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附件10</w:t>
      </w:r>
      <w:bookmarkStart w:id="1" w:name="_GoBack"/>
      <w:bookmarkEnd w:id="1"/>
    </w:p>
    <w:p>
      <w:pPr>
        <w:adjustRightInd w:val="0"/>
        <w:snapToGrid w:val="0"/>
        <w:spacing w:line="440" w:lineRule="exact"/>
        <w:jc w:val="center"/>
        <w:rPr>
          <w:rFonts w:hint="eastAsia" w:eastAsia="方正小标宋简体"/>
          <w:color w:val="000000"/>
          <w:sz w:val="32"/>
          <w:szCs w:val="32"/>
          <w:lang w:val="en-US" w:eastAsia="zh-CN"/>
        </w:rPr>
      </w:pPr>
      <w:r>
        <w:rPr>
          <w:rFonts w:hint="eastAsia" w:eastAsia="方正小标宋简体"/>
          <w:color w:val="000000"/>
          <w:sz w:val="32"/>
          <w:szCs w:val="32"/>
          <w:lang w:val="en-US" w:eastAsia="zh-CN"/>
        </w:rPr>
        <w:t>陕西省过磷酸钙</w:t>
      </w:r>
      <w:r>
        <w:rPr>
          <w:rFonts w:eastAsia="方正小标宋简体"/>
          <w:color w:val="000000"/>
          <w:sz w:val="32"/>
          <w:szCs w:val="32"/>
        </w:rPr>
        <w:t>产品质量监督抽查实施细则</w:t>
      </w:r>
    </w:p>
    <w:p>
      <w:pPr>
        <w:adjustRightInd w:val="0"/>
        <w:snapToGrid w:val="0"/>
        <w:spacing w:line="440" w:lineRule="exact"/>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以随机抽样的方式在被抽样生产者的待销产品中抽取。</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随机数使用随机数表方法产生。</w:t>
      </w:r>
    </w:p>
    <w:p>
      <w:pPr>
        <w:snapToGrid w:val="0"/>
        <w:spacing w:line="440" w:lineRule="exact"/>
        <w:ind w:firstLine="420" w:firstLineChars="200"/>
        <w:rPr>
          <w:rFonts w:hint="eastAsia" w:ascii="仿宋_GB2312" w:hAnsi="仿宋_GB2312" w:eastAsia="仿宋_GB2312" w:cs="仿宋_GB2312"/>
          <w:color w:val="000000"/>
          <w:szCs w:val="21"/>
        </w:rPr>
      </w:pPr>
      <w:bookmarkStart w:id="0" w:name="_Hlk103259270"/>
      <w:r>
        <w:rPr>
          <w:rFonts w:hint="eastAsia" w:asciiTheme="minorEastAsia" w:hAnsiTheme="minorEastAsia" w:eastAsiaTheme="minorEastAsia" w:cstheme="minorEastAsia"/>
          <w:color w:val="000000"/>
          <w:szCs w:val="21"/>
        </w:rPr>
        <w:t>将粒状样品缩分至约1kg、粉状样品缩分至约0.5kg，</w:t>
      </w:r>
      <w:r>
        <w:rPr>
          <w:rFonts w:hint="eastAsia" w:asciiTheme="minorEastAsia" w:hAnsiTheme="minorEastAsia" w:eastAsiaTheme="minorEastAsia" w:cstheme="minorEastAsia"/>
          <w:color w:val="000000"/>
          <w:szCs w:val="21"/>
          <w:lang w:val="en-US" w:eastAsia="zh-CN"/>
        </w:rPr>
        <w:t>分装于2个洁净、干燥的具有磨口塞的广口瓶或聚乙烯瓶中</w:t>
      </w:r>
      <w:r>
        <w:rPr>
          <w:rFonts w:hint="eastAsia" w:asciiTheme="minorEastAsia" w:hAnsiTheme="minorEastAsia" w:eastAsiaTheme="minorEastAsia" w:cstheme="minorEastAsia"/>
          <w:color w:val="000000"/>
          <w:szCs w:val="21"/>
        </w:rPr>
        <w:t>。1瓶作为检验样品，另1瓶作为备用样品</w:t>
      </w:r>
      <w:r>
        <w:rPr>
          <w:rFonts w:hint="eastAsia" w:ascii="仿宋_GB2312" w:hAnsi="仿宋_GB2312" w:eastAsia="仿宋_GB2312" w:cs="仿宋_GB2312"/>
          <w:color w:val="000000"/>
          <w:szCs w:val="21"/>
        </w:rPr>
        <w:t>。</w:t>
      </w:r>
    </w:p>
    <w:bookmarkEnd w:id="0"/>
    <w:p>
      <w:pPr>
        <w:snapToGrid w:val="0"/>
        <w:spacing w:line="440" w:lineRule="exact"/>
        <w:rPr>
          <w:rFonts w:eastAsia="黑体"/>
          <w:bCs/>
          <w:color w:val="000000"/>
          <w:szCs w:val="21"/>
        </w:rPr>
      </w:pPr>
      <w:r>
        <w:rPr>
          <w:rFonts w:eastAsia="黑体"/>
          <w:color w:val="000000"/>
          <w:szCs w:val="21"/>
        </w:rPr>
        <w:t>2 检验依据</w:t>
      </w:r>
    </w:p>
    <w:p>
      <w:pPr>
        <w:snapToGrid w:val="0"/>
        <w:spacing w:line="440" w:lineRule="exact"/>
        <w:jc w:val="center"/>
        <w:rPr>
          <w:bCs/>
          <w:color w:val="000000"/>
          <w:szCs w:val="21"/>
        </w:rPr>
      </w:pPr>
      <w:r>
        <w:rPr>
          <w:bCs/>
          <w:color w:val="000000"/>
          <w:szCs w:val="21"/>
        </w:rPr>
        <w:t>表1 过磷酸钙</w:t>
      </w:r>
    </w:p>
    <w:tbl>
      <w:tblPr>
        <w:tblStyle w:val="9"/>
        <w:tblW w:w="880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431"/>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99"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序号</w:t>
            </w:r>
          </w:p>
        </w:tc>
        <w:tc>
          <w:tcPr>
            <w:tcW w:w="3431"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检验项目</w:t>
            </w:r>
          </w:p>
        </w:tc>
        <w:tc>
          <w:tcPr>
            <w:tcW w:w="2410"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268" w:type="dxa"/>
            <w:tcBorders>
              <w:tl2br w:val="nil"/>
              <w:tr2bl w:val="nil"/>
            </w:tcBorders>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有效磷(以P2O5计)的质量分数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水溶性磷(以P2O5计)的质量分数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硫(以S计)的质量分数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jc w:val="center"/>
              <w:rPr>
                <w:color w:val="000000"/>
                <w:kern w:val="0"/>
                <w:szCs w:val="21"/>
              </w:rPr>
            </w:pPr>
            <w:r>
              <w:rPr>
                <w:color w:val="000000"/>
                <w:kern w:val="0"/>
                <w:szCs w:val="21"/>
              </w:rPr>
              <w:t>GB/T 19203</w:t>
            </w:r>
            <w:r>
              <w:rPr>
                <w:rFonts w:hint="eastAsia"/>
                <w:color w:val="000000"/>
                <w:szCs w:val="21"/>
                <w:lang w:eastAsia="zh-CN"/>
              </w:rPr>
              <w:t>-</w:t>
            </w:r>
            <w:r>
              <w:rPr>
                <w:color w:val="000000"/>
                <w:kern w:val="0"/>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游离酸(以P2O5计)的质量分数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游离水的质量分数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6</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三氯乙醛的质量分数</w:t>
            </w:r>
            <w:r>
              <w:rPr>
                <w:rFonts w:hint="eastAsia" w:asciiTheme="minorEastAsia" w:hAnsiTheme="minorEastAsia" w:eastAsiaTheme="minorEastAsia" w:cstheme="minorEastAsia"/>
                <w:color w:val="000000"/>
                <w:szCs w:val="21"/>
                <w:lang w:val="en-US" w:eastAsia="zh-CN"/>
              </w:rPr>
              <w:t>*</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jc w:val="center"/>
              <w:rPr>
                <w:color w:val="000000"/>
                <w:kern w:val="0"/>
                <w:szCs w:val="21"/>
              </w:rPr>
            </w:pPr>
            <w:r>
              <w:rPr>
                <w:color w:val="000000"/>
                <w:kern w:val="0"/>
                <w:szCs w:val="21"/>
              </w:rPr>
              <w:t>GB/T 31266</w:t>
            </w:r>
            <w:r>
              <w:rPr>
                <w:rFonts w:hint="eastAsia"/>
                <w:color w:val="000000"/>
                <w:szCs w:val="21"/>
                <w:lang w:eastAsia="zh-CN"/>
              </w:rPr>
              <w:t>-</w:t>
            </w:r>
            <w:r>
              <w:rPr>
                <w:color w:val="000000"/>
                <w:kern w:val="0"/>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7</w:t>
            </w:r>
          </w:p>
        </w:tc>
        <w:tc>
          <w:tcPr>
            <w:tcW w:w="3431" w:type="dxa"/>
            <w:tcBorders>
              <w:tl2br w:val="nil"/>
              <w:tr2bl w:val="nil"/>
            </w:tcBorders>
            <w:shd w:val="clear" w:color="auto" w:fill="auto"/>
            <w:noWrap/>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粒度(1.00mm～4.75mm或3.35mm～5.60mm)的质量分数</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snapToGrid w:val="0"/>
              <w:spacing w:line="440" w:lineRule="exact"/>
              <w:ind w:firstLine="420" w:firstLineChars="20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8</w:t>
            </w:r>
          </w:p>
        </w:tc>
        <w:tc>
          <w:tcPr>
            <w:tcW w:w="3431" w:type="dxa"/>
            <w:tcBorders>
              <w:tl2br w:val="nil"/>
              <w:tr2bl w:val="nil"/>
            </w:tcBorders>
            <w:shd w:val="clear" w:color="auto" w:fill="auto"/>
            <w:vAlign w:val="center"/>
          </w:tcPr>
          <w:p>
            <w:pPr>
              <w:snapToGrid w:val="0"/>
              <w:spacing w:line="440" w:lineRule="exact"/>
              <w:ind w:firstLine="420" w:firstLine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t>总砷</w:t>
            </w:r>
            <w:r>
              <w:rPr>
                <w:rFonts w:hint="eastAsia" w:asciiTheme="minorEastAsia" w:hAnsiTheme="minorEastAsia" w:eastAsiaTheme="minorEastAsia" w:cstheme="minorEastAsia"/>
                <w:color w:val="000000"/>
                <w:szCs w:val="21"/>
                <w:lang w:val="en-US" w:eastAsia="zh-CN"/>
              </w:rPr>
              <w:t>*</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jc w:val="center"/>
              <w:rPr>
                <w:color w:val="000000"/>
                <w:kern w:val="0"/>
                <w:szCs w:val="21"/>
              </w:rPr>
            </w:pPr>
            <w:r>
              <w:rPr>
                <w:color w:val="000000"/>
                <w:kern w:val="0"/>
                <w:szCs w:val="21"/>
              </w:rPr>
              <w:t>GB/T 23349</w:t>
            </w:r>
            <w:r>
              <w:rPr>
                <w:rFonts w:hint="eastAsia"/>
                <w:color w:val="000000"/>
                <w:szCs w:val="21"/>
                <w:lang w:eastAsia="zh-CN"/>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w:t>
            </w:r>
          </w:p>
        </w:tc>
        <w:tc>
          <w:tcPr>
            <w:tcW w:w="343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总镉*</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jc w:val="center"/>
              <w:rPr>
                <w:color w:val="000000"/>
                <w:kern w:val="0"/>
                <w:szCs w:val="21"/>
              </w:rPr>
            </w:pPr>
            <w:r>
              <w:rPr>
                <w:color w:val="000000"/>
                <w:kern w:val="0"/>
                <w:szCs w:val="21"/>
              </w:rPr>
              <w:t>GB/T 23349</w:t>
            </w:r>
            <w:r>
              <w:rPr>
                <w:rFonts w:hint="eastAsia"/>
                <w:color w:val="000000"/>
                <w:szCs w:val="21"/>
                <w:lang w:eastAsia="zh-CN"/>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ilvl w:val="0"/>
                <w:numId w:val="1"/>
              </w:numPr>
              <w:ind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0</w:t>
            </w:r>
          </w:p>
        </w:tc>
        <w:tc>
          <w:tcPr>
            <w:tcW w:w="343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总铅*</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jc w:val="center"/>
              <w:rPr>
                <w:color w:val="000000"/>
                <w:kern w:val="0"/>
                <w:szCs w:val="21"/>
              </w:rPr>
            </w:pPr>
            <w:r>
              <w:rPr>
                <w:color w:val="000000"/>
                <w:kern w:val="0"/>
                <w:szCs w:val="21"/>
              </w:rPr>
              <w:t>GB/T 23349</w:t>
            </w:r>
            <w:r>
              <w:rPr>
                <w:rFonts w:hint="eastAsia"/>
                <w:color w:val="000000"/>
                <w:szCs w:val="21"/>
                <w:lang w:eastAsia="zh-CN"/>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w:t>
            </w:r>
          </w:p>
        </w:tc>
        <w:tc>
          <w:tcPr>
            <w:tcW w:w="343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总铬*</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jc w:val="center"/>
              <w:rPr>
                <w:color w:val="000000"/>
                <w:kern w:val="0"/>
                <w:szCs w:val="21"/>
              </w:rPr>
            </w:pPr>
            <w:r>
              <w:rPr>
                <w:color w:val="000000"/>
                <w:kern w:val="0"/>
                <w:szCs w:val="21"/>
              </w:rPr>
              <w:t>GB/T 23349</w:t>
            </w:r>
            <w:r>
              <w:rPr>
                <w:rFonts w:hint="eastAsia"/>
                <w:color w:val="000000"/>
                <w:szCs w:val="21"/>
                <w:lang w:eastAsia="zh-CN"/>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w:t>
            </w:r>
          </w:p>
        </w:tc>
        <w:tc>
          <w:tcPr>
            <w:tcW w:w="343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总汞*</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jc w:val="center"/>
              <w:rPr>
                <w:color w:val="000000"/>
                <w:kern w:val="0"/>
                <w:szCs w:val="21"/>
              </w:rPr>
            </w:pPr>
            <w:r>
              <w:rPr>
                <w:color w:val="000000"/>
                <w:kern w:val="0"/>
                <w:szCs w:val="21"/>
              </w:rPr>
              <w:t>GB/T 23349</w:t>
            </w:r>
            <w:r>
              <w:rPr>
                <w:rFonts w:hint="eastAsia"/>
                <w:color w:val="000000"/>
                <w:szCs w:val="21"/>
                <w:lang w:eastAsia="zh-CN"/>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w:t>
            </w:r>
          </w:p>
        </w:tc>
        <w:tc>
          <w:tcPr>
            <w:tcW w:w="3431"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总铊*</w:t>
            </w:r>
          </w:p>
        </w:tc>
        <w:tc>
          <w:tcPr>
            <w:tcW w:w="2410" w:type="dxa"/>
            <w:tcBorders>
              <w:tl2br w:val="nil"/>
              <w:tr2bl w:val="nil"/>
            </w:tcBorders>
            <w:vAlign w:val="center"/>
          </w:tcPr>
          <w:p>
            <w:pPr>
              <w:widowControl/>
              <w:jc w:val="center"/>
              <w:rPr>
                <w:color w:val="000000"/>
                <w:kern w:val="0"/>
                <w:szCs w:val="21"/>
              </w:rPr>
            </w:pPr>
            <w:r>
              <w:rPr>
                <w:color w:val="000000"/>
                <w:kern w:val="0"/>
                <w:szCs w:val="21"/>
              </w:rPr>
              <w:t>GB 38400</w:t>
            </w:r>
            <w:r>
              <w:rPr>
                <w:rFonts w:hint="eastAsia"/>
                <w:color w:val="000000"/>
                <w:kern w:val="0"/>
                <w:szCs w:val="21"/>
                <w:lang w:eastAsia="zh-CN"/>
              </w:rPr>
              <w:t>-</w:t>
            </w:r>
            <w:r>
              <w:rPr>
                <w:color w:val="000000"/>
                <w:kern w:val="0"/>
                <w:szCs w:val="21"/>
              </w:rPr>
              <w:t>2019</w:t>
            </w:r>
          </w:p>
        </w:tc>
        <w:tc>
          <w:tcPr>
            <w:tcW w:w="2268" w:type="dxa"/>
            <w:tcBorders>
              <w:tl2br w:val="nil"/>
              <w:tr2bl w:val="nil"/>
            </w:tcBorders>
            <w:shd w:val="clear" w:color="auto" w:fill="auto"/>
            <w:vAlign w:val="center"/>
          </w:tcPr>
          <w:p>
            <w:pPr>
              <w:widowControl/>
              <w:jc w:val="center"/>
              <w:rPr>
                <w:color w:val="000000"/>
                <w:kern w:val="0"/>
                <w:szCs w:val="21"/>
              </w:rPr>
            </w:pPr>
            <w:r>
              <w:rPr>
                <w:color w:val="000000"/>
                <w:kern w:val="0"/>
                <w:szCs w:val="21"/>
              </w:rPr>
              <w:t>GB 38400</w:t>
            </w:r>
            <w:r>
              <w:rPr>
                <w:rFonts w:hint="eastAsia"/>
                <w:color w:val="000000"/>
                <w:szCs w:val="21"/>
                <w:lang w:eastAsia="zh-CN"/>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14</w:t>
            </w:r>
          </w:p>
        </w:tc>
        <w:tc>
          <w:tcPr>
            <w:tcW w:w="3431"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挥发性有机化合物*</w:t>
            </w:r>
          </w:p>
        </w:tc>
        <w:tc>
          <w:tcPr>
            <w:tcW w:w="2410"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99" w:type="dxa"/>
            <w:tcBorders>
              <w:tl2br w:val="nil"/>
              <w:tr2bl w:val="nil"/>
            </w:tcBorders>
            <w:shd w:val="clear" w:color="auto" w:fill="auto"/>
            <w:noWrap/>
            <w:vAlign w:val="center"/>
          </w:tcPr>
          <w:p>
            <w:pPr>
              <w:pStyle w:val="21"/>
              <w:widowControl/>
              <w:numPr>
                <w:numId w:val="0"/>
              </w:numPr>
              <w:ind w:left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w:t>
            </w:r>
          </w:p>
        </w:tc>
        <w:tc>
          <w:tcPr>
            <w:tcW w:w="3431"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包装标识(养分含量、名称中的禁用语)</w:t>
            </w:r>
          </w:p>
        </w:tc>
        <w:tc>
          <w:tcPr>
            <w:tcW w:w="2410" w:type="dxa"/>
            <w:tcBorders>
              <w:tl2br w:val="nil"/>
              <w:tr2bl w:val="nil"/>
            </w:tcBorders>
            <w:vAlign w:val="center"/>
          </w:tcPr>
          <w:p>
            <w:pPr>
              <w:widowControl/>
              <w:jc w:val="center"/>
              <w:rPr>
                <w:color w:val="000000"/>
                <w:kern w:val="0"/>
                <w:szCs w:val="21"/>
              </w:rPr>
            </w:pPr>
            <w:r>
              <w:rPr>
                <w:color w:val="000000"/>
                <w:kern w:val="0"/>
                <w:szCs w:val="21"/>
              </w:rPr>
              <w:t>GB 18382</w:t>
            </w:r>
            <w:r>
              <w:rPr>
                <w:rFonts w:hint="eastAsia"/>
                <w:color w:val="000000"/>
                <w:kern w:val="0"/>
                <w:szCs w:val="21"/>
                <w:lang w:eastAsia="zh-CN"/>
              </w:rPr>
              <w:t>-</w:t>
            </w:r>
            <w:r>
              <w:rPr>
                <w:color w:val="000000"/>
                <w:kern w:val="0"/>
                <w:szCs w:val="21"/>
              </w:rPr>
              <w:t>2021</w:t>
            </w:r>
          </w:p>
          <w:p>
            <w:pPr>
              <w:widowControl/>
              <w:jc w:val="center"/>
              <w:rPr>
                <w:color w:val="000000"/>
                <w:kern w:val="0"/>
                <w:szCs w:val="21"/>
              </w:rPr>
            </w:pPr>
            <w:r>
              <w:rPr>
                <w:color w:val="000000"/>
                <w:kern w:val="0"/>
                <w:szCs w:val="21"/>
              </w:rPr>
              <w:t>GB/T 20413</w:t>
            </w:r>
            <w:r>
              <w:rPr>
                <w:rFonts w:hint="eastAsia"/>
                <w:color w:val="000000"/>
                <w:kern w:val="0"/>
                <w:szCs w:val="21"/>
                <w:lang w:eastAsia="zh-CN"/>
              </w:rPr>
              <w:t>-</w:t>
            </w:r>
            <w:r>
              <w:rPr>
                <w:color w:val="000000"/>
                <w:kern w:val="0"/>
                <w:szCs w:val="21"/>
              </w:rPr>
              <w:t>2017</w:t>
            </w:r>
          </w:p>
        </w:tc>
        <w:tc>
          <w:tcPr>
            <w:tcW w:w="2268" w:type="dxa"/>
            <w:tcBorders>
              <w:tl2br w:val="nil"/>
              <w:tr2bl w:val="nil"/>
            </w:tcBorders>
            <w:vAlign w:val="center"/>
          </w:tcPr>
          <w:p>
            <w:pPr>
              <w:widowControl/>
              <w:jc w:val="center"/>
              <w:rPr>
                <w:bCs/>
                <w:color w:val="000000"/>
                <w:szCs w:val="21"/>
              </w:rPr>
            </w:pPr>
            <w:r>
              <w:rPr>
                <w:color w:val="000000"/>
                <w:kern w:val="0"/>
                <w:szCs w:val="21"/>
              </w:rPr>
              <w:t>GB 18382</w:t>
            </w:r>
            <w:r>
              <w:rPr>
                <w:rFonts w:hint="eastAsia"/>
                <w:color w:val="000000"/>
                <w:szCs w:val="21"/>
                <w:lang w:eastAsia="zh-CN"/>
              </w:rPr>
              <w:t>-</w:t>
            </w:r>
            <w:r>
              <w:rPr>
                <w:color w:val="000000"/>
                <w:kern w:val="0"/>
                <w:szCs w:val="21"/>
              </w:rPr>
              <w:t>2021</w:t>
            </w:r>
          </w:p>
          <w:p>
            <w:pPr>
              <w:widowControl/>
              <w:jc w:val="center"/>
              <w:rPr>
                <w:color w:val="000000"/>
                <w:kern w:val="0"/>
                <w:szCs w:val="21"/>
              </w:rPr>
            </w:pPr>
            <w:r>
              <w:rPr>
                <w:color w:val="000000"/>
                <w:kern w:val="0"/>
                <w:szCs w:val="21"/>
              </w:rPr>
              <w:t>GB/T 20413</w:t>
            </w:r>
            <w:r>
              <w:rPr>
                <w:rFonts w:hint="eastAsia"/>
                <w:color w:val="000000"/>
                <w:szCs w:val="21"/>
                <w:lang w:eastAsia="zh-CN"/>
              </w:rPr>
              <w:t>-</w:t>
            </w:r>
            <w:r>
              <w:rPr>
                <w:color w:val="000000"/>
                <w:kern w:val="0"/>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08" w:type="dxa"/>
            <w:gridSpan w:val="4"/>
            <w:tcBorders>
              <w:tl2br w:val="nil"/>
              <w:tr2bl w:val="nil"/>
            </w:tcBorders>
            <w:shd w:val="clear" w:color="auto" w:fill="auto"/>
            <w:noWrap/>
            <w:vAlign w:val="center"/>
          </w:tcPr>
          <w:p>
            <w:pPr>
              <w:jc w:val="both"/>
              <w:rPr>
                <w:rFonts w:hint="default" w:eastAsia="宋体"/>
                <w:color w:val="000000"/>
                <w:kern w:val="0"/>
                <w:szCs w:val="21"/>
                <w:lang w:val="en-US" w:eastAsia="zh-CN"/>
              </w:rPr>
            </w:pPr>
            <w:r>
              <w:rPr>
                <w:rFonts w:hint="eastAsia"/>
                <w:color w:val="000000"/>
                <w:kern w:val="0"/>
                <w:szCs w:val="21"/>
                <w:lang w:val="en-US" w:eastAsia="zh-CN"/>
              </w:rPr>
              <w:t>注：</w:t>
            </w:r>
            <w:r>
              <w:rPr>
                <w:rFonts w:hint="eastAsia" w:cs="Times New Roman"/>
                <w:color w:val="auto"/>
                <w:szCs w:val="21"/>
                <w:lang w:val="en-US" w:eastAsia="zh-CN"/>
              </w:rPr>
              <w:t>加*号的检验项目为安全项目</w:t>
            </w:r>
          </w:p>
        </w:tc>
      </w:tr>
    </w:tbl>
    <w:p>
      <w:pPr>
        <w:adjustRightInd w:val="0"/>
        <w:snapToGrid w:val="0"/>
        <w:spacing w:line="440" w:lineRule="exact"/>
        <w:ind w:firstLine="424" w:firstLineChars="202"/>
        <w:rPr>
          <w:color w:val="000000"/>
          <w:szCs w:val="21"/>
        </w:rPr>
      </w:pPr>
      <w:r>
        <w:rPr>
          <w:color w:val="000000"/>
          <w:szCs w:val="21"/>
        </w:rPr>
        <w:t>执行企业标准、团体标准、地方标准的产品，检验项目参照上述内容执行。</w:t>
      </w:r>
    </w:p>
    <w:p>
      <w:pPr>
        <w:spacing w:line="440" w:lineRule="exact"/>
        <w:rPr>
          <w:rFonts w:eastAsia="黑体"/>
          <w:color w:val="000000"/>
          <w:szCs w:val="21"/>
        </w:rPr>
      </w:pPr>
      <w:r>
        <w:rPr>
          <w:rFonts w:eastAsia="黑体"/>
          <w:color w:val="000000"/>
          <w:szCs w:val="21"/>
        </w:rPr>
        <w:t>3 判定规则</w:t>
      </w:r>
    </w:p>
    <w:p>
      <w:pPr>
        <w:snapToGrid w:val="0"/>
        <w:spacing w:line="440" w:lineRule="exact"/>
        <w:rPr>
          <w:bCs/>
          <w:color w:val="000000"/>
          <w:szCs w:val="21"/>
        </w:rPr>
      </w:pPr>
      <w:r>
        <w:rPr>
          <w:color w:val="000000"/>
          <w:szCs w:val="21"/>
        </w:rPr>
        <w:t>3.1依据标准</w:t>
      </w:r>
    </w:p>
    <w:p>
      <w:pPr>
        <w:spacing w:line="440" w:lineRule="exact"/>
        <w:ind w:firstLine="420" w:firstLineChars="200"/>
        <w:rPr>
          <w:bCs/>
          <w:color w:val="000000"/>
          <w:szCs w:val="21"/>
        </w:rPr>
      </w:pPr>
      <w:r>
        <w:rPr>
          <w:bCs/>
          <w:color w:val="000000"/>
          <w:szCs w:val="21"/>
        </w:rPr>
        <w:t>GB 18382</w:t>
      </w:r>
      <w:r>
        <w:rPr>
          <w:rFonts w:hint="eastAsia"/>
          <w:color w:val="000000"/>
          <w:szCs w:val="21"/>
          <w:lang w:eastAsia="zh-CN"/>
        </w:rPr>
        <w:t>-</w:t>
      </w:r>
      <w:r>
        <w:rPr>
          <w:bCs/>
          <w:color w:val="000000"/>
          <w:szCs w:val="21"/>
        </w:rPr>
        <w:t>2021 肥料标识 内容和要求</w:t>
      </w:r>
    </w:p>
    <w:p>
      <w:pPr>
        <w:spacing w:line="440" w:lineRule="exact"/>
        <w:ind w:firstLine="420" w:firstLineChars="200"/>
        <w:rPr>
          <w:bCs/>
          <w:color w:val="000000"/>
          <w:szCs w:val="21"/>
        </w:rPr>
      </w:pPr>
      <w:r>
        <w:rPr>
          <w:bCs/>
          <w:color w:val="000000"/>
          <w:szCs w:val="21"/>
        </w:rPr>
        <w:t>GB 38400</w:t>
      </w:r>
      <w:r>
        <w:rPr>
          <w:rFonts w:hint="eastAsia"/>
          <w:color w:val="000000"/>
          <w:szCs w:val="21"/>
          <w:lang w:eastAsia="zh-CN"/>
        </w:rPr>
        <w:t>-</w:t>
      </w:r>
      <w:r>
        <w:rPr>
          <w:bCs/>
          <w:color w:val="000000"/>
          <w:szCs w:val="21"/>
        </w:rPr>
        <w:t>2019 肥料中有毒有害物质的限量要求</w:t>
      </w:r>
    </w:p>
    <w:p>
      <w:pPr>
        <w:spacing w:line="440" w:lineRule="exact"/>
        <w:ind w:firstLine="420" w:firstLineChars="200"/>
        <w:rPr>
          <w:bCs/>
          <w:color w:val="000000"/>
          <w:szCs w:val="21"/>
        </w:rPr>
      </w:pPr>
      <w:r>
        <w:rPr>
          <w:bCs/>
          <w:color w:val="000000"/>
          <w:szCs w:val="21"/>
        </w:rPr>
        <w:t>GB/T 20413</w:t>
      </w:r>
      <w:r>
        <w:rPr>
          <w:rFonts w:hint="eastAsia"/>
          <w:color w:val="000000"/>
          <w:szCs w:val="21"/>
          <w:lang w:eastAsia="zh-CN"/>
        </w:rPr>
        <w:t>-</w:t>
      </w:r>
      <w:r>
        <w:rPr>
          <w:bCs/>
          <w:color w:val="000000"/>
          <w:szCs w:val="21"/>
        </w:rPr>
        <w:t>2017 过磷酸钙</w:t>
      </w:r>
    </w:p>
    <w:p>
      <w:pPr>
        <w:spacing w:line="440" w:lineRule="exact"/>
        <w:ind w:firstLine="420" w:firstLineChars="200"/>
        <w:rPr>
          <w:bCs/>
          <w:strike/>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spacing w:line="440" w:lineRule="exact"/>
        <w:rPr>
          <w:color w:val="FF0000"/>
          <w:szCs w:val="21"/>
        </w:rPr>
      </w:pPr>
    </w:p>
    <w:sectPr>
      <w:headerReference r:id="rId3" w:type="default"/>
      <w:footerReference r:id="rId4" w:type="default"/>
      <w:footerReference r:id="rId5" w:type="even"/>
      <w:pgSz w:w="11906" w:h="16838"/>
      <w:pgMar w:top="1985" w:right="1474" w:bottom="1644" w:left="1474" w:header="851" w:footer="119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思源黑体">
    <w:panose1 w:val="020B0600000000000000"/>
    <w:charset w:val="86"/>
    <w:family w:val="auto"/>
    <w:pitch w:val="default"/>
    <w:sig w:usb0="30000083" w:usb1="2BDF3C10" w:usb2="00000016" w:usb3="00000000" w:csb0="602E0107" w:csb1="00000000"/>
  </w:font>
  <w:font w:name="思源宋体 Medium">
    <w:panose1 w:val="02020500000000000000"/>
    <w:charset w:val="86"/>
    <w:family w:val="auto"/>
    <w:pitch w:val="default"/>
    <w:sig w:usb0="3000008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国标楷体">
    <w:panose1 w:val="02000500000000000000"/>
    <w:charset w:val="86"/>
    <w:family w:val="auto"/>
    <w:pitch w:val="default"/>
    <w:sig w:usb0="00000001" w:usb1="08000000" w:usb2="00000000" w:usb3="00000000" w:csb0="00060007" w:csb1="00000000"/>
  </w:font>
  <w:font w:name="方正姚体_GBK">
    <w:panose1 w:val="02000000000000000000"/>
    <w:charset w:val="86"/>
    <w:family w:val="auto"/>
    <w:pitch w:val="default"/>
    <w:sig w:usb0="00000001" w:usb1="08000000" w:usb2="00000000" w:usb3="00000000" w:csb0="00040000" w:csb1="00000000"/>
  </w:font>
  <w:font w:name="CESI宋体-GB13000">
    <w:panose1 w:val="02000500000000000000"/>
    <w:charset w:val="86"/>
    <w:family w:val="auto"/>
    <w:pitch w:val="default"/>
    <w:sig w:usb0="800002BF" w:usb1="18C77CF8" w:usb2="00000016" w:usb3="00000000" w:csb0="0004000F" w:csb1="00000000"/>
  </w:font>
  <w:font w:name="方正隶书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仿宋_GB2312">
    <w:panose1 w:val="02010609030101010101"/>
    <w:charset w:val="86"/>
    <w:family w:val="auto"/>
    <w:pitch w:val="default"/>
    <w:sig w:usb0="00000001" w:usb1="080E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汉仪综艺体简">
    <w:panose1 w:val="02010600000101010101"/>
    <w:charset w:val="86"/>
    <w:family w:val="auto"/>
    <w:pitch w:val="default"/>
    <w:sig w:usb0="00000001" w:usb1="080E0800" w:usb2="00000002" w:usb3="00000000" w:csb0="00040000" w:csb1="00000000"/>
  </w:font>
  <w:font w:name="Noto Sans Duployan">
    <w:panose1 w:val="020B0502040504020204"/>
    <w:charset w:val="00"/>
    <w:family w:val="auto"/>
    <w:pitch w:val="default"/>
    <w:sig w:usb0="80000003" w:usb1="02002000" w:usb2="00000000" w:usb3="00000000" w:csb0="00000001" w:csb1="00000000"/>
  </w:font>
  <w:font w:name="DejaVu Serif">
    <w:panose1 w:val="02060603050605020204"/>
    <w:charset w:val="00"/>
    <w:family w:val="auto"/>
    <w:pitch w:val="default"/>
    <w:sig w:usb0="E50006FF" w:usb1="5200F9FB" w:usb2="0A040020" w:usb3="00000000" w:csb0="6000009F" w:csb1="DFD7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en-US"/>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34969"/>
    <w:multiLevelType w:val="multilevel"/>
    <w:tmpl w:val="4D93496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ZmU2YjRhYTdlMmU1MTdjMzdiMzQwYjhlNzVjODMifQ=="/>
  </w:docVars>
  <w:rsids>
    <w:rsidRoot w:val="00172A27"/>
    <w:rsid w:val="00000942"/>
    <w:rsid w:val="00010EA9"/>
    <w:rsid w:val="00020AD5"/>
    <w:rsid w:val="000226EC"/>
    <w:rsid w:val="000276A9"/>
    <w:rsid w:val="00047455"/>
    <w:rsid w:val="0005011C"/>
    <w:rsid w:val="00051A44"/>
    <w:rsid w:val="00051E13"/>
    <w:rsid w:val="00071001"/>
    <w:rsid w:val="00073DC1"/>
    <w:rsid w:val="00074506"/>
    <w:rsid w:val="00080749"/>
    <w:rsid w:val="00081CBD"/>
    <w:rsid w:val="00085F04"/>
    <w:rsid w:val="000860AB"/>
    <w:rsid w:val="000976DE"/>
    <w:rsid w:val="000B50F1"/>
    <w:rsid w:val="000D0007"/>
    <w:rsid w:val="000D4557"/>
    <w:rsid w:val="000F0B81"/>
    <w:rsid w:val="000F43C5"/>
    <w:rsid w:val="000F6E44"/>
    <w:rsid w:val="00103015"/>
    <w:rsid w:val="001035C2"/>
    <w:rsid w:val="00111206"/>
    <w:rsid w:val="001146B2"/>
    <w:rsid w:val="00116CE7"/>
    <w:rsid w:val="001201FA"/>
    <w:rsid w:val="00127A7C"/>
    <w:rsid w:val="00130B81"/>
    <w:rsid w:val="00140AA8"/>
    <w:rsid w:val="0014421B"/>
    <w:rsid w:val="00152506"/>
    <w:rsid w:val="00166DF8"/>
    <w:rsid w:val="001715A9"/>
    <w:rsid w:val="00172A27"/>
    <w:rsid w:val="001745C6"/>
    <w:rsid w:val="00177A5D"/>
    <w:rsid w:val="001809DD"/>
    <w:rsid w:val="00194699"/>
    <w:rsid w:val="001950D6"/>
    <w:rsid w:val="00195EDC"/>
    <w:rsid w:val="001A3483"/>
    <w:rsid w:val="001A64CC"/>
    <w:rsid w:val="001A76A2"/>
    <w:rsid w:val="001B0F7E"/>
    <w:rsid w:val="001B662F"/>
    <w:rsid w:val="001B7F63"/>
    <w:rsid w:val="001C2060"/>
    <w:rsid w:val="001C2687"/>
    <w:rsid w:val="001C4F34"/>
    <w:rsid w:val="001C6D90"/>
    <w:rsid w:val="001D1FBC"/>
    <w:rsid w:val="001D6824"/>
    <w:rsid w:val="001F19F4"/>
    <w:rsid w:val="001F4FAC"/>
    <w:rsid w:val="00205CEE"/>
    <w:rsid w:val="00207DDD"/>
    <w:rsid w:val="002110DB"/>
    <w:rsid w:val="0021785F"/>
    <w:rsid w:val="00223317"/>
    <w:rsid w:val="00227025"/>
    <w:rsid w:val="00240199"/>
    <w:rsid w:val="0024392F"/>
    <w:rsid w:val="00246D70"/>
    <w:rsid w:val="002470F3"/>
    <w:rsid w:val="00253624"/>
    <w:rsid w:val="002545EF"/>
    <w:rsid w:val="0025593B"/>
    <w:rsid w:val="002571F5"/>
    <w:rsid w:val="00261610"/>
    <w:rsid w:val="00262788"/>
    <w:rsid w:val="00273591"/>
    <w:rsid w:val="00274887"/>
    <w:rsid w:val="00274E3E"/>
    <w:rsid w:val="00281ABD"/>
    <w:rsid w:val="002820B2"/>
    <w:rsid w:val="00293B52"/>
    <w:rsid w:val="00295E2E"/>
    <w:rsid w:val="002A7D1C"/>
    <w:rsid w:val="002B50E7"/>
    <w:rsid w:val="002C2CDB"/>
    <w:rsid w:val="002C6D0F"/>
    <w:rsid w:val="002C7191"/>
    <w:rsid w:val="002D7F8A"/>
    <w:rsid w:val="002E0D1D"/>
    <w:rsid w:val="002E68A8"/>
    <w:rsid w:val="002F49EA"/>
    <w:rsid w:val="00302A7E"/>
    <w:rsid w:val="00314292"/>
    <w:rsid w:val="00320016"/>
    <w:rsid w:val="003203A3"/>
    <w:rsid w:val="0032503A"/>
    <w:rsid w:val="0032669C"/>
    <w:rsid w:val="003369F0"/>
    <w:rsid w:val="00353564"/>
    <w:rsid w:val="0036524B"/>
    <w:rsid w:val="00371567"/>
    <w:rsid w:val="00375E4A"/>
    <w:rsid w:val="003858D6"/>
    <w:rsid w:val="0039208F"/>
    <w:rsid w:val="003B3F2A"/>
    <w:rsid w:val="003C388C"/>
    <w:rsid w:val="003C4CFD"/>
    <w:rsid w:val="003C52D8"/>
    <w:rsid w:val="003D0118"/>
    <w:rsid w:val="003D1DC7"/>
    <w:rsid w:val="003E4890"/>
    <w:rsid w:val="003E61BF"/>
    <w:rsid w:val="003F03A8"/>
    <w:rsid w:val="003F39E8"/>
    <w:rsid w:val="00403775"/>
    <w:rsid w:val="00412456"/>
    <w:rsid w:val="004208E3"/>
    <w:rsid w:val="00421BC8"/>
    <w:rsid w:val="00421C9B"/>
    <w:rsid w:val="00427D8E"/>
    <w:rsid w:val="0043142C"/>
    <w:rsid w:val="00431D0F"/>
    <w:rsid w:val="00434BE0"/>
    <w:rsid w:val="00442A9A"/>
    <w:rsid w:val="00445E86"/>
    <w:rsid w:val="004473BE"/>
    <w:rsid w:val="004532DE"/>
    <w:rsid w:val="00455CEC"/>
    <w:rsid w:val="00460626"/>
    <w:rsid w:val="00474E04"/>
    <w:rsid w:val="00475152"/>
    <w:rsid w:val="00481380"/>
    <w:rsid w:val="004820E0"/>
    <w:rsid w:val="00487D09"/>
    <w:rsid w:val="00490A9C"/>
    <w:rsid w:val="004A3EA4"/>
    <w:rsid w:val="004B4729"/>
    <w:rsid w:val="004B5ACF"/>
    <w:rsid w:val="004C32A1"/>
    <w:rsid w:val="004C74B8"/>
    <w:rsid w:val="004D0C5A"/>
    <w:rsid w:val="004D0E11"/>
    <w:rsid w:val="004D25D5"/>
    <w:rsid w:val="004E1396"/>
    <w:rsid w:val="004E2E27"/>
    <w:rsid w:val="004E5230"/>
    <w:rsid w:val="004F1247"/>
    <w:rsid w:val="005037B8"/>
    <w:rsid w:val="00515553"/>
    <w:rsid w:val="00533960"/>
    <w:rsid w:val="00541066"/>
    <w:rsid w:val="0054126B"/>
    <w:rsid w:val="0054465D"/>
    <w:rsid w:val="005601FA"/>
    <w:rsid w:val="00560BA9"/>
    <w:rsid w:val="00563EBC"/>
    <w:rsid w:val="0056565E"/>
    <w:rsid w:val="005830E6"/>
    <w:rsid w:val="005A2E2A"/>
    <w:rsid w:val="005A66CB"/>
    <w:rsid w:val="005C1085"/>
    <w:rsid w:val="005C759E"/>
    <w:rsid w:val="005D10AF"/>
    <w:rsid w:val="005D7A29"/>
    <w:rsid w:val="005E13E8"/>
    <w:rsid w:val="00606C30"/>
    <w:rsid w:val="00613EFC"/>
    <w:rsid w:val="00616DD9"/>
    <w:rsid w:val="00620556"/>
    <w:rsid w:val="00620856"/>
    <w:rsid w:val="006241C7"/>
    <w:rsid w:val="0063183B"/>
    <w:rsid w:val="00643C90"/>
    <w:rsid w:val="00652084"/>
    <w:rsid w:val="00653090"/>
    <w:rsid w:val="0065780B"/>
    <w:rsid w:val="00663D21"/>
    <w:rsid w:val="006661AC"/>
    <w:rsid w:val="00666A57"/>
    <w:rsid w:val="006701D8"/>
    <w:rsid w:val="0067046B"/>
    <w:rsid w:val="00670B99"/>
    <w:rsid w:val="00674598"/>
    <w:rsid w:val="00696E5B"/>
    <w:rsid w:val="006A461D"/>
    <w:rsid w:val="006A6995"/>
    <w:rsid w:val="006B0B41"/>
    <w:rsid w:val="006B7ACD"/>
    <w:rsid w:val="006C2241"/>
    <w:rsid w:val="006C3A18"/>
    <w:rsid w:val="006C61CD"/>
    <w:rsid w:val="006D657A"/>
    <w:rsid w:val="006E3C22"/>
    <w:rsid w:val="006F0971"/>
    <w:rsid w:val="006F612E"/>
    <w:rsid w:val="007035AB"/>
    <w:rsid w:val="007064E0"/>
    <w:rsid w:val="007076A7"/>
    <w:rsid w:val="0071051E"/>
    <w:rsid w:val="00710BF3"/>
    <w:rsid w:val="007122D4"/>
    <w:rsid w:val="00712AB3"/>
    <w:rsid w:val="007179EF"/>
    <w:rsid w:val="0072115B"/>
    <w:rsid w:val="0072334C"/>
    <w:rsid w:val="00723479"/>
    <w:rsid w:val="007245E6"/>
    <w:rsid w:val="007268F5"/>
    <w:rsid w:val="00727689"/>
    <w:rsid w:val="00730DC8"/>
    <w:rsid w:val="0074174D"/>
    <w:rsid w:val="00743812"/>
    <w:rsid w:val="00746F74"/>
    <w:rsid w:val="00756A15"/>
    <w:rsid w:val="00783695"/>
    <w:rsid w:val="0078517D"/>
    <w:rsid w:val="00792A01"/>
    <w:rsid w:val="007A0EEB"/>
    <w:rsid w:val="007B3BBD"/>
    <w:rsid w:val="007D4CB7"/>
    <w:rsid w:val="007D5622"/>
    <w:rsid w:val="007E44D9"/>
    <w:rsid w:val="007F1E4E"/>
    <w:rsid w:val="007F7F45"/>
    <w:rsid w:val="0080654F"/>
    <w:rsid w:val="00806B9E"/>
    <w:rsid w:val="0081453E"/>
    <w:rsid w:val="00822423"/>
    <w:rsid w:val="00830B7D"/>
    <w:rsid w:val="00830FA9"/>
    <w:rsid w:val="00832480"/>
    <w:rsid w:val="0083350B"/>
    <w:rsid w:val="00833A7C"/>
    <w:rsid w:val="00835F10"/>
    <w:rsid w:val="0084366D"/>
    <w:rsid w:val="008534E8"/>
    <w:rsid w:val="008549FB"/>
    <w:rsid w:val="00854E01"/>
    <w:rsid w:val="00854F6E"/>
    <w:rsid w:val="00870CE4"/>
    <w:rsid w:val="0088132F"/>
    <w:rsid w:val="008835C2"/>
    <w:rsid w:val="0089053D"/>
    <w:rsid w:val="00894619"/>
    <w:rsid w:val="00895BEA"/>
    <w:rsid w:val="008A0FF4"/>
    <w:rsid w:val="008A3497"/>
    <w:rsid w:val="008A35DF"/>
    <w:rsid w:val="008A4D10"/>
    <w:rsid w:val="008A5AF6"/>
    <w:rsid w:val="008A5D98"/>
    <w:rsid w:val="008B14D0"/>
    <w:rsid w:val="008B1A30"/>
    <w:rsid w:val="008B1FB7"/>
    <w:rsid w:val="008B69C6"/>
    <w:rsid w:val="008C1B60"/>
    <w:rsid w:val="008C4EE5"/>
    <w:rsid w:val="008C6467"/>
    <w:rsid w:val="008D4351"/>
    <w:rsid w:val="008E06DB"/>
    <w:rsid w:val="008E6D0D"/>
    <w:rsid w:val="008F02F1"/>
    <w:rsid w:val="008F1D39"/>
    <w:rsid w:val="008F2CA7"/>
    <w:rsid w:val="008F49AA"/>
    <w:rsid w:val="008F7B0E"/>
    <w:rsid w:val="00917A54"/>
    <w:rsid w:val="00926104"/>
    <w:rsid w:val="009339AE"/>
    <w:rsid w:val="0094409B"/>
    <w:rsid w:val="009443F6"/>
    <w:rsid w:val="00954167"/>
    <w:rsid w:val="009659A3"/>
    <w:rsid w:val="009669FC"/>
    <w:rsid w:val="00972E10"/>
    <w:rsid w:val="00973B12"/>
    <w:rsid w:val="0097514F"/>
    <w:rsid w:val="00984F3B"/>
    <w:rsid w:val="0099785E"/>
    <w:rsid w:val="009A6C36"/>
    <w:rsid w:val="009C1920"/>
    <w:rsid w:val="009C675A"/>
    <w:rsid w:val="009D29B0"/>
    <w:rsid w:val="009D4D06"/>
    <w:rsid w:val="009D6F6B"/>
    <w:rsid w:val="009D7B49"/>
    <w:rsid w:val="009E03FF"/>
    <w:rsid w:val="009E0E15"/>
    <w:rsid w:val="009E2BF7"/>
    <w:rsid w:val="009E5C5F"/>
    <w:rsid w:val="009E73FD"/>
    <w:rsid w:val="009E7934"/>
    <w:rsid w:val="009E7FF6"/>
    <w:rsid w:val="009F4FA5"/>
    <w:rsid w:val="009F51AC"/>
    <w:rsid w:val="009F6B32"/>
    <w:rsid w:val="00A03FB7"/>
    <w:rsid w:val="00A0606A"/>
    <w:rsid w:val="00A15656"/>
    <w:rsid w:val="00A212CE"/>
    <w:rsid w:val="00A2258D"/>
    <w:rsid w:val="00A22C79"/>
    <w:rsid w:val="00A33B21"/>
    <w:rsid w:val="00A37CA7"/>
    <w:rsid w:val="00A40693"/>
    <w:rsid w:val="00A43553"/>
    <w:rsid w:val="00A459AA"/>
    <w:rsid w:val="00A62375"/>
    <w:rsid w:val="00A62B41"/>
    <w:rsid w:val="00A65982"/>
    <w:rsid w:val="00A7137F"/>
    <w:rsid w:val="00A743A3"/>
    <w:rsid w:val="00A8778B"/>
    <w:rsid w:val="00A91506"/>
    <w:rsid w:val="00A9210F"/>
    <w:rsid w:val="00A94D7D"/>
    <w:rsid w:val="00AA1AA4"/>
    <w:rsid w:val="00AA2BE0"/>
    <w:rsid w:val="00AA5741"/>
    <w:rsid w:val="00AB41F0"/>
    <w:rsid w:val="00AC1E83"/>
    <w:rsid w:val="00AC7721"/>
    <w:rsid w:val="00AD088A"/>
    <w:rsid w:val="00AD1654"/>
    <w:rsid w:val="00AE24A4"/>
    <w:rsid w:val="00AE64CD"/>
    <w:rsid w:val="00AE793F"/>
    <w:rsid w:val="00AF2F38"/>
    <w:rsid w:val="00B11A9D"/>
    <w:rsid w:val="00B31517"/>
    <w:rsid w:val="00B414A8"/>
    <w:rsid w:val="00B44C59"/>
    <w:rsid w:val="00B44DCA"/>
    <w:rsid w:val="00B4536A"/>
    <w:rsid w:val="00B46116"/>
    <w:rsid w:val="00B511DF"/>
    <w:rsid w:val="00B54A25"/>
    <w:rsid w:val="00B6027C"/>
    <w:rsid w:val="00B602EF"/>
    <w:rsid w:val="00B6469F"/>
    <w:rsid w:val="00B66438"/>
    <w:rsid w:val="00B82294"/>
    <w:rsid w:val="00B92EA8"/>
    <w:rsid w:val="00BA29DB"/>
    <w:rsid w:val="00BA444C"/>
    <w:rsid w:val="00BB305E"/>
    <w:rsid w:val="00BC00E5"/>
    <w:rsid w:val="00BC0F3D"/>
    <w:rsid w:val="00BC2570"/>
    <w:rsid w:val="00BC3E47"/>
    <w:rsid w:val="00BC5C12"/>
    <w:rsid w:val="00BE544A"/>
    <w:rsid w:val="00BE736F"/>
    <w:rsid w:val="00BF0196"/>
    <w:rsid w:val="00BF04E2"/>
    <w:rsid w:val="00BF2499"/>
    <w:rsid w:val="00BF7BC7"/>
    <w:rsid w:val="00C04BB6"/>
    <w:rsid w:val="00C04BF7"/>
    <w:rsid w:val="00C05D0E"/>
    <w:rsid w:val="00C11645"/>
    <w:rsid w:val="00C12882"/>
    <w:rsid w:val="00C26074"/>
    <w:rsid w:val="00C3069F"/>
    <w:rsid w:val="00C353D5"/>
    <w:rsid w:val="00C45FF7"/>
    <w:rsid w:val="00C474D6"/>
    <w:rsid w:val="00C5014D"/>
    <w:rsid w:val="00C54BC5"/>
    <w:rsid w:val="00C567D5"/>
    <w:rsid w:val="00C83B0A"/>
    <w:rsid w:val="00C86ACC"/>
    <w:rsid w:val="00C87714"/>
    <w:rsid w:val="00CB4CFB"/>
    <w:rsid w:val="00CB75CF"/>
    <w:rsid w:val="00CC19E2"/>
    <w:rsid w:val="00CC3F7B"/>
    <w:rsid w:val="00CC5274"/>
    <w:rsid w:val="00CC575C"/>
    <w:rsid w:val="00CD3A75"/>
    <w:rsid w:val="00CE1E0C"/>
    <w:rsid w:val="00CE277E"/>
    <w:rsid w:val="00D15D3E"/>
    <w:rsid w:val="00D16309"/>
    <w:rsid w:val="00D233FB"/>
    <w:rsid w:val="00D32354"/>
    <w:rsid w:val="00D3565B"/>
    <w:rsid w:val="00D35C5A"/>
    <w:rsid w:val="00D441EE"/>
    <w:rsid w:val="00D45E0D"/>
    <w:rsid w:val="00D46CD4"/>
    <w:rsid w:val="00D46F7A"/>
    <w:rsid w:val="00D56867"/>
    <w:rsid w:val="00D77E90"/>
    <w:rsid w:val="00D8132E"/>
    <w:rsid w:val="00D8192B"/>
    <w:rsid w:val="00D819C5"/>
    <w:rsid w:val="00D93E53"/>
    <w:rsid w:val="00DA5D18"/>
    <w:rsid w:val="00DB61A4"/>
    <w:rsid w:val="00DB6E0E"/>
    <w:rsid w:val="00DC197B"/>
    <w:rsid w:val="00DD325F"/>
    <w:rsid w:val="00DE5A74"/>
    <w:rsid w:val="00DF135C"/>
    <w:rsid w:val="00DF77D7"/>
    <w:rsid w:val="00DF7D61"/>
    <w:rsid w:val="00E02A7F"/>
    <w:rsid w:val="00E07880"/>
    <w:rsid w:val="00E10A2A"/>
    <w:rsid w:val="00E514CE"/>
    <w:rsid w:val="00E57A20"/>
    <w:rsid w:val="00E644DA"/>
    <w:rsid w:val="00E75541"/>
    <w:rsid w:val="00E75AA2"/>
    <w:rsid w:val="00E82621"/>
    <w:rsid w:val="00E82AA9"/>
    <w:rsid w:val="00E85E2F"/>
    <w:rsid w:val="00E87DCC"/>
    <w:rsid w:val="00E87FAC"/>
    <w:rsid w:val="00E931AF"/>
    <w:rsid w:val="00E97FE4"/>
    <w:rsid w:val="00EA30B6"/>
    <w:rsid w:val="00EB2AE0"/>
    <w:rsid w:val="00EC1B50"/>
    <w:rsid w:val="00EE2F85"/>
    <w:rsid w:val="00F17644"/>
    <w:rsid w:val="00F278B5"/>
    <w:rsid w:val="00F27A41"/>
    <w:rsid w:val="00F3391A"/>
    <w:rsid w:val="00F36321"/>
    <w:rsid w:val="00F370D1"/>
    <w:rsid w:val="00F403E2"/>
    <w:rsid w:val="00F41F1B"/>
    <w:rsid w:val="00F4440D"/>
    <w:rsid w:val="00F51B27"/>
    <w:rsid w:val="00F5233C"/>
    <w:rsid w:val="00F542F2"/>
    <w:rsid w:val="00F7003B"/>
    <w:rsid w:val="00F721D8"/>
    <w:rsid w:val="00F755CF"/>
    <w:rsid w:val="00F76B38"/>
    <w:rsid w:val="00F77C9A"/>
    <w:rsid w:val="00F77F9E"/>
    <w:rsid w:val="00F90664"/>
    <w:rsid w:val="00F91FAE"/>
    <w:rsid w:val="00F93069"/>
    <w:rsid w:val="00F9402A"/>
    <w:rsid w:val="00F94C18"/>
    <w:rsid w:val="00FA7D0B"/>
    <w:rsid w:val="00FB13D0"/>
    <w:rsid w:val="00FB2570"/>
    <w:rsid w:val="00FB576C"/>
    <w:rsid w:val="00FB5BB7"/>
    <w:rsid w:val="00FC3752"/>
    <w:rsid w:val="00FC4CF8"/>
    <w:rsid w:val="00FD2AA6"/>
    <w:rsid w:val="00FE61AD"/>
    <w:rsid w:val="00FE7E8A"/>
    <w:rsid w:val="00FF477D"/>
    <w:rsid w:val="00FF703E"/>
    <w:rsid w:val="0A6470E6"/>
    <w:rsid w:val="138F7B8C"/>
    <w:rsid w:val="15947813"/>
    <w:rsid w:val="184A26CD"/>
    <w:rsid w:val="26787D7A"/>
    <w:rsid w:val="2B9000C6"/>
    <w:rsid w:val="2C0172F2"/>
    <w:rsid w:val="40F64C78"/>
    <w:rsid w:val="42015FA7"/>
    <w:rsid w:val="464C2EEC"/>
    <w:rsid w:val="4BB73A39"/>
    <w:rsid w:val="57B103D4"/>
    <w:rsid w:val="5F9D4805"/>
    <w:rsid w:val="65071389"/>
    <w:rsid w:val="71EB0FE2"/>
    <w:rsid w:val="72876AE8"/>
    <w:rsid w:val="78444EA7"/>
    <w:rsid w:val="7B4403A1"/>
    <w:rsid w:val="EEBDE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lang w:val="zh-CN"/>
    </w:rPr>
  </w:style>
  <w:style w:type="paragraph" w:styleId="3">
    <w:name w:val="Date"/>
    <w:basedOn w:val="1"/>
    <w:next w:val="1"/>
    <w:link w:val="19"/>
    <w:unhideWhenUsed/>
    <w:qFormat/>
    <w:uiPriority w:val="99"/>
    <w:pPr>
      <w:ind w:left="100" w:leftChars="2500"/>
    </w:pPr>
    <w:rPr>
      <w:lang w:val="zh-CN"/>
    </w:rPr>
  </w:style>
  <w:style w:type="paragraph" w:styleId="4">
    <w:name w:val="Balloon Text"/>
    <w:basedOn w:val="1"/>
    <w:link w:val="14"/>
    <w:unhideWhenUsed/>
    <w:qFormat/>
    <w:uiPriority w:val="99"/>
    <w:rPr>
      <w:sz w:val="18"/>
      <w:szCs w:val="18"/>
      <w:lang w:val="zh-CN"/>
    </w:rPr>
  </w:style>
  <w:style w:type="paragraph" w:styleId="5">
    <w:name w:val="footer"/>
    <w:basedOn w:val="1"/>
    <w:link w:val="16"/>
    <w:unhideWhenUsed/>
    <w:qFormat/>
    <w:uiPriority w:val="99"/>
    <w:pPr>
      <w:tabs>
        <w:tab w:val="center" w:pos="4153"/>
        <w:tab w:val="right" w:pos="8306"/>
      </w:tabs>
      <w:snapToGrid w:val="0"/>
      <w:jc w:val="left"/>
    </w:pPr>
    <w:rPr>
      <w:sz w:val="18"/>
      <w:szCs w:val="18"/>
      <w:lang w:val="zh-CN"/>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unhideWhenUsed/>
    <w:qFormat/>
    <w:uiPriority w:val="0"/>
    <w:pPr>
      <w:spacing w:before="100" w:beforeAutospacing="1" w:after="100" w:afterAutospacing="1"/>
      <w:jc w:val="left"/>
    </w:pPr>
    <w:rPr>
      <w:rFonts w:ascii="Calibri" w:hAnsi="Calibri"/>
      <w:kern w:val="0"/>
      <w:sz w:val="24"/>
      <w:szCs w:val="22"/>
    </w:rPr>
  </w:style>
  <w:style w:type="paragraph" w:styleId="8">
    <w:name w:val="annotation subject"/>
    <w:basedOn w:val="2"/>
    <w:next w:val="2"/>
    <w:link w:val="18"/>
    <w:unhideWhenUsed/>
    <w:qFormat/>
    <w:uiPriority w:val="99"/>
    <w:rPr>
      <w:b/>
      <w:bCs/>
    </w:rPr>
  </w:style>
  <w:style w:type="character" w:styleId="11">
    <w:name w:val="page number"/>
    <w:basedOn w:val="10"/>
    <w:qFormat/>
    <w:uiPriority w:val="0"/>
  </w:style>
  <w:style w:type="character" w:styleId="12">
    <w:name w:val="Hyperlink"/>
    <w:semiHidden/>
    <w:unhideWhenUsed/>
    <w:qFormat/>
    <w:uiPriority w:val="99"/>
    <w:rPr>
      <w:color w:val="0000FF"/>
      <w:u w:val="single"/>
    </w:rPr>
  </w:style>
  <w:style w:type="character" w:styleId="13">
    <w:name w:val="annotation reference"/>
    <w:unhideWhenUsed/>
    <w:qFormat/>
    <w:uiPriority w:val="99"/>
    <w:rPr>
      <w:sz w:val="21"/>
      <w:szCs w:val="21"/>
    </w:rPr>
  </w:style>
  <w:style w:type="character" w:customStyle="1" w:styleId="14">
    <w:name w:val="批注框文本 字符"/>
    <w:link w:val="4"/>
    <w:semiHidden/>
    <w:qFormat/>
    <w:uiPriority w:val="99"/>
    <w:rPr>
      <w:kern w:val="2"/>
      <w:sz w:val="18"/>
      <w:szCs w:val="18"/>
    </w:rPr>
  </w:style>
  <w:style w:type="character" w:customStyle="1" w:styleId="15">
    <w:name w:val="批注文字 字符"/>
    <w:link w:val="2"/>
    <w:semiHidden/>
    <w:qFormat/>
    <w:uiPriority w:val="99"/>
    <w:rPr>
      <w:kern w:val="2"/>
      <w:sz w:val="21"/>
      <w:szCs w:val="24"/>
    </w:rPr>
  </w:style>
  <w:style w:type="character" w:customStyle="1" w:styleId="16">
    <w:name w:val="页脚 字符"/>
    <w:link w:val="5"/>
    <w:qFormat/>
    <w:uiPriority w:val="99"/>
    <w:rPr>
      <w:kern w:val="2"/>
      <w:sz w:val="18"/>
      <w:szCs w:val="18"/>
    </w:rPr>
  </w:style>
  <w:style w:type="character" w:customStyle="1" w:styleId="17">
    <w:name w:val="页眉 字符"/>
    <w:link w:val="6"/>
    <w:semiHidden/>
    <w:qFormat/>
    <w:uiPriority w:val="99"/>
    <w:rPr>
      <w:kern w:val="2"/>
      <w:sz w:val="18"/>
      <w:szCs w:val="18"/>
    </w:rPr>
  </w:style>
  <w:style w:type="character" w:customStyle="1" w:styleId="18">
    <w:name w:val="批注主题 字符"/>
    <w:link w:val="8"/>
    <w:semiHidden/>
    <w:qFormat/>
    <w:uiPriority w:val="99"/>
    <w:rPr>
      <w:b/>
      <w:bCs/>
      <w:kern w:val="2"/>
      <w:sz w:val="21"/>
      <w:szCs w:val="24"/>
    </w:rPr>
  </w:style>
  <w:style w:type="character" w:customStyle="1" w:styleId="19">
    <w:name w:val="日期 字符"/>
    <w:link w:val="3"/>
    <w:semiHidden/>
    <w:qFormat/>
    <w:uiPriority w:val="99"/>
    <w:rPr>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qFormat/>
    <w:uiPriority w:val="34"/>
    <w:pPr>
      <w:ind w:firstLine="420" w:firstLineChars="200"/>
    </w:pPr>
    <w:rPr>
      <w:rFonts w:ascii="等线" w:hAnsi="等线" w:eastAsia="等线"/>
      <w:szCs w:val="22"/>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764</Words>
  <Characters>1203</Characters>
  <Lines>15</Lines>
  <Paragraphs>4</Paragraphs>
  <TotalTime>5</TotalTime>
  <ScaleCrop>false</ScaleCrop>
  <LinksUpToDate>false</LinksUpToDate>
  <CharactersWithSpaces>1246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2024-01-17T10:25:00Z</dcterms:created>
  <dc:creator>Legend User</dc:creator>
  <cp:lastModifiedBy>guest</cp:lastModifiedBy>
  <cp:lastPrinted>2021-03-19T10:15:00Z</cp:lastPrinted>
  <dcterms:modified xsi:type="dcterms:W3CDTF">2026-03-24T09:44:35Z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6E53D14D54394FB9920147061B686BC4_13</vt:lpwstr>
  </property>
  <property fmtid="{D5CDD505-2E9C-101B-9397-08002B2CF9AE}" pid="4" name="KSOTemplateDocerSaveRecord">
    <vt:lpwstr>eyJoZGlkIjoiMDY5NDYyOWZjNGE0NzQ5OGRiZTUwODdlYTgxZTU3MGEifQ==</vt:lpwstr>
  </property>
</Properties>
</file>