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附件19</w:t>
      </w:r>
    </w:p>
    <w:p>
      <w:pPr>
        <w:snapToGrid w:val="0"/>
        <w:spacing w:line="360" w:lineRule="auto"/>
        <w:jc w:val="center"/>
        <w:rPr>
          <w:rFonts w:hint="eastAsia" w:ascii="方正小标宋简体" w:hAnsi="仿宋" w:eastAsia="方正小标宋简体" w:cs="方正仿宋简体"/>
          <w:color w:val="000000"/>
          <w:sz w:val="32"/>
          <w:szCs w:val="32"/>
        </w:rPr>
      </w:pPr>
      <w:bookmarkStart w:id="0" w:name="_GoBack"/>
      <w:r>
        <w:rPr>
          <w:rFonts w:hint="eastAsia" w:ascii="方正小标宋简体" w:hAnsi="仿宋" w:eastAsia="方正小标宋简体" w:cs="方正仿宋简体"/>
          <w:sz w:val="32"/>
          <w:szCs w:val="32"/>
        </w:rPr>
        <w:t>陕西省钢筋产品质量监督抽查实施细则</w:t>
      </w:r>
    </w:p>
    <w:bookmarkEnd w:id="0"/>
    <w:p>
      <w:pPr>
        <w:snapToGrid w:val="0"/>
        <w:spacing w:line="440" w:lineRule="exact"/>
        <w:ind w:firstLine="420" w:firstLineChars="200"/>
        <w:rPr>
          <w:rFonts w:hint="eastAsia"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以随机抽样的方式在被抽样生产者的待销产品中抽取。</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随机数使用随机数表方法产生。</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对直条型钢筋取样时，在同一批次（同一牌号、同一规格）的产品中抽取1捆，在该捆中随机抽取5根钢筋，每根钢筋截取的长度为2400mm（d≥28mm的钢筋取样长度为3400mm），逐根顺序编号为1～5，再把每根钢筋分成2支长度为1200mm的样品（d≥28mm的每根钢筋分成2支长度为1700mm的样品），2支样品逐支编号标记，并一一对应（如1-a，1-b），每支样品要保证有完整的表面标志，标记a的5支样品为检验样品，标记b的5支样品为备用样品。</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对盘卷型钢筋取样时，在同一批次（同一牌号、同一规格）的产品中随机抽取5盘产品，在每盘钢筋上距头或尾至少2000mm处，随机截取1根长度为2400mm的钢筋，逐根顺序编号为1～5，再把每根钢筋分成2支长度为1200mm的样品，2支样品逐支编号标记，并一一对应（如1-a，1-b），每支样品要保证有完整的表面标志。标记a的5支样品为检验样品，标记b的5支样品为备用样品。</w:t>
      </w:r>
    </w:p>
    <w:p>
      <w:pPr>
        <w:snapToGrid w:val="0"/>
        <w:spacing w:line="440" w:lineRule="exact"/>
        <w:ind w:firstLine="210" w:firstLineChars="100"/>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after="156" w:afterLines="50" w:line="440" w:lineRule="exact"/>
        <w:jc w:val="center"/>
        <w:rPr>
          <w:rFonts w:hint="eastAsia" w:ascii="宋体" w:hAnsi="宋体"/>
          <w:color w:val="000000"/>
          <w:szCs w:val="21"/>
        </w:rPr>
      </w:pPr>
      <w:r>
        <w:rPr>
          <w:rFonts w:hint="eastAsia" w:ascii="宋体" w:hAnsi="宋体"/>
          <w:color w:val="000000"/>
          <w:szCs w:val="21"/>
        </w:rPr>
        <w:t>表1  热轧带肋钢筋检验项目</w:t>
      </w:r>
    </w:p>
    <w:tbl>
      <w:tblPr>
        <w:tblStyle w:val="8"/>
        <w:tblW w:w="10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81"/>
        <w:gridCol w:w="4431"/>
        <w:gridCol w:w="1961"/>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7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序号</w:t>
            </w:r>
          </w:p>
        </w:tc>
        <w:tc>
          <w:tcPr>
            <w:tcW w:w="5512"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检验项目</w:t>
            </w:r>
          </w:p>
        </w:tc>
        <w:tc>
          <w:tcPr>
            <w:tcW w:w="196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检验依据</w:t>
            </w:r>
          </w:p>
        </w:tc>
        <w:tc>
          <w:tcPr>
            <w:tcW w:w="253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1081"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力学性能</w:t>
            </w: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屈服强度</w:t>
            </w:r>
            <w:r>
              <w:rPr>
                <w:i/>
                <w:szCs w:val="21"/>
              </w:rPr>
              <w:t>R</w:t>
            </w:r>
            <w:r>
              <w:rPr>
                <w:szCs w:val="21"/>
                <w:vertAlign w:val="subscript"/>
              </w:rPr>
              <w:t>eL</w:t>
            </w:r>
          </w:p>
        </w:tc>
        <w:tc>
          <w:tcPr>
            <w:tcW w:w="1961"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抗拉强度</w:t>
            </w:r>
            <w:r>
              <w:rPr>
                <w:i/>
                <w:szCs w:val="21"/>
              </w:rPr>
              <w:t>R</w:t>
            </w:r>
            <w:r>
              <w:rPr>
                <w:rFonts w:hint="eastAsia"/>
                <w:szCs w:val="21"/>
                <w:vertAlign w:val="subscript"/>
              </w:rPr>
              <w:t>m</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断后伸长率A</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实测抗拉强度与实测屈服强度之比</w:t>
            </w:r>
            <w:r>
              <w:rPr>
                <w:i/>
                <w:szCs w:val="21"/>
              </w:rPr>
              <w:t>R</w:t>
            </w:r>
            <w:r>
              <w:rPr>
                <w:szCs w:val="21"/>
                <w:vertAlign w:val="superscript"/>
              </w:rPr>
              <w:t>0</w:t>
            </w:r>
            <w:r>
              <w:rPr>
                <w:szCs w:val="21"/>
                <w:vertAlign w:val="subscript"/>
              </w:rPr>
              <w:t>m</w:t>
            </w:r>
            <w:r>
              <w:rPr>
                <w:szCs w:val="21"/>
              </w:rPr>
              <w:t xml:space="preserve">/ </w:t>
            </w:r>
            <w:r>
              <w:rPr>
                <w:i/>
                <w:szCs w:val="21"/>
              </w:rPr>
              <w:t>R</w:t>
            </w:r>
            <w:r>
              <w:rPr>
                <w:szCs w:val="21"/>
                <w:vertAlign w:val="superscript"/>
              </w:rPr>
              <w:t>0</w:t>
            </w:r>
            <w:r>
              <w:rPr>
                <w:szCs w:val="21"/>
                <w:vertAlign w:val="subscript"/>
              </w:rPr>
              <w:t>eL</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实测屈服强度与屈服强度特征值之比</w:t>
            </w:r>
            <w:r>
              <w:rPr>
                <w:i/>
                <w:szCs w:val="21"/>
              </w:rPr>
              <w:t>R</w:t>
            </w:r>
            <w:r>
              <w:rPr>
                <w:szCs w:val="21"/>
                <w:vertAlign w:val="superscript"/>
              </w:rPr>
              <w:t>0</w:t>
            </w:r>
            <w:r>
              <w:rPr>
                <w:szCs w:val="21"/>
                <w:vertAlign w:val="subscript"/>
              </w:rPr>
              <w:t>eL</w:t>
            </w:r>
            <w:r>
              <w:rPr>
                <w:szCs w:val="21"/>
              </w:rPr>
              <w:t xml:space="preserve">/ </w:t>
            </w:r>
            <w:r>
              <w:rPr>
                <w:i/>
                <w:szCs w:val="21"/>
              </w:rPr>
              <w:t>R</w:t>
            </w:r>
            <w:r>
              <w:rPr>
                <w:szCs w:val="21"/>
                <w:vertAlign w:val="subscript"/>
              </w:rPr>
              <w:t>eL</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最大力总延伸率</w:t>
            </w:r>
            <w:r>
              <w:rPr>
                <w:rFonts w:hint="eastAsia"/>
                <w:i/>
                <w:szCs w:val="21"/>
              </w:rPr>
              <w:t>A</w:t>
            </w:r>
            <w:r>
              <w:rPr>
                <w:rFonts w:hint="eastAsia"/>
                <w:szCs w:val="21"/>
                <w:vertAlign w:val="subscript"/>
              </w:rPr>
              <w:t>gt</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c>
          <w:tcPr>
            <w:tcW w:w="1081"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工艺性能</w:t>
            </w: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弯曲</w:t>
            </w:r>
            <w:r>
              <w:rPr>
                <w:rStyle w:val="11"/>
                <w:rFonts w:hint="eastAsia"/>
              </w:rPr>
              <w:t>性能</w:t>
            </w:r>
          </w:p>
        </w:tc>
        <w:tc>
          <w:tcPr>
            <w:tcW w:w="1961"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szCs w:val="21"/>
              </w:rPr>
            </w:pPr>
            <w:r>
              <w:rPr>
                <w:rFonts w:hint="eastAsia" w:ascii="宋体" w:hAnsi="宋体" w:cs="宋体"/>
                <w:szCs w:val="21"/>
              </w:rPr>
              <w:t>反向弯曲</w:t>
            </w:r>
            <w:r>
              <w:rPr>
                <w:rStyle w:val="11"/>
                <w:rFonts w:hint="eastAsia"/>
              </w:rPr>
              <w:t>性能</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c>
          <w:tcPr>
            <w:tcW w:w="1081"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化学成分</w:t>
            </w: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C</w:t>
            </w:r>
          </w:p>
        </w:tc>
        <w:tc>
          <w:tcPr>
            <w:tcW w:w="1961"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223.5-2008</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223.59-2008</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223.63-2022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szCs w:val="21"/>
              </w:rPr>
            </w:pPr>
            <w:r>
              <w:rPr>
                <w:rFonts w:hint="eastAsia" w:ascii="宋体" w:hAnsi="宋体" w:cs="宋体"/>
                <w:szCs w:val="21"/>
              </w:rPr>
              <w:t>Si</w:t>
            </w:r>
          </w:p>
        </w:tc>
        <w:tc>
          <w:tcPr>
            <w:tcW w:w="1961" w:type="dxa"/>
            <w:vMerge w:val="continue"/>
            <w:vAlign w:val="center"/>
          </w:tcPr>
          <w:p>
            <w:pPr>
              <w:adjustRightInd w:val="0"/>
              <w:snapToGrid w:val="0"/>
              <w:jc w:val="center"/>
              <w:rPr>
                <w:rFonts w:hint="eastAsia" w:ascii="宋体" w:hAnsi="宋体" w:cs="宋体"/>
                <w:color w:val="000000"/>
                <w:szCs w:val="21"/>
              </w:rPr>
            </w:pPr>
          </w:p>
        </w:tc>
        <w:tc>
          <w:tcPr>
            <w:tcW w:w="2535" w:type="dxa"/>
            <w:vMerge w:val="continue"/>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szCs w:val="21"/>
              </w:rPr>
            </w:pPr>
            <w:r>
              <w:rPr>
                <w:rFonts w:hint="eastAsia" w:ascii="宋体" w:hAnsi="宋体" w:cs="宋体"/>
                <w:szCs w:val="21"/>
              </w:rPr>
              <w:t>Mn</w:t>
            </w:r>
          </w:p>
        </w:tc>
        <w:tc>
          <w:tcPr>
            <w:tcW w:w="1961" w:type="dxa"/>
            <w:vMerge w:val="continue"/>
            <w:vAlign w:val="center"/>
          </w:tcPr>
          <w:p>
            <w:pPr>
              <w:adjustRightInd w:val="0"/>
              <w:snapToGrid w:val="0"/>
              <w:jc w:val="center"/>
              <w:rPr>
                <w:rFonts w:hint="eastAsia" w:ascii="宋体" w:hAnsi="宋体" w:cs="宋体"/>
                <w:color w:val="000000"/>
                <w:szCs w:val="21"/>
              </w:rPr>
            </w:pPr>
          </w:p>
        </w:tc>
        <w:tc>
          <w:tcPr>
            <w:tcW w:w="2535" w:type="dxa"/>
            <w:vMerge w:val="continue"/>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c>
          <w:tcPr>
            <w:tcW w:w="1081"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化学成分</w:t>
            </w:r>
          </w:p>
        </w:tc>
        <w:tc>
          <w:tcPr>
            <w:tcW w:w="4431" w:type="dxa"/>
            <w:vAlign w:val="center"/>
          </w:tcPr>
          <w:p>
            <w:pPr>
              <w:adjustRightInd w:val="0"/>
              <w:snapToGrid w:val="0"/>
              <w:jc w:val="center"/>
              <w:rPr>
                <w:rFonts w:hint="eastAsia" w:ascii="宋体" w:hAnsi="宋体" w:cs="宋体"/>
                <w:szCs w:val="21"/>
              </w:rPr>
            </w:pPr>
            <w:r>
              <w:rPr>
                <w:rFonts w:hint="eastAsia" w:ascii="宋体" w:hAnsi="宋体" w:cs="宋体"/>
                <w:szCs w:val="21"/>
              </w:rPr>
              <w:t>P</w:t>
            </w:r>
          </w:p>
        </w:tc>
        <w:tc>
          <w:tcPr>
            <w:tcW w:w="1961"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4336-2016（含第1号修改单）</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20123-2006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S</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4</w:t>
            </w:r>
          </w:p>
        </w:tc>
        <w:tc>
          <w:tcPr>
            <w:tcW w:w="1081" w:type="dxa"/>
            <w:vAlign w:val="center"/>
          </w:tcPr>
          <w:p>
            <w:pPr>
              <w:adjustRightInd w:val="0"/>
              <w:snapToGrid w:val="0"/>
              <w:jc w:val="center"/>
              <w:rPr>
                <w:rFonts w:hint="eastAsia" w:ascii="宋体" w:hAnsi="宋体" w:cs="宋体"/>
                <w:szCs w:val="21"/>
              </w:rPr>
            </w:pPr>
            <w:r>
              <w:rPr>
                <w:rFonts w:hint="eastAsia" w:ascii="宋体" w:hAnsi="宋体" w:cs="宋体"/>
                <w:szCs w:val="21"/>
              </w:rPr>
              <w:t>碳当量</w:t>
            </w:r>
          </w:p>
        </w:tc>
        <w:tc>
          <w:tcPr>
            <w:tcW w:w="4431" w:type="dxa"/>
            <w:vAlign w:val="center"/>
          </w:tcPr>
          <w:p>
            <w:pPr>
              <w:adjustRightInd w:val="0"/>
              <w:snapToGrid w:val="0"/>
              <w:jc w:val="center"/>
              <w:rPr>
                <w:rFonts w:hint="eastAsia" w:ascii="宋体" w:hAnsi="宋体" w:cs="宋体"/>
                <w:szCs w:val="21"/>
              </w:rPr>
            </w:pPr>
            <w:r>
              <w:rPr>
                <w:rFonts w:hint="eastAsia" w:ascii="宋体" w:hAnsi="宋体" w:cs="宋体"/>
                <w:szCs w:val="21"/>
              </w:rPr>
              <w:t>Ceq</w:t>
            </w:r>
          </w:p>
        </w:tc>
        <w:tc>
          <w:tcPr>
            <w:tcW w:w="1961"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5</w:t>
            </w:r>
          </w:p>
        </w:tc>
        <w:tc>
          <w:tcPr>
            <w:tcW w:w="1081"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尺寸外形</w:t>
            </w: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szCs w:val="21"/>
              </w:rPr>
              <w:t>横肋高</w:t>
            </w:r>
            <w:r>
              <w:rPr>
                <w:rFonts w:hint="eastAsia"/>
                <w:i/>
                <w:szCs w:val="21"/>
              </w:rPr>
              <w:t>h</w:t>
            </w:r>
          </w:p>
        </w:tc>
        <w:tc>
          <w:tcPr>
            <w:tcW w:w="1961"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szCs w:val="21"/>
              </w:rPr>
              <w:t>肋间距</w:t>
            </w:r>
            <w:r>
              <w:rPr>
                <w:rFonts w:hint="eastAsia"/>
                <w:i/>
                <w:szCs w:val="21"/>
              </w:rPr>
              <w:t>l</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szCs w:val="21"/>
              </w:rPr>
              <w:t>横肋末端最大间隙</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vAlign w:val="center"/>
          </w:tcPr>
          <w:p>
            <w:pPr>
              <w:adjustRightInd w:val="0"/>
              <w:snapToGrid w:val="0"/>
              <w:jc w:val="center"/>
              <w:rPr>
                <w:rFonts w:hint="eastAsia" w:ascii="宋体" w:hAnsi="宋体" w:cs="宋体"/>
                <w:color w:val="000000"/>
                <w:szCs w:val="21"/>
              </w:rPr>
            </w:pPr>
          </w:p>
        </w:tc>
        <w:tc>
          <w:tcPr>
            <w:tcW w:w="1081" w:type="dxa"/>
            <w:vMerge w:val="continue"/>
            <w:vAlign w:val="center"/>
          </w:tcPr>
          <w:p>
            <w:pPr>
              <w:adjustRightInd w:val="0"/>
              <w:snapToGrid w:val="0"/>
              <w:jc w:val="center"/>
              <w:rPr>
                <w:rFonts w:hint="eastAsia" w:ascii="宋体" w:hAnsi="宋体" w:cs="宋体"/>
                <w:color w:val="000000"/>
                <w:szCs w:val="21"/>
              </w:rPr>
            </w:pPr>
          </w:p>
        </w:tc>
        <w:tc>
          <w:tcPr>
            <w:tcW w:w="4431" w:type="dxa"/>
            <w:vAlign w:val="center"/>
          </w:tcPr>
          <w:p>
            <w:pPr>
              <w:adjustRightInd w:val="0"/>
              <w:snapToGrid w:val="0"/>
              <w:jc w:val="center"/>
              <w:rPr>
                <w:rFonts w:hint="eastAsia" w:ascii="宋体" w:hAnsi="宋体" w:cs="宋体"/>
                <w:color w:val="000000"/>
                <w:szCs w:val="21"/>
              </w:rPr>
            </w:pPr>
            <w:r>
              <w:rPr>
                <w:rFonts w:hint="eastAsia" w:ascii="宋体" w:hAnsi="宋体" w:cs="宋体"/>
                <w:szCs w:val="21"/>
              </w:rPr>
              <w:t>每米弯曲度</w:t>
            </w:r>
          </w:p>
        </w:tc>
        <w:tc>
          <w:tcPr>
            <w:tcW w:w="1961" w:type="dxa"/>
            <w:vMerge w:val="continue"/>
            <w:vAlign w:val="center"/>
          </w:tcPr>
          <w:p>
            <w:pPr>
              <w:snapToGrid w:val="0"/>
              <w:jc w:val="both"/>
              <w:rPr>
                <w:rFonts w:hint="eastAsia" w:ascii="Times New Roman" w:hAnsi="Times New Roman" w:eastAsia="宋体" w:cs="Times New Roman"/>
                <w:color w:val="000000"/>
                <w:szCs w:val="21"/>
              </w:rPr>
            </w:pP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6</w:t>
            </w:r>
          </w:p>
        </w:tc>
        <w:tc>
          <w:tcPr>
            <w:tcW w:w="5512"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重量偏差</w:t>
            </w:r>
          </w:p>
        </w:tc>
        <w:tc>
          <w:tcPr>
            <w:tcW w:w="1961"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7</w:t>
            </w:r>
          </w:p>
        </w:tc>
        <w:tc>
          <w:tcPr>
            <w:tcW w:w="5512"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szCs w:val="21"/>
              </w:rPr>
              <w:t>金相组织</w:t>
            </w:r>
          </w:p>
        </w:tc>
        <w:tc>
          <w:tcPr>
            <w:tcW w:w="1961"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13298-2015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8</w:t>
            </w:r>
          </w:p>
        </w:tc>
        <w:tc>
          <w:tcPr>
            <w:tcW w:w="5512"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szCs w:val="21"/>
              </w:rPr>
              <w:t>表面标志</w:t>
            </w:r>
          </w:p>
        </w:tc>
        <w:tc>
          <w:tcPr>
            <w:tcW w:w="1961"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c>
          <w:tcPr>
            <w:tcW w:w="2535"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1499.2-2024</w:t>
            </w:r>
          </w:p>
        </w:tc>
      </w:tr>
    </w:tbl>
    <w:p>
      <w:pPr>
        <w:adjustRightInd w:val="0"/>
        <w:snapToGrid w:val="0"/>
        <w:spacing w:line="440" w:lineRule="exact"/>
        <w:ind w:firstLine="210" w:firstLineChars="100"/>
        <w:rPr>
          <w:rFonts w:hint="eastAsia" w:ascii="宋体" w:hAnsi="宋体"/>
          <w:color w:val="000000"/>
          <w:szCs w:val="21"/>
        </w:rPr>
      </w:pPr>
      <w:r>
        <w:rPr>
          <w:rFonts w:hint="eastAsia"/>
          <w:color w:val="000000"/>
          <w:szCs w:val="21"/>
        </w:rPr>
        <w:t>执行企业标准、团体标准、地方标准的产品，检验项目参照上述内容执行。</w:t>
      </w:r>
    </w:p>
    <w:p>
      <w:pPr>
        <w:snapToGrid w:val="0"/>
        <w:spacing w:after="156" w:afterLines="50" w:line="440" w:lineRule="exact"/>
        <w:jc w:val="center"/>
        <w:rPr>
          <w:rFonts w:hint="eastAsia" w:ascii="宋体" w:hAnsi="宋体"/>
          <w:color w:val="000000"/>
          <w:szCs w:val="21"/>
        </w:rPr>
      </w:pPr>
    </w:p>
    <w:p>
      <w:pPr>
        <w:snapToGrid w:val="0"/>
        <w:spacing w:after="156" w:afterLines="50" w:line="440" w:lineRule="exact"/>
        <w:jc w:val="center"/>
        <w:rPr>
          <w:rFonts w:hint="eastAsia" w:ascii="宋体" w:hAnsi="宋体"/>
          <w:color w:val="000000"/>
          <w:szCs w:val="21"/>
        </w:rPr>
      </w:pPr>
      <w:r>
        <w:rPr>
          <w:rFonts w:hint="eastAsia" w:ascii="宋体" w:hAnsi="宋体"/>
          <w:color w:val="000000"/>
          <w:szCs w:val="21"/>
        </w:rPr>
        <w:t>表2  热轧光圆钢筋检验项目</w:t>
      </w:r>
    </w:p>
    <w:tbl>
      <w:tblPr>
        <w:tblStyle w:val="8"/>
        <w:tblW w:w="10653"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373"/>
        <w:gridCol w:w="2469"/>
        <w:gridCol w:w="2446"/>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序号</w:t>
            </w:r>
          </w:p>
        </w:tc>
        <w:tc>
          <w:tcPr>
            <w:tcW w:w="3842"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检验项目</w:t>
            </w:r>
          </w:p>
        </w:tc>
        <w:tc>
          <w:tcPr>
            <w:tcW w:w="2446"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检验依据</w:t>
            </w:r>
          </w:p>
        </w:tc>
        <w:tc>
          <w:tcPr>
            <w:tcW w:w="3696"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1373"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力学性能</w:t>
            </w: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下屈服强度</w:t>
            </w:r>
            <w:r>
              <w:rPr>
                <w:i/>
                <w:szCs w:val="21"/>
              </w:rPr>
              <w:t>R</w:t>
            </w:r>
            <w:r>
              <w:rPr>
                <w:szCs w:val="21"/>
                <w:vertAlign w:val="subscript"/>
              </w:rPr>
              <w:t>eL</w:t>
            </w:r>
          </w:p>
        </w:tc>
        <w:tc>
          <w:tcPr>
            <w:tcW w:w="2446"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c>
          <w:tcPr>
            <w:tcW w:w="3696"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抗拉强度</w:t>
            </w:r>
            <w:r>
              <w:rPr>
                <w:i/>
                <w:szCs w:val="21"/>
              </w:rPr>
              <w:t>R</w:t>
            </w:r>
            <w:r>
              <w:rPr>
                <w:szCs w:val="21"/>
                <w:vertAlign w:val="subscript"/>
              </w:rPr>
              <w:t>m</w:t>
            </w:r>
          </w:p>
        </w:tc>
        <w:tc>
          <w:tcPr>
            <w:tcW w:w="2446" w:type="dxa"/>
            <w:vMerge w:val="continue"/>
            <w:vAlign w:val="center"/>
          </w:tcPr>
          <w:p>
            <w:pPr>
              <w:snapToGrid w:val="0"/>
              <w:jc w:val="both"/>
              <w:rPr>
                <w:rFonts w:hint="eastAsia" w:ascii="Times New Roman" w:hAnsi="Times New Roman" w:eastAsia="宋体" w:cs="Times New Roman"/>
                <w:color w:val="000000"/>
                <w:szCs w:val="21"/>
              </w:rPr>
            </w:pPr>
          </w:p>
        </w:tc>
        <w:tc>
          <w:tcPr>
            <w:tcW w:w="3696"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断后伸长率</w:t>
            </w:r>
            <w:r>
              <w:rPr>
                <w:i/>
                <w:szCs w:val="21"/>
              </w:rPr>
              <w:t>A</w:t>
            </w:r>
          </w:p>
        </w:tc>
        <w:tc>
          <w:tcPr>
            <w:tcW w:w="2446" w:type="dxa"/>
            <w:vMerge w:val="continue"/>
            <w:vAlign w:val="center"/>
          </w:tcPr>
          <w:p>
            <w:pPr>
              <w:snapToGrid w:val="0"/>
              <w:jc w:val="both"/>
              <w:rPr>
                <w:rFonts w:hint="eastAsia" w:ascii="Times New Roman" w:hAnsi="Times New Roman" w:eastAsia="宋体" w:cs="Times New Roman"/>
                <w:color w:val="000000"/>
                <w:szCs w:val="21"/>
              </w:rPr>
            </w:pPr>
          </w:p>
        </w:tc>
        <w:tc>
          <w:tcPr>
            <w:tcW w:w="3696"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最大力总延伸率</w:t>
            </w:r>
            <w:r>
              <w:rPr>
                <w:rFonts w:hint="eastAsia"/>
                <w:i/>
                <w:szCs w:val="21"/>
              </w:rPr>
              <w:t>A</w:t>
            </w:r>
            <w:r>
              <w:rPr>
                <w:rFonts w:hint="eastAsia"/>
                <w:szCs w:val="21"/>
                <w:vertAlign w:val="subscript"/>
              </w:rPr>
              <w:t>gt</w:t>
            </w:r>
          </w:p>
        </w:tc>
        <w:tc>
          <w:tcPr>
            <w:tcW w:w="2446" w:type="dxa"/>
            <w:vMerge w:val="continue"/>
            <w:vAlign w:val="center"/>
          </w:tcPr>
          <w:p>
            <w:pPr>
              <w:snapToGrid w:val="0"/>
              <w:jc w:val="both"/>
              <w:rPr>
                <w:rFonts w:hint="eastAsia" w:ascii="Times New Roman" w:hAnsi="Times New Roman" w:eastAsia="宋体" w:cs="Times New Roman"/>
                <w:color w:val="000000"/>
                <w:szCs w:val="21"/>
              </w:rPr>
            </w:pPr>
          </w:p>
        </w:tc>
        <w:tc>
          <w:tcPr>
            <w:tcW w:w="3696"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c>
          <w:tcPr>
            <w:tcW w:w="1373"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工艺性能</w:t>
            </w: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弯曲</w:t>
            </w:r>
          </w:p>
        </w:tc>
        <w:tc>
          <w:tcPr>
            <w:tcW w:w="2446"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c>
          <w:tcPr>
            <w:tcW w:w="3696"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c>
          <w:tcPr>
            <w:tcW w:w="1373"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化学成分</w:t>
            </w: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C</w:t>
            </w:r>
          </w:p>
        </w:tc>
        <w:tc>
          <w:tcPr>
            <w:tcW w:w="2446"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c>
          <w:tcPr>
            <w:tcW w:w="3696"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223.5-2008</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223.59-2008</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223.63-2022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4336-2016（含第1号修改单）</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20123-2006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Si</w:t>
            </w:r>
          </w:p>
        </w:tc>
        <w:tc>
          <w:tcPr>
            <w:tcW w:w="2446" w:type="dxa"/>
            <w:vMerge w:val="continue"/>
            <w:vAlign w:val="center"/>
          </w:tcPr>
          <w:p>
            <w:pPr>
              <w:adjustRightInd w:val="0"/>
              <w:snapToGrid w:val="0"/>
              <w:jc w:val="center"/>
              <w:rPr>
                <w:rFonts w:hint="eastAsia" w:ascii="宋体" w:hAnsi="宋体" w:cs="宋体"/>
                <w:color w:val="000000"/>
                <w:szCs w:val="21"/>
              </w:rPr>
            </w:pPr>
          </w:p>
        </w:tc>
        <w:tc>
          <w:tcPr>
            <w:tcW w:w="3696" w:type="dxa"/>
            <w:vMerge w:val="continue"/>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Mn</w:t>
            </w:r>
          </w:p>
        </w:tc>
        <w:tc>
          <w:tcPr>
            <w:tcW w:w="2446" w:type="dxa"/>
            <w:vMerge w:val="continue"/>
            <w:vAlign w:val="center"/>
          </w:tcPr>
          <w:p>
            <w:pPr>
              <w:adjustRightInd w:val="0"/>
              <w:snapToGrid w:val="0"/>
              <w:jc w:val="center"/>
              <w:rPr>
                <w:rFonts w:hint="eastAsia" w:ascii="宋体" w:hAnsi="宋体" w:cs="宋体"/>
                <w:color w:val="000000"/>
                <w:szCs w:val="21"/>
              </w:rPr>
            </w:pPr>
          </w:p>
        </w:tc>
        <w:tc>
          <w:tcPr>
            <w:tcW w:w="3696" w:type="dxa"/>
            <w:vMerge w:val="continue"/>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P</w:t>
            </w:r>
          </w:p>
        </w:tc>
        <w:tc>
          <w:tcPr>
            <w:tcW w:w="2446" w:type="dxa"/>
            <w:vMerge w:val="continue"/>
            <w:vAlign w:val="center"/>
          </w:tcPr>
          <w:p>
            <w:pPr>
              <w:adjustRightInd w:val="0"/>
              <w:snapToGrid w:val="0"/>
              <w:jc w:val="center"/>
              <w:rPr>
                <w:rFonts w:hint="eastAsia" w:ascii="宋体" w:hAnsi="宋体" w:cs="宋体"/>
                <w:color w:val="000000"/>
                <w:szCs w:val="21"/>
              </w:rPr>
            </w:pPr>
          </w:p>
        </w:tc>
        <w:tc>
          <w:tcPr>
            <w:tcW w:w="3696" w:type="dxa"/>
            <w:vMerge w:val="continue"/>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S</w:t>
            </w:r>
          </w:p>
        </w:tc>
        <w:tc>
          <w:tcPr>
            <w:tcW w:w="2446" w:type="dxa"/>
            <w:vMerge w:val="continue"/>
            <w:vAlign w:val="center"/>
          </w:tcPr>
          <w:p>
            <w:pPr>
              <w:adjustRightInd w:val="0"/>
              <w:snapToGrid w:val="0"/>
              <w:jc w:val="center"/>
              <w:rPr>
                <w:rFonts w:hint="eastAsia" w:ascii="宋体" w:hAnsi="宋体" w:cs="宋体"/>
                <w:color w:val="000000"/>
                <w:szCs w:val="21"/>
              </w:rPr>
            </w:pPr>
          </w:p>
        </w:tc>
        <w:tc>
          <w:tcPr>
            <w:tcW w:w="3696" w:type="dxa"/>
            <w:vMerge w:val="continue"/>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4</w:t>
            </w:r>
          </w:p>
        </w:tc>
        <w:tc>
          <w:tcPr>
            <w:tcW w:w="1373" w:type="dxa"/>
            <w:vMerge w:val="restart"/>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尺寸</w:t>
            </w: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szCs w:val="21"/>
              </w:rPr>
              <w:t>不圆度</w:t>
            </w:r>
          </w:p>
        </w:tc>
        <w:tc>
          <w:tcPr>
            <w:tcW w:w="2446"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c>
          <w:tcPr>
            <w:tcW w:w="3696"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Merge w:val="continue"/>
            <w:vAlign w:val="center"/>
          </w:tcPr>
          <w:p>
            <w:pPr>
              <w:adjustRightInd w:val="0"/>
              <w:snapToGrid w:val="0"/>
              <w:jc w:val="center"/>
              <w:rPr>
                <w:rFonts w:hint="eastAsia" w:ascii="宋体" w:hAnsi="宋体" w:cs="宋体"/>
                <w:color w:val="000000"/>
                <w:szCs w:val="21"/>
              </w:rPr>
            </w:pPr>
          </w:p>
        </w:tc>
        <w:tc>
          <w:tcPr>
            <w:tcW w:w="1373" w:type="dxa"/>
            <w:vMerge w:val="continue"/>
            <w:vAlign w:val="center"/>
          </w:tcPr>
          <w:p>
            <w:pPr>
              <w:adjustRightInd w:val="0"/>
              <w:snapToGrid w:val="0"/>
              <w:jc w:val="center"/>
              <w:rPr>
                <w:rFonts w:hint="eastAsia" w:ascii="宋体" w:hAnsi="宋体" w:cs="宋体"/>
                <w:color w:val="000000"/>
                <w:szCs w:val="21"/>
              </w:rPr>
            </w:pPr>
          </w:p>
        </w:tc>
        <w:tc>
          <w:tcPr>
            <w:tcW w:w="2469" w:type="dxa"/>
            <w:vAlign w:val="center"/>
          </w:tcPr>
          <w:p>
            <w:pPr>
              <w:adjustRightInd w:val="0"/>
              <w:snapToGrid w:val="0"/>
              <w:jc w:val="center"/>
              <w:rPr>
                <w:rFonts w:hint="eastAsia" w:ascii="宋体" w:hAnsi="宋体" w:cs="宋体"/>
                <w:color w:val="000000"/>
                <w:szCs w:val="21"/>
              </w:rPr>
            </w:pPr>
            <w:r>
              <w:rPr>
                <w:rFonts w:hint="eastAsia" w:ascii="宋体" w:hAnsi="宋体" w:cs="宋体"/>
                <w:szCs w:val="21"/>
              </w:rPr>
              <w:t>每米弯曲度</w:t>
            </w:r>
          </w:p>
        </w:tc>
        <w:tc>
          <w:tcPr>
            <w:tcW w:w="2446" w:type="dxa"/>
            <w:vMerge w:val="continue"/>
            <w:vAlign w:val="center"/>
          </w:tcPr>
          <w:p>
            <w:pPr>
              <w:adjustRightInd w:val="0"/>
              <w:snapToGrid w:val="0"/>
              <w:jc w:val="center"/>
              <w:rPr>
                <w:rFonts w:hint="eastAsia" w:ascii="宋体" w:hAnsi="宋体" w:cs="宋体"/>
                <w:color w:val="000000"/>
                <w:szCs w:val="21"/>
              </w:rPr>
            </w:pPr>
          </w:p>
        </w:tc>
        <w:tc>
          <w:tcPr>
            <w:tcW w:w="3696" w:type="dxa"/>
            <w:vMerge w:val="continue"/>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5</w:t>
            </w:r>
          </w:p>
        </w:tc>
        <w:tc>
          <w:tcPr>
            <w:tcW w:w="3842"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重量偏差</w:t>
            </w:r>
          </w:p>
        </w:tc>
        <w:tc>
          <w:tcPr>
            <w:tcW w:w="2446"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c>
          <w:tcPr>
            <w:tcW w:w="3696"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1499.1-2024</w:t>
            </w:r>
          </w:p>
        </w:tc>
      </w:tr>
    </w:tbl>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napToGrid w:val="0"/>
        <w:spacing w:before="156" w:beforeLines="50" w:after="156" w:afterLines="50" w:line="440" w:lineRule="exact"/>
        <w:jc w:val="center"/>
        <w:rPr>
          <w:rFonts w:hint="eastAsia" w:ascii="宋体" w:hAnsi="宋体"/>
          <w:color w:val="000000"/>
          <w:szCs w:val="21"/>
        </w:rPr>
      </w:pPr>
      <w:r>
        <w:rPr>
          <w:rFonts w:hint="eastAsia" w:ascii="宋体" w:hAnsi="宋体"/>
          <w:color w:val="000000"/>
          <w:szCs w:val="21"/>
        </w:rPr>
        <w:t>表3  冷轧带肋钢筋检验项目</w:t>
      </w:r>
    </w:p>
    <w:tbl>
      <w:tblPr>
        <w:tblStyle w:val="8"/>
        <w:tblW w:w="10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19"/>
        <w:gridCol w:w="3692"/>
        <w:gridCol w:w="2204"/>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序号</w:t>
            </w:r>
          </w:p>
        </w:tc>
        <w:tc>
          <w:tcPr>
            <w:tcW w:w="4511" w:type="dxa"/>
            <w:gridSpan w:val="2"/>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检验项目</w:t>
            </w:r>
          </w:p>
        </w:tc>
        <w:tc>
          <w:tcPr>
            <w:tcW w:w="2204"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检验依据</w:t>
            </w:r>
          </w:p>
        </w:tc>
        <w:tc>
          <w:tcPr>
            <w:tcW w:w="2860"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restart"/>
            <w:vAlign w:val="center"/>
          </w:tcPr>
          <w:p>
            <w:pPr>
              <w:adjustRightInd w:val="0"/>
              <w:snapToGrid w:val="0"/>
              <w:jc w:val="center"/>
              <w:rPr>
                <w:rFonts w:hint="eastAsia" w:ascii="宋体" w:hAnsi="宋体"/>
                <w:color w:val="000000"/>
                <w:szCs w:val="21"/>
              </w:rPr>
            </w:pPr>
            <w:r>
              <w:rPr>
                <w:rFonts w:hint="eastAsia" w:ascii="宋体" w:hAnsi="宋体"/>
                <w:color w:val="000000"/>
                <w:szCs w:val="21"/>
              </w:rPr>
              <w:t>1</w:t>
            </w:r>
          </w:p>
        </w:tc>
        <w:tc>
          <w:tcPr>
            <w:tcW w:w="819" w:type="dxa"/>
            <w:vMerge w:val="restart"/>
            <w:vAlign w:val="center"/>
          </w:tcPr>
          <w:p>
            <w:pPr>
              <w:adjustRightInd w:val="0"/>
              <w:snapToGrid w:val="0"/>
              <w:jc w:val="center"/>
              <w:rPr>
                <w:rFonts w:hint="eastAsia" w:ascii="宋体" w:hAnsi="宋体"/>
                <w:color w:val="000000"/>
                <w:szCs w:val="21"/>
              </w:rPr>
            </w:pPr>
            <w:r>
              <w:rPr>
                <w:rFonts w:hint="eastAsia" w:ascii="宋体" w:hAnsi="宋体"/>
                <w:color w:val="000000"/>
                <w:szCs w:val="21"/>
              </w:rPr>
              <w:t>力学性能</w:t>
            </w: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s="宋体"/>
                <w:color w:val="000000"/>
                <w:szCs w:val="21"/>
              </w:rPr>
              <w:t>规定塑性延伸强度</w:t>
            </w:r>
            <w:r>
              <w:rPr>
                <w:rFonts w:hint="eastAsia"/>
                <w:i/>
                <w:szCs w:val="21"/>
              </w:rPr>
              <w:t>R</w:t>
            </w:r>
            <w:r>
              <w:rPr>
                <w:rFonts w:hint="eastAsia"/>
                <w:i/>
                <w:szCs w:val="21"/>
                <w:vertAlign w:val="subscript"/>
              </w:rPr>
              <w:t>P0.2</w:t>
            </w:r>
          </w:p>
        </w:tc>
        <w:tc>
          <w:tcPr>
            <w:tcW w:w="2204"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c>
          <w:tcPr>
            <w:tcW w:w="2860"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 xml:space="preserve">GB/T </w:t>
            </w:r>
            <w:r>
              <w:rPr>
                <w:rFonts w:hint="eastAsia" w:ascii="Times New Roman" w:hAnsi="Times New Roman" w:eastAsia="宋体" w:cs="Times New Roman"/>
                <w:color w:val="000000"/>
                <w:szCs w:val="21"/>
              </w:rPr>
              <w:t>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continue"/>
            <w:vAlign w:val="center"/>
          </w:tcPr>
          <w:p>
            <w:pPr>
              <w:adjustRightInd w:val="0"/>
              <w:snapToGrid w:val="0"/>
              <w:jc w:val="center"/>
              <w:rPr>
                <w:rFonts w:hint="eastAsia" w:ascii="宋体" w:hAnsi="宋体"/>
                <w:color w:val="000000"/>
                <w:szCs w:val="21"/>
              </w:rPr>
            </w:pPr>
          </w:p>
        </w:tc>
        <w:tc>
          <w:tcPr>
            <w:tcW w:w="819" w:type="dxa"/>
            <w:vMerge w:val="continue"/>
            <w:vAlign w:val="center"/>
          </w:tcPr>
          <w:p>
            <w:pPr>
              <w:adjustRightInd w:val="0"/>
              <w:snapToGrid w:val="0"/>
              <w:jc w:val="center"/>
              <w:rPr>
                <w:rFonts w:hint="eastAsia" w:ascii="宋体" w:hAnsi="宋体"/>
                <w:color w:val="000000"/>
                <w:szCs w:val="21"/>
              </w:rPr>
            </w:pP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s="宋体"/>
                <w:color w:val="000000"/>
                <w:szCs w:val="21"/>
              </w:rPr>
              <w:t>抗拉强度</w:t>
            </w:r>
            <w:r>
              <w:rPr>
                <w:rFonts w:hint="eastAsia"/>
                <w:i/>
                <w:szCs w:val="21"/>
              </w:rPr>
              <w:t>R</w:t>
            </w:r>
            <w:r>
              <w:rPr>
                <w:rFonts w:hint="eastAsia"/>
                <w:i/>
                <w:szCs w:val="21"/>
                <w:vertAlign w:val="subscript"/>
              </w:rPr>
              <w:t>m</w:t>
            </w:r>
          </w:p>
        </w:tc>
        <w:tc>
          <w:tcPr>
            <w:tcW w:w="2204" w:type="dxa"/>
            <w:vMerge w:val="continue"/>
            <w:vAlign w:val="center"/>
          </w:tcPr>
          <w:p>
            <w:pPr>
              <w:snapToGrid w:val="0"/>
              <w:jc w:val="both"/>
              <w:rPr>
                <w:rFonts w:hint="eastAsia" w:ascii="Times New Roman" w:hAnsi="Times New Roman" w:eastAsia="宋体" w:cs="Times New Roman"/>
                <w:color w:val="000000"/>
                <w:szCs w:val="21"/>
              </w:rPr>
            </w:pPr>
          </w:p>
        </w:tc>
        <w:tc>
          <w:tcPr>
            <w:tcW w:w="2860"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continue"/>
            <w:vAlign w:val="center"/>
          </w:tcPr>
          <w:p>
            <w:pPr>
              <w:adjustRightInd w:val="0"/>
              <w:snapToGrid w:val="0"/>
              <w:jc w:val="center"/>
              <w:rPr>
                <w:rFonts w:hint="eastAsia" w:ascii="宋体" w:hAnsi="宋体"/>
                <w:color w:val="000000"/>
                <w:szCs w:val="21"/>
              </w:rPr>
            </w:pPr>
          </w:p>
        </w:tc>
        <w:tc>
          <w:tcPr>
            <w:tcW w:w="819" w:type="dxa"/>
            <w:vMerge w:val="continue"/>
            <w:vAlign w:val="center"/>
          </w:tcPr>
          <w:p>
            <w:pPr>
              <w:adjustRightInd w:val="0"/>
              <w:snapToGrid w:val="0"/>
              <w:jc w:val="center"/>
              <w:rPr>
                <w:rFonts w:hint="eastAsia" w:ascii="宋体" w:hAnsi="宋体"/>
                <w:color w:val="000000"/>
                <w:szCs w:val="21"/>
              </w:rPr>
            </w:pP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s="宋体"/>
                <w:color w:val="000000"/>
                <w:szCs w:val="21"/>
              </w:rPr>
              <w:t>断后伸长率</w:t>
            </w:r>
            <w:r>
              <w:rPr>
                <w:i/>
                <w:szCs w:val="21"/>
              </w:rPr>
              <w:t>A</w:t>
            </w:r>
          </w:p>
        </w:tc>
        <w:tc>
          <w:tcPr>
            <w:tcW w:w="2204" w:type="dxa"/>
            <w:vMerge w:val="continue"/>
            <w:vAlign w:val="center"/>
          </w:tcPr>
          <w:p>
            <w:pPr>
              <w:snapToGrid w:val="0"/>
              <w:jc w:val="both"/>
              <w:rPr>
                <w:rFonts w:hint="eastAsia" w:ascii="Times New Roman" w:hAnsi="Times New Roman" w:eastAsia="宋体" w:cs="Times New Roman"/>
                <w:color w:val="000000"/>
                <w:szCs w:val="21"/>
              </w:rPr>
            </w:pPr>
          </w:p>
        </w:tc>
        <w:tc>
          <w:tcPr>
            <w:tcW w:w="2860"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continue"/>
            <w:vAlign w:val="center"/>
          </w:tcPr>
          <w:p>
            <w:pPr>
              <w:adjustRightInd w:val="0"/>
              <w:snapToGrid w:val="0"/>
              <w:jc w:val="center"/>
              <w:rPr>
                <w:rFonts w:hint="eastAsia" w:ascii="宋体" w:hAnsi="宋体"/>
                <w:color w:val="000000"/>
                <w:szCs w:val="21"/>
              </w:rPr>
            </w:pPr>
          </w:p>
        </w:tc>
        <w:tc>
          <w:tcPr>
            <w:tcW w:w="819" w:type="dxa"/>
            <w:vMerge w:val="continue"/>
            <w:vAlign w:val="center"/>
          </w:tcPr>
          <w:p>
            <w:pPr>
              <w:adjustRightInd w:val="0"/>
              <w:snapToGrid w:val="0"/>
              <w:jc w:val="center"/>
              <w:rPr>
                <w:rFonts w:hint="eastAsia" w:ascii="宋体" w:hAnsi="宋体"/>
                <w:color w:val="000000"/>
                <w:szCs w:val="21"/>
              </w:rPr>
            </w:pP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s="宋体"/>
                <w:color w:val="000000"/>
                <w:szCs w:val="21"/>
              </w:rPr>
              <w:t>强屈比</w:t>
            </w:r>
            <w:r>
              <w:rPr>
                <w:rFonts w:hint="eastAsia"/>
                <w:i/>
                <w:szCs w:val="21"/>
              </w:rPr>
              <w:t>R</w:t>
            </w:r>
            <w:r>
              <w:rPr>
                <w:rFonts w:hint="eastAsia"/>
                <w:i/>
                <w:szCs w:val="21"/>
                <w:vertAlign w:val="subscript"/>
              </w:rPr>
              <w:t>m</w:t>
            </w:r>
            <w:r>
              <w:rPr>
                <w:rFonts w:hint="eastAsia"/>
                <w:i/>
                <w:szCs w:val="21"/>
              </w:rPr>
              <w:t>/ R</w:t>
            </w:r>
            <w:r>
              <w:rPr>
                <w:rFonts w:hint="eastAsia"/>
                <w:i/>
                <w:szCs w:val="21"/>
                <w:vertAlign w:val="subscript"/>
              </w:rPr>
              <w:t>P0.2</w:t>
            </w:r>
          </w:p>
        </w:tc>
        <w:tc>
          <w:tcPr>
            <w:tcW w:w="2204" w:type="dxa"/>
            <w:vMerge w:val="continue"/>
            <w:vAlign w:val="center"/>
          </w:tcPr>
          <w:p>
            <w:pPr>
              <w:snapToGrid w:val="0"/>
              <w:jc w:val="both"/>
              <w:rPr>
                <w:rFonts w:hint="eastAsia" w:ascii="Times New Roman" w:hAnsi="Times New Roman" w:eastAsia="宋体" w:cs="Times New Roman"/>
                <w:color w:val="000000"/>
                <w:szCs w:val="21"/>
              </w:rPr>
            </w:pPr>
          </w:p>
        </w:tc>
        <w:tc>
          <w:tcPr>
            <w:tcW w:w="2860"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continue"/>
            <w:vAlign w:val="center"/>
          </w:tcPr>
          <w:p>
            <w:pPr>
              <w:adjustRightInd w:val="0"/>
              <w:snapToGrid w:val="0"/>
              <w:jc w:val="center"/>
              <w:rPr>
                <w:rFonts w:hint="eastAsia" w:ascii="宋体" w:hAnsi="宋体"/>
                <w:color w:val="000000"/>
                <w:szCs w:val="21"/>
              </w:rPr>
            </w:pPr>
          </w:p>
        </w:tc>
        <w:tc>
          <w:tcPr>
            <w:tcW w:w="819" w:type="dxa"/>
            <w:vMerge w:val="continue"/>
            <w:vAlign w:val="center"/>
          </w:tcPr>
          <w:p>
            <w:pPr>
              <w:adjustRightInd w:val="0"/>
              <w:snapToGrid w:val="0"/>
              <w:jc w:val="center"/>
              <w:rPr>
                <w:rFonts w:hint="eastAsia" w:ascii="宋体" w:hAnsi="宋体"/>
                <w:color w:val="000000"/>
                <w:szCs w:val="21"/>
              </w:rPr>
            </w:pP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s="宋体"/>
                <w:color w:val="000000"/>
                <w:szCs w:val="21"/>
              </w:rPr>
              <w:t>最大力总延伸率</w:t>
            </w:r>
            <w:r>
              <w:rPr>
                <w:rFonts w:hint="eastAsia"/>
                <w:i/>
                <w:szCs w:val="21"/>
              </w:rPr>
              <w:t>A</w:t>
            </w:r>
            <w:r>
              <w:rPr>
                <w:rFonts w:hint="eastAsia"/>
                <w:szCs w:val="21"/>
                <w:vertAlign w:val="subscript"/>
              </w:rPr>
              <w:t>gt</w:t>
            </w:r>
          </w:p>
        </w:tc>
        <w:tc>
          <w:tcPr>
            <w:tcW w:w="2204" w:type="dxa"/>
            <w:vMerge w:val="continue"/>
            <w:vAlign w:val="center"/>
          </w:tcPr>
          <w:p>
            <w:pPr>
              <w:snapToGrid w:val="0"/>
              <w:jc w:val="both"/>
              <w:rPr>
                <w:rFonts w:hint="eastAsia" w:ascii="Times New Roman" w:hAnsi="Times New Roman" w:eastAsia="宋体" w:cs="Times New Roman"/>
                <w:color w:val="000000"/>
                <w:szCs w:val="21"/>
              </w:rPr>
            </w:pPr>
          </w:p>
        </w:tc>
        <w:tc>
          <w:tcPr>
            <w:tcW w:w="2860"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2</w:t>
            </w:r>
          </w:p>
        </w:tc>
        <w:tc>
          <w:tcPr>
            <w:tcW w:w="819"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工艺性能</w:t>
            </w: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弯曲试验</w:t>
            </w:r>
          </w:p>
        </w:tc>
        <w:tc>
          <w:tcPr>
            <w:tcW w:w="2204"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c>
          <w:tcPr>
            <w:tcW w:w="2860"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GB/T 28900</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restart"/>
            <w:vAlign w:val="center"/>
          </w:tcPr>
          <w:p>
            <w:pPr>
              <w:adjustRightInd w:val="0"/>
              <w:snapToGrid w:val="0"/>
              <w:jc w:val="center"/>
              <w:rPr>
                <w:rFonts w:hint="eastAsia" w:ascii="宋体" w:hAnsi="宋体"/>
                <w:color w:val="000000"/>
                <w:szCs w:val="21"/>
              </w:rPr>
            </w:pPr>
            <w:r>
              <w:rPr>
                <w:rFonts w:hint="eastAsia" w:ascii="宋体" w:hAnsi="宋体"/>
                <w:color w:val="000000"/>
                <w:szCs w:val="21"/>
              </w:rPr>
              <w:t>3</w:t>
            </w:r>
          </w:p>
        </w:tc>
        <w:tc>
          <w:tcPr>
            <w:tcW w:w="819" w:type="dxa"/>
            <w:vMerge w:val="restart"/>
            <w:vAlign w:val="center"/>
          </w:tcPr>
          <w:p>
            <w:pPr>
              <w:adjustRightInd w:val="0"/>
              <w:snapToGrid w:val="0"/>
              <w:jc w:val="center"/>
              <w:rPr>
                <w:rFonts w:hint="eastAsia" w:ascii="仿宋_GB2312" w:hAnsi="仿宋_GB2312" w:eastAsia="仿宋_GB2312" w:cs="仿宋_GB2312"/>
                <w:color w:val="000000"/>
                <w:szCs w:val="21"/>
              </w:rPr>
            </w:pPr>
            <w:r>
              <w:rPr>
                <w:rFonts w:hint="eastAsia" w:ascii="宋体" w:hAnsi="宋体"/>
                <w:color w:val="000000"/>
                <w:szCs w:val="21"/>
              </w:rPr>
              <w:t>尺寸</w:t>
            </w: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横肋中点高</w:t>
            </w:r>
          </w:p>
        </w:tc>
        <w:tc>
          <w:tcPr>
            <w:tcW w:w="2204"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c>
          <w:tcPr>
            <w:tcW w:w="2860" w:type="dxa"/>
            <w:vMerge w:val="restart"/>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Merge w:val="continue"/>
            <w:vAlign w:val="center"/>
          </w:tcPr>
          <w:p>
            <w:pPr>
              <w:adjustRightInd w:val="0"/>
              <w:snapToGrid w:val="0"/>
              <w:jc w:val="center"/>
              <w:rPr>
                <w:rFonts w:hint="eastAsia" w:ascii="宋体" w:hAnsi="宋体"/>
                <w:color w:val="000000"/>
                <w:szCs w:val="21"/>
              </w:rPr>
            </w:pPr>
          </w:p>
        </w:tc>
        <w:tc>
          <w:tcPr>
            <w:tcW w:w="819" w:type="dxa"/>
            <w:vMerge w:val="continue"/>
            <w:vAlign w:val="center"/>
          </w:tcPr>
          <w:p>
            <w:pPr>
              <w:adjustRightInd w:val="0"/>
              <w:snapToGrid w:val="0"/>
              <w:jc w:val="center"/>
              <w:rPr>
                <w:rFonts w:hint="eastAsia" w:ascii="宋体" w:hAnsi="宋体"/>
                <w:color w:val="000000"/>
                <w:szCs w:val="21"/>
              </w:rPr>
            </w:pPr>
          </w:p>
        </w:tc>
        <w:tc>
          <w:tcPr>
            <w:tcW w:w="3692"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横肋间距</w:t>
            </w:r>
          </w:p>
        </w:tc>
        <w:tc>
          <w:tcPr>
            <w:tcW w:w="2204" w:type="dxa"/>
            <w:vMerge w:val="continue"/>
            <w:vAlign w:val="center"/>
          </w:tcPr>
          <w:p>
            <w:pPr>
              <w:snapToGrid w:val="0"/>
              <w:jc w:val="both"/>
              <w:rPr>
                <w:rFonts w:hint="eastAsia" w:ascii="Times New Roman" w:hAnsi="Times New Roman" w:eastAsia="宋体" w:cs="Times New Roman"/>
                <w:color w:val="000000"/>
                <w:szCs w:val="21"/>
              </w:rPr>
            </w:pPr>
          </w:p>
        </w:tc>
        <w:tc>
          <w:tcPr>
            <w:tcW w:w="2860" w:type="dxa"/>
            <w:vMerge w:val="continue"/>
            <w:vAlign w:val="center"/>
          </w:tcPr>
          <w:p>
            <w:pPr>
              <w:snapToGrid w:val="0"/>
              <w:jc w:val="both"/>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4</w:t>
            </w:r>
          </w:p>
        </w:tc>
        <w:tc>
          <w:tcPr>
            <w:tcW w:w="4511" w:type="dxa"/>
            <w:gridSpan w:val="2"/>
            <w:vAlign w:val="center"/>
          </w:tcPr>
          <w:p>
            <w:pPr>
              <w:adjustRightInd w:val="0"/>
              <w:snapToGrid w:val="0"/>
              <w:jc w:val="center"/>
              <w:rPr>
                <w:rFonts w:hint="eastAsia" w:ascii="宋体" w:hAnsi="宋体"/>
                <w:color w:val="000000"/>
                <w:szCs w:val="21"/>
              </w:rPr>
            </w:pPr>
            <w:r>
              <w:rPr>
                <w:rFonts w:hint="eastAsia" w:ascii="宋体" w:hAnsi="宋体"/>
                <w:color w:val="000000"/>
                <w:szCs w:val="21"/>
              </w:rPr>
              <w:t>重量偏差</w:t>
            </w:r>
          </w:p>
        </w:tc>
        <w:tc>
          <w:tcPr>
            <w:tcW w:w="2204"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c>
          <w:tcPr>
            <w:tcW w:w="2860"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dxa"/>
            <w:vAlign w:val="center"/>
          </w:tcPr>
          <w:p>
            <w:pPr>
              <w:adjustRightInd w:val="0"/>
              <w:snapToGrid w:val="0"/>
              <w:jc w:val="center"/>
              <w:rPr>
                <w:rFonts w:hint="eastAsia" w:ascii="宋体" w:hAnsi="宋体"/>
                <w:color w:val="000000"/>
                <w:szCs w:val="21"/>
              </w:rPr>
            </w:pPr>
            <w:r>
              <w:rPr>
                <w:rFonts w:hint="eastAsia" w:ascii="宋体" w:hAnsi="宋体"/>
                <w:color w:val="000000"/>
                <w:szCs w:val="21"/>
              </w:rPr>
              <w:t>5</w:t>
            </w:r>
          </w:p>
        </w:tc>
        <w:tc>
          <w:tcPr>
            <w:tcW w:w="4511" w:type="dxa"/>
            <w:gridSpan w:val="2"/>
            <w:vAlign w:val="center"/>
          </w:tcPr>
          <w:p>
            <w:pPr>
              <w:adjustRightInd w:val="0"/>
              <w:snapToGrid w:val="0"/>
              <w:jc w:val="center"/>
              <w:rPr>
                <w:rFonts w:hint="eastAsia" w:ascii="宋体" w:hAnsi="宋体"/>
                <w:color w:val="000000"/>
                <w:szCs w:val="21"/>
              </w:rPr>
            </w:pPr>
            <w:r>
              <w:rPr>
                <w:rFonts w:hint="eastAsia" w:ascii="宋体" w:hAnsi="宋体"/>
                <w:color w:val="000000"/>
                <w:szCs w:val="21"/>
              </w:rPr>
              <w:t>表面标志</w:t>
            </w:r>
          </w:p>
        </w:tc>
        <w:tc>
          <w:tcPr>
            <w:tcW w:w="2204"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c>
          <w:tcPr>
            <w:tcW w:w="2860" w:type="dxa"/>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13788-2024</w:t>
            </w:r>
          </w:p>
        </w:tc>
      </w:tr>
    </w:tbl>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pacing w:before="156" w:beforeLines="50"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ascii="Times New Roman" w:hAnsi="Times New Roman" w:eastAsia="宋体" w:cs="Times New Roman"/>
          <w:color w:val="000000"/>
          <w:szCs w:val="21"/>
        </w:rPr>
        <w:t>3.1</w:t>
      </w:r>
      <w:r>
        <w:rPr>
          <w:rFonts w:hint="eastAsia" w:ascii="宋体" w:hAnsi="宋体"/>
          <w:color w:val="000000"/>
          <w:szCs w:val="21"/>
        </w:rPr>
        <w:t>依据标准</w:t>
      </w:r>
    </w:p>
    <w:p>
      <w:pPr>
        <w:snapToGrid w:val="0"/>
        <w:spacing w:line="440" w:lineRule="exact"/>
        <w:ind w:firstLine="420" w:firstLineChars="200"/>
        <w:rPr>
          <w:rFonts w:hint="eastAsia" w:ascii="宋体" w:hAnsi="宋体"/>
          <w:color w:val="000000"/>
          <w:szCs w:val="21"/>
        </w:rPr>
      </w:pPr>
      <w:r>
        <w:rPr>
          <w:rFonts w:hint="eastAsia" w:ascii="Times New Roman" w:hAnsi="Times New Roman" w:eastAsia="宋体" w:cs="Times New Roman"/>
          <w:color w:val="000000"/>
          <w:szCs w:val="21"/>
        </w:rPr>
        <w:t>GB 1499.1-2024</w:t>
      </w:r>
      <w:r>
        <w:rPr>
          <w:rFonts w:hint="eastAsia" w:ascii="宋体" w:hAnsi="宋体"/>
          <w:color w:val="000000"/>
          <w:szCs w:val="21"/>
        </w:rPr>
        <w:t xml:space="preserve"> 钢筋混凝土用钢 第1部分：热轧光圆钢筋</w:t>
      </w:r>
    </w:p>
    <w:p>
      <w:pPr>
        <w:snapToGrid w:val="0"/>
        <w:spacing w:line="440" w:lineRule="exact"/>
        <w:ind w:firstLine="420" w:firstLineChars="200"/>
        <w:rPr>
          <w:rFonts w:hint="eastAsia" w:ascii="宋体" w:hAnsi="宋体"/>
          <w:color w:val="000000"/>
          <w:szCs w:val="21"/>
        </w:rPr>
      </w:pPr>
      <w:r>
        <w:rPr>
          <w:rFonts w:hint="eastAsia" w:ascii="Times New Roman" w:hAnsi="Times New Roman" w:eastAsia="宋体" w:cs="Times New Roman"/>
          <w:color w:val="000000"/>
          <w:szCs w:val="21"/>
        </w:rPr>
        <w:t xml:space="preserve">GB 1499.2-2024 </w:t>
      </w:r>
      <w:r>
        <w:rPr>
          <w:rFonts w:hint="eastAsia" w:ascii="宋体" w:hAnsi="宋体"/>
          <w:color w:val="000000"/>
          <w:szCs w:val="21"/>
        </w:rPr>
        <w:t>钢筋混凝土用钢 第2部分：热轧带肋钢筋</w:t>
      </w:r>
    </w:p>
    <w:p>
      <w:pPr>
        <w:snapToGrid w:val="0"/>
        <w:spacing w:line="440" w:lineRule="exact"/>
        <w:ind w:firstLine="420" w:firstLineChars="200"/>
        <w:rPr>
          <w:rFonts w:hint="eastAsia" w:ascii="宋体" w:hAnsi="宋体"/>
          <w:color w:val="000000"/>
          <w:szCs w:val="21"/>
        </w:rPr>
      </w:pPr>
      <w:r>
        <w:rPr>
          <w:rFonts w:hint="eastAsia" w:ascii="Times New Roman" w:hAnsi="Times New Roman" w:eastAsia="宋体" w:cs="Times New Roman"/>
          <w:color w:val="000000"/>
          <w:szCs w:val="21"/>
        </w:rPr>
        <w:t>GB 13788-2024</w:t>
      </w:r>
      <w:r>
        <w:rPr>
          <w:rFonts w:ascii="宋体" w:hAnsi="宋体"/>
          <w:color w:val="000000"/>
          <w:szCs w:val="21"/>
        </w:rPr>
        <w:t xml:space="preserve">  </w:t>
      </w:r>
      <w:r>
        <w:rPr>
          <w:rFonts w:hint="eastAsia" w:ascii="宋体" w:hAnsi="宋体"/>
          <w:color w:val="000000"/>
          <w:szCs w:val="21"/>
        </w:rPr>
        <w:t>冷轧带肋钢筋</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ind w:firstLine="426" w:firstLineChars="203"/>
        <w:rPr>
          <w:rFonts w:hint="eastAsia" w:ascii="宋体" w:hAnsi="宋体"/>
          <w:color w:val="000000"/>
          <w:szCs w:val="21"/>
        </w:rPr>
      </w:pPr>
      <w:r>
        <w:rPr>
          <w:rFonts w:hint="eastAsia" w:ascii="Times New Roman" w:hAnsi="Times New Roman" w:eastAsia="宋体" w:cs="Times New Roman"/>
          <w:color w:val="000000"/>
          <w:szCs w:val="21"/>
        </w:rPr>
        <w:t>3.2</w:t>
      </w:r>
      <w:r>
        <w:rPr>
          <w:rFonts w:hint="eastAsia" w:ascii="宋体" w:hAnsi="宋体"/>
          <w:color w:val="000000"/>
          <w:szCs w:val="21"/>
        </w:rPr>
        <w:t>判定原则</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26" w:firstLineChars="203"/>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ind w:firstLine="426" w:firstLineChars="203"/>
        <w:rPr>
          <w:rFonts w:hint="eastAsia" w:ascii="宋体" w:hAnsi="宋体"/>
          <w:color w:val="000000"/>
          <w:szCs w:val="21"/>
        </w:rPr>
      </w:pPr>
    </w:p>
    <w:sectPr>
      <w:footerReference r:id="rId6" w:type="first"/>
      <w:headerReference r:id="rId3" w:type="default"/>
      <w:footerReference r:id="rId4" w:type="default"/>
      <w:footerReference r:id="rId5" w:type="even"/>
      <w:pgSz w:w="11906" w:h="16838"/>
      <w:pgMar w:top="1985" w:right="1361" w:bottom="1361" w:left="1588" w:header="851" w:footer="62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txbxContent>
              </v:textbox>
            </v:shape>
          </w:pict>
        </mc:Fallback>
      </mc:AlternateConten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instrText xml:space="preserve">PAGE  </w:instrText>
    </w:r>
    <w:r>
      <w:fldChar w:fldCharType="separate"/>
    </w:r>
    <w:r>
      <w:rPr>
        <w:rStyle w:val="10"/>
      </w:rPr>
      <w:t>2</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ZDBiZTIwZjUwYTRlZTM5NTlhMzUwN2RjNmRhMTQifQ=="/>
  </w:docVars>
  <w:rsids>
    <w:rsidRoot w:val="00172A27"/>
    <w:rsid w:val="00030B0D"/>
    <w:rsid w:val="0010090B"/>
    <w:rsid w:val="0010431F"/>
    <w:rsid w:val="00172A27"/>
    <w:rsid w:val="00207BFB"/>
    <w:rsid w:val="002E5897"/>
    <w:rsid w:val="006C63F5"/>
    <w:rsid w:val="006D7037"/>
    <w:rsid w:val="00742D58"/>
    <w:rsid w:val="007448ED"/>
    <w:rsid w:val="007D2F27"/>
    <w:rsid w:val="007E06A3"/>
    <w:rsid w:val="009D5493"/>
    <w:rsid w:val="00A73E15"/>
    <w:rsid w:val="00B428C3"/>
    <w:rsid w:val="00C24298"/>
    <w:rsid w:val="00CC5161"/>
    <w:rsid w:val="00D30BD7"/>
    <w:rsid w:val="00D666F3"/>
    <w:rsid w:val="00DF74B9"/>
    <w:rsid w:val="00E16AEE"/>
    <w:rsid w:val="00E578D4"/>
    <w:rsid w:val="00EF6A01"/>
    <w:rsid w:val="00FA08EC"/>
    <w:rsid w:val="00FF1284"/>
    <w:rsid w:val="05AF7FD1"/>
    <w:rsid w:val="06121C83"/>
    <w:rsid w:val="06A50B5E"/>
    <w:rsid w:val="074B6448"/>
    <w:rsid w:val="07955A03"/>
    <w:rsid w:val="0BBD7C8E"/>
    <w:rsid w:val="0C1942DF"/>
    <w:rsid w:val="0F930E42"/>
    <w:rsid w:val="13253BB0"/>
    <w:rsid w:val="13364779"/>
    <w:rsid w:val="13A825A1"/>
    <w:rsid w:val="13D6315D"/>
    <w:rsid w:val="170A7812"/>
    <w:rsid w:val="18A0190C"/>
    <w:rsid w:val="18E354F4"/>
    <w:rsid w:val="19B13B4D"/>
    <w:rsid w:val="19FA11AC"/>
    <w:rsid w:val="19FA6C13"/>
    <w:rsid w:val="1AE651D0"/>
    <w:rsid w:val="1D1B6331"/>
    <w:rsid w:val="1D1C5FD1"/>
    <w:rsid w:val="1E934E45"/>
    <w:rsid w:val="21800DF4"/>
    <w:rsid w:val="226A376D"/>
    <w:rsid w:val="229421B3"/>
    <w:rsid w:val="23AB7FB5"/>
    <w:rsid w:val="255B38E8"/>
    <w:rsid w:val="25CA2F14"/>
    <w:rsid w:val="27907A43"/>
    <w:rsid w:val="297837BD"/>
    <w:rsid w:val="29DD3BA5"/>
    <w:rsid w:val="2E6D2EEE"/>
    <w:rsid w:val="30575CED"/>
    <w:rsid w:val="312946FB"/>
    <w:rsid w:val="32687C43"/>
    <w:rsid w:val="33740F05"/>
    <w:rsid w:val="347D4D8F"/>
    <w:rsid w:val="3780329F"/>
    <w:rsid w:val="37BC1633"/>
    <w:rsid w:val="3B2E7B8E"/>
    <w:rsid w:val="3BB16FD5"/>
    <w:rsid w:val="3C103850"/>
    <w:rsid w:val="3DB041AF"/>
    <w:rsid w:val="3F207230"/>
    <w:rsid w:val="41BF0AC3"/>
    <w:rsid w:val="439717CE"/>
    <w:rsid w:val="44C55076"/>
    <w:rsid w:val="44F8123A"/>
    <w:rsid w:val="4AAA5568"/>
    <w:rsid w:val="4B1063AC"/>
    <w:rsid w:val="4BC44714"/>
    <w:rsid w:val="4C291DCE"/>
    <w:rsid w:val="4C940356"/>
    <w:rsid w:val="4EE822AC"/>
    <w:rsid w:val="50A73863"/>
    <w:rsid w:val="53E23A8F"/>
    <w:rsid w:val="58A363C3"/>
    <w:rsid w:val="58EF39A2"/>
    <w:rsid w:val="5A8F5F09"/>
    <w:rsid w:val="5E821550"/>
    <w:rsid w:val="5F016DEC"/>
    <w:rsid w:val="62453849"/>
    <w:rsid w:val="62935DD2"/>
    <w:rsid w:val="648B051A"/>
    <w:rsid w:val="65EE2E2B"/>
    <w:rsid w:val="7658715F"/>
    <w:rsid w:val="76A63E82"/>
    <w:rsid w:val="7AC50BBC"/>
    <w:rsid w:val="7B6B488A"/>
    <w:rsid w:val="7E3E144F"/>
    <w:rsid w:val="7E4808E5"/>
    <w:rsid w:val="7EEE2611"/>
    <w:rsid w:val="7F3FA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8"/>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页眉 字符"/>
    <w:basedOn w:val="9"/>
    <w:link w:val="6"/>
    <w:semiHidden/>
    <w:qFormat/>
    <w:uiPriority w:val="99"/>
    <w:rPr>
      <w:kern w:val="2"/>
      <w:sz w:val="18"/>
      <w:szCs w:val="18"/>
    </w:rPr>
  </w:style>
  <w:style w:type="character" w:customStyle="1" w:styleId="13">
    <w:name w:val="页脚 字符"/>
    <w:basedOn w:val="9"/>
    <w:link w:val="5"/>
    <w:qFormat/>
    <w:uiPriority w:val="99"/>
    <w:rPr>
      <w:kern w:val="2"/>
      <w:sz w:val="18"/>
      <w:szCs w:val="18"/>
    </w:rPr>
  </w:style>
  <w:style w:type="character" w:customStyle="1" w:styleId="14">
    <w:name w:val="批注框文本 字符"/>
    <w:basedOn w:val="9"/>
    <w:link w:val="4"/>
    <w:semiHidden/>
    <w:qFormat/>
    <w:uiPriority w:val="99"/>
    <w:rPr>
      <w:kern w:val="2"/>
      <w:sz w:val="18"/>
      <w:szCs w:val="18"/>
    </w:rPr>
  </w:style>
  <w:style w:type="paragraph" w:customStyle="1" w:styleId="15">
    <w:name w:val="列出段落1"/>
    <w:basedOn w:val="1"/>
    <w:qFormat/>
    <w:uiPriority w:val="34"/>
    <w:pPr>
      <w:ind w:firstLine="420" w:firstLineChars="200"/>
    </w:pPr>
    <w:rPr>
      <w:rFonts w:ascii="Calibri" w:hAnsi="Calibri"/>
      <w:szCs w:val="22"/>
    </w:rPr>
  </w:style>
  <w:style w:type="character" w:customStyle="1" w:styleId="16">
    <w:name w:val="批注文字 字符"/>
    <w:basedOn w:val="9"/>
    <w:link w:val="3"/>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character" w:customStyle="1" w:styleId="18">
    <w:name w:val="标题 3 字符"/>
    <w:basedOn w:val="9"/>
    <w:link w:val="2"/>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1384</Words>
  <Characters>1119</Characters>
  <Lines>111</Lines>
  <Paragraphs>139</Paragraphs>
  <TotalTime>1</TotalTime>
  <ScaleCrop>false</ScaleCrop>
  <LinksUpToDate>false</LinksUpToDate>
  <CharactersWithSpaces>2364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2004-08-06T11:45:00Z</dcterms:created>
  <dc:creator>Legend User</dc:creator>
  <cp:lastModifiedBy>guest</cp:lastModifiedBy>
  <cp:lastPrinted>2024-05-30T16:28:00Z</cp:lastPrinted>
  <dcterms:modified xsi:type="dcterms:W3CDTF">2026-03-24T10:37:17Z</dcterms:modified>
  <dc:title>××产品质量监督抽查实施细则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00B04891CD634996820C99642DEBE8D3</vt:lpwstr>
  </property>
  <property fmtid="{D5CDD505-2E9C-101B-9397-08002B2CF9AE}" pid="4" name="KSOTemplateDocerSaveRecord">
    <vt:lpwstr>eyJoZGlkIjoiYWM5MmQ3YjAxMWZkMTk2YjFiNTRhMzNmY2VhYWE0YmEiLCJ1c2VySWQiOiI0Nzk0ODYxNTkifQ==</vt:lpwstr>
  </property>
</Properties>
</file>