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附件36</w:t>
      </w:r>
    </w:p>
    <w:p>
      <w:pPr>
        <w:adjustRightInd w:val="0"/>
        <w:snapToGrid w:val="0"/>
        <w:spacing w:line="594" w:lineRule="exact"/>
        <w:jc w:val="center"/>
        <w:rPr>
          <w:rFonts w:eastAsia="方正小标宋简体"/>
          <w:color w:val="000000"/>
          <w:sz w:val="32"/>
          <w:szCs w:val="32"/>
        </w:rPr>
      </w:pPr>
      <w:bookmarkStart w:id="1" w:name="_GoBack"/>
      <w:bookmarkEnd w:id="1"/>
      <w:r>
        <w:rPr>
          <w:rFonts w:hint="eastAsia" w:eastAsia="方正小标宋简体"/>
          <w:color w:val="000000"/>
          <w:sz w:val="32"/>
          <w:szCs w:val="32"/>
          <w:lang w:val="en-US" w:eastAsia="zh-CN"/>
        </w:rPr>
        <w:t>陕西省洗衣粉、皂类</w:t>
      </w:r>
      <w:r>
        <w:rPr>
          <w:rFonts w:eastAsia="方正小标宋简体"/>
          <w:color w:val="000000"/>
          <w:sz w:val="32"/>
          <w:szCs w:val="32"/>
        </w:rPr>
        <w:t>产品质量监督抽查实施细则</w:t>
      </w:r>
    </w:p>
    <w:p>
      <w:pPr>
        <w:adjustRightInd w:val="0"/>
        <w:snapToGrid w:val="0"/>
        <w:spacing w:line="594" w:lineRule="exact"/>
        <w:jc w:val="both"/>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以随机方式在被抽样销售者的待销产品中抽取样品。</w:t>
      </w:r>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随机数使用随机数表方法产生。</w:t>
      </w:r>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洗衣粉：随机抽取4个独立包装样品（总量不小于2kg），2个作为检验样品，2个作为备用样品。</w:t>
      </w:r>
    </w:p>
    <w:p>
      <w:pPr>
        <w:adjustRightInd w:val="0"/>
        <w:snapToGrid w:val="0"/>
        <w:spacing w:line="360" w:lineRule="auto"/>
        <w:ind w:firstLine="420"/>
        <w:rPr>
          <w:rFonts w:hint="eastAsia" w:ascii="宋体" w:hAnsi="宋体"/>
          <w:color w:val="000000"/>
          <w:szCs w:val="21"/>
          <w:lang w:val="en-US" w:eastAsia="zh-CN"/>
        </w:rPr>
      </w:pPr>
      <w:r>
        <w:rPr>
          <w:rFonts w:hint="eastAsia" w:ascii="宋体" w:hAnsi="宋体"/>
          <w:color w:val="000000"/>
          <w:szCs w:val="21"/>
          <w:lang w:val="en-US" w:eastAsia="zh-CN"/>
        </w:rPr>
        <w:t>皂类：随机抽取20个独立包装样品（总量不小于1kg），10个作为检验样品，10个作为备用样品。</w:t>
      </w:r>
    </w:p>
    <w:p>
      <w:pPr>
        <w:snapToGrid w:val="0"/>
        <w:spacing w:line="440" w:lineRule="exact"/>
        <w:rPr>
          <w:rFonts w:eastAsia="黑体"/>
          <w:color w:val="000000"/>
          <w:szCs w:val="21"/>
        </w:rPr>
      </w:pPr>
      <w:r>
        <w:rPr>
          <w:rFonts w:eastAsia="黑体"/>
          <w:color w:val="000000"/>
          <w:szCs w:val="21"/>
        </w:rPr>
        <w:t>2 检验依据</w:t>
      </w:r>
    </w:p>
    <w:p>
      <w:pPr>
        <w:adjustRightInd w:val="0"/>
        <w:snapToGrid w:val="0"/>
        <w:spacing w:line="360" w:lineRule="auto"/>
        <w:ind w:firstLine="420"/>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表</w:t>
      </w:r>
      <w:r>
        <w:rPr>
          <w:rFonts w:hint="eastAsia" w:ascii="宋体" w:hAnsi="宋体" w:cs="Times New Roman"/>
          <w:color w:val="000000"/>
          <w:szCs w:val="21"/>
          <w:lang w:val="en-US" w:eastAsia="zh-CN"/>
        </w:rPr>
        <w:t>1</w:t>
      </w:r>
      <w:r>
        <w:rPr>
          <w:rFonts w:hint="eastAsia" w:ascii="宋体" w:hAnsi="宋体" w:eastAsia="宋体" w:cs="Times New Roman"/>
          <w:color w:val="000000"/>
          <w:szCs w:val="21"/>
          <w:lang w:val="en-US" w:eastAsia="zh-CN"/>
        </w:rPr>
        <w:t xml:space="preserve"> </w:t>
      </w:r>
      <w:r>
        <w:rPr>
          <w:rFonts w:hint="eastAsia" w:ascii="宋体" w:hAnsi="宋体" w:eastAsia="宋体" w:cs="方正仿宋简体"/>
          <w:color w:val="000000"/>
          <w:szCs w:val="21"/>
          <w:lang w:val="en-US" w:eastAsia="zh-CN"/>
        </w:rPr>
        <w:t>洗衣粉（含磷）</w:t>
      </w:r>
      <w:r>
        <w:rPr>
          <w:rFonts w:hint="eastAsia" w:ascii="宋体" w:hAnsi="宋体" w:eastAsia="宋体" w:cs="Times New Roman"/>
          <w:color w:val="000000"/>
          <w:szCs w:val="21"/>
          <w:lang w:val="en-US" w:eastAsia="zh-CN"/>
        </w:rPr>
        <w:t>产品</w:t>
      </w:r>
      <w:r>
        <w:rPr>
          <w:rFonts w:hint="eastAsia" w:ascii="宋体" w:hAnsi="宋体" w:eastAsia="宋体" w:cs="Times New Roman"/>
          <w:color w:val="000000"/>
          <w:szCs w:val="21"/>
        </w:rPr>
        <w:t>检验项目分类</w:t>
      </w:r>
    </w:p>
    <w:tbl>
      <w:tblPr>
        <w:tblStyle w:val="6"/>
        <w:tblW w:w="0" w:type="auto"/>
        <w:jc w:val="center"/>
        <w:tblLayout w:type="fixed"/>
        <w:tblCellMar>
          <w:top w:w="0" w:type="dxa"/>
          <w:left w:w="108" w:type="dxa"/>
          <w:bottom w:w="0" w:type="dxa"/>
          <w:right w:w="108" w:type="dxa"/>
        </w:tblCellMar>
      </w:tblPr>
      <w:tblGrid>
        <w:gridCol w:w="1105"/>
        <w:gridCol w:w="1936"/>
        <w:gridCol w:w="2024"/>
        <w:gridCol w:w="2274"/>
      </w:tblGrid>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检验项目</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检验依据</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检验</w:t>
            </w:r>
            <w:r>
              <w:rPr>
                <w:rFonts w:hint="eastAsia" w:ascii="Times New Roman" w:hAnsi="Times New Roman" w:eastAsia="宋体" w:cs="Times New Roman"/>
                <w:szCs w:val="21"/>
                <w:lang w:val="en-US" w:eastAsia="zh-CN"/>
              </w:rPr>
              <w:t>方法</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1</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kern w:val="2"/>
                <w:sz w:val="21"/>
                <w:szCs w:val="21"/>
                <w:lang w:val="en-US" w:eastAsia="zh-CN" w:bidi="ar-SA"/>
              </w:rPr>
            </w:pPr>
            <w:r>
              <w:rPr>
                <w:rFonts w:hint="eastAsia"/>
              </w:rPr>
              <w:t>外观</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2</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表观密度</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3</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表面张力</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4</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总五氧化二磷含量</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5</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游离碱</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6</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pH</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7</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rPr>
            </w:pPr>
            <w:r>
              <w:rPr>
                <w:rFonts w:hint="eastAsia"/>
              </w:rPr>
              <w:t>规定污布的去污力</w:t>
            </w:r>
          </w:p>
        </w:tc>
        <w:tc>
          <w:tcPr>
            <w:tcW w:w="20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GB/T13171.1-2022</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13171.2-2022</w:t>
            </w:r>
          </w:p>
        </w:tc>
      </w:tr>
    </w:tbl>
    <w:p>
      <w:pPr>
        <w:adjustRightInd w:val="0"/>
        <w:snapToGrid w:val="0"/>
        <w:spacing w:line="360" w:lineRule="auto"/>
        <w:ind w:firstLine="420"/>
        <w:jc w:val="center"/>
        <w:rPr>
          <w:rFonts w:hint="eastAsia" w:ascii="宋体" w:hAnsi="宋体" w:eastAsia="宋体" w:cs="Times New Roman"/>
          <w:color w:val="000000"/>
          <w:szCs w:val="21"/>
          <w:lang w:val="en-US" w:eastAsia="zh-CN"/>
        </w:rPr>
      </w:pPr>
    </w:p>
    <w:p>
      <w:pPr>
        <w:adjustRightInd w:val="0"/>
        <w:snapToGrid w:val="0"/>
        <w:spacing w:line="360" w:lineRule="auto"/>
        <w:ind w:firstLine="42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w:t>
      </w:r>
      <w:r>
        <w:rPr>
          <w:rFonts w:hint="eastAsia" w:ascii="宋体" w:hAnsi="宋体" w:cs="Times New Roman"/>
          <w:color w:val="000000"/>
          <w:szCs w:val="21"/>
          <w:lang w:val="en-US" w:eastAsia="zh-CN"/>
        </w:rPr>
        <w:t>2</w:t>
      </w:r>
      <w:r>
        <w:rPr>
          <w:rFonts w:hint="eastAsia" w:ascii="宋体" w:hAnsi="宋体" w:eastAsia="宋体" w:cs="Times New Roman"/>
          <w:color w:val="000000"/>
          <w:szCs w:val="21"/>
          <w:lang w:val="en-US" w:eastAsia="zh-CN"/>
        </w:rPr>
        <w:t>洗衣粉（无磷）产品检验项目分类</w:t>
      </w:r>
    </w:p>
    <w:tbl>
      <w:tblPr>
        <w:tblStyle w:val="6"/>
        <w:tblW w:w="0" w:type="auto"/>
        <w:jc w:val="center"/>
        <w:tblLayout w:type="fixed"/>
        <w:tblCellMar>
          <w:top w:w="0" w:type="dxa"/>
          <w:left w:w="108" w:type="dxa"/>
          <w:bottom w:w="0" w:type="dxa"/>
          <w:right w:w="108" w:type="dxa"/>
        </w:tblCellMar>
      </w:tblPr>
      <w:tblGrid>
        <w:gridCol w:w="1105"/>
        <w:gridCol w:w="1936"/>
        <w:gridCol w:w="1994"/>
        <w:gridCol w:w="2304"/>
      </w:tblGrid>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检验项目</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cs="Times New Roman"/>
                <w:szCs w:val="21"/>
                <w:lang w:val="en-US" w:eastAsia="zh-CN"/>
              </w:rPr>
              <w:t>检验依据</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检验</w:t>
            </w:r>
            <w:r>
              <w:rPr>
                <w:rFonts w:hint="eastAsia" w:ascii="Times New Roman" w:hAnsi="Times New Roman" w:eastAsia="宋体" w:cs="Times New Roman"/>
                <w:szCs w:val="21"/>
                <w:lang w:val="en-US" w:eastAsia="zh-CN"/>
              </w:rPr>
              <w:t>方法</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1</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kern w:val="2"/>
                <w:sz w:val="21"/>
                <w:szCs w:val="21"/>
                <w:lang w:val="en-US" w:eastAsia="zh-CN" w:bidi="ar-SA"/>
              </w:rPr>
            </w:pPr>
            <w:r>
              <w:rPr>
                <w:rFonts w:hint="eastAsia"/>
              </w:rPr>
              <w:t>外观</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2</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表观密度</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3</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总活性物含量</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4</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总五氧化二磷含量</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5</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游离碱</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6</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rPr>
              <w:t>pH</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13171.2-2022</w:t>
            </w:r>
          </w:p>
        </w:tc>
      </w:tr>
      <w:tr>
        <w:tblPrEx>
          <w:tblCellMar>
            <w:top w:w="0" w:type="dxa"/>
            <w:left w:w="108" w:type="dxa"/>
            <w:bottom w:w="0" w:type="dxa"/>
            <w:right w:w="108" w:type="dxa"/>
          </w:tblCellMar>
        </w:tblPrEx>
        <w:trPr>
          <w:trHeight w:val="362" w:hRule="atLeast"/>
          <w:jc w:val="center"/>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7</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rPr>
            </w:pPr>
            <w:r>
              <w:rPr>
                <w:rFonts w:hint="eastAsia"/>
              </w:rPr>
              <w:t>规定污布的去污力</w:t>
            </w:r>
          </w:p>
        </w:tc>
        <w:tc>
          <w:tcPr>
            <w:tcW w:w="19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13171.1-2022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13171.2-2022</w:t>
            </w:r>
          </w:p>
        </w:tc>
      </w:tr>
    </w:tbl>
    <w:p>
      <w:pPr>
        <w:adjustRightInd w:val="0"/>
        <w:snapToGrid w:val="0"/>
        <w:spacing w:line="360" w:lineRule="auto"/>
        <w:jc w:val="center"/>
        <w:rPr>
          <w:rFonts w:hint="eastAsia" w:ascii="宋体" w:hAnsi="宋体" w:eastAsia="宋体" w:cs="Times New Roman"/>
          <w:color w:val="000000"/>
          <w:szCs w:val="21"/>
          <w:lang w:val="en-US" w:eastAsia="zh-CN"/>
        </w:rPr>
      </w:pPr>
    </w:p>
    <w:p>
      <w:pPr>
        <w:adjustRightInd w:val="0"/>
        <w:snapToGrid w:val="0"/>
        <w:spacing w:line="360" w:lineRule="auto"/>
        <w:ind w:firstLine="420"/>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表</w:t>
      </w:r>
      <w:r>
        <w:rPr>
          <w:rFonts w:hint="eastAsia" w:ascii="宋体" w:hAnsi="宋体" w:cs="Times New Roman"/>
          <w:color w:val="000000"/>
          <w:szCs w:val="21"/>
          <w:lang w:val="en-US" w:eastAsia="zh-CN"/>
        </w:rPr>
        <w:t>3</w:t>
      </w:r>
      <w:r>
        <w:rPr>
          <w:rFonts w:hint="eastAsia" w:ascii="宋体" w:hAnsi="宋体" w:eastAsia="宋体" w:cs="Times New Roman"/>
          <w:color w:val="000000"/>
          <w:szCs w:val="21"/>
          <w:lang w:val="en-US" w:eastAsia="zh-CN"/>
        </w:rPr>
        <w:t>香皂产品</w:t>
      </w:r>
      <w:r>
        <w:rPr>
          <w:rFonts w:hint="eastAsia" w:ascii="宋体" w:hAnsi="宋体" w:eastAsia="宋体" w:cs="Times New Roman"/>
          <w:color w:val="000000"/>
          <w:szCs w:val="21"/>
        </w:rPr>
        <w:t>检验项目分类</w:t>
      </w:r>
    </w:p>
    <w:tbl>
      <w:tblPr>
        <w:tblStyle w:val="6"/>
        <w:tblW w:w="0" w:type="auto"/>
        <w:jc w:val="center"/>
        <w:tblLayout w:type="fixed"/>
        <w:tblCellMar>
          <w:top w:w="0" w:type="dxa"/>
          <w:left w:w="108" w:type="dxa"/>
          <w:bottom w:w="0" w:type="dxa"/>
          <w:right w:w="108" w:type="dxa"/>
        </w:tblCellMar>
      </w:tblPr>
      <w:tblGrid>
        <w:gridCol w:w="790"/>
        <w:gridCol w:w="2415"/>
        <w:gridCol w:w="1617"/>
        <w:gridCol w:w="2517"/>
      </w:tblGrid>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检验项目</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val="en-US" w:eastAsia="zh-CN"/>
              </w:rPr>
            </w:pPr>
            <w:r>
              <w:rPr>
                <w:rFonts w:hint="eastAsia" w:cs="Times New Roman"/>
                <w:szCs w:val="21"/>
                <w:lang w:val="en-US" w:eastAsia="zh-CN"/>
              </w:rPr>
              <w:t>检验依据</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检验</w:t>
            </w:r>
            <w:r>
              <w:rPr>
                <w:rFonts w:hint="eastAsia" w:ascii="Times New Roman" w:hAnsi="Times New Roman" w:eastAsia="宋体" w:cs="Times New Roman"/>
                <w:szCs w:val="21"/>
                <w:lang w:val="en-US" w:eastAsia="zh-CN"/>
              </w:rPr>
              <w:t>方法</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1</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干钠皂</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2623.3-2003</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2</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水分和挥发物</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2623.4-2003</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3</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总游离碱</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2623.2-2020</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4</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游离苛性碱</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2623.1-2020</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5</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氯化物</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2623.6-2022</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6</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总五氧化二磷</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2623.8-2003</w:t>
            </w:r>
          </w:p>
        </w:tc>
      </w:tr>
      <w:tr>
        <w:tblPrEx>
          <w:tblCellMar>
            <w:top w:w="0" w:type="dxa"/>
            <w:left w:w="108" w:type="dxa"/>
            <w:bottom w:w="0" w:type="dxa"/>
            <w:right w:w="108" w:type="dxa"/>
          </w:tblCellMar>
        </w:tblPrEx>
        <w:trPr>
          <w:trHeight w:val="362" w:hRule="atLeast"/>
          <w:jc w:val="center"/>
        </w:trPr>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7</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总有效物含量</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2485-2023</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2487-2008</w:t>
            </w:r>
          </w:p>
        </w:tc>
      </w:tr>
    </w:tbl>
    <w:p>
      <w:pPr>
        <w:adjustRightInd w:val="0"/>
        <w:snapToGrid w:val="0"/>
        <w:spacing w:line="360" w:lineRule="auto"/>
        <w:ind w:firstLine="420"/>
        <w:jc w:val="center"/>
        <w:rPr>
          <w:rFonts w:hint="eastAsia" w:ascii="宋体" w:hAnsi="宋体" w:eastAsia="宋体" w:cs="Times New Roman"/>
          <w:color w:val="000000"/>
          <w:szCs w:val="21"/>
          <w:lang w:val="en-US" w:eastAsia="zh-CN"/>
        </w:rPr>
      </w:pPr>
    </w:p>
    <w:p>
      <w:pPr>
        <w:adjustRightInd w:val="0"/>
        <w:snapToGrid w:val="0"/>
        <w:spacing w:line="360" w:lineRule="auto"/>
        <w:ind w:firstLine="420"/>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表</w:t>
      </w:r>
      <w:r>
        <w:rPr>
          <w:rFonts w:hint="eastAsia" w:ascii="宋体" w:hAnsi="宋体" w:cs="Times New Roman"/>
          <w:color w:val="000000"/>
          <w:szCs w:val="21"/>
          <w:lang w:val="en-US" w:eastAsia="zh-CN"/>
        </w:rPr>
        <w:t>4</w:t>
      </w:r>
      <w:r>
        <w:rPr>
          <w:rFonts w:hint="eastAsia" w:ascii="宋体" w:hAnsi="宋体" w:eastAsia="宋体" w:cs="Times New Roman"/>
          <w:color w:val="000000"/>
          <w:szCs w:val="21"/>
          <w:lang w:val="en-US" w:eastAsia="zh-CN"/>
        </w:rPr>
        <w:t>洗衣皂产品</w:t>
      </w:r>
      <w:r>
        <w:rPr>
          <w:rFonts w:hint="eastAsia" w:ascii="宋体" w:hAnsi="宋体" w:eastAsia="宋体" w:cs="Times New Roman"/>
          <w:color w:val="000000"/>
          <w:szCs w:val="21"/>
        </w:rPr>
        <w:t>检验项目分类</w:t>
      </w:r>
    </w:p>
    <w:tbl>
      <w:tblPr>
        <w:tblStyle w:val="6"/>
        <w:tblW w:w="0" w:type="auto"/>
        <w:jc w:val="center"/>
        <w:tblLayout w:type="fixed"/>
        <w:tblCellMar>
          <w:top w:w="0" w:type="dxa"/>
          <w:left w:w="108" w:type="dxa"/>
          <w:bottom w:w="0" w:type="dxa"/>
          <w:right w:w="108" w:type="dxa"/>
        </w:tblCellMar>
      </w:tblPr>
      <w:tblGrid>
        <w:gridCol w:w="745"/>
        <w:gridCol w:w="2445"/>
        <w:gridCol w:w="1632"/>
        <w:gridCol w:w="2517"/>
      </w:tblGrid>
      <w:tr>
        <w:tblPrEx>
          <w:tblCellMar>
            <w:top w:w="0" w:type="dxa"/>
            <w:left w:w="108" w:type="dxa"/>
            <w:bottom w:w="0" w:type="dxa"/>
            <w:right w:w="108" w:type="dxa"/>
          </w:tblCellMar>
        </w:tblPrEx>
        <w:trPr>
          <w:trHeight w:val="362"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检验项目</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cs="Times New Roman"/>
                <w:szCs w:val="21"/>
                <w:lang w:val="en-US" w:eastAsia="zh-CN"/>
              </w:rPr>
              <w:t>检验依据</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检验</w:t>
            </w:r>
            <w:r>
              <w:rPr>
                <w:rFonts w:hint="eastAsia" w:ascii="Times New Roman" w:hAnsi="Times New Roman" w:eastAsia="宋体" w:cs="Times New Roman"/>
                <w:szCs w:val="21"/>
                <w:lang w:val="en-US" w:eastAsia="zh-CN"/>
              </w:rPr>
              <w:t>方法</w:t>
            </w:r>
          </w:p>
        </w:tc>
      </w:tr>
      <w:tr>
        <w:tblPrEx>
          <w:tblCellMar>
            <w:top w:w="0" w:type="dxa"/>
            <w:left w:w="108" w:type="dxa"/>
            <w:bottom w:w="0" w:type="dxa"/>
            <w:right w:w="108" w:type="dxa"/>
          </w:tblCellMar>
        </w:tblPrEx>
        <w:trPr>
          <w:trHeight w:val="362"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1</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干钠皂</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2486-2008</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2623.3-2003</w:t>
            </w:r>
          </w:p>
        </w:tc>
      </w:tr>
      <w:tr>
        <w:tblPrEx>
          <w:tblCellMar>
            <w:top w:w="0" w:type="dxa"/>
            <w:left w:w="108" w:type="dxa"/>
            <w:bottom w:w="0" w:type="dxa"/>
            <w:right w:w="108" w:type="dxa"/>
          </w:tblCellMar>
        </w:tblPrEx>
        <w:trPr>
          <w:trHeight w:val="362"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2</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氯化物</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2486-2008</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2623.6-2003</w:t>
            </w:r>
          </w:p>
        </w:tc>
      </w:tr>
      <w:tr>
        <w:tblPrEx>
          <w:tblCellMar>
            <w:top w:w="0" w:type="dxa"/>
            <w:left w:w="108" w:type="dxa"/>
            <w:bottom w:w="0" w:type="dxa"/>
            <w:right w:w="108" w:type="dxa"/>
          </w:tblCellMar>
        </w:tblPrEx>
        <w:trPr>
          <w:trHeight w:val="362"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3</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乙醇不溶物</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2486-2008</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2623.5-2003</w:t>
            </w:r>
          </w:p>
        </w:tc>
      </w:tr>
      <w:tr>
        <w:tblPrEx>
          <w:tblCellMar>
            <w:top w:w="0" w:type="dxa"/>
            <w:left w:w="108" w:type="dxa"/>
            <w:bottom w:w="0" w:type="dxa"/>
            <w:right w:w="108" w:type="dxa"/>
          </w:tblCellMar>
        </w:tblPrEx>
        <w:trPr>
          <w:trHeight w:val="362"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4</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游离苛性碱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2486-2008</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QB/T 2623.1-2003</w:t>
            </w:r>
          </w:p>
        </w:tc>
      </w:tr>
      <w:tr>
        <w:tblPrEx>
          <w:tblCellMar>
            <w:top w:w="0" w:type="dxa"/>
            <w:left w:w="108" w:type="dxa"/>
            <w:bottom w:w="0" w:type="dxa"/>
            <w:right w:w="108" w:type="dxa"/>
          </w:tblCellMar>
        </w:tblPrEx>
        <w:trPr>
          <w:trHeight w:val="362"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000000"/>
                <w:szCs w:val="21"/>
                <w:lang w:val="en-US" w:eastAsia="zh-CN"/>
              </w:rPr>
            </w:pPr>
            <w:r>
              <w:rPr>
                <w:rFonts w:hint="eastAsia" w:ascii="仿宋_GB2312" w:hAnsi="仿宋" w:eastAsia="仿宋_GB2312" w:cs="仿宋"/>
                <w:color w:val="000000"/>
                <w:szCs w:val="21"/>
                <w:lang w:val="en-US" w:eastAsia="zh-CN"/>
              </w:rPr>
              <w:t>5</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总五氧化二磷</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2486-2008</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QB/T 2623.8-2003</w:t>
            </w:r>
          </w:p>
        </w:tc>
      </w:tr>
    </w:tbl>
    <w:p>
      <w:pPr>
        <w:adjustRightInd w:val="0"/>
        <w:snapToGrid w:val="0"/>
        <w:spacing w:line="440" w:lineRule="exact"/>
        <w:ind w:firstLine="420" w:firstLineChars="200"/>
        <w:rPr>
          <w:rFonts w:eastAsia="黑体"/>
          <w:color w:val="000000"/>
          <w:szCs w:val="21"/>
        </w:rPr>
      </w:pPr>
      <w:bookmarkStart w:id="0" w:name="_Hlk40347690"/>
      <w:r>
        <w:rPr>
          <w:color w:val="000000"/>
          <w:szCs w:val="21"/>
        </w:rPr>
        <w:t>执行企业标准、团体标准、地方标准的产品，检验项目参照上述内容执行。</w:t>
      </w:r>
      <w:bookmarkEnd w:id="0"/>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adjustRightInd w:val="0"/>
        <w:snapToGrid w:val="0"/>
        <w:spacing w:line="360" w:lineRule="auto"/>
        <w:ind w:firstLine="420"/>
        <w:jc w:val="both"/>
        <w:rPr>
          <w:rFonts w:hint="eastAsia" w:ascii="宋体" w:hAnsi="宋体" w:eastAsia="宋体" w:cs="方正仿宋简体"/>
          <w:color w:val="000000"/>
          <w:szCs w:val="21"/>
          <w:lang w:val="en-US" w:eastAsia="zh-CN"/>
        </w:rPr>
      </w:pPr>
      <w:r>
        <w:rPr>
          <w:rFonts w:hint="eastAsia" w:ascii="Times New Roman" w:hAnsi="Times New Roman" w:eastAsia="宋体" w:cs="Times New Roman"/>
          <w:color w:val="000000"/>
          <w:szCs w:val="21"/>
          <w:lang w:val="en-US" w:eastAsia="zh-CN"/>
        </w:rPr>
        <w:t>GB/T 13171.1-2022</w:t>
      </w:r>
      <w:r>
        <w:rPr>
          <w:rFonts w:hint="eastAsia" w:ascii="宋体" w:hAnsi="宋体" w:eastAsia="宋体" w:cs="方正仿宋简体"/>
          <w:color w:val="000000"/>
          <w:szCs w:val="21"/>
          <w:lang w:val="en-US" w:eastAsia="zh-CN"/>
        </w:rPr>
        <w:t>《洗衣粉 第1部分：技术要求》</w:t>
      </w:r>
    </w:p>
    <w:p>
      <w:pPr>
        <w:adjustRightInd w:val="0"/>
        <w:snapToGrid w:val="0"/>
        <w:spacing w:line="360" w:lineRule="auto"/>
        <w:ind w:firstLine="420"/>
        <w:jc w:val="both"/>
        <w:rPr>
          <w:rFonts w:hint="eastAsia" w:ascii="宋体" w:hAnsi="宋体" w:eastAsia="宋体" w:cs="方正仿宋简体"/>
          <w:color w:val="000000"/>
          <w:szCs w:val="21"/>
          <w:lang w:val="en-US" w:eastAsia="zh-CN"/>
        </w:rPr>
      </w:pPr>
      <w:r>
        <w:rPr>
          <w:rFonts w:hint="eastAsia" w:ascii="Times New Roman" w:hAnsi="Times New Roman" w:eastAsia="宋体" w:cs="Times New Roman"/>
          <w:color w:val="000000"/>
          <w:szCs w:val="21"/>
          <w:lang w:val="en-US" w:eastAsia="zh-CN"/>
        </w:rPr>
        <w:t>QB/T 2485-2023《</w:t>
      </w:r>
      <w:r>
        <w:rPr>
          <w:rFonts w:hint="eastAsia" w:ascii="宋体" w:hAnsi="宋体" w:eastAsia="宋体" w:cs="方正仿宋简体"/>
          <w:color w:val="000000"/>
          <w:szCs w:val="21"/>
          <w:lang w:val="en-US" w:eastAsia="zh-CN"/>
        </w:rPr>
        <w:t>香皂》</w:t>
      </w:r>
    </w:p>
    <w:p>
      <w:pPr>
        <w:adjustRightInd w:val="0"/>
        <w:snapToGrid w:val="0"/>
        <w:spacing w:line="360" w:lineRule="auto"/>
        <w:ind w:firstLine="420"/>
        <w:jc w:val="both"/>
        <w:rPr>
          <w:rFonts w:hint="eastAsia" w:ascii="宋体" w:hAnsi="宋体" w:eastAsia="宋体" w:cs="方正仿宋简体"/>
          <w:color w:val="000000"/>
          <w:szCs w:val="21"/>
          <w:lang w:val="en-US" w:eastAsia="zh-CN"/>
        </w:rPr>
      </w:pPr>
      <w:r>
        <w:rPr>
          <w:rFonts w:hint="eastAsia" w:ascii="Times New Roman" w:hAnsi="Times New Roman" w:eastAsia="宋体" w:cs="Times New Roman"/>
          <w:color w:val="000000"/>
          <w:szCs w:val="21"/>
          <w:lang w:val="en-US" w:eastAsia="zh-CN"/>
        </w:rPr>
        <w:t>QB/T 2486-2008</w:t>
      </w:r>
      <w:r>
        <w:rPr>
          <w:rFonts w:hint="eastAsia" w:ascii="宋体" w:hAnsi="宋体" w:eastAsia="宋体" w:cs="方正仿宋简体"/>
          <w:color w:val="000000"/>
          <w:szCs w:val="21"/>
          <w:lang w:val="en-US" w:eastAsia="zh-CN"/>
        </w:rPr>
        <w:t>《洗衣皂》</w:t>
      </w:r>
    </w:p>
    <w:p>
      <w:pPr>
        <w:adjustRightInd w:val="0"/>
        <w:snapToGrid w:val="0"/>
        <w:spacing w:line="360" w:lineRule="auto"/>
        <w:ind w:firstLine="420"/>
        <w:jc w:val="both"/>
        <w:rPr>
          <w:rFonts w:hint="default" w:ascii="宋体" w:hAnsi="宋体" w:eastAsia="宋体" w:cs="方正仿宋简体"/>
          <w:color w:val="000000"/>
          <w:szCs w:val="21"/>
          <w:lang w:val="en-US" w:eastAsia="zh-CN"/>
        </w:rPr>
      </w:pPr>
      <w:r>
        <w:rPr>
          <w:rFonts w:hint="eastAsia" w:ascii="宋体" w:hAnsi="宋体" w:eastAsia="宋体" w:cs="方正仿宋简体"/>
          <w:color w:val="000000"/>
          <w:szCs w:val="21"/>
          <w:lang w:val="en-US" w:eastAsia="zh-CN"/>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w:t>
      </w:r>
      <w:r>
        <w:rPr>
          <w:color w:val="000000"/>
        </w:rPr>
        <w:t>所检项目未发现不合格</w:t>
      </w:r>
      <w:r>
        <w:rPr>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DUyN2VjZTUyM2M3MTczOTg0MTliOGRlMzAxM2M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B80B7A"/>
    <w:rsid w:val="02E244CB"/>
    <w:rsid w:val="030559FB"/>
    <w:rsid w:val="03FE7EAB"/>
    <w:rsid w:val="061D5992"/>
    <w:rsid w:val="06E94E42"/>
    <w:rsid w:val="07375BAD"/>
    <w:rsid w:val="073B1452"/>
    <w:rsid w:val="07832BA1"/>
    <w:rsid w:val="082D6FB0"/>
    <w:rsid w:val="085B1D6F"/>
    <w:rsid w:val="08844E22"/>
    <w:rsid w:val="08E72291"/>
    <w:rsid w:val="099F5C8C"/>
    <w:rsid w:val="09C90142"/>
    <w:rsid w:val="0A1E73F4"/>
    <w:rsid w:val="0AF941C1"/>
    <w:rsid w:val="0DF3198E"/>
    <w:rsid w:val="0E4E4068"/>
    <w:rsid w:val="10294501"/>
    <w:rsid w:val="10442109"/>
    <w:rsid w:val="10965AC6"/>
    <w:rsid w:val="10FE62E4"/>
    <w:rsid w:val="1140560A"/>
    <w:rsid w:val="11FA6155"/>
    <w:rsid w:val="11FF376C"/>
    <w:rsid w:val="12307DC9"/>
    <w:rsid w:val="124D62E4"/>
    <w:rsid w:val="12706417"/>
    <w:rsid w:val="12B74046"/>
    <w:rsid w:val="12DA1FA9"/>
    <w:rsid w:val="12E110C3"/>
    <w:rsid w:val="15400301"/>
    <w:rsid w:val="1577438A"/>
    <w:rsid w:val="158E72E0"/>
    <w:rsid w:val="162639BD"/>
    <w:rsid w:val="16C50734"/>
    <w:rsid w:val="171C0FEA"/>
    <w:rsid w:val="182F1ABD"/>
    <w:rsid w:val="18C16ACC"/>
    <w:rsid w:val="194B54E8"/>
    <w:rsid w:val="19C01A32"/>
    <w:rsid w:val="1A1670E6"/>
    <w:rsid w:val="1A765102"/>
    <w:rsid w:val="1AE216BB"/>
    <w:rsid w:val="1AFD319C"/>
    <w:rsid w:val="1B6603B7"/>
    <w:rsid w:val="1D4E1BDE"/>
    <w:rsid w:val="1E297B4D"/>
    <w:rsid w:val="1EB17AB5"/>
    <w:rsid w:val="1ED61AE4"/>
    <w:rsid w:val="1F2554B9"/>
    <w:rsid w:val="1F49071C"/>
    <w:rsid w:val="1F4B1DA5"/>
    <w:rsid w:val="1FB65DB1"/>
    <w:rsid w:val="1FC81641"/>
    <w:rsid w:val="1FCD044B"/>
    <w:rsid w:val="1FD9384E"/>
    <w:rsid w:val="20735A50"/>
    <w:rsid w:val="209F03B3"/>
    <w:rsid w:val="20FD71B1"/>
    <w:rsid w:val="211D59BC"/>
    <w:rsid w:val="219F2AFA"/>
    <w:rsid w:val="221C3EC6"/>
    <w:rsid w:val="22D8603F"/>
    <w:rsid w:val="234E72B5"/>
    <w:rsid w:val="23921209"/>
    <w:rsid w:val="23B15503"/>
    <w:rsid w:val="24241890"/>
    <w:rsid w:val="24264B88"/>
    <w:rsid w:val="24D740D4"/>
    <w:rsid w:val="267918E7"/>
    <w:rsid w:val="26962499"/>
    <w:rsid w:val="27364159"/>
    <w:rsid w:val="27A74232"/>
    <w:rsid w:val="29244F27"/>
    <w:rsid w:val="29312005"/>
    <w:rsid w:val="2A353D77"/>
    <w:rsid w:val="2AC717C5"/>
    <w:rsid w:val="2C250022"/>
    <w:rsid w:val="2C88600B"/>
    <w:rsid w:val="2D0B213D"/>
    <w:rsid w:val="2D8B2B22"/>
    <w:rsid w:val="2DC81EA9"/>
    <w:rsid w:val="2E00644A"/>
    <w:rsid w:val="2E9F5C62"/>
    <w:rsid w:val="2EE1627B"/>
    <w:rsid w:val="2F503401"/>
    <w:rsid w:val="2F792957"/>
    <w:rsid w:val="2F9037FD"/>
    <w:rsid w:val="2FF87D20"/>
    <w:rsid w:val="2FFA2612"/>
    <w:rsid w:val="31093867"/>
    <w:rsid w:val="3150593A"/>
    <w:rsid w:val="31BE28A4"/>
    <w:rsid w:val="31D24110"/>
    <w:rsid w:val="3202689B"/>
    <w:rsid w:val="320D1173"/>
    <w:rsid w:val="3293788C"/>
    <w:rsid w:val="34873A5C"/>
    <w:rsid w:val="359222F5"/>
    <w:rsid w:val="35BC534C"/>
    <w:rsid w:val="35FB69C2"/>
    <w:rsid w:val="363475D8"/>
    <w:rsid w:val="36F823B4"/>
    <w:rsid w:val="37517D16"/>
    <w:rsid w:val="37FA1879"/>
    <w:rsid w:val="382C3278"/>
    <w:rsid w:val="383E69E7"/>
    <w:rsid w:val="388163D9"/>
    <w:rsid w:val="38BE13DB"/>
    <w:rsid w:val="3A96260F"/>
    <w:rsid w:val="3AF64E5C"/>
    <w:rsid w:val="3B7E6C11"/>
    <w:rsid w:val="3B8E367D"/>
    <w:rsid w:val="3B8E778B"/>
    <w:rsid w:val="3BB05953"/>
    <w:rsid w:val="3BF46386"/>
    <w:rsid w:val="3C090BBF"/>
    <w:rsid w:val="3C4D13F4"/>
    <w:rsid w:val="3C9012E0"/>
    <w:rsid w:val="3CF7075F"/>
    <w:rsid w:val="3D7B02C4"/>
    <w:rsid w:val="3DA908AC"/>
    <w:rsid w:val="3DBF00CF"/>
    <w:rsid w:val="3DFF227A"/>
    <w:rsid w:val="3E5D51F2"/>
    <w:rsid w:val="3EA13331"/>
    <w:rsid w:val="3F32667F"/>
    <w:rsid w:val="404B5C4A"/>
    <w:rsid w:val="40DC4AF4"/>
    <w:rsid w:val="40EF4827"/>
    <w:rsid w:val="40F938F8"/>
    <w:rsid w:val="41474664"/>
    <w:rsid w:val="417B430D"/>
    <w:rsid w:val="418F3021"/>
    <w:rsid w:val="41F06AA9"/>
    <w:rsid w:val="41F83BB0"/>
    <w:rsid w:val="423F533B"/>
    <w:rsid w:val="42457934"/>
    <w:rsid w:val="435D12F4"/>
    <w:rsid w:val="443C13EE"/>
    <w:rsid w:val="448C6831"/>
    <w:rsid w:val="44AE6AFE"/>
    <w:rsid w:val="44B30262"/>
    <w:rsid w:val="44DA134B"/>
    <w:rsid w:val="4516763C"/>
    <w:rsid w:val="456357E4"/>
    <w:rsid w:val="4585575A"/>
    <w:rsid w:val="45BE0C6C"/>
    <w:rsid w:val="465D7F9F"/>
    <w:rsid w:val="46966B4A"/>
    <w:rsid w:val="46D83FB0"/>
    <w:rsid w:val="474B6530"/>
    <w:rsid w:val="475E44B5"/>
    <w:rsid w:val="476559AD"/>
    <w:rsid w:val="48593863"/>
    <w:rsid w:val="48AD41A6"/>
    <w:rsid w:val="48C400DF"/>
    <w:rsid w:val="493113C1"/>
    <w:rsid w:val="496D4E83"/>
    <w:rsid w:val="497F0713"/>
    <w:rsid w:val="499F7616"/>
    <w:rsid w:val="49B26D3A"/>
    <w:rsid w:val="49D547D7"/>
    <w:rsid w:val="4B074E64"/>
    <w:rsid w:val="4B0B4B1B"/>
    <w:rsid w:val="4B2C6678"/>
    <w:rsid w:val="4C0875E3"/>
    <w:rsid w:val="4C51283A"/>
    <w:rsid w:val="4D8406B7"/>
    <w:rsid w:val="4DB841F3"/>
    <w:rsid w:val="4E404914"/>
    <w:rsid w:val="4E4357B4"/>
    <w:rsid w:val="4E465E03"/>
    <w:rsid w:val="4F1B164B"/>
    <w:rsid w:val="4FB91B07"/>
    <w:rsid w:val="50047BC4"/>
    <w:rsid w:val="50334005"/>
    <w:rsid w:val="505E421B"/>
    <w:rsid w:val="50FA7E11"/>
    <w:rsid w:val="517448D5"/>
    <w:rsid w:val="52205134"/>
    <w:rsid w:val="5279512E"/>
    <w:rsid w:val="528C7C8F"/>
    <w:rsid w:val="52910CBA"/>
    <w:rsid w:val="529E42FF"/>
    <w:rsid w:val="52EB0BC7"/>
    <w:rsid w:val="548D005E"/>
    <w:rsid w:val="549A4653"/>
    <w:rsid w:val="54BB5F09"/>
    <w:rsid w:val="554A6079"/>
    <w:rsid w:val="564B3E56"/>
    <w:rsid w:val="56585F69"/>
    <w:rsid w:val="578153D9"/>
    <w:rsid w:val="57E9601D"/>
    <w:rsid w:val="58350A83"/>
    <w:rsid w:val="58AA36C5"/>
    <w:rsid w:val="58EF1411"/>
    <w:rsid w:val="58EF652E"/>
    <w:rsid w:val="5919648E"/>
    <w:rsid w:val="59DB7BE7"/>
    <w:rsid w:val="5A056A12"/>
    <w:rsid w:val="5A2677D6"/>
    <w:rsid w:val="5A9647D7"/>
    <w:rsid w:val="5AAB580B"/>
    <w:rsid w:val="5B124BBD"/>
    <w:rsid w:val="5B93080E"/>
    <w:rsid w:val="5BEA4111"/>
    <w:rsid w:val="5C2F0378"/>
    <w:rsid w:val="5C50253A"/>
    <w:rsid w:val="5D071DDC"/>
    <w:rsid w:val="5D6A1CEF"/>
    <w:rsid w:val="5E225DE5"/>
    <w:rsid w:val="5E6261E1"/>
    <w:rsid w:val="5EEE3F19"/>
    <w:rsid w:val="5F377E07"/>
    <w:rsid w:val="5F463D55"/>
    <w:rsid w:val="5F5A0C98"/>
    <w:rsid w:val="5FEA0019"/>
    <w:rsid w:val="60464805"/>
    <w:rsid w:val="6071095D"/>
    <w:rsid w:val="60880F62"/>
    <w:rsid w:val="60BD7DF0"/>
    <w:rsid w:val="60C2740B"/>
    <w:rsid w:val="60CA62C0"/>
    <w:rsid w:val="61A70276"/>
    <w:rsid w:val="620F042E"/>
    <w:rsid w:val="626764BC"/>
    <w:rsid w:val="62B92A90"/>
    <w:rsid w:val="63304B00"/>
    <w:rsid w:val="638018DF"/>
    <w:rsid w:val="64176A36"/>
    <w:rsid w:val="64282B42"/>
    <w:rsid w:val="64A31301"/>
    <w:rsid w:val="64A55079"/>
    <w:rsid w:val="65F53F8F"/>
    <w:rsid w:val="665054B9"/>
    <w:rsid w:val="67765FF5"/>
    <w:rsid w:val="678278F4"/>
    <w:rsid w:val="68150768"/>
    <w:rsid w:val="68466B73"/>
    <w:rsid w:val="687142E8"/>
    <w:rsid w:val="687150F2"/>
    <w:rsid w:val="68853CBE"/>
    <w:rsid w:val="68B35D2C"/>
    <w:rsid w:val="690F6F65"/>
    <w:rsid w:val="691602F4"/>
    <w:rsid w:val="69321FF3"/>
    <w:rsid w:val="699B6A4B"/>
    <w:rsid w:val="6B286B57"/>
    <w:rsid w:val="6CA9147F"/>
    <w:rsid w:val="6CD174AB"/>
    <w:rsid w:val="6D592EA5"/>
    <w:rsid w:val="6D8D7EC7"/>
    <w:rsid w:val="6E4C47B8"/>
    <w:rsid w:val="6E7F4B8D"/>
    <w:rsid w:val="6E861244"/>
    <w:rsid w:val="6EB507F9"/>
    <w:rsid w:val="6EE449F0"/>
    <w:rsid w:val="6EED7D49"/>
    <w:rsid w:val="6EF72976"/>
    <w:rsid w:val="6FA41D2D"/>
    <w:rsid w:val="6FCC5BB0"/>
    <w:rsid w:val="70F30069"/>
    <w:rsid w:val="71542D7C"/>
    <w:rsid w:val="717F6C52"/>
    <w:rsid w:val="721F1933"/>
    <w:rsid w:val="722C7C94"/>
    <w:rsid w:val="72361A07"/>
    <w:rsid w:val="738B18DE"/>
    <w:rsid w:val="73DD4830"/>
    <w:rsid w:val="74DD3B22"/>
    <w:rsid w:val="76006033"/>
    <w:rsid w:val="760A7432"/>
    <w:rsid w:val="76837622"/>
    <w:rsid w:val="76E25746"/>
    <w:rsid w:val="77160F3E"/>
    <w:rsid w:val="774A3AE4"/>
    <w:rsid w:val="7789082B"/>
    <w:rsid w:val="779427CE"/>
    <w:rsid w:val="78E139CE"/>
    <w:rsid w:val="7A1563A6"/>
    <w:rsid w:val="7B35430A"/>
    <w:rsid w:val="7B65510B"/>
    <w:rsid w:val="7BCE73A4"/>
    <w:rsid w:val="7C5A4039"/>
    <w:rsid w:val="7D1943FF"/>
    <w:rsid w:val="7D5611AF"/>
    <w:rsid w:val="7DCC76C3"/>
    <w:rsid w:val="7F0D3AEF"/>
    <w:rsid w:val="7F221B2F"/>
    <w:rsid w:val="7F594F87"/>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列出段落1"/>
    <w:basedOn w:val="1"/>
    <w:qFormat/>
    <w:uiPriority w:val="34"/>
    <w:pPr>
      <w:ind w:firstLine="420" w:firstLineChars="200"/>
    </w:pPr>
    <w:rPr>
      <w:rFonts w:ascii="Calibri" w:hAnsi="Calibri"/>
      <w:szCs w:val="22"/>
    </w:rPr>
  </w:style>
  <w:style w:type="paragraph" w:customStyle="1" w:styleId="14">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919</Words>
  <Characters>1646</Characters>
  <Lines>30</Lines>
  <Paragraphs>8</Paragraphs>
  <TotalTime>1</TotalTime>
  <ScaleCrop>false</ScaleCrop>
  <LinksUpToDate>false</LinksUpToDate>
  <CharactersWithSpaces>1706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2020-07-27T18:18:00Z</dcterms:created>
  <dc:creator>Legend User</dc:creator>
  <cp:lastModifiedBy>guest</cp:lastModifiedBy>
  <cp:lastPrinted>2026-03-18T14:19:00Z</cp:lastPrinted>
  <dcterms:modified xsi:type="dcterms:W3CDTF">2026-03-24T11:17:54Z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86BA91964F204BE3BE1BCD8F28E67717_13</vt:lpwstr>
  </property>
  <property fmtid="{D5CDD505-2E9C-101B-9397-08002B2CF9AE}" pid="4" name="KSOTemplateDocerSaveRecord">
    <vt:lpwstr>eyJoZGlkIjoiMDY5NDYyOWZjNGE0NzQ5OGRiZTUwODdlYTgxZTU3MGEifQ==</vt:lpwstr>
  </property>
</Properties>
</file>