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附件22</w:t>
      </w:r>
    </w:p>
    <w:p>
      <w:pPr>
        <w:snapToGrid w:val="0"/>
        <w:spacing w:line="360" w:lineRule="auto"/>
        <w:jc w:val="center"/>
        <w:rPr>
          <w:rFonts w:hint="eastAsia" w:ascii="方正小标宋简体" w:hAnsi="方正小标宋简体" w:eastAsia="方正小标宋简体" w:cs="方正小标宋简体"/>
          <w:color w:val="000000"/>
          <w:sz w:val="32"/>
          <w:szCs w:val="32"/>
          <w:lang w:val="en-US" w:eastAsia="zh-CN"/>
        </w:rPr>
      </w:pPr>
      <w:bookmarkStart w:id="0" w:name="_GoBack"/>
      <w:r>
        <w:rPr>
          <w:rFonts w:hint="eastAsia" w:ascii="方正小标宋简体" w:hAnsi="方正小标宋简体" w:eastAsia="方正小标宋简体" w:cs="方正小标宋简体"/>
          <w:color w:val="000000"/>
          <w:sz w:val="32"/>
          <w:szCs w:val="32"/>
          <w:lang w:val="en-US" w:eastAsia="zh-CN"/>
        </w:rPr>
        <w:t>陕西省电动自行车产品质量监督抽查实施细则</w:t>
      </w:r>
    </w:p>
    <w:bookmarkEnd w:id="0"/>
    <w:p>
      <w:pPr>
        <w:snapToGrid w:val="0"/>
        <w:spacing w:line="440" w:lineRule="exact"/>
        <w:jc w:val="both"/>
        <w:rPr>
          <w:rFonts w:hint="eastAsia" w:ascii="黑体" w:hAnsi="宋体" w:eastAsia="黑体"/>
          <w:color w:val="000000"/>
          <w:szCs w:val="21"/>
          <w:lang w:val="en-US" w:eastAsia="zh-CN"/>
        </w:rPr>
      </w:pPr>
      <w:r>
        <w:rPr>
          <w:rFonts w:hint="eastAsia" w:ascii="黑体" w:hAnsi="宋体" w:eastAsia="黑体"/>
          <w:color w:val="000000"/>
          <w:szCs w:val="21"/>
          <w:lang w:val="en-US" w:eastAsia="zh-CN"/>
        </w:rPr>
        <w:t>1 抽样方法</w:t>
      </w:r>
    </w:p>
    <w:p>
      <w:pPr>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以随机抽样的方式在被抽样销售者的待销产品中抽取。</w:t>
      </w:r>
    </w:p>
    <w:p>
      <w:pPr>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随机数使用随机数</w:t>
      </w:r>
      <w:r>
        <w:rPr>
          <w:rFonts w:hint="eastAsia" w:ascii="宋体" w:hAnsi="宋体" w:cs="宋体"/>
          <w:color w:val="000000"/>
          <w:szCs w:val="21"/>
          <w:lang w:val="en-US" w:eastAsia="zh-CN"/>
        </w:rPr>
        <w:t>表</w:t>
      </w:r>
      <w:r>
        <w:rPr>
          <w:rFonts w:hint="eastAsia" w:ascii="宋体" w:hAnsi="宋体" w:eastAsia="宋体" w:cs="宋体"/>
          <w:color w:val="000000"/>
          <w:szCs w:val="21"/>
          <w:lang w:val="en-US" w:eastAsia="zh-CN"/>
        </w:rPr>
        <w:t>方法产生。</w:t>
      </w:r>
    </w:p>
    <w:p>
      <w:pPr>
        <w:adjustRightInd w:val="0"/>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每批次产品抽取样品</w:t>
      </w:r>
      <w:r>
        <w:rPr>
          <w:rFonts w:hint="eastAsia" w:ascii="宋体" w:hAnsi="宋体" w:cs="宋体"/>
          <w:szCs w:val="21"/>
          <w:lang w:val="en-US" w:eastAsia="zh-CN"/>
        </w:rPr>
        <w:t>2</w:t>
      </w:r>
      <w:r>
        <w:rPr>
          <w:rFonts w:hint="eastAsia" w:ascii="宋体" w:hAnsi="宋体" w:eastAsia="宋体" w:cs="宋体"/>
          <w:szCs w:val="21"/>
          <w:lang w:val="en-US" w:eastAsia="zh-CN"/>
        </w:rPr>
        <w:t>辆，</w:t>
      </w:r>
      <w:r>
        <w:rPr>
          <w:rFonts w:hint="eastAsia" w:ascii="宋体" w:hAnsi="宋体" w:eastAsia="宋体" w:cs="宋体"/>
          <w:szCs w:val="21"/>
        </w:rPr>
        <w:t>其中1辆作为检验样品，1辆作为备用样品。</w:t>
      </w:r>
    </w:p>
    <w:p>
      <w:pPr>
        <w:snapToGrid w:val="0"/>
        <w:spacing w:line="440" w:lineRule="exact"/>
        <w:jc w:val="both"/>
        <w:rPr>
          <w:rFonts w:hint="eastAsia" w:ascii="黑体" w:hAnsi="宋体" w:eastAsia="黑体"/>
          <w:color w:val="000000"/>
          <w:szCs w:val="21"/>
          <w:lang w:val="en-US" w:eastAsia="zh-CN"/>
        </w:rPr>
      </w:pPr>
      <w:r>
        <w:rPr>
          <w:rFonts w:hint="eastAsia" w:ascii="黑体" w:hAnsi="宋体" w:eastAsia="黑体"/>
          <w:color w:val="000000"/>
          <w:szCs w:val="21"/>
          <w:lang w:val="en-US" w:eastAsia="zh-CN"/>
        </w:rPr>
        <w:t>2 检验依据</w:t>
      </w:r>
    </w:p>
    <w:p>
      <w:pPr>
        <w:snapToGrid w:val="0"/>
        <w:spacing w:line="440" w:lineRule="exact"/>
        <w:ind w:firstLine="420" w:firstLineChars="200"/>
        <w:jc w:val="center"/>
        <w:rPr>
          <w:rFonts w:hint="default" w:ascii="宋体" w:hAnsi="宋体" w:eastAsia="宋体" w:cs="宋体"/>
          <w:szCs w:val="21"/>
          <w:lang w:val="en-US" w:eastAsia="zh-CN"/>
        </w:rPr>
      </w:pPr>
      <w:r>
        <w:rPr>
          <w:rFonts w:hint="eastAsia" w:ascii="宋体" w:hAnsi="宋体" w:eastAsia="宋体" w:cs="宋体"/>
          <w:color w:val="000000"/>
          <w:szCs w:val="21"/>
        </w:rPr>
        <w:t>表</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 xml:space="preserve"> 电动自行车</w:t>
      </w:r>
      <w:r>
        <w:rPr>
          <w:rFonts w:hint="eastAsia" w:ascii="宋体" w:hAnsi="宋体" w:cs="宋体"/>
          <w:color w:val="000000"/>
          <w:szCs w:val="21"/>
          <w:lang w:val="en-US" w:eastAsia="zh-CN"/>
        </w:rPr>
        <w:t>检验项目及方法</w:t>
      </w:r>
    </w:p>
    <w:tbl>
      <w:tblPr>
        <w:tblStyle w:val="4"/>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884"/>
        <w:gridCol w:w="2155"/>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序号</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检验项目</w:t>
            </w:r>
          </w:p>
        </w:tc>
        <w:tc>
          <w:tcPr>
            <w:tcW w:w="1225" w:type="pct"/>
            <w:noWrap w:val="0"/>
            <w:vAlign w:val="center"/>
          </w:tcPr>
          <w:p>
            <w:pPr>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检验依据</w:t>
            </w:r>
          </w:p>
        </w:tc>
        <w:tc>
          <w:tcPr>
            <w:tcW w:w="2212"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1</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标识与警示语</w:t>
            </w:r>
            <w:r>
              <w:rPr>
                <w:rFonts w:hint="eastAsia" w:ascii="Calibri" w:hAnsi="Calibri" w:cs="Calibri"/>
                <w:color w:val="000000"/>
                <w:szCs w:val="21"/>
                <w:lang w:eastAsia="zh-CN"/>
              </w:rPr>
              <w:t>*</w:t>
            </w:r>
          </w:p>
        </w:tc>
        <w:tc>
          <w:tcPr>
            <w:tcW w:w="2155" w:type="dxa"/>
            <w:noWrap w:val="0"/>
            <w:vAlign w:val="center"/>
          </w:tcPr>
          <w:p>
            <w:pPr>
              <w:jc w:val="left"/>
              <w:rPr>
                <w:rFonts w:hint="eastAsia" w:ascii="宋体" w:hAnsi="宋体" w:eastAsia="宋体" w:cs="宋体"/>
                <w:szCs w:val="21"/>
              </w:rPr>
            </w:pPr>
            <w:r>
              <w:rPr>
                <w:rFonts w:hint="eastAsia"/>
                <w:szCs w:val="21"/>
              </w:rPr>
              <w:t>GB 42295—2022</w:t>
            </w:r>
          </w:p>
        </w:tc>
        <w:tc>
          <w:tcPr>
            <w:tcW w:w="2212" w:type="pct"/>
            <w:noWrap w:val="0"/>
            <w:vAlign w:val="center"/>
          </w:tcPr>
          <w:p>
            <w:pPr>
              <w:jc w:val="left"/>
              <w:rPr>
                <w:rFonts w:hint="eastAsia"/>
                <w:szCs w:val="21"/>
              </w:rPr>
            </w:pPr>
            <w:r>
              <w:rPr>
                <w:rFonts w:hint="eastAsia"/>
                <w:szCs w:val="21"/>
              </w:rPr>
              <w:t>GB 42295—2022及第1号修改单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2</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铭牌</w:t>
            </w:r>
            <w:r>
              <w:rPr>
                <w:rFonts w:hint="eastAsia" w:ascii="Calibri" w:hAnsi="Calibri" w:cs="Calibri"/>
                <w:color w:val="000000"/>
                <w:szCs w:val="21"/>
                <w:lang w:eastAsia="zh-CN"/>
              </w:rPr>
              <w:t>*</w:t>
            </w:r>
          </w:p>
        </w:tc>
        <w:tc>
          <w:tcPr>
            <w:tcW w:w="2155" w:type="dxa"/>
            <w:noWrap w:val="0"/>
            <w:vAlign w:val="center"/>
          </w:tcPr>
          <w:p>
            <w:pPr>
              <w:jc w:val="left"/>
              <w:rPr>
                <w:rFonts w:hint="default" w:ascii="宋体" w:hAnsi="宋体" w:eastAsia="宋体" w:cs="宋体"/>
                <w:szCs w:val="21"/>
                <w:lang w:val="en-US" w:eastAsia="zh-CN"/>
              </w:rPr>
            </w:pPr>
            <w:r>
              <w:rPr>
                <w:rFonts w:hint="eastAsia"/>
                <w:szCs w:val="21"/>
              </w:rPr>
              <w:t>GB 17761—2024</w:t>
            </w:r>
          </w:p>
        </w:tc>
        <w:tc>
          <w:tcPr>
            <w:tcW w:w="2212" w:type="pct"/>
            <w:noWrap w:val="0"/>
            <w:vAlign w:val="center"/>
          </w:tcPr>
          <w:p>
            <w:pPr>
              <w:jc w:val="left"/>
              <w:rPr>
                <w:rFonts w:hint="eastAsia"/>
                <w:szCs w:val="21"/>
              </w:rPr>
            </w:pPr>
            <w:r>
              <w:rPr>
                <w:rFonts w:hint="eastAsia"/>
                <w:szCs w:val="21"/>
              </w:rPr>
              <w:t>GB 17761—2024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3</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车速限值</w:t>
            </w:r>
            <w:r>
              <w:rPr>
                <w:rFonts w:hint="eastAsia" w:ascii="Calibri" w:hAnsi="Calibri" w:cs="Calibri"/>
                <w:color w:val="000000"/>
                <w:szCs w:val="21"/>
                <w:lang w:eastAsia="zh-CN"/>
              </w:rPr>
              <w:t>*</w:t>
            </w:r>
          </w:p>
        </w:tc>
        <w:tc>
          <w:tcPr>
            <w:tcW w:w="2155" w:type="dxa"/>
            <w:noWrap w:val="0"/>
            <w:vAlign w:val="center"/>
          </w:tcPr>
          <w:p>
            <w:pPr>
              <w:jc w:val="left"/>
              <w:rPr>
                <w:rFonts w:hint="eastAsia" w:ascii="宋体" w:hAnsi="宋体" w:eastAsia="宋体" w:cs="宋体"/>
                <w:szCs w:val="21"/>
              </w:rPr>
            </w:pPr>
            <w:r>
              <w:rPr>
                <w:rFonts w:hint="eastAsia"/>
                <w:szCs w:val="21"/>
              </w:rPr>
              <w:t>GB 17761—2024</w:t>
            </w:r>
          </w:p>
        </w:tc>
        <w:tc>
          <w:tcPr>
            <w:tcW w:w="2212" w:type="pct"/>
            <w:noWrap w:val="0"/>
            <w:vAlign w:val="center"/>
          </w:tcPr>
          <w:p>
            <w:pPr>
              <w:jc w:val="left"/>
              <w:rPr>
                <w:rFonts w:hint="eastAsia"/>
                <w:szCs w:val="21"/>
              </w:rPr>
            </w:pPr>
            <w:r>
              <w:rPr>
                <w:rFonts w:hint="eastAsia"/>
                <w:szCs w:val="21"/>
              </w:rPr>
              <w:t>GB 17761—2024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4</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制动性能(干态)</w:t>
            </w:r>
            <w:r>
              <w:rPr>
                <w:rFonts w:hint="eastAsia" w:ascii="Calibri" w:hAnsi="Calibri" w:cs="Calibri"/>
                <w:color w:val="000000"/>
                <w:szCs w:val="21"/>
                <w:lang w:eastAsia="zh-CN"/>
              </w:rPr>
              <w:t>*</w:t>
            </w:r>
          </w:p>
        </w:tc>
        <w:tc>
          <w:tcPr>
            <w:tcW w:w="2155" w:type="dxa"/>
            <w:noWrap w:val="0"/>
            <w:vAlign w:val="center"/>
          </w:tcPr>
          <w:p>
            <w:pPr>
              <w:jc w:val="left"/>
              <w:rPr>
                <w:rFonts w:hint="eastAsia" w:ascii="宋体" w:hAnsi="宋体" w:eastAsia="宋体" w:cs="宋体"/>
                <w:szCs w:val="21"/>
              </w:rPr>
            </w:pPr>
            <w:r>
              <w:rPr>
                <w:rFonts w:hint="eastAsia"/>
                <w:szCs w:val="21"/>
              </w:rPr>
              <w:t>GB 17761—2024</w:t>
            </w:r>
          </w:p>
        </w:tc>
        <w:tc>
          <w:tcPr>
            <w:tcW w:w="2212" w:type="pct"/>
            <w:noWrap w:val="0"/>
            <w:vAlign w:val="center"/>
          </w:tcPr>
          <w:p>
            <w:pPr>
              <w:jc w:val="left"/>
              <w:rPr>
                <w:rFonts w:hint="eastAsia"/>
                <w:szCs w:val="21"/>
              </w:rPr>
            </w:pPr>
            <w:r>
              <w:rPr>
                <w:rFonts w:hint="eastAsia"/>
                <w:szCs w:val="21"/>
              </w:rPr>
              <w:t>GB 17761—2024</w:t>
            </w:r>
          </w:p>
          <w:p>
            <w:pPr>
              <w:jc w:val="left"/>
              <w:rPr>
                <w:rFonts w:hint="eastAsia"/>
                <w:szCs w:val="21"/>
              </w:rPr>
            </w:pPr>
            <w:r>
              <w:rPr>
                <w:rFonts w:hint="eastAsia"/>
                <w:szCs w:val="21"/>
              </w:rPr>
              <w:t>GB/T 3565.4—2022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5</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整车质量</w:t>
            </w:r>
            <w:r>
              <w:rPr>
                <w:rFonts w:hint="eastAsia" w:ascii="Calibri" w:hAnsi="Calibri" w:cs="Calibri"/>
                <w:color w:val="000000"/>
                <w:szCs w:val="21"/>
                <w:lang w:eastAsia="zh-CN"/>
              </w:rPr>
              <w:t>*</w:t>
            </w:r>
          </w:p>
        </w:tc>
        <w:tc>
          <w:tcPr>
            <w:tcW w:w="2155" w:type="dxa"/>
            <w:noWrap w:val="0"/>
            <w:vAlign w:val="center"/>
          </w:tcPr>
          <w:p>
            <w:pPr>
              <w:jc w:val="left"/>
              <w:rPr>
                <w:rFonts w:hint="eastAsia" w:ascii="宋体" w:hAnsi="宋体" w:eastAsia="宋体" w:cs="宋体"/>
                <w:szCs w:val="21"/>
              </w:rPr>
            </w:pPr>
            <w:r>
              <w:rPr>
                <w:rFonts w:hint="eastAsia"/>
                <w:szCs w:val="21"/>
              </w:rPr>
              <w:t>GB 17761—2024</w:t>
            </w:r>
          </w:p>
        </w:tc>
        <w:tc>
          <w:tcPr>
            <w:tcW w:w="2212" w:type="pct"/>
            <w:noWrap w:val="0"/>
            <w:vAlign w:val="center"/>
          </w:tcPr>
          <w:p>
            <w:pPr>
              <w:jc w:val="left"/>
              <w:rPr>
                <w:rFonts w:hint="eastAsia"/>
                <w:szCs w:val="21"/>
              </w:rPr>
            </w:pPr>
            <w:r>
              <w:rPr>
                <w:rFonts w:hint="eastAsia"/>
                <w:szCs w:val="21"/>
              </w:rPr>
              <w:t>GB 17761—2024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6</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结构</w:t>
            </w:r>
            <w:r>
              <w:rPr>
                <w:rFonts w:hint="eastAsia" w:ascii="Calibri" w:hAnsi="Calibri" w:cs="Calibri"/>
                <w:color w:val="000000"/>
                <w:szCs w:val="21"/>
                <w:lang w:eastAsia="zh-CN"/>
              </w:rPr>
              <w:t>*</w:t>
            </w:r>
          </w:p>
        </w:tc>
        <w:tc>
          <w:tcPr>
            <w:tcW w:w="2155" w:type="dxa"/>
            <w:noWrap w:val="0"/>
            <w:vAlign w:val="center"/>
          </w:tcPr>
          <w:p>
            <w:pPr>
              <w:jc w:val="left"/>
              <w:rPr>
                <w:rFonts w:hint="eastAsia" w:ascii="宋体" w:hAnsi="宋体" w:eastAsia="宋体" w:cs="宋体"/>
                <w:szCs w:val="21"/>
              </w:rPr>
            </w:pPr>
            <w:r>
              <w:rPr>
                <w:rFonts w:hint="eastAsia"/>
                <w:szCs w:val="21"/>
              </w:rPr>
              <w:t>GB 17761—2024</w:t>
            </w:r>
          </w:p>
        </w:tc>
        <w:tc>
          <w:tcPr>
            <w:tcW w:w="2212" w:type="pct"/>
            <w:noWrap w:val="0"/>
            <w:vAlign w:val="center"/>
          </w:tcPr>
          <w:p>
            <w:pPr>
              <w:jc w:val="left"/>
              <w:rPr>
                <w:rFonts w:hint="eastAsia"/>
                <w:szCs w:val="21"/>
              </w:rPr>
            </w:pPr>
            <w:r>
              <w:rPr>
                <w:rFonts w:hint="eastAsia"/>
                <w:szCs w:val="21"/>
              </w:rPr>
              <w:t>GB 17761—2024</w:t>
            </w:r>
          </w:p>
          <w:p>
            <w:pPr>
              <w:jc w:val="left"/>
              <w:rPr>
                <w:rFonts w:hint="eastAsia"/>
                <w:szCs w:val="21"/>
              </w:rPr>
            </w:pPr>
            <w:r>
              <w:rPr>
                <w:rFonts w:hint="eastAsia"/>
                <w:szCs w:val="21"/>
              </w:rPr>
              <w:t>GB 3565.2—2022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90"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7</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车速提示音</w:t>
            </w:r>
            <w:r>
              <w:rPr>
                <w:rFonts w:hint="eastAsia" w:ascii="Calibri" w:hAnsi="Calibri" w:cs="Calibri"/>
                <w:color w:val="000000"/>
                <w:szCs w:val="21"/>
                <w:lang w:eastAsia="zh-CN"/>
              </w:rPr>
              <w:t>*</w:t>
            </w:r>
          </w:p>
        </w:tc>
        <w:tc>
          <w:tcPr>
            <w:tcW w:w="2155" w:type="dxa"/>
            <w:noWrap w:val="0"/>
            <w:vAlign w:val="center"/>
          </w:tcPr>
          <w:p>
            <w:pPr>
              <w:jc w:val="left"/>
              <w:rPr>
                <w:rFonts w:hint="eastAsia" w:ascii="宋体" w:hAnsi="宋体" w:eastAsia="宋体" w:cs="宋体"/>
                <w:szCs w:val="21"/>
              </w:rPr>
            </w:pPr>
            <w:r>
              <w:rPr>
                <w:rFonts w:hint="eastAsia"/>
                <w:szCs w:val="21"/>
              </w:rPr>
              <w:t>GB 17761—2024</w:t>
            </w:r>
          </w:p>
        </w:tc>
        <w:tc>
          <w:tcPr>
            <w:tcW w:w="2212" w:type="pct"/>
            <w:noWrap w:val="0"/>
            <w:vAlign w:val="center"/>
          </w:tcPr>
          <w:p>
            <w:pPr>
              <w:jc w:val="left"/>
              <w:rPr>
                <w:rFonts w:hint="eastAsia"/>
                <w:szCs w:val="21"/>
              </w:rPr>
            </w:pPr>
            <w:r>
              <w:rPr>
                <w:rFonts w:hint="eastAsia"/>
                <w:szCs w:val="21"/>
              </w:rPr>
              <w:t>GB 17761—2024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490" w:type="pct"/>
            <w:noWrap w:val="0"/>
            <w:vAlign w:val="center"/>
          </w:tcPr>
          <w:p>
            <w:pPr>
              <w:spacing w:line="300" w:lineRule="exact"/>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电气装置</w:t>
            </w:r>
            <w:r>
              <w:rPr>
                <w:rFonts w:hint="eastAsia" w:ascii="Calibri" w:hAnsi="Calibri" w:cs="Calibri"/>
                <w:color w:val="000000"/>
                <w:szCs w:val="21"/>
                <w:lang w:eastAsia="zh-CN"/>
              </w:rPr>
              <w:t>*</w:t>
            </w:r>
          </w:p>
        </w:tc>
        <w:tc>
          <w:tcPr>
            <w:tcW w:w="1225" w:type="pct"/>
            <w:noWrap w:val="0"/>
            <w:vAlign w:val="center"/>
          </w:tcPr>
          <w:p>
            <w:pPr>
              <w:spacing w:line="300" w:lineRule="exact"/>
              <w:jc w:val="left"/>
              <w:rPr>
                <w:rFonts w:hint="default" w:ascii="宋体" w:hAnsi="宋体" w:eastAsia="宋体" w:cs="宋体"/>
                <w:szCs w:val="21"/>
                <w:lang w:val="en-US" w:eastAsia="zh-CN"/>
              </w:rPr>
            </w:pPr>
            <w:r>
              <w:rPr>
                <w:szCs w:val="21"/>
              </w:rPr>
              <w:t>GB 17761</w:t>
            </w:r>
            <w:r>
              <w:rPr>
                <w:rFonts w:hint="eastAsia"/>
                <w:szCs w:val="21"/>
              </w:rPr>
              <w:t>—</w:t>
            </w:r>
            <w:r>
              <w:rPr>
                <w:szCs w:val="21"/>
              </w:rPr>
              <w:t>20</w:t>
            </w:r>
            <w:r>
              <w:rPr>
                <w:rFonts w:hint="eastAsia"/>
                <w:szCs w:val="21"/>
                <w:lang w:val="en-US" w:eastAsia="zh-CN"/>
              </w:rPr>
              <w:t>24</w:t>
            </w:r>
          </w:p>
        </w:tc>
        <w:tc>
          <w:tcPr>
            <w:tcW w:w="2212" w:type="pct"/>
            <w:noWrap w:val="0"/>
            <w:vAlign w:val="center"/>
          </w:tcPr>
          <w:p>
            <w:pPr>
              <w:jc w:val="left"/>
              <w:rPr>
                <w:rFonts w:hint="eastAsia"/>
                <w:szCs w:val="21"/>
              </w:rPr>
            </w:pPr>
            <w:r>
              <w:rPr>
                <w:rFonts w:hint="eastAsia"/>
                <w:szCs w:val="21"/>
              </w:rPr>
              <w:t>GB 17761—2024</w:t>
            </w:r>
          </w:p>
          <w:p>
            <w:pPr>
              <w:jc w:val="left"/>
              <w:rPr>
                <w:rFonts w:hint="eastAsia"/>
                <w:szCs w:val="21"/>
              </w:rPr>
            </w:pPr>
            <w:r>
              <w:rPr>
                <w:rFonts w:hint="eastAsia"/>
                <w:szCs w:val="21"/>
              </w:rPr>
              <w:t>GB 42295—2022及第1号修改单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90" w:type="pct"/>
            <w:noWrap w:val="0"/>
            <w:vAlign w:val="center"/>
          </w:tcPr>
          <w:p>
            <w:pPr>
              <w:spacing w:line="300" w:lineRule="exact"/>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对触及带电部分的防护</w:t>
            </w:r>
            <w:r>
              <w:rPr>
                <w:rFonts w:hint="eastAsia" w:ascii="Calibri" w:hAnsi="Calibri" w:cs="Calibri"/>
                <w:color w:val="000000"/>
                <w:szCs w:val="21"/>
                <w:lang w:eastAsia="zh-CN"/>
              </w:rPr>
              <w:t>*</w:t>
            </w:r>
          </w:p>
        </w:tc>
        <w:tc>
          <w:tcPr>
            <w:tcW w:w="1225" w:type="pct"/>
            <w:noWrap w:val="0"/>
            <w:vAlign w:val="center"/>
          </w:tcPr>
          <w:p>
            <w:pPr>
              <w:spacing w:line="300" w:lineRule="exact"/>
              <w:jc w:val="left"/>
              <w:rPr>
                <w:rFonts w:hint="eastAsia" w:ascii="宋体" w:hAnsi="宋体" w:eastAsia="宋体" w:cs="宋体"/>
                <w:szCs w:val="21"/>
              </w:rPr>
            </w:pPr>
            <w:r>
              <w:rPr>
                <w:rFonts w:hint="eastAsia"/>
                <w:szCs w:val="21"/>
              </w:rPr>
              <w:t>GB 42295—2022</w:t>
            </w:r>
          </w:p>
        </w:tc>
        <w:tc>
          <w:tcPr>
            <w:tcW w:w="2212" w:type="pct"/>
            <w:noWrap w:val="0"/>
            <w:vAlign w:val="center"/>
          </w:tcPr>
          <w:p>
            <w:pPr>
              <w:jc w:val="left"/>
              <w:rPr>
                <w:rFonts w:hint="eastAsia"/>
                <w:szCs w:val="21"/>
              </w:rPr>
            </w:pPr>
            <w:r>
              <w:rPr>
                <w:rFonts w:hint="eastAsia"/>
                <w:szCs w:val="21"/>
              </w:rPr>
              <w:t>GB 42295—2022及第1号修改单</w:t>
            </w:r>
          </w:p>
          <w:p>
            <w:pPr>
              <w:jc w:val="left"/>
              <w:rPr>
                <w:rFonts w:hint="eastAsia"/>
                <w:szCs w:val="21"/>
              </w:rPr>
            </w:pPr>
            <w:r>
              <w:rPr>
                <w:rFonts w:hint="eastAsia"/>
                <w:szCs w:val="21"/>
              </w:rPr>
              <w:t>GB 4706.1—2005</w:t>
            </w:r>
          </w:p>
          <w:p>
            <w:pPr>
              <w:jc w:val="left"/>
              <w:rPr>
                <w:rFonts w:hint="eastAsia"/>
                <w:szCs w:val="21"/>
              </w:rPr>
            </w:pPr>
            <w:r>
              <w:rPr>
                <w:rFonts w:hint="eastAsia"/>
                <w:szCs w:val="21"/>
              </w:rPr>
              <w:t>GB/T 4208—2017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90" w:type="pct"/>
            <w:noWrap w:val="0"/>
            <w:vAlign w:val="center"/>
          </w:tcPr>
          <w:p>
            <w:pPr>
              <w:spacing w:line="3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val="en-US" w:eastAsia="zh-CN"/>
              </w:rPr>
              <w:t>0</w:t>
            </w:r>
          </w:p>
        </w:tc>
        <w:tc>
          <w:tcPr>
            <w:tcW w:w="1071" w:type="pct"/>
            <w:noWrap w:val="0"/>
            <w:vAlign w:val="center"/>
          </w:tcPr>
          <w:p>
            <w:pPr>
              <w:spacing w:line="300" w:lineRule="exact"/>
              <w:jc w:val="center"/>
              <w:rPr>
                <w:rFonts w:hint="eastAsia" w:ascii="宋体" w:hAnsi="宋体" w:eastAsia="宋体" w:cs="宋体"/>
                <w:szCs w:val="21"/>
              </w:rPr>
            </w:pPr>
            <w:r>
              <w:rPr>
                <w:rFonts w:hint="eastAsia" w:ascii="宋体" w:hAnsi="宋体" w:eastAsia="宋体" w:cs="宋体"/>
                <w:szCs w:val="21"/>
              </w:rPr>
              <w:t>连接</w:t>
            </w:r>
            <w:r>
              <w:rPr>
                <w:rFonts w:hint="eastAsia" w:ascii="Calibri" w:hAnsi="Calibri" w:cs="Calibri"/>
                <w:color w:val="000000"/>
                <w:szCs w:val="21"/>
                <w:lang w:eastAsia="zh-CN"/>
              </w:rPr>
              <w:t>*</w:t>
            </w:r>
          </w:p>
        </w:tc>
        <w:tc>
          <w:tcPr>
            <w:tcW w:w="1225" w:type="pct"/>
            <w:noWrap w:val="0"/>
            <w:vAlign w:val="center"/>
          </w:tcPr>
          <w:p>
            <w:pPr>
              <w:spacing w:line="300" w:lineRule="exact"/>
              <w:jc w:val="left"/>
              <w:rPr>
                <w:rFonts w:hint="eastAsia" w:ascii="宋体" w:hAnsi="宋体" w:eastAsia="宋体" w:cs="宋体"/>
                <w:szCs w:val="21"/>
              </w:rPr>
            </w:pPr>
            <w:r>
              <w:rPr>
                <w:rFonts w:hint="eastAsia"/>
                <w:szCs w:val="21"/>
              </w:rPr>
              <w:t>GB 42295—2022</w:t>
            </w:r>
          </w:p>
        </w:tc>
        <w:tc>
          <w:tcPr>
            <w:tcW w:w="2212" w:type="pct"/>
            <w:noWrap w:val="0"/>
            <w:vAlign w:val="center"/>
          </w:tcPr>
          <w:p>
            <w:pPr>
              <w:jc w:val="left"/>
              <w:rPr>
                <w:rFonts w:hint="eastAsia"/>
                <w:szCs w:val="21"/>
              </w:rPr>
            </w:pPr>
            <w:r>
              <w:rPr>
                <w:rFonts w:hint="eastAsia"/>
                <w:szCs w:val="21"/>
              </w:rPr>
              <w:t>GB 42295—2022及第1号修改单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490" w:type="pct"/>
            <w:noWrap w:val="0"/>
            <w:vAlign w:val="center"/>
          </w:tcPr>
          <w:p>
            <w:pPr>
              <w:spacing w:line="3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val="en-US" w:eastAsia="zh-CN"/>
              </w:rPr>
              <w:t>1</w:t>
            </w:r>
          </w:p>
        </w:tc>
        <w:tc>
          <w:tcPr>
            <w:tcW w:w="1071" w:type="pct"/>
            <w:noWrap w:val="0"/>
            <w:vAlign w:val="center"/>
          </w:tcPr>
          <w:p>
            <w:pPr>
              <w:spacing w:line="300" w:lineRule="exact"/>
              <w:jc w:val="center"/>
              <w:rPr>
                <w:rFonts w:hint="eastAsia" w:ascii="宋体" w:hAnsi="宋体" w:eastAsia="宋体" w:cs="宋体"/>
                <w:szCs w:val="21"/>
              </w:rPr>
            </w:pPr>
            <w:r>
              <w:rPr>
                <w:szCs w:val="21"/>
              </w:rPr>
              <w:t>反射器、照明和鸣号装置</w:t>
            </w:r>
            <w:r>
              <w:rPr>
                <w:rFonts w:hint="eastAsia"/>
                <w:szCs w:val="21"/>
                <w:lang w:eastAsia="zh-CN"/>
              </w:rPr>
              <w:t>（</w:t>
            </w:r>
            <w:r>
              <w:rPr>
                <w:rFonts w:hint="eastAsia"/>
                <w:szCs w:val="21"/>
                <w:lang w:val="en-US" w:eastAsia="zh-CN"/>
              </w:rPr>
              <w:t>不测光学性能</w:t>
            </w:r>
            <w:r>
              <w:rPr>
                <w:rFonts w:hint="eastAsia"/>
                <w:szCs w:val="21"/>
                <w:lang w:eastAsia="zh-CN"/>
              </w:rPr>
              <w:t>）</w:t>
            </w:r>
            <w:r>
              <w:rPr>
                <w:rFonts w:hint="eastAsia" w:ascii="Calibri" w:hAnsi="Calibri" w:cs="Calibri"/>
                <w:color w:val="000000"/>
                <w:szCs w:val="21"/>
                <w:lang w:eastAsia="zh-CN"/>
              </w:rPr>
              <w:t>*</w:t>
            </w:r>
          </w:p>
        </w:tc>
        <w:tc>
          <w:tcPr>
            <w:tcW w:w="1225" w:type="pct"/>
            <w:noWrap w:val="0"/>
            <w:vAlign w:val="center"/>
          </w:tcPr>
          <w:p>
            <w:pPr>
              <w:spacing w:line="300" w:lineRule="exact"/>
              <w:jc w:val="left"/>
              <w:rPr>
                <w:rFonts w:hint="default" w:eastAsia="宋体"/>
                <w:szCs w:val="21"/>
                <w:lang w:val="en-US" w:eastAsia="zh-CN"/>
              </w:rPr>
            </w:pPr>
            <w:r>
              <w:rPr>
                <w:szCs w:val="21"/>
              </w:rPr>
              <w:t>GB 17761</w:t>
            </w:r>
            <w:r>
              <w:rPr>
                <w:rFonts w:hint="eastAsia"/>
                <w:szCs w:val="21"/>
              </w:rPr>
              <w:t>—</w:t>
            </w:r>
            <w:r>
              <w:rPr>
                <w:szCs w:val="21"/>
              </w:rPr>
              <w:t>20</w:t>
            </w:r>
            <w:r>
              <w:rPr>
                <w:rFonts w:hint="eastAsia"/>
                <w:szCs w:val="21"/>
                <w:lang w:val="en-US" w:eastAsia="zh-CN"/>
              </w:rPr>
              <w:t>24</w:t>
            </w:r>
          </w:p>
        </w:tc>
        <w:tc>
          <w:tcPr>
            <w:tcW w:w="2212" w:type="pct"/>
            <w:noWrap w:val="0"/>
            <w:vAlign w:val="center"/>
          </w:tcPr>
          <w:p>
            <w:pPr>
              <w:jc w:val="left"/>
              <w:rPr>
                <w:rFonts w:hint="eastAsia"/>
                <w:szCs w:val="21"/>
              </w:rPr>
            </w:pPr>
            <w:r>
              <w:rPr>
                <w:rFonts w:hint="eastAsia"/>
                <w:szCs w:val="21"/>
              </w:rPr>
              <w:t>GB 17761—2024</w:t>
            </w:r>
          </w:p>
        </w:tc>
      </w:tr>
    </w:tbl>
    <w:p>
      <w:pPr>
        <w:adjustRightInd w:val="0"/>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执行企业标准、团体标准、地方标准的产品，检验项目参照上述内容执行。</w:t>
      </w:r>
    </w:p>
    <w:p>
      <w:pPr>
        <w:snapToGrid w:val="0"/>
        <w:spacing w:line="440" w:lineRule="exact"/>
        <w:jc w:val="both"/>
        <w:rPr>
          <w:rFonts w:hint="eastAsia" w:ascii="黑体" w:hAnsi="宋体" w:eastAsia="黑体"/>
          <w:color w:val="000000"/>
          <w:szCs w:val="21"/>
          <w:lang w:val="en-US" w:eastAsia="zh-CN"/>
        </w:rPr>
      </w:pPr>
      <w:r>
        <w:rPr>
          <w:rFonts w:hint="eastAsia" w:ascii="黑体" w:hAnsi="宋体" w:eastAsia="黑体"/>
          <w:color w:val="000000"/>
          <w:szCs w:val="21"/>
          <w:lang w:val="en-US" w:eastAsia="zh-CN"/>
        </w:rPr>
        <w:t>3 判定规则</w:t>
      </w:r>
    </w:p>
    <w:p>
      <w:pPr>
        <w:snapToGrid w:val="0"/>
        <w:spacing w:line="440" w:lineRule="exact"/>
        <w:jc w:val="both"/>
        <w:rPr>
          <w:rFonts w:hint="eastAsia" w:ascii="宋体" w:hAnsi="宋体" w:eastAsia="宋体" w:cs="宋体"/>
          <w:color w:val="000000"/>
          <w:szCs w:val="21"/>
          <w:lang w:val="en-US" w:eastAsia="zh-CN"/>
        </w:rPr>
      </w:pPr>
      <w:r>
        <w:rPr>
          <w:rFonts w:hint="eastAsia" w:eastAsia="宋体"/>
          <w:szCs w:val="21"/>
          <w:lang w:val="en-US" w:eastAsia="zh-CN"/>
        </w:rPr>
        <w:t>3.1</w:t>
      </w:r>
      <w:r>
        <w:rPr>
          <w:rFonts w:hint="eastAsia" w:ascii="宋体" w:hAnsi="宋体" w:eastAsia="宋体" w:cs="宋体"/>
          <w:color w:val="000000"/>
          <w:szCs w:val="21"/>
          <w:lang w:val="en-US" w:eastAsia="zh-CN"/>
        </w:rPr>
        <w:t>依据标准</w:t>
      </w:r>
    </w:p>
    <w:p>
      <w:pPr>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eastAsia="宋体"/>
          <w:szCs w:val="21"/>
          <w:lang w:val="en-US" w:eastAsia="zh-CN"/>
        </w:rPr>
        <w:t xml:space="preserve">GB 17761—2024 </w:t>
      </w:r>
      <w:r>
        <w:rPr>
          <w:rFonts w:hint="eastAsia" w:ascii="宋体" w:hAnsi="宋体" w:eastAsia="宋体" w:cs="宋体"/>
          <w:color w:val="000000"/>
          <w:szCs w:val="21"/>
          <w:lang w:val="en-US" w:eastAsia="zh-CN"/>
        </w:rPr>
        <w:t>电动自行车安全技术规范</w:t>
      </w:r>
    </w:p>
    <w:p>
      <w:pPr>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eastAsia="宋体"/>
          <w:szCs w:val="21"/>
          <w:lang w:val="en-US" w:eastAsia="zh-CN"/>
        </w:rPr>
        <w:t xml:space="preserve">GB 42295—2022 </w:t>
      </w:r>
      <w:r>
        <w:rPr>
          <w:rFonts w:hint="eastAsia" w:ascii="宋体" w:hAnsi="宋体" w:eastAsia="宋体" w:cs="宋体"/>
          <w:color w:val="000000"/>
          <w:szCs w:val="21"/>
          <w:lang w:val="en-US" w:eastAsia="zh-CN"/>
        </w:rPr>
        <w:t>电动自行车电气安全要求及第1号修改单</w:t>
      </w:r>
    </w:p>
    <w:p>
      <w:pPr>
        <w:snapToGrid w:val="0"/>
        <w:spacing w:line="440" w:lineRule="exact"/>
        <w:ind w:firstLine="359" w:firstLineChars="171"/>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现行有效的企业标准、团体标准、地方标准及产品明示质量要求</w:t>
      </w:r>
      <w:r>
        <w:rPr>
          <w:rFonts w:hint="eastAsia" w:ascii="宋体" w:hAnsi="宋体" w:cs="宋体"/>
          <w:color w:val="000000"/>
          <w:szCs w:val="21"/>
          <w:lang w:val="en-US" w:eastAsia="zh-CN"/>
        </w:rPr>
        <w:t>。</w:t>
      </w:r>
    </w:p>
    <w:p>
      <w:pPr>
        <w:snapToGrid w:val="0"/>
        <w:spacing w:line="440" w:lineRule="exact"/>
        <w:jc w:val="both"/>
        <w:rPr>
          <w:rFonts w:hint="eastAsia" w:ascii="宋体" w:hAnsi="宋体" w:eastAsia="宋体" w:cs="宋体"/>
          <w:color w:val="000000"/>
          <w:szCs w:val="21"/>
          <w:lang w:val="en-US" w:eastAsia="zh-CN"/>
        </w:rPr>
      </w:pPr>
      <w:r>
        <w:rPr>
          <w:rFonts w:hint="eastAsia" w:eastAsia="宋体"/>
          <w:szCs w:val="21"/>
          <w:lang w:val="en-US" w:eastAsia="zh-CN"/>
        </w:rPr>
        <w:t>3.2</w:t>
      </w:r>
      <w:r>
        <w:rPr>
          <w:rFonts w:hint="eastAsia" w:ascii="宋体" w:hAnsi="宋体" w:eastAsia="宋体" w:cs="宋体"/>
          <w:color w:val="000000"/>
          <w:szCs w:val="21"/>
          <w:lang w:val="en-US" w:eastAsia="zh-CN"/>
        </w:rPr>
        <w:t>判定原则</w:t>
      </w:r>
    </w:p>
    <w:p>
      <w:pPr>
        <w:snapToGrid w:val="0"/>
        <w:spacing w:line="440" w:lineRule="exact"/>
        <w:ind w:firstLine="420" w:firstLineChars="200"/>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若被检产品明示的质量要求高于本细则中检验项目依据的标准要求时，应按被检产品明示的质量要求判定。</w:t>
      </w:r>
    </w:p>
    <w:p>
      <w:pPr>
        <w:snapToGrid w:val="0"/>
        <w:spacing w:line="440" w:lineRule="exact"/>
        <w:ind w:firstLine="417" w:firstLineChars="199"/>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若被检产品明示的质量要求低于本细则中检验项目依据的强制性标准要求时，应按照强制性标准要求判定。</w:t>
      </w:r>
    </w:p>
    <w:p>
      <w:pPr>
        <w:snapToGrid w:val="0"/>
        <w:spacing w:line="440" w:lineRule="exact"/>
        <w:ind w:firstLine="417" w:firstLineChars="199"/>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若被检产品明示的质量要求低于或包含本细则中检验项目依据的推荐性标准要求时，应以被检产品明示的质量要求判定。</w:t>
      </w:r>
    </w:p>
    <w:p>
      <w:pPr>
        <w:snapToGrid w:val="0"/>
        <w:spacing w:line="440" w:lineRule="exact"/>
        <w:ind w:firstLine="417" w:firstLineChars="199"/>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若被检产品明示的质量要求缺少本细则中检验项目依据的强制性标准要求时，应按照强制性标准要求判定。</w:t>
      </w:r>
    </w:p>
    <w:p>
      <w:pPr>
        <w:snapToGrid w:val="0"/>
        <w:spacing w:line="440" w:lineRule="exact"/>
        <w:ind w:firstLine="417" w:firstLineChars="199"/>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若被检产品明示的质量要求缺少本细则中检验项目依据的推荐性标准要求时，该项目不参与判定。</w:t>
      </w:r>
    </w:p>
    <w:p>
      <w:pPr>
        <w:snapToGrid w:val="0"/>
        <w:spacing w:line="440" w:lineRule="exact"/>
        <w:jc w:val="both"/>
        <w:rPr>
          <w:rFonts w:hint="eastAsia" w:ascii="宋体" w:hAnsi="宋体" w:eastAsia="宋体" w:cs="宋体"/>
          <w:color w:val="000000"/>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2A00"/>
    <w:rsid w:val="05DA425E"/>
    <w:rsid w:val="155E0D41"/>
    <w:rsid w:val="24C31384"/>
    <w:rsid w:val="302A335D"/>
    <w:rsid w:val="32734BF3"/>
    <w:rsid w:val="394D7F62"/>
    <w:rsid w:val="3F8D4E63"/>
    <w:rsid w:val="6EDD7539"/>
    <w:rsid w:val="709773FD"/>
    <w:rsid w:val="71A66FCE"/>
    <w:rsid w:val="7833623A"/>
    <w:rsid w:val="78C60AF2"/>
    <w:rsid w:val="7C2065A8"/>
    <w:rsid w:val="7F1D4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lang w:val="en-US" w:eastAsia="zh-CN"/>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lang w:val="en-US" w:eastAsia="zh-CN"/>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1008</Characters>
  <Lines>0</Lines>
  <Paragraphs>0</Paragraphs>
  <TotalTime>0</TotalTime>
  <ScaleCrop>false</ScaleCrop>
  <LinksUpToDate>false</LinksUpToDate>
  <CharactersWithSpaces>1043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2026-03-31T12:30:00Z</dcterms:created>
  <dc:creator>111</dc:creator>
  <cp:lastModifiedBy>guest</cp:lastModifiedBy>
  <dcterms:modified xsi:type="dcterms:W3CDTF">2026-04-13T14:27:55Z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eyJoZGlkIjoiMThhNWIwNzA0ODUwYzk5NDdmM2NhN2MzOTg0YjY0YWUiLCJ1c2VySWQiOiIyNjQxNzE0NzYifQ==</vt:lpwstr>
  </property>
  <property fmtid="{D5CDD505-2E9C-101B-9397-08002B2CF9AE}" pid="4" name="ICV">
    <vt:lpwstr>41ADEB35DEC247DE83EBB4D0A89B07AE_12</vt:lpwstr>
  </property>
</Properties>
</file>