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ascii="黑体" w:hAnsi="黑体" w:eastAsia="黑体"/>
          <w:sz w:val="32"/>
          <w:szCs w:val="32"/>
        </w:rPr>
      </w:pPr>
      <w:r>
        <w:rPr>
          <w:rFonts w:hint="eastAsia" w:ascii="黑体" w:hAnsi="黑体" w:eastAsia="黑体"/>
          <w:sz w:val="32"/>
          <w:szCs w:val="32"/>
        </w:rPr>
        <w:t>地方标准《电动汽车储能充电站设计规范》</w:t>
      </w:r>
    </w:p>
    <w:p>
      <w:pPr>
        <w:spacing w:before="156" w:beforeLines="50" w:line="360" w:lineRule="auto"/>
        <w:jc w:val="center"/>
        <w:rPr>
          <w:rFonts w:ascii="仿宋_GB2312" w:eastAsia="仿宋_GB2312"/>
          <w:sz w:val="32"/>
        </w:rPr>
      </w:pPr>
      <w:r>
        <w:rPr>
          <w:rFonts w:hint="eastAsia" w:ascii="黑体" w:hAnsi="黑体" w:eastAsia="黑体"/>
          <w:sz w:val="32"/>
          <w:szCs w:val="32"/>
        </w:rPr>
        <w:t>编制说明</w:t>
      </w:r>
    </w:p>
    <w:p>
      <w:pPr>
        <w:numPr>
          <w:ilvl w:val="0"/>
          <w:numId w:val="2"/>
        </w:numPr>
        <w:ind w:firstLine="562" w:firstLineChars="200"/>
        <w:rPr>
          <w:rFonts w:asciiTheme="minorEastAsia" w:hAnsiTheme="minorEastAsia" w:eastAsiaTheme="minorEastAsia" w:cstheme="minorEastAsia"/>
          <w:b/>
          <w:bCs/>
          <w:sz w:val="28"/>
          <w:szCs w:val="22"/>
        </w:rPr>
      </w:pPr>
      <w:r>
        <w:rPr>
          <w:rFonts w:hint="eastAsia" w:asciiTheme="minorEastAsia" w:hAnsiTheme="minorEastAsia" w:eastAsiaTheme="minorEastAsia" w:cstheme="minorEastAsia"/>
          <w:b/>
          <w:bCs/>
          <w:sz w:val="28"/>
          <w:szCs w:val="22"/>
        </w:rPr>
        <w:t>工作</w:t>
      </w:r>
      <w:r>
        <w:rPr>
          <w:rFonts w:hint="eastAsia" w:asciiTheme="minorEastAsia" w:hAnsiTheme="minorEastAsia" w:eastAsiaTheme="minorEastAsia" w:cstheme="minorEastAsia"/>
          <w:b/>
          <w:bCs/>
          <w:sz w:val="28"/>
          <w:szCs w:val="22"/>
          <w:lang w:eastAsia="zh-CN"/>
        </w:rPr>
        <w:t>概况</w:t>
      </w: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1.任务来源</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标准是陕西省电力行业协会充电设施分会根据陕西省发展改革与委员会关于基地建设的需求和陕西省电动汽车产业发展需要，在经过陕西省发展和改革委员会批准后，依据陕市监函〔2021〕1319号文《陕西省市场监督管理局关于征集2022年陕西省地方标准制修订项目的函》制定研究计划并开展工作的。</w:t>
      </w:r>
    </w:p>
    <w:p>
      <w:pPr>
        <w:numPr>
          <w:ilvl w:val="0"/>
          <w:numId w:val="3"/>
        </w:num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目的意义</w:t>
      </w:r>
    </w:p>
    <w:p>
      <w:pPr>
        <w:spacing w:line="360" w:lineRule="auto"/>
        <w:ind w:firstLine="480" w:firstLineChars="200"/>
        <w:rPr>
          <w:rFonts w:hint="eastAsia" w:ascii="宋体" w:hAnsi="宋体"/>
          <w:sz w:val="24"/>
        </w:rPr>
      </w:pPr>
      <w:r>
        <w:rPr>
          <w:rFonts w:hint="eastAsia" w:ascii="宋体" w:hAnsi="宋体"/>
          <w:sz w:val="24"/>
        </w:rPr>
        <w:t>在我国实行“碳达峰、碳中和”战略以及全球能源转型的背景下，新能源汽车的发展已经呈爆发式增长姿态，电动汽车在我省汽车保有量中所占比重将会逐年上升。随着充电站、充电桩的建设，局部地区会形成规模化接入配电网。预计到2030年，电动汽车充电负荷在总的电力负荷中占比将超过5%。大量的电动汽车进入充电站进行充电，势必会对充电站所在的配电网产生巨大的冲击，进而对电网产生巨大的影响。有必要采用合理的方法对充电站进行规划，使其既能为电动汽车提供足够的充电功率，又能减少对电网的冲击。通过建设配置有储能系统的充电站是一个解决现有困局的突破点。充电站配置储能系统可以对电网起到“削峰填谷”的作用，有效减小电网负荷的峰谷差，从而减缓配电网的扩容压力。</w:t>
      </w:r>
    </w:p>
    <w:p>
      <w:pPr>
        <w:spacing w:line="360" w:lineRule="auto"/>
        <w:ind w:firstLine="480" w:firstLineChars="200"/>
        <w:rPr>
          <w:rFonts w:asciiTheme="minorEastAsia" w:hAnsiTheme="minorEastAsia" w:eastAsiaTheme="minorEastAsia" w:cstheme="minorEastAsia"/>
          <w:sz w:val="24"/>
        </w:rPr>
      </w:pPr>
      <w:r>
        <w:rPr>
          <w:rFonts w:hint="eastAsia" w:ascii="宋体" w:hAnsi="宋体"/>
          <w:sz w:val="24"/>
        </w:rPr>
        <w:t>电动汽车储能充电站中储能系统需要合理配置，过度配置储能势必会造成资源的浪费，而过于保守的配置储能却又会背离建设储能充电站的初衷，达不到“削峰填谷”的目标，甚至会对电网产生新的冲击。储能系统的安全稳定运行关系到电动汽车充电站的安全，乃至电网的安全稳定运行。因此，结合陕西省的实际情况，制定符合社会效益和经济效益的电动汽车储能充电站运行安全评价标准，这也是迎合国家政策及新能源发展趋势的必然之举。</w:t>
      </w: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w:t>
      </w:r>
      <w:r>
        <w:rPr>
          <w:rFonts w:hint="eastAsia" w:asciiTheme="minorEastAsia" w:hAnsiTheme="minorEastAsia" w:eastAsiaTheme="minorEastAsia" w:cstheme="minorEastAsia"/>
          <w:b/>
          <w:bCs/>
          <w:sz w:val="24"/>
          <w:lang w:eastAsia="zh-CN"/>
        </w:rPr>
        <w:t>主导</w:t>
      </w:r>
      <w:r>
        <w:rPr>
          <w:rFonts w:hint="eastAsia" w:asciiTheme="minorEastAsia" w:hAnsiTheme="minorEastAsia" w:eastAsiaTheme="minorEastAsia" w:cstheme="minorEastAsia"/>
          <w:b/>
          <w:bCs/>
          <w:sz w:val="24"/>
        </w:rPr>
        <w:t>单位</w:t>
      </w:r>
    </w:p>
    <w:p>
      <w:pPr>
        <w:pStyle w:val="6"/>
        <w:snapToGrid w:val="0"/>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kern w:val="2"/>
        </w:rPr>
        <w:t>主要参加单位如下（排名不分先后）：</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陕西省电力行业协会电动交通及储能分会、国网陕西省电力有限公司、国网陕西省电力有限公司电力科学研究院、南瑞电力设计有限公司、西安理工大学、陕西华添聚能科技有限公司、西安城投智能充电股份有限公司、西安城投新能源有限责任公司</w:t>
      </w:r>
      <w:r>
        <w:rPr>
          <w:rFonts w:hint="eastAsia" w:asciiTheme="minorEastAsia" w:hAnsiTheme="minorEastAsia" w:eastAsiaTheme="minorEastAsia" w:cstheme="minorEastAsia"/>
          <w:sz w:val="24"/>
          <w:lang w:eastAsia="zh-CN"/>
        </w:rPr>
        <w:t>、中咨工程管理咨询有限公司、国网陕西省电力有限公司潼关县供电分公司</w:t>
      </w:r>
      <w:r>
        <w:rPr>
          <w:rFonts w:hint="eastAsia" w:asciiTheme="minorEastAsia" w:hAnsiTheme="minorEastAsia" w:eastAsiaTheme="minorEastAsia" w:cstheme="minorEastAsia"/>
          <w:sz w:val="24"/>
        </w:rPr>
        <w:t>。</w:t>
      </w: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4.主要工作过程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（1）202</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月15日，在国网陕西省电力</w:t>
      </w:r>
      <w:r>
        <w:rPr>
          <w:rFonts w:hint="eastAsia" w:asciiTheme="minorEastAsia" w:hAnsiTheme="minorEastAsia" w:eastAsiaTheme="minorEastAsia" w:cstheme="minorEastAsia"/>
          <w:sz w:val="24"/>
          <w:lang w:eastAsia="zh-CN"/>
        </w:rPr>
        <w:t>有限</w:t>
      </w:r>
      <w:r>
        <w:rPr>
          <w:rFonts w:hint="eastAsia" w:asciiTheme="minorEastAsia" w:hAnsiTheme="minorEastAsia" w:eastAsiaTheme="minorEastAsia" w:cstheme="minorEastAsia"/>
          <w:sz w:val="24"/>
        </w:rPr>
        <w:t>公司电力科学研究院召开了项目启动会。会上介绍了陕西省电动汽车储能充电站设计规范</w:t>
      </w:r>
      <w:r>
        <w:rPr>
          <w:rFonts w:hint="eastAsia" w:asciiTheme="minorEastAsia" w:hAnsiTheme="minorEastAsia" w:eastAsiaTheme="minorEastAsia" w:cstheme="minorEastAsia"/>
          <w:sz w:val="24"/>
          <w:lang w:eastAsia="zh-CN"/>
        </w:rPr>
        <w:t>相关</w:t>
      </w:r>
      <w:r>
        <w:rPr>
          <w:rFonts w:hint="eastAsia" w:asciiTheme="minorEastAsia" w:hAnsiTheme="minorEastAsia" w:eastAsiaTheme="minorEastAsia" w:cstheme="minorEastAsia"/>
          <w:sz w:val="24"/>
        </w:rPr>
        <w:t>资料收集情况，</w:t>
      </w:r>
      <w:r>
        <w:rPr>
          <w:rFonts w:hint="eastAsia" w:asciiTheme="minorEastAsia" w:hAnsiTheme="minorEastAsia" w:eastAsiaTheme="minorEastAsia" w:cstheme="minorEastAsia"/>
          <w:sz w:val="24"/>
          <w:lang w:eastAsia="zh-CN"/>
        </w:rPr>
        <w:t>确定了起草组人员并制定了工作计划，明确了标准名称和范围、标准的主要内容、工作实施计划和进度要求，细化了起草组人员分工等工作</w:t>
      </w:r>
      <w:r>
        <w:rPr>
          <w:rFonts w:hint="eastAsia" w:asciiTheme="minorEastAsia" w:hAnsiTheme="minorEastAsia" w:eastAsiaTheme="minorEastAsia" w:cstheme="minorEastAsia"/>
          <w:sz w:val="24"/>
        </w:rPr>
        <w:t>。</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（2）202</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17</w:t>
      </w:r>
      <w:r>
        <w:rPr>
          <w:rFonts w:hint="eastAsia" w:asciiTheme="minorEastAsia" w:hAnsiTheme="minorEastAsia" w:eastAsiaTheme="minorEastAsia" w:cstheme="minorEastAsia"/>
          <w:sz w:val="24"/>
        </w:rPr>
        <w:t>日，</w:t>
      </w:r>
      <w:r>
        <w:rPr>
          <w:rFonts w:hint="eastAsia" w:asciiTheme="minorEastAsia" w:hAnsiTheme="minorEastAsia" w:eastAsiaTheme="minorEastAsia" w:cstheme="minorEastAsia"/>
          <w:sz w:val="24"/>
          <w:lang w:eastAsia="zh-CN"/>
        </w:rPr>
        <w:t>在</w:t>
      </w:r>
      <w:r>
        <w:rPr>
          <w:rFonts w:hint="eastAsia" w:asciiTheme="minorEastAsia" w:hAnsiTheme="minorEastAsia" w:eastAsiaTheme="minorEastAsia" w:cstheme="minorEastAsia"/>
          <w:sz w:val="24"/>
        </w:rPr>
        <w:t>国网陕西省电力</w:t>
      </w:r>
      <w:r>
        <w:rPr>
          <w:rFonts w:hint="eastAsia" w:asciiTheme="minorEastAsia" w:hAnsiTheme="minorEastAsia" w:eastAsiaTheme="minorEastAsia" w:cstheme="minorEastAsia"/>
          <w:sz w:val="24"/>
          <w:lang w:eastAsia="zh-CN"/>
        </w:rPr>
        <w:t>有限</w:t>
      </w:r>
      <w:r>
        <w:rPr>
          <w:rFonts w:hint="eastAsia" w:asciiTheme="minorEastAsia" w:hAnsiTheme="minorEastAsia" w:eastAsiaTheme="minorEastAsia" w:cstheme="minorEastAsia"/>
          <w:sz w:val="24"/>
        </w:rPr>
        <w:t>公司电力科学研究院召开了</w:t>
      </w:r>
      <w:r>
        <w:rPr>
          <w:rFonts w:hint="eastAsia" w:asciiTheme="minorEastAsia" w:hAnsiTheme="minorEastAsia" w:eastAsiaTheme="minorEastAsia" w:cstheme="minorEastAsia"/>
          <w:sz w:val="24"/>
          <w:lang w:eastAsia="zh-CN"/>
        </w:rPr>
        <w:t>标准</w:t>
      </w:r>
      <w:r>
        <w:rPr>
          <w:rFonts w:hint="eastAsia" w:asciiTheme="minorEastAsia" w:hAnsiTheme="minorEastAsia" w:eastAsiaTheme="minorEastAsia" w:cstheme="minorEastAsia"/>
          <w:sz w:val="24"/>
        </w:rPr>
        <w:t>讨论会，会上各</w:t>
      </w:r>
      <w:r>
        <w:rPr>
          <w:rFonts w:hint="eastAsia" w:asciiTheme="minorEastAsia" w:hAnsiTheme="minorEastAsia" w:eastAsiaTheme="minorEastAsia" w:cstheme="minorEastAsia"/>
          <w:sz w:val="24"/>
          <w:lang w:eastAsia="zh-CN"/>
        </w:rPr>
        <w:t>起草组人员</w:t>
      </w:r>
      <w:r>
        <w:rPr>
          <w:rFonts w:hint="eastAsia" w:asciiTheme="minorEastAsia" w:hAnsiTheme="minorEastAsia" w:eastAsiaTheme="minorEastAsia" w:cstheme="minorEastAsia"/>
          <w:sz w:val="24"/>
        </w:rPr>
        <w:t>首先介绍了陕西省电动汽车储能充电站设计规范资料收集</w:t>
      </w:r>
      <w:r>
        <w:rPr>
          <w:rFonts w:hint="eastAsia" w:asciiTheme="minorEastAsia" w:hAnsiTheme="minorEastAsia" w:eastAsiaTheme="minorEastAsia" w:cstheme="minorEastAsia"/>
          <w:sz w:val="24"/>
          <w:lang w:eastAsia="zh-CN"/>
        </w:rPr>
        <w:t>及标准编写进度</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随后由起草组成员对标准完成部分进行汇总整理，后经起草组对标准内容进行全面讨论和修改后，形成标准征求意见稿。</w:t>
      </w:r>
    </w:p>
    <w:p>
      <w:pPr>
        <w:spacing w:line="360" w:lineRule="auto"/>
        <w:rPr>
          <w:b/>
          <w:bCs/>
          <w:sz w:val="24"/>
          <w:szCs w:val="32"/>
        </w:rPr>
      </w:pPr>
      <w:r>
        <w:rPr>
          <w:rFonts w:hint="eastAsia" w:asciiTheme="minorEastAsia" w:hAnsiTheme="minorEastAsia" w:eastAsiaTheme="minorEastAsia" w:cstheme="minorEastAsia"/>
          <w:b/>
          <w:bCs/>
          <w:sz w:val="24"/>
        </w:rPr>
        <w:t>5.</w:t>
      </w:r>
      <w:r>
        <w:rPr>
          <w:rFonts w:hint="eastAsia" w:asciiTheme="minorEastAsia" w:hAnsiTheme="minorEastAsia" w:eastAsiaTheme="minorEastAsia" w:cstheme="minorEastAsia"/>
          <w:b/>
          <w:bCs/>
          <w:sz w:val="24"/>
          <w:lang w:eastAsia="zh-CN"/>
        </w:rPr>
        <w:t>标准</w:t>
      </w:r>
      <w:r>
        <w:rPr>
          <w:rFonts w:hint="eastAsia" w:asciiTheme="minorEastAsia" w:hAnsiTheme="minorEastAsia" w:eastAsiaTheme="minorEastAsia" w:cstheme="minorEastAsia"/>
          <w:b/>
          <w:bCs/>
          <w:sz w:val="24"/>
        </w:rPr>
        <w:t>起</w:t>
      </w:r>
      <w:r>
        <w:rPr>
          <w:rFonts w:hint="eastAsia"/>
          <w:b/>
          <w:bCs/>
          <w:sz w:val="24"/>
          <w:szCs w:val="32"/>
        </w:rPr>
        <w:t>草组成员</w:t>
      </w:r>
      <w:r>
        <w:rPr>
          <w:rFonts w:hint="eastAsia"/>
          <w:b/>
          <w:bCs/>
          <w:sz w:val="24"/>
          <w:szCs w:val="32"/>
          <w:lang w:eastAsia="zh-CN"/>
        </w:rPr>
        <w:t>及任务</w:t>
      </w:r>
      <w:r>
        <w:rPr>
          <w:rFonts w:hint="eastAsia"/>
          <w:b/>
          <w:bCs/>
          <w:sz w:val="24"/>
          <w:szCs w:val="32"/>
        </w:rPr>
        <w:t>分工</w:t>
      </w:r>
    </w:p>
    <w:tbl>
      <w:tblPr>
        <w:tblStyle w:val="9"/>
        <w:tblW w:w="9310" w:type="dxa"/>
        <w:jc w:val="center"/>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85"/>
        <w:gridCol w:w="4170"/>
        <w:gridCol w:w="3602"/>
      </w:tblGrid>
      <w:tr>
        <w:tblPrEx>
          <w:tblLayout w:type="fixed"/>
        </w:tblPrEx>
        <w:trPr>
          <w:trHeight w:val="476" w:hRule="atLeast"/>
          <w:jc w:val="center"/>
        </w:trPr>
        <w:tc>
          <w:tcPr>
            <w:tcW w:w="653" w:type="dxa"/>
            <w:vAlign w:val="center"/>
          </w:tcPr>
          <w:p>
            <w:pPr>
              <w:jc w:val="center"/>
            </w:pPr>
            <w:r>
              <w:rPr>
                <w:rFonts w:hint="eastAsia"/>
              </w:rPr>
              <w:t>序号</w:t>
            </w:r>
          </w:p>
        </w:tc>
        <w:tc>
          <w:tcPr>
            <w:tcW w:w="885" w:type="dxa"/>
            <w:vAlign w:val="center"/>
          </w:tcPr>
          <w:p>
            <w:pPr>
              <w:jc w:val="center"/>
            </w:pPr>
            <w:r>
              <w:rPr>
                <w:rFonts w:hint="eastAsia"/>
              </w:rPr>
              <w:t>姓名</w:t>
            </w:r>
          </w:p>
        </w:tc>
        <w:tc>
          <w:tcPr>
            <w:tcW w:w="4170" w:type="dxa"/>
            <w:vAlign w:val="center"/>
          </w:tcPr>
          <w:p>
            <w:pPr>
              <w:jc w:val="center"/>
            </w:pPr>
            <w:r>
              <w:rPr>
                <w:rFonts w:hint="eastAsia"/>
              </w:rPr>
              <w:t>单位名称</w:t>
            </w:r>
          </w:p>
        </w:tc>
        <w:tc>
          <w:tcPr>
            <w:tcW w:w="3602" w:type="dxa"/>
            <w:vAlign w:val="center"/>
          </w:tcPr>
          <w:p>
            <w:pPr>
              <w:jc w:val="center"/>
            </w:pPr>
            <w:r>
              <w:rPr>
                <w:rFonts w:hint="eastAsia"/>
              </w:rPr>
              <w:t>主要工作</w:t>
            </w:r>
          </w:p>
        </w:tc>
      </w:tr>
      <w:tr>
        <w:tblPrEx>
          <w:tblLayout w:type="fixed"/>
        </w:tblPrEx>
        <w:trPr>
          <w:trHeight w:val="476" w:hRule="atLeast"/>
          <w:jc w:val="center"/>
        </w:trPr>
        <w:tc>
          <w:tcPr>
            <w:tcW w:w="653" w:type="dxa"/>
            <w:vAlign w:val="center"/>
          </w:tcPr>
          <w:p>
            <w:pPr>
              <w:jc w:val="center"/>
            </w:pPr>
            <w:r>
              <w:rPr>
                <w:rFonts w:hint="eastAsia"/>
              </w:rPr>
              <w:t>1</w:t>
            </w:r>
          </w:p>
        </w:tc>
        <w:tc>
          <w:tcPr>
            <w:tcW w:w="885" w:type="dxa"/>
            <w:vAlign w:val="center"/>
          </w:tcPr>
          <w:p>
            <w:pPr>
              <w:jc w:val="center"/>
              <w:rPr>
                <w:rFonts w:ascii="宋体" w:hAnsi="宋体" w:cs="宋体"/>
              </w:rPr>
            </w:pPr>
            <w:r>
              <w:rPr>
                <w:rFonts w:hint="eastAsia" w:ascii="宋体" w:hAnsi="宋体" w:cs="宋体"/>
                <w:szCs w:val="21"/>
              </w:rPr>
              <w:t>锁军</w:t>
            </w:r>
          </w:p>
        </w:tc>
        <w:tc>
          <w:tcPr>
            <w:tcW w:w="4170" w:type="dxa"/>
            <w:vAlign w:val="center"/>
          </w:tcPr>
          <w:p>
            <w:pPr>
              <w:jc w:val="center"/>
              <w:rPr>
                <w:rFonts w:ascii="宋体" w:hAnsi="宋体" w:cs="宋体"/>
                <w:szCs w:val="21"/>
              </w:rPr>
            </w:pPr>
            <w:r>
              <w:rPr>
                <w:rFonts w:hint="eastAsia" w:ascii="宋体" w:hAnsi="宋体" w:cs="宋体"/>
                <w:szCs w:val="21"/>
              </w:rPr>
              <w:t>国网陕西省电力</w:t>
            </w:r>
            <w:r>
              <w:rPr>
                <w:rFonts w:hint="eastAsia" w:ascii="宋体" w:hAnsi="宋体" w:cs="宋体"/>
                <w:szCs w:val="21"/>
                <w:lang w:eastAsia="zh-CN"/>
              </w:rPr>
              <w:t>有限</w:t>
            </w:r>
            <w:r>
              <w:rPr>
                <w:rFonts w:hint="eastAsia" w:ascii="宋体" w:hAnsi="宋体" w:cs="宋体"/>
                <w:szCs w:val="21"/>
              </w:rPr>
              <w:t>公司电力科学研究院</w:t>
            </w:r>
          </w:p>
        </w:tc>
        <w:tc>
          <w:tcPr>
            <w:tcW w:w="3602" w:type="dxa"/>
            <w:vAlign w:val="center"/>
          </w:tcPr>
          <w:p>
            <w:pPr>
              <w:jc w:val="center"/>
              <w:rPr>
                <w:szCs w:val="21"/>
              </w:rPr>
            </w:pPr>
            <w:r>
              <w:rPr>
                <w:rFonts w:hint="eastAsia"/>
                <w:szCs w:val="21"/>
              </w:rPr>
              <w:t>负责标准总体框架的制定，标准研究进度管理</w:t>
            </w:r>
          </w:p>
        </w:tc>
      </w:tr>
      <w:tr>
        <w:tblPrEx>
          <w:tblLayout w:type="fixed"/>
        </w:tblPrEx>
        <w:trPr>
          <w:trHeight w:val="476" w:hRule="atLeast"/>
          <w:jc w:val="center"/>
        </w:trPr>
        <w:tc>
          <w:tcPr>
            <w:tcW w:w="653" w:type="dxa"/>
            <w:vAlign w:val="center"/>
          </w:tcPr>
          <w:p>
            <w:pPr>
              <w:jc w:val="center"/>
              <w:rPr>
                <w:rFonts w:hint="eastAsia"/>
              </w:rPr>
            </w:pPr>
            <w:r>
              <w:rPr>
                <w:rFonts w:hint="eastAsia"/>
              </w:rPr>
              <w:t>2</w:t>
            </w:r>
          </w:p>
        </w:tc>
        <w:tc>
          <w:tcPr>
            <w:tcW w:w="885" w:type="dxa"/>
            <w:vAlign w:val="center"/>
          </w:tcPr>
          <w:p>
            <w:pPr>
              <w:spacing w:line="360" w:lineRule="auto"/>
              <w:jc w:val="center"/>
              <w:rPr>
                <w:rFonts w:hint="eastAsia" w:ascii="宋体" w:hAnsi="宋体" w:cs="宋体"/>
                <w:szCs w:val="21"/>
              </w:rPr>
            </w:pPr>
            <w:r>
              <w:rPr>
                <w:rFonts w:hint="eastAsia" w:ascii="宋体" w:hAnsi="宋体" w:cs="宋体"/>
                <w:szCs w:val="21"/>
              </w:rPr>
              <w:t>张钰声</w:t>
            </w:r>
          </w:p>
        </w:tc>
        <w:tc>
          <w:tcPr>
            <w:tcW w:w="4170" w:type="dxa"/>
            <w:vAlign w:val="center"/>
          </w:tcPr>
          <w:p>
            <w:pPr>
              <w:jc w:val="center"/>
              <w:rPr>
                <w:rFonts w:hint="eastAsia" w:ascii="宋体" w:hAnsi="宋体" w:cs="宋体"/>
                <w:szCs w:val="21"/>
              </w:rPr>
            </w:pPr>
            <w:r>
              <w:rPr>
                <w:rFonts w:hint="eastAsia" w:ascii="宋体" w:hAnsi="宋体" w:cs="宋体"/>
                <w:szCs w:val="21"/>
              </w:rPr>
              <w:t>国网陕西省电力</w:t>
            </w:r>
            <w:r>
              <w:rPr>
                <w:rFonts w:hint="eastAsia" w:ascii="宋体" w:hAnsi="宋体" w:cs="宋体"/>
                <w:szCs w:val="21"/>
                <w:lang w:eastAsia="zh-CN"/>
              </w:rPr>
              <w:t>有限</w:t>
            </w:r>
            <w:r>
              <w:rPr>
                <w:rFonts w:hint="eastAsia" w:ascii="宋体" w:hAnsi="宋体" w:cs="宋体"/>
                <w:szCs w:val="21"/>
              </w:rPr>
              <w:t>公司电力科学研究院</w:t>
            </w:r>
          </w:p>
        </w:tc>
        <w:tc>
          <w:tcPr>
            <w:tcW w:w="3602" w:type="dxa"/>
            <w:vAlign w:val="center"/>
          </w:tcPr>
          <w:p>
            <w:pPr>
              <w:jc w:val="center"/>
              <w:rPr>
                <w:rFonts w:hint="eastAsia"/>
                <w:szCs w:val="21"/>
              </w:rPr>
            </w:pPr>
            <w:r>
              <w:rPr>
                <w:rFonts w:hint="eastAsia"/>
                <w:szCs w:val="21"/>
              </w:rPr>
              <w:t>负责标准</w:t>
            </w:r>
            <w:r>
              <w:rPr>
                <w:rFonts w:hint="eastAsia"/>
                <w:szCs w:val="21"/>
                <w:lang w:eastAsia="zh-CN"/>
              </w:rPr>
              <w:t>系统及电气二次部分内容的</w:t>
            </w:r>
            <w:r>
              <w:rPr>
                <w:rFonts w:hint="eastAsia"/>
                <w:szCs w:val="21"/>
              </w:rPr>
              <w:t>编写</w:t>
            </w:r>
          </w:p>
        </w:tc>
      </w:tr>
      <w:tr>
        <w:tblPrEx>
          <w:tblLayout w:type="fixed"/>
        </w:tblPrEx>
        <w:trPr>
          <w:trHeight w:val="509" w:hRule="atLeast"/>
          <w:jc w:val="center"/>
        </w:trPr>
        <w:tc>
          <w:tcPr>
            <w:tcW w:w="653" w:type="dxa"/>
            <w:vAlign w:val="center"/>
          </w:tcPr>
          <w:p>
            <w:pPr>
              <w:jc w:val="center"/>
            </w:pPr>
            <w:r>
              <w:rPr>
                <w:rFonts w:hint="eastAsia"/>
              </w:rPr>
              <w:t>3</w:t>
            </w:r>
          </w:p>
        </w:tc>
        <w:tc>
          <w:tcPr>
            <w:tcW w:w="885" w:type="dxa"/>
            <w:vAlign w:val="center"/>
          </w:tcPr>
          <w:p>
            <w:pPr>
              <w:spacing w:line="360" w:lineRule="auto"/>
              <w:jc w:val="center"/>
              <w:rPr>
                <w:rFonts w:hint="eastAsia" w:ascii="宋体" w:hAnsi="宋体" w:eastAsia="宋体" w:cs="宋体"/>
                <w:lang w:val="en-US" w:eastAsia="zh-CN"/>
              </w:rPr>
            </w:pPr>
            <w:r>
              <w:rPr>
                <w:rFonts w:hint="eastAsia" w:ascii="宋体" w:hAnsi="宋体" w:cs="宋体"/>
                <w:lang w:val="en-US" w:eastAsia="zh-CN"/>
              </w:rPr>
              <w:t>刘云海</w:t>
            </w:r>
          </w:p>
        </w:tc>
        <w:tc>
          <w:tcPr>
            <w:tcW w:w="4170" w:type="dxa"/>
            <w:vAlign w:val="center"/>
          </w:tcPr>
          <w:p>
            <w:pPr>
              <w:jc w:val="center"/>
              <w:rPr>
                <w:rFonts w:ascii="宋体" w:hAnsi="宋体" w:cs="宋体"/>
                <w:szCs w:val="21"/>
              </w:rPr>
            </w:pPr>
            <w:r>
              <w:rPr>
                <w:rFonts w:hint="eastAsia"/>
              </w:rPr>
              <w:t>国网陕西省电力有限公司潼关县供电分公司</w:t>
            </w:r>
          </w:p>
        </w:tc>
        <w:tc>
          <w:tcPr>
            <w:tcW w:w="3602" w:type="dxa"/>
            <w:vAlign w:val="center"/>
          </w:tcPr>
          <w:p>
            <w:pPr>
              <w:jc w:val="center"/>
              <w:rPr>
                <w:szCs w:val="21"/>
              </w:rPr>
            </w:pPr>
            <w:r>
              <w:rPr>
                <w:rFonts w:hint="eastAsia"/>
                <w:szCs w:val="21"/>
              </w:rPr>
              <w:t>负责标准研究的项目进度管理</w:t>
            </w:r>
          </w:p>
        </w:tc>
      </w:tr>
      <w:tr>
        <w:tblPrEx>
          <w:tblLayout w:type="fixed"/>
        </w:tblPrEx>
        <w:trPr>
          <w:trHeight w:val="476" w:hRule="atLeast"/>
          <w:jc w:val="center"/>
        </w:trPr>
        <w:tc>
          <w:tcPr>
            <w:tcW w:w="653" w:type="dxa"/>
            <w:vAlign w:val="center"/>
          </w:tcPr>
          <w:p>
            <w:pPr>
              <w:jc w:val="center"/>
            </w:pPr>
            <w:r>
              <w:rPr>
                <w:rFonts w:hint="eastAsia"/>
              </w:rPr>
              <w:t>4</w:t>
            </w:r>
          </w:p>
        </w:tc>
        <w:tc>
          <w:tcPr>
            <w:tcW w:w="885" w:type="dxa"/>
            <w:vAlign w:val="center"/>
          </w:tcPr>
          <w:p>
            <w:pPr>
              <w:jc w:val="center"/>
              <w:rPr>
                <w:rFonts w:hint="eastAsia" w:ascii="宋体" w:hAnsi="宋体" w:eastAsia="宋体" w:cs="宋体"/>
                <w:lang w:eastAsia="zh-CN"/>
              </w:rPr>
            </w:pPr>
            <w:r>
              <w:rPr>
                <w:rFonts w:ascii="宋体" w:hAnsi="宋体" w:cs="宋体"/>
              </w:rPr>
              <w:t>卞晓庆</w:t>
            </w:r>
          </w:p>
        </w:tc>
        <w:tc>
          <w:tcPr>
            <w:tcW w:w="4170" w:type="dxa"/>
            <w:vAlign w:val="center"/>
          </w:tcPr>
          <w:p>
            <w:pPr>
              <w:jc w:val="center"/>
              <w:rPr>
                <w:rFonts w:ascii="宋体" w:hAnsi="宋体" w:cs="宋体"/>
                <w:szCs w:val="21"/>
              </w:rPr>
            </w:pPr>
            <w:r>
              <w:rPr>
                <w:rFonts w:hint="eastAsia" w:ascii="宋体" w:hAnsi="宋体" w:cs="宋体"/>
                <w:szCs w:val="21"/>
              </w:rPr>
              <w:t>国网陕西省电力</w:t>
            </w:r>
            <w:r>
              <w:rPr>
                <w:rFonts w:hint="eastAsia" w:ascii="宋体" w:hAnsi="宋体" w:cs="宋体"/>
                <w:szCs w:val="21"/>
                <w:lang w:eastAsia="zh-CN"/>
              </w:rPr>
              <w:t>有限</w:t>
            </w:r>
            <w:r>
              <w:rPr>
                <w:rFonts w:hint="eastAsia" w:ascii="宋体" w:hAnsi="宋体" w:cs="宋体"/>
                <w:szCs w:val="21"/>
              </w:rPr>
              <w:t>公司电力科学研究院</w:t>
            </w:r>
          </w:p>
        </w:tc>
        <w:tc>
          <w:tcPr>
            <w:tcW w:w="3602" w:type="dxa"/>
            <w:vAlign w:val="center"/>
          </w:tcPr>
          <w:p>
            <w:pPr>
              <w:jc w:val="center"/>
              <w:rPr>
                <w:szCs w:val="21"/>
              </w:rPr>
            </w:pPr>
            <w:r>
              <w:rPr>
                <w:rFonts w:hint="eastAsia"/>
                <w:szCs w:val="21"/>
              </w:rPr>
              <w:t>负责标准内容的整理归纳和修改</w:t>
            </w:r>
          </w:p>
        </w:tc>
      </w:tr>
      <w:tr>
        <w:tblPrEx>
          <w:tblLayout w:type="fixed"/>
        </w:tblPrEx>
        <w:trPr>
          <w:trHeight w:val="476" w:hRule="atLeast"/>
          <w:jc w:val="center"/>
        </w:trPr>
        <w:tc>
          <w:tcPr>
            <w:tcW w:w="653" w:type="dxa"/>
            <w:vAlign w:val="center"/>
          </w:tcPr>
          <w:p>
            <w:pPr>
              <w:jc w:val="center"/>
              <w:rPr>
                <w:rFonts w:hint="eastAsia"/>
              </w:rPr>
            </w:pPr>
            <w:r>
              <w:rPr>
                <w:rFonts w:hint="eastAsia"/>
              </w:rPr>
              <w:t>5</w:t>
            </w:r>
          </w:p>
        </w:tc>
        <w:tc>
          <w:tcPr>
            <w:tcW w:w="885" w:type="dxa"/>
            <w:vAlign w:val="center"/>
          </w:tcPr>
          <w:p>
            <w:pPr>
              <w:jc w:val="center"/>
              <w:rPr>
                <w:rFonts w:hint="eastAsia" w:ascii="宋体" w:hAnsi="宋体" w:cs="宋体"/>
                <w:lang w:eastAsia="zh-CN"/>
              </w:rPr>
            </w:pPr>
            <w:r>
              <w:rPr>
                <w:rFonts w:hint="eastAsia" w:ascii="宋体" w:hAnsi="宋体" w:cs="宋体"/>
                <w:lang w:eastAsia="zh-CN"/>
              </w:rPr>
              <w:t>纪小冬</w:t>
            </w:r>
          </w:p>
        </w:tc>
        <w:tc>
          <w:tcPr>
            <w:tcW w:w="4170" w:type="dxa"/>
            <w:vAlign w:val="center"/>
          </w:tcPr>
          <w:p>
            <w:pPr>
              <w:jc w:val="center"/>
              <w:rPr>
                <w:rFonts w:hint="eastAsia" w:ascii="宋体" w:hAnsi="宋体" w:cs="宋体"/>
                <w:szCs w:val="21"/>
              </w:rPr>
            </w:pPr>
            <w:r>
              <w:rPr>
                <w:rFonts w:hint="eastAsia" w:ascii="宋体" w:hAnsi="宋体" w:cs="宋体"/>
                <w:szCs w:val="21"/>
              </w:rPr>
              <w:t>南瑞电力设计有限公司</w:t>
            </w:r>
          </w:p>
        </w:tc>
        <w:tc>
          <w:tcPr>
            <w:tcW w:w="3602" w:type="dxa"/>
            <w:vAlign w:val="center"/>
          </w:tcPr>
          <w:p>
            <w:pPr>
              <w:jc w:val="center"/>
              <w:rPr>
                <w:rFonts w:hint="eastAsia"/>
                <w:szCs w:val="21"/>
              </w:rPr>
            </w:pPr>
            <w:r>
              <w:rPr>
                <w:rFonts w:hint="eastAsia"/>
                <w:szCs w:val="21"/>
                <w:lang w:eastAsia="zh-CN"/>
              </w:rPr>
              <w:t>负责标准土建、给水排水及标准中设计相关内容的编写</w:t>
            </w:r>
          </w:p>
        </w:tc>
      </w:tr>
      <w:tr>
        <w:tblPrEx>
          <w:tblLayout w:type="fixed"/>
        </w:tblPrEx>
        <w:trPr>
          <w:trHeight w:val="476" w:hRule="atLeast"/>
          <w:jc w:val="center"/>
        </w:trPr>
        <w:tc>
          <w:tcPr>
            <w:tcW w:w="653" w:type="dxa"/>
            <w:vAlign w:val="center"/>
          </w:tcPr>
          <w:p>
            <w:pPr>
              <w:jc w:val="center"/>
              <w:rPr>
                <w:rFonts w:hint="eastAsia"/>
              </w:rPr>
            </w:pPr>
            <w:r>
              <w:rPr>
                <w:rFonts w:hint="eastAsia"/>
              </w:rPr>
              <w:t>6</w:t>
            </w:r>
          </w:p>
        </w:tc>
        <w:tc>
          <w:tcPr>
            <w:tcW w:w="885" w:type="dxa"/>
            <w:vAlign w:val="center"/>
          </w:tcPr>
          <w:p>
            <w:pPr>
              <w:jc w:val="center"/>
              <w:rPr>
                <w:rFonts w:ascii="宋体" w:hAnsi="宋体" w:cs="宋体"/>
              </w:rPr>
            </w:pPr>
            <w:r>
              <w:rPr>
                <w:rFonts w:hint="eastAsia" w:ascii="宋体" w:hAnsi="宋体" w:cs="宋体"/>
                <w:lang w:eastAsia="zh-CN"/>
              </w:rPr>
              <w:t>杨文宇</w:t>
            </w:r>
          </w:p>
        </w:tc>
        <w:tc>
          <w:tcPr>
            <w:tcW w:w="4170" w:type="dxa"/>
            <w:vAlign w:val="center"/>
          </w:tcPr>
          <w:p>
            <w:pPr>
              <w:jc w:val="center"/>
              <w:rPr>
                <w:rFonts w:hint="eastAsia" w:ascii="宋体" w:hAnsi="宋体" w:cs="宋体"/>
                <w:szCs w:val="21"/>
              </w:rPr>
            </w:pPr>
            <w:r>
              <w:rPr>
                <w:rFonts w:hint="eastAsia" w:ascii="宋体" w:hAnsi="宋体" w:cs="宋体"/>
                <w:szCs w:val="21"/>
              </w:rPr>
              <w:t>国网陕西省电力</w:t>
            </w:r>
            <w:r>
              <w:rPr>
                <w:rFonts w:hint="eastAsia" w:ascii="宋体" w:hAnsi="宋体" w:cs="宋体"/>
                <w:szCs w:val="21"/>
                <w:lang w:eastAsia="zh-CN"/>
              </w:rPr>
              <w:t>有限</w:t>
            </w:r>
            <w:r>
              <w:rPr>
                <w:rFonts w:hint="eastAsia" w:ascii="宋体" w:hAnsi="宋体" w:cs="宋体"/>
                <w:szCs w:val="21"/>
              </w:rPr>
              <w:t>公司</w:t>
            </w:r>
          </w:p>
        </w:tc>
        <w:tc>
          <w:tcPr>
            <w:tcW w:w="3602" w:type="dxa"/>
            <w:vAlign w:val="center"/>
          </w:tcPr>
          <w:p>
            <w:pPr>
              <w:jc w:val="center"/>
              <w:rPr>
                <w:rFonts w:hint="eastAsia"/>
                <w:szCs w:val="21"/>
              </w:rPr>
            </w:pPr>
            <w:r>
              <w:rPr>
                <w:rFonts w:hint="eastAsia"/>
                <w:szCs w:val="21"/>
              </w:rPr>
              <w:t>负责标准总体框架的制定、修改</w:t>
            </w:r>
          </w:p>
        </w:tc>
      </w:tr>
      <w:tr>
        <w:tblPrEx>
          <w:tblLayout w:type="fixed"/>
        </w:tblPrEx>
        <w:trPr>
          <w:trHeight w:val="603" w:hRule="atLeast"/>
          <w:jc w:val="center"/>
        </w:trPr>
        <w:tc>
          <w:tcPr>
            <w:tcW w:w="653" w:type="dxa"/>
            <w:vAlign w:val="center"/>
          </w:tcPr>
          <w:p>
            <w:pPr>
              <w:jc w:val="center"/>
            </w:pPr>
            <w:r>
              <w:rPr>
                <w:rFonts w:hint="eastAsia"/>
              </w:rPr>
              <w:t>7</w:t>
            </w:r>
          </w:p>
        </w:tc>
        <w:tc>
          <w:tcPr>
            <w:tcW w:w="885" w:type="dxa"/>
            <w:vAlign w:val="center"/>
          </w:tcPr>
          <w:p>
            <w:pPr>
              <w:jc w:val="center"/>
              <w:rPr>
                <w:rFonts w:ascii="宋体" w:hAnsi="宋体" w:cs="宋体"/>
              </w:rPr>
            </w:pPr>
            <w:r>
              <w:rPr>
                <w:rFonts w:hint="eastAsia" w:ascii="宋体" w:hAnsi="宋体" w:cs="宋体"/>
                <w:lang w:eastAsia="zh-CN"/>
              </w:rPr>
              <w:t>李龙</w:t>
            </w:r>
          </w:p>
        </w:tc>
        <w:tc>
          <w:tcPr>
            <w:tcW w:w="4170" w:type="dxa"/>
            <w:vAlign w:val="center"/>
          </w:tcPr>
          <w:p>
            <w:pPr>
              <w:jc w:val="center"/>
              <w:rPr>
                <w:rFonts w:ascii="宋体" w:hAnsi="宋体" w:cs="宋体"/>
                <w:szCs w:val="21"/>
              </w:rPr>
            </w:pPr>
            <w:r>
              <w:rPr>
                <w:rFonts w:hint="eastAsia" w:ascii="宋体" w:hAnsi="宋体" w:cs="宋体"/>
                <w:szCs w:val="21"/>
              </w:rPr>
              <w:t>国网陕西省电力</w:t>
            </w:r>
            <w:r>
              <w:rPr>
                <w:rFonts w:hint="eastAsia" w:ascii="宋体" w:hAnsi="宋体" w:cs="宋体"/>
                <w:szCs w:val="21"/>
                <w:lang w:eastAsia="zh-CN"/>
              </w:rPr>
              <w:t>有限</w:t>
            </w:r>
            <w:r>
              <w:rPr>
                <w:rFonts w:hint="eastAsia" w:ascii="宋体" w:hAnsi="宋体" w:cs="宋体"/>
                <w:szCs w:val="21"/>
              </w:rPr>
              <w:t>公司电力科学研究院</w:t>
            </w:r>
          </w:p>
        </w:tc>
        <w:tc>
          <w:tcPr>
            <w:tcW w:w="3602" w:type="dxa"/>
            <w:vAlign w:val="center"/>
          </w:tcPr>
          <w:p>
            <w:pPr>
              <w:jc w:val="center"/>
              <w:rPr>
                <w:szCs w:val="21"/>
              </w:rPr>
            </w:pPr>
            <w:r>
              <w:rPr>
                <w:rFonts w:hint="eastAsia"/>
                <w:szCs w:val="21"/>
                <w:lang w:eastAsia="zh-CN"/>
              </w:rPr>
              <w:t>负责标准储能系统和电动汽车充电系统部分的编写</w:t>
            </w:r>
          </w:p>
        </w:tc>
      </w:tr>
      <w:tr>
        <w:tblPrEx>
          <w:tblLayout w:type="fixed"/>
        </w:tblPrEx>
        <w:trPr>
          <w:trHeight w:val="476" w:hRule="atLeast"/>
          <w:jc w:val="center"/>
        </w:trPr>
        <w:tc>
          <w:tcPr>
            <w:tcW w:w="653" w:type="dxa"/>
            <w:vAlign w:val="center"/>
          </w:tcPr>
          <w:p>
            <w:pPr>
              <w:jc w:val="center"/>
            </w:pPr>
            <w:r>
              <w:rPr>
                <w:rFonts w:hint="eastAsia"/>
              </w:rPr>
              <w:t>8</w:t>
            </w:r>
          </w:p>
        </w:tc>
        <w:tc>
          <w:tcPr>
            <w:tcW w:w="885" w:type="dxa"/>
            <w:vAlign w:val="center"/>
          </w:tcPr>
          <w:p>
            <w:pPr>
              <w:jc w:val="center"/>
              <w:rPr>
                <w:rFonts w:hint="eastAsia" w:ascii="宋体" w:hAnsi="宋体" w:eastAsia="宋体" w:cs="宋体"/>
                <w:lang w:eastAsia="zh-CN"/>
              </w:rPr>
            </w:pPr>
            <w:r>
              <w:rPr>
                <w:rFonts w:hint="eastAsia" w:ascii="宋体" w:hAnsi="宋体" w:cs="宋体"/>
                <w:lang w:eastAsia="zh-CN"/>
              </w:rPr>
              <w:t>郭鑫</w:t>
            </w:r>
          </w:p>
        </w:tc>
        <w:tc>
          <w:tcPr>
            <w:tcW w:w="4170" w:type="dxa"/>
            <w:vAlign w:val="center"/>
          </w:tcPr>
          <w:p>
            <w:pPr>
              <w:jc w:val="center"/>
              <w:rPr>
                <w:rFonts w:ascii="宋体" w:hAnsi="宋体" w:cs="宋体"/>
                <w:szCs w:val="21"/>
              </w:rPr>
            </w:pPr>
            <w:r>
              <w:rPr>
                <w:rFonts w:hint="eastAsia" w:ascii="宋体" w:hAnsi="宋体" w:cs="宋体"/>
                <w:szCs w:val="21"/>
              </w:rPr>
              <w:t>国网陕西省电力</w:t>
            </w:r>
            <w:r>
              <w:rPr>
                <w:rFonts w:hint="eastAsia" w:ascii="宋体" w:hAnsi="宋体" w:cs="宋体"/>
                <w:szCs w:val="21"/>
                <w:lang w:eastAsia="zh-CN"/>
              </w:rPr>
              <w:t>有限</w:t>
            </w:r>
            <w:r>
              <w:rPr>
                <w:rFonts w:hint="eastAsia" w:ascii="宋体" w:hAnsi="宋体" w:cs="宋体"/>
                <w:szCs w:val="21"/>
              </w:rPr>
              <w:t>公司</w:t>
            </w:r>
          </w:p>
        </w:tc>
        <w:tc>
          <w:tcPr>
            <w:tcW w:w="3602" w:type="dxa"/>
            <w:vAlign w:val="center"/>
          </w:tcPr>
          <w:p>
            <w:pPr>
              <w:jc w:val="center"/>
              <w:rPr>
                <w:rFonts w:hint="eastAsia" w:eastAsia="宋体"/>
                <w:szCs w:val="21"/>
                <w:lang w:eastAsia="zh-CN"/>
              </w:rPr>
            </w:pPr>
            <w:r>
              <w:rPr>
                <w:rFonts w:hint="eastAsia"/>
                <w:szCs w:val="21"/>
              </w:rPr>
              <w:t>负责标准总体框架的修改</w:t>
            </w:r>
          </w:p>
        </w:tc>
      </w:tr>
      <w:tr>
        <w:tblPrEx>
          <w:tblLayout w:type="fixed"/>
        </w:tblPrEx>
        <w:trPr>
          <w:trHeight w:val="476" w:hRule="atLeast"/>
          <w:jc w:val="center"/>
        </w:trPr>
        <w:tc>
          <w:tcPr>
            <w:tcW w:w="653" w:type="dxa"/>
            <w:vAlign w:val="center"/>
          </w:tcPr>
          <w:p>
            <w:pPr>
              <w:jc w:val="center"/>
            </w:pPr>
            <w:r>
              <w:rPr>
                <w:rFonts w:hint="eastAsia"/>
              </w:rPr>
              <w:t>9</w:t>
            </w:r>
          </w:p>
        </w:tc>
        <w:tc>
          <w:tcPr>
            <w:tcW w:w="885" w:type="dxa"/>
            <w:vAlign w:val="center"/>
          </w:tcPr>
          <w:p>
            <w:pPr>
              <w:jc w:val="center"/>
              <w:rPr>
                <w:rFonts w:hint="eastAsia" w:ascii="宋体" w:hAnsi="宋体" w:eastAsia="宋体" w:cs="宋体"/>
                <w:lang w:eastAsia="zh-CN"/>
              </w:rPr>
            </w:pPr>
            <w:r>
              <w:rPr>
                <w:rFonts w:hint="eastAsia" w:ascii="宋体" w:hAnsi="宋体" w:cs="宋体"/>
                <w:lang w:eastAsia="zh-CN"/>
              </w:rPr>
              <w:t>唐欢</w:t>
            </w:r>
          </w:p>
        </w:tc>
        <w:tc>
          <w:tcPr>
            <w:tcW w:w="4170" w:type="dxa"/>
            <w:vAlign w:val="center"/>
          </w:tcPr>
          <w:p>
            <w:pPr>
              <w:jc w:val="center"/>
              <w:rPr>
                <w:rFonts w:ascii="宋体" w:hAnsi="宋体" w:cs="宋体"/>
                <w:szCs w:val="21"/>
              </w:rPr>
            </w:pPr>
            <w:r>
              <w:rPr>
                <w:rFonts w:hint="eastAsia" w:ascii="宋体" w:hAnsi="宋体" w:cs="宋体"/>
                <w:szCs w:val="21"/>
              </w:rPr>
              <w:t>中咨工程管理咨询有限公司</w:t>
            </w:r>
          </w:p>
        </w:tc>
        <w:tc>
          <w:tcPr>
            <w:tcW w:w="3602" w:type="dxa"/>
            <w:vAlign w:val="center"/>
          </w:tcPr>
          <w:p>
            <w:pPr>
              <w:jc w:val="center"/>
              <w:rPr>
                <w:rFonts w:hint="eastAsia" w:eastAsia="宋体"/>
                <w:szCs w:val="21"/>
                <w:lang w:eastAsia="zh-CN"/>
              </w:rPr>
            </w:pPr>
            <w:r>
              <w:rPr>
                <w:rFonts w:hint="eastAsia"/>
                <w:szCs w:val="21"/>
                <w:lang w:eastAsia="zh-CN"/>
              </w:rPr>
              <w:t>负责标准消防部分内容的编写</w:t>
            </w:r>
          </w:p>
        </w:tc>
      </w:tr>
      <w:tr>
        <w:tblPrEx>
          <w:tblLayout w:type="fixed"/>
        </w:tblPrEx>
        <w:trPr>
          <w:trHeight w:val="476" w:hRule="atLeast"/>
          <w:jc w:val="center"/>
        </w:trPr>
        <w:tc>
          <w:tcPr>
            <w:tcW w:w="653" w:type="dxa"/>
            <w:vAlign w:val="center"/>
          </w:tcPr>
          <w:p>
            <w:pPr>
              <w:jc w:val="center"/>
              <w:rPr>
                <w:rFonts w:hint="eastAsia"/>
              </w:rPr>
            </w:pPr>
            <w:r>
              <w:rPr>
                <w:rFonts w:hint="eastAsia"/>
              </w:rPr>
              <w:t>10</w:t>
            </w:r>
          </w:p>
        </w:tc>
        <w:tc>
          <w:tcPr>
            <w:tcW w:w="885" w:type="dxa"/>
            <w:vAlign w:val="center"/>
          </w:tcPr>
          <w:p>
            <w:pPr>
              <w:jc w:val="center"/>
              <w:rPr>
                <w:rFonts w:hint="eastAsia" w:ascii="宋体" w:hAnsi="宋体" w:cs="宋体"/>
                <w:lang w:eastAsia="zh-CN"/>
              </w:rPr>
            </w:pPr>
            <w:r>
              <w:rPr>
                <w:rFonts w:hint="eastAsia" w:ascii="宋体" w:hAnsi="宋体" w:cs="宋体"/>
                <w:lang w:eastAsia="zh-CN"/>
              </w:rPr>
              <w:t>宋卫章</w:t>
            </w:r>
          </w:p>
        </w:tc>
        <w:tc>
          <w:tcPr>
            <w:tcW w:w="4170" w:type="dxa"/>
            <w:vAlign w:val="center"/>
          </w:tcPr>
          <w:p>
            <w:pPr>
              <w:jc w:val="center"/>
              <w:rPr>
                <w:rFonts w:hint="eastAsia" w:ascii="宋体" w:hAnsi="宋体" w:cs="宋体"/>
                <w:szCs w:val="21"/>
              </w:rPr>
            </w:pPr>
            <w:r>
              <w:rPr>
                <w:rFonts w:hint="eastAsia" w:ascii="宋体" w:hAnsi="宋体" w:cs="宋体"/>
                <w:szCs w:val="21"/>
              </w:rPr>
              <w:t>西安理工大学</w:t>
            </w:r>
          </w:p>
        </w:tc>
        <w:tc>
          <w:tcPr>
            <w:tcW w:w="3602" w:type="dxa"/>
            <w:vAlign w:val="center"/>
          </w:tcPr>
          <w:p>
            <w:pPr>
              <w:jc w:val="center"/>
              <w:rPr>
                <w:rFonts w:hint="eastAsia"/>
                <w:szCs w:val="21"/>
                <w:lang w:eastAsia="zh-CN"/>
              </w:rPr>
            </w:pPr>
            <w:r>
              <w:rPr>
                <w:rFonts w:hint="eastAsia"/>
                <w:szCs w:val="21"/>
                <w:lang w:eastAsia="zh-CN"/>
              </w:rPr>
              <w:t>负责标准环境保护和水土保持部分内容的编写</w:t>
            </w:r>
          </w:p>
        </w:tc>
      </w:tr>
      <w:tr>
        <w:tblPrEx>
          <w:tblLayout w:type="fixed"/>
        </w:tblPrEx>
        <w:trPr>
          <w:trHeight w:val="476" w:hRule="atLeast"/>
          <w:jc w:val="center"/>
        </w:trPr>
        <w:tc>
          <w:tcPr>
            <w:tcW w:w="653" w:type="dxa"/>
            <w:vAlign w:val="center"/>
          </w:tcPr>
          <w:p>
            <w:pPr>
              <w:jc w:val="center"/>
              <w:rPr>
                <w:rFonts w:hint="eastAsia"/>
              </w:rPr>
            </w:pPr>
            <w:r>
              <w:rPr>
                <w:rFonts w:hint="eastAsia"/>
                <w:lang w:val="en-US" w:eastAsia="zh-CN"/>
              </w:rPr>
              <w:t>11</w:t>
            </w:r>
          </w:p>
        </w:tc>
        <w:tc>
          <w:tcPr>
            <w:tcW w:w="885" w:type="dxa"/>
            <w:vAlign w:val="center"/>
          </w:tcPr>
          <w:p>
            <w:pPr>
              <w:jc w:val="center"/>
              <w:rPr>
                <w:rFonts w:hint="eastAsia" w:ascii="宋体" w:hAnsi="宋体" w:cs="宋体"/>
                <w:lang w:eastAsia="zh-CN"/>
              </w:rPr>
            </w:pPr>
            <w:r>
              <w:rPr>
                <w:rFonts w:hint="eastAsia" w:ascii="宋体" w:hAnsi="宋体" w:cs="宋体"/>
                <w:lang w:eastAsia="zh-CN"/>
              </w:rPr>
              <w:t>周晶</w:t>
            </w:r>
          </w:p>
        </w:tc>
        <w:tc>
          <w:tcPr>
            <w:tcW w:w="4170" w:type="dxa"/>
            <w:vAlign w:val="center"/>
          </w:tcPr>
          <w:p>
            <w:pPr>
              <w:jc w:val="center"/>
              <w:rPr>
                <w:rFonts w:hint="eastAsia" w:ascii="宋体" w:hAnsi="宋体" w:cs="宋体"/>
                <w:szCs w:val="21"/>
              </w:rPr>
            </w:pPr>
            <w:r>
              <w:rPr>
                <w:rFonts w:hint="eastAsia" w:ascii="宋体" w:hAnsi="宋体" w:cs="宋体"/>
                <w:szCs w:val="21"/>
              </w:rPr>
              <w:t>西安城投智能充电股份有限公司</w:t>
            </w:r>
          </w:p>
        </w:tc>
        <w:tc>
          <w:tcPr>
            <w:tcW w:w="3602" w:type="dxa"/>
            <w:vAlign w:val="center"/>
          </w:tcPr>
          <w:p>
            <w:pPr>
              <w:jc w:val="center"/>
              <w:rPr>
                <w:rFonts w:hint="eastAsia"/>
                <w:szCs w:val="21"/>
                <w:lang w:eastAsia="zh-CN"/>
              </w:rPr>
            </w:pPr>
            <w:r>
              <w:rPr>
                <w:rFonts w:hint="eastAsia"/>
                <w:szCs w:val="21"/>
                <w:lang w:eastAsia="zh-CN"/>
              </w:rPr>
              <w:t>负责标准消防部分和劳动安全和职业卫生部分内容的编写</w:t>
            </w:r>
          </w:p>
        </w:tc>
      </w:tr>
      <w:tr>
        <w:tblPrEx>
          <w:tblLayout w:type="fixed"/>
        </w:tblPrEx>
        <w:trPr>
          <w:trHeight w:val="476" w:hRule="atLeast"/>
          <w:jc w:val="center"/>
        </w:trPr>
        <w:tc>
          <w:tcPr>
            <w:tcW w:w="653" w:type="dxa"/>
            <w:vAlign w:val="center"/>
          </w:tcPr>
          <w:p>
            <w:pPr>
              <w:jc w:val="center"/>
            </w:pPr>
            <w:r>
              <w:rPr>
                <w:rFonts w:hint="eastAsia"/>
              </w:rPr>
              <w:t>12</w:t>
            </w:r>
          </w:p>
        </w:tc>
        <w:tc>
          <w:tcPr>
            <w:tcW w:w="885" w:type="dxa"/>
            <w:vAlign w:val="center"/>
          </w:tcPr>
          <w:p>
            <w:pPr>
              <w:jc w:val="center"/>
              <w:rPr>
                <w:rFonts w:hint="eastAsia" w:ascii="宋体" w:hAnsi="宋体" w:eastAsia="宋体" w:cs="宋体"/>
                <w:lang w:eastAsia="zh-CN"/>
              </w:rPr>
            </w:pPr>
            <w:r>
              <w:rPr>
                <w:rFonts w:hint="eastAsia" w:ascii="宋体" w:hAnsi="宋体" w:cs="宋体"/>
                <w:szCs w:val="21"/>
              </w:rPr>
              <w:t>罗超</w:t>
            </w:r>
          </w:p>
        </w:tc>
        <w:tc>
          <w:tcPr>
            <w:tcW w:w="4170" w:type="dxa"/>
            <w:vAlign w:val="center"/>
          </w:tcPr>
          <w:p>
            <w:pPr>
              <w:jc w:val="center"/>
              <w:rPr>
                <w:rFonts w:ascii="宋体" w:hAnsi="宋体" w:cs="宋体"/>
                <w:szCs w:val="21"/>
              </w:rPr>
            </w:pPr>
            <w:r>
              <w:rPr>
                <w:rFonts w:hint="eastAsia" w:ascii="宋体" w:hAnsi="宋体" w:cs="宋体"/>
                <w:szCs w:val="21"/>
              </w:rPr>
              <w:t>西安城投新能源有限责任公司</w:t>
            </w:r>
          </w:p>
        </w:tc>
        <w:tc>
          <w:tcPr>
            <w:tcW w:w="3602" w:type="dxa"/>
            <w:vAlign w:val="center"/>
          </w:tcPr>
          <w:p>
            <w:pPr>
              <w:jc w:val="center"/>
              <w:rPr>
                <w:rFonts w:hint="eastAsia" w:eastAsia="宋体"/>
                <w:szCs w:val="21"/>
                <w:lang w:eastAsia="zh-CN"/>
              </w:rPr>
            </w:pPr>
            <w:r>
              <w:rPr>
                <w:rFonts w:hint="eastAsia"/>
                <w:szCs w:val="21"/>
                <w:lang w:eastAsia="zh-CN"/>
              </w:rPr>
              <w:t>负责标准采暖通风与空气调节部分内容的编写</w:t>
            </w:r>
          </w:p>
        </w:tc>
      </w:tr>
      <w:tr>
        <w:tblPrEx>
          <w:tblLayout w:type="fixed"/>
        </w:tblPrEx>
        <w:trPr>
          <w:trHeight w:val="476" w:hRule="atLeast"/>
          <w:jc w:val="center"/>
        </w:trPr>
        <w:tc>
          <w:tcPr>
            <w:tcW w:w="653" w:type="dxa"/>
            <w:vAlign w:val="center"/>
          </w:tcPr>
          <w:p>
            <w:pPr>
              <w:jc w:val="center"/>
              <w:rPr>
                <w:rFonts w:hint="eastAsia"/>
                <w:lang w:val="en-US" w:eastAsia="zh-CN"/>
              </w:rPr>
            </w:pPr>
            <w:r>
              <w:rPr>
                <w:rFonts w:hint="eastAsia"/>
              </w:rPr>
              <w:t>13</w:t>
            </w:r>
          </w:p>
        </w:tc>
        <w:tc>
          <w:tcPr>
            <w:tcW w:w="885" w:type="dxa"/>
            <w:vAlign w:val="center"/>
          </w:tcPr>
          <w:p>
            <w:pPr>
              <w:jc w:val="center"/>
              <w:rPr>
                <w:rFonts w:hint="eastAsia" w:ascii="宋体" w:hAnsi="宋体" w:cs="宋体"/>
                <w:lang w:eastAsia="zh-CN"/>
              </w:rPr>
            </w:pPr>
            <w:r>
              <w:rPr>
                <w:rFonts w:hint="eastAsia" w:ascii="宋体" w:hAnsi="宋体" w:cs="宋体"/>
                <w:szCs w:val="21"/>
              </w:rPr>
              <w:t>武虎雄</w:t>
            </w:r>
          </w:p>
        </w:tc>
        <w:tc>
          <w:tcPr>
            <w:tcW w:w="4170" w:type="dxa"/>
            <w:vAlign w:val="center"/>
          </w:tcPr>
          <w:p>
            <w:pPr>
              <w:jc w:val="center"/>
              <w:rPr>
                <w:rFonts w:hint="eastAsia" w:ascii="宋体" w:hAnsi="宋体" w:cs="宋体"/>
                <w:szCs w:val="21"/>
              </w:rPr>
            </w:pPr>
            <w:r>
              <w:rPr>
                <w:rFonts w:hint="eastAsia" w:ascii="宋体" w:hAnsi="宋体" w:cs="宋体"/>
                <w:szCs w:val="21"/>
              </w:rPr>
              <w:t>陕西华添聚能科技有限公司</w:t>
            </w:r>
          </w:p>
        </w:tc>
        <w:tc>
          <w:tcPr>
            <w:tcW w:w="3602" w:type="dxa"/>
            <w:vAlign w:val="center"/>
          </w:tcPr>
          <w:p>
            <w:pPr>
              <w:jc w:val="center"/>
              <w:rPr>
                <w:rFonts w:hint="eastAsia"/>
                <w:szCs w:val="21"/>
                <w:lang w:eastAsia="zh-CN"/>
              </w:rPr>
            </w:pPr>
            <w:r>
              <w:rPr>
                <w:rFonts w:hint="eastAsia"/>
                <w:szCs w:val="21"/>
                <w:lang w:eastAsia="zh-CN"/>
              </w:rPr>
              <w:t>负责标准电气一次部分内容的编写</w:t>
            </w:r>
          </w:p>
        </w:tc>
      </w:tr>
      <w:tr>
        <w:tblPrEx>
          <w:tblLayout w:type="fixed"/>
        </w:tblPrEx>
        <w:trPr>
          <w:trHeight w:val="476" w:hRule="atLeast"/>
          <w:jc w:val="center"/>
        </w:trPr>
        <w:tc>
          <w:tcPr>
            <w:tcW w:w="653" w:type="dxa"/>
            <w:vAlign w:val="center"/>
          </w:tcPr>
          <w:p>
            <w:pPr>
              <w:jc w:val="center"/>
              <w:rPr>
                <w:rFonts w:hint="eastAsia"/>
                <w:lang w:val="en-US" w:eastAsia="zh-CN"/>
              </w:rPr>
            </w:pPr>
            <w:r>
              <w:rPr>
                <w:rFonts w:hint="eastAsia"/>
              </w:rPr>
              <w:t>14</w:t>
            </w:r>
          </w:p>
        </w:tc>
        <w:tc>
          <w:tcPr>
            <w:tcW w:w="885" w:type="dxa"/>
            <w:vAlign w:val="center"/>
          </w:tcPr>
          <w:p>
            <w:pPr>
              <w:jc w:val="center"/>
              <w:rPr>
                <w:rFonts w:hint="eastAsia" w:ascii="宋体" w:hAnsi="宋体" w:cs="宋体"/>
                <w:lang w:eastAsia="zh-CN"/>
              </w:rPr>
            </w:pPr>
            <w:r>
              <w:rPr>
                <w:rFonts w:hint="eastAsia" w:ascii="宋体" w:hAnsi="宋体" w:cs="宋体"/>
                <w:szCs w:val="21"/>
                <w:lang w:eastAsia="zh-CN"/>
              </w:rPr>
              <w:t>刘雪萍</w:t>
            </w:r>
          </w:p>
        </w:tc>
        <w:tc>
          <w:tcPr>
            <w:tcW w:w="4170" w:type="dxa"/>
            <w:vAlign w:val="center"/>
          </w:tcPr>
          <w:p>
            <w:pPr>
              <w:jc w:val="center"/>
              <w:rPr>
                <w:rFonts w:hint="eastAsia" w:ascii="宋体" w:hAnsi="宋体" w:cs="宋体"/>
                <w:szCs w:val="21"/>
              </w:rPr>
            </w:pPr>
            <w:r>
              <w:rPr>
                <w:rFonts w:hint="eastAsia"/>
              </w:rPr>
              <w:t>陕西省电力行</w:t>
            </w:r>
            <w:bookmarkStart w:id="0" w:name="_GoBack"/>
            <w:bookmarkEnd w:id="0"/>
            <w:r>
              <w:rPr>
                <w:rFonts w:hint="eastAsia"/>
              </w:rPr>
              <w:t>业协会电动交通及储能分会</w:t>
            </w:r>
          </w:p>
        </w:tc>
        <w:tc>
          <w:tcPr>
            <w:tcW w:w="3602" w:type="dxa"/>
            <w:vAlign w:val="center"/>
          </w:tcPr>
          <w:p>
            <w:pPr>
              <w:jc w:val="center"/>
              <w:rPr>
                <w:rFonts w:hint="eastAsia"/>
                <w:szCs w:val="21"/>
                <w:lang w:eastAsia="zh-CN"/>
              </w:rPr>
            </w:pPr>
            <w:r>
              <w:rPr>
                <w:rFonts w:hint="eastAsia"/>
                <w:szCs w:val="21"/>
              </w:rPr>
              <w:t>负责标准研究的项目进度管理</w:t>
            </w:r>
          </w:p>
        </w:tc>
      </w:tr>
      <w:tr>
        <w:tblPrEx>
          <w:tblLayout w:type="fixed"/>
        </w:tblPrEx>
        <w:trPr>
          <w:trHeight w:val="476" w:hRule="atLeast"/>
          <w:jc w:val="center"/>
        </w:trPr>
        <w:tc>
          <w:tcPr>
            <w:tcW w:w="653" w:type="dxa"/>
            <w:vAlign w:val="center"/>
          </w:tcPr>
          <w:p>
            <w:pPr>
              <w:jc w:val="center"/>
            </w:pPr>
            <w:r>
              <w:rPr>
                <w:rFonts w:hint="eastAsia"/>
              </w:rPr>
              <w:t>15</w:t>
            </w:r>
          </w:p>
        </w:tc>
        <w:tc>
          <w:tcPr>
            <w:tcW w:w="885" w:type="dxa"/>
            <w:vAlign w:val="center"/>
          </w:tcPr>
          <w:p>
            <w:pPr>
              <w:jc w:val="center"/>
              <w:rPr>
                <w:rFonts w:ascii="宋体" w:hAnsi="宋体" w:cs="宋体"/>
              </w:rPr>
            </w:pPr>
            <w:r>
              <w:rPr>
                <w:rFonts w:hint="eastAsia" w:ascii="宋体" w:hAnsi="宋体" w:cs="宋体"/>
                <w:szCs w:val="21"/>
              </w:rPr>
              <w:t>龙露</w:t>
            </w:r>
          </w:p>
        </w:tc>
        <w:tc>
          <w:tcPr>
            <w:tcW w:w="4170" w:type="dxa"/>
            <w:vAlign w:val="center"/>
          </w:tcPr>
          <w:p>
            <w:pPr>
              <w:jc w:val="center"/>
              <w:rPr>
                <w:rFonts w:ascii="宋体" w:hAnsi="宋体" w:cs="宋体"/>
                <w:szCs w:val="21"/>
              </w:rPr>
            </w:pPr>
            <w:r>
              <w:rPr>
                <w:rFonts w:hint="eastAsia"/>
              </w:rPr>
              <w:t>陕西省电力行业协会电动交通及储能分会</w:t>
            </w:r>
          </w:p>
        </w:tc>
        <w:tc>
          <w:tcPr>
            <w:tcW w:w="3602" w:type="dxa"/>
            <w:vAlign w:val="center"/>
          </w:tcPr>
          <w:p>
            <w:pPr>
              <w:jc w:val="center"/>
              <w:rPr>
                <w:szCs w:val="21"/>
              </w:rPr>
            </w:pPr>
            <w:r>
              <w:rPr>
                <w:rFonts w:hint="eastAsia"/>
                <w:szCs w:val="21"/>
              </w:rPr>
              <w:t>负责标准研究的项目进度管理</w:t>
            </w:r>
          </w:p>
        </w:tc>
      </w:tr>
    </w:tbl>
    <w:p/>
    <w:p>
      <w:pPr>
        <w:numPr>
          <w:ilvl w:val="0"/>
          <w:numId w:val="2"/>
        </w:numPr>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标准编制原则和标准主要内容：包括</w:t>
      </w:r>
      <w:r>
        <w:rPr>
          <w:rFonts w:hint="eastAsia" w:asciiTheme="minorEastAsia" w:hAnsiTheme="minorEastAsia" w:eastAsiaTheme="minorEastAsia" w:cstheme="minorEastAsia"/>
          <w:b/>
          <w:bCs/>
          <w:sz w:val="28"/>
          <w:szCs w:val="28"/>
          <w:lang w:eastAsia="zh-CN"/>
        </w:rPr>
        <w:t>标准编制所遵循的原则，以及标准结构、要素、技术要求、关键指标的确定依据和主要内容；</w:t>
      </w:r>
      <w:r>
        <w:rPr>
          <w:rFonts w:hint="eastAsia" w:asciiTheme="minorEastAsia" w:hAnsiTheme="minorEastAsia" w:eastAsiaTheme="minorEastAsia" w:cstheme="minorEastAsia"/>
          <w:b/>
          <w:bCs/>
          <w:sz w:val="28"/>
          <w:szCs w:val="28"/>
        </w:rPr>
        <w:t>地方标准修订项目还应当列出和原标准主要差异情况；</w:t>
      </w:r>
    </w:p>
    <w:p>
      <w:pPr>
        <w:tabs>
          <w:tab w:val="left" w:pos="851"/>
        </w:tabs>
        <w:spacing w:line="360" w:lineRule="auto"/>
        <w:ind w:firstLine="480"/>
        <w:rPr>
          <w:rFonts w:asciiTheme="minorEastAsia" w:hAnsiTheme="minorEastAsia" w:eastAsiaTheme="minorEastAsia" w:cstheme="minorEastAsia"/>
          <w:b/>
          <w:bCs/>
          <w:color w:val="000000"/>
          <w:sz w:val="24"/>
          <w:szCs w:val="32"/>
        </w:rPr>
      </w:pPr>
      <w:r>
        <w:rPr>
          <w:rFonts w:hint="eastAsia" w:asciiTheme="minorEastAsia" w:hAnsiTheme="minorEastAsia" w:eastAsiaTheme="minorEastAsia" w:cstheme="minorEastAsia"/>
          <w:b/>
          <w:bCs/>
          <w:color w:val="000000"/>
          <w:sz w:val="24"/>
          <w:szCs w:val="32"/>
        </w:rPr>
        <w:t>1.陕西省地方标准编制原则</w:t>
      </w:r>
    </w:p>
    <w:p>
      <w:pPr>
        <w:tabs>
          <w:tab w:val="left" w:pos="851"/>
        </w:tabs>
        <w:spacing w:line="360" w:lineRule="auto"/>
        <w:ind w:firstLine="480"/>
        <w:rPr>
          <w:rFonts w:asciiTheme="minorEastAsia" w:hAnsiTheme="minorEastAsia" w:eastAsiaTheme="minorEastAsia" w:cstheme="minorEastAsia"/>
          <w:color w:val="000000"/>
          <w:sz w:val="24"/>
          <w:szCs w:val="32"/>
        </w:rPr>
      </w:pPr>
      <w:r>
        <w:rPr>
          <w:rFonts w:hint="eastAsia" w:asciiTheme="minorEastAsia" w:hAnsiTheme="minorEastAsia" w:eastAsiaTheme="minorEastAsia" w:cstheme="minorEastAsia"/>
          <w:color w:val="000000"/>
          <w:sz w:val="24"/>
          <w:szCs w:val="32"/>
        </w:rPr>
        <w:t>本标准的编制依据《中华人民共和国标准法》和《地方标准管理办法》的规定进行编制。</w:t>
      </w:r>
    </w:p>
    <w:p>
      <w:pPr>
        <w:tabs>
          <w:tab w:val="left" w:pos="851"/>
        </w:tabs>
        <w:spacing w:line="360" w:lineRule="auto"/>
        <w:ind w:firstLine="480"/>
        <w:rPr>
          <w:rFonts w:asciiTheme="minorEastAsia" w:hAnsiTheme="minorEastAsia" w:eastAsiaTheme="minorEastAsia" w:cstheme="minorEastAsia"/>
          <w:b/>
          <w:bCs/>
          <w:color w:val="000000"/>
          <w:sz w:val="24"/>
          <w:szCs w:val="32"/>
        </w:rPr>
      </w:pPr>
      <w:r>
        <w:rPr>
          <w:rFonts w:hint="eastAsia" w:asciiTheme="minorEastAsia" w:hAnsiTheme="minorEastAsia" w:eastAsiaTheme="minorEastAsia" w:cstheme="minorEastAsia"/>
          <w:b/>
          <w:bCs/>
          <w:color w:val="000000"/>
          <w:sz w:val="24"/>
          <w:szCs w:val="32"/>
        </w:rPr>
        <w:t>2.确定地方标准的主要内容</w:t>
      </w:r>
    </w:p>
    <w:p>
      <w:pPr>
        <w:tabs>
          <w:tab w:val="left" w:pos="851"/>
        </w:tabs>
        <w:spacing w:line="360" w:lineRule="auto"/>
        <w:ind w:firstLine="480"/>
        <w:rPr>
          <w:rFonts w:asciiTheme="minorEastAsia" w:hAnsiTheme="minorEastAsia" w:eastAsiaTheme="minorEastAsia" w:cstheme="minorEastAsia"/>
          <w:color w:val="000000"/>
          <w:sz w:val="24"/>
          <w:szCs w:val="32"/>
        </w:rPr>
      </w:pPr>
      <w:r>
        <w:rPr>
          <w:rFonts w:hint="eastAsia" w:asciiTheme="minorEastAsia" w:hAnsiTheme="minorEastAsia" w:eastAsiaTheme="minorEastAsia" w:cstheme="minorEastAsia"/>
          <w:color w:val="000000"/>
          <w:sz w:val="24"/>
          <w:szCs w:val="32"/>
        </w:rPr>
        <w:t>本标准是起草组以现有</w:t>
      </w:r>
      <w:r>
        <w:rPr>
          <w:rFonts w:hint="eastAsia" w:asciiTheme="minorEastAsia" w:hAnsiTheme="minorEastAsia" w:eastAsiaTheme="minorEastAsia" w:cstheme="minorEastAsia"/>
          <w:color w:val="000000"/>
          <w:sz w:val="24"/>
          <w:szCs w:val="32"/>
          <w:lang w:eastAsia="zh-CN"/>
        </w:rPr>
        <w:t>电动汽车充电</w:t>
      </w:r>
      <w:r>
        <w:rPr>
          <w:rFonts w:hint="eastAsia" w:asciiTheme="minorEastAsia" w:hAnsiTheme="minorEastAsia" w:eastAsiaTheme="minorEastAsia" w:cstheme="minorEastAsia"/>
          <w:color w:val="000000"/>
          <w:sz w:val="24"/>
          <w:szCs w:val="32"/>
        </w:rPr>
        <w:t>问题为导向，结合陕西省</w:t>
      </w:r>
      <w:r>
        <w:rPr>
          <w:rFonts w:hint="eastAsia" w:asciiTheme="minorEastAsia" w:hAnsiTheme="minorEastAsia" w:eastAsiaTheme="minorEastAsia" w:cstheme="minorEastAsia"/>
          <w:color w:val="000000"/>
          <w:sz w:val="24"/>
          <w:szCs w:val="32"/>
          <w:lang w:eastAsia="zh-CN"/>
        </w:rPr>
        <w:t>充电</w:t>
      </w:r>
      <w:r>
        <w:rPr>
          <w:rFonts w:hint="eastAsia" w:asciiTheme="minorEastAsia" w:hAnsiTheme="minorEastAsia" w:eastAsiaTheme="minorEastAsia" w:cstheme="minorEastAsia"/>
          <w:color w:val="000000"/>
          <w:sz w:val="24"/>
          <w:szCs w:val="32"/>
        </w:rPr>
        <w:t>设备的</w:t>
      </w:r>
      <w:r>
        <w:rPr>
          <w:rFonts w:hint="eastAsia" w:asciiTheme="minorEastAsia" w:hAnsiTheme="minorEastAsia" w:eastAsiaTheme="minorEastAsia" w:cstheme="minorEastAsia"/>
          <w:color w:val="000000"/>
          <w:sz w:val="24"/>
          <w:szCs w:val="32"/>
          <w:lang w:eastAsia="zh-CN"/>
        </w:rPr>
        <w:t>局限性和发展方向</w:t>
      </w:r>
      <w:r>
        <w:rPr>
          <w:rFonts w:hint="eastAsia" w:asciiTheme="minorEastAsia" w:hAnsiTheme="minorEastAsia" w:eastAsiaTheme="minorEastAsia" w:cstheme="minorEastAsia"/>
          <w:color w:val="000000"/>
          <w:sz w:val="24"/>
          <w:szCs w:val="32"/>
        </w:rPr>
        <w:t>，同时结合国内同类研究进展而制定的。</w:t>
      </w:r>
    </w:p>
    <w:p>
      <w:pPr>
        <w:tabs>
          <w:tab w:val="left" w:pos="851"/>
        </w:tabs>
        <w:spacing w:line="360" w:lineRule="auto"/>
        <w:ind w:firstLine="480"/>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（1）适用范围</w:t>
      </w:r>
    </w:p>
    <w:p>
      <w:pPr>
        <w:tabs>
          <w:tab w:val="left" w:pos="851"/>
        </w:tabs>
        <w:spacing w:line="360" w:lineRule="auto"/>
        <w:ind w:firstLine="480"/>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本标准适用于新建、扩建或改建的功率为500kW且容量为500kW·h及以上的电动汽车电化学储能充电站的设计，功率为500kW且容量为500kW·h以下的储能电站可参照执行。</w:t>
      </w:r>
    </w:p>
    <w:p>
      <w:pPr>
        <w:tabs>
          <w:tab w:val="left" w:pos="851"/>
        </w:tabs>
        <w:spacing w:line="360" w:lineRule="auto"/>
        <w:ind w:firstLine="480"/>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（2）规范引用文件</w:t>
      </w:r>
    </w:p>
    <w:p>
      <w:pPr>
        <w:tabs>
          <w:tab w:val="left" w:pos="851"/>
        </w:tabs>
        <w:spacing w:line="360" w:lineRule="auto"/>
        <w:ind w:firstLine="480"/>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下列文件中的条款通过本标准的引用而成为本标准的条款。凡是注日期的引用文件，其随后所有的修改单（不包括勘误的内容）或修订版进不适用本标准。凡是不注明日期的引用文件，其最新版本适用本标准。</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 51048  电化学储能电站设计规范</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19596  电动汽车术语</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 50016  建筑设计防火规范</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 50045  高层民用建筑设计防火规范</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 50058  爆炸危险环境电力装置设计规范</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 50229  火电发电厂与变电站设计防火规范</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 50348  安全规范工程技术规范</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 50394  入侵报警系统工程设计规范</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 50395  视频安防监控系统工程设计规范</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 50396  出入口控制系统工程设计规范</w:t>
      </w:r>
    </w:p>
    <w:p>
      <w:pPr>
        <w:tabs>
          <w:tab w:val="left" w:pos="851"/>
          <w:tab w:val="right" w:pos="7826"/>
        </w:tabs>
        <w:spacing w:line="360" w:lineRule="auto"/>
        <w:ind w:firstLine="480"/>
        <w:rPr>
          <w:rFonts w:asciiTheme="minorEastAsia" w:hAnsiTheme="minorEastAsia" w:eastAsiaTheme="minorEastAsia" w:cstheme="minorEastAsia"/>
          <w:color w:val="FF0000"/>
          <w:sz w:val="24"/>
          <w:szCs w:val="32"/>
        </w:rPr>
      </w:pPr>
      <w:r>
        <w:rPr>
          <w:rFonts w:hint="eastAsia" w:asciiTheme="minorEastAsia" w:hAnsiTheme="minorEastAsia" w:eastAsiaTheme="minorEastAsia" w:cstheme="minorEastAsia"/>
          <w:color w:val="auto"/>
          <w:sz w:val="24"/>
          <w:szCs w:val="32"/>
        </w:rPr>
        <w:t>GB 50966-2014  电动汽车充电站设计规范</w:t>
      </w:r>
      <w:r>
        <w:rPr>
          <w:rFonts w:hint="eastAsia" w:asciiTheme="minorEastAsia" w:hAnsiTheme="minorEastAsia" w:eastAsiaTheme="minorEastAsia" w:cstheme="minorEastAsia"/>
          <w:color w:val="FF0000"/>
          <w:sz w:val="24"/>
          <w:szCs w:val="32"/>
        </w:rPr>
        <w:tab/>
      </w:r>
    </w:p>
    <w:p>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3.地方标准修订项目还应当列出和原标准主要差异情况</w:t>
      </w:r>
    </w:p>
    <w:p>
      <w:pPr>
        <w:spacing w:line="360" w:lineRule="auto"/>
        <w:ind w:firstLine="480"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4"/>
        </w:rPr>
        <w:t>本标准为新编标准，无差异情况。</w:t>
      </w:r>
    </w:p>
    <w:p>
      <w:pPr>
        <w:numPr>
          <w:ilvl w:val="0"/>
          <w:numId w:val="2"/>
        </w:numPr>
        <w:ind w:firstLine="56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8"/>
          <w:szCs w:val="28"/>
        </w:rPr>
        <w:t>实证研究：应将标准实施验证工作所采用的试验</w:t>
      </w:r>
      <w:r>
        <w:rPr>
          <w:rFonts w:hint="eastAsia" w:asciiTheme="minorEastAsia" w:hAnsiTheme="minorEastAsia" w:eastAsiaTheme="minorEastAsia" w:cstheme="minorEastAsia"/>
          <w:b/>
          <w:bCs/>
          <w:sz w:val="28"/>
          <w:szCs w:val="28"/>
          <w:lang w:eastAsia="zh-CN"/>
        </w:rPr>
        <w:t>方法</w:t>
      </w:r>
      <w:r>
        <w:rPr>
          <w:rFonts w:hint="eastAsia" w:asciiTheme="minorEastAsia" w:hAnsiTheme="minorEastAsia" w:eastAsiaTheme="minorEastAsia" w:cstheme="minorEastAsia"/>
          <w:b/>
          <w:bCs/>
          <w:sz w:val="28"/>
          <w:szCs w:val="28"/>
        </w:rPr>
        <w:t>、调查、测量分析、数据统计、实证效果</w:t>
      </w:r>
      <w:r>
        <w:rPr>
          <w:rFonts w:hint="eastAsia" w:asciiTheme="minorEastAsia" w:hAnsiTheme="minorEastAsia" w:eastAsiaTheme="minorEastAsia" w:cstheme="minorEastAsia"/>
          <w:b/>
          <w:bCs/>
          <w:sz w:val="28"/>
          <w:szCs w:val="28"/>
          <w:lang w:eastAsia="zh-CN"/>
        </w:rPr>
        <w:t>验证报告</w:t>
      </w:r>
      <w:r>
        <w:rPr>
          <w:rFonts w:hint="eastAsia" w:asciiTheme="minorEastAsia" w:hAnsiTheme="minorEastAsia" w:eastAsiaTheme="minorEastAsia" w:cstheme="minorEastAsia"/>
          <w:b/>
          <w:bCs/>
          <w:sz w:val="28"/>
          <w:szCs w:val="28"/>
        </w:rPr>
        <w:t>等情况进行说明</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该标准研究不涉及试验、测量分析、效果验证。</w:t>
      </w:r>
    </w:p>
    <w:p>
      <w:pPr>
        <w:numPr>
          <w:ilvl w:val="0"/>
          <w:numId w:val="2"/>
        </w:numPr>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知识产权说明：标准涉及的相关知识产权说明</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本标准知识产权归国网陕西省电力</w:t>
      </w:r>
      <w:r>
        <w:rPr>
          <w:rFonts w:hint="eastAsia" w:asciiTheme="minorEastAsia" w:hAnsiTheme="minorEastAsia" w:eastAsiaTheme="minorEastAsia" w:cstheme="minorEastAsia"/>
          <w:sz w:val="24"/>
          <w:lang w:eastAsia="zh-CN"/>
        </w:rPr>
        <w:t>有限</w:t>
      </w:r>
      <w:r>
        <w:rPr>
          <w:rFonts w:hint="eastAsia" w:asciiTheme="minorEastAsia" w:hAnsiTheme="minorEastAsia" w:eastAsiaTheme="minorEastAsia" w:cstheme="minorEastAsia"/>
          <w:sz w:val="24"/>
        </w:rPr>
        <w:t>公司电力科学研究院所有。</w:t>
      </w:r>
    </w:p>
    <w:p>
      <w:pPr>
        <w:numPr>
          <w:ilvl w:val="0"/>
          <w:numId w:val="2"/>
        </w:numPr>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采标情况：采用国际标准和国外先进标准的程度或与国内同类标准水平的比较</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目前，国内尚没有制定该方面的行业标准和地方标准，本项目所制定的地方标准属首次提出。该标准可作为我省在电动汽车储能充电站设计规范的地方标准，填补我省在该领域的空白。</w:t>
      </w:r>
    </w:p>
    <w:p>
      <w:pPr>
        <w:numPr>
          <w:ilvl w:val="0"/>
          <w:numId w:val="2"/>
        </w:numPr>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重大意见分歧的处理：包括处理过程、依据和结果；</w:t>
      </w:r>
    </w:p>
    <w:p>
      <w:pPr>
        <w:spacing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无重大分歧意见。</w:t>
      </w:r>
    </w:p>
    <w:p>
      <w:pPr>
        <w:pStyle w:val="14"/>
        <w:numPr>
          <w:ilvl w:val="0"/>
          <w:numId w:val="0"/>
        </w:numPr>
        <w:spacing w:line="360" w:lineRule="auto"/>
        <w:ind w:firstLine="562" w:firstLineChars="200"/>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七、</w:t>
      </w:r>
      <w:r>
        <w:rPr>
          <w:rFonts w:hint="eastAsia" w:asciiTheme="minorEastAsia" w:hAnsiTheme="minorEastAsia" w:eastAsiaTheme="minorEastAsia" w:cstheme="minorEastAsia"/>
          <w:b/>
          <w:bCs/>
          <w:sz w:val="28"/>
          <w:szCs w:val="28"/>
          <w:lang w:eastAsia="zh-CN"/>
        </w:rPr>
        <w:t>其他应说明的事项</w:t>
      </w:r>
    </w:p>
    <w:p>
      <w:pPr>
        <w:pStyle w:val="14"/>
        <w:numPr>
          <w:ilvl w:val="0"/>
          <w:numId w:val="0"/>
        </w:numPr>
        <w:spacing w:line="360" w:lineRule="auto"/>
        <w:ind w:firstLine="480" w:firstLineChars="200"/>
        <w:outlineLvl w:val="9"/>
        <w:rPr>
          <w:rFonts w:hint="eastAsia" w:hAnsi="宋体" w:eastAsia="宋体" w:cs="宋体"/>
          <w:color w:val="000000"/>
          <w:sz w:val="24"/>
          <w:szCs w:val="24"/>
          <w:shd w:val="clear" w:color="auto" w:fill="FFFFFF"/>
          <w:lang w:eastAsia="zh-CN"/>
        </w:rPr>
      </w:pPr>
      <w:r>
        <w:rPr>
          <w:rFonts w:hint="eastAsia" w:hAnsi="宋体" w:cs="宋体"/>
          <w:color w:val="000000"/>
          <w:sz w:val="24"/>
          <w:szCs w:val="24"/>
          <w:shd w:val="clear" w:color="auto" w:fill="FFFFFF"/>
          <w:lang w:eastAsia="zh-CN"/>
        </w:rPr>
        <w:t>无其他应说明的事项。</w:t>
      </w:r>
    </w:p>
    <w:p>
      <w:pPr>
        <w:pStyle w:val="14"/>
        <w:numPr>
          <w:ilvl w:val="0"/>
          <w:numId w:val="0"/>
        </w:numPr>
        <w:spacing w:line="360" w:lineRule="auto"/>
        <w:outlineLvl w:val="9"/>
        <w:rPr>
          <w:rFonts w:hAnsi="宋体" w:cs="宋体"/>
          <w:color w:val="000000"/>
          <w:shd w:val="clear" w:color="auto" w:fill="FFFFFF"/>
        </w:rPr>
      </w:pPr>
    </w:p>
    <w:p>
      <w:pPr>
        <w:pStyle w:val="12"/>
        <w:ind w:firstLine="0" w:firstLineChars="0"/>
        <w:rPr>
          <w:rFonts w:hAnsi="宋体" w:cs="宋体"/>
          <w:color w:val="000000"/>
          <w:shd w:val="clear" w:color="auto" w:fill="FFFFFF"/>
        </w:rPr>
      </w:pPr>
    </w:p>
    <w:sectPr>
      <w:footerReference r:id="rId3" w:type="default"/>
      <w:pgSz w:w="11906" w:h="16838"/>
      <w:pgMar w:top="1440" w:right="1800" w:bottom="15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2644369"/>
      <w:docPartObj>
        <w:docPartGallery w:val="autotext"/>
      </w:docPartObj>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99EA"/>
    <w:multiLevelType w:val="singleLevel"/>
    <w:tmpl w:val="085F99EA"/>
    <w:lvl w:ilvl="0" w:tentative="0">
      <w:start w:val="2"/>
      <w:numFmt w:val="decimal"/>
      <w:lvlText w:val="%1."/>
      <w:lvlJc w:val="left"/>
      <w:pPr>
        <w:tabs>
          <w:tab w:val="left" w:pos="312"/>
        </w:tabs>
      </w:pPr>
    </w:lvl>
  </w:abstractNum>
  <w:abstractNum w:abstractNumId="1">
    <w:nsid w:val="0EA87F3E"/>
    <w:multiLevelType w:val="singleLevel"/>
    <w:tmpl w:val="0EA87F3E"/>
    <w:lvl w:ilvl="0" w:tentative="0">
      <w:start w:val="1"/>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pStyle w:val="1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F6107"/>
    <w:rsid w:val="002A4F3E"/>
    <w:rsid w:val="003A5A70"/>
    <w:rsid w:val="004B6A67"/>
    <w:rsid w:val="00631197"/>
    <w:rsid w:val="00675FC7"/>
    <w:rsid w:val="00735A5B"/>
    <w:rsid w:val="007A2786"/>
    <w:rsid w:val="007F0071"/>
    <w:rsid w:val="00805176"/>
    <w:rsid w:val="00816E50"/>
    <w:rsid w:val="00833304"/>
    <w:rsid w:val="008C1099"/>
    <w:rsid w:val="009121C5"/>
    <w:rsid w:val="00934E05"/>
    <w:rsid w:val="009A46EE"/>
    <w:rsid w:val="009C0F7A"/>
    <w:rsid w:val="00B06068"/>
    <w:rsid w:val="00BE3EFF"/>
    <w:rsid w:val="00C62C09"/>
    <w:rsid w:val="00C84068"/>
    <w:rsid w:val="00CD0812"/>
    <w:rsid w:val="00F43AE5"/>
    <w:rsid w:val="00F66CD9"/>
    <w:rsid w:val="014D3715"/>
    <w:rsid w:val="05A770A6"/>
    <w:rsid w:val="0618682F"/>
    <w:rsid w:val="07E66BB3"/>
    <w:rsid w:val="0E3B25D2"/>
    <w:rsid w:val="1119280B"/>
    <w:rsid w:val="172169F0"/>
    <w:rsid w:val="18374614"/>
    <w:rsid w:val="18926075"/>
    <w:rsid w:val="18E505AC"/>
    <w:rsid w:val="1B826C75"/>
    <w:rsid w:val="1E3E31E1"/>
    <w:rsid w:val="1EBF6107"/>
    <w:rsid w:val="2195288B"/>
    <w:rsid w:val="25193E40"/>
    <w:rsid w:val="27E727E9"/>
    <w:rsid w:val="2A160D51"/>
    <w:rsid w:val="2AA666FC"/>
    <w:rsid w:val="2E056440"/>
    <w:rsid w:val="2F52372A"/>
    <w:rsid w:val="2FB3024C"/>
    <w:rsid w:val="304F754B"/>
    <w:rsid w:val="31C43EDB"/>
    <w:rsid w:val="338D31C9"/>
    <w:rsid w:val="34BF61D0"/>
    <w:rsid w:val="363261C0"/>
    <w:rsid w:val="36AE56E1"/>
    <w:rsid w:val="37270ABF"/>
    <w:rsid w:val="3FBA4A7E"/>
    <w:rsid w:val="42D80128"/>
    <w:rsid w:val="457E64F9"/>
    <w:rsid w:val="46F062A7"/>
    <w:rsid w:val="48FE5348"/>
    <w:rsid w:val="4BD5429F"/>
    <w:rsid w:val="4DEA56E4"/>
    <w:rsid w:val="4FBA46FF"/>
    <w:rsid w:val="52F63A20"/>
    <w:rsid w:val="535B1FAE"/>
    <w:rsid w:val="5B1537C7"/>
    <w:rsid w:val="5E20618D"/>
    <w:rsid w:val="5E3A59AA"/>
    <w:rsid w:val="609F39BC"/>
    <w:rsid w:val="60EE4B42"/>
    <w:rsid w:val="61D459D9"/>
    <w:rsid w:val="6BFA70B0"/>
    <w:rsid w:val="6F8A4CAE"/>
    <w:rsid w:val="78F24DF8"/>
    <w:rsid w:val="79150843"/>
    <w:rsid w:val="7BE11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8"/>
    <w:unhideWhenUsed/>
    <w:qFormat/>
    <w:uiPriority w:val="0"/>
    <w:pPr>
      <w:autoSpaceDE w:val="0"/>
      <w:autoSpaceDN w:val="0"/>
      <w:adjustRightInd w:val="0"/>
      <w:ind w:left="118"/>
      <w:jc w:val="left"/>
    </w:pPr>
    <w:rPr>
      <w:rFonts w:ascii="宋体" w:cs="宋体"/>
      <w:kern w:val="0"/>
      <w:sz w:val="20"/>
      <w:szCs w:val="21"/>
    </w:rPr>
  </w:style>
  <w:style w:type="paragraph" w:styleId="3">
    <w:name w:val="Balloon Text"/>
    <w:basedOn w:val="1"/>
    <w:link w:val="17"/>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7"/>
    <w:link w:val="5"/>
    <w:qFormat/>
    <w:uiPriority w:val="0"/>
    <w:rPr>
      <w:rFonts w:ascii="Times New Roman" w:hAnsi="Times New Roman"/>
      <w:kern w:val="2"/>
      <w:sz w:val="18"/>
      <w:szCs w:val="18"/>
    </w:rPr>
  </w:style>
  <w:style w:type="character" w:customStyle="1" w:styleId="11">
    <w:name w:val="页脚 Char"/>
    <w:basedOn w:val="7"/>
    <w:link w:val="4"/>
    <w:qFormat/>
    <w:uiPriority w:val="99"/>
    <w:rPr>
      <w:rFonts w:ascii="Times New Roman" w:hAnsi="Times New Roman"/>
      <w:kern w:val="2"/>
      <w:sz w:val="18"/>
      <w:szCs w:val="18"/>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章标题"/>
    <w:next w:val="12"/>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4">
    <w:name w:val="二级无"/>
    <w:basedOn w:val="15"/>
    <w:qFormat/>
    <w:uiPriority w:val="0"/>
    <w:pPr>
      <w:spacing w:beforeLines="0" w:afterLines="0"/>
    </w:pPr>
    <w:rPr>
      <w:rFonts w:ascii="宋体" w:eastAsia="宋体"/>
    </w:rPr>
  </w:style>
  <w:style w:type="paragraph" w:customStyle="1" w:styleId="15">
    <w:name w:val="二级条标题"/>
    <w:basedOn w:val="16"/>
    <w:next w:val="12"/>
    <w:qFormat/>
    <w:uiPriority w:val="0"/>
    <w:pPr>
      <w:numPr>
        <w:ilvl w:val="2"/>
      </w:numPr>
      <w:spacing w:before="50" w:after="50"/>
      <w:outlineLvl w:val="3"/>
    </w:pPr>
  </w:style>
  <w:style w:type="paragraph" w:customStyle="1" w:styleId="16">
    <w:name w:val="一级条标题"/>
    <w:next w:val="12"/>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17">
    <w:name w:val="批注框文本 Char"/>
    <w:basedOn w:val="7"/>
    <w:link w:val="3"/>
    <w:qFormat/>
    <w:uiPriority w:val="0"/>
    <w:rPr>
      <w:kern w:val="2"/>
      <w:sz w:val="18"/>
      <w:szCs w:val="18"/>
    </w:rPr>
  </w:style>
  <w:style w:type="character" w:customStyle="1" w:styleId="18">
    <w:name w:val="正文文本 Char"/>
    <w:basedOn w:val="7"/>
    <w:link w:val="2"/>
    <w:qFormat/>
    <w:uiPriority w:val="0"/>
    <w:rPr>
      <w:rFonts w:ascii="宋体" w:cs="宋体"/>
      <w:szCs w:val="21"/>
    </w:rPr>
  </w:style>
  <w:style w:type="character" w:customStyle="1" w:styleId="19">
    <w:name w:val="正文文本 Char1"/>
    <w:basedOn w:val="7"/>
    <w:qFormat/>
    <w:uiPriority w:val="0"/>
    <w:rPr>
      <w:kern w:val="2"/>
      <w:sz w:val="21"/>
      <w:szCs w:val="24"/>
    </w:rPr>
  </w:style>
  <w:style w:type="paragraph" w:customStyle="1" w:styleId="20">
    <w:name w:val="Table Paragraph"/>
    <w:basedOn w:val="1"/>
    <w:qFormat/>
    <w:uiPriority w:val="0"/>
    <w:pPr>
      <w:autoSpaceDE w:val="0"/>
      <w:autoSpaceDN w:val="0"/>
      <w:adjustRightInd w:val="0"/>
      <w:jc w:val="left"/>
    </w:pPr>
    <w:rPr>
      <w:kern w:val="0"/>
      <w:sz w:val="24"/>
    </w:rPr>
  </w:style>
  <w:style w:type="table" w:customStyle="1" w:styleId="21">
    <w:name w:val="Table Normal"/>
    <w:basedOn w:val="8"/>
    <w:semiHidden/>
    <w:qFormat/>
    <w:uiPriority w:val="0"/>
    <w:pPr>
      <w:widowControl w:val="0"/>
    </w:pPr>
    <w:rPr>
      <w:rFonts w:ascii="Calibri" w:hAnsi="Calibri"/>
      <w:sz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5811</Words>
  <Characters>1322</Characters>
  <Lines>11</Lines>
  <Paragraphs>14</Paragraphs>
  <TotalTime>0</TotalTime>
  <ScaleCrop>false</ScaleCrop>
  <LinksUpToDate>false</LinksUpToDate>
  <CharactersWithSpaces>7119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2021-07-12T01:06:00Z</dcterms:created>
  <dc:creator>卞晓庆</dc:creator>
  <cp:lastModifiedBy>Q</cp:lastModifiedBy>
  <cp:lastPrinted>2021-03-23T01:28:00Z</cp:lastPrinted>
  <dcterms:modified xsi:type="dcterms:W3CDTF">2023-04-11T01:16:39Z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