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D825" w14:textId="77777777" w:rsidR="000132AA" w:rsidRDefault="000F57EE">
      <w:pPr>
        <w:pStyle w:val="afb"/>
        <w:framePr w:wrap="around"/>
      </w:pPr>
      <w:r>
        <w:rPr>
          <w:rFonts w:ascii="Times New Roman"/>
        </w:rPr>
        <w:t>ICS</w:t>
      </w:r>
      <w:r>
        <w:rPr>
          <w:rFonts w:ascii="Cambria Math" w:hAnsi="Cambria Math" w:cs="Cambria Math"/>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bookmarkStart w:id="1" w:name="WXFLH"/>
    <w:p w14:paraId="6E22C5D3" w14:textId="77777777" w:rsidR="000132AA" w:rsidRDefault="000F57EE">
      <w:pPr>
        <w:pStyle w:val="afb"/>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0132AA" w14:paraId="3932FAB4" w14:textId="77777777">
        <w:tc>
          <w:tcPr>
            <w:tcW w:w="9854" w:type="dxa"/>
            <w:tcBorders>
              <w:top w:val="nil"/>
              <w:left w:val="nil"/>
              <w:bottom w:val="nil"/>
              <w:right w:val="nil"/>
            </w:tcBorders>
            <w:shd w:val="clear" w:color="auto" w:fill="auto"/>
          </w:tcPr>
          <w:p w14:paraId="470C2D4F" w14:textId="77777777" w:rsidR="000132AA" w:rsidRDefault="00000000">
            <w:pPr>
              <w:pStyle w:val="afb"/>
              <w:framePr w:wrap="around"/>
            </w:pPr>
            <w:r>
              <w:pict w14:anchorId="52CAD3EB">
                <v:rect id="BAH" o:spid="_x0000_s2055" style="position:absolute;margin-left:-5.25pt;margin-top:0;width:68.25pt;height:15.6pt;z-index:-251652096;mso-width-relative:page;mso-height-relative:page" stroked="f"/>
              </w:pict>
            </w:r>
            <w:r w:rsidR="000F57EE">
              <w:fldChar w:fldCharType="begin">
                <w:ffData>
                  <w:name w:val="BAH"/>
                  <w:enabled/>
                  <w:calcOnExit w:val="0"/>
                  <w:textInput/>
                </w:ffData>
              </w:fldChar>
            </w:r>
            <w:bookmarkStart w:id="2" w:name="BAH"/>
            <w:r w:rsidR="000F57EE">
              <w:instrText xml:space="preserve"> FORMTEXT </w:instrText>
            </w:r>
            <w:r w:rsidR="000F57EE">
              <w:fldChar w:fldCharType="separate"/>
            </w:r>
            <w:r w:rsidR="000F57EE">
              <w:t>     </w:t>
            </w:r>
            <w:r w:rsidR="000F57EE">
              <w:fldChar w:fldCharType="end"/>
            </w:r>
            <w:bookmarkEnd w:id="2"/>
          </w:p>
        </w:tc>
      </w:tr>
    </w:tbl>
    <w:p w14:paraId="73C89E69" w14:textId="77777777" w:rsidR="000132AA" w:rsidRDefault="000F57EE">
      <w:pPr>
        <w:pStyle w:val="af8"/>
        <w:framePr w:wrap="around"/>
      </w:pPr>
      <w:r>
        <w:t>DB</w:t>
      </w:r>
      <w:r>
        <w:rPr>
          <w:rFonts w:hint="eastAsia"/>
        </w:rPr>
        <w:t>61</w:t>
      </w:r>
    </w:p>
    <w:p w14:paraId="727205DF" w14:textId="77777777" w:rsidR="000132AA" w:rsidRDefault="000F57EE">
      <w:pPr>
        <w:pStyle w:val="2"/>
        <w:framePr w:wrap="around"/>
        <w:wordWrap w:val="0"/>
      </w:pPr>
      <w:r>
        <w:rPr>
          <w:rFonts w:ascii="Times New Roman"/>
        </w:rPr>
        <w:t xml:space="preserve">DB </w:t>
      </w:r>
      <w:r>
        <w:rPr>
          <w:rFonts w:hint="eastAsia"/>
        </w:rPr>
        <w:t>61</w:t>
      </w:r>
      <w:r>
        <w:t>/</w:t>
      </w:r>
      <w:r>
        <w:rPr>
          <w:rFonts w:hint="eastAsia"/>
        </w:rPr>
        <w:t xml:space="preserve">T </w:t>
      </w:r>
      <w:r>
        <w:t xml:space="preserve"> </w:t>
      </w:r>
      <w:bookmarkStart w:id="3"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3"/>
      <w:r>
        <w:t>—</w:t>
      </w:r>
      <w:r>
        <w:rPr>
          <w:rFonts w:hint="eastAsia"/>
        </w:rPr>
        <w:t>202</w:t>
      </w:r>
      <w: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132AA" w14:paraId="21B1EB40" w14:textId="77777777">
        <w:tc>
          <w:tcPr>
            <w:tcW w:w="9356" w:type="dxa"/>
            <w:tcBorders>
              <w:top w:val="nil"/>
              <w:left w:val="nil"/>
              <w:bottom w:val="nil"/>
              <w:right w:val="nil"/>
            </w:tcBorders>
            <w:shd w:val="clear" w:color="auto" w:fill="auto"/>
          </w:tcPr>
          <w:p w14:paraId="1B58333A" w14:textId="77777777" w:rsidR="000132AA" w:rsidRDefault="00000000">
            <w:pPr>
              <w:pStyle w:val="af3"/>
              <w:framePr w:wrap="around"/>
            </w:pPr>
            <w:bookmarkStart w:id="4" w:name="DT"/>
            <w:r>
              <w:pict w14:anchorId="4A30BC1B">
                <v:rect id="DT" o:spid="_x0000_s2052" style="position:absolute;left:0;text-align:left;margin-left:372.8pt;margin-top:2.7pt;width:90pt;height:18pt;z-index:-251655168;mso-width-relative:page;mso-height-relative:page" stroked="f"/>
              </w:pict>
            </w:r>
            <w:r w:rsidR="000F57EE">
              <w:fldChar w:fldCharType="begin">
                <w:ffData>
                  <w:name w:val="DT"/>
                  <w:enabled/>
                  <w:calcOnExit w:val="0"/>
                  <w:textInput/>
                </w:ffData>
              </w:fldChar>
            </w:r>
            <w:r w:rsidR="000F57EE">
              <w:instrText xml:space="preserve"> FORMTEXT </w:instrText>
            </w:r>
            <w:r w:rsidR="000F57EE">
              <w:fldChar w:fldCharType="separate"/>
            </w:r>
            <w:r w:rsidR="000F57EE">
              <w:t>     </w:t>
            </w:r>
            <w:r w:rsidR="000F57EE">
              <w:fldChar w:fldCharType="end"/>
            </w:r>
            <w:bookmarkEnd w:id="4"/>
          </w:p>
        </w:tc>
      </w:tr>
    </w:tbl>
    <w:p w14:paraId="419AAC0C" w14:textId="77777777" w:rsidR="000132AA" w:rsidRDefault="000132AA">
      <w:pPr>
        <w:pStyle w:val="2"/>
        <w:framePr w:wrap="around"/>
      </w:pPr>
    </w:p>
    <w:p w14:paraId="65C7323B" w14:textId="77777777" w:rsidR="000132AA" w:rsidRDefault="000132AA">
      <w:pPr>
        <w:pStyle w:val="2"/>
        <w:framePr w:wrap="around"/>
      </w:pPr>
    </w:p>
    <w:p w14:paraId="25DEF486" w14:textId="5E55D2BC" w:rsidR="000132AA" w:rsidRDefault="000F57EE">
      <w:pPr>
        <w:pStyle w:val="2"/>
        <w:framePr w:w="9639" w:h="6917" w:hRule="exact" w:hSpace="0" w:wrap="around" w:xAlign="center" w:y="6408"/>
        <w:jc w:val="center"/>
        <w:rPr>
          <w:sz w:val="52"/>
          <w:szCs w:val="20"/>
        </w:rPr>
      </w:pPr>
      <w:bookmarkStart w:id="5" w:name="StdEnglishName"/>
      <w:r>
        <w:rPr>
          <w:rFonts w:hint="eastAsia"/>
          <w:sz w:val="52"/>
          <w:szCs w:val="20"/>
        </w:rPr>
        <w:t>油菜化学诱导雄性不育</w:t>
      </w:r>
    </w:p>
    <w:p w14:paraId="75579284" w14:textId="77777777" w:rsidR="000132AA" w:rsidRDefault="000F57EE">
      <w:pPr>
        <w:pStyle w:val="2"/>
        <w:framePr w:w="9639" w:h="6917" w:hRule="exact" w:hSpace="0" w:wrap="around" w:xAlign="center" w:y="6408"/>
        <w:jc w:val="center"/>
        <w:rPr>
          <w:sz w:val="52"/>
          <w:szCs w:val="20"/>
        </w:rPr>
      </w:pPr>
      <w:r>
        <w:rPr>
          <w:rFonts w:hint="eastAsia"/>
          <w:sz w:val="52"/>
          <w:szCs w:val="20"/>
        </w:rPr>
        <w:t>制种技术规程</w:t>
      </w:r>
    </w:p>
    <w:bookmarkEnd w:id="5"/>
    <w:p w14:paraId="3B9CC9FD" w14:textId="5225FA64" w:rsidR="000132AA" w:rsidRDefault="00F05670">
      <w:pPr>
        <w:pStyle w:val="af4"/>
        <w:framePr w:wrap="around"/>
      </w:pPr>
      <w:r>
        <w:fldChar w:fldCharType="begin">
          <w:ffData>
            <w:name w:val=""/>
            <w:enabled/>
            <w:calcOnExit w:val="0"/>
            <w:textInput>
              <w:default w:val="Technical specification for seed production of chemically induced male sterility in Brassica napus L."/>
            </w:textInput>
          </w:ffData>
        </w:fldChar>
      </w:r>
      <w:r>
        <w:instrText xml:space="preserve"> FORMTEXT </w:instrText>
      </w:r>
      <w:r>
        <w:fldChar w:fldCharType="separate"/>
      </w:r>
      <w:r>
        <w:rPr>
          <w:noProof/>
        </w:rPr>
        <w:t>Technical specification for seed production of chemically induced male sterility in Brassica napus L.</w:t>
      </w:r>
      <w:r>
        <w:fldChar w:fldCharType="end"/>
      </w:r>
    </w:p>
    <w:p w14:paraId="08FDC874" w14:textId="42DB58F7" w:rsidR="000132AA" w:rsidRDefault="00E06C42">
      <w:pPr>
        <w:pStyle w:val="af5"/>
        <w:framePr w:wrap="around"/>
      </w:pPr>
      <w:r>
        <w:fldChar w:fldCharType="begin">
          <w:ffData>
            <w:name w:val="YZBS"/>
            <w:enabled/>
            <w:calcOnExit w:val="0"/>
            <w:textInput>
              <w:default w:val="征求意见稿"/>
            </w:textInput>
          </w:ffData>
        </w:fldChar>
      </w:r>
      <w:bookmarkStart w:id="6" w:name="YZBS"/>
      <w:r>
        <w:instrText xml:space="preserve"> FORMTEXT </w:instrText>
      </w:r>
      <w:r>
        <w:fldChar w:fldCharType="separate"/>
      </w:r>
      <w:r>
        <w:rPr>
          <w:rFonts w:hint="eastAsia"/>
          <w:noProof/>
        </w:rPr>
        <w:t>征求意见稿</w:t>
      </w:r>
      <w:r>
        <w:fldChar w:fldCharType="end"/>
      </w:r>
      <w:bookmarkEnd w:id="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0132AA" w14:paraId="10734410" w14:textId="77777777">
        <w:tc>
          <w:tcPr>
            <w:tcW w:w="9855" w:type="dxa"/>
            <w:tcBorders>
              <w:top w:val="nil"/>
              <w:left w:val="nil"/>
              <w:bottom w:val="nil"/>
              <w:right w:val="nil"/>
            </w:tcBorders>
            <w:shd w:val="clear" w:color="auto" w:fill="auto"/>
          </w:tcPr>
          <w:p w14:paraId="0AFFBFF1" w14:textId="10C4172B" w:rsidR="000132AA" w:rsidRDefault="00000000">
            <w:pPr>
              <w:pStyle w:val="af6"/>
              <w:framePr w:wrap="around"/>
            </w:pPr>
            <w:r>
              <w:pict w14:anchorId="4AAD3A90">
                <v:rect id="RQ" o:spid="_x0000_s2054" style="position:absolute;left:0;text-align:left;margin-left:173.3pt;margin-top:45.15pt;width:150pt;height:20pt;z-index:-251653120;mso-position-horizontal-relative:text;mso-position-vertical-relative:text;mso-width-relative:page;mso-height-relative:page" stroked="f">
                  <w10:anchorlock/>
                </v:rect>
              </w:pict>
            </w:r>
            <w:r>
              <w:pict w14:anchorId="72AC8F95">
                <v:rect id="LB" o:spid="_x0000_s2053" style="position:absolute;left:0;text-align:left;margin-left:193.3pt;margin-top:20.15pt;width:100pt;height:24pt;z-index:-251654144;mso-position-horizontal-relative:text;mso-position-vertical-relative:text;mso-width-relative:page;mso-height-relative:page" stroked="f"/>
              </w:pict>
            </w:r>
          </w:p>
        </w:tc>
      </w:tr>
      <w:tr w:rsidR="000132AA" w14:paraId="70C715F8" w14:textId="77777777">
        <w:tc>
          <w:tcPr>
            <w:tcW w:w="9855" w:type="dxa"/>
            <w:tcBorders>
              <w:top w:val="nil"/>
              <w:left w:val="nil"/>
              <w:bottom w:val="nil"/>
              <w:right w:val="nil"/>
            </w:tcBorders>
            <w:shd w:val="clear" w:color="auto" w:fill="auto"/>
          </w:tcPr>
          <w:p w14:paraId="3106E68A" w14:textId="47145DA9" w:rsidR="000132AA" w:rsidRDefault="000132AA">
            <w:pPr>
              <w:pStyle w:val="af7"/>
              <w:framePr w:wrap="around"/>
            </w:pPr>
          </w:p>
        </w:tc>
      </w:tr>
    </w:tbl>
    <w:p w14:paraId="20A2C322" w14:textId="77777777" w:rsidR="000132AA" w:rsidRDefault="000F57EE">
      <w:pPr>
        <w:pStyle w:val="afc"/>
        <w:framePr w:wrap="around"/>
      </w:pPr>
      <w:r>
        <w:rPr>
          <w:rFonts w:ascii="黑体" w:hint="eastAsia"/>
        </w:rPr>
        <w:t>202</w:t>
      </w:r>
      <w:r>
        <w:rPr>
          <w:rFonts w:ascii="黑体"/>
        </w:rPr>
        <w:t>2</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发布</w:t>
      </w:r>
      <w:r w:rsidR="00000000">
        <w:pict w14:anchorId="610D4F32">
          <v:line id="_x0000_s2050" style="position:absolute;z-index:251659264;mso-position-horizontal-relative:text;mso-position-vertical-relative:page;mso-width-relative:page;mso-height-relative:page" from="-.05pt,728.5pt" to="481.85pt,728.5pt">
            <w10:wrap anchory="page"/>
            <w10:anchorlock/>
          </v:line>
        </w:pict>
      </w:r>
    </w:p>
    <w:p w14:paraId="1F24A288" w14:textId="77777777" w:rsidR="000132AA" w:rsidRDefault="000F57EE">
      <w:pPr>
        <w:pStyle w:val="afd"/>
        <w:framePr w:wrap="around"/>
      </w:pPr>
      <w:r>
        <w:rPr>
          <w:rFonts w:ascii="黑体" w:hint="eastAsia"/>
        </w:rPr>
        <w:t>202</w:t>
      </w:r>
      <w:r>
        <w:rPr>
          <w:rFonts w:ascii="黑体"/>
        </w:rPr>
        <w:t>2</w:t>
      </w:r>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实施</w:t>
      </w:r>
    </w:p>
    <w:p w14:paraId="5B7BF134" w14:textId="2416CFB1" w:rsidR="000132AA" w:rsidRDefault="000F57EE">
      <w:pPr>
        <w:pStyle w:val="afa"/>
        <w:framePr w:wrap="around"/>
      </w:pPr>
      <w:r>
        <w:rPr>
          <w:rFonts w:hint="eastAsia"/>
        </w:rPr>
        <w:t>陕西省市场监督管理局</w:t>
      </w:r>
      <w:r w:rsidRPr="00CE2C7E">
        <w:rPr>
          <w:rFonts w:hint="eastAsia"/>
        </w:rPr>
        <w:t>发布</w:t>
      </w:r>
    </w:p>
    <w:p w14:paraId="3CE141C4" w14:textId="77777777" w:rsidR="000132AA" w:rsidRDefault="00000000">
      <w:pPr>
        <w:pStyle w:val="af1"/>
        <w:ind w:firstLineChars="0" w:firstLine="0"/>
        <w:sectPr w:rsidR="000132AA">
          <w:pgSz w:w="11906" w:h="16838"/>
          <w:pgMar w:top="1440" w:right="1800" w:bottom="1440" w:left="1800" w:header="851" w:footer="992" w:gutter="0"/>
          <w:cols w:space="425"/>
          <w:docGrid w:type="lines" w:linePitch="312"/>
        </w:sectPr>
      </w:pPr>
      <w:r>
        <w:pict w14:anchorId="56A42BF8">
          <v:line id="_x0000_s2051" style="position:absolute;left:0;text-align:left;z-index:251660288;mso-width-relative:page;mso-height-relative:page" from="-.05pt,184.25pt" to="481.85pt,184.25pt"/>
        </w:pict>
      </w:r>
    </w:p>
    <w:p w14:paraId="28A4C8EE" w14:textId="77777777" w:rsidR="000132AA" w:rsidRDefault="000132AA">
      <w:pPr>
        <w:rPr>
          <w:rFonts w:ascii="宋体" w:eastAsia="宋体" w:hAnsi="宋体"/>
          <w:szCs w:val="21"/>
        </w:rPr>
      </w:pPr>
    </w:p>
    <w:p w14:paraId="54BD2C4D" w14:textId="77777777" w:rsidR="000132AA" w:rsidRDefault="000132AA">
      <w:pPr>
        <w:jc w:val="center"/>
        <w:rPr>
          <w:rFonts w:ascii="黑体" w:eastAsia="黑体" w:hAnsi="黑体"/>
          <w:sz w:val="36"/>
          <w:szCs w:val="36"/>
        </w:rPr>
      </w:pPr>
    </w:p>
    <w:p w14:paraId="785957A4" w14:textId="77777777" w:rsidR="000132AA" w:rsidRDefault="000F57EE">
      <w:pPr>
        <w:jc w:val="center"/>
        <w:rPr>
          <w:rFonts w:ascii="黑体" w:eastAsia="黑体" w:hAnsi="黑体"/>
          <w:sz w:val="36"/>
          <w:szCs w:val="36"/>
        </w:rPr>
      </w:pPr>
      <w:r>
        <w:rPr>
          <w:rFonts w:ascii="黑体" w:eastAsia="黑体" w:hAnsi="黑体" w:hint="eastAsia"/>
          <w:sz w:val="36"/>
          <w:szCs w:val="36"/>
        </w:rPr>
        <w:t>前言</w:t>
      </w:r>
    </w:p>
    <w:p w14:paraId="16842E55" w14:textId="77777777" w:rsidR="000132AA" w:rsidRDefault="000132AA">
      <w:pPr>
        <w:jc w:val="center"/>
        <w:rPr>
          <w:rFonts w:ascii="黑体" w:eastAsia="黑体" w:hAnsi="黑体"/>
          <w:sz w:val="36"/>
          <w:szCs w:val="36"/>
        </w:rPr>
      </w:pPr>
    </w:p>
    <w:p w14:paraId="67F2412D" w14:textId="6834FC9C" w:rsidR="000132AA" w:rsidRDefault="000F57EE">
      <w:pPr>
        <w:pStyle w:val="af1"/>
      </w:pPr>
      <w:r>
        <w:rPr>
          <w:rFonts w:hint="eastAsia"/>
        </w:rPr>
        <w:t>本文件依据GB/T 1.1-2020</w:t>
      </w:r>
      <w:r w:rsidR="009B164C">
        <w:rPr>
          <w:rFonts w:hint="eastAsia"/>
        </w:rPr>
        <w:t>《标准化工作导则 第1部分：标准化文件的结构和起草规则》</w:t>
      </w:r>
      <w:r>
        <w:rPr>
          <w:rFonts w:hint="eastAsia"/>
        </w:rPr>
        <w:t>的规则起草。</w:t>
      </w:r>
    </w:p>
    <w:p w14:paraId="53BB546E" w14:textId="77777777" w:rsidR="000132AA" w:rsidRDefault="000F57EE">
      <w:pPr>
        <w:pStyle w:val="af1"/>
      </w:pPr>
      <w:r>
        <w:rPr>
          <w:rFonts w:hint="eastAsia"/>
        </w:rPr>
        <w:t>请注意本文件的某些内容可能涉及专利。本文件的发布机构不承担识别这些专利的责任。</w:t>
      </w:r>
    </w:p>
    <w:p w14:paraId="38113AB0" w14:textId="77777777" w:rsidR="00955F88" w:rsidRPr="00955F88" w:rsidRDefault="00955F88" w:rsidP="00955F88">
      <w:pPr>
        <w:pStyle w:val="af1"/>
      </w:pPr>
      <w:r w:rsidRPr="00955F88">
        <w:rPr>
          <w:rFonts w:hint="eastAsia"/>
        </w:rPr>
        <w:t>本文件由陕西省杂交油菜研究中心提出。</w:t>
      </w:r>
    </w:p>
    <w:p w14:paraId="080537C6" w14:textId="77777777" w:rsidR="00955F88" w:rsidRPr="00955F88" w:rsidRDefault="00955F88" w:rsidP="00955F88">
      <w:pPr>
        <w:pStyle w:val="af1"/>
      </w:pPr>
      <w:r w:rsidRPr="00955F88">
        <w:rPr>
          <w:rFonts w:hint="eastAsia"/>
        </w:rPr>
        <w:t>本文件由陕西省农业农村厅归口。</w:t>
      </w:r>
    </w:p>
    <w:p w14:paraId="09983BF9" w14:textId="20954419" w:rsidR="000132AA" w:rsidRDefault="000F57EE">
      <w:pPr>
        <w:pStyle w:val="af1"/>
      </w:pPr>
      <w:r>
        <w:rPr>
          <w:rFonts w:hint="eastAsia"/>
        </w:rPr>
        <w:t>本文件起草单位：陕西省杂交油菜研究中心、杨凌现代农业产业标准化推广服务中心、西北农林科技大学、陕西省种子</w:t>
      </w:r>
      <w:r w:rsidR="00884659">
        <w:rPr>
          <w:rFonts w:hint="eastAsia"/>
        </w:rPr>
        <w:t>工作总</w:t>
      </w:r>
      <w:r>
        <w:rPr>
          <w:rFonts w:hint="eastAsia"/>
        </w:rPr>
        <w:t>站、汉中新丰农业科技有限公司、陕西荣华农业科技有限公司</w:t>
      </w:r>
    </w:p>
    <w:p w14:paraId="30416A18" w14:textId="697DFAEA" w:rsidR="000132AA" w:rsidRDefault="000F57EE">
      <w:pPr>
        <w:pStyle w:val="af1"/>
      </w:pPr>
      <w:r>
        <w:rPr>
          <w:rFonts w:hint="eastAsia"/>
        </w:rPr>
        <w:t>本文件主要起草人：</w:t>
      </w:r>
      <w:proofErr w:type="gramStart"/>
      <w:r w:rsidR="002D5ACB">
        <w:rPr>
          <w:rFonts w:hint="eastAsia"/>
        </w:rPr>
        <w:t>关周博</w:t>
      </w:r>
      <w:proofErr w:type="gramEnd"/>
      <w:r w:rsidR="002D5ACB">
        <w:rPr>
          <w:rFonts w:hint="eastAsia"/>
        </w:rPr>
        <w:t>、</w:t>
      </w:r>
      <w:r w:rsidR="00D705E1">
        <w:rPr>
          <w:rFonts w:hint="eastAsia"/>
        </w:rPr>
        <w:t>任军荣、</w:t>
      </w:r>
      <w:r w:rsidR="00FB51B2">
        <w:rPr>
          <w:rFonts w:hint="eastAsia"/>
        </w:rPr>
        <w:t>董育红、</w:t>
      </w:r>
      <w:r w:rsidR="00D705E1">
        <w:rPr>
          <w:rFonts w:hint="eastAsia"/>
        </w:rPr>
        <w:t>李殿荣、</w:t>
      </w:r>
      <w:r w:rsidR="00AB2296">
        <w:rPr>
          <w:rFonts w:hint="eastAsia"/>
        </w:rPr>
        <w:t>穆建新、</w:t>
      </w:r>
      <w:r w:rsidR="00AA24ED">
        <w:rPr>
          <w:rFonts w:hint="eastAsia"/>
        </w:rPr>
        <w:t>郑祥博、张智、张忠鑫、张耀文、李少钦、</w:t>
      </w:r>
      <w:r w:rsidR="00E510E7">
        <w:rPr>
          <w:rFonts w:hint="eastAsia"/>
        </w:rPr>
        <w:t>戚永明、</w:t>
      </w:r>
      <w:r w:rsidR="001701D2">
        <w:rPr>
          <w:rFonts w:hint="eastAsia"/>
        </w:rPr>
        <w:t>张彦锋、</w:t>
      </w:r>
      <w:r w:rsidR="00AF3315">
        <w:rPr>
          <w:rFonts w:hint="eastAsia"/>
        </w:rPr>
        <w:t>李永红、</w:t>
      </w:r>
      <w:r w:rsidR="001701D2">
        <w:rPr>
          <w:rFonts w:hint="eastAsia"/>
        </w:rPr>
        <w:t>王弘、于澄宇、</w:t>
      </w:r>
      <w:r w:rsidR="00E05B87">
        <w:rPr>
          <w:rFonts w:hint="eastAsia"/>
        </w:rPr>
        <w:t>周永明、</w:t>
      </w:r>
      <w:r w:rsidR="00134B6B">
        <w:rPr>
          <w:rFonts w:hint="eastAsia"/>
        </w:rPr>
        <w:t>刘引祥、</w:t>
      </w:r>
      <w:r w:rsidR="00E05B87">
        <w:rPr>
          <w:rFonts w:hint="eastAsia"/>
        </w:rPr>
        <w:t>姜丽霞、安然、郑磊、杨静。</w:t>
      </w:r>
    </w:p>
    <w:p w14:paraId="7214D6B5" w14:textId="77777777" w:rsidR="00FB51B2" w:rsidRDefault="00FB51B2" w:rsidP="00FB51B2">
      <w:pPr>
        <w:pStyle w:val="af1"/>
      </w:pPr>
      <w:r>
        <w:rPr>
          <w:rFonts w:hint="eastAsia"/>
        </w:rPr>
        <w:t>本文件首次发布。</w:t>
      </w:r>
    </w:p>
    <w:p w14:paraId="0937A498" w14:textId="7D304687" w:rsidR="00E30D80" w:rsidRDefault="00E30D80">
      <w:pPr>
        <w:pStyle w:val="af1"/>
      </w:pPr>
      <w:r>
        <w:rPr>
          <w:rFonts w:hint="eastAsia"/>
        </w:rPr>
        <w:t>联系信息如下：</w:t>
      </w:r>
    </w:p>
    <w:p w14:paraId="588FDBC1" w14:textId="18B23F6B" w:rsidR="000132AA" w:rsidRDefault="000F57EE">
      <w:pPr>
        <w:pStyle w:val="af1"/>
      </w:pPr>
      <w:r>
        <w:rPr>
          <w:rFonts w:hint="eastAsia"/>
        </w:rPr>
        <w:t>联系人: 常红娟</w:t>
      </w:r>
    </w:p>
    <w:p w14:paraId="21EE6E6E" w14:textId="77777777" w:rsidR="000132AA" w:rsidRDefault="000F57EE">
      <w:pPr>
        <w:pStyle w:val="af1"/>
      </w:pPr>
      <w:r>
        <w:rPr>
          <w:rFonts w:hint="eastAsia"/>
        </w:rPr>
        <w:t>联系电话：029-68259031</w:t>
      </w:r>
    </w:p>
    <w:p w14:paraId="530F3A57" w14:textId="77777777" w:rsidR="000132AA" w:rsidRDefault="000F57EE">
      <w:pPr>
        <w:pStyle w:val="af1"/>
      </w:pPr>
      <w:r>
        <w:rPr>
          <w:rFonts w:hint="eastAsia"/>
        </w:rPr>
        <w:t>联系地址：陕西省杨凌示范区高干渠路西段6号</w:t>
      </w:r>
    </w:p>
    <w:p w14:paraId="0A3E0748" w14:textId="77777777" w:rsidR="000132AA" w:rsidRDefault="000F57EE">
      <w:pPr>
        <w:pStyle w:val="af1"/>
      </w:pPr>
      <w:r>
        <w:rPr>
          <w:rFonts w:hint="eastAsia"/>
        </w:rPr>
        <w:t>邮编：712100</w:t>
      </w:r>
    </w:p>
    <w:p w14:paraId="7E33DF5B" w14:textId="77777777" w:rsidR="000132AA" w:rsidRDefault="000F57EE">
      <w:pPr>
        <w:widowControl/>
        <w:jc w:val="left"/>
        <w:rPr>
          <w:rFonts w:ascii="宋体" w:eastAsia="宋体" w:hAnsi="宋体"/>
          <w:sz w:val="24"/>
          <w:szCs w:val="24"/>
        </w:rPr>
      </w:pPr>
      <w:r>
        <w:rPr>
          <w:rFonts w:ascii="宋体" w:eastAsia="宋体" w:hAnsi="宋体"/>
          <w:sz w:val="24"/>
          <w:szCs w:val="24"/>
        </w:rPr>
        <w:br w:type="page"/>
      </w:r>
    </w:p>
    <w:p w14:paraId="270CA716" w14:textId="77777777" w:rsidR="000132AA" w:rsidRDefault="000132AA">
      <w:pPr>
        <w:pStyle w:val="TOC10"/>
        <w:tabs>
          <w:tab w:val="right" w:pos="8306"/>
        </w:tabs>
        <w:sectPr w:rsidR="000132AA">
          <w:footerReference w:type="default" r:id="rId9"/>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8518771"/>
        <w:docPartObj>
          <w:docPartGallery w:val="Table of Contents"/>
          <w:docPartUnique/>
        </w:docPartObj>
      </w:sdtPr>
      <w:sdtEndPr>
        <w:rPr>
          <w:b/>
          <w:bCs/>
        </w:rPr>
      </w:sdtEndPr>
      <w:sdtContent>
        <w:p w14:paraId="2B72C8BE" w14:textId="77777777" w:rsidR="000132AA" w:rsidRDefault="000F57EE">
          <w:pPr>
            <w:pStyle w:val="TOC10"/>
            <w:spacing w:line="360" w:lineRule="auto"/>
            <w:jc w:val="center"/>
            <w:rPr>
              <w:rFonts w:ascii="宋体" w:eastAsia="宋体" w:hAnsi="宋体"/>
              <w:color w:val="auto"/>
              <w:sz w:val="28"/>
              <w:szCs w:val="28"/>
            </w:rPr>
          </w:pPr>
          <w:r>
            <w:rPr>
              <w:rFonts w:ascii="宋体" w:eastAsia="宋体" w:hAnsi="宋体"/>
              <w:color w:val="auto"/>
              <w:sz w:val="28"/>
              <w:szCs w:val="28"/>
              <w:lang w:val="zh-CN"/>
            </w:rPr>
            <w:t>目</w:t>
          </w:r>
          <w:r>
            <w:rPr>
              <w:rFonts w:ascii="宋体" w:eastAsia="宋体" w:hAnsi="宋体" w:hint="eastAsia"/>
              <w:color w:val="auto"/>
              <w:sz w:val="28"/>
              <w:szCs w:val="28"/>
              <w:lang w:val="zh-CN"/>
            </w:rPr>
            <w:t xml:space="preserve"> </w:t>
          </w:r>
          <w:r>
            <w:rPr>
              <w:rFonts w:ascii="宋体" w:eastAsia="宋体" w:hAnsi="宋体"/>
              <w:color w:val="auto"/>
              <w:sz w:val="28"/>
              <w:szCs w:val="28"/>
              <w:lang w:val="zh-CN"/>
            </w:rPr>
            <w:t>录</w:t>
          </w:r>
        </w:p>
        <w:p w14:paraId="6D8BDB04" w14:textId="77777777" w:rsidR="000132AA" w:rsidRDefault="000F57EE">
          <w:pPr>
            <w:pStyle w:val="TOC1"/>
            <w:tabs>
              <w:tab w:val="right" w:leader="dot" w:pos="8296"/>
            </w:tabs>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91601780" w:history="1">
            <w:r>
              <w:rPr>
                <w:rStyle w:val="af"/>
                <w:rFonts w:ascii="宋体" w:eastAsia="宋体" w:hAnsi="宋体"/>
                <w:sz w:val="28"/>
                <w:szCs w:val="28"/>
              </w:rPr>
              <w:t>1范围</w:t>
            </w:r>
            <w:r>
              <w:rPr>
                <w:rFonts w:ascii="宋体" w:eastAsia="宋体" w:hAnsi="宋体"/>
                <w:sz w:val="28"/>
                <w:szCs w:val="28"/>
              </w:rPr>
              <w:tab/>
            </w:r>
            <w:r>
              <w:rPr>
                <w:rFonts w:ascii="宋体" w:eastAsia="宋体" w:hAnsi="宋体"/>
                <w:sz w:val="28"/>
                <w:szCs w:val="28"/>
              </w:rPr>
              <w:fldChar w:fldCharType="begin"/>
            </w:r>
            <w:r>
              <w:rPr>
                <w:rFonts w:ascii="宋体" w:eastAsia="宋体" w:hAnsi="宋体"/>
                <w:sz w:val="28"/>
                <w:szCs w:val="28"/>
              </w:rPr>
              <w:instrText xml:space="preserve"> PAGEREF _Toc91601780 \h </w:instrText>
            </w:r>
            <w:r>
              <w:rPr>
                <w:rFonts w:ascii="宋体" w:eastAsia="宋体" w:hAnsi="宋体"/>
                <w:sz w:val="28"/>
                <w:szCs w:val="28"/>
              </w:rPr>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hyperlink>
        </w:p>
        <w:p w14:paraId="295E18EC" w14:textId="77777777" w:rsidR="000132AA" w:rsidRDefault="00000000">
          <w:pPr>
            <w:pStyle w:val="TOC1"/>
            <w:tabs>
              <w:tab w:val="right" w:leader="dot" w:pos="8296"/>
            </w:tabs>
            <w:rPr>
              <w:rFonts w:ascii="宋体" w:eastAsia="宋体" w:hAnsi="宋体"/>
              <w:sz w:val="28"/>
              <w:szCs w:val="28"/>
            </w:rPr>
          </w:pPr>
          <w:hyperlink w:anchor="_Toc91601781" w:history="1">
            <w:r w:rsidR="000F57EE">
              <w:rPr>
                <w:rStyle w:val="af"/>
                <w:rFonts w:ascii="宋体" w:eastAsia="宋体" w:hAnsi="宋体"/>
                <w:sz w:val="28"/>
                <w:szCs w:val="28"/>
              </w:rPr>
              <w:t>2规范性引用文件</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_Toc91601781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1</w:t>
            </w:r>
            <w:r w:rsidR="000F57EE">
              <w:rPr>
                <w:rFonts w:ascii="宋体" w:eastAsia="宋体" w:hAnsi="宋体"/>
                <w:sz w:val="28"/>
                <w:szCs w:val="28"/>
              </w:rPr>
              <w:fldChar w:fldCharType="end"/>
            </w:r>
          </w:hyperlink>
        </w:p>
        <w:p w14:paraId="19EEE1F0" w14:textId="77777777" w:rsidR="000132AA" w:rsidRDefault="00000000">
          <w:pPr>
            <w:pStyle w:val="TOC1"/>
            <w:tabs>
              <w:tab w:val="right" w:leader="dot" w:pos="8296"/>
            </w:tabs>
            <w:rPr>
              <w:rFonts w:ascii="宋体" w:eastAsia="宋体" w:hAnsi="宋体"/>
              <w:sz w:val="28"/>
              <w:szCs w:val="28"/>
            </w:rPr>
          </w:pPr>
          <w:hyperlink w:anchor="_Toc91601782" w:history="1">
            <w:r w:rsidR="000F57EE">
              <w:rPr>
                <w:rStyle w:val="af"/>
                <w:rFonts w:ascii="宋体" w:eastAsia="宋体" w:hAnsi="宋体"/>
                <w:sz w:val="28"/>
                <w:szCs w:val="28"/>
              </w:rPr>
              <w:t>3术语和定义</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_Toc91601782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1</w:t>
            </w:r>
            <w:r w:rsidR="000F57EE">
              <w:rPr>
                <w:rFonts w:ascii="宋体" w:eastAsia="宋体" w:hAnsi="宋体"/>
                <w:sz w:val="28"/>
                <w:szCs w:val="28"/>
              </w:rPr>
              <w:fldChar w:fldCharType="end"/>
            </w:r>
          </w:hyperlink>
        </w:p>
        <w:p w14:paraId="7C5E839C" w14:textId="77777777" w:rsidR="000132AA" w:rsidRDefault="00000000">
          <w:pPr>
            <w:pStyle w:val="TOC1"/>
            <w:tabs>
              <w:tab w:val="right" w:leader="dot" w:pos="8296"/>
            </w:tabs>
            <w:rPr>
              <w:rFonts w:ascii="宋体" w:eastAsia="宋体" w:hAnsi="宋体"/>
              <w:sz w:val="28"/>
              <w:szCs w:val="28"/>
            </w:rPr>
          </w:pPr>
          <w:hyperlink w:anchor="_Toc91601790" w:history="1">
            <w:r w:rsidR="000F57EE">
              <w:rPr>
                <w:rStyle w:val="af"/>
                <w:rFonts w:ascii="宋体" w:eastAsia="宋体" w:hAnsi="宋体"/>
                <w:sz w:val="28"/>
                <w:szCs w:val="28"/>
              </w:rPr>
              <w:t>4杂交制种方式</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_Toc91601790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2</w:t>
            </w:r>
            <w:r w:rsidR="000F57EE">
              <w:rPr>
                <w:rFonts w:ascii="宋体" w:eastAsia="宋体" w:hAnsi="宋体"/>
                <w:sz w:val="28"/>
                <w:szCs w:val="28"/>
              </w:rPr>
              <w:fldChar w:fldCharType="end"/>
            </w:r>
          </w:hyperlink>
        </w:p>
        <w:p w14:paraId="50EBE631" w14:textId="77777777" w:rsidR="000132AA" w:rsidRDefault="00000000">
          <w:pPr>
            <w:pStyle w:val="TOC1"/>
            <w:tabs>
              <w:tab w:val="right" w:leader="dot" w:pos="8296"/>
            </w:tabs>
            <w:rPr>
              <w:rFonts w:ascii="宋体" w:eastAsia="宋体" w:hAnsi="宋体"/>
              <w:sz w:val="28"/>
              <w:szCs w:val="28"/>
            </w:rPr>
          </w:pPr>
          <w:hyperlink w:anchor="_Toc91601791" w:history="1">
            <w:r w:rsidR="000F57EE">
              <w:rPr>
                <w:rStyle w:val="af"/>
                <w:rFonts w:ascii="宋体" w:eastAsia="宋体" w:hAnsi="宋体"/>
                <w:sz w:val="28"/>
                <w:szCs w:val="28"/>
              </w:rPr>
              <w:t>5制种基地要求</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_Toc91601791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2</w:t>
            </w:r>
            <w:r w:rsidR="000F57EE">
              <w:rPr>
                <w:rFonts w:ascii="宋体" w:eastAsia="宋体" w:hAnsi="宋体"/>
                <w:sz w:val="28"/>
                <w:szCs w:val="28"/>
              </w:rPr>
              <w:fldChar w:fldCharType="end"/>
            </w:r>
          </w:hyperlink>
        </w:p>
        <w:p w14:paraId="04EABCA6" w14:textId="77777777" w:rsidR="000132AA" w:rsidRDefault="00000000">
          <w:pPr>
            <w:pStyle w:val="TOC1"/>
            <w:tabs>
              <w:tab w:val="right" w:leader="dot" w:pos="8296"/>
            </w:tabs>
            <w:rPr>
              <w:rFonts w:ascii="宋体" w:eastAsia="宋体" w:hAnsi="宋体"/>
              <w:sz w:val="28"/>
              <w:szCs w:val="28"/>
            </w:rPr>
          </w:pPr>
          <w:hyperlink w:anchor="_Toc91601796" w:history="1">
            <w:r w:rsidR="000F57EE">
              <w:rPr>
                <w:rStyle w:val="af"/>
                <w:rFonts w:ascii="宋体" w:eastAsia="宋体" w:hAnsi="宋体"/>
                <w:sz w:val="28"/>
                <w:szCs w:val="28"/>
              </w:rPr>
              <w:t>6播前准备</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_Toc91601796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2</w:t>
            </w:r>
            <w:r w:rsidR="000F57EE">
              <w:rPr>
                <w:rFonts w:ascii="宋体" w:eastAsia="宋体" w:hAnsi="宋体"/>
                <w:sz w:val="28"/>
                <w:szCs w:val="28"/>
              </w:rPr>
              <w:fldChar w:fldCharType="end"/>
            </w:r>
          </w:hyperlink>
        </w:p>
        <w:p w14:paraId="3C53CD6C" w14:textId="77777777" w:rsidR="000132AA" w:rsidRDefault="00000000">
          <w:pPr>
            <w:pStyle w:val="TOC1"/>
            <w:tabs>
              <w:tab w:val="right" w:leader="dot" w:pos="8296"/>
            </w:tabs>
            <w:rPr>
              <w:rFonts w:ascii="宋体" w:eastAsia="宋体" w:hAnsi="宋体"/>
              <w:sz w:val="28"/>
              <w:szCs w:val="28"/>
            </w:rPr>
          </w:pPr>
          <w:hyperlink w:anchor="_Toc91601801" w:history="1">
            <w:r w:rsidR="000F57EE">
              <w:rPr>
                <w:rStyle w:val="af"/>
                <w:rFonts w:ascii="宋体" w:eastAsia="宋体" w:hAnsi="宋体"/>
                <w:sz w:val="28"/>
                <w:szCs w:val="28"/>
              </w:rPr>
              <w:t>7播种</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_Toc91601801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3</w:t>
            </w:r>
            <w:r w:rsidR="000F57EE">
              <w:rPr>
                <w:rFonts w:ascii="宋体" w:eastAsia="宋体" w:hAnsi="宋体"/>
                <w:sz w:val="28"/>
                <w:szCs w:val="28"/>
              </w:rPr>
              <w:fldChar w:fldCharType="end"/>
            </w:r>
          </w:hyperlink>
        </w:p>
        <w:p w14:paraId="75FC8D03" w14:textId="77777777" w:rsidR="000132AA" w:rsidRDefault="00000000">
          <w:pPr>
            <w:pStyle w:val="TOC1"/>
            <w:tabs>
              <w:tab w:val="right" w:leader="dot" w:pos="8296"/>
            </w:tabs>
            <w:rPr>
              <w:rFonts w:ascii="宋体" w:eastAsia="宋体" w:hAnsi="宋体"/>
              <w:sz w:val="28"/>
              <w:szCs w:val="28"/>
            </w:rPr>
          </w:pPr>
          <w:hyperlink w:anchor="_Toc91601805" w:history="1">
            <w:r w:rsidR="000F57EE">
              <w:rPr>
                <w:rStyle w:val="af"/>
                <w:rFonts w:ascii="宋体" w:eastAsia="宋体" w:hAnsi="宋体"/>
                <w:sz w:val="28"/>
                <w:szCs w:val="28"/>
              </w:rPr>
              <w:t>8田间管理</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_Toc91601805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3</w:t>
            </w:r>
            <w:r w:rsidR="000F57EE">
              <w:rPr>
                <w:rFonts w:ascii="宋体" w:eastAsia="宋体" w:hAnsi="宋体"/>
                <w:sz w:val="28"/>
                <w:szCs w:val="28"/>
              </w:rPr>
              <w:fldChar w:fldCharType="end"/>
            </w:r>
          </w:hyperlink>
        </w:p>
        <w:p w14:paraId="74BA91B1" w14:textId="77777777" w:rsidR="000132AA" w:rsidRDefault="00000000">
          <w:pPr>
            <w:pStyle w:val="TOC1"/>
            <w:tabs>
              <w:tab w:val="right" w:leader="dot" w:pos="8296"/>
            </w:tabs>
            <w:rPr>
              <w:rFonts w:ascii="宋体" w:eastAsia="宋体" w:hAnsi="宋体"/>
              <w:sz w:val="28"/>
              <w:szCs w:val="28"/>
            </w:rPr>
          </w:pPr>
          <w:hyperlink w:anchor="_Toc91601813" w:history="1">
            <w:r w:rsidR="000F57EE">
              <w:rPr>
                <w:rStyle w:val="af"/>
                <w:rFonts w:ascii="宋体" w:eastAsia="宋体" w:hAnsi="宋体"/>
                <w:sz w:val="28"/>
                <w:szCs w:val="28"/>
              </w:rPr>
              <w:t>9化学诱导母本雄性不育</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_Toc91601813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4</w:t>
            </w:r>
            <w:r w:rsidR="000F57EE">
              <w:rPr>
                <w:rFonts w:ascii="宋体" w:eastAsia="宋体" w:hAnsi="宋体"/>
                <w:sz w:val="28"/>
                <w:szCs w:val="28"/>
              </w:rPr>
              <w:fldChar w:fldCharType="end"/>
            </w:r>
          </w:hyperlink>
        </w:p>
        <w:p w14:paraId="347418D4" w14:textId="77777777" w:rsidR="000132AA" w:rsidRDefault="00000000">
          <w:pPr>
            <w:pStyle w:val="TOC1"/>
            <w:tabs>
              <w:tab w:val="right" w:leader="dot" w:pos="8296"/>
            </w:tabs>
            <w:rPr>
              <w:rFonts w:ascii="宋体" w:eastAsia="宋体" w:hAnsi="宋体"/>
              <w:sz w:val="28"/>
              <w:szCs w:val="28"/>
            </w:rPr>
          </w:pPr>
          <w:hyperlink w:anchor="_Toc91601816" w:history="1">
            <w:r w:rsidR="000F57EE">
              <w:rPr>
                <w:rStyle w:val="af"/>
                <w:rFonts w:ascii="宋体" w:eastAsia="宋体" w:hAnsi="宋体"/>
                <w:sz w:val="28"/>
                <w:szCs w:val="28"/>
              </w:rPr>
              <w:t>10花期调节</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_Toc91601816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4</w:t>
            </w:r>
            <w:r w:rsidR="000F57EE">
              <w:rPr>
                <w:rFonts w:ascii="宋体" w:eastAsia="宋体" w:hAnsi="宋体"/>
                <w:sz w:val="28"/>
                <w:szCs w:val="28"/>
              </w:rPr>
              <w:fldChar w:fldCharType="end"/>
            </w:r>
          </w:hyperlink>
        </w:p>
        <w:p w14:paraId="64E95BA6" w14:textId="77777777" w:rsidR="000132AA" w:rsidRDefault="00000000">
          <w:pPr>
            <w:pStyle w:val="TOC1"/>
            <w:tabs>
              <w:tab w:val="right" w:leader="dot" w:pos="8296"/>
            </w:tabs>
            <w:rPr>
              <w:rFonts w:ascii="宋体" w:eastAsia="宋体" w:hAnsi="宋体"/>
              <w:sz w:val="28"/>
              <w:szCs w:val="28"/>
            </w:rPr>
          </w:pPr>
          <w:hyperlink w:anchor="_Toc91601817" w:history="1">
            <w:r w:rsidR="000F57EE">
              <w:rPr>
                <w:rStyle w:val="af"/>
                <w:rFonts w:ascii="宋体" w:eastAsia="宋体" w:hAnsi="宋体"/>
                <w:sz w:val="28"/>
                <w:szCs w:val="28"/>
              </w:rPr>
              <w:t>11辅助授粉</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_Toc91601817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4</w:t>
            </w:r>
            <w:r w:rsidR="000F57EE">
              <w:rPr>
                <w:rFonts w:ascii="宋体" w:eastAsia="宋体" w:hAnsi="宋体"/>
                <w:sz w:val="28"/>
                <w:szCs w:val="28"/>
              </w:rPr>
              <w:fldChar w:fldCharType="end"/>
            </w:r>
          </w:hyperlink>
        </w:p>
        <w:p w14:paraId="676DD8F4" w14:textId="77777777" w:rsidR="000132AA" w:rsidRDefault="00000000">
          <w:pPr>
            <w:pStyle w:val="TOC1"/>
            <w:tabs>
              <w:tab w:val="right" w:leader="dot" w:pos="8296"/>
            </w:tabs>
            <w:rPr>
              <w:rFonts w:ascii="宋体" w:eastAsia="宋体" w:hAnsi="宋体"/>
              <w:sz w:val="28"/>
              <w:szCs w:val="28"/>
            </w:rPr>
          </w:pPr>
          <w:hyperlink w:anchor="_Toc91601820" w:history="1">
            <w:r w:rsidR="000F57EE">
              <w:rPr>
                <w:rStyle w:val="af"/>
                <w:rFonts w:ascii="宋体" w:eastAsia="宋体" w:hAnsi="宋体"/>
                <w:sz w:val="28"/>
                <w:szCs w:val="28"/>
              </w:rPr>
              <w:t>12割除父本</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_Toc91601820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4</w:t>
            </w:r>
            <w:r w:rsidR="000F57EE">
              <w:rPr>
                <w:rFonts w:ascii="宋体" w:eastAsia="宋体" w:hAnsi="宋体"/>
                <w:sz w:val="28"/>
                <w:szCs w:val="28"/>
              </w:rPr>
              <w:fldChar w:fldCharType="end"/>
            </w:r>
          </w:hyperlink>
        </w:p>
        <w:p w14:paraId="7C28E6D2" w14:textId="77777777" w:rsidR="000132AA" w:rsidRDefault="00000000">
          <w:pPr>
            <w:pStyle w:val="TOC1"/>
            <w:tabs>
              <w:tab w:val="right" w:leader="dot" w:pos="8296"/>
            </w:tabs>
            <w:rPr>
              <w:rFonts w:ascii="宋体" w:eastAsia="宋体" w:hAnsi="宋体"/>
              <w:sz w:val="28"/>
              <w:szCs w:val="28"/>
            </w:rPr>
          </w:pPr>
          <w:hyperlink w:anchor="_Toc91601825" w:history="1">
            <w:r w:rsidR="000F57EE">
              <w:rPr>
                <w:rStyle w:val="af"/>
                <w:rFonts w:ascii="宋体" w:eastAsia="宋体" w:hAnsi="宋体"/>
                <w:sz w:val="28"/>
                <w:szCs w:val="28"/>
              </w:rPr>
              <w:t>14质量标准</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_Toc91601825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5</w:t>
            </w:r>
            <w:r w:rsidR="000F57EE">
              <w:rPr>
                <w:rFonts w:ascii="宋体" w:eastAsia="宋体" w:hAnsi="宋体"/>
                <w:sz w:val="28"/>
                <w:szCs w:val="28"/>
              </w:rPr>
              <w:fldChar w:fldCharType="end"/>
            </w:r>
          </w:hyperlink>
        </w:p>
        <w:p w14:paraId="482C12DB" w14:textId="77777777" w:rsidR="000132AA" w:rsidRDefault="00000000">
          <w:pPr>
            <w:pStyle w:val="TOC1"/>
            <w:tabs>
              <w:tab w:val="right" w:leader="dot" w:pos="8296"/>
            </w:tabs>
            <w:rPr>
              <w:rFonts w:ascii="宋体" w:eastAsia="宋体" w:hAnsi="宋体"/>
              <w:sz w:val="28"/>
              <w:szCs w:val="28"/>
            </w:rPr>
          </w:pPr>
          <w:hyperlink w:anchor="_Toc91601826" w:history="1">
            <w:r w:rsidR="000F57EE">
              <w:rPr>
                <w:rStyle w:val="af"/>
                <w:rFonts w:ascii="宋体" w:eastAsia="宋体" w:hAnsi="宋体"/>
                <w:sz w:val="28"/>
                <w:szCs w:val="28"/>
              </w:rPr>
              <w:t>15包装、贮藏</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_Toc91601826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5</w:t>
            </w:r>
            <w:r w:rsidR="000F57EE">
              <w:rPr>
                <w:rFonts w:ascii="宋体" w:eastAsia="宋体" w:hAnsi="宋体"/>
                <w:sz w:val="28"/>
                <w:szCs w:val="28"/>
              </w:rPr>
              <w:fldChar w:fldCharType="end"/>
            </w:r>
          </w:hyperlink>
        </w:p>
        <w:p w14:paraId="5DDC2C1B" w14:textId="77777777" w:rsidR="000132AA" w:rsidRDefault="00000000">
          <w:pPr>
            <w:pStyle w:val="TOC1"/>
            <w:tabs>
              <w:tab w:val="right" w:leader="dot" w:pos="8296"/>
            </w:tabs>
            <w:rPr>
              <w:rFonts w:ascii="宋体" w:eastAsia="宋体" w:hAnsi="宋体"/>
              <w:sz w:val="28"/>
              <w:szCs w:val="28"/>
            </w:rPr>
          </w:pPr>
          <w:hyperlink w:anchor="_Toc91601827" w:history="1">
            <w:r w:rsidR="000F57EE">
              <w:rPr>
                <w:rStyle w:val="af"/>
                <w:rFonts w:ascii="宋体" w:eastAsia="宋体" w:hAnsi="宋体"/>
                <w:sz w:val="28"/>
                <w:szCs w:val="28"/>
              </w:rPr>
              <w:t>附录A</w:t>
            </w:r>
            <w:r w:rsidR="000F57EE">
              <w:rPr>
                <w:rFonts w:ascii="宋体" w:eastAsia="宋体" w:hAnsi="宋体"/>
                <w:sz w:val="28"/>
                <w:szCs w:val="28"/>
              </w:rPr>
              <w:tab/>
            </w:r>
            <w:r w:rsidR="000F57EE">
              <w:rPr>
                <w:rFonts w:ascii="宋体" w:eastAsia="宋体" w:hAnsi="宋体"/>
                <w:sz w:val="28"/>
                <w:szCs w:val="28"/>
              </w:rPr>
              <w:fldChar w:fldCharType="begin"/>
            </w:r>
            <w:r w:rsidR="000F57EE">
              <w:rPr>
                <w:rFonts w:ascii="宋体" w:eastAsia="宋体" w:hAnsi="宋体"/>
                <w:sz w:val="28"/>
                <w:szCs w:val="28"/>
              </w:rPr>
              <w:instrText xml:space="preserve"> PAGEREF _Toc91601827 \h </w:instrText>
            </w:r>
            <w:r w:rsidR="000F57EE">
              <w:rPr>
                <w:rFonts w:ascii="宋体" w:eastAsia="宋体" w:hAnsi="宋体"/>
                <w:sz w:val="28"/>
                <w:szCs w:val="28"/>
              </w:rPr>
            </w:r>
            <w:r w:rsidR="000F57EE">
              <w:rPr>
                <w:rFonts w:ascii="宋体" w:eastAsia="宋体" w:hAnsi="宋体"/>
                <w:sz w:val="28"/>
                <w:szCs w:val="28"/>
              </w:rPr>
              <w:fldChar w:fldCharType="separate"/>
            </w:r>
            <w:r w:rsidR="000F57EE">
              <w:rPr>
                <w:rFonts w:ascii="宋体" w:eastAsia="宋体" w:hAnsi="宋体"/>
                <w:sz w:val="28"/>
                <w:szCs w:val="28"/>
              </w:rPr>
              <w:t>6</w:t>
            </w:r>
            <w:r w:rsidR="000F57EE">
              <w:rPr>
                <w:rFonts w:ascii="宋体" w:eastAsia="宋体" w:hAnsi="宋体"/>
                <w:sz w:val="28"/>
                <w:szCs w:val="28"/>
              </w:rPr>
              <w:fldChar w:fldCharType="end"/>
            </w:r>
          </w:hyperlink>
        </w:p>
        <w:p w14:paraId="6294EBC3" w14:textId="77777777" w:rsidR="000132AA" w:rsidRDefault="000F57EE">
          <w:pPr>
            <w:spacing w:line="360" w:lineRule="auto"/>
            <w:sectPr w:rsidR="000132AA">
              <w:pgSz w:w="11906" w:h="16838"/>
              <w:pgMar w:top="1440" w:right="1800" w:bottom="1440" w:left="1800" w:header="851" w:footer="992" w:gutter="0"/>
              <w:cols w:space="425"/>
              <w:docGrid w:type="lines" w:linePitch="312"/>
            </w:sectPr>
          </w:pPr>
          <w:r>
            <w:rPr>
              <w:rFonts w:ascii="宋体" w:eastAsia="宋体" w:hAnsi="宋体"/>
              <w:b/>
              <w:bCs/>
              <w:sz w:val="28"/>
              <w:szCs w:val="28"/>
              <w:lang w:val="zh-CN"/>
            </w:rPr>
            <w:fldChar w:fldCharType="end"/>
          </w:r>
        </w:p>
      </w:sdtContent>
    </w:sdt>
    <w:p w14:paraId="06257D85" w14:textId="2521935A" w:rsidR="000132AA" w:rsidRDefault="000F57EE">
      <w:pPr>
        <w:spacing w:beforeLines="250" w:before="780" w:afterLines="100" w:after="312"/>
        <w:jc w:val="center"/>
        <w:rPr>
          <w:rFonts w:ascii="黑体" w:eastAsia="黑体" w:hAnsi="黑体"/>
          <w:sz w:val="30"/>
          <w:szCs w:val="30"/>
        </w:rPr>
      </w:pPr>
      <w:r>
        <w:rPr>
          <w:rFonts w:ascii="黑体" w:eastAsia="黑体" w:hAnsi="黑体" w:hint="eastAsia"/>
          <w:sz w:val="30"/>
          <w:szCs w:val="30"/>
        </w:rPr>
        <w:lastRenderedPageBreak/>
        <w:t>油菜化学诱导雄性不育制种技术规程</w:t>
      </w:r>
    </w:p>
    <w:p w14:paraId="674D1D72" w14:textId="77777777" w:rsidR="000132AA" w:rsidRDefault="000F57EE">
      <w:pPr>
        <w:pStyle w:val="a0"/>
      </w:pPr>
      <w:bookmarkStart w:id="10" w:name="_Toc91601780"/>
      <w:r>
        <w:rPr>
          <w:rFonts w:hint="eastAsia"/>
        </w:rPr>
        <w:t>范围</w:t>
      </w:r>
      <w:bookmarkEnd w:id="10"/>
    </w:p>
    <w:p w14:paraId="146F9F38" w14:textId="77777777" w:rsidR="000132AA" w:rsidRDefault="000F57EE">
      <w:pPr>
        <w:pStyle w:val="af1"/>
      </w:pPr>
      <w:r>
        <w:rPr>
          <w:rFonts w:hint="eastAsia"/>
        </w:rPr>
        <w:t>本文件规定了甘蓝型油菜化学诱导雄性不育制种技术的术语和定义、制种方式、隔离区及制种田的选择、播种前的准备、播种、田间管理、化学杀雄、花期调节及父本割除、收晾、种子质量标准、种子包装、贮藏等环节。</w:t>
      </w:r>
    </w:p>
    <w:p w14:paraId="193BE40A" w14:textId="77777777" w:rsidR="000132AA" w:rsidRDefault="000F57EE">
      <w:pPr>
        <w:pStyle w:val="af1"/>
      </w:pPr>
      <w:r>
        <w:rPr>
          <w:rFonts w:hint="eastAsia"/>
        </w:rPr>
        <w:t>本文件适用于陕西省甘蓝型油菜化学诱导雄性不育制种的过程控制和管理。</w:t>
      </w:r>
    </w:p>
    <w:p w14:paraId="29A80C0E" w14:textId="77777777" w:rsidR="000132AA" w:rsidRDefault="000F57EE">
      <w:pPr>
        <w:pStyle w:val="a0"/>
      </w:pPr>
      <w:bookmarkStart w:id="11" w:name="_Toc91601781"/>
      <w:r>
        <w:rPr>
          <w:rFonts w:hint="eastAsia"/>
        </w:rPr>
        <w:t>规范性引用文件</w:t>
      </w:r>
      <w:bookmarkEnd w:id="11"/>
    </w:p>
    <w:p w14:paraId="2EE3464F" w14:textId="77777777" w:rsidR="000132AA" w:rsidRDefault="000F57EE">
      <w:pPr>
        <w:pStyle w:val="af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1C3EC87" w14:textId="77777777" w:rsidR="000132AA" w:rsidRDefault="000F57EE">
      <w:pPr>
        <w:pStyle w:val="af1"/>
      </w:pPr>
      <w:r>
        <w:rPr>
          <w:rFonts w:hint="eastAsia"/>
        </w:rPr>
        <w:t>G</w:t>
      </w:r>
      <w:r>
        <w:t xml:space="preserve">B 4407.2 </w:t>
      </w:r>
      <w:r>
        <w:rPr>
          <w:rFonts w:hint="eastAsia"/>
        </w:rPr>
        <w:t>经济作物种子 第2部分：油料类</w:t>
      </w:r>
    </w:p>
    <w:p w14:paraId="0455E6EA" w14:textId="77777777" w:rsidR="000132AA" w:rsidRDefault="000F57EE">
      <w:pPr>
        <w:pStyle w:val="af1"/>
      </w:pPr>
      <w:r>
        <w:rPr>
          <w:rFonts w:hint="eastAsia"/>
        </w:rPr>
        <w:t xml:space="preserve">GB/T 7415  农作物种子贮藏 </w:t>
      </w:r>
    </w:p>
    <w:p w14:paraId="6E8859D3" w14:textId="35428DEA" w:rsidR="000132AA" w:rsidRDefault="000F57EE">
      <w:pPr>
        <w:pStyle w:val="af1"/>
      </w:pPr>
      <w:r>
        <w:rPr>
          <w:rFonts w:hint="eastAsia"/>
        </w:rPr>
        <w:t>G</w:t>
      </w:r>
      <w:r>
        <w:t xml:space="preserve">B/T 8321  </w:t>
      </w:r>
      <w:r>
        <w:rPr>
          <w:rFonts w:hint="eastAsia"/>
        </w:rPr>
        <w:t>农药合理使用准则</w:t>
      </w:r>
    </w:p>
    <w:p w14:paraId="7FEAE40B" w14:textId="77777777" w:rsidR="000132AA" w:rsidRDefault="000F57EE">
      <w:pPr>
        <w:pStyle w:val="af1"/>
      </w:pPr>
      <w:bookmarkStart w:id="12" w:name="_Hlk91575974"/>
      <w:r>
        <w:rPr>
          <w:rFonts w:hint="eastAsia"/>
        </w:rPr>
        <w:t>N</w:t>
      </w:r>
      <w:r>
        <w:t>Y/T 393</w:t>
      </w:r>
      <w:bookmarkEnd w:id="12"/>
      <w:r>
        <w:t xml:space="preserve">   </w:t>
      </w:r>
      <w:r>
        <w:rPr>
          <w:rFonts w:hint="eastAsia"/>
        </w:rPr>
        <w:t>绿色食品农药使用准则</w:t>
      </w:r>
    </w:p>
    <w:p w14:paraId="713B6584" w14:textId="77777777" w:rsidR="000132AA" w:rsidRDefault="000F57EE">
      <w:pPr>
        <w:pStyle w:val="af1"/>
      </w:pPr>
      <w:bookmarkStart w:id="13" w:name="_Hlk91576058"/>
      <w:r>
        <w:rPr>
          <w:rFonts w:hint="eastAsia"/>
        </w:rPr>
        <w:t>N</w:t>
      </w:r>
      <w:r>
        <w:t>Y/T 394</w:t>
      </w:r>
      <w:bookmarkEnd w:id="13"/>
      <w:r>
        <w:t xml:space="preserve">   </w:t>
      </w:r>
      <w:r>
        <w:rPr>
          <w:rFonts w:hint="eastAsia"/>
        </w:rPr>
        <w:t>绿色食品肥料使用准则</w:t>
      </w:r>
    </w:p>
    <w:p w14:paraId="0EB26BF9" w14:textId="77777777" w:rsidR="000132AA" w:rsidRDefault="000F57EE">
      <w:pPr>
        <w:pStyle w:val="af1"/>
      </w:pPr>
      <w:r>
        <w:rPr>
          <w:rFonts w:hint="eastAsia"/>
        </w:rPr>
        <w:t xml:space="preserve">NY/T 611  </w:t>
      </w:r>
      <w:r>
        <w:t xml:space="preserve"> </w:t>
      </w:r>
      <w:r>
        <w:rPr>
          <w:rFonts w:hint="eastAsia"/>
        </w:rPr>
        <w:t>农作物种子定量包装</w:t>
      </w:r>
    </w:p>
    <w:p w14:paraId="74181FBB" w14:textId="3AF0B871" w:rsidR="000132AA" w:rsidRDefault="000F57EE" w:rsidP="00B60E26">
      <w:pPr>
        <w:pStyle w:val="af1"/>
      </w:pPr>
      <w:r>
        <w:rPr>
          <w:rFonts w:hint="eastAsia"/>
        </w:rPr>
        <w:t xml:space="preserve">NY/T 846 </w:t>
      </w:r>
      <w:r>
        <w:t xml:space="preserve"> </w:t>
      </w:r>
      <w:r>
        <w:rPr>
          <w:rFonts w:hint="eastAsia"/>
        </w:rPr>
        <w:t xml:space="preserve"> 油菜产地环境技术条件 </w:t>
      </w:r>
    </w:p>
    <w:p w14:paraId="63D62F76" w14:textId="77777777" w:rsidR="006C6CAD" w:rsidRDefault="006C6CAD" w:rsidP="006C6CAD">
      <w:pPr>
        <w:pStyle w:val="af1"/>
      </w:pPr>
      <w:r>
        <w:rPr>
          <w:rFonts w:hint="eastAsia"/>
        </w:rPr>
        <w:t>NY/T 3044  蜜蜂授粉技术规程油菜</w:t>
      </w:r>
    </w:p>
    <w:p w14:paraId="5C864F6E" w14:textId="77777777" w:rsidR="000132AA" w:rsidRDefault="000F57EE">
      <w:pPr>
        <w:pStyle w:val="a0"/>
      </w:pPr>
      <w:bookmarkStart w:id="14" w:name="_Toc91601782"/>
      <w:r>
        <w:rPr>
          <w:rFonts w:hint="eastAsia"/>
        </w:rPr>
        <w:t>术语和定义</w:t>
      </w:r>
      <w:bookmarkEnd w:id="14"/>
    </w:p>
    <w:p w14:paraId="27A20A9A" w14:textId="77777777" w:rsidR="000132AA" w:rsidRDefault="000F57EE">
      <w:pPr>
        <w:pStyle w:val="af1"/>
      </w:pPr>
      <w:r>
        <w:rPr>
          <w:rFonts w:hint="eastAsia"/>
        </w:rPr>
        <w:t>下述术语适用于本文件。</w:t>
      </w:r>
    </w:p>
    <w:p w14:paraId="0E7D6F0B" w14:textId="77777777" w:rsidR="000132AA" w:rsidRDefault="000132AA">
      <w:pPr>
        <w:pStyle w:val="a1"/>
        <w:ind w:left="0"/>
      </w:pPr>
    </w:p>
    <w:p w14:paraId="7D19BC34" w14:textId="77777777" w:rsidR="000132AA" w:rsidRDefault="000F57EE">
      <w:pPr>
        <w:pStyle w:val="a1"/>
        <w:numPr>
          <w:ilvl w:val="1"/>
          <w:numId w:val="0"/>
        </w:numPr>
        <w:ind w:firstLineChars="200" w:firstLine="420"/>
      </w:pPr>
      <w:r>
        <w:rPr>
          <w:rFonts w:hint="eastAsia"/>
        </w:rPr>
        <w:t xml:space="preserve">制种隔离区 </w:t>
      </w:r>
      <w:r>
        <w:t>Seed production isolation zone</w:t>
      </w:r>
    </w:p>
    <w:p w14:paraId="5F561478" w14:textId="77777777" w:rsidR="000132AA" w:rsidRDefault="000F57EE">
      <w:pPr>
        <w:pStyle w:val="af1"/>
      </w:pPr>
      <w:r>
        <w:rPr>
          <w:rFonts w:hint="eastAsia"/>
        </w:rPr>
        <w:t>为防止非父本十字花科花粉污染，影响种子纯度而设置的一定范围安全区域。</w:t>
      </w:r>
    </w:p>
    <w:p w14:paraId="045C29EC" w14:textId="77777777" w:rsidR="000132AA" w:rsidRDefault="000132AA">
      <w:pPr>
        <w:pStyle w:val="a1"/>
        <w:ind w:left="0"/>
      </w:pPr>
    </w:p>
    <w:p w14:paraId="5EC0EC8B" w14:textId="77777777" w:rsidR="000132AA" w:rsidRDefault="000F57EE">
      <w:pPr>
        <w:pStyle w:val="a1"/>
        <w:numPr>
          <w:ilvl w:val="1"/>
          <w:numId w:val="0"/>
        </w:numPr>
        <w:ind w:firstLineChars="200" w:firstLine="420"/>
      </w:pPr>
      <w:r>
        <w:rPr>
          <w:rFonts w:hint="eastAsia"/>
        </w:rPr>
        <w:t xml:space="preserve">父母本行比及行向 Ratio of male parent to female parent rows and Planting direction </w:t>
      </w:r>
    </w:p>
    <w:p w14:paraId="2A3F77F9" w14:textId="77777777" w:rsidR="000132AA" w:rsidRDefault="000F57EE">
      <w:pPr>
        <w:pStyle w:val="af1"/>
      </w:pPr>
      <w:r>
        <w:rPr>
          <w:rFonts w:hint="eastAsia"/>
        </w:rPr>
        <w:t>父母本种植行数比及种植行的方向。</w:t>
      </w:r>
    </w:p>
    <w:p w14:paraId="5FEA5F60" w14:textId="77777777" w:rsidR="000132AA" w:rsidRDefault="000132AA">
      <w:pPr>
        <w:pStyle w:val="a1"/>
        <w:ind w:left="0"/>
      </w:pPr>
    </w:p>
    <w:p w14:paraId="3D59D080" w14:textId="77777777" w:rsidR="000132AA" w:rsidRDefault="000F57EE">
      <w:pPr>
        <w:pStyle w:val="a1"/>
        <w:numPr>
          <w:ilvl w:val="1"/>
          <w:numId w:val="0"/>
        </w:numPr>
        <w:ind w:firstLineChars="200" w:firstLine="420"/>
      </w:pPr>
      <w:r>
        <w:rPr>
          <w:rFonts w:hint="eastAsia"/>
        </w:rPr>
        <w:t>化学</w:t>
      </w:r>
      <w:proofErr w:type="gramStart"/>
      <w:r>
        <w:rPr>
          <w:rFonts w:hint="eastAsia"/>
        </w:rPr>
        <w:t>杀雄剂</w:t>
      </w:r>
      <w:proofErr w:type="gramEnd"/>
      <w:r>
        <w:rPr>
          <w:rFonts w:hint="eastAsia"/>
        </w:rPr>
        <w:t xml:space="preserve">  Chemical male killer</w:t>
      </w:r>
    </w:p>
    <w:p w14:paraId="39A0842F" w14:textId="77777777" w:rsidR="000132AA" w:rsidRDefault="000F57EE">
      <w:pPr>
        <w:pStyle w:val="af1"/>
      </w:pPr>
      <w:r>
        <w:rPr>
          <w:rFonts w:hint="eastAsia"/>
        </w:rPr>
        <w:t>阻止花粉形成或抑制花粉正常发育的化学药剂，</w:t>
      </w:r>
      <w:proofErr w:type="gramStart"/>
      <w:r>
        <w:rPr>
          <w:rFonts w:hint="eastAsia"/>
        </w:rPr>
        <w:t>简称化杀剂</w:t>
      </w:r>
      <w:proofErr w:type="gramEnd"/>
      <w:r>
        <w:rPr>
          <w:rFonts w:hint="eastAsia"/>
        </w:rPr>
        <w:t>。</w:t>
      </w:r>
    </w:p>
    <w:p w14:paraId="5DFBD611" w14:textId="77777777" w:rsidR="000132AA" w:rsidRDefault="000132AA">
      <w:pPr>
        <w:pStyle w:val="a1"/>
        <w:ind w:left="0"/>
      </w:pPr>
    </w:p>
    <w:p w14:paraId="21501F99" w14:textId="77777777" w:rsidR="000132AA" w:rsidRDefault="000F57EE">
      <w:pPr>
        <w:pStyle w:val="a1"/>
        <w:numPr>
          <w:ilvl w:val="1"/>
          <w:numId w:val="0"/>
        </w:numPr>
        <w:ind w:firstLineChars="200" w:firstLine="420"/>
      </w:pPr>
      <w:r>
        <w:rPr>
          <w:rFonts w:hint="eastAsia"/>
        </w:rPr>
        <w:t>油菜化学诱导雄性不育系Rapeseed chemical induction male sterile line</w:t>
      </w:r>
    </w:p>
    <w:p w14:paraId="19D8E6C2" w14:textId="77777777" w:rsidR="000132AA" w:rsidRDefault="000F57EE">
      <w:pPr>
        <w:pStyle w:val="af1"/>
      </w:pPr>
      <w:r>
        <w:rPr>
          <w:rFonts w:hint="eastAsia"/>
        </w:rPr>
        <w:t>雌雄同株的油菜生长发育到一定时期，对其喷施化学</w:t>
      </w:r>
      <w:proofErr w:type="gramStart"/>
      <w:r>
        <w:rPr>
          <w:rFonts w:hint="eastAsia"/>
        </w:rPr>
        <w:t>杀雄剂</w:t>
      </w:r>
      <w:proofErr w:type="gramEnd"/>
      <w:r>
        <w:rPr>
          <w:rFonts w:hint="eastAsia"/>
        </w:rPr>
        <w:t>，可诱导雌雄同株的油菜母本雄蕊发生萎缩，抑制雄性器官发育致使花粉败育，造成生理雄性不育。</w:t>
      </w:r>
    </w:p>
    <w:p w14:paraId="31196077" w14:textId="77777777" w:rsidR="000132AA" w:rsidRDefault="000132AA">
      <w:pPr>
        <w:pStyle w:val="a1"/>
        <w:ind w:left="0"/>
      </w:pPr>
    </w:p>
    <w:p w14:paraId="359693B7" w14:textId="77777777" w:rsidR="000132AA" w:rsidRDefault="000F57EE">
      <w:pPr>
        <w:pStyle w:val="a1"/>
        <w:numPr>
          <w:ilvl w:val="1"/>
          <w:numId w:val="0"/>
        </w:numPr>
        <w:ind w:firstLineChars="200" w:firstLine="420"/>
      </w:pPr>
      <w:r>
        <w:rPr>
          <w:rFonts w:hint="eastAsia"/>
        </w:rPr>
        <w:t>花期调节 Flowering regulation</w:t>
      </w:r>
    </w:p>
    <w:p w14:paraId="6CADAF31" w14:textId="77777777" w:rsidR="000132AA" w:rsidRDefault="000F57EE">
      <w:pPr>
        <w:pStyle w:val="af1"/>
      </w:pPr>
      <w:r>
        <w:rPr>
          <w:rFonts w:hint="eastAsia"/>
        </w:rPr>
        <w:t>采用一定技术措施达到父母本开花期相遇。</w:t>
      </w:r>
    </w:p>
    <w:p w14:paraId="5E26D13A" w14:textId="77777777" w:rsidR="000132AA" w:rsidRDefault="000132AA">
      <w:pPr>
        <w:pStyle w:val="a1"/>
        <w:ind w:left="0"/>
      </w:pPr>
    </w:p>
    <w:p w14:paraId="1235839A" w14:textId="77777777" w:rsidR="000132AA" w:rsidRDefault="000F57EE">
      <w:pPr>
        <w:pStyle w:val="a1"/>
        <w:numPr>
          <w:ilvl w:val="1"/>
          <w:numId w:val="0"/>
        </w:numPr>
        <w:ind w:firstLineChars="200" w:firstLine="420"/>
      </w:pPr>
      <w:r>
        <w:rPr>
          <w:rFonts w:hint="eastAsia"/>
        </w:rPr>
        <w:t>宽窄行Wide and narrow row spacing</w:t>
      </w:r>
    </w:p>
    <w:p w14:paraId="2A066325" w14:textId="77777777" w:rsidR="000132AA" w:rsidRDefault="000F57EE">
      <w:pPr>
        <w:pStyle w:val="af1"/>
      </w:pPr>
      <w:r>
        <w:rPr>
          <w:rFonts w:hint="eastAsia"/>
        </w:rPr>
        <w:t>父本间和母本间使用窄行（行距为25 cm），父本与母本间使用宽行（行距40 cm）。</w:t>
      </w:r>
    </w:p>
    <w:p w14:paraId="52163EC2" w14:textId="77777777" w:rsidR="000132AA" w:rsidRDefault="000132AA">
      <w:pPr>
        <w:pStyle w:val="a1"/>
        <w:ind w:left="0"/>
      </w:pPr>
    </w:p>
    <w:p w14:paraId="3A727AC8" w14:textId="77777777" w:rsidR="000132AA" w:rsidRDefault="000F57EE">
      <w:pPr>
        <w:pStyle w:val="a1"/>
        <w:numPr>
          <w:ilvl w:val="1"/>
          <w:numId w:val="0"/>
        </w:numPr>
        <w:ind w:firstLineChars="200" w:firstLine="420"/>
      </w:pPr>
      <w:r>
        <w:rPr>
          <w:rFonts w:hint="eastAsia"/>
        </w:rPr>
        <w:t>油菜直播Rapeseed direct-seeding</w:t>
      </w:r>
    </w:p>
    <w:p w14:paraId="54DD307C" w14:textId="77777777" w:rsidR="000132AA" w:rsidRDefault="000F57EE">
      <w:pPr>
        <w:pStyle w:val="af1"/>
      </w:pPr>
      <w:r>
        <w:rPr>
          <w:rFonts w:hint="eastAsia"/>
        </w:rPr>
        <w:t>油菜直播是相对油菜育苗移栽而言，是不经过育苗阶段，直接播种出苗直至成熟。</w:t>
      </w:r>
    </w:p>
    <w:p w14:paraId="4499D91E" w14:textId="77777777" w:rsidR="000132AA" w:rsidRDefault="000F57EE">
      <w:pPr>
        <w:pStyle w:val="a0"/>
      </w:pPr>
      <w:bookmarkStart w:id="15" w:name="_Toc91601790"/>
      <w:r>
        <w:rPr>
          <w:rFonts w:hint="eastAsia"/>
        </w:rPr>
        <w:t>杂交制种方式</w:t>
      </w:r>
      <w:bookmarkEnd w:id="15"/>
    </w:p>
    <w:p w14:paraId="5D2B2618" w14:textId="77777777" w:rsidR="000132AA" w:rsidRDefault="000F57EE">
      <w:pPr>
        <w:pStyle w:val="af1"/>
      </w:pPr>
      <w:r>
        <w:rPr>
          <w:rFonts w:hint="eastAsia"/>
        </w:rPr>
        <w:t>化学诱导雄性不育系（母本）×恢复系（父本）→杂交种子F1。</w:t>
      </w:r>
    </w:p>
    <w:p w14:paraId="5B614A86" w14:textId="77777777" w:rsidR="000132AA" w:rsidRDefault="000F57EE">
      <w:pPr>
        <w:pStyle w:val="a0"/>
      </w:pPr>
      <w:bookmarkStart w:id="16" w:name="_Toc91601791"/>
      <w:r>
        <w:rPr>
          <w:rFonts w:hint="eastAsia"/>
        </w:rPr>
        <w:t>制种基地要求</w:t>
      </w:r>
      <w:bookmarkEnd w:id="16"/>
    </w:p>
    <w:p w14:paraId="3E74CE6C" w14:textId="77777777" w:rsidR="000132AA" w:rsidRDefault="000F57EE">
      <w:pPr>
        <w:pStyle w:val="a1"/>
        <w:ind w:left="0"/>
      </w:pPr>
      <w:bookmarkStart w:id="17" w:name="_Toc91601792"/>
      <w:r>
        <w:rPr>
          <w:rFonts w:hint="eastAsia"/>
        </w:rPr>
        <w:t>产地环境</w:t>
      </w:r>
      <w:bookmarkEnd w:id="17"/>
    </w:p>
    <w:p w14:paraId="221FD39D" w14:textId="77777777" w:rsidR="000132AA" w:rsidRDefault="000F57EE">
      <w:pPr>
        <w:pStyle w:val="af1"/>
      </w:pPr>
      <w:r>
        <w:rPr>
          <w:rFonts w:hint="eastAsia"/>
        </w:rPr>
        <w:t>产地环境符合NY/T 846的要求。</w:t>
      </w:r>
    </w:p>
    <w:p w14:paraId="3A05E15D" w14:textId="77777777" w:rsidR="000132AA" w:rsidRDefault="000F57EE">
      <w:pPr>
        <w:pStyle w:val="a1"/>
        <w:ind w:left="0"/>
      </w:pPr>
      <w:bookmarkStart w:id="18" w:name="_Toc91601793"/>
      <w:r>
        <w:rPr>
          <w:rFonts w:hint="eastAsia"/>
        </w:rPr>
        <w:t>制种隔离区</w:t>
      </w:r>
      <w:bookmarkEnd w:id="18"/>
    </w:p>
    <w:p w14:paraId="0EA37086" w14:textId="77777777" w:rsidR="000132AA" w:rsidRDefault="000F57EE">
      <w:pPr>
        <w:pStyle w:val="a2"/>
        <w:spacing w:before="156" w:after="156"/>
      </w:pPr>
      <w:bookmarkStart w:id="19" w:name="_Toc91601794"/>
      <w:r>
        <w:rPr>
          <w:rFonts w:hint="eastAsia"/>
        </w:rPr>
        <w:t>空间隔离</w:t>
      </w:r>
      <w:bookmarkEnd w:id="19"/>
    </w:p>
    <w:p w14:paraId="2F207FF3" w14:textId="77777777" w:rsidR="000132AA" w:rsidRDefault="000F57EE">
      <w:pPr>
        <w:pStyle w:val="af1"/>
      </w:pPr>
      <w:r>
        <w:rPr>
          <w:rFonts w:hint="eastAsia"/>
        </w:rPr>
        <w:t>制种田周围半径1500 m以内不得种植其它非父本十字花科作物。</w:t>
      </w:r>
    </w:p>
    <w:p w14:paraId="0CD95AC2" w14:textId="77777777" w:rsidR="000132AA" w:rsidRDefault="000F57EE">
      <w:pPr>
        <w:pStyle w:val="a2"/>
        <w:spacing w:before="156" w:after="156"/>
      </w:pPr>
      <w:bookmarkStart w:id="20" w:name="_Toc91601795"/>
      <w:r>
        <w:rPr>
          <w:rFonts w:hint="eastAsia"/>
        </w:rPr>
        <w:t>自然屏障隔离</w:t>
      </w:r>
      <w:bookmarkEnd w:id="20"/>
    </w:p>
    <w:p w14:paraId="097B70EA" w14:textId="77777777" w:rsidR="000132AA" w:rsidRDefault="000F57EE">
      <w:pPr>
        <w:pStyle w:val="af1"/>
      </w:pPr>
      <w:r>
        <w:rPr>
          <w:rFonts w:hint="eastAsia"/>
        </w:rPr>
        <w:t>利用地形地貌形成隔离屏障。</w:t>
      </w:r>
    </w:p>
    <w:p w14:paraId="5FA76978" w14:textId="77777777" w:rsidR="000132AA" w:rsidRDefault="000F57EE">
      <w:pPr>
        <w:pStyle w:val="a0"/>
      </w:pPr>
      <w:bookmarkStart w:id="21" w:name="_Toc91601796"/>
      <w:r>
        <w:rPr>
          <w:rFonts w:hint="eastAsia"/>
        </w:rPr>
        <w:t>播前准备</w:t>
      </w:r>
      <w:bookmarkEnd w:id="21"/>
    </w:p>
    <w:p w14:paraId="3485FDBB" w14:textId="77777777" w:rsidR="000132AA" w:rsidRDefault="000F57EE">
      <w:pPr>
        <w:pStyle w:val="a1"/>
        <w:ind w:left="0"/>
      </w:pPr>
      <w:bookmarkStart w:id="22" w:name="_Toc91601797"/>
      <w:r>
        <w:rPr>
          <w:rFonts w:hint="eastAsia"/>
        </w:rPr>
        <w:t>整地</w:t>
      </w:r>
      <w:bookmarkEnd w:id="22"/>
    </w:p>
    <w:p w14:paraId="1363C04F" w14:textId="77777777" w:rsidR="000132AA" w:rsidRDefault="000F57EE">
      <w:pPr>
        <w:pStyle w:val="af1"/>
      </w:pPr>
      <w:r>
        <w:rPr>
          <w:rFonts w:hint="eastAsia"/>
        </w:rPr>
        <w:t>选择前茬为小麦、青稞、马铃薯、蚕豆等非十字花科作物的地块，整地要达到早、深、细、碎、平、</w:t>
      </w:r>
      <w:proofErr w:type="gramStart"/>
      <w:r>
        <w:rPr>
          <w:rFonts w:hint="eastAsia"/>
        </w:rPr>
        <w:t>墒</w:t>
      </w:r>
      <w:proofErr w:type="gramEnd"/>
      <w:r>
        <w:rPr>
          <w:rFonts w:hint="eastAsia"/>
        </w:rPr>
        <w:t>、净，土壤上虚下实。</w:t>
      </w:r>
    </w:p>
    <w:p w14:paraId="74D55436" w14:textId="77777777" w:rsidR="000132AA" w:rsidRDefault="000F57EE">
      <w:pPr>
        <w:pStyle w:val="a1"/>
        <w:ind w:left="0"/>
      </w:pPr>
      <w:bookmarkStart w:id="23" w:name="_Toc91601798"/>
      <w:r>
        <w:rPr>
          <w:rFonts w:hint="eastAsia"/>
        </w:rPr>
        <w:t>施肥</w:t>
      </w:r>
      <w:bookmarkEnd w:id="23"/>
    </w:p>
    <w:p w14:paraId="370CA0B1" w14:textId="3B76BA41" w:rsidR="000132AA" w:rsidRDefault="000F57EE">
      <w:pPr>
        <w:pStyle w:val="af1"/>
      </w:pPr>
      <w:proofErr w:type="gramStart"/>
      <w:r>
        <w:rPr>
          <w:rFonts w:hint="eastAsia"/>
        </w:rPr>
        <w:lastRenderedPageBreak/>
        <w:t>优选全</w:t>
      </w:r>
      <w:proofErr w:type="gramEnd"/>
      <w:r>
        <w:rPr>
          <w:rFonts w:hint="eastAsia"/>
        </w:rPr>
        <w:t>营养油菜专用缓释肥，施用N-P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w:t>
      </w:r>
      <w:r w:rsidR="00C53AB9">
        <w:t>-B</w:t>
      </w:r>
      <w:r>
        <w:rPr>
          <w:rFonts w:hint="eastAsia"/>
        </w:rPr>
        <w:t>微量元素含量为20%-7%-8%-5%的全营养油菜专用缓释肥40 kg/667m</w:t>
      </w:r>
      <w:r>
        <w:rPr>
          <w:rFonts w:hint="eastAsia"/>
          <w:vertAlign w:val="superscript"/>
        </w:rPr>
        <w:t>2</w:t>
      </w:r>
      <w:r>
        <w:rPr>
          <w:rFonts w:hint="eastAsia"/>
        </w:rPr>
        <w:t>～45 kg/667m</w:t>
      </w:r>
      <w:r>
        <w:rPr>
          <w:rFonts w:hint="eastAsia"/>
          <w:vertAlign w:val="superscript"/>
        </w:rPr>
        <w:t>2</w:t>
      </w:r>
      <w:r>
        <w:rPr>
          <w:rFonts w:hint="eastAsia"/>
        </w:rPr>
        <w:t>。</w:t>
      </w:r>
      <w:r w:rsidR="005620A0">
        <w:rPr>
          <w:rFonts w:hint="eastAsia"/>
        </w:rPr>
        <w:t>一般</w:t>
      </w:r>
      <w:r>
        <w:rPr>
          <w:rFonts w:hint="eastAsia"/>
        </w:rPr>
        <w:t>施用纯氮9 kg/667m</w:t>
      </w:r>
      <w:r>
        <w:rPr>
          <w:rFonts w:hint="eastAsia"/>
          <w:vertAlign w:val="superscript"/>
        </w:rPr>
        <w:t>2</w:t>
      </w:r>
      <w:r>
        <w:rPr>
          <w:rFonts w:hint="eastAsia"/>
        </w:rPr>
        <w:t>～10 kg/667m</w:t>
      </w:r>
      <w:r>
        <w:rPr>
          <w:rFonts w:hint="eastAsia"/>
          <w:vertAlign w:val="superscript"/>
        </w:rPr>
        <w:t>2</w:t>
      </w:r>
      <w:r>
        <w:rPr>
          <w:rFonts w:hint="eastAsia"/>
        </w:rPr>
        <w:t>、五氧化二磷3 kg/667m</w:t>
      </w:r>
      <w:r>
        <w:rPr>
          <w:rFonts w:hint="eastAsia"/>
          <w:vertAlign w:val="superscript"/>
        </w:rPr>
        <w:t>2</w:t>
      </w:r>
      <w:r>
        <w:rPr>
          <w:rFonts w:hint="eastAsia"/>
        </w:rPr>
        <w:t>～5 kg/667m</w:t>
      </w:r>
      <w:r>
        <w:rPr>
          <w:rFonts w:hint="eastAsia"/>
          <w:vertAlign w:val="superscript"/>
        </w:rPr>
        <w:t>2</w:t>
      </w:r>
      <w:r>
        <w:rPr>
          <w:rFonts w:hint="eastAsia"/>
        </w:rPr>
        <w:t>、氧化钾3 kg/667m</w:t>
      </w:r>
      <w:r>
        <w:rPr>
          <w:rFonts w:hint="eastAsia"/>
          <w:vertAlign w:val="superscript"/>
        </w:rPr>
        <w:t>2</w:t>
      </w:r>
      <w:r>
        <w:rPr>
          <w:rFonts w:hint="eastAsia"/>
        </w:rPr>
        <w:t>～4 kg/667m</w:t>
      </w:r>
      <w:r>
        <w:rPr>
          <w:rFonts w:hint="eastAsia"/>
          <w:vertAlign w:val="superscript"/>
        </w:rPr>
        <w:t>2</w:t>
      </w:r>
      <w:r>
        <w:rPr>
          <w:rFonts w:hint="eastAsia"/>
        </w:rPr>
        <w:t>、硼砂0.5 kg/667m</w:t>
      </w:r>
      <w:r>
        <w:rPr>
          <w:rFonts w:hint="eastAsia"/>
          <w:vertAlign w:val="superscript"/>
        </w:rPr>
        <w:t>2</w:t>
      </w:r>
      <w:r>
        <w:rPr>
          <w:rFonts w:hint="eastAsia"/>
        </w:rPr>
        <w:t>～0.75 kg/667m</w:t>
      </w:r>
      <w:r>
        <w:rPr>
          <w:rFonts w:hint="eastAsia"/>
          <w:vertAlign w:val="superscript"/>
        </w:rPr>
        <w:t>2</w:t>
      </w:r>
      <w:r>
        <w:rPr>
          <w:rFonts w:hint="eastAsia"/>
        </w:rPr>
        <w:t>。肥料使用应符合NY/T 394的规定。</w:t>
      </w:r>
    </w:p>
    <w:p w14:paraId="7A7D708D" w14:textId="77777777" w:rsidR="000132AA" w:rsidRDefault="000F57EE">
      <w:pPr>
        <w:pStyle w:val="a1"/>
        <w:ind w:left="0"/>
      </w:pPr>
      <w:bookmarkStart w:id="24" w:name="_Toc91601799"/>
      <w:r>
        <w:rPr>
          <w:rFonts w:hint="eastAsia"/>
        </w:rPr>
        <w:t>土壤处理</w:t>
      </w:r>
      <w:bookmarkEnd w:id="24"/>
    </w:p>
    <w:p w14:paraId="3953D1A7" w14:textId="77777777" w:rsidR="000132AA" w:rsidRDefault="000F57EE">
      <w:pPr>
        <w:pStyle w:val="af1"/>
      </w:pPr>
      <w:r>
        <w:rPr>
          <w:rFonts w:hint="eastAsia"/>
        </w:rPr>
        <w:t>整地前，参照附录A及时进行地下害虫防治，</w:t>
      </w:r>
      <w:bookmarkStart w:id="25" w:name="_Hlk91580104"/>
      <w:r>
        <w:rPr>
          <w:rFonts w:hint="eastAsia"/>
        </w:rPr>
        <w:t>农药使用应符合GB/T 8321、NY/T 393及农业部相关公告的规定。</w:t>
      </w:r>
    </w:p>
    <w:p w14:paraId="5F9EB408" w14:textId="77777777" w:rsidR="000132AA" w:rsidRDefault="000F57EE">
      <w:pPr>
        <w:pStyle w:val="a1"/>
        <w:ind w:left="0"/>
      </w:pPr>
      <w:bookmarkStart w:id="26" w:name="_Toc91601800"/>
      <w:bookmarkEnd w:id="25"/>
      <w:r>
        <w:rPr>
          <w:rFonts w:hint="eastAsia"/>
        </w:rPr>
        <w:t>种子准备</w:t>
      </w:r>
      <w:bookmarkEnd w:id="26"/>
    </w:p>
    <w:p w14:paraId="666D71DE" w14:textId="77777777" w:rsidR="000132AA" w:rsidRDefault="000F57EE">
      <w:pPr>
        <w:pStyle w:val="af1"/>
      </w:pPr>
      <w:bookmarkStart w:id="27" w:name="_Hlk91186337"/>
      <w:r>
        <w:rPr>
          <w:rFonts w:hint="eastAsia"/>
        </w:rPr>
        <w:t>亲本种子应符合GB 4407.2要求，精选去杂，播种前晒种1 d～2 d。宜采用包衣种子。</w:t>
      </w:r>
    </w:p>
    <w:p w14:paraId="0FB63F1F" w14:textId="77777777" w:rsidR="000132AA" w:rsidRDefault="000F57EE">
      <w:pPr>
        <w:pStyle w:val="a0"/>
      </w:pPr>
      <w:bookmarkStart w:id="28" w:name="_Toc91601801"/>
      <w:bookmarkEnd w:id="27"/>
      <w:r>
        <w:rPr>
          <w:rFonts w:hint="eastAsia"/>
        </w:rPr>
        <w:t>播种</w:t>
      </w:r>
      <w:bookmarkEnd w:id="28"/>
    </w:p>
    <w:p w14:paraId="5DA04A32" w14:textId="77777777" w:rsidR="000132AA" w:rsidRDefault="000F57EE">
      <w:pPr>
        <w:pStyle w:val="a1"/>
        <w:ind w:left="0"/>
      </w:pPr>
      <w:bookmarkStart w:id="29" w:name="_Toc91601802"/>
      <w:r>
        <w:rPr>
          <w:rFonts w:hint="eastAsia"/>
        </w:rPr>
        <w:t>播种期</w:t>
      </w:r>
      <w:bookmarkEnd w:id="29"/>
    </w:p>
    <w:p w14:paraId="694B5A5F" w14:textId="77777777" w:rsidR="000132AA" w:rsidRDefault="000F57EE">
      <w:pPr>
        <w:pStyle w:val="af1"/>
      </w:pPr>
      <w:r>
        <w:rPr>
          <w:rFonts w:hint="eastAsia"/>
        </w:rPr>
        <w:t>根据当地气候特点及油菜温光特性合理确定播种期；并根据父、母本的生育</w:t>
      </w:r>
      <w:proofErr w:type="gramStart"/>
      <w:r>
        <w:rPr>
          <w:rFonts w:hint="eastAsia"/>
        </w:rPr>
        <w:t>期确定</w:t>
      </w:r>
      <w:proofErr w:type="gramEnd"/>
      <w:r>
        <w:rPr>
          <w:rFonts w:hint="eastAsia"/>
        </w:rPr>
        <w:t>播种差期，确保父、母本花期同步；父本与母本生育期相同的组合,父本可与母本同期播种。</w:t>
      </w:r>
    </w:p>
    <w:p w14:paraId="0AD6D22B" w14:textId="77777777" w:rsidR="000132AA" w:rsidRDefault="000F57EE">
      <w:pPr>
        <w:pStyle w:val="af1"/>
      </w:pPr>
      <w:r>
        <w:rPr>
          <w:rFonts w:hint="eastAsia"/>
        </w:rPr>
        <w:t>一般在9月15～10月5日间播种为宜。</w:t>
      </w:r>
    </w:p>
    <w:p w14:paraId="6E49856C" w14:textId="77777777" w:rsidR="000132AA" w:rsidRDefault="000F57EE">
      <w:pPr>
        <w:pStyle w:val="a1"/>
        <w:ind w:left="0"/>
      </w:pPr>
      <w:bookmarkStart w:id="30" w:name="_Toc91601803"/>
      <w:r>
        <w:rPr>
          <w:rFonts w:hint="eastAsia"/>
        </w:rPr>
        <w:t>播种量</w:t>
      </w:r>
      <w:bookmarkEnd w:id="30"/>
    </w:p>
    <w:p w14:paraId="15907D38" w14:textId="77777777" w:rsidR="000132AA" w:rsidRDefault="000F57EE">
      <w:pPr>
        <w:pStyle w:val="af1"/>
      </w:pPr>
      <w:r>
        <w:rPr>
          <w:rFonts w:hint="eastAsia"/>
        </w:rPr>
        <w:t>一般母本播量125 g/667 m</w:t>
      </w:r>
      <w:r>
        <w:rPr>
          <w:rFonts w:hint="eastAsia"/>
          <w:vertAlign w:val="superscript"/>
        </w:rPr>
        <w:t>2</w:t>
      </w:r>
      <w:r>
        <w:rPr>
          <w:rFonts w:hint="eastAsia"/>
        </w:rPr>
        <w:t>，父本播量75 g/667 m</w:t>
      </w:r>
      <w:r>
        <w:rPr>
          <w:rFonts w:hint="eastAsia"/>
          <w:vertAlign w:val="superscript"/>
        </w:rPr>
        <w:t>2</w:t>
      </w:r>
      <w:r>
        <w:rPr>
          <w:rFonts w:hint="eastAsia"/>
        </w:rPr>
        <w:t>；也可根据父母本种子大小、留苗密度、生长特性确定播量。</w:t>
      </w:r>
    </w:p>
    <w:p w14:paraId="63207FEB" w14:textId="77777777" w:rsidR="000132AA" w:rsidRDefault="000F57EE">
      <w:pPr>
        <w:pStyle w:val="a1"/>
        <w:ind w:left="0"/>
      </w:pPr>
      <w:bookmarkStart w:id="31" w:name="_Toc91601804"/>
      <w:r>
        <w:rPr>
          <w:rFonts w:hint="eastAsia"/>
        </w:rPr>
        <w:t>行距、行比及行向</w:t>
      </w:r>
      <w:bookmarkEnd w:id="31"/>
    </w:p>
    <w:p w14:paraId="70D84B83" w14:textId="77777777" w:rsidR="000132AA" w:rsidRDefault="000F57EE">
      <w:pPr>
        <w:pStyle w:val="af1"/>
      </w:pPr>
      <w:r>
        <w:rPr>
          <w:rFonts w:hint="eastAsia"/>
        </w:rPr>
        <w:t>母本行间距25 cm，父本行间距25 cm，父本与母本之间行距40 cm；父母本行比一般为2:4、2:6，或根据具体繁育父母本生长势及特征合理确定行比。行向与当地花期主要风向垂直为宜。</w:t>
      </w:r>
    </w:p>
    <w:p w14:paraId="34D5C512" w14:textId="77777777" w:rsidR="000132AA" w:rsidRDefault="000F57EE">
      <w:pPr>
        <w:pStyle w:val="a0"/>
      </w:pPr>
      <w:bookmarkStart w:id="32" w:name="_Toc91601805"/>
      <w:r>
        <w:rPr>
          <w:rFonts w:hint="eastAsia"/>
        </w:rPr>
        <w:t>田间管理</w:t>
      </w:r>
      <w:bookmarkEnd w:id="32"/>
    </w:p>
    <w:p w14:paraId="07F60D59" w14:textId="77777777" w:rsidR="000132AA" w:rsidRDefault="000F57EE">
      <w:pPr>
        <w:pStyle w:val="a1"/>
        <w:ind w:left="0"/>
      </w:pPr>
      <w:bookmarkStart w:id="33" w:name="_Toc91601806"/>
      <w:r>
        <w:rPr>
          <w:rFonts w:hint="eastAsia"/>
        </w:rPr>
        <w:t>除草</w:t>
      </w:r>
      <w:bookmarkEnd w:id="33"/>
    </w:p>
    <w:p w14:paraId="056ABF97" w14:textId="77777777" w:rsidR="000132AA" w:rsidRDefault="000F57EE">
      <w:pPr>
        <w:pStyle w:val="a2"/>
        <w:spacing w:before="156" w:after="156"/>
      </w:pPr>
      <w:bookmarkStart w:id="34" w:name="_Toc91601807"/>
      <w:r>
        <w:rPr>
          <w:rFonts w:hint="eastAsia"/>
        </w:rPr>
        <w:t>封闭除草</w:t>
      </w:r>
      <w:bookmarkEnd w:id="34"/>
    </w:p>
    <w:p w14:paraId="6B44B66E" w14:textId="77777777" w:rsidR="000132AA" w:rsidRDefault="000F57EE">
      <w:pPr>
        <w:pStyle w:val="af1"/>
      </w:pPr>
      <w:r>
        <w:rPr>
          <w:rFonts w:hint="eastAsia"/>
        </w:rPr>
        <w:t>播种结束后24小时内，参照附录A及时进行化学除草，农药使用应符合GB/T 8321、NY/T 393及农业部相关公告的规定。</w:t>
      </w:r>
    </w:p>
    <w:p w14:paraId="46178B1A" w14:textId="77777777" w:rsidR="000132AA" w:rsidRDefault="000F57EE">
      <w:pPr>
        <w:pStyle w:val="a2"/>
        <w:spacing w:before="156" w:after="156"/>
      </w:pPr>
      <w:bookmarkStart w:id="35" w:name="_Toc91601808"/>
      <w:r>
        <w:rPr>
          <w:rFonts w:hint="eastAsia"/>
        </w:rPr>
        <w:t>苗期除草</w:t>
      </w:r>
      <w:bookmarkEnd w:id="35"/>
    </w:p>
    <w:p w14:paraId="10404914" w14:textId="77777777" w:rsidR="000132AA" w:rsidRDefault="000F57EE">
      <w:pPr>
        <w:pStyle w:val="af1"/>
      </w:pPr>
      <w:r>
        <w:rPr>
          <w:rFonts w:hint="eastAsia"/>
        </w:rPr>
        <w:t>防治方法参照附录A进行，农药使用应符合农药使用应符合GB/T 8321、NY/T 393及农业部相关公告的规定。</w:t>
      </w:r>
    </w:p>
    <w:p w14:paraId="0D403592" w14:textId="77777777" w:rsidR="000132AA" w:rsidRDefault="000F57EE">
      <w:pPr>
        <w:pStyle w:val="a1"/>
        <w:ind w:left="0"/>
      </w:pPr>
      <w:bookmarkStart w:id="36" w:name="_Toc91601809"/>
      <w:r>
        <w:rPr>
          <w:rFonts w:hint="eastAsia"/>
        </w:rPr>
        <w:t>定苗</w:t>
      </w:r>
      <w:bookmarkEnd w:id="36"/>
    </w:p>
    <w:p w14:paraId="7353E971" w14:textId="77777777" w:rsidR="000132AA" w:rsidRDefault="000F57EE">
      <w:pPr>
        <w:pStyle w:val="af1"/>
      </w:pPr>
      <w:r>
        <w:rPr>
          <w:rFonts w:hint="eastAsia"/>
        </w:rPr>
        <w:t>3叶～5叶期定苗，留苗1.5 万株/667m</w:t>
      </w:r>
      <w:r>
        <w:rPr>
          <w:rFonts w:hint="eastAsia"/>
          <w:vertAlign w:val="superscript"/>
        </w:rPr>
        <w:t>2</w:t>
      </w:r>
      <w:r>
        <w:rPr>
          <w:rFonts w:hint="eastAsia"/>
        </w:rPr>
        <w:t>～2.5 万株/667m</w:t>
      </w:r>
      <w:r>
        <w:rPr>
          <w:rFonts w:hint="eastAsia"/>
          <w:vertAlign w:val="superscript"/>
        </w:rPr>
        <w:t>2</w:t>
      </w:r>
      <w:r>
        <w:rPr>
          <w:rFonts w:hint="eastAsia"/>
        </w:rPr>
        <w:t>。</w:t>
      </w:r>
    </w:p>
    <w:p w14:paraId="752F9839" w14:textId="77777777" w:rsidR="000132AA" w:rsidRDefault="000F57EE">
      <w:pPr>
        <w:pStyle w:val="a1"/>
        <w:ind w:left="0"/>
      </w:pPr>
      <w:bookmarkStart w:id="37" w:name="_Toc91601810"/>
      <w:r>
        <w:rPr>
          <w:rFonts w:hint="eastAsia"/>
        </w:rPr>
        <w:t>除杂去劣</w:t>
      </w:r>
      <w:bookmarkEnd w:id="37"/>
    </w:p>
    <w:p w14:paraId="3DEFAC6E" w14:textId="2728BA75" w:rsidR="000132AA" w:rsidRDefault="000F57EE">
      <w:pPr>
        <w:pStyle w:val="af1"/>
      </w:pPr>
      <w:r>
        <w:rPr>
          <w:rFonts w:hint="eastAsia"/>
        </w:rPr>
        <w:lastRenderedPageBreak/>
        <w:t>在苗期、越冬期、返青期﹑</w:t>
      </w:r>
      <w:proofErr w:type="gramStart"/>
      <w:r>
        <w:rPr>
          <w:rFonts w:hint="eastAsia"/>
        </w:rPr>
        <w:t>蕾墓期</w:t>
      </w:r>
      <w:proofErr w:type="gramEnd"/>
      <w:r>
        <w:rPr>
          <w:rFonts w:hint="eastAsia"/>
        </w:rPr>
        <w:t>、初花期，可根据亲本的典型特征,分别将父、母本行的杂株、劣株除去；收割前应进一步去杂去劣，清除母本行中的杂株、劣株、病株。</w:t>
      </w:r>
    </w:p>
    <w:p w14:paraId="2EB6DD31" w14:textId="77777777" w:rsidR="000132AA" w:rsidRDefault="000F57EE">
      <w:pPr>
        <w:pStyle w:val="a1"/>
        <w:ind w:left="0"/>
      </w:pPr>
      <w:bookmarkStart w:id="38" w:name="_Toc91601811"/>
      <w:r>
        <w:rPr>
          <w:rFonts w:hint="eastAsia"/>
        </w:rPr>
        <w:t>虫害防治</w:t>
      </w:r>
      <w:bookmarkEnd w:id="38"/>
    </w:p>
    <w:p w14:paraId="3850637D" w14:textId="77777777" w:rsidR="000132AA" w:rsidRDefault="000F57EE">
      <w:pPr>
        <w:pStyle w:val="af1"/>
      </w:pPr>
      <w:r>
        <w:rPr>
          <w:rFonts w:hint="eastAsia"/>
        </w:rPr>
        <w:t>油菜生长期间注意蟋蟀、蝼蛄、蚜虫、菜青虫、菜粉蝶、茎</w:t>
      </w:r>
      <w:proofErr w:type="gramStart"/>
      <w:r>
        <w:rPr>
          <w:rFonts w:hint="eastAsia"/>
        </w:rPr>
        <w:t>象</w:t>
      </w:r>
      <w:proofErr w:type="gramEnd"/>
      <w:r>
        <w:rPr>
          <w:rFonts w:hint="eastAsia"/>
        </w:rPr>
        <w:t>甲、甘蓝夜蛾的防治。防治方法参照附录A 进行，农药使用应符合GB/T 8321、NY/T 393及农业部相关公告的规定。</w:t>
      </w:r>
    </w:p>
    <w:p w14:paraId="7F057F35" w14:textId="77777777" w:rsidR="000132AA" w:rsidRDefault="000F57EE">
      <w:pPr>
        <w:pStyle w:val="a1"/>
        <w:ind w:left="0"/>
      </w:pPr>
      <w:bookmarkStart w:id="39" w:name="_Toc91601812"/>
      <w:r>
        <w:rPr>
          <w:rFonts w:hint="eastAsia"/>
        </w:rPr>
        <w:t>病害防治</w:t>
      </w:r>
      <w:bookmarkEnd w:id="39"/>
    </w:p>
    <w:p w14:paraId="10EE1B6E" w14:textId="77777777" w:rsidR="000132AA" w:rsidRDefault="000F57EE">
      <w:pPr>
        <w:pStyle w:val="af1"/>
      </w:pPr>
      <w:r>
        <w:rPr>
          <w:rFonts w:hint="eastAsia"/>
        </w:rPr>
        <w:t>油菜生长期间霜霉病、菌核病、白粉病的防治。防治方法参照附录A 进行，农药使用应符合GB/T 8321、NY/T 393及农业部相关公告的规定。</w:t>
      </w:r>
    </w:p>
    <w:p w14:paraId="199EF227" w14:textId="77777777" w:rsidR="000132AA" w:rsidRDefault="000F57EE">
      <w:pPr>
        <w:pStyle w:val="a0"/>
      </w:pPr>
      <w:bookmarkStart w:id="40" w:name="_Toc91601813"/>
      <w:r>
        <w:rPr>
          <w:rFonts w:hint="eastAsia"/>
        </w:rPr>
        <w:t>化学诱导母本雄性不育</w:t>
      </w:r>
      <w:bookmarkEnd w:id="40"/>
    </w:p>
    <w:p w14:paraId="01BC7593" w14:textId="77777777" w:rsidR="000132AA" w:rsidRDefault="000F57EE">
      <w:pPr>
        <w:pStyle w:val="a1"/>
        <w:ind w:left="0"/>
      </w:pPr>
      <w:bookmarkStart w:id="41" w:name="_Toc91601814"/>
      <w:proofErr w:type="gramStart"/>
      <w:r>
        <w:rPr>
          <w:rFonts w:hint="eastAsia"/>
        </w:rPr>
        <w:t>化杀剂</w:t>
      </w:r>
      <w:proofErr w:type="gramEnd"/>
      <w:r>
        <w:rPr>
          <w:rFonts w:hint="eastAsia"/>
        </w:rPr>
        <w:t>使用浓度</w:t>
      </w:r>
      <w:bookmarkEnd w:id="41"/>
    </w:p>
    <w:p w14:paraId="35F72CBE" w14:textId="7A5C658E" w:rsidR="000132AA" w:rsidRDefault="000F57EE">
      <w:pPr>
        <w:pStyle w:val="af1"/>
      </w:pPr>
      <w:r>
        <w:rPr>
          <w:rFonts w:hint="eastAsia"/>
        </w:rPr>
        <w:t>根据不同制种母本</w:t>
      </w:r>
      <w:proofErr w:type="gramStart"/>
      <w:r>
        <w:rPr>
          <w:rFonts w:hint="eastAsia"/>
        </w:rPr>
        <w:t>对化杀</w:t>
      </w:r>
      <w:proofErr w:type="gramEnd"/>
      <w:r>
        <w:rPr>
          <w:rFonts w:hint="eastAsia"/>
        </w:rPr>
        <w:t>剂的敏感度选择适合对应品种的使用浓度；一般是配置成含苯</w:t>
      </w:r>
      <w:proofErr w:type="gramStart"/>
      <w:r>
        <w:rPr>
          <w:rFonts w:hint="eastAsia"/>
        </w:rPr>
        <w:t>磺</w:t>
      </w:r>
      <w:proofErr w:type="gramEnd"/>
      <w:r>
        <w:rPr>
          <w:rFonts w:hint="eastAsia"/>
        </w:rPr>
        <w:t xml:space="preserve">隆成分浓度为0.1 </w:t>
      </w:r>
      <w:r w:rsidR="001E1BFD">
        <w:t>m</w:t>
      </w:r>
      <w:r>
        <w:rPr>
          <w:rFonts w:hint="eastAsia"/>
        </w:rPr>
        <w:t>g/L左右的溶液。</w:t>
      </w:r>
    </w:p>
    <w:p w14:paraId="667C5289" w14:textId="77777777" w:rsidR="000132AA" w:rsidRDefault="000F57EE">
      <w:pPr>
        <w:pStyle w:val="a1"/>
        <w:ind w:left="0"/>
      </w:pPr>
      <w:proofErr w:type="gramStart"/>
      <w:r>
        <w:rPr>
          <w:rFonts w:hint="eastAsia"/>
        </w:rPr>
        <w:t>化杀剂</w:t>
      </w:r>
      <w:proofErr w:type="gramEnd"/>
      <w:r>
        <w:rPr>
          <w:rFonts w:hint="eastAsia"/>
        </w:rPr>
        <w:t>喷施时期</w:t>
      </w:r>
    </w:p>
    <w:p w14:paraId="4A77369F" w14:textId="77777777" w:rsidR="000132AA" w:rsidRDefault="000F57EE">
      <w:pPr>
        <w:pStyle w:val="af1"/>
      </w:pPr>
      <w:r>
        <w:rPr>
          <w:rFonts w:hint="eastAsia"/>
        </w:rPr>
        <w:t>在花粉镜检中花粉母细胞发育到单核期；在油菜型态发育中主花序最大花蕾直径1 mm～1.5 mm，</w:t>
      </w:r>
      <w:proofErr w:type="gramStart"/>
      <w:r>
        <w:rPr>
          <w:rFonts w:hint="eastAsia"/>
        </w:rPr>
        <w:t>苔高约</w:t>
      </w:r>
      <w:proofErr w:type="gramEnd"/>
      <w:r>
        <w:rPr>
          <w:rFonts w:hint="eastAsia"/>
        </w:rPr>
        <w:t>15 cm～25 cm；第一次施药后再过7 d进行</w:t>
      </w:r>
      <w:proofErr w:type="gramStart"/>
      <w:r>
        <w:rPr>
          <w:rFonts w:hint="eastAsia"/>
        </w:rPr>
        <w:t>第二次化杀剂</w:t>
      </w:r>
      <w:proofErr w:type="gramEnd"/>
      <w:r>
        <w:rPr>
          <w:rFonts w:hint="eastAsia"/>
        </w:rPr>
        <w:t xml:space="preserve">喷施。 </w:t>
      </w:r>
    </w:p>
    <w:p w14:paraId="5A775E55" w14:textId="77777777" w:rsidR="000132AA" w:rsidRDefault="000F57EE">
      <w:pPr>
        <w:pStyle w:val="a1"/>
        <w:ind w:left="0"/>
      </w:pPr>
      <w:bookmarkStart w:id="42" w:name="_Toc91601815"/>
      <w:r>
        <w:rPr>
          <w:rFonts w:hint="eastAsia"/>
        </w:rPr>
        <w:t>母本雄性不育判断</w:t>
      </w:r>
      <w:bookmarkEnd w:id="42"/>
    </w:p>
    <w:p w14:paraId="306AC449" w14:textId="77777777" w:rsidR="000132AA" w:rsidRDefault="000F57EE">
      <w:pPr>
        <w:pStyle w:val="af1"/>
      </w:pPr>
      <w:r>
        <w:rPr>
          <w:rFonts w:hint="eastAsia"/>
        </w:rPr>
        <w:t>对母本</w:t>
      </w:r>
      <w:proofErr w:type="gramStart"/>
      <w:r>
        <w:rPr>
          <w:rFonts w:hint="eastAsia"/>
        </w:rPr>
        <w:t>喷施化杀剂</w:t>
      </w:r>
      <w:proofErr w:type="gramEnd"/>
      <w:r>
        <w:rPr>
          <w:rFonts w:hint="eastAsia"/>
        </w:rPr>
        <w:t>后，呈现出雄蕊萎缩退化，无花粉产生或有少量花粉但呈现花粉败育，花瓣与未喷施前略有变小。</w:t>
      </w:r>
    </w:p>
    <w:p w14:paraId="0AF90375" w14:textId="77777777" w:rsidR="000132AA" w:rsidRDefault="000F57EE">
      <w:pPr>
        <w:pStyle w:val="a0"/>
      </w:pPr>
      <w:bookmarkStart w:id="43" w:name="_Toc91601816"/>
      <w:r>
        <w:rPr>
          <w:rFonts w:hint="eastAsia"/>
        </w:rPr>
        <w:t>花期调节</w:t>
      </w:r>
      <w:bookmarkEnd w:id="43"/>
    </w:p>
    <w:p w14:paraId="0E06584E" w14:textId="77777777" w:rsidR="000132AA" w:rsidRDefault="000F57EE">
      <w:pPr>
        <w:pStyle w:val="af1"/>
      </w:pPr>
      <w:bookmarkStart w:id="44" w:name="_Hlk88246166"/>
      <w:r>
        <w:rPr>
          <w:rFonts w:hint="eastAsia"/>
        </w:rPr>
        <w:t>在父母本花期不遇时间5 d以上时，摘心</w:t>
      </w:r>
      <w:proofErr w:type="gramStart"/>
      <w:r>
        <w:rPr>
          <w:rFonts w:hint="eastAsia"/>
        </w:rPr>
        <w:t>打苔使父母</w:t>
      </w:r>
      <w:proofErr w:type="gramEnd"/>
      <w:r>
        <w:rPr>
          <w:rFonts w:hint="eastAsia"/>
        </w:rPr>
        <w:t>本花期相遇</w:t>
      </w:r>
      <w:bookmarkEnd w:id="44"/>
      <w:r>
        <w:rPr>
          <w:rFonts w:hint="eastAsia"/>
        </w:rPr>
        <w:t>。</w:t>
      </w:r>
    </w:p>
    <w:p w14:paraId="24764FAD" w14:textId="77777777" w:rsidR="000132AA" w:rsidRDefault="000F57EE">
      <w:pPr>
        <w:pStyle w:val="a0"/>
      </w:pPr>
      <w:bookmarkStart w:id="45" w:name="_Toc91601817"/>
      <w:r>
        <w:rPr>
          <w:rFonts w:hint="eastAsia"/>
        </w:rPr>
        <w:t>辅助授粉</w:t>
      </w:r>
      <w:bookmarkEnd w:id="45"/>
    </w:p>
    <w:p w14:paraId="69DB612F" w14:textId="77777777" w:rsidR="000132AA" w:rsidRDefault="000F57EE">
      <w:pPr>
        <w:pStyle w:val="a1"/>
        <w:ind w:left="0"/>
      </w:pPr>
      <w:bookmarkStart w:id="46" w:name="_Toc91601818"/>
      <w:r>
        <w:rPr>
          <w:rFonts w:hint="eastAsia"/>
        </w:rPr>
        <w:t>人工辅助授粉</w:t>
      </w:r>
      <w:bookmarkEnd w:id="46"/>
    </w:p>
    <w:p w14:paraId="202C30E7" w14:textId="77777777" w:rsidR="000132AA" w:rsidRDefault="000F57EE">
      <w:pPr>
        <w:pStyle w:val="af1"/>
      </w:pPr>
      <w:r>
        <w:rPr>
          <w:rFonts w:hint="eastAsia"/>
        </w:rPr>
        <w:t>盛花期开始，晴天或多云无风的上午9时～10时、下午15时～16时人工授粉。</w:t>
      </w:r>
    </w:p>
    <w:p w14:paraId="5A5CC5D0" w14:textId="77777777" w:rsidR="000132AA" w:rsidRDefault="000F57EE">
      <w:pPr>
        <w:pStyle w:val="a1"/>
        <w:ind w:left="0"/>
      </w:pPr>
      <w:bookmarkStart w:id="47" w:name="_Toc91601819"/>
      <w:r>
        <w:rPr>
          <w:rFonts w:hint="eastAsia"/>
        </w:rPr>
        <w:t>蜜蜂授粉</w:t>
      </w:r>
      <w:bookmarkEnd w:id="47"/>
      <w:r>
        <w:rPr>
          <w:rFonts w:hint="eastAsia"/>
        </w:rPr>
        <w:t xml:space="preserve"> </w:t>
      </w:r>
    </w:p>
    <w:p w14:paraId="341DA9BC" w14:textId="77777777" w:rsidR="000132AA" w:rsidRDefault="000F57EE">
      <w:pPr>
        <w:pStyle w:val="af1"/>
      </w:pPr>
      <w:r>
        <w:rPr>
          <w:rFonts w:hint="eastAsia"/>
        </w:rPr>
        <w:t>蜜蜂辅助授粉参照NY/T 3044标准执行。</w:t>
      </w:r>
    </w:p>
    <w:p w14:paraId="71055DB9" w14:textId="77777777" w:rsidR="000132AA" w:rsidRDefault="000F57EE">
      <w:pPr>
        <w:pStyle w:val="a0"/>
      </w:pPr>
      <w:bookmarkStart w:id="48" w:name="_Toc91601820"/>
      <w:r>
        <w:rPr>
          <w:rFonts w:hint="eastAsia"/>
        </w:rPr>
        <w:t>割除父本</w:t>
      </w:r>
      <w:bookmarkEnd w:id="48"/>
    </w:p>
    <w:p w14:paraId="75E96688" w14:textId="77777777" w:rsidR="000132AA" w:rsidRDefault="000F57EE">
      <w:pPr>
        <w:pStyle w:val="af1"/>
      </w:pPr>
      <w:proofErr w:type="gramStart"/>
      <w:r>
        <w:rPr>
          <w:rFonts w:hint="eastAsia"/>
        </w:rPr>
        <w:t>父本终花后</w:t>
      </w:r>
      <w:proofErr w:type="gramEnd"/>
      <w:r>
        <w:rPr>
          <w:rFonts w:hint="eastAsia"/>
        </w:rPr>
        <w:t>统一割除父本，以增强田间通风透光和减少父本对水肥营养的消耗，割除的父本带出田外。</w:t>
      </w:r>
    </w:p>
    <w:p w14:paraId="160F7801" w14:textId="77777777" w:rsidR="000132AA" w:rsidRDefault="000F57EE">
      <w:pPr>
        <w:pStyle w:val="a0"/>
      </w:pPr>
      <w:bookmarkStart w:id="49" w:name="_Toc91601821"/>
      <w:r>
        <w:rPr>
          <w:rFonts w:hint="eastAsia"/>
        </w:rPr>
        <w:t>收晾</w:t>
      </w:r>
      <w:bookmarkEnd w:id="49"/>
    </w:p>
    <w:p w14:paraId="6A7B76EF" w14:textId="77777777" w:rsidR="000132AA" w:rsidRDefault="000F57EE">
      <w:pPr>
        <w:pStyle w:val="a1"/>
        <w:ind w:left="0"/>
      </w:pPr>
      <w:bookmarkStart w:id="50" w:name="_Toc91601822"/>
      <w:r>
        <w:rPr>
          <w:rFonts w:hint="eastAsia"/>
        </w:rPr>
        <w:lastRenderedPageBreak/>
        <w:t>割晒</w:t>
      </w:r>
      <w:bookmarkEnd w:id="50"/>
      <w:r>
        <w:rPr>
          <w:rFonts w:hint="eastAsia"/>
        </w:rPr>
        <w:t xml:space="preserve">   </w:t>
      </w:r>
    </w:p>
    <w:p w14:paraId="1D8E8DFC" w14:textId="77777777" w:rsidR="000132AA" w:rsidRDefault="000F57EE">
      <w:pPr>
        <w:pStyle w:val="af1"/>
      </w:pPr>
      <w:r>
        <w:rPr>
          <w:rFonts w:hint="eastAsia"/>
        </w:rPr>
        <w:t>在母本角果80 %左右黄熟时进行</w:t>
      </w:r>
      <w:proofErr w:type="gramStart"/>
      <w:r>
        <w:rPr>
          <w:rFonts w:hint="eastAsia"/>
        </w:rPr>
        <w:t>人工割晒或</w:t>
      </w:r>
      <w:proofErr w:type="gramEnd"/>
      <w:r>
        <w:rPr>
          <w:rFonts w:hint="eastAsia"/>
        </w:rPr>
        <w:t>机械割晒。</w:t>
      </w:r>
    </w:p>
    <w:p w14:paraId="00E9CA40" w14:textId="77777777" w:rsidR="000132AA" w:rsidRDefault="000F57EE">
      <w:pPr>
        <w:pStyle w:val="a1"/>
        <w:ind w:left="0"/>
      </w:pPr>
      <w:bookmarkStart w:id="51" w:name="_Toc91601823"/>
      <w:r>
        <w:rPr>
          <w:rFonts w:hint="eastAsia"/>
        </w:rPr>
        <w:t>脱粒</w:t>
      </w:r>
      <w:bookmarkEnd w:id="51"/>
    </w:p>
    <w:p w14:paraId="2400BA97" w14:textId="77777777" w:rsidR="000132AA" w:rsidRDefault="000F57EE">
      <w:pPr>
        <w:pStyle w:val="af1"/>
      </w:pPr>
      <w:r>
        <w:rPr>
          <w:rFonts w:hint="eastAsia"/>
        </w:rPr>
        <w:t>晾干后可用油菜捡拾脱粒机收获或人工脱粒收获。</w:t>
      </w:r>
    </w:p>
    <w:p w14:paraId="4B02F551" w14:textId="77777777" w:rsidR="000132AA" w:rsidRDefault="000F57EE">
      <w:pPr>
        <w:pStyle w:val="a1"/>
        <w:ind w:left="0"/>
      </w:pPr>
      <w:bookmarkStart w:id="52" w:name="_Toc91601824"/>
      <w:r>
        <w:rPr>
          <w:rFonts w:hint="eastAsia"/>
        </w:rPr>
        <w:t>晾晒</w:t>
      </w:r>
      <w:bookmarkEnd w:id="52"/>
    </w:p>
    <w:p w14:paraId="4B8A0E30" w14:textId="77777777" w:rsidR="000132AA" w:rsidRDefault="000F57EE">
      <w:pPr>
        <w:pStyle w:val="af1"/>
      </w:pPr>
      <w:bookmarkStart w:id="53" w:name="_Hlk91191712"/>
      <w:r>
        <w:rPr>
          <w:rFonts w:hint="eastAsia"/>
        </w:rPr>
        <w:t>种子脱粒后应及时晾晒，严防混杂</w:t>
      </w:r>
      <w:bookmarkEnd w:id="53"/>
      <w:r>
        <w:rPr>
          <w:rFonts w:hint="eastAsia"/>
        </w:rPr>
        <w:t>。</w:t>
      </w:r>
    </w:p>
    <w:p w14:paraId="0A4F1CDC" w14:textId="77777777" w:rsidR="000132AA" w:rsidRDefault="000F57EE">
      <w:pPr>
        <w:pStyle w:val="a0"/>
      </w:pPr>
      <w:bookmarkStart w:id="54" w:name="_Toc91601825"/>
      <w:r>
        <w:rPr>
          <w:rFonts w:hint="eastAsia"/>
        </w:rPr>
        <w:t>质量标准</w:t>
      </w:r>
      <w:bookmarkEnd w:id="54"/>
    </w:p>
    <w:p w14:paraId="1812DA19" w14:textId="77777777" w:rsidR="000132AA" w:rsidRDefault="000F57EE">
      <w:pPr>
        <w:pStyle w:val="af1"/>
      </w:pPr>
      <w:bookmarkStart w:id="55" w:name="_Hlk91191743"/>
      <w:r>
        <w:rPr>
          <w:rFonts w:hint="eastAsia"/>
        </w:rPr>
        <w:t>生产的种子质量应达到GB 4407.2的要求</w:t>
      </w:r>
      <w:bookmarkEnd w:id="55"/>
      <w:r>
        <w:rPr>
          <w:rFonts w:hint="eastAsia"/>
        </w:rPr>
        <w:t>。</w:t>
      </w:r>
    </w:p>
    <w:p w14:paraId="2645B113" w14:textId="77777777" w:rsidR="000132AA" w:rsidRDefault="000F57EE">
      <w:pPr>
        <w:pStyle w:val="a0"/>
      </w:pPr>
      <w:bookmarkStart w:id="56" w:name="_Toc91601826"/>
      <w:r>
        <w:rPr>
          <w:rFonts w:hint="eastAsia"/>
        </w:rPr>
        <w:t>包装、贮藏</w:t>
      </w:r>
      <w:bookmarkEnd w:id="56"/>
    </w:p>
    <w:p w14:paraId="5AA6DE06" w14:textId="77777777" w:rsidR="000132AA" w:rsidRDefault="000F57EE">
      <w:pPr>
        <w:pStyle w:val="af1"/>
      </w:pPr>
      <w:bookmarkStart w:id="57" w:name="_Hlk91191764"/>
      <w:r>
        <w:rPr>
          <w:rFonts w:hint="eastAsia"/>
        </w:rPr>
        <w:t>包装应符合NY/T 611的规定，贮藏应符合GB/T 7415的要求</w:t>
      </w:r>
      <w:bookmarkEnd w:id="57"/>
      <w:r>
        <w:rPr>
          <w:rFonts w:hint="eastAsia"/>
        </w:rPr>
        <w:t>。</w:t>
      </w:r>
    </w:p>
    <w:p w14:paraId="4EA067E4" w14:textId="77777777" w:rsidR="000132AA" w:rsidRDefault="000F57EE">
      <w:pPr>
        <w:widowControl/>
        <w:jc w:val="left"/>
        <w:rPr>
          <w:rFonts w:ascii="黑体" w:eastAsia="黑体" w:hAnsi="Times New Roman" w:cs="Times New Roman"/>
          <w:kern w:val="0"/>
          <w:szCs w:val="20"/>
        </w:rPr>
      </w:pPr>
      <w:r>
        <w:br w:type="page"/>
      </w:r>
    </w:p>
    <w:p w14:paraId="7ABE7C40" w14:textId="77777777" w:rsidR="000132AA" w:rsidRDefault="000F57EE">
      <w:pPr>
        <w:pStyle w:val="aff"/>
        <w:spacing w:before="312" w:after="312"/>
        <w:jc w:val="center"/>
      </w:pPr>
      <w:bookmarkStart w:id="58" w:name="_Toc91601827"/>
      <w:r>
        <w:rPr>
          <w:rFonts w:hint="eastAsia"/>
        </w:rPr>
        <w:lastRenderedPageBreak/>
        <w:t>附录A</w:t>
      </w:r>
      <w:bookmarkEnd w:id="58"/>
    </w:p>
    <w:p w14:paraId="78B1AF10" w14:textId="77777777" w:rsidR="000132AA" w:rsidRDefault="000F57EE">
      <w:pPr>
        <w:pStyle w:val="afe"/>
        <w:spacing w:before="156" w:after="156"/>
        <w:jc w:val="center"/>
        <w:outlineLvl w:val="9"/>
      </w:pPr>
      <w:r>
        <w:rPr>
          <w:rFonts w:hint="eastAsia"/>
        </w:rPr>
        <w:t>（资料性附录）</w:t>
      </w:r>
    </w:p>
    <w:p w14:paraId="5395F6EA" w14:textId="77777777" w:rsidR="000132AA" w:rsidRDefault="000F57EE">
      <w:pPr>
        <w:jc w:val="center"/>
        <w:rPr>
          <w:rFonts w:ascii="宋体" w:eastAsia="宋体" w:hAnsi="宋体"/>
          <w:szCs w:val="21"/>
        </w:rPr>
      </w:pPr>
      <w:r>
        <w:rPr>
          <w:rFonts w:ascii="宋体" w:eastAsia="宋体" w:hAnsi="宋体" w:hint="eastAsia"/>
          <w:szCs w:val="21"/>
        </w:rPr>
        <w:t>陕西省油菜生产常见虫害、草害、病害防治措施</w:t>
      </w:r>
    </w:p>
    <w:p w14:paraId="3B2E63D2" w14:textId="77777777" w:rsidR="000132AA" w:rsidRDefault="000132AA">
      <w:pPr>
        <w:jc w:val="center"/>
        <w:rPr>
          <w:rFonts w:ascii="宋体" w:eastAsia="宋体" w:hAnsi="宋体"/>
          <w:szCs w:val="21"/>
        </w:rPr>
      </w:pPr>
    </w:p>
    <w:p w14:paraId="7DB84FF1" w14:textId="77777777" w:rsidR="000132AA" w:rsidRDefault="000F57EE">
      <w:pPr>
        <w:rPr>
          <w:rFonts w:ascii="宋体" w:eastAsia="宋体" w:hAnsi="宋体"/>
          <w:szCs w:val="21"/>
        </w:rPr>
      </w:pPr>
      <w:r>
        <w:rPr>
          <w:rFonts w:ascii="宋体" w:eastAsia="宋体" w:hAnsi="宋体" w:hint="eastAsia"/>
          <w:szCs w:val="21"/>
        </w:rPr>
        <w:t>表</w:t>
      </w:r>
      <w:r>
        <w:rPr>
          <w:rFonts w:ascii="宋体" w:eastAsia="宋体" w:hAnsi="宋体"/>
          <w:szCs w:val="21"/>
        </w:rPr>
        <w:t>A.1</w:t>
      </w:r>
      <w:r>
        <w:rPr>
          <w:rFonts w:ascii="宋体" w:eastAsia="宋体" w:hAnsi="宋体" w:hint="eastAsia"/>
          <w:szCs w:val="21"/>
        </w:rPr>
        <w:t>所示了陕西省油菜生产中常见的</w:t>
      </w:r>
      <w:bookmarkStart w:id="59" w:name="_Hlk91520100"/>
      <w:r>
        <w:rPr>
          <w:rFonts w:ascii="宋体" w:eastAsia="宋体" w:hAnsi="宋体" w:hint="eastAsia"/>
          <w:szCs w:val="21"/>
        </w:rPr>
        <w:t>虫害、草害、病害</w:t>
      </w:r>
      <w:bookmarkEnd w:id="59"/>
      <w:r>
        <w:rPr>
          <w:rFonts w:ascii="宋体" w:eastAsia="宋体" w:hAnsi="宋体" w:hint="eastAsia"/>
          <w:szCs w:val="21"/>
        </w:rPr>
        <w:t>防治时期、防治药剂、用量和用药方法。</w:t>
      </w:r>
    </w:p>
    <w:p w14:paraId="22DFDCE5" w14:textId="77777777" w:rsidR="000132AA" w:rsidRDefault="000F57EE">
      <w:pPr>
        <w:jc w:val="center"/>
        <w:rPr>
          <w:rFonts w:ascii="宋体" w:eastAsia="宋体" w:hAnsi="宋体"/>
          <w:szCs w:val="21"/>
        </w:rPr>
      </w:pPr>
      <w:r>
        <w:rPr>
          <w:rFonts w:ascii="宋体" w:eastAsia="宋体" w:hAnsi="宋体" w:hint="eastAsia"/>
          <w:szCs w:val="21"/>
        </w:rPr>
        <w:t>表A</w:t>
      </w:r>
      <w:r>
        <w:rPr>
          <w:rFonts w:ascii="宋体" w:eastAsia="宋体" w:hAnsi="宋体"/>
          <w:szCs w:val="21"/>
        </w:rPr>
        <w:t>.1</w:t>
      </w:r>
      <w:r>
        <w:rPr>
          <w:rFonts w:ascii="宋体" w:eastAsia="宋体" w:hAnsi="宋体" w:hint="eastAsia"/>
          <w:szCs w:val="21"/>
        </w:rPr>
        <w:t>陕西省油菜生产常见虫害、草害、病害防治措施</w:t>
      </w:r>
    </w:p>
    <w:tbl>
      <w:tblPr>
        <w:tblStyle w:val="ae"/>
        <w:tblW w:w="5074" w:type="pct"/>
        <w:tblLook w:val="04A0" w:firstRow="1" w:lastRow="0" w:firstColumn="1" w:lastColumn="0" w:noHBand="0" w:noVBand="1"/>
      </w:tblPr>
      <w:tblGrid>
        <w:gridCol w:w="1394"/>
        <w:gridCol w:w="1394"/>
        <w:gridCol w:w="5147"/>
        <w:gridCol w:w="713"/>
      </w:tblGrid>
      <w:tr w:rsidR="000132AA" w14:paraId="411AEE2E" w14:textId="77777777">
        <w:trPr>
          <w:trHeight w:val="713"/>
        </w:trPr>
        <w:tc>
          <w:tcPr>
            <w:tcW w:w="806" w:type="pct"/>
            <w:vAlign w:val="center"/>
          </w:tcPr>
          <w:p w14:paraId="0129F8EA" w14:textId="77777777" w:rsidR="000132AA" w:rsidRDefault="000F57EE">
            <w:pPr>
              <w:jc w:val="center"/>
              <w:rPr>
                <w:rFonts w:ascii="宋体" w:eastAsia="宋体" w:hAnsi="宋体"/>
                <w:szCs w:val="21"/>
              </w:rPr>
            </w:pPr>
            <w:r>
              <w:rPr>
                <w:rFonts w:ascii="宋体" w:eastAsia="宋体" w:hAnsi="宋体" w:hint="eastAsia"/>
                <w:szCs w:val="21"/>
              </w:rPr>
              <w:t>主要虫害、草害、病害</w:t>
            </w:r>
          </w:p>
        </w:tc>
        <w:tc>
          <w:tcPr>
            <w:tcW w:w="806" w:type="pct"/>
            <w:vAlign w:val="center"/>
          </w:tcPr>
          <w:p w14:paraId="423ED391" w14:textId="77777777" w:rsidR="000132AA" w:rsidRDefault="000F57EE">
            <w:pPr>
              <w:jc w:val="center"/>
              <w:rPr>
                <w:rFonts w:ascii="宋体" w:eastAsia="宋体" w:hAnsi="宋体"/>
                <w:szCs w:val="21"/>
              </w:rPr>
            </w:pPr>
            <w:r>
              <w:rPr>
                <w:rFonts w:ascii="宋体" w:eastAsia="宋体" w:hAnsi="宋体" w:hint="eastAsia"/>
                <w:szCs w:val="21"/>
              </w:rPr>
              <w:t>防治时期</w:t>
            </w:r>
          </w:p>
        </w:tc>
        <w:tc>
          <w:tcPr>
            <w:tcW w:w="2976" w:type="pct"/>
            <w:vAlign w:val="center"/>
          </w:tcPr>
          <w:p w14:paraId="7F47421B" w14:textId="77777777" w:rsidR="000132AA" w:rsidRDefault="000F57EE">
            <w:pPr>
              <w:jc w:val="center"/>
              <w:rPr>
                <w:rFonts w:ascii="宋体" w:eastAsia="宋体" w:hAnsi="宋体"/>
                <w:szCs w:val="21"/>
              </w:rPr>
            </w:pPr>
            <w:r>
              <w:rPr>
                <w:rFonts w:ascii="宋体" w:eastAsia="宋体" w:hAnsi="宋体" w:hint="eastAsia"/>
                <w:szCs w:val="21"/>
              </w:rPr>
              <w:t>防治药剂及每6</w:t>
            </w:r>
            <w:r>
              <w:rPr>
                <w:rFonts w:ascii="宋体" w:eastAsia="宋体" w:hAnsi="宋体"/>
                <w:szCs w:val="21"/>
              </w:rPr>
              <w:t>67m</w:t>
            </w:r>
            <w:r>
              <w:rPr>
                <w:rFonts w:ascii="宋体" w:eastAsia="宋体" w:hAnsi="宋体"/>
                <w:szCs w:val="21"/>
                <w:vertAlign w:val="superscript"/>
              </w:rPr>
              <w:t>2</w:t>
            </w:r>
            <w:r>
              <w:rPr>
                <w:rFonts w:ascii="宋体" w:eastAsia="宋体" w:hAnsi="宋体" w:hint="eastAsia"/>
                <w:szCs w:val="21"/>
              </w:rPr>
              <w:t>施用量</w:t>
            </w:r>
          </w:p>
        </w:tc>
        <w:tc>
          <w:tcPr>
            <w:tcW w:w="412" w:type="pct"/>
            <w:vAlign w:val="center"/>
          </w:tcPr>
          <w:p w14:paraId="6BC008B5" w14:textId="77777777" w:rsidR="000132AA" w:rsidRDefault="000F57EE">
            <w:pPr>
              <w:jc w:val="center"/>
              <w:rPr>
                <w:rFonts w:ascii="宋体" w:eastAsia="宋体" w:hAnsi="宋体"/>
                <w:szCs w:val="21"/>
              </w:rPr>
            </w:pPr>
            <w:r>
              <w:rPr>
                <w:rFonts w:ascii="宋体" w:eastAsia="宋体" w:hAnsi="宋体" w:hint="eastAsia"/>
                <w:szCs w:val="21"/>
              </w:rPr>
              <w:t>用药方法</w:t>
            </w:r>
          </w:p>
        </w:tc>
      </w:tr>
      <w:tr w:rsidR="000132AA" w14:paraId="57FA0E3E" w14:textId="77777777">
        <w:trPr>
          <w:trHeight w:val="355"/>
        </w:trPr>
        <w:tc>
          <w:tcPr>
            <w:tcW w:w="806" w:type="pct"/>
            <w:vAlign w:val="center"/>
          </w:tcPr>
          <w:p w14:paraId="4130403D" w14:textId="77777777" w:rsidR="000132AA" w:rsidRDefault="000F57EE">
            <w:pPr>
              <w:jc w:val="center"/>
              <w:rPr>
                <w:rFonts w:ascii="宋体" w:eastAsia="宋体" w:hAnsi="宋体"/>
                <w:szCs w:val="21"/>
              </w:rPr>
            </w:pPr>
            <w:r>
              <w:rPr>
                <w:rFonts w:ascii="宋体" w:eastAsia="宋体" w:hAnsi="宋体" w:hint="eastAsia"/>
                <w:szCs w:val="21"/>
              </w:rPr>
              <w:t>地下害虫</w:t>
            </w:r>
          </w:p>
        </w:tc>
        <w:tc>
          <w:tcPr>
            <w:tcW w:w="806" w:type="pct"/>
            <w:vAlign w:val="center"/>
          </w:tcPr>
          <w:p w14:paraId="731D42B8" w14:textId="77777777" w:rsidR="000132AA" w:rsidRDefault="000F57EE">
            <w:pPr>
              <w:jc w:val="center"/>
              <w:rPr>
                <w:rFonts w:ascii="宋体" w:eastAsia="宋体" w:hAnsi="宋体"/>
                <w:szCs w:val="21"/>
              </w:rPr>
            </w:pPr>
            <w:r>
              <w:rPr>
                <w:rFonts w:ascii="宋体" w:eastAsia="宋体" w:hAnsi="宋体" w:hint="eastAsia"/>
                <w:szCs w:val="21"/>
              </w:rPr>
              <w:t>播种前</w:t>
            </w:r>
          </w:p>
        </w:tc>
        <w:tc>
          <w:tcPr>
            <w:tcW w:w="2976" w:type="pct"/>
            <w:vAlign w:val="center"/>
          </w:tcPr>
          <w:p w14:paraId="44956F86" w14:textId="77777777" w:rsidR="000132AA" w:rsidRDefault="000F57EE">
            <w:pPr>
              <w:jc w:val="center"/>
              <w:rPr>
                <w:rFonts w:ascii="宋体" w:eastAsia="宋体" w:hAnsi="宋体"/>
                <w:szCs w:val="21"/>
              </w:rPr>
            </w:pPr>
            <w:r>
              <w:rPr>
                <w:rFonts w:ascii="宋体" w:eastAsia="宋体" w:hAnsi="宋体" w:hint="eastAsia"/>
                <w:szCs w:val="21"/>
              </w:rPr>
              <w:t>5%辛硫磷颗粒剂2</w:t>
            </w:r>
            <w:r>
              <w:rPr>
                <w:rFonts w:ascii="宋体" w:eastAsia="宋体" w:hAnsi="宋体"/>
                <w:szCs w:val="21"/>
              </w:rPr>
              <w:t>.5Kg</w:t>
            </w:r>
            <w:r>
              <w:rPr>
                <w:rFonts w:ascii="宋体" w:eastAsia="宋体" w:hAnsi="宋体" w:hint="eastAsia"/>
                <w:szCs w:val="21"/>
              </w:rPr>
              <w:t>拌细土</w:t>
            </w:r>
          </w:p>
        </w:tc>
        <w:tc>
          <w:tcPr>
            <w:tcW w:w="412" w:type="pct"/>
            <w:vAlign w:val="center"/>
          </w:tcPr>
          <w:p w14:paraId="33E44A10"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07B00FD9" w14:textId="77777777">
        <w:trPr>
          <w:trHeight w:val="355"/>
        </w:trPr>
        <w:tc>
          <w:tcPr>
            <w:tcW w:w="806" w:type="pct"/>
            <w:vAlign w:val="center"/>
          </w:tcPr>
          <w:p w14:paraId="2F0156D6" w14:textId="77777777" w:rsidR="000132AA" w:rsidRDefault="000F57EE">
            <w:pPr>
              <w:jc w:val="center"/>
              <w:rPr>
                <w:rFonts w:ascii="宋体" w:eastAsia="宋体" w:hAnsi="宋体"/>
                <w:szCs w:val="21"/>
              </w:rPr>
            </w:pPr>
            <w:r>
              <w:rPr>
                <w:rFonts w:ascii="宋体" w:eastAsia="宋体" w:hAnsi="宋体" w:hint="eastAsia"/>
                <w:szCs w:val="21"/>
              </w:rPr>
              <w:t>地下害虫</w:t>
            </w:r>
          </w:p>
        </w:tc>
        <w:tc>
          <w:tcPr>
            <w:tcW w:w="806" w:type="pct"/>
            <w:vAlign w:val="center"/>
          </w:tcPr>
          <w:p w14:paraId="616D2250" w14:textId="77777777" w:rsidR="000132AA" w:rsidRDefault="000F57EE">
            <w:pPr>
              <w:jc w:val="center"/>
              <w:rPr>
                <w:rFonts w:ascii="宋体" w:eastAsia="宋体" w:hAnsi="宋体"/>
                <w:szCs w:val="21"/>
              </w:rPr>
            </w:pPr>
            <w:r>
              <w:rPr>
                <w:rFonts w:ascii="宋体" w:eastAsia="宋体" w:hAnsi="宋体" w:hint="eastAsia"/>
                <w:szCs w:val="21"/>
              </w:rPr>
              <w:t>播种前</w:t>
            </w:r>
          </w:p>
        </w:tc>
        <w:tc>
          <w:tcPr>
            <w:tcW w:w="2976" w:type="pct"/>
            <w:vAlign w:val="center"/>
          </w:tcPr>
          <w:p w14:paraId="32CA3759" w14:textId="77777777" w:rsidR="000132AA" w:rsidRDefault="000F57EE">
            <w:pPr>
              <w:jc w:val="center"/>
              <w:rPr>
                <w:rFonts w:ascii="宋体" w:eastAsia="宋体" w:hAnsi="宋体"/>
                <w:szCs w:val="21"/>
              </w:rPr>
            </w:pPr>
            <w:r>
              <w:rPr>
                <w:rFonts w:ascii="宋体" w:eastAsia="宋体" w:hAnsi="宋体"/>
                <w:szCs w:val="21"/>
              </w:rPr>
              <w:t>48</w:t>
            </w:r>
            <w:r>
              <w:rPr>
                <w:rFonts w:ascii="宋体" w:eastAsia="宋体" w:hAnsi="宋体" w:hint="eastAsia"/>
                <w:szCs w:val="21"/>
              </w:rPr>
              <w:t>%毒死</w:t>
            </w:r>
            <w:proofErr w:type="gramStart"/>
            <w:r>
              <w:rPr>
                <w:rFonts w:ascii="宋体" w:eastAsia="宋体" w:hAnsi="宋体" w:hint="eastAsia"/>
                <w:szCs w:val="21"/>
              </w:rPr>
              <w:t>蜱</w:t>
            </w:r>
            <w:proofErr w:type="gramEnd"/>
            <w:r>
              <w:rPr>
                <w:rFonts w:ascii="宋体" w:eastAsia="宋体" w:hAnsi="宋体" w:hint="eastAsia"/>
                <w:szCs w:val="21"/>
              </w:rPr>
              <w:t>乳油</w:t>
            </w:r>
            <w:r>
              <w:rPr>
                <w:rFonts w:ascii="宋体" w:eastAsia="宋体" w:hAnsi="宋体"/>
                <w:szCs w:val="21"/>
              </w:rPr>
              <w:t>80ml-100ml</w:t>
            </w:r>
            <w:r>
              <w:rPr>
                <w:rFonts w:ascii="宋体" w:eastAsia="宋体" w:hAnsi="宋体" w:hint="eastAsia"/>
                <w:szCs w:val="21"/>
              </w:rPr>
              <w:t>拌细土</w:t>
            </w:r>
          </w:p>
        </w:tc>
        <w:tc>
          <w:tcPr>
            <w:tcW w:w="412" w:type="pct"/>
            <w:vAlign w:val="center"/>
          </w:tcPr>
          <w:p w14:paraId="12BA1479"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136190BF" w14:textId="77777777">
        <w:trPr>
          <w:trHeight w:val="713"/>
        </w:trPr>
        <w:tc>
          <w:tcPr>
            <w:tcW w:w="806" w:type="pct"/>
            <w:vAlign w:val="center"/>
          </w:tcPr>
          <w:p w14:paraId="085C998E" w14:textId="77777777" w:rsidR="000132AA" w:rsidRDefault="000F57EE">
            <w:pPr>
              <w:jc w:val="center"/>
              <w:rPr>
                <w:rFonts w:ascii="宋体" w:eastAsia="宋体" w:hAnsi="宋体"/>
                <w:szCs w:val="21"/>
              </w:rPr>
            </w:pPr>
            <w:r>
              <w:rPr>
                <w:rFonts w:ascii="宋体" w:eastAsia="宋体" w:hAnsi="宋体" w:hint="eastAsia"/>
                <w:szCs w:val="21"/>
              </w:rPr>
              <w:t>蟋蟀</w:t>
            </w:r>
          </w:p>
        </w:tc>
        <w:tc>
          <w:tcPr>
            <w:tcW w:w="806" w:type="pct"/>
            <w:vAlign w:val="center"/>
          </w:tcPr>
          <w:p w14:paraId="637B8605" w14:textId="77777777" w:rsidR="000132AA" w:rsidRDefault="000F57EE">
            <w:pPr>
              <w:jc w:val="center"/>
              <w:rPr>
                <w:rFonts w:ascii="宋体" w:eastAsia="宋体" w:hAnsi="宋体"/>
                <w:szCs w:val="21"/>
              </w:rPr>
            </w:pPr>
            <w:r>
              <w:rPr>
                <w:rFonts w:ascii="宋体" w:eastAsia="宋体" w:hAnsi="宋体" w:hint="eastAsia"/>
                <w:szCs w:val="21"/>
              </w:rPr>
              <w:t>播种结束</w:t>
            </w:r>
          </w:p>
        </w:tc>
        <w:tc>
          <w:tcPr>
            <w:tcW w:w="2976" w:type="pct"/>
            <w:vAlign w:val="center"/>
          </w:tcPr>
          <w:p w14:paraId="14D158D1" w14:textId="77777777" w:rsidR="000132AA" w:rsidRDefault="000F57EE">
            <w:pPr>
              <w:jc w:val="center"/>
              <w:rPr>
                <w:rFonts w:ascii="宋体" w:eastAsia="宋体" w:hAnsi="宋体"/>
                <w:szCs w:val="21"/>
              </w:rPr>
            </w:pPr>
            <w:r>
              <w:rPr>
                <w:rFonts w:ascii="宋体" w:eastAsia="宋体" w:hAnsi="宋体" w:hint="eastAsia"/>
                <w:szCs w:val="21"/>
              </w:rPr>
              <w:t>5</w:t>
            </w:r>
            <w:r>
              <w:rPr>
                <w:rFonts w:ascii="宋体" w:eastAsia="宋体" w:hAnsi="宋体"/>
                <w:szCs w:val="21"/>
              </w:rPr>
              <w:t>0</w:t>
            </w:r>
            <w:r>
              <w:rPr>
                <w:rFonts w:ascii="宋体" w:eastAsia="宋体" w:hAnsi="宋体" w:hint="eastAsia"/>
                <w:szCs w:val="21"/>
              </w:rPr>
              <w:t>%的辛硫磷乳油5</w:t>
            </w:r>
            <w:r>
              <w:rPr>
                <w:rFonts w:ascii="宋体" w:eastAsia="宋体" w:hAnsi="宋体"/>
                <w:szCs w:val="21"/>
              </w:rPr>
              <w:t>0ml-100ml</w:t>
            </w:r>
            <w:r>
              <w:rPr>
                <w:rFonts w:ascii="宋体" w:eastAsia="宋体" w:hAnsi="宋体" w:hint="eastAsia"/>
                <w:szCs w:val="21"/>
              </w:rPr>
              <w:t>加适量水与炒香的麦麸或碾碎的豆</w:t>
            </w:r>
            <w:proofErr w:type="gramStart"/>
            <w:r>
              <w:rPr>
                <w:rFonts w:ascii="宋体" w:eastAsia="宋体" w:hAnsi="宋体" w:hint="eastAsia"/>
                <w:szCs w:val="21"/>
              </w:rPr>
              <w:t>粕</w:t>
            </w:r>
            <w:proofErr w:type="gramEnd"/>
            <w:r>
              <w:rPr>
                <w:rFonts w:ascii="宋体" w:eastAsia="宋体" w:hAnsi="宋体" w:hint="eastAsia"/>
                <w:szCs w:val="21"/>
              </w:rPr>
              <w:t>、花生饼等混合拌匀，呈半干状态。</w:t>
            </w:r>
          </w:p>
        </w:tc>
        <w:tc>
          <w:tcPr>
            <w:tcW w:w="412" w:type="pct"/>
            <w:vAlign w:val="center"/>
          </w:tcPr>
          <w:p w14:paraId="3E490C17" w14:textId="77777777" w:rsidR="000132AA" w:rsidRDefault="000F57EE">
            <w:pPr>
              <w:jc w:val="center"/>
              <w:rPr>
                <w:rFonts w:ascii="宋体" w:eastAsia="宋体" w:hAnsi="宋体"/>
                <w:szCs w:val="21"/>
              </w:rPr>
            </w:pPr>
            <w:r>
              <w:rPr>
                <w:rFonts w:ascii="宋体" w:eastAsia="宋体" w:hAnsi="宋体" w:hint="eastAsia"/>
                <w:szCs w:val="21"/>
              </w:rPr>
              <w:t>撒施</w:t>
            </w:r>
          </w:p>
        </w:tc>
      </w:tr>
      <w:tr w:rsidR="000132AA" w14:paraId="053D95BB" w14:textId="77777777">
        <w:trPr>
          <w:trHeight w:val="713"/>
        </w:trPr>
        <w:tc>
          <w:tcPr>
            <w:tcW w:w="806" w:type="pct"/>
            <w:vAlign w:val="center"/>
          </w:tcPr>
          <w:p w14:paraId="20FAA051" w14:textId="77777777" w:rsidR="000132AA" w:rsidRDefault="000F57EE">
            <w:pPr>
              <w:jc w:val="center"/>
              <w:rPr>
                <w:rFonts w:ascii="宋体" w:eastAsia="宋体" w:hAnsi="宋体"/>
                <w:szCs w:val="21"/>
              </w:rPr>
            </w:pPr>
            <w:r>
              <w:rPr>
                <w:rFonts w:ascii="宋体" w:eastAsia="宋体" w:hAnsi="宋体" w:hint="eastAsia"/>
                <w:szCs w:val="21"/>
              </w:rPr>
              <w:t>蚜虫</w:t>
            </w:r>
          </w:p>
        </w:tc>
        <w:tc>
          <w:tcPr>
            <w:tcW w:w="806" w:type="pct"/>
            <w:vAlign w:val="center"/>
          </w:tcPr>
          <w:p w14:paraId="49E50E5B"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7364851C" w14:textId="77777777" w:rsidR="000132AA" w:rsidRDefault="000F57EE">
            <w:pPr>
              <w:jc w:val="center"/>
              <w:rPr>
                <w:rFonts w:ascii="宋体" w:eastAsia="宋体" w:hAnsi="宋体"/>
                <w:szCs w:val="21"/>
              </w:rPr>
            </w:pPr>
            <w:r>
              <w:rPr>
                <w:rFonts w:ascii="宋体" w:eastAsia="宋体" w:hAnsi="宋体"/>
                <w:szCs w:val="21"/>
              </w:rPr>
              <w:t>5</w:t>
            </w:r>
            <w:r>
              <w:rPr>
                <w:rFonts w:ascii="宋体" w:eastAsia="宋体" w:hAnsi="宋体" w:hint="eastAsia"/>
                <w:szCs w:val="21"/>
              </w:rPr>
              <w:t>%的</w:t>
            </w:r>
            <w:proofErr w:type="gramStart"/>
            <w:r>
              <w:rPr>
                <w:rFonts w:ascii="宋体" w:eastAsia="宋体" w:hAnsi="宋体" w:hint="eastAsia"/>
                <w:szCs w:val="21"/>
              </w:rPr>
              <w:t>吡</w:t>
            </w:r>
            <w:proofErr w:type="gramEnd"/>
            <w:r>
              <w:rPr>
                <w:rFonts w:ascii="宋体" w:eastAsia="宋体" w:hAnsi="宋体" w:hint="eastAsia"/>
                <w:szCs w:val="21"/>
              </w:rPr>
              <w:t>虫</w:t>
            </w:r>
            <w:proofErr w:type="gramStart"/>
            <w:r>
              <w:rPr>
                <w:rFonts w:ascii="宋体" w:eastAsia="宋体" w:hAnsi="宋体" w:hint="eastAsia"/>
                <w:szCs w:val="21"/>
              </w:rPr>
              <w:t>啉</w:t>
            </w:r>
            <w:proofErr w:type="gramEnd"/>
            <w:r>
              <w:rPr>
                <w:rFonts w:ascii="宋体" w:eastAsia="宋体" w:hAnsi="宋体" w:hint="eastAsia"/>
                <w:szCs w:val="21"/>
              </w:rPr>
              <w:t>乳油2</w:t>
            </w:r>
            <w:r>
              <w:rPr>
                <w:rFonts w:ascii="宋体" w:eastAsia="宋体" w:hAnsi="宋体"/>
                <w:szCs w:val="21"/>
              </w:rPr>
              <w:t xml:space="preserve">0ml-25ml </w:t>
            </w:r>
            <w:r>
              <w:rPr>
                <w:rFonts w:ascii="宋体" w:eastAsia="宋体" w:hAnsi="宋体" w:hint="eastAsia"/>
                <w:szCs w:val="21"/>
              </w:rPr>
              <w:t>，或2</w:t>
            </w:r>
            <w:r>
              <w:rPr>
                <w:rFonts w:ascii="宋体" w:eastAsia="宋体" w:hAnsi="宋体"/>
                <w:szCs w:val="21"/>
              </w:rPr>
              <w:t>5</w:t>
            </w:r>
            <w:r>
              <w:rPr>
                <w:rFonts w:ascii="宋体" w:eastAsia="宋体" w:hAnsi="宋体" w:hint="eastAsia"/>
                <w:szCs w:val="21"/>
              </w:rPr>
              <w:t>%悬浮剂6</w:t>
            </w:r>
            <w:r>
              <w:rPr>
                <w:rFonts w:ascii="宋体" w:eastAsia="宋体" w:hAnsi="宋体"/>
                <w:szCs w:val="21"/>
              </w:rPr>
              <w:t>ml-8ml</w:t>
            </w:r>
          </w:p>
        </w:tc>
        <w:tc>
          <w:tcPr>
            <w:tcW w:w="412" w:type="pct"/>
            <w:vAlign w:val="center"/>
          </w:tcPr>
          <w:p w14:paraId="72536B05"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7AE479B" w14:textId="77777777">
        <w:trPr>
          <w:trHeight w:val="731"/>
        </w:trPr>
        <w:tc>
          <w:tcPr>
            <w:tcW w:w="806" w:type="pct"/>
            <w:vAlign w:val="center"/>
          </w:tcPr>
          <w:p w14:paraId="26A5E49A" w14:textId="77777777" w:rsidR="000132AA" w:rsidRDefault="000F57EE">
            <w:pPr>
              <w:jc w:val="center"/>
              <w:rPr>
                <w:rFonts w:ascii="宋体" w:eastAsia="宋体" w:hAnsi="宋体"/>
                <w:szCs w:val="21"/>
              </w:rPr>
            </w:pPr>
            <w:r>
              <w:rPr>
                <w:rFonts w:ascii="宋体" w:eastAsia="宋体" w:hAnsi="宋体" w:hint="eastAsia"/>
                <w:szCs w:val="21"/>
              </w:rPr>
              <w:t>蚜虫</w:t>
            </w:r>
          </w:p>
        </w:tc>
        <w:tc>
          <w:tcPr>
            <w:tcW w:w="806" w:type="pct"/>
            <w:vAlign w:val="center"/>
          </w:tcPr>
          <w:p w14:paraId="453FAE3A"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370BCF72"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%的氯</w:t>
            </w:r>
            <w:proofErr w:type="gramStart"/>
            <w:r>
              <w:rPr>
                <w:rFonts w:ascii="宋体" w:eastAsia="宋体" w:hAnsi="宋体" w:hint="eastAsia"/>
                <w:szCs w:val="21"/>
              </w:rPr>
              <w:t>噻啉</w:t>
            </w:r>
            <w:proofErr w:type="gramEnd"/>
            <w:r>
              <w:rPr>
                <w:rFonts w:ascii="宋体" w:eastAsia="宋体" w:hAnsi="宋体" w:hint="eastAsia"/>
                <w:szCs w:val="21"/>
              </w:rPr>
              <w:t>可湿性粉剂</w:t>
            </w:r>
            <w:r>
              <w:rPr>
                <w:rFonts w:ascii="宋体" w:eastAsia="宋体" w:hAnsi="宋体"/>
                <w:szCs w:val="21"/>
              </w:rPr>
              <w:t xml:space="preserve">10g-25g </w:t>
            </w:r>
          </w:p>
        </w:tc>
        <w:tc>
          <w:tcPr>
            <w:tcW w:w="412" w:type="pct"/>
            <w:vAlign w:val="center"/>
          </w:tcPr>
          <w:p w14:paraId="5B22233A"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5CFF29A" w14:textId="77777777">
        <w:trPr>
          <w:trHeight w:val="713"/>
        </w:trPr>
        <w:tc>
          <w:tcPr>
            <w:tcW w:w="806" w:type="pct"/>
            <w:shd w:val="clear" w:color="auto" w:fill="auto"/>
            <w:vAlign w:val="center"/>
          </w:tcPr>
          <w:p w14:paraId="03FDCF7E" w14:textId="77777777" w:rsidR="000132AA" w:rsidRDefault="000F57EE">
            <w:pPr>
              <w:jc w:val="center"/>
              <w:rPr>
                <w:rFonts w:ascii="宋体" w:eastAsia="宋体" w:hAnsi="宋体"/>
                <w:szCs w:val="21"/>
              </w:rPr>
            </w:pPr>
            <w:r>
              <w:rPr>
                <w:rFonts w:ascii="宋体" w:eastAsia="宋体" w:hAnsi="宋体"/>
                <w:szCs w:val="21"/>
              </w:rPr>
              <w:t>蚜虫</w:t>
            </w:r>
          </w:p>
        </w:tc>
        <w:tc>
          <w:tcPr>
            <w:tcW w:w="806" w:type="pct"/>
            <w:shd w:val="clear" w:color="auto" w:fill="auto"/>
            <w:vAlign w:val="center"/>
          </w:tcPr>
          <w:p w14:paraId="3B0DC182" w14:textId="77777777" w:rsidR="000132AA" w:rsidRDefault="000F57EE">
            <w:pPr>
              <w:jc w:val="center"/>
              <w:rPr>
                <w:rFonts w:ascii="宋体" w:eastAsia="宋体" w:hAnsi="宋体"/>
                <w:szCs w:val="21"/>
              </w:rPr>
            </w:pPr>
            <w:r>
              <w:rPr>
                <w:rFonts w:ascii="宋体" w:eastAsia="宋体" w:hAnsi="宋体"/>
                <w:szCs w:val="21"/>
              </w:rPr>
              <w:t>苗期、蕾</w:t>
            </w:r>
            <w:proofErr w:type="gramStart"/>
            <w:r>
              <w:rPr>
                <w:rFonts w:ascii="宋体" w:eastAsia="宋体" w:hAnsi="宋体"/>
                <w:szCs w:val="21"/>
              </w:rPr>
              <w:t>薹</w:t>
            </w:r>
            <w:proofErr w:type="gramEnd"/>
            <w:r>
              <w:rPr>
                <w:rFonts w:ascii="宋体" w:eastAsia="宋体" w:hAnsi="宋体"/>
                <w:szCs w:val="21"/>
              </w:rPr>
              <w:t>期</w:t>
            </w:r>
            <w:r>
              <w:rPr>
                <w:rFonts w:ascii="宋体" w:eastAsia="宋体" w:hAnsi="宋体" w:hint="eastAsia"/>
                <w:szCs w:val="21"/>
              </w:rPr>
              <w:t>、成熟期</w:t>
            </w:r>
          </w:p>
        </w:tc>
        <w:tc>
          <w:tcPr>
            <w:tcW w:w="2976" w:type="pct"/>
            <w:vAlign w:val="center"/>
          </w:tcPr>
          <w:p w14:paraId="19C55C90" w14:textId="77777777" w:rsidR="000132AA" w:rsidRDefault="000F57EE">
            <w:pPr>
              <w:jc w:val="center"/>
              <w:rPr>
                <w:rFonts w:ascii="宋体" w:eastAsia="宋体" w:hAnsi="宋体"/>
                <w:szCs w:val="21"/>
              </w:rPr>
            </w:pPr>
            <w:r>
              <w:rPr>
                <w:rFonts w:ascii="宋体" w:eastAsia="宋体" w:hAnsi="宋体"/>
                <w:szCs w:val="21"/>
              </w:rPr>
              <w:t>25%抗</w:t>
            </w:r>
            <w:proofErr w:type="gramStart"/>
            <w:r>
              <w:rPr>
                <w:rFonts w:ascii="宋体" w:eastAsia="宋体" w:hAnsi="宋体"/>
                <w:szCs w:val="21"/>
              </w:rPr>
              <w:t>蚜</w:t>
            </w:r>
            <w:proofErr w:type="gramEnd"/>
            <w:r>
              <w:rPr>
                <w:rFonts w:ascii="宋体" w:eastAsia="宋体" w:hAnsi="宋体"/>
                <w:szCs w:val="21"/>
              </w:rPr>
              <w:t>威（氨基甲酸酯）可湿粉</w:t>
            </w:r>
            <w:r>
              <w:rPr>
                <w:rFonts w:ascii="宋体" w:eastAsia="宋体" w:hAnsi="宋体" w:hint="eastAsia"/>
                <w:szCs w:val="21"/>
              </w:rPr>
              <w:t>剂</w:t>
            </w:r>
            <w:r>
              <w:rPr>
                <w:rFonts w:ascii="宋体" w:eastAsia="宋体" w:hAnsi="宋体"/>
                <w:szCs w:val="21"/>
              </w:rPr>
              <w:t>10g</w:t>
            </w:r>
            <w:r>
              <w:rPr>
                <w:rFonts w:ascii="宋体" w:eastAsia="宋体" w:hAnsi="宋体" w:hint="eastAsia"/>
                <w:szCs w:val="21"/>
              </w:rPr>
              <w:t>-</w:t>
            </w:r>
            <w:r>
              <w:rPr>
                <w:rFonts w:ascii="宋体" w:eastAsia="宋体" w:hAnsi="宋体"/>
                <w:szCs w:val="21"/>
              </w:rPr>
              <w:t>18g</w:t>
            </w:r>
          </w:p>
        </w:tc>
        <w:tc>
          <w:tcPr>
            <w:tcW w:w="412" w:type="pct"/>
            <w:vAlign w:val="center"/>
          </w:tcPr>
          <w:p w14:paraId="437CCCF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042EAE0" w14:textId="77777777">
        <w:trPr>
          <w:trHeight w:val="355"/>
        </w:trPr>
        <w:tc>
          <w:tcPr>
            <w:tcW w:w="806" w:type="pct"/>
            <w:shd w:val="clear" w:color="auto" w:fill="auto"/>
            <w:vAlign w:val="center"/>
          </w:tcPr>
          <w:p w14:paraId="359AD3BD"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shd w:val="clear" w:color="auto" w:fill="auto"/>
            <w:vAlign w:val="center"/>
          </w:tcPr>
          <w:p w14:paraId="0FB9D2AE"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66D40898"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%高效氯氰菊酯可湿性粉剂8</w:t>
            </w:r>
            <w:r>
              <w:rPr>
                <w:rFonts w:ascii="宋体" w:eastAsia="宋体" w:hAnsi="宋体"/>
                <w:szCs w:val="21"/>
              </w:rPr>
              <w:t>g-12g</w:t>
            </w:r>
          </w:p>
        </w:tc>
        <w:tc>
          <w:tcPr>
            <w:tcW w:w="412" w:type="pct"/>
            <w:vAlign w:val="center"/>
          </w:tcPr>
          <w:p w14:paraId="6F5A8F93"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34F2A86" w14:textId="77777777">
        <w:trPr>
          <w:trHeight w:val="355"/>
        </w:trPr>
        <w:tc>
          <w:tcPr>
            <w:tcW w:w="806" w:type="pct"/>
            <w:shd w:val="clear" w:color="auto" w:fill="auto"/>
            <w:vAlign w:val="center"/>
          </w:tcPr>
          <w:p w14:paraId="22393937"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shd w:val="clear" w:color="auto" w:fill="auto"/>
            <w:vAlign w:val="center"/>
          </w:tcPr>
          <w:p w14:paraId="0854C269"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36B2E653"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0</w:t>
            </w:r>
            <w:r>
              <w:rPr>
                <w:rFonts w:ascii="宋体" w:eastAsia="宋体" w:hAnsi="宋体" w:hint="eastAsia"/>
                <w:szCs w:val="21"/>
              </w:rPr>
              <w:t>%辛硫磷乳油7</w:t>
            </w:r>
            <w:r>
              <w:rPr>
                <w:rFonts w:ascii="宋体" w:eastAsia="宋体" w:hAnsi="宋体"/>
                <w:szCs w:val="21"/>
              </w:rPr>
              <w:t>5ml-100ml</w:t>
            </w:r>
          </w:p>
        </w:tc>
        <w:tc>
          <w:tcPr>
            <w:tcW w:w="412" w:type="pct"/>
            <w:vAlign w:val="center"/>
          </w:tcPr>
          <w:p w14:paraId="083AD021"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C83AFD4" w14:textId="77777777">
        <w:trPr>
          <w:trHeight w:val="337"/>
        </w:trPr>
        <w:tc>
          <w:tcPr>
            <w:tcW w:w="806" w:type="pct"/>
            <w:vAlign w:val="center"/>
          </w:tcPr>
          <w:p w14:paraId="1F1F3AC9"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0C1EFE46"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1C0D8153"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8</w:t>
            </w:r>
            <w:r>
              <w:rPr>
                <w:rFonts w:ascii="宋体" w:eastAsia="宋体" w:hAnsi="宋体" w:hint="eastAsia"/>
                <w:szCs w:val="21"/>
              </w:rPr>
              <w:t>%的毒死</w:t>
            </w:r>
            <w:proofErr w:type="gramStart"/>
            <w:r>
              <w:rPr>
                <w:rFonts w:ascii="宋体" w:eastAsia="宋体" w:hAnsi="宋体" w:hint="eastAsia"/>
                <w:szCs w:val="21"/>
              </w:rPr>
              <w:t>蜱</w:t>
            </w:r>
            <w:proofErr w:type="gramEnd"/>
            <w:r>
              <w:rPr>
                <w:rFonts w:ascii="宋体" w:eastAsia="宋体" w:hAnsi="宋体" w:hint="eastAsia"/>
                <w:szCs w:val="21"/>
              </w:rPr>
              <w:t>乳油1</w:t>
            </w:r>
            <w:r>
              <w:rPr>
                <w:rFonts w:ascii="宋体" w:eastAsia="宋体" w:hAnsi="宋体"/>
                <w:szCs w:val="21"/>
              </w:rPr>
              <w:t>00ml-120ml</w:t>
            </w:r>
          </w:p>
        </w:tc>
        <w:tc>
          <w:tcPr>
            <w:tcW w:w="412" w:type="pct"/>
            <w:vAlign w:val="center"/>
          </w:tcPr>
          <w:p w14:paraId="4D2701FA"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F8BBAF4" w14:textId="77777777">
        <w:trPr>
          <w:trHeight w:val="355"/>
        </w:trPr>
        <w:tc>
          <w:tcPr>
            <w:tcW w:w="806" w:type="pct"/>
            <w:vAlign w:val="center"/>
          </w:tcPr>
          <w:p w14:paraId="12FD5A52"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1C7EAA79"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425E9DA7" w14:textId="77777777" w:rsidR="000132AA" w:rsidRDefault="000F57EE">
            <w:pPr>
              <w:jc w:val="center"/>
              <w:rPr>
                <w:rFonts w:ascii="宋体" w:eastAsia="宋体" w:hAnsi="宋体"/>
                <w:szCs w:val="21"/>
              </w:rPr>
            </w:pPr>
            <w:r>
              <w:rPr>
                <w:rFonts w:ascii="宋体" w:eastAsia="宋体" w:hAnsi="宋体"/>
                <w:szCs w:val="21"/>
              </w:rPr>
              <w:t>2.5</w:t>
            </w:r>
            <w:r>
              <w:rPr>
                <w:rFonts w:ascii="宋体" w:eastAsia="宋体" w:hAnsi="宋体" w:hint="eastAsia"/>
                <w:szCs w:val="21"/>
              </w:rPr>
              <w:t>%的溴氰菊酯乳油2</w:t>
            </w:r>
            <w:r>
              <w:rPr>
                <w:rFonts w:ascii="宋体" w:eastAsia="宋体" w:hAnsi="宋体"/>
                <w:szCs w:val="21"/>
              </w:rPr>
              <w:t>0ml-25ml</w:t>
            </w:r>
            <w:r>
              <w:rPr>
                <w:rFonts w:ascii="宋体" w:eastAsia="宋体" w:hAnsi="宋体" w:hint="eastAsia"/>
                <w:szCs w:val="21"/>
              </w:rPr>
              <w:t>兑水4</w:t>
            </w:r>
            <w:r>
              <w:rPr>
                <w:rFonts w:ascii="宋体" w:eastAsia="宋体" w:hAnsi="宋体"/>
                <w:szCs w:val="21"/>
              </w:rPr>
              <w:t>0Kg-50Kg</w:t>
            </w:r>
          </w:p>
        </w:tc>
        <w:tc>
          <w:tcPr>
            <w:tcW w:w="412" w:type="pct"/>
            <w:vAlign w:val="center"/>
          </w:tcPr>
          <w:p w14:paraId="42D2E443"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102EB21" w14:textId="77777777">
        <w:trPr>
          <w:trHeight w:val="355"/>
        </w:trPr>
        <w:tc>
          <w:tcPr>
            <w:tcW w:w="806" w:type="pct"/>
            <w:vAlign w:val="center"/>
          </w:tcPr>
          <w:p w14:paraId="1E8FE99A" w14:textId="77777777" w:rsidR="000132AA" w:rsidRDefault="000F57EE">
            <w:pPr>
              <w:jc w:val="center"/>
              <w:rPr>
                <w:rFonts w:ascii="宋体" w:eastAsia="宋体" w:hAnsi="宋体"/>
                <w:szCs w:val="21"/>
              </w:rPr>
            </w:pPr>
            <w:r>
              <w:rPr>
                <w:rFonts w:ascii="宋体" w:eastAsia="宋体" w:hAnsi="宋体" w:hint="eastAsia"/>
                <w:szCs w:val="21"/>
              </w:rPr>
              <w:t>菜青虫</w:t>
            </w:r>
          </w:p>
        </w:tc>
        <w:tc>
          <w:tcPr>
            <w:tcW w:w="806" w:type="pct"/>
            <w:vAlign w:val="center"/>
          </w:tcPr>
          <w:p w14:paraId="12016CF3"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5BBD5C00" w14:textId="77777777" w:rsidR="000132AA" w:rsidRDefault="000F57EE">
            <w:pPr>
              <w:jc w:val="center"/>
              <w:rPr>
                <w:rFonts w:ascii="宋体" w:eastAsia="宋体" w:hAnsi="宋体"/>
                <w:szCs w:val="21"/>
              </w:rPr>
            </w:pPr>
            <w:r>
              <w:rPr>
                <w:rFonts w:ascii="宋体" w:eastAsia="宋体" w:hAnsi="宋体" w:hint="eastAsia"/>
                <w:szCs w:val="21"/>
              </w:rPr>
              <w:t>3</w:t>
            </w:r>
            <w:r>
              <w:rPr>
                <w:rFonts w:ascii="宋体" w:eastAsia="宋体" w:hAnsi="宋体"/>
                <w:szCs w:val="21"/>
              </w:rPr>
              <w:t>0</w:t>
            </w:r>
            <w:r>
              <w:rPr>
                <w:rFonts w:ascii="宋体" w:eastAsia="宋体" w:hAnsi="宋体" w:hint="eastAsia"/>
                <w:szCs w:val="21"/>
              </w:rPr>
              <w:t>%敌百虫乳油1</w:t>
            </w:r>
            <w:r>
              <w:rPr>
                <w:rFonts w:ascii="宋体" w:eastAsia="宋体" w:hAnsi="宋体"/>
                <w:szCs w:val="21"/>
              </w:rPr>
              <w:t>50ml-200ml</w:t>
            </w:r>
          </w:p>
        </w:tc>
        <w:tc>
          <w:tcPr>
            <w:tcW w:w="412" w:type="pct"/>
            <w:vAlign w:val="center"/>
          </w:tcPr>
          <w:p w14:paraId="0A7F4EE9"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2C7C6D2" w14:textId="77777777">
        <w:trPr>
          <w:trHeight w:val="355"/>
        </w:trPr>
        <w:tc>
          <w:tcPr>
            <w:tcW w:w="806" w:type="pct"/>
            <w:vAlign w:val="center"/>
          </w:tcPr>
          <w:p w14:paraId="78032A73" w14:textId="77777777" w:rsidR="000132AA" w:rsidRDefault="000F57EE">
            <w:pPr>
              <w:jc w:val="center"/>
              <w:rPr>
                <w:rFonts w:ascii="宋体" w:eastAsia="宋体" w:hAnsi="宋体"/>
                <w:szCs w:val="21"/>
              </w:rPr>
            </w:pPr>
            <w:r>
              <w:rPr>
                <w:rFonts w:ascii="宋体" w:eastAsia="宋体" w:hAnsi="宋体" w:hint="eastAsia"/>
                <w:szCs w:val="21"/>
              </w:rPr>
              <w:t>小菜蛾</w:t>
            </w:r>
          </w:p>
        </w:tc>
        <w:tc>
          <w:tcPr>
            <w:tcW w:w="806" w:type="pct"/>
            <w:vAlign w:val="center"/>
          </w:tcPr>
          <w:p w14:paraId="2C807956"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57BB9FF3"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%三氟甲</w:t>
            </w:r>
            <w:proofErr w:type="gramStart"/>
            <w:r>
              <w:rPr>
                <w:rFonts w:ascii="宋体" w:eastAsia="宋体" w:hAnsi="宋体" w:hint="eastAsia"/>
                <w:szCs w:val="21"/>
              </w:rPr>
              <w:t>吡</w:t>
            </w:r>
            <w:proofErr w:type="gramEnd"/>
            <w:r>
              <w:rPr>
                <w:rFonts w:ascii="宋体" w:eastAsia="宋体" w:hAnsi="宋体" w:hint="eastAsia"/>
                <w:szCs w:val="21"/>
              </w:rPr>
              <w:t>醚乳油5</w:t>
            </w:r>
            <w:r>
              <w:rPr>
                <w:rFonts w:ascii="宋体" w:eastAsia="宋体" w:hAnsi="宋体"/>
                <w:szCs w:val="21"/>
              </w:rPr>
              <w:t>0ml-70ml</w:t>
            </w:r>
          </w:p>
        </w:tc>
        <w:tc>
          <w:tcPr>
            <w:tcW w:w="412" w:type="pct"/>
            <w:vAlign w:val="center"/>
          </w:tcPr>
          <w:p w14:paraId="53F40099"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AF8CCBC" w14:textId="77777777">
        <w:trPr>
          <w:trHeight w:val="355"/>
        </w:trPr>
        <w:tc>
          <w:tcPr>
            <w:tcW w:w="806" w:type="pct"/>
            <w:vAlign w:val="center"/>
          </w:tcPr>
          <w:p w14:paraId="55234CF1" w14:textId="77777777" w:rsidR="000132AA" w:rsidRDefault="000F57EE">
            <w:pPr>
              <w:jc w:val="center"/>
              <w:rPr>
                <w:rFonts w:ascii="宋体" w:eastAsia="宋体" w:hAnsi="宋体"/>
                <w:szCs w:val="21"/>
              </w:rPr>
            </w:pPr>
            <w:r>
              <w:rPr>
                <w:rFonts w:ascii="宋体" w:eastAsia="宋体" w:hAnsi="宋体" w:hint="eastAsia"/>
                <w:szCs w:val="21"/>
              </w:rPr>
              <w:t>小菜蛾</w:t>
            </w:r>
          </w:p>
        </w:tc>
        <w:tc>
          <w:tcPr>
            <w:tcW w:w="806" w:type="pct"/>
            <w:vAlign w:val="center"/>
          </w:tcPr>
          <w:p w14:paraId="464B8D8C"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5B81FF16" w14:textId="77777777" w:rsidR="000132AA" w:rsidRDefault="000F57EE">
            <w:pPr>
              <w:jc w:val="center"/>
              <w:rPr>
                <w:rFonts w:ascii="宋体" w:eastAsia="宋体" w:hAnsi="宋体"/>
                <w:szCs w:val="21"/>
              </w:rPr>
            </w:pPr>
            <w:r>
              <w:rPr>
                <w:rFonts w:ascii="宋体" w:eastAsia="宋体" w:hAnsi="宋体" w:hint="eastAsia"/>
                <w:szCs w:val="21"/>
              </w:rPr>
              <w:t>3</w:t>
            </w:r>
            <w:r>
              <w:rPr>
                <w:rFonts w:ascii="宋体" w:eastAsia="宋体" w:hAnsi="宋体"/>
                <w:szCs w:val="21"/>
              </w:rPr>
              <w:t>.3</w:t>
            </w:r>
            <w:r>
              <w:rPr>
                <w:rFonts w:ascii="宋体" w:eastAsia="宋体" w:hAnsi="宋体" w:hint="eastAsia"/>
                <w:szCs w:val="21"/>
              </w:rPr>
              <w:t>%阿维菌•联苯菊酯乳油5</w:t>
            </w:r>
            <w:r>
              <w:rPr>
                <w:rFonts w:ascii="宋体" w:eastAsia="宋体" w:hAnsi="宋体"/>
                <w:szCs w:val="21"/>
              </w:rPr>
              <w:t>0</w:t>
            </w:r>
            <w:r>
              <w:rPr>
                <w:rFonts w:ascii="宋体" w:eastAsia="宋体" w:hAnsi="宋体" w:hint="eastAsia"/>
                <w:szCs w:val="21"/>
              </w:rPr>
              <w:t>ml-80ml</w:t>
            </w:r>
          </w:p>
        </w:tc>
        <w:tc>
          <w:tcPr>
            <w:tcW w:w="412" w:type="pct"/>
            <w:vAlign w:val="center"/>
          </w:tcPr>
          <w:p w14:paraId="2523D6E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8B12249" w14:textId="77777777">
        <w:trPr>
          <w:trHeight w:val="355"/>
        </w:trPr>
        <w:tc>
          <w:tcPr>
            <w:tcW w:w="806" w:type="pct"/>
            <w:shd w:val="clear" w:color="auto" w:fill="auto"/>
            <w:vAlign w:val="center"/>
          </w:tcPr>
          <w:p w14:paraId="65D3408E" w14:textId="77777777" w:rsidR="000132AA" w:rsidRDefault="000F57EE">
            <w:pPr>
              <w:jc w:val="center"/>
              <w:rPr>
                <w:rFonts w:ascii="宋体" w:eastAsia="宋体" w:hAnsi="宋体"/>
                <w:szCs w:val="21"/>
              </w:rPr>
            </w:pPr>
            <w:r>
              <w:rPr>
                <w:rFonts w:ascii="宋体" w:eastAsia="宋体" w:hAnsi="宋体"/>
                <w:szCs w:val="21"/>
              </w:rPr>
              <w:t>菜粉蝶</w:t>
            </w:r>
          </w:p>
        </w:tc>
        <w:tc>
          <w:tcPr>
            <w:tcW w:w="806" w:type="pct"/>
            <w:shd w:val="clear" w:color="auto" w:fill="auto"/>
            <w:vAlign w:val="center"/>
          </w:tcPr>
          <w:p w14:paraId="746075F4" w14:textId="416AAE02" w:rsidR="000132AA" w:rsidRDefault="00E078B8">
            <w:pPr>
              <w:jc w:val="center"/>
              <w:rPr>
                <w:rFonts w:ascii="宋体" w:eastAsia="宋体" w:hAnsi="宋体"/>
                <w:szCs w:val="21"/>
              </w:rPr>
            </w:pPr>
            <w:r>
              <w:rPr>
                <w:rFonts w:ascii="宋体" w:eastAsia="宋体" w:hAnsi="宋体"/>
                <w:szCs w:val="21"/>
              </w:rPr>
              <w:t>蕾</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339A00D6" w14:textId="77777777" w:rsidR="000132AA" w:rsidRDefault="000F57EE">
            <w:pPr>
              <w:jc w:val="center"/>
              <w:rPr>
                <w:rFonts w:ascii="宋体" w:eastAsia="宋体" w:hAnsi="宋体"/>
                <w:szCs w:val="21"/>
              </w:rPr>
            </w:pPr>
            <w:r>
              <w:rPr>
                <w:rFonts w:ascii="宋体" w:eastAsia="宋体" w:hAnsi="宋体"/>
                <w:szCs w:val="21"/>
              </w:rPr>
              <w:t>20%</w:t>
            </w:r>
            <w:proofErr w:type="gramStart"/>
            <w:r>
              <w:rPr>
                <w:rFonts w:ascii="宋体" w:eastAsia="宋体" w:hAnsi="宋体"/>
                <w:szCs w:val="21"/>
              </w:rPr>
              <w:t>氯虫苯</w:t>
            </w:r>
            <w:proofErr w:type="gramEnd"/>
            <w:r>
              <w:rPr>
                <w:rFonts w:ascii="宋体" w:eastAsia="宋体" w:hAnsi="宋体"/>
                <w:szCs w:val="21"/>
              </w:rPr>
              <w:t>甲酰胺15</w:t>
            </w:r>
            <w:r>
              <w:rPr>
                <w:rFonts w:ascii="宋体" w:eastAsia="宋体" w:hAnsi="宋体" w:hint="eastAsia"/>
                <w:szCs w:val="21"/>
              </w:rPr>
              <w:t>-</w:t>
            </w:r>
            <w:r>
              <w:rPr>
                <w:rFonts w:ascii="宋体" w:eastAsia="宋体" w:hAnsi="宋体"/>
                <w:szCs w:val="21"/>
              </w:rPr>
              <w:t>20ml毫升兑水50</w:t>
            </w:r>
            <w:r>
              <w:rPr>
                <w:rFonts w:ascii="宋体" w:eastAsia="宋体" w:hAnsi="宋体" w:hint="eastAsia"/>
                <w:szCs w:val="21"/>
              </w:rPr>
              <w:t>-</w:t>
            </w:r>
            <w:r>
              <w:rPr>
                <w:rFonts w:ascii="宋体" w:eastAsia="宋体" w:hAnsi="宋体"/>
                <w:szCs w:val="21"/>
              </w:rPr>
              <w:t>60kg</w:t>
            </w:r>
          </w:p>
        </w:tc>
        <w:tc>
          <w:tcPr>
            <w:tcW w:w="412" w:type="pct"/>
            <w:vAlign w:val="center"/>
          </w:tcPr>
          <w:p w14:paraId="361EDA8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162EF695" w14:textId="77777777">
        <w:trPr>
          <w:trHeight w:val="355"/>
        </w:trPr>
        <w:tc>
          <w:tcPr>
            <w:tcW w:w="806" w:type="pct"/>
            <w:shd w:val="clear" w:color="auto" w:fill="auto"/>
            <w:vAlign w:val="center"/>
          </w:tcPr>
          <w:p w14:paraId="1E7D36CB"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44ABCF48"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0E3BC637" w14:textId="77777777" w:rsidR="000132AA" w:rsidRDefault="000F57EE">
            <w:pPr>
              <w:jc w:val="center"/>
              <w:rPr>
                <w:rFonts w:ascii="宋体" w:eastAsia="宋体" w:hAnsi="宋体"/>
                <w:szCs w:val="21"/>
              </w:rPr>
            </w:pPr>
            <w:r>
              <w:rPr>
                <w:rFonts w:ascii="宋体" w:eastAsia="宋体" w:hAnsi="宋体"/>
                <w:szCs w:val="21"/>
              </w:rPr>
              <w:t>2.5%敌百虫粉2kg</w:t>
            </w:r>
            <w:r>
              <w:rPr>
                <w:rFonts w:ascii="宋体" w:eastAsia="宋体" w:hAnsi="宋体" w:hint="eastAsia"/>
                <w:szCs w:val="21"/>
              </w:rPr>
              <w:t>-</w:t>
            </w:r>
            <w:r>
              <w:rPr>
                <w:rFonts w:ascii="宋体" w:eastAsia="宋体" w:hAnsi="宋体"/>
                <w:szCs w:val="21"/>
              </w:rPr>
              <w:t>3kg</w:t>
            </w:r>
            <w:r>
              <w:rPr>
                <w:rFonts w:ascii="宋体" w:eastAsia="宋体" w:hAnsi="宋体" w:hint="eastAsia"/>
                <w:szCs w:val="21"/>
              </w:rPr>
              <w:t>兑水4</w:t>
            </w:r>
            <w:r>
              <w:rPr>
                <w:rFonts w:ascii="宋体" w:eastAsia="宋体" w:hAnsi="宋体"/>
                <w:szCs w:val="21"/>
              </w:rPr>
              <w:t>0Kg-50Kg</w:t>
            </w:r>
          </w:p>
        </w:tc>
        <w:tc>
          <w:tcPr>
            <w:tcW w:w="412" w:type="pct"/>
            <w:vAlign w:val="center"/>
          </w:tcPr>
          <w:p w14:paraId="262FE348"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4FA328D" w14:textId="77777777">
        <w:trPr>
          <w:trHeight w:val="355"/>
        </w:trPr>
        <w:tc>
          <w:tcPr>
            <w:tcW w:w="806" w:type="pct"/>
            <w:shd w:val="clear" w:color="auto" w:fill="auto"/>
            <w:vAlign w:val="center"/>
          </w:tcPr>
          <w:p w14:paraId="22B6792A"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4D52FB3A"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037CB80A" w14:textId="77777777" w:rsidR="000132AA" w:rsidRDefault="000F57EE">
            <w:pPr>
              <w:jc w:val="center"/>
              <w:rPr>
                <w:rFonts w:ascii="宋体" w:eastAsia="宋体" w:hAnsi="宋体"/>
                <w:szCs w:val="21"/>
              </w:rPr>
            </w:pPr>
            <w:r>
              <w:rPr>
                <w:rFonts w:ascii="宋体" w:eastAsia="宋体" w:hAnsi="宋体" w:hint="eastAsia"/>
                <w:szCs w:val="21"/>
              </w:rPr>
              <w:t>2.5%敌杀死10m</w:t>
            </w:r>
            <w:r>
              <w:rPr>
                <w:rFonts w:ascii="宋体" w:eastAsia="宋体" w:hAnsi="宋体"/>
                <w:szCs w:val="21"/>
              </w:rPr>
              <w:t>l</w:t>
            </w:r>
          </w:p>
        </w:tc>
        <w:tc>
          <w:tcPr>
            <w:tcW w:w="412" w:type="pct"/>
            <w:vAlign w:val="center"/>
          </w:tcPr>
          <w:p w14:paraId="62AD148C"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11827172" w14:textId="77777777">
        <w:trPr>
          <w:trHeight w:val="355"/>
        </w:trPr>
        <w:tc>
          <w:tcPr>
            <w:tcW w:w="806" w:type="pct"/>
            <w:shd w:val="clear" w:color="auto" w:fill="auto"/>
            <w:vAlign w:val="center"/>
          </w:tcPr>
          <w:p w14:paraId="2D721015"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0BDFCCB3"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23BCA50D" w14:textId="77777777" w:rsidR="000132AA" w:rsidRDefault="000F57EE">
            <w:pPr>
              <w:jc w:val="center"/>
              <w:rPr>
                <w:rFonts w:ascii="宋体" w:eastAsia="宋体" w:hAnsi="宋体"/>
                <w:szCs w:val="21"/>
              </w:rPr>
            </w:pPr>
            <w:r>
              <w:rPr>
                <w:rFonts w:ascii="宋体" w:eastAsia="宋体" w:hAnsi="宋体"/>
                <w:szCs w:val="21"/>
              </w:rPr>
              <w:t>1.8</w:t>
            </w:r>
            <w:r>
              <w:rPr>
                <w:rFonts w:ascii="宋体" w:eastAsia="宋体" w:hAnsi="宋体" w:hint="eastAsia"/>
                <w:szCs w:val="21"/>
              </w:rPr>
              <w:t>%阿维菌素•高氯乳油1</w:t>
            </w:r>
            <w:r>
              <w:rPr>
                <w:rFonts w:ascii="宋体" w:eastAsia="宋体" w:hAnsi="宋体"/>
                <w:szCs w:val="21"/>
              </w:rPr>
              <w:t>0ml</w:t>
            </w:r>
          </w:p>
        </w:tc>
        <w:tc>
          <w:tcPr>
            <w:tcW w:w="412" w:type="pct"/>
            <w:vAlign w:val="center"/>
          </w:tcPr>
          <w:p w14:paraId="1714BC24"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024485F" w14:textId="77777777">
        <w:trPr>
          <w:trHeight w:val="355"/>
        </w:trPr>
        <w:tc>
          <w:tcPr>
            <w:tcW w:w="806" w:type="pct"/>
            <w:shd w:val="clear" w:color="auto" w:fill="auto"/>
            <w:vAlign w:val="center"/>
          </w:tcPr>
          <w:p w14:paraId="5446D703" w14:textId="77777777" w:rsidR="000132AA" w:rsidRDefault="000F57EE">
            <w:pPr>
              <w:jc w:val="center"/>
              <w:rPr>
                <w:rFonts w:ascii="宋体" w:eastAsia="宋体" w:hAnsi="宋体"/>
                <w:szCs w:val="21"/>
              </w:rPr>
            </w:pPr>
            <w:r>
              <w:rPr>
                <w:rFonts w:ascii="宋体" w:eastAsia="宋体" w:hAnsi="宋体" w:hint="eastAsia"/>
                <w:szCs w:val="21"/>
              </w:rPr>
              <w:t>茎</w:t>
            </w:r>
            <w:proofErr w:type="gramStart"/>
            <w:r>
              <w:rPr>
                <w:rFonts w:ascii="宋体" w:eastAsia="宋体" w:hAnsi="宋体" w:hint="eastAsia"/>
                <w:szCs w:val="21"/>
              </w:rPr>
              <w:t>象</w:t>
            </w:r>
            <w:proofErr w:type="gramEnd"/>
            <w:r>
              <w:rPr>
                <w:rFonts w:ascii="宋体" w:eastAsia="宋体" w:hAnsi="宋体" w:hint="eastAsia"/>
                <w:szCs w:val="21"/>
              </w:rPr>
              <w:t>甲</w:t>
            </w:r>
          </w:p>
        </w:tc>
        <w:tc>
          <w:tcPr>
            <w:tcW w:w="806" w:type="pct"/>
            <w:shd w:val="clear" w:color="auto" w:fill="auto"/>
            <w:vAlign w:val="center"/>
          </w:tcPr>
          <w:p w14:paraId="3CB37B90" w14:textId="77777777" w:rsidR="000132AA" w:rsidRDefault="000F57EE">
            <w:pPr>
              <w:jc w:val="center"/>
              <w:rPr>
                <w:rFonts w:ascii="宋体" w:eastAsia="宋体" w:hAnsi="宋体"/>
                <w:szCs w:val="21"/>
              </w:rPr>
            </w:pPr>
            <w:r>
              <w:rPr>
                <w:rFonts w:ascii="宋体" w:eastAsia="宋体" w:hAnsi="宋体"/>
                <w:szCs w:val="21"/>
              </w:rPr>
              <w:t>抽</w:t>
            </w:r>
            <w:proofErr w:type="gramStart"/>
            <w:r>
              <w:rPr>
                <w:rFonts w:ascii="宋体" w:eastAsia="宋体" w:hAnsi="宋体"/>
                <w:szCs w:val="21"/>
              </w:rPr>
              <w:t>薹</w:t>
            </w:r>
            <w:proofErr w:type="gramEnd"/>
            <w:r>
              <w:rPr>
                <w:rFonts w:ascii="宋体" w:eastAsia="宋体" w:hAnsi="宋体"/>
                <w:szCs w:val="21"/>
              </w:rPr>
              <w:t>期</w:t>
            </w:r>
          </w:p>
        </w:tc>
        <w:tc>
          <w:tcPr>
            <w:tcW w:w="2976" w:type="pct"/>
            <w:vAlign w:val="center"/>
          </w:tcPr>
          <w:p w14:paraId="4C980540" w14:textId="77777777" w:rsidR="000132AA" w:rsidRDefault="000F57EE">
            <w:pPr>
              <w:jc w:val="center"/>
              <w:rPr>
                <w:rFonts w:ascii="宋体" w:eastAsia="宋体" w:hAnsi="宋体"/>
                <w:szCs w:val="21"/>
              </w:rPr>
            </w:pPr>
            <w:r>
              <w:rPr>
                <w:rFonts w:ascii="宋体" w:eastAsia="宋体" w:hAnsi="宋体" w:hint="eastAsia"/>
                <w:szCs w:val="21"/>
              </w:rPr>
              <w:t>4</w:t>
            </w:r>
            <w:r>
              <w:rPr>
                <w:rFonts w:ascii="宋体" w:eastAsia="宋体" w:hAnsi="宋体"/>
                <w:szCs w:val="21"/>
              </w:rPr>
              <w:t>.5</w:t>
            </w:r>
            <w:r>
              <w:rPr>
                <w:rFonts w:ascii="宋体" w:eastAsia="宋体" w:hAnsi="宋体" w:hint="eastAsia"/>
                <w:szCs w:val="21"/>
              </w:rPr>
              <w:t>%高效氯氰菊酯乳油2</w:t>
            </w:r>
            <w:r>
              <w:rPr>
                <w:rFonts w:ascii="宋体" w:eastAsia="宋体" w:hAnsi="宋体"/>
                <w:szCs w:val="21"/>
              </w:rPr>
              <w:t>0ml</w:t>
            </w:r>
          </w:p>
        </w:tc>
        <w:tc>
          <w:tcPr>
            <w:tcW w:w="412" w:type="pct"/>
          </w:tcPr>
          <w:p w14:paraId="7F0E3C1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7328286" w14:textId="77777777">
        <w:trPr>
          <w:trHeight w:val="713"/>
        </w:trPr>
        <w:tc>
          <w:tcPr>
            <w:tcW w:w="806" w:type="pct"/>
            <w:shd w:val="clear" w:color="auto" w:fill="auto"/>
            <w:vAlign w:val="center"/>
          </w:tcPr>
          <w:p w14:paraId="6AF954D4" w14:textId="77777777" w:rsidR="000132AA" w:rsidRDefault="000F57EE">
            <w:pPr>
              <w:jc w:val="center"/>
              <w:rPr>
                <w:rFonts w:ascii="宋体" w:eastAsia="宋体" w:hAnsi="宋体"/>
                <w:szCs w:val="21"/>
              </w:rPr>
            </w:pPr>
            <w:r>
              <w:rPr>
                <w:rFonts w:ascii="宋体" w:eastAsia="宋体" w:hAnsi="宋体" w:hint="eastAsia"/>
                <w:szCs w:val="21"/>
              </w:rPr>
              <w:t>甘蓝夜蛾</w:t>
            </w:r>
          </w:p>
        </w:tc>
        <w:tc>
          <w:tcPr>
            <w:tcW w:w="806" w:type="pct"/>
            <w:shd w:val="clear" w:color="auto" w:fill="auto"/>
            <w:vAlign w:val="center"/>
          </w:tcPr>
          <w:p w14:paraId="7A382D91" w14:textId="5355DD64" w:rsidR="000132AA" w:rsidRDefault="000F57EE">
            <w:pPr>
              <w:jc w:val="center"/>
              <w:rPr>
                <w:rFonts w:ascii="宋体" w:eastAsia="宋体" w:hAnsi="宋体"/>
                <w:szCs w:val="21"/>
              </w:rPr>
            </w:pPr>
            <w:proofErr w:type="gramStart"/>
            <w:r>
              <w:rPr>
                <w:rFonts w:ascii="宋体" w:eastAsia="宋体" w:hAnsi="宋体" w:hint="eastAsia"/>
                <w:szCs w:val="21"/>
              </w:rPr>
              <w:t>终花后</w:t>
            </w:r>
            <w:proofErr w:type="gramEnd"/>
            <w:r w:rsidR="00E078B8">
              <w:rPr>
                <w:rFonts w:ascii="宋体" w:eastAsia="宋体" w:hAnsi="宋体" w:hint="eastAsia"/>
                <w:szCs w:val="21"/>
              </w:rPr>
              <w:t>至</w:t>
            </w:r>
            <w:r>
              <w:rPr>
                <w:rFonts w:ascii="宋体" w:eastAsia="宋体" w:hAnsi="宋体" w:hint="eastAsia"/>
                <w:szCs w:val="21"/>
              </w:rPr>
              <w:t>成熟</w:t>
            </w:r>
          </w:p>
        </w:tc>
        <w:tc>
          <w:tcPr>
            <w:tcW w:w="2976" w:type="pct"/>
            <w:vAlign w:val="center"/>
          </w:tcPr>
          <w:p w14:paraId="58390AE3" w14:textId="77777777" w:rsidR="000132AA" w:rsidRDefault="000F57EE">
            <w:pPr>
              <w:jc w:val="center"/>
              <w:rPr>
                <w:rFonts w:ascii="宋体" w:eastAsia="宋体" w:hAnsi="宋体"/>
                <w:szCs w:val="21"/>
              </w:rPr>
            </w:pPr>
            <w:r>
              <w:rPr>
                <w:rFonts w:ascii="宋体" w:eastAsia="宋体" w:hAnsi="宋体" w:hint="eastAsia"/>
                <w:szCs w:val="21"/>
              </w:rPr>
              <w:t>5%苏云•</w:t>
            </w:r>
            <w:proofErr w:type="gramStart"/>
            <w:r>
              <w:rPr>
                <w:rFonts w:ascii="宋体" w:eastAsia="宋体" w:hAnsi="宋体" w:hint="eastAsia"/>
                <w:szCs w:val="21"/>
              </w:rPr>
              <w:t>茚虫威</w:t>
            </w:r>
            <w:proofErr w:type="gramEnd"/>
            <w:r>
              <w:rPr>
                <w:rFonts w:ascii="宋体" w:eastAsia="宋体" w:hAnsi="宋体" w:hint="eastAsia"/>
                <w:szCs w:val="21"/>
              </w:rPr>
              <w:t>悬浮剂1</w:t>
            </w:r>
            <w:r>
              <w:rPr>
                <w:rFonts w:ascii="宋体" w:eastAsia="宋体" w:hAnsi="宋体"/>
                <w:szCs w:val="21"/>
              </w:rPr>
              <w:t>0ml</w:t>
            </w:r>
          </w:p>
        </w:tc>
        <w:tc>
          <w:tcPr>
            <w:tcW w:w="412" w:type="pct"/>
          </w:tcPr>
          <w:p w14:paraId="1F638002"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8FCEF3E" w14:textId="77777777">
        <w:trPr>
          <w:trHeight w:val="355"/>
        </w:trPr>
        <w:tc>
          <w:tcPr>
            <w:tcW w:w="806" w:type="pct"/>
            <w:vAlign w:val="center"/>
          </w:tcPr>
          <w:p w14:paraId="77C6388D" w14:textId="77777777" w:rsidR="000132AA" w:rsidRDefault="000F57EE">
            <w:pPr>
              <w:jc w:val="center"/>
              <w:rPr>
                <w:rFonts w:ascii="宋体" w:eastAsia="宋体" w:hAnsi="宋体"/>
                <w:szCs w:val="21"/>
              </w:rPr>
            </w:pPr>
            <w:r>
              <w:rPr>
                <w:rFonts w:ascii="宋体" w:eastAsia="宋体" w:hAnsi="宋体" w:hint="eastAsia"/>
                <w:szCs w:val="21"/>
              </w:rPr>
              <w:t>草害</w:t>
            </w:r>
          </w:p>
        </w:tc>
        <w:tc>
          <w:tcPr>
            <w:tcW w:w="806" w:type="pct"/>
            <w:vAlign w:val="center"/>
          </w:tcPr>
          <w:p w14:paraId="0A746C51" w14:textId="15FD0AFF" w:rsidR="000132AA" w:rsidRDefault="000F57EE">
            <w:pPr>
              <w:jc w:val="center"/>
              <w:rPr>
                <w:rFonts w:ascii="宋体" w:eastAsia="宋体" w:hAnsi="宋体"/>
                <w:szCs w:val="21"/>
              </w:rPr>
            </w:pPr>
            <w:r>
              <w:rPr>
                <w:rFonts w:ascii="宋体" w:eastAsia="宋体" w:hAnsi="宋体" w:hint="eastAsia"/>
                <w:szCs w:val="21"/>
              </w:rPr>
              <w:t>播种结束</w:t>
            </w:r>
            <w:r w:rsidR="009542EF">
              <w:rPr>
                <w:rFonts w:ascii="宋体" w:eastAsia="宋体" w:hAnsi="宋体" w:hint="eastAsia"/>
                <w:szCs w:val="21"/>
              </w:rPr>
              <w:t>2</w:t>
            </w:r>
            <w:r w:rsidR="009542EF">
              <w:rPr>
                <w:rFonts w:ascii="宋体" w:eastAsia="宋体" w:hAnsi="宋体"/>
                <w:szCs w:val="21"/>
              </w:rPr>
              <w:t>4</w:t>
            </w:r>
            <w:r w:rsidR="009542EF">
              <w:rPr>
                <w:rFonts w:ascii="宋体" w:eastAsia="宋体" w:hAnsi="宋体" w:hint="eastAsia"/>
                <w:szCs w:val="21"/>
              </w:rPr>
              <w:t>小时内</w:t>
            </w:r>
          </w:p>
        </w:tc>
        <w:tc>
          <w:tcPr>
            <w:tcW w:w="2976" w:type="pct"/>
            <w:vAlign w:val="center"/>
          </w:tcPr>
          <w:p w14:paraId="2F6C12E7" w14:textId="77777777" w:rsidR="000132AA" w:rsidRDefault="000F57EE">
            <w:pPr>
              <w:jc w:val="center"/>
              <w:rPr>
                <w:rFonts w:ascii="宋体" w:eastAsia="宋体" w:hAnsi="宋体"/>
                <w:szCs w:val="21"/>
              </w:rPr>
            </w:pPr>
            <w:r>
              <w:rPr>
                <w:rFonts w:ascii="宋体" w:eastAsia="宋体" w:hAnsi="宋体" w:hint="eastAsia"/>
                <w:szCs w:val="21"/>
              </w:rPr>
              <w:t>5</w:t>
            </w:r>
            <w:r>
              <w:rPr>
                <w:rFonts w:ascii="宋体" w:eastAsia="宋体" w:hAnsi="宋体"/>
                <w:szCs w:val="21"/>
              </w:rPr>
              <w:t>0</w:t>
            </w:r>
            <w:r>
              <w:rPr>
                <w:rFonts w:ascii="宋体" w:eastAsia="宋体" w:hAnsi="宋体" w:hint="eastAsia"/>
                <w:szCs w:val="21"/>
              </w:rPr>
              <w:t>%的乙草胺5</w:t>
            </w:r>
            <w:r>
              <w:rPr>
                <w:rFonts w:ascii="宋体" w:eastAsia="宋体" w:hAnsi="宋体"/>
                <w:szCs w:val="21"/>
              </w:rPr>
              <w:t>0ml-60ml</w:t>
            </w:r>
          </w:p>
        </w:tc>
        <w:tc>
          <w:tcPr>
            <w:tcW w:w="412" w:type="pct"/>
            <w:vAlign w:val="center"/>
          </w:tcPr>
          <w:p w14:paraId="601DF99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A23035C" w14:textId="77777777">
        <w:trPr>
          <w:trHeight w:val="337"/>
        </w:trPr>
        <w:tc>
          <w:tcPr>
            <w:tcW w:w="806" w:type="pct"/>
            <w:vAlign w:val="center"/>
          </w:tcPr>
          <w:p w14:paraId="1A73121D" w14:textId="77777777" w:rsidR="000132AA" w:rsidRDefault="000F57EE">
            <w:pPr>
              <w:jc w:val="center"/>
              <w:rPr>
                <w:rFonts w:ascii="宋体" w:eastAsia="宋体" w:hAnsi="宋体"/>
                <w:szCs w:val="21"/>
              </w:rPr>
            </w:pPr>
            <w:r>
              <w:rPr>
                <w:rFonts w:ascii="宋体" w:eastAsia="宋体" w:hAnsi="宋体" w:hint="eastAsia"/>
                <w:szCs w:val="21"/>
              </w:rPr>
              <w:t>草害</w:t>
            </w:r>
          </w:p>
        </w:tc>
        <w:tc>
          <w:tcPr>
            <w:tcW w:w="806" w:type="pct"/>
            <w:vAlign w:val="center"/>
          </w:tcPr>
          <w:p w14:paraId="4B8AAE4A" w14:textId="0931D10F" w:rsidR="000132AA" w:rsidRDefault="009542EF">
            <w:pPr>
              <w:jc w:val="center"/>
              <w:rPr>
                <w:rFonts w:ascii="宋体" w:eastAsia="宋体" w:hAnsi="宋体"/>
                <w:szCs w:val="21"/>
              </w:rPr>
            </w:pPr>
            <w:r>
              <w:rPr>
                <w:rFonts w:ascii="宋体" w:eastAsia="宋体" w:hAnsi="宋体" w:hint="eastAsia"/>
                <w:szCs w:val="21"/>
              </w:rPr>
              <w:t>播种结束2</w:t>
            </w:r>
            <w:r>
              <w:rPr>
                <w:rFonts w:ascii="宋体" w:eastAsia="宋体" w:hAnsi="宋体"/>
                <w:szCs w:val="21"/>
              </w:rPr>
              <w:t>4</w:t>
            </w:r>
            <w:r>
              <w:rPr>
                <w:rFonts w:ascii="宋体" w:eastAsia="宋体" w:hAnsi="宋体" w:hint="eastAsia"/>
                <w:szCs w:val="21"/>
              </w:rPr>
              <w:t>小时内</w:t>
            </w:r>
          </w:p>
        </w:tc>
        <w:tc>
          <w:tcPr>
            <w:tcW w:w="2976" w:type="pct"/>
            <w:vAlign w:val="center"/>
          </w:tcPr>
          <w:p w14:paraId="224D18DD" w14:textId="77777777" w:rsidR="000132AA" w:rsidRDefault="000F57EE">
            <w:pPr>
              <w:jc w:val="center"/>
              <w:rPr>
                <w:rFonts w:ascii="宋体" w:eastAsia="宋体" w:hAnsi="宋体"/>
                <w:szCs w:val="21"/>
              </w:rPr>
            </w:pPr>
            <w:r>
              <w:rPr>
                <w:rFonts w:ascii="宋体" w:eastAsia="宋体" w:hAnsi="宋体" w:hint="eastAsia"/>
                <w:szCs w:val="21"/>
              </w:rPr>
              <w:t>9</w:t>
            </w:r>
            <w:r>
              <w:rPr>
                <w:rFonts w:ascii="宋体" w:eastAsia="宋体" w:hAnsi="宋体"/>
                <w:szCs w:val="21"/>
              </w:rPr>
              <w:t>6%的金都尔</w:t>
            </w:r>
            <w:r>
              <w:rPr>
                <w:rFonts w:ascii="宋体" w:eastAsia="宋体" w:hAnsi="宋体" w:hint="eastAsia"/>
                <w:szCs w:val="21"/>
              </w:rPr>
              <w:t>5</w:t>
            </w:r>
            <w:r>
              <w:rPr>
                <w:rFonts w:ascii="宋体" w:eastAsia="宋体" w:hAnsi="宋体"/>
                <w:szCs w:val="21"/>
              </w:rPr>
              <w:t>0ml-60ml</w:t>
            </w:r>
          </w:p>
        </w:tc>
        <w:tc>
          <w:tcPr>
            <w:tcW w:w="412" w:type="pct"/>
            <w:vAlign w:val="center"/>
          </w:tcPr>
          <w:p w14:paraId="02BF90CF"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16D0116" w14:textId="77777777">
        <w:trPr>
          <w:trHeight w:val="713"/>
        </w:trPr>
        <w:tc>
          <w:tcPr>
            <w:tcW w:w="806" w:type="pct"/>
            <w:vAlign w:val="center"/>
          </w:tcPr>
          <w:p w14:paraId="7C448FB3" w14:textId="77777777" w:rsidR="000132AA" w:rsidRDefault="000F57EE">
            <w:pPr>
              <w:jc w:val="center"/>
              <w:rPr>
                <w:rFonts w:ascii="宋体" w:eastAsia="宋体" w:hAnsi="宋体"/>
                <w:szCs w:val="21"/>
              </w:rPr>
            </w:pPr>
            <w:r>
              <w:rPr>
                <w:rFonts w:ascii="宋体" w:eastAsia="宋体" w:hAnsi="宋体" w:hint="eastAsia"/>
                <w:szCs w:val="21"/>
              </w:rPr>
              <w:lastRenderedPageBreak/>
              <w:t>禾本科杂草</w:t>
            </w:r>
          </w:p>
        </w:tc>
        <w:tc>
          <w:tcPr>
            <w:tcW w:w="806" w:type="pct"/>
            <w:vAlign w:val="center"/>
          </w:tcPr>
          <w:p w14:paraId="6D49CE76" w14:textId="77777777" w:rsidR="000132AA" w:rsidRDefault="000F57EE">
            <w:pPr>
              <w:jc w:val="center"/>
              <w:rPr>
                <w:rFonts w:ascii="宋体" w:eastAsia="宋体" w:hAnsi="宋体"/>
                <w:szCs w:val="21"/>
              </w:rPr>
            </w:pPr>
            <w:r>
              <w:rPr>
                <w:rFonts w:ascii="宋体" w:eastAsia="宋体" w:hAnsi="宋体" w:hint="eastAsia"/>
                <w:szCs w:val="21"/>
              </w:rPr>
              <w:t>杂草2叶-</w:t>
            </w:r>
            <w:r>
              <w:rPr>
                <w:rFonts w:ascii="宋体" w:eastAsia="宋体" w:hAnsi="宋体"/>
                <w:szCs w:val="21"/>
              </w:rPr>
              <w:t>4</w:t>
            </w:r>
            <w:proofErr w:type="gramStart"/>
            <w:r>
              <w:rPr>
                <w:rFonts w:ascii="宋体" w:eastAsia="宋体" w:hAnsi="宋体"/>
                <w:szCs w:val="21"/>
              </w:rPr>
              <w:t>叶时期</w:t>
            </w:r>
            <w:proofErr w:type="gramEnd"/>
          </w:p>
        </w:tc>
        <w:tc>
          <w:tcPr>
            <w:tcW w:w="2976" w:type="pct"/>
            <w:vAlign w:val="center"/>
          </w:tcPr>
          <w:p w14:paraId="43826CF1"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0.8%的</w:t>
            </w:r>
            <w:proofErr w:type="gramStart"/>
            <w:r>
              <w:rPr>
                <w:rFonts w:ascii="宋体" w:eastAsia="宋体" w:hAnsi="宋体"/>
                <w:szCs w:val="21"/>
              </w:rPr>
              <w:t>吡</w:t>
            </w:r>
            <w:proofErr w:type="gramEnd"/>
            <w:r>
              <w:rPr>
                <w:rFonts w:ascii="宋体" w:eastAsia="宋体" w:hAnsi="宋体"/>
                <w:szCs w:val="21"/>
              </w:rPr>
              <w:t>氟</w:t>
            </w:r>
            <w:proofErr w:type="gramStart"/>
            <w:r>
              <w:rPr>
                <w:rFonts w:ascii="宋体" w:eastAsia="宋体" w:hAnsi="宋体"/>
                <w:szCs w:val="21"/>
              </w:rPr>
              <w:t>氯禾灵</w:t>
            </w:r>
            <w:proofErr w:type="gramEnd"/>
            <w:r>
              <w:rPr>
                <w:rFonts w:ascii="宋体" w:eastAsia="宋体" w:hAnsi="宋体"/>
                <w:szCs w:val="21"/>
              </w:rPr>
              <w:t>乳油</w:t>
            </w:r>
            <w:r>
              <w:rPr>
                <w:rFonts w:ascii="宋体" w:eastAsia="宋体" w:hAnsi="宋体" w:hint="eastAsia"/>
                <w:szCs w:val="21"/>
              </w:rPr>
              <w:t>2</w:t>
            </w:r>
            <w:r>
              <w:rPr>
                <w:rFonts w:ascii="宋体" w:eastAsia="宋体" w:hAnsi="宋体"/>
                <w:szCs w:val="21"/>
              </w:rPr>
              <w:t>5ml-35ml</w:t>
            </w:r>
          </w:p>
        </w:tc>
        <w:tc>
          <w:tcPr>
            <w:tcW w:w="412" w:type="pct"/>
            <w:vAlign w:val="center"/>
          </w:tcPr>
          <w:p w14:paraId="7D9A3EED"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39FB895" w14:textId="77777777">
        <w:trPr>
          <w:trHeight w:val="713"/>
        </w:trPr>
        <w:tc>
          <w:tcPr>
            <w:tcW w:w="806" w:type="pct"/>
            <w:vAlign w:val="center"/>
          </w:tcPr>
          <w:p w14:paraId="6DCF6D8D" w14:textId="77777777" w:rsidR="000132AA" w:rsidRDefault="000F57EE">
            <w:pPr>
              <w:jc w:val="center"/>
              <w:rPr>
                <w:rFonts w:ascii="宋体" w:eastAsia="宋体" w:hAnsi="宋体"/>
                <w:szCs w:val="21"/>
              </w:rPr>
            </w:pPr>
            <w:r>
              <w:rPr>
                <w:rFonts w:ascii="宋体" w:eastAsia="宋体" w:hAnsi="宋体" w:hint="eastAsia"/>
                <w:szCs w:val="21"/>
              </w:rPr>
              <w:t>禾本科杂草</w:t>
            </w:r>
          </w:p>
        </w:tc>
        <w:tc>
          <w:tcPr>
            <w:tcW w:w="806" w:type="pct"/>
            <w:vAlign w:val="center"/>
          </w:tcPr>
          <w:p w14:paraId="49AA9BC7" w14:textId="77777777" w:rsidR="000132AA" w:rsidRDefault="000F57EE">
            <w:pPr>
              <w:jc w:val="center"/>
              <w:rPr>
                <w:rFonts w:ascii="宋体" w:eastAsia="宋体" w:hAnsi="宋体"/>
                <w:szCs w:val="21"/>
              </w:rPr>
            </w:pPr>
            <w:r>
              <w:rPr>
                <w:rFonts w:ascii="宋体" w:eastAsia="宋体" w:hAnsi="宋体" w:hint="eastAsia"/>
                <w:szCs w:val="21"/>
              </w:rPr>
              <w:t>杂草2叶-</w:t>
            </w:r>
            <w:r>
              <w:rPr>
                <w:rFonts w:ascii="宋体" w:eastAsia="宋体" w:hAnsi="宋体"/>
                <w:szCs w:val="21"/>
              </w:rPr>
              <w:t>4</w:t>
            </w:r>
            <w:proofErr w:type="gramStart"/>
            <w:r>
              <w:rPr>
                <w:rFonts w:ascii="宋体" w:eastAsia="宋体" w:hAnsi="宋体"/>
                <w:szCs w:val="21"/>
              </w:rPr>
              <w:t>叶时期</w:t>
            </w:r>
            <w:proofErr w:type="gramEnd"/>
          </w:p>
        </w:tc>
        <w:tc>
          <w:tcPr>
            <w:tcW w:w="2976" w:type="pct"/>
            <w:vAlign w:val="center"/>
          </w:tcPr>
          <w:p w14:paraId="31270E51" w14:textId="77777777" w:rsidR="000132AA" w:rsidRDefault="000F57EE">
            <w:pPr>
              <w:jc w:val="center"/>
              <w:rPr>
                <w:rFonts w:ascii="宋体" w:eastAsia="宋体" w:hAnsi="宋体"/>
                <w:szCs w:val="21"/>
              </w:rPr>
            </w:pPr>
            <w:r>
              <w:rPr>
                <w:rFonts w:ascii="宋体" w:eastAsia="宋体" w:hAnsi="宋体"/>
                <w:szCs w:val="21"/>
              </w:rPr>
              <w:t>5%的精</w:t>
            </w:r>
            <w:proofErr w:type="gramStart"/>
            <w:r>
              <w:rPr>
                <w:rFonts w:ascii="宋体" w:eastAsia="宋体" w:hAnsi="宋体"/>
                <w:szCs w:val="21"/>
              </w:rPr>
              <w:t>喹</w:t>
            </w:r>
            <w:proofErr w:type="gramEnd"/>
            <w:r>
              <w:rPr>
                <w:rFonts w:ascii="宋体" w:eastAsia="宋体" w:hAnsi="宋体"/>
                <w:szCs w:val="21"/>
              </w:rPr>
              <w:t>禾灵30ml-40ml</w:t>
            </w:r>
          </w:p>
        </w:tc>
        <w:tc>
          <w:tcPr>
            <w:tcW w:w="412" w:type="pct"/>
            <w:vAlign w:val="center"/>
          </w:tcPr>
          <w:p w14:paraId="425CF7E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C4F3182" w14:textId="77777777">
        <w:trPr>
          <w:trHeight w:val="355"/>
        </w:trPr>
        <w:tc>
          <w:tcPr>
            <w:tcW w:w="806" w:type="pct"/>
            <w:shd w:val="clear" w:color="auto" w:fill="auto"/>
            <w:vAlign w:val="center"/>
          </w:tcPr>
          <w:p w14:paraId="2178E72D" w14:textId="77777777" w:rsidR="000132AA" w:rsidRDefault="000F57EE">
            <w:pPr>
              <w:jc w:val="center"/>
              <w:rPr>
                <w:rFonts w:ascii="宋体" w:eastAsia="宋体" w:hAnsi="宋体"/>
                <w:szCs w:val="21"/>
              </w:rPr>
            </w:pPr>
            <w:r>
              <w:rPr>
                <w:rFonts w:ascii="宋体" w:eastAsia="宋体" w:hAnsi="宋体" w:hint="eastAsia"/>
                <w:szCs w:val="21"/>
              </w:rPr>
              <w:t>霜霉病</w:t>
            </w:r>
          </w:p>
        </w:tc>
        <w:tc>
          <w:tcPr>
            <w:tcW w:w="806" w:type="pct"/>
            <w:shd w:val="clear" w:color="auto" w:fill="auto"/>
            <w:vAlign w:val="center"/>
          </w:tcPr>
          <w:p w14:paraId="364961EB"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383E5388" w14:textId="77777777" w:rsidR="000132AA" w:rsidRDefault="000F57EE">
            <w:pPr>
              <w:jc w:val="center"/>
              <w:rPr>
                <w:rFonts w:ascii="宋体" w:eastAsia="宋体" w:hAnsi="宋体"/>
                <w:szCs w:val="21"/>
              </w:rPr>
            </w:pPr>
            <w:r>
              <w:rPr>
                <w:rFonts w:ascii="宋体" w:eastAsia="宋体" w:hAnsi="宋体" w:hint="eastAsia"/>
                <w:szCs w:val="21"/>
              </w:rPr>
              <w:t>8</w:t>
            </w:r>
            <w:r>
              <w:rPr>
                <w:rFonts w:ascii="宋体" w:eastAsia="宋体" w:hAnsi="宋体"/>
                <w:szCs w:val="21"/>
              </w:rPr>
              <w:t>0</w:t>
            </w:r>
            <w:r>
              <w:rPr>
                <w:rFonts w:ascii="宋体" w:eastAsia="宋体" w:hAnsi="宋体" w:hint="eastAsia"/>
                <w:szCs w:val="21"/>
              </w:rPr>
              <w:t>%</w:t>
            </w:r>
            <w:proofErr w:type="gramStart"/>
            <w:r>
              <w:rPr>
                <w:rFonts w:ascii="宋体" w:eastAsia="宋体" w:hAnsi="宋体" w:hint="eastAsia"/>
                <w:szCs w:val="21"/>
              </w:rPr>
              <w:t>代森锰锌</w:t>
            </w:r>
            <w:proofErr w:type="gramEnd"/>
            <w:r>
              <w:rPr>
                <w:rFonts w:ascii="宋体" w:eastAsia="宋体" w:hAnsi="宋体" w:hint="eastAsia"/>
                <w:szCs w:val="21"/>
              </w:rPr>
              <w:t>可湿性粉剂1</w:t>
            </w:r>
            <w:r>
              <w:rPr>
                <w:rFonts w:ascii="宋体" w:eastAsia="宋体" w:hAnsi="宋体"/>
                <w:szCs w:val="21"/>
              </w:rPr>
              <w:t>0g</w:t>
            </w:r>
          </w:p>
        </w:tc>
        <w:tc>
          <w:tcPr>
            <w:tcW w:w="412" w:type="pct"/>
          </w:tcPr>
          <w:p w14:paraId="4A17561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46D48794" w14:textId="77777777">
        <w:trPr>
          <w:trHeight w:val="713"/>
        </w:trPr>
        <w:tc>
          <w:tcPr>
            <w:tcW w:w="806" w:type="pct"/>
            <w:shd w:val="clear" w:color="auto" w:fill="auto"/>
            <w:vAlign w:val="center"/>
          </w:tcPr>
          <w:p w14:paraId="052B310E" w14:textId="77777777" w:rsidR="000132AA" w:rsidRDefault="000F57EE">
            <w:pPr>
              <w:jc w:val="center"/>
              <w:rPr>
                <w:rFonts w:ascii="宋体" w:eastAsia="宋体" w:hAnsi="宋体"/>
                <w:szCs w:val="21"/>
              </w:rPr>
            </w:pPr>
            <w:r>
              <w:rPr>
                <w:rFonts w:ascii="宋体" w:eastAsia="宋体" w:hAnsi="宋体" w:hint="eastAsia"/>
                <w:szCs w:val="21"/>
              </w:rPr>
              <w:t>霜霉病</w:t>
            </w:r>
          </w:p>
        </w:tc>
        <w:tc>
          <w:tcPr>
            <w:tcW w:w="806" w:type="pct"/>
            <w:shd w:val="clear" w:color="auto" w:fill="auto"/>
            <w:vAlign w:val="center"/>
          </w:tcPr>
          <w:p w14:paraId="65059E0E" w14:textId="77777777" w:rsidR="000132AA" w:rsidRDefault="000F57EE">
            <w:pPr>
              <w:jc w:val="center"/>
              <w:rPr>
                <w:rFonts w:ascii="宋体" w:eastAsia="宋体" w:hAnsi="宋体"/>
                <w:szCs w:val="21"/>
              </w:rPr>
            </w:pPr>
            <w:r>
              <w:rPr>
                <w:rFonts w:ascii="宋体" w:eastAsia="宋体" w:hAnsi="宋体" w:hint="eastAsia"/>
                <w:szCs w:val="21"/>
              </w:rPr>
              <w:t>花期和终</w:t>
            </w:r>
            <w:proofErr w:type="gramStart"/>
            <w:r>
              <w:rPr>
                <w:rFonts w:ascii="宋体" w:eastAsia="宋体" w:hAnsi="宋体" w:hint="eastAsia"/>
                <w:szCs w:val="21"/>
              </w:rPr>
              <w:t>花期后</w:t>
            </w:r>
            <w:proofErr w:type="gramEnd"/>
          </w:p>
        </w:tc>
        <w:tc>
          <w:tcPr>
            <w:tcW w:w="2976" w:type="pct"/>
            <w:vAlign w:val="center"/>
          </w:tcPr>
          <w:p w14:paraId="238D733A" w14:textId="77777777" w:rsidR="000132AA" w:rsidRDefault="000F57EE">
            <w:pPr>
              <w:jc w:val="center"/>
              <w:rPr>
                <w:rFonts w:ascii="宋体" w:eastAsia="宋体" w:hAnsi="宋体"/>
                <w:szCs w:val="21"/>
              </w:rPr>
            </w:pPr>
            <w:r>
              <w:rPr>
                <w:rFonts w:ascii="宋体" w:eastAsia="宋体" w:hAnsi="宋体" w:hint="eastAsia"/>
                <w:szCs w:val="21"/>
              </w:rPr>
              <w:t>7</w:t>
            </w:r>
            <w:r>
              <w:rPr>
                <w:rFonts w:ascii="宋体" w:eastAsia="宋体" w:hAnsi="宋体"/>
                <w:szCs w:val="21"/>
              </w:rPr>
              <w:t>2</w:t>
            </w:r>
            <w:r>
              <w:rPr>
                <w:rFonts w:ascii="宋体" w:eastAsia="宋体" w:hAnsi="宋体" w:hint="eastAsia"/>
                <w:szCs w:val="21"/>
              </w:rPr>
              <w:t>%霜</w:t>
            </w:r>
            <w:proofErr w:type="gramStart"/>
            <w:r>
              <w:rPr>
                <w:rFonts w:ascii="宋体" w:eastAsia="宋体" w:hAnsi="宋体" w:hint="eastAsia"/>
                <w:szCs w:val="21"/>
              </w:rPr>
              <w:t>脲</w:t>
            </w:r>
            <w:proofErr w:type="gramEnd"/>
            <w:r>
              <w:rPr>
                <w:rFonts w:ascii="宋体" w:eastAsia="宋体" w:hAnsi="宋体" w:hint="eastAsia"/>
                <w:szCs w:val="21"/>
              </w:rPr>
              <w:t>•锰锌可湿性粉剂1</w:t>
            </w:r>
            <w:r>
              <w:rPr>
                <w:rFonts w:ascii="宋体" w:eastAsia="宋体" w:hAnsi="宋体"/>
                <w:szCs w:val="21"/>
              </w:rPr>
              <w:t>0g</w:t>
            </w:r>
          </w:p>
        </w:tc>
        <w:tc>
          <w:tcPr>
            <w:tcW w:w="412" w:type="pct"/>
          </w:tcPr>
          <w:p w14:paraId="048A4061"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38F7B3DB" w14:textId="77777777">
        <w:trPr>
          <w:trHeight w:val="355"/>
        </w:trPr>
        <w:tc>
          <w:tcPr>
            <w:tcW w:w="806" w:type="pct"/>
            <w:shd w:val="clear" w:color="auto" w:fill="auto"/>
            <w:vAlign w:val="center"/>
          </w:tcPr>
          <w:p w14:paraId="62621766"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shd w:val="clear" w:color="auto" w:fill="auto"/>
            <w:vAlign w:val="center"/>
          </w:tcPr>
          <w:p w14:paraId="68288DB4" w14:textId="77777777" w:rsidR="000132AA" w:rsidRDefault="000F57EE">
            <w:pPr>
              <w:jc w:val="center"/>
              <w:rPr>
                <w:rFonts w:ascii="宋体" w:eastAsia="宋体" w:hAnsi="宋体"/>
                <w:szCs w:val="21"/>
              </w:rPr>
            </w:pPr>
            <w:r>
              <w:rPr>
                <w:rFonts w:ascii="宋体" w:eastAsia="宋体" w:hAnsi="宋体" w:hint="eastAsia"/>
                <w:szCs w:val="21"/>
              </w:rPr>
              <w:t>苗期</w:t>
            </w:r>
          </w:p>
        </w:tc>
        <w:tc>
          <w:tcPr>
            <w:tcW w:w="2976" w:type="pct"/>
            <w:vAlign w:val="center"/>
          </w:tcPr>
          <w:p w14:paraId="76D11093" w14:textId="77777777" w:rsidR="000132AA" w:rsidRDefault="000F57EE">
            <w:pPr>
              <w:jc w:val="center"/>
              <w:rPr>
                <w:rFonts w:ascii="宋体" w:eastAsia="宋体" w:hAnsi="宋体"/>
                <w:szCs w:val="21"/>
              </w:rPr>
            </w:pPr>
            <w:r>
              <w:rPr>
                <w:rFonts w:ascii="宋体" w:eastAsia="宋体" w:hAnsi="宋体"/>
                <w:szCs w:val="21"/>
              </w:rPr>
              <w:t>5</w:t>
            </w:r>
            <w:r>
              <w:rPr>
                <w:rFonts w:ascii="宋体" w:eastAsia="宋体" w:hAnsi="宋体" w:hint="eastAsia"/>
                <w:szCs w:val="21"/>
              </w:rPr>
              <w:t>0％多菌灵可湿性粉剂8</w:t>
            </w:r>
            <w:r>
              <w:rPr>
                <w:rFonts w:ascii="宋体" w:eastAsia="宋体" w:hAnsi="宋体"/>
                <w:szCs w:val="21"/>
              </w:rPr>
              <w:t>0g-120 g</w:t>
            </w:r>
          </w:p>
        </w:tc>
        <w:tc>
          <w:tcPr>
            <w:tcW w:w="412" w:type="pct"/>
          </w:tcPr>
          <w:p w14:paraId="4D75BD9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2DE990C9" w14:textId="77777777">
        <w:trPr>
          <w:trHeight w:val="731"/>
        </w:trPr>
        <w:tc>
          <w:tcPr>
            <w:tcW w:w="806" w:type="pct"/>
            <w:vAlign w:val="center"/>
          </w:tcPr>
          <w:p w14:paraId="11BBBC84"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6A3BD344" w14:textId="77777777" w:rsidR="000132AA" w:rsidRDefault="000F57EE">
            <w:pPr>
              <w:jc w:val="center"/>
              <w:rPr>
                <w:rFonts w:ascii="宋体" w:eastAsia="宋体" w:hAnsi="宋体"/>
                <w:szCs w:val="21"/>
              </w:rPr>
            </w:pPr>
            <w:r>
              <w:rPr>
                <w:rFonts w:ascii="宋体" w:eastAsia="宋体" w:hAnsi="宋体" w:hint="eastAsia"/>
                <w:szCs w:val="21"/>
              </w:rPr>
              <w:t>初花期至盛花期</w:t>
            </w:r>
          </w:p>
        </w:tc>
        <w:tc>
          <w:tcPr>
            <w:tcW w:w="2976" w:type="pct"/>
            <w:vAlign w:val="center"/>
          </w:tcPr>
          <w:p w14:paraId="1424C434" w14:textId="77777777" w:rsidR="000132AA" w:rsidRDefault="000F57EE">
            <w:pPr>
              <w:jc w:val="center"/>
              <w:rPr>
                <w:rFonts w:ascii="宋体" w:eastAsia="宋体" w:hAnsi="宋体"/>
                <w:szCs w:val="21"/>
              </w:rPr>
            </w:pPr>
            <w:r>
              <w:rPr>
                <w:rFonts w:ascii="宋体" w:eastAsia="宋体" w:hAnsi="宋体"/>
                <w:szCs w:val="21"/>
              </w:rPr>
              <w:t>50</w:t>
            </w:r>
            <w:r>
              <w:rPr>
                <w:rFonts w:ascii="宋体" w:eastAsia="宋体" w:hAnsi="宋体" w:hint="eastAsia"/>
                <w:szCs w:val="21"/>
              </w:rPr>
              <w:t>％多菌灵</w:t>
            </w:r>
            <w:r>
              <w:rPr>
                <w:rFonts w:ascii="宋体" w:eastAsia="宋体" w:hAnsi="宋体"/>
                <w:szCs w:val="21"/>
              </w:rPr>
              <w:t>·</w:t>
            </w:r>
            <w:proofErr w:type="gramStart"/>
            <w:r>
              <w:rPr>
                <w:rFonts w:ascii="宋体" w:eastAsia="宋体" w:hAnsi="宋体" w:hint="eastAsia"/>
                <w:szCs w:val="21"/>
              </w:rPr>
              <w:t>福美双</w:t>
            </w:r>
            <w:proofErr w:type="gramEnd"/>
            <w:r>
              <w:rPr>
                <w:rFonts w:ascii="宋体" w:eastAsia="宋体" w:hAnsi="宋体" w:hint="eastAsia"/>
                <w:szCs w:val="21"/>
              </w:rPr>
              <w:t>8</w:t>
            </w:r>
            <w:r>
              <w:rPr>
                <w:rFonts w:ascii="宋体" w:eastAsia="宋体" w:hAnsi="宋体"/>
                <w:szCs w:val="21"/>
              </w:rPr>
              <w:t>0-100g</w:t>
            </w:r>
          </w:p>
        </w:tc>
        <w:tc>
          <w:tcPr>
            <w:tcW w:w="412" w:type="pct"/>
            <w:vAlign w:val="center"/>
          </w:tcPr>
          <w:p w14:paraId="6187B2F7"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5E7BD4A9" w14:textId="77777777">
        <w:trPr>
          <w:trHeight w:val="713"/>
        </w:trPr>
        <w:tc>
          <w:tcPr>
            <w:tcW w:w="806" w:type="pct"/>
            <w:vAlign w:val="center"/>
          </w:tcPr>
          <w:p w14:paraId="74644DCD"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4709A90F" w14:textId="77777777" w:rsidR="000132AA" w:rsidRDefault="000F57EE">
            <w:pPr>
              <w:jc w:val="center"/>
              <w:rPr>
                <w:rFonts w:ascii="宋体" w:eastAsia="宋体" w:hAnsi="宋体"/>
                <w:szCs w:val="21"/>
              </w:rPr>
            </w:pPr>
            <w:r>
              <w:rPr>
                <w:rFonts w:ascii="宋体" w:eastAsia="宋体" w:hAnsi="宋体" w:hint="eastAsia"/>
                <w:szCs w:val="21"/>
              </w:rPr>
              <w:t>初花期至盛花期</w:t>
            </w:r>
          </w:p>
        </w:tc>
        <w:tc>
          <w:tcPr>
            <w:tcW w:w="2976" w:type="pct"/>
            <w:vAlign w:val="center"/>
          </w:tcPr>
          <w:p w14:paraId="58A77A64" w14:textId="77777777" w:rsidR="000132AA" w:rsidRDefault="000F57EE">
            <w:pPr>
              <w:jc w:val="center"/>
              <w:rPr>
                <w:rFonts w:ascii="宋体" w:eastAsia="宋体" w:hAnsi="宋体"/>
                <w:szCs w:val="21"/>
              </w:rPr>
            </w:pPr>
            <w:r>
              <w:rPr>
                <w:rFonts w:ascii="宋体" w:eastAsia="宋体" w:hAnsi="宋体" w:hint="eastAsia"/>
                <w:szCs w:val="21"/>
              </w:rPr>
              <w:t>25%多菌灵可湿性粉剂400</w:t>
            </w:r>
            <w:r>
              <w:rPr>
                <w:rFonts w:ascii="宋体" w:eastAsia="宋体" w:hAnsi="宋体"/>
                <w:szCs w:val="21"/>
              </w:rPr>
              <w:t>g</w:t>
            </w:r>
          </w:p>
        </w:tc>
        <w:tc>
          <w:tcPr>
            <w:tcW w:w="412" w:type="pct"/>
            <w:vAlign w:val="center"/>
          </w:tcPr>
          <w:p w14:paraId="2C0F3548"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0F773F7A" w14:textId="77777777">
        <w:trPr>
          <w:trHeight w:val="713"/>
        </w:trPr>
        <w:tc>
          <w:tcPr>
            <w:tcW w:w="806" w:type="pct"/>
            <w:vAlign w:val="center"/>
          </w:tcPr>
          <w:p w14:paraId="4F9A3880"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6A766FEC" w14:textId="77777777" w:rsidR="000132AA" w:rsidRDefault="000F57EE">
            <w:pPr>
              <w:jc w:val="center"/>
              <w:rPr>
                <w:rFonts w:ascii="宋体" w:eastAsia="宋体" w:hAnsi="宋体"/>
                <w:szCs w:val="21"/>
              </w:rPr>
            </w:pPr>
            <w:r>
              <w:rPr>
                <w:rFonts w:ascii="宋体" w:eastAsia="宋体" w:hAnsi="宋体" w:hint="eastAsia"/>
                <w:szCs w:val="21"/>
              </w:rPr>
              <w:t>终花期至成熟期</w:t>
            </w:r>
          </w:p>
        </w:tc>
        <w:tc>
          <w:tcPr>
            <w:tcW w:w="2976" w:type="pct"/>
            <w:vAlign w:val="center"/>
          </w:tcPr>
          <w:p w14:paraId="5CB0A060" w14:textId="77777777" w:rsidR="000132AA" w:rsidRDefault="000F57EE">
            <w:pPr>
              <w:jc w:val="center"/>
              <w:rPr>
                <w:rFonts w:ascii="宋体" w:eastAsia="宋体" w:hAnsi="宋体"/>
                <w:szCs w:val="21"/>
              </w:rPr>
            </w:pPr>
            <w:r>
              <w:rPr>
                <w:rFonts w:ascii="宋体" w:eastAsia="宋体" w:hAnsi="宋体"/>
                <w:szCs w:val="21"/>
              </w:rPr>
              <w:t>40%菌核净100g-150g</w:t>
            </w:r>
          </w:p>
        </w:tc>
        <w:tc>
          <w:tcPr>
            <w:tcW w:w="412" w:type="pct"/>
            <w:vAlign w:val="center"/>
          </w:tcPr>
          <w:p w14:paraId="7F057570"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730D4CDE" w14:textId="77777777">
        <w:trPr>
          <w:trHeight w:val="713"/>
        </w:trPr>
        <w:tc>
          <w:tcPr>
            <w:tcW w:w="806" w:type="pct"/>
            <w:vAlign w:val="center"/>
          </w:tcPr>
          <w:p w14:paraId="6CCAF379" w14:textId="77777777" w:rsidR="000132AA" w:rsidRDefault="000F57EE">
            <w:pPr>
              <w:jc w:val="center"/>
              <w:rPr>
                <w:rFonts w:ascii="宋体" w:eastAsia="宋体" w:hAnsi="宋体"/>
                <w:szCs w:val="21"/>
              </w:rPr>
            </w:pPr>
            <w:r>
              <w:rPr>
                <w:rFonts w:ascii="宋体" w:eastAsia="宋体" w:hAnsi="宋体" w:hint="eastAsia"/>
                <w:szCs w:val="21"/>
              </w:rPr>
              <w:t>菌核病</w:t>
            </w:r>
          </w:p>
        </w:tc>
        <w:tc>
          <w:tcPr>
            <w:tcW w:w="806" w:type="pct"/>
            <w:vAlign w:val="center"/>
          </w:tcPr>
          <w:p w14:paraId="40EB6616" w14:textId="77777777" w:rsidR="000132AA" w:rsidRDefault="000F57EE">
            <w:pPr>
              <w:jc w:val="center"/>
              <w:rPr>
                <w:rFonts w:ascii="宋体" w:eastAsia="宋体" w:hAnsi="宋体"/>
                <w:szCs w:val="21"/>
              </w:rPr>
            </w:pPr>
            <w:r>
              <w:rPr>
                <w:rFonts w:ascii="宋体" w:eastAsia="宋体" w:hAnsi="宋体" w:hint="eastAsia"/>
                <w:szCs w:val="21"/>
              </w:rPr>
              <w:t>终花期至成熟期</w:t>
            </w:r>
          </w:p>
        </w:tc>
        <w:tc>
          <w:tcPr>
            <w:tcW w:w="2976" w:type="pct"/>
            <w:vAlign w:val="center"/>
          </w:tcPr>
          <w:p w14:paraId="21B84105" w14:textId="77777777" w:rsidR="000132AA" w:rsidRDefault="000F57EE">
            <w:pPr>
              <w:jc w:val="center"/>
              <w:rPr>
                <w:rFonts w:ascii="宋体" w:eastAsia="宋体" w:hAnsi="宋体"/>
                <w:szCs w:val="21"/>
              </w:rPr>
            </w:pPr>
            <w:r>
              <w:rPr>
                <w:rFonts w:ascii="宋体" w:eastAsia="宋体" w:hAnsi="宋体"/>
                <w:szCs w:val="21"/>
              </w:rPr>
              <w:t>25%</w:t>
            </w:r>
            <w:proofErr w:type="gramStart"/>
            <w:r>
              <w:rPr>
                <w:rFonts w:ascii="宋体" w:eastAsia="宋体" w:hAnsi="宋体"/>
                <w:szCs w:val="21"/>
              </w:rPr>
              <w:t>咪</w:t>
            </w:r>
            <w:proofErr w:type="gramEnd"/>
            <w:r>
              <w:rPr>
                <w:rFonts w:ascii="宋体" w:eastAsia="宋体" w:hAnsi="宋体"/>
                <w:szCs w:val="21"/>
              </w:rPr>
              <w:t>鲜胺40</w:t>
            </w:r>
            <w:r>
              <w:rPr>
                <w:rFonts w:ascii="宋体" w:eastAsia="宋体" w:hAnsi="宋体" w:hint="eastAsia"/>
                <w:szCs w:val="21"/>
              </w:rPr>
              <w:t>m</w:t>
            </w:r>
            <w:r>
              <w:rPr>
                <w:rFonts w:ascii="宋体" w:eastAsia="宋体" w:hAnsi="宋体"/>
                <w:szCs w:val="21"/>
              </w:rPr>
              <w:t>l</w:t>
            </w:r>
          </w:p>
        </w:tc>
        <w:tc>
          <w:tcPr>
            <w:tcW w:w="412" w:type="pct"/>
            <w:vAlign w:val="center"/>
          </w:tcPr>
          <w:p w14:paraId="34A32D4A"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18520B6C" w14:textId="77777777">
        <w:trPr>
          <w:trHeight w:val="355"/>
        </w:trPr>
        <w:tc>
          <w:tcPr>
            <w:tcW w:w="806" w:type="pct"/>
            <w:vAlign w:val="center"/>
          </w:tcPr>
          <w:p w14:paraId="604ACA72" w14:textId="77777777" w:rsidR="000132AA" w:rsidRDefault="000F57EE">
            <w:pPr>
              <w:jc w:val="center"/>
              <w:rPr>
                <w:rFonts w:ascii="宋体" w:eastAsia="宋体" w:hAnsi="宋体"/>
                <w:szCs w:val="21"/>
              </w:rPr>
            </w:pPr>
            <w:r>
              <w:rPr>
                <w:rFonts w:ascii="宋体" w:eastAsia="宋体" w:hAnsi="宋体" w:hint="eastAsia"/>
                <w:szCs w:val="21"/>
              </w:rPr>
              <w:t>白粉病</w:t>
            </w:r>
          </w:p>
        </w:tc>
        <w:tc>
          <w:tcPr>
            <w:tcW w:w="806" w:type="pct"/>
            <w:vAlign w:val="center"/>
          </w:tcPr>
          <w:p w14:paraId="30456389" w14:textId="77777777" w:rsidR="000132AA" w:rsidRDefault="000F57EE">
            <w:pPr>
              <w:jc w:val="center"/>
              <w:rPr>
                <w:rFonts w:ascii="宋体" w:eastAsia="宋体" w:hAnsi="宋体"/>
                <w:szCs w:val="21"/>
              </w:rPr>
            </w:pPr>
            <w:r>
              <w:rPr>
                <w:rFonts w:ascii="宋体" w:eastAsia="宋体" w:hAnsi="宋体" w:hint="eastAsia"/>
                <w:szCs w:val="21"/>
              </w:rPr>
              <w:t>苗期、成熟期</w:t>
            </w:r>
          </w:p>
        </w:tc>
        <w:tc>
          <w:tcPr>
            <w:tcW w:w="2976" w:type="pct"/>
            <w:vAlign w:val="center"/>
          </w:tcPr>
          <w:p w14:paraId="71085CBA" w14:textId="77777777" w:rsidR="000132AA" w:rsidRDefault="000F57EE">
            <w:pPr>
              <w:jc w:val="center"/>
              <w:rPr>
                <w:rFonts w:ascii="宋体" w:eastAsia="宋体" w:hAnsi="宋体"/>
                <w:szCs w:val="21"/>
              </w:rPr>
            </w:pPr>
            <w:r>
              <w:rPr>
                <w:rFonts w:ascii="宋体" w:eastAsia="宋体" w:hAnsi="宋体" w:hint="eastAsia"/>
                <w:szCs w:val="21"/>
              </w:rPr>
              <w:t>枯草芽孢杆菌可湿性粉剂2</w:t>
            </w:r>
            <w:r>
              <w:rPr>
                <w:rFonts w:ascii="宋体" w:eastAsia="宋体" w:hAnsi="宋体"/>
                <w:szCs w:val="21"/>
              </w:rPr>
              <w:t>5g</w:t>
            </w:r>
          </w:p>
        </w:tc>
        <w:tc>
          <w:tcPr>
            <w:tcW w:w="412" w:type="pct"/>
            <w:vAlign w:val="center"/>
          </w:tcPr>
          <w:p w14:paraId="68DA433B" w14:textId="77777777" w:rsidR="000132AA" w:rsidRDefault="000F57EE">
            <w:pPr>
              <w:jc w:val="center"/>
              <w:rPr>
                <w:rFonts w:ascii="宋体" w:eastAsia="宋体" w:hAnsi="宋体"/>
                <w:szCs w:val="21"/>
              </w:rPr>
            </w:pPr>
            <w:r>
              <w:rPr>
                <w:rFonts w:ascii="宋体" w:eastAsia="宋体" w:hAnsi="宋体" w:hint="eastAsia"/>
                <w:szCs w:val="21"/>
              </w:rPr>
              <w:t>喷雾</w:t>
            </w:r>
          </w:p>
        </w:tc>
      </w:tr>
      <w:tr w:rsidR="000132AA" w14:paraId="65BBFFE1" w14:textId="77777777">
        <w:trPr>
          <w:trHeight w:val="355"/>
        </w:trPr>
        <w:tc>
          <w:tcPr>
            <w:tcW w:w="806" w:type="pct"/>
            <w:vAlign w:val="center"/>
          </w:tcPr>
          <w:p w14:paraId="1E8CF1AC" w14:textId="77777777" w:rsidR="000132AA" w:rsidRDefault="000F57EE">
            <w:pPr>
              <w:jc w:val="center"/>
              <w:rPr>
                <w:rFonts w:ascii="宋体" w:eastAsia="宋体" w:hAnsi="宋体"/>
                <w:szCs w:val="21"/>
              </w:rPr>
            </w:pPr>
            <w:r>
              <w:rPr>
                <w:rFonts w:ascii="宋体" w:eastAsia="宋体" w:hAnsi="宋体" w:hint="eastAsia"/>
                <w:szCs w:val="21"/>
              </w:rPr>
              <w:t>白粉病</w:t>
            </w:r>
          </w:p>
        </w:tc>
        <w:tc>
          <w:tcPr>
            <w:tcW w:w="806" w:type="pct"/>
            <w:vAlign w:val="center"/>
          </w:tcPr>
          <w:p w14:paraId="2020193F" w14:textId="77777777" w:rsidR="000132AA" w:rsidRDefault="000F57EE">
            <w:pPr>
              <w:jc w:val="center"/>
              <w:rPr>
                <w:rFonts w:ascii="宋体" w:eastAsia="宋体" w:hAnsi="宋体"/>
                <w:szCs w:val="21"/>
              </w:rPr>
            </w:pPr>
            <w:r>
              <w:rPr>
                <w:rFonts w:ascii="宋体" w:eastAsia="宋体" w:hAnsi="宋体" w:hint="eastAsia"/>
                <w:szCs w:val="21"/>
              </w:rPr>
              <w:t>苗期、成熟期</w:t>
            </w:r>
          </w:p>
        </w:tc>
        <w:tc>
          <w:tcPr>
            <w:tcW w:w="2976" w:type="pct"/>
            <w:vAlign w:val="center"/>
          </w:tcPr>
          <w:p w14:paraId="0A753D7D" w14:textId="77777777" w:rsidR="000132AA" w:rsidRDefault="000F57EE">
            <w:pPr>
              <w:jc w:val="center"/>
              <w:rPr>
                <w:rFonts w:ascii="宋体" w:eastAsia="宋体" w:hAnsi="宋体"/>
                <w:szCs w:val="21"/>
              </w:rPr>
            </w:pPr>
            <w:r>
              <w:rPr>
                <w:rFonts w:ascii="宋体" w:eastAsia="宋体" w:hAnsi="宋体" w:hint="eastAsia"/>
                <w:szCs w:val="21"/>
              </w:rPr>
              <w:t>1</w:t>
            </w:r>
            <w:r>
              <w:rPr>
                <w:rFonts w:ascii="宋体" w:eastAsia="宋体" w:hAnsi="宋体"/>
                <w:szCs w:val="21"/>
              </w:rPr>
              <w:t>2.5</w:t>
            </w:r>
            <w:r>
              <w:rPr>
                <w:rFonts w:ascii="宋体" w:eastAsia="宋体" w:hAnsi="宋体" w:hint="eastAsia"/>
                <w:szCs w:val="21"/>
              </w:rPr>
              <w:t>%烯</w:t>
            </w:r>
            <w:proofErr w:type="gramStart"/>
            <w:r>
              <w:rPr>
                <w:rFonts w:ascii="宋体" w:eastAsia="宋体" w:hAnsi="宋体" w:hint="eastAsia"/>
                <w:szCs w:val="21"/>
              </w:rPr>
              <w:t>唑</w:t>
            </w:r>
            <w:proofErr w:type="gramEnd"/>
            <w:r>
              <w:rPr>
                <w:rFonts w:ascii="宋体" w:eastAsia="宋体" w:hAnsi="宋体" w:hint="eastAsia"/>
                <w:szCs w:val="21"/>
              </w:rPr>
              <w:t>醇可湿性粉剂8</w:t>
            </w:r>
            <w:r>
              <w:rPr>
                <w:rFonts w:ascii="宋体" w:eastAsia="宋体" w:hAnsi="宋体"/>
                <w:szCs w:val="21"/>
              </w:rPr>
              <w:t>g</w:t>
            </w:r>
          </w:p>
        </w:tc>
        <w:tc>
          <w:tcPr>
            <w:tcW w:w="412" w:type="pct"/>
            <w:vAlign w:val="center"/>
          </w:tcPr>
          <w:p w14:paraId="4EC48F58" w14:textId="77777777" w:rsidR="000132AA" w:rsidRDefault="000F57EE">
            <w:pPr>
              <w:jc w:val="center"/>
              <w:rPr>
                <w:rFonts w:ascii="宋体" w:eastAsia="宋体" w:hAnsi="宋体"/>
                <w:szCs w:val="21"/>
              </w:rPr>
            </w:pPr>
            <w:r>
              <w:rPr>
                <w:rFonts w:ascii="宋体" w:eastAsia="宋体" w:hAnsi="宋体" w:hint="eastAsia"/>
                <w:szCs w:val="21"/>
              </w:rPr>
              <w:t>喷雾</w:t>
            </w:r>
          </w:p>
        </w:tc>
      </w:tr>
    </w:tbl>
    <w:p w14:paraId="78543D91" w14:textId="77777777" w:rsidR="000132AA" w:rsidRDefault="000132AA">
      <w:pPr>
        <w:rPr>
          <w:rFonts w:ascii="宋体" w:eastAsia="宋体" w:hAnsi="宋体"/>
          <w:szCs w:val="21"/>
        </w:rPr>
      </w:pPr>
    </w:p>
    <w:sectPr w:rsidR="000132A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31AE" w14:textId="77777777" w:rsidR="000F0C8B" w:rsidRDefault="000F0C8B">
      <w:r>
        <w:separator/>
      </w:r>
    </w:p>
  </w:endnote>
  <w:endnote w:type="continuationSeparator" w:id="0">
    <w:p w14:paraId="4131FB2E" w14:textId="77777777" w:rsidR="000F0C8B" w:rsidRDefault="000F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23715"/>
      <w:docPartObj>
        <w:docPartGallery w:val="AutoText"/>
      </w:docPartObj>
    </w:sdtPr>
    <w:sdtContent>
      <w:p w14:paraId="726A5D5E" w14:textId="77777777" w:rsidR="000132AA" w:rsidRDefault="000F57EE">
        <w:pPr>
          <w:pStyle w:val="aa"/>
          <w:jc w:val="center"/>
        </w:pPr>
        <w:r>
          <w:fldChar w:fldCharType="begin"/>
        </w:r>
        <w:r>
          <w:instrText>PAGE   \* MERGEFORMAT</w:instrText>
        </w:r>
        <w:r>
          <w:fldChar w:fldCharType="separate"/>
        </w:r>
        <w:r>
          <w:rPr>
            <w:lang w:val="zh-CN"/>
          </w:rPr>
          <w:t>2</w:t>
        </w:r>
        <w:r>
          <w:fldChar w:fldCharType="end"/>
        </w:r>
      </w:p>
    </w:sdtContent>
  </w:sdt>
  <w:p w14:paraId="758CD2C3" w14:textId="77777777" w:rsidR="000132AA" w:rsidRDefault="000132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458185"/>
      <w:docPartObj>
        <w:docPartGallery w:val="AutoText"/>
      </w:docPartObj>
    </w:sdtPr>
    <w:sdtContent>
      <w:p w14:paraId="2A48BEDB" w14:textId="77777777" w:rsidR="000132AA" w:rsidRDefault="000F57EE">
        <w:pPr>
          <w:pStyle w:val="aa"/>
          <w:jc w:val="center"/>
        </w:pPr>
        <w:r>
          <w:fldChar w:fldCharType="begin"/>
        </w:r>
        <w:r>
          <w:instrText>PAGE   \* MERGEFORMAT</w:instrText>
        </w:r>
        <w:r>
          <w:fldChar w:fldCharType="separate"/>
        </w:r>
        <w:r>
          <w:rPr>
            <w:lang w:val="zh-CN"/>
          </w:rPr>
          <w:t>2</w:t>
        </w:r>
        <w:r>
          <w:fldChar w:fldCharType="end"/>
        </w:r>
      </w:p>
    </w:sdtContent>
  </w:sdt>
  <w:p w14:paraId="43CE900E" w14:textId="77777777" w:rsidR="000132AA" w:rsidRDefault="000132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E193" w14:textId="77777777" w:rsidR="000F0C8B" w:rsidRDefault="000F0C8B">
      <w:r>
        <w:separator/>
      </w:r>
    </w:p>
  </w:footnote>
  <w:footnote w:type="continuationSeparator" w:id="0">
    <w:p w14:paraId="49C601DE" w14:textId="77777777" w:rsidR="000F0C8B" w:rsidRDefault="000F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15:restartNumberingAfterBreak="0">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860047238">
    <w:abstractNumId w:val="1"/>
  </w:num>
  <w:num w:numId="2" w16cid:durableId="60477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3F"/>
    <w:rsid w:val="00000B8A"/>
    <w:rsid w:val="000030DB"/>
    <w:rsid w:val="00011609"/>
    <w:rsid w:val="000132AA"/>
    <w:rsid w:val="000158F1"/>
    <w:rsid w:val="000172F4"/>
    <w:rsid w:val="00025F04"/>
    <w:rsid w:val="000265FA"/>
    <w:rsid w:val="0003050B"/>
    <w:rsid w:val="00031498"/>
    <w:rsid w:val="00042AFA"/>
    <w:rsid w:val="00042E85"/>
    <w:rsid w:val="00051810"/>
    <w:rsid w:val="00053E0C"/>
    <w:rsid w:val="000547E5"/>
    <w:rsid w:val="00055567"/>
    <w:rsid w:val="00065305"/>
    <w:rsid w:val="0006625E"/>
    <w:rsid w:val="000719A3"/>
    <w:rsid w:val="0007289F"/>
    <w:rsid w:val="00081838"/>
    <w:rsid w:val="00082AF9"/>
    <w:rsid w:val="00087D99"/>
    <w:rsid w:val="00097715"/>
    <w:rsid w:val="000A1D57"/>
    <w:rsid w:val="000A275C"/>
    <w:rsid w:val="000A7DF8"/>
    <w:rsid w:val="000B1384"/>
    <w:rsid w:val="000C19ED"/>
    <w:rsid w:val="000C4A4B"/>
    <w:rsid w:val="000D5793"/>
    <w:rsid w:val="000E048B"/>
    <w:rsid w:val="000E1358"/>
    <w:rsid w:val="000F028F"/>
    <w:rsid w:val="000F0C8B"/>
    <w:rsid w:val="000F3EB2"/>
    <w:rsid w:val="000F57EE"/>
    <w:rsid w:val="00100977"/>
    <w:rsid w:val="00100D9A"/>
    <w:rsid w:val="00101C67"/>
    <w:rsid w:val="001056EE"/>
    <w:rsid w:val="00105C3B"/>
    <w:rsid w:val="00106B5C"/>
    <w:rsid w:val="00115EC1"/>
    <w:rsid w:val="001160ED"/>
    <w:rsid w:val="0012071F"/>
    <w:rsid w:val="00124F73"/>
    <w:rsid w:val="0012643A"/>
    <w:rsid w:val="00133AAE"/>
    <w:rsid w:val="00134B6B"/>
    <w:rsid w:val="00136251"/>
    <w:rsid w:val="001372BA"/>
    <w:rsid w:val="00156D23"/>
    <w:rsid w:val="00162909"/>
    <w:rsid w:val="00165C67"/>
    <w:rsid w:val="001701D2"/>
    <w:rsid w:val="00170AF6"/>
    <w:rsid w:val="00172992"/>
    <w:rsid w:val="00184F83"/>
    <w:rsid w:val="00185D87"/>
    <w:rsid w:val="00186B5A"/>
    <w:rsid w:val="001958C6"/>
    <w:rsid w:val="00195D1F"/>
    <w:rsid w:val="001979A0"/>
    <w:rsid w:val="00197A6F"/>
    <w:rsid w:val="001A077F"/>
    <w:rsid w:val="001A60D7"/>
    <w:rsid w:val="001A6C0A"/>
    <w:rsid w:val="001A729B"/>
    <w:rsid w:val="001B560C"/>
    <w:rsid w:val="001B6D3F"/>
    <w:rsid w:val="001C3027"/>
    <w:rsid w:val="001C3BD6"/>
    <w:rsid w:val="001C4B62"/>
    <w:rsid w:val="001C74A9"/>
    <w:rsid w:val="001D175E"/>
    <w:rsid w:val="001E1BFD"/>
    <w:rsid w:val="001E3962"/>
    <w:rsid w:val="001E42E4"/>
    <w:rsid w:val="001E7A9C"/>
    <w:rsid w:val="001F4523"/>
    <w:rsid w:val="0020248D"/>
    <w:rsid w:val="00206442"/>
    <w:rsid w:val="002121DD"/>
    <w:rsid w:val="00212559"/>
    <w:rsid w:val="00212F1F"/>
    <w:rsid w:val="00225CEB"/>
    <w:rsid w:val="002335EB"/>
    <w:rsid w:val="00234B28"/>
    <w:rsid w:val="002426E9"/>
    <w:rsid w:val="002432E0"/>
    <w:rsid w:val="00244902"/>
    <w:rsid w:val="00245ED6"/>
    <w:rsid w:val="00250D47"/>
    <w:rsid w:val="00255AF6"/>
    <w:rsid w:val="00257E2D"/>
    <w:rsid w:val="00266643"/>
    <w:rsid w:val="00271965"/>
    <w:rsid w:val="00271FE3"/>
    <w:rsid w:val="00277EC7"/>
    <w:rsid w:val="00281967"/>
    <w:rsid w:val="00283EB8"/>
    <w:rsid w:val="0028428B"/>
    <w:rsid w:val="002845AB"/>
    <w:rsid w:val="0028679E"/>
    <w:rsid w:val="002872F4"/>
    <w:rsid w:val="00290C04"/>
    <w:rsid w:val="0029154C"/>
    <w:rsid w:val="00294746"/>
    <w:rsid w:val="002967C6"/>
    <w:rsid w:val="002969B9"/>
    <w:rsid w:val="002A441B"/>
    <w:rsid w:val="002A49CE"/>
    <w:rsid w:val="002A529A"/>
    <w:rsid w:val="002B18F8"/>
    <w:rsid w:val="002B1D98"/>
    <w:rsid w:val="002B2E2F"/>
    <w:rsid w:val="002B4108"/>
    <w:rsid w:val="002C3C47"/>
    <w:rsid w:val="002C6011"/>
    <w:rsid w:val="002D5ACB"/>
    <w:rsid w:val="002E5986"/>
    <w:rsid w:val="0031401F"/>
    <w:rsid w:val="003221B2"/>
    <w:rsid w:val="00322E32"/>
    <w:rsid w:val="00323273"/>
    <w:rsid w:val="00323D2D"/>
    <w:rsid w:val="003255ED"/>
    <w:rsid w:val="003279C9"/>
    <w:rsid w:val="003370A3"/>
    <w:rsid w:val="00340375"/>
    <w:rsid w:val="0034371B"/>
    <w:rsid w:val="00350D7A"/>
    <w:rsid w:val="00354223"/>
    <w:rsid w:val="0035572D"/>
    <w:rsid w:val="00357EDC"/>
    <w:rsid w:val="00360422"/>
    <w:rsid w:val="0036163E"/>
    <w:rsid w:val="00363F33"/>
    <w:rsid w:val="0036425A"/>
    <w:rsid w:val="003649CF"/>
    <w:rsid w:val="00366819"/>
    <w:rsid w:val="00373138"/>
    <w:rsid w:val="00373BDF"/>
    <w:rsid w:val="00387DBA"/>
    <w:rsid w:val="003906B0"/>
    <w:rsid w:val="003A09E9"/>
    <w:rsid w:val="003A225D"/>
    <w:rsid w:val="003A2D8C"/>
    <w:rsid w:val="003B59AA"/>
    <w:rsid w:val="003B6562"/>
    <w:rsid w:val="003C204A"/>
    <w:rsid w:val="003D44AE"/>
    <w:rsid w:val="003E0F52"/>
    <w:rsid w:val="003E58A4"/>
    <w:rsid w:val="003F3D3D"/>
    <w:rsid w:val="004164F8"/>
    <w:rsid w:val="0042235A"/>
    <w:rsid w:val="0042433D"/>
    <w:rsid w:val="00427BCC"/>
    <w:rsid w:val="00431D93"/>
    <w:rsid w:val="00432512"/>
    <w:rsid w:val="0043483B"/>
    <w:rsid w:val="00441CDB"/>
    <w:rsid w:val="004437E6"/>
    <w:rsid w:val="00443B41"/>
    <w:rsid w:val="0045584A"/>
    <w:rsid w:val="004600F6"/>
    <w:rsid w:val="00463BAD"/>
    <w:rsid w:val="00464B72"/>
    <w:rsid w:val="00465856"/>
    <w:rsid w:val="00467E57"/>
    <w:rsid w:val="004707DE"/>
    <w:rsid w:val="004714E0"/>
    <w:rsid w:val="00471C50"/>
    <w:rsid w:val="00475DD1"/>
    <w:rsid w:val="0047663A"/>
    <w:rsid w:val="00477962"/>
    <w:rsid w:val="00480CBE"/>
    <w:rsid w:val="0048242A"/>
    <w:rsid w:val="00483D66"/>
    <w:rsid w:val="004A0BC4"/>
    <w:rsid w:val="004A54E1"/>
    <w:rsid w:val="004A60CE"/>
    <w:rsid w:val="004B1EFD"/>
    <w:rsid w:val="004B4ADA"/>
    <w:rsid w:val="004B6930"/>
    <w:rsid w:val="004C1428"/>
    <w:rsid w:val="004C44A8"/>
    <w:rsid w:val="004D1E08"/>
    <w:rsid w:val="004D7A96"/>
    <w:rsid w:val="004E151D"/>
    <w:rsid w:val="004E3ECF"/>
    <w:rsid w:val="004F161C"/>
    <w:rsid w:val="00501278"/>
    <w:rsid w:val="005032BD"/>
    <w:rsid w:val="00503DAC"/>
    <w:rsid w:val="00503E78"/>
    <w:rsid w:val="00505B4D"/>
    <w:rsid w:val="00505BF9"/>
    <w:rsid w:val="00505F02"/>
    <w:rsid w:val="00515DFB"/>
    <w:rsid w:val="00517F80"/>
    <w:rsid w:val="00522B72"/>
    <w:rsid w:val="00526EC3"/>
    <w:rsid w:val="0053151B"/>
    <w:rsid w:val="00533E69"/>
    <w:rsid w:val="00552116"/>
    <w:rsid w:val="005620A0"/>
    <w:rsid w:val="005636B6"/>
    <w:rsid w:val="00567262"/>
    <w:rsid w:val="00571725"/>
    <w:rsid w:val="00571A57"/>
    <w:rsid w:val="005759BD"/>
    <w:rsid w:val="005774BB"/>
    <w:rsid w:val="00582159"/>
    <w:rsid w:val="005855F7"/>
    <w:rsid w:val="00586C58"/>
    <w:rsid w:val="0059290A"/>
    <w:rsid w:val="005A70B6"/>
    <w:rsid w:val="005B34F5"/>
    <w:rsid w:val="005B43C0"/>
    <w:rsid w:val="005C612A"/>
    <w:rsid w:val="005C6D7A"/>
    <w:rsid w:val="005C776B"/>
    <w:rsid w:val="005D04FB"/>
    <w:rsid w:val="005D612E"/>
    <w:rsid w:val="005E2834"/>
    <w:rsid w:val="005E6515"/>
    <w:rsid w:val="0060226A"/>
    <w:rsid w:val="006036F7"/>
    <w:rsid w:val="0062212B"/>
    <w:rsid w:val="00627ADA"/>
    <w:rsid w:val="00630FBA"/>
    <w:rsid w:val="00631382"/>
    <w:rsid w:val="006320BB"/>
    <w:rsid w:val="006372F1"/>
    <w:rsid w:val="00637C1B"/>
    <w:rsid w:val="006407AF"/>
    <w:rsid w:val="006413DF"/>
    <w:rsid w:val="00647966"/>
    <w:rsid w:val="00652E7B"/>
    <w:rsid w:val="00654847"/>
    <w:rsid w:val="00680A36"/>
    <w:rsid w:val="00680F0D"/>
    <w:rsid w:val="00684DC1"/>
    <w:rsid w:val="0069147E"/>
    <w:rsid w:val="00692A1E"/>
    <w:rsid w:val="006A5D73"/>
    <w:rsid w:val="006B115A"/>
    <w:rsid w:val="006B2044"/>
    <w:rsid w:val="006C2A66"/>
    <w:rsid w:val="006C43A0"/>
    <w:rsid w:val="006C6CAD"/>
    <w:rsid w:val="006D46EA"/>
    <w:rsid w:val="006E4289"/>
    <w:rsid w:val="007020BA"/>
    <w:rsid w:val="007050F3"/>
    <w:rsid w:val="00711111"/>
    <w:rsid w:val="00714842"/>
    <w:rsid w:val="00714B4F"/>
    <w:rsid w:val="00721091"/>
    <w:rsid w:val="00726F6F"/>
    <w:rsid w:val="00730CCB"/>
    <w:rsid w:val="00733398"/>
    <w:rsid w:val="007430F3"/>
    <w:rsid w:val="007447CD"/>
    <w:rsid w:val="007473C8"/>
    <w:rsid w:val="0075053A"/>
    <w:rsid w:val="0075262E"/>
    <w:rsid w:val="00761D5A"/>
    <w:rsid w:val="00777671"/>
    <w:rsid w:val="0077772F"/>
    <w:rsid w:val="00782D5D"/>
    <w:rsid w:val="00785B6E"/>
    <w:rsid w:val="007B173C"/>
    <w:rsid w:val="007B6E54"/>
    <w:rsid w:val="007C0DAB"/>
    <w:rsid w:val="007C17E7"/>
    <w:rsid w:val="007C22BD"/>
    <w:rsid w:val="007C34BC"/>
    <w:rsid w:val="007C6703"/>
    <w:rsid w:val="007D2F70"/>
    <w:rsid w:val="007E10E8"/>
    <w:rsid w:val="007E1682"/>
    <w:rsid w:val="007E3113"/>
    <w:rsid w:val="007E394A"/>
    <w:rsid w:val="007E4502"/>
    <w:rsid w:val="007E4975"/>
    <w:rsid w:val="007E4A3F"/>
    <w:rsid w:val="007F5A66"/>
    <w:rsid w:val="007F5ACB"/>
    <w:rsid w:val="007F6097"/>
    <w:rsid w:val="00806202"/>
    <w:rsid w:val="00821058"/>
    <w:rsid w:val="00824AC4"/>
    <w:rsid w:val="00830116"/>
    <w:rsid w:val="0083173D"/>
    <w:rsid w:val="008419D5"/>
    <w:rsid w:val="008430C2"/>
    <w:rsid w:val="00844BAD"/>
    <w:rsid w:val="008454EE"/>
    <w:rsid w:val="00853726"/>
    <w:rsid w:val="00865C36"/>
    <w:rsid w:val="0087139B"/>
    <w:rsid w:val="00871FBF"/>
    <w:rsid w:val="00874BBE"/>
    <w:rsid w:val="008808E7"/>
    <w:rsid w:val="00881552"/>
    <w:rsid w:val="00884659"/>
    <w:rsid w:val="00887030"/>
    <w:rsid w:val="008876B7"/>
    <w:rsid w:val="0089603C"/>
    <w:rsid w:val="008A3088"/>
    <w:rsid w:val="008A694E"/>
    <w:rsid w:val="008A735F"/>
    <w:rsid w:val="008B17F0"/>
    <w:rsid w:val="008B6693"/>
    <w:rsid w:val="008C765C"/>
    <w:rsid w:val="008D4D91"/>
    <w:rsid w:val="008E3957"/>
    <w:rsid w:val="008E3CFD"/>
    <w:rsid w:val="008F0813"/>
    <w:rsid w:val="008F30E2"/>
    <w:rsid w:val="008F7CDC"/>
    <w:rsid w:val="00907581"/>
    <w:rsid w:val="0091717E"/>
    <w:rsid w:val="00917650"/>
    <w:rsid w:val="00922597"/>
    <w:rsid w:val="00924FAE"/>
    <w:rsid w:val="0093541F"/>
    <w:rsid w:val="00935E25"/>
    <w:rsid w:val="00937A15"/>
    <w:rsid w:val="009449E7"/>
    <w:rsid w:val="009542EF"/>
    <w:rsid w:val="00955A2E"/>
    <w:rsid w:val="00955F88"/>
    <w:rsid w:val="009573BE"/>
    <w:rsid w:val="0096519E"/>
    <w:rsid w:val="0096634E"/>
    <w:rsid w:val="00974BF0"/>
    <w:rsid w:val="0097558C"/>
    <w:rsid w:val="00977C23"/>
    <w:rsid w:val="00985C9D"/>
    <w:rsid w:val="00985D49"/>
    <w:rsid w:val="00986DFE"/>
    <w:rsid w:val="00987A43"/>
    <w:rsid w:val="00990C0E"/>
    <w:rsid w:val="00991892"/>
    <w:rsid w:val="009931C6"/>
    <w:rsid w:val="009A424D"/>
    <w:rsid w:val="009B164C"/>
    <w:rsid w:val="009C0CB5"/>
    <w:rsid w:val="009C1C96"/>
    <w:rsid w:val="009C3E1E"/>
    <w:rsid w:val="009C444F"/>
    <w:rsid w:val="009D09C5"/>
    <w:rsid w:val="009D12FA"/>
    <w:rsid w:val="009D2345"/>
    <w:rsid w:val="009D294D"/>
    <w:rsid w:val="009D2E6B"/>
    <w:rsid w:val="009E001D"/>
    <w:rsid w:val="009E22D0"/>
    <w:rsid w:val="009E2671"/>
    <w:rsid w:val="009E2B10"/>
    <w:rsid w:val="009E3165"/>
    <w:rsid w:val="009E578A"/>
    <w:rsid w:val="009E681D"/>
    <w:rsid w:val="009F42BD"/>
    <w:rsid w:val="009F65DB"/>
    <w:rsid w:val="00A00A00"/>
    <w:rsid w:val="00A00DC2"/>
    <w:rsid w:val="00A01048"/>
    <w:rsid w:val="00A0457B"/>
    <w:rsid w:val="00A049B2"/>
    <w:rsid w:val="00A064BA"/>
    <w:rsid w:val="00A13A27"/>
    <w:rsid w:val="00A16314"/>
    <w:rsid w:val="00A17419"/>
    <w:rsid w:val="00A266C3"/>
    <w:rsid w:val="00A3416F"/>
    <w:rsid w:val="00A4027B"/>
    <w:rsid w:val="00A538B4"/>
    <w:rsid w:val="00A567CE"/>
    <w:rsid w:val="00A57DEE"/>
    <w:rsid w:val="00A6155C"/>
    <w:rsid w:val="00A6201D"/>
    <w:rsid w:val="00A66861"/>
    <w:rsid w:val="00A66960"/>
    <w:rsid w:val="00A71728"/>
    <w:rsid w:val="00A77D12"/>
    <w:rsid w:val="00A8206B"/>
    <w:rsid w:val="00A922B0"/>
    <w:rsid w:val="00A97B86"/>
    <w:rsid w:val="00AA24B8"/>
    <w:rsid w:val="00AA24ED"/>
    <w:rsid w:val="00AA7338"/>
    <w:rsid w:val="00AB0D65"/>
    <w:rsid w:val="00AB2016"/>
    <w:rsid w:val="00AB2229"/>
    <w:rsid w:val="00AB2296"/>
    <w:rsid w:val="00AB2ABA"/>
    <w:rsid w:val="00AB2E2E"/>
    <w:rsid w:val="00AB48B7"/>
    <w:rsid w:val="00AC41DC"/>
    <w:rsid w:val="00AC4858"/>
    <w:rsid w:val="00AD01E5"/>
    <w:rsid w:val="00AD2289"/>
    <w:rsid w:val="00AE19CE"/>
    <w:rsid w:val="00AE6F2A"/>
    <w:rsid w:val="00AE7BBA"/>
    <w:rsid w:val="00AF2438"/>
    <w:rsid w:val="00AF3315"/>
    <w:rsid w:val="00AF374C"/>
    <w:rsid w:val="00AF674D"/>
    <w:rsid w:val="00AF7A99"/>
    <w:rsid w:val="00B016F5"/>
    <w:rsid w:val="00B03480"/>
    <w:rsid w:val="00B129FC"/>
    <w:rsid w:val="00B23E76"/>
    <w:rsid w:val="00B2582F"/>
    <w:rsid w:val="00B360D2"/>
    <w:rsid w:val="00B50BF3"/>
    <w:rsid w:val="00B53E38"/>
    <w:rsid w:val="00B55312"/>
    <w:rsid w:val="00B60C7E"/>
    <w:rsid w:val="00B60E26"/>
    <w:rsid w:val="00B614C4"/>
    <w:rsid w:val="00B71901"/>
    <w:rsid w:val="00B71FCC"/>
    <w:rsid w:val="00B74698"/>
    <w:rsid w:val="00B74A5B"/>
    <w:rsid w:val="00B8087C"/>
    <w:rsid w:val="00B82885"/>
    <w:rsid w:val="00B83A76"/>
    <w:rsid w:val="00B85D1A"/>
    <w:rsid w:val="00B9142C"/>
    <w:rsid w:val="00B9317E"/>
    <w:rsid w:val="00BA0B0C"/>
    <w:rsid w:val="00BB486C"/>
    <w:rsid w:val="00BC571D"/>
    <w:rsid w:val="00BD0C04"/>
    <w:rsid w:val="00BD1B75"/>
    <w:rsid w:val="00BD46FA"/>
    <w:rsid w:val="00BD5A0C"/>
    <w:rsid w:val="00BE0A4B"/>
    <w:rsid w:val="00BE1A9E"/>
    <w:rsid w:val="00BE6845"/>
    <w:rsid w:val="00BE7731"/>
    <w:rsid w:val="00BF1DEC"/>
    <w:rsid w:val="00BF56E7"/>
    <w:rsid w:val="00BF5BC3"/>
    <w:rsid w:val="00BF6E81"/>
    <w:rsid w:val="00C003D8"/>
    <w:rsid w:val="00C02E5C"/>
    <w:rsid w:val="00C04676"/>
    <w:rsid w:val="00C07A4B"/>
    <w:rsid w:val="00C1679A"/>
    <w:rsid w:val="00C172CE"/>
    <w:rsid w:val="00C248EA"/>
    <w:rsid w:val="00C3005C"/>
    <w:rsid w:val="00C347DC"/>
    <w:rsid w:val="00C35BDB"/>
    <w:rsid w:val="00C367C4"/>
    <w:rsid w:val="00C4112A"/>
    <w:rsid w:val="00C50203"/>
    <w:rsid w:val="00C53AB9"/>
    <w:rsid w:val="00C60247"/>
    <w:rsid w:val="00C60454"/>
    <w:rsid w:val="00C633E4"/>
    <w:rsid w:val="00C70CB0"/>
    <w:rsid w:val="00C7119C"/>
    <w:rsid w:val="00C714E8"/>
    <w:rsid w:val="00C72B68"/>
    <w:rsid w:val="00C731BA"/>
    <w:rsid w:val="00C75010"/>
    <w:rsid w:val="00C76592"/>
    <w:rsid w:val="00C76F0E"/>
    <w:rsid w:val="00C82091"/>
    <w:rsid w:val="00C84F01"/>
    <w:rsid w:val="00C8508F"/>
    <w:rsid w:val="00C861D1"/>
    <w:rsid w:val="00C86E7B"/>
    <w:rsid w:val="00C926DA"/>
    <w:rsid w:val="00C96843"/>
    <w:rsid w:val="00CA2052"/>
    <w:rsid w:val="00CB4F8C"/>
    <w:rsid w:val="00CC5E6F"/>
    <w:rsid w:val="00CC7A78"/>
    <w:rsid w:val="00CE099F"/>
    <w:rsid w:val="00CE10B1"/>
    <w:rsid w:val="00CE2C7E"/>
    <w:rsid w:val="00CE43E3"/>
    <w:rsid w:val="00CE6C17"/>
    <w:rsid w:val="00CF7D28"/>
    <w:rsid w:val="00D03C46"/>
    <w:rsid w:val="00D06000"/>
    <w:rsid w:val="00D144D3"/>
    <w:rsid w:val="00D2117E"/>
    <w:rsid w:val="00D2429F"/>
    <w:rsid w:val="00D267B9"/>
    <w:rsid w:val="00D2693B"/>
    <w:rsid w:val="00D41117"/>
    <w:rsid w:val="00D575A3"/>
    <w:rsid w:val="00D631C4"/>
    <w:rsid w:val="00D6606F"/>
    <w:rsid w:val="00D705E1"/>
    <w:rsid w:val="00D7187B"/>
    <w:rsid w:val="00D73453"/>
    <w:rsid w:val="00D76FE1"/>
    <w:rsid w:val="00D83CB3"/>
    <w:rsid w:val="00D847F8"/>
    <w:rsid w:val="00D84E76"/>
    <w:rsid w:val="00D86B7D"/>
    <w:rsid w:val="00DA1128"/>
    <w:rsid w:val="00DA46D2"/>
    <w:rsid w:val="00DA5923"/>
    <w:rsid w:val="00DA77C1"/>
    <w:rsid w:val="00DB3482"/>
    <w:rsid w:val="00DD6BD0"/>
    <w:rsid w:val="00DE17E1"/>
    <w:rsid w:val="00DE30B3"/>
    <w:rsid w:val="00DF3E31"/>
    <w:rsid w:val="00DF45A1"/>
    <w:rsid w:val="00DF4B62"/>
    <w:rsid w:val="00DF51F4"/>
    <w:rsid w:val="00E0061C"/>
    <w:rsid w:val="00E0263F"/>
    <w:rsid w:val="00E034C8"/>
    <w:rsid w:val="00E049E5"/>
    <w:rsid w:val="00E05B87"/>
    <w:rsid w:val="00E06C42"/>
    <w:rsid w:val="00E078B8"/>
    <w:rsid w:val="00E108CB"/>
    <w:rsid w:val="00E10BF2"/>
    <w:rsid w:val="00E155CB"/>
    <w:rsid w:val="00E21447"/>
    <w:rsid w:val="00E27CC8"/>
    <w:rsid w:val="00E30D80"/>
    <w:rsid w:val="00E311E6"/>
    <w:rsid w:val="00E3544F"/>
    <w:rsid w:val="00E43D3E"/>
    <w:rsid w:val="00E469A0"/>
    <w:rsid w:val="00E510E7"/>
    <w:rsid w:val="00E521F8"/>
    <w:rsid w:val="00E641A4"/>
    <w:rsid w:val="00E665CB"/>
    <w:rsid w:val="00E669B7"/>
    <w:rsid w:val="00E66D72"/>
    <w:rsid w:val="00E67431"/>
    <w:rsid w:val="00E72BBF"/>
    <w:rsid w:val="00E762A0"/>
    <w:rsid w:val="00E82C0F"/>
    <w:rsid w:val="00E856A6"/>
    <w:rsid w:val="00E923AB"/>
    <w:rsid w:val="00E95EC3"/>
    <w:rsid w:val="00EA0772"/>
    <w:rsid w:val="00EA2755"/>
    <w:rsid w:val="00EB18D6"/>
    <w:rsid w:val="00EB617E"/>
    <w:rsid w:val="00EC02F1"/>
    <w:rsid w:val="00EC3356"/>
    <w:rsid w:val="00EC4721"/>
    <w:rsid w:val="00EC4C59"/>
    <w:rsid w:val="00EC6ACE"/>
    <w:rsid w:val="00ED13B4"/>
    <w:rsid w:val="00ED7E8B"/>
    <w:rsid w:val="00EE41FD"/>
    <w:rsid w:val="00EF4989"/>
    <w:rsid w:val="00EF5AEE"/>
    <w:rsid w:val="00EF63BC"/>
    <w:rsid w:val="00EF761F"/>
    <w:rsid w:val="00EF7EA7"/>
    <w:rsid w:val="00F008E2"/>
    <w:rsid w:val="00F05670"/>
    <w:rsid w:val="00F11751"/>
    <w:rsid w:val="00F12A35"/>
    <w:rsid w:val="00F17F4C"/>
    <w:rsid w:val="00F3254B"/>
    <w:rsid w:val="00F532A9"/>
    <w:rsid w:val="00F54C9F"/>
    <w:rsid w:val="00F55A08"/>
    <w:rsid w:val="00F55D18"/>
    <w:rsid w:val="00F605BF"/>
    <w:rsid w:val="00F73405"/>
    <w:rsid w:val="00F77BAB"/>
    <w:rsid w:val="00F82F39"/>
    <w:rsid w:val="00F84F9D"/>
    <w:rsid w:val="00F91CF8"/>
    <w:rsid w:val="00F97D0C"/>
    <w:rsid w:val="00FA195C"/>
    <w:rsid w:val="00FA4DD5"/>
    <w:rsid w:val="00FA5E9A"/>
    <w:rsid w:val="00FB0D82"/>
    <w:rsid w:val="00FB4F11"/>
    <w:rsid w:val="00FB51B2"/>
    <w:rsid w:val="00FC12FE"/>
    <w:rsid w:val="00FC5F4A"/>
    <w:rsid w:val="00FC656B"/>
    <w:rsid w:val="00FD0F6F"/>
    <w:rsid w:val="00FD147C"/>
    <w:rsid w:val="00FE5C8E"/>
    <w:rsid w:val="00FE68F8"/>
    <w:rsid w:val="00FF0E32"/>
    <w:rsid w:val="00FF24F7"/>
    <w:rsid w:val="00FF447B"/>
    <w:rsid w:val="11EE20A2"/>
    <w:rsid w:val="6E18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0F9CCDC5"/>
  <w15:docId w15:val="{D5B10C08-9F83-4FAB-A42C-5CEFC8CE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2"/>
    </w:rPr>
  </w:style>
  <w:style w:type="paragraph" w:styleId="1">
    <w:name w:val="heading 1"/>
    <w:basedOn w:val="a6"/>
    <w:next w:val="a6"/>
    <w:link w:val="10"/>
    <w:uiPriority w:val="9"/>
    <w:qFormat/>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3">
    <w:name w:val="toc 3"/>
    <w:basedOn w:val="a6"/>
    <w:next w:val="a6"/>
    <w:uiPriority w:val="39"/>
    <w:unhideWhenUsed/>
    <w:pPr>
      <w:ind w:leftChars="400" w:left="840"/>
    </w:pPr>
  </w:style>
  <w:style w:type="paragraph" w:styleId="aa">
    <w:name w:val="footer"/>
    <w:basedOn w:val="a6"/>
    <w:link w:val="ab"/>
    <w:uiPriority w:val="99"/>
    <w:unhideWhenUsed/>
    <w:pPr>
      <w:tabs>
        <w:tab w:val="center" w:pos="4153"/>
        <w:tab w:val="right" w:pos="8306"/>
      </w:tabs>
      <w:snapToGrid w:val="0"/>
      <w:jc w:val="left"/>
    </w:pPr>
    <w:rPr>
      <w:sz w:val="18"/>
      <w:szCs w:val="18"/>
    </w:rPr>
  </w:style>
  <w:style w:type="paragraph" w:styleId="ac">
    <w:name w:val="header"/>
    <w:basedOn w:val="a6"/>
    <w:link w:val="ad"/>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style>
  <w:style w:type="paragraph" w:styleId="TOC2">
    <w:name w:val="toc 2"/>
    <w:basedOn w:val="a6"/>
    <w:next w:val="a6"/>
    <w:uiPriority w:val="39"/>
    <w:unhideWhenUsed/>
    <w:pPr>
      <w:ind w:leftChars="200" w:left="420"/>
    </w:pPr>
  </w:style>
  <w:style w:type="table" w:styleId="ae">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7"/>
    <w:uiPriority w:val="99"/>
    <w:unhideWhenUsed/>
    <w:rPr>
      <w:color w:val="0563C1" w:themeColor="hyperlink"/>
      <w:u w:val="single"/>
    </w:rPr>
  </w:style>
  <w:style w:type="paragraph" w:customStyle="1" w:styleId="a1">
    <w:name w:val="一级条标题"/>
    <w:next w:val="a6"/>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0">
    <w:name w:val="章标题"/>
    <w:next w:val="a6"/>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2">
    <w:name w:val="二级条标题"/>
    <w:basedOn w:val="a1"/>
    <w:next w:val="a6"/>
    <w:pPr>
      <w:numPr>
        <w:ilvl w:val="2"/>
      </w:numPr>
      <w:spacing w:before="50" w:after="50"/>
      <w:outlineLvl w:val="3"/>
    </w:pPr>
  </w:style>
  <w:style w:type="paragraph" w:customStyle="1" w:styleId="a3">
    <w:name w:val="三级条标题"/>
    <w:basedOn w:val="a2"/>
    <w:next w:val="a6"/>
    <w:pPr>
      <w:numPr>
        <w:ilvl w:val="3"/>
      </w:numPr>
      <w:outlineLvl w:val="4"/>
    </w:pPr>
  </w:style>
  <w:style w:type="paragraph" w:customStyle="1" w:styleId="a4">
    <w:name w:val="四级条标题"/>
    <w:basedOn w:val="a3"/>
    <w:next w:val="a6"/>
    <w:pPr>
      <w:numPr>
        <w:ilvl w:val="4"/>
      </w:numPr>
      <w:outlineLvl w:val="5"/>
    </w:pPr>
  </w:style>
  <w:style w:type="paragraph" w:customStyle="1" w:styleId="a5">
    <w:name w:val="五级条标题"/>
    <w:basedOn w:val="a4"/>
    <w:next w:val="a6"/>
    <w:pPr>
      <w:numPr>
        <w:ilvl w:val="5"/>
      </w:numPr>
      <w:outlineLvl w:val="6"/>
    </w:pPr>
  </w:style>
  <w:style w:type="paragraph" w:customStyle="1" w:styleId="af0">
    <w:name w:val="示例"/>
    <w:next w:val="a6"/>
    <w:pPr>
      <w:widowControl w:val="0"/>
      <w:jc w:val="both"/>
    </w:pPr>
    <w:rPr>
      <w:rFonts w:ascii="宋体" w:eastAsia="宋体" w:hAnsi="Times New Roman" w:cs="Times New Roman"/>
      <w:sz w:val="18"/>
      <w:szCs w:val="18"/>
    </w:rPr>
  </w:style>
  <w:style w:type="character" w:customStyle="1" w:styleId="ad">
    <w:name w:val="页眉 字符"/>
    <w:basedOn w:val="a7"/>
    <w:link w:val="ac"/>
    <w:uiPriority w:val="99"/>
    <w:rPr>
      <w:sz w:val="18"/>
      <w:szCs w:val="18"/>
    </w:rPr>
  </w:style>
  <w:style w:type="character" w:customStyle="1" w:styleId="ab">
    <w:name w:val="页脚 字符"/>
    <w:basedOn w:val="a7"/>
    <w:link w:val="aa"/>
    <w:uiPriority w:val="99"/>
    <w:rPr>
      <w:sz w:val="18"/>
      <w:szCs w:val="18"/>
    </w:rPr>
  </w:style>
  <w:style w:type="character" w:customStyle="1" w:styleId="10">
    <w:name w:val="标题 1 字符"/>
    <w:basedOn w:val="a7"/>
    <w:link w:val="1"/>
    <w:uiPriority w:val="9"/>
    <w:rPr>
      <w:b/>
      <w:bCs/>
      <w:kern w:val="44"/>
      <w:sz w:val="44"/>
      <w:szCs w:val="44"/>
    </w:rPr>
  </w:style>
  <w:style w:type="paragraph" w:customStyle="1" w:styleId="TOC10">
    <w:name w:val="TOC 标题1"/>
    <w:basedOn w:val="1"/>
    <w:next w:val="a6"/>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1"/>
    <w:rPr>
      <w:rFonts w:ascii="宋体" w:eastAsia="宋体" w:hAnsi="Times New Roman" w:cs="Times New Roman"/>
      <w:kern w:val="0"/>
      <w:szCs w:val="20"/>
    </w:rPr>
  </w:style>
  <w:style w:type="paragraph" w:customStyle="1" w:styleId="2">
    <w:name w:val="封面标准号2"/>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character" w:customStyle="1" w:styleId="af2">
    <w:name w:val="发布"/>
    <w:rPr>
      <w:rFonts w:ascii="黑体" w:eastAsia="黑体"/>
      <w:spacing w:val="85"/>
      <w:w w:val="100"/>
      <w:position w:val="3"/>
      <w:sz w:val="28"/>
      <w:szCs w:val="28"/>
    </w:rPr>
  </w:style>
  <w:style w:type="paragraph" w:customStyle="1" w:styleId="af3">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4">
    <w:name w:val="封面标准英文名称"/>
    <w:basedOn w:val="a6"/>
    <w:pPr>
      <w:framePr w:w="9639" w:h="6917" w:hRule="exact" w:wrap="around" w:vAnchor="page" w:hAnchor="page" w:xAlign="center" w:y="6408" w:anchorLock="1"/>
      <w:spacing w:before="370" w:line="400" w:lineRule="exact"/>
      <w:jc w:val="center"/>
      <w:textAlignment w:val="center"/>
    </w:pPr>
    <w:rPr>
      <w:rFonts w:ascii="Times New Roman" w:eastAsia="黑体" w:hAnsi="Times New Roman" w:cs="Times New Roman"/>
      <w:kern w:val="0"/>
      <w:sz w:val="28"/>
      <w:szCs w:val="28"/>
    </w:rPr>
  </w:style>
  <w:style w:type="paragraph" w:customStyle="1" w:styleId="af5">
    <w:name w:val="封面一致性程度标识"/>
    <w:basedOn w:val="af4"/>
    <w:pPr>
      <w:framePr w:wrap="around"/>
      <w:spacing w:before="440"/>
    </w:pPr>
    <w:rPr>
      <w:rFonts w:ascii="宋体" w:eastAsia="宋体"/>
    </w:rPr>
  </w:style>
  <w:style w:type="paragraph" w:customStyle="1" w:styleId="af6">
    <w:name w:val="封面标准文稿类别"/>
    <w:basedOn w:val="af5"/>
    <w:pPr>
      <w:framePr w:wrap="around"/>
      <w:spacing w:after="160" w:line="240" w:lineRule="auto"/>
    </w:pPr>
    <w:rPr>
      <w:sz w:val="24"/>
    </w:rPr>
  </w:style>
  <w:style w:type="paragraph" w:customStyle="1" w:styleId="af7">
    <w:name w:val="封面标准文稿编辑信息"/>
    <w:basedOn w:val="af6"/>
    <w:pPr>
      <w:framePr w:wrap="around"/>
      <w:spacing w:before="180" w:line="180" w:lineRule="exact"/>
    </w:pPr>
    <w:rPr>
      <w:sz w:val="21"/>
    </w:rPr>
  </w:style>
  <w:style w:type="paragraph" w:customStyle="1" w:styleId="af8">
    <w:name w:val="其他标准标志"/>
    <w:basedOn w:val="a6"/>
    <w:pPr>
      <w:framePr w:w="6101" w:h="1389" w:hRule="exact"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9">
    <w:name w:val="其他标准称谓"/>
    <w:next w:val="a6"/>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a">
    <w:name w:val="其他发布部门"/>
    <w:basedOn w:val="a6"/>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afb">
    <w:name w:val="文献分类号"/>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c">
    <w:name w:val="其他发布日期"/>
    <w:basedOn w:val="a6"/>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d">
    <w:name w:val="其他实施日期"/>
    <w:basedOn w:val="a6"/>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e">
    <w:name w:val="标准文件_一级条标题"/>
    <w:basedOn w:val="a6"/>
    <w:next w:val="a6"/>
    <w:pPr>
      <w:widowControl/>
      <w:spacing w:beforeLines="50" w:before="50" w:afterLines="50" w:after="50"/>
      <w:outlineLvl w:val="1"/>
    </w:pPr>
    <w:rPr>
      <w:rFonts w:ascii="黑体" w:eastAsia="黑体" w:hAnsi="Times New Roman" w:cs="Times New Roman"/>
      <w:kern w:val="0"/>
      <w:szCs w:val="20"/>
    </w:rPr>
  </w:style>
  <w:style w:type="paragraph" w:customStyle="1" w:styleId="aff">
    <w:name w:val="标准文件_章标题"/>
    <w:next w:val="a6"/>
    <w:pPr>
      <w:spacing w:beforeLines="100" w:before="100" w:afterLines="100" w:after="100"/>
      <w:jc w:val="both"/>
      <w:outlineLvl w:val="0"/>
    </w:pPr>
    <w:rPr>
      <w:rFonts w:ascii="黑体" w:eastAsia="黑体" w:hAnsi="Times New Roman" w:cs="Times New Roman"/>
      <w:sz w:val="21"/>
    </w:rPr>
  </w:style>
  <w:style w:type="paragraph" w:customStyle="1" w:styleId="a">
    <w:name w:val="标准文件_二级条标题"/>
    <w:next w:val="a6"/>
    <w:qFormat/>
    <w:pPr>
      <w:widowControl w:val="0"/>
      <w:numPr>
        <w:ilvl w:val="3"/>
        <w:numId w:val="2"/>
      </w:numPr>
      <w:spacing w:beforeLines="50" w:before="50" w:afterLines="50" w:after="50"/>
      <w:jc w:val="both"/>
      <w:outlineLvl w:val="2"/>
    </w:pPr>
    <w:rPr>
      <w:rFonts w:ascii="黑体" w:eastAsia="黑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2"/>
    <customShpInfo spid="_x0000_s2054"/>
    <customShpInfo spid="_x0000_s2053"/>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A31EE-5EEF-4A9B-8143-228745C7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育红 董</dc:creator>
  <cp:lastModifiedBy>育红 董</cp:lastModifiedBy>
  <cp:revision>157</cp:revision>
  <dcterms:created xsi:type="dcterms:W3CDTF">2021-04-13T09:12:00Z</dcterms:created>
  <dcterms:modified xsi:type="dcterms:W3CDTF">2023-05-26T06:47:00Z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C2A12A89C32C43869517C54CA5B5CF98</vt:lpwstr>
  </property>
</Properties>
</file>