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ind w:left="118" w:right="0" w:firstLine="0"/>
        <w:jc w:val="left"/>
        <w:rPr>
          <w:rFonts w:hint="default" w:ascii="Times New Roman" w:eastAsia="宋体"/>
          <w:b/>
          <w:sz w:val="96"/>
          <w:lang w:val="en-US" w:eastAsia="zh-CN"/>
        </w:rPr>
      </w:pPr>
      <w:r>
        <w:br w:type="column"/>
      </w:r>
      <w:r>
        <w:rPr>
          <w:rFonts w:ascii="Times New Roman"/>
          <w:b/>
          <w:w w:val="130"/>
          <w:sz w:val="96"/>
        </w:rPr>
        <w:t>DB</w:t>
      </w:r>
      <w:r>
        <w:rPr>
          <w:rFonts w:hint="eastAsia" w:ascii="Times New Roman"/>
          <w:b/>
          <w:w w:val="130"/>
          <w:sz w:val="96"/>
          <w:lang w:val="en-US" w:eastAsia="zh-CN"/>
        </w:rPr>
        <w:t>61</w:t>
      </w:r>
    </w:p>
    <w:p>
      <w:pPr>
        <w:spacing w:after="0"/>
        <w:jc w:val="left"/>
        <w:rPr>
          <w:rFonts w:ascii="Times New Roman"/>
          <w:sz w:val="96"/>
        </w:rPr>
        <w:sectPr>
          <w:type w:val="continuous"/>
          <w:pgSz w:w="11910" w:h="16840"/>
          <w:pgMar w:top="520" w:right="540" w:bottom="280" w:left="1120" w:header="720" w:footer="720" w:gutter="0"/>
          <w:pgBorders>
            <w:top w:val="none" w:sz="0" w:space="0"/>
            <w:left w:val="none" w:sz="0" w:space="0"/>
            <w:bottom w:val="none" w:sz="0" w:space="0"/>
            <w:right w:val="none" w:sz="0" w:space="0"/>
          </w:pgBorders>
          <w:pgNumType w:fmt="decimal"/>
          <w:cols w:equalWidth="0" w:num="2">
            <w:col w:w="2047" w:space="4286"/>
            <w:col w:w="3917"/>
          </w:cols>
        </w:sectPr>
      </w:pPr>
    </w:p>
    <w:p>
      <w:pPr>
        <w:pStyle w:val="5"/>
        <w:rPr>
          <w:rFonts w:ascii="Times New Roman"/>
          <w:b/>
          <w:sz w:val="20"/>
        </w:rPr>
      </w:pPr>
    </w:p>
    <w:p>
      <w:pPr>
        <w:pStyle w:val="5"/>
        <w:rPr>
          <w:rFonts w:ascii="Times New Roman"/>
          <w:b/>
          <w:sz w:val="20"/>
        </w:rPr>
      </w:pPr>
    </w:p>
    <w:p>
      <w:pPr>
        <w:pStyle w:val="5"/>
        <w:spacing w:before="7"/>
        <w:rPr>
          <w:rFonts w:ascii="Times New Roman"/>
          <w:b/>
          <w:sz w:val="24"/>
        </w:rPr>
      </w:pPr>
    </w:p>
    <w:p>
      <w:pPr>
        <w:tabs>
          <w:tab w:val="left" w:pos="1818"/>
          <w:tab w:val="left" w:pos="3337"/>
          <w:tab w:val="left" w:pos="4857"/>
          <w:tab w:val="left" w:pos="6377"/>
          <w:tab w:val="left" w:pos="7896"/>
          <w:tab w:val="left" w:pos="9416"/>
        </w:tabs>
        <w:spacing w:before="26"/>
        <w:ind w:left="298" w:right="0" w:firstLine="0"/>
        <w:jc w:val="left"/>
        <w:rPr>
          <w:rFonts w:hint="eastAsia" w:ascii="黑体" w:eastAsia="黑体"/>
          <w:sz w:val="52"/>
        </w:rPr>
      </w:pPr>
      <w:r>
        <w:rPr>
          <w:rFonts w:hint="eastAsia" w:ascii="黑体" w:eastAsia="黑体"/>
          <w:sz w:val="52"/>
          <w:lang w:val="en-US" w:eastAsia="zh-CN"/>
        </w:rPr>
        <w:t>陕</w:t>
      </w:r>
      <w:r>
        <w:rPr>
          <w:rFonts w:hint="eastAsia" w:ascii="黑体" w:eastAsia="黑体"/>
          <w:sz w:val="52"/>
        </w:rPr>
        <w:tab/>
      </w:r>
      <w:r>
        <w:rPr>
          <w:rFonts w:hint="eastAsia" w:ascii="黑体" w:eastAsia="黑体"/>
          <w:sz w:val="52"/>
          <w:lang w:val="en-US" w:eastAsia="zh-CN"/>
        </w:rPr>
        <w:t>西</w:t>
      </w:r>
      <w:r>
        <w:rPr>
          <w:rFonts w:hint="eastAsia" w:ascii="黑体" w:eastAsia="黑体"/>
          <w:sz w:val="52"/>
        </w:rPr>
        <w:tab/>
      </w:r>
      <w:r>
        <w:rPr>
          <w:rFonts w:hint="eastAsia" w:ascii="黑体" w:eastAsia="黑体"/>
          <w:sz w:val="52"/>
        </w:rPr>
        <w:t>省</w:t>
      </w:r>
      <w:r>
        <w:rPr>
          <w:rFonts w:hint="eastAsia" w:ascii="黑体" w:eastAsia="黑体"/>
          <w:sz w:val="52"/>
        </w:rPr>
        <w:tab/>
      </w:r>
      <w:r>
        <w:rPr>
          <w:rFonts w:hint="eastAsia" w:ascii="黑体" w:eastAsia="黑体"/>
          <w:sz w:val="52"/>
        </w:rPr>
        <w:t>地</w:t>
      </w:r>
      <w:r>
        <w:rPr>
          <w:rFonts w:hint="eastAsia" w:ascii="黑体" w:eastAsia="黑体"/>
          <w:sz w:val="52"/>
        </w:rPr>
        <w:tab/>
      </w:r>
      <w:r>
        <w:rPr>
          <w:rFonts w:hint="eastAsia" w:ascii="黑体" w:eastAsia="黑体"/>
          <w:sz w:val="52"/>
        </w:rPr>
        <w:t>方</w:t>
      </w:r>
      <w:r>
        <w:rPr>
          <w:rFonts w:hint="eastAsia" w:ascii="黑体" w:eastAsia="黑体"/>
          <w:sz w:val="52"/>
        </w:rPr>
        <w:tab/>
      </w:r>
      <w:r>
        <w:rPr>
          <w:rFonts w:hint="eastAsia" w:ascii="黑体" w:eastAsia="黑体"/>
          <w:sz w:val="52"/>
        </w:rPr>
        <w:t>标</w:t>
      </w:r>
      <w:r>
        <w:rPr>
          <w:rFonts w:hint="eastAsia" w:ascii="黑体" w:eastAsia="黑体"/>
          <w:sz w:val="52"/>
        </w:rPr>
        <w:tab/>
      </w:r>
      <w:r>
        <w:rPr>
          <w:rFonts w:hint="eastAsia" w:ascii="黑体" w:eastAsia="黑体"/>
          <w:sz w:val="52"/>
        </w:rPr>
        <w:t>准</w:t>
      </w:r>
    </w:p>
    <w:p>
      <w:pPr>
        <w:pStyle w:val="5"/>
        <w:rPr>
          <w:rFonts w:ascii="黑体"/>
          <w:sz w:val="43"/>
        </w:rPr>
      </w:pPr>
    </w:p>
    <w:p>
      <w:pPr>
        <w:spacing w:before="0"/>
        <w:ind w:left="0" w:right="583" w:firstLine="0"/>
        <w:jc w:val="right"/>
        <w:rPr>
          <w:rFonts w:hint="default" w:ascii="黑体" w:eastAsia="宋体"/>
          <w:sz w:val="28"/>
          <w:lang w:val="en-US" w:eastAsia="zh-CN"/>
        </w:rPr>
      </w:pPr>
      <w:r>
        <w:rPr>
          <w:rFonts w:ascii="黑体"/>
          <w:sz w:val="28"/>
        </w:rPr>
        <w:t>DB</w:t>
      </w:r>
      <w:r>
        <w:rPr>
          <w:rFonts w:hint="eastAsia" w:ascii="黑体"/>
          <w:sz w:val="28"/>
          <w:lang w:val="en-US" w:eastAsia="zh-CN"/>
        </w:rPr>
        <w:t>61</w:t>
      </w:r>
      <w:r>
        <w:rPr>
          <w:rFonts w:ascii="黑体"/>
          <w:sz w:val="28"/>
        </w:rPr>
        <w:t xml:space="preserve">/T </w:t>
      </w:r>
      <w:r>
        <w:rPr>
          <w:rFonts w:hint="eastAsia" w:ascii="黑体"/>
          <w:sz w:val="28"/>
          <w:lang w:val="en-US" w:eastAsia="zh-CN"/>
        </w:rPr>
        <w:t>20</w:t>
      </w:r>
      <w:r>
        <w:rPr>
          <w:rFonts w:hint="eastAsia" w:ascii="新宋体" w:hAnsi="新宋体" w:eastAsia="新宋体" w:cs="新宋体"/>
          <w:sz w:val="28"/>
        </w:rPr>
        <w:t>ⅹⅹ</w:t>
      </w:r>
      <w:r>
        <w:rPr>
          <w:rFonts w:ascii="黑体"/>
          <w:sz w:val="28"/>
        </w:rPr>
        <w:t>-20</w:t>
      </w:r>
      <w:r>
        <w:rPr>
          <w:rFonts w:hint="eastAsia" w:ascii="新宋体" w:hAnsi="新宋体" w:eastAsia="新宋体" w:cs="新宋体"/>
          <w:sz w:val="28"/>
        </w:rPr>
        <w:t>ⅹⅹ</w:t>
      </w:r>
    </w:p>
    <w:p>
      <w:pPr>
        <w:pStyle w:val="5"/>
        <w:rPr>
          <w:rFonts w:ascii="黑体"/>
          <w:sz w:val="20"/>
        </w:rPr>
      </w:pPr>
    </w:p>
    <w:p>
      <w:pPr>
        <w:pStyle w:val="5"/>
        <w:spacing w:before="6"/>
        <w:rPr>
          <w:rFonts w:ascii="黑体"/>
          <w:sz w:val="23"/>
        </w:rPr>
      </w:pPr>
      <w:r>
        <w:pict>
          <v:line id="_x0000_s1026" o:spid="_x0000_s1026" o:spt="20" style="position:absolute;left:0pt;margin-left:61.9pt;margin-top:17.5pt;height:0pt;width:481.95pt;mso-position-horizontal-relative:page;mso-wrap-distance-bottom:0pt;mso-wrap-distance-top:0pt;z-index:-251655168;mso-width-relative:page;mso-height-relative:page;" filled="f" stroked="t" coordsize="21600,21600">
            <v:path arrowok="t"/>
            <v:fill on="f" focussize="0,0"/>
            <v:stroke weight="1pt" color="#000000"/>
            <v:imagedata o:title=""/>
            <o:lock v:ext="edit" aspectratio="f"/>
            <w10:wrap type="topAndBottom"/>
          </v:line>
        </w:pict>
      </w: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spacing w:before="168"/>
        <w:ind w:left="844" w:right="1419" w:firstLine="0"/>
        <w:jc w:val="center"/>
        <w:rPr>
          <w:rFonts w:hint="eastAsia" w:ascii="黑体" w:eastAsia="黑体"/>
          <w:sz w:val="52"/>
        </w:rPr>
      </w:pPr>
      <w:r>
        <w:rPr>
          <w:rFonts w:hint="eastAsia" w:ascii="黑体" w:eastAsia="黑体"/>
          <w:sz w:val="52"/>
        </w:rPr>
        <w:t>起重机械质量管理</w:t>
      </w:r>
      <w:bookmarkStart w:id="230" w:name="_GoBack"/>
      <w:bookmarkEnd w:id="230"/>
    </w:p>
    <w:p>
      <w:pPr>
        <w:spacing w:before="270"/>
        <w:ind w:left="844" w:right="1420" w:firstLine="0"/>
        <w:jc w:val="center"/>
        <w:rPr>
          <w:rFonts w:hint="eastAsia" w:ascii="黑体" w:eastAsia="黑体"/>
          <w:sz w:val="52"/>
        </w:rPr>
      </w:pPr>
      <w:r>
        <w:rPr>
          <w:rFonts w:hint="eastAsia" w:ascii="黑体" w:eastAsia="黑体"/>
          <w:spacing w:val="-66"/>
          <w:sz w:val="52"/>
        </w:rPr>
        <w:t xml:space="preserve">第 </w:t>
      </w:r>
      <w:r>
        <w:rPr>
          <w:rFonts w:hint="eastAsia" w:ascii="黑体" w:eastAsia="黑体"/>
          <w:sz w:val="52"/>
          <w:lang w:val="en-US" w:eastAsia="zh-CN"/>
        </w:rPr>
        <w:t>2</w:t>
      </w:r>
      <w:r>
        <w:rPr>
          <w:rFonts w:hint="eastAsia" w:ascii="黑体" w:eastAsia="黑体"/>
          <w:spacing w:val="-12"/>
          <w:sz w:val="52"/>
        </w:rPr>
        <w:t xml:space="preserve"> 部分：</w:t>
      </w:r>
      <w:r>
        <w:rPr>
          <w:rFonts w:hint="eastAsia" w:ascii="黑体" w:eastAsia="黑体"/>
          <w:spacing w:val="-12"/>
          <w:sz w:val="52"/>
          <w:lang w:val="en-US" w:eastAsia="zh-CN"/>
        </w:rPr>
        <w:t>安装</w:t>
      </w:r>
      <w:r>
        <w:rPr>
          <w:rFonts w:hint="eastAsia" w:ascii="黑体" w:eastAsia="黑体"/>
          <w:spacing w:val="-12"/>
          <w:sz w:val="52"/>
        </w:rPr>
        <w:t>单位质量管理规范</w:t>
      </w:r>
    </w:p>
    <w:p>
      <w:pPr>
        <w:spacing w:before="267"/>
        <w:ind w:left="843" w:right="1420" w:firstLine="0"/>
        <w:jc w:val="center"/>
        <w:rPr>
          <w:rFonts w:hint="eastAsia" w:ascii="黑体" w:eastAsia="黑体"/>
          <w:sz w:val="28"/>
        </w:rPr>
      </w:pPr>
      <w:r>
        <w:rPr>
          <w:rFonts w:hint="eastAsia" w:ascii="黑体" w:eastAsia="黑体"/>
          <w:sz w:val="28"/>
        </w:rPr>
        <w:t>Quality management for lifting appliances</w:t>
      </w:r>
    </w:p>
    <w:p>
      <w:pPr>
        <w:pStyle w:val="5"/>
        <w:spacing w:before="9"/>
        <w:rPr>
          <w:rFonts w:ascii="黑体"/>
          <w:sz w:val="20"/>
        </w:rPr>
      </w:pPr>
    </w:p>
    <w:p>
      <w:pPr>
        <w:spacing w:before="0" w:line="417" w:lineRule="auto"/>
        <w:ind w:left="844" w:right="1420" w:firstLine="0"/>
        <w:jc w:val="center"/>
        <w:rPr>
          <w:rFonts w:ascii="黑体"/>
          <w:w w:val="100"/>
          <w:sz w:val="28"/>
        </w:rPr>
      </w:pPr>
      <w:r>
        <w:rPr>
          <w:rFonts w:ascii="黑体"/>
          <w:w w:val="100"/>
          <w:sz w:val="28"/>
        </w:rPr>
        <w:t xml:space="preserve">Part 1: Quality management specification for </w:t>
      </w:r>
      <w:r>
        <w:rPr>
          <w:rFonts w:hint="eastAsia" w:ascii="黑体"/>
          <w:w w:val="100"/>
          <w:sz w:val="28"/>
          <w:lang w:val="en-US" w:eastAsia="zh-CN"/>
        </w:rPr>
        <w:t>install</w:t>
      </w:r>
      <w:r>
        <w:rPr>
          <w:rFonts w:ascii="黑体"/>
          <w:w w:val="100"/>
          <w:sz w:val="28"/>
        </w:rPr>
        <w:t>ing</w:t>
      </w:r>
      <w:r>
        <w:rPr>
          <w:rFonts w:hint="eastAsia" w:ascii="黑体"/>
          <w:w w:val="100"/>
          <w:sz w:val="28"/>
          <w:lang w:val="en-US" w:eastAsia="zh-CN"/>
        </w:rPr>
        <w:t xml:space="preserve"> </w:t>
      </w:r>
      <w:r>
        <w:rPr>
          <w:rFonts w:ascii="黑体"/>
          <w:w w:val="100"/>
          <w:sz w:val="28"/>
        </w:rPr>
        <w:t>enterprises</w:t>
      </w:r>
    </w:p>
    <w:p>
      <w:pPr>
        <w:spacing w:before="0" w:line="417" w:lineRule="auto"/>
        <w:ind w:left="844" w:right="1420" w:firstLine="0"/>
        <w:jc w:val="center"/>
        <w:rPr>
          <w:rFonts w:hint="eastAsia" w:ascii="黑体" w:eastAsia="宋体"/>
          <w:w w:val="100"/>
          <w:sz w:val="28"/>
          <w:lang w:eastAsia="zh-CN"/>
        </w:rPr>
      </w:pPr>
      <w:r>
        <w:rPr>
          <w:rFonts w:hint="eastAsia" w:ascii="黑体"/>
          <w:w w:val="100"/>
          <w:sz w:val="28"/>
          <w:lang w:eastAsia="zh-CN"/>
        </w:rPr>
        <w:t>（</w:t>
      </w:r>
      <w:r>
        <w:rPr>
          <w:rFonts w:hint="eastAsia" w:ascii="黑体"/>
          <w:w w:val="100"/>
          <w:sz w:val="28"/>
          <w:lang w:val="en-US" w:eastAsia="zh-CN"/>
        </w:rPr>
        <w:t>征求意见稿</w:t>
      </w:r>
      <w:r>
        <w:rPr>
          <w:rFonts w:hint="eastAsia" w:ascii="黑体"/>
          <w:w w:val="100"/>
          <w:sz w:val="28"/>
          <w:lang w:eastAsia="zh-CN"/>
        </w:rPr>
        <w:t>）</w:t>
      </w: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spacing w:before="10"/>
        <w:rPr>
          <w:rFonts w:ascii="黑体"/>
          <w:sz w:val="16"/>
        </w:rPr>
      </w:pPr>
    </w:p>
    <w:p>
      <w:pPr>
        <w:tabs>
          <w:tab w:val="left" w:pos="8109"/>
        </w:tabs>
        <w:spacing w:before="61"/>
        <w:ind w:left="549" w:right="0" w:firstLine="0"/>
        <w:jc w:val="left"/>
        <w:rPr>
          <w:rFonts w:hint="eastAsia" w:ascii="黑体" w:eastAsia="黑体"/>
          <w:sz w:val="28"/>
        </w:rPr>
      </w:pPr>
      <w:r>
        <w:rPr>
          <w:rFonts w:hint="eastAsia" w:ascii="黑体" w:hAnsi="黑体" w:eastAsia="黑体" w:cs="黑体"/>
          <w:sz w:val="28"/>
          <w:szCs w:val="28"/>
        </w:rPr>
        <w:t>20</w:t>
      </w:r>
      <w:r>
        <w:rPr>
          <w:rFonts w:hint="eastAsia" w:ascii="黑体" w:hAnsi="黑体" w:eastAsia="黑体" w:cs="黑体"/>
          <w:sz w:val="28"/>
          <w:szCs w:val="28"/>
          <w:lang w:val="en-US" w:eastAsia="zh-CN"/>
        </w:rPr>
        <w:t>22</w:t>
      </w:r>
      <w:r>
        <w:rPr>
          <w:rFonts w:hint="eastAsia" w:ascii="黑体" w:hAnsi="黑体" w:eastAsia="黑体" w:cs="黑体"/>
          <w:sz w:val="28"/>
          <w:szCs w:val="28"/>
        </w:rPr>
        <w:t>-ⅹⅹ-ⅹⅹ发布</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20</w:t>
      </w:r>
      <w:r>
        <w:rPr>
          <w:rFonts w:hint="eastAsia" w:ascii="黑体" w:hAnsi="黑体" w:eastAsia="黑体" w:cs="黑体"/>
          <w:sz w:val="28"/>
          <w:szCs w:val="28"/>
          <w:lang w:val="en-US" w:eastAsia="zh-CN"/>
        </w:rPr>
        <w:t>22</w:t>
      </w:r>
      <w:r>
        <w:rPr>
          <w:rFonts w:hint="eastAsia" w:ascii="黑体" w:hAnsi="黑体" w:eastAsia="黑体" w:cs="黑体"/>
          <w:sz w:val="28"/>
          <w:szCs w:val="28"/>
        </w:rPr>
        <w:t>-ⅹⅹ-ⅹⅹ实施</w:t>
      </w:r>
    </w:p>
    <w:p>
      <w:pPr>
        <w:pStyle w:val="5"/>
        <w:jc w:val="center"/>
        <w:rPr>
          <w:rFonts w:hint="eastAsia" w:ascii="黑体" w:eastAsia="黑体"/>
          <w:w w:val="130"/>
          <w:sz w:val="13"/>
          <w:szCs w:val="13"/>
          <w:lang w:val="en-US" w:eastAsia="zh-CN"/>
        </w:rPr>
      </w:pPr>
      <w:r>
        <w:rPr>
          <w:rFonts w:hint="eastAsia" w:ascii="黑体" w:hAnsi="黑体" w:eastAsia="黑体" w:cs="黑体"/>
          <w:sz w:val="28"/>
          <w:szCs w:val="28"/>
        </w:rPr>
        <w:pict>
          <v:line id="_x0000_s1027" o:spid="_x0000_s1027" o:spt="20" style="position:absolute;left:0pt;margin-left:61.9pt;margin-top:7.1pt;height:0pt;width:481.95pt;mso-position-horizontal-relative:page;mso-wrap-distance-bottom:0pt;mso-wrap-distance-top:0pt;z-index:-251654144;mso-width-relative:page;mso-height-relative:page;" filled="f" stroked="t" coordsize="21600,21600">
            <v:path arrowok="t"/>
            <v:fill on="f" focussize="0,0"/>
            <v:stroke weight="1pt" color="#000000"/>
            <v:imagedata o:title=""/>
            <o:lock v:ext="edit" aspectratio="f"/>
            <w10:wrap type="topAndBottom"/>
          </v:line>
        </w:pict>
      </w:r>
    </w:p>
    <w:p>
      <w:pPr>
        <w:pStyle w:val="5"/>
        <w:jc w:val="center"/>
        <w:rPr>
          <w:rFonts w:ascii="黑体"/>
          <w:sz w:val="20"/>
        </w:rPr>
      </w:pPr>
      <w:r>
        <w:rPr>
          <w:rFonts w:hint="eastAsia" w:ascii="黑体" w:eastAsia="黑体"/>
          <w:w w:val="130"/>
          <w:sz w:val="36"/>
          <w:lang w:val="en-US" w:eastAsia="zh-CN"/>
        </w:rPr>
        <w:t>陕西省市场</w:t>
      </w:r>
      <w:r>
        <w:rPr>
          <w:rFonts w:hint="eastAsia" w:ascii="黑体" w:eastAsia="黑体"/>
          <w:w w:val="130"/>
          <w:sz w:val="36"/>
        </w:rPr>
        <w:t>监督</w:t>
      </w:r>
      <w:r>
        <w:rPr>
          <w:rFonts w:hint="eastAsia" w:ascii="黑体" w:eastAsia="黑体"/>
          <w:w w:val="130"/>
          <w:sz w:val="36"/>
          <w:lang w:val="en-US" w:eastAsia="zh-CN"/>
        </w:rPr>
        <w:t>管理</w:t>
      </w:r>
      <w:r>
        <w:rPr>
          <w:rFonts w:hint="eastAsia" w:ascii="黑体" w:eastAsia="黑体"/>
          <w:w w:val="130"/>
          <w:sz w:val="36"/>
        </w:rPr>
        <w:t xml:space="preserve">局 </w:t>
      </w:r>
      <w:r>
        <w:rPr>
          <w:rFonts w:hint="eastAsia" w:ascii="黑体" w:eastAsia="黑体"/>
          <w:w w:val="120"/>
          <w:position w:val="3"/>
          <w:sz w:val="28"/>
        </w:rPr>
        <w:t>发布</w:t>
      </w:r>
    </w:p>
    <w:p>
      <w:pPr>
        <w:pStyle w:val="5"/>
        <w:spacing w:before="5"/>
        <w:rPr>
          <w:rFonts w:ascii="黑体"/>
          <w:sz w:val="10"/>
        </w:rPr>
      </w:pPr>
    </w:p>
    <w:p>
      <w:pPr>
        <w:spacing w:after="0"/>
        <w:rPr>
          <w:rFonts w:ascii="黑体"/>
          <w:sz w:val="10"/>
        </w:rPr>
        <w:sectPr>
          <w:type w:val="continuous"/>
          <w:pgSz w:w="11910" w:h="16840"/>
          <w:pgMar w:top="520" w:right="540" w:bottom="280" w:left="1120" w:header="720" w:footer="720" w:gutter="0"/>
          <w:pgBorders>
            <w:top w:val="none" w:sz="0" w:space="0"/>
            <w:left w:val="none" w:sz="0" w:space="0"/>
            <w:bottom w:val="none" w:sz="0" w:space="0"/>
            <w:right w:val="none" w:sz="0" w:space="0"/>
          </w:pgBorders>
          <w:pgNumType w:fmt="decimal"/>
          <w:cols w:space="720" w:num="1"/>
        </w:sectPr>
      </w:pPr>
    </w:p>
    <w:p>
      <w:pPr>
        <w:pStyle w:val="5"/>
        <w:spacing w:before="59"/>
        <w:ind w:right="589"/>
        <w:jc w:val="right"/>
        <w:rPr>
          <w:rFonts w:hint="eastAsia" w:ascii="黑体" w:hAnsi="黑体" w:eastAsia="黑体" w:cs="黑体"/>
          <w:sz w:val="21"/>
          <w:szCs w:val="21"/>
        </w:rPr>
      </w:pPr>
      <w:r>
        <w:rPr>
          <w:rFonts w:hint="eastAsia" w:ascii="黑体" w:hAnsi="黑体" w:eastAsia="黑体" w:cs="黑体"/>
          <w:sz w:val="21"/>
          <w:szCs w:val="21"/>
        </w:rPr>
        <w:t>DB</w:t>
      </w:r>
      <w:r>
        <w:rPr>
          <w:rFonts w:hint="eastAsia" w:ascii="黑体" w:hAnsi="黑体" w:eastAsia="黑体" w:cs="黑体"/>
          <w:sz w:val="21"/>
          <w:szCs w:val="21"/>
          <w:lang w:val="en-US" w:eastAsia="zh-CN"/>
        </w:rPr>
        <w:t>61</w:t>
      </w:r>
      <w:r>
        <w:rPr>
          <w:rFonts w:hint="eastAsia" w:ascii="黑体" w:hAnsi="黑体" w:eastAsia="黑体" w:cs="黑体"/>
          <w:sz w:val="21"/>
          <w:szCs w:val="21"/>
        </w:rPr>
        <w:t>/T</w:t>
      </w:r>
      <w:r>
        <w:rPr>
          <w:rFonts w:hint="eastAsia" w:ascii="黑体" w:hAnsi="黑体" w:eastAsia="黑体" w:cs="黑体"/>
          <w:sz w:val="21"/>
          <w:szCs w:val="21"/>
          <w:lang w:val="en-US" w:eastAsia="zh-CN"/>
        </w:rPr>
        <w:t>20</w:t>
      </w:r>
      <w:r>
        <w:rPr>
          <w:rFonts w:hint="eastAsia" w:ascii="黑体" w:hAnsi="黑体" w:eastAsia="黑体" w:cs="黑体"/>
          <w:sz w:val="21"/>
          <w:szCs w:val="21"/>
        </w:rPr>
        <w:t>ⅹⅹ ——</w:t>
      </w:r>
      <w:r>
        <w:rPr>
          <w:rFonts w:hint="eastAsia" w:ascii="黑体" w:hAnsi="黑体" w:eastAsia="黑体" w:cs="黑体"/>
          <w:sz w:val="21"/>
          <w:szCs w:val="21"/>
          <w:lang w:val="en-US" w:eastAsia="zh-CN"/>
        </w:rPr>
        <w:t>20</w:t>
      </w:r>
      <w:r>
        <w:rPr>
          <w:rFonts w:hint="eastAsia" w:ascii="黑体" w:hAnsi="黑体" w:eastAsia="黑体" w:cs="黑体"/>
          <w:sz w:val="21"/>
          <w:szCs w:val="21"/>
        </w:rPr>
        <w:t>ⅹⅹ</w:t>
      </w:r>
    </w:p>
    <w:p>
      <w:pPr>
        <w:pStyle w:val="2"/>
        <w:tabs>
          <w:tab w:val="left" w:pos="642"/>
        </w:tabs>
        <w:spacing w:before="109"/>
      </w:pPr>
      <w:r>
        <w:t>目</w:t>
      </w:r>
      <w:r>
        <w:tab/>
      </w:r>
      <w:r>
        <w:t>次</w:t>
      </w:r>
    </w:p>
    <w:p>
      <w:pPr>
        <w:pStyle w:val="5"/>
        <w:spacing w:before="11"/>
        <w:rPr>
          <w:rFonts w:ascii="黑体"/>
          <w:b/>
          <w:sz w:val="28"/>
        </w:rPr>
      </w:pPr>
    </w:p>
    <w:p>
      <w:pPr>
        <w:pStyle w:val="5"/>
        <w:tabs>
          <w:tab w:val="left" w:pos="718"/>
          <w:tab w:val="left" w:leader="dot" w:pos="9328"/>
        </w:tabs>
        <w:spacing w:before="71"/>
        <w:ind w:left="298"/>
      </w:pPr>
      <w:r>
        <w:t>前</w:t>
      </w:r>
      <w:r>
        <w:tab/>
      </w:r>
      <w:r>
        <w:t>言</w:t>
      </w:r>
      <w:r>
        <w:tab/>
      </w:r>
      <w:r>
        <w:t>Ⅲ</w:t>
      </w:r>
    </w:p>
    <w:p>
      <w:pPr>
        <w:pStyle w:val="5"/>
        <w:tabs>
          <w:tab w:val="left" w:pos="718"/>
          <w:tab w:val="left" w:leader="dot" w:pos="9328"/>
        </w:tabs>
        <w:spacing w:before="43"/>
        <w:ind w:left="298"/>
      </w:pPr>
      <w:r>
        <w:t>引</w:t>
      </w:r>
      <w:r>
        <w:tab/>
      </w:r>
      <w:r>
        <w:t>言</w:t>
      </w:r>
      <w:r>
        <w:tab/>
      </w:r>
      <w:r>
        <w:rPr>
          <w:rFonts w:hint="eastAsia"/>
        </w:rPr>
        <w:t>Ⅳ</w:t>
      </w:r>
    </w:p>
    <w:p>
      <w:pPr>
        <w:pStyle w:val="5"/>
        <w:numPr>
          <w:ilvl w:val="0"/>
          <w:numId w:val="1"/>
        </w:numPr>
        <w:tabs>
          <w:tab w:val="left" w:pos="613"/>
          <w:tab w:val="right" w:leader="dot" w:pos="9537"/>
        </w:tabs>
        <w:spacing w:before="43"/>
        <w:ind w:left="298"/>
      </w:pPr>
      <w:r>
        <w:t>范围</w:t>
      </w:r>
      <w:r>
        <w:tab/>
      </w:r>
      <w:r>
        <w:t>1</w:t>
      </w:r>
    </w:p>
    <w:p>
      <w:pPr>
        <w:pStyle w:val="5"/>
        <w:numPr>
          <w:ilvl w:val="1"/>
          <w:numId w:val="1"/>
        </w:numPr>
        <w:tabs>
          <w:tab w:val="left" w:pos="613"/>
          <w:tab w:val="right" w:leader="dot" w:pos="9537"/>
        </w:tabs>
        <w:spacing w:before="43"/>
        <w:ind w:left="119" w:leftChars="54" w:right="0" w:rightChars="0" w:firstLine="319" w:firstLineChars="152"/>
      </w:pPr>
      <w:r>
        <w:rPr>
          <w:rFonts w:hint="eastAsia"/>
          <w:lang w:val="en-US" w:eastAsia="zh-CN"/>
        </w:rPr>
        <w:t xml:space="preserve"> 总则</w:t>
      </w:r>
      <w:r>
        <w:tab/>
      </w:r>
      <w:r>
        <w:t>1</w:t>
      </w:r>
    </w:p>
    <w:p>
      <w:pPr>
        <w:pStyle w:val="5"/>
        <w:numPr>
          <w:ilvl w:val="1"/>
          <w:numId w:val="1"/>
        </w:numPr>
        <w:tabs>
          <w:tab w:val="left" w:pos="613"/>
          <w:tab w:val="right" w:leader="dot" w:pos="9537"/>
        </w:tabs>
        <w:spacing w:before="43"/>
        <w:ind w:left="315" w:leftChars="0" w:right="0" w:rightChars="0" w:firstLine="123" w:firstLineChars="59"/>
        <w:rPr>
          <w:rFonts w:hint="default"/>
          <w:lang w:val="en-US" w:eastAsia="zh-CN"/>
        </w:rPr>
      </w:pPr>
      <w:r>
        <w:rPr>
          <w:rFonts w:hint="eastAsia"/>
          <w:lang w:val="en-US" w:eastAsia="zh-CN"/>
        </w:rPr>
        <w:t xml:space="preserve"> 应用</w:t>
      </w:r>
      <w:r>
        <w:tab/>
      </w:r>
      <w:r>
        <w:t>1</w:t>
      </w:r>
    </w:p>
    <w:p>
      <w:pPr>
        <w:pStyle w:val="11"/>
        <w:numPr>
          <w:ilvl w:val="0"/>
          <w:numId w:val="2"/>
        </w:numPr>
        <w:tabs>
          <w:tab w:val="left" w:pos="613"/>
          <w:tab w:val="left" w:pos="614"/>
          <w:tab w:val="right" w:leader="dot" w:pos="9537"/>
        </w:tabs>
        <w:spacing w:before="43" w:after="0" w:line="240" w:lineRule="auto"/>
        <w:ind w:left="613" w:right="0" w:hanging="316"/>
        <w:jc w:val="left"/>
        <w:rPr>
          <w:sz w:val="21"/>
        </w:rPr>
      </w:pPr>
      <w:r>
        <w:rPr>
          <w:sz w:val="21"/>
        </w:rPr>
        <w:t>规范性引用文件</w:t>
      </w:r>
      <w:r>
        <w:rPr>
          <w:sz w:val="21"/>
        </w:rPr>
        <w:tab/>
      </w:r>
      <w:r>
        <w:rPr>
          <w:sz w:val="21"/>
        </w:rPr>
        <w:t>1</w:t>
      </w:r>
    </w:p>
    <w:p>
      <w:pPr>
        <w:pStyle w:val="11"/>
        <w:numPr>
          <w:ilvl w:val="0"/>
          <w:numId w:val="2"/>
        </w:numPr>
        <w:tabs>
          <w:tab w:val="left" w:pos="613"/>
          <w:tab w:val="left" w:pos="614"/>
          <w:tab w:val="right" w:leader="dot" w:pos="9537"/>
        </w:tabs>
        <w:spacing w:before="43" w:after="0" w:line="240" w:lineRule="auto"/>
        <w:ind w:left="613" w:right="0" w:hanging="316"/>
        <w:jc w:val="left"/>
        <w:rPr>
          <w:sz w:val="21"/>
        </w:rPr>
      </w:pPr>
      <w:r>
        <w:rPr>
          <w:sz w:val="21"/>
        </w:rPr>
        <w:t>术语和定义</w:t>
      </w:r>
      <w:r>
        <w:rPr>
          <w:sz w:val="21"/>
        </w:rPr>
        <w:tab/>
      </w:r>
      <w:r>
        <w:rPr>
          <w:sz w:val="21"/>
        </w:rPr>
        <w:t>1</w:t>
      </w:r>
    </w:p>
    <w:p>
      <w:pPr>
        <w:pStyle w:val="11"/>
        <w:numPr>
          <w:ilvl w:val="0"/>
          <w:numId w:val="2"/>
        </w:numPr>
        <w:tabs>
          <w:tab w:val="left" w:pos="613"/>
          <w:tab w:val="left" w:pos="614"/>
          <w:tab w:val="right" w:leader="dot" w:pos="9537"/>
        </w:tabs>
        <w:spacing w:before="43" w:after="0" w:line="240" w:lineRule="auto"/>
        <w:ind w:left="613" w:right="0" w:hanging="316"/>
        <w:jc w:val="left"/>
        <w:rPr>
          <w:sz w:val="21"/>
        </w:rPr>
      </w:pPr>
      <w:r>
        <w:rPr>
          <w:rFonts w:hint="eastAsia"/>
          <w:sz w:val="21"/>
          <w:lang w:val="en-US" w:eastAsia="zh-CN"/>
        </w:rPr>
        <w:t>组织环境</w:t>
      </w:r>
      <w:r>
        <w:rPr>
          <w:sz w:val="21"/>
        </w:rPr>
        <w:tab/>
      </w:r>
      <w:r>
        <w:rPr>
          <w:sz w:val="21"/>
        </w:rPr>
        <w:t>2</w:t>
      </w:r>
    </w:p>
    <w:p>
      <w:pPr>
        <w:pStyle w:val="11"/>
        <w:numPr>
          <w:ilvl w:val="1"/>
          <w:numId w:val="2"/>
        </w:numPr>
        <w:tabs>
          <w:tab w:val="left" w:pos="929"/>
          <w:tab w:val="left" w:pos="930"/>
          <w:tab w:val="right" w:leader="dot" w:pos="9537"/>
        </w:tabs>
        <w:spacing w:before="42" w:after="0" w:line="240" w:lineRule="auto"/>
        <w:ind w:left="929" w:right="0" w:hanging="526"/>
        <w:jc w:val="left"/>
        <w:rPr>
          <w:sz w:val="21"/>
        </w:rPr>
      </w:pPr>
      <w:r>
        <w:rPr>
          <w:rFonts w:hint="eastAsia"/>
          <w:sz w:val="21"/>
          <w:lang w:val="en-US" w:eastAsia="zh-CN"/>
        </w:rPr>
        <w:t>理解组织及其环境</w:t>
      </w:r>
      <w:r>
        <w:rPr>
          <w:sz w:val="21"/>
        </w:rPr>
        <w:tab/>
      </w:r>
      <w:r>
        <w:rPr>
          <w:sz w:val="21"/>
        </w:rPr>
        <w:t>2</w:t>
      </w:r>
    </w:p>
    <w:p>
      <w:pPr>
        <w:pStyle w:val="11"/>
        <w:numPr>
          <w:ilvl w:val="1"/>
          <w:numId w:val="2"/>
        </w:numPr>
        <w:tabs>
          <w:tab w:val="left" w:pos="929"/>
          <w:tab w:val="left" w:pos="930"/>
          <w:tab w:val="right" w:leader="dot" w:pos="9537"/>
        </w:tabs>
        <w:spacing w:before="43" w:after="0" w:line="240" w:lineRule="auto"/>
        <w:ind w:left="929" w:right="0" w:hanging="526"/>
        <w:jc w:val="left"/>
        <w:rPr>
          <w:sz w:val="21"/>
        </w:rPr>
      </w:pPr>
      <w:r>
        <w:rPr>
          <w:rFonts w:hint="eastAsia"/>
          <w:sz w:val="21"/>
          <w:lang w:val="en-US" w:eastAsia="zh-CN"/>
        </w:rPr>
        <w:t>理解相关方的需求和期望</w:t>
      </w:r>
      <w:r>
        <w:rPr>
          <w:sz w:val="21"/>
        </w:rPr>
        <w:tab/>
      </w:r>
      <w:r>
        <w:rPr>
          <w:rFonts w:hint="eastAsia"/>
          <w:sz w:val="21"/>
          <w:lang w:val="en-US" w:eastAsia="zh-CN"/>
        </w:rPr>
        <w:t>2</w:t>
      </w:r>
    </w:p>
    <w:p>
      <w:pPr>
        <w:pStyle w:val="11"/>
        <w:numPr>
          <w:ilvl w:val="1"/>
          <w:numId w:val="2"/>
        </w:numPr>
        <w:tabs>
          <w:tab w:val="left" w:pos="929"/>
          <w:tab w:val="left" w:pos="930"/>
          <w:tab w:val="right" w:leader="dot" w:pos="9537"/>
        </w:tabs>
        <w:spacing w:before="43" w:after="0" w:line="240" w:lineRule="auto"/>
        <w:ind w:left="929" w:right="0" w:hanging="526"/>
        <w:jc w:val="left"/>
        <w:rPr>
          <w:sz w:val="21"/>
        </w:rPr>
      </w:pPr>
      <w:r>
        <w:rPr>
          <w:rFonts w:hint="eastAsia"/>
          <w:sz w:val="21"/>
          <w:lang w:val="en-US" w:eastAsia="zh-CN"/>
        </w:rPr>
        <w:t>确定质量保证体系的范围</w:t>
      </w:r>
      <w:r>
        <w:rPr>
          <w:sz w:val="21"/>
        </w:rPr>
        <w:tab/>
      </w:r>
      <w:r>
        <w:rPr>
          <w:rFonts w:hint="eastAsia"/>
          <w:sz w:val="21"/>
          <w:lang w:val="en-US" w:eastAsia="zh-CN"/>
        </w:rPr>
        <w:t>2</w:t>
      </w:r>
    </w:p>
    <w:p>
      <w:pPr>
        <w:pStyle w:val="11"/>
        <w:numPr>
          <w:ilvl w:val="1"/>
          <w:numId w:val="2"/>
        </w:numPr>
        <w:tabs>
          <w:tab w:val="left" w:pos="929"/>
          <w:tab w:val="left" w:pos="930"/>
          <w:tab w:val="right" w:leader="dot" w:pos="9537"/>
        </w:tabs>
        <w:spacing w:before="43" w:after="0" w:line="240" w:lineRule="auto"/>
        <w:ind w:left="929" w:right="0" w:hanging="526"/>
        <w:jc w:val="left"/>
        <w:rPr>
          <w:sz w:val="21"/>
        </w:rPr>
      </w:pPr>
      <w:r>
        <w:rPr>
          <w:rFonts w:hint="eastAsia"/>
          <w:sz w:val="21"/>
          <w:lang w:val="en-US" w:eastAsia="zh-CN"/>
        </w:rPr>
        <w:t>质量保证体系及其过程</w:t>
      </w:r>
      <w:r>
        <w:rPr>
          <w:sz w:val="21"/>
        </w:rPr>
        <w:tab/>
      </w:r>
      <w:r>
        <w:rPr>
          <w:sz w:val="21"/>
        </w:rPr>
        <w:t>3</w:t>
      </w:r>
    </w:p>
    <w:p>
      <w:pPr>
        <w:pStyle w:val="11"/>
        <w:numPr>
          <w:ilvl w:val="0"/>
          <w:numId w:val="2"/>
        </w:numPr>
        <w:tabs>
          <w:tab w:val="left" w:pos="613"/>
          <w:tab w:val="left" w:pos="614"/>
          <w:tab w:val="right" w:leader="dot" w:pos="9537"/>
        </w:tabs>
        <w:spacing w:before="43" w:after="0" w:line="240" w:lineRule="auto"/>
        <w:ind w:left="613" w:right="0" w:hanging="316"/>
        <w:jc w:val="left"/>
        <w:rPr>
          <w:sz w:val="21"/>
        </w:rPr>
      </w:pPr>
      <w:r>
        <w:rPr>
          <w:rFonts w:hint="eastAsia"/>
          <w:sz w:val="21"/>
          <w:lang w:val="en-US" w:eastAsia="zh-CN"/>
        </w:rPr>
        <w:t>领导作用</w:t>
      </w:r>
      <w:r>
        <w:rPr>
          <w:sz w:val="21"/>
        </w:rPr>
        <w:tab/>
      </w:r>
      <w:r>
        <w:rPr>
          <w:rFonts w:hint="eastAsia"/>
          <w:sz w:val="21"/>
          <w:lang w:val="en-US" w:eastAsia="zh-CN"/>
        </w:rPr>
        <w:t>4</w:t>
      </w:r>
    </w:p>
    <w:p>
      <w:pPr>
        <w:pStyle w:val="11"/>
        <w:numPr>
          <w:ilvl w:val="1"/>
          <w:numId w:val="2"/>
        </w:numPr>
        <w:tabs>
          <w:tab w:val="left" w:pos="929"/>
          <w:tab w:val="left" w:pos="930"/>
          <w:tab w:val="right" w:leader="dot" w:pos="9537"/>
        </w:tabs>
        <w:spacing w:before="43" w:after="0" w:line="240" w:lineRule="auto"/>
        <w:ind w:left="929" w:right="0" w:hanging="526"/>
        <w:jc w:val="left"/>
        <w:rPr>
          <w:sz w:val="21"/>
        </w:rPr>
      </w:pPr>
      <w:r>
        <w:rPr>
          <w:rFonts w:hint="eastAsia"/>
          <w:sz w:val="21"/>
          <w:lang w:val="en-US" w:eastAsia="zh-CN"/>
        </w:rPr>
        <w:t>领导作用和承诺</w:t>
      </w:r>
      <w:r>
        <w:rPr>
          <w:sz w:val="21"/>
        </w:rPr>
        <w:tab/>
      </w:r>
      <w:r>
        <w:rPr>
          <w:rFonts w:hint="eastAsia"/>
          <w:sz w:val="21"/>
          <w:lang w:val="en-US" w:eastAsia="zh-CN"/>
        </w:rPr>
        <w:t>4</w:t>
      </w:r>
    </w:p>
    <w:p>
      <w:pPr>
        <w:pStyle w:val="11"/>
        <w:numPr>
          <w:ilvl w:val="1"/>
          <w:numId w:val="2"/>
        </w:numPr>
        <w:tabs>
          <w:tab w:val="left" w:pos="928"/>
          <w:tab w:val="left" w:pos="929"/>
          <w:tab w:val="right" w:leader="dot" w:pos="9536"/>
        </w:tabs>
        <w:spacing w:before="43" w:after="0" w:line="240" w:lineRule="auto"/>
        <w:ind w:left="928" w:right="0" w:hanging="525"/>
        <w:jc w:val="left"/>
        <w:rPr>
          <w:sz w:val="21"/>
        </w:rPr>
      </w:pPr>
      <w:r>
        <w:rPr>
          <w:rFonts w:hint="eastAsia"/>
          <w:sz w:val="21"/>
          <w:lang w:val="en-US" w:eastAsia="zh-CN"/>
        </w:rPr>
        <w:t>方针</w:t>
      </w:r>
      <w:r>
        <w:rPr>
          <w:sz w:val="21"/>
        </w:rPr>
        <w:tab/>
      </w:r>
      <w:r>
        <w:rPr>
          <w:rFonts w:hint="eastAsia"/>
          <w:sz w:val="21"/>
          <w:lang w:val="en-US" w:eastAsia="zh-CN"/>
        </w:rPr>
        <w:t>4</w:t>
      </w:r>
    </w:p>
    <w:p>
      <w:pPr>
        <w:pStyle w:val="11"/>
        <w:numPr>
          <w:ilvl w:val="1"/>
          <w:numId w:val="2"/>
        </w:numPr>
        <w:tabs>
          <w:tab w:val="left" w:pos="929"/>
          <w:tab w:val="left" w:pos="930"/>
          <w:tab w:val="right" w:leader="dot" w:pos="9537"/>
        </w:tabs>
        <w:spacing w:before="43" w:after="0" w:line="240" w:lineRule="auto"/>
        <w:ind w:left="929" w:right="0" w:hanging="526"/>
        <w:jc w:val="left"/>
        <w:rPr>
          <w:sz w:val="21"/>
        </w:rPr>
      </w:pPr>
      <w:r>
        <w:rPr>
          <w:rFonts w:hint="eastAsia"/>
          <w:sz w:val="21"/>
          <w:lang w:val="en-US" w:eastAsia="zh-CN"/>
        </w:rPr>
        <w:t>组织的岗位、职责和权限</w:t>
      </w:r>
      <w:r>
        <w:rPr>
          <w:sz w:val="21"/>
        </w:rPr>
        <w:tab/>
      </w:r>
      <w:r>
        <w:rPr>
          <w:sz w:val="21"/>
        </w:rPr>
        <w:t>5</w:t>
      </w:r>
    </w:p>
    <w:p>
      <w:pPr>
        <w:pStyle w:val="11"/>
        <w:numPr>
          <w:ilvl w:val="0"/>
          <w:numId w:val="2"/>
        </w:numPr>
        <w:tabs>
          <w:tab w:val="left" w:pos="613"/>
          <w:tab w:val="left" w:pos="614"/>
          <w:tab w:val="right" w:leader="dot" w:pos="9537"/>
        </w:tabs>
        <w:spacing w:before="43" w:after="0" w:line="240" w:lineRule="auto"/>
        <w:ind w:left="613" w:right="0" w:hanging="316"/>
        <w:jc w:val="left"/>
        <w:rPr>
          <w:sz w:val="21"/>
        </w:rPr>
      </w:pPr>
      <w:r>
        <w:rPr>
          <w:rFonts w:hint="eastAsia"/>
          <w:sz w:val="21"/>
          <w:lang w:val="en-US" w:eastAsia="zh-CN"/>
        </w:rPr>
        <w:t>策划</w:t>
      </w:r>
      <w:r>
        <w:rPr>
          <w:sz w:val="21"/>
        </w:rPr>
        <w:tab/>
      </w:r>
      <w:r>
        <w:rPr>
          <w:rFonts w:hint="eastAsia"/>
          <w:sz w:val="21"/>
          <w:lang w:val="en-US" w:eastAsia="zh-CN"/>
        </w:rPr>
        <w:t>6</w:t>
      </w:r>
    </w:p>
    <w:p>
      <w:pPr>
        <w:pStyle w:val="11"/>
        <w:numPr>
          <w:ilvl w:val="0"/>
          <w:numId w:val="0"/>
        </w:numPr>
        <w:tabs>
          <w:tab w:val="left" w:pos="613"/>
          <w:tab w:val="left" w:pos="614"/>
          <w:tab w:val="right" w:leader="dot" w:pos="9537"/>
        </w:tabs>
        <w:spacing w:before="43" w:after="0" w:line="240" w:lineRule="auto"/>
        <w:ind w:right="0" w:rightChars="0" w:firstLine="420" w:firstLineChars="200"/>
        <w:jc w:val="left"/>
        <w:rPr>
          <w:rFonts w:hint="eastAsia" w:eastAsia="宋体"/>
          <w:sz w:val="21"/>
          <w:lang w:eastAsia="zh-CN"/>
        </w:rPr>
      </w:pPr>
      <w:r>
        <w:rPr>
          <w:sz w:val="21"/>
        </w:rPr>
        <w:t>6.1</w:t>
      </w:r>
      <w:r>
        <w:rPr>
          <w:rFonts w:hint="eastAsia"/>
          <w:sz w:val="21"/>
          <w:lang w:val="en-US" w:eastAsia="zh-CN"/>
        </w:rPr>
        <w:t xml:space="preserve">  应对风险和机遇的措施</w:t>
      </w:r>
      <w:r>
        <w:tab/>
      </w:r>
      <w:r>
        <w:rPr>
          <w:rFonts w:hint="eastAsia"/>
          <w:sz w:val="21"/>
          <w:lang w:val="en-US" w:eastAsia="zh-CN"/>
        </w:rPr>
        <w:t>6</w:t>
      </w:r>
    </w:p>
    <w:p>
      <w:pPr>
        <w:pStyle w:val="11"/>
        <w:numPr>
          <w:ilvl w:val="0"/>
          <w:numId w:val="0"/>
        </w:numPr>
        <w:tabs>
          <w:tab w:val="left" w:pos="613"/>
          <w:tab w:val="left" w:pos="614"/>
          <w:tab w:val="right" w:leader="dot" w:pos="9537"/>
        </w:tabs>
        <w:spacing w:before="43" w:after="0" w:line="240" w:lineRule="auto"/>
        <w:ind w:right="0" w:rightChars="0" w:firstLine="420" w:firstLineChars="200"/>
        <w:jc w:val="left"/>
        <w:rPr>
          <w:rFonts w:hint="eastAsia" w:eastAsia="宋体"/>
          <w:sz w:val="21"/>
          <w:lang w:eastAsia="zh-CN"/>
        </w:rPr>
      </w:pPr>
      <w:r>
        <w:rPr>
          <w:sz w:val="21"/>
        </w:rPr>
        <w:t>6.2</w:t>
      </w:r>
      <w:r>
        <w:rPr>
          <w:rFonts w:hint="eastAsia"/>
          <w:sz w:val="21"/>
          <w:lang w:val="en-US" w:eastAsia="zh-CN"/>
        </w:rPr>
        <w:t xml:space="preserve">  质量目标及其实现的策划</w:t>
      </w:r>
      <w:r>
        <w:tab/>
      </w:r>
      <w:r>
        <w:rPr>
          <w:rFonts w:hint="eastAsia"/>
          <w:sz w:val="21"/>
          <w:lang w:val="en-US" w:eastAsia="zh-CN"/>
        </w:rPr>
        <w:t>7</w:t>
      </w:r>
    </w:p>
    <w:p>
      <w:pPr>
        <w:pStyle w:val="11"/>
        <w:numPr>
          <w:ilvl w:val="0"/>
          <w:numId w:val="0"/>
        </w:numPr>
        <w:tabs>
          <w:tab w:val="left" w:pos="613"/>
          <w:tab w:val="left" w:pos="614"/>
          <w:tab w:val="right" w:leader="dot" w:pos="9537"/>
        </w:tabs>
        <w:spacing w:before="43" w:after="0" w:line="240" w:lineRule="auto"/>
        <w:ind w:right="0" w:rightChars="0" w:firstLine="420" w:firstLineChars="200"/>
        <w:jc w:val="left"/>
        <w:rPr>
          <w:rFonts w:hint="eastAsia" w:eastAsia="宋体"/>
          <w:sz w:val="21"/>
          <w:lang w:eastAsia="zh-CN"/>
        </w:rPr>
      </w:pPr>
      <w:r>
        <w:rPr>
          <w:sz w:val="21"/>
        </w:rPr>
        <w:t>6.3</w:t>
      </w:r>
      <w:r>
        <w:rPr>
          <w:rFonts w:hint="eastAsia"/>
          <w:sz w:val="21"/>
          <w:lang w:val="en-US" w:eastAsia="zh-CN"/>
        </w:rPr>
        <w:t xml:space="preserve">  变更的策划</w:t>
      </w:r>
      <w:r>
        <w:tab/>
      </w:r>
      <w:r>
        <w:rPr>
          <w:rFonts w:hint="eastAsia"/>
          <w:sz w:val="21"/>
          <w:lang w:val="en-US" w:eastAsia="zh-CN"/>
        </w:rPr>
        <w:t>7</w:t>
      </w:r>
    </w:p>
    <w:p>
      <w:pPr>
        <w:pStyle w:val="11"/>
        <w:numPr>
          <w:ilvl w:val="0"/>
          <w:numId w:val="2"/>
        </w:numPr>
        <w:tabs>
          <w:tab w:val="left" w:pos="613"/>
          <w:tab w:val="left" w:pos="614"/>
          <w:tab w:val="left" w:leader="dot" w:pos="9432"/>
        </w:tabs>
        <w:spacing w:before="73" w:after="0" w:line="240" w:lineRule="auto"/>
        <w:ind w:left="613" w:right="0" w:hanging="316"/>
        <w:jc w:val="left"/>
        <w:rPr>
          <w:sz w:val="21"/>
        </w:rPr>
      </w:pPr>
      <w:r>
        <w:rPr>
          <w:rFonts w:hint="eastAsia"/>
          <w:sz w:val="21"/>
          <w:lang w:val="en-US" w:eastAsia="zh-CN"/>
        </w:rPr>
        <w:t>支持</w:t>
      </w:r>
      <w:r>
        <w:rPr>
          <w:sz w:val="21"/>
        </w:rPr>
        <w:tab/>
      </w:r>
      <w:r>
        <w:rPr>
          <w:rFonts w:hint="eastAsia"/>
          <w:sz w:val="21"/>
          <w:lang w:val="en-US" w:eastAsia="zh-CN"/>
        </w:rPr>
        <w:t>7</w:t>
      </w:r>
    </w:p>
    <w:p>
      <w:pPr>
        <w:pStyle w:val="11"/>
        <w:numPr>
          <w:ilvl w:val="1"/>
          <w:numId w:val="2"/>
        </w:numPr>
        <w:tabs>
          <w:tab w:val="left" w:pos="929"/>
          <w:tab w:val="left" w:pos="930"/>
          <w:tab w:val="right" w:leader="dot" w:pos="9537"/>
        </w:tabs>
        <w:spacing w:before="43" w:after="0" w:line="240" w:lineRule="auto"/>
        <w:ind w:left="929" w:right="0" w:hanging="526"/>
        <w:jc w:val="left"/>
        <w:rPr>
          <w:sz w:val="21"/>
        </w:rPr>
      </w:pPr>
      <w:r>
        <w:rPr>
          <w:rFonts w:hint="eastAsia"/>
          <w:sz w:val="21"/>
          <w:lang w:val="en-US" w:eastAsia="zh-CN"/>
        </w:rPr>
        <w:t>资源</w:t>
      </w:r>
      <w:r>
        <w:rPr>
          <w:sz w:val="21"/>
        </w:rPr>
        <w:tab/>
      </w:r>
      <w:r>
        <w:rPr>
          <w:rFonts w:hint="eastAsia"/>
          <w:sz w:val="21"/>
          <w:lang w:val="en-US" w:eastAsia="zh-CN"/>
        </w:rPr>
        <w:t>7</w:t>
      </w:r>
    </w:p>
    <w:p>
      <w:pPr>
        <w:pStyle w:val="11"/>
        <w:numPr>
          <w:ilvl w:val="1"/>
          <w:numId w:val="2"/>
        </w:numPr>
        <w:tabs>
          <w:tab w:val="left" w:pos="928"/>
          <w:tab w:val="left" w:pos="929"/>
          <w:tab w:val="right" w:leader="dot" w:pos="9536"/>
        </w:tabs>
        <w:spacing w:before="43" w:after="0" w:line="240" w:lineRule="auto"/>
        <w:ind w:left="928" w:right="0" w:hanging="525"/>
        <w:jc w:val="left"/>
        <w:rPr>
          <w:sz w:val="21"/>
        </w:rPr>
      </w:pPr>
      <w:r>
        <w:rPr>
          <w:rFonts w:hint="eastAsia"/>
          <w:sz w:val="21"/>
          <w:lang w:val="en-US" w:eastAsia="zh-CN"/>
        </w:rPr>
        <w:t>能力</w:t>
      </w:r>
      <w:r>
        <w:rPr>
          <w:sz w:val="21"/>
        </w:rPr>
        <w:tab/>
      </w:r>
      <w:r>
        <w:rPr>
          <w:sz w:val="21"/>
        </w:rPr>
        <w:t>9</w:t>
      </w:r>
    </w:p>
    <w:p>
      <w:pPr>
        <w:pStyle w:val="11"/>
        <w:numPr>
          <w:ilvl w:val="1"/>
          <w:numId w:val="2"/>
        </w:numPr>
        <w:tabs>
          <w:tab w:val="left" w:pos="928"/>
          <w:tab w:val="left" w:pos="929"/>
          <w:tab w:val="right" w:leader="dot" w:pos="9537"/>
        </w:tabs>
        <w:spacing w:before="43" w:after="0" w:line="240" w:lineRule="auto"/>
        <w:ind w:left="929" w:right="0" w:hanging="525"/>
        <w:jc w:val="left"/>
        <w:rPr>
          <w:sz w:val="21"/>
        </w:rPr>
      </w:pPr>
      <w:r>
        <w:rPr>
          <w:rFonts w:hint="eastAsia"/>
          <w:sz w:val="21"/>
          <w:lang w:val="en-US" w:eastAsia="zh-CN"/>
        </w:rPr>
        <w:t>意识</w:t>
      </w:r>
      <w:r>
        <w:rPr>
          <w:sz w:val="21"/>
        </w:rPr>
        <w:tab/>
      </w:r>
      <w:r>
        <w:rPr>
          <w:rFonts w:hint="eastAsia"/>
          <w:sz w:val="21"/>
          <w:lang w:val="en-US" w:eastAsia="zh-CN"/>
        </w:rPr>
        <w:t>9</w:t>
      </w:r>
    </w:p>
    <w:p>
      <w:pPr>
        <w:pStyle w:val="11"/>
        <w:numPr>
          <w:ilvl w:val="1"/>
          <w:numId w:val="2"/>
        </w:numPr>
        <w:tabs>
          <w:tab w:val="left" w:pos="928"/>
          <w:tab w:val="left" w:pos="929"/>
          <w:tab w:val="right" w:leader="dot" w:pos="9537"/>
        </w:tabs>
        <w:spacing w:before="43" w:after="0" w:line="240" w:lineRule="auto"/>
        <w:ind w:left="929" w:right="0" w:hanging="525"/>
        <w:jc w:val="left"/>
        <w:rPr>
          <w:sz w:val="21"/>
        </w:rPr>
      </w:pPr>
      <w:r>
        <w:rPr>
          <w:rFonts w:hint="eastAsia"/>
          <w:sz w:val="21"/>
          <w:lang w:val="en-US" w:eastAsia="zh-CN"/>
        </w:rPr>
        <w:t>沟通</w:t>
      </w:r>
      <w:r>
        <w:rPr>
          <w:sz w:val="21"/>
        </w:rPr>
        <w:tab/>
      </w:r>
      <w:r>
        <w:rPr>
          <w:sz w:val="21"/>
        </w:rPr>
        <w:t>1</w:t>
      </w:r>
      <w:r>
        <w:rPr>
          <w:rFonts w:hint="eastAsia"/>
          <w:sz w:val="21"/>
          <w:lang w:val="en-US" w:eastAsia="zh-CN"/>
        </w:rPr>
        <w:t>0</w:t>
      </w:r>
    </w:p>
    <w:p>
      <w:pPr>
        <w:pStyle w:val="11"/>
        <w:numPr>
          <w:ilvl w:val="1"/>
          <w:numId w:val="2"/>
        </w:numPr>
        <w:tabs>
          <w:tab w:val="left" w:pos="928"/>
          <w:tab w:val="left" w:pos="929"/>
          <w:tab w:val="right" w:leader="dot" w:pos="9537"/>
        </w:tabs>
        <w:spacing w:before="42" w:after="0" w:line="240" w:lineRule="auto"/>
        <w:ind w:left="929" w:right="0" w:hanging="525"/>
        <w:jc w:val="left"/>
        <w:rPr>
          <w:sz w:val="21"/>
        </w:rPr>
      </w:pPr>
      <w:r>
        <w:rPr>
          <w:rFonts w:hint="eastAsia"/>
          <w:sz w:val="21"/>
          <w:lang w:val="en-US" w:eastAsia="zh-CN"/>
        </w:rPr>
        <w:t>成文信息</w:t>
      </w:r>
      <w:r>
        <w:rPr>
          <w:sz w:val="21"/>
        </w:rPr>
        <w:tab/>
      </w:r>
      <w:r>
        <w:rPr>
          <w:sz w:val="21"/>
        </w:rPr>
        <w:t>1</w:t>
      </w:r>
      <w:r>
        <w:rPr>
          <w:rFonts w:hint="eastAsia"/>
          <w:sz w:val="21"/>
          <w:lang w:val="en-US" w:eastAsia="zh-CN"/>
        </w:rPr>
        <w:t>0</w:t>
      </w:r>
    </w:p>
    <w:p>
      <w:pPr>
        <w:pStyle w:val="11"/>
        <w:numPr>
          <w:ilvl w:val="0"/>
          <w:numId w:val="2"/>
        </w:numPr>
        <w:tabs>
          <w:tab w:val="left" w:pos="613"/>
          <w:tab w:val="left" w:pos="614"/>
          <w:tab w:val="right" w:leader="dot" w:pos="9536"/>
        </w:tabs>
        <w:spacing w:before="43" w:after="0" w:line="240" w:lineRule="auto"/>
        <w:ind w:left="613" w:right="0" w:hanging="316"/>
        <w:jc w:val="left"/>
        <w:rPr>
          <w:sz w:val="21"/>
        </w:rPr>
      </w:pPr>
      <w:r>
        <w:rPr>
          <w:rFonts w:hint="eastAsia"/>
          <w:sz w:val="21"/>
          <w:lang w:val="en-US" w:eastAsia="zh-CN"/>
        </w:rPr>
        <w:t>运行</w:t>
      </w:r>
      <w:r>
        <w:rPr>
          <w:sz w:val="21"/>
        </w:rPr>
        <w:tab/>
      </w:r>
      <w:r>
        <w:rPr>
          <w:sz w:val="21"/>
        </w:rPr>
        <w:t>1</w:t>
      </w:r>
      <w:r>
        <w:rPr>
          <w:rFonts w:hint="eastAsia"/>
          <w:sz w:val="21"/>
          <w:lang w:val="en-US" w:eastAsia="zh-CN"/>
        </w:rPr>
        <w:t>1</w:t>
      </w:r>
    </w:p>
    <w:p>
      <w:pPr>
        <w:pStyle w:val="5"/>
        <w:tabs>
          <w:tab w:val="left" w:pos="928"/>
          <w:tab w:val="right" w:leader="dot" w:pos="9537"/>
        </w:tabs>
        <w:spacing w:before="43"/>
        <w:ind w:left="404"/>
        <w:rPr>
          <w:rFonts w:hint="eastAsia" w:eastAsia="宋体"/>
          <w:lang w:eastAsia="zh-CN"/>
        </w:rPr>
      </w:pPr>
      <w:r>
        <w:t>8.1</w:t>
      </w:r>
      <w:r>
        <w:tab/>
      </w:r>
      <w:r>
        <w:rPr>
          <w:rFonts w:hint="eastAsia"/>
          <w:lang w:val="en-US" w:eastAsia="zh-CN"/>
        </w:rPr>
        <w:t>运行的策划和控制</w:t>
      </w:r>
      <w:r>
        <w:tab/>
      </w:r>
      <w:r>
        <w:t>1</w:t>
      </w:r>
      <w:r>
        <w:rPr>
          <w:rFonts w:hint="eastAsia"/>
          <w:lang w:val="en-US" w:eastAsia="zh-CN"/>
        </w:rPr>
        <w:t>1</w:t>
      </w:r>
    </w:p>
    <w:p>
      <w:pPr>
        <w:pStyle w:val="11"/>
        <w:numPr>
          <w:ilvl w:val="1"/>
          <w:numId w:val="3"/>
        </w:numPr>
        <w:tabs>
          <w:tab w:val="left" w:pos="928"/>
          <w:tab w:val="left" w:pos="929"/>
          <w:tab w:val="right" w:leader="dot" w:pos="9537"/>
        </w:tabs>
        <w:spacing w:before="43" w:after="0" w:line="240" w:lineRule="auto"/>
        <w:ind w:left="929" w:right="0" w:hanging="525"/>
        <w:jc w:val="left"/>
        <w:rPr>
          <w:sz w:val="21"/>
        </w:rPr>
      </w:pPr>
      <w:r>
        <w:rPr>
          <w:rFonts w:hint="eastAsia"/>
          <w:sz w:val="21"/>
          <w:lang w:val="en-US" w:eastAsia="zh-CN"/>
        </w:rPr>
        <w:t>产品和服务的要求</w:t>
      </w:r>
      <w:r>
        <w:rPr>
          <w:sz w:val="21"/>
        </w:rPr>
        <w:tab/>
      </w:r>
      <w:r>
        <w:rPr>
          <w:sz w:val="21"/>
        </w:rPr>
        <w:t>1</w:t>
      </w:r>
      <w:r>
        <w:rPr>
          <w:rFonts w:hint="eastAsia"/>
          <w:sz w:val="21"/>
          <w:lang w:val="en-US" w:eastAsia="zh-CN"/>
        </w:rPr>
        <w:t>5</w:t>
      </w:r>
    </w:p>
    <w:p>
      <w:pPr>
        <w:pStyle w:val="11"/>
        <w:numPr>
          <w:ilvl w:val="1"/>
          <w:numId w:val="3"/>
        </w:numPr>
        <w:tabs>
          <w:tab w:val="left" w:pos="928"/>
          <w:tab w:val="left" w:pos="929"/>
          <w:tab w:val="right" w:leader="dot" w:pos="9537"/>
        </w:tabs>
        <w:spacing w:before="43" w:after="0" w:line="240" w:lineRule="auto"/>
        <w:ind w:left="929" w:right="0" w:hanging="525"/>
        <w:jc w:val="left"/>
        <w:rPr>
          <w:sz w:val="21"/>
        </w:rPr>
      </w:pPr>
      <w:r>
        <w:rPr>
          <w:rFonts w:hint="eastAsia"/>
          <w:sz w:val="21"/>
          <w:lang w:val="en-US" w:eastAsia="zh-CN"/>
        </w:rPr>
        <w:t>产品和服务的设计和开发</w:t>
      </w:r>
      <w:r>
        <w:rPr>
          <w:sz w:val="21"/>
        </w:rPr>
        <w:tab/>
      </w:r>
      <w:r>
        <w:rPr>
          <w:sz w:val="21"/>
        </w:rPr>
        <w:t>1</w:t>
      </w:r>
      <w:r>
        <w:rPr>
          <w:rFonts w:hint="eastAsia"/>
          <w:sz w:val="21"/>
          <w:lang w:val="en-US" w:eastAsia="zh-CN"/>
        </w:rPr>
        <w:t>6</w:t>
      </w:r>
    </w:p>
    <w:p>
      <w:pPr>
        <w:pStyle w:val="11"/>
        <w:numPr>
          <w:ilvl w:val="1"/>
          <w:numId w:val="3"/>
        </w:numPr>
        <w:tabs>
          <w:tab w:val="left" w:pos="928"/>
          <w:tab w:val="left" w:pos="929"/>
          <w:tab w:val="right" w:leader="dot" w:pos="9537"/>
        </w:tabs>
        <w:spacing w:before="43" w:after="0" w:line="240" w:lineRule="auto"/>
        <w:ind w:left="929" w:right="0" w:hanging="525"/>
        <w:jc w:val="left"/>
        <w:rPr>
          <w:sz w:val="21"/>
        </w:rPr>
      </w:pPr>
      <w:r>
        <w:rPr>
          <w:rFonts w:hint="eastAsia"/>
          <w:sz w:val="21"/>
          <w:lang w:val="en-US" w:eastAsia="zh-CN"/>
        </w:rPr>
        <w:t>外部提供的过程、产品和服务的控制</w:t>
      </w:r>
      <w:r>
        <w:rPr>
          <w:sz w:val="21"/>
        </w:rPr>
        <w:tab/>
      </w:r>
      <w:r>
        <w:rPr>
          <w:rFonts w:hint="eastAsia"/>
          <w:sz w:val="21"/>
          <w:lang w:val="en-US" w:eastAsia="zh-CN"/>
        </w:rPr>
        <w:t>18</w:t>
      </w:r>
    </w:p>
    <w:p>
      <w:pPr>
        <w:pStyle w:val="5"/>
        <w:tabs>
          <w:tab w:val="left" w:pos="928"/>
          <w:tab w:val="right" w:leader="dot" w:pos="9537"/>
        </w:tabs>
        <w:spacing w:before="43"/>
        <w:ind w:left="404"/>
        <w:rPr>
          <w:rFonts w:hint="eastAsia"/>
          <w:lang w:val="en-US" w:eastAsia="zh-CN"/>
        </w:rPr>
      </w:pPr>
      <w:r>
        <w:t>8.5</w:t>
      </w:r>
      <w:r>
        <w:tab/>
      </w:r>
      <w:r>
        <w:rPr>
          <w:rFonts w:hint="eastAsia"/>
          <w:lang w:val="en-US" w:eastAsia="zh-CN"/>
        </w:rPr>
        <w:t>生产和服务提供</w:t>
      </w:r>
      <w:r>
        <w:tab/>
      </w:r>
      <w:r>
        <w:rPr>
          <w:rFonts w:hint="eastAsia"/>
          <w:lang w:val="en-US" w:eastAsia="zh-CN"/>
        </w:rPr>
        <w:t>19</w:t>
      </w:r>
    </w:p>
    <w:p>
      <w:pPr>
        <w:pStyle w:val="5"/>
        <w:tabs>
          <w:tab w:val="left" w:pos="928"/>
          <w:tab w:val="right" w:leader="dot" w:pos="9537"/>
        </w:tabs>
        <w:spacing w:before="43"/>
        <w:ind w:left="404"/>
        <w:rPr>
          <w:rFonts w:hint="default"/>
          <w:lang w:val="en-US" w:eastAsia="zh-CN"/>
        </w:rPr>
      </w:pPr>
      <w:r>
        <w:t>8.</w:t>
      </w:r>
      <w:r>
        <w:rPr>
          <w:rFonts w:hint="eastAsia"/>
          <w:lang w:val="en-US" w:eastAsia="zh-CN"/>
        </w:rPr>
        <w:t>6</w:t>
      </w:r>
      <w:r>
        <w:tab/>
      </w:r>
      <w:r>
        <w:rPr>
          <w:rFonts w:hint="eastAsia"/>
          <w:lang w:val="en-US" w:eastAsia="zh-CN"/>
        </w:rPr>
        <w:t>产品和服务的放行</w:t>
      </w:r>
      <w:r>
        <w:tab/>
      </w:r>
      <w:r>
        <w:rPr>
          <w:rFonts w:hint="eastAsia"/>
          <w:lang w:val="en-US" w:eastAsia="zh-CN"/>
        </w:rPr>
        <w:t>20</w:t>
      </w:r>
    </w:p>
    <w:p>
      <w:pPr>
        <w:pStyle w:val="5"/>
        <w:tabs>
          <w:tab w:val="left" w:pos="928"/>
          <w:tab w:val="right" w:leader="dot" w:pos="9537"/>
        </w:tabs>
        <w:spacing w:before="43"/>
        <w:ind w:left="404"/>
        <w:rPr>
          <w:rFonts w:hint="default"/>
          <w:lang w:val="en-US" w:eastAsia="zh-CN"/>
        </w:rPr>
      </w:pPr>
      <w:r>
        <w:t>8.</w:t>
      </w:r>
      <w:r>
        <w:rPr>
          <w:rFonts w:hint="eastAsia"/>
          <w:lang w:val="en-US" w:eastAsia="zh-CN"/>
        </w:rPr>
        <w:t>7</w:t>
      </w:r>
      <w:r>
        <w:tab/>
      </w:r>
      <w:r>
        <w:rPr>
          <w:rFonts w:hint="eastAsia"/>
          <w:lang w:val="en-US" w:eastAsia="zh-CN"/>
        </w:rPr>
        <w:t>不合格品（项）的控制</w:t>
      </w:r>
      <w:r>
        <w:tab/>
      </w:r>
      <w:r>
        <w:rPr>
          <w:rFonts w:hint="eastAsia"/>
          <w:lang w:val="en-US" w:eastAsia="zh-CN"/>
        </w:rPr>
        <w:t>21</w:t>
      </w:r>
    </w:p>
    <w:p>
      <w:pPr>
        <w:pStyle w:val="11"/>
        <w:numPr>
          <w:ilvl w:val="0"/>
          <w:numId w:val="2"/>
        </w:numPr>
        <w:tabs>
          <w:tab w:val="left" w:pos="613"/>
          <w:tab w:val="left" w:pos="614"/>
          <w:tab w:val="right" w:leader="dot" w:pos="9536"/>
        </w:tabs>
        <w:spacing w:before="43" w:after="0" w:line="240" w:lineRule="auto"/>
        <w:ind w:left="613" w:right="0" w:hanging="316"/>
        <w:jc w:val="left"/>
        <w:rPr>
          <w:sz w:val="21"/>
        </w:rPr>
      </w:pPr>
      <w:r>
        <w:rPr>
          <w:rFonts w:hint="eastAsia"/>
          <w:lang w:val="en-US" w:eastAsia="zh-CN"/>
        </w:rPr>
        <w:t>绩效评价</w:t>
      </w:r>
      <w:r>
        <w:tab/>
      </w:r>
      <w:r>
        <w:rPr>
          <w:rFonts w:hint="eastAsia"/>
          <w:lang w:val="en-US" w:eastAsia="zh-CN"/>
        </w:rPr>
        <w:t>21</w:t>
      </w:r>
    </w:p>
    <w:p>
      <w:pPr>
        <w:pStyle w:val="11"/>
        <w:numPr>
          <w:ilvl w:val="0"/>
          <w:numId w:val="0"/>
        </w:numPr>
        <w:tabs>
          <w:tab w:val="left" w:pos="613"/>
          <w:tab w:val="left" w:pos="614"/>
          <w:tab w:val="right" w:leader="dot" w:pos="9536"/>
        </w:tabs>
        <w:spacing w:before="43" w:after="0" w:line="240" w:lineRule="auto"/>
        <w:ind w:right="0" w:rightChars="0" w:firstLine="440" w:firstLineChars="200"/>
        <w:jc w:val="left"/>
        <w:rPr>
          <w:rFonts w:hint="default" w:eastAsia="宋体"/>
          <w:lang w:val="en-US" w:eastAsia="zh-CN"/>
        </w:rPr>
      </w:pPr>
      <w:r>
        <w:rPr>
          <w:rFonts w:hint="eastAsia"/>
          <w:lang w:val="en-US" w:eastAsia="zh-CN"/>
        </w:rPr>
        <w:t>9</w:t>
      </w:r>
      <w:r>
        <w:t>.1</w:t>
      </w:r>
      <w:r>
        <w:rPr>
          <w:rFonts w:hint="eastAsia"/>
          <w:lang w:val="en-US" w:eastAsia="zh-CN"/>
        </w:rPr>
        <w:t xml:space="preserve"> 监视、测量、分析和评价</w:t>
      </w:r>
      <w:r>
        <w:tab/>
      </w:r>
      <w:r>
        <w:rPr>
          <w:rFonts w:hint="eastAsia"/>
          <w:lang w:val="en-US" w:eastAsia="zh-CN"/>
        </w:rPr>
        <w:t>21</w:t>
      </w:r>
    </w:p>
    <w:p>
      <w:pPr>
        <w:pStyle w:val="11"/>
        <w:numPr>
          <w:ilvl w:val="0"/>
          <w:numId w:val="0"/>
        </w:numPr>
        <w:tabs>
          <w:tab w:val="left" w:pos="613"/>
          <w:tab w:val="left" w:pos="614"/>
          <w:tab w:val="right" w:leader="dot" w:pos="9536"/>
        </w:tabs>
        <w:spacing w:before="43" w:after="0" w:line="240" w:lineRule="auto"/>
        <w:ind w:right="0" w:rightChars="0" w:firstLine="440" w:firstLineChars="200"/>
        <w:jc w:val="left"/>
        <w:rPr>
          <w:rFonts w:hint="default" w:eastAsia="宋体"/>
          <w:sz w:val="21"/>
          <w:lang w:val="en-US" w:eastAsia="zh-CN"/>
        </w:rPr>
      </w:pPr>
      <w:r>
        <w:rPr>
          <w:rFonts w:hint="eastAsia"/>
          <w:lang w:val="en-US" w:eastAsia="zh-CN"/>
        </w:rPr>
        <w:t>9</w:t>
      </w:r>
      <w:r>
        <w:t>.</w:t>
      </w:r>
      <w:r>
        <w:rPr>
          <w:rFonts w:hint="eastAsia"/>
          <w:lang w:val="en-US" w:eastAsia="zh-CN"/>
        </w:rPr>
        <w:t>2 内部审核</w:t>
      </w:r>
      <w:r>
        <w:tab/>
      </w:r>
      <w:r>
        <w:rPr>
          <w:rFonts w:hint="eastAsia"/>
          <w:lang w:val="en-US" w:eastAsia="zh-CN"/>
        </w:rPr>
        <w:t>22</w:t>
      </w:r>
    </w:p>
    <w:p>
      <w:pPr>
        <w:pStyle w:val="11"/>
        <w:numPr>
          <w:ilvl w:val="0"/>
          <w:numId w:val="0"/>
        </w:numPr>
        <w:tabs>
          <w:tab w:val="left" w:pos="613"/>
          <w:tab w:val="left" w:pos="614"/>
          <w:tab w:val="right" w:leader="dot" w:pos="9536"/>
        </w:tabs>
        <w:spacing w:before="43" w:after="0" w:line="240" w:lineRule="auto"/>
        <w:ind w:right="0" w:rightChars="0" w:firstLine="440" w:firstLineChars="200"/>
        <w:jc w:val="left"/>
        <w:rPr>
          <w:rFonts w:hint="default" w:eastAsia="宋体"/>
          <w:sz w:val="21"/>
          <w:lang w:val="en-US" w:eastAsia="zh-CN"/>
        </w:rPr>
      </w:pPr>
      <w:r>
        <w:rPr>
          <w:rFonts w:hint="eastAsia"/>
          <w:lang w:val="en-US" w:eastAsia="zh-CN"/>
        </w:rPr>
        <w:t>9</w:t>
      </w:r>
      <w:r>
        <w:t>.</w:t>
      </w:r>
      <w:r>
        <w:rPr>
          <w:rFonts w:hint="eastAsia"/>
          <w:lang w:val="en-US" w:eastAsia="zh-CN"/>
        </w:rPr>
        <w:t>3 管理评审</w:t>
      </w:r>
      <w:r>
        <w:tab/>
      </w:r>
      <w:r>
        <w:rPr>
          <w:rFonts w:hint="eastAsia"/>
          <w:lang w:val="en-US" w:eastAsia="zh-CN"/>
        </w:rPr>
        <w:t>22</w:t>
      </w:r>
    </w:p>
    <w:p>
      <w:pPr>
        <w:pStyle w:val="11"/>
        <w:numPr>
          <w:ilvl w:val="0"/>
          <w:numId w:val="2"/>
        </w:numPr>
        <w:tabs>
          <w:tab w:val="left" w:pos="613"/>
          <w:tab w:val="left" w:pos="614"/>
          <w:tab w:val="right" w:leader="dot" w:pos="9536"/>
        </w:tabs>
        <w:spacing w:before="43" w:after="0" w:line="240" w:lineRule="auto"/>
        <w:ind w:left="613" w:right="0" w:hanging="316"/>
        <w:jc w:val="left"/>
        <w:rPr>
          <w:sz w:val="21"/>
        </w:rPr>
      </w:pPr>
      <w:r>
        <w:rPr>
          <w:rFonts w:hint="eastAsia"/>
          <w:sz w:val="21"/>
          <w:lang w:val="en-US" w:eastAsia="zh-CN"/>
        </w:rPr>
        <w:t>改进</w:t>
      </w:r>
      <w:r>
        <w:tab/>
      </w:r>
      <w:r>
        <w:rPr>
          <w:rFonts w:hint="eastAsia"/>
          <w:lang w:val="en-US" w:eastAsia="zh-CN"/>
        </w:rPr>
        <w:t>23</w:t>
      </w:r>
    </w:p>
    <w:p>
      <w:pPr>
        <w:pStyle w:val="11"/>
        <w:numPr>
          <w:ilvl w:val="0"/>
          <w:numId w:val="0"/>
        </w:numPr>
        <w:tabs>
          <w:tab w:val="left" w:pos="613"/>
          <w:tab w:val="left" w:pos="614"/>
          <w:tab w:val="right" w:leader="dot" w:pos="9536"/>
        </w:tabs>
        <w:spacing w:before="43" w:after="0" w:line="240" w:lineRule="auto"/>
        <w:ind w:right="0" w:rightChars="0" w:firstLine="440" w:firstLineChars="200"/>
        <w:jc w:val="left"/>
        <w:rPr>
          <w:rFonts w:hint="default" w:eastAsia="宋体"/>
          <w:lang w:val="en-US" w:eastAsia="zh-CN"/>
        </w:rPr>
      </w:pPr>
      <w:r>
        <w:rPr>
          <w:rFonts w:hint="eastAsia"/>
          <w:lang w:val="en-US" w:eastAsia="zh-CN"/>
        </w:rPr>
        <w:t>10</w:t>
      </w:r>
      <w:r>
        <w:t>.1</w:t>
      </w:r>
      <w:r>
        <w:rPr>
          <w:rFonts w:hint="eastAsia"/>
          <w:lang w:val="en-US" w:eastAsia="zh-CN"/>
        </w:rPr>
        <w:t xml:space="preserve"> 总则</w:t>
      </w:r>
      <w:r>
        <w:tab/>
      </w:r>
      <w:r>
        <w:rPr>
          <w:rFonts w:hint="eastAsia"/>
          <w:lang w:val="en-US" w:eastAsia="zh-CN"/>
        </w:rPr>
        <w:t>23</w:t>
      </w:r>
    </w:p>
    <w:p>
      <w:pPr>
        <w:pStyle w:val="11"/>
        <w:numPr>
          <w:ilvl w:val="0"/>
          <w:numId w:val="0"/>
        </w:numPr>
        <w:tabs>
          <w:tab w:val="left" w:pos="613"/>
          <w:tab w:val="left" w:pos="614"/>
          <w:tab w:val="right" w:leader="dot" w:pos="9536"/>
        </w:tabs>
        <w:spacing w:before="43" w:after="0" w:line="240" w:lineRule="auto"/>
        <w:ind w:right="0" w:rightChars="0" w:firstLine="440" w:firstLineChars="200"/>
        <w:jc w:val="left"/>
        <w:rPr>
          <w:rFonts w:hint="default" w:eastAsia="宋体"/>
          <w:lang w:val="en-US" w:eastAsia="zh-CN"/>
        </w:rPr>
      </w:pPr>
      <w:r>
        <w:rPr>
          <w:rFonts w:hint="eastAsia"/>
          <w:lang w:val="en-US" w:eastAsia="zh-CN"/>
        </w:rPr>
        <w:t>10</w:t>
      </w:r>
      <w:r>
        <w:t>.</w:t>
      </w:r>
      <w:r>
        <w:rPr>
          <w:rFonts w:hint="eastAsia"/>
          <w:lang w:val="en-US" w:eastAsia="zh-CN"/>
        </w:rPr>
        <w:t>2 不合格和纠正措施</w:t>
      </w:r>
      <w:r>
        <w:tab/>
      </w:r>
      <w:r>
        <w:rPr>
          <w:rFonts w:hint="eastAsia"/>
          <w:lang w:val="en-US" w:eastAsia="zh-CN"/>
        </w:rPr>
        <w:t>24</w:t>
      </w:r>
    </w:p>
    <w:p>
      <w:pPr>
        <w:pStyle w:val="11"/>
        <w:numPr>
          <w:ilvl w:val="0"/>
          <w:numId w:val="0"/>
        </w:numPr>
        <w:tabs>
          <w:tab w:val="left" w:pos="613"/>
          <w:tab w:val="left" w:pos="614"/>
          <w:tab w:val="right" w:leader="dot" w:pos="9536"/>
        </w:tabs>
        <w:spacing w:before="43" w:after="0" w:line="240" w:lineRule="auto"/>
        <w:ind w:right="0" w:rightChars="0" w:firstLine="440" w:firstLineChars="200"/>
        <w:jc w:val="left"/>
        <w:rPr>
          <w:rFonts w:hint="default" w:eastAsia="宋体"/>
          <w:sz w:val="21"/>
          <w:lang w:val="en-US" w:eastAsia="zh-CN"/>
        </w:rPr>
      </w:pPr>
      <w:r>
        <w:rPr>
          <w:rFonts w:hint="eastAsia"/>
          <w:lang w:val="en-US" w:eastAsia="zh-CN"/>
        </w:rPr>
        <w:t>10</w:t>
      </w:r>
      <w:r>
        <w:t>.</w:t>
      </w:r>
      <w:r>
        <w:rPr>
          <w:rFonts w:hint="eastAsia"/>
          <w:lang w:val="en-US" w:eastAsia="zh-CN"/>
        </w:rPr>
        <w:t>3 持续改进</w:t>
      </w:r>
      <w:r>
        <w:tab/>
      </w:r>
      <w:r>
        <w:rPr>
          <w:rFonts w:hint="eastAsia"/>
          <w:lang w:val="en-US" w:eastAsia="zh-CN"/>
        </w:rPr>
        <w:t>24</w:t>
      </w:r>
    </w:p>
    <w:p>
      <w:pPr>
        <w:pStyle w:val="11"/>
        <w:numPr>
          <w:ilvl w:val="0"/>
          <w:numId w:val="2"/>
        </w:numPr>
        <w:tabs>
          <w:tab w:val="left" w:pos="613"/>
          <w:tab w:val="left" w:pos="614"/>
          <w:tab w:val="right" w:leader="dot" w:pos="9536"/>
        </w:tabs>
        <w:spacing w:before="43" w:after="0" w:line="240" w:lineRule="auto"/>
        <w:ind w:left="613" w:right="0" w:hanging="316"/>
        <w:jc w:val="left"/>
        <w:rPr>
          <w:sz w:val="21"/>
        </w:rPr>
      </w:pPr>
      <w:r>
        <w:rPr>
          <w:sz w:val="21"/>
        </w:rPr>
        <w:t>特种设备许可制度的执行</w:t>
      </w:r>
      <w:r>
        <w:rPr>
          <w:sz w:val="21"/>
        </w:rPr>
        <w:tab/>
      </w:r>
      <w:r>
        <w:rPr>
          <w:sz w:val="21"/>
        </w:rPr>
        <w:t>2</w:t>
      </w:r>
      <w:r>
        <w:rPr>
          <w:rFonts w:hint="eastAsia"/>
          <w:sz w:val="21"/>
          <w:lang w:val="en-US" w:eastAsia="zh-CN"/>
        </w:rPr>
        <w:t>4</w:t>
      </w:r>
    </w:p>
    <w:p>
      <w:pPr>
        <w:pStyle w:val="11"/>
        <w:numPr>
          <w:ilvl w:val="0"/>
          <w:numId w:val="0"/>
        </w:numPr>
        <w:tabs>
          <w:tab w:val="left" w:pos="613"/>
          <w:tab w:val="left" w:pos="614"/>
          <w:tab w:val="right" w:leader="dot" w:pos="9536"/>
        </w:tabs>
        <w:spacing w:before="43" w:after="0" w:line="240" w:lineRule="auto"/>
        <w:ind w:right="0" w:rightChars="0" w:firstLine="440" w:firstLineChars="200"/>
        <w:jc w:val="left"/>
        <w:rPr>
          <w:rFonts w:hint="default" w:eastAsia="宋体"/>
          <w:lang w:val="en-US" w:eastAsia="zh-CN"/>
        </w:rPr>
      </w:pPr>
      <w:r>
        <w:rPr>
          <w:rFonts w:hint="eastAsia"/>
          <w:lang w:val="en-US" w:eastAsia="zh-CN"/>
        </w:rPr>
        <w:t>11</w:t>
      </w:r>
      <w:r>
        <w:t>.1</w:t>
      </w:r>
      <w:r>
        <w:rPr>
          <w:rFonts w:hint="eastAsia"/>
          <w:lang w:val="en-US" w:eastAsia="zh-CN"/>
        </w:rPr>
        <w:t xml:space="preserve"> 总则</w:t>
      </w:r>
      <w:r>
        <w:tab/>
      </w:r>
      <w:r>
        <w:rPr>
          <w:rFonts w:hint="eastAsia"/>
          <w:lang w:val="en-US" w:eastAsia="zh-CN"/>
        </w:rPr>
        <w:t>24</w:t>
      </w:r>
    </w:p>
    <w:p>
      <w:pPr>
        <w:pStyle w:val="11"/>
        <w:numPr>
          <w:ilvl w:val="0"/>
          <w:numId w:val="0"/>
        </w:numPr>
        <w:tabs>
          <w:tab w:val="left" w:pos="613"/>
          <w:tab w:val="left" w:pos="614"/>
          <w:tab w:val="right" w:leader="dot" w:pos="9536"/>
        </w:tabs>
        <w:spacing w:before="43" w:after="0" w:line="240" w:lineRule="auto"/>
        <w:ind w:right="0" w:rightChars="0" w:firstLine="440" w:firstLineChars="200"/>
        <w:jc w:val="left"/>
        <w:rPr>
          <w:rFonts w:hint="default"/>
          <w:sz w:val="21"/>
          <w:lang w:val="en-US"/>
        </w:rPr>
      </w:pPr>
      <w:r>
        <w:rPr>
          <w:rFonts w:hint="eastAsia"/>
          <w:lang w:val="en-US" w:eastAsia="zh-CN"/>
        </w:rPr>
        <w:t>11</w:t>
      </w:r>
      <w:r>
        <w:t>.</w:t>
      </w:r>
      <w:r>
        <w:rPr>
          <w:rFonts w:hint="eastAsia"/>
          <w:lang w:val="en-US" w:eastAsia="zh-CN"/>
        </w:rPr>
        <w:t>2 监督</w:t>
      </w:r>
      <w:r>
        <w:tab/>
      </w:r>
      <w:r>
        <w:rPr>
          <w:rFonts w:hint="eastAsia"/>
          <w:lang w:val="en-US" w:eastAsia="zh-CN"/>
        </w:rPr>
        <w:t>24</w:t>
      </w:r>
    </w:p>
    <w:p>
      <w:pPr>
        <w:pStyle w:val="5"/>
        <w:tabs>
          <w:tab w:val="right" w:leader="dot" w:pos="9534"/>
        </w:tabs>
        <w:spacing w:before="43"/>
        <w:ind w:left="298"/>
        <w:rPr>
          <w:rFonts w:hint="default" w:eastAsia="宋体"/>
          <w:lang w:val="en-US" w:eastAsia="zh-CN"/>
        </w:rPr>
      </w:pPr>
      <w:r>
        <w:t>附录</w:t>
      </w:r>
      <w:r>
        <w:rPr>
          <w:spacing w:val="-54"/>
        </w:rPr>
        <w:t xml:space="preserve"> </w:t>
      </w:r>
      <w:r>
        <w:t>（资料性附录）</w:t>
      </w:r>
      <w:r>
        <w:rPr>
          <w:spacing w:val="-2"/>
        </w:rPr>
        <w:t xml:space="preserve"> </w:t>
      </w:r>
      <w:r>
        <w:t>本部分与</w:t>
      </w:r>
      <w:r>
        <w:rPr>
          <w:spacing w:val="-2"/>
        </w:rPr>
        <w:t xml:space="preserve"> </w:t>
      </w:r>
      <w:r>
        <w:t>GB/T 19001-20</w:t>
      </w:r>
      <w:r>
        <w:rPr>
          <w:rFonts w:hint="eastAsia"/>
          <w:lang w:val="en-US" w:eastAsia="zh-CN"/>
        </w:rPr>
        <w:t>16</w:t>
      </w:r>
      <w:r>
        <w:rPr>
          <w:spacing w:val="-54"/>
        </w:rPr>
        <w:t xml:space="preserve"> </w:t>
      </w:r>
      <w:r>
        <w:t>及</w:t>
      </w:r>
      <w:r>
        <w:rPr>
          <w:spacing w:val="-54"/>
        </w:rPr>
        <w:t xml:space="preserve"> </w:t>
      </w:r>
      <w:r>
        <w:t>TSG</w:t>
      </w:r>
      <w:r>
        <w:rPr>
          <w:rFonts w:hint="eastAsia"/>
          <w:lang w:val="en-US" w:eastAsia="zh-CN"/>
        </w:rPr>
        <w:t xml:space="preserve"> 07</w:t>
      </w:r>
      <w:r>
        <w:t>-20</w:t>
      </w:r>
      <w:r>
        <w:rPr>
          <w:rFonts w:hint="eastAsia"/>
          <w:lang w:val="en-US" w:eastAsia="zh-CN"/>
        </w:rPr>
        <w:t>19</w:t>
      </w:r>
      <w:r>
        <w:t>之间的对照</w:t>
      </w:r>
      <w:r>
        <w:tab/>
      </w:r>
      <w:r>
        <w:rPr>
          <w:rFonts w:hint="eastAsia"/>
          <w:lang w:val="en-US" w:eastAsia="zh-CN"/>
        </w:rPr>
        <w:t>25</w:t>
      </w:r>
    </w:p>
    <w:p>
      <w:pPr>
        <w:spacing w:after="0"/>
      </w:pPr>
    </w:p>
    <w:p>
      <w:pPr>
        <w:spacing w:after="0"/>
      </w:pPr>
    </w:p>
    <w:p>
      <w:pPr>
        <w:spacing w:after="0"/>
      </w:pPr>
    </w:p>
    <w:p>
      <w:pPr>
        <w:spacing w:after="0"/>
      </w:pPr>
    </w:p>
    <w:p>
      <w:pPr>
        <w:spacing w:after="0"/>
        <w:sectPr>
          <w:footerReference r:id="rId3" w:type="default"/>
          <w:pgSz w:w="11910" w:h="16840"/>
          <w:pgMar w:top="1100" w:right="1106" w:bottom="1180" w:left="1120" w:header="0" w:footer="998" w:gutter="0"/>
          <w:pgBorders>
            <w:top w:val="none" w:sz="0" w:space="0"/>
            <w:left w:val="none" w:sz="0" w:space="0"/>
            <w:bottom w:val="none" w:sz="0" w:space="0"/>
            <w:right w:val="none" w:sz="0" w:space="0"/>
          </w:pgBorders>
          <w:pgNumType w:fmt="decimal" w:start="1"/>
          <w:cols w:space="720" w:num="1"/>
        </w:sectPr>
      </w:pPr>
    </w:p>
    <w:p>
      <w:pPr>
        <w:pStyle w:val="2"/>
        <w:tabs>
          <w:tab w:val="left" w:pos="964"/>
        </w:tabs>
      </w:pPr>
      <w:r>
        <w:t>前</w:t>
      </w:r>
      <w:r>
        <w:tab/>
      </w:r>
      <w:r>
        <w:t>言</w:t>
      </w:r>
    </w:p>
    <w:p>
      <w:pPr>
        <w:pStyle w:val="5"/>
        <w:spacing w:before="5"/>
        <w:rPr>
          <w:rFonts w:ascii="黑体"/>
          <w:b/>
          <w:sz w:val="40"/>
        </w:rPr>
      </w:pPr>
    </w:p>
    <w:p>
      <w:pPr>
        <w:pStyle w:val="5"/>
        <w:ind w:left="718"/>
      </w:pPr>
      <w:r>
        <w:t>DB</w:t>
      </w:r>
      <w:r>
        <w:rPr>
          <w:rFonts w:hint="eastAsia"/>
          <w:lang w:val="en-US" w:eastAsia="zh-CN"/>
        </w:rPr>
        <w:t>61</w:t>
      </w:r>
      <w:r>
        <w:t xml:space="preserve">/T </w:t>
      </w:r>
      <w:r>
        <w:rPr>
          <w:rFonts w:hint="eastAsia"/>
          <w:lang w:val="en-US" w:eastAsia="zh-CN"/>
        </w:rPr>
        <w:t>20</w:t>
      </w:r>
      <w:r>
        <w:rPr>
          <w:rFonts w:hint="eastAsia" w:ascii="宋体" w:hAnsi="宋体" w:eastAsia="宋体" w:cs="宋体"/>
          <w:lang w:val="en-US" w:eastAsia="zh-CN"/>
        </w:rPr>
        <w:t>ⅹⅹ</w:t>
      </w:r>
      <w:r>
        <w:t>《</w:t>
      </w:r>
      <w:r>
        <w:rPr>
          <w:rFonts w:hint="eastAsia"/>
          <w:lang w:val="en-US" w:eastAsia="zh-CN"/>
        </w:rPr>
        <w:t>起重机械</w:t>
      </w:r>
      <w:r>
        <w:t>质量管理》分为二个部分：</w:t>
      </w:r>
    </w:p>
    <w:p>
      <w:pPr>
        <w:pStyle w:val="5"/>
        <w:spacing w:before="7"/>
        <w:rPr>
          <w:sz w:val="15"/>
        </w:rPr>
      </w:pPr>
    </w:p>
    <w:p>
      <w:pPr>
        <w:pStyle w:val="5"/>
        <w:ind w:left="718"/>
        <w:rPr>
          <w:rFonts w:hint="eastAsia" w:eastAsia="宋体"/>
          <w:lang w:eastAsia="zh-CN"/>
        </w:rPr>
      </w:pPr>
      <w:r>
        <w:rPr>
          <w:spacing w:val="-9"/>
        </w:rPr>
        <w:t>----</w:t>
      </w:r>
      <w:r>
        <w:t xml:space="preserve"> 第 1 部分：制造单位质量管理规范</w:t>
      </w:r>
      <w:r>
        <w:rPr>
          <w:rFonts w:hint="eastAsia"/>
          <w:lang w:eastAsia="zh-CN"/>
        </w:rPr>
        <w:t>；</w:t>
      </w:r>
    </w:p>
    <w:p>
      <w:pPr>
        <w:pStyle w:val="5"/>
        <w:spacing w:before="7"/>
        <w:rPr>
          <w:sz w:val="15"/>
        </w:rPr>
      </w:pPr>
    </w:p>
    <w:p>
      <w:pPr>
        <w:pStyle w:val="5"/>
        <w:spacing w:line="417" w:lineRule="auto"/>
        <w:ind w:left="718" w:right="4" w:rightChars="0"/>
        <w:rPr>
          <w:spacing w:val="-9"/>
        </w:rPr>
      </w:pPr>
      <w:r>
        <w:rPr>
          <w:spacing w:val="-9"/>
        </w:rPr>
        <w:t>----</w:t>
      </w:r>
      <w:r>
        <w:t xml:space="preserve"> 第 </w:t>
      </w:r>
      <w:r>
        <w:rPr>
          <w:rFonts w:hint="eastAsia"/>
          <w:lang w:val="en-US" w:eastAsia="zh-CN"/>
        </w:rPr>
        <w:t>2</w:t>
      </w:r>
      <w:r>
        <w:t xml:space="preserve"> 部分</w:t>
      </w:r>
      <w:r>
        <w:rPr>
          <w:spacing w:val="-9"/>
        </w:rPr>
        <w:t>：</w:t>
      </w:r>
      <w:r>
        <w:t>安装单位质量管理规范</w:t>
      </w:r>
      <w:r>
        <w:rPr>
          <w:spacing w:val="-9"/>
        </w:rPr>
        <w:t>。</w:t>
      </w:r>
    </w:p>
    <w:p>
      <w:pPr>
        <w:pStyle w:val="5"/>
        <w:spacing w:line="417" w:lineRule="auto"/>
        <w:ind w:left="718" w:right="4" w:rightChars="0"/>
      </w:pPr>
      <w:r>
        <w:rPr>
          <w:spacing w:val="-11"/>
        </w:rPr>
        <w:t xml:space="preserve">本部分为 </w:t>
      </w:r>
      <w:r>
        <w:t>DB</w:t>
      </w:r>
      <w:r>
        <w:rPr>
          <w:rFonts w:hint="eastAsia"/>
          <w:lang w:val="en-US" w:eastAsia="zh-CN"/>
        </w:rPr>
        <w:t>61</w:t>
      </w:r>
      <w:r>
        <w:t xml:space="preserve">/T </w:t>
      </w:r>
      <w:r>
        <w:rPr>
          <w:rFonts w:hint="eastAsia"/>
          <w:lang w:val="en-US" w:eastAsia="zh-CN"/>
        </w:rPr>
        <w:t>20</w:t>
      </w:r>
      <w:r>
        <w:rPr>
          <w:rFonts w:hint="eastAsia" w:ascii="新宋体" w:hAnsi="新宋体" w:eastAsia="新宋体" w:cs="新宋体"/>
          <w:lang w:val="en-US" w:eastAsia="zh-CN"/>
        </w:rPr>
        <w:t>ⅹⅹ</w:t>
      </w:r>
      <w:r>
        <w:rPr>
          <w:spacing w:val="-27"/>
        </w:rPr>
        <w:t>的第</w:t>
      </w:r>
      <w:r>
        <w:rPr>
          <w:rFonts w:hint="eastAsia"/>
          <w:spacing w:val="-27"/>
          <w:lang w:val="en-US" w:eastAsia="zh-CN"/>
        </w:rPr>
        <w:t xml:space="preserve"> 2 部</w:t>
      </w:r>
      <w:r>
        <w:rPr>
          <w:spacing w:val="-14"/>
        </w:rPr>
        <w:t>分。</w:t>
      </w:r>
    </w:p>
    <w:p>
      <w:pPr>
        <w:pStyle w:val="5"/>
        <w:spacing w:line="269" w:lineRule="exact"/>
        <w:ind w:left="718"/>
      </w:pPr>
      <w:r>
        <w:t>本部分按照 GB/T</w:t>
      </w:r>
      <w:r>
        <w:rPr>
          <w:rFonts w:hint="eastAsia"/>
          <w:lang w:val="en-US" w:eastAsia="zh-CN"/>
        </w:rPr>
        <w:t xml:space="preserve"> </w:t>
      </w:r>
      <w:r>
        <w:t>1.1-20</w:t>
      </w:r>
      <w:r>
        <w:rPr>
          <w:rFonts w:hint="eastAsia"/>
          <w:lang w:val="en-US" w:eastAsia="zh-CN"/>
        </w:rPr>
        <w:t>20</w:t>
      </w:r>
      <w:r>
        <w:t>给出的规则起草。</w:t>
      </w:r>
    </w:p>
    <w:p>
      <w:pPr>
        <w:pStyle w:val="5"/>
        <w:spacing w:before="7"/>
        <w:rPr>
          <w:sz w:val="15"/>
        </w:rPr>
      </w:pPr>
    </w:p>
    <w:p>
      <w:pPr>
        <w:pStyle w:val="5"/>
        <w:ind w:left="718"/>
      </w:pPr>
      <w:r>
        <w:t>本部分的附录为资料性附录。</w:t>
      </w:r>
    </w:p>
    <w:p>
      <w:pPr>
        <w:pStyle w:val="5"/>
        <w:spacing w:before="6"/>
        <w:rPr>
          <w:sz w:val="15"/>
        </w:rPr>
      </w:pPr>
    </w:p>
    <w:p>
      <w:pPr>
        <w:pStyle w:val="5"/>
        <w:ind w:left="718"/>
      </w:pPr>
      <w:r>
        <w:t>本部分由</w:t>
      </w:r>
      <w:r>
        <w:rPr>
          <w:rFonts w:hint="eastAsia"/>
          <w:lang w:val="en-US" w:eastAsia="zh-CN"/>
        </w:rPr>
        <w:t>陕西</w:t>
      </w:r>
      <w:r>
        <w:t>省特种设备检验</w:t>
      </w:r>
      <w:r>
        <w:rPr>
          <w:rFonts w:hint="eastAsia"/>
          <w:lang w:val="en-US" w:eastAsia="zh-CN"/>
        </w:rPr>
        <w:t>检测</w:t>
      </w:r>
      <w:r>
        <w:t>研究院提出。</w:t>
      </w:r>
    </w:p>
    <w:p>
      <w:pPr>
        <w:pStyle w:val="5"/>
        <w:spacing w:before="7"/>
        <w:rPr>
          <w:sz w:val="15"/>
        </w:rPr>
      </w:pPr>
    </w:p>
    <w:p>
      <w:pPr>
        <w:pStyle w:val="5"/>
        <w:spacing w:line="417" w:lineRule="auto"/>
        <w:ind w:left="298" w:right="597" w:firstLine="420"/>
        <w:rPr>
          <w:spacing w:val="-10"/>
        </w:rPr>
      </w:pPr>
      <w:r>
        <w:rPr>
          <w:spacing w:val="-10"/>
        </w:rPr>
        <w:t>本部分起草单位：</w:t>
      </w:r>
    </w:p>
    <w:p>
      <w:pPr>
        <w:pStyle w:val="5"/>
        <w:spacing w:line="417" w:lineRule="auto"/>
        <w:ind w:left="298" w:right="597" w:firstLine="420"/>
        <w:rPr>
          <w:rFonts w:hint="eastAsia"/>
          <w:spacing w:val="-10"/>
          <w:lang w:val="en-US" w:eastAsia="zh-CN"/>
        </w:rPr>
      </w:pPr>
      <w:r>
        <w:rPr>
          <w:spacing w:val="-10"/>
        </w:rPr>
        <w:t>本部分</w:t>
      </w:r>
      <w:r>
        <w:rPr>
          <w:rFonts w:hint="eastAsia"/>
          <w:spacing w:val="-10"/>
          <w:lang w:val="en-US" w:eastAsia="zh-CN"/>
        </w:rPr>
        <w:t>参与</w:t>
      </w:r>
      <w:r>
        <w:rPr>
          <w:spacing w:val="-10"/>
        </w:rPr>
        <w:t>单位：</w:t>
      </w:r>
    </w:p>
    <w:p>
      <w:pPr>
        <w:pStyle w:val="5"/>
        <w:spacing w:line="417" w:lineRule="auto"/>
        <w:ind w:left="298" w:right="599" w:firstLine="420"/>
      </w:pPr>
      <w:r>
        <w:rPr>
          <w:spacing w:val="-11"/>
        </w:rPr>
        <w:t>本部分主要起草人</w:t>
      </w:r>
      <w:r>
        <w:rPr>
          <w:rFonts w:hint="eastAsia"/>
          <w:spacing w:val="-11"/>
          <w:lang w:eastAsia="zh-CN"/>
        </w:rPr>
        <w:t>；</w:t>
      </w:r>
      <w:r>
        <w:rPr>
          <w:rFonts w:hint="eastAsia"/>
          <w:spacing w:val="-11"/>
          <w:lang w:val="en-US" w:eastAsia="zh-CN"/>
        </w:rPr>
        <w:t xml:space="preserve">   </w:t>
      </w:r>
    </w:p>
    <w:p>
      <w:pPr>
        <w:spacing w:after="0" w:line="417" w:lineRule="auto"/>
      </w:pPr>
    </w:p>
    <w:p>
      <w:pPr>
        <w:spacing w:after="0" w:line="417" w:lineRule="auto"/>
        <w:sectPr>
          <w:headerReference r:id="rId4" w:type="default"/>
          <w:footerReference r:id="rId5" w:type="default"/>
          <w:pgSz w:w="11910" w:h="16840"/>
          <w:pgMar w:top="1380" w:right="1106" w:bottom="1180" w:left="1120" w:header="1189" w:footer="998" w:gutter="0"/>
          <w:pgBorders>
            <w:top w:val="none" w:sz="0" w:space="0"/>
            <w:left w:val="none" w:sz="0" w:space="0"/>
            <w:bottom w:val="none" w:sz="0" w:space="0"/>
            <w:right w:val="none" w:sz="0" w:space="0"/>
          </w:pgBorders>
          <w:pgNumType w:fmt="decimal" w:start="3"/>
          <w:cols w:space="720" w:num="1"/>
        </w:sectPr>
      </w:pPr>
    </w:p>
    <w:p>
      <w:pPr>
        <w:pStyle w:val="2"/>
        <w:tabs>
          <w:tab w:val="left" w:pos="964"/>
        </w:tabs>
      </w:pPr>
      <w:r>
        <w:t>引</w:t>
      </w:r>
      <w:r>
        <w:tab/>
      </w:r>
      <w:r>
        <w:t>言</w:t>
      </w:r>
    </w:p>
    <w:p>
      <w:pPr>
        <w:pStyle w:val="5"/>
        <w:rPr>
          <w:rFonts w:ascii="黑体"/>
          <w:b/>
          <w:sz w:val="20"/>
        </w:rPr>
      </w:pPr>
    </w:p>
    <w:p>
      <w:pPr>
        <w:pStyle w:val="5"/>
        <w:spacing w:before="12"/>
        <w:rPr>
          <w:rFonts w:ascii="黑体"/>
          <w:b/>
          <w:sz w:val="14"/>
        </w:rPr>
      </w:pPr>
    </w:p>
    <w:p>
      <w:pPr>
        <w:pStyle w:val="11"/>
        <w:numPr>
          <w:ilvl w:val="1"/>
          <w:numId w:val="4"/>
        </w:numPr>
        <w:tabs>
          <w:tab w:val="left" w:pos="823"/>
          <w:tab w:val="left" w:pos="824"/>
        </w:tabs>
        <w:spacing w:before="70" w:after="0" w:line="240" w:lineRule="auto"/>
        <w:ind w:left="823" w:right="0" w:hanging="526"/>
        <w:jc w:val="left"/>
        <w:rPr>
          <w:rFonts w:hint="eastAsia" w:ascii="黑体" w:eastAsia="黑体"/>
          <w:sz w:val="21"/>
        </w:rPr>
      </w:pPr>
      <w:r>
        <w:rPr>
          <w:rFonts w:hint="eastAsia" w:ascii="黑体" w:eastAsia="黑体"/>
          <w:sz w:val="21"/>
        </w:rPr>
        <w:t>总则</w:t>
      </w:r>
    </w:p>
    <w:p>
      <w:pPr>
        <w:pStyle w:val="5"/>
        <w:spacing w:before="7"/>
        <w:rPr>
          <w:rFonts w:ascii="黑体"/>
          <w:sz w:val="15"/>
        </w:rPr>
      </w:pPr>
    </w:p>
    <w:p>
      <w:pPr>
        <w:pStyle w:val="5"/>
        <w:spacing w:line="417" w:lineRule="auto"/>
        <w:ind w:left="298" w:right="4" w:rightChars="0" w:firstLine="420"/>
        <w:jc w:val="both"/>
      </w:pPr>
      <w:r>
        <w:rPr>
          <w:spacing w:val="-7"/>
        </w:rPr>
        <w:t xml:space="preserve">本部分致力于将 </w:t>
      </w:r>
      <w:r>
        <w:t>GB/T</w:t>
      </w:r>
      <w:r>
        <w:rPr>
          <w:spacing w:val="-54"/>
        </w:rPr>
        <w:t xml:space="preserve"> </w:t>
      </w:r>
      <w:r>
        <w:t>19000-20</w:t>
      </w:r>
      <w:r>
        <w:rPr>
          <w:rFonts w:hint="eastAsia"/>
          <w:lang w:val="en-US" w:eastAsia="zh-CN"/>
        </w:rPr>
        <w:t>16</w:t>
      </w:r>
      <w:r>
        <w:rPr>
          <w:spacing w:val="3"/>
        </w:rPr>
        <w:t>《</w:t>
      </w:r>
      <w:r>
        <w:rPr>
          <w:rFonts w:hint="eastAsia"/>
          <w:spacing w:val="3"/>
          <w:lang w:eastAsia="zh-CN"/>
        </w:rPr>
        <w:t>质量保证体系</w:t>
      </w:r>
      <w:r>
        <w:rPr>
          <w:spacing w:val="3"/>
        </w:rPr>
        <w:t xml:space="preserve"> 要求》与</w:t>
      </w:r>
      <w:r>
        <w:t>TSG</w:t>
      </w:r>
      <w:r>
        <w:rPr>
          <w:spacing w:val="-54"/>
        </w:rPr>
        <w:t xml:space="preserve"> </w:t>
      </w:r>
      <w:r>
        <w:rPr>
          <w:rFonts w:hint="eastAsia"/>
          <w:spacing w:val="-54"/>
          <w:lang w:val="en-US" w:eastAsia="zh-CN"/>
        </w:rPr>
        <w:t xml:space="preserve"> 0 7</w:t>
      </w:r>
      <w:r>
        <w:t>-20</w:t>
      </w:r>
      <w:r>
        <w:rPr>
          <w:rFonts w:hint="eastAsia"/>
          <w:lang w:val="en-US" w:eastAsia="zh-CN"/>
        </w:rPr>
        <w:t>19</w:t>
      </w:r>
      <w:r>
        <w:t>《特种设备</w:t>
      </w:r>
      <w:r>
        <w:rPr>
          <w:rFonts w:hint="eastAsia"/>
          <w:lang w:val="en-US" w:eastAsia="zh-CN"/>
        </w:rPr>
        <w:t>生产和充装单位许可规则</w:t>
      </w:r>
      <w:r>
        <w:rPr>
          <w:spacing w:val="-1"/>
        </w:rPr>
        <w:t>》的要求有机整合，以利于起重机械</w:t>
      </w:r>
      <w:r>
        <w:rPr>
          <w:rFonts w:hint="eastAsia"/>
          <w:spacing w:val="-1"/>
          <w:lang w:val="en-US" w:eastAsia="zh-CN"/>
        </w:rPr>
        <w:t>安装</w:t>
      </w:r>
      <w:r>
        <w:rPr>
          <w:spacing w:val="-1"/>
        </w:rPr>
        <w:t>单位质量</w:t>
      </w:r>
      <w:r>
        <w:rPr>
          <w:rFonts w:hint="eastAsia"/>
          <w:spacing w:val="-1"/>
          <w:lang w:val="en-US" w:eastAsia="zh-CN"/>
        </w:rPr>
        <w:t>保证</w:t>
      </w:r>
      <w:r>
        <w:rPr>
          <w:spacing w:val="-1"/>
        </w:rPr>
        <w:t>体系建</w:t>
      </w:r>
      <w:r>
        <w:t>立与实施，促进</w:t>
      </w:r>
      <w:r>
        <w:rPr>
          <w:rFonts w:hint="eastAsia"/>
          <w:spacing w:val="-1"/>
          <w:lang w:val="en-US" w:eastAsia="zh-CN"/>
        </w:rPr>
        <w:t>安装</w:t>
      </w:r>
      <w:r>
        <w:t>单位提高质量管理水平，确保起重机械质量和安全性能得到有效控制。</w:t>
      </w:r>
    </w:p>
    <w:p>
      <w:pPr>
        <w:pStyle w:val="11"/>
        <w:numPr>
          <w:ilvl w:val="1"/>
          <w:numId w:val="4"/>
        </w:numPr>
        <w:tabs>
          <w:tab w:val="left" w:pos="823"/>
          <w:tab w:val="left" w:pos="824"/>
        </w:tabs>
        <w:spacing w:before="0" w:after="0" w:line="269" w:lineRule="exact"/>
        <w:ind w:left="823" w:right="0" w:hanging="526"/>
        <w:jc w:val="left"/>
        <w:rPr>
          <w:rFonts w:hint="eastAsia" w:ascii="黑体" w:eastAsia="黑体"/>
          <w:sz w:val="21"/>
        </w:rPr>
      </w:pPr>
      <w:r>
        <w:rPr>
          <w:rFonts w:hint="eastAsia" w:ascii="黑体" w:eastAsia="黑体"/>
          <w:spacing w:val="-27"/>
          <w:sz w:val="21"/>
        </w:rPr>
        <w:t xml:space="preserve">与 </w:t>
      </w:r>
      <w:r>
        <w:rPr>
          <w:rFonts w:hint="eastAsia" w:ascii="黑体" w:eastAsia="黑体"/>
          <w:sz w:val="21"/>
        </w:rPr>
        <w:t>GB/T 19000</w:t>
      </w:r>
      <w:r>
        <w:rPr>
          <w:rFonts w:hint="eastAsia" w:ascii="黑体" w:eastAsia="黑体"/>
          <w:spacing w:val="-9"/>
          <w:sz w:val="21"/>
        </w:rPr>
        <w:t xml:space="preserve"> 族标准的关系</w:t>
      </w:r>
    </w:p>
    <w:p>
      <w:pPr>
        <w:pStyle w:val="5"/>
        <w:spacing w:before="7"/>
        <w:rPr>
          <w:rFonts w:ascii="黑体"/>
          <w:sz w:val="15"/>
        </w:rPr>
      </w:pPr>
    </w:p>
    <w:p>
      <w:pPr>
        <w:pStyle w:val="5"/>
        <w:spacing w:line="417" w:lineRule="auto"/>
        <w:ind w:left="298" w:right="4" w:rightChars="0" w:firstLine="420"/>
        <w:jc w:val="both"/>
      </w:pPr>
      <w:r>
        <w:rPr>
          <w:spacing w:val="-6"/>
        </w:rPr>
        <w:t>本部</w:t>
      </w:r>
      <w:r>
        <w:rPr>
          <w:rFonts w:hint="eastAsia"/>
          <w:spacing w:val="-6"/>
          <w:lang w:val="en-US" w:eastAsia="zh-CN"/>
        </w:rPr>
        <w:t>分包</w:t>
      </w:r>
      <w:r>
        <w:rPr>
          <w:spacing w:val="-6"/>
        </w:rPr>
        <w:t xml:space="preserve">含了 </w:t>
      </w:r>
      <w:r>
        <w:t>GB/T 19001-20</w:t>
      </w:r>
      <w:r>
        <w:rPr>
          <w:rFonts w:hint="eastAsia"/>
          <w:lang w:val="en-US" w:eastAsia="zh-CN"/>
        </w:rPr>
        <w:t>16</w:t>
      </w:r>
      <w:r>
        <w:rPr>
          <w:spacing w:val="-6"/>
        </w:rPr>
        <w:t xml:space="preserve"> 标准的</w:t>
      </w:r>
      <w:r>
        <w:rPr>
          <w:rFonts w:hint="eastAsia"/>
          <w:spacing w:val="-6"/>
          <w:lang w:val="en-US" w:eastAsia="zh-CN"/>
        </w:rPr>
        <w:t>相关</w:t>
      </w:r>
      <w:r>
        <w:rPr>
          <w:spacing w:val="-6"/>
        </w:rPr>
        <w:t>要求。</w:t>
      </w:r>
      <w:r>
        <w:t>GB/T 1900</w:t>
      </w:r>
      <w:r>
        <w:rPr>
          <w:rFonts w:hint="eastAsia"/>
          <w:lang w:val="en-US" w:eastAsia="zh-CN"/>
        </w:rPr>
        <w:t>0</w:t>
      </w:r>
      <w:r>
        <w:t>-20</w:t>
      </w:r>
      <w:r>
        <w:rPr>
          <w:rFonts w:hint="eastAsia"/>
          <w:lang w:val="en-US" w:eastAsia="zh-CN"/>
        </w:rPr>
        <w:t>16</w:t>
      </w:r>
      <w:r>
        <w:rPr>
          <w:spacing w:val="-6"/>
        </w:rPr>
        <w:t xml:space="preserve"> 标准中的原则及术语适用于本部分。</w:t>
      </w:r>
    </w:p>
    <w:p>
      <w:pPr>
        <w:pStyle w:val="5"/>
        <w:tabs>
          <w:tab w:val="left" w:pos="823"/>
        </w:tabs>
        <w:spacing w:line="269" w:lineRule="exact"/>
        <w:ind w:left="298"/>
        <w:rPr>
          <w:rFonts w:hint="eastAsia" w:ascii="黑体" w:eastAsia="黑体"/>
        </w:rPr>
      </w:pPr>
      <w:r>
        <w:rPr>
          <w:rFonts w:hint="eastAsia" w:ascii="黑体" w:eastAsia="黑体"/>
        </w:rPr>
        <w:t>0.3</w:t>
      </w:r>
      <w:r>
        <w:rPr>
          <w:rFonts w:hint="eastAsia" w:ascii="黑体" w:eastAsia="黑体"/>
        </w:rPr>
        <w:tab/>
      </w:r>
      <w:r>
        <w:rPr>
          <w:rFonts w:hint="eastAsia" w:ascii="黑体" w:eastAsia="黑体"/>
          <w:spacing w:val="-27"/>
        </w:rPr>
        <w:t xml:space="preserve">与 </w:t>
      </w:r>
      <w:r>
        <w:rPr>
          <w:rFonts w:hint="eastAsia" w:ascii="黑体" w:eastAsia="黑体"/>
        </w:rPr>
        <w:t xml:space="preserve">TSG </w:t>
      </w:r>
      <w:r>
        <w:rPr>
          <w:rFonts w:hint="eastAsia" w:ascii="黑体" w:eastAsia="黑体"/>
          <w:lang w:val="en-US" w:eastAsia="zh-CN"/>
        </w:rPr>
        <w:t>07</w:t>
      </w:r>
      <w:r>
        <w:rPr>
          <w:rFonts w:hint="eastAsia" w:ascii="黑体" w:eastAsia="黑体"/>
        </w:rPr>
        <w:t>-20</w:t>
      </w:r>
      <w:r>
        <w:rPr>
          <w:rFonts w:hint="eastAsia" w:ascii="黑体" w:eastAsia="黑体"/>
          <w:lang w:val="en-US" w:eastAsia="zh-CN"/>
        </w:rPr>
        <w:t>19</w:t>
      </w:r>
      <w:r>
        <w:rPr>
          <w:rFonts w:hint="eastAsia" w:ascii="黑体" w:eastAsia="黑体"/>
          <w:spacing w:val="-14"/>
        </w:rPr>
        <w:t xml:space="preserve"> 的关系</w:t>
      </w:r>
    </w:p>
    <w:p>
      <w:pPr>
        <w:pStyle w:val="5"/>
        <w:spacing w:before="6"/>
        <w:rPr>
          <w:rFonts w:ascii="黑体"/>
          <w:sz w:val="15"/>
        </w:rPr>
      </w:pPr>
    </w:p>
    <w:p>
      <w:pPr>
        <w:pStyle w:val="5"/>
        <w:spacing w:before="1"/>
        <w:ind w:left="718"/>
      </w:pPr>
      <w:r>
        <w:t>本部</w:t>
      </w:r>
      <w:r>
        <w:rPr>
          <w:rFonts w:hint="eastAsia"/>
          <w:lang w:val="en-US" w:eastAsia="zh-CN"/>
        </w:rPr>
        <w:t>分包</w:t>
      </w:r>
      <w:r>
        <w:t xml:space="preserve">含了 TSG </w:t>
      </w:r>
      <w:r>
        <w:rPr>
          <w:rFonts w:hint="eastAsia"/>
          <w:lang w:val="en-US" w:eastAsia="zh-CN"/>
        </w:rPr>
        <w:t>07-</w:t>
      </w:r>
      <w:r>
        <w:t>20</w:t>
      </w:r>
      <w:r>
        <w:rPr>
          <w:rFonts w:hint="eastAsia"/>
          <w:lang w:val="en-US" w:eastAsia="zh-CN"/>
        </w:rPr>
        <w:t>19</w:t>
      </w:r>
      <w:r>
        <w:t xml:space="preserve"> </w:t>
      </w:r>
      <w:r>
        <w:rPr>
          <w:rFonts w:hint="eastAsia"/>
          <w:lang w:val="en-US" w:eastAsia="zh-CN"/>
        </w:rPr>
        <w:t>附件H、附件M</w:t>
      </w:r>
      <w:r>
        <w:t>的</w:t>
      </w:r>
      <w:r>
        <w:rPr>
          <w:rFonts w:hint="eastAsia"/>
          <w:lang w:val="en-US" w:eastAsia="zh-CN"/>
        </w:rPr>
        <w:t>相关</w:t>
      </w:r>
      <w:r>
        <w:t>要求。</w:t>
      </w:r>
    </w:p>
    <w:p>
      <w:pPr>
        <w:spacing w:after="0"/>
        <w:sectPr>
          <w:footerReference r:id="rId6" w:type="default"/>
          <w:pgSz w:w="11910" w:h="16840"/>
          <w:pgMar w:top="1380" w:right="1106" w:bottom="1180" w:left="1120" w:header="1189" w:footer="998" w:gutter="0"/>
          <w:pgBorders>
            <w:top w:val="none" w:sz="0" w:space="0"/>
            <w:left w:val="none" w:sz="0" w:space="0"/>
            <w:bottom w:val="none" w:sz="0" w:space="0"/>
            <w:right w:val="none" w:sz="0" w:space="0"/>
          </w:pgBorders>
          <w:pgNumType w:fmt="decimal" w:start="3"/>
          <w:cols w:space="720" w:num="1"/>
        </w:sectPr>
      </w:pPr>
    </w:p>
    <w:p>
      <w:pPr>
        <w:pStyle w:val="5"/>
        <w:rPr>
          <w:sz w:val="20"/>
        </w:rPr>
      </w:pPr>
    </w:p>
    <w:p>
      <w:pPr>
        <w:pStyle w:val="3"/>
      </w:pPr>
      <w:r>
        <w:t>起重机械质量管理</w:t>
      </w:r>
    </w:p>
    <w:p>
      <w:pPr>
        <w:spacing w:before="214"/>
        <w:ind w:left="844" w:right="1249" w:firstLine="0"/>
        <w:jc w:val="center"/>
        <w:rPr>
          <w:rFonts w:hint="eastAsia" w:ascii="黑体" w:eastAsia="黑体"/>
          <w:sz w:val="32"/>
        </w:rPr>
      </w:pPr>
      <w:r>
        <w:rPr>
          <w:rFonts w:hint="eastAsia" w:ascii="黑体" w:eastAsia="黑体"/>
          <w:sz w:val="32"/>
        </w:rPr>
        <w:t>第 1 部分：</w:t>
      </w:r>
      <w:r>
        <w:rPr>
          <w:rFonts w:hint="eastAsia" w:ascii="黑体" w:eastAsia="黑体"/>
          <w:sz w:val="32"/>
          <w:lang w:val="en-US" w:eastAsia="zh-CN"/>
        </w:rPr>
        <w:t>安装</w:t>
      </w:r>
      <w:r>
        <w:rPr>
          <w:rFonts w:hint="eastAsia" w:ascii="黑体" w:eastAsia="黑体"/>
          <w:sz w:val="32"/>
        </w:rPr>
        <w:t>单位质量管理规范</w:t>
      </w:r>
    </w:p>
    <w:p>
      <w:pPr>
        <w:pStyle w:val="5"/>
        <w:rPr>
          <w:rFonts w:ascii="黑体"/>
          <w:sz w:val="20"/>
        </w:rPr>
      </w:pPr>
    </w:p>
    <w:p>
      <w:pPr>
        <w:pStyle w:val="11"/>
        <w:numPr>
          <w:ilvl w:val="0"/>
          <w:numId w:val="5"/>
        </w:numPr>
        <w:tabs>
          <w:tab w:val="left" w:pos="613"/>
          <w:tab w:val="left" w:pos="614"/>
        </w:tabs>
        <w:spacing w:before="71" w:after="0" w:line="240" w:lineRule="auto"/>
        <w:ind w:left="613" w:right="0" w:hanging="316"/>
        <w:jc w:val="left"/>
        <w:rPr>
          <w:rFonts w:hint="eastAsia" w:ascii="黑体" w:eastAsia="黑体"/>
          <w:sz w:val="21"/>
        </w:rPr>
      </w:pPr>
      <w:r>
        <w:rPr>
          <w:rFonts w:hint="eastAsia" w:ascii="黑体" w:eastAsia="黑体"/>
          <w:sz w:val="21"/>
        </w:rPr>
        <w:t>范围</w:t>
      </w:r>
    </w:p>
    <w:p>
      <w:pPr>
        <w:pStyle w:val="5"/>
        <w:spacing w:before="6"/>
        <w:rPr>
          <w:rFonts w:ascii="黑体"/>
          <w:sz w:val="15"/>
        </w:rPr>
      </w:pPr>
    </w:p>
    <w:p>
      <w:pPr>
        <w:pStyle w:val="11"/>
        <w:numPr>
          <w:ilvl w:val="1"/>
          <w:numId w:val="5"/>
        </w:numPr>
        <w:tabs>
          <w:tab w:val="left" w:pos="823"/>
          <w:tab w:val="left" w:pos="824"/>
        </w:tabs>
        <w:spacing w:before="0" w:after="0" w:line="240" w:lineRule="auto"/>
        <w:ind w:left="823" w:right="0" w:hanging="526"/>
        <w:jc w:val="left"/>
        <w:rPr>
          <w:rFonts w:hint="eastAsia" w:ascii="黑体" w:eastAsia="黑体"/>
          <w:sz w:val="21"/>
        </w:rPr>
      </w:pPr>
      <w:r>
        <w:rPr>
          <w:rFonts w:hint="eastAsia" w:ascii="黑体" w:eastAsia="黑体"/>
          <w:sz w:val="21"/>
        </w:rPr>
        <w:t>总则</w:t>
      </w:r>
    </w:p>
    <w:p>
      <w:pPr>
        <w:pStyle w:val="5"/>
        <w:spacing w:before="7"/>
        <w:rPr>
          <w:rFonts w:ascii="黑体"/>
          <w:sz w:val="15"/>
        </w:rPr>
      </w:pPr>
    </w:p>
    <w:p>
      <w:pPr>
        <w:pStyle w:val="5"/>
        <w:spacing w:line="417" w:lineRule="auto"/>
        <w:ind w:left="298" w:right="4" w:rightChars="0" w:firstLine="420"/>
      </w:pPr>
      <w:r>
        <w:t>本部分规定了起重机械</w:t>
      </w:r>
      <w:r>
        <w:rPr>
          <w:rFonts w:hint="eastAsia"/>
          <w:spacing w:val="-1"/>
          <w:lang w:val="en-US" w:eastAsia="zh-CN"/>
        </w:rPr>
        <w:t>安装</w:t>
      </w:r>
      <w:r>
        <w:t>单位（</w:t>
      </w:r>
      <w:r>
        <w:rPr>
          <w:spacing w:val="-11"/>
        </w:rPr>
        <w:t>以下简称“</w:t>
      </w:r>
      <w:r>
        <w:rPr>
          <w:rFonts w:hint="eastAsia"/>
          <w:spacing w:val="-1"/>
          <w:lang w:val="en-US" w:eastAsia="zh-CN"/>
        </w:rPr>
        <w:t>安装</w:t>
      </w:r>
      <w:r>
        <w:rPr>
          <w:spacing w:val="-11"/>
        </w:rPr>
        <w:t>单位”</w:t>
      </w:r>
      <w:r>
        <w:rPr>
          <w:spacing w:val="-2"/>
        </w:rPr>
        <w:t>）</w:t>
      </w:r>
      <w:r>
        <w:rPr>
          <w:spacing w:val="-1"/>
        </w:rPr>
        <w:t>质量</w:t>
      </w:r>
      <w:r>
        <w:rPr>
          <w:rFonts w:hint="eastAsia"/>
          <w:spacing w:val="-1"/>
          <w:lang w:val="en-US" w:eastAsia="zh-CN"/>
        </w:rPr>
        <w:t>保证</w:t>
      </w:r>
      <w:r>
        <w:rPr>
          <w:spacing w:val="-1"/>
        </w:rPr>
        <w:t>体系、管理职责、资源管理、</w:t>
      </w:r>
      <w:r>
        <w:t>产品实现、测量、分析和改进基本要求。</w:t>
      </w:r>
    </w:p>
    <w:p>
      <w:pPr>
        <w:pStyle w:val="5"/>
        <w:spacing w:line="417" w:lineRule="auto"/>
        <w:ind w:left="718" w:right="4" w:rightChars="0"/>
        <w:rPr>
          <w:spacing w:val="-1"/>
        </w:rPr>
      </w:pPr>
      <w:r>
        <w:rPr>
          <w:spacing w:val="-1"/>
        </w:rPr>
        <w:t>本部分是</w:t>
      </w:r>
      <w:r>
        <w:rPr>
          <w:rFonts w:hint="eastAsia"/>
          <w:spacing w:val="-1"/>
          <w:lang w:val="en-US" w:eastAsia="zh-CN"/>
        </w:rPr>
        <w:t>安装</w:t>
      </w:r>
      <w:r>
        <w:rPr>
          <w:spacing w:val="-1"/>
        </w:rPr>
        <w:t>单位质量管理标准，是质量管理监督、检查和评价的依据。</w:t>
      </w:r>
    </w:p>
    <w:p>
      <w:pPr>
        <w:pStyle w:val="5"/>
        <w:spacing w:line="417" w:lineRule="auto"/>
        <w:ind w:left="718" w:right="4" w:rightChars="0"/>
      </w:pPr>
      <w:r>
        <w:t>本部分适用于</w:t>
      </w:r>
      <w:r>
        <w:rPr>
          <w:rFonts w:hint="eastAsia"/>
          <w:spacing w:val="-1"/>
          <w:lang w:val="en-US" w:eastAsia="zh-CN"/>
        </w:rPr>
        <w:t>安装</w:t>
      </w:r>
      <w:r>
        <w:t>单位质量管理活动。</w:t>
      </w:r>
    </w:p>
    <w:p>
      <w:pPr>
        <w:spacing w:before="20" w:line="487" w:lineRule="auto"/>
        <w:ind w:left="748" w:right="5715" w:firstLine="0"/>
        <w:jc w:val="left"/>
        <w:rPr>
          <w:rFonts w:hint="eastAsia" w:ascii="黑体" w:hAnsi="黑体" w:eastAsia="黑体"/>
          <w:sz w:val="18"/>
        </w:rPr>
      </w:pPr>
      <w:r>
        <w:rPr>
          <w:rFonts w:hint="eastAsia" w:ascii="黑体" w:hAnsi="黑体" w:eastAsia="黑体"/>
          <w:sz w:val="18"/>
        </w:rPr>
        <w:t>注：</w:t>
      </w:r>
      <w:r>
        <w:rPr>
          <w:rFonts w:hint="eastAsia" w:ascii="宋体" w:hAnsi="宋体" w:eastAsia="宋体" w:cs="宋体"/>
          <w:sz w:val="18"/>
        </w:rPr>
        <w:t>在本部分中，术语“产品”包含：</w:t>
      </w:r>
      <w:r>
        <w:rPr>
          <w:rFonts w:hint="eastAsia" w:ascii="黑体" w:hAnsi="黑体" w:eastAsia="黑体"/>
          <w:sz w:val="18"/>
        </w:rPr>
        <w:t xml:space="preserve">       </w:t>
      </w:r>
    </w:p>
    <w:p>
      <w:pPr>
        <w:numPr>
          <w:ilvl w:val="0"/>
          <w:numId w:val="6"/>
        </w:numPr>
        <w:spacing w:before="20" w:line="487" w:lineRule="auto"/>
        <w:ind w:left="748" w:right="1231" w:rightChars="0" w:firstLine="0"/>
        <w:jc w:val="left"/>
        <w:rPr>
          <w:rFonts w:hint="eastAsia" w:ascii="宋体" w:hAnsi="宋体" w:eastAsia="宋体" w:cs="宋体"/>
          <w:sz w:val="18"/>
        </w:rPr>
      </w:pPr>
      <w:r>
        <w:rPr>
          <w:rFonts w:hint="eastAsia" w:ascii="宋体" w:hAnsi="宋体" w:eastAsia="宋体" w:cs="宋体"/>
          <w:spacing w:val="-1"/>
          <w:sz w:val="18"/>
        </w:rPr>
        <w:t xml:space="preserve">预期提供给顾客的或顾客所要求的起重机械； </w:t>
      </w:r>
    </w:p>
    <w:p>
      <w:pPr>
        <w:numPr>
          <w:ilvl w:val="0"/>
          <w:numId w:val="6"/>
        </w:numPr>
        <w:spacing w:before="20" w:line="487" w:lineRule="auto"/>
        <w:ind w:left="748" w:leftChars="0" w:right="1231" w:rightChars="0" w:firstLine="0" w:firstLineChars="0"/>
        <w:jc w:val="left"/>
        <w:rPr>
          <w:rFonts w:hint="eastAsia" w:ascii="宋体" w:hAnsi="宋体" w:eastAsia="宋体" w:cs="宋体"/>
          <w:sz w:val="18"/>
        </w:rPr>
      </w:pPr>
      <w:r>
        <w:rPr>
          <w:rFonts w:hint="eastAsia" w:ascii="宋体" w:hAnsi="宋体" w:eastAsia="宋体" w:cs="宋体"/>
          <w:sz w:val="18"/>
        </w:rPr>
        <w:t>起重机械实现过程所产生的任何预期输出。</w:t>
      </w:r>
    </w:p>
    <w:p>
      <w:pPr>
        <w:pStyle w:val="11"/>
        <w:keepNext w:val="0"/>
        <w:keepLines w:val="0"/>
        <w:pageBreakBefore w:val="0"/>
        <w:widowControl w:val="0"/>
        <w:numPr>
          <w:ilvl w:val="1"/>
          <w:numId w:val="5"/>
        </w:numPr>
        <w:tabs>
          <w:tab w:val="left" w:pos="823"/>
          <w:tab w:val="left" w:pos="824"/>
        </w:tabs>
        <w:kinsoku/>
        <w:wordWrap/>
        <w:overflowPunct/>
        <w:topLinePunct w:val="0"/>
        <w:autoSpaceDE w:val="0"/>
        <w:autoSpaceDN w:val="0"/>
        <w:bidi w:val="0"/>
        <w:adjustRightInd/>
        <w:snapToGrid/>
        <w:spacing w:before="0" w:after="0" w:line="418" w:lineRule="auto"/>
        <w:ind w:left="823" w:right="0" w:hanging="526"/>
        <w:jc w:val="left"/>
        <w:textAlignment w:val="auto"/>
        <w:rPr>
          <w:rFonts w:hint="eastAsia" w:ascii="黑体" w:eastAsia="黑体"/>
          <w:sz w:val="21"/>
        </w:rPr>
      </w:pPr>
      <w:r>
        <w:rPr>
          <w:rFonts w:hint="eastAsia" w:ascii="黑体" w:eastAsia="黑体"/>
          <w:sz w:val="21"/>
        </w:rPr>
        <w:t>应用</w:t>
      </w:r>
    </w:p>
    <w:p>
      <w:pPr>
        <w:pStyle w:val="11"/>
        <w:keepNext w:val="0"/>
        <w:keepLines w:val="0"/>
        <w:pageBreakBefore w:val="0"/>
        <w:widowControl w:val="0"/>
        <w:numPr>
          <w:ilvl w:val="2"/>
          <w:numId w:val="5"/>
        </w:numPr>
        <w:tabs>
          <w:tab w:val="left" w:pos="1034"/>
        </w:tabs>
        <w:kinsoku/>
        <w:wordWrap/>
        <w:overflowPunct/>
        <w:topLinePunct w:val="0"/>
        <w:autoSpaceDE w:val="0"/>
        <w:autoSpaceDN w:val="0"/>
        <w:bidi w:val="0"/>
        <w:adjustRightInd/>
        <w:snapToGrid/>
        <w:spacing w:before="0" w:after="0" w:line="418" w:lineRule="auto"/>
        <w:ind w:left="1034" w:right="0" w:hanging="736"/>
        <w:jc w:val="both"/>
        <w:textAlignment w:val="auto"/>
        <w:rPr>
          <w:sz w:val="21"/>
        </w:rPr>
      </w:pPr>
      <w:r>
        <w:rPr>
          <w:sz w:val="21"/>
        </w:rPr>
        <w:t>当本部分的任何要求由于</w:t>
      </w:r>
      <w:r>
        <w:rPr>
          <w:rFonts w:hint="eastAsia"/>
          <w:spacing w:val="-1"/>
          <w:lang w:val="en-US" w:eastAsia="zh-CN"/>
        </w:rPr>
        <w:t>安装</w:t>
      </w:r>
      <w:r>
        <w:rPr>
          <w:sz w:val="21"/>
        </w:rPr>
        <w:t>单位及其产品的特点不适用时，可以考虑对其进行删减。</w:t>
      </w:r>
    </w:p>
    <w:p>
      <w:pPr>
        <w:pStyle w:val="11"/>
        <w:keepNext w:val="0"/>
        <w:keepLines w:val="0"/>
        <w:pageBreakBefore w:val="0"/>
        <w:widowControl w:val="0"/>
        <w:numPr>
          <w:ilvl w:val="2"/>
          <w:numId w:val="5"/>
        </w:numPr>
        <w:tabs>
          <w:tab w:val="left" w:pos="1034"/>
        </w:tabs>
        <w:kinsoku/>
        <w:wordWrap/>
        <w:overflowPunct/>
        <w:topLinePunct w:val="0"/>
        <w:autoSpaceDE w:val="0"/>
        <w:autoSpaceDN w:val="0"/>
        <w:bidi w:val="0"/>
        <w:adjustRightInd/>
        <w:snapToGrid/>
        <w:spacing w:before="0" w:after="0" w:line="418" w:lineRule="auto"/>
        <w:ind w:left="298" w:right="4" w:rightChars="0" w:firstLine="0"/>
        <w:jc w:val="both"/>
        <w:textAlignment w:val="auto"/>
        <w:rPr>
          <w:sz w:val="21"/>
        </w:rPr>
      </w:pPr>
      <w:r>
        <w:rPr>
          <w:spacing w:val="-4"/>
          <w:sz w:val="21"/>
        </w:rPr>
        <w:t xml:space="preserve">如果进行删减，应仅限于本部分第 </w:t>
      </w:r>
      <w:r>
        <w:rPr>
          <w:sz w:val="21"/>
        </w:rPr>
        <w:t>7</w:t>
      </w:r>
      <w:r>
        <w:rPr>
          <w:spacing w:val="-31"/>
          <w:sz w:val="21"/>
        </w:rPr>
        <w:t xml:space="preserve"> 章及 </w:t>
      </w:r>
      <w:r>
        <w:rPr>
          <w:sz w:val="21"/>
        </w:rPr>
        <w:t>8.2.4.2、8.2.4.3</w:t>
      </w:r>
      <w:r>
        <w:rPr>
          <w:spacing w:val="-8"/>
          <w:sz w:val="21"/>
        </w:rPr>
        <w:t xml:space="preserve"> 的要求，并且这样的删减不影响</w:t>
      </w:r>
      <w:r>
        <w:rPr>
          <w:rFonts w:hint="eastAsia"/>
          <w:spacing w:val="-9"/>
          <w:sz w:val="21"/>
          <w:lang w:eastAsia="zh-CN"/>
        </w:rPr>
        <w:t>安装</w:t>
      </w:r>
      <w:r>
        <w:rPr>
          <w:spacing w:val="-9"/>
          <w:sz w:val="21"/>
        </w:rPr>
        <w:t>单位提供满足顾客要求和适用法律法规要求的起重机械产品的能力或责任，否则不能声称符合本</w:t>
      </w:r>
      <w:r>
        <w:rPr>
          <w:sz w:val="21"/>
        </w:rPr>
        <w:t>部分。</w:t>
      </w:r>
    </w:p>
    <w:p>
      <w:pPr>
        <w:pStyle w:val="11"/>
        <w:keepNext w:val="0"/>
        <w:keepLines w:val="0"/>
        <w:pageBreakBefore w:val="0"/>
        <w:widowControl w:val="0"/>
        <w:numPr>
          <w:ilvl w:val="0"/>
          <w:numId w:val="5"/>
        </w:numPr>
        <w:tabs>
          <w:tab w:val="left" w:pos="658"/>
          <w:tab w:val="left" w:pos="659"/>
        </w:tabs>
        <w:kinsoku/>
        <w:wordWrap/>
        <w:overflowPunct/>
        <w:topLinePunct w:val="0"/>
        <w:autoSpaceDE w:val="0"/>
        <w:autoSpaceDN w:val="0"/>
        <w:bidi w:val="0"/>
        <w:adjustRightInd/>
        <w:snapToGrid/>
        <w:spacing w:before="0" w:after="0" w:line="418" w:lineRule="auto"/>
        <w:ind w:left="658" w:right="0" w:hanging="361"/>
        <w:jc w:val="left"/>
        <w:textAlignment w:val="auto"/>
        <w:rPr>
          <w:rFonts w:hint="eastAsia" w:ascii="黑体" w:eastAsia="黑体"/>
          <w:sz w:val="21"/>
        </w:rPr>
      </w:pPr>
      <w:r>
        <w:rPr>
          <w:rFonts w:hint="eastAsia" w:ascii="黑体" w:eastAsia="黑体"/>
          <w:sz w:val="21"/>
        </w:rPr>
        <w:t>规范性引用文件</w:t>
      </w:r>
    </w:p>
    <w:p>
      <w:pPr>
        <w:pStyle w:val="5"/>
        <w:keepNext w:val="0"/>
        <w:keepLines w:val="0"/>
        <w:pageBreakBefore w:val="0"/>
        <w:widowControl w:val="0"/>
        <w:kinsoku/>
        <w:wordWrap/>
        <w:overflowPunct/>
        <w:topLinePunct w:val="0"/>
        <w:autoSpaceDE w:val="0"/>
        <w:autoSpaceDN w:val="0"/>
        <w:bidi w:val="0"/>
        <w:adjustRightInd/>
        <w:snapToGrid/>
        <w:spacing w:before="0" w:line="418" w:lineRule="auto"/>
        <w:ind w:left="298" w:right="4" w:rightChars="0" w:firstLine="420"/>
        <w:textAlignment w:val="auto"/>
      </w:pPr>
      <w:r>
        <w:t>下列文件对于本部分的应用是必不可少的。凡是注日期的引用文件，仅所注日期的版本适用于本部分。凡是不注明日期的引用文件，其最新版本（包括所有的修改单）适用于本部分。</w:t>
      </w:r>
    </w:p>
    <w:p>
      <w:pPr>
        <w:pStyle w:val="5"/>
        <w:keepNext w:val="0"/>
        <w:keepLines w:val="0"/>
        <w:pageBreakBefore w:val="0"/>
        <w:widowControl w:val="0"/>
        <w:tabs>
          <w:tab w:val="left" w:pos="3868"/>
        </w:tabs>
        <w:kinsoku/>
        <w:wordWrap/>
        <w:overflowPunct/>
        <w:topLinePunct w:val="0"/>
        <w:autoSpaceDE w:val="0"/>
        <w:autoSpaceDN w:val="0"/>
        <w:bidi w:val="0"/>
        <w:adjustRightInd/>
        <w:snapToGrid/>
        <w:spacing w:before="0" w:line="418" w:lineRule="auto"/>
        <w:ind w:left="718" w:right="4" w:rightChars="0"/>
        <w:textAlignment w:val="auto"/>
        <w:rPr>
          <w:spacing w:val="-16"/>
        </w:rPr>
      </w:pPr>
      <w:r>
        <w:t>GB/T</w:t>
      </w:r>
      <w:r>
        <w:rPr>
          <w:spacing w:val="-1"/>
        </w:rPr>
        <w:t xml:space="preserve"> </w:t>
      </w:r>
      <w:r>
        <w:t>19000-20</w:t>
      </w:r>
      <w:r>
        <w:rPr>
          <w:rFonts w:hint="eastAsia"/>
          <w:lang w:val="en-US" w:eastAsia="zh-CN"/>
        </w:rPr>
        <w:t>16</w:t>
      </w:r>
      <w:r>
        <w:rPr>
          <w:spacing w:val="-1"/>
        </w:rPr>
        <w:t xml:space="preserve"> </w:t>
      </w:r>
      <w:r>
        <w:rPr>
          <w:rFonts w:hint="eastAsia"/>
          <w:lang w:eastAsia="zh-CN"/>
        </w:rPr>
        <w:t>质量保证体系</w:t>
      </w:r>
      <w:r>
        <w:tab/>
      </w:r>
      <w:r>
        <w:t>基础和术</w:t>
      </w:r>
      <w:r>
        <w:rPr>
          <w:spacing w:val="-16"/>
        </w:rPr>
        <w:t>语</w:t>
      </w:r>
    </w:p>
    <w:p>
      <w:pPr>
        <w:pStyle w:val="5"/>
        <w:keepNext w:val="0"/>
        <w:keepLines w:val="0"/>
        <w:pageBreakBefore w:val="0"/>
        <w:widowControl w:val="0"/>
        <w:tabs>
          <w:tab w:val="left" w:pos="3868"/>
        </w:tabs>
        <w:kinsoku/>
        <w:wordWrap/>
        <w:overflowPunct/>
        <w:topLinePunct w:val="0"/>
        <w:autoSpaceDE w:val="0"/>
        <w:autoSpaceDN w:val="0"/>
        <w:bidi w:val="0"/>
        <w:adjustRightInd/>
        <w:snapToGrid/>
        <w:spacing w:before="0" w:line="418" w:lineRule="auto"/>
        <w:ind w:left="718" w:right="4" w:rightChars="0"/>
        <w:textAlignment w:val="auto"/>
      </w:pPr>
      <w:r>
        <w:t>GB/T</w:t>
      </w:r>
      <w:r>
        <w:rPr>
          <w:spacing w:val="-4"/>
        </w:rPr>
        <w:t xml:space="preserve"> </w:t>
      </w:r>
      <w:r>
        <w:t>19001-20</w:t>
      </w:r>
      <w:r>
        <w:rPr>
          <w:rFonts w:hint="eastAsia"/>
          <w:lang w:val="en-US" w:eastAsia="zh-CN"/>
        </w:rPr>
        <w:t>16</w:t>
      </w:r>
      <w:r>
        <w:rPr>
          <w:spacing w:val="-2"/>
        </w:rPr>
        <w:t xml:space="preserve"> </w:t>
      </w:r>
      <w:r>
        <w:rPr>
          <w:rFonts w:hint="eastAsia"/>
          <w:lang w:eastAsia="zh-CN"/>
        </w:rPr>
        <w:t>质量保证体系</w:t>
      </w:r>
      <w:r>
        <w:tab/>
      </w:r>
      <w:r>
        <w:t>要求</w:t>
      </w:r>
    </w:p>
    <w:p>
      <w:pPr>
        <w:pStyle w:val="5"/>
        <w:keepNext w:val="0"/>
        <w:keepLines w:val="0"/>
        <w:pageBreakBefore w:val="0"/>
        <w:widowControl w:val="0"/>
        <w:tabs>
          <w:tab w:val="left" w:pos="2398"/>
        </w:tabs>
        <w:kinsoku/>
        <w:wordWrap/>
        <w:overflowPunct/>
        <w:topLinePunct w:val="0"/>
        <w:autoSpaceDE w:val="0"/>
        <w:autoSpaceDN w:val="0"/>
        <w:bidi w:val="0"/>
        <w:adjustRightInd/>
        <w:snapToGrid/>
        <w:spacing w:before="0" w:line="418" w:lineRule="auto"/>
        <w:ind w:left="718"/>
        <w:textAlignment w:val="auto"/>
        <w:rPr>
          <w:rFonts w:hint="default" w:eastAsia="宋体"/>
          <w:lang w:val="en-US" w:eastAsia="zh-CN"/>
        </w:rPr>
      </w:pPr>
      <w:r>
        <w:t xml:space="preserve">TSG </w:t>
      </w:r>
      <w:r>
        <w:rPr>
          <w:rFonts w:hint="eastAsia"/>
          <w:lang w:val="en-US" w:eastAsia="zh-CN"/>
        </w:rPr>
        <w:t>07</w:t>
      </w:r>
      <w:r>
        <w:t>-20</w:t>
      </w:r>
      <w:r>
        <w:rPr>
          <w:rFonts w:hint="eastAsia"/>
          <w:lang w:val="en-US" w:eastAsia="zh-CN"/>
        </w:rPr>
        <w:t>19</w:t>
      </w:r>
      <w:r>
        <w:tab/>
      </w:r>
      <w:r>
        <w:t>特种设备</w:t>
      </w:r>
      <w:r>
        <w:rPr>
          <w:rFonts w:hint="eastAsia"/>
          <w:lang w:val="en-US" w:eastAsia="zh-CN"/>
        </w:rPr>
        <w:t>生产和充装单位许可规则</w:t>
      </w:r>
    </w:p>
    <w:p>
      <w:pPr>
        <w:pStyle w:val="11"/>
        <w:keepNext w:val="0"/>
        <w:keepLines w:val="0"/>
        <w:pageBreakBefore w:val="0"/>
        <w:widowControl w:val="0"/>
        <w:numPr>
          <w:ilvl w:val="0"/>
          <w:numId w:val="5"/>
        </w:numPr>
        <w:tabs>
          <w:tab w:val="left" w:pos="658"/>
          <w:tab w:val="left" w:pos="659"/>
        </w:tabs>
        <w:kinsoku/>
        <w:wordWrap/>
        <w:overflowPunct/>
        <w:topLinePunct w:val="0"/>
        <w:autoSpaceDE w:val="0"/>
        <w:autoSpaceDN w:val="0"/>
        <w:bidi w:val="0"/>
        <w:adjustRightInd/>
        <w:snapToGrid/>
        <w:spacing w:before="0" w:after="0" w:line="418" w:lineRule="auto"/>
        <w:ind w:left="658" w:right="0" w:hanging="361"/>
        <w:jc w:val="left"/>
        <w:textAlignment w:val="auto"/>
        <w:rPr>
          <w:rFonts w:hint="eastAsia" w:ascii="黑体" w:eastAsia="黑体"/>
          <w:sz w:val="21"/>
        </w:rPr>
      </w:pPr>
      <w:r>
        <w:rPr>
          <w:rFonts w:hint="eastAsia" w:ascii="黑体" w:eastAsia="黑体"/>
          <w:sz w:val="21"/>
        </w:rPr>
        <w:t>术语和定义</w:t>
      </w:r>
    </w:p>
    <w:p>
      <w:pPr>
        <w:pStyle w:val="5"/>
        <w:keepNext w:val="0"/>
        <w:keepLines w:val="0"/>
        <w:pageBreakBefore w:val="0"/>
        <w:widowControl w:val="0"/>
        <w:kinsoku/>
        <w:wordWrap/>
        <w:overflowPunct/>
        <w:topLinePunct w:val="0"/>
        <w:autoSpaceDE w:val="0"/>
        <w:autoSpaceDN w:val="0"/>
        <w:bidi w:val="0"/>
        <w:adjustRightInd/>
        <w:snapToGrid/>
        <w:spacing w:before="0" w:line="418" w:lineRule="auto"/>
        <w:ind w:left="701"/>
        <w:textAlignment w:val="auto"/>
      </w:pPr>
      <w:r>
        <w:t>GB/T 19000 所确立的以及下列术语和定义适用于本部分。</w:t>
      </w:r>
    </w:p>
    <w:p>
      <w:pPr>
        <w:pStyle w:val="11"/>
        <w:keepNext w:val="0"/>
        <w:keepLines w:val="0"/>
        <w:pageBreakBefore w:val="0"/>
        <w:widowControl w:val="0"/>
        <w:numPr>
          <w:ilvl w:val="1"/>
          <w:numId w:val="5"/>
        </w:numPr>
        <w:kinsoku/>
        <w:wordWrap/>
        <w:overflowPunct/>
        <w:topLinePunct w:val="0"/>
        <w:autoSpaceDE w:val="0"/>
        <w:autoSpaceDN w:val="0"/>
        <w:bidi w:val="0"/>
        <w:adjustRightInd/>
        <w:snapToGrid/>
        <w:spacing w:before="0" w:after="0" w:line="418" w:lineRule="auto"/>
        <w:ind w:left="614" w:right="0" w:hanging="317"/>
        <w:jc w:val="left"/>
        <w:textAlignment w:val="auto"/>
        <w:rPr>
          <w:rFonts w:ascii="黑体"/>
          <w:sz w:val="21"/>
        </w:rPr>
      </w:pPr>
    </w:p>
    <w:p>
      <w:pPr>
        <w:keepNext w:val="0"/>
        <w:keepLines w:val="0"/>
        <w:pageBreakBefore w:val="0"/>
        <w:widowControl w:val="0"/>
        <w:tabs>
          <w:tab w:val="left" w:pos="2181"/>
        </w:tabs>
        <w:kinsoku/>
        <w:wordWrap/>
        <w:overflowPunct/>
        <w:topLinePunct w:val="0"/>
        <w:autoSpaceDE w:val="0"/>
        <w:autoSpaceDN w:val="0"/>
        <w:bidi w:val="0"/>
        <w:adjustRightInd/>
        <w:snapToGrid/>
        <w:spacing w:before="0" w:line="418" w:lineRule="auto"/>
        <w:ind w:left="710" w:right="0" w:firstLine="0"/>
        <w:jc w:val="left"/>
        <w:textAlignment w:val="auto"/>
        <w:rPr>
          <w:rFonts w:hint="eastAsia" w:ascii="黑体" w:eastAsia="黑体"/>
          <w:b/>
          <w:sz w:val="21"/>
        </w:rPr>
      </w:pPr>
      <w:r>
        <w:rPr>
          <w:rFonts w:hint="eastAsia" w:ascii="黑体" w:eastAsia="黑体"/>
          <w:sz w:val="21"/>
        </w:rPr>
        <w:t>质量控制系统</w:t>
      </w:r>
      <w:r>
        <w:rPr>
          <w:rFonts w:hint="eastAsia" w:ascii="黑体" w:eastAsia="黑体"/>
          <w:sz w:val="21"/>
        </w:rPr>
        <w:tab/>
      </w:r>
      <w:r>
        <w:rPr>
          <w:rFonts w:hint="eastAsia" w:ascii="黑体" w:eastAsia="黑体"/>
          <w:b/>
          <w:sz w:val="21"/>
        </w:rPr>
        <w:t>quality control system</w:t>
      </w:r>
    </w:p>
    <w:p>
      <w:pPr>
        <w:pStyle w:val="5"/>
        <w:keepNext w:val="0"/>
        <w:keepLines w:val="0"/>
        <w:pageBreakBefore w:val="0"/>
        <w:widowControl w:val="0"/>
        <w:kinsoku/>
        <w:wordWrap/>
        <w:overflowPunct/>
        <w:topLinePunct w:val="0"/>
        <w:autoSpaceDE w:val="0"/>
        <w:autoSpaceDN w:val="0"/>
        <w:bidi w:val="0"/>
        <w:adjustRightInd/>
        <w:snapToGrid/>
        <w:spacing w:before="0" w:line="418" w:lineRule="auto"/>
        <w:ind w:left="298" w:right="4" w:rightChars="0" w:firstLine="411"/>
        <w:textAlignment w:val="auto"/>
      </w:pPr>
      <w:r>
        <w:rPr>
          <w:spacing w:val="-5"/>
        </w:rPr>
        <w:t>质量</w:t>
      </w:r>
      <w:r>
        <w:rPr>
          <w:rFonts w:hint="eastAsia"/>
          <w:spacing w:val="-5"/>
          <w:lang w:val="en-US" w:eastAsia="zh-CN"/>
        </w:rPr>
        <w:t>保证</w:t>
      </w:r>
      <w:r>
        <w:rPr>
          <w:spacing w:val="-5"/>
        </w:rPr>
        <w:t>体系的一部分，需要管理的基本单元</w:t>
      </w:r>
      <w:r>
        <w:t>（过程</w:t>
      </w:r>
      <w:r>
        <w:rPr>
          <w:spacing w:val="-65"/>
        </w:rPr>
        <w:t>）</w:t>
      </w:r>
      <w:r>
        <w:rPr>
          <w:spacing w:val="-12"/>
        </w:rPr>
        <w:t>，由相应的质量控制环节组成，如设计控制</w:t>
      </w:r>
      <w:r>
        <w:rPr>
          <w:spacing w:val="-1"/>
        </w:rPr>
        <w:t>系统、焊接控制系统、工艺控制系统、材料零部件控制系统、机械加工控制系统、金属结构制作控制</w:t>
      </w:r>
      <w:r>
        <w:t>系统、检验控制系统、无损检测控制系统、理化试验控制系统等。</w:t>
      </w:r>
    </w:p>
    <w:p>
      <w:pPr>
        <w:pStyle w:val="11"/>
        <w:keepNext w:val="0"/>
        <w:keepLines w:val="0"/>
        <w:pageBreakBefore w:val="0"/>
        <w:widowControl w:val="0"/>
        <w:numPr>
          <w:ilvl w:val="1"/>
          <w:numId w:val="5"/>
        </w:numPr>
        <w:kinsoku/>
        <w:wordWrap/>
        <w:overflowPunct/>
        <w:topLinePunct w:val="0"/>
        <w:autoSpaceDE w:val="0"/>
        <w:autoSpaceDN w:val="0"/>
        <w:bidi w:val="0"/>
        <w:adjustRightInd/>
        <w:snapToGrid/>
        <w:spacing w:before="0" w:after="0" w:line="418" w:lineRule="auto"/>
        <w:ind w:left="234" w:leftChars="0" w:right="0" w:hanging="14" w:firstLineChars="0"/>
        <w:jc w:val="left"/>
        <w:textAlignment w:val="auto"/>
        <w:rPr>
          <w:rFonts w:ascii="黑体"/>
          <w:sz w:val="21"/>
        </w:rPr>
      </w:pPr>
    </w:p>
    <w:p>
      <w:pPr>
        <w:keepNext w:val="0"/>
        <w:keepLines w:val="0"/>
        <w:pageBreakBefore w:val="0"/>
        <w:widowControl w:val="0"/>
        <w:tabs>
          <w:tab w:val="left" w:pos="2181"/>
        </w:tabs>
        <w:kinsoku/>
        <w:wordWrap/>
        <w:overflowPunct/>
        <w:topLinePunct w:val="0"/>
        <w:autoSpaceDE w:val="0"/>
        <w:autoSpaceDN w:val="0"/>
        <w:bidi w:val="0"/>
        <w:adjustRightInd/>
        <w:snapToGrid/>
        <w:spacing w:before="0" w:line="418" w:lineRule="auto"/>
        <w:ind w:left="649" w:leftChars="295" w:right="0" w:firstLine="10" w:firstLineChars="0"/>
        <w:jc w:val="left"/>
        <w:textAlignment w:val="auto"/>
        <w:rPr>
          <w:rFonts w:hint="eastAsia" w:ascii="黑体" w:eastAsia="黑体"/>
          <w:b/>
          <w:sz w:val="21"/>
        </w:rPr>
      </w:pPr>
      <w:r>
        <w:rPr>
          <w:rFonts w:hint="eastAsia" w:ascii="黑体" w:eastAsia="黑体"/>
          <w:sz w:val="21"/>
        </w:rPr>
        <w:t>质量控制环节</w:t>
      </w:r>
      <w:r>
        <w:rPr>
          <w:rFonts w:hint="eastAsia" w:ascii="黑体" w:eastAsia="黑体"/>
          <w:sz w:val="21"/>
        </w:rPr>
        <w:tab/>
      </w:r>
      <w:r>
        <w:rPr>
          <w:rFonts w:hint="eastAsia" w:ascii="黑体" w:eastAsia="黑体"/>
          <w:b/>
          <w:sz w:val="21"/>
        </w:rPr>
        <w:t>quality control link</w:t>
      </w:r>
    </w:p>
    <w:p>
      <w:pPr>
        <w:pStyle w:val="5"/>
        <w:keepNext w:val="0"/>
        <w:keepLines w:val="0"/>
        <w:pageBreakBefore w:val="0"/>
        <w:widowControl w:val="0"/>
        <w:kinsoku/>
        <w:wordWrap/>
        <w:overflowPunct/>
        <w:topLinePunct w:val="0"/>
        <w:autoSpaceDE w:val="0"/>
        <w:autoSpaceDN w:val="0"/>
        <w:bidi w:val="0"/>
        <w:adjustRightInd/>
        <w:snapToGrid/>
        <w:spacing w:before="0" w:line="418" w:lineRule="auto"/>
        <w:ind w:left="649" w:leftChars="295" w:firstLine="10" w:firstLineChars="0"/>
        <w:textAlignment w:val="auto"/>
      </w:pPr>
      <w:r>
        <w:t>质量控制系统的一部分，需要控制的重点过程。</w:t>
      </w:r>
    </w:p>
    <w:p>
      <w:pPr>
        <w:pStyle w:val="11"/>
        <w:keepNext w:val="0"/>
        <w:keepLines w:val="0"/>
        <w:pageBreakBefore w:val="0"/>
        <w:widowControl w:val="0"/>
        <w:numPr>
          <w:ilvl w:val="1"/>
          <w:numId w:val="5"/>
        </w:numPr>
        <w:kinsoku/>
        <w:wordWrap/>
        <w:overflowPunct/>
        <w:topLinePunct w:val="0"/>
        <w:autoSpaceDE w:val="0"/>
        <w:autoSpaceDN w:val="0"/>
        <w:bidi w:val="0"/>
        <w:adjustRightInd/>
        <w:snapToGrid/>
        <w:spacing w:before="0" w:after="0" w:line="418" w:lineRule="auto"/>
        <w:ind w:left="614" w:right="0" w:hanging="317"/>
        <w:jc w:val="left"/>
        <w:textAlignment w:val="auto"/>
        <w:rPr>
          <w:rFonts w:ascii="黑体"/>
          <w:sz w:val="21"/>
        </w:rPr>
      </w:pPr>
    </w:p>
    <w:p>
      <w:pPr>
        <w:keepNext w:val="0"/>
        <w:keepLines w:val="0"/>
        <w:pageBreakBefore w:val="0"/>
        <w:widowControl w:val="0"/>
        <w:tabs>
          <w:tab w:val="left" w:pos="1969"/>
        </w:tabs>
        <w:kinsoku/>
        <w:wordWrap/>
        <w:overflowPunct/>
        <w:topLinePunct w:val="0"/>
        <w:autoSpaceDE w:val="0"/>
        <w:autoSpaceDN w:val="0"/>
        <w:bidi w:val="0"/>
        <w:adjustRightInd/>
        <w:snapToGrid/>
        <w:spacing w:before="0" w:line="418" w:lineRule="auto"/>
        <w:ind w:left="709" w:right="0" w:firstLine="0"/>
        <w:jc w:val="left"/>
        <w:textAlignment w:val="auto"/>
        <w:rPr>
          <w:rFonts w:hint="eastAsia" w:ascii="黑体" w:eastAsia="黑体"/>
          <w:b/>
          <w:sz w:val="21"/>
        </w:rPr>
      </w:pPr>
      <w:r>
        <w:rPr>
          <w:rFonts w:hint="eastAsia" w:ascii="黑体" w:eastAsia="黑体"/>
          <w:sz w:val="21"/>
        </w:rPr>
        <w:t>质量控制点</w:t>
      </w:r>
      <w:r>
        <w:rPr>
          <w:rFonts w:hint="eastAsia" w:ascii="黑体" w:eastAsia="黑体"/>
          <w:sz w:val="21"/>
        </w:rPr>
        <w:tab/>
      </w:r>
      <w:r>
        <w:rPr>
          <w:rFonts w:hint="eastAsia" w:ascii="黑体" w:eastAsia="黑体"/>
          <w:b/>
          <w:sz w:val="21"/>
        </w:rPr>
        <w:t>quality control</w:t>
      </w:r>
      <w:r>
        <w:rPr>
          <w:rFonts w:hint="eastAsia" w:ascii="黑体" w:eastAsia="黑体"/>
          <w:b/>
          <w:spacing w:val="-1"/>
          <w:sz w:val="21"/>
        </w:rPr>
        <w:t xml:space="preserve"> </w:t>
      </w:r>
      <w:r>
        <w:rPr>
          <w:rFonts w:hint="eastAsia" w:ascii="黑体" w:eastAsia="黑体"/>
          <w:b/>
          <w:sz w:val="21"/>
        </w:rPr>
        <w:t>point</w:t>
      </w:r>
    </w:p>
    <w:p>
      <w:pPr>
        <w:pStyle w:val="5"/>
        <w:keepNext w:val="0"/>
        <w:keepLines w:val="0"/>
        <w:pageBreakBefore w:val="0"/>
        <w:widowControl w:val="0"/>
        <w:kinsoku/>
        <w:wordWrap/>
        <w:overflowPunct/>
        <w:topLinePunct w:val="0"/>
        <w:autoSpaceDE w:val="0"/>
        <w:autoSpaceDN w:val="0"/>
        <w:bidi w:val="0"/>
        <w:adjustRightInd/>
        <w:snapToGrid/>
        <w:spacing w:before="0" w:line="418" w:lineRule="auto"/>
        <w:ind w:left="298" w:right="4" w:rightChars="0" w:firstLine="411"/>
        <w:textAlignment w:val="auto"/>
      </w:pPr>
      <w:r>
        <w:t>质量控制环节中需要重点控制的内容，包括检查点（E</w:t>
      </w:r>
      <w:r>
        <w:rPr>
          <w:spacing w:val="-17"/>
        </w:rPr>
        <w:t>点</w:t>
      </w:r>
      <w:r>
        <w:rPr>
          <w:spacing w:val="-106"/>
        </w:rPr>
        <w:t>）</w:t>
      </w:r>
      <w:r>
        <w:t>、审核点（R</w:t>
      </w:r>
      <w:r>
        <w:rPr>
          <w:spacing w:val="-17"/>
        </w:rPr>
        <w:t>点</w:t>
      </w:r>
      <w:r>
        <w:rPr>
          <w:spacing w:val="-105"/>
        </w:rPr>
        <w:t>）</w:t>
      </w:r>
      <w:r>
        <w:t>、停止点（H</w:t>
      </w:r>
      <w:r>
        <w:rPr>
          <w:spacing w:val="-17"/>
        </w:rPr>
        <w:t>点</w:t>
      </w:r>
      <w:r>
        <w:rPr>
          <w:spacing w:val="-105"/>
        </w:rPr>
        <w:t>）</w:t>
      </w:r>
      <w:r>
        <w:rPr>
          <w:spacing w:val="-6"/>
        </w:rPr>
        <w:t>、见</w:t>
      </w:r>
      <w:r>
        <w:t>证点（W</w:t>
      </w:r>
      <w:r>
        <w:rPr>
          <w:spacing w:val="-27"/>
        </w:rPr>
        <w:t>点</w:t>
      </w:r>
      <w:r>
        <w:t>）等。</w:t>
      </w:r>
    </w:p>
    <w:p>
      <w:pPr>
        <w:pStyle w:val="11"/>
        <w:keepNext w:val="0"/>
        <w:keepLines w:val="0"/>
        <w:pageBreakBefore w:val="0"/>
        <w:widowControl w:val="0"/>
        <w:numPr>
          <w:ilvl w:val="1"/>
          <w:numId w:val="5"/>
        </w:numPr>
        <w:kinsoku/>
        <w:wordWrap/>
        <w:overflowPunct/>
        <w:topLinePunct w:val="0"/>
        <w:autoSpaceDE w:val="0"/>
        <w:autoSpaceDN w:val="0"/>
        <w:bidi w:val="0"/>
        <w:adjustRightInd/>
        <w:snapToGrid/>
        <w:spacing w:before="0" w:after="0" w:line="418" w:lineRule="auto"/>
        <w:ind w:left="614" w:right="0" w:hanging="317"/>
        <w:jc w:val="left"/>
        <w:textAlignment w:val="auto"/>
        <w:rPr>
          <w:rFonts w:ascii="黑体"/>
          <w:sz w:val="21"/>
        </w:rPr>
      </w:pPr>
    </w:p>
    <w:p>
      <w:pPr>
        <w:keepNext w:val="0"/>
        <w:keepLines w:val="0"/>
        <w:pageBreakBefore w:val="0"/>
        <w:widowControl w:val="0"/>
        <w:kinsoku/>
        <w:wordWrap/>
        <w:overflowPunct/>
        <w:topLinePunct w:val="0"/>
        <w:autoSpaceDE w:val="0"/>
        <w:autoSpaceDN w:val="0"/>
        <w:bidi w:val="0"/>
        <w:adjustRightInd/>
        <w:snapToGrid/>
        <w:spacing w:before="0" w:line="418" w:lineRule="auto"/>
        <w:ind w:left="710" w:right="0" w:firstLine="0"/>
        <w:jc w:val="left"/>
        <w:textAlignment w:val="auto"/>
        <w:rPr>
          <w:rFonts w:hint="eastAsia" w:ascii="黑体" w:eastAsia="黑体"/>
          <w:b/>
          <w:sz w:val="21"/>
        </w:rPr>
      </w:pPr>
      <w:r>
        <w:rPr>
          <w:rFonts w:hint="eastAsia" w:ascii="黑体" w:eastAsia="黑体"/>
          <w:sz w:val="21"/>
          <w:lang w:val="en-US" w:eastAsia="zh-CN"/>
        </w:rPr>
        <w:t>成文信息</w:t>
      </w:r>
      <w:r>
        <w:rPr>
          <w:rFonts w:hint="eastAsia" w:ascii="黑体" w:eastAsia="黑体"/>
          <w:spacing w:val="-4"/>
          <w:sz w:val="21"/>
        </w:rPr>
        <w:t xml:space="preserve"> </w:t>
      </w:r>
      <w:r>
        <w:rPr>
          <w:rFonts w:hint="eastAsia" w:ascii="黑体" w:eastAsia="黑体"/>
          <w:b/>
          <w:sz w:val="21"/>
        </w:rPr>
        <w:t>documented information</w:t>
      </w:r>
    </w:p>
    <w:p>
      <w:pPr>
        <w:pStyle w:val="5"/>
        <w:keepNext w:val="0"/>
        <w:keepLines w:val="0"/>
        <w:pageBreakBefore w:val="0"/>
        <w:widowControl w:val="0"/>
        <w:kinsoku/>
        <w:wordWrap/>
        <w:overflowPunct/>
        <w:topLinePunct w:val="0"/>
        <w:autoSpaceDE w:val="0"/>
        <w:autoSpaceDN w:val="0"/>
        <w:bidi w:val="0"/>
        <w:adjustRightInd/>
        <w:snapToGrid/>
        <w:spacing w:before="0" w:line="418" w:lineRule="auto"/>
        <w:ind w:left="298" w:right="4" w:rightChars="0" w:firstLine="420"/>
        <w:textAlignment w:val="auto"/>
      </w:pPr>
      <w:r>
        <w:rPr>
          <w:rFonts w:hint="eastAsia"/>
        </w:rPr>
        <w:t>组织需要加以控制和保持的信息及其承载</w:t>
      </w:r>
      <w:r>
        <w:t>。</w:t>
      </w:r>
    </w:p>
    <w:p>
      <w:pPr>
        <w:pStyle w:val="11"/>
        <w:keepNext w:val="0"/>
        <w:keepLines w:val="0"/>
        <w:pageBreakBefore w:val="0"/>
        <w:widowControl w:val="0"/>
        <w:numPr>
          <w:ilvl w:val="0"/>
          <w:numId w:val="5"/>
        </w:numPr>
        <w:tabs>
          <w:tab w:val="left" w:pos="658"/>
          <w:tab w:val="left" w:pos="659"/>
        </w:tabs>
        <w:kinsoku/>
        <w:wordWrap/>
        <w:overflowPunct/>
        <w:topLinePunct w:val="0"/>
        <w:autoSpaceDE w:val="0"/>
        <w:autoSpaceDN w:val="0"/>
        <w:bidi w:val="0"/>
        <w:adjustRightInd/>
        <w:snapToGrid/>
        <w:spacing w:before="0" w:after="0" w:line="418" w:lineRule="auto"/>
        <w:ind w:left="658" w:right="0" w:hanging="361"/>
        <w:jc w:val="left"/>
        <w:textAlignment w:val="auto"/>
        <w:rPr>
          <w:rFonts w:hint="eastAsia" w:ascii="黑体" w:eastAsia="黑体"/>
          <w:sz w:val="21"/>
        </w:rPr>
      </w:pPr>
      <w:r>
        <w:rPr>
          <w:rFonts w:hint="eastAsia" w:ascii="黑体" w:eastAsia="黑体"/>
          <w:sz w:val="21"/>
          <w:lang w:val="en-US" w:eastAsia="zh-CN"/>
        </w:rPr>
        <w:t>组织环境</w:t>
      </w:r>
    </w:p>
    <w:p>
      <w:pPr>
        <w:pStyle w:val="11"/>
        <w:keepNext w:val="0"/>
        <w:keepLines w:val="0"/>
        <w:pageBreakBefore w:val="0"/>
        <w:widowControl w:val="0"/>
        <w:numPr>
          <w:ilvl w:val="1"/>
          <w:numId w:val="5"/>
        </w:numPr>
        <w:tabs>
          <w:tab w:val="left" w:pos="823"/>
          <w:tab w:val="left" w:pos="824"/>
        </w:tabs>
        <w:kinsoku/>
        <w:wordWrap/>
        <w:overflowPunct/>
        <w:topLinePunct w:val="0"/>
        <w:autoSpaceDE w:val="0"/>
        <w:autoSpaceDN w:val="0"/>
        <w:bidi w:val="0"/>
        <w:adjustRightInd/>
        <w:snapToGrid/>
        <w:spacing w:before="0" w:after="0" w:line="418" w:lineRule="auto"/>
        <w:ind w:left="823" w:right="0" w:hanging="526"/>
        <w:jc w:val="left"/>
        <w:textAlignment w:val="auto"/>
        <w:rPr>
          <w:rFonts w:hint="eastAsia" w:ascii="黑体" w:eastAsia="黑体"/>
          <w:sz w:val="21"/>
        </w:rPr>
      </w:pPr>
      <w:r>
        <w:rPr>
          <w:rFonts w:hint="eastAsia" w:ascii="黑体" w:eastAsia="黑体"/>
          <w:sz w:val="21"/>
          <w:lang w:val="en-US" w:eastAsia="zh-CN"/>
        </w:rPr>
        <w:t>理解组织及其环境</w:t>
      </w:r>
    </w:p>
    <w:p>
      <w:pPr>
        <w:pStyle w:val="5"/>
        <w:keepNext w:val="0"/>
        <w:keepLines w:val="0"/>
        <w:pageBreakBefore w:val="0"/>
        <w:widowControl w:val="0"/>
        <w:kinsoku/>
        <w:wordWrap/>
        <w:overflowPunct/>
        <w:topLinePunct w:val="0"/>
        <w:autoSpaceDE w:val="0"/>
        <w:autoSpaceDN w:val="0"/>
        <w:bidi w:val="0"/>
        <w:adjustRightInd/>
        <w:snapToGrid/>
        <w:spacing w:line="418" w:lineRule="auto"/>
        <w:ind w:left="298" w:right="4" w:rightChars="0" w:firstLine="420"/>
        <w:textAlignment w:val="auto"/>
        <w:rPr>
          <w:rFonts w:ascii="黑体"/>
          <w:sz w:val="15"/>
        </w:rPr>
      </w:pPr>
      <w:r>
        <w:rPr>
          <w:rFonts w:hint="eastAsia"/>
          <w:spacing w:val="-1"/>
          <w:lang w:val="en-US" w:eastAsia="zh-CN"/>
        </w:rPr>
        <w:t>安装</w:t>
      </w:r>
      <w:r>
        <w:rPr>
          <w:rFonts w:hint="eastAsia"/>
          <w:lang w:val="en-US" w:eastAsia="zh-CN"/>
        </w:rPr>
        <w:t>单位法定代表人(</w:t>
      </w:r>
      <w:r>
        <w:rPr>
          <w:rFonts w:hint="default"/>
          <w:lang w:val="en-US" w:eastAsia="zh-CN"/>
        </w:rPr>
        <w:t>主要负责人</w:t>
      </w:r>
      <w:r>
        <w:rPr>
          <w:rFonts w:hint="eastAsia"/>
          <w:lang w:val="en-US" w:eastAsia="zh-CN"/>
        </w:rPr>
        <w:t>)</w:t>
      </w:r>
      <w:r>
        <w:rPr>
          <w:rFonts w:hint="default"/>
          <w:lang w:val="en-US" w:eastAsia="zh-CN"/>
        </w:rPr>
        <w:t>、质量保证工程师、各质量控制系统责任人员、有关责任人员，以及其所赋予的相应职权，构成质量保证体系组织</w:t>
      </w:r>
      <w:r>
        <w:rPr>
          <w:rFonts w:hint="eastAsia"/>
          <w:lang w:val="en-US" w:eastAsia="zh-CN"/>
        </w:rPr>
        <w:t>（以下简称“</w:t>
      </w:r>
      <w:r>
        <w:rPr>
          <w:rFonts w:hint="default"/>
          <w:lang w:val="en-US" w:eastAsia="zh-CN"/>
        </w:rPr>
        <w:t>组织</w:t>
      </w:r>
      <w:r>
        <w:rPr>
          <w:rFonts w:hint="eastAsia"/>
          <w:lang w:val="en-US" w:eastAsia="zh-CN"/>
        </w:rPr>
        <w:t>”）</w:t>
      </w:r>
      <w:r>
        <w:rPr>
          <w:rFonts w:hint="default"/>
          <w:lang w:val="en-US" w:eastAsia="zh-CN"/>
        </w:rPr>
        <w:t>，对生产过程实施有效质量监督和控制。</w:t>
      </w:r>
    </w:p>
    <w:p>
      <w:pPr>
        <w:pStyle w:val="5"/>
        <w:spacing w:line="417" w:lineRule="auto"/>
        <w:ind w:left="298" w:right="4" w:rightChars="0" w:firstLine="420"/>
      </w:pPr>
      <w:r>
        <w:rPr>
          <w:rFonts w:hint="eastAsia"/>
          <w:lang w:val="en-US" w:eastAsia="zh-CN"/>
        </w:rPr>
        <w:t>组织</w:t>
      </w:r>
      <w:r>
        <w:t>应确定与其宗旨和战略方向相关并影响其实现质量</w:t>
      </w:r>
      <w:r>
        <w:rPr>
          <w:rFonts w:hint="eastAsia"/>
          <w:lang w:val="en-US" w:eastAsia="zh-CN"/>
        </w:rPr>
        <w:t>保证</w:t>
      </w:r>
      <w:r>
        <w:t>体系预期结果的能力的各种外部和内部因素。</w:t>
      </w:r>
    </w:p>
    <w:p>
      <w:pPr>
        <w:pStyle w:val="5"/>
        <w:spacing w:line="417" w:lineRule="auto"/>
        <w:ind w:left="298" w:right="703" w:firstLine="420"/>
      </w:pPr>
      <w:r>
        <w:rPr>
          <w:rFonts w:hint="eastAsia"/>
          <w:lang w:val="en-US" w:eastAsia="zh-CN"/>
        </w:rPr>
        <w:t>组织</w:t>
      </w:r>
      <w:r>
        <w:t>应对这些外部和内部因素的相关信息进行监视和评审。</w:t>
      </w:r>
    </w:p>
    <w:p>
      <w:pPr>
        <w:spacing w:before="20" w:line="487" w:lineRule="auto"/>
        <w:ind w:left="658" w:right="750" w:firstLine="0"/>
        <w:jc w:val="left"/>
        <w:rPr>
          <w:rFonts w:hint="eastAsia" w:ascii="黑体" w:hAnsi="黑体" w:eastAsia="黑体"/>
          <w:sz w:val="18"/>
        </w:rPr>
      </w:pPr>
      <w:r>
        <w:rPr>
          <w:rFonts w:hint="eastAsia" w:ascii="黑体" w:hAnsi="黑体" w:eastAsia="黑体"/>
          <w:sz w:val="18"/>
          <w:lang w:val="en-US" w:eastAsia="en-US"/>
        </w:rPr>
        <w:t>注1：</w:t>
      </w:r>
      <w:r>
        <w:rPr>
          <w:rFonts w:hint="eastAsia" w:ascii="宋体" w:hAnsi="宋体" w:eastAsia="宋体" w:cs="宋体"/>
          <w:sz w:val="18"/>
        </w:rPr>
        <w:t>这些因素可能包括需要考虑的正面和负面要素或条件。</w:t>
      </w:r>
    </w:p>
    <w:p>
      <w:pPr>
        <w:spacing w:before="20" w:line="487" w:lineRule="auto"/>
        <w:ind w:left="238" w:leftChars="0" w:right="4" w:rightChars="0" w:firstLine="419" w:firstLineChars="233"/>
        <w:jc w:val="left"/>
        <w:rPr>
          <w:rFonts w:hint="eastAsia" w:ascii="宋体" w:hAnsi="宋体" w:eastAsia="宋体" w:cs="宋体"/>
          <w:sz w:val="18"/>
        </w:rPr>
      </w:pPr>
      <w:r>
        <w:rPr>
          <w:rFonts w:hint="eastAsia" w:ascii="黑体" w:hAnsi="黑体" w:eastAsia="黑体"/>
          <w:sz w:val="18"/>
          <w:lang w:val="en-US" w:eastAsia="en-US"/>
        </w:rPr>
        <w:t>注2：</w:t>
      </w:r>
      <w:r>
        <w:rPr>
          <w:rFonts w:hint="eastAsia" w:ascii="宋体" w:hAnsi="宋体" w:eastAsia="宋体" w:cs="宋体"/>
          <w:sz w:val="18"/>
        </w:rPr>
        <w:t>考虑来自于国际、国内、地区或当地的各种法律法规、技术、竞争、市场、文化、社会和经济环境的因素，有助于理解外部环境。</w:t>
      </w:r>
    </w:p>
    <w:p>
      <w:pPr>
        <w:spacing w:before="20" w:line="487" w:lineRule="auto"/>
        <w:ind w:left="658" w:right="750" w:firstLine="0"/>
        <w:jc w:val="left"/>
        <w:rPr>
          <w:rFonts w:hint="eastAsia" w:ascii="黑体" w:hAnsi="黑体" w:eastAsia="黑体"/>
          <w:sz w:val="18"/>
        </w:rPr>
      </w:pPr>
      <w:r>
        <w:rPr>
          <w:rFonts w:hint="eastAsia" w:ascii="黑体" w:hAnsi="黑体" w:eastAsia="黑体"/>
          <w:sz w:val="18"/>
          <w:lang w:val="en-US" w:eastAsia="en-US"/>
        </w:rPr>
        <w:t>注3：</w:t>
      </w:r>
      <w:r>
        <w:rPr>
          <w:rFonts w:hint="eastAsia" w:ascii="宋体" w:hAnsi="宋体" w:eastAsia="宋体" w:cs="宋体"/>
          <w:sz w:val="18"/>
        </w:rPr>
        <w:t>考虑与组织的价值观、文化、知识和绩效等有关的因素，有助于理解内部环境。</w:t>
      </w:r>
    </w:p>
    <w:p>
      <w:pPr>
        <w:pStyle w:val="11"/>
        <w:keepNext w:val="0"/>
        <w:keepLines w:val="0"/>
        <w:pageBreakBefore w:val="0"/>
        <w:widowControl w:val="0"/>
        <w:numPr>
          <w:ilvl w:val="0"/>
          <w:numId w:val="0"/>
        </w:numPr>
        <w:tabs>
          <w:tab w:val="left" w:pos="1033"/>
          <w:tab w:val="left" w:pos="1034"/>
        </w:tabs>
        <w:kinsoku/>
        <w:wordWrap/>
        <w:overflowPunct/>
        <w:topLinePunct w:val="0"/>
        <w:autoSpaceDE w:val="0"/>
        <w:autoSpaceDN w:val="0"/>
        <w:bidi w:val="0"/>
        <w:adjustRightInd/>
        <w:snapToGrid/>
        <w:spacing w:before="0" w:after="0" w:line="418" w:lineRule="auto"/>
        <w:ind w:left="297" w:leftChars="0" w:right="0" w:rightChars="0"/>
        <w:jc w:val="left"/>
        <w:textAlignment w:val="auto"/>
        <w:rPr>
          <w:rFonts w:hint="eastAsia"/>
          <w:sz w:val="21"/>
          <w:lang w:val="en-US" w:eastAsia="zh-CN"/>
        </w:rPr>
      </w:pPr>
      <w:r>
        <w:rPr>
          <w:rFonts w:hint="eastAsia" w:ascii="黑体" w:hAnsi="黑体" w:eastAsia="黑体" w:cs="黑体"/>
          <w:sz w:val="21"/>
          <w:lang w:val="en-US" w:eastAsia="zh-CN"/>
        </w:rPr>
        <w:t>4.2  理解相关方的需求和期望</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40" w:right="4" w:rightChars="0" w:firstLine="420"/>
        <w:jc w:val="left"/>
        <w:textAlignment w:val="auto"/>
        <w:rPr>
          <w:color w:val="000000"/>
          <w:spacing w:val="0"/>
          <w:w w:val="100"/>
          <w:position w:val="0"/>
          <w:sz w:val="21"/>
          <w:szCs w:val="21"/>
        </w:rPr>
      </w:pPr>
      <w:r>
        <w:rPr>
          <w:color w:val="000000"/>
          <w:spacing w:val="0"/>
          <w:w w:val="100"/>
          <w:position w:val="0"/>
          <w:sz w:val="21"/>
          <w:szCs w:val="21"/>
        </w:rPr>
        <w:t>由于相关方对</w:t>
      </w:r>
      <w:r>
        <w:rPr>
          <w:rFonts w:hint="eastAsia"/>
          <w:spacing w:val="-1"/>
          <w:lang w:val="en-US" w:eastAsia="zh-CN"/>
        </w:rPr>
        <w:t>安装</w:t>
      </w:r>
      <w:r>
        <w:rPr>
          <w:rFonts w:hint="eastAsia"/>
          <w:color w:val="000000"/>
          <w:spacing w:val="0"/>
          <w:w w:val="100"/>
          <w:position w:val="0"/>
          <w:sz w:val="21"/>
          <w:szCs w:val="21"/>
          <w:lang w:val="en-US" w:eastAsia="zh-CN"/>
        </w:rPr>
        <w:t>单位</w:t>
      </w:r>
      <w:r>
        <w:rPr>
          <w:color w:val="000000"/>
          <w:spacing w:val="0"/>
          <w:w w:val="100"/>
          <w:position w:val="0"/>
          <w:sz w:val="21"/>
          <w:szCs w:val="21"/>
        </w:rPr>
        <w:t>稳定提供符合顾客要求及适用法律法规要求的产品和服务的能力具有影响或潜在影响，因此，应确定：</w:t>
      </w:r>
      <w:bookmarkStart w:id="0" w:name="bookmark42"/>
    </w:p>
    <w:bookmarkEnd w:id="0"/>
    <w:p>
      <w:pPr>
        <w:pStyle w:val="13"/>
        <w:keepNext w:val="0"/>
        <w:keepLines w:val="0"/>
        <w:pageBreakBefore w:val="0"/>
        <w:widowControl w:val="0"/>
        <w:numPr>
          <w:ilvl w:val="0"/>
          <w:numId w:val="7"/>
        </w:numPr>
        <w:shd w:val="clear" w:color="auto" w:fill="auto"/>
        <w:kinsoku/>
        <w:wordWrap/>
        <w:overflowPunct/>
        <w:topLinePunct w:val="0"/>
        <w:autoSpaceDE w:val="0"/>
        <w:autoSpaceDN w:val="0"/>
        <w:bidi w:val="0"/>
        <w:adjustRightInd/>
        <w:snapToGrid/>
        <w:spacing w:before="0" w:after="0" w:line="418" w:lineRule="auto"/>
        <w:ind w:left="140" w:right="0" w:firstLine="420"/>
        <w:jc w:val="left"/>
        <w:textAlignment w:val="auto"/>
        <w:rPr>
          <w:sz w:val="21"/>
          <w:szCs w:val="21"/>
        </w:rPr>
      </w:pPr>
      <w:r>
        <w:rPr>
          <w:color w:val="000000"/>
          <w:spacing w:val="0"/>
          <w:w w:val="100"/>
          <w:position w:val="0"/>
          <w:sz w:val="21"/>
          <w:szCs w:val="21"/>
        </w:rPr>
        <w:t>与质量</w:t>
      </w:r>
      <w:r>
        <w:rPr>
          <w:rFonts w:hint="eastAsia"/>
          <w:color w:val="000000"/>
          <w:spacing w:val="0"/>
          <w:w w:val="100"/>
          <w:position w:val="0"/>
          <w:sz w:val="21"/>
          <w:szCs w:val="21"/>
          <w:lang w:val="en-US" w:eastAsia="zh-CN"/>
        </w:rPr>
        <w:t>保证</w:t>
      </w:r>
      <w:r>
        <w:rPr>
          <w:color w:val="000000"/>
          <w:spacing w:val="0"/>
          <w:w w:val="100"/>
          <w:position w:val="0"/>
          <w:sz w:val="21"/>
          <w:szCs w:val="21"/>
        </w:rPr>
        <w:t>体系有关的相关方；</w:t>
      </w:r>
      <w:bookmarkStart w:id="1" w:name="bookmark43"/>
    </w:p>
    <w:bookmarkEnd w:id="1"/>
    <w:p>
      <w:pPr>
        <w:pStyle w:val="13"/>
        <w:keepNext w:val="0"/>
        <w:keepLines w:val="0"/>
        <w:pageBreakBefore w:val="0"/>
        <w:widowControl w:val="0"/>
        <w:numPr>
          <w:ilvl w:val="0"/>
          <w:numId w:val="7"/>
        </w:numPr>
        <w:shd w:val="clear" w:color="auto" w:fill="auto"/>
        <w:kinsoku/>
        <w:wordWrap/>
        <w:overflowPunct/>
        <w:topLinePunct w:val="0"/>
        <w:autoSpaceDE w:val="0"/>
        <w:autoSpaceDN w:val="0"/>
        <w:bidi w:val="0"/>
        <w:adjustRightInd/>
        <w:snapToGrid/>
        <w:spacing w:before="0" w:after="0" w:line="418" w:lineRule="auto"/>
        <w:ind w:left="140" w:right="0" w:firstLine="420"/>
        <w:jc w:val="left"/>
        <w:textAlignment w:val="auto"/>
        <w:rPr>
          <w:sz w:val="21"/>
          <w:szCs w:val="21"/>
        </w:rPr>
      </w:pPr>
      <w:r>
        <w:rPr>
          <w:color w:val="000000"/>
          <w:spacing w:val="0"/>
          <w:w w:val="100"/>
          <w:position w:val="0"/>
          <w:sz w:val="21"/>
          <w:szCs w:val="21"/>
        </w:rPr>
        <w:t>与质量</w:t>
      </w:r>
      <w:r>
        <w:rPr>
          <w:rFonts w:hint="eastAsia"/>
          <w:color w:val="000000"/>
          <w:spacing w:val="0"/>
          <w:w w:val="100"/>
          <w:position w:val="0"/>
          <w:sz w:val="21"/>
          <w:szCs w:val="21"/>
          <w:lang w:val="en-US" w:eastAsia="zh-CN"/>
        </w:rPr>
        <w:t>保证</w:t>
      </w:r>
      <w:r>
        <w:rPr>
          <w:color w:val="000000"/>
          <w:spacing w:val="0"/>
          <w:w w:val="100"/>
          <w:position w:val="0"/>
          <w:sz w:val="21"/>
          <w:szCs w:val="21"/>
        </w:rPr>
        <w:t>体系有关的相关方的要求。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520"/>
        <w:jc w:val="left"/>
        <w:textAlignment w:val="auto"/>
        <w:rPr>
          <w:color w:val="000000"/>
          <w:spacing w:val="0"/>
          <w:w w:val="100"/>
          <w:position w:val="0"/>
        </w:rPr>
      </w:pPr>
      <w:r>
        <w:rPr>
          <w:rFonts w:hint="eastAsia"/>
          <w:color w:val="000000"/>
          <w:spacing w:val="0"/>
          <w:w w:val="100"/>
          <w:position w:val="0"/>
          <w:sz w:val="21"/>
          <w:szCs w:val="21"/>
          <w:lang w:val="en-US" w:eastAsia="zh-CN"/>
        </w:rPr>
        <w:t>组织</w:t>
      </w:r>
      <w:r>
        <w:rPr>
          <w:color w:val="000000"/>
          <w:spacing w:val="0"/>
          <w:w w:val="100"/>
          <w:position w:val="0"/>
          <w:sz w:val="21"/>
          <w:szCs w:val="21"/>
        </w:rPr>
        <w:t>应监视和评审这些相关方的信息及其相关要求。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160"/>
        <w:jc w:val="left"/>
        <w:textAlignment w:val="auto"/>
      </w:pPr>
      <w:r>
        <w:rPr>
          <w:rFonts w:hint="eastAsia" w:ascii="黑体" w:hAnsi="黑体" w:eastAsia="黑体" w:cs="黑体"/>
          <w:sz w:val="21"/>
          <w:szCs w:val="22"/>
          <w:u w:val="none"/>
          <w:shd w:val="clear"/>
          <w:lang w:val="en-US" w:eastAsia="zh-CN" w:bidi="en-US"/>
        </w:rPr>
        <w:t>4.3  确定质量保证体系的范围</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sz w:val="21"/>
          <w:szCs w:val="21"/>
        </w:rPr>
      </w:pPr>
      <w:r>
        <w:rPr>
          <w:rFonts w:hint="eastAsia" w:cs="宋体"/>
          <w:color w:val="000000"/>
          <w:spacing w:val="0"/>
          <w:w w:val="100"/>
          <w:position w:val="0"/>
          <w:sz w:val="21"/>
          <w:szCs w:val="21"/>
          <w:lang w:val="en-US" w:eastAsia="zh-CN"/>
        </w:rPr>
        <w:t>组织</w:t>
      </w:r>
      <w:r>
        <w:rPr>
          <w:rFonts w:hint="eastAsia" w:ascii="宋体" w:hAnsi="宋体" w:eastAsia="宋体" w:cs="宋体"/>
          <w:color w:val="000000"/>
          <w:spacing w:val="0"/>
          <w:w w:val="100"/>
          <w:position w:val="0"/>
          <w:sz w:val="21"/>
          <w:szCs w:val="21"/>
        </w:rPr>
        <w:t>应确定质量</w:t>
      </w:r>
      <w:r>
        <w:rPr>
          <w:rFonts w:hint="eastAsia" w:ascii="宋体" w:hAnsi="宋体" w:eastAsia="宋体" w:cs="宋体"/>
          <w:color w:val="000000"/>
          <w:spacing w:val="0"/>
          <w:w w:val="100"/>
          <w:position w:val="0"/>
          <w:sz w:val="21"/>
          <w:szCs w:val="21"/>
          <w:lang w:val="en-US" w:eastAsia="zh-CN"/>
        </w:rPr>
        <w:t>保证</w:t>
      </w:r>
      <w:r>
        <w:rPr>
          <w:rFonts w:hint="eastAsia" w:ascii="宋体" w:hAnsi="宋体" w:eastAsia="宋体" w:cs="宋体"/>
          <w:color w:val="000000"/>
          <w:spacing w:val="0"/>
          <w:w w:val="100"/>
          <w:position w:val="0"/>
          <w:sz w:val="21"/>
          <w:szCs w:val="21"/>
        </w:rPr>
        <w:t>体系的边界和适用性，以确定其范围。</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在确定范围时，应考虑：</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sz w:val="21"/>
          <w:szCs w:val="21"/>
        </w:rPr>
      </w:pPr>
      <w:bookmarkStart w:id="2" w:name="bookmark44"/>
      <w:r>
        <w:rPr>
          <w:rFonts w:hint="eastAsia" w:ascii="宋体" w:hAnsi="宋体" w:eastAsia="宋体" w:cs="宋体"/>
          <w:color w:val="000000"/>
          <w:spacing w:val="0"/>
          <w:w w:val="100"/>
          <w:position w:val="0"/>
          <w:sz w:val="21"/>
          <w:szCs w:val="21"/>
          <w:lang w:val="en-US" w:eastAsia="en-US"/>
        </w:rPr>
        <w:t>a</w:t>
      </w:r>
      <w:bookmarkEnd w:id="2"/>
      <w:r>
        <w:rPr>
          <w:rFonts w:hint="eastAsia" w:ascii="宋体" w:hAnsi="宋体" w:eastAsia="宋体" w:cs="宋体"/>
          <w:color w:val="000000"/>
          <w:spacing w:val="0"/>
          <w:w w:val="100"/>
          <w:position w:val="0"/>
          <w:sz w:val="21"/>
          <w:szCs w:val="21"/>
          <w:lang w:val="en-US" w:eastAsia="en-US"/>
        </w:rPr>
        <w:t>）</w:t>
      </w:r>
      <w:r>
        <w:rPr>
          <w:rFonts w:hint="eastAsia" w:ascii="宋体" w:hAnsi="宋体" w:eastAsia="宋体" w:cs="宋体"/>
          <w:b/>
          <w:bCs/>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4.1</w:t>
      </w:r>
      <w:r>
        <w:rPr>
          <w:rFonts w:hint="eastAsia" w:ascii="宋体" w:hAnsi="宋体" w:eastAsia="宋体" w:cs="宋体"/>
          <w:color w:val="000000"/>
          <w:spacing w:val="0"/>
          <w:w w:val="100"/>
          <w:position w:val="0"/>
          <w:sz w:val="21"/>
          <w:szCs w:val="21"/>
        </w:rPr>
        <w:t>中提及的各种外部和内部因素；</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sz w:val="21"/>
          <w:szCs w:val="21"/>
        </w:rPr>
      </w:pPr>
      <w:bookmarkStart w:id="3" w:name="bookmark45"/>
      <w:r>
        <w:rPr>
          <w:rFonts w:hint="eastAsia" w:ascii="宋体" w:hAnsi="宋体" w:eastAsia="宋体" w:cs="宋体"/>
          <w:color w:val="000000"/>
          <w:spacing w:val="0"/>
          <w:w w:val="100"/>
          <w:position w:val="0"/>
          <w:sz w:val="21"/>
          <w:szCs w:val="21"/>
          <w:lang w:val="en-US" w:eastAsia="en-US"/>
        </w:rPr>
        <w:t>b</w:t>
      </w:r>
      <w:bookmarkEnd w:id="3"/>
      <w:r>
        <w:rPr>
          <w:rFonts w:hint="eastAsia" w:ascii="宋体" w:hAnsi="宋体" w:eastAsia="宋体" w:cs="宋体"/>
          <w:color w:val="000000"/>
          <w:spacing w:val="0"/>
          <w:w w:val="100"/>
          <w:position w:val="0"/>
          <w:sz w:val="21"/>
          <w:szCs w:val="21"/>
          <w:lang w:val="en-US" w:eastAsia="en-US"/>
        </w:rPr>
        <w:t>）</w:t>
      </w:r>
      <w:r>
        <w:rPr>
          <w:rFonts w:hint="eastAsia" w:ascii="宋体" w:hAnsi="宋体" w:eastAsia="宋体" w:cs="宋体"/>
          <w:b/>
          <w:bCs/>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4.2</w:t>
      </w:r>
      <w:r>
        <w:rPr>
          <w:rFonts w:hint="eastAsia" w:ascii="宋体" w:hAnsi="宋体" w:eastAsia="宋体" w:cs="宋体"/>
          <w:color w:val="000000"/>
          <w:spacing w:val="0"/>
          <w:w w:val="100"/>
          <w:position w:val="0"/>
          <w:sz w:val="21"/>
          <w:szCs w:val="21"/>
        </w:rPr>
        <w:t>中提及的相关方的要求；</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sz w:val="21"/>
          <w:szCs w:val="21"/>
        </w:rPr>
      </w:pPr>
      <w:bookmarkStart w:id="4" w:name="bookmark46"/>
      <w:r>
        <w:rPr>
          <w:rFonts w:hint="eastAsia" w:ascii="宋体" w:hAnsi="宋体" w:eastAsia="宋体" w:cs="宋体"/>
          <w:color w:val="000000"/>
          <w:spacing w:val="0"/>
          <w:w w:val="100"/>
          <w:position w:val="0"/>
          <w:sz w:val="21"/>
          <w:szCs w:val="21"/>
          <w:lang w:val="en-US" w:eastAsia="en-US"/>
        </w:rPr>
        <w:t>c</w:t>
      </w:r>
      <w:bookmarkEnd w:id="4"/>
      <w:r>
        <w:rPr>
          <w:rFonts w:hint="eastAsia" w:ascii="宋体" w:hAnsi="宋体" w:eastAsia="宋体" w:cs="宋体"/>
          <w:color w:val="000000"/>
          <w:spacing w:val="0"/>
          <w:w w:val="100"/>
          <w:position w:val="0"/>
          <w:sz w:val="21"/>
          <w:szCs w:val="21"/>
          <w:lang w:val="en-US" w:eastAsia="en-US"/>
        </w:rPr>
        <w:t>）</w:t>
      </w:r>
      <w:r>
        <w:rPr>
          <w:rFonts w:hint="eastAsia" w:ascii="宋体" w:hAnsi="宋体" w:eastAsia="宋体" w:cs="宋体"/>
          <w:b/>
          <w:bCs/>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rPr>
        <w:t>产品和服务。</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4" w:rightChars="0" w:firstLine="58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如果本标准的全部要求适用于</w:t>
      </w:r>
      <w:r>
        <w:rPr>
          <w:rFonts w:hint="eastAsia" w:cs="宋体"/>
          <w:color w:val="000000"/>
          <w:spacing w:val="0"/>
          <w:w w:val="100"/>
          <w:position w:val="0"/>
          <w:sz w:val="21"/>
          <w:szCs w:val="21"/>
          <w:lang w:val="en-US" w:eastAsia="zh-CN"/>
        </w:rPr>
        <w:t>组织</w:t>
      </w:r>
      <w:r>
        <w:rPr>
          <w:rFonts w:hint="eastAsia" w:ascii="宋体" w:hAnsi="宋体" w:eastAsia="宋体" w:cs="宋体"/>
          <w:color w:val="000000"/>
          <w:spacing w:val="0"/>
          <w:w w:val="100"/>
          <w:position w:val="0"/>
          <w:sz w:val="21"/>
          <w:szCs w:val="21"/>
        </w:rPr>
        <w:t>确定的质量</w:t>
      </w:r>
      <w:r>
        <w:rPr>
          <w:rFonts w:hint="eastAsia" w:ascii="宋体" w:hAnsi="宋体" w:eastAsia="宋体" w:cs="宋体"/>
          <w:color w:val="000000"/>
          <w:spacing w:val="0"/>
          <w:w w:val="100"/>
          <w:position w:val="0"/>
          <w:sz w:val="21"/>
          <w:szCs w:val="21"/>
          <w:lang w:val="en-US" w:eastAsia="zh-CN"/>
        </w:rPr>
        <w:t>保证</w:t>
      </w:r>
      <w:r>
        <w:rPr>
          <w:rFonts w:hint="eastAsia" w:ascii="宋体" w:hAnsi="宋体" w:eastAsia="宋体" w:cs="宋体"/>
          <w:color w:val="000000"/>
          <w:spacing w:val="0"/>
          <w:w w:val="100"/>
          <w:position w:val="0"/>
          <w:sz w:val="21"/>
          <w:szCs w:val="21"/>
        </w:rPr>
        <w:t>体系范围，</w:t>
      </w:r>
      <w:r>
        <w:rPr>
          <w:rFonts w:hint="eastAsia" w:ascii="宋体" w:hAnsi="宋体" w:eastAsia="宋体" w:cs="宋体"/>
          <w:color w:val="000000"/>
          <w:spacing w:val="0"/>
          <w:w w:val="100"/>
          <w:position w:val="0"/>
          <w:sz w:val="21"/>
          <w:szCs w:val="21"/>
          <w:lang w:val="en-US" w:eastAsia="zh-CN"/>
        </w:rPr>
        <w:t>安装单位</w:t>
      </w:r>
      <w:r>
        <w:rPr>
          <w:rFonts w:hint="eastAsia" w:ascii="宋体" w:hAnsi="宋体" w:eastAsia="宋体" w:cs="宋体"/>
          <w:color w:val="000000"/>
          <w:spacing w:val="0"/>
          <w:w w:val="100"/>
          <w:position w:val="0"/>
          <w:sz w:val="21"/>
          <w:szCs w:val="21"/>
        </w:rPr>
        <w:t>应</w:t>
      </w:r>
      <w:r>
        <w:rPr>
          <w:rFonts w:hint="eastAsia" w:ascii="宋体" w:hAnsi="宋体" w:eastAsia="宋体" w:cs="宋体"/>
          <w:color w:val="auto"/>
          <w:spacing w:val="0"/>
          <w:w w:val="100"/>
          <w:position w:val="0"/>
          <w:sz w:val="21"/>
          <w:szCs w:val="21"/>
        </w:rPr>
        <w:t>实施</w:t>
      </w:r>
      <w:r>
        <w:rPr>
          <w:rFonts w:hint="eastAsia" w:ascii="宋体" w:hAnsi="宋体" w:eastAsia="宋体" w:cs="宋体"/>
          <w:color w:val="000000"/>
          <w:spacing w:val="0"/>
          <w:w w:val="100"/>
          <w:position w:val="0"/>
          <w:sz w:val="21"/>
          <w:szCs w:val="21"/>
        </w:rPr>
        <w:t>本标准的全部要求。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4" w:rightChars="0" w:firstLine="44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质量</w:t>
      </w:r>
      <w:r>
        <w:rPr>
          <w:rFonts w:hint="eastAsia" w:ascii="宋体" w:hAnsi="宋体" w:eastAsia="宋体" w:cs="宋体"/>
          <w:color w:val="000000"/>
          <w:spacing w:val="0"/>
          <w:w w:val="100"/>
          <w:position w:val="0"/>
          <w:sz w:val="21"/>
          <w:szCs w:val="21"/>
          <w:lang w:val="en-US" w:eastAsia="zh-CN"/>
        </w:rPr>
        <w:t>保证</w:t>
      </w:r>
      <w:r>
        <w:rPr>
          <w:rFonts w:hint="eastAsia" w:ascii="宋体" w:hAnsi="宋体" w:eastAsia="宋体" w:cs="宋体"/>
          <w:color w:val="000000"/>
          <w:spacing w:val="0"/>
          <w:w w:val="100"/>
          <w:position w:val="0"/>
          <w:sz w:val="21"/>
          <w:szCs w:val="21"/>
        </w:rPr>
        <w:t>体系范围应作为成文信息，可获得并得到保持。该范围应描述所覆盖的产品和服务类型，如果确定本标准的某些要求不适用于其质量</w:t>
      </w:r>
      <w:r>
        <w:rPr>
          <w:rFonts w:hint="eastAsia" w:ascii="宋体" w:hAnsi="宋体" w:eastAsia="宋体" w:cs="宋体"/>
          <w:color w:val="000000"/>
          <w:spacing w:val="0"/>
          <w:w w:val="100"/>
          <w:position w:val="0"/>
          <w:sz w:val="21"/>
          <w:szCs w:val="21"/>
          <w:lang w:val="en-US" w:eastAsia="zh-CN"/>
        </w:rPr>
        <w:t>保证</w:t>
      </w:r>
      <w:r>
        <w:rPr>
          <w:rFonts w:hint="eastAsia" w:ascii="宋体" w:hAnsi="宋体" w:eastAsia="宋体" w:cs="宋体"/>
          <w:color w:val="000000"/>
          <w:spacing w:val="0"/>
          <w:w w:val="100"/>
          <w:position w:val="0"/>
          <w:sz w:val="21"/>
          <w:szCs w:val="21"/>
        </w:rPr>
        <w:t>体系范围，应说明理由。</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4" w:rightChars="0" w:firstLine="44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只有当所确定的不适用的要求不影响</w:t>
      </w:r>
      <w:r>
        <w:rPr>
          <w:rFonts w:hint="eastAsia" w:ascii="宋体" w:hAnsi="宋体" w:eastAsia="宋体" w:cs="宋体"/>
          <w:color w:val="000000"/>
          <w:spacing w:val="0"/>
          <w:w w:val="100"/>
          <w:position w:val="0"/>
          <w:sz w:val="21"/>
          <w:szCs w:val="21"/>
          <w:lang w:val="en-US" w:eastAsia="zh-CN"/>
        </w:rPr>
        <w:t>安装单位</w:t>
      </w:r>
      <w:r>
        <w:rPr>
          <w:rFonts w:hint="eastAsia" w:ascii="宋体" w:hAnsi="宋体" w:eastAsia="宋体" w:cs="宋体"/>
          <w:color w:val="000000"/>
          <w:spacing w:val="0"/>
          <w:w w:val="100"/>
          <w:position w:val="0"/>
          <w:sz w:val="21"/>
          <w:szCs w:val="21"/>
        </w:rPr>
        <w:t>确保其产品和服务合格的能力或责任，对增强顾客满意也不会产生影响时,方可声称符合本标准的要求。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160"/>
        <w:jc w:val="left"/>
        <w:textAlignment w:val="auto"/>
        <w:rPr>
          <w:rFonts w:hint="eastAsia" w:ascii="黑体" w:hAnsi="黑体" w:eastAsia="黑体" w:cs="黑体"/>
          <w:sz w:val="21"/>
          <w:szCs w:val="22"/>
          <w:u w:val="none"/>
          <w:shd w:val="clear"/>
          <w:lang w:val="en-US" w:eastAsia="zh-CN" w:bidi="en-US"/>
        </w:rPr>
      </w:pPr>
      <w:r>
        <w:rPr>
          <w:rFonts w:hint="eastAsia" w:ascii="黑体" w:hAnsi="黑体" w:eastAsia="黑体" w:cs="黑体"/>
          <w:sz w:val="21"/>
          <w:szCs w:val="22"/>
          <w:u w:val="none"/>
          <w:shd w:val="clear"/>
          <w:lang w:val="en-US" w:eastAsia="en-US" w:bidi="en-US"/>
        </w:rPr>
        <w:t>4.4</w:t>
      </w:r>
      <w:r>
        <w:rPr>
          <w:rFonts w:hint="eastAsia" w:ascii="黑体" w:hAnsi="黑体" w:eastAsia="黑体" w:cs="黑体"/>
          <w:sz w:val="21"/>
          <w:szCs w:val="22"/>
          <w:u w:val="none"/>
          <w:shd w:val="clear"/>
          <w:lang w:val="en-US" w:eastAsia="zh-CN" w:bidi="en-US"/>
        </w:rPr>
        <w:t xml:space="preserve">  质量保证体系及其过程</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4" w:rightChars="0" w:firstLine="20"/>
        <w:jc w:val="left"/>
        <w:textAlignment w:val="auto"/>
        <w:rPr>
          <w:rFonts w:hint="eastAsia" w:ascii="宋体" w:hAnsi="宋体" w:eastAsia="宋体" w:cs="宋体"/>
          <w:color w:val="000000"/>
          <w:spacing w:val="0"/>
          <w:w w:val="100"/>
          <w:position w:val="0"/>
          <w:sz w:val="21"/>
          <w:szCs w:val="21"/>
        </w:rPr>
      </w:pPr>
      <w:r>
        <w:rPr>
          <w:rFonts w:hint="eastAsia" w:ascii="黑体" w:hAnsi="黑体" w:eastAsia="黑体" w:cs="黑体"/>
          <w:b w:val="0"/>
          <w:bCs w:val="0"/>
          <w:sz w:val="21"/>
          <w:szCs w:val="22"/>
          <w:u w:val="none"/>
          <w:shd w:val="clear"/>
          <w:lang w:val="en-US" w:eastAsia="en-US" w:bidi="en-US"/>
        </w:rPr>
        <w:t>4.4.1</w:t>
      </w:r>
      <w:r>
        <w:rPr>
          <w:rFonts w:hint="eastAsia" w:ascii="黑体" w:hAnsi="黑体" w:eastAsia="黑体" w:cs="黑体"/>
          <w:b w:val="0"/>
          <w:bCs w:val="0"/>
          <w:sz w:val="21"/>
          <w:szCs w:val="22"/>
          <w:u w:val="none"/>
          <w:shd w:val="clear"/>
          <w:lang w:val="en-US" w:eastAsia="zh-CN" w:bidi="en-US"/>
        </w:rPr>
        <w:t xml:space="preserve">  </w:t>
      </w:r>
      <w:r>
        <w:rPr>
          <w:rFonts w:hint="eastAsia" w:ascii="宋体" w:hAnsi="宋体" w:eastAsia="宋体" w:cs="宋体"/>
          <w:color w:val="000000"/>
          <w:spacing w:val="0"/>
          <w:w w:val="100"/>
          <w:position w:val="0"/>
          <w:sz w:val="21"/>
          <w:szCs w:val="21"/>
          <w:lang w:val="en-US" w:eastAsia="zh-CN"/>
        </w:rPr>
        <w:t>安装单位应当结合许可范围的特性和本单位实际情况，按照以下原则建</w:t>
      </w:r>
      <w:r>
        <w:rPr>
          <w:rFonts w:hint="default" w:ascii="宋体" w:hAnsi="宋体" w:eastAsia="宋体" w:cs="宋体"/>
          <w:color w:val="000000"/>
          <w:spacing w:val="0"/>
          <w:w w:val="100"/>
          <w:position w:val="0"/>
          <w:sz w:val="21"/>
          <w:szCs w:val="21"/>
          <w:lang w:val="en-US" w:eastAsia="zh-CN"/>
        </w:rPr>
        <w:t xml:space="preserve">立质量保证体系，并且得到有效实施：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790" w:rightChars="359" w:firstLine="440"/>
        <w:jc w:val="left"/>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lang w:val="en-US" w:eastAsia="en-US" w:bidi="en-US"/>
        </w:rPr>
        <w:t>a）</w:t>
      </w:r>
      <w:r>
        <w:rPr>
          <w:rFonts w:hint="eastAsia" w:cs="宋体"/>
          <w:b w:val="0"/>
          <w:bCs w:val="0"/>
          <w:color w:val="000000"/>
          <w:spacing w:val="0"/>
          <w:w w:val="100"/>
          <w:position w:val="0"/>
          <w:sz w:val="21"/>
          <w:szCs w:val="21"/>
          <w:lang w:val="en-US" w:eastAsia="zh-CN" w:bidi="en-US"/>
        </w:rPr>
        <w:t xml:space="preserve"> </w:t>
      </w:r>
      <w:r>
        <w:rPr>
          <w:rFonts w:hint="default" w:ascii="宋体" w:hAnsi="宋体" w:eastAsia="宋体" w:cs="宋体"/>
          <w:color w:val="000000"/>
          <w:spacing w:val="0"/>
          <w:w w:val="100"/>
          <w:position w:val="0"/>
          <w:sz w:val="21"/>
          <w:szCs w:val="21"/>
          <w:lang w:val="en-US" w:eastAsia="zh-CN"/>
        </w:rPr>
        <w:t>符合国家法律、法规、</w:t>
      </w:r>
      <w:r>
        <w:rPr>
          <w:rFonts w:hint="eastAsia" w:cs="宋体"/>
          <w:color w:val="FF0000"/>
          <w:spacing w:val="0"/>
          <w:w w:val="100"/>
          <w:position w:val="0"/>
          <w:sz w:val="21"/>
          <w:szCs w:val="21"/>
          <w:lang w:val="en-US" w:eastAsia="zh-CN"/>
        </w:rPr>
        <w:t>标准和</w:t>
      </w:r>
      <w:r>
        <w:rPr>
          <w:rFonts w:hint="default" w:ascii="宋体" w:hAnsi="宋体" w:eastAsia="宋体" w:cs="宋体"/>
          <w:color w:val="000000"/>
          <w:spacing w:val="0"/>
          <w:w w:val="100"/>
          <w:position w:val="0"/>
          <w:sz w:val="21"/>
          <w:szCs w:val="21"/>
          <w:lang w:val="en-US" w:eastAsia="zh-CN"/>
        </w:rPr>
        <w:t xml:space="preserve">安全技术规范；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790" w:rightChars="359" w:firstLine="440"/>
        <w:jc w:val="left"/>
        <w:textAlignment w:val="auto"/>
        <w:rPr>
          <w:rFonts w:hint="eastAsia" w:ascii="宋体" w:hAnsi="宋体" w:eastAsia="宋体" w:cs="宋体"/>
          <w:color w:val="000000"/>
          <w:spacing w:val="0"/>
          <w:w w:val="100"/>
          <w:position w:val="0"/>
          <w:sz w:val="21"/>
          <w:szCs w:val="21"/>
        </w:rPr>
      </w:pPr>
      <w:r>
        <w:rPr>
          <w:rFonts w:hint="eastAsia" w:cs="宋体"/>
          <w:b w:val="0"/>
          <w:bCs w:val="0"/>
          <w:color w:val="000000"/>
          <w:spacing w:val="0"/>
          <w:w w:val="100"/>
          <w:position w:val="0"/>
          <w:sz w:val="21"/>
          <w:szCs w:val="21"/>
          <w:lang w:val="en-US" w:eastAsia="zh-CN" w:bidi="en-US"/>
        </w:rPr>
        <w:t>b</w:t>
      </w:r>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default" w:ascii="宋体" w:hAnsi="宋体" w:eastAsia="宋体" w:cs="宋体"/>
          <w:color w:val="000000"/>
          <w:spacing w:val="0"/>
          <w:w w:val="100"/>
          <w:position w:val="0"/>
          <w:sz w:val="21"/>
          <w:szCs w:val="21"/>
          <w:lang w:val="en-US" w:eastAsia="zh-CN"/>
        </w:rPr>
        <w:t xml:space="preserve">能够对特种设备安全性能实施有效控制；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790" w:rightChars="359" w:firstLine="440"/>
        <w:jc w:val="left"/>
        <w:textAlignment w:val="auto"/>
        <w:rPr>
          <w:rFonts w:hint="eastAsia" w:ascii="宋体" w:hAnsi="宋体" w:eastAsia="宋体" w:cs="宋体"/>
          <w:color w:val="000000"/>
          <w:spacing w:val="0"/>
          <w:w w:val="100"/>
          <w:position w:val="0"/>
          <w:sz w:val="21"/>
          <w:szCs w:val="21"/>
        </w:rPr>
      </w:pPr>
      <w:r>
        <w:rPr>
          <w:rFonts w:hint="eastAsia" w:cs="宋体"/>
          <w:b w:val="0"/>
          <w:bCs w:val="0"/>
          <w:color w:val="000000"/>
          <w:spacing w:val="0"/>
          <w:w w:val="100"/>
          <w:position w:val="0"/>
          <w:sz w:val="21"/>
          <w:szCs w:val="21"/>
          <w:lang w:val="en-US" w:eastAsia="zh-CN" w:bidi="en-US"/>
        </w:rPr>
        <w:t>c</w:t>
      </w:r>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default" w:ascii="宋体" w:hAnsi="宋体" w:eastAsia="宋体" w:cs="宋体"/>
          <w:color w:val="000000"/>
          <w:spacing w:val="0"/>
          <w:w w:val="100"/>
          <w:position w:val="0"/>
          <w:sz w:val="21"/>
          <w:szCs w:val="21"/>
          <w:lang w:val="en-US" w:eastAsia="zh-CN"/>
        </w:rPr>
        <w:t xml:space="preserve">质量方针、质量目标适合本单位实际情况；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790" w:rightChars="359" w:firstLine="440"/>
        <w:jc w:val="left"/>
        <w:textAlignment w:val="auto"/>
        <w:rPr>
          <w:rFonts w:hint="eastAsia" w:ascii="宋体" w:hAnsi="宋体" w:eastAsia="宋体" w:cs="宋体"/>
          <w:color w:val="000000"/>
          <w:spacing w:val="0"/>
          <w:w w:val="100"/>
          <w:position w:val="0"/>
          <w:sz w:val="21"/>
          <w:szCs w:val="21"/>
        </w:rPr>
      </w:pPr>
      <w:r>
        <w:rPr>
          <w:rFonts w:hint="eastAsia" w:cs="宋体"/>
          <w:b w:val="0"/>
          <w:bCs w:val="0"/>
          <w:color w:val="000000"/>
          <w:spacing w:val="0"/>
          <w:w w:val="100"/>
          <w:position w:val="0"/>
          <w:sz w:val="21"/>
          <w:szCs w:val="21"/>
          <w:lang w:val="en-US" w:eastAsia="zh-CN" w:bidi="en-US"/>
        </w:rPr>
        <w:t>d</w:t>
      </w:r>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default" w:ascii="宋体" w:hAnsi="宋体" w:eastAsia="宋体" w:cs="宋体"/>
          <w:color w:val="000000"/>
          <w:spacing w:val="0"/>
          <w:w w:val="100"/>
          <w:position w:val="0"/>
          <w:sz w:val="21"/>
          <w:szCs w:val="21"/>
          <w:lang w:val="en-US" w:eastAsia="zh-CN"/>
        </w:rPr>
        <w:t xml:space="preserve">质量保证体系组织能够独立行使质量监督、控制职权；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4" w:rightChars="0" w:firstLine="440"/>
        <w:jc w:val="left"/>
        <w:textAlignment w:val="auto"/>
        <w:rPr>
          <w:rFonts w:hint="eastAsia" w:ascii="宋体" w:hAnsi="宋体" w:eastAsia="宋体" w:cs="宋体"/>
          <w:color w:val="000000"/>
          <w:spacing w:val="0"/>
          <w:w w:val="100"/>
          <w:position w:val="0"/>
          <w:sz w:val="21"/>
          <w:szCs w:val="21"/>
        </w:rPr>
      </w:pPr>
      <w:r>
        <w:rPr>
          <w:rFonts w:hint="eastAsia" w:cs="宋体"/>
          <w:b w:val="0"/>
          <w:bCs w:val="0"/>
          <w:color w:val="000000"/>
          <w:spacing w:val="0"/>
          <w:w w:val="100"/>
          <w:position w:val="0"/>
          <w:sz w:val="21"/>
          <w:szCs w:val="21"/>
          <w:lang w:val="en-US" w:eastAsia="zh-CN" w:bidi="en-US"/>
        </w:rPr>
        <w:t>e</w:t>
      </w:r>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default" w:ascii="宋体" w:hAnsi="宋体" w:eastAsia="宋体" w:cs="宋体"/>
          <w:color w:val="000000"/>
          <w:spacing w:val="0"/>
          <w:w w:val="100"/>
          <w:position w:val="0"/>
          <w:sz w:val="21"/>
          <w:szCs w:val="21"/>
          <w:lang w:val="en-US" w:eastAsia="zh-CN"/>
        </w:rPr>
        <w:t>质量保证体系人员</w:t>
      </w:r>
      <w:r>
        <w:rPr>
          <w:rFonts w:hint="eastAsia" w:ascii="宋体" w:hAnsi="宋体" w:eastAsia="宋体" w:cs="宋体"/>
          <w:color w:val="000000"/>
          <w:spacing w:val="0"/>
          <w:w w:val="100"/>
          <w:position w:val="0"/>
          <w:sz w:val="21"/>
          <w:szCs w:val="21"/>
          <w:lang w:val="en-US" w:eastAsia="zh-CN"/>
        </w:rPr>
        <w:t>(</w:t>
      </w:r>
      <w:r>
        <w:rPr>
          <w:rFonts w:hint="default" w:ascii="宋体" w:hAnsi="宋体" w:eastAsia="宋体" w:cs="宋体"/>
          <w:color w:val="000000"/>
          <w:spacing w:val="0"/>
          <w:w w:val="100"/>
          <w:position w:val="0"/>
          <w:sz w:val="21"/>
          <w:szCs w:val="21"/>
          <w:lang w:val="en-US" w:eastAsia="zh-CN"/>
        </w:rPr>
        <w:t>包括质量保证工程师、各质量控制系统责任人员</w:t>
      </w:r>
      <w:r>
        <w:rPr>
          <w:rFonts w:hint="eastAsia" w:ascii="宋体" w:hAnsi="宋体" w:eastAsia="宋体" w:cs="宋体"/>
          <w:color w:val="000000"/>
          <w:spacing w:val="0"/>
          <w:w w:val="100"/>
          <w:position w:val="0"/>
          <w:sz w:val="21"/>
          <w:szCs w:val="21"/>
          <w:lang w:val="en-US" w:eastAsia="zh-CN"/>
        </w:rPr>
        <w:t>)</w:t>
      </w:r>
      <w:r>
        <w:rPr>
          <w:rFonts w:hint="default" w:ascii="宋体" w:hAnsi="宋体" w:eastAsia="宋体" w:cs="宋体"/>
          <w:color w:val="000000"/>
          <w:spacing w:val="0"/>
          <w:w w:val="100"/>
          <w:position w:val="0"/>
          <w:sz w:val="21"/>
          <w:szCs w:val="21"/>
          <w:lang w:val="en-US" w:eastAsia="zh-CN"/>
        </w:rPr>
        <w:t>职责、权限</w:t>
      </w:r>
      <w:r>
        <w:rPr>
          <w:rFonts w:hint="eastAsia" w:ascii="宋体" w:hAnsi="宋体" w:eastAsia="宋体" w:cs="宋体"/>
          <w:color w:val="000000"/>
          <w:spacing w:val="0"/>
          <w:w w:val="100"/>
          <w:position w:val="0"/>
          <w:sz w:val="21"/>
          <w:szCs w:val="21"/>
          <w:lang w:val="en-US" w:eastAsia="zh-CN"/>
        </w:rPr>
        <w:t>(</w:t>
      </w:r>
      <w:r>
        <w:rPr>
          <w:rFonts w:hint="default" w:ascii="宋体" w:hAnsi="宋体" w:eastAsia="宋体" w:cs="宋体"/>
          <w:color w:val="000000"/>
          <w:spacing w:val="0"/>
          <w:w w:val="100"/>
          <w:position w:val="0"/>
          <w:sz w:val="21"/>
          <w:szCs w:val="21"/>
          <w:lang w:val="en-US" w:eastAsia="zh-CN"/>
        </w:rPr>
        <w:t>以下简称职权</w:t>
      </w:r>
      <w:r>
        <w:rPr>
          <w:rFonts w:hint="eastAsia" w:ascii="宋体" w:hAnsi="宋体" w:eastAsia="宋体" w:cs="宋体"/>
          <w:color w:val="000000"/>
          <w:spacing w:val="0"/>
          <w:w w:val="100"/>
          <w:position w:val="0"/>
          <w:sz w:val="21"/>
          <w:szCs w:val="21"/>
          <w:lang w:val="en-US" w:eastAsia="zh-CN"/>
        </w:rPr>
        <w:t>)</w:t>
      </w:r>
      <w:r>
        <w:rPr>
          <w:rFonts w:hint="default" w:ascii="宋体" w:hAnsi="宋体" w:eastAsia="宋体" w:cs="宋体"/>
          <w:color w:val="000000"/>
          <w:spacing w:val="0"/>
          <w:w w:val="100"/>
          <w:position w:val="0"/>
          <w:sz w:val="21"/>
          <w:szCs w:val="21"/>
          <w:lang w:val="en-US" w:eastAsia="zh-CN"/>
        </w:rPr>
        <w:t xml:space="preserve">及各质量控制系统的工作接口明确；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790" w:rightChars="359" w:firstLine="440"/>
        <w:jc w:val="left"/>
        <w:textAlignment w:val="auto"/>
        <w:rPr>
          <w:rFonts w:hint="eastAsia" w:ascii="宋体" w:hAnsi="宋体" w:eastAsia="宋体" w:cs="宋体"/>
          <w:color w:val="000000"/>
          <w:spacing w:val="0"/>
          <w:w w:val="100"/>
          <w:position w:val="0"/>
          <w:sz w:val="21"/>
          <w:szCs w:val="21"/>
        </w:rPr>
      </w:pPr>
      <w:r>
        <w:rPr>
          <w:rFonts w:hint="eastAsia" w:cs="宋体"/>
          <w:b w:val="0"/>
          <w:bCs w:val="0"/>
          <w:color w:val="000000"/>
          <w:spacing w:val="0"/>
          <w:w w:val="100"/>
          <w:position w:val="0"/>
          <w:sz w:val="21"/>
          <w:szCs w:val="21"/>
          <w:lang w:val="en-US" w:eastAsia="zh-CN" w:bidi="en-US"/>
        </w:rPr>
        <w:t>f</w:t>
      </w:r>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default" w:ascii="宋体" w:hAnsi="宋体" w:eastAsia="宋体" w:cs="宋体"/>
          <w:color w:val="000000"/>
          <w:spacing w:val="0"/>
          <w:w w:val="100"/>
          <w:position w:val="0"/>
          <w:sz w:val="21"/>
          <w:szCs w:val="21"/>
          <w:lang w:val="en-US" w:eastAsia="zh-CN"/>
        </w:rPr>
        <w:t xml:space="preserve">质量保证体系的基本要素及相关质量控制系统的控制范围、程序、内容、记录齐全；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790" w:rightChars="359" w:firstLine="440"/>
        <w:jc w:val="left"/>
        <w:textAlignment w:val="auto"/>
        <w:rPr>
          <w:rFonts w:hint="eastAsia" w:ascii="宋体" w:hAnsi="宋体" w:eastAsia="宋体" w:cs="宋体"/>
          <w:color w:val="000000"/>
          <w:spacing w:val="0"/>
          <w:w w:val="100"/>
          <w:position w:val="0"/>
          <w:sz w:val="21"/>
          <w:szCs w:val="21"/>
        </w:rPr>
      </w:pPr>
      <w:r>
        <w:rPr>
          <w:rFonts w:hint="eastAsia" w:cs="宋体"/>
          <w:b w:val="0"/>
          <w:bCs w:val="0"/>
          <w:color w:val="000000"/>
          <w:spacing w:val="0"/>
          <w:w w:val="100"/>
          <w:position w:val="0"/>
          <w:sz w:val="21"/>
          <w:szCs w:val="21"/>
          <w:lang w:val="en-US" w:eastAsia="zh-CN" w:bidi="en-US"/>
        </w:rPr>
        <w:t>g</w:t>
      </w:r>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default" w:ascii="宋体" w:hAnsi="宋体" w:eastAsia="宋体" w:cs="宋体"/>
          <w:color w:val="000000"/>
          <w:spacing w:val="0"/>
          <w:w w:val="100"/>
          <w:position w:val="0"/>
          <w:sz w:val="21"/>
          <w:szCs w:val="21"/>
          <w:lang w:val="en-US" w:eastAsia="zh-CN"/>
        </w:rPr>
        <w:t xml:space="preserve">质量保证体系文件规范、系统、齐全；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790" w:rightChars="359" w:firstLine="440"/>
        <w:jc w:val="left"/>
        <w:textAlignment w:val="auto"/>
        <w:rPr>
          <w:rFonts w:hint="eastAsia" w:ascii="宋体" w:hAnsi="宋体" w:eastAsia="宋体" w:cs="宋体"/>
          <w:color w:val="000000"/>
          <w:spacing w:val="0"/>
          <w:w w:val="100"/>
          <w:position w:val="0"/>
          <w:sz w:val="21"/>
          <w:szCs w:val="21"/>
        </w:rPr>
      </w:pPr>
      <w:r>
        <w:rPr>
          <w:rFonts w:hint="eastAsia" w:cs="宋体"/>
          <w:b w:val="0"/>
          <w:bCs w:val="0"/>
          <w:color w:val="000000"/>
          <w:spacing w:val="0"/>
          <w:w w:val="100"/>
          <w:position w:val="0"/>
          <w:sz w:val="21"/>
          <w:szCs w:val="21"/>
          <w:lang w:val="en-US" w:eastAsia="zh-CN" w:bidi="en-US"/>
        </w:rPr>
        <w:t>h</w:t>
      </w:r>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default" w:ascii="宋体" w:hAnsi="宋体" w:eastAsia="宋体" w:cs="宋体"/>
          <w:color w:val="000000"/>
          <w:spacing w:val="0"/>
          <w:w w:val="100"/>
          <w:position w:val="0"/>
          <w:sz w:val="21"/>
          <w:szCs w:val="21"/>
          <w:lang w:val="en-US" w:eastAsia="zh-CN"/>
        </w:rPr>
        <w:t>满足特种设备许可制度的规定。</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4" w:rightChars="0" w:firstLine="210" w:firstLineChars="100"/>
        <w:jc w:val="left"/>
        <w:textAlignment w:val="auto"/>
        <w:rPr>
          <w:rFonts w:hint="eastAsia" w:ascii="宋体" w:hAnsi="宋体" w:eastAsia="宋体" w:cs="宋体"/>
          <w:color w:val="000000"/>
          <w:spacing w:val="0"/>
          <w:w w:val="100"/>
          <w:position w:val="0"/>
          <w:sz w:val="21"/>
          <w:szCs w:val="21"/>
          <w:lang w:val="en-US" w:eastAsia="zh-CN"/>
        </w:rPr>
      </w:pPr>
      <w:r>
        <w:rPr>
          <w:rFonts w:hint="eastAsia" w:ascii="黑体" w:hAnsi="黑体" w:eastAsia="黑体" w:cs="黑体"/>
          <w:b w:val="0"/>
          <w:bCs w:val="0"/>
          <w:sz w:val="21"/>
          <w:szCs w:val="22"/>
          <w:u w:val="none"/>
          <w:shd w:val="clear"/>
          <w:lang w:val="en-US" w:eastAsia="zh-CN" w:bidi="en-US"/>
        </w:rPr>
        <w:t xml:space="preserve">4.4.2  </w:t>
      </w:r>
      <w:r>
        <w:rPr>
          <w:rFonts w:hint="eastAsia" w:ascii="宋体" w:hAnsi="宋体" w:eastAsia="宋体" w:cs="宋体"/>
          <w:color w:val="000000"/>
          <w:spacing w:val="0"/>
          <w:w w:val="100"/>
          <w:position w:val="0"/>
          <w:sz w:val="21"/>
          <w:szCs w:val="21"/>
          <w:lang w:val="en-US" w:eastAsia="zh-CN"/>
        </w:rPr>
        <w:t>安装</w:t>
      </w:r>
      <w:r>
        <w:rPr>
          <w:rFonts w:hint="eastAsia" w:cs="宋体"/>
          <w:color w:val="000000"/>
          <w:spacing w:val="0"/>
          <w:w w:val="100"/>
          <w:position w:val="0"/>
          <w:sz w:val="21"/>
          <w:szCs w:val="21"/>
          <w:lang w:val="en-US" w:eastAsia="zh-CN"/>
        </w:rPr>
        <w:t>单位</w:t>
      </w:r>
      <w:r>
        <w:rPr>
          <w:rFonts w:hint="eastAsia" w:ascii="宋体" w:hAnsi="宋体" w:eastAsia="宋体" w:cs="宋体"/>
          <w:color w:val="000000"/>
          <w:spacing w:val="0"/>
          <w:w w:val="100"/>
          <w:position w:val="0"/>
          <w:sz w:val="21"/>
          <w:szCs w:val="21"/>
          <w:lang w:val="en-US" w:eastAsia="zh-CN"/>
        </w:rPr>
        <w:t>应按照本标准的要求，建立、实施、保持和持续改进质量保证体系，包括所需过程及其相互作用。</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790" w:rightChars="359" w:firstLine="440"/>
        <w:jc w:val="left"/>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应确定质量保证体系所需的过程及其在整个组织中的应用，且应：</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790" w:rightChars="359" w:firstLine="580"/>
        <w:jc w:val="left"/>
        <w:textAlignment w:val="auto"/>
        <w:rPr>
          <w:rFonts w:hint="eastAsia" w:ascii="宋体" w:hAnsi="宋体" w:eastAsia="宋体" w:cs="宋体"/>
          <w:b w:val="0"/>
          <w:bCs w:val="0"/>
          <w:sz w:val="21"/>
          <w:szCs w:val="21"/>
        </w:rPr>
      </w:pPr>
      <w:bookmarkStart w:id="5" w:name="bookmark47"/>
      <w:r>
        <w:rPr>
          <w:rFonts w:hint="eastAsia" w:ascii="宋体" w:hAnsi="宋体" w:eastAsia="宋体" w:cs="宋体"/>
          <w:b w:val="0"/>
          <w:bCs w:val="0"/>
          <w:color w:val="000000"/>
          <w:spacing w:val="0"/>
          <w:w w:val="100"/>
          <w:position w:val="0"/>
          <w:sz w:val="21"/>
          <w:szCs w:val="21"/>
          <w:lang w:val="en-US" w:eastAsia="en-US" w:bidi="en-US"/>
        </w:rPr>
        <w:t>a</w:t>
      </w:r>
      <w:bookmarkEnd w:id="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确定这些过程所需的输入和期望的输出；</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790" w:rightChars="359" w:firstLine="580"/>
        <w:jc w:val="left"/>
        <w:textAlignment w:val="auto"/>
        <w:rPr>
          <w:rFonts w:hint="eastAsia" w:ascii="宋体" w:hAnsi="宋体" w:eastAsia="宋体" w:cs="宋体"/>
          <w:b w:val="0"/>
          <w:bCs w:val="0"/>
          <w:color w:val="000000"/>
          <w:spacing w:val="0"/>
          <w:w w:val="100"/>
          <w:position w:val="0"/>
          <w:sz w:val="21"/>
          <w:szCs w:val="21"/>
        </w:rPr>
      </w:pPr>
      <w:bookmarkStart w:id="6" w:name="bookmark48"/>
      <w:r>
        <w:rPr>
          <w:rFonts w:hint="eastAsia" w:ascii="宋体" w:hAnsi="宋体" w:eastAsia="宋体" w:cs="宋体"/>
          <w:b w:val="0"/>
          <w:bCs w:val="0"/>
          <w:color w:val="000000"/>
          <w:spacing w:val="0"/>
          <w:w w:val="100"/>
          <w:position w:val="0"/>
          <w:sz w:val="21"/>
          <w:szCs w:val="21"/>
          <w:lang w:val="en-US" w:eastAsia="en-US" w:bidi="en-US"/>
        </w:rPr>
        <w:t>b</w:t>
      </w:r>
      <w:bookmarkEnd w:id="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确定这些过程的顺序和相互作用；</w:t>
      </w:r>
      <w:bookmarkStart w:id="7" w:name="bookmark49"/>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4" w:rightChars="0" w:firstLine="58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lang w:val="en-US" w:eastAsia="en-US" w:bidi="en-US"/>
        </w:rPr>
        <w:t>c</w:t>
      </w:r>
      <w:bookmarkEnd w:id="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zh-CN" w:bidi="en-US"/>
        </w:rPr>
        <w:t xml:space="preserve"> </w:t>
      </w:r>
      <w:r>
        <w:rPr>
          <w:rFonts w:hint="eastAsia" w:ascii="宋体" w:hAnsi="宋体" w:eastAsia="宋体" w:cs="宋体"/>
          <w:b w:val="0"/>
          <w:bCs w:val="0"/>
          <w:color w:val="000000"/>
          <w:spacing w:val="0"/>
          <w:w w:val="100"/>
          <w:position w:val="0"/>
          <w:sz w:val="21"/>
          <w:szCs w:val="21"/>
        </w:rPr>
        <w:t>确定和应用所需的准则和方法（包括监视、测量和相关绩效指标），以确保这些过程的有效运行和控制；</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790" w:rightChars="359" w:firstLine="580"/>
        <w:jc w:val="left"/>
        <w:textAlignment w:val="auto"/>
        <w:rPr>
          <w:b w:val="0"/>
          <w:bCs w:val="0"/>
          <w:sz w:val="21"/>
          <w:szCs w:val="21"/>
        </w:rPr>
      </w:pPr>
      <w:bookmarkStart w:id="8" w:name="bookmark50"/>
      <w:r>
        <w:rPr>
          <w:rFonts w:hint="eastAsia" w:ascii="宋体" w:hAnsi="宋体" w:eastAsia="宋体" w:cs="宋体"/>
          <w:b w:val="0"/>
          <w:bCs w:val="0"/>
          <w:color w:val="000000"/>
          <w:spacing w:val="0"/>
          <w:w w:val="100"/>
          <w:position w:val="0"/>
          <w:sz w:val="21"/>
          <w:szCs w:val="21"/>
          <w:lang w:val="en-US" w:eastAsia="en-US" w:bidi="en-US"/>
        </w:rPr>
        <w:t>d</w:t>
      </w:r>
      <w:bookmarkEnd w:id="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确定这些过程所需的资源并确保其可获得；</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790" w:rightChars="359" w:firstLine="580"/>
        <w:jc w:val="left"/>
        <w:textAlignment w:val="auto"/>
        <w:rPr>
          <w:rFonts w:hint="eastAsia" w:ascii="宋体" w:hAnsi="宋体" w:eastAsia="宋体" w:cs="宋体"/>
          <w:b w:val="0"/>
          <w:bCs w:val="0"/>
          <w:sz w:val="21"/>
          <w:szCs w:val="21"/>
        </w:rPr>
      </w:pPr>
      <w:bookmarkStart w:id="9" w:name="bookmark51"/>
      <w:r>
        <w:rPr>
          <w:rFonts w:hint="eastAsia" w:ascii="宋体" w:hAnsi="宋体" w:eastAsia="宋体" w:cs="宋体"/>
          <w:b w:val="0"/>
          <w:bCs w:val="0"/>
          <w:color w:val="000000"/>
          <w:spacing w:val="0"/>
          <w:w w:val="100"/>
          <w:position w:val="0"/>
          <w:sz w:val="21"/>
          <w:szCs w:val="21"/>
          <w:lang w:val="en-US" w:eastAsia="en-US" w:bidi="en-US"/>
        </w:rPr>
        <w:t>e</w:t>
      </w:r>
      <w:bookmarkEnd w:id="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分配这些过程的职责和权限；</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790" w:rightChars="359" w:firstLine="580"/>
        <w:jc w:val="left"/>
        <w:textAlignment w:val="auto"/>
        <w:rPr>
          <w:rFonts w:hint="eastAsia" w:ascii="宋体" w:hAnsi="宋体" w:eastAsia="宋体" w:cs="宋体"/>
          <w:b w:val="0"/>
          <w:bCs w:val="0"/>
          <w:sz w:val="21"/>
          <w:szCs w:val="21"/>
        </w:rPr>
      </w:pPr>
      <w:bookmarkStart w:id="10" w:name="bookmark52"/>
      <w:r>
        <w:rPr>
          <w:rFonts w:hint="eastAsia" w:ascii="宋体" w:hAnsi="宋体" w:eastAsia="宋体" w:cs="宋体"/>
          <w:b w:val="0"/>
          <w:bCs w:val="0"/>
          <w:color w:val="000000"/>
          <w:spacing w:val="0"/>
          <w:w w:val="100"/>
          <w:position w:val="0"/>
          <w:sz w:val="21"/>
          <w:szCs w:val="21"/>
          <w:lang w:val="en-US" w:eastAsia="en-US" w:bidi="en-US"/>
        </w:rPr>
        <w:t>f</w:t>
      </w:r>
      <w:bookmarkEnd w:id="1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按照</w:t>
      </w:r>
      <w:r>
        <w:rPr>
          <w:rFonts w:hint="eastAsia" w:ascii="宋体" w:hAnsi="宋体" w:eastAsia="宋体" w:cs="宋体"/>
          <w:b w:val="0"/>
          <w:bCs w:val="0"/>
          <w:color w:val="000000"/>
          <w:spacing w:val="0"/>
          <w:w w:val="100"/>
          <w:position w:val="0"/>
          <w:sz w:val="21"/>
          <w:szCs w:val="21"/>
          <w:lang w:val="en-US" w:eastAsia="en-US" w:bidi="en-US"/>
        </w:rPr>
        <w:t>6.1</w:t>
      </w:r>
      <w:r>
        <w:rPr>
          <w:rFonts w:hint="eastAsia" w:ascii="宋体" w:hAnsi="宋体" w:eastAsia="宋体" w:cs="宋体"/>
          <w:b w:val="0"/>
          <w:bCs w:val="0"/>
          <w:color w:val="000000"/>
          <w:spacing w:val="0"/>
          <w:w w:val="100"/>
          <w:position w:val="0"/>
          <w:sz w:val="21"/>
          <w:szCs w:val="21"/>
        </w:rPr>
        <w:t>的要求应对风险和机遇；</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790" w:rightChars="359" w:firstLine="580"/>
        <w:jc w:val="left"/>
        <w:textAlignment w:val="auto"/>
        <w:rPr>
          <w:rFonts w:hint="eastAsia" w:ascii="宋体" w:hAnsi="宋体" w:eastAsia="宋体" w:cs="宋体"/>
          <w:b w:val="0"/>
          <w:bCs w:val="0"/>
          <w:sz w:val="21"/>
          <w:szCs w:val="21"/>
        </w:rPr>
      </w:pPr>
      <w:bookmarkStart w:id="11" w:name="bookmark53"/>
      <w:r>
        <w:rPr>
          <w:rFonts w:hint="eastAsia" w:ascii="宋体" w:hAnsi="宋体" w:eastAsia="宋体" w:cs="宋体"/>
          <w:b w:val="0"/>
          <w:bCs w:val="0"/>
          <w:color w:val="000000"/>
          <w:spacing w:val="0"/>
          <w:w w:val="100"/>
          <w:position w:val="0"/>
          <w:sz w:val="21"/>
          <w:szCs w:val="21"/>
          <w:lang w:val="en-US" w:eastAsia="en-US" w:bidi="en-US"/>
        </w:rPr>
        <w:t>g</w:t>
      </w:r>
      <w:bookmarkEnd w:id="1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评价这些过程，实施所需的变更，以确保实现这些过程的预期结果；</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790" w:rightChars="359" w:firstLine="580"/>
        <w:jc w:val="left"/>
        <w:textAlignment w:val="auto"/>
        <w:rPr>
          <w:rFonts w:hint="eastAsia" w:ascii="宋体" w:hAnsi="宋体" w:eastAsia="宋体" w:cs="宋体"/>
          <w:b w:val="0"/>
          <w:bCs w:val="0"/>
          <w:sz w:val="21"/>
          <w:szCs w:val="21"/>
        </w:rPr>
      </w:pPr>
      <w:bookmarkStart w:id="12" w:name="bookmark54"/>
      <w:r>
        <w:rPr>
          <w:rFonts w:hint="eastAsia" w:ascii="宋体" w:hAnsi="宋体" w:eastAsia="宋体" w:cs="宋体"/>
          <w:b w:val="0"/>
          <w:bCs w:val="0"/>
          <w:color w:val="000000"/>
          <w:spacing w:val="0"/>
          <w:w w:val="100"/>
          <w:position w:val="0"/>
          <w:sz w:val="21"/>
          <w:szCs w:val="21"/>
          <w:lang w:val="en-US" w:eastAsia="en-US" w:bidi="en-US"/>
        </w:rPr>
        <w:t>h</w:t>
      </w:r>
      <w:bookmarkEnd w:id="1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改进过程和质量</w:t>
      </w:r>
      <w:r>
        <w:rPr>
          <w:rFonts w:hint="eastAsia" w:ascii="宋体" w:hAnsi="宋体" w:eastAsia="宋体" w:cs="宋体"/>
          <w:b w:val="0"/>
          <w:bCs w:val="0"/>
          <w:color w:val="000000"/>
          <w:spacing w:val="0"/>
          <w:w w:val="100"/>
          <w:position w:val="0"/>
          <w:sz w:val="21"/>
          <w:szCs w:val="21"/>
          <w:lang w:val="en-US" w:eastAsia="zh-CN"/>
        </w:rPr>
        <w:t>保证</w:t>
      </w:r>
      <w:r>
        <w:rPr>
          <w:rFonts w:hint="eastAsia" w:ascii="宋体" w:hAnsi="宋体" w:eastAsia="宋体" w:cs="宋体"/>
          <w:b w:val="0"/>
          <w:bCs w:val="0"/>
          <w:color w:val="000000"/>
          <w:spacing w:val="0"/>
          <w:w w:val="100"/>
          <w:position w:val="0"/>
          <w:sz w:val="21"/>
          <w:szCs w:val="21"/>
        </w:rPr>
        <w:t>体系。</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60" w:right="790" w:rightChars="359" w:firstLine="20"/>
        <w:jc w:val="left"/>
        <w:textAlignment w:val="auto"/>
        <w:rPr>
          <w:rFonts w:hint="eastAsia" w:ascii="宋体" w:hAnsi="宋体" w:eastAsia="宋体" w:cs="宋体"/>
          <w:b w:val="0"/>
          <w:bCs w:val="0"/>
          <w:color w:val="000000"/>
          <w:spacing w:val="0"/>
          <w:w w:val="100"/>
          <w:position w:val="0"/>
          <w:sz w:val="21"/>
          <w:szCs w:val="21"/>
          <w:lang w:val="en-US" w:eastAsia="en-US"/>
        </w:rPr>
      </w:pPr>
      <w:r>
        <w:rPr>
          <w:rFonts w:hint="eastAsia" w:ascii="黑体" w:hAnsi="黑体" w:eastAsia="黑体" w:cs="黑体"/>
          <w:b w:val="0"/>
          <w:bCs w:val="0"/>
          <w:sz w:val="21"/>
          <w:szCs w:val="21"/>
          <w:u w:val="none"/>
          <w:shd w:val="clear"/>
          <w:lang w:val="en-US" w:eastAsia="en-US" w:bidi="en-US"/>
        </w:rPr>
        <w:t>4.4.</w:t>
      </w:r>
      <w:r>
        <w:rPr>
          <w:rFonts w:hint="eastAsia" w:ascii="黑体" w:hAnsi="黑体" w:eastAsia="黑体" w:cs="黑体"/>
          <w:b w:val="0"/>
          <w:bCs w:val="0"/>
          <w:sz w:val="21"/>
          <w:szCs w:val="21"/>
          <w:u w:val="none"/>
          <w:shd w:val="clear"/>
          <w:lang w:val="en-US" w:eastAsia="zh-CN" w:bidi="en-US"/>
        </w:rPr>
        <w:t xml:space="preserve">3  </w:t>
      </w:r>
      <w:r>
        <w:rPr>
          <w:rFonts w:hint="eastAsia" w:ascii="宋体" w:hAnsi="宋体" w:eastAsia="宋体" w:cs="宋体"/>
          <w:b w:val="0"/>
          <w:bCs w:val="0"/>
          <w:color w:val="000000"/>
          <w:spacing w:val="0"/>
          <w:w w:val="100"/>
          <w:position w:val="0"/>
          <w:sz w:val="21"/>
          <w:szCs w:val="21"/>
          <w:lang w:val="en-US" w:eastAsia="en-US"/>
        </w:rPr>
        <w:t>在必要的范围和程度上，</w:t>
      </w:r>
      <w:r>
        <w:rPr>
          <w:rFonts w:hint="eastAsia" w:cs="宋体"/>
          <w:b w:val="0"/>
          <w:bCs w:val="0"/>
          <w:color w:val="000000"/>
          <w:spacing w:val="0"/>
          <w:w w:val="100"/>
          <w:position w:val="0"/>
          <w:sz w:val="21"/>
          <w:szCs w:val="21"/>
          <w:lang w:val="en-US" w:eastAsia="zh-CN"/>
        </w:rPr>
        <w:t>组织</w:t>
      </w:r>
      <w:r>
        <w:rPr>
          <w:rFonts w:hint="eastAsia" w:ascii="宋体" w:hAnsi="宋体" w:eastAsia="宋体" w:cs="宋体"/>
          <w:b w:val="0"/>
          <w:bCs w:val="0"/>
          <w:color w:val="000000"/>
          <w:spacing w:val="0"/>
          <w:w w:val="100"/>
          <w:position w:val="0"/>
          <w:sz w:val="21"/>
          <w:szCs w:val="21"/>
          <w:lang w:val="en-US" w:eastAsia="en-US"/>
        </w:rPr>
        <w:t>应：</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790" w:rightChars="359" w:firstLine="580"/>
        <w:jc w:val="left"/>
        <w:textAlignment w:val="auto"/>
        <w:rPr>
          <w:rFonts w:hint="eastAsia" w:ascii="宋体" w:hAnsi="宋体" w:eastAsia="宋体" w:cs="宋体"/>
          <w:b w:val="0"/>
          <w:bCs w:val="0"/>
          <w:sz w:val="21"/>
          <w:szCs w:val="21"/>
        </w:rPr>
      </w:pPr>
      <w:bookmarkStart w:id="13" w:name="bookmark55"/>
      <w:r>
        <w:rPr>
          <w:rFonts w:hint="eastAsia" w:ascii="宋体" w:hAnsi="宋体" w:eastAsia="宋体" w:cs="宋体"/>
          <w:b w:val="0"/>
          <w:bCs w:val="0"/>
          <w:color w:val="000000"/>
          <w:spacing w:val="0"/>
          <w:w w:val="100"/>
          <w:position w:val="0"/>
          <w:sz w:val="21"/>
          <w:szCs w:val="21"/>
          <w:lang w:val="en-US" w:eastAsia="en-US" w:bidi="en-US"/>
        </w:rPr>
        <w:t>a</w:t>
      </w:r>
      <w:bookmarkEnd w:id="1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保持</w:t>
      </w:r>
      <w:r>
        <w:rPr>
          <w:rFonts w:hint="eastAsia" w:cs="宋体"/>
          <w:b w:val="0"/>
          <w:bCs w:val="0"/>
          <w:color w:val="000000"/>
          <w:spacing w:val="0"/>
          <w:w w:val="100"/>
          <w:position w:val="0"/>
          <w:sz w:val="21"/>
          <w:szCs w:val="21"/>
          <w:lang w:val="en-US" w:eastAsia="zh-CN"/>
        </w:rPr>
        <w:t>记录</w:t>
      </w:r>
      <w:r>
        <w:rPr>
          <w:rFonts w:hint="eastAsia" w:ascii="宋体" w:hAnsi="宋体" w:eastAsia="宋体" w:cs="宋体"/>
          <w:b w:val="0"/>
          <w:bCs w:val="0"/>
          <w:color w:val="000000"/>
          <w:spacing w:val="0"/>
          <w:w w:val="100"/>
          <w:position w:val="0"/>
          <w:sz w:val="21"/>
          <w:szCs w:val="21"/>
        </w:rPr>
        <w:t>以支持过程运行；</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790" w:rightChars="359" w:firstLine="580"/>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4" w:name="bookmark56"/>
      <w:r>
        <w:rPr>
          <w:rFonts w:hint="eastAsia" w:ascii="宋体" w:hAnsi="宋体" w:eastAsia="宋体" w:cs="宋体"/>
          <w:b w:val="0"/>
          <w:bCs w:val="0"/>
          <w:color w:val="000000"/>
          <w:spacing w:val="0"/>
          <w:w w:val="100"/>
          <w:position w:val="0"/>
          <w:sz w:val="21"/>
          <w:szCs w:val="21"/>
          <w:lang w:val="en-US" w:eastAsia="en-US" w:bidi="en-US"/>
        </w:rPr>
        <w:t>b</w:t>
      </w:r>
      <w:bookmarkEnd w:id="14"/>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eastAsia" w:ascii="宋体" w:hAnsi="宋体" w:eastAsia="宋体" w:cs="宋体"/>
          <w:b w:val="0"/>
          <w:bCs w:val="0"/>
          <w:color w:val="000000"/>
          <w:spacing w:val="0"/>
          <w:w w:val="100"/>
          <w:position w:val="0"/>
          <w:sz w:val="21"/>
          <w:szCs w:val="21"/>
          <w:lang w:val="en-US" w:eastAsia="en-US" w:bidi="en-US"/>
        </w:rPr>
        <w:t>保留</w:t>
      </w:r>
      <w:r>
        <w:rPr>
          <w:rFonts w:hint="eastAsia" w:cs="宋体"/>
          <w:b w:val="0"/>
          <w:bCs w:val="0"/>
          <w:color w:val="000000"/>
          <w:spacing w:val="0"/>
          <w:w w:val="100"/>
          <w:position w:val="0"/>
          <w:sz w:val="21"/>
          <w:szCs w:val="21"/>
          <w:lang w:val="en-US" w:eastAsia="zh-CN" w:bidi="en-US"/>
        </w:rPr>
        <w:t>记录</w:t>
      </w:r>
      <w:r>
        <w:rPr>
          <w:rFonts w:hint="eastAsia" w:ascii="宋体" w:hAnsi="宋体" w:eastAsia="宋体" w:cs="宋体"/>
          <w:b w:val="0"/>
          <w:bCs w:val="0"/>
          <w:color w:val="000000"/>
          <w:spacing w:val="0"/>
          <w:w w:val="100"/>
          <w:position w:val="0"/>
          <w:sz w:val="21"/>
          <w:szCs w:val="21"/>
          <w:lang w:val="en-US" w:eastAsia="en-US" w:bidi="en-US"/>
        </w:rPr>
        <w:t>以确信其过程按策划进行。</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159"/>
        <w:jc w:val="left"/>
        <w:textAlignment w:val="auto"/>
        <w:rPr>
          <w:sz w:val="21"/>
          <w:szCs w:val="21"/>
        </w:rPr>
      </w:pPr>
      <w:r>
        <w:rPr>
          <w:rFonts w:hint="eastAsia" w:ascii="黑体" w:hAnsi="黑体" w:eastAsia="黑体" w:cs="黑体"/>
          <w:b w:val="0"/>
          <w:bCs w:val="0"/>
          <w:sz w:val="21"/>
          <w:szCs w:val="21"/>
          <w:u w:val="none"/>
          <w:shd w:val="clear"/>
          <w:lang w:val="en-US" w:eastAsia="en-US" w:bidi="en-US"/>
        </w:rPr>
        <w:t>5</w:t>
      </w:r>
      <w:r>
        <w:rPr>
          <w:rFonts w:hint="eastAsia" w:ascii="黑体" w:hAnsi="黑体" w:eastAsia="黑体" w:cs="黑体"/>
          <w:b w:val="0"/>
          <w:bCs w:val="0"/>
          <w:sz w:val="21"/>
          <w:szCs w:val="21"/>
          <w:u w:val="none"/>
          <w:shd w:val="clear"/>
          <w:lang w:val="en-US" w:eastAsia="zh-CN" w:bidi="en-US"/>
        </w:rPr>
        <w:t xml:space="preserve">  </w:t>
      </w:r>
      <w:r>
        <w:rPr>
          <w:rFonts w:hint="eastAsia" w:ascii="黑体" w:hAnsi="黑体" w:eastAsia="黑体" w:cs="黑体"/>
          <w:color w:val="000000"/>
          <w:spacing w:val="0"/>
          <w:w w:val="100"/>
          <w:position w:val="0"/>
          <w:sz w:val="21"/>
          <w:szCs w:val="21"/>
        </w:rPr>
        <w:t>领导作用</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159"/>
        <w:jc w:val="left"/>
        <w:textAlignment w:val="auto"/>
        <w:rPr>
          <w:rFonts w:hint="eastAsia" w:ascii="黑体" w:hAnsi="黑体" w:eastAsia="黑体" w:cs="黑体"/>
          <w:color w:val="000000"/>
          <w:spacing w:val="0"/>
          <w:w w:val="100"/>
          <w:position w:val="0"/>
          <w:sz w:val="21"/>
          <w:szCs w:val="21"/>
        </w:rPr>
      </w:pPr>
      <w:r>
        <w:rPr>
          <w:rFonts w:hint="eastAsia" w:ascii="黑体" w:hAnsi="黑体" w:eastAsia="黑体" w:cs="黑体"/>
          <w:color w:val="000000"/>
          <w:spacing w:val="0"/>
          <w:w w:val="100"/>
          <w:position w:val="0"/>
          <w:sz w:val="21"/>
          <w:szCs w:val="21"/>
          <w:lang w:val="en-US" w:eastAsia="en-US"/>
        </w:rPr>
        <w:t>5.1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领导作用和承诺</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159"/>
        <w:jc w:val="left"/>
        <w:textAlignment w:val="auto"/>
        <w:rPr>
          <w:rFonts w:hint="eastAsia" w:ascii="黑体" w:hAnsi="黑体" w:eastAsia="黑体" w:cs="黑体"/>
          <w:color w:val="000000"/>
          <w:spacing w:val="0"/>
          <w:w w:val="100"/>
          <w:position w:val="0"/>
          <w:sz w:val="21"/>
          <w:szCs w:val="21"/>
        </w:rPr>
      </w:pPr>
      <w:r>
        <w:rPr>
          <w:rFonts w:hint="eastAsia" w:ascii="黑体" w:hAnsi="黑体" w:eastAsia="黑体" w:cs="黑体"/>
          <w:color w:val="000000"/>
          <w:spacing w:val="0"/>
          <w:w w:val="100"/>
          <w:position w:val="0"/>
          <w:sz w:val="21"/>
          <w:szCs w:val="21"/>
          <w:lang w:val="en-US" w:eastAsia="en-US"/>
        </w:rPr>
        <w:t xml:space="preserve">5.1.1 </w:t>
      </w:r>
      <w:r>
        <w:rPr>
          <w:rFonts w:hint="eastAsia" w:ascii="黑体" w:hAnsi="黑体" w:eastAsia="黑体" w:cs="黑体"/>
          <w:color w:val="000000"/>
          <w:spacing w:val="0"/>
          <w:w w:val="100"/>
          <w:position w:val="0"/>
          <w:sz w:val="21"/>
          <w:szCs w:val="21"/>
          <w:lang w:val="zh-TW" w:eastAsia="zh-TW"/>
        </w:rPr>
        <w:t>总则</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580"/>
        <w:jc w:val="left"/>
        <w:textAlignment w:val="auto"/>
        <w:rPr>
          <w:rFonts w:hint="default" w:cs="宋体"/>
          <w:color w:val="000000"/>
          <w:spacing w:val="0"/>
          <w:w w:val="100"/>
          <w:position w:val="0"/>
          <w:sz w:val="21"/>
          <w:szCs w:val="21"/>
          <w:lang w:val="en-US" w:eastAsia="zh-CN"/>
        </w:rPr>
      </w:pPr>
      <w:r>
        <w:rPr>
          <w:rFonts w:hint="eastAsia" w:cs="宋体"/>
          <w:color w:val="000000"/>
          <w:spacing w:val="0"/>
          <w:w w:val="100"/>
          <w:position w:val="0"/>
          <w:sz w:val="21"/>
          <w:szCs w:val="21"/>
          <w:lang w:val="en-US" w:eastAsia="zh-CN"/>
        </w:rPr>
        <w:t>法定代表人（主要负责人）是特种设备安全、质量的第一责任人。</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sz w:val="21"/>
          <w:szCs w:val="21"/>
        </w:rPr>
      </w:pPr>
      <w:r>
        <w:rPr>
          <w:rFonts w:hint="eastAsia" w:cs="宋体"/>
          <w:color w:val="000000"/>
          <w:spacing w:val="0"/>
          <w:w w:val="100"/>
          <w:position w:val="0"/>
          <w:sz w:val="21"/>
          <w:szCs w:val="21"/>
          <w:lang w:val="en-US" w:eastAsia="zh-CN"/>
        </w:rPr>
        <w:t>法定代表人（主要负责人）</w:t>
      </w:r>
      <w:r>
        <w:rPr>
          <w:rFonts w:hint="eastAsia" w:ascii="宋体" w:hAnsi="宋体" w:eastAsia="宋体" w:cs="宋体"/>
          <w:color w:val="000000"/>
          <w:spacing w:val="0"/>
          <w:w w:val="100"/>
          <w:position w:val="0"/>
          <w:sz w:val="21"/>
          <w:szCs w:val="21"/>
        </w:rPr>
        <w:t>应通过以下方面，证实其对质量</w:t>
      </w:r>
      <w:r>
        <w:rPr>
          <w:rFonts w:hint="eastAsia" w:cs="宋体"/>
          <w:color w:val="000000"/>
          <w:spacing w:val="0"/>
          <w:w w:val="100"/>
          <w:position w:val="0"/>
          <w:sz w:val="21"/>
          <w:szCs w:val="21"/>
          <w:lang w:val="en-US" w:eastAsia="zh-CN"/>
        </w:rPr>
        <w:t>保证</w:t>
      </w:r>
      <w:r>
        <w:rPr>
          <w:rFonts w:hint="eastAsia" w:ascii="宋体" w:hAnsi="宋体" w:eastAsia="宋体" w:cs="宋体"/>
          <w:color w:val="000000"/>
          <w:spacing w:val="0"/>
          <w:w w:val="100"/>
          <w:position w:val="0"/>
          <w:sz w:val="21"/>
          <w:szCs w:val="21"/>
        </w:rPr>
        <w:t>体系的领导作用和承诺：</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b w:val="0"/>
          <w:bCs w:val="0"/>
          <w:sz w:val="21"/>
          <w:szCs w:val="21"/>
        </w:rPr>
      </w:pPr>
      <w:bookmarkStart w:id="15" w:name="bookmark57"/>
      <w:r>
        <w:rPr>
          <w:rFonts w:hint="eastAsia" w:ascii="宋体" w:hAnsi="宋体" w:eastAsia="宋体" w:cs="宋体"/>
          <w:b w:val="0"/>
          <w:bCs w:val="0"/>
          <w:color w:val="000000"/>
          <w:spacing w:val="0"/>
          <w:w w:val="100"/>
          <w:position w:val="0"/>
          <w:sz w:val="21"/>
          <w:szCs w:val="21"/>
          <w:lang w:val="en-US" w:eastAsia="en-US" w:bidi="en-US"/>
        </w:rPr>
        <w:t>a</w:t>
      </w:r>
      <w:bookmarkEnd w:id="1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对质量</w:t>
      </w:r>
      <w:r>
        <w:rPr>
          <w:rFonts w:hint="eastAsia" w:cs="宋体"/>
          <w:b w:val="0"/>
          <w:bCs w:val="0"/>
          <w:color w:val="000000"/>
          <w:spacing w:val="0"/>
          <w:w w:val="100"/>
          <w:position w:val="0"/>
          <w:sz w:val="21"/>
          <w:szCs w:val="21"/>
          <w:lang w:val="en-US" w:eastAsia="zh-CN"/>
        </w:rPr>
        <w:t>保证</w:t>
      </w:r>
      <w:r>
        <w:rPr>
          <w:rFonts w:hint="eastAsia" w:ascii="宋体" w:hAnsi="宋体" w:eastAsia="宋体" w:cs="宋体"/>
          <w:b w:val="0"/>
          <w:bCs w:val="0"/>
          <w:color w:val="000000"/>
          <w:spacing w:val="0"/>
          <w:w w:val="100"/>
          <w:position w:val="0"/>
          <w:sz w:val="21"/>
          <w:szCs w:val="21"/>
        </w:rPr>
        <w:t>体系的有效性负责；</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b w:val="0"/>
          <w:bCs w:val="0"/>
          <w:sz w:val="21"/>
          <w:szCs w:val="21"/>
        </w:rPr>
      </w:pPr>
      <w:bookmarkStart w:id="16" w:name="bookmark58"/>
      <w:r>
        <w:rPr>
          <w:rFonts w:hint="eastAsia" w:ascii="宋体" w:hAnsi="宋体" w:eastAsia="宋体" w:cs="宋体"/>
          <w:b w:val="0"/>
          <w:bCs w:val="0"/>
          <w:color w:val="000000"/>
          <w:spacing w:val="0"/>
          <w:w w:val="100"/>
          <w:position w:val="0"/>
          <w:sz w:val="21"/>
          <w:szCs w:val="21"/>
          <w:lang w:val="en-US" w:eastAsia="en-US" w:bidi="en-US"/>
        </w:rPr>
        <w:t>b</w:t>
      </w:r>
      <w:bookmarkEnd w:id="1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确保制定质量</w:t>
      </w:r>
      <w:r>
        <w:rPr>
          <w:rFonts w:hint="eastAsia" w:cs="宋体"/>
          <w:b w:val="0"/>
          <w:bCs w:val="0"/>
          <w:color w:val="000000"/>
          <w:spacing w:val="0"/>
          <w:w w:val="100"/>
          <w:position w:val="0"/>
          <w:sz w:val="21"/>
          <w:szCs w:val="21"/>
          <w:lang w:val="en-US" w:eastAsia="zh-CN"/>
        </w:rPr>
        <w:t>保证</w:t>
      </w:r>
      <w:r>
        <w:rPr>
          <w:rFonts w:hint="eastAsia" w:ascii="宋体" w:hAnsi="宋体" w:eastAsia="宋体" w:cs="宋体"/>
          <w:b w:val="0"/>
          <w:bCs w:val="0"/>
          <w:color w:val="000000"/>
          <w:spacing w:val="0"/>
          <w:w w:val="100"/>
          <w:position w:val="0"/>
          <w:sz w:val="21"/>
          <w:szCs w:val="21"/>
        </w:rPr>
        <w:t>体系的质量方针和质量目标，并与组织环境相适应，与战略方向相一致；</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b w:val="0"/>
          <w:bCs w:val="0"/>
          <w:sz w:val="21"/>
          <w:szCs w:val="21"/>
        </w:rPr>
      </w:pPr>
      <w:bookmarkStart w:id="17" w:name="bookmark59"/>
      <w:r>
        <w:rPr>
          <w:rFonts w:hint="eastAsia" w:ascii="宋体" w:hAnsi="宋体" w:eastAsia="宋体" w:cs="宋体"/>
          <w:b w:val="0"/>
          <w:bCs w:val="0"/>
          <w:color w:val="000000"/>
          <w:spacing w:val="0"/>
          <w:w w:val="100"/>
          <w:position w:val="0"/>
          <w:sz w:val="21"/>
          <w:szCs w:val="21"/>
          <w:lang w:val="en-US" w:eastAsia="en-US" w:bidi="en-US"/>
        </w:rPr>
        <w:t>c</w:t>
      </w:r>
      <w:bookmarkEnd w:id="1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确保质量</w:t>
      </w:r>
      <w:r>
        <w:rPr>
          <w:rFonts w:hint="eastAsia" w:cs="宋体"/>
          <w:b w:val="0"/>
          <w:bCs w:val="0"/>
          <w:color w:val="000000"/>
          <w:spacing w:val="0"/>
          <w:w w:val="100"/>
          <w:position w:val="0"/>
          <w:sz w:val="21"/>
          <w:szCs w:val="21"/>
          <w:lang w:val="en-US" w:eastAsia="zh-CN"/>
        </w:rPr>
        <w:t>保证</w:t>
      </w:r>
      <w:r>
        <w:rPr>
          <w:rFonts w:hint="eastAsia" w:ascii="宋体" w:hAnsi="宋体" w:eastAsia="宋体" w:cs="宋体"/>
          <w:b w:val="0"/>
          <w:bCs w:val="0"/>
          <w:color w:val="000000"/>
          <w:spacing w:val="0"/>
          <w:w w:val="100"/>
          <w:position w:val="0"/>
          <w:sz w:val="21"/>
          <w:szCs w:val="21"/>
        </w:rPr>
        <w:t>体系要求融入组织的业务过程；</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b w:val="0"/>
          <w:bCs w:val="0"/>
          <w:sz w:val="21"/>
          <w:szCs w:val="21"/>
        </w:rPr>
      </w:pPr>
      <w:bookmarkStart w:id="18" w:name="bookmark60"/>
      <w:r>
        <w:rPr>
          <w:rFonts w:hint="eastAsia" w:ascii="宋体" w:hAnsi="宋体" w:eastAsia="宋体" w:cs="宋体"/>
          <w:b w:val="0"/>
          <w:bCs w:val="0"/>
          <w:color w:val="000000"/>
          <w:spacing w:val="0"/>
          <w:w w:val="100"/>
          <w:position w:val="0"/>
          <w:sz w:val="21"/>
          <w:szCs w:val="21"/>
          <w:lang w:val="en-US" w:eastAsia="en-US" w:bidi="en-US"/>
        </w:rPr>
        <w:t>d</w:t>
      </w:r>
      <w:bookmarkEnd w:id="1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促进使用过程方法和基于风险的思维；</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b w:val="0"/>
          <w:bCs w:val="0"/>
          <w:sz w:val="21"/>
          <w:szCs w:val="21"/>
        </w:rPr>
      </w:pPr>
      <w:bookmarkStart w:id="19" w:name="bookmark61"/>
      <w:r>
        <w:rPr>
          <w:rFonts w:hint="eastAsia" w:ascii="宋体" w:hAnsi="宋体" w:eastAsia="宋体" w:cs="宋体"/>
          <w:b w:val="0"/>
          <w:bCs w:val="0"/>
          <w:color w:val="000000"/>
          <w:spacing w:val="0"/>
          <w:w w:val="100"/>
          <w:position w:val="0"/>
          <w:sz w:val="21"/>
          <w:szCs w:val="21"/>
          <w:lang w:val="en-US" w:eastAsia="en-US" w:bidi="en-US"/>
        </w:rPr>
        <w:t>e</w:t>
      </w:r>
      <w:bookmarkEnd w:id="1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确保质量</w:t>
      </w:r>
      <w:r>
        <w:rPr>
          <w:rFonts w:hint="eastAsia" w:cs="宋体"/>
          <w:b w:val="0"/>
          <w:bCs w:val="0"/>
          <w:color w:val="000000"/>
          <w:spacing w:val="0"/>
          <w:w w:val="100"/>
          <w:position w:val="0"/>
          <w:sz w:val="21"/>
          <w:szCs w:val="21"/>
          <w:lang w:val="en-US" w:eastAsia="zh-CN"/>
        </w:rPr>
        <w:t>保证</w:t>
      </w:r>
      <w:r>
        <w:rPr>
          <w:rFonts w:hint="eastAsia" w:ascii="宋体" w:hAnsi="宋体" w:eastAsia="宋体" w:cs="宋体"/>
          <w:b w:val="0"/>
          <w:bCs w:val="0"/>
          <w:color w:val="000000"/>
          <w:spacing w:val="0"/>
          <w:w w:val="100"/>
          <w:position w:val="0"/>
          <w:sz w:val="21"/>
          <w:szCs w:val="21"/>
        </w:rPr>
        <w:t>体系所需的资源是可获得的；</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b w:val="0"/>
          <w:bCs w:val="0"/>
          <w:sz w:val="21"/>
          <w:szCs w:val="21"/>
        </w:rPr>
      </w:pPr>
      <w:bookmarkStart w:id="20" w:name="bookmark62"/>
      <w:r>
        <w:rPr>
          <w:rFonts w:hint="eastAsia" w:ascii="宋体" w:hAnsi="宋体" w:eastAsia="宋体" w:cs="宋体"/>
          <w:b w:val="0"/>
          <w:bCs w:val="0"/>
          <w:color w:val="000000"/>
          <w:spacing w:val="0"/>
          <w:w w:val="100"/>
          <w:position w:val="0"/>
          <w:sz w:val="21"/>
          <w:szCs w:val="21"/>
          <w:lang w:val="en-US" w:eastAsia="en-US" w:bidi="en-US"/>
        </w:rPr>
        <w:t>f</w:t>
      </w:r>
      <w:bookmarkEnd w:id="2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沟通有效的质量管理和符合质量</w:t>
      </w:r>
      <w:r>
        <w:rPr>
          <w:rFonts w:hint="eastAsia" w:cs="宋体"/>
          <w:b w:val="0"/>
          <w:bCs w:val="0"/>
          <w:color w:val="000000"/>
          <w:spacing w:val="0"/>
          <w:w w:val="100"/>
          <w:position w:val="0"/>
          <w:sz w:val="21"/>
          <w:szCs w:val="21"/>
          <w:lang w:val="en-US" w:eastAsia="zh-CN"/>
        </w:rPr>
        <w:t>保证</w:t>
      </w:r>
      <w:r>
        <w:rPr>
          <w:rFonts w:hint="eastAsia" w:ascii="宋体" w:hAnsi="宋体" w:eastAsia="宋体" w:cs="宋体"/>
          <w:b w:val="0"/>
          <w:bCs w:val="0"/>
          <w:color w:val="000000"/>
          <w:spacing w:val="0"/>
          <w:w w:val="100"/>
          <w:position w:val="0"/>
          <w:sz w:val="21"/>
          <w:szCs w:val="21"/>
        </w:rPr>
        <w:t>体系要求的重要性；</w:t>
      </w:r>
    </w:p>
    <w:p>
      <w:pPr>
        <w:pStyle w:val="13"/>
        <w:keepNext w:val="0"/>
        <w:keepLines w:val="0"/>
        <w:pageBreakBefore w:val="0"/>
        <w:widowControl w:val="0"/>
        <w:shd w:val="clear" w:color="auto" w:fill="auto"/>
        <w:tabs>
          <w:tab w:val="left" w:pos="988"/>
        </w:tabs>
        <w:kinsoku/>
        <w:wordWrap/>
        <w:overflowPunct/>
        <w:topLinePunct w:val="0"/>
        <w:autoSpaceDE w:val="0"/>
        <w:autoSpaceDN w:val="0"/>
        <w:bidi w:val="0"/>
        <w:adjustRightInd/>
        <w:snapToGrid/>
        <w:spacing w:before="0" w:after="0" w:line="418" w:lineRule="auto"/>
        <w:ind w:left="0" w:right="0" w:firstLine="580"/>
        <w:jc w:val="left"/>
        <w:textAlignment w:val="auto"/>
        <w:rPr>
          <w:rFonts w:hint="eastAsia" w:ascii="宋体" w:hAnsi="宋体" w:eastAsia="宋体" w:cs="宋体"/>
          <w:b w:val="0"/>
          <w:bCs w:val="0"/>
          <w:sz w:val="21"/>
          <w:szCs w:val="21"/>
        </w:rPr>
      </w:pPr>
      <w:bookmarkStart w:id="21" w:name="bookmark63"/>
      <w:r>
        <w:rPr>
          <w:rFonts w:hint="eastAsia" w:ascii="宋体" w:hAnsi="宋体" w:eastAsia="宋体" w:cs="宋体"/>
          <w:b w:val="0"/>
          <w:bCs w:val="0"/>
          <w:color w:val="000000"/>
          <w:spacing w:val="0"/>
          <w:w w:val="100"/>
          <w:position w:val="0"/>
          <w:sz w:val="21"/>
          <w:szCs w:val="21"/>
          <w:lang w:val="en-US" w:eastAsia="en-US" w:bidi="en-US"/>
        </w:rPr>
        <w:t>g</w:t>
      </w:r>
      <w:bookmarkEnd w:id="2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确保质量</w:t>
      </w:r>
      <w:r>
        <w:rPr>
          <w:rFonts w:hint="eastAsia" w:cs="宋体"/>
          <w:b w:val="0"/>
          <w:bCs w:val="0"/>
          <w:color w:val="000000"/>
          <w:spacing w:val="0"/>
          <w:w w:val="100"/>
          <w:position w:val="0"/>
          <w:sz w:val="21"/>
          <w:szCs w:val="21"/>
          <w:lang w:val="en-US" w:eastAsia="zh-CN"/>
        </w:rPr>
        <w:t>保证</w:t>
      </w:r>
      <w:r>
        <w:rPr>
          <w:rFonts w:hint="eastAsia" w:ascii="宋体" w:hAnsi="宋体" w:eastAsia="宋体" w:cs="宋体"/>
          <w:b w:val="0"/>
          <w:bCs w:val="0"/>
          <w:color w:val="000000"/>
          <w:spacing w:val="0"/>
          <w:w w:val="100"/>
          <w:position w:val="0"/>
          <w:sz w:val="21"/>
          <w:szCs w:val="21"/>
        </w:rPr>
        <w:t>体系实现其预期结果；</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right="0" w:firstLine="571" w:firstLineChars="272"/>
        <w:jc w:val="both"/>
        <w:textAlignment w:val="auto"/>
        <w:rPr>
          <w:rFonts w:hint="eastAsia" w:ascii="宋体" w:hAnsi="宋体" w:eastAsia="宋体" w:cs="宋体"/>
          <w:b w:val="0"/>
          <w:bCs w:val="0"/>
          <w:sz w:val="21"/>
          <w:szCs w:val="21"/>
        </w:rPr>
      </w:pPr>
      <w:bookmarkStart w:id="22" w:name="bookmark64"/>
      <w:r>
        <w:rPr>
          <w:rFonts w:hint="eastAsia" w:ascii="宋体" w:hAnsi="宋体" w:eastAsia="宋体" w:cs="宋体"/>
          <w:b w:val="0"/>
          <w:bCs w:val="0"/>
          <w:color w:val="000000"/>
          <w:spacing w:val="0"/>
          <w:w w:val="100"/>
          <w:position w:val="0"/>
          <w:sz w:val="21"/>
          <w:szCs w:val="21"/>
          <w:lang w:val="en-US" w:eastAsia="en-US" w:bidi="en-US"/>
        </w:rPr>
        <w:t>h</w:t>
      </w:r>
      <w:bookmarkEnd w:id="22"/>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eastAsia" w:ascii="宋体" w:hAnsi="宋体" w:eastAsia="宋体" w:cs="宋体"/>
          <w:b w:val="0"/>
          <w:bCs w:val="0"/>
          <w:color w:val="000000"/>
          <w:spacing w:val="0"/>
          <w:w w:val="100"/>
          <w:position w:val="0"/>
          <w:sz w:val="21"/>
          <w:szCs w:val="21"/>
        </w:rPr>
        <w:t>促使人员积极参与，指导和支持他们为质量</w:t>
      </w:r>
      <w:r>
        <w:rPr>
          <w:rFonts w:hint="eastAsia" w:cs="宋体"/>
          <w:b w:val="0"/>
          <w:bCs w:val="0"/>
          <w:color w:val="000000"/>
          <w:spacing w:val="0"/>
          <w:w w:val="100"/>
          <w:position w:val="0"/>
          <w:sz w:val="21"/>
          <w:szCs w:val="21"/>
          <w:lang w:val="en-US" w:eastAsia="zh-CN"/>
        </w:rPr>
        <w:t>保证</w:t>
      </w:r>
      <w:r>
        <w:rPr>
          <w:rFonts w:hint="eastAsia" w:ascii="宋体" w:hAnsi="宋体" w:eastAsia="宋体" w:cs="宋体"/>
          <w:b w:val="0"/>
          <w:bCs w:val="0"/>
          <w:color w:val="000000"/>
          <w:spacing w:val="0"/>
          <w:w w:val="100"/>
          <w:position w:val="0"/>
          <w:sz w:val="21"/>
          <w:szCs w:val="21"/>
        </w:rPr>
        <w:t>体系的有效性作出贡献；</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right="0" w:firstLine="571" w:firstLineChars="272"/>
        <w:jc w:val="both"/>
        <w:textAlignment w:val="auto"/>
        <w:rPr>
          <w:rFonts w:hint="eastAsia" w:ascii="宋体" w:hAnsi="宋体" w:eastAsia="宋体" w:cs="宋体"/>
          <w:b w:val="0"/>
          <w:bCs w:val="0"/>
          <w:sz w:val="21"/>
          <w:szCs w:val="21"/>
        </w:rPr>
      </w:pPr>
      <w:bookmarkStart w:id="23" w:name="bookmark65"/>
      <w:r>
        <w:rPr>
          <w:rFonts w:hint="eastAsia" w:ascii="宋体" w:hAnsi="宋体" w:eastAsia="宋体" w:cs="宋体"/>
          <w:b w:val="0"/>
          <w:bCs w:val="0"/>
          <w:color w:val="000000"/>
          <w:spacing w:val="0"/>
          <w:w w:val="100"/>
          <w:position w:val="0"/>
          <w:sz w:val="21"/>
          <w:szCs w:val="21"/>
          <w:lang w:val="en-US" w:eastAsia="en-US" w:bidi="en-US"/>
        </w:rPr>
        <w:t>i</w:t>
      </w:r>
      <w:bookmarkEnd w:id="23"/>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eastAsia" w:ascii="宋体" w:hAnsi="宋体" w:eastAsia="宋体" w:cs="宋体"/>
          <w:b w:val="0"/>
          <w:bCs w:val="0"/>
          <w:color w:val="000000"/>
          <w:spacing w:val="0"/>
          <w:w w:val="100"/>
          <w:position w:val="0"/>
          <w:sz w:val="21"/>
          <w:szCs w:val="21"/>
        </w:rPr>
        <w:t>推动改进；</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571" w:firstLineChars="272"/>
        <w:jc w:val="both"/>
        <w:textAlignment w:val="auto"/>
        <w:rPr>
          <w:rFonts w:hint="eastAsia" w:ascii="宋体" w:hAnsi="宋体" w:eastAsia="宋体" w:cs="宋体"/>
          <w:sz w:val="21"/>
          <w:szCs w:val="21"/>
        </w:rPr>
      </w:pPr>
      <w:r>
        <w:rPr>
          <w:rFonts w:hint="eastAsia" w:cs="宋体"/>
          <w:b w:val="0"/>
          <w:bCs w:val="0"/>
          <w:color w:val="000000"/>
          <w:spacing w:val="0"/>
          <w:w w:val="100"/>
          <w:position w:val="0"/>
          <w:sz w:val="21"/>
          <w:szCs w:val="21"/>
          <w:lang w:val="en-US" w:eastAsia="zh-CN" w:bidi="en-US"/>
        </w:rPr>
        <w:t>j</w:t>
      </w:r>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eastAsia" w:ascii="宋体" w:hAnsi="宋体" w:eastAsia="宋体" w:cs="宋体"/>
          <w:color w:val="000000"/>
          <w:spacing w:val="0"/>
          <w:w w:val="100"/>
          <w:position w:val="0"/>
          <w:sz w:val="21"/>
          <w:szCs w:val="21"/>
        </w:rPr>
        <w:t>支持其他相关管理者在其职责范围内发挥领导作用。</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4" w:rightChars="0" w:firstLine="420" w:firstLineChars="0"/>
        <w:jc w:val="both"/>
        <w:textAlignment w:val="auto"/>
        <w:rPr>
          <w:rFonts w:hint="eastAsia" w:ascii="宋体" w:hAnsi="宋体" w:eastAsia="宋体" w:cs="宋体"/>
          <w:sz w:val="21"/>
          <w:szCs w:val="21"/>
        </w:rPr>
      </w:pPr>
      <w:r>
        <w:rPr>
          <w:rFonts w:hint="eastAsia" w:ascii="黑体" w:hAnsi="黑体" w:eastAsia="黑体" w:cs="黑体"/>
          <w:color w:val="000000"/>
          <w:spacing w:val="0"/>
          <w:w w:val="100"/>
          <w:position w:val="0"/>
          <w:sz w:val="18"/>
          <w:szCs w:val="18"/>
        </w:rPr>
        <w:t>注：</w:t>
      </w:r>
      <w:r>
        <w:rPr>
          <w:rFonts w:hint="eastAsia" w:ascii="宋体" w:hAnsi="宋体" w:eastAsia="宋体" w:cs="宋体"/>
          <w:color w:val="000000"/>
          <w:spacing w:val="0"/>
          <w:w w:val="100"/>
          <w:position w:val="0"/>
          <w:sz w:val="18"/>
          <w:szCs w:val="18"/>
        </w:rPr>
        <w:t>本标准使用的</w:t>
      </w:r>
      <w:r>
        <w:rPr>
          <w:rFonts w:hint="eastAsia" w:ascii="宋体" w:hAnsi="宋体" w:eastAsia="宋体" w:cs="宋体"/>
          <w:color w:val="000000"/>
          <w:spacing w:val="0"/>
          <w:w w:val="100"/>
          <w:position w:val="0"/>
          <w:sz w:val="18"/>
          <w:szCs w:val="18"/>
          <w:lang w:val="zh-CN" w:eastAsia="zh-CN" w:bidi="zh-CN"/>
        </w:rPr>
        <w:t>“业务”一</w:t>
      </w:r>
      <w:r>
        <w:rPr>
          <w:rFonts w:hint="eastAsia" w:ascii="宋体" w:hAnsi="宋体" w:eastAsia="宋体" w:cs="宋体"/>
          <w:color w:val="000000"/>
          <w:spacing w:val="0"/>
          <w:w w:val="100"/>
          <w:position w:val="0"/>
          <w:sz w:val="18"/>
          <w:szCs w:val="18"/>
        </w:rPr>
        <w:t>词可广义地理解为涉及组织存在目的的核心活动，无论是公有、私有、营利或非营利组织。</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159"/>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5.1.2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以顾客为关注焦点</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r>
        <w:rPr>
          <w:rFonts w:hint="eastAsia" w:cs="宋体"/>
          <w:b w:val="0"/>
          <w:bCs w:val="0"/>
          <w:color w:val="000000"/>
          <w:spacing w:val="0"/>
          <w:w w:val="100"/>
          <w:position w:val="0"/>
          <w:sz w:val="21"/>
          <w:szCs w:val="21"/>
          <w:lang w:val="en-US" w:eastAsia="zh-CN"/>
        </w:rPr>
        <w:t>法定代表人（主要负责人）</w:t>
      </w:r>
      <w:r>
        <w:rPr>
          <w:rFonts w:hint="eastAsia" w:ascii="宋体" w:hAnsi="宋体" w:eastAsia="宋体" w:cs="宋体"/>
          <w:b w:val="0"/>
          <w:bCs w:val="0"/>
          <w:color w:val="000000"/>
          <w:spacing w:val="0"/>
          <w:w w:val="100"/>
          <w:position w:val="0"/>
          <w:sz w:val="21"/>
          <w:szCs w:val="21"/>
        </w:rPr>
        <w:t>应通过确保以下方面，证实其以顾客为关注焦点的领导作用和承诺：</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bookmarkStart w:id="24" w:name="bookmark66"/>
      <w:r>
        <w:rPr>
          <w:rFonts w:hint="eastAsia" w:ascii="宋体" w:hAnsi="宋体" w:eastAsia="宋体" w:cs="宋体"/>
          <w:b w:val="0"/>
          <w:bCs w:val="0"/>
          <w:color w:val="000000"/>
          <w:spacing w:val="0"/>
          <w:w w:val="100"/>
          <w:position w:val="0"/>
          <w:sz w:val="21"/>
          <w:szCs w:val="21"/>
          <w:lang w:val="en-US" w:eastAsia="en-US" w:bidi="en-US"/>
        </w:rPr>
        <w:t>a</w:t>
      </w:r>
      <w:bookmarkEnd w:id="2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确定、理解并持续地满足顾客要求以及适用的法律</w:t>
      </w:r>
      <w:r>
        <w:rPr>
          <w:rFonts w:hint="eastAsia" w:cs="宋体"/>
          <w:b w:val="0"/>
          <w:bCs w:val="0"/>
          <w:color w:val="000000"/>
          <w:spacing w:val="0"/>
          <w:w w:val="100"/>
          <w:position w:val="0"/>
          <w:sz w:val="21"/>
          <w:szCs w:val="21"/>
          <w:lang w:eastAsia="zh-CN"/>
        </w:rPr>
        <w:t>、</w:t>
      </w:r>
      <w:r>
        <w:rPr>
          <w:rFonts w:hint="eastAsia" w:ascii="宋体" w:hAnsi="宋体" w:eastAsia="宋体" w:cs="宋体"/>
          <w:b w:val="0"/>
          <w:bCs w:val="0"/>
          <w:color w:val="000000"/>
          <w:spacing w:val="0"/>
          <w:w w:val="100"/>
          <w:position w:val="0"/>
          <w:sz w:val="21"/>
          <w:szCs w:val="21"/>
        </w:rPr>
        <w:t>法规</w:t>
      </w:r>
      <w:r>
        <w:rPr>
          <w:rFonts w:hint="eastAsia" w:cs="宋体"/>
          <w:b w:val="0"/>
          <w:bCs w:val="0"/>
          <w:color w:val="000000"/>
          <w:spacing w:val="0"/>
          <w:w w:val="100"/>
          <w:position w:val="0"/>
          <w:sz w:val="21"/>
          <w:szCs w:val="21"/>
          <w:lang w:eastAsia="zh-CN"/>
        </w:rPr>
        <w:t>、</w:t>
      </w:r>
      <w:r>
        <w:rPr>
          <w:rFonts w:hint="eastAsia" w:cs="宋体"/>
          <w:b w:val="0"/>
          <w:bCs w:val="0"/>
          <w:color w:val="000000"/>
          <w:spacing w:val="0"/>
          <w:w w:val="100"/>
          <w:position w:val="0"/>
          <w:sz w:val="21"/>
          <w:szCs w:val="21"/>
          <w:lang w:val="en-US" w:eastAsia="zh-CN"/>
        </w:rPr>
        <w:t>安全技术规范及相关标准</w:t>
      </w:r>
      <w:r>
        <w:rPr>
          <w:rFonts w:hint="eastAsia" w:ascii="宋体" w:hAnsi="宋体" w:eastAsia="宋体" w:cs="宋体"/>
          <w:b w:val="0"/>
          <w:bCs w:val="0"/>
          <w:color w:val="000000"/>
          <w:spacing w:val="0"/>
          <w:w w:val="100"/>
          <w:position w:val="0"/>
          <w:sz w:val="21"/>
          <w:szCs w:val="21"/>
        </w:rPr>
        <w:t>要求；</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bookmarkStart w:id="25" w:name="bookmark67"/>
      <w:r>
        <w:rPr>
          <w:rFonts w:hint="eastAsia" w:ascii="宋体" w:hAnsi="宋体" w:eastAsia="宋体" w:cs="宋体"/>
          <w:b w:val="0"/>
          <w:bCs w:val="0"/>
          <w:color w:val="000000"/>
          <w:spacing w:val="0"/>
          <w:w w:val="100"/>
          <w:position w:val="0"/>
          <w:sz w:val="21"/>
          <w:szCs w:val="21"/>
          <w:lang w:val="en-US" w:eastAsia="en-US" w:bidi="en-US"/>
        </w:rPr>
        <w:t>b</w:t>
      </w:r>
      <w:bookmarkEnd w:id="2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确定和应对风险和机遇，这些风险和机遇可能影响产品和服务合格以及增强顾客满意的能力；</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bookmarkStart w:id="26" w:name="bookmark68"/>
      <w:r>
        <w:rPr>
          <w:rFonts w:hint="eastAsia" w:ascii="宋体" w:hAnsi="宋体" w:eastAsia="宋体" w:cs="宋体"/>
          <w:b w:val="0"/>
          <w:bCs w:val="0"/>
          <w:color w:val="000000"/>
          <w:spacing w:val="0"/>
          <w:w w:val="100"/>
          <w:position w:val="0"/>
          <w:sz w:val="21"/>
          <w:szCs w:val="21"/>
          <w:lang w:val="en-US" w:eastAsia="en-US" w:bidi="en-US"/>
        </w:rPr>
        <w:t>c</w:t>
      </w:r>
      <w:bookmarkEnd w:id="2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始终致力于增强顾客满意。</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159"/>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5.2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方针</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159"/>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5.2.1</w:t>
      </w:r>
      <w:r>
        <w:rPr>
          <w:rFonts w:hint="eastAsia" w:ascii="黑体" w:hAnsi="黑体" w:eastAsia="黑体" w:cs="黑体"/>
          <w:color w:val="000000"/>
          <w:spacing w:val="0"/>
          <w:w w:val="100"/>
          <w:position w:val="0"/>
          <w:sz w:val="21"/>
          <w:szCs w:val="21"/>
          <w:lang w:val="en-US" w:eastAsia="zh-CN"/>
        </w:rPr>
        <w:t xml:space="preserve">  制定质量方针</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pPr>
      <w:r>
        <w:rPr>
          <w:rFonts w:hint="eastAsia" w:cs="宋体"/>
          <w:b w:val="0"/>
          <w:bCs w:val="0"/>
          <w:color w:val="000000"/>
          <w:spacing w:val="0"/>
          <w:w w:val="100"/>
          <w:position w:val="0"/>
          <w:sz w:val="21"/>
          <w:szCs w:val="21"/>
          <w:lang w:val="en-US" w:eastAsia="zh-CN"/>
        </w:rPr>
        <w:t>质量方针应当经法定代表人（主要负责人）</w:t>
      </w:r>
      <w:r>
        <w:rPr>
          <w:rFonts w:hint="eastAsia"/>
          <w:color w:val="auto"/>
          <w:spacing w:val="0"/>
          <w:w w:val="100"/>
          <w:position w:val="0"/>
          <w:lang w:val="en-US" w:eastAsia="zh-CN"/>
        </w:rPr>
        <w:t>或者其授权的代理人批准，形成正式文件</w:t>
      </w:r>
      <w:r>
        <w:rPr>
          <w:color w:val="auto"/>
          <w:spacing w:val="0"/>
          <w:w w:val="100"/>
          <w:position w:val="0"/>
        </w:rPr>
        <w:t>,质量方针应：</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eastAsia" w:ascii="宋体" w:hAnsi="宋体" w:eastAsia="宋体" w:cs="宋体"/>
          <w:b w:val="0"/>
          <w:bCs w:val="0"/>
          <w:sz w:val="21"/>
          <w:szCs w:val="21"/>
        </w:rPr>
      </w:pPr>
      <w:bookmarkStart w:id="27" w:name="bookmark69"/>
      <w:r>
        <w:rPr>
          <w:rFonts w:hint="eastAsia" w:ascii="宋体" w:hAnsi="宋体" w:eastAsia="宋体" w:cs="宋体"/>
          <w:b w:val="0"/>
          <w:bCs w:val="0"/>
          <w:color w:val="000000"/>
          <w:spacing w:val="0"/>
          <w:w w:val="100"/>
          <w:position w:val="0"/>
          <w:sz w:val="21"/>
          <w:szCs w:val="21"/>
          <w:lang w:val="en-US" w:eastAsia="en-US" w:bidi="en-US"/>
        </w:rPr>
        <w:t>a</w:t>
      </w:r>
      <w:bookmarkEnd w:id="2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cs="宋体"/>
          <w:b w:val="0"/>
          <w:bCs w:val="0"/>
          <w:color w:val="000000"/>
          <w:spacing w:val="0"/>
          <w:w w:val="100"/>
          <w:position w:val="0"/>
          <w:sz w:val="21"/>
          <w:szCs w:val="21"/>
          <w:lang w:val="en-US" w:eastAsia="zh-CN"/>
        </w:rPr>
        <w:t>符合本单位的实际情况和许可范围、特性</w:t>
      </w:r>
      <w:r>
        <w:rPr>
          <w:rFonts w:hint="eastAsia" w:ascii="宋体" w:hAnsi="宋体" w:eastAsia="宋体" w:cs="宋体"/>
          <w:b w:val="0"/>
          <w:bCs w:val="0"/>
          <w:color w:val="000000"/>
          <w:spacing w:val="0"/>
          <w:w w:val="100"/>
          <w:position w:val="0"/>
          <w:sz w:val="21"/>
          <w:szCs w:val="21"/>
        </w:rPr>
        <w:t>；</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eastAsia" w:ascii="宋体" w:hAnsi="宋体" w:eastAsia="宋体" w:cs="宋体"/>
          <w:b w:val="0"/>
          <w:bCs w:val="0"/>
          <w:color w:val="000000"/>
          <w:spacing w:val="0"/>
          <w:w w:val="100"/>
          <w:position w:val="0"/>
          <w:sz w:val="21"/>
          <w:szCs w:val="21"/>
          <w:lang w:val="en-US" w:eastAsia="en-US" w:bidi="en-US"/>
        </w:rPr>
      </w:pPr>
      <w:bookmarkStart w:id="28" w:name="bookmark70"/>
      <w:r>
        <w:rPr>
          <w:rFonts w:hint="eastAsia" w:ascii="宋体" w:hAnsi="宋体" w:eastAsia="宋体" w:cs="宋体"/>
          <w:b w:val="0"/>
          <w:bCs w:val="0"/>
          <w:color w:val="000000"/>
          <w:spacing w:val="0"/>
          <w:w w:val="100"/>
          <w:position w:val="0"/>
          <w:sz w:val="21"/>
          <w:szCs w:val="21"/>
          <w:lang w:val="en-US" w:eastAsia="en-US" w:bidi="en-US"/>
        </w:rPr>
        <w:t>b</w:t>
      </w:r>
      <w:bookmarkEnd w:id="2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cs="宋体"/>
          <w:b w:val="0"/>
          <w:bCs w:val="0"/>
          <w:color w:val="000000"/>
          <w:spacing w:val="0"/>
          <w:w w:val="100"/>
          <w:position w:val="0"/>
          <w:sz w:val="21"/>
          <w:szCs w:val="21"/>
          <w:lang w:val="en-US" w:eastAsia="zh-CN"/>
        </w:rPr>
        <w:t>突出特种设备安全性能要求</w:t>
      </w:r>
      <w:r>
        <w:rPr>
          <w:rFonts w:hint="eastAsia" w:ascii="宋体" w:hAnsi="宋体" w:eastAsia="宋体" w:cs="宋体"/>
          <w:b w:val="0"/>
          <w:bCs w:val="0"/>
          <w:color w:val="000000"/>
          <w:spacing w:val="0"/>
          <w:w w:val="100"/>
          <w:position w:val="0"/>
          <w:sz w:val="21"/>
          <w:szCs w:val="21"/>
          <w:lang w:val="en-US" w:eastAsia="en-US" w:bidi="en-US"/>
        </w:rPr>
        <w:t>；</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eastAsia" w:ascii="宋体" w:hAnsi="宋体" w:eastAsia="宋体" w:cs="宋体"/>
          <w:b w:val="0"/>
          <w:bCs w:val="0"/>
          <w:color w:val="000000"/>
          <w:spacing w:val="0"/>
          <w:w w:val="100"/>
          <w:position w:val="0"/>
          <w:sz w:val="21"/>
          <w:szCs w:val="21"/>
          <w:lang w:val="en-US" w:eastAsia="en-US" w:bidi="en-US"/>
        </w:rPr>
      </w:pPr>
      <w:bookmarkStart w:id="29" w:name="bookmark71"/>
      <w:r>
        <w:rPr>
          <w:rFonts w:hint="eastAsia" w:ascii="宋体" w:hAnsi="宋体" w:eastAsia="宋体" w:cs="宋体"/>
          <w:b w:val="0"/>
          <w:bCs w:val="0"/>
          <w:color w:val="000000"/>
          <w:spacing w:val="0"/>
          <w:w w:val="100"/>
          <w:position w:val="0"/>
          <w:sz w:val="21"/>
          <w:szCs w:val="21"/>
          <w:lang w:val="en-US" w:eastAsia="en-US" w:bidi="en-US"/>
        </w:rPr>
        <w:t>c</w:t>
      </w:r>
      <w:bookmarkEnd w:id="2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cs="宋体"/>
          <w:b w:val="0"/>
          <w:bCs w:val="0"/>
          <w:color w:val="000000"/>
          <w:spacing w:val="0"/>
          <w:w w:val="100"/>
          <w:position w:val="0"/>
          <w:sz w:val="21"/>
          <w:szCs w:val="21"/>
          <w:lang w:val="en-US" w:eastAsia="zh-CN" w:bidi="en-US"/>
        </w:rPr>
        <w:t>体现对特种设备安全性能及其质量持续改进的承诺</w:t>
      </w:r>
      <w:r>
        <w:rPr>
          <w:rFonts w:hint="eastAsia" w:ascii="宋体" w:hAnsi="宋体" w:eastAsia="宋体" w:cs="宋体"/>
          <w:b w:val="0"/>
          <w:bCs w:val="0"/>
          <w:color w:val="000000"/>
          <w:spacing w:val="0"/>
          <w:w w:val="100"/>
          <w:position w:val="0"/>
          <w:sz w:val="21"/>
          <w:szCs w:val="21"/>
          <w:lang w:val="en-US" w:eastAsia="en-US" w:bidi="en-US"/>
        </w:rPr>
        <w:t>；</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eastAsia" w:ascii="宋体" w:hAnsi="宋体" w:eastAsia="宋体" w:cs="宋体"/>
          <w:b w:val="0"/>
          <w:bCs w:val="0"/>
          <w:color w:val="000000"/>
          <w:spacing w:val="0"/>
          <w:w w:val="100"/>
          <w:position w:val="0"/>
          <w:sz w:val="21"/>
          <w:szCs w:val="21"/>
          <w:lang w:val="en-US" w:eastAsia="en-US" w:bidi="en-US"/>
        </w:rPr>
      </w:pPr>
      <w:bookmarkStart w:id="30" w:name="bookmark72"/>
      <w:r>
        <w:rPr>
          <w:rFonts w:hint="eastAsia" w:ascii="宋体" w:hAnsi="宋体" w:eastAsia="宋体" w:cs="宋体"/>
          <w:b w:val="0"/>
          <w:bCs w:val="0"/>
          <w:color w:val="000000"/>
          <w:spacing w:val="0"/>
          <w:w w:val="100"/>
          <w:position w:val="0"/>
          <w:sz w:val="21"/>
          <w:szCs w:val="21"/>
          <w:lang w:val="en-US" w:eastAsia="en-US" w:bidi="en-US"/>
        </w:rPr>
        <w:t>d</w:t>
      </w:r>
      <w:bookmarkEnd w:id="3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cs="宋体"/>
          <w:b w:val="0"/>
          <w:bCs w:val="0"/>
          <w:color w:val="000000"/>
          <w:spacing w:val="0"/>
          <w:w w:val="100"/>
          <w:position w:val="0"/>
          <w:sz w:val="21"/>
          <w:szCs w:val="21"/>
          <w:lang w:val="en-US" w:eastAsia="zh-CN" w:bidi="en-US"/>
        </w:rPr>
        <w:t>指明本单位的质量方向和所追求的目标</w:t>
      </w:r>
      <w:r>
        <w:rPr>
          <w:rFonts w:hint="eastAsia" w:ascii="宋体" w:hAnsi="宋体" w:eastAsia="宋体" w:cs="宋体"/>
          <w:b w:val="0"/>
          <w:bCs w:val="0"/>
          <w:color w:val="000000"/>
          <w:spacing w:val="0"/>
          <w:w w:val="100"/>
          <w:position w:val="0"/>
          <w:sz w:val="21"/>
          <w:szCs w:val="21"/>
          <w:lang w:val="en-US" w:eastAsia="en-US" w:bidi="en-US"/>
        </w:rPr>
        <w:t>。</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159"/>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5.2.2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沟通质量方针</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质量方针应：</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eastAsia" w:ascii="宋体" w:hAnsi="宋体" w:eastAsia="宋体" w:cs="宋体"/>
          <w:b w:val="0"/>
          <w:bCs w:val="0"/>
          <w:color w:val="000000"/>
          <w:spacing w:val="0"/>
          <w:w w:val="100"/>
          <w:position w:val="0"/>
          <w:sz w:val="21"/>
          <w:szCs w:val="21"/>
          <w:lang w:val="en-US" w:eastAsia="en-US" w:bidi="en-US"/>
        </w:rPr>
      </w:pPr>
      <w:bookmarkStart w:id="31" w:name="bookmark73"/>
      <w:r>
        <w:rPr>
          <w:rFonts w:hint="eastAsia" w:ascii="宋体" w:hAnsi="宋体" w:eastAsia="宋体" w:cs="宋体"/>
          <w:b w:val="0"/>
          <w:bCs w:val="0"/>
          <w:color w:val="000000"/>
          <w:spacing w:val="0"/>
          <w:w w:val="100"/>
          <w:position w:val="0"/>
          <w:sz w:val="21"/>
          <w:szCs w:val="21"/>
          <w:lang w:val="en-US" w:eastAsia="en-US" w:bidi="en-US"/>
        </w:rPr>
        <w:t>a</w:t>
      </w:r>
      <w:bookmarkEnd w:id="3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可获取并保持成文信息；</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eastAsia" w:ascii="宋体" w:hAnsi="宋体" w:eastAsia="宋体" w:cs="宋体"/>
          <w:b w:val="0"/>
          <w:bCs w:val="0"/>
          <w:color w:val="000000"/>
          <w:spacing w:val="0"/>
          <w:w w:val="100"/>
          <w:position w:val="0"/>
          <w:sz w:val="21"/>
          <w:szCs w:val="21"/>
          <w:lang w:val="en-US" w:eastAsia="en-US" w:bidi="en-US"/>
        </w:rPr>
      </w:pPr>
      <w:bookmarkStart w:id="32" w:name="bookmark74"/>
      <w:r>
        <w:rPr>
          <w:rFonts w:hint="eastAsia" w:ascii="宋体" w:hAnsi="宋体" w:eastAsia="宋体" w:cs="宋体"/>
          <w:b w:val="0"/>
          <w:bCs w:val="0"/>
          <w:color w:val="000000"/>
          <w:spacing w:val="0"/>
          <w:w w:val="100"/>
          <w:position w:val="0"/>
          <w:sz w:val="21"/>
          <w:szCs w:val="21"/>
          <w:lang w:val="en-US" w:eastAsia="en-US" w:bidi="en-US"/>
        </w:rPr>
        <w:t>b</w:t>
      </w:r>
      <w:bookmarkEnd w:id="3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在组织内得到沟通、理解和应用；</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eastAsia" w:ascii="宋体" w:hAnsi="宋体" w:eastAsia="宋体" w:cs="宋体"/>
          <w:b w:val="0"/>
          <w:bCs w:val="0"/>
          <w:color w:val="000000"/>
          <w:spacing w:val="0"/>
          <w:w w:val="100"/>
          <w:position w:val="0"/>
          <w:sz w:val="21"/>
          <w:szCs w:val="21"/>
          <w:lang w:val="en-US" w:eastAsia="en-US" w:bidi="en-US"/>
        </w:rPr>
      </w:pPr>
      <w:bookmarkStart w:id="33" w:name="bookmark75"/>
      <w:r>
        <w:rPr>
          <w:rFonts w:hint="eastAsia" w:ascii="宋体" w:hAnsi="宋体" w:eastAsia="宋体" w:cs="宋体"/>
          <w:b w:val="0"/>
          <w:bCs w:val="0"/>
          <w:color w:val="000000"/>
          <w:spacing w:val="0"/>
          <w:w w:val="100"/>
          <w:position w:val="0"/>
          <w:sz w:val="21"/>
          <w:szCs w:val="21"/>
          <w:lang w:val="en-US" w:eastAsia="en-US" w:bidi="en-US"/>
        </w:rPr>
        <w:t>c</w:t>
      </w:r>
      <w:bookmarkEnd w:id="3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适宜时，可为有关相关方所获取。</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8" w:leftChars="8" w:right="0" w:firstLine="139"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5.3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组织的岗位、职责和权限</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8" w:leftChars="8" w:right="0" w:firstLine="139" w:firstLineChars="0"/>
        <w:jc w:val="left"/>
        <w:textAlignment w:val="auto"/>
        <w:rPr>
          <w:rFonts w:hint="default"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zh-CN"/>
        </w:rPr>
        <w:t>5.3.1  岗位</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eastAsia"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法定代表人（主要负责人）</w:t>
      </w:r>
      <w:r>
        <w:rPr>
          <w:rFonts w:hint="eastAsia" w:ascii="宋体" w:hAnsi="宋体" w:eastAsia="宋体" w:cs="宋体"/>
          <w:b w:val="0"/>
          <w:bCs w:val="0"/>
          <w:color w:val="000000"/>
          <w:spacing w:val="0"/>
          <w:w w:val="100"/>
          <w:position w:val="0"/>
          <w:sz w:val="21"/>
          <w:szCs w:val="21"/>
          <w:lang w:val="en-US" w:eastAsia="en-US" w:bidi="en-US"/>
        </w:rPr>
        <w:t>应</w:t>
      </w:r>
      <w:r>
        <w:rPr>
          <w:rFonts w:hint="eastAsia" w:cs="宋体"/>
          <w:b w:val="0"/>
          <w:bCs w:val="0"/>
          <w:color w:val="000000"/>
          <w:spacing w:val="0"/>
          <w:w w:val="100"/>
          <w:position w:val="0"/>
          <w:sz w:val="21"/>
          <w:szCs w:val="21"/>
          <w:lang w:val="en-US" w:eastAsia="zh-CN" w:bidi="en-US"/>
        </w:rPr>
        <w:t>任命质量保证工程师、质量控制系统责任人员，质量保证工程师应当为管理层成员</w:t>
      </w:r>
      <w:r>
        <w:rPr>
          <w:rFonts w:hint="eastAsia" w:cs="宋体"/>
          <w:b w:val="0"/>
          <w:bCs w:val="0"/>
          <w:color w:val="000000"/>
          <w:spacing w:val="0"/>
          <w:w w:val="100"/>
          <w:position w:val="0"/>
          <w:sz w:val="21"/>
          <w:szCs w:val="21"/>
          <w:lang w:val="en-US" w:eastAsia="en-US" w:bidi="en-US"/>
        </w:rPr>
        <w:t>。质量保证工程师不能兼任质量控制系统责任人员；质量控制系统责任人员最多只能担任两个不相关的质量控制系统责任人员</w:t>
      </w:r>
      <w:r>
        <w:rPr>
          <w:rFonts w:hint="eastAsia" w:cs="宋体"/>
          <w:b w:val="0"/>
          <w:bCs w:val="0"/>
          <w:color w:val="FF0000"/>
          <w:spacing w:val="0"/>
          <w:w w:val="100"/>
          <w:position w:val="0"/>
          <w:sz w:val="21"/>
          <w:szCs w:val="21"/>
          <w:lang w:val="en-US" w:eastAsia="zh-CN" w:bidi="en-US"/>
        </w:rPr>
        <w:t>岗位</w:t>
      </w:r>
      <w:r>
        <w:rPr>
          <w:rFonts w:hint="eastAsia"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8" w:leftChars="8" w:right="0" w:firstLine="139" w:firstLineChars="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zh-CN"/>
        </w:rPr>
        <w:t>5.3.2  质量保证工程师职权</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a）</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组织贯彻、实施有关特种设备的法律、法规、安全技术规范及相关标准，对质量保证系统的实施负责；</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cs="宋体"/>
          <w:b w:val="0"/>
          <w:bCs w:val="0"/>
          <w:color w:val="000000"/>
          <w:spacing w:val="0"/>
          <w:w w:val="100"/>
          <w:position w:val="0"/>
          <w:sz w:val="21"/>
          <w:szCs w:val="21"/>
          <w:lang w:val="en-US" w:eastAsia="zh-CN" w:bidi="en-US"/>
        </w:rPr>
        <w:t>b</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组织制订质量保证手册、程序文件等质量保证体系文件，批准程序文件；</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cs="宋体"/>
          <w:b w:val="0"/>
          <w:bCs w:val="0"/>
          <w:color w:val="000000"/>
          <w:spacing w:val="0"/>
          <w:w w:val="100"/>
          <w:position w:val="0"/>
          <w:sz w:val="21"/>
          <w:szCs w:val="21"/>
          <w:lang w:val="en-US" w:eastAsia="zh-CN" w:bidi="en-US"/>
        </w:rPr>
        <w:t>c</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指导和协调、监督好检查质量保证体系各质量控制系统的工作；</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cs="宋体"/>
          <w:b w:val="0"/>
          <w:bCs w:val="0"/>
          <w:color w:val="000000"/>
          <w:spacing w:val="0"/>
          <w:w w:val="100"/>
          <w:position w:val="0"/>
          <w:sz w:val="21"/>
          <w:szCs w:val="21"/>
          <w:lang w:val="en-US" w:eastAsia="zh-CN" w:bidi="en-US"/>
        </w:rPr>
        <w:t>d</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定期组织质量分析、质量审核，并且协助进行管理评审工作；</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cs="宋体"/>
          <w:b w:val="0"/>
          <w:bCs w:val="0"/>
          <w:color w:val="000000"/>
          <w:spacing w:val="0"/>
          <w:w w:val="100"/>
          <w:position w:val="0"/>
          <w:sz w:val="21"/>
          <w:szCs w:val="21"/>
          <w:lang w:val="en-US" w:eastAsia="zh-CN" w:bidi="en-US"/>
        </w:rPr>
        <w:t>e</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实施对不合格品(项)的控制，行使质量一票否决权；</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cs="宋体"/>
          <w:b w:val="0"/>
          <w:bCs w:val="0"/>
          <w:color w:val="000000"/>
          <w:spacing w:val="0"/>
          <w:w w:val="100"/>
          <w:position w:val="0"/>
          <w:sz w:val="21"/>
          <w:szCs w:val="21"/>
          <w:lang w:val="en-US" w:eastAsia="zh-CN" w:bidi="en-US"/>
        </w:rPr>
        <w:t>f</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组织建立和健全内外部质量信息反馈和处理的信息系统；</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cs="宋体"/>
          <w:b w:val="0"/>
          <w:bCs w:val="0"/>
          <w:color w:val="000000"/>
          <w:spacing w:val="0"/>
          <w:w w:val="100"/>
          <w:position w:val="0"/>
          <w:sz w:val="21"/>
          <w:szCs w:val="21"/>
          <w:lang w:val="en-US" w:eastAsia="zh-CN" w:bidi="en-US"/>
        </w:rPr>
        <w:t>g</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有向特种设备安全监管部门如实反映质量问题的权力和义务；</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cs="宋体"/>
          <w:b w:val="0"/>
          <w:bCs w:val="0"/>
          <w:color w:val="000000"/>
          <w:spacing w:val="0"/>
          <w:w w:val="100"/>
          <w:position w:val="0"/>
          <w:sz w:val="21"/>
          <w:szCs w:val="21"/>
          <w:lang w:val="en-US" w:eastAsia="zh-CN" w:bidi="en-US"/>
        </w:rPr>
        <w:t>h</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组织对质量控制体系责任人员及其相关人员定期进行教育和培训。</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0" w:firstLineChars="0"/>
        <w:jc w:val="both"/>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zh-CN"/>
        </w:rPr>
        <w:t>5.3.3  质量控制系统责任人员职权</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default" w:cs="宋体"/>
          <w:b w:val="0"/>
          <w:bCs w:val="0"/>
          <w:color w:val="000000"/>
          <w:spacing w:val="0"/>
          <w:w w:val="100"/>
          <w:position w:val="0"/>
          <w:sz w:val="21"/>
          <w:szCs w:val="21"/>
          <w:lang w:val="en-US" w:eastAsia="en-US" w:bidi="en-US"/>
        </w:rPr>
        <w:t>在质量保证工程师的领导下，按照质量保证体系的要求，对所负责的质量控制系统履行以下职权，对控制系统是否有效实施负责：</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a）</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负责审核质量控制程序文件；</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cs="宋体"/>
          <w:b w:val="0"/>
          <w:bCs w:val="0"/>
          <w:color w:val="000000"/>
          <w:spacing w:val="0"/>
          <w:w w:val="100"/>
          <w:position w:val="0"/>
          <w:sz w:val="21"/>
          <w:szCs w:val="21"/>
          <w:lang w:val="en-US" w:eastAsia="zh-CN" w:bidi="en-US"/>
        </w:rPr>
        <w:t>b</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审查确认相关工作见证，检查生产过程的质量控制程序和要求实施情况；</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4" w:rightChars="0" w:firstLine="420" w:firstLineChars="200"/>
        <w:jc w:val="both"/>
        <w:textAlignment w:val="auto"/>
        <w:rPr>
          <w:rFonts w:hint="default" w:cs="宋体"/>
          <w:b w:val="0"/>
          <w:bCs w:val="0"/>
          <w:color w:val="000000"/>
          <w:spacing w:val="0"/>
          <w:w w:val="100"/>
          <w:position w:val="0"/>
          <w:sz w:val="21"/>
          <w:szCs w:val="21"/>
          <w:lang w:val="en-US" w:eastAsia="en-US" w:bidi="en-US"/>
        </w:rPr>
      </w:pPr>
      <w:r>
        <w:rPr>
          <w:rFonts w:hint="eastAsia" w:cs="宋体"/>
          <w:b w:val="0"/>
          <w:bCs w:val="0"/>
          <w:color w:val="000000"/>
          <w:spacing w:val="0"/>
          <w:w w:val="100"/>
          <w:position w:val="0"/>
          <w:sz w:val="21"/>
          <w:szCs w:val="21"/>
          <w:lang w:val="en-US" w:eastAsia="zh-CN" w:bidi="en-US"/>
        </w:rPr>
        <w:t>c</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default" w:cs="宋体"/>
          <w:b w:val="0"/>
          <w:bCs w:val="0"/>
          <w:color w:val="000000"/>
          <w:spacing w:val="0"/>
          <w:w w:val="100"/>
          <w:position w:val="0"/>
          <w:sz w:val="21"/>
          <w:szCs w:val="21"/>
          <w:lang w:val="en-US" w:eastAsia="en-US" w:bidi="en-US"/>
        </w:rPr>
        <w:t>发现问题应当与当事人及时联系、解决，并且有权要求停止当事人的工作，将情况向质量保证工程师报告。</w:t>
      </w:r>
    </w:p>
    <w:p>
      <w:pPr>
        <w:pStyle w:val="13"/>
        <w:keepNext w:val="0"/>
        <w:keepLines w:val="0"/>
        <w:pageBreakBefore w:val="0"/>
        <w:widowControl w:val="0"/>
        <w:numPr>
          <w:ilvl w:val="0"/>
          <w:numId w:val="0"/>
        </w:numPr>
        <w:shd w:val="clear" w:color="auto" w:fill="auto"/>
        <w:tabs>
          <w:tab w:val="left" w:pos="786"/>
        </w:tabs>
        <w:kinsoku/>
        <w:wordWrap/>
        <w:overflowPunct/>
        <w:topLinePunct w:val="0"/>
        <w:autoSpaceDE w:val="0"/>
        <w:autoSpaceDN w:val="0"/>
        <w:bidi w:val="0"/>
        <w:adjustRightInd/>
        <w:snapToGrid/>
        <w:spacing w:before="0" w:after="0" w:line="418" w:lineRule="auto"/>
        <w:ind w:left="0" w:leftChars="0" w:right="0" w:rightChars="0" w:firstLine="0" w:firstLineChars="0"/>
        <w:jc w:val="both"/>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6</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策划</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6.1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应对风险和机遇的措施</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4" w:rightChars="0" w:firstLine="0" w:firstLineChars="0"/>
        <w:jc w:val="left"/>
        <w:textAlignment w:val="auto"/>
        <w:rPr>
          <w:rFonts w:hint="eastAsia" w:ascii="宋体" w:hAnsi="宋体" w:eastAsia="宋体" w:cs="宋体"/>
          <w:b w:val="0"/>
          <w:bCs w:val="0"/>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6.1.1</w:t>
      </w:r>
      <w:r>
        <w:rPr>
          <w:rFonts w:hint="eastAsia" w:ascii="黑体" w:hAnsi="黑体" w:eastAsia="黑体" w:cs="黑体"/>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lang w:val="en-US" w:eastAsia="zh-CN"/>
        </w:rPr>
        <w:t>安装</w:t>
      </w:r>
      <w:r>
        <w:rPr>
          <w:rFonts w:hint="eastAsia" w:ascii="宋体" w:hAnsi="宋体" w:eastAsia="宋体" w:cs="宋体"/>
          <w:b w:val="0"/>
          <w:bCs w:val="0"/>
          <w:color w:val="000000"/>
          <w:spacing w:val="0"/>
          <w:w w:val="100"/>
          <w:position w:val="0"/>
          <w:sz w:val="21"/>
          <w:szCs w:val="21"/>
          <w:lang w:val="en-US" w:eastAsia="en-US"/>
        </w:rPr>
        <w:t>单位应当根据其特种设备许可范围的特性，以及质量控制的实际需要，制定并执行质量保证体系文件</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rPr>
        <w:t>包括质量保证手册、程序文件、作业(工艺)文件和记录、质量计划等</w:t>
      </w:r>
      <w:r>
        <w:rPr>
          <w:rFonts w:hint="eastAsia" w:cs="宋体"/>
          <w:b w:val="0"/>
          <w:bCs w:val="0"/>
          <w:color w:val="000000"/>
          <w:spacing w:val="0"/>
          <w:w w:val="100"/>
          <w:position w:val="0"/>
          <w:sz w:val="21"/>
          <w:szCs w:val="21"/>
          <w:lang w:val="en-US" w:eastAsia="zh-CN"/>
        </w:rPr>
        <w:t>）</w:t>
      </w:r>
      <w:r>
        <w:rPr>
          <w:rFonts w:hint="eastAsia" w:ascii="宋体" w:hAnsi="宋体" w:eastAsia="宋体" w:cs="宋体"/>
          <w:b w:val="0"/>
          <w:bCs w:val="0"/>
          <w:color w:val="000000"/>
          <w:spacing w:val="0"/>
          <w:w w:val="100"/>
          <w:position w:val="0"/>
          <w:sz w:val="21"/>
          <w:szCs w:val="21"/>
          <w:lang w:val="en-US" w:eastAsia="en-US"/>
        </w:rPr>
        <w:t>，应</w:t>
      </w:r>
      <w:r>
        <w:rPr>
          <w:rFonts w:hint="eastAsia" w:cs="宋体"/>
          <w:b w:val="0"/>
          <w:bCs w:val="0"/>
          <w:color w:val="000000"/>
          <w:spacing w:val="0"/>
          <w:w w:val="100"/>
          <w:position w:val="0"/>
          <w:sz w:val="21"/>
          <w:szCs w:val="21"/>
          <w:lang w:val="en-US" w:eastAsia="zh-CN"/>
        </w:rPr>
        <w:t>当</w:t>
      </w:r>
      <w:r>
        <w:rPr>
          <w:rFonts w:hint="eastAsia" w:ascii="宋体" w:hAnsi="宋体" w:eastAsia="宋体" w:cs="宋体"/>
          <w:b w:val="0"/>
          <w:bCs w:val="0"/>
          <w:color w:val="000000"/>
          <w:spacing w:val="0"/>
          <w:w w:val="100"/>
          <w:position w:val="0"/>
          <w:sz w:val="21"/>
          <w:szCs w:val="21"/>
          <w:lang w:val="en-US" w:eastAsia="en-US"/>
        </w:rPr>
        <w:t>考虑到4.1所提及的因素和4.2所提及的要求，并确定需要应对的风险和机遇，以：</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bookmarkStart w:id="34" w:name="bookmark81"/>
      <w:r>
        <w:rPr>
          <w:rFonts w:hint="eastAsia" w:ascii="宋体" w:hAnsi="宋体" w:eastAsia="宋体" w:cs="宋体"/>
          <w:b w:val="0"/>
          <w:bCs w:val="0"/>
          <w:color w:val="000000"/>
          <w:spacing w:val="0"/>
          <w:w w:val="100"/>
          <w:position w:val="0"/>
          <w:sz w:val="21"/>
          <w:szCs w:val="21"/>
          <w:lang w:val="en-US" w:eastAsia="en-US" w:bidi="en-US"/>
        </w:rPr>
        <w:t>a</w:t>
      </w:r>
      <w:bookmarkEnd w:id="3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确保质量</w:t>
      </w:r>
      <w:r>
        <w:rPr>
          <w:rFonts w:hint="eastAsia" w:cs="宋体"/>
          <w:b w:val="0"/>
          <w:bCs w:val="0"/>
          <w:color w:val="000000"/>
          <w:spacing w:val="0"/>
          <w:w w:val="100"/>
          <w:position w:val="0"/>
          <w:sz w:val="21"/>
          <w:szCs w:val="21"/>
          <w:lang w:val="en-US" w:eastAsia="zh-CN"/>
        </w:rPr>
        <w:t>保证</w:t>
      </w:r>
      <w:r>
        <w:rPr>
          <w:rFonts w:hint="eastAsia" w:ascii="宋体" w:hAnsi="宋体" w:eastAsia="宋体" w:cs="宋体"/>
          <w:b w:val="0"/>
          <w:bCs w:val="0"/>
          <w:color w:val="000000"/>
          <w:spacing w:val="0"/>
          <w:w w:val="100"/>
          <w:position w:val="0"/>
          <w:sz w:val="21"/>
          <w:szCs w:val="21"/>
        </w:rPr>
        <w:t>体系能够实现其预期结果；</w:t>
      </w:r>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color w:val="000000"/>
          <w:spacing w:val="0"/>
          <w:w w:val="100"/>
          <w:position w:val="0"/>
          <w:sz w:val="21"/>
          <w:szCs w:val="21"/>
        </w:rPr>
      </w:pPr>
      <w:bookmarkStart w:id="35" w:name="bookmark82"/>
      <w:r>
        <w:rPr>
          <w:rFonts w:hint="eastAsia" w:ascii="宋体" w:hAnsi="宋体" w:eastAsia="宋体" w:cs="宋体"/>
          <w:b w:val="0"/>
          <w:bCs w:val="0"/>
          <w:color w:val="000000"/>
          <w:spacing w:val="0"/>
          <w:w w:val="100"/>
          <w:position w:val="0"/>
          <w:sz w:val="21"/>
          <w:szCs w:val="21"/>
          <w:lang w:val="en-US" w:eastAsia="en-US" w:bidi="en-US"/>
        </w:rPr>
        <w:t>b</w:t>
      </w:r>
      <w:bookmarkEnd w:id="3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增强有利影响；</w:t>
      </w:r>
      <w:bookmarkStart w:id="36" w:name="bookmark83"/>
    </w:p>
    <w:p>
      <w:pPr>
        <w:pStyle w:val="13"/>
        <w:keepNext w:val="0"/>
        <w:keepLines w:val="0"/>
        <w:pageBreakBefore w:val="0"/>
        <w:widowControl w:val="0"/>
        <w:shd w:val="clear" w:color="auto" w:fill="auto"/>
        <w:tabs>
          <w:tab w:val="left" w:pos="786"/>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lang w:val="en-US" w:eastAsia="en-US" w:bidi="en-US"/>
        </w:rPr>
        <w:t>c</w:t>
      </w:r>
      <w:bookmarkEnd w:id="3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预防或减少不利影响；</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color w:val="000000"/>
          <w:spacing w:val="0"/>
          <w:w w:val="100"/>
          <w:position w:val="0"/>
          <w:sz w:val="21"/>
          <w:szCs w:val="21"/>
        </w:rPr>
      </w:pPr>
      <w:bookmarkStart w:id="37" w:name="bookmark84"/>
      <w:r>
        <w:rPr>
          <w:rFonts w:hint="eastAsia" w:ascii="宋体" w:hAnsi="宋体" w:eastAsia="宋体" w:cs="宋体"/>
          <w:b w:val="0"/>
          <w:bCs w:val="0"/>
          <w:color w:val="000000"/>
          <w:spacing w:val="0"/>
          <w:w w:val="100"/>
          <w:position w:val="0"/>
          <w:sz w:val="21"/>
          <w:szCs w:val="21"/>
          <w:lang w:val="en-US" w:eastAsia="en-US" w:bidi="en-US"/>
        </w:rPr>
        <w:t>d</w:t>
      </w:r>
      <w:bookmarkEnd w:id="3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实现改进。</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6.1.2</w:t>
      </w:r>
      <w:r>
        <w:rPr>
          <w:rFonts w:hint="eastAsia" w:ascii="黑体" w:hAnsi="黑体" w:eastAsia="黑体" w:cs="黑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lang w:val="en-US" w:eastAsia="en-US"/>
        </w:rPr>
        <w:t>组织应策划：</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38" w:name="bookmark85"/>
      <w:r>
        <w:rPr>
          <w:rFonts w:hint="eastAsia" w:ascii="宋体" w:hAnsi="宋体" w:eastAsia="宋体" w:cs="宋体"/>
          <w:b w:val="0"/>
          <w:bCs w:val="0"/>
          <w:color w:val="000000"/>
          <w:spacing w:val="0"/>
          <w:w w:val="100"/>
          <w:position w:val="0"/>
          <w:sz w:val="21"/>
          <w:szCs w:val="21"/>
          <w:lang w:val="en-US" w:eastAsia="en-US" w:bidi="en-US"/>
        </w:rPr>
        <w:t>a</w:t>
      </w:r>
      <w:bookmarkEnd w:id="3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应对这些风险和机遇的措施；</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39" w:name="bookmark86"/>
      <w:r>
        <w:rPr>
          <w:rFonts w:hint="eastAsia" w:ascii="宋体" w:hAnsi="宋体" w:eastAsia="宋体" w:cs="宋体"/>
          <w:b w:val="0"/>
          <w:bCs w:val="0"/>
          <w:color w:val="000000"/>
          <w:spacing w:val="0"/>
          <w:w w:val="100"/>
          <w:position w:val="0"/>
          <w:sz w:val="21"/>
          <w:szCs w:val="21"/>
          <w:lang w:val="en-US" w:eastAsia="en-US" w:bidi="en-US"/>
        </w:rPr>
        <w:t>b</w:t>
      </w:r>
      <w:bookmarkEnd w:id="3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如何：</w:t>
      </w:r>
    </w:p>
    <w:p>
      <w:pPr>
        <w:pStyle w:val="13"/>
        <w:keepNext w:val="0"/>
        <w:keepLines w:val="0"/>
        <w:pageBreakBefore w:val="0"/>
        <w:widowControl w:val="0"/>
        <w:shd w:val="clear" w:color="auto" w:fill="auto"/>
        <w:tabs>
          <w:tab w:val="left" w:pos="1260"/>
        </w:tabs>
        <w:kinsoku/>
        <w:wordWrap/>
        <w:overflowPunct/>
        <w:topLinePunct w:val="0"/>
        <w:autoSpaceDE w:val="0"/>
        <w:autoSpaceDN w:val="0"/>
        <w:bidi w:val="0"/>
        <w:adjustRightInd/>
        <w:snapToGrid/>
        <w:spacing w:before="0" w:after="0" w:line="418" w:lineRule="auto"/>
        <w:ind w:left="0" w:right="0" w:firstLine="840"/>
        <w:jc w:val="left"/>
        <w:textAlignment w:val="auto"/>
        <w:rPr>
          <w:rFonts w:hint="eastAsia" w:ascii="宋体" w:hAnsi="宋体" w:eastAsia="宋体" w:cs="宋体"/>
          <w:b w:val="0"/>
          <w:bCs w:val="0"/>
          <w:sz w:val="21"/>
          <w:szCs w:val="21"/>
        </w:rPr>
      </w:pPr>
      <w:bookmarkStart w:id="40" w:name="bookmark87"/>
      <w:r>
        <w:rPr>
          <w:rFonts w:hint="eastAsia" w:ascii="宋体" w:hAnsi="宋体" w:eastAsia="宋体" w:cs="宋体"/>
          <w:b w:val="0"/>
          <w:bCs w:val="0"/>
          <w:color w:val="000000"/>
          <w:spacing w:val="0"/>
          <w:w w:val="100"/>
          <w:position w:val="0"/>
          <w:sz w:val="21"/>
          <w:szCs w:val="21"/>
        </w:rPr>
        <w:t>1</w:t>
      </w:r>
      <w:bookmarkEnd w:id="40"/>
      <w:r>
        <w:rPr>
          <w:rFonts w:hint="eastAsia" w:ascii="宋体" w:hAnsi="宋体" w:eastAsia="宋体" w:cs="宋体"/>
          <w:b w:val="0"/>
          <w:bCs w:val="0"/>
          <w:color w:val="000000"/>
          <w:spacing w:val="0"/>
          <w:w w:val="100"/>
          <w:position w:val="0"/>
          <w:sz w:val="21"/>
          <w:szCs w:val="21"/>
        </w:rPr>
        <w:t>）</w:t>
      </w:r>
      <w:r>
        <w:rPr>
          <w:rFonts w:hint="eastAsia" w:ascii="宋体" w:hAnsi="宋体" w:eastAsia="宋体" w:cs="宋体"/>
          <w:b w:val="0"/>
          <w:bCs w:val="0"/>
          <w:color w:val="000000"/>
          <w:spacing w:val="0"/>
          <w:w w:val="100"/>
          <w:position w:val="0"/>
          <w:sz w:val="21"/>
          <w:szCs w:val="21"/>
        </w:rPr>
        <w:tab/>
      </w:r>
      <w:r>
        <w:rPr>
          <w:rFonts w:hint="eastAsia" w:ascii="宋体" w:hAnsi="宋体" w:eastAsia="宋体" w:cs="宋体"/>
          <w:b w:val="0"/>
          <w:bCs w:val="0"/>
          <w:color w:val="000000"/>
          <w:spacing w:val="0"/>
          <w:w w:val="100"/>
          <w:position w:val="0"/>
          <w:sz w:val="21"/>
          <w:szCs w:val="21"/>
        </w:rPr>
        <w:t>在质量</w:t>
      </w:r>
      <w:r>
        <w:rPr>
          <w:rFonts w:hint="eastAsia" w:cs="宋体"/>
          <w:b w:val="0"/>
          <w:bCs w:val="0"/>
          <w:color w:val="000000"/>
          <w:spacing w:val="0"/>
          <w:w w:val="100"/>
          <w:position w:val="0"/>
          <w:sz w:val="21"/>
          <w:szCs w:val="21"/>
          <w:lang w:val="en-US" w:eastAsia="zh-CN"/>
        </w:rPr>
        <w:t>保证</w:t>
      </w:r>
      <w:r>
        <w:rPr>
          <w:rFonts w:hint="eastAsia" w:ascii="宋体" w:hAnsi="宋体" w:eastAsia="宋体" w:cs="宋体"/>
          <w:b w:val="0"/>
          <w:bCs w:val="0"/>
          <w:color w:val="000000"/>
          <w:spacing w:val="0"/>
          <w:w w:val="100"/>
          <w:position w:val="0"/>
          <w:sz w:val="21"/>
          <w:szCs w:val="21"/>
        </w:rPr>
        <w:t>体系过程中整合并实施这些措施（见</w:t>
      </w:r>
      <w:r>
        <w:rPr>
          <w:rFonts w:hint="eastAsia" w:ascii="宋体" w:hAnsi="宋体" w:eastAsia="宋体" w:cs="宋体"/>
          <w:b w:val="0"/>
          <w:bCs w:val="0"/>
          <w:color w:val="000000"/>
          <w:spacing w:val="0"/>
          <w:w w:val="100"/>
          <w:position w:val="0"/>
          <w:sz w:val="21"/>
          <w:szCs w:val="21"/>
          <w:lang w:val="en-US" w:eastAsia="en-US" w:bidi="en-US"/>
        </w:rPr>
        <w:t>4.4）；</w:t>
      </w:r>
    </w:p>
    <w:p>
      <w:pPr>
        <w:pStyle w:val="13"/>
        <w:keepNext w:val="0"/>
        <w:keepLines w:val="0"/>
        <w:pageBreakBefore w:val="0"/>
        <w:widowControl w:val="0"/>
        <w:shd w:val="clear" w:color="auto" w:fill="auto"/>
        <w:tabs>
          <w:tab w:val="left" w:pos="1260"/>
        </w:tabs>
        <w:kinsoku/>
        <w:wordWrap/>
        <w:overflowPunct/>
        <w:topLinePunct w:val="0"/>
        <w:autoSpaceDE w:val="0"/>
        <w:autoSpaceDN w:val="0"/>
        <w:bidi w:val="0"/>
        <w:adjustRightInd/>
        <w:snapToGrid/>
        <w:spacing w:before="0" w:after="0" w:line="418" w:lineRule="auto"/>
        <w:ind w:left="0" w:right="0" w:rightChars="0" w:firstLine="840"/>
        <w:jc w:val="left"/>
        <w:textAlignment w:val="auto"/>
        <w:rPr>
          <w:rFonts w:hint="eastAsia" w:ascii="宋体" w:hAnsi="宋体" w:eastAsia="宋体" w:cs="宋体"/>
          <w:b w:val="0"/>
          <w:bCs w:val="0"/>
          <w:sz w:val="21"/>
          <w:szCs w:val="21"/>
        </w:rPr>
      </w:pPr>
      <w:bookmarkStart w:id="41" w:name="bookmark88"/>
      <w:r>
        <w:rPr>
          <w:rFonts w:hint="eastAsia" w:ascii="宋体" w:hAnsi="宋体" w:eastAsia="宋体" w:cs="宋体"/>
          <w:b w:val="0"/>
          <w:bCs w:val="0"/>
          <w:color w:val="000000"/>
          <w:spacing w:val="0"/>
          <w:w w:val="100"/>
          <w:position w:val="0"/>
          <w:sz w:val="21"/>
          <w:szCs w:val="21"/>
        </w:rPr>
        <w:t>2</w:t>
      </w:r>
      <w:bookmarkEnd w:id="41"/>
      <w:r>
        <w:rPr>
          <w:rFonts w:hint="eastAsia" w:ascii="宋体" w:hAnsi="宋体" w:eastAsia="宋体" w:cs="宋体"/>
          <w:b w:val="0"/>
          <w:bCs w:val="0"/>
          <w:color w:val="000000"/>
          <w:spacing w:val="0"/>
          <w:w w:val="100"/>
          <w:position w:val="0"/>
          <w:sz w:val="21"/>
          <w:szCs w:val="21"/>
        </w:rPr>
        <w:t>）</w:t>
      </w:r>
      <w:r>
        <w:rPr>
          <w:rFonts w:hint="eastAsia" w:ascii="宋体" w:hAnsi="宋体" w:eastAsia="宋体" w:cs="宋体"/>
          <w:b w:val="0"/>
          <w:bCs w:val="0"/>
          <w:color w:val="000000"/>
          <w:spacing w:val="0"/>
          <w:w w:val="100"/>
          <w:position w:val="0"/>
          <w:sz w:val="21"/>
          <w:szCs w:val="21"/>
        </w:rPr>
        <w:tab/>
      </w:r>
      <w:r>
        <w:rPr>
          <w:rFonts w:hint="eastAsia" w:ascii="宋体" w:hAnsi="宋体" w:eastAsia="宋体" w:cs="宋体"/>
          <w:b w:val="0"/>
          <w:bCs w:val="0"/>
          <w:color w:val="000000"/>
          <w:spacing w:val="0"/>
          <w:w w:val="100"/>
          <w:position w:val="0"/>
          <w:sz w:val="21"/>
          <w:szCs w:val="21"/>
        </w:rPr>
        <w:t>评价这些措施的有效性。</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220" w:rightChars="100" w:firstLine="420" w:firstLineChars="200"/>
        <w:jc w:val="left"/>
        <w:textAlignment w:val="auto"/>
        <w:rPr>
          <w:rFonts w:hint="eastAsia" w:ascii="宋体" w:hAnsi="宋体" w:eastAsia="宋体" w:cs="宋体"/>
          <w:b w:val="0"/>
          <w:bCs w:val="0"/>
          <w:color w:val="000000"/>
          <w:spacing w:val="0"/>
          <w:w w:val="100"/>
          <w:position w:val="0"/>
          <w:sz w:val="21"/>
          <w:szCs w:val="21"/>
          <w:lang w:val="en-US" w:eastAsia="en-US"/>
        </w:rPr>
      </w:pPr>
      <w:r>
        <w:rPr>
          <w:rFonts w:hint="eastAsia" w:ascii="宋体" w:hAnsi="宋体" w:eastAsia="宋体" w:cs="宋体"/>
          <w:b w:val="0"/>
          <w:bCs w:val="0"/>
          <w:color w:val="000000"/>
          <w:spacing w:val="0"/>
          <w:w w:val="100"/>
          <w:position w:val="0"/>
          <w:sz w:val="21"/>
          <w:szCs w:val="21"/>
          <w:lang w:val="en-US" w:eastAsia="en-US"/>
        </w:rPr>
        <w:t>应对措施应与风险和机遇对产品和服务符合性的潜在影响相适应。</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659" w:leftChars="140" w:right="4" w:rightChars="0" w:hanging="351" w:hangingChars="195"/>
        <w:jc w:val="left"/>
        <w:textAlignment w:val="auto"/>
        <w:rPr>
          <w:rFonts w:hint="eastAsia" w:ascii="宋体" w:hAnsi="宋体" w:eastAsia="宋体" w:cs="宋体"/>
          <w:b w:val="0"/>
          <w:bCs w:val="0"/>
          <w:color w:val="000000"/>
          <w:spacing w:val="0"/>
          <w:w w:val="100"/>
          <w:position w:val="0"/>
          <w:sz w:val="18"/>
          <w:szCs w:val="18"/>
          <w:lang w:val="en-US" w:eastAsia="en-US"/>
        </w:rPr>
      </w:pPr>
      <w:r>
        <w:rPr>
          <w:rFonts w:hint="eastAsia" w:ascii="黑体" w:hAnsi="黑体" w:eastAsia="黑体" w:cs="黑体"/>
          <w:b w:val="0"/>
          <w:bCs w:val="0"/>
          <w:color w:val="000000"/>
          <w:spacing w:val="0"/>
          <w:w w:val="100"/>
          <w:position w:val="0"/>
          <w:sz w:val="18"/>
          <w:szCs w:val="18"/>
          <w:lang w:val="en-US" w:eastAsia="en-US"/>
        </w:rPr>
        <w:t>注1：</w:t>
      </w:r>
      <w:r>
        <w:rPr>
          <w:rFonts w:hint="eastAsia" w:ascii="宋体" w:hAnsi="宋体" w:eastAsia="宋体" w:cs="宋体"/>
          <w:b w:val="0"/>
          <w:bCs w:val="0"/>
          <w:color w:val="000000"/>
          <w:spacing w:val="0"/>
          <w:w w:val="100"/>
          <w:position w:val="0"/>
          <w:sz w:val="18"/>
          <w:szCs w:val="18"/>
          <w:lang w:val="en-US" w:eastAsia="en-US"/>
        </w:rPr>
        <w:t>应对风险可选择规避风险，为寻求机遇承担风险，消除风险源，改变风险的可能性或后果，分担风险，或通过信息充分的决策而保留风险。</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659" w:leftChars="140" w:right="4" w:rightChars="0" w:hanging="351" w:hangingChars="195"/>
        <w:jc w:val="left"/>
        <w:textAlignment w:val="auto"/>
        <w:rPr>
          <w:rFonts w:hint="eastAsia" w:ascii="宋体" w:hAnsi="宋体" w:eastAsia="宋体" w:cs="宋体"/>
          <w:b w:val="0"/>
          <w:bCs w:val="0"/>
          <w:color w:val="000000"/>
          <w:spacing w:val="0"/>
          <w:w w:val="100"/>
          <w:position w:val="0"/>
          <w:sz w:val="18"/>
          <w:szCs w:val="18"/>
          <w:lang w:val="en-US" w:eastAsia="en-US"/>
        </w:rPr>
      </w:pPr>
      <w:r>
        <w:rPr>
          <w:rFonts w:hint="eastAsia" w:ascii="黑体" w:hAnsi="黑体" w:eastAsia="黑体" w:cs="黑体"/>
          <w:b w:val="0"/>
          <w:bCs w:val="0"/>
          <w:color w:val="000000"/>
          <w:spacing w:val="0"/>
          <w:w w:val="100"/>
          <w:position w:val="0"/>
          <w:sz w:val="18"/>
          <w:szCs w:val="18"/>
          <w:lang w:val="en-US" w:eastAsia="en-US"/>
        </w:rPr>
        <w:t>注2：</w:t>
      </w:r>
      <w:r>
        <w:rPr>
          <w:rFonts w:hint="eastAsia" w:ascii="宋体" w:hAnsi="宋体" w:eastAsia="宋体" w:cs="宋体"/>
          <w:b w:val="0"/>
          <w:bCs w:val="0"/>
          <w:color w:val="000000"/>
          <w:spacing w:val="0"/>
          <w:w w:val="100"/>
          <w:position w:val="0"/>
          <w:sz w:val="18"/>
          <w:szCs w:val="18"/>
          <w:lang w:val="en-US" w:eastAsia="en-US"/>
        </w:rPr>
        <w:t>机遇可能导致釆用新实践、推出新产品、开辟新市场、赢得新顾客、建立合作伙伴关系、利用新技术和其他可行之处，以应对组织或其顾客的需求。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4" w:rightChars="0" w:firstLine="0" w:firstLineChars="0"/>
        <w:jc w:val="left"/>
        <w:textAlignment w:val="auto"/>
        <w:rPr>
          <w:rFonts w:hint="eastAsia" w:ascii="宋体" w:hAnsi="宋体" w:eastAsia="宋体" w:cs="宋体"/>
          <w:b w:val="0"/>
          <w:bCs w:val="0"/>
          <w:color w:val="000000"/>
          <w:spacing w:val="0"/>
          <w:w w:val="100"/>
          <w:position w:val="0"/>
          <w:sz w:val="18"/>
          <w:szCs w:val="18"/>
          <w:lang w:val="en-US" w:eastAsia="en-US"/>
        </w:rPr>
      </w:pPr>
      <w:r>
        <w:rPr>
          <w:rFonts w:hint="eastAsia" w:ascii="黑体" w:hAnsi="黑体" w:eastAsia="黑体" w:cs="黑体"/>
          <w:color w:val="000000"/>
          <w:spacing w:val="0"/>
          <w:w w:val="100"/>
          <w:position w:val="0"/>
          <w:sz w:val="21"/>
          <w:szCs w:val="21"/>
          <w:lang w:val="en-US" w:eastAsia="en-US"/>
        </w:rPr>
        <w:t>6.1.</w:t>
      </w:r>
      <w:r>
        <w:rPr>
          <w:rFonts w:hint="eastAsia" w:ascii="黑体" w:hAnsi="黑体" w:eastAsia="黑体" w:cs="黑体"/>
          <w:color w:val="000000"/>
          <w:spacing w:val="0"/>
          <w:w w:val="100"/>
          <w:position w:val="0"/>
          <w:sz w:val="21"/>
          <w:szCs w:val="21"/>
          <w:lang w:val="en-US" w:eastAsia="zh-CN"/>
        </w:rPr>
        <w:t xml:space="preserve">3  </w:t>
      </w:r>
      <w:r>
        <w:rPr>
          <w:rFonts w:hint="eastAsia" w:ascii="宋体" w:hAnsi="宋体" w:eastAsia="宋体" w:cs="宋体"/>
          <w:color w:val="000000"/>
          <w:spacing w:val="0"/>
          <w:w w:val="100"/>
          <w:position w:val="0"/>
          <w:sz w:val="21"/>
          <w:szCs w:val="21"/>
          <w:lang w:val="en-US" w:eastAsia="en-US"/>
        </w:rPr>
        <w:t>组织</w:t>
      </w:r>
      <w:r>
        <w:rPr>
          <w:spacing w:val="-1"/>
          <w:sz w:val="21"/>
        </w:rPr>
        <w:t>应对起重机械的设计和开发进行策划和控制。在进行设计</w:t>
      </w:r>
      <w:r>
        <w:rPr>
          <w:rFonts w:hint="eastAsia"/>
          <w:spacing w:val="-1"/>
          <w:sz w:val="21"/>
          <w:lang w:eastAsia="zh-CN"/>
        </w:rPr>
        <w:t>（</w:t>
      </w:r>
      <w:r>
        <w:rPr>
          <w:rFonts w:hint="eastAsia"/>
          <w:spacing w:val="-1"/>
          <w:sz w:val="21"/>
          <w:lang w:val="en-US" w:eastAsia="zh-CN"/>
        </w:rPr>
        <w:t>包括安装设计、修理设计等</w:t>
      </w:r>
      <w:r>
        <w:rPr>
          <w:rFonts w:hint="eastAsia"/>
          <w:spacing w:val="-1"/>
          <w:sz w:val="21"/>
          <w:lang w:eastAsia="zh-CN"/>
        </w:rPr>
        <w:t>）</w:t>
      </w:r>
      <w:r>
        <w:rPr>
          <w:spacing w:val="-1"/>
          <w:sz w:val="21"/>
        </w:rPr>
        <w:t xml:space="preserve">和开发策划时，应确定： </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right="4" w:rightChars="0" w:firstLine="420" w:firstLineChars="200"/>
        <w:jc w:val="left"/>
        <w:textAlignment w:val="auto"/>
        <w:rPr>
          <w:rFonts w:hint="eastAsia" w:ascii="宋体" w:hAnsi="宋体" w:eastAsia="宋体" w:cs="宋体"/>
          <w:b w:val="0"/>
          <w:bCs w:val="0"/>
          <w:color w:val="000000"/>
          <w:spacing w:val="0"/>
          <w:w w:val="100"/>
          <w:position w:val="0"/>
          <w:sz w:val="21"/>
          <w:szCs w:val="21"/>
          <w:u w:val="none"/>
          <w:shd w:val="clear" w:color="auto" w:fill="auto"/>
          <w:lang w:val="zh-TW" w:eastAsia="zh-TW" w:bidi="zh-TW"/>
        </w:rPr>
      </w:pPr>
      <w:r>
        <w:rPr>
          <w:rFonts w:hint="eastAsia" w:ascii="宋体" w:hAnsi="宋体" w:eastAsia="宋体" w:cs="宋体"/>
          <w:b w:val="0"/>
          <w:bCs w:val="0"/>
          <w:color w:val="000000"/>
          <w:spacing w:val="0"/>
          <w:w w:val="100"/>
          <w:position w:val="0"/>
          <w:sz w:val="21"/>
          <w:szCs w:val="21"/>
          <w:lang w:val="en-US" w:eastAsia="en-US" w:bidi="en-US"/>
        </w:rPr>
        <w:t>a）</w:t>
      </w:r>
      <w:r>
        <w:rPr>
          <w:rFonts w:hint="eastAsia" w:ascii="宋体" w:hAnsi="宋体" w:eastAsia="宋体" w:cs="宋体"/>
          <w:spacing w:val="-1"/>
          <w:sz w:val="21"/>
          <w:szCs w:val="20"/>
          <w:u w:val="none"/>
          <w:shd w:val="clear" w:color="auto" w:fill="auto"/>
          <w:lang w:val="zh-TW" w:eastAsia="zh-TW" w:bidi="zh-TW"/>
        </w:rPr>
        <w:t>设计输入，形成设计输入文件(如设计任务书等)，内容包括依据的法规、安全技术规范及相关标准，以及技术条件等；</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right="4" w:rightChars="0" w:firstLine="420" w:firstLineChars="200"/>
        <w:jc w:val="left"/>
        <w:textAlignment w:val="auto"/>
        <w:rPr>
          <w:rFonts w:hint="eastAsia" w:ascii="宋体" w:hAnsi="宋体" w:eastAsia="宋体" w:cs="宋体"/>
          <w:b w:val="0"/>
          <w:bCs w:val="0"/>
          <w:color w:val="000000"/>
          <w:spacing w:val="0"/>
          <w:w w:val="100"/>
          <w:position w:val="0"/>
          <w:sz w:val="21"/>
          <w:szCs w:val="21"/>
          <w:u w:val="none"/>
          <w:shd w:val="clear" w:color="auto" w:fill="auto"/>
          <w:lang w:val="zh-TW" w:eastAsia="zh-TW" w:bidi="zh-TW"/>
        </w:rPr>
      </w:pPr>
      <w:r>
        <w:rPr>
          <w:rFonts w:hint="eastAsia" w:cs="宋体"/>
          <w:b w:val="0"/>
          <w:bCs w:val="0"/>
          <w:color w:val="000000"/>
          <w:spacing w:val="0"/>
          <w:w w:val="100"/>
          <w:position w:val="0"/>
          <w:sz w:val="21"/>
          <w:szCs w:val="21"/>
          <w:lang w:val="en-US" w:eastAsia="zh-CN" w:bidi="en-US"/>
        </w:rPr>
        <w:t>b</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u w:val="none"/>
          <w:shd w:val="clear" w:color="auto" w:fill="auto"/>
          <w:lang w:val="zh-TW" w:eastAsia="zh-TW" w:bidi="zh-TW"/>
        </w:rPr>
        <w:t>设计输出，形成设计输出文件，包括设计说明书、设计计算书、设计图样等，设计文件应当满足法规、安全技术规范及相关标准，以及技术条件等；</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right="395" w:rightChars="0" w:firstLine="420" w:firstLineChars="200"/>
        <w:jc w:val="left"/>
        <w:textAlignment w:val="auto"/>
        <w:rPr>
          <w:rFonts w:hint="eastAsia" w:ascii="宋体" w:hAnsi="宋体" w:eastAsia="宋体" w:cs="宋体"/>
          <w:b w:val="0"/>
          <w:bCs w:val="0"/>
          <w:color w:val="000000"/>
          <w:spacing w:val="0"/>
          <w:w w:val="100"/>
          <w:position w:val="0"/>
          <w:sz w:val="21"/>
          <w:szCs w:val="21"/>
          <w:u w:val="none"/>
          <w:shd w:val="clear" w:color="auto" w:fill="auto"/>
          <w:lang w:val="zh-TW" w:eastAsia="zh-TW" w:bidi="zh-TW"/>
        </w:rPr>
      </w:pPr>
      <w:r>
        <w:rPr>
          <w:rFonts w:hint="eastAsia" w:cs="宋体"/>
          <w:b w:val="0"/>
          <w:bCs w:val="0"/>
          <w:color w:val="000000"/>
          <w:spacing w:val="0"/>
          <w:w w:val="100"/>
          <w:position w:val="0"/>
          <w:sz w:val="21"/>
          <w:szCs w:val="21"/>
          <w:lang w:val="en-US" w:eastAsia="zh-CN" w:bidi="en-US"/>
        </w:rPr>
        <w:t>c</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u w:val="none"/>
          <w:shd w:val="clear" w:color="auto" w:fill="auto"/>
          <w:lang w:val="zh-TW" w:eastAsia="zh-TW" w:bidi="zh-TW"/>
        </w:rPr>
        <w:t>安全技术规范及相关标准规定用试验方法进行设计验证的，制定设计验证的规定；</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right="395" w:rightChars="0" w:firstLine="420" w:firstLineChars="200"/>
        <w:jc w:val="left"/>
        <w:textAlignment w:val="auto"/>
        <w:rPr>
          <w:rFonts w:hint="eastAsia" w:ascii="宋体" w:hAnsi="宋体" w:eastAsia="宋体" w:cs="宋体"/>
          <w:b w:val="0"/>
          <w:bCs w:val="0"/>
          <w:color w:val="000000"/>
          <w:spacing w:val="0"/>
          <w:w w:val="100"/>
          <w:position w:val="0"/>
          <w:sz w:val="21"/>
          <w:szCs w:val="21"/>
          <w:u w:val="none"/>
          <w:shd w:val="clear" w:color="auto" w:fill="auto"/>
          <w:lang w:val="zh-TW" w:eastAsia="zh-TW" w:bidi="zh-TW"/>
        </w:rPr>
      </w:pPr>
      <w:r>
        <w:rPr>
          <w:rFonts w:hint="eastAsia" w:cs="宋体"/>
          <w:b w:val="0"/>
          <w:bCs w:val="0"/>
          <w:color w:val="000000"/>
          <w:spacing w:val="0"/>
          <w:w w:val="100"/>
          <w:position w:val="0"/>
          <w:sz w:val="21"/>
          <w:szCs w:val="21"/>
          <w:lang w:val="en-US" w:eastAsia="zh-CN" w:bidi="en-US"/>
        </w:rPr>
        <w:t>d</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u w:val="none"/>
          <w:shd w:val="clear" w:color="auto" w:fill="auto"/>
          <w:lang w:val="zh-TW" w:eastAsia="zh-TW" w:bidi="zh-TW"/>
        </w:rPr>
        <w:t>设计文件修改的规定；</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right="395" w:rightChars="0" w:firstLine="420" w:firstLineChars="200"/>
        <w:jc w:val="left"/>
        <w:textAlignment w:val="auto"/>
        <w:rPr>
          <w:rFonts w:hint="eastAsia" w:ascii="宋体" w:hAnsi="宋体" w:eastAsia="宋体" w:cs="宋体"/>
          <w:b w:val="0"/>
          <w:bCs w:val="0"/>
          <w:color w:val="000000"/>
          <w:spacing w:val="0"/>
          <w:w w:val="100"/>
          <w:position w:val="0"/>
          <w:sz w:val="21"/>
          <w:szCs w:val="21"/>
          <w:u w:val="none"/>
          <w:shd w:val="clear" w:color="auto" w:fill="auto"/>
          <w:lang w:val="zh-TW" w:eastAsia="zh-TW" w:bidi="zh-TW"/>
        </w:rPr>
      </w:pPr>
      <w:r>
        <w:rPr>
          <w:rFonts w:hint="eastAsia" w:cs="宋体"/>
          <w:b w:val="0"/>
          <w:bCs w:val="0"/>
          <w:color w:val="000000"/>
          <w:spacing w:val="0"/>
          <w:w w:val="100"/>
          <w:position w:val="0"/>
          <w:sz w:val="21"/>
          <w:szCs w:val="21"/>
          <w:lang w:val="en-US" w:eastAsia="zh-CN" w:bidi="en-US"/>
        </w:rPr>
        <w:t>e</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u w:val="none"/>
          <w:shd w:val="clear" w:color="auto" w:fill="auto"/>
          <w:lang w:val="zh-TW" w:eastAsia="zh-TW" w:bidi="zh-TW"/>
        </w:rPr>
        <w:t>设计文件由外单位提供时，对外来设计文件控制的规定；</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right="4" w:rightChars="0" w:firstLine="420" w:firstLineChars="200"/>
        <w:jc w:val="left"/>
        <w:textAlignment w:val="auto"/>
        <w:rPr>
          <w:rFonts w:hint="eastAsia" w:ascii="宋体" w:hAnsi="宋体" w:eastAsia="宋体" w:cs="宋体"/>
          <w:b w:val="0"/>
          <w:bCs w:val="0"/>
          <w:color w:val="000000"/>
          <w:spacing w:val="0"/>
          <w:w w:val="100"/>
          <w:position w:val="0"/>
          <w:sz w:val="21"/>
          <w:szCs w:val="21"/>
          <w:u w:val="none"/>
          <w:shd w:val="clear" w:color="auto" w:fill="auto"/>
          <w:lang w:val="zh-TW" w:eastAsia="zh-TW" w:bidi="zh-TW"/>
        </w:rPr>
      </w:pPr>
      <w:r>
        <w:rPr>
          <w:rFonts w:hint="eastAsia" w:cs="宋体"/>
          <w:b w:val="0"/>
          <w:bCs w:val="0"/>
          <w:color w:val="000000"/>
          <w:spacing w:val="0"/>
          <w:w w:val="100"/>
          <w:position w:val="0"/>
          <w:sz w:val="21"/>
          <w:szCs w:val="21"/>
          <w:lang w:val="en-US" w:eastAsia="zh-CN" w:bidi="en-US"/>
        </w:rPr>
        <w:t>f</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u w:val="none"/>
          <w:shd w:val="clear" w:color="auto" w:fill="auto"/>
          <w:lang w:val="zh-TW" w:eastAsia="zh-TW" w:bidi="zh-TW"/>
        </w:rPr>
        <w:t>法规、安全技术规范对设计许可、设计文件鉴定、产品型式试验等有要求的，制定相关规定。</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lang w:val="en-US" w:eastAsia="en-US"/>
        </w:rPr>
      </w:pPr>
      <w:r>
        <w:rPr>
          <w:rFonts w:hint="eastAsia" w:ascii="黑体" w:hAnsi="黑体" w:eastAsia="黑体" w:cs="黑体"/>
          <w:color w:val="000000"/>
          <w:spacing w:val="0"/>
          <w:w w:val="100"/>
          <w:position w:val="0"/>
          <w:lang w:val="en-US" w:eastAsia="en-US"/>
        </w:rPr>
        <w:t>6.2</w:t>
      </w:r>
      <w:r>
        <w:rPr>
          <w:rFonts w:hint="eastAsia" w:ascii="黑体" w:hAnsi="黑体" w:eastAsia="黑体" w:cs="黑体"/>
          <w:color w:val="000000"/>
          <w:spacing w:val="0"/>
          <w:w w:val="100"/>
          <w:position w:val="0"/>
          <w:lang w:val="en-US" w:eastAsia="zh-CN"/>
        </w:rPr>
        <w:t xml:space="preserve">  </w:t>
      </w:r>
      <w:r>
        <w:rPr>
          <w:rFonts w:hint="eastAsia" w:ascii="黑体" w:hAnsi="黑体" w:eastAsia="黑体" w:cs="黑体"/>
          <w:color w:val="000000"/>
          <w:spacing w:val="0"/>
          <w:w w:val="100"/>
          <w:position w:val="0"/>
          <w:lang w:val="en-US" w:eastAsia="en-US"/>
        </w:rPr>
        <w:t>质量目标及其实现的策划</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宋体" w:hAnsi="宋体" w:eastAsia="宋体" w:cs="宋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6.2.1</w:t>
      </w:r>
      <w:r>
        <w:rPr>
          <w:rFonts w:hint="eastAsia" w:ascii="黑体" w:hAnsi="黑体" w:eastAsia="黑体" w:cs="黑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lang w:val="en-US" w:eastAsia="en-US"/>
        </w:rPr>
        <w:t>组织应针对相关职能、层次和质量</w:t>
      </w:r>
      <w:r>
        <w:rPr>
          <w:rFonts w:hint="eastAsia" w:cs="宋体"/>
          <w:color w:val="000000"/>
          <w:spacing w:val="0"/>
          <w:w w:val="100"/>
          <w:position w:val="0"/>
          <w:sz w:val="21"/>
          <w:szCs w:val="21"/>
          <w:lang w:val="en-US" w:eastAsia="zh-CN"/>
        </w:rPr>
        <w:t>保证</w:t>
      </w:r>
      <w:r>
        <w:rPr>
          <w:rFonts w:hint="eastAsia" w:ascii="宋体" w:hAnsi="宋体" w:eastAsia="宋体" w:cs="宋体"/>
          <w:color w:val="000000"/>
          <w:spacing w:val="0"/>
          <w:w w:val="100"/>
          <w:position w:val="0"/>
          <w:sz w:val="21"/>
          <w:szCs w:val="21"/>
          <w:lang w:val="en-US" w:eastAsia="en-US"/>
        </w:rPr>
        <w:t>体系所需的过程建立质量目标。</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pPr>
      <w:r>
        <w:rPr>
          <w:color w:val="000000"/>
          <w:spacing w:val="0"/>
          <w:w w:val="100"/>
          <w:position w:val="0"/>
        </w:rPr>
        <w:t>质量目标应：</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sz w:val="21"/>
          <w:szCs w:val="21"/>
        </w:rPr>
      </w:pPr>
      <w:bookmarkStart w:id="42" w:name="bookmark89"/>
      <w:r>
        <w:rPr>
          <w:rFonts w:hint="eastAsia" w:ascii="宋体" w:hAnsi="宋体" w:eastAsia="宋体" w:cs="宋体"/>
          <w:color w:val="000000"/>
          <w:spacing w:val="0"/>
          <w:w w:val="100"/>
          <w:position w:val="0"/>
          <w:sz w:val="21"/>
          <w:szCs w:val="21"/>
          <w:lang w:val="en-US" w:eastAsia="en-US" w:bidi="en-US"/>
        </w:rPr>
        <w:t>a</w:t>
      </w:r>
      <w:bookmarkEnd w:id="42"/>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rPr>
        <w:t>与质量方针保持一致；</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sz w:val="21"/>
          <w:szCs w:val="21"/>
        </w:rPr>
      </w:pPr>
      <w:bookmarkStart w:id="43" w:name="bookmark90"/>
      <w:r>
        <w:rPr>
          <w:rFonts w:hint="eastAsia" w:ascii="宋体" w:hAnsi="宋体" w:eastAsia="宋体" w:cs="宋体"/>
          <w:color w:val="000000"/>
          <w:spacing w:val="0"/>
          <w:w w:val="100"/>
          <w:position w:val="0"/>
          <w:sz w:val="21"/>
          <w:szCs w:val="21"/>
          <w:lang w:val="en-US" w:eastAsia="en-US" w:bidi="en-US"/>
        </w:rPr>
        <w:t>b</w:t>
      </w:r>
      <w:bookmarkEnd w:id="43"/>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cs="宋体"/>
          <w:color w:val="000000"/>
          <w:spacing w:val="0"/>
          <w:w w:val="100"/>
          <w:position w:val="0"/>
          <w:sz w:val="21"/>
          <w:szCs w:val="21"/>
          <w:lang w:val="en-US" w:eastAsia="zh-CN"/>
        </w:rPr>
        <w:t>进行量化和分解</w:t>
      </w:r>
      <w:r>
        <w:rPr>
          <w:rFonts w:hint="eastAsia" w:ascii="宋体" w:hAnsi="宋体" w:eastAsia="宋体" w:cs="宋体"/>
          <w:color w:val="000000"/>
          <w:spacing w:val="0"/>
          <w:w w:val="100"/>
          <w:position w:val="0"/>
          <w:sz w:val="21"/>
          <w:szCs w:val="21"/>
        </w:rPr>
        <w:t>；</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sz w:val="21"/>
          <w:szCs w:val="21"/>
        </w:rPr>
      </w:pPr>
      <w:bookmarkStart w:id="44" w:name="bookmark91"/>
      <w:r>
        <w:rPr>
          <w:rFonts w:hint="eastAsia" w:ascii="宋体" w:hAnsi="宋体" w:eastAsia="宋体" w:cs="宋体"/>
          <w:color w:val="000000"/>
          <w:spacing w:val="0"/>
          <w:w w:val="100"/>
          <w:position w:val="0"/>
          <w:sz w:val="21"/>
          <w:szCs w:val="21"/>
          <w:lang w:val="en-US" w:eastAsia="en-US" w:bidi="en-US"/>
        </w:rPr>
        <w:t>c</w:t>
      </w:r>
      <w:bookmarkEnd w:id="44"/>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sz w:val="21"/>
        </w:rPr>
        <w:t>应包括起重机械要求所需的内容</w:t>
      </w:r>
      <w:r>
        <w:rPr>
          <w:rFonts w:hint="eastAsia" w:ascii="宋体" w:hAnsi="宋体" w:eastAsia="宋体" w:cs="宋体"/>
          <w:color w:val="000000"/>
          <w:spacing w:val="0"/>
          <w:w w:val="100"/>
          <w:position w:val="0"/>
          <w:sz w:val="21"/>
          <w:szCs w:val="21"/>
        </w:rPr>
        <w:t>；</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sz w:val="21"/>
          <w:szCs w:val="21"/>
        </w:rPr>
      </w:pPr>
      <w:bookmarkStart w:id="45" w:name="bookmark92"/>
      <w:r>
        <w:rPr>
          <w:rFonts w:hint="eastAsia" w:ascii="宋体" w:hAnsi="宋体" w:eastAsia="宋体" w:cs="宋体"/>
          <w:color w:val="000000"/>
          <w:spacing w:val="0"/>
          <w:w w:val="100"/>
          <w:position w:val="0"/>
          <w:sz w:val="21"/>
          <w:szCs w:val="21"/>
          <w:lang w:val="en-US" w:eastAsia="en-US" w:bidi="en-US"/>
        </w:rPr>
        <w:t>d</w:t>
      </w:r>
      <w:bookmarkEnd w:id="45"/>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rPr>
        <w:t>与增强顾客满意相关；</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sz w:val="21"/>
          <w:szCs w:val="21"/>
        </w:rPr>
      </w:pPr>
      <w:bookmarkStart w:id="46" w:name="bookmark93"/>
      <w:r>
        <w:rPr>
          <w:rFonts w:hint="eastAsia" w:ascii="宋体" w:hAnsi="宋体" w:eastAsia="宋体" w:cs="宋体"/>
          <w:color w:val="000000"/>
          <w:spacing w:val="0"/>
          <w:w w:val="100"/>
          <w:position w:val="0"/>
          <w:sz w:val="21"/>
          <w:szCs w:val="21"/>
          <w:lang w:val="en-US" w:eastAsia="en-US" w:bidi="en-US"/>
        </w:rPr>
        <w:t>e</w:t>
      </w:r>
      <w:bookmarkEnd w:id="46"/>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cs="宋体"/>
          <w:color w:val="000000"/>
          <w:spacing w:val="0"/>
          <w:w w:val="100"/>
          <w:position w:val="0"/>
          <w:sz w:val="21"/>
          <w:szCs w:val="21"/>
          <w:lang w:val="en-US" w:eastAsia="zh-CN"/>
        </w:rPr>
        <w:t>定期进行考核</w:t>
      </w:r>
      <w:r>
        <w:rPr>
          <w:rFonts w:hint="eastAsia" w:ascii="宋体" w:hAnsi="宋体" w:eastAsia="宋体" w:cs="宋体"/>
          <w:color w:val="000000"/>
          <w:spacing w:val="0"/>
          <w:w w:val="100"/>
          <w:position w:val="0"/>
          <w:sz w:val="21"/>
          <w:szCs w:val="21"/>
        </w:rPr>
        <w:t>；</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sz w:val="21"/>
          <w:szCs w:val="21"/>
        </w:rPr>
      </w:pPr>
      <w:bookmarkStart w:id="47" w:name="bookmark94"/>
      <w:r>
        <w:rPr>
          <w:rFonts w:hint="eastAsia" w:ascii="宋体" w:hAnsi="宋体" w:eastAsia="宋体" w:cs="宋体"/>
          <w:color w:val="000000"/>
          <w:spacing w:val="0"/>
          <w:w w:val="100"/>
          <w:position w:val="0"/>
          <w:sz w:val="21"/>
          <w:szCs w:val="21"/>
          <w:lang w:val="en-US" w:eastAsia="en-US" w:bidi="en-US"/>
        </w:rPr>
        <w:t>f</w:t>
      </w:r>
      <w:bookmarkEnd w:id="47"/>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rPr>
        <w:t>适时更新。</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组织应保持有关质量目标的</w:t>
      </w:r>
      <w:r>
        <w:rPr>
          <w:rFonts w:hint="eastAsia" w:cs="宋体"/>
          <w:color w:val="000000"/>
          <w:spacing w:val="0"/>
          <w:w w:val="100"/>
          <w:position w:val="0"/>
          <w:sz w:val="21"/>
          <w:szCs w:val="21"/>
          <w:lang w:val="en-US" w:eastAsia="zh-CN"/>
        </w:rPr>
        <w:t>记录</w:t>
      </w:r>
      <w:r>
        <w:rPr>
          <w:rFonts w:hint="eastAsia" w:ascii="宋体" w:hAnsi="宋体" w:eastAsia="宋体" w:cs="宋体"/>
          <w:color w:val="000000"/>
          <w:spacing w:val="0"/>
          <w:w w:val="100"/>
          <w:position w:val="0"/>
          <w:sz w:val="21"/>
          <w:szCs w:val="21"/>
        </w:rPr>
        <w:t>。</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宋体" w:hAnsi="宋体" w:eastAsia="宋体" w:cs="宋体"/>
          <w:color w:val="000000"/>
          <w:spacing w:val="0"/>
          <w:w w:val="100"/>
          <w:position w:val="0"/>
          <w:sz w:val="21"/>
          <w:szCs w:val="21"/>
        </w:rPr>
      </w:pPr>
      <w:r>
        <w:rPr>
          <w:rFonts w:hint="eastAsia" w:ascii="黑体" w:hAnsi="黑体" w:eastAsia="黑体" w:cs="黑体"/>
          <w:color w:val="000000"/>
          <w:spacing w:val="0"/>
          <w:w w:val="100"/>
          <w:position w:val="0"/>
          <w:sz w:val="21"/>
          <w:szCs w:val="21"/>
          <w:lang w:val="en-US" w:eastAsia="en-US"/>
        </w:rPr>
        <w:t>6.2.2</w:t>
      </w:r>
      <w:r>
        <w:rPr>
          <w:rFonts w:hint="eastAsia" w:ascii="黑体" w:hAnsi="黑体" w:eastAsia="黑体" w:cs="黑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策划如何实现质量目标时,组织应确定：</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rPr>
      </w:pPr>
      <w:bookmarkStart w:id="48" w:name="bookmark96"/>
      <w:r>
        <w:rPr>
          <w:rFonts w:hint="eastAsia" w:ascii="宋体" w:hAnsi="宋体" w:eastAsia="宋体" w:cs="宋体"/>
          <w:color w:val="000000"/>
          <w:spacing w:val="0"/>
          <w:w w:val="100"/>
          <w:position w:val="0"/>
          <w:sz w:val="21"/>
          <w:szCs w:val="21"/>
          <w:lang w:val="en-US" w:eastAsia="en-US"/>
        </w:rPr>
        <w:t>a</w:t>
      </w:r>
      <w:bookmarkEnd w:id="48"/>
      <w:r>
        <w:rPr>
          <w:rFonts w:hint="eastAsia" w:ascii="宋体" w:hAnsi="宋体" w:eastAsia="宋体" w:cs="宋体"/>
          <w:color w:val="000000"/>
          <w:spacing w:val="0"/>
          <w:w w:val="100"/>
          <w:position w:val="0"/>
          <w:sz w:val="21"/>
          <w:szCs w:val="21"/>
          <w:lang w:val="en-US" w:eastAsia="en-US"/>
        </w:rPr>
        <w:t>）</w:t>
      </w:r>
      <w:r>
        <w:rPr>
          <w:rFonts w:hint="eastAsia" w:ascii="宋体" w:hAnsi="宋体" w:eastAsia="宋体" w:cs="宋体"/>
          <w:color w:val="000000"/>
          <w:spacing w:val="0"/>
          <w:w w:val="100"/>
          <w:position w:val="0"/>
          <w:sz w:val="21"/>
          <w:szCs w:val="21"/>
          <w:lang w:val="en-US" w:eastAsia="en-US"/>
        </w:rPr>
        <w:tab/>
      </w:r>
      <w:r>
        <w:rPr>
          <w:rFonts w:hint="eastAsia" w:ascii="宋体" w:hAnsi="宋体" w:eastAsia="宋体" w:cs="宋体"/>
          <w:color w:val="000000"/>
          <w:spacing w:val="0"/>
          <w:w w:val="100"/>
          <w:position w:val="0"/>
          <w:sz w:val="21"/>
          <w:szCs w:val="21"/>
          <w:lang w:val="en-US" w:eastAsia="en-US"/>
        </w:rPr>
        <w:t>要做什么；</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rPr>
      </w:pPr>
      <w:bookmarkStart w:id="49" w:name="bookmark97"/>
      <w:r>
        <w:rPr>
          <w:rFonts w:hint="eastAsia" w:ascii="宋体" w:hAnsi="宋体" w:eastAsia="宋体" w:cs="宋体"/>
          <w:color w:val="000000"/>
          <w:spacing w:val="0"/>
          <w:w w:val="100"/>
          <w:position w:val="0"/>
          <w:sz w:val="21"/>
          <w:szCs w:val="21"/>
          <w:lang w:val="en-US" w:eastAsia="en-US"/>
        </w:rPr>
        <w:t>b</w:t>
      </w:r>
      <w:bookmarkEnd w:id="49"/>
      <w:r>
        <w:rPr>
          <w:rFonts w:hint="eastAsia" w:ascii="宋体" w:hAnsi="宋体" w:eastAsia="宋体" w:cs="宋体"/>
          <w:color w:val="000000"/>
          <w:spacing w:val="0"/>
          <w:w w:val="100"/>
          <w:position w:val="0"/>
          <w:sz w:val="21"/>
          <w:szCs w:val="21"/>
          <w:lang w:val="en-US" w:eastAsia="en-US"/>
        </w:rPr>
        <w:t>）</w:t>
      </w:r>
      <w:r>
        <w:rPr>
          <w:rFonts w:hint="eastAsia" w:ascii="宋体" w:hAnsi="宋体" w:eastAsia="宋体" w:cs="宋体"/>
          <w:color w:val="000000"/>
          <w:spacing w:val="0"/>
          <w:w w:val="100"/>
          <w:position w:val="0"/>
          <w:sz w:val="21"/>
          <w:szCs w:val="21"/>
          <w:lang w:val="en-US" w:eastAsia="en-US"/>
        </w:rPr>
        <w:tab/>
      </w:r>
      <w:r>
        <w:rPr>
          <w:rFonts w:hint="eastAsia" w:ascii="宋体" w:hAnsi="宋体" w:eastAsia="宋体" w:cs="宋体"/>
          <w:color w:val="000000"/>
          <w:spacing w:val="0"/>
          <w:w w:val="100"/>
          <w:position w:val="0"/>
          <w:sz w:val="21"/>
          <w:szCs w:val="21"/>
          <w:lang w:val="en-US" w:eastAsia="en-US"/>
        </w:rPr>
        <w:t>需要什么资源；</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bidi="en-US"/>
        </w:rPr>
      </w:pPr>
      <w:bookmarkStart w:id="50" w:name="bookmark98"/>
      <w:r>
        <w:rPr>
          <w:rFonts w:hint="eastAsia" w:ascii="宋体" w:hAnsi="宋体" w:eastAsia="宋体" w:cs="宋体"/>
          <w:color w:val="000000"/>
          <w:spacing w:val="0"/>
          <w:w w:val="100"/>
          <w:position w:val="0"/>
          <w:sz w:val="21"/>
          <w:szCs w:val="21"/>
          <w:lang w:val="en-US" w:eastAsia="en-US" w:bidi="en-US"/>
        </w:rPr>
        <w:t>c</w:t>
      </w:r>
      <w:bookmarkEnd w:id="50"/>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lang w:val="en-US" w:eastAsia="en-US" w:bidi="en-US"/>
        </w:rPr>
        <w:t>由谁负责；</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bidi="en-US"/>
        </w:rPr>
      </w:pPr>
      <w:bookmarkStart w:id="51" w:name="bookmark99"/>
      <w:r>
        <w:rPr>
          <w:rFonts w:hint="eastAsia" w:ascii="宋体" w:hAnsi="宋体" w:eastAsia="宋体" w:cs="宋体"/>
          <w:color w:val="000000"/>
          <w:spacing w:val="0"/>
          <w:w w:val="100"/>
          <w:position w:val="0"/>
          <w:sz w:val="21"/>
          <w:szCs w:val="21"/>
          <w:lang w:val="en-US" w:eastAsia="en-US" w:bidi="en-US"/>
        </w:rPr>
        <w:t>d</w:t>
      </w:r>
      <w:bookmarkEnd w:id="51"/>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lang w:val="en-US" w:eastAsia="en-US" w:bidi="en-US"/>
        </w:rPr>
        <w:t>何时完成；</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bidi="en-US"/>
        </w:rPr>
      </w:pPr>
      <w:bookmarkStart w:id="52" w:name="bookmark100"/>
      <w:r>
        <w:rPr>
          <w:rFonts w:hint="eastAsia" w:ascii="宋体" w:hAnsi="宋体" w:eastAsia="宋体" w:cs="宋体"/>
          <w:color w:val="000000"/>
          <w:spacing w:val="0"/>
          <w:w w:val="100"/>
          <w:position w:val="0"/>
          <w:sz w:val="21"/>
          <w:szCs w:val="21"/>
          <w:lang w:val="en-US" w:eastAsia="en-US" w:bidi="en-US"/>
        </w:rPr>
        <w:t>e</w:t>
      </w:r>
      <w:bookmarkEnd w:id="52"/>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lang w:val="en-US" w:eastAsia="en-US" w:bidi="en-US"/>
        </w:rPr>
        <w:t>如何评价结果。</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宋体" w:hAnsi="宋体" w:eastAsia="宋体" w:cs="宋体"/>
          <w:color w:val="000000"/>
          <w:spacing w:val="0"/>
          <w:w w:val="100"/>
          <w:position w:val="0"/>
          <w:sz w:val="21"/>
          <w:szCs w:val="21"/>
          <w:lang w:val="en-US" w:eastAsia="en-US" w:bidi="en-US"/>
        </w:rPr>
      </w:pPr>
      <w:r>
        <w:rPr>
          <w:rFonts w:hint="eastAsia" w:ascii="黑体" w:hAnsi="黑体" w:eastAsia="黑体" w:cs="黑体"/>
          <w:color w:val="000000"/>
          <w:spacing w:val="0"/>
          <w:w w:val="100"/>
          <w:position w:val="0"/>
          <w:sz w:val="21"/>
          <w:szCs w:val="21"/>
          <w:lang w:val="en-US" w:eastAsia="en-US"/>
        </w:rPr>
        <w:t>6.3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变更的策划</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bidi="en-US"/>
        </w:rPr>
      </w:pPr>
      <w:r>
        <w:rPr>
          <w:rFonts w:hint="eastAsia" w:ascii="宋体" w:hAnsi="宋体" w:eastAsia="宋体" w:cs="宋体"/>
          <w:color w:val="000000"/>
          <w:spacing w:val="0"/>
          <w:w w:val="100"/>
          <w:position w:val="0"/>
          <w:sz w:val="21"/>
          <w:szCs w:val="21"/>
          <w:lang w:val="en-US" w:eastAsia="en-US" w:bidi="en-US"/>
        </w:rPr>
        <w:t>当组织确定需要对质量</w:t>
      </w:r>
      <w:r>
        <w:rPr>
          <w:rFonts w:hint="eastAsia" w:ascii="宋体" w:hAnsi="宋体" w:eastAsia="宋体" w:cs="宋体"/>
          <w:color w:val="000000"/>
          <w:spacing w:val="0"/>
          <w:w w:val="100"/>
          <w:position w:val="0"/>
          <w:sz w:val="21"/>
          <w:szCs w:val="21"/>
          <w:lang w:val="en-US" w:eastAsia="zh-CN" w:bidi="en-US"/>
        </w:rPr>
        <w:t>保证</w:t>
      </w:r>
      <w:r>
        <w:rPr>
          <w:rFonts w:hint="eastAsia" w:ascii="宋体" w:hAnsi="宋体" w:eastAsia="宋体" w:cs="宋体"/>
          <w:color w:val="000000"/>
          <w:spacing w:val="0"/>
          <w:w w:val="100"/>
          <w:position w:val="0"/>
          <w:sz w:val="21"/>
          <w:szCs w:val="21"/>
          <w:lang w:val="en-US" w:eastAsia="en-US" w:bidi="en-US"/>
        </w:rPr>
        <w:t>体系进行变更时,变更应按所策划的方式实施（见4.4）。</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bidi="en-US"/>
        </w:rPr>
      </w:pPr>
      <w:r>
        <w:rPr>
          <w:rFonts w:hint="eastAsia" w:ascii="宋体" w:hAnsi="宋体" w:eastAsia="宋体" w:cs="宋体"/>
          <w:color w:val="000000"/>
          <w:spacing w:val="0"/>
          <w:w w:val="100"/>
          <w:position w:val="0"/>
          <w:sz w:val="21"/>
          <w:szCs w:val="21"/>
          <w:lang w:val="en-US" w:eastAsia="en-US" w:bidi="en-US"/>
        </w:rPr>
        <w:t>组织应考虑：</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bidi="en-US"/>
        </w:rPr>
      </w:pPr>
      <w:bookmarkStart w:id="53" w:name="bookmark101"/>
      <w:r>
        <w:rPr>
          <w:rFonts w:hint="eastAsia" w:ascii="宋体" w:hAnsi="宋体" w:eastAsia="宋体" w:cs="宋体"/>
          <w:color w:val="000000"/>
          <w:spacing w:val="0"/>
          <w:w w:val="100"/>
          <w:position w:val="0"/>
          <w:sz w:val="21"/>
          <w:szCs w:val="21"/>
          <w:lang w:val="en-US" w:eastAsia="en-US" w:bidi="en-US"/>
        </w:rPr>
        <w:t>a</w:t>
      </w:r>
      <w:bookmarkEnd w:id="53"/>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lang w:val="en-US" w:eastAsia="en-US" w:bidi="en-US"/>
        </w:rPr>
        <w:t>变更目的及其潜在后果；</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bidi="en-US"/>
        </w:rPr>
      </w:pPr>
      <w:bookmarkStart w:id="54" w:name="bookmark102"/>
      <w:r>
        <w:rPr>
          <w:rFonts w:hint="eastAsia" w:ascii="宋体" w:hAnsi="宋体" w:eastAsia="宋体" w:cs="宋体"/>
          <w:color w:val="000000"/>
          <w:spacing w:val="0"/>
          <w:w w:val="100"/>
          <w:position w:val="0"/>
          <w:sz w:val="21"/>
          <w:szCs w:val="21"/>
          <w:lang w:val="en-US" w:eastAsia="en-US" w:bidi="en-US"/>
        </w:rPr>
        <w:t>b</w:t>
      </w:r>
      <w:bookmarkEnd w:id="54"/>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lang w:val="en-US" w:eastAsia="en-US" w:bidi="en-US"/>
        </w:rPr>
        <w:t>质量</w:t>
      </w:r>
      <w:r>
        <w:rPr>
          <w:rFonts w:hint="eastAsia" w:ascii="宋体" w:hAnsi="宋体" w:eastAsia="宋体" w:cs="宋体"/>
          <w:color w:val="000000"/>
          <w:spacing w:val="0"/>
          <w:w w:val="100"/>
          <w:position w:val="0"/>
          <w:sz w:val="21"/>
          <w:szCs w:val="21"/>
          <w:lang w:val="en-US" w:eastAsia="zh-CN" w:bidi="en-US"/>
        </w:rPr>
        <w:t>保证</w:t>
      </w:r>
      <w:r>
        <w:rPr>
          <w:rFonts w:hint="eastAsia" w:ascii="宋体" w:hAnsi="宋体" w:eastAsia="宋体" w:cs="宋体"/>
          <w:color w:val="000000"/>
          <w:spacing w:val="0"/>
          <w:w w:val="100"/>
          <w:position w:val="0"/>
          <w:sz w:val="21"/>
          <w:szCs w:val="21"/>
          <w:lang w:val="en-US" w:eastAsia="en-US" w:bidi="en-US"/>
        </w:rPr>
        <w:t>体系的完整性；</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bidi="en-US"/>
        </w:rPr>
      </w:pPr>
      <w:bookmarkStart w:id="55" w:name="bookmark103"/>
      <w:r>
        <w:rPr>
          <w:rFonts w:hint="eastAsia" w:ascii="宋体" w:hAnsi="宋体" w:eastAsia="宋体" w:cs="宋体"/>
          <w:color w:val="000000"/>
          <w:spacing w:val="0"/>
          <w:w w:val="100"/>
          <w:position w:val="0"/>
          <w:sz w:val="21"/>
          <w:szCs w:val="21"/>
          <w:lang w:val="en-US" w:eastAsia="en-US" w:bidi="en-US"/>
        </w:rPr>
        <w:t>c</w:t>
      </w:r>
      <w:bookmarkEnd w:id="55"/>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lang w:val="en-US" w:eastAsia="en-US" w:bidi="en-US"/>
        </w:rPr>
        <w:t>资源的可获得性；</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bidi="en-US"/>
        </w:rPr>
      </w:pPr>
      <w:bookmarkStart w:id="56" w:name="bookmark104"/>
      <w:r>
        <w:rPr>
          <w:rFonts w:hint="eastAsia" w:ascii="宋体" w:hAnsi="宋体" w:eastAsia="宋体" w:cs="宋体"/>
          <w:color w:val="000000"/>
          <w:spacing w:val="0"/>
          <w:w w:val="100"/>
          <w:position w:val="0"/>
          <w:sz w:val="21"/>
          <w:szCs w:val="21"/>
          <w:lang w:val="en-US" w:eastAsia="en-US" w:bidi="en-US"/>
        </w:rPr>
        <w:t>d</w:t>
      </w:r>
      <w:bookmarkEnd w:id="56"/>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lang w:val="en-US" w:eastAsia="en-US" w:bidi="en-US"/>
        </w:rPr>
        <w:t>职责和权限的分配或再分配。</w:t>
      </w:r>
    </w:p>
    <w:p>
      <w:pPr>
        <w:pStyle w:val="13"/>
        <w:keepNext w:val="0"/>
        <w:keepLines w:val="0"/>
        <w:widowControl w:val="0"/>
        <w:shd w:val="clear" w:color="auto" w:fill="auto"/>
        <w:bidi w:val="0"/>
        <w:spacing w:before="0" w:after="80" w:line="317" w:lineRule="auto"/>
        <w:ind w:left="0" w:right="0" w:firstLine="0"/>
        <w:jc w:val="left"/>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7</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支持</w:t>
      </w:r>
    </w:p>
    <w:p>
      <w:pPr>
        <w:pStyle w:val="13"/>
        <w:keepNext w:val="0"/>
        <w:keepLines w:val="0"/>
        <w:widowControl w:val="0"/>
        <w:shd w:val="clear" w:color="auto" w:fill="auto"/>
        <w:bidi w:val="0"/>
        <w:spacing w:before="0" w:after="80" w:line="317" w:lineRule="auto"/>
        <w:ind w:left="0" w:right="0" w:firstLine="0"/>
        <w:jc w:val="left"/>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7.1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资源</w:t>
      </w:r>
    </w:p>
    <w:p>
      <w:pPr>
        <w:pStyle w:val="13"/>
        <w:keepNext w:val="0"/>
        <w:keepLines w:val="0"/>
        <w:widowControl w:val="0"/>
        <w:shd w:val="clear" w:color="auto" w:fill="auto"/>
        <w:bidi w:val="0"/>
        <w:spacing w:before="0" w:after="80" w:line="317" w:lineRule="auto"/>
        <w:ind w:left="0" w:right="0" w:firstLine="0"/>
        <w:jc w:val="left"/>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7.1.1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总则</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zh-CN" w:bidi="en-US"/>
        </w:rPr>
      </w:pPr>
      <w:r>
        <w:rPr>
          <w:rFonts w:hint="eastAsia" w:cs="宋体"/>
          <w:color w:val="000000"/>
          <w:spacing w:val="0"/>
          <w:w w:val="100"/>
          <w:position w:val="0"/>
          <w:sz w:val="21"/>
          <w:szCs w:val="21"/>
          <w:lang w:val="en-US" w:eastAsia="zh-CN" w:bidi="en-US"/>
        </w:rPr>
        <w:t>安装单位</w:t>
      </w:r>
      <w:r>
        <w:rPr>
          <w:rFonts w:hint="eastAsia" w:ascii="宋体" w:hAnsi="宋体" w:eastAsia="宋体" w:cs="宋体"/>
          <w:color w:val="000000"/>
          <w:spacing w:val="0"/>
          <w:w w:val="100"/>
          <w:position w:val="0"/>
          <w:sz w:val="21"/>
          <w:szCs w:val="21"/>
          <w:lang w:val="en-US" w:eastAsia="en-US" w:bidi="en-US"/>
        </w:rPr>
        <w:t>应确定并提供所需的资源</w:t>
      </w:r>
      <w:r>
        <w:t>（</w:t>
      </w:r>
      <w:r>
        <w:rPr>
          <w:spacing w:val="-1"/>
        </w:rPr>
        <w:t>如注册资金、人员、厂房面积、生产设备、工艺装备、检</w:t>
      </w:r>
      <w:r>
        <w:t>测检验仪器、技术文件等</w:t>
      </w:r>
      <w:r>
        <w:rPr>
          <w:spacing w:val="-105"/>
        </w:rPr>
        <w:t>）</w:t>
      </w:r>
      <w:r>
        <w:rPr>
          <w:rFonts w:hint="eastAsia" w:ascii="宋体" w:hAnsi="宋体" w:eastAsia="宋体" w:cs="宋体"/>
          <w:color w:val="000000"/>
          <w:spacing w:val="0"/>
          <w:w w:val="100"/>
          <w:position w:val="0"/>
          <w:sz w:val="21"/>
          <w:szCs w:val="21"/>
          <w:lang w:val="en-US" w:eastAsia="en-US" w:bidi="en-US"/>
        </w:rPr>
        <w:t>，以建立、实施、保持和持续改进</w:t>
      </w:r>
      <w:r>
        <w:rPr>
          <w:rFonts w:hint="eastAsia" w:ascii="宋体" w:hAnsi="宋体" w:eastAsia="宋体" w:cs="宋体"/>
          <w:color w:val="000000"/>
          <w:spacing w:val="0"/>
          <w:w w:val="100"/>
          <w:position w:val="0"/>
          <w:sz w:val="21"/>
          <w:szCs w:val="21"/>
          <w:lang w:val="en-US" w:eastAsia="zh-CN" w:bidi="en-US"/>
        </w:rPr>
        <w:t>质量保证体系</w:t>
      </w:r>
      <w:r>
        <w:rPr>
          <w:rFonts w:hint="eastAsia" w:cs="宋体"/>
          <w:color w:val="000000"/>
          <w:spacing w:val="0"/>
          <w:w w:val="100"/>
          <w:position w:val="0"/>
          <w:sz w:val="21"/>
          <w:szCs w:val="21"/>
          <w:lang w:val="en-US" w:eastAsia="zh-CN" w:bidi="en-US"/>
        </w:rPr>
        <w:t>：</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18" w:lineRule="auto"/>
        <w:ind w:right="0" w:rightChars="0" w:firstLine="420" w:firstLineChars="200"/>
        <w:jc w:val="left"/>
        <w:textAlignment w:val="auto"/>
        <w:rPr>
          <w:sz w:val="21"/>
        </w:rPr>
      </w:pPr>
      <w:r>
        <w:rPr>
          <w:rFonts w:hint="eastAsia" w:ascii="宋体" w:hAnsi="宋体" w:eastAsia="宋体" w:cs="宋体"/>
          <w:color w:val="000000"/>
          <w:spacing w:val="0"/>
          <w:w w:val="100"/>
          <w:position w:val="0"/>
          <w:sz w:val="21"/>
          <w:szCs w:val="21"/>
          <w:u w:val="none"/>
          <w:shd w:val="clear" w:color="auto" w:fill="auto"/>
          <w:lang w:val="en-US" w:eastAsia="en-US" w:bidi="en-US"/>
        </w:rPr>
        <w:t>a）实施、保持质量管理体系并持续改进其有效性；</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18" w:lineRule="auto"/>
        <w:ind w:right="0" w:rightChars="0" w:firstLine="420" w:firstLineChars="200"/>
        <w:jc w:val="left"/>
        <w:textAlignment w:val="auto"/>
        <w:rPr>
          <w:sz w:val="21"/>
        </w:rPr>
      </w:pPr>
      <w:r>
        <w:rPr>
          <w:rFonts w:hint="eastAsia" w:cs="宋体"/>
          <w:color w:val="000000"/>
          <w:spacing w:val="0"/>
          <w:w w:val="100"/>
          <w:position w:val="0"/>
          <w:sz w:val="21"/>
          <w:szCs w:val="21"/>
          <w:u w:val="none"/>
          <w:shd w:val="clear" w:color="auto" w:fill="auto"/>
          <w:lang w:val="en-US" w:eastAsia="zh-CN" w:bidi="en-US"/>
        </w:rPr>
        <w:t>b</w:t>
      </w:r>
      <w:r>
        <w:rPr>
          <w:rFonts w:hint="eastAsia" w:ascii="宋体" w:hAnsi="宋体" w:eastAsia="宋体" w:cs="宋体"/>
          <w:color w:val="000000"/>
          <w:spacing w:val="0"/>
          <w:w w:val="100"/>
          <w:position w:val="0"/>
          <w:sz w:val="21"/>
          <w:szCs w:val="21"/>
          <w:u w:val="none"/>
          <w:shd w:val="clear" w:color="auto" w:fill="auto"/>
          <w:lang w:val="en-US" w:eastAsia="en-US" w:bidi="en-US"/>
        </w:rPr>
        <w:t>）</w:t>
      </w:r>
      <w:r>
        <w:rPr>
          <w:sz w:val="21"/>
        </w:rPr>
        <w:t>满足</w:t>
      </w:r>
      <w:r>
        <w:rPr>
          <w:rFonts w:hint="eastAsia"/>
          <w:sz w:val="21"/>
          <w:lang w:val="en-US" w:eastAsia="zh-CN"/>
        </w:rPr>
        <w:t>生产</w:t>
      </w:r>
      <w:r>
        <w:rPr>
          <w:sz w:val="21"/>
        </w:rPr>
        <w:t>许可规则；</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18" w:lineRule="auto"/>
        <w:ind w:right="0" w:rightChars="0" w:firstLine="420" w:firstLineChars="200"/>
        <w:jc w:val="left"/>
        <w:textAlignment w:val="auto"/>
        <w:rPr>
          <w:rFonts w:hint="eastAsia" w:ascii="宋体" w:hAnsi="宋体" w:eastAsia="宋体" w:cs="宋体"/>
          <w:color w:val="000000"/>
          <w:spacing w:val="0"/>
          <w:w w:val="100"/>
          <w:position w:val="0"/>
          <w:sz w:val="21"/>
          <w:szCs w:val="21"/>
          <w:lang w:val="en-US" w:eastAsia="en-US" w:bidi="en-US"/>
        </w:rPr>
      </w:pPr>
      <w:r>
        <w:rPr>
          <w:rFonts w:hint="eastAsia" w:cs="宋体"/>
          <w:color w:val="000000"/>
          <w:spacing w:val="0"/>
          <w:w w:val="100"/>
          <w:position w:val="0"/>
          <w:sz w:val="21"/>
          <w:szCs w:val="21"/>
          <w:u w:val="none"/>
          <w:shd w:val="clear" w:color="auto" w:fill="auto"/>
          <w:lang w:val="en-US" w:eastAsia="zh-CN" w:bidi="en-US"/>
        </w:rPr>
        <w:t>c</w:t>
      </w:r>
      <w:r>
        <w:rPr>
          <w:rFonts w:hint="eastAsia" w:ascii="宋体" w:hAnsi="宋体" w:eastAsia="宋体" w:cs="宋体"/>
          <w:color w:val="000000"/>
          <w:spacing w:val="0"/>
          <w:w w:val="100"/>
          <w:position w:val="0"/>
          <w:sz w:val="21"/>
          <w:szCs w:val="21"/>
          <w:u w:val="none"/>
          <w:shd w:val="clear" w:color="auto" w:fill="auto"/>
          <w:lang w:val="en-US" w:eastAsia="en-US" w:bidi="en-US"/>
        </w:rPr>
        <w:t>）</w:t>
      </w:r>
      <w:r>
        <w:rPr>
          <w:sz w:val="21"/>
        </w:rPr>
        <w:t>通过满足顾客要求，增强顾客满意。</w:t>
      </w:r>
    </w:p>
    <w:p>
      <w:pPr>
        <w:pStyle w:val="13"/>
        <w:keepNext w:val="0"/>
        <w:keepLines w:val="0"/>
        <w:widowControl w:val="0"/>
        <w:shd w:val="clear" w:color="auto" w:fill="auto"/>
        <w:bidi w:val="0"/>
        <w:spacing w:before="0" w:after="80" w:line="317" w:lineRule="auto"/>
        <w:ind w:left="0" w:right="0" w:firstLine="0"/>
        <w:jc w:val="left"/>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7.1.2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人员</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right="0"/>
        <w:jc w:val="left"/>
        <w:textAlignment w:val="auto"/>
        <w:rPr>
          <w:rFonts w:hint="eastAsia" w:ascii="宋体" w:hAnsi="宋体" w:eastAsia="宋体" w:cs="宋体"/>
          <w:color w:val="000000"/>
          <w:spacing w:val="0"/>
          <w:w w:val="100"/>
          <w:position w:val="0"/>
          <w:sz w:val="21"/>
          <w:szCs w:val="21"/>
          <w:lang w:val="en-US" w:eastAsia="en-US" w:bidi="en-US"/>
        </w:rPr>
      </w:pPr>
      <w:r>
        <w:rPr>
          <w:rFonts w:hint="eastAsia" w:ascii="宋体" w:hAnsi="宋体" w:eastAsia="宋体" w:cs="宋体"/>
          <w:color w:val="000000"/>
          <w:spacing w:val="0"/>
          <w:w w:val="100"/>
          <w:position w:val="0"/>
          <w:sz w:val="21"/>
          <w:szCs w:val="21"/>
          <w:lang w:val="en-US" w:eastAsia="zh-CN"/>
        </w:rPr>
        <w:t>安装</w:t>
      </w:r>
      <w:r>
        <w:rPr>
          <w:rFonts w:hint="eastAsia" w:cs="宋体"/>
          <w:color w:val="000000"/>
          <w:spacing w:val="0"/>
          <w:w w:val="100"/>
          <w:position w:val="0"/>
          <w:sz w:val="21"/>
          <w:szCs w:val="21"/>
          <w:lang w:val="en-US" w:eastAsia="zh-CN" w:bidi="en-US"/>
        </w:rPr>
        <w:t>单位应当任命技术负责人，全面负责本单位起重机械设计、安装和修理活动中的技术工作，应当在管理层中任命1名质量保证工程师，并且根据其许可项目配备并任命设计（含安装方案设计）、工艺、材料与零部件、焊接、机械加工、金属结构制作、电控系统制作、无损检测、产品检验和安装调试等过程的质量控制系统责任人员</w:t>
      </w:r>
      <w:r>
        <w:rPr>
          <w:rFonts w:hint="eastAsia" w:ascii="宋体" w:hAnsi="宋体" w:eastAsia="宋体" w:cs="宋体"/>
          <w:color w:val="000000"/>
          <w:spacing w:val="0"/>
          <w:w w:val="100"/>
          <w:position w:val="0"/>
          <w:sz w:val="21"/>
          <w:szCs w:val="21"/>
          <w:lang w:val="en-US" w:eastAsia="en-US" w:bidi="en-US"/>
        </w:rPr>
        <w:t>。</w:t>
      </w:r>
    </w:p>
    <w:p>
      <w:pPr>
        <w:pStyle w:val="13"/>
        <w:keepNext w:val="0"/>
        <w:keepLines w:val="0"/>
        <w:widowControl w:val="0"/>
        <w:shd w:val="clear" w:color="auto" w:fill="auto"/>
        <w:bidi w:val="0"/>
        <w:spacing w:before="0" w:after="80" w:line="317" w:lineRule="auto"/>
        <w:ind w:left="0" w:right="0" w:firstLine="0"/>
        <w:jc w:val="left"/>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7.1.3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基础设施</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right="0"/>
        <w:jc w:val="left"/>
        <w:textAlignment w:val="auto"/>
        <w:rPr>
          <w:rFonts w:hint="eastAsia" w:ascii="宋体" w:hAnsi="宋体" w:eastAsia="宋体" w:cs="宋体"/>
          <w:color w:val="000000"/>
          <w:spacing w:val="0"/>
          <w:w w:val="100"/>
          <w:position w:val="0"/>
          <w:sz w:val="21"/>
          <w:szCs w:val="21"/>
          <w:lang w:val="en-US" w:eastAsia="en-US" w:bidi="en-US"/>
        </w:rPr>
      </w:pPr>
      <w:r>
        <w:rPr>
          <w:rFonts w:hint="eastAsia" w:ascii="宋体" w:hAnsi="宋体" w:eastAsia="宋体" w:cs="宋体"/>
          <w:color w:val="000000"/>
          <w:spacing w:val="0"/>
          <w:w w:val="100"/>
          <w:position w:val="0"/>
          <w:sz w:val="21"/>
          <w:szCs w:val="21"/>
          <w:lang w:val="en-US" w:eastAsia="zh-CN"/>
        </w:rPr>
        <w:t>安装</w:t>
      </w:r>
      <w:r>
        <w:rPr>
          <w:rFonts w:hint="eastAsia" w:cs="宋体"/>
          <w:color w:val="000000"/>
          <w:spacing w:val="0"/>
          <w:w w:val="100"/>
          <w:position w:val="0"/>
          <w:sz w:val="21"/>
          <w:szCs w:val="21"/>
          <w:lang w:val="en-US" w:eastAsia="zh-CN" w:bidi="en-US"/>
        </w:rPr>
        <w:t>单位</w:t>
      </w:r>
      <w:r>
        <w:rPr>
          <w:rFonts w:hint="eastAsia" w:ascii="宋体" w:hAnsi="宋体" w:eastAsia="宋体" w:cs="宋体"/>
          <w:color w:val="000000"/>
          <w:spacing w:val="0"/>
          <w:w w:val="100"/>
          <w:position w:val="0"/>
          <w:sz w:val="21"/>
          <w:szCs w:val="21"/>
          <w:lang w:val="en-US" w:eastAsia="en-US" w:bidi="en-US"/>
        </w:rPr>
        <w:t>应确定、提供并维护所需的基础设施，以运行过程，并获得合格产品和服务。</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right="0"/>
        <w:jc w:val="left"/>
        <w:textAlignment w:val="auto"/>
        <w:rPr>
          <w:rFonts w:hint="eastAsia" w:ascii="宋体" w:hAnsi="宋体" w:eastAsia="宋体" w:cs="宋体"/>
          <w:color w:val="000000"/>
          <w:spacing w:val="0"/>
          <w:w w:val="100"/>
          <w:position w:val="0"/>
          <w:sz w:val="18"/>
          <w:szCs w:val="18"/>
          <w:lang w:val="en-US" w:eastAsia="en-US" w:bidi="en-US"/>
        </w:rPr>
      </w:pPr>
      <w:r>
        <w:rPr>
          <w:rFonts w:hint="eastAsia" w:ascii="黑体" w:hAnsi="黑体" w:eastAsia="黑体" w:cs="黑体"/>
          <w:b w:val="0"/>
          <w:bCs w:val="0"/>
          <w:color w:val="000000"/>
          <w:spacing w:val="0"/>
          <w:w w:val="100"/>
          <w:position w:val="0"/>
          <w:sz w:val="18"/>
          <w:szCs w:val="18"/>
          <w:lang w:val="en-US" w:eastAsia="en-US"/>
        </w:rPr>
        <w:t>注：</w:t>
      </w:r>
      <w:r>
        <w:rPr>
          <w:rFonts w:hint="eastAsia" w:ascii="宋体" w:hAnsi="宋体" w:eastAsia="宋体" w:cs="宋体"/>
          <w:color w:val="000000"/>
          <w:spacing w:val="0"/>
          <w:w w:val="100"/>
          <w:position w:val="0"/>
          <w:sz w:val="18"/>
          <w:szCs w:val="18"/>
          <w:lang w:val="en-US" w:eastAsia="en-US" w:bidi="en-US"/>
        </w:rPr>
        <w:t>基础设施可包括：</w:t>
      </w:r>
    </w:p>
    <w:p>
      <w:pPr>
        <w:pStyle w:val="13"/>
        <w:keepNext w:val="0"/>
        <w:keepLines w:val="0"/>
        <w:pageBreakBefore w:val="0"/>
        <w:widowControl w:val="0"/>
        <w:numPr>
          <w:ilvl w:val="0"/>
          <w:numId w:val="8"/>
        </w:numPr>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669" w:firstLineChars="372"/>
        <w:jc w:val="left"/>
        <w:textAlignment w:val="auto"/>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建筑物、工作场所和相关的设施（厂房和设施，如结构车间、仓库等）；</w:t>
      </w:r>
    </w:p>
    <w:p>
      <w:pPr>
        <w:pStyle w:val="13"/>
        <w:keepNext w:val="0"/>
        <w:keepLines w:val="0"/>
        <w:pageBreakBefore w:val="0"/>
        <w:widowControl w:val="0"/>
        <w:numPr>
          <w:ilvl w:val="0"/>
          <w:numId w:val="8"/>
        </w:numPr>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669" w:firstLineChars="372"/>
        <w:jc w:val="left"/>
        <w:textAlignment w:val="auto"/>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设备（硬件和软件，如机加工设备、焊接设备等）；</w:t>
      </w:r>
    </w:p>
    <w:p>
      <w:pPr>
        <w:pStyle w:val="13"/>
        <w:keepNext w:val="0"/>
        <w:keepLines w:val="0"/>
        <w:pageBreakBefore w:val="0"/>
        <w:widowControl w:val="0"/>
        <w:numPr>
          <w:ilvl w:val="0"/>
          <w:numId w:val="8"/>
        </w:numPr>
        <w:shd w:val="clear" w:color="auto" w:fill="auto"/>
        <w:tabs>
          <w:tab w:val="left" w:pos="788"/>
        </w:tabs>
        <w:kinsoku/>
        <w:wordWrap/>
        <w:overflowPunct/>
        <w:topLinePunct w:val="0"/>
        <w:autoSpaceDE w:val="0"/>
        <w:autoSpaceDN w:val="0"/>
        <w:bidi w:val="0"/>
        <w:adjustRightInd/>
        <w:snapToGrid/>
        <w:spacing w:before="0" w:after="0" w:line="418" w:lineRule="auto"/>
        <w:ind w:left="0" w:leftChars="0" w:right="0" w:firstLine="669" w:firstLineChars="372"/>
        <w:jc w:val="left"/>
        <w:textAlignment w:val="auto"/>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运输资源；</w:t>
      </w:r>
    </w:p>
    <w:p>
      <w:pPr>
        <w:pStyle w:val="13"/>
        <w:keepNext w:val="0"/>
        <w:keepLines w:val="0"/>
        <w:pageBreakBefore w:val="0"/>
        <w:widowControl w:val="0"/>
        <w:numPr>
          <w:ilvl w:val="0"/>
          <w:numId w:val="8"/>
        </w:numPr>
        <w:shd w:val="clear" w:color="auto" w:fill="auto"/>
        <w:tabs>
          <w:tab w:val="left" w:pos="788"/>
        </w:tabs>
        <w:kinsoku/>
        <w:wordWrap/>
        <w:overflowPunct/>
        <w:topLinePunct w:val="0"/>
        <w:autoSpaceDE w:val="0"/>
        <w:autoSpaceDN w:val="0"/>
        <w:bidi w:val="0"/>
        <w:adjustRightInd/>
        <w:snapToGrid/>
        <w:spacing w:before="0" w:after="0" w:line="418" w:lineRule="auto"/>
        <w:ind w:left="0" w:leftChars="0" w:right="0" w:firstLine="669" w:firstLineChars="372"/>
        <w:jc w:val="left"/>
        <w:textAlignment w:val="auto"/>
        <w:rPr>
          <w:rFonts w:hint="eastAsia" w:ascii="宋体" w:hAnsi="宋体" w:eastAsia="宋体" w:cs="宋体"/>
          <w:color w:val="000000"/>
          <w:spacing w:val="0"/>
          <w:w w:val="100"/>
          <w:position w:val="0"/>
          <w:sz w:val="18"/>
          <w:szCs w:val="18"/>
          <w:lang w:val="en-US" w:eastAsia="en-US" w:bidi="en-US"/>
        </w:rPr>
      </w:pPr>
      <w:r>
        <w:rPr>
          <w:rFonts w:hint="eastAsia" w:ascii="宋体" w:hAnsi="宋体" w:eastAsia="宋体" w:cs="宋体"/>
          <w:color w:val="000000"/>
          <w:spacing w:val="0"/>
          <w:w w:val="100"/>
          <w:position w:val="0"/>
          <w:sz w:val="18"/>
          <w:szCs w:val="18"/>
          <w:lang w:val="en-US" w:eastAsia="en-US" w:bidi="en-US"/>
        </w:rPr>
        <w:t>信息和通讯技术。</w:t>
      </w:r>
    </w:p>
    <w:p>
      <w:pPr>
        <w:pStyle w:val="13"/>
        <w:keepNext w:val="0"/>
        <w:keepLines w:val="0"/>
        <w:widowControl w:val="0"/>
        <w:shd w:val="clear" w:color="auto" w:fill="auto"/>
        <w:bidi w:val="0"/>
        <w:spacing w:before="0" w:after="80" w:line="317" w:lineRule="auto"/>
        <w:ind w:left="0" w:right="0" w:firstLine="0"/>
        <w:jc w:val="left"/>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7.1.4</w:t>
      </w:r>
      <w:r>
        <w:rPr>
          <w:rFonts w:hint="eastAsia" w:ascii="黑体" w:hAnsi="黑体" w:eastAsia="黑体" w:cs="黑体"/>
          <w:color w:val="000000"/>
          <w:spacing w:val="0"/>
          <w:w w:val="100"/>
          <w:position w:val="0"/>
          <w:sz w:val="21"/>
          <w:szCs w:val="21"/>
          <w:lang w:val="en-US" w:eastAsia="zh-CN"/>
        </w:rPr>
        <w:t xml:space="preserve">  过程运行环境</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right="0"/>
        <w:jc w:val="left"/>
        <w:textAlignment w:val="auto"/>
        <w:rPr>
          <w:rFonts w:hint="eastAsia" w:ascii="宋体" w:hAnsi="宋体" w:eastAsia="宋体" w:cs="宋体"/>
          <w:color w:val="000000"/>
          <w:spacing w:val="0"/>
          <w:w w:val="100"/>
          <w:position w:val="0"/>
          <w:sz w:val="21"/>
          <w:szCs w:val="21"/>
          <w:lang w:val="en-US" w:eastAsia="en-US" w:bidi="en-US"/>
        </w:rPr>
      </w:pPr>
      <w:r>
        <w:rPr>
          <w:rFonts w:hint="eastAsia" w:ascii="宋体" w:hAnsi="宋体" w:eastAsia="宋体" w:cs="宋体"/>
          <w:color w:val="000000"/>
          <w:spacing w:val="0"/>
          <w:w w:val="100"/>
          <w:position w:val="0"/>
          <w:sz w:val="21"/>
          <w:szCs w:val="21"/>
          <w:lang w:val="en-US" w:eastAsia="zh-CN"/>
        </w:rPr>
        <w:t>安装</w:t>
      </w:r>
      <w:r>
        <w:rPr>
          <w:rFonts w:hint="eastAsia" w:cs="宋体"/>
          <w:color w:val="000000"/>
          <w:spacing w:val="0"/>
          <w:w w:val="100"/>
          <w:position w:val="0"/>
          <w:sz w:val="21"/>
          <w:szCs w:val="21"/>
          <w:lang w:val="en-US" w:eastAsia="zh-CN" w:bidi="en-US"/>
        </w:rPr>
        <w:t>单位</w:t>
      </w:r>
      <w:r>
        <w:rPr>
          <w:rFonts w:hint="eastAsia" w:ascii="宋体" w:hAnsi="宋体" w:eastAsia="宋体" w:cs="宋体"/>
          <w:color w:val="000000"/>
          <w:spacing w:val="0"/>
          <w:w w:val="100"/>
          <w:position w:val="0"/>
          <w:sz w:val="21"/>
          <w:szCs w:val="21"/>
          <w:lang w:val="en-US" w:eastAsia="en-US" w:bidi="en-US"/>
        </w:rPr>
        <w:t>应确定、提供并维护所需的环境，以运行过程，并获得合格产品和服务。</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220" w:rightChars="100" w:firstLine="360" w:firstLineChars="200"/>
        <w:jc w:val="left"/>
        <w:textAlignment w:val="auto"/>
        <w:rPr>
          <w:rFonts w:hint="eastAsia" w:asciiTheme="minorEastAsia" w:hAnsiTheme="minorEastAsia" w:eastAsiaTheme="minorEastAsia" w:cstheme="minorEastAsia"/>
          <w:b w:val="0"/>
          <w:bCs w:val="0"/>
          <w:color w:val="000000"/>
          <w:spacing w:val="0"/>
          <w:w w:val="100"/>
          <w:position w:val="0"/>
          <w:sz w:val="18"/>
          <w:szCs w:val="18"/>
          <w:lang w:val="en-US" w:eastAsia="zh-CN"/>
        </w:rPr>
      </w:pPr>
      <w:r>
        <w:rPr>
          <w:rFonts w:hint="eastAsia" w:ascii="黑体" w:hAnsi="黑体" w:eastAsia="黑体" w:cs="黑体"/>
          <w:b w:val="0"/>
          <w:bCs w:val="0"/>
          <w:color w:val="000000"/>
          <w:spacing w:val="0"/>
          <w:w w:val="100"/>
          <w:position w:val="0"/>
          <w:sz w:val="18"/>
          <w:szCs w:val="18"/>
          <w:lang w:val="en-US" w:eastAsia="en-US"/>
        </w:rPr>
        <w:t>注：</w:t>
      </w:r>
      <w:r>
        <w:rPr>
          <w:rFonts w:hint="eastAsia" w:asciiTheme="minorEastAsia" w:hAnsiTheme="minorEastAsia" w:eastAsiaTheme="minorEastAsia" w:cstheme="minorEastAsia"/>
          <w:b w:val="0"/>
          <w:bCs w:val="0"/>
          <w:color w:val="000000"/>
          <w:spacing w:val="0"/>
          <w:w w:val="100"/>
          <w:position w:val="0"/>
          <w:sz w:val="18"/>
          <w:szCs w:val="18"/>
          <w:lang w:val="en-US" w:eastAsia="en-US"/>
        </w:rPr>
        <w:t>过程运行环境是指工作时所处的条件，包括物理的、环境的和其他因素，如焊接作业时的风速、湿度和温度，产品检验与试验时的风速、湿度和温度等</w:t>
      </w:r>
      <w:r>
        <w:rPr>
          <w:rFonts w:hint="eastAsia" w:asciiTheme="minorEastAsia" w:hAnsiTheme="minorEastAsia" w:eastAsiaTheme="minorEastAsia" w:cstheme="minorEastAsia"/>
          <w:b w:val="0"/>
          <w:bCs w:val="0"/>
          <w:color w:val="000000"/>
          <w:spacing w:val="0"/>
          <w:w w:val="100"/>
          <w:position w:val="0"/>
          <w:sz w:val="18"/>
          <w:szCs w:val="18"/>
          <w:lang w:val="en-US" w:eastAsia="zh-CN"/>
        </w:rPr>
        <w:t>。</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right="220" w:rightChars="100" w:firstLine="684" w:firstLineChars="380"/>
        <w:jc w:val="left"/>
        <w:textAlignment w:val="auto"/>
        <w:rPr>
          <w:rFonts w:hint="eastAsia" w:asciiTheme="minorEastAsia" w:hAnsiTheme="minorEastAsia" w:eastAsiaTheme="minorEastAsia" w:cstheme="minorEastAsia"/>
          <w:b w:val="0"/>
          <w:bCs w:val="0"/>
          <w:color w:val="000000"/>
          <w:spacing w:val="0"/>
          <w:w w:val="100"/>
          <w:position w:val="0"/>
          <w:sz w:val="18"/>
          <w:szCs w:val="18"/>
          <w:lang w:val="en-US" w:eastAsia="en-US"/>
        </w:rPr>
      </w:pPr>
      <w:r>
        <w:rPr>
          <w:rFonts w:hint="eastAsia" w:asciiTheme="minorEastAsia" w:hAnsiTheme="minorEastAsia" w:eastAsiaTheme="minorEastAsia" w:cstheme="minorEastAsia"/>
          <w:b w:val="0"/>
          <w:bCs w:val="0"/>
          <w:color w:val="000000"/>
          <w:spacing w:val="0"/>
          <w:w w:val="100"/>
          <w:position w:val="0"/>
          <w:sz w:val="18"/>
          <w:szCs w:val="18"/>
          <w:lang w:val="en-US" w:eastAsia="en-US"/>
        </w:rPr>
        <w:t>过程运行环境可能是人为因素与物理因素的结合，例如：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right="220" w:rightChars="100" w:firstLine="684" w:firstLineChars="380"/>
        <w:jc w:val="left"/>
        <w:textAlignment w:val="auto"/>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pPr>
      <w:bookmarkStart w:id="57" w:name="bookmark111"/>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t>a</w:t>
      </w:r>
      <w:bookmarkEnd w:id="57"/>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t>）</w:t>
      </w:r>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zh-CN" w:bidi="zh-TW"/>
        </w:rPr>
        <w:t xml:space="preserve"> </w:t>
      </w:r>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t>社会因素（如非歧视、安定、非对抗）；</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right="220" w:rightChars="100" w:firstLine="684" w:firstLineChars="380"/>
        <w:jc w:val="left"/>
        <w:textAlignment w:val="auto"/>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pPr>
      <w:bookmarkStart w:id="58" w:name="bookmark112"/>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t>b</w:t>
      </w:r>
      <w:bookmarkEnd w:id="58"/>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t>）</w:t>
      </w:r>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zh-CN" w:bidi="zh-TW"/>
        </w:rPr>
        <w:t xml:space="preserve"> </w:t>
      </w:r>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t>心理因素（如减压、预防过度疲劳、稳定情绪）；</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660" w:leftChars="300" w:right="220" w:rightChars="100" w:firstLine="21" w:firstLineChars="12"/>
        <w:jc w:val="left"/>
        <w:textAlignment w:val="auto"/>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pPr>
      <w:bookmarkStart w:id="59" w:name="bookmark113"/>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t>c</w:t>
      </w:r>
      <w:bookmarkEnd w:id="59"/>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t>）</w:t>
      </w:r>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zh-CN" w:bidi="zh-TW"/>
        </w:rPr>
        <w:t xml:space="preserve"> </w:t>
      </w:r>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t>物理因素（如温度、热量、湿度、照明、空气流通、卫生、噪声）。</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660" w:leftChars="300" w:right="220" w:rightChars="100" w:firstLine="21" w:firstLineChars="12"/>
        <w:jc w:val="left"/>
        <w:textAlignment w:val="auto"/>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pPr>
      <w:r>
        <w:rPr>
          <w:rFonts w:hint="eastAsia" w:asciiTheme="minorEastAsia" w:hAnsiTheme="minorEastAsia" w:eastAsiaTheme="minorEastAsia" w:cstheme="minorEastAsia"/>
          <w:b w:val="0"/>
          <w:bCs w:val="0"/>
          <w:color w:val="000000"/>
          <w:spacing w:val="0"/>
          <w:w w:val="100"/>
          <w:position w:val="0"/>
          <w:sz w:val="18"/>
          <w:szCs w:val="18"/>
          <w:u w:val="none"/>
          <w:shd w:val="clear" w:color="auto" w:fill="auto"/>
          <w:lang w:val="en-US" w:eastAsia="en-US" w:bidi="zh-TW"/>
        </w:rPr>
        <w:t>由于所提供的产品和服务不同，这些因素可能存在显著差异。</w:t>
      </w:r>
    </w:p>
    <w:p>
      <w:pPr>
        <w:pStyle w:val="13"/>
        <w:keepNext w:val="0"/>
        <w:keepLines w:val="0"/>
        <w:widowControl w:val="0"/>
        <w:shd w:val="clear" w:color="auto" w:fill="auto"/>
        <w:bidi w:val="0"/>
        <w:spacing w:before="0" w:after="80" w:line="317" w:lineRule="auto"/>
        <w:ind w:left="0" w:right="0" w:firstLine="0"/>
        <w:jc w:val="left"/>
        <w:rPr>
          <w:rFonts w:hint="eastAsia" w:ascii="黑体" w:hAnsi="黑体" w:eastAsia="黑体" w:cs="黑体"/>
          <w:color w:val="000000"/>
          <w:spacing w:val="0"/>
          <w:w w:val="100"/>
          <w:position w:val="0"/>
          <w:sz w:val="21"/>
          <w:szCs w:val="21"/>
          <w:lang w:val="en-US" w:eastAsia="en-US"/>
        </w:rPr>
      </w:pPr>
      <w:bookmarkStart w:id="60" w:name="bookmark114"/>
      <w:bookmarkEnd w:id="60"/>
      <w:r>
        <w:rPr>
          <w:rFonts w:hint="eastAsia" w:ascii="黑体" w:hAnsi="黑体" w:eastAsia="黑体" w:cs="黑体"/>
          <w:color w:val="000000"/>
          <w:spacing w:val="0"/>
          <w:w w:val="100"/>
          <w:position w:val="0"/>
          <w:sz w:val="21"/>
          <w:szCs w:val="21"/>
          <w:lang w:val="en-US" w:eastAsia="zh-CN"/>
        </w:rPr>
        <w:t xml:space="preserve">7.1.5  </w:t>
      </w:r>
      <w:r>
        <w:rPr>
          <w:rFonts w:hint="eastAsia" w:ascii="黑体" w:hAnsi="黑体" w:eastAsia="黑体" w:cs="黑体"/>
          <w:color w:val="000000"/>
          <w:spacing w:val="0"/>
          <w:w w:val="100"/>
          <w:position w:val="0"/>
          <w:sz w:val="21"/>
          <w:szCs w:val="21"/>
          <w:lang w:val="en-US" w:eastAsia="en-US"/>
        </w:rPr>
        <w:t>监视和测量资源</w:t>
      </w:r>
    </w:p>
    <w:p>
      <w:pPr>
        <w:pStyle w:val="13"/>
        <w:keepNext w:val="0"/>
        <w:keepLines w:val="0"/>
        <w:widowControl w:val="0"/>
        <w:shd w:val="clear" w:color="auto" w:fill="auto"/>
        <w:bidi w:val="0"/>
        <w:spacing w:before="0" w:after="80" w:line="317" w:lineRule="auto"/>
        <w:ind w:left="0" w:right="0" w:firstLine="0"/>
        <w:jc w:val="left"/>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 xml:space="preserve">7.1.5.1 </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总则</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4" w:rightChars="0" w:firstLine="420"/>
        <w:jc w:val="left"/>
        <w:textAlignment w:val="auto"/>
      </w:pPr>
      <w:r>
        <w:rPr>
          <w:rFonts w:hint="eastAsia" w:ascii="宋体" w:hAnsi="宋体" w:eastAsia="宋体" w:cs="宋体"/>
          <w:color w:val="auto"/>
          <w:spacing w:val="0"/>
          <w:w w:val="100"/>
          <w:position w:val="0"/>
          <w:sz w:val="20"/>
          <w:szCs w:val="20"/>
          <w:lang w:val="en-US" w:eastAsia="zh-CN"/>
        </w:rPr>
        <w:t>当利用监视或测量来验证产品和服务符合要求时，</w:t>
      </w:r>
      <w:r>
        <w:rPr>
          <w:rFonts w:hint="eastAsia" w:ascii="宋体" w:hAnsi="宋体" w:eastAsia="宋体" w:cs="宋体"/>
          <w:color w:val="000000"/>
          <w:spacing w:val="0"/>
          <w:w w:val="100"/>
          <w:position w:val="0"/>
          <w:sz w:val="21"/>
          <w:szCs w:val="21"/>
          <w:lang w:val="en-US" w:eastAsia="zh-CN"/>
        </w:rPr>
        <w:t>安装</w:t>
      </w:r>
      <w:r>
        <w:rPr>
          <w:rFonts w:hint="eastAsia"/>
          <w:color w:val="000000"/>
          <w:spacing w:val="0"/>
          <w:w w:val="100"/>
          <w:position w:val="0"/>
          <w:lang w:val="en-US" w:eastAsia="zh-CN"/>
        </w:rPr>
        <w:t>单位</w:t>
      </w:r>
      <w:r>
        <w:rPr>
          <w:sz w:val="21"/>
        </w:rPr>
        <w:t>应建立并保持监视和测量设备程序/管理制度，以确定和控制需实施的监视和测量以及所需的</w:t>
      </w:r>
      <w:r>
        <w:rPr>
          <w:spacing w:val="-10"/>
          <w:sz w:val="21"/>
        </w:rPr>
        <w:t>监视和测量设备，对其采购、验收、操作、维护、使用环境、检定校准、检修、报废等过程实施控制，</w:t>
      </w:r>
      <w:r>
        <w:rPr>
          <w:sz w:val="21"/>
        </w:rPr>
        <w:t>为产品符合确定的要求提供证据。</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80" w:line="418" w:lineRule="auto"/>
        <w:ind w:left="0" w:right="0" w:firstLine="380"/>
        <w:jc w:val="left"/>
        <w:textAlignment w:val="auto"/>
      </w:pPr>
      <w:r>
        <w:rPr>
          <w:rFonts w:hint="eastAsia"/>
          <w:color w:val="000000"/>
          <w:spacing w:val="0"/>
          <w:w w:val="100"/>
          <w:position w:val="0"/>
          <w:lang w:val="en-US" w:eastAsia="zh-CN"/>
        </w:rPr>
        <w:t>安装单位</w:t>
      </w:r>
      <w:r>
        <w:rPr>
          <w:color w:val="000000"/>
          <w:spacing w:val="0"/>
          <w:w w:val="100"/>
          <w:position w:val="0"/>
        </w:rPr>
        <w:t>应确保所提供的资源：</w:t>
      </w:r>
    </w:p>
    <w:p>
      <w:pPr>
        <w:pStyle w:val="13"/>
        <w:keepNext w:val="0"/>
        <w:keepLines w:val="0"/>
        <w:pageBreakBefore w:val="0"/>
        <w:widowControl w:val="0"/>
        <w:shd w:val="clear" w:color="auto" w:fill="auto"/>
        <w:tabs>
          <w:tab w:val="left" w:pos="763"/>
        </w:tabs>
        <w:kinsoku/>
        <w:wordWrap/>
        <w:overflowPunct/>
        <w:topLinePunct w:val="0"/>
        <w:autoSpaceDE w:val="0"/>
        <w:autoSpaceDN w:val="0"/>
        <w:bidi w:val="0"/>
        <w:adjustRightInd/>
        <w:snapToGrid/>
        <w:spacing w:before="0" w:after="0" w:line="418" w:lineRule="auto"/>
        <w:ind w:left="0" w:right="0" w:firstLine="380"/>
        <w:jc w:val="left"/>
        <w:textAlignment w:val="auto"/>
      </w:pPr>
      <w:r>
        <w:rPr>
          <w:rFonts w:hint="eastAsia" w:ascii="宋体" w:hAnsi="宋体" w:eastAsia="宋体" w:cs="宋体"/>
          <w:color w:val="000000"/>
          <w:spacing w:val="0"/>
          <w:w w:val="100"/>
          <w:position w:val="0"/>
          <w:sz w:val="21"/>
          <w:szCs w:val="21"/>
          <w:lang w:val="en-US" w:eastAsia="en-US" w:bidi="en-US"/>
        </w:rPr>
        <w:t>a）</w:t>
      </w:r>
      <w:r>
        <w:rPr>
          <w:rFonts w:hint="eastAsia" w:ascii="宋体" w:hAnsi="宋体" w:eastAsia="宋体" w:cs="宋体"/>
          <w:color w:val="000000"/>
          <w:spacing w:val="0"/>
          <w:w w:val="100"/>
          <w:position w:val="0"/>
          <w:sz w:val="21"/>
          <w:szCs w:val="21"/>
          <w:lang w:val="en-US" w:eastAsia="en-US" w:bidi="en-US"/>
        </w:rPr>
        <w:tab/>
      </w:r>
      <w:r>
        <w:rPr>
          <w:color w:val="000000"/>
          <w:spacing w:val="0"/>
          <w:w w:val="100"/>
          <w:position w:val="0"/>
        </w:rPr>
        <w:t>适合所开展的监视和测量活动的特定类型；</w:t>
      </w:r>
    </w:p>
    <w:p>
      <w:pPr>
        <w:pStyle w:val="13"/>
        <w:keepNext w:val="0"/>
        <w:keepLines w:val="0"/>
        <w:pageBreakBefore w:val="0"/>
        <w:widowControl w:val="0"/>
        <w:shd w:val="clear" w:color="auto" w:fill="auto"/>
        <w:tabs>
          <w:tab w:val="left" w:pos="763"/>
        </w:tabs>
        <w:kinsoku/>
        <w:wordWrap/>
        <w:overflowPunct/>
        <w:topLinePunct w:val="0"/>
        <w:autoSpaceDE w:val="0"/>
        <w:autoSpaceDN w:val="0"/>
        <w:bidi w:val="0"/>
        <w:adjustRightInd/>
        <w:snapToGrid/>
        <w:spacing w:before="0" w:after="0" w:line="418" w:lineRule="auto"/>
        <w:ind w:left="0" w:right="0" w:firstLine="380"/>
        <w:jc w:val="left"/>
        <w:textAlignment w:val="auto"/>
      </w:pPr>
      <w:r>
        <w:rPr>
          <w:rFonts w:hint="eastAsia" w:cs="宋体"/>
          <w:color w:val="000000"/>
          <w:spacing w:val="0"/>
          <w:w w:val="100"/>
          <w:position w:val="0"/>
          <w:sz w:val="21"/>
          <w:szCs w:val="21"/>
          <w:lang w:val="en-US" w:eastAsia="zh-CN" w:bidi="en-US"/>
        </w:rPr>
        <w:t>b</w:t>
      </w:r>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color w:val="000000"/>
          <w:spacing w:val="0"/>
          <w:w w:val="100"/>
          <w:position w:val="0"/>
        </w:rPr>
        <w:t>得到维护，以确保持续适合其用途。</w:t>
      </w:r>
    </w:p>
    <w:p>
      <w:pPr>
        <w:pStyle w:val="13"/>
        <w:keepNext w:val="0"/>
        <w:keepLines w:val="0"/>
        <w:pageBreakBefore w:val="0"/>
        <w:widowControl w:val="0"/>
        <w:shd w:val="clear" w:color="auto" w:fill="auto"/>
        <w:tabs>
          <w:tab w:val="left" w:pos="763"/>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color w:val="000000"/>
          <w:spacing w:val="0"/>
          <w:w w:val="100"/>
          <w:position w:val="0"/>
          <w:sz w:val="21"/>
          <w:szCs w:val="21"/>
          <w:lang w:val="en-US" w:eastAsia="en-US" w:bidi="en-US"/>
        </w:rPr>
      </w:pPr>
      <w:r>
        <w:rPr>
          <w:rFonts w:hint="eastAsia" w:ascii="宋体" w:hAnsi="宋体" w:eastAsia="宋体" w:cs="宋体"/>
          <w:color w:val="000000"/>
          <w:spacing w:val="0"/>
          <w:w w:val="100"/>
          <w:position w:val="0"/>
          <w:sz w:val="21"/>
          <w:szCs w:val="21"/>
          <w:lang w:val="en-US" w:eastAsia="en-US" w:bidi="en-US"/>
        </w:rPr>
        <w:t>组织应保留适当的</w:t>
      </w:r>
      <w:r>
        <w:rPr>
          <w:rFonts w:hint="eastAsia" w:cs="宋体"/>
          <w:color w:val="000000"/>
          <w:spacing w:val="0"/>
          <w:w w:val="100"/>
          <w:position w:val="0"/>
          <w:sz w:val="21"/>
          <w:szCs w:val="21"/>
          <w:lang w:val="en-US" w:eastAsia="zh-CN" w:bidi="en-US"/>
        </w:rPr>
        <w:t>记录</w:t>
      </w:r>
      <w:r>
        <w:rPr>
          <w:rFonts w:hint="eastAsia" w:ascii="宋体" w:hAnsi="宋体" w:eastAsia="宋体" w:cs="宋体"/>
          <w:color w:val="000000"/>
          <w:spacing w:val="0"/>
          <w:w w:val="100"/>
          <w:position w:val="0"/>
          <w:sz w:val="21"/>
          <w:szCs w:val="21"/>
          <w:lang w:val="en-US" w:eastAsia="en-US" w:bidi="en-US"/>
        </w:rPr>
        <w:t>，作为监视和测量资源适合其用途的证据。</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zh-TW" w:eastAsia="zh-TW"/>
        </w:rPr>
        <w:t>7.1.5.2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测量溯源</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当要求测量溯源时，或组织认为测量溯源是信任测量结果有效的基础时,测量设备应：</w:t>
      </w:r>
    </w:p>
    <w:p>
      <w:pPr>
        <w:pStyle w:val="13"/>
        <w:keepNext w:val="0"/>
        <w:keepLines w:val="0"/>
        <w:pageBreakBefore w:val="0"/>
        <w:widowControl w:val="0"/>
        <w:shd w:val="clear" w:color="auto" w:fill="auto"/>
        <w:tabs>
          <w:tab w:val="left" w:pos="778"/>
        </w:tabs>
        <w:kinsoku/>
        <w:wordWrap/>
        <w:overflowPunct/>
        <w:topLinePunct w:val="0"/>
        <w:autoSpaceDE w:val="0"/>
        <w:autoSpaceDN w:val="0"/>
        <w:bidi w:val="0"/>
        <w:adjustRightInd/>
        <w:snapToGrid/>
        <w:spacing w:before="0" w:after="0" w:line="418" w:lineRule="auto"/>
        <w:ind w:left="840" w:right="4" w:rightChars="0" w:hanging="420"/>
        <w:jc w:val="both"/>
        <w:textAlignment w:val="auto"/>
        <w:rPr>
          <w:rFonts w:hint="eastAsia" w:ascii="宋体" w:hAnsi="宋体" w:eastAsia="宋体" w:cs="宋体"/>
          <w:b w:val="0"/>
          <w:bCs w:val="0"/>
          <w:sz w:val="21"/>
          <w:szCs w:val="21"/>
        </w:rPr>
      </w:pPr>
      <w:bookmarkStart w:id="61" w:name="bookmark117"/>
      <w:r>
        <w:rPr>
          <w:rFonts w:hint="eastAsia" w:ascii="宋体" w:hAnsi="宋体" w:eastAsia="宋体" w:cs="宋体"/>
          <w:b w:val="0"/>
          <w:bCs w:val="0"/>
          <w:color w:val="000000"/>
          <w:spacing w:val="0"/>
          <w:w w:val="100"/>
          <w:position w:val="0"/>
          <w:sz w:val="21"/>
          <w:szCs w:val="21"/>
          <w:lang w:val="en-US" w:eastAsia="en-US" w:bidi="en-US"/>
        </w:rPr>
        <w:t>a</w:t>
      </w:r>
      <w:bookmarkEnd w:id="6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对照能溯源到国际或国家标准的测量标准，按照规定的时间间隔或在使用前进行校准和（或）检定，当不存在上述标准时,应保留作为校准或验证依据的</w:t>
      </w:r>
      <w:r>
        <w:rPr>
          <w:rFonts w:hint="eastAsia" w:cs="宋体"/>
          <w:b w:val="0"/>
          <w:bCs w:val="0"/>
          <w:color w:val="000000"/>
          <w:spacing w:val="0"/>
          <w:w w:val="100"/>
          <w:position w:val="0"/>
          <w:sz w:val="21"/>
          <w:szCs w:val="21"/>
          <w:lang w:val="en-US" w:eastAsia="zh-CN"/>
        </w:rPr>
        <w:t>记录</w:t>
      </w:r>
      <w:r>
        <w:rPr>
          <w:rFonts w:hint="eastAsia" w:ascii="宋体" w:hAnsi="宋体" w:eastAsia="宋体" w:cs="宋体"/>
          <w:b w:val="0"/>
          <w:bCs w:val="0"/>
          <w:color w:val="000000"/>
          <w:spacing w:val="0"/>
          <w:w w:val="100"/>
          <w:position w:val="0"/>
          <w:sz w:val="21"/>
          <w:szCs w:val="21"/>
        </w:rPr>
        <w:t>；</w:t>
      </w:r>
    </w:p>
    <w:p>
      <w:pPr>
        <w:pStyle w:val="13"/>
        <w:keepNext w:val="0"/>
        <w:keepLines w:val="0"/>
        <w:pageBreakBefore w:val="0"/>
        <w:widowControl w:val="0"/>
        <w:shd w:val="clear" w:color="auto" w:fill="auto"/>
        <w:tabs>
          <w:tab w:val="left" w:pos="763"/>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62" w:name="bookmark118"/>
      <w:r>
        <w:rPr>
          <w:rFonts w:hint="eastAsia" w:ascii="宋体" w:hAnsi="宋体" w:eastAsia="宋体" w:cs="宋体"/>
          <w:b w:val="0"/>
          <w:bCs w:val="0"/>
          <w:color w:val="000000"/>
          <w:spacing w:val="0"/>
          <w:w w:val="100"/>
          <w:position w:val="0"/>
          <w:sz w:val="21"/>
          <w:szCs w:val="21"/>
          <w:lang w:val="en-US" w:eastAsia="en-US" w:bidi="en-US"/>
        </w:rPr>
        <w:t>b</w:t>
      </w:r>
      <w:bookmarkEnd w:id="6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予以识别，以确定其状态；</w:t>
      </w:r>
    </w:p>
    <w:p>
      <w:pPr>
        <w:pStyle w:val="13"/>
        <w:keepNext w:val="0"/>
        <w:keepLines w:val="0"/>
        <w:pageBreakBefore w:val="0"/>
        <w:widowControl w:val="0"/>
        <w:shd w:val="clear" w:color="auto" w:fill="auto"/>
        <w:tabs>
          <w:tab w:val="left" w:pos="763"/>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63" w:name="bookmark119"/>
      <w:r>
        <w:rPr>
          <w:rFonts w:hint="eastAsia" w:ascii="宋体" w:hAnsi="宋体" w:eastAsia="宋体" w:cs="宋体"/>
          <w:b w:val="0"/>
          <w:bCs w:val="0"/>
          <w:color w:val="000000"/>
          <w:spacing w:val="0"/>
          <w:w w:val="100"/>
          <w:position w:val="0"/>
          <w:sz w:val="21"/>
          <w:szCs w:val="21"/>
          <w:lang w:val="en-US" w:eastAsia="en-US" w:bidi="en-US"/>
        </w:rPr>
        <w:t>c</w:t>
      </w:r>
      <w:bookmarkEnd w:id="6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予以保护，防止由于调整、损坏或衰减所导致的校准状态和随后的测量结果的失效。</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4" w:rightChars="0" w:firstLine="42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当发现测量设备不符合预期用途时，组织应确定以往测量结果的有效性是否受到不利影响，必要时应釆取适当的措施。</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zh-TW" w:eastAsia="zh-TW"/>
        </w:rPr>
      </w:pPr>
      <w:bookmarkStart w:id="64" w:name="bookmark120"/>
      <w:bookmarkEnd w:id="64"/>
      <w:r>
        <w:rPr>
          <w:rFonts w:hint="eastAsia" w:ascii="黑体" w:hAnsi="黑体" w:eastAsia="黑体" w:cs="黑体"/>
          <w:color w:val="000000"/>
          <w:spacing w:val="0"/>
          <w:w w:val="100"/>
          <w:position w:val="0"/>
          <w:sz w:val="21"/>
          <w:szCs w:val="21"/>
          <w:lang w:val="en-US" w:eastAsia="zh-CN"/>
        </w:rPr>
        <w:t xml:space="preserve">7.1.6  </w:t>
      </w:r>
      <w:r>
        <w:rPr>
          <w:rFonts w:hint="eastAsia" w:ascii="黑体" w:hAnsi="黑体" w:eastAsia="黑体" w:cs="黑体"/>
          <w:color w:val="000000"/>
          <w:spacing w:val="0"/>
          <w:w w:val="100"/>
          <w:position w:val="0"/>
          <w:sz w:val="21"/>
          <w:szCs w:val="21"/>
          <w:lang w:val="zh-TW" w:eastAsia="zh-TW"/>
        </w:rPr>
        <w:t>组织的知识</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220" w:rightChars="100" w:firstLine="420"/>
        <w:jc w:val="left"/>
        <w:textAlignment w:val="auto"/>
        <w:rPr>
          <w:rFonts w:hint="eastAsia" w:ascii="宋体" w:hAnsi="宋体" w:eastAsia="宋体" w:cs="宋体"/>
          <w:b w:val="0"/>
          <w:bCs w:val="0"/>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rPr>
        <w:t>组织应确定必要的知识，以运行过程，并获得合格产品和服务。</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220" w:rightChars="100" w:firstLine="420"/>
        <w:jc w:val="left"/>
        <w:textAlignment w:val="auto"/>
        <w:rPr>
          <w:rFonts w:hint="eastAsia" w:ascii="宋体" w:hAnsi="宋体" w:eastAsia="宋体" w:cs="宋体"/>
          <w:b w:val="0"/>
          <w:bCs w:val="0"/>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rPr>
        <w:t>这些知识应予以保持，并能在所需的范围内得到。</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4" w:rightChars="0" w:firstLine="420"/>
        <w:jc w:val="left"/>
        <w:textAlignment w:val="auto"/>
        <w:rPr>
          <w:rFonts w:hint="eastAsia" w:ascii="宋体" w:hAnsi="宋体" w:eastAsia="宋体" w:cs="宋体"/>
          <w:b w:val="0"/>
          <w:bCs w:val="0"/>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rPr>
        <w:t>为应对不断变化的需求和发展趋势，组织应审视现有的知识，确定如何获取或接触更多必要的知识和知识更新。</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sz w:val="18"/>
          <w:szCs w:val="18"/>
        </w:rPr>
      </w:pPr>
      <w:r>
        <w:rPr>
          <w:rFonts w:hint="eastAsia" w:ascii="黑体" w:hAnsi="黑体" w:eastAsia="黑体" w:cs="黑体"/>
          <w:color w:val="000000"/>
          <w:spacing w:val="0"/>
          <w:w w:val="100"/>
          <w:position w:val="0"/>
          <w:sz w:val="18"/>
          <w:szCs w:val="18"/>
        </w:rPr>
        <w:t>注1：</w:t>
      </w:r>
      <w:r>
        <w:rPr>
          <w:rFonts w:hint="eastAsia" w:ascii="宋体" w:hAnsi="宋体" w:eastAsia="宋体" w:cs="宋体"/>
          <w:color w:val="000000"/>
          <w:spacing w:val="0"/>
          <w:w w:val="100"/>
          <w:position w:val="0"/>
          <w:sz w:val="18"/>
          <w:szCs w:val="18"/>
        </w:rPr>
        <w:t>组织的知识是组织特有的知识，通常从其经验中获得,是为实现组织目标所使用和共享的信息。</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sz w:val="18"/>
          <w:szCs w:val="18"/>
        </w:rPr>
      </w:pPr>
      <w:r>
        <w:rPr>
          <w:rFonts w:hint="eastAsia" w:ascii="黑体" w:hAnsi="黑体" w:eastAsia="黑体" w:cs="黑体"/>
          <w:color w:val="000000"/>
          <w:spacing w:val="0"/>
          <w:w w:val="100"/>
          <w:position w:val="0"/>
          <w:sz w:val="18"/>
          <w:szCs w:val="18"/>
        </w:rPr>
        <w:t>注2：</w:t>
      </w:r>
      <w:r>
        <w:rPr>
          <w:rFonts w:hint="eastAsia" w:ascii="宋体" w:hAnsi="宋体" w:eastAsia="宋体" w:cs="宋体"/>
          <w:color w:val="000000"/>
          <w:spacing w:val="0"/>
          <w:w w:val="100"/>
          <w:position w:val="0"/>
          <w:sz w:val="18"/>
          <w:szCs w:val="18"/>
        </w:rPr>
        <w:t>组织的知识可基于：</w:t>
      </w:r>
    </w:p>
    <w:p>
      <w:pPr>
        <w:pStyle w:val="14"/>
        <w:keepNext w:val="0"/>
        <w:keepLines w:val="0"/>
        <w:pageBreakBefore w:val="0"/>
        <w:widowControl w:val="0"/>
        <w:numPr>
          <w:ilvl w:val="0"/>
          <w:numId w:val="9"/>
        </w:numPr>
        <w:shd w:val="clear" w:color="auto" w:fill="auto"/>
        <w:kinsoku/>
        <w:wordWrap/>
        <w:overflowPunct/>
        <w:topLinePunct w:val="0"/>
        <w:autoSpaceDE w:val="0"/>
        <w:autoSpaceDN w:val="0"/>
        <w:bidi w:val="0"/>
        <w:adjustRightInd/>
        <w:snapToGrid/>
        <w:spacing w:before="0" w:after="0" w:line="418" w:lineRule="auto"/>
        <w:ind w:left="440" w:leftChars="0" w:right="4" w:rightChars="0" w:firstLine="300" w:firstLineChars="0"/>
        <w:jc w:val="left"/>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内部来源（如知识产权、从经验获得的知识、从失败和成功项目汲取的经验和教训、获取和分享未成文的知识和经验，以及过程、产品和服务的改进结果）；</w:t>
      </w:r>
    </w:p>
    <w:p>
      <w:pPr>
        <w:pStyle w:val="14"/>
        <w:keepNext w:val="0"/>
        <w:keepLines w:val="0"/>
        <w:pageBreakBefore w:val="0"/>
        <w:widowControl w:val="0"/>
        <w:shd w:val="clear" w:color="auto" w:fill="auto"/>
        <w:tabs>
          <w:tab w:val="left" w:pos="1094"/>
        </w:tabs>
        <w:kinsoku/>
        <w:wordWrap/>
        <w:overflowPunct/>
        <w:topLinePunct w:val="0"/>
        <w:autoSpaceDE w:val="0"/>
        <w:autoSpaceDN w:val="0"/>
        <w:bidi w:val="0"/>
        <w:adjustRightInd/>
        <w:snapToGrid/>
        <w:spacing w:before="0" w:after="0" w:line="418" w:lineRule="auto"/>
        <w:ind w:left="0" w:right="0" w:firstLine="740"/>
        <w:jc w:val="left"/>
        <w:textAlignment w:val="auto"/>
        <w:rPr>
          <w:rFonts w:hint="eastAsia" w:ascii="宋体" w:hAnsi="宋体" w:eastAsia="宋体" w:cs="宋体"/>
          <w:sz w:val="18"/>
          <w:szCs w:val="18"/>
        </w:rPr>
      </w:pPr>
      <w:bookmarkStart w:id="65" w:name="bookmark122"/>
      <w:r>
        <w:rPr>
          <w:rFonts w:hint="eastAsia" w:ascii="宋体" w:hAnsi="宋体" w:eastAsia="宋体" w:cs="宋体"/>
          <w:color w:val="000000"/>
          <w:spacing w:val="0"/>
          <w:w w:val="100"/>
          <w:position w:val="0"/>
          <w:sz w:val="18"/>
          <w:szCs w:val="18"/>
          <w:lang w:val="en-US" w:eastAsia="en-US" w:bidi="en-US"/>
        </w:rPr>
        <w:t>b</w:t>
      </w:r>
      <w:bookmarkEnd w:id="65"/>
      <w:r>
        <w:rPr>
          <w:rFonts w:hint="eastAsia" w:ascii="宋体" w:hAnsi="宋体" w:eastAsia="宋体" w:cs="宋体"/>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lang w:val="en-US" w:eastAsia="en-US" w:bidi="en-US"/>
        </w:rPr>
        <w:tab/>
      </w:r>
      <w:r>
        <w:rPr>
          <w:rFonts w:hint="eastAsia" w:ascii="宋体" w:hAnsi="宋体" w:eastAsia="宋体" w:cs="宋体"/>
          <w:color w:val="000000"/>
          <w:spacing w:val="0"/>
          <w:w w:val="100"/>
          <w:position w:val="0"/>
          <w:sz w:val="18"/>
          <w:szCs w:val="18"/>
        </w:rPr>
        <w:t>外部来源（如标准、学术交流、专业会议、从顾客或外部供方收集的知识）。</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7.2</w:t>
      </w:r>
      <w:r>
        <w:rPr>
          <w:rFonts w:hint="eastAsia" w:ascii="黑体" w:hAnsi="黑体" w:eastAsia="黑体" w:cs="黑体"/>
          <w:color w:val="000000"/>
          <w:spacing w:val="0"/>
          <w:w w:val="100"/>
          <w:position w:val="0"/>
          <w:sz w:val="21"/>
          <w:szCs w:val="21"/>
          <w:lang w:val="en-US" w:eastAsia="zh-CN"/>
        </w:rPr>
        <w:t xml:space="preserve">  能力</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220" w:rightChars="100" w:firstLine="420"/>
        <w:jc w:val="left"/>
        <w:textAlignment w:val="auto"/>
        <w:rPr>
          <w:rFonts w:hint="eastAsia" w:ascii="宋体" w:hAnsi="宋体" w:eastAsia="宋体" w:cs="宋体"/>
          <w:b w:val="0"/>
          <w:bCs w:val="0"/>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rPr>
        <w:t>组织应：</w:t>
      </w:r>
    </w:p>
    <w:p>
      <w:pPr>
        <w:pStyle w:val="13"/>
        <w:keepNext w:val="0"/>
        <w:keepLines w:val="0"/>
        <w:pageBreakBefore w:val="0"/>
        <w:widowControl w:val="0"/>
        <w:numPr>
          <w:ilvl w:val="0"/>
          <w:numId w:val="10"/>
        </w:numPr>
        <w:shd w:val="clear" w:color="auto" w:fill="auto"/>
        <w:kinsoku/>
        <w:wordWrap/>
        <w:overflowPunct/>
        <w:topLinePunct w:val="0"/>
        <w:autoSpaceDE w:val="0"/>
        <w:autoSpaceDN w:val="0"/>
        <w:bidi w:val="0"/>
        <w:adjustRightInd/>
        <w:snapToGrid/>
        <w:spacing w:before="0" w:after="0" w:line="418" w:lineRule="auto"/>
        <w:ind w:left="878" w:leftChars="190" w:right="4" w:rightChars="0" w:hanging="460" w:firstLineChars="0"/>
        <w:jc w:val="left"/>
        <w:textAlignment w:val="auto"/>
        <w:rPr>
          <w:rFonts w:hint="eastAsia" w:ascii="宋体" w:hAnsi="宋体" w:eastAsia="宋体" w:cs="宋体"/>
          <w:b w:val="0"/>
          <w:bCs w:val="0"/>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rPr>
        <w:t>确定在其控制下工作的人员所需具备的能力，这些人员从事的工作影响</w:t>
      </w:r>
      <w:r>
        <w:rPr>
          <w:rFonts w:hint="eastAsia" w:ascii="宋体" w:hAnsi="宋体" w:eastAsia="宋体" w:cs="宋体"/>
          <w:b w:val="0"/>
          <w:bCs w:val="0"/>
          <w:color w:val="000000"/>
          <w:spacing w:val="0"/>
          <w:w w:val="100"/>
          <w:position w:val="0"/>
          <w:sz w:val="21"/>
          <w:szCs w:val="21"/>
          <w:lang w:eastAsia="zh-CN"/>
        </w:rPr>
        <w:t>质量保证体系</w:t>
      </w:r>
      <w:r>
        <w:rPr>
          <w:rFonts w:hint="eastAsia" w:ascii="宋体" w:hAnsi="宋体" w:eastAsia="宋体" w:cs="宋体"/>
          <w:b w:val="0"/>
          <w:bCs w:val="0"/>
          <w:color w:val="000000"/>
          <w:spacing w:val="0"/>
          <w:w w:val="100"/>
          <w:position w:val="0"/>
          <w:sz w:val="21"/>
          <w:szCs w:val="21"/>
        </w:rPr>
        <w:t>绩效和有效性；</w:t>
      </w:r>
    </w:p>
    <w:p>
      <w:pPr>
        <w:pStyle w:val="13"/>
        <w:keepNext w:val="0"/>
        <w:keepLines w:val="0"/>
        <w:pageBreakBefore w:val="0"/>
        <w:widowControl w:val="0"/>
        <w:numPr>
          <w:ilvl w:val="0"/>
          <w:numId w:val="10"/>
        </w:numPr>
        <w:shd w:val="clear" w:color="auto" w:fill="auto"/>
        <w:kinsoku/>
        <w:wordWrap/>
        <w:overflowPunct/>
        <w:topLinePunct w:val="0"/>
        <w:autoSpaceDE w:val="0"/>
        <w:autoSpaceDN w:val="0"/>
        <w:bidi w:val="0"/>
        <w:adjustRightInd/>
        <w:snapToGrid/>
        <w:spacing w:before="0" w:after="0" w:line="418" w:lineRule="auto"/>
        <w:ind w:left="0" w:leftChars="0" w:right="220" w:rightChars="100" w:firstLine="420" w:firstLineChars="0"/>
        <w:jc w:val="left"/>
        <w:textAlignment w:val="auto"/>
        <w:rPr>
          <w:rFonts w:hint="eastAsia" w:ascii="宋体" w:hAnsi="宋体" w:eastAsia="宋体" w:cs="宋体"/>
          <w:b w:val="0"/>
          <w:bCs w:val="0"/>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rPr>
        <w:t>基于适当的教育、培训或经验，确保这些人员是胜任的；</w:t>
      </w:r>
    </w:p>
    <w:p>
      <w:pPr>
        <w:pStyle w:val="13"/>
        <w:keepNext w:val="0"/>
        <w:keepLines w:val="0"/>
        <w:pageBreakBefore w:val="0"/>
        <w:widowControl w:val="0"/>
        <w:numPr>
          <w:ilvl w:val="0"/>
          <w:numId w:val="10"/>
        </w:numPr>
        <w:shd w:val="clear" w:color="auto" w:fill="auto"/>
        <w:kinsoku/>
        <w:wordWrap/>
        <w:overflowPunct/>
        <w:topLinePunct w:val="0"/>
        <w:autoSpaceDE w:val="0"/>
        <w:autoSpaceDN w:val="0"/>
        <w:bidi w:val="0"/>
        <w:adjustRightInd/>
        <w:snapToGrid/>
        <w:spacing w:before="0" w:after="0" w:line="418" w:lineRule="auto"/>
        <w:ind w:left="0" w:leftChars="0" w:right="220" w:rightChars="100" w:firstLine="420" w:firstLineChars="0"/>
        <w:jc w:val="left"/>
        <w:textAlignment w:val="auto"/>
        <w:rPr>
          <w:rFonts w:hint="eastAsia" w:ascii="宋体" w:hAnsi="宋体" w:eastAsia="宋体" w:cs="宋体"/>
          <w:b w:val="0"/>
          <w:bCs w:val="0"/>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rPr>
        <w:t>适用时，釆取措施以获得所需的能力，并评价措施的有效性；</w:t>
      </w:r>
    </w:p>
    <w:p>
      <w:pPr>
        <w:pStyle w:val="13"/>
        <w:keepNext w:val="0"/>
        <w:keepLines w:val="0"/>
        <w:pageBreakBefore w:val="0"/>
        <w:widowControl w:val="0"/>
        <w:numPr>
          <w:ilvl w:val="0"/>
          <w:numId w:val="10"/>
        </w:numPr>
        <w:shd w:val="clear" w:color="auto" w:fill="auto"/>
        <w:kinsoku/>
        <w:wordWrap/>
        <w:overflowPunct/>
        <w:topLinePunct w:val="0"/>
        <w:autoSpaceDE w:val="0"/>
        <w:autoSpaceDN w:val="0"/>
        <w:bidi w:val="0"/>
        <w:adjustRightInd/>
        <w:snapToGrid/>
        <w:spacing w:before="0" w:after="0" w:line="418" w:lineRule="auto"/>
        <w:ind w:left="0" w:leftChars="0" w:right="220" w:rightChars="100" w:firstLine="420" w:firstLineChars="0"/>
        <w:jc w:val="left"/>
        <w:textAlignment w:val="auto"/>
        <w:rPr>
          <w:rFonts w:hint="eastAsia" w:ascii="宋体" w:hAnsi="宋体" w:eastAsia="宋体" w:cs="宋体"/>
          <w:b w:val="0"/>
          <w:bCs w:val="0"/>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rPr>
        <w:t>保留适当的</w:t>
      </w:r>
      <w:r>
        <w:rPr>
          <w:rFonts w:hint="eastAsia" w:cs="宋体"/>
          <w:b w:val="0"/>
          <w:bCs w:val="0"/>
          <w:color w:val="000000"/>
          <w:spacing w:val="0"/>
          <w:w w:val="100"/>
          <w:position w:val="0"/>
          <w:sz w:val="21"/>
          <w:szCs w:val="21"/>
          <w:lang w:val="en-US" w:eastAsia="zh-CN"/>
        </w:rPr>
        <w:t>记录</w:t>
      </w:r>
      <w:r>
        <w:rPr>
          <w:rFonts w:hint="eastAsia" w:ascii="宋体" w:hAnsi="宋体" w:eastAsia="宋体" w:cs="宋体"/>
          <w:b w:val="0"/>
          <w:bCs w:val="0"/>
          <w:color w:val="000000"/>
          <w:spacing w:val="0"/>
          <w:w w:val="100"/>
          <w:position w:val="0"/>
          <w:sz w:val="21"/>
          <w:szCs w:val="21"/>
        </w:rPr>
        <w:t>，作为人员能力的证据。</w:t>
      </w:r>
    </w:p>
    <w:p>
      <w:pPr>
        <w:pStyle w:val="14"/>
        <w:keepNext w:val="0"/>
        <w:keepLines w:val="0"/>
        <w:widowControl w:val="0"/>
        <w:shd w:val="clear" w:color="auto" w:fill="auto"/>
        <w:bidi w:val="0"/>
        <w:spacing w:before="0" w:after="260" w:line="326" w:lineRule="exact"/>
        <w:ind w:left="0" w:right="0" w:firstLine="380"/>
        <w:jc w:val="left"/>
        <w:rPr>
          <w:sz w:val="18"/>
          <w:szCs w:val="18"/>
        </w:rPr>
      </w:pPr>
      <w:r>
        <w:rPr>
          <w:rFonts w:hint="eastAsia" w:ascii="黑体" w:hAnsi="黑体" w:eastAsia="黑体" w:cs="黑体"/>
          <w:color w:val="000000"/>
          <w:spacing w:val="0"/>
          <w:w w:val="100"/>
          <w:position w:val="0"/>
          <w:sz w:val="18"/>
          <w:szCs w:val="18"/>
        </w:rPr>
        <w:t>注：</w:t>
      </w:r>
      <w:r>
        <w:rPr>
          <w:color w:val="000000"/>
          <w:spacing w:val="0"/>
          <w:w w:val="100"/>
          <w:position w:val="0"/>
          <w:sz w:val="18"/>
          <w:szCs w:val="18"/>
        </w:rPr>
        <w:t>适用措施可包括对在职人员进行培训、辅导或重新分配工作，或者聘用、外包胜任的人员。</w:t>
      </w:r>
    </w:p>
    <w:p>
      <w:pPr>
        <w:pStyle w:val="13"/>
        <w:keepNext w:val="0"/>
        <w:keepLines w:val="0"/>
        <w:widowControl w:val="0"/>
        <w:shd w:val="clear" w:color="auto" w:fill="auto"/>
        <w:bidi w:val="0"/>
        <w:spacing w:before="0" w:after="0" w:line="360" w:lineRule="auto"/>
        <w:ind w:left="0" w:right="0" w:firstLine="0"/>
        <w:jc w:val="left"/>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7.3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意识</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组织应确保在其控制下工作的人员知晓：</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66" w:name="bookmark127"/>
      <w:r>
        <w:rPr>
          <w:rFonts w:hint="eastAsia" w:ascii="宋体" w:hAnsi="宋体" w:eastAsia="宋体" w:cs="宋体"/>
          <w:b w:val="0"/>
          <w:bCs w:val="0"/>
          <w:color w:val="000000"/>
          <w:spacing w:val="0"/>
          <w:w w:val="100"/>
          <w:position w:val="0"/>
          <w:sz w:val="21"/>
          <w:szCs w:val="21"/>
          <w:lang w:val="en-US" w:eastAsia="en-US" w:bidi="en-US"/>
        </w:rPr>
        <w:t>a</w:t>
      </w:r>
      <w:bookmarkEnd w:id="6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质量方针；</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67" w:name="bookmark128"/>
      <w:r>
        <w:rPr>
          <w:rFonts w:hint="eastAsia" w:ascii="宋体" w:hAnsi="宋体" w:eastAsia="宋体" w:cs="宋体"/>
          <w:b w:val="0"/>
          <w:bCs w:val="0"/>
          <w:color w:val="000000"/>
          <w:spacing w:val="0"/>
          <w:w w:val="100"/>
          <w:position w:val="0"/>
          <w:sz w:val="21"/>
          <w:szCs w:val="21"/>
          <w:lang w:val="en-US" w:eastAsia="en-US" w:bidi="en-US"/>
        </w:rPr>
        <w:t>b</w:t>
      </w:r>
      <w:bookmarkEnd w:id="6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相关的质量目标；</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68" w:name="bookmark129"/>
      <w:r>
        <w:rPr>
          <w:rFonts w:hint="eastAsia" w:ascii="宋体" w:hAnsi="宋体" w:eastAsia="宋体" w:cs="宋体"/>
          <w:b w:val="0"/>
          <w:bCs w:val="0"/>
          <w:color w:val="000000"/>
          <w:spacing w:val="0"/>
          <w:w w:val="100"/>
          <w:position w:val="0"/>
          <w:sz w:val="21"/>
          <w:szCs w:val="21"/>
          <w:lang w:val="en-US" w:eastAsia="en-US" w:bidi="en-US"/>
        </w:rPr>
        <w:t>c</w:t>
      </w:r>
      <w:bookmarkEnd w:id="6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他们对</w:t>
      </w:r>
      <w:r>
        <w:rPr>
          <w:rFonts w:hint="eastAsia" w:ascii="宋体" w:hAnsi="宋体" w:eastAsia="宋体" w:cs="宋体"/>
          <w:b w:val="0"/>
          <w:bCs w:val="0"/>
          <w:color w:val="000000"/>
          <w:spacing w:val="0"/>
          <w:w w:val="100"/>
          <w:position w:val="0"/>
          <w:sz w:val="21"/>
          <w:szCs w:val="21"/>
          <w:lang w:eastAsia="zh-CN"/>
        </w:rPr>
        <w:t>质量保证体系</w:t>
      </w:r>
      <w:r>
        <w:rPr>
          <w:rFonts w:hint="eastAsia" w:ascii="宋体" w:hAnsi="宋体" w:eastAsia="宋体" w:cs="宋体"/>
          <w:b w:val="0"/>
          <w:bCs w:val="0"/>
          <w:color w:val="000000"/>
          <w:spacing w:val="0"/>
          <w:w w:val="100"/>
          <w:position w:val="0"/>
          <w:sz w:val="21"/>
          <w:szCs w:val="21"/>
        </w:rPr>
        <w:t>有效性的贡献，包括改进绩效的益处；</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69" w:name="bookmark130"/>
      <w:r>
        <w:rPr>
          <w:rFonts w:hint="eastAsia" w:ascii="宋体" w:hAnsi="宋体" w:eastAsia="宋体" w:cs="宋体"/>
          <w:b w:val="0"/>
          <w:bCs w:val="0"/>
          <w:color w:val="000000"/>
          <w:spacing w:val="0"/>
          <w:w w:val="100"/>
          <w:position w:val="0"/>
          <w:sz w:val="21"/>
          <w:szCs w:val="21"/>
          <w:lang w:val="en-US" w:eastAsia="en-US" w:bidi="en-US"/>
        </w:rPr>
        <w:t>d</w:t>
      </w:r>
      <w:bookmarkEnd w:id="6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不符合</w:t>
      </w:r>
      <w:r>
        <w:rPr>
          <w:rFonts w:hint="eastAsia" w:ascii="宋体" w:hAnsi="宋体" w:eastAsia="宋体" w:cs="宋体"/>
          <w:b w:val="0"/>
          <w:bCs w:val="0"/>
          <w:color w:val="000000"/>
          <w:spacing w:val="0"/>
          <w:w w:val="100"/>
          <w:position w:val="0"/>
          <w:sz w:val="21"/>
          <w:szCs w:val="21"/>
          <w:lang w:eastAsia="zh-CN"/>
        </w:rPr>
        <w:t>质量保证体系</w:t>
      </w:r>
      <w:r>
        <w:rPr>
          <w:rFonts w:hint="eastAsia" w:ascii="宋体" w:hAnsi="宋体" w:eastAsia="宋体" w:cs="宋体"/>
          <w:b w:val="0"/>
          <w:bCs w:val="0"/>
          <w:color w:val="000000"/>
          <w:spacing w:val="0"/>
          <w:w w:val="100"/>
          <w:position w:val="0"/>
          <w:sz w:val="21"/>
          <w:szCs w:val="21"/>
        </w:rPr>
        <w:t>要求的后果。</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7.4</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沟通</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pPr>
      <w:r>
        <w:rPr>
          <w:color w:val="000000"/>
          <w:spacing w:val="0"/>
          <w:w w:val="100"/>
          <w:position w:val="0"/>
        </w:rPr>
        <w:t>组织应确定与</w:t>
      </w:r>
      <w:r>
        <w:rPr>
          <w:rFonts w:hint="eastAsia"/>
          <w:color w:val="000000"/>
          <w:spacing w:val="0"/>
          <w:w w:val="100"/>
          <w:position w:val="0"/>
          <w:lang w:eastAsia="zh-CN"/>
        </w:rPr>
        <w:t>质量保证体系</w:t>
      </w:r>
      <w:r>
        <w:rPr>
          <w:color w:val="000000"/>
          <w:spacing w:val="0"/>
          <w:w w:val="100"/>
          <w:position w:val="0"/>
        </w:rPr>
        <w:t>相关的内部和外部沟通,包括：</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bookmarkStart w:id="70" w:name="bookmark131"/>
      <w:r>
        <w:rPr>
          <w:rFonts w:hint="eastAsia" w:ascii="宋体" w:hAnsi="宋体" w:eastAsia="宋体" w:cs="宋体"/>
          <w:b w:val="0"/>
          <w:bCs w:val="0"/>
          <w:color w:val="000000"/>
          <w:spacing w:val="0"/>
          <w:w w:val="100"/>
          <w:position w:val="0"/>
          <w:sz w:val="21"/>
          <w:szCs w:val="21"/>
          <w:lang w:val="en-US" w:eastAsia="en-US" w:bidi="en-US"/>
        </w:rPr>
        <w:t>a</w:t>
      </w:r>
      <w:bookmarkEnd w:id="7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沟通</w:t>
      </w:r>
      <w:r>
        <w:rPr>
          <w:rFonts w:hint="eastAsia" w:cs="宋体"/>
          <w:b w:val="0"/>
          <w:bCs w:val="0"/>
          <w:color w:val="000000"/>
          <w:spacing w:val="0"/>
          <w:w w:val="100"/>
          <w:position w:val="0"/>
          <w:sz w:val="21"/>
          <w:szCs w:val="21"/>
          <w:lang w:eastAsia="zh-CN"/>
        </w:rPr>
        <w:t>的</w:t>
      </w:r>
      <w:r>
        <w:rPr>
          <w:rFonts w:hint="eastAsia" w:cs="宋体"/>
          <w:b w:val="0"/>
          <w:bCs w:val="0"/>
          <w:color w:val="000000"/>
          <w:spacing w:val="0"/>
          <w:w w:val="100"/>
          <w:position w:val="0"/>
          <w:sz w:val="21"/>
          <w:szCs w:val="21"/>
          <w:lang w:val="en-US" w:eastAsia="zh-CN"/>
        </w:rPr>
        <w:t>内容</w:t>
      </w:r>
      <w:r>
        <w:rPr>
          <w:rFonts w:hint="eastAsia" w:ascii="宋体" w:hAnsi="宋体" w:eastAsia="宋体" w:cs="宋体"/>
          <w:b w:val="0"/>
          <w:bCs w:val="0"/>
          <w:color w:val="000000"/>
          <w:spacing w:val="0"/>
          <w:w w:val="100"/>
          <w:position w:val="0"/>
          <w:sz w:val="21"/>
          <w:szCs w:val="21"/>
        </w:rPr>
        <w:t>；</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bookmarkStart w:id="71" w:name="bookmark132"/>
      <w:r>
        <w:rPr>
          <w:rFonts w:hint="eastAsia" w:ascii="宋体" w:hAnsi="宋体" w:eastAsia="宋体" w:cs="宋体"/>
          <w:b w:val="0"/>
          <w:bCs w:val="0"/>
          <w:color w:val="000000"/>
          <w:spacing w:val="0"/>
          <w:w w:val="100"/>
          <w:position w:val="0"/>
          <w:sz w:val="21"/>
          <w:szCs w:val="21"/>
          <w:lang w:val="en-US" w:eastAsia="en-US" w:bidi="en-US"/>
        </w:rPr>
        <w:t>b</w:t>
      </w:r>
      <w:bookmarkEnd w:id="7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沟通</w:t>
      </w:r>
      <w:r>
        <w:rPr>
          <w:rFonts w:hint="eastAsia" w:cs="宋体"/>
          <w:b w:val="0"/>
          <w:bCs w:val="0"/>
          <w:color w:val="000000"/>
          <w:spacing w:val="0"/>
          <w:w w:val="100"/>
          <w:position w:val="0"/>
          <w:sz w:val="21"/>
          <w:szCs w:val="21"/>
          <w:lang w:eastAsia="zh-CN"/>
        </w:rPr>
        <w:t>的</w:t>
      </w:r>
      <w:r>
        <w:rPr>
          <w:rFonts w:hint="eastAsia" w:cs="宋体"/>
          <w:b w:val="0"/>
          <w:bCs w:val="0"/>
          <w:color w:val="000000"/>
          <w:spacing w:val="0"/>
          <w:w w:val="100"/>
          <w:position w:val="0"/>
          <w:sz w:val="21"/>
          <w:szCs w:val="21"/>
          <w:lang w:val="en-US" w:eastAsia="zh-CN"/>
        </w:rPr>
        <w:t>时机</w:t>
      </w:r>
      <w:r>
        <w:rPr>
          <w:rFonts w:hint="eastAsia" w:ascii="宋体" w:hAnsi="宋体" w:eastAsia="宋体" w:cs="宋体"/>
          <w:b w:val="0"/>
          <w:bCs w:val="0"/>
          <w:color w:val="000000"/>
          <w:spacing w:val="0"/>
          <w:w w:val="100"/>
          <w:position w:val="0"/>
          <w:sz w:val="21"/>
          <w:szCs w:val="21"/>
        </w:rPr>
        <w:t>；</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bookmarkStart w:id="72" w:name="bookmark133"/>
      <w:r>
        <w:rPr>
          <w:rFonts w:hint="eastAsia" w:ascii="宋体" w:hAnsi="宋体" w:eastAsia="宋体" w:cs="宋体"/>
          <w:b w:val="0"/>
          <w:bCs w:val="0"/>
          <w:color w:val="000000"/>
          <w:spacing w:val="0"/>
          <w:w w:val="100"/>
          <w:position w:val="0"/>
          <w:sz w:val="21"/>
          <w:szCs w:val="21"/>
          <w:lang w:val="en-US" w:eastAsia="en-US" w:bidi="en-US"/>
        </w:rPr>
        <w:t>c</w:t>
      </w:r>
      <w:bookmarkEnd w:id="7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沟通</w:t>
      </w:r>
      <w:r>
        <w:rPr>
          <w:rFonts w:hint="eastAsia" w:cs="宋体"/>
          <w:b w:val="0"/>
          <w:bCs w:val="0"/>
          <w:color w:val="000000"/>
          <w:spacing w:val="0"/>
          <w:w w:val="100"/>
          <w:position w:val="0"/>
          <w:sz w:val="21"/>
          <w:szCs w:val="21"/>
          <w:lang w:eastAsia="zh-CN"/>
        </w:rPr>
        <w:t>的</w:t>
      </w:r>
      <w:r>
        <w:rPr>
          <w:rFonts w:hint="eastAsia" w:cs="宋体"/>
          <w:b w:val="0"/>
          <w:bCs w:val="0"/>
          <w:color w:val="000000"/>
          <w:spacing w:val="0"/>
          <w:w w:val="100"/>
          <w:position w:val="0"/>
          <w:sz w:val="21"/>
          <w:szCs w:val="21"/>
          <w:lang w:val="en-US" w:eastAsia="zh-CN"/>
        </w:rPr>
        <w:t>对象</w:t>
      </w:r>
      <w:r>
        <w:rPr>
          <w:rFonts w:hint="eastAsia" w:ascii="宋体" w:hAnsi="宋体" w:eastAsia="宋体" w:cs="宋体"/>
          <w:b w:val="0"/>
          <w:bCs w:val="0"/>
          <w:color w:val="000000"/>
          <w:spacing w:val="0"/>
          <w:w w:val="100"/>
          <w:position w:val="0"/>
          <w:sz w:val="21"/>
          <w:szCs w:val="21"/>
        </w:rPr>
        <w:t>；</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bookmarkStart w:id="73" w:name="bookmark134"/>
      <w:r>
        <w:rPr>
          <w:rFonts w:hint="eastAsia" w:ascii="宋体" w:hAnsi="宋体" w:eastAsia="宋体" w:cs="宋体"/>
          <w:b w:val="0"/>
          <w:bCs w:val="0"/>
          <w:color w:val="000000"/>
          <w:spacing w:val="0"/>
          <w:w w:val="100"/>
          <w:position w:val="0"/>
          <w:sz w:val="21"/>
          <w:szCs w:val="21"/>
          <w:lang w:val="en-US" w:eastAsia="en-US" w:bidi="en-US"/>
        </w:rPr>
        <w:t>d</w:t>
      </w:r>
      <w:bookmarkEnd w:id="7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沟通</w:t>
      </w:r>
      <w:r>
        <w:rPr>
          <w:rFonts w:hint="eastAsia" w:cs="宋体"/>
          <w:b w:val="0"/>
          <w:bCs w:val="0"/>
          <w:color w:val="000000"/>
          <w:spacing w:val="0"/>
          <w:w w:val="100"/>
          <w:position w:val="0"/>
          <w:sz w:val="21"/>
          <w:szCs w:val="21"/>
          <w:lang w:eastAsia="zh-CN"/>
        </w:rPr>
        <w:t>的</w:t>
      </w:r>
      <w:r>
        <w:rPr>
          <w:rFonts w:hint="eastAsia" w:cs="宋体"/>
          <w:b w:val="0"/>
          <w:bCs w:val="0"/>
          <w:color w:val="000000"/>
          <w:spacing w:val="0"/>
          <w:w w:val="100"/>
          <w:position w:val="0"/>
          <w:sz w:val="21"/>
          <w:szCs w:val="21"/>
          <w:lang w:val="en-US" w:eastAsia="zh-CN"/>
        </w:rPr>
        <w:t>方式</w:t>
      </w:r>
      <w:r>
        <w:rPr>
          <w:rFonts w:hint="eastAsia" w:ascii="宋体" w:hAnsi="宋体" w:eastAsia="宋体" w:cs="宋体"/>
          <w:b w:val="0"/>
          <w:bCs w:val="0"/>
          <w:color w:val="000000"/>
          <w:spacing w:val="0"/>
          <w:w w:val="100"/>
          <w:position w:val="0"/>
          <w:sz w:val="21"/>
          <w:szCs w:val="21"/>
        </w:rPr>
        <w:t>；</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both"/>
        <w:textAlignment w:val="auto"/>
        <w:rPr>
          <w:rFonts w:hint="eastAsia" w:ascii="宋体" w:hAnsi="宋体" w:eastAsia="宋体" w:cs="宋体"/>
          <w:b w:val="0"/>
          <w:bCs w:val="0"/>
          <w:sz w:val="21"/>
          <w:szCs w:val="21"/>
        </w:rPr>
      </w:pPr>
      <w:bookmarkStart w:id="74" w:name="bookmark135"/>
      <w:r>
        <w:rPr>
          <w:rFonts w:hint="eastAsia" w:ascii="宋体" w:hAnsi="宋体" w:eastAsia="宋体" w:cs="宋体"/>
          <w:b w:val="0"/>
          <w:bCs w:val="0"/>
          <w:color w:val="000000"/>
          <w:spacing w:val="0"/>
          <w:w w:val="100"/>
          <w:position w:val="0"/>
          <w:sz w:val="21"/>
          <w:szCs w:val="21"/>
          <w:lang w:val="en-US" w:eastAsia="en-US" w:bidi="en-US"/>
        </w:rPr>
        <w:t>e</w:t>
      </w:r>
      <w:bookmarkEnd w:id="7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沟通</w:t>
      </w:r>
      <w:r>
        <w:rPr>
          <w:rFonts w:hint="eastAsia" w:cs="宋体"/>
          <w:b w:val="0"/>
          <w:bCs w:val="0"/>
          <w:color w:val="000000"/>
          <w:spacing w:val="0"/>
          <w:w w:val="100"/>
          <w:position w:val="0"/>
          <w:sz w:val="21"/>
          <w:szCs w:val="21"/>
          <w:lang w:eastAsia="zh-CN"/>
        </w:rPr>
        <w:t>的</w:t>
      </w:r>
      <w:r>
        <w:rPr>
          <w:rFonts w:hint="eastAsia" w:cs="宋体"/>
          <w:b w:val="0"/>
          <w:bCs w:val="0"/>
          <w:color w:val="000000"/>
          <w:spacing w:val="0"/>
          <w:w w:val="100"/>
          <w:position w:val="0"/>
          <w:sz w:val="21"/>
          <w:szCs w:val="21"/>
          <w:lang w:val="en-US" w:eastAsia="zh-CN"/>
        </w:rPr>
        <w:t>主体</w:t>
      </w:r>
      <w:r>
        <w:rPr>
          <w:rFonts w:hint="eastAsia" w:ascii="宋体" w:hAnsi="宋体" w:eastAsia="宋体" w:cs="宋体"/>
          <w:b w:val="0"/>
          <w:bCs w:val="0"/>
          <w:color w:val="000000"/>
          <w:spacing w:val="0"/>
          <w:w w:val="100"/>
          <w:position w:val="0"/>
          <w:sz w:val="21"/>
          <w:szCs w:val="21"/>
        </w:rPr>
        <w:t>。</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7.5</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成文信息</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 xml:space="preserve">7.5.1 </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总则</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pPr>
      <w:r>
        <w:rPr>
          <w:color w:val="000000"/>
          <w:spacing w:val="0"/>
          <w:w w:val="100"/>
          <w:position w:val="0"/>
        </w:rPr>
        <w:t>组织的</w:t>
      </w:r>
      <w:r>
        <w:rPr>
          <w:rFonts w:hint="eastAsia"/>
          <w:color w:val="000000"/>
          <w:spacing w:val="0"/>
          <w:w w:val="100"/>
          <w:position w:val="0"/>
          <w:lang w:eastAsia="zh-CN"/>
        </w:rPr>
        <w:t>质量保证体系</w:t>
      </w:r>
      <w:r>
        <w:rPr>
          <w:color w:val="000000"/>
          <w:spacing w:val="0"/>
          <w:w w:val="100"/>
          <w:position w:val="0"/>
        </w:rPr>
        <w:t>应包括：</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75" w:name="bookmark136"/>
      <w:r>
        <w:rPr>
          <w:rFonts w:hint="eastAsia" w:ascii="宋体" w:hAnsi="宋体" w:eastAsia="宋体" w:cs="宋体"/>
          <w:b w:val="0"/>
          <w:bCs w:val="0"/>
          <w:color w:val="000000"/>
          <w:spacing w:val="0"/>
          <w:w w:val="100"/>
          <w:position w:val="0"/>
          <w:sz w:val="21"/>
          <w:szCs w:val="21"/>
          <w:lang w:val="en-US" w:eastAsia="en-US" w:bidi="en-US"/>
        </w:rPr>
        <w:t>a</w:t>
      </w:r>
      <w:bookmarkEnd w:id="7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本标准要求的成文信息；</w:t>
      </w:r>
    </w:p>
    <w:p>
      <w:pPr>
        <w:pStyle w:val="13"/>
        <w:keepNext w:val="0"/>
        <w:keepLines w:val="0"/>
        <w:pageBreakBefore w:val="0"/>
        <w:widowControl w:val="0"/>
        <w:shd w:val="clear" w:color="auto" w:fill="auto"/>
        <w:tabs>
          <w:tab w:val="left" w:pos="790"/>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76" w:name="bookmark137"/>
      <w:r>
        <w:rPr>
          <w:rFonts w:hint="eastAsia" w:ascii="宋体" w:hAnsi="宋体" w:eastAsia="宋体" w:cs="宋体"/>
          <w:b w:val="0"/>
          <w:bCs w:val="0"/>
          <w:color w:val="000000"/>
          <w:spacing w:val="0"/>
          <w:w w:val="100"/>
          <w:position w:val="0"/>
          <w:sz w:val="21"/>
          <w:szCs w:val="21"/>
          <w:lang w:val="en-US" w:eastAsia="en-US" w:bidi="en-US"/>
        </w:rPr>
        <w:t>b</w:t>
      </w:r>
      <w:bookmarkEnd w:id="7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组织所确定的、为确保</w:t>
      </w:r>
      <w:r>
        <w:rPr>
          <w:rFonts w:hint="eastAsia" w:ascii="宋体" w:hAnsi="宋体" w:eastAsia="宋体" w:cs="宋体"/>
          <w:b w:val="0"/>
          <w:bCs w:val="0"/>
          <w:color w:val="000000"/>
          <w:spacing w:val="0"/>
          <w:w w:val="100"/>
          <w:position w:val="0"/>
          <w:sz w:val="21"/>
          <w:szCs w:val="21"/>
          <w:lang w:eastAsia="zh-CN"/>
        </w:rPr>
        <w:t>质量保证体系</w:t>
      </w:r>
      <w:r>
        <w:rPr>
          <w:rFonts w:hint="eastAsia" w:ascii="宋体" w:hAnsi="宋体" w:eastAsia="宋体" w:cs="宋体"/>
          <w:b w:val="0"/>
          <w:bCs w:val="0"/>
          <w:color w:val="000000"/>
          <w:spacing w:val="0"/>
          <w:w w:val="100"/>
          <w:position w:val="0"/>
          <w:sz w:val="21"/>
          <w:szCs w:val="21"/>
        </w:rPr>
        <w:t>有效性所需的成文信息。</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63"/>
        <w:jc w:val="left"/>
        <w:textAlignment w:val="auto"/>
        <w:rPr>
          <w:sz w:val="18"/>
          <w:szCs w:val="18"/>
        </w:rPr>
      </w:pPr>
      <w:r>
        <w:rPr>
          <w:rFonts w:hint="eastAsia" w:ascii="黑体" w:hAnsi="黑体" w:eastAsia="黑体" w:cs="黑体"/>
          <w:color w:val="000000"/>
          <w:spacing w:val="0"/>
          <w:w w:val="100"/>
          <w:position w:val="0"/>
          <w:sz w:val="18"/>
          <w:szCs w:val="18"/>
        </w:rPr>
        <w:t>注：</w:t>
      </w:r>
      <w:r>
        <w:rPr>
          <w:color w:val="000000"/>
          <w:spacing w:val="0"/>
          <w:w w:val="100"/>
          <w:position w:val="0"/>
          <w:sz w:val="18"/>
          <w:szCs w:val="18"/>
        </w:rPr>
        <w:t>对于不同组织，</w:t>
      </w:r>
      <w:r>
        <w:rPr>
          <w:rFonts w:hint="eastAsia"/>
          <w:color w:val="000000"/>
          <w:spacing w:val="0"/>
          <w:w w:val="100"/>
          <w:position w:val="0"/>
          <w:sz w:val="18"/>
          <w:szCs w:val="18"/>
          <w:lang w:eastAsia="zh-CN"/>
        </w:rPr>
        <w:t>质量保证体系</w:t>
      </w:r>
      <w:r>
        <w:rPr>
          <w:color w:val="000000"/>
          <w:spacing w:val="0"/>
          <w:w w:val="100"/>
          <w:position w:val="0"/>
          <w:sz w:val="18"/>
          <w:szCs w:val="18"/>
        </w:rPr>
        <w:t>成文信息的多少与详略程度可以不同，取决于：</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63"/>
        <w:jc w:val="left"/>
        <w:textAlignment w:val="auto"/>
        <w:rPr>
          <w:sz w:val="18"/>
          <w:szCs w:val="18"/>
        </w:rPr>
      </w:pPr>
      <w:r>
        <w:rPr>
          <w:color w:val="000000"/>
          <w:spacing w:val="0"/>
          <w:w w:val="100"/>
          <w:position w:val="0"/>
          <w:sz w:val="18"/>
          <w:szCs w:val="18"/>
        </w:rPr>
        <w:t>——组织的规模，以及活动、过程、产品和服务的类型；</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63"/>
        <w:jc w:val="left"/>
        <w:textAlignment w:val="auto"/>
        <w:rPr>
          <w:sz w:val="18"/>
          <w:szCs w:val="18"/>
        </w:rPr>
      </w:pPr>
      <w:r>
        <w:rPr>
          <w:color w:val="000000"/>
          <w:spacing w:val="0"/>
          <w:w w:val="100"/>
          <w:position w:val="0"/>
          <w:sz w:val="18"/>
          <w:szCs w:val="18"/>
        </w:rPr>
        <w:t>——过程及其相互作用的复杂程度；</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63"/>
        <w:jc w:val="left"/>
        <w:textAlignment w:val="auto"/>
        <w:rPr>
          <w:color w:val="000000"/>
          <w:spacing w:val="0"/>
          <w:w w:val="100"/>
          <w:position w:val="0"/>
          <w:sz w:val="18"/>
          <w:szCs w:val="18"/>
        </w:rPr>
      </w:pPr>
      <w:r>
        <w:rPr>
          <w:color w:val="000000"/>
          <w:spacing w:val="0"/>
          <w:w w:val="100"/>
          <w:position w:val="0"/>
          <w:sz w:val="18"/>
          <w:szCs w:val="18"/>
        </w:rPr>
        <w:t>——人员的能力。</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7.5.2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创建和更新</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在创建和更新成文信息时,组织应确保适当的：</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77" w:name="bookmark138"/>
      <w:r>
        <w:rPr>
          <w:rFonts w:hint="eastAsia" w:ascii="宋体" w:hAnsi="宋体" w:eastAsia="宋体" w:cs="宋体"/>
          <w:b w:val="0"/>
          <w:bCs w:val="0"/>
          <w:color w:val="000000"/>
          <w:spacing w:val="0"/>
          <w:w w:val="100"/>
          <w:position w:val="0"/>
          <w:sz w:val="21"/>
          <w:szCs w:val="21"/>
          <w:lang w:val="en-US" w:eastAsia="en-US" w:bidi="en-US"/>
        </w:rPr>
        <w:t>a</w:t>
      </w:r>
      <w:bookmarkEnd w:id="7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标识和说明（如标题、日期、作者、索引编号）；</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78" w:name="bookmark139"/>
      <w:r>
        <w:rPr>
          <w:rFonts w:hint="eastAsia" w:ascii="宋体" w:hAnsi="宋体" w:eastAsia="宋体" w:cs="宋体"/>
          <w:b w:val="0"/>
          <w:bCs w:val="0"/>
          <w:color w:val="000000"/>
          <w:spacing w:val="0"/>
          <w:w w:val="100"/>
          <w:position w:val="0"/>
          <w:sz w:val="21"/>
          <w:szCs w:val="21"/>
          <w:lang w:val="en-US" w:eastAsia="en-US" w:bidi="en-US"/>
        </w:rPr>
        <w:t>b</w:t>
      </w:r>
      <w:bookmarkEnd w:id="7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形式（如语言、软件版本、图表）和载体（如纸质的、电子的）；</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79" w:name="bookmark140"/>
      <w:r>
        <w:rPr>
          <w:rFonts w:hint="eastAsia" w:ascii="宋体" w:hAnsi="宋体" w:eastAsia="宋体" w:cs="宋体"/>
          <w:b w:val="0"/>
          <w:bCs w:val="0"/>
          <w:color w:val="000000"/>
          <w:spacing w:val="0"/>
          <w:w w:val="100"/>
          <w:position w:val="0"/>
          <w:sz w:val="21"/>
          <w:szCs w:val="21"/>
          <w:lang w:val="en-US" w:eastAsia="en-US" w:bidi="en-US"/>
        </w:rPr>
        <w:t>c</w:t>
      </w:r>
      <w:bookmarkEnd w:id="7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评审和批准，以保持适宜性和充分性。</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7.5.3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成文信息的控制</w:t>
      </w:r>
    </w:p>
    <w:p>
      <w:pPr>
        <w:pStyle w:val="5"/>
        <w:keepNext w:val="0"/>
        <w:keepLines w:val="0"/>
        <w:pageBreakBefore w:val="0"/>
        <w:widowControl w:val="0"/>
        <w:kinsoku/>
        <w:wordWrap/>
        <w:overflowPunct/>
        <w:topLinePunct w:val="0"/>
        <w:autoSpaceDE w:val="0"/>
        <w:autoSpaceDN w:val="0"/>
        <w:bidi w:val="0"/>
        <w:adjustRightInd/>
        <w:snapToGrid/>
        <w:spacing w:before="0" w:line="418" w:lineRule="auto"/>
        <w:textAlignment w:val="auto"/>
        <w:rPr>
          <w:rFonts w:hint="eastAsia" w:ascii="宋体" w:hAnsi="宋体" w:eastAsia="宋体" w:cs="宋体"/>
          <w:b w:val="0"/>
          <w:bCs w:val="0"/>
          <w:sz w:val="21"/>
          <w:szCs w:val="21"/>
        </w:rPr>
      </w:pPr>
      <w:r>
        <w:rPr>
          <w:rFonts w:hint="eastAsia" w:ascii="黑体" w:hAnsi="黑体" w:eastAsia="黑体" w:cs="黑体"/>
          <w:color w:val="000000"/>
          <w:spacing w:val="0"/>
          <w:w w:val="100"/>
          <w:position w:val="0"/>
          <w:sz w:val="21"/>
          <w:szCs w:val="21"/>
          <w:lang w:val="en-US" w:eastAsia="en-US"/>
        </w:rPr>
        <w:t>7.5.3.1</w:t>
      </w:r>
      <w:r>
        <w:rPr>
          <w:rFonts w:hint="eastAsia" w:ascii="黑体" w:hAnsi="黑体" w:eastAsia="黑体" w:cs="黑体"/>
          <w:color w:val="000000"/>
          <w:spacing w:val="0"/>
          <w:w w:val="100"/>
          <w:position w:val="0"/>
          <w:sz w:val="21"/>
          <w:szCs w:val="21"/>
          <w:lang w:val="en-US" w:eastAsia="zh-CN"/>
        </w:rPr>
        <w:t xml:space="preserve"> </w:t>
      </w:r>
      <w:r>
        <w:rPr>
          <w:rFonts w:hint="eastAsia" w:cs="宋体"/>
          <w:b w:val="0"/>
          <w:bCs w:val="0"/>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u w:val="none"/>
          <w:shd w:val="clear" w:color="auto" w:fill="auto"/>
          <w:lang w:val="zh-TW" w:eastAsia="zh-TW" w:bidi="zh-TW"/>
        </w:rPr>
        <w:t>文件控制</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left="877" w:leftChars="190" w:right="4" w:rightChars="0" w:hanging="459" w:hangingChars="219"/>
        <w:jc w:val="both"/>
        <w:textAlignment w:val="auto"/>
        <w:rPr>
          <w:rFonts w:hint="eastAsia" w:ascii="宋体" w:hAnsi="宋体" w:eastAsia="宋体" w:cs="宋体"/>
          <w:b w:val="0"/>
          <w:bCs w:val="0"/>
          <w:color w:val="000000"/>
          <w:spacing w:val="0"/>
          <w:w w:val="100"/>
          <w:position w:val="0"/>
          <w:sz w:val="21"/>
          <w:szCs w:val="21"/>
          <w:u w:val="none"/>
          <w:shd w:val="clear" w:color="auto" w:fill="auto"/>
          <w:lang w:val="en-US" w:eastAsia="en-US" w:bidi="en-US"/>
        </w:rPr>
      </w:pPr>
      <w:bookmarkStart w:id="80" w:name="bookmark141"/>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a</w:t>
      </w:r>
      <w:bookmarkEnd w:id="80"/>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w:t>
      </w:r>
      <w:r>
        <w:rPr>
          <w:rFonts w:hint="eastAsia" w:cs="宋体"/>
          <w:b w:val="0"/>
          <w:bCs w:val="0"/>
          <w:color w:val="000000"/>
          <w:spacing w:val="0"/>
          <w:w w:val="100"/>
          <w:position w:val="0"/>
          <w:sz w:val="21"/>
          <w:szCs w:val="21"/>
          <w:u w:val="none"/>
          <w:shd w:val="clear" w:color="auto" w:fill="auto"/>
          <w:lang w:val="en-US" w:eastAsia="zh-CN" w:bidi="en-US"/>
        </w:rPr>
        <w:t xml:space="preserve"> </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受控文件类别的确定，至少包括质量保证体系文件、外来文件，以及其他需要控制的文件；</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left="877" w:leftChars="190" w:right="4" w:rightChars="0" w:hanging="459" w:hangingChars="219"/>
        <w:jc w:val="both"/>
        <w:textAlignment w:val="auto"/>
        <w:rPr>
          <w:rFonts w:hint="eastAsia" w:ascii="宋体" w:hAnsi="宋体" w:eastAsia="宋体" w:cs="宋体"/>
          <w:b w:val="0"/>
          <w:bCs w:val="0"/>
          <w:color w:val="000000"/>
          <w:spacing w:val="0"/>
          <w:w w:val="100"/>
          <w:position w:val="0"/>
          <w:sz w:val="21"/>
          <w:szCs w:val="21"/>
          <w:u w:val="none"/>
          <w:shd w:val="clear" w:color="auto" w:fill="auto"/>
          <w:lang w:val="en-US" w:eastAsia="en-US" w:bidi="en-US"/>
        </w:rPr>
      </w:pPr>
      <w:r>
        <w:rPr>
          <w:rFonts w:hint="eastAsia" w:cs="宋体"/>
          <w:b w:val="0"/>
          <w:bCs w:val="0"/>
          <w:color w:val="000000"/>
          <w:spacing w:val="0"/>
          <w:w w:val="100"/>
          <w:position w:val="0"/>
          <w:sz w:val="21"/>
          <w:szCs w:val="21"/>
          <w:u w:val="none"/>
          <w:shd w:val="clear" w:color="auto" w:fill="auto"/>
          <w:lang w:val="en-US" w:eastAsia="zh-CN" w:bidi="en-US"/>
        </w:rPr>
        <w:t>b</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w:t>
      </w:r>
      <w:r>
        <w:rPr>
          <w:rFonts w:hint="eastAsia" w:cs="宋体"/>
          <w:b w:val="0"/>
          <w:bCs w:val="0"/>
          <w:color w:val="000000"/>
          <w:spacing w:val="0"/>
          <w:w w:val="100"/>
          <w:position w:val="0"/>
          <w:sz w:val="21"/>
          <w:szCs w:val="21"/>
          <w:u w:val="none"/>
          <w:shd w:val="clear" w:color="auto" w:fill="auto"/>
          <w:lang w:val="en-US" w:eastAsia="zh-CN" w:bidi="en-US"/>
        </w:rPr>
        <w:t xml:space="preserve"> </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文件管理，包括编制、审核、批准、标识、发放、修改、回收，设计文件许可印章使用管理，保管(方式、设施等)及其销毁的规定；其中外来文件控制还应当有收集(购买)、接收等规定；</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left="877" w:leftChars="190" w:right="391" w:rightChars="0" w:hanging="459" w:hangingChars="219"/>
        <w:jc w:val="both"/>
        <w:textAlignment w:val="auto"/>
        <w:rPr>
          <w:rFonts w:hint="eastAsia" w:ascii="宋体" w:hAnsi="宋体" w:eastAsia="宋体" w:cs="宋体"/>
          <w:b w:val="0"/>
          <w:bCs w:val="0"/>
          <w:color w:val="000000"/>
          <w:spacing w:val="0"/>
          <w:w w:val="100"/>
          <w:position w:val="0"/>
          <w:sz w:val="21"/>
          <w:szCs w:val="21"/>
          <w:u w:val="none"/>
          <w:shd w:val="clear" w:color="auto" w:fill="auto"/>
          <w:lang w:val="en-US" w:eastAsia="en-US" w:bidi="en-US"/>
        </w:rPr>
      </w:pPr>
      <w:r>
        <w:rPr>
          <w:rFonts w:hint="eastAsia" w:cs="宋体"/>
          <w:b w:val="0"/>
          <w:bCs w:val="0"/>
          <w:color w:val="000000"/>
          <w:spacing w:val="0"/>
          <w:w w:val="100"/>
          <w:position w:val="0"/>
          <w:sz w:val="21"/>
          <w:szCs w:val="21"/>
          <w:u w:val="none"/>
          <w:shd w:val="clear" w:color="auto" w:fill="auto"/>
          <w:lang w:val="en-US" w:eastAsia="zh-CN" w:bidi="en-US"/>
        </w:rPr>
        <w:t>c</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w:t>
      </w:r>
      <w:r>
        <w:rPr>
          <w:rFonts w:hint="eastAsia" w:cs="宋体"/>
          <w:b w:val="0"/>
          <w:bCs w:val="0"/>
          <w:color w:val="000000"/>
          <w:spacing w:val="0"/>
          <w:w w:val="100"/>
          <w:position w:val="0"/>
          <w:sz w:val="21"/>
          <w:szCs w:val="21"/>
          <w:u w:val="none"/>
          <w:shd w:val="clear" w:color="auto" w:fill="auto"/>
          <w:lang w:val="en-US" w:eastAsia="zh-CN" w:bidi="en-US"/>
        </w:rPr>
        <w:t xml:space="preserve"> </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 xml:space="preserve">质量保证体系相关部门、人员及场所使用的受控文件为有效版本的规定。 </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left="15" w:leftChars="7" w:right="4" w:rightChars="0" w:firstLine="399" w:firstLineChars="190"/>
        <w:jc w:val="both"/>
        <w:textAlignment w:val="auto"/>
        <w:rPr>
          <w:rFonts w:hint="eastAsia" w:ascii="宋体" w:hAnsi="宋体" w:eastAsia="宋体" w:cs="宋体"/>
          <w:b w:val="0"/>
          <w:bCs w:val="0"/>
          <w:color w:val="000000"/>
          <w:spacing w:val="0"/>
          <w:w w:val="100"/>
          <w:position w:val="0"/>
          <w:sz w:val="21"/>
          <w:szCs w:val="21"/>
          <w:u w:val="none"/>
          <w:shd w:val="clear" w:color="auto" w:fill="auto"/>
          <w:lang w:val="en-US" w:eastAsia="en-US" w:bidi="en-US"/>
        </w:rPr>
      </w:pP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受控文件的类别确定、发放使用、销毁，应当由相应质量控制系统责任人员审查确认，作出记录。</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18"/>
          <w:szCs w:val="18"/>
        </w:rPr>
      </w:pPr>
      <w:r>
        <w:rPr>
          <w:rFonts w:hint="eastAsia" w:ascii="黑体" w:hAnsi="黑体" w:eastAsia="黑体" w:cs="黑体"/>
          <w:sz w:val="18"/>
          <w:szCs w:val="18"/>
        </w:rPr>
        <w:t>注</w:t>
      </w:r>
      <w:r>
        <w:rPr>
          <w:sz w:val="21"/>
        </w:rPr>
        <w:t>：</w:t>
      </w:r>
      <w:r>
        <w:rPr>
          <w:sz w:val="18"/>
          <w:szCs w:val="18"/>
        </w:rPr>
        <w:t>外来文件包括法律、法规、安全技术规范及相关标准、外来设计文件，设计文件鉴定报告，型式试验报告、监督检验报告，受委托单位产品质量证明文件、资格证明文件等， 其中法律、法规、安全技术规范及相关标准应当是合法出版的正式版本。</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both"/>
        <w:textAlignment w:val="auto"/>
        <w:rPr>
          <w:rFonts w:hint="eastAsia" w:ascii="宋体" w:hAnsi="宋体" w:eastAsia="宋体" w:cs="宋体"/>
          <w:b w:val="0"/>
          <w:bCs w:val="0"/>
          <w:sz w:val="21"/>
          <w:szCs w:val="21"/>
        </w:rPr>
      </w:pPr>
      <w:r>
        <w:rPr>
          <w:rFonts w:hint="eastAsia" w:ascii="黑体" w:hAnsi="黑体" w:eastAsia="黑体" w:cs="黑体"/>
          <w:color w:val="000000"/>
          <w:spacing w:val="0"/>
          <w:w w:val="100"/>
          <w:position w:val="0"/>
          <w:sz w:val="21"/>
          <w:szCs w:val="21"/>
          <w:lang w:val="en-US" w:eastAsia="en-US"/>
        </w:rPr>
        <w:t>7.5.3.2</w:t>
      </w:r>
      <w:r>
        <w:rPr>
          <w:rFonts w:hint="eastAsia" w:ascii="黑体" w:hAnsi="黑体" w:eastAsia="黑体" w:cs="黑体"/>
          <w:color w:val="000000"/>
          <w:spacing w:val="0"/>
          <w:w w:val="100"/>
          <w:position w:val="0"/>
          <w:sz w:val="21"/>
          <w:szCs w:val="21"/>
          <w:lang w:val="en-US" w:eastAsia="zh-CN"/>
        </w:rPr>
        <w:t xml:space="preserve">  </w:t>
      </w:r>
      <w:r>
        <w:rPr>
          <w:spacing w:val="8"/>
        </w:rPr>
        <w:t>记录控制</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right="0"/>
        <w:jc w:val="left"/>
        <w:textAlignment w:val="auto"/>
        <w:rPr>
          <w:rFonts w:hint="eastAsia" w:ascii="宋体" w:hAnsi="宋体" w:eastAsia="宋体" w:cs="宋体"/>
          <w:b w:val="0"/>
          <w:bCs w:val="0"/>
          <w:sz w:val="21"/>
          <w:szCs w:val="21"/>
        </w:rPr>
      </w:pPr>
      <w:bookmarkStart w:id="81" w:name="bookmark143"/>
      <w:r>
        <w:rPr>
          <w:rFonts w:hint="eastAsia" w:ascii="宋体" w:hAnsi="宋体" w:eastAsia="宋体" w:cs="宋体"/>
          <w:b w:val="0"/>
          <w:bCs w:val="0"/>
          <w:color w:val="000000"/>
          <w:spacing w:val="0"/>
          <w:w w:val="100"/>
          <w:position w:val="0"/>
          <w:sz w:val="21"/>
          <w:szCs w:val="21"/>
          <w:lang w:val="en-US" w:eastAsia="en-US" w:bidi="en-US"/>
        </w:rPr>
        <w:t>a</w:t>
      </w:r>
      <w:bookmarkEnd w:id="8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spacing w:val="1"/>
          <w:sz w:val="21"/>
          <w:szCs w:val="21"/>
        </w:rPr>
        <w:t>特种设备生产过程形成的记录的填写、确认、收集、归档、保管与保存期限、</w:t>
      </w:r>
      <w:r>
        <w:rPr>
          <w:spacing w:val="8"/>
          <w:sz w:val="21"/>
          <w:szCs w:val="21"/>
        </w:rPr>
        <w:t>销毁的规定等；</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right="277" w:rightChars="0" w:firstLine="420" w:firstLineChars="200"/>
        <w:jc w:val="left"/>
        <w:textAlignment w:val="auto"/>
        <w:rPr>
          <w:rFonts w:hint="eastAsia" w:ascii="宋体" w:hAnsi="宋体" w:eastAsia="宋体" w:cs="宋体"/>
          <w:b w:val="0"/>
          <w:bCs w:val="0"/>
          <w:color w:val="000000"/>
          <w:spacing w:val="0"/>
          <w:w w:val="100"/>
          <w:position w:val="0"/>
          <w:sz w:val="21"/>
          <w:szCs w:val="21"/>
          <w:u w:val="none"/>
          <w:shd w:val="clear" w:color="auto" w:fill="auto"/>
          <w:lang w:val="en-US" w:eastAsia="en-US" w:bidi="en-US"/>
        </w:rPr>
      </w:pPr>
      <w:bookmarkStart w:id="82" w:name="bookmark144"/>
      <w:r>
        <w:rPr>
          <w:rFonts w:hint="eastAsia" w:ascii="宋体" w:hAnsi="宋体" w:eastAsia="宋体" w:cs="宋体"/>
          <w:b w:val="0"/>
          <w:bCs w:val="0"/>
          <w:color w:val="000000"/>
          <w:spacing w:val="0"/>
          <w:w w:val="100"/>
          <w:position w:val="0"/>
          <w:sz w:val="21"/>
          <w:szCs w:val="21"/>
          <w:lang w:val="en-US" w:eastAsia="en-US" w:bidi="en-US"/>
        </w:rPr>
        <w:t>b</w:t>
      </w:r>
      <w:bookmarkEnd w:id="82"/>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 xml:space="preserve"> </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质量保证体系实施部门、人员及场所使用相关受控记录表格有效版本的规定。</w:t>
      </w:r>
    </w:p>
    <w:p>
      <w:pPr>
        <w:pStyle w:val="11"/>
        <w:keepNext w:val="0"/>
        <w:keepLines w:val="0"/>
        <w:pageBreakBefore w:val="0"/>
        <w:widowControl w:val="0"/>
        <w:numPr>
          <w:ilvl w:val="0"/>
          <w:numId w:val="0"/>
        </w:numPr>
        <w:tabs>
          <w:tab w:val="left" w:pos="1146"/>
        </w:tabs>
        <w:kinsoku/>
        <w:wordWrap/>
        <w:overflowPunct/>
        <w:topLinePunct w:val="0"/>
        <w:autoSpaceDE w:val="0"/>
        <w:autoSpaceDN w:val="0"/>
        <w:bidi w:val="0"/>
        <w:adjustRightInd/>
        <w:snapToGrid/>
        <w:spacing w:before="0" w:after="0" w:line="418" w:lineRule="auto"/>
        <w:ind w:right="4" w:rightChars="0" w:firstLine="420" w:firstLineChars="200"/>
        <w:jc w:val="left"/>
        <w:textAlignment w:val="auto"/>
        <w:rPr>
          <w:rFonts w:hint="eastAsia" w:ascii="宋体" w:hAnsi="宋体" w:eastAsia="宋体" w:cs="宋体"/>
          <w:b w:val="0"/>
          <w:bCs w:val="0"/>
          <w:color w:val="000000"/>
          <w:spacing w:val="0"/>
          <w:w w:val="100"/>
          <w:position w:val="0"/>
          <w:sz w:val="21"/>
          <w:szCs w:val="21"/>
          <w:u w:val="none"/>
          <w:shd w:val="clear" w:color="auto" w:fill="auto"/>
          <w:lang w:val="en-US" w:eastAsia="en-US" w:bidi="en-US"/>
        </w:rPr>
      </w:pP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记录的归档、受控记录表格有效版本，由相应质量控制系统责任人员进行审查确认，并且对记录的使用、保管进行定期检查，作出记录。</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default"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7.5.3.</w:t>
      </w:r>
      <w:r>
        <w:rPr>
          <w:rFonts w:hint="eastAsia" w:ascii="黑体" w:hAnsi="黑体" w:eastAsia="黑体" w:cs="黑体"/>
          <w:color w:val="000000"/>
          <w:spacing w:val="0"/>
          <w:w w:val="100"/>
          <w:position w:val="0"/>
          <w:sz w:val="21"/>
          <w:szCs w:val="21"/>
          <w:lang w:val="en-US" w:eastAsia="zh-CN"/>
        </w:rPr>
        <w:t xml:space="preserve">3  </w:t>
      </w:r>
      <w:r>
        <w:rPr>
          <w:rFonts w:hint="eastAsia"/>
          <w:spacing w:val="8"/>
          <w:lang w:val="en-US" w:eastAsia="zh-CN"/>
        </w:rPr>
        <w:t>保护</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对所保留的、作为符合性证据的成文信息应予以保护，防止非预期的更改。</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sz w:val="18"/>
          <w:szCs w:val="18"/>
        </w:rPr>
      </w:pPr>
      <w:r>
        <w:rPr>
          <w:rFonts w:hint="eastAsia" w:ascii="黑体" w:hAnsi="黑体" w:eastAsia="黑体" w:cs="黑体"/>
          <w:color w:val="000000"/>
          <w:spacing w:val="0"/>
          <w:w w:val="100"/>
          <w:position w:val="0"/>
          <w:sz w:val="18"/>
          <w:szCs w:val="18"/>
        </w:rPr>
        <w:t>注：</w:t>
      </w:r>
      <w:r>
        <w:rPr>
          <w:color w:val="000000"/>
          <w:spacing w:val="0"/>
          <w:w w:val="100"/>
          <w:position w:val="0"/>
          <w:sz w:val="18"/>
          <w:szCs w:val="18"/>
        </w:rPr>
        <w:t>对成文信息的</w:t>
      </w:r>
      <w:r>
        <w:rPr>
          <w:color w:val="000000"/>
          <w:spacing w:val="0"/>
          <w:w w:val="100"/>
          <w:position w:val="0"/>
          <w:sz w:val="18"/>
          <w:szCs w:val="18"/>
          <w:lang w:val="zh-CN" w:eastAsia="zh-CN" w:bidi="zh-CN"/>
        </w:rPr>
        <w:t>“访问”可能</w:t>
      </w:r>
      <w:r>
        <w:rPr>
          <w:color w:val="000000"/>
          <w:spacing w:val="0"/>
          <w:w w:val="100"/>
          <w:position w:val="0"/>
          <w:sz w:val="18"/>
          <w:szCs w:val="18"/>
        </w:rPr>
        <w:t>意味着仅允许查阅，或者意味着允许查阅并授权修改。</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zh-CN"/>
        </w:rPr>
        <w:t>8  运行</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8.1</w:t>
      </w:r>
      <w:r>
        <w:rPr>
          <w:rFonts w:hint="eastAsia" w:ascii="黑体" w:hAnsi="黑体" w:eastAsia="黑体" w:cs="黑体"/>
          <w:color w:val="000000"/>
          <w:spacing w:val="0"/>
          <w:w w:val="100"/>
          <w:position w:val="0"/>
          <w:sz w:val="21"/>
          <w:szCs w:val="21"/>
          <w:lang w:val="en-US" w:eastAsia="zh-CN"/>
        </w:rPr>
        <w:t xml:space="preserve">  运行的策划和控制</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w:t>
      </w:r>
      <w:r>
        <w:rPr>
          <w:rFonts w:hint="eastAsia" w:ascii="黑体" w:hAnsi="黑体" w:eastAsia="黑体" w:cs="黑体"/>
          <w:color w:val="000000"/>
          <w:spacing w:val="0"/>
          <w:w w:val="100"/>
          <w:position w:val="0"/>
          <w:sz w:val="21"/>
          <w:szCs w:val="21"/>
          <w:lang w:val="en-US" w:eastAsia="zh-CN"/>
        </w:rPr>
        <w:t>1</w:t>
      </w:r>
      <w:r>
        <w:rPr>
          <w:rFonts w:hint="eastAsia" w:ascii="黑体" w:hAnsi="黑体" w:eastAsia="黑体" w:cs="黑体"/>
          <w:color w:val="000000"/>
          <w:spacing w:val="0"/>
          <w:w w:val="100"/>
          <w:position w:val="0"/>
          <w:sz w:val="21"/>
          <w:szCs w:val="21"/>
          <w:lang w:val="en-US" w:eastAsia="en-US"/>
        </w:rPr>
        <w:t>.1</w:t>
      </w:r>
      <w:r>
        <w:rPr>
          <w:rFonts w:hint="eastAsia" w:ascii="黑体" w:hAnsi="黑体" w:eastAsia="黑体" w:cs="黑体"/>
          <w:color w:val="000000"/>
          <w:spacing w:val="0"/>
          <w:w w:val="100"/>
          <w:position w:val="0"/>
          <w:sz w:val="21"/>
          <w:szCs w:val="21"/>
          <w:lang w:val="en-US" w:eastAsia="zh-CN"/>
        </w:rPr>
        <w:t xml:space="preserve">  总则</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42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为满足产品和服务提供的要求，并实施第6章所确定的措施，组织应通过以下措施对所需的过程进行策划、实施和控制：</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83" w:name="bookmark147"/>
      <w:r>
        <w:rPr>
          <w:rFonts w:hint="eastAsia" w:ascii="宋体" w:hAnsi="宋体" w:eastAsia="宋体" w:cs="宋体"/>
          <w:b w:val="0"/>
          <w:bCs w:val="0"/>
          <w:color w:val="000000"/>
          <w:spacing w:val="0"/>
          <w:w w:val="100"/>
          <w:position w:val="0"/>
          <w:sz w:val="21"/>
          <w:szCs w:val="21"/>
          <w:lang w:val="en-US" w:eastAsia="en-US" w:bidi="en-US"/>
        </w:rPr>
        <w:t>a</w:t>
      </w:r>
      <w:bookmarkEnd w:id="8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确定产品和服务的要求；</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84" w:name="bookmark148"/>
      <w:r>
        <w:rPr>
          <w:rFonts w:hint="eastAsia" w:ascii="宋体" w:hAnsi="宋体" w:eastAsia="宋体" w:cs="宋体"/>
          <w:b w:val="0"/>
          <w:bCs w:val="0"/>
          <w:color w:val="000000"/>
          <w:spacing w:val="0"/>
          <w:w w:val="100"/>
          <w:position w:val="0"/>
          <w:sz w:val="21"/>
          <w:szCs w:val="21"/>
          <w:lang w:val="en-US" w:eastAsia="en-US" w:bidi="en-US"/>
        </w:rPr>
        <w:t>b</w:t>
      </w:r>
      <w:bookmarkEnd w:id="8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建立下列内容的准则：</w:t>
      </w:r>
    </w:p>
    <w:p>
      <w:pPr>
        <w:pStyle w:val="13"/>
        <w:keepNext w:val="0"/>
        <w:keepLines w:val="0"/>
        <w:pageBreakBefore w:val="0"/>
        <w:widowControl w:val="0"/>
        <w:shd w:val="clear" w:color="auto" w:fill="auto"/>
        <w:tabs>
          <w:tab w:val="left" w:pos="1255"/>
        </w:tabs>
        <w:kinsoku/>
        <w:wordWrap/>
        <w:overflowPunct/>
        <w:topLinePunct w:val="0"/>
        <w:autoSpaceDE w:val="0"/>
        <w:autoSpaceDN w:val="0"/>
        <w:bidi w:val="0"/>
        <w:adjustRightInd/>
        <w:snapToGrid/>
        <w:spacing w:before="0" w:after="0" w:line="418" w:lineRule="auto"/>
        <w:ind w:left="0" w:right="0" w:firstLine="840"/>
        <w:jc w:val="left"/>
        <w:textAlignment w:val="auto"/>
        <w:rPr>
          <w:rFonts w:hint="eastAsia" w:ascii="宋体" w:hAnsi="宋体" w:eastAsia="宋体" w:cs="宋体"/>
          <w:b w:val="0"/>
          <w:bCs w:val="0"/>
          <w:sz w:val="21"/>
          <w:szCs w:val="21"/>
        </w:rPr>
      </w:pPr>
      <w:bookmarkStart w:id="85" w:name="bookmark149"/>
      <w:r>
        <w:rPr>
          <w:rFonts w:hint="eastAsia" w:ascii="宋体" w:hAnsi="宋体" w:eastAsia="宋体" w:cs="宋体"/>
          <w:b w:val="0"/>
          <w:bCs w:val="0"/>
          <w:color w:val="000000"/>
          <w:spacing w:val="0"/>
          <w:w w:val="100"/>
          <w:position w:val="0"/>
          <w:sz w:val="21"/>
          <w:szCs w:val="21"/>
        </w:rPr>
        <w:t>1</w:t>
      </w:r>
      <w:bookmarkEnd w:id="85"/>
      <w:r>
        <w:rPr>
          <w:rFonts w:hint="eastAsia" w:ascii="宋体" w:hAnsi="宋体" w:eastAsia="宋体" w:cs="宋体"/>
          <w:b w:val="0"/>
          <w:bCs w:val="0"/>
          <w:color w:val="000000"/>
          <w:spacing w:val="0"/>
          <w:w w:val="100"/>
          <w:position w:val="0"/>
          <w:sz w:val="21"/>
          <w:szCs w:val="21"/>
        </w:rPr>
        <w:t>）</w:t>
      </w:r>
      <w:r>
        <w:rPr>
          <w:rFonts w:hint="eastAsia" w:ascii="宋体" w:hAnsi="宋体" w:eastAsia="宋体" w:cs="宋体"/>
          <w:b w:val="0"/>
          <w:bCs w:val="0"/>
          <w:color w:val="000000"/>
          <w:spacing w:val="0"/>
          <w:w w:val="100"/>
          <w:position w:val="0"/>
          <w:sz w:val="21"/>
          <w:szCs w:val="21"/>
        </w:rPr>
        <w:tab/>
      </w:r>
      <w:r>
        <w:rPr>
          <w:rFonts w:hint="eastAsia" w:ascii="宋体" w:hAnsi="宋体" w:eastAsia="宋体" w:cs="宋体"/>
          <w:b w:val="0"/>
          <w:bCs w:val="0"/>
          <w:color w:val="000000"/>
          <w:spacing w:val="0"/>
          <w:w w:val="100"/>
          <w:position w:val="0"/>
          <w:sz w:val="21"/>
          <w:szCs w:val="21"/>
        </w:rPr>
        <w:t>过程；</w:t>
      </w:r>
    </w:p>
    <w:p>
      <w:pPr>
        <w:pStyle w:val="13"/>
        <w:keepNext w:val="0"/>
        <w:keepLines w:val="0"/>
        <w:pageBreakBefore w:val="0"/>
        <w:widowControl w:val="0"/>
        <w:shd w:val="clear" w:color="auto" w:fill="auto"/>
        <w:tabs>
          <w:tab w:val="left" w:pos="1255"/>
        </w:tabs>
        <w:kinsoku/>
        <w:wordWrap/>
        <w:overflowPunct/>
        <w:topLinePunct w:val="0"/>
        <w:autoSpaceDE w:val="0"/>
        <w:autoSpaceDN w:val="0"/>
        <w:bidi w:val="0"/>
        <w:adjustRightInd/>
        <w:snapToGrid/>
        <w:spacing w:before="0" w:after="0" w:line="418" w:lineRule="auto"/>
        <w:ind w:left="0" w:right="0" w:firstLine="840"/>
        <w:jc w:val="left"/>
        <w:textAlignment w:val="auto"/>
        <w:rPr>
          <w:rFonts w:hint="eastAsia" w:ascii="宋体" w:hAnsi="宋体" w:eastAsia="宋体" w:cs="宋体"/>
          <w:b w:val="0"/>
          <w:bCs w:val="0"/>
          <w:sz w:val="21"/>
          <w:szCs w:val="21"/>
        </w:rPr>
      </w:pPr>
      <w:bookmarkStart w:id="86" w:name="bookmark150"/>
      <w:r>
        <w:rPr>
          <w:rFonts w:hint="eastAsia" w:ascii="宋体" w:hAnsi="宋体" w:eastAsia="宋体" w:cs="宋体"/>
          <w:b w:val="0"/>
          <w:bCs w:val="0"/>
          <w:color w:val="000000"/>
          <w:spacing w:val="0"/>
          <w:w w:val="100"/>
          <w:position w:val="0"/>
          <w:sz w:val="21"/>
          <w:szCs w:val="21"/>
        </w:rPr>
        <w:t>2</w:t>
      </w:r>
      <w:bookmarkEnd w:id="86"/>
      <w:r>
        <w:rPr>
          <w:rFonts w:hint="eastAsia" w:ascii="宋体" w:hAnsi="宋体" w:eastAsia="宋体" w:cs="宋体"/>
          <w:b w:val="0"/>
          <w:bCs w:val="0"/>
          <w:color w:val="000000"/>
          <w:spacing w:val="0"/>
          <w:w w:val="100"/>
          <w:position w:val="0"/>
          <w:sz w:val="21"/>
          <w:szCs w:val="21"/>
        </w:rPr>
        <w:t>）</w:t>
      </w:r>
      <w:r>
        <w:rPr>
          <w:rFonts w:hint="eastAsia" w:ascii="宋体" w:hAnsi="宋体" w:eastAsia="宋体" w:cs="宋体"/>
          <w:b w:val="0"/>
          <w:bCs w:val="0"/>
          <w:color w:val="000000"/>
          <w:spacing w:val="0"/>
          <w:w w:val="100"/>
          <w:position w:val="0"/>
          <w:sz w:val="21"/>
          <w:szCs w:val="21"/>
        </w:rPr>
        <w:tab/>
      </w:r>
      <w:r>
        <w:rPr>
          <w:rFonts w:hint="eastAsia" w:ascii="宋体" w:hAnsi="宋体" w:eastAsia="宋体" w:cs="宋体"/>
          <w:b w:val="0"/>
          <w:bCs w:val="0"/>
          <w:color w:val="000000"/>
          <w:spacing w:val="0"/>
          <w:w w:val="100"/>
          <w:position w:val="0"/>
          <w:sz w:val="21"/>
          <w:szCs w:val="21"/>
        </w:rPr>
        <w:t>产品和服务的接收。</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87" w:name="bookmark151"/>
      <w:r>
        <w:rPr>
          <w:rFonts w:hint="eastAsia" w:ascii="宋体" w:hAnsi="宋体" w:eastAsia="宋体" w:cs="宋体"/>
          <w:b w:val="0"/>
          <w:bCs w:val="0"/>
          <w:color w:val="000000"/>
          <w:spacing w:val="0"/>
          <w:w w:val="100"/>
          <w:position w:val="0"/>
          <w:sz w:val="21"/>
          <w:szCs w:val="21"/>
          <w:lang w:val="en-US" w:eastAsia="en-US" w:bidi="en-US"/>
        </w:rPr>
        <w:t>c</w:t>
      </w:r>
      <w:bookmarkEnd w:id="8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确定所需的资源以使产品和服务符合要求；</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88" w:name="bookmark152"/>
      <w:r>
        <w:rPr>
          <w:rFonts w:hint="eastAsia" w:ascii="宋体" w:hAnsi="宋体" w:eastAsia="宋体" w:cs="宋体"/>
          <w:b w:val="0"/>
          <w:bCs w:val="0"/>
          <w:color w:val="000000"/>
          <w:spacing w:val="0"/>
          <w:w w:val="100"/>
          <w:position w:val="0"/>
          <w:sz w:val="21"/>
          <w:szCs w:val="21"/>
          <w:lang w:val="en-US" w:eastAsia="en-US" w:bidi="en-US"/>
        </w:rPr>
        <w:t>d</w:t>
      </w:r>
      <w:bookmarkEnd w:id="8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按照准则实施过程控制；</w:t>
      </w:r>
    </w:p>
    <w:p>
      <w:pPr>
        <w:pStyle w:val="13"/>
        <w:keepNext w:val="0"/>
        <w:keepLines w:val="0"/>
        <w:pageBreakBefore w:val="0"/>
        <w:widowControl w:val="0"/>
        <w:shd w:val="clear" w:color="auto" w:fill="auto"/>
        <w:tabs>
          <w:tab w:val="left" w:pos="788"/>
        </w:tabs>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bookmarkStart w:id="89" w:name="bookmark153"/>
      <w:r>
        <w:rPr>
          <w:rFonts w:hint="eastAsia" w:ascii="宋体" w:hAnsi="宋体" w:eastAsia="宋体" w:cs="宋体"/>
          <w:b w:val="0"/>
          <w:bCs w:val="0"/>
          <w:color w:val="000000"/>
          <w:spacing w:val="0"/>
          <w:w w:val="100"/>
          <w:position w:val="0"/>
          <w:sz w:val="21"/>
          <w:szCs w:val="21"/>
          <w:lang w:val="en-US" w:eastAsia="en-US" w:bidi="en-US"/>
        </w:rPr>
        <w:t>e</w:t>
      </w:r>
      <w:bookmarkEnd w:id="8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在必要的范围和程度上，确定并保持、保留</w:t>
      </w:r>
      <w:r>
        <w:rPr>
          <w:rFonts w:hint="eastAsia" w:cs="宋体"/>
          <w:b w:val="0"/>
          <w:bCs w:val="0"/>
          <w:color w:val="000000"/>
          <w:spacing w:val="0"/>
          <w:w w:val="100"/>
          <w:position w:val="0"/>
          <w:sz w:val="21"/>
          <w:szCs w:val="21"/>
          <w:lang w:val="en-US" w:eastAsia="zh-CN"/>
        </w:rPr>
        <w:t>记录</w:t>
      </w:r>
      <w:r>
        <w:rPr>
          <w:rFonts w:hint="eastAsia" w:ascii="宋体" w:hAnsi="宋体" w:eastAsia="宋体" w:cs="宋体"/>
          <w:b w:val="0"/>
          <w:bCs w:val="0"/>
          <w:color w:val="000000"/>
          <w:spacing w:val="0"/>
          <w:w w:val="100"/>
          <w:position w:val="0"/>
          <w:sz w:val="21"/>
          <w:szCs w:val="21"/>
        </w:rPr>
        <w:t>，以：</w:t>
      </w:r>
    </w:p>
    <w:p>
      <w:pPr>
        <w:pStyle w:val="13"/>
        <w:keepNext w:val="0"/>
        <w:keepLines w:val="0"/>
        <w:pageBreakBefore w:val="0"/>
        <w:widowControl w:val="0"/>
        <w:shd w:val="clear" w:color="auto" w:fill="auto"/>
        <w:tabs>
          <w:tab w:val="left" w:pos="1255"/>
        </w:tabs>
        <w:kinsoku/>
        <w:wordWrap/>
        <w:overflowPunct/>
        <w:topLinePunct w:val="0"/>
        <w:autoSpaceDE w:val="0"/>
        <w:autoSpaceDN w:val="0"/>
        <w:bidi w:val="0"/>
        <w:adjustRightInd/>
        <w:snapToGrid/>
        <w:spacing w:before="0" w:after="0" w:line="418" w:lineRule="auto"/>
        <w:ind w:left="0" w:right="0" w:firstLine="840"/>
        <w:jc w:val="left"/>
        <w:textAlignment w:val="auto"/>
        <w:rPr>
          <w:rFonts w:hint="eastAsia" w:ascii="宋体" w:hAnsi="宋体" w:eastAsia="宋体" w:cs="宋体"/>
          <w:b w:val="0"/>
          <w:bCs w:val="0"/>
          <w:sz w:val="21"/>
          <w:szCs w:val="21"/>
        </w:rPr>
      </w:pPr>
      <w:bookmarkStart w:id="90" w:name="bookmark154"/>
      <w:r>
        <w:rPr>
          <w:rFonts w:hint="eastAsia" w:ascii="宋体" w:hAnsi="宋体" w:eastAsia="宋体" w:cs="宋体"/>
          <w:b w:val="0"/>
          <w:bCs w:val="0"/>
          <w:color w:val="000000"/>
          <w:spacing w:val="0"/>
          <w:w w:val="100"/>
          <w:position w:val="0"/>
          <w:sz w:val="21"/>
          <w:szCs w:val="21"/>
        </w:rPr>
        <w:t>1</w:t>
      </w:r>
      <w:bookmarkEnd w:id="90"/>
      <w:r>
        <w:rPr>
          <w:rFonts w:hint="eastAsia" w:ascii="宋体" w:hAnsi="宋体" w:eastAsia="宋体" w:cs="宋体"/>
          <w:b w:val="0"/>
          <w:bCs w:val="0"/>
          <w:color w:val="000000"/>
          <w:spacing w:val="0"/>
          <w:w w:val="100"/>
          <w:position w:val="0"/>
          <w:sz w:val="21"/>
          <w:szCs w:val="21"/>
        </w:rPr>
        <w:t>）</w:t>
      </w:r>
      <w:r>
        <w:rPr>
          <w:rFonts w:hint="eastAsia" w:ascii="宋体" w:hAnsi="宋体" w:eastAsia="宋体" w:cs="宋体"/>
          <w:b w:val="0"/>
          <w:bCs w:val="0"/>
          <w:color w:val="000000"/>
          <w:spacing w:val="0"/>
          <w:w w:val="100"/>
          <w:position w:val="0"/>
          <w:sz w:val="21"/>
          <w:szCs w:val="21"/>
        </w:rPr>
        <w:tab/>
      </w:r>
      <w:r>
        <w:rPr>
          <w:rFonts w:hint="eastAsia" w:ascii="宋体" w:hAnsi="宋体" w:eastAsia="宋体" w:cs="宋体"/>
          <w:b w:val="0"/>
          <w:bCs w:val="0"/>
          <w:color w:val="000000"/>
          <w:spacing w:val="0"/>
          <w:w w:val="100"/>
          <w:position w:val="0"/>
          <w:sz w:val="21"/>
          <w:szCs w:val="21"/>
        </w:rPr>
        <w:t>确信过程已经按策划进行；</w:t>
      </w:r>
    </w:p>
    <w:p>
      <w:pPr>
        <w:pStyle w:val="13"/>
        <w:keepNext w:val="0"/>
        <w:keepLines w:val="0"/>
        <w:pageBreakBefore w:val="0"/>
        <w:widowControl w:val="0"/>
        <w:shd w:val="clear" w:color="auto" w:fill="auto"/>
        <w:tabs>
          <w:tab w:val="left" w:pos="1255"/>
        </w:tabs>
        <w:kinsoku/>
        <w:wordWrap/>
        <w:overflowPunct/>
        <w:topLinePunct w:val="0"/>
        <w:autoSpaceDE w:val="0"/>
        <w:autoSpaceDN w:val="0"/>
        <w:bidi w:val="0"/>
        <w:adjustRightInd/>
        <w:snapToGrid/>
        <w:spacing w:before="0" w:after="0" w:line="418" w:lineRule="auto"/>
        <w:ind w:left="0" w:right="0" w:firstLine="840"/>
        <w:jc w:val="left"/>
        <w:textAlignment w:val="auto"/>
        <w:rPr>
          <w:rFonts w:hint="eastAsia" w:ascii="宋体" w:hAnsi="宋体" w:eastAsia="宋体" w:cs="宋体"/>
          <w:b w:val="0"/>
          <w:bCs w:val="0"/>
          <w:sz w:val="21"/>
          <w:szCs w:val="21"/>
        </w:rPr>
      </w:pPr>
      <w:bookmarkStart w:id="91" w:name="bookmark155"/>
      <w:r>
        <w:rPr>
          <w:rFonts w:hint="eastAsia" w:ascii="宋体" w:hAnsi="宋体" w:eastAsia="宋体" w:cs="宋体"/>
          <w:b w:val="0"/>
          <w:bCs w:val="0"/>
          <w:color w:val="000000"/>
          <w:spacing w:val="0"/>
          <w:w w:val="100"/>
          <w:position w:val="0"/>
          <w:sz w:val="21"/>
          <w:szCs w:val="21"/>
        </w:rPr>
        <w:t>2</w:t>
      </w:r>
      <w:bookmarkEnd w:id="91"/>
      <w:r>
        <w:rPr>
          <w:rFonts w:hint="eastAsia" w:ascii="宋体" w:hAnsi="宋体" w:eastAsia="宋体" w:cs="宋体"/>
          <w:b w:val="0"/>
          <w:bCs w:val="0"/>
          <w:color w:val="000000"/>
          <w:spacing w:val="0"/>
          <w:w w:val="100"/>
          <w:position w:val="0"/>
          <w:sz w:val="21"/>
          <w:szCs w:val="21"/>
        </w:rPr>
        <w:t>）</w:t>
      </w:r>
      <w:r>
        <w:rPr>
          <w:rFonts w:hint="eastAsia" w:ascii="宋体" w:hAnsi="宋体" w:eastAsia="宋体" w:cs="宋体"/>
          <w:b w:val="0"/>
          <w:bCs w:val="0"/>
          <w:color w:val="000000"/>
          <w:spacing w:val="0"/>
          <w:w w:val="100"/>
          <w:position w:val="0"/>
          <w:sz w:val="21"/>
          <w:szCs w:val="21"/>
        </w:rPr>
        <w:tab/>
      </w:r>
      <w:r>
        <w:rPr>
          <w:rFonts w:hint="eastAsia" w:ascii="宋体" w:hAnsi="宋体" w:eastAsia="宋体" w:cs="宋体"/>
          <w:b w:val="0"/>
          <w:bCs w:val="0"/>
          <w:color w:val="000000"/>
          <w:spacing w:val="0"/>
          <w:w w:val="100"/>
          <w:position w:val="0"/>
          <w:sz w:val="21"/>
          <w:szCs w:val="21"/>
        </w:rPr>
        <w:t>证实产品和服务符合要求。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策划的输出应适合于组织的运行。</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组织应控制策划的变更，评审非预期变更的后果，必要时，釆取措施减轻不利影响。</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rPr>
        <w:t>组织应确保外包过程受控。</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w:t>
      </w:r>
      <w:r>
        <w:rPr>
          <w:rFonts w:hint="eastAsia" w:ascii="黑体" w:hAnsi="黑体" w:eastAsia="黑体" w:cs="黑体"/>
          <w:color w:val="000000"/>
          <w:spacing w:val="0"/>
          <w:w w:val="100"/>
          <w:position w:val="0"/>
          <w:sz w:val="21"/>
          <w:szCs w:val="21"/>
          <w:lang w:val="en-US" w:eastAsia="zh-CN"/>
        </w:rPr>
        <w:t>1</w:t>
      </w:r>
      <w:r>
        <w:rPr>
          <w:rFonts w:hint="eastAsia" w:ascii="黑体" w:hAnsi="黑体" w:eastAsia="黑体" w:cs="黑体"/>
          <w:color w:val="000000"/>
          <w:spacing w:val="0"/>
          <w:w w:val="100"/>
          <w:position w:val="0"/>
          <w:sz w:val="21"/>
          <w:szCs w:val="21"/>
          <w:lang w:val="en-US" w:eastAsia="en-US"/>
        </w:rPr>
        <w:t>.</w:t>
      </w:r>
      <w:r>
        <w:rPr>
          <w:rFonts w:hint="eastAsia" w:ascii="黑体" w:hAnsi="黑体" w:eastAsia="黑体" w:cs="黑体"/>
          <w:color w:val="000000"/>
          <w:spacing w:val="0"/>
          <w:w w:val="100"/>
          <w:position w:val="0"/>
          <w:sz w:val="21"/>
          <w:szCs w:val="21"/>
          <w:lang w:val="en-US" w:eastAsia="zh-CN"/>
        </w:rPr>
        <w:t>2  合同控制</w:t>
      </w:r>
    </w:p>
    <w:p>
      <w:pPr>
        <w:pStyle w:val="5"/>
        <w:keepNext w:val="0"/>
        <w:keepLines w:val="0"/>
        <w:pageBreakBefore w:val="0"/>
        <w:widowControl w:val="0"/>
        <w:kinsoku/>
        <w:wordWrap/>
        <w:overflowPunct/>
        <w:topLinePunct w:val="0"/>
        <w:autoSpaceDE w:val="0"/>
        <w:autoSpaceDN w:val="0"/>
        <w:bidi w:val="0"/>
        <w:adjustRightInd/>
        <w:snapToGrid/>
        <w:spacing w:before="0" w:line="418" w:lineRule="auto"/>
        <w:ind w:left="18" w:leftChars="0" w:right="4" w:rightChars="0" w:firstLine="422" w:firstLineChars="0"/>
        <w:textAlignment w:val="auto"/>
        <w:rPr>
          <w:sz w:val="21"/>
          <w:szCs w:val="21"/>
        </w:rPr>
      </w:pPr>
      <w:r>
        <w:rPr>
          <w:rFonts w:hint="eastAsia"/>
          <w:sz w:val="21"/>
          <w:szCs w:val="21"/>
          <w:lang w:val="en-US" w:eastAsia="zh-CN"/>
        </w:rPr>
        <w:t>组织</w:t>
      </w:r>
      <w:r>
        <w:rPr>
          <w:sz w:val="21"/>
          <w:szCs w:val="21"/>
        </w:rPr>
        <w:t>应结合许可项目特性及实际情况，依据安全技术规范、标准的要求，建立并保持程序/管理制度，规定</w:t>
      </w:r>
      <w:r>
        <w:rPr>
          <w:rFonts w:hint="eastAsia"/>
          <w:sz w:val="21"/>
          <w:szCs w:val="21"/>
          <w:lang w:val="en-US" w:eastAsia="zh-CN"/>
        </w:rPr>
        <w:t>合同</w:t>
      </w:r>
      <w:r>
        <w:rPr>
          <w:sz w:val="21"/>
          <w:szCs w:val="21"/>
        </w:rPr>
        <w:t>控制的范围、程序、内容。适当时，控制要求包括：</w:t>
      </w:r>
    </w:p>
    <w:p>
      <w:pPr>
        <w:pStyle w:val="11"/>
        <w:keepNext w:val="0"/>
        <w:keepLines w:val="0"/>
        <w:pageBreakBefore w:val="0"/>
        <w:widowControl w:val="0"/>
        <w:numPr>
          <w:ilvl w:val="0"/>
          <w:numId w:val="11"/>
        </w:numPr>
        <w:tabs>
          <w:tab w:val="left" w:pos="1146"/>
        </w:tabs>
        <w:kinsoku/>
        <w:wordWrap/>
        <w:overflowPunct/>
        <w:topLinePunct w:val="0"/>
        <w:autoSpaceDE w:val="0"/>
        <w:autoSpaceDN w:val="0"/>
        <w:bidi w:val="0"/>
        <w:adjustRightInd/>
        <w:snapToGrid/>
        <w:spacing w:before="0" w:after="0" w:line="418" w:lineRule="auto"/>
        <w:ind w:left="878" w:leftChars="199" w:right="4" w:rightChars="0" w:hanging="440" w:hangingChars="195"/>
        <w:jc w:val="left"/>
        <w:textAlignment w:val="auto"/>
        <w:rPr>
          <w:sz w:val="21"/>
          <w:szCs w:val="21"/>
        </w:rPr>
      </w:pPr>
      <w:r>
        <w:rPr>
          <w:spacing w:val="8"/>
          <w:sz w:val="21"/>
          <w:szCs w:val="21"/>
        </w:rPr>
        <w:t>合同评审的范围、内容，包括执行的法律法规、安全技术规范及相关标准，以及技术条件等，形成评审记录并且保存；</w:t>
      </w:r>
    </w:p>
    <w:p>
      <w:pPr>
        <w:pStyle w:val="11"/>
        <w:keepNext w:val="0"/>
        <w:keepLines w:val="0"/>
        <w:pageBreakBefore w:val="0"/>
        <w:widowControl w:val="0"/>
        <w:numPr>
          <w:ilvl w:val="0"/>
          <w:numId w:val="11"/>
        </w:numPr>
        <w:tabs>
          <w:tab w:val="left" w:pos="1146"/>
        </w:tabs>
        <w:kinsoku/>
        <w:wordWrap/>
        <w:overflowPunct/>
        <w:topLinePunct w:val="0"/>
        <w:autoSpaceDE w:val="0"/>
        <w:autoSpaceDN w:val="0"/>
        <w:bidi w:val="0"/>
        <w:adjustRightInd/>
        <w:snapToGrid/>
        <w:spacing w:before="0" w:after="0" w:line="418" w:lineRule="auto"/>
        <w:ind w:left="298" w:leftChars="0" w:right="0" w:rightChars="0" w:firstLine="140" w:firstLineChars="62"/>
        <w:jc w:val="left"/>
        <w:textAlignment w:val="auto"/>
        <w:rPr>
          <w:sz w:val="21"/>
          <w:szCs w:val="21"/>
        </w:rPr>
      </w:pPr>
      <w:r>
        <w:rPr>
          <w:spacing w:val="8"/>
          <w:sz w:val="21"/>
          <w:szCs w:val="21"/>
        </w:rPr>
        <w:t>合同签订、修改、会签程序。</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w:t>
      </w:r>
      <w:r>
        <w:rPr>
          <w:rFonts w:hint="eastAsia" w:ascii="黑体" w:hAnsi="黑体" w:eastAsia="黑体" w:cs="黑体"/>
          <w:color w:val="000000"/>
          <w:spacing w:val="0"/>
          <w:w w:val="100"/>
          <w:position w:val="0"/>
          <w:sz w:val="21"/>
          <w:szCs w:val="21"/>
          <w:lang w:val="en-US" w:eastAsia="zh-CN"/>
        </w:rPr>
        <w:t>1</w:t>
      </w:r>
      <w:r>
        <w:rPr>
          <w:rFonts w:hint="eastAsia" w:ascii="黑体" w:hAnsi="黑体" w:eastAsia="黑体" w:cs="黑体"/>
          <w:color w:val="000000"/>
          <w:spacing w:val="0"/>
          <w:w w:val="100"/>
          <w:position w:val="0"/>
          <w:sz w:val="21"/>
          <w:szCs w:val="21"/>
          <w:lang w:val="en-US" w:eastAsia="en-US"/>
        </w:rPr>
        <w:t>.</w:t>
      </w:r>
      <w:r>
        <w:rPr>
          <w:rFonts w:hint="eastAsia" w:ascii="黑体" w:hAnsi="黑体" w:eastAsia="黑体" w:cs="黑体"/>
          <w:color w:val="000000"/>
          <w:spacing w:val="0"/>
          <w:w w:val="100"/>
          <w:position w:val="0"/>
          <w:sz w:val="21"/>
          <w:szCs w:val="21"/>
          <w:lang w:val="en-US" w:eastAsia="zh-CN"/>
        </w:rPr>
        <w:t>3  材料与零部件控制</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rFonts w:hint="default"/>
          <w:sz w:val="21"/>
          <w:szCs w:val="21"/>
          <w:lang w:val="en-US" w:eastAsia="zh-CN"/>
        </w:rPr>
      </w:pPr>
      <w:r>
        <w:rPr>
          <w:rFonts w:hint="eastAsia"/>
          <w:sz w:val="21"/>
          <w:szCs w:val="21"/>
          <w:lang w:val="en-US" w:eastAsia="zh-CN"/>
        </w:rPr>
        <w:t>组织</w:t>
      </w:r>
      <w:r>
        <w:rPr>
          <w:sz w:val="21"/>
          <w:szCs w:val="21"/>
        </w:rPr>
        <w:t>应结合许可项目特性及实际情况，依据安全技术规范、标准的要求，建立并保持程序/管理制度，规定</w:t>
      </w:r>
      <w:r>
        <w:rPr>
          <w:rFonts w:hint="eastAsia"/>
          <w:sz w:val="21"/>
          <w:szCs w:val="21"/>
          <w:lang w:val="en-US" w:eastAsia="zh-CN"/>
        </w:rPr>
        <w:t>材料与零部件</w:t>
      </w:r>
      <w:r>
        <w:rPr>
          <w:sz w:val="21"/>
          <w:szCs w:val="21"/>
        </w:rPr>
        <w:t>控制的范围、程序、内容。适当时，控制要求包括：</w:t>
      </w:r>
    </w:p>
    <w:p>
      <w:pPr>
        <w:pStyle w:val="13"/>
        <w:keepNext w:val="0"/>
        <w:keepLines w:val="0"/>
        <w:pageBreakBefore w:val="0"/>
        <w:widowControl w:val="0"/>
        <w:numPr>
          <w:ilvl w:val="0"/>
          <w:numId w:val="12"/>
        </w:numPr>
        <w:shd w:val="clear" w:color="auto" w:fill="auto"/>
        <w:kinsoku/>
        <w:wordWrap/>
        <w:overflowPunct/>
        <w:topLinePunct w:val="0"/>
        <w:autoSpaceDE w:val="0"/>
        <w:autoSpaceDN w:val="0"/>
        <w:bidi w:val="0"/>
        <w:adjustRightInd/>
        <w:snapToGrid/>
        <w:spacing w:before="0" w:after="0" w:line="418" w:lineRule="auto"/>
        <w:ind w:left="1093" w:leftChars="290" w:right="0" w:hanging="455" w:hangingChars="217"/>
        <w:jc w:val="left"/>
        <w:textAlignment w:val="auto"/>
        <w:rPr>
          <w:sz w:val="21"/>
          <w:szCs w:val="21"/>
        </w:rPr>
      </w:pPr>
      <w:r>
        <w:rPr>
          <w:sz w:val="21"/>
          <w:szCs w:val="21"/>
        </w:rPr>
        <w:t>材料与零部件的采购(包括采购计划和采购合同)，明确对受委托方实施质量控制的方式和内容，包括对受委托方进行评价、选择、重新评价，并且编制受委托方评价报告，建立合格受委托方名录等，对法规、安全技术规范有行政许可规定的受委托方，应当对受委托方许可资质进行确认；</w:t>
      </w:r>
    </w:p>
    <w:p>
      <w:pPr>
        <w:pStyle w:val="13"/>
        <w:keepNext w:val="0"/>
        <w:keepLines w:val="0"/>
        <w:pageBreakBefore w:val="0"/>
        <w:widowControl w:val="0"/>
        <w:numPr>
          <w:ilvl w:val="0"/>
          <w:numId w:val="12"/>
        </w:numPr>
        <w:shd w:val="clear" w:color="auto" w:fill="auto"/>
        <w:kinsoku/>
        <w:wordWrap/>
        <w:overflowPunct/>
        <w:topLinePunct w:val="0"/>
        <w:autoSpaceDE w:val="0"/>
        <w:autoSpaceDN w:val="0"/>
        <w:bidi w:val="0"/>
        <w:adjustRightInd/>
        <w:snapToGrid/>
        <w:spacing w:before="0" w:after="0" w:line="418" w:lineRule="auto"/>
        <w:ind w:left="1093" w:leftChars="290" w:right="0" w:hanging="455" w:hangingChars="217"/>
        <w:jc w:val="left"/>
        <w:textAlignment w:val="auto"/>
        <w:rPr>
          <w:sz w:val="21"/>
          <w:szCs w:val="21"/>
        </w:rPr>
      </w:pPr>
      <w:r>
        <w:rPr>
          <w:sz w:val="21"/>
          <w:szCs w:val="21"/>
        </w:rPr>
        <w:t>材料与零部件验收(复验)控制，包括未经验收(复验)或者不合格的材料、零部件不得投入使用等；</w:t>
      </w:r>
    </w:p>
    <w:p>
      <w:pPr>
        <w:pStyle w:val="13"/>
        <w:keepNext w:val="0"/>
        <w:keepLines w:val="0"/>
        <w:pageBreakBefore w:val="0"/>
        <w:widowControl w:val="0"/>
        <w:numPr>
          <w:ilvl w:val="0"/>
          <w:numId w:val="12"/>
        </w:numPr>
        <w:shd w:val="clear" w:color="auto" w:fill="auto"/>
        <w:kinsoku/>
        <w:wordWrap/>
        <w:overflowPunct/>
        <w:topLinePunct w:val="0"/>
        <w:autoSpaceDE w:val="0"/>
        <w:autoSpaceDN w:val="0"/>
        <w:bidi w:val="0"/>
        <w:adjustRightInd/>
        <w:snapToGrid/>
        <w:spacing w:before="0" w:after="0" w:line="418" w:lineRule="auto"/>
        <w:ind w:left="1093" w:leftChars="290" w:right="0" w:hanging="455" w:hangingChars="217"/>
        <w:jc w:val="left"/>
        <w:textAlignment w:val="auto"/>
        <w:rPr>
          <w:sz w:val="21"/>
          <w:szCs w:val="21"/>
        </w:rPr>
      </w:pPr>
      <w:r>
        <w:rPr>
          <w:sz w:val="21"/>
          <w:szCs w:val="21"/>
        </w:rPr>
        <w:t xml:space="preserve">材料标识(可追溯性标识)的编制、标注方法、位置和移植等； </w:t>
      </w:r>
    </w:p>
    <w:p>
      <w:pPr>
        <w:pStyle w:val="13"/>
        <w:keepNext w:val="0"/>
        <w:keepLines w:val="0"/>
        <w:pageBreakBefore w:val="0"/>
        <w:widowControl w:val="0"/>
        <w:numPr>
          <w:ilvl w:val="0"/>
          <w:numId w:val="12"/>
        </w:numPr>
        <w:shd w:val="clear" w:color="auto" w:fill="auto"/>
        <w:kinsoku/>
        <w:wordWrap/>
        <w:overflowPunct/>
        <w:topLinePunct w:val="0"/>
        <w:autoSpaceDE w:val="0"/>
        <w:autoSpaceDN w:val="0"/>
        <w:bidi w:val="0"/>
        <w:adjustRightInd/>
        <w:snapToGrid/>
        <w:spacing w:before="0" w:after="0" w:line="418" w:lineRule="auto"/>
        <w:ind w:left="1093" w:leftChars="290" w:right="0" w:hanging="455" w:hangingChars="217"/>
        <w:jc w:val="left"/>
        <w:textAlignment w:val="auto"/>
        <w:rPr>
          <w:sz w:val="21"/>
          <w:szCs w:val="21"/>
        </w:rPr>
      </w:pPr>
      <w:r>
        <w:rPr>
          <w:sz w:val="21"/>
          <w:szCs w:val="21"/>
        </w:rPr>
        <w:t>材料与零部件的存放与保管，包括储存场地、分区堆放等；</w:t>
      </w:r>
    </w:p>
    <w:p>
      <w:pPr>
        <w:pStyle w:val="13"/>
        <w:keepNext w:val="0"/>
        <w:keepLines w:val="0"/>
        <w:pageBreakBefore w:val="0"/>
        <w:widowControl w:val="0"/>
        <w:numPr>
          <w:ilvl w:val="0"/>
          <w:numId w:val="12"/>
        </w:numPr>
        <w:shd w:val="clear" w:color="auto" w:fill="auto"/>
        <w:kinsoku/>
        <w:wordWrap/>
        <w:overflowPunct/>
        <w:topLinePunct w:val="0"/>
        <w:autoSpaceDE w:val="0"/>
        <w:autoSpaceDN w:val="0"/>
        <w:bidi w:val="0"/>
        <w:adjustRightInd/>
        <w:snapToGrid/>
        <w:spacing w:before="0" w:after="0" w:line="418" w:lineRule="auto"/>
        <w:ind w:left="1093" w:leftChars="290" w:right="0" w:hanging="455" w:hangingChars="217"/>
        <w:jc w:val="left"/>
        <w:textAlignment w:val="auto"/>
        <w:rPr>
          <w:sz w:val="21"/>
          <w:szCs w:val="21"/>
        </w:rPr>
      </w:pPr>
      <w:r>
        <w:rPr>
          <w:sz w:val="21"/>
          <w:szCs w:val="21"/>
        </w:rPr>
        <w:t>材料与零部件领用和使用控制，包括质量证明文件、牌号、规格、材料炉批号、检验结果的确认，材料领用发放、切割下料、成型、加工前材料标识的移植及确认，余料、废料的处理等；</w:t>
      </w:r>
    </w:p>
    <w:p>
      <w:pPr>
        <w:pStyle w:val="13"/>
        <w:keepNext w:val="0"/>
        <w:keepLines w:val="0"/>
        <w:pageBreakBefore w:val="0"/>
        <w:widowControl w:val="0"/>
        <w:numPr>
          <w:ilvl w:val="0"/>
          <w:numId w:val="12"/>
        </w:numPr>
        <w:shd w:val="clear" w:color="auto" w:fill="auto"/>
        <w:kinsoku/>
        <w:wordWrap/>
        <w:overflowPunct/>
        <w:topLinePunct w:val="0"/>
        <w:autoSpaceDE w:val="0"/>
        <w:autoSpaceDN w:val="0"/>
        <w:bidi w:val="0"/>
        <w:adjustRightInd/>
        <w:snapToGrid/>
        <w:spacing w:before="0" w:after="0" w:line="418" w:lineRule="auto"/>
        <w:ind w:left="1093" w:leftChars="290" w:right="0" w:hanging="455" w:hangingChars="217"/>
        <w:jc w:val="left"/>
        <w:textAlignment w:val="auto"/>
        <w:rPr>
          <w:sz w:val="21"/>
          <w:szCs w:val="21"/>
        </w:rPr>
      </w:pPr>
      <w:r>
        <w:rPr>
          <w:sz w:val="21"/>
          <w:szCs w:val="21"/>
        </w:rPr>
        <w:t>材料与零部件代用，包括代用的基本要求及代用范围，代用的审批、代用的检验试验等。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093" w:leftChars="290" w:right="0" w:hanging="455" w:hangingChars="217"/>
        <w:jc w:val="left"/>
        <w:textAlignment w:val="auto"/>
        <w:rPr>
          <w:sz w:val="21"/>
          <w:szCs w:val="21"/>
        </w:rPr>
      </w:pPr>
      <w:r>
        <w:rPr>
          <w:sz w:val="21"/>
          <w:szCs w:val="21"/>
        </w:rPr>
        <w:t>材料与零部件受委托方评价报告，材料与零部件检查验收报告，材料与零部件代用审批报告，由相应质量控制系统责任人员审查确认，并对保管、使用情况进行定期检查，作出记录。</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w:t>
      </w:r>
      <w:r>
        <w:rPr>
          <w:rFonts w:hint="eastAsia" w:ascii="黑体" w:hAnsi="黑体" w:eastAsia="黑体" w:cs="黑体"/>
          <w:color w:val="000000"/>
          <w:spacing w:val="0"/>
          <w:w w:val="100"/>
          <w:position w:val="0"/>
          <w:sz w:val="21"/>
          <w:szCs w:val="21"/>
          <w:lang w:val="en-US" w:eastAsia="zh-CN"/>
        </w:rPr>
        <w:t>1</w:t>
      </w:r>
      <w:r>
        <w:rPr>
          <w:rFonts w:hint="eastAsia" w:ascii="黑体" w:hAnsi="黑体" w:eastAsia="黑体" w:cs="黑体"/>
          <w:color w:val="000000"/>
          <w:spacing w:val="0"/>
          <w:w w:val="100"/>
          <w:position w:val="0"/>
          <w:sz w:val="21"/>
          <w:szCs w:val="21"/>
          <w:lang w:val="en-US" w:eastAsia="en-US"/>
        </w:rPr>
        <w:t>.</w:t>
      </w:r>
      <w:r>
        <w:rPr>
          <w:rFonts w:hint="eastAsia" w:ascii="黑体" w:hAnsi="黑体" w:eastAsia="黑体" w:cs="黑体"/>
          <w:color w:val="000000"/>
          <w:spacing w:val="0"/>
          <w:w w:val="100"/>
          <w:position w:val="0"/>
          <w:sz w:val="21"/>
          <w:szCs w:val="21"/>
          <w:lang w:val="en-US" w:eastAsia="zh-CN"/>
        </w:rPr>
        <w:t>4  作业（工艺）控制</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rFonts w:hint="default"/>
          <w:sz w:val="21"/>
          <w:szCs w:val="21"/>
          <w:lang w:val="en-US" w:eastAsia="zh-CN"/>
        </w:rPr>
      </w:pPr>
      <w:r>
        <w:rPr>
          <w:rFonts w:hint="eastAsia"/>
          <w:sz w:val="21"/>
          <w:szCs w:val="21"/>
          <w:lang w:val="en-US" w:eastAsia="zh-CN"/>
        </w:rPr>
        <w:t>组织</w:t>
      </w:r>
      <w:r>
        <w:rPr>
          <w:sz w:val="21"/>
          <w:szCs w:val="21"/>
        </w:rPr>
        <w:t>应结合许可项目特性及实际情况，依据安全技术规范、标准的要求，建立并保持程序/管理制度，规定</w:t>
      </w:r>
      <w:r>
        <w:rPr>
          <w:rFonts w:hint="eastAsia"/>
          <w:sz w:val="21"/>
          <w:szCs w:val="21"/>
          <w:lang w:val="en-US" w:eastAsia="zh-CN"/>
        </w:rPr>
        <w:t>作业（工艺）</w:t>
      </w:r>
      <w:r>
        <w:rPr>
          <w:sz w:val="21"/>
          <w:szCs w:val="21"/>
        </w:rPr>
        <w:t>控制的范围、程序、内容。适当时，控制要求包括：</w:t>
      </w:r>
    </w:p>
    <w:p>
      <w:pPr>
        <w:pStyle w:val="13"/>
        <w:keepNext w:val="0"/>
        <w:keepLines w:val="0"/>
        <w:pageBreakBefore w:val="0"/>
        <w:widowControl w:val="0"/>
        <w:numPr>
          <w:ilvl w:val="0"/>
          <w:numId w:val="13"/>
        </w:numPr>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sz w:val="21"/>
          <w:szCs w:val="21"/>
        </w:rPr>
      </w:pPr>
      <w:r>
        <w:rPr>
          <w:sz w:val="21"/>
          <w:szCs w:val="21"/>
        </w:rPr>
        <w:t>作业(工艺)文件的基本要求，包括通用或者专用工艺文件制定的条件和原则要求，工艺文件审批及工艺文件变更的要求等；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436" w:leftChars="190" w:right="0" w:hanging="18" w:hangingChars="9"/>
        <w:jc w:val="left"/>
        <w:textAlignment w:val="auto"/>
        <w:rPr>
          <w:sz w:val="21"/>
          <w:szCs w:val="21"/>
        </w:rPr>
      </w:pPr>
      <w:r>
        <w:rPr>
          <w:rFonts w:hint="eastAsia"/>
          <w:sz w:val="21"/>
          <w:szCs w:val="21"/>
          <w:lang w:val="en-US" w:eastAsia="zh-CN"/>
        </w:rPr>
        <w:t xml:space="preserve">b） </w:t>
      </w:r>
      <w:r>
        <w:rPr>
          <w:sz w:val="21"/>
          <w:szCs w:val="21"/>
        </w:rPr>
        <w:t>作业(工艺)执行情况检查，包括检查时间、人员、项目、内容等；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436" w:leftChars="190" w:right="0" w:hanging="18" w:hangingChars="9"/>
        <w:jc w:val="left"/>
        <w:textAlignment w:val="auto"/>
        <w:rPr>
          <w:sz w:val="21"/>
          <w:szCs w:val="21"/>
        </w:rPr>
      </w:pPr>
      <w:r>
        <w:rPr>
          <w:rFonts w:hint="eastAsia"/>
          <w:sz w:val="21"/>
          <w:szCs w:val="21"/>
          <w:lang w:val="en-US" w:eastAsia="zh-CN"/>
        </w:rPr>
        <w:t xml:space="preserve">c） </w:t>
      </w:r>
      <w:r>
        <w:rPr>
          <w:sz w:val="21"/>
          <w:szCs w:val="21"/>
        </w:rPr>
        <w:t>生产用工装、模具的管理，包括设计、制作及验收，建档、标识、保管、定期检验、维修及报废等。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sz w:val="21"/>
          <w:szCs w:val="21"/>
        </w:rPr>
      </w:pPr>
      <w:r>
        <w:rPr>
          <w:sz w:val="21"/>
          <w:szCs w:val="21"/>
        </w:rPr>
        <w:t>相应质量控制系统责任人员应当定期对作业(工艺)执行情况进行检查，作出记录。</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w:t>
      </w:r>
      <w:r>
        <w:rPr>
          <w:rFonts w:hint="eastAsia" w:ascii="黑体" w:hAnsi="黑体" w:eastAsia="黑体" w:cs="黑体"/>
          <w:color w:val="000000"/>
          <w:spacing w:val="0"/>
          <w:w w:val="100"/>
          <w:position w:val="0"/>
          <w:sz w:val="21"/>
          <w:szCs w:val="21"/>
          <w:lang w:val="en-US" w:eastAsia="zh-CN"/>
        </w:rPr>
        <w:t>1</w:t>
      </w:r>
      <w:r>
        <w:rPr>
          <w:rFonts w:hint="eastAsia" w:ascii="黑体" w:hAnsi="黑体" w:eastAsia="黑体" w:cs="黑体"/>
          <w:color w:val="000000"/>
          <w:spacing w:val="0"/>
          <w:w w:val="100"/>
          <w:position w:val="0"/>
          <w:sz w:val="21"/>
          <w:szCs w:val="21"/>
          <w:lang w:val="en-US" w:eastAsia="en-US"/>
        </w:rPr>
        <w:t>.</w:t>
      </w:r>
      <w:r>
        <w:rPr>
          <w:rFonts w:hint="eastAsia" w:ascii="黑体" w:hAnsi="黑体" w:eastAsia="黑体" w:cs="黑体"/>
          <w:color w:val="000000"/>
          <w:spacing w:val="0"/>
          <w:w w:val="100"/>
          <w:position w:val="0"/>
          <w:sz w:val="21"/>
          <w:szCs w:val="21"/>
          <w:lang w:val="en-US" w:eastAsia="zh-CN"/>
        </w:rPr>
        <w:t>5  焊接控制</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sz w:val="21"/>
          <w:szCs w:val="21"/>
        </w:rPr>
      </w:pPr>
      <w:r>
        <w:rPr>
          <w:rFonts w:hint="eastAsia"/>
          <w:sz w:val="21"/>
          <w:szCs w:val="21"/>
          <w:lang w:val="en-US" w:eastAsia="zh-CN"/>
        </w:rPr>
        <w:t>组织</w:t>
      </w:r>
      <w:r>
        <w:rPr>
          <w:sz w:val="21"/>
          <w:szCs w:val="21"/>
        </w:rPr>
        <w:t>应结合许可项目特性及实际情况，依据安全技术规范、标准的要求，建立并保持程序/管理制度，规定</w:t>
      </w:r>
      <w:r>
        <w:rPr>
          <w:rFonts w:hint="eastAsia"/>
          <w:sz w:val="21"/>
          <w:szCs w:val="21"/>
          <w:lang w:val="en-US" w:eastAsia="zh-CN"/>
        </w:rPr>
        <w:t>焊接</w:t>
      </w:r>
      <w:r>
        <w:rPr>
          <w:sz w:val="21"/>
          <w:szCs w:val="21"/>
        </w:rPr>
        <w:t>控制的范围、程序、内容。适当时，控制要求包括：</w:t>
      </w:r>
    </w:p>
    <w:p>
      <w:pPr>
        <w:pStyle w:val="13"/>
        <w:keepNext w:val="0"/>
        <w:keepLines w:val="0"/>
        <w:pageBreakBefore w:val="0"/>
        <w:widowControl w:val="0"/>
        <w:numPr>
          <w:ilvl w:val="0"/>
          <w:numId w:val="14"/>
        </w:numPr>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sz w:val="21"/>
          <w:szCs w:val="21"/>
        </w:rPr>
      </w:pPr>
      <w:r>
        <w:rPr>
          <w:sz w:val="21"/>
          <w:szCs w:val="21"/>
        </w:rPr>
        <w:t>焊接人员管理，包括焊接人员培训、资格考核，持证焊接人员的合格项目，持证焊接人员的标识，焊接人员的档案及其考核记录等；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sz w:val="21"/>
          <w:szCs w:val="21"/>
        </w:rPr>
      </w:pPr>
      <w:r>
        <w:rPr>
          <w:rFonts w:hint="eastAsia"/>
          <w:sz w:val="21"/>
          <w:szCs w:val="21"/>
          <w:lang w:val="en-US" w:eastAsia="zh-CN"/>
        </w:rPr>
        <w:t xml:space="preserve">b） </w:t>
      </w:r>
      <w:r>
        <w:rPr>
          <w:sz w:val="21"/>
          <w:szCs w:val="21"/>
        </w:rPr>
        <w:t>焊接材料控制，包括焊接材料的采购、验收(复验)、检验、储存、烘干、发放、使用和回收等；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sz w:val="21"/>
          <w:szCs w:val="21"/>
        </w:rPr>
      </w:pPr>
      <w:r>
        <w:rPr>
          <w:rFonts w:hint="eastAsia"/>
          <w:sz w:val="21"/>
          <w:szCs w:val="21"/>
          <w:lang w:val="en-US" w:eastAsia="zh-CN"/>
        </w:rPr>
        <w:t xml:space="preserve">c） </w:t>
      </w:r>
      <w:r>
        <w:rPr>
          <w:sz w:val="21"/>
          <w:szCs w:val="21"/>
        </w:rPr>
        <w:t>焊接工艺评定报告(PQR)和焊接工艺指导书(WPS)控制，包括焊接工艺评定报告、相关检验检测报告、工艺评定施焊记录以及焊接工艺评定试样的保存等；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sz w:val="21"/>
          <w:szCs w:val="21"/>
        </w:rPr>
      </w:pPr>
      <w:r>
        <w:rPr>
          <w:rFonts w:hint="eastAsia"/>
          <w:sz w:val="21"/>
          <w:szCs w:val="21"/>
          <w:lang w:val="en-US" w:eastAsia="zh-CN"/>
        </w:rPr>
        <w:t xml:space="preserve">d） </w:t>
      </w:r>
      <w:r>
        <w:rPr>
          <w:sz w:val="21"/>
          <w:szCs w:val="21"/>
        </w:rPr>
        <w:t>焊接工艺评定的项目覆盖特种设备焊接所需要的焊接工艺；</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sz w:val="21"/>
          <w:szCs w:val="21"/>
        </w:rPr>
      </w:pPr>
      <w:r>
        <w:rPr>
          <w:rFonts w:hint="eastAsia"/>
          <w:sz w:val="21"/>
          <w:szCs w:val="21"/>
          <w:lang w:val="en-US" w:eastAsia="zh-CN"/>
        </w:rPr>
        <w:t xml:space="preserve">e） </w:t>
      </w:r>
      <w:r>
        <w:rPr>
          <w:sz w:val="21"/>
          <w:szCs w:val="21"/>
        </w:rPr>
        <w:t>焊接过程控制，包括焊接工艺、产品施焊记录、焊接设备以及焊接质量统计等；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sz w:val="21"/>
          <w:szCs w:val="21"/>
        </w:rPr>
      </w:pPr>
      <w:r>
        <w:rPr>
          <w:rFonts w:hint="eastAsia"/>
          <w:sz w:val="21"/>
          <w:szCs w:val="21"/>
          <w:lang w:val="en-US" w:eastAsia="zh-CN"/>
        </w:rPr>
        <w:t xml:space="preserve">f） </w:t>
      </w:r>
      <w:r>
        <w:rPr>
          <w:sz w:val="21"/>
          <w:szCs w:val="21"/>
        </w:rPr>
        <w:t>焊缝返修(母材缺陷补焊)控制，包括焊缝返修(母材缺陷补焊)工艺、焊缝返修次数和焊缝返修审批、焊缝返修(母材缺陷补焊)后重新检验检测等；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sz w:val="21"/>
          <w:szCs w:val="21"/>
        </w:rPr>
      </w:pPr>
      <w:r>
        <w:rPr>
          <w:rFonts w:hint="eastAsia"/>
          <w:sz w:val="21"/>
          <w:szCs w:val="21"/>
          <w:lang w:val="en-US" w:eastAsia="zh-CN"/>
        </w:rPr>
        <w:t xml:space="preserve">g） </w:t>
      </w:r>
      <w:r>
        <w:rPr>
          <w:sz w:val="21"/>
          <w:szCs w:val="21"/>
        </w:rPr>
        <w:t>按照安全技术规范及相关标准对产品焊接试板控制，包括焊接试板的数量、制作、焊接方式、标识、热处理、检验检测项目、试样加工、检验与试验、焊接试板和试样不合格的处理以及试样的保存等。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sz w:val="21"/>
          <w:szCs w:val="21"/>
        </w:rPr>
      </w:pPr>
      <w:r>
        <w:rPr>
          <w:sz w:val="21"/>
          <w:szCs w:val="21"/>
        </w:rPr>
        <w:t>相应质量控制系统责任人员应当对执行情况进行检查，作出记录。</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w:t>
      </w:r>
      <w:r>
        <w:rPr>
          <w:rFonts w:hint="eastAsia" w:ascii="黑体" w:hAnsi="黑体" w:eastAsia="黑体" w:cs="黑体"/>
          <w:color w:val="000000"/>
          <w:spacing w:val="0"/>
          <w:w w:val="100"/>
          <w:position w:val="0"/>
          <w:sz w:val="21"/>
          <w:szCs w:val="21"/>
          <w:lang w:val="en-US" w:eastAsia="zh-CN"/>
        </w:rPr>
        <w:t>1</w:t>
      </w:r>
      <w:r>
        <w:rPr>
          <w:rFonts w:hint="eastAsia" w:ascii="黑体" w:hAnsi="黑体" w:eastAsia="黑体" w:cs="黑体"/>
          <w:color w:val="000000"/>
          <w:spacing w:val="0"/>
          <w:w w:val="100"/>
          <w:position w:val="0"/>
          <w:sz w:val="21"/>
          <w:szCs w:val="21"/>
          <w:lang w:val="en-US" w:eastAsia="en-US"/>
        </w:rPr>
        <w:t>.</w:t>
      </w:r>
      <w:r>
        <w:rPr>
          <w:rFonts w:hint="eastAsia" w:ascii="黑体" w:hAnsi="黑体" w:eastAsia="黑体" w:cs="黑体"/>
          <w:color w:val="000000"/>
          <w:spacing w:val="0"/>
          <w:w w:val="100"/>
          <w:position w:val="0"/>
          <w:sz w:val="21"/>
          <w:szCs w:val="21"/>
          <w:lang w:val="en-US" w:eastAsia="zh-CN"/>
        </w:rPr>
        <w:t>6 无损检测控制</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sz w:val="21"/>
          <w:szCs w:val="21"/>
        </w:rPr>
      </w:pPr>
      <w:r>
        <w:rPr>
          <w:rFonts w:hint="eastAsia"/>
          <w:sz w:val="21"/>
          <w:szCs w:val="21"/>
          <w:lang w:val="en-US" w:eastAsia="zh-CN"/>
        </w:rPr>
        <w:t>组织</w:t>
      </w:r>
      <w:r>
        <w:rPr>
          <w:sz w:val="21"/>
          <w:szCs w:val="21"/>
        </w:rPr>
        <w:t>应结合许可项目特性及实际情况，依据安全技术规范、标准的要求，建立并保持程序/管理制度，规定</w:t>
      </w:r>
      <w:r>
        <w:rPr>
          <w:rFonts w:hint="eastAsia"/>
          <w:sz w:val="21"/>
          <w:szCs w:val="21"/>
          <w:lang w:val="en-US" w:eastAsia="zh-CN"/>
        </w:rPr>
        <w:t>无损检测</w:t>
      </w:r>
      <w:r>
        <w:rPr>
          <w:sz w:val="21"/>
          <w:szCs w:val="21"/>
        </w:rPr>
        <w:t>控制的范围、程序、内容。适当时，控制要求包括：</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436" w:leftChars="190" w:right="0" w:hanging="18" w:hangingChars="9"/>
        <w:jc w:val="left"/>
        <w:textAlignment w:val="auto"/>
        <w:rPr>
          <w:sz w:val="21"/>
          <w:szCs w:val="21"/>
        </w:rPr>
      </w:pPr>
      <w:r>
        <w:rPr>
          <w:rFonts w:hint="eastAsia"/>
          <w:sz w:val="21"/>
          <w:szCs w:val="21"/>
          <w:lang w:val="en-US" w:eastAsia="zh-CN"/>
        </w:rPr>
        <w:t xml:space="preserve">a） </w:t>
      </w:r>
      <w:r>
        <w:rPr>
          <w:sz w:val="21"/>
          <w:szCs w:val="21"/>
        </w:rPr>
        <w:t>无损检测人员管理，包括无损检测人员的培训、考核，资格证书，持证项目的管理，无损检测人员的职责、权限等；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436" w:leftChars="190" w:right="0" w:hanging="18" w:hangingChars="9"/>
        <w:jc w:val="left"/>
        <w:textAlignment w:val="auto"/>
        <w:rPr>
          <w:sz w:val="21"/>
          <w:szCs w:val="21"/>
        </w:rPr>
      </w:pPr>
      <w:r>
        <w:rPr>
          <w:rFonts w:hint="eastAsia"/>
          <w:sz w:val="21"/>
          <w:szCs w:val="21"/>
          <w:lang w:val="en-US" w:eastAsia="zh-CN"/>
        </w:rPr>
        <w:t xml:space="preserve">b） </w:t>
      </w:r>
      <w:r>
        <w:rPr>
          <w:sz w:val="21"/>
          <w:szCs w:val="21"/>
        </w:rPr>
        <w:t>无损检测通用工艺、专用工艺基本要求，包括无损检测方法，依据的安全技术规范及相关标准等；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436" w:leftChars="190" w:right="0" w:hanging="18" w:hangingChars="9"/>
        <w:jc w:val="left"/>
        <w:textAlignment w:val="auto"/>
        <w:rPr>
          <w:sz w:val="21"/>
          <w:szCs w:val="21"/>
        </w:rPr>
      </w:pPr>
      <w:r>
        <w:rPr>
          <w:rFonts w:hint="eastAsia"/>
          <w:sz w:val="21"/>
          <w:szCs w:val="21"/>
          <w:lang w:val="en-US" w:eastAsia="zh-CN"/>
        </w:rPr>
        <w:t xml:space="preserve">c） </w:t>
      </w:r>
      <w:r>
        <w:rPr>
          <w:sz w:val="21"/>
          <w:szCs w:val="21"/>
        </w:rPr>
        <w:t>无损检测过程控制，包括无损检测方法、数量、比例，不合格部位的检测、扩探比例以及评定标准等；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436" w:leftChars="190" w:right="0" w:hanging="18" w:hangingChars="9"/>
        <w:jc w:val="left"/>
        <w:textAlignment w:val="auto"/>
        <w:rPr>
          <w:sz w:val="21"/>
          <w:szCs w:val="21"/>
        </w:rPr>
      </w:pPr>
      <w:r>
        <w:rPr>
          <w:rFonts w:hint="eastAsia"/>
          <w:sz w:val="21"/>
          <w:szCs w:val="21"/>
          <w:lang w:val="en-US" w:eastAsia="zh-CN"/>
        </w:rPr>
        <w:t xml:space="preserve">d） </w:t>
      </w:r>
      <w:r>
        <w:rPr>
          <w:sz w:val="21"/>
          <w:szCs w:val="21"/>
        </w:rPr>
        <w:t>无损检测记录、报告控制，包括无损检测记录、报告的填写，审核、复评、发放以及底片、电子资料等的保管等；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436" w:leftChars="190" w:right="0" w:hanging="18" w:hangingChars="9"/>
        <w:jc w:val="left"/>
        <w:textAlignment w:val="auto"/>
        <w:rPr>
          <w:sz w:val="21"/>
          <w:szCs w:val="21"/>
        </w:rPr>
      </w:pPr>
      <w:r>
        <w:rPr>
          <w:rFonts w:hint="eastAsia"/>
          <w:sz w:val="21"/>
          <w:szCs w:val="21"/>
          <w:lang w:val="en-US" w:eastAsia="zh-CN"/>
        </w:rPr>
        <w:t xml:space="preserve">e） </w:t>
      </w:r>
      <w:r>
        <w:rPr>
          <w:sz w:val="21"/>
          <w:szCs w:val="21"/>
        </w:rPr>
        <w:t>无损检测仪器及试块的控制；</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436" w:leftChars="190" w:right="0" w:hanging="18" w:hangingChars="9"/>
        <w:jc w:val="left"/>
        <w:textAlignment w:val="auto"/>
        <w:rPr>
          <w:sz w:val="21"/>
          <w:szCs w:val="21"/>
        </w:rPr>
      </w:pPr>
      <w:r>
        <w:rPr>
          <w:rFonts w:hint="eastAsia"/>
          <w:sz w:val="21"/>
          <w:szCs w:val="21"/>
          <w:lang w:val="en-US" w:eastAsia="zh-CN"/>
        </w:rPr>
        <w:t xml:space="preserve">f） </w:t>
      </w:r>
      <w:r>
        <w:rPr>
          <w:sz w:val="21"/>
          <w:szCs w:val="21"/>
        </w:rPr>
        <w:t>无损检测工作外委时，对受委托单位无损检测质量控制，包括对受委托单位的确定，对受委托单位的无损检测工艺、无损检测记录和报告的审查与确认等。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5" w:leftChars="7" w:right="0" w:firstLine="401" w:firstLineChars="191"/>
        <w:jc w:val="left"/>
        <w:textAlignment w:val="auto"/>
        <w:rPr>
          <w:sz w:val="21"/>
          <w:szCs w:val="21"/>
        </w:rPr>
      </w:pPr>
      <w:r>
        <w:rPr>
          <w:sz w:val="21"/>
          <w:szCs w:val="21"/>
        </w:rPr>
        <w:t>无损检测工艺、无损检测报告，无损检测的工作见证(底片、电子资料等)、受委托单位的评价，人员的考核持证情况，由相应质量控制系统责任人员审查确认，作出记录。</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sz w:val="21"/>
          <w:szCs w:val="21"/>
        </w:rPr>
      </w:pPr>
      <w:r>
        <w:rPr>
          <w:rFonts w:hint="eastAsia" w:ascii="黑体" w:hAnsi="黑体" w:eastAsia="黑体" w:cs="黑体"/>
          <w:color w:val="000000"/>
          <w:spacing w:val="0"/>
          <w:w w:val="100"/>
          <w:position w:val="0"/>
          <w:sz w:val="21"/>
          <w:szCs w:val="21"/>
          <w:lang w:val="en-US" w:eastAsia="zh-CN"/>
        </w:rPr>
        <w:t xml:space="preserve">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w:t>
      </w:r>
      <w:r>
        <w:rPr>
          <w:rFonts w:hint="eastAsia" w:ascii="黑体" w:hAnsi="黑体" w:eastAsia="黑体" w:cs="黑体"/>
          <w:color w:val="000000"/>
          <w:spacing w:val="0"/>
          <w:w w:val="100"/>
          <w:position w:val="0"/>
          <w:sz w:val="21"/>
          <w:szCs w:val="21"/>
          <w:lang w:val="en-US" w:eastAsia="zh-CN"/>
        </w:rPr>
        <w:t>1</w:t>
      </w:r>
      <w:r>
        <w:rPr>
          <w:rFonts w:hint="eastAsia" w:ascii="黑体" w:hAnsi="黑体" w:eastAsia="黑体" w:cs="黑体"/>
          <w:color w:val="000000"/>
          <w:spacing w:val="0"/>
          <w:w w:val="100"/>
          <w:position w:val="0"/>
          <w:sz w:val="21"/>
          <w:szCs w:val="21"/>
          <w:lang w:val="en-US" w:eastAsia="en-US"/>
        </w:rPr>
        <w:t>.</w:t>
      </w:r>
      <w:r>
        <w:rPr>
          <w:rFonts w:hint="eastAsia" w:ascii="黑体" w:hAnsi="黑体" w:eastAsia="黑体" w:cs="黑体"/>
          <w:color w:val="000000"/>
          <w:spacing w:val="0"/>
          <w:w w:val="100"/>
          <w:position w:val="0"/>
          <w:sz w:val="21"/>
          <w:szCs w:val="21"/>
          <w:lang w:val="en-US" w:eastAsia="zh-CN"/>
        </w:rPr>
        <w:t>7 检验与试验控制</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sz w:val="21"/>
          <w:szCs w:val="21"/>
        </w:rPr>
      </w:pPr>
      <w:r>
        <w:rPr>
          <w:rFonts w:hint="eastAsia"/>
          <w:sz w:val="21"/>
          <w:szCs w:val="21"/>
          <w:lang w:val="en-US" w:eastAsia="zh-CN"/>
        </w:rPr>
        <w:t>组织</w:t>
      </w:r>
      <w:r>
        <w:rPr>
          <w:sz w:val="21"/>
          <w:szCs w:val="21"/>
        </w:rPr>
        <w:t>应结合许可项目特性及实际情况，依据安全技术规范、标准的要求，建立并保持程序/管理制度，规定</w:t>
      </w:r>
      <w:r>
        <w:rPr>
          <w:rFonts w:hint="eastAsia"/>
          <w:sz w:val="21"/>
          <w:szCs w:val="21"/>
          <w:lang w:val="en-US" w:eastAsia="zh-CN"/>
        </w:rPr>
        <w:t>检验与试验</w:t>
      </w:r>
      <w:r>
        <w:rPr>
          <w:sz w:val="21"/>
          <w:szCs w:val="21"/>
        </w:rPr>
        <w:t>控制的范围、程序、内容。适当时，控制要求包括：</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7" w:leftChars="190" w:right="0" w:hanging="459" w:hangingChars="219"/>
        <w:jc w:val="left"/>
        <w:textAlignment w:val="auto"/>
        <w:rPr>
          <w:sz w:val="21"/>
          <w:szCs w:val="21"/>
        </w:rPr>
      </w:pPr>
      <w:r>
        <w:rPr>
          <w:rFonts w:hint="eastAsia"/>
          <w:sz w:val="21"/>
          <w:szCs w:val="21"/>
          <w:lang w:val="en-US" w:eastAsia="zh-CN"/>
        </w:rPr>
        <w:t xml:space="preserve">a） </w:t>
      </w:r>
      <w:r>
        <w:rPr>
          <w:sz w:val="21"/>
          <w:szCs w:val="21"/>
        </w:rPr>
        <w:t>检验与试验工艺文件基本要求，包括依据、内容、方法等；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7" w:leftChars="190" w:right="0" w:hanging="459" w:hangingChars="219"/>
        <w:jc w:val="left"/>
        <w:textAlignment w:val="auto"/>
        <w:rPr>
          <w:sz w:val="21"/>
          <w:szCs w:val="21"/>
        </w:rPr>
      </w:pPr>
      <w:r>
        <w:rPr>
          <w:rFonts w:hint="eastAsia"/>
          <w:sz w:val="21"/>
          <w:szCs w:val="21"/>
          <w:lang w:val="en-US" w:eastAsia="zh-CN"/>
        </w:rPr>
        <w:t xml:space="preserve">b） </w:t>
      </w:r>
      <w:r>
        <w:rPr>
          <w:sz w:val="21"/>
          <w:szCs w:val="21"/>
        </w:rPr>
        <w:t>检验与试验条件控制，包括检验与试验场地、环境、温度、介质、设备(装置)、工装、试验载荷、安全防护、试验监督和确认等；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7" w:leftChars="190" w:right="0" w:hanging="459" w:hangingChars="219"/>
        <w:jc w:val="left"/>
        <w:textAlignment w:val="auto"/>
        <w:rPr>
          <w:sz w:val="21"/>
          <w:szCs w:val="21"/>
        </w:rPr>
      </w:pPr>
      <w:r>
        <w:rPr>
          <w:rFonts w:hint="eastAsia"/>
          <w:sz w:val="21"/>
          <w:szCs w:val="21"/>
          <w:lang w:val="en-US" w:eastAsia="zh-CN"/>
        </w:rPr>
        <w:t xml:space="preserve">c） </w:t>
      </w:r>
      <w:r>
        <w:rPr>
          <w:sz w:val="21"/>
          <w:szCs w:val="21"/>
        </w:rPr>
        <w:t>过程检验与试验控制，包括前道工序未完成所要求的检验与试验或者必须的检验与试验报告未签发和确认前，不得转入下道工序或者放行的规定；</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7" w:leftChars="190" w:right="0" w:hanging="459" w:hangingChars="219"/>
        <w:jc w:val="left"/>
        <w:textAlignment w:val="auto"/>
        <w:rPr>
          <w:sz w:val="21"/>
          <w:szCs w:val="21"/>
        </w:rPr>
      </w:pPr>
      <w:r>
        <w:rPr>
          <w:rFonts w:hint="eastAsia"/>
          <w:sz w:val="21"/>
          <w:szCs w:val="21"/>
          <w:lang w:val="en-US" w:eastAsia="zh-CN"/>
        </w:rPr>
        <w:t xml:space="preserve">d） </w:t>
      </w:r>
      <w:r>
        <w:rPr>
          <w:sz w:val="21"/>
          <w:szCs w:val="21"/>
        </w:rPr>
        <w:t>最终检验与试验控制，包括最终检验与试验前所有的过程检验与试验均已完成，并且检验与试验结论满足安全技术规范及相关标准的规定；</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7" w:leftChars="190" w:right="0" w:hanging="459" w:hangingChars="219"/>
        <w:jc w:val="left"/>
        <w:textAlignment w:val="auto"/>
        <w:rPr>
          <w:sz w:val="21"/>
          <w:szCs w:val="21"/>
        </w:rPr>
      </w:pPr>
      <w:r>
        <w:rPr>
          <w:rFonts w:hint="eastAsia"/>
          <w:sz w:val="21"/>
          <w:szCs w:val="21"/>
          <w:lang w:val="en-US" w:eastAsia="zh-CN"/>
        </w:rPr>
        <w:t xml:space="preserve">e） </w:t>
      </w:r>
      <w:r>
        <w:rPr>
          <w:sz w:val="21"/>
          <w:szCs w:val="21"/>
        </w:rPr>
        <w:t>检验与试验状态，如合格、不合格、待检的标识控制；</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7" w:leftChars="190" w:right="0" w:hanging="459" w:hangingChars="219"/>
        <w:jc w:val="left"/>
        <w:textAlignment w:val="auto"/>
        <w:rPr>
          <w:sz w:val="21"/>
          <w:szCs w:val="21"/>
        </w:rPr>
      </w:pPr>
      <w:r>
        <w:rPr>
          <w:rFonts w:hint="eastAsia"/>
          <w:sz w:val="21"/>
          <w:szCs w:val="21"/>
          <w:lang w:val="en-US" w:eastAsia="zh-CN"/>
        </w:rPr>
        <w:t xml:space="preserve">f） </w:t>
      </w:r>
      <w:r>
        <w:rPr>
          <w:sz w:val="21"/>
          <w:szCs w:val="21"/>
        </w:rPr>
        <w:t>安全技术规范及相关标准有型式试验或者其他特殊试验规定时，应当编制型式试验或者其他特殊试验控制的规定，包括型式试验项目及其覆盖产品范围、型式试验机构、型式试验报告、型式试验结论及其他特殊试验条件、方法、工艺、记录、报告及试验结论的要求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7" w:leftChars="190" w:right="0" w:hanging="459" w:hangingChars="219"/>
        <w:jc w:val="left"/>
        <w:textAlignment w:val="auto"/>
        <w:rPr>
          <w:sz w:val="21"/>
          <w:szCs w:val="21"/>
        </w:rPr>
      </w:pPr>
      <w:r>
        <w:rPr>
          <w:rFonts w:hint="eastAsia"/>
          <w:sz w:val="21"/>
          <w:szCs w:val="21"/>
          <w:lang w:val="en-US" w:eastAsia="zh-CN"/>
        </w:rPr>
        <w:t xml:space="preserve">g） </w:t>
      </w:r>
      <w:r>
        <w:rPr>
          <w:sz w:val="21"/>
          <w:szCs w:val="21"/>
        </w:rPr>
        <w:t>检验试验记录和报告控制，包括检验试验的记录、报告的填写、审核和确认等，检验试验记录、报告、样机(试样、试件)的收集、归档以及保管的特殊要求等。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7" w:leftChars="190" w:right="0" w:hanging="459" w:hangingChars="219"/>
        <w:jc w:val="left"/>
        <w:textAlignment w:val="auto"/>
        <w:rPr>
          <w:sz w:val="21"/>
          <w:szCs w:val="21"/>
        </w:rPr>
      </w:pPr>
      <w:r>
        <w:rPr>
          <w:sz w:val="21"/>
          <w:szCs w:val="21"/>
        </w:rPr>
        <w:t>检验与试验工艺，最终检验与试验报告，由相应质量控制系统责任人员审查确认，作出记录。</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15" w:leftChars="7" w:right="0" w:firstLine="401" w:firstLineChars="191"/>
        <w:jc w:val="left"/>
        <w:textAlignment w:val="auto"/>
        <w:rPr>
          <w:sz w:val="21"/>
          <w:szCs w:val="21"/>
        </w:rPr>
      </w:pPr>
      <w:r>
        <w:rPr>
          <w:rFonts w:hint="eastAsia" w:ascii="黑体" w:hAnsi="黑体" w:eastAsia="黑体" w:cs="黑体"/>
          <w:color w:val="000000"/>
          <w:spacing w:val="0"/>
          <w:w w:val="100"/>
          <w:position w:val="0"/>
          <w:sz w:val="21"/>
          <w:szCs w:val="21"/>
          <w:lang w:val="en-US" w:eastAsia="zh-CN"/>
        </w:rPr>
        <w:t xml:space="preserve">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w:t>
      </w:r>
      <w:r>
        <w:rPr>
          <w:rFonts w:hint="eastAsia" w:ascii="黑体" w:hAnsi="黑体" w:eastAsia="黑体" w:cs="黑体"/>
          <w:color w:val="000000"/>
          <w:spacing w:val="0"/>
          <w:w w:val="100"/>
          <w:position w:val="0"/>
          <w:sz w:val="21"/>
          <w:szCs w:val="21"/>
          <w:lang w:val="en-US" w:eastAsia="zh-CN"/>
        </w:rPr>
        <w:t>1</w:t>
      </w:r>
      <w:r>
        <w:rPr>
          <w:rFonts w:hint="eastAsia" w:ascii="黑体" w:hAnsi="黑体" w:eastAsia="黑体" w:cs="黑体"/>
          <w:color w:val="000000"/>
          <w:spacing w:val="0"/>
          <w:w w:val="100"/>
          <w:position w:val="0"/>
          <w:sz w:val="21"/>
          <w:szCs w:val="21"/>
          <w:lang w:val="en-US" w:eastAsia="en-US"/>
        </w:rPr>
        <w:t>.</w:t>
      </w:r>
      <w:r>
        <w:rPr>
          <w:rFonts w:hint="eastAsia" w:ascii="黑体" w:hAnsi="黑体" w:eastAsia="黑体" w:cs="黑体"/>
          <w:color w:val="000000"/>
          <w:spacing w:val="0"/>
          <w:w w:val="100"/>
          <w:position w:val="0"/>
          <w:sz w:val="21"/>
          <w:szCs w:val="21"/>
          <w:lang w:val="en-US" w:eastAsia="zh-CN"/>
        </w:rPr>
        <w:t>8 生产设备和检验与试验装置控制</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sz w:val="21"/>
          <w:szCs w:val="21"/>
        </w:rPr>
      </w:pPr>
      <w:r>
        <w:rPr>
          <w:rFonts w:hint="eastAsia"/>
          <w:sz w:val="21"/>
          <w:szCs w:val="21"/>
          <w:lang w:val="en-US" w:eastAsia="zh-CN"/>
        </w:rPr>
        <w:t>组织</w:t>
      </w:r>
      <w:r>
        <w:rPr>
          <w:sz w:val="21"/>
          <w:szCs w:val="21"/>
        </w:rPr>
        <w:t>应结合许可项目特性及实际情况，依据安全技术规范、标准的要求，建立并保持程序/管理制度，规定</w:t>
      </w:r>
      <w:r>
        <w:rPr>
          <w:rFonts w:hint="eastAsia"/>
          <w:sz w:val="21"/>
          <w:szCs w:val="21"/>
          <w:lang w:val="en-US" w:eastAsia="zh-CN"/>
        </w:rPr>
        <w:t>生产设备和检验与试验装置控制</w:t>
      </w:r>
      <w:r>
        <w:rPr>
          <w:sz w:val="21"/>
          <w:szCs w:val="21"/>
        </w:rPr>
        <w:t>的范围、程序、内容。适当时，控制要求包括：</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rFonts w:hint="eastAsia"/>
          <w:sz w:val="21"/>
          <w:szCs w:val="21"/>
          <w:lang w:val="en-US" w:eastAsia="zh-CN"/>
        </w:rPr>
      </w:pPr>
      <w:r>
        <w:rPr>
          <w:rFonts w:hint="eastAsia"/>
          <w:sz w:val="21"/>
          <w:szCs w:val="21"/>
          <w:lang w:val="en-US" w:eastAsia="zh-CN"/>
        </w:rPr>
        <w:t>a） 生产设备和检验与试验装置控制，包括采购、验收、建档、操作、维护、使用环境、检定校准、检修、封存以及报废等；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rFonts w:hint="eastAsia"/>
          <w:sz w:val="21"/>
          <w:szCs w:val="21"/>
          <w:lang w:val="en-US" w:eastAsia="zh-CN"/>
        </w:rPr>
      </w:pPr>
      <w:r>
        <w:rPr>
          <w:rFonts w:hint="eastAsia"/>
          <w:sz w:val="21"/>
          <w:szCs w:val="21"/>
          <w:lang w:val="en-US" w:eastAsia="zh-CN"/>
        </w:rPr>
        <w:t>b） 生产设备和检验与试验装置档案管理，包括建立生产设备和检验与试验装置台账和档案，质量证明文件、使用说明书、使用记录、维护保养记录以及校准检定计划、校准检定记录、报告等档案资料；</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873" w:leftChars="189" w:right="0" w:hanging="457" w:hangingChars="218"/>
        <w:jc w:val="left"/>
        <w:textAlignment w:val="auto"/>
        <w:rPr>
          <w:rFonts w:hint="eastAsia"/>
          <w:sz w:val="21"/>
          <w:szCs w:val="21"/>
          <w:lang w:val="en-US" w:eastAsia="zh-CN"/>
        </w:rPr>
      </w:pPr>
      <w:r>
        <w:rPr>
          <w:rFonts w:hint="eastAsia"/>
          <w:sz w:val="21"/>
          <w:szCs w:val="21"/>
          <w:lang w:val="en-US" w:eastAsia="zh-CN"/>
        </w:rPr>
        <w:t>c） 生产设备和检验与试验装置状态控制，包括生产设备使用状态标识，检验与试验装置检定校准标识，法定要求检验的生产设备的检验报告等。</w:t>
      </w:r>
      <w:r>
        <w:rPr>
          <w:rFonts w:hint="eastAsia" w:ascii="黑体" w:hAnsi="黑体" w:eastAsia="黑体" w:cs="黑体"/>
          <w:color w:val="000000"/>
          <w:spacing w:val="0"/>
          <w:w w:val="100"/>
          <w:position w:val="0"/>
          <w:sz w:val="21"/>
          <w:szCs w:val="21"/>
          <w:lang w:val="en-US" w:eastAsia="zh-CN"/>
        </w:rPr>
        <w:t xml:space="preserve"> </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8.2</w:t>
      </w:r>
      <w:r>
        <w:rPr>
          <w:rFonts w:hint="eastAsia" w:ascii="黑体" w:hAnsi="黑体" w:eastAsia="黑体" w:cs="黑体"/>
          <w:color w:val="000000"/>
          <w:spacing w:val="0"/>
          <w:w w:val="100"/>
          <w:position w:val="0"/>
          <w:sz w:val="21"/>
          <w:szCs w:val="21"/>
          <w:lang w:val="en-US" w:eastAsia="zh-CN"/>
        </w:rPr>
        <w:t xml:space="preserve">  产品和服务的要求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8.2.1</w:t>
      </w:r>
      <w:r>
        <w:rPr>
          <w:rFonts w:hint="eastAsia" w:ascii="黑体" w:hAnsi="黑体" w:eastAsia="黑体" w:cs="黑体"/>
          <w:color w:val="000000"/>
          <w:spacing w:val="0"/>
          <w:w w:val="100"/>
          <w:position w:val="0"/>
          <w:sz w:val="21"/>
          <w:szCs w:val="21"/>
          <w:lang w:val="en-US" w:eastAsia="zh-CN"/>
        </w:rPr>
        <w:t xml:space="preserve">  顾客沟通</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color w:val="000000"/>
          <w:spacing w:val="0"/>
          <w:w w:val="100"/>
          <w:position w:val="0"/>
          <w:sz w:val="21"/>
          <w:szCs w:val="21"/>
        </w:rPr>
      </w:pPr>
      <w:r>
        <w:rPr>
          <w:rFonts w:hint="eastAsia" w:ascii="宋体" w:hAnsi="宋体" w:eastAsia="宋体" w:cs="宋体"/>
          <w:b w:val="0"/>
          <w:bCs w:val="0"/>
          <w:color w:val="000000"/>
          <w:spacing w:val="0"/>
          <w:w w:val="100"/>
          <w:position w:val="0"/>
          <w:sz w:val="21"/>
          <w:szCs w:val="21"/>
        </w:rPr>
        <w:t>与顾客沟通的内容应包括:</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color w:val="000000"/>
          <w:spacing w:val="0"/>
          <w:w w:val="100"/>
          <w:position w:val="0"/>
          <w:sz w:val="21"/>
          <w:szCs w:val="21"/>
        </w:rPr>
      </w:pPr>
      <w:bookmarkStart w:id="92" w:name="bookmark156"/>
      <w:r>
        <w:rPr>
          <w:rFonts w:hint="eastAsia" w:ascii="宋体" w:hAnsi="宋体" w:eastAsia="宋体" w:cs="宋体"/>
          <w:b w:val="0"/>
          <w:bCs w:val="0"/>
          <w:color w:val="000000"/>
          <w:spacing w:val="0"/>
          <w:w w:val="100"/>
          <w:position w:val="0"/>
          <w:sz w:val="21"/>
          <w:szCs w:val="21"/>
          <w:lang w:val="en-US" w:eastAsia="en-US"/>
        </w:rPr>
        <w:t>a</w:t>
      </w:r>
      <w:bookmarkEnd w:id="92"/>
      <w:r>
        <w:rPr>
          <w:rFonts w:hint="eastAsia" w:ascii="宋体" w:hAnsi="宋体" w:eastAsia="宋体" w:cs="宋体"/>
          <w:b w:val="0"/>
          <w:bCs w:val="0"/>
          <w:color w:val="000000"/>
          <w:spacing w:val="0"/>
          <w:w w:val="100"/>
          <w:position w:val="0"/>
          <w:sz w:val="21"/>
          <w:szCs w:val="21"/>
          <w:lang w:val="en-US" w:eastAsia="en-US"/>
        </w:rPr>
        <w:t>）</w:t>
      </w:r>
      <w:r>
        <w:rPr>
          <w:rFonts w:hint="eastAsia" w:ascii="宋体" w:hAnsi="宋体" w:eastAsia="宋体" w:cs="宋体"/>
          <w:b w:val="0"/>
          <w:bCs w:val="0"/>
          <w:color w:val="000000"/>
          <w:spacing w:val="0"/>
          <w:w w:val="100"/>
          <w:position w:val="0"/>
          <w:sz w:val="21"/>
          <w:szCs w:val="21"/>
          <w:lang w:val="en-US" w:eastAsia="en-US"/>
        </w:rPr>
        <w:tab/>
      </w:r>
      <w:r>
        <w:rPr>
          <w:rFonts w:hint="eastAsia" w:cs="宋体"/>
          <w:b w:val="0"/>
          <w:bCs w:val="0"/>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rPr>
        <w:t>起重机械信息；</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color w:val="000000"/>
          <w:spacing w:val="0"/>
          <w:w w:val="100"/>
          <w:position w:val="0"/>
          <w:sz w:val="21"/>
          <w:szCs w:val="21"/>
        </w:rPr>
      </w:pPr>
      <w:bookmarkStart w:id="93" w:name="bookmark157"/>
      <w:r>
        <w:rPr>
          <w:rFonts w:hint="eastAsia" w:ascii="宋体" w:hAnsi="宋体" w:eastAsia="宋体" w:cs="宋体"/>
          <w:b w:val="0"/>
          <w:bCs w:val="0"/>
          <w:color w:val="000000"/>
          <w:spacing w:val="0"/>
          <w:w w:val="100"/>
          <w:position w:val="0"/>
          <w:sz w:val="21"/>
          <w:szCs w:val="21"/>
          <w:lang w:val="en-US" w:eastAsia="en-US"/>
        </w:rPr>
        <w:t>b</w:t>
      </w:r>
      <w:bookmarkEnd w:id="93"/>
      <w:r>
        <w:rPr>
          <w:rFonts w:hint="eastAsia" w:ascii="宋体" w:hAnsi="宋体" w:eastAsia="宋体" w:cs="宋体"/>
          <w:b w:val="0"/>
          <w:bCs w:val="0"/>
          <w:color w:val="000000"/>
          <w:spacing w:val="0"/>
          <w:w w:val="100"/>
          <w:position w:val="0"/>
          <w:sz w:val="21"/>
          <w:szCs w:val="21"/>
          <w:lang w:val="en-US" w:eastAsia="en-US"/>
        </w:rPr>
        <w:t>）</w:t>
      </w:r>
      <w:r>
        <w:rPr>
          <w:rFonts w:hint="eastAsia" w:cs="宋体"/>
          <w:b w:val="0"/>
          <w:bCs w:val="0"/>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rPr>
        <w:t>处理问询、合同或订单，包括更改；</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color w:val="000000"/>
          <w:spacing w:val="0"/>
          <w:w w:val="100"/>
          <w:position w:val="0"/>
          <w:sz w:val="21"/>
          <w:szCs w:val="21"/>
        </w:rPr>
      </w:pPr>
      <w:bookmarkStart w:id="94" w:name="bookmark158"/>
      <w:r>
        <w:rPr>
          <w:rFonts w:hint="eastAsia" w:ascii="宋体" w:hAnsi="宋体" w:eastAsia="宋体" w:cs="宋体"/>
          <w:b w:val="0"/>
          <w:bCs w:val="0"/>
          <w:color w:val="000000"/>
          <w:spacing w:val="0"/>
          <w:w w:val="100"/>
          <w:position w:val="0"/>
          <w:sz w:val="21"/>
          <w:szCs w:val="21"/>
          <w:lang w:val="en-US" w:eastAsia="en-US"/>
        </w:rPr>
        <w:t>c</w:t>
      </w:r>
      <w:bookmarkEnd w:id="94"/>
      <w:r>
        <w:rPr>
          <w:rFonts w:hint="eastAsia" w:ascii="宋体" w:hAnsi="宋体" w:eastAsia="宋体" w:cs="宋体"/>
          <w:b w:val="0"/>
          <w:bCs w:val="0"/>
          <w:color w:val="000000"/>
          <w:spacing w:val="0"/>
          <w:w w:val="100"/>
          <w:position w:val="0"/>
          <w:sz w:val="21"/>
          <w:szCs w:val="21"/>
          <w:lang w:val="en-US" w:eastAsia="en-US"/>
        </w:rPr>
        <w:t>）</w:t>
      </w:r>
      <w:r>
        <w:rPr>
          <w:rFonts w:hint="eastAsia" w:cs="宋体"/>
          <w:b w:val="0"/>
          <w:bCs w:val="0"/>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rPr>
        <w:t>获取有关产品和服务的顾客反馈，包括顾客投诉；</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color w:val="000000"/>
          <w:spacing w:val="0"/>
          <w:w w:val="100"/>
          <w:position w:val="0"/>
          <w:sz w:val="21"/>
          <w:szCs w:val="21"/>
        </w:rPr>
      </w:pPr>
      <w:bookmarkStart w:id="95" w:name="bookmark159"/>
      <w:r>
        <w:rPr>
          <w:rFonts w:hint="eastAsia" w:ascii="宋体" w:hAnsi="宋体" w:eastAsia="宋体" w:cs="宋体"/>
          <w:b w:val="0"/>
          <w:bCs w:val="0"/>
          <w:color w:val="000000"/>
          <w:spacing w:val="0"/>
          <w:w w:val="100"/>
          <w:position w:val="0"/>
          <w:sz w:val="21"/>
          <w:szCs w:val="21"/>
          <w:lang w:val="en-US" w:eastAsia="en-US"/>
        </w:rPr>
        <w:t>d</w:t>
      </w:r>
      <w:bookmarkEnd w:id="95"/>
      <w:r>
        <w:rPr>
          <w:rFonts w:hint="eastAsia" w:ascii="宋体" w:hAnsi="宋体" w:eastAsia="宋体" w:cs="宋体"/>
          <w:b w:val="0"/>
          <w:bCs w:val="0"/>
          <w:color w:val="000000"/>
          <w:spacing w:val="0"/>
          <w:w w:val="100"/>
          <w:position w:val="0"/>
          <w:sz w:val="21"/>
          <w:szCs w:val="21"/>
          <w:lang w:val="en-US" w:eastAsia="en-US"/>
        </w:rPr>
        <w:t>）</w:t>
      </w:r>
      <w:r>
        <w:rPr>
          <w:rFonts w:hint="eastAsia" w:cs="宋体"/>
          <w:b w:val="0"/>
          <w:bCs w:val="0"/>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rPr>
        <w:t>处置或控制顾客财产；</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color w:val="000000"/>
          <w:spacing w:val="0"/>
          <w:w w:val="100"/>
          <w:position w:val="0"/>
          <w:sz w:val="21"/>
          <w:szCs w:val="21"/>
        </w:rPr>
      </w:pPr>
      <w:bookmarkStart w:id="96" w:name="bookmark160"/>
      <w:r>
        <w:rPr>
          <w:rFonts w:hint="eastAsia" w:ascii="宋体" w:hAnsi="宋体" w:eastAsia="宋体" w:cs="宋体"/>
          <w:b w:val="0"/>
          <w:bCs w:val="0"/>
          <w:color w:val="000000"/>
          <w:spacing w:val="0"/>
          <w:w w:val="100"/>
          <w:position w:val="0"/>
          <w:sz w:val="21"/>
          <w:szCs w:val="21"/>
          <w:lang w:val="en-US" w:eastAsia="en-US"/>
        </w:rPr>
        <w:t>e</w:t>
      </w:r>
      <w:bookmarkEnd w:id="96"/>
      <w:r>
        <w:rPr>
          <w:rFonts w:hint="eastAsia" w:ascii="宋体" w:hAnsi="宋体" w:eastAsia="宋体" w:cs="宋体"/>
          <w:b w:val="0"/>
          <w:bCs w:val="0"/>
          <w:color w:val="000000"/>
          <w:spacing w:val="0"/>
          <w:w w:val="100"/>
          <w:position w:val="0"/>
          <w:sz w:val="21"/>
          <w:szCs w:val="21"/>
          <w:lang w:val="en-US" w:eastAsia="en-US"/>
        </w:rPr>
        <w:t>）</w:t>
      </w:r>
      <w:r>
        <w:rPr>
          <w:rFonts w:hint="eastAsia" w:cs="宋体"/>
          <w:b w:val="0"/>
          <w:bCs w:val="0"/>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rPr>
        <w:t>关系重大时,制定应急措施的特定要求。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8.2.2</w:t>
      </w:r>
      <w:r>
        <w:rPr>
          <w:rFonts w:hint="eastAsia" w:ascii="黑体" w:hAnsi="黑体" w:eastAsia="黑体" w:cs="黑体"/>
          <w:color w:val="000000"/>
          <w:spacing w:val="0"/>
          <w:w w:val="100"/>
          <w:position w:val="0"/>
          <w:sz w:val="21"/>
          <w:szCs w:val="21"/>
          <w:lang w:val="en-US" w:eastAsia="zh-CN"/>
        </w:rPr>
        <w:t xml:space="preserve">  产品和服务要求的确定</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color w:val="000000"/>
          <w:spacing w:val="0"/>
          <w:w w:val="100"/>
          <w:position w:val="0"/>
          <w:sz w:val="21"/>
          <w:szCs w:val="21"/>
          <w:lang w:val="en-US" w:eastAsia="en-US"/>
        </w:rPr>
      </w:pPr>
      <w:r>
        <w:rPr>
          <w:rFonts w:hint="eastAsia" w:ascii="宋体" w:hAnsi="宋体" w:eastAsia="宋体" w:cs="宋体"/>
          <w:b w:val="0"/>
          <w:bCs w:val="0"/>
          <w:color w:val="000000"/>
          <w:spacing w:val="0"/>
          <w:w w:val="100"/>
          <w:position w:val="0"/>
          <w:sz w:val="21"/>
          <w:szCs w:val="21"/>
          <w:lang w:val="en-US" w:eastAsia="en-US"/>
        </w:rPr>
        <w:t>在确定向顾客提供的产品和服务的要求时，组织应确保：</w:t>
      </w:r>
    </w:p>
    <w:p>
      <w:pPr>
        <w:pStyle w:val="13"/>
        <w:keepNext w:val="0"/>
        <w:keepLines w:val="0"/>
        <w:pageBreakBefore w:val="0"/>
        <w:widowControl w:val="0"/>
        <w:numPr>
          <w:ilvl w:val="0"/>
          <w:numId w:val="15"/>
        </w:numPr>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pPr>
      <w:r>
        <w:rPr>
          <w:rFonts w:hint="eastAsia" w:ascii="宋体" w:hAnsi="宋体" w:eastAsia="宋体" w:cs="宋体"/>
          <w:b w:val="0"/>
          <w:bCs w:val="0"/>
          <w:color w:val="000000"/>
          <w:spacing w:val="0"/>
          <w:w w:val="100"/>
          <w:position w:val="0"/>
          <w:sz w:val="21"/>
          <w:szCs w:val="21"/>
          <w:lang w:val="en-US" w:eastAsia="en-US"/>
        </w:rPr>
        <w:t>产品和服务的要求得到规定，包括：</w:t>
      </w:r>
    </w:p>
    <w:p>
      <w:pPr>
        <w:pStyle w:val="13"/>
        <w:keepNext w:val="0"/>
        <w:keepLines w:val="0"/>
        <w:pageBreakBefore w:val="0"/>
        <w:widowControl w:val="0"/>
        <w:shd w:val="clear" w:color="auto" w:fill="auto"/>
        <w:tabs>
          <w:tab w:val="left" w:pos="1255"/>
        </w:tabs>
        <w:kinsoku/>
        <w:wordWrap/>
        <w:overflowPunct/>
        <w:topLinePunct w:val="0"/>
        <w:autoSpaceDE w:val="0"/>
        <w:autoSpaceDN w:val="0"/>
        <w:bidi w:val="0"/>
        <w:adjustRightInd/>
        <w:snapToGrid/>
        <w:spacing w:before="0" w:after="0" w:line="418" w:lineRule="auto"/>
        <w:ind w:left="0" w:right="0" w:firstLine="839"/>
        <w:jc w:val="left"/>
        <w:textAlignment w:val="auto"/>
        <w:rPr>
          <w:rFonts w:hint="eastAsia" w:ascii="宋体" w:hAnsi="宋体" w:eastAsia="宋体" w:cs="宋体"/>
          <w:b w:val="0"/>
          <w:bCs w:val="0"/>
          <w:sz w:val="21"/>
          <w:szCs w:val="21"/>
        </w:rPr>
      </w:pPr>
      <w:bookmarkStart w:id="97" w:name="bookmark162"/>
      <w:r>
        <w:rPr>
          <w:rFonts w:hint="eastAsia" w:ascii="宋体" w:hAnsi="宋体" w:eastAsia="宋体" w:cs="宋体"/>
          <w:b w:val="0"/>
          <w:bCs w:val="0"/>
          <w:color w:val="000000"/>
          <w:spacing w:val="0"/>
          <w:w w:val="100"/>
          <w:position w:val="0"/>
          <w:sz w:val="21"/>
          <w:szCs w:val="21"/>
        </w:rPr>
        <w:t>1</w:t>
      </w:r>
      <w:bookmarkEnd w:id="97"/>
      <w:r>
        <w:rPr>
          <w:rFonts w:hint="eastAsia" w:ascii="宋体" w:hAnsi="宋体" w:eastAsia="宋体" w:cs="宋体"/>
          <w:b w:val="0"/>
          <w:bCs w:val="0"/>
          <w:color w:val="000000"/>
          <w:spacing w:val="0"/>
          <w:w w:val="100"/>
          <w:position w:val="0"/>
          <w:sz w:val="21"/>
          <w:szCs w:val="21"/>
        </w:rPr>
        <w:t>）</w:t>
      </w:r>
      <w:r>
        <w:rPr>
          <w:rFonts w:hint="eastAsia" w:ascii="宋体" w:hAnsi="宋体" w:eastAsia="宋体" w:cs="宋体"/>
          <w:b w:val="0"/>
          <w:bCs w:val="0"/>
          <w:color w:val="000000"/>
          <w:spacing w:val="0"/>
          <w:w w:val="100"/>
          <w:position w:val="0"/>
          <w:sz w:val="21"/>
          <w:szCs w:val="21"/>
        </w:rPr>
        <w:tab/>
      </w:r>
      <w:r>
        <w:rPr>
          <w:rFonts w:hint="eastAsia" w:ascii="宋体" w:hAnsi="宋体" w:eastAsia="宋体" w:cs="宋体"/>
          <w:b w:val="0"/>
          <w:bCs w:val="0"/>
          <w:color w:val="000000"/>
          <w:spacing w:val="0"/>
          <w:w w:val="100"/>
          <w:position w:val="0"/>
          <w:sz w:val="21"/>
          <w:szCs w:val="21"/>
        </w:rPr>
        <w:t>适用的法律法规要求；</w:t>
      </w:r>
    </w:p>
    <w:p>
      <w:pPr>
        <w:pStyle w:val="13"/>
        <w:keepNext w:val="0"/>
        <w:keepLines w:val="0"/>
        <w:pageBreakBefore w:val="0"/>
        <w:widowControl w:val="0"/>
        <w:shd w:val="clear" w:color="auto" w:fill="auto"/>
        <w:tabs>
          <w:tab w:val="left" w:pos="1255"/>
        </w:tabs>
        <w:kinsoku/>
        <w:wordWrap/>
        <w:overflowPunct/>
        <w:topLinePunct w:val="0"/>
        <w:autoSpaceDE w:val="0"/>
        <w:autoSpaceDN w:val="0"/>
        <w:bidi w:val="0"/>
        <w:adjustRightInd/>
        <w:snapToGrid/>
        <w:spacing w:before="0" w:after="0" w:line="418" w:lineRule="auto"/>
        <w:ind w:left="0" w:right="0" w:firstLine="839"/>
        <w:jc w:val="left"/>
        <w:textAlignment w:val="auto"/>
        <w:rPr>
          <w:rFonts w:hint="eastAsia" w:ascii="宋体" w:hAnsi="宋体" w:eastAsia="宋体" w:cs="宋体"/>
          <w:sz w:val="21"/>
          <w:szCs w:val="21"/>
        </w:rPr>
      </w:pPr>
      <w:bookmarkStart w:id="98" w:name="bookmark163"/>
      <w:r>
        <w:rPr>
          <w:rFonts w:hint="eastAsia" w:ascii="宋体" w:hAnsi="宋体" w:eastAsia="宋体" w:cs="宋体"/>
          <w:b w:val="0"/>
          <w:bCs w:val="0"/>
          <w:color w:val="000000"/>
          <w:spacing w:val="0"/>
          <w:w w:val="100"/>
          <w:position w:val="0"/>
          <w:sz w:val="21"/>
          <w:szCs w:val="21"/>
        </w:rPr>
        <w:t>2</w:t>
      </w:r>
      <w:bookmarkEnd w:id="98"/>
      <w:r>
        <w:rPr>
          <w:rFonts w:hint="eastAsia" w:ascii="宋体" w:hAnsi="宋体" w:eastAsia="宋体" w:cs="宋体"/>
          <w:b w:val="0"/>
          <w:bCs w:val="0"/>
          <w:color w:val="000000"/>
          <w:spacing w:val="0"/>
          <w:w w:val="100"/>
          <w:position w:val="0"/>
          <w:sz w:val="21"/>
          <w:szCs w:val="21"/>
        </w:rPr>
        <w:t>）</w:t>
      </w:r>
      <w:r>
        <w:rPr>
          <w:rFonts w:hint="eastAsia" w:ascii="宋体" w:hAnsi="宋体" w:eastAsia="宋体" w:cs="宋体"/>
          <w:b w:val="0"/>
          <w:bCs w:val="0"/>
          <w:color w:val="000000"/>
          <w:spacing w:val="0"/>
          <w:w w:val="100"/>
          <w:position w:val="0"/>
          <w:sz w:val="21"/>
          <w:szCs w:val="21"/>
        </w:rPr>
        <w:tab/>
      </w:r>
      <w:r>
        <w:rPr>
          <w:rFonts w:hint="eastAsia" w:ascii="宋体" w:hAnsi="宋体" w:eastAsia="宋体" w:cs="宋体"/>
          <w:b w:val="0"/>
          <w:bCs w:val="0"/>
          <w:color w:val="000000"/>
          <w:spacing w:val="0"/>
          <w:w w:val="100"/>
          <w:position w:val="0"/>
          <w:sz w:val="21"/>
          <w:szCs w:val="21"/>
        </w:rPr>
        <w:t>组织认为的必要要求。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rFonts w:hint="eastAsia" w:ascii="宋体" w:hAnsi="宋体" w:eastAsia="宋体" w:cs="宋体"/>
          <w:b w:val="0"/>
          <w:bCs w:val="0"/>
          <w:color w:val="000000"/>
          <w:spacing w:val="0"/>
          <w:w w:val="100"/>
          <w:position w:val="0"/>
          <w:sz w:val="21"/>
          <w:szCs w:val="21"/>
          <w:lang w:val="en-US" w:eastAsia="en-US"/>
        </w:rPr>
      </w:pPr>
      <w:bookmarkStart w:id="99" w:name="bookmark164"/>
      <w:r>
        <w:rPr>
          <w:rFonts w:hint="eastAsia" w:ascii="宋体" w:hAnsi="宋体" w:eastAsia="宋体" w:cs="宋体"/>
          <w:b w:val="0"/>
          <w:bCs w:val="0"/>
          <w:color w:val="000000"/>
          <w:spacing w:val="0"/>
          <w:w w:val="100"/>
          <w:position w:val="0"/>
          <w:sz w:val="21"/>
          <w:szCs w:val="21"/>
          <w:lang w:val="en-US" w:eastAsia="en-US"/>
        </w:rPr>
        <w:t>b</w:t>
      </w:r>
      <w:bookmarkEnd w:id="99"/>
      <w:r>
        <w:rPr>
          <w:rFonts w:hint="eastAsia" w:ascii="宋体" w:hAnsi="宋体" w:eastAsia="宋体" w:cs="宋体"/>
          <w:b w:val="0"/>
          <w:bCs w:val="0"/>
          <w:color w:val="000000"/>
          <w:spacing w:val="0"/>
          <w:w w:val="100"/>
          <w:position w:val="0"/>
          <w:sz w:val="21"/>
          <w:szCs w:val="21"/>
          <w:lang w:val="en-US" w:eastAsia="en-US"/>
        </w:rPr>
        <w:t>）</w:t>
      </w:r>
      <w:r>
        <w:rPr>
          <w:rFonts w:hint="eastAsia" w:cs="宋体"/>
          <w:b w:val="0"/>
          <w:bCs w:val="0"/>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lang w:val="en-US" w:eastAsia="en-US"/>
        </w:rPr>
        <w:t>提供的产品和服务能够满足所声明的要求。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8.2.3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产品和服务要求的评审</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both"/>
        <w:textAlignment w:val="auto"/>
      </w:pPr>
      <w:r>
        <w:rPr>
          <w:rFonts w:hint="eastAsia" w:ascii="黑体" w:hAnsi="黑体" w:eastAsia="黑体" w:cs="黑体"/>
          <w:color w:val="000000"/>
          <w:spacing w:val="0"/>
          <w:w w:val="100"/>
          <w:position w:val="0"/>
          <w:sz w:val="21"/>
          <w:szCs w:val="21"/>
          <w:lang w:val="en-US" w:eastAsia="en-US"/>
        </w:rPr>
        <w:t>8.2.3.1</w:t>
      </w:r>
      <w:r>
        <w:rPr>
          <w:rFonts w:hint="eastAsia" w:ascii="黑体" w:hAnsi="黑体" w:eastAsia="黑体" w:cs="黑体"/>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rPr>
        <w:t>组织应确保有能力向顾客提供满足要求的产品和服务。在承诺向顾客提供产品和服务之前, 组织应对如下各项要求进行评审：</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bookmarkStart w:id="100" w:name="bookmark165"/>
      <w:r>
        <w:rPr>
          <w:rFonts w:hint="eastAsia" w:ascii="宋体" w:hAnsi="宋体" w:eastAsia="宋体" w:cs="宋体"/>
          <w:b w:val="0"/>
          <w:bCs w:val="0"/>
          <w:color w:val="000000"/>
          <w:spacing w:val="0"/>
          <w:w w:val="100"/>
          <w:position w:val="0"/>
          <w:sz w:val="21"/>
          <w:szCs w:val="21"/>
          <w:lang w:val="en-US" w:eastAsia="en-US" w:bidi="en-US"/>
        </w:rPr>
        <w:t>a</w:t>
      </w:r>
      <w:bookmarkEnd w:id="10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顾客规定的要求,包括对交付及交付后活动的要求；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bookmarkStart w:id="101" w:name="bookmark166"/>
      <w:r>
        <w:rPr>
          <w:rFonts w:hint="eastAsia" w:ascii="宋体" w:hAnsi="宋体" w:eastAsia="宋体" w:cs="宋体"/>
          <w:b w:val="0"/>
          <w:bCs w:val="0"/>
          <w:color w:val="000000"/>
          <w:spacing w:val="0"/>
          <w:w w:val="100"/>
          <w:position w:val="0"/>
          <w:sz w:val="21"/>
          <w:szCs w:val="21"/>
          <w:lang w:val="en-US" w:eastAsia="en-US" w:bidi="en-US"/>
        </w:rPr>
        <w:t>b</w:t>
      </w:r>
      <w:bookmarkEnd w:id="10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顾客虽然没有明示，但规定的用途或已知的预期用途所必需的要求；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bookmarkStart w:id="102" w:name="bookmark167"/>
      <w:r>
        <w:rPr>
          <w:rFonts w:hint="eastAsia" w:ascii="宋体" w:hAnsi="宋体" w:eastAsia="宋体" w:cs="宋体"/>
          <w:b w:val="0"/>
          <w:bCs w:val="0"/>
          <w:color w:val="000000"/>
          <w:spacing w:val="0"/>
          <w:w w:val="100"/>
          <w:position w:val="0"/>
          <w:sz w:val="21"/>
          <w:szCs w:val="21"/>
          <w:lang w:val="en-US" w:eastAsia="en-US" w:bidi="en-US"/>
        </w:rPr>
        <w:t>c</w:t>
      </w:r>
      <w:bookmarkEnd w:id="10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组织规定的要求；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bookmarkStart w:id="103" w:name="bookmark168"/>
      <w:r>
        <w:rPr>
          <w:rFonts w:hint="eastAsia" w:ascii="宋体" w:hAnsi="宋体" w:eastAsia="宋体" w:cs="宋体"/>
          <w:b w:val="0"/>
          <w:bCs w:val="0"/>
          <w:color w:val="000000"/>
          <w:spacing w:val="0"/>
          <w:w w:val="100"/>
          <w:position w:val="0"/>
          <w:sz w:val="21"/>
          <w:szCs w:val="21"/>
          <w:lang w:val="en-US" w:eastAsia="en-US" w:bidi="en-US"/>
        </w:rPr>
        <w:t>d</w:t>
      </w:r>
      <w:bookmarkEnd w:id="10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适用于产品和服务的法律法规要求；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bookmarkStart w:id="104" w:name="bookmark169"/>
      <w:r>
        <w:rPr>
          <w:rFonts w:hint="eastAsia" w:ascii="宋体" w:hAnsi="宋体" w:eastAsia="宋体" w:cs="宋体"/>
          <w:b w:val="0"/>
          <w:bCs w:val="0"/>
          <w:color w:val="000000"/>
          <w:spacing w:val="0"/>
          <w:w w:val="100"/>
          <w:position w:val="0"/>
          <w:sz w:val="21"/>
          <w:szCs w:val="21"/>
          <w:lang w:val="en-US" w:eastAsia="en-US" w:bidi="en-US"/>
        </w:rPr>
        <w:t>e</w:t>
      </w:r>
      <w:bookmarkEnd w:id="10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与以前表述不一致的合同或订单要求。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组织应确保与以前规定不一致的合同或订单要求已得到解决。</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若顾客没有提供成文的要求，组织在接受顾客要求前应对顾客要求进行确认。</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700" w:right="0" w:hanging="260"/>
        <w:jc w:val="both"/>
        <w:textAlignment w:val="auto"/>
        <w:rPr>
          <w:sz w:val="18"/>
          <w:szCs w:val="18"/>
        </w:rPr>
      </w:pPr>
      <w:r>
        <w:rPr>
          <w:rFonts w:hint="eastAsia" w:ascii="黑体" w:hAnsi="黑体" w:eastAsia="黑体" w:cs="黑体"/>
          <w:color w:val="000000"/>
          <w:spacing w:val="0"/>
          <w:w w:val="100"/>
          <w:position w:val="0"/>
          <w:sz w:val="18"/>
          <w:szCs w:val="18"/>
        </w:rPr>
        <w:t>注：</w:t>
      </w:r>
      <w:r>
        <w:rPr>
          <w:color w:val="000000"/>
          <w:spacing w:val="0"/>
          <w:w w:val="100"/>
          <w:position w:val="0"/>
          <w:sz w:val="18"/>
          <w:szCs w:val="18"/>
        </w:rPr>
        <w:t>在某些情况下，如网上销售，对每一个订单进行正式的评审可能是不实际的，作为替代方法，可评审有关的产品信息，如产品目录。</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sz w:val="21"/>
          <w:szCs w:val="21"/>
        </w:rPr>
      </w:pPr>
      <w:r>
        <w:rPr>
          <w:rFonts w:hint="eastAsia" w:ascii="黑体" w:hAnsi="黑体" w:eastAsia="黑体" w:cs="黑体"/>
          <w:color w:val="000000"/>
          <w:spacing w:val="0"/>
          <w:w w:val="100"/>
          <w:position w:val="0"/>
          <w:sz w:val="21"/>
          <w:szCs w:val="21"/>
          <w:lang w:val="en-US" w:eastAsia="en-US"/>
        </w:rPr>
        <w:t>8.2.3.2</w:t>
      </w:r>
      <w:r>
        <w:rPr>
          <w:rFonts w:hint="eastAsia" w:ascii="黑体" w:hAnsi="黑体" w:eastAsia="黑体" w:cs="黑体"/>
          <w:color w:val="000000"/>
          <w:spacing w:val="0"/>
          <w:w w:val="100"/>
          <w:position w:val="0"/>
          <w:sz w:val="21"/>
          <w:szCs w:val="21"/>
          <w:lang w:val="en-US" w:eastAsia="zh-CN"/>
        </w:rPr>
        <w:t xml:space="preserve">  </w:t>
      </w:r>
      <w:r>
        <w:rPr>
          <w:color w:val="000000"/>
          <w:spacing w:val="0"/>
          <w:w w:val="100"/>
          <w:position w:val="0"/>
          <w:sz w:val="21"/>
          <w:szCs w:val="21"/>
        </w:rPr>
        <w:t>适用时，组织应保留与下列方面有关的成文信息：</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b w:val="0"/>
          <w:bCs w:val="0"/>
          <w:sz w:val="21"/>
          <w:szCs w:val="21"/>
        </w:rPr>
      </w:pPr>
      <w:bookmarkStart w:id="105" w:name="bookmark170"/>
      <w:r>
        <w:rPr>
          <w:rFonts w:ascii="Times New Roman" w:hAnsi="Times New Roman" w:eastAsia="Times New Roman" w:cs="Times New Roman"/>
          <w:b w:val="0"/>
          <w:bCs w:val="0"/>
          <w:color w:val="000000"/>
          <w:spacing w:val="0"/>
          <w:w w:val="100"/>
          <w:position w:val="0"/>
          <w:sz w:val="21"/>
          <w:szCs w:val="21"/>
          <w:lang w:val="en-US" w:eastAsia="en-US" w:bidi="en-US"/>
        </w:rPr>
        <w:t>a</w:t>
      </w:r>
      <w:bookmarkEnd w:id="105"/>
      <w:r>
        <w:rPr>
          <w:rFonts w:ascii="Times New Roman" w:hAnsi="Times New Roman" w:eastAsia="Times New Roman" w:cs="Times New Roman"/>
          <w:b w:val="0"/>
          <w:bCs w:val="0"/>
          <w:color w:val="000000"/>
          <w:spacing w:val="0"/>
          <w:w w:val="100"/>
          <w:position w:val="0"/>
          <w:sz w:val="21"/>
          <w:szCs w:val="21"/>
          <w:lang w:val="en-US" w:eastAsia="en-US" w:bidi="en-US"/>
        </w:rPr>
        <w:t>）</w:t>
      </w:r>
      <w:r>
        <w:rPr>
          <w:rFonts w:ascii="Times New Roman" w:hAnsi="Times New Roman" w:eastAsia="Times New Roman" w:cs="Times New Roman"/>
          <w:b w:val="0"/>
          <w:bCs w:val="0"/>
          <w:color w:val="000000"/>
          <w:spacing w:val="0"/>
          <w:w w:val="100"/>
          <w:position w:val="0"/>
          <w:sz w:val="21"/>
          <w:szCs w:val="21"/>
          <w:lang w:val="en-US" w:eastAsia="en-US" w:bidi="en-US"/>
        </w:rPr>
        <w:tab/>
      </w:r>
      <w:r>
        <w:rPr>
          <w:b w:val="0"/>
          <w:bCs w:val="0"/>
          <w:color w:val="000000"/>
          <w:spacing w:val="0"/>
          <w:w w:val="100"/>
          <w:position w:val="0"/>
          <w:sz w:val="21"/>
          <w:szCs w:val="21"/>
        </w:rPr>
        <w:t>评审结果；</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0" w:firstLine="420" w:firstLineChars="200"/>
        <w:jc w:val="left"/>
        <w:textAlignment w:val="auto"/>
        <w:rPr>
          <w:sz w:val="21"/>
          <w:szCs w:val="21"/>
        </w:rPr>
      </w:pPr>
      <w:bookmarkStart w:id="106" w:name="bookmark171"/>
      <w:r>
        <w:rPr>
          <w:rFonts w:ascii="Times New Roman" w:hAnsi="Times New Roman" w:eastAsia="Times New Roman" w:cs="Times New Roman"/>
          <w:b w:val="0"/>
          <w:bCs w:val="0"/>
          <w:color w:val="000000"/>
          <w:spacing w:val="0"/>
          <w:w w:val="100"/>
          <w:position w:val="0"/>
          <w:sz w:val="21"/>
          <w:szCs w:val="21"/>
          <w:lang w:val="en-US" w:eastAsia="en-US" w:bidi="en-US"/>
        </w:rPr>
        <w:t>b</w:t>
      </w:r>
      <w:bookmarkEnd w:id="106"/>
      <w:r>
        <w:rPr>
          <w:rFonts w:ascii="Times New Roman" w:hAnsi="Times New Roman" w:eastAsia="Times New Roman" w:cs="Times New Roman"/>
          <w:b w:val="0"/>
          <w:bCs w:val="0"/>
          <w:color w:val="000000"/>
          <w:spacing w:val="0"/>
          <w:w w:val="100"/>
          <w:position w:val="0"/>
          <w:sz w:val="21"/>
          <w:szCs w:val="21"/>
          <w:lang w:val="en-US" w:eastAsia="en-US" w:bidi="en-US"/>
        </w:rPr>
        <w:t>）</w:t>
      </w:r>
      <w:r>
        <w:rPr>
          <w:rFonts w:ascii="Times New Roman" w:hAnsi="Times New Roman" w:eastAsia="Times New Roman" w:cs="Times New Roman"/>
          <w:b w:val="0"/>
          <w:bCs w:val="0"/>
          <w:color w:val="000000"/>
          <w:spacing w:val="0"/>
          <w:w w:val="100"/>
          <w:position w:val="0"/>
          <w:sz w:val="21"/>
          <w:szCs w:val="21"/>
          <w:lang w:val="en-US" w:eastAsia="en-US" w:bidi="en-US"/>
        </w:rPr>
        <w:tab/>
      </w:r>
      <w:r>
        <w:rPr>
          <w:b w:val="0"/>
          <w:bCs w:val="0"/>
          <w:color w:val="000000"/>
          <w:spacing w:val="0"/>
          <w:w w:val="100"/>
          <w:position w:val="0"/>
          <w:sz w:val="21"/>
          <w:szCs w:val="21"/>
        </w:rPr>
        <w:t>产品和服务的新要求</w:t>
      </w:r>
      <w:r>
        <w:rPr>
          <w:color w:val="000000"/>
          <w:spacing w:val="0"/>
          <w:w w:val="100"/>
          <w:position w:val="0"/>
          <w:sz w:val="21"/>
          <w:szCs w:val="21"/>
        </w:rPr>
        <w:t>。</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8.2.4</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产品和服务要求的更改</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440"/>
        <w:jc w:val="left"/>
        <w:textAlignment w:val="auto"/>
        <w:rPr>
          <w:sz w:val="21"/>
          <w:szCs w:val="21"/>
        </w:rPr>
      </w:pPr>
      <w:r>
        <w:rPr>
          <w:color w:val="000000"/>
          <w:spacing w:val="0"/>
          <w:w w:val="100"/>
          <w:position w:val="0"/>
          <w:sz w:val="21"/>
          <w:szCs w:val="21"/>
        </w:rPr>
        <w:t>若产品和服务要求发生更改，组织应确保相关的成文信息得到修改，并确保相关人员知道已更改的要求。</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8.3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产品和服务的设计和开发</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8.3.1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 xml:space="preserve"> </w:t>
      </w:r>
      <w:r>
        <w:rPr>
          <w:rFonts w:hint="eastAsia" w:ascii="黑体" w:hAnsi="黑体" w:eastAsia="黑体" w:cs="黑体"/>
          <w:color w:val="000000"/>
          <w:spacing w:val="0"/>
          <w:w w:val="100"/>
          <w:position w:val="0"/>
          <w:sz w:val="21"/>
          <w:szCs w:val="21"/>
          <w:lang w:val="zh-TW" w:eastAsia="zh-TW"/>
        </w:rPr>
        <w:t>总则</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jc w:val="left"/>
        <w:textAlignment w:val="auto"/>
        <w:rPr>
          <w:sz w:val="21"/>
          <w:szCs w:val="21"/>
        </w:rPr>
      </w:pPr>
      <w:r>
        <w:rPr>
          <w:color w:val="000000"/>
          <w:spacing w:val="0"/>
          <w:w w:val="100"/>
          <w:position w:val="0"/>
          <w:sz w:val="21"/>
          <w:szCs w:val="21"/>
        </w:rPr>
        <w:t>组织应建立、实施和保持适当的设计和开发过程，以确保后续的产品和服务的提供。</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8.3.2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设计和开发策划</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pacing w:val="0"/>
          <w:w w:val="100"/>
          <w:position w:val="0"/>
          <w:sz w:val="21"/>
          <w:szCs w:val="21"/>
        </w:rPr>
        <w:t>在确定设计和开发的各个阶段和控制时，组织应考虑：</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bookmarkStart w:id="107" w:name="bookmark172"/>
      <w:r>
        <w:rPr>
          <w:rFonts w:hint="eastAsia" w:ascii="宋体" w:hAnsi="宋体" w:eastAsia="宋体" w:cs="宋体"/>
          <w:b w:val="0"/>
          <w:bCs w:val="0"/>
          <w:color w:val="000000"/>
          <w:spacing w:val="0"/>
          <w:w w:val="100"/>
          <w:position w:val="0"/>
          <w:sz w:val="21"/>
          <w:szCs w:val="21"/>
          <w:lang w:val="en-US" w:eastAsia="en-US" w:bidi="en-US"/>
        </w:rPr>
        <w:t>a</w:t>
      </w:r>
      <w:bookmarkEnd w:id="10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设计和开发活动的性质、持续时间和复杂程度；</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bookmarkStart w:id="108" w:name="bookmark173"/>
      <w:r>
        <w:rPr>
          <w:rFonts w:hint="eastAsia" w:ascii="宋体" w:hAnsi="宋体" w:eastAsia="宋体" w:cs="宋体"/>
          <w:b w:val="0"/>
          <w:bCs w:val="0"/>
          <w:color w:val="000000"/>
          <w:spacing w:val="0"/>
          <w:w w:val="100"/>
          <w:position w:val="0"/>
          <w:sz w:val="21"/>
          <w:szCs w:val="21"/>
          <w:lang w:val="en-US" w:eastAsia="en-US" w:bidi="en-US"/>
        </w:rPr>
        <w:t>b</w:t>
      </w:r>
      <w:bookmarkEnd w:id="10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所需的过程阶段，包括适用的设计和开发评审；</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sz w:val="21"/>
          <w:szCs w:val="21"/>
        </w:rPr>
      </w:pPr>
      <w:bookmarkStart w:id="109" w:name="bookmark174"/>
      <w:r>
        <w:rPr>
          <w:rFonts w:hint="eastAsia" w:ascii="宋体" w:hAnsi="宋体" w:eastAsia="宋体" w:cs="宋体"/>
          <w:b w:val="0"/>
          <w:bCs w:val="0"/>
          <w:color w:val="000000"/>
          <w:spacing w:val="0"/>
          <w:w w:val="100"/>
          <w:position w:val="0"/>
          <w:sz w:val="21"/>
          <w:szCs w:val="21"/>
          <w:lang w:val="en-US" w:eastAsia="en-US" w:bidi="en-US"/>
        </w:rPr>
        <w:t>c</w:t>
      </w:r>
      <w:bookmarkEnd w:id="10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rPr>
        <w:t>所需的设计和开发验证、确认活动；</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10" w:name="bookmark175"/>
      <w:r>
        <w:rPr>
          <w:rFonts w:hint="eastAsia" w:ascii="宋体" w:hAnsi="宋体" w:eastAsia="宋体" w:cs="宋体"/>
          <w:b w:val="0"/>
          <w:bCs w:val="0"/>
          <w:color w:val="000000"/>
          <w:spacing w:val="0"/>
          <w:w w:val="100"/>
          <w:position w:val="0"/>
          <w:sz w:val="21"/>
          <w:szCs w:val="21"/>
          <w:lang w:val="en-US" w:eastAsia="en-US" w:bidi="en-US"/>
        </w:rPr>
        <w:t>d</w:t>
      </w:r>
      <w:bookmarkEnd w:id="11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设计和开发过程涉及的职责和权限；</w:t>
      </w:r>
      <w:bookmarkStart w:id="111" w:name="bookmark176"/>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e</w:t>
      </w:r>
      <w:bookmarkEnd w:id="11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产品和服务的设计和开发所需的内部、外部资源：</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12" w:name="bookmark177"/>
      <w:r>
        <w:rPr>
          <w:rFonts w:hint="eastAsia" w:ascii="宋体" w:hAnsi="宋体" w:eastAsia="宋体" w:cs="宋体"/>
          <w:b w:val="0"/>
          <w:bCs w:val="0"/>
          <w:color w:val="000000"/>
          <w:spacing w:val="0"/>
          <w:w w:val="100"/>
          <w:position w:val="0"/>
          <w:sz w:val="21"/>
          <w:szCs w:val="21"/>
          <w:lang w:val="en-US" w:eastAsia="en-US" w:bidi="en-US"/>
        </w:rPr>
        <w:t>f</w:t>
      </w:r>
      <w:bookmarkEnd w:id="11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设计和开发过程参与人员之间接口的控制需求；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13" w:name="bookmark178"/>
      <w:r>
        <w:rPr>
          <w:rFonts w:hint="eastAsia" w:ascii="宋体" w:hAnsi="宋体" w:eastAsia="宋体" w:cs="宋体"/>
          <w:b w:val="0"/>
          <w:bCs w:val="0"/>
          <w:color w:val="000000"/>
          <w:spacing w:val="0"/>
          <w:w w:val="100"/>
          <w:position w:val="0"/>
          <w:sz w:val="21"/>
          <w:szCs w:val="21"/>
          <w:lang w:val="en-US" w:eastAsia="en-US" w:bidi="en-US"/>
        </w:rPr>
        <w:t>g</w:t>
      </w:r>
      <w:bookmarkEnd w:id="11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顾客及使用者参与设计和开发过程的需求；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14" w:name="bookmark179"/>
      <w:r>
        <w:rPr>
          <w:rFonts w:hint="eastAsia" w:ascii="宋体" w:hAnsi="宋体" w:eastAsia="宋体" w:cs="宋体"/>
          <w:b w:val="0"/>
          <w:bCs w:val="0"/>
          <w:color w:val="000000"/>
          <w:spacing w:val="0"/>
          <w:w w:val="100"/>
          <w:position w:val="0"/>
          <w:sz w:val="21"/>
          <w:szCs w:val="21"/>
          <w:lang w:val="en-US" w:eastAsia="en-US" w:bidi="en-US"/>
        </w:rPr>
        <w:t>h</w:t>
      </w:r>
      <w:bookmarkEnd w:id="11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对后续产品和服务提供的要求；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15" w:name="bookmark180"/>
      <w:r>
        <w:rPr>
          <w:rFonts w:hint="eastAsia" w:ascii="宋体" w:hAnsi="宋体" w:eastAsia="宋体" w:cs="宋体"/>
          <w:b w:val="0"/>
          <w:bCs w:val="0"/>
          <w:color w:val="000000"/>
          <w:spacing w:val="0"/>
          <w:w w:val="100"/>
          <w:position w:val="0"/>
          <w:sz w:val="21"/>
          <w:szCs w:val="21"/>
          <w:lang w:val="en-US" w:eastAsia="en-US" w:bidi="en-US"/>
        </w:rPr>
        <w:t>i</w:t>
      </w:r>
      <w:bookmarkEnd w:id="11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顾客和其他有关相关方所期望的对设计和开发过程的控制水平；</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16" w:name="bookmark181"/>
      <w:r>
        <w:rPr>
          <w:rFonts w:hint="eastAsia" w:ascii="宋体" w:hAnsi="宋体" w:eastAsia="宋体" w:cs="宋体"/>
          <w:b w:val="0"/>
          <w:bCs w:val="0"/>
          <w:color w:val="000000"/>
          <w:spacing w:val="0"/>
          <w:w w:val="100"/>
          <w:position w:val="0"/>
          <w:sz w:val="21"/>
          <w:szCs w:val="21"/>
          <w:lang w:val="en-US" w:eastAsia="en-US" w:bidi="en-US"/>
        </w:rPr>
        <w:t>j</w:t>
      </w:r>
      <w:bookmarkEnd w:id="11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证实已经满足设计和开发要求所需的成文信息。</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8.3.3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设计和开发输入</w:t>
      </w:r>
    </w:p>
    <w:p>
      <w:pPr>
        <w:pStyle w:val="11"/>
        <w:numPr>
          <w:ilvl w:val="0"/>
          <w:numId w:val="0"/>
        </w:numPr>
        <w:tabs>
          <w:tab w:val="left" w:pos="1245"/>
          <w:tab w:val="left" w:pos="1246"/>
        </w:tabs>
        <w:spacing w:before="0" w:after="0" w:line="417" w:lineRule="auto"/>
        <w:ind w:left="297" w:leftChars="0" w:right="702" w:rightChars="0" w:firstLine="416" w:firstLineChars="200"/>
        <w:jc w:val="left"/>
        <w:rPr>
          <w:sz w:val="21"/>
        </w:rPr>
      </w:pPr>
      <w:r>
        <w:rPr>
          <w:rFonts w:hint="eastAsia"/>
          <w:spacing w:val="-1"/>
          <w:sz w:val="21"/>
          <w:lang w:val="en-US" w:eastAsia="zh-CN"/>
        </w:rPr>
        <w:t>组织</w:t>
      </w:r>
      <w:r>
        <w:rPr>
          <w:spacing w:val="-1"/>
          <w:sz w:val="21"/>
        </w:rPr>
        <w:t>应确定与起重机械要求有关的输入，形成设计</w:t>
      </w:r>
      <w:r>
        <w:rPr>
          <w:rFonts w:hint="eastAsia"/>
          <w:spacing w:val="-1"/>
          <w:sz w:val="21"/>
          <w:lang w:val="en-US" w:eastAsia="zh-CN"/>
        </w:rPr>
        <w:t>和开发</w:t>
      </w:r>
      <w:r>
        <w:rPr>
          <w:spacing w:val="-1"/>
          <w:sz w:val="21"/>
        </w:rPr>
        <w:t>输入文件，并保持</w:t>
      </w:r>
      <w:r>
        <w:rPr>
          <w:rFonts w:hint="eastAsia"/>
          <w:spacing w:val="-1"/>
          <w:sz w:val="21"/>
          <w:lang w:val="en-US" w:eastAsia="zh-CN"/>
        </w:rPr>
        <w:t>成文信息</w:t>
      </w:r>
      <w:r>
        <w:rPr>
          <w:spacing w:val="-4"/>
          <w:sz w:val="21"/>
        </w:rPr>
        <w:t>。这些输</w:t>
      </w:r>
      <w:r>
        <w:rPr>
          <w:sz w:val="21"/>
        </w:rPr>
        <w:t>入应包括：</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17" w:name="bookmark182"/>
      <w:r>
        <w:rPr>
          <w:rFonts w:hint="eastAsia" w:ascii="宋体" w:hAnsi="宋体" w:eastAsia="宋体" w:cs="宋体"/>
          <w:b w:val="0"/>
          <w:bCs w:val="0"/>
          <w:color w:val="000000"/>
          <w:spacing w:val="0"/>
          <w:w w:val="100"/>
          <w:position w:val="0"/>
          <w:sz w:val="21"/>
          <w:szCs w:val="21"/>
          <w:lang w:val="en-US" w:eastAsia="en-US" w:bidi="en-US"/>
        </w:rPr>
        <w:t>a</w:t>
      </w:r>
      <w:bookmarkEnd w:id="11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功能和性能要求；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18" w:name="bookmark183"/>
      <w:r>
        <w:rPr>
          <w:rFonts w:hint="eastAsia" w:ascii="宋体" w:hAnsi="宋体" w:eastAsia="宋体" w:cs="宋体"/>
          <w:b w:val="0"/>
          <w:bCs w:val="0"/>
          <w:color w:val="000000"/>
          <w:spacing w:val="0"/>
          <w:w w:val="100"/>
          <w:position w:val="0"/>
          <w:sz w:val="21"/>
          <w:szCs w:val="21"/>
          <w:lang w:val="en-US" w:eastAsia="en-US" w:bidi="en-US"/>
        </w:rPr>
        <w:t>b</w:t>
      </w:r>
      <w:bookmarkEnd w:id="11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来源于以前类似设计和开发活动的信息；</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19" w:name="bookmark184"/>
      <w:r>
        <w:rPr>
          <w:rFonts w:hint="eastAsia" w:ascii="宋体" w:hAnsi="宋体" w:eastAsia="宋体" w:cs="宋体"/>
          <w:b w:val="0"/>
          <w:bCs w:val="0"/>
          <w:color w:val="000000"/>
          <w:spacing w:val="0"/>
          <w:w w:val="100"/>
          <w:position w:val="0"/>
          <w:sz w:val="21"/>
          <w:szCs w:val="21"/>
          <w:lang w:val="en-US" w:eastAsia="en-US" w:bidi="en-US"/>
        </w:rPr>
        <w:t>c</w:t>
      </w:r>
      <w:bookmarkEnd w:id="11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法律法规要求；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20" w:name="bookmark185"/>
      <w:r>
        <w:rPr>
          <w:rFonts w:hint="eastAsia" w:ascii="宋体" w:hAnsi="宋体" w:eastAsia="宋体" w:cs="宋体"/>
          <w:b w:val="0"/>
          <w:bCs w:val="0"/>
          <w:color w:val="000000"/>
          <w:spacing w:val="0"/>
          <w:w w:val="100"/>
          <w:position w:val="0"/>
          <w:sz w:val="21"/>
          <w:szCs w:val="21"/>
          <w:lang w:val="en-US" w:eastAsia="en-US" w:bidi="en-US"/>
        </w:rPr>
        <w:t>d</w:t>
      </w:r>
      <w:bookmarkEnd w:id="12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组织承诺实施的标准或行业规范；</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21" w:name="bookmark186"/>
      <w:r>
        <w:rPr>
          <w:rFonts w:hint="eastAsia" w:ascii="宋体" w:hAnsi="宋体" w:eastAsia="宋体" w:cs="宋体"/>
          <w:b w:val="0"/>
          <w:bCs w:val="0"/>
          <w:color w:val="000000"/>
          <w:spacing w:val="0"/>
          <w:w w:val="100"/>
          <w:position w:val="0"/>
          <w:sz w:val="21"/>
          <w:szCs w:val="21"/>
          <w:lang w:val="en-US" w:eastAsia="en-US" w:bidi="en-US"/>
        </w:rPr>
        <w:t>e</w:t>
      </w:r>
      <w:bookmarkEnd w:id="12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由产品和服务性质所导致的潜在的失效后果。</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针对设计和开发的目的，输入应是充分和适宜的，且应完整、清楚。</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相互矛盾的设计和开发输入应得到解决。</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8.3.4</w:t>
      </w:r>
      <w:r>
        <w:rPr>
          <w:rFonts w:hint="eastAsia" w:ascii="黑体" w:hAnsi="黑体" w:eastAsia="黑体" w:cs="黑体"/>
          <w:color w:val="000000"/>
          <w:spacing w:val="0"/>
          <w:w w:val="100"/>
          <w:position w:val="0"/>
          <w:sz w:val="21"/>
          <w:szCs w:val="21"/>
          <w:lang w:val="en-US" w:eastAsia="zh-CN"/>
        </w:rPr>
        <w:t xml:space="preserve">  设计和开发控制</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组织应对设计和开发过程进行控制，以确保：</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22" w:name="bookmark187"/>
      <w:r>
        <w:rPr>
          <w:rFonts w:hint="eastAsia" w:ascii="宋体" w:hAnsi="宋体" w:eastAsia="宋体" w:cs="宋体"/>
          <w:b w:val="0"/>
          <w:bCs w:val="0"/>
          <w:color w:val="000000"/>
          <w:spacing w:val="0"/>
          <w:w w:val="100"/>
          <w:position w:val="0"/>
          <w:sz w:val="21"/>
          <w:szCs w:val="21"/>
          <w:lang w:val="en-US" w:eastAsia="en-US" w:bidi="en-US"/>
        </w:rPr>
        <w:t>a</w:t>
      </w:r>
      <w:bookmarkEnd w:id="12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规定拟获得的结果；</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23" w:name="bookmark188"/>
      <w:r>
        <w:rPr>
          <w:rFonts w:hint="eastAsia" w:ascii="宋体" w:hAnsi="宋体" w:eastAsia="宋体" w:cs="宋体"/>
          <w:b w:val="0"/>
          <w:bCs w:val="0"/>
          <w:color w:val="000000"/>
          <w:spacing w:val="0"/>
          <w:w w:val="100"/>
          <w:position w:val="0"/>
          <w:sz w:val="21"/>
          <w:szCs w:val="21"/>
          <w:lang w:val="en-US" w:eastAsia="en-US" w:bidi="en-US"/>
        </w:rPr>
        <w:t>b</w:t>
      </w:r>
      <w:bookmarkEnd w:id="12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实施评审活动，以评价设计和开发的结果满足要求的能力；</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24" w:name="bookmark189"/>
      <w:r>
        <w:rPr>
          <w:rFonts w:hint="eastAsia" w:ascii="宋体" w:hAnsi="宋体" w:eastAsia="宋体" w:cs="宋体"/>
          <w:b w:val="0"/>
          <w:bCs w:val="0"/>
          <w:color w:val="000000"/>
          <w:spacing w:val="0"/>
          <w:w w:val="100"/>
          <w:position w:val="0"/>
          <w:sz w:val="21"/>
          <w:szCs w:val="21"/>
          <w:lang w:val="en-US" w:eastAsia="en-US" w:bidi="en-US"/>
        </w:rPr>
        <w:t>c</w:t>
      </w:r>
      <w:bookmarkEnd w:id="12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实施验证活动，以确保设计和开发输出满足输入的要求；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25" w:name="bookmark190"/>
      <w:r>
        <w:rPr>
          <w:rFonts w:hint="eastAsia" w:ascii="宋体" w:hAnsi="宋体" w:eastAsia="宋体" w:cs="宋体"/>
          <w:b w:val="0"/>
          <w:bCs w:val="0"/>
          <w:color w:val="000000"/>
          <w:spacing w:val="0"/>
          <w:w w:val="100"/>
          <w:position w:val="0"/>
          <w:sz w:val="21"/>
          <w:szCs w:val="21"/>
          <w:lang w:val="en-US" w:eastAsia="en-US" w:bidi="en-US"/>
        </w:rPr>
        <w:t>d</w:t>
      </w:r>
      <w:bookmarkEnd w:id="12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实施确认活动，以确保形成的产品和服务能够满足规定的使用要求或预期用途；</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26" w:name="bookmark191"/>
      <w:r>
        <w:rPr>
          <w:rFonts w:hint="eastAsia" w:ascii="宋体" w:hAnsi="宋体" w:eastAsia="宋体" w:cs="宋体"/>
          <w:b w:val="0"/>
          <w:bCs w:val="0"/>
          <w:color w:val="000000"/>
          <w:spacing w:val="0"/>
          <w:w w:val="100"/>
          <w:position w:val="0"/>
          <w:sz w:val="21"/>
          <w:szCs w:val="21"/>
          <w:lang w:val="en-US" w:eastAsia="en-US" w:bidi="en-US"/>
        </w:rPr>
        <w:t>e</w:t>
      </w:r>
      <w:bookmarkEnd w:id="12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针对评审、验证和确认过程中确定的问题釆取必要措施；</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27" w:name="bookmark192"/>
      <w:r>
        <w:rPr>
          <w:rFonts w:hint="eastAsia" w:ascii="宋体" w:hAnsi="宋体" w:eastAsia="宋体" w:cs="宋体"/>
          <w:b w:val="0"/>
          <w:bCs w:val="0"/>
          <w:color w:val="000000"/>
          <w:spacing w:val="0"/>
          <w:w w:val="100"/>
          <w:position w:val="0"/>
          <w:sz w:val="21"/>
          <w:szCs w:val="21"/>
          <w:lang w:val="en-US" w:eastAsia="en-US" w:bidi="en-US"/>
        </w:rPr>
        <w:t>f</w:t>
      </w:r>
      <w:bookmarkEnd w:id="12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保留这些活动的</w:t>
      </w:r>
      <w:r>
        <w:rPr>
          <w:rFonts w:hint="eastAsia" w:cs="宋体"/>
          <w:b w:val="0"/>
          <w:bCs w:val="0"/>
          <w:color w:val="000000"/>
          <w:spacing w:val="0"/>
          <w:w w:val="100"/>
          <w:position w:val="0"/>
          <w:sz w:val="21"/>
          <w:szCs w:val="21"/>
          <w:lang w:val="en-US" w:eastAsia="zh-CN" w:bidi="en-US"/>
        </w:rPr>
        <w:t>成文信息</w:t>
      </w:r>
      <w:r>
        <w:rPr>
          <w:rFonts w:hint="eastAsia" w:ascii="宋体" w:hAnsi="宋体" w:eastAsia="宋体" w:cs="宋体"/>
          <w:b w:val="0"/>
          <w:bCs w:val="0"/>
          <w:color w:val="000000"/>
          <w:spacing w:val="0"/>
          <w:w w:val="100"/>
          <w:position w:val="0"/>
          <w:sz w:val="21"/>
          <w:szCs w:val="21"/>
          <w:lang w:val="en-US" w:eastAsia="en-US" w:bidi="en-US"/>
        </w:rPr>
        <w:t>。</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黑体" w:hAnsi="黑体" w:eastAsia="黑体" w:cs="黑体"/>
          <w:b w:val="0"/>
          <w:bCs w:val="0"/>
          <w:color w:val="000000"/>
          <w:spacing w:val="0"/>
          <w:w w:val="100"/>
          <w:position w:val="0"/>
          <w:sz w:val="18"/>
          <w:szCs w:val="18"/>
          <w:lang w:val="en-US" w:eastAsia="en-US" w:bidi="en-US"/>
        </w:rPr>
        <w:t>注：</w:t>
      </w:r>
      <w:r>
        <w:rPr>
          <w:rFonts w:hint="eastAsia" w:ascii="宋体" w:hAnsi="宋体" w:eastAsia="宋体" w:cs="宋体"/>
          <w:b w:val="0"/>
          <w:bCs w:val="0"/>
          <w:color w:val="000000"/>
          <w:spacing w:val="0"/>
          <w:w w:val="100"/>
          <w:position w:val="0"/>
          <w:sz w:val="18"/>
          <w:szCs w:val="18"/>
          <w:lang w:val="en-US" w:eastAsia="en-US" w:bidi="en-US"/>
        </w:rPr>
        <w:t>设计和开发的评审、验证和确认具有不同目的。根据组织的产品和服务的具体情况，可单独或以任意组合的方式进行。</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8.3.5</w:t>
      </w:r>
      <w:r>
        <w:rPr>
          <w:rFonts w:hint="eastAsia" w:ascii="黑体" w:hAnsi="黑体" w:eastAsia="黑体" w:cs="黑体"/>
          <w:color w:val="000000"/>
          <w:spacing w:val="0"/>
          <w:w w:val="100"/>
          <w:position w:val="0"/>
          <w:sz w:val="21"/>
          <w:szCs w:val="21"/>
          <w:lang w:val="en-US" w:eastAsia="zh-CN"/>
        </w:rPr>
        <w:t xml:space="preserve">  设计和开发输出</w:t>
      </w:r>
    </w:p>
    <w:p>
      <w:pPr>
        <w:pStyle w:val="11"/>
        <w:numPr>
          <w:ilvl w:val="0"/>
          <w:numId w:val="0"/>
        </w:numPr>
        <w:tabs>
          <w:tab w:val="left" w:pos="1245"/>
        </w:tabs>
        <w:spacing w:before="0" w:after="0" w:line="417" w:lineRule="auto"/>
        <w:ind w:right="4" w:rightChars="0" w:firstLine="420" w:firstLineChars="200"/>
        <w:jc w:val="both"/>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设</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计和开发应形成完整的输出文件（包括设计说明书、设计计算书、设计图样等），输出的方式应适合于对照设计和开发的输入进行验证,并应在放行前得到批准。设计文件的绘制、标注、技术指标、编号、图面质量等应符合相关标准规定要求。</w:t>
      </w:r>
      <w:r>
        <w:rPr>
          <w:rFonts w:hint="eastAsia" w:cs="宋体"/>
          <w:b w:val="0"/>
          <w:bCs w:val="0"/>
          <w:color w:val="000000"/>
          <w:spacing w:val="0"/>
          <w:w w:val="100"/>
          <w:position w:val="0"/>
          <w:sz w:val="21"/>
          <w:szCs w:val="21"/>
          <w:u w:val="none"/>
          <w:shd w:val="clear" w:color="auto" w:fill="auto"/>
          <w:lang w:val="en-US" w:eastAsia="zh-CN" w:bidi="en-US"/>
        </w:rPr>
        <w:t>这些</w:t>
      </w:r>
      <w:r>
        <w:rPr>
          <w:rFonts w:hint="eastAsia" w:ascii="宋体" w:hAnsi="宋体" w:eastAsia="宋体" w:cs="宋体"/>
          <w:b w:val="0"/>
          <w:bCs w:val="0"/>
          <w:color w:val="000000"/>
          <w:spacing w:val="0"/>
          <w:w w:val="100"/>
          <w:position w:val="0"/>
          <w:sz w:val="21"/>
          <w:szCs w:val="21"/>
          <w:lang w:val="en-US" w:eastAsia="en-US" w:bidi="en-US"/>
        </w:rPr>
        <w:t>输出</w:t>
      </w:r>
      <w:r>
        <w:rPr>
          <w:rFonts w:hint="eastAsia" w:cs="宋体"/>
          <w:b w:val="0"/>
          <w:bCs w:val="0"/>
          <w:color w:val="000000"/>
          <w:spacing w:val="0"/>
          <w:w w:val="100"/>
          <w:position w:val="0"/>
          <w:sz w:val="21"/>
          <w:szCs w:val="21"/>
          <w:lang w:val="en-US" w:eastAsia="zh-CN" w:bidi="en-US"/>
        </w:rPr>
        <w:t>应包括</w:t>
      </w:r>
      <w:r>
        <w:rPr>
          <w:rFonts w:hint="eastAsia" w:ascii="宋体" w:hAnsi="宋体" w:eastAsia="宋体" w:cs="宋体"/>
          <w:b w:val="0"/>
          <w:bCs w:val="0"/>
          <w:color w:val="000000"/>
          <w:spacing w:val="0"/>
          <w:w w:val="100"/>
          <w:position w:val="0"/>
          <w:sz w:val="21"/>
          <w:szCs w:val="21"/>
          <w:lang w:val="en-US" w:eastAsia="en-US" w:bidi="en-US"/>
        </w:rPr>
        <w:t>：</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28" w:name="bookmark193"/>
      <w:r>
        <w:rPr>
          <w:rFonts w:hint="eastAsia" w:ascii="宋体" w:hAnsi="宋体" w:eastAsia="宋体" w:cs="宋体"/>
          <w:b w:val="0"/>
          <w:bCs w:val="0"/>
          <w:color w:val="000000"/>
          <w:spacing w:val="0"/>
          <w:w w:val="100"/>
          <w:position w:val="0"/>
          <w:sz w:val="21"/>
          <w:szCs w:val="21"/>
          <w:lang w:val="en-US" w:eastAsia="en-US" w:bidi="en-US"/>
        </w:rPr>
        <w:t>a</w:t>
      </w:r>
      <w:bookmarkEnd w:id="12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满足输入的要求；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29" w:name="bookmark194"/>
      <w:r>
        <w:rPr>
          <w:rFonts w:hint="eastAsia" w:ascii="宋体" w:hAnsi="宋体" w:eastAsia="宋体" w:cs="宋体"/>
          <w:b w:val="0"/>
          <w:bCs w:val="0"/>
          <w:color w:val="000000"/>
          <w:spacing w:val="0"/>
          <w:w w:val="100"/>
          <w:position w:val="0"/>
          <w:sz w:val="21"/>
          <w:szCs w:val="21"/>
          <w:lang w:val="en-US" w:eastAsia="en-US" w:bidi="en-US"/>
        </w:rPr>
        <w:t>b</w:t>
      </w:r>
      <w:bookmarkEnd w:id="12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满足后续产品和服务提供过程的需要；</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30" w:name="bookmark195"/>
      <w:r>
        <w:rPr>
          <w:rFonts w:hint="eastAsia" w:ascii="宋体" w:hAnsi="宋体" w:eastAsia="宋体" w:cs="宋体"/>
          <w:b w:val="0"/>
          <w:bCs w:val="0"/>
          <w:color w:val="000000"/>
          <w:spacing w:val="0"/>
          <w:w w:val="100"/>
          <w:position w:val="0"/>
          <w:sz w:val="21"/>
          <w:szCs w:val="21"/>
          <w:lang w:val="en-US" w:eastAsia="en-US" w:bidi="en-US"/>
        </w:rPr>
        <w:t>c</w:t>
      </w:r>
      <w:bookmarkEnd w:id="13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包括或引用监视和测量的要求,适当时，包括接收准则；</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31" w:name="bookmark196"/>
      <w:r>
        <w:rPr>
          <w:rFonts w:hint="eastAsia" w:ascii="宋体" w:hAnsi="宋体" w:eastAsia="宋体" w:cs="宋体"/>
          <w:b w:val="0"/>
          <w:bCs w:val="0"/>
          <w:color w:val="000000"/>
          <w:spacing w:val="0"/>
          <w:w w:val="100"/>
          <w:position w:val="0"/>
          <w:sz w:val="21"/>
          <w:szCs w:val="21"/>
          <w:lang w:val="en-US" w:eastAsia="en-US" w:bidi="en-US"/>
        </w:rPr>
        <w:t>d</w:t>
      </w:r>
      <w:bookmarkEnd w:id="13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规定产品和服务特性，这些特性对于预期目的、安全和正常提供是必需的。</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组织应保留有关设计和开发输出的成文信息。</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8.3.6</w:t>
      </w:r>
      <w:r>
        <w:rPr>
          <w:rFonts w:hint="eastAsia" w:ascii="黑体" w:hAnsi="黑体" w:eastAsia="黑体" w:cs="黑体"/>
          <w:color w:val="000000"/>
          <w:spacing w:val="0"/>
          <w:w w:val="100"/>
          <w:position w:val="0"/>
          <w:sz w:val="21"/>
          <w:szCs w:val="21"/>
          <w:lang w:val="en-US" w:eastAsia="zh-CN"/>
        </w:rPr>
        <w:t xml:space="preserve">  设计和开发更改</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组织应对产品和服务在设计和开发期间以及后续所做的更改进行适当的识别、评审和控制，以确保这些更改对满足要求不会产生不利影响。</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组织应保留下列方面的成文信息：</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32" w:name="bookmark197"/>
      <w:r>
        <w:rPr>
          <w:rFonts w:hint="eastAsia" w:ascii="宋体" w:hAnsi="宋体" w:eastAsia="宋体" w:cs="宋体"/>
          <w:b w:val="0"/>
          <w:bCs w:val="0"/>
          <w:color w:val="000000"/>
          <w:spacing w:val="0"/>
          <w:w w:val="100"/>
          <w:position w:val="0"/>
          <w:sz w:val="21"/>
          <w:szCs w:val="21"/>
          <w:lang w:val="en-US" w:eastAsia="en-US" w:bidi="en-US"/>
        </w:rPr>
        <w:t>a</w:t>
      </w:r>
      <w:bookmarkEnd w:id="13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设计和开发更改；</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33" w:name="bookmark198"/>
      <w:r>
        <w:rPr>
          <w:rFonts w:hint="eastAsia" w:ascii="宋体" w:hAnsi="宋体" w:eastAsia="宋体" w:cs="宋体"/>
          <w:b w:val="0"/>
          <w:bCs w:val="0"/>
          <w:color w:val="000000"/>
          <w:spacing w:val="0"/>
          <w:w w:val="100"/>
          <w:position w:val="0"/>
          <w:sz w:val="21"/>
          <w:szCs w:val="21"/>
          <w:lang w:val="en-US" w:eastAsia="en-US" w:bidi="en-US"/>
        </w:rPr>
        <w:t>b</w:t>
      </w:r>
      <w:bookmarkEnd w:id="13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评审的结果；</w:t>
      </w:r>
      <w:bookmarkStart w:id="134" w:name="bookmark199"/>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c</w:t>
      </w:r>
      <w:bookmarkEnd w:id="13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更改的授权；</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35" w:name="bookmark200"/>
      <w:r>
        <w:rPr>
          <w:rFonts w:hint="eastAsia" w:ascii="宋体" w:hAnsi="宋体" w:eastAsia="宋体" w:cs="宋体"/>
          <w:b w:val="0"/>
          <w:bCs w:val="0"/>
          <w:color w:val="000000"/>
          <w:spacing w:val="0"/>
          <w:w w:val="100"/>
          <w:position w:val="0"/>
          <w:sz w:val="21"/>
          <w:szCs w:val="21"/>
          <w:lang w:val="en-US" w:eastAsia="en-US" w:bidi="en-US"/>
        </w:rPr>
        <w:t>d</w:t>
      </w:r>
      <w:bookmarkEnd w:id="13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为防止不利影响而采取的措施。</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8.4</w:t>
      </w:r>
      <w:r>
        <w:rPr>
          <w:rFonts w:hint="eastAsia" w:ascii="黑体" w:hAnsi="黑体" w:eastAsia="黑体" w:cs="黑体"/>
          <w:color w:val="000000"/>
          <w:spacing w:val="0"/>
          <w:w w:val="100"/>
          <w:position w:val="0"/>
          <w:sz w:val="21"/>
          <w:szCs w:val="21"/>
          <w:lang w:val="en-US" w:eastAsia="zh-CN"/>
        </w:rPr>
        <w:t xml:space="preserve">  外部提供的过程、产品和服务的控制</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8.4.1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总则</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组织应确保外部提供的过程、产品和服务符合要求。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在下列情况下，组织应确定对外部提供的过程、产品和服务实施的控制：</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36" w:name="bookmark201"/>
      <w:r>
        <w:rPr>
          <w:rFonts w:hint="eastAsia" w:ascii="宋体" w:hAnsi="宋体" w:eastAsia="宋体" w:cs="宋体"/>
          <w:b w:val="0"/>
          <w:bCs w:val="0"/>
          <w:color w:val="000000"/>
          <w:spacing w:val="0"/>
          <w:w w:val="100"/>
          <w:position w:val="0"/>
          <w:sz w:val="21"/>
          <w:szCs w:val="21"/>
          <w:lang w:val="en-US" w:eastAsia="en-US" w:bidi="en-US"/>
        </w:rPr>
        <w:t>a</w:t>
      </w:r>
      <w:bookmarkEnd w:id="13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外部供方的产品和服务将构成组织自身的产品和服务的一部分；</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37" w:name="bookmark202"/>
      <w:r>
        <w:rPr>
          <w:rFonts w:hint="eastAsia" w:ascii="宋体" w:hAnsi="宋体" w:eastAsia="宋体" w:cs="宋体"/>
          <w:b w:val="0"/>
          <w:bCs w:val="0"/>
          <w:color w:val="000000"/>
          <w:spacing w:val="0"/>
          <w:w w:val="100"/>
          <w:position w:val="0"/>
          <w:sz w:val="21"/>
          <w:szCs w:val="21"/>
          <w:lang w:val="en-US" w:eastAsia="en-US" w:bidi="en-US"/>
        </w:rPr>
        <w:t>b</w:t>
      </w:r>
      <w:bookmarkEnd w:id="13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外部供方代表组织直接将产品和服务提供给顾客；</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38" w:name="bookmark203"/>
      <w:r>
        <w:rPr>
          <w:rFonts w:hint="eastAsia" w:ascii="宋体" w:hAnsi="宋体" w:eastAsia="宋体" w:cs="宋体"/>
          <w:b w:val="0"/>
          <w:bCs w:val="0"/>
          <w:color w:val="000000"/>
          <w:spacing w:val="0"/>
          <w:w w:val="100"/>
          <w:position w:val="0"/>
          <w:sz w:val="21"/>
          <w:szCs w:val="21"/>
          <w:lang w:val="en-US" w:eastAsia="en-US" w:bidi="en-US"/>
        </w:rPr>
        <w:t>c</w:t>
      </w:r>
      <w:bookmarkEnd w:id="13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组织决定由外部供方提供过程或部分过程。</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组织应基于外部供方按照要求提供过程、产品和服务的能力，确定并实施对外部供方的评价、选择、绩效监视以及再评价的准则。对于这些活动和由评价引发的任何必要的措施，组织应保留成文信息。</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0"/>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8.4.2</w:t>
      </w:r>
      <w:r>
        <w:rPr>
          <w:rFonts w:hint="eastAsia" w:ascii="黑体" w:hAnsi="黑体" w:eastAsia="黑体" w:cs="黑体"/>
          <w:color w:val="000000"/>
          <w:spacing w:val="0"/>
          <w:w w:val="100"/>
          <w:position w:val="0"/>
          <w:sz w:val="21"/>
          <w:szCs w:val="21"/>
          <w:lang w:val="en-US" w:eastAsia="zh-CN"/>
        </w:rPr>
        <w:t xml:space="preserve">  控制类型和程度</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组织应确保外部提供的过程、产品和服务不会对组织稳定地向顾客交付合格产品和服务的能力产生不利影响。</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39" w:name="bookmark204"/>
      <w:r>
        <w:rPr>
          <w:rFonts w:hint="eastAsia" w:ascii="宋体" w:hAnsi="宋体" w:eastAsia="宋体" w:cs="宋体"/>
          <w:b w:val="0"/>
          <w:bCs w:val="0"/>
          <w:color w:val="000000"/>
          <w:spacing w:val="0"/>
          <w:w w:val="100"/>
          <w:position w:val="0"/>
          <w:sz w:val="21"/>
          <w:szCs w:val="21"/>
          <w:lang w:val="en-US" w:eastAsia="en-US" w:bidi="en-US"/>
        </w:rPr>
        <w:t>a</w:t>
      </w:r>
      <w:bookmarkEnd w:id="13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确保外部提供的过程保持在其</w:t>
      </w:r>
      <w:r>
        <w:rPr>
          <w:rFonts w:hint="eastAsia" w:ascii="宋体" w:hAnsi="宋体" w:eastAsia="宋体" w:cs="宋体"/>
          <w:b w:val="0"/>
          <w:bCs w:val="0"/>
          <w:color w:val="000000"/>
          <w:spacing w:val="0"/>
          <w:w w:val="100"/>
          <w:position w:val="0"/>
          <w:sz w:val="21"/>
          <w:szCs w:val="21"/>
          <w:lang w:val="en-US" w:eastAsia="zh-CN" w:bidi="en-US"/>
        </w:rPr>
        <w:t>质量保证体系</w:t>
      </w:r>
      <w:r>
        <w:rPr>
          <w:rFonts w:hint="eastAsia" w:ascii="宋体" w:hAnsi="宋体" w:eastAsia="宋体" w:cs="宋体"/>
          <w:b w:val="0"/>
          <w:bCs w:val="0"/>
          <w:color w:val="000000"/>
          <w:spacing w:val="0"/>
          <w:w w:val="100"/>
          <w:position w:val="0"/>
          <w:sz w:val="21"/>
          <w:szCs w:val="21"/>
          <w:lang w:val="en-US" w:eastAsia="en-US" w:bidi="en-US"/>
        </w:rPr>
        <w:t>的控制之中；</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40" w:name="bookmark205"/>
      <w:r>
        <w:rPr>
          <w:rFonts w:hint="eastAsia" w:ascii="宋体" w:hAnsi="宋体" w:eastAsia="宋体" w:cs="宋体"/>
          <w:b w:val="0"/>
          <w:bCs w:val="0"/>
          <w:color w:val="000000"/>
          <w:spacing w:val="0"/>
          <w:w w:val="100"/>
          <w:position w:val="0"/>
          <w:sz w:val="21"/>
          <w:szCs w:val="21"/>
          <w:lang w:val="en-US" w:eastAsia="en-US" w:bidi="en-US"/>
        </w:rPr>
        <w:t>b</w:t>
      </w:r>
      <w:bookmarkEnd w:id="14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规定对外部供方的控制及其输出结果的控制；</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41" w:name="bookmark206"/>
      <w:r>
        <w:rPr>
          <w:rFonts w:hint="eastAsia" w:ascii="宋体" w:hAnsi="宋体" w:eastAsia="宋体" w:cs="宋体"/>
          <w:b w:val="0"/>
          <w:bCs w:val="0"/>
          <w:color w:val="000000"/>
          <w:spacing w:val="0"/>
          <w:w w:val="100"/>
          <w:position w:val="0"/>
          <w:sz w:val="21"/>
          <w:szCs w:val="21"/>
          <w:lang w:val="en-US" w:eastAsia="en-US" w:bidi="en-US"/>
        </w:rPr>
        <w:t>c</w:t>
      </w:r>
      <w:bookmarkEnd w:id="14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考虑：</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4" w:rightChars="0" w:hanging="440"/>
        <w:jc w:val="both"/>
        <w:textAlignment w:val="auto"/>
        <w:rPr>
          <w:rFonts w:hint="eastAsia" w:ascii="宋体" w:hAnsi="宋体" w:eastAsia="宋体" w:cs="宋体"/>
          <w:sz w:val="21"/>
          <w:szCs w:val="21"/>
        </w:rPr>
      </w:pPr>
      <w:bookmarkStart w:id="142" w:name="bookmark207"/>
      <w:r>
        <w:rPr>
          <w:rFonts w:hint="eastAsia" w:ascii="宋体" w:hAnsi="宋体" w:eastAsia="宋体" w:cs="宋体"/>
          <w:color w:val="000000"/>
          <w:spacing w:val="0"/>
          <w:w w:val="100"/>
          <w:position w:val="0"/>
          <w:sz w:val="21"/>
          <w:szCs w:val="21"/>
        </w:rPr>
        <w:t>1</w:t>
      </w:r>
      <w:bookmarkEnd w:id="142"/>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外部提供的过程、产品和服务对组织稳定地满足顾客要求和适用的法律法规要求的能力的潜在影响；</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0" w:right="0" w:firstLine="860"/>
        <w:jc w:val="left"/>
        <w:textAlignment w:val="auto"/>
        <w:rPr>
          <w:rFonts w:hint="eastAsia" w:ascii="宋体" w:hAnsi="宋体" w:eastAsia="宋体" w:cs="宋体"/>
          <w:sz w:val="21"/>
          <w:szCs w:val="21"/>
        </w:rPr>
      </w:pPr>
      <w:bookmarkStart w:id="143" w:name="bookmark208"/>
      <w:r>
        <w:rPr>
          <w:rFonts w:hint="eastAsia" w:ascii="宋体" w:hAnsi="宋体" w:eastAsia="宋体" w:cs="宋体"/>
          <w:color w:val="000000"/>
          <w:spacing w:val="0"/>
          <w:w w:val="100"/>
          <w:position w:val="0"/>
          <w:sz w:val="21"/>
          <w:szCs w:val="21"/>
        </w:rPr>
        <w:t>2</w:t>
      </w:r>
      <w:bookmarkEnd w:id="143"/>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由外部供方实施控制的有效性；</w:t>
      </w:r>
    </w:p>
    <w:p>
      <w:pPr>
        <w:pStyle w:val="13"/>
        <w:keepNext w:val="0"/>
        <w:keepLines w:val="0"/>
        <w:pageBreakBefore w:val="0"/>
        <w:widowControl w:val="0"/>
        <w:shd w:val="clear" w:color="auto" w:fill="auto"/>
        <w:tabs>
          <w:tab w:val="left" w:pos="827"/>
        </w:tabs>
        <w:kinsoku/>
        <w:wordWrap/>
        <w:overflowPunct/>
        <w:topLinePunct w:val="0"/>
        <w:autoSpaceDE w:val="0"/>
        <w:autoSpaceDN w:val="0"/>
        <w:bidi w:val="0"/>
        <w:adjustRightInd/>
        <w:snapToGrid/>
        <w:spacing w:before="0" w:after="0" w:line="418" w:lineRule="auto"/>
        <w:ind w:left="0" w:right="0" w:firstLine="420"/>
        <w:jc w:val="both"/>
        <w:textAlignment w:val="auto"/>
        <w:rPr>
          <w:rFonts w:hint="eastAsia" w:ascii="宋体" w:hAnsi="宋体" w:eastAsia="宋体" w:cs="宋体"/>
          <w:sz w:val="21"/>
          <w:szCs w:val="21"/>
        </w:rPr>
      </w:pPr>
      <w:bookmarkStart w:id="144" w:name="bookmark209"/>
      <w:r>
        <w:rPr>
          <w:rFonts w:hint="eastAsia" w:ascii="宋体" w:hAnsi="宋体" w:eastAsia="宋体" w:cs="宋体"/>
          <w:color w:val="000000"/>
          <w:spacing w:val="0"/>
          <w:w w:val="100"/>
          <w:position w:val="0"/>
          <w:sz w:val="21"/>
          <w:szCs w:val="21"/>
          <w:lang w:val="en-US" w:eastAsia="en-US" w:bidi="en-US"/>
        </w:rPr>
        <w:t>d</w:t>
      </w:r>
      <w:bookmarkEnd w:id="144"/>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bidi="en-US"/>
        </w:rPr>
        <w:tab/>
      </w:r>
      <w:r>
        <w:rPr>
          <w:rFonts w:hint="eastAsia" w:ascii="宋体" w:hAnsi="宋体" w:eastAsia="宋体" w:cs="宋体"/>
          <w:color w:val="000000"/>
          <w:spacing w:val="0"/>
          <w:w w:val="100"/>
          <w:position w:val="0"/>
          <w:sz w:val="21"/>
          <w:szCs w:val="21"/>
        </w:rPr>
        <w:t>确定必要的验证或其他活动，以确保外部提供的过程、产品和服务满足要求。</w:t>
      </w:r>
    </w:p>
    <w:p>
      <w:pPr>
        <w:pStyle w:val="13"/>
        <w:keepNext w:val="0"/>
        <w:keepLines w:val="0"/>
        <w:widowControl w:val="0"/>
        <w:shd w:val="clear" w:color="auto" w:fill="auto"/>
        <w:bidi w:val="0"/>
        <w:spacing w:before="0" w:after="80" w:line="334" w:lineRule="auto"/>
        <w:ind w:left="0" w:right="0" w:firstLine="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8.4.3</w:t>
      </w:r>
      <w:r>
        <w:rPr>
          <w:rFonts w:hint="eastAsia" w:ascii="黑体" w:hAnsi="黑体" w:eastAsia="黑体" w:cs="黑体"/>
          <w:color w:val="000000"/>
          <w:spacing w:val="0"/>
          <w:w w:val="100"/>
          <w:position w:val="0"/>
          <w:sz w:val="21"/>
          <w:szCs w:val="21"/>
          <w:lang w:val="en-US" w:eastAsia="zh-CN"/>
        </w:rPr>
        <w:t xml:space="preserve">  提供给外部供方的信息</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组织应确保在与外部供方沟通之前所确定的要求是充分和适宜的。</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组织应与外部供方沟通以下要求：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45" w:name="bookmark210"/>
      <w:r>
        <w:rPr>
          <w:rFonts w:hint="eastAsia" w:ascii="宋体" w:hAnsi="宋体" w:eastAsia="宋体" w:cs="宋体"/>
          <w:b w:val="0"/>
          <w:bCs w:val="0"/>
          <w:color w:val="000000"/>
          <w:spacing w:val="0"/>
          <w:w w:val="100"/>
          <w:position w:val="0"/>
          <w:sz w:val="21"/>
          <w:szCs w:val="21"/>
          <w:lang w:val="en-US" w:eastAsia="en-US" w:bidi="en-US"/>
        </w:rPr>
        <w:t>a</w:t>
      </w:r>
      <w:bookmarkEnd w:id="14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需提供的过程、产品和服务；</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46" w:name="bookmark211"/>
      <w:r>
        <w:rPr>
          <w:rFonts w:hint="eastAsia" w:ascii="宋体" w:hAnsi="宋体" w:eastAsia="宋体" w:cs="宋体"/>
          <w:b w:val="0"/>
          <w:bCs w:val="0"/>
          <w:color w:val="000000"/>
          <w:spacing w:val="0"/>
          <w:w w:val="100"/>
          <w:position w:val="0"/>
          <w:sz w:val="21"/>
          <w:szCs w:val="21"/>
          <w:lang w:val="en-US" w:eastAsia="en-US" w:bidi="en-US"/>
        </w:rPr>
        <w:t>b</w:t>
      </w:r>
      <w:bookmarkEnd w:id="14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对下列内容的批准：</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147" w:name="bookmark212"/>
      <w:r>
        <w:rPr>
          <w:rFonts w:hint="eastAsia" w:ascii="宋体" w:hAnsi="宋体" w:eastAsia="宋体" w:cs="宋体"/>
          <w:color w:val="000000"/>
          <w:spacing w:val="0"/>
          <w:w w:val="100"/>
          <w:position w:val="0"/>
          <w:sz w:val="21"/>
          <w:szCs w:val="21"/>
        </w:rPr>
        <w:t>1</w:t>
      </w:r>
      <w:bookmarkEnd w:id="147"/>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产品和服务；</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148" w:name="bookmark213"/>
      <w:r>
        <w:rPr>
          <w:rFonts w:hint="eastAsia" w:ascii="宋体" w:hAnsi="宋体" w:eastAsia="宋体" w:cs="宋体"/>
          <w:color w:val="000000"/>
          <w:spacing w:val="0"/>
          <w:w w:val="100"/>
          <w:position w:val="0"/>
          <w:sz w:val="21"/>
          <w:szCs w:val="21"/>
        </w:rPr>
        <w:t>2</w:t>
      </w:r>
      <w:bookmarkEnd w:id="148"/>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方法、过程和设备；</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149" w:name="bookmark214"/>
      <w:r>
        <w:rPr>
          <w:rFonts w:hint="eastAsia" w:ascii="宋体" w:hAnsi="宋体" w:eastAsia="宋体" w:cs="宋体"/>
          <w:color w:val="000000"/>
          <w:spacing w:val="0"/>
          <w:w w:val="100"/>
          <w:position w:val="0"/>
          <w:sz w:val="21"/>
          <w:szCs w:val="21"/>
        </w:rPr>
        <w:t>3</w:t>
      </w:r>
      <w:bookmarkEnd w:id="149"/>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产品和服务的放行；</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50" w:name="bookmark215"/>
      <w:r>
        <w:rPr>
          <w:rFonts w:hint="eastAsia" w:ascii="宋体" w:hAnsi="宋体" w:eastAsia="宋体" w:cs="宋体"/>
          <w:b w:val="0"/>
          <w:bCs w:val="0"/>
          <w:color w:val="000000"/>
          <w:spacing w:val="0"/>
          <w:w w:val="100"/>
          <w:position w:val="0"/>
          <w:sz w:val="21"/>
          <w:szCs w:val="21"/>
          <w:lang w:val="en-US" w:eastAsia="en-US" w:bidi="en-US"/>
        </w:rPr>
        <w:t>c</w:t>
      </w:r>
      <w:bookmarkEnd w:id="15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能力，包括所要求的人员资格；</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51" w:name="bookmark216"/>
      <w:r>
        <w:rPr>
          <w:rFonts w:hint="eastAsia" w:ascii="宋体" w:hAnsi="宋体" w:eastAsia="宋体" w:cs="宋体"/>
          <w:b w:val="0"/>
          <w:bCs w:val="0"/>
          <w:color w:val="000000"/>
          <w:spacing w:val="0"/>
          <w:w w:val="100"/>
          <w:position w:val="0"/>
          <w:sz w:val="21"/>
          <w:szCs w:val="21"/>
          <w:lang w:val="en-US" w:eastAsia="en-US" w:bidi="en-US"/>
        </w:rPr>
        <w:t>d</w:t>
      </w:r>
      <w:bookmarkEnd w:id="15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外部供方与组织的互动；</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52" w:name="bookmark217"/>
      <w:r>
        <w:rPr>
          <w:rFonts w:hint="eastAsia" w:ascii="宋体" w:hAnsi="宋体" w:eastAsia="宋体" w:cs="宋体"/>
          <w:b w:val="0"/>
          <w:bCs w:val="0"/>
          <w:color w:val="000000"/>
          <w:spacing w:val="0"/>
          <w:w w:val="100"/>
          <w:position w:val="0"/>
          <w:sz w:val="21"/>
          <w:szCs w:val="21"/>
          <w:lang w:val="en-US" w:eastAsia="en-US" w:bidi="en-US"/>
        </w:rPr>
        <w:t>e</w:t>
      </w:r>
      <w:bookmarkEnd w:id="15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组织使用的对外部供方绩效的控制和监视；</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53" w:name="bookmark218"/>
      <w:r>
        <w:rPr>
          <w:rFonts w:hint="eastAsia" w:ascii="宋体" w:hAnsi="宋体" w:eastAsia="宋体" w:cs="宋体"/>
          <w:b w:val="0"/>
          <w:bCs w:val="0"/>
          <w:color w:val="000000"/>
          <w:spacing w:val="0"/>
          <w:w w:val="100"/>
          <w:position w:val="0"/>
          <w:sz w:val="21"/>
          <w:szCs w:val="21"/>
          <w:lang w:val="en-US" w:eastAsia="en-US" w:bidi="en-US"/>
        </w:rPr>
        <w:t>f</w:t>
      </w:r>
      <w:bookmarkEnd w:id="15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组织或其顾客拟在外部供方现场实施的验证或确认活动。</w:t>
      </w:r>
    </w:p>
    <w:p>
      <w:pPr>
        <w:pStyle w:val="13"/>
        <w:keepNext w:val="0"/>
        <w:keepLines w:val="0"/>
        <w:widowControl w:val="0"/>
        <w:shd w:val="clear" w:color="auto" w:fill="auto"/>
        <w:bidi w:val="0"/>
        <w:spacing w:before="0" w:after="80" w:line="334" w:lineRule="auto"/>
        <w:ind w:left="0" w:right="0" w:firstLine="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8.5</w:t>
      </w:r>
      <w:r>
        <w:rPr>
          <w:rFonts w:hint="eastAsia" w:ascii="黑体" w:hAnsi="黑体" w:eastAsia="黑体" w:cs="黑体"/>
          <w:color w:val="000000"/>
          <w:spacing w:val="0"/>
          <w:w w:val="100"/>
          <w:position w:val="0"/>
          <w:sz w:val="21"/>
          <w:szCs w:val="21"/>
          <w:lang w:val="en-US" w:eastAsia="zh-CN"/>
        </w:rPr>
        <w:t xml:space="preserve">  生产和服务提供</w:t>
      </w:r>
    </w:p>
    <w:p>
      <w:pPr>
        <w:pStyle w:val="13"/>
        <w:keepNext w:val="0"/>
        <w:keepLines w:val="0"/>
        <w:widowControl w:val="0"/>
        <w:shd w:val="clear" w:color="auto" w:fill="auto"/>
        <w:bidi w:val="0"/>
        <w:spacing w:before="0" w:after="80" w:line="334" w:lineRule="auto"/>
        <w:ind w:left="0" w:right="0" w:firstLine="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8.5.1</w:t>
      </w:r>
      <w:r>
        <w:rPr>
          <w:rFonts w:hint="eastAsia" w:ascii="黑体" w:hAnsi="黑体" w:eastAsia="黑体" w:cs="黑体"/>
          <w:color w:val="000000"/>
          <w:spacing w:val="0"/>
          <w:w w:val="100"/>
          <w:position w:val="0"/>
          <w:sz w:val="21"/>
          <w:szCs w:val="21"/>
          <w:lang w:val="en-US" w:eastAsia="zh-CN"/>
        </w:rPr>
        <w:t xml:space="preserve">  生产和服务提供的控制</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组织应在受控条件下进行生产和服务提供。</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适用时，受控条件应包括：</w:t>
      </w:r>
      <w:bookmarkStart w:id="154" w:name="bookmark219"/>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a</w:t>
      </w:r>
      <w:bookmarkEnd w:id="15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可获得成文信息，以规定以下内容：</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155" w:name="bookmark220"/>
      <w:r>
        <w:rPr>
          <w:rFonts w:hint="eastAsia" w:ascii="宋体" w:hAnsi="宋体" w:eastAsia="宋体" w:cs="宋体"/>
          <w:color w:val="000000"/>
          <w:spacing w:val="0"/>
          <w:w w:val="100"/>
          <w:position w:val="0"/>
          <w:sz w:val="21"/>
          <w:szCs w:val="21"/>
        </w:rPr>
        <w:t>1</w:t>
      </w:r>
      <w:bookmarkEnd w:id="155"/>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拟生产的产品、提供的服务或进行的活动的特性；</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156" w:name="bookmark221"/>
      <w:r>
        <w:rPr>
          <w:rFonts w:hint="eastAsia" w:ascii="宋体" w:hAnsi="宋体" w:eastAsia="宋体" w:cs="宋体"/>
          <w:color w:val="000000"/>
          <w:spacing w:val="0"/>
          <w:w w:val="100"/>
          <w:position w:val="0"/>
          <w:sz w:val="21"/>
          <w:szCs w:val="21"/>
        </w:rPr>
        <w:t>2</w:t>
      </w:r>
      <w:bookmarkEnd w:id="156"/>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拟获得的结果。</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57" w:name="bookmark222"/>
      <w:r>
        <w:rPr>
          <w:rFonts w:hint="eastAsia" w:ascii="宋体" w:hAnsi="宋体" w:eastAsia="宋体" w:cs="宋体"/>
          <w:b w:val="0"/>
          <w:bCs w:val="0"/>
          <w:color w:val="000000"/>
          <w:spacing w:val="0"/>
          <w:w w:val="100"/>
          <w:position w:val="0"/>
          <w:sz w:val="21"/>
          <w:szCs w:val="21"/>
          <w:lang w:val="en-US" w:eastAsia="en-US" w:bidi="en-US"/>
        </w:rPr>
        <w:t>b</w:t>
      </w:r>
      <w:bookmarkEnd w:id="15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可获得和使用适宜的监视和测量资源；</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58" w:name="bookmark223"/>
      <w:r>
        <w:rPr>
          <w:rFonts w:hint="eastAsia" w:ascii="宋体" w:hAnsi="宋体" w:eastAsia="宋体" w:cs="宋体"/>
          <w:b w:val="0"/>
          <w:bCs w:val="0"/>
          <w:color w:val="000000"/>
          <w:spacing w:val="0"/>
          <w:w w:val="100"/>
          <w:position w:val="0"/>
          <w:sz w:val="21"/>
          <w:szCs w:val="21"/>
          <w:lang w:val="en-US" w:eastAsia="en-US" w:bidi="en-US"/>
        </w:rPr>
        <w:t>c</w:t>
      </w:r>
      <w:bookmarkEnd w:id="15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在适当阶段实施监视和测量活动，以验证是否符合过程或输出的控制准则以及产品和服务的接收准则；</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59" w:name="bookmark224"/>
      <w:r>
        <w:rPr>
          <w:rFonts w:hint="eastAsia" w:ascii="宋体" w:hAnsi="宋体" w:eastAsia="宋体" w:cs="宋体"/>
          <w:b w:val="0"/>
          <w:bCs w:val="0"/>
          <w:color w:val="000000"/>
          <w:spacing w:val="0"/>
          <w:w w:val="100"/>
          <w:position w:val="0"/>
          <w:sz w:val="21"/>
          <w:szCs w:val="21"/>
          <w:lang w:val="en-US" w:eastAsia="en-US" w:bidi="en-US"/>
        </w:rPr>
        <w:t>d</w:t>
      </w:r>
      <w:bookmarkEnd w:id="15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为过程的运行使用适宜的基础设施，并保持适宜的环境；</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60" w:name="bookmark225"/>
      <w:r>
        <w:rPr>
          <w:rFonts w:hint="eastAsia" w:ascii="宋体" w:hAnsi="宋体" w:eastAsia="宋体" w:cs="宋体"/>
          <w:b w:val="0"/>
          <w:bCs w:val="0"/>
          <w:color w:val="000000"/>
          <w:spacing w:val="0"/>
          <w:w w:val="100"/>
          <w:position w:val="0"/>
          <w:sz w:val="21"/>
          <w:szCs w:val="21"/>
          <w:lang w:val="en-US" w:eastAsia="en-US" w:bidi="en-US"/>
        </w:rPr>
        <w:t>e</w:t>
      </w:r>
      <w:bookmarkEnd w:id="16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配备胜任的人员，包括所要求的资格；</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61" w:name="bookmark226"/>
      <w:r>
        <w:rPr>
          <w:rFonts w:hint="eastAsia" w:ascii="宋体" w:hAnsi="宋体" w:eastAsia="宋体" w:cs="宋体"/>
          <w:b w:val="0"/>
          <w:bCs w:val="0"/>
          <w:color w:val="000000"/>
          <w:spacing w:val="0"/>
          <w:w w:val="100"/>
          <w:position w:val="0"/>
          <w:sz w:val="21"/>
          <w:szCs w:val="21"/>
          <w:lang w:val="en-US" w:eastAsia="en-US" w:bidi="en-US"/>
        </w:rPr>
        <w:t>f</w:t>
      </w:r>
      <w:bookmarkEnd w:id="16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若输出结果不能由后续的监视或测量加以验证，应对生产和服务提供过程实现策划结果的能力进行确认，并定期再确认；</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62" w:name="bookmark227"/>
      <w:r>
        <w:rPr>
          <w:rFonts w:hint="eastAsia" w:ascii="宋体" w:hAnsi="宋体" w:eastAsia="宋体" w:cs="宋体"/>
          <w:b w:val="0"/>
          <w:bCs w:val="0"/>
          <w:color w:val="000000"/>
          <w:spacing w:val="0"/>
          <w:w w:val="100"/>
          <w:position w:val="0"/>
          <w:sz w:val="21"/>
          <w:szCs w:val="21"/>
          <w:lang w:val="en-US" w:eastAsia="en-US" w:bidi="en-US"/>
        </w:rPr>
        <w:t>g</w:t>
      </w:r>
      <w:bookmarkEnd w:id="16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采取措施防止人为错误；</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63" w:name="bookmark228"/>
      <w:r>
        <w:rPr>
          <w:rFonts w:hint="eastAsia" w:ascii="宋体" w:hAnsi="宋体" w:eastAsia="宋体" w:cs="宋体"/>
          <w:b w:val="0"/>
          <w:bCs w:val="0"/>
          <w:color w:val="000000"/>
          <w:spacing w:val="0"/>
          <w:w w:val="100"/>
          <w:position w:val="0"/>
          <w:sz w:val="21"/>
          <w:szCs w:val="21"/>
          <w:lang w:val="en-US" w:eastAsia="en-US" w:bidi="en-US"/>
        </w:rPr>
        <w:t>h</w:t>
      </w:r>
      <w:bookmarkEnd w:id="16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实施放行、交付和交付后的活动。</w:t>
      </w:r>
    </w:p>
    <w:p>
      <w:pPr>
        <w:pStyle w:val="13"/>
        <w:keepNext w:val="0"/>
        <w:keepLines w:val="0"/>
        <w:widowControl w:val="0"/>
        <w:shd w:val="clear" w:color="auto" w:fill="auto"/>
        <w:bidi w:val="0"/>
        <w:spacing w:before="0" w:after="80" w:line="334" w:lineRule="auto"/>
        <w:ind w:left="0" w:right="0" w:firstLine="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8.5.2</w:t>
      </w:r>
      <w:r>
        <w:rPr>
          <w:rFonts w:hint="eastAsia" w:ascii="黑体" w:hAnsi="黑体" w:eastAsia="黑体" w:cs="黑体"/>
          <w:color w:val="000000"/>
          <w:spacing w:val="0"/>
          <w:w w:val="100"/>
          <w:position w:val="0"/>
          <w:sz w:val="21"/>
          <w:szCs w:val="21"/>
          <w:lang w:val="en-US" w:eastAsia="zh-CN"/>
        </w:rPr>
        <w:t xml:space="preserve">  标识和可追溯性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需要时，组织应釆用适当的方法识别输出，以确保产品和服务合格。</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组织应在生产和服务提供的整个过程中按照监视和测量要求识别输出状态。</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当有可追溯要求时，组织应控制输出的唯一性标识,并应保留所需的</w:t>
      </w:r>
      <w:r>
        <w:rPr>
          <w:rFonts w:hint="eastAsia" w:cs="宋体"/>
          <w:b w:val="0"/>
          <w:bCs w:val="0"/>
          <w:color w:val="000000"/>
          <w:spacing w:val="0"/>
          <w:w w:val="100"/>
          <w:position w:val="0"/>
          <w:sz w:val="21"/>
          <w:szCs w:val="21"/>
          <w:lang w:val="en-US" w:eastAsia="zh-CN" w:bidi="en-US"/>
        </w:rPr>
        <w:t>记录</w:t>
      </w:r>
      <w:r>
        <w:rPr>
          <w:rFonts w:hint="eastAsia" w:ascii="宋体" w:hAnsi="宋体" w:eastAsia="宋体" w:cs="宋体"/>
          <w:b w:val="0"/>
          <w:bCs w:val="0"/>
          <w:color w:val="000000"/>
          <w:spacing w:val="0"/>
          <w:w w:val="100"/>
          <w:position w:val="0"/>
          <w:sz w:val="21"/>
          <w:szCs w:val="21"/>
          <w:lang w:val="en-US" w:eastAsia="en-US" w:bidi="en-US"/>
        </w:rPr>
        <w:t>以实现可追溯。</w:t>
      </w:r>
    </w:p>
    <w:p>
      <w:pPr>
        <w:pStyle w:val="13"/>
        <w:keepNext w:val="0"/>
        <w:keepLines w:val="0"/>
        <w:widowControl w:val="0"/>
        <w:shd w:val="clear" w:color="auto" w:fill="auto"/>
        <w:bidi w:val="0"/>
        <w:spacing w:before="0" w:after="80" w:line="334" w:lineRule="auto"/>
        <w:ind w:left="0" w:right="0" w:firstLine="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8.5.3</w:t>
      </w:r>
      <w:r>
        <w:rPr>
          <w:rFonts w:hint="eastAsia" w:ascii="黑体" w:hAnsi="黑体" w:eastAsia="黑体" w:cs="黑体"/>
          <w:color w:val="000000"/>
          <w:spacing w:val="0"/>
          <w:w w:val="100"/>
          <w:position w:val="0"/>
          <w:sz w:val="21"/>
          <w:szCs w:val="21"/>
          <w:lang w:val="en-US" w:eastAsia="zh-CN"/>
        </w:rPr>
        <w:t xml:space="preserve">  顾客或外部供方的财产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组织应爱护在组织控制下或组织使用的顾客或外部供方的财产。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对组织使用的或构成产品和服务一部分的顾客和外部供方财产，组织应予以识别、验证、保护和防护。</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若顾客或外部供方的财产发生丢失、损坏或发现不适用情况，组织应向顾客或外部供方报告，并保留所发生情况的</w:t>
      </w:r>
      <w:r>
        <w:rPr>
          <w:rFonts w:hint="eastAsia" w:cs="宋体"/>
          <w:b w:val="0"/>
          <w:bCs w:val="0"/>
          <w:color w:val="000000"/>
          <w:spacing w:val="0"/>
          <w:w w:val="100"/>
          <w:position w:val="0"/>
          <w:sz w:val="21"/>
          <w:szCs w:val="21"/>
          <w:lang w:val="en-US" w:eastAsia="zh-CN" w:bidi="en-US"/>
        </w:rPr>
        <w:t>记录</w:t>
      </w:r>
      <w:r>
        <w:rPr>
          <w:rFonts w:hint="eastAsia" w:ascii="宋体" w:hAnsi="宋体" w:eastAsia="宋体" w:cs="宋体"/>
          <w:b w:val="0"/>
          <w:bCs w:val="0"/>
          <w:color w:val="000000"/>
          <w:spacing w:val="0"/>
          <w:w w:val="100"/>
          <w:position w:val="0"/>
          <w:sz w:val="21"/>
          <w:szCs w:val="21"/>
          <w:lang w:val="en-US" w:eastAsia="en-US" w:bidi="en-US"/>
        </w:rPr>
        <w:t>。</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sz w:val="18"/>
          <w:szCs w:val="18"/>
        </w:rPr>
      </w:pPr>
      <w:r>
        <w:rPr>
          <w:rFonts w:hint="eastAsia" w:ascii="黑体" w:hAnsi="黑体" w:eastAsia="黑体" w:cs="黑体"/>
          <w:color w:val="000000"/>
          <w:spacing w:val="0"/>
          <w:w w:val="100"/>
          <w:position w:val="0"/>
          <w:sz w:val="18"/>
          <w:szCs w:val="18"/>
        </w:rPr>
        <w:t>注：</w:t>
      </w:r>
      <w:r>
        <w:rPr>
          <w:color w:val="000000"/>
          <w:spacing w:val="0"/>
          <w:w w:val="100"/>
          <w:position w:val="0"/>
          <w:sz w:val="18"/>
          <w:szCs w:val="18"/>
        </w:rPr>
        <w:t>顾客或外部供方的财产可能包括材料、零部件、工具和设备以及场所、知识产权和个人资料。</w:t>
      </w:r>
    </w:p>
    <w:p>
      <w:pPr>
        <w:pStyle w:val="13"/>
        <w:keepNext w:val="0"/>
        <w:keepLines w:val="0"/>
        <w:widowControl w:val="0"/>
        <w:shd w:val="clear" w:color="auto" w:fill="auto"/>
        <w:bidi w:val="0"/>
        <w:spacing w:before="0" w:after="80" w:line="334" w:lineRule="auto"/>
        <w:ind w:left="0" w:right="0" w:firstLine="0"/>
        <w:jc w:val="both"/>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8.5.4</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防护</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组织应在生产和服务提供期间对输出进行必要的防护，以确保符合要求。</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color w:val="000000"/>
          <w:spacing w:val="0"/>
          <w:w w:val="100"/>
          <w:position w:val="0"/>
          <w:sz w:val="18"/>
          <w:szCs w:val="18"/>
        </w:rPr>
      </w:pPr>
      <w:r>
        <w:rPr>
          <w:rFonts w:hint="eastAsia" w:ascii="黑体" w:hAnsi="黑体" w:eastAsia="黑体" w:cs="黑体"/>
          <w:color w:val="000000"/>
          <w:spacing w:val="0"/>
          <w:w w:val="100"/>
          <w:position w:val="0"/>
          <w:sz w:val="18"/>
          <w:szCs w:val="18"/>
        </w:rPr>
        <w:t>注：</w:t>
      </w:r>
      <w:r>
        <w:rPr>
          <w:color w:val="000000"/>
          <w:spacing w:val="0"/>
          <w:w w:val="100"/>
          <w:position w:val="0"/>
          <w:sz w:val="18"/>
          <w:szCs w:val="18"/>
        </w:rPr>
        <w:t>防护可包括标识、处置、污染控制、包装、储存、传输或运输以及保护。</w:t>
      </w:r>
    </w:p>
    <w:p>
      <w:pPr>
        <w:pStyle w:val="13"/>
        <w:keepNext w:val="0"/>
        <w:keepLines w:val="0"/>
        <w:widowControl w:val="0"/>
        <w:shd w:val="clear" w:color="auto" w:fill="auto"/>
        <w:bidi w:val="0"/>
        <w:spacing w:before="0" w:after="80" w:line="334" w:lineRule="auto"/>
        <w:ind w:left="0" w:right="0" w:firstLine="0"/>
        <w:jc w:val="both"/>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8.5.5</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交付后活动</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组织应满足与产品和服务相关的交付后活动的要求。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在确定所要求的交付后活动的覆盖范围和程度时，组织应考虑：</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64" w:name="bookmark229"/>
      <w:r>
        <w:rPr>
          <w:rFonts w:hint="eastAsia" w:ascii="宋体" w:hAnsi="宋体" w:eastAsia="宋体" w:cs="宋体"/>
          <w:b w:val="0"/>
          <w:bCs w:val="0"/>
          <w:color w:val="000000"/>
          <w:spacing w:val="0"/>
          <w:w w:val="100"/>
          <w:position w:val="0"/>
          <w:sz w:val="21"/>
          <w:szCs w:val="21"/>
          <w:lang w:val="en-US" w:eastAsia="en-US" w:bidi="en-US"/>
        </w:rPr>
        <w:t>a</w:t>
      </w:r>
      <w:bookmarkEnd w:id="16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法律法规要求；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65" w:name="bookmark230"/>
      <w:r>
        <w:rPr>
          <w:rFonts w:hint="eastAsia" w:ascii="宋体" w:hAnsi="宋体" w:eastAsia="宋体" w:cs="宋体"/>
          <w:b w:val="0"/>
          <w:bCs w:val="0"/>
          <w:color w:val="000000"/>
          <w:spacing w:val="0"/>
          <w:w w:val="100"/>
          <w:position w:val="0"/>
          <w:sz w:val="21"/>
          <w:szCs w:val="21"/>
          <w:lang w:val="en-US" w:eastAsia="en-US" w:bidi="en-US"/>
        </w:rPr>
        <w:t>b</w:t>
      </w:r>
      <w:bookmarkEnd w:id="16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与产品和服务相关的潜在不良的后果；</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66" w:name="bookmark231"/>
      <w:r>
        <w:rPr>
          <w:rFonts w:hint="eastAsia" w:ascii="宋体" w:hAnsi="宋体" w:eastAsia="宋体" w:cs="宋体"/>
          <w:b w:val="0"/>
          <w:bCs w:val="0"/>
          <w:color w:val="000000"/>
          <w:spacing w:val="0"/>
          <w:w w:val="100"/>
          <w:position w:val="0"/>
          <w:sz w:val="21"/>
          <w:szCs w:val="21"/>
          <w:lang w:val="en-US" w:eastAsia="en-US" w:bidi="en-US"/>
        </w:rPr>
        <w:t>c</w:t>
      </w:r>
      <w:bookmarkEnd w:id="16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产品和服务的性质、使用和预期寿命；</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67" w:name="bookmark232"/>
      <w:r>
        <w:rPr>
          <w:rFonts w:hint="eastAsia" w:ascii="宋体" w:hAnsi="宋体" w:eastAsia="宋体" w:cs="宋体"/>
          <w:b w:val="0"/>
          <w:bCs w:val="0"/>
          <w:color w:val="000000"/>
          <w:spacing w:val="0"/>
          <w:w w:val="100"/>
          <w:position w:val="0"/>
          <w:sz w:val="21"/>
          <w:szCs w:val="21"/>
          <w:lang w:val="en-US" w:eastAsia="en-US" w:bidi="en-US"/>
        </w:rPr>
        <w:t>d</w:t>
      </w:r>
      <w:bookmarkEnd w:id="16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顾客要求；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68" w:name="bookmark233"/>
      <w:r>
        <w:rPr>
          <w:rFonts w:hint="eastAsia" w:ascii="宋体" w:hAnsi="宋体" w:eastAsia="宋体" w:cs="宋体"/>
          <w:b w:val="0"/>
          <w:bCs w:val="0"/>
          <w:color w:val="000000"/>
          <w:spacing w:val="0"/>
          <w:w w:val="100"/>
          <w:position w:val="0"/>
          <w:sz w:val="21"/>
          <w:szCs w:val="21"/>
          <w:lang w:val="en-US" w:eastAsia="en-US" w:bidi="en-US"/>
        </w:rPr>
        <w:t>e</w:t>
      </w:r>
      <w:bookmarkEnd w:id="16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顾客反馈。</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right="0" w:firstLine="380"/>
        <w:jc w:val="left"/>
        <w:textAlignment w:val="auto"/>
        <w:rPr>
          <w:color w:val="000000"/>
          <w:spacing w:val="0"/>
          <w:w w:val="100"/>
          <w:position w:val="0"/>
          <w:sz w:val="18"/>
          <w:szCs w:val="18"/>
        </w:rPr>
      </w:pPr>
      <w:r>
        <w:rPr>
          <w:rFonts w:hint="eastAsia" w:ascii="黑体" w:hAnsi="黑体" w:eastAsia="黑体" w:cs="黑体"/>
          <w:color w:val="000000"/>
          <w:spacing w:val="0"/>
          <w:w w:val="100"/>
          <w:position w:val="0"/>
          <w:sz w:val="18"/>
          <w:szCs w:val="18"/>
        </w:rPr>
        <w:t>注：</w:t>
      </w:r>
      <w:r>
        <w:rPr>
          <w:color w:val="000000"/>
          <w:spacing w:val="0"/>
          <w:w w:val="100"/>
          <w:position w:val="0"/>
          <w:sz w:val="18"/>
          <w:szCs w:val="18"/>
        </w:rPr>
        <w:t>交付后活动可包括保证条款所规定的措施、合同义务（如维护服务等）、附加服务（如回收或最终处置等）。</w:t>
      </w:r>
    </w:p>
    <w:p>
      <w:pPr>
        <w:pStyle w:val="13"/>
        <w:keepNext w:val="0"/>
        <w:keepLines w:val="0"/>
        <w:widowControl w:val="0"/>
        <w:shd w:val="clear" w:color="auto" w:fill="auto"/>
        <w:bidi w:val="0"/>
        <w:spacing w:before="0" w:after="80" w:line="334" w:lineRule="auto"/>
        <w:ind w:left="0" w:right="0" w:firstLine="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8.5.6</w:t>
      </w:r>
      <w:r>
        <w:rPr>
          <w:rFonts w:hint="eastAsia" w:ascii="黑体" w:hAnsi="黑体" w:eastAsia="黑体" w:cs="黑体"/>
          <w:color w:val="000000"/>
          <w:spacing w:val="0"/>
          <w:w w:val="100"/>
          <w:position w:val="0"/>
          <w:sz w:val="21"/>
          <w:szCs w:val="21"/>
          <w:lang w:val="en-US" w:eastAsia="zh-CN"/>
        </w:rPr>
        <w:t xml:space="preserve">  更改控制</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组织应对生产或服务提供的更改进行必要的评审和控制，以确保持续地符合要求。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组织应保留</w:t>
      </w:r>
      <w:r>
        <w:rPr>
          <w:rFonts w:hint="eastAsia" w:cs="宋体"/>
          <w:b w:val="0"/>
          <w:bCs w:val="0"/>
          <w:color w:val="000000"/>
          <w:spacing w:val="0"/>
          <w:w w:val="100"/>
          <w:position w:val="0"/>
          <w:sz w:val="21"/>
          <w:szCs w:val="21"/>
          <w:lang w:val="en-US" w:eastAsia="zh-CN" w:bidi="en-US"/>
        </w:rPr>
        <w:t>记录</w:t>
      </w:r>
      <w:r>
        <w:rPr>
          <w:rFonts w:hint="eastAsia" w:ascii="宋体" w:hAnsi="宋体" w:eastAsia="宋体" w:cs="宋体"/>
          <w:b w:val="0"/>
          <w:bCs w:val="0"/>
          <w:color w:val="000000"/>
          <w:spacing w:val="0"/>
          <w:w w:val="100"/>
          <w:position w:val="0"/>
          <w:sz w:val="21"/>
          <w:szCs w:val="21"/>
          <w:lang w:val="en-US" w:eastAsia="en-US" w:bidi="en-US"/>
        </w:rPr>
        <w:t>，包括有关更改评审的结果、授权进行更改的人员以及根据评审所采取的必要措施。</w:t>
      </w:r>
    </w:p>
    <w:p>
      <w:pPr>
        <w:pStyle w:val="13"/>
        <w:keepNext w:val="0"/>
        <w:keepLines w:val="0"/>
        <w:widowControl w:val="0"/>
        <w:shd w:val="clear" w:color="auto" w:fill="auto"/>
        <w:bidi w:val="0"/>
        <w:spacing w:before="0" w:after="80" w:line="334" w:lineRule="auto"/>
        <w:ind w:left="0" w:right="0" w:firstLine="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8.6</w:t>
      </w:r>
      <w:r>
        <w:rPr>
          <w:rFonts w:hint="eastAsia" w:ascii="黑体" w:hAnsi="黑体" w:eastAsia="黑体" w:cs="黑体"/>
          <w:color w:val="000000"/>
          <w:spacing w:val="0"/>
          <w:w w:val="100"/>
          <w:position w:val="0"/>
          <w:sz w:val="21"/>
          <w:szCs w:val="21"/>
          <w:lang w:val="en-US" w:eastAsia="zh-CN"/>
        </w:rPr>
        <w:t xml:space="preserve">  产品和服务的放行</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组织应在适当阶段实施策划的安排，以验证产品和服务的要求已得到满足。</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除非得到有关授权人员的批准，适用时得到顾客的批准,否则在策划的安排已圆满完成之前，不应向顾客放行产品和交付服务。</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组织应保留有关产品和服务放行的</w:t>
      </w:r>
      <w:r>
        <w:rPr>
          <w:rFonts w:hint="eastAsia" w:cs="宋体"/>
          <w:b w:val="0"/>
          <w:bCs w:val="0"/>
          <w:color w:val="000000"/>
          <w:spacing w:val="0"/>
          <w:w w:val="100"/>
          <w:position w:val="0"/>
          <w:sz w:val="21"/>
          <w:szCs w:val="21"/>
          <w:lang w:val="en-US" w:eastAsia="zh-CN" w:bidi="en-US"/>
        </w:rPr>
        <w:t>记录</w:t>
      </w:r>
      <w:r>
        <w:rPr>
          <w:rFonts w:hint="eastAsia" w:ascii="宋体" w:hAnsi="宋体" w:eastAsia="宋体" w:cs="宋体"/>
          <w:b w:val="0"/>
          <w:bCs w:val="0"/>
          <w:color w:val="000000"/>
          <w:spacing w:val="0"/>
          <w:w w:val="100"/>
          <w:position w:val="0"/>
          <w:sz w:val="21"/>
          <w:szCs w:val="21"/>
          <w:lang w:val="en-US" w:eastAsia="en-US" w:bidi="en-US"/>
        </w:rPr>
        <w:t>。</w:t>
      </w:r>
      <w:r>
        <w:rPr>
          <w:rFonts w:hint="eastAsia" w:cs="宋体"/>
          <w:b w:val="0"/>
          <w:bCs w:val="0"/>
          <w:color w:val="000000"/>
          <w:spacing w:val="0"/>
          <w:w w:val="100"/>
          <w:position w:val="0"/>
          <w:sz w:val="21"/>
          <w:szCs w:val="21"/>
          <w:lang w:val="en-US" w:eastAsia="zh-CN" w:bidi="en-US"/>
        </w:rPr>
        <w:t>记录</w:t>
      </w:r>
      <w:r>
        <w:rPr>
          <w:rFonts w:hint="eastAsia" w:ascii="宋体" w:hAnsi="宋体" w:eastAsia="宋体" w:cs="宋体"/>
          <w:b w:val="0"/>
          <w:bCs w:val="0"/>
          <w:color w:val="000000"/>
          <w:spacing w:val="0"/>
          <w:w w:val="100"/>
          <w:position w:val="0"/>
          <w:sz w:val="21"/>
          <w:szCs w:val="21"/>
          <w:lang w:val="en-US" w:eastAsia="en-US" w:bidi="en-US"/>
        </w:rPr>
        <w:t>应包括：</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69" w:name="bookmark234"/>
      <w:r>
        <w:rPr>
          <w:rFonts w:hint="eastAsia" w:ascii="宋体" w:hAnsi="宋体" w:eastAsia="宋体" w:cs="宋体"/>
          <w:b w:val="0"/>
          <w:bCs w:val="0"/>
          <w:color w:val="000000"/>
          <w:spacing w:val="0"/>
          <w:w w:val="100"/>
          <w:position w:val="0"/>
          <w:sz w:val="21"/>
          <w:szCs w:val="21"/>
          <w:lang w:val="en-US" w:eastAsia="en-US" w:bidi="en-US"/>
        </w:rPr>
        <w:t>a</w:t>
      </w:r>
      <w:bookmarkEnd w:id="16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符合接收准则的证据；</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70" w:name="bookmark235"/>
      <w:r>
        <w:rPr>
          <w:rFonts w:hint="eastAsia" w:ascii="宋体" w:hAnsi="宋体" w:eastAsia="宋体" w:cs="宋体"/>
          <w:b w:val="0"/>
          <w:bCs w:val="0"/>
          <w:color w:val="000000"/>
          <w:spacing w:val="0"/>
          <w:w w:val="100"/>
          <w:position w:val="0"/>
          <w:sz w:val="21"/>
          <w:szCs w:val="21"/>
          <w:lang w:val="en-US" w:eastAsia="en-US" w:bidi="en-US"/>
        </w:rPr>
        <w:t>b</w:t>
      </w:r>
      <w:bookmarkEnd w:id="17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可追溯到授权放行人员的信息。</w:t>
      </w:r>
    </w:p>
    <w:p>
      <w:pPr>
        <w:pStyle w:val="13"/>
        <w:keepNext w:val="0"/>
        <w:keepLines w:val="0"/>
        <w:widowControl w:val="0"/>
        <w:shd w:val="clear" w:color="auto" w:fill="auto"/>
        <w:bidi w:val="0"/>
        <w:spacing w:before="0" w:after="80" w:line="334" w:lineRule="auto"/>
        <w:ind w:left="0" w:right="0" w:firstLine="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8.7</w:t>
      </w:r>
      <w:r>
        <w:rPr>
          <w:rFonts w:hint="eastAsia" w:ascii="黑体" w:hAnsi="黑体" w:eastAsia="黑体" w:cs="黑体"/>
          <w:color w:val="000000"/>
          <w:spacing w:val="0"/>
          <w:w w:val="100"/>
          <w:position w:val="0"/>
          <w:sz w:val="21"/>
          <w:szCs w:val="21"/>
          <w:lang w:val="en-US" w:eastAsia="zh-CN"/>
        </w:rPr>
        <w:t xml:space="preserve">  不合格品（项）的控制</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黑体" w:hAnsi="黑体" w:eastAsia="黑体" w:cs="黑体"/>
          <w:color w:val="000000"/>
          <w:spacing w:val="0"/>
          <w:w w:val="100"/>
          <w:position w:val="0"/>
          <w:sz w:val="21"/>
          <w:szCs w:val="21"/>
          <w:lang w:val="en-US" w:eastAsia="en-US"/>
        </w:rPr>
        <w:t>8.7.1</w:t>
      </w:r>
      <w:r>
        <w:rPr>
          <w:rFonts w:hint="eastAsia" w:ascii="黑体" w:hAnsi="黑体" w:eastAsia="黑体" w:cs="黑体"/>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lang w:val="en-US" w:eastAsia="en-US" w:bidi="en-US"/>
        </w:rPr>
        <w:t>组织应确保对不</w:t>
      </w:r>
      <w:r>
        <w:rPr>
          <w:rFonts w:hint="eastAsia" w:cs="宋体"/>
          <w:b w:val="0"/>
          <w:bCs w:val="0"/>
          <w:color w:val="000000"/>
          <w:spacing w:val="0"/>
          <w:w w:val="100"/>
          <w:position w:val="0"/>
          <w:sz w:val="21"/>
          <w:szCs w:val="21"/>
          <w:lang w:val="en-US" w:eastAsia="zh-CN" w:bidi="en-US"/>
        </w:rPr>
        <w:t>合格品（项）</w:t>
      </w:r>
      <w:r>
        <w:rPr>
          <w:rFonts w:hint="eastAsia" w:ascii="宋体" w:hAnsi="宋体" w:eastAsia="宋体" w:cs="宋体"/>
          <w:b w:val="0"/>
          <w:bCs w:val="0"/>
          <w:color w:val="000000"/>
          <w:spacing w:val="0"/>
          <w:w w:val="100"/>
          <w:position w:val="0"/>
          <w:sz w:val="21"/>
          <w:szCs w:val="21"/>
          <w:lang w:val="en-US" w:eastAsia="en-US" w:bidi="en-US"/>
        </w:rPr>
        <w:t>进行识别和控制，以防止非预期的使用或交付。</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组织应根据不合格</w:t>
      </w:r>
      <w:r>
        <w:rPr>
          <w:rFonts w:hint="eastAsia" w:cs="宋体"/>
          <w:b w:val="0"/>
          <w:bCs w:val="0"/>
          <w:color w:val="000000"/>
          <w:spacing w:val="0"/>
          <w:w w:val="100"/>
          <w:position w:val="0"/>
          <w:sz w:val="21"/>
          <w:szCs w:val="21"/>
          <w:lang w:val="en-US" w:eastAsia="zh-CN" w:bidi="en-US"/>
        </w:rPr>
        <w:t>品（项）</w:t>
      </w:r>
      <w:r>
        <w:rPr>
          <w:rFonts w:hint="eastAsia" w:ascii="宋体" w:hAnsi="宋体" w:eastAsia="宋体" w:cs="宋体"/>
          <w:b w:val="0"/>
          <w:bCs w:val="0"/>
          <w:color w:val="000000"/>
          <w:spacing w:val="0"/>
          <w:w w:val="100"/>
          <w:position w:val="0"/>
          <w:sz w:val="21"/>
          <w:szCs w:val="21"/>
          <w:lang w:val="en-US" w:eastAsia="en-US" w:bidi="en-US"/>
        </w:rPr>
        <w:t>的性质及其对产品和服务符合性的影响采取适当措施。这也适用于在产品交付之后，以及在服务提供期间或之后发现的不合格产品和服务。</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cs="宋体"/>
          <w:b w:val="0"/>
          <w:bCs w:val="0"/>
          <w:color w:val="000000"/>
          <w:spacing w:val="0"/>
          <w:w w:val="100"/>
          <w:position w:val="0"/>
          <w:sz w:val="21"/>
          <w:szCs w:val="21"/>
          <w:lang w:val="en-US" w:eastAsia="zh-CN" w:bidi="en-US"/>
        </w:rPr>
        <w:t>不合格品（项）控制的范围、程序、内容如下</w:t>
      </w:r>
      <w:r>
        <w:rPr>
          <w:rFonts w:hint="eastAsia" w:ascii="宋体" w:hAnsi="宋体" w:eastAsia="宋体" w:cs="宋体"/>
          <w:b w:val="0"/>
          <w:bCs w:val="0"/>
          <w:color w:val="000000"/>
          <w:spacing w:val="0"/>
          <w:w w:val="100"/>
          <w:position w:val="0"/>
          <w:sz w:val="21"/>
          <w:szCs w:val="21"/>
          <w:lang w:val="en-US" w:eastAsia="en-US" w:bidi="en-US"/>
        </w:rPr>
        <w:t>：</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71" w:name="bookmark236"/>
      <w:r>
        <w:rPr>
          <w:rFonts w:hint="eastAsia" w:ascii="宋体" w:hAnsi="宋体" w:eastAsia="宋体" w:cs="宋体"/>
          <w:b w:val="0"/>
          <w:bCs w:val="0"/>
          <w:color w:val="000000"/>
          <w:spacing w:val="0"/>
          <w:w w:val="100"/>
          <w:position w:val="0"/>
          <w:sz w:val="21"/>
          <w:szCs w:val="21"/>
          <w:lang w:val="en-US" w:eastAsia="en-US" w:bidi="en-US"/>
        </w:rPr>
        <w:t>a</w:t>
      </w:r>
      <w:bookmarkEnd w:id="17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cs="宋体"/>
          <w:b w:val="0"/>
          <w:bCs w:val="0"/>
          <w:color w:val="000000"/>
          <w:spacing w:val="0"/>
          <w:w w:val="100"/>
          <w:position w:val="0"/>
          <w:sz w:val="21"/>
          <w:szCs w:val="21"/>
          <w:lang w:val="en-US" w:eastAsia="zh-CN" w:bidi="en-US"/>
        </w:rPr>
        <w:t>不合格品（项）的记录、标识、存放、隔离等</w:t>
      </w:r>
      <w:r>
        <w:rPr>
          <w:rFonts w:hint="eastAsia" w:ascii="宋体" w:hAnsi="宋体" w:eastAsia="宋体" w:cs="宋体"/>
          <w:b w:val="0"/>
          <w:bCs w:val="0"/>
          <w:color w:val="000000"/>
          <w:spacing w:val="0"/>
          <w:w w:val="100"/>
          <w:position w:val="0"/>
          <w:sz w:val="21"/>
          <w:szCs w:val="21"/>
          <w:lang w:val="en-US" w:eastAsia="en-US" w:bidi="en-US"/>
        </w:rPr>
        <w:t>；</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72" w:name="bookmark237"/>
      <w:r>
        <w:rPr>
          <w:rFonts w:hint="eastAsia" w:ascii="宋体" w:hAnsi="宋体" w:eastAsia="宋体" w:cs="宋体"/>
          <w:b w:val="0"/>
          <w:bCs w:val="0"/>
          <w:color w:val="000000"/>
          <w:spacing w:val="0"/>
          <w:w w:val="100"/>
          <w:position w:val="0"/>
          <w:sz w:val="21"/>
          <w:szCs w:val="21"/>
          <w:lang w:val="en-US" w:eastAsia="en-US" w:bidi="en-US"/>
        </w:rPr>
        <w:t>b</w:t>
      </w:r>
      <w:bookmarkEnd w:id="17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cs="宋体"/>
          <w:b w:val="0"/>
          <w:bCs w:val="0"/>
          <w:color w:val="000000"/>
          <w:spacing w:val="0"/>
          <w:w w:val="100"/>
          <w:position w:val="0"/>
          <w:sz w:val="21"/>
          <w:szCs w:val="21"/>
          <w:lang w:val="en-US" w:eastAsia="zh-CN" w:bidi="en-US"/>
        </w:rPr>
        <w:t>不合格品（项）原因分析、处置及处置后的检验等</w:t>
      </w:r>
      <w:r>
        <w:rPr>
          <w:rFonts w:hint="eastAsia" w:ascii="宋体" w:hAnsi="宋体" w:eastAsia="宋体" w:cs="宋体"/>
          <w:b w:val="0"/>
          <w:bCs w:val="0"/>
          <w:color w:val="000000"/>
          <w:spacing w:val="0"/>
          <w:w w:val="100"/>
          <w:position w:val="0"/>
          <w:sz w:val="21"/>
          <w:szCs w:val="21"/>
          <w:lang w:val="en-US" w:eastAsia="en-US" w:bidi="en-US"/>
        </w:rPr>
        <w:t>；</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73" w:name="bookmark238"/>
      <w:r>
        <w:rPr>
          <w:rFonts w:hint="eastAsia" w:ascii="宋体" w:hAnsi="宋体" w:eastAsia="宋体" w:cs="宋体"/>
          <w:b w:val="0"/>
          <w:bCs w:val="0"/>
          <w:color w:val="000000"/>
          <w:spacing w:val="0"/>
          <w:w w:val="100"/>
          <w:position w:val="0"/>
          <w:sz w:val="21"/>
          <w:szCs w:val="21"/>
          <w:lang w:val="en-US" w:eastAsia="en-US" w:bidi="en-US"/>
        </w:rPr>
        <w:t>c</w:t>
      </w:r>
      <w:bookmarkEnd w:id="17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cs="宋体"/>
          <w:b w:val="0"/>
          <w:bCs w:val="0"/>
          <w:color w:val="000000"/>
          <w:spacing w:val="0"/>
          <w:w w:val="100"/>
          <w:position w:val="0"/>
          <w:sz w:val="21"/>
          <w:szCs w:val="21"/>
          <w:lang w:val="en-US" w:eastAsia="zh-CN" w:bidi="en-US"/>
        </w:rPr>
        <w:t>对不合格品（项）所采取纠正或者预防措施的制定、审核、批准、实施及其跟踪验证等（必要时）</w:t>
      </w:r>
      <w:r>
        <w:rPr>
          <w:rFonts w:hint="eastAsia" w:ascii="宋体" w:hAnsi="宋体" w:eastAsia="宋体" w:cs="宋体"/>
          <w:b w:val="0"/>
          <w:bCs w:val="0"/>
          <w:color w:val="000000"/>
          <w:spacing w:val="0"/>
          <w:w w:val="100"/>
          <w:position w:val="0"/>
          <w:sz w:val="21"/>
          <w:szCs w:val="21"/>
          <w:lang w:val="en-US" w:eastAsia="en-US" w:bidi="en-US"/>
        </w:rPr>
        <w:t>。</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黑体" w:hAnsi="黑体" w:eastAsia="黑体" w:cs="黑体"/>
          <w:color w:val="000000"/>
          <w:spacing w:val="0"/>
          <w:w w:val="100"/>
          <w:position w:val="0"/>
          <w:sz w:val="21"/>
          <w:szCs w:val="21"/>
          <w:lang w:val="en-US" w:eastAsia="en-US"/>
        </w:rPr>
        <w:t>8.7.2</w:t>
      </w:r>
      <w:r>
        <w:rPr>
          <w:rFonts w:hint="eastAsia" w:ascii="黑体" w:hAnsi="黑体" w:eastAsia="黑体" w:cs="黑体"/>
          <w:color w:val="000000"/>
          <w:spacing w:val="0"/>
          <w:w w:val="100"/>
          <w:position w:val="0"/>
          <w:sz w:val="21"/>
          <w:szCs w:val="21"/>
          <w:lang w:val="en-US" w:eastAsia="zh-CN"/>
        </w:rPr>
        <w:t xml:space="preserve"> </w:t>
      </w:r>
      <w:r>
        <w:rPr>
          <w:rFonts w:hint="eastAsia" w:cs="宋体"/>
          <w:b w:val="0"/>
          <w:bCs w:val="0"/>
          <w:color w:val="000000"/>
          <w:spacing w:val="0"/>
          <w:w w:val="100"/>
          <w:position w:val="0"/>
          <w:sz w:val="21"/>
          <w:szCs w:val="21"/>
          <w:lang w:val="en-US" w:eastAsia="zh-CN" w:bidi="en-US"/>
        </w:rPr>
        <w:t xml:space="preserve"> </w:t>
      </w:r>
      <w:r>
        <w:rPr>
          <w:rFonts w:hint="eastAsia" w:ascii="宋体" w:hAnsi="宋体" w:eastAsia="宋体" w:cs="宋体"/>
          <w:b w:val="0"/>
          <w:bCs w:val="0"/>
          <w:color w:val="000000"/>
          <w:spacing w:val="0"/>
          <w:w w:val="100"/>
          <w:position w:val="0"/>
          <w:sz w:val="21"/>
          <w:szCs w:val="21"/>
          <w:lang w:val="en-US" w:eastAsia="en-US" w:bidi="en-US"/>
        </w:rPr>
        <w:t>组织应保留下列</w:t>
      </w:r>
      <w:r>
        <w:rPr>
          <w:rFonts w:hint="eastAsia" w:cs="宋体"/>
          <w:b w:val="0"/>
          <w:bCs w:val="0"/>
          <w:color w:val="000000"/>
          <w:spacing w:val="0"/>
          <w:w w:val="100"/>
          <w:position w:val="0"/>
          <w:sz w:val="21"/>
          <w:szCs w:val="21"/>
          <w:lang w:val="en-US" w:eastAsia="zh-CN" w:bidi="en-US"/>
        </w:rPr>
        <w:t>记录</w:t>
      </w:r>
      <w:r>
        <w:rPr>
          <w:rFonts w:hint="eastAsia" w:ascii="宋体" w:hAnsi="宋体" w:eastAsia="宋体" w:cs="宋体"/>
          <w:b w:val="0"/>
          <w:bCs w:val="0"/>
          <w:color w:val="000000"/>
          <w:spacing w:val="0"/>
          <w:w w:val="100"/>
          <w:position w:val="0"/>
          <w:sz w:val="21"/>
          <w:szCs w:val="21"/>
          <w:lang w:val="en-US" w:eastAsia="en-US" w:bidi="en-US"/>
        </w:rPr>
        <w:t>：</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74" w:name="bookmark240"/>
      <w:r>
        <w:rPr>
          <w:rFonts w:hint="eastAsia" w:ascii="宋体" w:hAnsi="宋体" w:eastAsia="宋体" w:cs="宋体"/>
          <w:b w:val="0"/>
          <w:bCs w:val="0"/>
          <w:color w:val="000000"/>
          <w:spacing w:val="0"/>
          <w:w w:val="100"/>
          <w:position w:val="0"/>
          <w:sz w:val="21"/>
          <w:szCs w:val="21"/>
          <w:lang w:val="en-US" w:eastAsia="en-US" w:bidi="en-US"/>
        </w:rPr>
        <w:t>a</w:t>
      </w:r>
      <w:bookmarkEnd w:id="17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描述不合格；</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75" w:name="bookmark241"/>
      <w:r>
        <w:rPr>
          <w:rFonts w:hint="eastAsia" w:ascii="宋体" w:hAnsi="宋体" w:eastAsia="宋体" w:cs="宋体"/>
          <w:b w:val="0"/>
          <w:bCs w:val="0"/>
          <w:color w:val="000000"/>
          <w:spacing w:val="0"/>
          <w:w w:val="100"/>
          <w:position w:val="0"/>
          <w:sz w:val="21"/>
          <w:szCs w:val="21"/>
          <w:lang w:val="en-US" w:eastAsia="en-US" w:bidi="en-US"/>
        </w:rPr>
        <w:t>b</w:t>
      </w:r>
      <w:bookmarkEnd w:id="17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描述所采取的措施；</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76" w:name="bookmark242"/>
      <w:r>
        <w:rPr>
          <w:rFonts w:hint="eastAsia" w:ascii="宋体" w:hAnsi="宋体" w:eastAsia="宋体" w:cs="宋体"/>
          <w:b w:val="0"/>
          <w:bCs w:val="0"/>
          <w:color w:val="000000"/>
          <w:spacing w:val="0"/>
          <w:w w:val="100"/>
          <w:position w:val="0"/>
          <w:sz w:val="21"/>
          <w:szCs w:val="21"/>
          <w:lang w:val="en-US" w:eastAsia="en-US" w:bidi="en-US"/>
        </w:rPr>
        <w:t>c</w:t>
      </w:r>
      <w:bookmarkEnd w:id="17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描述获得的让步；</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77" w:name="bookmark243"/>
      <w:r>
        <w:rPr>
          <w:rFonts w:hint="eastAsia" w:ascii="宋体" w:hAnsi="宋体" w:eastAsia="宋体" w:cs="宋体"/>
          <w:b w:val="0"/>
          <w:bCs w:val="0"/>
          <w:color w:val="000000"/>
          <w:spacing w:val="0"/>
          <w:w w:val="100"/>
          <w:position w:val="0"/>
          <w:sz w:val="21"/>
          <w:szCs w:val="21"/>
          <w:lang w:val="en-US" w:eastAsia="en-US" w:bidi="en-US"/>
        </w:rPr>
        <w:t>d</w:t>
      </w:r>
      <w:bookmarkEnd w:id="17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识别处置不合格的授权。</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9</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绩效评价</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9.1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监视、测量、分析和评价</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9.1.1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总则</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组织应确定：</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78" w:name="bookmark244"/>
      <w:r>
        <w:rPr>
          <w:rFonts w:hint="eastAsia" w:ascii="宋体" w:hAnsi="宋体" w:eastAsia="宋体" w:cs="宋体"/>
          <w:b w:val="0"/>
          <w:bCs w:val="0"/>
          <w:color w:val="000000"/>
          <w:spacing w:val="0"/>
          <w:w w:val="100"/>
          <w:position w:val="0"/>
          <w:sz w:val="21"/>
          <w:szCs w:val="21"/>
          <w:lang w:val="en-US" w:eastAsia="en-US" w:bidi="en-US"/>
        </w:rPr>
        <w:t>a</w:t>
      </w:r>
      <w:bookmarkEnd w:id="17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需要监视和测量什么；</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79" w:name="bookmark245"/>
      <w:r>
        <w:rPr>
          <w:rFonts w:hint="eastAsia" w:ascii="宋体" w:hAnsi="宋体" w:eastAsia="宋体" w:cs="宋体"/>
          <w:b w:val="0"/>
          <w:bCs w:val="0"/>
          <w:color w:val="000000"/>
          <w:spacing w:val="0"/>
          <w:w w:val="100"/>
          <w:position w:val="0"/>
          <w:sz w:val="21"/>
          <w:szCs w:val="21"/>
          <w:lang w:val="en-US" w:eastAsia="en-US" w:bidi="en-US"/>
        </w:rPr>
        <w:t>b</w:t>
      </w:r>
      <w:bookmarkEnd w:id="17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需要用什么方法进行监视、测量、分析和评价，以确保结果有效；</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80" w:name="bookmark246"/>
      <w:r>
        <w:rPr>
          <w:rFonts w:hint="eastAsia" w:ascii="宋体" w:hAnsi="宋体" w:eastAsia="宋体" w:cs="宋体"/>
          <w:b w:val="0"/>
          <w:bCs w:val="0"/>
          <w:color w:val="000000"/>
          <w:spacing w:val="0"/>
          <w:w w:val="100"/>
          <w:position w:val="0"/>
          <w:sz w:val="21"/>
          <w:szCs w:val="21"/>
          <w:lang w:val="en-US" w:eastAsia="en-US" w:bidi="en-US"/>
        </w:rPr>
        <w:t>c</w:t>
      </w:r>
      <w:bookmarkEnd w:id="18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何时实施监视和测量；</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bookmarkStart w:id="181" w:name="bookmark247"/>
      <w:r>
        <w:rPr>
          <w:rFonts w:hint="eastAsia" w:ascii="宋体" w:hAnsi="宋体" w:eastAsia="宋体" w:cs="宋体"/>
          <w:b w:val="0"/>
          <w:bCs w:val="0"/>
          <w:color w:val="000000"/>
          <w:spacing w:val="0"/>
          <w:w w:val="100"/>
          <w:position w:val="0"/>
          <w:sz w:val="21"/>
          <w:szCs w:val="21"/>
          <w:lang w:val="en-US" w:eastAsia="en-US" w:bidi="en-US"/>
        </w:rPr>
        <w:t>d</w:t>
      </w:r>
      <w:bookmarkEnd w:id="18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en-US" w:bidi="en-US"/>
        </w:rPr>
        <w:t>何时对监视和测量的结果进行分析和评价。</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组织应评价</w:t>
      </w:r>
      <w:r>
        <w:rPr>
          <w:rFonts w:hint="eastAsia" w:ascii="宋体" w:hAnsi="宋体" w:eastAsia="宋体" w:cs="宋体"/>
          <w:b w:val="0"/>
          <w:bCs w:val="0"/>
          <w:color w:val="000000"/>
          <w:spacing w:val="0"/>
          <w:w w:val="100"/>
          <w:position w:val="0"/>
          <w:sz w:val="21"/>
          <w:szCs w:val="21"/>
          <w:lang w:val="en-US" w:eastAsia="zh-CN" w:bidi="en-US"/>
        </w:rPr>
        <w:t>质量保证体系</w:t>
      </w:r>
      <w:r>
        <w:rPr>
          <w:rFonts w:hint="eastAsia" w:ascii="宋体" w:hAnsi="宋体" w:eastAsia="宋体" w:cs="宋体"/>
          <w:b w:val="0"/>
          <w:bCs w:val="0"/>
          <w:color w:val="000000"/>
          <w:spacing w:val="0"/>
          <w:w w:val="100"/>
          <w:position w:val="0"/>
          <w:sz w:val="21"/>
          <w:szCs w:val="21"/>
          <w:lang w:val="en-US" w:eastAsia="en-US" w:bidi="en-US"/>
        </w:rPr>
        <w:t>的绩效和有效性。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en-US" w:bidi="en-US"/>
        </w:rPr>
      </w:pPr>
      <w:r>
        <w:rPr>
          <w:rFonts w:hint="eastAsia" w:ascii="宋体" w:hAnsi="宋体" w:eastAsia="宋体" w:cs="宋体"/>
          <w:b w:val="0"/>
          <w:bCs w:val="0"/>
          <w:color w:val="000000"/>
          <w:spacing w:val="0"/>
          <w:w w:val="100"/>
          <w:position w:val="0"/>
          <w:sz w:val="21"/>
          <w:szCs w:val="21"/>
          <w:lang w:val="en-US" w:eastAsia="en-US" w:bidi="en-US"/>
        </w:rPr>
        <w:t>组织应保留适当的</w:t>
      </w:r>
      <w:r>
        <w:rPr>
          <w:rFonts w:hint="eastAsia" w:cs="宋体"/>
          <w:b w:val="0"/>
          <w:bCs w:val="0"/>
          <w:color w:val="000000"/>
          <w:spacing w:val="0"/>
          <w:w w:val="100"/>
          <w:position w:val="0"/>
          <w:sz w:val="21"/>
          <w:szCs w:val="21"/>
          <w:lang w:val="en-US" w:eastAsia="zh-CN" w:bidi="en-US"/>
        </w:rPr>
        <w:t>记录</w:t>
      </w:r>
      <w:r>
        <w:rPr>
          <w:rFonts w:hint="eastAsia" w:ascii="宋体" w:hAnsi="宋体" w:eastAsia="宋体" w:cs="宋体"/>
          <w:b w:val="0"/>
          <w:bCs w:val="0"/>
          <w:color w:val="000000"/>
          <w:spacing w:val="0"/>
          <w:w w:val="100"/>
          <w:position w:val="0"/>
          <w:sz w:val="21"/>
          <w:szCs w:val="21"/>
          <w:lang w:val="en-US" w:eastAsia="en-US" w:bidi="en-US"/>
        </w:rPr>
        <w:t>，以作为结果的证据。</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9.1.2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顾客满意</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组织应监视顾客对其需求和期望已得到满足的程度的感受。组织应确定获取、监视和评审该信息的方法。</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18"/>
          <w:szCs w:val="18"/>
          <w:lang w:val="en-US" w:eastAsia="zh-CN" w:bidi="en-US"/>
        </w:rPr>
      </w:pPr>
      <w:r>
        <w:rPr>
          <w:rFonts w:hint="eastAsia" w:ascii="黑体" w:hAnsi="黑体" w:eastAsia="黑体" w:cs="黑体"/>
          <w:b w:val="0"/>
          <w:bCs w:val="0"/>
          <w:color w:val="000000"/>
          <w:spacing w:val="0"/>
          <w:w w:val="100"/>
          <w:position w:val="0"/>
          <w:sz w:val="18"/>
          <w:szCs w:val="18"/>
          <w:lang w:val="en-US" w:eastAsia="zh-CN" w:bidi="en-US"/>
        </w:rPr>
        <w:t>注：</w:t>
      </w:r>
      <w:r>
        <w:rPr>
          <w:rFonts w:hint="eastAsia" w:ascii="宋体" w:hAnsi="宋体" w:eastAsia="宋体" w:cs="宋体"/>
          <w:b w:val="0"/>
          <w:bCs w:val="0"/>
          <w:color w:val="000000"/>
          <w:spacing w:val="0"/>
          <w:w w:val="100"/>
          <w:position w:val="0"/>
          <w:sz w:val="18"/>
          <w:szCs w:val="18"/>
          <w:lang w:val="en-US" w:eastAsia="zh-CN" w:bidi="en-US"/>
        </w:rPr>
        <w:t>监视顾客感受的例子可包括顾客调查、顾客对交付产品或服务的反馈、顾客座谈、市场占有率分析、顾客赞扬、担保索赔和经销商报告。</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 xml:space="preserve">9.1.3 </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分析与评价</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组织应分析和评价通过监视和测量获得的适当的数据和信息。</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应利用分析结果评价：</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82" w:name="bookmark248"/>
      <w:r>
        <w:rPr>
          <w:rFonts w:hint="eastAsia" w:ascii="宋体" w:hAnsi="宋体" w:eastAsia="宋体" w:cs="宋体"/>
          <w:b w:val="0"/>
          <w:bCs w:val="0"/>
          <w:color w:val="000000"/>
          <w:spacing w:val="0"/>
          <w:w w:val="100"/>
          <w:position w:val="0"/>
          <w:sz w:val="21"/>
          <w:szCs w:val="21"/>
          <w:lang w:val="en-US" w:eastAsia="en-US" w:bidi="en-US"/>
        </w:rPr>
        <w:t>a</w:t>
      </w:r>
      <w:bookmarkEnd w:id="18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产品和服务的符合性；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83" w:name="bookmark249"/>
      <w:r>
        <w:rPr>
          <w:rFonts w:hint="eastAsia" w:ascii="宋体" w:hAnsi="宋体" w:eastAsia="宋体" w:cs="宋体"/>
          <w:b w:val="0"/>
          <w:bCs w:val="0"/>
          <w:color w:val="000000"/>
          <w:spacing w:val="0"/>
          <w:w w:val="100"/>
          <w:position w:val="0"/>
          <w:sz w:val="21"/>
          <w:szCs w:val="21"/>
          <w:lang w:val="en-US" w:eastAsia="en-US" w:bidi="en-US"/>
        </w:rPr>
        <w:t>b</w:t>
      </w:r>
      <w:bookmarkEnd w:id="18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顾客满意程度；</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84" w:name="bookmark250"/>
      <w:r>
        <w:rPr>
          <w:rFonts w:hint="eastAsia" w:ascii="宋体" w:hAnsi="宋体" w:eastAsia="宋体" w:cs="宋体"/>
          <w:b w:val="0"/>
          <w:bCs w:val="0"/>
          <w:color w:val="000000"/>
          <w:spacing w:val="0"/>
          <w:w w:val="100"/>
          <w:position w:val="0"/>
          <w:sz w:val="21"/>
          <w:szCs w:val="21"/>
          <w:lang w:val="en-US" w:eastAsia="en-US" w:bidi="en-US"/>
        </w:rPr>
        <w:t>c</w:t>
      </w:r>
      <w:bookmarkEnd w:id="18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质量保证体系的绩效和有效性；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85" w:name="bookmark251"/>
      <w:r>
        <w:rPr>
          <w:rFonts w:hint="eastAsia" w:ascii="宋体" w:hAnsi="宋体" w:eastAsia="宋体" w:cs="宋体"/>
          <w:b w:val="0"/>
          <w:bCs w:val="0"/>
          <w:color w:val="000000"/>
          <w:spacing w:val="0"/>
          <w:w w:val="100"/>
          <w:position w:val="0"/>
          <w:sz w:val="21"/>
          <w:szCs w:val="21"/>
          <w:lang w:val="en-US" w:eastAsia="en-US" w:bidi="en-US"/>
        </w:rPr>
        <w:t>d</w:t>
      </w:r>
      <w:bookmarkEnd w:id="18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策划是否得到有效实施；</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86" w:name="bookmark252"/>
      <w:r>
        <w:rPr>
          <w:rFonts w:hint="eastAsia" w:ascii="宋体" w:hAnsi="宋体" w:eastAsia="宋体" w:cs="宋体"/>
          <w:b w:val="0"/>
          <w:bCs w:val="0"/>
          <w:color w:val="000000"/>
          <w:spacing w:val="0"/>
          <w:w w:val="100"/>
          <w:position w:val="0"/>
          <w:sz w:val="21"/>
          <w:szCs w:val="21"/>
          <w:lang w:val="en-US" w:eastAsia="en-US" w:bidi="en-US"/>
        </w:rPr>
        <w:t>e</w:t>
      </w:r>
      <w:bookmarkEnd w:id="18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应对风险和机遇所釆取措施的有效性;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87" w:name="bookmark253"/>
      <w:r>
        <w:rPr>
          <w:rFonts w:hint="eastAsia" w:ascii="宋体" w:hAnsi="宋体" w:eastAsia="宋体" w:cs="宋体"/>
          <w:b w:val="0"/>
          <w:bCs w:val="0"/>
          <w:color w:val="000000"/>
          <w:spacing w:val="0"/>
          <w:w w:val="100"/>
          <w:position w:val="0"/>
          <w:sz w:val="21"/>
          <w:szCs w:val="21"/>
          <w:lang w:val="en-US" w:eastAsia="en-US" w:bidi="en-US"/>
        </w:rPr>
        <w:t>f</w:t>
      </w:r>
      <w:bookmarkEnd w:id="18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外部供方的绩效；</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88" w:name="bookmark254"/>
      <w:r>
        <w:rPr>
          <w:rFonts w:hint="eastAsia" w:ascii="宋体" w:hAnsi="宋体" w:eastAsia="宋体" w:cs="宋体"/>
          <w:b w:val="0"/>
          <w:bCs w:val="0"/>
          <w:color w:val="000000"/>
          <w:spacing w:val="0"/>
          <w:w w:val="100"/>
          <w:position w:val="0"/>
          <w:sz w:val="21"/>
          <w:szCs w:val="21"/>
          <w:lang w:val="en-US" w:eastAsia="en-US" w:bidi="en-US"/>
        </w:rPr>
        <w:t>g</w:t>
      </w:r>
      <w:bookmarkEnd w:id="18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质量保证体系改进的需求。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18"/>
          <w:szCs w:val="18"/>
          <w:lang w:val="en-US" w:eastAsia="zh-CN" w:bidi="en-US"/>
        </w:rPr>
      </w:pPr>
      <w:r>
        <w:rPr>
          <w:rFonts w:hint="eastAsia" w:ascii="黑体" w:hAnsi="黑体" w:eastAsia="黑体" w:cs="黑体"/>
          <w:b w:val="0"/>
          <w:bCs w:val="0"/>
          <w:color w:val="000000"/>
          <w:spacing w:val="0"/>
          <w:w w:val="100"/>
          <w:position w:val="0"/>
          <w:sz w:val="18"/>
          <w:szCs w:val="18"/>
          <w:lang w:val="en-US" w:eastAsia="zh-CN" w:bidi="en-US"/>
        </w:rPr>
        <w:t>注：</w:t>
      </w:r>
      <w:r>
        <w:rPr>
          <w:rFonts w:hint="eastAsia" w:ascii="宋体" w:hAnsi="宋体" w:eastAsia="宋体" w:cs="宋体"/>
          <w:b w:val="0"/>
          <w:bCs w:val="0"/>
          <w:color w:val="000000"/>
          <w:spacing w:val="0"/>
          <w:w w:val="100"/>
          <w:position w:val="0"/>
          <w:sz w:val="18"/>
          <w:szCs w:val="18"/>
          <w:lang w:val="en-US" w:eastAsia="zh-CN" w:bidi="en-US"/>
        </w:rPr>
        <w:t>数据分析方法可包括统计技术。</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9.2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 xml:space="preserve">内部审核 </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黑体" w:hAnsi="黑体" w:eastAsia="黑体" w:cs="黑体"/>
          <w:color w:val="000000"/>
          <w:spacing w:val="0"/>
          <w:w w:val="100"/>
          <w:position w:val="0"/>
          <w:sz w:val="21"/>
          <w:szCs w:val="21"/>
          <w:lang w:val="en-US" w:eastAsia="en-US"/>
        </w:rPr>
        <w:t>9.2.1</w:t>
      </w:r>
      <w:r>
        <w:rPr>
          <w:rFonts w:hint="eastAsia" w:ascii="黑体" w:hAnsi="黑体" w:eastAsia="黑体" w:cs="黑体"/>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lang w:val="en-US" w:eastAsia="zh-CN" w:bidi="en-US"/>
        </w:rPr>
        <w:t>组织</w:t>
      </w:r>
      <w:r>
        <w:rPr>
          <w:rFonts w:hint="eastAsia" w:cs="宋体"/>
          <w:b w:val="0"/>
          <w:bCs w:val="0"/>
          <w:color w:val="000000"/>
          <w:spacing w:val="0"/>
          <w:w w:val="100"/>
          <w:position w:val="0"/>
          <w:sz w:val="21"/>
          <w:szCs w:val="21"/>
          <w:lang w:val="en-US" w:eastAsia="zh-CN" w:bidi="en-US"/>
        </w:rPr>
        <w:t>每年至少</w:t>
      </w:r>
      <w:r>
        <w:rPr>
          <w:rFonts w:hint="eastAsia" w:ascii="宋体" w:hAnsi="宋体" w:eastAsia="宋体" w:cs="宋体"/>
          <w:b w:val="0"/>
          <w:bCs w:val="0"/>
          <w:color w:val="000000"/>
          <w:spacing w:val="0"/>
          <w:w w:val="100"/>
          <w:position w:val="0"/>
          <w:sz w:val="21"/>
          <w:szCs w:val="21"/>
          <w:lang w:val="en-US" w:eastAsia="zh-CN" w:bidi="en-US"/>
        </w:rPr>
        <w:t>进行</w:t>
      </w:r>
      <w:r>
        <w:rPr>
          <w:rFonts w:hint="eastAsia" w:cs="宋体"/>
          <w:b w:val="0"/>
          <w:bCs w:val="0"/>
          <w:color w:val="000000"/>
          <w:spacing w:val="0"/>
          <w:w w:val="100"/>
          <w:position w:val="0"/>
          <w:sz w:val="21"/>
          <w:szCs w:val="21"/>
          <w:lang w:val="en-US" w:eastAsia="zh-CN" w:bidi="en-US"/>
        </w:rPr>
        <w:t>一次完整的</w:t>
      </w:r>
      <w:r>
        <w:rPr>
          <w:rFonts w:hint="eastAsia" w:ascii="宋体" w:hAnsi="宋体" w:eastAsia="宋体" w:cs="宋体"/>
          <w:b w:val="0"/>
          <w:bCs w:val="0"/>
          <w:color w:val="000000"/>
          <w:spacing w:val="0"/>
          <w:w w:val="100"/>
          <w:position w:val="0"/>
          <w:sz w:val="21"/>
          <w:szCs w:val="21"/>
          <w:lang w:val="en-US" w:eastAsia="zh-CN" w:bidi="en-US"/>
        </w:rPr>
        <w:t>内部审核，以提供有关质量保证体系的下列信息：</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89" w:name="bookmark255"/>
      <w:r>
        <w:rPr>
          <w:rFonts w:hint="eastAsia" w:ascii="宋体" w:hAnsi="宋体" w:eastAsia="宋体" w:cs="宋体"/>
          <w:b w:val="0"/>
          <w:bCs w:val="0"/>
          <w:color w:val="000000"/>
          <w:spacing w:val="0"/>
          <w:w w:val="100"/>
          <w:position w:val="0"/>
          <w:sz w:val="21"/>
          <w:szCs w:val="21"/>
          <w:lang w:val="en-US" w:eastAsia="en-US" w:bidi="en-US"/>
        </w:rPr>
        <w:t>a</w:t>
      </w:r>
      <w:bookmarkEnd w:id="18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是否符合：</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190" w:name="bookmark256"/>
      <w:r>
        <w:rPr>
          <w:rFonts w:hint="eastAsia" w:ascii="宋体" w:hAnsi="宋体" w:eastAsia="宋体" w:cs="宋体"/>
          <w:color w:val="000000"/>
          <w:spacing w:val="0"/>
          <w:w w:val="100"/>
          <w:position w:val="0"/>
          <w:sz w:val="21"/>
          <w:szCs w:val="21"/>
        </w:rPr>
        <w:t>1</w:t>
      </w:r>
      <w:bookmarkEnd w:id="190"/>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组织自身的</w:t>
      </w:r>
      <w:r>
        <w:rPr>
          <w:rFonts w:hint="eastAsia" w:ascii="宋体" w:hAnsi="宋体" w:eastAsia="宋体" w:cs="宋体"/>
          <w:color w:val="000000"/>
          <w:spacing w:val="0"/>
          <w:w w:val="100"/>
          <w:position w:val="0"/>
          <w:sz w:val="21"/>
          <w:szCs w:val="21"/>
          <w:lang w:eastAsia="zh-CN"/>
        </w:rPr>
        <w:t>质量保证体系</w:t>
      </w:r>
      <w:r>
        <w:rPr>
          <w:rFonts w:hint="eastAsia" w:ascii="宋体" w:hAnsi="宋体" w:eastAsia="宋体" w:cs="宋体"/>
          <w:color w:val="000000"/>
          <w:spacing w:val="0"/>
          <w:w w:val="100"/>
          <w:position w:val="0"/>
          <w:sz w:val="21"/>
          <w:szCs w:val="21"/>
        </w:rPr>
        <w:t>要求；</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191" w:name="bookmark257"/>
      <w:r>
        <w:rPr>
          <w:rFonts w:hint="eastAsia" w:ascii="宋体" w:hAnsi="宋体" w:eastAsia="宋体" w:cs="宋体"/>
          <w:color w:val="000000"/>
          <w:spacing w:val="0"/>
          <w:w w:val="100"/>
          <w:position w:val="0"/>
          <w:sz w:val="21"/>
          <w:szCs w:val="21"/>
        </w:rPr>
        <w:t>2</w:t>
      </w:r>
      <w:bookmarkEnd w:id="191"/>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本标准的要求；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92" w:name="bookmark258"/>
      <w:r>
        <w:rPr>
          <w:rFonts w:hint="eastAsia" w:ascii="宋体" w:hAnsi="宋体" w:eastAsia="宋体" w:cs="宋体"/>
          <w:b w:val="0"/>
          <w:bCs w:val="0"/>
          <w:color w:val="000000"/>
          <w:spacing w:val="0"/>
          <w:w w:val="100"/>
          <w:position w:val="0"/>
          <w:sz w:val="21"/>
          <w:szCs w:val="21"/>
          <w:lang w:val="en-US" w:eastAsia="en-US" w:bidi="en-US"/>
        </w:rPr>
        <w:t>b</w:t>
      </w:r>
      <w:bookmarkEnd w:id="19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是否得到有效的实施和保持。</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宋体" w:hAnsi="宋体" w:eastAsia="宋体" w:cs="宋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9.2.2</w:t>
      </w:r>
      <w:r>
        <w:rPr>
          <w:rFonts w:hint="eastAsia" w:ascii="黑体" w:hAnsi="黑体" w:eastAsia="黑体" w:cs="黑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lang w:val="en-US" w:eastAsia="en-US"/>
        </w:rPr>
        <w:t>组织应：</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93" w:name="bookmark259"/>
      <w:r>
        <w:rPr>
          <w:rFonts w:hint="eastAsia" w:ascii="宋体" w:hAnsi="宋体" w:eastAsia="宋体" w:cs="宋体"/>
          <w:b w:val="0"/>
          <w:bCs w:val="0"/>
          <w:color w:val="000000"/>
          <w:spacing w:val="0"/>
          <w:w w:val="100"/>
          <w:position w:val="0"/>
          <w:sz w:val="21"/>
          <w:szCs w:val="21"/>
          <w:lang w:val="en-US" w:eastAsia="en-US" w:bidi="en-US"/>
        </w:rPr>
        <w:t>a</w:t>
      </w:r>
      <w:bookmarkEnd w:id="19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依据有关过程的重要性、对组织产生影响的变化和以往的审核结果，策划、制定、实施和保持审核方案，审核方案包括频次、方法、职责、策划要求和报告；</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94" w:name="bookmark260"/>
      <w:r>
        <w:rPr>
          <w:rFonts w:hint="eastAsia" w:ascii="宋体" w:hAnsi="宋体" w:eastAsia="宋体" w:cs="宋体"/>
          <w:b w:val="0"/>
          <w:bCs w:val="0"/>
          <w:color w:val="000000"/>
          <w:spacing w:val="0"/>
          <w:w w:val="100"/>
          <w:position w:val="0"/>
          <w:sz w:val="21"/>
          <w:szCs w:val="21"/>
          <w:lang w:val="en-US" w:eastAsia="en-US" w:bidi="en-US"/>
        </w:rPr>
        <w:t>b</w:t>
      </w:r>
      <w:bookmarkEnd w:id="19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规定每次审核的审核准则和范围；</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95" w:name="bookmark261"/>
      <w:r>
        <w:rPr>
          <w:rFonts w:hint="eastAsia" w:ascii="宋体" w:hAnsi="宋体" w:eastAsia="宋体" w:cs="宋体"/>
          <w:b w:val="0"/>
          <w:bCs w:val="0"/>
          <w:color w:val="000000"/>
          <w:spacing w:val="0"/>
          <w:w w:val="100"/>
          <w:position w:val="0"/>
          <w:sz w:val="21"/>
          <w:szCs w:val="21"/>
          <w:lang w:val="en-US" w:eastAsia="en-US" w:bidi="en-US"/>
        </w:rPr>
        <w:t>c</w:t>
      </w:r>
      <w:bookmarkEnd w:id="19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选择审核员并实施审核，以确保审核过程客观公正；</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96" w:name="bookmark262"/>
      <w:r>
        <w:rPr>
          <w:rFonts w:hint="eastAsia" w:ascii="宋体" w:hAnsi="宋体" w:eastAsia="宋体" w:cs="宋体"/>
          <w:b w:val="0"/>
          <w:bCs w:val="0"/>
          <w:color w:val="000000"/>
          <w:spacing w:val="0"/>
          <w:w w:val="100"/>
          <w:position w:val="0"/>
          <w:sz w:val="21"/>
          <w:szCs w:val="21"/>
          <w:lang w:val="en-US" w:eastAsia="en-US" w:bidi="en-US"/>
        </w:rPr>
        <w:t>d</w:t>
      </w:r>
      <w:bookmarkEnd w:id="19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确保将审核结果报告给相关管理者；</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97" w:name="bookmark263"/>
      <w:r>
        <w:rPr>
          <w:rFonts w:hint="eastAsia" w:ascii="宋体" w:hAnsi="宋体" w:eastAsia="宋体" w:cs="宋体"/>
          <w:b w:val="0"/>
          <w:bCs w:val="0"/>
          <w:color w:val="000000"/>
          <w:spacing w:val="0"/>
          <w:w w:val="100"/>
          <w:position w:val="0"/>
          <w:sz w:val="21"/>
          <w:szCs w:val="21"/>
          <w:lang w:val="en-US" w:eastAsia="en-US" w:bidi="en-US"/>
        </w:rPr>
        <w:t>e</w:t>
      </w:r>
      <w:bookmarkEnd w:id="19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及时釆取适当的纠正和纠正措施；</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98" w:name="bookmark264"/>
      <w:r>
        <w:rPr>
          <w:rFonts w:hint="eastAsia" w:ascii="宋体" w:hAnsi="宋体" w:eastAsia="宋体" w:cs="宋体"/>
          <w:b w:val="0"/>
          <w:bCs w:val="0"/>
          <w:color w:val="000000"/>
          <w:spacing w:val="0"/>
          <w:w w:val="100"/>
          <w:position w:val="0"/>
          <w:sz w:val="21"/>
          <w:szCs w:val="21"/>
          <w:lang w:val="en-US" w:eastAsia="en-US" w:bidi="en-US"/>
        </w:rPr>
        <w:t>f</w:t>
      </w:r>
      <w:bookmarkEnd w:id="19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保留</w:t>
      </w:r>
      <w:r>
        <w:rPr>
          <w:rFonts w:hint="eastAsia" w:cs="宋体"/>
          <w:b w:val="0"/>
          <w:bCs w:val="0"/>
          <w:color w:val="000000"/>
          <w:spacing w:val="0"/>
          <w:w w:val="100"/>
          <w:position w:val="0"/>
          <w:sz w:val="21"/>
          <w:szCs w:val="21"/>
          <w:lang w:val="en-US" w:eastAsia="zh-CN" w:bidi="en-US"/>
        </w:rPr>
        <w:t>记录</w:t>
      </w:r>
      <w:r>
        <w:rPr>
          <w:rFonts w:hint="eastAsia" w:ascii="宋体" w:hAnsi="宋体" w:eastAsia="宋体" w:cs="宋体"/>
          <w:b w:val="0"/>
          <w:bCs w:val="0"/>
          <w:color w:val="000000"/>
          <w:spacing w:val="0"/>
          <w:w w:val="100"/>
          <w:position w:val="0"/>
          <w:sz w:val="21"/>
          <w:szCs w:val="21"/>
          <w:lang w:val="en-US" w:eastAsia="zh-CN" w:bidi="en-US"/>
        </w:rPr>
        <w:t>，作为实施审核方案以及审核结果的证据。</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9.3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管理评审</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9.3.1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总则</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管理层应当每年至少对特种设备质量保证体系的适应性、充分性和有效性进行一次管理评审，管理评审由法定代表人(主要负责人)负责，评审内容和结果应当予以记录，并且形成评审报告，由法定代表人(主要负责人)批准。</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9.3.2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管理评审输入</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策划和实施管理评审时应考虑下列内容：</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199" w:name="bookmark265"/>
      <w:r>
        <w:rPr>
          <w:rFonts w:hint="eastAsia" w:ascii="宋体" w:hAnsi="宋体" w:eastAsia="宋体" w:cs="宋体"/>
          <w:b w:val="0"/>
          <w:bCs w:val="0"/>
          <w:color w:val="000000"/>
          <w:spacing w:val="0"/>
          <w:w w:val="100"/>
          <w:position w:val="0"/>
          <w:sz w:val="21"/>
          <w:szCs w:val="21"/>
          <w:lang w:val="en-US" w:eastAsia="en-US" w:bidi="en-US"/>
        </w:rPr>
        <w:t>a</w:t>
      </w:r>
      <w:bookmarkEnd w:id="19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以往管理评审所采取措施的情况；</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00" w:name="bookmark266"/>
      <w:r>
        <w:rPr>
          <w:rFonts w:hint="eastAsia" w:ascii="宋体" w:hAnsi="宋体" w:eastAsia="宋体" w:cs="宋体"/>
          <w:b w:val="0"/>
          <w:bCs w:val="0"/>
          <w:color w:val="000000"/>
          <w:spacing w:val="0"/>
          <w:w w:val="100"/>
          <w:position w:val="0"/>
          <w:sz w:val="21"/>
          <w:szCs w:val="21"/>
          <w:lang w:val="en-US" w:eastAsia="en-US" w:bidi="en-US"/>
        </w:rPr>
        <w:t>b</w:t>
      </w:r>
      <w:bookmarkEnd w:id="20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与质量保证体系相关的内外部因素的变化；</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01" w:name="bookmark267"/>
      <w:r>
        <w:rPr>
          <w:rFonts w:hint="eastAsia" w:ascii="宋体" w:hAnsi="宋体" w:eastAsia="宋体" w:cs="宋体"/>
          <w:b w:val="0"/>
          <w:bCs w:val="0"/>
          <w:color w:val="000000"/>
          <w:spacing w:val="0"/>
          <w:w w:val="100"/>
          <w:position w:val="0"/>
          <w:sz w:val="21"/>
          <w:szCs w:val="21"/>
          <w:lang w:val="en-US" w:eastAsia="en-US" w:bidi="en-US"/>
        </w:rPr>
        <w:t>c</w:t>
      </w:r>
      <w:bookmarkEnd w:id="20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下列有关质量保证体系绩效和有效性的信息，包括其趋势：</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02" w:name="bookmark268"/>
      <w:r>
        <w:rPr>
          <w:rFonts w:hint="eastAsia" w:ascii="宋体" w:hAnsi="宋体" w:eastAsia="宋体" w:cs="宋体"/>
          <w:color w:val="000000"/>
          <w:spacing w:val="0"/>
          <w:w w:val="100"/>
          <w:position w:val="0"/>
          <w:sz w:val="21"/>
          <w:szCs w:val="21"/>
        </w:rPr>
        <w:t>1</w:t>
      </w:r>
      <w:bookmarkEnd w:id="202"/>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顾客满意和有关相关方的反馈；</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03" w:name="bookmark269"/>
      <w:r>
        <w:rPr>
          <w:rFonts w:hint="eastAsia" w:ascii="宋体" w:hAnsi="宋体" w:eastAsia="宋体" w:cs="宋体"/>
          <w:color w:val="000000"/>
          <w:spacing w:val="0"/>
          <w:w w:val="100"/>
          <w:position w:val="0"/>
          <w:sz w:val="21"/>
          <w:szCs w:val="21"/>
        </w:rPr>
        <w:t>2</w:t>
      </w:r>
      <w:bookmarkEnd w:id="203"/>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质量目标的实现程度；</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04" w:name="bookmark270"/>
      <w:r>
        <w:rPr>
          <w:rFonts w:hint="eastAsia" w:ascii="宋体" w:hAnsi="宋体" w:eastAsia="宋体" w:cs="宋体"/>
          <w:color w:val="000000"/>
          <w:spacing w:val="0"/>
          <w:w w:val="100"/>
          <w:position w:val="0"/>
          <w:sz w:val="21"/>
          <w:szCs w:val="21"/>
        </w:rPr>
        <w:t>3</w:t>
      </w:r>
      <w:bookmarkEnd w:id="204"/>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过程绩效以及产品和服务的合格情况；</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05" w:name="bookmark271"/>
      <w:r>
        <w:rPr>
          <w:rFonts w:hint="eastAsia" w:ascii="宋体" w:hAnsi="宋体" w:eastAsia="宋体" w:cs="宋体"/>
          <w:color w:val="000000"/>
          <w:spacing w:val="0"/>
          <w:w w:val="100"/>
          <w:position w:val="0"/>
          <w:sz w:val="21"/>
          <w:szCs w:val="21"/>
        </w:rPr>
        <w:t>4</w:t>
      </w:r>
      <w:bookmarkEnd w:id="205"/>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不合格及纠正措施；</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06" w:name="bookmark272"/>
      <w:r>
        <w:rPr>
          <w:rFonts w:hint="eastAsia" w:ascii="宋体" w:hAnsi="宋体" w:eastAsia="宋体" w:cs="宋体"/>
          <w:color w:val="000000"/>
          <w:spacing w:val="0"/>
          <w:w w:val="100"/>
          <w:position w:val="0"/>
          <w:sz w:val="21"/>
          <w:szCs w:val="21"/>
        </w:rPr>
        <w:t>5</w:t>
      </w:r>
      <w:bookmarkEnd w:id="206"/>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监视和测量结果；</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07" w:name="bookmark273"/>
      <w:r>
        <w:rPr>
          <w:rFonts w:hint="eastAsia" w:ascii="宋体" w:hAnsi="宋体" w:eastAsia="宋体" w:cs="宋体"/>
          <w:color w:val="000000"/>
          <w:spacing w:val="0"/>
          <w:w w:val="100"/>
          <w:position w:val="0"/>
          <w:sz w:val="21"/>
          <w:szCs w:val="21"/>
        </w:rPr>
        <w:t>6</w:t>
      </w:r>
      <w:bookmarkEnd w:id="207"/>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审核结果；</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08" w:name="bookmark274"/>
      <w:r>
        <w:rPr>
          <w:rFonts w:hint="eastAsia" w:ascii="宋体" w:hAnsi="宋体" w:eastAsia="宋体" w:cs="宋体"/>
          <w:color w:val="000000"/>
          <w:spacing w:val="0"/>
          <w:w w:val="100"/>
          <w:position w:val="0"/>
          <w:sz w:val="21"/>
          <w:szCs w:val="21"/>
        </w:rPr>
        <w:t>7</w:t>
      </w:r>
      <w:bookmarkEnd w:id="208"/>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外部供方的绩效。</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09" w:name="bookmark275"/>
      <w:r>
        <w:rPr>
          <w:rFonts w:hint="eastAsia" w:ascii="宋体" w:hAnsi="宋体" w:eastAsia="宋体" w:cs="宋体"/>
          <w:b w:val="0"/>
          <w:bCs w:val="0"/>
          <w:color w:val="000000"/>
          <w:spacing w:val="0"/>
          <w:w w:val="100"/>
          <w:position w:val="0"/>
          <w:sz w:val="21"/>
          <w:szCs w:val="21"/>
          <w:lang w:val="en-US" w:eastAsia="en-US" w:bidi="en-US"/>
        </w:rPr>
        <w:t>d</w:t>
      </w:r>
      <w:bookmarkEnd w:id="20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资源的充分性；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10" w:name="bookmark276"/>
      <w:r>
        <w:rPr>
          <w:rFonts w:hint="eastAsia" w:ascii="宋体" w:hAnsi="宋体" w:eastAsia="宋体" w:cs="宋体"/>
          <w:b w:val="0"/>
          <w:bCs w:val="0"/>
          <w:color w:val="000000"/>
          <w:spacing w:val="0"/>
          <w:w w:val="100"/>
          <w:position w:val="0"/>
          <w:sz w:val="21"/>
          <w:szCs w:val="21"/>
          <w:lang w:val="en-US" w:eastAsia="en-US" w:bidi="en-US"/>
        </w:rPr>
        <w:t>e</w:t>
      </w:r>
      <w:bookmarkEnd w:id="21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应对风险和机遇所采取措施的有效性；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en-US" w:bidi="en-US"/>
        </w:rPr>
        <w:t>f）</w:t>
      </w:r>
      <w:r>
        <w:rPr>
          <w:rFonts w:hint="eastAsia" w:cs="宋体"/>
          <w:b w:val="0"/>
          <w:bCs w:val="0"/>
          <w:color w:val="000000"/>
          <w:spacing w:val="0"/>
          <w:w w:val="100"/>
          <w:position w:val="0"/>
          <w:sz w:val="21"/>
          <w:szCs w:val="21"/>
          <w:lang w:val="en-US" w:eastAsia="zh-CN" w:bidi="en-US"/>
        </w:rPr>
        <w:t xml:space="preserve"> </w:t>
      </w:r>
      <w:r>
        <w:rPr>
          <w:rFonts w:hint="eastAsia" w:ascii="宋体" w:hAnsi="宋体" w:eastAsia="宋体" w:cs="宋体"/>
          <w:b w:val="0"/>
          <w:bCs w:val="0"/>
          <w:color w:val="000000"/>
          <w:spacing w:val="0"/>
          <w:w w:val="100"/>
          <w:position w:val="0"/>
          <w:sz w:val="21"/>
          <w:szCs w:val="21"/>
          <w:lang w:val="en-US" w:eastAsia="zh-CN" w:bidi="en-US"/>
        </w:rPr>
        <w:t>改进的机会。</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9.3.3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管理评审输出</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管理评审的输出应包括与下列事项相关的决定和措施:</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11" w:name="bookmark277"/>
      <w:r>
        <w:rPr>
          <w:rFonts w:hint="eastAsia" w:ascii="宋体" w:hAnsi="宋体" w:eastAsia="宋体" w:cs="宋体"/>
          <w:b w:val="0"/>
          <w:bCs w:val="0"/>
          <w:color w:val="000000"/>
          <w:spacing w:val="0"/>
          <w:w w:val="100"/>
          <w:position w:val="0"/>
          <w:sz w:val="21"/>
          <w:szCs w:val="21"/>
          <w:lang w:val="en-US" w:eastAsia="en-US" w:bidi="en-US"/>
        </w:rPr>
        <w:t>a</w:t>
      </w:r>
      <w:bookmarkEnd w:id="211"/>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改进的机会；</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12" w:name="bookmark278"/>
      <w:r>
        <w:rPr>
          <w:rFonts w:hint="eastAsia" w:ascii="宋体" w:hAnsi="宋体" w:eastAsia="宋体" w:cs="宋体"/>
          <w:b w:val="0"/>
          <w:bCs w:val="0"/>
          <w:color w:val="000000"/>
          <w:spacing w:val="0"/>
          <w:w w:val="100"/>
          <w:position w:val="0"/>
          <w:sz w:val="21"/>
          <w:szCs w:val="21"/>
          <w:lang w:val="en-US" w:eastAsia="en-US" w:bidi="en-US"/>
        </w:rPr>
        <w:t>b</w:t>
      </w:r>
      <w:bookmarkEnd w:id="212"/>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质量保证体系所需的变更；</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13" w:name="bookmark279"/>
      <w:r>
        <w:rPr>
          <w:rFonts w:hint="eastAsia" w:ascii="宋体" w:hAnsi="宋体" w:eastAsia="宋体" w:cs="宋体"/>
          <w:b w:val="0"/>
          <w:bCs w:val="0"/>
          <w:color w:val="000000"/>
          <w:spacing w:val="0"/>
          <w:w w:val="100"/>
          <w:position w:val="0"/>
          <w:sz w:val="21"/>
          <w:szCs w:val="21"/>
          <w:lang w:val="en-US" w:eastAsia="en-US" w:bidi="en-US"/>
        </w:rPr>
        <w:t>c</w:t>
      </w:r>
      <w:bookmarkEnd w:id="213"/>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资源需求。</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组织应保留</w:t>
      </w:r>
      <w:r>
        <w:rPr>
          <w:rFonts w:hint="eastAsia" w:cs="宋体"/>
          <w:b w:val="0"/>
          <w:bCs w:val="0"/>
          <w:color w:val="000000"/>
          <w:spacing w:val="0"/>
          <w:w w:val="100"/>
          <w:position w:val="0"/>
          <w:sz w:val="21"/>
          <w:szCs w:val="21"/>
          <w:lang w:val="en-US" w:eastAsia="zh-CN" w:bidi="en-US"/>
        </w:rPr>
        <w:t>评审记录、报告</w:t>
      </w:r>
      <w:r>
        <w:rPr>
          <w:rFonts w:hint="eastAsia" w:ascii="宋体" w:hAnsi="宋体" w:eastAsia="宋体" w:cs="宋体"/>
          <w:b w:val="0"/>
          <w:bCs w:val="0"/>
          <w:color w:val="000000"/>
          <w:spacing w:val="0"/>
          <w:w w:val="100"/>
          <w:position w:val="0"/>
          <w:sz w:val="21"/>
          <w:szCs w:val="21"/>
          <w:lang w:val="en-US" w:eastAsia="zh-CN" w:bidi="en-US"/>
        </w:rPr>
        <w:t>，作为管理评审结果的证据。</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10</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改进</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10.1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总则</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组织应确定和选择改进机会，并采取必要措施，以满足顾客要求和增强顾客满意。</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这应包括：</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14" w:name="bookmark280"/>
      <w:r>
        <w:rPr>
          <w:rFonts w:hint="eastAsia" w:ascii="宋体" w:hAnsi="宋体" w:eastAsia="宋体" w:cs="宋体"/>
          <w:b w:val="0"/>
          <w:bCs w:val="0"/>
          <w:color w:val="000000"/>
          <w:spacing w:val="0"/>
          <w:w w:val="100"/>
          <w:position w:val="0"/>
          <w:sz w:val="21"/>
          <w:szCs w:val="21"/>
          <w:lang w:val="en-US" w:eastAsia="en-US" w:bidi="en-US"/>
        </w:rPr>
        <w:t>a</w:t>
      </w:r>
      <w:bookmarkEnd w:id="21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改进产品和服务，以满足要求并应对未来的需求和期望；</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15" w:name="bookmark281"/>
      <w:r>
        <w:rPr>
          <w:rFonts w:hint="eastAsia" w:ascii="宋体" w:hAnsi="宋体" w:eastAsia="宋体" w:cs="宋体"/>
          <w:b w:val="0"/>
          <w:bCs w:val="0"/>
          <w:color w:val="000000"/>
          <w:spacing w:val="0"/>
          <w:w w:val="100"/>
          <w:position w:val="0"/>
          <w:sz w:val="21"/>
          <w:szCs w:val="21"/>
          <w:lang w:val="en-US" w:eastAsia="en-US" w:bidi="en-US"/>
        </w:rPr>
        <w:t>b</w:t>
      </w:r>
      <w:bookmarkEnd w:id="21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纠正、预防或减少不利影响；</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16" w:name="bookmark282"/>
      <w:r>
        <w:rPr>
          <w:rFonts w:hint="eastAsia" w:ascii="宋体" w:hAnsi="宋体" w:eastAsia="宋体" w:cs="宋体"/>
          <w:b w:val="0"/>
          <w:bCs w:val="0"/>
          <w:color w:val="000000"/>
          <w:spacing w:val="0"/>
          <w:w w:val="100"/>
          <w:position w:val="0"/>
          <w:sz w:val="21"/>
          <w:szCs w:val="21"/>
          <w:lang w:val="en-US" w:eastAsia="en-US" w:bidi="en-US"/>
        </w:rPr>
        <w:t>c</w:t>
      </w:r>
      <w:bookmarkEnd w:id="21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改进质量保证体系的绩效和有效性。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18"/>
          <w:szCs w:val="18"/>
          <w:lang w:val="en-US" w:eastAsia="zh-CN" w:bidi="en-US"/>
        </w:rPr>
      </w:pPr>
      <w:r>
        <w:rPr>
          <w:rFonts w:hint="eastAsia" w:ascii="黑体" w:hAnsi="黑体" w:eastAsia="黑体" w:cs="黑体"/>
          <w:b w:val="0"/>
          <w:bCs w:val="0"/>
          <w:color w:val="000000"/>
          <w:spacing w:val="0"/>
          <w:w w:val="100"/>
          <w:position w:val="0"/>
          <w:sz w:val="18"/>
          <w:szCs w:val="18"/>
          <w:lang w:val="en-US" w:eastAsia="zh-CN" w:bidi="en-US"/>
        </w:rPr>
        <w:t>注：</w:t>
      </w:r>
      <w:r>
        <w:rPr>
          <w:rFonts w:hint="eastAsia" w:ascii="宋体" w:hAnsi="宋体" w:eastAsia="宋体" w:cs="宋体"/>
          <w:b w:val="0"/>
          <w:bCs w:val="0"/>
          <w:color w:val="000000"/>
          <w:spacing w:val="0"/>
          <w:w w:val="100"/>
          <w:position w:val="0"/>
          <w:sz w:val="18"/>
          <w:szCs w:val="18"/>
          <w:lang w:val="en-US" w:eastAsia="zh-CN" w:bidi="en-US"/>
        </w:rPr>
        <w:t>改进可包括纠正、纠正措施、持续改进、突破性变革、创新和重组。</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10.2</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不合格和纠正措施</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黑体" w:hAnsi="黑体" w:eastAsia="黑体" w:cs="黑体"/>
          <w:color w:val="000000"/>
          <w:spacing w:val="0"/>
          <w:w w:val="100"/>
          <w:position w:val="0"/>
          <w:sz w:val="21"/>
          <w:szCs w:val="21"/>
          <w:lang w:val="en-US" w:eastAsia="en-US"/>
        </w:rPr>
        <w:t>10.2.</w:t>
      </w:r>
      <w:r>
        <w:rPr>
          <w:rFonts w:hint="eastAsia" w:ascii="黑体" w:hAnsi="黑体" w:eastAsia="黑体" w:cs="黑体"/>
          <w:color w:val="000000"/>
          <w:spacing w:val="0"/>
          <w:w w:val="100"/>
          <w:position w:val="0"/>
          <w:sz w:val="21"/>
          <w:szCs w:val="21"/>
          <w:lang w:val="en-US" w:eastAsia="zh-CN"/>
        </w:rPr>
        <w:t xml:space="preserve">1  </w:t>
      </w:r>
      <w:r>
        <w:rPr>
          <w:color w:val="000000"/>
          <w:spacing w:val="0"/>
          <w:w w:val="100"/>
          <w:position w:val="0"/>
        </w:rPr>
        <w:t>当</w:t>
      </w:r>
      <w:r>
        <w:rPr>
          <w:rFonts w:hint="eastAsia" w:ascii="宋体" w:hAnsi="宋体" w:eastAsia="宋体" w:cs="宋体"/>
          <w:b w:val="0"/>
          <w:bCs w:val="0"/>
          <w:color w:val="000000"/>
          <w:spacing w:val="0"/>
          <w:w w:val="100"/>
          <w:position w:val="0"/>
          <w:sz w:val="21"/>
          <w:szCs w:val="21"/>
          <w:lang w:val="en-US" w:eastAsia="zh-CN" w:bidi="en-US"/>
        </w:rPr>
        <w:t>出现不合格时，包括来自投诉的不合格,组织应：</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17" w:name="bookmark283"/>
      <w:r>
        <w:rPr>
          <w:rFonts w:hint="eastAsia" w:ascii="宋体" w:hAnsi="宋体" w:eastAsia="宋体" w:cs="宋体"/>
          <w:b w:val="0"/>
          <w:bCs w:val="0"/>
          <w:color w:val="000000"/>
          <w:spacing w:val="0"/>
          <w:w w:val="100"/>
          <w:position w:val="0"/>
          <w:sz w:val="21"/>
          <w:szCs w:val="21"/>
          <w:lang w:val="en-US" w:eastAsia="en-US" w:bidi="en-US"/>
        </w:rPr>
        <w:t>a</w:t>
      </w:r>
      <w:bookmarkEnd w:id="21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对不合格做出应对,并在适用时：</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18" w:name="bookmark284"/>
      <w:r>
        <w:rPr>
          <w:rFonts w:hint="eastAsia" w:ascii="宋体" w:hAnsi="宋体" w:eastAsia="宋体" w:cs="宋体"/>
          <w:color w:val="000000"/>
          <w:spacing w:val="0"/>
          <w:w w:val="100"/>
          <w:position w:val="0"/>
          <w:sz w:val="21"/>
          <w:szCs w:val="21"/>
        </w:rPr>
        <w:t>1</w:t>
      </w:r>
      <w:bookmarkEnd w:id="218"/>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釆取措施以控制和纠正不合格；</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19" w:name="bookmark285"/>
      <w:r>
        <w:rPr>
          <w:rFonts w:hint="eastAsia" w:ascii="宋体" w:hAnsi="宋体" w:eastAsia="宋体" w:cs="宋体"/>
          <w:color w:val="000000"/>
          <w:spacing w:val="0"/>
          <w:w w:val="100"/>
          <w:position w:val="0"/>
          <w:sz w:val="21"/>
          <w:szCs w:val="21"/>
        </w:rPr>
        <w:t>2</w:t>
      </w:r>
      <w:bookmarkEnd w:id="219"/>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处置后果。</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876" w:leftChars="180" w:right="4" w:rightChars="0" w:hanging="480" w:firstLineChars="0"/>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20" w:name="bookmark286"/>
      <w:r>
        <w:rPr>
          <w:rFonts w:hint="eastAsia" w:ascii="宋体" w:hAnsi="宋体" w:eastAsia="宋体" w:cs="宋体"/>
          <w:b w:val="0"/>
          <w:bCs w:val="0"/>
          <w:color w:val="000000"/>
          <w:spacing w:val="0"/>
          <w:w w:val="100"/>
          <w:position w:val="0"/>
          <w:sz w:val="21"/>
          <w:szCs w:val="21"/>
          <w:lang w:val="en-US" w:eastAsia="en-US" w:bidi="en-US"/>
        </w:rPr>
        <w:t>b</w:t>
      </w:r>
      <w:bookmarkEnd w:id="220"/>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通过下列活动，评价是否需要采取措施，以消除产生不合格的原因，避免其再次发生或者在其他场合发生：</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21" w:name="bookmark287"/>
      <w:r>
        <w:rPr>
          <w:rFonts w:hint="eastAsia" w:ascii="宋体" w:hAnsi="宋体" w:eastAsia="宋体" w:cs="宋体"/>
          <w:color w:val="000000"/>
          <w:spacing w:val="0"/>
          <w:w w:val="100"/>
          <w:position w:val="0"/>
          <w:sz w:val="21"/>
          <w:szCs w:val="21"/>
        </w:rPr>
        <w:t>1</w:t>
      </w:r>
      <w:bookmarkEnd w:id="221"/>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评审和分析不合格；</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22" w:name="bookmark288"/>
      <w:r>
        <w:rPr>
          <w:rFonts w:hint="eastAsia" w:ascii="宋体" w:hAnsi="宋体" w:eastAsia="宋体" w:cs="宋体"/>
          <w:color w:val="000000"/>
          <w:spacing w:val="0"/>
          <w:w w:val="100"/>
          <w:position w:val="0"/>
          <w:sz w:val="21"/>
          <w:szCs w:val="21"/>
        </w:rPr>
        <w:t>2</w:t>
      </w:r>
      <w:bookmarkEnd w:id="222"/>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确定不合格的原因；</w:t>
      </w:r>
    </w:p>
    <w:p>
      <w:pPr>
        <w:pStyle w:val="13"/>
        <w:keepNext w:val="0"/>
        <w:keepLines w:val="0"/>
        <w:pageBreakBefore w:val="0"/>
        <w:widowControl w:val="0"/>
        <w:shd w:val="clear" w:color="auto" w:fill="auto"/>
        <w:tabs>
          <w:tab w:val="left" w:pos="1278"/>
        </w:tabs>
        <w:kinsoku/>
        <w:wordWrap/>
        <w:overflowPunct/>
        <w:topLinePunct w:val="0"/>
        <w:autoSpaceDE w:val="0"/>
        <w:autoSpaceDN w:val="0"/>
        <w:bidi w:val="0"/>
        <w:adjustRightInd/>
        <w:snapToGrid/>
        <w:spacing w:before="0" w:after="0" w:line="418" w:lineRule="auto"/>
        <w:ind w:left="1300" w:right="790" w:rightChars="359" w:hanging="440"/>
        <w:jc w:val="both"/>
        <w:textAlignment w:val="auto"/>
        <w:rPr>
          <w:rFonts w:hint="eastAsia" w:ascii="宋体" w:hAnsi="宋体" w:eastAsia="宋体" w:cs="宋体"/>
          <w:color w:val="000000"/>
          <w:spacing w:val="0"/>
          <w:w w:val="100"/>
          <w:position w:val="0"/>
          <w:sz w:val="21"/>
          <w:szCs w:val="21"/>
        </w:rPr>
      </w:pPr>
      <w:bookmarkStart w:id="223" w:name="bookmark289"/>
      <w:r>
        <w:rPr>
          <w:rFonts w:hint="eastAsia" w:ascii="宋体" w:hAnsi="宋体" w:eastAsia="宋体" w:cs="宋体"/>
          <w:color w:val="000000"/>
          <w:spacing w:val="0"/>
          <w:w w:val="100"/>
          <w:position w:val="0"/>
          <w:sz w:val="21"/>
          <w:szCs w:val="21"/>
        </w:rPr>
        <w:t>3</w:t>
      </w:r>
      <w:bookmarkEnd w:id="223"/>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确定是否存在或可能发生类似的不合格。</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24" w:name="bookmark290"/>
      <w:r>
        <w:rPr>
          <w:rFonts w:hint="eastAsia" w:ascii="宋体" w:hAnsi="宋体" w:eastAsia="宋体" w:cs="宋体"/>
          <w:b w:val="0"/>
          <w:bCs w:val="0"/>
          <w:color w:val="000000"/>
          <w:spacing w:val="0"/>
          <w:w w:val="100"/>
          <w:position w:val="0"/>
          <w:sz w:val="21"/>
          <w:szCs w:val="21"/>
          <w:lang w:val="en-US" w:eastAsia="en-US" w:bidi="en-US"/>
        </w:rPr>
        <w:t>c</w:t>
      </w:r>
      <w:bookmarkEnd w:id="224"/>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实施所需的措施；</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25" w:name="bookmark291"/>
      <w:r>
        <w:rPr>
          <w:rFonts w:hint="eastAsia" w:ascii="宋体" w:hAnsi="宋体" w:eastAsia="宋体" w:cs="宋体"/>
          <w:b w:val="0"/>
          <w:bCs w:val="0"/>
          <w:color w:val="000000"/>
          <w:spacing w:val="0"/>
          <w:w w:val="100"/>
          <w:position w:val="0"/>
          <w:sz w:val="21"/>
          <w:szCs w:val="21"/>
          <w:lang w:val="en-US" w:eastAsia="en-US" w:bidi="en-US"/>
        </w:rPr>
        <w:t>d</w:t>
      </w:r>
      <w:bookmarkEnd w:id="225"/>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评审所采取的纠正措施的有效性；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26" w:name="bookmark292"/>
      <w:r>
        <w:rPr>
          <w:rFonts w:hint="eastAsia" w:ascii="宋体" w:hAnsi="宋体" w:eastAsia="宋体" w:cs="宋体"/>
          <w:b w:val="0"/>
          <w:bCs w:val="0"/>
          <w:color w:val="000000"/>
          <w:spacing w:val="0"/>
          <w:w w:val="100"/>
          <w:position w:val="0"/>
          <w:sz w:val="21"/>
          <w:szCs w:val="21"/>
          <w:lang w:val="en-US" w:eastAsia="en-US" w:bidi="en-US"/>
        </w:rPr>
        <w:t>e</w:t>
      </w:r>
      <w:bookmarkEnd w:id="226"/>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需要时，更新在策划期间确定的风险和机遇；</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27" w:name="bookmark293"/>
      <w:r>
        <w:rPr>
          <w:rFonts w:hint="eastAsia" w:ascii="宋体" w:hAnsi="宋体" w:eastAsia="宋体" w:cs="宋体"/>
          <w:b w:val="0"/>
          <w:bCs w:val="0"/>
          <w:color w:val="000000"/>
          <w:spacing w:val="0"/>
          <w:w w:val="100"/>
          <w:position w:val="0"/>
          <w:sz w:val="21"/>
          <w:szCs w:val="21"/>
          <w:lang w:val="en-US" w:eastAsia="en-US" w:bidi="en-US"/>
        </w:rPr>
        <w:t>f</w:t>
      </w:r>
      <w:bookmarkEnd w:id="227"/>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需要时，变更质量保证体系。</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纠正措施应与不合格所产生的影响相适应。</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黑体" w:hAnsi="黑体" w:eastAsia="黑体" w:cs="黑体"/>
          <w:color w:val="000000"/>
          <w:spacing w:val="0"/>
          <w:w w:val="100"/>
          <w:position w:val="0"/>
          <w:sz w:val="21"/>
          <w:szCs w:val="21"/>
          <w:lang w:val="en-US" w:eastAsia="en-US"/>
        </w:rPr>
        <w:t>10.2.2</w:t>
      </w:r>
      <w:r>
        <w:rPr>
          <w:rFonts w:hint="eastAsia" w:ascii="黑体" w:hAnsi="黑体" w:eastAsia="黑体" w:cs="黑体"/>
          <w:color w:val="000000"/>
          <w:spacing w:val="0"/>
          <w:w w:val="100"/>
          <w:position w:val="0"/>
          <w:sz w:val="21"/>
          <w:szCs w:val="21"/>
          <w:lang w:val="en-US" w:eastAsia="zh-CN"/>
        </w:rPr>
        <w:t xml:space="preserve">  </w:t>
      </w:r>
      <w:r>
        <w:rPr>
          <w:rFonts w:hint="eastAsia" w:ascii="宋体" w:hAnsi="宋体" w:eastAsia="宋体" w:cs="宋体"/>
          <w:b w:val="0"/>
          <w:bCs w:val="0"/>
          <w:color w:val="000000"/>
          <w:spacing w:val="0"/>
          <w:w w:val="100"/>
          <w:position w:val="0"/>
          <w:sz w:val="21"/>
          <w:szCs w:val="21"/>
          <w:lang w:val="en-US" w:eastAsia="zh-CN" w:bidi="en-US"/>
        </w:rPr>
        <w:t>组织应保留</w:t>
      </w:r>
      <w:r>
        <w:rPr>
          <w:rFonts w:hint="eastAsia" w:cs="宋体"/>
          <w:b w:val="0"/>
          <w:bCs w:val="0"/>
          <w:color w:val="000000"/>
          <w:spacing w:val="0"/>
          <w:w w:val="100"/>
          <w:position w:val="0"/>
          <w:sz w:val="21"/>
          <w:szCs w:val="21"/>
          <w:lang w:val="en-US" w:eastAsia="zh-CN" w:bidi="en-US"/>
        </w:rPr>
        <w:t>记录</w:t>
      </w:r>
      <w:r>
        <w:rPr>
          <w:rFonts w:hint="eastAsia" w:ascii="宋体" w:hAnsi="宋体" w:eastAsia="宋体" w:cs="宋体"/>
          <w:b w:val="0"/>
          <w:bCs w:val="0"/>
          <w:color w:val="000000"/>
          <w:spacing w:val="0"/>
          <w:w w:val="100"/>
          <w:position w:val="0"/>
          <w:sz w:val="21"/>
          <w:szCs w:val="21"/>
          <w:lang w:val="en-US" w:eastAsia="zh-CN" w:bidi="en-US"/>
        </w:rPr>
        <w:t>，作为下列事项的证据：</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28" w:name="bookmark294"/>
      <w:r>
        <w:rPr>
          <w:rFonts w:hint="eastAsia" w:ascii="宋体" w:hAnsi="宋体" w:eastAsia="宋体" w:cs="宋体"/>
          <w:b w:val="0"/>
          <w:bCs w:val="0"/>
          <w:color w:val="000000"/>
          <w:spacing w:val="0"/>
          <w:w w:val="100"/>
          <w:position w:val="0"/>
          <w:sz w:val="21"/>
          <w:szCs w:val="21"/>
          <w:lang w:val="en-US" w:eastAsia="en-US" w:bidi="en-US"/>
        </w:rPr>
        <w:t>a</w:t>
      </w:r>
      <w:bookmarkEnd w:id="228"/>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不合格的性质以及随后所采取的措施；</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bookmarkStart w:id="229" w:name="bookmark295"/>
      <w:r>
        <w:rPr>
          <w:rFonts w:hint="eastAsia" w:ascii="宋体" w:hAnsi="宋体" w:eastAsia="宋体" w:cs="宋体"/>
          <w:b w:val="0"/>
          <w:bCs w:val="0"/>
          <w:color w:val="000000"/>
          <w:spacing w:val="0"/>
          <w:w w:val="100"/>
          <w:position w:val="0"/>
          <w:sz w:val="21"/>
          <w:szCs w:val="21"/>
          <w:lang w:val="en-US" w:eastAsia="en-US" w:bidi="en-US"/>
        </w:rPr>
        <w:t>b</w:t>
      </w:r>
      <w:bookmarkEnd w:id="229"/>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lang w:val="en-US" w:eastAsia="en-US" w:bidi="en-US"/>
        </w:rPr>
        <w:tab/>
      </w:r>
      <w:r>
        <w:rPr>
          <w:rFonts w:hint="eastAsia" w:ascii="宋体" w:hAnsi="宋体" w:eastAsia="宋体" w:cs="宋体"/>
          <w:b w:val="0"/>
          <w:bCs w:val="0"/>
          <w:color w:val="000000"/>
          <w:spacing w:val="0"/>
          <w:w w:val="100"/>
          <w:position w:val="0"/>
          <w:sz w:val="21"/>
          <w:szCs w:val="21"/>
          <w:lang w:val="en-US" w:eastAsia="zh-CN" w:bidi="en-US"/>
        </w:rPr>
        <w:t>纠正措施的结果。</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10.3</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en-US" w:eastAsia="en-US"/>
        </w:rPr>
        <w:t>持续改进</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790" w:rightChars="359"/>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组织应持续改进质量保证体系的适宜性、充分性和有效性。</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right="4" w:rightChars="0"/>
        <w:jc w:val="left"/>
        <w:textAlignment w:val="auto"/>
        <w:rPr>
          <w:rFonts w:hint="eastAsia" w:ascii="宋体" w:hAnsi="宋体" w:eastAsia="宋体" w:cs="宋体"/>
          <w:b w:val="0"/>
          <w:bCs w:val="0"/>
          <w:color w:val="000000"/>
          <w:spacing w:val="0"/>
          <w:w w:val="100"/>
          <w:position w:val="0"/>
          <w:sz w:val="21"/>
          <w:szCs w:val="21"/>
          <w:lang w:val="en-US" w:eastAsia="zh-CN" w:bidi="en-US"/>
        </w:rPr>
      </w:pPr>
      <w:r>
        <w:rPr>
          <w:rFonts w:hint="eastAsia" w:ascii="宋体" w:hAnsi="宋体" w:eastAsia="宋体" w:cs="宋体"/>
          <w:b w:val="0"/>
          <w:bCs w:val="0"/>
          <w:color w:val="000000"/>
          <w:spacing w:val="0"/>
          <w:w w:val="100"/>
          <w:position w:val="0"/>
          <w:sz w:val="21"/>
          <w:szCs w:val="21"/>
          <w:lang w:val="en-US" w:eastAsia="zh-CN" w:bidi="en-US"/>
        </w:rPr>
        <w:t>组织应考虑分析和评价的结果以及管理评审的输出，以确定是否存在需求或机遇，这些需求或机遇应作为持续改进的一部分加以应对。</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default"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1</w:t>
      </w:r>
      <w:r>
        <w:rPr>
          <w:rFonts w:hint="eastAsia" w:ascii="黑体" w:hAnsi="黑体" w:eastAsia="黑体" w:cs="黑体"/>
          <w:color w:val="000000"/>
          <w:spacing w:val="0"/>
          <w:w w:val="100"/>
          <w:position w:val="0"/>
          <w:sz w:val="21"/>
          <w:szCs w:val="21"/>
          <w:lang w:val="en-US" w:eastAsia="zh-CN"/>
        </w:rPr>
        <w:t>1  特种设备许可制度的执行</w:t>
      </w:r>
    </w:p>
    <w:p>
      <w:pPr>
        <w:pStyle w:val="13"/>
        <w:keepNext w:val="0"/>
        <w:keepLines w:val="0"/>
        <w:pageBreakBefore w:val="0"/>
        <w:widowControl w:val="0"/>
        <w:shd w:val="clear" w:color="auto" w:fill="auto"/>
        <w:tabs>
          <w:tab w:val="left" w:pos="804"/>
        </w:tabs>
        <w:kinsoku/>
        <w:wordWrap/>
        <w:overflowPunct/>
        <w:topLinePunct w:val="0"/>
        <w:autoSpaceDE w:val="0"/>
        <w:autoSpaceDN w:val="0"/>
        <w:bidi w:val="0"/>
        <w:adjustRightInd/>
        <w:snapToGrid/>
        <w:spacing w:before="0" w:after="0" w:line="418" w:lineRule="auto"/>
        <w:ind w:left="0" w:leftChars="0" w:right="790" w:rightChars="359" w:firstLine="0" w:firstLineChars="0"/>
        <w:jc w:val="left"/>
        <w:textAlignment w:val="auto"/>
        <w:rPr>
          <w:rFonts w:hint="eastAsia" w:ascii="黑体" w:hAnsi="黑体" w:eastAsia="黑体" w:cs="黑体"/>
          <w:color w:val="000000"/>
          <w:spacing w:val="0"/>
          <w:w w:val="100"/>
          <w:position w:val="0"/>
          <w:sz w:val="21"/>
          <w:szCs w:val="21"/>
          <w:lang w:val="en-US" w:eastAsia="en-US"/>
        </w:rPr>
      </w:pPr>
      <w:r>
        <w:rPr>
          <w:rFonts w:hint="eastAsia" w:ascii="黑体" w:hAnsi="黑体" w:eastAsia="黑体" w:cs="黑体"/>
          <w:color w:val="000000"/>
          <w:spacing w:val="0"/>
          <w:w w:val="100"/>
          <w:position w:val="0"/>
          <w:sz w:val="21"/>
          <w:szCs w:val="21"/>
          <w:lang w:val="en-US" w:eastAsia="en-US"/>
        </w:rPr>
        <w:t>1</w:t>
      </w:r>
      <w:r>
        <w:rPr>
          <w:rFonts w:hint="eastAsia" w:ascii="黑体" w:hAnsi="黑体" w:eastAsia="黑体" w:cs="黑体"/>
          <w:color w:val="000000"/>
          <w:spacing w:val="0"/>
          <w:w w:val="100"/>
          <w:position w:val="0"/>
          <w:sz w:val="21"/>
          <w:szCs w:val="21"/>
          <w:lang w:val="en-US" w:eastAsia="zh-CN"/>
        </w:rPr>
        <w:t>1</w:t>
      </w:r>
      <w:r>
        <w:rPr>
          <w:rFonts w:hint="eastAsia" w:ascii="黑体" w:hAnsi="黑体" w:eastAsia="黑体" w:cs="黑体"/>
          <w:color w:val="000000"/>
          <w:spacing w:val="0"/>
          <w:w w:val="100"/>
          <w:position w:val="0"/>
          <w:sz w:val="21"/>
          <w:szCs w:val="21"/>
          <w:lang w:val="en-US" w:eastAsia="en-US"/>
        </w:rPr>
        <w:t>.1</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val="zh-TW" w:eastAsia="zh-TW"/>
        </w:rPr>
        <w:t>总则</w:t>
      </w:r>
    </w:p>
    <w:p>
      <w:pPr>
        <w:pStyle w:val="5"/>
        <w:spacing w:before="101" w:line="364" w:lineRule="auto"/>
        <w:ind w:right="4" w:rightChars="0" w:firstLine="420" w:firstLineChars="200"/>
      </w:pPr>
      <w:r>
        <w:rPr>
          <w:rFonts w:hint="eastAsia" w:ascii="宋体" w:hAnsi="宋体" w:eastAsia="宋体" w:cs="宋体"/>
          <w:b w:val="0"/>
          <w:bCs w:val="0"/>
          <w:color w:val="000000"/>
          <w:spacing w:val="0"/>
          <w:w w:val="100"/>
          <w:position w:val="0"/>
          <w:sz w:val="21"/>
          <w:szCs w:val="21"/>
          <w:lang w:val="en-US" w:eastAsia="zh-CN" w:bidi="en-US"/>
        </w:rPr>
        <w:t>组织</w:t>
      </w: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应结合许可项目特性和本单位实际情况，制定执行特种设备许可制度，规定控制范围、程序和内容。包括：</w:t>
      </w:r>
    </w:p>
    <w:p>
      <w:pPr>
        <w:pStyle w:val="13"/>
        <w:keepNext w:val="0"/>
        <w:keepLines w:val="0"/>
        <w:pageBreakBefore w:val="0"/>
        <w:widowControl w:val="0"/>
        <w:numPr>
          <w:ilvl w:val="0"/>
          <w:numId w:val="0"/>
        </w:numPr>
        <w:shd w:val="clear" w:color="auto" w:fill="auto"/>
        <w:tabs>
          <w:tab w:val="left" w:pos="804"/>
        </w:tabs>
        <w:kinsoku/>
        <w:wordWrap/>
        <w:overflowPunct/>
        <w:topLinePunct w:val="0"/>
        <w:autoSpaceDE w:val="0"/>
        <w:autoSpaceDN w:val="0"/>
        <w:bidi w:val="0"/>
        <w:adjustRightInd/>
        <w:snapToGrid/>
        <w:spacing w:before="0" w:after="0" w:line="418" w:lineRule="auto"/>
        <w:ind w:right="790" w:rightChars="359" w:firstLine="420" w:firstLineChars="200"/>
        <w:jc w:val="left"/>
        <w:textAlignment w:val="auto"/>
        <w:rPr>
          <w:rFonts w:hint="eastAsia" w:ascii="宋体" w:hAnsi="宋体" w:eastAsia="宋体" w:cs="宋体"/>
          <w:b w:val="0"/>
          <w:bCs w:val="0"/>
          <w:color w:val="000000"/>
          <w:spacing w:val="0"/>
          <w:w w:val="100"/>
          <w:position w:val="0"/>
          <w:sz w:val="21"/>
          <w:szCs w:val="21"/>
          <w:u w:val="none"/>
          <w:shd w:val="clear" w:color="auto" w:fill="auto"/>
          <w:lang w:val="en-US" w:eastAsia="zh-CN" w:bidi="en-US"/>
        </w:rPr>
      </w:pPr>
      <w:r>
        <w:rPr>
          <w:rFonts w:hint="eastAsia" w:cs="宋体"/>
          <w:b w:val="0"/>
          <w:bCs w:val="0"/>
          <w:color w:val="000000"/>
          <w:spacing w:val="0"/>
          <w:w w:val="100"/>
          <w:position w:val="0"/>
          <w:sz w:val="21"/>
          <w:szCs w:val="21"/>
          <w:lang w:val="en-US" w:eastAsia="zh-CN" w:bidi="en-US"/>
        </w:rPr>
        <w:t>a</w:t>
      </w:r>
      <w:r>
        <w:rPr>
          <w:rFonts w:hint="eastAsia" w:ascii="宋体" w:hAnsi="宋体" w:eastAsia="宋体" w:cs="宋体"/>
          <w:b w:val="0"/>
          <w:bCs w:val="0"/>
          <w:color w:val="000000"/>
          <w:spacing w:val="0"/>
          <w:w w:val="100"/>
          <w:position w:val="0"/>
          <w:sz w:val="21"/>
          <w:szCs w:val="21"/>
          <w:lang w:val="en-US" w:eastAsia="en-US" w:bidi="en-US"/>
        </w:rPr>
        <w:t>）</w:t>
      </w: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执行特种设备许可制度；</w:t>
      </w:r>
    </w:p>
    <w:p>
      <w:pPr>
        <w:pStyle w:val="13"/>
        <w:keepNext w:val="0"/>
        <w:keepLines w:val="0"/>
        <w:pageBreakBefore w:val="0"/>
        <w:widowControl w:val="0"/>
        <w:numPr>
          <w:ilvl w:val="0"/>
          <w:numId w:val="0"/>
        </w:numPr>
        <w:shd w:val="clear" w:color="auto" w:fill="auto"/>
        <w:tabs>
          <w:tab w:val="left" w:pos="804"/>
        </w:tabs>
        <w:kinsoku/>
        <w:wordWrap/>
        <w:overflowPunct/>
        <w:topLinePunct w:val="0"/>
        <w:autoSpaceDE w:val="0"/>
        <w:autoSpaceDN w:val="0"/>
        <w:bidi w:val="0"/>
        <w:adjustRightInd/>
        <w:snapToGrid/>
        <w:spacing w:before="0" w:after="0" w:line="418" w:lineRule="auto"/>
        <w:ind w:right="790" w:rightChars="359" w:firstLine="420" w:firstLineChars="200"/>
        <w:jc w:val="left"/>
        <w:textAlignment w:val="auto"/>
        <w:rPr>
          <w:rFonts w:hint="default" w:ascii="宋体" w:hAnsi="宋体" w:eastAsia="宋体" w:cs="宋体"/>
          <w:b w:val="0"/>
          <w:bCs w:val="0"/>
          <w:color w:val="000000"/>
          <w:spacing w:val="0"/>
          <w:w w:val="100"/>
          <w:position w:val="0"/>
          <w:sz w:val="21"/>
          <w:szCs w:val="21"/>
          <w:u w:val="none"/>
          <w:shd w:val="clear" w:color="auto" w:fill="auto"/>
          <w:lang w:val="en-US" w:eastAsia="zh-CN" w:bidi="en-US"/>
        </w:rPr>
      </w:pP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b</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w:t>
      </w: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受各级特种设备安全监管部门的监督；</w:t>
      </w:r>
    </w:p>
    <w:p>
      <w:pPr>
        <w:pStyle w:val="13"/>
        <w:keepNext w:val="0"/>
        <w:keepLines w:val="0"/>
        <w:pageBreakBefore w:val="0"/>
        <w:widowControl w:val="0"/>
        <w:numPr>
          <w:ilvl w:val="0"/>
          <w:numId w:val="0"/>
        </w:numPr>
        <w:shd w:val="clear" w:color="auto" w:fill="auto"/>
        <w:tabs>
          <w:tab w:val="left" w:pos="804"/>
        </w:tabs>
        <w:kinsoku/>
        <w:wordWrap/>
        <w:overflowPunct/>
        <w:topLinePunct w:val="0"/>
        <w:autoSpaceDE w:val="0"/>
        <w:autoSpaceDN w:val="0"/>
        <w:bidi w:val="0"/>
        <w:adjustRightInd/>
        <w:snapToGrid/>
        <w:spacing w:before="0" w:after="0" w:line="418" w:lineRule="auto"/>
        <w:ind w:left="657" w:leftChars="190" w:right="4" w:rightChars="0" w:hanging="239" w:hangingChars="114"/>
        <w:jc w:val="left"/>
        <w:textAlignment w:val="auto"/>
        <w:rPr>
          <w:rFonts w:hint="default" w:ascii="宋体" w:hAnsi="宋体" w:eastAsia="宋体" w:cs="宋体"/>
          <w:b w:val="0"/>
          <w:bCs w:val="0"/>
          <w:color w:val="000000"/>
          <w:spacing w:val="0"/>
          <w:w w:val="100"/>
          <w:position w:val="0"/>
          <w:sz w:val="21"/>
          <w:szCs w:val="21"/>
          <w:u w:val="none"/>
          <w:shd w:val="clear" w:color="auto" w:fill="auto"/>
          <w:lang w:val="en-US" w:eastAsia="zh-CN" w:bidi="en-US"/>
        </w:rPr>
      </w:pP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c</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w:t>
      </w: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接受监督检验，包括法规、安全技术规范对特种设备制造、安装、改造、修理实施监督检验的要求时，制定接受特种设备监督检验的规定，明确专人负责与监督检验人员的工作联系，提供监督检验工作的条件，对监督检验机构提出的《监检工作联络单》《监检意见通知书》的处理内容等；</w:t>
      </w:r>
    </w:p>
    <w:p>
      <w:pPr>
        <w:pStyle w:val="13"/>
        <w:keepNext w:val="0"/>
        <w:keepLines w:val="0"/>
        <w:pageBreakBefore w:val="0"/>
        <w:widowControl w:val="0"/>
        <w:numPr>
          <w:ilvl w:val="0"/>
          <w:numId w:val="0"/>
        </w:numPr>
        <w:shd w:val="clear" w:color="auto" w:fill="auto"/>
        <w:tabs>
          <w:tab w:val="left" w:pos="804"/>
        </w:tabs>
        <w:kinsoku/>
        <w:wordWrap/>
        <w:overflowPunct/>
        <w:topLinePunct w:val="0"/>
        <w:autoSpaceDE w:val="0"/>
        <w:autoSpaceDN w:val="0"/>
        <w:bidi w:val="0"/>
        <w:adjustRightInd/>
        <w:snapToGrid/>
        <w:spacing w:before="0" w:after="0" w:line="418" w:lineRule="auto"/>
        <w:ind w:left="657" w:leftChars="190" w:right="4" w:rightChars="0" w:hanging="239" w:hangingChars="114"/>
        <w:jc w:val="left"/>
        <w:textAlignment w:val="auto"/>
        <w:rPr>
          <w:rFonts w:hint="eastAsia" w:ascii="宋体" w:hAnsi="宋体" w:eastAsia="宋体" w:cs="宋体"/>
          <w:b w:val="0"/>
          <w:bCs w:val="0"/>
          <w:color w:val="000000"/>
          <w:spacing w:val="0"/>
          <w:w w:val="100"/>
          <w:position w:val="0"/>
          <w:sz w:val="21"/>
          <w:szCs w:val="21"/>
          <w:u w:val="none"/>
          <w:shd w:val="clear" w:color="auto" w:fill="auto"/>
          <w:lang w:val="en-US" w:eastAsia="zh-CN" w:bidi="en-US"/>
        </w:rPr>
      </w:pP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d</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w:t>
      </w: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特种设备许可证管理，包括遵守相关法律、法规和安全技术规范的规定、特种设备许可情况(如名称、地点、质量保证体系)发生变更、变化时，及时办理变更申请和备案的规定，特种设备许可证及许可标志使用管理的规定，特种设备许可证换证要求等；</w:t>
      </w:r>
    </w:p>
    <w:p>
      <w:pPr>
        <w:pStyle w:val="13"/>
        <w:keepNext w:val="0"/>
        <w:keepLines w:val="0"/>
        <w:pageBreakBefore w:val="0"/>
        <w:widowControl w:val="0"/>
        <w:numPr>
          <w:ilvl w:val="0"/>
          <w:numId w:val="0"/>
        </w:numPr>
        <w:shd w:val="clear" w:color="auto" w:fill="auto"/>
        <w:tabs>
          <w:tab w:val="left" w:pos="804"/>
        </w:tabs>
        <w:kinsoku/>
        <w:wordWrap/>
        <w:overflowPunct/>
        <w:topLinePunct w:val="0"/>
        <w:autoSpaceDE w:val="0"/>
        <w:autoSpaceDN w:val="0"/>
        <w:bidi w:val="0"/>
        <w:adjustRightInd/>
        <w:snapToGrid/>
        <w:spacing w:before="0" w:after="0" w:line="418" w:lineRule="auto"/>
        <w:ind w:left="657" w:leftChars="190" w:right="4" w:rightChars="0" w:hanging="239" w:hangingChars="114"/>
        <w:jc w:val="left"/>
        <w:textAlignment w:val="auto"/>
        <w:rPr>
          <w:rFonts w:hint="default" w:ascii="宋体" w:hAnsi="宋体" w:eastAsia="宋体" w:cs="宋体"/>
          <w:b w:val="0"/>
          <w:bCs w:val="0"/>
          <w:color w:val="000000"/>
          <w:spacing w:val="0"/>
          <w:w w:val="100"/>
          <w:position w:val="0"/>
          <w:sz w:val="21"/>
          <w:szCs w:val="21"/>
          <w:u w:val="none"/>
          <w:shd w:val="clear" w:color="auto" w:fill="auto"/>
          <w:lang w:val="en-US" w:eastAsia="zh-CN" w:bidi="en-US"/>
        </w:rPr>
      </w:pP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e</w:t>
      </w:r>
      <w:r>
        <w:rPr>
          <w:rFonts w:hint="eastAsia" w:ascii="宋体" w:hAnsi="宋体" w:eastAsia="宋体" w:cs="宋体"/>
          <w:b w:val="0"/>
          <w:bCs w:val="0"/>
          <w:color w:val="000000"/>
          <w:spacing w:val="0"/>
          <w:w w:val="100"/>
          <w:position w:val="0"/>
          <w:sz w:val="21"/>
          <w:szCs w:val="21"/>
          <w:u w:val="none"/>
          <w:shd w:val="clear" w:color="auto" w:fill="auto"/>
          <w:lang w:val="en-US" w:eastAsia="en-US" w:bidi="en-US"/>
        </w:rPr>
        <w:t>）</w:t>
      </w:r>
      <w:r>
        <w:rPr>
          <w:rFonts w:hint="eastAsia" w:ascii="宋体" w:hAnsi="宋体" w:eastAsia="宋体" w:cs="宋体"/>
          <w:b w:val="0"/>
          <w:bCs w:val="0"/>
          <w:color w:val="000000"/>
          <w:spacing w:val="0"/>
          <w:w w:val="100"/>
          <w:position w:val="0"/>
          <w:sz w:val="21"/>
          <w:szCs w:val="21"/>
          <w:u w:val="none"/>
          <w:shd w:val="clear" w:color="auto" w:fill="auto"/>
          <w:lang w:val="en-US" w:eastAsia="zh-CN" w:bidi="en-US"/>
        </w:rPr>
        <w:t>提供相关信息，包括按照法规、安全技术规范以及信息化工作要求，向特种设备安全监管部门、检验机构和社会提供生产过程的相关信息，以及机构设置、人员配备和设备设施的情况等。</w:t>
      </w:r>
    </w:p>
    <w:p>
      <w:pPr>
        <w:pStyle w:val="13"/>
        <w:keepNext w:val="0"/>
        <w:keepLines w:val="0"/>
        <w:pageBreakBefore w:val="0"/>
        <w:widowControl w:val="0"/>
        <w:numPr>
          <w:ilvl w:val="0"/>
          <w:numId w:val="0"/>
        </w:numPr>
        <w:shd w:val="clear" w:color="auto" w:fill="auto"/>
        <w:tabs>
          <w:tab w:val="left" w:pos="804"/>
        </w:tabs>
        <w:kinsoku/>
        <w:wordWrap/>
        <w:overflowPunct/>
        <w:topLinePunct w:val="0"/>
        <w:autoSpaceDE w:val="0"/>
        <w:autoSpaceDN w:val="0"/>
        <w:bidi w:val="0"/>
        <w:adjustRightInd/>
        <w:snapToGrid/>
        <w:spacing w:before="0" w:after="0" w:line="418" w:lineRule="auto"/>
        <w:ind w:right="790" w:rightChars="359"/>
        <w:jc w:val="left"/>
        <w:textAlignment w:val="auto"/>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lang w:val="en-US" w:eastAsia="en-US"/>
        </w:rPr>
        <w:t>1</w:t>
      </w:r>
      <w:r>
        <w:rPr>
          <w:rFonts w:hint="eastAsia" w:ascii="黑体" w:hAnsi="黑体" w:eastAsia="黑体" w:cs="黑体"/>
          <w:color w:val="000000"/>
          <w:spacing w:val="0"/>
          <w:w w:val="100"/>
          <w:position w:val="0"/>
          <w:sz w:val="21"/>
          <w:szCs w:val="21"/>
          <w:lang w:val="en-US" w:eastAsia="zh-CN"/>
        </w:rPr>
        <w:t>1</w:t>
      </w:r>
      <w:r>
        <w:rPr>
          <w:rFonts w:hint="eastAsia" w:ascii="黑体" w:hAnsi="黑体" w:eastAsia="黑体" w:cs="黑体"/>
          <w:color w:val="000000"/>
          <w:spacing w:val="0"/>
          <w:w w:val="100"/>
          <w:position w:val="0"/>
          <w:sz w:val="21"/>
          <w:szCs w:val="21"/>
          <w:lang w:val="en-US" w:eastAsia="en-US"/>
        </w:rPr>
        <w:t>.</w:t>
      </w:r>
      <w:r>
        <w:rPr>
          <w:rFonts w:hint="eastAsia" w:ascii="黑体" w:hAnsi="黑体" w:eastAsia="黑体" w:cs="黑体"/>
          <w:color w:val="000000"/>
          <w:spacing w:val="0"/>
          <w:w w:val="100"/>
          <w:position w:val="0"/>
          <w:sz w:val="21"/>
          <w:szCs w:val="21"/>
          <w:lang w:val="en-US" w:eastAsia="zh-CN"/>
        </w:rPr>
        <w:t>2  监督</w:t>
      </w:r>
    </w:p>
    <w:p>
      <w:pPr>
        <w:pStyle w:val="13"/>
        <w:keepNext w:val="0"/>
        <w:keepLines w:val="0"/>
        <w:pageBreakBefore w:val="0"/>
        <w:widowControl w:val="0"/>
        <w:numPr>
          <w:ilvl w:val="0"/>
          <w:numId w:val="0"/>
        </w:numPr>
        <w:shd w:val="clear" w:color="auto" w:fill="auto"/>
        <w:tabs>
          <w:tab w:val="left" w:pos="804"/>
        </w:tabs>
        <w:kinsoku/>
        <w:wordWrap/>
        <w:overflowPunct/>
        <w:topLinePunct w:val="0"/>
        <w:autoSpaceDE w:val="0"/>
        <w:autoSpaceDN w:val="0"/>
        <w:bidi w:val="0"/>
        <w:adjustRightInd/>
        <w:snapToGrid/>
        <w:spacing w:before="0" w:after="0" w:line="418" w:lineRule="auto"/>
        <w:ind w:right="4" w:rightChars="0" w:firstLine="420" w:firstLineChars="200"/>
        <w:jc w:val="left"/>
        <w:textAlignment w:val="auto"/>
        <w:rPr>
          <w:rFonts w:hint="default"/>
          <w:sz w:val="21"/>
          <w:szCs w:val="21"/>
          <w:lang w:val="en-US" w:eastAsia="zh-CN"/>
        </w:rPr>
      </w:pPr>
      <w:r>
        <w:rPr>
          <w:rFonts w:hint="eastAsia"/>
          <w:sz w:val="21"/>
          <w:szCs w:val="21"/>
          <w:lang w:val="en-US" w:eastAsia="zh-CN"/>
        </w:rPr>
        <w:t>组织</w:t>
      </w:r>
      <w:r>
        <w:rPr>
          <w:sz w:val="21"/>
          <w:szCs w:val="21"/>
        </w:rPr>
        <w:t>执行特种设备许可制度情况，由质量保证工程师进行监督检查，对特种设备安全监管部门监督检查提出的意见</w:t>
      </w:r>
      <w:r>
        <w:rPr>
          <w:rFonts w:hint="eastAsia"/>
          <w:sz w:val="21"/>
          <w:szCs w:val="21"/>
          <w:lang w:eastAsia="zh-CN"/>
        </w:rPr>
        <w:t>，</w:t>
      </w:r>
      <w:r>
        <w:rPr>
          <w:rFonts w:hint="eastAsia"/>
          <w:sz w:val="21"/>
          <w:szCs w:val="21"/>
          <w:lang w:val="en-US" w:eastAsia="zh-CN"/>
        </w:rPr>
        <w:t>对</w:t>
      </w:r>
      <w:r>
        <w:rPr>
          <w:sz w:val="21"/>
          <w:szCs w:val="21"/>
        </w:rPr>
        <w:t>监督检验机构提出的《</w:t>
      </w:r>
      <w:r>
        <w:rPr>
          <w:rFonts w:hint="eastAsia"/>
          <w:sz w:val="21"/>
          <w:szCs w:val="21"/>
          <w:lang w:val="en-US" w:eastAsia="zh-CN"/>
        </w:rPr>
        <w:t>特种设备监督检验联络单</w:t>
      </w:r>
      <w:r>
        <w:rPr>
          <w:sz w:val="21"/>
          <w:szCs w:val="21"/>
        </w:rPr>
        <w:t>》</w:t>
      </w:r>
      <w:r>
        <w:rPr>
          <w:rFonts w:hint="eastAsia"/>
          <w:sz w:val="21"/>
          <w:szCs w:val="21"/>
          <w:lang w:eastAsia="zh-CN"/>
        </w:rPr>
        <w:t>《</w:t>
      </w:r>
      <w:r>
        <w:rPr>
          <w:rFonts w:hint="eastAsia"/>
          <w:sz w:val="21"/>
          <w:szCs w:val="21"/>
          <w:lang w:val="en-US" w:eastAsia="zh-CN"/>
        </w:rPr>
        <w:t>特种设备监督检验意见通知书</w:t>
      </w:r>
      <w:r>
        <w:rPr>
          <w:rFonts w:hint="eastAsia"/>
          <w:sz w:val="21"/>
          <w:szCs w:val="21"/>
          <w:lang w:eastAsia="zh-CN"/>
        </w:rPr>
        <w:t>》、《</w:t>
      </w:r>
      <w:r>
        <w:rPr>
          <w:rFonts w:hint="eastAsia"/>
          <w:sz w:val="21"/>
          <w:szCs w:val="21"/>
          <w:lang w:val="en-US" w:eastAsia="zh-CN"/>
        </w:rPr>
        <w:t>起重机械安装改造重大修理监督检验不合格通知书</w:t>
      </w:r>
      <w:r>
        <w:rPr>
          <w:rFonts w:hint="eastAsia"/>
          <w:sz w:val="21"/>
          <w:szCs w:val="21"/>
          <w:lang w:eastAsia="zh-CN"/>
        </w:rPr>
        <w:t>》</w:t>
      </w:r>
      <w:r>
        <w:rPr>
          <w:sz w:val="21"/>
          <w:szCs w:val="21"/>
        </w:rPr>
        <w:t>，提出处理意见，并且对处理结果审查确认，作出记录。</w:t>
      </w: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default" w:ascii="黑体" w:hAnsi="黑体" w:eastAsia="黑体" w:cs="黑体"/>
          <w:sz w:val="21"/>
          <w:szCs w:val="22"/>
          <w:u w:val="none"/>
          <w:shd w:val="clear"/>
          <w:lang w:val="en-US" w:eastAsia="zh-CN" w:bidi="en-US"/>
        </w:rPr>
      </w:pP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default" w:ascii="黑体" w:hAnsi="黑体" w:eastAsia="黑体" w:cs="黑体"/>
          <w:sz w:val="21"/>
          <w:szCs w:val="22"/>
          <w:u w:val="none"/>
          <w:shd w:val="clear"/>
          <w:lang w:val="en-US" w:eastAsia="zh-CN" w:bidi="en-US"/>
        </w:rPr>
      </w:pPr>
    </w:p>
    <w:p>
      <w:pPr>
        <w:pStyle w:val="13"/>
        <w:keepNext w:val="0"/>
        <w:keepLines w:val="0"/>
        <w:pageBreakBefore w:val="0"/>
        <w:widowControl w:val="0"/>
        <w:shd w:val="clear" w:color="auto" w:fill="auto"/>
        <w:kinsoku/>
        <w:wordWrap/>
        <w:overflowPunct/>
        <w:topLinePunct w:val="0"/>
        <w:autoSpaceDE w:val="0"/>
        <w:autoSpaceDN w:val="0"/>
        <w:bidi w:val="0"/>
        <w:adjustRightInd/>
        <w:snapToGrid/>
        <w:spacing w:before="0" w:after="0" w:line="418" w:lineRule="auto"/>
        <w:ind w:left="0" w:leftChars="0" w:right="0" w:firstLine="0" w:firstLineChars="0"/>
        <w:jc w:val="left"/>
        <w:textAlignment w:val="auto"/>
        <w:rPr>
          <w:rFonts w:hint="default" w:ascii="黑体" w:hAnsi="黑体" w:eastAsia="黑体" w:cs="黑体"/>
          <w:sz w:val="21"/>
          <w:szCs w:val="22"/>
          <w:u w:val="none"/>
          <w:shd w:val="clear"/>
          <w:lang w:val="en-US" w:eastAsia="zh-CN" w:bidi="en-US"/>
        </w:rPr>
      </w:pPr>
    </w:p>
    <w:p/>
    <w:p>
      <w:pPr>
        <w:pStyle w:val="4"/>
        <w:spacing w:before="71"/>
      </w:pPr>
      <w:r>
        <w:t>附 录</w:t>
      </w:r>
    </w:p>
    <w:p>
      <w:pPr>
        <w:pStyle w:val="5"/>
        <w:spacing w:before="6"/>
        <w:rPr>
          <w:rFonts w:ascii="黑体"/>
          <w:b/>
          <w:sz w:val="15"/>
        </w:rPr>
      </w:pPr>
    </w:p>
    <w:p>
      <w:pPr>
        <w:spacing w:before="1"/>
        <w:ind w:left="844" w:right="1248" w:firstLine="0"/>
        <w:jc w:val="center"/>
        <w:rPr>
          <w:rFonts w:hint="eastAsia" w:ascii="黑体" w:eastAsia="黑体"/>
          <w:b/>
          <w:sz w:val="21"/>
        </w:rPr>
      </w:pPr>
      <w:r>
        <w:rPr>
          <w:rFonts w:hint="eastAsia" w:ascii="黑体" w:eastAsia="黑体"/>
          <w:b/>
          <w:sz w:val="21"/>
        </w:rPr>
        <w:t>（资料性附录）</w:t>
      </w:r>
    </w:p>
    <w:p>
      <w:pPr>
        <w:pStyle w:val="5"/>
        <w:spacing w:before="6"/>
        <w:rPr>
          <w:rFonts w:ascii="黑体"/>
          <w:b/>
          <w:sz w:val="15"/>
        </w:rPr>
      </w:pPr>
    </w:p>
    <w:p>
      <w:pPr>
        <w:spacing w:before="0"/>
        <w:ind w:left="844" w:right="734" w:firstLine="0"/>
        <w:jc w:val="center"/>
        <w:rPr>
          <w:rFonts w:hint="eastAsia" w:ascii="黑体" w:eastAsia="黑体"/>
          <w:b/>
          <w:sz w:val="21"/>
        </w:rPr>
      </w:pPr>
      <w:r>
        <w:rPr>
          <w:rFonts w:hint="eastAsia" w:ascii="黑体" w:eastAsia="黑体"/>
          <w:b/>
          <w:sz w:val="21"/>
        </w:rPr>
        <w:t>本部分与 GB/T 19001-20</w:t>
      </w:r>
      <w:r>
        <w:rPr>
          <w:rFonts w:hint="eastAsia" w:ascii="黑体" w:eastAsia="黑体"/>
          <w:b/>
          <w:sz w:val="21"/>
          <w:lang w:val="en-US" w:eastAsia="zh-CN"/>
        </w:rPr>
        <w:t>16</w:t>
      </w:r>
      <w:r>
        <w:rPr>
          <w:rFonts w:hint="eastAsia" w:ascii="黑体" w:eastAsia="黑体"/>
          <w:b/>
          <w:sz w:val="21"/>
        </w:rPr>
        <w:t xml:space="preserve"> 及 TSG </w:t>
      </w:r>
      <w:r>
        <w:rPr>
          <w:rFonts w:hint="eastAsia" w:ascii="黑体" w:eastAsia="黑体"/>
          <w:b/>
          <w:sz w:val="21"/>
          <w:lang w:val="en-US" w:eastAsia="zh-CN"/>
        </w:rPr>
        <w:t>0</w:t>
      </w:r>
      <w:r>
        <w:rPr>
          <w:rFonts w:hint="eastAsia" w:ascii="黑体" w:eastAsia="黑体"/>
          <w:b/>
          <w:sz w:val="21"/>
        </w:rPr>
        <w:t>7</w:t>
      </w:r>
      <w:r>
        <w:rPr>
          <w:rFonts w:hint="eastAsia" w:ascii="黑体" w:eastAsia="黑体"/>
          <w:b/>
          <w:sz w:val="21"/>
          <w:lang w:val="en-US" w:eastAsia="zh-CN"/>
        </w:rPr>
        <w:t>-2019附件M</w:t>
      </w:r>
      <w:r>
        <w:rPr>
          <w:rFonts w:hint="eastAsia" w:ascii="黑体" w:eastAsia="黑体"/>
          <w:b/>
          <w:sz w:val="21"/>
        </w:rPr>
        <w:t xml:space="preserve"> 之间的对照</w:t>
      </w:r>
    </w:p>
    <w:p>
      <w:pPr>
        <w:pStyle w:val="5"/>
        <w:spacing w:before="11"/>
        <w:rPr>
          <w:rFonts w:ascii="黑体"/>
          <w:b/>
          <w:sz w:val="7"/>
        </w:rPr>
      </w:pPr>
    </w:p>
    <w:tbl>
      <w:tblPr>
        <w:tblStyle w:val="8"/>
        <w:tblW w:w="9859"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449"/>
        <w:gridCol w:w="844"/>
        <w:gridCol w:w="2156"/>
        <w:gridCol w:w="944"/>
        <w:gridCol w:w="2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blHeader/>
          <w:jc w:val="center"/>
        </w:trPr>
        <w:tc>
          <w:tcPr>
            <w:tcW w:w="3206" w:type="dxa"/>
            <w:gridSpan w:val="2"/>
            <w:tcBorders>
              <w:tl2br w:val="nil"/>
              <w:tr2bl w:val="nil"/>
            </w:tcBorders>
            <w:vAlign w:val="top"/>
          </w:tcPr>
          <w:p>
            <w:pPr>
              <w:pStyle w:val="12"/>
              <w:ind w:left="1059" w:right="1050"/>
              <w:jc w:val="center"/>
              <w:rPr>
                <w:sz w:val="18"/>
              </w:rPr>
            </w:pPr>
            <w:r>
              <w:rPr>
                <w:sz w:val="18"/>
              </w:rPr>
              <w:t>本部分</w:t>
            </w:r>
          </w:p>
        </w:tc>
        <w:tc>
          <w:tcPr>
            <w:tcW w:w="3000" w:type="dxa"/>
            <w:gridSpan w:val="2"/>
            <w:tcBorders>
              <w:tl2br w:val="nil"/>
              <w:tr2bl w:val="nil"/>
            </w:tcBorders>
            <w:vAlign w:val="top"/>
          </w:tcPr>
          <w:p>
            <w:pPr>
              <w:pStyle w:val="12"/>
              <w:ind w:left="674"/>
              <w:rPr>
                <w:rFonts w:hint="default" w:eastAsia="宋体"/>
                <w:sz w:val="18"/>
                <w:lang w:val="en-US" w:eastAsia="zh-CN"/>
              </w:rPr>
            </w:pPr>
            <w:r>
              <w:rPr>
                <w:sz w:val="18"/>
              </w:rPr>
              <w:t>GB/T 19001-20</w:t>
            </w:r>
            <w:r>
              <w:rPr>
                <w:rFonts w:hint="eastAsia"/>
                <w:sz w:val="18"/>
                <w:lang w:val="en-US" w:eastAsia="zh-CN"/>
              </w:rPr>
              <w:t>16</w:t>
            </w:r>
          </w:p>
        </w:tc>
        <w:tc>
          <w:tcPr>
            <w:tcW w:w="3653" w:type="dxa"/>
            <w:gridSpan w:val="2"/>
            <w:tcBorders>
              <w:tl2br w:val="nil"/>
              <w:tr2bl w:val="nil"/>
            </w:tcBorders>
            <w:vAlign w:val="top"/>
          </w:tcPr>
          <w:p>
            <w:pPr>
              <w:pStyle w:val="12"/>
              <w:ind w:left="9" w:leftChars="0" w:right="-10" w:rightChars="0" w:hanging="9" w:hangingChars="5"/>
              <w:jc w:val="center"/>
              <w:rPr>
                <w:rFonts w:hint="default" w:eastAsia="宋体"/>
                <w:sz w:val="18"/>
                <w:lang w:val="en-US" w:eastAsia="zh-CN"/>
              </w:rPr>
            </w:pPr>
            <w:r>
              <w:rPr>
                <w:sz w:val="18"/>
              </w:rPr>
              <w:t xml:space="preserve">TSG </w:t>
            </w:r>
            <w:r>
              <w:rPr>
                <w:rFonts w:hint="eastAsia"/>
                <w:sz w:val="18"/>
                <w:lang w:val="en-US" w:eastAsia="zh-CN"/>
              </w:rPr>
              <w:t>07</w:t>
            </w:r>
            <w:r>
              <w:rPr>
                <w:sz w:val="18"/>
              </w:rPr>
              <w:t>-20</w:t>
            </w:r>
            <w:r>
              <w:rPr>
                <w:rFonts w:hint="eastAsia"/>
                <w:sz w:val="18"/>
                <w:lang w:val="en-US" w:eastAsia="zh-CN"/>
              </w:rPr>
              <w:t>19 附件H、附件M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jc w:val="center"/>
        </w:trPr>
        <w:tc>
          <w:tcPr>
            <w:tcW w:w="757" w:type="dxa"/>
            <w:tcBorders>
              <w:tl2br w:val="nil"/>
              <w:tr2bl w:val="nil"/>
            </w:tcBorders>
          </w:tcPr>
          <w:p>
            <w:pPr>
              <w:pStyle w:val="12"/>
              <w:spacing w:before="0"/>
              <w:ind w:left="0"/>
              <w:rPr>
                <w:rFonts w:ascii="Times New Roman"/>
                <w:sz w:val="18"/>
              </w:rPr>
            </w:pPr>
          </w:p>
        </w:tc>
        <w:tc>
          <w:tcPr>
            <w:tcW w:w="2449" w:type="dxa"/>
            <w:tcBorders>
              <w:tl2br w:val="nil"/>
              <w:tr2bl w:val="nil"/>
            </w:tcBorders>
          </w:tcPr>
          <w:p>
            <w:pPr>
              <w:pStyle w:val="12"/>
              <w:rPr>
                <w:sz w:val="18"/>
              </w:rPr>
            </w:pPr>
            <w:r>
              <w:rPr>
                <w:sz w:val="18"/>
              </w:rPr>
              <w:t>前言</w:t>
            </w:r>
          </w:p>
          <w:p>
            <w:pPr>
              <w:pStyle w:val="12"/>
              <w:rPr>
                <w:rFonts w:hint="eastAsia" w:eastAsia="宋体"/>
                <w:sz w:val="18"/>
                <w:lang w:val="en-US" w:eastAsia="zh-CN"/>
              </w:rPr>
            </w:pPr>
            <w:r>
              <w:rPr>
                <w:rFonts w:hint="eastAsia"/>
                <w:sz w:val="18"/>
                <w:lang w:val="en-US" w:eastAsia="zh-CN"/>
              </w:rPr>
              <w:t>引言</w:t>
            </w:r>
          </w:p>
        </w:tc>
        <w:tc>
          <w:tcPr>
            <w:tcW w:w="844" w:type="dxa"/>
            <w:tcBorders>
              <w:tl2br w:val="nil"/>
              <w:tr2bl w:val="nil"/>
            </w:tcBorders>
          </w:tcPr>
          <w:p>
            <w:pPr>
              <w:pStyle w:val="12"/>
              <w:spacing w:before="0"/>
              <w:ind w:left="0"/>
              <w:rPr>
                <w:rFonts w:ascii="Times New Roman"/>
                <w:sz w:val="18"/>
              </w:rPr>
            </w:pPr>
          </w:p>
        </w:tc>
        <w:tc>
          <w:tcPr>
            <w:tcW w:w="2156" w:type="dxa"/>
            <w:tcBorders>
              <w:tl2br w:val="nil"/>
              <w:tr2bl w:val="nil"/>
            </w:tcBorders>
          </w:tcPr>
          <w:p>
            <w:pPr>
              <w:pStyle w:val="12"/>
              <w:spacing w:line="360" w:lineRule="auto"/>
              <w:rPr>
                <w:sz w:val="18"/>
              </w:rPr>
            </w:pPr>
            <w:r>
              <w:rPr>
                <w:sz w:val="18"/>
              </w:rPr>
              <w:t>前言</w:t>
            </w:r>
          </w:p>
          <w:p>
            <w:pPr>
              <w:pStyle w:val="12"/>
              <w:spacing w:before="0" w:line="360" w:lineRule="auto"/>
              <w:rPr>
                <w:sz w:val="18"/>
              </w:rPr>
            </w:pPr>
            <w:r>
              <w:rPr>
                <w:sz w:val="18"/>
              </w:rPr>
              <w:t>引言</w:t>
            </w:r>
          </w:p>
        </w:tc>
        <w:tc>
          <w:tcPr>
            <w:tcW w:w="944" w:type="dxa"/>
            <w:tcBorders>
              <w:tl2br w:val="nil"/>
              <w:tr2bl w:val="nil"/>
            </w:tcBorders>
          </w:tcPr>
          <w:p>
            <w:pPr>
              <w:pStyle w:val="12"/>
              <w:spacing w:before="0"/>
              <w:ind w:left="0"/>
              <w:rPr>
                <w:rFonts w:ascii="Times New Roman"/>
                <w:sz w:val="18"/>
              </w:rPr>
            </w:pPr>
          </w:p>
        </w:tc>
        <w:tc>
          <w:tcPr>
            <w:tcW w:w="2709" w:type="dxa"/>
            <w:tcBorders>
              <w:tl2br w:val="nil"/>
              <w:tr2bl w:val="nil"/>
            </w:tcBorders>
          </w:tcPr>
          <w:p>
            <w:pPr>
              <w:pStyle w:val="12"/>
              <w:spacing w:before="0"/>
              <w:ind w:left="0"/>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jc w:val="center"/>
        </w:trPr>
        <w:tc>
          <w:tcPr>
            <w:tcW w:w="757" w:type="dxa"/>
            <w:tcBorders>
              <w:tl2br w:val="nil"/>
              <w:tr2bl w:val="nil"/>
            </w:tcBorders>
            <w:vAlign w:val="center"/>
          </w:tcPr>
          <w:p>
            <w:pPr>
              <w:pStyle w:val="12"/>
              <w:spacing w:before="119" w:line="360" w:lineRule="auto"/>
              <w:jc w:val="both"/>
              <w:rPr>
                <w:sz w:val="18"/>
              </w:rPr>
            </w:pPr>
            <w:r>
              <w:rPr>
                <w:sz w:val="18"/>
              </w:rPr>
              <w:t>1</w:t>
            </w:r>
          </w:p>
          <w:p>
            <w:pPr>
              <w:pStyle w:val="12"/>
              <w:spacing w:before="0" w:line="360" w:lineRule="auto"/>
              <w:jc w:val="both"/>
              <w:rPr>
                <w:sz w:val="18"/>
              </w:rPr>
            </w:pPr>
            <w:r>
              <w:rPr>
                <w:sz w:val="18"/>
              </w:rPr>
              <w:t>1.1</w:t>
            </w:r>
          </w:p>
          <w:p>
            <w:pPr>
              <w:pStyle w:val="12"/>
              <w:spacing w:before="0" w:line="360" w:lineRule="auto"/>
              <w:jc w:val="both"/>
              <w:rPr>
                <w:sz w:val="18"/>
              </w:rPr>
            </w:pPr>
            <w:r>
              <w:rPr>
                <w:sz w:val="18"/>
              </w:rPr>
              <w:t>1.2</w:t>
            </w:r>
          </w:p>
        </w:tc>
        <w:tc>
          <w:tcPr>
            <w:tcW w:w="2449" w:type="dxa"/>
            <w:tcBorders>
              <w:tl2br w:val="nil"/>
              <w:tr2bl w:val="nil"/>
            </w:tcBorders>
            <w:vAlign w:val="center"/>
          </w:tcPr>
          <w:p>
            <w:pPr>
              <w:pStyle w:val="12"/>
              <w:spacing w:before="119" w:line="360" w:lineRule="auto"/>
              <w:ind w:right="1320"/>
              <w:jc w:val="both"/>
              <w:rPr>
                <w:spacing w:val="-9"/>
                <w:sz w:val="18"/>
              </w:rPr>
            </w:pPr>
            <w:r>
              <w:rPr>
                <w:spacing w:val="-9"/>
                <w:sz w:val="18"/>
              </w:rPr>
              <w:t>范围</w:t>
            </w:r>
          </w:p>
          <w:p>
            <w:pPr>
              <w:pStyle w:val="12"/>
              <w:spacing w:before="119" w:line="360" w:lineRule="auto"/>
              <w:ind w:right="1320"/>
              <w:jc w:val="both"/>
              <w:rPr>
                <w:sz w:val="18"/>
              </w:rPr>
            </w:pPr>
            <w:r>
              <w:rPr>
                <w:spacing w:val="-9"/>
                <w:sz w:val="18"/>
              </w:rPr>
              <w:t>总则</w:t>
            </w:r>
          </w:p>
          <w:p>
            <w:pPr>
              <w:pStyle w:val="12"/>
              <w:spacing w:before="0" w:line="360" w:lineRule="auto"/>
              <w:jc w:val="both"/>
              <w:rPr>
                <w:sz w:val="18"/>
              </w:rPr>
            </w:pPr>
            <w:r>
              <w:rPr>
                <w:sz w:val="18"/>
              </w:rPr>
              <w:t>应用</w:t>
            </w:r>
          </w:p>
        </w:tc>
        <w:tc>
          <w:tcPr>
            <w:tcW w:w="844" w:type="dxa"/>
            <w:tcBorders>
              <w:tl2br w:val="nil"/>
              <w:tr2bl w:val="nil"/>
            </w:tcBorders>
            <w:vAlign w:val="top"/>
          </w:tcPr>
          <w:p>
            <w:pPr>
              <w:pStyle w:val="12"/>
              <w:spacing w:before="119"/>
              <w:jc w:val="both"/>
              <w:rPr>
                <w:sz w:val="18"/>
              </w:rPr>
            </w:pPr>
            <w:r>
              <w:rPr>
                <w:sz w:val="18"/>
              </w:rPr>
              <w:t>1</w:t>
            </w:r>
          </w:p>
        </w:tc>
        <w:tc>
          <w:tcPr>
            <w:tcW w:w="2156" w:type="dxa"/>
            <w:tcBorders>
              <w:tl2br w:val="nil"/>
              <w:tr2bl w:val="nil"/>
            </w:tcBorders>
            <w:vAlign w:val="top"/>
          </w:tcPr>
          <w:p>
            <w:pPr>
              <w:pStyle w:val="12"/>
              <w:spacing w:before="119"/>
              <w:jc w:val="both"/>
              <w:rPr>
                <w:sz w:val="18"/>
              </w:rPr>
            </w:pPr>
            <w:r>
              <w:rPr>
                <w:sz w:val="18"/>
              </w:rPr>
              <w:t>范围</w:t>
            </w:r>
          </w:p>
        </w:tc>
        <w:tc>
          <w:tcPr>
            <w:tcW w:w="944" w:type="dxa"/>
            <w:tcBorders>
              <w:tl2br w:val="nil"/>
              <w:tr2bl w:val="nil"/>
            </w:tcBorders>
          </w:tcPr>
          <w:p>
            <w:pPr>
              <w:pStyle w:val="12"/>
              <w:spacing w:before="119"/>
              <w:rPr>
                <w:rFonts w:hint="default" w:eastAsia="宋体"/>
                <w:sz w:val="18"/>
                <w:lang w:val="en-US" w:eastAsia="zh-CN"/>
              </w:rPr>
            </w:pPr>
            <w:r>
              <w:rPr>
                <w:rFonts w:hint="eastAsia"/>
                <w:sz w:val="18"/>
                <w:lang w:val="en-US" w:eastAsia="zh-CN"/>
              </w:rPr>
              <w:t xml:space="preserve">M1 </w:t>
            </w:r>
          </w:p>
        </w:tc>
        <w:tc>
          <w:tcPr>
            <w:tcW w:w="2709" w:type="dxa"/>
            <w:tcBorders>
              <w:tl2br w:val="nil"/>
              <w:tr2bl w:val="nil"/>
            </w:tcBorders>
          </w:tcPr>
          <w:p>
            <w:pPr>
              <w:pStyle w:val="12"/>
              <w:rPr>
                <w:sz w:val="18"/>
              </w:rPr>
            </w:pPr>
            <w:r>
              <w:rPr>
                <w:rFonts w:hint="eastAsia"/>
                <w:sz w:val="18"/>
                <w:lang w:val="en-US" w:eastAsia="zh-CN"/>
              </w:rPr>
              <w:t>一般要求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757" w:type="dxa"/>
            <w:tcBorders>
              <w:tl2br w:val="nil"/>
              <w:tr2bl w:val="nil"/>
            </w:tcBorders>
          </w:tcPr>
          <w:p>
            <w:pPr>
              <w:pStyle w:val="12"/>
              <w:rPr>
                <w:sz w:val="18"/>
              </w:rPr>
            </w:pPr>
            <w:r>
              <w:rPr>
                <w:sz w:val="18"/>
              </w:rPr>
              <w:t>2</w:t>
            </w:r>
          </w:p>
        </w:tc>
        <w:tc>
          <w:tcPr>
            <w:tcW w:w="2449" w:type="dxa"/>
            <w:tcBorders>
              <w:tl2br w:val="nil"/>
              <w:tr2bl w:val="nil"/>
            </w:tcBorders>
          </w:tcPr>
          <w:p>
            <w:pPr>
              <w:pStyle w:val="12"/>
              <w:rPr>
                <w:sz w:val="18"/>
              </w:rPr>
            </w:pPr>
            <w:r>
              <w:rPr>
                <w:sz w:val="18"/>
              </w:rPr>
              <w:t>规范性引用文件</w:t>
            </w:r>
          </w:p>
        </w:tc>
        <w:tc>
          <w:tcPr>
            <w:tcW w:w="844" w:type="dxa"/>
            <w:tcBorders>
              <w:tl2br w:val="nil"/>
              <w:tr2bl w:val="nil"/>
            </w:tcBorders>
          </w:tcPr>
          <w:p>
            <w:pPr>
              <w:pStyle w:val="12"/>
              <w:rPr>
                <w:sz w:val="18"/>
              </w:rPr>
            </w:pPr>
            <w:r>
              <w:rPr>
                <w:sz w:val="18"/>
              </w:rPr>
              <w:t>2</w:t>
            </w:r>
          </w:p>
        </w:tc>
        <w:tc>
          <w:tcPr>
            <w:tcW w:w="2156" w:type="dxa"/>
            <w:tcBorders>
              <w:tl2br w:val="nil"/>
              <w:tr2bl w:val="nil"/>
            </w:tcBorders>
          </w:tcPr>
          <w:p>
            <w:pPr>
              <w:pStyle w:val="12"/>
              <w:rPr>
                <w:sz w:val="18"/>
              </w:rPr>
            </w:pPr>
            <w:r>
              <w:rPr>
                <w:sz w:val="18"/>
              </w:rPr>
              <w:t>规范性引用文件</w:t>
            </w:r>
          </w:p>
        </w:tc>
        <w:tc>
          <w:tcPr>
            <w:tcW w:w="944" w:type="dxa"/>
            <w:tcBorders>
              <w:tl2br w:val="nil"/>
              <w:tr2bl w:val="nil"/>
            </w:tcBorders>
          </w:tcPr>
          <w:p>
            <w:pPr>
              <w:pStyle w:val="12"/>
              <w:spacing w:before="119"/>
              <w:rPr>
                <w:rFonts w:hint="default" w:eastAsia="宋体"/>
                <w:sz w:val="18"/>
                <w:lang w:val="en-US" w:eastAsia="zh-CN"/>
              </w:rPr>
            </w:pPr>
            <w:r>
              <w:rPr>
                <w:rFonts w:hint="eastAsia"/>
                <w:sz w:val="18"/>
                <w:lang w:val="en-US" w:eastAsia="zh-CN"/>
              </w:rPr>
              <w:t>M1.1</w:t>
            </w:r>
          </w:p>
        </w:tc>
        <w:tc>
          <w:tcPr>
            <w:tcW w:w="2709" w:type="dxa"/>
            <w:tcBorders>
              <w:tl2br w:val="nil"/>
              <w:tr2bl w:val="nil"/>
            </w:tcBorders>
          </w:tcPr>
          <w:p>
            <w:pPr>
              <w:pStyle w:val="12"/>
              <w:spacing w:before="119"/>
              <w:rPr>
                <w:rFonts w:hint="default" w:eastAsia="宋体"/>
                <w:sz w:val="18"/>
                <w:lang w:val="en-US" w:eastAsia="zh-CN"/>
              </w:rPr>
            </w:pPr>
            <w:r>
              <w:rPr>
                <w:rFonts w:hint="eastAsia"/>
                <w:sz w:val="18"/>
                <w:lang w:val="en-US" w:eastAsia="zh-CN"/>
              </w:rPr>
              <w:t>建立原则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757" w:type="dxa"/>
            <w:tcBorders>
              <w:tl2br w:val="nil"/>
              <w:tr2bl w:val="nil"/>
            </w:tcBorders>
          </w:tcPr>
          <w:p>
            <w:pPr>
              <w:pStyle w:val="12"/>
              <w:rPr>
                <w:sz w:val="18"/>
              </w:rPr>
            </w:pPr>
            <w:r>
              <w:rPr>
                <w:sz w:val="18"/>
              </w:rPr>
              <w:t>3</w:t>
            </w:r>
          </w:p>
        </w:tc>
        <w:tc>
          <w:tcPr>
            <w:tcW w:w="2449" w:type="dxa"/>
            <w:tcBorders>
              <w:tl2br w:val="nil"/>
              <w:tr2bl w:val="nil"/>
            </w:tcBorders>
          </w:tcPr>
          <w:p>
            <w:pPr>
              <w:pStyle w:val="12"/>
              <w:rPr>
                <w:sz w:val="18"/>
              </w:rPr>
            </w:pPr>
            <w:r>
              <w:rPr>
                <w:sz w:val="18"/>
              </w:rPr>
              <w:t>术语和定义</w:t>
            </w:r>
          </w:p>
        </w:tc>
        <w:tc>
          <w:tcPr>
            <w:tcW w:w="844" w:type="dxa"/>
            <w:tcBorders>
              <w:tl2br w:val="nil"/>
              <w:tr2bl w:val="nil"/>
            </w:tcBorders>
          </w:tcPr>
          <w:p>
            <w:pPr>
              <w:pStyle w:val="12"/>
              <w:rPr>
                <w:sz w:val="18"/>
              </w:rPr>
            </w:pPr>
            <w:r>
              <w:rPr>
                <w:sz w:val="18"/>
              </w:rPr>
              <w:t>3</w:t>
            </w:r>
          </w:p>
        </w:tc>
        <w:tc>
          <w:tcPr>
            <w:tcW w:w="2156" w:type="dxa"/>
            <w:tcBorders>
              <w:tl2br w:val="nil"/>
              <w:tr2bl w:val="nil"/>
            </w:tcBorders>
          </w:tcPr>
          <w:p>
            <w:pPr>
              <w:pStyle w:val="12"/>
              <w:rPr>
                <w:sz w:val="18"/>
              </w:rPr>
            </w:pPr>
            <w:r>
              <w:rPr>
                <w:sz w:val="18"/>
              </w:rPr>
              <w:t>术语和定义</w:t>
            </w:r>
          </w:p>
        </w:tc>
        <w:tc>
          <w:tcPr>
            <w:tcW w:w="944" w:type="dxa"/>
            <w:tcBorders>
              <w:tl2br w:val="nil"/>
              <w:tr2bl w:val="nil"/>
            </w:tcBorders>
          </w:tcPr>
          <w:p>
            <w:pPr>
              <w:pStyle w:val="12"/>
              <w:spacing w:before="119"/>
              <w:rPr>
                <w:rFonts w:hint="default"/>
                <w:sz w:val="18"/>
                <w:lang w:val="en-US" w:eastAsia="zh-CN"/>
              </w:rPr>
            </w:pPr>
            <w:r>
              <w:rPr>
                <w:rFonts w:hint="eastAsia"/>
                <w:sz w:val="18"/>
                <w:lang w:val="en-US" w:eastAsia="zh-CN"/>
              </w:rPr>
              <w:t>M1.2.1</w:t>
            </w:r>
          </w:p>
        </w:tc>
        <w:tc>
          <w:tcPr>
            <w:tcW w:w="2709" w:type="dxa"/>
            <w:tcBorders>
              <w:tl2br w:val="nil"/>
              <w:tr2bl w:val="nil"/>
            </w:tcBorders>
          </w:tcPr>
          <w:p>
            <w:pPr>
              <w:pStyle w:val="12"/>
              <w:spacing w:before="119"/>
              <w:rPr>
                <w:rFonts w:hint="default" w:eastAsia="宋体"/>
                <w:sz w:val="18"/>
                <w:lang w:val="en-US" w:eastAsia="zh-CN"/>
              </w:rPr>
            </w:pPr>
            <w:r>
              <w:rPr>
                <w:rFonts w:hint="eastAsia"/>
                <w:sz w:val="18"/>
                <w:lang w:val="en-US" w:eastAsia="zh-CN"/>
              </w:rPr>
              <w:t>组织含义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jc w:val="center"/>
        </w:trPr>
        <w:tc>
          <w:tcPr>
            <w:tcW w:w="757" w:type="dxa"/>
            <w:tcBorders>
              <w:tl2br w:val="nil"/>
              <w:tr2bl w:val="nil"/>
            </w:tcBorders>
          </w:tcPr>
          <w:p>
            <w:pPr>
              <w:pStyle w:val="12"/>
              <w:spacing w:before="119"/>
              <w:rPr>
                <w:sz w:val="18"/>
              </w:rPr>
            </w:pPr>
            <w:r>
              <w:rPr>
                <w:sz w:val="18"/>
              </w:rPr>
              <w:t>4</w:t>
            </w:r>
          </w:p>
        </w:tc>
        <w:tc>
          <w:tcPr>
            <w:tcW w:w="2449" w:type="dxa"/>
            <w:tcBorders>
              <w:tl2br w:val="nil"/>
              <w:tr2bl w:val="nil"/>
            </w:tcBorders>
            <w:vAlign w:val="top"/>
          </w:tcPr>
          <w:p>
            <w:pPr>
              <w:pStyle w:val="12"/>
              <w:spacing w:before="119"/>
              <w:ind w:left="107" w:leftChars="0" w:right="0" w:rightChars="0"/>
              <w:rPr>
                <w:rFonts w:hint="eastAsia" w:eastAsia="宋体"/>
                <w:sz w:val="18"/>
                <w:lang w:eastAsia="zh-CN"/>
              </w:rPr>
            </w:pPr>
            <w:r>
              <w:rPr>
                <w:rFonts w:hint="eastAsia"/>
                <w:sz w:val="18"/>
                <w:lang w:val="en-US" w:eastAsia="zh-CN"/>
              </w:rPr>
              <w:t>组织环境</w:t>
            </w:r>
          </w:p>
        </w:tc>
        <w:tc>
          <w:tcPr>
            <w:tcW w:w="844" w:type="dxa"/>
            <w:tcBorders>
              <w:tl2br w:val="nil"/>
              <w:tr2bl w:val="nil"/>
            </w:tcBorders>
          </w:tcPr>
          <w:p>
            <w:pPr>
              <w:pStyle w:val="12"/>
              <w:spacing w:before="119"/>
              <w:rPr>
                <w:sz w:val="18"/>
              </w:rPr>
            </w:pPr>
            <w:r>
              <w:rPr>
                <w:sz w:val="18"/>
              </w:rPr>
              <w:t>4</w:t>
            </w:r>
          </w:p>
        </w:tc>
        <w:tc>
          <w:tcPr>
            <w:tcW w:w="2156" w:type="dxa"/>
            <w:tcBorders>
              <w:tl2br w:val="nil"/>
              <w:tr2bl w:val="nil"/>
            </w:tcBorders>
          </w:tcPr>
          <w:p>
            <w:pPr>
              <w:pStyle w:val="12"/>
              <w:spacing w:before="119"/>
              <w:rPr>
                <w:rFonts w:hint="eastAsia" w:eastAsia="宋体"/>
                <w:sz w:val="18"/>
                <w:lang w:eastAsia="zh-CN"/>
              </w:rPr>
            </w:pPr>
            <w:r>
              <w:rPr>
                <w:rFonts w:hint="eastAsia"/>
                <w:sz w:val="18"/>
                <w:lang w:val="en-US" w:eastAsia="zh-CN"/>
              </w:rPr>
              <w:t>组织环境</w:t>
            </w:r>
          </w:p>
        </w:tc>
        <w:tc>
          <w:tcPr>
            <w:tcW w:w="944" w:type="dxa"/>
            <w:tcBorders>
              <w:tl2br w:val="nil"/>
              <w:tr2bl w:val="nil"/>
            </w:tcBorders>
          </w:tcPr>
          <w:p>
            <w:pPr>
              <w:pStyle w:val="12"/>
              <w:spacing w:before="119"/>
              <w:rPr>
                <w:rFonts w:hint="default" w:eastAsia="宋体"/>
                <w:sz w:val="18"/>
                <w:lang w:val="en-US" w:eastAsia="zh-CN"/>
              </w:rPr>
            </w:pPr>
          </w:p>
        </w:tc>
        <w:tc>
          <w:tcPr>
            <w:tcW w:w="2709" w:type="dxa"/>
            <w:tcBorders>
              <w:tl2br w:val="nil"/>
              <w:tr2bl w:val="nil"/>
            </w:tcBorders>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757" w:type="dxa"/>
            <w:tcBorders>
              <w:tl2br w:val="nil"/>
              <w:tr2bl w:val="nil"/>
            </w:tcBorders>
          </w:tcPr>
          <w:p>
            <w:pPr>
              <w:pStyle w:val="12"/>
              <w:rPr>
                <w:sz w:val="18"/>
              </w:rPr>
            </w:pPr>
            <w:r>
              <w:rPr>
                <w:sz w:val="18"/>
              </w:rPr>
              <w:t>4.1</w:t>
            </w:r>
          </w:p>
        </w:tc>
        <w:tc>
          <w:tcPr>
            <w:tcW w:w="2449" w:type="dxa"/>
            <w:tcBorders>
              <w:tl2br w:val="nil"/>
              <w:tr2bl w:val="nil"/>
            </w:tcBorders>
            <w:vAlign w:val="top"/>
          </w:tcPr>
          <w:p>
            <w:pPr>
              <w:pStyle w:val="12"/>
              <w:ind w:left="107" w:leftChars="0" w:right="0" w:rightChars="0"/>
              <w:rPr>
                <w:sz w:val="18"/>
              </w:rPr>
            </w:pPr>
            <w:r>
              <w:rPr>
                <w:rFonts w:hint="eastAsia"/>
                <w:sz w:val="18"/>
                <w:lang w:val="en-US" w:eastAsia="zh-CN"/>
              </w:rPr>
              <w:t>理解组织及其环境</w:t>
            </w:r>
          </w:p>
        </w:tc>
        <w:tc>
          <w:tcPr>
            <w:tcW w:w="844" w:type="dxa"/>
            <w:tcBorders>
              <w:tl2br w:val="nil"/>
              <w:tr2bl w:val="nil"/>
            </w:tcBorders>
          </w:tcPr>
          <w:p>
            <w:pPr>
              <w:pStyle w:val="12"/>
              <w:rPr>
                <w:sz w:val="18"/>
              </w:rPr>
            </w:pPr>
            <w:r>
              <w:rPr>
                <w:sz w:val="18"/>
              </w:rPr>
              <w:t>4.1</w:t>
            </w:r>
          </w:p>
        </w:tc>
        <w:tc>
          <w:tcPr>
            <w:tcW w:w="2156" w:type="dxa"/>
            <w:tcBorders>
              <w:tl2br w:val="nil"/>
              <w:tr2bl w:val="nil"/>
            </w:tcBorders>
          </w:tcPr>
          <w:p>
            <w:pPr>
              <w:pStyle w:val="12"/>
              <w:rPr>
                <w:rFonts w:hint="default" w:eastAsia="宋体"/>
                <w:sz w:val="18"/>
                <w:lang w:val="en-US" w:eastAsia="zh-CN"/>
              </w:rPr>
            </w:pPr>
            <w:r>
              <w:rPr>
                <w:rFonts w:hint="eastAsia"/>
                <w:sz w:val="18"/>
                <w:lang w:val="en-US" w:eastAsia="zh-CN"/>
              </w:rPr>
              <w:t>理解组织及其环境</w:t>
            </w:r>
          </w:p>
        </w:tc>
        <w:tc>
          <w:tcPr>
            <w:tcW w:w="944" w:type="dxa"/>
            <w:tcBorders>
              <w:tl2br w:val="nil"/>
              <w:tr2bl w:val="nil"/>
            </w:tcBorders>
          </w:tcPr>
          <w:p>
            <w:pPr>
              <w:pStyle w:val="12"/>
              <w:spacing w:before="119"/>
              <w:rPr>
                <w:rFonts w:hint="default" w:eastAsia="宋体"/>
                <w:sz w:val="18"/>
                <w:lang w:val="en-US" w:eastAsia="zh-CN"/>
              </w:rPr>
            </w:pPr>
          </w:p>
        </w:tc>
        <w:tc>
          <w:tcPr>
            <w:tcW w:w="2709" w:type="dxa"/>
            <w:tcBorders>
              <w:tl2br w:val="nil"/>
              <w:tr2bl w:val="nil"/>
            </w:tcBorders>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jc w:val="center"/>
        </w:trPr>
        <w:tc>
          <w:tcPr>
            <w:tcW w:w="757" w:type="dxa"/>
            <w:tcBorders>
              <w:tl2br w:val="nil"/>
              <w:tr2bl w:val="nil"/>
            </w:tcBorders>
          </w:tcPr>
          <w:p>
            <w:pPr>
              <w:pStyle w:val="12"/>
              <w:rPr>
                <w:sz w:val="18"/>
              </w:rPr>
            </w:pPr>
            <w:r>
              <w:rPr>
                <w:sz w:val="18"/>
              </w:rPr>
              <w:t>4.2</w:t>
            </w:r>
          </w:p>
        </w:tc>
        <w:tc>
          <w:tcPr>
            <w:tcW w:w="2449" w:type="dxa"/>
            <w:tcBorders>
              <w:tl2br w:val="nil"/>
              <w:tr2bl w:val="nil"/>
            </w:tcBorders>
            <w:vAlign w:val="top"/>
          </w:tcPr>
          <w:p>
            <w:pPr>
              <w:pStyle w:val="12"/>
              <w:ind w:left="107" w:leftChars="0" w:right="0" w:rightChars="0"/>
              <w:rPr>
                <w:sz w:val="18"/>
              </w:rPr>
            </w:pPr>
            <w:r>
              <w:rPr>
                <w:rFonts w:hint="eastAsia"/>
                <w:sz w:val="18"/>
                <w:lang w:val="en-US" w:eastAsia="zh-CN"/>
              </w:rPr>
              <w:t>理解相关方的需求和期望</w:t>
            </w:r>
          </w:p>
        </w:tc>
        <w:tc>
          <w:tcPr>
            <w:tcW w:w="844" w:type="dxa"/>
            <w:tcBorders>
              <w:tl2br w:val="nil"/>
              <w:tr2bl w:val="nil"/>
            </w:tcBorders>
          </w:tcPr>
          <w:p>
            <w:pPr>
              <w:pStyle w:val="12"/>
              <w:rPr>
                <w:sz w:val="18"/>
              </w:rPr>
            </w:pPr>
            <w:r>
              <w:rPr>
                <w:sz w:val="18"/>
              </w:rPr>
              <w:t>4.2</w:t>
            </w:r>
          </w:p>
        </w:tc>
        <w:tc>
          <w:tcPr>
            <w:tcW w:w="2156" w:type="dxa"/>
            <w:tcBorders>
              <w:tl2br w:val="nil"/>
              <w:tr2bl w:val="nil"/>
            </w:tcBorders>
          </w:tcPr>
          <w:p>
            <w:pPr>
              <w:pStyle w:val="12"/>
              <w:rPr>
                <w:rFonts w:hint="default" w:eastAsia="宋体"/>
                <w:sz w:val="18"/>
                <w:lang w:val="en-US" w:eastAsia="zh-CN"/>
              </w:rPr>
            </w:pPr>
            <w:r>
              <w:rPr>
                <w:rFonts w:hint="eastAsia"/>
                <w:sz w:val="18"/>
                <w:lang w:val="en-US" w:eastAsia="zh-CN"/>
              </w:rPr>
              <w:t>理解相关方的需求和期望</w:t>
            </w:r>
          </w:p>
        </w:tc>
        <w:tc>
          <w:tcPr>
            <w:tcW w:w="944" w:type="dxa"/>
            <w:tcBorders>
              <w:tl2br w:val="nil"/>
              <w:tr2bl w:val="nil"/>
            </w:tcBorders>
          </w:tcPr>
          <w:p>
            <w:pPr>
              <w:pStyle w:val="12"/>
              <w:spacing w:before="119"/>
              <w:rPr>
                <w:rFonts w:hint="default" w:eastAsia="宋体"/>
                <w:sz w:val="18"/>
                <w:lang w:val="en-US" w:eastAsia="zh-CN"/>
              </w:rPr>
            </w:pPr>
          </w:p>
        </w:tc>
        <w:tc>
          <w:tcPr>
            <w:tcW w:w="2709" w:type="dxa"/>
            <w:tcBorders>
              <w:tl2br w:val="nil"/>
              <w:tr2bl w:val="nil"/>
            </w:tcBorders>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jc w:val="center"/>
        </w:trPr>
        <w:tc>
          <w:tcPr>
            <w:tcW w:w="757" w:type="dxa"/>
            <w:tcBorders>
              <w:tl2br w:val="nil"/>
              <w:tr2bl w:val="nil"/>
            </w:tcBorders>
            <w:vAlign w:val="top"/>
          </w:tcPr>
          <w:p>
            <w:pPr>
              <w:pStyle w:val="12"/>
              <w:ind w:left="107" w:leftChars="0" w:right="0" w:rightChars="0"/>
              <w:rPr>
                <w:sz w:val="18"/>
              </w:rPr>
            </w:pPr>
            <w:r>
              <w:rPr>
                <w:rFonts w:hint="eastAsia"/>
                <w:sz w:val="18"/>
                <w:lang w:val="en-US" w:eastAsia="zh-CN"/>
              </w:rPr>
              <w:t>4.3</w:t>
            </w:r>
          </w:p>
        </w:tc>
        <w:tc>
          <w:tcPr>
            <w:tcW w:w="2449" w:type="dxa"/>
            <w:tcBorders>
              <w:tl2br w:val="nil"/>
              <w:tr2bl w:val="nil"/>
            </w:tcBorders>
            <w:vAlign w:val="top"/>
          </w:tcPr>
          <w:p>
            <w:pPr>
              <w:pStyle w:val="12"/>
              <w:ind w:left="107" w:leftChars="0" w:right="0" w:rightChars="0"/>
              <w:rPr>
                <w:rFonts w:hint="eastAsia" w:eastAsia="宋体"/>
                <w:sz w:val="18"/>
                <w:lang w:eastAsia="zh-CN"/>
              </w:rPr>
            </w:pPr>
            <w:r>
              <w:rPr>
                <w:rFonts w:hint="eastAsia"/>
                <w:sz w:val="18"/>
                <w:lang w:val="en-US" w:eastAsia="zh-CN"/>
              </w:rPr>
              <w:t>确定质量管理体系的范围</w:t>
            </w:r>
          </w:p>
        </w:tc>
        <w:tc>
          <w:tcPr>
            <w:tcW w:w="844" w:type="dxa"/>
            <w:tcBorders>
              <w:tl2br w:val="nil"/>
              <w:tr2bl w:val="nil"/>
            </w:tcBorders>
          </w:tcPr>
          <w:p>
            <w:pPr>
              <w:pStyle w:val="12"/>
              <w:rPr>
                <w:rFonts w:hint="default" w:eastAsia="宋体"/>
                <w:sz w:val="18"/>
                <w:lang w:val="en-US" w:eastAsia="zh-CN"/>
              </w:rPr>
            </w:pPr>
            <w:r>
              <w:rPr>
                <w:rFonts w:hint="eastAsia"/>
                <w:sz w:val="18"/>
                <w:lang w:val="en-US" w:eastAsia="zh-CN"/>
              </w:rPr>
              <w:t>4.3</w:t>
            </w:r>
          </w:p>
        </w:tc>
        <w:tc>
          <w:tcPr>
            <w:tcW w:w="2156" w:type="dxa"/>
            <w:tcBorders>
              <w:tl2br w:val="nil"/>
              <w:tr2bl w:val="nil"/>
            </w:tcBorders>
          </w:tcPr>
          <w:p>
            <w:pPr>
              <w:pStyle w:val="12"/>
              <w:rPr>
                <w:rFonts w:hint="default" w:eastAsia="宋体"/>
                <w:sz w:val="18"/>
                <w:lang w:val="en-US" w:eastAsia="zh-CN"/>
              </w:rPr>
            </w:pPr>
            <w:r>
              <w:rPr>
                <w:rFonts w:hint="eastAsia"/>
                <w:sz w:val="18"/>
                <w:lang w:val="en-US" w:eastAsia="zh-CN"/>
              </w:rPr>
              <w:t>确定质量管理体系的范围</w:t>
            </w:r>
          </w:p>
        </w:tc>
        <w:tc>
          <w:tcPr>
            <w:tcW w:w="944" w:type="dxa"/>
            <w:vMerge w:val="restart"/>
            <w:tcBorders>
              <w:tl2br w:val="nil"/>
              <w:tr2bl w:val="nil"/>
            </w:tcBorders>
          </w:tcPr>
          <w:p>
            <w:pPr>
              <w:pStyle w:val="12"/>
              <w:spacing w:before="119"/>
              <w:rPr>
                <w:rFonts w:hint="default" w:eastAsia="宋体"/>
                <w:sz w:val="18"/>
                <w:lang w:val="en-US" w:eastAsia="zh-CN"/>
              </w:rPr>
            </w:pPr>
            <w:r>
              <w:rPr>
                <w:rFonts w:hint="eastAsia"/>
                <w:sz w:val="18"/>
                <w:lang w:val="en-US" w:eastAsia="zh-CN"/>
              </w:rPr>
              <w:t>M3</w:t>
            </w:r>
          </w:p>
        </w:tc>
        <w:tc>
          <w:tcPr>
            <w:tcW w:w="2709" w:type="dxa"/>
            <w:vMerge w:val="restart"/>
            <w:tcBorders>
              <w:tl2br w:val="nil"/>
              <w:tr2bl w:val="nil"/>
            </w:tcBorders>
          </w:tcPr>
          <w:p>
            <w:pPr>
              <w:pStyle w:val="12"/>
              <w:spacing w:before="119"/>
              <w:rPr>
                <w:rFonts w:hint="default" w:eastAsia="宋体"/>
                <w:sz w:val="18"/>
                <w:lang w:val="en-US" w:eastAsia="zh-CN"/>
              </w:rPr>
            </w:pPr>
            <w:r>
              <w:rPr>
                <w:rFonts w:hint="eastAsia"/>
                <w:sz w:val="18"/>
                <w:lang w:val="en-US" w:eastAsia="zh-CN"/>
              </w:rPr>
              <w:t>质量保证体系控制要素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757" w:type="dxa"/>
            <w:tcBorders>
              <w:tl2br w:val="nil"/>
              <w:tr2bl w:val="nil"/>
            </w:tcBorders>
            <w:vAlign w:val="top"/>
          </w:tcPr>
          <w:p>
            <w:pPr>
              <w:pStyle w:val="12"/>
              <w:spacing w:before="119"/>
              <w:ind w:left="107" w:leftChars="0" w:right="0" w:rightChars="0"/>
              <w:rPr>
                <w:sz w:val="18"/>
              </w:rPr>
            </w:pPr>
            <w:r>
              <w:rPr>
                <w:rFonts w:hint="eastAsia"/>
                <w:sz w:val="18"/>
                <w:lang w:val="en-US" w:eastAsia="zh-CN"/>
              </w:rPr>
              <w:t>4.4</w:t>
            </w:r>
          </w:p>
        </w:tc>
        <w:tc>
          <w:tcPr>
            <w:tcW w:w="2449" w:type="dxa"/>
            <w:tcBorders>
              <w:tl2br w:val="nil"/>
              <w:tr2bl w:val="nil"/>
            </w:tcBorders>
            <w:vAlign w:val="top"/>
          </w:tcPr>
          <w:p>
            <w:pPr>
              <w:pStyle w:val="12"/>
              <w:spacing w:before="119"/>
              <w:ind w:left="107" w:leftChars="0" w:right="0" w:rightChars="0"/>
              <w:rPr>
                <w:rFonts w:hint="eastAsia"/>
                <w:sz w:val="18"/>
                <w:lang w:eastAsia="zh-CN"/>
              </w:rPr>
            </w:pPr>
            <w:r>
              <w:rPr>
                <w:rFonts w:hint="eastAsia"/>
                <w:sz w:val="18"/>
                <w:lang w:val="en-US" w:eastAsia="zh-CN"/>
              </w:rPr>
              <w:t>质量管理体系及其过程</w:t>
            </w:r>
          </w:p>
        </w:tc>
        <w:tc>
          <w:tcPr>
            <w:tcW w:w="844" w:type="dxa"/>
            <w:tcBorders>
              <w:tl2br w:val="nil"/>
              <w:tr2bl w:val="nil"/>
            </w:tcBorders>
            <w:vAlign w:val="top"/>
          </w:tcPr>
          <w:p>
            <w:pPr>
              <w:pStyle w:val="12"/>
              <w:spacing w:before="119"/>
              <w:ind w:left="107" w:leftChars="0" w:right="0" w:rightChars="0"/>
              <w:rPr>
                <w:rFonts w:hint="eastAsia"/>
                <w:sz w:val="18"/>
                <w:lang w:val="en-US" w:eastAsia="zh-CN"/>
              </w:rPr>
            </w:pPr>
            <w:r>
              <w:rPr>
                <w:rFonts w:hint="eastAsia"/>
                <w:sz w:val="18"/>
                <w:lang w:val="en-US" w:eastAsia="zh-CN"/>
              </w:rPr>
              <w:t>4.4</w:t>
            </w:r>
          </w:p>
        </w:tc>
        <w:tc>
          <w:tcPr>
            <w:tcW w:w="2156" w:type="dxa"/>
            <w:tcBorders>
              <w:tl2br w:val="nil"/>
              <w:tr2bl w:val="nil"/>
            </w:tcBorders>
            <w:vAlign w:val="top"/>
          </w:tcPr>
          <w:p>
            <w:pPr>
              <w:pStyle w:val="12"/>
              <w:spacing w:before="119"/>
              <w:ind w:left="107" w:leftChars="0" w:right="0" w:rightChars="0"/>
              <w:rPr>
                <w:rFonts w:hint="eastAsia"/>
                <w:sz w:val="18"/>
                <w:lang w:val="en-US" w:eastAsia="zh-CN"/>
              </w:rPr>
            </w:pPr>
            <w:r>
              <w:rPr>
                <w:rFonts w:hint="eastAsia"/>
                <w:sz w:val="18"/>
                <w:lang w:val="en-US" w:eastAsia="zh-CN"/>
              </w:rPr>
              <w:t>质量管理体系及其过程</w:t>
            </w:r>
          </w:p>
        </w:tc>
        <w:tc>
          <w:tcPr>
            <w:tcW w:w="944" w:type="dxa"/>
            <w:vMerge w:val="continue"/>
            <w:tcBorders>
              <w:tl2br w:val="nil"/>
              <w:tr2bl w:val="nil"/>
            </w:tcBorders>
          </w:tcPr>
          <w:p>
            <w:pPr>
              <w:pStyle w:val="12"/>
              <w:spacing w:before="119"/>
              <w:rPr>
                <w:rFonts w:hint="default" w:eastAsia="宋体"/>
                <w:sz w:val="18"/>
                <w:lang w:val="en-US" w:eastAsia="zh-CN"/>
              </w:rPr>
            </w:pPr>
          </w:p>
        </w:tc>
        <w:tc>
          <w:tcPr>
            <w:tcW w:w="2709" w:type="dxa"/>
            <w:vMerge w:val="continue"/>
            <w:tcBorders>
              <w:tl2br w:val="nil"/>
              <w:tr2bl w:val="nil"/>
            </w:tcBorders>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jc w:val="center"/>
        </w:trPr>
        <w:tc>
          <w:tcPr>
            <w:tcW w:w="757" w:type="dxa"/>
            <w:vAlign w:val="top"/>
          </w:tcPr>
          <w:p>
            <w:pPr>
              <w:pStyle w:val="12"/>
              <w:ind w:left="107" w:leftChars="0" w:right="0" w:rightChars="0"/>
              <w:rPr>
                <w:sz w:val="18"/>
              </w:rPr>
            </w:pPr>
            <w:r>
              <w:rPr>
                <w:sz w:val="18"/>
              </w:rPr>
              <w:t>5</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领导作用</w:t>
            </w:r>
          </w:p>
        </w:tc>
        <w:tc>
          <w:tcPr>
            <w:tcW w:w="844" w:type="dxa"/>
            <w:vAlign w:val="top"/>
          </w:tcPr>
          <w:p>
            <w:pPr>
              <w:pStyle w:val="12"/>
              <w:ind w:left="107" w:leftChars="0" w:right="0" w:rightChars="0"/>
              <w:rPr>
                <w:rFonts w:hint="eastAsia"/>
                <w:sz w:val="18"/>
                <w:lang w:val="en-US" w:eastAsia="zh-CN"/>
              </w:rPr>
            </w:pPr>
            <w:r>
              <w:rPr>
                <w:sz w:val="18"/>
              </w:rPr>
              <w:t>5</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领导作用</w:t>
            </w:r>
          </w:p>
        </w:tc>
        <w:tc>
          <w:tcPr>
            <w:tcW w:w="944" w:type="dxa"/>
          </w:tcPr>
          <w:p>
            <w:pPr>
              <w:pStyle w:val="12"/>
              <w:spacing w:before="119"/>
              <w:rPr>
                <w:rFonts w:hint="default" w:eastAsia="宋体"/>
                <w:sz w:val="18"/>
                <w:lang w:val="en-US" w:eastAsia="zh-CN"/>
              </w:rPr>
            </w:pPr>
            <w:r>
              <w:rPr>
                <w:rFonts w:hint="eastAsia"/>
                <w:sz w:val="18"/>
                <w:lang w:val="en-US" w:eastAsia="zh-CN"/>
              </w:rPr>
              <w:t>M1.2.3.1</w:t>
            </w:r>
          </w:p>
        </w:tc>
        <w:tc>
          <w:tcPr>
            <w:tcW w:w="2709" w:type="dxa"/>
          </w:tcPr>
          <w:p>
            <w:pPr>
              <w:pStyle w:val="12"/>
              <w:spacing w:before="119"/>
              <w:rPr>
                <w:rFonts w:hint="default" w:eastAsia="宋体"/>
                <w:sz w:val="18"/>
                <w:lang w:val="en-US" w:eastAsia="zh-CN"/>
              </w:rPr>
            </w:pPr>
            <w:r>
              <w:rPr>
                <w:rFonts w:hint="eastAsia"/>
                <w:sz w:val="18"/>
                <w:lang w:val="en-US" w:eastAsia="zh-CN"/>
              </w:rPr>
              <w:t>法定代表人（主要负责人）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163" w:hRule="atLeast"/>
          <w:jc w:val="center"/>
        </w:trPr>
        <w:tc>
          <w:tcPr>
            <w:tcW w:w="757" w:type="dxa"/>
            <w:vAlign w:val="top"/>
          </w:tcPr>
          <w:p>
            <w:pPr>
              <w:pStyle w:val="12"/>
              <w:rPr>
                <w:sz w:val="18"/>
              </w:rPr>
            </w:pPr>
            <w:r>
              <w:rPr>
                <w:sz w:val="18"/>
              </w:rPr>
              <w:t>5.1</w:t>
            </w:r>
          </w:p>
          <w:p>
            <w:pPr>
              <w:pStyle w:val="12"/>
              <w:rPr>
                <w:rFonts w:hint="eastAsia"/>
                <w:sz w:val="18"/>
                <w:lang w:val="en-US" w:eastAsia="zh-CN"/>
              </w:rPr>
            </w:pPr>
            <w:r>
              <w:rPr>
                <w:rFonts w:hint="eastAsia"/>
                <w:sz w:val="18"/>
                <w:lang w:val="en-US" w:eastAsia="zh-CN"/>
              </w:rPr>
              <w:t>5.1.1</w:t>
            </w:r>
          </w:p>
          <w:p>
            <w:pPr>
              <w:pStyle w:val="12"/>
              <w:ind w:left="107" w:leftChars="0" w:right="0" w:rightChars="0"/>
              <w:rPr>
                <w:sz w:val="18"/>
              </w:rPr>
            </w:pPr>
            <w:r>
              <w:rPr>
                <w:rFonts w:hint="eastAsia"/>
                <w:sz w:val="18"/>
                <w:lang w:val="en-US" w:eastAsia="zh-CN"/>
              </w:rPr>
              <w:t>5.1.2</w:t>
            </w:r>
          </w:p>
        </w:tc>
        <w:tc>
          <w:tcPr>
            <w:tcW w:w="2449" w:type="dxa"/>
            <w:vAlign w:val="top"/>
          </w:tcPr>
          <w:p>
            <w:pPr>
              <w:pStyle w:val="12"/>
              <w:rPr>
                <w:rFonts w:hint="eastAsia"/>
                <w:sz w:val="18"/>
                <w:lang w:val="en-US" w:eastAsia="zh-CN"/>
              </w:rPr>
            </w:pPr>
            <w:r>
              <w:rPr>
                <w:rFonts w:hint="eastAsia"/>
                <w:sz w:val="18"/>
                <w:lang w:val="en-US" w:eastAsia="zh-CN"/>
              </w:rPr>
              <w:t>领导作用和承诺</w:t>
            </w:r>
          </w:p>
          <w:p>
            <w:pPr>
              <w:pStyle w:val="12"/>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eastAsia="zh-CN"/>
              </w:rPr>
            </w:pPr>
            <w:r>
              <w:rPr>
                <w:rFonts w:hint="eastAsia"/>
                <w:sz w:val="18"/>
                <w:lang w:val="en-US" w:eastAsia="zh-CN"/>
              </w:rPr>
              <w:t>以顾客为关注焦点</w:t>
            </w:r>
          </w:p>
        </w:tc>
        <w:tc>
          <w:tcPr>
            <w:tcW w:w="844" w:type="dxa"/>
            <w:vAlign w:val="top"/>
          </w:tcPr>
          <w:p>
            <w:pPr>
              <w:pStyle w:val="12"/>
              <w:rPr>
                <w:sz w:val="18"/>
              </w:rPr>
            </w:pPr>
            <w:r>
              <w:rPr>
                <w:sz w:val="18"/>
              </w:rPr>
              <w:t>5.1</w:t>
            </w:r>
          </w:p>
          <w:p>
            <w:pPr>
              <w:pStyle w:val="12"/>
              <w:rPr>
                <w:rFonts w:hint="eastAsia"/>
                <w:sz w:val="18"/>
                <w:lang w:val="en-US" w:eastAsia="zh-CN"/>
              </w:rPr>
            </w:pPr>
            <w:r>
              <w:rPr>
                <w:rFonts w:hint="eastAsia"/>
                <w:sz w:val="18"/>
                <w:lang w:val="en-US" w:eastAsia="zh-CN"/>
              </w:rPr>
              <w:t>5.1.1</w:t>
            </w:r>
          </w:p>
          <w:p>
            <w:pPr>
              <w:pStyle w:val="12"/>
              <w:ind w:left="107" w:leftChars="0" w:right="0" w:rightChars="0"/>
              <w:rPr>
                <w:rFonts w:hint="eastAsia"/>
                <w:sz w:val="18"/>
                <w:lang w:val="en-US" w:eastAsia="zh-CN"/>
              </w:rPr>
            </w:pPr>
            <w:r>
              <w:rPr>
                <w:rFonts w:hint="eastAsia"/>
                <w:sz w:val="18"/>
                <w:lang w:val="en-US" w:eastAsia="zh-CN"/>
              </w:rPr>
              <w:t>5.1.2</w:t>
            </w:r>
          </w:p>
        </w:tc>
        <w:tc>
          <w:tcPr>
            <w:tcW w:w="2156" w:type="dxa"/>
            <w:vAlign w:val="top"/>
          </w:tcPr>
          <w:p>
            <w:pPr>
              <w:pStyle w:val="12"/>
              <w:rPr>
                <w:rFonts w:hint="eastAsia"/>
                <w:sz w:val="18"/>
                <w:lang w:val="en-US" w:eastAsia="zh-CN"/>
              </w:rPr>
            </w:pPr>
            <w:r>
              <w:rPr>
                <w:rFonts w:hint="eastAsia"/>
                <w:sz w:val="18"/>
                <w:lang w:val="en-US" w:eastAsia="zh-CN"/>
              </w:rPr>
              <w:t>领导作用和承诺</w:t>
            </w:r>
          </w:p>
          <w:p>
            <w:pPr>
              <w:pStyle w:val="12"/>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以顾客为关注焦点</w:t>
            </w:r>
          </w:p>
        </w:tc>
        <w:tc>
          <w:tcPr>
            <w:tcW w:w="944" w:type="dxa"/>
            <w:vMerge w:val="restart"/>
          </w:tcPr>
          <w:p>
            <w:pPr>
              <w:pStyle w:val="12"/>
              <w:spacing w:before="119"/>
              <w:rPr>
                <w:rFonts w:hint="default" w:eastAsia="宋体"/>
                <w:sz w:val="18"/>
                <w:lang w:val="en-US" w:eastAsia="zh-CN"/>
              </w:rPr>
            </w:pPr>
            <w:r>
              <w:rPr>
                <w:rFonts w:hint="eastAsia"/>
                <w:sz w:val="18"/>
                <w:lang w:val="en-US" w:eastAsia="zh-CN"/>
              </w:rPr>
              <w:t>M2.1</w:t>
            </w:r>
          </w:p>
        </w:tc>
        <w:tc>
          <w:tcPr>
            <w:tcW w:w="2709" w:type="dxa"/>
            <w:vMerge w:val="restart"/>
          </w:tcPr>
          <w:p>
            <w:pPr>
              <w:pStyle w:val="12"/>
              <w:spacing w:before="119"/>
              <w:rPr>
                <w:rFonts w:hint="default" w:eastAsia="宋体"/>
                <w:sz w:val="18"/>
                <w:lang w:val="en-US" w:eastAsia="zh-CN"/>
              </w:rPr>
            </w:pPr>
            <w:r>
              <w:rPr>
                <w:rFonts w:hint="eastAsia"/>
                <w:sz w:val="18"/>
                <w:lang w:val="en-US" w:eastAsia="zh-CN"/>
              </w:rPr>
              <w:t>质量保证手册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165" w:hRule="atLeast"/>
          <w:jc w:val="center"/>
        </w:trPr>
        <w:tc>
          <w:tcPr>
            <w:tcW w:w="757" w:type="dxa"/>
            <w:vAlign w:val="top"/>
          </w:tcPr>
          <w:p>
            <w:pPr>
              <w:pStyle w:val="12"/>
              <w:spacing w:before="119"/>
              <w:rPr>
                <w:sz w:val="18"/>
              </w:rPr>
            </w:pPr>
            <w:r>
              <w:rPr>
                <w:sz w:val="18"/>
              </w:rPr>
              <w:t>5.2</w:t>
            </w:r>
          </w:p>
          <w:p>
            <w:pPr>
              <w:pStyle w:val="12"/>
              <w:spacing w:before="119"/>
              <w:rPr>
                <w:rFonts w:hint="eastAsia"/>
                <w:sz w:val="18"/>
                <w:lang w:val="en-US" w:eastAsia="zh-CN"/>
              </w:rPr>
            </w:pPr>
            <w:r>
              <w:rPr>
                <w:rFonts w:hint="eastAsia"/>
                <w:sz w:val="18"/>
                <w:lang w:val="en-US" w:eastAsia="zh-CN"/>
              </w:rPr>
              <w:t>5.2.1</w:t>
            </w:r>
          </w:p>
          <w:p>
            <w:pPr>
              <w:pStyle w:val="12"/>
              <w:spacing w:before="119"/>
              <w:ind w:left="107" w:leftChars="0" w:right="0" w:rightChars="0"/>
              <w:rPr>
                <w:sz w:val="18"/>
              </w:rPr>
            </w:pPr>
            <w:r>
              <w:rPr>
                <w:rFonts w:hint="eastAsia"/>
                <w:sz w:val="18"/>
                <w:lang w:val="en-US" w:eastAsia="zh-CN"/>
              </w:rPr>
              <w:t>5.2.2</w:t>
            </w:r>
          </w:p>
        </w:tc>
        <w:tc>
          <w:tcPr>
            <w:tcW w:w="2449" w:type="dxa"/>
            <w:vAlign w:val="top"/>
          </w:tcPr>
          <w:p>
            <w:pPr>
              <w:pStyle w:val="12"/>
              <w:spacing w:before="119"/>
              <w:rPr>
                <w:rFonts w:hint="eastAsia"/>
                <w:sz w:val="18"/>
                <w:lang w:val="en-US" w:eastAsia="zh-CN"/>
              </w:rPr>
            </w:pPr>
            <w:r>
              <w:rPr>
                <w:rFonts w:hint="eastAsia"/>
                <w:sz w:val="18"/>
                <w:lang w:val="en-US" w:eastAsia="zh-CN"/>
              </w:rPr>
              <w:t>方针</w:t>
            </w:r>
          </w:p>
          <w:p>
            <w:pPr>
              <w:pStyle w:val="12"/>
              <w:spacing w:before="119"/>
              <w:rPr>
                <w:rFonts w:hint="eastAsia"/>
                <w:sz w:val="18"/>
                <w:lang w:val="en-US" w:eastAsia="zh-CN"/>
              </w:rPr>
            </w:pPr>
            <w:r>
              <w:rPr>
                <w:rFonts w:hint="eastAsia"/>
                <w:sz w:val="18"/>
                <w:lang w:val="en-US" w:eastAsia="zh-CN"/>
              </w:rPr>
              <w:t>制定质量方针</w:t>
            </w:r>
          </w:p>
          <w:p>
            <w:pPr>
              <w:pStyle w:val="12"/>
              <w:spacing w:before="119"/>
              <w:ind w:left="107" w:leftChars="0" w:right="0" w:rightChars="0"/>
              <w:rPr>
                <w:rFonts w:hint="eastAsia"/>
                <w:sz w:val="18"/>
                <w:lang w:eastAsia="zh-CN"/>
              </w:rPr>
            </w:pPr>
            <w:r>
              <w:rPr>
                <w:rFonts w:hint="eastAsia"/>
                <w:sz w:val="18"/>
                <w:lang w:val="en-US" w:eastAsia="zh-CN"/>
              </w:rPr>
              <w:t>沟通质量方针</w:t>
            </w:r>
          </w:p>
        </w:tc>
        <w:tc>
          <w:tcPr>
            <w:tcW w:w="844" w:type="dxa"/>
            <w:vAlign w:val="top"/>
          </w:tcPr>
          <w:p>
            <w:pPr>
              <w:pStyle w:val="12"/>
              <w:spacing w:before="119"/>
              <w:rPr>
                <w:sz w:val="18"/>
              </w:rPr>
            </w:pPr>
            <w:r>
              <w:rPr>
                <w:sz w:val="18"/>
              </w:rPr>
              <w:t>5.2</w:t>
            </w:r>
          </w:p>
          <w:p>
            <w:pPr>
              <w:pStyle w:val="12"/>
              <w:spacing w:before="119"/>
              <w:rPr>
                <w:rFonts w:hint="eastAsia"/>
                <w:sz w:val="18"/>
                <w:lang w:val="en-US" w:eastAsia="zh-CN"/>
              </w:rPr>
            </w:pPr>
            <w:r>
              <w:rPr>
                <w:rFonts w:hint="eastAsia"/>
                <w:sz w:val="18"/>
                <w:lang w:val="en-US" w:eastAsia="zh-CN"/>
              </w:rPr>
              <w:t>5.2.1</w:t>
            </w:r>
          </w:p>
          <w:p>
            <w:pPr>
              <w:pStyle w:val="12"/>
              <w:spacing w:before="119"/>
              <w:ind w:left="107" w:leftChars="0" w:right="0" w:rightChars="0"/>
              <w:rPr>
                <w:rFonts w:hint="eastAsia"/>
                <w:sz w:val="18"/>
                <w:lang w:val="en-US" w:eastAsia="zh-CN"/>
              </w:rPr>
            </w:pPr>
            <w:r>
              <w:rPr>
                <w:rFonts w:hint="eastAsia"/>
                <w:sz w:val="18"/>
                <w:lang w:val="en-US" w:eastAsia="zh-CN"/>
              </w:rPr>
              <w:t>5.2.2</w:t>
            </w:r>
          </w:p>
        </w:tc>
        <w:tc>
          <w:tcPr>
            <w:tcW w:w="2156" w:type="dxa"/>
            <w:vAlign w:val="top"/>
          </w:tcPr>
          <w:p>
            <w:pPr>
              <w:pStyle w:val="12"/>
              <w:spacing w:before="119"/>
              <w:rPr>
                <w:rFonts w:hint="eastAsia"/>
                <w:sz w:val="18"/>
                <w:lang w:val="en-US" w:eastAsia="zh-CN"/>
              </w:rPr>
            </w:pPr>
            <w:r>
              <w:rPr>
                <w:rFonts w:hint="eastAsia"/>
                <w:sz w:val="18"/>
                <w:lang w:val="en-US" w:eastAsia="zh-CN"/>
              </w:rPr>
              <w:t>方针</w:t>
            </w:r>
          </w:p>
          <w:p>
            <w:pPr>
              <w:pStyle w:val="12"/>
              <w:spacing w:before="119"/>
              <w:rPr>
                <w:rFonts w:hint="eastAsia"/>
                <w:sz w:val="18"/>
                <w:lang w:val="en-US" w:eastAsia="zh-CN"/>
              </w:rPr>
            </w:pPr>
            <w:r>
              <w:rPr>
                <w:rFonts w:hint="eastAsia"/>
                <w:sz w:val="18"/>
                <w:lang w:val="en-US" w:eastAsia="zh-CN"/>
              </w:rPr>
              <w:t>制定质量方针</w:t>
            </w:r>
          </w:p>
          <w:p>
            <w:pPr>
              <w:pStyle w:val="12"/>
              <w:spacing w:before="119"/>
              <w:ind w:left="107" w:leftChars="0" w:right="0" w:rightChars="0"/>
              <w:rPr>
                <w:rFonts w:hint="eastAsia"/>
                <w:sz w:val="18"/>
                <w:lang w:val="en-US" w:eastAsia="zh-CN"/>
              </w:rPr>
            </w:pPr>
            <w:r>
              <w:rPr>
                <w:rFonts w:hint="eastAsia"/>
                <w:sz w:val="18"/>
                <w:lang w:val="en-US" w:eastAsia="zh-CN"/>
              </w:rPr>
              <w:t>沟通质量方针</w:t>
            </w:r>
          </w:p>
        </w:tc>
        <w:tc>
          <w:tcPr>
            <w:tcW w:w="944" w:type="dxa"/>
            <w:vMerge w:val="continue"/>
          </w:tcPr>
          <w:p>
            <w:pPr>
              <w:pStyle w:val="12"/>
              <w:spacing w:before="119"/>
              <w:rPr>
                <w:rFonts w:hint="default" w:eastAsia="宋体"/>
                <w:sz w:val="18"/>
                <w:lang w:val="en-US" w:eastAsia="zh-CN"/>
              </w:rPr>
            </w:pPr>
          </w:p>
        </w:tc>
        <w:tc>
          <w:tcPr>
            <w:tcW w:w="2709" w:type="dxa"/>
            <w:vMerge w:val="continue"/>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jc w:val="center"/>
        </w:trPr>
        <w:tc>
          <w:tcPr>
            <w:tcW w:w="757" w:type="dxa"/>
            <w:vAlign w:val="top"/>
          </w:tcPr>
          <w:p>
            <w:pPr>
              <w:pStyle w:val="12"/>
              <w:ind w:left="107" w:leftChars="0" w:right="0" w:rightChars="0"/>
              <w:rPr>
                <w:sz w:val="18"/>
              </w:rPr>
            </w:pPr>
            <w:r>
              <w:rPr>
                <w:sz w:val="18"/>
              </w:rPr>
              <w:t>5.3</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组织的岗位、职责和权限</w:t>
            </w:r>
          </w:p>
        </w:tc>
        <w:tc>
          <w:tcPr>
            <w:tcW w:w="844" w:type="dxa"/>
            <w:vAlign w:val="top"/>
          </w:tcPr>
          <w:p>
            <w:pPr>
              <w:pStyle w:val="12"/>
              <w:ind w:left="107" w:leftChars="0" w:right="0" w:rightChars="0"/>
              <w:rPr>
                <w:rFonts w:hint="eastAsia"/>
                <w:sz w:val="18"/>
                <w:lang w:val="en-US" w:eastAsia="zh-CN"/>
              </w:rPr>
            </w:pPr>
            <w:r>
              <w:rPr>
                <w:sz w:val="18"/>
              </w:rPr>
              <w:t>5.3</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组织的岗位、职责和权限</w:t>
            </w:r>
          </w:p>
        </w:tc>
        <w:tc>
          <w:tcPr>
            <w:tcW w:w="944" w:type="dxa"/>
            <w:vMerge w:val="continue"/>
          </w:tcPr>
          <w:p>
            <w:pPr>
              <w:pStyle w:val="12"/>
              <w:spacing w:before="119"/>
              <w:rPr>
                <w:rFonts w:hint="default" w:eastAsia="宋体"/>
                <w:sz w:val="18"/>
                <w:lang w:val="en-US" w:eastAsia="zh-CN"/>
              </w:rPr>
            </w:pPr>
          </w:p>
        </w:tc>
        <w:tc>
          <w:tcPr>
            <w:tcW w:w="2709" w:type="dxa"/>
            <w:vMerge w:val="continue"/>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757" w:type="dxa"/>
            <w:vAlign w:val="top"/>
          </w:tcPr>
          <w:p>
            <w:pPr>
              <w:pStyle w:val="12"/>
              <w:ind w:left="107" w:leftChars="0" w:right="0" w:rightChars="0"/>
              <w:rPr>
                <w:sz w:val="18"/>
              </w:rPr>
            </w:pPr>
            <w:r>
              <w:rPr>
                <w:rFonts w:hint="eastAsia"/>
                <w:sz w:val="18"/>
                <w:lang w:val="en-US" w:eastAsia="zh-CN"/>
              </w:rPr>
              <w:t>6</w:t>
            </w:r>
          </w:p>
        </w:tc>
        <w:tc>
          <w:tcPr>
            <w:tcW w:w="2449" w:type="dxa"/>
            <w:vAlign w:val="top"/>
          </w:tcPr>
          <w:p>
            <w:pPr>
              <w:pStyle w:val="12"/>
              <w:ind w:left="107" w:leftChars="0" w:right="0" w:rightChars="0"/>
              <w:rPr>
                <w:rFonts w:hint="eastAsia"/>
                <w:sz w:val="18"/>
                <w:lang w:eastAsia="zh-CN"/>
              </w:rPr>
            </w:pPr>
            <w:r>
              <w:rPr>
                <w:sz w:val="18"/>
              </w:rPr>
              <w:t>策划</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6</w:t>
            </w:r>
          </w:p>
        </w:tc>
        <w:tc>
          <w:tcPr>
            <w:tcW w:w="2156" w:type="dxa"/>
            <w:vAlign w:val="top"/>
          </w:tcPr>
          <w:p>
            <w:pPr>
              <w:pStyle w:val="12"/>
              <w:ind w:left="107" w:leftChars="0" w:right="0" w:rightChars="0"/>
              <w:rPr>
                <w:rFonts w:hint="eastAsia"/>
                <w:sz w:val="18"/>
                <w:lang w:val="en-US" w:eastAsia="zh-CN"/>
              </w:rPr>
            </w:pPr>
            <w:r>
              <w:rPr>
                <w:sz w:val="18"/>
              </w:rPr>
              <w:t>策划</w:t>
            </w:r>
          </w:p>
        </w:tc>
        <w:tc>
          <w:tcPr>
            <w:tcW w:w="944" w:type="dxa"/>
          </w:tcPr>
          <w:p>
            <w:pPr>
              <w:pStyle w:val="12"/>
              <w:spacing w:before="119"/>
              <w:rPr>
                <w:rFonts w:hint="default" w:eastAsia="宋体"/>
                <w:sz w:val="18"/>
                <w:lang w:val="en-US" w:eastAsia="zh-CN"/>
              </w:rPr>
            </w:pPr>
            <w:r>
              <w:rPr>
                <w:rFonts w:hint="eastAsia"/>
                <w:sz w:val="18"/>
                <w:lang w:val="en-US" w:eastAsia="zh-CN"/>
              </w:rPr>
              <w:t>M2</w:t>
            </w:r>
          </w:p>
        </w:tc>
        <w:tc>
          <w:tcPr>
            <w:tcW w:w="2709" w:type="dxa"/>
          </w:tcPr>
          <w:p>
            <w:pPr>
              <w:pStyle w:val="12"/>
              <w:spacing w:before="119"/>
              <w:rPr>
                <w:rFonts w:hint="default" w:eastAsia="宋体"/>
                <w:sz w:val="18"/>
                <w:lang w:val="en-US" w:eastAsia="zh-CN"/>
              </w:rPr>
            </w:pPr>
            <w:r>
              <w:rPr>
                <w:rFonts w:hint="eastAsia"/>
                <w:sz w:val="18"/>
                <w:lang w:val="en-US" w:eastAsia="zh-CN"/>
              </w:rPr>
              <w:t>质量保证体系文件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jc w:val="center"/>
        </w:trPr>
        <w:tc>
          <w:tcPr>
            <w:tcW w:w="757" w:type="dxa"/>
            <w:vAlign w:val="top"/>
          </w:tcPr>
          <w:p>
            <w:pPr>
              <w:pStyle w:val="12"/>
              <w:spacing w:before="119"/>
              <w:ind w:left="107" w:leftChars="0" w:right="0" w:rightChars="0"/>
              <w:rPr>
                <w:sz w:val="18"/>
              </w:rPr>
            </w:pPr>
            <w:r>
              <w:rPr>
                <w:rFonts w:hint="eastAsia"/>
                <w:sz w:val="18"/>
                <w:lang w:val="en-US" w:eastAsia="zh-CN"/>
              </w:rPr>
              <w:t>6.1</w:t>
            </w:r>
          </w:p>
        </w:tc>
        <w:tc>
          <w:tcPr>
            <w:tcW w:w="2449" w:type="dxa"/>
            <w:vAlign w:val="top"/>
          </w:tcPr>
          <w:p>
            <w:pPr>
              <w:pStyle w:val="12"/>
              <w:spacing w:before="119"/>
              <w:ind w:left="107" w:leftChars="0" w:right="0" w:rightChars="0"/>
              <w:rPr>
                <w:rFonts w:hint="eastAsia"/>
                <w:sz w:val="18"/>
                <w:lang w:eastAsia="zh-CN"/>
              </w:rPr>
            </w:pPr>
            <w:r>
              <w:rPr>
                <w:rFonts w:hint="eastAsia"/>
                <w:sz w:val="18"/>
                <w:lang w:val="en-US" w:eastAsia="zh-CN"/>
              </w:rPr>
              <w:t>应对风险和机遇的措施</w:t>
            </w:r>
          </w:p>
        </w:tc>
        <w:tc>
          <w:tcPr>
            <w:tcW w:w="844" w:type="dxa"/>
            <w:vAlign w:val="top"/>
          </w:tcPr>
          <w:p>
            <w:pPr>
              <w:pStyle w:val="12"/>
              <w:spacing w:before="119"/>
              <w:ind w:left="107" w:leftChars="0" w:right="0" w:rightChars="0"/>
              <w:rPr>
                <w:rFonts w:hint="eastAsia"/>
                <w:sz w:val="18"/>
                <w:lang w:val="en-US" w:eastAsia="zh-CN"/>
              </w:rPr>
            </w:pPr>
            <w:r>
              <w:rPr>
                <w:rFonts w:hint="eastAsia"/>
                <w:sz w:val="18"/>
                <w:lang w:val="en-US" w:eastAsia="zh-CN"/>
              </w:rPr>
              <w:t>6.1</w:t>
            </w:r>
          </w:p>
        </w:tc>
        <w:tc>
          <w:tcPr>
            <w:tcW w:w="2156" w:type="dxa"/>
            <w:vAlign w:val="top"/>
          </w:tcPr>
          <w:p>
            <w:pPr>
              <w:pStyle w:val="12"/>
              <w:spacing w:before="119"/>
              <w:ind w:left="107" w:leftChars="0" w:right="0" w:rightChars="0"/>
              <w:rPr>
                <w:rFonts w:hint="eastAsia"/>
                <w:sz w:val="18"/>
                <w:lang w:val="en-US" w:eastAsia="zh-CN"/>
              </w:rPr>
            </w:pPr>
            <w:r>
              <w:rPr>
                <w:rFonts w:hint="eastAsia"/>
                <w:sz w:val="18"/>
                <w:lang w:val="en-US" w:eastAsia="zh-CN"/>
              </w:rPr>
              <w:t>应对风险和机遇的措施</w:t>
            </w:r>
          </w:p>
        </w:tc>
        <w:tc>
          <w:tcPr>
            <w:tcW w:w="944" w:type="dxa"/>
          </w:tcPr>
          <w:p>
            <w:pPr>
              <w:pStyle w:val="12"/>
              <w:spacing w:before="119"/>
              <w:rPr>
                <w:rFonts w:hint="default" w:eastAsia="宋体"/>
                <w:sz w:val="18"/>
                <w:lang w:val="en-US" w:eastAsia="zh-CN"/>
              </w:rPr>
            </w:pPr>
            <w:r>
              <w:rPr>
                <w:rFonts w:hint="eastAsia"/>
                <w:sz w:val="18"/>
                <w:lang w:val="en-US" w:eastAsia="zh-CN"/>
              </w:rPr>
              <w:t>M3.13</w:t>
            </w:r>
          </w:p>
        </w:tc>
        <w:tc>
          <w:tcPr>
            <w:tcW w:w="2709" w:type="dxa"/>
          </w:tcPr>
          <w:p>
            <w:pPr>
              <w:pStyle w:val="12"/>
              <w:spacing w:before="119"/>
              <w:rPr>
                <w:rFonts w:hint="default" w:eastAsia="宋体"/>
                <w:sz w:val="18"/>
                <w:lang w:val="en-US" w:eastAsia="zh-CN"/>
              </w:rPr>
            </w:pPr>
            <w:r>
              <w:rPr>
                <w:rFonts w:hint="eastAsia"/>
                <w:sz w:val="18"/>
                <w:lang w:val="en-US" w:eastAsia="zh-CN"/>
              </w:rPr>
              <w:t>质量改进与服务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jc w:val="center"/>
        </w:trPr>
        <w:tc>
          <w:tcPr>
            <w:tcW w:w="757" w:type="dxa"/>
            <w:vAlign w:val="top"/>
          </w:tcPr>
          <w:p>
            <w:pPr>
              <w:pStyle w:val="12"/>
              <w:ind w:left="107" w:leftChars="0" w:right="0" w:rightChars="0"/>
              <w:rPr>
                <w:sz w:val="18"/>
              </w:rPr>
            </w:pPr>
            <w:r>
              <w:rPr>
                <w:rFonts w:hint="eastAsia"/>
                <w:sz w:val="18"/>
                <w:lang w:val="en-US" w:eastAsia="zh-CN"/>
              </w:rPr>
              <w:t>6</w:t>
            </w:r>
            <w:r>
              <w:rPr>
                <w:sz w:val="18"/>
              </w:rPr>
              <w:t>.2</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质量目标及其实现的策划</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6</w:t>
            </w:r>
            <w:r>
              <w:rPr>
                <w:sz w:val="18"/>
              </w:rPr>
              <w:t>.2</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质量目标及其实现的策划</w:t>
            </w:r>
          </w:p>
        </w:tc>
        <w:tc>
          <w:tcPr>
            <w:tcW w:w="944" w:type="dxa"/>
          </w:tcPr>
          <w:p>
            <w:pPr>
              <w:pStyle w:val="12"/>
              <w:spacing w:before="119"/>
              <w:rPr>
                <w:rFonts w:hint="default" w:eastAsia="宋体"/>
                <w:sz w:val="18"/>
                <w:lang w:val="en-US" w:eastAsia="zh-CN"/>
              </w:rPr>
            </w:pPr>
            <w:r>
              <w:rPr>
                <w:rFonts w:hint="eastAsia"/>
                <w:sz w:val="18"/>
                <w:lang w:val="en-US" w:eastAsia="zh-CN"/>
              </w:rPr>
              <w:t>M2.1</w:t>
            </w:r>
          </w:p>
        </w:tc>
        <w:tc>
          <w:tcPr>
            <w:tcW w:w="2709" w:type="dxa"/>
          </w:tcPr>
          <w:p>
            <w:pPr>
              <w:pStyle w:val="12"/>
              <w:spacing w:before="119"/>
              <w:rPr>
                <w:rFonts w:hint="default" w:eastAsia="宋体"/>
                <w:sz w:val="18"/>
                <w:lang w:val="en-US" w:eastAsia="zh-CN"/>
              </w:rPr>
            </w:pPr>
            <w:r>
              <w:rPr>
                <w:rFonts w:hint="eastAsia"/>
                <w:sz w:val="18"/>
                <w:lang w:val="en-US" w:eastAsia="zh-CN"/>
              </w:rPr>
              <w:t>质量保证手册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08" w:hRule="atLeast"/>
          <w:jc w:val="center"/>
        </w:trPr>
        <w:tc>
          <w:tcPr>
            <w:tcW w:w="757" w:type="dxa"/>
            <w:vAlign w:val="top"/>
          </w:tcPr>
          <w:p>
            <w:pPr>
              <w:pStyle w:val="12"/>
              <w:ind w:left="107" w:leftChars="0" w:right="0" w:rightChars="0"/>
              <w:rPr>
                <w:sz w:val="18"/>
              </w:rPr>
            </w:pPr>
            <w:r>
              <w:rPr>
                <w:rFonts w:hint="eastAsia"/>
                <w:sz w:val="18"/>
                <w:lang w:val="en-US" w:eastAsia="zh-CN"/>
              </w:rPr>
              <w:t>6.3</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变更的策划</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6.3</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变更的策划</w:t>
            </w:r>
          </w:p>
        </w:tc>
        <w:tc>
          <w:tcPr>
            <w:tcW w:w="944" w:type="dxa"/>
          </w:tcPr>
          <w:p>
            <w:pPr>
              <w:pStyle w:val="12"/>
              <w:spacing w:before="119"/>
              <w:rPr>
                <w:rFonts w:hint="default" w:eastAsia="宋体"/>
                <w:sz w:val="18"/>
                <w:lang w:val="en-US" w:eastAsia="zh-CN"/>
              </w:rPr>
            </w:pPr>
            <w:r>
              <w:rPr>
                <w:rFonts w:hint="eastAsia"/>
                <w:sz w:val="18"/>
                <w:lang w:val="en-US" w:eastAsia="zh-CN"/>
              </w:rPr>
              <w:t>M1.4</w:t>
            </w:r>
          </w:p>
        </w:tc>
        <w:tc>
          <w:tcPr>
            <w:tcW w:w="2709" w:type="dxa"/>
          </w:tcPr>
          <w:p>
            <w:pPr>
              <w:pStyle w:val="12"/>
              <w:spacing w:before="119"/>
              <w:rPr>
                <w:rFonts w:hint="default" w:eastAsia="宋体"/>
                <w:sz w:val="18"/>
                <w:lang w:val="en-US" w:eastAsia="zh-CN"/>
              </w:rPr>
            </w:pPr>
            <w:r>
              <w:rPr>
                <w:rFonts w:hint="eastAsia"/>
                <w:sz w:val="18"/>
                <w:lang w:val="en-US" w:eastAsia="zh-CN"/>
              </w:rPr>
              <w:t>质量保证体系文件发生变化的管理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757" w:type="dxa"/>
            <w:vAlign w:val="top"/>
          </w:tcPr>
          <w:p>
            <w:pPr>
              <w:pStyle w:val="12"/>
              <w:ind w:left="107" w:leftChars="0" w:right="0" w:rightChars="0"/>
              <w:rPr>
                <w:sz w:val="18"/>
              </w:rPr>
            </w:pPr>
            <w:r>
              <w:rPr>
                <w:rFonts w:hint="eastAsia"/>
                <w:sz w:val="18"/>
                <w:lang w:val="en-US" w:eastAsia="zh-CN"/>
              </w:rPr>
              <w:t>7</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支持</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7</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支持</w:t>
            </w:r>
          </w:p>
        </w:tc>
        <w:tc>
          <w:tcPr>
            <w:tcW w:w="944" w:type="dxa"/>
          </w:tcPr>
          <w:p>
            <w:pPr>
              <w:pStyle w:val="12"/>
              <w:spacing w:before="119"/>
              <w:rPr>
                <w:rFonts w:hint="default" w:eastAsia="宋体"/>
                <w:sz w:val="18"/>
                <w:lang w:val="en-US" w:eastAsia="zh-CN"/>
              </w:rPr>
            </w:pPr>
            <w:r>
              <w:rPr>
                <w:rFonts w:hint="eastAsia"/>
                <w:sz w:val="18"/>
                <w:lang w:val="en-US" w:eastAsia="zh-CN"/>
              </w:rPr>
              <w:t>H</w:t>
            </w:r>
          </w:p>
        </w:tc>
        <w:tc>
          <w:tcPr>
            <w:tcW w:w="2709" w:type="dxa"/>
          </w:tcPr>
          <w:p>
            <w:pPr>
              <w:pStyle w:val="12"/>
              <w:spacing w:before="119"/>
              <w:rPr>
                <w:rFonts w:hint="default" w:eastAsia="宋体"/>
                <w:sz w:val="18"/>
                <w:lang w:val="en-US" w:eastAsia="zh-CN"/>
              </w:rPr>
            </w:pPr>
            <w:r>
              <w:rPr>
                <w:rFonts w:hint="eastAsia"/>
                <w:sz w:val="18"/>
                <w:lang w:val="en-US" w:eastAsia="zh-CN"/>
              </w:rPr>
              <w:t>起重机械生产单位许可条件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97" w:hRule="atLeast"/>
          <w:jc w:val="center"/>
        </w:trPr>
        <w:tc>
          <w:tcPr>
            <w:tcW w:w="757" w:type="dxa"/>
            <w:vAlign w:val="top"/>
          </w:tcPr>
          <w:p>
            <w:pPr>
              <w:pStyle w:val="12"/>
              <w:ind w:left="107" w:leftChars="0" w:right="0" w:rightChars="0"/>
              <w:rPr>
                <w:rFonts w:hint="eastAsia"/>
                <w:sz w:val="18"/>
                <w:lang w:val="en-US" w:eastAsia="zh-CN"/>
              </w:rPr>
            </w:pPr>
            <w:r>
              <w:rPr>
                <w:rFonts w:hint="eastAsia"/>
                <w:sz w:val="18"/>
                <w:lang w:val="en-US" w:eastAsia="zh-CN"/>
              </w:rPr>
              <w:t>7.1</w:t>
            </w:r>
          </w:p>
          <w:p>
            <w:pPr>
              <w:pStyle w:val="12"/>
              <w:ind w:left="107" w:leftChars="0" w:right="0" w:rightChars="0"/>
              <w:rPr>
                <w:rFonts w:hint="eastAsia"/>
                <w:sz w:val="18"/>
                <w:lang w:val="en-US" w:eastAsia="zh-CN"/>
              </w:rPr>
            </w:pPr>
            <w:r>
              <w:rPr>
                <w:rFonts w:hint="eastAsia"/>
                <w:sz w:val="18"/>
                <w:lang w:val="en-US" w:eastAsia="zh-CN"/>
              </w:rPr>
              <w:t>7.1.1</w:t>
            </w:r>
          </w:p>
          <w:p>
            <w:pPr>
              <w:pStyle w:val="12"/>
              <w:ind w:left="107" w:leftChars="0" w:right="0" w:rightChars="0"/>
              <w:rPr>
                <w:rFonts w:hint="eastAsia"/>
                <w:sz w:val="18"/>
                <w:lang w:val="en-US" w:eastAsia="zh-CN"/>
              </w:rPr>
            </w:pPr>
            <w:r>
              <w:rPr>
                <w:rFonts w:hint="eastAsia"/>
                <w:sz w:val="18"/>
                <w:lang w:val="en-US" w:eastAsia="zh-CN"/>
              </w:rPr>
              <w:t>7.1.2</w:t>
            </w:r>
          </w:p>
          <w:p>
            <w:pPr>
              <w:pStyle w:val="12"/>
              <w:ind w:left="107" w:leftChars="0" w:right="0" w:rightChars="0"/>
              <w:rPr>
                <w:rFonts w:hint="eastAsia"/>
                <w:sz w:val="18"/>
                <w:lang w:val="en-US" w:eastAsia="zh-CN"/>
              </w:rPr>
            </w:pPr>
            <w:r>
              <w:rPr>
                <w:rFonts w:hint="eastAsia"/>
                <w:sz w:val="18"/>
                <w:lang w:val="en-US" w:eastAsia="zh-CN"/>
              </w:rPr>
              <w:t>7.1.3</w:t>
            </w:r>
          </w:p>
          <w:p>
            <w:pPr>
              <w:pStyle w:val="12"/>
              <w:ind w:left="107" w:leftChars="0" w:right="0" w:rightChars="0"/>
              <w:rPr>
                <w:rFonts w:hint="eastAsia"/>
                <w:sz w:val="18"/>
                <w:lang w:val="en-US" w:eastAsia="zh-CN"/>
              </w:rPr>
            </w:pPr>
            <w:r>
              <w:rPr>
                <w:rFonts w:hint="eastAsia"/>
                <w:sz w:val="18"/>
                <w:lang w:val="en-US" w:eastAsia="zh-CN"/>
              </w:rPr>
              <w:t>7.1.4</w:t>
            </w:r>
          </w:p>
          <w:p>
            <w:pPr>
              <w:pStyle w:val="12"/>
              <w:ind w:left="107" w:leftChars="0" w:right="0" w:rightChars="0"/>
              <w:rPr>
                <w:rFonts w:hint="eastAsia"/>
                <w:sz w:val="18"/>
                <w:lang w:val="en-US" w:eastAsia="zh-CN"/>
              </w:rPr>
            </w:pPr>
            <w:r>
              <w:rPr>
                <w:rFonts w:hint="eastAsia"/>
                <w:sz w:val="18"/>
                <w:lang w:val="en-US" w:eastAsia="zh-CN"/>
              </w:rPr>
              <w:t>7.1.5</w:t>
            </w:r>
          </w:p>
          <w:p>
            <w:pPr>
              <w:pStyle w:val="12"/>
              <w:ind w:left="107" w:leftChars="0" w:right="0" w:rightChars="0"/>
              <w:rPr>
                <w:rFonts w:hint="eastAsia"/>
                <w:sz w:val="18"/>
                <w:lang w:val="en-US" w:eastAsia="zh-CN"/>
              </w:rPr>
            </w:pPr>
            <w:r>
              <w:rPr>
                <w:rFonts w:hint="eastAsia"/>
                <w:sz w:val="18"/>
                <w:lang w:val="en-US" w:eastAsia="zh-CN"/>
              </w:rPr>
              <w:t>7.1.5.1</w:t>
            </w:r>
          </w:p>
          <w:p>
            <w:pPr>
              <w:pStyle w:val="12"/>
              <w:ind w:left="107" w:leftChars="0" w:right="0" w:rightChars="0"/>
              <w:rPr>
                <w:rFonts w:hint="eastAsia"/>
                <w:sz w:val="18"/>
                <w:lang w:val="en-US" w:eastAsia="zh-CN"/>
              </w:rPr>
            </w:pPr>
            <w:r>
              <w:rPr>
                <w:rFonts w:hint="eastAsia"/>
                <w:sz w:val="18"/>
                <w:lang w:val="en-US" w:eastAsia="zh-CN"/>
              </w:rPr>
              <w:t>7.1.5.2</w:t>
            </w:r>
          </w:p>
          <w:p>
            <w:pPr>
              <w:pStyle w:val="12"/>
              <w:ind w:left="107" w:leftChars="0" w:right="0" w:rightChars="0"/>
              <w:rPr>
                <w:sz w:val="18"/>
              </w:rPr>
            </w:pPr>
            <w:r>
              <w:rPr>
                <w:rFonts w:hint="eastAsia"/>
                <w:sz w:val="18"/>
                <w:lang w:val="en-US" w:eastAsia="zh-CN"/>
              </w:rPr>
              <w:t>7.1.6</w:t>
            </w:r>
          </w:p>
        </w:tc>
        <w:tc>
          <w:tcPr>
            <w:tcW w:w="2449" w:type="dxa"/>
            <w:vAlign w:val="top"/>
          </w:tcPr>
          <w:p>
            <w:pPr>
              <w:pStyle w:val="12"/>
              <w:ind w:left="107" w:leftChars="0" w:right="0" w:rightChars="0"/>
              <w:rPr>
                <w:rFonts w:hint="eastAsia"/>
                <w:sz w:val="18"/>
                <w:lang w:val="en-US" w:eastAsia="zh-CN"/>
              </w:rPr>
            </w:pPr>
            <w:r>
              <w:rPr>
                <w:rFonts w:hint="eastAsia"/>
                <w:sz w:val="18"/>
                <w:lang w:val="en-US" w:eastAsia="zh-CN"/>
              </w:rPr>
              <w:t>资源</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人员</w:t>
            </w:r>
          </w:p>
          <w:p>
            <w:pPr>
              <w:pStyle w:val="12"/>
              <w:ind w:left="107" w:leftChars="0" w:right="0" w:rightChars="0"/>
              <w:rPr>
                <w:rFonts w:hint="eastAsia"/>
                <w:sz w:val="18"/>
                <w:lang w:val="en-US" w:eastAsia="zh-CN"/>
              </w:rPr>
            </w:pPr>
            <w:r>
              <w:rPr>
                <w:rFonts w:hint="eastAsia"/>
                <w:sz w:val="18"/>
                <w:lang w:val="en-US" w:eastAsia="zh-CN"/>
              </w:rPr>
              <w:t>基础设施</w:t>
            </w:r>
          </w:p>
          <w:p>
            <w:pPr>
              <w:pStyle w:val="12"/>
              <w:ind w:left="107" w:leftChars="0" w:right="0" w:rightChars="0"/>
              <w:rPr>
                <w:rFonts w:hint="eastAsia"/>
                <w:sz w:val="18"/>
                <w:lang w:val="en-US" w:eastAsia="zh-CN"/>
              </w:rPr>
            </w:pPr>
            <w:r>
              <w:rPr>
                <w:rFonts w:hint="eastAsia"/>
                <w:sz w:val="18"/>
                <w:lang w:val="en-US" w:eastAsia="zh-CN"/>
              </w:rPr>
              <w:t>过程运行环境</w:t>
            </w:r>
          </w:p>
          <w:p>
            <w:pPr>
              <w:pStyle w:val="12"/>
              <w:ind w:left="107" w:leftChars="0" w:right="0" w:rightChars="0"/>
              <w:rPr>
                <w:rFonts w:hint="eastAsia"/>
                <w:sz w:val="18"/>
                <w:lang w:val="en-US" w:eastAsia="zh-CN"/>
              </w:rPr>
            </w:pPr>
            <w:r>
              <w:rPr>
                <w:rFonts w:hint="eastAsia"/>
                <w:sz w:val="18"/>
                <w:lang w:val="en-US" w:eastAsia="zh-CN"/>
              </w:rPr>
              <w:t>监视和测量资源</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测量溯源</w:t>
            </w:r>
          </w:p>
          <w:p>
            <w:pPr>
              <w:pStyle w:val="12"/>
              <w:ind w:left="107" w:leftChars="0" w:right="0" w:rightChars="0"/>
              <w:rPr>
                <w:rFonts w:hint="eastAsia"/>
                <w:sz w:val="18"/>
                <w:lang w:eastAsia="zh-CN"/>
              </w:rPr>
            </w:pPr>
            <w:r>
              <w:rPr>
                <w:rFonts w:hint="eastAsia"/>
                <w:sz w:val="18"/>
                <w:lang w:val="en-US" w:eastAsia="zh-CN"/>
              </w:rPr>
              <w:t>组织的知识</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7.1</w:t>
            </w:r>
          </w:p>
          <w:p>
            <w:pPr>
              <w:pStyle w:val="12"/>
              <w:ind w:left="107" w:leftChars="0" w:right="0" w:rightChars="0"/>
              <w:rPr>
                <w:rFonts w:hint="eastAsia"/>
                <w:sz w:val="18"/>
                <w:lang w:val="en-US" w:eastAsia="zh-CN"/>
              </w:rPr>
            </w:pPr>
            <w:r>
              <w:rPr>
                <w:rFonts w:hint="eastAsia"/>
                <w:sz w:val="18"/>
                <w:lang w:val="en-US" w:eastAsia="zh-CN"/>
              </w:rPr>
              <w:t>7.1.1</w:t>
            </w:r>
          </w:p>
          <w:p>
            <w:pPr>
              <w:pStyle w:val="12"/>
              <w:ind w:left="107" w:leftChars="0" w:right="0" w:rightChars="0"/>
              <w:rPr>
                <w:rFonts w:hint="eastAsia"/>
                <w:sz w:val="18"/>
                <w:lang w:val="en-US" w:eastAsia="zh-CN"/>
              </w:rPr>
            </w:pPr>
            <w:r>
              <w:rPr>
                <w:rFonts w:hint="eastAsia"/>
                <w:sz w:val="18"/>
                <w:lang w:val="en-US" w:eastAsia="zh-CN"/>
              </w:rPr>
              <w:t>7.1.2</w:t>
            </w:r>
          </w:p>
          <w:p>
            <w:pPr>
              <w:pStyle w:val="12"/>
              <w:ind w:left="107" w:leftChars="0" w:right="0" w:rightChars="0"/>
              <w:rPr>
                <w:rFonts w:hint="eastAsia"/>
                <w:sz w:val="18"/>
                <w:lang w:val="en-US" w:eastAsia="zh-CN"/>
              </w:rPr>
            </w:pPr>
            <w:r>
              <w:rPr>
                <w:rFonts w:hint="eastAsia"/>
                <w:sz w:val="18"/>
                <w:lang w:val="en-US" w:eastAsia="zh-CN"/>
              </w:rPr>
              <w:t>7.1.3</w:t>
            </w:r>
          </w:p>
          <w:p>
            <w:pPr>
              <w:pStyle w:val="12"/>
              <w:ind w:left="107" w:leftChars="0" w:right="0" w:rightChars="0"/>
              <w:rPr>
                <w:rFonts w:hint="eastAsia"/>
                <w:sz w:val="18"/>
                <w:lang w:val="en-US" w:eastAsia="zh-CN"/>
              </w:rPr>
            </w:pPr>
            <w:r>
              <w:rPr>
                <w:rFonts w:hint="eastAsia"/>
                <w:sz w:val="18"/>
                <w:lang w:val="en-US" w:eastAsia="zh-CN"/>
              </w:rPr>
              <w:t>7.1.4</w:t>
            </w:r>
          </w:p>
          <w:p>
            <w:pPr>
              <w:pStyle w:val="12"/>
              <w:ind w:left="107" w:leftChars="0" w:right="0" w:rightChars="0"/>
              <w:rPr>
                <w:rFonts w:hint="eastAsia"/>
                <w:sz w:val="18"/>
                <w:lang w:val="en-US" w:eastAsia="zh-CN"/>
              </w:rPr>
            </w:pPr>
            <w:r>
              <w:rPr>
                <w:rFonts w:hint="eastAsia"/>
                <w:sz w:val="18"/>
                <w:lang w:val="en-US" w:eastAsia="zh-CN"/>
              </w:rPr>
              <w:t>7.1.5</w:t>
            </w:r>
          </w:p>
          <w:p>
            <w:pPr>
              <w:pStyle w:val="12"/>
              <w:ind w:left="107" w:leftChars="0" w:right="0" w:rightChars="0"/>
              <w:rPr>
                <w:rFonts w:hint="eastAsia"/>
                <w:sz w:val="18"/>
                <w:lang w:val="en-US" w:eastAsia="zh-CN"/>
              </w:rPr>
            </w:pPr>
            <w:r>
              <w:rPr>
                <w:rFonts w:hint="eastAsia"/>
                <w:sz w:val="18"/>
                <w:lang w:val="en-US" w:eastAsia="zh-CN"/>
              </w:rPr>
              <w:t>7.1.5.1</w:t>
            </w:r>
          </w:p>
          <w:p>
            <w:pPr>
              <w:pStyle w:val="12"/>
              <w:ind w:left="107" w:leftChars="0" w:right="0" w:rightChars="0"/>
              <w:rPr>
                <w:rFonts w:hint="eastAsia"/>
                <w:sz w:val="18"/>
                <w:lang w:val="en-US" w:eastAsia="zh-CN"/>
              </w:rPr>
            </w:pPr>
            <w:r>
              <w:rPr>
                <w:rFonts w:hint="eastAsia"/>
                <w:sz w:val="18"/>
                <w:lang w:val="en-US" w:eastAsia="zh-CN"/>
              </w:rPr>
              <w:t>7.1.5.2</w:t>
            </w:r>
          </w:p>
          <w:p>
            <w:pPr>
              <w:pStyle w:val="12"/>
              <w:ind w:left="107" w:leftChars="0" w:right="0" w:rightChars="0"/>
              <w:rPr>
                <w:rFonts w:hint="default"/>
                <w:sz w:val="18"/>
                <w:lang w:val="en-US" w:eastAsia="zh-CN"/>
              </w:rPr>
            </w:pPr>
            <w:r>
              <w:rPr>
                <w:rFonts w:hint="eastAsia"/>
                <w:sz w:val="18"/>
                <w:lang w:val="en-US" w:eastAsia="zh-CN"/>
              </w:rPr>
              <w:t>7.1.6</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资源</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人员</w:t>
            </w:r>
          </w:p>
          <w:p>
            <w:pPr>
              <w:pStyle w:val="12"/>
              <w:ind w:left="107" w:leftChars="0" w:right="0" w:rightChars="0"/>
              <w:rPr>
                <w:rFonts w:hint="eastAsia"/>
                <w:sz w:val="18"/>
                <w:lang w:val="en-US" w:eastAsia="zh-CN"/>
              </w:rPr>
            </w:pPr>
            <w:r>
              <w:rPr>
                <w:rFonts w:hint="eastAsia"/>
                <w:sz w:val="18"/>
                <w:lang w:val="en-US" w:eastAsia="zh-CN"/>
              </w:rPr>
              <w:t>基础设施</w:t>
            </w:r>
          </w:p>
          <w:p>
            <w:pPr>
              <w:pStyle w:val="12"/>
              <w:ind w:left="107" w:leftChars="0" w:right="0" w:rightChars="0"/>
              <w:rPr>
                <w:rFonts w:hint="eastAsia"/>
                <w:sz w:val="18"/>
                <w:lang w:val="en-US" w:eastAsia="zh-CN"/>
              </w:rPr>
            </w:pPr>
            <w:r>
              <w:rPr>
                <w:rFonts w:hint="eastAsia"/>
                <w:sz w:val="18"/>
                <w:lang w:val="en-US" w:eastAsia="zh-CN"/>
              </w:rPr>
              <w:t>过程运行环境</w:t>
            </w:r>
          </w:p>
          <w:p>
            <w:pPr>
              <w:pStyle w:val="12"/>
              <w:ind w:left="107" w:leftChars="0" w:right="0" w:rightChars="0"/>
              <w:rPr>
                <w:rFonts w:hint="eastAsia"/>
                <w:sz w:val="18"/>
                <w:lang w:val="en-US" w:eastAsia="zh-CN"/>
              </w:rPr>
            </w:pPr>
            <w:r>
              <w:rPr>
                <w:rFonts w:hint="eastAsia"/>
                <w:sz w:val="18"/>
                <w:lang w:val="en-US" w:eastAsia="zh-CN"/>
              </w:rPr>
              <w:t>监视和测量资源</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测量溯源</w:t>
            </w:r>
          </w:p>
          <w:p>
            <w:pPr>
              <w:pStyle w:val="12"/>
              <w:ind w:left="107" w:leftChars="0" w:right="0" w:rightChars="0"/>
              <w:rPr>
                <w:rFonts w:hint="default"/>
                <w:sz w:val="18"/>
                <w:lang w:val="en-US" w:eastAsia="zh-CN"/>
              </w:rPr>
            </w:pPr>
            <w:r>
              <w:rPr>
                <w:rFonts w:hint="eastAsia"/>
                <w:sz w:val="18"/>
                <w:lang w:val="en-US" w:eastAsia="zh-CN"/>
              </w:rPr>
              <w:t>组织的知识</w:t>
            </w:r>
          </w:p>
        </w:tc>
        <w:tc>
          <w:tcPr>
            <w:tcW w:w="944" w:type="dxa"/>
            <w:vAlign w:val="top"/>
          </w:tcPr>
          <w:p>
            <w:pPr>
              <w:pStyle w:val="12"/>
              <w:spacing w:before="119"/>
              <w:ind w:left="107" w:leftChars="0" w:right="0" w:rightChars="0"/>
              <w:rPr>
                <w:rFonts w:hint="eastAsia"/>
                <w:sz w:val="18"/>
                <w:lang w:val="en-US" w:eastAsia="zh-CN"/>
              </w:rPr>
            </w:pPr>
            <w:r>
              <w:rPr>
                <w:rFonts w:hint="eastAsia"/>
                <w:sz w:val="18"/>
                <w:lang w:val="en-US" w:eastAsia="zh-CN"/>
              </w:rPr>
              <w:t>H1</w:t>
            </w:r>
          </w:p>
          <w:p>
            <w:pPr>
              <w:pStyle w:val="12"/>
              <w:spacing w:before="119"/>
              <w:ind w:left="107" w:leftChars="0" w:right="0" w:rightChars="0"/>
              <w:rPr>
                <w:rFonts w:hint="eastAsia"/>
                <w:sz w:val="18"/>
                <w:lang w:val="en-US" w:eastAsia="zh-CN"/>
              </w:rPr>
            </w:pPr>
            <w:r>
              <w:rPr>
                <w:rFonts w:hint="eastAsia"/>
                <w:sz w:val="18"/>
                <w:lang w:val="en-US" w:eastAsia="zh-CN"/>
              </w:rPr>
              <w:t>H1.1</w:t>
            </w:r>
          </w:p>
          <w:p>
            <w:pPr>
              <w:pStyle w:val="12"/>
              <w:spacing w:before="119"/>
              <w:ind w:left="107" w:leftChars="0" w:right="0" w:rightChars="0"/>
              <w:rPr>
                <w:rFonts w:hint="default"/>
                <w:sz w:val="18"/>
                <w:lang w:val="en-US" w:eastAsia="zh-CN"/>
              </w:rPr>
            </w:pPr>
            <w:r>
              <w:rPr>
                <w:rFonts w:hint="eastAsia"/>
                <w:sz w:val="18"/>
                <w:lang w:val="en-US" w:eastAsia="zh-CN"/>
              </w:rPr>
              <w:t>H1.2</w:t>
            </w:r>
          </w:p>
          <w:p>
            <w:pPr>
              <w:pStyle w:val="12"/>
              <w:spacing w:before="119"/>
              <w:ind w:left="107" w:leftChars="0" w:right="0" w:rightChars="0"/>
              <w:rPr>
                <w:rFonts w:hint="eastAsia"/>
                <w:sz w:val="18"/>
                <w:lang w:val="en-US" w:eastAsia="zh-CN"/>
              </w:rPr>
            </w:pPr>
            <w:r>
              <w:rPr>
                <w:rFonts w:hint="eastAsia"/>
                <w:sz w:val="18"/>
                <w:lang w:val="en-US" w:eastAsia="zh-CN"/>
              </w:rPr>
              <w:t>H1.2.2</w:t>
            </w:r>
          </w:p>
          <w:p>
            <w:pPr>
              <w:pStyle w:val="12"/>
              <w:spacing w:before="119"/>
              <w:ind w:left="107" w:leftChars="0" w:right="0" w:rightChars="0"/>
              <w:rPr>
                <w:rFonts w:hint="default"/>
                <w:sz w:val="18"/>
                <w:lang w:val="en-US" w:eastAsia="zh-CN"/>
              </w:rPr>
            </w:pPr>
            <w:r>
              <w:rPr>
                <w:rFonts w:hint="eastAsia"/>
                <w:sz w:val="18"/>
                <w:lang w:val="en-US" w:eastAsia="zh-CN"/>
              </w:rPr>
              <w:t>H1.6</w:t>
            </w:r>
          </w:p>
          <w:p>
            <w:pPr>
              <w:pStyle w:val="12"/>
              <w:spacing w:before="119"/>
              <w:ind w:left="107" w:leftChars="0" w:right="0" w:rightChars="0"/>
              <w:rPr>
                <w:rFonts w:hint="eastAsia"/>
                <w:sz w:val="18"/>
                <w:lang w:val="en-US" w:eastAsia="zh-CN"/>
              </w:rPr>
            </w:pPr>
            <w:r>
              <w:rPr>
                <w:rFonts w:hint="eastAsia"/>
                <w:sz w:val="18"/>
                <w:lang w:val="en-US" w:eastAsia="zh-CN"/>
              </w:rPr>
              <w:t>H3.1.1</w:t>
            </w:r>
          </w:p>
          <w:p>
            <w:pPr>
              <w:pStyle w:val="12"/>
              <w:spacing w:before="119"/>
              <w:ind w:left="107" w:leftChars="0" w:right="0" w:rightChars="0"/>
              <w:rPr>
                <w:rFonts w:hint="eastAsia"/>
                <w:sz w:val="18"/>
                <w:lang w:val="en-US" w:eastAsia="zh-CN"/>
              </w:rPr>
            </w:pPr>
            <w:r>
              <w:rPr>
                <w:rFonts w:hint="eastAsia"/>
                <w:sz w:val="18"/>
                <w:lang w:val="en-US" w:eastAsia="zh-CN"/>
              </w:rPr>
              <w:t>H3.1.2</w:t>
            </w:r>
          </w:p>
          <w:p>
            <w:pPr>
              <w:pStyle w:val="12"/>
              <w:spacing w:before="119"/>
              <w:ind w:left="107" w:leftChars="0" w:right="0" w:rightChars="0"/>
              <w:rPr>
                <w:rFonts w:hint="eastAsia"/>
                <w:sz w:val="18"/>
                <w:lang w:val="en-US" w:eastAsia="zh-CN"/>
              </w:rPr>
            </w:pPr>
            <w:r>
              <w:rPr>
                <w:rFonts w:hint="eastAsia"/>
                <w:sz w:val="18"/>
                <w:lang w:val="en-US" w:eastAsia="zh-CN"/>
              </w:rPr>
              <w:t>H3.1.3</w:t>
            </w:r>
          </w:p>
          <w:p>
            <w:pPr>
              <w:pStyle w:val="12"/>
              <w:spacing w:before="119"/>
              <w:ind w:left="107" w:leftChars="0" w:right="0" w:rightChars="0"/>
              <w:rPr>
                <w:rFonts w:hint="eastAsia"/>
                <w:sz w:val="18"/>
                <w:lang w:val="en-US" w:eastAsia="zh-CN"/>
              </w:rPr>
            </w:pPr>
            <w:r>
              <w:rPr>
                <w:rFonts w:hint="eastAsia"/>
                <w:sz w:val="18"/>
                <w:lang w:val="en-US" w:eastAsia="zh-CN"/>
              </w:rPr>
              <w:t>H3.2.1</w:t>
            </w:r>
          </w:p>
          <w:p>
            <w:pPr>
              <w:pStyle w:val="12"/>
              <w:spacing w:before="119"/>
              <w:ind w:left="107" w:leftChars="0" w:right="0" w:rightChars="0"/>
              <w:rPr>
                <w:rFonts w:hint="eastAsia"/>
                <w:sz w:val="18"/>
                <w:lang w:val="en-US" w:eastAsia="zh-CN"/>
              </w:rPr>
            </w:pPr>
            <w:r>
              <w:rPr>
                <w:rFonts w:hint="eastAsia"/>
                <w:sz w:val="18"/>
                <w:lang w:val="en-US" w:eastAsia="zh-CN"/>
              </w:rPr>
              <w:t>H3.2.2</w:t>
            </w:r>
          </w:p>
          <w:p>
            <w:pPr>
              <w:pStyle w:val="12"/>
              <w:spacing w:before="119"/>
              <w:ind w:left="107" w:leftChars="0" w:right="0" w:rightChars="0"/>
              <w:rPr>
                <w:rFonts w:hint="eastAsia"/>
                <w:sz w:val="18"/>
                <w:lang w:val="en-US" w:eastAsia="zh-CN"/>
              </w:rPr>
            </w:pPr>
            <w:r>
              <w:rPr>
                <w:rFonts w:hint="eastAsia"/>
                <w:sz w:val="18"/>
                <w:lang w:val="en-US" w:eastAsia="zh-CN"/>
              </w:rPr>
              <w:t>H3.2.3</w:t>
            </w:r>
          </w:p>
          <w:p>
            <w:pPr>
              <w:pStyle w:val="12"/>
              <w:spacing w:before="119"/>
              <w:ind w:left="107" w:leftChars="0" w:right="0" w:rightChars="0"/>
              <w:rPr>
                <w:rFonts w:hint="default"/>
                <w:sz w:val="18"/>
                <w:lang w:val="en-US" w:eastAsia="zh-CN"/>
              </w:rPr>
            </w:pPr>
            <w:r>
              <w:rPr>
                <w:rFonts w:hint="eastAsia"/>
                <w:sz w:val="18"/>
                <w:lang w:val="en-US" w:eastAsia="zh-CN"/>
              </w:rPr>
              <w:t>H3.3.1</w:t>
            </w:r>
          </w:p>
          <w:p>
            <w:pPr>
              <w:pStyle w:val="12"/>
              <w:spacing w:before="119"/>
              <w:ind w:left="107" w:leftChars="0" w:right="0" w:rightChars="0"/>
              <w:rPr>
                <w:rFonts w:hint="default"/>
                <w:sz w:val="18"/>
                <w:lang w:val="en-US" w:eastAsia="zh-CN"/>
              </w:rPr>
            </w:pPr>
            <w:r>
              <w:rPr>
                <w:rFonts w:hint="eastAsia"/>
                <w:sz w:val="18"/>
                <w:lang w:val="en-US" w:eastAsia="zh-CN"/>
              </w:rPr>
              <w:t>H3.3.2</w:t>
            </w:r>
          </w:p>
          <w:p>
            <w:pPr>
              <w:pStyle w:val="12"/>
              <w:spacing w:before="119"/>
              <w:ind w:left="107" w:leftChars="0" w:right="0" w:rightChars="0"/>
              <w:rPr>
                <w:rFonts w:hint="eastAsia"/>
                <w:sz w:val="18"/>
                <w:lang w:val="en-US" w:eastAsia="zh-CN"/>
              </w:rPr>
            </w:pPr>
            <w:r>
              <w:rPr>
                <w:rFonts w:hint="eastAsia"/>
                <w:sz w:val="18"/>
                <w:lang w:val="en-US" w:eastAsia="zh-CN"/>
              </w:rPr>
              <w:t>H3.3.3</w:t>
            </w:r>
          </w:p>
          <w:p>
            <w:pPr>
              <w:pStyle w:val="12"/>
              <w:spacing w:before="119"/>
              <w:ind w:left="107" w:leftChars="0" w:right="0" w:rightChars="0"/>
              <w:rPr>
                <w:rFonts w:hint="default"/>
                <w:sz w:val="18"/>
                <w:lang w:val="en-US" w:eastAsia="zh-CN"/>
              </w:rPr>
            </w:pPr>
            <w:r>
              <w:rPr>
                <w:rFonts w:hint="eastAsia"/>
                <w:sz w:val="18"/>
                <w:lang w:val="en-US" w:eastAsia="zh-CN"/>
              </w:rPr>
              <w:t>M3.4</w:t>
            </w:r>
          </w:p>
        </w:tc>
        <w:tc>
          <w:tcPr>
            <w:tcW w:w="2709" w:type="dxa"/>
            <w:vAlign w:val="top"/>
          </w:tcPr>
          <w:p>
            <w:pPr>
              <w:pStyle w:val="12"/>
              <w:spacing w:before="119"/>
              <w:ind w:left="107" w:leftChars="0" w:right="0" w:rightChars="0"/>
              <w:rPr>
                <w:rFonts w:hint="eastAsia"/>
                <w:sz w:val="18"/>
                <w:lang w:val="en-US" w:eastAsia="zh-CN"/>
              </w:rPr>
            </w:pPr>
            <w:r>
              <w:rPr>
                <w:rFonts w:hint="eastAsia"/>
                <w:sz w:val="18"/>
                <w:lang w:val="en-US" w:eastAsia="zh-CN"/>
              </w:rPr>
              <w:t>基本条件</w:t>
            </w:r>
          </w:p>
          <w:p>
            <w:pPr>
              <w:pStyle w:val="12"/>
              <w:spacing w:before="119"/>
              <w:ind w:left="107" w:leftChars="0" w:right="0" w:rightChars="0"/>
              <w:rPr>
                <w:rFonts w:hint="eastAsia"/>
                <w:sz w:val="18"/>
                <w:lang w:val="en-US" w:eastAsia="zh-CN"/>
              </w:rPr>
            </w:pPr>
            <w:r>
              <w:rPr>
                <w:rFonts w:hint="eastAsia"/>
                <w:sz w:val="18"/>
                <w:lang w:val="en-US" w:eastAsia="zh-CN"/>
              </w:rPr>
              <w:t>人员</w:t>
            </w:r>
          </w:p>
          <w:p>
            <w:pPr>
              <w:pStyle w:val="12"/>
              <w:spacing w:before="119"/>
              <w:ind w:left="107" w:leftChars="0" w:right="0" w:rightChars="0"/>
              <w:rPr>
                <w:rFonts w:hint="default"/>
                <w:sz w:val="18"/>
                <w:lang w:val="en-US" w:eastAsia="zh-CN"/>
              </w:rPr>
            </w:pPr>
            <w:r>
              <w:rPr>
                <w:rFonts w:hint="eastAsia"/>
                <w:sz w:val="18"/>
                <w:lang w:val="en-US" w:eastAsia="zh-CN"/>
              </w:rPr>
              <w:t>检测仪器</w:t>
            </w:r>
          </w:p>
          <w:p>
            <w:pPr>
              <w:pStyle w:val="12"/>
              <w:spacing w:before="119"/>
              <w:ind w:left="107" w:leftChars="0" w:right="0" w:rightChars="0"/>
              <w:rPr>
                <w:rFonts w:hint="eastAsia"/>
                <w:sz w:val="18"/>
                <w:lang w:val="en-US" w:eastAsia="zh-CN"/>
              </w:rPr>
            </w:pPr>
            <w:r>
              <w:rPr>
                <w:rFonts w:hint="eastAsia"/>
                <w:sz w:val="18"/>
                <w:lang w:val="en-US" w:eastAsia="zh-CN"/>
              </w:rPr>
              <w:t>安装单位</w:t>
            </w:r>
          </w:p>
          <w:p>
            <w:pPr>
              <w:pStyle w:val="12"/>
              <w:spacing w:before="119"/>
              <w:ind w:left="107" w:leftChars="0" w:right="0" w:rightChars="0"/>
              <w:rPr>
                <w:rFonts w:hint="default"/>
                <w:sz w:val="18"/>
                <w:lang w:val="en-US" w:eastAsia="zh-CN"/>
              </w:rPr>
            </w:pPr>
            <w:r>
              <w:rPr>
                <w:rFonts w:hint="eastAsia"/>
                <w:sz w:val="18"/>
                <w:lang w:val="en-US" w:eastAsia="zh-CN"/>
              </w:rPr>
              <w:t>试安装</w:t>
            </w:r>
          </w:p>
          <w:p>
            <w:pPr>
              <w:pStyle w:val="12"/>
              <w:spacing w:before="119"/>
              <w:ind w:left="107" w:leftChars="0" w:right="0" w:rightChars="0"/>
              <w:rPr>
                <w:rFonts w:hint="eastAsia"/>
                <w:sz w:val="18"/>
                <w:lang w:val="en-US" w:eastAsia="zh-CN"/>
              </w:rPr>
            </w:pPr>
            <w:r>
              <w:rPr>
                <w:rFonts w:hint="eastAsia"/>
                <w:sz w:val="18"/>
                <w:lang w:val="en-US" w:eastAsia="zh-CN"/>
              </w:rPr>
              <w:t>人员</w:t>
            </w:r>
          </w:p>
          <w:p>
            <w:pPr>
              <w:pStyle w:val="12"/>
              <w:spacing w:before="119"/>
              <w:ind w:left="107" w:leftChars="0" w:right="0" w:rightChars="0"/>
              <w:rPr>
                <w:rFonts w:hint="eastAsia"/>
                <w:sz w:val="18"/>
                <w:lang w:val="en-US" w:eastAsia="zh-CN"/>
              </w:rPr>
            </w:pPr>
            <w:r>
              <w:rPr>
                <w:rFonts w:hint="eastAsia"/>
                <w:sz w:val="18"/>
                <w:lang w:val="en-US" w:eastAsia="zh-CN"/>
              </w:rPr>
              <w:t>工作场所</w:t>
            </w:r>
          </w:p>
          <w:p>
            <w:pPr>
              <w:pStyle w:val="12"/>
              <w:spacing w:before="119"/>
              <w:ind w:left="107" w:leftChars="0" w:right="0" w:rightChars="0"/>
              <w:rPr>
                <w:rFonts w:hint="eastAsia"/>
                <w:sz w:val="18"/>
                <w:lang w:val="en-US" w:eastAsia="zh-CN"/>
              </w:rPr>
            </w:pPr>
            <w:r>
              <w:rPr>
                <w:rFonts w:hint="eastAsia"/>
                <w:sz w:val="18"/>
                <w:lang w:val="en-US" w:eastAsia="zh-CN"/>
              </w:rPr>
              <w:t>安装设备</w:t>
            </w:r>
          </w:p>
          <w:p>
            <w:pPr>
              <w:pStyle w:val="12"/>
              <w:spacing w:before="119"/>
              <w:ind w:left="107" w:leftChars="0" w:right="0" w:rightChars="0"/>
              <w:rPr>
                <w:rFonts w:hint="eastAsia"/>
                <w:sz w:val="18"/>
                <w:lang w:val="en-US" w:eastAsia="zh-CN"/>
              </w:rPr>
            </w:pPr>
            <w:r>
              <w:rPr>
                <w:rFonts w:hint="eastAsia"/>
                <w:sz w:val="18"/>
                <w:lang w:val="en-US" w:eastAsia="zh-CN"/>
              </w:rPr>
              <w:t>人员</w:t>
            </w:r>
          </w:p>
          <w:p>
            <w:pPr>
              <w:pStyle w:val="12"/>
              <w:spacing w:before="119"/>
              <w:ind w:left="107" w:leftChars="0" w:right="0" w:rightChars="0"/>
              <w:rPr>
                <w:rFonts w:hint="eastAsia"/>
                <w:sz w:val="18"/>
                <w:lang w:val="en-US" w:eastAsia="zh-CN"/>
              </w:rPr>
            </w:pPr>
            <w:r>
              <w:rPr>
                <w:rFonts w:hint="eastAsia"/>
                <w:sz w:val="18"/>
                <w:lang w:val="en-US" w:eastAsia="zh-CN"/>
              </w:rPr>
              <w:t>工作场所</w:t>
            </w:r>
          </w:p>
          <w:p>
            <w:pPr>
              <w:pStyle w:val="12"/>
              <w:spacing w:before="119"/>
              <w:ind w:left="107" w:leftChars="0" w:right="0" w:rightChars="0"/>
              <w:rPr>
                <w:rFonts w:hint="eastAsia"/>
                <w:sz w:val="18"/>
                <w:lang w:val="en-US" w:eastAsia="zh-CN"/>
              </w:rPr>
            </w:pPr>
            <w:r>
              <w:rPr>
                <w:rFonts w:hint="eastAsia"/>
                <w:sz w:val="18"/>
                <w:lang w:val="en-US" w:eastAsia="zh-CN"/>
              </w:rPr>
              <w:t>安装装备</w:t>
            </w:r>
          </w:p>
          <w:p>
            <w:pPr>
              <w:pStyle w:val="12"/>
              <w:spacing w:before="119"/>
              <w:ind w:left="107" w:leftChars="0" w:right="0" w:rightChars="0"/>
              <w:rPr>
                <w:rFonts w:hint="default"/>
                <w:sz w:val="18"/>
                <w:lang w:val="en-US" w:eastAsia="zh-CN"/>
              </w:rPr>
            </w:pPr>
            <w:r>
              <w:rPr>
                <w:rFonts w:hint="eastAsia"/>
                <w:sz w:val="18"/>
                <w:lang w:val="en-US" w:eastAsia="zh-CN"/>
              </w:rPr>
              <w:t>人员</w:t>
            </w:r>
          </w:p>
          <w:p>
            <w:pPr>
              <w:pStyle w:val="12"/>
              <w:spacing w:before="119"/>
              <w:ind w:left="107" w:leftChars="0" w:right="0" w:rightChars="0"/>
              <w:rPr>
                <w:rFonts w:hint="eastAsia"/>
                <w:sz w:val="18"/>
                <w:lang w:val="en-US" w:eastAsia="zh-CN"/>
              </w:rPr>
            </w:pPr>
            <w:r>
              <w:rPr>
                <w:rFonts w:hint="eastAsia"/>
                <w:sz w:val="18"/>
                <w:lang w:val="en-US" w:eastAsia="zh-CN"/>
              </w:rPr>
              <w:t>工作场所</w:t>
            </w:r>
          </w:p>
          <w:p>
            <w:pPr>
              <w:pStyle w:val="12"/>
              <w:spacing w:before="119"/>
              <w:ind w:left="107" w:leftChars="0" w:right="0" w:rightChars="0"/>
              <w:rPr>
                <w:rFonts w:hint="eastAsia"/>
                <w:sz w:val="18"/>
                <w:lang w:val="en-US" w:eastAsia="zh-CN"/>
              </w:rPr>
            </w:pPr>
            <w:r>
              <w:rPr>
                <w:rFonts w:hint="eastAsia"/>
                <w:sz w:val="18"/>
                <w:lang w:val="en-US" w:eastAsia="zh-CN"/>
              </w:rPr>
              <w:t>安装装备</w:t>
            </w:r>
          </w:p>
          <w:p>
            <w:pPr>
              <w:pStyle w:val="12"/>
              <w:spacing w:before="119"/>
              <w:ind w:left="107" w:leftChars="0" w:right="0" w:rightChars="0"/>
              <w:rPr>
                <w:rFonts w:hint="default"/>
                <w:sz w:val="18"/>
                <w:lang w:val="en-US" w:eastAsia="zh-CN"/>
              </w:rPr>
            </w:pPr>
            <w:r>
              <w:rPr>
                <w:rFonts w:hint="eastAsia"/>
                <w:sz w:val="18"/>
                <w:lang w:val="en-US" w:eastAsia="zh-CN"/>
              </w:rPr>
              <w:t>材料与零部件控制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jc w:val="center"/>
        </w:trPr>
        <w:tc>
          <w:tcPr>
            <w:tcW w:w="757" w:type="dxa"/>
            <w:vAlign w:val="top"/>
          </w:tcPr>
          <w:p>
            <w:pPr>
              <w:pStyle w:val="12"/>
              <w:ind w:left="107" w:leftChars="0" w:right="0" w:rightChars="0"/>
              <w:rPr>
                <w:sz w:val="18"/>
              </w:rPr>
            </w:pPr>
            <w:r>
              <w:rPr>
                <w:rFonts w:hint="eastAsia"/>
                <w:sz w:val="18"/>
                <w:lang w:val="en-US" w:eastAsia="zh-CN"/>
              </w:rPr>
              <w:t>7.2</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能力</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7.2</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能力</w:t>
            </w:r>
          </w:p>
        </w:tc>
        <w:tc>
          <w:tcPr>
            <w:tcW w:w="944" w:type="dxa"/>
          </w:tcPr>
          <w:p>
            <w:pPr>
              <w:pStyle w:val="12"/>
              <w:spacing w:before="119"/>
              <w:rPr>
                <w:rFonts w:hint="eastAsia"/>
                <w:sz w:val="18"/>
                <w:lang w:val="en-US" w:eastAsia="zh-CN"/>
              </w:rPr>
            </w:pPr>
            <w:r>
              <w:rPr>
                <w:rFonts w:hint="eastAsia"/>
                <w:sz w:val="18"/>
                <w:lang w:val="en-US" w:eastAsia="zh-CN"/>
              </w:rPr>
              <w:t>M1.2.2</w:t>
            </w:r>
          </w:p>
          <w:p>
            <w:pPr>
              <w:pStyle w:val="12"/>
              <w:spacing w:before="119"/>
              <w:rPr>
                <w:rFonts w:hint="default"/>
                <w:sz w:val="18"/>
                <w:lang w:val="en-US" w:eastAsia="zh-CN"/>
              </w:rPr>
            </w:pPr>
            <w:r>
              <w:rPr>
                <w:rFonts w:hint="eastAsia"/>
                <w:sz w:val="18"/>
                <w:lang w:val="en-US" w:eastAsia="zh-CN"/>
              </w:rPr>
              <w:t>M3.14</w:t>
            </w:r>
          </w:p>
        </w:tc>
        <w:tc>
          <w:tcPr>
            <w:tcW w:w="2709" w:type="dxa"/>
          </w:tcPr>
          <w:p>
            <w:pPr>
              <w:pStyle w:val="12"/>
              <w:spacing w:before="119"/>
              <w:rPr>
                <w:rFonts w:hint="eastAsia"/>
                <w:sz w:val="18"/>
                <w:lang w:val="en-US" w:eastAsia="zh-CN"/>
              </w:rPr>
            </w:pPr>
            <w:r>
              <w:rPr>
                <w:rFonts w:hint="eastAsia"/>
                <w:sz w:val="18"/>
                <w:lang w:val="en-US" w:eastAsia="zh-CN"/>
              </w:rPr>
              <w:t>人员</w:t>
            </w:r>
          </w:p>
          <w:p>
            <w:pPr>
              <w:pStyle w:val="12"/>
              <w:spacing w:before="119"/>
              <w:rPr>
                <w:rFonts w:hint="default"/>
                <w:sz w:val="18"/>
                <w:lang w:val="en-US" w:eastAsia="zh-CN"/>
              </w:rPr>
            </w:pPr>
            <w:r>
              <w:rPr>
                <w:rFonts w:hint="eastAsia"/>
                <w:sz w:val="18"/>
                <w:lang w:val="en-US" w:eastAsia="zh-CN"/>
              </w:rPr>
              <w:t>人员管理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jc w:val="center"/>
        </w:trPr>
        <w:tc>
          <w:tcPr>
            <w:tcW w:w="757" w:type="dxa"/>
            <w:vAlign w:val="top"/>
          </w:tcPr>
          <w:p>
            <w:pPr>
              <w:pStyle w:val="12"/>
              <w:ind w:left="107" w:leftChars="0" w:right="0" w:rightChars="0"/>
              <w:rPr>
                <w:sz w:val="18"/>
              </w:rPr>
            </w:pPr>
            <w:r>
              <w:rPr>
                <w:rFonts w:hint="eastAsia"/>
                <w:sz w:val="18"/>
                <w:lang w:val="en-US" w:eastAsia="zh-CN"/>
              </w:rPr>
              <w:t>7.3</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意识</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7.3</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意识</w:t>
            </w:r>
          </w:p>
        </w:tc>
        <w:tc>
          <w:tcPr>
            <w:tcW w:w="944" w:type="dxa"/>
          </w:tcPr>
          <w:p>
            <w:pPr>
              <w:pStyle w:val="12"/>
              <w:spacing w:before="119"/>
              <w:rPr>
                <w:rFonts w:hint="default" w:eastAsia="宋体"/>
                <w:sz w:val="18"/>
                <w:lang w:val="en-US" w:eastAsia="zh-CN"/>
              </w:rPr>
            </w:pPr>
            <w:r>
              <w:rPr>
                <w:rFonts w:hint="eastAsia"/>
                <w:sz w:val="18"/>
                <w:lang w:val="en-US" w:eastAsia="zh-CN"/>
              </w:rPr>
              <w:t>M1.2.2</w:t>
            </w:r>
          </w:p>
        </w:tc>
        <w:tc>
          <w:tcPr>
            <w:tcW w:w="2709" w:type="dxa"/>
          </w:tcPr>
          <w:p>
            <w:pPr>
              <w:pStyle w:val="12"/>
              <w:spacing w:before="119"/>
              <w:rPr>
                <w:rFonts w:hint="default" w:eastAsia="宋体"/>
                <w:sz w:val="18"/>
                <w:lang w:val="en-US" w:eastAsia="zh-CN"/>
              </w:rPr>
            </w:pPr>
            <w:r>
              <w:rPr>
                <w:rFonts w:hint="eastAsia"/>
                <w:sz w:val="18"/>
                <w:lang w:val="en-US" w:eastAsia="zh-CN"/>
              </w:rPr>
              <w:t>人员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757" w:type="dxa"/>
            <w:vAlign w:val="top"/>
          </w:tcPr>
          <w:p>
            <w:pPr>
              <w:pStyle w:val="12"/>
              <w:ind w:left="107" w:leftChars="0" w:right="0" w:rightChars="0"/>
              <w:rPr>
                <w:sz w:val="18"/>
              </w:rPr>
            </w:pPr>
            <w:r>
              <w:rPr>
                <w:rFonts w:hint="eastAsia"/>
                <w:sz w:val="18"/>
                <w:lang w:val="en-US" w:eastAsia="zh-CN"/>
              </w:rPr>
              <w:t>7.4</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沟通</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7.4</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沟通</w:t>
            </w:r>
          </w:p>
        </w:tc>
        <w:tc>
          <w:tcPr>
            <w:tcW w:w="944" w:type="dxa"/>
          </w:tcPr>
          <w:p>
            <w:pPr>
              <w:pStyle w:val="12"/>
              <w:spacing w:before="119"/>
              <w:rPr>
                <w:rFonts w:hint="default" w:eastAsia="宋体"/>
                <w:sz w:val="18"/>
                <w:lang w:val="en-US" w:eastAsia="zh-CN"/>
              </w:rPr>
            </w:pPr>
          </w:p>
        </w:tc>
        <w:tc>
          <w:tcPr>
            <w:tcW w:w="2709" w:type="dxa"/>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531" w:hRule="atLeast"/>
          <w:jc w:val="center"/>
        </w:trPr>
        <w:tc>
          <w:tcPr>
            <w:tcW w:w="757" w:type="dxa"/>
            <w:vAlign w:val="top"/>
          </w:tcPr>
          <w:p>
            <w:pPr>
              <w:pStyle w:val="12"/>
              <w:ind w:left="107" w:leftChars="0" w:right="0" w:rightChars="0"/>
              <w:rPr>
                <w:rFonts w:hint="eastAsia"/>
                <w:sz w:val="18"/>
                <w:lang w:val="en-US" w:eastAsia="zh-CN"/>
              </w:rPr>
            </w:pPr>
            <w:r>
              <w:rPr>
                <w:rFonts w:hint="eastAsia"/>
                <w:sz w:val="18"/>
                <w:lang w:val="en-US" w:eastAsia="zh-CN"/>
              </w:rPr>
              <w:t>7.5</w:t>
            </w:r>
          </w:p>
          <w:p>
            <w:pPr>
              <w:pStyle w:val="12"/>
              <w:ind w:left="107" w:leftChars="0" w:right="0" w:rightChars="0"/>
              <w:rPr>
                <w:rFonts w:hint="eastAsia"/>
                <w:sz w:val="18"/>
                <w:lang w:val="en-US" w:eastAsia="zh-CN"/>
              </w:rPr>
            </w:pPr>
            <w:r>
              <w:rPr>
                <w:rFonts w:hint="eastAsia"/>
                <w:sz w:val="18"/>
                <w:lang w:val="en-US" w:eastAsia="zh-CN"/>
              </w:rPr>
              <w:t>7.5.1</w:t>
            </w:r>
          </w:p>
          <w:p>
            <w:pPr>
              <w:pStyle w:val="12"/>
              <w:ind w:left="107" w:leftChars="0" w:right="0" w:rightChars="0"/>
              <w:rPr>
                <w:rFonts w:hint="eastAsia"/>
                <w:sz w:val="18"/>
                <w:lang w:val="en-US" w:eastAsia="zh-CN"/>
              </w:rPr>
            </w:pPr>
            <w:r>
              <w:rPr>
                <w:rFonts w:hint="eastAsia"/>
                <w:sz w:val="18"/>
                <w:lang w:val="en-US" w:eastAsia="zh-CN"/>
              </w:rPr>
              <w:t>7.5.2</w:t>
            </w:r>
          </w:p>
          <w:p>
            <w:pPr>
              <w:pStyle w:val="12"/>
              <w:ind w:left="107" w:leftChars="0" w:right="0" w:rightChars="0"/>
              <w:rPr>
                <w:sz w:val="18"/>
              </w:rPr>
            </w:pPr>
            <w:r>
              <w:rPr>
                <w:rFonts w:hint="eastAsia"/>
                <w:sz w:val="18"/>
                <w:lang w:val="en-US" w:eastAsia="zh-CN"/>
              </w:rPr>
              <w:t>7.5.3</w:t>
            </w:r>
          </w:p>
        </w:tc>
        <w:tc>
          <w:tcPr>
            <w:tcW w:w="2449" w:type="dxa"/>
            <w:vAlign w:val="top"/>
          </w:tcPr>
          <w:p>
            <w:pPr>
              <w:pStyle w:val="12"/>
              <w:ind w:left="107" w:leftChars="0" w:right="0" w:rightChars="0"/>
              <w:rPr>
                <w:rFonts w:hint="eastAsia"/>
                <w:sz w:val="18"/>
                <w:lang w:val="en-US" w:eastAsia="zh-CN"/>
              </w:rPr>
            </w:pPr>
            <w:r>
              <w:rPr>
                <w:rFonts w:hint="eastAsia"/>
                <w:sz w:val="18"/>
                <w:lang w:val="en-US" w:eastAsia="zh-CN"/>
              </w:rPr>
              <w:t>成文信息</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创建和更新</w:t>
            </w:r>
          </w:p>
          <w:p>
            <w:pPr>
              <w:pStyle w:val="12"/>
              <w:ind w:left="107" w:leftChars="0" w:right="0" w:rightChars="0"/>
              <w:rPr>
                <w:rFonts w:hint="eastAsia"/>
                <w:sz w:val="18"/>
                <w:lang w:eastAsia="zh-CN"/>
              </w:rPr>
            </w:pPr>
            <w:r>
              <w:rPr>
                <w:rFonts w:hint="eastAsia"/>
                <w:sz w:val="18"/>
                <w:lang w:val="en-US" w:eastAsia="zh-CN"/>
              </w:rPr>
              <w:t>成文信息的控制</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7.5</w:t>
            </w:r>
          </w:p>
          <w:p>
            <w:pPr>
              <w:pStyle w:val="12"/>
              <w:ind w:left="107" w:leftChars="0" w:right="0" w:rightChars="0"/>
              <w:rPr>
                <w:rFonts w:hint="eastAsia"/>
                <w:sz w:val="18"/>
                <w:lang w:val="en-US" w:eastAsia="zh-CN"/>
              </w:rPr>
            </w:pPr>
            <w:r>
              <w:rPr>
                <w:rFonts w:hint="eastAsia"/>
                <w:sz w:val="18"/>
                <w:lang w:val="en-US" w:eastAsia="zh-CN"/>
              </w:rPr>
              <w:t>7.5.1</w:t>
            </w:r>
          </w:p>
          <w:p>
            <w:pPr>
              <w:pStyle w:val="12"/>
              <w:ind w:left="107" w:leftChars="0" w:right="0" w:rightChars="0"/>
              <w:rPr>
                <w:rFonts w:hint="eastAsia"/>
                <w:sz w:val="18"/>
                <w:lang w:val="en-US" w:eastAsia="zh-CN"/>
              </w:rPr>
            </w:pPr>
            <w:r>
              <w:rPr>
                <w:rFonts w:hint="eastAsia"/>
                <w:sz w:val="18"/>
                <w:lang w:val="en-US" w:eastAsia="zh-CN"/>
              </w:rPr>
              <w:t>7.5.2</w:t>
            </w:r>
          </w:p>
          <w:p>
            <w:pPr>
              <w:pStyle w:val="12"/>
              <w:ind w:left="107" w:leftChars="0" w:right="0" w:rightChars="0"/>
              <w:rPr>
                <w:rFonts w:hint="default"/>
                <w:sz w:val="18"/>
                <w:lang w:val="en-US" w:eastAsia="zh-CN"/>
              </w:rPr>
            </w:pPr>
            <w:r>
              <w:rPr>
                <w:rFonts w:hint="eastAsia"/>
                <w:sz w:val="18"/>
                <w:lang w:val="en-US" w:eastAsia="zh-CN"/>
              </w:rPr>
              <w:t>7.5.3</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成文信息</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创建和更新</w:t>
            </w:r>
          </w:p>
          <w:p>
            <w:pPr>
              <w:pStyle w:val="12"/>
              <w:ind w:left="107" w:leftChars="0" w:right="0" w:rightChars="0"/>
              <w:rPr>
                <w:rFonts w:hint="default"/>
                <w:sz w:val="18"/>
                <w:lang w:val="en-US" w:eastAsia="zh-CN"/>
              </w:rPr>
            </w:pPr>
            <w:r>
              <w:rPr>
                <w:rFonts w:hint="eastAsia"/>
                <w:sz w:val="18"/>
                <w:lang w:val="en-US" w:eastAsia="zh-CN"/>
              </w:rPr>
              <w:t>成文信息的控制</w:t>
            </w:r>
          </w:p>
        </w:tc>
        <w:tc>
          <w:tcPr>
            <w:tcW w:w="944" w:type="dxa"/>
          </w:tcPr>
          <w:p>
            <w:pPr>
              <w:pStyle w:val="12"/>
              <w:spacing w:before="119"/>
              <w:rPr>
                <w:rFonts w:hint="eastAsia"/>
                <w:sz w:val="18"/>
                <w:lang w:val="en-US" w:eastAsia="zh-CN"/>
              </w:rPr>
            </w:pPr>
            <w:r>
              <w:rPr>
                <w:rFonts w:hint="eastAsia"/>
                <w:sz w:val="18"/>
                <w:lang w:val="en-US" w:eastAsia="zh-CN"/>
              </w:rPr>
              <w:t>M3.1</w:t>
            </w:r>
          </w:p>
          <w:p>
            <w:pPr>
              <w:pStyle w:val="12"/>
              <w:spacing w:before="119"/>
              <w:rPr>
                <w:rFonts w:hint="eastAsia"/>
                <w:sz w:val="18"/>
                <w:lang w:val="en-US" w:eastAsia="zh-CN"/>
              </w:rPr>
            </w:pPr>
            <w:r>
              <w:rPr>
                <w:rFonts w:hint="eastAsia"/>
                <w:sz w:val="18"/>
                <w:lang w:val="en-US" w:eastAsia="zh-CN"/>
              </w:rPr>
              <w:t>M3.1.1</w:t>
            </w:r>
          </w:p>
          <w:p>
            <w:pPr>
              <w:pStyle w:val="12"/>
              <w:spacing w:before="119"/>
              <w:rPr>
                <w:rFonts w:hint="default"/>
                <w:sz w:val="18"/>
                <w:lang w:val="en-US" w:eastAsia="zh-CN"/>
              </w:rPr>
            </w:pPr>
            <w:r>
              <w:rPr>
                <w:rFonts w:hint="eastAsia"/>
                <w:sz w:val="18"/>
                <w:lang w:val="en-US" w:eastAsia="zh-CN"/>
              </w:rPr>
              <w:t>M3.1.2</w:t>
            </w:r>
          </w:p>
        </w:tc>
        <w:tc>
          <w:tcPr>
            <w:tcW w:w="2709" w:type="dxa"/>
          </w:tcPr>
          <w:p>
            <w:pPr>
              <w:pStyle w:val="12"/>
              <w:spacing w:before="119"/>
              <w:rPr>
                <w:rFonts w:hint="eastAsia"/>
                <w:sz w:val="18"/>
                <w:lang w:val="en-US" w:eastAsia="zh-CN"/>
              </w:rPr>
            </w:pPr>
            <w:r>
              <w:rPr>
                <w:rFonts w:hint="eastAsia"/>
                <w:sz w:val="18"/>
                <w:lang w:val="en-US" w:eastAsia="zh-CN"/>
              </w:rPr>
              <w:t>文件和记录控制</w:t>
            </w:r>
          </w:p>
          <w:p>
            <w:pPr>
              <w:pStyle w:val="12"/>
              <w:spacing w:before="119"/>
              <w:rPr>
                <w:rFonts w:hint="eastAsia"/>
                <w:sz w:val="18"/>
                <w:lang w:val="en-US" w:eastAsia="zh-CN"/>
              </w:rPr>
            </w:pPr>
            <w:r>
              <w:rPr>
                <w:rFonts w:hint="eastAsia"/>
                <w:sz w:val="18"/>
                <w:lang w:val="en-US" w:eastAsia="zh-CN"/>
              </w:rPr>
              <w:t>文件控制</w:t>
            </w:r>
          </w:p>
          <w:p>
            <w:pPr>
              <w:pStyle w:val="12"/>
              <w:spacing w:before="119"/>
              <w:rPr>
                <w:rFonts w:hint="default"/>
                <w:sz w:val="18"/>
                <w:lang w:val="en-US" w:eastAsia="zh-CN"/>
              </w:rPr>
            </w:pPr>
            <w:r>
              <w:rPr>
                <w:rFonts w:hint="eastAsia"/>
                <w:sz w:val="18"/>
                <w:lang w:val="en-US" w:eastAsia="zh-CN"/>
              </w:rPr>
              <w:t>记录控制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757" w:type="dxa"/>
            <w:vAlign w:val="top"/>
          </w:tcPr>
          <w:p>
            <w:pPr>
              <w:pStyle w:val="12"/>
              <w:ind w:left="107" w:leftChars="0" w:right="0" w:rightChars="0"/>
              <w:rPr>
                <w:sz w:val="18"/>
              </w:rPr>
            </w:pPr>
            <w:r>
              <w:rPr>
                <w:rFonts w:hint="eastAsia"/>
                <w:sz w:val="18"/>
                <w:lang w:val="en-US" w:eastAsia="zh-CN"/>
              </w:rPr>
              <w:t>8</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运行</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8</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运行</w:t>
            </w:r>
          </w:p>
        </w:tc>
        <w:tc>
          <w:tcPr>
            <w:tcW w:w="944" w:type="dxa"/>
            <w:vMerge w:val="restart"/>
          </w:tcPr>
          <w:p>
            <w:pPr>
              <w:pStyle w:val="12"/>
              <w:spacing w:before="119"/>
              <w:rPr>
                <w:rFonts w:hint="eastAsia"/>
                <w:sz w:val="18"/>
                <w:lang w:val="en-US" w:eastAsia="zh-CN"/>
              </w:rPr>
            </w:pPr>
            <w:r>
              <w:rPr>
                <w:rFonts w:hint="eastAsia"/>
                <w:sz w:val="18"/>
                <w:lang w:val="en-US" w:eastAsia="zh-CN"/>
              </w:rPr>
              <w:t>M3.2</w:t>
            </w:r>
          </w:p>
          <w:p>
            <w:pPr>
              <w:pStyle w:val="12"/>
              <w:spacing w:before="119"/>
              <w:rPr>
                <w:rFonts w:hint="default"/>
                <w:sz w:val="18"/>
                <w:lang w:val="en-US" w:eastAsia="zh-CN"/>
              </w:rPr>
            </w:pPr>
            <w:r>
              <w:rPr>
                <w:rFonts w:hint="eastAsia"/>
                <w:sz w:val="18"/>
                <w:lang w:val="en-US" w:eastAsia="zh-CN"/>
              </w:rPr>
              <w:t>M3.3</w:t>
            </w:r>
          </w:p>
          <w:p>
            <w:pPr>
              <w:pStyle w:val="12"/>
              <w:spacing w:before="119"/>
              <w:rPr>
                <w:rFonts w:hint="eastAsia"/>
                <w:sz w:val="18"/>
                <w:lang w:val="en-US" w:eastAsia="zh-CN"/>
              </w:rPr>
            </w:pPr>
            <w:r>
              <w:rPr>
                <w:rFonts w:hint="eastAsia"/>
                <w:sz w:val="18"/>
                <w:lang w:val="en-US" w:eastAsia="zh-CN"/>
              </w:rPr>
              <w:t>M3.4</w:t>
            </w:r>
          </w:p>
          <w:p>
            <w:pPr>
              <w:pStyle w:val="12"/>
              <w:spacing w:before="119"/>
              <w:rPr>
                <w:rFonts w:hint="eastAsia"/>
                <w:sz w:val="18"/>
                <w:lang w:val="en-US" w:eastAsia="zh-CN"/>
              </w:rPr>
            </w:pPr>
            <w:r>
              <w:rPr>
                <w:rFonts w:hint="eastAsia"/>
                <w:sz w:val="18"/>
                <w:lang w:val="en-US" w:eastAsia="zh-CN"/>
              </w:rPr>
              <w:t>M3.5</w:t>
            </w:r>
          </w:p>
          <w:p>
            <w:pPr>
              <w:pStyle w:val="12"/>
              <w:spacing w:before="119"/>
              <w:rPr>
                <w:rFonts w:hint="default"/>
                <w:sz w:val="18"/>
                <w:lang w:val="en-US" w:eastAsia="zh-CN"/>
              </w:rPr>
            </w:pPr>
            <w:r>
              <w:rPr>
                <w:rFonts w:hint="eastAsia"/>
                <w:sz w:val="18"/>
                <w:lang w:val="en-US" w:eastAsia="zh-CN"/>
              </w:rPr>
              <w:t>M3.6</w:t>
            </w:r>
          </w:p>
          <w:p>
            <w:pPr>
              <w:pStyle w:val="12"/>
              <w:spacing w:before="119"/>
              <w:rPr>
                <w:rFonts w:hint="eastAsia"/>
                <w:sz w:val="18"/>
                <w:lang w:val="en-US" w:eastAsia="zh-CN"/>
              </w:rPr>
            </w:pPr>
            <w:r>
              <w:rPr>
                <w:rFonts w:hint="eastAsia"/>
                <w:sz w:val="18"/>
                <w:lang w:val="en-US" w:eastAsia="zh-CN"/>
              </w:rPr>
              <w:t>M3.8</w:t>
            </w:r>
          </w:p>
          <w:p>
            <w:pPr>
              <w:pStyle w:val="12"/>
              <w:spacing w:before="119"/>
              <w:ind w:left="107" w:leftChars="0" w:right="0" w:rightChars="0"/>
              <w:rPr>
                <w:rFonts w:hint="eastAsia"/>
                <w:sz w:val="18"/>
                <w:lang w:val="en-US" w:eastAsia="zh-CN"/>
              </w:rPr>
            </w:pPr>
            <w:r>
              <w:rPr>
                <w:rFonts w:hint="eastAsia"/>
                <w:sz w:val="18"/>
                <w:lang w:val="en-US" w:eastAsia="zh-CN"/>
              </w:rPr>
              <w:t>M3.10</w:t>
            </w:r>
          </w:p>
          <w:p>
            <w:pPr>
              <w:pStyle w:val="12"/>
              <w:spacing w:before="119"/>
              <w:ind w:left="107" w:leftChars="0" w:right="0" w:rightChars="0"/>
              <w:rPr>
                <w:rFonts w:hint="eastAsia"/>
                <w:sz w:val="18"/>
                <w:lang w:val="en-US" w:eastAsia="zh-CN"/>
              </w:rPr>
            </w:pPr>
            <w:r>
              <w:rPr>
                <w:rFonts w:hint="eastAsia"/>
                <w:sz w:val="18"/>
                <w:lang w:val="en-US" w:eastAsia="zh-CN"/>
              </w:rPr>
              <w:t>M3.11</w:t>
            </w:r>
          </w:p>
          <w:p>
            <w:pPr>
              <w:pStyle w:val="12"/>
              <w:spacing w:before="119"/>
              <w:rPr>
                <w:rFonts w:hint="default"/>
                <w:sz w:val="18"/>
                <w:lang w:val="en-US" w:eastAsia="zh-CN"/>
              </w:rPr>
            </w:pPr>
          </w:p>
        </w:tc>
        <w:tc>
          <w:tcPr>
            <w:tcW w:w="2709" w:type="dxa"/>
            <w:vMerge w:val="restart"/>
          </w:tcPr>
          <w:p>
            <w:pPr>
              <w:pStyle w:val="12"/>
              <w:spacing w:before="119"/>
              <w:rPr>
                <w:rFonts w:hint="eastAsia"/>
                <w:sz w:val="18"/>
                <w:lang w:val="en-US" w:eastAsia="zh-CN"/>
              </w:rPr>
            </w:pPr>
            <w:r>
              <w:rPr>
                <w:rFonts w:hint="eastAsia"/>
                <w:sz w:val="18"/>
                <w:lang w:val="en-US" w:eastAsia="zh-CN"/>
              </w:rPr>
              <w:t>合同控制</w:t>
            </w:r>
          </w:p>
          <w:p>
            <w:pPr>
              <w:pStyle w:val="12"/>
              <w:spacing w:before="119"/>
              <w:rPr>
                <w:rFonts w:hint="default"/>
                <w:sz w:val="18"/>
                <w:lang w:val="en-US" w:eastAsia="zh-CN"/>
              </w:rPr>
            </w:pPr>
            <w:r>
              <w:rPr>
                <w:rFonts w:hint="eastAsia"/>
                <w:sz w:val="18"/>
                <w:lang w:val="en-US" w:eastAsia="zh-CN"/>
              </w:rPr>
              <w:t>设计控制</w:t>
            </w:r>
          </w:p>
          <w:p>
            <w:pPr>
              <w:pStyle w:val="12"/>
              <w:spacing w:before="119"/>
              <w:rPr>
                <w:rFonts w:hint="eastAsia"/>
                <w:sz w:val="18"/>
                <w:lang w:val="en-US" w:eastAsia="zh-CN"/>
              </w:rPr>
            </w:pPr>
            <w:r>
              <w:rPr>
                <w:rFonts w:hint="eastAsia"/>
                <w:sz w:val="18"/>
                <w:lang w:val="en-US" w:eastAsia="zh-CN"/>
              </w:rPr>
              <w:t>材料与零部件控制</w:t>
            </w:r>
          </w:p>
          <w:p>
            <w:pPr>
              <w:pStyle w:val="12"/>
              <w:spacing w:before="119"/>
              <w:rPr>
                <w:rFonts w:hint="default"/>
                <w:sz w:val="18"/>
                <w:lang w:val="en-US" w:eastAsia="zh-CN"/>
              </w:rPr>
            </w:pPr>
            <w:r>
              <w:rPr>
                <w:rFonts w:hint="eastAsia"/>
                <w:sz w:val="18"/>
                <w:lang w:val="en-US" w:eastAsia="zh-CN"/>
              </w:rPr>
              <w:t>作业（工艺）控制</w:t>
            </w:r>
          </w:p>
          <w:p>
            <w:pPr>
              <w:pStyle w:val="12"/>
              <w:spacing w:before="119"/>
              <w:rPr>
                <w:rFonts w:hint="default"/>
                <w:sz w:val="18"/>
                <w:lang w:val="en-US" w:eastAsia="zh-CN"/>
              </w:rPr>
            </w:pPr>
            <w:r>
              <w:rPr>
                <w:rFonts w:hint="eastAsia"/>
                <w:sz w:val="18"/>
                <w:lang w:val="en-US" w:eastAsia="zh-CN"/>
              </w:rPr>
              <w:t>焊接控制</w:t>
            </w:r>
          </w:p>
          <w:p>
            <w:pPr>
              <w:pStyle w:val="12"/>
              <w:spacing w:before="119"/>
              <w:rPr>
                <w:rFonts w:hint="eastAsia"/>
                <w:sz w:val="18"/>
                <w:lang w:val="en-US" w:eastAsia="zh-CN"/>
              </w:rPr>
            </w:pPr>
            <w:r>
              <w:rPr>
                <w:rFonts w:hint="eastAsia"/>
                <w:sz w:val="18"/>
                <w:lang w:val="en-US" w:eastAsia="zh-CN"/>
              </w:rPr>
              <w:t>无损检测控制</w:t>
            </w:r>
          </w:p>
          <w:p>
            <w:pPr>
              <w:pStyle w:val="12"/>
              <w:spacing w:before="119"/>
              <w:ind w:left="107" w:leftChars="0" w:right="0" w:rightChars="0"/>
              <w:rPr>
                <w:rFonts w:hint="eastAsia"/>
                <w:sz w:val="18"/>
                <w:lang w:val="en-US" w:eastAsia="zh-CN"/>
              </w:rPr>
            </w:pPr>
            <w:r>
              <w:rPr>
                <w:rFonts w:hint="eastAsia"/>
                <w:sz w:val="18"/>
                <w:lang w:val="en-US" w:eastAsia="zh-CN"/>
              </w:rPr>
              <w:t>检验与试验控制</w:t>
            </w:r>
          </w:p>
          <w:p>
            <w:pPr>
              <w:pStyle w:val="12"/>
              <w:spacing w:before="119"/>
              <w:ind w:left="107" w:leftChars="0" w:right="0" w:rightChars="0"/>
              <w:rPr>
                <w:rFonts w:hint="eastAsia"/>
                <w:sz w:val="18"/>
                <w:lang w:val="en-US" w:eastAsia="zh-CN"/>
              </w:rPr>
            </w:pPr>
            <w:r>
              <w:rPr>
                <w:rFonts w:hint="eastAsia"/>
                <w:sz w:val="18"/>
                <w:lang w:val="en-US" w:eastAsia="zh-CN"/>
              </w:rPr>
              <w:t>生产设备和检验与试验装置控制</w:t>
            </w:r>
          </w:p>
          <w:p>
            <w:pPr>
              <w:pStyle w:val="12"/>
              <w:spacing w:before="119"/>
              <w:rPr>
                <w:rFonts w:hint="default"/>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87" w:hRule="atLeast"/>
          <w:jc w:val="center"/>
        </w:trPr>
        <w:tc>
          <w:tcPr>
            <w:tcW w:w="757" w:type="dxa"/>
            <w:vAlign w:val="top"/>
          </w:tcPr>
          <w:p>
            <w:pPr>
              <w:pStyle w:val="12"/>
              <w:spacing w:line="240" w:lineRule="auto"/>
              <w:ind w:left="107" w:leftChars="0" w:right="0" w:rightChars="0"/>
              <w:rPr>
                <w:rFonts w:hint="eastAsia"/>
                <w:sz w:val="18"/>
                <w:lang w:val="en-US" w:eastAsia="zh-CN"/>
              </w:rPr>
            </w:pPr>
            <w:r>
              <w:rPr>
                <w:rFonts w:hint="eastAsia"/>
                <w:sz w:val="18"/>
                <w:lang w:val="en-US" w:eastAsia="zh-CN"/>
              </w:rPr>
              <w:t>8.1</w:t>
            </w:r>
          </w:p>
          <w:p>
            <w:pPr>
              <w:pStyle w:val="12"/>
              <w:spacing w:line="240" w:lineRule="auto"/>
              <w:ind w:left="107" w:leftChars="0" w:right="0" w:rightChars="0"/>
              <w:rPr>
                <w:rFonts w:hint="eastAsia"/>
                <w:sz w:val="18"/>
                <w:lang w:val="en-US" w:eastAsia="zh-CN"/>
              </w:rPr>
            </w:pPr>
            <w:r>
              <w:rPr>
                <w:rFonts w:hint="eastAsia"/>
                <w:sz w:val="18"/>
                <w:lang w:val="en-US" w:eastAsia="zh-CN"/>
              </w:rPr>
              <w:t>8.1.1</w:t>
            </w:r>
          </w:p>
          <w:p>
            <w:pPr>
              <w:pStyle w:val="12"/>
              <w:spacing w:line="240" w:lineRule="auto"/>
              <w:ind w:left="107" w:leftChars="0" w:right="0" w:rightChars="0"/>
              <w:rPr>
                <w:rFonts w:hint="eastAsia"/>
                <w:sz w:val="18"/>
                <w:lang w:val="en-US" w:eastAsia="zh-CN"/>
              </w:rPr>
            </w:pPr>
            <w:r>
              <w:rPr>
                <w:rFonts w:hint="eastAsia"/>
                <w:sz w:val="18"/>
                <w:lang w:val="en-US" w:eastAsia="zh-CN"/>
              </w:rPr>
              <w:t>8.1.2</w:t>
            </w:r>
          </w:p>
          <w:p>
            <w:pPr>
              <w:pStyle w:val="12"/>
              <w:spacing w:line="240" w:lineRule="auto"/>
              <w:ind w:left="107" w:leftChars="0" w:right="0" w:rightChars="0"/>
              <w:rPr>
                <w:rFonts w:hint="default"/>
                <w:sz w:val="18"/>
                <w:lang w:val="en-US" w:eastAsia="zh-CN"/>
              </w:rPr>
            </w:pPr>
            <w:r>
              <w:rPr>
                <w:rFonts w:hint="eastAsia"/>
                <w:sz w:val="18"/>
                <w:lang w:val="en-US" w:eastAsia="zh-CN"/>
              </w:rPr>
              <w:t>8.1.3</w:t>
            </w:r>
          </w:p>
          <w:p>
            <w:pPr>
              <w:pStyle w:val="12"/>
              <w:spacing w:line="240" w:lineRule="auto"/>
              <w:ind w:left="107" w:leftChars="0" w:right="0" w:rightChars="0"/>
              <w:rPr>
                <w:rFonts w:hint="default"/>
                <w:sz w:val="18"/>
                <w:lang w:val="en-US" w:eastAsia="zh-CN"/>
              </w:rPr>
            </w:pPr>
            <w:r>
              <w:rPr>
                <w:rFonts w:hint="eastAsia"/>
                <w:sz w:val="18"/>
                <w:lang w:val="en-US" w:eastAsia="zh-CN"/>
              </w:rPr>
              <w:t>8.1.4</w:t>
            </w:r>
          </w:p>
          <w:p>
            <w:pPr>
              <w:pStyle w:val="12"/>
              <w:spacing w:line="240" w:lineRule="auto"/>
              <w:ind w:left="107" w:leftChars="0" w:right="0" w:rightChars="0"/>
              <w:rPr>
                <w:rFonts w:hint="default"/>
                <w:sz w:val="18"/>
                <w:lang w:val="en-US" w:eastAsia="zh-CN"/>
              </w:rPr>
            </w:pPr>
            <w:r>
              <w:rPr>
                <w:rFonts w:hint="eastAsia"/>
                <w:sz w:val="18"/>
                <w:lang w:val="en-US" w:eastAsia="zh-CN"/>
              </w:rPr>
              <w:t>8.1.5</w:t>
            </w:r>
          </w:p>
          <w:p>
            <w:pPr>
              <w:pStyle w:val="12"/>
              <w:spacing w:line="240" w:lineRule="auto"/>
              <w:ind w:left="107" w:leftChars="0" w:right="0" w:rightChars="0"/>
              <w:rPr>
                <w:rFonts w:hint="default"/>
                <w:sz w:val="18"/>
                <w:lang w:val="en-US" w:eastAsia="zh-CN"/>
              </w:rPr>
            </w:pPr>
            <w:r>
              <w:rPr>
                <w:rFonts w:hint="eastAsia"/>
                <w:sz w:val="18"/>
                <w:lang w:val="en-US" w:eastAsia="zh-CN"/>
              </w:rPr>
              <w:t>8.1.6</w:t>
            </w:r>
          </w:p>
          <w:p>
            <w:pPr>
              <w:pStyle w:val="12"/>
              <w:spacing w:line="240" w:lineRule="auto"/>
              <w:ind w:left="107" w:leftChars="0" w:right="0" w:rightChars="0"/>
              <w:rPr>
                <w:rFonts w:hint="default"/>
                <w:sz w:val="18"/>
                <w:lang w:val="en-US" w:eastAsia="zh-CN"/>
              </w:rPr>
            </w:pPr>
            <w:r>
              <w:rPr>
                <w:rFonts w:hint="eastAsia"/>
                <w:sz w:val="18"/>
                <w:lang w:val="en-US" w:eastAsia="zh-CN"/>
              </w:rPr>
              <w:t>8.1.7</w:t>
            </w:r>
          </w:p>
          <w:p>
            <w:pPr>
              <w:pStyle w:val="12"/>
              <w:spacing w:line="240" w:lineRule="auto"/>
              <w:ind w:left="107" w:leftChars="0" w:right="0" w:rightChars="0"/>
              <w:rPr>
                <w:rFonts w:hint="default"/>
                <w:sz w:val="18"/>
                <w:lang w:val="en-US" w:eastAsia="zh-CN"/>
              </w:rPr>
            </w:pPr>
            <w:r>
              <w:rPr>
                <w:rFonts w:hint="eastAsia"/>
                <w:sz w:val="18"/>
                <w:lang w:val="en-US" w:eastAsia="zh-CN"/>
              </w:rPr>
              <w:t>8.1.8</w:t>
            </w:r>
          </w:p>
        </w:tc>
        <w:tc>
          <w:tcPr>
            <w:tcW w:w="2449" w:type="dxa"/>
            <w:vAlign w:val="top"/>
          </w:tcPr>
          <w:p>
            <w:pPr>
              <w:pStyle w:val="12"/>
              <w:ind w:left="107" w:leftChars="0" w:right="0" w:rightChars="0"/>
              <w:rPr>
                <w:rFonts w:hint="eastAsia"/>
                <w:sz w:val="18"/>
                <w:lang w:val="en-US" w:eastAsia="zh-CN"/>
              </w:rPr>
            </w:pPr>
            <w:r>
              <w:rPr>
                <w:rFonts w:hint="eastAsia"/>
                <w:sz w:val="18"/>
                <w:lang w:val="en-US" w:eastAsia="zh-CN"/>
              </w:rPr>
              <w:t>运行的策划和控制</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合同控制</w:t>
            </w:r>
          </w:p>
          <w:p>
            <w:pPr>
              <w:pStyle w:val="12"/>
              <w:ind w:left="107" w:leftChars="0" w:right="0" w:rightChars="0"/>
              <w:rPr>
                <w:rFonts w:hint="default"/>
                <w:sz w:val="18"/>
                <w:lang w:val="en-US" w:eastAsia="zh-CN"/>
              </w:rPr>
            </w:pPr>
            <w:r>
              <w:rPr>
                <w:rFonts w:hint="eastAsia"/>
                <w:sz w:val="18"/>
                <w:lang w:val="en-US" w:eastAsia="zh-CN"/>
              </w:rPr>
              <w:t>材料与零部件控制</w:t>
            </w:r>
          </w:p>
          <w:p>
            <w:pPr>
              <w:pStyle w:val="12"/>
              <w:ind w:left="107" w:leftChars="0" w:right="0" w:rightChars="0"/>
              <w:rPr>
                <w:rFonts w:hint="default"/>
                <w:sz w:val="18"/>
                <w:lang w:val="en-US" w:eastAsia="zh-CN"/>
              </w:rPr>
            </w:pPr>
            <w:r>
              <w:rPr>
                <w:rFonts w:hint="eastAsia"/>
                <w:sz w:val="18"/>
                <w:lang w:val="en-US" w:eastAsia="zh-CN"/>
              </w:rPr>
              <w:t>作业（工艺）控制</w:t>
            </w:r>
          </w:p>
          <w:p>
            <w:pPr>
              <w:pStyle w:val="12"/>
              <w:ind w:left="107" w:leftChars="0" w:right="0" w:rightChars="0"/>
              <w:rPr>
                <w:rFonts w:hint="default"/>
                <w:sz w:val="18"/>
                <w:lang w:val="en-US" w:eastAsia="zh-CN"/>
              </w:rPr>
            </w:pPr>
            <w:r>
              <w:rPr>
                <w:rFonts w:hint="eastAsia"/>
                <w:sz w:val="18"/>
                <w:lang w:val="en-US" w:eastAsia="zh-CN"/>
              </w:rPr>
              <w:t>焊接控制</w:t>
            </w:r>
          </w:p>
          <w:p>
            <w:pPr>
              <w:pStyle w:val="12"/>
              <w:ind w:left="107" w:leftChars="0" w:right="0" w:rightChars="0"/>
              <w:rPr>
                <w:rFonts w:hint="eastAsia"/>
                <w:sz w:val="18"/>
                <w:lang w:val="en-US" w:eastAsia="zh-CN"/>
              </w:rPr>
            </w:pPr>
            <w:r>
              <w:rPr>
                <w:rFonts w:hint="eastAsia"/>
                <w:sz w:val="18"/>
                <w:lang w:val="en-US" w:eastAsia="zh-CN"/>
              </w:rPr>
              <w:t>无损检测控制</w:t>
            </w:r>
          </w:p>
          <w:p>
            <w:pPr>
              <w:pStyle w:val="12"/>
              <w:ind w:left="107" w:leftChars="0" w:right="0" w:rightChars="0"/>
              <w:rPr>
                <w:rFonts w:hint="eastAsia"/>
                <w:sz w:val="18"/>
                <w:lang w:val="en-US" w:eastAsia="zh-CN"/>
              </w:rPr>
            </w:pPr>
            <w:r>
              <w:rPr>
                <w:rFonts w:hint="eastAsia"/>
                <w:sz w:val="18"/>
                <w:lang w:val="en-US" w:eastAsia="zh-CN"/>
              </w:rPr>
              <w:t>检验与试验控制</w:t>
            </w:r>
          </w:p>
          <w:p>
            <w:pPr>
              <w:pStyle w:val="12"/>
              <w:ind w:left="107" w:leftChars="0" w:right="0" w:rightChars="0"/>
              <w:rPr>
                <w:rFonts w:hint="default"/>
                <w:sz w:val="18"/>
                <w:lang w:val="en-US" w:eastAsia="zh-CN"/>
              </w:rPr>
            </w:pPr>
            <w:r>
              <w:rPr>
                <w:rFonts w:hint="eastAsia"/>
                <w:sz w:val="18"/>
                <w:szCs w:val="18"/>
                <w:lang w:val="en-US" w:eastAsia="zh-CN"/>
              </w:rPr>
              <w:t>生产设备和检验与试验装置控制</w:t>
            </w:r>
          </w:p>
        </w:tc>
        <w:tc>
          <w:tcPr>
            <w:tcW w:w="844" w:type="dxa"/>
            <w:vAlign w:val="top"/>
          </w:tcPr>
          <w:p>
            <w:pPr>
              <w:pStyle w:val="12"/>
              <w:spacing w:line="240" w:lineRule="auto"/>
              <w:ind w:left="107" w:leftChars="0" w:right="0" w:rightChars="0"/>
              <w:rPr>
                <w:rFonts w:hint="eastAsia"/>
                <w:sz w:val="18"/>
                <w:lang w:val="en-US" w:eastAsia="zh-CN"/>
              </w:rPr>
            </w:pPr>
            <w:r>
              <w:rPr>
                <w:rFonts w:hint="eastAsia"/>
                <w:sz w:val="18"/>
                <w:lang w:val="en-US" w:eastAsia="zh-CN"/>
              </w:rPr>
              <w:t>8.1</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运行的策划和控制</w:t>
            </w:r>
          </w:p>
        </w:tc>
        <w:tc>
          <w:tcPr>
            <w:tcW w:w="944" w:type="dxa"/>
            <w:vMerge w:val="continue"/>
          </w:tcPr>
          <w:p>
            <w:pPr>
              <w:pStyle w:val="12"/>
              <w:spacing w:before="119"/>
              <w:rPr>
                <w:rFonts w:hint="default" w:eastAsia="宋体"/>
                <w:sz w:val="18"/>
                <w:lang w:val="en-US" w:eastAsia="zh-CN"/>
              </w:rPr>
            </w:pPr>
          </w:p>
        </w:tc>
        <w:tc>
          <w:tcPr>
            <w:tcW w:w="2709" w:type="dxa"/>
            <w:vMerge w:val="continue"/>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757" w:type="dxa"/>
            <w:vAlign w:val="top"/>
          </w:tcPr>
          <w:p>
            <w:pPr>
              <w:pStyle w:val="12"/>
              <w:ind w:left="107" w:leftChars="0" w:right="0" w:rightChars="0"/>
              <w:rPr>
                <w:rFonts w:hint="eastAsia"/>
                <w:sz w:val="18"/>
                <w:lang w:val="en-US" w:eastAsia="zh-CN"/>
              </w:rPr>
            </w:pPr>
            <w:r>
              <w:rPr>
                <w:rFonts w:hint="eastAsia"/>
                <w:sz w:val="18"/>
                <w:lang w:val="en-US" w:eastAsia="zh-CN"/>
              </w:rPr>
              <w:t>8.2</w:t>
            </w:r>
          </w:p>
          <w:p>
            <w:pPr>
              <w:pStyle w:val="12"/>
              <w:ind w:left="107" w:leftChars="0" w:right="0" w:rightChars="0"/>
              <w:rPr>
                <w:rFonts w:hint="eastAsia"/>
                <w:sz w:val="18"/>
                <w:lang w:val="en-US" w:eastAsia="zh-CN"/>
              </w:rPr>
            </w:pPr>
            <w:r>
              <w:rPr>
                <w:rFonts w:hint="eastAsia"/>
                <w:sz w:val="18"/>
                <w:lang w:val="en-US" w:eastAsia="zh-CN"/>
              </w:rPr>
              <w:t>8.2.1</w:t>
            </w:r>
          </w:p>
          <w:p>
            <w:pPr>
              <w:pStyle w:val="12"/>
              <w:spacing w:line="240" w:lineRule="auto"/>
              <w:ind w:left="107" w:leftChars="0" w:right="0" w:rightChars="0"/>
              <w:rPr>
                <w:rFonts w:hint="eastAsia"/>
                <w:sz w:val="18"/>
                <w:lang w:val="en-US" w:eastAsia="zh-CN"/>
              </w:rPr>
            </w:pPr>
            <w:r>
              <w:rPr>
                <w:rFonts w:hint="eastAsia"/>
                <w:sz w:val="18"/>
                <w:lang w:val="en-US" w:eastAsia="zh-CN"/>
              </w:rPr>
              <w:t>8.2.2</w:t>
            </w:r>
          </w:p>
          <w:p>
            <w:pPr>
              <w:pStyle w:val="12"/>
              <w:spacing w:line="240" w:lineRule="auto"/>
              <w:ind w:left="107" w:leftChars="0" w:right="0" w:rightChars="0"/>
              <w:rPr>
                <w:rFonts w:hint="eastAsia"/>
                <w:sz w:val="18"/>
                <w:lang w:val="en-US" w:eastAsia="zh-CN"/>
              </w:rPr>
            </w:pPr>
            <w:r>
              <w:rPr>
                <w:rFonts w:hint="eastAsia"/>
                <w:sz w:val="18"/>
                <w:lang w:val="en-US" w:eastAsia="zh-CN"/>
              </w:rPr>
              <w:t>8.2.3</w:t>
            </w:r>
          </w:p>
          <w:p>
            <w:pPr>
              <w:pStyle w:val="12"/>
              <w:ind w:left="107" w:leftChars="0" w:right="0" w:rightChars="0"/>
              <w:rPr>
                <w:sz w:val="18"/>
              </w:rPr>
            </w:pPr>
            <w:r>
              <w:rPr>
                <w:rFonts w:hint="eastAsia"/>
                <w:sz w:val="18"/>
                <w:lang w:val="en-US" w:eastAsia="zh-CN"/>
              </w:rPr>
              <w:t>8.2.4</w:t>
            </w:r>
          </w:p>
        </w:tc>
        <w:tc>
          <w:tcPr>
            <w:tcW w:w="2449" w:type="dxa"/>
            <w:vAlign w:val="top"/>
          </w:tcPr>
          <w:p>
            <w:pPr>
              <w:pStyle w:val="12"/>
              <w:ind w:left="107" w:leftChars="0" w:right="0" w:rightChars="0"/>
              <w:rPr>
                <w:rFonts w:hint="eastAsia"/>
                <w:sz w:val="18"/>
                <w:lang w:val="en-US" w:eastAsia="zh-CN"/>
              </w:rPr>
            </w:pPr>
            <w:r>
              <w:rPr>
                <w:rFonts w:hint="eastAsia"/>
                <w:sz w:val="18"/>
                <w:lang w:val="en-US" w:eastAsia="zh-CN"/>
              </w:rPr>
              <w:t>产品和服务的要求</w:t>
            </w:r>
          </w:p>
          <w:p>
            <w:pPr>
              <w:pStyle w:val="12"/>
              <w:ind w:left="107" w:leftChars="0" w:right="0" w:rightChars="0"/>
              <w:rPr>
                <w:rFonts w:hint="eastAsia"/>
                <w:sz w:val="18"/>
                <w:lang w:val="en-US" w:eastAsia="zh-CN"/>
              </w:rPr>
            </w:pPr>
            <w:r>
              <w:rPr>
                <w:rFonts w:hint="eastAsia"/>
                <w:sz w:val="18"/>
                <w:lang w:val="en-US" w:eastAsia="zh-CN"/>
              </w:rPr>
              <w:t>顾客沟通</w:t>
            </w:r>
          </w:p>
          <w:p>
            <w:pPr>
              <w:pStyle w:val="12"/>
              <w:ind w:left="107" w:leftChars="0" w:right="0" w:rightChars="0"/>
              <w:rPr>
                <w:rFonts w:hint="eastAsia"/>
                <w:sz w:val="18"/>
                <w:lang w:val="en-US" w:eastAsia="zh-CN"/>
              </w:rPr>
            </w:pPr>
            <w:r>
              <w:rPr>
                <w:rFonts w:hint="eastAsia"/>
                <w:sz w:val="18"/>
                <w:lang w:val="en-US" w:eastAsia="zh-CN"/>
              </w:rPr>
              <w:t>产品和服务要求的确定</w:t>
            </w:r>
          </w:p>
          <w:p>
            <w:pPr>
              <w:pStyle w:val="12"/>
              <w:ind w:left="107" w:leftChars="0" w:right="0" w:rightChars="0"/>
              <w:rPr>
                <w:rFonts w:hint="eastAsia"/>
                <w:sz w:val="18"/>
                <w:lang w:val="en-US" w:eastAsia="zh-CN"/>
              </w:rPr>
            </w:pPr>
            <w:r>
              <w:rPr>
                <w:rFonts w:hint="eastAsia"/>
                <w:sz w:val="18"/>
                <w:lang w:val="en-US" w:eastAsia="zh-CN"/>
              </w:rPr>
              <w:t>产品和服务要求的评审</w:t>
            </w:r>
          </w:p>
          <w:p>
            <w:pPr>
              <w:pStyle w:val="12"/>
              <w:ind w:left="107" w:leftChars="0" w:right="0" w:rightChars="0"/>
              <w:rPr>
                <w:rFonts w:hint="eastAsia"/>
                <w:sz w:val="18"/>
                <w:lang w:eastAsia="zh-CN"/>
              </w:rPr>
            </w:pPr>
            <w:r>
              <w:rPr>
                <w:rFonts w:hint="eastAsia"/>
                <w:sz w:val="18"/>
                <w:lang w:val="en-US" w:eastAsia="zh-CN"/>
              </w:rPr>
              <w:t>产品和服务要求的更改</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8.2</w:t>
            </w:r>
          </w:p>
          <w:p>
            <w:pPr>
              <w:pStyle w:val="12"/>
              <w:ind w:left="107" w:leftChars="0" w:right="0" w:rightChars="0"/>
              <w:rPr>
                <w:rFonts w:hint="eastAsia"/>
                <w:sz w:val="18"/>
                <w:lang w:val="en-US" w:eastAsia="zh-CN"/>
              </w:rPr>
            </w:pPr>
            <w:r>
              <w:rPr>
                <w:rFonts w:hint="eastAsia"/>
                <w:sz w:val="18"/>
                <w:lang w:val="en-US" w:eastAsia="zh-CN"/>
              </w:rPr>
              <w:t>8.2.1</w:t>
            </w:r>
          </w:p>
          <w:p>
            <w:pPr>
              <w:pStyle w:val="12"/>
              <w:spacing w:line="240" w:lineRule="auto"/>
              <w:ind w:left="107" w:leftChars="0" w:right="0" w:rightChars="0"/>
              <w:rPr>
                <w:rFonts w:hint="eastAsia"/>
                <w:sz w:val="18"/>
                <w:lang w:val="en-US" w:eastAsia="zh-CN"/>
              </w:rPr>
            </w:pPr>
            <w:r>
              <w:rPr>
                <w:rFonts w:hint="eastAsia"/>
                <w:sz w:val="18"/>
                <w:lang w:val="en-US" w:eastAsia="zh-CN"/>
              </w:rPr>
              <w:t>8.2.2</w:t>
            </w:r>
          </w:p>
          <w:p>
            <w:pPr>
              <w:pStyle w:val="12"/>
              <w:spacing w:line="240" w:lineRule="auto"/>
              <w:ind w:left="107" w:leftChars="0" w:right="0" w:rightChars="0"/>
              <w:rPr>
                <w:rFonts w:hint="eastAsia"/>
                <w:sz w:val="10"/>
                <w:szCs w:val="10"/>
                <w:lang w:val="en-US" w:eastAsia="zh-CN"/>
              </w:rPr>
            </w:pPr>
          </w:p>
          <w:p>
            <w:pPr>
              <w:pStyle w:val="12"/>
              <w:spacing w:line="240" w:lineRule="auto"/>
              <w:ind w:left="107" w:leftChars="0" w:right="0" w:rightChars="0"/>
              <w:rPr>
                <w:rFonts w:hint="eastAsia"/>
                <w:sz w:val="18"/>
                <w:lang w:val="en-US" w:eastAsia="zh-CN"/>
              </w:rPr>
            </w:pPr>
            <w:r>
              <w:rPr>
                <w:rFonts w:hint="eastAsia"/>
                <w:sz w:val="18"/>
                <w:lang w:val="en-US" w:eastAsia="zh-CN"/>
              </w:rPr>
              <w:t>8.2.3</w:t>
            </w:r>
          </w:p>
          <w:p>
            <w:pPr>
              <w:pStyle w:val="12"/>
              <w:spacing w:line="240" w:lineRule="auto"/>
              <w:ind w:left="107" w:leftChars="0" w:right="0" w:rightChars="0"/>
              <w:rPr>
                <w:rFonts w:hint="eastAsia"/>
                <w:sz w:val="10"/>
                <w:szCs w:val="10"/>
                <w:lang w:val="en-US" w:eastAsia="zh-CN"/>
              </w:rPr>
            </w:pPr>
          </w:p>
          <w:p>
            <w:pPr>
              <w:pStyle w:val="12"/>
              <w:ind w:left="107" w:leftChars="0" w:right="0" w:rightChars="0"/>
              <w:rPr>
                <w:rFonts w:hint="eastAsia"/>
                <w:sz w:val="18"/>
                <w:lang w:val="en-US" w:eastAsia="zh-CN"/>
              </w:rPr>
            </w:pPr>
            <w:r>
              <w:rPr>
                <w:rFonts w:hint="eastAsia"/>
                <w:sz w:val="18"/>
                <w:lang w:val="en-US" w:eastAsia="zh-CN"/>
              </w:rPr>
              <w:t>8.2.4</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产品和服务的要求</w:t>
            </w:r>
          </w:p>
          <w:p>
            <w:pPr>
              <w:pStyle w:val="12"/>
              <w:ind w:left="107" w:leftChars="0" w:right="0" w:rightChars="0"/>
              <w:rPr>
                <w:rFonts w:hint="eastAsia"/>
                <w:sz w:val="18"/>
                <w:lang w:val="en-US" w:eastAsia="zh-CN"/>
              </w:rPr>
            </w:pPr>
            <w:r>
              <w:rPr>
                <w:rFonts w:hint="eastAsia"/>
                <w:sz w:val="18"/>
                <w:lang w:val="en-US" w:eastAsia="zh-CN"/>
              </w:rPr>
              <w:t>顾客沟通</w:t>
            </w:r>
          </w:p>
          <w:p>
            <w:pPr>
              <w:pStyle w:val="12"/>
              <w:ind w:left="107" w:leftChars="0" w:right="0" w:rightChars="0"/>
              <w:rPr>
                <w:rFonts w:hint="eastAsia"/>
                <w:sz w:val="18"/>
                <w:lang w:val="en-US" w:eastAsia="zh-CN"/>
              </w:rPr>
            </w:pPr>
            <w:r>
              <w:rPr>
                <w:rFonts w:hint="eastAsia"/>
                <w:sz w:val="18"/>
                <w:lang w:val="en-US" w:eastAsia="zh-CN"/>
              </w:rPr>
              <w:t>产品和服务要求的确定</w:t>
            </w:r>
          </w:p>
          <w:p>
            <w:pPr>
              <w:pStyle w:val="12"/>
              <w:ind w:left="107" w:leftChars="0" w:right="0" w:rightChars="0"/>
              <w:rPr>
                <w:rFonts w:hint="eastAsia"/>
                <w:sz w:val="18"/>
                <w:lang w:val="en-US" w:eastAsia="zh-CN"/>
              </w:rPr>
            </w:pPr>
            <w:r>
              <w:rPr>
                <w:rFonts w:hint="eastAsia"/>
                <w:sz w:val="18"/>
                <w:lang w:val="en-US" w:eastAsia="zh-CN"/>
              </w:rPr>
              <w:t>产品和服务要求的评审</w:t>
            </w:r>
          </w:p>
          <w:p>
            <w:pPr>
              <w:pStyle w:val="12"/>
              <w:ind w:left="107" w:leftChars="0" w:right="0" w:rightChars="0"/>
              <w:rPr>
                <w:rFonts w:hint="eastAsia"/>
                <w:sz w:val="18"/>
                <w:lang w:val="en-US" w:eastAsia="zh-CN"/>
              </w:rPr>
            </w:pPr>
            <w:r>
              <w:rPr>
                <w:rFonts w:hint="eastAsia"/>
                <w:sz w:val="18"/>
                <w:lang w:val="en-US" w:eastAsia="zh-CN"/>
              </w:rPr>
              <w:t>产品和服务要求的更改</w:t>
            </w:r>
          </w:p>
        </w:tc>
        <w:tc>
          <w:tcPr>
            <w:tcW w:w="944" w:type="dxa"/>
            <w:vMerge w:val="continue"/>
          </w:tcPr>
          <w:p>
            <w:pPr>
              <w:pStyle w:val="12"/>
              <w:spacing w:before="119"/>
              <w:rPr>
                <w:rFonts w:hint="default" w:eastAsia="宋体"/>
                <w:sz w:val="18"/>
                <w:lang w:val="en-US" w:eastAsia="zh-CN"/>
              </w:rPr>
            </w:pPr>
          </w:p>
        </w:tc>
        <w:tc>
          <w:tcPr>
            <w:tcW w:w="2709" w:type="dxa"/>
            <w:vMerge w:val="continue"/>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06" w:hRule="atLeast"/>
          <w:jc w:val="center"/>
        </w:trPr>
        <w:tc>
          <w:tcPr>
            <w:tcW w:w="757" w:type="dxa"/>
            <w:vAlign w:val="top"/>
          </w:tcPr>
          <w:p>
            <w:pPr>
              <w:pStyle w:val="12"/>
              <w:ind w:left="107" w:leftChars="0" w:right="0" w:rightChars="0"/>
              <w:rPr>
                <w:rFonts w:hint="eastAsia"/>
                <w:sz w:val="18"/>
                <w:lang w:val="en-US" w:eastAsia="zh-CN"/>
              </w:rPr>
            </w:pPr>
            <w:r>
              <w:rPr>
                <w:rFonts w:hint="eastAsia"/>
                <w:sz w:val="18"/>
                <w:lang w:val="en-US" w:eastAsia="zh-CN"/>
              </w:rPr>
              <w:t>8.3</w:t>
            </w:r>
          </w:p>
          <w:p>
            <w:pPr>
              <w:pStyle w:val="12"/>
              <w:ind w:left="107" w:leftChars="0" w:right="0" w:rightChars="0"/>
              <w:rPr>
                <w:rFonts w:hint="eastAsia"/>
                <w:sz w:val="18"/>
                <w:lang w:val="en-US" w:eastAsia="zh-CN"/>
              </w:rPr>
            </w:pPr>
            <w:r>
              <w:rPr>
                <w:rFonts w:hint="eastAsia"/>
                <w:sz w:val="18"/>
                <w:lang w:val="en-US" w:eastAsia="zh-CN"/>
              </w:rPr>
              <w:t>8.3.1</w:t>
            </w:r>
          </w:p>
          <w:p>
            <w:pPr>
              <w:pStyle w:val="12"/>
              <w:ind w:left="107" w:leftChars="0" w:right="0" w:rightChars="0"/>
              <w:rPr>
                <w:rFonts w:hint="eastAsia"/>
                <w:sz w:val="18"/>
                <w:lang w:val="en-US" w:eastAsia="zh-CN"/>
              </w:rPr>
            </w:pPr>
            <w:r>
              <w:rPr>
                <w:rFonts w:hint="eastAsia"/>
                <w:sz w:val="18"/>
                <w:lang w:val="en-US" w:eastAsia="zh-CN"/>
              </w:rPr>
              <w:t>8.3.2</w:t>
            </w:r>
          </w:p>
          <w:p>
            <w:pPr>
              <w:pStyle w:val="12"/>
              <w:ind w:left="107" w:leftChars="0" w:right="0" w:rightChars="0"/>
              <w:rPr>
                <w:rFonts w:hint="eastAsia"/>
                <w:sz w:val="18"/>
                <w:lang w:val="en-US" w:eastAsia="zh-CN"/>
              </w:rPr>
            </w:pPr>
            <w:r>
              <w:rPr>
                <w:rFonts w:hint="eastAsia"/>
                <w:sz w:val="18"/>
                <w:lang w:val="en-US" w:eastAsia="zh-CN"/>
              </w:rPr>
              <w:t>8.3.3</w:t>
            </w:r>
          </w:p>
          <w:p>
            <w:pPr>
              <w:pStyle w:val="12"/>
              <w:ind w:left="107" w:leftChars="0" w:right="0" w:rightChars="0"/>
              <w:rPr>
                <w:rFonts w:hint="eastAsia"/>
                <w:sz w:val="18"/>
                <w:lang w:val="en-US" w:eastAsia="zh-CN"/>
              </w:rPr>
            </w:pPr>
            <w:r>
              <w:rPr>
                <w:rFonts w:hint="eastAsia"/>
                <w:sz w:val="18"/>
                <w:lang w:val="en-US" w:eastAsia="zh-CN"/>
              </w:rPr>
              <w:t>8.3.4</w:t>
            </w:r>
          </w:p>
          <w:p>
            <w:pPr>
              <w:pStyle w:val="12"/>
              <w:ind w:left="107" w:leftChars="0" w:right="0" w:rightChars="0"/>
              <w:rPr>
                <w:rFonts w:hint="eastAsia"/>
                <w:sz w:val="18"/>
                <w:lang w:val="en-US" w:eastAsia="zh-CN"/>
              </w:rPr>
            </w:pPr>
            <w:r>
              <w:rPr>
                <w:rFonts w:hint="eastAsia"/>
                <w:sz w:val="18"/>
                <w:lang w:val="en-US" w:eastAsia="zh-CN"/>
              </w:rPr>
              <w:t>8.3.5</w:t>
            </w:r>
          </w:p>
          <w:p>
            <w:pPr>
              <w:pStyle w:val="12"/>
              <w:ind w:left="107" w:leftChars="0" w:right="0" w:rightChars="0"/>
              <w:rPr>
                <w:sz w:val="18"/>
              </w:rPr>
            </w:pPr>
            <w:r>
              <w:rPr>
                <w:rFonts w:hint="eastAsia"/>
                <w:sz w:val="18"/>
                <w:lang w:val="en-US" w:eastAsia="zh-CN"/>
              </w:rPr>
              <w:t>8.3.6</w:t>
            </w:r>
          </w:p>
        </w:tc>
        <w:tc>
          <w:tcPr>
            <w:tcW w:w="2449" w:type="dxa"/>
            <w:vAlign w:val="top"/>
          </w:tcPr>
          <w:p>
            <w:pPr>
              <w:pStyle w:val="12"/>
              <w:ind w:left="107" w:leftChars="0" w:right="0" w:rightChars="0"/>
              <w:rPr>
                <w:rFonts w:hint="eastAsia"/>
                <w:sz w:val="18"/>
                <w:lang w:val="en-US" w:eastAsia="zh-CN"/>
              </w:rPr>
            </w:pPr>
            <w:r>
              <w:rPr>
                <w:rFonts w:hint="eastAsia"/>
                <w:sz w:val="18"/>
                <w:lang w:val="en-US" w:eastAsia="zh-CN"/>
              </w:rPr>
              <w:t>产品和服务的设计和开发</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设计和开发策划</w:t>
            </w:r>
          </w:p>
          <w:p>
            <w:pPr>
              <w:pStyle w:val="12"/>
              <w:ind w:left="107" w:leftChars="0" w:right="0" w:rightChars="0"/>
              <w:rPr>
                <w:rFonts w:hint="eastAsia"/>
                <w:sz w:val="18"/>
                <w:lang w:val="en-US" w:eastAsia="zh-CN"/>
              </w:rPr>
            </w:pPr>
            <w:r>
              <w:rPr>
                <w:rFonts w:hint="eastAsia"/>
                <w:sz w:val="18"/>
                <w:lang w:val="en-US" w:eastAsia="zh-CN"/>
              </w:rPr>
              <w:t>设计和开发输入</w:t>
            </w:r>
          </w:p>
          <w:p>
            <w:pPr>
              <w:pStyle w:val="12"/>
              <w:ind w:left="107" w:leftChars="0" w:right="0" w:rightChars="0"/>
              <w:rPr>
                <w:rFonts w:hint="eastAsia"/>
                <w:sz w:val="18"/>
                <w:lang w:val="en-US" w:eastAsia="zh-CN"/>
              </w:rPr>
            </w:pPr>
            <w:r>
              <w:rPr>
                <w:rFonts w:hint="eastAsia"/>
                <w:sz w:val="18"/>
                <w:lang w:val="en-US" w:eastAsia="zh-CN"/>
              </w:rPr>
              <w:t>设计和开发控制</w:t>
            </w:r>
          </w:p>
          <w:p>
            <w:pPr>
              <w:pStyle w:val="12"/>
              <w:ind w:left="107" w:leftChars="0" w:right="0" w:rightChars="0"/>
              <w:rPr>
                <w:rFonts w:hint="eastAsia"/>
                <w:sz w:val="18"/>
                <w:lang w:val="en-US" w:eastAsia="zh-CN"/>
              </w:rPr>
            </w:pPr>
            <w:r>
              <w:rPr>
                <w:rFonts w:hint="eastAsia"/>
                <w:sz w:val="18"/>
                <w:lang w:val="en-US" w:eastAsia="zh-CN"/>
              </w:rPr>
              <w:t>设计和开发输出</w:t>
            </w:r>
          </w:p>
          <w:p>
            <w:pPr>
              <w:pStyle w:val="12"/>
              <w:ind w:left="107" w:leftChars="0" w:right="0" w:rightChars="0"/>
              <w:rPr>
                <w:rFonts w:hint="eastAsia"/>
                <w:sz w:val="18"/>
                <w:lang w:eastAsia="zh-CN"/>
              </w:rPr>
            </w:pPr>
            <w:r>
              <w:rPr>
                <w:rFonts w:hint="eastAsia"/>
                <w:sz w:val="18"/>
                <w:lang w:val="en-US" w:eastAsia="zh-CN"/>
              </w:rPr>
              <w:t>设计和开发更改</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8.3</w:t>
            </w:r>
          </w:p>
          <w:p>
            <w:pPr>
              <w:pStyle w:val="12"/>
              <w:ind w:left="107" w:leftChars="0" w:right="0" w:rightChars="0"/>
              <w:rPr>
                <w:rFonts w:hint="eastAsia"/>
                <w:sz w:val="18"/>
                <w:lang w:val="en-US" w:eastAsia="zh-CN"/>
              </w:rPr>
            </w:pPr>
            <w:r>
              <w:rPr>
                <w:rFonts w:hint="eastAsia"/>
                <w:sz w:val="18"/>
                <w:lang w:val="en-US" w:eastAsia="zh-CN"/>
              </w:rPr>
              <w:t>8.3.1</w:t>
            </w:r>
          </w:p>
          <w:p>
            <w:pPr>
              <w:pStyle w:val="12"/>
              <w:ind w:left="107" w:leftChars="0" w:right="0" w:rightChars="0"/>
              <w:rPr>
                <w:rFonts w:hint="eastAsia"/>
                <w:sz w:val="18"/>
                <w:lang w:val="en-US" w:eastAsia="zh-CN"/>
              </w:rPr>
            </w:pPr>
            <w:r>
              <w:rPr>
                <w:rFonts w:hint="eastAsia"/>
                <w:sz w:val="18"/>
                <w:lang w:val="en-US" w:eastAsia="zh-CN"/>
              </w:rPr>
              <w:t>8.3.2</w:t>
            </w:r>
          </w:p>
          <w:p>
            <w:pPr>
              <w:pStyle w:val="12"/>
              <w:ind w:left="107" w:leftChars="0" w:right="0" w:rightChars="0"/>
              <w:rPr>
                <w:rFonts w:hint="eastAsia"/>
                <w:sz w:val="18"/>
                <w:lang w:val="en-US" w:eastAsia="zh-CN"/>
              </w:rPr>
            </w:pPr>
            <w:r>
              <w:rPr>
                <w:rFonts w:hint="eastAsia"/>
                <w:sz w:val="18"/>
                <w:lang w:val="en-US" w:eastAsia="zh-CN"/>
              </w:rPr>
              <w:t>8.3.3</w:t>
            </w:r>
          </w:p>
          <w:p>
            <w:pPr>
              <w:pStyle w:val="12"/>
              <w:ind w:left="107" w:leftChars="0" w:right="0" w:rightChars="0"/>
              <w:rPr>
                <w:rFonts w:hint="eastAsia"/>
                <w:sz w:val="18"/>
                <w:lang w:val="en-US" w:eastAsia="zh-CN"/>
              </w:rPr>
            </w:pPr>
            <w:r>
              <w:rPr>
                <w:rFonts w:hint="eastAsia"/>
                <w:sz w:val="18"/>
                <w:lang w:val="en-US" w:eastAsia="zh-CN"/>
              </w:rPr>
              <w:t>8.3.4</w:t>
            </w:r>
          </w:p>
          <w:p>
            <w:pPr>
              <w:pStyle w:val="12"/>
              <w:ind w:left="107" w:leftChars="0" w:right="0" w:rightChars="0"/>
              <w:rPr>
                <w:rFonts w:hint="eastAsia"/>
                <w:sz w:val="18"/>
                <w:lang w:val="en-US" w:eastAsia="zh-CN"/>
              </w:rPr>
            </w:pPr>
            <w:r>
              <w:rPr>
                <w:rFonts w:hint="eastAsia"/>
                <w:sz w:val="18"/>
                <w:lang w:val="en-US" w:eastAsia="zh-CN"/>
              </w:rPr>
              <w:t>8.3.5</w:t>
            </w:r>
          </w:p>
          <w:p>
            <w:pPr>
              <w:pStyle w:val="12"/>
              <w:ind w:left="107" w:leftChars="0" w:right="0" w:rightChars="0"/>
              <w:rPr>
                <w:rFonts w:hint="default"/>
                <w:sz w:val="18"/>
                <w:lang w:val="en-US" w:eastAsia="zh-CN"/>
              </w:rPr>
            </w:pPr>
            <w:r>
              <w:rPr>
                <w:rFonts w:hint="eastAsia"/>
                <w:sz w:val="18"/>
                <w:lang w:val="en-US" w:eastAsia="zh-CN"/>
              </w:rPr>
              <w:t>8.3.6</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产品和服务的设计和开发</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设计和开发策划</w:t>
            </w:r>
          </w:p>
          <w:p>
            <w:pPr>
              <w:pStyle w:val="12"/>
              <w:ind w:left="107" w:leftChars="0" w:right="0" w:rightChars="0"/>
              <w:rPr>
                <w:rFonts w:hint="eastAsia"/>
                <w:sz w:val="18"/>
                <w:lang w:val="en-US" w:eastAsia="zh-CN"/>
              </w:rPr>
            </w:pPr>
            <w:r>
              <w:rPr>
                <w:rFonts w:hint="eastAsia"/>
                <w:sz w:val="18"/>
                <w:lang w:val="en-US" w:eastAsia="zh-CN"/>
              </w:rPr>
              <w:t>设计和开发输入</w:t>
            </w:r>
          </w:p>
          <w:p>
            <w:pPr>
              <w:pStyle w:val="12"/>
              <w:ind w:left="107" w:leftChars="0" w:right="0" w:rightChars="0"/>
              <w:rPr>
                <w:rFonts w:hint="eastAsia"/>
                <w:sz w:val="18"/>
                <w:lang w:val="en-US" w:eastAsia="zh-CN"/>
              </w:rPr>
            </w:pPr>
            <w:r>
              <w:rPr>
                <w:rFonts w:hint="eastAsia"/>
                <w:sz w:val="18"/>
                <w:lang w:val="en-US" w:eastAsia="zh-CN"/>
              </w:rPr>
              <w:t>设计和开发控制</w:t>
            </w:r>
          </w:p>
          <w:p>
            <w:pPr>
              <w:pStyle w:val="12"/>
              <w:ind w:left="107" w:leftChars="0" w:right="0" w:rightChars="0"/>
              <w:rPr>
                <w:rFonts w:hint="eastAsia"/>
                <w:sz w:val="18"/>
                <w:lang w:val="en-US" w:eastAsia="zh-CN"/>
              </w:rPr>
            </w:pPr>
            <w:r>
              <w:rPr>
                <w:rFonts w:hint="eastAsia"/>
                <w:sz w:val="18"/>
                <w:lang w:val="en-US" w:eastAsia="zh-CN"/>
              </w:rPr>
              <w:t>设计和开发输出</w:t>
            </w:r>
          </w:p>
          <w:p>
            <w:pPr>
              <w:pStyle w:val="12"/>
              <w:ind w:left="107" w:leftChars="0" w:right="0" w:rightChars="0"/>
              <w:rPr>
                <w:rFonts w:hint="default"/>
                <w:sz w:val="18"/>
                <w:lang w:val="en-US" w:eastAsia="zh-CN"/>
              </w:rPr>
            </w:pPr>
            <w:r>
              <w:rPr>
                <w:rFonts w:hint="eastAsia"/>
                <w:sz w:val="18"/>
                <w:lang w:val="en-US" w:eastAsia="zh-CN"/>
              </w:rPr>
              <w:t>设计和开发更改</w:t>
            </w:r>
          </w:p>
        </w:tc>
        <w:tc>
          <w:tcPr>
            <w:tcW w:w="944" w:type="dxa"/>
          </w:tcPr>
          <w:p>
            <w:pPr>
              <w:pStyle w:val="12"/>
              <w:spacing w:before="119"/>
              <w:rPr>
                <w:rFonts w:hint="default" w:eastAsia="宋体"/>
                <w:sz w:val="18"/>
                <w:lang w:val="en-US" w:eastAsia="zh-CN"/>
              </w:rPr>
            </w:pPr>
            <w:r>
              <w:rPr>
                <w:rFonts w:hint="eastAsia"/>
                <w:sz w:val="18"/>
                <w:lang w:val="en-US" w:eastAsia="zh-CN"/>
              </w:rPr>
              <w:t>M3.3</w:t>
            </w:r>
          </w:p>
        </w:tc>
        <w:tc>
          <w:tcPr>
            <w:tcW w:w="2709" w:type="dxa"/>
          </w:tcPr>
          <w:p>
            <w:pPr>
              <w:pStyle w:val="12"/>
              <w:spacing w:before="119"/>
              <w:rPr>
                <w:rFonts w:hint="default" w:eastAsia="宋体"/>
                <w:sz w:val="18"/>
                <w:lang w:val="en-US" w:eastAsia="zh-CN"/>
              </w:rPr>
            </w:pPr>
            <w:r>
              <w:rPr>
                <w:rFonts w:hint="eastAsia"/>
                <w:sz w:val="18"/>
                <w:lang w:val="en-US" w:eastAsia="zh-CN"/>
              </w:rPr>
              <w:t>设计控制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jc w:val="center"/>
        </w:trPr>
        <w:tc>
          <w:tcPr>
            <w:tcW w:w="757" w:type="dxa"/>
            <w:vAlign w:val="top"/>
          </w:tcPr>
          <w:p>
            <w:pPr>
              <w:pStyle w:val="12"/>
              <w:ind w:left="107" w:leftChars="0" w:right="0" w:rightChars="0"/>
              <w:rPr>
                <w:rFonts w:hint="eastAsia"/>
                <w:sz w:val="18"/>
                <w:lang w:val="en-US" w:eastAsia="zh-CN"/>
              </w:rPr>
            </w:pPr>
            <w:r>
              <w:rPr>
                <w:rFonts w:hint="eastAsia"/>
                <w:sz w:val="18"/>
                <w:lang w:val="en-US" w:eastAsia="zh-CN"/>
              </w:rPr>
              <w:t>8.4</w:t>
            </w:r>
          </w:p>
          <w:p>
            <w:pPr>
              <w:pStyle w:val="12"/>
              <w:ind w:left="107" w:leftChars="0" w:right="0" w:rightChars="0"/>
              <w:rPr>
                <w:rFonts w:hint="default"/>
                <w:sz w:val="10"/>
                <w:szCs w:val="10"/>
                <w:lang w:val="en-US" w:eastAsia="zh-CN"/>
              </w:rPr>
            </w:pPr>
          </w:p>
          <w:p>
            <w:pPr>
              <w:pStyle w:val="12"/>
              <w:ind w:left="107" w:leftChars="0" w:right="0" w:rightChars="0"/>
              <w:rPr>
                <w:rFonts w:hint="eastAsia"/>
                <w:sz w:val="18"/>
                <w:lang w:val="en-US" w:eastAsia="zh-CN"/>
              </w:rPr>
            </w:pPr>
            <w:r>
              <w:rPr>
                <w:rFonts w:hint="eastAsia"/>
                <w:sz w:val="18"/>
                <w:lang w:val="en-US" w:eastAsia="zh-CN"/>
              </w:rPr>
              <w:t>8.4.1</w:t>
            </w:r>
          </w:p>
          <w:p>
            <w:pPr>
              <w:pStyle w:val="12"/>
              <w:ind w:left="107" w:leftChars="0" w:right="0" w:rightChars="0"/>
              <w:rPr>
                <w:rFonts w:hint="eastAsia"/>
                <w:sz w:val="18"/>
                <w:lang w:val="en-US" w:eastAsia="zh-CN"/>
              </w:rPr>
            </w:pPr>
            <w:r>
              <w:rPr>
                <w:rFonts w:hint="eastAsia"/>
                <w:sz w:val="18"/>
                <w:lang w:val="en-US" w:eastAsia="zh-CN"/>
              </w:rPr>
              <w:t>8.4.2</w:t>
            </w:r>
          </w:p>
          <w:p>
            <w:pPr>
              <w:pStyle w:val="12"/>
              <w:ind w:left="107" w:leftChars="0" w:right="0" w:rightChars="0"/>
              <w:rPr>
                <w:sz w:val="18"/>
              </w:rPr>
            </w:pPr>
            <w:r>
              <w:rPr>
                <w:rFonts w:hint="eastAsia"/>
                <w:sz w:val="18"/>
                <w:lang w:val="en-US" w:eastAsia="zh-CN"/>
              </w:rPr>
              <w:t>8.4.3</w:t>
            </w:r>
          </w:p>
        </w:tc>
        <w:tc>
          <w:tcPr>
            <w:tcW w:w="2449" w:type="dxa"/>
            <w:vAlign w:val="top"/>
          </w:tcPr>
          <w:p>
            <w:pPr>
              <w:pStyle w:val="12"/>
              <w:ind w:left="107" w:leftChars="0" w:right="0" w:rightChars="0"/>
              <w:rPr>
                <w:rFonts w:hint="eastAsia"/>
                <w:sz w:val="18"/>
                <w:lang w:val="en-US" w:eastAsia="zh-CN"/>
              </w:rPr>
            </w:pPr>
            <w:r>
              <w:rPr>
                <w:rFonts w:hint="eastAsia"/>
                <w:sz w:val="18"/>
                <w:lang w:val="en-US" w:eastAsia="zh-CN"/>
              </w:rPr>
              <w:t>外部提供的过程、产品和服务的控制</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控制类型和程度</w:t>
            </w:r>
          </w:p>
          <w:p>
            <w:pPr>
              <w:pStyle w:val="12"/>
              <w:ind w:left="107" w:leftChars="0" w:right="0" w:rightChars="0"/>
              <w:rPr>
                <w:rFonts w:hint="eastAsia"/>
                <w:sz w:val="18"/>
                <w:lang w:eastAsia="zh-CN"/>
              </w:rPr>
            </w:pPr>
            <w:r>
              <w:rPr>
                <w:rFonts w:hint="eastAsia"/>
                <w:sz w:val="18"/>
                <w:lang w:val="en-US" w:eastAsia="zh-CN"/>
              </w:rPr>
              <w:t>提供给外部供方的信息</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8.4</w:t>
            </w:r>
          </w:p>
          <w:p>
            <w:pPr>
              <w:pStyle w:val="12"/>
              <w:ind w:left="107" w:leftChars="0" w:right="0" w:rightChars="0"/>
              <w:rPr>
                <w:rFonts w:hint="default"/>
                <w:sz w:val="10"/>
                <w:szCs w:val="10"/>
                <w:lang w:val="en-US" w:eastAsia="zh-CN"/>
              </w:rPr>
            </w:pPr>
          </w:p>
          <w:p>
            <w:pPr>
              <w:pStyle w:val="12"/>
              <w:ind w:left="107" w:leftChars="0" w:right="0" w:rightChars="0"/>
              <w:rPr>
                <w:rFonts w:hint="eastAsia"/>
                <w:sz w:val="18"/>
                <w:lang w:val="en-US" w:eastAsia="zh-CN"/>
              </w:rPr>
            </w:pPr>
            <w:r>
              <w:rPr>
                <w:rFonts w:hint="eastAsia"/>
                <w:sz w:val="18"/>
                <w:lang w:val="en-US" w:eastAsia="zh-CN"/>
              </w:rPr>
              <w:t>8.4.1</w:t>
            </w:r>
          </w:p>
          <w:p>
            <w:pPr>
              <w:pStyle w:val="12"/>
              <w:ind w:left="107" w:leftChars="0" w:right="0" w:rightChars="0"/>
              <w:rPr>
                <w:rFonts w:hint="eastAsia"/>
                <w:sz w:val="18"/>
                <w:lang w:val="en-US" w:eastAsia="zh-CN"/>
              </w:rPr>
            </w:pPr>
            <w:r>
              <w:rPr>
                <w:rFonts w:hint="eastAsia"/>
                <w:sz w:val="18"/>
                <w:lang w:val="en-US" w:eastAsia="zh-CN"/>
              </w:rPr>
              <w:t>8.4.2</w:t>
            </w:r>
          </w:p>
          <w:p>
            <w:pPr>
              <w:pStyle w:val="12"/>
              <w:ind w:left="107" w:leftChars="0" w:right="0" w:rightChars="0"/>
              <w:rPr>
                <w:rFonts w:hint="default"/>
                <w:sz w:val="18"/>
                <w:lang w:val="en-US" w:eastAsia="zh-CN"/>
              </w:rPr>
            </w:pPr>
            <w:r>
              <w:rPr>
                <w:rFonts w:hint="eastAsia"/>
                <w:sz w:val="18"/>
                <w:lang w:val="en-US" w:eastAsia="zh-CN"/>
              </w:rPr>
              <w:t>8.4.3</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外部提供的过程、产品和服务的控制</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控制类型和程度</w:t>
            </w:r>
          </w:p>
          <w:p>
            <w:pPr>
              <w:pStyle w:val="12"/>
              <w:ind w:left="107" w:leftChars="0" w:right="0" w:rightChars="0"/>
              <w:rPr>
                <w:rFonts w:hint="default"/>
                <w:sz w:val="18"/>
                <w:lang w:val="en-US" w:eastAsia="zh-CN"/>
              </w:rPr>
            </w:pPr>
            <w:r>
              <w:rPr>
                <w:rFonts w:hint="eastAsia"/>
                <w:sz w:val="18"/>
                <w:lang w:val="en-US" w:eastAsia="zh-CN"/>
              </w:rPr>
              <w:t>提供给外部供方的信息</w:t>
            </w:r>
          </w:p>
        </w:tc>
        <w:tc>
          <w:tcPr>
            <w:tcW w:w="944" w:type="dxa"/>
          </w:tcPr>
          <w:p>
            <w:pPr>
              <w:pStyle w:val="12"/>
              <w:spacing w:before="119"/>
              <w:rPr>
                <w:rFonts w:hint="default"/>
                <w:sz w:val="18"/>
                <w:lang w:val="en-US" w:eastAsia="zh-CN"/>
              </w:rPr>
            </w:pPr>
            <w:r>
              <w:rPr>
                <w:rFonts w:hint="eastAsia"/>
                <w:sz w:val="18"/>
                <w:lang w:val="en-US" w:eastAsia="zh-CN"/>
              </w:rPr>
              <w:t>M3.3</w:t>
            </w:r>
          </w:p>
          <w:p>
            <w:pPr>
              <w:pStyle w:val="12"/>
              <w:spacing w:before="119"/>
              <w:rPr>
                <w:rFonts w:hint="eastAsia"/>
                <w:sz w:val="18"/>
                <w:lang w:val="en-US" w:eastAsia="zh-CN"/>
              </w:rPr>
            </w:pPr>
            <w:r>
              <w:rPr>
                <w:rFonts w:hint="eastAsia"/>
                <w:sz w:val="18"/>
                <w:lang w:val="en-US" w:eastAsia="zh-CN"/>
              </w:rPr>
              <w:t>M3.4</w:t>
            </w:r>
          </w:p>
          <w:p>
            <w:pPr>
              <w:pStyle w:val="12"/>
              <w:spacing w:before="119"/>
              <w:rPr>
                <w:rFonts w:hint="eastAsia"/>
                <w:sz w:val="18"/>
                <w:lang w:val="en-US" w:eastAsia="zh-CN"/>
              </w:rPr>
            </w:pPr>
            <w:r>
              <w:rPr>
                <w:rFonts w:hint="eastAsia"/>
                <w:sz w:val="18"/>
                <w:lang w:val="en-US" w:eastAsia="zh-CN"/>
              </w:rPr>
              <w:t>M3.8</w:t>
            </w:r>
          </w:p>
          <w:p>
            <w:pPr>
              <w:pStyle w:val="12"/>
              <w:spacing w:before="119"/>
              <w:rPr>
                <w:rFonts w:hint="default"/>
                <w:sz w:val="18"/>
                <w:lang w:val="en-US" w:eastAsia="zh-CN"/>
              </w:rPr>
            </w:pPr>
          </w:p>
        </w:tc>
        <w:tc>
          <w:tcPr>
            <w:tcW w:w="2709" w:type="dxa"/>
          </w:tcPr>
          <w:p>
            <w:pPr>
              <w:pStyle w:val="12"/>
              <w:spacing w:before="119"/>
              <w:rPr>
                <w:rFonts w:hint="default"/>
                <w:sz w:val="18"/>
                <w:lang w:val="en-US" w:eastAsia="zh-CN"/>
              </w:rPr>
            </w:pPr>
            <w:r>
              <w:rPr>
                <w:rFonts w:hint="eastAsia"/>
                <w:sz w:val="18"/>
                <w:lang w:val="en-US" w:eastAsia="zh-CN"/>
              </w:rPr>
              <w:t>设计控制</w:t>
            </w:r>
          </w:p>
          <w:p>
            <w:pPr>
              <w:pStyle w:val="12"/>
              <w:spacing w:before="119"/>
              <w:rPr>
                <w:rFonts w:hint="eastAsia"/>
                <w:sz w:val="18"/>
                <w:lang w:val="en-US" w:eastAsia="zh-CN"/>
              </w:rPr>
            </w:pPr>
            <w:r>
              <w:rPr>
                <w:rFonts w:hint="eastAsia"/>
                <w:sz w:val="18"/>
                <w:lang w:val="en-US" w:eastAsia="zh-CN"/>
              </w:rPr>
              <w:t>材料与零部件控制</w:t>
            </w:r>
          </w:p>
          <w:p>
            <w:pPr>
              <w:pStyle w:val="12"/>
              <w:spacing w:before="119"/>
              <w:rPr>
                <w:rFonts w:hint="eastAsia"/>
                <w:sz w:val="18"/>
                <w:lang w:val="en-US" w:eastAsia="zh-CN"/>
              </w:rPr>
            </w:pPr>
            <w:r>
              <w:rPr>
                <w:rFonts w:hint="eastAsia"/>
                <w:sz w:val="18"/>
                <w:lang w:val="en-US" w:eastAsia="zh-CN"/>
              </w:rPr>
              <w:t>无损检测控制</w:t>
            </w:r>
          </w:p>
          <w:p>
            <w:pPr>
              <w:pStyle w:val="12"/>
              <w:spacing w:before="119"/>
              <w:rPr>
                <w:rFonts w:hint="default"/>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13" w:hRule="atLeast"/>
          <w:jc w:val="center"/>
        </w:trPr>
        <w:tc>
          <w:tcPr>
            <w:tcW w:w="757" w:type="dxa"/>
            <w:vAlign w:val="top"/>
          </w:tcPr>
          <w:p>
            <w:pPr>
              <w:pStyle w:val="12"/>
              <w:ind w:left="107" w:leftChars="0" w:right="0" w:rightChars="0"/>
              <w:rPr>
                <w:rFonts w:hint="eastAsia"/>
                <w:sz w:val="18"/>
                <w:lang w:val="en-US" w:eastAsia="zh-CN"/>
              </w:rPr>
            </w:pPr>
            <w:r>
              <w:rPr>
                <w:rFonts w:hint="eastAsia"/>
                <w:sz w:val="18"/>
                <w:lang w:val="en-US" w:eastAsia="zh-CN"/>
              </w:rPr>
              <w:t>8.5</w:t>
            </w:r>
          </w:p>
          <w:p>
            <w:pPr>
              <w:pStyle w:val="12"/>
              <w:ind w:left="107" w:leftChars="0" w:right="0" w:rightChars="0"/>
              <w:rPr>
                <w:rFonts w:hint="eastAsia"/>
                <w:sz w:val="18"/>
                <w:lang w:val="en-US" w:eastAsia="zh-CN"/>
              </w:rPr>
            </w:pPr>
            <w:r>
              <w:rPr>
                <w:rFonts w:hint="eastAsia"/>
                <w:sz w:val="18"/>
                <w:lang w:val="en-US" w:eastAsia="zh-CN"/>
              </w:rPr>
              <w:t>8.5.1</w:t>
            </w:r>
          </w:p>
          <w:p>
            <w:pPr>
              <w:pStyle w:val="12"/>
              <w:ind w:left="107" w:leftChars="0" w:right="0" w:rightChars="0"/>
              <w:rPr>
                <w:rFonts w:hint="eastAsia"/>
                <w:sz w:val="18"/>
                <w:lang w:val="en-US" w:eastAsia="zh-CN"/>
              </w:rPr>
            </w:pPr>
            <w:r>
              <w:rPr>
                <w:rFonts w:hint="eastAsia"/>
                <w:sz w:val="18"/>
                <w:lang w:val="en-US" w:eastAsia="zh-CN"/>
              </w:rPr>
              <w:t>8.5.2</w:t>
            </w:r>
          </w:p>
          <w:p>
            <w:pPr>
              <w:pStyle w:val="12"/>
              <w:ind w:left="107" w:leftChars="0" w:right="0" w:rightChars="0"/>
              <w:rPr>
                <w:rFonts w:hint="eastAsia"/>
                <w:sz w:val="18"/>
                <w:lang w:val="en-US" w:eastAsia="zh-CN"/>
              </w:rPr>
            </w:pPr>
            <w:r>
              <w:rPr>
                <w:rFonts w:hint="eastAsia"/>
                <w:sz w:val="18"/>
                <w:lang w:val="en-US" w:eastAsia="zh-CN"/>
              </w:rPr>
              <w:t>8.5.3</w:t>
            </w:r>
          </w:p>
          <w:p>
            <w:pPr>
              <w:pStyle w:val="12"/>
              <w:ind w:left="107" w:leftChars="0" w:right="0" w:rightChars="0"/>
              <w:rPr>
                <w:rFonts w:hint="eastAsia"/>
                <w:sz w:val="18"/>
                <w:lang w:val="en-US" w:eastAsia="zh-CN"/>
              </w:rPr>
            </w:pPr>
            <w:r>
              <w:rPr>
                <w:rFonts w:hint="eastAsia"/>
                <w:sz w:val="18"/>
                <w:lang w:val="en-US" w:eastAsia="zh-CN"/>
              </w:rPr>
              <w:t>8.5.4</w:t>
            </w:r>
          </w:p>
          <w:p>
            <w:pPr>
              <w:pStyle w:val="12"/>
              <w:ind w:left="107" w:leftChars="0" w:right="0" w:rightChars="0"/>
              <w:rPr>
                <w:rFonts w:hint="eastAsia"/>
                <w:sz w:val="18"/>
                <w:lang w:val="en-US" w:eastAsia="zh-CN"/>
              </w:rPr>
            </w:pPr>
            <w:r>
              <w:rPr>
                <w:rFonts w:hint="eastAsia"/>
                <w:sz w:val="18"/>
                <w:lang w:val="en-US" w:eastAsia="zh-CN"/>
              </w:rPr>
              <w:t>8.5.5</w:t>
            </w:r>
          </w:p>
          <w:p>
            <w:pPr>
              <w:pStyle w:val="12"/>
              <w:ind w:left="107" w:leftChars="0" w:right="0" w:rightChars="0"/>
              <w:rPr>
                <w:sz w:val="18"/>
              </w:rPr>
            </w:pPr>
            <w:r>
              <w:rPr>
                <w:rFonts w:hint="eastAsia"/>
                <w:sz w:val="18"/>
                <w:lang w:val="en-US" w:eastAsia="zh-CN"/>
              </w:rPr>
              <w:t>8.5.6</w:t>
            </w:r>
          </w:p>
        </w:tc>
        <w:tc>
          <w:tcPr>
            <w:tcW w:w="2449" w:type="dxa"/>
            <w:vAlign w:val="top"/>
          </w:tcPr>
          <w:p>
            <w:pPr>
              <w:pStyle w:val="12"/>
              <w:ind w:left="107" w:leftChars="0" w:right="0" w:rightChars="0"/>
              <w:rPr>
                <w:rFonts w:hint="eastAsia"/>
                <w:sz w:val="18"/>
                <w:lang w:val="en-US" w:eastAsia="zh-CN"/>
              </w:rPr>
            </w:pPr>
            <w:r>
              <w:rPr>
                <w:rFonts w:hint="eastAsia"/>
                <w:sz w:val="18"/>
                <w:lang w:val="en-US" w:eastAsia="zh-CN"/>
              </w:rPr>
              <w:t>生产和服务提供</w:t>
            </w:r>
          </w:p>
          <w:p>
            <w:pPr>
              <w:pStyle w:val="12"/>
              <w:ind w:left="107" w:leftChars="0" w:right="0" w:rightChars="0"/>
              <w:rPr>
                <w:rFonts w:hint="eastAsia"/>
                <w:sz w:val="18"/>
                <w:lang w:val="en-US" w:eastAsia="zh-CN"/>
              </w:rPr>
            </w:pPr>
            <w:r>
              <w:rPr>
                <w:rFonts w:hint="eastAsia"/>
                <w:sz w:val="18"/>
                <w:lang w:val="en-US" w:eastAsia="zh-CN"/>
              </w:rPr>
              <w:t>生产和服务提供的控制</w:t>
            </w:r>
          </w:p>
          <w:p>
            <w:pPr>
              <w:pStyle w:val="12"/>
              <w:ind w:left="107" w:leftChars="0" w:right="0" w:rightChars="0"/>
              <w:rPr>
                <w:rFonts w:hint="eastAsia"/>
                <w:sz w:val="18"/>
                <w:lang w:val="en-US" w:eastAsia="zh-CN"/>
              </w:rPr>
            </w:pPr>
            <w:r>
              <w:rPr>
                <w:rFonts w:hint="eastAsia"/>
                <w:sz w:val="18"/>
                <w:lang w:val="en-US" w:eastAsia="zh-CN"/>
              </w:rPr>
              <w:t>标识和可追溯性</w:t>
            </w:r>
          </w:p>
          <w:p>
            <w:pPr>
              <w:pStyle w:val="12"/>
              <w:ind w:left="107" w:leftChars="0" w:right="0" w:rightChars="0"/>
              <w:rPr>
                <w:rFonts w:hint="eastAsia"/>
                <w:sz w:val="18"/>
                <w:lang w:val="en-US" w:eastAsia="zh-CN"/>
              </w:rPr>
            </w:pPr>
            <w:r>
              <w:rPr>
                <w:rFonts w:hint="eastAsia"/>
                <w:sz w:val="18"/>
                <w:lang w:val="en-US" w:eastAsia="zh-CN"/>
              </w:rPr>
              <w:t>顾客或外部供方的财产</w:t>
            </w:r>
          </w:p>
          <w:p>
            <w:pPr>
              <w:pStyle w:val="12"/>
              <w:ind w:left="107" w:leftChars="0" w:right="0" w:rightChars="0"/>
              <w:rPr>
                <w:rFonts w:hint="eastAsia"/>
                <w:sz w:val="18"/>
                <w:lang w:val="en-US" w:eastAsia="zh-CN"/>
              </w:rPr>
            </w:pPr>
            <w:r>
              <w:rPr>
                <w:rFonts w:hint="eastAsia"/>
                <w:sz w:val="18"/>
                <w:lang w:val="en-US" w:eastAsia="zh-CN"/>
              </w:rPr>
              <w:t>防护</w:t>
            </w:r>
          </w:p>
          <w:p>
            <w:pPr>
              <w:pStyle w:val="12"/>
              <w:ind w:left="107" w:leftChars="0" w:right="0" w:rightChars="0"/>
              <w:rPr>
                <w:rFonts w:hint="eastAsia"/>
                <w:sz w:val="18"/>
                <w:lang w:val="en-US" w:eastAsia="zh-CN"/>
              </w:rPr>
            </w:pPr>
            <w:r>
              <w:rPr>
                <w:rFonts w:hint="eastAsia"/>
                <w:sz w:val="18"/>
                <w:lang w:val="en-US" w:eastAsia="zh-CN"/>
              </w:rPr>
              <w:t>交付后活动</w:t>
            </w:r>
          </w:p>
          <w:p>
            <w:pPr>
              <w:pStyle w:val="12"/>
              <w:ind w:left="107" w:leftChars="0" w:right="0" w:rightChars="0"/>
              <w:rPr>
                <w:rFonts w:hint="eastAsia"/>
                <w:sz w:val="18"/>
                <w:lang w:eastAsia="zh-CN"/>
              </w:rPr>
            </w:pPr>
            <w:r>
              <w:rPr>
                <w:rFonts w:hint="eastAsia"/>
                <w:sz w:val="18"/>
                <w:lang w:val="en-US" w:eastAsia="zh-CN"/>
              </w:rPr>
              <w:t>更改控制</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8.5</w:t>
            </w:r>
          </w:p>
          <w:p>
            <w:pPr>
              <w:pStyle w:val="12"/>
              <w:ind w:left="107" w:leftChars="0" w:right="0" w:rightChars="0"/>
              <w:rPr>
                <w:rFonts w:hint="eastAsia"/>
                <w:sz w:val="18"/>
                <w:lang w:val="en-US" w:eastAsia="zh-CN"/>
              </w:rPr>
            </w:pPr>
            <w:r>
              <w:rPr>
                <w:rFonts w:hint="eastAsia"/>
                <w:sz w:val="18"/>
                <w:lang w:val="en-US" w:eastAsia="zh-CN"/>
              </w:rPr>
              <w:t>8.5.1</w:t>
            </w:r>
          </w:p>
          <w:p>
            <w:pPr>
              <w:pStyle w:val="12"/>
              <w:ind w:left="107" w:leftChars="0" w:right="0" w:rightChars="0"/>
              <w:rPr>
                <w:rFonts w:hint="eastAsia"/>
                <w:sz w:val="18"/>
                <w:lang w:val="en-US" w:eastAsia="zh-CN"/>
              </w:rPr>
            </w:pPr>
            <w:r>
              <w:rPr>
                <w:rFonts w:hint="eastAsia"/>
                <w:sz w:val="18"/>
                <w:lang w:val="en-US" w:eastAsia="zh-CN"/>
              </w:rPr>
              <w:t>8.5.2</w:t>
            </w:r>
          </w:p>
          <w:p>
            <w:pPr>
              <w:pStyle w:val="12"/>
              <w:ind w:left="107" w:leftChars="0" w:right="0" w:rightChars="0"/>
              <w:rPr>
                <w:rFonts w:hint="eastAsia"/>
                <w:sz w:val="18"/>
                <w:lang w:val="en-US" w:eastAsia="zh-CN"/>
              </w:rPr>
            </w:pPr>
            <w:r>
              <w:rPr>
                <w:rFonts w:hint="eastAsia"/>
                <w:sz w:val="18"/>
                <w:lang w:val="en-US" w:eastAsia="zh-CN"/>
              </w:rPr>
              <w:t>8.5.3</w:t>
            </w:r>
          </w:p>
          <w:p>
            <w:pPr>
              <w:pStyle w:val="12"/>
              <w:ind w:left="107" w:leftChars="0" w:right="0" w:rightChars="0"/>
              <w:rPr>
                <w:rFonts w:hint="eastAsia"/>
                <w:sz w:val="18"/>
                <w:lang w:val="en-US" w:eastAsia="zh-CN"/>
              </w:rPr>
            </w:pPr>
            <w:r>
              <w:rPr>
                <w:rFonts w:hint="eastAsia"/>
                <w:sz w:val="18"/>
                <w:lang w:val="en-US" w:eastAsia="zh-CN"/>
              </w:rPr>
              <w:t>8.5.4</w:t>
            </w:r>
          </w:p>
          <w:p>
            <w:pPr>
              <w:pStyle w:val="12"/>
              <w:ind w:left="107" w:leftChars="0" w:right="0" w:rightChars="0"/>
              <w:rPr>
                <w:rFonts w:hint="eastAsia"/>
                <w:sz w:val="18"/>
                <w:lang w:val="en-US" w:eastAsia="zh-CN"/>
              </w:rPr>
            </w:pPr>
            <w:r>
              <w:rPr>
                <w:rFonts w:hint="eastAsia"/>
                <w:sz w:val="18"/>
                <w:lang w:val="en-US" w:eastAsia="zh-CN"/>
              </w:rPr>
              <w:t>8.5.5</w:t>
            </w:r>
          </w:p>
          <w:p>
            <w:pPr>
              <w:pStyle w:val="12"/>
              <w:ind w:left="107" w:leftChars="0" w:right="0" w:rightChars="0"/>
              <w:rPr>
                <w:rFonts w:hint="default"/>
                <w:sz w:val="18"/>
                <w:lang w:val="en-US" w:eastAsia="zh-CN"/>
              </w:rPr>
            </w:pPr>
            <w:r>
              <w:rPr>
                <w:rFonts w:hint="eastAsia"/>
                <w:sz w:val="18"/>
                <w:lang w:val="en-US" w:eastAsia="zh-CN"/>
              </w:rPr>
              <w:t>8.5.6</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生产和服务提供</w:t>
            </w:r>
          </w:p>
          <w:p>
            <w:pPr>
              <w:pStyle w:val="12"/>
              <w:ind w:left="107" w:leftChars="0" w:right="0" w:rightChars="0"/>
              <w:rPr>
                <w:rFonts w:hint="eastAsia"/>
                <w:sz w:val="18"/>
                <w:lang w:val="en-US" w:eastAsia="zh-CN"/>
              </w:rPr>
            </w:pPr>
            <w:r>
              <w:rPr>
                <w:rFonts w:hint="eastAsia"/>
                <w:sz w:val="18"/>
                <w:lang w:val="en-US" w:eastAsia="zh-CN"/>
              </w:rPr>
              <w:t>生产和服务提供的控制</w:t>
            </w:r>
          </w:p>
          <w:p>
            <w:pPr>
              <w:pStyle w:val="12"/>
              <w:ind w:left="107" w:leftChars="0" w:right="0" w:rightChars="0"/>
              <w:rPr>
                <w:rFonts w:hint="eastAsia"/>
                <w:sz w:val="18"/>
                <w:lang w:val="en-US" w:eastAsia="zh-CN"/>
              </w:rPr>
            </w:pPr>
            <w:r>
              <w:rPr>
                <w:rFonts w:hint="eastAsia"/>
                <w:sz w:val="18"/>
                <w:lang w:val="en-US" w:eastAsia="zh-CN"/>
              </w:rPr>
              <w:t>标识和可追溯性</w:t>
            </w:r>
          </w:p>
          <w:p>
            <w:pPr>
              <w:pStyle w:val="12"/>
              <w:ind w:left="107" w:leftChars="0" w:right="0" w:rightChars="0"/>
              <w:rPr>
                <w:rFonts w:hint="eastAsia"/>
                <w:sz w:val="18"/>
                <w:lang w:val="en-US" w:eastAsia="zh-CN"/>
              </w:rPr>
            </w:pPr>
            <w:r>
              <w:rPr>
                <w:rFonts w:hint="eastAsia"/>
                <w:sz w:val="18"/>
                <w:lang w:val="en-US" w:eastAsia="zh-CN"/>
              </w:rPr>
              <w:t>顾客或外部供方的财产</w:t>
            </w:r>
          </w:p>
          <w:p>
            <w:pPr>
              <w:pStyle w:val="12"/>
              <w:ind w:left="107" w:leftChars="0" w:right="0" w:rightChars="0"/>
              <w:rPr>
                <w:rFonts w:hint="eastAsia"/>
                <w:sz w:val="18"/>
                <w:lang w:val="en-US" w:eastAsia="zh-CN"/>
              </w:rPr>
            </w:pPr>
            <w:r>
              <w:rPr>
                <w:rFonts w:hint="eastAsia"/>
                <w:sz w:val="18"/>
                <w:lang w:val="en-US" w:eastAsia="zh-CN"/>
              </w:rPr>
              <w:t>防护</w:t>
            </w:r>
          </w:p>
          <w:p>
            <w:pPr>
              <w:pStyle w:val="12"/>
              <w:ind w:left="107" w:leftChars="0" w:right="0" w:rightChars="0"/>
              <w:rPr>
                <w:rFonts w:hint="eastAsia"/>
                <w:sz w:val="18"/>
                <w:lang w:val="en-US" w:eastAsia="zh-CN"/>
              </w:rPr>
            </w:pPr>
            <w:r>
              <w:rPr>
                <w:rFonts w:hint="eastAsia"/>
                <w:sz w:val="18"/>
                <w:lang w:val="en-US" w:eastAsia="zh-CN"/>
              </w:rPr>
              <w:t>交付后活动</w:t>
            </w:r>
          </w:p>
          <w:p>
            <w:pPr>
              <w:pStyle w:val="12"/>
              <w:ind w:left="107" w:leftChars="0" w:right="0" w:rightChars="0"/>
              <w:rPr>
                <w:rFonts w:hint="default"/>
                <w:sz w:val="18"/>
                <w:lang w:val="en-US" w:eastAsia="zh-CN"/>
              </w:rPr>
            </w:pPr>
            <w:r>
              <w:rPr>
                <w:rFonts w:hint="eastAsia"/>
                <w:sz w:val="18"/>
                <w:lang w:val="en-US" w:eastAsia="zh-CN"/>
              </w:rPr>
              <w:t>更改控制</w:t>
            </w:r>
          </w:p>
        </w:tc>
        <w:tc>
          <w:tcPr>
            <w:tcW w:w="944" w:type="dxa"/>
            <w:vAlign w:val="top"/>
          </w:tcPr>
          <w:p>
            <w:pPr>
              <w:pStyle w:val="12"/>
              <w:spacing w:before="119"/>
              <w:rPr>
                <w:rFonts w:hint="default"/>
                <w:sz w:val="18"/>
                <w:lang w:val="en-US" w:eastAsia="zh-CN"/>
              </w:rPr>
            </w:pPr>
            <w:r>
              <w:rPr>
                <w:rFonts w:hint="eastAsia"/>
                <w:sz w:val="18"/>
                <w:lang w:val="en-US" w:eastAsia="zh-CN"/>
              </w:rPr>
              <w:t>M3.3</w:t>
            </w:r>
          </w:p>
          <w:p>
            <w:pPr>
              <w:pStyle w:val="12"/>
              <w:spacing w:before="119"/>
              <w:rPr>
                <w:rFonts w:hint="eastAsia"/>
                <w:sz w:val="18"/>
                <w:lang w:val="en-US" w:eastAsia="zh-CN"/>
              </w:rPr>
            </w:pPr>
            <w:r>
              <w:rPr>
                <w:rFonts w:hint="eastAsia"/>
                <w:sz w:val="18"/>
                <w:lang w:val="en-US" w:eastAsia="zh-CN"/>
              </w:rPr>
              <w:t>M3.4</w:t>
            </w:r>
          </w:p>
          <w:p>
            <w:pPr>
              <w:pStyle w:val="12"/>
              <w:spacing w:before="119"/>
              <w:rPr>
                <w:rFonts w:hint="eastAsia"/>
                <w:sz w:val="18"/>
                <w:lang w:val="en-US" w:eastAsia="zh-CN"/>
              </w:rPr>
            </w:pPr>
            <w:r>
              <w:rPr>
                <w:rFonts w:hint="eastAsia"/>
                <w:sz w:val="18"/>
                <w:lang w:val="en-US" w:eastAsia="zh-CN"/>
              </w:rPr>
              <w:t>M3.5</w:t>
            </w:r>
          </w:p>
          <w:p>
            <w:pPr>
              <w:pStyle w:val="12"/>
              <w:spacing w:before="119"/>
              <w:rPr>
                <w:rFonts w:hint="default"/>
                <w:sz w:val="18"/>
                <w:lang w:val="en-US" w:eastAsia="zh-CN"/>
              </w:rPr>
            </w:pPr>
            <w:r>
              <w:rPr>
                <w:rFonts w:hint="eastAsia"/>
                <w:sz w:val="18"/>
                <w:lang w:val="en-US" w:eastAsia="zh-CN"/>
              </w:rPr>
              <w:t>M3.6</w:t>
            </w:r>
          </w:p>
          <w:p>
            <w:pPr>
              <w:pStyle w:val="12"/>
              <w:spacing w:before="119"/>
              <w:rPr>
                <w:rFonts w:hint="eastAsia"/>
                <w:sz w:val="18"/>
                <w:lang w:val="en-US" w:eastAsia="zh-CN"/>
              </w:rPr>
            </w:pPr>
            <w:r>
              <w:rPr>
                <w:rFonts w:hint="eastAsia"/>
                <w:sz w:val="18"/>
                <w:lang w:val="en-US" w:eastAsia="zh-CN"/>
              </w:rPr>
              <w:t>M3.8</w:t>
            </w:r>
          </w:p>
          <w:p>
            <w:pPr>
              <w:pStyle w:val="12"/>
              <w:spacing w:before="119"/>
              <w:ind w:left="107" w:leftChars="0" w:right="0" w:rightChars="0"/>
              <w:rPr>
                <w:rFonts w:hint="eastAsia"/>
                <w:sz w:val="18"/>
                <w:lang w:val="en-US" w:eastAsia="zh-CN"/>
              </w:rPr>
            </w:pPr>
            <w:r>
              <w:rPr>
                <w:rFonts w:hint="eastAsia"/>
                <w:sz w:val="18"/>
                <w:lang w:val="en-US" w:eastAsia="zh-CN"/>
              </w:rPr>
              <w:t>M3.10</w:t>
            </w:r>
          </w:p>
          <w:p>
            <w:pPr>
              <w:pStyle w:val="12"/>
              <w:spacing w:before="119"/>
              <w:ind w:left="107" w:leftChars="0" w:right="0" w:rightChars="0"/>
              <w:rPr>
                <w:rFonts w:hint="eastAsia"/>
                <w:sz w:val="18"/>
                <w:lang w:val="en-US" w:eastAsia="zh-CN"/>
              </w:rPr>
            </w:pPr>
            <w:r>
              <w:rPr>
                <w:rFonts w:hint="eastAsia"/>
                <w:sz w:val="18"/>
                <w:lang w:val="en-US" w:eastAsia="zh-CN"/>
              </w:rPr>
              <w:t>M3.11</w:t>
            </w:r>
          </w:p>
          <w:p>
            <w:pPr>
              <w:pStyle w:val="12"/>
              <w:spacing w:before="119"/>
              <w:ind w:left="107" w:leftChars="0" w:right="0" w:rightChars="0"/>
              <w:rPr>
                <w:rFonts w:hint="default"/>
                <w:sz w:val="18"/>
                <w:lang w:val="en-US" w:eastAsia="zh-CN"/>
              </w:rPr>
            </w:pPr>
            <w:r>
              <w:rPr>
                <w:rFonts w:hint="eastAsia"/>
                <w:sz w:val="18"/>
                <w:lang w:val="en-US" w:eastAsia="zh-CN"/>
              </w:rPr>
              <w:t>M3.13</w:t>
            </w:r>
          </w:p>
        </w:tc>
        <w:tc>
          <w:tcPr>
            <w:tcW w:w="2709" w:type="dxa"/>
            <w:vAlign w:val="top"/>
          </w:tcPr>
          <w:p>
            <w:pPr>
              <w:pStyle w:val="12"/>
              <w:spacing w:before="119"/>
              <w:rPr>
                <w:rFonts w:hint="default"/>
                <w:sz w:val="18"/>
                <w:lang w:val="en-US" w:eastAsia="zh-CN"/>
              </w:rPr>
            </w:pPr>
            <w:r>
              <w:rPr>
                <w:rFonts w:hint="eastAsia"/>
                <w:sz w:val="18"/>
                <w:lang w:val="en-US" w:eastAsia="zh-CN"/>
              </w:rPr>
              <w:t>设计控制</w:t>
            </w:r>
          </w:p>
          <w:p>
            <w:pPr>
              <w:pStyle w:val="12"/>
              <w:spacing w:before="119"/>
              <w:rPr>
                <w:rFonts w:hint="eastAsia"/>
                <w:sz w:val="18"/>
                <w:lang w:val="en-US" w:eastAsia="zh-CN"/>
              </w:rPr>
            </w:pPr>
            <w:r>
              <w:rPr>
                <w:rFonts w:hint="eastAsia"/>
                <w:sz w:val="18"/>
                <w:lang w:val="en-US" w:eastAsia="zh-CN"/>
              </w:rPr>
              <w:t>材料与零部件控制</w:t>
            </w:r>
          </w:p>
          <w:p>
            <w:pPr>
              <w:pStyle w:val="12"/>
              <w:spacing w:before="119"/>
              <w:rPr>
                <w:rFonts w:hint="default"/>
                <w:sz w:val="18"/>
                <w:lang w:val="en-US" w:eastAsia="zh-CN"/>
              </w:rPr>
            </w:pPr>
            <w:r>
              <w:rPr>
                <w:rFonts w:hint="eastAsia"/>
                <w:sz w:val="18"/>
                <w:lang w:val="en-US" w:eastAsia="zh-CN"/>
              </w:rPr>
              <w:t>作业（工艺）控制</w:t>
            </w:r>
          </w:p>
          <w:p>
            <w:pPr>
              <w:pStyle w:val="12"/>
              <w:spacing w:before="119"/>
              <w:rPr>
                <w:rFonts w:hint="default"/>
                <w:sz w:val="18"/>
                <w:lang w:val="en-US" w:eastAsia="zh-CN"/>
              </w:rPr>
            </w:pPr>
            <w:r>
              <w:rPr>
                <w:rFonts w:hint="eastAsia"/>
                <w:sz w:val="18"/>
                <w:lang w:val="en-US" w:eastAsia="zh-CN"/>
              </w:rPr>
              <w:t>焊接控制</w:t>
            </w:r>
          </w:p>
          <w:p>
            <w:pPr>
              <w:pStyle w:val="12"/>
              <w:spacing w:before="119"/>
              <w:rPr>
                <w:rFonts w:hint="eastAsia"/>
                <w:sz w:val="18"/>
                <w:lang w:val="en-US" w:eastAsia="zh-CN"/>
              </w:rPr>
            </w:pPr>
            <w:r>
              <w:rPr>
                <w:rFonts w:hint="eastAsia"/>
                <w:sz w:val="18"/>
                <w:lang w:val="en-US" w:eastAsia="zh-CN"/>
              </w:rPr>
              <w:t>无损检测控制</w:t>
            </w:r>
          </w:p>
          <w:p>
            <w:pPr>
              <w:pStyle w:val="12"/>
              <w:spacing w:before="119"/>
              <w:ind w:left="107" w:leftChars="0" w:right="0" w:rightChars="0"/>
              <w:rPr>
                <w:rFonts w:hint="eastAsia"/>
                <w:sz w:val="18"/>
                <w:lang w:val="en-US" w:eastAsia="zh-CN"/>
              </w:rPr>
            </w:pPr>
            <w:r>
              <w:rPr>
                <w:rFonts w:hint="eastAsia"/>
                <w:sz w:val="18"/>
                <w:lang w:val="en-US" w:eastAsia="zh-CN"/>
              </w:rPr>
              <w:t>检验与试验控制</w:t>
            </w:r>
          </w:p>
          <w:p>
            <w:pPr>
              <w:pStyle w:val="12"/>
              <w:spacing w:before="119"/>
              <w:ind w:left="107" w:leftChars="0" w:right="0" w:rightChars="0"/>
              <w:rPr>
                <w:rFonts w:hint="eastAsia"/>
                <w:sz w:val="18"/>
                <w:lang w:val="en-US" w:eastAsia="zh-CN"/>
              </w:rPr>
            </w:pPr>
            <w:r>
              <w:rPr>
                <w:rFonts w:hint="eastAsia"/>
                <w:sz w:val="18"/>
                <w:lang w:val="en-US" w:eastAsia="zh-CN"/>
              </w:rPr>
              <w:t>生产设备和检验与试验装置控制</w:t>
            </w:r>
          </w:p>
          <w:p>
            <w:pPr>
              <w:pStyle w:val="12"/>
              <w:spacing w:before="119"/>
              <w:ind w:left="107" w:leftChars="0" w:right="0" w:rightChars="0"/>
              <w:rPr>
                <w:rFonts w:hint="default"/>
                <w:sz w:val="18"/>
                <w:lang w:val="en-US" w:eastAsia="zh-CN"/>
              </w:rPr>
            </w:pPr>
            <w:r>
              <w:rPr>
                <w:rFonts w:hint="eastAsia"/>
                <w:sz w:val="18"/>
                <w:lang w:val="en-US" w:eastAsia="zh-CN"/>
              </w:rPr>
              <w:t>质量改进与服务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jc w:val="center"/>
        </w:trPr>
        <w:tc>
          <w:tcPr>
            <w:tcW w:w="757" w:type="dxa"/>
            <w:vAlign w:val="top"/>
          </w:tcPr>
          <w:p>
            <w:pPr>
              <w:pStyle w:val="12"/>
              <w:ind w:left="107" w:leftChars="0" w:right="0" w:rightChars="0"/>
              <w:rPr>
                <w:sz w:val="18"/>
              </w:rPr>
            </w:pPr>
            <w:r>
              <w:rPr>
                <w:rFonts w:hint="eastAsia"/>
                <w:sz w:val="18"/>
                <w:lang w:val="en-US" w:eastAsia="zh-CN"/>
              </w:rPr>
              <w:t>8.6</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产品和服务的放行</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8.6</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产品和服务的放行</w:t>
            </w:r>
          </w:p>
        </w:tc>
        <w:tc>
          <w:tcPr>
            <w:tcW w:w="944" w:type="dxa"/>
          </w:tcPr>
          <w:p>
            <w:pPr>
              <w:pStyle w:val="12"/>
              <w:spacing w:before="119"/>
              <w:rPr>
                <w:rFonts w:hint="default" w:eastAsia="宋体"/>
                <w:sz w:val="18"/>
                <w:lang w:val="en-US" w:eastAsia="zh-CN"/>
              </w:rPr>
            </w:pPr>
            <w:r>
              <w:rPr>
                <w:rFonts w:hint="eastAsia"/>
                <w:sz w:val="18"/>
                <w:lang w:val="en-US" w:eastAsia="zh-CN"/>
              </w:rPr>
              <w:t>M2.4</w:t>
            </w:r>
          </w:p>
        </w:tc>
        <w:tc>
          <w:tcPr>
            <w:tcW w:w="2709" w:type="dxa"/>
          </w:tcPr>
          <w:p>
            <w:pPr>
              <w:pStyle w:val="12"/>
              <w:spacing w:before="119"/>
              <w:rPr>
                <w:rFonts w:hint="default" w:eastAsia="宋体"/>
                <w:sz w:val="18"/>
                <w:lang w:val="en-US" w:eastAsia="zh-CN"/>
              </w:rPr>
            </w:pPr>
            <w:r>
              <w:rPr>
                <w:rFonts w:hint="eastAsia"/>
                <w:sz w:val="18"/>
                <w:lang w:val="en-US" w:eastAsia="zh-CN"/>
              </w:rPr>
              <w:t>质量计划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jc w:val="center"/>
        </w:trPr>
        <w:tc>
          <w:tcPr>
            <w:tcW w:w="757" w:type="dxa"/>
            <w:vAlign w:val="top"/>
          </w:tcPr>
          <w:p>
            <w:pPr>
              <w:pStyle w:val="12"/>
              <w:ind w:left="107" w:leftChars="0" w:right="0" w:rightChars="0"/>
              <w:rPr>
                <w:sz w:val="18"/>
              </w:rPr>
            </w:pPr>
            <w:r>
              <w:rPr>
                <w:rFonts w:hint="eastAsia"/>
                <w:sz w:val="18"/>
                <w:lang w:val="en-US" w:eastAsia="zh-CN"/>
              </w:rPr>
              <w:t>8.7</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不合格品（项）的控制</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8.7</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不合格输出的控制</w:t>
            </w:r>
          </w:p>
        </w:tc>
        <w:tc>
          <w:tcPr>
            <w:tcW w:w="944" w:type="dxa"/>
          </w:tcPr>
          <w:p>
            <w:pPr>
              <w:pStyle w:val="12"/>
              <w:spacing w:before="119"/>
              <w:rPr>
                <w:rFonts w:hint="default" w:eastAsia="宋体"/>
                <w:sz w:val="18"/>
                <w:lang w:val="en-US" w:eastAsia="zh-CN"/>
              </w:rPr>
            </w:pPr>
            <w:r>
              <w:rPr>
                <w:rFonts w:hint="eastAsia"/>
                <w:sz w:val="18"/>
                <w:lang w:val="en-US" w:eastAsia="zh-CN"/>
              </w:rPr>
              <w:t>M3.12</w:t>
            </w:r>
          </w:p>
        </w:tc>
        <w:tc>
          <w:tcPr>
            <w:tcW w:w="2709" w:type="dxa"/>
          </w:tcPr>
          <w:p>
            <w:pPr>
              <w:pStyle w:val="12"/>
              <w:spacing w:before="119"/>
              <w:rPr>
                <w:rFonts w:hint="default" w:eastAsia="宋体"/>
                <w:sz w:val="18"/>
                <w:lang w:val="en-US" w:eastAsia="zh-CN"/>
              </w:rPr>
            </w:pPr>
            <w:r>
              <w:rPr>
                <w:rFonts w:hint="eastAsia"/>
                <w:sz w:val="18"/>
                <w:lang w:val="en-US" w:eastAsia="zh-CN"/>
              </w:rPr>
              <w:t>不合格品（项）控制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757" w:type="dxa"/>
            <w:vAlign w:val="top"/>
          </w:tcPr>
          <w:p>
            <w:pPr>
              <w:pStyle w:val="12"/>
              <w:ind w:left="107" w:leftChars="0" w:right="0" w:rightChars="0"/>
              <w:rPr>
                <w:sz w:val="18"/>
              </w:rPr>
            </w:pPr>
            <w:r>
              <w:rPr>
                <w:rFonts w:hint="eastAsia"/>
                <w:sz w:val="18"/>
                <w:lang w:val="en-US" w:eastAsia="zh-CN"/>
              </w:rPr>
              <w:t>9</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绩效评价</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9</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绩效评价</w:t>
            </w:r>
          </w:p>
        </w:tc>
        <w:tc>
          <w:tcPr>
            <w:tcW w:w="944" w:type="dxa"/>
            <w:vMerge w:val="restart"/>
          </w:tcPr>
          <w:p>
            <w:pPr>
              <w:pStyle w:val="12"/>
              <w:spacing w:before="119"/>
              <w:rPr>
                <w:rFonts w:hint="default" w:eastAsia="宋体"/>
                <w:sz w:val="18"/>
                <w:lang w:val="en-US" w:eastAsia="zh-CN"/>
              </w:rPr>
            </w:pPr>
            <w:r>
              <w:rPr>
                <w:rFonts w:hint="eastAsia"/>
                <w:sz w:val="18"/>
                <w:lang w:val="en-US" w:eastAsia="zh-CN"/>
              </w:rPr>
              <w:t>M3.13</w:t>
            </w:r>
          </w:p>
        </w:tc>
        <w:tc>
          <w:tcPr>
            <w:tcW w:w="2709" w:type="dxa"/>
            <w:vMerge w:val="restart"/>
          </w:tcPr>
          <w:p>
            <w:pPr>
              <w:pStyle w:val="12"/>
              <w:spacing w:before="119"/>
              <w:rPr>
                <w:rFonts w:hint="default" w:eastAsia="宋体"/>
                <w:sz w:val="18"/>
                <w:lang w:val="en-US" w:eastAsia="zh-CN"/>
              </w:rPr>
            </w:pPr>
            <w:r>
              <w:rPr>
                <w:rFonts w:hint="eastAsia"/>
                <w:sz w:val="18"/>
                <w:lang w:val="en-US" w:eastAsia="zh-CN"/>
              </w:rPr>
              <w:t>质量改进与服务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474" w:hRule="atLeast"/>
          <w:jc w:val="center"/>
        </w:trPr>
        <w:tc>
          <w:tcPr>
            <w:tcW w:w="757" w:type="dxa"/>
            <w:vAlign w:val="top"/>
          </w:tcPr>
          <w:p>
            <w:pPr>
              <w:pStyle w:val="12"/>
              <w:ind w:left="107" w:leftChars="0" w:right="0" w:rightChars="0"/>
              <w:rPr>
                <w:rFonts w:hint="eastAsia"/>
                <w:sz w:val="18"/>
                <w:lang w:val="en-US" w:eastAsia="zh-CN"/>
              </w:rPr>
            </w:pPr>
            <w:r>
              <w:rPr>
                <w:rFonts w:hint="eastAsia"/>
                <w:sz w:val="18"/>
                <w:lang w:val="en-US" w:eastAsia="zh-CN"/>
              </w:rPr>
              <w:t>9.1</w:t>
            </w:r>
          </w:p>
          <w:p>
            <w:pPr>
              <w:pStyle w:val="12"/>
              <w:ind w:left="107" w:leftChars="0" w:right="0" w:rightChars="0"/>
              <w:rPr>
                <w:rFonts w:hint="eastAsia"/>
                <w:sz w:val="18"/>
                <w:lang w:val="en-US" w:eastAsia="zh-CN"/>
              </w:rPr>
            </w:pPr>
            <w:r>
              <w:rPr>
                <w:rFonts w:hint="eastAsia"/>
                <w:sz w:val="18"/>
                <w:lang w:val="en-US" w:eastAsia="zh-CN"/>
              </w:rPr>
              <w:t>9.1.1</w:t>
            </w:r>
          </w:p>
          <w:p>
            <w:pPr>
              <w:pStyle w:val="12"/>
              <w:ind w:left="107" w:leftChars="0" w:right="0" w:rightChars="0"/>
              <w:rPr>
                <w:rFonts w:hint="eastAsia"/>
                <w:sz w:val="18"/>
                <w:lang w:val="en-US" w:eastAsia="zh-CN"/>
              </w:rPr>
            </w:pPr>
            <w:r>
              <w:rPr>
                <w:rFonts w:hint="eastAsia"/>
                <w:sz w:val="18"/>
                <w:lang w:val="en-US" w:eastAsia="zh-CN"/>
              </w:rPr>
              <w:t>9.1.2</w:t>
            </w:r>
          </w:p>
          <w:p>
            <w:pPr>
              <w:pStyle w:val="12"/>
              <w:ind w:left="107" w:leftChars="0" w:right="0" w:rightChars="0"/>
              <w:rPr>
                <w:sz w:val="18"/>
              </w:rPr>
            </w:pPr>
            <w:r>
              <w:rPr>
                <w:rFonts w:hint="eastAsia"/>
                <w:sz w:val="18"/>
                <w:lang w:val="en-US" w:eastAsia="zh-CN"/>
              </w:rPr>
              <w:t>9.1.3</w:t>
            </w:r>
          </w:p>
        </w:tc>
        <w:tc>
          <w:tcPr>
            <w:tcW w:w="2449" w:type="dxa"/>
            <w:vAlign w:val="top"/>
          </w:tcPr>
          <w:p>
            <w:pPr>
              <w:pStyle w:val="12"/>
              <w:ind w:left="107" w:leftChars="0" w:right="0" w:rightChars="0"/>
              <w:rPr>
                <w:rFonts w:hint="eastAsia"/>
                <w:sz w:val="18"/>
                <w:lang w:val="en-US" w:eastAsia="zh-CN"/>
              </w:rPr>
            </w:pPr>
            <w:r>
              <w:rPr>
                <w:rFonts w:hint="eastAsia"/>
                <w:sz w:val="18"/>
                <w:lang w:val="en-US" w:eastAsia="zh-CN"/>
              </w:rPr>
              <w:t>监视、测量、分析和评价</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顾客满意</w:t>
            </w:r>
          </w:p>
          <w:p>
            <w:pPr>
              <w:pStyle w:val="12"/>
              <w:ind w:left="107" w:leftChars="0" w:right="0" w:rightChars="0"/>
              <w:rPr>
                <w:rFonts w:hint="eastAsia"/>
                <w:sz w:val="18"/>
                <w:lang w:eastAsia="zh-CN"/>
              </w:rPr>
            </w:pPr>
            <w:r>
              <w:rPr>
                <w:rFonts w:hint="eastAsia"/>
                <w:sz w:val="18"/>
                <w:lang w:val="en-US" w:eastAsia="zh-CN"/>
              </w:rPr>
              <w:t>分析与评价</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9.1</w:t>
            </w:r>
          </w:p>
          <w:p>
            <w:pPr>
              <w:pStyle w:val="12"/>
              <w:ind w:left="107" w:leftChars="0" w:right="0" w:rightChars="0"/>
              <w:rPr>
                <w:rFonts w:hint="eastAsia"/>
                <w:sz w:val="18"/>
                <w:lang w:val="en-US" w:eastAsia="zh-CN"/>
              </w:rPr>
            </w:pPr>
            <w:r>
              <w:rPr>
                <w:rFonts w:hint="eastAsia"/>
                <w:sz w:val="18"/>
                <w:lang w:val="en-US" w:eastAsia="zh-CN"/>
              </w:rPr>
              <w:t>9.1.1</w:t>
            </w:r>
          </w:p>
          <w:p>
            <w:pPr>
              <w:pStyle w:val="12"/>
              <w:ind w:left="107" w:leftChars="0" w:right="0" w:rightChars="0"/>
              <w:rPr>
                <w:rFonts w:hint="eastAsia"/>
                <w:sz w:val="18"/>
                <w:lang w:val="en-US" w:eastAsia="zh-CN"/>
              </w:rPr>
            </w:pPr>
            <w:r>
              <w:rPr>
                <w:rFonts w:hint="eastAsia"/>
                <w:sz w:val="18"/>
                <w:lang w:val="en-US" w:eastAsia="zh-CN"/>
              </w:rPr>
              <w:t>9.1.2</w:t>
            </w:r>
          </w:p>
          <w:p>
            <w:pPr>
              <w:pStyle w:val="12"/>
              <w:ind w:left="107" w:leftChars="0" w:right="0" w:rightChars="0"/>
              <w:rPr>
                <w:rFonts w:hint="default"/>
                <w:sz w:val="18"/>
                <w:lang w:val="en-US" w:eastAsia="zh-CN"/>
              </w:rPr>
            </w:pPr>
            <w:r>
              <w:rPr>
                <w:rFonts w:hint="eastAsia"/>
                <w:sz w:val="18"/>
                <w:lang w:val="en-US" w:eastAsia="zh-CN"/>
              </w:rPr>
              <w:t>9.1.3</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监视、测量、分析和评价</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顾客满意</w:t>
            </w:r>
          </w:p>
          <w:p>
            <w:pPr>
              <w:pStyle w:val="12"/>
              <w:ind w:left="107" w:leftChars="0" w:right="0" w:rightChars="0"/>
              <w:rPr>
                <w:rFonts w:hint="default"/>
                <w:sz w:val="18"/>
                <w:lang w:val="en-US" w:eastAsia="zh-CN"/>
              </w:rPr>
            </w:pPr>
            <w:r>
              <w:rPr>
                <w:rFonts w:hint="eastAsia"/>
                <w:sz w:val="18"/>
                <w:lang w:val="en-US" w:eastAsia="zh-CN"/>
              </w:rPr>
              <w:t>分析与评价</w:t>
            </w:r>
          </w:p>
        </w:tc>
        <w:tc>
          <w:tcPr>
            <w:tcW w:w="944" w:type="dxa"/>
            <w:vMerge w:val="continue"/>
          </w:tcPr>
          <w:p>
            <w:pPr>
              <w:pStyle w:val="12"/>
              <w:spacing w:before="119"/>
              <w:rPr>
                <w:rFonts w:hint="default" w:eastAsia="宋体"/>
                <w:sz w:val="18"/>
                <w:lang w:val="en-US" w:eastAsia="zh-CN"/>
              </w:rPr>
            </w:pPr>
          </w:p>
        </w:tc>
        <w:tc>
          <w:tcPr>
            <w:tcW w:w="2709" w:type="dxa"/>
            <w:vMerge w:val="continue"/>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57" w:type="dxa"/>
            <w:vAlign w:val="top"/>
          </w:tcPr>
          <w:p>
            <w:pPr>
              <w:pStyle w:val="12"/>
              <w:ind w:left="107" w:leftChars="0" w:right="0" w:rightChars="0"/>
              <w:rPr>
                <w:sz w:val="18"/>
              </w:rPr>
            </w:pPr>
            <w:r>
              <w:rPr>
                <w:rFonts w:hint="eastAsia"/>
                <w:sz w:val="18"/>
                <w:lang w:val="en-US" w:eastAsia="zh-CN"/>
              </w:rPr>
              <w:t>9.2</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内部审核</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9.2</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内部审核</w:t>
            </w:r>
          </w:p>
        </w:tc>
        <w:tc>
          <w:tcPr>
            <w:tcW w:w="944" w:type="dxa"/>
            <w:vMerge w:val="continue"/>
          </w:tcPr>
          <w:p>
            <w:pPr>
              <w:pStyle w:val="12"/>
              <w:spacing w:before="119"/>
              <w:rPr>
                <w:rFonts w:hint="default" w:eastAsia="宋体"/>
                <w:sz w:val="18"/>
                <w:lang w:val="en-US" w:eastAsia="zh-CN"/>
              </w:rPr>
            </w:pPr>
          </w:p>
        </w:tc>
        <w:tc>
          <w:tcPr>
            <w:tcW w:w="2709" w:type="dxa"/>
            <w:vMerge w:val="continue"/>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jc w:val="center"/>
        </w:trPr>
        <w:tc>
          <w:tcPr>
            <w:tcW w:w="757" w:type="dxa"/>
            <w:vAlign w:val="top"/>
          </w:tcPr>
          <w:p>
            <w:pPr>
              <w:pStyle w:val="12"/>
              <w:ind w:left="107" w:leftChars="0" w:right="0" w:rightChars="0"/>
              <w:rPr>
                <w:rFonts w:hint="eastAsia"/>
                <w:sz w:val="18"/>
                <w:lang w:val="en-US" w:eastAsia="zh-CN"/>
              </w:rPr>
            </w:pPr>
            <w:r>
              <w:rPr>
                <w:rFonts w:hint="eastAsia"/>
                <w:sz w:val="18"/>
                <w:lang w:val="en-US" w:eastAsia="zh-CN"/>
              </w:rPr>
              <w:t>9.3</w:t>
            </w:r>
          </w:p>
          <w:p>
            <w:pPr>
              <w:pStyle w:val="12"/>
              <w:ind w:left="107" w:leftChars="0" w:right="0" w:rightChars="0"/>
              <w:rPr>
                <w:rFonts w:hint="eastAsia"/>
                <w:sz w:val="18"/>
                <w:lang w:val="en-US" w:eastAsia="zh-CN"/>
              </w:rPr>
            </w:pPr>
            <w:r>
              <w:rPr>
                <w:rFonts w:hint="eastAsia"/>
                <w:sz w:val="18"/>
                <w:lang w:val="en-US" w:eastAsia="zh-CN"/>
              </w:rPr>
              <w:t>9.3.1</w:t>
            </w:r>
          </w:p>
          <w:p>
            <w:pPr>
              <w:pStyle w:val="12"/>
              <w:ind w:left="107" w:leftChars="0" w:right="0" w:rightChars="0"/>
              <w:rPr>
                <w:rFonts w:hint="eastAsia"/>
                <w:sz w:val="18"/>
                <w:lang w:val="en-US" w:eastAsia="zh-CN"/>
              </w:rPr>
            </w:pPr>
            <w:r>
              <w:rPr>
                <w:rFonts w:hint="eastAsia"/>
                <w:sz w:val="18"/>
                <w:lang w:val="en-US" w:eastAsia="zh-CN"/>
              </w:rPr>
              <w:t>9.3.2</w:t>
            </w:r>
          </w:p>
          <w:p>
            <w:pPr>
              <w:pStyle w:val="12"/>
              <w:ind w:left="107" w:leftChars="0" w:right="0" w:rightChars="0"/>
              <w:rPr>
                <w:sz w:val="18"/>
              </w:rPr>
            </w:pPr>
            <w:r>
              <w:rPr>
                <w:rFonts w:hint="eastAsia"/>
                <w:sz w:val="18"/>
                <w:lang w:val="en-US" w:eastAsia="zh-CN"/>
              </w:rPr>
              <w:t>9.3.3</w:t>
            </w:r>
          </w:p>
        </w:tc>
        <w:tc>
          <w:tcPr>
            <w:tcW w:w="2449" w:type="dxa"/>
            <w:vAlign w:val="top"/>
          </w:tcPr>
          <w:p>
            <w:pPr>
              <w:pStyle w:val="12"/>
              <w:ind w:left="107" w:leftChars="0" w:right="0" w:rightChars="0"/>
              <w:rPr>
                <w:rFonts w:hint="eastAsia"/>
                <w:sz w:val="18"/>
                <w:lang w:val="en-US" w:eastAsia="zh-CN"/>
              </w:rPr>
            </w:pPr>
            <w:r>
              <w:rPr>
                <w:rFonts w:hint="eastAsia"/>
                <w:sz w:val="18"/>
                <w:lang w:val="en-US" w:eastAsia="zh-CN"/>
              </w:rPr>
              <w:t>管理评审</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管理评审的输入</w:t>
            </w:r>
          </w:p>
          <w:p>
            <w:pPr>
              <w:pStyle w:val="12"/>
              <w:ind w:left="107" w:leftChars="0" w:right="0" w:rightChars="0"/>
              <w:rPr>
                <w:rFonts w:hint="eastAsia"/>
                <w:sz w:val="18"/>
                <w:lang w:eastAsia="zh-CN"/>
              </w:rPr>
            </w:pPr>
            <w:r>
              <w:rPr>
                <w:rFonts w:hint="eastAsia"/>
                <w:sz w:val="18"/>
                <w:lang w:val="en-US" w:eastAsia="zh-CN"/>
              </w:rPr>
              <w:t>管理评审的输出</w:t>
            </w:r>
          </w:p>
        </w:tc>
        <w:tc>
          <w:tcPr>
            <w:tcW w:w="844" w:type="dxa"/>
            <w:vAlign w:val="top"/>
          </w:tcPr>
          <w:p>
            <w:pPr>
              <w:pStyle w:val="12"/>
              <w:ind w:left="107" w:leftChars="0" w:right="0" w:rightChars="0"/>
              <w:rPr>
                <w:rFonts w:hint="eastAsia"/>
                <w:sz w:val="18"/>
                <w:lang w:val="en-US" w:eastAsia="zh-CN"/>
              </w:rPr>
            </w:pPr>
            <w:r>
              <w:rPr>
                <w:rFonts w:hint="eastAsia"/>
                <w:sz w:val="18"/>
                <w:lang w:val="en-US" w:eastAsia="zh-CN"/>
              </w:rPr>
              <w:t>9.3</w:t>
            </w:r>
          </w:p>
          <w:p>
            <w:pPr>
              <w:pStyle w:val="12"/>
              <w:ind w:left="107" w:leftChars="0" w:right="0" w:rightChars="0"/>
              <w:rPr>
                <w:rFonts w:hint="eastAsia"/>
                <w:sz w:val="18"/>
                <w:lang w:val="en-US" w:eastAsia="zh-CN"/>
              </w:rPr>
            </w:pPr>
            <w:r>
              <w:rPr>
                <w:rFonts w:hint="eastAsia"/>
                <w:sz w:val="18"/>
                <w:lang w:val="en-US" w:eastAsia="zh-CN"/>
              </w:rPr>
              <w:t>9.3.1</w:t>
            </w:r>
          </w:p>
          <w:p>
            <w:pPr>
              <w:pStyle w:val="12"/>
              <w:ind w:left="107" w:leftChars="0" w:right="0" w:rightChars="0"/>
              <w:rPr>
                <w:rFonts w:hint="eastAsia"/>
                <w:sz w:val="18"/>
                <w:lang w:val="en-US" w:eastAsia="zh-CN"/>
              </w:rPr>
            </w:pPr>
            <w:r>
              <w:rPr>
                <w:rFonts w:hint="eastAsia"/>
                <w:sz w:val="18"/>
                <w:lang w:val="en-US" w:eastAsia="zh-CN"/>
              </w:rPr>
              <w:t>9.3.2</w:t>
            </w:r>
          </w:p>
          <w:p>
            <w:pPr>
              <w:pStyle w:val="12"/>
              <w:ind w:left="107" w:leftChars="0" w:right="0" w:rightChars="0"/>
              <w:rPr>
                <w:rFonts w:hint="default"/>
                <w:sz w:val="18"/>
                <w:lang w:val="en-US" w:eastAsia="zh-CN"/>
              </w:rPr>
            </w:pPr>
            <w:r>
              <w:rPr>
                <w:rFonts w:hint="eastAsia"/>
                <w:sz w:val="18"/>
                <w:lang w:val="en-US" w:eastAsia="zh-CN"/>
              </w:rPr>
              <w:t>9.3.3</w:t>
            </w:r>
          </w:p>
        </w:tc>
        <w:tc>
          <w:tcPr>
            <w:tcW w:w="2156" w:type="dxa"/>
            <w:vAlign w:val="top"/>
          </w:tcPr>
          <w:p>
            <w:pPr>
              <w:pStyle w:val="12"/>
              <w:ind w:left="107" w:leftChars="0" w:right="0" w:rightChars="0"/>
              <w:rPr>
                <w:rFonts w:hint="eastAsia"/>
                <w:sz w:val="18"/>
                <w:lang w:val="en-US" w:eastAsia="zh-CN"/>
              </w:rPr>
            </w:pPr>
            <w:r>
              <w:rPr>
                <w:rFonts w:hint="eastAsia"/>
                <w:sz w:val="18"/>
                <w:lang w:val="en-US" w:eastAsia="zh-CN"/>
              </w:rPr>
              <w:t>管理评审</w:t>
            </w:r>
          </w:p>
          <w:p>
            <w:pPr>
              <w:pStyle w:val="12"/>
              <w:ind w:left="107" w:leftChars="0" w:right="0" w:rightChars="0"/>
              <w:rPr>
                <w:rFonts w:hint="eastAsia"/>
                <w:sz w:val="18"/>
                <w:lang w:val="en-US" w:eastAsia="zh-CN"/>
              </w:rPr>
            </w:pPr>
            <w:r>
              <w:rPr>
                <w:rFonts w:hint="eastAsia"/>
                <w:sz w:val="18"/>
                <w:lang w:val="en-US" w:eastAsia="zh-CN"/>
              </w:rPr>
              <w:t>总则</w:t>
            </w:r>
          </w:p>
          <w:p>
            <w:pPr>
              <w:pStyle w:val="12"/>
              <w:ind w:left="107" w:leftChars="0" w:right="0" w:rightChars="0"/>
              <w:rPr>
                <w:rFonts w:hint="eastAsia"/>
                <w:sz w:val="18"/>
                <w:lang w:val="en-US" w:eastAsia="zh-CN"/>
              </w:rPr>
            </w:pPr>
            <w:r>
              <w:rPr>
                <w:rFonts w:hint="eastAsia"/>
                <w:sz w:val="18"/>
                <w:lang w:val="en-US" w:eastAsia="zh-CN"/>
              </w:rPr>
              <w:t>管理评审的输入</w:t>
            </w:r>
          </w:p>
          <w:p>
            <w:pPr>
              <w:pStyle w:val="12"/>
              <w:ind w:left="107" w:leftChars="0" w:right="0" w:rightChars="0"/>
              <w:rPr>
                <w:rFonts w:hint="default"/>
                <w:sz w:val="18"/>
                <w:lang w:val="en-US" w:eastAsia="zh-CN"/>
              </w:rPr>
            </w:pPr>
            <w:r>
              <w:rPr>
                <w:rFonts w:hint="eastAsia"/>
                <w:sz w:val="18"/>
                <w:lang w:val="en-US" w:eastAsia="zh-CN"/>
              </w:rPr>
              <w:t>管理评审的输出</w:t>
            </w:r>
          </w:p>
        </w:tc>
        <w:tc>
          <w:tcPr>
            <w:tcW w:w="944" w:type="dxa"/>
          </w:tcPr>
          <w:p>
            <w:pPr>
              <w:pStyle w:val="12"/>
              <w:spacing w:before="119"/>
              <w:rPr>
                <w:rFonts w:hint="default" w:eastAsia="宋体"/>
                <w:sz w:val="18"/>
                <w:lang w:val="en-US" w:eastAsia="zh-CN"/>
              </w:rPr>
            </w:pPr>
            <w:r>
              <w:rPr>
                <w:rFonts w:hint="eastAsia"/>
                <w:sz w:val="18"/>
                <w:lang w:val="en-US" w:eastAsia="zh-CN"/>
              </w:rPr>
              <w:t>M1.3</w:t>
            </w:r>
          </w:p>
        </w:tc>
        <w:tc>
          <w:tcPr>
            <w:tcW w:w="2709" w:type="dxa"/>
          </w:tcPr>
          <w:p>
            <w:pPr>
              <w:pStyle w:val="12"/>
              <w:spacing w:before="119"/>
              <w:rPr>
                <w:rFonts w:hint="default" w:eastAsia="宋体"/>
                <w:sz w:val="18"/>
                <w:lang w:val="en-US" w:eastAsia="zh-CN"/>
              </w:rPr>
            </w:pPr>
            <w:r>
              <w:rPr>
                <w:rFonts w:hint="eastAsia"/>
                <w:sz w:val="18"/>
                <w:lang w:val="en-US" w:eastAsia="zh-CN"/>
              </w:rPr>
              <w:t>管理评审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757" w:type="dxa"/>
            <w:vAlign w:val="top"/>
          </w:tcPr>
          <w:p>
            <w:pPr>
              <w:pStyle w:val="12"/>
              <w:ind w:left="107" w:leftChars="0" w:right="0" w:rightChars="0"/>
              <w:rPr>
                <w:sz w:val="18"/>
              </w:rPr>
            </w:pPr>
            <w:r>
              <w:rPr>
                <w:rFonts w:hint="eastAsia"/>
                <w:sz w:val="18"/>
                <w:lang w:val="en-US" w:eastAsia="zh-CN"/>
              </w:rPr>
              <w:t>10</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改进</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10</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改进</w:t>
            </w:r>
          </w:p>
        </w:tc>
        <w:tc>
          <w:tcPr>
            <w:tcW w:w="944" w:type="dxa"/>
            <w:vMerge w:val="restart"/>
            <w:vAlign w:val="top"/>
          </w:tcPr>
          <w:p>
            <w:pPr>
              <w:pStyle w:val="12"/>
              <w:spacing w:before="119"/>
              <w:ind w:left="107" w:leftChars="0" w:right="0" w:rightChars="0"/>
              <w:rPr>
                <w:rFonts w:hint="default" w:eastAsia="宋体"/>
                <w:sz w:val="18"/>
                <w:lang w:val="en-US" w:eastAsia="zh-CN"/>
              </w:rPr>
            </w:pPr>
            <w:r>
              <w:rPr>
                <w:rFonts w:hint="eastAsia"/>
                <w:sz w:val="18"/>
                <w:lang w:val="en-US" w:eastAsia="zh-CN"/>
              </w:rPr>
              <w:t>M3.13</w:t>
            </w:r>
          </w:p>
        </w:tc>
        <w:tc>
          <w:tcPr>
            <w:tcW w:w="2709" w:type="dxa"/>
            <w:vMerge w:val="restart"/>
            <w:vAlign w:val="top"/>
          </w:tcPr>
          <w:p>
            <w:pPr>
              <w:pStyle w:val="12"/>
              <w:spacing w:before="119"/>
              <w:ind w:left="107" w:leftChars="0" w:right="0" w:rightChars="0"/>
              <w:rPr>
                <w:rFonts w:hint="default" w:eastAsia="宋体"/>
                <w:sz w:val="18"/>
                <w:lang w:val="en-US" w:eastAsia="zh-CN"/>
              </w:rPr>
            </w:pPr>
            <w:r>
              <w:rPr>
                <w:rFonts w:hint="eastAsia"/>
                <w:sz w:val="18"/>
                <w:lang w:val="en-US" w:eastAsia="zh-CN"/>
              </w:rPr>
              <w:t>质量改进与服务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jc w:val="center"/>
        </w:trPr>
        <w:tc>
          <w:tcPr>
            <w:tcW w:w="757" w:type="dxa"/>
            <w:vAlign w:val="top"/>
          </w:tcPr>
          <w:p>
            <w:pPr>
              <w:pStyle w:val="12"/>
              <w:ind w:left="107" w:leftChars="0" w:right="0" w:rightChars="0"/>
              <w:rPr>
                <w:sz w:val="18"/>
              </w:rPr>
            </w:pPr>
            <w:r>
              <w:rPr>
                <w:rFonts w:hint="eastAsia"/>
                <w:sz w:val="18"/>
                <w:lang w:val="en-US" w:eastAsia="zh-CN"/>
              </w:rPr>
              <w:t>10.1</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总则</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10.1</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总则</w:t>
            </w:r>
          </w:p>
        </w:tc>
        <w:tc>
          <w:tcPr>
            <w:tcW w:w="944" w:type="dxa"/>
            <w:vMerge w:val="continue"/>
          </w:tcPr>
          <w:p>
            <w:pPr>
              <w:pStyle w:val="12"/>
              <w:spacing w:before="119"/>
              <w:rPr>
                <w:rFonts w:hint="default" w:eastAsia="宋体"/>
                <w:sz w:val="18"/>
                <w:lang w:val="en-US" w:eastAsia="zh-CN"/>
              </w:rPr>
            </w:pPr>
          </w:p>
        </w:tc>
        <w:tc>
          <w:tcPr>
            <w:tcW w:w="2709" w:type="dxa"/>
            <w:vMerge w:val="continue"/>
          </w:tcPr>
          <w:p>
            <w:pPr>
              <w:pStyle w:val="12"/>
              <w:spacing w:before="119"/>
              <w:rPr>
                <w:rFonts w:hint="default" w:eastAsia="宋体"/>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jc w:val="center"/>
        </w:trPr>
        <w:tc>
          <w:tcPr>
            <w:tcW w:w="757" w:type="dxa"/>
            <w:vAlign w:val="top"/>
          </w:tcPr>
          <w:p>
            <w:pPr>
              <w:pStyle w:val="12"/>
              <w:ind w:left="107" w:leftChars="0" w:right="0" w:rightChars="0"/>
              <w:rPr>
                <w:sz w:val="18"/>
              </w:rPr>
            </w:pPr>
            <w:r>
              <w:rPr>
                <w:rFonts w:hint="eastAsia"/>
                <w:sz w:val="18"/>
                <w:lang w:val="en-US" w:eastAsia="zh-CN"/>
              </w:rPr>
              <w:t>10.2</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不合格和纠正措施</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10.2</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不合格和纠正措施</w:t>
            </w:r>
          </w:p>
        </w:tc>
        <w:tc>
          <w:tcPr>
            <w:tcW w:w="944" w:type="dxa"/>
            <w:vAlign w:val="top"/>
          </w:tcPr>
          <w:p>
            <w:pPr>
              <w:pStyle w:val="12"/>
              <w:spacing w:before="119"/>
              <w:ind w:left="107" w:leftChars="0" w:right="0" w:rightChars="0"/>
              <w:rPr>
                <w:rFonts w:hint="default" w:eastAsia="宋体"/>
                <w:sz w:val="18"/>
                <w:lang w:val="en-US" w:eastAsia="zh-CN"/>
              </w:rPr>
            </w:pPr>
            <w:r>
              <w:rPr>
                <w:rFonts w:hint="eastAsia"/>
                <w:sz w:val="18"/>
                <w:lang w:val="en-US" w:eastAsia="zh-CN"/>
              </w:rPr>
              <w:t>M3.12</w:t>
            </w:r>
          </w:p>
        </w:tc>
        <w:tc>
          <w:tcPr>
            <w:tcW w:w="2709" w:type="dxa"/>
            <w:vAlign w:val="top"/>
          </w:tcPr>
          <w:p>
            <w:pPr>
              <w:pStyle w:val="12"/>
              <w:spacing w:before="119"/>
              <w:ind w:left="107" w:leftChars="0" w:right="0" w:rightChars="0"/>
              <w:rPr>
                <w:rFonts w:hint="default" w:eastAsia="宋体"/>
                <w:sz w:val="18"/>
                <w:lang w:val="en-US" w:eastAsia="zh-CN"/>
              </w:rPr>
            </w:pPr>
            <w:r>
              <w:rPr>
                <w:rFonts w:hint="eastAsia"/>
                <w:sz w:val="18"/>
                <w:lang w:val="en-US" w:eastAsia="zh-CN"/>
              </w:rPr>
              <w:t>不合格品（项）控制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jc w:val="center"/>
        </w:trPr>
        <w:tc>
          <w:tcPr>
            <w:tcW w:w="757" w:type="dxa"/>
            <w:vAlign w:val="top"/>
          </w:tcPr>
          <w:p>
            <w:pPr>
              <w:pStyle w:val="12"/>
              <w:ind w:left="107" w:leftChars="0" w:right="0" w:rightChars="0"/>
              <w:rPr>
                <w:sz w:val="18"/>
              </w:rPr>
            </w:pPr>
            <w:r>
              <w:rPr>
                <w:rFonts w:hint="eastAsia"/>
                <w:sz w:val="18"/>
                <w:lang w:val="en-US" w:eastAsia="zh-CN"/>
              </w:rPr>
              <w:t>10.3</w:t>
            </w:r>
          </w:p>
        </w:tc>
        <w:tc>
          <w:tcPr>
            <w:tcW w:w="2449" w:type="dxa"/>
            <w:vAlign w:val="top"/>
          </w:tcPr>
          <w:p>
            <w:pPr>
              <w:pStyle w:val="12"/>
              <w:ind w:left="107" w:leftChars="0" w:right="0" w:rightChars="0"/>
              <w:rPr>
                <w:rFonts w:hint="eastAsia"/>
                <w:sz w:val="18"/>
                <w:lang w:eastAsia="zh-CN"/>
              </w:rPr>
            </w:pPr>
            <w:r>
              <w:rPr>
                <w:rFonts w:hint="eastAsia"/>
                <w:sz w:val="18"/>
                <w:lang w:val="en-US" w:eastAsia="zh-CN"/>
              </w:rPr>
              <w:t>持续改进</w:t>
            </w:r>
          </w:p>
        </w:tc>
        <w:tc>
          <w:tcPr>
            <w:tcW w:w="844" w:type="dxa"/>
            <w:vAlign w:val="top"/>
          </w:tcPr>
          <w:p>
            <w:pPr>
              <w:pStyle w:val="12"/>
              <w:ind w:left="107" w:leftChars="0" w:right="0" w:rightChars="0"/>
              <w:rPr>
                <w:rFonts w:hint="default"/>
                <w:sz w:val="18"/>
                <w:lang w:val="en-US" w:eastAsia="zh-CN"/>
              </w:rPr>
            </w:pPr>
            <w:r>
              <w:rPr>
                <w:rFonts w:hint="eastAsia"/>
                <w:sz w:val="18"/>
                <w:lang w:val="en-US" w:eastAsia="zh-CN"/>
              </w:rPr>
              <w:t>10.3</w:t>
            </w:r>
          </w:p>
        </w:tc>
        <w:tc>
          <w:tcPr>
            <w:tcW w:w="2156" w:type="dxa"/>
            <w:vAlign w:val="top"/>
          </w:tcPr>
          <w:p>
            <w:pPr>
              <w:pStyle w:val="12"/>
              <w:ind w:left="107" w:leftChars="0" w:right="0" w:rightChars="0"/>
              <w:rPr>
                <w:rFonts w:hint="default"/>
                <w:sz w:val="18"/>
                <w:lang w:val="en-US" w:eastAsia="zh-CN"/>
              </w:rPr>
            </w:pPr>
            <w:r>
              <w:rPr>
                <w:rFonts w:hint="eastAsia"/>
                <w:sz w:val="18"/>
                <w:lang w:val="en-US" w:eastAsia="zh-CN"/>
              </w:rPr>
              <w:t>持续改进</w:t>
            </w:r>
          </w:p>
        </w:tc>
        <w:tc>
          <w:tcPr>
            <w:tcW w:w="944" w:type="dxa"/>
            <w:vAlign w:val="top"/>
          </w:tcPr>
          <w:p>
            <w:pPr>
              <w:pStyle w:val="12"/>
              <w:spacing w:before="119"/>
              <w:ind w:left="107" w:leftChars="0" w:right="0" w:rightChars="0"/>
              <w:rPr>
                <w:rFonts w:hint="default" w:eastAsia="宋体"/>
                <w:sz w:val="18"/>
                <w:lang w:val="en-US" w:eastAsia="zh-CN"/>
              </w:rPr>
            </w:pPr>
            <w:r>
              <w:rPr>
                <w:rFonts w:hint="eastAsia"/>
                <w:sz w:val="18"/>
                <w:lang w:val="en-US" w:eastAsia="zh-CN"/>
              </w:rPr>
              <w:t>M3.13</w:t>
            </w:r>
          </w:p>
        </w:tc>
        <w:tc>
          <w:tcPr>
            <w:tcW w:w="2709" w:type="dxa"/>
            <w:vAlign w:val="top"/>
          </w:tcPr>
          <w:p>
            <w:pPr>
              <w:pStyle w:val="12"/>
              <w:spacing w:before="119"/>
              <w:ind w:left="107" w:leftChars="0" w:right="0" w:rightChars="0"/>
              <w:rPr>
                <w:rFonts w:hint="default" w:eastAsia="宋体"/>
                <w:sz w:val="18"/>
                <w:lang w:val="en-US" w:eastAsia="zh-CN"/>
              </w:rPr>
            </w:pPr>
            <w:r>
              <w:rPr>
                <w:rFonts w:hint="eastAsia"/>
                <w:sz w:val="18"/>
                <w:lang w:val="en-US" w:eastAsia="zh-CN"/>
              </w:rPr>
              <w:t>质量改进与服务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jc w:val="center"/>
        </w:trPr>
        <w:tc>
          <w:tcPr>
            <w:tcW w:w="757" w:type="dxa"/>
            <w:vAlign w:val="top"/>
          </w:tcPr>
          <w:p>
            <w:pPr>
              <w:pStyle w:val="12"/>
              <w:ind w:left="107" w:leftChars="0" w:right="0" w:rightChars="0"/>
              <w:rPr>
                <w:rFonts w:hint="default"/>
                <w:sz w:val="18"/>
                <w:lang w:val="en-US" w:eastAsia="zh-CN"/>
              </w:rPr>
            </w:pPr>
            <w:r>
              <w:rPr>
                <w:rFonts w:hint="eastAsia"/>
                <w:sz w:val="18"/>
                <w:lang w:val="en-US" w:eastAsia="zh-CN"/>
              </w:rPr>
              <w:t>11</w:t>
            </w:r>
          </w:p>
        </w:tc>
        <w:tc>
          <w:tcPr>
            <w:tcW w:w="2449" w:type="dxa"/>
            <w:vAlign w:val="top"/>
          </w:tcPr>
          <w:p>
            <w:pPr>
              <w:pStyle w:val="12"/>
              <w:ind w:left="107" w:leftChars="0" w:right="0" w:rightChars="0"/>
              <w:rPr>
                <w:rFonts w:hint="default"/>
                <w:sz w:val="18"/>
                <w:lang w:val="en-US" w:eastAsia="zh-CN"/>
              </w:rPr>
            </w:pPr>
            <w:r>
              <w:rPr>
                <w:rFonts w:hint="eastAsia"/>
                <w:sz w:val="18"/>
                <w:lang w:val="en-US" w:eastAsia="zh-CN"/>
              </w:rPr>
              <w:t>特种设备许可制度的执行</w:t>
            </w:r>
          </w:p>
        </w:tc>
        <w:tc>
          <w:tcPr>
            <w:tcW w:w="844" w:type="dxa"/>
            <w:vAlign w:val="top"/>
          </w:tcPr>
          <w:p>
            <w:pPr>
              <w:pStyle w:val="12"/>
              <w:ind w:left="107" w:leftChars="0" w:right="0" w:rightChars="0"/>
              <w:rPr>
                <w:rFonts w:hint="eastAsia"/>
                <w:sz w:val="18"/>
                <w:lang w:val="en-US" w:eastAsia="zh-CN"/>
              </w:rPr>
            </w:pPr>
          </w:p>
        </w:tc>
        <w:tc>
          <w:tcPr>
            <w:tcW w:w="2156" w:type="dxa"/>
            <w:vAlign w:val="top"/>
          </w:tcPr>
          <w:p>
            <w:pPr>
              <w:pStyle w:val="12"/>
              <w:ind w:left="107" w:leftChars="0" w:right="0" w:rightChars="0"/>
              <w:rPr>
                <w:rFonts w:hint="eastAsia"/>
                <w:sz w:val="18"/>
                <w:lang w:val="en-US" w:eastAsia="zh-CN"/>
              </w:rPr>
            </w:pPr>
          </w:p>
        </w:tc>
        <w:tc>
          <w:tcPr>
            <w:tcW w:w="944" w:type="dxa"/>
            <w:vMerge w:val="restart"/>
            <w:vAlign w:val="top"/>
          </w:tcPr>
          <w:p>
            <w:pPr>
              <w:pStyle w:val="12"/>
              <w:spacing w:before="119"/>
              <w:ind w:left="107" w:leftChars="0" w:right="0" w:rightChars="0"/>
              <w:rPr>
                <w:rFonts w:hint="default"/>
                <w:sz w:val="18"/>
                <w:lang w:val="en-US" w:eastAsia="zh-CN"/>
              </w:rPr>
            </w:pPr>
            <w:r>
              <w:rPr>
                <w:rFonts w:hint="eastAsia"/>
                <w:sz w:val="18"/>
                <w:lang w:val="en-US" w:eastAsia="zh-CN"/>
              </w:rPr>
              <w:t>M3.15</w:t>
            </w:r>
          </w:p>
        </w:tc>
        <w:tc>
          <w:tcPr>
            <w:tcW w:w="2709" w:type="dxa"/>
            <w:vMerge w:val="restart"/>
            <w:vAlign w:val="top"/>
          </w:tcPr>
          <w:p>
            <w:pPr>
              <w:pStyle w:val="12"/>
              <w:spacing w:before="119"/>
              <w:ind w:left="107" w:leftChars="0" w:right="0" w:rightChars="0"/>
              <w:rPr>
                <w:rFonts w:hint="default"/>
                <w:sz w:val="18"/>
                <w:lang w:val="en-US" w:eastAsia="zh-CN"/>
              </w:rPr>
            </w:pPr>
            <w:r>
              <w:rPr>
                <w:rFonts w:hint="eastAsia"/>
                <w:sz w:val="18"/>
                <w:lang w:val="en-US" w:eastAsia="zh-CN"/>
              </w:rPr>
              <w:t>执行特种设备许可制度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jc w:val="center"/>
        </w:trPr>
        <w:tc>
          <w:tcPr>
            <w:tcW w:w="757" w:type="dxa"/>
            <w:vAlign w:val="top"/>
          </w:tcPr>
          <w:p>
            <w:pPr>
              <w:pStyle w:val="12"/>
              <w:ind w:left="107" w:leftChars="0" w:right="0" w:rightChars="0"/>
              <w:rPr>
                <w:rFonts w:hint="default"/>
                <w:sz w:val="18"/>
                <w:lang w:val="en-US" w:eastAsia="zh-CN"/>
              </w:rPr>
            </w:pPr>
            <w:r>
              <w:rPr>
                <w:rFonts w:hint="eastAsia"/>
                <w:sz w:val="18"/>
                <w:lang w:val="en-US" w:eastAsia="zh-CN"/>
              </w:rPr>
              <w:t>11.1</w:t>
            </w:r>
          </w:p>
        </w:tc>
        <w:tc>
          <w:tcPr>
            <w:tcW w:w="2449" w:type="dxa"/>
            <w:vAlign w:val="top"/>
          </w:tcPr>
          <w:p>
            <w:pPr>
              <w:pStyle w:val="12"/>
              <w:ind w:left="107" w:leftChars="0" w:right="0" w:rightChars="0"/>
              <w:rPr>
                <w:rFonts w:hint="default"/>
                <w:sz w:val="18"/>
                <w:lang w:val="en-US" w:eastAsia="zh-CN"/>
              </w:rPr>
            </w:pPr>
            <w:r>
              <w:rPr>
                <w:rFonts w:hint="eastAsia"/>
                <w:sz w:val="18"/>
                <w:lang w:val="en-US" w:eastAsia="zh-CN"/>
              </w:rPr>
              <w:t>总则</w:t>
            </w:r>
          </w:p>
        </w:tc>
        <w:tc>
          <w:tcPr>
            <w:tcW w:w="844" w:type="dxa"/>
            <w:vAlign w:val="top"/>
          </w:tcPr>
          <w:p>
            <w:pPr>
              <w:pStyle w:val="12"/>
              <w:ind w:left="107" w:leftChars="0" w:right="0" w:rightChars="0"/>
              <w:rPr>
                <w:rFonts w:hint="eastAsia"/>
                <w:sz w:val="18"/>
                <w:lang w:val="en-US" w:eastAsia="zh-CN"/>
              </w:rPr>
            </w:pPr>
          </w:p>
        </w:tc>
        <w:tc>
          <w:tcPr>
            <w:tcW w:w="2156" w:type="dxa"/>
            <w:vAlign w:val="top"/>
          </w:tcPr>
          <w:p>
            <w:pPr>
              <w:pStyle w:val="12"/>
              <w:ind w:left="107" w:leftChars="0" w:right="0" w:rightChars="0"/>
              <w:rPr>
                <w:rFonts w:hint="eastAsia"/>
                <w:sz w:val="18"/>
                <w:lang w:val="en-US" w:eastAsia="zh-CN"/>
              </w:rPr>
            </w:pPr>
          </w:p>
        </w:tc>
        <w:tc>
          <w:tcPr>
            <w:tcW w:w="944" w:type="dxa"/>
            <w:vMerge w:val="continue"/>
            <w:vAlign w:val="top"/>
          </w:tcPr>
          <w:p>
            <w:pPr>
              <w:pStyle w:val="12"/>
              <w:spacing w:before="119"/>
              <w:ind w:left="107" w:leftChars="0" w:right="0" w:rightChars="0"/>
              <w:rPr>
                <w:rFonts w:hint="eastAsia"/>
                <w:sz w:val="18"/>
                <w:lang w:val="en-US" w:eastAsia="zh-CN"/>
              </w:rPr>
            </w:pPr>
          </w:p>
        </w:tc>
        <w:tc>
          <w:tcPr>
            <w:tcW w:w="2709" w:type="dxa"/>
            <w:vMerge w:val="continue"/>
            <w:vAlign w:val="top"/>
          </w:tcPr>
          <w:p>
            <w:pPr>
              <w:pStyle w:val="12"/>
              <w:spacing w:before="119"/>
              <w:ind w:left="107" w:leftChars="0" w:right="0" w:rightChars="0"/>
              <w:rPr>
                <w:rFonts w:hint="eastAsia"/>
                <w:sz w:val="1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jc w:val="center"/>
        </w:trPr>
        <w:tc>
          <w:tcPr>
            <w:tcW w:w="757" w:type="dxa"/>
            <w:vAlign w:val="top"/>
          </w:tcPr>
          <w:p>
            <w:pPr>
              <w:pStyle w:val="12"/>
              <w:ind w:left="107" w:leftChars="0" w:right="0" w:rightChars="0"/>
              <w:rPr>
                <w:rFonts w:hint="default"/>
                <w:sz w:val="18"/>
                <w:lang w:val="en-US" w:eastAsia="zh-CN"/>
              </w:rPr>
            </w:pPr>
            <w:r>
              <w:rPr>
                <w:rFonts w:hint="eastAsia"/>
                <w:sz w:val="18"/>
                <w:lang w:val="en-US" w:eastAsia="zh-CN"/>
              </w:rPr>
              <w:t>11.2</w:t>
            </w:r>
          </w:p>
        </w:tc>
        <w:tc>
          <w:tcPr>
            <w:tcW w:w="2449" w:type="dxa"/>
            <w:vAlign w:val="top"/>
          </w:tcPr>
          <w:p>
            <w:pPr>
              <w:pStyle w:val="12"/>
              <w:ind w:left="107" w:leftChars="0" w:right="0" w:rightChars="0"/>
              <w:rPr>
                <w:rFonts w:hint="default"/>
                <w:sz w:val="18"/>
                <w:lang w:val="en-US" w:eastAsia="zh-CN"/>
              </w:rPr>
            </w:pPr>
            <w:r>
              <w:rPr>
                <w:rFonts w:hint="eastAsia"/>
                <w:sz w:val="18"/>
                <w:lang w:val="en-US" w:eastAsia="zh-CN"/>
              </w:rPr>
              <w:t>监督</w:t>
            </w:r>
          </w:p>
        </w:tc>
        <w:tc>
          <w:tcPr>
            <w:tcW w:w="844" w:type="dxa"/>
            <w:vAlign w:val="top"/>
          </w:tcPr>
          <w:p>
            <w:pPr>
              <w:pStyle w:val="12"/>
              <w:ind w:left="107" w:leftChars="0" w:right="0" w:rightChars="0"/>
              <w:rPr>
                <w:rFonts w:hint="eastAsia"/>
                <w:sz w:val="18"/>
                <w:lang w:val="en-US" w:eastAsia="zh-CN"/>
              </w:rPr>
            </w:pPr>
          </w:p>
        </w:tc>
        <w:tc>
          <w:tcPr>
            <w:tcW w:w="2156" w:type="dxa"/>
            <w:vAlign w:val="top"/>
          </w:tcPr>
          <w:p>
            <w:pPr>
              <w:pStyle w:val="12"/>
              <w:ind w:left="107" w:leftChars="0" w:right="0" w:rightChars="0"/>
              <w:rPr>
                <w:rFonts w:hint="eastAsia"/>
                <w:sz w:val="18"/>
                <w:lang w:val="en-US" w:eastAsia="zh-CN"/>
              </w:rPr>
            </w:pPr>
          </w:p>
        </w:tc>
        <w:tc>
          <w:tcPr>
            <w:tcW w:w="944" w:type="dxa"/>
            <w:vMerge w:val="continue"/>
            <w:vAlign w:val="top"/>
          </w:tcPr>
          <w:p>
            <w:pPr>
              <w:pStyle w:val="12"/>
              <w:spacing w:before="119"/>
              <w:ind w:left="107" w:leftChars="0" w:right="0" w:rightChars="0"/>
              <w:rPr>
                <w:rFonts w:hint="eastAsia"/>
                <w:sz w:val="18"/>
                <w:lang w:val="en-US" w:eastAsia="zh-CN"/>
              </w:rPr>
            </w:pPr>
          </w:p>
        </w:tc>
        <w:tc>
          <w:tcPr>
            <w:tcW w:w="2709" w:type="dxa"/>
            <w:vMerge w:val="continue"/>
            <w:vAlign w:val="top"/>
          </w:tcPr>
          <w:p>
            <w:pPr>
              <w:pStyle w:val="12"/>
              <w:spacing w:before="119"/>
              <w:ind w:left="107" w:leftChars="0" w:right="0" w:rightChars="0"/>
              <w:rPr>
                <w:rFonts w:hint="eastAsia"/>
                <w:sz w:val="18"/>
                <w:lang w:val="en-US" w:eastAsia="zh-CN"/>
              </w:rPr>
            </w:pPr>
          </w:p>
        </w:tc>
      </w:tr>
    </w:tbl>
    <w:p>
      <w:pPr>
        <w:spacing w:after="0"/>
        <w:rPr>
          <w:sz w:val="18"/>
        </w:rPr>
        <w:sectPr>
          <w:headerReference r:id="rId7" w:type="default"/>
          <w:footerReference r:id="rId8" w:type="default"/>
          <w:pgSz w:w="11910" w:h="16840"/>
          <w:pgMar w:top="1380" w:right="1106" w:bottom="1180" w:left="1120" w:header="1189" w:footer="973" w:gutter="0"/>
          <w:pgBorders>
            <w:top w:val="none" w:sz="0" w:space="0"/>
            <w:left w:val="none" w:sz="0" w:space="0"/>
            <w:bottom w:val="none" w:sz="0" w:space="0"/>
            <w:right w:val="none" w:sz="0" w:space="0"/>
          </w:pgBorders>
          <w:pgNumType w:fmt="decimal" w:start="1"/>
          <w:cols w:space="720" w:num="1"/>
        </w:sectPr>
      </w:pPr>
    </w:p>
    <w:p>
      <w:pPr>
        <w:pStyle w:val="5"/>
        <w:spacing w:before="9"/>
        <w:rPr>
          <w:rFonts w:ascii="Times New Roman"/>
          <w:sz w:val="2"/>
        </w:rPr>
      </w:pPr>
    </w:p>
    <w:p>
      <w:pPr>
        <w:pStyle w:val="5"/>
        <w:spacing w:before="9"/>
        <w:rPr>
          <w:rFonts w:ascii="Times New Roman"/>
          <w:sz w:val="2"/>
        </w:rPr>
      </w:pPr>
    </w:p>
    <w:p>
      <w:pPr>
        <w:pStyle w:val="5"/>
        <w:spacing w:before="9"/>
        <w:rPr>
          <w:rFonts w:ascii="Times New Roman"/>
          <w:sz w:val="2"/>
        </w:rPr>
      </w:pPr>
    </w:p>
    <w:p>
      <w:pPr>
        <w:pStyle w:val="5"/>
        <w:rPr>
          <w:rFonts w:ascii="Times New Roman"/>
          <w:sz w:val="20"/>
        </w:rPr>
      </w:pPr>
    </w:p>
    <w:p>
      <w:pPr>
        <w:pStyle w:val="5"/>
        <w:spacing w:before="9"/>
        <w:rPr>
          <w:rFonts w:ascii="Times New Roman"/>
          <w:sz w:val="2"/>
        </w:rPr>
      </w:pPr>
    </w:p>
    <w:p>
      <w:pPr>
        <w:pStyle w:val="5"/>
        <w:spacing w:before="9"/>
        <w:rPr>
          <w:rFonts w:ascii="Times New Roman"/>
          <w:sz w:val="2"/>
        </w:rPr>
      </w:pPr>
    </w:p>
    <w:p>
      <w:pPr>
        <w:pStyle w:val="5"/>
        <w:spacing w:before="9"/>
        <w:rPr>
          <w:rFonts w:ascii="Times New Roman"/>
          <w:sz w:val="2"/>
        </w:rPr>
      </w:pPr>
    </w:p>
    <w:p>
      <w:pPr>
        <w:pStyle w:val="5"/>
        <w:spacing w:before="9"/>
        <w:rPr>
          <w:rFonts w:ascii="Times New Roman"/>
          <w:sz w:val="2"/>
        </w:rPr>
      </w:pPr>
    </w:p>
    <w:p>
      <w:pPr>
        <w:pStyle w:val="5"/>
        <w:spacing w:before="9"/>
        <w:rPr>
          <w:rFonts w:ascii="Times New Roman"/>
          <w:sz w:val="2"/>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sz w:val="14"/>
        </w:rPr>
      </w:pPr>
      <w:r>
        <w:pict>
          <v:line id="_x0000_s1032" o:spid="_x0000_s1032" o:spt="20" style="position:absolute;left:0pt;margin-left:223.9pt;margin-top:10.55pt;height:0.05pt;width:157.85pt;mso-position-horizontal-relative:page;mso-wrap-distance-bottom:0pt;mso-wrap-distance-top:0pt;z-index:-251653120;mso-width-relative:page;mso-height-relative:page;" stroked="t" coordsize="21600,21600">
            <v:path arrowok="t"/>
            <v:fill focussize="0,0"/>
            <v:stroke color="#000000"/>
            <v:imagedata o:title=""/>
            <o:lock v:ext="edit"/>
            <w10:wrap type="topAndBottom"/>
          </v:line>
        </w:pict>
      </w:r>
    </w:p>
    <w:sectPr>
      <w:pgSz w:w="11910" w:h="16840"/>
      <w:pgMar w:top="1380" w:right="2604" w:bottom="1180" w:left="1120" w:header="1189" w:footer="973"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default"/>
        <w:sz w:val="20"/>
        <w:lang w:val="en-US"/>
      </w:rPr>
    </w:pPr>
    <w:r>
      <w:pict>
        <v:shape id="_x0000_s2049" o:spid="_x0000_s2049" o:spt="202" type="#_x0000_t202" style="position:absolute;left:0pt;margin-top:781.1pt;height:19.75pt;width:20.25pt;mso-position-horizontal:outside;mso-position-horizontal-relative:margin;mso-position-vertical-relative:page;z-index:251659264;mso-width-relative:page;mso-height-relative:page;" filled="f" stroked="f" coordsize="21600,21600">
          <v:path/>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 ROMAN </w:instrText>
                </w:r>
                <w:r>
                  <w:fldChar w:fldCharType="separate"/>
                </w:r>
                <w:r>
                  <w:t>II</w:t>
                </w:r>
                <w:r>
                  <w:fldChar w:fldCharType="end"/>
                </w:r>
              </w:p>
            </w:txbxContent>
          </v:textbox>
        </v:shape>
      </w:pict>
    </w:r>
    <w:r>
      <w:rPr>
        <w:rFonts w:hint="eastAsia"/>
        <w:sz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default"/>
        <w:sz w:val="20"/>
        <w:lang w:val="en-US"/>
      </w:rPr>
    </w:pPr>
    <w:r>
      <w:pict>
        <v:shape id="_x0000_s2053" o:spid="_x0000_s2053" o:spt="202" type="#_x0000_t202" style="position:absolute;left:0pt;margin-top:781.1pt;height:19.75pt;width:21pt;mso-position-horizontal:outside;mso-position-horizontal-relative:margin;mso-position-vertical-relative:page;z-index:251662336;mso-width-relative:page;mso-height-relative:page;" filled="f" stroked="f" coordsize="21600,21600">
          <v:path/>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 ROMAN </w:instrText>
                </w:r>
                <w:r>
                  <w:fldChar w:fldCharType="separate"/>
                </w:r>
                <w:r>
                  <w:t>II</w:t>
                </w:r>
                <w:r>
                  <w:fldChar w:fldCharType="end"/>
                </w:r>
              </w:p>
            </w:txbxContent>
          </v:textbox>
        </v:shape>
      </w:pict>
    </w:r>
    <w:r>
      <w:rPr>
        <w:rFonts w:hint="eastAsia"/>
        <w:sz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top:781.1pt;height:12pt;width:13pt;mso-position-horizontal:outside;mso-position-horizontal-relative:margin;mso-position-vertical-relative:page;z-index:25166028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rPr>
                    <w:rFonts w:hint="eastAsia"/>
                  </w:rPr>
                  <w:t>Ⅳ</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2"/>
      </w:rPr>
      <w:pict>
        <v:shape id="_x0000_s2054" o:spid="_x0000_s2054"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50" w:lineRule="exact"/>
      <w:ind w:left="20" w:right="4" w:rightChars="0"/>
      <w:rPr>
        <w:rFonts w:hint="default" w:ascii="黑体" w:eastAsia="宋体"/>
        <w:lang w:val="en-US" w:eastAsia="zh-CN"/>
      </w:rPr>
    </w:pPr>
    <w:r>
      <w:rPr>
        <w:rFonts w:hint="eastAsia"/>
        <w:sz w:val="20"/>
        <w:lang w:val="en-US" w:eastAsia="zh-CN"/>
      </w:rPr>
      <w:t xml:space="preserve">                                                                             </w:t>
    </w:r>
    <w:r>
      <w:rPr>
        <w:rFonts w:ascii="黑体"/>
      </w:rPr>
      <w:t>DB</w:t>
    </w:r>
    <w:r>
      <w:rPr>
        <w:rFonts w:hint="eastAsia" w:ascii="黑体"/>
        <w:lang w:val="en-US" w:eastAsia="zh-CN"/>
      </w:rPr>
      <w:t>61</w:t>
    </w:r>
    <w:r>
      <w:rPr>
        <w:rFonts w:ascii="黑体"/>
      </w:rPr>
      <w:t xml:space="preserve">/T </w:t>
    </w:r>
    <w:r>
      <w:rPr>
        <w:rFonts w:hint="eastAsia" w:ascii="黑体"/>
        <w:lang w:val="en-US" w:eastAsia="zh-CN"/>
      </w:rPr>
      <w:t>20</w:t>
    </w:r>
    <w:r>
      <w:rPr>
        <w:rFonts w:hint="eastAsia" w:ascii="新宋体" w:hAnsi="新宋体" w:eastAsia="新宋体" w:cs="新宋体"/>
      </w:rPr>
      <w:t>ⅹⅹ</w:t>
    </w:r>
    <w:r>
      <w:rPr>
        <w:rFonts w:ascii="黑体"/>
      </w:rPr>
      <w:t>-20</w:t>
    </w:r>
    <w:r>
      <w:rPr>
        <w:rFonts w:hint="eastAsia" w:ascii="黑体"/>
        <w:lang w:val="en-US" w:eastAsia="zh-CN"/>
      </w:rPr>
      <w:t>22</w:t>
    </w:r>
  </w:p>
  <w:p>
    <w:pPr>
      <w:pStyle w:val="5"/>
      <w:spacing w:line="14" w:lineRule="auto"/>
      <w:rPr>
        <w:rFonts w:hint="default"/>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107F9"/>
    <w:multiLevelType w:val="singleLevel"/>
    <w:tmpl w:val="901107F9"/>
    <w:lvl w:ilvl="0" w:tentative="0">
      <w:start w:val="1"/>
      <w:numFmt w:val="lowerLetter"/>
      <w:suff w:val="space"/>
      <w:lvlText w:val="%1）"/>
      <w:lvlJc w:val="left"/>
    </w:lvl>
  </w:abstractNum>
  <w:abstractNum w:abstractNumId="1">
    <w:nsid w:val="9C8E37CB"/>
    <w:multiLevelType w:val="singleLevel"/>
    <w:tmpl w:val="9C8E37CB"/>
    <w:lvl w:ilvl="0" w:tentative="0">
      <w:start w:val="1"/>
      <w:numFmt w:val="lowerLetter"/>
      <w:suff w:val="space"/>
      <w:lvlText w:val="%1）"/>
      <w:lvlJc w:val="left"/>
    </w:lvl>
  </w:abstractNum>
  <w:abstractNum w:abstractNumId="2">
    <w:nsid w:val="A9A2C6F4"/>
    <w:multiLevelType w:val="multilevel"/>
    <w:tmpl w:val="A9A2C6F4"/>
    <w:lvl w:ilvl="0" w:tentative="0">
      <w:start w:val="1"/>
      <w:numFmt w:val="decimal"/>
      <w:lvlText w:val="%1"/>
      <w:lvlJc w:val="left"/>
    </w:lvl>
    <w:lvl w:ilvl="1" w:tentative="0">
      <w:start w:val="1"/>
      <w:numFmt w:val="decimal"/>
      <w:suff w:val="space"/>
      <w:lvlText w:val="%1.%2"/>
      <w:lvlJc w:val="left"/>
      <w:pPr>
        <w:ind w:left="315" w:leftChars="0" w:firstLine="0" w:firstLineChars="0"/>
      </w:pPr>
      <w:rPr>
        <w:rFonts w:hint="default"/>
      </w:rPr>
    </w:lvl>
    <w:lvl w:ilvl="2" w:tentative="0">
      <w:start w:val="1"/>
      <w:numFmt w:val="decimal"/>
      <w:suff w:val="space"/>
      <w:lvlText w:val="%1.%2.%3"/>
      <w:lvlJc w:val="left"/>
      <w:pPr>
        <w:ind w:left="315" w:leftChars="0" w:firstLine="0" w:firstLineChars="0"/>
      </w:pPr>
      <w:rPr>
        <w:rFonts w:hint="default"/>
      </w:rPr>
    </w:lvl>
    <w:lvl w:ilvl="3" w:tentative="0">
      <w:start w:val="1"/>
      <w:numFmt w:val="decimal"/>
      <w:suff w:val="space"/>
      <w:lvlText w:val="%1.%2.%3.%4"/>
      <w:lvlJc w:val="left"/>
      <w:pPr>
        <w:ind w:left="315" w:leftChars="0" w:firstLine="0" w:firstLineChars="0"/>
      </w:pPr>
      <w:rPr>
        <w:rFonts w:hint="default"/>
      </w:rPr>
    </w:lvl>
    <w:lvl w:ilvl="4" w:tentative="0">
      <w:start w:val="1"/>
      <w:numFmt w:val="decimal"/>
      <w:suff w:val="space"/>
      <w:lvlText w:val="%1.%2.%3.%4.%5"/>
      <w:lvlJc w:val="left"/>
      <w:pPr>
        <w:ind w:left="315" w:leftChars="0" w:firstLine="0" w:firstLineChars="0"/>
      </w:pPr>
      <w:rPr>
        <w:rFonts w:hint="default"/>
      </w:rPr>
    </w:lvl>
    <w:lvl w:ilvl="5" w:tentative="0">
      <w:start w:val="1"/>
      <w:numFmt w:val="decimal"/>
      <w:suff w:val="space"/>
      <w:lvlText w:val="%1.%2.%3.%4.%5.%6"/>
      <w:lvlJc w:val="left"/>
      <w:pPr>
        <w:ind w:left="315" w:leftChars="0" w:firstLine="0" w:firstLineChars="0"/>
      </w:pPr>
      <w:rPr>
        <w:rFonts w:hint="default"/>
      </w:rPr>
    </w:lvl>
    <w:lvl w:ilvl="6" w:tentative="0">
      <w:start w:val="1"/>
      <w:numFmt w:val="decimal"/>
      <w:suff w:val="space"/>
      <w:lvlText w:val="%1.%2.%3.%4.%5.%6.%7"/>
      <w:lvlJc w:val="left"/>
      <w:pPr>
        <w:ind w:left="315" w:leftChars="0" w:firstLine="0" w:firstLineChars="0"/>
      </w:pPr>
      <w:rPr>
        <w:rFonts w:hint="default"/>
      </w:rPr>
    </w:lvl>
    <w:lvl w:ilvl="7" w:tentative="0">
      <w:start w:val="1"/>
      <w:numFmt w:val="decimal"/>
      <w:suff w:val="space"/>
      <w:lvlText w:val="%1.%2.%3.%4.%5.%6.%7.%8"/>
      <w:lvlJc w:val="left"/>
      <w:pPr>
        <w:ind w:left="315" w:leftChars="0" w:firstLine="0" w:firstLineChars="0"/>
      </w:pPr>
      <w:rPr>
        <w:rFonts w:hint="default"/>
      </w:rPr>
    </w:lvl>
    <w:lvl w:ilvl="8" w:tentative="0">
      <w:start w:val="1"/>
      <w:numFmt w:val="decimal"/>
      <w:suff w:val="space"/>
      <w:lvlText w:val="%1.%2.%3.%4.%5.%6.%7.%8.%9"/>
      <w:lvlJc w:val="left"/>
      <w:pPr>
        <w:ind w:left="315" w:leftChars="0" w:firstLine="0" w:firstLineChars="0"/>
      </w:pPr>
      <w:rPr>
        <w:rFonts w:hint="default"/>
      </w:rPr>
    </w:lvl>
  </w:abstractNum>
  <w:abstractNum w:abstractNumId="3">
    <w:nsid w:val="B9E258AB"/>
    <w:multiLevelType w:val="singleLevel"/>
    <w:tmpl w:val="B9E258AB"/>
    <w:lvl w:ilvl="0" w:tentative="0">
      <w:start w:val="1"/>
      <w:numFmt w:val="lowerLetter"/>
      <w:suff w:val="space"/>
      <w:lvlText w:val="%1）"/>
      <w:lvlJc w:val="left"/>
      <w:rPr>
        <w:rFonts w:hint="default" w:ascii="宋体" w:hAnsi="宋体" w:eastAsia="宋体" w:cs="宋体"/>
      </w:rPr>
    </w:lvl>
  </w:abstractNum>
  <w:abstractNum w:abstractNumId="4">
    <w:nsid w:val="BDD0100F"/>
    <w:multiLevelType w:val="singleLevel"/>
    <w:tmpl w:val="BDD0100F"/>
    <w:lvl w:ilvl="0" w:tentative="0">
      <w:start w:val="1"/>
      <w:numFmt w:val="lowerLetter"/>
      <w:suff w:val="space"/>
      <w:lvlText w:val="%1）"/>
      <w:lvlJc w:val="left"/>
    </w:lvl>
  </w:abstractNum>
  <w:abstractNum w:abstractNumId="5">
    <w:nsid w:val="BF205925"/>
    <w:multiLevelType w:val="multilevel"/>
    <w:tmpl w:val="BF205925"/>
    <w:lvl w:ilvl="0" w:tentative="0">
      <w:start w:val="1"/>
      <w:numFmt w:val="decimal"/>
      <w:lvlText w:val="%1"/>
      <w:lvlJc w:val="left"/>
      <w:pPr>
        <w:ind w:left="613" w:hanging="316"/>
        <w:jc w:val="left"/>
      </w:pPr>
      <w:rPr>
        <w:rFonts w:hint="default" w:ascii="黑体" w:hAnsi="黑体" w:eastAsia="黑体" w:cs="黑体"/>
        <w:w w:val="100"/>
        <w:sz w:val="21"/>
        <w:szCs w:val="21"/>
        <w:lang w:val="en-US" w:eastAsia="en-US" w:bidi="en-US"/>
      </w:rPr>
    </w:lvl>
    <w:lvl w:ilvl="1" w:tentative="0">
      <w:start w:val="1"/>
      <w:numFmt w:val="decimal"/>
      <w:lvlText w:val="%1.%2"/>
      <w:lvlJc w:val="left"/>
      <w:pPr>
        <w:ind w:left="823" w:hanging="525"/>
        <w:jc w:val="left"/>
      </w:pPr>
      <w:rPr>
        <w:rFonts w:hint="default" w:ascii="黑体" w:hAnsi="黑体" w:eastAsia="黑体" w:cs="黑体"/>
        <w:spacing w:val="-1"/>
        <w:w w:val="100"/>
        <w:sz w:val="21"/>
        <w:szCs w:val="21"/>
        <w:lang w:val="en-US" w:eastAsia="en-US" w:bidi="en-US"/>
      </w:rPr>
    </w:lvl>
    <w:lvl w:ilvl="2" w:tentative="0">
      <w:start w:val="1"/>
      <w:numFmt w:val="decimal"/>
      <w:lvlText w:val="%1.%2.%3"/>
      <w:lvlJc w:val="left"/>
      <w:pPr>
        <w:ind w:left="1034" w:hanging="736"/>
        <w:jc w:val="left"/>
      </w:pPr>
      <w:rPr>
        <w:rFonts w:hint="default" w:ascii="黑体" w:hAnsi="黑体" w:eastAsia="黑体" w:cs="黑体"/>
        <w:spacing w:val="-2"/>
        <w:w w:val="100"/>
        <w:sz w:val="21"/>
        <w:szCs w:val="21"/>
        <w:lang w:val="en-US" w:eastAsia="en-US" w:bidi="en-US"/>
      </w:rPr>
    </w:lvl>
    <w:lvl w:ilvl="3" w:tentative="0">
      <w:start w:val="1"/>
      <w:numFmt w:val="lowerLetter"/>
      <w:lvlText w:val="%4)"/>
      <w:lvlJc w:val="left"/>
      <w:pPr>
        <w:ind w:left="718" w:hanging="212"/>
        <w:jc w:val="left"/>
      </w:pPr>
      <w:rPr>
        <w:rFonts w:hint="default" w:ascii="宋体" w:hAnsi="宋体" w:eastAsia="宋体" w:cs="宋体"/>
        <w:spacing w:val="-107"/>
        <w:w w:val="100"/>
        <w:sz w:val="19"/>
        <w:szCs w:val="19"/>
        <w:lang w:val="en-US" w:eastAsia="en-US" w:bidi="en-US"/>
      </w:rPr>
    </w:lvl>
    <w:lvl w:ilvl="4" w:tentative="0">
      <w:start w:val="0"/>
      <w:numFmt w:val="bullet"/>
      <w:lvlText w:val="•"/>
      <w:lvlJc w:val="left"/>
      <w:pPr>
        <w:ind w:left="1040" w:hanging="212"/>
      </w:pPr>
      <w:rPr>
        <w:rFonts w:hint="default"/>
        <w:lang w:val="en-US" w:eastAsia="en-US" w:bidi="en-US"/>
      </w:rPr>
    </w:lvl>
    <w:lvl w:ilvl="5" w:tentative="0">
      <w:start w:val="0"/>
      <w:numFmt w:val="bullet"/>
      <w:lvlText w:val="•"/>
      <w:lvlJc w:val="left"/>
      <w:pPr>
        <w:ind w:left="2574" w:hanging="212"/>
      </w:pPr>
      <w:rPr>
        <w:rFonts w:hint="default"/>
        <w:lang w:val="en-US" w:eastAsia="en-US" w:bidi="en-US"/>
      </w:rPr>
    </w:lvl>
    <w:lvl w:ilvl="6" w:tentative="0">
      <w:start w:val="0"/>
      <w:numFmt w:val="bullet"/>
      <w:lvlText w:val="•"/>
      <w:lvlJc w:val="left"/>
      <w:pPr>
        <w:ind w:left="4108" w:hanging="212"/>
      </w:pPr>
      <w:rPr>
        <w:rFonts w:hint="default"/>
        <w:lang w:val="en-US" w:eastAsia="en-US" w:bidi="en-US"/>
      </w:rPr>
    </w:lvl>
    <w:lvl w:ilvl="7" w:tentative="0">
      <w:start w:val="0"/>
      <w:numFmt w:val="bullet"/>
      <w:lvlText w:val="•"/>
      <w:lvlJc w:val="left"/>
      <w:pPr>
        <w:ind w:left="5642" w:hanging="212"/>
      </w:pPr>
      <w:rPr>
        <w:rFonts w:hint="default"/>
        <w:lang w:val="en-US" w:eastAsia="en-US" w:bidi="en-US"/>
      </w:rPr>
    </w:lvl>
    <w:lvl w:ilvl="8" w:tentative="0">
      <w:start w:val="0"/>
      <w:numFmt w:val="bullet"/>
      <w:lvlText w:val="•"/>
      <w:lvlJc w:val="left"/>
      <w:pPr>
        <w:ind w:left="7176" w:hanging="212"/>
      </w:pPr>
      <w:rPr>
        <w:rFonts w:hint="default"/>
        <w:lang w:val="en-US" w:eastAsia="en-US" w:bidi="en-US"/>
      </w:rPr>
    </w:lvl>
  </w:abstractNum>
  <w:abstractNum w:abstractNumId="6">
    <w:nsid w:val="CE58F2C3"/>
    <w:multiLevelType w:val="singleLevel"/>
    <w:tmpl w:val="CE58F2C3"/>
    <w:lvl w:ilvl="0" w:tentative="0">
      <w:start w:val="1"/>
      <w:numFmt w:val="lowerLetter"/>
      <w:suff w:val="space"/>
      <w:lvlText w:val="%1）"/>
      <w:lvlJc w:val="left"/>
    </w:lvl>
  </w:abstractNum>
  <w:abstractNum w:abstractNumId="7">
    <w:nsid w:val="CF092B84"/>
    <w:multiLevelType w:val="multilevel"/>
    <w:tmpl w:val="CF092B84"/>
    <w:lvl w:ilvl="0" w:tentative="0">
      <w:start w:val="8"/>
      <w:numFmt w:val="decimal"/>
      <w:lvlText w:val="%1"/>
      <w:lvlJc w:val="left"/>
      <w:pPr>
        <w:ind w:left="929" w:hanging="525"/>
        <w:jc w:val="left"/>
      </w:pPr>
      <w:rPr>
        <w:rFonts w:hint="default"/>
        <w:lang w:val="en-US" w:eastAsia="en-US" w:bidi="en-US"/>
      </w:rPr>
    </w:lvl>
    <w:lvl w:ilvl="1" w:tentative="0">
      <w:start w:val="2"/>
      <w:numFmt w:val="decimal"/>
      <w:lvlText w:val="%1.%2"/>
      <w:lvlJc w:val="left"/>
      <w:pPr>
        <w:ind w:left="929" w:hanging="525"/>
        <w:jc w:val="left"/>
      </w:pPr>
      <w:rPr>
        <w:rFonts w:hint="default" w:ascii="宋体" w:hAnsi="宋体" w:eastAsia="宋体" w:cs="宋体"/>
        <w:spacing w:val="-2"/>
        <w:w w:val="100"/>
        <w:sz w:val="21"/>
        <w:szCs w:val="21"/>
        <w:lang w:val="en-US" w:eastAsia="en-US" w:bidi="en-US"/>
      </w:rPr>
    </w:lvl>
    <w:lvl w:ilvl="2" w:tentative="0">
      <w:start w:val="0"/>
      <w:numFmt w:val="bullet"/>
      <w:lvlText w:val="•"/>
      <w:lvlJc w:val="left"/>
      <w:pPr>
        <w:ind w:left="2784" w:hanging="525"/>
      </w:pPr>
      <w:rPr>
        <w:rFonts w:hint="default"/>
        <w:lang w:val="en-US" w:eastAsia="en-US" w:bidi="en-US"/>
      </w:rPr>
    </w:lvl>
    <w:lvl w:ilvl="3" w:tentative="0">
      <w:start w:val="0"/>
      <w:numFmt w:val="bullet"/>
      <w:lvlText w:val="•"/>
      <w:lvlJc w:val="left"/>
      <w:pPr>
        <w:ind w:left="3717" w:hanging="525"/>
      </w:pPr>
      <w:rPr>
        <w:rFonts w:hint="default"/>
        <w:lang w:val="en-US" w:eastAsia="en-US" w:bidi="en-US"/>
      </w:rPr>
    </w:lvl>
    <w:lvl w:ilvl="4" w:tentative="0">
      <w:start w:val="0"/>
      <w:numFmt w:val="bullet"/>
      <w:lvlText w:val="•"/>
      <w:lvlJc w:val="left"/>
      <w:pPr>
        <w:ind w:left="4649" w:hanging="525"/>
      </w:pPr>
      <w:rPr>
        <w:rFonts w:hint="default"/>
        <w:lang w:val="en-US" w:eastAsia="en-US" w:bidi="en-US"/>
      </w:rPr>
    </w:lvl>
    <w:lvl w:ilvl="5" w:tentative="0">
      <w:start w:val="0"/>
      <w:numFmt w:val="bullet"/>
      <w:lvlText w:val="•"/>
      <w:lvlJc w:val="left"/>
      <w:pPr>
        <w:ind w:left="5582" w:hanging="525"/>
      </w:pPr>
      <w:rPr>
        <w:rFonts w:hint="default"/>
        <w:lang w:val="en-US" w:eastAsia="en-US" w:bidi="en-US"/>
      </w:rPr>
    </w:lvl>
    <w:lvl w:ilvl="6" w:tentative="0">
      <w:start w:val="0"/>
      <w:numFmt w:val="bullet"/>
      <w:lvlText w:val="•"/>
      <w:lvlJc w:val="left"/>
      <w:pPr>
        <w:ind w:left="6514" w:hanging="525"/>
      </w:pPr>
      <w:rPr>
        <w:rFonts w:hint="default"/>
        <w:lang w:val="en-US" w:eastAsia="en-US" w:bidi="en-US"/>
      </w:rPr>
    </w:lvl>
    <w:lvl w:ilvl="7" w:tentative="0">
      <w:start w:val="0"/>
      <w:numFmt w:val="bullet"/>
      <w:lvlText w:val="•"/>
      <w:lvlJc w:val="left"/>
      <w:pPr>
        <w:ind w:left="7447" w:hanging="525"/>
      </w:pPr>
      <w:rPr>
        <w:rFonts w:hint="default"/>
        <w:lang w:val="en-US" w:eastAsia="en-US" w:bidi="en-US"/>
      </w:rPr>
    </w:lvl>
    <w:lvl w:ilvl="8" w:tentative="0">
      <w:start w:val="0"/>
      <w:numFmt w:val="bullet"/>
      <w:lvlText w:val="•"/>
      <w:lvlJc w:val="left"/>
      <w:pPr>
        <w:ind w:left="8379" w:hanging="525"/>
      </w:pPr>
      <w:rPr>
        <w:rFonts w:hint="default"/>
        <w:lang w:val="en-US" w:eastAsia="en-US" w:bidi="en-US"/>
      </w:rPr>
    </w:lvl>
  </w:abstractNum>
  <w:abstractNum w:abstractNumId="8">
    <w:nsid w:val="F5173875"/>
    <w:multiLevelType w:val="singleLevel"/>
    <w:tmpl w:val="F5173875"/>
    <w:lvl w:ilvl="0" w:tentative="0">
      <w:start w:val="1"/>
      <w:numFmt w:val="lowerLetter"/>
      <w:suff w:val="space"/>
      <w:lvlText w:val="%1）"/>
      <w:lvlJc w:val="left"/>
    </w:lvl>
  </w:abstractNum>
  <w:abstractNum w:abstractNumId="9">
    <w:nsid w:val="0053208E"/>
    <w:multiLevelType w:val="multilevel"/>
    <w:tmpl w:val="0053208E"/>
    <w:lvl w:ilvl="0" w:tentative="0">
      <w:start w:val="2"/>
      <w:numFmt w:val="decimal"/>
      <w:lvlText w:val="%1"/>
      <w:lvlJc w:val="left"/>
      <w:pPr>
        <w:ind w:left="613" w:hanging="315"/>
        <w:jc w:val="left"/>
      </w:pPr>
      <w:rPr>
        <w:rFonts w:hint="default" w:ascii="宋体" w:hAnsi="宋体" w:eastAsia="宋体" w:cs="宋体"/>
        <w:spacing w:val="-2"/>
        <w:w w:val="100"/>
        <w:sz w:val="21"/>
        <w:szCs w:val="21"/>
        <w:lang w:val="en-US" w:eastAsia="en-US" w:bidi="en-US"/>
      </w:rPr>
    </w:lvl>
    <w:lvl w:ilvl="1" w:tentative="0">
      <w:start w:val="1"/>
      <w:numFmt w:val="decimal"/>
      <w:lvlText w:val="%1.%2"/>
      <w:lvlJc w:val="left"/>
      <w:pPr>
        <w:ind w:left="929" w:hanging="526"/>
        <w:jc w:val="left"/>
      </w:pPr>
      <w:rPr>
        <w:rFonts w:hint="default" w:ascii="宋体" w:hAnsi="宋体" w:eastAsia="宋体" w:cs="宋体"/>
        <w:w w:val="100"/>
        <w:sz w:val="21"/>
        <w:szCs w:val="21"/>
        <w:lang w:val="en-US" w:eastAsia="en-US" w:bidi="en-US"/>
      </w:rPr>
    </w:lvl>
    <w:lvl w:ilvl="2" w:tentative="0">
      <w:start w:val="0"/>
      <w:numFmt w:val="bullet"/>
      <w:lvlText w:val="•"/>
      <w:lvlJc w:val="left"/>
      <w:pPr>
        <w:ind w:left="1956" w:hanging="526"/>
      </w:pPr>
      <w:rPr>
        <w:rFonts w:hint="default"/>
        <w:lang w:val="en-US" w:eastAsia="en-US" w:bidi="en-US"/>
      </w:rPr>
    </w:lvl>
    <w:lvl w:ilvl="3" w:tentative="0">
      <w:start w:val="0"/>
      <w:numFmt w:val="bullet"/>
      <w:lvlText w:val="•"/>
      <w:lvlJc w:val="left"/>
      <w:pPr>
        <w:ind w:left="2992" w:hanging="526"/>
      </w:pPr>
      <w:rPr>
        <w:rFonts w:hint="default"/>
        <w:lang w:val="en-US" w:eastAsia="en-US" w:bidi="en-US"/>
      </w:rPr>
    </w:lvl>
    <w:lvl w:ilvl="4" w:tentative="0">
      <w:start w:val="0"/>
      <w:numFmt w:val="bullet"/>
      <w:lvlText w:val="•"/>
      <w:lvlJc w:val="left"/>
      <w:pPr>
        <w:ind w:left="4028" w:hanging="526"/>
      </w:pPr>
      <w:rPr>
        <w:rFonts w:hint="default"/>
        <w:lang w:val="en-US" w:eastAsia="en-US" w:bidi="en-US"/>
      </w:rPr>
    </w:lvl>
    <w:lvl w:ilvl="5" w:tentative="0">
      <w:start w:val="0"/>
      <w:numFmt w:val="bullet"/>
      <w:lvlText w:val="•"/>
      <w:lvlJc w:val="left"/>
      <w:pPr>
        <w:ind w:left="5064" w:hanging="526"/>
      </w:pPr>
      <w:rPr>
        <w:rFonts w:hint="default"/>
        <w:lang w:val="en-US" w:eastAsia="en-US" w:bidi="en-US"/>
      </w:rPr>
    </w:lvl>
    <w:lvl w:ilvl="6" w:tentative="0">
      <w:start w:val="0"/>
      <w:numFmt w:val="bullet"/>
      <w:lvlText w:val="•"/>
      <w:lvlJc w:val="left"/>
      <w:pPr>
        <w:ind w:left="6100" w:hanging="526"/>
      </w:pPr>
      <w:rPr>
        <w:rFonts w:hint="default"/>
        <w:lang w:val="en-US" w:eastAsia="en-US" w:bidi="en-US"/>
      </w:rPr>
    </w:lvl>
    <w:lvl w:ilvl="7" w:tentative="0">
      <w:start w:val="0"/>
      <w:numFmt w:val="bullet"/>
      <w:lvlText w:val="•"/>
      <w:lvlJc w:val="left"/>
      <w:pPr>
        <w:ind w:left="7136" w:hanging="526"/>
      </w:pPr>
      <w:rPr>
        <w:rFonts w:hint="default"/>
        <w:lang w:val="en-US" w:eastAsia="en-US" w:bidi="en-US"/>
      </w:rPr>
    </w:lvl>
    <w:lvl w:ilvl="8" w:tentative="0">
      <w:start w:val="0"/>
      <w:numFmt w:val="bullet"/>
      <w:lvlText w:val="•"/>
      <w:lvlJc w:val="left"/>
      <w:pPr>
        <w:ind w:left="8172" w:hanging="526"/>
      </w:pPr>
      <w:rPr>
        <w:rFonts w:hint="default"/>
        <w:lang w:val="en-US" w:eastAsia="en-US" w:bidi="en-US"/>
      </w:rPr>
    </w:lvl>
  </w:abstractNum>
  <w:abstractNum w:abstractNumId="10">
    <w:nsid w:val="4A0A83B4"/>
    <w:multiLevelType w:val="singleLevel"/>
    <w:tmpl w:val="4A0A83B4"/>
    <w:lvl w:ilvl="0" w:tentative="0">
      <w:start w:val="1"/>
      <w:numFmt w:val="lowerLetter"/>
      <w:suff w:val="space"/>
      <w:lvlText w:val="%1)"/>
      <w:lvlJc w:val="left"/>
    </w:lvl>
  </w:abstractNum>
  <w:abstractNum w:abstractNumId="11">
    <w:nsid w:val="4BB5A38C"/>
    <w:multiLevelType w:val="singleLevel"/>
    <w:tmpl w:val="4BB5A38C"/>
    <w:lvl w:ilvl="0" w:tentative="0">
      <w:start w:val="1"/>
      <w:numFmt w:val="lowerLetter"/>
      <w:suff w:val="space"/>
      <w:lvlText w:val="%1）"/>
      <w:lvlJc w:val="left"/>
    </w:lvl>
  </w:abstractNum>
  <w:abstractNum w:abstractNumId="12">
    <w:nsid w:val="59ADCABA"/>
    <w:multiLevelType w:val="multilevel"/>
    <w:tmpl w:val="59ADCABA"/>
    <w:lvl w:ilvl="0" w:tentative="0">
      <w:start w:val="0"/>
      <w:numFmt w:val="decimal"/>
      <w:lvlText w:val="%1"/>
      <w:lvlJc w:val="left"/>
      <w:pPr>
        <w:ind w:left="823" w:hanging="526"/>
        <w:jc w:val="left"/>
      </w:pPr>
      <w:rPr>
        <w:rFonts w:hint="default"/>
        <w:lang w:val="en-US" w:eastAsia="en-US" w:bidi="en-US"/>
      </w:rPr>
    </w:lvl>
    <w:lvl w:ilvl="1" w:tentative="0">
      <w:start w:val="1"/>
      <w:numFmt w:val="decimal"/>
      <w:lvlText w:val="%1.%2"/>
      <w:lvlJc w:val="left"/>
      <w:pPr>
        <w:ind w:left="823" w:hanging="526"/>
        <w:jc w:val="left"/>
      </w:pPr>
      <w:rPr>
        <w:rFonts w:hint="default" w:ascii="黑体" w:hAnsi="黑体" w:eastAsia="黑体" w:cs="黑体"/>
        <w:spacing w:val="-1"/>
        <w:w w:val="100"/>
        <w:sz w:val="21"/>
        <w:szCs w:val="21"/>
        <w:lang w:val="en-US" w:eastAsia="en-US" w:bidi="en-US"/>
      </w:rPr>
    </w:lvl>
    <w:lvl w:ilvl="2" w:tentative="0">
      <w:start w:val="0"/>
      <w:numFmt w:val="bullet"/>
      <w:lvlText w:val="•"/>
      <w:lvlJc w:val="left"/>
      <w:pPr>
        <w:ind w:left="2704" w:hanging="526"/>
      </w:pPr>
      <w:rPr>
        <w:rFonts w:hint="default"/>
        <w:lang w:val="en-US" w:eastAsia="en-US" w:bidi="en-US"/>
      </w:rPr>
    </w:lvl>
    <w:lvl w:ilvl="3" w:tentative="0">
      <w:start w:val="0"/>
      <w:numFmt w:val="bullet"/>
      <w:lvlText w:val="•"/>
      <w:lvlJc w:val="left"/>
      <w:pPr>
        <w:ind w:left="3647" w:hanging="526"/>
      </w:pPr>
      <w:rPr>
        <w:rFonts w:hint="default"/>
        <w:lang w:val="en-US" w:eastAsia="en-US" w:bidi="en-US"/>
      </w:rPr>
    </w:lvl>
    <w:lvl w:ilvl="4" w:tentative="0">
      <w:start w:val="0"/>
      <w:numFmt w:val="bullet"/>
      <w:lvlText w:val="•"/>
      <w:lvlJc w:val="left"/>
      <w:pPr>
        <w:ind w:left="4589" w:hanging="526"/>
      </w:pPr>
      <w:rPr>
        <w:rFonts w:hint="default"/>
        <w:lang w:val="en-US" w:eastAsia="en-US" w:bidi="en-US"/>
      </w:rPr>
    </w:lvl>
    <w:lvl w:ilvl="5" w:tentative="0">
      <w:start w:val="0"/>
      <w:numFmt w:val="bullet"/>
      <w:lvlText w:val="•"/>
      <w:lvlJc w:val="left"/>
      <w:pPr>
        <w:ind w:left="5532" w:hanging="526"/>
      </w:pPr>
      <w:rPr>
        <w:rFonts w:hint="default"/>
        <w:lang w:val="en-US" w:eastAsia="en-US" w:bidi="en-US"/>
      </w:rPr>
    </w:lvl>
    <w:lvl w:ilvl="6" w:tentative="0">
      <w:start w:val="0"/>
      <w:numFmt w:val="bullet"/>
      <w:lvlText w:val="•"/>
      <w:lvlJc w:val="left"/>
      <w:pPr>
        <w:ind w:left="6474" w:hanging="526"/>
      </w:pPr>
      <w:rPr>
        <w:rFonts w:hint="default"/>
        <w:lang w:val="en-US" w:eastAsia="en-US" w:bidi="en-US"/>
      </w:rPr>
    </w:lvl>
    <w:lvl w:ilvl="7" w:tentative="0">
      <w:start w:val="0"/>
      <w:numFmt w:val="bullet"/>
      <w:lvlText w:val="•"/>
      <w:lvlJc w:val="left"/>
      <w:pPr>
        <w:ind w:left="7417" w:hanging="526"/>
      </w:pPr>
      <w:rPr>
        <w:rFonts w:hint="default"/>
        <w:lang w:val="en-US" w:eastAsia="en-US" w:bidi="en-US"/>
      </w:rPr>
    </w:lvl>
    <w:lvl w:ilvl="8" w:tentative="0">
      <w:start w:val="0"/>
      <w:numFmt w:val="bullet"/>
      <w:lvlText w:val="•"/>
      <w:lvlJc w:val="left"/>
      <w:pPr>
        <w:ind w:left="8359" w:hanging="526"/>
      </w:pPr>
      <w:rPr>
        <w:rFonts w:hint="default"/>
        <w:lang w:val="en-US" w:eastAsia="en-US" w:bidi="en-US"/>
      </w:rPr>
    </w:lvl>
  </w:abstractNum>
  <w:abstractNum w:abstractNumId="13">
    <w:nsid w:val="6D0F1756"/>
    <w:multiLevelType w:val="singleLevel"/>
    <w:tmpl w:val="6D0F1756"/>
    <w:lvl w:ilvl="0" w:tentative="0">
      <w:start w:val="1"/>
      <w:numFmt w:val="lowerLetter"/>
      <w:suff w:val="space"/>
      <w:lvlText w:val="%1）"/>
      <w:lvlJc w:val="left"/>
    </w:lvl>
  </w:abstractNum>
  <w:abstractNum w:abstractNumId="14">
    <w:nsid w:val="723D7681"/>
    <w:multiLevelType w:val="singleLevel"/>
    <w:tmpl w:val="723D7681"/>
    <w:lvl w:ilvl="0" w:tentative="0">
      <w:start w:val="1"/>
      <w:numFmt w:val="lowerLetter"/>
      <w:suff w:val="space"/>
      <w:lvlText w:val="%1）"/>
      <w:lvlJc w:val="left"/>
    </w:lvl>
  </w:abstractNum>
  <w:num w:numId="1">
    <w:abstractNumId w:val="2"/>
  </w:num>
  <w:num w:numId="2">
    <w:abstractNumId w:val="9"/>
  </w:num>
  <w:num w:numId="3">
    <w:abstractNumId w:val="7"/>
  </w:num>
  <w:num w:numId="4">
    <w:abstractNumId w:val="12"/>
  </w:num>
  <w:num w:numId="5">
    <w:abstractNumId w:val="5"/>
  </w:num>
  <w:num w:numId="6">
    <w:abstractNumId w:val="10"/>
  </w:num>
  <w:num w:numId="7">
    <w:abstractNumId w:val="3"/>
  </w:num>
  <w:num w:numId="8">
    <w:abstractNumId w:val="11"/>
  </w:num>
  <w:num w:numId="9">
    <w:abstractNumId w:val="4"/>
  </w:num>
  <w:num w:numId="10">
    <w:abstractNumId w:val="13"/>
  </w:num>
  <w:num w:numId="11">
    <w:abstractNumId w:val="0"/>
  </w:num>
  <w:num w:numId="12">
    <w:abstractNumId w:val="6"/>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NiMmJjMGUyMDNhMGI0MjllZTc4OTE3ODRjOTBjMWQifQ=="/>
  </w:docVars>
  <w:rsids>
    <w:rsidRoot w:val="00000000"/>
    <w:rsid w:val="00455695"/>
    <w:rsid w:val="01A21137"/>
    <w:rsid w:val="03935377"/>
    <w:rsid w:val="04B325F6"/>
    <w:rsid w:val="07392183"/>
    <w:rsid w:val="093979DA"/>
    <w:rsid w:val="095E387F"/>
    <w:rsid w:val="09A35802"/>
    <w:rsid w:val="09A41EA7"/>
    <w:rsid w:val="0B4E20D3"/>
    <w:rsid w:val="0B77789E"/>
    <w:rsid w:val="0C5B722C"/>
    <w:rsid w:val="0DA60599"/>
    <w:rsid w:val="0EA94899"/>
    <w:rsid w:val="0ECD753E"/>
    <w:rsid w:val="129174A5"/>
    <w:rsid w:val="13D87A5A"/>
    <w:rsid w:val="14434114"/>
    <w:rsid w:val="144F2888"/>
    <w:rsid w:val="17613DCA"/>
    <w:rsid w:val="183F68D5"/>
    <w:rsid w:val="185C3780"/>
    <w:rsid w:val="18631EBC"/>
    <w:rsid w:val="189F6D87"/>
    <w:rsid w:val="198570F7"/>
    <w:rsid w:val="1A1A427B"/>
    <w:rsid w:val="1AAD30F4"/>
    <w:rsid w:val="1B6A6A1B"/>
    <w:rsid w:val="1D2907DB"/>
    <w:rsid w:val="1E97451C"/>
    <w:rsid w:val="2026300F"/>
    <w:rsid w:val="26067B64"/>
    <w:rsid w:val="26B571A6"/>
    <w:rsid w:val="2702220F"/>
    <w:rsid w:val="27162FE2"/>
    <w:rsid w:val="279F4AE8"/>
    <w:rsid w:val="298802B6"/>
    <w:rsid w:val="29C625B3"/>
    <w:rsid w:val="29E1258A"/>
    <w:rsid w:val="2A226725"/>
    <w:rsid w:val="2A330B1A"/>
    <w:rsid w:val="2C8E7EE0"/>
    <w:rsid w:val="2CDD3AD4"/>
    <w:rsid w:val="2F633134"/>
    <w:rsid w:val="3366379B"/>
    <w:rsid w:val="34580016"/>
    <w:rsid w:val="37E44902"/>
    <w:rsid w:val="37FC4D2C"/>
    <w:rsid w:val="397D2FA6"/>
    <w:rsid w:val="399E0CEF"/>
    <w:rsid w:val="3B764FB0"/>
    <w:rsid w:val="3CA90286"/>
    <w:rsid w:val="3CEC5474"/>
    <w:rsid w:val="3D18461D"/>
    <w:rsid w:val="3D244DC0"/>
    <w:rsid w:val="3DE54EBA"/>
    <w:rsid w:val="3E6D0A59"/>
    <w:rsid w:val="3F651606"/>
    <w:rsid w:val="3FC8460B"/>
    <w:rsid w:val="413E25E0"/>
    <w:rsid w:val="4174456A"/>
    <w:rsid w:val="41982C25"/>
    <w:rsid w:val="430C7BB4"/>
    <w:rsid w:val="45201E72"/>
    <w:rsid w:val="46582E6F"/>
    <w:rsid w:val="488F675F"/>
    <w:rsid w:val="489E2D6C"/>
    <w:rsid w:val="48B01F2F"/>
    <w:rsid w:val="4A764BE2"/>
    <w:rsid w:val="4D165EAB"/>
    <w:rsid w:val="4EE24B03"/>
    <w:rsid w:val="4F795079"/>
    <w:rsid w:val="4FFC7291"/>
    <w:rsid w:val="51306EF4"/>
    <w:rsid w:val="513336C3"/>
    <w:rsid w:val="56173685"/>
    <w:rsid w:val="562363DA"/>
    <w:rsid w:val="56E86324"/>
    <w:rsid w:val="58AE7942"/>
    <w:rsid w:val="591663B9"/>
    <w:rsid w:val="599B4F3B"/>
    <w:rsid w:val="5B0D02E7"/>
    <w:rsid w:val="5BB92ABD"/>
    <w:rsid w:val="5DD917A7"/>
    <w:rsid w:val="5DF01660"/>
    <w:rsid w:val="5E653D32"/>
    <w:rsid w:val="5E7E1F3C"/>
    <w:rsid w:val="5FD528F0"/>
    <w:rsid w:val="60061931"/>
    <w:rsid w:val="601A519D"/>
    <w:rsid w:val="602D5222"/>
    <w:rsid w:val="609E4DC8"/>
    <w:rsid w:val="61B56CA5"/>
    <w:rsid w:val="61D01DD2"/>
    <w:rsid w:val="64547616"/>
    <w:rsid w:val="6561772E"/>
    <w:rsid w:val="65DD622E"/>
    <w:rsid w:val="65DE7D9B"/>
    <w:rsid w:val="67CB0460"/>
    <w:rsid w:val="693D4047"/>
    <w:rsid w:val="69726EBC"/>
    <w:rsid w:val="6B834A12"/>
    <w:rsid w:val="6E32379A"/>
    <w:rsid w:val="6F5076D0"/>
    <w:rsid w:val="6F666FA5"/>
    <w:rsid w:val="710B7B6C"/>
    <w:rsid w:val="7274790B"/>
    <w:rsid w:val="72DC439C"/>
    <w:rsid w:val="73351E0F"/>
    <w:rsid w:val="74E10B5F"/>
    <w:rsid w:val="74EB6AD6"/>
    <w:rsid w:val="75BF5523"/>
    <w:rsid w:val="7655032A"/>
    <w:rsid w:val="768C0DDA"/>
    <w:rsid w:val="798B2DCD"/>
    <w:rsid w:val="7A7C6AA5"/>
    <w:rsid w:val="7A9B4691"/>
    <w:rsid w:val="7CA258EC"/>
    <w:rsid w:val="7E8421E6"/>
    <w:rsid w:val="7EAB43E3"/>
    <w:rsid w:val="7F673D75"/>
    <w:rsid w:val="7FDC10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1"/>
    <w:basedOn w:val="1"/>
    <w:next w:val="1"/>
    <w:qFormat/>
    <w:uiPriority w:val="1"/>
    <w:pPr>
      <w:spacing w:before="139"/>
      <w:ind w:right="404"/>
      <w:jc w:val="center"/>
      <w:outlineLvl w:val="1"/>
    </w:pPr>
    <w:rPr>
      <w:rFonts w:ascii="黑体" w:hAnsi="黑体" w:eastAsia="黑体" w:cs="黑体"/>
      <w:b/>
      <w:bCs/>
      <w:sz w:val="32"/>
      <w:szCs w:val="32"/>
      <w:lang w:val="en-US" w:eastAsia="en-US" w:bidi="en-US"/>
    </w:rPr>
  </w:style>
  <w:style w:type="paragraph" w:styleId="3">
    <w:name w:val="heading 2"/>
    <w:basedOn w:val="1"/>
    <w:next w:val="1"/>
    <w:qFormat/>
    <w:uiPriority w:val="1"/>
    <w:pPr>
      <w:spacing w:before="194"/>
      <w:ind w:left="844" w:right="1249"/>
      <w:jc w:val="center"/>
      <w:outlineLvl w:val="2"/>
    </w:pPr>
    <w:rPr>
      <w:rFonts w:ascii="黑体" w:hAnsi="黑体" w:eastAsia="黑体" w:cs="黑体"/>
      <w:sz w:val="32"/>
      <w:szCs w:val="32"/>
      <w:lang w:val="en-US" w:eastAsia="en-US" w:bidi="en-US"/>
    </w:rPr>
  </w:style>
  <w:style w:type="paragraph" w:styleId="4">
    <w:name w:val="heading 3"/>
    <w:basedOn w:val="1"/>
    <w:next w:val="1"/>
    <w:qFormat/>
    <w:uiPriority w:val="1"/>
    <w:pPr>
      <w:ind w:left="844" w:right="1248"/>
      <w:jc w:val="center"/>
      <w:outlineLvl w:val="3"/>
    </w:pPr>
    <w:rPr>
      <w:rFonts w:ascii="黑体" w:hAnsi="黑体" w:eastAsia="黑体" w:cs="黑体"/>
      <w:b/>
      <w:bCs/>
      <w:sz w:val="21"/>
      <w:szCs w:val="21"/>
      <w:lang w:val="en-US" w:eastAsia="en-US" w:bidi="en-US"/>
    </w:rPr>
  </w:style>
  <w:style w:type="character" w:default="1" w:styleId="9">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1"/>
      <w:szCs w:val="21"/>
      <w:lang w:val="en-US" w:eastAsia="en-US" w:bidi="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pPr>
      <w:ind w:left="298"/>
    </w:pPr>
    <w:rPr>
      <w:rFonts w:ascii="宋体" w:hAnsi="宋体" w:eastAsia="宋体" w:cs="宋体"/>
      <w:lang w:val="en-US" w:eastAsia="en-US" w:bidi="en-US"/>
    </w:rPr>
  </w:style>
  <w:style w:type="paragraph" w:customStyle="1" w:styleId="12">
    <w:name w:val="Table Paragraph"/>
    <w:basedOn w:val="1"/>
    <w:qFormat/>
    <w:uiPriority w:val="1"/>
    <w:pPr>
      <w:spacing w:before="118"/>
      <w:ind w:left="107"/>
    </w:pPr>
    <w:rPr>
      <w:rFonts w:ascii="宋体" w:hAnsi="宋体" w:eastAsia="宋体" w:cs="宋体"/>
      <w:lang w:val="en-US" w:eastAsia="en-US" w:bidi="en-US"/>
    </w:rPr>
  </w:style>
  <w:style w:type="paragraph" w:customStyle="1" w:styleId="13">
    <w:name w:val="Body text|1"/>
    <w:basedOn w:val="1"/>
    <w:qFormat/>
    <w:uiPriority w:val="0"/>
    <w:pPr>
      <w:widowControl w:val="0"/>
      <w:shd w:val="clear" w:color="auto" w:fill="auto"/>
      <w:spacing w:line="331" w:lineRule="auto"/>
      <w:ind w:firstLine="400"/>
    </w:pPr>
    <w:rPr>
      <w:rFonts w:ascii="宋体" w:hAnsi="宋体" w:eastAsia="宋体" w:cs="宋体"/>
      <w:sz w:val="20"/>
      <w:szCs w:val="20"/>
      <w:u w:val="none"/>
      <w:shd w:val="clear" w:color="auto" w:fill="auto"/>
      <w:lang w:val="zh-TW" w:eastAsia="zh-TW" w:bidi="zh-TW"/>
    </w:rPr>
  </w:style>
  <w:style w:type="paragraph" w:customStyle="1" w:styleId="14">
    <w:name w:val="Body text|2"/>
    <w:basedOn w:val="1"/>
    <w:qFormat/>
    <w:uiPriority w:val="0"/>
    <w:pPr>
      <w:widowControl w:val="0"/>
      <w:shd w:val="clear" w:color="auto" w:fill="auto"/>
      <w:spacing w:after="240" w:line="329" w:lineRule="exact"/>
      <w:ind w:left="720" w:firstLine="110"/>
    </w:pPr>
    <w:rPr>
      <w:rFonts w:ascii="宋体" w:hAnsi="宋体" w:eastAsia="宋体" w:cs="宋体"/>
      <w:sz w:val="17"/>
      <w:szCs w:val="17"/>
      <w:u w:val="none"/>
      <w:shd w:val="clear" w:color="auto" w:fill="auto"/>
      <w:lang w:val="zh-TW" w:eastAsia="zh-TW" w:bidi="zh-TW"/>
    </w:rPr>
  </w:style>
  <w:style w:type="paragraph" w:customStyle="1" w:styleId="15">
    <w:name w:val="Body text|4"/>
    <w:basedOn w:val="1"/>
    <w:qFormat/>
    <w:uiPriority w:val="0"/>
    <w:pPr>
      <w:widowControl w:val="0"/>
      <w:shd w:val="clear" w:color="auto" w:fill="auto"/>
      <w:spacing w:after="60"/>
      <w:ind w:firstLine="110"/>
    </w:pPr>
    <w:rPr>
      <w:sz w:val="20"/>
      <w:szCs w:val="20"/>
      <w:u w:val="none"/>
      <w:shd w:val="clear" w:color="auto" w:fill="auto"/>
    </w:rPr>
  </w:style>
  <w:style w:type="paragraph" w:customStyle="1" w:styleId="16">
    <w:name w:val="Body text|3"/>
    <w:basedOn w:val="1"/>
    <w:qFormat/>
    <w:uiPriority w:val="0"/>
    <w:pPr>
      <w:widowControl w:val="0"/>
      <w:shd w:val="clear" w:color="auto" w:fill="auto"/>
      <w:spacing w:after="110" w:line="283" w:lineRule="auto"/>
      <w:ind w:firstLine="140"/>
    </w:pPr>
    <w:rPr>
      <w:b/>
      <w:bCs/>
      <w:sz w:val="19"/>
      <w:szCs w:val="19"/>
      <w:u w:val="none"/>
      <w:shd w:val="clear" w:color="auto" w:fill="auto"/>
    </w:rPr>
  </w:style>
  <w:style w:type="paragraph" w:customStyle="1" w:styleId="17">
    <w:name w:val="Header or footer|1"/>
    <w:basedOn w:val="1"/>
    <w:qFormat/>
    <w:uiPriority w:val="0"/>
    <w:pPr>
      <w:widowControl w:val="0"/>
      <w:shd w:val="clear" w:color="auto" w:fill="auto"/>
    </w:pPr>
    <w:rPr>
      <w:sz w:val="20"/>
      <w:szCs w:val="20"/>
      <w:u w:val="none"/>
      <w:shd w:val="clear" w:color="auto" w:fill="auto"/>
    </w:rPr>
  </w:style>
  <w:style w:type="paragraph" w:customStyle="1" w:styleId="18">
    <w:name w:val="Header or footer|2"/>
    <w:basedOn w:val="1"/>
    <w:qFormat/>
    <w:uiPriority w:val="0"/>
    <w:pPr>
      <w:widowControl w:val="0"/>
      <w:shd w:val="clear" w:color="auto" w:fill="auto"/>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3"/>
    <customShpInfo spid="_x0000_s2051"/>
    <customShpInfo spid="_x0000_s2054" textRotate="1"/>
    <customShpInfo spid="_x0000_s1026"/>
    <customShpInfo spid="_x0000_s1027"/>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18386</Words>
  <Characters>19914</Characters>
  <TotalTime>22</TotalTime>
  <ScaleCrop>false</ScaleCrop>
  <LinksUpToDate>false</LinksUpToDate>
  <CharactersWithSpaces>27133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2021-05-31T07:35:00Z</dcterms:created>
  <dc:creator>Administrator</dc:creator>
  <cp:lastModifiedBy>lenovo</cp:lastModifiedBy>
  <cp:lastPrinted>2023-07-03T02:49:55Z</cp:lastPrinted>
  <dcterms:modified xsi:type="dcterms:W3CDTF">2023-07-03T07:13:36Z</dcterms:modified>
  <dc:title>Microsoft Word - DB32_T 2344.1-2013.doc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2013-12-27T00:00:00Z</vt:filetime>
  </property>
  <property fmtid="{D5CDD505-2E9C-101B-9397-08002B2CF9AE}" pid="3" name="Creator">
    <vt:lpwstr>PScript5.dll Version 5.2</vt:lpwstr>
  </property>
  <property fmtid="{D5CDD505-2E9C-101B-9397-08002B2CF9AE}" pid="4" name="LastSaved">
    <vt:filetime>2021-05-31T00:00:00Z</vt:filetime>
  </property>
  <property fmtid="{D5CDD505-2E9C-101B-9397-08002B2CF9AE}" pid="5" name="KSOProductBuildVer">
    <vt:lpwstr>2052-11.8.2.8593</vt:lpwstr>
  </property>
  <property fmtid="{D5CDD505-2E9C-101B-9397-08002B2CF9AE}" pid="6" name="ICV">
    <vt:lpwstr>82097B5586064701BAEBDB5ACBF3E268</vt:lpwstr>
  </property>
</Properties>
</file>