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4" w:type="dxa"/>
        <w:tblCellMar>
          <w:left w:w="0" w:type="dxa"/>
          <w:right w:w="0" w:type="dxa"/>
        </w:tblCellMar>
        <w:tblLook w:val="04A0"/>
      </w:tblPr>
      <w:tblGrid>
        <w:gridCol w:w="509"/>
        <w:gridCol w:w="8855"/>
      </w:tblGrid>
      <w:tr w:rsidR="007B7453" w:rsidRPr="00672BFD" w:rsidTr="00C56A77">
        <w:tc>
          <w:tcPr>
            <w:tcW w:w="509" w:type="dxa"/>
            <w:shd w:val="clear" w:color="auto" w:fill="auto"/>
          </w:tcPr>
          <w:p w:rsidR="00672BFD" w:rsidRPr="009D073A" w:rsidRDefault="00672BFD" w:rsidP="00C56A77">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9D073A">
              <w:rPr>
                <w:rFonts w:ascii="Times New Roman" w:eastAsia="黑体" w:hAnsi="Times New Roman"/>
                <w:sz w:val="21"/>
                <w:szCs w:val="21"/>
              </w:rPr>
              <w:t>ICS</w:t>
            </w:r>
          </w:p>
        </w:tc>
        <w:tc>
          <w:tcPr>
            <w:tcW w:w="8855" w:type="dxa"/>
            <w:shd w:val="clear" w:color="auto" w:fill="auto"/>
          </w:tcPr>
          <w:p w:rsidR="00672BFD" w:rsidRPr="009D073A" w:rsidRDefault="009C22D1" w:rsidP="00C56A77">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9D073A">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sidRPr="009D073A">
              <w:rPr>
                <w:rFonts w:ascii="黑体" w:eastAsia="黑体" w:hAnsi="黑体"/>
                <w:sz w:val="21"/>
                <w:szCs w:val="21"/>
              </w:rPr>
              <w:instrText xml:space="preserve"> FORMTEXT </w:instrText>
            </w:r>
            <w:r w:rsidRPr="009D073A">
              <w:rPr>
                <w:rFonts w:ascii="黑体" w:eastAsia="黑体" w:hAnsi="黑体"/>
                <w:sz w:val="21"/>
                <w:szCs w:val="21"/>
              </w:rPr>
            </w:r>
            <w:r w:rsidRPr="009D073A">
              <w:rPr>
                <w:rFonts w:ascii="黑体" w:eastAsia="黑体" w:hAnsi="黑体"/>
                <w:sz w:val="21"/>
                <w:szCs w:val="21"/>
              </w:rPr>
              <w:fldChar w:fldCharType="end"/>
            </w:r>
            <w:bookmarkEnd w:id="0"/>
          </w:p>
        </w:tc>
      </w:tr>
      <w:tr w:rsidR="007B7453" w:rsidRPr="00672BFD" w:rsidTr="00C56A77">
        <w:tc>
          <w:tcPr>
            <w:tcW w:w="509" w:type="dxa"/>
            <w:shd w:val="clear" w:color="auto" w:fill="auto"/>
          </w:tcPr>
          <w:p w:rsidR="00672BFD" w:rsidRPr="009D073A" w:rsidRDefault="00672BFD" w:rsidP="00C56A77">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9D073A">
              <w:rPr>
                <w:rFonts w:ascii="Times New Roman" w:eastAsia="黑体" w:hAnsi="Times New Roman"/>
                <w:sz w:val="21"/>
                <w:szCs w:val="21"/>
              </w:rPr>
              <w:t>CCS</w:t>
            </w:r>
          </w:p>
        </w:tc>
        <w:tc>
          <w:tcPr>
            <w:tcW w:w="8855" w:type="dxa"/>
            <w:shd w:val="clear" w:color="auto" w:fill="auto"/>
          </w:tcPr>
          <w:p w:rsidR="00FB231D" w:rsidRPr="009D073A" w:rsidRDefault="009C22D1" w:rsidP="00C56A77">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9D073A">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9D073A">
              <w:rPr>
                <w:rFonts w:ascii="黑体" w:eastAsia="黑体" w:hAnsi="黑体"/>
                <w:sz w:val="21"/>
                <w:szCs w:val="21"/>
              </w:rPr>
              <w:instrText xml:space="preserve"> FORMTEXT </w:instrText>
            </w:r>
            <w:r w:rsidRPr="009D073A">
              <w:rPr>
                <w:rFonts w:ascii="黑体" w:eastAsia="黑体" w:hAnsi="黑体"/>
                <w:sz w:val="21"/>
                <w:szCs w:val="21"/>
              </w:rPr>
            </w:r>
            <w:r w:rsidRPr="009D073A">
              <w:rPr>
                <w:rFonts w:ascii="黑体" w:eastAsia="黑体" w:hAnsi="黑体"/>
                <w:sz w:val="21"/>
                <w:szCs w:val="21"/>
              </w:rPr>
              <w:fldChar w:fldCharType="separate"/>
            </w:r>
            <w:r w:rsidR="007C1E8B" w:rsidRPr="009D073A">
              <w:rPr>
                <w:rFonts w:ascii="黑体" w:eastAsia="黑体" w:hAnsi="黑体"/>
                <w:sz w:val="21"/>
                <w:szCs w:val="21"/>
              </w:rPr>
              <w:t>点击此处添加CCS号</w:t>
            </w:r>
            <w:r w:rsidRPr="009D073A">
              <w:rPr>
                <w:rFonts w:ascii="黑体" w:eastAsia="黑体" w:hAnsi="黑体"/>
                <w:sz w:val="21"/>
                <w:szCs w:val="21"/>
              </w:rPr>
              <w:fldChar w:fldCharType="end"/>
            </w:r>
            <w:bookmarkEnd w:id="1"/>
          </w:p>
        </w:tc>
      </w:tr>
    </w:tbl>
    <w:p w:rsidR="00C56A77" w:rsidRPr="00C56A77" w:rsidRDefault="00C56A77" w:rsidP="00C56A77">
      <w:pPr>
        <w:rPr>
          <w:vanish/>
        </w:rPr>
      </w:pPr>
      <w:bookmarkStart w:id="2" w:name="_Hlk26473981"/>
    </w:p>
    <w:tbl>
      <w:tblPr>
        <w:tblpPr w:leftFromText="180" w:rightFromText="180" w:vertAnchor="text" w:horzAnchor="margin" w:tblpX="2683" w:tblpY="578"/>
        <w:tblW w:w="0" w:type="auto"/>
        <w:tblBorders>
          <w:insideH w:val="single" w:sz="4" w:space="0" w:color="auto"/>
          <w:insideV w:val="single" w:sz="4" w:space="0" w:color="auto"/>
        </w:tblBorders>
        <w:tblCellMar>
          <w:right w:w="221" w:type="dxa"/>
        </w:tblCellMar>
        <w:tblLook w:val="04A0"/>
      </w:tblPr>
      <w:tblGrid>
        <w:gridCol w:w="6407"/>
      </w:tblGrid>
      <w:tr w:rsidR="001446C2" w:rsidTr="00C56A77">
        <w:tc>
          <w:tcPr>
            <w:tcW w:w="6407" w:type="dxa"/>
            <w:shd w:val="clear" w:color="auto" w:fill="auto"/>
          </w:tcPr>
          <w:p w:rsidR="001446C2" w:rsidRPr="00C56A77" w:rsidRDefault="007B47B1" w:rsidP="00324443">
            <w:pPr>
              <w:pStyle w:val="affff0"/>
              <w:framePr w:w="0" w:hRule="auto" w:wrap="auto" w:hAnchor="text" w:xAlign="left" w:yAlign="inline" w:anchorLock="0"/>
              <w:rPr>
                <w:rFonts w:ascii="宋体" w:hAnsi="宋体"/>
                <w:sz w:val="28"/>
                <w:szCs w:val="28"/>
              </w:rPr>
            </w:pPr>
            <w:r w:rsidRPr="003F0EDC">
              <w:rPr>
                <w:noProof/>
              </w:rPr>
              <w:drawing>
                <wp:inline distT="0" distB="0" distL="0" distR="0">
                  <wp:extent cx="800100" cy="4000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400050"/>
                          </a:xfrm>
                          <a:prstGeom prst="rect">
                            <a:avLst/>
                          </a:prstGeom>
                          <a:noFill/>
                          <a:ln>
                            <a:noFill/>
                          </a:ln>
                        </pic:spPr>
                      </pic:pic>
                    </a:graphicData>
                  </a:graphic>
                </wp:inline>
              </w:drawing>
            </w:r>
            <w:r w:rsidR="00324443">
              <w:rPr>
                <w:rFonts w:hint="eastAsia"/>
              </w:rPr>
              <w:t>61</w:t>
            </w:r>
          </w:p>
        </w:tc>
      </w:tr>
    </w:tbl>
    <w:p w:rsidR="0000040A" w:rsidRPr="007B7453" w:rsidRDefault="00324443" w:rsidP="000107E0">
      <w:pPr>
        <w:pStyle w:val="affff1"/>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陕西省</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00324443">
        <w:rPr>
          <w:rFonts w:hint="eastAsia"/>
        </w:rPr>
        <w:t>61/TXXXX</w:t>
      </w:r>
      <w:r w:rsidR="004644A6" w:rsidRPr="005F4712">
        <w:rPr>
          <w:rFonts w:hAnsi="黑体"/>
          <w:lang w:val="fr-FR"/>
        </w:rPr>
        <w:t>—</w:t>
      </w:r>
      <w:r w:rsidR="00324443">
        <w:rPr>
          <w:rFonts w:hint="eastAsia"/>
        </w:rPr>
        <w:t>XXXX</w:t>
      </w:r>
    </w:p>
    <w:p w:rsidR="00E846C8" w:rsidRPr="001E4882" w:rsidRDefault="00E846C8" w:rsidP="00A952D7">
      <w:pPr>
        <w:pStyle w:val="afffffffffd"/>
        <w:framePr w:wrap="auto"/>
        <w:rPr>
          <w:rFonts w:hAnsi="黑体"/>
        </w:rPr>
      </w:pPr>
    </w:p>
    <w:p w:rsidR="008F70BD" w:rsidRPr="007B7453" w:rsidRDefault="009C22D1" w:rsidP="007B7453">
      <w:pPr>
        <w:spacing w:line="240" w:lineRule="auto"/>
        <w:rPr>
          <w:rFonts w:ascii="黑体" w:eastAsia="黑体" w:hAnsi="黑体"/>
          <w:kern w:val="0"/>
          <w:sz w:val="10"/>
          <w:szCs w:val="10"/>
        </w:rPr>
      </w:pPr>
      <w:r w:rsidRPr="009C22D1">
        <w:rPr>
          <w:noProof/>
        </w:rPr>
        <w:pict>
          <v:line id="直接连接符 73" o:spid="_x0000_s1026" style="position:absolute;left:0;text-align:left;z-index:251657216;visibility:visible;mso-wrap-distance-top:-3e-5mm;mso-wrap-distance-bottom:-3e-5mm;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CmkvX8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324443" w:rsidP="00463B77">
      <w:pPr>
        <w:pStyle w:val="afffffffffe"/>
        <w:framePr w:h="6974" w:hRule="exact" w:wrap="around" w:x="1419" w:anchorLock="1"/>
      </w:pPr>
      <w:r>
        <w:rPr>
          <w:rFonts w:hint="eastAsia"/>
        </w:rPr>
        <w:t>集贸市场公平秤设置和管理规范</w:t>
      </w:r>
    </w:p>
    <w:p w:rsidR="00815419" w:rsidRPr="00815419" w:rsidRDefault="00815419" w:rsidP="00324EDD">
      <w:pPr>
        <w:framePr w:w="9639" w:h="6974" w:hRule="exact" w:wrap="around" w:vAnchor="page" w:hAnchor="page" w:x="1419" w:y="6408" w:anchorLock="1"/>
        <w:ind w:left="-1418"/>
      </w:pPr>
    </w:p>
    <w:p w:rsidR="00755402" w:rsidRDefault="000967BD" w:rsidP="00832A8F">
      <w:pPr>
        <w:pStyle w:val="affffffe"/>
        <w:framePr w:w="9639" w:h="6974" w:hRule="exact" w:wrap="around" w:vAnchor="page" w:hAnchor="page" w:x="1419" w:y="6408" w:anchorLock="1"/>
        <w:textAlignment w:val="bottom"/>
        <w:rPr>
          <w:rFonts w:eastAsia="黑体"/>
          <w:noProof/>
          <w:szCs w:val="28"/>
        </w:rPr>
      </w:pPr>
      <w:r>
        <w:rPr>
          <w:rFonts w:eastAsia="黑体" w:hint="eastAsia"/>
          <w:noProof/>
          <w:szCs w:val="28"/>
        </w:rPr>
        <w:t>Spe</w:t>
      </w:r>
      <w:r w:rsidR="00324443">
        <w:rPr>
          <w:rFonts w:eastAsia="黑体" w:hint="eastAsia"/>
          <w:noProof/>
          <w:szCs w:val="28"/>
        </w:rPr>
        <w:t>cification for set</w:t>
      </w:r>
      <w:r>
        <w:rPr>
          <w:rFonts w:eastAsia="黑体" w:hint="eastAsia"/>
          <w:noProof/>
          <w:szCs w:val="28"/>
        </w:rPr>
        <w:t>t</w:t>
      </w:r>
      <w:r w:rsidR="00324443">
        <w:rPr>
          <w:rFonts w:eastAsia="黑体" w:hint="eastAsia"/>
          <w:noProof/>
          <w:szCs w:val="28"/>
        </w:rPr>
        <w:t>ing up and managing</w:t>
      </w:r>
    </w:p>
    <w:p w:rsidR="00324443" w:rsidRPr="008B50C8" w:rsidRDefault="00324443" w:rsidP="00832A8F">
      <w:pPr>
        <w:pStyle w:val="affffffe"/>
        <w:framePr w:w="9639" w:h="6974" w:hRule="exact" w:wrap="around" w:vAnchor="page" w:hAnchor="page" w:x="1419" w:y="6408" w:anchorLock="1"/>
        <w:textAlignment w:val="bottom"/>
        <w:rPr>
          <w:rFonts w:eastAsia="黑体"/>
          <w:noProof/>
          <w:szCs w:val="28"/>
        </w:rPr>
      </w:pPr>
      <w:r>
        <w:rPr>
          <w:rFonts w:eastAsia="黑体" w:hint="eastAsia"/>
          <w:noProof/>
          <w:szCs w:val="28"/>
        </w:rPr>
        <w:t>fair scale in agricultural market</w:t>
      </w:r>
    </w:p>
    <w:p w:rsidR="00815419" w:rsidRPr="00324443"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0967BD" w:rsidP="00463B77">
      <w:pPr>
        <w:pStyle w:val="affffffe"/>
        <w:framePr w:w="9639" w:h="6974" w:hRule="exact" w:wrap="around" w:vAnchor="page" w:hAnchor="page" w:x="1419" w:y="6408" w:anchorLock="1"/>
        <w:spacing w:before="440" w:after="160"/>
        <w:textAlignment w:val="bottom"/>
        <w:rPr>
          <w:noProof/>
          <w:sz w:val="24"/>
          <w:szCs w:val="28"/>
        </w:rPr>
      </w:pPr>
      <w:r>
        <w:rPr>
          <w:rFonts w:hint="eastAsia"/>
          <w:noProof/>
          <w:sz w:val="24"/>
          <w:szCs w:val="28"/>
        </w:rPr>
        <w:t>（征求意见稿）</w:t>
      </w:r>
    </w:p>
    <w:p w:rsidR="0036429C" w:rsidRDefault="0036429C" w:rsidP="00463B77">
      <w:pPr>
        <w:pStyle w:val="affffffe"/>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9918E9">
      <w:pPr>
        <w:pStyle w:val="affffffe"/>
        <w:framePr w:w="9639" w:h="6974" w:hRule="exact" w:wrap="around" w:vAnchor="page" w:hAnchor="page" w:x="1419" w:y="6408" w:anchorLock="1"/>
        <w:spacing w:beforeLines="300" w:afterLines="30" w:line="240" w:lineRule="auto"/>
        <w:textAlignment w:val="bottom"/>
        <w:rPr>
          <w:b/>
          <w:noProof/>
          <w:sz w:val="21"/>
          <w:szCs w:val="28"/>
        </w:rPr>
      </w:pPr>
    </w:p>
    <w:p w:rsidR="00CD50A1" w:rsidRDefault="000967BD" w:rsidP="00EE7869">
      <w:pPr>
        <w:pStyle w:val="afffffffffa"/>
        <w:framePr w:wrap="around" w:y="14176"/>
      </w:pPr>
      <w:r>
        <w:rPr>
          <w:rFonts w:ascii="黑体" w:hint="eastAsia"/>
        </w:rPr>
        <w:t>XXXX</w:t>
      </w:r>
      <w:r w:rsidR="00CD50A1" w:rsidRPr="00BB6C98">
        <w:rPr>
          <w:rFonts w:ascii="黑体"/>
        </w:rPr>
        <w:t>-</w:t>
      </w:r>
      <w:r>
        <w:rPr>
          <w:rFonts w:ascii="黑体" w:hint="eastAsia"/>
        </w:rPr>
        <w:t>XX</w:t>
      </w:r>
      <w:r w:rsidRPr="00BB6C98">
        <w:rPr>
          <w:rFonts w:ascii="黑体"/>
        </w:rPr>
        <w:t xml:space="preserve"> </w:t>
      </w:r>
      <w:r w:rsidR="00CD50A1" w:rsidRPr="00BB6C98">
        <w:rPr>
          <w:rFonts w:ascii="黑体"/>
        </w:rPr>
        <w:t>-</w:t>
      </w:r>
      <w:r>
        <w:rPr>
          <w:rFonts w:ascii="黑体" w:hint="eastAsia"/>
        </w:rPr>
        <w:t>XX</w:t>
      </w:r>
      <w:r w:rsidR="00CD50A1">
        <w:rPr>
          <w:rFonts w:hint="eastAsia"/>
        </w:rPr>
        <w:t>发布</w:t>
      </w:r>
    </w:p>
    <w:p w:rsidR="00CD50A1" w:rsidRDefault="000967BD" w:rsidP="00EE7869">
      <w:pPr>
        <w:pStyle w:val="afffffffffb"/>
        <w:framePr w:wrap="around" w:y="14176"/>
      </w:pPr>
      <w:r>
        <w:rPr>
          <w:rFonts w:ascii="黑体" w:hint="eastAsia"/>
        </w:rPr>
        <w:t>XXXX</w:t>
      </w:r>
      <w:r w:rsidR="00CD50A1" w:rsidRPr="00BB6C98">
        <w:rPr>
          <w:rFonts w:ascii="黑体"/>
        </w:rPr>
        <w:t>-</w:t>
      </w:r>
      <w:r>
        <w:rPr>
          <w:rFonts w:ascii="黑体" w:hint="eastAsia"/>
        </w:rPr>
        <w:t>XX</w:t>
      </w:r>
      <w:r w:rsidRPr="00BB6C98">
        <w:rPr>
          <w:rFonts w:ascii="黑体"/>
        </w:rPr>
        <w:t xml:space="preserve"> </w:t>
      </w:r>
      <w:r w:rsidR="00CD50A1" w:rsidRPr="00BB6C98">
        <w:rPr>
          <w:rFonts w:ascii="黑体"/>
        </w:rPr>
        <w:t>-</w:t>
      </w:r>
      <w:r>
        <w:rPr>
          <w:rFonts w:ascii="黑体" w:hint="eastAsia"/>
        </w:rPr>
        <w:t>XX</w:t>
      </w:r>
      <w:r w:rsidR="00CD50A1">
        <w:rPr>
          <w:rFonts w:hint="eastAsia"/>
        </w:rPr>
        <w:t>实施</w:t>
      </w:r>
    </w:p>
    <w:p w:rsidR="007B7453" w:rsidRPr="004C7E8B" w:rsidRDefault="000967BD" w:rsidP="00A4006C">
      <w:pPr>
        <w:pStyle w:val="afffffffe"/>
        <w:framePr w:h="584" w:hRule="exact" w:hSpace="181" w:vSpace="181" w:wrap="around" w:y="15027"/>
        <w:rPr>
          <w:rFonts w:hAnsi="黑体"/>
        </w:rPr>
      </w:pPr>
      <w:r>
        <w:rPr>
          <w:rFonts w:hAnsi="黑体" w:hint="eastAsia"/>
          <w:w w:val="100"/>
          <w:sz w:val="28"/>
        </w:rPr>
        <w:t>陕西省市场监督管理局</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9C22D1"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sidRPr="009C22D1">
        <w:rPr>
          <w:noProof/>
        </w:rPr>
        <w:pict>
          <v:line id="直接连接符 5" o:spid="_x0000_s1030" style="position:absolute;left:0;text-align:left;z-index:251658240;visibility:visible;mso-wrap-distance-top:-3e-5mm;mso-wrap-distance-bottom:-3e-5mm;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A5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EUaKNNCih4/ffnz4/PP7J1gfvn5Bo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CO64DktAgAAMwQAAA4AAAAAAAAAAAAAAAAALgIAAGRy&#10;cy9lMm9Eb2MueG1sUEsBAi0AFAAGAAgAAAAhAImtd2zeAAAADgEAAA8AAAAAAAAAAAAAAAAAhwQA&#10;AGRycy9kb3ducmV2LnhtbFBLBQYAAAAABAAEAPMAAACSBQAAAAA=&#10;">
            <w10:wrap anchorx="page" anchory="page"/>
            <w10:anchorlock/>
          </v:line>
        </w:pict>
      </w:r>
    </w:p>
    <w:p w:rsidR="004E180A" w:rsidRDefault="004E180A" w:rsidP="004E180A">
      <w:pPr>
        <w:pStyle w:val="afffffc"/>
        <w:spacing w:after="468"/>
      </w:pPr>
      <w:bookmarkStart w:id="3" w:name="BookMark1"/>
      <w:bookmarkStart w:id="4" w:name="_Toc99118057"/>
      <w:r w:rsidRPr="004E180A">
        <w:rPr>
          <w:rFonts w:hint="eastAsia"/>
          <w:spacing w:val="320"/>
        </w:rPr>
        <w:lastRenderedPageBreak/>
        <w:t>目</w:t>
      </w:r>
      <w:r>
        <w:rPr>
          <w:rFonts w:hint="eastAsia"/>
        </w:rPr>
        <w:t>次</w:t>
      </w:r>
      <w:bookmarkStart w:id="5" w:name="_GoBack"/>
      <w:bookmarkEnd w:id="5"/>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r w:rsidRPr="009C22D1">
        <w:fldChar w:fldCharType="begin"/>
      </w:r>
      <w:r w:rsidR="004E180A" w:rsidRPr="004E180A">
        <w:instrText xml:space="preserve"> TOC \o "1-1" \h \t "标准文件_一级条标题,2,标准文件_附录一级条标题,2," </w:instrText>
      </w:r>
      <w:r w:rsidRPr="009C22D1">
        <w:fldChar w:fldCharType="separate"/>
      </w:r>
      <w:hyperlink w:anchor="_Toc114908451" w:history="1">
        <w:r w:rsidR="00AB1565" w:rsidRPr="00FA3BCF">
          <w:rPr>
            <w:rStyle w:val="affffff7"/>
            <w:rFonts w:hint="eastAsia"/>
            <w:noProof/>
          </w:rPr>
          <w:t>前言</w:t>
        </w:r>
        <w:r w:rsidR="00AB1565">
          <w:rPr>
            <w:noProof/>
          </w:rPr>
          <w:tab/>
        </w:r>
        <w:r>
          <w:rPr>
            <w:noProof/>
          </w:rPr>
          <w:fldChar w:fldCharType="begin"/>
        </w:r>
        <w:r w:rsidR="00AB1565">
          <w:rPr>
            <w:noProof/>
          </w:rPr>
          <w:instrText xml:space="preserve"> PAGEREF _Toc114908451 \h </w:instrText>
        </w:r>
        <w:r>
          <w:rPr>
            <w:noProof/>
          </w:rPr>
        </w:r>
        <w:r>
          <w:rPr>
            <w:noProof/>
          </w:rPr>
          <w:fldChar w:fldCharType="separate"/>
        </w:r>
        <w:r w:rsidR="00AB1565">
          <w:rPr>
            <w:noProof/>
          </w:rPr>
          <w:t>II</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52" w:history="1">
        <w:r w:rsidR="00AB1565" w:rsidRPr="00FA3BCF">
          <w:rPr>
            <w:rStyle w:val="affffff7"/>
            <w:noProof/>
          </w:rPr>
          <w:t>1</w:t>
        </w:r>
        <w:r w:rsidR="00AB1565" w:rsidRPr="00FA3BCF">
          <w:rPr>
            <w:rStyle w:val="affffff7"/>
            <w:rFonts w:hint="eastAsia"/>
            <w:noProof/>
          </w:rPr>
          <w:t xml:space="preserve"> 范围</w:t>
        </w:r>
        <w:r w:rsidR="00AB1565">
          <w:rPr>
            <w:noProof/>
          </w:rPr>
          <w:tab/>
        </w:r>
        <w:r>
          <w:rPr>
            <w:noProof/>
          </w:rPr>
          <w:fldChar w:fldCharType="begin"/>
        </w:r>
        <w:r w:rsidR="00AB1565">
          <w:rPr>
            <w:noProof/>
          </w:rPr>
          <w:instrText xml:space="preserve"> PAGEREF _Toc114908452 \h </w:instrText>
        </w:r>
        <w:r>
          <w:rPr>
            <w:noProof/>
          </w:rPr>
        </w:r>
        <w:r>
          <w:rPr>
            <w:noProof/>
          </w:rPr>
          <w:fldChar w:fldCharType="separate"/>
        </w:r>
        <w:r w:rsidR="00AB1565">
          <w:rPr>
            <w:noProof/>
          </w:rPr>
          <w:t>1</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53" w:history="1">
        <w:r w:rsidR="00AB1565" w:rsidRPr="00FA3BCF">
          <w:rPr>
            <w:rStyle w:val="affffff7"/>
            <w:noProof/>
          </w:rPr>
          <w:t>2</w:t>
        </w:r>
        <w:r w:rsidR="00AB1565" w:rsidRPr="00FA3BCF">
          <w:rPr>
            <w:rStyle w:val="affffff7"/>
            <w:rFonts w:hint="eastAsia"/>
            <w:noProof/>
          </w:rPr>
          <w:t xml:space="preserve"> 规范性引用文件</w:t>
        </w:r>
        <w:r w:rsidR="00AB1565">
          <w:rPr>
            <w:noProof/>
          </w:rPr>
          <w:tab/>
        </w:r>
        <w:r>
          <w:rPr>
            <w:noProof/>
          </w:rPr>
          <w:fldChar w:fldCharType="begin"/>
        </w:r>
        <w:r w:rsidR="00AB1565">
          <w:rPr>
            <w:noProof/>
          </w:rPr>
          <w:instrText xml:space="preserve"> PAGEREF _Toc114908453 \h </w:instrText>
        </w:r>
        <w:r>
          <w:rPr>
            <w:noProof/>
          </w:rPr>
        </w:r>
        <w:r>
          <w:rPr>
            <w:noProof/>
          </w:rPr>
          <w:fldChar w:fldCharType="separate"/>
        </w:r>
        <w:r w:rsidR="00AB1565">
          <w:rPr>
            <w:noProof/>
          </w:rPr>
          <w:t>1</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54" w:history="1">
        <w:r w:rsidR="00AB1565" w:rsidRPr="00FA3BCF">
          <w:rPr>
            <w:rStyle w:val="affffff7"/>
            <w:noProof/>
          </w:rPr>
          <w:t>3</w:t>
        </w:r>
        <w:r w:rsidR="00AB1565" w:rsidRPr="00FA3BCF">
          <w:rPr>
            <w:rStyle w:val="affffff7"/>
            <w:rFonts w:hint="eastAsia"/>
            <w:noProof/>
          </w:rPr>
          <w:t xml:space="preserve"> 术语和定义</w:t>
        </w:r>
        <w:r w:rsidR="00AB1565">
          <w:rPr>
            <w:noProof/>
          </w:rPr>
          <w:tab/>
        </w:r>
        <w:r>
          <w:rPr>
            <w:noProof/>
          </w:rPr>
          <w:fldChar w:fldCharType="begin"/>
        </w:r>
        <w:r w:rsidR="00AB1565">
          <w:rPr>
            <w:noProof/>
          </w:rPr>
          <w:instrText xml:space="preserve"> PAGEREF _Toc114908454 \h </w:instrText>
        </w:r>
        <w:r>
          <w:rPr>
            <w:noProof/>
          </w:rPr>
        </w:r>
        <w:r>
          <w:rPr>
            <w:noProof/>
          </w:rPr>
          <w:fldChar w:fldCharType="separate"/>
        </w:r>
        <w:r w:rsidR="00AB1565">
          <w:rPr>
            <w:noProof/>
          </w:rPr>
          <w:t>1</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55" w:history="1">
        <w:r w:rsidR="00AB1565" w:rsidRPr="00FA3BCF">
          <w:rPr>
            <w:rStyle w:val="affffff7"/>
            <w:noProof/>
          </w:rPr>
          <w:t>4</w:t>
        </w:r>
        <w:r w:rsidR="00AB1565" w:rsidRPr="00FA3BCF">
          <w:rPr>
            <w:rStyle w:val="affffff7"/>
            <w:rFonts w:hint="eastAsia"/>
            <w:noProof/>
          </w:rPr>
          <w:t xml:space="preserve"> 总体要求</w:t>
        </w:r>
        <w:r w:rsidR="00AB1565">
          <w:rPr>
            <w:noProof/>
          </w:rPr>
          <w:tab/>
        </w:r>
        <w:r>
          <w:rPr>
            <w:noProof/>
          </w:rPr>
          <w:fldChar w:fldCharType="begin"/>
        </w:r>
        <w:r w:rsidR="00AB1565">
          <w:rPr>
            <w:noProof/>
          </w:rPr>
          <w:instrText xml:space="preserve"> PAGEREF _Toc114908455 \h </w:instrText>
        </w:r>
        <w:r>
          <w:rPr>
            <w:noProof/>
          </w:rPr>
        </w:r>
        <w:r>
          <w:rPr>
            <w:noProof/>
          </w:rPr>
          <w:fldChar w:fldCharType="separate"/>
        </w:r>
        <w:r w:rsidR="00AB1565">
          <w:rPr>
            <w:noProof/>
          </w:rPr>
          <w:t>1</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56" w:history="1">
        <w:r w:rsidR="00AB1565" w:rsidRPr="00FA3BCF">
          <w:rPr>
            <w:rStyle w:val="affffff7"/>
            <w:noProof/>
          </w:rPr>
          <w:t>5</w:t>
        </w:r>
        <w:r w:rsidR="00AB1565" w:rsidRPr="00FA3BCF">
          <w:rPr>
            <w:rStyle w:val="affffff7"/>
            <w:rFonts w:hint="eastAsia"/>
            <w:noProof/>
          </w:rPr>
          <w:t xml:space="preserve"> 设置要求</w:t>
        </w:r>
        <w:r w:rsidR="00AB1565">
          <w:rPr>
            <w:noProof/>
          </w:rPr>
          <w:tab/>
        </w:r>
        <w:r>
          <w:rPr>
            <w:noProof/>
          </w:rPr>
          <w:fldChar w:fldCharType="begin"/>
        </w:r>
        <w:r w:rsidR="00AB1565">
          <w:rPr>
            <w:noProof/>
          </w:rPr>
          <w:instrText xml:space="preserve"> PAGEREF _Toc114908456 \h </w:instrText>
        </w:r>
        <w:r>
          <w:rPr>
            <w:noProof/>
          </w:rPr>
        </w:r>
        <w:r>
          <w:rPr>
            <w:noProof/>
          </w:rPr>
          <w:fldChar w:fldCharType="separate"/>
        </w:r>
        <w:r w:rsidR="00AB1565">
          <w:rPr>
            <w:noProof/>
          </w:rPr>
          <w:t>1</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57" w:history="1">
        <w:r w:rsidR="00AB1565" w:rsidRPr="00FA3BCF">
          <w:rPr>
            <w:rStyle w:val="affffff7"/>
            <w:noProof/>
          </w:rPr>
          <w:t>5.1</w:t>
        </w:r>
        <w:r w:rsidR="00AB1565" w:rsidRPr="00FA3BCF">
          <w:rPr>
            <w:rStyle w:val="affffff7"/>
            <w:rFonts w:hint="eastAsia"/>
            <w:noProof/>
          </w:rPr>
          <w:t xml:space="preserve"> 选型</w:t>
        </w:r>
        <w:r w:rsidR="00AB1565">
          <w:rPr>
            <w:noProof/>
          </w:rPr>
          <w:tab/>
        </w:r>
        <w:r>
          <w:rPr>
            <w:noProof/>
          </w:rPr>
          <w:fldChar w:fldCharType="begin"/>
        </w:r>
        <w:r w:rsidR="00AB1565">
          <w:rPr>
            <w:noProof/>
          </w:rPr>
          <w:instrText xml:space="preserve"> PAGEREF _Toc114908457 \h </w:instrText>
        </w:r>
        <w:r>
          <w:rPr>
            <w:noProof/>
          </w:rPr>
        </w:r>
        <w:r>
          <w:rPr>
            <w:noProof/>
          </w:rPr>
          <w:fldChar w:fldCharType="separate"/>
        </w:r>
        <w:r w:rsidR="00AB1565">
          <w:rPr>
            <w:noProof/>
          </w:rPr>
          <w:t>2</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58" w:history="1">
        <w:r w:rsidR="00AB1565" w:rsidRPr="00FA3BCF">
          <w:rPr>
            <w:rStyle w:val="affffff7"/>
            <w:noProof/>
          </w:rPr>
          <w:t>5.2</w:t>
        </w:r>
        <w:r w:rsidR="00AB1565" w:rsidRPr="00FA3BCF">
          <w:rPr>
            <w:rStyle w:val="affffff7"/>
            <w:rFonts w:hint="eastAsia"/>
            <w:noProof/>
          </w:rPr>
          <w:t xml:space="preserve"> 位置和环境</w:t>
        </w:r>
        <w:r w:rsidR="00AB1565">
          <w:rPr>
            <w:noProof/>
          </w:rPr>
          <w:tab/>
        </w:r>
        <w:r>
          <w:rPr>
            <w:noProof/>
          </w:rPr>
          <w:fldChar w:fldCharType="begin"/>
        </w:r>
        <w:r w:rsidR="00AB1565">
          <w:rPr>
            <w:noProof/>
          </w:rPr>
          <w:instrText xml:space="preserve"> PAGEREF _Toc114908458 \h </w:instrText>
        </w:r>
        <w:r>
          <w:rPr>
            <w:noProof/>
          </w:rPr>
        </w:r>
        <w:r>
          <w:rPr>
            <w:noProof/>
          </w:rPr>
          <w:fldChar w:fldCharType="separate"/>
        </w:r>
        <w:r w:rsidR="00AB1565">
          <w:rPr>
            <w:noProof/>
          </w:rPr>
          <w:t>2</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59" w:history="1">
        <w:r w:rsidR="00AB1565" w:rsidRPr="00FA3BCF">
          <w:rPr>
            <w:rStyle w:val="affffff7"/>
            <w:noProof/>
          </w:rPr>
          <w:t>5.3</w:t>
        </w:r>
        <w:r w:rsidR="00AB1565" w:rsidRPr="00FA3BCF">
          <w:rPr>
            <w:rStyle w:val="affffff7"/>
            <w:rFonts w:hint="eastAsia"/>
            <w:noProof/>
          </w:rPr>
          <w:t xml:space="preserve"> 数量</w:t>
        </w:r>
        <w:r w:rsidR="00AB1565">
          <w:rPr>
            <w:noProof/>
          </w:rPr>
          <w:tab/>
        </w:r>
        <w:r>
          <w:rPr>
            <w:noProof/>
          </w:rPr>
          <w:fldChar w:fldCharType="begin"/>
        </w:r>
        <w:r w:rsidR="00AB1565">
          <w:rPr>
            <w:noProof/>
          </w:rPr>
          <w:instrText xml:space="preserve"> PAGEREF _Toc114908459 \h </w:instrText>
        </w:r>
        <w:r>
          <w:rPr>
            <w:noProof/>
          </w:rPr>
        </w:r>
        <w:r>
          <w:rPr>
            <w:noProof/>
          </w:rPr>
          <w:fldChar w:fldCharType="separate"/>
        </w:r>
        <w:r w:rsidR="00AB1565">
          <w:rPr>
            <w:noProof/>
          </w:rPr>
          <w:t>2</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60" w:history="1">
        <w:r w:rsidR="00AB1565" w:rsidRPr="00FA3BCF">
          <w:rPr>
            <w:rStyle w:val="affffff7"/>
            <w:noProof/>
          </w:rPr>
          <w:t>5.4</w:t>
        </w:r>
        <w:r w:rsidR="00AB1565" w:rsidRPr="00FA3BCF">
          <w:rPr>
            <w:rStyle w:val="affffff7"/>
            <w:rFonts w:hint="eastAsia"/>
            <w:noProof/>
          </w:rPr>
          <w:t xml:space="preserve"> 标识</w:t>
        </w:r>
        <w:r w:rsidR="00AB1565">
          <w:rPr>
            <w:noProof/>
          </w:rPr>
          <w:tab/>
        </w:r>
        <w:r>
          <w:rPr>
            <w:noProof/>
          </w:rPr>
          <w:fldChar w:fldCharType="begin"/>
        </w:r>
        <w:r w:rsidR="00AB1565">
          <w:rPr>
            <w:noProof/>
          </w:rPr>
          <w:instrText xml:space="preserve"> PAGEREF _Toc114908460 \h </w:instrText>
        </w:r>
        <w:r>
          <w:rPr>
            <w:noProof/>
          </w:rPr>
        </w:r>
        <w:r>
          <w:rPr>
            <w:noProof/>
          </w:rPr>
          <w:fldChar w:fldCharType="separate"/>
        </w:r>
        <w:r w:rsidR="00AB1565">
          <w:rPr>
            <w:noProof/>
          </w:rPr>
          <w:t>2</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61" w:history="1">
        <w:r w:rsidR="00AB1565" w:rsidRPr="00FA3BCF">
          <w:rPr>
            <w:rStyle w:val="affffff7"/>
            <w:noProof/>
          </w:rPr>
          <w:t>6</w:t>
        </w:r>
        <w:r w:rsidR="00AB1565" w:rsidRPr="00FA3BCF">
          <w:rPr>
            <w:rStyle w:val="affffff7"/>
            <w:rFonts w:hint="eastAsia"/>
            <w:noProof/>
          </w:rPr>
          <w:t xml:space="preserve"> 管理要求</w:t>
        </w:r>
        <w:r w:rsidR="00AB1565">
          <w:rPr>
            <w:noProof/>
          </w:rPr>
          <w:tab/>
        </w:r>
        <w:r>
          <w:rPr>
            <w:noProof/>
          </w:rPr>
          <w:fldChar w:fldCharType="begin"/>
        </w:r>
        <w:r w:rsidR="00AB1565">
          <w:rPr>
            <w:noProof/>
          </w:rPr>
          <w:instrText xml:space="preserve"> PAGEREF _Toc114908461 \h </w:instrText>
        </w:r>
        <w:r>
          <w:rPr>
            <w:noProof/>
          </w:rPr>
        </w:r>
        <w:r>
          <w:rPr>
            <w:noProof/>
          </w:rPr>
          <w:fldChar w:fldCharType="separate"/>
        </w:r>
        <w:r w:rsidR="00AB1565">
          <w:rPr>
            <w:noProof/>
          </w:rPr>
          <w:t>3</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62" w:history="1">
        <w:r w:rsidR="00AB1565" w:rsidRPr="00FA3BCF">
          <w:rPr>
            <w:rStyle w:val="affffff7"/>
            <w:noProof/>
          </w:rPr>
          <w:t>6.1</w:t>
        </w:r>
        <w:r w:rsidR="00AB1565" w:rsidRPr="00FA3BCF">
          <w:rPr>
            <w:rStyle w:val="affffff7"/>
            <w:rFonts w:hint="eastAsia"/>
            <w:noProof/>
          </w:rPr>
          <w:t xml:space="preserve"> 制度</w:t>
        </w:r>
        <w:r w:rsidR="00AB1565">
          <w:rPr>
            <w:noProof/>
          </w:rPr>
          <w:tab/>
        </w:r>
        <w:r>
          <w:rPr>
            <w:noProof/>
          </w:rPr>
          <w:fldChar w:fldCharType="begin"/>
        </w:r>
        <w:r w:rsidR="00AB1565">
          <w:rPr>
            <w:noProof/>
          </w:rPr>
          <w:instrText xml:space="preserve"> PAGEREF _Toc114908462 \h </w:instrText>
        </w:r>
        <w:r>
          <w:rPr>
            <w:noProof/>
          </w:rPr>
        </w:r>
        <w:r>
          <w:rPr>
            <w:noProof/>
          </w:rPr>
          <w:fldChar w:fldCharType="separate"/>
        </w:r>
        <w:r w:rsidR="00AB1565">
          <w:rPr>
            <w:noProof/>
          </w:rPr>
          <w:t>3</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63" w:history="1">
        <w:r w:rsidR="00AB1565" w:rsidRPr="00FA3BCF">
          <w:rPr>
            <w:rStyle w:val="affffff7"/>
            <w:noProof/>
          </w:rPr>
          <w:t>6.2</w:t>
        </w:r>
        <w:r w:rsidR="00AB1565" w:rsidRPr="00FA3BCF">
          <w:rPr>
            <w:rStyle w:val="affffff7"/>
            <w:rFonts w:hint="eastAsia"/>
            <w:noProof/>
          </w:rPr>
          <w:t xml:space="preserve"> 人员</w:t>
        </w:r>
        <w:r w:rsidR="00AB1565">
          <w:rPr>
            <w:noProof/>
          </w:rPr>
          <w:tab/>
        </w:r>
        <w:r>
          <w:rPr>
            <w:noProof/>
          </w:rPr>
          <w:fldChar w:fldCharType="begin"/>
        </w:r>
        <w:r w:rsidR="00AB1565">
          <w:rPr>
            <w:noProof/>
          </w:rPr>
          <w:instrText xml:space="preserve"> PAGEREF _Toc114908463 \h </w:instrText>
        </w:r>
        <w:r>
          <w:rPr>
            <w:noProof/>
          </w:rPr>
        </w:r>
        <w:r>
          <w:rPr>
            <w:noProof/>
          </w:rPr>
          <w:fldChar w:fldCharType="separate"/>
        </w:r>
        <w:r w:rsidR="00AB1565">
          <w:rPr>
            <w:noProof/>
          </w:rPr>
          <w:t>3</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64" w:history="1">
        <w:r w:rsidR="00AB1565" w:rsidRPr="00FA3BCF">
          <w:rPr>
            <w:rStyle w:val="affffff7"/>
            <w:noProof/>
          </w:rPr>
          <w:t>6.3</w:t>
        </w:r>
        <w:r w:rsidR="00AB1565" w:rsidRPr="00FA3BCF">
          <w:rPr>
            <w:rStyle w:val="affffff7"/>
            <w:rFonts w:hint="eastAsia"/>
            <w:noProof/>
          </w:rPr>
          <w:t xml:space="preserve"> 维护</w:t>
        </w:r>
        <w:r w:rsidR="00AB1565">
          <w:rPr>
            <w:noProof/>
          </w:rPr>
          <w:tab/>
        </w:r>
        <w:r>
          <w:rPr>
            <w:noProof/>
          </w:rPr>
          <w:fldChar w:fldCharType="begin"/>
        </w:r>
        <w:r w:rsidR="00AB1565">
          <w:rPr>
            <w:noProof/>
          </w:rPr>
          <w:instrText xml:space="preserve"> PAGEREF _Toc114908464 \h </w:instrText>
        </w:r>
        <w:r>
          <w:rPr>
            <w:noProof/>
          </w:rPr>
        </w:r>
        <w:r>
          <w:rPr>
            <w:noProof/>
          </w:rPr>
          <w:fldChar w:fldCharType="separate"/>
        </w:r>
        <w:r w:rsidR="00AB1565">
          <w:rPr>
            <w:noProof/>
          </w:rPr>
          <w:t>3</w:t>
        </w:r>
        <w:r>
          <w:rPr>
            <w:noProof/>
          </w:rPr>
          <w:fldChar w:fldCharType="end"/>
        </w:r>
      </w:hyperlink>
    </w:p>
    <w:p w:rsidR="00AB1565" w:rsidRDefault="009C22D1" w:rsidP="00A447B2">
      <w:pPr>
        <w:pStyle w:val="23"/>
        <w:adjustRightInd/>
        <w:spacing w:line="240" w:lineRule="auto"/>
        <w:ind w:left="0"/>
        <w:rPr>
          <w:rFonts w:asciiTheme="minorHAnsi" w:eastAsiaTheme="minorEastAsia" w:hAnsiTheme="minorHAnsi" w:cstheme="minorBidi"/>
          <w:noProof/>
          <w:szCs w:val="22"/>
        </w:rPr>
      </w:pPr>
      <w:hyperlink w:anchor="_Toc114908465" w:history="1">
        <w:r w:rsidR="00AB1565" w:rsidRPr="00FA3BCF">
          <w:rPr>
            <w:rStyle w:val="affffff7"/>
            <w:noProof/>
          </w:rPr>
          <w:t>6.4</w:t>
        </w:r>
        <w:r w:rsidR="00AB1565" w:rsidRPr="00FA3BCF">
          <w:rPr>
            <w:rStyle w:val="affffff7"/>
            <w:rFonts w:hint="eastAsia"/>
            <w:noProof/>
          </w:rPr>
          <w:t xml:space="preserve"> 检定和核查</w:t>
        </w:r>
        <w:r w:rsidR="00AB1565">
          <w:rPr>
            <w:noProof/>
          </w:rPr>
          <w:tab/>
        </w:r>
        <w:r>
          <w:rPr>
            <w:noProof/>
          </w:rPr>
          <w:fldChar w:fldCharType="begin"/>
        </w:r>
        <w:r w:rsidR="00AB1565">
          <w:rPr>
            <w:noProof/>
          </w:rPr>
          <w:instrText xml:space="preserve"> PAGEREF _Toc114908465 \h </w:instrText>
        </w:r>
        <w:r>
          <w:rPr>
            <w:noProof/>
          </w:rPr>
        </w:r>
        <w:r>
          <w:rPr>
            <w:noProof/>
          </w:rPr>
          <w:fldChar w:fldCharType="separate"/>
        </w:r>
        <w:r w:rsidR="00AB1565">
          <w:rPr>
            <w:noProof/>
          </w:rPr>
          <w:t>4</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66" w:history="1">
        <w:r w:rsidR="00AB1565" w:rsidRPr="00FA3BCF">
          <w:rPr>
            <w:rStyle w:val="affffff7"/>
            <w:rFonts w:hint="eastAsia"/>
            <w:noProof/>
          </w:rPr>
          <w:t>附录</w:t>
        </w:r>
        <w:r w:rsidR="00AB1565" w:rsidRPr="00FA3BCF">
          <w:rPr>
            <w:rStyle w:val="affffff7"/>
            <w:noProof/>
          </w:rPr>
          <w:t xml:space="preserve"> A </w:t>
        </w:r>
        <w:r w:rsidR="00AB1565" w:rsidRPr="00FA3BCF">
          <w:rPr>
            <w:rStyle w:val="affffff7"/>
            <w:rFonts w:hint="eastAsia"/>
            <w:noProof/>
          </w:rPr>
          <w:t>（资料性）销售商品的负偏差及公平秤选型参考</w:t>
        </w:r>
        <w:r w:rsidR="00AB1565">
          <w:rPr>
            <w:noProof/>
          </w:rPr>
          <w:tab/>
        </w:r>
        <w:r>
          <w:rPr>
            <w:noProof/>
          </w:rPr>
          <w:fldChar w:fldCharType="begin"/>
        </w:r>
        <w:r w:rsidR="00AB1565">
          <w:rPr>
            <w:noProof/>
          </w:rPr>
          <w:instrText xml:space="preserve"> PAGEREF _Toc114908466 \h </w:instrText>
        </w:r>
        <w:r>
          <w:rPr>
            <w:noProof/>
          </w:rPr>
        </w:r>
        <w:r>
          <w:rPr>
            <w:noProof/>
          </w:rPr>
          <w:fldChar w:fldCharType="separate"/>
        </w:r>
        <w:r w:rsidR="00AB1565">
          <w:rPr>
            <w:noProof/>
          </w:rPr>
          <w:t>5</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67" w:history="1">
        <w:r w:rsidR="00AB1565" w:rsidRPr="00FA3BCF">
          <w:rPr>
            <w:rStyle w:val="affffff7"/>
            <w:rFonts w:hint="eastAsia"/>
            <w:noProof/>
          </w:rPr>
          <w:t>附录</w:t>
        </w:r>
        <w:r w:rsidR="00AB1565" w:rsidRPr="00FA3BCF">
          <w:rPr>
            <w:rStyle w:val="affffff7"/>
            <w:noProof/>
          </w:rPr>
          <w:t xml:space="preserve"> B </w:t>
        </w:r>
        <w:r w:rsidR="00AB1565" w:rsidRPr="00FA3BCF">
          <w:rPr>
            <w:rStyle w:val="affffff7"/>
            <w:rFonts w:hint="eastAsia"/>
            <w:noProof/>
          </w:rPr>
          <w:t>（资料性）</w:t>
        </w:r>
        <w:r w:rsidR="00AB1565" w:rsidRPr="00FA3BCF">
          <w:rPr>
            <w:rStyle w:val="affffff7"/>
            <w:noProof/>
          </w:rPr>
          <w:t>“</w:t>
        </w:r>
        <w:r w:rsidR="00AB1565" w:rsidRPr="00FA3BCF">
          <w:rPr>
            <w:rStyle w:val="affffff7"/>
            <w:rFonts w:hint="eastAsia"/>
            <w:noProof/>
          </w:rPr>
          <w:t>公平秤</w:t>
        </w:r>
        <w:r w:rsidR="00AB1565" w:rsidRPr="00FA3BCF">
          <w:rPr>
            <w:rStyle w:val="affffff7"/>
            <w:noProof/>
          </w:rPr>
          <w:t>”</w:t>
        </w:r>
        <w:r w:rsidR="00AB1565" w:rsidRPr="00FA3BCF">
          <w:rPr>
            <w:rStyle w:val="affffff7"/>
            <w:rFonts w:hint="eastAsia"/>
            <w:noProof/>
          </w:rPr>
          <w:t>标识牌推荐样式</w:t>
        </w:r>
        <w:r w:rsidR="00AB1565">
          <w:rPr>
            <w:noProof/>
          </w:rPr>
          <w:tab/>
        </w:r>
        <w:r>
          <w:rPr>
            <w:noProof/>
          </w:rPr>
          <w:fldChar w:fldCharType="begin"/>
        </w:r>
        <w:r w:rsidR="00AB1565">
          <w:rPr>
            <w:noProof/>
          </w:rPr>
          <w:instrText xml:space="preserve"> PAGEREF _Toc114908467 \h </w:instrText>
        </w:r>
        <w:r>
          <w:rPr>
            <w:noProof/>
          </w:rPr>
        </w:r>
        <w:r>
          <w:rPr>
            <w:noProof/>
          </w:rPr>
          <w:fldChar w:fldCharType="separate"/>
        </w:r>
        <w:r w:rsidR="00AB1565">
          <w:rPr>
            <w:noProof/>
          </w:rPr>
          <w:t>6</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68" w:history="1">
        <w:r w:rsidR="00AB1565" w:rsidRPr="00FA3BCF">
          <w:rPr>
            <w:rStyle w:val="affffff7"/>
            <w:rFonts w:hAnsi="Calibri" w:cs="黑体" w:hint="eastAsia"/>
            <w:noProof/>
          </w:rPr>
          <w:t>附录</w:t>
        </w:r>
        <w:r w:rsidR="00AB1565" w:rsidRPr="00FA3BCF">
          <w:rPr>
            <w:rStyle w:val="affffff7"/>
            <w:rFonts w:hAnsi="Calibri" w:cs="黑体"/>
            <w:noProof/>
          </w:rPr>
          <w:t xml:space="preserve"> C </w:t>
        </w:r>
        <w:r w:rsidR="00AB1565" w:rsidRPr="00FA3BCF">
          <w:rPr>
            <w:rStyle w:val="affffff7"/>
            <w:rFonts w:hint="eastAsia"/>
            <w:noProof/>
          </w:rPr>
          <w:t>（资料性）</w:t>
        </w:r>
        <w:r w:rsidR="00AB1565" w:rsidRPr="00FA3BCF">
          <w:rPr>
            <w:rStyle w:val="affffff7"/>
            <w:rFonts w:ascii="Times New Roman" w:hint="eastAsia"/>
            <w:noProof/>
          </w:rPr>
          <w:t>等准确度称重计量器具核称方法</w:t>
        </w:r>
        <w:r w:rsidR="00AB1565">
          <w:rPr>
            <w:noProof/>
          </w:rPr>
          <w:tab/>
        </w:r>
        <w:r>
          <w:rPr>
            <w:noProof/>
          </w:rPr>
          <w:fldChar w:fldCharType="begin"/>
        </w:r>
        <w:r w:rsidR="00AB1565">
          <w:rPr>
            <w:noProof/>
          </w:rPr>
          <w:instrText xml:space="preserve"> PAGEREF _Toc114908468 \h </w:instrText>
        </w:r>
        <w:r>
          <w:rPr>
            <w:noProof/>
          </w:rPr>
        </w:r>
        <w:r>
          <w:rPr>
            <w:noProof/>
          </w:rPr>
          <w:fldChar w:fldCharType="separate"/>
        </w:r>
        <w:r w:rsidR="00AB1565">
          <w:rPr>
            <w:noProof/>
          </w:rPr>
          <w:t>7</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69" w:history="1">
        <w:r w:rsidR="00AB1565" w:rsidRPr="00FA3BCF">
          <w:rPr>
            <w:rStyle w:val="affffff7"/>
            <w:rFonts w:hAnsi="Calibri" w:cs="黑体" w:hint="eastAsia"/>
            <w:noProof/>
          </w:rPr>
          <w:t>附录</w:t>
        </w:r>
        <w:r w:rsidR="00AB1565" w:rsidRPr="00FA3BCF">
          <w:rPr>
            <w:rStyle w:val="affffff7"/>
            <w:rFonts w:hAnsi="Calibri" w:cs="黑体"/>
            <w:noProof/>
          </w:rPr>
          <w:t xml:space="preserve"> D </w:t>
        </w:r>
        <w:r w:rsidR="00AB1565" w:rsidRPr="00FA3BCF">
          <w:rPr>
            <w:rStyle w:val="affffff7"/>
            <w:rFonts w:hint="eastAsia"/>
            <w:noProof/>
          </w:rPr>
          <w:t>（资料性）商品复秤纠纷记录表</w:t>
        </w:r>
        <w:r w:rsidR="00AB1565">
          <w:rPr>
            <w:noProof/>
          </w:rPr>
          <w:tab/>
        </w:r>
        <w:r>
          <w:rPr>
            <w:noProof/>
          </w:rPr>
          <w:fldChar w:fldCharType="begin"/>
        </w:r>
        <w:r w:rsidR="00AB1565">
          <w:rPr>
            <w:noProof/>
          </w:rPr>
          <w:instrText xml:space="preserve"> PAGEREF _Toc114908469 \h </w:instrText>
        </w:r>
        <w:r>
          <w:rPr>
            <w:noProof/>
          </w:rPr>
        </w:r>
        <w:r>
          <w:rPr>
            <w:noProof/>
          </w:rPr>
          <w:fldChar w:fldCharType="separate"/>
        </w:r>
        <w:r w:rsidR="00AB1565">
          <w:rPr>
            <w:noProof/>
          </w:rPr>
          <w:t>8</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70" w:history="1">
        <w:r w:rsidR="00AB1565" w:rsidRPr="00FA3BCF">
          <w:rPr>
            <w:rStyle w:val="affffff7"/>
            <w:rFonts w:hint="eastAsia"/>
            <w:noProof/>
          </w:rPr>
          <w:t>附录</w:t>
        </w:r>
        <w:r w:rsidR="00AB1565" w:rsidRPr="00FA3BCF">
          <w:rPr>
            <w:rStyle w:val="affffff7"/>
            <w:noProof/>
          </w:rPr>
          <w:t xml:space="preserve"> E </w:t>
        </w:r>
        <w:r w:rsidR="00AB1565" w:rsidRPr="00FA3BCF">
          <w:rPr>
            <w:rStyle w:val="affffff7"/>
            <w:rFonts w:hint="eastAsia"/>
            <w:noProof/>
          </w:rPr>
          <w:t>（资料性）公平秤核查方法</w:t>
        </w:r>
        <w:r w:rsidR="00AB1565">
          <w:rPr>
            <w:noProof/>
          </w:rPr>
          <w:tab/>
        </w:r>
        <w:r>
          <w:rPr>
            <w:noProof/>
          </w:rPr>
          <w:fldChar w:fldCharType="begin"/>
        </w:r>
        <w:r w:rsidR="00AB1565">
          <w:rPr>
            <w:noProof/>
          </w:rPr>
          <w:instrText xml:space="preserve"> PAGEREF _Toc114908470 \h </w:instrText>
        </w:r>
        <w:r>
          <w:rPr>
            <w:noProof/>
          </w:rPr>
        </w:r>
        <w:r>
          <w:rPr>
            <w:noProof/>
          </w:rPr>
          <w:fldChar w:fldCharType="separate"/>
        </w:r>
        <w:r w:rsidR="00AB1565">
          <w:rPr>
            <w:noProof/>
          </w:rPr>
          <w:t>9</w:t>
        </w:r>
        <w:r>
          <w:rPr>
            <w:noProof/>
          </w:rPr>
          <w:fldChar w:fldCharType="end"/>
        </w:r>
      </w:hyperlink>
    </w:p>
    <w:p w:rsidR="00AB1565" w:rsidRDefault="009C22D1" w:rsidP="00A447B2">
      <w:pPr>
        <w:pStyle w:val="10"/>
        <w:tabs>
          <w:tab w:val="right" w:leader="dot" w:pos="9344"/>
        </w:tabs>
        <w:adjustRightInd/>
        <w:spacing w:line="240" w:lineRule="auto"/>
        <w:rPr>
          <w:rFonts w:asciiTheme="minorHAnsi" w:eastAsiaTheme="minorEastAsia" w:hAnsiTheme="minorHAnsi" w:cstheme="minorBidi"/>
          <w:noProof/>
          <w:szCs w:val="22"/>
        </w:rPr>
      </w:pPr>
      <w:hyperlink w:anchor="_Toc114908471" w:history="1">
        <w:r w:rsidR="00AB1565" w:rsidRPr="00FA3BCF">
          <w:rPr>
            <w:rStyle w:val="affffff7"/>
            <w:rFonts w:hint="eastAsia"/>
            <w:noProof/>
            <w:spacing w:val="105"/>
          </w:rPr>
          <w:t>参考文</w:t>
        </w:r>
        <w:r w:rsidR="00AB1565" w:rsidRPr="00FA3BCF">
          <w:rPr>
            <w:rStyle w:val="affffff7"/>
            <w:rFonts w:hint="eastAsia"/>
            <w:noProof/>
          </w:rPr>
          <w:t>献</w:t>
        </w:r>
        <w:r w:rsidR="00AB1565">
          <w:rPr>
            <w:noProof/>
          </w:rPr>
          <w:tab/>
        </w:r>
        <w:r>
          <w:rPr>
            <w:noProof/>
          </w:rPr>
          <w:fldChar w:fldCharType="begin"/>
        </w:r>
        <w:r w:rsidR="00AB1565">
          <w:rPr>
            <w:noProof/>
          </w:rPr>
          <w:instrText xml:space="preserve"> PAGEREF _Toc114908471 \h </w:instrText>
        </w:r>
        <w:r>
          <w:rPr>
            <w:noProof/>
          </w:rPr>
        </w:r>
        <w:r>
          <w:rPr>
            <w:noProof/>
          </w:rPr>
          <w:fldChar w:fldCharType="separate"/>
        </w:r>
        <w:r w:rsidR="00AB1565">
          <w:rPr>
            <w:noProof/>
          </w:rPr>
          <w:t>10</w:t>
        </w:r>
        <w:r>
          <w:rPr>
            <w:noProof/>
          </w:rPr>
          <w:fldChar w:fldCharType="end"/>
        </w:r>
      </w:hyperlink>
    </w:p>
    <w:p w:rsidR="004E180A" w:rsidRPr="004E180A" w:rsidRDefault="009C22D1" w:rsidP="00A447B2">
      <w:pPr>
        <w:pStyle w:val="afffffc"/>
        <w:adjustRightInd/>
        <w:spacing w:before="0" w:after="468"/>
        <w:jc w:val="both"/>
        <w:sectPr w:rsidR="004E180A" w:rsidRPr="004E180A" w:rsidSect="004E180A">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4E180A">
        <w:fldChar w:fldCharType="end"/>
      </w:r>
    </w:p>
    <w:p w:rsidR="008F0381" w:rsidRPr="00025B54" w:rsidRDefault="008F0381" w:rsidP="008F0381">
      <w:pPr>
        <w:pStyle w:val="a6"/>
        <w:spacing w:after="468"/>
      </w:pPr>
      <w:bookmarkStart w:id="6" w:name="_Toc114908451"/>
      <w:bookmarkStart w:id="7" w:name="BookMark2"/>
      <w:bookmarkEnd w:id="3"/>
      <w:r w:rsidRPr="00025B54">
        <w:lastRenderedPageBreak/>
        <w:t>前言</w:t>
      </w:r>
      <w:bookmarkEnd w:id="4"/>
      <w:bookmarkEnd w:id="6"/>
    </w:p>
    <w:p w:rsidR="008F0381" w:rsidRDefault="008F0381" w:rsidP="008F0381">
      <w:pPr>
        <w:pStyle w:val="affff6"/>
        <w:ind w:firstLine="420"/>
      </w:pPr>
      <w:r>
        <w:rPr>
          <w:rFonts w:hint="eastAsia"/>
        </w:rPr>
        <w:t>本文件按照</w:t>
      </w:r>
      <w:r w:rsidRPr="00BB3865">
        <w:rPr>
          <w:rFonts w:ascii="Times New Roman"/>
        </w:rPr>
        <w:t>GB/T 1.1—2020</w:t>
      </w:r>
      <w:r>
        <w:rPr>
          <w:rFonts w:hint="eastAsia"/>
        </w:rPr>
        <w:t>《标准化工作导则  第1部分：标准化文件的结构和起草规则》的规定起草。</w:t>
      </w:r>
    </w:p>
    <w:p w:rsidR="008F0381" w:rsidRDefault="009E4F2F" w:rsidP="008F0381">
      <w:pPr>
        <w:pStyle w:val="affff6"/>
        <w:ind w:firstLine="420"/>
      </w:pPr>
      <w:r>
        <w:rPr>
          <w:rFonts w:hint="eastAsia"/>
        </w:rPr>
        <w:t>本文件由西安</w:t>
      </w:r>
      <w:r w:rsidR="008F0381">
        <w:rPr>
          <w:rFonts w:hint="eastAsia"/>
        </w:rPr>
        <w:t>计量</w:t>
      </w:r>
      <w:r w:rsidR="008F0381">
        <w:t>技术研究院</w:t>
      </w:r>
      <w:r w:rsidR="008F0381">
        <w:rPr>
          <w:rFonts w:hint="eastAsia"/>
        </w:rPr>
        <w:t>提出。</w:t>
      </w:r>
    </w:p>
    <w:p w:rsidR="008F0381" w:rsidRDefault="008F0381" w:rsidP="008F0381">
      <w:pPr>
        <w:pStyle w:val="affff6"/>
        <w:ind w:firstLine="420"/>
      </w:pPr>
      <w:r>
        <w:rPr>
          <w:rFonts w:hint="eastAsia"/>
        </w:rPr>
        <w:t>本文件由陕西</w:t>
      </w:r>
      <w:r>
        <w:t>省市场监督管理局</w:t>
      </w:r>
      <w:r>
        <w:rPr>
          <w:rFonts w:hint="eastAsia"/>
        </w:rPr>
        <w:t>归口。</w:t>
      </w:r>
    </w:p>
    <w:p w:rsidR="008F0381" w:rsidRDefault="008F0381" w:rsidP="00BB3865">
      <w:pPr>
        <w:pStyle w:val="afffff8"/>
        <w:kinsoku w:val="0"/>
        <w:overflowPunct w:val="0"/>
        <w:spacing w:before="36" w:line="273" w:lineRule="auto"/>
        <w:ind w:leftChars="200" w:left="420" w:right="111"/>
      </w:pPr>
      <w:r>
        <w:rPr>
          <w:rFonts w:hint="eastAsia"/>
        </w:rPr>
        <w:t>本文件起草单位：</w:t>
      </w:r>
      <w:r w:rsidR="009E4F2F" w:rsidRPr="00F21FBD">
        <w:rPr>
          <w:rFonts w:cs="宋体" w:hint="eastAsia"/>
        </w:rPr>
        <w:t>西安计量技术研究院、</w:t>
      </w:r>
      <w:r w:rsidRPr="00F21FBD">
        <w:rPr>
          <w:rFonts w:cs="宋体" w:hint="eastAsia"/>
        </w:rPr>
        <w:t>西安市市场监督管理局</w:t>
      </w:r>
      <w:r w:rsidRPr="00F21FBD">
        <w:rPr>
          <w:rFonts w:hint="eastAsia"/>
        </w:rPr>
        <w:t>、</w:t>
      </w:r>
      <w:r w:rsidRPr="00F21FBD">
        <w:rPr>
          <w:rFonts w:cs="宋体" w:hint="eastAsia"/>
        </w:rPr>
        <w:t>西安拓米网络科技有限公司</w:t>
      </w:r>
      <w:r w:rsidR="00857C99">
        <w:rPr>
          <w:rFonts w:cs="宋体" w:hint="eastAsia"/>
        </w:rPr>
        <w:t>、</w:t>
      </w:r>
      <w:r w:rsidR="00CB63AD">
        <w:rPr>
          <w:rFonts w:cs="宋体" w:hint="eastAsia"/>
        </w:rPr>
        <w:t>陕西省计量科学研究院、</w:t>
      </w:r>
      <w:r w:rsidR="00812B52">
        <w:rPr>
          <w:rFonts w:cs="宋体" w:hint="eastAsia"/>
        </w:rPr>
        <w:t>西安市食品药品检验所、</w:t>
      </w:r>
      <w:r w:rsidR="00857C99">
        <w:rPr>
          <w:rFonts w:hint="eastAsia"/>
        </w:rPr>
        <w:t>西安市特种设备检验检测院</w:t>
      </w:r>
      <w:r w:rsidR="00755933">
        <w:rPr>
          <w:rFonts w:hint="eastAsia"/>
        </w:rPr>
        <w:t>、陕西省建筑科学研究院</w:t>
      </w:r>
      <w:r w:rsidRPr="00B873A3">
        <w:rPr>
          <w:rFonts w:cs="宋体" w:hint="eastAsia"/>
        </w:rPr>
        <w:t>。</w:t>
      </w:r>
    </w:p>
    <w:p w:rsidR="008F0381" w:rsidRDefault="008F0381" w:rsidP="00AD24D2">
      <w:pPr>
        <w:pStyle w:val="affff6"/>
        <w:ind w:leftChars="200" w:left="420" w:firstLineChars="0" w:firstLine="0"/>
        <w:rPr>
          <w:rFonts w:cs="宋体"/>
          <w:szCs w:val="21"/>
        </w:rPr>
      </w:pPr>
      <w:r>
        <w:rPr>
          <w:rFonts w:hint="eastAsia"/>
        </w:rPr>
        <w:t>本文件主要起草人：</w:t>
      </w:r>
      <w:r w:rsidRPr="00F21FBD">
        <w:rPr>
          <w:rFonts w:cs="宋体" w:hint="eastAsia"/>
          <w:szCs w:val="21"/>
        </w:rPr>
        <w:t>黄炯力、</w:t>
      </w:r>
      <w:r w:rsidR="006E2E3A" w:rsidRPr="00F21FBD">
        <w:rPr>
          <w:rFonts w:cs="宋体" w:hint="eastAsia"/>
          <w:szCs w:val="21"/>
        </w:rPr>
        <w:t>吴亚男、</w:t>
      </w:r>
      <w:r w:rsidRPr="00F21FBD">
        <w:rPr>
          <w:rFonts w:cs="宋体" w:hint="eastAsia"/>
          <w:szCs w:val="21"/>
        </w:rPr>
        <w:t>胡畅、沈</w:t>
      </w:r>
      <w:r>
        <w:rPr>
          <w:rFonts w:cs="宋体" w:hint="eastAsia"/>
          <w:szCs w:val="21"/>
        </w:rPr>
        <w:t>雷</w:t>
      </w:r>
      <w:r w:rsidRPr="00F21FBD">
        <w:rPr>
          <w:rFonts w:cs="宋体" w:hint="eastAsia"/>
          <w:szCs w:val="21"/>
        </w:rPr>
        <w:t>、马欣、孟宪哲、郑莹、王磊</w:t>
      </w:r>
      <w:r w:rsidR="000018A2">
        <w:rPr>
          <w:rFonts w:cs="宋体" w:hint="eastAsia"/>
          <w:szCs w:val="21"/>
        </w:rPr>
        <w:t>、</w:t>
      </w:r>
      <w:r w:rsidR="00CB63AD">
        <w:rPr>
          <w:rFonts w:cs="宋体" w:hint="eastAsia"/>
          <w:szCs w:val="21"/>
        </w:rPr>
        <w:t>范菲、付磊</w:t>
      </w:r>
      <w:r w:rsidR="00857C99">
        <w:rPr>
          <w:rFonts w:cs="宋体" w:hint="eastAsia"/>
          <w:szCs w:val="21"/>
        </w:rPr>
        <w:t>、</w:t>
      </w:r>
      <w:r w:rsidR="003D72C5">
        <w:rPr>
          <w:rFonts w:cs="宋体" w:hint="eastAsia"/>
          <w:szCs w:val="21"/>
        </w:rPr>
        <w:t>武宏璋、</w:t>
      </w:r>
      <w:r w:rsidR="00AD24D2">
        <w:rPr>
          <w:rFonts w:cs="宋体" w:hint="eastAsia"/>
          <w:szCs w:val="21"/>
        </w:rPr>
        <w:t>孙培强、刘会婷、</w:t>
      </w:r>
      <w:r w:rsidR="00755933">
        <w:rPr>
          <w:rFonts w:cs="宋体" w:hint="eastAsia"/>
          <w:szCs w:val="21"/>
        </w:rPr>
        <w:t>王翰文、李磊</w:t>
      </w:r>
      <w:r>
        <w:rPr>
          <w:rFonts w:cs="宋体" w:hint="eastAsia"/>
          <w:szCs w:val="21"/>
        </w:rPr>
        <w:t>。</w:t>
      </w:r>
    </w:p>
    <w:p w:rsidR="008F0381" w:rsidRPr="008F0381" w:rsidRDefault="008F0381" w:rsidP="008F0381">
      <w:pPr>
        <w:pStyle w:val="affff6"/>
        <w:ind w:firstLine="420"/>
      </w:pPr>
      <w:r>
        <w:rPr>
          <w:rFonts w:cs="宋体" w:hint="eastAsia"/>
          <w:szCs w:val="21"/>
        </w:rPr>
        <w:t>本</w:t>
      </w:r>
      <w:r>
        <w:rPr>
          <w:rFonts w:cs="宋体"/>
          <w:szCs w:val="21"/>
        </w:rPr>
        <w:t>文件为</w:t>
      </w:r>
      <w:r>
        <w:rPr>
          <w:rFonts w:cs="宋体" w:hint="eastAsia"/>
          <w:szCs w:val="21"/>
        </w:rPr>
        <w:t>首次</w:t>
      </w:r>
      <w:r>
        <w:rPr>
          <w:rFonts w:cs="宋体"/>
          <w:szCs w:val="21"/>
        </w:rPr>
        <w:t>制定。</w:t>
      </w:r>
    </w:p>
    <w:p w:rsidR="008F0381" w:rsidRDefault="008F0381" w:rsidP="008F0381">
      <w:pPr>
        <w:pStyle w:val="affff6"/>
        <w:ind w:firstLine="420"/>
      </w:pPr>
    </w:p>
    <w:p w:rsidR="008F0381" w:rsidRDefault="008F0381" w:rsidP="008F0381">
      <w:pPr>
        <w:pStyle w:val="affff6"/>
        <w:ind w:firstLine="420"/>
      </w:pPr>
    </w:p>
    <w:p w:rsidR="008F0381" w:rsidRDefault="008F0381" w:rsidP="008F0381">
      <w:pPr>
        <w:pStyle w:val="affff6"/>
        <w:ind w:firstLine="420"/>
      </w:pPr>
    </w:p>
    <w:p w:rsidR="008F0381" w:rsidRDefault="008F0381" w:rsidP="008F0381">
      <w:pPr>
        <w:numPr>
          <w:ilvl w:val="0"/>
          <w:numId w:val="32"/>
        </w:numPr>
        <w:adjustRightInd/>
        <w:spacing w:line="331" w:lineRule="exact"/>
        <w:ind w:leftChars="200" w:left="420" w:firstLine="20"/>
        <w:jc w:val="left"/>
        <w:rPr>
          <w:rFonts w:ascii="宋体" w:hAnsi="Times New Roman" w:cs="宋体"/>
          <w:spacing w:val="-8"/>
          <w:kern w:val="0"/>
        </w:rPr>
      </w:pPr>
      <w:r>
        <w:rPr>
          <w:rFonts w:hint="eastAsia"/>
        </w:rPr>
        <w:t>联系</w:t>
      </w:r>
      <w:r>
        <w:t>信息</w:t>
      </w:r>
      <w:r>
        <w:rPr>
          <w:rFonts w:ascii="宋体" w:hAnsi="Times New Roman" w:cs="宋体"/>
          <w:spacing w:val="-8"/>
          <w:kern w:val="0"/>
        </w:rPr>
        <w:t>如下：</w:t>
      </w:r>
    </w:p>
    <w:p w:rsidR="008F0381" w:rsidRDefault="008F0381" w:rsidP="008F0381">
      <w:pPr>
        <w:numPr>
          <w:ilvl w:val="0"/>
          <w:numId w:val="32"/>
        </w:numPr>
        <w:adjustRightInd/>
        <w:spacing w:line="331" w:lineRule="exact"/>
        <w:ind w:leftChars="200" w:left="420" w:firstLine="20"/>
        <w:jc w:val="left"/>
        <w:rPr>
          <w:rFonts w:ascii="宋体" w:hAnsi="Times New Roman" w:cs="宋体"/>
          <w:spacing w:val="-8"/>
          <w:kern w:val="0"/>
        </w:rPr>
      </w:pPr>
      <w:r>
        <w:rPr>
          <w:rFonts w:ascii="宋体" w:hAnsi="Times New Roman" w:cs="宋体"/>
          <w:spacing w:val="-8"/>
          <w:kern w:val="0"/>
        </w:rPr>
        <w:t>单位：</w:t>
      </w:r>
      <w:r w:rsidR="00F63EFC">
        <w:rPr>
          <w:rFonts w:ascii="宋体" w:hAnsi="Times New Roman" w:cs="宋体" w:hint="eastAsia"/>
          <w:spacing w:val="-8"/>
          <w:kern w:val="0"/>
        </w:rPr>
        <w:t>西安</w:t>
      </w:r>
      <w:r>
        <w:rPr>
          <w:rFonts w:ascii="宋体" w:hAnsi="Times New Roman" w:cs="宋体" w:hint="eastAsia"/>
          <w:spacing w:val="-8"/>
          <w:kern w:val="0"/>
        </w:rPr>
        <w:t>计量技术</w:t>
      </w:r>
      <w:r>
        <w:rPr>
          <w:rFonts w:ascii="宋体" w:hAnsi="Times New Roman" w:cs="宋体"/>
          <w:spacing w:val="-8"/>
          <w:kern w:val="0"/>
        </w:rPr>
        <w:t>研究院</w:t>
      </w:r>
    </w:p>
    <w:p w:rsidR="008F0381" w:rsidRDefault="008F0381" w:rsidP="008F0381">
      <w:pPr>
        <w:numPr>
          <w:ilvl w:val="0"/>
          <w:numId w:val="32"/>
        </w:numPr>
        <w:adjustRightInd/>
        <w:spacing w:line="331" w:lineRule="exact"/>
        <w:ind w:leftChars="200" w:left="420" w:firstLine="20"/>
        <w:jc w:val="left"/>
        <w:rPr>
          <w:rFonts w:ascii="宋体" w:hAnsi="Times New Roman" w:cs="宋体"/>
          <w:spacing w:val="-8"/>
          <w:kern w:val="0"/>
        </w:rPr>
      </w:pPr>
      <w:r>
        <w:rPr>
          <w:rFonts w:ascii="宋体" w:hAnsi="Times New Roman" w:cs="宋体"/>
          <w:spacing w:val="-8"/>
          <w:kern w:val="0"/>
          <w:lang w:val="zh-TW" w:eastAsia="zh-TW"/>
        </w:rPr>
        <w:t>电话：</w:t>
      </w:r>
      <w:r>
        <w:rPr>
          <w:rFonts w:ascii="宋体" w:hAnsi="Times New Roman" w:cs="宋体"/>
          <w:spacing w:val="-8"/>
          <w:kern w:val="0"/>
        </w:rPr>
        <w:t>029-</w:t>
      </w:r>
      <w:r w:rsidR="0073361A">
        <w:rPr>
          <w:rFonts w:ascii="宋体" w:hAnsi="Times New Roman" w:cs="宋体"/>
          <w:spacing w:val="-8"/>
          <w:kern w:val="0"/>
        </w:rPr>
        <w:t>88</w:t>
      </w:r>
      <w:r w:rsidR="00417E4B">
        <w:rPr>
          <w:rFonts w:ascii="宋体" w:hAnsi="Times New Roman" w:cs="宋体" w:hint="eastAsia"/>
          <w:spacing w:val="-8"/>
          <w:kern w:val="0"/>
        </w:rPr>
        <w:t>490738</w:t>
      </w:r>
    </w:p>
    <w:p w:rsidR="008F0381" w:rsidRDefault="008F0381" w:rsidP="00196F9B">
      <w:pPr>
        <w:pStyle w:val="affff6"/>
        <w:ind w:firstLine="388"/>
      </w:pPr>
      <w:r>
        <w:rPr>
          <w:rFonts w:cs="宋体"/>
          <w:spacing w:val="-8"/>
          <w:szCs w:val="21"/>
        </w:rPr>
        <w:t>地址：陕西省西安市</w:t>
      </w:r>
      <w:r>
        <w:rPr>
          <w:rFonts w:cs="宋体" w:hint="eastAsia"/>
          <w:spacing w:val="-8"/>
          <w:szCs w:val="21"/>
        </w:rPr>
        <w:t>劳动南路</w:t>
      </w:r>
      <w:r w:rsidR="00BD31F1">
        <w:rPr>
          <w:rFonts w:cs="宋体" w:hint="eastAsia"/>
          <w:spacing w:val="-8"/>
          <w:szCs w:val="21"/>
        </w:rPr>
        <w:t>12号</w:t>
      </w:r>
    </w:p>
    <w:p w:rsidR="008F0381" w:rsidRPr="00BD31F1" w:rsidRDefault="008F0381" w:rsidP="008F0381">
      <w:pPr>
        <w:pStyle w:val="affff6"/>
        <w:ind w:firstLine="420"/>
        <w:sectPr w:rsidR="008F0381" w:rsidRPr="00BD31F1" w:rsidSect="008F3B27">
          <w:pgSz w:w="11906" w:h="16838" w:code="9"/>
          <w:pgMar w:top="1928" w:right="1134" w:bottom="1134" w:left="1134" w:header="1418" w:footer="1134" w:gutter="284"/>
          <w:pgNumType w:fmt="upperRoman"/>
          <w:cols w:space="425"/>
          <w:formProt w:val="0"/>
          <w:docGrid w:type="lines" w:linePitch="312"/>
        </w:sectPr>
      </w:pPr>
    </w:p>
    <w:p w:rsidR="00894836" w:rsidRPr="008F0381" w:rsidRDefault="00894836" w:rsidP="00093D25">
      <w:pPr>
        <w:spacing w:line="20" w:lineRule="exact"/>
        <w:jc w:val="center"/>
        <w:rPr>
          <w:rFonts w:ascii="黑体" w:eastAsia="黑体" w:hAnsi="黑体"/>
          <w:sz w:val="32"/>
          <w:szCs w:val="32"/>
        </w:rPr>
      </w:pPr>
      <w:bookmarkStart w:id="8" w:name="BookMark4"/>
      <w:bookmarkEnd w:id="7"/>
    </w:p>
    <w:p w:rsidR="00894836" w:rsidRDefault="00894836" w:rsidP="00093D25">
      <w:pPr>
        <w:spacing w:line="20" w:lineRule="exact"/>
        <w:jc w:val="center"/>
        <w:rPr>
          <w:rFonts w:ascii="黑体" w:eastAsia="黑体" w:hAnsi="黑体"/>
          <w:sz w:val="32"/>
          <w:szCs w:val="32"/>
        </w:rPr>
      </w:pPr>
    </w:p>
    <w:p w:rsidR="00F26B7E" w:rsidRPr="00F26B7E" w:rsidRDefault="008F0381" w:rsidP="009918E9">
      <w:pPr>
        <w:pStyle w:val="afffffffff1"/>
        <w:spacing w:beforeLines="100" w:afterLines="220"/>
      </w:pPr>
      <w:bookmarkStart w:id="9" w:name="NEW_STAND_NAME"/>
      <w:r>
        <w:rPr>
          <w:rFonts w:hint="eastAsia"/>
        </w:rPr>
        <w:t>集贸市场公平秤设置和管理规范</w:t>
      </w:r>
      <w:bookmarkEnd w:id="9"/>
    </w:p>
    <w:p w:rsidR="00E2552F" w:rsidRDefault="00E2552F" w:rsidP="00A77CCB">
      <w:pPr>
        <w:pStyle w:val="affc"/>
        <w:spacing w:before="312" w:after="312"/>
      </w:pPr>
      <w:bookmarkStart w:id="10" w:name="_Toc17233325"/>
      <w:bookmarkStart w:id="11" w:name="_Toc17233333"/>
      <w:bookmarkStart w:id="12" w:name="_Toc24884211"/>
      <w:bookmarkStart w:id="13" w:name="_Toc24884218"/>
      <w:bookmarkStart w:id="14" w:name="_Toc26648465"/>
      <w:bookmarkStart w:id="15" w:name="_Toc26718930"/>
      <w:bookmarkStart w:id="16" w:name="_Toc26986530"/>
      <w:bookmarkStart w:id="17" w:name="_Toc26986771"/>
      <w:bookmarkStart w:id="18" w:name="_Toc97191423"/>
      <w:bookmarkStart w:id="19" w:name="_Toc99118058"/>
      <w:bookmarkStart w:id="20" w:name="_Toc114908452"/>
      <w:r>
        <w:rPr>
          <w:rFonts w:hint="eastAsia"/>
        </w:rPr>
        <w:t>范围</w:t>
      </w:r>
      <w:bookmarkEnd w:id="10"/>
      <w:bookmarkEnd w:id="11"/>
      <w:bookmarkEnd w:id="12"/>
      <w:bookmarkEnd w:id="13"/>
      <w:bookmarkEnd w:id="14"/>
      <w:bookmarkEnd w:id="15"/>
      <w:bookmarkEnd w:id="16"/>
      <w:bookmarkEnd w:id="17"/>
      <w:bookmarkEnd w:id="18"/>
      <w:bookmarkEnd w:id="19"/>
      <w:bookmarkEnd w:id="20"/>
    </w:p>
    <w:p w:rsidR="008F0381" w:rsidRPr="00F21FBD" w:rsidRDefault="008F0381" w:rsidP="008F0381">
      <w:pPr>
        <w:pStyle w:val="affff6"/>
        <w:ind w:firstLine="420"/>
      </w:pPr>
      <w:bookmarkStart w:id="21" w:name="_Toc17233326"/>
      <w:bookmarkStart w:id="22" w:name="_Toc17233334"/>
      <w:bookmarkStart w:id="23" w:name="_Toc24884212"/>
      <w:bookmarkStart w:id="24" w:name="_Toc24884219"/>
      <w:bookmarkStart w:id="25" w:name="_Toc26648466"/>
      <w:r w:rsidRPr="00F21FBD">
        <w:rPr>
          <w:rFonts w:hint="eastAsia"/>
        </w:rPr>
        <w:t>本标准规定了集贸市场公平秤的定义和术语、</w:t>
      </w:r>
      <w:r w:rsidR="00F63EFC">
        <w:rPr>
          <w:rFonts w:hint="eastAsia"/>
        </w:rPr>
        <w:t>总体</w:t>
      </w:r>
      <w:r w:rsidRPr="00F21FBD">
        <w:rPr>
          <w:rFonts w:hint="eastAsia"/>
        </w:rPr>
        <w:t>要求、设置要求和管理要求。</w:t>
      </w:r>
    </w:p>
    <w:p w:rsidR="008B0C9C" w:rsidRDefault="008F0381" w:rsidP="008F0381">
      <w:pPr>
        <w:pStyle w:val="affff6"/>
        <w:ind w:firstLine="420"/>
      </w:pPr>
      <w:r>
        <w:rPr>
          <w:rFonts w:hint="eastAsia"/>
        </w:rPr>
        <w:t>本标准适用于集贸市场公平秤的设置与管理，</w:t>
      </w:r>
      <w:r w:rsidRPr="00F21FBD">
        <w:rPr>
          <w:rFonts w:hint="eastAsia"/>
        </w:rPr>
        <w:t>其它类型市场</w:t>
      </w:r>
      <w:r w:rsidR="00C26D2F">
        <w:rPr>
          <w:rFonts w:hint="eastAsia"/>
        </w:rPr>
        <w:t>、大型超市</w:t>
      </w:r>
      <w:r w:rsidRPr="00F21FBD">
        <w:rPr>
          <w:rFonts w:hint="eastAsia"/>
        </w:rPr>
        <w:t>公平秤的设置</w:t>
      </w:r>
      <w:r w:rsidR="00F63EFC">
        <w:rPr>
          <w:rFonts w:hint="eastAsia"/>
        </w:rPr>
        <w:t>和管理</w:t>
      </w:r>
      <w:r w:rsidRPr="00F21FBD">
        <w:rPr>
          <w:rFonts w:hint="eastAsia"/>
        </w:rPr>
        <w:t>可参照执行</w:t>
      </w:r>
      <w:r>
        <w:rPr>
          <w:rFonts w:hint="eastAsia"/>
        </w:rPr>
        <w:t>。</w:t>
      </w:r>
    </w:p>
    <w:p w:rsidR="00E2552F" w:rsidRDefault="00E2552F" w:rsidP="00A77CCB">
      <w:pPr>
        <w:pStyle w:val="affc"/>
        <w:spacing w:before="312" w:after="312"/>
      </w:pPr>
      <w:bookmarkStart w:id="26" w:name="_Toc26718931"/>
      <w:bookmarkStart w:id="27" w:name="_Toc26986531"/>
      <w:bookmarkStart w:id="28" w:name="_Toc26986772"/>
      <w:bookmarkStart w:id="29" w:name="_Toc97191424"/>
      <w:bookmarkStart w:id="30" w:name="_Toc99118059"/>
      <w:bookmarkStart w:id="31" w:name="_Toc114908453"/>
      <w:r>
        <w:rPr>
          <w:rFonts w:hint="eastAsia"/>
        </w:rPr>
        <w:t>规范性引用文件</w:t>
      </w:r>
      <w:bookmarkEnd w:id="21"/>
      <w:bookmarkEnd w:id="22"/>
      <w:bookmarkEnd w:id="23"/>
      <w:bookmarkEnd w:id="24"/>
      <w:bookmarkEnd w:id="25"/>
      <w:bookmarkEnd w:id="26"/>
      <w:bookmarkEnd w:id="27"/>
      <w:bookmarkEnd w:id="28"/>
      <w:bookmarkEnd w:id="29"/>
      <w:bookmarkEnd w:id="30"/>
      <w:bookmarkEnd w:id="31"/>
    </w:p>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8F0381" w:rsidRDefault="008F0381" w:rsidP="008F0381">
      <w:pPr>
        <w:pStyle w:val="affff6"/>
        <w:ind w:firstLine="420"/>
        <w:rPr>
          <w:rFonts w:hAnsi="宋体"/>
        </w:rPr>
      </w:pPr>
      <w:r w:rsidRPr="00196F9B">
        <w:rPr>
          <w:rFonts w:ascii="Times New Roman"/>
        </w:rPr>
        <w:t>GB/T 7722</w:t>
      </w:r>
      <w:r w:rsidR="00B34DD2" w:rsidRPr="00196F9B">
        <w:rPr>
          <w:rFonts w:ascii="Times New Roman"/>
        </w:rPr>
        <w:t>-2020</w:t>
      </w:r>
      <w:r w:rsidRPr="008F0381">
        <w:rPr>
          <w:rFonts w:hAnsi="宋体" w:hint="eastAsia"/>
        </w:rPr>
        <w:t>电子台案秤</w:t>
      </w:r>
    </w:p>
    <w:p w:rsidR="00B34DD2" w:rsidRPr="00196F9B" w:rsidRDefault="00567133" w:rsidP="00B34DD2">
      <w:pPr>
        <w:pStyle w:val="affff6"/>
        <w:ind w:firstLine="420"/>
        <w:rPr>
          <w:rFonts w:ascii="Times New Roman"/>
        </w:rPr>
      </w:pPr>
      <w:r>
        <w:rPr>
          <w:rFonts w:ascii="Times New Roman"/>
        </w:rPr>
        <w:t>GB/T</w:t>
      </w:r>
      <w:r w:rsidRPr="0081702F">
        <w:rPr>
          <w:rFonts w:ascii="Times New Roman"/>
        </w:rPr>
        <w:t xml:space="preserve"> </w:t>
      </w:r>
      <w:r w:rsidRPr="0081702F">
        <w:rPr>
          <w:rFonts w:ascii="Times New Roman" w:hint="eastAsia"/>
        </w:rPr>
        <w:t>33</w:t>
      </w:r>
      <w:r w:rsidR="00B34DD2" w:rsidRPr="0081702F">
        <w:rPr>
          <w:rFonts w:ascii="Times New Roman" w:hint="eastAsia"/>
        </w:rPr>
        <w:t>659</w:t>
      </w:r>
      <w:r w:rsidR="00B34DD2" w:rsidRPr="00196F9B">
        <w:rPr>
          <w:rFonts w:ascii="Times New Roman" w:hint="eastAsia"/>
        </w:rPr>
        <w:t>-2017</w:t>
      </w:r>
      <w:r w:rsidR="00B34DD2" w:rsidRPr="00196F9B">
        <w:rPr>
          <w:rFonts w:ascii="Times New Roman" w:hint="eastAsia"/>
        </w:rPr>
        <w:t>农贸市场计量管理与服务规范</w:t>
      </w:r>
    </w:p>
    <w:p w:rsidR="001F2457" w:rsidRPr="00196F9B" w:rsidRDefault="001F2457" w:rsidP="00B34DD2">
      <w:pPr>
        <w:pStyle w:val="affff6"/>
        <w:ind w:firstLine="420"/>
        <w:rPr>
          <w:rFonts w:ascii="Times New Roman"/>
        </w:rPr>
      </w:pPr>
      <w:r w:rsidRPr="00196F9B">
        <w:rPr>
          <w:rFonts w:ascii="Times New Roman" w:hint="eastAsia"/>
        </w:rPr>
        <w:t xml:space="preserve">JJG 539-2016 </w:t>
      </w:r>
      <w:r w:rsidRPr="00196F9B">
        <w:rPr>
          <w:rFonts w:ascii="Times New Roman" w:hint="eastAsia"/>
        </w:rPr>
        <w:t>数字指示秤</w:t>
      </w:r>
    </w:p>
    <w:p w:rsidR="00B265BC" w:rsidRPr="00E030F9" w:rsidRDefault="00FD59EB" w:rsidP="00FD59EB">
      <w:pPr>
        <w:pStyle w:val="affc"/>
        <w:spacing w:before="312" w:after="312"/>
      </w:pPr>
      <w:bookmarkStart w:id="32" w:name="_Toc97191425"/>
      <w:bookmarkStart w:id="33" w:name="_Toc99118060"/>
      <w:bookmarkStart w:id="34" w:name="_Toc114908454"/>
      <w:r>
        <w:rPr>
          <w:rFonts w:hint="eastAsia"/>
          <w:szCs w:val="21"/>
        </w:rPr>
        <w:t>术语和定义</w:t>
      </w:r>
      <w:bookmarkEnd w:id="32"/>
      <w:bookmarkEnd w:id="33"/>
      <w:bookmarkEnd w:id="34"/>
    </w:p>
    <w:p w:rsidR="003C010C" w:rsidRDefault="008F0381" w:rsidP="00BA263B">
      <w:pPr>
        <w:pStyle w:val="affff6"/>
        <w:ind w:firstLine="420"/>
      </w:pPr>
      <w:bookmarkStart w:id="35" w:name="_Toc26986532"/>
      <w:bookmarkEnd w:id="35"/>
      <w:r>
        <w:t>下列术语和定义适用于本文件。</w:t>
      </w:r>
    </w:p>
    <w:p w:rsidR="004B3E93" w:rsidRPr="008F0381" w:rsidRDefault="008F0381" w:rsidP="006D79A2">
      <w:pPr>
        <w:pStyle w:val="affffffffffe"/>
        <w:rPr>
          <w:rFonts w:ascii="黑体" w:eastAsia="黑体" w:hAnsi="黑体"/>
        </w:rPr>
      </w:pPr>
      <w:r w:rsidRPr="008F0381">
        <w:rPr>
          <w:rFonts w:ascii="黑体" w:eastAsia="黑体" w:hAnsi="黑体"/>
        </w:rPr>
        <w:br/>
      </w:r>
      <w:r w:rsidR="00B92605">
        <w:rPr>
          <w:rFonts w:ascii="黑体" w:eastAsia="黑体" w:hAnsi="黑体" w:hint="eastAsia"/>
        </w:rPr>
        <w:t xml:space="preserve">    </w:t>
      </w:r>
      <w:r>
        <w:rPr>
          <w:rFonts w:ascii="黑体" w:eastAsia="黑体" w:hAnsi="黑体" w:hint="eastAsia"/>
        </w:rPr>
        <w:t>集贸</w:t>
      </w:r>
      <w:r>
        <w:rPr>
          <w:rFonts w:ascii="黑体" w:eastAsia="黑体" w:hAnsi="黑体"/>
        </w:rPr>
        <w:t>市场</w:t>
      </w:r>
      <w:r w:rsidR="006D79A2" w:rsidRPr="006D79A2">
        <w:rPr>
          <w:rFonts w:ascii="黑体" w:eastAsia="黑体" w:hAnsi="黑体"/>
        </w:rPr>
        <w:t>agricultural product market</w:t>
      </w:r>
    </w:p>
    <w:p w:rsidR="002A1260" w:rsidRDefault="008F0381" w:rsidP="00653FED">
      <w:pPr>
        <w:pStyle w:val="affff6"/>
        <w:ind w:firstLine="420"/>
      </w:pPr>
      <w:r w:rsidRPr="00226BE7">
        <w:rPr>
          <w:rFonts w:hint="eastAsia"/>
          <w:bCs/>
          <w:szCs w:val="21"/>
        </w:rPr>
        <w:t>由法人单位或者自然人</w:t>
      </w:r>
      <w:r w:rsidR="00B34DD2">
        <w:rPr>
          <w:rFonts w:hint="eastAsia"/>
          <w:bCs/>
          <w:szCs w:val="21"/>
        </w:rPr>
        <w:t>（以下简称集市主办者）</w:t>
      </w:r>
      <w:r w:rsidRPr="00226BE7">
        <w:rPr>
          <w:rFonts w:hint="eastAsia"/>
          <w:bCs/>
          <w:szCs w:val="21"/>
        </w:rPr>
        <w:t>主办的，由入场经营</w:t>
      </w:r>
      <w:r w:rsidR="00B34DD2">
        <w:rPr>
          <w:rFonts w:hint="eastAsia"/>
          <w:bCs/>
          <w:szCs w:val="21"/>
        </w:rPr>
        <w:t>（以下简称经营者）</w:t>
      </w:r>
      <w:r w:rsidRPr="00226BE7">
        <w:rPr>
          <w:rFonts w:hint="eastAsia"/>
          <w:bCs/>
          <w:szCs w:val="21"/>
        </w:rPr>
        <w:t>者向集市主办者承租场地、进行商品交易的固定场所。</w:t>
      </w:r>
    </w:p>
    <w:p w:rsidR="001D212F" w:rsidRPr="008F0381" w:rsidRDefault="008F0381" w:rsidP="00832A8F">
      <w:pPr>
        <w:pStyle w:val="affffffffffe"/>
        <w:rPr>
          <w:rFonts w:ascii="黑体" w:eastAsia="黑体" w:hAnsi="黑体"/>
        </w:rPr>
      </w:pPr>
      <w:r w:rsidRPr="008F0381">
        <w:rPr>
          <w:rFonts w:ascii="黑体" w:eastAsia="黑体" w:hAnsi="黑体"/>
        </w:rPr>
        <w:br/>
      </w:r>
      <w:r w:rsidR="00B92605">
        <w:rPr>
          <w:rFonts w:ascii="黑体" w:eastAsia="黑体" w:hAnsi="黑体" w:hint="eastAsia"/>
        </w:rPr>
        <w:t xml:space="preserve">    </w:t>
      </w:r>
      <w:r>
        <w:rPr>
          <w:rFonts w:ascii="黑体" w:eastAsia="黑体" w:hAnsi="黑体" w:hint="eastAsia"/>
        </w:rPr>
        <w:t>公平</w:t>
      </w:r>
      <w:r>
        <w:rPr>
          <w:rFonts w:ascii="黑体" w:eastAsia="黑体" w:hAnsi="黑体"/>
        </w:rPr>
        <w:t>秤</w:t>
      </w:r>
      <w:r w:rsidR="00832A8F" w:rsidRPr="00832A8F">
        <w:rPr>
          <w:rFonts w:ascii="黑体" w:eastAsia="黑体" w:hAnsi="黑体"/>
        </w:rPr>
        <w:t>fair scale</w:t>
      </w:r>
    </w:p>
    <w:p w:rsidR="008F0381" w:rsidRDefault="008F0381" w:rsidP="008F0381">
      <w:pPr>
        <w:pStyle w:val="affff6"/>
        <w:ind w:firstLine="420"/>
        <w:rPr>
          <w:rFonts w:ascii="Times New Roman"/>
          <w:bCs/>
          <w:szCs w:val="21"/>
        </w:rPr>
      </w:pPr>
      <w:r w:rsidRPr="00226BE7">
        <w:rPr>
          <w:rFonts w:ascii="Times New Roman" w:hint="eastAsia"/>
          <w:bCs/>
          <w:szCs w:val="21"/>
        </w:rPr>
        <w:t>对经营者和消费者之间因商品量称量结果发生的纠纷具有裁决作用的衡器</w:t>
      </w:r>
      <w:r>
        <w:rPr>
          <w:rFonts w:ascii="Times New Roman" w:hint="eastAsia"/>
          <w:bCs/>
          <w:szCs w:val="21"/>
        </w:rPr>
        <w:t>。</w:t>
      </w:r>
    </w:p>
    <w:p w:rsidR="00832A8F" w:rsidRDefault="00832A8F" w:rsidP="00832A8F">
      <w:pPr>
        <w:pStyle w:val="affffffffffe"/>
        <w:rPr>
          <w:rFonts w:ascii="Times New Roman"/>
          <w:bCs/>
          <w:szCs w:val="21"/>
        </w:rPr>
      </w:pPr>
    </w:p>
    <w:p w:rsidR="00832A8F" w:rsidRPr="00832A8F" w:rsidRDefault="00832A8F" w:rsidP="00832A8F">
      <w:pPr>
        <w:pStyle w:val="affffffffffe"/>
        <w:numPr>
          <w:ilvl w:val="0"/>
          <w:numId w:val="0"/>
        </w:numPr>
        <w:ind w:firstLineChars="200" w:firstLine="420"/>
        <w:rPr>
          <w:rFonts w:ascii="黑体" w:eastAsia="黑体" w:hAnsi="黑体"/>
        </w:rPr>
      </w:pPr>
      <w:r w:rsidRPr="00832A8F">
        <w:rPr>
          <w:rFonts w:ascii="黑体" w:eastAsia="黑体" w:hAnsi="黑体" w:hint="eastAsia"/>
        </w:rPr>
        <w:t>经营秤 business scale</w:t>
      </w:r>
    </w:p>
    <w:p w:rsidR="00832A8F" w:rsidRDefault="00832A8F" w:rsidP="00832A8F">
      <w:pPr>
        <w:pStyle w:val="affff6"/>
        <w:ind w:firstLine="420"/>
        <w:rPr>
          <w:rFonts w:ascii="Times New Roman"/>
          <w:bCs/>
          <w:szCs w:val="21"/>
        </w:rPr>
      </w:pPr>
      <w:r w:rsidRPr="00832A8F">
        <w:rPr>
          <w:rFonts w:ascii="Times New Roman" w:hint="eastAsia"/>
          <w:bCs/>
          <w:szCs w:val="21"/>
        </w:rPr>
        <w:t>经营者用于贸易结算的衡器。</w:t>
      </w:r>
    </w:p>
    <w:p w:rsidR="00A8048B" w:rsidRDefault="00A8048B" w:rsidP="00A8048B">
      <w:pPr>
        <w:pStyle w:val="affff6"/>
        <w:ind w:firstLineChars="0" w:firstLine="0"/>
        <w:rPr>
          <w:rFonts w:ascii="Times New Roman"/>
          <w:bCs/>
          <w:szCs w:val="21"/>
        </w:rPr>
      </w:pPr>
      <w:r>
        <w:rPr>
          <w:rFonts w:ascii="Times New Roman" w:hint="eastAsia"/>
          <w:bCs/>
          <w:szCs w:val="21"/>
        </w:rPr>
        <w:t xml:space="preserve">3.4 </w:t>
      </w:r>
    </w:p>
    <w:p w:rsidR="00A8048B" w:rsidRPr="005452C0" w:rsidRDefault="00A8048B" w:rsidP="00B92605">
      <w:pPr>
        <w:pStyle w:val="affff6"/>
        <w:ind w:firstLine="420"/>
        <w:rPr>
          <w:rFonts w:ascii="Times New Roman"/>
          <w:bCs/>
          <w:szCs w:val="21"/>
        </w:rPr>
      </w:pPr>
      <w:r w:rsidRPr="005452C0">
        <w:rPr>
          <w:rFonts w:ascii="Times New Roman" w:hint="eastAsia"/>
          <w:bCs/>
          <w:szCs w:val="21"/>
        </w:rPr>
        <w:t>远程校准</w:t>
      </w:r>
      <w:r w:rsidR="0081702F">
        <w:rPr>
          <w:rFonts w:ascii="Times New Roman" w:hint="eastAsia"/>
          <w:bCs/>
          <w:szCs w:val="21"/>
        </w:rPr>
        <w:t xml:space="preserve"> </w:t>
      </w:r>
      <w:r w:rsidR="005452C0" w:rsidRPr="005452C0">
        <w:rPr>
          <w:rFonts w:ascii="黑体" w:eastAsia="黑体" w:hAnsi="黑体"/>
          <w:noProof w:val="0"/>
        </w:rPr>
        <w:t>Remote calibration</w:t>
      </w:r>
    </w:p>
    <w:p w:rsidR="005452C0" w:rsidRPr="005452C0" w:rsidRDefault="0081702F" w:rsidP="0081702F">
      <w:pPr>
        <w:pStyle w:val="affff6"/>
        <w:ind w:firstLine="420"/>
        <w:rPr>
          <w:rFonts w:ascii="Times New Roman"/>
          <w:bCs/>
          <w:szCs w:val="21"/>
        </w:rPr>
      </w:pPr>
      <w:r w:rsidRPr="0081702F">
        <w:rPr>
          <w:rFonts w:ascii="Times New Roman" w:hint="eastAsia"/>
          <w:bCs/>
          <w:szCs w:val="21"/>
        </w:rPr>
        <w:t>校准人员不在现场，通过远程控制和数据传输等技术实施的校准活动</w:t>
      </w:r>
      <w:r w:rsidR="005452C0" w:rsidRPr="005452C0">
        <w:rPr>
          <w:rFonts w:ascii="Times New Roman" w:hint="eastAsia"/>
          <w:bCs/>
          <w:szCs w:val="21"/>
        </w:rPr>
        <w:t>。</w:t>
      </w:r>
    </w:p>
    <w:p w:rsidR="008F0381" w:rsidRPr="008F0381" w:rsidRDefault="008F0381" w:rsidP="008F0381">
      <w:pPr>
        <w:pStyle w:val="affc"/>
        <w:spacing w:before="312" w:after="312"/>
        <w:rPr>
          <w:rFonts w:ascii="Times New Roman"/>
          <w:szCs w:val="21"/>
        </w:rPr>
      </w:pPr>
      <w:bookmarkStart w:id="36" w:name="_Toc99118061"/>
      <w:bookmarkStart w:id="37" w:name="_Toc114908455"/>
      <w:r>
        <w:rPr>
          <w:rFonts w:hint="eastAsia"/>
        </w:rPr>
        <w:t>总体</w:t>
      </w:r>
      <w:r>
        <w:t>要求</w:t>
      </w:r>
      <w:bookmarkEnd w:id="36"/>
      <w:bookmarkEnd w:id="37"/>
    </w:p>
    <w:p w:rsidR="008F0381" w:rsidRDefault="008F0381" w:rsidP="008F0381">
      <w:pPr>
        <w:pStyle w:val="affff6"/>
        <w:ind w:firstLine="420"/>
      </w:pPr>
      <w:r w:rsidRPr="00F21FBD">
        <w:rPr>
          <w:rFonts w:hint="eastAsia"/>
        </w:rPr>
        <w:t>集贸市场主办者应当依规设置公平秤、并负责保管，维护和</w:t>
      </w:r>
      <w:r w:rsidRPr="00236B26">
        <w:rPr>
          <w:rFonts w:hint="eastAsia"/>
        </w:rPr>
        <w:t>监督检查</w:t>
      </w:r>
      <w:r w:rsidRPr="00F21FBD">
        <w:rPr>
          <w:rFonts w:hint="eastAsia"/>
        </w:rPr>
        <w:t>，定期报送当地市场监督管理部门所属的法定计量检定机构进行检定。方便消费者对商品量值进行复核，确保交易商品的量值准确，保护消费者的合法权益。</w:t>
      </w:r>
    </w:p>
    <w:p w:rsidR="008F0381" w:rsidRDefault="008F0381" w:rsidP="008F0381">
      <w:pPr>
        <w:pStyle w:val="affc"/>
        <w:spacing w:before="312" w:after="312"/>
      </w:pPr>
      <w:bookmarkStart w:id="38" w:name="_Toc99118062"/>
      <w:bookmarkStart w:id="39" w:name="_Toc114908456"/>
      <w:r>
        <w:rPr>
          <w:rFonts w:hint="eastAsia"/>
        </w:rPr>
        <w:lastRenderedPageBreak/>
        <w:t>设置</w:t>
      </w:r>
      <w:r>
        <w:t>要求</w:t>
      </w:r>
      <w:bookmarkEnd w:id="38"/>
      <w:bookmarkEnd w:id="39"/>
    </w:p>
    <w:p w:rsidR="008F0381" w:rsidRDefault="008F0381" w:rsidP="008F0381">
      <w:pPr>
        <w:pStyle w:val="affd"/>
        <w:spacing w:before="156" w:after="156"/>
      </w:pPr>
      <w:bookmarkStart w:id="40" w:name="_Toc99118063"/>
      <w:bookmarkStart w:id="41" w:name="_Toc114908457"/>
      <w:r>
        <w:rPr>
          <w:rFonts w:hint="eastAsia"/>
        </w:rPr>
        <w:t>选型</w:t>
      </w:r>
      <w:bookmarkEnd w:id="40"/>
      <w:bookmarkEnd w:id="41"/>
    </w:p>
    <w:p w:rsidR="008F0381" w:rsidRPr="008F0381" w:rsidRDefault="0081702F" w:rsidP="00726855">
      <w:pPr>
        <w:pStyle w:val="affffffffa"/>
        <w:ind w:left="0"/>
        <w:textAlignment w:val="center"/>
      </w:pPr>
      <w:r>
        <w:rPr>
          <w:rFonts w:hint="eastAsia"/>
          <w:spacing w:val="-3"/>
          <w:szCs w:val="21"/>
        </w:rPr>
        <w:t>应选用准确度等级为中准确度</w:t>
      </w:r>
      <w:r w:rsidR="008F0381" w:rsidRPr="00F21FBD">
        <w:rPr>
          <w:rFonts w:hint="eastAsia"/>
          <w:spacing w:val="-3"/>
          <w:szCs w:val="21"/>
        </w:rPr>
        <w:t>级（</w:t>
      </w:r>
      <w:r w:rsidR="008F0381" w:rsidRPr="00F21FBD">
        <w:rPr>
          <w:rFonts w:hint="eastAsia"/>
          <w:spacing w:val="-12"/>
          <w:szCs w:val="21"/>
        </w:rPr>
        <w:t>符号为</w:t>
      </w:r>
      <w:r w:rsidR="007B47B1" w:rsidRPr="003F0EDC">
        <w:rPr>
          <w:noProof/>
        </w:rPr>
        <w:drawing>
          <wp:inline distT="0" distB="0" distL="0" distR="0">
            <wp:extent cx="247650" cy="190500"/>
            <wp:effectExtent l="0" t="0" r="0" b="0"/>
            <wp:docPr id="2" name="图片 4"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33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90500"/>
                    </a:xfrm>
                    <a:prstGeom prst="rect">
                      <a:avLst/>
                    </a:prstGeom>
                    <a:noFill/>
                    <a:ln>
                      <a:noFill/>
                    </a:ln>
                  </pic:spPr>
                </pic:pic>
              </a:graphicData>
            </a:graphic>
          </wp:inline>
        </w:drawing>
      </w:r>
      <w:r w:rsidR="008F0381" w:rsidRPr="00F21FBD">
        <w:rPr>
          <w:rFonts w:hint="eastAsia"/>
          <w:spacing w:val="-3"/>
          <w:szCs w:val="21"/>
        </w:rPr>
        <w:t>）电子台案秤作为公平秤，其产品质量应符</w:t>
      </w:r>
      <w:r w:rsidR="008F0381" w:rsidRPr="00F21FBD">
        <w:rPr>
          <w:rFonts w:hint="eastAsia"/>
          <w:szCs w:val="21"/>
        </w:rPr>
        <w:t>合</w:t>
      </w:r>
      <w:r w:rsidR="009918E9">
        <w:rPr>
          <w:rFonts w:hint="eastAsia"/>
          <w:szCs w:val="21"/>
        </w:rPr>
        <w:t xml:space="preserve">    </w:t>
      </w:r>
      <w:r w:rsidR="008F0381" w:rsidRPr="00BD31F1">
        <w:rPr>
          <w:rFonts w:hAnsi="宋体"/>
          <w:szCs w:val="21"/>
        </w:rPr>
        <w:t>GB/T</w:t>
      </w:r>
      <w:r w:rsidR="009918E9">
        <w:rPr>
          <w:rFonts w:hAnsi="宋体" w:hint="eastAsia"/>
          <w:szCs w:val="21"/>
        </w:rPr>
        <w:t xml:space="preserve"> </w:t>
      </w:r>
      <w:r w:rsidR="008F0381" w:rsidRPr="00BD31F1">
        <w:rPr>
          <w:rFonts w:hAnsi="宋体"/>
          <w:szCs w:val="21"/>
        </w:rPr>
        <w:t>7722</w:t>
      </w:r>
      <w:r w:rsidR="008F0381" w:rsidRPr="00F21FBD">
        <w:rPr>
          <w:rFonts w:hint="eastAsia"/>
          <w:spacing w:val="-3"/>
          <w:szCs w:val="21"/>
        </w:rPr>
        <w:t>的有关规定</w:t>
      </w:r>
      <w:r w:rsidR="008F0381" w:rsidRPr="00F21FBD">
        <w:rPr>
          <w:rFonts w:hAnsi="宋体" w:hint="eastAsia"/>
          <w:szCs w:val="21"/>
        </w:rPr>
        <w:t>。</w:t>
      </w:r>
    </w:p>
    <w:p w:rsidR="008F0381" w:rsidRPr="008F0381" w:rsidRDefault="008F0381" w:rsidP="00BD31F1">
      <w:pPr>
        <w:pStyle w:val="affffffffa"/>
        <w:ind w:left="0"/>
      </w:pPr>
      <w:r w:rsidRPr="00F21FBD">
        <w:rPr>
          <w:rFonts w:hint="eastAsia"/>
          <w:spacing w:val="-3"/>
          <w:szCs w:val="21"/>
        </w:rPr>
        <w:t>公平秤的称量范围应满足市场经营商品称重的需要。</w:t>
      </w:r>
    </w:p>
    <w:p w:rsidR="008F0381" w:rsidRDefault="008F0381" w:rsidP="00BD31F1">
      <w:pPr>
        <w:pStyle w:val="affffffffa"/>
        <w:ind w:left="0"/>
      </w:pPr>
      <w:r w:rsidRPr="00F21FBD">
        <w:t>公平秤的检定分度值应小于或等于经营秤的检定分度值。</w:t>
      </w:r>
    </w:p>
    <w:p w:rsidR="008F0381" w:rsidRDefault="008F0381" w:rsidP="00BD31F1">
      <w:pPr>
        <w:pStyle w:val="affffffffa"/>
        <w:ind w:left="0"/>
      </w:pPr>
      <w:r w:rsidRPr="00F21FBD">
        <w:rPr>
          <w:rFonts w:hint="eastAsia"/>
        </w:rPr>
        <w:t>公平秤最大允许误差应优于或等于《零售商品称重计量监督管理办法》</w:t>
      </w:r>
      <w:r w:rsidR="009F2D67">
        <w:rPr>
          <w:rFonts w:hint="eastAsia"/>
        </w:rPr>
        <w:t>中</w:t>
      </w:r>
      <w:r w:rsidRPr="00F21FBD">
        <w:rPr>
          <w:rFonts w:hint="eastAsia"/>
        </w:rPr>
        <w:t>所规定销售商品的负偏差</w:t>
      </w:r>
      <w:r w:rsidR="00A8048B">
        <w:rPr>
          <w:rFonts w:hint="eastAsia"/>
        </w:rPr>
        <w:t>，参见</w:t>
      </w:r>
      <w:r w:rsidR="00A8048B" w:rsidRPr="006D3439">
        <w:rPr>
          <w:rFonts w:hint="eastAsia"/>
        </w:rPr>
        <w:t>附录</w:t>
      </w:r>
      <w:r w:rsidR="00A8048B" w:rsidRPr="006E2E3A">
        <w:rPr>
          <w:rFonts w:ascii="Times New Roman"/>
        </w:rPr>
        <w:t>A</w:t>
      </w:r>
      <w:r w:rsidRPr="00F21FBD">
        <w:rPr>
          <w:rFonts w:hint="eastAsia"/>
        </w:rPr>
        <w:t>。</w:t>
      </w:r>
    </w:p>
    <w:p w:rsidR="008F0381" w:rsidRPr="008F0381" w:rsidRDefault="008F0381" w:rsidP="00BD31F1">
      <w:pPr>
        <w:pStyle w:val="affffffffa"/>
        <w:ind w:left="0"/>
      </w:pPr>
      <w:r w:rsidRPr="00F21FBD">
        <w:rPr>
          <w:rFonts w:hint="eastAsia"/>
          <w:spacing w:val="-6"/>
          <w:szCs w:val="21"/>
        </w:rPr>
        <w:t>公平秤的计量性能应满足表</w:t>
      </w:r>
      <w:r w:rsidRPr="00AE471B">
        <w:rPr>
          <w:rFonts w:ascii="Times New Roman"/>
          <w:spacing w:val="-6"/>
          <w:szCs w:val="21"/>
        </w:rPr>
        <w:t>1</w:t>
      </w:r>
      <w:r w:rsidRPr="00AE471B">
        <w:rPr>
          <w:rFonts w:ascii="Times New Roman"/>
          <w:spacing w:val="-6"/>
          <w:szCs w:val="21"/>
        </w:rPr>
        <w:t>、表</w:t>
      </w:r>
      <w:r w:rsidRPr="00AE471B">
        <w:rPr>
          <w:rFonts w:ascii="Times New Roman"/>
          <w:spacing w:val="-6"/>
          <w:szCs w:val="21"/>
        </w:rPr>
        <w:t>2</w:t>
      </w:r>
      <w:r w:rsidRPr="00F21FBD">
        <w:rPr>
          <w:rFonts w:hint="eastAsia"/>
          <w:spacing w:val="-10"/>
          <w:szCs w:val="21"/>
        </w:rPr>
        <w:t>中的要求</w:t>
      </w:r>
      <w:r w:rsidRPr="00F21FBD">
        <w:rPr>
          <w:rFonts w:hAnsi="宋体" w:hint="eastAsia"/>
          <w:szCs w:val="21"/>
        </w:rPr>
        <w:t>。</w:t>
      </w:r>
    </w:p>
    <w:p w:rsidR="008F0381" w:rsidRDefault="008F0381" w:rsidP="008F0381">
      <w:pPr>
        <w:pStyle w:val="aff2"/>
        <w:spacing w:before="156" w:after="156"/>
      </w:pPr>
      <w:r>
        <w:rPr>
          <w:rFonts w:hint="eastAsia"/>
        </w:rPr>
        <w:t>秤的</w:t>
      </w:r>
      <w:r>
        <w:t>准确度</w:t>
      </w:r>
      <w:r>
        <w:rPr>
          <w:rFonts w:hint="eastAsia"/>
        </w:rPr>
        <w:t>等级</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127"/>
        <w:gridCol w:w="1701"/>
        <w:gridCol w:w="1481"/>
        <w:gridCol w:w="1950"/>
      </w:tblGrid>
      <w:tr w:rsidR="008F0381" w:rsidRPr="00F21FBD" w:rsidTr="00C56A77">
        <w:tc>
          <w:tcPr>
            <w:tcW w:w="2263" w:type="dxa"/>
            <w:vMerge w:val="restart"/>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r w:rsidRPr="009D073A">
              <w:rPr>
                <w:rFonts w:ascii="宋体" w:hAnsi="宋体" w:cs="黑体"/>
                <w:sz w:val="18"/>
                <w:szCs w:val="18"/>
              </w:rPr>
              <w:t xml:space="preserve">  准确度等级</w:t>
            </w:r>
          </w:p>
        </w:tc>
        <w:tc>
          <w:tcPr>
            <w:tcW w:w="2127" w:type="dxa"/>
            <w:vMerge w:val="restart"/>
            <w:shd w:val="clear" w:color="auto" w:fill="auto"/>
            <w:vAlign w:val="center"/>
          </w:tcPr>
          <w:p w:rsidR="008F0381" w:rsidRPr="009D073A" w:rsidRDefault="008F0381" w:rsidP="00C56A77">
            <w:pPr>
              <w:pStyle w:val="afffff8"/>
              <w:kinsoku w:val="0"/>
              <w:overflowPunct w:val="0"/>
              <w:spacing w:after="0" w:line="320" w:lineRule="exact"/>
              <w:ind w:right="306"/>
              <w:jc w:val="center"/>
              <w:rPr>
                <w:rFonts w:ascii="宋体" w:hAnsi="宋体" w:cs="黑体"/>
                <w:sz w:val="18"/>
                <w:szCs w:val="18"/>
              </w:rPr>
            </w:pPr>
            <w:r w:rsidRPr="009D073A">
              <w:rPr>
                <w:rFonts w:ascii="宋体" w:hAnsi="宋体" w:cs="黑体" w:hint="eastAsia"/>
                <w:sz w:val="18"/>
                <w:szCs w:val="18"/>
              </w:rPr>
              <w:t>检定分度值</w:t>
            </w:r>
            <w:r w:rsidRPr="009D073A">
              <w:rPr>
                <w:rFonts w:ascii="宋体" w:hAnsi="宋体"/>
                <w:i/>
                <w:sz w:val="18"/>
                <w:szCs w:val="18"/>
              </w:rPr>
              <w:t>e</w:t>
            </w:r>
          </w:p>
          <w:p w:rsidR="008F0381" w:rsidRPr="009D073A" w:rsidRDefault="008F0381" w:rsidP="00C56A77">
            <w:pPr>
              <w:pStyle w:val="afffff8"/>
              <w:kinsoku w:val="0"/>
              <w:overflowPunct w:val="0"/>
              <w:spacing w:after="0" w:line="320" w:lineRule="exact"/>
              <w:ind w:right="306"/>
              <w:jc w:val="center"/>
              <w:rPr>
                <w:rFonts w:ascii="宋体" w:hAnsi="宋体" w:cs="黑体"/>
                <w:sz w:val="18"/>
                <w:szCs w:val="18"/>
              </w:rPr>
            </w:pPr>
            <w:r w:rsidRPr="009D073A">
              <w:rPr>
                <w:rFonts w:ascii="宋体" w:hAnsi="宋体" w:cs="黑体"/>
                <w:sz w:val="18"/>
                <w:szCs w:val="18"/>
              </w:rPr>
              <w:t>g</w:t>
            </w:r>
          </w:p>
        </w:tc>
        <w:tc>
          <w:tcPr>
            <w:tcW w:w="3182" w:type="dxa"/>
            <w:gridSpan w:val="2"/>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r w:rsidRPr="009D073A">
              <w:rPr>
                <w:rFonts w:ascii="宋体" w:hAnsi="宋体" w:cs="黑体" w:hint="eastAsia"/>
                <w:sz w:val="18"/>
                <w:szCs w:val="18"/>
              </w:rPr>
              <w:t>检定分度数</w:t>
            </w:r>
            <w:r w:rsidRPr="009D073A">
              <w:rPr>
                <w:rFonts w:ascii="Times New Roman" w:hAnsi="Times New Roman"/>
                <w:i/>
                <w:sz w:val="18"/>
                <w:szCs w:val="18"/>
              </w:rPr>
              <w:t>n</w:t>
            </w:r>
            <w:r w:rsidRPr="009D073A">
              <w:rPr>
                <w:rFonts w:ascii="宋体" w:hAnsi="宋体" w:cs="黑体"/>
                <w:sz w:val="18"/>
                <w:szCs w:val="18"/>
              </w:rPr>
              <w:t>=</w:t>
            </w:r>
            <w:r w:rsidRPr="009D073A">
              <w:rPr>
                <w:rFonts w:ascii="Times New Roman" w:hAnsi="Times New Roman"/>
                <w:sz w:val="18"/>
                <w:szCs w:val="18"/>
              </w:rPr>
              <w:t>Max/</w:t>
            </w:r>
            <w:r w:rsidRPr="009D073A">
              <w:rPr>
                <w:rFonts w:ascii="Times New Roman" w:hAnsi="Times New Roman"/>
                <w:i/>
                <w:sz w:val="18"/>
                <w:szCs w:val="18"/>
              </w:rPr>
              <w:t>e</w:t>
            </w:r>
          </w:p>
        </w:tc>
        <w:tc>
          <w:tcPr>
            <w:tcW w:w="1950" w:type="dxa"/>
            <w:vMerge w:val="restart"/>
            <w:shd w:val="clear" w:color="auto" w:fill="auto"/>
            <w:vAlign w:val="center"/>
          </w:tcPr>
          <w:p w:rsidR="008F0381" w:rsidRPr="009D073A" w:rsidRDefault="008F0381" w:rsidP="00C56A77">
            <w:pPr>
              <w:pStyle w:val="afffff8"/>
              <w:tabs>
                <w:tab w:val="left" w:pos="1671"/>
              </w:tabs>
              <w:kinsoku w:val="0"/>
              <w:overflowPunct w:val="0"/>
              <w:spacing w:after="0" w:line="320" w:lineRule="exact"/>
              <w:ind w:right="-142"/>
              <w:jc w:val="center"/>
              <w:rPr>
                <w:rFonts w:ascii="宋体" w:hAnsi="宋体" w:cs="黑体"/>
                <w:sz w:val="18"/>
                <w:szCs w:val="18"/>
              </w:rPr>
            </w:pPr>
            <w:r w:rsidRPr="009D073A">
              <w:rPr>
                <w:rFonts w:ascii="宋体" w:hAnsi="宋体" w:cs="黑体" w:hint="eastAsia"/>
                <w:sz w:val="18"/>
                <w:szCs w:val="18"/>
              </w:rPr>
              <w:t>最小秤量</w:t>
            </w:r>
            <w:r w:rsidRPr="009D073A">
              <w:rPr>
                <w:rFonts w:ascii="Times New Roman" w:hAnsi="Times New Roman"/>
                <w:sz w:val="18"/>
                <w:szCs w:val="18"/>
              </w:rPr>
              <w:t>Min</w:t>
            </w:r>
          </w:p>
          <w:p w:rsidR="008F0381" w:rsidRPr="009D073A" w:rsidRDefault="008F0381" w:rsidP="00C56A77">
            <w:pPr>
              <w:pStyle w:val="afffff8"/>
              <w:tabs>
                <w:tab w:val="left" w:pos="1671"/>
              </w:tabs>
              <w:kinsoku w:val="0"/>
              <w:overflowPunct w:val="0"/>
              <w:spacing w:after="0" w:line="320" w:lineRule="exact"/>
              <w:ind w:right="-142"/>
              <w:jc w:val="center"/>
              <w:rPr>
                <w:rFonts w:ascii="宋体" w:hAnsi="宋体" w:cs="黑体"/>
                <w:sz w:val="18"/>
                <w:szCs w:val="18"/>
              </w:rPr>
            </w:pPr>
            <w:r w:rsidRPr="009D073A">
              <w:rPr>
                <w:rFonts w:ascii="宋体" w:hAnsi="宋体" w:cs="黑体" w:hint="eastAsia"/>
                <w:sz w:val="18"/>
                <w:szCs w:val="18"/>
              </w:rPr>
              <w:t>（下限）</w:t>
            </w:r>
          </w:p>
        </w:tc>
      </w:tr>
      <w:tr w:rsidR="008F0381" w:rsidRPr="00F21FBD" w:rsidTr="00C56A77">
        <w:trPr>
          <w:trHeight w:val="485"/>
        </w:trPr>
        <w:tc>
          <w:tcPr>
            <w:tcW w:w="2263" w:type="dxa"/>
            <w:vMerge/>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p>
        </w:tc>
        <w:tc>
          <w:tcPr>
            <w:tcW w:w="2127" w:type="dxa"/>
            <w:vMerge/>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p>
        </w:tc>
        <w:tc>
          <w:tcPr>
            <w:tcW w:w="1701" w:type="dxa"/>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r w:rsidRPr="009D073A">
              <w:rPr>
                <w:rFonts w:ascii="宋体" w:hAnsi="宋体" w:cs="黑体" w:hint="eastAsia"/>
                <w:sz w:val="18"/>
                <w:szCs w:val="18"/>
              </w:rPr>
              <w:t>最小</w:t>
            </w:r>
          </w:p>
        </w:tc>
        <w:tc>
          <w:tcPr>
            <w:tcW w:w="1481" w:type="dxa"/>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r w:rsidRPr="009D073A">
              <w:rPr>
                <w:rFonts w:ascii="宋体" w:hAnsi="宋体" w:cs="黑体" w:hint="eastAsia"/>
                <w:sz w:val="18"/>
                <w:szCs w:val="18"/>
              </w:rPr>
              <w:t>最大</w:t>
            </w:r>
          </w:p>
        </w:tc>
        <w:tc>
          <w:tcPr>
            <w:tcW w:w="1950" w:type="dxa"/>
            <w:vMerge/>
            <w:shd w:val="clear" w:color="auto" w:fill="auto"/>
            <w:vAlign w:val="center"/>
          </w:tcPr>
          <w:p w:rsidR="008F0381" w:rsidRPr="009D073A" w:rsidRDefault="008F0381" w:rsidP="00C56A77">
            <w:pPr>
              <w:pStyle w:val="afffff8"/>
              <w:kinsoku w:val="0"/>
              <w:overflowPunct w:val="0"/>
              <w:ind w:right="307"/>
              <w:jc w:val="center"/>
              <w:rPr>
                <w:rFonts w:ascii="宋体" w:hAnsi="宋体" w:cs="黑体"/>
                <w:sz w:val="18"/>
                <w:szCs w:val="18"/>
              </w:rPr>
            </w:pPr>
          </w:p>
        </w:tc>
      </w:tr>
      <w:tr w:rsidR="008F0381" w:rsidRPr="00F21FBD" w:rsidTr="00C56A77">
        <w:trPr>
          <w:trHeight w:val="378"/>
        </w:trPr>
        <w:tc>
          <w:tcPr>
            <w:tcW w:w="2263" w:type="dxa"/>
            <w:vMerge w:val="restart"/>
            <w:shd w:val="clear" w:color="auto" w:fill="auto"/>
            <w:vAlign w:val="center"/>
          </w:tcPr>
          <w:p w:rsidR="008F0381" w:rsidRPr="009D073A" w:rsidRDefault="0081702F" w:rsidP="00C56A77">
            <w:pPr>
              <w:pStyle w:val="afffff8"/>
              <w:kinsoku w:val="0"/>
              <w:overflowPunct w:val="0"/>
              <w:ind w:right="-108"/>
              <w:jc w:val="center"/>
              <w:rPr>
                <w:rFonts w:ascii="宋体" w:hAnsi="宋体" w:cs="黑体"/>
                <w:sz w:val="18"/>
                <w:szCs w:val="18"/>
              </w:rPr>
            </w:pPr>
            <w:r>
              <w:rPr>
                <w:rFonts w:ascii="宋体" w:hAnsi="宋体" w:cs="黑体" w:hint="eastAsia"/>
                <w:sz w:val="18"/>
                <w:szCs w:val="18"/>
              </w:rPr>
              <w:t>中准确度</w:t>
            </w:r>
            <w:r w:rsidR="008F0381" w:rsidRPr="009D073A">
              <w:rPr>
                <w:rFonts w:ascii="宋体" w:hAnsi="宋体" w:cs="黑体" w:hint="eastAsia"/>
                <w:sz w:val="18"/>
                <w:szCs w:val="18"/>
              </w:rPr>
              <w:t>级</w:t>
            </w:r>
          </w:p>
          <w:p w:rsidR="008F0381" w:rsidRPr="009D073A" w:rsidRDefault="007B47B1" w:rsidP="00C56A77">
            <w:pPr>
              <w:pStyle w:val="afffff8"/>
              <w:kinsoku w:val="0"/>
              <w:overflowPunct w:val="0"/>
              <w:ind w:right="-108"/>
              <w:jc w:val="center"/>
              <w:rPr>
                <w:rFonts w:ascii="宋体" w:hAnsi="宋体" w:cs="黑体"/>
                <w:sz w:val="18"/>
                <w:szCs w:val="18"/>
              </w:rPr>
            </w:pPr>
            <w:r w:rsidRPr="009D073A">
              <w:rPr>
                <w:noProof/>
              </w:rPr>
              <w:drawing>
                <wp:inline distT="0" distB="0" distL="0" distR="0">
                  <wp:extent cx="247650" cy="190500"/>
                  <wp:effectExtent l="0" t="0" r="0" b="0"/>
                  <wp:docPr id="3" name="图片 6"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33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90500"/>
                          </a:xfrm>
                          <a:prstGeom prst="rect">
                            <a:avLst/>
                          </a:prstGeom>
                          <a:noFill/>
                          <a:ln>
                            <a:noFill/>
                          </a:ln>
                        </pic:spPr>
                      </pic:pic>
                    </a:graphicData>
                  </a:graphic>
                </wp:inline>
              </w:drawing>
            </w:r>
          </w:p>
        </w:tc>
        <w:tc>
          <w:tcPr>
            <w:tcW w:w="2127" w:type="dxa"/>
            <w:shd w:val="clear" w:color="auto" w:fill="auto"/>
            <w:vAlign w:val="center"/>
          </w:tcPr>
          <w:p w:rsidR="008F0381" w:rsidRPr="009D073A" w:rsidRDefault="008F0381" w:rsidP="00C56A77">
            <w:pPr>
              <w:pStyle w:val="afffff8"/>
              <w:kinsoku w:val="0"/>
              <w:overflowPunct w:val="0"/>
              <w:ind w:right="307"/>
              <w:jc w:val="center"/>
              <w:rPr>
                <w:rFonts w:ascii="Times New Roman" w:hAnsi="Times New Roman"/>
                <w:sz w:val="18"/>
                <w:szCs w:val="18"/>
              </w:rPr>
            </w:pPr>
            <w:r w:rsidRPr="009D073A">
              <w:rPr>
                <w:rFonts w:ascii="Times New Roman" w:hAnsi="Times New Roman"/>
                <w:sz w:val="18"/>
                <w:szCs w:val="18"/>
              </w:rPr>
              <w:t>0.1</w:t>
            </w:r>
            <w:r w:rsidR="008917BC">
              <w:rPr>
                <w:rFonts w:ascii="Times New Roman" w:hAnsi="Times New Roman" w:hint="eastAsia"/>
                <w:sz w:val="18"/>
                <w:szCs w:val="18"/>
              </w:rPr>
              <w:t xml:space="preserve"> g</w:t>
            </w:r>
            <w:r w:rsidR="008917BC" w:rsidRPr="008917BC">
              <w:rPr>
                <w:rFonts w:ascii="Times New Roman" w:hAnsi="Times New Roman" w:hint="eastAsia"/>
                <w:sz w:val="18"/>
                <w:szCs w:val="18"/>
              </w:rPr>
              <w:t>≤</w:t>
            </w:r>
            <w:r w:rsidRPr="009D073A">
              <w:rPr>
                <w:rFonts w:ascii="Times New Roman" w:hAnsi="Times New Roman"/>
                <w:i/>
                <w:sz w:val="18"/>
                <w:szCs w:val="18"/>
              </w:rPr>
              <w:t>e</w:t>
            </w:r>
            <w:r w:rsidR="008917BC" w:rsidRPr="008917BC">
              <w:rPr>
                <w:rFonts w:ascii="Times New Roman" w:hAnsi="Times New Roman" w:hint="eastAsia"/>
                <w:sz w:val="18"/>
                <w:szCs w:val="18"/>
              </w:rPr>
              <w:t>≤</w:t>
            </w:r>
            <w:r w:rsidRPr="009D073A">
              <w:rPr>
                <w:rFonts w:ascii="Times New Roman" w:hAnsi="Times New Roman"/>
                <w:sz w:val="18"/>
                <w:szCs w:val="18"/>
              </w:rPr>
              <w:t>2</w:t>
            </w:r>
            <w:r w:rsidR="008917BC">
              <w:rPr>
                <w:rFonts w:ascii="Times New Roman" w:hAnsi="Times New Roman" w:hint="eastAsia"/>
                <w:sz w:val="18"/>
                <w:szCs w:val="18"/>
              </w:rPr>
              <w:t xml:space="preserve"> g</w:t>
            </w:r>
          </w:p>
        </w:tc>
        <w:tc>
          <w:tcPr>
            <w:tcW w:w="1701" w:type="dxa"/>
            <w:vMerge w:val="restart"/>
            <w:shd w:val="clear" w:color="auto" w:fill="auto"/>
            <w:vAlign w:val="center"/>
          </w:tcPr>
          <w:p w:rsidR="008F0381" w:rsidRPr="009D073A" w:rsidRDefault="008F0381" w:rsidP="00C56A77">
            <w:pPr>
              <w:pStyle w:val="afffff8"/>
              <w:kinsoku w:val="0"/>
              <w:overflowPunct w:val="0"/>
              <w:ind w:right="-111"/>
              <w:jc w:val="center"/>
              <w:rPr>
                <w:rFonts w:ascii="宋体" w:hAnsi="宋体" w:cs="黑体"/>
                <w:sz w:val="18"/>
                <w:szCs w:val="18"/>
              </w:rPr>
            </w:pPr>
            <w:r w:rsidRPr="009D073A">
              <w:rPr>
                <w:rFonts w:ascii="宋体" w:hAnsi="宋体" w:cs="黑体"/>
                <w:sz w:val="18"/>
                <w:szCs w:val="18"/>
              </w:rPr>
              <w:t>1</w:t>
            </w:r>
            <w:r w:rsidR="0081702F">
              <w:rPr>
                <w:rFonts w:ascii="宋体" w:hAnsi="宋体" w:cs="黑体" w:hint="eastAsia"/>
                <w:sz w:val="18"/>
                <w:szCs w:val="18"/>
              </w:rPr>
              <w:t xml:space="preserve"> </w:t>
            </w:r>
            <w:r w:rsidRPr="009D073A">
              <w:rPr>
                <w:rFonts w:ascii="宋体" w:hAnsi="宋体" w:cs="黑体"/>
                <w:sz w:val="18"/>
                <w:szCs w:val="18"/>
              </w:rPr>
              <w:t>000</w:t>
            </w:r>
          </w:p>
        </w:tc>
        <w:tc>
          <w:tcPr>
            <w:tcW w:w="1481" w:type="dxa"/>
            <w:vMerge w:val="restart"/>
            <w:shd w:val="clear" w:color="auto" w:fill="auto"/>
            <w:vAlign w:val="center"/>
          </w:tcPr>
          <w:p w:rsidR="008F0381" w:rsidRPr="009D073A" w:rsidRDefault="008F0381" w:rsidP="00C56A77">
            <w:pPr>
              <w:pStyle w:val="afffff8"/>
              <w:kinsoku w:val="0"/>
              <w:overflowPunct w:val="0"/>
              <w:ind w:right="-113"/>
              <w:jc w:val="center"/>
              <w:rPr>
                <w:rFonts w:ascii="宋体" w:hAnsi="宋体" w:cs="黑体"/>
                <w:sz w:val="18"/>
                <w:szCs w:val="18"/>
              </w:rPr>
            </w:pPr>
            <w:r w:rsidRPr="009D073A">
              <w:rPr>
                <w:rFonts w:ascii="宋体" w:hAnsi="宋体" w:cs="黑体"/>
                <w:sz w:val="18"/>
                <w:szCs w:val="18"/>
              </w:rPr>
              <w:t>10</w:t>
            </w:r>
            <w:r w:rsidR="0081702F">
              <w:rPr>
                <w:rFonts w:ascii="宋体" w:hAnsi="宋体" w:cs="黑体" w:hint="eastAsia"/>
                <w:sz w:val="18"/>
                <w:szCs w:val="18"/>
              </w:rPr>
              <w:t xml:space="preserve"> </w:t>
            </w:r>
            <w:r w:rsidRPr="009D073A">
              <w:rPr>
                <w:rFonts w:ascii="宋体" w:hAnsi="宋体" w:cs="黑体"/>
                <w:sz w:val="18"/>
                <w:szCs w:val="18"/>
              </w:rPr>
              <w:t>000</w:t>
            </w:r>
          </w:p>
        </w:tc>
        <w:tc>
          <w:tcPr>
            <w:tcW w:w="1950" w:type="dxa"/>
            <w:vMerge w:val="restart"/>
            <w:shd w:val="clear" w:color="auto" w:fill="auto"/>
            <w:vAlign w:val="center"/>
          </w:tcPr>
          <w:p w:rsidR="008F0381" w:rsidRPr="009D073A" w:rsidRDefault="008F0381" w:rsidP="00C56A77">
            <w:pPr>
              <w:pStyle w:val="afffff8"/>
              <w:kinsoku w:val="0"/>
              <w:overflowPunct w:val="0"/>
              <w:ind w:right="-143"/>
              <w:jc w:val="center"/>
              <w:rPr>
                <w:rFonts w:ascii="宋体" w:hAnsi="宋体" w:cs="黑体"/>
                <w:sz w:val="18"/>
                <w:szCs w:val="18"/>
              </w:rPr>
            </w:pPr>
            <w:r w:rsidRPr="009D073A">
              <w:rPr>
                <w:rFonts w:ascii="宋体" w:hAnsi="宋体" w:cs="黑体"/>
                <w:sz w:val="18"/>
                <w:szCs w:val="18"/>
              </w:rPr>
              <w:t>20</w:t>
            </w:r>
            <w:r w:rsidRPr="009D073A">
              <w:rPr>
                <w:rFonts w:ascii="Times New Roman" w:hAnsi="Times New Roman"/>
                <w:i/>
                <w:sz w:val="18"/>
                <w:szCs w:val="18"/>
              </w:rPr>
              <w:t>e</w:t>
            </w:r>
          </w:p>
        </w:tc>
      </w:tr>
      <w:tr w:rsidR="008F0381" w:rsidRPr="00F21FBD" w:rsidTr="00C56A77">
        <w:trPr>
          <w:trHeight w:val="567"/>
        </w:trPr>
        <w:tc>
          <w:tcPr>
            <w:tcW w:w="2263" w:type="dxa"/>
            <w:vMerge/>
            <w:shd w:val="clear" w:color="auto" w:fill="auto"/>
            <w:vAlign w:val="center"/>
          </w:tcPr>
          <w:p w:rsidR="008F0381" w:rsidRPr="009D073A" w:rsidRDefault="008F0381" w:rsidP="00C56A77">
            <w:pPr>
              <w:pStyle w:val="afffff8"/>
              <w:kinsoku w:val="0"/>
              <w:overflowPunct w:val="0"/>
              <w:ind w:right="307"/>
              <w:jc w:val="center"/>
              <w:rPr>
                <w:rFonts w:ascii="等线" w:eastAsia="等线" w:hAnsi="等线" w:cs="黑体"/>
              </w:rPr>
            </w:pPr>
          </w:p>
        </w:tc>
        <w:tc>
          <w:tcPr>
            <w:tcW w:w="2127" w:type="dxa"/>
            <w:shd w:val="clear" w:color="auto" w:fill="auto"/>
            <w:vAlign w:val="center"/>
          </w:tcPr>
          <w:p w:rsidR="008F0381" w:rsidRPr="009D073A" w:rsidRDefault="0063390C" w:rsidP="0063390C">
            <w:pPr>
              <w:pStyle w:val="afffff8"/>
              <w:kinsoku w:val="0"/>
              <w:overflowPunct w:val="0"/>
              <w:ind w:right="307"/>
              <w:jc w:val="center"/>
              <w:rPr>
                <w:rFonts w:ascii="等线" w:eastAsia="等线" w:hAnsi="等线" w:cs="黑体"/>
              </w:rPr>
            </w:pPr>
            <w:r>
              <w:rPr>
                <w:rFonts w:ascii="Times New Roman" w:eastAsia="等线" w:hint="eastAsia"/>
              </w:rPr>
              <w:t>5 g</w:t>
            </w:r>
            <w:r w:rsidR="00D17FAB" w:rsidRPr="008917BC">
              <w:rPr>
                <w:rFonts w:ascii="Times New Roman" w:hAnsi="Times New Roman" w:hint="eastAsia"/>
                <w:sz w:val="18"/>
                <w:szCs w:val="18"/>
              </w:rPr>
              <w:t>≤</w:t>
            </w:r>
            <w:r w:rsidRPr="0063390C">
              <w:rPr>
                <w:rFonts w:ascii="Times New Roman" w:hAnsi="Times New Roman"/>
                <w:i/>
                <w:sz w:val="18"/>
                <w:szCs w:val="18"/>
              </w:rPr>
              <w:t>e</w:t>
            </w:r>
          </w:p>
        </w:tc>
        <w:tc>
          <w:tcPr>
            <w:tcW w:w="1701" w:type="dxa"/>
            <w:vMerge/>
            <w:shd w:val="clear" w:color="auto" w:fill="auto"/>
            <w:vAlign w:val="center"/>
          </w:tcPr>
          <w:p w:rsidR="008F0381" w:rsidRPr="009D073A" w:rsidRDefault="008F0381" w:rsidP="00C56A77">
            <w:pPr>
              <w:pStyle w:val="afffff8"/>
              <w:kinsoku w:val="0"/>
              <w:overflowPunct w:val="0"/>
              <w:ind w:right="-111"/>
              <w:jc w:val="center"/>
              <w:rPr>
                <w:rFonts w:ascii="等线" w:eastAsia="等线" w:hAnsi="等线" w:cs="黑体"/>
              </w:rPr>
            </w:pPr>
          </w:p>
        </w:tc>
        <w:tc>
          <w:tcPr>
            <w:tcW w:w="1481" w:type="dxa"/>
            <w:vMerge/>
            <w:shd w:val="clear" w:color="auto" w:fill="auto"/>
            <w:vAlign w:val="center"/>
          </w:tcPr>
          <w:p w:rsidR="008F0381" w:rsidRPr="009D073A" w:rsidRDefault="008F0381" w:rsidP="00C56A77">
            <w:pPr>
              <w:pStyle w:val="afffff8"/>
              <w:kinsoku w:val="0"/>
              <w:overflowPunct w:val="0"/>
              <w:ind w:right="307"/>
              <w:jc w:val="center"/>
              <w:rPr>
                <w:rFonts w:ascii="等线" w:eastAsia="等线" w:hAnsi="等线" w:cs="黑体"/>
              </w:rPr>
            </w:pPr>
          </w:p>
        </w:tc>
        <w:tc>
          <w:tcPr>
            <w:tcW w:w="1950" w:type="dxa"/>
            <w:vMerge/>
            <w:shd w:val="clear" w:color="auto" w:fill="auto"/>
            <w:vAlign w:val="center"/>
          </w:tcPr>
          <w:p w:rsidR="008F0381" w:rsidRPr="009D073A" w:rsidRDefault="008F0381" w:rsidP="00C56A77">
            <w:pPr>
              <w:pStyle w:val="afffff8"/>
              <w:kinsoku w:val="0"/>
              <w:overflowPunct w:val="0"/>
              <w:ind w:right="307"/>
              <w:jc w:val="center"/>
              <w:rPr>
                <w:rFonts w:ascii="等线" w:eastAsia="等线" w:hAnsi="等线" w:cs="黑体"/>
              </w:rPr>
            </w:pPr>
          </w:p>
        </w:tc>
      </w:tr>
    </w:tbl>
    <w:p w:rsidR="008F0381" w:rsidRDefault="008F0381" w:rsidP="008F0381">
      <w:pPr>
        <w:pStyle w:val="aff2"/>
        <w:spacing w:before="156" w:after="156"/>
      </w:pPr>
      <w:r>
        <w:rPr>
          <w:rFonts w:hint="eastAsia"/>
        </w:rPr>
        <w:t>秤</w:t>
      </w:r>
      <w:r>
        <w:t>的最大允许误差</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678"/>
      </w:tblGrid>
      <w:tr w:rsidR="008F0381" w:rsidRPr="00F21FBD" w:rsidTr="00C56A77">
        <w:tc>
          <w:tcPr>
            <w:tcW w:w="4815" w:type="dxa"/>
            <w:shd w:val="clear" w:color="auto" w:fill="auto"/>
          </w:tcPr>
          <w:p w:rsidR="008F0381" w:rsidRPr="00C56A77" w:rsidRDefault="008F0381" w:rsidP="00C56A77">
            <w:pPr>
              <w:pStyle w:val="TableParagraph"/>
              <w:kinsoku w:val="0"/>
              <w:overflowPunct w:val="0"/>
              <w:spacing w:before="10"/>
              <w:ind w:left="1146" w:right="1147"/>
              <w:jc w:val="center"/>
              <w:rPr>
                <w:rFonts w:ascii="Times New Roman" w:eastAsia="等线" w:cs="Times New Roman"/>
              </w:rPr>
            </w:pPr>
            <w:r w:rsidRPr="00C56A77">
              <w:rPr>
                <w:rFonts w:hint="eastAsia"/>
                <w:sz w:val="18"/>
                <w:szCs w:val="18"/>
              </w:rPr>
              <w:t>用检定分度值</w:t>
            </w:r>
            <w:r w:rsidRPr="00C56A77">
              <w:rPr>
                <w:rFonts w:ascii="Times New Roman" w:cs="Times New Roman"/>
                <w:i/>
                <w:sz w:val="21"/>
                <w:szCs w:val="21"/>
              </w:rPr>
              <w:t>e</w:t>
            </w:r>
            <w:r w:rsidRPr="00C56A77">
              <w:rPr>
                <w:rFonts w:hint="eastAsia"/>
                <w:sz w:val="18"/>
                <w:szCs w:val="18"/>
              </w:rPr>
              <w:t>表示的载荷</w:t>
            </w:r>
            <w:r w:rsidRPr="00C56A77">
              <w:rPr>
                <w:rFonts w:ascii="Times New Roman" w:cs="Times New Roman"/>
                <w:i/>
                <w:sz w:val="21"/>
                <w:szCs w:val="21"/>
              </w:rPr>
              <w:t>m</w:t>
            </w:r>
          </w:p>
        </w:tc>
        <w:tc>
          <w:tcPr>
            <w:tcW w:w="4678" w:type="dxa"/>
            <w:shd w:val="clear" w:color="auto" w:fill="auto"/>
            <w:vAlign w:val="center"/>
          </w:tcPr>
          <w:p w:rsidR="008F0381" w:rsidRPr="00C56A77" w:rsidRDefault="008F0381" w:rsidP="00C56A77">
            <w:pPr>
              <w:pStyle w:val="TableParagraph"/>
              <w:kinsoku w:val="0"/>
              <w:overflowPunct w:val="0"/>
              <w:spacing w:before="10"/>
              <w:ind w:left="-107" w:right="-143"/>
              <w:jc w:val="center"/>
              <w:rPr>
                <w:rFonts w:ascii="Times New Roman" w:eastAsia="等线" w:cs="Times New Roman"/>
              </w:rPr>
            </w:pPr>
            <w:r w:rsidRPr="00C56A77">
              <w:rPr>
                <w:rFonts w:hint="eastAsia"/>
                <w:sz w:val="18"/>
                <w:szCs w:val="18"/>
              </w:rPr>
              <w:t>最大允许误差</w:t>
            </w:r>
            <w:r w:rsidRPr="00C56A77">
              <w:rPr>
                <w:rFonts w:ascii="Times New Roman" w:cs="Times New Roman"/>
                <w:sz w:val="18"/>
                <w:szCs w:val="18"/>
              </w:rPr>
              <w:t>MPE</w:t>
            </w:r>
          </w:p>
        </w:tc>
      </w:tr>
      <w:tr w:rsidR="008F0381" w:rsidRPr="00F21FBD" w:rsidTr="00C56A77">
        <w:tc>
          <w:tcPr>
            <w:tcW w:w="4815" w:type="dxa"/>
            <w:shd w:val="clear" w:color="auto" w:fill="auto"/>
          </w:tcPr>
          <w:p w:rsidR="008F0381" w:rsidRPr="00C56A77" w:rsidRDefault="008F0381" w:rsidP="00C56A77">
            <w:pPr>
              <w:pStyle w:val="TableParagraph"/>
              <w:kinsoku w:val="0"/>
              <w:overflowPunct w:val="0"/>
              <w:spacing w:before="10"/>
              <w:ind w:left="1146" w:right="1146"/>
              <w:jc w:val="center"/>
              <w:rPr>
                <w:rFonts w:ascii="Times New Roman" w:eastAsia="等线" w:cs="Times New Roman"/>
              </w:rPr>
            </w:pPr>
            <w:r w:rsidRPr="00F13615">
              <w:rPr>
                <w:rFonts w:ascii="Times New Roman" w:cs="Times New Roman"/>
                <w:sz w:val="18"/>
                <w:szCs w:val="18"/>
              </w:rPr>
              <w:t>0</w:t>
            </w:r>
            <w:r w:rsidRPr="00C56A77">
              <w:rPr>
                <w:rFonts w:hint="eastAsia"/>
                <w:sz w:val="18"/>
                <w:szCs w:val="18"/>
              </w:rPr>
              <w:t>≤</w:t>
            </w:r>
            <w:r w:rsidRPr="00C56A77">
              <w:rPr>
                <w:rFonts w:ascii="Times New Roman" w:cs="Times New Roman"/>
                <w:i/>
                <w:sz w:val="21"/>
                <w:szCs w:val="21"/>
              </w:rPr>
              <w:t>m</w:t>
            </w:r>
            <w:r w:rsidRPr="00C56A77">
              <w:rPr>
                <w:rFonts w:hint="eastAsia"/>
                <w:sz w:val="18"/>
                <w:szCs w:val="18"/>
              </w:rPr>
              <w:t>≤</w:t>
            </w:r>
            <w:r w:rsidRPr="00F13615">
              <w:rPr>
                <w:rFonts w:ascii="Times New Roman" w:cs="Times New Roman"/>
                <w:sz w:val="18"/>
                <w:szCs w:val="18"/>
              </w:rPr>
              <w:t>500</w:t>
            </w:r>
          </w:p>
        </w:tc>
        <w:tc>
          <w:tcPr>
            <w:tcW w:w="4678" w:type="dxa"/>
            <w:shd w:val="clear" w:color="auto" w:fill="auto"/>
          </w:tcPr>
          <w:p w:rsidR="008F0381" w:rsidRPr="00C56A77" w:rsidRDefault="008F0381" w:rsidP="00C56A77">
            <w:pPr>
              <w:pStyle w:val="TableParagraph"/>
              <w:kinsoku w:val="0"/>
              <w:overflowPunct w:val="0"/>
              <w:spacing w:before="10"/>
              <w:ind w:left="1777" w:right="1774"/>
              <w:jc w:val="center"/>
              <w:rPr>
                <w:rFonts w:ascii="Times New Roman" w:eastAsia="等线" w:cs="Times New Roman"/>
              </w:rPr>
            </w:pPr>
            <w:r w:rsidRPr="00C56A77">
              <w:rPr>
                <w:rFonts w:hint="eastAsia"/>
                <w:sz w:val="18"/>
                <w:szCs w:val="18"/>
              </w:rPr>
              <w:t>±</w:t>
            </w:r>
            <w:r w:rsidRPr="00F13615">
              <w:rPr>
                <w:rFonts w:ascii="Times New Roman" w:cs="Times New Roman"/>
                <w:sz w:val="18"/>
                <w:szCs w:val="18"/>
              </w:rPr>
              <w:t>0.5</w:t>
            </w:r>
            <w:r w:rsidRPr="00C56A77">
              <w:rPr>
                <w:rFonts w:ascii="Times New Roman" w:cs="Times New Roman"/>
                <w:i/>
                <w:sz w:val="21"/>
                <w:szCs w:val="21"/>
              </w:rPr>
              <w:t>e</w:t>
            </w:r>
          </w:p>
        </w:tc>
      </w:tr>
      <w:tr w:rsidR="008F0381" w:rsidRPr="00F21FBD" w:rsidTr="00C56A77">
        <w:tc>
          <w:tcPr>
            <w:tcW w:w="4815" w:type="dxa"/>
            <w:shd w:val="clear" w:color="auto" w:fill="auto"/>
          </w:tcPr>
          <w:p w:rsidR="008F0381" w:rsidRPr="00C56A77" w:rsidRDefault="008F0381" w:rsidP="00C56A77">
            <w:pPr>
              <w:pStyle w:val="TableParagraph"/>
              <w:kinsoku w:val="0"/>
              <w:overflowPunct w:val="0"/>
              <w:spacing w:before="8"/>
              <w:ind w:left="1146" w:right="1146"/>
              <w:jc w:val="center"/>
              <w:rPr>
                <w:rFonts w:ascii="Times New Roman" w:eastAsia="等线" w:cs="Times New Roman"/>
              </w:rPr>
            </w:pPr>
            <w:r w:rsidRPr="00F13615">
              <w:rPr>
                <w:rFonts w:ascii="Times New Roman" w:cs="Times New Roman"/>
                <w:sz w:val="18"/>
                <w:szCs w:val="18"/>
              </w:rPr>
              <w:t>500</w:t>
            </w:r>
            <w:r w:rsidRPr="00C56A77">
              <w:rPr>
                <w:rFonts w:hint="eastAsia"/>
                <w:sz w:val="18"/>
                <w:szCs w:val="18"/>
              </w:rPr>
              <w:t>＜</w:t>
            </w:r>
            <w:r w:rsidRPr="00C56A77">
              <w:rPr>
                <w:rFonts w:ascii="Times New Roman" w:cs="Times New Roman"/>
                <w:i/>
                <w:sz w:val="21"/>
                <w:szCs w:val="21"/>
              </w:rPr>
              <w:t>m</w:t>
            </w:r>
            <w:r w:rsidRPr="00C56A77">
              <w:rPr>
                <w:rFonts w:hint="eastAsia"/>
                <w:sz w:val="18"/>
                <w:szCs w:val="18"/>
              </w:rPr>
              <w:t>≤</w:t>
            </w:r>
            <w:r w:rsidRPr="00F13615">
              <w:rPr>
                <w:rFonts w:ascii="Times New Roman" w:cs="Times New Roman"/>
                <w:sz w:val="18"/>
                <w:szCs w:val="18"/>
              </w:rPr>
              <w:t>2 000</w:t>
            </w:r>
          </w:p>
        </w:tc>
        <w:tc>
          <w:tcPr>
            <w:tcW w:w="4678" w:type="dxa"/>
            <w:shd w:val="clear" w:color="auto" w:fill="auto"/>
          </w:tcPr>
          <w:p w:rsidR="008F0381" w:rsidRPr="00C56A77" w:rsidRDefault="008F0381" w:rsidP="00C56A77">
            <w:pPr>
              <w:pStyle w:val="TableParagraph"/>
              <w:kinsoku w:val="0"/>
              <w:overflowPunct w:val="0"/>
              <w:spacing w:before="8"/>
              <w:ind w:left="1777" w:right="1774"/>
              <w:jc w:val="center"/>
              <w:rPr>
                <w:rFonts w:ascii="Times New Roman" w:eastAsia="等线" w:cs="Times New Roman"/>
              </w:rPr>
            </w:pPr>
            <w:r w:rsidRPr="00C56A77">
              <w:rPr>
                <w:rFonts w:hint="eastAsia"/>
                <w:sz w:val="18"/>
                <w:szCs w:val="18"/>
              </w:rPr>
              <w:t>±</w:t>
            </w:r>
            <w:r w:rsidRPr="00F13615">
              <w:rPr>
                <w:rFonts w:ascii="Times New Roman" w:cs="Times New Roman"/>
                <w:sz w:val="18"/>
                <w:szCs w:val="18"/>
              </w:rPr>
              <w:t>1.0</w:t>
            </w:r>
            <w:r w:rsidRPr="00C56A77">
              <w:rPr>
                <w:rFonts w:ascii="Times New Roman" w:cs="Times New Roman"/>
                <w:i/>
                <w:sz w:val="21"/>
                <w:szCs w:val="21"/>
              </w:rPr>
              <w:t>e</w:t>
            </w:r>
          </w:p>
        </w:tc>
      </w:tr>
      <w:tr w:rsidR="008F0381" w:rsidRPr="00F21FBD" w:rsidTr="00C56A77">
        <w:tc>
          <w:tcPr>
            <w:tcW w:w="4815" w:type="dxa"/>
            <w:shd w:val="clear" w:color="auto" w:fill="auto"/>
          </w:tcPr>
          <w:p w:rsidR="008F0381" w:rsidRPr="00F13615" w:rsidRDefault="008F0381" w:rsidP="00C56A77">
            <w:pPr>
              <w:pStyle w:val="TableParagraph"/>
              <w:kinsoku w:val="0"/>
              <w:overflowPunct w:val="0"/>
              <w:spacing w:before="8"/>
              <w:ind w:left="1146" w:right="1146"/>
              <w:jc w:val="center"/>
              <w:rPr>
                <w:rFonts w:ascii="Times New Roman" w:cs="Times New Roman"/>
                <w:sz w:val="18"/>
                <w:szCs w:val="18"/>
              </w:rPr>
            </w:pPr>
            <w:r w:rsidRPr="00F13615">
              <w:rPr>
                <w:rFonts w:ascii="Times New Roman" w:cs="Times New Roman"/>
                <w:sz w:val="18"/>
                <w:szCs w:val="18"/>
              </w:rPr>
              <w:t>2 000</w:t>
            </w:r>
            <w:r w:rsidRPr="00F13615">
              <w:rPr>
                <w:rFonts w:ascii="Times New Roman" w:cs="Times New Roman" w:hint="eastAsia"/>
                <w:sz w:val="18"/>
                <w:szCs w:val="18"/>
              </w:rPr>
              <w:t>＜</w:t>
            </w:r>
            <w:r w:rsidRPr="00F13615">
              <w:rPr>
                <w:rFonts w:ascii="Times New Roman" w:cs="Times New Roman"/>
                <w:i/>
                <w:sz w:val="18"/>
                <w:szCs w:val="18"/>
              </w:rPr>
              <w:t>m</w:t>
            </w:r>
            <w:r w:rsidRPr="00F13615">
              <w:rPr>
                <w:rFonts w:ascii="Times New Roman" w:cs="Times New Roman" w:hint="eastAsia"/>
                <w:sz w:val="18"/>
                <w:szCs w:val="18"/>
              </w:rPr>
              <w:t>≤</w:t>
            </w:r>
            <w:r w:rsidRPr="00F13615">
              <w:rPr>
                <w:rFonts w:ascii="Times New Roman" w:cs="Times New Roman"/>
                <w:sz w:val="18"/>
                <w:szCs w:val="18"/>
              </w:rPr>
              <w:t>10 000</w:t>
            </w:r>
          </w:p>
        </w:tc>
        <w:tc>
          <w:tcPr>
            <w:tcW w:w="4678" w:type="dxa"/>
            <w:shd w:val="clear" w:color="auto" w:fill="auto"/>
          </w:tcPr>
          <w:p w:rsidR="008F0381" w:rsidRPr="00C56A77" w:rsidRDefault="008F0381" w:rsidP="00C56A77">
            <w:pPr>
              <w:pStyle w:val="TableParagraph"/>
              <w:kinsoku w:val="0"/>
              <w:overflowPunct w:val="0"/>
              <w:spacing w:before="8"/>
              <w:ind w:left="1777" w:right="1774"/>
              <w:jc w:val="center"/>
              <w:rPr>
                <w:rFonts w:ascii="Times New Roman" w:eastAsia="等线" w:cs="Times New Roman"/>
              </w:rPr>
            </w:pPr>
            <w:r w:rsidRPr="00C56A77">
              <w:rPr>
                <w:rFonts w:hint="eastAsia"/>
                <w:sz w:val="18"/>
                <w:szCs w:val="18"/>
              </w:rPr>
              <w:t>±</w:t>
            </w:r>
            <w:r w:rsidRPr="00F13615">
              <w:rPr>
                <w:rFonts w:ascii="Times New Roman" w:cs="Times New Roman"/>
                <w:sz w:val="18"/>
                <w:szCs w:val="18"/>
              </w:rPr>
              <w:t>1.5</w:t>
            </w:r>
            <w:r w:rsidRPr="00C56A77">
              <w:rPr>
                <w:rFonts w:ascii="Times New Roman" w:cs="Times New Roman"/>
                <w:i/>
                <w:sz w:val="21"/>
                <w:szCs w:val="21"/>
              </w:rPr>
              <w:t>e</w:t>
            </w:r>
          </w:p>
        </w:tc>
      </w:tr>
    </w:tbl>
    <w:p w:rsidR="008F0381" w:rsidRDefault="008F0381" w:rsidP="008F0381">
      <w:pPr>
        <w:pStyle w:val="affd"/>
        <w:spacing w:before="156" w:after="156"/>
      </w:pPr>
      <w:bookmarkStart w:id="42" w:name="_Toc99118064"/>
      <w:bookmarkStart w:id="43" w:name="_Toc114908458"/>
      <w:r>
        <w:rPr>
          <w:rFonts w:hint="eastAsia"/>
        </w:rPr>
        <w:t>位置和</w:t>
      </w:r>
      <w:r>
        <w:t>环境</w:t>
      </w:r>
      <w:bookmarkEnd w:id="42"/>
      <w:bookmarkEnd w:id="43"/>
    </w:p>
    <w:p w:rsidR="008F0381" w:rsidRPr="00F21FBD" w:rsidRDefault="008F0381" w:rsidP="008F0381">
      <w:pPr>
        <w:pStyle w:val="affffffffa"/>
        <w:ind w:left="0"/>
      </w:pPr>
      <w:r w:rsidRPr="00F21FBD">
        <w:rPr>
          <w:rFonts w:hint="eastAsia"/>
        </w:rPr>
        <w:t>在不影响消防安全的情况下，公平秤应首选放置在市场主要出入口附近等醒目、合理、稳固、方便使用的固定位置。</w:t>
      </w:r>
    </w:p>
    <w:p w:rsidR="008F0381" w:rsidRPr="00226BE7" w:rsidRDefault="008F0381" w:rsidP="008F0381">
      <w:pPr>
        <w:pStyle w:val="affffffffa"/>
        <w:ind w:left="0"/>
        <w:rPr>
          <w:b/>
        </w:rPr>
      </w:pPr>
      <w:r w:rsidRPr="00226BE7">
        <w:rPr>
          <w:rFonts w:hint="eastAsia"/>
        </w:rPr>
        <w:t>市场经营水产品等易产生量值争议的区域，宜另外设置公平秤。</w:t>
      </w:r>
    </w:p>
    <w:p w:rsidR="008F0381" w:rsidRPr="00F21FBD" w:rsidRDefault="008F0381" w:rsidP="008F0381">
      <w:pPr>
        <w:pStyle w:val="affffffffa"/>
        <w:ind w:left="0"/>
      </w:pPr>
      <w:r w:rsidRPr="00F21FBD">
        <w:rPr>
          <w:rFonts w:hint="eastAsia"/>
        </w:rPr>
        <w:t>公平秤放置地点，环境温度应稳定，干燥环境（无大规模冷凝结霜现象），一般为</w:t>
      </w:r>
      <w:r w:rsidRPr="00F21FBD">
        <w:t>-10</w:t>
      </w:r>
      <w:r w:rsidRPr="00F21FBD">
        <w:rPr>
          <w:rFonts w:hAnsi="宋体" w:cs="宋体" w:hint="eastAsia"/>
        </w:rPr>
        <w:t>℃</w:t>
      </w:r>
      <w:r w:rsidRPr="00F21FBD">
        <w:t>～40</w:t>
      </w:r>
      <w:r w:rsidRPr="00F21FBD">
        <w:rPr>
          <w:rFonts w:hAnsi="宋体" w:cs="宋体" w:hint="eastAsia"/>
        </w:rPr>
        <w:t>℃</w:t>
      </w:r>
      <w:r w:rsidRPr="00F21FBD">
        <w:t>，温度变化一般不超过5</w:t>
      </w:r>
      <w:r w:rsidRPr="00F21FBD">
        <w:rPr>
          <w:rFonts w:hAnsi="宋体" w:cs="宋体" w:hint="eastAsia"/>
        </w:rPr>
        <w:t>℃</w:t>
      </w:r>
      <w:r w:rsidRPr="00F21FBD">
        <w:t>/h。</w:t>
      </w:r>
    </w:p>
    <w:p w:rsidR="008F0381" w:rsidRDefault="008F0381" w:rsidP="008F0381">
      <w:pPr>
        <w:pStyle w:val="affffffffa"/>
        <w:ind w:left="0"/>
      </w:pPr>
      <w:r w:rsidRPr="00F21FBD">
        <w:rPr>
          <w:rFonts w:hint="eastAsia"/>
        </w:rPr>
        <w:t>公平秤应放置</w:t>
      </w:r>
      <w:r>
        <w:rPr>
          <w:rFonts w:hint="eastAsia"/>
        </w:rPr>
        <w:t>在</w:t>
      </w:r>
      <w:r w:rsidRPr="00F21FBD">
        <w:rPr>
          <w:rFonts w:hint="eastAsia"/>
        </w:rPr>
        <w:t>远离下沉气流（空调向下出口、风口等），无强电磁干扰，无明显振动的环境中。</w:t>
      </w:r>
    </w:p>
    <w:p w:rsidR="000469B9" w:rsidRDefault="000469B9" w:rsidP="008F0381">
      <w:pPr>
        <w:pStyle w:val="affffffffa"/>
        <w:ind w:left="0"/>
      </w:pPr>
      <w:r w:rsidRPr="0081702F">
        <w:rPr>
          <w:rFonts w:hint="eastAsia"/>
        </w:rPr>
        <w:t>公平秤宜放置在有监控摄像头覆盖且有防雨、雪、冰雹等措施的位置。</w:t>
      </w:r>
    </w:p>
    <w:p w:rsidR="00B92605" w:rsidRPr="0081702F" w:rsidRDefault="00B92605" w:rsidP="008F0381">
      <w:pPr>
        <w:pStyle w:val="affffffffa"/>
        <w:ind w:left="0"/>
      </w:pPr>
      <w:r>
        <w:rPr>
          <w:rFonts w:hint="eastAsia"/>
        </w:rPr>
        <w:t>对远程校准公平秤，应配备固定电源保证其正常使用。</w:t>
      </w:r>
    </w:p>
    <w:p w:rsidR="008F0381" w:rsidRPr="00F21FBD" w:rsidRDefault="008F0381" w:rsidP="001B60C2">
      <w:pPr>
        <w:pStyle w:val="affd"/>
        <w:spacing w:before="156" w:after="156"/>
      </w:pPr>
      <w:bookmarkStart w:id="44" w:name="_Toc99118065"/>
      <w:bookmarkStart w:id="45" w:name="_Toc114908459"/>
      <w:r w:rsidRPr="00F21FBD">
        <w:rPr>
          <w:rFonts w:hint="eastAsia"/>
        </w:rPr>
        <w:t>数量</w:t>
      </w:r>
      <w:bookmarkEnd w:id="44"/>
      <w:bookmarkEnd w:id="45"/>
    </w:p>
    <w:p w:rsidR="008F0381" w:rsidRPr="00F21FBD" w:rsidRDefault="008F0381" w:rsidP="001B60C2">
      <w:pPr>
        <w:pStyle w:val="affff6"/>
        <w:ind w:firstLine="420"/>
      </w:pPr>
      <w:r w:rsidRPr="00F21FBD">
        <w:rPr>
          <w:rFonts w:hint="eastAsia"/>
        </w:rPr>
        <w:t>公平秤的配置数</w:t>
      </w:r>
      <w:r w:rsidRPr="00F43F66">
        <w:rPr>
          <w:rFonts w:hint="eastAsia"/>
        </w:rPr>
        <w:t>量</w:t>
      </w:r>
      <w:r w:rsidR="0025259D" w:rsidRPr="00E17FEB">
        <w:rPr>
          <w:rFonts w:hint="eastAsia"/>
        </w:rPr>
        <w:t>应</w:t>
      </w:r>
      <w:r w:rsidRPr="00F43F66">
        <w:rPr>
          <w:rFonts w:hint="eastAsia"/>
        </w:rPr>
        <w:t>根据集</w:t>
      </w:r>
      <w:r w:rsidRPr="00F21FBD">
        <w:rPr>
          <w:rFonts w:hint="eastAsia"/>
        </w:rPr>
        <w:t>贸市场的规模、经营商品种类、客流量、称重区域投诉量等特点设置。</w:t>
      </w:r>
      <w:r w:rsidR="007F4E9D">
        <w:rPr>
          <w:rFonts w:hint="eastAsia"/>
        </w:rPr>
        <w:t>应</w:t>
      </w:r>
      <w:r w:rsidRPr="00F21FBD">
        <w:rPr>
          <w:rFonts w:hint="eastAsia"/>
        </w:rPr>
        <w:t>参考以下原则：</w:t>
      </w:r>
    </w:p>
    <w:p w:rsidR="008F0381" w:rsidRPr="00F21FBD" w:rsidRDefault="008F0381" w:rsidP="001B60C2">
      <w:pPr>
        <w:pStyle w:val="af5"/>
        <w:rPr>
          <w:b/>
          <w:bCs/>
        </w:rPr>
      </w:pPr>
      <w:r w:rsidRPr="00F21FBD">
        <w:t>应至少在集贸市场每个出入口设置</w:t>
      </w:r>
      <w:r w:rsidR="0081702F">
        <w:rPr>
          <w:rFonts w:hint="eastAsia"/>
        </w:rPr>
        <w:t>1</w:t>
      </w:r>
      <w:r w:rsidRPr="00F21FBD">
        <w:t>台公平秤；</w:t>
      </w:r>
    </w:p>
    <w:p w:rsidR="008F0381" w:rsidRPr="00F21FBD" w:rsidRDefault="008F0381" w:rsidP="001B60C2">
      <w:pPr>
        <w:pStyle w:val="af5"/>
      </w:pPr>
      <w:r w:rsidRPr="00F21FBD">
        <w:t>每个封闭、相互隔离和独立的销售区域应设置不少于 1 台公平秤；</w:t>
      </w:r>
    </w:p>
    <w:p w:rsidR="008F0381" w:rsidRDefault="008F0381" w:rsidP="001B60C2">
      <w:pPr>
        <w:pStyle w:val="af5"/>
      </w:pPr>
      <w:r w:rsidRPr="00F21FBD">
        <w:lastRenderedPageBreak/>
        <w:t xml:space="preserve">每 </w:t>
      </w:r>
      <w:r w:rsidR="00506A39">
        <w:rPr>
          <w:rFonts w:hint="eastAsia"/>
        </w:rPr>
        <w:t>10</w:t>
      </w:r>
      <w:r w:rsidRPr="00F21FBD">
        <w:t>0 台经营秤，</w:t>
      </w:r>
      <w:r w:rsidR="00417E4B" w:rsidRPr="00E17FEB">
        <w:rPr>
          <w:rFonts w:hint="eastAsia"/>
        </w:rPr>
        <w:t>宜</w:t>
      </w:r>
      <w:r w:rsidRPr="00E17FEB">
        <w:t>配</w:t>
      </w:r>
      <w:r w:rsidRPr="00417E4B">
        <w:t>备不少于 1 台公平秤</w:t>
      </w:r>
      <w:r w:rsidRPr="00F21FBD">
        <w:t>；</w:t>
      </w:r>
    </w:p>
    <w:p w:rsidR="00B92605" w:rsidRPr="00F21FBD" w:rsidRDefault="00B92605" w:rsidP="001B60C2">
      <w:pPr>
        <w:pStyle w:val="af5"/>
      </w:pPr>
      <w:r>
        <w:rPr>
          <w:rFonts w:hint="eastAsia"/>
        </w:rPr>
        <w:t>宜配置不少于1台备用公平秤。</w:t>
      </w:r>
    </w:p>
    <w:p w:rsidR="008F0381" w:rsidRPr="00F21FBD" w:rsidRDefault="008F0381" w:rsidP="001B60C2">
      <w:pPr>
        <w:pStyle w:val="affd"/>
        <w:spacing w:before="156" w:after="156"/>
      </w:pPr>
      <w:bookmarkStart w:id="46" w:name="_Toc99118066"/>
      <w:bookmarkStart w:id="47" w:name="_Toc114908460"/>
      <w:r w:rsidRPr="00F21FBD">
        <w:rPr>
          <w:rFonts w:hint="eastAsia"/>
        </w:rPr>
        <w:t>标识</w:t>
      </w:r>
      <w:bookmarkEnd w:id="46"/>
      <w:bookmarkEnd w:id="47"/>
    </w:p>
    <w:p w:rsidR="008F0381" w:rsidRPr="00F21FBD" w:rsidRDefault="008F0381" w:rsidP="001B60C2">
      <w:pPr>
        <w:pStyle w:val="affffffffa"/>
        <w:ind w:left="0"/>
      </w:pPr>
      <w:r w:rsidRPr="00F21FBD">
        <w:t>公平秤放置处均应设置管理标</w:t>
      </w:r>
      <w:r w:rsidRPr="00F21FBD">
        <w:rPr>
          <w:rFonts w:hint="eastAsia"/>
        </w:rPr>
        <w:t>识牌</w:t>
      </w:r>
      <w:r w:rsidR="00655331">
        <w:rPr>
          <w:rFonts w:hint="eastAsia"/>
        </w:rPr>
        <w:t>（标识牌样式见附录</w:t>
      </w:r>
      <w:r w:rsidR="00655331" w:rsidRPr="006E2E3A">
        <w:rPr>
          <w:rFonts w:ascii="Times New Roman"/>
        </w:rPr>
        <w:t>B</w:t>
      </w:r>
      <w:r w:rsidR="00655331">
        <w:rPr>
          <w:rFonts w:hint="eastAsia"/>
        </w:rPr>
        <w:t>）</w:t>
      </w:r>
      <w:r w:rsidRPr="00F21FBD">
        <w:rPr>
          <w:rFonts w:hint="eastAsia"/>
        </w:rPr>
        <w:t>。标识牌内容应包括：</w:t>
      </w:r>
    </w:p>
    <w:p w:rsidR="008F0381" w:rsidRPr="00F21FBD" w:rsidRDefault="008F0381" w:rsidP="001B60C2">
      <w:pPr>
        <w:pStyle w:val="af5"/>
        <w:numPr>
          <w:ilvl w:val="0"/>
          <w:numId w:val="38"/>
        </w:numPr>
      </w:pPr>
      <w:r w:rsidRPr="00F21FBD">
        <w:rPr>
          <w:rFonts w:hint="eastAsia"/>
        </w:rPr>
        <w:t>“公平秤”字样，字样应显著，字符高度不小于</w:t>
      </w:r>
      <w:r w:rsidRPr="00F21FBD">
        <w:t xml:space="preserve"> </w:t>
      </w:r>
      <w:r w:rsidRPr="006E2E3A">
        <w:rPr>
          <w:rFonts w:ascii="Times New Roman"/>
        </w:rPr>
        <w:t>10</w:t>
      </w:r>
      <w:r w:rsidR="00AE471B">
        <w:rPr>
          <w:rFonts w:ascii="Times New Roman" w:hint="eastAsia"/>
        </w:rPr>
        <w:t xml:space="preserve"> </w:t>
      </w:r>
      <w:r w:rsidRPr="006E2E3A">
        <w:rPr>
          <w:rFonts w:ascii="Times New Roman"/>
        </w:rPr>
        <w:t>cm</w:t>
      </w:r>
      <w:r w:rsidRPr="00F21FBD">
        <w:rPr>
          <w:rFonts w:hint="eastAsia"/>
        </w:rPr>
        <w:t>；</w:t>
      </w:r>
    </w:p>
    <w:p w:rsidR="008F0381" w:rsidRPr="00F21FBD" w:rsidRDefault="008F0381" w:rsidP="001B60C2">
      <w:pPr>
        <w:pStyle w:val="af5"/>
      </w:pPr>
      <w:r w:rsidRPr="00F21FBD">
        <w:rPr>
          <w:rFonts w:hint="eastAsia"/>
        </w:rPr>
        <w:t>公平秤管理人员姓名、电话；</w:t>
      </w:r>
    </w:p>
    <w:p w:rsidR="008F0381" w:rsidRPr="00F21FBD" w:rsidRDefault="008F0381" w:rsidP="001B60C2">
      <w:pPr>
        <w:pStyle w:val="af5"/>
      </w:pPr>
      <w:r w:rsidRPr="00F21FBD">
        <w:rPr>
          <w:rFonts w:hint="eastAsia"/>
        </w:rPr>
        <w:t>集贸市场受理投诉工作的部门、电话；</w:t>
      </w:r>
    </w:p>
    <w:p w:rsidR="008F0381" w:rsidRPr="00F21FBD" w:rsidRDefault="00E17FEB" w:rsidP="001B60C2">
      <w:pPr>
        <w:pStyle w:val="af5"/>
      </w:pPr>
      <w:r>
        <w:rPr>
          <w:rFonts w:hint="eastAsia"/>
        </w:rPr>
        <w:t>计量监督管理</w:t>
      </w:r>
      <w:r w:rsidR="008F0381" w:rsidRPr="00F21FBD">
        <w:rPr>
          <w:rFonts w:hint="eastAsia"/>
        </w:rPr>
        <w:t>部门投诉电话。</w:t>
      </w:r>
    </w:p>
    <w:p w:rsidR="008F0381" w:rsidRPr="00F21FBD" w:rsidRDefault="008F0381" w:rsidP="001B60C2">
      <w:pPr>
        <w:pStyle w:val="affffffffa"/>
        <w:ind w:left="0"/>
      </w:pPr>
      <w:r w:rsidRPr="00F21FBD">
        <w:rPr>
          <w:rFonts w:hint="eastAsia"/>
        </w:rPr>
        <w:t>无人值守的公平秤，应设置公平秤使用说明标识，指导消费者正确使用。标识内容应包括</w:t>
      </w:r>
      <w:r w:rsidRPr="00F21FBD">
        <w:t>:</w:t>
      </w:r>
    </w:p>
    <w:p w:rsidR="008F0381" w:rsidRPr="00F21FBD" w:rsidRDefault="0036110E" w:rsidP="001B60C2">
      <w:pPr>
        <w:pStyle w:val="af5"/>
        <w:numPr>
          <w:ilvl w:val="0"/>
          <w:numId w:val="39"/>
        </w:numPr>
      </w:pPr>
      <w:r>
        <w:rPr>
          <w:rFonts w:hint="eastAsia"/>
        </w:rPr>
        <w:t>公平秤能</w:t>
      </w:r>
      <w:r w:rsidR="008F0381" w:rsidRPr="00F21FBD">
        <w:rPr>
          <w:rFonts w:hint="eastAsia"/>
        </w:rPr>
        <w:t>核称的</w:t>
      </w:r>
      <w:r w:rsidRPr="00E17FEB">
        <w:rPr>
          <w:rFonts w:hint="eastAsia"/>
          <w:color w:val="000000"/>
        </w:rPr>
        <w:t>商品</w:t>
      </w:r>
      <w:r w:rsidR="008F0381" w:rsidRPr="00F21FBD">
        <w:rPr>
          <w:rFonts w:hint="eastAsia"/>
        </w:rPr>
        <w:t>种类，价格档次，称重范围，负偏差；</w:t>
      </w:r>
    </w:p>
    <w:p w:rsidR="001B60C2" w:rsidRDefault="008F0381" w:rsidP="001B60C2">
      <w:pPr>
        <w:pStyle w:val="af5"/>
      </w:pPr>
      <w:r w:rsidRPr="00F21FBD">
        <w:rPr>
          <w:rFonts w:hint="eastAsia"/>
        </w:rPr>
        <w:t>操作说明，说明应简明扼要，便于消费者理解；</w:t>
      </w:r>
    </w:p>
    <w:p w:rsidR="008F0381" w:rsidRPr="001B60C2" w:rsidRDefault="008F0381" w:rsidP="001B60C2">
      <w:pPr>
        <w:pStyle w:val="af5"/>
      </w:pPr>
      <w:r w:rsidRPr="001B60C2">
        <w:rPr>
          <w:rFonts w:hint="eastAsia"/>
          <w:spacing w:val="-1"/>
          <w:szCs w:val="21"/>
        </w:rPr>
        <w:t>注意事项。</w:t>
      </w:r>
    </w:p>
    <w:p w:rsidR="008F0381" w:rsidRPr="00F21FBD" w:rsidRDefault="008F0381" w:rsidP="001B60C2">
      <w:pPr>
        <w:pStyle w:val="affffffffa"/>
        <w:ind w:left="0"/>
      </w:pPr>
      <w:r w:rsidRPr="00F21FBD">
        <w:rPr>
          <w:rFonts w:hAnsi="宋体"/>
        </w:rPr>
        <w:t>宜</w:t>
      </w:r>
      <w:r w:rsidRPr="00F21FBD">
        <w:rPr>
          <w:rFonts w:hint="eastAsia"/>
        </w:rPr>
        <w:t>在市场主要区域、通道设置公平秤位置指示标识，引导消费者</w:t>
      </w:r>
      <w:r w:rsidR="0036110E">
        <w:rPr>
          <w:rFonts w:hint="eastAsia"/>
        </w:rPr>
        <w:t>快速、</w:t>
      </w:r>
      <w:r w:rsidRPr="00F21FBD">
        <w:rPr>
          <w:rFonts w:hint="eastAsia"/>
        </w:rPr>
        <w:t>准确找到公平秤位置。</w:t>
      </w:r>
    </w:p>
    <w:p w:rsidR="008F0381" w:rsidRPr="0081702F" w:rsidRDefault="00866E38" w:rsidP="001B60C2">
      <w:pPr>
        <w:pStyle w:val="affffffffa"/>
        <w:ind w:left="0"/>
        <w:rPr>
          <w:rFonts w:hAnsi="宋体"/>
        </w:rPr>
      </w:pPr>
      <w:r w:rsidRPr="0081702F">
        <w:rPr>
          <w:rFonts w:hint="eastAsia"/>
        </w:rPr>
        <w:t>宜在市场平面布局图中醒目、明确的标识出公平秤的放置位置，方便消费者查找公平秤位置。</w:t>
      </w:r>
    </w:p>
    <w:p w:rsidR="000469B9" w:rsidRPr="00F21FBD" w:rsidRDefault="00866E38" w:rsidP="001B60C2">
      <w:pPr>
        <w:pStyle w:val="affffffffa"/>
        <w:ind w:left="0"/>
        <w:rPr>
          <w:rFonts w:hAnsi="宋体"/>
        </w:rPr>
      </w:pPr>
      <w:r w:rsidRPr="00F21FBD">
        <w:rPr>
          <w:rFonts w:hint="eastAsia"/>
        </w:rPr>
        <w:t>标识牌安装应牢固，字迹清晰。</w:t>
      </w:r>
    </w:p>
    <w:p w:rsidR="008F0381" w:rsidRPr="00226BE7" w:rsidRDefault="008F0381" w:rsidP="001B60C2">
      <w:pPr>
        <w:pStyle w:val="affc"/>
        <w:spacing w:before="312" w:after="312"/>
      </w:pPr>
      <w:bookmarkStart w:id="48" w:name="_Toc99118067"/>
      <w:bookmarkStart w:id="49" w:name="_Toc114908461"/>
      <w:r w:rsidRPr="00226BE7">
        <w:rPr>
          <w:rFonts w:hint="eastAsia"/>
        </w:rPr>
        <w:t>管理要求</w:t>
      </w:r>
      <w:bookmarkEnd w:id="48"/>
      <w:bookmarkEnd w:id="49"/>
    </w:p>
    <w:p w:rsidR="008F0381" w:rsidRPr="00F21FBD" w:rsidRDefault="008F0381" w:rsidP="001B60C2">
      <w:pPr>
        <w:pStyle w:val="affd"/>
        <w:spacing w:before="156" w:after="156"/>
      </w:pPr>
      <w:bookmarkStart w:id="50" w:name="_Toc99118068"/>
      <w:bookmarkStart w:id="51" w:name="_Toc114908462"/>
      <w:r w:rsidRPr="00F21FBD">
        <w:rPr>
          <w:rFonts w:hint="eastAsia"/>
        </w:rPr>
        <w:t>制度</w:t>
      </w:r>
      <w:bookmarkEnd w:id="50"/>
      <w:bookmarkEnd w:id="51"/>
    </w:p>
    <w:p w:rsidR="008F0381" w:rsidRPr="00F21FBD" w:rsidRDefault="00D2572E" w:rsidP="001B60C2">
      <w:pPr>
        <w:pStyle w:val="affffffffa"/>
        <w:ind w:left="0"/>
      </w:pPr>
      <w:r>
        <w:rPr>
          <w:rFonts w:hint="eastAsia"/>
        </w:rPr>
        <w:t>集市</w:t>
      </w:r>
      <w:r w:rsidR="008F0381" w:rsidRPr="00226BE7">
        <w:rPr>
          <w:rFonts w:hint="eastAsia"/>
        </w:rPr>
        <w:t>主办者应对公平秤进行统一管理</w:t>
      </w:r>
      <w:r w:rsidR="008F0381" w:rsidRPr="00F21FBD">
        <w:rPr>
          <w:rFonts w:hint="eastAsia"/>
        </w:rPr>
        <w:t>，建立健全公平秤的保管、维护、</w:t>
      </w:r>
      <w:r w:rsidR="008F0381" w:rsidRPr="00E06280">
        <w:rPr>
          <w:rFonts w:hint="eastAsia"/>
        </w:rPr>
        <w:t>监督检查</w:t>
      </w:r>
      <w:r w:rsidR="008F0381" w:rsidRPr="007D5C96">
        <w:rPr>
          <w:rFonts w:hint="eastAsia"/>
          <w:b/>
        </w:rPr>
        <w:t>、</w:t>
      </w:r>
      <w:r w:rsidR="007F4E9D">
        <w:rPr>
          <w:rFonts w:hint="eastAsia"/>
        </w:rPr>
        <w:t>检定</w:t>
      </w:r>
      <w:r w:rsidR="008F0381" w:rsidRPr="00F21FBD">
        <w:rPr>
          <w:rFonts w:hint="eastAsia"/>
        </w:rPr>
        <w:t>、定期核查、</w:t>
      </w:r>
      <w:r w:rsidR="007F4E9D" w:rsidRPr="00D2572E">
        <w:rPr>
          <w:rFonts w:hint="eastAsia"/>
          <w:color w:val="000000"/>
        </w:rPr>
        <w:t>远程校准、</w:t>
      </w:r>
      <w:r w:rsidR="008F0381" w:rsidRPr="00B12E6E">
        <w:rPr>
          <w:rFonts w:hint="eastAsia"/>
        </w:rPr>
        <w:t>核称商品</w:t>
      </w:r>
      <w:r w:rsidR="008F0381" w:rsidRPr="00F21FBD">
        <w:rPr>
          <w:rFonts w:hint="eastAsia"/>
        </w:rPr>
        <w:t>纠纷的处理等管理制度。</w:t>
      </w:r>
    </w:p>
    <w:p w:rsidR="008F0381" w:rsidRPr="00F21FBD" w:rsidRDefault="008F0381" w:rsidP="001B60C2">
      <w:pPr>
        <w:pStyle w:val="affffffffa"/>
        <w:ind w:left="0"/>
      </w:pPr>
      <w:r w:rsidRPr="00F21FBD">
        <w:rPr>
          <w:rFonts w:hint="eastAsia"/>
        </w:rPr>
        <w:t>公平秤的管理制度，内容应包括：</w:t>
      </w:r>
    </w:p>
    <w:p w:rsidR="008F0381" w:rsidRPr="00F21FBD" w:rsidRDefault="008F0381" w:rsidP="001B60C2">
      <w:pPr>
        <w:pStyle w:val="af5"/>
        <w:numPr>
          <w:ilvl w:val="0"/>
          <w:numId w:val="40"/>
        </w:numPr>
      </w:pPr>
      <w:r w:rsidRPr="00F21FBD">
        <w:rPr>
          <w:rFonts w:hint="eastAsia"/>
        </w:rPr>
        <w:t>负责该项工作的部门、人员及其职责；</w:t>
      </w:r>
    </w:p>
    <w:p w:rsidR="008F0381" w:rsidRPr="00F21FBD" w:rsidRDefault="008F0381" w:rsidP="001B60C2">
      <w:pPr>
        <w:pStyle w:val="af5"/>
      </w:pPr>
      <w:r w:rsidRPr="00F21FBD">
        <w:rPr>
          <w:rFonts w:hint="eastAsia"/>
        </w:rPr>
        <w:t>进行保管、维护、</w:t>
      </w:r>
      <w:r w:rsidRPr="008A6A9C">
        <w:rPr>
          <w:rFonts w:hint="eastAsia"/>
        </w:rPr>
        <w:t>监督检查</w:t>
      </w:r>
      <w:r w:rsidRPr="00F21FBD">
        <w:rPr>
          <w:rFonts w:hint="eastAsia"/>
        </w:rPr>
        <w:t>、检定、远程校准、定期核查工作的时间、周期及要求；</w:t>
      </w:r>
    </w:p>
    <w:p w:rsidR="008F0381" w:rsidRPr="00F21FBD" w:rsidRDefault="008F0381" w:rsidP="001B60C2">
      <w:pPr>
        <w:pStyle w:val="af5"/>
      </w:pPr>
      <w:r w:rsidRPr="00F21FBD">
        <w:rPr>
          <w:rFonts w:hint="eastAsia"/>
        </w:rPr>
        <w:t>公平秤的维修、</w:t>
      </w:r>
      <w:r w:rsidR="008A6A9C">
        <w:rPr>
          <w:rFonts w:hint="eastAsia"/>
        </w:rPr>
        <w:t>停用、</w:t>
      </w:r>
      <w:r w:rsidRPr="00F21FBD">
        <w:rPr>
          <w:rFonts w:hint="eastAsia"/>
        </w:rPr>
        <w:t>报废、更新要求。</w:t>
      </w:r>
    </w:p>
    <w:p w:rsidR="008F0381" w:rsidRPr="006D3439" w:rsidRDefault="008F0381" w:rsidP="001B60C2">
      <w:pPr>
        <w:pStyle w:val="affffffffa"/>
        <w:ind w:left="0"/>
      </w:pPr>
      <w:r w:rsidRPr="006D3439">
        <w:rPr>
          <w:rFonts w:hAnsi="宋体" w:hint="eastAsia"/>
        </w:rPr>
        <w:t>核称商品</w:t>
      </w:r>
      <w:r w:rsidRPr="006D3439">
        <w:rPr>
          <w:rFonts w:hint="eastAsia"/>
        </w:rPr>
        <w:t>纠纷处理制度，内容应包括</w:t>
      </w:r>
      <w:r w:rsidRPr="006D3439">
        <w:t>:</w:t>
      </w:r>
    </w:p>
    <w:p w:rsidR="008F0381" w:rsidRPr="006D3439" w:rsidRDefault="008F0381" w:rsidP="001B60C2">
      <w:pPr>
        <w:pStyle w:val="af5"/>
        <w:numPr>
          <w:ilvl w:val="0"/>
          <w:numId w:val="41"/>
        </w:numPr>
      </w:pPr>
      <w:r w:rsidRPr="006D3439">
        <w:rPr>
          <w:rFonts w:hint="eastAsia"/>
        </w:rPr>
        <w:t>负责该项工作的部门、人员及其职责；</w:t>
      </w:r>
    </w:p>
    <w:p w:rsidR="008F0381" w:rsidRPr="006D3439" w:rsidRDefault="008F0381" w:rsidP="007942A5">
      <w:pPr>
        <w:pStyle w:val="af5"/>
      </w:pPr>
      <w:r w:rsidRPr="006D3439">
        <w:rPr>
          <w:rFonts w:hint="eastAsia"/>
        </w:rPr>
        <w:t>确认复秤结果及登记复秤信息的工作要求</w:t>
      </w:r>
      <w:r w:rsidR="0009196C">
        <w:rPr>
          <w:rFonts w:hint="eastAsia"/>
        </w:rPr>
        <w:t>，</w:t>
      </w:r>
      <w:r w:rsidR="007942A5">
        <w:rPr>
          <w:rFonts w:hint="eastAsia"/>
        </w:rPr>
        <w:t>参</w:t>
      </w:r>
      <w:r w:rsidR="0009196C">
        <w:rPr>
          <w:rFonts w:hint="eastAsia"/>
        </w:rPr>
        <w:t>见</w:t>
      </w:r>
      <w:r w:rsidR="0009196C" w:rsidRPr="006D3439">
        <w:rPr>
          <w:rFonts w:hint="eastAsia"/>
        </w:rPr>
        <w:t>附录</w:t>
      </w:r>
      <w:r w:rsidR="00655331" w:rsidRPr="008E3648">
        <w:rPr>
          <w:rFonts w:ascii="Times New Roman"/>
        </w:rPr>
        <w:t>C</w:t>
      </w:r>
      <w:r w:rsidR="0009196C" w:rsidRPr="006D3439">
        <w:rPr>
          <w:rFonts w:hint="eastAsia"/>
        </w:rPr>
        <w:t>；</w:t>
      </w:r>
    </w:p>
    <w:p w:rsidR="008F0381" w:rsidRPr="006D3439" w:rsidRDefault="008F0381" w:rsidP="001B60C2">
      <w:pPr>
        <w:pStyle w:val="af5"/>
      </w:pPr>
      <w:r w:rsidRPr="006D3439">
        <w:rPr>
          <w:rFonts w:hint="eastAsia"/>
        </w:rPr>
        <w:t>核称商品纠纷的处理程序，纠纷记录表参见附录</w:t>
      </w:r>
      <w:r w:rsidR="00655331" w:rsidRPr="008E3648">
        <w:rPr>
          <w:rFonts w:ascii="Times New Roman"/>
        </w:rPr>
        <w:t>D</w:t>
      </w:r>
      <w:r w:rsidR="008E3648">
        <w:rPr>
          <w:rFonts w:hint="eastAsia"/>
        </w:rPr>
        <w:t>；</w:t>
      </w:r>
    </w:p>
    <w:p w:rsidR="008F0381" w:rsidRPr="006D3439" w:rsidRDefault="00D2572E" w:rsidP="001B60C2">
      <w:pPr>
        <w:pStyle w:val="affffffffa"/>
        <w:ind w:left="0"/>
        <w:rPr>
          <w:rFonts w:hAnsi="宋体"/>
        </w:rPr>
      </w:pPr>
      <w:r>
        <w:rPr>
          <w:rFonts w:hAnsi="宋体" w:hint="eastAsia"/>
        </w:rPr>
        <w:t>集市</w:t>
      </w:r>
      <w:r w:rsidR="008F0381" w:rsidRPr="006D3439">
        <w:rPr>
          <w:rFonts w:hAnsi="宋体" w:hint="eastAsia"/>
        </w:rPr>
        <w:t>主办者</w:t>
      </w:r>
      <w:r w:rsidR="000D78D8">
        <w:rPr>
          <w:rFonts w:hint="eastAsia"/>
        </w:rPr>
        <w:t>宜</w:t>
      </w:r>
      <w:r w:rsidR="008F0381" w:rsidRPr="006D3439">
        <w:rPr>
          <w:rFonts w:hint="eastAsia"/>
        </w:rPr>
        <w:t>制定并公示公平秤复秤使用制度，明确使用者的权利及义务。</w:t>
      </w:r>
    </w:p>
    <w:p w:rsidR="008F0381" w:rsidRPr="00F21FBD" w:rsidRDefault="008F0381" w:rsidP="001B60C2">
      <w:pPr>
        <w:pStyle w:val="affd"/>
        <w:spacing w:before="156" w:after="156"/>
      </w:pPr>
      <w:bookmarkStart w:id="52" w:name="_Toc99118069"/>
      <w:bookmarkStart w:id="53" w:name="_Toc114908463"/>
      <w:r w:rsidRPr="00F21FBD">
        <w:rPr>
          <w:rFonts w:hint="eastAsia"/>
        </w:rPr>
        <w:t>人员</w:t>
      </w:r>
      <w:bookmarkEnd w:id="52"/>
      <w:bookmarkEnd w:id="53"/>
    </w:p>
    <w:p w:rsidR="008F0381" w:rsidRPr="00F21FBD" w:rsidRDefault="00D2572E" w:rsidP="001B60C2">
      <w:pPr>
        <w:pStyle w:val="affffffffa"/>
        <w:ind w:left="0"/>
      </w:pPr>
      <w:r>
        <w:rPr>
          <w:rFonts w:hint="eastAsia"/>
        </w:rPr>
        <w:t>集市</w:t>
      </w:r>
      <w:r w:rsidR="008F0381" w:rsidRPr="00F21FBD">
        <w:rPr>
          <w:rFonts w:hint="eastAsia"/>
        </w:rPr>
        <w:t>主办者应根据集贸市场经营情况配备专（兼）职公平秤管理人员，负责以下工作：</w:t>
      </w:r>
    </w:p>
    <w:p w:rsidR="008F0381" w:rsidRPr="00F21FBD" w:rsidRDefault="008F0381" w:rsidP="001B60C2">
      <w:pPr>
        <w:pStyle w:val="af5"/>
        <w:numPr>
          <w:ilvl w:val="0"/>
          <w:numId w:val="42"/>
        </w:numPr>
      </w:pPr>
      <w:r w:rsidRPr="00F21FBD">
        <w:rPr>
          <w:rFonts w:hint="eastAsia"/>
        </w:rPr>
        <w:t>公平秤的日常保管、维护，并建立公平秤管理台账；</w:t>
      </w:r>
    </w:p>
    <w:p w:rsidR="008F0381" w:rsidRPr="00F21FBD" w:rsidRDefault="008F0381" w:rsidP="001B60C2">
      <w:pPr>
        <w:pStyle w:val="af5"/>
      </w:pPr>
      <w:r w:rsidRPr="00F21FBD">
        <w:rPr>
          <w:rFonts w:hint="eastAsia"/>
        </w:rPr>
        <w:t>公平秤的日常监督和</w:t>
      </w:r>
      <w:r w:rsidRPr="00226BE7">
        <w:rPr>
          <w:rFonts w:hint="eastAsia"/>
        </w:rPr>
        <w:t>定期核查</w:t>
      </w:r>
      <w:r w:rsidRPr="00F21FBD">
        <w:rPr>
          <w:rFonts w:hint="eastAsia"/>
        </w:rPr>
        <w:t>；</w:t>
      </w:r>
    </w:p>
    <w:p w:rsidR="008F0381" w:rsidRPr="00F21FBD" w:rsidRDefault="008F0381" w:rsidP="001B60C2">
      <w:pPr>
        <w:pStyle w:val="af5"/>
      </w:pPr>
      <w:r w:rsidRPr="00F21FBD">
        <w:rPr>
          <w:rFonts w:hint="eastAsia"/>
        </w:rPr>
        <w:t>复秤、</w:t>
      </w:r>
      <w:r w:rsidRPr="00F32E3B">
        <w:rPr>
          <w:rFonts w:hint="eastAsia"/>
        </w:rPr>
        <w:t>核称商品</w:t>
      </w:r>
      <w:r w:rsidRPr="00F21FBD">
        <w:rPr>
          <w:rFonts w:hint="eastAsia"/>
        </w:rPr>
        <w:t>纠纷处理并记录；</w:t>
      </w:r>
    </w:p>
    <w:p w:rsidR="008F0381" w:rsidRPr="00F21FBD" w:rsidRDefault="008F0381" w:rsidP="001B60C2">
      <w:pPr>
        <w:pStyle w:val="af5"/>
      </w:pPr>
      <w:r w:rsidRPr="00F21FBD">
        <w:rPr>
          <w:rFonts w:hint="eastAsia"/>
        </w:rPr>
        <w:t>定期分析纠纷产生的原因；</w:t>
      </w:r>
    </w:p>
    <w:p w:rsidR="008F0381" w:rsidRPr="00F21FBD" w:rsidRDefault="008F0381" w:rsidP="001B60C2">
      <w:pPr>
        <w:pStyle w:val="af5"/>
      </w:pPr>
      <w:r w:rsidRPr="00F21FBD">
        <w:rPr>
          <w:rFonts w:hint="eastAsia"/>
        </w:rPr>
        <w:t>宣传与集贸市场公平秤管理和服务有关的法律、法规及制度；</w:t>
      </w:r>
    </w:p>
    <w:p w:rsidR="008F0381" w:rsidRPr="00F21FBD" w:rsidRDefault="008F0381" w:rsidP="001B60C2">
      <w:pPr>
        <w:pStyle w:val="af5"/>
        <w:rPr>
          <w:spacing w:val="-3"/>
        </w:rPr>
      </w:pPr>
      <w:r w:rsidRPr="00F21FBD">
        <w:rPr>
          <w:rFonts w:hint="eastAsia"/>
        </w:rPr>
        <w:t>管理人员应当接受计量业务知识的培训。</w:t>
      </w:r>
    </w:p>
    <w:p w:rsidR="008F0381" w:rsidRPr="00F21FBD" w:rsidRDefault="008F0381" w:rsidP="001B60C2">
      <w:pPr>
        <w:pStyle w:val="affd"/>
        <w:spacing w:before="156" w:after="156"/>
      </w:pPr>
      <w:bookmarkStart w:id="54" w:name="_Toc99118070"/>
      <w:bookmarkStart w:id="55" w:name="_Toc114908464"/>
      <w:r w:rsidRPr="00F21FBD">
        <w:rPr>
          <w:rFonts w:hint="eastAsia"/>
        </w:rPr>
        <w:t>维护</w:t>
      </w:r>
      <w:bookmarkEnd w:id="54"/>
      <w:bookmarkEnd w:id="55"/>
    </w:p>
    <w:p w:rsidR="008F0381" w:rsidRPr="00F21FBD" w:rsidRDefault="008F0381" w:rsidP="001B60C2">
      <w:pPr>
        <w:pStyle w:val="affffffffa"/>
        <w:ind w:left="0"/>
        <w:rPr>
          <w:rFonts w:cs="宋体"/>
          <w:spacing w:val="-5"/>
        </w:rPr>
      </w:pPr>
      <w:r w:rsidRPr="00F21FBD">
        <w:rPr>
          <w:rFonts w:cs="宋体" w:hint="eastAsia"/>
          <w:spacing w:val="-5"/>
        </w:rPr>
        <w:lastRenderedPageBreak/>
        <w:t>应</w:t>
      </w:r>
      <w:r w:rsidRPr="00F21FBD">
        <w:rPr>
          <w:rFonts w:hint="eastAsia"/>
        </w:rPr>
        <w:t>保持公平秤放置环境的整洁，外观清洁</w:t>
      </w:r>
      <w:r w:rsidR="00B92605">
        <w:rPr>
          <w:rFonts w:hint="eastAsia"/>
        </w:rPr>
        <w:t>，水平、</w:t>
      </w:r>
      <w:r w:rsidRPr="00F21FBD">
        <w:rPr>
          <w:rFonts w:hint="eastAsia"/>
        </w:rPr>
        <w:t>显示功能等正常，定期对公平秤进行维护保养，保养周期不少于一个月。</w:t>
      </w:r>
    </w:p>
    <w:p w:rsidR="008F0381" w:rsidRPr="00C76622" w:rsidRDefault="008F0381" w:rsidP="001B60C2">
      <w:pPr>
        <w:pStyle w:val="affffffffa"/>
        <w:ind w:left="0"/>
        <w:rPr>
          <w:rFonts w:cs="宋体"/>
          <w:color w:val="000000"/>
          <w:spacing w:val="-5"/>
        </w:rPr>
      </w:pPr>
      <w:r w:rsidRPr="00F21FBD">
        <w:rPr>
          <w:rFonts w:hint="eastAsia"/>
        </w:rPr>
        <w:t>发现公平秤异常时，应停止使用，及时维修或更换，</w:t>
      </w:r>
      <w:r w:rsidRPr="00C76622">
        <w:rPr>
          <w:rFonts w:hint="eastAsia"/>
          <w:color w:val="000000"/>
        </w:rPr>
        <w:t>并送法定计量检定机</w:t>
      </w:r>
      <w:r w:rsidRPr="00C76622">
        <w:rPr>
          <w:rFonts w:cs="宋体" w:hint="eastAsia"/>
          <w:color w:val="000000"/>
          <w:spacing w:val="-5"/>
        </w:rPr>
        <w:t>构进行检定，检定合格后方可使用。</w:t>
      </w:r>
    </w:p>
    <w:p w:rsidR="008F0381" w:rsidRPr="00F21FBD" w:rsidRDefault="008F0381" w:rsidP="001B60C2">
      <w:pPr>
        <w:pStyle w:val="affd"/>
        <w:spacing w:before="156" w:after="156"/>
      </w:pPr>
      <w:bookmarkStart w:id="56" w:name="_Toc99118071"/>
      <w:bookmarkStart w:id="57" w:name="_Toc114908465"/>
      <w:r w:rsidRPr="00F21FBD">
        <w:rPr>
          <w:rFonts w:hint="eastAsia"/>
        </w:rPr>
        <w:t>检定和核查</w:t>
      </w:r>
      <w:bookmarkEnd w:id="56"/>
      <w:bookmarkEnd w:id="57"/>
    </w:p>
    <w:p w:rsidR="008F0381" w:rsidRPr="00F21FBD" w:rsidRDefault="00D2572E" w:rsidP="001B60C2">
      <w:pPr>
        <w:pStyle w:val="affffffffa"/>
        <w:ind w:left="0"/>
      </w:pPr>
      <w:r>
        <w:rPr>
          <w:rFonts w:hint="eastAsia"/>
        </w:rPr>
        <w:t>集市</w:t>
      </w:r>
      <w:r w:rsidR="008F0381" w:rsidRPr="00F21FBD">
        <w:rPr>
          <w:rFonts w:hint="eastAsia"/>
        </w:rPr>
        <w:t>主办者应定期向法定计量检定机构申请检定。</w:t>
      </w:r>
    </w:p>
    <w:p w:rsidR="005729E8" w:rsidRPr="005729E8" w:rsidRDefault="002040C8" w:rsidP="001B60C2">
      <w:pPr>
        <w:pStyle w:val="affffffffa"/>
        <w:ind w:left="0"/>
      </w:pPr>
      <w:bookmarkStart w:id="58" w:name="_Hlk109629004"/>
      <w:bookmarkStart w:id="59" w:name="_Hlk109629136"/>
      <w:r>
        <w:rPr>
          <w:rFonts w:hint="eastAsia"/>
        </w:rPr>
        <w:t>已</w:t>
      </w:r>
      <w:r w:rsidR="005729E8">
        <w:rPr>
          <w:rFonts w:hint="eastAsia"/>
        </w:rPr>
        <w:t>配备远程校准公平秤</w:t>
      </w:r>
      <w:bookmarkEnd w:id="58"/>
      <w:r w:rsidR="005729E8">
        <w:rPr>
          <w:rFonts w:hint="eastAsia"/>
        </w:rPr>
        <w:t>的，</w:t>
      </w:r>
      <w:bookmarkEnd w:id="59"/>
      <w:r w:rsidR="00AF7C96">
        <w:rPr>
          <w:rFonts w:hint="eastAsia"/>
        </w:rPr>
        <w:t>核查</w:t>
      </w:r>
      <w:r w:rsidR="005729E8">
        <w:rPr>
          <w:rFonts w:hint="eastAsia"/>
        </w:rPr>
        <w:t>可</w:t>
      </w:r>
      <w:r w:rsidR="00AF7C96">
        <w:rPr>
          <w:rFonts w:hint="eastAsia"/>
        </w:rPr>
        <w:t>通过</w:t>
      </w:r>
      <w:r w:rsidR="005729E8">
        <w:rPr>
          <w:rFonts w:hint="eastAsia"/>
        </w:rPr>
        <w:t>远程校准</w:t>
      </w:r>
      <w:r w:rsidR="00F0271D">
        <w:rPr>
          <w:rFonts w:hint="eastAsia"/>
        </w:rPr>
        <w:t>方式</w:t>
      </w:r>
      <w:r w:rsidR="00AF7C96">
        <w:rPr>
          <w:rFonts w:hint="eastAsia"/>
        </w:rPr>
        <w:t>进行</w:t>
      </w:r>
      <w:r w:rsidR="005729E8">
        <w:rPr>
          <w:rFonts w:hint="eastAsia"/>
        </w:rPr>
        <w:t>。</w:t>
      </w:r>
    </w:p>
    <w:p w:rsidR="008F0381" w:rsidRPr="001B60C2" w:rsidRDefault="002040C8" w:rsidP="001B60C2">
      <w:pPr>
        <w:pStyle w:val="affffffffa"/>
        <w:ind w:left="0"/>
      </w:pPr>
      <w:bookmarkStart w:id="60" w:name="_Hlk109628952"/>
      <w:r>
        <w:rPr>
          <w:rFonts w:cs="宋体" w:hint="eastAsia"/>
          <w:spacing w:val="-5"/>
          <w:szCs w:val="21"/>
        </w:rPr>
        <w:t>未</w:t>
      </w:r>
      <w:r w:rsidRPr="002040C8">
        <w:rPr>
          <w:rFonts w:cs="宋体"/>
          <w:spacing w:val="-5"/>
          <w:szCs w:val="21"/>
        </w:rPr>
        <w:t>配备远程校准</w:t>
      </w:r>
      <w:r w:rsidRPr="002040C8">
        <w:rPr>
          <w:rFonts w:cs="宋体" w:hint="eastAsia"/>
          <w:spacing w:val="-5"/>
          <w:szCs w:val="21"/>
        </w:rPr>
        <w:t>公平秤的，</w:t>
      </w:r>
      <w:r w:rsidR="00D2572E">
        <w:rPr>
          <w:rFonts w:cs="宋体" w:hint="eastAsia"/>
          <w:spacing w:val="-5"/>
          <w:szCs w:val="21"/>
        </w:rPr>
        <w:t>集市</w:t>
      </w:r>
      <w:r w:rsidR="008F0381" w:rsidRPr="00F21FBD">
        <w:rPr>
          <w:rFonts w:cs="宋体" w:hint="eastAsia"/>
          <w:spacing w:val="-5"/>
          <w:szCs w:val="21"/>
        </w:rPr>
        <w:t>主办者</w:t>
      </w:r>
      <w:bookmarkEnd w:id="60"/>
      <w:r w:rsidR="008F0381" w:rsidRPr="00F21FBD">
        <w:rPr>
          <w:rFonts w:cs="宋体" w:hint="eastAsia"/>
          <w:spacing w:val="-5"/>
          <w:szCs w:val="21"/>
        </w:rPr>
        <w:t>应配备准确度等级为</w:t>
      </w:r>
      <w:r w:rsidR="008F0381" w:rsidRPr="009F2953">
        <w:rPr>
          <w:rFonts w:ascii="Times New Roman"/>
          <w:spacing w:val="-5"/>
          <w:szCs w:val="21"/>
        </w:rPr>
        <w:t xml:space="preserve"> M</w:t>
      </w:r>
      <w:r w:rsidR="008F0381" w:rsidRPr="009F2953">
        <w:rPr>
          <w:rFonts w:ascii="Times New Roman"/>
          <w:spacing w:val="-5"/>
          <w:szCs w:val="21"/>
          <w:vertAlign w:val="subscript"/>
        </w:rPr>
        <w:t xml:space="preserve">1 </w:t>
      </w:r>
      <w:r w:rsidR="008F0381" w:rsidRPr="00F21FBD">
        <w:rPr>
          <w:rFonts w:cs="宋体" w:hint="eastAsia"/>
          <w:spacing w:val="-5"/>
          <w:szCs w:val="21"/>
        </w:rPr>
        <w:t>等级标准砝码，对公平秤进行计量性能的定期核查，并做好核查记录。核查结果为正常时方可使用，核查方法及记录格式参见附录</w:t>
      </w:r>
      <w:r w:rsidR="00655331">
        <w:rPr>
          <w:rFonts w:ascii="Times New Roman" w:hint="eastAsia"/>
          <w:spacing w:val="-5"/>
          <w:szCs w:val="21"/>
        </w:rPr>
        <w:t>E</w:t>
      </w:r>
      <w:r w:rsidR="008F0381" w:rsidRPr="00F21FBD">
        <w:rPr>
          <w:rFonts w:cs="宋体" w:hint="eastAsia"/>
          <w:spacing w:val="-5"/>
          <w:szCs w:val="21"/>
        </w:rPr>
        <w:t>。</w:t>
      </w:r>
    </w:p>
    <w:p w:rsidR="001B60C2" w:rsidRDefault="001B60C2" w:rsidP="001B60C2">
      <w:pPr>
        <w:pStyle w:val="affffffffa"/>
        <w:numPr>
          <w:ilvl w:val="0"/>
          <w:numId w:val="0"/>
        </w:numPr>
        <w:rPr>
          <w:rFonts w:cs="宋体"/>
          <w:spacing w:val="-5"/>
          <w:szCs w:val="21"/>
        </w:rPr>
      </w:pPr>
    </w:p>
    <w:p w:rsidR="006337D1" w:rsidRPr="00655331" w:rsidRDefault="006337D1" w:rsidP="00CD561D">
      <w:pPr>
        <w:pStyle w:val="affff6"/>
        <w:ind w:firstLine="420"/>
        <w:sectPr w:rsidR="006337D1" w:rsidRPr="00655331" w:rsidSect="00CD561D">
          <w:pgSz w:w="11906" w:h="16838" w:code="9"/>
          <w:pgMar w:top="1928" w:right="1134" w:bottom="1134" w:left="1134" w:header="1418" w:footer="1134" w:gutter="284"/>
          <w:pgNumType w:start="1"/>
          <w:cols w:space="425"/>
          <w:formProt w:val="0"/>
          <w:docGrid w:type="lines" w:linePitch="312"/>
        </w:sectPr>
      </w:pPr>
    </w:p>
    <w:p w:rsidR="00A8048B" w:rsidRDefault="00025B54" w:rsidP="009107E7">
      <w:pPr>
        <w:pStyle w:val="aff3"/>
        <w:numPr>
          <w:ilvl w:val="0"/>
          <w:numId w:val="0"/>
        </w:numPr>
        <w:spacing w:before="0" w:afterLines="0" w:line="400" w:lineRule="exact"/>
      </w:pPr>
      <w:bookmarkStart w:id="61" w:name="_Toc114908466"/>
      <w:r>
        <w:lastRenderedPageBreak/>
        <w:t>附录</w:t>
      </w:r>
      <w:r>
        <w:rPr>
          <w:rFonts w:hint="eastAsia"/>
        </w:rPr>
        <w:t xml:space="preserve"> A</w:t>
      </w:r>
      <w:r>
        <w:br/>
      </w:r>
      <w:r w:rsidR="00A8048B">
        <w:rPr>
          <w:rFonts w:hint="eastAsia"/>
        </w:rPr>
        <w:t>（资料性）</w:t>
      </w:r>
      <w:r w:rsidR="009107E7">
        <w:br/>
      </w:r>
      <w:r w:rsidR="00A8048B" w:rsidRPr="00025B54">
        <w:rPr>
          <w:rFonts w:hint="eastAsia"/>
        </w:rPr>
        <w:t>销售商品的负偏差及公平秤选型参考</w:t>
      </w:r>
      <w:bookmarkEnd w:id="61"/>
    </w:p>
    <w:tbl>
      <w:tblPr>
        <w:tblW w:w="9565"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tblPr>
      <w:tblGrid>
        <w:gridCol w:w="2778"/>
        <w:gridCol w:w="2463"/>
        <w:gridCol w:w="2162"/>
        <w:gridCol w:w="2162"/>
      </w:tblGrid>
      <w:tr w:rsidR="00A8048B" w:rsidTr="00964501">
        <w:trPr>
          <w:trHeight w:val="642"/>
          <w:tblCellSpacing w:w="0" w:type="dxa"/>
          <w:jc w:val="center"/>
        </w:trPr>
        <w:tc>
          <w:tcPr>
            <w:tcW w:w="2778" w:type="dxa"/>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spacing w:line="360" w:lineRule="auto"/>
              <w:jc w:val="center"/>
              <w:rPr>
                <w:kern w:val="0"/>
                <w:sz w:val="24"/>
              </w:rPr>
            </w:pPr>
            <w:r w:rsidRPr="00D16E75">
              <w:rPr>
                <w:rFonts w:hAnsi="宋体"/>
                <w:kern w:val="0"/>
                <w:sz w:val="20"/>
                <w:szCs w:val="20"/>
              </w:rPr>
              <w:t>食品品种、价格档次</w:t>
            </w: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spacing w:line="360" w:lineRule="auto"/>
              <w:jc w:val="center"/>
              <w:rPr>
                <w:kern w:val="0"/>
                <w:sz w:val="24"/>
              </w:rPr>
            </w:pPr>
            <w:r w:rsidRPr="00D16E75">
              <w:rPr>
                <w:rFonts w:hAnsi="宋体"/>
                <w:kern w:val="0"/>
                <w:sz w:val="20"/>
                <w:szCs w:val="20"/>
              </w:rPr>
              <w:t>称重范围（</w:t>
            </w:r>
            <w:r w:rsidRPr="007A474E">
              <w:rPr>
                <w:rFonts w:ascii="Times New Roman" w:hAnsi="Times New Roman"/>
                <w:kern w:val="0"/>
                <w:sz w:val="20"/>
                <w:szCs w:val="20"/>
              </w:rPr>
              <w:t>m</w:t>
            </w:r>
            <w:r w:rsidRPr="00D16E75">
              <w:rPr>
                <w:rFonts w:hAnsi="宋体"/>
                <w:kern w:val="0"/>
                <w:sz w:val="20"/>
                <w:szCs w:val="20"/>
              </w:rPr>
              <w:t>）</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spacing w:line="360" w:lineRule="auto"/>
              <w:jc w:val="center"/>
              <w:rPr>
                <w:kern w:val="0"/>
                <w:sz w:val="24"/>
              </w:rPr>
            </w:pPr>
            <w:r w:rsidRPr="00D16E75">
              <w:rPr>
                <w:rFonts w:hAnsi="宋体"/>
                <w:kern w:val="0"/>
                <w:sz w:val="20"/>
                <w:szCs w:val="20"/>
              </w:rPr>
              <w:t>负偏差</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spacing w:line="360" w:lineRule="auto"/>
              <w:jc w:val="center"/>
              <w:rPr>
                <w:kern w:val="0"/>
                <w:sz w:val="20"/>
                <w:szCs w:val="20"/>
              </w:rPr>
            </w:pPr>
            <w:r w:rsidRPr="00D16E75">
              <w:rPr>
                <w:rFonts w:hAnsi="宋体"/>
                <w:kern w:val="0"/>
                <w:sz w:val="20"/>
                <w:szCs w:val="20"/>
              </w:rPr>
              <w:t>公平秤选型</w:t>
            </w:r>
          </w:p>
        </w:tc>
      </w:tr>
      <w:tr w:rsidR="00A8048B" w:rsidTr="00964501">
        <w:trPr>
          <w:trHeight w:val="683"/>
          <w:tblCellSpacing w:w="0" w:type="dxa"/>
          <w:jc w:val="center"/>
        </w:trPr>
        <w:tc>
          <w:tcPr>
            <w:tcW w:w="2778" w:type="dxa"/>
            <w:vMerge w:val="restart"/>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粮食、蔬菜、水果或不高于</w:t>
            </w:r>
            <w:r w:rsidRPr="00C635B6">
              <w:rPr>
                <w:rFonts w:ascii="Times New Roman" w:hAnsi="Times New Roman"/>
                <w:kern w:val="0"/>
                <w:sz w:val="20"/>
                <w:szCs w:val="20"/>
              </w:rPr>
              <w:t>6</w:t>
            </w:r>
            <w:r w:rsidRPr="00C635B6">
              <w:rPr>
                <w:rFonts w:ascii="Times New Roman" w:hAnsi="Times New Roman"/>
                <w:kern w:val="0"/>
                <w:sz w:val="20"/>
                <w:szCs w:val="20"/>
              </w:rPr>
              <w:t>元</w:t>
            </w:r>
            <w:r w:rsidRPr="00C635B6">
              <w:rPr>
                <w:rFonts w:ascii="Times New Roman" w:hAnsi="Times New Roman"/>
                <w:kern w:val="0"/>
                <w:sz w:val="20"/>
                <w:szCs w:val="20"/>
              </w:rPr>
              <w:t>/kg</w:t>
            </w:r>
            <w:r w:rsidRPr="00C635B6">
              <w:rPr>
                <w:rFonts w:ascii="Times New Roman" w:hAnsi="Times New Roman"/>
                <w:kern w:val="0"/>
                <w:sz w:val="20"/>
                <w:szCs w:val="20"/>
              </w:rPr>
              <w:t>的食品</w:t>
            </w: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m≤1kg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20g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hint="eastAsia"/>
                <w:kern w:val="0"/>
                <w:sz w:val="20"/>
                <w:szCs w:val="20"/>
              </w:rPr>
              <w:t>15</w:t>
            </w:r>
            <w:r w:rsidRPr="00C635B6">
              <w:rPr>
                <w:rFonts w:ascii="Times New Roman" w:hAnsi="Times New Roman"/>
                <w:kern w:val="0"/>
                <w:sz w:val="20"/>
                <w:szCs w:val="20"/>
              </w:rPr>
              <w:t>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10g</w:t>
            </w:r>
            <w:r w:rsidRPr="00C635B6">
              <w:rPr>
                <w:rFonts w:ascii="Times New Roman" w:hAnsi="Times New Roman"/>
                <w:kern w:val="0"/>
                <w:sz w:val="20"/>
                <w:szCs w:val="20"/>
              </w:rPr>
              <w:t>的电子秤</w:t>
            </w: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1kg&lt;m≤2kg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40g</w:t>
            </w:r>
          </w:p>
        </w:tc>
        <w:tc>
          <w:tcPr>
            <w:tcW w:w="2162" w:type="dxa"/>
            <w:vMerge w:val="restart"/>
            <w:tcBorders>
              <w:top w:val="outset" w:sz="6" w:space="0" w:color="000000"/>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hint="eastAsia"/>
                <w:kern w:val="0"/>
                <w:sz w:val="20"/>
                <w:szCs w:val="20"/>
              </w:rPr>
              <w:t>3</w:t>
            </w:r>
            <w:r w:rsidRPr="00C635B6">
              <w:rPr>
                <w:rFonts w:ascii="Times New Roman" w:hAnsi="Times New Roman"/>
                <w:kern w:val="0"/>
                <w:sz w:val="20"/>
                <w:szCs w:val="20"/>
              </w:rPr>
              <w:t>0kg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20g</w:t>
            </w:r>
            <w:r w:rsidRPr="00C635B6">
              <w:rPr>
                <w:rFonts w:ascii="Times New Roman" w:hAnsi="Times New Roman"/>
                <w:kern w:val="0"/>
                <w:sz w:val="20"/>
                <w:szCs w:val="20"/>
              </w:rPr>
              <w:t>的电子秤</w:t>
            </w: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2kg&lt;m≤4kg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80g</w:t>
            </w:r>
          </w:p>
        </w:tc>
        <w:tc>
          <w:tcPr>
            <w:tcW w:w="2162" w:type="dxa"/>
            <w:vMerge/>
            <w:tcBorders>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4kg&lt;m≤25kg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100g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hint="eastAsia"/>
                <w:kern w:val="0"/>
                <w:sz w:val="20"/>
                <w:szCs w:val="20"/>
              </w:rPr>
              <w:t>6</w:t>
            </w:r>
            <w:r w:rsidRPr="00C635B6">
              <w:rPr>
                <w:rFonts w:ascii="Times New Roman" w:hAnsi="Times New Roman"/>
                <w:kern w:val="0"/>
                <w:sz w:val="20"/>
                <w:szCs w:val="20"/>
              </w:rPr>
              <w:t>0kg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50g</w:t>
            </w:r>
            <w:r w:rsidRPr="00C635B6">
              <w:rPr>
                <w:rFonts w:ascii="Times New Roman" w:hAnsi="Times New Roman"/>
                <w:kern w:val="0"/>
                <w:sz w:val="20"/>
                <w:szCs w:val="20"/>
              </w:rPr>
              <w:t>的电子秤</w:t>
            </w:r>
          </w:p>
        </w:tc>
      </w:tr>
      <w:tr w:rsidR="00A8048B" w:rsidTr="00964501">
        <w:trPr>
          <w:trHeight w:val="415"/>
          <w:tblCellSpacing w:w="0" w:type="dxa"/>
          <w:jc w:val="center"/>
        </w:trPr>
        <w:tc>
          <w:tcPr>
            <w:tcW w:w="2778" w:type="dxa"/>
            <w:vMerge w:val="restart"/>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肉、蛋、禽、海（水）产品、糕点、糖果、调味品或高于</w:t>
            </w:r>
            <w:r w:rsidRPr="00C635B6">
              <w:rPr>
                <w:rFonts w:ascii="Times New Roman" w:hAnsi="Times New Roman"/>
                <w:kern w:val="0"/>
                <w:sz w:val="20"/>
                <w:szCs w:val="20"/>
              </w:rPr>
              <w:t>6</w:t>
            </w:r>
            <w:r w:rsidRPr="00C635B6">
              <w:rPr>
                <w:rFonts w:ascii="Times New Roman" w:hAnsi="Times New Roman"/>
                <w:kern w:val="0"/>
                <w:sz w:val="20"/>
                <w:szCs w:val="20"/>
              </w:rPr>
              <w:t>元</w:t>
            </w:r>
            <w:r w:rsidRPr="00C635B6">
              <w:rPr>
                <w:rFonts w:ascii="Times New Roman" w:hAnsi="Times New Roman"/>
                <w:kern w:val="0"/>
                <w:sz w:val="20"/>
                <w:szCs w:val="20"/>
              </w:rPr>
              <w:t>/kg</w:t>
            </w:r>
            <w:r w:rsidRPr="00C635B6">
              <w:rPr>
                <w:rFonts w:ascii="Times New Roman" w:hAnsi="Times New Roman"/>
                <w:kern w:val="0"/>
                <w:sz w:val="20"/>
                <w:szCs w:val="20"/>
              </w:rPr>
              <w:t>，但不高于</w:t>
            </w:r>
            <w:r w:rsidRPr="00C635B6">
              <w:rPr>
                <w:rFonts w:ascii="Times New Roman" w:hAnsi="Times New Roman"/>
                <w:kern w:val="0"/>
                <w:sz w:val="20"/>
                <w:szCs w:val="20"/>
              </w:rPr>
              <w:t>30</w:t>
            </w:r>
            <w:r w:rsidRPr="00C635B6">
              <w:rPr>
                <w:rFonts w:ascii="Times New Roman" w:hAnsi="Times New Roman"/>
                <w:kern w:val="0"/>
                <w:sz w:val="20"/>
                <w:szCs w:val="20"/>
              </w:rPr>
              <w:t>元</w:t>
            </w:r>
            <w:r w:rsidRPr="00C635B6">
              <w:rPr>
                <w:rFonts w:ascii="Times New Roman" w:hAnsi="Times New Roman"/>
                <w:kern w:val="0"/>
                <w:sz w:val="20"/>
                <w:szCs w:val="20"/>
              </w:rPr>
              <w:t>/kg</w:t>
            </w:r>
            <w:r w:rsidRPr="00C635B6">
              <w:rPr>
                <w:rFonts w:ascii="Times New Roman" w:hAnsi="Times New Roman"/>
                <w:kern w:val="0"/>
                <w:sz w:val="20"/>
                <w:szCs w:val="20"/>
              </w:rPr>
              <w:t>的食品</w:t>
            </w: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m≤2.5kg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5g</w:t>
            </w:r>
          </w:p>
        </w:tc>
        <w:tc>
          <w:tcPr>
            <w:tcW w:w="2162" w:type="dxa"/>
            <w:vMerge w:val="restart"/>
            <w:tcBorders>
              <w:top w:val="outset" w:sz="6" w:space="0" w:color="000000"/>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kern w:val="0"/>
                <w:sz w:val="20"/>
                <w:szCs w:val="20"/>
              </w:rPr>
              <w:t>15kg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5g</w:t>
            </w:r>
            <w:r w:rsidRPr="00C635B6">
              <w:rPr>
                <w:rFonts w:ascii="Times New Roman" w:hAnsi="Times New Roman"/>
                <w:kern w:val="0"/>
                <w:sz w:val="20"/>
                <w:szCs w:val="20"/>
              </w:rPr>
              <w:t>的电子秤</w:t>
            </w: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2.5kg&lt;m≤10kg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10g</w:t>
            </w:r>
          </w:p>
        </w:tc>
        <w:tc>
          <w:tcPr>
            <w:tcW w:w="2162" w:type="dxa"/>
            <w:vMerge/>
            <w:tcBorders>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10kg&lt;m≤15kg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15g</w:t>
            </w:r>
          </w:p>
        </w:tc>
        <w:tc>
          <w:tcPr>
            <w:tcW w:w="2162" w:type="dxa"/>
            <w:vMerge/>
            <w:tcBorders>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683"/>
          <w:tblCellSpacing w:w="0" w:type="dxa"/>
          <w:jc w:val="center"/>
        </w:trPr>
        <w:tc>
          <w:tcPr>
            <w:tcW w:w="2778" w:type="dxa"/>
            <w:vMerge w:val="restart"/>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干菜、山（海）珍品或高于</w:t>
            </w:r>
            <w:r w:rsidRPr="00C635B6">
              <w:rPr>
                <w:rFonts w:ascii="Times New Roman" w:hAnsi="Times New Roman"/>
                <w:kern w:val="0"/>
                <w:sz w:val="20"/>
                <w:szCs w:val="20"/>
              </w:rPr>
              <w:t>30</w:t>
            </w:r>
            <w:r w:rsidRPr="00C635B6">
              <w:rPr>
                <w:rFonts w:ascii="Times New Roman" w:hAnsi="Times New Roman"/>
                <w:kern w:val="0"/>
                <w:sz w:val="20"/>
                <w:szCs w:val="20"/>
              </w:rPr>
              <w:t>元</w:t>
            </w:r>
            <w:r w:rsidRPr="00C635B6">
              <w:rPr>
                <w:rFonts w:ascii="Times New Roman" w:hAnsi="Times New Roman"/>
                <w:kern w:val="0"/>
                <w:sz w:val="20"/>
                <w:szCs w:val="20"/>
              </w:rPr>
              <w:t>/kg</w:t>
            </w:r>
            <w:r w:rsidRPr="00C635B6">
              <w:rPr>
                <w:rFonts w:ascii="Times New Roman" w:hAnsi="Times New Roman"/>
                <w:kern w:val="0"/>
                <w:sz w:val="20"/>
                <w:szCs w:val="20"/>
              </w:rPr>
              <w:t>，但不高于</w:t>
            </w:r>
            <w:r w:rsidRPr="00C635B6">
              <w:rPr>
                <w:rFonts w:ascii="Times New Roman" w:hAnsi="Times New Roman"/>
                <w:kern w:val="0"/>
                <w:sz w:val="20"/>
                <w:szCs w:val="20"/>
              </w:rPr>
              <w:t>100</w:t>
            </w:r>
            <w:r w:rsidRPr="00C635B6">
              <w:rPr>
                <w:rFonts w:ascii="Times New Roman" w:hAnsi="Times New Roman"/>
                <w:kern w:val="0"/>
                <w:sz w:val="20"/>
                <w:szCs w:val="20"/>
              </w:rPr>
              <w:t>元</w:t>
            </w:r>
            <w:r w:rsidRPr="00C635B6">
              <w:rPr>
                <w:rFonts w:ascii="Times New Roman" w:hAnsi="Times New Roman"/>
                <w:kern w:val="0"/>
                <w:sz w:val="20"/>
                <w:szCs w:val="20"/>
              </w:rPr>
              <w:t>/kg</w:t>
            </w: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m≤1kg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2g</w:t>
            </w:r>
          </w:p>
        </w:tc>
        <w:tc>
          <w:tcPr>
            <w:tcW w:w="2162" w:type="dxa"/>
            <w:vMerge w:val="restart"/>
            <w:tcBorders>
              <w:top w:val="outset" w:sz="6" w:space="0" w:color="000000"/>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kern w:val="0"/>
                <w:sz w:val="20"/>
                <w:szCs w:val="20"/>
              </w:rPr>
              <w:t>6kg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2g</w:t>
            </w:r>
            <w:r w:rsidRPr="00C635B6">
              <w:rPr>
                <w:rFonts w:ascii="Times New Roman" w:hAnsi="Times New Roman"/>
                <w:kern w:val="0"/>
                <w:sz w:val="20"/>
                <w:szCs w:val="20"/>
              </w:rPr>
              <w:t>的电子秤</w:t>
            </w: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1kg&lt;m≤4kg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4g</w:t>
            </w:r>
          </w:p>
        </w:tc>
        <w:tc>
          <w:tcPr>
            <w:tcW w:w="2162" w:type="dxa"/>
            <w:vMerge/>
            <w:tcBorders>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C635B6">
            <w:pPr>
              <w:widowControl/>
              <w:spacing w:line="360" w:lineRule="auto"/>
              <w:jc w:val="center"/>
              <w:rPr>
                <w:rFonts w:ascii="Times New Roman" w:hAnsi="Times New Roman"/>
                <w:kern w:val="0"/>
                <w:sz w:val="20"/>
                <w:szCs w:val="20"/>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4kg&lt;m≤6kg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6g</w:t>
            </w:r>
          </w:p>
        </w:tc>
        <w:tc>
          <w:tcPr>
            <w:tcW w:w="2162" w:type="dxa"/>
            <w:vMerge/>
            <w:tcBorders>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542"/>
          <w:tblCellSpacing w:w="0" w:type="dxa"/>
          <w:jc w:val="center"/>
        </w:trPr>
        <w:tc>
          <w:tcPr>
            <w:tcW w:w="2778" w:type="dxa"/>
            <w:vMerge w:val="restart"/>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高于</w:t>
            </w:r>
            <w:r w:rsidRPr="00C635B6">
              <w:rPr>
                <w:rFonts w:ascii="Times New Roman" w:hAnsi="Times New Roman"/>
                <w:kern w:val="0"/>
                <w:sz w:val="20"/>
                <w:szCs w:val="20"/>
              </w:rPr>
              <w:t xml:space="preserve"> 100</w:t>
            </w:r>
            <w:r w:rsidRPr="00C635B6">
              <w:rPr>
                <w:rFonts w:ascii="Times New Roman" w:hAnsi="Times New Roman"/>
                <w:kern w:val="0"/>
                <w:sz w:val="20"/>
                <w:szCs w:val="20"/>
              </w:rPr>
              <w:t>元</w:t>
            </w:r>
            <w:r w:rsidRPr="00C635B6">
              <w:rPr>
                <w:rFonts w:ascii="Times New Roman" w:hAnsi="Times New Roman"/>
                <w:kern w:val="0"/>
                <w:sz w:val="20"/>
                <w:szCs w:val="20"/>
              </w:rPr>
              <w:t>/kg</w:t>
            </w:r>
            <w:r w:rsidRPr="00C635B6">
              <w:rPr>
                <w:rFonts w:ascii="Times New Roman" w:hAnsi="Times New Roman"/>
                <w:kern w:val="0"/>
                <w:sz w:val="20"/>
                <w:szCs w:val="20"/>
              </w:rPr>
              <w:t>的食品</w:t>
            </w: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8D4B29" w:rsidP="00964501">
            <w:pPr>
              <w:widowControl/>
              <w:spacing w:line="360" w:lineRule="auto"/>
              <w:jc w:val="center"/>
              <w:rPr>
                <w:rFonts w:ascii="Times New Roman" w:hAnsi="Times New Roman"/>
                <w:kern w:val="0"/>
                <w:sz w:val="20"/>
                <w:szCs w:val="20"/>
              </w:rPr>
            </w:pPr>
            <w:r>
              <w:rPr>
                <w:rFonts w:ascii="Times New Roman" w:hAnsi="Times New Roman"/>
                <w:kern w:val="0"/>
                <w:sz w:val="20"/>
                <w:szCs w:val="20"/>
              </w:rPr>
              <w:t>m≤500</w:t>
            </w:r>
            <w:r w:rsidR="00A8048B" w:rsidRPr="007A474E">
              <w:rPr>
                <w:rFonts w:ascii="Times New Roman" w:hAnsi="Times New Roman"/>
                <w:kern w:val="0"/>
                <w:sz w:val="20"/>
                <w:szCs w:val="20"/>
              </w:rPr>
              <w:t>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1g</w:t>
            </w:r>
          </w:p>
        </w:tc>
        <w:tc>
          <w:tcPr>
            <w:tcW w:w="2162" w:type="dxa"/>
            <w:vMerge w:val="restart"/>
            <w:tcBorders>
              <w:top w:val="outset" w:sz="6" w:space="0" w:color="000000"/>
              <w:left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kern w:val="0"/>
                <w:sz w:val="20"/>
                <w:szCs w:val="20"/>
              </w:rPr>
              <w:t>3kg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1g</w:t>
            </w:r>
            <w:r w:rsidRPr="00C635B6">
              <w:rPr>
                <w:rFonts w:ascii="Times New Roman" w:hAnsi="Times New Roman"/>
                <w:kern w:val="0"/>
                <w:sz w:val="20"/>
                <w:szCs w:val="20"/>
              </w:rPr>
              <w:t>的电子秤</w:t>
            </w: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jc w:val="left"/>
              <w:rPr>
                <w:kern w:val="0"/>
                <w:sz w:val="24"/>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8D4B29" w:rsidP="00964501">
            <w:pPr>
              <w:widowControl/>
              <w:spacing w:line="360" w:lineRule="auto"/>
              <w:jc w:val="center"/>
              <w:rPr>
                <w:rFonts w:ascii="Times New Roman" w:hAnsi="Times New Roman"/>
                <w:kern w:val="0"/>
                <w:sz w:val="20"/>
                <w:szCs w:val="20"/>
              </w:rPr>
            </w:pPr>
            <w:r>
              <w:rPr>
                <w:rFonts w:ascii="Times New Roman" w:hAnsi="Times New Roman"/>
                <w:kern w:val="0"/>
                <w:sz w:val="20"/>
                <w:szCs w:val="20"/>
              </w:rPr>
              <w:t>500</w:t>
            </w:r>
            <w:r w:rsidR="00A8048B" w:rsidRPr="007A474E">
              <w:rPr>
                <w:rFonts w:ascii="Times New Roman" w:hAnsi="Times New Roman"/>
                <w:kern w:val="0"/>
                <w:sz w:val="20"/>
                <w:szCs w:val="20"/>
              </w:rPr>
              <w:t>g&lt;m≤2kg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2g</w:t>
            </w:r>
          </w:p>
        </w:tc>
        <w:tc>
          <w:tcPr>
            <w:tcW w:w="2162" w:type="dxa"/>
            <w:vMerge/>
            <w:tcBorders>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p>
        </w:tc>
      </w:tr>
      <w:tr w:rsidR="00A8048B" w:rsidTr="00964501">
        <w:trPr>
          <w:trHeight w:val="198"/>
          <w:tblCellSpacing w:w="0" w:type="dxa"/>
          <w:jc w:val="center"/>
        </w:trPr>
        <w:tc>
          <w:tcPr>
            <w:tcW w:w="2778" w:type="dxa"/>
            <w:vMerge/>
            <w:tcBorders>
              <w:top w:val="outset" w:sz="6" w:space="0" w:color="000000"/>
              <w:left w:val="outset" w:sz="6" w:space="0" w:color="000000"/>
              <w:bottom w:val="outset" w:sz="6" w:space="0" w:color="000000"/>
              <w:right w:val="outset" w:sz="6" w:space="0" w:color="000000"/>
            </w:tcBorders>
            <w:noWrap/>
            <w:vAlign w:val="center"/>
          </w:tcPr>
          <w:p w:rsidR="00A8048B" w:rsidRPr="00D16E75" w:rsidRDefault="00A8048B" w:rsidP="00964501">
            <w:pPr>
              <w:widowControl/>
              <w:jc w:val="left"/>
              <w:rPr>
                <w:kern w:val="0"/>
                <w:sz w:val="24"/>
              </w:rPr>
            </w:pPr>
          </w:p>
        </w:tc>
        <w:tc>
          <w:tcPr>
            <w:tcW w:w="2463"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2kg&lt;m≤5kg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7A474E" w:rsidRDefault="00A8048B" w:rsidP="00964501">
            <w:pPr>
              <w:widowControl/>
              <w:spacing w:line="360" w:lineRule="auto"/>
              <w:jc w:val="center"/>
              <w:rPr>
                <w:rFonts w:ascii="Times New Roman" w:hAnsi="Times New Roman"/>
                <w:kern w:val="0"/>
                <w:sz w:val="20"/>
                <w:szCs w:val="20"/>
              </w:rPr>
            </w:pPr>
            <w:r w:rsidRPr="007A474E">
              <w:rPr>
                <w:rFonts w:ascii="Times New Roman" w:hAnsi="Times New Roman"/>
                <w:kern w:val="0"/>
                <w:sz w:val="20"/>
                <w:szCs w:val="20"/>
              </w:rPr>
              <w:t>3g</w:t>
            </w:r>
          </w:p>
        </w:tc>
        <w:tc>
          <w:tcPr>
            <w:tcW w:w="2162" w:type="dxa"/>
            <w:tcBorders>
              <w:top w:val="outset" w:sz="6" w:space="0" w:color="000000"/>
              <w:left w:val="outset" w:sz="6" w:space="0" w:color="000000"/>
              <w:bottom w:val="outset" w:sz="6" w:space="0" w:color="000000"/>
              <w:right w:val="outset" w:sz="6" w:space="0" w:color="000000"/>
            </w:tcBorders>
            <w:noWrap/>
            <w:vAlign w:val="center"/>
          </w:tcPr>
          <w:p w:rsidR="00A8048B" w:rsidRPr="00C635B6" w:rsidRDefault="00A8048B" w:rsidP="00964501">
            <w:pPr>
              <w:widowControl/>
              <w:spacing w:line="360" w:lineRule="auto"/>
              <w:jc w:val="center"/>
              <w:rPr>
                <w:rFonts w:ascii="Times New Roman" w:hAnsi="Times New Roman"/>
                <w:kern w:val="0"/>
                <w:sz w:val="20"/>
                <w:szCs w:val="20"/>
              </w:rPr>
            </w:pPr>
            <w:r w:rsidRPr="00C635B6">
              <w:rPr>
                <w:rFonts w:ascii="Times New Roman" w:hAnsi="Times New Roman"/>
                <w:kern w:val="0"/>
                <w:sz w:val="20"/>
                <w:szCs w:val="20"/>
              </w:rPr>
              <w:t>最大秤量</w:t>
            </w:r>
            <w:r w:rsidRPr="00C635B6">
              <w:rPr>
                <w:rFonts w:ascii="Times New Roman" w:hAnsi="Times New Roman"/>
                <w:kern w:val="0"/>
                <w:sz w:val="20"/>
                <w:szCs w:val="20"/>
              </w:rPr>
              <w:t>6kg</w:t>
            </w:r>
            <w:r w:rsidRPr="00C635B6">
              <w:rPr>
                <w:rFonts w:ascii="Times New Roman" w:hAnsi="Times New Roman"/>
                <w:kern w:val="0"/>
                <w:sz w:val="20"/>
                <w:szCs w:val="20"/>
              </w:rPr>
              <w:t>，分度值</w:t>
            </w:r>
            <w:r w:rsidRPr="00C635B6">
              <w:rPr>
                <w:rFonts w:ascii="Times New Roman" w:hAnsi="Times New Roman" w:hint="eastAsia"/>
                <w:kern w:val="0"/>
                <w:sz w:val="20"/>
                <w:szCs w:val="20"/>
              </w:rPr>
              <w:t>不大于</w:t>
            </w:r>
            <w:r w:rsidRPr="00C635B6">
              <w:rPr>
                <w:rFonts w:ascii="Times New Roman" w:hAnsi="Times New Roman"/>
                <w:kern w:val="0"/>
                <w:sz w:val="20"/>
                <w:szCs w:val="20"/>
              </w:rPr>
              <w:t>2g</w:t>
            </w:r>
            <w:r w:rsidRPr="00C635B6">
              <w:rPr>
                <w:rFonts w:ascii="Times New Roman" w:hAnsi="Times New Roman"/>
                <w:kern w:val="0"/>
                <w:sz w:val="20"/>
                <w:szCs w:val="20"/>
              </w:rPr>
              <w:t>的电子秤</w:t>
            </w:r>
          </w:p>
        </w:tc>
      </w:tr>
    </w:tbl>
    <w:p w:rsidR="00655331" w:rsidRPr="00A978C0" w:rsidRDefault="00A8048B" w:rsidP="00A978C0">
      <w:pPr>
        <w:autoSpaceDE w:val="0"/>
        <w:autoSpaceDN w:val="0"/>
        <w:spacing w:line="360" w:lineRule="auto"/>
        <w:jc w:val="left"/>
        <w:rPr>
          <w:rFonts w:ascii="Arial" w:hAnsi="Arial" w:cs="Arial"/>
          <w:color w:val="333333"/>
        </w:rPr>
      </w:pPr>
      <w:r>
        <w:rPr>
          <w:rFonts w:ascii="Arial" w:hAnsi="Arial" w:cs="Arial" w:hint="eastAsia"/>
          <w:color w:val="333333"/>
        </w:rPr>
        <w:t>注：表中</w:t>
      </w:r>
      <w:r w:rsidR="00B1706F">
        <w:rPr>
          <w:rFonts w:ascii="Arial" w:hAnsi="Arial" w:cs="Arial" w:hint="eastAsia"/>
          <w:color w:val="333333"/>
        </w:rPr>
        <w:t>给出了公平</w:t>
      </w:r>
      <w:r>
        <w:rPr>
          <w:rFonts w:ascii="Arial" w:hAnsi="Arial" w:cs="Arial" w:hint="eastAsia"/>
          <w:color w:val="333333"/>
        </w:rPr>
        <w:t>秤选型</w:t>
      </w:r>
      <w:r w:rsidR="00B1706F">
        <w:rPr>
          <w:rFonts w:ascii="Arial" w:hAnsi="Arial" w:cs="Arial" w:hint="eastAsia"/>
          <w:color w:val="333333"/>
        </w:rPr>
        <w:t>的一般参考，集贸市场经营者应根据集贸市场的具体实际选择符合本规范</w:t>
      </w:r>
      <w:r w:rsidR="00B1706F" w:rsidRPr="00C635B6">
        <w:rPr>
          <w:rFonts w:ascii="Times New Roman" w:hAnsi="Times New Roman"/>
          <w:color w:val="333333"/>
        </w:rPr>
        <w:t>5.1</w:t>
      </w:r>
      <w:r w:rsidR="00B1706F">
        <w:rPr>
          <w:rFonts w:ascii="Arial" w:hAnsi="Arial" w:cs="Arial" w:hint="eastAsia"/>
          <w:color w:val="333333"/>
        </w:rPr>
        <w:t>选型要求的电子秤</w:t>
      </w:r>
      <w:r>
        <w:rPr>
          <w:rFonts w:ascii="Arial" w:hAnsi="Arial" w:cs="Arial" w:hint="eastAsia"/>
          <w:color w:val="333333"/>
        </w:rPr>
        <w:t>。</w:t>
      </w:r>
    </w:p>
    <w:p w:rsidR="00CC6A33" w:rsidRDefault="00CC6A33" w:rsidP="007468E1">
      <w:pPr>
        <w:pStyle w:val="affff6"/>
        <w:ind w:firstLine="420"/>
      </w:pPr>
    </w:p>
    <w:p w:rsidR="007468E1" w:rsidRDefault="007468E1" w:rsidP="007468E1">
      <w:pPr>
        <w:pStyle w:val="affff6"/>
        <w:ind w:firstLine="420"/>
      </w:pPr>
    </w:p>
    <w:p w:rsidR="007468E1" w:rsidRDefault="007468E1" w:rsidP="007468E1">
      <w:pPr>
        <w:pStyle w:val="affff6"/>
        <w:ind w:firstLine="420"/>
      </w:pPr>
    </w:p>
    <w:p w:rsidR="007468E1" w:rsidRDefault="007468E1" w:rsidP="007468E1">
      <w:pPr>
        <w:pStyle w:val="affff6"/>
        <w:ind w:firstLine="420"/>
      </w:pPr>
    </w:p>
    <w:p w:rsidR="00286372" w:rsidRDefault="00286372" w:rsidP="00286372">
      <w:pPr>
        <w:pStyle w:val="afffff8"/>
        <w:kinsoku w:val="0"/>
        <w:overflowPunct w:val="0"/>
        <w:spacing w:line="273" w:lineRule="auto"/>
        <w:ind w:right="229"/>
        <w:jc w:val="left"/>
      </w:pPr>
    </w:p>
    <w:p w:rsidR="007B162D" w:rsidRDefault="007B162D" w:rsidP="007B162D">
      <w:pPr>
        <w:pStyle w:val="aff3"/>
        <w:numPr>
          <w:ilvl w:val="0"/>
          <w:numId w:val="0"/>
        </w:numPr>
        <w:spacing w:before="0" w:afterLines="0" w:line="400" w:lineRule="exact"/>
      </w:pPr>
      <w:bookmarkStart w:id="62" w:name="_Toc114908467"/>
      <w:r>
        <w:lastRenderedPageBreak/>
        <w:t>附录</w:t>
      </w:r>
      <w:r w:rsidR="006316B8">
        <w:t>B</w:t>
      </w:r>
      <w:r>
        <w:br/>
      </w:r>
      <w:r>
        <w:rPr>
          <w:rFonts w:hint="eastAsia"/>
        </w:rPr>
        <w:t>（资料性）</w:t>
      </w:r>
      <w:r>
        <w:br/>
      </w:r>
      <w:r w:rsidR="006316B8">
        <w:rPr>
          <w:rFonts w:hint="eastAsia"/>
        </w:rPr>
        <w:t>“公平秤”标识牌推荐样式</w:t>
      </w:r>
      <w:bookmarkEnd w:id="62"/>
    </w:p>
    <w:p w:rsidR="00CC6A33" w:rsidRDefault="00CC6A33" w:rsidP="00CC6A33">
      <w:pPr>
        <w:pStyle w:val="afffff8"/>
        <w:kinsoku w:val="0"/>
        <w:overflowPunct w:val="0"/>
        <w:spacing w:line="273" w:lineRule="auto"/>
        <w:ind w:left="112" w:right="229" w:firstLine="420"/>
      </w:pPr>
      <w:r>
        <w:rPr>
          <w:rFonts w:hint="eastAsia"/>
          <w:spacing w:val="-5"/>
        </w:rPr>
        <w:t>每台公平秤均应设置管理标识牌，</w:t>
      </w:r>
      <w:r>
        <w:rPr>
          <w:rFonts w:hint="eastAsia"/>
          <w:spacing w:val="-10"/>
        </w:rPr>
        <w:t>标牌设置</w:t>
      </w:r>
      <w:r w:rsidR="006E2E3A">
        <w:rPr>
          <w:rFonts w:hint="eastAsia"/>
          <w:spacing w:val="-10"/>
        </w:rPr>
        <w:t>应</w:t>
      </w:r>
      <w:r>
        <w:rPr>
          <w:rFonts w:hint="eastAsia"/>
          <w:spacing w:val="-10"/>
        </w:rPr>
        <w:t>牢固，字迹清晰。“公</w:t>
      </w:r>
      <w:r>
        <w:rPr>
          <w:rFonts w:hint="eastAsia"/>
          <w:spacing w:val="-3"/>
        </w:rPr>
        <w:t>平秤”标识牌推荐样式详见图</w:t>
      </w:r>
      <w:r w:rsidRPr="00CC6A33">
        <w:rPr>
          <w:rFonts w:ascii="Times New Roman" w:hAnsi="Times New Roman"/>
        </w:rPr>
        <w:t>B.1</w:t>
      </w:r>
      <w:r>
        <w:rPr>
          <w:rFonts w:hint="eastAsia"/>
        </w:rPr>
        <w:t>。</w:t>
      </w:r>
    </w:p>
    <w:p w:rsidR="00180625" w:rsidRDefault="00180625" w:rsidP="00180625">
      <w:pPr>
        <w:pStyle w:val="afffff8"/>
        <w:kinsoku w:val="0"/>
        <w:overflowPunct w:val="0"/>
        <w:spacing w:line="273" w:lineRule="auto"/>
        <w:ind w:left="112" w:right="229" w:firstLine="420"/>
        <w:jc w:val="center"/>
      </w:pPr>
      <w:r>
        <w:rPr>
          <w:rFonts w:hint="eastAsia"/>
        </w:rPr>
        <w:t>标识的尺寸</w:t>
      </w:r>
      <w:r>
        <w:rPr>
          <w:rFonts w:hint="eastAsia"/>
        </w:rPr>
        <w:t xml:space="preserve">    </w:t>
      </w:r>
      <w:r>
        <w:rPr>
          <w:rFonts w:hint="eastAsia"/>
        </w:rPr>
        <w:t>宽度</w:t>
      </w:r>
      <w:r w:rsidRPr="00180625">
        <w:rPr>
          <w:rFonts w:hint="eastAsia"/>
        </w:rPr>
        <w:t>∶</w:t>
      </w:r>
      <w:r>
        <w:rPr>
          <w:rFonts w:hint="eastAsia"/>
        </w:rPr>
        <w:t>高度</w:t>
      </w:r>
      <w:r>
        <w:rPr>
          <w:rFonts w:hint="eastAsia"/>
        </w:rPr>
        <w:t>=</w:t>
      </w:r>
      <w:r w:rsidRPr="00180625">
        <w:rPr>
          <w:rFonts w:ascii="Times New Roman" w:hAnsi="Times New Roman"/>
        </w:rPr>
        <w:t>5∶3</w:t>
      </w:r>
    </w:p>
    <w:p w:rsidR="00A8048B" w:rsidRDefault="00180625" w:rsidP="00CC6A33">
      <w:pPr>
        <w:pStyle w:val="affff6"/>
        <w:ind w:firstLineChars="0" w:firstLine="0"/>
        <w:jc w:val="center"/>
      </w:pPr>
      <w:r>
        <w:drawing>
          <wp:inline distT="0" distB="0" distL="0" distR="0">
            <wp:extent cx="5128852" cy="3028950"/>
            <wp:effectExtent l="19050" t="0" r="0" b="0"/>
            <wp:docPr id="4" name="图片 8" descr="E:\新建文件夹\（重要）工作文件备份\2023年力学检测中心文件资料\规程编写\公平秤设置和管理规范\微信图片_20230515091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新建文件夹\（重要）工作文件备份\2023年力学检测中心文件资料\规程编写\公平秤设置和管理规范\微信图片_20230515091435.png"/>
                    <pic:cNvPicPr>
                      <a:picLocks noChangeAspect="1" noChangeArrowheads="1"/>
                    </pic:cNvPicPr>
                  </pic:nvPicPr>
                  <pic:blipFill>
                    <a:blip r:embed="rId19"/>
                    <a:srcRect/>
                    <a:stretch>
                      <a:fillRect/>
                    </a:stretch>
                  </pic:blipFill>
                  <pic:spPr bwMode="auto">
                    <a:xfrm>
                      <a:off x="0" y="0"/>
                      <a:ext cx="5128852" cy="3028950"/>
                    </a:xfrm>
                    <a:prstGeom prst="rect">
                      <a:avLst/>
                    </a:prstGeom>
                    <a:noFill/>
                    <a:ln w="9525">
                      <a:noFill/>
                      <a:miter lim="800000"/>
                      <a:headEnd/>
                      <a:tailEnd/>
                    </a:ln>
                  </pic:spPr>
                </pic:pic>
              </a:graphicData>
            </a:graphic>
          </wp:inline>
        </w:drawing>
      </w:r>
    </w:p>
    <w:p w:rsidR="00CC6A33" w:rsidRDefault="00CC6A33" w:rsidP="00CC6A33">
      <w:pPr>
        <w:pStyle w:val="affff6"/>
        <w:ind w:firstLineChars="0" w:firstLine="0"/>
        <w:jc w:val="center"/>
      </w:pPr>
      <w:r>
        <w:rPr>
          <w:rFonts w:hint="eastAsia"/>
        </w:rPr>
        <w:t>图</w:t>
      </w:r>
      <w:r w:rsidRPr="006E2E3A">
        <w:rPr>
          <w:rFonts w:ascii="Times New Roman"/>
        </w:rPr>
        <w:t>B.1</w:t>
      </w:r>
      <w:r>
        <w:rPr>
          <w:rFonts w:hint="eastAsia"/>
        </w:rPr>
        <w:t xml:space="preserve"> </w:t>
      </w:r>
      <w:r>
        <w:rPr>
          <w:rFonts w:hint="eastAsia"/>
          <w:spacing w:val="-10"/>
        </w:rPr>
        <w:t>“公</w:t>
      </w:r>
      <w:r>
        <w:rPr>
          <w:rFonts w:hint="eastAsia"/>
          <w:spacing w:val="-3"/>
        </w:rPr>
        <w:t>平秤”标识牌推荐样式</w:t>
      </w:r>
    </w:p>
    <w:p w:rsidR="00CC6A33" w:rsidRPr="00B1706F" w:rsidRDefault="00CC6A33" w:rsidP="00CC6A33">
      <w:pPr>
        <w:pStyle w:val="affff6"/>
        <w:ind w:firstLineChars="95" w:firstLine="199"/>
        <w:sectPr w:rsidR="00CC6A33" w:rsidRPr="00B1706F" w:rsidSect="001568ED">
          <w:footerReference w:type="default" r:id="rId20"/>
          <w:pgSz w:w="11906" w:h="16838" w:code="9"/>
          <w:pgMar w:top="1928" w:right="1134" w:bottom="1134" w:left="1134" w:header="1418" w:footer="1134" w:gutter="284"/>
          <w:pgNumType w:start="5"/>
          <w:cols w:space="425"/>
          <w:formProt w:val="0"/>
          <w:docGrid w:type="lines" w:linePitch="312"/>
        </w:sectPr>
      </w:pPr>
    </w:p>
    <w:p w:rsidR="001B60C2" w:rsidRDefault="001B60C2" w:rsidP="001B60C2">
      <w:pPr>
        <w:pStyle w:val="af8"/>
        <w:rPr>
          <w:vanish w:val="0"/>
        </w:rPr>
      </w:pPr>
      <w:bookmarkStart w:id="63" w:name="BookMark5"/>
      <w:bookmarkEnd w:id="8"/>
    </w:p>
    <w:p w:rsidR="001B60C2" w:rsidRDefault="001B60C2" w:rsidP="001B60C2">
      <w:pPr>
        <w:pStyle w:val="afe"/>
        <w:rPr>
          <w:vanish w:val="0"/>
        </w:rPr>
      </w:pPr>
    </w:p>
    <w:p w:rsidR="001B60C2" w:rsidRPr="00AF519E" w:rsidRDefault="00DE34BA" w:rsidP="009107E7">
      <w:pPr>
        <w:pStyle w:val="aff3"/>
        <w:numPr>
          <w:ilvl w:val="0"/>
          <w:numId w:val="0"/>
        </w:numPr>
        <w:spacing w:before="0" w:afterLines="0"/>
        <w:rPr>
          <w:rFonts w:ascii="Times New Roman"/>
        </w:rPr>
      </w:pPr>
      <w:bookmarkStart w:id="64" w:name="_Toc114908468"/>
      <w:r w:rsidRPr="00DE34BA">
        <w:rPr>
          <w:rFonts w:hAnsi="Calibri" w:cs="黑体" w:hint="eastAsia"/>
          <w:noProof w:val="0"/>
          <w:kern w:val="2"/>
          <w:szCs w:val="21"/>
        </w:rPr>
        <w:t>附录C</w:t>
      </w:r>
      <w:bookmarkStart w:id="65" w:name="_Toc99118072"/>
      <w:r w:rsidR="009107E7">
        <w:rPr>
          <w:rFonts w:hAnsi="Calibri" w:cs="黑体"/>
          <w:noProof w:val="0"/>
          <w:kern w:val="2"/>
          <w:szCs w:val="21"/>
        </w:rPr>
        <w:br/>
      </w:r>
      <w:r w:rsidR="001B60C2">
        <w:rPr>
          <w:rFonts w:hint="eastAsia"/>
        </w:rPr>
        <w:t>（资料性）</w:t>
      </w:r>
      <w:r w:rsidR="009107E7">
        <w:br/>
      </w:r>
      <w:r w:rsidR="001B60C2" w:rsidRPr="00AF519E">
        <w:rPr>
          <w:rFonts w:ascii="Times New Roman"/>
        </w:rPr>
        <w:t>等准确度称重计量器具</w:t>
      </w:r>
      <w:r w:rsidR="007D5C96" w:rsidRPr="00AF519E">
        <w:rPr>
          <w:rFonts w:ascii="Times New Roman"/>
        </w:rPr>
        <w:t>核称</w:t>
      </w:r>
      <w:r w:rsidR="001B60C2" w:rsidRPr="00AF519E">
        <w:rPr>
          <w:rFonts w:ascii="Times New Roman"/>
        </w:rPr>
        <w:t>方法</w:t>
      </w:r>
      <w:bookmarkEnd w:id="64"/>
      <w:bookmarkEnd w:id="65"/>
    </w:p>
    <w:p w:rsidR="001B60C2" w:rsidRPr="00F21FBD" w:rsidRDefault="00AF519E" w:rsidP="00AF519E">
      <w:pPr>
        <w:pStyle w:val="affffffffff2"/>
        <w:numPr>
          <w:ilvl w:val="0"/>
          <w:numId w:val="0"/>
        </w:numPr>
      </w:pPr>
      <w:r w:rsidRPr="00AF519E">
        <w:rPr>
          <w:rFonts w:ascii="Times New Roman"/>
        </w:rPr>
        <w:t>C.1</w:t>
      </w:r>
      <w:r w:rsidR="001B60C2" w:rsidRPr="00F21FBD">
        <w:rPr>
          <w:rFonts w:hint="eastAsia"/>
        </w:rPr>
        <w:t>将</w:t>
      </w:r>
      <w:r w:rsidR="001B60C2">
        <w:rPr>
          <w:rFonts w:hint="eastAsia"/>
        </w:rPr>
        <w:t>待核称</w:t>
      </w:r>
      <w:r w:rsidR="001B60C2" w:rsidRPr="00F21FBD">
        <w:rPr>
          <w:rFonts w:hint="eastAsia"/>
        </w:rPr>
        <w:t>商品放到经营秤上，得出结算重量值。</w:t>
      </w:r>
    </w:p>
    <w:p w:rsidR="001B60C2" w:rsidRPr="00F21FBD" w:rsidRDefault="00AF519E" w:rsidP="00AF519E">
      <w:pPr>
        <w:pStyle w:val="affffffffff2"/>
        <w:numPr>
          <w:ilvl w:val="0"/>
          <w:numId w:val="0"/>
        </w:numPr>
      </w:pPr>
      <w:r w:rsidRPr="00AF519E">
        <w:rPr>
          <w:rFonts w:ascii="Times New Roman" w:hint="eastAsia"/>
        </w:rPr>
        <w:t>C.2</w:t>
      </w:r>
      <w:r w:rsidR="001B60C2" w:rsidRPr="00F21FBD">
        <w:rPr>
          <w:rFonts w:hint="eastAsia"/>
        </w:rPr>
        <w:t>根据</w:t>
      </w:r>
      <w:r w:rsidR="00C438EA">
        <w:rPr>
          <w:rFonts w:hint="eastAsia"/>
        </w:rPr>
        <w:t>《</w:t>
      </w:r>
      <w:r w:rsidR="00C438EA" w:rsidRPr="00F21FBD">
        <w:rPr>
          <w:rFonts w:hint="eastAsia"/>
        </w:rPr>
        <w:t>零售商品称重计量监督管理办法</w:t>
      </w:r>
      <w:r w:rsidR="00C438EA">
        <w:rPr>
          <w:rFonts w:hint="eastAsia"/>
        </w:rPr>
        <w:t>》中</w:t>
      </w:r>
      <w:r w:rsidR="001B60C2" w:rsidRPr="00F21FBD">
        <w:rPr>
          <w:rFonts w:hint="eastAsia"/>
        </w:rPr>
        <w:t>零售商品品种、价格档次、称重范围和计量负偏差要求</w:t>
      </w:r>
      <w:r w:rsidR="00927D21">
        <w:rPr>
          <w:rFonts w:hint="eastAsia"/>
        </w:rPr>
        <w:t>，</w:t>
      </w:r>
      <w:r w:rsidR="001B60C2" w:rsidRPr="00F21FBD">
        <w:rPr>
          <w:rFonts w:hint="eastAsia"/>
        </w:rPr>
        <w:t>用最大允许误差优于或等于所经销商品的负偏差的公平秤直接核称商品。</w:t>
      </w:r>
      <w:r w:rsidR="001B60C2" w:rsidRPr="00F21FBD">
        <w:rPr>
          <w:rFonts w:hint="eastAsia"/>
          <w:spacing w:val="-5"/>
        </w:rPr>
        <w:t>得到核秤重量值</w:t>
      </w:r>
      <w:r w:rsidR="001B60C2" w:rsidRPr="00F21FBD">
        <w:rPr>
          <w:rFonts w:hint="eastAsia"/>
        </w:rPr>
        <w:t>。</w:t>
      </w:r>
    </w:p>
    <w:p w:rsidR="001B60C2" w:rsidRPr="00F21FBD" w:rsidRDefault="00AF519E" w:rsidP="00AF519E">
      <w:pPr>
        <w:pStyle w:val="affffffffff2"/>
        <w:numPr>
          <w:ilvl w:val="0"/>
          <w:numId w:val="0"/>
        </w:numPr>
      </w:pPr>
      <w:r w:rsidRPr="00AF519E">
        <w:rPr>
          <w:rFonts w:ascii="Times New Roman"/>
        </w:rPr>
        <w:t>C.3</w:t>
      </w:r>
      <w:r w:rsidR="001B60C2" w:rsidRPr="00F21FBD">
        <w:rPr>
          <w:rFonts w:hint="eastAsia"/>
        </w:rPr>
        <w:t>商品的核称重量值与结算（标称）重量值之差不应超过商品的负偏差的</w:t>
      </w:r>
      <w:r w:rsidR="001B60C2" w:rsidRPr="006E2E3A">
        <w:rPr>
          <w:rFonts w:ascii="Times New Roman"/>
        </w:rPr>
        <w:t>2</w:t>
      </w:r>
      <w:r w:rsidR="001B60C2" w:rsidRPr="00F21FBD">
        <w:rPr>
          <w:rFonts w:hint="eastAsia"/>
        </w:rPr>
        <w:t>倍。</w:t>
      </w:r>
    </w:p>
    <w:p w:rsidR="001B60C2" w:rsidRPr="00A978C0" w:rsidRDefault="00AF519E" w:rsidP="00AF519E">
      <w:pPr>
        <w:pStyle w:val="affffffffff2"/>
        <w:numPr>
          <w:ilvl w:val="0"/>
          <w:numId w:val="0"/>
        </w:numPr>
        <w:rPr>
          <w:rFonts w:ascii="Times New Roman"/>
        </w:rPr>
      </w:pPr>
      <w:r w:rsidRPr="00AF519E">
        <w:rPr>
          <w:rFonts w:ascii="Times New Roman"/>
        </w:rPr>
        <w:t>C.4</w:t>
      </w:r>
      <w:r w:rsidR="001B60C2" w:rsidRPr="00F21FBD">
        <w:rPr>
          <w:rFonts w:hint="eastAsia"/>
        </w:rPr>
        <w:t>对</w:t>
      </w:r>
      <w:r w:rsidR="001B60C2" w:rsidRPr="001974AB">
        <w:rPr>
          <w:rFonts w:hint="eastAsia"/>
        </w:rPr>
        <w:t>核称商品纠纷</w:t>
      </w:r>
      <w:r w:rsidR="001B60C2" w:rsidRPr="00F21FBD">
        <w:rPr>
          <w:rFonts w:hint="eastAsia"/>
        </w:rPr>
        <w:t>进行记录</w:t>
      </w:r>
      <w:r w:rsidR="001B60C2" w:rsidRPr="00F21FBD">
        <w:t>,</w:t>
      </w:r>
      <w:r w:rsidR="001B60C2" w:rsidRPr="00F21FBD">
        <w:rPr>
          <w:rFonts w:hint="eastAsia"/>
        </w:rPr>
        <w:t>记录格式见</w:t>
      </w:r>
      <w:r w:rsidR="001B60C2" w:rsidRPr="00833767">
        <w:rPr>
          <w:rFonts w:ascii="Times New Roman"/>
        </w:rPr>
        <w:t>表</w:t>
      </w:r>
      <w:r w:rsidR="0001273D">
        <w:rPr>
          <w:rFonts w:ascii="Times New Roman"/>
        </w:rPr>
        <w:t>D</w:t>
      </w:r>
      <w:r w:rsidR="001B60C2" w:rsidRPr="00833767">
        <w:rPr>
          <w:rFonts w:ascii="Times New Roman"/>
        </w:rPr>
        <w:t>.1</w:t>
      </w:r>
      <w:r w:rsidR="001B60C2" w:rsidRPr="00833767">
        <w:rPr>
          <w:rFonts w:ascii="Times New Roman"/>
        </w:rPr>
        <w:t>。</w:t>
      </w:r>
    </w:p>
    <w:p w:rsidR="001B60C2" w:rsidRDefault="001B60C2" w:rsidP="001B60C2">
      <w:pPr>
        <w:pStyle w:val="aff"/>
        <w:spacing w:before="156" w:after="156"/>
        <w:sectPr w:rsidR="001B60C2" w:rsidSect="001B60C2">
          <w:pgSz w:w="11906" w:h="16838" w:code="9"/>
          <w:pgMar w:top="1928" w:right="1134" w:bottom="1134" w:left="1134" w:header="1418" w:footer="1134" w:gutter="284"/>
          <w:cols w:space="425"/>
          <w:formProt w:val="0"/>
          <w:docGrid w:type="lines" w:linePitch="312"/>
        </w:sectPr>
      </w:pPr>
    </w:p>
    <w:p w:rsidR="001B60C2" w:rsidRDefault="001B60C2" w:rsidP="001B60C2">
      <w:pPr>
        <w:pStyle w:val="af8"/>
        <w:rPr>
          <w:vanish w:val="0"/>
        </w:rPr>
      </w:pPr>
    </w:p>
    <w:p w:rsidR="001B60C2" w:rsidRDefault="001B60C2" w:rsidP="001B60C2">
      <w:pPr>
        <w:pStyle w:val="afe"/>
        <w:rPr>
          <w:vanish w:val="0"/>
        </w:rPr>
      </w:pPr>
    </w:p>
    <w:p w:rsidR="001B60C2" w:rsidRDefault="00DE34BA" w:rsidP="009107E7">
      <w:pPr>
        <w:pStyle w:val="aff3"/>
        <w:numPr>
          <w:ilvl w:val="0"/>
          <w:numId w:val="0"/>
        </w:numPr>
        <w:spacing w:before="0" w:afterLines="0" w:line="400" w:lineRule="exact"/>
      </w:pPr>
      <w:bookmarkStart w:id="66" w:name="_Toc114908469"/>
      <w:r w:rsidRPr="00DE34BA">
        <w:rPr>
          <w:rFonts w:hAnsi="Calibri" w:cs="黑体" w:hint="eastAsia"/>
          <w:noProof w:val="0"/>
          <w:kern w:val="2"/>
          <w:szCs w:val="21"/>
        </w:rPr>
        <w:t>附录</w:t>
      </w:r>
      <w:r>
        <w:rPr>
          <w:rFonts w:hAnsi="Calibri" w:cs="黑体"/>
          <w:noProof w:val="0"/>
          <w:kern w:val="2"/>
          <w:szCs w:val="21"/>
        </w:rPr>
        <w:t>D</w:t>
      </w:r>
      <w:bookmarkStart w:id="67" w:name="_Toc99118073"/>
      <w:r w:rsidR="009107E7">
        <w:rPr>
          <w:rFonts w:hAnsi="Calibri" w:cs="黑体"/>
          <w:noProof w:val="0"/>
          <w:kern w:val="2"/>
          <w:szCs w:val="21"/>
        </w:rPr>
        <w:br/>
      </w:r>
      <w:r w:rsidR="001B60C2">
        <w:rPr>
          <w:rFonts w:hint="eastAsia"/>
        </w:rPr>
        <w:t>（资料性）</w:t>
      </w:r>
      <w:r w:rsidR="009107E7">
        <w:br/>
      </w:r>
      <w:r w:rsidR="001B60C2">
        <w:rPr>
          <w:rFonts w:hint="eastAsia"/>
        </w:rPr>
        <w:t>商品复秤纠纷记录表</w:t>
      </w:r>
      <w:bookmarkEnd w:id="66"/>
      <w:bookmarkEnd w:id="67"/>
    </w:p>
    <w:p w:rsidR="001B60C2" w:rsidRPr="001B60C2" w:rsidRDefault="00833767" w:rsidP="00833767">
      <w:pPr>
        <w:pStyle w:val="aff"/>
        <w:numPr>
          <w:ilvl w:val="0"/>
          <w:numId w:val="0"/>
        </w:numPr>
        <w:spacing w:before="156" w:after="156"/>
      </w:pPr>
      <w:r>
        <w:rPr>
          <w:rFonts w:hAnsi="黑体" w:cs="宋体" w:hint="eastAsia"/>
          <w:spacing w:val="-5"/>
          <w:kern w:val="0"/>
          <w:szCs w:val="21"/>
        </w:rPr>
        <w:t>表</w:t>
      </w:r>
      <w:r w:rsidR="0001273D">
        <w:rPr>
          <w:rFonts w:hAnsi="黑体" w:cs="宋体"/>
          <w:spacing w:val="-5"/>
          <w:kern w:val="0"/>
          <w:szCs w:val="21"/>
        </w:rPr>
        <w:t>D</w:t>
      </w:r>
      <w:r>
        <w:rPr>
          <w:rFonts w:hAnsi="黑体" w:cs="宋体" w:hint="eastAsia"/>
          <w:spacing w:val="-5"/>
          <w:kern w:val="0"/>
          <w:szCs w:val="21"/>
        </w:rPr>
        <w:t xml:space="preserve">.1 </w:t>
      </w:r>
      <w:r w:rsidR="001B60C2" w:rsidRPr="00F21FBD">
        <w:rPr>
          <w:rFonts w:hAnsi="黑体" w:cs="宋体" w:hint="eastAsia"/>
          <w:spacing w:val="-5"/>
          <w:kern w:val="0"/>
          <w:szCs w:val="21"/>
        </w:rPr>
        <w:t>商品复秤纠纷记录表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1337"/>
        <w:gridCol w:w="1137"/>
        <w:gridCol w:w="1137"/>
        <w:gridCol w:w="1137"/>
        <w:gridCol w:w="1723"/>
        <w:gridCol w:w="1070"/>
        <w:gridCol w:w="1067"/>
      </w:tblGrid>
      <w:tr w:rsidR="001B60C2" w:rsidRPr="00F21FBD" w:rsidTr="00C56A77">
        <w:trPr>
          <w:trHeight w:hRule="exact" w:val="897"/>
        </w:trPr>
        <w:tc>
          <w:tcPr>
            <w:tcW w:w="81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日期</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商品名称</w:t>
            </w:r>
          </w:p>
        </w:tc>
        <w:tc>
          <w:tcPr>
            <w:tcW w:w="9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经营秤上的结算量</w:t>
            </w:r>
          </w:p>
        </w:tc>
        <w:tc>
          <w:tcPr>
            <w:tcW w:w="9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复核量</w:t>
            </w:r>
          </w:p>
        </w:tc>
        <w:tc>
          <w:tcPr>
            <w:tcW w:w="9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短缺量</w:t>
            </w:r>
          </w:p>
        </w:tc>
        <w:tc>
          <w:tcPr>
            <w:tcW w:w="146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处理情况</w:t>
            </w:r>
          </w:p>
        </w:tc>
        <w:tc>
          <w:tcPr>
            <w:tcW w:w="90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当事人</w:t>
            </w:r>
          </w:p>
        </w:tc>
        <w:tc>
          <w:tcPr>
            <w:tcW w:w="9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0C2" w:rsidRPr="00C56A77" w:rsidRDefault="001B60C2" w:rsidP="00C56A77">
            <w:pPr>
              <w:jc w:val="center"/>
              <w:rPr>
                <w:rFonts w:ascii="宋体" w:hAnsi="宋体" w:cs="宋体"/>
                <w:spacing w:val="-5"/>
                <w:kern w:val="0"/>
                <w:sz w:val="18"/>
                <w:szCs w:val="18"/>
              </w:rPr>
            </w:pPr>
            <w:r w:rsidRPr="00C56A77">
              <w:rPr>
                <w:rFonts w:ascii="宋体" w:hAnsi="宋体" w:cs="宋体" w:hint="eastAsia"/>
                <w:spacing w:val="-5"/>
                <w:kern w:val="0"/>
                <w:sz w:val="18"/>
                <w:szCs w:val="18"/>
              </w:rPr>
              <w:t>办理人</w:t>
            </w:r>
          </w:p>
        </w:tc>
      </w:tr>
      <w:tr w:rsidR="001B60C2" w:rsidRPr="00F21FBD" w:rsidTr="00C56A77">
        <w:trPr>
          <w:trHeight w:val="1701"/>
        </w:trPr>
        <w:tc>
          <w:tcPr>
            <w:tcW w:w="815" w:type="dxa"/>
            <w:tcBorders>
              <w:top w:val="single" w:sz="12" w:space="0" w:color="000000"/>
              <w:lef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134"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461"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7" w:type="dxa"/>
            <w:tcBorders>
              <w:top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5" w:type="dxa"/>
            <w:tcBorders>
              <w:top w:val="single" w:sz="12" w:space="0" w:color="000000"/>
              <w:righ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r>
      <w:tr w:rsidR="001B60C2" w:rsidRPr="00F21FBD" w:rsidTr="00C56A77">
        <w:trPr>
          <w:trHeight w:val="1701"/>
        </w:trPr>
        <w:tc>
          <w:tcPr>
            <w:tcW w:w="815" w:type="dxa"/>
            <w:tcBorders>
              <w:lef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13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461"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7"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5" w:type="dxa"/>
            <w:tcBorders>
              <w:righ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r>
      <w:tr w:rsidR="001B60C2" w:rsidRPr="00F21FBD" w:rsidTr="00C56A77">
        <w:trPr>
          <w:trHeight w:val="1701"/>
        </w:trPr>
        <w:tc>
          <w:tcPr>
            <w:tcW w:w="815" w:type="dxa"/>
            <w:tcBorders>
              <w:lef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13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461"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7"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5" w:type="dxa"/>
            <w:tcBorders>
              <w:righ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r>
      <w:tr w:rsidR="001B60C2" w:rsidRPr="00F21FBD" w:rsidTr="00C56A77">
        <w:trPr>
          <w:trHeight w:val="1701"/>
        </w:trPr>
        <w:tc>
          <w:tcPr>
            <w:tcW w:w="815" w:type="dxa"/>
            <w:tcBorders>
              <w:left w:val="single" w:sz="12" w:space="0" w:color="000000"/>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134"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461"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7" w:type="dxa"/>
            <w:tcBorders>
              <w:bottom w:val="single" w:sz="4"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5" w:type="dxa"/>
            <w:tcBorders>
              <w:bottom w:val="single" w:sz="4" w:space="0" w:color="000000"/>
              <w:righ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r>
      <w:tr w:rsidR="001B60C2" w:rsidRPr="00F21FBD" w:rsidTr="00C56A77">
        <w:trPr>
          <w:trHeight w:val="1701"/>
        </w:trPr>
        <w:tc>
          <w:tcPr>
            <w:tcW w:w="815" w:type="dxa"/>
            <w:tcBorders>
              <w:lef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13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64"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1461"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7" w:type="dxa"/>
            <w:shd w:val="clear" w:color="auto" w:fill="auto"/>
            <w:vAlign w:val="center"/>
          </w:tcPr>
          <w:p w:rsidR="001B60C2" w:rsidRPr="00C56A77" w:rsidRDefault="001B60C2" w:rsidP="00C56A77">
            <w:pPr>
              <w:jc w:val="center"/>
              <w:rPr>
                <w:rFonts w:ascii="黑体" w:eastAsia="黑体" w:hAnsi="黑体" w:cs="宋体"/>
                <w:spacing w:val="-5"/>
                <w:kern w:val="0"/>
              </w:rPr>
            </w:pPr>
          </w:p>
        </w:tc>
        <w:tc>
          <w:tcPr>
            <w:tcW w:w="905" w:type="dxa"/>
            <w:tcBorders>
              <w:right w:val="single" w:sz="12" w:space="0" w:color="000000"/>
            </w:tcBorders>
            <w:shd w:val="clear" w:color="auto" w:fill="auto"/>
            <w:vAlign w:val="center"/>
          </w:tcPr>
          <w:p w:rsidR="001B60C2" w:rsidRPr="00C56A77" w:rsidRDefault="001B60C2" w:rsidP="00C56A77">
            <w:pPr>
              <w:jc w:val="center"/>
              <w:rPr>
                <w:rFonts w:ascii="黑体" w:eastAsia="黑体" w:hAnsi="黑体" w:cs="宋体"/>
                <w:spacing w:val="-5"/>
                <w:kern w:val="0"/>
              </w:rPr>
            </w:pPr>
          </w:p>
        </w:tc>
      </w:tr>
      <w:tr w:rsidR="0005323E" w:rsidRPr="00F21FBD" w:rsidTr="00C56A77">
        <w:trPr>
          <w:trHeight w:val="1701"/>
        </w:trPr>
        <w:tc>
          <w:tcPr>
            <w:tcW w:w="815" w:type="dxa"/>
            <w:tcBorders>
              <w:left w:val="single" w:sz="12" w:space="0" w:color="000000"/>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1134"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964"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964"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964"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1461"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907" w:type="dxa"/>
            <w:tcBorders>
              <w:bottom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c>
          <w:tcPr>
            <w:tcW w:w="905" w:type="dxa"/>
            <w:tcBorders>
              <w:bottom w:val="single" w:sz="12" w:space="0" w:color="000000"/>
              <w:right w:val="single" w:sz="12" w:space="0" w:color="000000"/>
            </w:tcBorders>
            <w:shd w:val="clear" w:color="auto" w:fill="auto"/>
            <w:vAlign w:val="center"/>
          </w:tcPr>
          <w:p w:rsidR="0005323E" w:rsidRPr="00C56A77" w:rsidRDefault="0005323E" w:rsidP="00C56A77">
            <w:pPr>
              <w:jc w:val="center"/>
              <w:rPr>
                <w:rFonts w:ascii="黑体" w:eastAsia="黑体" w:hAnsi="黑体" w:cs="宋体"/>
                <w:spacing w:val="-5"/>
                <w:kern w:val="0"/>
              </w:rPr>
            </w:pPr>
          </w:p>
        </w:tc>
      </w:tr>
    </w:tbl>
    <w:p w:rsidR="0005323E" w:rsidRDefault="0005323E" w:rsidP="001B60C2">
      <w:pPr>
        <w:pStyle w:val="affff6"/>
        <w:ind w:firstLine="420"/>
        <w:sectPr w:rsidR="0005323E" w:rsidSect="001B60C2">
          <w:pgSz w:w="11906" w:h="16838" w:code="9"/>
          <w:pgMar w:top="1928" w:right="1134" w:bottom="1134" w:left="1134" w:header="1418" w:footer="1134" w:gutter="284"/>
          <w:cols w:space="425"/>
          <w:formProt w:val="0"/>
          <w:docGrid w:type="lines" w:linePitch="312"/>
        </w:sectPr>
      </w:pPr>
    </w:p>
    <w:p w:rsidR="001B60C2" w:rsidRDefault="001B60C2" w:rsidP="0005323E">
      <w:pPr>
        <w:pStyle w:val="af8"/>
        <w:rPr>
          <w:vanish w:val="0"/>
        </w:rPr>
      </w:pPr>
    </w:p>
    <w:p w:rsidR="0005323E" w:rsidRDefault="0005323E" w:rsidP="0005323E">
      <w:pPr>
        <w:pStyle w:val="afe"/>
        <w:rPr>
          <w:vanish w:val="0"/>
        </w:rPr>
      </w:pPr>
    </w:p>
    <w:p w:rsidR="0001273D" w:rsidRDefault="0001273D" w:rsidP="0001273D">
      <w:pPr>
        <w:pStyle w:val="afe"/>
      </w:pPr>
      <w:bookmarkStart w:id="68" w:name="_Toc99118074"/>
      <w:r w:rsidRPr="00DE34BA">
        <w:rPr>
          <w:rFonts w:hint="eastAsia"/>
        </w:rPr>
        <w:t>附录</w:t>
      </w:r>
      <w:r>
        <w:t>D</w:t>
      </w:r>
    </w:p>
    <w:p w:rsidR="0001273D" w:rsidRDefault="0001273D" w:rsidP="0001273D">
      <w:pPr>
        <w:pStyle w:val="afe"/>
      </w:pPr>
      <w:r w:rsidRPr="00DE34BA">
        <w:rPr>
          <w:rFonts w:hint="eastAsia"/>
        </w:rPr>
        <w:t>附录</w:t>
      </w:r>
      <w:r>
        <w:t>D</w:t>
      </w:r>
    </w:p>
    <w:p w:rsidR="0005323E" w:rsidRDefault="0001273D" w:rsidP="009107E7">
      <w:pPr>
        <w:pStyle w:val="aff3"/>
        <w:numPr>
          <w:ilvl w:val="0"/>
          <w:numId w:val="0"/>
        </w:numPr>
        <w:spacing w:before="0" w:afterLines="0" w:line="400" w:lineRule="exact"/>
      </w:pPr>
      <w:bookmarkStart w:id="69" w:name="_Toc114908470"/>
      <w:r>
        <w:rPr>
          <w:rFonts w:hint="eastAsia"/>
        </w:rPr>
        <w:t>附录E</w:t>
      </w:r>
      <w:r w:rsidR="009107E7">
        <w:br/>
      </w:r>
      <w:r w:rsidR="0005323E">
        <w:rPr>
          <w:rFonts w:hint="eastAsia"/>
        </w:rPr>
        <w:t>（资料性）</w:t>
      </w:r>
      <w:r w:rsidR="009107E7">
        <w:br/>
      </w:r>
      <w:r w:rsidR="0005323E">
        <w:rPr>
          <w:rFonts w:hint="eastAsia"/>
        </w:rPr>
        <w:t>公平秤核查方法</w:t>
      </w:r>
      <w:bookmarkEnd w:id="68"/>
      <w:bookmarkEnd w:id="69"/>
    </w:p>
    <w:p w:rsidR="0005323E" w:rsidRPr="0005323E" w:rsidRDefault="00407B85" w:rsidP="00407B85">
      <w:pPr>
        <w:pStyle w:val="affffffffff2"/>
        <w:numPr>
          <w:ilvl w:val="0"/>
          <w:numId w:val="0"/>
        </w:numPr>
      </w:pPr>
      <w:r w:rsidRPr="00407B85">
        <w:rPr>
          <w:rFonts w:ascii="Times New Roman"/>
          <w:spacing w:val="-9"/>
          <w:szCs w:val="21"/>
        </w:rPr>
        <w:t>E.1</w:t>
      </w:r>
      <w:r w:rsidR="0005323E" w:rsidRPr="00F21FBD">
        <w:rPr>
          <w:rFonts w:hint="eastAsia"/>
          <w:spacing w:val="-9"/>
          <w:szCs w:val="21"/>
        </w:rPr>
        <w:t>检查公平秤水平状态，开机</w:t>
      </w:r>
      <w:r w:rsidR="008F5AC3">
        <w:rPr>
          <w:rFonts w:hint="eastAsia"/>
          <w:spacing w:val="-9"/>
          <w:szCs w:val="21"/>
        </w:rPr>
        <w:t>预热</w:t>
      </w:r>
      <w:r w:rsidR="0005323E" w:rsidRPr="00F21FBD">
        <w:rPr>
          <w:rFonts w:hint="eastAsia"/>
          <w:spacing w:val="-9"/>
          <w:szCs w:val="21"/>
        </w:rPr>
        <w:t>，通过自检后，检查外观、显示是否正常</w:t>
      </w:r>
      <w:r w:rsidR="0005323E" w:rsidRPr="00F21FBD">
        <w:rPr>
          <w:rFonts w:hint="eastAsia"/>
          <w:spacing w:val="-3"/>
          <w:szCs w:val="21"/>
        </w:rPr>
        <w:t>。</w:t>
      </w:r>
    </w:p>
    <w:p w:rsidR="0005323E" w:rsidRPr="00FA6EB1" w:rsidRDefault="00407B85" w:rsidP="00407B85">
      <w:pPr>
        <w:pStyle w:val="affffffffff2"/>
        <w:numPr>
          <w:ilvl w:val="0"/>
          <w:numId w:val="0"/>
        </w:numPr>
        <w:rPr>
          <w:rFonts w:ascii="Times New Roman"/>
        </w:rPr>
      </w:pPr>
      <w:r w:rsidRPr="00407B85">
        <w:rPr>
          <w:rFonts w:ascii="Times New Roman" w:hint="eastAsia"/>
          <w:spacing w:val="-9"/>
          <w:szCs w:val="21"/>
        </w:rPr>
        <w:t>E.2</w:t>
      </w:r>
      <w:r w:rsidR="0005323E" w:rsidRPr="00F21FBD">
        <w:rPr>
          <w:rFonts w:hint="eastAsia"/>
          <w:spacing w:val="-5"/>
          <w:szCs w:val="21"/>
        </w:rPr>
        <w:t>外观检查后，置零。施加约为二分之一最大秤量，准确度等级为</w:t>
      </w:r>
      <w:r w:rsidR="0005323E" w:rsidRPr="009F2953">
        <w:rPr>
          <w:rFonts w:ascii="Times New Roman"/>
          <w:szCs w:val="21"/>
        </w:rPr>
        <w:t>M</w:t>
      </w:r>
      <w:r w:rsidR="0005323E" w:rsidRPr="009F2953">
        <w:rPr>
          <w:rFonts w:ascii="Times New Roman"/>
          <w:szCs w:val="21"/>
          <w:vertAlign w:val="subscript"/>
        </w:rPr>
        <w:t>1</w:t>
      </w:r>
      <w:r w:rsidR="0005323E" w:rsidRPr="00F21FBD">
        <w:rPr>
          <w:rFonts w:hint="eastAsia"/>
          <w:spacing w:val="-7"/>
          <w:szCs w:val="21"/>
        </w:rPr>
        <w:t>等级的</w:t>
      </w:r>
      <w:r w:rsidR="00927D21">
        <w:rPr>
          <w:rFonts w:hint="eastAsia"/>
          <w:spacing w:val="-7"/>
          <w:szCs w:val="21"/>
        </w:rPr>
        <w:t>，经有效溯源的</w:t>
      </w:r>
      <w:r w:rsidR="0005323E" w:rsidRPr="00F21FBD">
        <w:rPr>
          <w:rFonts w:hint="eastAsia"/>
          <w:spacing w:val="-7"/>
          <w:szCs w:val="21"/>
        </w:rPr>
        <w:t>砝码，</w:t>
      </w:r>
      <w:r w:rsidR="00586BE4">
        <w:rPr>
          <w:rFonts w:hint="eastAsia"/>
          <w:spacing w:val="-7"/>
          <w:szCs w:val="21"/>
        </w:rPr>
        <w:t>依次施加在面积约等于公平秤承载器</w:t>
      </w:r>
      <w:r w:rsidR="00927D21">
        <w:rPr>
          <w:rFonts w:hint="eastAsia"/>
          <w:spacing w:val="-7"/>
          <w:szCs w:val="21"/>
        </w:rPr>
        <w:t>四</w:t>
      </w:r>
      <w:r w:rsidR="00586BE4">
        <w:rPr>
          <w:rFonts w:hint="eastAsia"/>
          <w:spacing w:val="-7"/>
          <w:szCs w:val="21"/>
        </w:rPr>
        <w:t>分之一的区域内</w:t>
      </w:r>
      <w:r w:rsidR="0005323E" w:rsidRPr="00F21FBD">
        <w:rPr>
          <w:rFonts w:hint="eastAsia"/>
          <w:spacing w:val="-3"/>
          <w:szCs w:val="21"/>
        </w:rPr>
        <w:t>及</w:t>
      </w:r>
      <w:r w:rsidR="00586BE4">
        <w:rPr>
          <w:rFonts w:hint="eastAsia"/>
          <w:spacing w:val="-3"/>
          <w:szCs w:val="21"/>
        </w:rPr>
        <w:t>承载器</w:t>
      </w:r>
      <w:r w:rsidR="0005323E" w:rsidRPr="00F21FBD">
        <w:rPr>
          <w:rFonts w:hint="eastAsia"/>
          <w:spacing w:val="-3"/>
          <w:szCs w:val="21"/>
        </w:rPr>
        <w:t>中心位置进行核查</w:t>
      </w:r>
      <w:r w:rsidR="009E540A">
        <w:rPr>
          <w:rFonts w:hint="eastAsia"/>
          <w:spacing w:val="-3"/>
          <w:szCs w:val="21"/>
        </w:rPr>
        <w:t>，如图</w:t>
      </w:r>
      <w:r w:rsidR="006E2E3A">
        <w:rPr>
          <w:rFonts w:hint="eastAsia"/>
          <w:spacing w:val="-3"/>
          <w:szCs w:val="21"/>
        </w:rPr>
        <w:t>E</w:t>
      </w:r>
      <w:r w:rsidR="009E540A">
        <w:rPr>
          <w:rFonts w:hint="eastAsia"/>
          <w:spacing w:val="-3"/>
          <w:szCs w:val="21"/>
        </w:rPr>
        <w:t>1所示，</w:t>
      </w:r>
      <w:r w:rsidR="0005323E" w:rsidRPr="00F21FBD">
        <w:rPr>
          <w:rFonts w:hint="eastAsia"/>
          <w:spacing w:val="-3"/>
          <w:szCs w:val="21"/>
        </w:rPr>
        <w:t>按公</w:t>
      </w:r>
      <w:r w:rsidR="0005323E" w:rsidRPr="00FA6EB1">
        <w:rPr>
          <w:rFonts w:ascii="Times New Roman"/>
          <w:spacing w:val="-3"/>
          <w:szCs w:val="21"/>
        </w:rPr>
        <w:t>式</w:t>
      </w:r>
      <w:r w:rsidR="0005323E" w:rsidRPr="00FA6EB1">
        <w:rPr>
          <w:rFonts w:ascii="Times New Roman"/>
          <w:spacing w:val="-3"/>
          <w:szCs w:val="21"/>
        </w:rPr>
        <w:t>(</w:t>
      </w:r>
      <w:r w:rsidR="006E2E3A">
        <w:rPr>
          <w:rFonts w:ascii="Times New Roman" w:hint="eastAsia"/>
          <w:szCs w:val="21"/>
        </w:rPr>
        <w:t>E</w:t>
      </w:r>
      <w:r w:rsidR="0005323E" w:rsidRPr="00FA6EB1">
        <w:rPr>
          <w:rFonts w:ascii="Times New Roman"/>
          <w:szCs w:val="21"/>
        </w:rPr>
        <w:t>.1</w:t>
      </w:r>
      <w:r w:rsidR="0005323E" w:rsidRPr="00FA6EB1">
        <w:rPr>
          <w:rFonts w:ascii="Times New Roman"/>
          <w:spacing w:val="-2"/>
          <w:szCs w:val="21"/>
        </w:rPr>
        <w:t>)</w:t>
      </w:r>
      <w:r w:rsidR="0005323E" w:rsidRPr="00FA6EB1">
        <w:rPr>
          <w:rFonts w:ascii="Times New Roman"/>
          <w:spacing w:val="-2"/>
          <w:szCs w:val="21"/>
        </w:rPr>
        <w:t>计算误差。</w:t>
      </w:r>
    </w:p>
    <w:p w:rsidR="0005323E" w:rsidRPr="00FA6EB1" w:rsidRDefault="006E2E3A" w:rsidP="00064672">
      <w:pPr>
        <w:pStyle w:val="affffff6"/>
        <w:jc w:val="center"/>
        <w:rPr>
          <w:rFonts w:ascii="Times New Roman" w:hAnsi="Times New Roman"/>
        </w:rPr>
      </w:pPr>
      <w:r>
        <w:rPr>
          <w:rFonts w:ascii="Times New Roman" w:eastAsia="微软雅黑" w:hAnsi="Times New Roman" w:hint="eastAsia"/>
        </w:rPr>
        <w:t xml:space="preserve">                                     </w:t>
      </w:r>
      <w:r w:rsidR="009C22D1" w:rsidRPr="00FA6EB1">
        <w:rPr>
          <w:rFonts w:ascii="Times New Roman" w:eastAsia="微软雅黑" w:hAnsi="Times New Roman"/>
        </w:rPr>
        <w:fldChar w:fldCharType="begin"/>
      </w:r>
      <w:r w:rsidR="00C56A77" w:rsidRPr="00FA6EB1">
        <w:rPr>
          <w:rFonts w:ascii="Times New Roman" w:eastAsia="微软雅黑" w:hAnsi="Times New Roman"/>
        </w:rPr>
        <w:instrText xml:space="preserve"> QUOTE </w:instrText>
      </w:r>
      <m:oMath>
        <m:r>
          <m:rPr>
            <m:sty m:val="p"/>
          </m:rPr>
          <w:rPr>
            <w:rFonts w:ascii="Cambria Math" w:hAnsi="Cambria Math"/>
          </w:rPr>
          <m:t>E=I-L</m:t>
        </m:r>
      </m:oMath>
      <w:r w:rsidR="009C22D1" w:rsidRPr="00FA6EB1">
        <w:rPr>
          <w:rFonts w:ascii="Times New Roman" w:eastAsia="微软雅黑" w:hAnsi="Times New Roman"/>
        </w:rPr>
        <w:fldChar w:fldCharType="separate"/>
      </w:r>
      <w:r w:rsidR="00837582" w:rsidRPr="00FA6EB1">
        <w:rPr>
          <w:rFonts w:ascii="Times New Roman" w:eastAsia="等线" w:hAnsi="Times New Roman"/>
          <w:i/>
          <w:iCs/>
        </w:rPr>
        <w:t>E</w:t>
      </w:r>
      <w:r w:rsidR="009C22D1" w:rsidRPr="00FA6EB1">
        <w:rPr>
          <w:rFonts w:ascii="Times New Roman" w:eastAsia="微软雅黑" w:hAnsi="Times New Roman"/>
        </w:rPr>
        <w:fldChar w:fldCharType="end"/>
      </w:r>
      <w:r w:rsidR="00837582" w:rsidRPr="00FA6EB1">
        <w:rPr>
          <w:rFonts w:ascii="Times New Roman" w:eastAsia="微软雅黑" w:hAnsi="Times New Roman"/>
        </w:rPr>
        <w:t>=</w:t>
      </w:r>
      <w:r w:rsidR="00837582" w:rsidRPr="00FA6EB1">
        <w:rPr>
          <w:rFonts w:ascii="Times New Roman" w:eastAsia="等线" w:hAnsi="Times New Roman"/>
          <w:i/>
          <w:iCs/>
        </w:rPr>
        <w:t xml:space="preserve"> I</w:t>
      </w:r>
      <w:r w:rsidR="00837582" w:rsidRPr="00FA6EB1">
        <w:rPr>
          <w:rFonts w:ascii="Times New Roman" w:eastAsia="等线" w:hAnsi="Times New Roman"/>
          <w:iCs/>
        </w:rPr>
        <w:t>-</w:t>
      </w:r>
      <w:r w:rsidR="00837582" w:rsidRPr="00FA6EB1">
        <w:rPr>
          <w:rFonts w:ascii="Times New Roman" w:eastAsia="等线" w:hAnsi="Times New Roman"/>
          <w:i/>
          <w:iCs/>
        </w:rPr>
        <w:t xml:space="preserve"> L</w:t>
      </w:r>
      <w:r w:rsidR="0005323E" w:rsidRPr="00FA6EB1">
        <w:rPr>
          <w:rFonts w:ascii="Times New Roman" w:eastAsia="微软雅黑" w:hAnsi="Times New Roman"/>
        </w:rPr>
        <w:tab/>
      </w:r>
      <w:r>
        <w:rPr>
          <w:rFonts w:ascii="Times New Roman" w:eastAsia="微软雅黑" w:hAnsi="Times New Roman" w:hint="eastAsia"/>
        </w:rPr>
        <w:t xml:space="preserve">                                          </w:t>
      </w:r>
      <w:r w:rsidR="0005323E" w:rsidRPr="00FA6EB1">
        <w:rPr>
          <w:rFonts w:ascii="Times New Roman" w:hAnsi="Times New Roman"/>
        </w:rPr>
        <w:t>(</w:t>
      </w:r>
      <w:r>
        <w:rPr>
          <w:rFonts w:ascii="Times New Roman" w:hAnsi="Times New Roman" w:hint="eastAsia"/>
        </w:rPr>
        <w:t>E</w:t>
      </w:r>
      <w:r w:rsidR="0005323E" w:rsidRPr="00FA6EB1">
        <w:rPr>
          <w:rFonts w:ascii="Times New Roman" w:hAnsi="Times New Roman"/>
        </w:rPr>
        <w:t>.</w:t>
      </w:r>
      <w:r w:rsidR="009C22D1" w:rsidRPr="00FA6EB1">
        <w:rPr>
          <w:rFonts w:ascii="Times New Roman" w:hAnsi="Times New Roman"/>
        </w:rPr>
        <w:fldChar w:fldCharType="begin"/>
      </w:r>
      <w:r w:rsidR="009B5FEE" w:rsidRPr="00FA6EB1">
        <w:rPr>
          <w:rFonts w:ascii="Times New Roman" w:hAnsi="Times New Roman"/>
        </w:rPr>
        <w:instrText xml:space="preserve"> seq fulu_equation_132926699748773822 </w:instrText>
      </w:r>
      <w:r w:rsidR="009C22D1" w:rsidRPr="00FA6EB1">
        <w:rPr>
          <w:rFonts w:ascii="Times New Roman" w:hAnsi="Times New Roman"/>
        </w:rPr>
        <w:fldChar w:fldCharType="separate"/>
      </w:r>
      <w:r w:rsidR="00FD0420" w:rsidRPr="00FA6EB1">
        <w:rPr>
          <w:rFonts w:ascii="Times New Roman" w:hAnsi="Times New Roman"/>
          <w:noProof/>
        </w:rPr>
        <w:t>1</w:t>
      </w:r>
      <w:r w:rsidR="009C22D1" w:rsidRPr="00FA6EB1">
        <w:rPr>
          <w:rFonts w:ascii="Times New Roman" w:hAnsi="Times New Roman"/>
          <w:noProof/>
        </w:rPr>
        <w:fldChar w:fldCharType="end"/>
      </w:r>
      <w:r w:rsidR="0005323E" w:rsidRPr="00FA6EB1">
        <w:rPr>
          <w:rFonts w:ascii="Times New Roman" w:hAnsi="Times New Roman"/>
        </w:rPr>
        <w:t>)</w:t>
      </w:r>
    </w:p>
    <w:p w:rsidR="0005323E" w:rsidRPr="00FA6EB1" w:rsidRDefault="0005323E" w:rsidP="0021151A">
      <w:pPr>
        <w:pStyle w:val="afffff8"/>
        <w:kinsoku w:val="0"/>
        <w:overflowPunct w:val="0"/>
        <w:spacing w:before="37"/>
        <w:rPr>
          <w:rFonts w:ascii="Times New Roman" w:hAnsi="Times New Roman"/>
        </w:rPr>
      </w:pPr>
      <w:r w:rsidRPr="00FA6EB1">
        <w:rPr>
          <w:rFonts w:ascii="Times New Roman"/>
        </w:rPr>
        <w:t>式中：</w:t>
      </w:r>
      <w:r w:rsidRPr="00FA6EB1">
        <w:rPr>
          <w:rFonts w:ascii="Times New Roman" w:eastAsia="等线" w:hAnsi="Times New Roman"/>
          <w:i/>
          <w:iCs/>
        </w:rPr>
        <w:t>E</w:t>
      </w:r>
      <w:r w:rsidR="00552F3E" w:rsidRPr="00FA6EB1">
        <w:rPr>
          <w:rFonts w:ascii="Times New Roman" w:eastAsia="等线" w:hAnsi="Times New Roman"/>
        </w:rPr>
        <w:t>——</w:t>
      </w:r>
      <w:r w:rsidR="006E6F0C">
        <w:rPr>
          <w:rFonts w:ascii="Times New Roman" w:eastAsia="等线" w:hAnsi="Times New Roman" w:hint="eastAsia"/>
        </w:rPr>
        <w:t>示值</w:t>
      </w:r>
      <w:r w:rsidRPr="00FA6EB1">
        <w:rPr>
          <w:rFonts w:ascii="Times New Roman"/>
        </w:rPr>
        <w:t>误差；</w:t>
      </w:r>
    </w:p>
    <w:p w:rsidR="0005323E" w:rsidRPr="00FA6EB1" w:rsidRDefault="0005323E" w:rsidP="006E2E3A">
      <w:pPr>
        <w:pStyle w:val="afffff8"/>
        <w:kinsoku w:val="0"/>
        <w:overflowPunct w:val="0"/>
        <w:spacing w:before="21"/>
        <w:ind w:leftChars="270" w:left="567" w:firstLineChars="50" w:firstLine="105"/>
        <w:rPr>
          <w:rFonts w:ascii="Times New Roman" w:hAnsi="Times New Roman"/>
        </w:rPr>
      </w:pPr>
      <w:r w:rsidRPr="00FA6EB1">
        <w:rPr>
          <w:rFonts w:ascii="Times New Roman" w:eastAsia="等线" w:hAnsi="Times New Roman"/>
          <w:i/>
          <w:iCs/>
        </w:rPr>
        <w:t>I</w:t>
      </w:r>
      <w:r w:rsidRPr="00FA6EB1">
        <w:rPr>
          <w:rFonts w:ascii="Times New Roman" w:eastAsia="等线" w:hAnsi="Times New Roman"/>
        </w:rPr>
        <w:t>——</w:t>
      </w:r>
      <w:r w:rsidRPr="00FA6EB1">
        <w:rPr>
          <w:rFonts w:ascii="Times New Roman"/>
        </w:rPr>
        <w:t>显示示值；</w:t>
      </w:r>
    </w:p>
    <w:p w:rsidR="0005323E" w:rsidRDefault="0005323E" w:rsidP="006E2E3A">
      <w:pPr>
        <w:pStyle w:val="affff5"/>
        <w:ind w:firstLineChars="320" w:firstLine="672"/>
        <w:rPr>
          <w:rFonts w:ascii="Times New Roman"/>
        </w:rPr>
      </w:pPr>
      <w:r w:rsidRPr="00FA6EB1">
        <w:rPr>
          <w:rFonts w:ascii="Times New Roman" w:eastAsia="等线" w:hAnsi="Times New Roman"/>
          <w:i/>
          <w:iCs/>
        </w:rPr>
        <w:t>L</w:t>
      </w:r>
      <w:r w:rsidRPr="00FA6EB1">
        <w:rPr>
          <w:rFonts w:ascii="Times New Roman" w:eastAsia="等线" w:hAnsi="Times New Roman"/>
        </w:rPr>
        <w:t>——</w:t>
      </w:r>
      <w:r w:rsidRPr="00FA6EB1">
        <w:rPr>
          <w:rFonts w:ascii="Times New Roman"/>
        </w:rPr>
        <w:t>砝码</w:t>
      </w:r>
      <w:r w:rsidR="00FA6EB1">
        <w:rPr>
          <w:rFonts w:ascii="Times New Roman" w:hint="eastAsia"/>
        </w:rPr>
        <w:t>标称</w:t>
      </w:r>
      <w:r w:rsidRPr="00FA6EB1">
        <w:rPr>
          <w:rFonts w:ascii="Times New Roman"/>
        </w:rPr>
        <w:t>质量。</w:t>
      </w:r>
    </w:p>
    <w:p w:rsidR="009E540A" w:rsidRDefault="009E540A" w:rsidP="009E540A">
      <w:pPr>
        <w:pStyle w:val="affff6"/>
        <w:ind w:firstLineChars="95" w:firstLine="199"/>
        <w:jc w:val="center"/>
      </w:pPr>
      <w:r>
        <w:object w:dxaOrig="7410" w:dyaOrig="7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58.25pt" o:ole="">
            <v:imagedata r:id="rId21" o:title=""/>
          </v:shape>
          <o:OLEObject Type="Embed" ProgID="Visio.Drawing.15" ShapeID="_x0000_i1025" DrawAspect="Content" ObjectID="_1755418803" r:id="rId22"/>
        </w:object>
      </w:r>
      <w:r>
        <w:object w:dxaOrig="7410" w:dyaOrig="7410">
          <v:shape id="_x0000_i1026" type="#_x0000_t75" style="width:161.25pt;height:161.25pt" o:ole="">
            <v:imagedata r:id="rId23" o:title=""/>
          </v:shape>
          <o:OLEObject Type="Embed" ProgID="Visio.Drawing.15" ShapeID="_x0000_i1026" DrawAspect="Content" ObjectID="_1755418804" r:id="rId24"/>
        </w:object>
      </w:r>
    </w:p>
    <w:p w:rsidR="009E540A" w:rsidRPr="009E540A" w:rsidRDefault="009E540A" w:rsidP="009E540A">
      <w:pPr>
        <w:pStyle w:val="affff6"/>
        <w:ind w:firstLineChars="95" w:firstLine="199"/>
        <w:jc w:val="center"/>
        <w:rPr>
          <w:szCs w:val="21"/>
        </w:rPr>
      </w:pPr>
      <w:r w:rsidRPr="009E540A">
        <w:rPr>
          <w:rFonts w:hint="eastAsia"/>
          <w:szCs w:val="21"/>
        </w:rPr>
        <w:t>图</w:t>
      </w:r>
      <w:r w:rsidR="006E2E3A">
        <w:rPr>
          <w:rFonts w:hint="eastAsia"/>
          <w:szCs w:val="21"/>
        </w:rPr>
        <w:t>E</w:t>
      </w:r>
      <w:r>
        <w:rPr>
          <w:rFonts w:hint="eastAsia"/>
          <w:szCs w:val="21"/>
        </w:rPr>
        <w:t>.</w:t>
      </w:r>
      <w:r w:rsidRPr="009E540A">
        <w:rPr>
          <w:rFonts w:hint="eastAsia"/>
          <w:szCs w:val="21"/>
        </w:rPr>
        <w:t>1 核查砝码放置示意图</w:t>
      </w:r>
    </w:p>
    <w:p w:rsidR="0005323E" w:rsidRPr="00FA6EB1" w:rsidRDefault="00407B85" w:rsidP="00407B85">
      <w:pPr>
        <w:pStyle w:val="affffffffff2"/>
        <w:numPr>
          <w:ilvl w:val="0"/>
          <w:numId w:val="0"/>
        </w:numPr>
        <w:rPr>
          <w:rFonts w:ascii="Times New Roman"/>
        </w:rPr>
      </w:pPr>
      <w:r w:rsidRPr="00407B85">
        <w:rPr>
          <w:rFonts w:ascii="Times New Roman" w:hint="eastAsia"/>
          <w:spacing w:val="-9"/>
          <w:szCs w:val="21"/>
        </w:rPr>
        <w:t>E.3</w:t>
      </w:r>
      <w:r w:rsidR="0005323E" w:rsidRPr="00FA6EB1">
        <w:rPr>
          <w:rFonts w:ascii="Times New Roman"/>
          <w:spacing w:val="-3"/>
          <w:szCs w:val="21"/>
        </w:rPr>
        <w:t>记录相关数值，并将误差记录于表</w:t>
      </w:r>
      <w:r w:rsidR="006E2E3A">
        <w:rPr>
          <w:rFonts w:ascii="Times New Roman" w:eastAsia="等线" w:hint="eastAsia"/>
          <w:szCs w:val="21"/>
        </w:rPr>
        <w:t>E</w:t>
      </w:r>
      <w:r w:rsidR="0005323E" w:rsidRPr="00FA6EB1">
        <w:rPr>
          <w:rFonts w:ascii="Times New Roman" w:eastAsia="等线"/>
          <w:szCs w:val="21"/>
        </w:rPr>
        <w:t>.1</w:t>
      </w:r>
      <w:r w:rsidR="0005323E" w:rsidRPr="00FA6EB1">
        <w:rPr>
          <w:rFonts w:ascii="Times New Roman"/>
          <w:spacing w:val="1"/>
          <w:szCs w:val="21"/>
        </w:rPr>
        <w:t>中。</w:t>
      </w:r>
    </w:p>
    <w:p w:rsidR="0005323E" w:rsidRDefault="00833767" w:rsidP="00833767">
      <w:pPr>
        <w:pStyle w:val="aff"/>
        <w:numPr>
          <w:ilvl w:val="0"/>
          <w:numId w:val="0"/>
        </w:numPr>
        <w:spacing w:before="156" w:after="156"/>
        <w:rPr>
          <w:rFonts w:cs="黑体"/>
        </w:rPr>
      </w:pPr>
      <w:r>
        <w:rPr>
          <w:rFonts w:cs="黑体" w:hint="eastAsia"/>
        </w:rPr>
        <w:t>表</w:t>
      </w:r>
      <w:r w:rsidR="006E2E3A">
        <w:rPr>
          <w:rFonts w:cs="黑体" w:hint="eastAsia"/>
        </w:rPr>
        <w:t>E</w:t>
      </w:r>
      <w:r>
        <w:rPr>
          <w:rFonts w:cs="黑体" w:hint="eastAsia"/>
        </w:rPr>
        <w:t xml:space="preserve">.1 </w:t>
      </w:r>
      <w:r w:rsidR="0005323E" w:rsidRPr="00F21FBD">
        <w:rPr>
          <w:rFonts w:cs="黑体" w:hint="eastAsia"/>
        </w:rPr>
        <w:t>公平秤核查记录表</w:t>
      </w:r>
    </w:p>
    <w:tbl>
      <w:tblPr>
        <w:tblW w:w="9379" w:type="dxa"/>
        <w:tblInd w:w="123" w:type="dxa"/>
        <w:tblLayout w:type="fixed"/>
        <w:tblCellMar>
          <w:left w:w="0" w:type="dxa"/>
          <w:right w:w="0" w:type="dxa"/>
        </w:tblCellMar>
        <w:tblLook w:val="0000"/>
      </w:tblPr>
      <w:tblGrid>
        <w:gridCol w:w="1337"/>
        <w:gridCol w:w="1340"/>
        <w:gridCol w:w="1339"/>
        <w:gridCol w:w="1342"/>
        <w:gridCol w:w="1341"/>
        <w:gridCol w:w="1340"/>
        <w:gridCol w:w="1340"/>
      </w:tblGrid>
      <w:tr w:rsidR="0005323E" w:rsidRPr="0005323E" w:rsidTr="0005323E">
        <w:trPr>
          <w:trHeight w:hRule="exact" w:val="360"/>
        </w:trPr>
        <w:tc>
          <w:tcPr>
            <w:tcW w:w="6699" w:type="dxa"/>
            <w:gridSpan w:val="5"/>
            <w:tcBorders>
              <w:top w:val="single" w:sz="7" w:space="0" w:color="000000"/>
              <w:left w:val="single" w:sz="7" w:space="0" w:color="000000"/>
              <w:bottom w:val="single" w:sz="7" w:space="0" w:color="000000"/>
              <w:right w:val="single" w:sz="4" w:space="0" w:color="000000"/>
            </w:tcBorders>
          </w:tcPr>
          <w:p w:rsidR="0005323E" w:rsidRPr="0005323E" w:rsidRDefault="0005323E" w:rsidP="000A4866">
            <w:pPr>
              <w:pStyle w:val="TableParagraph"/>
              <w:kinsoku w:val="0"/>
              <w:overflowPunct w:val="0"/>
              <w:spacing w:before="25"/>
              <w:ind w:left="2962" w:right="2963"/>
              <w:jc w:val="center"/>
              <w:rPr>
                <w:rFonts w:hAnsi="宋体" w:cs="Times New Roman"/>
                <w:sz w:val="18"/>
                <w:szCs w:val="18"/>
              </w:rPr>
            </w:pPr>
            <w:r w:rsidRPr="0005323E">
              <w:rPr>
                <w:rFonts w:hAnsi="宋体" w:hint="eastAsia"/>
                <w:sz w:val="18"/>
                <w:szCs w:val="18"/>
              </w:rPr>
              <w:t>核查项目</w:t>
            </w:r>
          </w:p>
        </w:tc>
        <w:tc>
          <w:tcPr>
            <w:tcW w:w="1340" w:type="dxa"/>
            <w:tcBorders>
              <w:top w:val="single" w:sz="7" w:space="0" w:color="000000"/>
              <w:left w:val="single" w:sz="4" w:space="0" w:color="000000"/>
              <w:bottom w:val="single" w:sz="7" w:space="0" w:color="000000"/>
              <w:right w:val="single" w:sz="4" w:space="0" w:color="000000"/>
            </w:tcBorders>
          </w:tcPr>
          <w:p w:rsidR="0005323E" w:rsidRPr="0005323E" w:rsidRDefault="0005323E" w:rsidP="000A4866">
            <w:pPr>
              <w:pStyle w:val="TableParagraph"/>
              <w:kinsoku w:val="0"/>
              <w:overflowPunct w:val="0"/>
              <w:spacing w:before="25"/>
              <w:ind w:left="465" w:right="465"/>
              <w:jc w:val="center"/>
              <w:rPr>
                <w:rFonts w:hAnsi="宋体" w:cs="Times New Roman"/>
                <w:sz w:val="18"/>
                <w:szCs w:val="18"/>
              </w:rPr>
            </w:pPr>
            <w:r w:rsidRPr="0005323E">
              <w:rPr>
                <w:rFonts w:hAnsi="宋体" w:hint="eastAsia"/>
                <w:sz w:val="18"/>
                <w:szCs w:val="18"/>
              </w:rPr>
              <w:t>结论</w:t>
            </w:r>
          </w:p>
        </w:tc>
        <w:tc>
          <w:tcPr>
            <w:tcW w:w="1340" w:type="dxa"/>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pStyle w:val="TableParagraph"/>
              <w:kinsoku w:val="0"/>
              <w:overflowPunct w:val="0"/>
              <w:spacing w:before="25"/>
              <w:ind w:left="302"/>
              <w:jc w:val="center"/>
              <w:rPr>
                <w:rFonts w:hAnsi="宋体" w:cs="Times New Roman"/>
                <w:sz w:val="18"/>
                <w:szCs w:val="18"/>
              </w:rPr>
            </w:pPr>
            <w:r w:rsidRPr="0005323E">
              <w:rPr>
                <w:rFonts w:hAnsi="宋体" w:hint="eastAsia"/>
                <w:sz w:val="18"/>
                <w:szCs w:val="18"/>
              </w:rPr>
              <w:t>处理意见</w:t>
            </w:r>
          </w:p>
        </w:tc>
      </w:tr>
      <w:tr w:rsidR="0005323E" w:rsidRPr="0005323E" w:rsidTr="0005323E">
        <w:trPr>
          <w:trHeight w:hRule="exact" w:val="356"/>
        </w:trPr>
        <w:tc>
          <w:tcPr>
            <w:tcW w:w="6699" w:type="dxa"/>
            <w:gridSpan w:val="5"/>
            <w:tcBorders>
              <w:top w:val="single" w:sz="7" w:space="0" w:color="000000"/>
              <w:left w:val="single" w:sz="7" w:space="0" w:color="000000"/>
              <w:bottom w:val="single" w:sz="4" w:space="0" w:color="000000"/>
              <w:right w:val="single" w:sz="4" w:space="0" w:color="000000"/>
            </w:tcBorders>
          </w:tcPr>
          <w:p w:rsidR="0005323E" w:rsidRPr="0005323E" w:rsidRDefault="0005323E" w:rsidP="000A4866">
            <w:pPr>
              <w:pStyle w:val="TableParagraph"/>
              <w:kinsoku w:val="0"/>
              <w:overflowPunct w:val="0"/>
              <w:spacing w:before="25"/>
              <w:ind w:left="2962" w:right="2963"/>
              <w:jc w:val="center"/>
              <w:rPr>
                <w:rFonts w:hAnsi="宋体" w:cs="Times New Roman"/>
                <w:sz w:val="18"/>
                <w:szCs w:val="18"/>
              </w:rPr>
            </w:pPr>
            <w:r w:rsidRPr="0005323E">
              <w:rPr>
                <w:rFonts w:hAnsi="宋体" w:hint="eastAsia"/>
                <w:sz w:val="18"/>
                <w:szCs w:val="18"/>
              </w:rPr>
              <w:t>外观核查</w:t>
            </w:r>
          </w:p>
        </w:tc>
        <w:tc>
          <w:tcPr>
            <w:tcW w:w="1340" w:type="dxa"/>
            <w:tcBorders>
              <w:top w:val="single" w:sz="7" w:space="0" w:color="000000"/>
              <w:left w:val="single" w:sz="4" w:space="0" w:color="000000"/>
              <w:bottom w:val="single" w:sz="4" w:space="0" w:color="000000"/>
              <w:right w:val="single" w:sz="4" w:space="0" w:color="000000"/>
            </w:tcBorders>
          </w:tcPr>
          <w:p w:rsidR="0005323E" w:rsidRPr="0005323E" w:rsidRDefault="0005323E" w:rsidP="000A4866">
            <w:pPr>
              <w:jc w:val="center"/>
              <w:rPr>
                <w:rFonts w:ascii="宋体" w:hAnsi="宋体"/>
                <w:sz w:val="18"/>
                <w:szCs w:val="18"/>
              </w:rPr>
            </w:pPr>
          </w:p>
        </w:tc>
        <w:tc>
          <w:tcPr>
            <w:tcW w:w="1340" w:type="dxa"/>
            <w:vMerge w:val="restart"/>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pStyle w:val="TableParagraph"/>
              <w:kinsoku w:val="0"/>
              <w:overflowPunct w:val="0"/>
              <w:spacing w:before="132"/>
              <w:ind w:right="550"/>
              <w:jc w:val="center"/>
              <w:rPr>
                <w:rFonts w:hAnsi="宋体" w:cs="Times New Roman"/>
                <w:sz w:val="18"/>
                <w:szCs w:val="18"/>
              </w:rPr>
            </w:pPr>
          </w:p>
        </w:tc>
      </w:tr>
      <w:tr w:rsidR="0005323E" w:rsidRPr="0005323E" w:rsidTr="0005323E">
        <w:trPr>
          <w:trHeight w:hRule="exact" w:val="350"/>
        </w:trPr>
        <w:tc>
          <w:tcPr>
            <w:tcW w:w="1337" w:type="dxa"/>
            <w:vMerge w:val="restart"/>
            <w:tcBorders>
              <w:top w:val="single" w:sz="4" w:space="0" w:color="000000"/>
              <w:left w:val="single" w:sz="7" w:space="0" w:color="000000"/>
              <w:bottom w:val="single" w:sz="7" w:space="0" w:color="000000"/>
              <w:right w:val="single" w:sz="4" w:space="0" w:color="000000"/>
            </w:tcBorders>
            <w:vAlign w:val="center"/>
          </w:tcPr>
          <w:p w:rsidR="0005323E" w:rsidRPr="0005323E" w:rsidRDefault="0005323E" w:rsidP="00586BE4">
            <w:pPr>
              <w:pStyle w:val="TableParagraph"/>
              <w:kinsoku w:val="0"/>
              <w:overflowPunct w:val="0"/>
              <w:ind w:left="300"/>
              <w:rPr>
                <w:rFonts w:hAnsi="宋体" w:cs="Times New Roman"/>
                <w:sz w:val="18"/>
                <w:szCs w:val="18"/>
              </w:rPr>
            </w:pPr>
            <w:r w:rsidRPr="0005323E">
              <w:rPr>
                <w:rFonts w:hAnsi="宋体" w:hint="eastAsia"/>
                <w:sz w:val="18"/>
                <w:szCs w:val="18"/>
              </w:rPr>
              <w:t>称量核查</w:t>
            </w:r>
          </w:p>
        </w:tc>
        <w:tc>
          <w:tcPr>
            <w:tcW w:w="1340" w:type="dxa"/>
            <w:tcBorders>
              <w:top w:val="single" w:sz="4" w:space="0" w:color="000000"/>
              <w:left w:val="single" w:sz="4" w:space="0" w:color="000000"/>
              <w:bottom w:val="single" w:sz="4" w:space="0" w:color="000000"/>
              <w:right w:val="single" w:sz="4" w:space="0" w:color="000000"/>
            </w:tcBorders>
            <w:vAlign w:val="center"/>
          </w:tcPr>
          <w:p w:rsidR="0005323E" w:rsidRPr="00C635B6" w:rsidRDefault="0005323E" w:rsidP="000A4866">
            <w:pPr>
              <w:pStyle w:val="TableParagraph"/>
              <w:kinsoku w:val="0"/>
              <w:overflowPunct w:val="0"/>
              <w:spacing w:before="22"/>
              <w:ind w:left="215"/>
              <w:jc w:val="center"/>
              <w:rPr>
                <w:rFonts w:ascii="Times New Roman" w:cs="Times New Roman"/>
                <w:sz w:val="18"/>
                <w:szCs w:val="18"/>
              </w:rPr>
            </w:pPr>
            <w:r w:rsidRPr="00C635B6">
              <w:rPr>
                <w:rFonts w:ascii="Times New Roman" w:hAnsi="宋体" w:cs="Times New Roman"/>
                <w:sz w:val="18"/>
                <w:szCs w:val="18"/>
              </w:rPr>
              <w:t>载荷（</w:t>
            </w:r>
            <w:r w:rsidRPr="00C635B6">
              <w:rPr>
                <w:rFonts w:ascii="Times New Roman" w:cs="Times New Roman"/>
                <w:sz w:val="18"/>
                <w:szCs w:val="18"/>
              </w:rPr>
              <w:t>kg</w:t>
            </w:r>
            <w:r w:rsidRPr="00C635B6">
              <w:rPr>
                <w:rFonts w:ascii="Times New Roman" w:hAnsi="宋体" w:cs="Times New Roman"/>
                <w:sz w:val="18"/>
                <w:szCs w:val="18"/>
              </w:rPr>
              <w:t>）</w:t>
            </w:r>
          </w:p>
        </w:tc>
        <w:tc>
          <w:tcPr>
            <w:tcW w:w="1339" w:type="dxa"/>
            <w:tcBorders>
              <w:top w:val="single" w:sz="4" w:space="0" w:color="000000"/>
              <w:left w:val="single" w:sz="4" w:space="0" w:color="000000"/>
              <w:bottom w:val="single" w:sz="4" w:space="0" w:color="000000"/>
              <w:right w:val="single" w:sz="4" w:space="0" w:color="000000"/>
            </w:tcBorders>
          </w:tcPr>
          <w:p w:rsidR="0005323E" w:rsidRPr="00C635B6" w:rsidRDefault="0005323E" w:rsidP="000A4866">
            <w:pPr>
              <w:pStyle w:val="TableParagraph"/>
              <w:kinsoku w:val="0"/>
              <w:overflowPunct w:val="0"/>
              <w:spacing w:before="22"/>
              <w:ind w:left="466" w:right="462"/>
              <w:jc w:val="center"/>
              <w:rPr>
                <w:rFonts w:ascii="Times New Roman" w:cs="Times New Roman"/>
                <w:sz w:val="18"/>
                <w:szCs w:val="18"/>
              </w:rPr>
            </w:pPr>
            <w:r w:rsidRPr="00C635B6">
              <w:rPr>
                <w:rFonts w:ascii="Times New Roman" w:hAnsi="宋体" w:cs="Times New Roman"/>
                <w:sz w:val="18"/>
                <w:szCs w:val="18"/>
              </w:rPr>
              <w:t>位置</w:t>
            </w:r>
          </w:p>
        </w:tc>
        <w:tc>
          <w:tcPr>
            <w:tcW w:w="1342" w:type="dxa"/>
            <w:tcBorders>
              <w:top w:val="single" w:sz="4" w:space="0" w:color="000000"/>
              <w:left w:val="single" w:sz="4" w:space="0" w:color="000000"/>
              <w:bottom w:val="single" w:sz="4" w:space="0" w:color="000000"/>
              <w:right w:val="single" w:sz="4" w:space="0" w:color="000000"/>
            </w:tcBorders>
          </w:tcPr>
          <w:p w:rsidR="0005323E" w:rsidRPr="00C635B6" w:rsidRDefault="0005323E" w:rsidP="000A4866">
            <w:pPr>
              <w:pStyle w:val="TableParagraph"/>
              <w:kinsoku w:val="0"/>
              <w:overflowPunct w:val="0"/>
              <w:spacing w:before="22"/>
              <w:ind w:left="218"/>
              <w:rPr>
                <w:rFonts w:ascii="Times New Roman" w:cs="Times New Roman"/>
                <w:sz w:val="18"/>
                <w:szCs w:val="18"/>
              </w:rPr>
            </w:pPr>
            <w:r w:rsidRPr="00C635B6">
              <w:rPr>
                <w:rFonts w:ascii="Times New Roman" w:hAnsi="宋体" w:cs="Times New Roman"/>
                <w:sz w:val="18"/>
                <w:szCs w:val="18"/>
              </w:rPr>
              <w:t>示值（</w:t>
            </w:r>
            <w:r w:rsidRPr="00C635B6">
              <w:rPr>
                <w:rFonts w:ascii="Times New Roman" w:cs="Times New Roman"/>
                <w:sz w:val="18"/>
                <w:szCs w:val="18"/>
              </w:rPr>
              <w:t>kg</w:t>
            </w:r>
            <w:r w:rsidRPr="00C635B6">
              <w:rPr>
                <w:rFonts w:ascii="Times New Roman" w:hAnsi="宋体" w:cs="Times New Roman"/>
                <w:sz w:val="18"/>
                <w:szCs w:val="18"/>
              </w:rPr>
              <w:t>）</w:t>
            </w:r>
          </w:p>
        </w:tc>
        <w:tc>
          <w:tcPr>
            <w:tcW w:w="1341" w:type="dxa"/>
            <w:tcBorders>
              <w:top w:val="single" w:sz="4" w:space="0" w:color="000000"/>
              <w:left w:val="single" w:sz="4" w:space="0" w:color="000000"/>
              <w:bottom w:val="single" w:sz="4" w:space="0" w:color="000000"/>
              <w:right w:val="single" w:sz="4" w:space="0" w:color="000000"/>
            </w:tcBorders>
          </w:tcPr>
          <w:p w:rsidR="0005323E" w:rsidRPr="00C635B6" w:rsidRDefault="0005323E" w:rsidP="000A4866">
            <w:pPr>
              <w:pStyle w:val="TableParagraph"/>
              <w:kinsoku w:val="0"/>
              <w:overflowPunct w:val="0"/>
              <w:spacing w:before="22"/>
              <w:ind w:left="261"/>
              <w:rPr>
                <w:rFonts w:ascii="Times New Roman" w:cs="Times New Roman"/>
                <w:sz w:val="18"/>
                <w:szCs w:val="18"/>
              </w:rPr>
            </w:pPr>
            <w:r w:rsidRPr="00C635B6">
              <w:rPr>
                <w:rFonts w:ascii="Times New Roman" w:hAnsi="宋体" w:cs="Times New Roman"/>
                <w:sz w:val="18"/>
                <w:szCs w:val="18"/>
              </w:rPr>
              <w:t>误差（</w:t>
            </w:r>
            <w:r w:rsidR="00D63567" w:rsidRPr="00C635B6">
              <w:rPr>
                <w:rFonts w:ascii="Times New Roman" w:cs="Times New Roman"/>
                <w:sz w:val="18"/>
                <w:szCs w:val="18"/>
              </w:rPr>
              <w:t>k</w:t>
            </w:r>
            <w:r w:rsidRPr="00C635B6">
              <w:rPr>
                <w:rFonts w:ascii="Times New Roman" w:cs="Times New Roman"/>
                <w:sz w:val="18"/>
                <w:szCs w:val="18"/>
              </w:rPr>
              <w:t>g</w:t>
            </w:r>
            <w:r w:rsidRPr="00C635B6">
              <w:rPr>
                <w:rFonts w:ascii="Times New Roman" w:hAnsi="宋体" w:cs="Times New Roman"/>
                <w:sz w:val="18"/>
                <w:szCs w:val="18"/>
              </w:rPr>
              <w:t>）</w:t>
            </w:r>
          </w:p>
        </w:tc>
        <w:tc>
          <w:tcPr>
            <w:tcW w:w="1340" w:type="dxa"/>
            <w:vMerge w:val="restart"/>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pStyle w:val="TableParagraph"/>
              <w:kinsoku w:val="0"/>
              <w:overflowPunct w:val="0"/>
              <w:ind w:right="460"/>
              <w:rPr>
                <w:rFonts w:hAnsi="宋体" w:cs="Times New Roman"/>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pStyle w:val="TableParagraph"/>
              <w:kinsoku w:val="0"/>
              <w:overflowPunct w:val="0"/>
              <w:ind w:left="465" w:right="460"/>
              <w:jc w:val="center"/>
              <w:rPr>
                <w:rFonts w:hAnsi="宋体" w:cs="Times New Roman"/>
                <w:sz w:val="18"/>
                <w:szCs w:val="18"/>
              </w:rPr>
            </w:pPr>
          </w:p>
        </w:tc>
      </w:tr>
      <w:tr w:rsidR="0005323E" w:rsidRPr="0005323E" w:rsidTr="0005323E">
        <w:trPr>
          <w:trHeight w:hRule="exact" w:val="350"/>
        </w:trPr>
        <w:tc>
          <w:tcPr>
            <w:tcW w:w="1337" w:type="dxa"/>
            <w:vMerge/>
            <w:tcBorders>
              <w:top w:val="single" w:sz="4" w:space="0" w:color="000000"/>
              <w:left w:val="single" w:sz="7" w:space="0" w:color="000000"/>
              <w:bottom w:val="single" w:sz="7" w:space="0" w:color="000000"/>
              <w:right w:val="single" w:sz="4" w:space="0" w:color="000000"/>
            </w:tcBorders>
            <w:vAlign w:val="center"/>
          </w:tcPr>
          <w:p w:rsidR="0005323E" w:rsidRPr="0005323E" w:rsidRDefault="0005323E" w:rsidP="000A4866">
            <w:pPr>
              <w:pStyle w:val="TableParagraph"/>
              <w:kinsoku w:val="0"/>
              <w:overflowPunct w:val="0"/>
              <w:ind w:left="465" w:right="460"/>
              <w:jc w:val="center"/>
              <w:rPr>
                <w:rFonts w:hAnsi="宋体" w:cs="Times New Roman"/>
                <w:sz w:val="18"/>
                <w:szCs w:val="18"/>
              </w:rPr>
            </w:pPr>
          </w:p>
        </w:tc>
        <w:tc>
          <w:tcPr>
            <w:tcW w:w="1340" w:type="dxa"/>
            <w:vMerge w:val="restart"/>
            <w:tcBorders>
              <w:top w:val="single" w:sz="4" w:space="0" w:color="000000"/>
              <w:left w:val="single" w:sz="4" w:space="0" w:color="000000"/>
              <w:bottom w:val="single" w:sz="7" w:space="0" w:color="000000"/>
              <w:right w:val="single" w:sz="4" w:space="0" w:color="000000"/>
            </w:tcBorders>
            <w:vAlign w:val="center"/>
          </w:tcPr>
          <w:p w:rsidR="0005323E" w:rsidRPr="0005323E" w:rsidRDefault="0005323E" w:rsidP="000A4866">
            <w:pPr>
              <w:pStyle w:val="TableParagraph"/>
              <w:kinsoku w:val="0"/>
              <w:overflowPunct w:val="0"/>
              <w:ind w:right="461"/>
              <w:jc w:val="center"/>
              <w:rPr>
                <w:rFonts w:hAnsi="宋体" w:cs="Times New Roman"/>
                <w:sz w:val="18"/>
                <w:szCs w:val="18"/>
              </w:rPr>
            </w:pPr>
          </w:p>
        </w:tc>
        <w:tc>
          <w:tcPr>
            <w:tcW w:w="1339" w:type="dxa"/>
            <w:tcBorders>
              <w:top w:val="single" w:sz="4" w:space="0" w:color="000000"/>
              <w:left w:val="single" w:sz="4" w:space="0" w:color="000000"/>
              <w:bottom w:val="single" w:sz="4" w:space="0" w:color="000000"/>
              <w:right w:val="single" w:sz="4" w:space="0" w:color="000000"/>
            </w:tcBorders>
          </w:tcPr>
          <w:p w:rsidR="0005323E" w:rsidRPr="0005323E" w:rsidRDefault="0005323E" w:rsidP="000A4866">
            <w:pPr>
              <w:pStyle w:val="TableParagraph"/>
              <w:kinsoku w:val="0"/>
              <w:overflowPunct w:val="0"/>
              <w:spacing w:before="22"/>
              <w:ind w:left="3"/>
              <w:jc w:val="center"/>
              <w:rPr>
                <w:rFonts w:hAnsi="宋体" w:cs="Times New Roman"/>
                <w:sz w:val="18"/>
                <w:szCs w:val="18"/>
              </w:rPr>
            </w:pPr>
            <w:r w:rsidRPr="0005323E">
              <w:rPr>
                <w:rFonts w:hAnsi="宋体"/>
                <w:sz w:val="18"/>
                <w:szCs w:val="18"/>
              </w:rPr>
              <w:t>1</w:t>
            </w:r>
          </w:p>
        </w:tc>
        <w:tc>
          <w:tcPr>
            <w:tcW w:w="1342"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rPr>
                <w:rFonts w:ascii="宋体" w:hAnsi="宋体"/>
                <w:sz w:val="18"/>
                <w:szCs w:val="18"/>
              </w:rPr>
            </w:pPr>
          </w:p>
        </w:tc>
      </w:tr>
      <w:tr w:rsidR="0005323E" w:rsidRPr="0005323E" w:rsidTr="0005323E">
        <w:trPr>
          <w:trHeight w:hRule="exact" w:val="350"/>
        </w:trPr>
        <w:tc>
          <w:tcPr>
            <w:tcW w:w="1337" w:type="dxa"/>
            <w:vMerge/>
            <w:tcBorders>
              <w:top w:val="single" w:sz="4" w:space="0" w:color="000000"/>
              <w:left w:val="single" w:sz="7"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39" w:type="dxa"/>
            <w:tcBorders>
              <w:top w:val="single" w:sz="4" w:space="0" w:color="000000"/>
              <w:left w:val="single" w:sz="4" w:space="0" w:color="000000"/>
              <w:bottom w:val="single" w:sz="4" w:space="0" w:color="000000"/>
              <w:right w:val="single" w:sz="4" w:space="0" w:color="000000"/>
            </w:tcBorders>
          </w:tcPr>
          <w:p w:rsidR="0005323E" w:rsidRPr="0005323E" w:rsidRDefault="0005323E" w:rsidP="000A4866">
            <w:pPr>
              <w:pStyle w:val="TableParagraph"/>
              <w:kinsoku w:val="0"/>
              <w:overflowPunct w:val="0"/>
              <w:spacing w:before="22"/>
              <w:ind w:left="3"/>
              <w:jc w:val="center"/>
              <w:rPr>
                <w:rFonts w:hAnsi="宋体" w:cs="Times New Roman"/>
                <w:sz w:val="18"/>
                <w:szCs w:val="18"/>
              </w:rPr>
            </w:pPr>
            <w:r w:rsidRPr="0005323E">
              <w:rPr>
                <w:rFonts w:hAnsi="宋体"/>
                <w:sz w:val="18"/>
                <w:szCs w:val="18"/>
              </w:rPr>
              <w:t>2</w:t>
            </w:r>
          </w:p>
        </w:tc>
        <w:tc>
          <w:tcPr>
            <w:tcW w:w="1342"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rPr>
                <w:rFonts w:ascii="宋体" w:hAnsi="宋体"/>
                <w:sz w:val="18"/>
                <w:szCs w:val="18"/>
              </w:rPr>
            </w:pPr>
          </w:p>
        </w:tc>
      </w:tr>
      <w:tr w:rsidR="0005323E" w:rsidRPr="0005323E" w:rsidTr="0005323E">
        <w:trPr>
          <w:trHeight w:hRule="exact" w:val="350"/>
        </w:trPr>
        <w:tc>
          <w:tcPr>
            <w:tcW w:w="1337" w:type="dxa"/>
            <w:vMerge/>
            <w:tcBorders>
              <w:top w:val="single" w:sz="4" w:space="0" w:color="000000"/>
              <w:left w:val="single" w:sz="7"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39" w:type="dxa"/>
            <w:tcBorders>
              <w:top w:val="single" w:sz="4" w:space="0" w:color="000000"/>
              <w:left w:val="single" w:sz="4" w:space="0" w:color="000000"/>
              <w:bottom w:val="single" w:sz="4" w:space="0" w:color="000000"/>
              <w:right w:val="single" w:sz="4" w:space="0" w:color="000000"/>
            </w:tcBorders>
          </w:tcPr>
          <w:p w:rsidR="0005323E" w:rsidRPr="0005323E" w:rsidRDefault="0005323E" w:rsidP="000A4866">
            <w:pPr>
              <w:pStyle w:val="TableParagraph"/>
              <w:kinsoku w:val="0"/>
              <w:overflowPunct w:val="0"/>
              <w:spacing w:before="22"/>
              <w:ind w:left="3"/>
              <w:jc w:val="center"/>
              <w:rPr>
                <w:rFonts w:hAnsi="宋体" w:cs="Times New Roman"/>
                <w:sz w:val="18"/>
                <w:szCs w:val="18"/>
              </w:rPr>
            </w:pPr>
            <w:r w:rsidRPr="0005323E">
              <w:rPr>
                <w:rFonts w:hAnsi="宋体"/>
                <w:sz w:val="18"/>
                <w:szCs w:val="18"/>
              </w:rPr>
              <w:t>3</w:t>
            </w:r>
          </w:p>
        </w:tc>
        <w:tc>
          <w:tcPr>
            <w:tcW w:w="1342"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rPr>
                <w:rFonts w:ascii="宋体" w:hAnsi="宋体"/>
                <w:sz w:val="18"/>
                <w:szCs w:val="18"/>
              </w:rPr>
            </w:pPr>
          </w:p>
        </w:tc>
      </w:tr>
      <w:tr w:rsidR="0005323E" w:rsidRPr="0005323E" w:rsidTr="0005323E">
        <w:trPr>
          <w:trHeight w:hRule="exact" w:val="350"/>
        </w:trPr>
        <w:tc>
          <w:tcPr>
            <w:tcW w:w="1337" w:type="dxa"/>
            <w:vMerge/>
            <w:tcBorders>
              <w:top w:val="single" w:sz="4" w:space="0" w:color="000000"/>
              <w:left w:val="single" w:sz="7"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39" w:type="dxa"/>
            <w:tcBorders>
              <w:top w:val="single" w:sz="4" w:space="0" w:color="000000"/>
              <w:left w:val="single" w:sz="4" w:space="0" w:color="000000"/>
              <w:bottom w:val="single" w:sz="4" w:space="0" w:color="000000"/>
              <w:right w:val="single" w:sz="4" w:space="0" w:color="000000"/>
            </w:tcBorders>
          </w:tcPr>
          <w:p w:rsidR="0005323E" w:rsidRPr="0005323E" w:rsidRDefault="0005323E" w:rsidP="000A4866">
            <w:pPr>
              <w:pStyle w:val="TableParagraph"/>
              <w:kinsoku w:val="0"/>
              <w:overflowPunct w:val="0"/>
              <w:spacing w:before="22"/>
              <w:ind w:left="3"/>
              <w:jc w:val="center"/>
              <w:rPr>
                <w:rFonts w:hAnsi="宋体" w:cs="Times New Roman"/>
                <w:sz w:val="18"/>
                <w:szCs w:val="18"/>
              </w:rPr>
            </w:pPr>
            <w:r w:rsidRPr="0005323E">
              <w:rPr>
                <w:rFonts w:hAnsi="宋体"/>
                <w:sz w:val="18"/>
                <w:szCs w:val="18"/>
              </w:rPr>
              <w:t>4</w:t>
            </w:r>
          </w:p>
        </w:tc>
        <w:tc>
          <w:tcPr>
            <w:tcW w:w="1342"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rPr>
                <w:rFonts w:ascii="宋体" w:hAnsi="宋体"/>
                <w:sz w:val="18"/>
                <w:szCs w:val="18"/>
              </w:rPr>
            </w:pPr>
          </w:p>
        </w:tc>
      </w:tr>
      <w:tr w:rsidR="0005323E" w:rsidRPr="0005323E" w:rsidTr="0005323E">
        <w:trPr>
          <w:trHeight w:hRule="exact" w:val="355"/>
        </w:trPr>
        <w:tc>
          <w:tcPr>
            <w:tcW w:w="1337" w:type="dxa"/>
            <w:vMerge/>
            <w:tcBorders>
              <w:top w:val="single" w:sz="4" w:space="0" w:color="000000"/>
              <w:left w:val="single" w:sz="7"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39" w:type="dxa"/>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pStyle w:val="TableParagraph"/>
              <w:kinsoku w:val="0"/>
              <w:overflowPunct w:val="0"/>
              <w:spacing w:before="22"/>
              <w:ind w:left="466" w:right="462"/>
              <w:jc w:val="center"/>
              <w:rPr>
                <w:rFonts w:hAnsi="宋体" w:cs="Times New Roman"/>
                <w:sz w:val="18"/>
                <w:szCs w:val="18"/>
              </w:rPr>
            </w:pPr>
            <w:r w:rsidRPr="0005323E">
              <w:rPr>
                <w:rFonts w:hAnsi="宋体" w:hint="eastAsia"/>
                <w:sz w:val="18"/>
                <w:szCs w:val="18"/>
              </w:rPr>
              <w:t>中心</w:t>
            </w:r>
          </w:p>
        </w:tc>
        <w:tc>
          <w:tcPr>
            <w:tcW w:w="1342" w:type="dxa"/>
            <w:tcBorders>
              <w:top w:val="single" w:sz="4" w:space="0" w:color="000000"/>
              <w:left w:val="single" w:sz="4" w:space="0" w:color="000000"/>
              <w:bottom w:val="single" w:sz="7"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1" w:type="dxa"/>
            <w:tcBorders>
              <w:top w:val="single" w:sz="4" w:space="0" w:color="000000"/>
              <w:left w:val="single" w:sz="4" w:space="0" w:color="000000"/>
              <w:bottom w:val="single" w:sz="7" w:space="0" w:color="000000"/>
              <w:right w:val="single" w:sz="4" w:space="0" w:color="000000"/>
            </w:tcBorders>
            <w:vAlign w:val="center"/>
          </w:tcPr>
          <w:p w:rsidR="0005323E" w:rsidRPr="0005323E" w:rsidRDefault="0005323E" w:rsidP="000A4866">
            <w:pPr>
              <w:jc w:val="center"/>
              <w:rPr>
                <w:rFonts w:ascii="宋体" w:hAnsi="宋体"/>
                <w:sz w:val="18"/>
                <w:szCs w:val="18"/>
              </w:rPr>
            </w:pPr>
          </w:p>
        </w:tc>
        <w:tc>
          <w:tcPr>
            <w:tcW w:w="1340" w:type="dxa"/>
            <w:vMerge/>
            <w:tcBorders>
              <w:top w:val="single" w:sz="4" w:space="0" w:color="000000"/>
              <w:left w:val="single" w:sz="4" w:space="0" w:color="000000"/>
              <w:bottom w:val="single" w:sz="7" w:space="0" w:color="000000"/>
              <w:right w:val="single" w:sz="4" w:space="0" w:color="000000"/>
            </w:tcBorders>
          </w:tcPr>
          <w:p w:rsidR="0005323E" w:rsidRPr="0005323E" w:rsidRDefault="0005323E" w:rsidP="000A4866">
            <w:pPr>
              <w:rPr>
                <w:rFonts w:ascii="宋体" w:hAnsi="宋体"/>
                <w:sz w:val="18"/>
                <w:szCs w:val="18"/>
              </w:rPr>
            </w:pPr>
          </w:p>
        </w:tc>
        <w:tc>
          <w:tcPr>
            <w:tcW w:w="1340" w:type="dxa"/>
            <w:vMerge/>
            <w:tcBorders>
              <w:top w:val="single" w:sz="7" w:space="0" w:color="000000"/>
              <w:left w:val="single" w:sz="4" w:space="0" w:color="000000"/>
              <w:bottom w:val="single" w:sz="7" w:space="0" w:color="000000"/>
              <w:right w:val="single" w:sz="7" w:space="0" w:color="000000"/>
            </w:tcBorders>
          </w:tcPr>
          <w:p w:rsidR="0005323E" w:rsidRPr="0005323E" w:rsidRDefault="0005323E" w:rsidP="000A4866">
            <w:pPr>
              <w:rPr>
                <w:rFonts w:ascii="宋体" w:hAnsi="宋体"/>
                <w:sz w:val="18"/>
                <w:szCs w:val="18"/>
              </w:rPr>
            </w:pPr>
          </w:p>
        </w:tc>
      </w:tr>
    </w:tbl>
    <w:p w:rsidR="000A4866" w:rsidRDefault="00407B85" w:rsidP="00407B85">
      <w:pPr>
        <w:pStyle w:val="affffffffff2"/>
        <w:numPr>
          <w:ilvl w:val="0"/>
          <w:numId w:val="0"/>
        </w:numPr>
      </w:pPr>
      <w:r w:rsidRPr="00407B85">
        <w:rPr>
          <w:rFonts w:ascii="Times New Roman" w:hint="eastAsia"/>
          <w:spacing w:val="-9"/>
          <w:szCs w:val="21"/>
        </w:rPr>
        <w:t>E.4</w:t>
      </w:r>
      <w:r w:rsidR="0005323E" w:rsidRPr="00F21FBD">
        <w:rPr>
          <w:rFonts w:hint="eastAsia"/>
        </w:rPr>
        <w:t>当表</w:t>
      </w:r>
      <w:r w:rsidR="006E2E3A">
        <w:rPr>
          <w:rFonts w:hint="eastAsia"/>
        </w:rPr>
        <w:t>E</w:t>
      </w:r>
      <w:r w:rsidR="0005323E" w:rsidRPr="00F21FBD">
        <w:t>.1</w:t>
      </w:r>
      <w:r w:rsidR="0005323E" w:rsidRPr="00F21FBD">
        <w:rPr>
          <w:rFonts w:hint="eastAsia"/>
        </w:rPr>
        <w:t>中误差满足表</w:t>
      </w:r>
      <w:r w:rsidR="0005323E" w:rsidRPr="00C635B6">
        <w:rPr>
          <w:rFonts w:ascii="Times New Roman"/>
        </w:rPr>
        <w:t>2</w:t>
      </w:r>
      <w:r w:rsidR="0005323E" w:rsidRPr="00F21FBD">
        <w:rPr>
          <w:rFonts w:hint="eastAsia"/>
        </w:rPr>
        <w:t>中最大允许误差要求时，为正常，否则为异常。</w:t>
      </w:r>
    </w:p>
    <w:p w:rsidR="000A4866" w:rsidRDefault="000A4866" w:rsidP="000A4866">
      <w:pPr>
        <w:pStyle w:val="affffffffff2"/>
        <w:sectPr w:rsidR="000A4866" w:rsidSect="001B60C2">
          <w:pgSz w:w="11906" w:h="16838" w:code="9"/>
          <w:pgMar w:top="1928" w:right="1134" w:bottom="1134" w:left="1134" w:header="1418" w:footer="1134" w:gutter="284"/>
          <w:cols w:space="425"/>
          <w:formProt w:val="0"/>
          <w:docGrid w:type="lines" w:linePitch="312"/>
        </w:sectPr>
      </w:pPr>
      <w:bookmarkStart w:id="70" w:name="BookMark6"/>
      <w:bookmarkEnd w:id="63"/>
    </w:p>
    <w:p w:rsidR="000A4866" w:rsidRDefault="000A4866" w:rsidP="000A4866">
      <w:pPr>
        <w:pStyle w:val="affffd"/>
        <w:spacing w:after="156"/>
      </w:pPr>
      <w:bookmarkStart w:id="71" w:name="_Toc99118345"/>
      <w:bookmarkStart w:id="72" w:name="_Toc114908471"/>
      <w:r w:rsidRPr="000A4866">
        <w:rPr>
          <w:rFonts w:hint="eastAsia"/>
          <w:spacing w:val="105"/>
        </w:rPr>
        <w:lastRenderedPageBreak/>
        <w:t>参考文</w:t>
      </w:r>
      <w:r>
        <w:rPr>
          <w:rFonts w:hint="eastAsia"/>
        </w:rPr>
        <w:t>献</w:t>
      </w:r>
      <w:bookmarkEnd w:id="71"/>
      <w:bookmarkEnd w:id="72"/>
    </w:p>
    <w:p w:rsidR="005452C0" w:rsidRPr="005452C0" w:rsidRDefault="00F80E34" w:rsidP="005452C0">
      <w:pPr>
        <w:pStyle w:val="affff6"/>
        <w:ind w:leftChars="200" w:left="525" w:hangingChars="50" w:hanging="105"/>
        <w:rPr>
          <w:rFonts w:hAnsi="宋体" w:cs="等线"/>
          <w:szCs w:val="21"/>
        </w:rPr>
      </w:pPr>
      <w:r w:rsidRPr="00C56A77">
        <w:rPr>
          <w:rFonts w:hAnsi="宋体" w:cs="等线"/>
          <w:szCs w:val="21"/>
        </w:rPr>
        <w:t>［</w:t>
      </w:r>
      <w:r w:rsidRPr="00C56A77">
        <w:rPr>
          <w:rFonts w:hAnsi="宋体" w:cs="等线" w:hint="eastAsia"/>
          <w:szCs w:val="21"/>
        </w:rPr>
        <w:t>1</w:t>
      </w:r>
      <w:r w:rsidRPr="00C56A77">
        <w:rPr>
          <w:rFonts w:hAnsi="宋体" w:cs="等线"/>
          <w:szCs w:val="21"/>
        </w:rPr>
        <w:t>］</w:t>
      </w:r>
      <w:r w:rsidR="001043AA">
        <w:rPr>
          <w:rFonts w:hAnsi="宋体" w:cs="等线" w:hint="eastAsia"/>
          <w:szCs w:val="21"/>
        </w:rPr>
        <w:t>《</w:t>
      </w:r>
      <w:r w:rsidR="001043AA" w:rsidRPr="00C56A77">
        <w:rPr>
          <w:rFonts w:hAnsi="宋体" w:cs="等线" w:hint="eastAsia"/>
          <w:szCs w:val="21"/>
        </w:rPr>
        <w:t>集贸</w:t>
      </w:r>
      <w:r w:rsidR="001043AA" w:rsidRPr="00C56A77">
        <w:rPr>
          <w:rFonts w:hAnsi="宋体" w:cs="等线"/>
          <w:szCs w:val="21"/>
        </w:rPr>
        <w:t>市场</w:t>
      </w:r>
      <w:r w:rsidR="001043AA" w:rsidRPr="00C56A77">
        <w:rPr>
          <w:rFonts w:hAnsi="宋体" w:cs="等线" w:hint="eastAsia"/>
          <w:szCs w:val="21"/>
        </w:rPr>
        <w:t>计量监督管理办法</w:t>
      </w:r>
      <w:r w:rsidR="001043AA">
        <w:rPr>
          <w:rFonts w:hAnsi="宋体" w:cs="等线" w:hint="eastAsia"/>
          <w:szCs w:val="21"/>
        </w:rPr>
        <w:t>》</w:t>
      </w:r>
      <w:r w:rsidR="005452C0" w:rsidRPr="005452C0">
        <w:rPr>
          <w:rFonts w:hAnsi="宋体" w:cs="等线" w:hint="eastAsia"/>
          <w:szCs w:val="21"/>
        </w:rPr>
        <w:t>（2002年4月19日国家质量监督检验检疫总局令第17号公布，根据2020年10月23日国家市场监督管理总局令第31号修订）</w:t>
      </w:r>
    </w:p>
    <w:p w:rsidR="009E0899" w:rsidRPr="009E0899" w:rsidRDefault="00F80E34" w:rsidP="009E0899">
      <w:pPr>
        <w:pStyle w:val="affff6"/>
        <w:ind w:leftChars="200" w:left="525" w:hangingChars="50" w:hanging="105"/>
        <w:rPr>
          <w:rFonts w:hAnsi="宋体" w:cs="等线"/>
          <w:szCs w:val="21"/>
        </w:rPr>
      </w:pPr>
      <w:r w:rsidRPr="00C56A77">
        <w:rPr>
          <w:rFonts w:hAnsi="宋体" w:cs="等线"/>
          <w:szCs w:val="21"/>
        </w:rPr>
        <w:t>［</w:t>
      </w:r>
      <w:r w:rsidRPr="00C56A77">
        <w:rPr>
          <w:rFonts w:hAnsi="宋体" w:cs="等线" w:hint="eastAsia"/>
          <w:szCs w:val="21"/>
        </w:rPr>
        <w:t>2</w:t>
      </w:r>
      <w:r w:rsidRPr="00C56A77">
        <w:rPr>
          <w:rFonts w:hAnsi="宋体" w:cs="等线"/>
          <w:szCs w:val="21"/>
        </w:rPr>
        <w:t>］</w:t>
      </w:r>
      <w:r w:rsidR="001043AA">
        <w:rPr>
          <w:rFonts w:hAnsi="宋体" w:cs="等线" w:hint="eastAsia"/>
          <w:szCs w:val="21"/>
        </w:rPr>
        <w:t>《零售</w:t>
      </w:r>
      <w:r w:rsidR="001043AA" w:rsidRPr="00C56A77">
        <w:rPr>
          <w:rFonts w:hAnsi="宋体" w:cs="等线" w:hint="eastAsia"/>
          <w:szCs w:val="21"/>
        </w:rPr>
        <w:t>商品称重计量监督管理办法</w:t>
      </w:r>
      <w:r w:rsidR="001043AA">
        <w:rPr>
          <w:rFonts w:hAnsi="宋体" w:cs="等线" w:hint="eastAsia"/>
          <w:szCs w:val="21"/>
        </w:rPr>
        <w:t>》</w:t>
      </w:r>
      <w:r w:rsidR="009E0899" w:rsidRPr="009E0899">
        <w:rPr>
          <w:rFonts w:hAnsi="宋体" w:cs="等线" w:hint="eastAsia"/>
          <w:szCs w:val="21"/>
        </w:rPr>
        <w:t>（2002年4月19日国家质量监督检验检疫总局令第17号公布，根据2020年10月23日国家市场监督管理总局令第31号修订）</w:t>
      </w:r>
    </w:p>
    <w:p w:rsidR="00F80E34" w:rsidRPr="00C56A77" w:rsidRDefault="00F80E34" w:rsidP="009E0899">
      <w:pPr>
        <w:pStyle w:val="affff6"/>
        <w:ind w:leftChars="200" w:left="525" w:hangingChars="50" w:hanging="105"/>
        <w:rPr>
          <w:rFonts w:hAnsi="宋体" w:cs="等线"/>
          <w:szCs w:val="21"/>
        </w:rPr>
      </w:pPr>
    </w:p>
    <w:p w:rsidR="00F80E34" w:rsidRPr="00F80E34" w:rsidRDefault="00F80E34" w:rsidP="00F80E34"/>
    <w:p w:rsidR="0005323E" w:rsidRPr="0005323E" w:rsidRDefault="007B47B1" w:rsidP="0005323E">
      <w:pPr>
        <w:pStyle w:val="affffffffff2"/>
        <w:numPr>
          <w:ilvl w:val="0"/>
          <w:numId w:val="0"/>
        </w:numPr>
        <w:jc w:val="center"/>
      </w:pPr>
      <w:bookmarkStart w:id="73" w:name="BookMark8"/>
      <w:bookmarkEnd w:id="70"/>
      <w:r w:rsidRPr="003F0EDC">
        <w:rPr>
          <w:noProof/>
        </w:rPr>
        <w:drawing>
          <wp:inline distT="0" distB="0" distL="0" distR="0">
            <wp:extent cx="1485900" cy="314325"/>
            <wp:effectExtent l="0" t="0" r="0"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314325"/>
                    </a:xfrm>
                    <a:prstGeom prst="rect">
                      <a:avLst/>
                    </a:prstGeom>
                    <a:noFill/>
                    <a:ln>
                      <a:noFill/>
                    </a:ln>
                  </pic:spPr>
                </pic:pic>
              </a:graphicData>
            </a:graphic>
          </wp:inline>
        </w:drawing>
      </w:r>
      <w:bookmarkEnd w:id="73"/>
    </w:p>
    <w:sectPr w:rsidR="0005323E" w:rsidRPr="0005323E" w:rsidSect="001B60C2">
      <w:pgSz w:w="11906" w:h="16838" w:code="9"/>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9C9" w:rsidRDefault="004479C9" w:rsidP="00D86DB7">
      <w:r>
        <w:separator/>
      </w:r>
    </w:p>
    <w:p w:rsidR="004479C9" w:rsidRDefault="004479C9"/>
    <w:p w:rsidR="004479C9" w:rsidRDefault="004479C9"/>
  </w:endnote>
  <w:endnote w:type="continuationSeparator" w:id="1">
    <w:p w:rsidR="004479C9" w:rsidRDefault="004479C9" w:rsidP="00D86DB7">
      <w:r>
        <w:continuationSeparator/>
      </w:r>
    </w:p>
    <w:p w:rsidR="004479C9" w:rsidRDefault="004479C9"/>
    <w:p w:rsidR="004479C9" w:rsidRDefault="004479C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Default="009C22D1" w:rsidP="00C14BE3">
    <w:pPr>
      <w:pStyle w:val="afffa"/>
      <w:jc w:val="left"/>
    </w:pPr>
    <w:r>
      <w:fldChar w:fldCharType="begin"/>
    </w:r>
    <w:r w:rsidR="00B43EEB">
      <w:instrText>PAGE   \* MERGEFORMAT</w:instrText>
    </w:r>
    <w:r>
      <w:fldChar w:fldCharType="separate"/>
    </w:r>
    <w:r w:rsidR="009918E9" w:rsidRPr="009918E9">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E3A" w:rsidRDefault="006E2E3A">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Pr="00324EDD" w:rsidRDefault="00B43EEB"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Default="009C22D1" w:rsidP="00C14BE3">
    <w:pPr>
      <w:pStyle w:val="affff3"/>
    </w:pPr>
    <w:r>
      <w:fldChar w:fldCharType="begin"/>
    </w:r>
    <w:r w:rsidR="00B43EEB">
      <w:instrText>PAGE   \* MERGEFORMAT</w:instrText>
    </w:r>
    <w:r>
      <w:fldChar w:fldCharType="separate"/>
    </w:r>
    <w:r w:rsidR="009918E9" w:rsidRPr="009918E9">
      <w:rPr>
        <w:noProof/>
        <w:lang w:val="zh-CN"/>
      </w:rPr>
      <w:t>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Default="009C22D1" w:rsidP="00C14BE3">
    <w:pPr>
      <w:pStyle w:val="affff3"/>
    </w:pPr>
    <w:r>
      <w:fldChar w:fldCharType="begin"/>
    </w:r>
    <w:r w:rsidR="00B43EEB">
      <w:instrText>PAGE   \* MERGEFORMAT</w:instrText>
    </w:r>
    <w:r>
      <w:fldChar w:fldCharType="separate"/>
    </w:r>
    <w:r w:rsidR="009918E9" w:rsidRPr="009918E9">
      <w:rPr>
        <w:noProof/>
        <w:lang w:val="zh-CN"/>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9C9" w:rsidRDefault="004479C9" w:rsidP="00D86DB7">
      <w:r>
        <w:separator/>
      </w:r>
    </w:p>
  </w:footnote>
  <w:footnote w:type="continuationSeparator" w:id="1">
    <w:p w:rsidR="004479C9" w:rsidRDefault="004479C9" w:rsidP="00D86DB7">
      <w:r>
        <w:continuationSeparator/>
      </w:r>
    </w:p>
    <w:p w:rsidR="004479C9" w:rsidRDefault="004479C9"/>
    <w:p w:rsidR="004479C9" w:rsidRDefault="004479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E3A" w:rsidRDefault="006E2E3A">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Pr="00E70388" w:rsidRDefault="00B43EE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Pr="00324EDD" w:rsidRDefault="00B43EEB"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Pr="005F4712" w:rsidRDefault="009C22D1" w:rsidP="00714F58">
    <w:pPr>
      <w:pStyle w:val="afff9"/>
      <w:jc w:val="right"/>
      <w:rPr>
        <w:lang w:val="fr-FR"/>
      </w:rPr>
    </w:pPr>
    <w:fldSimple w:instr=" STYLEREF  标准文件_文件编号  \* MERGEFORMAT ">
      <w:r w:rsidR="009918E9" w:rsidRPr="009918E9">
        <w:rPr>
          <w:noProof/>
          <w:lang w:val="fr-FR"/>
        </w:rPr>
        <w:t>DB61/TXXXX—XXXX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EEB" w:rsidRPr="00D84FA1" w:rsidRDefault="009C22D1" w:rsidP="00A2271D">
    <w:pPr>
      <w:pStyle w:val="affffb"/>
    </w:pPr>
    <w:fldSimple w:instr=" STYLEREF  标准文件_文件编号  \* MERGEFORMAT ">
      <w:r w:rsidR="009918E9">
        <w:t>DB61/TXXXX</w:t>
      </w:r>
      <w:r w:rsidR="009918E9">
        <w:t>—</w:t>
      </w:r>
      <w:r w:rsidR="009918E9">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none"/>
      <w:suff w:val="nothing"/>
      <w:lvlText w:val=""/>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
    <w:nsid w:val="00000402"/>
    <w:multiLevelType w:val="multilevel"/>
    <w:tmpl w:val="00000885"/>
    <w:lvl w:ilvl="0">
      <w:start w:val="1"/>
      <w:numFmt w:val="decimal"/>
      <w:lvlText w:val="%1"/>
      <w:lvlJc w:val="left"/>
      <w:pPr>
        <w:ind w:left="427" w:hanging="315"/>
      </w:pPr>
      <w:rPr>
        <w:rFonts w:ascii="黑体" w:hAnsi="Times New Roman" w:cs="黑体"/>
        <w:b w:val="0"/>
        <w:bCs w:val="0"/>
        <w:w w:val="100"/>
        <w:sz w:val="21"/>
        <w:szCs w:val="21"/>
      </w:rPr>
    </w:lvl>
    <w:lvl w:ilvl="1">
      <w:start w:val="1"/>
      <w:numFmt w:val="decimal"/>
      <w:lvlText w:val="%1.%2"/>
      <w:lvlJc w:val="left"/>
      <w:pPr>
        <w:ind w:left="430" w:hanging="318"/>
      </w:pPr>
      <w:rPr>
        <w:rFonts w:ascii="黑体" w:hAnsi="Times New Roman" w:cs="黑体"/>
        <w:b w:val="0"/>
        <w:bCs w:val="0"/>
        <w:w w:val="100"/>
        <w:sz w:val="21"/>
        <w:szCs w:val="21"/>
      </w:rPr>
    </w:lvl>
    <w:lvl w:ilvl="2">
      <w:start w:val="1"/>
      <w:numFmt w:val="decimal"/>
      <w:lvlText w:val="%1.%2.%3"/>
      <w:lvlJc w:val="left"/>
      <w:pPr>
        <w:ind w:left="112" w:hanging="735"/>
      </w:pPr>
      <w:rPr>
        <w:rFonts w:ascii="黑体" w:hAnsi="Times New Roman" w:cs="黑体"/>
        <w:b w:val="0"/>
        <w:bCs w:val="0"/>
        <w:w w:val="100"/>
        <w:sz w:val="21"/>
        <w:szCs w:val="21"/>
      </w:rPr>
    </w:lvl>
    <w:lvl w:ilvl="3">
      <w:start w:val="1"/>
      <w:numFmt w:val="lowerLetter"/>
      <w:lvlText w:val="%4)"/>
      <w:lvlJc w:val="left"/>
      <w:pPr>
        <w:ind w:left="956" w:hanging="420"/>
      </w:pPr>
      <w:rPr>
        <w:rFonts w:ascii="宋体" w:hAnsi="Times New Roman" w:cs="宋体"/>
        <w:b w:val="0"/>
        <w:bCs w:val="0"/>
        <w:spacing w:val="0"/>
        <w:w w:val="99"/>
        <w:sz w:val="20"/>
        <w:szCs w:val="20"/>
      </w:rPr>
    </w:lvl>
    <w:lvl w:ilvl="4">
      <w:numFmt w:val="bullet"/>
      <w:lvlText w:val="•"/>
      <w:lvlJc w:val="left"/>
      <w:pPr>
        <w:ind w:left="960" w:hanging="420"/>
      </w:pPr>
    </w:lvl>
    <w:lvl w:ilvl="5">
      <w:numFmt w:val="bullet"/>
      <w:lvlText w:val="•"/>
      <w:lvlJc w:val="left"/>
      <w:pPr>
        <w:ind w:left="2351" w:hanging="420"/>
      </w:pPr>
    </w:lvl>
    <w:lvl w:ilvl="6">
      <w:numFmt w:val="bullet"/>
      <w:lvlText w:val="•"/>
      <w:lvlJc w:val="left"/>
      <w:pPr>
        <w:ind w:left="3742" w:hanging="420"/>
      </w:pPr>
    </w:lvl>
    <w:lvl w:ilvl="7">
      <w:numFmt w:val="bullet"/>
      <w:lvlText w:val="•"/>
      <w:lvlJc w:val="left"/>
      <w:pPr>
        <w:ind w:left="5133" w:hanging="420"/>
      </w:pPr>
    </w:lvl>
    <w:lvl w:ilvl="8">
      <w:numFmt w:val="bullet"/>
      <w:lvlText w:val="•"/>
      <w:lvlJc w:val="left"/>
      <w:pPr>
        <w:ind w:left="6524" w:hanging="420"/>
      </w:pPr>
    </w:lvl>
  </w:abstractNum>
  <w:abstractNum w:abstractNumId="2">
    <w:nsid w:val="00000403"/>
    <w:multiLevelType w:val="multilevel"/>
    <w:tmpl w:val="00000886"/>
    <w:lvl w:ilvl="0">
      <w:start w:val="5"/>
      <w:numFmt w:val="decimal"/>
      <w:lvlText w:val="%1"/>
      <w:lvlJc w:val="left"/>
      <w:pPr>
        <w:ind w:left="850" w:hanging="735"/>
      </w:pPr>
    </w:lvl>
    <w:lvl w:ilvl="1">
      <w:start w:val="4"/>
      <w:numFmt w:val="decimal"/>
      <w:lvlText w:val="%1.%2"/>
      <w:lvlJc w:val="left"/>
      <w:pPr>
        <w:ind w:left="850" w:hanging="735"/>
      </w:pPr>
    </w:lvl>
    <w:lvl w:ilvl="2">
      <w:start w:val="1"/>
      <w:numFmt w:val="decimal"/>
      <w:lvlText w:val="%1.%2.%3"/>
      <w:lvlJc w:val="left"/>
      <w:pPr>
        <w:ind w:left="850" w:hanging="735"/>
      </w:pPr>
      <w:rPr>
        <w:rFonts w:ascii="黑体" w:hAnsi="Times New Roman" w:cs="黑体"/>
        <w:b w:val="0"/>
        <w:bCs w:val="0"/>
        <w:w w:val="100"/>
        <w:sz w:val="21"/>
        <w:szCs w:val="21"/>
      </w:rPr>
    </w:lvl>
    <w:lvl w:ilvl="3">
      <w:start w:val="1"/>
      <w:numFmt w:val="lowerLetter"/>
      <w:lvlText w:val="%4)"/>
      <w:lvlJc w:val="left"/>
      <w:pPr>
        <w:ind w:left="956" w:hanging="420"/>
      </w:pPr>
      <w:rPr>
        <w:rFonts w:ascii="宋体" w:hAnsi="Times New Roman" w:cs="宋体"/>
        <w:b w:val="0"/>
        <w:bCs w:val="0"/>
        <w:spacing w:val="0"/>
        <w:w w:val="99"/>
        <w:sz w:val="20"/>
        <w:szCs w:val="20"/>
      </w:rPr>
    </w:lvl>
    <w:lvl w:ilvl="4">
      <w:numFmt w:val="bullet"/>
      <w:lvlText w:val="•"/>
      <w:lvlJc w:val="left"/>
      <w:pPr>
        <w:ind w:left="3795" w:hanging="420"/>
      </w:pPr>
    </w:lvl>
    <w:lvl w:ilvl="5">
      <w:numFmt w:val="bullet"/>
      <w:lvlText w:val="•"/>
      <w:lvlJc w:val="left"/>
      <w:pPr>
        <w:ind w:left="4740" w:hanging="420"/>
      </w:pPr>
    </w:lvl>
    <w:lvl w:ilvl="6">
      <w:numFmt w:val="bullet"/>
      <w:lvlText w:val="•"/>
      <w:lvlJc w:val="left"/>
      <w:pPr>
        <w:ind w:left="5685" w:hanging="420"/>
      </w:pPr>
    </w:lvl>
    <w:lvl w:ilvl="7">
      <w:numFmt w:val="bullet"/>
      <w:lvlText w:val="•"/>
      <w:lvlJc w:val="left"/>
      <w:pPr>
        <w:ind w:left="6630" w:hanging="420"/>
      </w:pPr>
    </w:lvl>
    <w:lvl w:ilvl="8">
      <w:numFmt w:val="bullet"/>
      <w:lvlText w:val="•"/>
      <w:lvlJc w:val="left"/>
      <w:pPr>
        <w:ind w:left="7576" w:hanging="420"/>
      </w:pPr>
    </w:lvl>
  </w:abstractNum>
  <w:abstractNum w:abstractNumId="3">
    <w:nsid w:val="00000404"/>
    <w:multiLevelType w:val="multilevel"/>
    <w:tmpl w:val="00000887"/>
    <w:lvl w:ilvl="0">
      <w:start w:val="6"/>
      <w:numFmt w:val="decimal"/>
      <w:lvlText w:val="%1"/>
      <w:lvlJc w:val="left"/>
      <w:pPr>
        <w:ind w:left="642" w:hanging="526"/>
      </w:pPr>
    </w:lvl>
    <w:lvl w:ilvl="1">
      <w:start w:val="2"/>
      <w:numFmt w:val="decimal"/>
      <w:lvlText w:val="%1.%2"/>
      <w:lvlJc w:val="left"/>
      <w:pPr>
        <w:ind w:left="642" w:hanging="526"/>
      </w:pPr>
      <w:rPr>
        <w:rFonts w:ascii="黑体" w:hAnsi="Times New Roman" w:cs="黑体"/>
        <w:b w:val="0"/>
        <w:bCs w:val="0"/>
        <w:w w:val="100"/>
        <w:sz w:val="21"/>
        <w:szCs w:val="21"/>
      </w:rPr>
    </w:lvl>
    <w:lvl w:ilvl="2">
      <w:start w:val="1"/>
      <w:numFmt w:val="decimal"/>
      <w:lvlText w:val="%1.%2.%3"/>
      <w:lvlJc w:val="left"/>
      <w:pPr>
        <w:ind w:left="850" w:hanging="735"/>
      </w:pPr>
      <w:rPr>
        <w:rFonts w:ascii="黑体" w:hAnsi="Times New Roman" w:cs="黑体"/>
        <w:b w:val="0"/>
        <w:bCs w:val="0"/>
        <w:w w:val="100"/>
        <w:sz w:val="21"/>
        <w:szCs w:val="21"/>
      </w:rPr>
    </w:lvl>
    <w:lvl w:ilvl="3">
      <w:start w:val="1"/>
      <w:numFmt w:val="lowerLetter"/>
      <w:lvlText w:val="%4)"/>
      <w:lvlJc w:val="left"/>
      <w:pPr>
        <w:ind w:left="956" w:hanging="420"/>
      </w:pPr>
      <w:rPr>
        <w:rFonts w:ascii="宋体" w:hAnsi="Times New Roman" w:cs="宋体"/>
        <w:b w:val="0"/>
        <w:bCs w:val="0"/>
        <w:spacing w:val="0"/>
        <w:w w:val="99"/>
        <w:sz w:val="20"/>
        <w:szCs w:val="20"/>
      </w:rPr>
    </w:lvl>
    <w:lvl w:ilvl="4">
      <w:numFmt w:val="bullet"/>
      <w:lvlText w:val="•"/>
      <w:lvlJc w:val="left"/>
      <w:pPr>
        <w:ind w:left="3086" w:hanging="420"/>
      </w:pPr>
    </w:lvl>
    <w:lvl w:ilvl="5">
      <w:numFmt w:val="bullet"/>
      <w:lvlText w:val="•"/>
      <w:lvlJc w:val="left"/>
      <w:pPr>
        <w:ind w:left="4149" w:hanging="420"/>
      </w:pPr>
    </w:lvl>
    <w:lvl w:ilvl="6">
      <w:numFmt w:val="bullet"/>
      <w:lvlText w:val="•"/>
      <w:lvlJc w:val="left"/>
      <w:pPr>
        <w:ind w:left="5213" w:hanging="420"/>
      </w:pPr>
    </w:lvl>
    <w:lvl w:ilvl="7">
      <w:numFmt w:val="bullet"/>
      <w:lvlText w:val="•"/>
      <w:lvlJc w:val="left"/>
      <w:pPr>
        <w:ind w:left="6276" w:hanging="420"/>
      </w:pPr>
    </w:lvl>
    <w:lvl w:ilvl="8">
      <w:numFmt w:val="bullet"/>
      <w:lvlText w:val="•"/>
      <w:lvlJc w:val="left"/>
      <w:pPr>
        <w:ind w:left="7339" w:hanging="420"/>
      </w:pPr>
    </w:lvl>
  </w:abstractNum>
  <w:abstractNum w:abstractNumId="4">
    <w:nsid w:val="00000407"/>
    <w:multiLevelType w:val="multilevel"/>
    <w:tmpl w:val="B0868866"/>
    <w:lvl w:ilvl="0">
      <w:start w:val="3"/>
      <w:numFmt w:val="upperLetter"/>
      <w:lvlText w:val="%1"/>
      <w:lvlJc w:val="left"/>
      <w:pPr>
        <w:ind w:left="136" w:hanging="526"/>
      </w:pPr>
    </w:lvl>
    <w:lvl w:ilvl="1">
      <w:start w:val="1"/>
      <w:numFmt w:val="decimal"/>
      <w:lvlText w:val="%1.%2"/>
      <w:lvlJc w:val="left"/>
      <w:pPr>
        <w:ind w:left="136" w:hanging="526"/>
      </w:pPr>
      <w:rPr>
        <w:rFonts w:ascii="等线" w:eastAsia="等线" w:hAnsi="等线" w:cs="黑体"/>
        <w:b w:val="0"/>
        <w:bCs w:val="0"/>
        <w:w w:val="100"/>
        <w:sz w:val="21"/>
        <w:szCs w:val="21"/>
      </w:rPr>
    </w:lvl>
    <w:lvl w:ilvl="2">
      <w:numFmt w:val="bullet"/>
      <w:lvlText w:val="•"/>
      <w:lvlJc w:val="left"/>
      <w:pPr>
        <w:ind w:left="2041" w:hanging="526"/>
      </w:pPr>
    </w:lvl>
    <w:lvl w:ilvl="3">
      <w:numFmt w:val="bullet"/>
      <w:lvlText w:val="•"/>
      <w:lvlJc w:val="left"/>
      <w:pPr>
        <w:ind w:left="2991" w:hanging="526"/>
      </w:pPr>
    </w:lvl>
    <w:lvl w:ilvl="4">
      <w:numFmt w:val="bullet"/>
      <w:lvlText w:val="•"/>
      <w:lvlJc w:val="left"/>
      <w:pPr>
        <w:ind w:left="3942" w:hanging="526"/>
      </w:pPr>
    </w:lvl>
    <w:lvl w:ilvl="5">
      <w:numFmt w:val="bullet"/>
      <w:lvlText w:val="•"/>
      <w:lvlJc w:val="left"/>
      <w:pPr>
        <w:ind w:left="4893" w:hanging="526"/>
      </w:pPr>
    </w:lvl>
    <w:lvl w:ilvl="6">
      <w:numFmt w:val="bullet"/>
      <w:lvlText w:val="•"/>
      <w:lvlJc w:val="left"/>
      <w:pPr>
        <w:ind w:left="5843" w:hanging="526"/>
      </w:pPr>
    </w:lvl>
    <w:lvl w:ilvl="7">
      <w:numFmt w:val="bullet"/>
      <w:lvlText w:val="•"/>
      <w:lvlJc w:val="left"/>
      <w:pPr>
        <w:ind w:left="6794" w:hanging="526"/>
      </w:pPr>
    </w:lvl>
    <w:lvl w:ilvl="8">
      <w:numFmt w:val="bullet"/>
      <w:lvlText w:val="•"/>
      <w:lvlJc w:val="left"/>
      <w:pPr>
        <w:ind w:left="7745" w:hanging="526"/>
      </w:pPr>
    </w:lvl>
  </w:abstractNum>
  <w:abstractNum w:abstractNumId="5">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6">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2">
    <w:nsid w:val="125330E2"/>
    <w:multiLevelType w:val="multilevel"/>
    <w:tmpl w:val="00000885"/>
    <w:lvl w:ilvl="0">
      <w:start w:val="1"/>
      <w:numFmt w:val="decimal"/>
      <w:lvlText w:val="%1"/>
      <w:lvlJc w:val="left"/>
      <w:pPr>
        <w:ind w:left="427" w:hanging="315"/>
      </w:pPr>
      <w:rPr>
        <w:rFonts w:ascii="黑体" w:hAnsi="Times New Roman" w:cs="黑体"/>
        <w:b w:val="0"/>
        <w:bCs w:val="0"/>
        <w:w w:val="100"/>
        <w:sz w:val="21"/>
        <w:szCs w:val="21"/>
      </w:rPr>
    </w:lvl>
    <w:lvl w:ilvl="1">
      <w:start w:val="1"/>
      <w:numFmt w:val="decimal"/>
      <w:lvlText w:val="%1.%2"/>
      <w:lvlJc w:val="left"/>
      <w:pPr>
        <w:ind w:left="430" w:hanging="318"/>
      </w:pPr>
      <w:rPr>
        <w:rFonts w:ascii="黑体" w:hAnsi="Times New Roman" w:cs="黑体"/>
        <w:b w:val="0"/>
        <w:bCs w:val="0"/>
        <w:w w:val="100"/>
        <w:sz w:val="21"/>
        <w:szCs w:val="21"/>
      </w:rPr>
    </w:lvl>
    <w:lvl w:ilvl="2">
      <w:start w:val="1"/>
      <w:numFmt w:val="decimal"/>
      <w:lvlText w:val="%1.%2.%3"/>
      <w:lvlJc w:val="left"/>
      <w:pPr>
        <w:ind w:left="112" w:hanging="735"/>
      </w:pPr>
      <w:rPr>
        <w:rFonts w:ascii="黑体" w:hAnsi="Times New Roman" w:cs="黑体"/>
        <w:b w:val="0"/>
        <w:bCs w:val="0"/>
        <w:w w:val="100"/>
        <w:sz w:val="21"/>
        <w:szCs w:val="21"/>
      </w:rPr>
    </w:lvl>
    <w:lvl w:ilvl="3">
      <w:start w:val="1"/>
      <w:numFmt w:val="lowerLetter"/>
      <w:lvlText w:val="%4)"/>
      <w:lvlJc w:val="left"/>
      <w:pPr>
        <w:ind w:left="956" w:hanging="420"/>
      </w:pPr>
      <w:rPr>
        <w:rFonts w:ascii="宋体" w:hAnsi="Times New Roman" w:cs="宋体"/>
        <w:b w:val="0"/>
        <w:bCs w:val="0"/>
        <w:spacing w:val="0"/>
        <w:w w:val="99"/>
        <w:sz w:val="20"/>
        <w:szCs w:val="20"/>
      </w:rPr>
    </w:lvl>
    <w:lvl w:ilvl="4">
      <w:numFmt w:val="bullet"/>
      <w:lvlText w:val="•"/>
      <w:lvlJc w:val="left"/>
      <w:pPr>
        <w:ind w:left="960" w:hanging="420"/>
      </w:pPr>
    </w:lvl>
    <w:lvl w:ilvl="5">
      <w:numFmt w:val="bullet"/>
      <w:lvlText w:val="•"/>
      <w:lvlJc w:val="left"/>
      <w:pPr>
        <w:ind w:left="2351" w:hanging="420"/>
      </w:pPr>
    </w:lvl>
    <w:lvl w:ilvl="6">
      <w:numFmt w:val="bullet"/>
      <w:lvlText w:val="•"/>
      <w:lvlJc w:val="left"/>
      <w:pPr>
        <w:ind w:left="3742" w:hanging="420"/>
      </w:pPr>
    </w:lvl>
    <w:lvl w:ilvl="7">
      <w:numFmt w:val="bullet"/>
      <w:lvlText w:val="•"/>
      <w:lvlJc w:val="left"/>
      <w:pPr>
        <w:ind w:left="5133" w:hanging="420"/>
      </w:pPr>
    </w:lvl>
    <w:lvl w:ilvl="8">
      <w:numFmt w:val="bullet"/>
      <w:lvlText w:val="•"/>
      <w:lvlJc w:val="left"/>
      <w:pPr>
        <w:ind w:left="6524" w:hanging="420"/>
      </w:pPr>
    </w:lvl>
  </w:abstractNum>
  <w:abstractNum w:abstractNumId="13">
    <w:nsid w:val="1606088E"/>
    <w:multiLevelType w:val="multilevel"/>
    <w:tmpl w:val="00000886"/>
    <w:lvl w:ilvl="0">
      <w:start w:val="5"/>
      <w:numFmt w:val="decimal"/>
      <w:lvlText w:val="%1"/>
      <w:lvlJc w:val="left"/>
      <w:pPr>
        <w:ind w:left="850" w:hanging="735"/>
      </w:pPr>
    </w:lvl>
    <w:lvl w:ilvl="1">
      <w:start w:val="4"/>
      <w:numFmt w:val="decimal"/>
      <w:lvlText w:val="%1.%2"/>
      <w:lvlJc w:val="left"/>
      <w:pPr>
        <w:ind w:left="850" w:hanging="735"/>
      </w:pPr>
    </w:lvl>
    <w:lvl w:ilvl="2">
      <w:start w:val="1"/>
      <w:numFmt w:val="decimal"/>
      <w:lvlText w:val="%1.%2.%3"/>
      <w:lvlJc w:val="left"/>
      <w:pPr>
        <w:ind w:left="850" w:hanging="735"/>
      </w:pPr>
      <w:rPr>
        <w:rFonts w:ascii="黑体" w:hAnsi="Times New Roman" w:cs="黑体"/>
        <w:b w:val="0"/>
        <w:bCs w:val="0"/>
        <w:w w:val="100"/>
        <w:sz w:val="21"/>
        <w:szCs w:val="21"/>
      </w:rPr>
    </w:lvl>
    <w:lvl w:ilvl="3">
      <w:start w:val="1"/>
      <w:numFmt w:val="lowerLetter"/>
      <w:lvlText w:val="%4)"/>
      <w:lvlJc w:val="left"/>
      <w:pPr>
        <w:ind w:left="956" w:hanging="420"/>
      </w:pPr>
      <w:rPr>
        <w:rFonts w:ascii="宋体" w:hAnsi="Times New Roman" w:cs="宋体"/>
        <w:b w:val="0"/>
        <w:bCs w:val="0"/>
        <w:spacing w:val="0"/>
        <w:w w:val="99"/>
        <w:sz w:val="20"/>
        <w:szCs w:val="20"/>
      </w:rPr>
    </w:lvl>
    <w:lvl w:ilvl="4">
      <w:numFmt w:val="bullet"/>
      <w:lvlText w:val="•"/>
      <w:lvlJc w:val="left"/>
      <w:pPr>
        <w:ind w:left="3795" w:hanging="420"/>
      </w:pPr>
    </w:lvl>
    <w:lvl w:ilvl="5">
      <w:numFmt w:val="bullet"/>
      <w:lvlText w:val="•"/>
      <w:lvlJc w:val="left"/>
      <w:pPr>
        <w:ind w:left="4740" w:hanging="420"/>
      </w:pPr>
    </w:lvl>
    <w:lvl w:ilvl="6">
      <w:numFmt w:val="bullet"/>
      <w:lvlText w:val="•"/>
      <w:lvlJc w:val="left"/>
      <w:pPr>
        <w:ind w:left="5685" w:hanging="420"/>
      </w:pPr>
    </w:lvl>
    <w:lvl w:ilvl="7">
      <w:numFmt w:val="bullet"/>
      <w:lvlText w:val="•"/>
      <w:lvlJc w:val="left"/>
      <w:pPr>
        <w:ind w:left="6630" w:hanging="420"/>
      </w:pPr>
    </w:lvl>
    <w:lvl w:ilvl="8">
      <w:numFmt w:val="bullet"/>
      <w:lvlText w:val="•"/>
      <w:lvlJc w:val="left"/>
      <w:pPr>
        <w:ind w:left="7576" w:hanging="420"/>
      </w:pPr>
    </w:lvl>
  </w:abstractNum>
  <w:abstractNum w:abstractNumId="14">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7">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nsid w:val="44C50F90"/>
    <w:multiLevelType w:val="multilevel"/>
    <w:tmpl w:val="0D84E128"/>
    <w:lvl w:ilvl="0">
      <w:start w:val="1"/>
      <w:numFmt w:val="lowerLetter"/>
      <w:pStyle w:val="af5"/>
      <w:lvlText w:val="%1)"/>
      <w:lvlJc w:val="left"/>
      <w:pPr>
        <w:tabs>
          <w:tab w:val="num" w:pos="852"/>
        </w:tabs>
        <w:ind w:left="852" w:hanging="426"/>
      </w:pPr>
      <w:rPr>
        <w:rFonts w:ascii="宋体" w:eastAsia="宋体" w:hAnsi="Times New Roman" w:hint="eastAsia"/>
        <w:b w:val="0"/>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8">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8F90FEA6"/>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3"/>
      <w:suff w:val="nothing"/>
      <w:lvlText w:val="附录%1"/>
      <w:lvlJc w:val="left"/>
      <w:pPr>
        <w:ind w:left="4821"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283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5"/>
  </w:num>
  <w:num w:numId="2">
    <w:abstractNumId w:val="27"/>
  </w:num>
  <w:num w:numId="3">
    <w:abstractNumId w:val="10"/>
  </w:num>
  <w:num w:numId="4">
    <w:abstractNumId w:val="25"/>
  </w:num>
  <w:num w:numId="5">
    <w:abstractNumId w:val="20"/>
  </w:num>
  <w:num w:numId="6">
    <w:abstractNumId w:val="30"/>
  </w:num>
  <w:num w:numId="7">
    <w:abstractNumId w:val="15"/>
  </w:num>
  <w:num w:numId="8">
    <w:abstractNumId w:val="16"/>
  </w:num>
  <w:num w:numId="9">
    <w:abstractNumId w:val="23"/>
  </w:num>
  <w:num w:numId="10">
    <w:abstractNumId w:val="31"/>
  </w:num>
  <w:num w:numId="11">
    <w:abstractNumId w:val="9"/>
  </w:num>
  <w:num w:numId="12">
    <w:abstractNumId w:val="21"/>
  </w:num>
  <w:num w:numId="13">
    <w:abstractNumId w:val="32"/>
  </w:num>
  <w:num w:numId="14">
    <w:abstractNumId w:val="18"/>
  </w:num>
  <w:num w:numId="15">
    <w:abstractNumId w:val="11"/>
  </w:num>
  <w:num w:numId="16">
    <w:abstractNumId w:val="17"/>
  </w:num>
  <w:num w:numId="17">
    <w:abstractNumId w:val="29"/>
  </w:num>
  <w:num w:numId="18">
    <w:abstractNumId w:val="8"/>
  </w:num>
  <w:num w:numId="19">
    <w:abstractNumId w:val="14"/>
  </w:num>
  <w:num w:numId="20">
    <w:abstractNumId w:val="26"/>
  </w:num>
  <w:num w:numId="21">
    <w:abstractNumId w:val="28"/>
  </w:num>
  <w:num w:numId="22">
    <w:abstractNumId w:val="24"/>
  </w:num>
  <w:num w:numId="23">
    <w:abstractNumId w:val="36"/>
  </w:num>
  <w:num w:numId="24">
    <w:abstractNumId w:val="22"/>
  </w:num>
  <w:num w:numId="25">
    <w:abstractNumId w:val="35"/>
  </w:num>
  <w:num w:numId="26">
    <w:abstractNumId w:val="7"/>
  </w:num>
  <w:num w:numId="27">
    <w:abstractNumId w:val="19"/>
  </w:num>
  <w:num w:numId="28">
    <w:abstractNumId w:val="37"/>
  </w:num>
  <w:num w:numId="29">
    <w:abstractNumId w:val="34"/>
  </w:num>
  <w:num w:numId="30">
    <w:abstractNumId w:val="33"/>
  </w:num>
  <w:num w:numId="31">
    <w:abstractNumId w:val="6"/>
  </w:num>
  <w:num w:numId="32">
    <w:abstractNumId w:val="0"/>
  </w:num>
  <w:num w:numId="33">
    <w:abstractNumId w:val="1"/>
  </w:num>
  <w:num w:numId="34">
    <w:abstractNumId w:val="2"/>
  </w:num>
  <w:num w:numId="35">
    <w:abstractNumId w:val="3"/>
  </w:num>
  <w:num w:numId="36">
    <w:abstractNumId w:val="13"/>
  </w:num>
  <w:num w:numId="37">
    <w:abstractNumId w:val="1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4"/>
  </w:num>
  <w:num w:numId="45">
    <w:abstractNumId w:val="34"/>
  </w:num>
  <w:num w:numId="46">
    <w:abstractNumId w:val="30"/>
  </w:num>
  <w:num w:numId="47">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381"/>
    <w:rsid w:val="0000040A"/>
    <w:rsid w:val="00000A94"/>
    <w:rsid w:val="000018A2"/>
    <w:rsid w:val="00001972"/>
    <w:rsid w:val="00001D9A"/>
    <w:rsid w:val="00007B3A"/>
    <w:rsid w:val="000107E0"/>
    <w:rsid w:val="00011FDE"/>
    <w:rsid w:val="0001273D"/>
    <w:rsid w:val="00012FFD"/>
    <w:rsid w:val="00014162"/>
    <w:rsid w:val="00014340"/>
    <w:rsid w:val="00016A9C"/>
    <w:rsid w:val="00022184"/>
    <w:rsid w:val="00022762"/>
    <w:rsid w:val="000238E0"/>
    <w:rsid w:val="000249DB"/>
    <w:rsid w:val="0002595E"/>
    <w:rsid w:val="00025B54"/>
    <w:rsid w:val="000303C3"/>
    <w:rsid w:val="000331D3"/>
    <w:rsid w:val="000346A5"/>
    <w:rsid w:val="000359C3"/>
    <w:rsid w:val="00035A7D"/>
    <w:rsid w:val="000365ED"/>
    <w:rsid w:val="0004249A"/>
    <w:rsid w:val="00043282"/>
    <w:rsid w:val="00044286"/>
    <w:rsid w:val="000469B9"/>
    <w:rsid w:val="00047F28"/>
    <w:rsid w:val="000503AA"/>
    <w:rsid w:val="000506A1"/>
    <w:rsid w:val="000515DD"/>
    <w:rsid w:val="0005265A"/>
    <w:rsid w:val="0005323E"/>
    <w:rsid w:val="000539DD"/>
    <w:rsid w:val="00053BD3"/>
    <w:rsid w:val="000556ED"/>
    <w:rsid w:val="00055FE2"/>
    <w:rsid w:val="0005616F"/>
    <w:rsid w:val="000606C3"/>
    <w:rsid w:val="00060C2E"/>
    <w:rsid w:val="00061033"/>
    <w:rsid w:val="000619E9"/>
    <w:rsid w:val="000622D4"/>
    <w:rsid w:val="0006357D"/>
    <w:rsid w:val="00064672"/>
    <w:rsid w:val="000666CE"/>
    <w:rsid w:val="00067F1E"/>
    <w:rsid w:val="00067F97"/>
    <w:rsid w:val="00070FAF"/>
    <w:rsid w:val="00071CC0"/>
    <w:rsid w:val="00071FCF"/>
    <w:rsid w:val="00073C8C"/>
    <w:rsid w:val="00077B64"/>
    <w:rsid w:val="00080A1C"/>
    <w:rsid w:val="00082317"/>
    <w:rsid w:val="00083D2C"/>
    <w:rsid w:val="00086AA1"/>
    <w:rsid w:val="00087A77"/>
    <w:rsid w:val="00090CA6"/>
    <w:rsid w:val="0009196C"/>
    <w:rsid w:val="00092B8A"/>
    <w:rsid w:val="00092FB0"/>
    <w:rsid w:val="000934C5"/>
    <w:rsid w:val="00093D25"/>
    <w:rsid w:val="00093DAB"/>
    <w:rsid w:val="00094D73"/>
    <w:rsid w:val="000967BD"/>
    <w:rsid w:val="00096D63"/>
    <w:rsid w:val="000A0B60"/>
    <w:rsid w:val="000A0EB8"/>
    <w:rsid w:val="000A19FC"/>
    <w:rsid w:val="000A296B"/>
    <w:rsid w:val="000A486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8D8"/>
    <w:rsid w:val="000E4C9E"/>
    <w:rsid w:val="000E6FD7"/>
    <w:rsid w:val="000F06E1"/>
    <w:rsid w:val="000F0E3C"/>
    <w:rsid w:val="000F19D5"/>
    <w:rsid w:val="000F4AEA"/>
    <w:rsid w:val="000F633F"/>
    <w:rsid w:val="000F67E9"/>
    <w:rsid w:val="001043AA"/>
    <w:rsid w:val="00104926"/>
    <w:rsid w:val="001113EC"/>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2C69"/>
    <w:rsid w:val="001446C2"/>
    <w:rsid w:val="001457E7"/>
    <w:rsid w:val="00145D9D"/>
    <w:rsid w:val="00146388"/>
    <w:rsid w:val="001529E5"/>
    <w:rsid w:val="00153C7E"/>
    <w:rsid w:val="001568E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625"/>
    <w:rsid w:val="001852C9"/>
    <w:rsid w:val="00190087"/>
    <w:rsid w:val="001913C4"/>
    <w:rsid w:val="0019348F"/>
    <w:rsid w:val="00193A07"/>
    <w:rsid w:val="00194C95"/>
    <w:rsid w:val="00195C34"/>
    <w:rsid w:val="001961A2"/>
    <w:rsid w:val="00196EF5"/>
    <w:rsid w:val="00196F9B"/>
    <w:rsid w:val="001A1A53"/>
    <w:rsid w:val="001A234A"/>
    <w:rsid w:val="001A4CF3"/>
    <w:rsid w:val="001B06E8"/>
    <w:rsid w:val="001B60C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457"/>
    <w:rsid w:val="001F2508"/>
    <w:rsid w:val="001F36EA"/>
    <w:rsid w:val="001F4816"/>
    <w:rsid w:val="001F4EE9"/>
    <w:rsid w:val="001F69B4"/>
    <w:rsid w:val="001F77C7"/>
    <w:rsid w:val="00200183"/>
    <w:rsid w:val="00200333"/>
    <w:rsid w:val="0020107D"/>
    <w:rsid w:val="00202AA4"/>
    <w:rsid w:val="002031F7"/>
    <w:rsid w:val="002040C8"/>
    <w:rsid w:val="002040E6"/>
    <w:rsid w:val="0020527B"/>
    <w:rsid w:val="00205F2C"/>
    <w:rsid w:val="00210B15"/>
    <w:rsid w:val="00210BF9"/>
    <w:rsid w:val="0021151A"/>
    <w:rsid w:val="002142EA"/>
    <w:rsid w:val="002204BB"/>
    <w:rsid w:val="00221B79"/>
    <w:rsid w:val="00221C6B"/>
    <w:rsid w:val="002253A1"/>
    <w:rsid w:val="00225CF8"/>
    <w:rsid w:val="00227347"/>
    <w:rsid w:val="0022794E"/>
    <w:rsid w:val="00233D64"/>
    <w:rsid w:val="0023482A"/>
    <w:rsid w:val="002359CB"/>
    <w:rsid w:val="00236B26"/>
    <w:rsid w:val="00243540"/>
    <w:rsid w:val="0024497B"/>
    <w:rsid w:val="0024515B"/>
    <w:rsid w:val="00246021"/>
    <w:rsid w:val="0024666E"/>
    <w:rsid w:val="00247F52"/>
    <w:rsid w:val="00250B25"/>
    <w:rsid w:val="00250BBE"/>
    <w:rsid w:val="002515C2"/>
    <w:rsid w:val="0025194F"/>
    <w:rsid w:val="0025259D"/>
    <w:rsid w:val="0026148A"/>
    <w:rsid w:val="00261697"/>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637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159"/>
    <w:rsid w:val="002B4508"/>
    <w:rsid w:val="002B5779"/>
    <w:rsid w:val="002B7332"/>
    <w:rsid w:val="002B7F51"/>
    <w:rsid w:val="002C09E7"/>
    <w:rsid w:val="002C1E06"/>
    <w:rsid w:val="002C1E1C"/>
    <w:rsid w:val="002C3F07"/>
    <w:rsid w:val="002C5278"/>
    <w:rsid w:val="002C7EBB"/>
    <w:rsid w:val="002D06C1"/>
    <w:rsid w:val="002D0E74"/>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B1"/>
    <w:rsid w:val="00317988"/>
    <w:rsid w:val="003221B4"/>
    <w:rsid w:val="0032258D"/>
    <w:rsid w:val="00322E62"/>
    <w:rsid w:val="0032428D"/>
    <w:rsid w:val="00324443"/>
    <w:rsid w:val="00324D13"/>
    <w:rsid w:val="00324D2A"/>
    <w:rsid w:val="00324EDD"/>
    <w:rsid w:val="00330F25"/>
    <w:rsid w:val="003331E4"/>
    <w:rsid w:val="00336C64"/>
    <w:rsid w:val="00337162"/>
    <w:rsid w:val="0034194F"/>
    <w:rsid w:val="00344605"/>
    <w:rsid w:val="003474AA"/>
    <w:rsid w:val="00350D1D"/>
    <w:rsid w:val="00352C83"/>
    <w:rsid w:val="00356241"/>
    <w:rsid w:val="0036110E"/>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C42"/>
    <w:rsid w:val="003820E9"/>
    <w:rsid w:val="00382DE7"/>
    <w:rsid w:val="00384FFC"/>
    <w:rsid w:val="003872FC"/>
    <w:rsid w:val="00387ADC"/>
    <w:rsid w:val="00390020"/>
    <w:rsid w:val="003903D6"/>
    <w:rsid w:val="00390EE6"/>
    <w:rsid w:val="0039118F"/>
    <w:rsid w:val="00391C10"/>
    <w:rsid w:val="00392AD7"/>
    <w:rsid w:val="003938D9"/>
    <w:rsid w:val="00394376"/>
    <w:rsid w:val="003943FF"/>
    <w:rsid w:val="00395700"/>
    <w:rsid w:val="003974EB"/>
    <w:rsid w:val="00397CC5"/>
    <w:rsid w:val="003A1582"/>
    <w:rsid w:val="003A4077"/>
    <w:rsid w:val="003B09AD"/>
    <w:rsid w:val="003B1F18"/>
    <w:rsid w:val="003B45EC"/>
    <w:rsid w:val="003B5BF0"/>
    <w:rsid w:val="003B60BF"/>
    <w:rsid w:val="003B6BE3"/>
    <w:rsid w:val="003C010C"/>
    <w:rsid w:val="003C0A6C"/>
    <w:rsid w:val="003C14F8"/>
    <w:rsid w:val="003C423B"/>
    <w:rsid w:val="003C5A43"/>
    <w:rsid w:val="003D0519"/>
    <w:rsid w:val="003D0FF6"/>
    <w:rsid w:val="003D262C"/>
    <w:rsid w:val="003D6D61"/>
    <w:rsid w:val="003D72C5"/>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B85"/>
    <w:rsid w:val="00407D39"/>
    <w:rsid w:val="0041477A"/>
    <w:rsid w:val="004167A3"/>
    <w:rsid w:val="00417E4B"/>
    <w:rsid w:val="00422374"/>
    <w:rsid w:val="00432DAA"/>
    <w:rsid w:val="00434305"/>
    <w:rsid w:val="00435DF7"/>
    <w:rsid w:val="0044083F"/>
    <w:rsid w:val="00441AE7"/>
    <w:rsid w:val="00441FB4"/>
    <w:rsid w:val="00445574"/>
    <w:rsid w:val="004467FB"/>
    <w:rsid w:val="004479C9"/>
    <w:rsid w:val="00452D6B"/>
    <w:rsid w:val="0045329D"/>
    <w:rsid w:val="00454484"/>
    <w:rsid w:val="0045517B"/>
    <w:rsid w:val="00463B77"/>
    <w:rsid w:val="00463C7B"/>
    <w:rsid w:val="004644A6"/>
    <w:rsid w:val="004659BD"/>
    <w:rsid w:val="00470775"/>
    <w:rsid w:val="004746B1"/>
    <w:rsid w:val="0047583F"/>
    <w:rsid w:val="00475DE8"/>
    <w:rsid w:val="00476652"/>
    <w:rsid w:val="00481C44"/>
    <w:rsid w:val="00484936"/>
    <w:rsid w:val="00485C89"/>
    <w:rsid w:val="00486BE3"/>
    <w:rsid w:val="004905E4"/>
    <w:rsid w:val="00490A89"/>
    <w:rsid w:val="00490AB4"/>
    <w:rsid w:val="00492F02"/>
    <w:rsid w:val="004939AE"/>
    <w:rsid w:val="00494CAD"/>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80A"/>
    <w:rsid w:val="004E1C0A"/>
    <w:rsid w:val="004E2B06"/>
    <w:rsid w:val="004E30C5"/>
    <w:rsid w:val="004E4AA5"/>
    <w:rsid w:val="004E4AEE"/>
    <w:rsid w:val="004E59E3"/>
    <w:rsid w:val="004E67C0"/>
    <w:rsid w:val="004F391A"/>
    <w:rsid w:val="004F3CFB"/>
    <w:rsid w:val="004F6456"/>
    <w:rsid w:val="004F696E"/>
    <w:rsid w:val="004F6C71"/>
    <w:rsid w:val="00500538"/>
    <w:rsid w:val="00501139"/>
    <w:rsid w:val="0050363E"/>
    <w:rsid w:val="005039BC"/>
    <w:rsid w:val="005043BB"/>
    <w:rsid w:val="00504A3D"/>
    <w:rsid w:val="00505767"/>
    <w:rsid w:val="00506A39"/>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2C0"/>
    <w:rsid w:val="005479DA"/>
    <w:rsid w:val="00547BCC"/>
    <w:rsid w:val="0055013B"/>
    <w:rsid w:val="00551F6F"/>
    <w:rsid w:val="00552F3E"/>
    <w:rsid w:val="00554927"/>
    <w:rsid w:val="00555044"/>
    <w:rsid w:val="00561475"/>
    <w:rsid w:val="00561706"/>
    <w:rsid w:val="0056487B"/>
    <w:rsid w:val="00564FB9"/>
    <w:rsid w:val="00567133"/>
    <w:rsid w:val="005729E8"/>
    <w:rsid w:val="00573D9E"/>
    <w:rsid w:val="00576B56"/>
    <w:rsid w:val="005801E3"/>
    <w:rsid w:val="00581802"/>
    <w:rsid w:val="005829E1"/>
    <w:rsid w:val="005836A8"/>
    <w:rsid w:val="0058409C"/>
    <w:rsid w:val="00584262"/>
    <w:rsid w:val="00586630"/>
    <w:rsid w:val="00586BE4"/>
    <w:rsid w:val="00587ADD"/>
    <w:rsid w:val="00591E27"/>
    <w:rsid w:val="00596160"/>
    <w:rsid w:val="005966E2"/>
    <w:rsid w:val="00597007"/>
    <w:rsid w:val="005A0966"/>
    <w:rsid w:val="005A11B7"/>
    <w:rsid w:val="005A260B"/>
    <w:rsid w:val="005A4A1B"/>
    <w:rsid w:val="005A7830"/>
    <w:rsid w:val="005A79FE"/>
    <w:rsid w:val="005A7FCE"/>
    <w:rsid w:val="005B0F3F"/>
    <w:rsid w:val="005B4903"/>
    <w:rsid w:val="005B51CE"/>
    <w:rsid w:val="005B5885"/>
    <w:rsid w:val="005B5CD7"/>
    <w:rsid w:val="005B6CF6"/>
    <w:rsid w:val="005B73A1"/>
    <w:rsid w:val="005B7422"/>
    <w:rsid w:val="005C29B8"/>
    <w:rsid w:val="005C5F21"/>
    <w:rsid w:val="005C7156"/>
    <w:rsid w:val="005D0C75"/>
    <w:rsid w:val="005D2253"/>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546"/>
    <w:rsid w:val="00612952"/>
    <w:rsid w:val="00614CC1"/>
    <w:rsid w:val="00615A9D"/>
    <w:rsid w:val="00617387"/>
    <w:rsid w:val="006205D6"/>
    <w:rsid w:val="006252D8"/>
    <w:rsid w:val="006259BC"/>
    <w:rsid w:val="0062636B"/>
    <w:rsid w:val="006316B8"/>
    <w:rsid w:val="00632182"/>
    <w:rsid w:val="00632AE0"/>
    <w:rsid w:val="006337D1"/>
    <w:rsid w:val="0063390C"/>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331"/>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7E1"/>
    <w:rsid w:val="00695D22"/>
    <w:rsid w:val="006A07AA"/>
    <w:rsid w:val="006A25E5"/>
    <w:rsid w:val="006A2B46"/>
    <w:rsid w:val="006A336D"/>
    <w:rsid w:val="006A37B9"/>
    <w:rsid w:val="006A3C7F"/>
    <w:rsid w:val="006A4C2E"/>
    <w:rsid w:val="006B2672"/>
    <w:rsid w:val="006B50A9"/>
    <w:rsid w:val="006B54BF"/>
    <w:rsid w:val="006B5F44"/>
    <w:rsid w:val="006B5F90"/>
    <w:rsid w:val="006B62E4"/>
    <w:rsid w:val="006B7079"/>
    <w:rsid w:val="006C1BBA"/>
    <w:rsid w:val="006C2079"/>
    <w:rsid w:val="006C215E"/>
    <w:rsid w:val="006C5A62"/>
    <w:rsid w:val="006C5D68"/>
    <w:rsid w:val="006C6976"/>
    <w:rsid w:val="006C6DD0"/>
    <w:rsid w:val="006D04EA"/>
    <w:rsid w:val="006D0AB7"/>
    <w:rsid w:val="006D16C4"/>
    <w:rsid w:val="006D3439"/>
    <w:rsid w:val="006D3E96"/>
    <w:rsid w:val="006D4515"/>
    <w:rsid w:val="006D4BB1"/>
    <w:rsid w:val="006D6593"/>
    <w:rsid w:val="006D79A2"/>
    <w:rsid w:val="006E23EA"/>
    <w:rsid w:val="006E2E3A"/>
    <w:rsid w:val="006E6F0C"/>
    <w:rsid w:val="006F03A8"/>
    <w:rsid w:val="006F2ACA"/>
    <w:rsid w:val="006F2ADC"/>
    <w:rsid w:val="006F2BFE"/>
    <w:rsid w:val="006F31E9"/>
    <w:rsid w:val="006F6284"/>
    <w:rsid w:val="007002C5"/>
    <w:rsid w:val="007029DA"/>
    <w:rsid w:val="00704387"/>
    <w:rsid w:val="00707669"/>
    <w:rsid w:val="00711CBA"/>
    <w:rsid w:val="00711FB5"/>
    <w:rsid w:val="00712A01"/>
    <w:rsid w:val="00714F58"/>
    <w:rsid w:val="00722FBF"/>
    <w:rsid w:val="00722FC2"/>
    <w:rsid w:val="00724879"/>
    <w:rsid w:val="00724E1B"/>
    <w:rsid w:val="00725949"/>
    <w:rsid w:val="00726855"/>
    <w:rsid w:val="00727FA2"/>
    <w:rsid w:val="007322D9"/>
    <w:rsid w:val="00732BC0"/>
    <w:rsid w:val="0073361A"/>
    <w:rsid w:val="00735A88"/>
    <w:rsid w:val="0073720F"/>
    <w:rsid w:val="00737796"/>
    <w:rsid w:val="00737A69"/>
    <w:rsid w:val="0074138F"/>
    <w:rsid w:val="0074165C"/>
    <w:rsid w:val="00742C35"/>
    <w:rsid w:val="007432CA"/>
    <w:rsid w:val="007439EB"/>
    <w:rsid w:val="00743CB4"/>
    <w:rsid w:val="00743F0A"/>
    <w:rsid w:val="007444E8"/>
    <w:rsid w:val="0074548E"/>
    <w:rsid w:val="00745773"/>
    <w:rsid w:val="00746800"/>
    <w:rsid w:val="007468E1"/>
    <w:rsid w:val="00746BC3"/>
    <w:rsid w:val="007501A8"/>
    <w:rsid w:val="00750D61"/>
    <w:rsid w:val="00750EE1"/>
    <w:rsid w:val="00751A8B"/>
    <w:rsid w:val="00752B4D"/>
    <w:rsid w:val="00755402"/>
    <w:rsid w:val="00755933"/>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2A5"/>
    <w:rsid w:val="007959E8"/>
    <w:rsid w:val="00795E9C"/>
    <w:rsid w:val="007A0521"/>
    <w:rsid w:val="007A2E12"/>
    <w:rsid w:val="007A3475"/>
    <w:rsid w:val="007A41C8"/>
    <w:rsid w:val="007A474E"/>
    <w:rsid w:val="007A54CE"/>
    <w:rsid w:val="007A6FD9"/>
    <w:rsid w:val="007A7FFA"/>
    <w:rsid w:val="007B04EB"/>
    <w:rsid w:val="007B0D4F"/>
    <w:rsid w:val="007B162D"/>
    <w:rsid w:val="007B47B1"/>
    <w:rsid w:val="007B5A3D"/>
    <w:rsid w:val="007B5B95"/>
    <w:rsid w:val="007B68EA"/>
    <w:rsid w:val="007B7453"/>
    <w:rsid w:val="007C1E8B"/>
    <w:rsid w:val="007C2D89"/>
    <w:rsid w:val="007C4593"/>
    <w:rsid w:val="007C5309"/>
    <w:rsid w:val="007C6069"/>
    <w:rsid w:val="007D06C4"/>
    <w:rsid w:val="007D0C99"/>
    <w:rsid w:val="007D1352"/>
    <w:rsid w:val="007D2508"/>
    <w:rsid w:val="007D346A"/>
    <w:rsid w:val="007D3ED2"/>
    <w:rsid w:val="007D5C96"/>
    <w:rsid w:val="007D6518"/>
    <w:rsid w:val="007D76BD"/>
    <w:rsid w:val="007E0BF1"/>
    <w:rsid w:val="007F0ED8"/>
    <w:rsid w:val="007F0F63"/>
    <w:rsid w:val="007F3DF4"/>
    <w:rsid w:val="007F4E9D"/>
    <w:rsid w:val="007F75CE"/>
    <w:rsid w:val="008013A4"/>
    <w:rsid w:val="008027CE"/>
    <w:rsid w:val="00802F42"/>
    <w:rsid w:val="00804383"/>
    <w:rsid w:val="00804BB7"/>
    <w:rsid w:val="00804D41"/>
    <w:rsid w:val="00810257"/>
    <w:rsid w:val="008104F5"/>
    <w:rsid w:val="00811072"/>
    <w:rsid w:val="00811369"/>
    <w:rsid w:val="00812B52"/>
    <w:rsid w:val="0081362F"/>
    <w:rsid w:val="00815419"/>
    <w:rsid w:val="008163C8"/>
    <w:rsid w:val="008164A1"/>
    <w:rsid w:val="0081702F"/>
    <w:rsid w:val="00817325"/>
    <w:rsid w:val="008209E6"/>
    <w:rsid w:val="008211DD"/>
    <w:rsid w:val="00823303"/>
    <w:rsid w:val="008233B2"/>
    <w:rsid w:val="00823A9F"/>
    <w:rsid w:val="00823C85"/>
    <w:rsid w:val="00825138"/>
    <w:rsid w:val="008269DD"/>
    <w:rsid w:val="00826AD7"/>
    <w:rsid w:val="00830621"/>
    <w:rsid w:val="00832A8F"/>
    <w:rsid w:val="0083348C"/>
    <w:rsid w:val="00833767"/>
    <w:rsid w:val="008373D3"/>
    <w:rsid w:val="00837582"/>
    <w:rsid w:val="00840617"/>
    <w:rsid w:val="00840F84"/>
    <w:rsid w:val="00842A47"/>
    <w:rsid w:val="00843C13"/>
    <w:rsid w:val="008454F8"/>
    <w:rsid w:val="0085173A"/>
    <w:rsid w:val="00856316"/>
    <w:rsid w:val="00857C99"/>
    <w:rsid w:val="008603CE"/>
    <w:rsid w:val="008620FC"/>
    <w:rsid w:val="008627A5"/>
    <w:rsid w:val="00863E05"/>
    <w:rsid w:val="00865ACA"/>
    <w:rsid w:val="00865D28"/>
    <w:rsid w:val="00865F85"/>
    <w:rsid w:val="00866E38"/>
    <w:rsid w:val="00867C10"/>
    <w:rsid w:val="00870439"/>
    <w:rsid w:val="00870DA1"/>
    <w:rsid w:val="008739C7"/>
    <w:rsid w:val="00883F93"/>
    <w:rsid w:val="00884DB3"/>
    <w:rsid w:val="00885A9D"/>
    <w:rsid w:val="008864F6"/>
    <w:rsid w:val="0089049D"/>
    <w:rsid w:val="008917BC"/>
    <w:rsid w:val="008928C9"/>
    <w:rsid w:val="008930CB"/>
    <w:rsid w:val="008938DC"/>
    <w:rsid w:val="00893912"/>
    <w:rsid w:val="00893FD1"/>
    <w:rsid w:val="00894836"/>
    <w:rsid w:val="00895172"/>
    <w:rsid w:val="00895680"/>
    <w:rsid w:val="00895C8C"/>
    <w:rsid w:val="00896DFF"/>
    <w:rsid w:val="0089762C"/>
    <w:rsid w:val="008A1893"/>
    <w:rsid w:val="008A3215"/>
    <w:rsid w:val="008A57E6"/>
    <w:rsid w:val="008A6A9C"/>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B29"/>
    <w:rsid w:val="008D53AD"/>
    <w:rsid w:val="008D562B"/>
    <w:rsid w:val="008D5733"/>
    <w:rsid w:val="008D622B"/>
    <w:rsid w:val="008D666C"/>
    <w:rsid w:val="008D7B54"/>
    <w:rsid w:val="008E0C9D"/>
    <w:rsid w:val="008E1648"/>
    <w:rsid w:val="008E1B3E"/>
    <w:rsid w:val="008E2319"/>
    <w:rsid w:val="008E2623"/>
    <w:rsid w:val="008E3648"/>
    <w:rsid w:val="008E36CA"/>
    <w:rsid w:val="008E4BB6"/>
    <w:rsid w:val="008E5518"/>
    <w:rsid w:val="008E6A84"/>
    <w:rsid w:val="008F0381"/>
    <w:rsid w:val="008F0CDC"/>
    <w:rsid w:val="008F17A3"/>
    <w:rsid w:val="008F1ED3"/>
    <w:rsid w:val="008F23A5"/>
    <w:rsid w:val="008F3B27"/>
    <w:rsid w:val="008F4C29"/>
    <w:rsid w:val="008F5AC3"/>
    <w:rsid w:val="008F70BD"/>
    <w:rsid w:val="008F788F"/>
    <w:rsid w:val="008F7EA2"/>
    <w:rsid w:val="00902722"/>
    <w:rsid w:val="009027BC"/>
    <w:rsid w:val="00904C04"/>
    <w:rsid w:val="009062E6"/>
    <w:rsid w:val="009107E7"/>
    <w:rsid w:val="00911BE5"/>
    <w:rsid w:val="00913CA9"/>
    <w:rsid w:val="009145AE"/>
    <w:rsid w:val="009146CE"/>
    <w:rsid w:val="00914CA7"/>
    <w:rsid w:val="00915C3E"/>
    <w:rsid w:val="009161A8"/>
    <w:rsid w:val="009245F5"/>
    <w:rsid w:val="009249EC"/>
    <w:rsid w:val="009273B3"/>
    <w:rsid w:val="00927CF9"/>
    <w:rsid w:val="00927D21"/>
    <w:rsid w:val="009305B5"/>
    <w:rsid w:val="009429D5"/>
    <w:rsid w:val="00942BF1"/>
    <w:rsid w:val="00945180"/>
    <w:rsid w:val="00945428"/>
    <w:rsid w:val="0094607B"/>
    <w:rsid w:val="00953604"/>
    <w:rsid w:val="0095496B"/>
    <w:rsid w:val="009610DC"/>
    <w:rsid w:val="00961490"/>
    <w:rsid w:val="0096381A"/>
    <w:rsid w:val="00964501"/>
    <w:rsid w:val="00965E04"/>
    <w:rsid w:val="009674AD"/>
    <w:rsid w:val="00970CDC"/>
    <w:rsid w:val="00977010"/>
    <w:rsid w:val="00977D02"/>
    <w:rsid w:val="009809BB"/>
    <w:rsid w:val="0098364B"/>
    <w:rsid w:val="009911AF"/>
    <w:rsid w:val="00991875"/>
    <w:rsid w:val="009918E9"/>
    <w:rsid w:val="00991F92"/>
    <w:rsid w:val="00992985"/>
    <w:rsid w:val="00993889"/>
    <w:rsid w:val="0099551B"/>
    <w:rsid w:val="0099576A"/>
    <w:rsid w:val="00997BF1"/>
    <w:rsid w:val="009A089C"/>
    <w:rsid w:val="009A118E"/>
    <w:rsid w:val="009A21CD"/>
    <w:rsid w:val="009A278C"/>
    <w:rsid w:val="009A2BC2"/>
    <w:rsid w:val="009A42C1"/>
    <w:rsid w:val="009A5429"/>
    <w:rsid w:val="009A72AD"/>
    <w:rsid w:val="009B09E0"/>
    <w:rsid w:val="009B0BC5"/>
    <w:rsid w:val="009B1247"/>
    <w:rsid w:val="009B46F9"/>
    <w:rsid w:val="009B5FEE"/>
    <w:rsid w:val="009B6029"/>
    <w:rsid w:val="009B6971"/>
    <w:rsid w:val="009C22D1"/>
    <w:rsid w:val="009C27F1"/>
    <w:rsid w:val="009C3152"/>
    <w:rsid w:val="009C4CFA"/>
    <w:rsid w:val="009C5070"/>
    <w:rsid w:val="009D073A"/>
    <w:rsid w:val="009D112C"/>
    <w:rsid w:val="009D47FA"/>
    <w:rsid w:val="009D4C5B"/>
    <w:rsid w:val="009D50D2"/>
    <w:rsid w:val="009D6BCA"/>
    <w:rsid w:val="009E0899"/>
    <w:rsid w:val="009E0F62"/>
    <w:rsid w:val="009E4A58"/>
    <w:rsid w:val="009E4F2F"/>
    <w:rsid w:val="009E540A"/>
    <w:rsid w:val="009E5A2D"/>
    <w:rsid w:val="009E5AB2"/>
    <w:rsid w:val="009E6219"/>
    <w:rsid w:val="009F03B3"/>
    <w:rsid w:val="009F2953"/>
    <w:rsid w:val="009F2D67"/>
    <w:rsid w:val="009F7BE6"/>
    <w:rsid w:val="00A0096C"/>
    <w:rsid w:val="00A01757"/>
    <w:rsid w:val="00A028C0"/>
    <w:rsid w:val="00A02BAE"/>
    <w:rsid w:val="00A06A6B"/>
    <w:rsid w:val="00A07E47"/>
    <w:rsid w:val="00A129D0"/>
    <w:rsid w:val="00A12C33"/>
    <w:rsid w:val="00A138BA"/>
    <w:rsid w:val="00A1406F"/>
    <w:rsid w:val="00A14C8E"/>
    <w:rsid w:val="00A153D9"/>
    <w:rsid w:val="00A15F09"/>
    <w:rsid w:val="00A169B6"/>
    <w:rsid w:val="00A2271D"/>
    <w:rsid w:val="00A237D5"/>
    <w:rsid w:val="00A23F1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7B2"/>
    <w:rsid w:val="00A44E69"/>
    <w:rsid w:val="00A4661E"/>
    <w:rsid w:val="00A477A7"/>
    <w:rsid w:val="00A55BD6"/>
    <w:rsid w:val="00A55D50"/>
    <w:rsid w:val="00A57142"/>
    <w:rsid w:val="00A648CD"/>
    <w:rsid w:val="00A6537A"/>
    <w:rsid w:val="00A67523"/>
    <w:rsid w:val="00A67866"/>
    <w:rsid w:val="00A70B07"/>
    <w:rsid w:val="00A723F8"/>
    <w:rsid w:val="00A72CA6"/>
    <w:rsid w:val="00A77CCB"/>
    <w:rsid w:val="00A8048B"/>
    <w:rsid w:val="00A83D8D"/>
    <w:rsid w:val="00A8446B"/>
    <w:rsid w:val="00A8473F"/>
    <w:rsid w:val="00A84E78"/>
    <w:rsid w:val="00A862D6"/>
    <w:rsid w:val="00A8715E"/>
    <w:rsid w:val="00A9295B"/>
    <w:rsid w:val="00A93B09"/>
    <w:rsid w:val="00A94247"/>
    <w:rsid w:val="00A952D7"/>
    <w:rsid w:val="00A963F7"/>
    <w:rsid w:val="00A96AD8"/>
    <w:rsid w:val="00A978C0"/>
    <w:rsid w:val="00AA052C"/>
    <w:rsid w:val="00AA1E45"/>
    <w:rsid w:val="00AA3AB0"/>
    <w:rsid w:val="00AA4286"/>
    <w:rsid w:val="00AA456B"/>
    <w:rsid w:val="00AA57F5"/>
    <w:rsid w:val="00AA672E"/>
    <w:rsid w:val="00AA6EC9"/>
    <w:rsid w:val="00AB1565"/>
    <w:rsid w:val="00AB1FD3"/>
    <w:rsid w:val="00AB41D5"/>
    <w:rsid w:val="00AB6309"/>
    <w:rsid w:val="00AB6C5F"/>
    <w:rsid w:val="00AB7129"/>
    <w:rsid w:val="00AB71E2"/>
    <w:rsid w:val="00AC27A6"/>
    <w:rsid w:val="00AC30F7"/>
    <w:rsid w:val="00AC3A5A"/>
    <w:rsid w:val="00AC4D95"/>
    <w:rsid w:val="00AC5DF4"/>
    <w:rsid w:val="00AC6693"/>
    <w:rsid w:val="00AD0AEF"/>
    <w:rsid w:val="00AD11B7"/>
    <w:rsid w:val="00AD1A94"/>
    <w:rsid w:val="00AD1C05"/>
    <w:rsid w:val="00AD24D2"/>
    <w:rsid w:val="00AD4126"/>
    <w:rsid w:val="00AD421C"/>
    <w:rsid w:val="00AD44FA"/>
    <w:rsid w:val="00AE070A"/>
    <w:rsid w:val="00AE09E6"/>
    <w:rsid w:val="00AE101C"/>
    <w:rsid w:val="00AE37E5"/>
    <w:rsid w:val="00AE471B"/>
    <w:rsid w:val="00AE5EB4"/>
    <w:rsid w:val="00AF0C18"/>
    <w:rsid w:val="00AF47C5"/>
    <w:rsid w:val="00AF519E"/>
    <w:rsid w:val="00AF5398"/>
    <w:rsid w:val="00AF7C96"/>
    <w:rsid w:val="00B049AF"/>
    <w:rsid w:val="00B07242"/>
    <w:rsid w:val="00B10534"/>
    <w:rsid w:val="00B113DB"/>
    <w:rsid w:val="00B11D8A"/>
    <w:rsid w:val="00B12981"/>
    <w:rsid w:val="00B147DD"/>
    <w:rsid w:val="00B156FD"/>
    <w:rsid w:val="00B1706F"/>
    <w:rsid w:val="00B21F61"/>
    <w:rsid w:val="00B261F1"/>
    <w:rsid w:val="00B265BC"/>
    <w:rsid w:val="00B31FB1"/>
    <w:rsid w:val="00B33952"/>
    <w:rsid w:val="00B33C5E"/>
    <w:rsid w:val="00B342F4"/>
    <w:rsid w:val="00B34369"/>
    <w:rsid w:val="00B34DC2"/>
    <w:rsid w:val="00B34DD2"/>
    <w:rsid w:val="00B378E5"/>
    <w:rsid w:val="00B4346D"/>
    <w:rsid w:val="00B43EEB"/>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2D5D"/>
    <w:rsid w:val="00B758BF"/>
    <w:rsid w:val="00B77EC8"/>
    <w:rsid w:val="00B827A6"/>
    <w:rsid w:val="00B831CE"/>
    <w:rsid w:val="00B836D9"/>
    <w:rsid w:val="00B86677"/>
    <w:rsid w:val="00B87131"/>
    <w:rsid w:val="00B92605"/>
    <w:rsid w:val="00B939B1"/>
    <w:rsid w:val="00B96D40"/>
    <w:rsid w:val="00B97386"/>
    <w:rsid w:val="00BA263B"/>
    <w:rsid w:val="00BA42B2"/>
    <w:rsid w:val="00BA58D4"/>
    <w:rsid w:val="00BA5B9E"/>
    <w:rsid w:val="00BA7C9A"/>
    <w:rsid w:val="00BB203B"/>
    <w:rsid w:val="00BB3865"/>
    <w:rsid w:val="00BB5F8F"/>
    <w:rsid w:val="00BB657A"/>
    <w:rsid w:val="00BC1A4E"/>
    <w:rsid w:val="00BC29A8"/>
    <w:rsid w:val="00BC4790"/>
    <w:rsid w:val="00BC5DC7"/>
    <w:rsid w:val="00BC6B8B"/>
    <w:rsid w:val="00BC73D8"/>
    <w:rsid w:val="00BD31F1"/>
    <w:rsid w:val="00BD52D7"/>
    <w:rsid w:val="00BD5AD2"/>
    <w:rsid w:val="00BD5B59"/>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BE3"/>
    <w:rsid w:val="00C15334"/>
    <w:rsid w:val="00C201A7"/>
    <w:rsid w:val="00C21540"/>
    <w:rsid w:val="00C21906"/>
    <w:rsid w:val="00C21BFA"/>
    <w:rsid w:val="00C22148"/>
    <w:rsid w:val="00C24C8D"/>
    <w:rsid w:val="00C25FE2"/>
    <w:rsid w:val="00C26B53"/>
    <w:rsid w:val="00C26D2F"/>
    <w:rsid w:val="00C279B2"/>
    <w:rsid w:val="00C33E50"/>
    <w:rsid w:val="00C34C20"/>
    <w:rsid w:val="00C35A3E"/>
    <w:rsid w:val="00C42130"/>
    <w:rsid w:val="00C423A4"/>
    <w:rsid w:val="00C438EA"/>
    <w:rsid w:val="00C44BF5"/>
    <w:rsid w:val="00C521D6"/>
    <w:rsid w:val="00C55232"/>
    <w:rsid w:val="00C553A4"/>
    <w:rsid w:val="00C55A06"/>
    <w:rsid w:val="00C55D03"/>
    <w:rsid w:val="00C56A77"/>
    <w:rsid w:val="00C601BC"/>
    <w:rsid w:val="00C6329F"/>
    <w:rsid w:val="00C63340"/>
    <w:rsid w:val="00C635B6"/>
    <w:rsid w:val="00C643F9"/>
    <w:rsid w:val="00C64E95"/>
    <w:rsid w:val="00C67E81"/>
    <w:rsid w:val="00C71372"/>
    <w:rsid w:val="00C72410"/>
    <w:rsid w:val="00C7287F"/>
    <w:rsid w:val="00C76622"/>
    <w:rsid w:val="00C80CB8"/>
    <w:rsid w:val="00C819F8"/>
    <w:rsid w:val="00C8248C"/>
    <w:rsid w:val="00C84E33"/>
    <w:rsid w:val="00C86D6F"/>
    <w:rsid w:val="00C905FC"/>
    <w:rsid w:val="00C92D03"/>
    <w:rsid w:val="00C9306F"/>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EDA"/>
    <w:rsid w:val="00CB517D"/>
    <w:rsid w:val="00CB5498"/>
    <w:rsid w:val="00CB63AD"/>
    <w:rsid w:val="00CC038D"/>
    <w:rsid w:val="00CC08DB"/>
    <w:rsid w:val="00CC39FF"/>
    <w:rsid w:val="00CC3C2F"/>
    <w:rsid w:val="00CC4AC8"/>
    <w:rsid w:val="00CC5233"/>
    <w:rsid w:val="00CC5DE6"/>
    <w:rsid w:val="00CC6A33"/>
    <w:rsid w:val="00CC6E4E"/>
    <w:rsid w:val="00CC6FE8"/>
    <w:rsid w:val="00CC7202"/>
    <w:rsid w:val="00CD2808"/>
    <w:rsid w:val="00CD28BF"/>
    <w:rsid w:val="00CD29BC"/>
    <w:rsid w:val="00CD4092"/>
    <w:rsid w:val="00CD4A20"/>
    <w:rsid w:val="00CD50A1"/>
    <w:rsid w:val="00CD519E"/>
    <w:rsid w:val="00CD561D"/>
    <w:rsid w:val="00CD5B03"/>
    <w:rsid w:val="00CE0C4F"/>
    <w:rsid w:val="00CE30EA"/>
    <w:rsid w:val="00CF048A"/>
    <w:rsid w:val="00CF155A"/>
    <w:rsid w:val="00CF2947"/>
    <w:rsid w:val="00CF686F"/>
    <w:rsid w:val="00CF6E60"/>
    <w:rsid w:val="00CF7BCA"/>
    <w:rsid w:val="00D00043"/>
    <w:rsid w:val="00D008FD"/>
    <w:rsid w:val="00D02B15"/>
    <w:rsid w:val="00D0321C"/>
    <w:rsid w:val="00D035EC"/>
    <w:rsid w:val="00D06AB1"/>
    <w:rsid w:val="00D072ED"/>
    <w:rsid w:val="00D07A16"/>
    <w:rsid w:val="00D1067E"/>
    <w:rsid w:val="00D10F50"/>
    <w:rsid w:val="00D11272"/>
    <w:rsid w:val="00D126F5"/>
    <w:rsid w:val="00D1489E"/>
    <w:rsid w:val="00D15C24"/>
    <w:rsid w:val="00D17809"/>
    <w:rsid w:val="00D17FAB"/>
    <w:rsid w:val="00D20129"/>
    <w:rsid w:val="00D20737"/>
    <w:rsid w:val="00D20CEF"/>
    <w:rsid w:val="00D21E81"/>
    <w:rsid w:val="00D223DE"/>
    <w:rsid w:val="00D2572E"/>
    <w:rsid w:val="00D25E37"/>
    <w:rsid w:val="00D2661A"/>
    <w:rsid w:val="00D27582"/>
    <w:rsid w:val="00D27EC4"/>
    <w:rsid w:val="00D32719"/>
    <w:rsid w:val="00D33333"/>
    <w:rsid w:val="00D33457"/>
    <w:rsid w:val="00D352A2"/>
    <w:rsid w:val="00D4162B"/>
    <w:rsid w:val="00D42F88"/>
    <w:rsid w:val="00D4514F"/>
    <w:rsid w:val="00D451E2"/>
    <w:rsid w:val="00D45E89"/>
    <w:rsid w:val="00D45E8D"/>
    <w:rsid w:val="00D466AE"/>
    <w:rsid w:val="00D4734F"/>
    <w:rsid w:val="00D51BF3"/>
    <w:rsid w:val="00D6236C"/>
    <w:rsid w:val="00D63567"/>
    <w:rsid w:val="00D66846"/>
    <w:rsid w:val="00D675FB"/>
    <w:rsid w:val="00D71F25"/>
    <w:rsid w:val="00D72A9C"/>
    <w:rsid w:val="00D77031"/>
    <w:rsid w:val="00D842AE"/>
    <w:rsid w:val="00D84941"/>
    <w:rsid w:val="00D84FA1"/>
    <w:rsid w:val="00D851F0"/>
    <w:rsid w:val="00D86DB7"/>
    <w:rsid w:val="00D926D0"/>
    <w:rsid w:val="00D93030"/>
    <w:rsid w:val="00D950E1"/>
    <w:rsid w:val="00D952A6"/>
    <w:rsid w:val="00D978AF"/>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109A"/>
    <w:rsid w:val="00DC3067"/>
    <w:rsid w:val="00DC370B"/>
    <w:rsid w:val="00DC5B90"/>
    <w:rsid w:val="00DD00FF"/>
    <w:rsid w:val="00DD0619"/>
    <w:rsid w:val="00DD07FB"/>
    <w:rsid w:val="00DD25C6"/>
    <w:rsid w:val="00DD4FE5"/>
    <w:rsid w:val="00DD54B0"/>
    <w:rsid w:val="00DD57EE"/>
    <w:rsid w:val="00DD6BCC"/>
    <w:rsid w:val="00DE034B"/>
    <w:rsid w:val="00DE0A4B"/>
    <w:rsid w:val="00DE2410"/>
    <w:rsid w:val="00DE2939"/>
    <w:rsid w:val="00DE34BA"/>
    <w:rsid w:val="00DE520E"/>
    <w:rsid w:val="00DE6E81"/>
    <w:rsid w:val="00DE703F"/>
    <w:rsid w:val="00DE7595"/>
    <w:rsid w:val="00DF1961"/>
    <w:rsid w:val="00DF44DE"/>
    <w:rsid w:val="00DF5F11"/>
    <w:rsid w:val="00E01138"/>
    <w:rsid w:val="00E02DFB"/>
    <w:rsid w:val="00E030F9"/>
    <w:rsid w:val="00E0311A"/>
    <w:rsid w:val="00E03138"/>
    <w:rsid w:val="00E06280"/>
    <w:rsid w:val="00E06404"/>
    <w:rsid w:val="00E065D2"/>
    <w:rsid w:val="00E10BFB"/>
    <w:rsid w:val="00E11A85"/>
    <w:rsid w:val="00E12495"/>
    <w:rsid w:val="00E12D46"/>
    <w:rsid w:val="00E15CCD"/>
    <w:rsid w:val="00E17FEB"/>
    <w:rsid w:val="00E202EF"/>
    <w:rsid w:val="00E210B5"/>
    <w:rsid w:val="00E23C22"/>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75B"/>
    <w:rsid w:val="00EA58D1"/>
    <w:rsid w:val="00EA61BC"/>
    <w:rsid w:val="00EA681A"/>
    <w:rsid w:val="00EA735B"/>
    <w:rsid w:val="00EB17DE"/>
    <w:rsid w:val="00EB1BC9"/>
    <w:rsid w:val="00EB1E69"/>
    <w:rsid w:val="00EB2086"/>
    <w:rsid w:val="00EB5EDF"/>
    <w:rsid w:val="00EB60FE"/>
    <w:rsid w:val="00EB74DB"/>
    <w:rsid w:val="00EC5359"/>
    <w:rsid w:val="00EC562A"/>
    <w:rsid w:val="00EC73BC"/>
    <w:rsid w:val="00ED067A"/>
    <w:rsid w:val="00ED2B50"/>
    <w:rsid w:val="00EE0350"/>
    <w:rsid w:val="00EE0719"/>
    <w:rsid w:val="00EE0E80"/>
    <w:rsid w:val="00EE54A6"/>
    <w:rsid w:val="00EE613F"/>
    <w:rsid w:val="00EE7295"/>
    <w:rsid w:val="00EE7869"/>
    <w:rsid w:val="00EF054A"/>
    <w:rsid w:val="00EF3235"/>
    <w:rsid w:val="00EF7E72"/>
    <w:rsid w:val="00F0271D"/>
    <w:rsid w:val="00F06D37"/>
    <w:rsid w:val="00F07B9D"/>
    <w:rsid w:val="00F11586"/>
    <w:rsid w:val="00F1183B"/>
    <w:rsid w:val="00F11C9F"/>
    <w:rsid w:val="00F12263"/>
    <w:rsid w:val="00F13615"/>
    <w:rsid w:val="00F1409D"/>
    <w:rsid w:val="00F14214"/>
    <w:rsid w:val="00F157A9"/>
    <w:rsid w:val="00F16E52"/>
    <w:rsid w:val="00F25BB6"/>
    <w:rsid w:val="00F26B7E"/>
    <w:rsid w:val="00F27A3B"/>
    <w:rsid w:val="00F33817"/>
    <w:rsid w:val="00F420D5"/>
    <w:rsid w:val="00F43F66"/>
    <w:rsid w:val="00F451EA"/>
    <w:rsid w:val="00F45447"/>
    <w:rsid w:val="00F456C6"/>
    <w:rsid w:val="00F4577B"/>
    <w:rsid w:val="00F46496"/>
    <w:rsid w:val="00F474D0"/>
    <w:rsid w:val="00F50179"/>
    <w:rsid w:val="00F515EE"/>
    <w:rsid w:val="00F53ADD"/>
    <w:rsid w:val="00F56511"/>
    <w:rsid w:val="00F6194E"/>
    <w:rsid w:val="00F623AC"/>
    <w:rsid w:val="00F63EFC"/>
    <w:rsid w:val="00F6412A"/>
    <w:rsid w:val="00F65893"/>
    <w:rsid w:val="00F66A4A"/>
    <w:rsid w:val="00F71E0A"/>
    <w:rsid w:val="00F71E22"/>
    <w:rsid w:val="00F72142"/>
    <w:rsid w:val="00F72AE7"/>
    <w:rsid w:val="00F80E34"/>
    <w:rsid w:val="00F81141"/>
    <w:rsid w:val="00F82B43"/>
    <w:rsid w:val="00F833BA"/>
    <w:rsid w:val="00F84FD0"/>
    <w:rsid w:val="00F859A8"/>
    <w:rsid w:val="00F86D87"/>
    <w:rsid w:val="00F9108B"/>
    <w:rsid w:val="00F91349"/>
    <w:rsid w:val="00F9259E"/>
    <w:rsid w:val="00F93A8A"/>
    <w:rsid w:val="00F95248"/>
    <w:rsid w:val="00F956A9"/>
    <w:rsid w:val="00F963ED"/>
    <w:rsid w:val="00F966CF"/>
    <w:rsid w:val="00F96CAE"/>
    <w:rsid w:val="00F97C99"/>
    <w:rsid w:val="00FA4DAC"/>
    <w:rsid w:val="00FA662D"/>
    <w:rsid w:val="00FA6EB1"/>
    <w:rsid w:val="00FA73B1"/>
    <w:rsid w:val="00FB0CB9"/>
    <w:rsid w:val="00FB231D"/>
    <w:rsid w:val="00FB45F1"/>
    <w:rsid w:val="00FB4A72"/>
    <w:rsid w:val="00FB54E8"/>
    <w:rsid w:val="00FB7054"/>
    <w:rsid w:val="00FC17B7"/>
    <w:rsid w:val="00FC2CB7"/>
    <w:rsid w:val="00FC4090"/>
    <w:rsid w:val="00FC55B4"/>
    <w:rsid w:val="00FD00E6"/>
    <w:rsid w:val="00FD0420"/>
    <w:rsid w:val="00FD09A1"/>
    <w:rsid w:val="00FD2A7C"/>
    <w:rsid w:val="00FD59EB"/>
    <w:rsid w:val="00FD7299"/>
    <w:rsid w:val="00FE1FBE"/>
    <w:rsid w:val="00FE3901"/>
    <w:rsid w:val="00FE39D3"/>
    <w:rsid w:val="00FE4BCE"/>
    <w:rsid w:val="00FE54AE"/>
    <w:rsid w:val="00FE576A"/>
    <w:rsid w:val="00FE7E79"/>
    <w:rsid w:val="00FF3E7D"/>
    <w:rsid w:val="00FF431A"/>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ind w:left="7372"/>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tabs>
        <w:tab w:val="clear" w:pos="852"/>
        <w:tab w:val="num" w:pos="851"/>
      </w:tabs>
      <w:ind w:left="851"/>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9B46F9"/>
    <w:rPr>
      <w:rFonts w:ascii="宋体" w:hAnsi="Times New Roman"/>
      <w:noProof/>
      <w:sz w:val="21"/>
      <w:lang w:bidi="ar-SA"/>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5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rsid w:val="007B7453"/>
    <w:rPr>
      <w:rFonts w:ascii="黑体" w:eastAsia="黑体"/>
      <w:spacing w:val="85"/>
      <w:w w:val="100"/>
      <w:position w:val="3"/>
      <w:sz w:val="28"/>
      <w:szCs w:val="28"/>
    </w:rPr>
  </w:style>
  <w:style w:type="paragraph" w:customStyle="1" w:styleId="afffffffffff4">
    <w:name w:val="段"/>
    <w:link w:val="Char7"/>
    <w:qFormat/>
    <w:rsid w:val="008F038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8F0381"/>
    <w:rPr>
      <w:rFonts w:ascii="宋体" w:hAnsi="Times New Roman"/>
      <w:sz w:val="21"/>
      <w:lang w:bidi="ar-SA"/>
    </w:rPr>
  </w:style>
  <w:style w:type="paragraph" w:customStyle="1" w:styleId="TableParagraph">
    <w:name w:val="Table Paragraph"/>
    <w:basedOn w:val="afff5"/>
    <w:uiPriority w:val="1"/>
    <w:qFormat/>
    <w:rsid w:val="008F0381"/>
    <w:pPr>
      <w:autoSpaceDE w:val="0"/>
      <w:autoSpaceDN w:val="0"/>
      <w:spacing w:line="240" w:lineRule="auto"/>
      <w:jc w:val="left"/>
    </w:pPr>
    <w:rPr>
      <w:rFonts w:ascii="宋体" w:hAnsi="Times New Roman" w:cs="宋体"/>
      <w:kern w:val="0"/>
      <w:sz w:val="24"/>
      <w:szCs w:val="24"/>
    </w:rPr>
  </w:style>
  <w:style w:type="paragraph" w:customStyle="1" w:styleId="ListParagraph1">
    <w:name w:val="List Paragraph1"/>
    <w:basedOn w:val="afff5"/>
    <w:uiPriority w:val="99"/>
    <w:rsid w:val="008F0381"/>
    <w:pPr>
      <w:adjustRightInd/>
      <w:spacing w:line="240" w:lineRule="auto"/>
      <w:ind w:firstLineChars="200" w:firstLine="420"/>
    </w:pPr>
    <w:rPr>
      <w:szCs w:val="22"/>
    </w:rPr>
  </w:style>
  <w:style w:type="paragraph" w:styleId="afffffffffff5">
    <w:name w:val="List Paragraph"/>
    <w:basedOn w:val="afff5"/>
    <w:uiPriority w:val="1"/>
    <w:qFormat/>
    <w:rsid w:val="008F0381"/>
    <w:pPr>
      <w:autoSpaceDE w:val="0"/>
      <w:autoSpaceDN w:val="0"/>
      <w:spacing w:line="240" w:lineRule="auto"/>
      <w:ind w:left="956" w:hanging="420"/>
      <w:jc w:val="left"/>
    </w:pPr>
    <w:rPr>
      <w:rFonts w:ascii="宋体" w:hAnsi="Times New Roman" w:cs="宋体"/>
      <w:kern w:val="0"/>
      <w:sz w:val="24"/>
      <w:szCs w:val="24"/>
    </w:rPr>
  </w:style>
  <w:style w:type="character" w:customStyle="1" w:styleId="11">
    <w:name w:val="已访问的超链接1"/>
    <w:uiPriority w:val="99"/>
    <w:semiHidden/>
    <w:unhideWhenUsed/>
    <w:rsid w:val="006337D1"/>
    <w:rPr>
      <w:color w:val="800080"/>
      <w:u w:val="single"/>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package" Target="embeddings/Microsoft_Visio___33333322.vsdx"/><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Visio___2222221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A4BC-8DA0-46FC-8BED-CEC679B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90</TotalTime>
  <Pages>14</Pages>
  <Words>954</Words>
  <Characters>5439</Characters>
  <Application>Microsoft Office Word</Application>
  <DocSecurity>0</DocSecurity>
  <Lines>45</Lines>
  <Paragraphs>12</Paragraphs>
  <ScaleCrop>false</ScaleCrop>
  <Company>PCMI</Company>
  <LinksUpToDate>false</LinksUpToDate>
  <CharactersWithSpaces>6381</CharactersWithSpaces>
  <SharedDoc>false</SharedDoc>
  <HLinks>
    <vt:vector size="120" baseType="variant">
      <vt:variant>
        <vt:i4>1048633</vt:i4>
      </vt:variant>
      <vt:variant>
        <vt:i4>176</vt:i4>
      </vt:variant>
      <vt:variant>
        <vt:i4>0</vt:i4>
      </vt:variant>
      <vt:variant>
        <vt:i4>5</vt:i4>
      </vt:variant>
      <vt:variant>
        <vt:lpwstr/>
      </vt:variant>
      <vt:variant>
        <vt:lpwstr>_Toc109461721</vt:lpwstr>
      </vt:variant>
      <vt:variant>
        <vt:i4>1048633</vt:i4>
      </vt:variant>
      <vt:variant>
        <vt:i4>170</vt:i4>
      </vt:variant>
      <vt:variant>
        <vt:i4>0</vt:i4>
      </vt:variant>
      <vt:variant>
        <vt:i4>5</vt:i4>
      </vt:variant>
      <vt:variant>
        <vt:lpwstr/>
      </vt:variant>
      <vt:variant>
        <vt:lpwstr>_Toc109461720</vt:lpwstr>
      </vt:variant>
      <vt:variant>
        <vt:i4>1245241</vt:i4>
      </vt:variant>
      <vt:variant>
        <vt:i4>164</vt:i4>
      </vt:variant>
      <vt:variant>
        <vt:i4>0</vt:i4>
      </vt:variant>
      <vt:variant>
        <vt:i4>5</vt:i4>
      </vt:variant>
      <vt:variant>
        <vt:lpwstr/>
      </vt:variant>
      <vt:variant>
        <vt:lpwstr>_Toc109461719</vt:lpwstr>
      </vt:variant>
      <vt:variant>
        <vt:i4>1245241</vt:i4>
      </vt:variant>
      <vt:variant>
        <vt:i4>158</vt:i4>
      </vt:variant>
      <vt:variant>
        <vt:i4>0</vt:i4>
      </vt:variant>
      <vt:variant>
        <vt:i4>5</vt:i4>
      </vt:variant>
      <vt:variant>
        <vt:lpwstr/>
      </vt:variant>
      <vt:variant>
        <vt:lpwstr>_Toc109461718</vt:lpwstr>
      </vt:variant>
      <vt:variant>
        <vt:i4>1245241</vt:i4>
      </vt:variant>
      <vt:variant>
        <vt:i4>152</vt:i4>
      </vt:variant>
      <vt:variant>
        <vt:i4>0</vt:i4>
      </vt:variant>
      <vt:variant>
        <vt:i4>5</vt:i4>
      </vt:variant>
      <vt:variant>
        <vt:lpwstr/>
      </vt:variant>
      <vt:variant>
        <vt:lpwstr>_Toc109461717</vt:lpwstr>
      </vt:variant>
      <vt:variant>
        <vt:i4>1245241</vt:i4>
      </vt:variant>
      <vt:variant>
        <vt:i4>146</vt:i4>
      </vt:variant>
      <vt:variant>
        <vt:i4>0</vt:i4>
      </vt:variant>
      <vt:variant>
        <vt:i4>5</vt:i4>
      </vt:variant>
      <vt:variant>
        <vt:lpwstr/>
      </vt:variant>
      <vt:variant>
        <vt:lpwstr>_Toc109461716</vt:lpwstr>
      </vt:variant>
      <vt:variant>
        <vt:i4>1245241</vt:i4>
      </vt:variant>
      <vt:variant>
        <vt:i4>140</vt:i4>
      </vt:variant>
      <vt:variant>
        <vt:i4>0</vt:i4>
      </vt:variant>
      <vt:variant>
        <vt:i4>5</vt:i4>
      </vt:variant>
      <vt:variant>
        <vt:lpwstr/>
      </vt:variant>
      <vt:variant>
        <vt:lpwstr>_Toc109461715</vt:lpwstr>
      </vt:variant>
      <vt:variant>
        <vt:i4>1245241</vt:i4>
      </vt:variant>
      <vt:variant>
        <vt:i4>134</vt:i4>
      </vt:variant>
      <vt:variant>
        <vt:i4>0</vt:i4>
      </vt:variant>
      <vt:variant>
        <vt:i4>5</vt:i4>
      </vt:variant>
      <vt:variant>
        <vt:lpwstr/>
      </vt:variant>
      <vt:variant>
        <vt:lpwstr>_Toc109461714</vt:lpwstr>
      </vt:variant>
      <vt:variant>
        <vt:i4>1245241</vt:i4>
      </vt:variant>
      <vt:variant>
        <vt:i4>128</vt:i4>
      </vt:variant>
      <vt:variant>
        <vt:i4>0</vt:i4>
      </vt:variant>
      <vt:variant>
        <vt:i4>5</vt:i4>
      </vt:variant>
      <vt:variant>
        <vt:lpwstr/>
      </vt:variant>
      <vt:variant>
        <vt:lpwstr>_Toc109461713</vt:lpwstr>
      </vt:variant>
      <vt:variant>
        <vt:i4>1245241</vt:i4>
      </vt:variant>
      <vt:variant>
        <vt:i4>122</vt:i4>
      </vt:variant>
      <vt:variant>
        <vt:i4>0</vt:i4>
      </vt:variant>
      <vt:variant>
        <vt:i4>5</vt:i4>
      </vt:variant>
      <vt:variant>
        <vt:lpwstr/>
      </vt:variant>
      <vt:variant>
        <vt:lpwstr>_Toc109461712</vt:lpwstr>
      </vt:variant>
      <vt:variant>
        <vt:i4>1245241</vt:i4>
      </vt:variant>
      <vt:variant>
        <vt:i4>116</vt:i4>
      </vt:variant>
      <vt:variant>
        <vt:i4>0</vt:i4>
      </vt:variant>
      <vt:variant>
        <vt:i4>5</vt:i4>
      </vt:variant>
      <vt:variant>
        <vt:lpwstr/>
      </vt:variant>
      <vt:variant>
        <vt:lpwstr>_Toc109461711</vt:lpwstr>
      </vt:variant>
      <vt:variant>
        <vt:i4>1245241</vt:i4>
      </vt:variant>
      <vt:variant>
        <vt:i4>110</vt:i4>
      </vt:variant>
      <vt:variant>
        <vt:i4>0</vt:i4>
      </vt:variant>
      <vt:variant>
        <vt:i4>5</vt:i4>
      </vt:variant>
      <vt:variant>
        <vt:lpwstr/>
      </vt:variant>
      <vt:variant>
        <vt:lpwstr>_Toc109461710</vt:lpwstr>
      </vt:variant>
      <vt:variant>
        <vt:i4>1179705</vt:i4>
      </vt:variant>
      <vt:variant>
        <vt:i4>104</vt:i4>
      </vt:variant>
      <vt:variant>
        <vt:i4>0</vt:i4>
      </vt:variant>
      <vt:variant>
        <vt:i4>5</vt:i4>
      </vt:variant>
      <vt:variant>
        <vt:lpwstr/>
      </vt:variant>
      <vt:variant>
        <vt:lpwstr>_Toc109461709</vt:lpwstr>
      </vt:variant>
      <vt:variant>
        <vt:i4>1179705</vt:i4>
      </vt:variant>
      <vt:variant>
        <vt:i4>98</vt:i4>
      </vt:variant>
      <vt:variant>
        <vt:i4>0</vt:i4>
      </vt:variant>
      <vt:variant>
        <vt:i4>5</vt:i4>
      </vt:variant>
      <vt:variant>
        <vt:lpwstr/>
      </vt:variant>
      <vt:variant>
        <vt:lpwstr>_Toc109461708</vt:lpwstr>
      </vt:variant>
      <vt:variant>
        <vt:i4>1179705</vt:i4>
      </vt:variant>
      <vt:variant>
        <vt:i4>92</vt:i4>
      </vt:variant>
      <vt:variant>
        <vt:i4>0</vt:i4>
      </vt:variant>
      <vt:variant>
        <vt:i4>5</vt:i4>
      </vt:variant>
      <vt:variant>
        <vt:lpwstr/>
      </vt:variant>
      <vt:variant>
        <vt:lpwstr>_Toc109461707</vt:lpwstr>
      </vt:variant>
      <vt:variant>
        <vt:i4>1179705</vt:i4>
      </vt:variant>
      <vt:variant>
        <vt:i4>86</vt:i4>
      </vt:variant>
      <vt:variant>
        <vt:i4>0</vt:i4>
      </vt:variant>
      <vt:variant>
        <vt:i4>5</vt:i4>
      </vt:variant>
      <vt:variant>
        <vt:lpwstr/>
      </vt:variant>
      <vt:variant>
        <vt:lpwstr>_Toc109461706</vt:lpwstr>
      </vt:variant>
      <vt:variant>
        <vt:i4>1179705</vt:i4>
      </vt:variant>
      <vt:variant>
        <vt:i4>80</vt:i4>
      </vt:variant>
      <vt:variant>
        <vt:i4>0</vt:i4>
      </vt:variant>
      <vt:variant>
        <vt:i4>5</vt:i4>
      </vt:variant>
      <vt:variant>
        <vt:lpwstr/>
      </vt:variant>
      <vt:variant>
        <vt:lpwstr>_Toc109461705</vt:lpwstr>
      </vt:variant>
      <vt:variant>
        <vt:i4>1179705</vt:i4>
      </vt:variant>
      <vt:variant>
        <vt:i4>74</vt:i4>
      </vt:variant>
      <vt:variant>
        <vt:i4>0</vt:i4>
      </vt:variant>
      <vt:variant>
        <vt:i4>5</vt:i4>
      </vt:variant>
      <vt:variant>
        <vt:lpwstr/>
      </vt:variant>
      <vt:variant>
        <vt:lpwstr>_Toc109461704</vt:lpwstr>
      </vt:variant>
      <vt:variant>
        <vt:i4>1179705</vt:i4>
      </vt:variant>
      <vt:variant>
        <vt:i4>68</vt:i4>
      </vt:variant>
      <vt:variant>
        <vt:i4>0</vt:i4>
      </vt:variant>
      <vt:variant>
        <vt:i4>5</vt:i4>
      </vt:variant>
      <vt:variant>
        <vt:lpwstr/>
      </vt:variant>
      <vt:variant>
        <vt:lpwstr>_Toc109461703</vt:lpwstr>
      </vt:variant>
      <vt:variant>
        <vt:i4>1179705</vt:i4>
      </vt:variant>
      <vt:variant>
        <vt:i4>62</vt:i4>
      </vt:variant>
      <vt:variant>
        <vt:i4>0</vt:i4>
      </vt:variant>
      <vt:variant>
        <vt:i4>5</vt:i4>
      </vt:variant>
      <vt:variant>
        <vt:lpwstr/>
      </vt:variant>
      <vt:variant>
        <vt:lpwstr>_Toc109461702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Administrator</dc:creator>
  <cp:keywords/>
  <dc:description>&lt;config cover="true" show_menu="true" version="1.0.0" doctype="SDKXY"&gt;_x000d_
&lt;/config&gt;</dc:description>
  <cp:lastModifiedBy>Administrator</cp:lastModifiedBy>
  <cp:revision>25</cp:revision>
  <cp:lastPrinted>2022-03-30T06:22:00Z</cp:lastPrinted>
  <dcterms:created xsi:type="dcterms:W3CDTF">2022-09-24T02:00:00Z</dcterms:created>
  <dcterms:modified xsi:type="dcterms:W3CDTF">2023-09-05T03:34:00Z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