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F17B" w14:textId="77777777" w:rsidR="000132AA" w:rsidRDefault="000F57EE">
      <w:pPr>
        <w:pStyle w:val="afb"/>
        <w:framePr w:wrap="around"/>
      </w:pPr>
      <w:r>
        <w:rPr>
          <w:rFonts w:ascii="Times New Roman"/>
        </w:rPr>
        <w:t>ICS</w:t>
      </w:r>
      <w:r>
        <w:rPr>
          <w:rFonts w:ascii="Cambria Math" w:hAnsi="Cambria Math" w:cs="Cambria Math"/>
        </w:rPr>
        <w:t> </w:t>
      </w:r>
      <w:bookmarkStart w:id="0" w:name="ICS"/>
      <w:r w:rsidR="00214A91">
        <w:fldChar w:fldCharType="begin">
          <w:ffData>
            <w:name w:val="ICS"/>
            <w:enabled/>
            <w:calcOnExit w:val="0"/>
            <w:helpText w:type="text" w:val="请输入正确的ICS号："/>
            <w:textInput>
              <w:default w:val="点击此处添加ICS号"/>
            </w:textInput>
          </w:ffData>
        </w:fldChar>
      </w:r>
      <w:r>
        <w:instrText xml:space="preserve"> FORMTEXT </w:instrText>
      </w:r>
      <w:r w:rsidR="00214A91">
        <w:fldChar w:fldCharType="separate"/>
      </w:r>
      <w:r>
        <w:rPr>
          <w:rFonts w:hint="eastAsia"/>
        </w:rPr>
        <w:t>点击此处添加ICS号</w:t>
      </w:r>
      <w:r w:rsidR="00214A91">
        <w:fldChar w:fldCharType="end"/>
      </w:r>
      <w:bookmarkEnd w:id="0"/>
    </w:p>
    <w:bookmarkStart w:id="1" w:name="WXFLH"/>
    <w:p w14:paraId="3827C710" w14:textId="77777777" w:rsidR="000132AA" w:rsidRDefault="00214A91">
      <w:pPr>
        <w:pStyle w:val="afb"/>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0F57EE">
        <w:instrText xml:space="preserve"> FORMTEXT </w:instrText>
      </w:r>
      <w:r>
        <w:fldChar w:fldCharType="separate"/>
      </w:r>
      <w:r w:rsidR="000F57EE">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132AA" w14:paraId="1FA34C30" w14:textId="77777777">
        <w:tc>
          <w:tcPr>
            <w:tcW w:w="9854" w:type="dxa"/>
            <w:tcBorders>
              <w:top w:val="nil"/>
              <w:left w:val="nil"/>
              <w:bottom w:val="nil"/>
              <w:right w:val="nil"/>
            </w:tcBorders>
            <w:shd w:val="clear" w:color="auto" w:fill="auto"/>
          </w:tcPr>
          <w:p w14:paraId="690C804F" w14:textId="77777777" w:rsidR="000132AA" w:rsidRDefault="00000000">
            <w:pPr>
              <w:pStyle w:val="afb"/>
              <w:framePr w:wrap="around"/>
            </w:pPr>
            <w:r>
              <w:pict w14:anchorId="7E3570DD">
                <v:rect id="BAH" o:spid="_x0000_s2055" style="position:absolute;margin-left:-5.25pt;margin-top:0;width:68.25pt;height:15.6pt;z-index:-251652096" stroked="f"/>
              </w:pict>
            </w:r>
            <w:r w:rsidR="00214A91">
              <w:fldChar w:fldCharType="begin">
                <w:ffData>
                  <w:name w:val="BAH"/>
                  <w:enabled/>
                  <w:calcOnExit w:val="0"/>
                  <w:textInput/>
                </w:ffData>
              </w:fldChar>
            </w:r>
            <w:bookmarkStart w:id="2" w:name="BAH"/>
            <w:r w:rsidR="000F57EE">
              <w:instrText xml:space="preserve"> FORMTEXT </w:instrText>
            </w:r>
            <w:r w:rsidR="00214A91">
              <w:fldChar w:fldCharType="separate"/>
            </w:r>
            <w:r w:rsidR="000F57EE">
              <w:t>     </w:t>
            </w:r>
            <w:r w:rsidR="00214A91">
              <w:fldChar w:fldCharType="end"/>
            </w:r>
            <w:bookmarkEnd w:id="2"/>
          </w:p>
        </w:tc>
      </w:tr>
    </w:tbl>
    <w:p w14:paraId="56AEA015" w14:textId="77777777" w:rsidR="000132AA" w:rsidRDefault="000F57EE">
      <w:pPr>
        <w:pStyle w:val="af8"/>
        <w:framePr w:wrap="around"/>
      </w:pPr>
      <w:r>
        <w:t>DB</w:t>
      </w:r>
      <w:r>
        <w:rPr>
          <w:rFonts w:hint="eastAsia"/>
        </w:rPr>
        <w:t>61</w:t>
      </w:r>
    </w:p>
    <w:p w14:paraId="04402CE2" w14:textId="77777777" w:rsidR="000132AA" w:rsidRDefault="000F57EE">
      <w:pPr>
        <w:pStyle w:val="2"/>
        <w:framePr w:wrap="around"/>
        <w:wordWrap w:val="0"/>
      </w:pPr>
      <w:r>
        <w:rPr>
          <w:rFonts w:ascii="Times New Roman"/>
        </w:rPr>
        <w:t xml:space="preserve">DB </w:t>
      </w:r>
      <w:r>
        <w:rPr>
          <w:rFonts w:hint="eastAsia"/>
        </w:rPr>
        <w:t>61</w:t>
      </w:r>
      <w:r>
        <w:t>/</w:t>
      </w:r>
      <w:r>
        <w:rPr>
          <w:rFonts w:hint="eastAsia"/>
        </w:rPr>
        <w:t xml:space="preserve">T </w:t>
      </w:r>
      <w:r>
        <w:t xml:space="preserve"> </w:t>
      </w:r>
      <w:bookmarkStart w:id="3" w:name="StdNo1"/>
      <w:r w:rsidR="00214A91">
        <w:fldChar w:fldCharType="begin">
          <w:ffData>
            <w:name w:val="StdNo1"/>
            <w:enabled/>
            <w:calcOnExit w:val="0"/>
            <w:textInput>
              <w:default w:val="XXXXX"/>
            </w:textInput>
          </w:ffData>
        </w:fldChar>
      </w:r>
      <w:r>
        <w:instrText xml:space="preserve"> FORMTEXT </w:instrText>
      </w:r>
      <w:r w:rsidR="00214A91">
        <w:fldChar w:fldCharType="separate"/>
      </w:r>
      <w:r>
        <w:t>XXXXX</w:t>
      </w:r>
      <w:r w:rsidR="00214A91">
        <w:fldChar w:fldCharType="end"/>
      </w:r>
      <w:bookmarkEnd w:id="3"/>
      <w:r>
        <w:t>—</w:t>
      </w:r>
      <w:r>
        <w:rPr>
          <w:rFonts w:hint="eastAsia"/>
        </w:rPr>
        <w:t>202</w:t>
      </w:r>
      <w:r w:rsidR="00A25607">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132AA" w14:paraId="712CE485" w14:textId="77777777">
        <w:tc>
          <w:tcPr>
            <w:tcW w:w="9356" w:type="dxa"/>
            <w:tcBorders>
              <w:top w:val="nil"/>
              <w:left w:val="nil"/>
              <w:bottom w:val="nil"/>
              <w:right w:val="nil"/>
            </w:tcBorders>
            <w:shd w:val="clear" w:color="auto" w:fill="auto"/>
          </w:tcPr>
          <w:p w14:paraId="2D06991E" w14:textId="77777777" w:rsidR="000132AA" w:rsidRDefault="00000000">
            <w:pPr>
              <w:pStyle w:val="af3"/>
              <w:framePr w:wrap="around"/>
            </w:pPr>
            <w:bookmarkStart w:id="4" w:name="DT"/>
            <w:r>
              <w:pict w14:anchorId="6337BD67">
                <v:rect id="DT" o:spid="_x0000_s2052" style="position:absolute;left:0;text-align:left;margin-left:372.8pt;margin-top:2.7pt;width:90pt;height:18pt;z-index:-251655168" stroked="f"/>
              </w:pict>
            </w:r>
            <w:r w:rsidR="00214A91">
              <w:fldChar w:fldCharType="begin">
                <w:ffData>
                  <w:name w:val="DT"/>
                  <w:enabled/>
                  <w:calcOnExit w:val="0"/>
                  <w:textInput/>
                </w:ffData>
              </w:fldChar>
            </w:r>
            <w:r w:rsidR="000F57EE">
              <w:instrText xml:space="preserve"> FORMTEXT </w:instrText>
            </w:r>
            <w:r w:rsidR="00214A91">
              <w:fldChar w:fldCharType="separate"/>
            </w:r>
            <w:r w:rsidR="000F57EE">
              <w:t>     </w:t>
            </w:r>
            <w:r w:rsidR="00214A91">
              <w:fldChar w:fldCharType="end"/>
            </w:r>
            <w:bookmarkEnd w:id="4"/>
          </w:p>
        </w:tc>
      </w:tr>
    </w:tbl>
    <w:p w14:paraId="6247AD3D" w14:textId="77777777" w:rsidR="000132AA" w:rsidRDefault="000132AA">
      <w:pPr>
        <w:pStyle w:val="2"/>
        <w:framePr w:wrap="around"/>
      </w:pPr>
    </w:p>
    <w:p w14:paraId="72CDDECA" w14:textId="77777777" w:rsidR="000132AA" w:rsidRDefault="000132AA">
      <w:pPr>
        <w:pStyle w:val="2"/>
        <w:framePr w:wrap="around"/>
      </w:pPr>
    </w:p>
    <w:p w14:paraId="5EE8DF38" w14:textId="77777777" w:rsidR="000132AA" w:rsidRDefault="00031FBF">
      <w:pPr>
        <w:pStyle w:val="2"/>
        <w:framePr w:w="9639" w:h="6917" w:hRule="exact" w:hSpace="0" w:wrap="around" w:xAlign="center" w:y="6408"/>
        <w:jc w:val="center"/>
        <w:rPr>
          <w:sz w:val="52"/>
          <w:szCs w:val="20"/>
        </w:rPr>
      </w:pPr>
      <w:bookmarkStart w:id="5" w:name="StdEnglishName"/>
      <w:r w:rsidRPr="00031FBF">
        <w:rPr>
          <w:rFonts w:hint="eastAsia"/>
          <w:sz w:val="52"/>
          <w:szCs w:val="20"/>
        </w:rPr>
        <w:t>菜用甘蓝型油菜直播生产技术规</w:t>
      </w:r>
      <w:r w:rsidR="00A25607" w:rsidRPr="00A25607">
        <w:rPr>
          <w:rFonts w:hint="eastAsia"/>
          <w:sz w:val="52"/>
          <w:szCs w:val="20"/>
        </w:rPr>
        <w:t>程</w:t>
      </w:r>
    </w:p>
    <w:bookmarkEnd w:id="5"/>
    <w:p w14:paraId="7030C36D" w14:textId="723C8C94" w:rsidR="000132AA" w:rsidRDefault="00903ABB">
      <w:pPr>
        <w:pStyle w:val="af5"/>
        <w:framePr w:wrap="around"/>
      </w:pPr>
      <w:r>
        <w:fldChar w:fldCharType="begin">
          <w:ffData>
            <w:name w:val="YZBS"/>
            <w:enabled/>
            <w:calcOnExit w:val="0"/>
            <w:textInput>
              <w:default w:val="征求意见稿"/>
            </w:textInput>
          </w:ffData>
        </w:fldChar>
      </w:r>
      <w:bookmarkStart w:id="6" w:name="YZBS"/>
      <w:r>
        <w:instrText xml:space="preserve"> FORMTEXT </w:instrText>
      </w:r>
      <w:r>
        <w:fldChar w:fldCharType="separate"/>
      </w:r>
      <w:r>
        <w:rPr>
          <w:rFonts w:hint="eastAsia"/>
          <w:noProof/>
        </w:rPr>
        <w:t>征求意见稿</w:t>
      </w:r>
      <w:r>
        <w:fldChar w:fldCharType="end"/>
      </w:r>
      <w:bookmarkEnd w:id="6"/>
    </w:p>
    <w:p w14:paraId="6D1A26E8" w14:textId="77777777" w:rsidR="000132AA" w:rsidRDefault="000F57EE">
      <w:pPr>
        <w:pStyle w:val="afc"/>
        <w:framePr w:wrap="around"/>
      </w:pPr>
      <w:r>
        <w:rPr>
          <w:rFonts w:ascii="黑体" w:hint="eastAsia"/>
        </w:rPr>
        <w:t>202</w:t>
      </w:r>
      <w:r w:rsidR="00A25607">
        <w:rPr>
          <w:rFonts w:ascii="黑体"/>
        </w:rPr>
        <w:t>3</w:t>
      </w:r>
      <w:r>
        <w:t xml:space="preserve"> </w:t>
      </w:r>
      <w:r>
        <w:rPr>
          <w:rFonts w:ascii="黑体"/>
        </w:rPr>
        <w:t>-</w:t>
      </w:r>
      <w:r>
        <w:t xml:space="preserve"> </w:t>
      </w:r>
      <w:r w:rsidR="00214A91">
        <w:rPr>
          <w:rFonts w:ascii="黑体"/>
        </w:rPr>
        <w:fldChar w:fldCharType="begin">
          <w:ffData>
            <w:name w:val="FM"/>
            <w:enabled/>
            <w:calcOnExit w:val="0"/>
            <w:textInput>
              <w:default w:val="XX"/>
              <w:maxLength w:val="2"/>
            </w:textInput>
          </w:ffData>
        </w:fldChar>
      </w:r>
      <w:r>
        <w:rPr>
          <w:rFonts w:ascii="黑体"/>
        </w:rPr>
        <w:instrText xml:space="preserve"> FORMTEXT </w:instrText>
      </w:r>
      <w:r w:rsidR="00214A91">
        <w:rPr>
          <w:rFonts w:ascii="黑体"/>
        </w:rPr>
      </w:r>
      <w:r w:rsidR="00214A91">
        <w:rPr>
          <w:rFonts w:ascii="黑体"/>
        </w:rPr>
        <w:fldChar w:fldCharType="separate"/>
      </w:r>
      <w:r>
        <w:rPr>
          <w:rFonts w:ascii="黑体"/>
        </w:rPr>
        <w:t>XX</w:t>
      </w:r>
      <w:r w:rsidR="00214A91">
        <w:rPr>
          <w:rFonts w:ascii="黑体"/>
        </w:rPr>
        <w:fldChar w:fldCharType="end"/>
      </w:r>
      <w:r>
        <w:t xml:space="preserve"> </w:t>
      </w:r>
      <w:r>
        <w:rPr>
          <w:rFonts w:ascii="黑体"/>
        </w:rPr>
        <w:t>-</w:t>
      </w:r>
      <w:r>
        <w:t xml:space="preserve"> </w:t>
      </w:r>
      <w:bookmarkStart w:id="7" w:name="FD"/>
      <w:r w:rsidR="00214A91">
        <w:rPr>
          <w:rFonts w:ascii="黑体"/>
        </w:rPr>
        <w:fldChar w:fldCharType="begin">
          <w:ffData>
            <w:name w:val="FD"/>
            <w:enabled/>
            <w:calcOnExit w:val="0"/>
            <w:textInput>
              <w:default w:val="XX"/>
              <w:maxLength w:val="2"/>
            </w:textInput>
          </w:ffData>
        </w:fldChar>
      </w:r>
      <w:r>
        <w:rPr>
          <w:rFonts w:ascii="黑体"/>
        </w:rPr>
        <w:instrText xml:space="preserve"> FORMTEXT </w:instrText>
      </w:r>
      <w:r w:rsidR="00214A91">
        <w:rPr>
          <w:rFonts w:ascii="黑体"/>
        </w:rPr>
      </w:r>
      <w:r w:rsidR="00214A91">
        <w:rPr>
          <w:rFonts w:ascii="黑体"/>
        </w:rPr>
        <w:fldChar w:fldCharType="separate"/>
      </w:r>
      <w:r>
        <w:rPr>
          <w:rFonts w:ascii="黑体"/>
        </w:rPr>
        <w:t>XX</w:t>
      </w:r>
      <w:r w:rsidR="00214A91">
        <w:rPr>
          <w:rFonts w:ascii="黑体"/>
        </w:rPr>
        <w:fldChar w:fldCharType="end"/>
      </w:r>
      <w:bookmarkEnd w:id="7"/>
      <w:r>
        <w:rPr>
          <w:rFonts w:hint="eastAsia"/>
        </w:rPr>
        <w:t>发布</w:t>
      </w:r>
      <w:r w:rsidR="00000000">
        <w:pict w14:anchorId="6AEBE7D9">
          <v:line id="_x0000_s2050" style="position:absolute;z-index:251659264;mso-position-horizontal-relative:text;mso-position-vertical-relative:page" from="-.05pt,728.5pt" to="481.85pt,728.5pt">
            <w10:wrap anchory="page"/>
            <w10:anchorlock/>
          </v:line>
        </w:pict>
      </w:r>
    </w:p>
    <w:p w14:paraId="1F539256" w14:textId="77777777" w:rsidR="000132AA" w:rsidRDefault="000F57EE">
      <w:pPr>
        <w:pStyle w:val="afd"/>
        <w:framePr w:wrap="around"/>
      </w:pPr>
      <w:r>
        <w:rPr>
          <w:rFonts w:ascii="黑体" w:hint="eastAsia"/>
        </w:rPr>
        <w:t>202</w:t>
      </w:r>
      <w:r w:rsidR="00A25607">
        <w:rPr>
          <w:rFonts w:ascii="黑体"/>
        </w:rPr>
        <w:t>3</w:t>
      </w:r>
      <w:r>
        <w:t xml:space="preserve"> </w:t>
      </w:r>
      <w:r>
        <w:rPr>
          <w:rFonts w:ascii="黑体"/>
        </w:rPr>
        <w:t>-</w:t>
      </w:r>
      <w:r>
        <w:t xml:space="preserve"> </w:t>
      </w:r>
      <w:bookmarkStart w:id="8" w:name="SM"/>
      <w:r w:rsidR="00214A91">
        <w:rPr>
          <w:rFonts w:ascii="黑体"/>
        </w:rPr>
        <w:fldChar w:fldCharType="begin">
          <w:ffData>
            <w:name w:val="SM"/>
            <w:enabled/>
            <w:calcOnExit w:val="0"/>
            <w:textInput>
              <w:default w:val="XX"/>
              <w:maxLength w:val="2"/>
            </w:textInput>
          </w:ffData>
        </w:fldChar>
      </w:r>
      <w:r>
        <w:rPr>
          <w:rFonts w:ascii="黑体"/>
        </w:rPr>
        <w:instrText xml:space="preserve"> FORMTEXT </w:instrText>
      </w:r>
      <w:r w:rsidR="00214A91">
        <w:rPr>
          <w:rFonts w:ascii="黑体"/>
        </w:rPr>
      </w:r>
      <w:r w:rsidR="00214A91">
        <w:rPr>
          <w:rFonts w:ascii="黑体"/>
        </w:rPr>
        <w:fldChar w:fldCharType="separate"/>
      </w:r>
      <w:r>
        <w:rPr>
          <w:rFonts w:ascii="黑体"/>
        </w:rPr>
        <w:t>XX</w:t>
      </w:r>
      <w:r w:rsidR="00214A91">
        <w:rPr>
          <w:rFonts w:ascii="黑体"/>
        </w:rPr>
        <w:fldChar w:fldCharType="end"/>
      </w:r>
      <w:bookmarkEnd w:id="8"/>
      <w:r>
        <w:t xml:space="preserve"> </w:t>
      </w:r>
      <w:r>
        <w:rPr>
          <w:rFonts w:ascii="黑体"/>
        </w:rPr>
        <w:t>-</w:t>
      </w:r>
      <w:r>
        <w:t xml:space="preserve"> </w:t>
      </w:r>
      <w:bookmarkStart w:id="9" w:name="SD"/>
      <w:r w:rsidR="00214A91">
        <w:rPr>
          <w:rFonts w:ascii="黑体"/>
        </w:rPr>
        <w:fldChar w:fldCharType="begin">
          <w:ffData>
            <w:name w:val="SD"/>
            <w:enabled/>
            <w:calcOnExit w:val="0"/>
            <w:textInput>
              <w:default w:val="XX"/>
              <w:maxLength w:val="2"/>
            </w:textInput>
          </w:ffData>
        </w:fldChar>
      </w:r>
      <w:r>
        <w:rPr>
          <w:rFonts w:ascii="黑体"/>
        </w:rPr>
        <w:instrText xml:space="preserve"> FORMTEXT </w:instrText>
      </w:r>
      <w:r w:rsidR="00214A91">
        <w:rPr>
          <w:rFonts w:ascii="黑体"/>
        </w:rPr>
      </w:r>
      <w:r w:rsidR="00214A91">
        <w:rPr>
          <w:rFonts w:ascii="黑体"/>
        </w:rPr>
        <w:fldChar w:fldCharType="separate"/>
      </w:r>
      <w:r>
        <w:rPr>
          <w:rFonts w:ascii="黑体"/>
        </w:rPr>
        <w:t>XX</w:t>
      </w:r>
      <w:r w:rsidR="00214A91">
        <w:rPr>
          <w:rFonts w:ascii="黑体"/>
        </w:rPr>
        <w:fldChar w:fldCharType="end"/>
      </w:r>
      <w:bookmarkEnd w:id="9"/>
      <w:r>
        <w:rPr>
          <w:rFonts w:hint="eastAsia"/>
        </w:rPr>
        <w:t>实施</w:t>
      </w:r>
    </w:p>
    <w:p w14:paraId="6421B10D" w14:textId="77777777" w:rsidR="000132AA" w:rsidRDefault="000F57EE">
      <w:pPr>
        <w:pStyle w:val="afa"/>
        <w:framePr w:wrap="around"/>
      </w:pPr>
      <w:r>
        <w:rPr>
          <w:rFonts w:hint="eastAsia"/>
        </w:rPr>
        <w:t>陕西省市场监督管理局</w:t>
      </w:r>
      <w:r>
        <w:rPr>
          <w:rFonts w:ascii="Cambria Math" w:hAnsi="Cambria Math" w:cs="Cambria Math"/>
        </w:rPr>
        <w:t>   </w:t>
      </w:r>
      <w:r>
        <w:rPr>
          <w:rStyle w:val="af2"/>
          <w:rFonts w:hint="eastAsia"/>
        </w:rPr>
        <w:t>发布</w:t>
      </w:r>
    </w:p>
    <w:bookmarkStart w:id="10" w:name="c4"/>
    <w:p w14:paraId="0B56F326" w14:textId="77777777" w:rsidR="00903ABB" w:rsidRDefault="00903ABB" w:rsidP="00903ABB">
      <w:pPr>
        <w:pStyle w:val="af9"/>
        <w:framePr w:wrap="around"/>
      </w:pPr>
      <w:r>
        <w:fldChar w:fldCharType="begin">
          <w:ffData>
            <w:name w:val="c4"/>
            <w:enabled/>
            <w:calcOnExit w:val="0"/>
            <w:textInput/>
          </w:ffData>
        </w:fldChar>
      </w:r>
      <w:r>
        <w:instrText xml:space="preserve"> FORMTEXT </w:instrText>
      </w:r>
      <w:r>
        <w:fldChar w:fldCharType="separate"/>
      </w:r>
      <w:r>
        <w:rPr>
          <w:rFonts w:hint="eastAsia"/>
          <w:lang w:val="en-US" w:eastAsia="zh-CN"/>
        </w:rPr>
        <w:t>陕西省</w:t>
      </w:r>
      <w:r>
        <w:fldChar w:fldCharType="end"/>
      </w:r>
      <w:bookmarkEnd w:id="10"/>
      <w:r>
        <w:rPr>
          <w:rFonts w:hint="eastAsia"/>
        </w:rPr>
        <w:t>地方标准</w:t>
      </w:r>
    </w:p>
    <w:p w14:paraId="7B922852" w14:textId="77777777" w:rsidR="000132AA" w:rsidRDefault="00000000">
      <w:pPr>
        <w:pStyle w:val="af1"/>
        <w:ind w:firstLineChars="0" w:firstLine="0"/>
        <w:sectPr w:rsidR="000132AA">
          <w:pgSz w:w="11906" w:h="16838"/>
          <w:pgMar w:top="1440" w:right="1800" w:bottom="1440" w:left="1800" w:header="851" w:footer="992" w:gutter="0"/>
          <w:cols w:space="425"/>
          <w:docGrid w:type="lines" w:linePitch="312"/>
        </w:sectPr>
      </w:pPr>
      <w:r>
        <w:pict w14:anchorId="772A6D8F">
          <v:line id="_x0000_s2051" style="position:absolute;left:0;text-align:left;z-index:251660288" from="-.05pt,184.25pt" to="481.85pt,184.25pt"/>
        </w:pict>
      </w:r>
    </w:p>
    <w:p w14:paraId="3121C182" w14:textId="77777777" w:rsidR="000132AA" w:rsidRDefault="000132AA">
      <w:pPr>
        <w:rPr>
          <w:rFonts w:ascii="宋体" w:eastAsia="宋体" w:hAnsi="宋体"/>
          <w:szCs w:val="21"/>
        </w:rPr>
      </w:pPr>
    </w:p>
    <w:p w14:paraId="77096B78" w14:textId="77777777" w:rsidR="000132AA" w:rsidRDefault="000132AA">
      <w:pPr>
        <w:jc w:val="center"/>
        <w:rPr>
          <w:rFonts w:ascii="黑体" w:eastAsia="黑体" w:hAnsi="黑体"/>
          <w:sz w:val="36"/>
          <w:szCs w:val="36"/>
        </w:rPr>
      </w:pPr>
    </w:p>
    <w:p w14:paraId="3F6CD33B" w14:textId="77777777" w:rsidR="000132AA" w:rsidRDefault="000F57EE">
      <w:pPr>
        <w:jc w:val="center"/>
        <w:rPr>
          <w:rFonts w:ascii="黑体" w:eastAsia="黑体" w:hAnsi="黑体"/>
          <w:sz w:val="36"/>
          <w:szCs w:val="36"/>
        </w:rPr>
      </w:pPr>
      <w:r>
        <w:rPr>
          <w:rFonts w:ascii="黑体" w:eastAsia="黑体" w:hAnsi="黑体" w:hint="eastAsia"/>
          <w:sz w:val="36"/>
          <w:szCs w:val="36"/>
        </w:rPr>
        <w:t>前言</w:t>
      </w:r>
    </w:p>
    <w:p w14:paraId="4CF042FE" w14:textId="77777777" w:rsidR="000132AA" w:rsidRDefault="000132AA">
      <w:pPr>
        <w:jc w:val="center"/>
        <w:rPr>
          <w:rFonts w:ascii="黑体" w:eastAsia="黑体" w:hAnsi="黑体"/>
          <w:sz w:val="36"/>
          <w:szCs w:val="36"/>
        </w:rPr>
      </w:pPr>
    </w:p>
    <w:p w14:paraId="3846EBD5" w14:textId="77777777" w:rsidR="000132AA" w:rsidRDefault="000F57EE">
      <w:pPr>
        <w:pStyle w:val="af1"/>
      </w:pPr>
      <w:r>
        <w:rPr>
          <w:rFonts w:hint="eastAsia"/>
        </w:rPr>
        <w:t>本文件依据GB/T 1.1-2020给出的规则起草。</w:t>
      </w:r>
    </w:p>
    <w:p w14:paraId="13D210E4" w14:textId="77777777" w:rsidR="000132AA" w:rsidRDefault="000F57EE">
      <w:pPr>
        <w:pStyle w:val="af1"/>
      </w:pPr>
      <w:r>
        <w:rPr>
          <w:rFonts w:hint="eastAsia"/>
        </w:rPr>
        <w:t>请注意本文件的某些内容可能涉及专利。本文件的发布机构不承担识别这些专利的责任。</w:t>
      </w:r>
    </w:p>
    <w:p w14:paraId="7CDEAB61" w14:textId="77777777" w:rsidR="008055DD" w:rsidRDefault="008055DD" w:rsidP="008055DD">
      <w:pPr>
        <w:pStyle w:val="af1"/>
      </w:pPr>
      <w:r>
        <w:rPr>
          <w:rFonts w:hint="eastAsia"/>
        </w:rPr>
        <w:t>本文件由陕西省杂交油菜研究中心提出。</w:t>
      </w:r>
    </w:p>
    <w:p w14:paraId="05619D0E" w14:textId="77777777" w:rsidR="008055DD" w:rsidRDefault="008055DD" w:rsidP="008055DD">
      <w:pPr>
        <w:pStyle w:val="af1"/>
      </w:pPr>
      <w:r>
        <w:rPr>
          <w:rFonts w:hint="eastAsia"/>
        </w:rPr>
        <w:t>本文件由陕西省农业农村厅归口。</w:t>
      </w:r>
    </w:p>
    <w:p w14:paraId="0CD2DC75" w14:textId="77777777" w:rsidR="000132AA" w:rsidRPr="000B665E" w:rsidRDefault="000F57EE" w:rsidP="008055DD">
      <w:pPr>
        <w:pStyle w:val="af1"/>
      </w:pPr>
      <w:r>
        <w:rPr>
          <w:rFonts w:hint="eastAsia"/>
        </w:rPr>
        <w:t>本文件起草单位：陕西省杂交油菜研究中心</w:t>
      </w:r>
      <w:r w:rsidR="007B2FEA">
        <w:rPr>
          <w:rFonts w:hint="eastAsia"/>
        </w:rPr>
        <w:t>、</w:t>
      </w:r>
      <w:r w:rsidR="00B4062C" w:rsidRPr="000B665E">
        <w:rPr>
          <w:rFonts w:hint="eastAsia"/>
        </w:rPr>
        <w:t>西北农林科技大学</w:t>
      </w:r>
      <w:r w:rsidR="00473D70">
        <w:rPr>
          <w:rFonts w:hint="eastAsia"/>
        </w:rPr>
        <w:t>、</w:t>
      </w:r>
      <w:r w:rsidR="007B2FEA">
        <w:rPr>
          <w:rFonts w:hint="eastAsia"/>
        </w:rPr>
        <w:t>宝鸡市农业科学</w:t>
      </w:r>
      <w:r w:rsidR="00CE0E3D">
        <w:rPr>
          <w:rFonts w:hint="eastAsia"/>
        </w:rPr>
        <w:t>研究院、杨凌现代农业产业标准化研究推广服务中心</w:t>
      </w:r>
    </w:p>
    <w:p w14:paraId="10603B17" w14:textId="109B2530" w:rsidR="00BA2000" w:rsidRDefault="000F57EE">
      <w:pPr>
        <w:pStyle w:val="af1"/>
      </w:pPr>
      <w:r>
        <w:rPr>
          <w:rFonts w:hint="eastAsia"/>
        </w:rPr>
        <w:t xml:space="preserve">本文件主要起草人： </w:t>
      </w:r>
      <w:r w:rsidR="002D5ACB">
        <w:rPr>
          <w:rFonts w:hint="eastAsia"/>
        </w:rPr>
        <w:t>关周博、</w:t>
      </w:r>
      <w:r w:rsidR="0049287E">
        <w:rPr>
          <w:rFonts w:hint="eastAsia"/>
        </w:rPr>
        <w:t>董育红</w:t>
      </w:r>
      <w:r w:rsidR="00534849">
        <w:rPr>
          <w:rFonts w:hint="eastAsia"/>
        </w:rPr>
        <w:t>、张忠鑫</w:t>
      </w:r>
      <w:r w:rsidR="00BA2000">
        <w:rPr>
          <w:rFonts w:hint="eastAsia"/>
        </w:rPr>
        <w:t>、</w:t>
      </w:r>
      <w:r w:rsidR="00F6006D">
        <w:rPr>
          <w:rFonts w:hint="eastAsia"/>
        </w:rPr>
        <w:t>任军荣</w:t>
      </w:r>
      <w:r w:rsidR="00534849">
        <w:rPr>
          <w:rFonts w:hint="eastAsia"/>
        </w:rPr>
        <w:t>、白洪涛</w:t>
      </w:r>
      <w:r w:rsidR="00BA2000">
        <w:rPr>
          <w:rFonts w:hint="eastAsia"/>
        </w:rPr>
        <w:t>、</w:t>
      </w:r>
      <w:r w:rsidR="00D32F17">
        <w:rPr>
          <w:rFonts w:hint="eastAsia"/>
        </w:rPr>
        <w:t>张智、</w:t>
      </w:r>
      <w:r w:rsidR="005B0D0C">
        <w:rPr>
          <w:rFonts w:hint="eastAsia"/>
        </w:rPr>
        <w:t>穆建新</w:t>
      </w:r>
      <w:r w:rsidR="00C727D6">
        <w:rPr>
          <w:rFonts w:hint="eastAsia"/>
        </w:rPr>
        <w:t>、</w:t>
      </w:r>
      <w:r w:rsidR="00824A1D">
        <w:rPr>
          <w:rFonts w:hint="eastAsia"/>
        </w:rPr>
        <w:t>张耀文</w:t>
      </w:r>
      <w:r w:rsidR="00534849">
        <w:rPr>
          <w:rFonts w:hint="eastAsia"/>
        </w:rPr>
        <w:t>、张海斌</w:t>
      </w:r>
      <w:r w:rsidR="003D66BB">
        <w:rPr>
          <w:rFonts w:hint="eastAsia"/>
        </w:rPr>
        <w:t>、李少钦</w:t>
      </w:r>
      <w:r w:rsidR="00BA2000">
        <w:rPr>
          <w:rFonts w:hint="eastAsia"/>
        </w:rPr>
        <w:t>、史卫中、王丽</w:t>
      </w:r>
      <w:r w:rsidR="00A21072">
        <w:rPr>
          <w:rFonts w:hint="eastAsia"/>
        </w:rPr>
        <w:t>、</w:t>
      </w:r>
      <w:r w:rsidR="003D66BB">
        <w:rPr>
          <w:rFonts w:hint="eastAsia"/>
        </w:rPr>
        <w:t>徐爱遐</w:t>
      </w:r>
      <w:r w:rsidR="00BA2000">
        <w:rPr>
          <w:rFonts w:hint="eastAsia"/>
        </w:rPr>
        <w:t>、</w:t>
      </w:r>
      <w:r w:rsidR="00EB08EF">
        <w:rPr>
          <w:rFonts w:hint="eastAsia"/>
        </w:rPr>
        <w:t>杨静</w:t>
      </w:r>
    </w:p>
    <w:p w14:paraId="56C798E0" w14:textId="77777777" w:rsidR="000132AA" w:rsidRDefault="000F57EE">
      <w:pPr>
        <w:pStyle w:val="af1"/>
      </w:pPr>
      <w:r>
        <w:rPr>
          <w:rFonts w:hint="eastAsia"/>
        </w:rPr>
        <w:t>联系人: 常红娟</w:t>
      </w:r>
    </w:p>
    <w:p w14:paraId="4240BA11" w14:textId="77777777" w:rsidR="000132AA" w:rsidRDefault="000F57EE">
      <w:pPr>
        <w:pStyle w:val="af1"/>
      </w:pPr>
      <w:r>
        <w:rPr>
          <w:rFonts w:hint="eastAsia"/>
        </w:rPr>
        <w:t>联系电话：029-68259031</w:t>
      </w:r>
    </w:p>
    <w:p w14:paraId="482EFF35" w14:textId="77777777" w:rsidR="000132AA" w:rsidRDefault="000F57EE">
      <w:pPr>
        <w:pStyle w:val="af1"/>
      </w:pPr>
      <w:r>
        <w:rPr>
          <w:rFonts w:hint="eastAsia"/>
        </w:rPr>
        <w:t>联系地址：陕西省杨凌示范区高干渠路西段6号</w:t>
      </w:r>
    </w:p>
    <w:p w14:paraId="4E0176B6" w14:textId="77777777" w:rsidR="000132AA" w:rsidRDefault="000F57EE">
      <w:pPr>
        <w:pStyle w:val="af1"/>
      </w:pPr>
      <w:r>
        <w:rPr>
          <w:rFonts w:hint="eastAsia"/>
        </w:rPr>
        <w:t>邮编：712100</w:t>
      </w:r>
    </w:p>
    <w:p w14:paraId="2933F185" w14:textId="77777777" w:rsidR="000132AA" w:rsidRDefault="000F57EE">
      <w:pPr>
        <w:pStyle w:val="af1"/>
      </w:pPr>
      <w:r>
        <w:rPr>
          <w:rFonts w:hint="eastAsia"/>
        </w:rPr>
        <w:t>本文件首次发布。</w:t>
      </w:r>
    </w:p>
    <w:p w14:paraId="48C54725" w14:textId="77777777" w:rsidR="000132AA" w:rsidRDefault="000F57EE">
      <w:pPr>
        <w:widowControl/>
        <w:jc w:val="left"/>
        <w:rPr>
          <w:rFonts w:ascii="宋体" w:eastAsia="宋体" w:hAnsi="宋体"/>
          <w:sz w:val="24"/>
          <w:szCs w:val="24"/>
        </w:rPr>
      </w:pPr>
      <w:r>
        <w:rPr>
          <w:rFonts w:ascii="宋体" w:eastAsia="宋体" w:hAnsi="宋体"/>
          <w:sz w:val="24"/>
          <w:szCs w:val="24"/>
        </w:rPr>
        <w:br w:type="page"/>
      </w:r>
    </w:p>
    <w:p w14:paraId="53472963" w14:textId="77777777" w:rsidR="000132AA" w:rsidRDefault="000132AA">
      <w:pPr>
        <w:pStyle w:val="TOC10"/>
        <w:tabs>
          <w:tab w:val="right" w:pos="8306"/>
        </w:tabs>
        <w:sectPr w:rsidR="000132AA">
          <w:footerReference w:type="default" r:id="rId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8518771"/>
        <w:docPartObj>
          <w:docPartGallery w:val="Table of Contents"/>
          <w:docPartUnique/>
        </w:docPartObj>
      </w:sdtPr>
      <w:sdtEndPr>
        <w:rPr>
          <w:rFonts w:ascii="宋体" w:eastAsia="宋体" w:hAnsi="宋体"/>
          <w:b/>
          <w:bCs/>
          <w:sz w:val="28"/>
          <w:szCs w:val="28"/>
        </w:rPr>
      </w:sdtEndPr>
      <w:sdtContent>
        <w:p w14:paraId="6C0B97B9" w14:textId="77777777" w:rsidR="000132AA" w:rsidRPr="003F242E" w:rsidRDefault="000F57EE">
          <w:pPr>
            <w:pStyle w:val="TOC10"/>
            <w:spacing w:line="360" w:lineRule="auto"/>
            <w:jc w:val="center"/>
            <w:rPr>
              <w:rFonts w:ascii="宋体" w:eastAsia="宋体" w:hAnsi="宋体"/>
              <w:color w:val="auto"/>
              <w:sz w:val="28"/>
              <w:szCs w:val="28"/>
            </w:rPr>
          </w:pPr>
          <w:r w:rsidRPr="003F242E">
            <w:rPr>
              <w:rFonts w:ascii="宋体" w:eastAsia="宋体" w:hAnsi="宋体"/>
              <w:color w:val="auto"/>
              <w:sz w:val="28"/>
              <w:szCs w:val="28"/>
              <w:lang w:val="zh-CN"/>
            </w:rPr>
            <w:t>目</w:t>
          </w:r>
          <w:r w:rsidRPr="003F242E">
            <w:rPr>
              <w:rFonts w:ascii="宋体" w:eastAsia="宋体" w:hAnsi="宋体" w:hint="eastAsia"/>
              <w:color w:val="auto"/>
              <w:sz w:val="28"/>
              <w:szCs w:val="28"/>
              <w:lang w:val="zh-CN"/>
            </w:rPr>
            <w:t xml:space="preserve"> </w:t>
          </w:r>
          <w:r w:rsidRPr="003F242E">
            <w:rPr>
              <w:rFonts w:ascii="宋体" w:eastAsia="宋体" w:hAnsi="宋体"/>
              <w:color w:val="auto"/>
              <w:sz w:val="28"/>
              <w:szCs w:val="28"/>
              <w:lang w:val="zh-CN"/>
            </w:rPr>
            <w:t>录</w:t>
          </w:r>
        </w:p>
        <w:p w14:paraId="13C88F78" w14:textId="2AC7DE48" w:rsidR="003F242E" w:rsidRPr="003F242E" w:rsidRDefault="00214A91">
          <w:pPr>
            <w:pStyle w:val="TOC1"/>
            <w:tabs>
              <w:tab w:val="right" w:leader="dot" w:pos="8296"/>
            </w:tabs>
            <w:rPr>
              <w:rFonts w:ascii="宋体" w:eastAsia="宋体" w:hAnsi="宋体"/>
              <w:noProof/>
              <w:sz w:val="28"/>
              <w:szCs w:val="28"/>
            </w:rPr>
          </w:pPr>
          <w:r w:rsidRPr="003F242E">
            <w:rPr>
              <w:rFonts w:ascii="宋体" w:eastAsia="宋体" w:hAnsi="宋体"/>
              <w:sz w:val="28"/>
              <w:szCs w:val="28"/>
            </w:rPr>
            <w:fldChar w:fldCharType="begin"/>
          </w:r>
          <w:r w:rsidR="000F57EE" w:rsidRPr="003F242E">
            <w:rPr>
              <w:rFonts w:ascii="宋体" w:eastAsia="宋体" w:hAnsi="宋体"/>
              <w:sz w:val="28"/>
              <w:szCs w:val="28"/>
            </w:rPr>
            <w:instrText xml:space="preserve"> TOC \o "1-3" \h \z \u </w:instrText>
          </w:r>
          <w:r w:rsidRPr="003F242E">
            <w:rPr>
              <w:rFonts w:ascii="宋体" w:eastAsia="宋体" w:hAnsi="宋体"/>
              <w:sz w:val="28"/>
              <w:szCs w:val="28"/>
            </w:rPr>
            <w:fldChar w:fldCharType="separate"/>
          </w:r>
          <w:hyperlink w:anchor="_Toc127780677" w:history="1">
            <w:r w:rsidR="003F242E" w:rsidRPr="003F242E">
              <w:rPr>
                <w:rStyle w:val="af"/>
                <w:rFonts w:ascii="宋体" w:eastAsia="宋体" w:hAnsi="宋体"/>
                <w:noProof/>
                <w:sz w:val="28"/>
                <w:szCs w:val="28"/>
              </w:rPr>
              <w:t>1</w:t>
            </w:r>
            <w:r w:rsidR="003F242E" w:rsidRPr="003F242E">
              <w:rPr>
                <w:rStyle w:val="af"/>
                <w:rFonts w:ascii="宋体" w:eastAsia="宋体" w:hAnsi="宋体"/>
                <w:b/>
                <w:noProof/>
                <w:sz w:val="28"/>
                <w:szCs w:val="28"/>
              </w:rPr>
              <w:t xml:space="preserve"> 范围</w:t>
            </w:r>
            <w:r w:rsidR="003F242E" w:rsidRPr="003F242E">
              <w:rPr>
                <w:rFonts w:ascii="宋体" w:eastAsia="宋体" w:hAnsi="宋体"/>
                <w:noProof/>
                <w:webHidden/>
                <w:sz w:val="28"/>
                <w:szCs w:val="28"/>
              </w:rPr>
              <w:tab/>
            </w:r>
            <w:r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_Toc127780677 \h </w:instrText>
            </w:r>
            <w:r w:rsidRPr="003F242E">
              <w:rPr>
                <w:rFonts w:ascii="宋体" w:eastAsia="宋体" w:hAnsi="宋体"/>
                <w:noProof/>
                <w:webHidden/>
                <w:sz w:val="28"/>
                <w:szCs w:val="28"/>
              </w:rPr>
            </w:r>
            <w:r w:rsidRPr="003F242E">
              <w:rPr>
                <w:rFonts w:ascii="宋体" w:eastAsia="宋体" w:hAnsi="宋体"/>
                <w:noProof/>
                <w:webHidden/>
                <w:sz w:val="28"/>
                <w:szCs w:val="28"/>
              </w:rPr>
              <w:fldChar w:fldCharType="separate"/>
            </w:r>
            <w:r w:rsidR="00903ABB">
              <w:rPr>
                <w:rFonts w:ascii="宋体" w:eastAsia="宋体" w:hAnsi="宋体"/>
                <w:noProof/>
                <w:webHidden/>
                <w:sz w:val="28"/>
                <w:szCs w:val="28"/>
              </w:rPr>
              <w:t>1</w:t>
            </w:r>
            <w:r w:rsidRPr="003F242E">
              <w:rPr>
                <w:rFonts w:ascii="宋体" w:eastAsia="宋体" w:hAnsi="宋体"/>
                <w:noProof/>
                <w:webHidden/>
                <w:sz w:val="28"/>
                <w:szCs w:val="28"/>
              </w:rPr>
              <w:fldChar w:fldCharType="end"/>
            </w:r>
          </w:hyperlink>
        </w:p>
        <w:p w14:paraId="10349A6E" w14:textId="4E1A630E" w:rsidR="003F242E" w:rsidRPr="003F242E" w:rsidRDefault="00000000">
          <w:pPr>
            <w:pStyle w:val="TOC1"/>
            <w:tabs>
              <w:tab w:val="right" w:leader="dot" w:pos="8296"/>
            </w:tabs>
            <w:rPr>
              <w:rFonts w:ascii="宋体" w:eastAsia="宋体" w:hAnsi="宋体"/>
              <w:noProof/>
              <w:sz w:val="28"/>
              <w:szCs w:val="28"/>
            </w:rPr>
          </w:pPr>
          <w:hyperlink w:anchor="_Toc127780678" w:history="1">
            <w:r w:rsidR="003F242E" w:rsidRPr="003F242E">
              <w:rPr>
                <w:rStyle w:val="af"/>
                <w:rFonts w:ascii="宋体" w:eastAsia="宋体" w:hAnsi="宋体"/>
                <w:noProof/>
                <w:sz w:val="28"/>
                <w:szCs w:val="28"/>
              </w:rPr>
              <w:t>2</w:t>
            </w:r>
            <w:r w:rsidR="003F242E" w:rsidRPr="003F242E">
              <w:rPr>
                <w:rStyle w:val="af"/>
                <w:rFonts w:ascii="宋体" w:eastAsia="宋体" w:hAnsi="宋体"/>
                <w:b/>
                <w:noProof/>
                <w:sz w:val="28"/>
                <w:szCs w:val="28"/>
              </w:rPr>
              <w:t xml:space="preserve"> 规范性引用文件</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_Toc127780678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1</w:t>
            </w:r>
            <w:r w:rsidR="00214A91" w:rsidRPr="003F242E">
              <w:rPr>
                <w:rFonts w:ascii="宋体" w:eastAsia="宋体" w:hAnsi="宋体"/>
                <w:noProof/>
                <w:webHidden/>
                <w:sz w:val="28"/>
                <w:szCs w:val="28"/>
              </w:rPr>
              <w:fldChar w:fldCharType="end"/>
            </w:r>
          </w:hyperlink>
        </w:p>
        <w:p w14:paraId="4D152B67" w14:textId="52505B28" w:rsidR="003F242E" w:rsidRPr="003F242E" w:rsidRDefault="00000000">
          <w:pPr>
            <w:pStyle w:val="TOC1"/>
            <w:tabs>
              <w:tab w:val="right" w:leader="dot" w:pos="8296"/>
            </w:tabs>
            <w:rPr>
              <w:rFonts w:ascii="宋体" w:eastAsia="宋体" w:hAnsi="宋体"/>
              <w:noProof/>
              <w:sz w:val="28"/>
              <w:szCs w:val="28"/>
            </w:rPr>
          </w:pPr>
          <w:hyperlink w:anchor="_Toc127780679" w:history="1">
            <w:r w:rsidR="003F242E" w:rsidRPr="003F242E">
              <w:rPr>
                <w:rStyle w:val="af"/>
                <w:rFonts w:ascii="宋体" w:eastAsia="宋体" w:hAnsi="宋体"/>
                <w:noProof/>
                <w:sz w:val="28"/>
                <w:szCs w:val="28"/>
              </w:rPr>
              <w:t>3</w:t>
            </w:r>
            <w:r w:rsidR="003F242E" w:rsidRPr="003F242E">
              <w:rPr>
                <w:rStyle w:val="af"/>
                <w:rFonts w:ascii="宋体" w:eastAsia="宋体" w:hAnsi="宋体"/>
                <w:b/>
                <w:noProof/>
                <w:sz w:val="28"/>
                <w:szCs w:val="28"/>
              </w:rPr>
              <w:t xml:space="preserve"> 术语和定义</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_Toc127780679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1</w:t>
            </w:r>
            <w:r w:rsidR="00214A91" w:rsidRPr="003F242E">
              <w:rPr>
                <w:rFonts w:ascii="宋体" w:eastAsia="宋体" w:hAnsi="宋体"/>
                <w:noProof/>
                <w:webHidden/>
                <w:sz w:val="28"/>
                <w:szCs w:val="28"/>
              </w:rPr>
              <w:fldChar w:fldCharType="end"/>
            </w:r>
          </w:hyperlink>
        </w:p>
        <w:p w14:paraId="402EE629" w14:textId="181304A0" w:rsidR="003F242E" w:rsidRPr="003F242E" w:rsidRDefault="00000000">
          <w:pPr>
            <w:pStyle w:val="TOC1"/>
            <w:tabs>
              <w:tab w:val="right" w:leader="dot" w:pos="8296"/>
            </w:tabs>
            <w:rPr>
              <w:rFonts w:ascii="宋体" w:eastAsia="宋体" w:hAnsi="宋体"/>
              <w:noProof/>
              <w:sz w:val="28"/>
              <w:szCs w:val="28"/>
            </w:rPr>
          </w:pPr>
          <w:hyperlink w:anchor="_Toc127780680" w:history="1">
            <w:r w:rsidR="003F242E" w:rsidRPr="003F242E">
              <w:rPr>
                <w:rStyle w:val="af"/>
                <w:rFonts w:ascii="宋体" w:eastAsia="宋体" w:hAnsi="宋体"/>
                <w:noProof/>
                <w:sz w:val="28"/>
                <w:szCs w:val="28"/>
              </w:rPr>
              <w:t>4</w:t>
            </w:r>
            <w:r w:rsidR="003F242E" w:rsidRPr="003F242E">
              <w:rPr>
                <w:rStyle w:val="af"/>
                <w:rFonts w:ascii="宋体" w:eastAsia="宋体" w:hAnsi="宋体"/>
                <w:b/>
                <w:noProof/>
                <w:sz w:val="28"/>
                <w:szCs w:val="28"/>
              </w:rPr>
              <w:t xml:space="preserve"> 产地环境条件</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_Toc127780680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1</w:t>
            </w:r>
            <w:r w:rsidR="00214A91" w:rsidRPr="003F242E">
              <w:rPr>
                <w:rFonts w:ascii="宋体" w:eastAsia="宋体" w:hAnsi="宋体"/>
                <w:noProof/>
                <w:webHidden/>
                <w:sz w:val="28"/>
                <w:szCs w:val="28"/>
              </w:rPr>
              <w:fldChar w:fldCharType="end"/>
            </w:r>
          </w:hyperlink>
        </w:p>
        <w:p w14:paraId="62408145" w14:textId="5582A891" w:rsidR="003F242E" w:rsidRPr="003F242E" w:rsidRDefault="00000000">
          <w:pPr>
            <w:pStyle w:val="TOC1"/>
            <w:tabs>
              <w:tab w:val="right" w:leader="dot" w:pos="8296"/>
            </w:tabs>
            <w:rPr>
              <w:rFonts w:ascii="宋体" w:eastAsia="宋体" w:hAnsi="宋体"/>
              <w:noProof/>
              <w:sz w:val="28"/>
              <w:szCs w:val="28"/>
            </w:rPr>
          </w:pPr>
          <w:hyperlink w:anchor="_Toc127780681" w:history="1">
            <w:r w:rsidR="003F242E" w:rsidRPr="003F242E">
              <w:rPr>
                <w:rStyle w:val="af"/>
                <w:rFonts w:ascii="宋体" w:eastAsia="宋体" w:hAnsi="宋体"/>
                <w:noProof/>
                <w:sz w:val="28"/>
                <w:szCs w:val="28"/>
              </w:rPr>
              <w:t>5</w:t>
            </w:r>
            <w:r w:rsidR="003F242E" w:rsidRPr="003F242E">
              <w:rPr>
                <w:rStyle w:val="af"/>
                <w:rFonts w:ascii="宋体" w:eastAsia="宋体" w:hAnsi="宋体"/>
                <w:b/>
                <w:noProof/>
                <w:sz w:val="28"/>
                <w:szCs w:val="28"/>
              </w:rPr>
              <w:t xml:space="preserve"> 播前准备</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_Toc127780681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2</w:t>
            </w:r>
            <w:r w:rsidR="00214A91" w:rsidRPr="003F242E">
              <w:rPr>
                <w:rFonts w:ascii="宋体" w:eastAsia="宋体" w:hAnsi="宋体"/>
                <w:noProof/>
                <w:webHidden/>
                <w:sz w:val="28"/>
                <w:szCs w:val="28"/>
              </w:rPr>
              <w:fldChar w:fldCharType="end"/>
            </w:r>
          </w:hyperlink>
        </w:p>
        <w:p w14:paraId="5FAC0DC1" w14:textId="09DECA49" w:rsidR="003F242E" w:rsidRPr="003F242E" w:rsidRDefault="00000000">
          <w:pPr>
            <w:pStyle w:val="TOC1"/>
            <w:tabs>
              <w:tab w:val="right" w:leader="dot" w:pos="8296"/>
            </w:tabs>
            <w:rPr>
              <w:rFonts w:ascii="宋体" w:eastAsia="宋体" w:hAnsi="宋体"/>
              <w:noProof/>
              <w:sz w:val="28"/>
              <w:szCs w:val="28"/>
            </w:rPr>
          </w:pPr>
          <w:hyperlink w:anchor="_Toc127780682" w:history="1">
            <w:r w:rsidR="003F242E" w:rsidRPr="003F242E">
              <w:rPr>
                <w:rStyle w:val="af"/>
                <w:rFonts w:ascii="宋体" w:eastAsia="宋体" w:hAnsi="宋体"/>
                <w:noProof/>
                <w:sz w:val="28"/>
                <w:szCs w:val="28"/>
              </w:rPr>
              <w:t>6</w:t>
            </w:r>
            <w:r w:rsidR="003F242E" w:rsidRPr="003F242E">
              <w:rPr>
                <w:rStyle w:val="af"/>
                <w:rFonts w:ascii="宋体" w:eastAsia="宋体" w:hAnsi="宋体"/>
                <w:b/>
                <w:noProof/>
                <w:sz w:val="28"/>
                <w:szCs w:val="28"/>
              </w:rPr>
              <w:t xml:space="preserve"> 田间管理</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_Toc127780682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2</w:t>
            </w:r>
            <w:r w:rsidR="00214A91" w:rsidRPr="003F242E">
              <w:rPr>
                <w:rFonts w:ascii="宋体" w:eastAsia="宋体" w:hAnsi="宋体"/>
                <w:noProof/>
                <w:webHidden/>
                <w:sz w:val="28"/>
                <w:szCs w:val="28"/>
              </w:rPr>
              <w:fldChar w:fldCharType="end"/>
            </w:r>
          </w:hyperlink>
        </w:p>
        <w:p w14:paraId="66988F36" w14:textId="653522E0" w:rsidR="003F242E" w:rsidRPr="003F242E" w:rsidRDefault="00000000">
          <w:pPr>
            <w:pStyle w:val="TOC1"/>
            <w:tabs>
              <w:tab w:val="right" w:leader="dot" w:pos="8296"/>
            </w:tabs>
            <w:rPr>
              <w:rFonts w:ascii="宋体" w:eastAsia="宋体" w:hAnsi="宋体"/>
              <w:noProof/>
              <w:sz w:val="28"/>
              <w:szCs w:val="28"/>
            </w:rPr>
          </w:pPr>
          <w:hyperlink w:anchor="_Toc127780685" w:history="1">
            <w:r w:rsidR="003F242E" w:rsidRPr="003F242E">
              <w:rPr>
                <w:rStyle w:val="af"/>
                <w:rFonts w:ascii="宋体" w:eastAsia="宋体" w:hAnsi="宋体"/>
                <w:noProof/>
                <w:sz w:val="28"/>
                <w:szCs w:val="28"/>
              </w:rPr>
              <w:t>7</w:t>
            </w:r>
            <w:r w:rsidR="003F242E" w:rsidRPr="003F242E">
              <w:rPr>
                <w:rStyle w:val="af"/>
                <w:rFonts w:ascii="宋体" w:eastAsia="宋体" w:hAnsi="宋体"/>
                <w:b/>
                <w:noProof/>
                <w:sz w:val="28"/>
                <w:szCs w:val="28"/>
              </w:rPr>
              <w:t xml:space="preserve"> 菜薹收获</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_Toc127780685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4</w:t>
            </w:r>
            <w:r w:rsidR="00214A91" w:rsidRPr="003F242E">
              <w:rPr>
                <w:rFonts w:ascii="宋体" w:eastAsia="宋体" w:hAnsi="宋体"/>
                <w:noProof/>
                <w:webHidden/>
                <w:sz w:val="28"/>
                <w:szCs w:val="28"/>
              </w:rPr>
              <w:fldChar w:fldCharType="end"/>
            </w:r>
          </w:hyperlink>
        </w:p>
        <w:p w14:paraId="05BAEC41" w14:textId="73096293" w:rsidR="003F242E" w:rsidRPr="003F242E" w:rsidRDefault="00000000">
          <w:pPr>
            <w:pStyle w:val="TOC1"/>
            <w:tabs>
              <w:tab w:val="right" w:leader="dot" w:pos="8296"/>
            </w:tabs>
            <w:rPr>
              <w:rFonts w:ascii="宋体" w:eastAsia="宋体" w:hAnsi="宋体"/>
              <w:noProof/>
              <w:sz w:val="28"/>
              <w:szCs w:val="28"/>
            </w:rPr>
          </w:pPr>
          <w:hyperlink w:anchor="_Toc127780686" w:history="1">
            <w:r w:rsidR="003F242E" w:rsidRPr="003F242E">
              <w:rPr>
                <w:rStyle w:val="af"/>
                <w:rFonts w:ascii="宋体" w:eastAsia="宋体" w:hAnsi="宋体"/>
                <w:b/>
                <w:noProof/>
                <w:sz w:val="28"/>
                <w:szCs w:val="28"/>
              </w:rPr>
              <w:t>附录A</w:t>
            </w:r>
            <w:r w:rsidR="003F242E" w:rsidRPr="003F242E">
              <w:rPr>
                <w:rFonts w:ascii="宋体" w:eastAsia="宋体" w:hAnsi="宋体"/>
                <w:noProof/>
                <w:webHidden/>
                <w:sz w:val="28"/>
                <w:szCs w:val="28"/>
              </w:rPr>
              <w:tab/>
            </w:r>
            <w:r w:rsidR="00214A91" w:rsidRPr="003F242E">
              <w:rPr>
                <w:rFonts w:ascii="宋体" w:eastAsia="宋体" w:hAnsi="宋体"/>
                <w:noProof/>
                <w:webHidden/>
                <w:sz w:val="28"/>
                <w:szCs w:val="28"/>
              </w:rPr>
              <w:fldChar w:fldCharType="begin"/>
            </w:r>
            <w:r w:rsidR="003F242E" w:rsidRPr="003F242E">
              <w:rPr>
                <w:rFonts w:ascii="宋体" w:eastAsia="宋体" w:hAnsi="宋体"/>
                <w:noProof/>
                <w:webHidden/>
                <w:sz w:val="28"/>
                <w:szCs w:val="28"/>
              </w:rPr>
              <w:instrText xml:space="preserve"> PAGEREF _Toc127780686 \h </w:instrText>
            </w:r>
            <w:r w:rsidR="00214A91" w:rsidRPr="003F242E">
              <w:rPr>
                <w:rFonts w:ascii="宋体" w:eastAsia="宋体" w:hAnsi="宋体"/>
                <w:noProof/>
                <w:webHidden/>
                <w:sz w:val="28"/>
                <w:szCs w:val="28"/>
              </w:rPr>
            </w:r>
            <w:r w:rsidR="00214A91" w:rsidRPr="003F242E">
              <w:rPr>
                <w:rFonts w:ascii="宋体" w:eastAsia="宋体" w:hAnsi="宋体"/>
                <w:noProof/>
                <w:webHidden/>
                <w:sz w:val="28"/>
                <w:szCs w:val="28"/>
              </w:rPr>
              <w:fldChar w:fldCharType="separate"/>
            </w:r>
            <w:r w:rsidR="00903ABB">
              <w:rPr>
                <w:rFonts w:ascii="宋体" w:eastAsia="宋体" w:hAnsi="宋体"/>
                <w:noProof/>
                <w:webHidden/>
                <w:sz w:val="28"/>
                <w:szCs w:val="28"/>
              </w:rPr>
              <w:t>5</w:t>
            </w:r>
            <w:r w:rsidR="00214A91" w:rsidRPr="003F242E">
              <w:rPr>
                <w:rFonts w:ascii="宋体" w:eastAsia="宋体" w:hAnsi="宋体"/>
                <w:noProof/>
                <w:webHidden/>
                <w:sz w:val="28"/>
                <w:szCs w:val="28"/>
              </w:rPr>
              <w:fldChar w:fldCharType="end"/>
            </w:r>
          </w:hyperlink>
        </w:p>
        <w:p w14:paraId="6F0620B9" w14:textId="77777777" w:rsidR="000132AA" w:rsidRPr="00E60140" w:rsidRDefault="00214A91">
          <w:pPr>
            <w:spacing w:line="360" w:lineRule="auto"/>
            <w:rPr>
              <w:rFonts w:ascii="宋体" w:eastAsia="宋体" w:hAnsi="宋体"/>
              <w:sz w:val="28"/>
              <w:szCs w:val="28"/>
            </w:rPr>
            <w:sectPr w:rsidR="000132AA" w:rsidRPr="00E60140">
              <w:pgSz w:w="11906" w:h="16838"/>
              <w:pgMar w:top="1440" w:right="1800" w:bottom="1440" w:left="1800" w:header="851" w:footer="992" w:gutter="0"/>
              <w:cols w:space="425"/>
              <w:docGrid w:type="lines" w:linePitch="312"/>
            </w:sectPr>
          </w:pPr>
          <w:r w:rsidRPr="003F242E">
            <w:rPr>
              <w:rFonts w:ascii="宋体" w:eastAsia="宋体" w:hAnsi="宋体"/>
              <w:b/>
              <w:bCs/>
              <w:sz w:val="28"/>
              <w:szCs w:val="28"/>
              <w:lang w:val="zh-CN"/>
            </w:rPr>
            <w:fldChar w:fldCharType="end"/>
          </w:r>
        </w:p>
      </w:sdtContent>
    </w:sdt>
    <w:p w14:paraId="5922525D" w14:textId="77777777" w:rsidR="00031FBF" w:rsidRPr="0020266A" w:rsidRDefault="00031FBF" w:rsidP="00031FBF">
      <w:pPr>
        <w:pStyle w:val="af1"/>
        <w:ind w:firstLine="640"/>
        <w:jc w:val="center"/>
      </w:pPr>
      <w:bookmarkStart w:id="11" w:name="_Hlk127780655"/>
      <w:r>
        <w:rPr>
          <w:rFonts w:ascii="黑体" w:eastAsia="黑体" w:hint="eastAsia"/>
          <w:sz w:val="32"/>
        </w:rPr>
        <w:lastRenderedPageBreak/>
        <w:t>菜用</w:t>
      </w:r>
      <w:r w:rsidRPr="00A37189">
        <w:rPr>
          <w:rFonts w:ascii="黑体" w:eastAsia="黑体" w:hint="eastAsia"/>
          <w:sz w:val="32"/>
        </w:rPr>
        <w:t>甘蓝型油菜</w:t>
      </w:r>
      <w:r>
        <w:rPr>
          <w:rFonts w:ascii="黑体" w:eastAsia="黑体" w:hint="eastAsia"/>
          <w:sz w:val="32"/>
        </w:rPr>
        <w:t>直播生产</w:t>
      </w:r>
      <w:r w:rsidRPr="00A37189">
        <w:rPr>
          <w:rFonts w:ascii="黑体" w:eastAsia="黑体" w:hint="eastAsia"/>
          <w:sz w:val="32"/>
        </w:rPr>
        <w:t>技术规程</w:t>
      </w:r>
    </w:p>
    <w:p w14:paraId="14BEAF0D" w14:textId="77777777" w:rsidR="00031FBF" w:rsidRPr="00E83E49" w:rsidRDefault="00031FBF" w:rsidP="00E83E49">
      <w:pPr>
        <w:pStyle w:val="a0"/>
        <w:spacing w:beforeLines="0" w:afterLines="0" w:line="360" w:lineRule="auto"/>
        <w:outlineLvl w:val="0"/>
        <w:rPr>
          <w:rFonts w:hAnsi="黑体"/>
          <w:bCs/>
          <w:color w:val="000000" w:themeColor="text1"/>
          <w:szCs w:val="21"/>
        </w:rPr>
      </w:pPr>
      <w:bookmarkStart w:id="12" w:name="_Toc70514250"/>
      <w:bookmarkStart w:id="13" w:name="_Toc127780677"/>
      <w:bookmarkEnd w:id="11"/>
      <w:r w:rsidRPr="00E83E49">
        <w:rPr>
          <w:rFonts w:hAnsi="黑体" w:hint="eastAsia"/>
          <w:bCs/>
          <w:color w:val="000000" w:themeColor="text1"/>
          <w:szCs w:val="21"/>
        </w:rPr>
        <w:t>范围</w:t>
      </w:r>
      <w:bookmarkEnd w:id="12"/>
      <w:bookmarkEnd w:id="13"/>
    </w:p>
    <w:p w14:paraId="724E4376"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本文件规定了菜用甘蓝型油菜直播生产中所用到的术语和定义及产地环境、播前准备、种植管理、病虫害防治、菜薹收获等各环节的技术要求。</w:t>
      </w:r>
    </w:p>
    <w:p w14:paraId="3F7EF97B" w14:textId="77777777" w:rsidR="00031FBF" w:rsidRPr="005D23A4" w:rsidRDefault="00031FBF" w:rsidP="00031FBF">
      <w:pPr>
        <w:spacing w:line="360" w:lineRule="auto"/>
        <w:ind w:firstLine="420"/>
        <w:rPr>
          <w:rFonts w:ascii="宋体" w:eastAsia="宋体" w:hAnsi="宋体" w:cs="宋体"/>
          <w:color w:val="000000" w:themeColor="text1"/>
          <w:kern w:val="0"/>
          <w:szCs w:val="21"/>
        </w:rPr>
      </w:pPr>
      <w:r w:rsidRPr="005D23A4">
        <w:rPr>
          <w:rFonts w:ascii="宋体" w:eastAsia="宋体" w:hAnsi="宋体" w:hint="eastAsia"/>
          <w:noProof/>
          <w:color w:val="000000" w:themeColor="text1"/>
          <w:kern w:val="0"/>
          <w:szCs w:val="21"/>
        </w:rPr>
        <w:t>本文件适用于</w:t>
      </w:r>
      <w:r w:rsidR="00E83E49">
        <w:rPr>
          <w:rFonts w:ascii="宋体" w:eastAsia="宋体" w:hAnsi="宋体" w:hint="eastAsia"/>
          <w:noProof/>
          <w:color w:val="000000" w:themeColor="text1"/>
          <w:kern w:val="0"/>
          <w:szCs w:val="21"/>
        </w:rPr>
        <w:t>陕西地区</w:t>
      </w:r>
      <w:r w:rsidRPr="005D23A4">
        <w:rPr>
          <w:rFonts w:ascii="宋体" w:eastAsia="宋体" w:hAnsi="宋体" w:hint="eastAsia"/>
          <w:noProof/>
          <w:color w:val="000000" w:themeColor="text1"/>
          <w:kern w:val="0"/>
          <w:szCs w:val="21"/>
        </w:rPr>
        <w:t>菜用型油菜种植生产。</w:t>
      </w:r>
    </w:p>
    <w:p w14:paraId="0535C804" w14:textId="77777777" w:rsidR="00031FBF" w:rsidRPr="00E83E49" w:rsidRDefault="00031FBF" w:rsidP="00031FBF">
      <w:pPr>
        <w:pStyle w:val="a0"/>
        <w:spacing w:beforeLines="0" w:afterLines="0" w:line="360" w:lineRule="auto"/>
        <w:outlineLvl w:val="0"/>
        <w:rPr>
          <w:rFonts w:hAnsi="黑体"/>
          <w:bCs/>
          <w:color w:val="000000" w:themeColor="text1"/>
          <w:szCs w:val="21"/>
        </w:rPr>
      </w:pPr>
      <w:bookmarkStart w:id="14" w:name="_Toc70514251"/>
      <w:bookmarkStart w:id="15" w:name="_Toc127780678"/>
      <w:r w:rsidRPr="00E83E49">
        <w:rPr>
          <w:rFonts w:hAnsi="黑体" w:hint="eastAsia"/>
          <w:bCs/>
          <w:color w:val="000000" w:themeColor="text1"/>
          <w:szCs w:val="21"/>
        </w:rPr>
        <w:t>规范性引用文件</w:t>
      </w:r>
      <w:bookmarkEnd w:id="14"/>
      <w:bookmarkEnd w:id="15"/>
    </w:p>
    <w:p w14:paraId="7B46FD3E"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下列文件对于本文件的应用是必不可少的。凡是注日期的引用文件，仅所注日期的版本适用于本文件。凡是不注日期的引用文件，其最新版本（包括所有的修改单）适用于本文件。</w:t>
      </w:r>
    </w:p>
    <w:p w14:paraId="6D6E31C6"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kern w:val="0"/>
          <w:szCs w:val="21"/>
        </w:rPr>
        <w:t>GB 15618 土壤环境质量标准</w:t>
      </w:r>
    </w:p>
    <w:p w14:paraId="37787BAE"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kern w:val="0"/>
          <w:szCs w:val="21"/>
        </w:rPr>
        <w:t>GB 5084 农田灌溉水质标准</w:t>
      </w:r>
    </w:p>
    <w:p w14:paraId="242D9AB4"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kern w:val="0"/>
          <w:szCs w:val="21"/>
        </w:rPr>
        <w:t>GB 4407.2-2008 经济作物种子</w:t>
      </w:r>
      <w:r w:rsidRPr="005D23A4">
        <w:rPr>
          <w:rFonts w:ascii="宋体" w:eastAsia="宋体" w:hAnsi="宋体" w:cs="宋体" w:hint="eastAsia"/>
          <w:kern w:val="0"/>
          <w:szCs w:val="21"/>
        </w:rPr>
        <w:t xml:space="preserve"> </w:t>
      </w:r>
      <w:r w:rsidRPr="005D23A4">
        <w:rPr>
          <w:rFonts w:ascii="宋体" w:eastAsia="宋体" w:hAnsi="宋体" w:cs="宋体"/>
          <w:kern w:val="0"/>
          <w:szCs w:val="21"/>
        </w:rPr>
        <w:t>第2部分：油料类</w:t>
      </w:r>
    </w:p>
    <w:p w14:paraId="0494B2BA"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NY</w:t>
      </w:r>
      <w:r w:rsidRPr="005D23A4">
        <w:rPr>
          <w:rFonts w:ascii="宋体" w:eastAsia="宋体" w:hAnsi="宋体" w:cs="宋体"/>
          <w:kern w:val="0"/>
          <w:szCs w:val="21"/>
        </w:rPr>
        <w:t xml:space="preserve">/T 391 </w:t>
      </w:r>
      <w:r w:rsidRPr="005D23A4">
        <w:rPr>
          <w:rFonts w:ascii="宋体" w:eastAsia="宋体" w:hAnsi="宋体" w:cs="宋体" w:hint="eastAsia"/>
          <w:kern w:val="0"/>
          <w:szCs w:val="21"/>
        </w:rPr>
        <w:t>绿色食品产地</w:t>
      </w:r>
      <w:r w:rsidRPr="005D23A4">
        <w:rPr>
          <w:rFonts w:ascii="宋体" w:eastAsia="宋体" w:hAnsi="宋体" w:cs="宋体"/>
          <w:kern w:val="0"/>
          <w:szCs w:val="21"/>
        </w:rPr>
        <w:t>环境要求</w:t>
      </w:r>
    </w:p>
    <w:p w14:paraId="57993A0C"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kern w:val="0"/>
          <w:szCs w:val="21"/>
        </w:rPr>
        <w:t>NY 414  低芥酸低硫苷油菜种子</w:t>
      </w:r>
    </w:p>
    <w:p w14:paraId="2C54CC35"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NY</w:t>
      </w:r>
      <w:r w:rsidRPr="005D23A4">
        <w:rPr>
          <w:rFonts w:ascii="宋体" w:eastAsia="宋体" w:hAnsi="宋体" w:cs="宋体"/>
          <w:kern w:val="0"/>
          <w:szCs w:val="21"/>
        </w:rPr>
        <w:t xml:space="preserve">/T 394 </w:t>
      </w:r>
      <w:r w:rsidRPr="005D23A4">
        <w:rPr>
          <w:rFonts w:ascii="宋体" w:eastAsia="宋体" w:hAnsi="宋体" w:cs="宋体" w:hint="eastAsia"/>
          <w:kern w:val="0"/>
          <w:szCs w:val="21"/>
        </w:rPr>
        <w:t>绿色食品肥料使用</w:t>
      </w:r>
      <w:r w:rsidRPr="005D23A4">
        <w:rPr>
          <w:rFonts w:ascii="宋体" w:eastAsia="宋体" w:hAnsi="宋体" w:cs="宋体"/>
          <w:kern w:val="0"/>
          <w:szCs w:val="21"/>
        </w:rPr>
        <w:t>准则</w:t>
      </w:r>
    </w:p>
    <w:p w14:paraId="4C2ACBAB"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NY</w:t>
      </w:r>
      <w:r w:rsidRPr="005D23A4">
        <w:rPr>
          <w:rFonts w:ascii="宋体" w:eastAsia="宋体" w:hAnsi="宋体" w:cs="宋体"/>
          <w:kern w:val="0"/>
          <w:szCs w:val="21"/>
        </w:rPr>
        <w:t xml:space="preserve">/T 393 </w:t>
      </w:r>
      <w:r w:rsidRPr="005D23A4">
        <w:rPr>
          <w:rFonts w:ascii="宋体" w:eastAsia="宋体" w:hAnsi="宋体" w:cs="宋体" w:hint="eastAsia"/>
          <w:kern w:val="0"/>
          <w:szCs w:val="21"/>
        </w:rPr>
        <w:t>绿色食品农药使用</w:t>
      </w:r>
      <w:r w:rsidRPr="005D23A4">
        <w:rPr>
          <w:rFonts w:ascii="宋体" w:eastAsia="宋体" w:hAnsi="宋体" w:cs="宋体"/>
          <w:kern w:val="0"/>
          <w:szCs w:val="21"/>
        </w:rPr>
        <w:t>准则</w:t>
      </w:r>
    </w:p>
    <w:p w14:paraId="20D444BA" w14:textId="77777777" w:rsidR="00031FBF" w:rsidRPr="00E83E49" w:rsidRDefault="00031FBF" w:rsidP="00031FBF">
      <w:pPr>
        <w:pStyle w:val="a0"/>
        <w:spacing w:beforeLines="0" w:afterLines="0" w:line="360" w:lineRule="auto"/>
        <w:outlineLvl w:val="0"/>
        <w:rPr>
          <w:rFonts w:hAnsi="黑体"/>
          <w:bCs/>
          <w:color w:val="000000" w:themeColor="text1"/>
          <w:szCs w:val="21"/>
        </w:rPr>
      </w:pPr>
      <w:bookmarkStart w:id="16" w:name="_Toc70514254"/>
      <w:bookmarkStart w:id="17" w:name="_Toc70514255"/>
      <w:bookmarkStart w:id="18" w:name="_Toc70514256"/>
      <w:bookmarkStart w:id="19" w:name="_Toc70514257"/>
      <w:bookmarkStart w:id="20" w:name="_Toc70514258"/>
      <w:bookmarkStart w:id="21" w:name="_Toc127780679"/>
      <w:bookmarkEnd w:id="16"/>
      <w:bookmarkEnd w:id="17"/>
      <w:bookmarkEnd w:id="18"/>
      <w:bookmarkEnd w:id="19"/>
      <w:r w:rsidRPr="00E83E49">
        <w:rPr>
          <w:rFonts w:hAnsi="黑体" w:hint="eastAsia"/>
          <w:bCs/>
          <w:color w:val="000000" w:themeColor="text1"/>
          <w:szCs w:val="21"/>
        </w:rPr>
        <w:t>术语和定义</w:t>
      </w:r>
      <w:bookmarkEnd w:id="20"/>
      <w:bookmarkEnd w:id="21"/>
    </w:p>
    <w:p w14:paraId="0A5D52BD" w14:textId="77777777" w:rsidR="00031FBF" w:rsidRPr="00DA3BFD" w:rsidRDefault="00031FBF" w:rsidP="00031FBF">
      <w:pPr>
        <w:spacing w:line="360" w:lineRule="auto"/>
        <w:ind w:firstLine="420"/>
        <w:rPr>
          <w:color w:val="000000" w:themeColor="text1"/>
          <w:kern w:val="0"/>
          <w:szCs w:val="21"/>
        </w:rPr>
      </w:pPr>
      <w:r w:rsidRPr="005D23A4">
        <w:rPr>
          <w:rFonts w:ascii="宋体" w:eastAsia="宋体" w:hAnsi="宋体" w:cs="宋体"/>
          <w:kern w:val="0"/>
          <w:szCs w:val="21"/>
        </w:rPr>
        <w:t>下列术语和定义适用于本规程</w:t>
      </w:r>
      <w:r w:rsidRPr="00DA3BFD">
        <w:rPr>
          <w:color w:val="000000" w:themeColor="text1"/>
          <w:kern w:val="0"/>
          <w:szCs w:val="21"/>
        </w:rPr>
        <w:t>。</w:t>
      </w:r>
    </w:p>
    <w:p w14:paraId="393BD4DB"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 xml:space="preserve">3.1 </w:t>
      </w:r>
    </w:p>
    <w:p w14:paraId="4761B83D" w14:textId="77777777" w:rsidR="00031FBF" w:rsidRPr="00517416" w:rsidRDefault="00031FBF" w:rsidP="00517416">
      <w:pPr>
        <w:spacing w:line="360" w:lineRule="auto"/>
        <w:ind w:firstLineChars="200" w:firstLine="420"/>
        <w:outlineLvl w:val="1"/>
        <w:rPr>
          <w:rFonts w:ascii="黑体" w:eastAsia="黑体" w:hAnsi="黑体"/>
          <w:noProof/>
          <w:szCs w:val="21"/>
        </w:rPr>
      </w:pPr>
      <w:r w:rsidRPr="00517416">
        <w:rPr>
          <w:rFonts w:ascii="黑体" w:eastAsia="黑体" w:hAnsi="黑体" w:hint="eastAsia"/>
          <w:kern w:val="0"/>
          <w:szCs w:val="21"/>
        </w:rPr>
        <w:t>菜用油菜（薹用油菜） vegetable</w:t>
      </w:r>
      <w:r w:rsidRPr="00517416">
        <w:rPr>
          <w:rFonts w:ascii="黑体" w:eastAsia="黑体" w:hAnsi="黑体"/>
          <w:kern w:val="0"/>
          <w:szCs w:val="21"/>
        </w:rPr>
        <w:t xml:space="preserve"> </w:t>
      </w:r>
      <w:r w:rsidRPr="00517416">
        <w:rPr>
          <w:rFonts w:ascii="黑体" w:eastAsia="黑体" w:hAnsi="黑体" w:hint="eastAsia"/>
          <w:kern w:val="0"/>
          <w:szCs w:val="21"/>
        </w:rPr>
        <w:t>rapeseed</w:t>
      </w:r>
    </w:p>
    <w:p w14:paraId="0AE5DE78"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菜用油菜是指适宜</w:t>
      </w:r>
      <w:r w:rsidRPr="005D23A4">
        <w:rPr>
          <w:rFonts w:ascii="宋体" w:eastAsia="宋体" w:hAnsi="宋体" w:cs="宋体"/>
          <w:kern w:val="0"/>
          <w:szCs w:val="21"/>
        </w:rPr>
        <w:t>于</w:t>
      </w:r>
      <w:r w:rsidRPr="005D23A4">
        <w:rPr>
          <w:rFonts w:ascii="宋体" w:eastAsia="宋体" w:hAnsi="宋体" w:cs="宋体" w:hint="eastAsia"/>
          <w:kern w:val="0"/>
          <w:szCs w:val="21"/>
        </w:rPr>
        <w:t>在苗期采摘全株或在薹期采摘菜薹作为蔬菜用的油菜品种</w:t>
      </w:r>
      <w:r w:rsidRPr="005D23A4">
        <w:rPr>
          <w:rFonts w:ascii="宋体" w:eastAsia="宋体" w:hAnsi="宋体" w:cs="宋体"/>
          <w:kern w:val="0"/>
          <w:szCs w:val="21"/>
        </w:rPr>
        <w:t>。</w:t>
      </w:r>
    </w:p>
    <w:p w14:paraId="2F94610F"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 xml:space="preserve">3.2 </w:t>
      </w:r>
    </w:p>
    <w:p w14:paraId="6A5C5084" w14:textId="77777777" w:rsidR="00031FBF" w:rsidRPr="00517416" w:rsidRDefault="00031FBF" w:rsidP="00E83E49">
      <w:pPr>
        <w:spacing w:line="360" w:lineRule="auto"/>
        <w:ind w:firstLineChars="200" w:firstLine="420"/>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油菜直播R</w:t>
      </w:r>
      <w:r w:rsidRPr="00517416">
        <w:rPr>
          <w:rFonts w:ascii="黑体" w:eastAsia="黑体" w:hAnsi="黑体"/>
          <w:color w:val="000000" w:themeColor="text1"/>
          <w:kern w:val="0"/>
          <w:szCs w:val="21"/>
        </w:rPr>
        <w:t>apeseed direct-seeding</w:t>
      </w:r>
    </w:p>
    <w:p w14:paraId="7289D083" w14:textId="77777777" w:rsidR="00031FBF" w:rsidRPr="00C56949" w:rsidRDefault="00031FBF" w:rsidP="00031FBF">
      <w:pPr>
        <w:spacing w:line="360" w:lineRule="auto"/>
        <w:ind w:firstLineChars="200" w:firstLine="420"/>
        <w:rPr>
          <w:color w:val="000000" w:themeColor="text1"/>
          <w:szCs w:val="21"/>
        </w:rPr>
      </w:pPr>
      <w:r w:rsidRPr="005D23A4">
        <w:rPr>
          <w:rFonts w:ascii="宋体" w:eastAsia="宋体" w:hAnsi="宋体" w:cs="宋体" w:hint="eastAsia"/>
          <w:kern w:val="0"/>
          <w:szCs w:val="21"/>
        </w:rPr>
        <w:t>油菜直播是相对油菜育苗移栽而言，是不经过育苗移栽阶段，直接播种出苗直至成熟，较之育苗移栽省去了育苗、拔苗、栽苗及浇定根水等环节，减少了劳力投入，降低了劳动强度和生产成本，有利于实行机械化播种，提高生产效益</w:t>
      </w:r>
      <w:r w:rsidRPr="00C56949">
        <w:rPr>
          <w:rFonts w:hint="eastAsia"/>
          <w:color w:val="000000" w:themeColor="text1"/>
          <w:szCs w:val="21"/>
        </w:rPr>
        <w:t>。</w:t>
      </w:r>
    </w:p>
    <w:p w14:paraId="2C111565" w14:textId="77777777" w:rsidR="00031FBF" w:rsidRPr="00E83E49" w:rsidRDefault="00031FBF" w:rsidP="00031FBF">
      <w:pPr>
        <w:pStyle w:val="a0"/>
        <w:spacing w:beforeLines="0" w:afterLines="0" w:line="360" w:lineRule="auto"/>
        <w:outlineLvl w:val="0"/>
        <w:rPr>
          <w:rFonts w:hAnsi="黑体"/>
          <w:bCs/>
          <w:color w:val="000000" w:themeColor="text1"/>
          <w:szCs w:val="21"/>
        </w:rPr>
      </w:pPr>
      <w:bookmarkStart w:id="22" w:name="_Toc70514259"/>
      <w:bookmarkStart w:id="23" w:name="_Toc127780680"/>
      <w:r w:rsidRPr="00E83E49">
        <w:rPr>
          <w:rFonts w:hAnsi="黑体" w:hint="eastAsia"/>
          <w:bCs/>
          <w:color w:val="000000" w:themeColor="text1"/>
          <w:szCs w:val="21"/>
        </w:rPr>
        <w:t>产地环境条件</w:t>
      </w:r>
      <w:bookmarkEnd w:id="22"/>
      <w:bookmarkEnd w:id="23"/>
    </w:p>
    <w:p w14:paraId="266E9B6F"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产地</w:t>
      </w:r>
      <w:r w:rsidRPr="005D23A4">
        <w:rPr>
          <w:rFonts w:ascii="宋体" w:eastAsia="宋体" w:hAnsi="宋体" w:cs="宋体"/>
          <w:kern w:val="0"/>
          <w:szCs w:val="21"/>
        </w:rPr>
        <w:t>环境应符合NY/T 391</w:t>
      </w:r>
      <w:r w:rsidRPr="005D23A4">
        <w:rPr>
          <w:rFonts w:ascii="宋体" w:eastAsia="宋体" w:hAnsi="宋体" w:cs="宋体" w:hint="eastAsia"/>
          <w:kern w:val="0"/>
          <w:szCs w:val="21"/>
        </w:rPr>
        <w:t>的</w:t>
      </w:r>
      <w:r w:rsidRPr="005D23A4">
        <w:rPr>
          <w:rFonts w:ascii="宋体" w:eastAsia="宋体" w:hAnsi="宋体" w:cs="宋体"/>
          <w:kern w:val="0"/>
          <w:szCs w:val="21"/>
        </w:rPr>
        <w:t>规定</w:t>
      </w:r>
      <w:r w:rsidRPr="005D23A4">
        <w:rPr>
          <w:rFonts w:ascii="宋体" w:eastAsia="宋体" w:hAnsi="宋体" w:cs="宋体" w:hint="eastAsia"/>
          <w:kern w:val="0"/>
          <w:szCs w:val="21"/>
        </w:rPr>
        <w:t>。</w:t>
      </w:r>
    </w:p>
    <w:p w14:paraId="7C4DBFB2"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4</w:t>
      </w:r>
      <w:r w:rsidRPr="00517416">
        <w:rPr>
          <w:rFonts w:ascii="黑体" w:eastAsia="黑体" w:hAnsi="黑体"/>
          <w:color w:val="000000" w:themeColor="text1"/>
          <w:kern w:val="0"/>
          <w:szCs w:val="21"/>
        </w:rPr>
        <w:t>.1</w:t>
      </w:r>
      <w:r w:rsidRPr="00517416">
        <w:rPr>
          <w:rFonts w:ascii="黑体" w:eastAsia="黑体" w:hAnsi="黑体" w:hint="eastAsia"/>
          <w:color w:val="000000" w:themeColor="text1"/>
          <w:kern w:val="0"/>
          <w:szCs w:val="21"/>
        </w:rPr>
        <w:t>土壤条件</w:t>
      </w:r>
    </w:p>
    <w:p w14:paraId="4DC00FB7"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选择</w:t>
      </w:r>
      <w:r w:rsidRPr="005D23A4">
        <w:rPr>
          <w:rFonts w:ascii="宋体" w:eastAsia="宋体" w:hAnsi="宋体" w:cs="宋体"/>
          <w:kern w:val="0"/>
          <w:szCs w:val="21"/>
        </w:rPr>
        <w:t>生态环境</w:t>
      </w:r>
      <w:r w:rsidRPr="005D23A4">
        <w:rPr>
          <w:rFonts w:ascii="宋体" w:eastAsia="宋体" w:hAnsi="宋体" w:cs="宋体" w:hint="eastAsia"/>
          <w:kern w:val="0"/>
          <w:szCs w:val="21"/>
        </w:rPr>
        <w:t>良好</w:t>
      </w:r>
      <w:r w:rsidRPr="005D23A4">
        <w:rPr>
          <w:rFonts w:ascii="宋体" w:eastAsia="宋体" w:hAnsi="宋体" w:cs="宋体"/>
          <w:kern w:val="0"/>
          <w:szCs w:val="21"/>
        </w:rPr>
        <w:t>、无污染地区</w:t>
      </w:r>
      <w:r w:rsidRPr="005D23A4">
        <w:rPr>
          <w:rFonts w:ascii="宋体" w:eastAsia="宋体" w:hAnsi="宋体" w:cs="宋体" w:hint="eastAsia"/>
          <w:kern w:val="0"/>
          <w:szCs w:val="21"/>
        </w:rPr>
        <w:t>，其土壤</w:t>
      </w:r>
      <w:r w:rsidRPr="005D23A4">
        <w:rPr>
          <w:rFonts w:ascii="宋体" w:eastAsia="宋体" w:hAnsi="宋体" w:cs="宋体"/>
          <w:kern w:val="0"/>
          <w:szCs w:val="21"/>
        </w:rPr>
        <w:t>耕作层深厚、土壤疏松、光照条件好、排灌方</w:t>
      </w:r>
      <w:r w:rsidRPr="005D23A4">
        <w:rPr>
          <w:rFonts w:ascii="宋体" w:eastAsia="宋体" w:hAnsi="宋体" w:cs="宋体"/>
          <w:kern w:val="0"/>
          <w:szCs w:val="21"/>
        </w:rPr>
        <w:lastRenderedPageBreak/>
        <w:t>便、</w:t>
      </w:r>
      <w:r w:rsidRPr="005D23A4">
        <w:rPr>
          <w:rFonts w:ascii="宋体" w:eastAsia="宋体" w:hAnsi="宋体" w:cs="宋体" w:hint="eastAsia"/>
          <w:kern w:val="0"/>
          <w:szCs w:val="21"/>
        </w:rPr>
        <w:t>远离高速路和铁路、</w:t>
      </w:r>
      <w:r w:rsidRPr="005D23A4">
        <w:rPr>
          <w:rFonts w:ascii="宋体" w:eastAsia="宋体" w:hAnsi="宋体" w:cs="宋体"/>
          <w:kern w:val="0"/>
          <w:szCs w:val="21"/>
        </w:rPr>
        <w:t>中等或中等以上肥力的地块。</w:t>
      </w:r>
    </w:p>
    <w:p w14:paraId="5C27C9A7"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4</w:t>
      </w:r>
      <w:r w:rsidRPr="00517416">
        <w:rPr>
          <w:rFonts w:ascii="黑体" w:eastAsia="黑体" w:hAnsi="黑体"/>
          <w:color w:val="000000" w:themeColor="text1"/>
          <w:kern w:val="0"/>
          <w:szCs w:val="21"/>
        </w:rPr>
        <w:t>.2水质条件</w:t>
      </w:r>
    </w:p>
    <w:p w14:paraId="7D6FF444" w14:textId="77777777" w:rsidR="00031FBF" w:rsidRDefault="00031FBF" w:rsidP="00031FBF">
      <w:pPr>
        <w:spacing w:line="360" w:lineRule="auto"/>
        <w:ind w:firstLineChars="200" w:firstLine="420"/>
        <w:rPr>
          <w:kern w:val="0"/>
          <w:szCs w:val="21"/>
        </w:rPr>
      </w:pPr>
      <w:r w:rsidRPr="005D23A4">
        <w:rPr>
          <w:rFonts w:ascii="宋体" w:eastAsia="宋体" w:hAnsi="宋体" w:cs="宋体"/>
          <w:kern w:val="0"/>
          <w:szCs w:val="21"/>
        </w:rPr>
        <w:t>水源应符合国家农田灌溉水质标准的要求，农田灌溉水应符合GB 5084中的规定</w:t>
      </w:r>
      <w:r w:rsidRPr="00365BAD">
        <w:rPr>
          <w:kern w:val="0"/>
          <w:szCs w:val="21"/>
        </w:rPr>
        <w:t>。</w:t>
      </w:r>
    </w:p>
    <w:p w14:paraId="4AFAC46C" w14:textId="77777777" w:rsidR="00031FBF" w:rsidRPr="00725A23" w:rsidRDefault="00031FBF" w:rsidP="00031FBF">
      <w:pPr>
        <w:pStyle w:val="a0"/>
        <w:spacing w:beforeLines="0" w:afterLines="0" w:line="360" w:lineRule="auto"/>
        <w:outlineLvl w:val="0"/>
        <w:rPr>
          <w:rFonts w:hAnsi="黑体"/>
          <w:bCs/>
          <w:color w:val="000000" w:themeColor="text1"/>
          <w:szCs w:val="21"/>
        </w:rPr>
      </w:pPr>
      <w:bookmarkStart w:id="24" w:name="_Toc70514260"/>
      <w:bookmarkStart w:id="25" w:name="_Toc127780681"/>
      <w:r w:rsidRPr="00725A23">
        <w:rPr>
          <w:rFonts w:hAnsi="黑体" w:hint="eastAsia"/>
          <w:bCs/>
          <w:color w:val="000000" w:themeColor="text1"/>
          <w:szCs w:val="21"/>
        </w:rPr>
        <w:t>播前准备</w:t>
      </w:r>
      <w:bookmarkEnd w:id="24"/>
      <w:bookmarkEnd w:id="25"/>
    </w:p>
    <w:p w14:paraId="114E367C"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5</w:t>
      </w:r>
      <w:r w:rsidRPr="00517416">
        <w:rPr>
          <w:rFonts w:ascii="黑体" w:eastAsia="黑体" w:hAnsi="黑体"/>
          <w:color w:val="000000" w:themeColor="text1"/>
          <w:kern w:val="0"/>
          <w:szCs w:val="21"/>
        </w:rPr>
        <w:t>.1</w:t>
      </w:r>
      <w:r w:rsidRPr="00517416">
        <w:rPr>
          <w:rFonts w:ascii="黑体" w:eastAsia="黑体" w:hAnsi="黑体" w:hint="eastAsia"/>
          <w:color w:val="000000" w:themeColor="text1"/>
          <w:kern w:val="0"/>
          <w:szCs w:val="21"/>
        </w:rPr>
        <w:t>前茬</w:t>
      </w:r>
    </w:p>
    <w:p w14:paraId="008CDEF6"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前茬作物以</w:t>
      </w:r>
      <w:r w:rsidR="002339E8">
        <w:rPr>
          <w:rFonts w:ascii="宋体" w:eastAsia="宋体" w:hAnsi="宋体" w:cs="宋体" w:hint="eastAsia"/>
          <w:kern w:val="0"/>
          <w:szCs w:val="21"/>
        </w:rPr>
        <w:t>水稻、</w:t>
      </w:r>
      <w:r w:rsidRPr="005D23A4">
        <w:rPr>
          <w:rFonts w:ascii="宋体" w:eastAsia="宋体" w:hAnsi="宋体" w:cs="宋体" w:hint="eastAsia"/>
          <w:kern w:val="0"/>
          <w:szCs w:val="21"/>
        </w:rPr>
        <w:t>小麦、玉米、大豆等作物为宜，不宜与十字花科作物连作。应采取隔年倒茬的方式，避免自生苗和病害的发生。</w:t>
      </w:r>
    </w:p>
    <w:p w14:paraId="3752216A"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5.2 播种期</w:t>
      </w:r>
    </w:p>
    <w:p w14:paraId="64D8B321"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直播适宜播种期为9月</w:t>
      </w:r>
      <w:r w:rsidR="00272F1B">
        <w:rPr>
          <w:rFonts w:ascii="宋体" w:eastAsia="宋体" w:hAnsi="宋体" w:cs="宋体" w:hint="eastAsia"/>
          <w:kern w:val="0"/>
          <w:szCs w:val="21"/>
        </w:rPr>
        <w:t>下</w:t>
      </w:r>
      <w:r w:rsidRPr="005D23A4">
        <w:rPr>
          <w:rFonts w:ascii="宋体" w:eastAsia="宋体" w:hAnsi="宋体" w:cs="宋体"/>
          <w:kern w:val="0"/>
          <w:szCs w:val="21"/>
        </w:rPr>
        <w:t>旬</w:t>
      </w:r>
      <w:r w:rsidR="002339E8">
        <w:rPr>
          <w:rFonts w:ascii="宋体" w:eastAsia="宋体" w:hAnsi="宋体" w:cs="宋体" w:hint="eastAsia"/>
          <w:kern w:val="0"/>
          <w:szCs w:val="21"/>
        </w:rPr>
        <w:t>到</w:t>
      </w:r>
      <w:r w:rsidR="00272F1B">
        <w:rPr>
          <w:rFonts w:ascii="宋体" w:eastAsia="宋体" w:hAnsi="宋体" w:cs="宋体" w:hint="eastAsia"/>
          <w:kern w:val="0"/>
          <w:szCs w:val="21"/>
        </w:rPr>
        <w:t>10</w:t>
      </w:r>
      <w:r w:rsidR="002339E8">
        <w:rPr>
          <w:rFonts w:ascii="宋体" w:eastAsia="宋体" w:hAnsi="宋体" w:cs="宋体" w:hint="eastAsia"/>
          <w:kern w:val="0"/>
          <w:szCs w:val="21"/>
        </w:rPr>
        <w:t>月</w:t>
      </w:r>
      <w:r w:rsidR="00272F1B">
        <w:rPr>
          <w:rFonts w:ascii="宋体" w:eastAsia="宋体" w:hAnsi="宋体" w:cs="宋体" w:hint="eastAsia"/>
          <w:kern w:val="0"/>
          <w:szCs w:val="21"/>
        </w:rPr>
        <w:t>上</w:t>
      </w:r>
      <w:r w:rsidR="00BB78A5">
        <w:rPr>
          <w:rFonts w:ascii="宋体" w:eastAsia="宋体" w:hAnsi="宋体" w:cs="宋体" w:hint="eastAsia"/>
          <w:kern w:val="0"/>
          <w:szCs w:val="21"/>
        </w:rPr>
        <w:t>旬</w:t>
      </w:r>
      <w:r w:rsidRPr="005D23A4">
        <w:rPr>
          <w:rFonts w:ascii="宋体" w:eastAsia="宋体" w:hAnsi="宋体" w:cs="宋体" w:hint="eastAsia"/>
          <w:kern w:val="0"/>
          <w:szCs w:val="21"/>
        </w:rPr>
        <w:t>。</w:t>
      </w:r>
    </w:p>
    <w:p w14:paraId="685CD333"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5.3品种选择</w:t>
      </w:r>
    </w:p>
    <w:p w14:paraId="4C1F400A" w14:textId="77777777" w:rsidR="00031FBF" w:rsidRPr="005D23A4" w:rsidRDefault="00031FBF" w:rsidP="00031FBF">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可选用已登记的适宜菜用甘蓝型油菜品种；也可</w:t>
      </w:r>
      <w:r w:rsidRPr="005D23A4">
        <w:rPr>
          <w:rFonts w:ascii="宋体" w:eastAsia="宋体" w:hAnsi="宋体" w:cs="宋体"/>
          <w:kern w:val="0"/>
          <w:szCs w:val="21"/>
        </w:rPr>
        <w:t>选择生物量大、品质优良</w:t>
      </w:r>
      <w:r w:rsidRPr="005D23A4">
        <w:rPr>
          <w:rFonts w:ascii="宋体" w:eastAsia="宋体" w:hAnsi="宋体" w:cs="宋体" w:hint="eastAsia"/>
          <w:kern w:val="0"/>
          <w:szCs w:val="21"/>
        </w:rPr>
        <w:t>、</w:t>
      </w:r>
      <w:r w:rsidRPr="005D23A4">
        <w:rPr>
          <w:rFonts w:ascii="宋体" w:eastAsia="宋体" w:hAnsi="宋体" w:cs="宋体"/>
          <w:kern w:val="0"/>
          <w:szCs w:val="21"/>
        </w:rPr>
        <w:t>蛋白质含量高</w:t>
      </w:r>
      <w:r w:rsidRPr="005D23A4">
        <w:rPr>
          <w:rFonts w:ascii="宋体" w:eastAsia="宋体" w:hAnsi="宋体" w:cs="宋体" w:hint="eastAsia"/>
          <w:kern w:val="0"/>
          <w:szCs w:val="21"/>
        </w:rPr>
        <w:t>、抗寒性好、早发性好、抗病、抗逆、</w:t>
      </w:r>
      <w:r w:rsidRPr="005D23A4">
        <w:rPr>
          <w:rFonts w:ascii="宋体" w:eastAsia="宋体" w:hAnsi="宋体" w:cs="宋体"/>
          <w:kern w:val="0"/>
          <w:szCs w:val="21"/>
        </w:rPr>
        <w:t>易抽薹的</w:t>
      </w:r>
      <w:r w:rsidRPr="005D23A4">
        <w:rPr>
          <w:rFonts w:ascii="宋体" w:eastAsia="宋体" w:hAnsi="宋体" w:cs="宋体" w:hint="eastAsia"/>
          <w:kern w:val="0"/>
          <w:szCs w:val="21"/>
        </w:rPr>
        <w:t>优良</w:t>
      </w:r>
      <w:r w:rsidRPr="005D23A4">
        <w:rPr>
          <w:rFonts w:ascii="宋体" w:eastAsia="宋体" w:hAnsi="宋体" w:cs="宋体"/>
          <w:kern w:val="0"/>
          <w:szCs w:val="21"/>
        </w:rPr>
        <w:t>油菜品种，种子品质应符合NY 414中的规定，种子质量符合GB 4407.2-2008中的规定。</w:t>
      </w:r>
    </w:p>
    <w:p w14:paraId="65E8AAC7"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5.4</w:t>
      </w:r>
      <w:r w:rsidRPr="00517416">
        <w:rPr>
          <w:rFonts w:ascii="黑体" w:eastAsia="黑体" w:hAnsi="黑体" w:hint="eastAsia"/>
          <w:color w:val="000000" w:themeColor="text1"/>
          <w:kern w:val="0"/>
          <w:szCs w:val="21"/>
        </w:rPr>
        <w:t>施肥准备</w:t>
      </w:r>
    </w:p>
    <w:p w14:paraId="29EC8AC2"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一般土壤亩施纯氮12 kg～14 kg、五氧化二磷3 kg～5 kg、氧化钾4 kg～6 kg、硼肥0.2 kg～0.3 kg。施肥标准应符合N</w:t>
      </w:r>
      <w:r w:rsidRPr="005D23A4">
        <w:rPr>
          <w:rFonts w:ascii="宋体" w:eastAsia="宋体" w:hAnsi="宋体" w:cs="宋体"/>
          <w:kern w:val="0"/>
          <w:szCs w:val="21"/>
        </w:rPr>
        <w:t>Y/T 394</w:t>
      </w:r>
      <w:r w:rsidRPr="005D23A4">
        <w:rPr>
          <w:rFonts w:ascii="宋体" w:eastAsia="宋体" w:hAnsi="宋体" w:cs="宋体" w:hint="eastAsia"/>
          <w:kern w:val="0"/>
          <w:szCs w:val="21"/>
        </w:rPr>
        <w:t>中的规定。</w:t>
      </w:r>
    </w:p>
    <w:p w14:paraId="7293EE9E"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5.5</w:t>
      </w:r>
      <w:r w:rsidRPr="00517416">
        <w:rPr>
          <w:rFonts w:ascii="黑体" w:eastAsia="黑体" w:hAnsi="黑体" w:hint="eastAsia"/>
          <w:color w:val="000000" w:themeColor="text1"/>
          <w:kern w:val="0"/>
          <w:szCs w:val="21"/>
        </w:rPr>
        <w:t>整地</w:t>
      </w:r>
    </w:p>
    <w:p w14:paraId="303621CE"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整地要达到早、深、细、碎、平、墒、净，土壤上虚下实。</w:t>
      </w:r>
    </w:p>
    <w:p w14:paraId="27BB9FCC"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5</w:t>
      </w:r>
      <w:r w:rsidRPr="00517416">
        <w:rPr>
          <w:rFonts w:ascii="黑体" w:eastAsia="黑体" w:hAnsi="黑体"/>
          <w:color w:val="000000" w:themeColor="text1"/>
          <w:kern w:val="0"/>
          <w:szCs w:val="21"/>
        </w:rPr>
        <w:t>.</w:t>
      </w:r>
      <w:r w:rsidR="00370C7F">
        <w:rPr>
          <w:rFonts w:ascii="黑体" w:eastAsia="黑体" w:hAnsi="黑体"/>
          <w:color w:val="000000" w:themeColor="text1"/>
          <w:kern w:val="0"/>
          <w:szCs w:val="21"/>
        </w:rPr>
        <w:t>6</w:t>
      </w:r>
      <w:r w:rsidRPr="00517416">
        <w:rPr>
          <w:rFonts w:ascii="黑体" w:eastAsia="黑体" w:hAnsi="黑体" w:hint="eastAsia"/>
          <w:color w:val="000000" w:themeColor="text1"/>
          <w:kern w:val="0"/>
          <w:szCs w:val="21"/>
        </w:rPr>
        <w:t>播种方式和播量调试准备</w:t>
      </w:r>
    </w:p>
    <w:p w14:paraId="63EE2548"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可选用油菜免耕联合精良播种机播种，或</w:t>
      </w:r>
      <w:r w:rsidRPr="005D23A4">
        <w:rPr>
          <w:rFonts w:ascii="宋体" w:eastAsia="宋体" w:hAnsi="宋体" w:cs="宋体"/>
          <w:kern w:val="0"/>
          <w:szCs w:val="21"/>
        </w:rPr>
        <w:t>用麦类播种机播种时，下种孔隔一堵一</w:t>
      </w:r>
      <w:r w:rsidRPr="005D23A4">
        <w:rPr>
          <w:rFonts w:ascii="宋体" w:eastAsia="宋体" w:hAnsi="宋体" w:cs="宋体" w:hint="eastAsia"/>
          <w:kern w:val="0"/>
          <w:szCs w:val="21"/>
        </w:rPr>
        <w:t>；</w:t>
      </w:r>
      <w:r w:rsidRPr="005D23A4">
        <w:rPr>
          <w:rFonts w:ascii="宋体" w:eastAsia="宋体" w:hAnsi="宋体" w:cs="宋体"/>
          <w:kern w:val="0"/>
          <w:szCs w:val="21"/>
        </w:rPr>
        <w:t>行距调为30.0</w:t>
      </w:r>
      <w:r w:rsidRPr="005D23A4">
        <w:rPr>
          <w:rFonts w:ascii="宋体" w:eastAsia="宋体" w:hAnsi="宋体" w:cs="宋体" w:hint="eastAsia"/>
          <w:kern w:val="0"/>
          <w:szCs w:val="21"/>
        </w:rPr>
        <w:t>c</w:t>
      </w:r>
      <w:r w:rsidRPr="005D23A4">
        <w:rPr>
          <w:rFonts w:ascii="宋体" w:eastAsia="宋体" w:hAnsi="宋体" w:cs="宋体"/>
          <w:kern w:val="0"/>
          <w:szCs w:val="21"/>
        </w:rPr>
        <w:t>m</w:t>
      </w:r>
      <w:r w:rsidRPr="005D23A4">
        <w:rPr>
          <w:rFonts w:ascii="宋体" w:eastAsia="宋体" w:hAnsi="宋体" w:cs="宋体" w:hint="eastAsia"/>
          <w:kern w:val="0"/>
          <w:szCs w:val="21"/>
        </w:rPr>
        <w:t>；田块较小可采用人拉式手扶播种机。</w:t>
      </w:r>
      <w:r w:rsidRPr="005D23A4">
        <w:rPr>
          <w:rFonts w:ascii="宋体" w:eastAsia="宋体" w:hAnsi="宋体" w:cs="宋体"/>
          <w:kern w:val="0"/>
          <w:szCs w:val="21"/>
        </w:rPr>
        <w:t>正式播种前进行田间播量校正</w:t>
      </w:r>
      <w:r w:rsidRPr="005D23A4">
        <w:rPr>
          <w:rFonts w:ascii="宋体" w:eastAsia="宋体" w:hAnsi="宋体" w:cs="宋体" w:hint="eastAsia"/>
          <w:kern w:val="0"/>
          <w:szCs w:val="21"/>
        </w:rPr>
        <w:t>，</w:t>
      </w:r>
      <w:r w:rsidRPr="005D23A4">
        <w:rPr>
          <w:rFonts w:ascii="宋体" w:eastAsia="宋体" w:hAnsi="宋体" w:cs="宋体"/>
          <w:kern w:val="0"/>
          <w:szCs w:val="21"/>
        </w:rPr>
        <w:t>单行下种量每米</w:t>
      </w:r>
      <w:r w:rsidRPr="005D23A4">
        <w:rPr>
          <w:rFonts w:ascii="宋体" w:eastAsia="宋体" w:hAnsi="宋体" w:cs="宋体" w:hint="eastAsia"/>
          <w:kern w:val="0"/>
          <w:szCs w:val="21"/>
        </w:rPr>
        <w:t>约2</w:t>
      </w:r>
      <w:r w:rsidRPr="005D23A4">
        <w:rPr>
          <w:rFonts w:ascii="宋体" w:eastAsia="宋体" w:hAnsi="宋体" w:cs="宋体"/>
          <w:kern w:val="0"/>
          <w:szCs w:val="21"/>
        </w:rPr>
        <w:t>5粒</w:t>
      </w:r>
      <w:r w:rsidRPr="005D23A4">
        <w:rPr>
          <w:rFonts w:ascii="宋体" w:eastAsia="宋体" w:hAnsi="宋体" w:cs="宋体" w:hint="eastAsia"/>
          <w:kern w:val="0"/>
          <w:szCs w:val="21"/>
        </w:rPr>
        <w:t>，每</w:t>
      </w:r>
      <w:r w:rsidRPr="005D23A4">
        <w:rPr>
          <w:rFonts w:ascii="宋体" w:eastAsia="宋体" w:hAnsi="宋体" w:cs="宋体"/>
          <w:kern w:val="0"/>
          <w:szCs w:val="21"/>
        </w:rPr>
        <w:t>667m</w:t>
      </w:r>
      <w:r w:rsidRPr="00016C9E">
        <w:rPr>
          <w:rFonts w:ascii="宋体" w:eastAsia="宋体" w:hAnsi="宋体" w:cs="宋体"/>
          <w:kern w:val="0"/>
          <w:szCs w:val="21"/>
          <w:vertAlign w:val="superscript"/>
        </w:rPr>
        <w:t>2</w:t>
      </w:r>
      <w:r w:rsidRPr="005D23A4">
        <w:rPr>
          <w:rFonts w:ascii="宋体" w:eastAsia="宋体" w:hAnsi="宋体" w:cs="宋体"/>
          <w:kern w:val="0"/>
          <w:szCs w:val="21"/>
        </w:rPr>
        <w:t xml:space="preserve"> 用种量</w:t>
      </w:r>
      <w:r w:rsidRPr="005D23A4">
        <w:rPr>
          <w:rFonts w:ascii="宋体" w:eastAsia="宋体" w:hAnsi="宋体" w:cs="宋体" w:hint="eastAsia"/>
          <w:kern w:val="0"/>
          <w:szCs w:val="21"/>
        </w:rPr>
        <w:t>约</w:t>
      </w:r>
      <w:r w:rsidRPr="005D23A4">
        <w:rPr>
          <w:rFonts w:ascii="宋体" w:eastAsia="宋体" w:hAnsi="宋体" w:cs="宋体"/>
          <w:kern w:val="0"/>
          <w:szCs w:val="21"/>
        </w:rPr>
        <w:t>0.2kg</w:t>
      </w:r>
      <w:r w:rsidRPr="005D23A4">
        <w:rPr>
          <w:rFonts w:ascii="宋体" w:eastAsia="宋体" w:hAnsi="宋体" w:cs="宋体" w:hint="eastAsia"/>
          <w:kern w:val="0"/>
          <w:szCs w:val="21"/>
        </w:rPr>
        <w:t>。</w:t>
      </w:r>
    </w:p>
    <w:p w14:paraId="421922A2"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不具备机械播种条件的地方，可采取</w:t>
      </w:r>
      <w:r w:rsidRPr="005D23A4">
        <w:rPr>
          <w:rFonts w:ascii="宋体" w:eastAsia="宋体" w:hAnsi="宋体" w:cs="宋体"/>
          <w:kern w:val="0"/>
          <w:szCs w:val="21"/>
        </w:rPr>
        <w:t>人工播种</w:t>
      </w:r>
      <w:r w:rsidRPr="005D23A4">
        <w:rPr>
          <w:rFonts w:ascii="宋体" w:eastAsia="宋体" w:hAnsi="宋体" w:cs="宋体" w:hint="eastAsia"/>
          <w:kern w:val="0"/>
          <w:szCs w:val="21"/>
        </w:rPr>
        <w:t>的方式，</w:t>
      </w:r>
      <w:r w:rsidRPr="005D23A4">
        <w:rPr>
          <w:rFonts w:ascii="宋体" w:eastAsia="宋体" w:hAnsi="宋体" w:cs="宋体"/>
          <w:kern w:val="0"/>
          <w:szCs w:val="21"/>
        </w:rPr>
        <w:t>每667m</w:t>
      </w:r>
      <w:r w:rsidRPr="00016C9E">
        <w:rPr>
          <w:rFonts w:ascii="宋体" w:eastAsia="宋体" w:hAnsi="宋体" w:cs="宋体"/>
          <w:kern w:val="0"/>
          <w:szCs w:val="21"/>
          <w:vertAlign w:val="superscript"/>
        </w:rPr>
        <w:t>2</w:t>
      </w:r>
      <w:r w:rsidRPr="005D23A4">
        <w:rPr>
          <w:rFonts w:ascii="宋体" w:eastAsia="宋体" w:hAnsi="宋体" w:cs="宋体"/>
          <w:kern w:val="0"/>
          <w:szCs w:val="21"/>
        </w:rPr>
        <w:t xml:space="preserve"> 用种量</w:t>
      </w:r>
      <w:r w:rsidRPr="005D23A4">
        <w:rPr>
          <w:rFonts w:ascii="宋体" w:eastAsia="宋体" w:hAnsi="宋体" w:cs="宋体" w:hint="eastAsia"/>
          <w:kern w:val="0"/>
          <w:szCs w:val="21"/>
        </w:rPr>
        <w:t>约</w:t>
      </w:r>
      <w:r w:rsidRPr="005D23A4">
        <w:rPr>
          <w:rFonts w:ascii="宋体" w:eastAsia="宋体" w:hAnsi="宋体" w:cs="宋体"/>
          <w:kern w:val="0"/>
          <w:szCs w:val="21"/>
        </w:rPr>
        <w:t>0.3kg，油菜播种时每千克油菜种子用</w:t>
      </w:r>
      <w:r w:rsidRPr="005D23A4">
        <w:rPr>
          <w:rFonts w:ascii="宋体" w:eastAsia="宋体" w:hAnsi="宋体" w:cs="宋体" w:hint="eastAsia"/>
          <w:kern w:val="0"/>
          <w:szCs w:val="21"/>
        </w:rPr>
        <w:t>沙土</w:t>
      </w:r>
      <w:r w:rsidRPr="005D23A4">
        <w:rPr>
          <w:rFonts w:ascii="宋体" w:eastAsia="宋体" w:hAnsi="宋体" w:cs="宋体"/>
          <w:kern w:val="0"/>
          <w:szCs w:val="21"/>
        </w:rPr>
        <w:t>1kg～2kg左右混匀</w:t>
      </w:r>
      <w:r w:rsidRPr="005D23A4">
        <w:rPr>
          <w:rFonts w:ascii="宋体" w:eastAsia="宋体" w:hAnsi="宋体" w:cs="宋体" w:hint="eastAsia"/>
          <w:kern w:val="0"/>
          <w:szCs w:val="21"/>
        </w:rPr>
        <w:t>，人工开沟</w:t>
      </w:r>
      <w:r w:rsidRPr="005D23A4">
        <w:rPr>
          <w:rFonts w:ascii="宋体" w:eastAsia="宋体" w:hAnsi="宋体" w:cs="宋体"/>
          <w:kern w:val="0"/>
          <w:szCs w:val="21"/>
        </w:rPr>
        <w:t>后均匀撒播</w:t>
      </w:r>
      <w:r w:rsidRPr="005D23A4">
        <w:rPr>
          <w:rFonts w:ascii="宋体" w:eastAsia="宋体" w:hAnsi="宋体" w:cs="宋体" w:hint="eastAsia"/>
          <w:kern w:val="0"/>
          <w:szCs w:val="21"/>
        </w:rPr>
        <w:t>。</w:t>
      </w:r>
    </w:p>
    <w:p w14:paraId="595274C5"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播种深度2.0cm-3.0cm为宜。</w:t>
      </w:r>
    </w:p>
    <w:p w14:paraId="4B569430" w14:textId="77777777" w:rsidR="00031FBF" w:rsidRPr="00725A23" w:rsidRDefault="00031FBF" w:rsidP="00031FBF">
      <w:pPr>
        <w:pStyle w:val="a0"/>
        <w:spacing w:beforeLines="0" w:afterLines="0" w:line="360" w:lineRule="auto"/>
        <w:outlineLvl w:val="0"/>
        <w:rPr>
          <w:rFonts w:hAnsi="黑体"/>
          <w:bCs/>
          <w:szCs w:val="21"/>
        </w:rPr>
      </w:pPr>
      <w:bookmarkStart w:id="26" w:name="_Toc70514261"/>
      <w:bookmarkStart w:id="27" w:name="_Toc127780682"/>
      <w:r w:rsidRPr="00725A23">
        <w:rPr>
          <w:rFonts w:hAnsi="黑体" w:hint="eastAsia"/>
          <w:bCs/>
          <w:szCs w:val="21"/>
        </w:rPr>
        <w:t>田间管理</w:t>
      </w:r>
      <w:bookmarkEnd w:id="26"/>
      <w:bookmarkEnd w:id="27"/>
    </w:p>
    <w:p w14:paraId="537FE17C"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.1除草</w:t>
      </w:r>
    </w:p>
    <w:p w14:paraId="6BFA2909"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油菜播种后</w:t>
      </w:r>
      <w:r w:rsidRPr="005D23A4">
        <w:rPr>
          <w:rFonts w:ascii="宋体" w:eastAsia="宋体" w:hAnsi="宋体" w:cs="宋体"/>
          <w:kern w:val="0"/>
          <w:szCs w:val="21"/>
        </w:rPr>
        <w:t>24</w:t>
      </w:r>
      <w:r w:rsidRPr="005D23A4">
        <w:rPr>
          <w:rFonts w:ascii="宋体" w:eastAsia="宋体" w:hAnsi="宋体" w:cs="宋体" w:hint="eastAsia"/>
          <w:kern w:val="0"/>
          <w:szCs w:val="21"/>
        </w:rPr>
        <w:t>小时内，选用芽前除草剂参照产品使用说明进行封闭除草。</w:t>
      </w:r>
    </w:p>
    <w:p w14:paraId="77053A0C"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特别严重的</w:t>
      </w:r>
      <w:r w:rsidRPr="005D23A4">
        <w:rPr>
          <w:rFonts w:ascii="宋体" w:eastAsia="宋体" w:hAnsi="宋体" w:cs="宋体" w:hint="eastAsia"/>
          <w:kern w:val="0"/>
          <w:szCs w:val="21"/>
        </w:rPr>
        <w:t>地块，苗期可</w:t>
      </w:r>
      <w:r w:rsidRPr="005D23A4">
        <w:rPr>
          <w:rFonts w:ascii="宋体" w:eastAsia="宋体" w:hAnsi="宋体" w:cs="宋体"/>
          <w:kern w:val="0"/>
          <w:szCs w:val="21"/>
        </w:rPr>
        <w:t>进行化学除草，农药使用应符合</w:t>
      </w:r>
      <w:r w:rsidRPr="005D23A4">
        <w:rPr>
          <w:rFonts w:ascii="宋体" w:eastAsia="宋体" w:hAnsi="宋体" w:cs="宋体" w:hint="eastAsia"/>
          <w:kern w:val="0"/>
          <w:szCs w:val="21"/>
        </w:rPr>
        <w:t>NY</w:t>
      </w:r>
      <w:r w:rsidRPr="005D23A4">
        <w:rPr>
          <w:rFonts w:ascii="宋体" w:eastAsia="宋体" w:hAnsi="宋体" w:cs="宋体"/>
          <w:kern w:val="0"/>
          <w:szCs w:val="21"/>
        </w:rPr>
        <w:t>/T 393</w:t>
      </w:r>
      <w:r w:rsidRPr="005D23A4">
        <w:rPr>
          <w:rFonts w:ascii="宋体" w:eastAsia="宋体" w:hAnsi="宋体" w:cs="宋体" w:hint="eastAsia"/>
          <w:kern w:val="0"/>
          <w:szCs w:val="21"/>
        </w:rPr>
        <w:t>的</w:t>
      </w:r>
      <w:r w:rsidRPr="005D23A4">
        <w:rPr>
          <w:rFonts w:ascii="宋体" w:eastAsia="宋体" w:hAnsi="宋体" w:cs="宋体"/>
          <w:kern w:val="0"/>
          <w:szCs w:val="21"/>
        </w:rPr>
        <w:t>规定</w:t>
      </w:r>
      <w:r w:rsidRPr="005D23A4">
        <w:rPr>
          <w:rFonts w:ascii="宋体" w:eastAsia="宋体" w:hAnsi="宋体" w:cs="宋体" w:hint="eastAsia"/>
          <w:kern w:val="0"/>
          <w:szCs w:val="21"/>
        </w:rPr>
        <w:t>，</w:t>
      </w:r>
      <w:r w:rsidRPr="005D23A4">
        <w:rPr>
          <w:rFonts w:ascii="宋体" w:eastAsia="宋体" w:hAnsi="宋体" w:cs="宋体"/>
          <w:kern w:val="0"/>
          <w:szCs w:val="21"/>
        </w:rPr>
        <w:t>具体</w:t>
      </w:r>
      <w:r w:rsidRPr="005D23A4">
        <w:rPr>
          <w:rFonts w:ascii="宋体" w:eastAsia="宋体" w:hAnsi="宋体" w:cs="宋体" w:hint="eastAsia"/>
          <w:kern w:val="0"/>
          <w:szCs w:val="21"/>
        </w:rPr>
        <w:t>草</w:t>
      </w:r>
      <w:r w:rsidRPr="005D23A4">
        <w:rPr>
          <w:rFonts w:ascii="宋体" w:eastAsia="宋体" w:hAnsi="宋体" w:cs="宋体"/>
          <w:kern w:val="0"/>
          <w:szCs w:val="21"/>
        </w:rPr>
        <w:t>害</w:t>
      </w:r>
      <w:r w:rsidRPr="005D23A4">
        <w:rPr>
          <w:rFonts w:ascii="宋体" w:eastAsia="宋体" w:hAnsi="宋体" w:cs="宋体"/>
          <w:kern w:val="0"/>
          <w:szCs w:val="21"/>
        </w:rPr>
        <w:lastRenderedPageBreak/>
        <w:t>化学用</w:t>
      </w:r>
      <w:r w:rsidRPr="005D23A4">
        <w:rPr>
          <w:rFonts w:ascii="宋体" w:eastAsia="宋体" w:hAnsi="宋体" w:cs="宋体" w:hint="eastAsia"/>
          <w:kern w:val="0"/>
          <w:szCs w:val="21"/>
        </w:rPr>
        <w:t>药</w:t>
      </w:r>
      <w:r w:rsidRPr="005D23A4">
        <w:rPr>
          <w:rFonts w:ascii="宋体" w:eastAsia="宋体" w:hAnsi="宋体" w:cs="宋体"/>
          <w:kern w:val="0"/>
          <w:szCs w:val="21"/>
        </w:rPr>
        <w:t>情况参照附录A。</w:t>
      </w:r>
    </w:p>
    <w:p w14:paraId="1E90E143"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.2</w:t>
      </w:r>
      <w:r w:rsidRPr="00517416">
        <w:rPr>
          <w:rFonts w:ascii="黑体" w:eastAsia="黑体" w:hAnsi="黑体" w:hint="eastAsia"/>
          <w:color w:val="000000" w:themeColor="text1"/>
          <w:kern w:val="0"/>
          <w:szCs w:val="21"/>
        </w:rPr>
        <w:t>查苗补种</w:t>
      </w:r>
    </w:p>
    <w:p w14:paraId="371E8768"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出苗后应及时查苗，如有缺苗断垄及时补苗。</w:t>
      </w:r>
    </w:p>
    <w:p w14:paraId="293D5FDF"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 xml:space="preserve">.3间苗、定苗 </w:t>
      </w:r>
    </w:p>
    <w:p w14:paraId="3293C59B"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三叶期，间除密苗、弱苗，留壮苗；四叶期至五叶期定苗。每亩留苗2万株～2.5万株。</w:t>
      </w:r>
    </w:p>
    <w:p w14:paraId="6A108BBF"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w:t>
      </w:r>
      <w:bookmarkStart w:id="28" w:name="_Toc32571353"/>
      <w:r w:rsidRPr="00517416">
        <w:rPr>
          <w:rFonts w:ascii="黑体" w:eastAsia="黑体" w:hAnsi="黑体"/>
          <w:color w:val="000000" w:themeColor="text1"/>
          <w:kern w:val="0"/>
          <w:szCs w:val="21"/>
        </w:rPr>
        <w:t>4</w:t>
      </w:r>
      <w:r w:rsidRPr="00517416">
        <w:rPr>
          <w:rFonts w:ascii="黑体" w:eastAsia="黑体" w:hAnsi="黑体" w:hint="eastAsia"/>
          <w:color w:val="000000" w:themeColor="text1"/>
          <w:kern w:val="0"/>
          <w:szCs w:val="21"/>
        </w:rPr>
        <w:t>中耕松土</w:t>
      </w:r>
      <w:bookmarkEnd w:id="28"/>
    </w:p>
    <w:p w14:paraId="17CE0052"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直播田播种后如遇大雨，要及时破除板结，确保全苗。定苗后要结合中耕松土适量施苗肥，油菜从小到大中耕要掌握“浅、深、浅”的原则。</w:t>
      </w:r>
    </w:p>
    <w:p w14:paraId="54EF0CC6" w14:textId="77777777" w:rsidR="00031FBF" w:rsidRPr="00517416" w:rsidRDefault="00031FBF" w:rsidP="00517416">
      <w:pPr>
        <w:spacing w:line="360" w:lineRule="auto"/>
        <w:outlineLvl w:val="1"/>
        <w:rPr>
          <w:rFonts w:ascii="黑体" w:eastAsia="黑体" w:hAnsi="黑体"/>
          <w:color w:val="000000" w:themeColor="text1"/>
          <w:kern w:val="0"/>
          <w:szCs w:val="21"/>
        </w:rPr>
      </w:pPr>
      <w:bookmarkStart w:id="29" w:name="_Toc32571354"/>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.5</w:t>
      </w:r>
      <w:r w:rsidRPr="00517416">
        <w:rPr>
          <w:rFonts w:ascii="黑体" w:eastAsia="黑体" w:hAnsi="黑体" w:hint="eastAsia"/>
          <w:color w:val="000000" w:themeColor="text1"/>
          <w:kern w:val="0"/>
          <w:szCs w:val="21"/>
        </w:rPr>
        <w:t>追肥</w:t>
      </w:r>
    </w:p>
    <w:p w14:paraId="71C9F09A"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苗期追肥根据油菜苗势发育情况，酌情追肥。一般情况，每</w:t>
      </w:r>
      <w:r w:rsidRPr="005D23A4">
        <w:rPr>
          <w:rFonts w:ascii="宋体" w:eastAsia="宋体" w:hAnsi="宋体" w:cs="宋体"/>
          <w:kern w:val="0"/>
          <w:szCs w:val="21"/>
        </w:rPr>
        <w:t>667m2</w:t>
      </w:r>
      <w:r w:rsidRPr="005D23A4">
        <w:rPr>
          <w:rFonts w:ascii="宋体" w:eastAsia="宋体" w:hAnsi="宋体" w:cs="宋体" w:hint="eastAsia"/>
          <w:kern w:val="0"/>
          <w:szCs w:val="21"/>
        </w:rPr>
        <w:t>追施尿素5</w:t>
      </w:r>
      <w:r w:rsidRPr="005D23A4">
        <w:rPr>
          <w:rFonts w:ascii="宋体" w:eastAsia="宋体" w:hAnsi="宋体" w:cs="宋体"/>
          <w:kern w:val="0"/>
          <w:szCs w:val="21"/>
        </w:rPr>
        <w:t>Kg-6Kg</w:t>
      </w:r>
      <w:r w:rsidRPr="005D23A4">
        <w:rPr>
          <w:rFonts w:ascii="宋体" w:eastAsia="宋体" w:hAnsi="宋体" w:cs="宋体" w:hint="eastAsia"/>
          <w:kern w:val="0"/>
          <w:szCs w:val="21"/>
        </w:rPr>
        <w:t>。采收菜薹后，1-2周内追施尿素5～1</w:t>
      </w:r>
      <w:r w:rsidRPr="005D23A4">
        <w:rPr>
          <w:rFonts w:ascii="宋体" w:eastAsia="宋体" w:hAnsi="宋体" w:cs="宋体"/>
          <w:kern w:val="0"/>
          <w:szCs w:val="21"/>
        </w:rPr>
        <w:t xml:space="preserve">0 </w:t>
      </w:r>
      <w:r w:rsidRPr="005D23A4">
        <w:rPr>
          <w:rFonts w:ascii="宋体" w:eastAsia="宋体" w:hAnsi="宋体" w:cs="宋体" w:hint="eastAsia"/>
          <w:kern w:val="0"/>
          <w:szCs w:val="21"/>
        </w:rPr>
        <w:t>kg/</w:t>
      </w:r>
      <w:smartTag w:uri="urn:schemas-microsoft-com:office:smarttags" w:element="chmetcnv">
        <w:smartTagPr>
          <w:attr w:name="UnitName" w:val="m2"/>
          <w:attr w:name="SourceValue" w:val="667"/>
          <w:attr w:name="HasSpace" w:val="False"/>
          <w:attr w:name="Negative" w:val="False"/>
          <w:attr w:name="NumberType" w:val="1"/>
          <w:attr w:name="TCSC" w:val="0"/>
        </w:smartTagPr>
        <w:r w:rsidRPr="005D23A4">
          <w:rPr>
            <w:rFonts w:ascii="宋体" w:eastAsia="宋体" w:hAnsi="宋体" w:cs="宋体"/>
            <w:kern w:val="0"/>
            <w:szCs w:val="21"/>
          </w:rPr>
          <w:t>667m2</w:t>
        </w:r>
      </w:smartTag>
      <w:r w:rsidRPr="005D23A4">
        <w:rPr>
          <w:rFonts w:ascii="宋体" w:eastAsia="宋体" w:hAnsi="宋体" w:cs="宋体" w:hint="eastAsia"/>
          <w:kern w:val="0"/>
          <w:szCs w:val="21"/>
        </w:rPr>
        <w:t>。</w:t>
      </w:r>
    </w:p>
    <w:p w14:paraId="6B203AA1" w14:textId="77777777" w:rsidR="00031FBF" w:rsidRPr="00517416" w:rsidRDefault="00031FBF" w:rsidP="00517416">
      <w:pPr>
        <w:spacing w:line="360" w:lineRule="auto"/>
        <w:outlineLvl w:val="1"/>
        <w:rPr>
          <w:rFonts w:ascii="黑体" w:eastAsia="黑体" w:hAnsi="黑体"/>
          <w:color w:val="000000" w:themeColor="text1"/>
          <w:kern w:val="0"/>
          <w:szCs w:val="21"/>
        </w:rPr>
      </w:pPr>
      <w:r w:rsidRPr="00517416">
        <w:rPr>
          <w:rFonts w:ascii="黑体" w:eastAsia="黑体" w:hAnsi="黑体"/>
          <w:color w:val="000000" w:themeColor="text1"/>
          <w:kern w:val="0"/>
          <w:szCs w:val="21"/>
        </w:rPr>
        <w:t xml:space="preserve">6.6 </w:t>
      </w:r>
      <w:r w:rsidRPr="00517416">
        <w:rPr>
          <w:rFonts w:ascii="黑体" w:eastAsia="黑体" w:hAnsi="黑体" w:hint="eastAsia"/>
          <w:color w:val="000000" w:themeColor="text1"/>
          <w:kern w:val="0"/>
          <w:szCs w:val="21"/>
        </w:rPr>
        <w:t>灌水蓄墒</w:t>
      </w:r>
      <w:bookmarkEnd w:id="29"/>
    </w:p>
    <w:p w14:paraId="4E7627E6"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11月下旬到12月上中旬抓住暖尾冷头灌好越冬水，2月中旬到3月上旬早灌返青水。墒情好时，可减少灌水次数或不灌。</w:t>
      </w:r>
    </w:p>
    <w:p w14:paraId="25E594AC" w14:textId="77777777" w:rsidR="00031FBF" w:rsidRPr="00517416" w:rsidRDefault="00031FBF" w:rsidP="00517416">
      <w:pPr>
        <w:spacing w:line="360" w:lineRule="auto"/>
        <w:outlineLvl w:val="1"/>
        <w:rPr>
          <w:rFonts w:ascii="黑体" w:eastAsia="黑体" w:hAnsi="黑体"/>
          <w:color w:val="000000" w:themeColor="text1"/>
          <w:kern w:val="0"/>
          <w:szCs w:val="21"/>
        </w:rPr>
      </w:pPr>
      <w:bookmarkStart w:id="30" w:name="_Toc32571355"/>
      <w:r w:rsidRPr="00517416">
        <w:rPr>
          <w:rFonts w:ascii="黑体" w:eastAsia="黑体" w:hAnsi="黑体"/>
          <w:color w:val="000000" w:themeColor="text1"/>
          <w:kern w:val="0"/>
          <w:szCs w:val="21"/>
        </w:rPr>
        <w:t xml:space="preserve">6.7 </w:t>
      </w:r>
      <w:r w:rsidRPr="00517416">
        <w:rPr>
          <w:rFonts w:ascii="黑体" w:eastAsia="黑体" w:hAnsi="黑体" w:hint="eastAsia"/>
          <w:color w:val="000000" w:themeColor="text1"/>
          <w:kern w:val="0"/>
          <w:szCs w:val="21"/>
        </w:rPr>
        <w:t>预防冻害</w:t>
      </w:r>
      <w:bookmarkEnd w:id="30"/>
    </w:p>
    <w:p w14:paraId="73855675"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喷施多效唑，在6～7片真叶时，亩喷150mg/kg的多效唑溶液50kg，可增强抗寒能力，防冻保苗。</w:t>
      </w:r>
    </w:p>
    <w:p w14:paraId="5D52CDBF"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培土： 11月上旬～11月中旬，进行培土壅根，但不要聚起叶片。</w:t>
      </w:r>
    </w:p>
    <w:p w14:paraId="4CAC1358" w14:textId="77777777" w:rsidR="00031FBF" w:rsidRPr="00517416" w:rsidRDefault="00031FBF" w:rsidP="00517416">
      <w:pPr>
        <w:spacing w:line="360" w:lineRule="auto"/>
        <w:outlineLvl w:val="1"/>
        <w:rPr>
          <w:rFonts w:ascii="黑体" w:eastAsia="黑体" w:hAnsi="黑体"/>
          <w:color w:val="000000" w:themeColor="text1"/>
          <w:kern w:val="0"/>
          <w:szCs w:val="21"/>
        </w:rPr>
      </w:pPr>
      <w:bookmarkStart w:id="31" w:name="_Toc69911287"/>
      <w:bookmarkStart w:id="32" w:name="_Toc70514262"/>
      <w:bookmarkStart w:id="33" w:name="_Toc127780683"/>
      <w:r w:rsidRPr="00517416">
        <w:rPr>
          <w:rFonts w:ascii="黑体" w:eastAsia="黑体" w:hAnsi="黑体"/>
          <w:color w:val="000000" w:themeColor="text1"/>
          <w:kern w:val="0"/>
          <w:szCs w:val="21"/>
        </w:rPr>
        <w:t>6.</w:t>
      </w:r>
      <w:bookmarkEnd w:id="31"/>
      <w:r w:rsidRPr="00517416">
        <w:rPr>
          <w:rFonts w:ascii="黑体" w:eastAsia="黑体" w:hAnsi="黑体"/>
          <w:color w:val="000000" w:themeColor="text1"/>
          <w:kern w:val="0"/>
          <w:szCs w:val="21"/>
        </w:rPr>
        <w:t>8</w:t>
      </w:r>
      <w:r w:rsidRPr="00517416">
        <w:rPr>
          <w:rFonts w:ascii="黑体" w:eastAsia="黑体" w:hAnsi="黑体" w:hint="eastAsia"/>
          <w:color w:val="000000" w:themeColor="text1"/>
          <w:kern w:val="0"/>
          <w:szCs w:val="21"/>
        </w:rPr>
        <w:t>追施</w:t>
      </w:r>
      <w:r w:rsidRPr="00517416">
        <w:rPr>
          <w:rFonts w:ascii="黑体" w:eastAsia="黑体" w:hAnsi="黑体"/>
          <w:color w:val="000000" w:themeColor="text1"/>
          <w:kern w:val="0"/>
          <w:szCs w:val="21"/>
        </w:rPr>
        <w:t>薹</w:t>
      </w:r>
      <w:r w:rsidRPr="00517416">
        <w:rPr>
          <w:rFonts w:ascii="黑体" w:eastAsia="黑体" w:hAnsi="黑体" w:hint="eastAsia"/>
          <w:color w:val="000000" w:themeColor="text1"/>
          <w:kern w:val="0"/>
          <w:szCs w:val="21"/>
        </w:rPr>
        <w:t>肥</w:t>
      </w:r>
      <w:bookmarkEnd w:id="32"/>
      <w:bookmarkEnd w:id="33"/>
    </w:p>
    <w:p w14:paraId="006EF396"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油菜抽</w:t>
      </w:r>
      <w:r w:rsidRPr="005D23A4">
        <w:rPr>
          <w:rFonts w:ascii="宋体" w:eastAsia="宋体" w:hAnsi="宋体" w:cs="宋体"/>
          <w:kern w:val="0"/>
          <w:szCs w:val="21"/>
        </w:rPr>
        <w:t>薹</w:t>
      </w:r>
      <w:r w:rsidRPr="005D23A4">
        <w:rPr>
          <w:rFonts w:ascii="宋体" w:eastAsia="宋体" w:hAnsi="宋体" w:cs="宋体" w:hint="eastAsia"/>
          <w:kern w:val="0"/>
          <w:szCs w:val="21"/>
        </w:rPr>
        <w:t>时，根据前期施肥和苗势情况，雨前或晴天露水干后，每</w:t>
      </w:r>
      <w:r w:rsidRPr="005D23A4">
        <w:rPr>
          <w:rFonts w:ascii="宋体" w:eastAsia="宋体" w:hAnsi="宋体" w:cs="宋体"/>
          <w:kern w:val="0"/>
          <w:szCs w:val="21"/>
        </w:rPr>
        <w:t>667m</w:t>
      </w:r>
      <w:r w:rsidRPr="00AA64A3">
        <w:rPr>
          <w:rFonts w:ascii="宋体" w:eastAsia="宋体" w:hAnsi="宋体" w:cs="宋体"/>
          <w:kern w:val="0"/>
          <w:szCs w:val="21"/>
          <w:vertAlign w:val="superscript"/>
        </w:rPr>
        <w:t>2</w:t>
      </w:r>
      <w:r w:rsidRPr="005D23A4">
        <w:rPr>
          <w:rFonts w:ascii="宋体" w:eastAsia="宋体" w:hAnsi="宋体" w:cs="宋体" w:hint="eastAsia"/>
          <w:kern w:val="0"/>
          <w:szCs w:val="21"/>
        </w:rPr>
        <w:t>,追施尿素5</w:t>
      </w:r>
      <w:r w:rsidRPr="005D23A4">
        <w:rPr>
          <w:rFonts w:ascii="宋体" w:eastAsia="宋体" w:hAnsi="宋体" w:cs="宋体"/>
          <w:kern w:val="0"/>
          <w:szCs w:val="21"/>
        </w:rPr>
        <w:t>Kg-6Kg</w:t>
      </w:r>
      <w:r w:rsidRPr="005D23A4">
        <w:rPr>
          <w:rFonts w:ascii="宋体" w:eastAsia="宋体" w:hAnsi="宋体" w:cs="宋体" w:hint="eastAsia"/>
          <w:kern w:val="0"/>
          <w:szCs w:val="21"/>
        </w:rPr>
        <w:t>，氯化钾3</w:t>
      </w:r>
      <w:r w:rsidRPr="005D23A4">
        <w:rPr>
          <w:rFonts w:ascii="宋体" w:eastAsia="宋体" w:hAnsi="宋体" w:cs="宋体"/>
          <w:kern w:val="0"/>
          <w:szCs w:val="21"/>
        </w:rPr>
        <w:t>Kg-4Kg</w:t>
      </w:r>
      <w:r w:rsidRPr="005D23A4">
        <w:rPr>
          <w:rFonts w:ascii="宋体" w:eastAsia="宋体" w:hAnsi="宋体" w:cs="宋体" w:hint="eastAsia"/>
          <w:kern w:val="0"/>
          <w:szCs w:val="21"/>
        </w:rPr>
        <w:t>。</w:t>
      </w:r>
    </w:p>
    <w:p w14:paraId="3B836216" w14:textId="77777777" w:rsidR="00031FBF" w:rsidRPr="00517416" w:rsidRDefault="00031FBF" w:rsidP="00517416">
      <w:pPr>
        <w:spacing w:line="360" w:lineRule="auto"/>
        <w:outlineLvl w:val="1"/>
        <w:rPr>
          <w:rFonts w:ascii="黑体" w:eastAsia="黑体" w:hAnsi="黑体"/>
          <w:color w:val="000000" w:themeColor="text1"/>
          <w:kern w:val="0"/>
          <w:szCs w:val="21"/>
        </w:rPr>
      </w:pPr>
      <w:bookmarkStart w:id="34" w:name="_Toc70514263"/>
      <w:bookmarkStart w:id="35" w:name="_Toc127780684"/>
      <w:r w:rsidRPr="00517416">
        <w:rPr>
          <w:rFonts w:ascii="黑体" w:eastAsia="黑体" w:hAnsi="黑体" w:hint="eastAsia"/>
          <w:color w:val="000000" w:themeColor="text1"/>
          <w:kern w:val="0"/>
          <w:szCs w:val="21"/>
        </w:rPr>
        <w:t>6</w:t>
      </w:r>
      <w:r w:rsidRPr="00517416">
        <w:rPr>
          <w:rFonts w:ascii="黑体" w:eastAsia="黑体" w:hAnsi="黑体"/>
          <w:color w:val="000000" w:themeColor="text1"/>
          <w:kern w:val="0"/>
          <w:szCs w:val="21"/>
        </w:rPr>
        <w:t>.9</w:t>
      </w:r>
      <w:r w:rsidRPr="00517416">
        <w:rPr>
          <w:rFonts w:ascii="黑体" w:eastAsia="黑体" w:hAnsi="黑体" w:hint="eastAsia"/>
          <w:color w:val="000000" w:themeColor="text1"/>
          <w:kern w:val="0"/>
          <w:szCs w:val="21"/>
        </w:rPr>
        <w:t>病虫害防治</w:t>
      </w:r>
      <w:bookmarkEnd w:id="34"/>
      <w:bookmarkEnd w:id="35"/>
    </w:p>
    <w:p w14:paraId="3A56C05C" w14:textId="77777777" w:rsidR="00031FBF" w:rsidRPr="00725A23" w:rsidRDefault="00031FBF" w:rsidP="00725A23">
      <w:pPr>
        <w:spacing w:line="360" w:lineRule="auto"/>
        <w:outlineLvl w:val="2"/>
        <w:rPr>
          <w:rFonts w:ascii="黑体" w:eastAsia="黑体" w:hAnsi="黑体"/>
          <w:szCs w:val="21"/>
        </w:rPr>
      </w:pPr>
      <w:r w:rsidRPr="00725A23">
        <w:rPr>
          <w:rFonts w:ascii="黑体" w:eastAsia="黑体" w:hAnsi="黑体"/>
          <w:szCs w:val="21"/>
        </w:rPr>
        <w:t>6.9..1防治原则</w:t>
      </w:r>
    </w:p>
    <w:p w14:paraId="2D1E4A9C"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按照</w:t>
      </w:r>
      <w:r w:rsidRPr="005D23A4">
        <w:rPr>
          <w:rFonts w:ascii="宋体" w:eastAsia="宋体" w:hAnsi="宋体" w:cs="宋体" w:hint="eastAsia"/>
          <w:kern w:val="0"/>
          <w:szCs w:val="21"/>
        </w:rPr>
        <w:t>“</w:t>
      </w:r>
      <w:r w:rsidRPr="005D23A4">
        <w:rPr>
          <w:rFonts w:ascii="宋体" w:eastAsia="宋体" w:hAnsi="宋体" w:cs="宋体"/>
          <w:kern w:val="0"/>
          <w:szCs w:val="21"/>
        </w:rPr>
        <w:t>预防为主，综合防治</w:t>
      </w:r>
      <w:r w:rsidRPr="005D23A4">
        <w:rPr>
          <w:rFonts w:ascii="宋体" w:eastAsia="宋体" w:hAnsi="宋体" w:cs="宋体" w:hint="eastAsia"/>
          <w:kern w:val="0"/>
          <w:szCs w:val="21"/>
        </w:rPr>
        <w:t>”</w:t>
      </w:r>
      <w:r w:rsidRPr="005D23A4">
        <w:rPr>
          <w:rFonts w:ascii="宋体" w:eastAsia="宋体" w:hAnsi="宋体" w:cs="宋体"/>
          <w:kern w:val="0"/>
          <w:szCs w:val="21"/>
        </w:rPr>
        <w:t>的植保方针，坚持绿色植保原则，优先采用农业防治、物理防治、生物防治的方法。在化学防治上，选用高效低毒、低残留、</w:t>
      </w:r>
      <w:r w:rsidRPr="005D23A4">
        <w:rPr>
          <w:rFonts w:ascii="宋体" w:eastAsia="宋体" w:hAnsi="宋体" w:cs="宋体" w:hint="eastAsia"/>
          <w:kern w:val="0"/>
          <w:szCs w:val="21"/>
        </w:rPr>
        <w:t>降解快</w:t>
      </w:r>
      <w:r w:rsidRPr="005D23A4">
        <w:rPr>
          <w:rFonts w:ascii="宋体" w:eastAsia="宋体" w:hAnsi="宋体" w:cs="宋体"/>
          <w:kern w:val="0"/>
          <w:szCs w:val="21"/>
        </w:rPr>
        <w:t>的农药；严格控制农药的用量，并注意轮换用药、合理混用。农药使用应符合NY/T 393中的规定。</w:t>
      </w:r>
    </w:p>
    <w:p w14:paraId="7E211D8E" w14:textId="77777777" w:rsidR="00031FBF" w:rsidRPr="00725A23" w:rsidRDefault="00031FBF" w:rsidP="00725A23">
      <w:pPr>
        <w:spacing w:line="360" w:lineRule="auto"/>
        <w:outlineLvl w:val="2"/>
        <w:rPr>
          <w:rFonts w:ascii="黑体" w:eastAsia="黑体" w:hAnsi="黑体"/>
          <w:szCs w:val="21"/>
        </w:rPr>
      </w:pPr>
      <w:r w:rsidRPr="00725A23">
        <w:rPr>
          <w:rFonts w:ascii="黑体" w:eastAsia="黑体" w:hAnsi="黑体"/>
          <w:szCs w:val="21"/>
        </w:rPr>
        <w:t>6.9.2 农业防治</w:t>
      </w:r>
    </w:p>
    <w:p w14:paraId="5777DD73"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采用种植</w:t>
      </w:r>
      <w:r w:rsidRPr="005D23A4">
        <w:rPr>
          <w:rFonts w:ascii="宋体" w:eastAsia="宋体" w:hAnsi="宋体" w:cs="宋体"/>
          <w:kern w:val="0"/>
          <w:szCs w:val="21"/>
        </w:rPr>
        <w:t>抗病</w:t>
      </w:r>
      <w:r w:rsidRPr="005D23A4">
        <w:rPr>
          <w:rFonts w:ascii="宋体" w:eastAsia="宋体" w:hAnsi="宋体" w:cs="宋体" w:hint="eastAsia"/>
          <w:kern w:val="0"/>
          <w:szCs w:val="21"/>
        </w:rPr>
        <w:t>虫</w:t>
      </w:r>
      <w:r w:rsidRPr="005D23A4">
        <w:rPr>
          <w:rFonts w:ascii="宋体" w:eastAsia="宋体" w:hAnsi="宋体" w:cs="宋体"/>
          <w:kern w:val="0"/>
          <w:szCs w:val="21"/>
        </w:rPr>
        <w:t>品种</w:t>
      </w:r>
      <w:r w:rsidRPr="005D23A4">
        <w:rPr>
          <w:rFonts w:ascii="宋体" w:eastAsia="宋体" w:hAnsi="宋体" w:cs="宋体" w:hint="eastAsia"/>
          <w:kern w:val="0"/>
          <w:szCs w:val="21"/>
        </w:rPr>
        <w:t>、避免与十字花科蔬菜连作、合理密植、有机无机肥</w:t>
      </w:r>
      <w:r w:rsidRPr="005D23A4">
        <w:rPr>
          <w:rFonts w:ascii="宋体" w:eastAsia="宋体" w:hAnsi="宋体" w:cs="宋体"/>
          <w:kern w:val="0"/>
          <w:szCs w:val="21"/>
        </w:rPr>
        <w:t>配施</w:t>
      </w:r>
      <w:r w:rsidRPr="005D23A4">
        <w:rPr>
          <w:rFonts w:ascii="宋体" w:eastAsia="宋体" w:hAnsi="宋体" w:cs="宋体" w:hint="eastAsia"/>
          <w:kern w:val="0"/>
          <w:szCs w:val="21"/>
        </w:rPr>
        <w:t>、</w:t>
      </w:r>
      <w:r w:rsidRPr="005D23A4">
        <w:rPr>
          <w:rFonts w:ascii="宋体" w:eastAsia="宋体" w:hAnsi="宋体" w:cs="宋体"/>
          <w:kern w:val="0"/>
          <w:szCs w:val="21"/>
        </w:rPr>
        <w:t>深耕晒垡</w:t>
      </w:r>
      <w:r w:rsidRPr="005D23A4">
        <w:rPr>
          <w:rFonts w:ascii="宋体" w:eastAsia="宋体" w:hAnsi="宋体" w:cs="宋体" w:hint="eastAsia"/>
          <w:kern w:val="0"/>
          <w:szCs w:val="21"/>
        </w:rPr>
        <w:t>、</w:t>
      </w:r>
      <w:r w:rsidRPr="005D23A4">
        <w:rPr>
          <w:rFonts w:ascii="宋体" w:eastAsia="宋体" w:hAnsi="宋体" w:cs="宋体"/>
          <w:kern w:val="0"/>
          <w:szCs w:val="21"/>
        </w:rPr>
        <w:t>培育壮苗等综合措施</w:t>
      </w:r>
      <w:r w:rsidRPr="005D23A4">
        <w:rPr>
          <w:rFonts w:ascii="宋体" w:eastAsia="宋体" w:hAnsi="宋体" w:cs="宋体" w:hint="eastAsia"/>
          <w:kern w:val="0"/>
          <w:szCs w:val="21"/>
        </w:rPr>
        <w:t>，可提高油菜抗病虫</w:t>
      </w:r>
      <w:r w:rsidRPr="005D23A4">
        <w:rPr>
          <w:rFonts w:ascii="宋体" w:eastAsia="宋体" w:hAnsi="宋体" w:cs="宋体"/>
          <w:kern w:val="0"/>
          <w:szCs w:val="21"/>
        </w:rPr>
        <w:t>性</w:t>
      </w:r>
      <w:r w:rsidRPr="005D23A4">
        <w:rPr>
          <w:rFonts w:ascii="宋体" w:eastAsia="宋体" w:hAnsi="宋体" w:cs="宋体" w:hint="eastAsia"/>
          <w:kern w:val="0"/>
          <w:szCs w:val="21"/>
        </w:rPr>
        <w:t>。</w:t>
      </w:r>
    </w:p>
    <w:p w14:paraId="2C777133" w14:textId="77777777" w:rsidR="00031FBF" w:rsidRPr="00725A23" w:rsidRDefault="00031FBF" w:rsidP="00725A23">
      <w:pPr>
        <w:spacing w:line="360" w:lineRule="auto"/>
        <w:outlineLvl w:val="2"/>
        <w:rPr>
          <w:rFonts w:ascii="黑体" w:eastAsia="黑体" w:hAnsi="黑体"/>
          <w:szCs w:val="21"/>
        </w:rPr>
      </w:pPr>
      <w:r w:rsidRPr="00725A23">
        <w:rPr>
          <w:rFonts w:ascii="黑体" w:eastAsia="黑体" w:hAnsi="黑体"/>
          <w:szCs w:val="21"/>
        </w:rPr>
        <w:lastRenderedPageBreak/>
        <w:t>6.9.3</w:t>
      </w:r>
      <w:r w:rsidRPr="00725A23">
        <w:rPr>
          <w:rFonts w:ascii="黑体" w:eastAsia="黑体" w:hAnsi="黑体" w:hint="eastAsia"/>
          <w:szCs w:val="21"/>
        </w:rPr>
        <w:t>物理防治</w:t>
      </w:r>
    </w:p>
    <w:p w14:paraId="7D3E84FE"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在田间均匀悬挂大小为</w:t>
      </w:r>
      <w:r w:rsidRPr="005D23A4">
        <w:rPr>
          <w:rFonts w:ascii="宋体" w:eastAsia="宋体" w:hAnsi="宋体" w:cs="宋体"/>
          <w:kern w:val="0"/>
          <w:szCs w:val="21"/>
        </w:rPr>
        <w:t>30 cm×60 cm</w:t>
      </w:r>
      <w:r w:rsidRPr="005D23A4">
        <w:rPr>
          <w:rFonts w:ascii="宋体" w:eastAsia="宋体" w:hAnsi="宋体" w:cs="宋体" w:hint="eastAsia"/>
          <w:kern w:val="0"/>
          <w:szCs w:val="21"/>
        </w:rPr>
        <w:t>的黄板2</w:t>
      </w:r>
      <w:r w:rsidRPr="005D23A4">
        <w:rPr>
          <w:rFonts w:ascii="宋体" w:eastAsia="宋体" w:hAnsi="宋体" w:cs="宋体"/>
          <w:kern w:val="0"/>
          <w:szCs w:val="21"/>
        </w:rPr>
        <w:t>0</w:t>
      </w:r>
      <w:r w:rsidRPr="005D23A4">
        <w:rPr>
          <w:rFonts w:ascii="宋体" w:eastAsia="宋体" w:hAnsi="宋体" w:cs="宋体" w:hint="eastAsia"/>
          <w:kern w:val="0"/>
          <w:szCs w:val="21"/>
        </w:rPr>
        <w:t>片～30片</w:t>
      </w:r>
      <w:r w:rsidRPr="005D23A4">
        <w:rPr>
          <w:rFonts w:ascii="宋体" w:eastAsia="宋体" w:hAnsi="宋体" w:cs="宋体"/>
          <w:kern w:val="0"/>
          <w:szCs w:val="21"/>
        </w:rPr>
        <w:t>/</w:t>
      </w:r>
      <w:r w:rsidRPr="005D23A4">
        <w:rPr>
          <w:rFonts w:ascii="宋体" w:eastAsia="宋体" w:hAnsi="宋体" w:cs="宋体" w:hint="eastAsia"/>
          <w:kern w:val="0"/>
          <w:szCs w:val="21"/>
        </w:rPr>
        <w:t>667m</w:t>
      </w:r>
      <w:r w:rsidRPr="005D23A4">
        <w:rPr>
          <w:rFonts w:ascii="宋体" w:eastAsia="宋体" w:hAnsi="宋体" w:cs="宋体"/>
          <w:kern w:val="0"/>
          <w:szCs w:val="21"/>
        </w:rPr>
        <w:t>2</w:t>
      </w:r>
      <w:r w:rsidRPr="005D23A4">
        <w:rPr>
          <w:rFonts w:ascii="宋体" w:eastAsia="宋体" w:hAnsi="宋体" w:cs="宋体" w:hint="eastAsia"/>
          <w:kern w:val="0"/>
          <w:szCs w:val="21"/>
        </w:rPr>
        <w:t>，黄板上均匀涂抹黄油，诱杀有翅成蚜，黄板悬挂高度以高出植株</w:t>
      </w:r>
      <w:r w:rsidRPr="005D23A4">
        <w:rPr>
          <w:rFonts w:ascii="宋体" w:eastAsia="宋体" w:hAnsi="宋体" w:cs="宋体"/>
          <w:kern w:val="0"/>
          <w:szCs w:val="21"/>
        </w:rPr>
        <w:t xml:space="preserve">40 </w:t>
      </w:r>
      <w:r w:rsidRPr="005D23A4">
        <w:rPr>
          <w:rFonts w:ascii="宋体" w:eastAsia="宋体" w:hAnsi="宋体" w:cs="宋体" w:hint="eastAsia"/>
          <w:kern w:val="0"/>
          <w:szCs w:val="21"/>
        </w:rPr>
        <w:t>cm～</w:t>
      </w:r>
      <w:r w:rsidRPr="005D23A4">
        <w:rPr>
          <w:rFonts w:ascii="宋体" w:eastAsia="宋体" w:hAnsi="宋体" w:cs="宋体"/>
          <w:kern w:val="0"/>
          <w:szCs w:val="21"/>
        </w:rPr>
        <w:t>50 cm</w:t>
      </w:r>
      <w:r w:rsidRPr="005D23A4">
        <w:rPr>
          <w:rFonts w:ascii="宋体" w:eastAsia="宋体" w:hAnsi="宋体" w:cs="宋体" w:hint="eastAsia"/>
          <w:kern w:val="0"/>
          <w:szCs w:val="21"/>
        </w:rPr>
        <w:t>为宜。</w:t>
      </w:r>
    </w:p>
    <w:p w14:paraId="628111D0" w14:textId="77777777" w:rsidR="00031FBF" w:rsidRPr="00517416" w:rsidRDefault="00031FBF" w:rsidP="00517416">
      <w:pPr>
        <w:spacing w:line="360" w:lineRule="auto"/>
        <w:outlineLvl w:val="2"/>
        <w:rPr>
          <w:rFonts w:ascii="黑体" w:eastAsia="黑体" w:hAnsi="黑体"/>
          <w:szCs w:val="21"/>
        </w:rPr>
      </w:pPr>
      <w:r w:rsidRPr="00517416">
        <w:rPr>
          <w:rFonts w:ascii="黑体" w:eastAsia="黑体" w:hAnsi="黑体"/>
          <w:szCs w:val="21"/>
        </w:rPr>
        <w:t xml:space="preserve">6.9.4 </w:t>
      </w:r>
      <w:r w:rsidRPr="00517416">
        <w:rPr>
          <w:rFonts w:ascii="黑体" w:eastAsia="黑体" w:hAnsi="黑体" w:hint="eastAsia"/>
          <w:szCs w:val="21"/>
        </w:rPr>
        <w:t>化学防治</w:t>
      </w:r>
    </w:p>
    <w:p w14:paraId="0C95370D"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播前选择高效、低毒、低残留的种衣剂进行拌种或种子包衣，种衣剂用药量不超过种子量的2%。选择70%噻虫嗪种衣剂可有效减轻病虫害发生。</w:t>
      </w:r>
    </w:p>
    <w:p w14:paraId="536DA312"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菜青虫</w:t>
      </w:r>
      <w:r w:rsidRPr="005D23A4">
        <w:rPr>
          <w:rFonts w:ascii="宋体" w:eastAsia="宋体" w:hAnsi="宋体" w:cs="宋体"/>
          <w:kern w:val="0"/>
          <w:szCs w:val="21"/>
        </w:rPr>
        <w:t>防治</w:t>
      </w:r>
      <w:r w:rsidRPr="005D23A4">
        <w:rPr>
          <w:rFonts w:ascii="宋体" w:eastAsia="宋体" w:hAnsi="宋体" w:cs="宋体" w:hint="eastAsia"/>
          <w:kern w:val="0"/>
          <w:szCs w:val="21"/>
        </w:rPr>
        <w:t>重点时期在</w:t>
      </w:r>
      <w:r w:rsidR="00E25F5F">
        <w:rPr>
          <w:rFonts w:ascii="宋体" w:eastAsia="宋体" w:hAnsi="宋体" w:cs="宋体" w:hint="eastAsia"/>
          <w:kern w:val="0"/>
          <w:szCs w:val="21"/>
        </w:rPr>
        <w:t>油菜</w:t>
      </w:r>
      <w:r w:rsidRPr="005D23A4">
        <w:rPr>
          <w:rFonts w:ascii="宋体" w:eastAsia="宋体" w:hAnsi="宋体" w:cs="宋体" w:hint="eastAsia"/>
          <w:kern w:val="0"/>
          <w:szCs w:val="21"/>
        </w:rPr>
        <w:t>低龄期-</w:t>
      </w:r>
      <w:r w:rsidRPr="005D23A4">
        <w:rPr>
          <w:rFonts w:ascii="宋体" w:eastAsia="宋体" w:hAnsi="宋体" w:cs="宋体"/>
          <w:kern w:val="0"/>
          <w:szCs w:val="21"/>
        </w:rPr>
        <w:t>苗期</w:t>
      </w:r>
      <w:r w:rsidRPr="005D23A4">
        <w:rPr>
          <w:rFonts w:ascii="宋体" w:eastAsia="宋体" w:hAnsi="宋体" w:cs="宋体" w:hint="eastAsia"/>
          <w:kern w:val="0"/>
          <w:szCs w:val="21"/>
        </w:rPr>
        <w:t>，</w:t>
      </w:r>
      <w:r w:rsidRPr="005D23A4">
        <w:rPr>
          <w:rFonts w:ascii="宋体" w:eastAsia="宋体" w:hAnsi="宋体" w:cs="宋体"/>
          <w:kern w:val="0"/>
          <w:szCs w:val="21"/>
        </w:rPr>
        <w:t>大田中百株虫量达到20～40头时，需进行防治</w:t>
      </w:r>
      <w:r w:rsidRPr="005D23A4">
        <w:rPr>
          <w:rFonts w:ascii="宋体" w:eastAsia="宋体" w:hAnsi="宋体" w:cs="宋体" w:hint="eastAsia"/>
          <w:kern w:val="0"/>
          <w:szCs w:val="21"/>
        </w:rPr>
        <w:t>，</w:t>
      </w:r>
      <w:r w:rsidRPr="005D23A4">
        <w:rPr>
          <w:rFonts w:ascii="宋体" w:eastAsia="宋体" w:hAnsi="宋体" w:cs="宋体"/>
          <w:kern w:val="0"/>
          <w:szCs w:val="21"/>
        </w:rPr>
        <w:t>或花期菜粉蝶为害</w:t>
      </w:r>
      <w:r w:rsidRPr="005D23A4">
        <w:rPr>
          <w:rFonts w:ascii="宋体" w:eastAsia="宋体" w:hAnsi="宋体" w:cs="宋体" w:hint="eastAsia"/>
          <w:kern w:val="0"/>
          <w:szCs w:val="21"/>
        </w:rPr>
        <w:t>时</w:t>
      </w:r>
      <w:r w:rsidRPr="005D23A4">
        <w:rPr>
          <w:rFonts w:ascii="宋体" w:eastAsia="宋体" w:hAnsi="宋体" w:cs="宋体"/>
          <w:kern w:val="0"/>
          <w:szCs w:val="21"/>
        </w:rPr>
        <w:t>可进行化学防治。</w:t>
      </w:r>
    </w:p>
    <w:p w14:paraId="3015CFF8"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kern w:val="0"/>
          <w:szCs w:val="21"/>
        </w:rPr>
        <w:t>蕾薹期</w:t>
      </w:r>
      <w:r w:rsidR="00E25F5F">
        <w:rPr>
          <w:rFonts w:ascii="宋体" w:eastAsia="宋体" w:hAnsi="宋体" w:cs="宋体" w:hint="eastAsia"/>
          <w:kern w:val="0"/>
          <w:szCs w:val="21"/>
        </w:rPr>
        <w:t>禁止</w:t>
      </w:r>
      <w:r w:rsidRPr="005D23A4">
        <w:rPr>
          <w:rFonts w:ascii="宋体" w:eastAsia="宋体" w:hAnsi="宋体" w:cs="宋体"/>
          <w:kern w:val="0"/>
          <w:szCs w:val="21"/>
        </w:rPr>
        <w:t>施药。</w:t>
      </w:r>
    </w:p>
    <w:p w14:paraId="4FD81C2F" w14:textId="77777777" w:rsidR="00031FBF" w:rsidRPr="00725A23" w:rsidRDefault="00031FBF" w:rsidP="00031FBF">
      <w:pPr>
        <w:pStyle w:val="a0"/>
        <w:spacing w:beforeLines="0" w:afterLines="0" w:line="360" w:lineRule="auto"/>
        <w:outlineLvl w:val="0"/>
        <w:rPr>
          <w:rFonts w:hAnsi="黑体"/>
          <w:bCs/>
          <w:color w:val="000000" w:themeColor="text1"/>
          <w:szCs w:val="21"/>
        </w:rPr>
      </w:pPr>
      <w:bookmarkStart w:id="36" w:name="_Toc70514264"/>
      <w:bookmarkStart w:id="37" w:name="_Toc127780685"/>
      <w:r w:rsidRPr="00725A23">
        <w:rPr>
          <w:rFonts w:hAnsi="黑体" w:hint="eastAsia"/>
          <w:bCs/>
          <w:color w:val="000000" w:themeColor="text1"/>
          <w:szCs w:val="21"/>
        </w:rPr>
        <w:t>菜薹收获</w:t>
      </w:r>
      <w:bookmarkEnd w:id="36"/>
      <w:bookmarkEnd w:id="37"/>
    </w:p>
    <w:p w14:paraId="30BE0EAB" w14:textId="77777777" w:rsidR="00031FBF" w:rsidRPr="005D23A4" w:rsidRDefault="00031FBF" w:rsidP="005D23A4">
      <w:pPr>
        <w:spacing w:line="360" w:lineRule="auto"/>
        <w:ind w:firstLine="420"/>
        <w:rPr>
          <w:rFonts w:ascii="宋体" w:eastAsia="宋体" w:hAnsi="宋体" w:cs="宋体"/>
          <w:kern w:val="0"/>
          <w:szCs w:val="21"/>
        </w:rPr>
      </w:pPr>
      <w:r w:rsidRPr="005D23A4">
        <w:rPr>
          <w:rFonts w:ascii="宋体" w:eastAsia="宋体" w:hAnsi="宋体" w:cs="宋体" w:hint="eastAsia"/>
          <w:kern w:val="0"/>
          <w:szCs w:val="21"/>
        </w:rPr>
        <w:t>在油菜蕾薹期，薹高</w:t>
      </w:r>
      <w:r w:rsidRPr="005D23A4">
        <w:rPr>
          <w:rFonts w:ascii="宋体" w:eastAsia="宋体" w:hAnsi="宋体" w:cs="宋体"/>
          <w:kern w:val="0"/>
          <w:szCs w:val="21"/>
        </w:rPr>
        <w:t>30cm</w:t>
      </w:r>
      <w:r w:rsidRPr="005D23A4">
        <w:rPr>
          <w:rFonts w:ascii="宋体" w:eastAsia="宋体" w:hAnsi="宋体" w:cs="宋体" w:hint="eastAsia"/>
          <w:kern w:val="0"/>
          <w:szCs w:val="21"/>
        </w:rPr>
        <w:t>左右时宜晴天采收菜薹。油菜薹在收获时要注意保证良好的品相。</w:t>
      </w:r>
    </w:p>
    <w:p w14:paraId="06457690" w14:textId="77777777" w:rsidR="00031FBF" w:rsidRDefault="00031FBF" w:rsidP="00031FBF">
      <w:pPr>
        <w:widowControl/>
        <w:jc w:val="left"/>
        <w:rPr>
          <w:b/>
          <w:color w:val="000000" w:themeColor="text1"/>
          <w:szCs w:val="21"/>
        </w:rPr>
      </w:pPr>
      <w:r>
        <w:rPr>
          <w:b/>
          <w:color w:val="000000" w:themeColor="text1"/>
          <w:szCs w:val="21"/>
        </w:rPr>
        <w:br w:type="page"/>
      </w:r>
    </w:p>
    <w:p w14:paraId="31E22DE2" w14:textId="77777777" w:rsidR="00031FBF" w:rsidRDefault="00031FBF" w:rsidP="00031FBF">
      <w:pPr>
        <w:spacing w:line="360" w:lineRule="auto"/>
        <w:rPr>
          <w:b/>
          <w:color w:val="000000" w:themeColor="text1"/>
          <w:szCs w:val="21"/>
        </w:rPr>
      </w:pPr>
    </w:p>
    <w:p w14:paraId="4D06FA16" w14:textId="77777777" w:rsidR="00031FBF" w:rsidRDefault="00031FBF" w:rsidP="00031FBF">
      <w:pPr>
        <w:spacing w:line="360" w:lineRule="auto"/>
        <w:ind w:firstLine="437"/>
        <w:jc w:val="center"/>
        <w:outlineLvl w:val="0"/>
        <w:rPr>
          <w:b/>
          <w:color w:val="000000" w:themeColor="text1"/>
          <w:szCs w:val="21"/>
        </w:rPr>
      </w:pPr>
      <w:bookmarkStart w:id="38" w:name="_Toc70514265"/>
      <w:bookmarkStart w:id="39" w:name="_Toc127780686"/>
      <w:bookmarkStart w:id="40" w:name="OLE_LINK5"/>
      <w:r w:rsidRPr="00DA3BFD">
        <w:rPr>
          <w:b/>
          <w:color w:val="000000" w:themeColor="text1"/>
          <w:szCs w:val="21"/>
        </w:rPr>
        <w:t>附</w:t>
      </w:r>
      <w:r w:rsidRPr="00DA3BFD">
        <w:rPr>
          <w:rFonts w:hint="eastAsia"/>
          <w:b/>
          <w:color w:val="000000" w:themeColor="text1"/>
          <w:szCs w:val="21"/>
        </w:rPr>
        <w:t>录A</w:t>
      </w:r>
      <w:bookmarkEnd w:id="38"/>
      <w:bookmarkEnd w:id="39"/>
    </w:p>
    <w:p w14:paraId="1FB506AB" w14:textId="77777777" w:rsidR="00031FBF" w:rsidRDefault="00031FBF" w:rsidP="00031FBF">
      <w:pPr>
        <w:spacing w:line="360" w:lineRule="auto"/>
        <w:ind w:firstLine="435"/>
        <w:jc w:val="center"/>
        <w:rPr>
          <w:b/>
          <w:color w:val="000000" w:themeColor="text1"/>
          <w:szCs w:val="21"/>
        </w:rPr>
      </w:pPr>
      <w:r w:rsidRPr="00DA3BFD">
        <w:rPr>
          <w:rFonts w:hint="eastAsia"/>
          <w:b/>
          <w:color w:val="000000" w:themeColor="text1"/>
          <w:szCs w:val="21"/>
        </w:rPr>
        <w:t>（资料性）</w:t>
      </w:r>
    </w:p>
    <w:p w14:paraId="7ECD9E71" w14:textId="77777777" w:rsidR="00031FBF" w:rsidRPr="00DA3BFD" w:rsidRDefault="00031FBF" w:rsidP="00031FBF">
      <w:pPr>
        <w:spacing w:line="360" w:lineRule="auto"/>
        <w:ind w:firstLine="435"/>
        <w:jc w:val="center"/>
        <w:rPr>
          <w:b/>
          <w:color w:val="000000" w:themeColor="text1"/>
        </w:rPr>
      </w:pPr>
      <w:r>
        <w:rPr>
          <w:rFonts w:hint="eastAsia"/>
          <w:b/>
          <w:color w:val="000000" w:themeColor="text1"/>
          <w:szCs w:val="21"/>
        </w:rPr>
        <w:t>菜用油菜</w:t>
      </w:r>
      <w:r w:rsidRPr="00DA3BFD">
        <w:rPr>
          <w:b/>
          <w:color w:val="000000" w:themeColor="text1"/>
          <w:szCs w:val="21"/>
        </w:rPr>
        <w:t>常见</w:t>
      </w:r>
      <w:r w:rsidRPr="00DA3BFD">
        <w:rPr>
          <w:rFonts w:hint="eastAsia"/>
          <w:b/>
          <w:color w:val="000000" w:themeColor="text1"/>
          <w:szCs w:val="21"/>
        </w:rPr>
        <w:t>草害、</w:t>
      </w:r>
      <w:r w:rsidRPr="00DA3BFD">
        <w:rPr>
          <w:b/>
          <w:color w:val="000000" w:themeColor="text1"/>
          <w:szCs w:val="21"/>
        </w:rPr>
        <w:t>虫害防治措施</w:t>
      </w:r>
    </w:p>
    <w:p w14:paraId="31444A77" w14:textId="77777777" w:rsidR="00031FBF" w:rsidRDefault="00031FBF" w:rsidP="00031FBF">
      <w:pPr>
        <w:rPr>
          <w:color w:val="000000" w:themeColor="text1"/>
        </w:rPr>
      </w:pPr>
    </w:p>
    <w:p w14:paraId="23E982FC" w14:textId="77777777" w:rsidR="00031FBF" w:rsidRDefault="00031FBF" w:rsidP="00031FBF">
      <w:pPr>
        <w:rPr>
          <w:color w:val="000000" w:themeColor="text1"/>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619"/>
        <w:gridCol w:w="1633"/>
        <w:gridCol w:w="1948"/>
        <w:gridCol w:w="1209"/>
        <w:gridCol w:w="1331"/>
      </w:tblGrid>
      <w:tr w:rsidR="00031FBF" w:rsidRPr="00EF7F95" w14:paraId="3774B806" w14:textId="77777777" w:rsidTr="00031FBF">
        <w:trPr>
          <w:trHeight w:val="724"/>
          <w:jc w:val="center"/>
        </w:trPr>
        <w:tc>
          <w:tcPr>
            <w:tcW w:w="645" w:type="pct"/>
            <w:shd w:val="clear" w:color="auto" w:fill="auto"/>
            <w:vAlign w:val="center"/>
          </w:tcPr>
          <w:p w14:paraId="5052C986" w14:textId="77777777" w:rsidR="00031FBF" w:rsidRPr="00EF7F95" w:rsidRDefault="00031FBF" w:rsidP="00360135">
            <w:pPr>
              <w:widowControl/>
              <w:jc w:val="center"/>
              <w:rPr>
                <w:b/>
                <w:kern w:val="0"/>
                <w:szCs w:val="21"/>
              </w:rPr>
            </w:pPr>
            <w:r w:rsidRPr="00EF7F95">
              <w:rPr>
                <w:b/>
                <w:kern w:val="0"/>
                <w:szCs w:val="21"/>
              </w:rPr>
              <w:t>防治对象</w:t>
            </w:r>
          </w:p>
        </w:tc>
        <w:tc>
          <w:tcPr>
            <w:tcW w:w="911" w:type="pct"/>
            <w:shd w:val="clear" w:color="auto" w:fill="auto"/>
            <w:vAlign w:val="center"/>
          </w:tcPr>
          <w:p w14:paraId="1309FA91" w14:textId="77777777" w:rsidR="00031FBF" w:rsidRPr="00EF7F95" w:rsidRDefault="00031FBF" w:rsidP="00360135">
            <w:pPr>
              <w:widowControl/>
              <w:jc w:val="center"/>
              <w:rPr>
                <w:b/>
                <w:kern w:val="0"/>
                <w:szCs w:val="21"/>
              </w:rPr>
            </w:pPr>
            <w:r w:rsidRPr="00EF7F95">
              <w:rPr>
                <w:b/>
                <w:kern w:val="0"/>
                <w:szCs w:val="21"/>
              </w:rPr>
              <w:t>防治时期</w:t>
            </w:r>
          </w:p>
        </w:tc>
        <w:tc>
          <w:tcPr>
            <w:tcW w:w="919" w:type="pct"/>
            <w:shd w:val="clear" w:color="auto" w:fill="auto"/>
            <w:vAlign w:val="center"/>
          </w:tcPr>
          <w:p w14:paraId="00DE3AD6" w14:textId="77777777" w:rsidR="00031FBF" w:rsidRPr="00EF7F95" w:rsidRDefault="00031FBF" w:rsidP="00360135">
            <w:pPr>
              <w:widowControl/>
              <w:jc w:val="center"/>
              <w:rPr>
                <w:b/>
                <w:kern w:val="0"/>
                <w:szCs w:val="21"/>
              </w:rPr>
            </w:pPr>
            <w:r w:rsidRPr="00EF7F95">
              <w:rPr>
                <w:b/>
                <w:kern w:val="0"/>
                <w:szCs w:val="21"/>
              </w:rPr>
              <w:t>农药名称</w:t>
            </w:r>
          </w:p>
        </w:tc>
        <w:tc>
          <w:tcPr>
            <w:tcW w:w="1096" w:type="pct"/>
            <w:vAlign w:val="center"/>
          </w:tcPr>
          <w:p w14:paraId="6883D305" w14:textId="77777777" w:rsidR="00031FBF" w:rsidRPr="00EF7F95" w:rsidRDefault="00031FBF" w:rsidP="00360135">
            <w:pPr>
              <w:widowControl/>
              <w:jc w:val="center"/>
              <w:rPr>
                <w:b/>
                <w:kern w:val="0"/>
                <w:szCs w:val="21"/>
              </w:rPr>
            </w:pPr>
            <w:r w:rsidRPr="00EF7F95">
              <w:rPr>
                <w:b/>
                <w:kern w:val="0"/>
                <w:szCs w:val="21"/>
              </w:rPr>
              <w:t>使用量</w:t>
            </w:r>
          </w:p>
          <w:p w14:paraId="24435843" w14:textId="77777777" w:rsidR="00031FBF" w:rsidRPr="00EF7F95" w:rsidRDefault="00031FBF" w:rsidP="00360135">
            <w:pPr>
              <w:widowControl/>
              <w:jc w:val="center"/>
              <w:rPr>
                <w:b/>
                <w:kern w:val="0"/>
                <w:szCs w:val="21"/>
              </w:rPr>
            </w:pPr>
            <w:r w:rsidRPr="00EF7F95">
              <w:rPr>
                <w:b/>
                <w:kern w:val="0"/>
                <w:szCs w:val="21"/>
              </w:rPr>
              <w:t>ml（g）/667</w:t>
            </w:r>
            <w:r>
              <w:rPr>
                <w:b/>
                <w:kern w:val="0"/>
                <w:szCs w:val="21"/>
              </w:rPr>
              <w:t>m</w:t>
            </w:r>
            <w:r w:rsidRPr="00EF7F95">
              <w:rPr>
                <w:b/>
                <w:kern w:val="0"/>
                <w:szCs w:val="21"/>
                <w:vertAlign w:val="superscript"/>
              </w:rPr>
              <w:t>2</w:t>
            </w:r>
          </w:p>
        </w:tc>
        <w:tc>
          <w:tcPr>
            <w:tcW w:w="680" w:type="pct"/>
            <w:shd w:val="clear" w:color="auto" w:fill="auto"/>
            <w:vAlign w:val="center"/>
          </w:tcPr>
          <w:p w14:paraId="469DC16E" w14:textId="77777777" w:rsidR="00031FBF" w:rsidRPr="00EF7F95" w:rsidRDefault="00031FBF" w:rsidP="00360135">
            <w:pPr>
              <w:widowControl/>
              <w:jc w:val="center"/>
              <w:rPr>
                <w:b/>
                <w:kern w:val="0"/>
                <w:szCs w:val="21"/>
              </w:rPr>
            </w:pPr>
            <w:r w:rsidRPr="00EF7F95">
              <w:rPr>
                <w:b/>
                <w:kern w:val="0"/>
                <w:szCs w:val="21"/>
              </w:rPr>
              <w:t>使用方法</w:t>
            </w:r>
          </w:p>
        </w:tc>
        <w:tc>
          <w:tcPr>
            <w:tcW w:w="749" w:type="pct"/>
            <w:vAlign w:val="center"/>
          </w:tcPr>
          <w:p w14:paraId="2D12708E" w14:textId="77777777" w:rsidR="00031FBF" w:rsidRPr="00EF7F95" w:rsidRDefault="00031FBF" w:rsidP="00360135">
            <w:pPr>
              <w:widowControl/>
              <w:jc w:val="center"/>
              <w:rPr>
                <w:b/>
                <w:kern w:val="0"/>
                <w:szCs w:val="21"/>
              </w:rPr>
            </w:pPr>
            <w:r w:rsidRPr="00EF7F95">
              <w:rPr>
                <w:b/>
                <w:kern w:val="0"/>
                <w:szCs w:val="21"/>
              </w:rPr>
              <w:t>安全间隔期（d）</w:t>
            </w:r>
          </w:p>
        </w:tc>
      </w:tr>
      <w:tr w:rsidR="00031FBF" w:rsidRPr="00EF7F95" w14:paraId="3C30519E" w14:textId="77777777" w:rsidTr="00031FBF">
        <w:trPr>
          <w:trHeight w:val="724"/>
          <w:jc w:val="center"/>
        </w:trPr>
        <w:tc>
          <w:tcPr>
            <w:tcW w:w="645" w:type="pct"/>
            <w:shd w:val="clear" w:color="auto" w:fill="auto"/>
            <w:vAlign w:val="center"/>
          </w:tcPr>
          <w:p w14:paraId="13C4A01D" w14:textId="77777777" w:rsidR="00031FBF" w:rsidRPr="00EF7F95" w:rsidRDefault="00031FBF" w:rsidP="00360135">
            <w:pPr>
              <w:widowControl/>
              <w:spacing w:line="360" w:lineRule="auto"/>
              <w:jc w:val="center"/>
              <w:rPr>
                <w:kern w:val="0"/>
                <w:szCs w:val="21"/>
              </w:rPr>
            </w:pPr>
            <w:r w:rsidRPr="00EF7F95">
              <w:rPr>
                <w:kern w:val="0"/>
                <w:szCs w:val="21"/>
              </w:rPr>
              <w:t>草害</w:t>
            </w:r>
          </w:p>
        </w:tc>
        <w:tc>
          <w:tcPr>
            <w:tcW w:w="911" w:type="pct"/>
            <w:shd w:val="clear" w:color="auto" w:fill="auto"/>
            <w:vAlign w:val="center"/>
          </w:tcPr>
          <w:p w14:paraId="793F3B85" w14:textId="77777777" w:rsidR="00031FBF" w:rsidRPr="00EF7F95" w:rsidRDefault="00031FBF" w:rsidP="00360135">
            <w:pPr>
              <w:widowControl/>
              <w:spacing w:line="360" w:lineRule="auto"/>
              <w:jc w:val="center"/>
              <w:rPr>
                <w:kern w:val="0"/>
                <w:szCs w:val="21"/>
              </w:rPr>
            </w:pPr>
            <w:r w:rsidRPr="00EF7F95">
              <w:rPr>
                <w:kern w:val="0"/>
                <w:szCs w:val="21"/>
              </w:rPr>
              <w:t>播后芽前</w:t>
            </w:r>
          </w:p>
        </w:tc>
        <w:tc>
          <w:tcPr>
            <w:tcW w:w="919" w:type="pct"/>
            <w:shd w:val="clear" w:color="auto" w:fill="auto"/>
            <w:vAlign w:val="center"/>
          </w:tcPr>
          <w:p w14:paraId="09DB45FF" w14:textId="77777777" w:rsidR="00031FBF" w:rsidRPr="00E9729C" w:rsidRDefault="00031FBF" w:rsidP="00360135">
            <w:pPr>
              <w:widowControl/>
              <w:spacing w:line="360" w:lineRule="auto"/>
              <w:jc w:val="center"/>
              <w:rPr>
                <w:color w:val="000000" w:themeColor="text1"/>
                <w:kern w:val="0"/>
                <w:szCs w:val="21"/>
              </w:rPr>
            </w:pPr>
            <w:r w:rsidRPr="00E9729C">
              <w:rPr>
                <w:color w:val="000000" w:themeColor="text1"/>
              </w:rPr>
              <w:t>96%</w:t>
            </w:r>
            <w:r w:rsidRPr="00E9729C">
              <w:rPr>
                <w:rFonts w:ascii="Arial" w:hAnsi="Arial" w:cs="Arial"/>
                <w:color w:val="000000" w:themeColor="text1"/>
                <w:szCs w:val="21"/>
                <w:shd w:val="clear" w:color="auto" w:fill="FFFFFF"/>
              </w:rPr>
              <w:t>精异丙甲草胺</w:t>
            </w:r>
            <w:r w:rsidRPr="00E9729C">
              <w:rPr>
                <w:rFonts w:ascii="Arial" w:hAnsi="Arial" w:cs="Arial" w:hint="eastAsia"/>
                <w:color w:val="000000" w:themeColor="text1"/>
                <w:szCs w:val="21"/>
                <w:shd w:val="clear" w:color="auto" w:fill="FFFFFF"/>
              </w:rPr>
              <w:t>（</w:t>
            </w:r>
            <w:r w:rsidRPr="00E9729C">
              <w:rPr>
                <w:color w:val="000000" w:themeColor="text1"/>
              </w:rPr>
              <w:t>金都尔</w:t>
            </w:r>
            <w:r w:rsidRPr="00E9729C">
              <w:rPr>
                <w:rFonts w:ascii="Arial" w:hAnsi="Arial" w:cs="Arial" w:hint="eastAsia"/>
                <w:color w:val="000000" w:themeColor="text1"/>
                <w:szCs w:val="21"/>
                <w:shd w:val="clear" w:color="auto" w:fill="FFFFFF"/>
              </w:rPr>
              <w:t>）</w:t>
            </w:r>
          </w:p>
        </w:tc>
        <w:tc>
          <w:tcPr>
            <w:tcW w:w="1096" w:type="pct"/>
            <w:vAlign w:val="center"/>
          </w:tcPr>
          <w:p w14:paraId="3C18F1AC" w14:textId="77777777" w:rsidR="00031FBF" w:rsidRPr="00E9729C" w:rsidRDefault="00031FBF" w:rsidP="00360135">
            <w:pPr>
              <w:widowControl/>
              <w:spacing w:line="360" w:lineRule="auto"/>
              <w:jc w:val="center"/>
              <w:rPr>
                <w:color w:val="000000" w:themeColor="text1"/>
                <w:kern w:val="0"/>
                <w:szCs w:val="21"/>
              </w:rPr>
            </w:pPr>
            <w:r w:rsidRPr="00E9729C">
              <w:rPr>
                <w:color w:val="000000" w:themeColor="text1"/>
              </w:rPr>
              <w:t>50ml～60ml兑水10kg～15kg</w:t>
            </w:r>
          </w:p>
        </w:tc>
        <w:tc>
          <w:tcPr>
            <w:tcW w:w="680" w:type="pct"/>
            <w:shd w:val="clear" w:color="auto" w:fill="auto"/>
            <w:vAlign w:val="center"/>
          </w:tcPr>
          <w:p w14:paraId="23FC2981" w14:textId="77777777" w:rsidR="00031FBF" w:rsidRPr="00EF7F95" w:rsidRDefault="00031FBF" w:rsidP="00360135">
            <w:pPr>
              <w:widowControl/>
              <w:spacing w:line="360" w:lineRule="auto"/>
              <w:jc w:val="center"/>
            </w:pPr>
            <w:r w:rsidRPr="00EF7F95">
              <w:t>喷雾</w:t>
            </w:r>
          </w:p>
        </w:tc>
        <w:tc>
          <w:tcPr>
            <w:tcW w:w="749" w:type="pct"/>
            <w:vAlign w:val="center"/>
          </w:tcPr>
          <w:p w14:paraId="1BD1016C" w14:textId="77777777" w:rsidR="00031FBF" w:rsidRPr="00EF7F95" w:rsidRDefault="00031FBF" w:rsidP="00360135">
            <w:pPr>
              <w:widowControl/>
              <w:spacing w:line="360" w:lineRule="auto"/>
              <w:jc w:val="center"/>
            </w:pPr>
            <w:r w:rsidRPr="00EF7F95">
              <w:t>15</w:t>
            </w:r>
          </w:p>
        </w:tc>
      </w:tr>
      <w:tr w:rsidR="00031FBF" w:rsidRPr="00EF7F95" w14:paraId="423101F5" w14:textId="77777777" w:rsidTr="00031FBF">
        <w:trPr>
          <w:trHeight w:val="1045"/>
          <w:jc w:val="center"/>
        </w:trPr>
        <w:tc>
          <w:tcPr>
            <w:tcW w:w="645" w:type="pct"/>
            <w:shd w:val="clear" w:color="auto" w:fill="auto"/>
            <w:vAlign w:val="center"/>
          </w:tcPr>
          <w:p w14:paraId="24B7FBE2" w14:textId="77777777" w:rsidR="00031FBF" w:rsidRPr="00EF7F95" w:rsidRDefault="00031FBF" w:rsidP="00360135">
            <w:pPr>
              <w:spacing w:line="360" w:lineRule="auto"/>
              <w:jc w:val="center"/>
              <w:rPr>
                <w:szCs w:val="21"/>
              </w:rPr>
            </w:pPr>
            <w:r w:rsidRPr="00EF7F95">
              <w:rPr>
                <w:szCs w:val="21"/>
              </w:rPr>
              <w:t>禾本科杂草</w:t>
            </w:r>
          </w:p>
        </w:tc>
        <w:tc>
          <w:tcPr>
            <w:tcW w:w="911" w:type="pct"/>
            <w:shd w:val="clear" w:color="auto" w:fill="auto"/>
            <w:vAlign w:val="center"/>
          </w:tcPr>
          <w:p w14:paraId="4146CCA4" w14:textId="77777777" w:rsidR="00031FBF" w:rsidRPr="00EF7F95" w:rsidRDefault="00031FBF" w:rsidP="00360135">
            <w:pPr>
              <w:spacing w:line="360" w:lineRule="auto"/>
              <w:jc w:val="center"/>
              <w:rPr>
                <w:szCs w:val="21"/>
              </w:rPr>
            </w:pPr>
            <w:r w:rsidRPr="00EF7F95">
              <w:rPr>
                <w:szCs w:val="21"/>
              </w:rPr>
              <w:t>杂草2叶</w:t>
            </w:r>
            <w:r w:rsidRPr="00EF7F95">
              <w:rPr>
                <w:kern w:val="0"/>
                <w:szCs w:val="21"/>
              </w:rPr>
              <w:t>～</w:t>
            </w:r>
            <w:r w:rsidRPr="00EF7F95">
              <w:rPr>
                <w:szCs w:val="21"/>
              </w:rPr>
              <w:t>4叶期</w:t>
            </w:r>
          </w:p>
        </w:tc>
        <w:tc>
          <w:tcPr>
            <w:tcW w:w="919" w:type="pct"/>
            <w:shd w:val="clear" w:color="auto" w:fill="auto"/>
            <w:vAlign w:val="center"/>
          </w:tcPr>
          <w:p w14:paraId="54258A9D" w14:textId="77777777" w:rsidR="00031FBF" w:rsidRPr="00EF7F95" w:rsidRDefault="00031FBF" w:rsidP="00360135">
            <w:pPr>
              <w:spacing w:line="360" w:lineRule="auto"/>
              <w:jc w:val="center"/>
              <w:rPr>
                <w:szCs w:val="21"/>
              </w:rPr>
            </w:pPr>
            <w:r w:rsidRPr="00EF7F95">
              <w:rPr>
                <w:kern w:val="0"/>
                <w:szCs w:val="21"/>
              </w:rPr>
              <w:t>5%</w:t>
            </w:r>
            <w:r w:rsidRPr="00EF7F95">
              <w:rPr>
                <w:szCs w:val="21"/>
              </w:rPr>
              <w:t>精喹禾灵</w:t>
            </w:r>
          </w:p>
        </w:tc>
        <w:tc>
          <w:tcPr>
            <w:tcW w:w="1096" w:type="pct"/>
            <w:vAlign w:val="center"/>
          </w:tcPr>
          <w:p w14:paraId="3F439D79" w14:textId="77777777" w:rsidR="00031FBF" w:rsidRPr="00EF7F95" w:rsidRDefault="00031FBF" w:rsidP="00360135">
            <w:pPr>
              <w:spacing w:line="360" w:lineRule="auto"/>
              <w:jc w:val="center"/>
              <w:rPr>
                <w:szCs w:val="21"/>
              </w:rPr>
            </w:pPr>
            <w:r w:rsidRPr="00EF7F95">
              <w:rPr>
                <w:kern w:val="0"/>
                <w:szCs w:val="21"/>
              </w:rPr>
              <w:t xml:space="preserve">30ml～40ml </w:t>
            </w:r>
            <w:r w:rsidRPr="00EF7F95">
              <w:rPr>
                <w:szCs w:val="21"/>
              </w:rPr>
              <w:t>兑水40kg</w:t>
            </w:r>
            <w:r w:rsidRPr="00EF7F95">
              <w:rPr>
                <w:kern w:val="0"/>
                <w:szCs w:val="21"/>
              </w:rPr>
              <w:t>～</w:t>
            </w:r>
            <w:r w:rsidRPr="00EF7F95">
              <w:rPr>
                <w:szCs w:val="21"/>
              </w:rPr>
              <w:t>50kg</w:t>
            </w:r>
          </w:p>
        </w:tc>
        <w:tc>
          <w:tcPr>
            <w:tcW w:w="680" w:type="pct"/>
            <w:shd w:val="clear" w:color="auto" w:fill="auto"/>
            <w:vAlign w:val="center"/>
          </w:tcPr>
          <w:p w14:paraId="1FFD0F23"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4A3A85EF" w14:textId="77777777" w:rsidR="00031FBF" w:rsidRPr="00EF7F95" w:rsidRDefault="00031FBF" w:rsidP="00360135">
            <w:pPr>
              <w:spacing w:line="360" w:lineRule="auto"/>
              <w:jc w:val="center"/>
              <w:rPr>
                <w:szCs w:val="21"/>
              </w:rPr>
            </w:pPr>
            <w:r w:rsidRPr="00EF7F95">
              <w:rPr>
                <w:szCs w:val="21"/>
              </w:rPr>
              <w:t>10</w:t>
            </w:r>
          </w:p>
        </w:tc>
      </w:tr>
      <w:tr w:rsidR="00031FBF" w:rsidRPr="00EF7F95" w14:paraId="1C63DD43" w14:textId="77777777" w:rsidTr="00031FBF">
        <w:trPr>
          <w:trHeight w:val="705"/>
          <w:jc w:val="center"/>
        </w:trPr>
        <w:tc>
          <w:tcPr>
            <w:tcW w:w="645" w:type="pct"/>
            <w:shd w:val="clear" w:color="auto" w:fill="auto"/>
            <w:vAlign w:val="center"/>
          </w:tcPr>
          <w:p w14:paraId="6D24EF90" w14:textId="77777777" w:rsidR="00031FBF" w:rsidRPr="00EF7F95" w:rsidRDefault="00031FBF" w:rsidP="00360135">
            <w:pPr>
              <w:spacing w:line="360" w:lineRule="auto"/>
              <w:jc w:val="center"/>
              <w:rPr>
                <w:szCs w:val="21"/>
              </w:rPr>
            </w:pPr>
            <w:r w:rsidRPr="00EF7F95">
              <w:rPr>
                <w:szCs w:val="21"/>
              </w:rPr>
              <w:t>阔叶类杂草</w:t>
            </w:r>
          </w:p>
        </w:tc>
        <w:tc>
          <w:tcPr>
            <w:tcW w:w="911" w:type="pct"/>
            <w:shd w:val="clear" w:color="auto" w:fill="auto"/>
            <w:vAlign w:val="center"/>
          </w:tcPr>
          <w:p w14:paraId="3D07662B" w14:textId="77777777" w:rsidR="00031FBF" w:rsidRPr="00EF7F95" w:rsidRDefault="00031FBF" w:rsidP="00360135">
            <w:pPr>
              <w:spacing w:line="360" w:lineRule="auto"/>
              <w:jc w:val="center"/>
              <w:rPr>
                <w:szCs w:val="21"/>
              </w:rPr>
            </w:pPr>
            <w:r w:rsidRPr="00EF7F95">
              <w:rPr>
                <w:sz w:val="20"/>
                <w:szCs w:val="20"/>
              </w:rPr>
              <w:t>杂草 2叶～5 叶期</w:t>
            </w:r>
          </w:p>
        </w:tc>
        <w:tc>
          <w:tcPr>
            <w:tcW w:w="919" w:type="pct"/>
            <w:shd w:val="clear" w:color="auto" w:fill="auto"/>
            <w:vAlign w:val="center"/>
          </w:tcPr>
          <w:p w14:paraId="5FE74707" w14:textId="77777777" w:rsidR="00031FBF" w:rsidRPr="00EF7F95" w:rsidRDefault="00031FBF" w:rsidP="00360135">
            <w:pPr>
              <w:spacing w:line="360" w:lineRule="auto"/>
              <w:jc w:val="center"/>
              <w:rPr>
                <w:szCs w:val="21"/>
              </w:rPr>
            </w:pPr>
            <w:r w:rsidRPr="00EF7F95">
              <w:rPr>
                <w:szCs w:val="21"/>
              </w:rPr>
              <w:t>75</w:t>
            </w:r>
            <w:r>
              <w:rPr>
                <w:rFonts w:hint="eastAsia"/>
                <w:szCs w:val="21"/>
              </w:rPr>
              <w:t>%</w:t>
            </w:r>
            <w:r w:rsidRPr="00EF7F95">
              <w:rPr>
                <w:szCs w:val="21"/>
              </w:rPr>
              <w:t>二氯吡啶酸</w:t>
            </w:r>
          </w:p>
        </w:tc>
        <w:tc>
          <w:tcPr>
            <w:tcW w:w="1096" w:type="pct"/>
            <w:vAlign w:val="center"/>
          </w:tcPr>
          <w:p w14:paraId="469CB55A" w14:textId="77777777" w:rsidR="00031FBF" w:rsidRPr="00EF7F95" w:rsidRDefault="00031FBF" w:rsidP="00360135">
            <w:pPr>
              <w:spacing w:line="360" w:lineRule="auto"/>
              <w:jc w:val="center"/>
              <w:rPr>
                <w:szCs w:val="21"/>
              </w:rPr>
            </w:pPr>
            <w:r w:rsidRPr="00EF7F95">
              <w:rPr>
                <w:szCs w:val="21"/>
              </w:rPr>
              <w:t>5g -15g兑水30kg</w:t>
            </w:r>
            <w:r w:rsidRPr="00EF7F95">
              <w:rPr>
                <w:kern w:val="0"/>
                <w:szCs w:val="21"/>
              </w:rPr>
              <w:t>～</w:t>
            </w:r>
            <w:r w:rsidRPr="00EF7F95">
              <w:rPr>
                <w:szCs w:val="21"/>
              </w:rPr>
              <w:t>40kg</w:t>
            </w:r>
          </w:p>
        </w:tc>
        <w:tc>
          <w:tcPr>
            <w:tcW w:w="680" w:type="pct"/>
            <w:shd w:val="clear" w:color="auto" w:fill="auto"/>
            <w:vAlign w:val="center"/>
          </w:tcPr>
          <w:p w14:paraId="04E6276C"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0C831907" w14:textId="77777777" w:rsidR="00031FBF" w:rsidRPr="00EF7F95" w:rsidRDefault="00031FBF" w:rsidP="00360135">
            <w:pPr>
              <w:spacing w:line="360" w:lineRule="auto"/>
              <w:jc w:val="center"/>
              <w:rPr>
                <w:szCs w:val="21"/>
              </w:rPr>
            </w:pPr>
            <w:r w:rsidRPr="00EF7F95">
              <w:rPr>
                <w:szCs w:val="21"/>
              </w:rPr>
              <w:t>7</w:t>
            </w:r>
          </w:p>
        </w:tc>
      </w:tr>
      <w:tr w:rsidR="00031FBF" w:rsidRPr="00EF7F95" w14:paraId="0D197F5C" w14:textId="77777777" w:rsidTr="00031FBF">
        <w:trPr>
          <w:trHeight w:val="705"/>
          <w:jc w:val="center"/>
        </w:trPr>
        <w:tc>
          <w:tcPr>
            <w:tcW w:w="645" w:type="pct"/>
            <w:shd w:val="clear" w:color="auto" w:fill="auto"/>
            <w:vAlign w:val="center"/>
          </w:tcPr>
          <w:p w14:paraId="3E2C2443" w14:textId="77777777" w:rsidR="00031FBF" w:rsidRPr="00EF7F95" w:rsidRDefault="00031FBF" w:rsidP="00360135">
            <w:pPr>
              <w:spacing w:line="360" w:lineRule="auto"/>
              <w:jc w:val="center"/>
              <w:rPr>
                <w:szCs w:val="21"/>
              </w:rPr>
            </w:pPr>
            <w:r w:rsidRPr="00EF7F95">
              <w:rPr>
                <w:szCs w:val="21"/>
              </w:rPr>
              <w:t>蚜虫</w:t>
            </w:r>
          </w:p>
        </w:tc>
        <w:tc>
          <w:tcPr>
            <w:tcW w:w="911" w:type="pct"/>
            <w:shd w:val="clear" w:color="auto" w:fill="auto"/>
            <w:vAlign w:val="center"/>
          </w:tcPr>
          <w:p w14:paraId="3E77FEC6" w14:textId="77777777" w:rsidR="00031FBF" w:rsidRPr="00EF7F95" w:rsidRDefault="00031FBF" w:rsidP="00360135">
            <w:pPr>
              <w:spacing w:line="360" w:lineRule="auto"/>
              <w:jc w:val="center"/>
              <w:rPr>
                <w:szCs w:val="21"/>
              </w:rPr>
            </w:pPr>
            <w:r w:rsidRPr="00EF7F95">
              <w:rPr>
                <w:szCs w:val="21"/>
              </w:rPr>
              <w:t>苗期、蕾薹期蚜虫株率达10%</w:t>
            </w:r>
          </w:p>
        </w:tc>
        <w:tc>
          <w:tcPr>
            <w:tcW w:w="919" w:type="pct"/>
            <w:shd w:val="clear" w:color="auto" w:fill="auto"/>
            <w:vAlign w:val="center"/>
          </w:tcPr>
          <w:p w14:paraId="1C75C301" w14:textId="77777777" w:rsidR="00031FBF" w:rsidRPr="00EF7F95" w:rsidRDefault="00031FBF" w:rsidP="00360135">
            <w:pPr>
              <w:spacing w:line="360" w:lineRule="auto"/>
              <w:jc w:val="center"/>
              <w:rPr>
                <w:szCs w:val="21"/>
              </w:rPr>
            </w:pPr>
            <w:r w:rsidRPr="00EF7F95">
              <w:rPr>
                <w:szCs w:val="21"/>
              </w:rPr>
              <w:t>10%吡虫啉可湿性粉剂</w:t>
            </w:r>
          </w:p>
        </w:tc>
        <w:tc>
          <w:tcPr>
            <w:tcW w:w="1096" w:type="pct"/>
            <w:vAlign w:val="center"/>
          </w:tcPr>
          <w:p w14:paraId="6CC6C55E" w14:textId="77777777" w:rsidR="00031FBF" w:rsidRPr="00EF7F95" w:rsidRDefault="00031FBF" w:rsidP="00360135">
            <w:pPr>
              <w:spacing w:line="360" w:lineRule="auto"/>
              <w:jc w:val="center"/>
              <w:rPr>
                <w:szCs w:val="21"/>
              </w:rPr>
            </w:pPr>
            <w:r w:rsidRPr="00EF7F95">
              <w:rPr>
                <w:szCs w:val="21"/>
              </w:rPr>
              <w:t>40g</w:t>
            </w:r>
            <w:r w:rsidRPr="00EF7F95">
              <w:rPr>
                <w:kern w:val="0"/>
                <w:szCs w:val="21"/>
              </w:rPr>
              <w:t>～</w:t>
            </w:r>
            <w:r w:rsidRPr="00EF7F95">
              <w:rPr>
                <w:szCs w:val="21"/>
              </w:rPr>
              <w:t>60g兑水40kg</w:t>
            </w:r>
            <w:r w:rsidRPr="00EF7F95">
              <w:rPr>
                <w:kern w:val="0"/>
                <w:szCs w:val="21"/>
              </w:rPr>
              <w:t>～</w:t>
            </w:r>
            <w:r w:rsidRPr="00EF7F95">
              <w:rPr>
                <w:szCs w:val="21"/>
              </w:rPr>
              <w:t>50kg</w:t>
            </w:r>
          </w:p>
        </w:tc>
        <w:tc>
          <w:tcPr>
            <w:tcW w:w="680" w:type="pct"/>
            <w:shd w:val="clear" w:color="auto" w:fill="auto"/>
            <w:vAlign w:val="center"/>
          </w:tcPr>
          <w:p w14:paraId="208E9658"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192A76BA" w14:textId="77777777" w:rsidR="00031FBF" w:rsidRPr="00EF7F95" w:rsidRDefault="00031FBF" w:rsidP="00360135">
            <w:pPr>
              <w:spacing w:line="360" w:lineRule="auto"/>
              <w:jc w:val="center"/>
              <w:rPr>
                <w:szCs w:val="21"/>
              </w:rPr>
            </w:pPr>
            <w:r w:rsidRPr="00EF7F95">
              <w:rPr>
                <w:szCs w:val="21"/>
              </w:rPr>
              <w:t>7</w:t>
            </w:r>
          </w:p>
        </w:tc>
      </w:tr>
      <w:tr w:rsidR="00031FBF" w:rsidRPr="00EF7F95" w14:paraId="399B2BB4" w14:textId="77777777" w:rsidTr="00031FBF">
        <w:trPr>
          <w:trHeight w:val="705"/>
          <w:jc w:val="center"/>
        </w:trPr>
        <w:tc>
          <w:tcPr>
            <w:tcW w:w="645" w:type="pct"/>
            <w:shd w:val="clear" w:color="auto" w:fill="auto"/>
            <w:vAlign w:val="center"/>
          </w:tcPr>
          <w:p w14:paraId="2637B255" w14:textId="77777777" w:rsidR="00031FBF" w:rsidRPr="00EF7F95" w:rsidRDefault="00031FBF" w:rsidP="00360135">
            <w:pPr>
              <w:spacing w:line="360" w:lineRule="auto"/>
              <w:jc w:val="center"/>
              <w:rPr>
                <w:szCs w:val="21"/>
              </w:rPr>
            </w:pPr>
            <w:r w:rsidRPr="00EF7F95">
              <w:rPr>
                <w:szCs w:val="21"/>
              </w:rPr>
              <w:t>蚜虫</w:t>
            </w:r>
          </w:p>
        </w:tc>
        <w:tc>
          <w:tcPr>
            <w:tcW w:w="911" w:type="pct"/>
            <w:shd w:val="clear" w:color="auto" w:fill="auto"/>
            <w:vAlign w:val="center"/>
          </w:tcPr>
          <w:p w14:paraId="41C12C6A" w14:textId="77777777" w:rsidR="00031FBF" w:rsidRPr="00EF7F95" w:rsidRDefault="00031FBF" w:rsidP="00360135">
            <w:pPr>
              <w:spacing w:line="360" w:lineRule="auto"/>
              <w:jc w:val="center"/>
              <w:rPr>
                <w:szCs w:val="21"/>
              </w:rPr>
            </w:pPr>
            <w:r w:rsidRPr="00EF7F95">
              <w:rPr>
                <w:szCs w:val="21"/>
              </w:rPr>
              <w:t>花角期</w:t>
            </w:r>
            <w:r w:rsidRPr="00EF7F95">
              <w:rPr>
                <w:kern w:val="0"/>
                <w:szCs w:val="21"/>
              </w:rPr>
              <w:t>有蚜枝率达到10%</w:t>
            </w:r>
          </w:p>
        </w:tc>
        <w:tc>
          <w:tcPr>
            <w:tcW w:w="919" w:type="pct"/>
            <w:shd w:val="clear" w:color="auto" w:fill="auto"/>
            <w:vAlign w:val="center"/>
          </w:tcPr>
          <w:p w14:paraId="2AD1A791" w14:textId="77777777" w:rsidR="00031FBF" w:rsidRPr="00EF7F95" w:rsidRDefault="00031FBF" w:rsidP="00360135">
            <w:pPr>
              <w:spacing w:line="360" w:lineRule="auto"/>
              <w:jc w:val="center"/>
              <w:rPr>
                <w:szCs w:val="21"/>
              </w:rPr>
            </w:pPr>
            <w:r w:rsidRPr="00EF7F95">
              <w:rPr>
                <w:kern w:val="0"/>
                <w:szCs w:val="21"/>
              </w:rPr>
              <w:t>25%抗蚜威（氨基甲酸酯）可湿粉</w:t>
            </w:r>
          </w:p>
        </w:tc>
        <w:tc>
          <w:tcPr>
            <w:tcW w:w="1096" w:type="pct"/>
            <w:vAlign w:val="center"/>
          </w:tcPr>
          <w:p w14:paraId="48161CF9" w14:textId="77777777" w:rsidR="00031FBF" w:rsidRPr="00EF7F95" w:rsidRDefault="00031FBF" w:rsidP="00360135">
            <w:pPr>
              <w:spacing w:line="360" w:lineRule="auto"/>
              <w:jc w:val="center"/>
              <w:rPr>
                <w:szCs w:val="21"/>
              </w:rPr>
            </w:pPr>
            <w:r w:rsidRPr="00EF7F95">
              <w:rPr>
                <w:szCs w:val="21"/>
              </w:rPr>
              <w:t>10g</w:t>
            </w:r>
            <w:r w:rsidRPr="00EF7F95">
              <w:rPr>
                <w:kern w:val="0"/>
                <w:szCs w:val="21"/>
              </w:rPr>
              <w:t>～</w:t>
            </w:r>
            <w:r w:rsidRPr="00EF7F95">
              <w:rPr>
                <w:szCs w:val="21"/>
              </w:rPr>
              <w:t>18g兑水40kg</w:t>
            </w:r>
            <w:r w:rsidRPr="00EF7F95">
              <w:rPr>
                <w:kern w:val="0"/>
                <w:szCs w:val="21"/>
              </w:rPr>
              <w:t>～</w:t>
            </w:r>
            <w:r w:rsidRPr="00EF7F95">
              <w:rPr>
                <w:szCs w:val="21"/>
              </w:rPr>
              <w:t>50kg</w:t>
            </w:r>
          </w:p>
        </w:tc>
        <w:tc>
          <w:tcPr>
            <w:tcW w:w="680" w:type="pct"/>
            <w:shd w:val="clear" w:color="auto" w:fill="auto"/>
            <w:vAlign w:val="center"/>
          </w:tcPr>
          <w:p w14:paraId="1362583F" w14:textId="77777777" w:rsidR="00031FBF" w:rsidRPr="00EF7F95" w:rsidRDefault="00031FBF" w:rsidP="00360135">
            <w:pPr>
              <w:spacing w:line="360" w:lineRule="auto"/>
              <w:jc w:val="center"/>
              <w:rPr>
                <w:szCs w:val="21"/>
              </w:rPr>
            </w:pPr>
            <w:r w:rsidRPr="00EF7F95">
              <w:rPr>
                <w:kern w:val="0"/>
                <w:szCs w:val="21"/>
              </w:rPr>
              <w:t>喷雾</w:t>
            </w:r>
          </w:p>
        </w:tc>
        <w:tc>
          <w:tcPr>
            <w:tcW w:w="749" w:type="pct"/>
            <w:vAlign w:val="center"/>
          </w:tcPr>
          <w:p w14:paraId="3EE02FEB" w14:textId="77777777" w:rsidR="00031FBF" w:rsidRPr="00EF7F95" w:rsidRDefault="00031FBF" w:rsidP="00360135">
            <w:pPr>
              <w:spacing w:line="360" w:lineRule="auto"/>
              <w:jc w:val="center"/>
              <w:rPr>
                <w:szCs w:val="21"/>
              </w:rPr>
            </w:pPr>
            <w:r w:rsidRPr="00EF7F95">
              <w:rPr>
                <w:szCs w:val="21"/>
              </w:rPr>
              <w:t>7</w:t>
            </w:r>
          </w:p>
        </w:tc>
      </w:tr>
      <w:tr w:rsidR="00031FBF" w:rsidRPr="00EF7F95" w14:paraId="06F65C26" w14:textId="77777777" w:rsidTr="00031FBF">
        <w:trPr>
          <w:trHeight w:val="705"/>
          <w:jc w:val="center"/>
        </w:trPr>
        <w:tc>
          <w:tcPr>
            <w:tcW w:w="645" w:type="pct"/>
            <w:shd w:val="clear" w:color="auto" w:fill="auto"/>
            <w:vAlign w:val="center"/>
          </w:tcPr>
          <w:p w14:paraId="10E8705C" w14:textId="77777777" w:rsidR="00031FBF" w:rsidRPr="00EF7F95" w:rsidRDefault="00031FBF" w:rsidP="00360135">
            <w:pPr>
              <w:spacing w:line="360" w:lineRule="auto"/>
              <w:jc w:val="center"/>
              <w:rPr>
                <w:szCs w:val="21"/>
              </w:rPr>
            </w:pPr>
            <w:r w:rsidRPr="00EF7F95">
              <w:rPr>
                <w:szCs w:val="21"/>
              </w:rPr>
              <w:t>菜青虫</w:t>
            </w:r>
          </w:p>
        </w:tc>
        <w:tc>
          <w:tcPr>
            <w:tcW w:w="911" w:type="pct"/>
            <w:shd w:val="clear" w:color="auto" w:fill="auto"/>
            <w:vAlign w:val="center"/>
          </w:tcPr>
          <w:p w14:paraId="402B3657" w14:textId="77777777" w:rsidR="00031FBF" w:rsidRPr="00EF7F95" w:rsidRDefault="00031FBF" w:rsidP="00360135">
            <w:pPr>
              <w:spacing w:line="360" w:lineRule="auto"/>
              <w:jc w:val="center"/>
              <w:rPr>
                <w:szCs w:val="21"/>
              </w:rPr>
            </w:pPr>
            <w:r w:rsidRPr="00EF7F95">
              <w:rPr>
                <w:szCs w:val="21"/>
              </w:rPr>
              <w:t>幼虫3龄以前</w:t>
            </w:r>
          </w:p>
        </w:tc>
        <w:tc>
          <w:tcPr>
            <w:tcW w:w="919" w:type="pct"/>
            <w:shd w:val="clear" w:color="auto" w:fill="auto"/>
            <w:vAlign w:val="center"/>
          </w:tcPr>
          <w:p w14:paraId="54D074EE" w14:textId="77777777" w:rsidR="00031FBF" w:rsidRPr="00EF7F95" w:rsidRDefault="00031FBF" w:rsidP="00360135">
            <w:pPr>
              <w:spacing w:line="360" w:lineRule="auto"/>
              <w:jc w:val="center"/>
              <w:rPr>
                <w:szCs w:val="21"/>
              </w:rPr>
            </w:pPr>
            <w:r w:rsidRPr="00EF7F95">
              <w:rPr>
                <w:kern w:val="0"/>
                <w:szCs w:val="21"/>
              </w:rPr>
              <w:t>3</w:t>
            </w:r>
            <w:r>
              <w:rPr>
                <w:rFonts w:hint="eastAsia"/>
                <w:kern w:val="0"/>
                <w:szCs w:val="21"/>
              </w:rPr>
              <w:t>%</w:t>
            </w:r>
            <w:r w:rsidRPr="00EF7F95">
              <w:rPr>
                <w:kern w:val="0"/>
                <w:szCs w:val="21"/>
              </w:rPr>
              <w:t>啶虫脒乳油1000～2000倍液</w:t>
            </w:r>
          </w:p>
        </w:tc>
        <w:tc>
          <w:tcPr>
            <w:tcW w:w="1096" w:type="pct"/>
            <w:vAlign w:val="center"/>
          </w:tcPr>
          <w:p w14:paraId="5C22B9AF" w14:textId="77777777" w:rsidR="00031FBF" w:rsidRPr="00EF7F95" w:rsidRDefault="00031FBF" w:rsidP="00360135">
            <w:pPr>
              <w:spacing w:line="360" w:lineRule="auto"/>
              <w:jc w:val="center"/>
              <w:rPr>
                <w:szCs w:val="21"/>
              </w:rPr>
            </w:pPr>
            <w:r w:rsidRPr="00EF7F95">
              <w:rPr>
                <w:szCs w:val="21"/>
              </w:rPr>
              <w:t>20</w:t>
            </w:r>
            <w:r w:rsidRPr="00EF7F95">
              <w:rPr>
                <w:kern w:val="0"/>
                <w:szCs w:val="21"/>
              </w:rPr>
              <w:t>ml～</w:t>
            </w:r>
            <w:r w:rsidRPr="00EF7F95">
              <w:rPr>
                <w:szCs w:val="21"/>
              </w:rPr>
              <w:t>25ml兑水40kg</w:t>
            </w:r>
            <w:r w:rsidRPr="00EF7F95">
              <w:rPr>
                <w:kern w:val="0"/>
                <w:szCs w:val="21"/>
              </w:rPr>
              <w:t>～</w:t>
            </w:r>
            <w:r w:rsidRPr="00EF7F95">
              <w:rPr>
                <w:szCs w:val="21"/>
              </w:rPr>
              <w:t>50kg</w:t>
            </w:r>
          </w:p>
        </w:tc>
        <w:tc>
          <w:tcPr>
            <w:tcW w:w="680" w:type="pct"/>
            <w:shd w:val="clear" w:color="auto" w:fill="auto"/>
            <w:vAlign w:val="center"/>
          </w:tcPr>
          <w:p w14:paraId="3B3A45A4"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458E80F7" w14:textId="77777777" w:rsidR="00031FBF" w:rsidRPr="00EF7F95" w:rsidRDefault="00031FBF" w:rsidP="00360135">
            <w:pPr>
              <w:spacing w:line="360" w:lineRule="auto"/>
              <w:jc w:val="center"/>
              <w:rPr>
                <w:szCs w:val="21"/>
              </w:rPr>
            </w:pPr>
            <w:r w:rsidRPr="00EF7F95">
              <w:rPr>
                <w:szCs w:val="21"/>
              </w:rPr>
              <w:t>7</w:t>
            </w:r>
          </w:p>
        </w:tc>
      </w:tr>
      <w:tr w:rsidR="00031FBF" w:rsidRPr="00EF7F95" w14:paraId="0BDC12D9" w14:textId="77777777" w:rsidTr="00031FBF">
        <w:trPr>
          <w:trHeight w:val="705"/>
          <w:jc w:val="center"/>
        </w:trPr>
        <w:tc>
          <w:tcPr>
            <w:tcW w:w="645" w:type="pct"/>
            <w:shd w:val="clear" w:color="auto" w:fill="auto"/>
            <w:vAlign w:val="center"/>
          </w:tcPr>
          <w:p w14:paraId="3439DE2B" w14:textId="77777777" w:rsidR="00031FBF" w:rsidRPr="00EF7F95" w:rsidRDefault="00031FBF" w:rsidP="00360135">
            <w:pPr>
              <w:spacing w:line="360" w:lineRule="auto"/>
              <w:jc w:val="center"/>
              <w:rPr>
                <w:szCs w:val="21"/>
              </w:rPr>
            </w:pPr>
            <w:r w:rsidRPr="00EF7F95">
              <w:rPr>
                <w:szCs w:val="21"/>
              </w:rPr>
              <w:t>菜青虫</w:t>
            </w:r>
          </w:p>
        </w:tc>
        <w:tc>
          <w:tcPr>
            <w:tcW w:w="911" w:type="pct"/>
            <w:shd w:val="clear" w:color="auto" w:fill="auto"/>
            <w:vAlign w:val="center"/>
          </w:tcPr>
          <w:p w14:paraId="2B0CF296" w14:textId="77777777" w:rsidR="00031FBF" w:rsidRPr="00EF7F95" w:rsidRDefault="00031FBF" w:rsidP="00360135">
            <w:pPr>
              <w:spacing w:line="360" w:lineRule="auto"/>
              <w:jc w:val="center"/>
              <w:rPr>
                <w:szCs w:val="21"/>
              </w:rPr>
            </w:pPr>
            <w:r w:rsidRPr="00EF7F95">
              <w:rPr>
                <w:szCs w:val="21"/>
              </w:rPr>
              <w:t>幼虫3龄以前</w:t>
            </w:r>
          </w:p>
        </w:tc>
        <w:tc>
          <w:tcPr>
            <w:tcW w:w="919" w:type="pct"/>
            <w:shd w:val="clear" w:color="auto" w:fill="auto"/>
            <w:vAlign w:val="center"/>
          </w:tcPr>
          <w:p w14:paraId="2AC32B9A" w14:textId="77777777" w:rsidR="00031FBF" w:rsidRPr="00EF7F95" w:rsidRDefault="00031FBF" w:rsidP="00360135">
            <w:pPr>
              <w:spacing w:line="360" w:lineRule="auto"/>
              <w:jc w:val="center"/>
              <w:rPr>
                <w:kern w:val="0"/>
                <w:szCs w:val="21"/>
              </w:rPr>
            </w:pPr>
            <w:r w:rsidRPr="00EF7F95">
              <w:rPr>
                <w:kern w:val="0"/>
                <w:szCs w:val="21"/>
              </w:rPr>
              <w:t>4.5%高效氯氰菊酯水乳剂</w:t>
            </w:r>
          </w:p>
        </w:tc>
        <w:tc>
          <w:tcPr>
            <w:tcW w:w="1096" w:type="pct"/>
            <w:vAlign w:val="center"/>
          </w:tcPr>
          <w:p w14:paraId="1C6C74E2" w14:textId="77777777" w:rsidR="00031FBF" w:rsidRPr="00EF7F95" w:rsidRDefault="00031FBF" w:rsidP="00360135">
            <w:pPr>
              <w:spacing w:line="360" w:lineRule="auto"/>
              <w:jc w:val="center"/>
              <w:rPr>
                <w:szCs w:val="21"/>
              </w:rPr>
            </w:pPr>
            <w:r w:rsidRPr="00EF7F95">
              <w:rPr>
                <w:szCs w:val="21"/>
              </w:rPr>
              <w:t>20ml -40ml兑水30kg</w:t>
            </w:r>
            <w:r w:rsidRPr="00EF7F95">
              <w:rPr>
                <w:kern w:val="0"/>
                <w:szCs w:val="21"/>
              </w:rPr>
              <w:t>～</w:t>
            </w:r>
            <w:r w:rsidRPr="00EF7F95">
              <w:rPr>
                <w:szCs w:val="21"/>
              </w:rPr>
              <w:t>40kg</w:t>
            </w:r>
          </w:p>
        </w:tc>
        <w:tc>
          <w:tcPr>
            <w:tcW w:w="680" w:type="pct"/>
            <w:shd w:val="clear" w:color="auto" w:fill="auto"/>
            <w:vAlign w:val="center"/>
          </w:tcPr>
          <w:p w14:paraId="07CCD5F3"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58388891" w14:textId="77777777" w:rsidR="00031FBF" w:rsidRPr="00EF7F95" w:rsidRDefault="00031FBF" w:rsidP="00360135">
            <w:pPr>
              <w:spacing w:line="360" w:lineRule="auto"/>
              <w:jc w:val="center"/>
              <w:rPr>
                <w:szCs w:val="21"/>
              </w:rPr>
            </w:pPr>
            <w:r w:rsidRPr="00EF7F95">
              <w:rPr>
                <w:szCs w:val="21"/>
              </w:rPr>
              <w:t>10</w:t>
            </w:r>
          </w:p>
        </w:tc>
      </w:tr>
      <w:tr w:rsidR="00031FBF" w:rsidRPr="00EF7F95" w14:paraId="7C27EB51" w14:textId="77777777" w:rsidTr="00031FBF">
        <w:trPr>
          <w:trHeight w:val="705"/>
          <w:jc w:val="center"/>
        </w:trPr>
        <w:tc>
          <w:tcPr>
            <w:tcW w:w="645" w:type="pct"/>
            <w:shd w:val="clear" w:color="auto" w:fill="auto"/>
            <w:vAlign w:val="center"/>
          </w:tcPr>
          <w:p w14:paraId="14CBBF17" w14:textId="77777777" w:rsidR="00031FBF" w:rsidRPr="00EF7F95" w:rsidRDefault="00031FBF" w:rsidP="00360135">
            <w:pPr>
              <w:spacing w:line="360" w:lineRule="auto"/>
              <w:jc w:val="center"/>
              <w:rPr>
                <w:szCs w:val="21"/>
              </w:rPr>
            </w:pPr>
            <w:r w:rsidRPr="00EF7F95">
              <w:rPr>
                <w:szCs w:val="21"/>
              </w:rPr>
              <w:t>菜粉蝶</w:t>
            </w:r>
          </w:p>
        </w:tc>
        <w:tc>
          <w:tcPr>
            <w:tcW w:w="911" w:type="pct"/>
            <w:shd w:val="clear" w:color="auto" w:fill="auto"/>
            <w:vAlign w:val="center"/>
          </w:tcPr>
          <w:p w14:paraId="676E87EE" w14:textId="77777777" w:rsidR="00031FBF" w:rsidRPr="00EF7F95" w:rsidRDefault="00031FBF" w:rsidP="00360135">
            <w:pPr>
              <w:spacing w:line="360" w:lineRule="auto"/>
              <w:jc w:val="center"/>
              <w:rPr>
                <w:szCs w:val="21"/>
              </w:rPr>
            </w:pPr>
            <w:r w:rsidRPr="00EF7F95">
              <w:rPr>
                <w:szCs w:val="21"/>
              </w:rPr>
              <w:t>油菜花期</w:t>
            </w:r>
          </w:p>
        </w:tc>
        <w:tc>
          <w:tcPr>
            <w:tcW w:w="919" w:type="pct"/>
            <w:shd w:val="clear" w:color="auto" w:fill="auto"/>
            <w:vAlign w:val="center"/>
          </w:tcPr>
          <w:p w14:paraId="1661A69B" w14:textId="77777777" w:rsidR="00031FBF" w:rsidRPr="00EF7F95" w:rsidRDefault="00031FBF" w:rsidP="00360135">
            <w:pPr>
              <w:spacing w:line="360" w:lineRule="auto"/>
              <w:jc w:val="center"/>
              <w:rPr>
                <w:kern w:val="0"/>
                <w:szCs w:val="21"/>
              </w:rPr>
            </w:pPr>
            <w:r w:rsidRPr="00EF7F95">
              <w:rPr>
                <w:kern w:val="0"/>
                <w:szCs w:val="21"/>
              </w:rPr>
              <w:t>20%氯虫苯甲酰胺</w:t>
            </w:r>
          </w:p>
        </w:tc>
        <w:tc>
          <w:tcPr>
            <w:tcW w:w="1096" w:type="pct"/>
            <w:vAlign w:val="center"/>
          </w:tcPr>
          <w:p w14:paraId="3B41466D" w14:textId="77777777" w:rsidR="00031FBF" w:rsidRPr="00EF7F95" w:rsidRDefault="00031FBF" w:rsidP="00360135">
            <w:pPr>
              <w:spacing w:line="360" w:lineRule="auto"/>
              <w:jc w:val="center"/>
              <w:rPr>
                <w:szCs w:val="21"/>
              </w:rPr>
            </w:pPr>
            <w:r w:rsidRPr="00EF7F95">
              <w:rPr>
                <w:sz w:val="20"/>
                <w:szCs w:val="20"/>
                <w:shd w:val="clear" w:color="auto" w:fill="FFFFFF"/>
              </w:rPr>
              <w:t>15</w:t>
            </w:r>
            <w:r w:rsidRPr="00EF7F95">
              <w:rPr>
                <w:kern w:val="0"/>
                <w:szCs w:val="21"/>
              </w:rPr>
              <w:t>～</w:t>
            </w:r>
            <w:r w:rsidRPr="00EF7F95">
              <w:rPr>
                <w:szCs w:val="21"/>
              </w:rPr>
              <w:t>20ml</w:t>
            </w:r>
            <w:r w:rsidRPr="00EF7F95">
              <w:rPr>
                <w:sz w:val="20"/>
                <w:szCs w:val="20"/>
                <w:shd w:val="clear" w:color="auto" w:fill="FFFFFF"/>
              </w:rPr>
              <w:t>毫升</w:t>
            </w:r>
            <w:r w:rsidRPr="00EF7F95">
              <w:rPr>
                <w:szCs w:val="21"/>
              </w:rPr>
              <w:t>兑水</w:t>
            </w:r>
            <w:r w:rsidRPr="00EF7F95">
              <w:rPr>
                <w:sz w:val="20"/>
                <w:szCs w:val="20"/>
                <w:shd w:val="clear" w:color="auto" w:fill="FFFFFF"/>
              </w:rPr>
              <w:t>50</w:t>
            </w:r>
            <w:r w:rsidRPr="00EF7F95">
              <w:rPr>
                <w:kern w:val="0"/>
                <w:szCs w:val="21"/>
              </w:rPr>
              <w:t>～</w:t>
            </w:r>
            <w:r w:rsidRPr="00EF7F95">
              <w:rPr>
                <w:szCs w:val="21"/>
              </w:rPr>
              <w:t>60kg</w:t>
            </w:r>
          </w:p>
        </w:tc>
        <w:tc>
          <w:tcPr>
            <w:tcW w:w="680" w:type="pct"/>
            <w:shd w:val="clear" w:color="auto" w:fill="auto"/>
            <w:vAlign w:val="center"/>
          </w:tcPr>
          <w:p w14:paraId="52378D54" w14:textId="77777777" w:rsidR="00031FBF" w:rsidRPr="00EF7F95" w:rsidRDefault="00031FBF" w:rsidP="00360135">
            <w:pPr>
              <w:spacing w:line="360" w:lineRule="auto"/>
              <w:jc w:val="center"/>
              <w:rPr>
                <w:szCs w:val="21"/>
              </w:rPr>
            </w:pPr>
            <w:r w:rsidRPr="00EF7F95">
              <w:rPr>
                <w:szCs w:val="21"/>
              </w:rPr>
              <w:t>喷雾</w:t>
            </w:r>
          </w:p>
        </w:tc>
        <w:tc>
          <w:tcPr>
            <w:tcW w:w="749" w:type="pct"/>
            <w:vAlign w:val="center"/>
          </w:tcPr>
          <w:p w14:paraId="38359F2A" w14:textId="77777777" w:rsidR="00031FBF" w:rsidRPr="00EF7F95" w:rsidRDefault="00031FBF" w:rsidP="00360135">
            <w:pPr>
              <w:spacing w:line="360" w:lineRule="auto"/>
              <w:jc w:val="center"/>
              <w:rPr>
                <w:szCs w:val="21"/>
              </w:rPr>
            </w:pPr>
            <w:r w:rsidRPr="00EF7F95">
              <w:rPr>
                <w:szCs w:val="21"/>
              </w:rPr>
              <w:t>7</w:t>
            </w:r>
          </w:p>
        </w:tc>
      </w:tr>
      <w:tr w:rsidR="00031FBF" w:rsidRPr="00EF7F95" w14:paraId="74FF06E0" w14:textId="77777777" w:rsidTr="00031FBF">
        <w:trPr>
          <w:trHeight w:val="705"/>
          <w:jc w:val="center"/>
        </w:trPr>
        <w:tc>
          <w:tcPr>
            <w:tcW w:w="5000" w:type="pct"/>
            <w:gridSpan w:val="6"/>
            <w:shd w:val="clear" w:color="auto" w:fill="auto"/>
            <w:vAlign w:val="center"/>
          </w:tcPr>
          <w:p w14:paraId="227B7332" w14:textId="77777777" w:rsidR="00031FBF" w:rsidRPr="00EF7F95" w:rsidRDefault="00031FBF" w:rsidP="00360135">
            <w:pPr>
              <w:spacing w:line="360" w:lineRule="auto"/>
              <w:ind w:firstLine="420"/>
              <w:jc w:val="left"/>
              <w:rPr>
                <w:kern w:val="0"/>
                <w:szCs w:val="21"/>
              </w:rPr>
            </w:pPr>
            <w:r w:rsidRPr="00EF7F95">
              <w:rPr>
                <w:szCs w:val="21"/>
              </w:rPr>
              <w:t>注：农药使用以最新版NY/T 393的规定为准。</w:t>
            </w:r>
          </w:p>
        </w:tc>
      </w:tr>
      <w:bookmarkEnd w:id="40"/>
    </w:tbl>
    <w:p w14:paraId="76B7A4AD" w14:textId="77777777" w:rsidR="000132AA" w:rsidRPr="00031FBF" w:rsidRDefault="000132AA" w:rsidP="00214A91">
      <w:pPr>
        <w:spacing w:beforeLines="250" w:before="780" w:afterLines="100" w:after="312"/>
        <w:rPr>
          <w:rFonts w:ascii="宋体" w:eastAsia="宋体" w:hAnsi="宋体"/>
          <w:szCs w:val="21"/>
        </w:rPr>
      </w:pPr>
    </w:p>
    <w:sectPr w:rsidR="000132AA" w:rsidRPr="00031FBF" w:rsidSect="00DA5D9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315A" w14:textId="77777777" w:rsidR="00E51744" w:rsidRDefault="00E51744">
      <w:r>
        <w:separator/>
      </w:r>
    </w:p>
  </w:endnote>
  <w:endnote w:type="continuationSeparator" w:id="0">
    <w:p w14:paraId="4CDC5018" w14:textId="77777777" w:rsidR="00E51744" w:rsidRDefault="00E5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23715"/>
      <w:docPartObj>
        <w:docPartGallery w:val="AutoText"/>
      </w:docPartObj>
    </w:sdtPr>
    <w:sdtContent>
      <w:p w14:paraId="44F37DE7" w14:textId="77777777" w:rsidR="000132AA" w:rsidRDefault="00214A91">
        <w:pPr>
          <w:pStyle w:val="aa"/>
          <w:jc w:val="center"/>
        </w:pPr>
        <w:r>
          <w:fldChar w:fldCharType="begin"/>
        </w:r>
        <w:r w:rsidR="000F57EE">
          <w:instrText>PAGE   \* MERGEFORMAT</w:instrText>
        </w:r>
        <w:r>
          <w:fldChar w:fldCharType="separate"/>
        </w:r>
        <w:r w:rsidR="00BA2000" w:rsidRPr="00BA2000">
          <w:rPr>
            <w:noProof/>
            <w:lang w:val="zh-CN"/>
          </w:rPr>
          <w:t>2</w:t>
        </w:r>
        <w:r>
          <w:fldChar w:fldCharType="end"/>
        </w:r>
      </w:p>
    </w:sdtContent>
  </w:sdt>
  <w:p w14:paraId="4C31CF13" w14:textId="77777777" w:rsidR="000132AA" w:rsidRDefault="000132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855219"/>
      <w:docPartObj>
        <w:docPartGallery w:val="Page Numbers (Bottom of Page)"/>
        <w:docPartUnique/>
      </w:docPartObj>
    </w:sdtPr>
    <w:sdtContent>
      <w:p w14:paraId="4DC1A0FF" w14:textId="77777777" w:rsidR="00000000" w:rsidRDefault="00214A91">
        <w:pPr>
          <w:pStyle w:val="aa"/>
          <w:jc w:val="right"/>
        </w:pPr>
        <w:r>
          <w:fldChar w:fldCharType="begin"/>
        </w:r>
        <w:r w:rsidR="009470C4">
          <w:instrText>PAGE   \* MERGEFORMAT</w:instrText>
        </w:r>
        <w:r>
          <w:fldChar w:fldCharType="separate"/>
        </w:r>
        <w:r w:rsidR="00BA2000" w:rsidRPr="00BA2000">
          <w:rPr>
            <w:noProof/>
            <w:lang w:val="zh-CN"/>
          </w:rPr>
          <w:t>6</w:t>
        </w:r>
        <w:r>
          <w:fldChar w:fldCharType="end"/>
        </w:r>
      </w:p>
    </w:sdtContent>
  </w:sdt>
  <w:p w14:paraId="184A3F8A" w14:textId="77777777" w:rsidR="00000000"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40C2" w14:textId="77777777" w:rsidR="00E51744" w:rsidRDefault="00E51744">
      <w:r>
        <w:separator/>
      </w:r>
    </w:p>
  </w:footnote>
  <w:footnote w:type="continuationSeparator" w:id="0">
    <w:p w14:paraId="0006A568" w14:textId="77777777" w:rsidR="00E51744" w:rsidRDefault="00E5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1277" w:firstLine="0"/>
      </w:pPr>
      <w:rPr>
        <w:rFonts w:ascii="黑体" w:eastAsia="黑体" w:hAnsi="Times New Roman" w:hint="eastAsia"/>
        <w:b w:val="0"/>
        <w:i w:val="0"/>
        <w:sz w:val="21"/>
      </w:rPr>
    </w:lvl>
    <w:lvl w:ilvl="3">
      <w:start w:val="1"/>
      <w:numFmt w:val="decimal"/>
      <w:pStyle w:val="a3"/>
      <w:suff w:val="nothing"/>
      <w:lvlText w:val="%1.%2.%3.%4　"/>
      <w:lvlJc w:val="left"/>
      <w:pPr>
        <w:ind w:left="142" w:firstLine="0"/>
      </w:pPr>
      <w:rPr>
        <w:rFonts w:ascii="黑体" w:eastAsia="黑体" w:hAnsi="Times New Roman" w:hint="eastAsia"/>
        <w:b w:val="0"/>
        <w:i w:val="0"/>
        <w:sz w:val="21"/>
      </w:rPr>
    </w:lvl>
    <w:lvl w:ilvl="4">
      <w:start w:val="1"/>
      <w:numFmt w:val="decimal"/>
      <w:pStyle w:val="a4"/>
      <w:suff w:val="nothing"/>
      <w:lvlText w:val="%1.%2.%3.%4.%5　"/>
      <w:lvlJc w:val="left"/>
      <w:pPr>
        <w:ind w:left="142" w:firstLine="0"/>
      </w:pPr>
      <w:rPr>
        <w:rFonts w:ascii="黑体" w:eastAsia="黑体" w:hAnsi="Times New Roman" w:hint="eastAsia"/>
        <w:b w:val="0"/>
        <w:i w:val="0"/>
        <w:sz w:val="21"/>
      </w:rPr>
    </w:lvl>
    <w:lvl w:ilvl="5">
      <w:start w:val="1"/>
      <w:numFmt w:val="decimal"/>
      <w:pStyle w:val="a5"/>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2" w15:restartNumberingAfterBreak="0">
    <w:nsid w:val="2E040EA8"/>
    <w:multiLevelType w:val="multilevel"/>
    <w:tmpl w:val="A8E6ED44"/>
    <w:lvl w:ilvl="0">
      <w:start w:val="6"/>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53573E"/>
    <w:multiLevelType w:val="multilevel"/>
    <w:tmpl w:val="4C3ACF9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29055455">
    <w:abstractNumId w:val="1"/>
  </w:num>
  <w:num w:numId="2" w16cid:durableId="162403593">
    <w:abstractNumId w:val="0"/>
  </w:num>
  <w:num w:numId="3" w16cid:durableId="1053654428">
    <w:abstractNumId w:val="1"/>
  </w:num>
  <w:num w:numId="4" w16cid:durableId="758722313">
    <w:abstractNumId w:val="1"/>
  </w:num>
  <w:num w:numId="5" w16cid:durableId="266813799">
    <w:abstractNumId w:val="2"/>
  </w:num>
  <w:num w:numId="6" w16cid:durableId="1171917127">
    <w:abstractNumId w:val="3"/>
  </w:num>
  <w:num w:numId="7" w16cid:durableId="135222769">
    <w:abstractNumId w:val="1"/>
  </w:num>
  <w:num w:numId="8" w16cid:durableId="388187207">
    <w:abstractNumId w:val="1"/>
  </w:num>
  <w:num w:numId="9" w16cid:durableId="1875387947">
    <w:abstractNumId w:val="1"/>
  </w:num>
  <w:num w:numId="10" w16cid:durableId="488863893">
    <w:abstractNumId w:val="1"/>
  </w:num>
  <w:num w:numId="11" w16cid:durableId="1643461091">
    <w:abstractNumId w:val="1"/>
  </w:num>
  <w:num w:numId="12" w16cid:durableId="332727541">
    <w:abstractNumId w:val="1"/>
  </w:num>
  <w:num w:numId="13" w16cid:durableId="2123651837">
    <w:abstractNumId w:val="1"/>
  </w:num>
  <w:num w:numId="14" w16cid:durableId="1196576854">
    <w:abstractNumId w:val="1"/>
  </w:num>
  <w:num w:numId="15" w16cid:durableId="1265187523">
    <w:abstractNumId w:val="1"/>
  </w:num>
  <w:num w:numId="16" w16cid:durableId="1164978494">
    <w:abstractNumId w:val="1"/>
  </w:num>
  <w:num w:numId="17" w16cid:durableId="873351799">
    <w:abstractNumId w:val="1"/>
  </w:num>
  <w:num w:numId="18" w16cid:durableId="439691841">
    <w:abstractNumId w:val="1"/>
  </w:num>
  <w:num w:numId="19" w16cid:durableId="910583676">
    <w:abstractNumId w:val="1"/>
  </w:num>
  <w:num w:numId="20" w16cid:durableId="764226005">
    <w:abstractNumId w:val="1"/>
  </w:num>
  <w:num w:numId="21" w16cid:durableId="1662124327">
    <w:abstractNumId w:val="1"/>
  </w:num>
  <w:num w:numId="22" w16cid:durableId="665285287">
    <w:abstractNumId w:val="1"/>
  </w:num>
  <w:num w:numId="23" w16cid:durableId="783812001">
    <w:abstractNumId w:val="1"/>
  </w:num>
  <w:num w:numId="24" w16cid:durableId="1584801221">
    <w:abstractNumId w:val="1"/>
  </w:num>
  <w:num w:numId="25" w16cid:durableId="1156995684">
    <w:abstractNumId w:val="1"/>
  </w:num>
  <w:num w:numId="26" w16cid:durableId="1725525181">
    <w:abstractNumId w:val="1"/>
  </w:num>
  <w:num w:numId="27" w16cid:durableId="480125052">
    <w:abstractNumId w:val="1"/>
  </w:num>
  <w:num w:numId="28" w16cid:durableId="2097627131">
    <w:abstractNumId w:val="1"/>
  </w:num>
  <w:num w:numId="29" w16cid:durableId="1123036462">
    <w:abstractNumId w:val="1"/>
  </w:num>
  <w:num w:numId="30" w16cid:durableId="1117869274">
    <w:abstractNumId w:val="1"/>
  </w:num>
  <w:num w:numId="31" w16cid:durableId="570313512">
    <w:abstractNumId w:val="1"/>
  </w:num>
  <w:num w:numId="32" w16cid:durableId="464666599">
    <w:abstractNumId w:val="1"/>
  </w:num>
  <w:num w:numId="33" w16cid:durableId="122775723">
    <w:abstractNumId w:val="1"/>
  </w:num>
  <w:num w:numId="34" w16cid:durableId="970523608">
    <w:abstractNumId w:val="1"/>
  </w:num>
  <w:num w:numId="35" w16cid:durableId="960375789">
    <w:abstractNumId w:val="1"/>
  </w:num>
  <w:num w:numId="36" w16cid:durableId="568001584">
    <w:abstractNumId w:val="1"/>
  </w:num>
  <w:num w:numId="37" w16cid:durableId="743069329">
    <w:abstractNumId w:val="1"/>
  </w:num>
  <w:num w:numId="38" w16cid:durableId="700203003">
    <w:abstractNumId w:val="1"/>
  </w:num>
  <w:num w:numId="39" w16cid:durableId="1731534830">
    <w:abstractNumId w:val="1"/>
  </w:num>
  <w:num w:numId="40" w16cid:durableId="2076004637">
    <w:abstractNumId w:val="1"/>
  </w:num>
  <w:num w:numId="41" w16cid:durableId="487987368">
    <w:abstractNumId w:val="1"/>
  </w:num>
  <w:num w:numId="42" w16cid:durableId="1885023981">
    <w:abstractNumId w:val="1"/>
  </w:num>
  <w:num w:numId="43" w16cid:durableId="1983464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3318819">
    <w:abstractNumId w:val="1"/>
  </w:num>
  <w:num w:numId="45" w16cid:durableId="338118168">
    <w:abstractNumId w:val="1"/>
  </w:num>
  <w:num w:numId="46" w16cid:durableId="631255353">
    <w:abstractNumId w:val="1"/>
  </w:num>
  <w:num w:numId="47" w16cid:durableId="46165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4A3F"/>
    <w:rsid w:val="00000B8A"/>
    <w:rsid w:val="000030DB"/>
    <w:rsid w:val="00011581"/>
    <w:rsid w:val="00012B4B"/>
    <w:rsid w:val="000132AA"/>
    <w:rsid w:val="00016C9E"/>
    <w:rsid w:val="000172F4"/>
    <w:rsid w:val="000244F4"/>
    <w:rsid w:val="000247A7"/>
    <w:rsid w:val="00025F04"/>
    <w:rsid w:val="000265FA"/>
    <w:rsid w:val="0002795A"/>
    <w:rsid w:val="0003050B"/>
    <w:rsid w:val="00031498"/>
    <w:rsid w:val="00031FBF"/>
    <w:rsid w:val="00034791"/>
    <w:rsid w:val="0003593C"/>
    <w:rsid w:val="00042AFA"/>
    <w:rsid w:val="00042E85"/>
    <w:rsid w:val="00051810"/>
    <w:rsid w:val="00053E0C"/>
    <w:rsid w:val="000547E5"/>
    <w:rsid w:val="00055567"/>
    <w:rsid w:val="000579AD"/>
    <w:rsid w:val="00065305"/>
    <w:rsid w:val="0006625E"/>
    <w:rsid w:val="00066F2C"/>
    <w:rsid w:val="000719A3"/>
    <w:rsid w:val="0007289F"/>
    <w:rsid w:val="00075B6C"/>
    <w:rsid w:val="00081838"/>
    <w:rsid w:val="00082AF9"/>
    <w:rsid w:val="000879B2"/>
    <w:rsid w:val="00087D99"/>
    <w:rsid w:val="00097715"/>
    <w:rsid w:val="000A1D57"/>
    <w:rsid w:val="000A275C"/>
    <w:rsid w:val="000A7DF8"/>
    <w:rsid w:val="000B1384"/>
    <w:rsid w:val="000B665E"/>
    <w:rsid w:val="000C4A4B"/>
    <w:rsid w:val="000D5793"/>
    <w:rsid w:val="000E048B"/>
    <w:rsid w:val="000E1358"/>
    <w:rsid w:val="000E53E0"/>
    <w:rsid w:val="000E71F1"/>
    <w:rsid w:val="000F028F"/>
    <w:rsid w:val="000F3EB2"/>
    <w:rsid w:val="000F57EE"/>
    <w:rsid w:val="00100977"/>
    <w:rsid w:val="00100D9A"/>
    <w:rsid w:val="00101C67"/>
    <w:rsid w:val="00101DF4"/>
    <w:rsid w:val="001056EE"/>
    <w:rsid w:val="00105C3B"/>
    <w:rsid w:val="00105E9B"/>
    <w:rsid w:val="00106B5C"/>
    <w:rsid w:val="00115EC1"/>
    <w:rsid w:val="001160ED"/>
    <w:rsid w:val="0012071F"/>
    <w:rsid w:val="00124F73"/>
    <w:rsid w:val="0012643A"/>
    <w:rsid w:val="0013064D"/>
    <w:rsid w:val="00133AAE"/>
    <w:rsid w:val="00134DA0"/>
    <w:rsid w:val="00134FDF"/>
    <w:rsid w:val="00136251"/>
    <w:rsid w:val="001372BA"/>
    <w:rsid w:val="001435C0"/>
    <w:rsid w:val="00156BE9"/>
    <w:rsid w:val="00156D23"/>
    <w:rsid w:val="00162909"/>
    <w:rsid w:val="00165C67"/>
    <w:rsid w:val="00170AF6"/>
    <w:rsid w:val="00172992"/>
    <w:rsid w:val="00184F83"/>
    <w:rsid w:val="00185D87"/>
    <w:rsid w:val="00186B5A"/>
    <w:rsid w:val="001958C6"/>
    <w:rsid w:val="00195D1F"/>
    <w:rsid w:val="001979A0"/>
    <w:rsid w:val="00197A6F"/>
    <w:rsid w:val="001A583E"/>
    <w:rsid w:val="001A60D7"/>
    <w:rsid w:val="001A6C0A"/>
    <w:rsid w:val="001A729B"/>
    <w:rsid w:val="001B560C"/>
    <w:rsid w:val="001B6D3F"/>
    <w:rsid w:val="001C3027"/>
    <w:rsid w:val="001C3BD6"/>
    <w:rsid w:val="001C4B62"/>
    <w:rsid w:val="001C4FA0"/>
    <w:rsid w:val="001C74A9"/>
    <w:rsid w:val="001D175E"/>
    <w:rsid w:val="001E3962"/>
    <w:rsid w:val="001E42E4"/>
    <w:rsid w:val="001E7A9C"/>
    <w:rsid w:val="001F4523"/>
    <w:rsid w:val="0020248D"/>
    <w:rsid w:val="00206442"/>
    <w:rsid w:val="002121DD"/>
    <w:rsid w:val="00212559"/>
    <w:rsid w:val="002135C4"/>
    <w:rsid w:val="00214A91"/>
    <w:rsid w:val="002335EB"/>
    <w:rsid w:val="002339E8"/>
    <w:rsid w:val="00234B28"/>
    <w:rsid w:val="002426E9"/>
    <w:rsid w:val="00243215"/>
    <w:rsid w:val="002432E0"/>
    <w:rsid w:val="00244902"/>
    <w:rsid w:val="00245ED6"/>
    <w:rsid w:val="00250D47"/>
    <w:rsid w:val="002519B8"/>
    <w:rsid w:val="00255AF6"/>
    <w:rsid w:val="00257E2D"/>
    <w:rsid w:val="00266643"/>
    <w:rsid w:val="00271965"/>
    <w:rsid w:val="00271FE3"/>
    <w:rsid w:val="00272610"/>
    <w:rsid w:val="00272F1B"/>
    <w:rsid w:val="00275423"/>
    <w:rsid w:val="00277EC7"/>
    <w:rsid w:val="00281967"/>
    <w:rsid w:val="00283EB8"/>
    <w:rsid w:val="0028428B"/>
    <w:rsid w:val="002845AB"/>
    <w:rsid w:val="0028679E"/>
    <w:rsid w:val="002872F4"/>
    <w:rsid w:val="00290C04"/>
    <w:rsid w:val="0029154C"/>
    <w:rsid w:val="00294746"/>
    <w:rsid w:val="002967C6"/>
    <w:rsid w:val="002969B9"/>
    <w:rsid w:val="002A441B"/>
    <w:rsid w:val="002A49CE"/>
    <w:rsid w:val="002A529A"/>
    <w:rsid w:val="002B1665"/>
    <w:rsid w:val="002B18F8"/>
    <w:rsid w:val="002B1D98"/>
    <w:rsid w:val="002B2E2F"/>
    <w:rsid w:val="002B4108"/>
    <w:rsid w:val="002C3C47"/>
    <w:rsid w:val="002C6011"/>
    <w:rsid w:val="002D5ACB"/>
    <w:rsid w:val="002E5986"/>
    <w:rsid w:val="002E7494"/>
    <w:rsid w:val="002F20BD"/>
    <w:rsid w:val="0031401F"/>
    <w:rsid w:val="00321A3E"/>
    <w:rsid w:val="003221B2"/>
    <w:rsid w:val="00322E32"/>
    <w:rsid w:val="00323273"/>
    <w:rsid w:val="00323D2D"/>
    <w:rsid w:val="0032509A"/>
    <w:rsid w:val="003255ED"/>
    <w:rsid w:val="003279C9"/>
    <w:rsid w:val="003368B0"/>
    <w:rsid w:val="003370A3"/>
    <w:rsid w:val="00340375"/>
    <w:rsid w:val="00342B84"/>
    <w:rsid w:val="0034371B"/>
    <w:rsid w:val="00350D7A"/>
    <w:rsid w:val="00354223"/>
    <w:rsid w:val="0035572D"/>
    <w:rsid w:val="00357A6F"/>
    <w:rsid w:val="00357EDC"/>
    <w:rsid w:val="00360422"/>
    <w:rsid w:val="0036163E"/>
    <w:rsid w:val="00363F33"/>
    <w:rsid w:val="0036425A"/>
    <w:rsid w:val="003649CF"/>
    <w:rsid w:val="00364C46"/>
    <w:rsid w:val="00366819"/>
    <w:rsid w:val="00366982"/>
    <w:rsid w:val="00370C7F"/>
    <w:rsid w:val="00370EE7"/>
    <w:rsid w:val="00373138"/>
    <w:rsid w:val="00373BDF"/>
    <w:rsid w:val="003758E2"/>
    <w:rsid w:val="00387A94"/>
    <w:rsid w:val="00387DBA"/>
    <w:rsid w:val="003906B0"/>
    <w:rsid w:val="003A09E9"/>
    <w:rsid w:val="003A225D"/>
    <w:rsid w:val="003A2D8C"/>
    <w:rsid w:val="003B4B67"/>
    <w:rsid w:val="003B59AA"/>
    <w:rsid w:val="003B6562"/>
    <w:rsid w:val="003C204A"/>
    <w:rsid w:val="003D2295"/>
    <w:rsid w:val="003D43ED"/>
    <w:rsid w:val="003D44AE"/>
    <w:rsid w:val="003D66BB"/>
    <w:rsid w:val="003E0F52"/>
    <w:rsid w:val="003E3C22"/>
    <w:rsid w:val="003E4589"/>
    <w:rsid w:val="003E58A4"/>
    <w:rsid w:val="003F242E"/>
    <w:rsid w:val="003F3D3D"/>
    <w:rsid w:val="00404BBB"/>
    <w:rsid w:val="004164F8"/>
    <w:rsid w:val="004220BE"/>
    <w:rsid w:val="0042235A"/>
    <w:rsid w:val="0042433D"/>
    <w:rsid w:val="00427BCC"/>
    <w:rsid w:val="00431D93"/>
    <w:rsid w:val="00432512"/>
    <w:rsid w:val="0043483B"/>
    <w:rsid w:val="00434CB2"/>
    <w:rsid w:val="00441CDB"/>
    <w:rsid w:val="004437E6"/>
    <w:rsid w:val="00443B41"/>
    <w:rsid w:val="0045584A"/>
    <w:rsid w:val="00456EED"/>
    <w:rsid w:val="004600F6"/>
    <w:rsid w:val="004603C5"/>
    <w:rsid w:val="00463BAD"/>
    <w:rsid w:val="00464B72"/>
    <w:rsid w:val="00465856"/>
    <w:rsid w:val="00467E57"/>
    <w:rsid w:val="004707DE"/>
    <w:rsid w:val="004714E0"/>
    <w:rsid w:val="00471C50"/>
    <w:rsid w:val="00473D70"/>
    <w:rsid w:val="00475DD1"/>
    <w:rsid w:val="00477962"/>
    <w:rsid w:val="00480CBE"/>
    <w:rsid w:val="0048242A"/>
    <w:rsid w:val="00483D66"/>
    <w:rsid w:val="00485C65"/>
    <w:rsid w:val="0049287E"/>
    <w:rsid w:val="004A0BC4"/>
    <w:rsid w:val="004A51F6"/>
    <w:rsid w:val="004A54E1"/>
    <w:rsid w:val="004A60CE"/>
    <w:rsid w:val="004A7142"/>
    <w:rsid w:val="004B1EFD"/>
    <w:rsid w:val="004B4ADA"/>
    <w:rsid w:val="004B6126"/>
    <w:rsid w:val="004B6930"/>
    <w:rsid w:val="004C11B8"/>
    <w:rsid w:val="004C1428"/>
    <w:rsid w:val="004D1E08"/>
    <w:rsid w:val="004D4D4D"/>
    <w:rsid w:val="004D781F"/>
    <w:rsid w:val="004D7A96"/>
    <w:rsid w:val="004E151D"/>
    <w:rsid w:val="004E3D7D"/>
    <w:rsid w:val="004E3ECF"/>
    <w:rsid w:val="004E5692"/>
    <w:rsid w:val="004E5786"/>
    <w:rsid w:val="004F12C8"/>
    <w:rsid w:val="004F161C"/>
    <w:rsid w:val="004F4275"/>
    <w:rsid w:val="00501278"/>
    <w:rsid w:val="005032BD"/>
    <w:rsid w:val="00503DAC"/>
    <w:rsid w:val="00503E78"/>
    <w:rsid w:val="005050A0"/>
    <w:rsid w:val="00505B4D"/>
    <w:rsid w:val="00505BF9"/>
    <w:rsid w:val="00505F02"/>
    <w:rsid w:val="00515531"/>
    <w:rsid w:val="00515DFB"/>
    <w:rsid w:val="00517416"/>
    <w:rsid w:val="00517F80"/>
    <w:rsid w:val="0052110E"/>
    <w:rsid w:val="00522B72"/>
    <w:rsid w:val="00526858"/>
    <w:rsid w:val="00526EC3"/>
    <w:rsid w:val="0053151B"/>
    <w:rsid w:val="00533E69"/>
    <w:rsid w:val="00534849"/>
    <w:rsid w:val="00552116"/>
    <w:rsid w:val="005620A0"/>
    <w:rsid w:val="005636B6"/>
    <w:rsid w:val="00567262"/>
    <w:rsid w:val="00571725"/>
    <w:rsid w:val="00571A57"/>
    <w:rsid w:val="00572C16"/>
    <w:rsid w:val="005759BD"/>
    <w:rsid w:val="005774BB"/>
    <w:rsid w:val="00582159"/>
    <w:rsid w:val="005855F7"/>
    <w:rsid w:val="00586C58"/>
    <w:rsid w:val="005875F0"/>
    <w:rsid w:val="0059290A"/>
    <w:rsid w:val="005958C4"/>
    <w:rsid w:val="005A4413"/>
    <w:rsid w:val="005A70B6"/>
    <w:rsid w:val="005B0643"/>
    <w:rsid w:val="005B0D0C"/>
    <w:rsid w:val="005B34F5"/>
    <w:rsid w:val="005B43C0"/>
    <w:rsid w:val="005C10E1"/>
    <w:rsid w:val="005C11BF"/>
    <w:rsid w:val="005C3777"/>
    <w:rsid w:val="005C612A"/>
    <w:rsid w:val="005C6D7A"/>
    <w:rsid w:val="005C776B"/>
    <w:rsid w:val="005D04FB"/>
    <w:rsid w:val="005D23A4"/>
    <w:rsid w:val="005D612E"/>
    <w:rsid w:val="005D76E4"/>
    <w:rsid w:val="005D7D2B"/>
    <w:rsid w:val="005E2834"/>
    <w:rsid w:val="005E6515"/>
    <w:rsid w:val="005E6560"/>
    <w:rsid w:val="005E6CD3"/>
    <w:rsid w:val="005F2200"/>
    <w:rsid w:val="0060226A"/>
    <w:rsid w:val="006036F7"/>
    <w:rsid w:val="0062212B"/>
    <w:rsid w:val="00623EC7"/>
    <w:rsid w:val="006261A5"/>
    <w:rsid w:val="00627ADA"/>
    <w:rsid w:val="00630FBA"/>
    <w:rsid w:val="00631382"/>
    <w:rsid w:val="006320BB"/>
    <w:rsid w:val="006372F1"/>
    <w:rsid w:val="00637C1B"/>
    <w:rsid w:val="006407AF"/>
    <w:rsid w:val="006413DF"/>
    <w:rsid w:val="00642496"/>
    <w:rsid w:val="00647966"/>
    <w:rsid w:val="00652E7B"/>
    <w:rsid w:val="00654847"/>
    <w:rsid w:val="00661F97"/>
    <w:rsid w:val="006653EF"/>
    <w:rsid w:val="00680A36"/>
    <w:rsid w:val="00680ECE"/>
    <w:rsid w:val="00680F0D"/>
    <w:rsid w:val="00684DC1"/>
    <w:rsid w:val="0069147E"/>
    <w:rsid w:val="006A1701"/>
    <w:rsid w:val="006A252C"/>
    <w:rsid w:val="006A2FEF"/>
    <w:rsid w:val="006A5D73"/>
    <w:rsid w:val="006B115A"/>
    <w:rsid w:val="006B1BEF"/>
    <w:rsid w:val="006B2044"/>
    <w:rsid w:val="006C2A66"/>
    <w:rsid w:val="006C40EC"/>
    <w:rsid w:val="006C43A0"/>
    <w:rsid w:val="006D152B"/>
    <w:rsid w:val="006D46EA"/>
    <w:rsid w:val="006D5833"/>
    <w:rsid w:val="006E4289"/>
    <w:rsid w:val="006F39FB"/>
    <w:rsid w:val="007016FF"/>
    <w:rsid w:val="007020BA"/>
    <w:rsid w:val="00702328"/>
    <w:rsid w:val="007050F3"/>
    <w:rsid w:val="00707FBC"/>
    <w:rsid w:val="00711111"/>
    <w:rsid w:val="00711637"/>
    <w:rsid w:val="00714842"/>
    <w:rsid w:val="00714B4F"/>
    <w:rsid w:val="00721091"/>
    <w:rsid w:val="00725A23"/>
    <w:rsid w:val="00726F6F"/>
    <w:rsid w:val="00727852"/>
    <w:rsid w:val="00730CCB"/>
    <w:rsid w:val="00732CE1"/>
    <w:rsid w:val="00733398"/>
    <w:rsid w:val="00742613"/>
    <w:rsid w:val="007430F3"/>
    <w:rsid w:val="007447CD"/>
    <w:rsid w:val="007473C8"/>
    <w:rsid w:val="0075053A"/>
    <w:rsid w:val="00751265"/>
    <w:rsid w:val="0075262E"/>
    <w:rsid w:val="00761D5A"/>
    <w:rsid w:val="00777671"/>
    <w:rsid w:val="0077772F"/>
    <w:rsid w:val="00782D5D"/>
    <w:rsid w:val="00783639"/>
    <w:rsid w:val="00785B6E"/>
    <w:rsid w:val="0079135E"/>
    <w:rsid w:val="00791D83"/>
    <w:rsid w:val="007A1E29"/>
    <w:rsid w:val="007A38F2"/>
    <w:rsid w:val="007B173C"/>
    <w:rsid w:val="007B2FEA"/>
    <w:rsid w:val="007B374E"/>
    <w:rsid w:val="007B466D"/>
    <w:rsid w:val="007B6E54"/>
    <w:rsid w:val="007C0DAB"/>
    <w:rsid w:val="007C17E7"/>
    <w:rsid w:val="007C22BD"/>
    <w:rsid w:val="007C34BC"/>
    <w:rsid w:val="007C6703"/>
    <w:rsid w:val="007D1946"/>
    <w:rsid w:val="007D1D5A"/>
    <w:rsid w:val="007D2F70"/>
    <w:rsid w:val="007E10E8"/>
    <w:rsid w:val="007E1682"/>
    <w:rsid w:val="007E3113"/>
    <w:rsid w:val="007E394A"/>
    <w:rsid w:val="007E4502"/>
    <w:rsid w:val="007E4975"/>
    <w:rsid w:val="007E4A3F"/>
    <w:rsid w:val="007E725C"/>
    <w:rsid w:val="007F5ACB"/>
    <w:rsid w:val="007F6097"/>
    <w:rsid w:val="0080280E"/>
    <w:rsid w:val="008055DD"/>
    <w:rsid w:val="00806202"/>
    <w:rsid w:val="008073CA"/>
    <w:rsid w:val="00816EC6"/>
    <w:rsid w:val="00821058"/>
    <w:rsid w:val="008237E5"/>
    <w:rsid w:val="00824A1D"/>
    <w:rsid w:val="00824AC4"/>
    <w:rsid w:val="00830116"/>
    <w:rsid w:val="0083173D"/>
    <w:rsid w:val="008419D5"/>
    <w:rsid w:val="00842C53"/>
    <w:rsid w:val="00842EC1"/>
    <w:rsid w:val="008430C2"/>
    <w:rsid w:val="00844BAD"/>
    <w:rsid w:val="008454EE"/>
    <w:rsid w:val="008600BA"/>
    <w:rsid w:val="008623A7"/>
    <w:rsid w:val="00864374"/>
    <w:rsid w:val="00865C36"/>
    <w:rsid w:val="0087139B"/>
    <w:rsid w:val="00871FBF"/>
    <w:rsid w:val="00874BBE"/>
    <w:rsid w:val="008808E7"/>
    <w:rsid w:val="00881552"/>
    <w:rsid w:val="008822F9"/>
    <w:rsid w:val="0088613B"/>
    <w:rsid w:val="00887030"/>
    <w:rsid w:val="0088759D"/>
    <w:rsid w:val="008876B7"/>
    <w:rsid w:val="0089603C"/>
    <w:rsid w:val="008A01F7"/>
    <w:rsid w:val="008A3088"/>
    <w:rsid w:val="008A694E"/>
    <w:rsid w:val="008B17F0"/>
    <w:rsid w:val="008B6693"/>
    <w:rsid w:val="008C30E7"/>
    <w:rsid w:val="008C765C"/>
    <w:rsid w:val="008D4D91"/>
    <w:rsid w:val="008D5B24"/>
    <w:rsid w:val="008E2891"/>
    <w:rsid w:val="008E3957"/>
    <w:rsid w:val="008E3CFD"/>
    <w:rsid w:val="008E5FAB"/>
    <w:rsid w:val="008F0813"/>
    <w:rsid w:val="008F30E2"/>
    <w:rsid w:val="008F7CDC"/>
    <w:rsid w:val="00903ABB"/>
    <w:rsid w:val="00907581"/>
    <w:rsid w:val="00913DF2"/>
    <w:rsid w:val="00917650"/>
    <w:rsid w:val="00922597"/>
    <w:rsid w:val="009245D6"/>
    <w:rsid w:val="00924FAE"/>
    <w:rsid w:val="0093051E"/>
    <w:rsid w:val="0093541F"/>
    <w:rsid w:val="00935E25"/>
    <w:rsid w:val="00937A15"/>
    <w:rsid w:val="009449E7"/>
    <w:rsid w:val="00945F55"/>
    <w:rsid w:val="009470C4"/>
    <w:rsid w:val="009542EF"/>
    <w:rsid w:val="00955A2E"/>
    <w:rsid w:val="0096317B"/>
    <w:rsid w:val="0096519E"/>
    <w:rsid w:val="0096634E"/>
    <w:rsid w:val="009673E8"/>
    <w:rsid w:val="00974BF0"/>
    <w:rsid w:val="0097558C"/>
    <w:rsid w:val="00977C23"/>
    <w:rsid w:val="00985C9D"/>
    <w:rsid w:val="00985D49"/>
    <w:rsid w:val="00986CC7"/>
    <w:rsid w:val="00986DFE"/>
    <w:rsid w:val="00987A43"/>
    <w:rsid w:val="00990B43"/>
    <w:rsid w:val="00990C0E"/>
    <w:rsid w:val="00991892"/>
    <w:rsid w:val="009931C6"/>
    <w:rsid w:val="009A424D"/>
    <w:rsid w:val="009B3E57"/>
    <w:rsid w:val="009B627F"/>
    <w:rsid w:val="009C0CB5"/>
    <w:rsid w:val="009C1C96"/>
    <w:rsid w:val="009C3E1E"/>
    <w:rsid w:val="009D0098"/>
    <w:rsid w:val="009D09C5"/>
    <w:rsid w:val="009D12FA"/>
    <w:rsid w:val="009D2345"/>
    <w:rsid w:val="009D294D"/>
    <w:rsid w:val="009D2E6B"/>
    <w:rsid w:val="009E001D"/>
    <w:rsid w:val="009E22D0"/>
    <w:rsid w:val="009E2671"/>
    <w:rsid w:val="009E2B10"/>
    <w:rsid w:val="009E3165"/>
    <w:rsid w:val="009E578A"/>
    <w:rsid w:val="009E681D"/>
    <w:rsid w:val="009F42BD"/>
    <w:rsid w:val="009F65DB"/>
    <w:rsid w:val="00A00A00"/>
    <w:rsid w:val="00A00DC2"/>
    <w:rsid w:val="00A01048"/>
    <w:rsid w:val="00A0457B"/>
    <w:rsid w:val="00A049B2"/>
    <w:rsid w:val="00A04F36"/>
    <w:rsid w:val="00A064BA"/>
    <w:rsid w:val="00A13A27"/>
    <w:rsid w:val="00A16314"/>
    <w:rsid w:val="00A17419"/>
    <w:rsid w:val="00A21072"/>
    <w:rsid w:val="00A25607"/>
    <w:rsid w:val="00A266C3"/>
    <w:rsid w:val="00A27790"/>
    <w:rsid w:val="00A3416F"/>
    <w:rsid w:val="00A4027B"/>
    <w:rsid w:val="00A44295"/>
    <w:rsid w:val="00A531C0"/>
    <w:rsid w:val="00A538B4"/>
    <w:rsid w:val="00A57DEE"/>
    <w:rsid w:val="00A6155C"/>
    <w:rsid w:val="00A6201D"/>
    <w:rsid w:val="00A66861"/>
    <w:rsid w:val="00A66960"/>
    <w:rsid w:val="00A71082"/>
    <w:rsid w:val="00A71728"/>
    <w:rsid w:val="00A77D12"/>
    <w:rsid w:val="00A8206B"/>
    <w:rsid w:val="00A91BAD"/>
    <w:rsid w:val="00A922B0"/>
    <w:rsid w:val="00A96DEF"/>
    <w:rsid w:val="00A97B86"/>
    <w:rsid w:val="00AA24B8"/>
    <w:rsid w:val="00AA64A3"/>
    <w:rsid w:val="00AA7338"/>
    <w:rsid w:val="00AB0D65"/>
    <w:rsid w:val="00AB2016"/>
    <w:rsid w:val="00AB2229"/>
    <w:rsid w:val="00AB2ABA"/>
    <w:rsid w:val="00AB2E2E"/>
    <w:rsid w:val="00AB48B7"/>
    <w:rsid w:val="00AB53B5"/>
    <w:rsid w:val="00AC32C8"/>
    <w:rsid w:val="00AC41DC"/>
    <w:rsid w:val="00AC5BB2"/>
    <w:rsid w:val="00AD01E5"/>
    <w:rsid w:val="00AD2289"/>
    <w:rsid w:val="00AD5D7E"/>
    <w:rsid w:val="00AE19CE"/>
    <w:rsid w:val="00AE23C5"/>
    <w:rsid w:val="00AE7BBA"/>
    <w:rsid w:val="00AF2438"/>
    <w:rsid w:val="00AF3315"/>
    <w:rsid w:val="00AF374C"/>
    <w:rsid w:val="00AF674D"/>
    <w:rsid w:val="00AF7A99"/>
    <w:rsid w:val="00B016F5"/>
    <w:rsid w:val="00B03480"/>
    <w:rsid w:val="00B129FC"/>
    <w:rsid w:val="00B14177"/>
    <w:rsid w:val="00B221E3"/>
    <w:rsid w:val="00B23E76"/>
    <w:rsid w:val="00B2582F"/>
    <w:rsid w:val="00B25E6C"/>
    <w:rsid w:val="00B260F9"/>
    <w:rsid w:val="00B360D2"/>
    <w:rsid w:val="00B378E0"/>
    <w:rsid w:val="00B4062C"/>
    <w:rsid w:val="00B50BF3"/>
    <w:rsid w:val="00B53E38"/>
    <w:rsid w:val="00B55312"/>
    <w:rsid w:val="00B60C7E"/>
    <w:rsid w:val="00B614C4"/>
    <w:rsid w:val="00B64798"/>
    <w:rsid w:val="00B71901"/>
    <w:rsid w:val="00B71FCC"/>
    <w:rsid w:val="00B74698"/>
    <w:rsid w:val="00B74A5B"/>
    <w:rsid w:val="00B8087C"/>
    <w:rsid w:val="00B82885"/>
    <w:rsid w:val="00B83A76"/>
    <w:rsid w:val="00B85D1A"/>
    <w:rsid w:val="00B9081A"/>
    <w:rsid w:val="00B9142C"/>
    <w:rsid w:val="00B9317E"/>
    <w:rsid w:val="00BA0B0C"/>
    <w:rsid w:val="00BA2000"/>
    <w:rsid w:val="00BB3648"/>
    <w:rsid w:val="00BB486C"/>
    <w:rsid w:val="00BB78A5"/>
    <w:rsid w:val="00BC571D"/>
    <w:rsid w:val="00BD0C04"/>
    <w:rsid w:val="00BD14B8"/>
    <w:rsid w:val="00BD1B75"/>
    <w:rsid w:val="00BD46FA"/>
    <w:rsid w:val="00BD5A0C"/>
    <w:rsid w:val="00BD70F0"/>
    <w:rsid w:val="00BE0A4B"/>
    <w:rsid w:val="00BE1A9E"/>
    <w:rsid w:val="00BE6845"/>
    <w:rsid w:val="00BE7731"/>
    <w:rsid w:val="00BF1DEC"/>
    <w:rsid w:val="00BF56E7"/>
    <w:rsid w:val="00BF5BC3"/>
    <w:rsid w:val="00BF6E81"/>
    <w:rsid w:val="00C003D8"/>
    <w:rsid w:val="00C00C40"/>
    <w:rsid w:val="00C02E5C"/>
    <w:rsid w:val="00C04676"/>
    <w:rsid w:val="00C07A4B"/>
    <w:rsid w:val="00C11D15"/>
    <w:rsid w:val="00C1679A"/>
    <w:rsid w:val="00C167A9"/>
    <w:rsid w:val="00C172CE"/>
    <w:rsid w:val="00C248EA"/>
    <w:rsid w:val="00C3005C"/>
    <w:rsid w:val="00C347DC"/>
    <w:rsid w:val="00C3482D"/>
    <w:rsid w:val="00C35BDB"/>
    <w:rsid w:val="00C367C4"/>
    <w:rsid w:val="00C4112A"/>
    <w:rsid w:val="00C50203"/>
    <w:rsid w:val="00C569C9"/>
    <w:rsid w:val="00C60247"/>
    <w:rsid w:val="00C60454"/>
    <w:rsid w:val="00C633E4"/>
    <w:rsid w:val="00C70CB0"/>
    <w:rsid w:val="00C714E8"/>
    <w:rsid w:val="00C727D6"/>
    <w:rsid w:val="00C72B68"/>
    <w:rsid w:val="00C731BA"/>
    <w:rsid w:val="00C74702"/>
    <w:rsid w:val="00C76592"/>
    <w:rsid w:val="00C76F0E"/>
    <w:rsid w:val="00C77AE3"/>
    <w:rsid w:val="00C8508F"/>
    <w:rsid w:val="00C861D1"/>
    <w:rsid w:val="00C86E7B"/>
    <w:rsid w:val="00C926DA"/>
    <w:rsid w:val="00C92BE9"/>
    <w:rsid w:val="00C96843"/>
    <w:rsid w:val="00CA2052"/>
    <w:rsid w:val="00CA4B4F"/>
    <w:rsid w:val="00CA7A36"/>
    <w:rsid w:val="00CB4F8C"/>
    <w:rsid w:val="00CB5561"/>
    <w:rsid w:val="00CC5E6F"/>
    <w:rsid w:val="00CC7A78"/>
    <w:rsid w:val="00CD28BC"/>
    <w:rsid w:val="00CE099F"/>
    <w:rsid w:val="00CE0E3D"/>
    <w:rsid w:val="00CE10B1"/>
    <w:rsid w:val="00CE4264"/>
    <w:rsid w:val="00CE43E3"/>
    <w:rsid w:val="00CE6C17"/>
    <w:rsid w:val="00CF7D28"/>
    <w:rsid w:val="00D03286"/>
    <w:rsid w:val="00D03C46"/>
    <w:rsid w:val="00D054B9"/>
    <w:rsid w:val="00D06000"/>
    <w:rsid w:val="00D13DF6"/>
    <w:rsid w:val="00D144D3"/>
    <w:rsid w:val="00D2117E"/>
    <w:rsid w:val="00D2429F"/>
    <w:rsid w:val="00D267B9"/>
    <w:rsid w:val="00D2693B"/>
    <w:rsid w:val="00D32F17"/>
    <w:rsid w:val="00D3502F"/>
    <w:rsid w:val="00D41117"/>
    <w:rsid w:val="00D417ED"/>
    <w:rsid w:val="00D51489"/>
    <w:rsid w:val="00D575A3"/>
    <w:rsid w:val="00D631C4"/>
    <w:rsid w:val="00D6606F"/>
    <w:rsid w:val="00D7187B"/>
    <w:rsid w:val="00D72936"/>
    <w:rsid w:val="00D73453"/>
    <w:rsid w:val="00D76FE1"/>
    <w:rsid w:val="00D80E60"/>
    <w:rsid w:val="00D83CB3"/>
    <w:rsid w:val="00D847F8"/>
    <w:rsid w:val="00D84E76"/>
    <w:rsid w:val="00D86B7D"/>
    <w:rsid w:val="00DA1128"/>
    <w:rsid w:val="00DA46D2"/>
    <w:rsid w:val="00DA5923"/>
    <w:rsid w:val="00DA62C4"/>
    <w:rsid w:val="00DA77C1"/>
    <w:rsid w:val="00DC2954"/>
    <w:rsid w:val="00DD6BD0"/>
    <w:rsid w:val="00DE06BF"/>
    <w:rsid w:val="00DE17E1"/>
    <w:rsid w:val="00DE30B3"/>
    <w:rsid w:val="00DF1948"/>
    <w:rsid w:val="00DF3E31"/>
    <w:rsid w:val="00DF45A1"/>
    <w:rsid w:val="00DF4B62"/>
    <w:rsid w:val="00DF51F4"/>
    <w:rsid w:val="00E0061C"/>
    <w:rsid w:val="00E0071F"/>
    <w:rsid w:val="00E0263F"/>
    <w:rsid w:val="00E034C8"/>
    <w:rsid w:val="00E049E5"/>
    <w:rsid w:val="00E078B8"/>
    <w:rsid w:val="00E108CB"/>
    <w:rsid w:val="00E10BF2"/>
    <w:rsid w:val="00E155CB"/>
    <w:rsid w:val="00E15886"/>
    <w:rsid w:val="00E21060"/>
    <w:rsid w:val="00E21447"/>
    <w:rsid w:val="00E25F5F"/>
    <w:rsid w:val="00E27CC8"/>
    <w:rsid w:val="00E311E6"/>
    <w:rsid w:val="00E3253E"/>
    <w:rsid w:val="00E3544F"/>
    <w:rsid w:val="00E37967"/>
    <w:rsid w:val="00E42A18"/>
    <w:rsid w:val="00E43D3E"/>
    <w:rsid w:val="00E446AB"/>
    <w:rsid w:val="00E469A0"/>
    <w:rsid w:val="00E510E7"/>
    <w:rsid w:val="00E51744"/>
    <w:rsid w:val="00E521F8"/>
    <w:rsid w:val="00E5359D"/>
    <w:rsid w:val="00E60140"/>
    <w:rsid w:val="00E641A4"/>
    <w:rsid w:val="00E665CB"/>
    <w:rsid w:val="00E669B7"/>
    <w:rsid w:val="00E66D72"/>
    <w:rsid w:val="00E67431"/>
    <w:rsid w:val="00E67C59"/>
    <w:rsid w:val="00E71473"/>
    <w:rsid w:val="00E72BBF"/>
    <w:rsid w:val="00E75527"/>
    <w:rsid w:val="00E762A0"/>
    <w:rsid w:val="00E82C0F"/>
    <w:rsid w:val="00E83E49"/>
    <w:rsid w:val="00E83EAB"/>
    <w:rsid w:val="00E923AB"/>
    <w:rsid w:val="00E95EC3"/>
    <w:rsid w:val="00EA0772"/>
    <w:rsid w:val="00EA2755"/>
    <w:rsid w:val="00EB08EF"/>
    <w:rsid w:val="00EB18D6"/>
    <w:rsid w:val="00EB617E"/>
    <w:rsid w:val="00EC02F1"/>
    <w:rsid w:val="00EC2154"/>
    <w:rsid w:val="00EC3356"/>
    <w:rsid w:val="00EC4721"/>
    <w:rsid w:val="00EC4C59"/>
    <w:rsid w:val="00EC6ACE"/>
    <w:rsid w:val="00ED0685"/>
    <w:rsid w:val="00ED13B4"/>
    <w:rsid w:val="00ED7E8B"/>
    <w:rsid w:val="00EE0A57"/>
    <w:rsid w:val="00EE41FD"/>
    <w:rsid w:val="00EF4989"/>
    <w:rsid w:val="00EF5AEE"/>
    <w:rsid w:val="00EF63BC"/>
    <w:rsid w:val="00EF761F"/>
    <w:rsid w:val="00EF7BF8"/>
    <w:rsid w:val="00EF7EA7"/>
    <w:rsid w:val="00F008E2"/>
    <w:rsid w:val="00F07A71"/>
    <w:rsid w:val="00F11751"/>
    <w:rsid w:val="00F12A35"/>
    <w:rsid w:val="00F169C0"/>
    <w:rsid w:val="00F17F4C"/>
    <w:rsid w:val="00F24584"/>
    <w:rsid w:val="00F3254B"/>
    <w:rsid w:val="00F369AE"/>
    <w:rsid w:val="00F4690A"/>
    <w:rsid w:val="00F532A9"/>
    <w:rsid w:val="00F54C9F"/>
    <w:rsid w:val="00F55A08"/>
    <w:rsid w:val="00F55D18"/>
    <w:rsid w:val="00F6006D"/>
    <w:rsid w:val="00F605BF"/>
    <w:rsid w:val="00F66960"/>
    <w:rsid w:val="00F73405"/>
    <w:rsid w:val="00F76B02"/>
    <w:rsid w:val="00F77BAB"/>
    <w:rsid w:val="00F828DA"/>
    <w:rsid w:val="00F82F39"/>
    <w:rsid w:val="00F847BD"/>
    <w:rsid w:val="00F84F9D"/>
    <w:rsid w:val="00F91CF8"/>
    <w:rsid w:val="00F941F2"/>
    <w:rsid w:val="00F97D0C"/>
    <w:rsid w:val="00F97D4F"/>
    <w:rsid w:val="00FA195C"/>
    <w:rsid w:val="00FA4DD5"/>
    <w:rsid w:val="00FA5E9A"/>
    <w:rsid w:val="00FB0D82"/>
    <w:rsid w:val="00FB4F11"/>
    <w:rsid w:val="00FB6E97"/>
    <w:rsid w:val="00FC12FE"/>
    <w:rsid w:val="00FC5F4A"/>
    <w:rsid w:val="00FC656B"/>
    <w:rsid w:val="00FD0F6F"/>
    <w:rsid w:val="00FD147C"/>
    <w:rsid w:val="00FE3354"/>
    <w:rsid w:val="00FE5C8E"/>
    <w:rsid w:val="00FE68F8"/>
    <w:rsid w:val="00FF0E32"/>
    <w:rsid w:val="00FF24F7"/>
    <w:rsid w:val="00FF447B"/>
    <w:rsid w:val="11EE20A2"/>
    <w:rsid w:val="6E18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6" fillcolor="white">
      <v:fill color="white"/>
    </o:shapedefaults>
    <o:shapelayout v:ext="edit">
      <o:idmap v:ext="edit" data="2"/>
    </o:shapelayout>
  </w:shapeDefaults>
  <w:decimalSymbol w:val="."/>
  <w:listSeparator w:val=","/>
  <w14:docId w14:val="3EF5D136"/>
  <w15:docId w15:val="{67D8FA90-13DC-4F1E-A68A-6A59ABD6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4B6126"/>
    <w:pPr>
      <w:widowControl w:val="0"/>
      <w:jc w:val="both"/>
    </w:pPr>
    <w:rPr>
      <w:kern w:val="2"/>
      <w:sz w:val="21"/>
      <w:szCs w:val="22"/>
    </w:rPr>
  </w:style>
  <w:style w:type="paragraph" w:styleId="1">
    <w:name w:val="heading 1"/>
    <w:basedOn w:val="a6"/>
    <w:next w:val="a6"/>
    <w:link w:val="10"/>
    <w:uiPriority w:val="9"/>
    <w:qFormat/>
    <w:rsid w:val="004B6126"/>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3">
    <w:name w:val="toc 3"/>
    <w:basedOn w:val="a6"/>
    <w:next w:val="a6"/>
    <w:uiPriority w:val="39"/>
    <w:unhideWhenUsed/>
    <w:rsid w:val="004B6126"/>
    <w:pPr>
      <w:ind w:leftChars="400" w:left="840"/>
    </w:pPr>
  </w:style>
  <w:style w:type="paragraph" w:styleId="aa">
    <w:name w:val="footer"/>
    <w:basedOn w:val="a6"/>
    <w:link w:val="ab"/>
    <w:uiPriority w:val="99"/>
    <w:unhideWhenUsed/>
    <w:rsid w:val="004B6126"/>
    <w:pPr>
      <w:tabs>
        <w:tab w:val="center" w:pos="4153"/>
        <w:tab w:val="right" w:pos="8306"/>
      </w:tabs>
      <w:snapToGrid w:val="0"/>
      <w:jc w:val="left"/>
    </w:pPr>
    <w:rPr>
      <w:sz w:val="18"/>
      <w:szCs w:val="18"/>
    </w:rPr>
  </w:style>
  <w:style w:type="paragraph" w:styleId="ac">
    <w:name w:val="header"/>
    <w:basedOn w:val="a6"/>
    <w:link w:val="ad"/>
    <w:uiPriority w:val="99"/>
    <w:unhideWhenUsed/>
    <w:rsid w:val="004B6126"/>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rsid w:val="004B6126"/>
  </w:style>
  <w:style w:type="paragraph" w:styleId="TOC2">
    <w:name w:val="toc 2"/>
    <w:basedOn w:val="a6"/>
    <w:next w:val="a6"/>
    <w:uiPriority w:val="39"/>
    <w:unhideWhenUsed/>
    <w:rsid w:val="004B6126"/>
    <w:pPr>
      <w:ind w:leftChars="200" w:left="420"/>
    </w:pPr>
  </w:style>
  <w:style w:type="table" w:styleId="ae">
    <w:name w:val="Table Grid"/>
    <w:basedOn w:val="a8"/>
    <w:uiPriority w:val="39"/>
    <w:rsid w:val="004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7"/>
    <w:uiPriority w:val="99"/>
    <w:unhideWhenUsed/>
    <w:rsid w:val="004B6126"/>
    <w:rPr>
      <w:color w:val="0563C1" w:themeColor="hyperlink"/>
      <w:u w:val="single"/>
    </w:rPr>
  </w:style>
  <w:style w:type="paragraph" w:customStyle="1" w:styleId="a1">
    <w:name w:val="一级条标题"/>
    <w:next w:val="a6"/>
    <w:qFormat/>
    <w:rsid w:val="004B6126"/>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章标题"/>
    <w:next w:val="a6"/>
    <w:qFormat/>
    <w:rsid w:val="004B6126"/>
    <w:pPr>
      <w:numPr>
        <w:numId w:val="1"/>
      </w:numPr>
      <w:spacing w:beforeLines="100" w:afterLines="100"/>
      <w:jc w:val="both"/>
      <w:outlineLvl w:val="1"/>
    </w:pPr>
    <w:rPr>
      <w:rFonts w:ascii="黑体" w:eastAsia="黑体" w:hAnsi="Times New Roman" w:cs="Times New Roman"/>
      <w:sz w:val="21"/>
    </w:rPr>
  </w:style>
  <w:style w:type="paragraph" w:customStyle="1" w:styleId="a2">
    <w:name w:val="二级条标题"/>
    <w:basedOn w:val="a1"/>
    <w:next w:val="a6"/>
    <w:qFormat/>
    <w:rsid w:val="004B6126"/>
    <w:pPr>
      <w:numPr>
        <w:ilvl w:val="2"/>
      </w:numPr>
      <w:spacing w:before="50" w:after="50"/>
      <w:outlineLvl w:val="3"/>
    </w:pPr>
  </w:style>
  <w:style w:type="paragraph" w:customStyle="1" w:styleId="a3">
    <w:name w:val="三级条标题"/>
    <w:basedOn w:val="a2"/>
    <w:next w:val="a6"/>
    <w:rsid w:val="004B6126"/>
    <w:pPr>
      <w:numPr>
        <w:ilvl w:val="3"/>
      </w:numPr>
      <w:outlineLvl w:val="4"/>
    </w:pPr>
  </w:style>
  <w:style w:type="paragraph" w:customStyle="1" w:styleId="a4">
    <w:name w:val="四级条标题"/>
    <w:basedOn w:val="a3"/>
    <w:next w:val="a6"/>
    <w:qFormat/>
    <w:rsid w:val="004B6126"/>
    <w:pPr>
      <w:numPr>
        <w:ilvl w:val="4"/>
      </w:numPr>
      <w:outlineLvl w:val="5"/>
    </w:pPr>
  </w:style>
  <w:style w:type="paragraph" w:customStyle="1" w:styleId="a5">
    <w:name w:val="五级条标题"/>
    <w:basedOn w:val="a4"/>
    <w:next w:val="a6"/>
    <w:qFormat/>
    <w:rsid w:val="004B6126"/>
    <w:pPr>
      <w:numPr>
        <w:ilvl w:val="5"/>
      </w:numPr>
      <w:outlineLvl w:val="6"/>
    </w:pPr>
  </w:style>
  <w:style w:type="paragraph" w:customStyle="1" w:styleId="af0">
    <w:name w:val="示例"/>
    <w:next w:val="a6"/>
    <w:rsid w:val="004B6126"/>
    <w:pPr>
      <w:widowControl w:val="0"/>
      <w:jc w:val="both"/>
    </w:pPr>
    <w:rPr>
      <w:rFonts w:ascii="宋体" w:eastAsia="宋体" w:hAnsi="Times New Roman" w:cs="Times New Roman"/>
      <w:sz w:val="18"/>
      <w:szCs w:val="18"/>
    </w:rPr>
  </w:style>
  <w:style w:type="character" w:customStyle="1" w:styleId="ad">
    <w:name w:val="页眉 字符"/>
    <w:basedOn w:val="a7"/>
    <w:link w:val="ac"/>
    <w:uiPriority w:val="99"/>
    <w:rsid w:val="004B6126"/>
    <w:rPr>
      <w:sz w:val="18"/>
      <w:szCs w:val="18"/>
    </w:rPr>
  </w:style>
  <w:style w:type="character" w:customStyle="1" w:styleId="ab">
    <w:name w:val="页脚 字符"/>
    <w:basedOn w:val="a7"/>
    <w:link w:val="aa"/>
    <w:uiPriority w:val="99"/>
    <w:rsid w:val="004B6126"/>
    <w:rPr>
      <w:sz w:val="18"/>
      <w:szCs w:val="18"/>
    </w:rPr>
  </w:style>
  <w:style w:type="character" w:customStyle="1" w:styleId="10">
    <w:name w:val="标题 1 字符"/>
    <w:basedOn w:val="a7"/>
    <w:link w:val="1"/>
    <w:uiPriority w:val="9"/>
    <w:rsid w:val="004B6126"/>
    <w:rPr>
      <w:b/>
      <w:bCs/>
      <w:kern w:val="44"/>
      <w:sz w:val="44"/>
      <w:szCs w:val="44"/>
    </w:rPr>
  </w:style>
  <w:style w:type="paragraph" w:customStyle="1" w:styleId="TOC10">
    <w:name w:val="TOC 标题1"/>
    <w:basedOn w:val="1"/>
    <w:next w:val="a6"/>
    <w:uiPriority w:val="39"/>
    <w:unhideWhenUsed/>
    <w:qFormat/>
    <w:rsid w:val="004B612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1">
    <w:name w:val="段"/>
    <w:link w:val="Char"/>
    <w:qFormat/>
    <w:rsid w:val="004B6126"/>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1"/>
    <w:qFormat/>
    <w:rsid w:val="004B6126"/>
    <w:rPr>
      <w:rFonts w:ascii="宋体" w:eastAsia="宋体" w:hAnsi="Times New Roman" w:cs="Times New Roman"/>
      <w:kern w:val="0"/>
      <w:szCs w:val="20"/>
    </w:rPr>
  </w:style>
  <w:style w:type="paragraph" w:customStyle="1" w:styleId="2">
    <w:name w:val="封面标准号2"/>
    <w:rsid w:val="004B6126"/>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character" w:customStyle="1" w:styleId="af2">
    <w:name w:val="发布"/>
    <w:rsid w:val="004B6126"/>
    <w:rPr>
      <w:rFonts w:ascii="黑体" w:eastAsia="黑体"/>
      <w:spacing w:val="85"/>
      <w:w w:val="100"/>
      <w:position w:val="3"/>
      <w:sz w:val="28"/>
      <w:szCs w:val="28"/>
    </w:rPr>
  </w:style>
  <w:style w:type="paragraph" w:customStyle="1" w:styleId="af3">
    <w:name w:val="封面标准代替信息"/>
    <w:rsid w:val="004B6126"/>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4">
    <w:name w:val="封面标准英文名称"/>
    <w:basedOn w:val="a6"/>
    <w:rsid w:val="004B6126"/>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5">
    <w:name w:val="封面一致性程度标识"/>
    <w:basedOn w:val="af4"/>
    <w:rsid w:val="004B6126"/>
    <w:pPr>
      <w:framePr w:wrap="around"/>
      <w:spacing w:before="440"/>
    </w:pPr>
    <w:rPr>
      <w:rFonts w:ascii="宋体" w:eastAsia="宋体"/>
    </w:rPr>
  </w:style>
  <w:style w:type="paragraph" w:customStyle="1" w:styleId="af6">
    <w:name w:val="封面标准文稿类别"/>
    <w:basedOn w:val="af5"/>
    <w:rsid w:val="004B6126"/>
    <w:pPr>
      <w:framePr w:wrap="around"/>
      <w:spacing w:after="160" w:line="240" w:lineRule="auto"/>
    </w:pPr>
    <w:rPr>
      <w:sz w:val="24"/>
    </w:rPr>
  </w:style>
  <w:style w:type="paragraph" w:customStyle="1" w:styleId="af7">
    <w:name w:val="封面标准文稿编辑信息"/>
    <w:basedOn w:val="af6"/>
    <w:rsid w:val="004B6126"/>
    <w:pPr>
      <w:framePr w:wrap="around"/>
      <w:spacing w:before="180" w:line="180" w:lineRule="exact"/>
    </w:pPr>
    <w:rPr>
      <w:sz w:val="21"/>
    </w:rPr>
  </w:style>
  <w:style w:type="paragraph" w:customStyle="1" w:styleId="af8">
    <w:name w:val="其他标准标志"/>
    <w:basedOn w:val="a6"/>
    <w:rsid w:val="004B6126"/>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6"/>
    <w:rsid w:val="004B6126"/>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6"/>
    <w:rsid w:val="004B6126"/>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文献分类号"/>
    <w:rsid w:val="004B6126"/>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c">
    <w:name w:val="其他发布日期"/>
    <w:basedOn w:val="a6"/>
    <w:rsid w:val="004B6126"/>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d">
    <w:name w:val="其他实施日期"/>
    <w:basedOn w:val="a6"/>
    <w:rsid w:val="004B6126"/>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e">
    <w:name w:val="标准文件_一级条标题"/>
    <w:basedOn w:val="a6"/>
    <w:next w:val="a6"/>
    <w:rsid w:val="004B6126"/>
    <w:pPr>
      <w:widowControl/>
      <w:spacing w:beforeLines="50" w:afterLines="50"/>
      <w:outlineLvl w:val="1"/>
    </w:pPr>
    <w:rPr>
      <w:rFonts w:ascii="黑体" w:eastAsia="黑体" w:hAnsi="Times New Roman" w:cs="Times New Roman"/>
      <w:kern w:val="0"/>
      <w:szCs w:val="20"/>
    </w:rPr>
  </w:style>
  <w:style w:type="paragraph" w:customStyle="1" w:styleId="aff">
    <w:name w:val="标准文件_章标题"/>
    <w:next w:val="a6"/>
    <w:rsid w:val="004B6126"/>
    <w:pPr>
      <w:spacing w:beforeLines="100" w:afterLines="100"/>
      <w:jc w:val="both"/>
      <w:outlineLvl w:val="0"/>
    </w:pPr>
    <w:rPr>
      <w:rFonts w:ascii="黑体" w:eastAsia="黑体" w:hAnsi="Times New Roman" w:cs="Times New Roman"/>
      <w:sz w:val="21"/>
    </w:rPr>
  </w:style>
  <w:style w:type="paragraph" w:customStyle="1" w:styleId="a">
    <w:name w:val="标准文件_二级条标题"/>
    <w:next w:val="a6"/>
    <w:qFormat/>
    <w:rsid w:val="004B6126"/>
    <w:pPr>
      <w:widowControl w:val="0"/>
      <w:numPr>
        <w:ilvl w:val="3"/>
        <w:numId w:val="2"/>
      </w:numPr>
      <w:spacing w:beforeLines="50" w:afterLines="50"/>
      <w:jc w:val="both"/>
      <w:outlineLvl w:val="2"/>
    </w:pPr>
    <w:rPr>
      <w:rFonts w:ascii="黑体" w:eastAsia="黑体" w:hAnsi="Times New Roman" w:cs="Times New Roman"/>
      <w:sz w:val="21"/>
    </w:rPr>
  </w:style>
  <w:style w:type="paragraph" w:styleId="aff0">
    <w:name w:val="Balloon Text"/>
    <w:basedOn w:val="a6"/>
    <w:link w:val="aff1"/>
    <w:uiPriority w:val="99"/>
    <w:semiHidden/>
    <w:unhideWhenUsed/>
    <w:rsid w:val="00272F1B"/>
    <w:rPr>
      <w:sz w:val="18"/>
      <w:szCs w:val="18"/>
    </w:rPr>
  </w:style>
  <w:style w:type="character" w:customStyle="1" w:styleId="aff1">
    <w:name w:val="批注框文本 字符"/>
    <w:basedOn w:val="a7"/>
    <w:link w:val="aff0"/>
    <w:uiPriority w:val="99"/>
    <w:semiHidden/>
    <w:rsid w:val="00272F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2"/>
    <customShpInfo spid="_x0000_s2054"/>
    <customShpInfo spid="_x0000_s2053"/>
    <customShpInfo spid="_x0000_s2050"/>
    <customShpInfo spid="_x0000_s2051"/>
  </customShpExts>
</s:customData>
</file>

<file path=customXml/itemProps1.xml><?xml version="1.0" encoding="utf-8"?>
<ds:datastoreItem xmlns:ds="http://schemas.openxmlformats.org/officeDocument/2006/customXml" ds:itemID="{879DEBE3-BC76-4143-A043-BBF61D4AAF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8</Pages>
  <Words>1805</Words>
  <Characters>2257</Characters>
  <Application>Microsoft Office Word</Application>
  <DocSecurity>0</DocSecurity>
  <Lines>376</Lines>
  <Paragraphs>338</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育红 董</dc:creator>
  <cp:lastModifiedBy>育红 董</cp:lastModifiedBy>
  <cp:revision>187</cp:revision>
  <cp:lastPrinted>2023-10-12T00:43:00Z</cp:lastPrinted>
  <dcterms:created xsi:type="dcterms:W3CDTF">2021-04-13T09:12:00Z</dcterms:created>
  <dcterms:modified xsi:type="dcterms:W3CDTF">2023-10-12T00:48:00Z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C2A12A89C32C43869517C54CA5B5CF98</vt:lpwstr>
  </property>
</Properties>
</file>