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napToGrid w:val="0"/>
        <w:spacing w:before="0" w:after="0" w:line="360" w:lineRule="auto"/>
        <w:rPr>
          <w:rFonts w:ascii="黑体" w:eastAsia="黑体"/>
          <w:b w:val="0"/>
          <w:sz w:val="30"/>
          <w:szCs w:val="30"/>
        </w:rPr>
      </w:pPr>
      <w:r>
        <w:rPr>
          <w:rFonts w:hint="eastAsia" w:ascii="黑体" w:eastAsia="黑体"/>
          <w:b w:val="0"/>
          <w:sz w:val="30"/>
          <w:szCs w:val="30"/>
        </w:rPr>
        <w:t>陕西省地方标准</w:t>
      </w:r>
    </w:p>
    <w:p>
      <w:pPr>
        <w:pStyle w:val="16"/>
        <w:adjustRightInd w:val="0"/>
        <w:snapToGrid w:val="0"/>
        <w:spacing w:before="0" w:after="0" w:line="360" w:lineRule="auto"/>
        <w:rPr>
          <w:rFonts w:ascii="黑体" w:eastAsia="黑体"/>
          <w:b w:val="0"/>
          <w:sz w:val="30"/>
          <w:szCs w:val="30"/>
        </w:rPr>
      </w:pPr>
      <w:r>
        <w:rPr>
          <w:rFonts w:hint="eastAsia" w:ascii="黑体" w:eastAsia="黑体"/>
          <w:b w:val="0"/>
          <w:sz w:val="30"/>
          <w:szCs w:val="30"/>
        </w:rPr>
        <w:t>《</w:t>
      </w:r>
      <w:r>
        <w:rPr>
          <w:rFonts w:hint="eastAsia" w:ascii="黑体" w:eastAsia="黑体"/>
          <w:b w:val="0"/>
          <w:sz w:val="30"/>
          <w:szCs w:val="30"/>
          <w:lang w:val="en-US" w:eastAsia="zh-CN"/>
        </w:rPr>
        <w:t>油田生产系统腐蚀监测技术规范</w:t>
      </w:r>
      <w:r>
        <w:rPr>
          <w:rFonts w:hint="eastAsia" w:ascii="黑体" w:eastAsia="黑体"/>
          <w:b w:val="0"/>
          <w:sz w:val="30"/>
          <w:szCs w:val="30"/>
        </w:rPr>
        <w:t>》编制说明</w:t>
      </w:r>
    </w:p>
    <w:p>
      <w:pPr>
        <w:pStyle w:val="2"/>
        <w:numPr>
          <w:ilvl w:val="0"/>
          <w:numId w:val="4"/>
        </w:numPr>
        <w:adjustRightInd w:val="0"/>
        <w:snapToGrid w:val="0"/>
        <w:spacing w:before="0" w:after="0" w:line="360" w:lineRule="auto"/>
        <w:rPr>
          <w:rFonts w:ascii="黑体" w:eastAsia="黑体"/>
          <w:b w:val="0"/>
          <w:sz w:val="28"/>
          <w:szCs w:val="28"/>
        </w:rPr>
      </w:pPr>
      <w:r>
        <w:rPr>
          <w:rFonts w:hint="eastAsia" w:ascii="黑体" w:eastAsia="黑体"/>
          <w:b w:val="0"/>
          <w:sz w:val="28"/>
          <w:szCs w:val="28"/>
        </w:rPr>
        <w:t>工作概况</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1.1 </w:t>
      </w:r>
      <w:r>
        <w:rPr>
          <w:rFonts w:hint="eastAsia" w:ascii="黑体" w:hAnsi="宋体"/>
          <w:b w:val="0"/>
          <w:sz w:val="24"/>
          <w:szCs w:val="24"/>
        </w:rPr>
        <w:t>任务来源</w:t>
      </w:r>
    </w:p>
    <w:p>
      <w:pPr>
        <w:spacing w:line="360" w:lineRule="auto"/>
        <w:ind w:firstLine="480" w:firstLineChars="200"/>
        <w:rPr>
          <w:rFonts w:hint="eastAsia"/>
          <w:color w:val="000000"/>
          <w:sz w:val="24"/>
        </w:rPr>
      </w:pPr>
      <w:r>
        <w:rPr>
          <w:rFonts w:hint="eastAsia"/>
          <w:color w:val="000000"/>
          <w:sz w:val="24"/>
        </w:rPr>
        <w:t>本项地方标准是根据陕市监函[2023]</w:t>
      </w:r>
      <w:r>
        <w:rPr>
          <w:rFonts w:hint="default"/>
          <w:color w:val="000000"/>
          <w:sz w:val="24"/>
          <w:lang w:val="en-US"/>
        </w:rPr>
        <w:t>410</w:t>
      </w:r>
      <w:r>
        <w:rPr>
          <w:rFonts w:hint="eastAsia"/>
          <w:color w:val="000000"/>
          <w:sz w:val="24"/>
        </w:rPr>
        <w:t xml:space="preserve">号文件《陕西省市场监督管理局关于下达 </w:t>
      </w:r>
      <w:r>
        <w:rPr>
          <w:rFonts w:hint="default"/>
          <w:color w:val="000000"/>
          <w:sz w:val="24"/>
          <w:lang w:val="en-US"/>
        </w:rPr>
        <w:t>2023</w:t>
      </w:r>
      <w:r>
        <w:rPr>
          <w:rFonts w:hint="eastAsia"/>
          <w:color w:val="000000"/>
          <w:sz w:val="24"/>
        </w:rPr>
        <w:t xml:space="preserve"> 年陕西省地方标准制修订计划项目的通知》。</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1.2 </w:t>
      </w:r>
      <w:r>
        <w:rPr>
          <w:rFonts w:hint="eastAsia" w:ascii="黑体" w:hAnsi="宋体"/>
          <w:b w:val="0"/>
          <w:sz w:val="24"/>
          <w:szCs w:val="24"/>
        </w:rPr>
        <w:t>协作单位</w:t>
      </w:r>
    </w:p>
    <w:p>
      <w:pPr>
        <w:spacing w:line="360" w:lineRule="auto"/>
        <w:ind w:firstLine="480" w:firstLineChars="200"/>
        <w:rPr>
          <w:color w:val="000000"/>
          <w:sz w:val="24"/>
        </w:rPr>
      </w:pPr>
      <w:r>
        <w:rPr>
          <w:rFonts w:hint="eastAsia"/>
          <w:color w:val="000000"/>
          <w:sz w:val="24"/>
        </w:rPr>
        <w:t>本标准由陕西延长石油（集团）有限责任公司研究院</w:t>
      </w:r>
      <w:r>
        <w:rPr>
          <w:rFonts w:hint="eastAsia"/>
          <w:color w:val="000000"/>
          <w:sz w:val="24"/>
          <w:lang w:val="en-US" w:eastAsia="zh-CN"/>
        </w:rPr>
        <w:t>牵头</w:t>
      </w:r>
      <w:r>
        <w:rPr>
          <w:rFonts w:hint="eastAsia"/>
          <w:color w:val="000000"/>
          <w:sz w:val="24"/>
        </w:rPr>
        <w:t>、中国石油集团工程材料研究院有限公司、西北大学协作完成。</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1.3 </w:t>
      </w:r>
      <w:r>
        <w:rPr>
          <w:rFonts w:hint="eastAsia" w:ascii="黑体" w:hAnsi="宋体"/>
          <w:b w:val="0"/>
          <w:sz w:val="24"/>
          <w:szCs w:val="24"/>
        </w:rPr>
        <w:t>任务背景</w:t>
      </w:r>
    </w:p>
    <w:p>
      <w:pPr>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随着我省石油天然气工业勘探开发的发展，由于硫化氢、二氧化碳、氯离子、细菌及高含水等多种腐蚀介质的存在，使得油气田生产系统中的设备及管道腐蚀问题一直备受研究者关注。一旦发生腐蚀事故，轻则中断生产，影响油气生产工作，造成大量经济损失，重则发生原油的泄露、人员伤亡等安全事故，造成严重的污染大气、水体和土壤污染，破坏生态环境，甚至危及人身和财产安全。</w:t>
      </w:r>
    </w:p>
    <w:p>
      <w:pPr>
        <w:spacing w:line="360" w:lineRule="auto"/>
        <w:ind w:firstLine="480" w:firstLineChars="200"/>
        <w:jc w:val="left"/>
        <w:rPr>
          <w:rFonts w:hint="eastAsia" w:ascii="宋体" w:hAnsi="宋体"/>
          <w:sz w:val="24"/>
        </w:rPr>
      </w:pPr>
      <w:r>
        <w:rPr>
          <w:rFonts w:hint="eastAsia" w:ascii="宋体" w:hAnsi="宋体"/>
          <w:sz w:val="24"/>
          <w:lang w:val="en-US" w:eastAsia="zh-CN"/>
        </w:rPr>
        <w:t>油气开采过程中，腐蚀监测的目的在于掌握腐蚀趋势，了解腐蚀控制措施的</w:t>
      </w:r>
      <w:r>
        <w:rPr>
          <w:rFonts w:hint="default" w:ascii="宋体" w:hAnsi="宋体"/>
          <w:sz w:val="24"/>
          <w:lang w:val="en-US" w:eastAsia="zh-CN"/>
        </w:rPr>
        <w:t>应用情况和效果，查找腐蚀因素，预防安全事故的发生，</w:t>
      </w:r>
      <w:r>
        <w:rPr>
          <w:rFonts w:hint="eastAsia" w:ascii="宋体" w:hAnsi="宋体"/>
          <w:sz w:val="24"/>
          <w:lang w:val="en-US" w:eastAsia="zh-CN"/>
        </w:rPr>
        <w:t>预测设备运行状态，提高设备可靠性，</w:t>
      </w:r>
      <w:r>
        <w:rPr>
          <w:rFonts w:hint="default" w:ascii="宋体" w:hAnsi="宋体"/>
          <w:sz w:val="24"/>
          <w:lang w:val="en-US" w:eastAsia="zh-CN"/>
        </w:rPr>
        <w:t xml:space="preserve">并为防腐管理部门提供科学的防腐依据。因此，腐蚀检测技术的应用对于油气田生产具有十分重要的现实意义。 </w:t>
      </w:r>
    </w:p>
    <w:p>
      <w:pPr>
        <w:spacing w:line="360" w:lineRule="auto"/>
        <w:ind w:firstLine="480" w:firstLineChars="200"/>
        <w:jc w:val="left"/>
        <w:rPr>
          <w:rFonts w:hint="default" w:ascii="宋体" w:hAnsi="宋体"/>
          <w:sz w:val="24"/>
          <w:lang w:val="en-US" w:eastAsia="zh-CN"/>
        </w:rPr>
      </w:pPr>
      <w:r>
        <w:rPr>
          <w:rFonts w:hint="eastAsia" w:ascii="宋体" w:hAnsi="宋体"/>
          <w:sz w:val="24"/>
          <w:lang w:val="en-US" w:eastAsia="zh-CN"/>
        </w:rPr>
        <w:t xml:space="preserve">由于腐蚀是一门多学科交叉性的学科，任何一种或者多种因素的变化都将影 </w:t>
      </w:r>
      <w:r>
        <w:rPr>
          <w:rFonts w:hint="default" w:ascii="宋体" w:hAnsi="宋体"/>
          <w:sz w:val="24"/>
          <w:lang w:val="en-US" w:eastAsia="zh-CN"/>
        </w:rPr>
        <w:t>响腐蚀状态的发展方向。任何一种腐蚀监测方法都有其技术的优点和局限性，只能提供有限的腐蚀信息。</w:t>
      </w:r>
    </w:p>
    <w:p>
      <w:pPr>
        <w:spacing w:line="360" w:lineRule="auto"/>
        <w:ind w:firstLine="480" w:firstLineChars="200"/>
        <w:jc w:val="left"/>
        <w:rPr>
          <w:rFonts w:hint="default" w:ascii="宋体" w:hAnsi="宋体" w:eastAsia="宋体"/>
          <w:sz w:val="24"/>
          <w:lang w:val="en-US" w:eastAsia="zh-CN"/>
        </w:rPr>
      </w:pPr>
      <w:r>
        <w:rPr>
          <w:rFonts w:hint="eastAsia" w:ascii="宋体" w:hAnsi="宋体"/>
          <w:sz w:val="24"/>
          <w:lang w:val="en-US" w:eastAsia="zh-CN"/>
        </w:rPr>
        <w:t>目前在陕西省内缺乏油气田生产系统腐蚀监测技术的统一标准，在一定程度上造成不同生产环节选择不同腐蚀监测方法导致检测结果的差异性，因此急需建立油气田生产系统腐蚀监测技术的统一标准。</w:t>
      </w:r>
    </w:p>
    <w:p>
      <w:pPr>
        <w:spacing w:line="360" w:lineRule="auto"/>
        <w:ind w:firstLine="480" w:firstLineChars="200"/>
        <w:jc w:val="left"/>
        <w:rPr>
          <w:rFonts w:ascii="宋体" w:hAnsi="宋体"/>
          <w:sz w:val="24"/>
        </w:rPr>
      </w:pPr>
      <w:r>
        <w:rPr>
          <w:rFonts w:hint="eastAsia" w:ascii="宋体" w:hAnsi="宋体"/>
          <w:sz w:val="24"/>
        </w:rPr>
        <w:t>该标准的制定进一步贴近油气田勘探开发腐蚀现状，为</w:t>
      </w:r>
      <w:r>
        <w:rPr>
          <w:rFonts w:hint="eastAsia" w:ascii="宋体" w:hAnsi="宋体"/>
          <w:sz w:val="24"/>
          <w:lang w:val="en-US" w:eastAsia="zh-CN"/>
        </w:rPr>
        <w:t>多方位</w:t>
      </w:r>
      <w:r>
        <w:rPr>
          <w:rFonts w:hint="eastAsia" w:ascii="宋体" w:hAnsi="宋体"/>
          <w:sz w:val="24"/>
        </w:rPr>
        <w:t>实时监控腐蚀现状，有效减少油气</w:t>
      </w:r>
      <w:r>
        <w:rPr>
          <w:rFonts w:hint="eastAsia" w:ascii="宋体" w:hAnsi="宋体"/>
          <w:sz w:val="24"/>
          <w:lang w:val="en-US" w:eastAsia="zh-CN"/>
        </w:rPr>
        <w:t>田生产系统中的腐蚀事故</w:t>
      </w:r>
      <w:r>
        <w:rPr>
          <w:rFonts w:hint="eastAsia" w:ascii="宋体" w:hAnsi="宋体"/>
          <w:sz w:val="24"/>
        </w:rPr>
        <w:t>，加强油气资源节约与利用，减少经济损失，为保障人身健康和生命财产安全，保护自然资源和生态环境奠定重要基础。</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1.4 </w:t>
      </w:r>
      <w:r>
        <w:rPr>
          <w:rFonts w:hint="eastAsia" w:ascii="黑体" w:hAnsi="宋体"/>
          <w:b w:val="0"/>
          <w:sz w:val="24"/>
          <w:szCs w:val="24"/>
        </w:rPr>
        <w:t>主要工作过程</w:t>
      </w:r>
    </w:p>
    <w:p>
      <w:pPr>
        <w:spacing w:line="360" w:lineRule="auto"/>
        <w:ind w:firstLine="480" w:firstLineChars="200"/>
        <w:rPr>
          <w:rFonts w:hAnsi="宋体"/>
          <w:color w:val="auto"/>
          <w:sz w:val="24"/>
        </w:rPr>
      </w:pPr>
      <w:r>
        <w:rPr>
          <w:rFonts w:hint="eastAsia" w:hAnsi="宋体"/>
          <w:color w:val="auto"/>
          <w:sz w:val="24"/>
        </w:rPr>
        <w:t>本标准具体制订工作从</w:t>
      </w:r>
      <w:r>
        <w:rPr>
          <w:rFonts w:hAnsi="宋体"/>
          <w:color w:val="0000FF"/>
          <w:sz w:val="24"/>
        </w:rPr>
        <w:t>20</w:t>
      </w:r>
      <w:r>
        <w:rPr>
          <w:rFonts w:hint="eastAsia" w:hAnsi="宋体"/>
          <w:color w:val="0000FF"/>
          <w:sz w:val="24"/>
        </w:rPr>
        <w:t>2</w:t>
      </w:r>
      <w:r>
        <w:rPr>
          <w:rFonts w:hint="eastAsia" w:hAnsi="宋体"/>
          <w:color w:val="0000FF"/>
          <w:sz w:val="24"/>
          <w:lang w:val="en-US" w:eastAsia="zh-CN"/>
        </w:rPr>
        <w:t>1</w:t>
      </w:r>
      <w:r>
        <w:rPr>
          <w:rFonts w:hint="eastAsia" w:hAnsi="宋体"/>
          <w:color w:val="0000FF"/>
          <w:sz w:val="24"/>
        </w:rPr>
        <w:t>年7月开始，</w:t>
      </w:r>
      <w:r>
        <w:rPr>
          <w:rFonts w:hAnsi="宋体"/>
          <w:color w:val="0000FF"/>
          <w:sz w:val="24"/>
        </w:rPr>
        <w:t>20</w:t>
      </w:r>
      <w:r>
        <w:rPr>
          <w:rFonts w:hint="eastAsia" w:hAnsi="宋体"/>
          <w:color w:val="0000FF"/>
          <w:sz w:val="24"/>
        </w:rPr>
        <w:t>2</w:t>
      </w:r>
      <w:r>
        <w:rPr>
          <w:rFonts w:hint="eastAsia" w:hAnsi="宋体"/>
          <w:color w:val="0000FF"/>
          <w:sz w:val="24"/>
          <w:lang w:val="en-US" w:eastAsia="zh-CN"/>
        </w:rPr>
        <w:t>3</w:t>
      </w:r>
      <w:r>
        <w:rPr>
          <w:rFonts w:hint="eastAsia" w:hAnsi="宋体"/>
          <w:color w:val="0000FF"/>
          <w:sz w:val="24"/>
        </w:rPr>
        <w:t>年</w:t>
      </w:r>
      <w:r>
        <w:rPr>
          <w:rFonts w:hint="eastAsia" w:hAnsi="宋体"/>
          <w:color w:val="0000FF"/>
          <w:sz w:val="24"/>
          <w:lang w:val="en-US" w:eastAsia="zh-CN"/>
        </w:rPr>
        <w:t>8</w:t>
      </w:r>
      <w:r>
        <w:rPr>
          <w:rFonts w:hint="eastAsia" w:hAnsi="宋体"/>
          <w:color w:val="0000FF"/>
          <w:sz w:val="24"/>
        </w:rPr>
        <w:t>月</w:t>
      </w:r>
      <w:r>
        <w:rPr>
          <w:rFonts w:hint="eastAsia" w:hAnsi="宋体"/>
          <w:color w:val="auto"/>
          <w:sz w:val="24"/>
        </w:rPr>
        <w:t>完成本标准的</w:t>
      </w:r>
      <w:r>
        <w:rPr>
          <w:rFonts w:hint="eastAsia" w:hAnsi="宋体"/>
          <w:color w:val="auto"/>
          <w:sz w:val="24"/>
          <w:lang w:eastAsia="zh-CN"/>
        </w:rPr>
        <w:t>送审稿</w:t>
      </w:r>
      <w:r>
        <w:rPr>
          <w:rFonts w:hint="eastAsia" w:hAnsi="宋体"/>
          <w:color w:val="auto"/>
          <w:sz w:val="24"/>
        </w:rPr>
        <w:t>。工作程序如下：</w:t>
      </w:r>
    </w:p>
    <w:p>
      <w:pPr>
        <w:spacing w:line="360" w:lineRule="auto"/>
        <w:ind w:firstLine="480" w:firstLineChars="200"/>
        <w:rPr>
          <w:rFonts w:hAnsi="宋体"/>
          <w:color w:val="auto"/>
          <w:sz w:val="24"/>
        </w:rPr>
      </w:pPr>
      <w:r>
        <w:rPr>
          <w:rFonts w:hAnsi="宋体"/>
          <w:color w:val="auto"/>
          <w:sz w:val="24"/>
        </w:rPr>
        <w:t>1</w:t>
      </w:r>
      <w:r>
        <w:rPr>
          <w:rFonts w:hint="eastAsia" w:hAnsi="宋体"/>
          <w:color w:val="auto"/>
          <w:sz w:val="24"/>
        </w:rPr>
        <w:t>、调研省内外油气田</w:t>
      </w:r>
      <w:r>
        <w:rPr>
          <w:rFonts w:hint="eastAsia" w:hAnsi="宋体"/>
          <w:color w:val="auto"/>
          <w:sz w:val="24"/>
          <w:lang w:val="en-US" w:eastAsia="zh-CN"/>
        </w:rPr>
        <w:t>生产系统</w:t>
      </w:r>
      <w:r>
        <w:rPr>
          <w:rFonts w:hint="eastAsia" w:hAnsi="宋体"/>
          <w:color w:val="auto"/>
          <w:sz w:val="24"/>
        </w:rPr>
        <w:t>腐蚀</w:t>
      </w:r>
      <w:r>
        <w:rPr>
          <w:rFonts w:hint="eastAsia" w:hAnsi="宋体"/>
          <w:color w:val="auto"/>
          <w:sz w:val="24"/>
          <w:lang w:val="en-US" w:eastAsia="zh-CN"/>
        </w:rPr>
        <w:t>监测</w:t>
      </w:r>
      <w:r>
        <w:rPr>
          <w:rFonts w:hint="eastAsia" w:hAnsi="宋体"/>
          <w:color w:val="auto"/>
          <w:sz w:val="24"/>
        </w:rPr>
        <w:t>技术、现状、管理情况，以及相关国家、行业标准的应用、发展情况（</w:t>
      </w:r>
      <w:r>
        <w:rPr>
          <w:rFonts w:hAnsi="宋体"/>
          <w:color w:val="0000FF"/>
          <w:sz w:val="24"/>
        </w:rPr>
        <w:t>20</w:t>
      </w:r>
      <w:r>
        <w:rPr>
          <w:rFonts w:hint="eastAsia" w:hAnsi="宋体"/>
          <w:color w:val="0000FF"/>
          <w:sz w:val="24"/>
        </w:rPr>
        <w:t>2</w:t>
      </w:r>
      <w:r>
        <w:rPr>
          <w:rFonts w:hint="eastAsia" w:hAnsi="宋体"/>
          <w:color w:val="0000FF"/>
          <w:sz w:val="24"/>
          <w:lang w:val="en-US" w:eastAsia="zh-CN"/>
        </w:rPr>
        <w:t>1</w:t>
      </w:r>
      <w:r>
        <w:rPr>
          <w:rFonts w:hint="eastAsia" w:hAnsi="宋体"/>
          <w:color w:val="0000FF"/>
          <w:sz w:val="24"/>
        </w:rPr>
        <w:t>年7月</w:t>
      </w:r>
      <w:r>
        <w:rPr>
          <w:rFonts w:hAnsi="宋体"/>
          <w:color w:val="0000FF"/>
          <w:sz w:val="24"/>
        </w:rPr>
        <w:t>1</w:t>
      </w:r>
      <w:r>
        <w:rPr>
          <w:rFonts w:hint="eastAsia" w:hAnsi="宋体"/>
          <w:color w:val="0000FF"/>
          <w:sz w:val="24"/>
        </w:rPr>
        <w:t>日～</w:t>
      </w:r>
      <w:r>
        <w:rPr>
          <w:rFonts w:hint="eastAsia" w:hAnsi="宋体"/>
          <w:color w:val="0000FF"/>
          <w:sz w:val="24"/>
          <w:lang w:val="en-US" w:eastAsia="zh-CN"/>
        </w:rPr>
        <w:t>12</w:t>
      </w:r>
      <w:r>
        <w:rPr>
          <w:rFonts w:hint="eastAsia" w:hAnsi="宋体"/>
          <w:color w:val="0000FF"/>
          <w:sz w:val="24"/>
        </w:rPr>
        <w:t>月</w:t>
      </w:r>
      <w:r>
        <w:rPr>
          <w:rFonts w:hAnsi="宋体"/>
          <w:color w:val="0000FF"/>
          <w:sz w:val="24"/>
        </w:rPr>
        <w:t>3</w:t>
      </w:r>
      <w:r>
        <w:rPr>
          <w:rFonts w:hint="eastAsia" w:hAnsi="宋体"/>
          <w:color w:val="0000FF"/>
          <w:sz w:val="24"/>
          <w:lang w:val="en-US" w:eastAsia="zh-CN"/>
        </w:rPr>
        <w:t>1</w:t>
      </w:r>
      <w:r>
        <w:rPr>
          <w:rFonts w:hint="eastAsia" w:hAnsi="宋体"/>
          <w:color w:val="0000FF"/>
          <w:sz w:val="24"/>
        </w:rPr>
        <w:t>日</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编写组分别对省内延长石油和长庆油田</w:t>
      </w:r>
      <w:r>
        <w:rPr>
          <w:rFonts w:hint="eastAsia" w:hAnsi="宋体"/>
          <w:color w:val="auto"/>
          <w:sz w:val="24"/>
          <w:lang w:val="en-US" w:eastAsia="zh-CN"/>
        </w:rPr>
        <w:t>的</w:t>
      </w:r>
      <w:r>
        <w:rPr>
          <w:rFonts w:hint="eastAsia" w:hAnsi="宋体"/>
          <w:color w:val="auto"/>
          <w:sz w:val="24"/>
        </w:rPr>
        <w:t>油气田</w:t>
      </w:r>
      <w:r>
        <w:rPr>
          <w:rFonts w:hint="eastAsia" w:hAnsi="宋体"/>
          <w:color w:val="auto"/>
          <w:sz w:val="24"/>
          <w:lang w:val="en-US" w:eastAsia="zh-CN"/>
        </w:rPr>
        <w:t>生产系统</w:t>
      </w:r>
      <w:r>
        <w:rPr>
          <w:rFonts w:hint="eastAsia" w:hAnsi="宋体"/>
          <w:color w:val="auto"/>
          <w:sz w:val="24"/>
        </w:rPr>
        <w:t>腐蚀</w:t>
      </w:r>
      <w:r>
        <w:rPr>
          <w:rFonts w:hint="eastAsia" w:hAnsi="宋体"/>
          <w:color w:val="auto"/>
          <w:sz w:val="24"/>
          <w:lang w:val="en-US" w:eastAsia="zh-CN"/>
        </w:rPr>
        <w:t>监测</w:t>
      </w:r>
      <w:r>
        <w:rPr>
          <w:rFonts w:hint="eastAsia" w:hAnsi="宋体"/>
          <w:color w:val="auto"/>
          <w:sz w:val="24"/>
        </w:rPr>
        <w:t>技术现状进行了调研；针对本标准的制订，结合相关资料数据及现场实际应用情况，对相关国家、行业标准和地方标准进行了调研，最终完成基础资料的收集。</w:t>
      </w:r>
    </w:p>
    <w:p>
      <w:pPr>
        <w:spacing w:line="360" w:lineRule="auto"/>
        <w:ind w:firstLine="480" w:firstLineChars="200"/>
        <w:rPr>
          <w:rFonts w:hAnsi="宋体"/>
          <w:color w:val="auto"/>
          <w:sz w:val="24"/>
        </w:rPr>
      </w:pPr>
      <w:r>
        <w:rPr>
          <w:rFonts w:hint="eastAsia" w:hAnsi="宋体"/>
          <w:color w:val="auto"/>
          <w:sz w:val="24"/>
        </w:rPr>
        <w:t>2、编写标准工作组讨论稿（</w:t>
      </w:r>
      <w:r>
        <w:rPr>
          <w:rFonts w:hAnsi="宋体"/>
          <w:color w:val="0000FF"/>
          <w:sz w:val="24"/>
        </w:rPr>
        <w:t>20</w:t>
      </w:r>
      <w:r>
        <w:rPr>
          <w:rFonts w:hint="eastAsia" w:hAnsi="宋体"/>
          <w:color w:val="0000FF"/>
          <w:sz w:val="24"/>
        </w:rPr>
        <w:t>2</w:t>
      </w:r>
      <w:r>
        <w:rPr>
          <w:rFonts w:hint="eastAsia" w:hAnsi="宋体"/>
          <w:color w:val="0000FF"/>
          <w:sz w:val="24"/>
          <w:lang w:val="en-US" w:eastAsia="zh-CN"/>
        </w:rPr>
        <w:t>2</w:t>
      </w:r>
      <w:r>
        <w:rPr>
          <w:rFonts w:hint="eastAsia" w:hAnsi="宋体"/>
          <w:color w:val="0000FF"/>
          <w:sz w:val="24"/>
        </w:rPr>
        <w:t>年1月</w:t>
      </w:r>
      <w:r>
        <w:rPr>
          <w:rFonts w:hAnsi="宋体"/>
          <w:color w:val="0000FF"/>
          <w:sz w:val="24"/>
        </w:rPr>
        <w:t>1</w:t>
      </w:r>
      <w:r>
        <w:rPr>
          <w:rFonts w:hint="eastAsia" w:hAnsi="宋体"/>
          <w:color w:val="0000FF"/>
          <w:sz w:val="24"/>
        </w:rPr>
        <w:t>日～</w:t>
      </w:r>
      <w:r>
        <w:rPr>
          <w:rFonts w:hint="eastAsia" w:hAnsi="宋体"/>
          <w:color w:val="0000FF"/>
          <w:sz w:val="24"/>
          <w:lang w:val="en-US" w:eastAsia="zh-CN"/>
        </w:rPr>
        <w:t>2022年12</w:t>
      </w:r>
      <w:r>
        <w:rPr>
          <w:rFonts w:hint="eastAsia" w:hAnsi="宋体"/>
          <w:color w:val="0000FF"/>
          <w:sz w:val="24"/>
        </w:rPr>
        <w:t>月</w:t>
      </w:r>
      <w:r>
        <w:rPr>
          <w:rFonts w:hint="eastAsia" w:hAnsi="宋体"/>
          <w:color w:val="0000FF"/>
          <w:sz w:val="24"/>
          <w:lang w:val="en-US" w:eastAsia="zh-CN"/>
        </w:rPr>
        <w:t>30</w:t>
      </w:r>
      <w:r>
        <w:rPr>
          <w:rFonts w:hint="eastAsia" w:hAnsi="宋体"/>
          <w:color w:val="0000FF"/>
          <w:sz w:val="24"/>
        </w:rPr>
        <w:t>日</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根据调研情况，制订工作路线和预期水平，确定标准相关编制内容，经过项目组内部讨论，完成了标准工作组讨论稿的编写。</w:t>
      </w:r>
    </w:p>
    <w:p>
      <w:pPr>
        <w:spacing w:line="360" w:lineRule="auto"/>
        <w:ind w:firstLine="480" w:firstLineChars="200"/>
        <w:rPr>
          <w:rFonts w:hAnsi="宋体"/>
          <w:color w:val="auto"/>
          <w:sz w:val="24"/>
        </w:rPr>
      </w:pPr>
      <w:r>
        <w:rPr>
          <w:rFonts w:hint="eastAsia" w:hAnsi="宋体"/>
          <w:color w:val="auto"/>
          <w:sz w:val="24"/>
        </w:rPr>
        <w:t>3、编写标准征求意见稿（</w:t>
      </w:r>
      <w:r>
        <w:rPr>
          <w:rFonts w:hint="eastAsia" w:hAnsi="宋体"/>
          <w:color w:val="0000FF"/>
          <w:sz w:val="24"/>
        </w:rPr>
        <w:t>20</w:t>
      </w:r>
      <w:r>
        <w:rPr>
          <w:rFonts w:hint="eastAsia" w:hAnsi="宋体"/>
          <w:color w:val="0000FF"/>
          <w:sz w:val="24"/>
          <w:lang w:val="en-US" w:eastAsia="zh-CN"/>
        </w:rPr>
        <w:t>23</w:t>
      </w:r>
      <w:r>
        <w:rPr>
          <w:rFonts w:hint="eastAsia" w:hAnsi="宋体"/>
          <w:color w:val="0000FF"/>
          <w:sz w:val="24"/>
        </w:rPr>
        <w:t>年</w:t>
      </w:r>
      <w:r>
        <w:rPr>
          <w:rFonts w:hint="eastAsia" w:hAnsi="宋体"/>
          <w:color w:val="0000FF"/>
          <w:sz w:val="24"/>
          <w:lang w:val="en-US" w:eastAsia="zh-CN"/>
        </w:rPr>
        <w:t>1</w:t>
      </w:r>
      <w:r>
        <w:rPr>
          <w:rFonts w:hint="eastAsia" w:hAnsi="宋体"/>
          <w:color w:val="0000FF"/>
          <w:sz w:val="24"/>
        </w:rPr>
        <w:t>月1日～2020年</w:t>
      </w:r>
      <w:r>
        <w:rPr>
          <w:rFonts w:hint="eastAsia" w:hAnsi="宋体"/>
          <w:color w:val="0000FF"/>
          <w:sz w:val="24"/>
          <w:lang w:val="en-US" w:eastAsia="zh-CN"/>
        </w:rPr>
        <w:t>7</w:t>
      </w:r>
      <w:r>
        <w:rPr>
          <w:rFonts w:hint="eastAsia" w:hAnsi="宋体"/>
          <w:color w:val="0000FF"/>
          <w:sz w:val="24"/>
        </w:rPr>
        <w:t>月</w:t>
      </w:r>
      <w:r>
        <w:rPr>
          <w:rFonts w:hint="default" w:hAnsi="宋体"/>
          <w:color w:val="0000FF"/>
          <w:sz w:val="24"/>
          <w:lang w:val="en-US" w:eastAsia="zh-CN"/>
        </w:rPr>
        <w:t>31</w:t>
      </w:r>
      <w:r>
        <w:rPr>
          <w:rFonts w:hint="eastAsia" w:hAnsi="宋体"/>
          <w:color w:val="0000FF"/>
          <w:sz w:val="24"/>
        </w:rPr>
        <w:t>日</w:t>
      </w:r>
      <w:r>
        <w:rPr>
          <w:rFonts w:hint="eastAsia" w:hAnsi="宋体"/>
          <w:color w:val="auto"/>
          <w:sz w:val="24"/>
        </w:rPr>
        <w:t>）</w:t>
      </w:r>
    </w:p>
    <w:p>
      <w:pPr>
        <w:spacing w:line="360" w:lineRule="auto"/>
        <w:ind w:firstLine="480" w:firstLineChars="200"/>
        <w:rPr>
          <w:rFonts w:hint="eastAsia" w:hAnsi="宋体"/>
          <w:color w:val="auto"/>
          <w:sz w:val="24"/>
        </w:rPr>
      </w:pPr>
      <w:r>
        <w:rPr>
          <w:rFonts w:hint="eastAsia" w:hAnsi="宋体"/>
          <w:color w:val="auto"/>
          <w:sz w:val="24"/>
        </w:rPr>
        <w:t>完成标准工作组讨论稿后，经过研究院内专家对标准进行评审，会后根据专家意见进行修改，形成标准征求意见稿。</w:t>
      </w:r>
    </w:p>
    <w:p>
      <w:pPr>
        <w:pStyle w:val="3"/>
        <w:adjustRightInd w:val="0"/>
        <w:snapToGrid w:val="0"/>
        <w:spacing w:beforeLines="50" w:after="0" w:line="360" w:lineRule="auto"/>
        <w:rPr>
          <w:rFonts w:ascii="黑体" w:hAnsi="宋体"/>
          <w:b w:val="0"/>
          <w:sz w:val="24"/>
          <w:szCs w:val="24"/>
        </w:rPr>
      </w:pPr>
      <w:r>
        <w:rPr>
          <w:rFonts w:ascii="黑体" w:hAnsi="宋体"/>
          <w:b w:val="0"/>
          <w:sz w:val="24"/>
          <w:szCs w:val="24"/>
        </w:rPr>
        <w:t xml:space="preserve">1.5 </w:t>
      </w:r>
      <w:r>
        <w:rPr>
          <w:rFonts w:hint="eastAsia" w:ascii="黑体" w:hAnsi="宋体"/>
          <w:b w:val="0"/>
          <w:sz w:val="24"/>
          <w:szCs w:val="24"/>
        </w:rPr>
        <w:t>起草组组成成员及其所做的主要工作</w:t>
      </w:r>
    </w:p>
    <w:p>
      <w:pPr>
        <w:spacing w:line="360" w:lineRule="auto"/>
        <w:ind w:firstLine="480" w:firstLineChars="200"/>
      </w:pPr>
      <w:r>
        <w:rPr>
          <w:rFonts w:hint="eastAsia" w:hAnsi="宋体"/>
          <w:sz w:val="24"/>
        </w:rPr>
        <w:t>标准起草小组成员为</w:t>
      </w:r>
      <w:r>
        <w:rPr>
          <w:rFonts w:hint="eastAsia" w:hAnsi="宋体"/>
          <w:sz w:val="24"/>
          <w:lang w:val="en-US" w:eastAsia="zh-CN"/>
        </w:rPr>
        <w:t>张永强、吕华、拓川、杨添麒、程航、罗亚男、吕烁、马海霞、秦妞妞等10</w:t>
      </w:r>
      <w:r>
        <w:rPr>
          <w:rFonts w:hint="eastAsia" w:hAnsi="宋体"/>
          <w:sz w:val="24"/>
        </w:rPr>
        <w:t>人，其中</w:t>
      </w:r>
      <w:r>
        <w:rPr>
          <w:rFonts w:hint="eastAsia" w:hAnsi="宋体"/>
          <w:sz w:val="24"/>
          <w:lang w:val="en-US" w:eastAsia="zh-CN"/>
        </w:rPr>
        <w:t>张永强</w:t>
      </w:r>
      <w:r>
        <w:rPr>
          <w:rFonts w:hint="eastAsia" w:hAnsi="宋体"/>
          <w:sz w:val="24"/>
        </w:rPr>
        <w:t>为项目负责人，主要负责标准的技术分析、标准起草、意见汇总和标准修改，其他人员负责资料收集、数据分析、</w:t>
      </w:r>
      <w:r>
        <w:rPr>
          <w:rFonts w:hint="eastAsia" w:hAnsi="宋体"/>
          <w:color w:val="000000"/>
          <w:sz w:val="24"/>
        </w:rPr>
        <w:t>校对及标准格式校核。</w:t>
      </w:r>
    </w:p>
    <w:p>
      <w:pPr>
        <w:pStyle w:val="2"/>
        <w:adjustRightInd w:val="0"/>
        <w:snapToGrid w:val="0"/>
        <w:spacing w:beforeLines="50" w:after="0" w:line="360" w:lineRule="auto"/>
        <w:rPr>
          <w:rFonts w:ascii="黑体" w:eastAsia="黑体"/>
          <w:b w:val="0"/>
          <w:sz w:val="28"/>
          <w:szCs w:val="28"/>
        </w:rPr>
      </w:pPr>
      <w:r>
        <w:rPr>
          <w:rFonts w:hint="eastAsia" w:ascii="黑体" w:eastAsia="黑体"/>
          <w:b w:val="0"/>
          <w:sz w:val="28"/>
          <w:szCs w:val="28"/>
        </w:rPr>
        <w:t>二、标准编制原则</w:t>
      </w:r>
    </w:p>
    <w:p>
      <w:pPr>
        <w:spacing w:line="360" w:lineRule="auto"/>
        <w:ind w:firstLine="480" w:firstLineChars="200"/>
        <w:rPr>
          <w:color w:val="000000"/>
          <w:sz w:val="24"/>
        </w:rPr>
      </w:pPr>
      <w:r>
        <w:rPr>
          <w:rFonts w:hint="eastAsia"/>
          <w:color w:val="000000"/>
          <w:sz w:val="24"/>
        </w:rPr>
        <w:t>本标准根据《标准化工作导则》</w:t>
      </w:r>
      <w:r>
        <w:rPr>
          <w:color w:val="000000"/>
          <w:sz w:val="24"/>
        </w:rPr>
        <w:t>GB/T 1.1-20</w:t>
      </w:r>
      <w:r>
        <w:rPr>
          <w:rFonts w:hint="default"/>
          <w:color w:val="000000"/>
          <w:sz w:val="24"/>
          <w:lang w:val="en-US"/>
        </w:rPr>
        <w:t>20</w:t>
      </w:r>
      <w:r>
        <w:rPr>
          <w:rFonts w:hint="eastAsia"/>
          <w:color w:val="000000"/>
          <w:sz w:val="24"/>
        </w:rPr>
        <w:t>编写规定进行编写，符合以下原则：</w:t>
      </w:r>
    </w:p>
    <w:p>
      <w:pPr>
        <w:spacing w:line="360" w:lineRule="auto"/>
        <w:ind w:firstLine="480" w:firstLineChars="200"/>
        <w:rPr>
          <w:color w:val="000000"/>
          <w:sz w:val="24"/>
        </w:rPr>
      </w:pPr>
      <w:r>
        <w:rPr>
          <w:color w:val="000000"/>
          <w:sz w:val="24"/>
        </w:rPr>
        <w:t>1</w:t>
      </w:r>
      <w:r>
        <w:rPr>
          <w:rFonts w:hint="eastAsia"/>
          <w:color w:val="000000"/>
          <w:sz w:val="24"/>
        </w:rPr>
        <w:t>、科学合理，技术先进，积极借鉴、采用国内外先进技术方法、标准；</w:t>
      </w:r>
    </w:p>
    <w:p>
      <w:pPr>
        <w:spacing w:line="360" w:lineRule="auto"/>
        <w:ind w:firstLine="480" w:firstLineChars="200"/>
        <w:rPr>
          <w:color w:val="000000"/>
          <w:sz w:val="24"/>
        </w:rPr>
      </w:pPr>
      <w:r>
        <w:rPr>
          <w:color w:val="000000"/>
          <w:sz w:val="24"/>
        </w:rPr>
        <w:t>2</w:t>
      </w:r>
      <w:r>
        <w:rPr>
          <w:rFonts w:hint="eastAsia"/>
          <w:color w:val="000000"/>
          <w:sz w:val="24"/>
        </w:rPr>
        <w:t>、目的明确，有利于促进技术进步，提高科研水平，提高现场实施效果；</w:t>
      </w:r>
    </w:p>
    <w:p>
      <w:pPr>
        <w:spacing w:line="360" w:lineRule="auto"/>
        <w:ind w:firstLine="480" w:firstLineChars="200"/>
        <w:rPr>
          <w:color w:val="000000"/>
          <w:sz w:val="24"/>
        </w:rPr>
      </w:pPr>
      <w:r>
        <w:rPr>
          <w:color w:val="000000"/>
          <w:sz w:val="24"/>
        </w:rPr>
        <w:t>3</w:t>
      </w:r>
      <w:r>
        <w:rPr>
          <w:rFonts w:hint="eastAsia"/>
          <w:color w:val="000000"/>
          <w:sz w:val="24"/>
        </w:rPr>
        <w:t>、经济适用，有利于合理利用油气田废水资源，提高经济效益；</w:t>
      </w:r>
    </w:p>
    <w:p>
      <w:pPr>
        <w:spacing w:line="360" w:lineRule="auto"/>
        <w:ind w:firstLine="480" w:firstLineChars="200"/>
        <w:rPr>
          <w:color w:val="000000"/>
          <w:sz w:val="24"/>
        </w:rPr>
      </w:pPr>
      <w:r>
        <w:rPr>
          <w:color w:val="000000"/>
          <w:sz w:val="24"/>
        </w:rPr>
        <w:t>4</w:t>
      </w:r>
      <w:r>
        <w:rPr>
          <w:rFonts w:hint="eastAsia"/>
          <w:color w:val="000000"/>
          <w:sz w:val="24"/>
        </w:rPr>
        <w:t>、安全可靠，可操作性强；</w:t>
      </w:r>
    </w:p>
    <w:p>
      <w:pPr>
        <w:spacing w:line="360" w:lineRule="auto"/>
        <w:ind w:firstLine="480" w:firstLineChars="200"/>
        <w:rPr>
          <w:color w:val="000000"/>
          <w:sz w:val="24"/>
        </w:rPr>
      </w:pPr>
      <w:r>
        <w:rPr>
          <w:color w:val="000000"/>
          <w:sz w:val="24"/>
        </w:rPr>
        <w:t>5</w:t>
      </w:r>
      <w:r>
        <w:rPr>
          <w:rFonts w:hint="eastAsia"/>
          <w:color w:val="000000"/>
          <w:sz w:val="24"/>
        </w:rPr>
        <w:t>、符合国家的政策，贯彻国家的法律法规。</w:t>
      </w:r>
    </w:p>
    <w:p>
      <w:pPr>
        <w:pStyle w:val="2"/>
        <w:adjustRightInd w:val="0"/>
        <w:snapToGrid w:val="0"/>
        <w:spacing w:beforeLines="50" w:after="0" w:line="360" w:lineRule="auto"/>
        <w:rPr>
          <w:rFonts w:ascii="黑体" w:eastAsia="黑体"/>
          <w:b w:val="0"/>
          <w:sz w:val="28"/>
          <w:szCs w:val="28"/>
        </w:rPr>
      </w:pPr>
      <w:r>
        <w:rPr>
          <w:rFonts w:hint="eastAsia" w:ascii="黑体" w:eastAsia="黑体"/>
          <w:b w:val="0"/>
          <w:sz w:val="28"/>
          <w:szCs w:val="28"/>
        </w:rPr>
        <w:t>三、标准编制的主要内容</w:t>
      </w:r>
    </w:p>
    <w:p>
      <w:pPr>
        <w:spacing w:line="360" w:lineRule="auto"/>
        <w:ind w:firstLine="480" w:firstLineChars="200"/>
        <w:rPr>
          <w:rFonts w:hAnsi="宋体"/>
          <w:color w:val="000000"/>
          <w:sz w:val="24"/>
        </w:rPr>
      </w:pPr>
      <w:r>
        <w:rPr>
          <w:rFonts w:hint="eastAsia" w:hAnsi="宋体"/>
          <w:color w:val="000000"/>
          <w:sz w:val="24"/>
        </w:rPr>
        <w:t>本标准内容共</w:t>
      </w:r>
      <w:r>
        <w:rPr>
          <w:rFonts w:hint="eastAsia" w:hAnsi="宋体"/>
          <w:color w:val="000000"/>
          <w:sz w:val="24"/>
          <w:lang w:val="en-US" w:eastAsia="zh-CN"/>
        </w:rPr>
        <w:t>4</w:t>
      </w:r>
      <w:r>
        <w:rPr>
          <w:rFonts w:hint="eastAsia" w:hAnsi="宋体"/>
          <w:color w:val="000000"/>
          <w:sz w:val="24"/>
        </w:rPr>
        <w:t>章：第</w:t>
      </w:r>
      <w:r>
        <w:rPr>
          <w:rFonts w:hAnsi="宋体"/>
          <w:color w:val="000000"/>
          <w:sz w:val="24"/>
        </w:rPr>
        <w:t>1</w:t>
      </w:r>
      <w:r>
        <w:rPr>
          <w:rFonts w:hint="eastAsia" w:hAnsi="宋体"/>
          <w:color w:val="000000"/>
          <w:sz w:val="24"/>
        </w:rPr>
        <w:t>章规定了标准的适用范围；第</w:t>
      </w:r>
      <w:r>
        <w:rPr>
          <w:rFonts w:hAnsi="宋体"/>
          <w:color w:val="000000"/>
          <w:sz w:val="24"/>
        </w:rPr>
        <w:t>2</w:t>
      </w:r>
      <w:r>
        <w:rPr>
          <w:rFonts w:hint="eastAsia" w:hAnsi="宋体"/>
          <w:color w:val="000000"/>
          <w:sz w:val="24"/>
        </w:rPr>
        <w:t>章为本标准的规范性引用文件；第</w:t>
      </w:r>
      <w:r>
        <w:rPr>
          <w:rFonts w:hAnsi="宋体"/>
          <w:color w:val="000000"/>
          <w:sz w:val="24"/>
        </w:rPr>
        <w:t>3</w:t>
      </w:r>
      <w:r>
        <w:rPr>
          <w:rFonts w:hint="eastAsia" w:hAnsi="宋体"/>
          <w:color w:val="000000"/>
          <w:sz w:val="24"/>
        </w:rPr>
        <w:t>章为</w:t>
      </w:r>
      <w:r>
        <w:rPr>
          <w:rFonts w:hint="eastAsia" w:hAnsi="宋体"/>
          <w:color w:val="000000"/>
          <w:sz w:val="24"/>
          <w:lang w:val="en-US" w:eastAsia="zh-CN"/>
        </w:rPr>
        <w:t>监测方法</w:t>
      </w:r>
      <w:r>
        <w:rPr>
          <w:rFonts w:hint="eastAsia" w:hAnsi="宋体"/>
          <w:color w:val="000000"/>
          <w:sz w:val="24"/>
        </w:rPr>
        <w:t>；第</w:t>
      </w:r>
      <w:r>
        <w:rPr>
          <w:rFonts w:hAnsi="宋体"/>
          <w:color w:val="000000"/>
          <w:sz w:val="24"/>
        </w:rPr>
        <w:t>4</w:t>
      </w:r>
      <w:r>
        <w:rPr>
          <w:rFonts w:hint="eastAsia" w:hAnsi="宋体"/>
          <w:color w:val="000000"/>
          <w:sz w:val="24"/>
        </w:rPr>
        <w:t>章为</w:t>
      </w:r>
      <w:r>
        <w:rPr>
          <w:rFonts w:hint="eastAsia" w:hAnsi="宋体"/>
          <w:color w:val="000000"/>
          <w:sz w:val="24"/>
          <w:lang w:eastAsia="zh-CN"/>
        </w:rPr>
        <w:t>健康安全环保要求</w:t>
      </w:r>
      <w:r>
        <w:rPr>
          <w:rFonts w:hint="eastAsia" w:hAnsi="宋体"/>
          <w:color w:val="000000"/>
          <w:sz w:val="24"/>
        </w:rPr>
        <w:t>。</w:t>
      </w:r>
    </w:p>
    <w:p>
      <w:pPr>
        <w:pStyle w:val="2"/>
        <w:adjustRightInd w:val="0"/>
        <w:snapToGrid w:val="0"/>
        <w:spacing w:beforeLines="50" w:after="0" w:line="360" w:lineRule="auto"/>
        <w:rPr>
          <w:rFonts w:ascii="黑体" w:eastAsia="黑体"/>
          <w:b w:val="0"/>
          <w:sz w:val="28"/>
          <w:szCs w:val="28"/>
        </w:rPr>
      </w:pPr>
      <w:r>
        <w:rPr>
          <w:rFonts w:hint="eastAsia" w:ascii="黑体" w:eastAsia="黑体"/>
          <w:b w:val="0"/>
          <w:sz w:val="28"/>
          <w:szCs w:val="28"/>
        </w:rPr>
        <w:t>四、主要实验（或验证）情况分析</w:t>
      </w:r>
    </w:p>
    <w:p>
      <w:pPr>
        <w:spacing w:line="360" w:lineRule="auto"/>
        <w:ind w:firstLine="480" w:firstLineChars="200"/>
        <w:rPr>
          <w:rFonts w:hint="eastAsia" w:hAnsi="宋体"/>
          <w:color w:val="000000"/>
          <w:sz w:val="24"/>
          <w:lang w:val="en-US" w:eastAsia="zh-CN"/>
        </w:rPr>
      </w:pPr>
      <w:r>
        <w:rPr>
          <w:rFonts w:hint="eastAsia" w:hAnsi="宋体"/>
          <w:color w:val="000000"/>
          <w:sz w:val="24"/>
          <w:lang w:val="en-US" w:eastAsia="zh-CN"/>
        </w:rPr>
        <w:t>本标准参照国内油气田生产中腐蚀分析、测试及监测技术，并结合陕西省油气田腐蚀监测的实际情况，确定了本标准的主要内容。</w:t>
      </w:r>
    </w:p>
    <w:p>
      <w:pPr>
        <w:spacing w:line="360" w:lineRule="auto"/>
        <w:ind w:firstLine="480" w:firstLineChars="200"/>
        <w:rPr>
          <w:rFonts w:hint="eastAsia" w:hAnsi="宋体"/>
          <w:color w:val="000000"/>
          <w:sz w:val="24"/>
          <w:lang w:val="en-US" w:eastAsia="zh-CN"/>
        </w:rPr>
      </w:pPr>
      <w:r>
        <w:rPr>
          <w:rFonts w:hint="eastAsia" w:hAnsi="宋体"/>
          <w:color w:val="000000"/>
          <w:sz w:val="24"/>
          <w:lang w:val="en-US" w:eastAsia="zh-CN"/>
        </w:rPr>
        <w:t>腐蚀监测方法应满足使用的可靠性和测量数据的重现性，并有足够的灵敏度</w:t>
      </w:r>
      <w:r>
        <w:rPr>
          <w:rFonts w:hint="default" w:hAnsi="宋体"/>
          <w:color w:val="000000"/>
          <w:sz w:val="24"/>
          <w:lang w:val="en-US" w:eastAsia="zh-CN"/>
        </w:rPr>
        <w:t>和适当的精度，无需停工监测，可以实现长期测量和自动测量的要求。</w:t>
      </w:r>
      <w:r>
        <w:rPr>
          <w:rFonts w:hint="eastAsia" w:hAnsi="宋体"/>
          <w:color w:val="000000"/>
          <w:sz w:val="24"/>
          <w:lang w:val="en-US" w:eastAsia="zh-CN"/>
        </w:rPr>
        <w:t>着重考虑</w:t>
      </w:r>
      <w:r>
        <w:rPr>
          <w:rFonts w:hint="default" w:hAnsi="宋体"/>
          <w:color w:val="000000"/>
          <w:sz w:val="24"/>
          <w:lang w:val="en-US" w:eastAsia="zh-CN"/>
        </w:rPr>
        <w:t>监测方法与监测对象适应</w:t>
      </w:r>
      <w:r>
        <w:rPr>
          <w:rFonts w:hint="eastAsia" w:hAnsi="宋体"/>
          <w:color w:val="000000"/>
          <w:sz w:val="24"/>
          <w:lang w:val="en-US" w:eastAsia="zh-CN"/>
        </w:rPr>
        <w:t>性，及</w:t>
      </w:r>
      <w:r>
        <w:rPr>
          <w:rFonts w:hint="default" w:hAnsi="宋体"/>
          <w:color w:val="000000"/>
          <w:sz w:val="24"/>
          <w:lang w:val="en-US" w:eastAsia="zh-CN"/>
        </w:rPr>
        <w:t>腐蚀监测技术的环境适应性</w:t>
      </w:r>
      <w:r>
        <w:rPr>
          <w:rFonts w:hint="eastAsia" w:hAnsi="宋体"/>
          <w:color w:val="000000"/>
          <w:sz w:val="24"/>
          <w:lang w:val="en-US" w:eastAsia="zh-CN"/>
        </w:rPr>
        <w:t>。</w:t>
      </w:r>
    </w:p>
    <w:p>
      <w:pPr>
        <w:spacing w:line="360" w:lineRule="auto"/>
        <w:ind w:firstLine="480" w:firstLineChars="200"/>
        <w:rPr>
          <w:rFonts w:hint="default" w:hAnsi="宋体"/>
          <w:color w:val="000000"/>
          <w:sz w:val="24"/>
          <w:lang w:val="en-US" w:eastAsia="zh-CN"/>
        </w:rPr>
      </w:pPr>
      <w:r>
        <w:rPr>
          <w:rFonts w:hint="eastAsia" w:hAnsi="宋体"/>
          <w:color w:val="000000"/>
          <w:sz w:val="24"/>
          <w:lang w:val="en-US" w:eastAsia="zh-CN"/>
        </w:rPr>
        <w:t>目前在油气生产系统中</w:t>
      </w:r>
      <w:r>
        <w:rPr>
          <w:rFonts w:hint="default" w:hAnsi="宋体"/>
          <w:color w:val="000000"/>
          <w:sz w:val="24"/>
          <w:lang w:val="en-US" w:eastAsia="zh-CN"/>
        </w:rPr>
        <w:t>腐蚀监测方法主要有：</w:t>
      </w:r>
      <w:r>
        <w:rPr>
          <w:rFonts w:hint="eastAsia" w:hAnsi="宋体"/>
          <w:color w:val="000000"/>
          <w:sz w:val="24"/>
          <w:lang w:val="en-US" w:eastAsia="zh-CN"/>
        </w:rPr>
        <w:t>①流体成分监测分析，包括伴生气、离子及细菌含量分析方法；②流体缓蚀剂残余浓度监测，紫外吸收光谱确定溶液吸光度值并计算样品缓蚀剂浓度；③井径仪法，在现场进行实时测量套管的腐蚀情况；④</w:t>
      </w:r>
      <w:r>
        <w:rPr>
          <w:rFonts w:hint="default" w:hAnsi="宋体"/>
          <w:color w:val="000000"/>
          <w:sz w:val="24"/>
          <w:lang w:val="en-US" w:eastAsia="zh-CN"/>
        </w:rPr>
        <w:t>腐蚀挂片法，采用试片反映</w:t>
      </w:r>
      <w:r>
        <w:rPr>
          <w:rFonts w:hint="eastAsia" w:hAnsi="宋体"/>
          <w:color w:val="000000"/>
          <w:sz w:val="24"/>
          <w:lang w:val="en-US" w:eastAsia="zh-CN"/>
        </w:rPr>
        <w:t>油田地面管线及大罐的</w:t>
      </w:r>
      <w:r>
        <w:rPr>
          <w:rFonts w:hint="default" w:hAnsi="宋体"/>
          <w:color w:val="000000"/>
          <w:sz w:val="24"/>
          <w:lang w:val="en-US" w:eastAsia="zh-CN"/>
        </w:rPr>
        <w:t>实际腐蚀状况；</w:t>
      </w:r>
      <w:r>
        <w:rPr>
          <w:rFonts w:hint="eastAsia" w:hAnsi="宋体"/>
          <w:color w:val="000000"/>
          <w:sz w:val="24"/>
          <w:lang w:val="en-US" w:eastAsia="zh-CN"/>
        </w:rPr>
        <w:t>⑤生产系统液体监测法，在实验室完成流体的缓蚀率测定。</w:t>
      </w:r>
    </w:p>
    <w:p>
      <w:pPr>
        <w:spacing w:line="360" w:lineRule="auto"/>
        <w:ind w:firstLine="480" w:firstLineChars="200"/>
        <w:rPr>
          <w:rFonts w:hint="default" w:hAnsi="宋体"/>
          <w:color w:val="000000"/>
          <w:sz w:val="24"/>
          <w:lang w:val="en-US" w:eastAsia="zh-CN"/>
        </w:rPr>
      </w:pPr>
      <w:r>
        <w:rPr>
          <w:rFonts w:hint="eastAsia" w:hAnsi="宋体"/>
          <w:color w:val="000000"/>
          <w:sz w:val="24"/>
          <w:lang w:val="en-US" w:eastAsia="zh-CN"/>
        </w:rPr>
        <w:t>腐蚀监测部位的正确选择应当基于对设备材料、工艺参数、结构条件、腐蚀</w:t>
      </w:r>
      <w:r>
        <w:rPr>
          <w:rFonts w:hint="default" w:hAnsi="宋体"/>
          <w:color w:val="000000"/>
          <w:sz w:val="24"/>
          <w:lang w:val="en-US" w:eastAsia="zh-CN"/>
        </w:rPr>
        <w:t>机理、同类设备的历史运行状况调研的基础上，遵循目的优先的原则。</w:t>
      </w:r>
      <w:r>
        <w:rPr>
          <w:rFonts w:hint="eastAsia" w:hAnsi="宋体"/>
          <w:color w:val="000000"/>
          <w:sz w:val="24"/>
          <w:lang w:val="en-US" w:eastAsia="zh-CN"/>
        </w:rPr>
        <w:t>为了得到准确的腐蚀数据，反映实际腐蚀状态，在确定腐蚀监测位置时，需</w:t>
      </w:r>
      <w:r>
        <w:rPr>
          <w:rFonts w:hint="default" w:hAnsi="宋体"/>
          <w:color w:val="000000"/>
          <w:sz w:val="24"/>
          <w:lang w:val="en-US" w:eastAsia="zh-CN"/>
        </w:rPr>
        <w:t>要考虑以下几方面的情况：①系统中油、气、水的流动方向发生突然变化的位置</w:t>
      </w:r>
      <w:r>
        <w:rPr>
          <w:rFonts w:hint="eastAsia" w:hAnsi="宋体"/>
          <w:color w:val="000000"/>
          <w:sz w:val="24"/>
          <w:lang w:val="en-US" w:eastAsia="zh-CN"/>
        </w:rPr>
        <w:t>；</w:t>
      </w:r>
      <w:r>
        <w:rPr>
          <w:rFonts w:hint="default" w:hAnsi="宋体"/>
          <w:color w:val="000000"/>
          <w:sz w:val="24"/>
          <w:lang w:val="en-US" w:eastAsia="zh-CN"/>
        </w:rPr>
        <w:t>②设备装置的受应力区</w:t>
      </w:r>
      <w:r>
        <w:rPr>
          <w:rFonts w:hint="eastAsia" w:hAnsi="宋体"/>
          <w:color w:val="000000"/>
          <w:sz w:val="24"/>
          <w:lang w:val="en-US" w:eastAsia="zh-CN"/>
        </w:rPr>
        <w:t>；</w:t>
      </w:r>
      <w:r>
        <w:rPr>
          <w:rFonts w:hint="default" w:hAnsi="宋体"/>
          <w:color w:val="000000"/>
          <w:sz w:val="24"/>
          <w:lang w:val="en-US" w:eastAsia="zh-CN"/>
        </w:rPr>
        <w:t>③设备结构是否允许安装监测探头，监测探头能否触及监测部位，监测点的利用率等</w:t>
      </w:r>
      <w:r>
        <w:rPr>
          <w:rFonts w:hint="eastAsia" w:hAnsi="宋体"/>
          <w:color w:val="000000"/>
          <w:sz w:val="24"/>
          <w:lang w:val="en-US" w:eastAsia="zh-CN"/>
        </w:rPr>
        <w:t>；</w:t>
      </w:r>
      <w:r>
        <w:rPr>
          <w:rFonts w:hint="default" w:hAnsi="宋体"/>
          <w:color w:val="000000"/>
          <w:sz w:val="24"/>
          <w:lang w:val="en-US" w:eastAsia="zh-CN"/>
        </w:rPr>
        <w:t>④如使用缓蚀剂等化学剂，应在药剂加注点前后设置监测点</w:t>
      </w:r>
      <w:r>
        <w:rPr>
          <w:rFonts w:hint="eastAsia" w:hAnsi="宋体"/>
          <w:color w:val="000000"/>
          <w:sz w:val="24"/>
          <w:lang w:val="en-US" w:eastAsia="zh-CN"/>
        </w:rPr>
        <w:t>；</w:t>
      </w:r>
      <w:r>
        <w:rPr>
          <w:rFonts w:hint="default" w:hAnsi="宋体"/>
          <w:color w:val="000000"/>
          <w:sz w:val="24"/>
          <w:lang w:val="en-US" w:eastAsia="zh-CN"/>
        </w:rPr>
        <w:t xml:space="preserve"> ⑤据需可在预期最高、最低或中等腐蚀速率的部位同时进行监测。</w:t>
      </w:r>
    </w:p>
    <w:p>
      <w:pPr>
        <w:spacing w:line="360" w:lineRule="auto"/>
        <w:ind w:firstLine="480"/>
        <w:rPr>
          <w:rFonts w:hint="eastAsia" w:hAnsi="宋体"/>
          <w:color w:val="000000"/>
          <w:sz w:val="24"/>
          <w:lang w:val="en-US" w:eastAsia="zh-CN"/>
        </w:rPr>
      </w:pPr>
      <w:r>
        <w:rPr>
          <w:rFonts w:hint="default" w:hAnsi="宋体"/>
          <w:color w:val="000000"/>
          <w:sz w:val="24"/>
          <w:lang w:val="en-US" w:eastAsia="zh-CN"/>
        </w:rPr>
        <w:t>腐蚀监测可以周期性、长期性的进行。腐蚀监测的周期取决于监测的目的、监测部位的工艺参数特别是介质流速以及腐蚀监测的方法</w:t>
      </w:r>
      <w:r>
        <w:rPr>
          <w:rFonts w:hint="eastAsia" w:hAnsi="宋体"/>
          <w:color w:val="000000"/>
          <w:sz w:val="24"/>
          <w:lang w:val="en-US" w:eastAsia="zh-CN"/>
        </w:rPr>
        <w:t>，如：</w:t>
      </w:r>
      <w:r>
        <w:rPr>
          <w:rFonts w:hint="default" w:hAnsi="宋体"/>
          <w:color w:val="000000"/>
          <w:sz w:val="24"/>
          <w:lang w:val="en-US" w:eastAsia="zh-CN"/>
        </w:rPr>
        <w:t xml:space="preserve">①材料的腐蚀速率越快，监测的时间应该越短，否则时间越长；②能形成钝化膜或者钝化体系则应延长腐蚀监测的时间；③工艺防腐蚀效果的腐蚀监测宜长期监测。 </w:t>
      </w:r>
    </w:p>
    <w:p>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本标准制定过程中参照的主要标准见表1。</w:t>
      </w:r>
    </w:p>
    <w:p>
      <w:pPr>
        <w:pStyle w:val="15"/>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3480" w:firstLineChars="1450"/>
        <w:jc w:val="both"/>
        <w:rPr>
          <w:rFonts w:hAnsi="宋体"/>
          <w:color w:val="000000"/>
          <w:kern w:val="2"/>
          <w:sz w:val="24"/>
          <w:szCs w:val="24"/>
          <w:lang w:val="en-US"/>
        </w:rPr>
      </w:pPr>
      <w:r>
        <w:rPr>
          <w:rFonts w:hint="eastAsia" w:ascii="宋体" w:hAnsi="宋体" w:eastAsia="宋体" w:cs="Times New Roman"/>
          <w:color w:val="000000"/>
          <w:kern w:val="2"/>
          <w:sz w:val="24"/>
          <w:szCs w:val="24"/>
          <w:lang w:val="en-US" w:eastAsia="zh-CN" w:bidi="ar"/>
        </w:rPr>
        <w:t>表1  参照标准</w:t>
      </w:r>
    </w:p>
    <w:tbl>
      <w:tblPr>
        <w:tblStyle w:val="21"/>
        <w:tblW w:w="8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2395"/>
        <w:gridCol w:w="5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序号</w:t>
            </w:r>
          </w:p>
        </w:tc>
        <w:tc>
          <w:tcPr>
            <w:tcW w:w="239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标准号</w:t>
            </w:r>
          </w:p>
        </w:tc>
        <w:tc>
          <w:tcPr>
            <w:tcW w:w="5241"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标准内容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1</w:t>
            </w:r>
          </w:p>
        </w:tc>
        <w:tc>
          <w:tcPr>
            <w:tcW w:w="239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24001</w:t>
            </w:r>
          </w:p>
        </w:tc>
        <w:tc>
          <w:tcPr>
            <w:tcW w:w="5241"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环境管理体系要求及使用指南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2</w:t>
            </w:r>
          </w:p>
        </w:tc>
        <w:tc>
          <w:tcPr>
            <w:tcW w:w="2395" w:type="dxa"/>
            <w:tcBorders>
              <w:top w:val="nil"/>
              <w:left w:val="nil"/>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45001</w:t>
            </w:r>
          </w:p>
        </w:tc>
        <w:tc>
          <w:tcPr>
            <w:tcW w:w="5241" w:type="dxa"/>
            <w:tcBorders>
              <w:top w:val="nil"/>
              <w:left w:val="nil"/>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职业健康安全管理体系 要求及使用指南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Ansi="宋体"/>
                <w:color w:val="auto"/>
                <w:kern w:val="2"/>
                <w:sz w:val="24"/>
                <w:szCs w:val="21"/>
                <w:lang w:val="en-US"/>
              </w:rPr>
            </w:pPr>
            <w:r>
              <w:rPr>
                <w:rFonts w:hint="eastAsia" w:ascii="宋体" w:hAnsi="宋体" w:eastAsia="宋体" w:cs="Times New Roman"/>
                <w:color w:val="auto"/>
                <w:kern w:val="2"/>
                <w:sz w:val="24"/>
                <w:szCs w:val="21"/>
                <w:lang w:val="en-US" w:eastAsia="zh-CN" w:bidi="ar"/>
              </w:rPr>
              <w:t>3</w:t>
            </w:r>
          </w:p>
        </w:tc>
        <w:tc>
          <w:tcPr>
            <w:tcW w:w="2395" w:type="dxa"/>
            <w:tcBorders>
              <w:top w:val="nil"/>
              <w:left w:val="nil"/>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13610</w:t>
            </w:r>
          </w:p>
        </w:tc>
        <w:tc>
          <w:tcPr>
            <w:tcW w:w="5241" w:type="dxa"/>
            <w:tcBorders>
              <w:top w:val="nil"/>
              <w:left w:val="nil"/>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天然气的组成分析 气相色谱法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4</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240" w:firstLineChars="100"/>
              <w:jc w:val="both"/>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GB/T 35509-2017</w:t>
            </w:r>
          </w:p>
        </w:tc>
        <w:tc>
          <w:tcPr>
            <w:tcW w:w="5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420" w:right="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油气田缓蚀剂的应用和评价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5</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6276</w:t>
            </w:r>
          </w:p>
        </w:tc>
        <w:tc>
          <w:tcPr>
            <w:tcW w:w="5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石油天然气工业健康、安全与环境管理体系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6</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0532</w:t>
            </w:r>
          </w:p>
        </w:tc>
        <w:tc>
          <w:tcPr>
            <w:tcW w:w="5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fldChar w:fldCharType="begin"/>
            </w:r>
            <w:r>
              <w:rPr>
                <w:rFonts w:hint="eastAsia" w:ascii="宋体" w:hAnsi="Times New Roman" w:eastAsia="宋体" w:cs="Times New Roman"/>
                <w:color w:val="auto"/>
                <w:kern w:val="2"/>
                <w:sz w:val="24"/>
                <w:szCs w:val="24"/>
                <w:lang w:val="en-US" w:eastAsia="zh-CN" w:bidi="ar"/>
              </w:rPr>
              <w:instrText xml:space="preserve"> HYPERLINK "http://std.samr.gov.cn/hb/search/stdHBDetailed?id=8B1827F2244FBB19E05397BE0A0AB44A" \t "http://std.samr.gov.cn/search/_blank" </w:instrText>
            </w:r>
            <w:r>
              <w:rPr>
                <w:rFonts w:hint="eastAsia" w:ascii="宋体" w:hAnsi="Times New Roman" w:eastAsia="宋体" w:cs="Times New Roman"/>
                <w:color w:val="auto"/>
                <w:kern w:val="2"/>
                <w:sz w:val="24"/>
                <w:szCs w:val="24"/>
                <w:lang w:val="en-US" w:eastAsia="zh-CN" w:bidi="ar"/>
              </w:rPr>
              <w:fldChar w:fldCharType="separate"/>
            </w:r>
            <w:r>
              <w:rPr>
                <w:rFonts w:hint="eastAsia" w:ascii="宋体" w:hAnsi="Times New Roman" w:eastAsia="宋体" w:cs="Times New Roman"/>
                <w:color w:val="auto"/>
                <w:kern w:val="2"/>
                <w:sz w:val="24"/>
                <w:szCs w:val="24"/>
                <w:lang w:val="en-US" w:eastAsia="zh-CN" w:bidi="ar"/>
              </w:rPr>
              <w:t>SY/T 0532  油田注入水细菌分析方法 绝迹稀释法</w:t>
            </w:r>
            <w:r>
              <w:rPr>
                <w:rFonts w:hint="eastAsia" w:ascii="宋体" w:hAnsi="Times New Roman" w:eastAsia="宋体" w:cs="Times New Roman"/>
                <w:color w:val="auto"/>
                <w:kern w:val="2"/>
                <w:sz w:val="24"/>
                <w:szCs w:val="24"/>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7</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5523</w:t>
            </w:r>
          </w:p>
        </w:tc>
        <w:tc>
          <w:tcPr>
            <w:tcW w:w="5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油田水分析方法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8</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SY/T 6970</w:t>
            </w:r>
          </w:p>
        </w:tc>
        <w:tc>
          <w:tcPr>
            <w:tcW w:w="5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高含硫化氢气田地面集输系统在线腐蚀监测技术规范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default" w:ascii="宋体" w:hAnsi="Times New Roman" w:eastAsia="宋体" w:cs="Times New Roman"/>
                <w:color w:val="auto"/>
                <w:kern w:val="2"/>
                <w:sz w:val="24"/>
                <w:szCs w:val="24"/>
                <w:lang w:val="en-US" w:eastAsia="zh-CN" w:bidi="ar"/>
              </w:rPr>
            </w:pPr>
            <w:r>
              <w:rPr>
                <w:rFonts w:hint="eastAsia" w:ascii="宋体" w:cs="Times New Roman"/>
                <w:color w:val="auto"/>
                <w:kern w:val="2"/>
                <w:sz w:val="24"/>
                <w:szCs w:val="24"/>
                <w:lang w:val="en-US" w:eastAsia="zh-CN" w:bidi="ar"/>
              </w:rPr>
              <w:t>9</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DB61/T 1367</w:t>
            </w:r>
          </w:p>
        </w:tc>
        <w:tc>
          <w:tcPr>
            <w:tcW w:w="5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tabs>
                <w:tab w:val="center" w:pos="4201"/>
                <w:tab w:val="right" w:leader="dot" w:pos="9298"/>
              </w:tabs>
              <w:autoSpaceDE w:val="0"/>
              <w:autoSpaceDN w:val="0"/>
              <w:spacing w:before="0" w:beforeAutospacing="0" w:after="0" w:afterAutospacing="0"/>
              <w:ind w:left="0" w:leftChars="0" w:right="0" w:rightChars="0" w:firstLine="0" w:firstLineChars="0"/>
              <w:jc w:val="center"/>
              <w:rPr>
                <w:rFonts w:hint="eastAsia" w:ascii="宋体" w:hAnsi="Times New Roman" w:eastAsia="宋体" w:cs="Times New Roman"/>
                <w:color w:val="auto"/>
                <w:kern w:val="2"/>
                <w:sz w:val="24"/>
                <w:szCs w:val="24"/>
                <w:lang w:val="en-US" w:eastAsia="zh-CN" w:bidi="ar"/>
              </w:rPr>
            </w:pPr>
            <w:r>
              <w:rPr>
                <w:rFonts w:hint="eastAsia" w:ascii="宋体" w:hAnsi="Times New Roman" w:eastAsia="宋体" w:cs="Times New Roman"/>
                <w:color w:val="auto"/>
                <w:kern w:val="2"/>
                <w:sz w:val="24"/>
                <w:szCs w:val="24"/>
                <w:lang w:val="en-US" w:eastAsia="zh-CN" w:bidi="ar"/>
              </w:rPr>
              <w:t>CO2驱油管内腐蚀挂环制备、安装和检测技术规范</w:t>
            </w:r>
          </w:p>
        </w:tc>
      </w:tr>
    </w:tbl>
    <w:p>
      <w:pPr>
        <w:pStyle w:val="2"/>
        <w:numPr>
          <w:ilvl w:val="0"/>
          <w:numId w:val="5"/>
        </w:numPr>
        <w:adjustRightInd w:val="0"/>
        <w:snapToGrid w:val="0"/>
        <w:spacing w:before="0" w:after="0" w:line="360" w:lineRule="auto"/>
        <w:rPr>
          <w:rFonts w:hint="eastAsia" w:ascii="黑体" w:eastAsia="黑体"/>
          <w:b w:val="0"/>
          <w:sz w:val="28"/>
          <w:szCs w:val="28"/>
          <w:lang w:eastAsia="zh-CN"/>
        </w:rPr>
      </w:pPr>
      <w:r>
        <w:rPr>
          <w:rFonts w:hint="eastAsia" w:ascii="黑体" w:eastAsia="黑体"/>
          <w:b w:val="0"/>
          <w:sz w:val="28"/>
          <w:szCs w:val="28"/>
          <w:lang w:eastAsia="zh-CN"/>
        </w:rPr>
        <w:t>征求意见情况</w:t>
      </w:r>
    </w:p>
    <w:p>
      <w:pPr>
        <w:adjustRightInd w:val="0"/>
        <w:snapToGrid w:val="0"/>
        <w:spacing w:line="360" w:lineRule="auto"/>
        <w:ind w:firstLine="480" w:firstLineChars="200"/>
        <w:rPr>
          <w:rFonts w:hint="eastAsia" w:eastAsia="宋体"/>
          <w:lang w:eastAsia="zh-CN"/>
        </w:rPr>
      </w:pPr>
      <w:r>
        <w:rPr>
          <w:rFonts w:hint="eastAsia"/>
          <w:color w:val="000000"/>
          <w:sz w:val="24"/>
        </w:rPr>
        <w:t>无</w:t>
      </w:r>
      <w:r>
        <w:rPr>
          <w:rFonts w:hint="eastAsia"/>
          <w:color w:val="000000"/>
          <w:sz w:val="24"/>
          <w:lang w:eastAsia="zh-CN"/>
        </w:rPr>
        <w:t>。</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lang w:eastAsia="zh-CN"/>
        </w:rPr>
        <w:t>六、</w:t>
      </w:r>
      <w:r>
        <w:rPr>
          <w:rFonts w:hint="eastAsia" w:ascii="黑体" w:eastAsia="黑体"/>
          <w:b w:val="0"/>
          <w:sz w:val="28"/>
          <w:szCs w:val="28"/>
        </w:rPr>
        <w:t>产业化情况，推广运用论证和预期达到的经济效果情况</w:t>
      </w:r>
    </w:p>
    <w:p>
      <w:pPr>
        <w:adjustRightInd w:val="0"/>
        <w:snapToGrid w:val="0"/>
        <w:spacing w:line="360" w:lineRule="auto"/>
        <w:ind w:firstLine="480" w:firstLineChars="200"/>
        <w:rPr>
          <w:color w:val="000000"/>
          <w:sz w:val="24"/>
        </w:rPr>
      </w:pPr>
      <w:r>
        <w:rPr>
          <w:rFonts w:hint="eastAsia"/>
          <w:color w:val="000000"/>
          <w:sz w:val="24"/>
        </w:rPr>
        <w:t>1、本标准的编制填补</w:t>
      </w:r>
      <w:r>
        <w:rPr>
          <w:rFonts w:hint="eastAsia" w:hAnsi="宋体"/>
          <w:color w:val="000000"/>
          <w:sz w:val="24"/>
        </w:rPr>
        <w:t>油气田金属</w:t>
      </w:r>
      <w:r>
        <w:rPr>
          <w:rFonts w:hint="eastAsia" w:hAnsi="宋体"/>
          <w:color w:val="000000"/>
          <w:sz w:val="24"/>
          <w:lang w:val="en-US" w:eastAsia="zh-CN"/>
        </w:rPr>
        <w:t>材料</w:t>
      </w:r>
      <w:r>
        <w:rPr>
          <w:rFonts w:hint="eastAsia" w:hAnsi="宋体"/>
          <w:color w:val="000000"/>
          <w:sz w:val="24"/>
        </w:rPr>
        <w:t>腐蚀</w:t>
      </w:r>
      <w:r>
        <w:rPr>
          <w:rFonts w:hint="eastAsia" w:hAnsi="宋体"/>
          <w:color w:val="000000"/>
          <w:sz w:val="24"/>
          <w:lang w:val="en-US" w:eastAsia="zh-CN"/>
        </w:rPr>
        <w:t>监测</w:t>
      </w:r>
      <w:r>
        <w:rPr>
          <w:rFonts w:hint="eastAsia" w:hAnsi="宋体"/>
          <w:color w:val="000000"/>
          <w:sz w:val="24"/>
        </w:rPr>
        <w:t>技术</w:t>
      </w:r>
      <w:r>
        <w:rPr>
          <w:rFonts w:hint="eastAsia"/>
          <w:color w:val="000000"/>
          <w:sz w:val="24"/>
        </w:rPr>
        <w:t>的空白。经过反复验证，本标准中推荐的</w:t>
      </w:r>
      <w:r>
        <w:rPr>
          <w:rFonts w:hint="eastAsia" w:hAnsi="宋体"/>
          <w:color w:val="000000"/>
          <w:sz w:val="24"/>
        </w:rPr>
        <w:t>油气田金属腐蚀</w:t>
      </w:r>
      <w:r>
        <w:rPr>
          <w:rFonts w:hint="eastAsia" w:hAnsi="宋体"/>
          <w:color w:val="000000"/>
          <w:sz w:val="24"/>
          <w:lang w:val="en-US" w:eastAsia="zh-CN"/>
        </w:rPr>
        <w:t>监测</w:t>
      </w:r>
      <w:r>
        <w:rPr>
          <w:rFonts w:hint="eastAsia"/>
          <w:color w:val="000000"/>
          <w:sz w:val="24"/>
        </w:rPr>
        <w:t>技术规范准确可靠，能满足使用要求。</w:t>
      </w:r>
    </w:p>
    <w:p>
      <w:pPr>
        <w:adjustRightInd w:val="0"/>
        <w:snapToGrid w:val="0"/>
        <w:spacing w:line="360" w:lineRule="auto"/>
        <w:ind w:firstLine="480" w:firstLineChars="200"/>
        <w:rPr>
          <w:color w:val="000000"/>
          <w:sz w:val="24"/>
        </w:rPr>
      </w:pPr>
      <w:r>
        <w:rPr>
          <w:rFonts w:hint="eastAsia"/>
          <w:color w:val="000000"/>
          <w:sz w:val="24"/>
        </w:rPr>
        <w:t>2、本标准对于规范陕西省企业金属</w:t>
      </w:r>
      <w:r>
        <w:rPr>
          <w:rFonts w:hint="eastAsia"/>
          <w:color w:val="000000"/>
          <w:sz w:val="24"/>
          <w:lang w:val="en-US" w:eastAsia="zh-CN"/>
        </w:rPr>
        <w:t>材料</w:t>
      </w:r>
      <w:bookmarkStart w:id="0" w:name="_GoBack"/>
      <w:bookmarkEnd w:id="0"/>
      <w:r>
        <w:rPr>
          <w:rFonts w:hint="eastAsia"/>
          <w:color w:val="000000"/>
          <w:sz w:val="24"/>
        </w:rPr>
        <w:t>防腐也具有重要指导意义。</w:t>
      </w:r>
    </w:p>
    <w:p>
      <w:pPr>
        <w:adjustRightInd w:val="0"/>
        <w:snapToGrid w:val="0"/>
        <w:spacing w:line="360" w:lineRule="auto"/>
        <w:ind w:firstLine="480" w:firstLineChars="200"/>
        <w:rPr>
          <w:color w:val="000000"/>
          <w:sz w:val="24"/>
        </w:rPr>
      </w:pPr>
      <w:r>
        <w:rPr>
          <w:rFonts w:hint="eastAsia"/>
          <w:color w:val="000000"/>
          <w:sz w:val="24"/>
        </w:rPr>
        <w:t>3、本标准具有公正性、合理性和科学性，预计可产生十分巨大的社会效益和经济效益。</w:t>
      </w:r>
    </w:p>
    <w:p>
      <w:pPr>
        <w:pStyle w:val="2"/>
        <w:numPr>
          <w:ilvl w:val="0"/>
          <w:numId w:val="0"/>
        </w:numPr>
        <w:adjustRightInd w:val="0"/>
        <w:snapToGrid w:val="0"/>
        <w:spacing w:beforeLines="50" w:after="0" w:line="360" w:lineRule="auto"/>
        <w:rPr>
          <w:rFonts w:ascii="黑体" w:eastAsia="黑体"/>
          <w:b w:val="0"/>
          <w:sz w:val="28"/>
          <w:szCs w:val="28"/>
        </w:rPr>
      </w:pPr>
      <w:r>
        <w:rPr>
          <w:rFonts w:hint="eastAsia" w:ascii="黑体" w:eastAsia="黑体"/>
          <w:b w:val="0"/>
          <w:sz w:val="28"/>
          <w:szCs w:val="28"/>
          <w:lang w:eastAsia="zh-CN"/>
        </w:rPr>
        <w:t>七、</w:t>
      </w:r>
      <w:r>
        <w:rPr>
          <w:rFonts w:hint="eastAsia" w:ascii="黑体" w:eastAsia="黑体"/>
          <w:b w:val="0"/>
          <w:sz w:val="28"/>
          <w:szCs w:val="28"/>
        </w:rPr>
        <w:t>知识产权说明</w:t>
      </w:r>
    </w:p>
    <w:p>
      <w:pPr>
        <w:adjustRightInd w:val="0"/>
        <w:snapToGrid w:val="0"/>
        <w:spacing w:line="360" w:lineRule="auto"/>
        <w:ind w:firstLine="480" w:firstLineChars="200"/>
        <w:rPr>
          <w:rFonts w:hint="eastAsia" w:eastAsia="宋体"/>
          <w:color w:val="000000"/>
          <w:sz w:val="24"/>
          <w:lang w:eastAsia="zh-CN"/>
        </w:rPr>
      </w:pPr>
      <w:r>
        <w:rPr>
          <w:rFonts w:hint="eastAsia"/>
          <w:color w:val="000000"/>
          <w:sz w:val="24"/>
        </w:rPr>
        <w:t>无</w:t>
      </w:r>
      <w:r>
        <w:rPr>
          <w:rFonts w:hint="eastAsia"/>
          <w:color w:val="000000"/>
          <w:sz w:val="24"/>
          <w:lang w:eastAsia="zh-CN"/>
        </w:rPr>
        <w:t>。</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lang w:eastAsia="zh-CN"/>
        </w:rPr>
        <w:t>八、</w:t>
      </w:r>
      <w:r>
        <w:rPr>
          <w:rFonts w:hint="eastAsia" w:ascii="黑体" w:eastAsia="黑体"/>
          <w:b w:val="0"/>
          <w:sz w:val="28"/>
          <w:szCs w:val="28"/>
        </w:rPr>
        <w:t>采标情况</w:t>
      </w:r>
    </w:p>
    <w:p>
      <w:pPr>
        <w:adjustRightInd w:val="0"/>
        <w:snapToGrid w:val="0"/>
        <w:spacing w:line="360" w:lineRule="auto"/>
        <w:ind w:firstLine="480" w:firstLineChars="200"/>
        <w:rPr>
          <w:rFonts w:hint="eastAsia" w:eastAsia="宋体"/>
          <w:color w:val="000000"/>
          <w:sz w:val="24"/>
          <w:lang w:eastAsia="zh-CN"/>
        </w:rPr>
      </w:pPr>
      <w:r>
        <w:rPr>
          <w:rFonts w:hint="eastAsia"/>
          <w:color w:val="000000"/>
          <w:sz w:val="24"/>
        </w:rPr>
        <w:t>无</w:t>
      </w:r>
      <w:r>
        <w:rPr>
          <w:rFonts w:hint="eastAsia"/>
          <w:color w:val="000000"/>
          <w:sz w:val="24"/>
          <w:lang w:eastAsia="zh-CN"/>
        </w:rPr>
        <w:t>。</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lang w:eastAsia="zh-CN"/>
        </w:rPr>
        <w:t>九、</w:t>
      </w:r>
      <w:r>
        <w:rPr>
          <w:rFonts w:hint="eastAsia" w:ascii="黑体" w:eastAsia="黑体"/>
          <w:b w:val="0"/>
          <w:sz w:val="28"/>
          <w:szCs w:val="28"/>
        </w:rPr>
        <w:t>与现行相关法律法规、规章及现行有效标准的协调性</w:t>
      </w:r>
    </w:p>
    <w:p>
      <w:pPr>
        <w:adjustRightInd w:val="0"/>
        <w:snapToGrid w:val="0"/>
        <w:spacing w:line="360" w:lineRule="auto"/>
        <w:ind w:firstLine="480" w:firstLineChars="200"/>
        <w:rPr>
          <w:color w:val="000000"/>
          <w:sz w:val="24"/>
        </w:rPr>
      </w:pPr>
      <w:r>
        <w:rPr>
          <w:rFonts w:hint="eastAsia"/>
          <w:color w:val="000000"/>
          <w:sz w:val="24"/>
        </w:rPr>
        <w:t>本标准与现行的国家相关法律、法规和强制性标准没有冲突。</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w:t>
      </w:r>
      <w:r>
        <w:rPr>
          <w:rFonts w:hint="eastAsia" w:ascii="黑体" w:eastAsia="黑体"/>
          <w:b w:val="0"/>
          <w:sz w:val="28"/>
          <w:szCs w:val="28"/>
        </w:rPr>
        <w:t>重大分歧意见的处理经过和依据</w:t>
      </w:r>
    </w:p>
    <w:p>
      <w:pPr>
        <w:adjustRightInd w:val="0"/>
        <w:snapToGrid w:val="0"/>
        <w:spacing w:line="360" w:lineRule="auto"/>
        <w:ind w:firstLine="480" w:firstLineChars="200"/>
        <w:rPr>
          <w:color w:val="000000"/>
          <w:sz w:val="24"/>
        </w:rPr>
      </w:pPr>
      <w:r>
        <w:rPr>
          <w:rFonts w:hint="eastAsia"/>
          <w:color w:val="000000"/>
          <w:sz w:val="24"/>
        </w:rPr>
        <w:t>根据编写组多次讨论和意见反馈后形成编写组讨论稿，在稿件的形成过程中，参与编制人员认识一致，不存在重大分歧意见。</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一</w:t>
      </w:r>
      <w:r>
        <w:rPr>
          <w:rFonts w:hint="eastAsia" w:ascii="黑体" w:eastAsia="黑体"/>
          <w:b w:val="0"/>
          <w:sz w:val="28"/>
          <w:szCs w:val="28"/>
        </w:rPr>
        <w:t>、标准性质的建议说明（推荐性标准还是强制性标准）</w:t>
      </w:r>
    </w:p>
    <w:p>
      <w:pPr>
        <w:adjustRightInd w:val="0"/>
        <w:snapToGrid w:val="0"/>
        <w:spacing w:line="360" w:lineRule="auto"/>
        <w:ind w:firstLine="480" w:firstLineChars="200"/>
        <w:rPr>
          <w:color w:val="000000"/>
          <w:sz w:val="24"/>
        </w:rPr>
      </w:pPr>
      <w:r>
        <w:rPr>
          <w:rFonts w:hint="eastAsia"/>
          <w:color w:val="000000"/>
          <w:sz w:val="24"/>
        </w:rPr>
        <w:t>本标准为首次制定，处于技术发展和完善阶段，建议为推荐性标准。</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二</w:t>
      </w:r>
      <w:r>
        <w:rPr>
          <w:rFonts w:hint="eastAsia" w:ascii="黑体" w:eastAsia="黑体"/>
          <w:b w:val="0"/>
          <w:sz w:val="28"/>
          <w:szCs w:val="28"/>
        </w:rPr>
        <w:t>、贯彻标准的要求、措施和建议</w:t>
      </w:r>
    </w:p>
    <w:p>
      <w:pPr>
        <w:adjustRightInd w:val="0"/>
        <w:snapToGrid w:val="0"/>
        <w:spacing w:line="360" w:lineRule="auto"/>
        <w:ind w:firstLine="480" w:firstLineChars="200"/>
        <w:rPr>
          <w:color w:val="000000"/>
          <w:sz w:val="24"/>
        </w:rPr>
      </w:pPr>
      <w:r>
        <w:rPr>
          <w:color w:val="000000"/>
          <w:sz w:val="24"/>
        </w:rPr>
        <w:t>1</w:t>
      </w:r>
      <w:r>
        <w:rPr>
          <w:rFonts w:hint="eastAsia"/>
          <w:color w:val="000000"/>
          <w:sz w:val="24"/>
        </w:rPr>
        <w:t>、加强宣传，做好宣传培训，使陕西省相关生产企业和科研机构掌握标准的各项技术要求，加强示范推广，使标准的应用真正落到实处。</w:t>
      </w:r>
    </w:p>
    <w:p>
      <w:pPr>
        <w:adjustRightInd w:val="0"/>
        <w:snapToGrid w:val="0"/>
        <w:spacing w:line="360" w:lineRule="auto"/>
        <w:ind w:firstLine="480" w:firstLineChars="200"/>
        <w:rPr>
          <w:color w:val="000000"/>
          <w:sz w:val="24"/>
        </w:rPr>
      </w:pPr>
      <w:r>
        <w:rPr>
          <w:color w:val="000000"/>
          <w:sz w:val="24"/>
        </w:rPr>
        <w:t>2</w:t>
      </w:r>
      <w:r>
        <w:rPr>
          <w:rFonts w:hint="eastAsia"/>
          <w:color w:val="000000"/>
          <w:sz w:val="24"/>
        </w:rPr>
        <w:t>、对标准执行情况进行跟踪调查，及时发现标准执行中的问题，不断修改完善，提升标准水平，提高标准的科学性、合理性、协调性和可操作性。</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三</w:t>
      </w:r>
      <w:r>
        <w:rPr>
          <w:rFonts w:hint="eastAsia" w:ascii="黑体" w:eastAsia="黑体"/>
          <w:b w:val="0"/>
          <w:sz w:val="28"/>
          <w:szCs w:val="28"/>
        </w:rPr>
        <w:t>、废止现行相关标准的建议</w:t>
      </w:r>
    </w:p>
    <w:p>
      <w:pPr>
        <w:adjustRightInd w:val="0"/>
        <w:snapToGrid w:val="0"/>
        <w:spacing w:line="360" w:lineRule="auto"/>
        <w:ind w:firstLine="480" w:firstLineChars="200"/>
        <w:rPr>
          <w:color w:val="000000"/>
          <w:sz w:val="24"/>
        </w:rPr>
      </w:pPr>
      <w:r>
        <w:rPr>
          <w:rFonts w:hint="eastAsia"/>
          <w:color w:val="000000"/>
          <w:sz w:val="24"/>
        </w:rPr>
        <w:t>无。</w:t>
      </w:r>
    </w:p>
    <w:p>
      <w:pPr>
        <w:pStyle w:val="2"/>
        <w:adjustRightInd w:val="0"/>
        <w:snapToGrid w:val="0"/>
        <w:spacing w:before="0" w:after="0" w:line="360" w:lineRule="auto"/>
        <w:rPr>
          <w:rFonts w:ascii="黑体" w:eastAsia="黑体"/>
          <w:b w:val="0"/>
          <w:sz w:val="28"/>
          <w:szCs w:val="28"/>
        </w:rPr>
      </w:pPr>
      <w:r>
        <w:rPr>
          <w:rFonts w:hint="eastAsia" w:ascii="黑体" w:eastAsia="黑体"/>
          <w:b w:val="0"/>
          <w:sz w:val="28"/>
          <w:szCs w:val="28"/>
        </w:rPr>
        <w:t>十</w:t>
      </w:r>
      <w:r>
        <w:rPr>
          <w:rFonts w:hint="eastAsia" w:ascii="黑体" w:eastAsia="黑体"/>
          <w:b w:val="0"/>
          <w:sz w:val="28"/>
          <w:szCs w:val="28"/>
          <w:lang w:eastAsia="zh-CN"/>
        </w:rPr>
        <w:t>四</w:t>
      </w:r>
      <w:r>
        <w:rPr>
          <w:rFonts w:hint="eastAsia" w:ascii="黑体" w:eastAsia="黑体"/>
          <w:b w:val="0"/>
          <w:sz w:val="28"/>
          <w:szCs w:val="28"/>
        </w:rPr>
        <w:t>、其他应予以说明的事项</w:t>
      </w:r>
    </w:p>
    <w:p>
      <w:pPr>
        <w:adjustRightInd w:val="0"/>
        <w:snapToGrid w:val="0"/>
        <w:spacing w:line="360" w:lineRule="auto"/>
        <w:ind w:firstLine="480" w:firstLineChars="200"/>
        <w:rPr>
          <w:color w:val="000000"/>
          <w:sz w:val="24"/>
        </w:rPr>
      </w:pPr>
      <w:r>
        <w:rPr>
          <w:rFonts w:hint="eastAsia"/>
          <w:color w:val="000000"/>
          <w:sz w:val="24"/>
        </w:rPr>
        <w:t>无。</w:t>
      </w:r>
    </w:p>
    <w:p>
      <w:pPr>
        <w:widowControl/>
        <w:spacing w:line="360" w:lineRule="auto"/>
        <w:jc w:val="left"/>
        <w:rPr>
          <w:color w:val="000000"/>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w:t>
    </w:r>
    <w:r>
      <w:rPr>
        <w:lang w:val="zh-CN"/>
      </w:rPr>
      <w:fldChar w:fldCharType="end"/>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80221"/>
    <w:multiLevelType w:val="singleLevel"/>
    <w:tmpl w:val="1CA80221"/>
    <w:lvl w:ilvl="0" w:tentative="0">
      <w:start w:val="5"/>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42"/>
      <w:suff w:val="nothing"/>
      <w:lvlText w:val="%1　"/>
      <w:lvlJc w:val="left"/>
      <w:rPr>
        <w:rFonts w:hint="eastAsia" w:ascii="黑体" w:hAnsi="Times New Roman" w:eastAsia="黑体" w:cs="Times New Roman"/>
        <w:b w:val="0"/>
        <w:i w:val="0"/>
        <w:sz w:val="21"/>
        <w:szCs w:val="21"/>
      </w:rPr>
    </w:lvl>
    <w:lvl w:ilvl="1" w:tentative="0">
      <w:start w:val="1"/>
      <w:numFmt w:val="decimal"/>
      <w:pStyle w:val="41"/>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rPr>
        <w:rFonts w:hint="eastAsia" w:ascii="黑体" w:hAnsi="Times New Roman" w:eastAsia="黑体" w:cs="Times New Roman"/>
        <w:b w:val="0"/>
        <w:i w:val="0"/>
        <w:sz w:val="21"/>
      </w:rPr>
    </w:lvl>
    <w:lvl w:ilvl="3" w:tentative="0">
      <w:start w:val="1"/>
      <w:numFmt w:val="decimal"/>
      <w:pStyle w:val="44"/>
      <w:suff w:val="nothing"/>
      <w:lvlText w:val="%1.%2.%3.%4　"/>
      <w:lvlJc w:val="left"/>
      <w:rPr>
        <w:rFonts w:hint="eastAsia" w:ascii="黑体" w:hAnsi="Times New Roman" w:eastAsia="黑体" w:cs="Times New Roman"/>
        <w:b w:val="0"/>
        <w:i w:val="0"/>
        <w:sz w:val="21"/>
      </w:rPr>
    </w:lvl>
    <w:lvl w:ilvl="4" w:tentative="0">
      <w:start w:val="1"/>
      <w:numFmt w:val="decimal"/>
      <w:pStyle w:val="45"/>
      <w:suff w:val="nothing"/>
      <w:lvlText w:val="%1.%2.%3.%4.%5　"/>
      <w:lvlJc w:val="left"/>
      <w:rPr>
        <w:rFonts w:hint="eastAsia" w:ascii="黑体" w:hAnsi="Times New Roman" w:eastAsia="黑体" w:cs="Times New Roman"/>
        <w:b w:val="0"/>
        <w:i w:val="0"/>
        <w:sz w:val="21"/>
      </w:rPr>
    </w:lvl>
    <w:lvl w:ilvl="5" w:tentative="0">
      <w:start w:val="1"/>
      <w:numFmt w:val="decimal"/>
      <w:pStyle w:val="46"/>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3674D910"/>
    <w:multiLevelType w:val="singleLevel"/>
    <w:tmpl w:val="3674D910"/>
    <w:lvl w:ilvl="0" w:tentative="0">
      <w:start w:val="1"/>
      <w:numFmt w:val="chineseCounting"/>
      <w:suff w:val="nothing"/>
      <w:lvlText w:val="%1、"/>
      <w:lvlJc w:val="left"/>
      <w:rPr>
        <w:rFonts w:hint="eastAsia" w:cs="Times New Roman"/>
      </w:rPr>
    </w:lvl>
  </w:abstractNum>
  <w:abstractNum w:abstractNumId="3">
    <w:nsid w:val="646260FA"/>
    <w:multiLevelType w:val="multilevel"/>
    <w:tmpl w:val="646260FA"/>
    <w:lvl w:ilvl="0" w:tentative="0">
      <w:start w:val="1"/>
      <w:numFmt w:val="decimal"/>
      <w:pStyle w:val="47"/>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DBF04F4"/>
    <w:multiLevelType w:val="multilevel"/>
    <w:tmpl w:val="6DBF04F4"/>
    <w:lvl w:ilvl="0" w:tentative="0">
      <w:start w:val="1"/>
      <w:numFmt w:val="none"/>
      <w:pStyle w:val="14"/>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WU0Yjc5ZDc4MTc3NTE0MzU2ZDY4NGVkNDA5YmEifQ=="/>
  </w:docVars>
  <w:rsids>
    <w:rsidRoot w:val="00172A27"/>
    <w:rsid w:val="00001D88"/>
    <w:rsid w:val="00004515"/>
    <w:rsid w:val="00004997"/>
    <w:rsid w:val="00004A82"/>
    <w:rsid w:val="00010B61"/>
    <w:rsid w:val="00016F00"/>
    <w:rsid w:val="000222D5"/>
    <w:rsid w:val="0002296E"/>
    <w:rsid w:val="00026142"/>
    <w:rsid w:val="000262F8"/>
    <w:rsid w:val="00026A1F"/>
    <w:rsid w:val="00030C6F"/>
    <w:rsid w:val="0003214E"/>
    <w:rsid w:val="00037746"/>
    <w:rsid w:val="00040029"/>
    <w:rsid w:val="000408AF"/>
    <w:rsid w:val="00041A0C"/>
    <w:rsid w:val="000447C8"/>
    <w:rsid w:val="000464AA"/>
    <w:rsid w:val="00047FCE"/>
    <w:rsid w:val="00050639"/>
    <w:rsid w:val="00051838"/>
    <w:rsid w:val="000518BA"/>
    <w:rsid w:val="0005322D"/>
    <w:rsid w:val="000542DB"/>
    <w:rsid w:val="000543AD"/>
    <w:rsid w:val="000563BC"/>
    <w:rsid w:val="00060A0E"/>
    <w:rsid w:val="00061ADA"/>
    <w:rsid w:val="00062D59"/>
    <w:rsid w:val="00063A9A"/>
    <w:rsid w:val="0006450C"/>
    <w:rsid w:val="0006628F"/>
    <w:rsid w:val="00073383"/>
    <w:rsid w:val="0007361F"/>
    <w:rsid w:val="0007365D"/>
    <w:rsid w:val="00076567"/>
    <w:rsid w:val="00086C5F"/>
    <w:rsid w:val="00087C3D"/>
    <w:rsid w:val="00095491"/>
    <w:rsid w:val="00097FD4"/>
    <w:rsid w:val="000A0C21"/>
    <w:rsid w:val="000A1953"/>
    <w:rsid w:val="000A1F33"/>
    <w:rsid w:val="000A4F73"/>
    <w:rsid w:val="000A5CCE"/>
    <w:rsid w:val="000A7FD6"/>
    <w:rsid w:val="000B5755"/>
    <w:rsid w:val="000B6297"/>
    <w:rsid w:val="000B6BC0"/>
    <w:rsid w:val="000B7B5D"/>
    <w:rsid w:val="000C015D"/>
    <w:rsid w:val="000C48EA"/>
    <w:rsid w:val="000C5197"/>
    <w:rsid w:val="000D0DD5"/>
    <w:rsid w:val="000D31A3"/>
    <w:rsid w:val="000D3A51"/>
    <w:rsid w:val="000D683E"/>
    <w:rsid w:val="000E5985"/>
    <w:rsid w:val="000E732A"/>
    <w:rsid w:val="000E7AC2"/>
    <w:rsid w:val="000F2AC7"/>
    <w:rsid w:val="000F4D19"/>
    <w:rsid w:val="000F51A0"/>
    <w:rsid w:val="000F6B97"/>
    <w:rsid w:val="0010016E"/>
    <w:rsid w:val="001012D3"/>
    <w:rsid w:val="00103601"/>
    <w:rsid w:val="001052D4"/>
    <w:rsid w:val="00112547"/>
    <w:rsid w:val="00113BCC"/>
    <w:rsid w:val="00115F3C"/>
    <w:rsid w:val="00116F4B"/>
    <w:rsid w:val="001173EF"/>
    <w:rsid w:val="001208EE"/>
    <w:rsid w:val="001219DF"/>
    <w:rsid w:val="001226D7"/>
    <w:rsid w:val="00125A90"/>
    <w:rsid w:val="00126305"/>
    <w:rsid w:val="0012721E"/>
    <w:rsid w:val="00130667"/>
    <w:rsid w:val="00130AFE"/>
    <w:rsid w:val="00134D48"/>
    <w:rsid w:val="00134F4E"/>
    <w:rsid w:val="001353E3"/>
    <w:rsid w:val="00140C0E"/>
    <w:rsid w:val="00142A62"/>
    <w:rsid w:val="00143FA1"/>
    <w:rsid w:val="00150C95"/>
    <w:rsid w:val="001523B7"/>
    <w:rsid w:val="00160850"/>
    <w:rsid w:val="001629F5"/>
    <w:rsid w:val="00165021"/>
    <w:rsid w:val="001662F5"/>
    <w:rsid w:val="001665D1"/>
    <w:rsid w:val="00167740"/>
    <w:rsid w:val="00172A27"/>
    <w:rsid w:val="00172EDC"/>
    <w:rsid w:val="0017337D"/>
    <w:rsid w:val="00175E9C"/>
    <w:rsid w:val="001764A1"/>
    <w:rsid w:val="0017763C"/>
    <w:rsid w:val="00180FEF"/>
    <w:rsid w:val="001817FF"/>
    <w:rsid w:val="00182192"/>
    <w:rsid w:val="0018419A"/>
    <w:rsid w:val="00184C19"/>
    <w:rsid w:val="001914B9"/>
    <w:rsid w:val="00192195"/>
    <w:rsid w:val="00193155"/>
    <w:rsid w:val="001A021D"/>
    <w:rsid w:val="001A14C0"/>
    <w:rsid w:val="001A213E"/>
    <w:rsid w:val="001A6963"/>
    <w:rsid w:val="001C4D11"/>
    <w:rsid w:val="001C5467"/>
    <w:rsid w:val="001D28D1"/>
    <w:rsid w:val="001D37CE"/>
    <w:rsid w:val="001D48F4"/>
    <w:rsid w:val="001E477B"/>
    <w:rsid w:val="001E69BA"/>
    <w:rsid w:val="001E7902"/>
    <w:rsid w:val="001F0E08"/>
    <w:rsid w:val="001F264A"/>
    <w:rsid w:val="001F74D1"/>
    <w:rsid w:val="00202749"/>
    <w:rsid w:val="00204B3D"/>
    <w:rsid w:val="00206C4E"/>
    <w:rsid w:val="00206D97"/>
    <w:rsid w:val="002127CE"/>
    <w:rsid w:val="0021448F"/>
    <w:rsid w:val="0021788B"/>
    <w:rsid w:val="00223B05"/>
    <w:rsid w:val="0022621E"/>
    <w:rsid w:val="002324CD"/>
    <w:rsid w:val="0023475F"/>
    <w:rsid w:val="00237C33"/>
    <w:rsid w:val="00241886"/>
    <w:rsid w:val="0024341B"/>
    <w:rsid w:val="00243B79"/>
    <w:rsid w:val="00254677"/>
    <w:rsid w:val="00260146"/>
    <w:rsid w:val="002662CE"/>
    <w:rsid w:val="00267374"/>
    <w:rsid w:val="00272185"/>
    <w:rsid w:val="00290D7B"/>
    <w:rsid w:val="00294664"/>
    <w:rsid w:val="002A139B"/>
    <w:rsid w:val="002A28C3"/>
    <w:rsid w:val="002A4EC2"/>
    <w:rsid w:val="002A6EC2"/>
    <w:rsid w:val="002B5EA5"/>
    <w:rsid w:val="002B6184"/>
    <w:rsid w:val="002C1BA0"/>
    <w:rsid w:val="002C6D5B"/>
    <w:rsid w:val="002D0D4B"/>
    <w:rsid w:val="002D35A7"/>
    <w:rsid w:val="002D4CE8"/>
    <w:rsid w:val="002E3637"/>
    <w:rsid w:val="002E5FB6"/>
    <w:rsid w:val="002F76CA"/>
    <w:rsid w:val="0030123E"/>
    <w:rsid w:val="00304737"/>
    <w:rsid w:val="00307A60"/>
    <w:rsid w:val="00310A1C"/>
    <w:rsid w:val="00314A16"/>
    <w:rsid w:val="00316C2E"/>
    <w:rsid w:val="00324F2C"/>
    <w:rsid w:val="00326A6C"/>
    <w:rsid w:val="0032704E"/>
    <w:rsid w:val="0033376A"/>
    <w:rsid w:val="003363FA"/>
    <w:rsid w:val="00343A1A"/>
    <w:rsid w:val="003462DD"/>
    <w:rsid w:val="00351AF0"/>
    <w:rsid w:val="00351C8E"/>
    <w:rsid w:val="00353C0E"/>
    <w:rsid w:val="00365144"/>
    <w:rsid w:val="0036639C"/>
    <w:rsid w:val="00366B1B"/>
    <w:rsid w:val="003729CC"/>
    <w:rsid w:val="00373A21"/>
    <w:rsid w:val="00375E05"/>
    <w:rsid w:val="00376EA0"/>
    <w:rsid w:val="00391DCA"/>
    <w:rsid w:val="0039270F"/>
    <w:rsid w:val="003957BE"/>
    <w:rsid w:val="00397B0C"/>
    <w:rsid w:val="003A2ADE"/>
    <w:rsid w:val="003A5AB7"/>
    <w:rsid w:val="003A6391"/>
    <w:rsid w:val="003A7B8B"/>
    <w:rsid w:val="003B0E2C"/>
    <w:rsid w:val="003B501E"/>
    <w:rsid w:val="003B6199"/>
    <w:rsid w:val="003C46C5"/>
    <w:rsid w:val="003C75AD"/>
    <w:rsid w:val="003C7C53"/>
    <w:rsid w:val="003D05F6"/>
    <w:rsid w:val="003D08AF"/>
    <w:rsid w:val="003D2CA7"/>
    <w:rsid w:val="003D660F"/>
    <w:rsid w:val="003D7F1C"/>
    <w:rsid w:val="003E1EDC"/>
    <w:rsid w:val="003E66E8"/>
    <w:rsid w:val="003F54C2"/>
    <w:rsid w:val="003F6CA0"/>
    <w:rsid w:val="004023D1"/>
    <w:rsid w:val="00407FCC"/>
    <w:rsid w:val="00411692"/>
    <w:rsid w:val="0041317E"/>
    <w:rsid w:val="00420BE0"/>
    <w:rsid w:val="00421233"/>
    <w:rsid w:val="00425755"/>
    <w:rsid w:val="0042770B"/>
    <w:rsid w:val="00434BEE"/>
    <w:rsid w:val="004377C7"/>
    <w:rsid w:val="004423A6"/>
    <w:rsid w:val="00442C4C"/>
    <w:rsid w:val="00445C98"/>
    <w:rsid w:val="004533DD"/>
    <w:rsid w:val="00454095"/>
    <w:rsid w:val="004547A8"/>
    <w:rsid w:val="004560D7"/>
    <w:rsid w:val="00457821"/>
    <w:rsid w:val="00460090"/>
    <w:rsid w:val="004618B8"/>
    <w:rsid w:val="00462298"/>
    <w:rsid w:val="004634F8"/>
    <w:rsid w:val="0047106E"/>
    <w:rsid w:val="00472201"/>
    <w:rsid w:val="00481509"/>
    <w:rsid w:val="0048225A"/>
    <w:rsid w:val="00484DC0"/>
    <w:rsid w:val="00491C08"/>
    <w:rsid w:val="004971A1"/>
    <w:rsid w:val="004A19FE"/>
    <w:rsid w:val="004A7D6F"/>
    <w:rsid w:val="004C2E71"/>
    <w:rsid w:val="004C5206"/>
    <w:rsid w:val="004C5CE2"/>
    <w:rsid w:val="004D3853"/>
    <w:rsid w:val="004E035B"/>
    <w:rsid w:val="004E2231"/>
    <w:rsid w:val="004E483D"/>
    <w:rsid w:val="004E6E4A"/>
    <w:rsid w:val="004E74DA"/>
    <w:rsid w:val="004F2EB8"/>
    <w:rsid w:val="004F40C2"/>
    <w:rsid w:val="00504E9B"/>
    <w:rsid w:val="005117FA"/>
    <w:rsid w:val="00511B96"/>
    <w:rsid w:val="00511E4C"/>
    <w:rsid w:val="00513DE3"/>
    <w:rsid w:val="00516CC9"/>
    <w:rsid w:val="0052701F"/>
    <w:rsid w:val="00534241"/>
    <w:rsid w:val="00536956"/>
    <w:rsid w:val="00536C20"/>
    <w:rsid w:val="00545CD7"/>
    <w:rsid w:val="00545ED6"/>
    <w:rsid w:val="005503ED"/>
    <w:rsid w:val="00551586"/>
    <w:rsid w:val="00553934"/>
    <w:rsid w:val="005551EB"/>
    <w:rsid w:val="00555A1C"/>
    <w:rsid w:val="0056031F"/>
    <w:rsid w:val="00560BED"/>
    <w:rsid w:val="00561E6E"/>
    <w:rsid w:val="00562384"/>
    <w:rsid w:val="0056288C"/>
    <w:rsid w:val="00564D60"/>
    <w:rsid w:val="0056523E"/>
    <w:rsid w:val="00565428"/>
    <w:rsid w:val="00565836"/>
    <w:rsid w:val="0056644B"/>
    <w:rsid w:val="00570D94"/>
    <w:rsid w:val="0057176E"/>
    <w:rsid w:val="00575F0D"/>
    <w:rsid w:val="00582316"/>
    <w:rsid w:val="00584B7D"/>
    <w:rsid w:val="00595ED9"/>
    <w:rsid w:val="00596E4A"/>
    <w:rsid w:val="005A25D0"/>
    <w:rsid w:val="005A596B"/>
    <w:rsid w:val="005A6861"/>
    <w:rsid w:val="005A710B"/>
    <w:rsid w:val="005B29C7"/>
    <w:rsid w:val="005B36D1"/>
    <w:rsid w:val="005B3A36"/>
    <w:rsid w:val="005C3AFC"/>
    <w:rsid w:val="005C5F57"/>
    <w:rsid w:val="005C7F06"/>
    <w:rsid w:val="005D1807"/>
    <w:rsid w:val="005D2475"/>
    <w:rsid w:val="005D5FC9"/>
    <w:rsid w:val="005E0098"/>
    <w:rsid w:val="005E310A"/>
    <w:rsid w:val="005E6CA9"/>
    <w:rsid w:val="005E7909"/>
    <w:rsid w:val="005F0B7C"/>
    <w:rsid w:val="005F1471"/>
    <w:rsid w:val="005F204E"/>
    <w:rsid w:val="005F63B1"/>
    <w:rsid w:val="00607069"/>
    <w:rsid w:val="00612825"/>
    <w:rsid w:val="0061516D"/>
    <w:rsid w:val="00615F6D"/>
    <w:rsid w:val="006170C5"/>
    <w:rsid w:val="0062373C"/>
    <w:rsid w:val="0063074F"/>
    <w:rsid w:val="00634B0A"/>
    <w:rsid w:val="00635535"/>
    <w:rsid w:val="0063632E"/>
    <w:rsid w:val="006525DD"/>
    <w:rsid w:val="00657230"/>
    <w:rsid w:val="00661324"/>
    <w:rsid w:val="00665317"/>
    <w:rsid w:val="006658E0"/>
    <w:rsid w:val="006660F0"/>
    <w:rsid w:val="0066645D"/>
    <w:rsid w:val="006665EE"/>
    <w:rsid w:val="006672AA"/>
    <w:rsid w:val="00667586"/>
    <w:rsid w:val="0068297D"/>
    <w:rsid w:val="00685455"/>
    <w:rsid w:val="00686DC0"/>
    <w:rsid w:val="0069681A"/>
    <w:rsid w:val="006A0ED6"/>
    <w:rsid w:val="006C1142"/>
    <w:rsid w:val="006C193C"/>
    <w:rsid w:val="006C254D"/>
    <w:rsid w:val="006C29F5"/>
    <w:rsid w:val="006C5739"/>
    <w:rsid w:val="006C5880"/>
    <w:rsid w:val="006C6926"/>
    <w:rsid w:val="006D2C5D"/>
    <w:rsid w:val="006D6174"/>
    <w:rsid w:val="006D6370"/>
    <w:rsid w:val="006D708D"/>
    <w:rsid w:val="006D783E"/>
    <w:rsid w:val="006E1489"/>
    <w:rsid w:val="006E4537"/>
    <w:rsid w:val="006F42FF"/>
    <w:rsid w:val="006F6E64"/>
    <w:rsid w:val="006F7C63"/>
    <w:rsid w:val="00704589"/>
    <w:rsid w:val="00705A38"/>
    <w:rsid w:val="0071641B"/>
    <w:rsid w:val="00717828"/>
    <w:rsid w:val="00720E5C"/>
    <w:rsid w:val="00731266"/>
    <w:rsid w:val="00733437"/>
    <w:rsid w:val="00733A14"/>
    <w:rsid w:val="0073445D"/>
    <w:rsid w:val="00734F53"/>
    <w:rsid w:val="00741B1F"/>
    <w:rsid w:val="007472CD"/>
    <w:rsid w:val="00757FAC"/>
    <w:rsid w:val="00760275"/>
    <w:rsid w:val="00760DCC"/>
    <w:rsid w:val="00766F71"/>
    <w:rsid w:val="00767BC7"/>
    <w:rsid w:val="00771C30"/>
    <w:rsid w:val="00771DB3"/>
    <w:rsid w:val="007741E6"/>
    <w:rsid w:val="00775E96"/>
    <w:rsid w:val="007761C8"/>
    <w:rsid w:val="00787874"/>
    <w:rsid w:val="007916CF"/>
    <w:rsid w:val="00793E9C"/>
    <w:rsid w:val="007A28A9"/>
    <w:rsid w:val="007A2C67"/>
    <w:rsid w:val="007A4C63"/>
    <w:rsid w:val="007B7E39"/>
    <w:rsid w:val="007C291C"/>
    <w:rsid w:val="007C350B"/>
    <w:rsid w:val="007D39B5"/>
    <w:rsid w:val="007D6F04"/>
    <w:rsid w:val="007E1CE3"/>
    <w:rsid w:val="007E34A2"/>
    <w:rsid w:val="007E4BB6"/>
    <w:rsid w:val="007F2E8D"/>
    <w:rsid w:val="007F4412"/>
    <w:rsid w:val="007F5A62"/>
    <w:rsid w:val="007F7E05"/>
    <w:rsid w:val="008017C9"/>
    <w:rsid w:val="00801A48"/>
    <w:rsid w:val="00801D1D"/>
    <w:rsid w:val="00803975"/>
    <w:rsid w:val="00804191"/>
    <w:rsid w:val="00805758"/>
    <w:rsid w:val="00806BFB"/>
    <w:rsid w:val="00811281"/>
    <w:rsid w:val="0081170A"/>
    <w:rsid w:val="008149BC"/>
    <w:rsid w:val="00816D56"/>
    <w:rsid w:val="0082326D"/>
    <w:rsid w:val="00823A78"/>
    <w:rsid w:val="00825A06"/>
    <w:rsid w:val="0082621C"/>
    <w:rsid w:val="008270A5"/>
    <w:rsid w:val="00831D11"/>
    <w:rsid w:val="0083436F"/>
    <w:rsid w:val="00836DFE"/>
    <w:rsid w:val="00837AEE"/>
    <w:rsid w:val="008411B1"/>
    <w:rsid w:val="00842628"/>
    <w:rsid w:val="0084404A"/>
    <w:rsid w:val="0084595F"/>
    <w:rsid w:val="00845D66"/>
    <w:rsid w:val="008524E1"/>
    <w:rsid w:val="0085622A"/>
    <w:rsid w:val="00860C08"/>
    <w:rsid w:val="00860CA3"/>
    <w:rsid w:val="00862603"/>
    <w:rsid w:val="0086438D"/>
    <w:rsid w:val="0086595E"/>
    <w:rsid w:val="00867010"/>
    <w:rsid w:val="008721BD"/>
    <w:rsid w:val="00874E77"/>
    <w:rsid w:val="00875080"/>
    <w:rsid w:val="008805B2"/>
    <w:rsid w:val="00880E86"/>
    <w:rsid w:val="008838E5"/>
    <w:rsid w:val="00883E45"/>
    <w:rsid w:val="00886B28"/>
    <w:rsid w:val="00894D50"/>
    <w:rsid w:val="008A05DD"/>
    <w:rsid w:val="008A2A93"/>
    <w:rsid w:val="008A5183"/>
    <w:rsid w:val="008A791B"/>
    <w:rsid w:val="008B2F82"/>
    <w:rsid w:val="008B355E"/>
    <w:rsid w:val="008B523A"/>
    <w:rsid w:val="008B6DE9"/>
    <w:rsid w:val="008C2C0F"/>
    <w:rsid w:val="008C434F"/>
    <w:rsid w:val="008D32F2"/>
    <w:rsid w:val="008D4CB5"/>
    <w:rsid w:val="008D6C09"/>
    <w:rsid w:val="008E1F61"/>
    <w:rsid w:val="008E2309"/>
    <w:rsid w:val="008E648A"/>
    <w:rsid w:val="008E7597"/>
    <w:rsid w:val="008E7E57"/>
    <w:rsid w:val="008F442B"/>
    <w:rsid w:val="008F676E"/>
    <w:rsid w:val="00900621"/>
    <w:rsid w:val="009037CE"/>
    <w:rsid w:val="00905BA9"/>
    <w:rsid w:val="00910BE0"/>
    <w:rsid w:val="00913555"/>
    <w:rsid w:val="00917B7D"/>
    <w:rsid w:val="00917D55"/>
    <w:rsid w:val="00926690"/>
    <w:rsid w:val="009335A0"/>
    <w:rsid w:val="00937CA1"/>
    <w:rsid w:val="00943830"/>
    <w:rsid w:val="00945237"/>
    <w:rsid w:val="00951643"/>
    <w:rsid w:val="00951F6F"/>
    <w:rsid w:val="00962286"/>
    <w:rsid w:val="009644D6"/>
    <w:rsid w:val="00965B2D"/>
    <w:rsid w:val="00977387"/>
    <w:rsid w:val="00977947"/>
    <w:rsid w:val="009820A7"/>
    <w:rsid w:val="00982183"/>
    <w:rsid w:val="00982C8C"/>
    <w:rsid w:val="00984F02"/>
    <w:rsid w:val="00996F0C"/>
    <w:rsid w:val="009A7CE8"/>
    <w:rsid w:val="009B143D"/>
    <w:rsid w:val="009B235A"/>
    <w:rsid w:val="009B28A3"/>
    <w:rsid w:val="009B45CE"/>
    <w:rsid w:val="009B60E9"/>
    <w:rsid w:val="009C3949"/>
    <w:rsid w:val="009C4DFA"/>
    <w:rsid w:val="009C6A68"/>
    <w:rsid w:val="009E5486"/>
    <w:rsid w:val="009F11BA"/>
    <w:rsid w:val="009F1C85"/>
    <w:rsid w:val="009F274E"/>
    <w:rsid w:val="009F5B79"/>
    <w:rsid w:val="009F72DB"/>
    <w:rsid w:val="00A06FE7"/>
    <w:rsid w:val="00A10F6C"/>
    <w:rsid w:val="00A13F60"/>
    <w:rsid w:val="00A140EF"/>
    <w:rsid w:val="00A14869"/>
    <w:rsid w:val="00A14AFC"/>
    <w:rsid w:val="00A161F6"/>
    <w:rsid w:val="00A20038"/>
    <w:rsid w:val="00A22103"/>
    <w:rsid w:val="00A24185"/>
    <w:rsid w:val="00A24571"/>
    <w:rsid w:val="00A303A5"/>
    <w:rsid w:val="00A335D1"/>
    <w:rsid w:val="00A33B64"/>
    <w:rsid w:val="00A44EAA"/>
    <w:rsid w:val="00A47AAC"/>
    <w:rsid w:val="00A50264"/>
    <w:rsid w:val="00A55691"/>
    <w:rsid w:val="00A5580A"/>
    <w:rsid w:val="00A579B0"/>
    <w:rsid w:val="00A607A2"/>
    <w:rsid w:val="00A611BD"/>
    <w:rsid w:val="00A612E0"/>
    <w:rsid w:val="00A61691"/>
    <w:rsid w:val="00A62BA8"/>
    <w:rsid w:val="00A63986"/>
    <w:rsid w:val="00A71967"/>
    <w:rsid w:val="00A74D1B"/>
    <w:rsid w:val="00A7553D"/>
    <w:rsid w:val="00A8420D"/>
    <w:rsid w:val="00A91D3F"/>
    <w:rsid w:val="00A96875"/>
    <w:rsid w:val="00AA19AF"/>
    <w:rsid w:val="00AA38C8"/>
    <w:rsid w:val="00AB1DA9"/>
    <w:rsid w:val="00AB2EC6"/>
    <w:rsid w:val="00AB3DED"/>
    <w:rsid w:val="00AB4AA1"/>
    <w:rsid w:val="00AB63D1"/>
    <w:rsid w:val="00AC359C"/>
    <w:rsid w:val="00AC7F94"/>
    <w:rsid w:val="00AD106D"/>
    <w:rsid w:val="00AD26AC"/>
    <w:rsid w:val="00AD40DE"/>
    <w:rsid w:val="00AD4D78"/>
    <w:rsid w:val="00AD5D86"/>
    <w:rsid w:val="00AD7477"/>
    <w:rsid w:val="00AE2445"/>
    <w:rsid w:val="00AE743F"/>
    <w:rsid w:val="00AF1AC2"/>
    <w:rsid w:val="00AF2AAE"/>
    <w:rsid w:val="00AF30A0"/>
    <w:rsid w:val="00AF4DCE"/>
    <w:rsid w:val="00AF5885"/>
    <w:rsid w:val="00AF5C2C"/>
    <w:rsid w:val="00AF7894"/>
    <w:rsid w:val="00B0028B"/>
    <w:rsid w:val="00B03895"/>
    <w:rsid w:val="00B03DAD"/>
    <w:rsid w:val="00B04CFE"/>
    <w:rsid w:val="00B05457"/>
    <w:rsid w:val="00B072DD"/>
    <w:rsid w:val="00B10717"/>
    <w:rsid w:val="00B11207"/>
    <w:rsid w:val="00B12DD9"/>
    <w:rsid w:val="00B13554"/>
    <w:rsid w:val="00B17CD0"/>
    <w:rsid w:val="00B215F2"/>
    <w:rsid w:val="00B216C5"/>
    <w:rsid w:val="00B22602"/>
    <w:rsid w:val="00B2276A"/>
    <w:rsid w:val="00B431AF"/>
    <w:rsid w:val="00B43DAE"/>
    <w:rsid w:val="00B4772E"/>
    <w:rsid w:val="00B50851"/>
    <w:rsid w:val="00B538C4"/>
    <w:rsid w:val="00B53AFE"/>
    <w:rsid w:val="00B61913"/>
    <w:rsid w:val="00B7123B"/>
    <w:rsid w:val="00B749AB"/>
    <w:rsid w:val="00B81BAF"/>
    <w:rsid w:val="00B824A3"/>
    <w:rsid w:val="00B8255B"/>
    <w:rsid w:val="00B85E66"/>
    <w:rsid w:val="00B924C6"/>
    <w:rsid w:val="00B924D6"/>
    <w:rsid w:val="00B94A8E"/>
    <w:rsid w:val="00BA2F97"/>
    <w:rsid w:val="00BA4DCB"/>
    <w:rsid w:val="00BA50DC"/>
    <w:rsid w:val="00BB4BCD"/>
    <w:rsid w:val="00BB6919"/>
    <w:rsid w:val="00BC0BDA"/>
    <w:rsid w:val="00BC1878"/>
    <w:rsid w:val="00BC2306"/>
    <w:rsid w:val="00BC50B0"/>
    <w:rsid w:val="00BC6762"/>
    <w:rsid w:val="00BE29CC"/>
    <w:rsid w:val="00BE3F36"/>
    <w:rsid w:val="00BE56EF"/>
    <w:rsid w:val="00BF1267"/>
    <w:rsid w:val="00BF371F"/>
    <w:rsid w:val="00BF4D0D"/>
    <w:rsid w:val="00BF6241"/>
    <w:rsid w:val="00C02284"/>
    <w:rsid w:val="00C02331"/>
    <w:rsid w:val="00C0286F"/>
    <w:rsid w:val="00C0377C"/>
    <w:rsid w:val="00C03E83"/>
    <w:rsid w:val="00C1081D"/>
    <w:rsid w:val="00C1513E"/>
    <w:rsid w:val="00C23FF9"/>
    <w:rsid w:val="00C27049"/>
    <w:rsid w:val="00C3653E"/>
    <w:rsid w:val="00C43387"/>
    <w:rsid w:val="00C43EA0"/>
    <w:rsid w:val="00C4483D"/>
    <w:rsid w:val="00C5014E"/>
    <w:rsid w:val="00C53B43"/>
    <w:rsid w:val="00C56E0F"/>
    <w:rsid w:val="00C627AA"/>
    <w:rsid w:val="00C70C75"/>
    <w:rsid w:val="00C77F2D"/>
    <w:rsid w:val="00C81AE9"/>
    <w:rsid w:val="00C842E7"/>
    <w:rsid w:val="00C84757"/>
    <w:rsid w:val="00C877D8"/>
    <w:rsid w:val="00C9002E"/>
    <w:rsid w:val="00C91BC2"/>
    <w:rsid w:val="00C95236"/>
    <w:rsid w:val="00CA587C"/>
    <w:rsid w:val="00CA74A9"/>
    <w:rsid w:val="00CA7761"/>
    <w:rsid w:val="00CB467E"/>
    <w:rsid w:val="00CC27E2"/>
    <w:rsid w:val="00CC46FC"/>
    <w:rsid w:val="00CC4EBF"/>
    <w:rsid w:val="00CC7A99"/>
    <w:rsid w:val="00CD556F"/>
    <w:rsid w:val="00CD6124"/>
    <w:rsid w:val="00CD6C70"/>
    <w:rsid w:val="00CE0456"/>
    <w:rsid w:val="00CE06A5"/>
    <w:rsid w:val="00CE614D"/>
    <w:rsid w:val="00CF1F47"/>
    <w:rsid w:val="00CF47E7"/>
    <w:rsid w:val="00D008B0"/>
    <w:rsid w:val="00D00EF5"/>
    <w:rsid w:val="00D0154F"/>
    <w:rsid w:val="00D02C17"/>
    <w:rsid w:val="00D14450"/>
    <w:rsid w:val="00D16E9A"/>
    <w:rsid w:val="00D170AB"/>
    <w:rsid w:val="00D20223"/>
    <w:rsid w:val="00D22CAA"/>
    <w:rsid w:val="00D2585C"/>
    <w:rsid w:val="00D26667"/>
    <w:rsid w:val="00D31B14"/>
    <w:rsid w:val="00D36885"/>
    <w:rsid w:val="00D43F9E"/>
    <w:rsid w:val="00D44363"/>
    <w:rsid w:val="00D45A65"/>
    <w:rsid w:val="00D466F3"/>
    <w:rsid w:val="00D50133"/>
    <w:rsid w:val="00D52AA2"/>
    <w:rsid w:val="00D52B3E"/>
    <w:rsid w:val="00D560E1"/>
    <w:rsid w:val="00D57D6A"/>
    <w:rsid w:val="00D67941"/>
    <w:rsid w:val="00D70864"/>
    <w:rsid w:val="00D71F21"/>
    <w:rsid w:val="00D74F65"/>
    <w:rsid w:val="00D75F0C"/>
    <w:rsid w:val="00D75F93"/>
    <w:rsid w:val="00D77986"/>
    <w:rsid w:val="00D801A3"/>
    <w:rsid w:val="00D856E5"/>
    <w:rsid w:val="00D85C71"/>
    <w:rsid w:val="00D9040A"/>
    <w:rsid w:val="00D90BA4"/>
    <w:rsid w:val="00D97643"/>
    <w:rsid w:val="00D97EB5"/>
    <w:rsid w:val="00D97F61"/>
    <w:rsid w:val="00DA10A1"/>
    <w:rsid w:val="00DA6EDB"/>
    <w:rsid w:val="00DD3565"/>
    <w:rsid w:val="00DD56DC"/>
    <w:rsid w:val="00DE165C"/>
    <w:rsid w:val="00DE217E"/>
    <w:rsid w:val="00DE3DF8"/>
    <w:rsid w:val="00DE6EDE"/>
    <w:rsid w:val="00DE746A"/>
    <w:rsid w:val="00DF152B"/>
    <w:rsid w:val="00DF6CCF"/>
    <w:rsid w:val="00E00321"/>
    <w:rsid w:val="00E00703"/>
    <w:rsid w:val="00E01B6E"/>
    <w:rsid w:val="00E02D0E"/>
    <w:rsid w:val="00E03DD1"/>
    <w:rsid w:val="00E04167"/>
    <w:rsid w:val="00E1090B"/>
    <w:rsid w:val="00E10F2D"/>
    <w:rsid w:val="00E10F56"/>
    <w:rsid w:val="00E1178E"/>
    <w:rsid w:val="00E12F54"/>
    <w:rsid w:val="00E14285"/>
    <w:rsid w:val="00E15A69"/>
    <w:rsid w:val="00E20115"/>
    <w:rsid w:val="00E30515"/>
    <w:rsid w:val="00E32041"/>
    <w:rsid w:val="00E32390"/>
    <w:rsid w:val="00E35F8F"/>
    <w:rsid w:val="00E36713"/>
    <w:rsid w:val="00E50AC6"/>
    <w:rsid w:val="00E515FA"/>
    <w:rsid w:val="00E51C43"/>
    <w:rsid w:val="00E55517"/>
    <w:rsid w:val="00E5626C"/>
    <w:rsid w:val="00E60989"/>
    <w:rsid w:val="00E6219E"/>
    <w:rsid w:val="00E622EB"/>
    <w:rsid w:val="00E668FB"/>
    <w:rsid w:val="00E733A0"/>
    <w:rsid w:val="00E76139"/>
    <w:rsid w:val="00E766A0"/>
    <w:rsid w:val="00E778FC"/>
    <w:rsid w:val="00E77F94"/>
    <w:rsid w:val="00E908AE"/>
    <w:rsid w:val="00E9760D"/>
    <w:rsid w:val="00EB226F"/>
    <w:rsid w:val="00EB3CD9"/>
    <w:rsid w:val="00EB4974"/>
    <w:rsid w:val="00EB49DA"/>
    <w:rsid w:val="00EB4D7D"/>
    <w:rsid w:val="00EB650A"/>
    <w:rsid w:val="00EC11AE"/>
    <w:rsid w:val="00EC39BD"/>
    <w:rsid w:val="00EC7758"/>
    <w:rsid w:val="00ED5678"/>
    <w:rsid w:val="00ED56E0"/>
    <w:rsid w:val="00ED76AC"/>
    <w:rsid w:val="00ED7AB9"/>
    <w:rsid w:val="00ED7C84"/>
    <w:rsid w:val="00EE041C"/>
    <w:rsid w:val="00EE3BFE"/>
    <w:rsid w:val="00EE4699"/>
    <w:rsid w:val="00EF29B8"/>
    <w:rsid w:val="00EF42FF"/>
    <w:rsid w:val="00EF4FCD"/>
    <w:rsid w:val="00F0021D"/>
    <w:rsid w:val="00F0349C"/>
    <w:rsid w:val="00F0497B"/>
    <w:rsid w:val="00F07DC9"/>
    <w:rsid w:val="00F106DC"/>
    <w:rsid w:val="00F22276"/>
    <w:rsid w:val="00F250EB"/>
    <w:rsid w:val="00F25205"/>
    <w:rsid w:val="00F33540"/>
    <w:rsid w:val="00F40813"/>
    <w:rsid w:val="00F50D91"/>
    <w:rsid w:val="00F53552"/>
    <w:rsid w:val="00F5654B"/>
    <w:rsid w:val="00F63813"/>
    <w:rsid w:val="00F638EC"/>
    <w:rsid w:val="00F6756B"/>
    <w:rsid w:val="00F720B9"/>
    <w:rsid w:val="00F773AE"/>
    <w:rsid w:val="00F77577"/>
    <w:rsid w:val="00F81EE1"/>
    <w:rsid w:val="00F82F02"/>
    <w:rsid w:val="00F83BCE"/>
    <w:rsid w:val="00F84D8D"/>
    <w:rsid w:val="00F9152A"/>
    <w:rsid w:val="00F969CE"/>
    <w:rsid w:val="00FA0756"/>
    <w:rsid w:val="00FA7076"/>
    <w:rsid w:val="00FB00FE"/>
    <w:rsid w:val="00FB022F"/>
    <w:rsid w:val="00FB3C85"/>
    <w:rsid w:val="00FC24B5"/>
    <w:rsid w:val="00FC5F00"/>
    <w:rsid w:val="00FC6EB3"/>
    <w:rsid w:val="00FC7279"/>
    <w:rsid w:val="00FD1CA3"/>
    <w:rsid w:val="00FD5277"/>
    <w:rsid w:val="00FE0C46"/>
    <w:rsid w:val="00FE6449"/>
    <w:rsid w:val="00FF38D1"/>
    <w:rsid w:val="015E75F0"/>
    <w:rsid w:val="03582277"/>
    <w:rsid w:val="03C7615F"/>
    <w:rsid w:val="04C7143E"/>
    <w:rsid w:val="05D13F13"/>
    <w:rsid w:val="062C0C31"/>
    <w:rsid w:val="0A6053BC"/>
    <w:rsid w:val="0E0B0C07"/>
    <w:rsid w:val="0E460DCC"/>
    <w:rsid w:val="0E515F9F"/>
    <w:rsid w:val="0E7D09A2"/>
    <w:rsid w:val="0FA05CF7"/>
    <w:rsid w:val="1650354D"/>
    <w:rsid w:val="176D6744"/>
    <w:rsid w:val="1B1E4063"/>
    <w:rsid w:val="1E8C692E"/>
    <w:rsid w:val="1EDA376F"/>
    <w:rsid w:val="210D4994"/>
    <w:rsid w:val="241D536B"/>
    <w:rsid w:val="24B47DE3"/>
    <w:rsid w:val="259509BB"/>
    <w:rsid w:val="283635B9"/>
    <w:rsid w:val="28672B29"/>
    <w:rsid w:val="2D80690B"/>
    <w:rsid w:val="2DC97239"/>
    <w:rsid w:val="30E01EC4"/>
    <w:rsid w:val="32A95D0F"/>
    <w:rsid w:val="36CD0E39"/>
    <w:rsid w:val="377964E3"/>
    <w:rsid w:val="3BA66882"/>
    <w:rsid w:val="3C0F1D4B"/>
    <w:rsid w:val="3C2C05C7"/>
    <w:rsid w:val="3CF267CB"/>
    <w:rsid w:val="3F4876BA"/>
    <w:rsid w:val="3F5D1B98"/>
    <w:rsid w:val="41924D0A"/>
    <w:rsid w:val="42E3153A"/>
    <w:rsid w:val="4467768E"/>
    <w:rsid w:val="447827D4"/>
    <w:rsid w:val="46C12A6B"/>
    <w:rsid w:val="48746E4C"/>
    <w:rsid w:val="4DB96E84"/>
    <w:rsid w:val="50A744BC"/>
    <w:rsid w:val="550F7F63"/>
    <w:rsid w:val="55552C24"/>
    <w:rsid w:val="575B7355"/>
    <w:rsid w:val="5910636E"/>
    <w:rsid w:val="5B144235"/>
    <w:rsid w:val="5B401019"/>
    <w:rsid w:val="5D68466F"/>
    <w:rsid w:val="60341C47"/>
    <w:rsid w:val="606614C8"/>
    <w:rsid w:val="62340A53"/>
    <w:rsid w:val="62E8668F"/>
    <w:rsid w:val="65F066F0"/>
    <w:rsid w:val="6AD169C8"/>
    <w:rsid w:val="72846B01"/>
    <w:rsid w:val="7297445B"/>
    <w:rsid w:val="7423546A"/>
    <w:rsid w:val="790F0393"/>
    <w:rsid w:val="79A62B3B"/>
    <w:rsid w:val="7AFF4B4C"/>
    <w:rsid w:val="7EB061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qFormat="1" w:unhideWhenUsed="0" w:uiPriority="99" w:semiHidden="0" w:name="Table Simple 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paragraph" w:styleId="5">
    <w:name w:val="heading 4"/>
    <w:basedOn w:val="1"/>
    <w:next w:val="1"/>
    <w:link w:val="27"/>
    <w:qFormat/>
    <w:uiPriority w:val="99"/>
    <w:pPr>
      <w:keepNext/>
      <w:keepLines/>
      <w:spacing w:before="280" w:after="290" w:line="372" w:lineRule="auto"/>
      <w:outlineLvl w:val="3"/>
    </w:pPr>
    <w:rPr>
      <w:rFonts w:ascii="Arial" w:hAnsi="Arial" w:eastAsia="黑体"/>
      <w:b/>
      <w:sz w:val="24"/>
    </w:rPr>
  </w:style>
  <w:style w:type="character" w:default="1" w:styleId="17">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6">
    <w:name w:val="annotation subject"/>
    <w:basedOn w:val="7"/>
    <w:next w:val="7"/>
    <w:link w:val="36"/>
    <w:qFormat/>
    <w:uiPriority w:val="99"/>
    <w:rPr>
      <w:b/>
      <w:bCs/>
    </w:rPr>
  </w:style>
  <w:style w:type="paragraph" w:styleId="7">
    <w:name w:val="annotation text"/>
    <w:basedOn w:val="1"/>
    <w:link w:val="29"/>
    <w:qFormat/>
    <w:uiPriority w:val="99"/>
    <w:pPr>
      <w:jc w:val="left"/>
    </w:pPr>
    <w:rPr>
      <w:sz w:val="24"/>
    </w:rPr>
  </w:style>
  <w:style w:type="paragraph" w:styleId="8">
    <w:name w:val="Document Map"/>
    <w:basedOn w:val="1"/>
    <w:link w:val="28"/>
    <w:qFormat/>
    <w:uiPriority w:val="99"/>
    <w:rPr>
      <w:rFonts w:ascii="宋体"/>
      <w:sz w:val="18"/>
      <w:szCs w:val="20"/>
    </w:rPr>
  </w:style>
  <w:style w:type="paragraph" w:styleId="9">
    <w:name w:val="Body Text Indent"/>
    <w:basedOn w:val="1"/>
    <w:link w:val="30"/>
    <w:qFormat/>
    <w:uiPriority w:val="99"/>
    <w:pPr>
      <w:adjustRightInd w:val="0"/>
      <w:spacing w:line="312" w:lineRule="atLeast"/>
      <w:ind w:firstLine="420"/>
      <w:textAlignment w:val="baseline"/>
    </w:pPr>
    <w:rPr>
      <w:rFonts w:eastAsia="黑体"/>
      <w:kern w:val="0"/>
      <w:szCs w:val="20"/>
    </w:rPr>
  </w:style>
  <w:style w:type="paragraph" w:styleId="10">
    <w:name w:val="index 4"/>
    <w:basedOn w:val="1"/>
    <w:next w:val="1"/>
    <w:qFormat/>
    <w:uiPriority w:val="99"/>
    <w:pPr>
      <w:ind w:left="600" w:leftChars="600"/>
    </w:pPr>
  </w:style>
  <w:style w:type="paragraph" w:styleId="11">
    <w:name w:val="Date"/>
    <w:basedOn w:val="1"/>
    <w:next w:val="1"/>
    <w:link w:val="31"/>
    <w:qFormat/>
    <w:uiPriority w:val="99"/>
    <w:pPr>
      <w:ind w:left="100" w:leftChars="2500"/>
    </w:pPr>
    <w:rPr>
      <w:sz w:val="24"/>
    </w:rPr>
  </w:style>
  <w:style w:type="paragraph" w:styleId="12">
    <w:name w:val="Balloon Text"/>
    <w:basedOn w:val="1"/>
    <w:link w:val="32"/>
    <w:qFormat/>
    <w:uiPriority w:val="99"/>
    <w:rPr>
      <w:sz w:val="18"/>
      <w:szCs w:val="1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numPr>
        <w:ilvl w:val="0"/>
        <w:numId w:val="1"/>
      </w:numPr>
      <w:snapToGrid w:val="0"/>
      <w:jc w:val="left"/>
    </w:pPr>
    <w:rPr>
      <w:kern w:val="0"/>
      <w:sz w:val="18"/>
      <w:szCs w:val="18"/>
    </w:rPr>
  </w:style>
  <w:style w:type="paragraph" w:styleId="15">
    <w:name w:val="Normal (Web)"/>
    <w:basedOn w:val="1"/>
    <w:semiHidden/>
    <w:unhideWhenUsed/>
    <w:qFormat/>
    <w:locked/>
    <w:uiPriority w:val="99"/>
    <w:rPr>
      <w:sz w:val="24"/>
    </w:rPr>
  </w:style>
  <w:style w:type="paragraph" w:styleId="16">
    <w:name w:val="Title"/>
    <w:basedOn w:val="1"/>
    <w:next w:val="1"/>
    <w:link w:val="35"/>
    <w:qFormat/>
    <w:uiPriority w:val="99"/>
    <w:pPr>
      <w:spacing w:before="240" w:after="60"/>
      <w:jc w:val="center"/>
      <w:outlineLvl w:val="0"/>
    </w:pPr>
    <w:rPr>
      <w:rFonts w:ascii="Cambria" w:hAnsi="Cambria"/>
      <w:b/>
      <w:bCs/>
      <w:sz w:val="32"/>
      <w:szCs w:val="32"/>
    </w:rPr>
  </w:style>
  <w:style w:type="character" w:styleId="18">
    <w:name w:val="page number"/>
    <w:qFormat/>
    <w:uiPriority w:val="99"/>
    <w:rPr>
      <w:rFonts w:cs="Times New Roman"/>
    </w:rPr>
  </w:style>
  <w:style w:type="character" w:styleId="19">
    <w:name w:val="Hyperlink"/>
    <w:basedOn w:val="17"/>
    <w:semiHidden/>
    <w:unhideWhenUsed/>
    <w:qFormat/>
    <w:locked/>
    <w:uiPriority w:val="99"/>
    <w:rPr>
      <w:color w:val="0000FF"/>
      <w:u w:val="single"/>
    </w:rPr>
  </w:style>
  <w:style w:type="character" w:styleId="20">
    <w:name w:val="annotation reference"/>
    <w:qFormat/>
    <w:uiPriority w:val="99"/>
    <w:rPr>
      <w:rFonts w:cs="Times New Roman"/>
      <w:sz w:val="21"/>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3">
    <w:name w:val="Table Simple 1"/>
    <w:basedOn w:val="21"/>
    <w:qFormat/>
    <w:uiPriority w:val="99"/>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blStylePr w:type="firstRow">
      <w:rPr>
        <w:rFonts w:cs="Times New Roman"/>
      </w:rPr>
      <w:tblPr>
        <w:tblLayout w:type="fixed"/>
      </w:tblPr>
      <w:tcPr>
        <w:tcBorders>
          <w:bottom w:val="single" w:color="008000" w:sz="6" w:space="0"/>
          <w:tl2br w:val="nil"/>
          <w:tr2bl w:val="nil"/>
        </w:tcBorders>
      </w:tcPr>
    </w:tblStylePr>
    <w:tblStylePr w:type="lastRow">
      <w:rPr>
        <w:rFonts w:cs="Times New Roman"/>
      </w:rPr>
      <w:tblPr>
        <w:tblLayout w:type="fixed"/>
      </w:tblPr>
      <w:tcPr>
        <w:tcBorders>
          <w:top w:val="single" w:color="008000" w:sz="6" w:space="0"/>
          <w:tl2br w:val="nil"/>
          <w:tr2bl w:val="nil"/>
        </w:tcBorders>
      </w:tcPr>
    </w:tblStylePr>
  </w:style>
  <w:style w:type="character" w:customStyle="1" w:styleId="24">
    <w:name w:val="标题 1 Char"/>
    <w:link w:val="2"/>
    <w:qFormat/>
    <w:locked/>
    <w:uiPriority w:val="99"/>
    <w:rPr>
      <w:rFonts w:cs="Times New Roman"/>
      <w:b/>
      <w:bCs/>
      <w:kern w:val="44"/>
      <w:sz w:val="44"/>
      <w:szCs w:val="44"/>
    </w:rPr>
  </w:style>
  <w:style w:type="character" w:customStyle="1" w:styleId="25">
    <w:name w:val="标题 2 Char"/>
    <w:link w:val="3"/>
    <w:qFormat/>
    <w:locked/>
    <w:uiPriority w:val="99"/>
    <w:rPr>
      <w:rFonts w:ascii="Arial" w:hAnsi="Arial" w:eastAsia="黑体" w:cs="Times New Roman"/>
      <w:b/>
      <w:bCs/>
      <w:kern w:val="2"/>
      <w:sz w:val="32"/>
      <w:szCs w:val="32"/>
    </w:rPr>
  </w:style>
  <w:style w:type="character" w:customStyle="1" w:styleId="26">
    <w:name w:val="标题 3 Char"/>
    <w:link w:val="4"/>
    <w:qFormat/>
    <w:locked/>
    <w:uiPriority w:val="99"/>
    <w:rPr>
      <w:rFonts w:cs="Times New Roman"/>
      <w:b/>
      <w:bCs/>
      <w:kern w:val="2"/>
      <w:sz w:val="32"/>
      <w:szCs w:val="32"/>
    </w:rPr>
  </w:style>
  <w:style w:type="character" w:customStyle="1" w:styleId="27">
    <w:name w:val="标题 4 Char"/>
    <w:link w:val="5"/>
    <w:qFormat/>
    <w:locked/>
    <w:uiPriority w:val="99"/>
    <w:rPr>
      <w:rFonts w:ascii="Arial" w:hAnsi="Arial" w:eastAsia="黑体" w:cs="Times New Roman"/>
      <w:b/>
      <w:kern w:val="2"/>
      <w:sz w:val="24"/>
      <w:szCs w:val="24"/>
    </w:rPr>
  </w:style>
  <w:style w:type="character" w:customStyle="1" w:styleId="28">
    <w:name w:val="文档结构图 Char"/>
    <w:link w:val="8"/>
    <w:qFormat/>
    <w:locked/>
    <w:uiPriority w:val="99"/>
    <w:rPr>
      <w:rFonts w:ascii="宋体" w:cs="Times New Roman"/>
      <w:kern w:val="2"/>
      <w:sz w:val="18"/>
    </w:rPr>
  </w:style>
  <w:style w:type="character" w:customStyle="1" w:styleId="29">
    <w:name w:val="批注文字 Char"/>
    <w:link w:val="7"/>
    <w:qFormat/>
    <w:locked/>
    <w:uiPriority w:val="99"/>
    <w:rPr>
      <w:rFonts w:cs="Times New Roman"/>
      <w:kern w:val="2"/>
      <w:sz w:val="24"/>
      <w:szCs w:val="24"/>
    </w:rPr>
  </w:style>
  <w:style w:type="character" w:customStyle="1" w:styleId="30">
    <w:name w:val="正文文本缩进 Char"/>
    <w:link w:val="9"/>
    <w:qFormat/>
    <w:locked/>
    <w:uiPriority w:val="99"/>
    <w:rPr>
      <w:rFonts w:eastAsia="黑体" w:cs="Times New Roman"/>
      <w:sz w:val="21"/>
    </w:rPr>
  </w:style>
  <w:style w:type="character" w:customStyle="1" w:styleId="31">
    <w:name w:val="日期 Char"/>
    <w:link w:val="11"/>
    <w:qFormat/>
    <w:locked/>
    <w:uiPriority w:val="99"/>
    <w:rPr>
      <w:rFonts w:cs="Times New Roman"/>
      <w:kern w:val="2"/>
      <w:sz w:val="24"/>
      <w:szCs w:val="24"/>
    </w:rPr>
  </w:style>
  <w:style w:type="character" w:customStyle="1" w:styleId="32">
    <w:name w:val="批注框文本 Char"/>
    <w:link w:val="12"/>
    <w:qFormat/>
    <w:locked/>
    <w:uiPriority w:val="99"/>
    <w:rPr>
      <w:rFonts w:cs="Times New Roman"/>
      <w:kern w:val="2"/>
      <w:sz w:val="18"/>
      <w:szCs w:val="18"/>
    </w:rPr>
  </w:style>
  <w:style w:type="character" w:customStyle="1" w:styleId="33">
    <w:name w:val="页脚 Char"/>
    <w:link w:val="13"/>
    <w:qFormat/>
    <w:locked/>
    <w:uiPriority w:val="99"/>
    <w:rPr>
      <w:rFonts w:cs="Times New Roman"/>
      <w:kern w:val="2"/>
      <w:sz w:val="18"/>
      <w:szCs w:val="18"/>
    </w:rPr>
  </w:style>
  <w:style w:type="character" w:customStyle="1" w:styleId="34">
    <w:name w:val="页眉 Char"/>
    <w:link w:val="14"/>
    <w:semiHidden/>
    <w:qFormat/>
    <w:locked/>
    <w:uiPriority w:val="99"/>
    <w:rPr>
      <w:rFonts w:ascii="Times New Roman" w:hAnsi="Times New Roman" w:cs="Times New Roman"/>
      <w:sz w:val="18"/>
      <w:szCs w:val="18"/>
    </w:rPr>
  </w:style>
  <w:style w:type="character" w:customStyle="1" w:styleId="35">
    <w:name w:val="标题 Char"/>
    <w:link w:val="16"/>
    <w:qFormat/>
    <w:locked/>
    <w:uiPriority w:val="99"/>
    <w:rPr>
      <w:rFonts w:ascii="Cambria" w:hAnsi="Cambria" w:cs="Times New Roman"/>
      <w:b/>
      <w:bCs/>
      <w:kern w:val="2"/>
      <w:sz w:val="32"/>
      <w:szCs w:val="32"/>
    </w:rPr>
  </w:style>
  <w:style w:type="character" w:customStyle="1" w:styleId="36">
    <w:name w:val="批注主题 Char"/>
    <w:link w:val="6"/>
    <w:qFormat/>
    <w:locked/>
    <w:uiPriority w:val="99"/>
    <w:rPr>
      <w:rFonts w:cs="Times New Roman"/>
      <w:b/>
      <w:bCs/>
      <w:kern w:val="2"/>
      <w:sz w:val="24"/>
      <w:szCs w:val="24"/>
    </w:rPr>
  </w:style>
  <w:style w:type="paragraph" w:customStyle="1" w:styleId="37">
    <w:name w:val="Char Char Char Char"/>
    <w:basedOn w:val="1"/>
    <w:qFormat/>
    <w:uiPriority w:val="99"/>
    <w:pPr>
      <w:widowControl/>
      <w:spacing w:after="160" w:line="240" w:lineRule="exact"/>
      <w:jc w:val="left"/>
    </w:pPr>
    <w:rPr>
      <w:kern w:val="0"/>
      <w:sz w:val="20"/>
      <w:szCs w:val="20"/>
    </w:rPr>
  </w:style>
  <w:style w:type="paragraph" w:styleId="38">
    <w:name w:val="List Paragraph"/>
    <w:basedOn w:val="1"/>
    <w:qFormat/>
    <w:uiPriority w:val="99"/>
    <w:pPr>
      <w:ind w:firstLine="420" w:firstLineChars="200"/>
    </w:pPr>
    <w:rPr>
      <w:rFonts w:ascii="Calibri" w:hAnsi="Calibri"/>
      <w:szCs w:val="22"/>
    </w:rPr>
  </w:style>
  <w:style w:type="paragraph" w:customStyle="1" w:styleId="39">
    <w:name w:val="段"/>
    <w:link w:val="4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0">
    <w:name w:val="段 Char"/>
    <w:link w:val="39"/>
    <w:qFormat/>
    <w:locked/>
    <w:uiPriority w:val="99"/>
    <w:rPr>
      <w:rFonts w:ascii="宋体"/>
      <w:sz w:val="21"/>
      <w:lang w:val="en-US" w:eastAsia="zh-CN" w:bidi="ar-SA"/>
    </w:rPr>
  </w:style>
  <w:style w:type="paragraph" w:customStyle="1" w:styleId="41">
    <w:name w:val="一级条标题"/>
    <w:next w:val="39"/>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章标题"/>
    <w:next w:val="39"/>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41"/>
    <w:next w:val="39"/>
    <w:qFormat/>
    <w:uiPriority w:val="99"/>
    <w:pPr>
      <w:numPr>
        <w:ilvl w:val="2"/>
      </w:numPr>
      <w:spacing w:before="50" w:after="50"/>
      <w:outlineLvl w:val="3"/>
    </w:pPr>
  </w:style>
  <w:style w:type="paragraph" w:customStyle="1" w:styleId="44">
    <w:name w:val="三级条标题"/>
    <w:basedOn w:val="43"/>
    <w:next w:val="39"/>
    <w:qFormat/>
    <w:uiPriority w:val="99"/>
    <w:pPr>
      <w:numPr>
        <w:ilvl w:val="3"/>
      </w:numPr>
      <w:outlineLvl w:val="4"/>
    </w:pPr>
  </w:style>
  <w:style w:type="paragraph" w:customStyle="1" w:styleId="45">
    <w:name w:val="四级条标题"/>
    <w:basedOn w:val="44"/>
    <w:next w:val="39"/>
    <w:qFormat/>
    <w:uiPriority w:val="99"/>
    <w:pPr>
      <w:numPr>
        <w:ilvl w:val="4"/>
      </w:numPr>
      <w:outlineLvl w:val="5"/>
    </w:pPr>
  </w:style>
  <w:style w:type="paragraph" w:customStyle="1" w:styleId="46">
    <w:name w:val="五级条标题"/>
    <w:basedOn w:val="45"/>
    <w:next w:val="39"/>
    <w:qFormat/>
    <w:uiPriority w:val="99"/>
    <w:pPr>
      <w:numPr>
        <w:ilvl w:val="5"/>
      </w:numPr>
      <w:outlineLvl w:val="6"/>
    </w:pPr>
  </w:style>
  <w:style w:type="paragraph" w:customStyle="1" w:styleId="47">
    <w:name w:val="正文表标题"/>
    <w:next w:val="39"/>
    <w:qFormat/>
    <w:uiPriority w:val="99"/>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8">
    <w:name w:val="终结线"/>
    <w:basedOn w:val="1"/>
    <w:qFormat/>
    <w:uiPriority w:val="99"/>
    <w:pPr>
      <w:framePr w:hSpace="181" w:vSpace="181" w:wrap="around" w:vAnchor="text" w:hAnchor="margin" w:xAlign="center" w:y="285"/>
    </w:pPr>
  </w:style>
  <w:style w:type="character" w:customStyle="1" w:styleId="49">
    <w:name w:val="正文文本缩进 Char1"/>
    <w:qFormat/>
    <w:uiPriority w:val="99"/>
    <w:rPr>
      <w:rFonts w:cs="Times New Roman"/>
      <w:kern w:val="2"/>
      <w:sz w:val="24"/>
      <w:szCs w:val="24"/>
    </w:rPr>
  </w:style>
  <w:style w:type="character" w:customStyle="1" w:styleId="50">
    <w:name w:val="文档结构图 Char1"/>
    <w:qFormat/>
    <w:uiPriority w:val="99"/>
    <w:rPr>
      <w:rFonts w:ascii="宋体" w:cs="Times New Roman"/>
      <w:kern w:val="2"/>
      <w:sz w:val="18"/>
      <w:szCs w:val="18"/>
    </w:rPr>
  </w:style>
  <w:style w:type="paragraph" w:customStyle="1" w:styleId="51">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52">
    <w:name w:val="样式1"/>
    <w:basedOn w:val="1"/>
    <w:next w:val="10"/>
    <w:qFormat/>
    <w:uiPriority w:val="99"/>
    <w:pPr>
      <w:adjustRightInd w:val="0"/>
      <w:snapToGrid w:val="0"/>
      <w:spacing w:line="400" w:lineRule="exact"/>
      <w:ind w:firstLine="480" w:firstLineChars="200"/>
    </w:pPr>
    <w:rPr>
      <w:rFonts w:ascii="宋体"/>
      <w:color w:val="000000"/>
      <w:sz w:val="24"/>
    </w:rPr>
  </w:style>
  <w:style w:type="paragraph" w:customStyle="1" w:styleId="53">
    <w:name w:val="正文图标题"/>
    <w:next w:val="39"/>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4">
    <w:name w:val="封面标准号2"/>
    <w:qFormat/>
    <w:uiPriority w:val="99"/>
    <w:pPr>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其他发布日期"/>
    <w:basedOn w:val="1"/>
    <w:qFormat/>
    <w:uiPriority w:val="99"/>
    <w:pPr>
      <w:framePr w:w="3997" w:h="471" w:hRule="exact" w:vSpace="181" w:wrap="around" w:vAnchor="page" w:hAnchor="page" w:x="1419" w:y="14097" w:anchorLock="1"/>
      <w:widowControl/>
      <w:tabs>
        <w:tab w:val="left" w:pos="360"/>
      </w:tabs>
      <w:ind w:left="360" w:hanging="360"/>
      <w:jc w:val="left"/>
    </w:pPr>
    <w:rPr>
      <w:rFonts w:eastAsia="黑体"/>
      <w:kern w:val="0"/>
      <w:sz w:val="28"/>
      <w:szCs w:val="20"/>
    </w:rPr>
  </w:style>
  <w:style w:type="paragraph" w:customStyle="1" w:styleId="57">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58">
    <w:name w:val="一级无"/>
    <w:basedOn w:val="1"/>
    <w:qFormat/>
    <w:uiPriority w:val="0"/>
    <w:pPr>
      <w:widowControl/>
      <w:jc w:val="left"/>
      <w:outlineLvl w:val="2"/>
    </w:pPr>
    <w:rPr>
      <w:rFonts w:ascii="宋体"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2980</Words>
  <Characters>3133</Characters>
  <Lines>58</Lines>
  <Paragraphs>16</Paragraphs>
  <TotalTime>23</TotalTime>
  <ScaleCrop>false</ScaleCrop>
  <LinksUpToDate>false</LinksUpToDate>
  <CharactersWithSpaces>3162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2019-03-25T01:26:00Z</dcterms:created>
  <dc:creator>duanyuxiu</dc:creator>
  <cp:lastModifiedBy>Lenovo</cp:lastModifiedBy>
  <cp:lastPrinted>2019-03-27T09:07:00Z</cp:lastPrinted>
  <dcterms:modified xsi:type="dcterms:W3CDTF">2023-08-11T07:49:28Z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8617DBAF4E314FE7AADCAF2F254219EF_13</vt:lpwstr>
  </property>
</Properties>
</file>