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8B" w:rsidRPr="0046697C" w:rsidRDefault="002C7B8B" w:rsidP="0046697C">
      <w:pPr>
        <w:rPr>
          <w:rFonts w:asciiTheme="minorEastAsia" w:hAnsiTheme="minorEastAsia"/>
        </w:rPr>
      </w:pPr>
    </w:p>
    <w:p w:rsidR="002C7B8B" w:rsidRPr="0046697C" w:rsidRDefault="002C7B8B" w:rsidP="0046697C">
      <w:pPr>
        <w:rPr>
          <w:rFonts w:asciiTheme="minorEastAsia" w:hAnsiTheme="minorEastAsia"/>
        </w:rPr>
      </w:pPr>
    </w:p>
    <w:p w:rsidR="002C7B8B" w:rsidRPr="0046697C" w:rsidRDefault="002C7B8B" w:rsidP="0046697C">
      <w:pPr>
        <w:rPr>
          <w:rFonts w:asciiTheme="minorEastAsia" w:hAnsiTheme="minorEastAsia"/>
        </w:rPr>
      </w:pPr>
    </w:p>
    <w:p w:rsidR="002C7B8B" w:rsidRDefault="002C7B8B" w:rsidP="0046697C">
      <w:pPr>
        <w:rPr>
          <w:rFonts w:asciiTheme="minorEastAsia" w:hAnsiTheme="minorEastAsia"/>
        </w:rPr>
      </w:pPr>
    </w:p>
    <w:p w:rsidR="0046697C" w:rsidRDefault="0046697C" w:rsidP="0046697C">
      <w:pPr>
        <w:rPr>
          <w:rFonts w:asciiTheme="minorEastAsia" w:hAnsiTheme="minorEastAsia"/>
        </w:rPr>
      </w:pPr>
    </w:p>
    <w:p w:rsidR="0046697C" w:rsidRDefault="0046697C" w:rsidP="0046697C">
      <w:pPr>
        <w:rPr>
          <w:rFonts w:asciiTheme="minorEastAsia" w:hAnsiTheme="minorEastAsia"/>
        </w:rPr>
      </w:pPr>
    </w:p>
    <w:p w:rsidR="0046697C" w:rsidRDefault="0046697C" w:rsidP="0046697C">
      <w:pPr>
        <w:rPr>
          <w:rFonts w:asciiTheme="minorEastAsia" w:hAnsiTheme="minorEastAsia"/>
        </w:rPr>
      </w:pPr>
    </w:p>
    <w:p w:rsidR="0046697C" w:rsidRDefault="0046697C" w:rsidP="0046697C">
      <w:pPr>
        <w:rPr>
          <w:rFonts w:asciiTheme="minorEastAsia" w:hAnsiTheme="minorEastAsia"/>
        </w:rPr>
      </w:pPr>
    </w:p>
    <w:p w:rsidR="0046697C" w:rsidRDefault="0046697C" w:rsidP="0046697C">
      <w:pPr>
        <w:rPr>
          <w:rFonts w:asciiTheme="minorEastAsia" w:hAnsiTheme="minorEastAsia"/>
        </w:rPr>
      </w:pPr>
    </w:p>
    <w:p w:rsidR="0046697C" w:rsidRPr="0046697C" w:rsidRDefault="0046697C" w:rsidP="0046697C">
      <w:pPr>
        <w:rPr>
          <w:rFonts w:asciiTheme="minorEastAsia" w:hAnsiTheme="minorEastAsia"/>
        </w:rPr>
      </w:pPr>
    </w:p>
    <w:p w:rsidR="002C7B8B" w:rsidRPr="0046697C" w:rsidRDefault="002C7B8B" w:rsidP="0046697C">
      <w:pPr>
        <w:rPr>
          <w:rFonts w:asciiTheme="minorEastAsia" w:hAnsiTheme="minorEastAsia"/>
        </w:rPr>
      </w:pPr>
    </w:p>
    <w:p w:rsidR="002C7B8B" w:rsidRPr="00533196" w:rsidRDefault="00872E1E" w:rsidP="00872E1E">
      <w:pPr>
        <w:pStyle w:val="ac"/>
        <w:adjustRightInd w:val="0"/>
        <w:snapToGrid w:val="0"/>
        <w:spacing w:before="0" w:after="0" w:line="360" w:lineRule="auto"/>
        <w:rPr>
          <w:rFonts w:ascii="黑体" w:eastAsia="黑体"/>
          <w:b w:val="0"/>
          <w:sz w:val="36"/>
          <w:szCs w:val="36"/>
        </w:rPr>
      </w:pPr>
      <w:bookmarkStart w:id="0" w:name="_Toc136953076"/>
      <w:bookmarkStart w:id="1" w:name="_Toc136953606"/>
      <w:bookmarkStart w:id="2" w:name="_Toc137040325"/>
      <w:bookmarkStart w:id="3" w:name="_Toc147929892"/>
      <w:bookmarkStart w:id="4" w:name="_Toc147930739"/>
      <w:bookmarkStart w:id="5" w:name="_Toc147930946"/>
      <w:r w:rsidRPr="00533196">
        <w:rPr>
          <w:rFonts w:ascii="黑体" w:eastAsia="黑体" w:hint="eastAsia"/>
          <w:b w:val="0"/>
          <w:sz w:val="36"/>
          <w:szCs w:val="36"/>
        </w:rPr>
        <w:t>《低渗透油气矿产资源本底调查规范》</w:t>
      </w:r>
      <w:bookmarkEnd w:id="0"/>
      <w:bookmarkEnd w:id="1"/>
      <w:bookmarkEnd w:id="2"/>
      <w:bookmarkEnd w:id="3"/>
      <w:bookmarkEnd w:id="4"/>
      <w:bookmarkEnd w:id="5"/>
    </w:p>
    <w:p w:rsidR="002C7B8B" w:rsidRPr="00533196" w:rsidRDefault="002C7B8B" w:rsidP="00872E1E">
      <w:pPr>
        <w:pStyle w:val="ac"/>
        <w:adjustRightInd w:val="0"/>
        <w:snapToGrid w:val="0"/>
        <w:spacing w:before="0" w:after="0" w:line="360" w:lineRule="auto"/>
        <w:rPr>
          <w:rFonts w:ascii="黑体" w:eastAsia="黑体"/>
          <w:b w:val="0"/>
          <w:sz w:val="36"/>
          <w:szCs w:val="36"/>
        </w:rPr>
      </w:pPr>
      <w:bookmarkStart w:id="6" w:name="_Toc136953077"/>
      <w:bookmarkStart w:id="7" w:name="_Toc136953607"/>
      <w:bookmarkStart w:id="8" w:name="_Toc137040326"/>
      <w:bookmarkStart w:id="9" w:name="_Toc147929893"/>
      <w:bookmarkStart w:id="10" w:name="_Toc147930740"/>
      <w:bookmarkStart w:id="11" w:name="_Toc147930947"/>
      <w:r w:rsidRPr="00533196">
        <w:rPr>
          <w:rFonts w:ascii="黑体" w:eastAsia="黑体" w:hint="eastAsia"/>
          <w:b w:val="0"/>
          <w:sz w:val="36"/>
          <w:szCs w:val="36"/>
        </w:rPr>
        <w:t>（征求意见稿）</w:t>
      </w:r>
      <w:bookmarkStart w:id="12" w:name="_GoBack"/>
      <w:bookmarkEnd w:id="6"/>
      <w:bookmarkEnd w:id="7"/>
      <w:bookmarkEnd w:id="8"/>
      <w:bookmarkEnd w:id="9"/>
      <w:bookmarkEnd w:id="10"/>
      <w:bookmarkEnd w:id="11"/>
      <w:bookmarkEnd w:id="12"/>
    </w:p>
    <w:p w:rsidR="00872E1E" w:rsidRPr="00533196" w:rsidRDefault="00872E1E" w:rsidP="00872E1E">
      <w:pPr>
        <w:pStyle w:val="ac"/>
        <w:adjustRightInd w:val="0"/>
        <w:snapToGrid w:val="0"/>
        <w:spacing w:before="0" w:after="0" w:line="360" w:lineRule="auto"/>
        <w:rPr>
          <w:rFonts w:ascii="黑体" w:eastAsia="黑体"/>
          <w:b w:val="0"/>
          <w:sz w:val="36"/>
          <w:szCs w:val="36"/>
        </w:rPr>
      </w:pPr>
      <w:bookmarkStart w:id="13" w:name="_Toc136953078"/>
      <w:bookmarkStart w:id="14" w:name="_Toc136953608"/>
      <w:bookmarkStart w:id="15" w:name="_Toc137040327"/>
      <w:bookmarkStart w:id="16" w:name="_Toc147929894"/>
      <w:bookmarkStart w:id="17" w:name="_Toc147930741"/>
      <w:bookmarkStart w:id="18" w:name="_Toc147930948"/>
      <w:r w:rsidRPr="00533196">
        <w:rPr>
          <w:rFonts w:ascii="黑体" w:eastAsia="黑体" w:hint="eastAsia"/>
          <w:b w:val="0"/>
          <w:sz w:val="36"/>
          <w:szCs w:val="36"/>
        </w:rPr>
        <w:t>编制说明</w:t>
      </w:r>
      <w:bookmarkEnd w:id="13"/>
      <w:bookmarkEnd w:id="14"/>
      <w:bookmarkEnd w:id="15"/>
      <w:bookmarkEnd w:id="16"/>
      <w:bookmarkEnd w:id="17"/>
      <w:bookmarkEnd w:id="18"/>
    </w:p>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2C7B8B" w:rsidRDefault="002C7B8B" w:rsidP="002C7B8B"/>
    <w:p w:rsidR="006C5811" w:rsidRDefault="006C5811" w:rsidP="006C5811">
      <w:pPr>
        <w:spacing w:line="360" w:lineRule="auto"/>
        <w:jc w:val="center"/>
      </w:pPr>
    </w:p>
    <w:p w:rsidR="006C5811" w:rsidRDefault="006C5811" w:rsidP="006C5811">
      <w:pPr>
        <w:spacing w:line="360" w:lineRule="auto"/>
        <w:jc w:val="center"/>
      </w:pPr>
    </w:p>
    <w:p w:rsidR="006C5811" w:rsidRDefault="006C5811" w:rsidP="006C5811">
      <w:pPr>
        <w:spacing w:line="360" w:lineRule="auto"/>
        <w:jc w:val="center"/>
        <w:rPr>
          <w:rFonts w:ascii="黑体" w:eastAsia="黑体" w:hAnsi="黑体"/>
          <w:sz w:val="24"/>
          <w:szCs w:val="24"/>
        </w:rPr>
      </w:pPr>
    </w:p>
    <w:p w:rsidR="002C7B8B" w:rsidRDefault="002C7B8B" w:rsidP="006C5811">
      <w:pPr>
        <w:spacing w:line="360" w:lineRule="auto"/>
        <w:jc w:val="center"/>
        <w:rPr>
          <w:rFonts w:ascii="黑体" w:eastAsia="黑体" w:hAnsi="黑体"/>
          <w:sz w:val="24"/>
          <w:szCs w:val="24"/>
        </w:rPr>
      </w:pPr>
      <w:r w:rsidRPr="002C7B8B">
        <w:rPr>
          <w:rFonts w:ascii="黑体" w:eastAsia="黑体" w:hAnsi="黑体" w:hint="eastAsia"/>
          <w:sz w:val="24"/>
          <w:szCs w:val="24"/>
        </w:rPr>
        <w:t>陕西延长石油（集团）有限责任公司</w:t>
      </w:r>
    </w:p>
    <w:p w:rsidR="002C7B8B" w:rsidRPr="002C7B8B" w:rsidRDefault="002C7B8B" w:rsidP="006C5811">
      <w:pPr>
        <w:spacing w:line="360" w:lineRule="auto"/>
        <w:jc w:val="center"/>
        <w:rPr>
          <w:rFonts w:ascii="黑体" w:eastAsia="黑体" w:hAnsi="黑体"/>
          <w:sz w:val="24"/>
          <w:szCs w:val="24"/>
        </w:rPr>
      </w:pPr>
      <w:r w:rsidRPr="002C7B8B">
        <w:rPr>
          <w:rFonts w:ascii="黑体" w:eastAsia="黑体" w:hAnsi="黑体" w:hint="eastAsia"/>
          <w:sz w:val="24"/>
          <w:szCs w:val="24"/>
        </w:rPr>
        <w:t>2023年</w:t>
      </w:r>
      <w:r w:rsidR="006C5811">
        <w:rPr>
          <w:rFonts w:ascii="黑体" w:eastAsia="黑体" w:hAnsi="黑体" w:hint="eastAsia"/>
          <w:sz w:val="24"/>
          <w:szCs w:val="24"/>
        </w:rPr>
        <w:t>10</w:t>
      </w:r>
      <w:r w:rsidRPr="002C7B8B">
        <w:rPr>
          <w:rFonts w:ascii="黑体" w:eastAsia="黑体" w:hAnsi="黑体" w:hint="eastAsia"/>
          <w:sz w:val="24"/>
          <w:szCs w:val="24"/>
        </w:rPr>
        <w:t>月</w:t>
      </w:r>
    </w:p>
    <w:p w:rsidR="002C7B8B" w:rsidRDefault="002C7B8B" w:rsidP="002C7B8B"/>
    <w:p w:rsidR="00D361ED" w:rsidRDefault="00D361ED" w:rsidP="002C7B8B">
      <w:pPr>
        <w:sectPr w:rsidR="00D361ED" w:rsidSect="004D14B6">
          <w:type w:val="continuous"/>
          <w:pgSz w:w="11906" w:h="16838"/>
          <w:pgMar w:top="1440" w:right="1800" w:bottom="1440" w:left="1800" w:header="851" w:footer="992" w:gutter="0"/>
          <w:pgNumType w:start="1"/>
          <w:cols w:space="425"/>
          <w:docGrid w:type="lines" w:linePitch="312"/>
        </w:sectPr>
      </w:pPr>
    </w:p>
    <w:p w:rsidR="004D14B6" w:rsidRDefault="004D14B6" w:rsidP="002C7B8B">
      <w:pPr>
        <w:sectPr w:rsidR="004D14B6" w:rsidSect="00D361ED">
          <w:type w:val="continuous"/>
          <w:pgSz w:w="11906" w:h="16838"/>
          <w:pgMar w:top="1440" w:right="1800" w:bottom="1440" w:left="1800" w:header="851" w:footer="992" w:gutter="0"/>
          <w:pgNumType w:start="1"/>
          <w:cols w:space="425"/>
          <w:docGrid w:type="lines" w:linePitch="312"/>
        </w:sectPr>
      </w:pPr>
    </w:p>
    <w:p w:rsidR="00E277AE" w:rsidRDefault="006E1A54" w:rsidP="00E277AE">
      <w:pPr>
        <w:pStyle w:val="10"/>
        <w:rPr>
          <w:rFonts w:asciiTheme="minorHAnsi" w:eastAsiaTheme="minorEastAsia" w:hAnsiTheme="minorHAnsi"/>
          <w:sz w:val="21"/>
          <w:szCs w:val="22"/>
        </w:rPr>
      </w:pPr>
      <w:r>
        <w:rPr>
          <w:b/>
          <w:sz w:val="32"/>
        </w:rPr>
        <w:lastRenderedPageBreak/>
        <w:fldChar w:fldCharType="begin"/>
      </w:r>
      <w:r>
        <w:instrText xml:space="preserve"> TOC \o "1-3" \h \z \u </w:instrText>
      </w:r>
      <w:r>
        <w:rPr>
          <w:b/>
          <w:sz w:val="32"/>
        </w:rPr>
        <w:fldChar w:fldCharType="separate"/>
      </w:r>
      <w:r w:rsidR="00E277AE">
        <w:rPr>
          <w:rFonts w:hint="eastAsia"/>
          <w:b/>
          <w:sz w:val="32"/>
        </w:rPr>
        <w:t>目  录</w:t>
      </w:r>
    </w:p>
    <w:p w:rsidR="00E277AE" w:rsidRDefault="008C3A36">
      <w:pPr>
        <w:pStyle w:val="10"/>
        <w:rPr>
          <w:rFonts w:asciiTheme="minorHAnsi" w:eastAsiaTheme="minorEastAsia" w:hAnsiTheme="minorHAnsi"/>
          <w:sz w:val="21"/>
          <w:szCs w:val="22"/>
        </w:rPr>
      </w:pPr>
      <w:hyperlink w:anchor="_Toc147930949" w:history="1">
        <w:r w:rsidR="00E277AE" w:rsidRPr="00F83DB0">
          <w:rPr>
            <w:rStyle w:val="af0"/>
            <w:rFonts w:hint="eastAsia"/>
          </w:rPr>
          <w:t>一、工作概况</w:t>
        </w:r>
        <w:r w:rsidR="00E277AE">
          <w:rPr>
            <w:webHidden/>
          </w:rPr>
          <w:tab/>
        </w:r>
        <w:r w:rsidR="00E277AE">
          <w:rPr>
            <w:webHidden/>
          </w:rPr>
          <w:fldChar w:fldCharType="begin"/>
        </w:r>
        <w:r w:rsidR="00E277AE">
          <w:rPr>
            <w:webHidden/>
          </w:rPr>
          <w:instrText xml:space="preserve"> PAGEREF _Toc147930949 \h </w:instrText>
        </w:r>
        <w:r w:rsidR="00E277AE">
          <w:rPr>
            <w:webHidden/>
          </w:rPr>
        </w:r>
        <w:r w:rsidR="00E277AE">
          <w:rPr>
            <w:webHidden/>
          </w:rPr>
          <w:fldChar w:fldCharType="separate"/>
        </w:r>
        <w:r w:rsidR="00997AA9">
          <w:rPr>
            <w:webHidden/>
          </w:rPr>
          <w:t>1</w:t>
        </w:r>
        <w:r w:rsidR="00E277AE">
          <w:rPr>
            <w:webHidden/>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0" w:history="1">
        <w:r w:rsidR="00E277AE" w:rsidRPr="00E277AE">
          <w:rPr>
            <w:rStyle w:val="af0"/>
            <w:rFonts w:asciiTheme="minorEastAsia" w:hAnsiTheme="minorEastAsia" w:hint="eastAsia"/>
            <w:noProof/>
            <w:sz w:val="24"/>
            <w:szCs w:val="24"/>
          </w:rPr>
          <w:t>（一）任务来源</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_Toc147930950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1</w:t>
        </w:r>
        <w:r w:rsidR="00E277AE" w:rsidRPr="00E277AE">
          <w:rPr>
            <w:rFonts w:asciiTheme="minorEastAsia" w:hAnsiTheme="minorEastAsia"/>
            <w:noProof/>
            <w:webHidden/>
            <w:sz w:val="24"/>
            <w:szCs w:val="24"/>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1" w:history="1">
        <w:r w:rsidR="00E277AE" w:rsidRPr="00E277AE">
          <w:rPr>
            <w:rStyle w:val="af0"/>
            <w:rFonts w:asciiTheme="minorEastAsia" w:hAnsiTheme="minorEastAsia" w:hint="eastAsia"/>
            <w:noProof/>
            <w:sz w:val="24"/>
            <w:szCs w:val="24"/>
          </w:rPr>
          <w:t>（二）起草单位</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_Toc147930951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2</w:t>
        </w:r>
        <w:r w:rsidR="00E277AE" w:rsidRPr="00E277AE">
          <w:rPr>
            <w:rFonts w:asciiTheme="minorEastAsia" w:hAnsiTheme="minorEastAsia"/>
            <w:noProof/>
            <w:webHidden/>
            <w:sz w:val="24"/>
            <w:szCs w:val="24"/>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2" w:history="1">
        <w:r w:rsidR="00E277AE" w:rsidRPr="00E277AE">
          <w:rPr>
            <w:rStyle w:val="af0"/>
            <w:rFonts w:asciiTheme="minorEastAsia" w:hAnsiTheme="minorEastAsia" w:hint="eastAsia"/>
            <w:noProof/>
            <w:sz w:val="24"/>
            <w:szCs w:val="24"/>
          </w:rPr>
          <w:t>（三）主要工作过程</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_Toc147930952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2</w:t>
        </w:r>
        <w:r w:rsidR="00E277AE" w:rsidRPr="00E277AE">
          <w:rPr>
            <w:rFonts w:asciiTheme="minorEastAsia" w:hAnsiTheme="minorEastAsia"/>
            <w:noProof/>
            <w:webHidden/>
            <w:sz w:val="24"/>
            <w:szCs w:val="24"/>
          </w:rPr>
          <w:fldChar w:fldCharType="end"/>
        </w:r>
      </w:hyperlink>
    </w:p>
    <w:p w:rsidR="00E277AE" w:rsidRDefault="008C3A36">
      <w:pPr>
        <w:pStyle w:val="10"/>
        <w:rPr>
          <w:rFonts w:asciiTheme="minorHAnsi" w:eastAsiaTheme="minorEastAsia" w:hAnsiTheme="minorHAnsi"/>
          <w:sz w:val="21"/>
          <w:szCs w:val="22"/>
        </w:rPr>
      </w:pPr>
      <w:hyperlink w:anchor="_Toc147930953" w:history="1">
        <w:r w:rsidR="00E277AE" w:rsidRPr="00F83DB0">
          <w:rPr>
            <w:rStyle w:val="af0"/>
            <w:rFonts w:hint="eastAsia"/>
          </w:rPr>
          <w:t>二、标准编制原则和确定主要内容的论据</w:t>
        </w:r>
        <w:r w:rsidR="00E277AE">
          <w:rPr>
            <w:webHidden/>
          </w:rPr>
          <w:tab/>
        </w:r>
        <w:r w:rsidR="00E277AE">
          <w:rPr>
            <w:webHidden/>
          </w:rPr>
          <w:fldChar w:fldCharType="begin"/>
        </w:r>
        <w:r w:rsidR="00E277AE">
          <w:rPr>
            <w:webHidden/>
          </w:rPr>
          <w:instrText xml:space="preserve"> PAGEREF _Toc147930953 \h </w:instrText>
        </w:r>
        <w:r w:rsidR="00E277AE">
          <w:rPr>
            <w:webHidden/>
          </w:rPr>
        </w:r>
        <w:r w:rsidR="00E277AE">
          <w:rPr>
            <w:webHidden/>
          </w:rPr>
          <w:fldChar w:fldCharType="separate"/>
        </w:r>
        <w:r w:rsidR="00997AA9">
          <w:rPr>
            <w:webHidden/>
          </w:rPr>
          <w:t>2</w:t>
        </w:r>
        <w:r w:rsidR="00E277AE">
          <w:rPr>
            <w:webHidden/>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4" w:history="1">
        <w:r w:rsidR="00E277AE" w:rsidRPr="00E277AE">
          <w:rPr>
            <w:rStyle w:val="af0"/>
            <w:rFonts w:asciiTheme="minorEastAsia" w:hAnsiTheme="minorEastAsia" w:hint="eastAsia"/>
            <w:noProof/>
            <w:sz w:val="24"/>
            <w:szCs w:val="24"/>
          </w:rPr>
          <w:t>（一）标准编制原则</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_Toc147930954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2</w:t>
        </w:r>
        <w:r w:rsidR="00E277AE" w:rsidRPr="00E277AE">
          <w:rPr>
            <w:rFonts w:asciiTheme="minorEastAsia" w:hAnsiTheme="minorEastAsia"/>
            <w:noProof/>
            <w:webHidden/>
            <w:sz w:val="24"/>
            <w:szCs w:val="24"/>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5" w:history="1">
        <w:r w:rsidR="00E277AE" w:rsidRPr="00E277AE">
          <w:rPr>
            <w:rStyle w:val="af0"/>
            <w:rFonts w:asciiTheme="minorEastAsia" w:hAnsiTheme="minorEastAsia" w:hint="eastAsia"/>
            <w:noProof/>
            <w:sz w:val="24"/>
            <w:szCs w:val="24"/>
          </w:rPr>
          <w:t>（二）确定标准主要内容的论据</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_Toc147930955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3</w:t>
        </w:r>
        <w:r w:rsidR="00E277AE" w:rsidRPr="00E277AE">
          <w:rPr>
            <w:rFonts w:asciiTheme="minorEastAsia" w:hAnsiTheme="minorEastAsia"/>
            <w:noProof/>
            <w:webHidden/>
            <w:sz w:val="24"/>
            <w:szCs w:val="24"/>
          </w:rPr>
          <w:fldChar w:fldCharType="end"/>
        </w:r>
      </w:hyperlink>
    </w:p>
    <w:p w:rsidR="00E277AE" w:rsidRDefault="008C3A36">
      <w:pPr>
        <w:pStyle w:val="10"/>
        <w:rPr>
          <w:rFonts w:asciiTheme="minorHAnsi" w:eastAsiaTheme="minorEastAsia" w:hAnsiTheme="minorHAnsi"/>
          <w:sz w:val="21"/>
          <w:szCs w:val="22"/>
        </w:rPr>
      </w:pPr>
      <w:hyperlink w:anchor="_Toc147930956" w:history="1">
        <w:r w:rsidR="00E277AE" w:rsidRPr="00F83DB0">
          <w:rPr>
            <w:rStyle w:val="af0"/>
            <w:rFonts w:hint="eastAsia"/>
          </w:rPr>
          <w:t>三、标准编制的主要内容</w:t>
        </w:r>
        <w:r w:rsidR="00E277AE">
          <w:rPr>
            <w:webHidden/>
          </w:rPr>
          <w:tab/>
        </w:r>
        <w:r w:rsidR="00E277AE">
          <w:rPr>
            <w:webHidden/>
          </w:rPr>
          <w:fldChar w:fldCharType="begin"/>
        </w:r>
        <w:r w:rsidR="00E277AE">
          <w:rPr>
            <w:webHidden/>
          </w:rPr>
          <w:instrText xml:space="preserve"> PAGEREF _Toc147930956 \h </w:instrText>
        </w:r>
        <w:r w:rsidR="00E277AE">
          <w:rPr>
            <w:webHidden/>
          </w:rPr>
        </w:r>
        <w:r w:rsidR="00E277AE">
          <w:rPr>
            <w:webHidden/>
          </w:rPr>
          <w:fldChar w:fldCharType="separate"/>
        </w:r>
        <w:r w:rsidR="00997AA9">
          <w:rPr>
            <w:webHidden/>
          </w:rPr>
          <w:t>3</w:t>
        </w:r>
        <w:r w:rsidR="00E277AE">
          <w:rPr>
            <w:webHidden/>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7" w:history="1">
        <w:r w:rsidR="00E277AE" w:rsidRPr="00E277AE">
          <w:rPr>
            <w:rStyle w:val="af0"/>
            <w:rFonts w:asciiTheme="minorEastAsia" w:hAnsiTheme="minorEastAsia" w:hint="eastAsia"/>
            <w:noProof/>
            <w:sz w:val="24"/>
            <w:szCs w:val="24"/>
          </w:rPr>
          <w:t>（一）确定标准主要内容</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_Toc147930957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3</w:t>
        </w:r>
        <w:r w:rsidR="00E277AE" w:rsidRPr="00E277AE">
          <w:rPr>
            <w:rFonts w:asciiTheme="minorEastAsia" w:hAnsiTheme="minorEastAsia"/>
            <w:noProof/>
            <w:webHidden/>
            <w:sz w:val="24"/>
            <w:szCs w:val="24"/>
          </w:rPr>
          <w:fldChar w:fldCharType="end"/>
        </w:r>
      </w:hyperlink>
    </w:p>
    <w:p w:rsidR="00E277AE" w:rsidRPr="00E277AE" w:rsidRDefault="008C3A36">
      <w:pPr>
        <w:pStyle w:val="20"/>
        <w:tabs>
          <w:tab w:val="right" w:leader="dot" w:pos="8296"/>
        </w:tabs>
        <w:rPr>
          <w:rFonts w:asciiTheme="minorEastAsia" w:hAnsiTheme="minorEastAsia"/>
          <w:noProof/>
          <w:sz w:val="24"/>
          <w:szCs w:val="24"/>
        </w:rPr>
      </w:pPr>
      <w:hyperlink w:anchor="_Toc147930958" w:history="1">
        <w:r w:rsidR="00E277AE" w:rsidRPr="00E277AE">
          <w:rPr>
            <w:rStyle w:val="af0"/>
            <w:rFonts w:asciiTheme="minorEastAsia" w:hAnsiTheme="minorEastAsia" w:hint="eastAsia"/>
            <w:noProof/>
            <w:sz w:val="24"/>
            <w:szCs w:val="24"/>
          </w:rPr>
          <w:t>（二）有关说明</w:t>
        </w:r>
        <w:r w:rsidR="00E277AE" w:rsidRPr="00E277AE">
          <w:rPr>
            <w:rFonts w:asciiTheme="minorEastAsia" w:hAnsiTheme="minorEastAsia"/>
            <w:noProof/>
            <w:webHidden/>
            <w:sz w:val="24"/>
            <w:szCs w:val="24"/>
          </w:rPr>
          <w:tab/>
        </w:r>
        <w:r w:rsidR="00E277AE" w:rsidRPr="00E277AE">
          <w:rPr>
            <w:rFonts w:asciiTheme="minorEastAsia" w:hAnsiTheme="minorEastAsia"/>
            <w:noProof/>
            <w:webHidden/>
            <w:sz w:val="24"/>
            <w:szCs w:val="24"/>
          </w:rPr>
          <w:fldChar w:fldCharType="begin"/>
        </w:r>
        <w:r w:rsidR="00E277AE" w:rsidRPr="00E277AE">
          <w:rPr>
            <w:rFonts w:asciiTheme="minorEastAsia" w:hAnsiTheme="minorEastAsia"/>
            <w:noProof/>
            <w:webHidden/>
            <w:sz w:val="24"/>
            <w:szCs w:val="24"/>
          </w:rPr>
          <w:instrText xml:space="preserve"> PAGEREF _Toc147930958 \h </w:instrText>
        </w:r>
        <w:r w:rsidR="00E277AE" w:rsidRPr="00E277AE">
          <w:rPr>
            <w:rFonts w:asciiTheme="minorEastAsia" w:hAnsiTheme="minorEastAsia"/>
            <w:noProof/>
            <w:webHidden/>
            <w:sz w:val="24"/>
            <w:szCs w:val="24"/>
          </w:rPr>
        </w:r>
        <w:r w:rsidR="00E277AE" w:rsidRPr="00E277AE">
          <w:rPr>
            <w:rFonts w:asciiTheme="minorEastAsia" w:hAnsiTheme="minorEastAsia"/>
            <w:noProof/>
            <w:webHidden/>
            <w:sz w:val="24"/>
            <w:szCs w:val="24"/>
          </w:rPr>
          <w:fldChar w:fldCharType="separate"/>
        </w:r>
        <w:r w:rsidR="00997AA9">
          <w:rPr>
            <w:rFonts w:asciiTheme="minorEastAsia" w:hAnsiTheme="minorEastAsia"/>
            <w:noProof/>
            <w:webHidden/>
            <w:sz w:val="24"/>
            <w:szCs w:val="24"/>
          </w:rPr>
          <w:t>3</w:t>
        </w:r>
        <w:r w:rsidR="00E277AE" w:rsidRPr="00E277AE">
          <w:rPr>
            <w:rFonts w:asciiTheme="minorEastAsia" w:hAnsiTheme="minorEastAsia"/>
            <w:noProof/>
            <w:webHidden/>
            <w:sz w:val="24"/>
            <w:szCs w:val="24"/>
          </w:rPr>
          <w:fldChar w:fldCharType="end"/>
        </w:r>
      </w:hyperlink>
    </w:p>
    <w:p w:rsidR="00E277AE" w:rsidRDefault="008C3A36">
      <w:pPr>
        <w:pStyle w:val="10"/>
        <w:rPr>
          <w:rFonts w:asciiTheme="minorHAnsi" w:eastAsiaTheme="minorEastAsia" w:hAnsiTheme="minorHAnsi"/>
          <w:sz w:val="21"/>
          <w:szCs w:val="22"/>
        </w:rPr>
      </w:pPr>
      <w:hyperlink w:anchor="_Toc147930959" w:history="1">
        <w:r w:rsidR="00E277AE" w:rsidRPr="00F83DB0">
          <w:rPr>
            <w:rStyle w:val="af0"/>
            <w:rFonts w:hint="eastAsia"/>
          </w:rPr>
          <w:t>四、主要实验（或验证）情况分析</w:t>
        </w:r>
        <w:r w:rsidR="00E277AE">
          <w:rPr>
            <w:webHidden/>
          </w:rPr>
          <w:tab/>
        </w:r>
        <w:r w:rsidR="00E277AE">
          <w:rPr>
            <w:webHidden/>
          </w:rPr>
          <w:fldChar w:fldCharType="begin"/>
        </w:r>
        <w:r w:rsidR="00E277AE">
          <w:rPr>
            <w:webHidden/>
          </w:rPr>
          <w:instrText xml:space="preserve"> PAGEREF _Toc147930959 \h </w:instrText>
        </w:r>
        <w:r w:rsidR="00E277AE">
          <w:rPr>
            <w:webHidden/>
          </w:rPr>
        </w:r>
        <w:r w:rsidR="00E277AE">
          <w:rPr>
            <w:webHidden/>
          </w:rPr>
          <w:fldChar w:fldCharType="separate"/>
        </w:r>
        <w:r w:rsidR="00997AA9">
          <w:rPr>
            <w:webHidden/>
          </w:rPr>
          <w:t>6</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0" w:history="1">
        <w:r w:rsidR="00E277AE" w:rsidRPr="00F83DB0">
          <w:rPr>
            <w:rStyle w:val="af0"/>
            <w:rFonts w:hint="eastAsia"/>
          </w:rPr>
          <w:t>五、征求意见情况</w:t>
        </w:r>
        <w:r w:rsidR="00E277AE">
          <w:rPr>
            <w:webHidden/>
          </w:rPr>
          <w:tab/>
        </w:r>
        <w:r w:rsidR="00E277AE">
          <w:rPr>
            <w:webHidden/>
          </w:rPr>
          <w:fldChar w:fldCharType="begin"/>
        </w:r>
        <w:r w:rsidR="00E277AE">
          <w:rPr>
            <w:webHidden/>
          </w:rPr>
          <w:instrText xml:space="preserve"> PAGEREF _Toc147930960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1" w:history="1">
        <w:r w:rsidR="00E277AE" w:rsidRPr="00F83DB0">
          <w:rPr>
            <w:rStyle w:val="af0"/>
            <w:rFonts w:hint="eastAsia"/>
          </w:rPr>
          <w:t>六、产业化情况，推广运用论证和预期达到的经济效果情况</w:t>
        </w:r>
        <w:r w:rsidR="00E277AE">
          <w:rPr>
            <w:webHidden/>
          </w:rPr>
          <w:tab/>
        </w:r>
        <w:r w:rsidR="00E277AE">
          <w:rPr>
            <w:webHidden/>
          </w:rPr>
          <w:fldChar w:fldCharType="begin"/>
        </w:r>
        <w:r w:rsidR="00E277AE">
          <w:rPr>
            <w:webHidden/>
          </w:rPr>
          <w:instrText xml:space="preserve"> PAGEREF _Toc147930961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2" w:history="1">
        <w:r w:rsidR="00E277AE" w:rsidRPr="00F83DB0">
          <w:rPr>
            <w:rStyle w:val="af0"/>
            <w:rFonts w:hint="eastAsia"/>
          </w:rPr>
          <w:t>七、知识产权说明</w:t>
        </w:r>
        <w:r w:rsidR="00E277AE">
          <w:rPr>
            <w:webHidden/>
          </w:rPr>
          <w:tab/>
        </w:r>
        <w:r w:rsidR="00E277AE">
          <w:rPr>
            <w:webHidden/>
          </w:rPr>
          <w:fldChar w:fldCharType="begin"/>
        </w:r>
        <w:r w:rsidR="00E277AE">
          <w:rPr>
            <w:webHidden/>
          </w:rPr>
          <w:instrText xml:space="preserve"> PAGEREF _Toc147930962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3" w:history="1">
        <w:r w:rsidR="00E277AE" w:rsidRPr="00F83DB0">
          <w:rPr>
            <w:rStyle w:val="af0"/>
            <w:rFonts w:hint="eastAsia"/>
          </w:rPr>
          <w:t>八、采标情况</w:t>
        </w:r>
        <w:r w:rsidR="00E277AE">
          <w:rPr>
            <w:webHidden/>
          </w:rPr>
          <w:tab/>
        </w:r>
        <w:r w:rsidR="00E277AE">
          <w:rPr>
            <w:webHidden/>
          </w:rPr>
          <w:fldChar w:fldCharType="begin"/>
        </w:r>
        <w:r w:rsidR="00E277AE">
          <w:rPr>
            <w:webHidden/>
          </w:rPr>
          <w:instrText xml:space="preserve"> PAGEREF _Toc147930963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4" w:history="1">
        <w:r w:rsidR="00E277AE" w:rsidRPr="00F83DB0">
          <w:rPr>
            <w:rStyle w:val="af0"/>
            <w:rFonts w:hint="eastAsia"/>
          </w:rPr>
          <w:t>九、与现行相关法律法规、规章及现行有效标准的协调性</w:t>
        </w:r>
        <w:r w:rsidR="00E277AE">
          <w:rPr>
            <w:webHidden/>
          </w:rPr>
          <w:tab/>
        </w:r>
        <w:r w:rsidR="00E277AE">
          <w:rPr>
            <w:webHidden/>
          </w:rPr>
          <w:fldChar w:fldCharType="begin"/>
        </w:r>
        <w:r w:rsidR="00E277AE">
          <w:rPr>
            <w:webHidden/>
          </w:rPr>
          <w:instrText xml:space="preserve"> PAGEREF _Toc147930964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5" w:history="1">
        <w:r w:rsidR="00E277AE" w:rsidRPr="00F83DB0">
          <w:rPr>
            <w:rStyle w:val="af0"/>
            <w:rFonts w:hint="eastAsia"/>
          </w:rPr>
          <w:t>十、重大分歧意见的处理经过和依据</w:t>
        </w:r>
        <w:r w:rsidR="00E277AE">
          <w:rPr>
            <w:webHidden/>
          </w:rPr>
          <w:tab/>
        </w:r>
        <w:r w:rsidR="00E277AE">
          <w:rPr>
            <w:webHidden/>
          </w:rPr>
          <w:fldChar w:fldCharType="begin"/>
        </w:r>
        <w:r w:rsidR="00E277AE">
          <w:rPr>
            <w:webHidden/>
          </w:rPr>
          <w:instrText xml:space="preserve"> PAGEREF _Toc147930965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6" w:history="1">
        <w:r w:rsidR="00E277AE" w:rsidRPr="00F83DB0">
          <w:rPr>
            <w:rStyle w:val="af0"/>
            <w:rFonts w:hint="eastAsia"/>
          </w:rPr>
          <w:t>十一、标准性质的建议说明（推荐性标准还是强制性标准）</w:t>
        </w:r>
        <w:r w:rsidR="00E277AE">
          <w:rPr>
            <w:webHidden/>
          </w:rPr>
          <w:tab/>
        </w:r>
        <w:r w:rsidR="00E277AE">
          <w:rPr>
            <w:webHidden/>
          </w:rPr>
          <w:fldChar w:fldCharType="begin"/>
        </w:r>
        <w:r w:rsidR="00E277AE">
          <w:rPr>
            <w:webHidden/>
          </w:rPr>
          <w:instrText xml:space="preserve"> PAGEREF _Toc147930966 \h </w:instrText>
        </w:r>
        <w:r w:rsidR="00E277AE">
          <w:rPr>
            <w:webHidden/>
          </w:rPr>
        </w:r>
        <w:r w:rsidR="00E277AE">
          <w:rPr>
            <w:webHidden/>
          </w:rPr>
          <w:fldChar w:fldCharType="separate"/>
        </w:r>
        <w:r w:rsidR="00997AA9">
          <w:rPr>
            <w:webHidden/>
          </w:rPr>
          <w:t>7</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7" w:history="1">
        <w:r w:rsidR="00E277AE" w:rsidRPr="00F83DB0">
          <w:rPr>
            <w:rStyle w:val="af0"/>
            <w:rFonts w:hint="eastAsia"/>
          </w:rPr>
          <w:t>十二、贯彻标准的要求、措施和建议</w:t>
        </w:r>
        <w:r w:rsidR="00E277AE">
          <w:rPr>
            <w:webHidden/>
          </w:rPr>
          <w:tab/>
        </w:r>
        <w:r w:rsidR="00E277AE">
          <w:rPr>
            <w:webHidden/>
          </w:rPr>
          <w:fldChar w:fldCharType="begin"/>
        </w:r>
        <w:r w:rsidR="00E277AE">
          <w:rPr>
            <w:webHidden/>
          </w:rPr>
          <w:instrText xml:space="preserve"> PAGEREF _Toc147930967 \h </w:instrText>
        </w:r>
        <w:r w:rsidR="00E277AE">
          <w:rPr>
            <w:webHidden/>
          </w:rPr>
        </w:r>
        <w:r w:rsidR="00E277AE">
          <w:rPr>
            <w:webHidden/>
          </w:rPr>
          <w:fldChar w:fldCharType="separate"/>
        </w:r>
        <w:r w:rsidR="00997AA9">
          <w:rPr>
            <w:webHidden/>
          </w:rPr>
          <w:t>8</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8" w:history="1">
        <w:r w:rsidR="00E277AE" w:rsidRPr="00F83DB0">
          <w:rPr>
            <w:rStyle w:val="af0"/>
            <w:rFonts w:hint="eastAsia"/>
          </w:rPr>
          <w:t>十三、废止现行相关标准的建议</w:t>
        </w:r>
        <w:r w:rsidR="00E277AE">
          <w:rPr>
            <w:webHidden/>
          </w:rPr>
          <w:tab/>
        </w:r>
        <w:r w:rsidR="00E277AE">
          <w:rPr>
            <w:webHidden/>
          </w:rPr>
          <w:fldChar w:fldCharType="begin"/>
        </w:r>
        <w:r w:rsidR="00E277AE">
          <w:rPr>
            <w:webHidden/>
          </w:rPr>
          <w:instrText xml:space="preserve"> PAGEREF _Toc147930968 \h </w:instrText>
        </w:r>
        <w:r w:rsidR="00E277AE">
          <w:rPr>
            <w:webHidden/>
          </w:rPr>
        </w:r>
        <w:r w:rsidR="00E277AE">
          <w:rPr>
            <w:webHidden/>
          </w:rPr>
          <w:fldChar w:fldCharType="separate"/>
        </w:r>
        <w:r w:rsidR="00997AA9">
          <w:rPr>
            <w:webHidden/>
          </w:rPr>
          <w:t>8</w:t>
        </w:r>
        <w:r w:rsidR="00E277AE">
          <w:rPr>
            <w:webHidden/>
          </w:rPr>
          <w:fldChar w:fldCharType="end"/>
        </w:r>
      </w:hyperlink>
    </w:p>
    <w:p w:rsidR="00E277AE" w:rsidRDefault="008C3A36">
      <w:pPr>
        <w:pStyle w:val="10"/>
        <w:rPr>
          <w:rFonts w:asciiTheme="minorHAnsi" w:eastAsiaTheme="minorEastAsia" w:hAnsiTheme="minorHAnsi"/>
          <w:sz w:val="21"/>
          <w:szCs w:val="22"/>
        </w:rPr>
      </w:pPr>
      <w:hyperlink w:anchor="_Toc147930969" w:history="1">
        <w:r w:rsidR="00E277AE" w:rsidRPr="00F83DB0">
          <w:rPr>
            <w:rStyle w:val="af0"/>
            <w:rFonts w:hint="eastAsia"/>
          </w:rPr>
          <w:t>十四、其他应予说明的事项</w:t>
        </w:r>
        <w:r w:rsidR="00E277AE">
          <w:rPr>
            <w:webHidden/>
          </w:rPr>
          <w:tab/>
        </w:r>
        <w:r w:rsidR="00E277AE">
          <w:rPr>
            <w:webHidden/>
          </w:rPr>
          <w:fldChar w:fldCharType="begin"/>
        </w:r>
        <w:r w:rsidR="00E277AE">
          <w:rPr>
            <w:webHidden/>
          </w:rPr>
          <w:instrText xml:space="preserve"> PAGEREF _Toc147930969 \h </w:instrText>
        </w:r>
        <w:r w:rsidR="00E277AE">
          <w:rPr>
            <w:webHidden/>
          </w:rPr>
        </w:r>
        <w:r w:rsidR="00E277AE">
          <w:rPr>
            <w:webHidden/>
          </w:rPr>
          <w:fldChar w:fldCharType="separate"/>
        </w:r>
        <w:r w:rsidR="00997AA9">
          <w:rPr>
            <w:webHidden/>
          </w:rPr>
          <w:t>8</w:t>
        </w:r>
        <w:r w:rsidR="00E277AE">
          <w:rPr>
            <w:webHidden/>
          </w:rPr>
          <w:fldChar w:fldCharType="end"/>
        </w:r>
      </w:hyperlink>
    </w:p>
    <w:p w:rsidR="006C6452" w:rsidRDefault="006E1A54" w:rsidP="006C6452">
      <w:pPr>
        <w:jc w:val="center"/>
        <w:rPr>
          <w:rFonts w:ascii="黑体" w:eastAsia="黑体" w:hAnsi="Times New Roman" w:cs="Times New Roman"/>
          <w:bCs/>
          <w:kern w:val="44"/>
          <w:sz w:val="28"/>
          <w:szCs w:val="28"/>
        </w:rPr>
      </w:pPr>
      <w:r>
        <w:rPr>
          <w:rFonts w:ascii="黑体" w:eastAsia="黑体" w:hAnsi="Times New Roman" w:cs="Times New Roman"/>
          <w:bCs/>
          <w:kern w:val="44"/>
          <w:sz w:val="28"/>
          <w:szCs w:val="28"/>
        </w:rPr>
        <w:fldChar w:fldCharType="end"/>
      </w:r>
    </w:p>
    <w:p w:rsidR="00864022" w:rsidRDefault="00864022" w:rsidP="006C6452">
      <w:pPr>
        <w:jc w:val="center"/>
        <w:rPr>
          <w:rFonts w:ascii="黑体" w:eastAsia="黑体" w:hAnsi="Times New Roman" w:cs="Times New Roman"/>
          <w:bCs/>
          <w:kern w:val="44"/>
          <w:sz w:val="28"/>
          <w:szCs w:val="28"/>
        </w:rPr>
      </w:pPr>
    </w:p>
    <w:p w:rsidR="00864022" w:rsidRDefault="00864022" w:rsidP="006C6452">
      <w:pPr>
        <w:jc w:val="center"/>
        <w:rPr>
          <w:rFonts w:ascii="黑体" w:eastAsia="黑体" w:hAnsi="Times New Roman" w:cs="Times New Roman"/>
          <w:bCs/>
          <w:kern w:val="44"/>
          <w:sz w:val="28"/>
          <w:szCs w:val="28"/>
        </w:rPr>
      </w:pPr>
    </w:p>
    <w:p w:rsidR="00E277AE" w:rsidRDefault="00E277AE" w:rsidP="005557A7">
      <w:pPr>
        <w:jc w:val="center"/>
        <w:rPr>
          <w:rFonts w:ascii="黑体" w:eastAsia="黑体" w:hAnsi="Times New Roman" w:cs="Times New Roman"/>
          <w:bCs/>
          <w:kern w:val="44"/>
          <w:sz w:val="28"/>
          <w:szCs w:val="28"/>
        </w:rPr>
        <w:sectPr w:rsidR="00E277AE" w:rsidSect="004D14B6">
          <w:footerReference w:type="default" r:id="rId9"/>
          <w:pgSz w:w="11906" w:h="16838"/>
          <w:pgMar w:top="1440" w:right="1800" w:bottom="1440" w:left="1800" w:header="851" w:footer="992" w:gutter="0"/>
          <w:pgNumType w:start="1"/>
          <w:cols w:space="425"/>
          <w:docGrid w:type="lines" w:linePitch="312"/>
        </w:sectPr>
      </w:pPr>
    </w:p>
    <w:p w:rsidR="005557A7" w:rsidRDefault="005557A7" w:rsidP="00E277AE">
      <w:pPr>
        <w:spacing w:line="360" w:lineRule="auto"/>
        <w:jc w:val="center"/>
        <w:rPr>
          <w:rFonts w:ascii="黑体" w:eastAsia="黑体" w:hAnsi="黑体"/>
          <w:sz w:val="30"/>
          <w:szCs w:val="30"/>
        </w:rPr>
        <w:sectPr w:rsidR="005557A7" w:rsidSect="00E277AE">
          <w:pgSz w:w="11906" w:h="16838"/>
          <w:pgMar w:top="1440" w:right="1797" w:bottom="1440" w:left="1797" w:header="851" w:footer="992" w:gutter="0"/>
          <w:pgNumType w:start="1"/>
          <w:cols w:space="425"/>
          <w:docGrid w:linePitch="312"/>
        </w:sectPr>
      </w:pPr>
      <w:bookmarkStart w:id="19" w:name="_Toc136953079"/>
      <w:bookmarkStart w:id="20" w:name="_Toc136953609"/>
      <w:bookmarkStart w:id="21" w:name="_Toc137040328"/>
      <w:bookmarkStart w:id="22" w:name="_Toc147929895"/>
      <w:bookmarkStart w:id="23" w:name="_Toc147930742"/>
    </w:p>
    <w:p w:rsidR="006C6452" w:rsidRPr="00E277AE" w:rsidRDefault="006C6452" w:rsidP="00E277AE">
      <w:pPr>
        <w:spacing w:line="360" w:lineRule="auto"/>
        <w:jc w:val="center"/>
        <w:rPr>
          <w:rFonts w:ascii="黑体" w:eastAsia="黑体" w:hAnsi="黑体"/>
          <w:sz w:val="30"/>
          <w:szCs w:val="30"/>
        </w:rPr>
      </w:pPr>
      <w:r w:rsidRPr="00E277AE">
        <w:rPr>
          <w:rFonts w:ascii="黑体" w:eastAsia="黑体" w:hAnsi="黑体" w:hint="eastAsia"/>
          <w:sz w:val="30"/>
          <w:szCs w:val="30"/>
        </w:rPr>
        <w:lastRenderedPageBreak/>
        <w:t>《低渗透油气矿产资源本底调查规范》</w:t>
      </w:r>
      <w:bookmarkEnd w:id="19"/>
      <w:bookmarkEnd w:id="20"/>
      <w:bookmarkEnd w:id="21"/>
      <w:bookmarkEnd w:id="22"/>
      <w:bookmarkEnd w:id="23"/>
    </w:p>
    <w:p w:rsidR="006C6452" w:rsidRPr="00E277AE" w:rsidRDefault="006C6452" w:rsidP="00E277AE">
      <w:pPr>
        <w:spacing w:line="360" w:lineRule="auto"/>
        <w:jc w:val="center"/>
        <w:rPr>
          <w:rFonts w:ascii="黑体" w:eastAsia="黑体" w:hAnsi="黑体"/>
          <w:sz w:val="30"/>
          <w:szCs w:val="30"/>
        </w:rPr>
      </w:pPr>
      <w:bookmarkStart w:id="24" w:name="_Toc136953080"/>
      <w:bookmarkStart w:id="25" w:name="_Toc136953610"/>
      <w:bookmarkStart w:id="26" w:name="_Toc137040329"/>
      <w:bookmarkStart w:id="27" w:name="_Toc147929896"/>
      <w:bookmarkStart w:id="28" w:name="_Toc147930743"/>
      <w:r w:rsidRPr="00E277AE">
        <w:rPr>
          <w:rFonts w:ascii="黑体" w:eastAsia="黑体" w:hAnsi="黑体" w:hint="eastAsia"/>
          <w:sz w:val="30"/>
          <w:szCs w:val="30"/>
        </w:rPr>
        <w:t>（征求意见稿）</w:t>
      </w:r>
      <w:bookmarkEnd w:id="24"/>
      <w:bookmarkEnd w:id="25"/>
      <w:bookmarkEnd w:id="26"/>
      <w:bookmarkEnd w:id="27"/>
      <w:bookmarkEnd w:id="28"/>
    </w:p>
    <w:p w:rsidR="006C6452" w:rsidRPr="00E277AE" w:rsidRDefault="006C6452" w:rsidP="00E277AE">
      <w:pPr>
        <w:spacing w:line="360" w:lineRule="auto"/>
        <w:jc w:val="center"/>
        <w:rPr>
          <w:rFonts w:ascii="黑体" w:eastAsia="黑体" w:hAnsi="黑体"/>
          <w:sz w:val="30"/>
          <w:szCs w:val="30"/>
        </w:rPr>
      </w:pPr>
      <w:bookmarkStart w:id="29" w:name="_Toc136953081"/>
      <w:bookmarkStart w:id="30" w:name="_Toc136953611"/>
      <w:bookmarkStart w:id="31" w:name="_Toc137040330"/>
      <w:bookmarkStart w:id="32" w:name="_Toc147929897"/>
      <w:bookmarkStart w:id="33" w:name="_Toc147930744"/>
      <w:r w:rsidRPr="00E277AE">
        <w:rPr>
          <w:rFonts w:ascii="黑体" w:eastAsia="黑体" w:hAnsi="黑体" w:hint="eastAsia"/>
          <w:sz w:val="30"/>
          <w:szCs w:val="30"/>
        </w:rPr>
        <w:t>编</w:t>
      </w:r>
      <w:r w:rsidR="006C5811" w:rsidRPr="00E277AE">
        <w:rPr>
          <w:rFonts w:ascii="黑体" w:eastAsia="黑体" w:hAnsi="黑体" w:hint="eastAsia"/>
          <w:sz w:val="30"/>
          <w:szCs w:val="30"/>
        </w:rPr>
        <w:t xml:space="preserve"> </w:t>
      </w:r>
      <w:r w:rsidRPr="00E277AE">
        <w:rPr>
          <w:rFonts w:ascii="黑体" w:eastAsia="黑体" w:hAnsi="黑体" w:hint="eastAsia"/>
          <w:sz w:val="30"/>
          <w:szCs w:val="30"/>
        </w:rPr>
        <w:t>制</w:t>
      </w:r>
      <w:r w:rsidR="006C5811" w:rsidRPr="00E277AE">
        <w:rPr>
          <w:rFonts w:ascii="黑体" w:eastAsia="黑体" w:hAnsi="黑体" w:hint="eastAsia"/>
          <w:sz w:val="30"/>
          <w:szCs w:val="30"/>
        </w:rPr>
        <w:t xml:space="preserve"> </w:t>
      </w:r>
      <w:r w:rsidRPr="00E277AE">
        <w:rPr>
          <w:rFonts w:ascii="黑体" w:eastAsia="黑体" w:hAnsi="黑体" w:hint="eastAsia"/>
          <w:sz w:val="30"/>
          <w:szCs w:val="30"/>
        </w:rPr>
        <w:t>说</w:t>
      </w:r>
      <w:r w:rsidR="006C5811" w:rsidRPr="00E277AE">
        <w:rPr>
          <w:rFonts w:ascii="黑体" w:eastAsia="黑体" w:hAnsi="黑体" w:hint="eastAsia"/>
          <w:sz w:val="30"/>
          <w:szCs w:val="30"/>
        </w:rPr>
        <w:t xml:space="preserve"> </w:t>
      </w:r>
      <w:r w:rsidRPr="00E277AE">
        <w:rPr>
          <w:rFonts w:ascii="黑体" w:eastAsia="黑体" w:hAnsi="黑体" w:hint="eastAsia"/>
          <w:sz w:val="30"/>
          <w:szCs w:val="30"/>
        </w:rPr>
        <w:t>明</w:t>
      </w:r>
      <w:bookmarkEnd w:id="29"/>
      <w:bookmarkEnd w:id="30"/>
      <w:bookmarkEnd w:id="31"/>
      <w:bookmarkEnd w:id="32"/>
      <w:bookmarkEnd w:id="33"/>
    </w:p>
    <w:p w:rsidR="009D3CB4" w:rsidRPr="006E1A54" w:rsidRDefault="00872E1E" w:rsidP="006E1A54">
      <w:pPr>
        <w:pStyle w:val="1"/>
        <w:adjustRightInd w:val="0"/>
        <w:spacing w:before="0" w:after="0" w:line="360" w:lineRule="auto"/>
        <w:contextualSpacing/>
        <w:rPr>
          <w:rFonts w:ascii="黑体" w:eastAsia="黑体"/>
          <w:b w:val="0"/>
          <w:sz w:val="28"/>
          <w:szCs w:val="28"/>
        </w:rPr>
      </w:pPr>
      <w:bookmarkStart w:id="34" w:name="_Toc147930949"/>
      <w:r w:rsidRPr="006E1A54">
        <w:rPr>
          <w:rFonts w:ascii="黑体" w:eastAsia="黑体" w:hint="eastAsia"/>
          <w:b w:val="0"/>
          <w:sz w:val="28"/>
          <w:szCs w:val="28"/>
        </w:rPr>
        <w:t>一、工作</w:t>
      </w:r>
      <w:r w:rsidR="006C6452" w:rsidRPr="006E1A54">
        <w:rPr>
          <w:rFonts w:ascii="黑体" w:eastAsia="黑体" w:hint="eastAsia"/>
          <w:b w:val="0"/>
          <w:sz w:val="28"/>
          <w:szCs w:val="28"/>
        </w:rPr>
        <w:t>概况</w:t>
      </w:r>
      <w:bookmarkEnd w:id="34"/>
    </w:p>
    <w:p w:rsidR="00872E1E" w:rsidRPr="006E1A54" w:rsidRDefault="006C6452" w:rsidP="006E1A54">
      <w:pPr>
        <w:pStyle w:val="2"/>
        <w:spacing w:before="0" w:after="0" w:line="360" w:lineRule="auto"/>
        <w:ind w:firstLineChars="147" w:firstLine="354"/>
        <w:rPr>
          <w:sz w:val="24"/>
          <w:szCs w:val="24"/>
        </w:rPr>
      </w:pPr>
      <w:bookmarkStart w:id="35" w:name="_Toc147930950"/>
      <w:r w:rsidRPr="006E1A54">
        <w:rPr>
          <w:rFonts w:hint="eastAsia"/>
          <w:sz w:val="24"/>
          <w:szCs w:val="24"/>
        </w:rPr>
        <w:t>（一）</w:t>
      </w:r>
      <w:r w:rsidR="00872E1E" w:rsidRPr="006E1A54">
        <w:rPr>
          <w:rFonts w:hint="eastAsia"/>
          <w:sz w:val="24"/>
          <w:szCs w:val="24"/>
        </w:rPr>
        <w:t>任务</w:t>
      </w:r>
      <w:r w:rsidR="006E1A54" w:rsidRPr="006E1A54">
        <w:rPr>
          <w:rFonts w:hint="eastAsia"/>
          <w:sz w:val="24"/>
          <w:szCs w:val="24"/>
        </w:rPr>
        <w:t>来源</w:t>
      </w:r>
      <w:bookmarkEnd w:id="35"/>
    </w:p>
    <w:p w:rsidR="00872E1E" w:rsidRDefault="00872E1E" w:rsidP="00872E1E">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为摸清矿产资源家底，全面获取我国各类矿产资源数量、质量、结构和空间分布等基础数据，全面掌握国内矿产资源供应能力和开发利用潜力，自然资源部部署了矿产资源国情调查工作，并于2020年7月下发了《自然资源部办公厅关于完善矿产资源储量动态更新机制 做好矿产资源国情调查工作的通知》（自然资办发</w:t>
      </w:r>
      <w:r w:rsidR="006C6452" w:rsidRPr="006C6452">
        <w:rPr>
          <w:rFonts w:hint="eastAsia"/>
          <w:sz w:val="24"/>
          <w:szCs w:val="24"/>
        </w:rPr>
        <w:t>〔</w:t>
      </w:r>
      <w:r w:rsidR="006C6452" w:rsidRPr="006C6452">
        <w:rPr>
          <w:rFonts w:ascii="宋体" w:eastAsia="宋体" w:hAnsi="宋体" w:cs="Times New Roman" w:hint="eastAsia"/>
          <w:bCs/>
          <w:sz w:val="24"/>
          <w:szCs w:val="24"/>
        </w:rPr>
        <w:t>2020</w:t>
      </w:r>
      <w:r w:rsidR="006C6452" w:rsidRPr="006C6452">
        <w:rPr>
          <w:rFonts w:hint="eastAsia"/>
          <w:sz w:val="24"/>
          <w:szCs w:val="24"/>
        </w:rPr>
        <w:t>〕</w:t>
      </w:r>
      <w:r>
        <w:rPr>
          <w:rFonts w:ascii="宋体" w:eastAsia="宋体" w:hAnsi="宋体" w:cs="Times New Roman" w:hint="eastAsia"/>
          <w:bCs/>
          <w:sz w:val="24"/>
          <w:szCs w:val="24"/>
        </w:rPr>
        <w:t>36号）。</w:t>
      </w:r>
      <w:r w:rsidR="006C6452">
        <w:rPr>
          <w:rFonts w:ascii="宋体" w:eastAsia="宋体" w:hAnsi="宋体" w:cs="Times New Roman" w:hint="eastAsia"/>
          <w:bCs/>
          <w:sz w:val="24"/>
          <w:szCs w:val="24"/>
        </w:rPr>
        <w:t>中国地质调查局为此设置了《矿产资源国情调查》工程（项目编号：DD20190606），全力支撑全国矿产资源国情调查工作，其中陕西延长石油（集团）有限责任公司承担7个课题之一的《</w:t>
      </w:r>
      <w:r w:rsidR="006F2232">
        <w:rPr>
          <w:rFonts w:ascii="宋体" w:eastAsia="宋体" w:hAnsi="宋体" w:cs="Times New Roman" w:hint="eastAsia"/>
          <w:bCs/>
          <w:sz w:val="24"/>
          <w:szCs w:val="24"/>
        </w:rPr>
        <w:t>延长石油油气矿产资源国情调查与综合评价</w:t>
      </w:r>
      <w:r w:rsidR="006C6452">
        <w:rPr>
          <w:rFonts w:ascii="宋体" w:eastAsia="宋体" w:hAnsi="宋体" w:cs="Times New Roman" w:hint="eastAsia"/>
          <w:bCs/>
          <w:sz w:val="24"/>
          <w:szCs w:val="24"/>
        </w:rPr>
        <w:t>》</w:t>
      </w:r>
      <w:r w:rsidR="006F2232">
        <w:rPr>
          <w:rFonts w:ascii="宋体" w:eastAsia="宋体" w:hAnsi="宋体" w:cs="Times New Roman" w:hint="eastAsia"/>
          <w:bCs/>
          <w:sz w:val="24"/>
          <w:szCs w:val="24"/>
        </w:rPr>
        <w:t>。</w:t>
      </w:r>
    </w:p>
    <w:p w:rsidR="006D5522" w:rsidRDefault="006D5522" w:rsidP="00872E1E">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为了进一步推动建立矿产资源本底调查制度，规范油气矿产资源本底调查技术，根据陕西省鄂尔多斯盆地低渗透油气藏特征，亟需制定本标准。本标准的制定将更好的服务于国家油气矿产资源本底调查，有利于国家、地方、企业全面掌握低渗透</w:t>
      </w:r>
      <w:r w:rsidR="00812C5A">
        <w:rPr>
          <w:rFonts w:ascii="宋体" w:eastAsia="宋体" w:hAnsi="宋体" w:cs="Times New Roman" w:hint="eastAsia"/>
          <w:bCs/>
          <w:sz w:val="24"/>
          <w:szCs w:val="24"/>
        </w:rPr>
        <w:t>油气藏家底，更加科学的</w:t>
      </w:r>
      <w:proofErr w:type="gramStart"/>
      <w:r w:rsidR="00812C5A">
        <w:rPr>
          <w:rFonts w:ascii="宋体" w:eastAsia="宋体" w:hAnsi="宋体" w:cs="Times New Roman" w:hint="eastAsia"/>
          <w:bCs/>
          <w:sz w:val="24"/>
          <w:szCs w:val="24"/>
        </w:rPr>
        <w:t>制定低</w:t>
      </w:r>
      <w:proofErr w:type="gramEnd"/>
      <w:r w:rsidR="00812C5A">
        <w:rPr>
          <w:rFonts w:ascii="宋体" w:eastAsia="宋体" w:hAnsi="宋体" w:cs="Times New Roman" w:hint="eastAsia"/>
          <w:bCs/>
          <w:sz w:val="24"/>
          <w:szCs w:val="24"/>
        </w:rPr>
        <w:t>渗透油气矿产资源利用计划，保障国家能源安全。</w:t>
      </w:r>
    </w:p>
    <w:p w:rsidR="00812C5A" w:rsidRDefault="00812C5A" w:rsidP="00872E1E">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油气矿产资源是重要的自然资源之一，是国民经济和社会发展的重要物质基础。油气矿产资源储量本底调查是自然资源统一调查监测工作的重要组成部分，是落实自然资源部统一行使全民所有自然资源资产所有者职责，统一行使所有国土空间用途管制和生态保护修复职责的一项重要的基础性工作，是提升矿产资源规划、管理、保护与合理利用水平的重要抓手。通过开展油气矿产资源储量本底调查，全面获取我国各类油气矿产资源数量、质量、结构和空间分布等基础数据，查明油气矿产资源与各类主体功能区的空间关系，全面掌握国内油气矿产资源供应能力和开发利用潜力，科学分析境外油气矿产资源的可供性，推动建立油气矿产资源储量本底调查评价制度，为准确判断经济形势、科学制定规划政策、守住油气矿产资源安全底线提供基础支撑。本标准的制定，旨在规范</w:t>
      </w:r>
      <w:r w:rsidR="005D715B">
        <w:rPr>
          <w:rFonts w:ascii="宋体" w:eastAsia="宋体" w:hAnsi="宋体" w:cs="Times New Roman" w:hint="eastAsia"/>
          <w:bCs/>
          <w:sz w:val="24"/>
          <w:szCs w:val="24"/>
        </w:rPr>
        <w:t>低渗透</w:t>
      </w:r>
      <w:r>
        <w:rPr>
          <w:rFonts w:ascii="宋体" w:eastAsia="宋体" w:hAnsi="宋体" w:cs="Times New Roman" w:hint="eastAsia"/>
          <w:bCs/>
          <w:sz w:val="24"/>
          <w:szCs w:val="24"/>
        </w:rPr>
        <w:t>油气矿产资源储量本底调查的操作规程，并为今后的油气矿产资源储量现状本底调查提供</w:t>
      </w:r>
      <w:r>
        <w:rPr>
          <w:rFonts w:ascii="宋体" w:eastAsia="宋体" w:hAnsi="宋体" w:cs="Times New Roman" w:hint="eastAsia"/>
          <w:bCs/>
          <w:sz w:val="24"/>
          <w:szCs w:val="24"/>
        </w:rPr>
        <w:lastRenderedPageBreak/>
        <w:t>遵循。</w:t>
      </w:r>
    </w:p>
    <w:p w:rsidR="006F2232" w:rsidRPr="006E1A54" w:rsidRDefault="006F2232" w:rsidP="006E1A54">
      <w:pPr>
        <w:pStyle w:val="2"/>
        <w:spacing w:before="0" w:after="0" w:line="360" w:lineRule="auto"/>
        <w:ind w:firstLineChars="147" w:firstLine="354"/>
        <w:rPr>
          <w:sz w:val="24"/>
          <w:szCs w:val="24"/>
        </w:rPr>
      </w:pPr>
      <w:bookmarkStart w:id="36" w:name="_Toc147930951"/>
      <w:r w:rsidRPr="006E1A54">
        <w:rPr>
          <w:rFonts w:hint="eastAsia"/>
          <w:sz w:val="24"/>
          <w:szCs w:val="24"/>
        </w:rPr>
        <w:t>（二）起草单位</w:t>
      </w:r>
      <w:bookmarkEnd w:id="36"/>
    </w:p>
    <w:p w:rsidR="006F2232" w:rsidRPr="006F2232" w:rsidRDefault="006F2232" w:rsidP="006F2232">
      <w:pPr>
        <w:spacing w:line="360" w:lineRule="auto"/>
        <w:ind w:firstLineChars="200" w:firstLine="480"/>
        <w:rPr>
          <w:rFonts w:ascii="宋体" w:eastAsia="宋体" w:hAnsi="宋体" w:cs="Times New Roman"/>
          <w:bCs/>
          <w:sz w:val="24"/>
          <w:szCs w:val="24"/>
        </w:rPr>
      </w:pPr>
      <w:r w:rsidRPr="006F2232">
        <w:rPr>
          <w:rFonts w:ascii="宋体" w:eastAsia="宋体" w:hAnsi="宋体" w:cs="Times New Roman" w:hint="eastAsia"/>
          <w:bCs/>
          <w:sz w:val="24"/>
          <w:szCs w:val="24"/>
        </w:rPr>
        <w:t>本标准由陕西延长石油（集团）有限责任公司</w:t>
      </w:r>
      <w:r>
        <w:rPr>
          <w:rFonts w:ascii="宋体" w:eastAsia="宋体" w:hAnsi="宋体" w:cs="Times New Roman" w:hint="eastAsia"/>
          <w:bCs/>
          <w:sz w:val="24"/>
          <w:szCs w:val="24"/>
        </w:rPr>
        <w:t>牵头，与中国地质调查局西安地质调查中心和西安石油大学共同起草。</w:t>
      </w:r>
    </w:p>
    <w:p w:rsidR="00812C5A" w:rsidRPr="006E1A54" w:rsidRDefault="006F2232" w:rsidP="006E1A54">
      <w:pPr>
        <w:pStyle w:val="2"/>
        <w:spacing w:before="0" w:after="0" w:line="360" w:lineRule="auto"/>
        <w:ind w:firstLineChars="147" w:firstLine="354"/>
        <w:rPr>
          <w:sz w:val="24"/>
          <w:szCs w:val="24"/>
        </w:rPr>
      </w:pPr>
      <w:bookmarkStart w:id="37" w:name="_Toc147930952"/>
      <w:r w:rsidRPr="006E1A54">
        <w:rPr>
          <w:rFonts w:hint="eastAsia"/>
          <w:sz w:val="24"/>
          <w:szCs w:val="24"/>
        </w:rPr>
        <w:t>（三）</w:t>
      </w:r>
      <w:r w:rsidR="00812C5A" w:rsidRPr="006E1A54">
        <w:rPr>
          <w:rFonts w:hint="eastAsia"/>
          <w:sz w:val="24"/>
          <w:szCs w:val="24"/>
        </w:rPr>
        <w:t>主要工作过程</w:t>
      </w:r>
      <w:bookmarkEnd w:id="37"/>
    </w:p>
    <w:p w:rsidR="006F2232" w:rsidRDefault="006F2232"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1、前期研究阶段（2022年7月</w:t>
      </w:r>
      <w:r w:rsidR="003432B7" w:rsidRPr="004A443C">
        <w:rPr>
          <w:rFonts w:ascii="Times New Roman" w:hAnsi="Times New Roman"/>
          <w:color w:val="000000"/>
          <w:sz w:val="24"/>
          <w:szCs w:val="24"/>
        </w:rPr>
        <w:t>~</w:t>
      </w:r>
      <w:r>
        <w:rPr>
          <w:rFonts w:ascii="宋体" w:eastAsia="宋体" w:hAnsi="宋体" w:cs="Times New Roman" w:hint="eastAsia"/>
          <w:bCs/>
          <w:sz w:val="24"/>
          <w:szCs w:val="24"/>
        </w:rPr>
        <w:t>2023年1月）</w:t>
      </w:r>
    </w:p>
    <w:p w:rsidR="00926692" w:rsidRDefault="00926692"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随着《延长石油油气矿产资源国情调查与综合评价》课题的开展，扎实完成</w:t>
      </w:r>
      <w:r w:rsidR="00F9713D">
        <w:rPr>
          <w:rFonts w:ascii="宋体" w:eastAsia="宋体" w:hAnsi="宋体" w:cs="Times New Roman" w:hint="eastAsia"/>
          <w:bCs/>
          <w:sz w:val="24"/>
          <w:szCs w:val="24"/>
        </w:rPr>
        <w:t>延长石油油气</w:t>
      </w:r>
      <w:r>
        <w:rPr>
          <w:rFonts w:ascii="宋体" w:eastAsia="宋体" w:hAnsi="宋体" w:cs="Times New Roman" w:hint="eastAsia"/>
          <w:bCs/>
          <w:sz w:val="24"/>
          <w:szCs w:val="24"/>
        </w:rPr>
        <w:t>矿产资源国情调查工作，强调了矿产资源调查过程中质量控制的重要性，制订《低渗透油气矿产资源本底调查规范》日趋成熟，为规范编制奠定了非常好的工作基础。</w:t>
      </w:r>
    </w:p>
    <w:p w:rsidR="00926692" w:rsidRDefault="00926692"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2、立项阶段（2023年1月</w:t>
      </w:r>
      <w:r w:rsidR="003432B7" w:rsidRPr="004A443C">
        <w:rPr>
          <w:rFonts w:ascii="Times New Roman" w:hAnsi="Times New Roman"/>
          <w:color w:val="000000"/>
          <w:sz w:val="24"/>
          <w:szCs w:val="24"/>
        </w:rPr>
        <w:t>~</w:t>
      </w:r>
      <w:r>
        <w:rPr>
          <w:rFonts w:ascii="宋体" w:eastAsia="宋体" w:hAnsi="宋体" w:cs="Times New Roman" w:hint="eastAsia"/>
          <w:bCs/>
          <w:sz w:val="24"/>
          <w:szCs w:val="24"/>
        </w:rPr>
        <w:t>2023年</w:t>
      </w:r>
      <w:r w:rsidR="006F7995">
        <w:rPr>
          <w:rFonts w:ascii="宋体" w:eastAsia="宋体" w:hAnsi="宋体" w:cs="Times New Roman" w:hint="eastAsia"/>
          <w:bCs/>
          <w:sz w:val="24"/>
          <w:szCs w:val="24"/>
        </w:rPr>
        <w:t>4</w:t>
      </w:r>
      <w:r>
        <w:rPr>
          <w:rFonts w:ascii="宋体" w:eastAsia="宋体" w:hAnsi="宋体" w:cs="Times New Roman" w:hint="eastAsia"/>
          <w:bCs/>
          <w:sz w:val="24"/>
          <w:szCs w:val="24"/>
        </w:rPr>
        <w:t>月）</w:t>
      </w:r>
    </w:p>
    <w:p w:rsidR="00926692" w:rsidRDefault="00F9713D"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按照《陕西省市场监督管理局关于做好2023年省级地方标准立项评审工作的通知》要求，陕西延长石油（集团）有限责任公司将延长石油油气矿产资源国情调查技术转换成低渗透油气矿产资源国情调查规范系列，系列包括了8个部分，初步定名为《低渗透油气矿产资源本底调查规范》。</w:t>
      </w:r>
    </w:p>
    <w:p w:rsidR="00F9713D" w:rsidRPr="00F9713D" w:rsidRDefault="00F9713D"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2023年2月</w:t>
      </w:r>
      <w:r w:rsidR="006F7995">
        <w:rPr>
          <w:rFonts w:ascii="宋体" w:eastAsia="宋体" w:hAnsi="宋体" w:cs="Times New Roman" w:hint="eastAsia"/>
          <w:bCs/>
          <w:sz w:val="24"/>
          <w:szCs w:val="24"/>
        </w:rPr>
        <w:t>16日</w:t>
      </w:r>
      <w:r>
        <w:rPr>
          <w:rFonts w:ascii="宋体" w:eastAsia="宋体" w:hAnsi="宋体" w:cs="Times New Roman" w:hint="eastAsia"/>
          <w:bCs/>
          <w:sz w:val="24"/>
          <w:szCs w:val="24"/>
        </w:rPr>
        <w:t>，项目通过</w:t>
      </w:r>
      <w:r w:rsidR="006F7995">
        <w:rPr>
          <w:rFonts w:ascii="宋体" w:eastAsia="宋体" w:hAnsi="宋体" w:cs="Times New Roman" w:hint="eastAsia"/>
          <w:bCs/>
          <w:sz w:val="24"/>
          <w:szCs w:val="24"/>
        </w:rPr>
        <w:t>本</w:t>
      </w:r>
      <w:r w:rsidR="00C31F54" w:rsidRPr="0068255F">
        <w:rPr>
          <w:rFonts w:ascii="宋体" w:eastAsia="宋体" w:hAnsi="宋体" w:cs="Times New Roman" w:hint="eastAsia"/>
          <w:bCs/>
          <w:color w:val="000000" w:themeColor="text1"/>
          <w:sz w:val="24"/>
          <w:szCs w:val="24"/>
        </w:rPr>
        <w:t>单位</w:t>
      </w:r>
      <w:r w:rsidR="006F7995" w:rsidRPr="0068255F">
        <w:rPr>
          <w:rFonts w:ascii="宋体" w:eastAsia="宋体" w:hAnsi="宋体" w:cs="Times New Roman" w:hint="eastAsia"/>
          <w:bCs/>
          <w:color w:val="000000" w:themeColor="text1"/>
          <w:sz w:val="24"/>
          <w:szCs w:val="24"/>
        </w:rPr>
        <w:t>地方/企业</w:t>
      </w:r>
      <w:r w:rsidR="00C31F54" w:rsidRPr="0068255F">
        <w:rPr>
          <w:rFonts w:ascii="宋体" w:eastAsia="宋体" w:hAnsi="宋体" w:cs="Times New Roman" w:hint="eastAsia"/>
          <w:bCs/>
          <w:color w:val="000000" w:themeColor="text1"/>
          <w:sz w:val="24"/>
          <w:szCs w:val="24"/>
        </w:rPr>
        <w:t>标准</w:t>
      </w:r>
      <w:r w:rsidR="006F7995" w:rsidRPr="0068255F">
        <w:rPr>
          <w:rFonts w:ascii="宋体" w:eastAsia="宋体" w:hAnsi="宋体" w:cs="Times New Roman" w:hint="eastAsia"/>
          <w:bCs/>
          <w:color w:val="000000" w:themeColor="text1"/>
          <w:sz w:val="24"/>
          <w:szCs w:val="24"/>
        </w:rPr>
        <w:t>立项审查，并</w:t>
      </w:r>
      <w:r w:rsidR="00C31F54" w:rsidRPr="0068255F">
        <w:rPr>
          <w:rFonts w:ascii="宋体" w:eastAsia="宋体" w:hAnsi="宋体" w:cs="Times New Roman" w:hint="eastAsia"/>
          <w:bCs/>
          <w:color w:val="000000" w:themeColor="text1"/>
          <w:sz w:val="24"/>
          <w:szCs w:val="24"/>
        </w:rPr>
        <w:t>提交</w:t>
      </w:r>
      <w:r w:rsidR="00C31F54">
        <w:rPr>
          <w:rFonts w:ascii="宋体" w:eastAsia="宋体" w:hAnsi="宋体" w:cs="Times New Roman" w:hint="eastAsia"/>
          <w:bCs/>
          <w:sz w:val="24"/>
          <w:szCs w:val="24"/>
        </w:rPr>
        <w:t>了《陕西省地方标准制修订立项申请书》和规范的草稿</w:t>
      </w:r>
      <w:r w:rsidR="006F7995">
        <w:rPr>
          <w:rFonts w:ascii="宋体" w:eastAsia="宋体" w:hAnsi="宋体" w:cs="Times New Roman" w:hint="eastAsia"/>
          <w:bCs/>
          <w:sz w:val="24"/>
          <w:szCs w:val="24"/>
        </w:rPr>
        <w:t>，4月26日参加2023年陕西省地方标准立项评审会，并通过立项答辩</w:t>
      </w:r>
      <w:r w:rsidR="00C31F54">
        <w:rPr>
          <w:rFonts w:ascii="宋体" w:eastAsia="宋体" w:hAnsi="宋体" w:cs="Times New Roman" w:hint="eastAsia"/>
          <w:bCs/>
          <w:sz w:val="24"/>
          <w:szCs w:val="24"/>
        </w:rPr>
        <w:t>。</w:t>
      </w:r>
    </w:p>
    <w:p w:rsidR="005D715B" w:rsidRDefault="00EA620A" w:rsidP="00C31F54">
      <w:pPr>
        <w:pStyle w:val="ad"/>
        <w:spacing w:line="360" w:lineRule="auto"/>
        <w:ind w:firstLine="480"/>
        <w:rPr>
          <w:rFonts w:ascii="宋体" w:hAnsi="宋体"/>
          <w:color w:val="000000"/>
          <w:sz w:val="24"/>
          <w:szCs w:val="24"/>
        </w:rPr>
      </w:pPr>
      <w:r>
        <w:rPr>
          <w:rFonts w:ascii="宋体" w:hAnsi="宋体" w:hint="eastAsia"/>
          <w:color w:val="000000"/>
          <w:sz w:val="24"/>
          <w:szCs w:val="24"/>
        </w:rPr>
        <w:t>3</w:t>
      </w:r>
      <w:r w:rsidR="004A443C">
        <w:rPr>
          <w:rFonts w:ascii="宋体" w:hAnsi="宋体" w:hint="eastAsia"/>
          <w:color w:val="000000"/>
          <w:sz w:val="24"/>
          <w:szCs w:val="24"/>
        </w:rPr>
        <w:t>、</w:t>
      </w:r>
      <w:r w:rsidR="005D715B">
        <w:rPr>
          <w:rFonts w:ascii="宋体" w:hAnsi="宋体" w:hint="eastAsia"/>
          <w:color w:val="000000"/>
          <w:sz w:val="24"/>
          <w:szCs w:val="24"/>
        </w:rPr>
        <w:t>工作组讨论稿</w:t>
      </w:r>
      <w:r w:rsidR="003432B7">
        <w:rPr>
          <w:rFonts w:ascii="宋体" w:hAnsi="宋体" w:hint="eastAsia"/>
          <w:color w:val="000000"/>
          <w:sz w:val="24"/>
          <w:szCs w:val="24"/>
        </w:rPr>
        <w:t>编写阶段</w:t>
      </w:r>
      <w:r w:rsidR="005D715B">
        <w:rPr>
          <w:rFonts w:ascii="宋体" w:hAnsi="宋体" w:hint="eastAsia"/>
          <w:bCs/>
          <w:sz w:val="24"/>
          <w:szCs w:val="24"/>
        </w:rPr>
        <w:t>（2023年5月</w:t>
      </w:r>
      <w:r w:rsidR="003432B7" w:rsidRPr="004A443C">
        <w:rPr>
          <w:rFonts w:ascii="Times New Roman" w:hAnsi="Times New Roman"/>
          <w:color w:val="000000"/>
          <w:sz w:val="24"/>
          <w:szCs w:val="24"/>
        </w:rPr>
        <w:t>~</w:t>
      </w:r>
      <w:r w:rsidR="005D715B">
        <w:rPr>
          <w:rFonts w:ascii="宋体" w:hAnsi="宋体" w:hint="eastAsia"/>
          <w:bCs/>
          <w:sz w:val="24"/>
          <w:szCs w:val="24"/>
        </w:rPr>
        <w:t>2023年6月）</w:t>
      </w:r>
    </w:p>
    <w:p w:rsidR="005D715B" w:rsidRPr="009F65AC" w:rsidRDefault="009F65AC" w:rsidP="00C31F54">
      <w:pPr>
        <w:pStyle w:val="ad"/>
        <w:spacing w:line="360" w:lineRule="auto"/>
        <w:ind w:firstLine="480"/>
        <w:rPr>
          <w:rFonts w:ascii="宋体" w:hAnsi="宋体"/>
          <w:color w:val="000000"/>
          <w:sz w:val="24"/>
          <w:szCs w:val="24"/>
        </w:rPr>
      </w:pPr>
      <w:r w:rsidRPr="009F65AC">
        <w:rPr>
          <w:rFonts w:ascii="宋体" w:hAnsi="宋体" w:hint="eastAsia"/>
          <w:sz w:val="24"/>
        </w:rPr>
        <w:t>2023年5月，根据立项评审会专家意见，修改完善本标准草稿，6月份，</w:t>
      </w:r>
      <w:r w:rsidR="005D715B" w:rsidRPr="009F65AC">
        <w:rPr>
          <w:rFonts w:ascii="宋体" w:hAnsi="宋体" w:hint="eastAsia"/>
          <w:sz w:val="24"/>
        </w:rPr>
        <w:t>标准编写组</w:t>
      </w:r>
      <w:r w:rsidR="005D715B" w:rsidRPr="009F65AC">
        <w:rPr>
          <w:rFonts w:ascii="宋体" w:hAnsi="宋体"/>
          <w:sz w:val="24"/>
        </w:rPr>
        <w:t>组织</w:t>
      </w:r>
      <w:r w:rsidR="005D715B" w:rsidRPr="009F65AC">
        <w:rPr>
          <w:rFonts w:ascii="宋体" w:hAnsi="宋体" w:hint="eastAsia"/>
          <w:bCs/>
          <w:sz w:val="24"/>
          <w:szCs w:val="24"/>
        </w:rPr>
        <w:t>陕西延长石油（集团）有限责任公司</w:t>
      </w:r>
      <w:r w:rsidR="005D715B" w:rsidRPr="009F65AC">
        <w:rPr>
          <w:rFonts w:ascii="宋体" w:hAnsi="宋体" w:hint="eastAsia"/>
          <w:sz w:val="24"/>
        </w:rPr>
        <w:t>研究院油气勘探、地质</w:t>
      </w:r>
      <w:r w:rsidR="005D715B" w:rsidRPr="009F65AC">
        <w:rPr>
          <w:rFonts w:ascii="宋体" w:hAnsi="宋体"/>
          <w:sz w:val="24"/>
        </w:rPr>
        <w:t>专家对</w:t>
      </w:r>
      <w:r w:rsidRPr="009F65AC">
        <w:rPr>
          <w:rFonts w:ascii="宋体" w:hAnsi="宋体" w:hint="eastAsia"/>
          <w:sz w:val="24"/>
        </w:rPr>
        <w:t>修改后</w:t>
      </w:r>
      <w:r w:rsidR="00EA620A" w:rsidRPr="009F65AC">
        <w:rPr>
          <w:rFonts w:ascii="宋体" w:hAnsi="宋体" w:hint="eastAsia"/>
          <w:sz w:val="24"/>
        </w:rPr>
        <w:t>草</w:t>
      </w:r>
      <w:r w:rsidR="005D715B" w:rsidRPr="009F65AC">
        <w:rPr>
          <w:rFonts w:ascii="宋体" w:hAnsi="宋体"/>
          <w:sz w:val="24"/>
        </w:rPr>
        <w:t>稿进行</w:t>
      </w:r>
      <w:r w:rsidR="005D715B" w:rsidRPr="009F65AC">
        <w:rPr>
          <w:rFonts w:ascii="宋体" w:hAnsi="宋体" w:hint="eastAsia"/>
          <w:sz w:val="24"/>
        </w:rPr>
        <w:t>审查</w:t>
      </w:r>
      <w:r w:rsidR="005D715B" w:rsidRPr="009F65AC">
        <w:rPr>
          <w:rFonts w:ascii="宋体" w:hAnsi="宋体"/>
          <w:sz w:val="24"/>
        </w:rPr>
        <w:t>，会后根据专家意见对</w:t>
      </w:r>
      <w:r w:rsidR="005D715B" w:rsidRPr="009F65AC">
        <w:rPr>
          <w:rFonts w:ascii="宋体" w:hAnsi="宋体" w:hint="eastAsia"/>
          <w:sz w:val="24"/>
        </w:rPr>
        <w:t>本</w:t>
      </w:r>
      <w:r w:rsidR="005D715B" w:rsidRPr="009F65AC">
        <w:rPr>
          <w:rFonts w:ascii="宋体" w:hAnsi="宋体"/>
          <w:sz w:val="24"/>
        </w:rPr>
        <w:t>标准进行修改，</w:t>
      </w:r>
      <w:r w:rsidR="005D715B" w:rsidRPr="009F65AC">
        <w:rPr>
          <w:rFonts w:ascii="宋体" w:hAnsi="宋体" w:hint="eastAsia"/>
          <w:color w:val="000000"/>
          <w:sz w:val="24"/>
          <w:szCs w:val="24"/>
        </w:rPr>
        <w:t>完成标准工作组讨论稿。</w:t>
      </w:r>
    </w:p>
    <w:p w:rsidR="004A443C" w:rsidRDefault="00EA620A" w:rsidP="00C31F54">
      <w:pPr>
        <w:pStyle w:val="ad"/>
        <w:spacing w:line="360" w:lineRule="auto"/>
        <w:ind w:firstLine="480"/>
        <w:rPr>
          <w:rFonts w:ascii="宋体" w:hAnsi="宋体"/>
          <w:color w:val="000000"/>
          <w:sz w:val="24"/>
          <w:szCs w:val="24"/>
        </w:rPr>
      </w:pPr>
      <w:r>
        <w:rPr>
          <w:rFonts w:ascii="宋体" w:hAnsi="宋体" w:hint="eastAsia"/>
          <w:color w:val="000000"/>
          <w:sz w:val="24"/>
          <w:szCs w:val="24"/>
        </w:rPr>
        <w:t>4</w:t>
      </w:r>
      <w:r w:rsidR="005D715B">
        <w:rPr>
          <w:rFonts w:ascii="宋体" w:hAnsi="宋体" w:hint="eastAsia"/>
          <w:color w:val="000000"/>
          <w:sz w:val="24"/>
          <w:szCs w:val="24"/>
        </w:rPr>
        <w:t>、</w:t>
      </w:r>
      <w:r w:rsidR="004A443C">
        <w:rPr>
          <w:rFonts w:ascii="宋体" w:hAnsi="宋体" w:hint="eastAsia"/>
          <w:color w:val="000000"/>
          <w:sz w:val="24"/>
          <w:szCs w:val="24"/>
        </w:rPr>
        <w:t>征求意见稿编写阶段（2023年6</w:t>
      </w:r>
      <w:r w:rsidR="003432B7">
        <w:rPr>
          <w:rFonts w:ascii="宋体" w:hAnsi="宋体" w:hint="eastAsia"/>
          <w:color w:val="000000"/>
          <w:sz w:val="24"/>
          <w:szCs w:val="24"/>
        </w:rPr>
        <w:t>月</w:t>
      </w:r>
      <w:r w:rsidR="004A443C" w:rsidRPr="004A443C">
        <w:rPr>
          <w:rFonts w:ascii="Times New Roman" w:hAnsi="Times New Roman"/>
          <w:color w:val="000000"/>
          <w:sz w:val="24"/>
          <w:szCs w:val="24"/>
        </w:rPr>
        <w:t>~</w:t>
      </w:r>
      <w:r w:rsidR="004A443C">
        <w:rPr>
          <w:rFonts w:ascii="宋体" w:hAnsi="宋体" w:hint="eastAsia"/>
          <w:color w:val="000000"/>
          <w:sz w:val="24"/>
          <w:szCs w:val="24"/>
        </w:rPr>
        <w:t>2023年9月）</w:t>
      </w:r>
    </w:p>
    <w:p w:rsidR="004A443C" w:rsidRDefault="004A443C" w:rsidP="004A443C">
      <w:pPr>
        <w:spacing w:line="360" w:lineRule="auto"/>
        <w:ind w:firstLineChars="200" w:firstLine="480"/>
        <w:rPr>
          <w:sz w:val="24"/>
        </w:rPr>
      </w:pPr>
      <w:r>
        <w:rPr>
          <w:rFonts w:hint="eastAsia"/>
          <w:sz w:val="24"/>
        </w:rPr>
        <w:t>本</w:t>
      </w:r>
      <w:r w:rsidRPr="001708B0">
        <w:rPr>
          <w:rFonts w:hint="eastAsia"/>
          <w:sz w:val="24"/>
        </w:rPr>
        <w:t>标准工作组讨论稿完成后，</w:t>
      </w:r>
      <w:r w:rsidR="003432B7" w:rsidRPr="003432B7">
        <w:rPr>
          <w:rFonts w:asciiTheme="minorEastAsia" w:hAnsiTheme="minorEastAsia" w:hint="eastAsia"/>
          <w:sz w:val="24"/>
        </w:rPr>
        <w:t>2023年6月</w:t>
      </w:r>
      <w:r w:rsidR="005D715B" w:rsidRPr="003432B7">
        <w:rPr>
          <w:rFonts w:asciiTheme="minorEastAsia" w:hAnsiTheme="minorEastAsia" w:hint="eastAsia"/>
          <w:sz w:val="24"/>
        </w:rPr>
        <w:t>向</w:t>
      </w:r>
      <w:r w:rsidR="005D715B" w:rsidRPr="003432B7">
        <w:rPr>
          <w:rFonts w:asciiTheme="minorEastAsia" w:hAnsiTheme="minorEastAsia" w:cs="Times New Roman" w:hint="eastAsia"/>
          <w:color w:val="000000"/>
          <w:sz w:val="24"/>
          <w:szCs w:val="24"/>
        </w:rPr>
        <w:t>相</w:t>
      </w:r>
      <w:r w:rsidR="005D715B" w:rsidRPr="005D715B">
        <w:rPr>
          <w:rFonts w:ascii="宋体" w:eastAsia="宋体" w:hAnsi="宋体" w:cs="Times New Roman" w:hint="eastAsia"/>
          <w:color w:val="000000"/>
          <w:sz w:val="24"/>
          <w:szCs w:val="24"/>
        </w:rPr>
        <w:t>关专业10家单位</w:t>
      </w:r>
      <w:r w:rsidR="005D715B">
        <w:rPr>
          <w:rFonts w:hint="eastAsia"/>
          <w:sz w:val="24"/>
        </w:rPr>
        <w:t>进行意见征求，根据各单位专家意见及建议</w:t>
      </w:r>
      <w:r w:rsidR="003432B7">
        <w:rPr>
          <w:rFonts w:hint="eastAsia"/>
          <w:sz w:val="24"/>
        </w:rPr>
        <w:t>对标准</w:t>
      </w:r>
      <w:r w:rsidR="005D715B">
        <w:rPr>
          <w:rFonts w:hint="eastAsia"/>
          <w:sz w:val="24"/>
        </w:rPr>
        <w:t>进行修改，</w:t>
      </w:r>
      <w:r w:rsidR="003432B7" w:rsidRPr="003432B7">
        <w:rPr>
          <w:rFonts w:asciiTheme="minorEastAsia" w:hAnsiTheme="minorEastAsia" w:hint="eastAsia"/>
          <w:sz w:val="24"/>
        </w:rPr>
        <w:t>于2023年9月</w:t>
      </w:r>
      <w:r w:rsidRPr="003432B7">
        <w:rPr>
          <w:rFonts w:asciiTheme="minorEastAsia" w:hAnsiTheme="minorEastAsia"/>
          <w:sz w:val="24"/>
        </w:rPr>
        <w:t>形成</w:t>
      </w:r>
      <w:r>
        <w:rPr>
          <w:rFonts w:hint="eastAsia"/>
          <w:sz w:val="24"/>
        </w:rPr>
        <w:t>本</w:t>
      </w:r>
      <w:r w:rsidRPr="001708B0">
        <w:rPr>
          <w:rFonts w:hint="eastAsia"/>
          <w:sz w:val="24"/>
        </w:rPr>
        <w:t>标准征求意见稿。</w:t>
      </w:r>
    </w:p>
    <w:p w:rsidR="000B2DE1" w:rsidRPr="006E1A54" w:rsidRDefault="000B2DE1" w:rsidP="006E1A54">
      <w:pPr>
        <w:pStyle w:val="1"/>
        <w:adjustRightInd w:val="0"/>
        <w:spacing w:before="0" w:after="0" w:line="360" w:lineRule="auto"/>
        <w:contextualSpacing/>
        <w:rPr>
          <w:rFonts w:ascii="黑体" w:eastAsia="黑体"/>
          <w:b w:val="0"/>
          <w:sz w:val="28"/>
          <w:szCs w:val="28"/>
        </w:rPr>
      </w:pPr>
      <w:bookmarkStart w:id="38" w:name="_Toc147930953"/>
      <w:r w:rsidRPr="006E1A54">
        <w:rPr>
          <w:rFonts w:ascii="黑体" w:eastAsia="黑体" w:hint="eastAsia"/>
          <w:b w:val="0"/>
          <w:sz w:val="28"/>
          <w:szCs w:val="28"/>
        </w:rPr>
        <w:t>二、标准编制原则和确定主要内容的论据</w:t>
      </w:r>
      <w:bookmarkEnd w:id="38"/>
    </w:p>
    <w:p w:rsidR="000B2DE1" w:rsidRPr="006E1A54" w:rsidRDefault="000B2DE1" w:rsidP="006E1A54">
      <w:pPr>
        <w:pStyle w:val="2"/>
        <w:spacing w:before="0" w:after="0" w:line="360" w:lineRule="auto"/>
        <w:ind w:firstLineChars="147" w:firstLine="354"/>
        <w:rPr>
          <w:sz w:val="24"/>
          <w:szCs w:val="24"/>
        </w:rPr>
      </w:pPr>
      <w:bookmarkStart w:id="39" w:name="_Toc147930954"/>
      <w:r w:rsidRPr="006E1A54">
        <w:rPr>
          <w:rFonts w:hint="eastAsia"/>
          <w:sz w:val="24"/>
          <w:szCs w:val="24"/>
        </w:rPr>
        <w:t>（一）标准编制原则</w:t>
      </w:r>
      <w:bookmarkEnd w:id="39"/>
    </w:p>
    <w:p w:rsidR="000B2DE1" w:rsidRDefault="000B2DE1" w:rsidP="000B2DE1">
      <w:pPr>
        <w:spacing w:line="360" w:lineRule="auto"/>
        <w:ind w:firstLineChars="200" w:firstLine="480"/>
        <w:contextualSpacing/>
        <w:rPr>
          <w:color w:val="000000"/>
          <w:sz w:val="24"/>
        </w:rPr>
      </w:pPr>
      <w:r>
        <w:rPr>
          <w:color w:val="000000"/>
          <w:sz w:val="24"/>
        </w:rPr>
        <w:t>本标准</w:t>
      </w:r>
      <w:r>
        <w:rPr>
          <w:rFonts w:hint="eastAsia"/>
          <w:color w:val="000000"/>
          <w:sz w:val="24"/>
        </w:rPr>
        <w:t>编制工作依据标准化管理的有关要求，在相关国家标准、行业标准、</w:t>
      </w:r>
      <w:r>
        <w:rPr>
          <w:rFonts w:hint="eastAsia"/>
          <w:color w:val="000000"/>
          <w:sz w:val="24"/>
        </w:rPr>
        <w:lastRenderedPageBreak/>
        <w:t>地方标准等文件的基础上，对低渗透油气矿产资源本底调查一般要求做出了规范，包括低渗透油气探明地质储量调查、油气资源潜力评价、专题调查与评价、综合研究和质量控制的一般要求。</w:t>
      </w:r>
    </w:p>
    <w:p w:rsidR="00AB6F55" w:rsidRPr="006E1A54" w:rsidRDefault="00AB6F55" w:rsidP="006E1A54">
      <w:pPr>
        <w:pStyle w:val="2"/>
        <w:spacing w:before="0" w:after="0" w:line="360" w:lineRule="auto"/>
        <w:ind w:firstLineChars="147" w:firstLine="354"/>
        <w:rPr>
          <w:sz w:val="24"/>
          <w:szCs w:val="24"/>
        </w:rPr>
      </w:pPr>
      <w:bookmarkStart w:id="40" w:name="_Toc147930955"/>
      <w:r w:rsidRPr="006E1A54">
        <w:rPr>
          <w:rFonts w:hint="eastAsia"/>
          <w:sz w:val="24"/>
          <w:szCs w:val="24"/>
        </w:rPr>
        <w:t>（二）确定标准主要内容的论据</w:t>
      </w:r>
      <w:bookmarkEnd w:id="40"/>
    </w:p>
    <w:p w:rsidR="00AB6F55" w:rsidRDefault="00AB6F55"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本标准主要是依据《自然资源部办公厅关于印发矿产资源国情调查技术要求的通知》（自然资办函</w:t>
      </w:r>
      <w:r w:rsidR="00351C0D" w:rsidRPr="006C6452">
        <w:rPr>
          <w:rFonts w:hint="eastAsia"/>
          <w:sz w:val="24"/>
          <w:szCs w:val="24"/>
        </w:rPr>
        <w:t>〔</w:t>
      </w:r>
      <w:r w:rsidR="00351C0D" w:rsidRPr="006C6452">
        <w:rPr>
          <w:rFonts w:ascii="宋体" w:eastAsia="宋体" w:hAnsi="宋体" w:cs="Times New Roman" w:hint="eastAsia"/>
          <w:bCs/>
          <w:sz w:val="24"/>
          <w:szCs w:val="24"/>
        </w:rPr>
        <w:t>2020</w:t>
      </w:r>
      <w:r w:rsidR="00351C0D" w:rsidRPr="006C6452">
        <w:rPr>
          <w:rFonts w:hint="eastAsia"/>
          <w:sz w:val="24"/>
          <w:szCs w:val="24"/>
        </w:rPr>
        <w:t>〕</w:t>
      </w:r>
      <w:r w:rsidR="00351C0D" w:rsidRPr="00351C0D">
        <w:rPr>
          <w:rFonts w:asciiTheme="minorEastAsia" w:hAnsiTheme="minorEastAsia" w:hint="eastAsia"/>
          <w:sz w:val="24"/>
          <w:szCs w:val="24"/>
        </w:rPr>
        <w:t>1538</w:t>
      </w:r>
      <w:r w:rsidR="00351C0D">
        <w:rPr>
          <w:rFonts w:hint="eastAsia"/>
          <w:sz w:val="24"/>
          <w:szCs w:val="24"/>
        </w:rPr>
        <w:t>号</w:t>
      </w:r>
      <w:r>
        <w:rPr>
          <w:rFonts w:ascii="宋体" w:eastAsia="宋体" w:hAnsi="宋体" w:cs="Times New Roman" w:hint="eastAsia"/>
          <w:bCs/>
          <w:sz w:val="24"/>
          <w:szCs w:val="24"/>
        </w:rPr>
        <w:t>）</w:t>
      </w:r>
      <w:r w:rsidR="00351C0D">
        <w:rPr>
          <w:rFonts w:ascii="宋体" w:eastAsia="宋体" w:hAnsi="宋体" w:cs="Times New Roman" w:hint="eastAsia"/>
          <w:bCs/>
          <w:sz w:val="24"/>
          <w:szCs w:val="24"/>
        </w:rPr>
        <w:t>中，《矿产资源国情调查技术要求》（油气），多次组织研讨会，研究低渗透油气矿产资源定期调查一般要求，对</w:t>
      </w:r>
      <w:r w:rsidR="00D0778D">
        <w:rPr>
          <w:rFonts w:ascii="宋体" w:eastAsia="宋体" w:hAnsi="宋体" w:cs="Times New Roman" w:hint="eastAsia"/>
          <w:bCs/>
          <w:sz w:val="24"/>
          <w:szCs w:val="24"/>
        </w:rPr>
        <w:t>低渗透油气探明</w:t>
      </w:r>
      <w:r w:rsidR="00351C0D">
        <w:rPr>
          <w:rFonts w:ascii="宋体" w:eastAsia="宋体" w:hAnsi="宋体" w:cs="Times New Roman" w:hint="eastAsia"/>
          <w:bCs/>
          <w:sz w:val="24"/>
          <w:szCs w:val="24"/>
        </w:rPr>
        <w:t>地质储量</w:t>
      </w:r>
      <w:r w:rsidR="00D0778D">
        <w:rPr>
          <w:rFonts w:ascii="宋体" w:eastAsia="宋体" w:hAnsi="宋体" w:cs="Times New Roman" w:hint="eastAsia"/>
          <w:bCs/>
          <w:sz w:val="24"/>
          <w:szCs w:val="24"/>
        </w:rPr>
        <w:t>、油气资源潜力评价、专题调查与评价、综合研究、质量保证机制提出规范性要求。</w:t>
      </w:r>
    </w:p>
    <w:p w:rsidR="00D0778D" w:rsidRDefault="00D0778D"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标准编制的主要依据包括延长石油油气矿产资源国情调查工作的实践经验总结和自然资源部颁发的矿产资源国情调查相关文件，主要文件有：</w:t>
      </w:r>
    </w:p>
    <w:p w:rsidR="00D0778D" w:rsidRDefault="00D0778D"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2020年7月，自然资源部发布关于完善矿产资源储量动态更新机制 做好矿产资源国情调查工作的通知（自然资办发</w:t>
      </w:r>
      <w:r w:rsidRPr="006C6452">
        <w:rPr>
          <w:rFonts w:hint="eastAsia"/>
          <w:sz w:val="24"/>
          <w:szCs w:val="24"/>
        </w:rPr>
        <w:t>〔</w:t>
      </w:r>
      <w:r w:rsidRPr="006C6452">
        <w:rPr>
          <w:rFonts w:ascii="宋体" w:eastAsia="宋体" w:hAnsi="宋体" w:cs="Times New Roman" w:hint="eastAsia"/>
          <w:bCs/>
          <w:sz w:val="24"/>
          <w:szCs w:val="24"/>
        </w:rPr>
        <w:t>2020</w:t>
      </w:r>
      <w:r w:rsidRPr="006C6452">
        <w:rPr>
          <w:rFonts w:hint="eastAsia"/>
          <w:sz w:val="24"/>
          <w:szCs w:val="24"/>
        </w:rPr>
        <w:t>〕</w:t>
      </w:r>
      <w:r>
        <w:rPr>
          <w:rFonts w:ascii="宋体" w:eastAsia="宋体" w:hAnsi="宋体" w:cs="Times New Roman" w:hint="eastAsia"/>
          <w:bCs/>
          <w:sz w:val="24"/>
          <w:szCs w:val="24"/>
        </w:rPr>
        <w:t>36号）。</w:t>
      </w:r>
    </w:p>
    <w:p w:rsidR="00D0778D" w:rsidRDefault="00D0778D"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2020年9月，自然资源部办公厅关于印发矿产资源国情调查技术要求的通知（自然资办函</w:t>
      </w:r>
      <w:r w:rsidRPr="006C6452">
        <w:rPr>
          <w:rFonts w:hint="eastAsia"/>
          <w:sz w:val="24"/>
          <w:szCs w:val="24"/>
        </w:rPr>
        <w:t>〔</w:t>
      </w:r>
      <w:r w:rsidRPr="006C6452">
        <w:rPr>
          <w:rFonts w:ascii="宋体" w:eastAsia="宋体" w:hAnsi="宋体" w:cs="Times New Roman" w:hint="eastAsia"/>
          <w:bCs/>
          <w:sz w:val="24"/>
          <w:szCs w:val="24"/>
        </w:rPr>
        <w:t>2020</w:t>
      </w:r>
      <w:r w:rsidRPr="006C6452">
        <w:rPr>
          <w:rFonts w:hint="eastAsia"/>
          <w:sz w:val="24"/>
          <w:szCs w:val="24"/>
        </w:rPr>
        <w:t>〕</w:t>
      </w:r>
      <w:r w:rsidRPr="00351C0D">
        <w:rPr>
          <w:rFonts w:asciiTheme="minorEastAsia" w:hAnsiTheme="minorEastAsia" w:hint="eastAsia"/>
          <w:sz w:val="24"/>
          <w:szCs w:val="24"/>
        </w:rPr>
        <w:t>1538</w:t>
      </w:r>
      <w:r>
        <w:rPr>
          <w:rFonts w:hint="eastAsia"/>
          <w:sz w:val="24"/>
          <w:szCs w:val="24"/>
        </w:rPr>
        <w:t>号</w:t>
      </w:r>
      <w:r>
        <w:rPr>
          <w:rFonts w:ascii="宋体" w:eastAsia="宋体" w:hAnsi="宋体" w:cs="Times New Roman" w:hint="eastAsia"/>
          <w:bCs/>
          <w:sz w:val="24"/>
          <w:szCs w:val="24"/>
        </w:rPr>
        <w:t>）。</w:t>
      </w:r>
    </w:p>
    <w:p w:rsidR="00D0778D" w:rsidRDefault="00D0778D" w:rsidP="00812C5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2021年2月，自然资源部印发《自然资源部办公厅关于高质量推进矿产资源国情调查工作的通知》（自然资办发</w:t>
      </w:r>
      <w:r w:rsidRPr="006C6452">
        <w:rPr>
          <w:rFonts w:hint="eastAsia"/>
          <w:sz w:val="24"/>
          <w:szCs w:val="24"/>
        </w:rPr>
        <w:t>〔</w:t>
      </w:r>
      <w:r>
        <w:rPr>
          <w:rFonts w:ascii="宋体" w:eastAsia="宋体" w:hAnsi="宋体" w:cs="Times New Roman" w:hint="eastAsia"/>
          <w:bCs/>
          <w:sz w:val="24"/>
          <w:szCs w:val="24"/>
        </w:rPr>
        <w:t>2021</w:t>
      </w:r>
      <w:r w:rsidRPr="006C6452">
        <w:rPr>
          <w:rFonts w:hint="eastAsia"/>
          <w:sz w:val="24"/>
          <w:szCs w:val="24"/>
        </w:rPr>
        <w:t>〕</w:t>
      </w:r>
      <w:r>
        <w:rPr>
          <w:rFonts w:ascii="宋体" w:eastAsia="宋体" w:hAnsi="宋体" w:cs="Times New Roman" w:hint="eastAsia"/>
          <w:bCs/>
          <w:sz w:val="24"/>
          <w:szCs w:val="24"/>
        </w:rPr>
        <w:t>25号）。</w:t>
      </w:r>
    </w:p>
    <w:p w:rsidR="000F5673" w:rsidRPr="006E1A54" w:rsidRDefault="000F5673" w:rsidP="000F5673">
      <w:pPr>
        <w:pStyle w:val="1"/>
        <w:adjustRightInd w:val="0"/>
        <w:spacing w:before="0" w:after="0" w:line="360" w:lineRule="auto"/>
        <w:contextualSpacing/>
        <w:rPr>
          <w:rFonts w:ascii="黑体" w:eastAsia="黑体"/>
          <w:b w:val="0"/>
          <w:sz w:val="28"/>
          <w:szCs w:val="28"/>
        </w:rPr>
      </w:pPr>
      <w:bookmarkStart w:id="41" w:name="_Toc147930956"/>
      <w:r>
        <w:rPr>
          <w:rFonts w:ascii="黑体" w:eastAsia="黑体" w:hint="eastAsia"/>
          <w:b w:val="0"/>
          <w:sz w:val="28"/>
          <w:szCs w:val="28"/>
        </w:rPr>
        <w:t>三</w:t>
      </w:r>
      <w:r w:rsidRPr="006E1A54">
        <w:rPr>
          <w:rFonts w:ascii="黑体" w:eastAsia="黑体" w:hint="eastAsia"/>
          <w:b w:val="0"/>
          <w:sz w:val="28"/>
          <w:szCs w:val="28"/>
        </w:rPr>
        <w:t>、标准编制</w:t>
      </w:r>
      <w:r>
        <w:rPr>
          <w:rFonts w:ascii="黑体" w:eastAsia="黑体" w:hint="eastAsia"/>
          <w:b w:val="0"/>
          <w:sz w:val="28"/>
          <w:szCs w:val="28"/>
        </w:rPr>
        <w:t>的</w:t>
      </w:r>
      <w:r w:rsidRPr="006E1A54">
        <w:rPr>
          <w:rFonts w:ascii="黑体" w:eastAsia="黑体" w:hint="eastAsia"/>
          <w:b w:val="0"/>
          <w:sz w:val="28"/>
          <w:szCs w:val="28"/>
        </w:rPr>
        <w:t>主要内容</w:t>
      </w:r>
      <w:bookmarkEnd w:id="41"/>
    </w:p>
    <w:p w:rsidR="00D0778D" w:rsidRPr="006E1A54" w:rsidRDefault="00D0778D" w:rsidP="006E1A54">
      <w:pPr>
        <w:pStyle w:val="2"/>
        <w:spacing w:before="0" w:after="0" w:line="360" w:lineRule="auto"/>
        <w:ind w:firstLineChars="147" w:firstLine="354"/>
        <w:rPr>
          <w:sz w:val="24"/>
          <w:szCs w:val="24"/>
        </w:rPr>
      </w:pPr>
      <w:bookmarkStart w:id="42" w:name="_Toc147930957"/>
      <w:r w:rsidRPr="006E1A54">
        <w:rPr>
          <w:rFonts w:hint="eastAsia"/>
          <w:sz w:val="24"/>
          <w:szCs w:val="24"/>
        </w:rPr>
        <w:t>（</w:t>
      </w:r>
      <w:r w:rsidR="000F5673">
        <w:rPr>
          <w:rFonts w:hint="eastAsia"/>
          <w:sz w:val="24"/>
          <w:szCs w:val="24"/>
        </w:rPr>
        <w:t>一</w:t>
      </w:r>
      <w:r w:rsidRPr="006E1A54">
        <w:rPr>
          <w:rFonts w:hint="eastAsia"/>
          <w:sz w:val="24"/>
          <w:szCs w:val="24"/>
        </w:rPr>
        <w:t>）确定标准主要内容</w:t>
      </w:r>
      <w:bookmarkEnd w:id="42"/>
    </w:p>
    <w:p w:rsidR="00BB2CFD" w:rsidRDefault="00D0778D" w:rsidP="00BB2CFD">
      <w:pPr>
        <w:spacing w:line="360" w:lineRule="auto"/>
        <w:ind w:firstLineChars="200" w:firstLine="480"/>
        <w:contextualSpacing/>
        <w:rPr>
          <w:rFonts w:ascii="宋体" w:eastAsia="宋体" w:hAnsi="宋体" w:cs="Times New Roman"/>
          <w:bCs/>
          <w:sz w:val="24"/>
          <w:szCs w:val="24"/>
        </w:rPr>
      </w:pPr>
      <w:r>
        <w:rPr>
          <w:rFonts w:ascii="宋体" w:eastAsia="宋体" w:hAnsi="宋体" w:cs="Times New Roman" w:hint="eastAsia"/>
          <w:bCs/>
          <w:sz w:val="24"/>
          <w:szCs w:val="24"/>
        </w:rPr>
        <w:t>本标准共包括</w:t>
      </w:r>
      <w:r w:rsidR="00BB2CFD">
        <w:rPr>
          <w:rFonts w:ascii="宋体" w:eastAsia="宋体" w:hAnsi="宋体" w:cs="Times New Roman" w:hint="eastAsia"/>
          <w:bCs/>
          <w:sz w:val="24"/>
          <w:szCs w:val="24"/>
        </w:rPr>
        <w:t>9</w:t>
      </w:r>
      <w:r>
        <w:rPr>
          <w:rFonts w:ascii="宋体" w:eastAsia="宋体" w:hAnsi="宋体" w:cs="Times New Roman" w:hint="eastAsia"/>
          <w:bCs/>
          <w:sz w:val="24"/>
          <w:szCs w:val="24"/>
        </w:rPr>
        <w:t>部分：（1）范围，（2）规范性引用文件，（3）术语和定义，（4）总则，（5）储量数据库调查，（6）</w:t>
      </w:r>
      <w:r w:rsidR="00BB2CFD">
        <w:rPr>
          <w:rFonts w:ascii="宋体" w:eastAsia="宋体" w:hAnsi="宋体" w:cs="Times New Roman" w:hint="eastAsia"/>
          <w:bCs/>
          <w:sz w:val="24"/>
          <w:szCs w:val="24"/>
        </w:rPr>
        <w:t>油气田储量图件编制，（7）专题调查，（8）综合研究，（9）附录。</w:t>
      </w:r>
    </w:p>
    <w:p w:rsidR="00BB2CFD" w:rsidRPr="006E1A54" w:rsidRDefault="00BB2CFD" w:rsidP="006E1A54">
      <w:pPr>
        <w:pStyle w:val="2"/>
        <w:spacing w:before="0" w:after="0" w:line="360" w:lineRule="auto"/>
        <w:ind w:firstLineChars="147" w:firstLine="354"/>
        <w:rPr>
          <w:sz w:val="24"/>
          <w:szCs w:val="24"/>
        </w:rPr>
      </w:pPr>
      <w:bookmarkStart w:id="43" w:name="_Toc147930958"/>
      <w:r w:rsidRPr="006E1A54">
        <w:rPr>
          <w:rFonts w:hint="eastAsia"/>
          <w:sz w:val="24"/>
          <w:szCs w:val="24"/>
        </w:rPr>
        <w:t>（</w:t>
      </w:r>
      <w:r w:rsidR="000F5673">
        <w:rPr>
          <w:rFonts w:hint="eastAsia"/>
          <w:sz w:val="24"/>
          <w:szCs w:val="24"/>
        </w:rPr>
        <w:t>二</w:t>
      </w:r>
      <w:r w:rsidRPr="006E1A54">
        <w:rPr>
          <w:rFonts w:hint="eastAsia"/>
          <w:sz w:val="24"/>
          <w:szCs w:val="24"/>
        </w:rPr>
        <w:t>）有关说明</w:t>
      </w:r>
      <w:bookmarkEnd w:id="43"/>
    </w:p>
    <w:p w:rsidR="002C7B8B" w:rsidRPr="0060163E" w:rsidRDefault="00F60BA0" w:rsidP="0060163E">
      <w:pPr>
        <w:spacing w:line="360" w:lineRule="auto"/>
        <w:ind w:firstLineChars="200" w:firstLine="480"/>
        <w:rPr>
          <w:sz w:val="24"/>
          <w:szCs w:val="24"/>
        </w:rPr>
      </w:pPr>
      <w:r w:rsidRPr="0060163E">
        <w:rPr>
          <w:rFonts w:hint="eastAsia"/>
          <w:sz w:val="24"/>
          <w:szCs w:val="24"/>
        </w:rPr>
        <w:t>本标准适用于低渗透油气矿产资源本底调查及综合评价，可作为低渗透油气矿产资源储量定期调查的一般要求，规定了低渗透油气矿产资源</w:t>
      </w:r>
      <w:r w:rsidR="004E0B47" w:rsidRPr="0060163E">
        <w:rPr>
          <w:rFonts w:hint="eastAsia"/>
          <w:sz w:val="24"/>
          <w:szCs w:val="24"/>
        </w:rPr>
        <w:t>储量定期调查的主要任务，包括开展油气探明地质储量和资源潜力调查，开展重要功能区、</w:t>
      </w:r>
      <w:r w:rsidR="004B60A7" w:rsidRPr="0060163E">
        <w:rPr>
          <w:rFonts w:hint="eastAsia"/>
          <w:sz w:val="24"/>
          <w:szCs w:val="24"/>
        </w:rPr>
        <w:t>事实压覆、</w:t>
      </w:r>
      <w:r w:rsidR="009D0877" w:rsidRPr="0060163E">
        <w:rPr>
          <w:rFonts w:hint="eastAsia"/>
          <w:sz w:val="24"/>
          <w:szCs w:val="24"/>
        </w:rPr>
        <w:t>政策性关闭油（气）田、废弃油（气）田油气探明地质储量状况、难动用储量</w:t>
      </w:r>
      <w:r w:rsidR="004B60A7" w:rsidRPr="0060163E">
        <w:rPr>
          <w:rFonts w:hint="eastAsia"/>
          <w:sz w:val="24"/>
          <w:szCs w:val="24"/>
        </w:rPr>
        <w:t>及</w:t>
      </w:r>
      <w:r w:rsidR="009D0877" w:rsidRPr="0060163E">
        <w:rPr>
          <w:rFonts w:hint="eastAsia"/>
          <w:sz w:val="24"/>
          <w:szCs w:val="24"/>
        </w:rPr>
        <w:t>现状调查，开展油气资源保障程度研究，完善油气储量统计和动态更新的管理制度。</w:t>
      </w:r>
    </w:p>
    <w:p w:rsidR="009D0877" w:rsidRDefault="009D0877">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1、引用文件。</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lastRenderedPageBreak/>
        <w:t>GB/T 19492  油气矿产资源储量分类</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GB/T 34906  致密油地质评价方法</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GB/T 30501  致密砂岩气地质评价方法</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DZ/T 0217   石油天然气储量估算规范</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DZ/T 0254   页岩气资源量和储量估算规范</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DZ/T 0335   致密油储量估算规范</w:t>
      </w:r>
    </w:p>
    <w:p w:rsidR="003432B7" w:rsidRP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DZ/T 0334   石油天然气探明储量报告编写规范</w:t>
      </w:r>
    </w:p>
    <w:p w:rsidR="003432B7" w:rsidRDefault="003432B7" w:rsidP="003432B7">
      <w:pPr>
        <w:spacing w:line="360" w:lineRule="auto"/>
        <w:ind w:firstLineChars="200" w:firstLine="480"/>
        <w:rPr>
          <w:rFonts w:asciiTheme="minorEastAsia" w:hAnsiTheme="minorEastAsia"/>
          <w:sz w:val="24"/>
          <w:szCs w:val="24"/>
        </w:rPr>
      </w:pPr>
      <w:r w:rsidRPr="003432B7">
        <w:rPr>
          <w:rFonts w:asciiTheme="minorEastAsia" w:hAnsiTheme="minorEastAsia" w:hint="eastAsia"/>
          <w:sz w:val="24"/>
          <w:szCs w:val="24"/>
        </w:rPr>
        <w:t>DZ/T 0333   页岩气探明储量报告编写规范</w:t>
      </w:r>
    </w:p>
    <w:p w:rsidR="009D0877" w:rsidRDefault="009D0877" w:rsidP="003432B7">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2、术语和定义。</w:t>
      </w:r>
    </w:p>
    <w:p w:rsidR="009D0877" w:rsidRPr="006E1A54" w:rsidRDefault="009D0877" w:rsidP="006E1A54">
      <w:pPr>
        <w:spacing w:line="360" w:lineRule="auto"/>
        <w:ind w:firstLineChars="200" w:firstLine="480"/>
        <w:rPr>
          <w:rFonts w:asciiTheme="minorEastAsia" w:hAnsiTheme="minorEastAsia" w:cs="Times New Roman"/>
          <w:bCs/>
          <w:sz w:val="24"/>
          <w:szCs w:val="24"/>
        </w:rPr>
      </w:pPr>
      <w:r w:rsidRPr="006E1A54">
        <w:rPr>
          <w:rFonts w:asciiTheme="minorEastAsia" w:hAnsiTheme="minorEastAsia" w:cs="Times New Roman" w:hint="eastAsia"/>
          <w:bCs/>
          <w:sz w:val="24"/>
          <w:szCs w:val="24"/>
        </w:rPr>
        <w:t>下列术语和定义适用于本标准。</w:t>
      </w:r>
    </w:p>
    <w:p w:rsidR="009D0877" w:rsidRPr="006E1A54" w:rsidRDefault="009D0877" w:rsidP="006E1A54">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（1）油气矿产资源</w:t>
      </w:r>
    </w:p>
    <w:p w:rsidR="003432B7" w:rsidRDefault="009D0877" w:rsidP="003432B7">
      <w:pPr>
        <w:pStyle w:val="ae"/>
        <w:spacing w:line="360" w:lineRule="auto"/>
        <w:ind w:firstLine="480"/>
        <w:rPr>
          <w:rFonts w:hAnsi="宋体"/>
          <w:bCs/>
          <w:noProof w:val="0"/>
          <w:kern w:val="2"/>
          <w:sz w:val="24"/>
          <w:szCs w:val="24"/>
        </w:rPr>
      </w:pPr>
      <w:r w:rsidRPr="004F5B8E">
        <w:rPr>
          <w:rFonts w:hAnsi="宋体" w:hint="eastAsia"/>
          <w:bCs/>
          <w:noProof w:val="0"/>
          <w:kern w:val="2"/>
          <w:sz w:val="24"/>
          <w:szCs w:val="24"/>
        </w:rPr>
        <w:t>在地壳中由地质作用形成的、可利用的油气自然聚集物。以数量、质量、空间分布来表征，其数量以换算到 20℃、0.101MPa</w:t>
      </w:r>
      <w:r w:rsidR="003432B7">
        <w:rPr>
          <w:rFonts w:hAnsi="宋体" w:hint="eastAsia"/>
          <w:bCs/>
          <w:noProof w:val="0"/>
          <w:kern w:val="2"/>
          <w:sz w:val="24"/>
          <w:szCs w:val="24"/>
        </w:rPr>
        <w:t>的地面条件表达。</w:t>
      </w:r>
    </w:p>
    <w:p w:rsidR="009D0877" w:rsidRPr="003432B7" w:rsidRDefault="009D0877" w:rsidP="003432B7">
      <w:pPr>
        <w:pStyle w:val="ae"/>
        <w:spacing w:line="360" w:lineRule="auto"/>
        <w:ind w:firstLineChars="150" w:firstLine="360"/>
        <w:rPr>
          <w:rFonts w:hAnsi="宋体"/>
          <w:bCs/>
          <w:noProof w:val="0"/>
          <w:kern w:val="2"/>
          <w:sz w:val="24"/>
          <w:szCs w:val="24"/>
        </w:rPr>
      </w:pPr>
      <w:r w:rsidRPr="006E1A54">
        <w:rPr>
          <w:rFonts w:asciiTheme="minorEastAsia" w:hAnsiTheme="minorEastAsia" w:hint="eastAsia"/>
          <w:sz w:val="24"/>
          <w:szCs w:val="24"/>
        </w:rPr>
        <w:t>（2）</w:t>
      </w:r>
      <w:r w:rsidR="003432B7">
        <w:rPr>
          <w:rFonts w:asciiTheme="minorEastAsia" w:hAnsiTheme="minorEastAsia" w:hint="eastAsia"/>
          <w:sz w:val="24"/>
          <w:szCs w:val="24"/>
        </w:rPr>
        <w:t>低渗透油气矿产资源</w:t>
      </w:r>
      <w:r w:rsidRPr="006E1A54">
        <w:rPr>
          <w:rFonts w:asciiTheme="minorEastAsia" w:hAnsiTheme="minorEastAsia" w:hint="eastAsia"/>
          <w:sz w:val="24"/>
          <w:szCs w:val="24"/>
        </w:rPr>
        <w:t xml:space="preserve"> </w:t>
      </w:r>
    </w:p>
    <w:p w:rsidR="009D0877" w:rsidRPr="004F5B8E" w:rsidRDefault="003432B7" w:rsidP="003432B7">
      <w:pPr>
        <w:pStyle w:val="ae"/>
        <w:spacing w:line="360" w:lineRule="auto"/>
        <w:ind w:firstLine="480"/>
        <w:rPr>
          <w:rFonts w:hAnsi="宋体"/>
          <w:bCs/>
          <w:noProof w:val="0"/>
          <w:kern w:val="2"/>
          <w:sz w:val="24"/>
          <w:szCs w:val="24"/>
        </w:rPr>
      </w:pPr>
      <w:r w:rsidRPr="003432B7">
        <w:rPr>
          <w:rFonts w:hAnsi="宋体" w:hint="eastAsia"/>
          <w:bCs/>
          <w:noProof w:val="0"/>
          <w:kern w:val="2"/>
          <w:sz w:val="24"/>
          <w:szCs w:val="24"/>
        </w:rPr>
        <w:t>指油藏空气渗透率小于50mD、气藏空气渗透率小于10mD的所有油气矿产资源，包括低渗透、特低渗、致密油气藏。</w:t>
      </w:r>
      <w:r w:rsidR="009D0877" w:rsidRPr="004F5B8E">
        <w:rPr>
          <w:rFonts w:hAnsi="宋体" w:hint="eastAsia"/>
          <w:bCs/>
          <w:noProof w:val="0"/>
          <w:kern w:val="2"/>
          <w:sz w:val="24"/>
          <w:szCs w:val="24"/>
        </w:rPr>
        <w:t xml:space="preserve"> </w:t>
      </w:r>
    </w:p>
    <w:p w:rsidR="009D0877" w:rsidRPr="006E1A54" w:rsidRDefault="009D0877" w:rsidP="006E1A54">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（3）</w:t>
      </w:r>
      <w:r w:rsidR="003432B7">
        <w:rPr>
          <w:rFonts w:asciiTheme="minorEastAsia" w:hAnsiTheme="minorEastAsia" w:hint="eastAsia"/>
          <w:sz w:val="24"/>
          <w:szCs w:val="24"/>
        </w:rPr>
        <w:t>油气矿产资源本底调查</w:t>
      </w:r>
    </w:p>
    <w:p w:rsidR="003432B7" w:rsidRDefault="003432B7" w:rsidP="003432B7">
      <w:pPr>
        <w:spacing w:line="360" w:lineRule="auto"/>
        <w:ind w:firstLineChars="150" w:firstLine="360"/>
        <w:rPr>
          <w:rFonts w:ascii="宋体" w:eastAsia="宋体" w:hAnsi="宋体" w:cs="Times New Roman"/>
          <w:bCs/>
          <w:sz w:val="24"/>
          <w:szCs w:val="24"/>
        </w:rPr>
      </w:pPr>
      <w:r w:rsidRPr="003432B7">
        <w:rPr>
          <w:rFonts w:ascii="宋体" w:eastAsia="宋体" w:hAnsi="宋体" w:cs="Times New Roman" w:hint="eastAsia"/>
          <w:bCs/>
          <w:sz w:val="24"/>
          <w:szCs w:val="24"/>
        </w:rPr>
        <w:t>指为满足油气矿产资源管理需求，开展对油气矿产资源数量、质量、结构、空间指标情况和其他专题信息的调查统计，并在此基础上开展油气资源潜力评价和保障程度等综合研究。主要通过资料收集、数据核查、现场调查等技术手段开展，以油气藏计算单元为基本单元。油气矿产资源本底调查原则上每五年开展一次，最长不能超过十年。</w:t>
      </w:r>
    </w:p>
    <w:p w:rsidR="003432B7" w:rsidRDefault="009D0877" w:rsidP="00CD2510">
      <w:pPr>
        <w:pStyle w:val="ae"/>
        <w:spacing w:line="360" w:lineRule="auto"/>
        <w:ind w:firstLineChars="150" w:firstLine="360"/>
        <w:rPr>
          <w:rFonts w:hAnsi="宋体"/>
          <w:bCs/>
          <w:noProof w:val="0"/>
          <w:kern w:val="2"/>
          <w:sz w:val="24"/>
          <w:szCs w:val="24"/>
        </w:rPr>
      </w:pPr>
      <w:r w:rsidRPr="006E1A54">
        <w:rPr>
          <w:rFonts w:asciiTheme="minorEastAsia" w:hAnsiTheme="minorEastAsia" w:hint="eastAsia"/>
          <w:sz w:val="24"/>
          <w:szCs w:val="24"/>
        </w:rPr>
        <w:t>（4）</w:t>
      </w:r>
      <w:r w:rsidR="003432B7">
        <w:rPr>
          <w:rFonts w:hAnsi="宋体" w:hint="eastAsia"/>
          <w:bCs/>
          <w:noProof w:val="0"/>
          <w:kern w:val="2"/>
          <w:sz w:val="24"/>
          <w:szCs w:val="24"/>
        </w:rPr>
        <w:t>难动用储量</w:t>
      </w:r>
    </w:p>
    <w:p w:rsidR="003432B7" w:rsidRPr="00621022" w:rsidRDefault="003432B7" w:rsidP="003432B7">
      <w:pPr>
        <w:pStyle w:val="ae"/>
        <w:spacing w:line="360" w:lineRule="auto"/>
        <w:ind w:firstLine="480"/>
        <w:rPr>
          <w:rFonts w:hAnsi="宋体"/>
          <w:bCs/>
          <w:noProof w:val="0"/>
          <w:kern w:val="2"/>
          <w:sz w:val="24"/>
          <w:szCs w:val="24"/>
        </w:rPr>
      </w:pPr>
      <w:r w:rsidRPr="00621022">
        <w:rPr>
          <w:rFonts w:hAnsi="宋体" w:hint="eastAsia"/>
          <w:bCs/>
          <w:noProof w:val="0"/>
          <w:kern w:val="2"/>
          <w:sz w:val="24"/>
          <w:szCs w:val="24"/>
        </w:rPr>
        <w:t>指在现有技术经济条件下，已探明但因储层条件差而难以投入开发或不具工业开采价值的储量。</w:t>
      </w:r>
    </w:p>
    <w:p w:rsidR="00CD2510" w:rsidRDefault="009D0877" w:rsidP="00CD2510">
      <w:pPr>
        <w:pStyle w:val="ae"/>
        <w:spacing w:line="360" w:lineRule="auto"/>
        <w:ind w:firstLineChars="175"/>
        <w:rPr>
          <w:rFonts w:hAnsi="宋体"/>
          <w:bCs/>
          <w:noProof w:val="0"/>
          <w:kern w:val="2"/>
          <w:sz w:val="24"/>
          <w:szCs w:val="24"/>
        </w:rPr>
      </w:pPr>
      <w:r w:rsidRPr="006E1A54">
        <w:rPr>
          <w:rFonts w:asciiTheme="minorEastAsia" w:hAnsiTheme="minorEastAsia" w:hint="eastAsia"/>
          <w:sz w:val="24"/>
          <w:szCs w:val="24"/>
        </w:rPr>
        <w:t>（5）</w:t>
      </w:r>
      <w:r w:rsidR="00CD2510">
        <w:rPr>
          <w:rFonts w:hAnsi="宋体" w:hint="eastAsia"/>
          <w:bCs/>
          <w:noProof w:val="0"/>
          <w:kern w:val="2"/>
          <w:sz w:val="24"/>
          <w:szCs w:val="24"/>
        </w:rPr>
        <w:t>事实压覆矿产</w:t>
      </w:r>
    </w:p>
    <w:p w:rsidR="00CD2510" w:rsidRPr="00621022" w:rsidRDefault="00CD2510" w:rsidP="00CD2510">
      <w:pPr>
        <w:pStyle w:val="ae"/>
        <w:spacing w:line="360" w:lineRule="auto"/>
        <w:ind w:firstLine="480"/>
        <w:rPr>
          <w:rFonts w:hAnsi="宋体"/>
          <w:bCs/>
          <w:noProof w:val="0"/>
          <w:kern w:val="2"/>
          <w:sz w:val="24"/>
          <w:szCs w:val="24"/>
        </w:rPr>
      </w:pPr>
      <w:r w:rsidRPr="00621022">
        <w:rPr>
          <w:rFonts w:hAnsi="宋体" w:hint="eastAsia"/>
          <w:bCs/>
          <w:noProof w:val="0"/>
          <w:kern w:val="2"/>
          <w:sz w:val="24"/>
          <w:szCs w:val="24"/>
        </w:rPr>
        <w:t>指在当前技术经济条件下，因建设项目或规划项目实施后，导致已查明的矿产资源不能开发利用。</w:t>
      </w:r>
    </w:p>
    <w:p w:rsidR="009D0877" w:rsidRDefault="009D0877" w:rsidP="00621022">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（6）</w:t>
      </w:r>
      <w:r w:rsidR="00CD2510">
        <w:rPr>
          <w:rFonts w:asciiTheme="minorEastAsia" w:hAnsiTheme="minorEastAsia" w:hint="eastAsia"/>
          <w:sz w:val="24"/>
          <w:szCs w:val="24"/>
        </w:rPr>
        <w:t>政策性关闭油气田</w:t>
      </w:r>
      <w:r w:rsidRPr="006E1A54">
        <w:rPr>
          <w:rFonts w:asciiTheme="minorEastAsia" w:hAnsiTheme="minorEastAsia" w:hint="eastAsia"/>
          <w:sz w:val="24"/>
          <w:szCs w:val="24"/>
        </w:rPr>
        <w:t xml:space="preserve"> </w:t>
      </w:r>
    </w:p>
    <w:p w:rsidR="00CD2510" w:rsidRPr="006E1A54" w:rsidRDefault="00CD2510" w:rsidP="00CD2510">
      <w:pPr>
        <w:spacing w:line="360" w:lineRule="auto"/>
        <w:ind w:firstLineChars="150" w:firstLine="360"/>
        <w:rPr>
          <w:rFonts w:asciiTheme="minorEastAsia" w:hAnsiTheme="minorEastAsia"/>
          <w:sz w:val="24"/>
          <w:szCs w:val="24"/>
        </w:rPr>
      </w:pPr>
      <w:r w:rsidRPr="00CD2510">
        <w:rPr>
          <w:rFonts w:asciiTheme="minorEastAsia" w:hAnsiTheme="minorEastAsia" w:hint="eastAsia"/>
          <w:sz w:val="24"/>
          <w:szCs w:val="24"/>
        </w:rPr>
        <w:t>指政府根据既定政策、市场调查以及今后一段时间国民需求和国家建设需要，</w:t>
      </w:r>
      <w:r w:rsidRPr="00CD2510">
        <w:rPr>
          <w:rFonts w:asciiTheme="minorEastAsia" w:hAnsiTheme="minorEastAsia" w:hint="eastAsia"/>
          <w:sz w:val="24"/>
          <w:szCs w:val="24"/>
        </w:rPr>
        <w:lastRenderedPageBreak/>
        <w:t>适当关闭一些亏损、产能落后、污染严重的油气田</w:t>
      </w:r>
      <w:r>
        <w:rPr>
          <w:rFonts w:asciiTheme="minorEastAsia" w:hAnsiTheme="minorEastAsia" w:hint="eastAsia"/>
          <w:sz w:val="24"/>
          <w:szCs w:val="24"/>
        </w:rPr>
        <w:t>。</w:t>
      </w:r>
    </w:p>
    <w:p w:rsidR="009D0877" w:rsidRDefault="0016773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3、基本要求。</w:t>
      </w:r>
    </w:p>
    <w:p w:rsidR="00167733" w:rsidRPr="006E1A54" w:rsidRDefault="00167733" w:rsidP="006E1A54">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（1）主要任务</w:t>
      </w:r>
    </w:p>
    <w:p w:rsidR="00167733" w:rsidRDefault="0016773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①探明地质储量调查</w:t>
      </w:r>
    </w:p>
    <w:p w:rsidR="00167733" w:rsidRDefault="0016773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以《油气矿产资源储量分类》（</w:t>
      </w:r>
      <w:r w:rsidR="00CF0DED">
        <w:rPr>
          <w:rFonts w:asciiTheme="minorEastAsia" w:hAnsiTheme="minorEastAsia"/>
          <w:bCs/>
          <w:sz w:val="24"/>
          <w:szCs w:val="24"/>
        </w:rPr>
        <w:t>GB/T</w:t>
      </w:r>
      <w:r w:rsidRPr="00167733">
        <w:rPr>
          <w:rFonts w:asciiTheme="minorEastAsia" w:hAnsiTheme="minorEastAsia"/>
          <w:bCs/>
          <w:sz w:val="24"/>
          <w:szCs w:val="24"/>
        </w:rPr>
        <w:t>19492</w:t>
      </w:r>
      <w:r>
        <w:rPr>
          <w:rFonts w:ascii="宋体" w:eastAsia="宋体" w:hAnsi="宋体" w:cs="Times New Roman" w:hint="eastAsia"/>
          <w:bCs/>
          <w:sz w:val="24"/>
          <w:szCs w:val="24"/>
        </w:rPr>
        <w:t>）国家标准为指导，摸清石油、天然气、页岩气、煤层气矿种的已开发、未开发、废弃、政策性关闭、难动用的探明地质储量状况，获取探明地质储量的数量、质量、结构和空间分布等基础数据，全面掌握探明地质储量现状。</w:t>
      </w:r>
    </w:p>
    <w:p w:rsidR="00167733" w:rsidRDefault="0016773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②</w:t>
      </w:r>
      <w:r w:rsidR="004B60A7">
        <w:rPr>
          <w:rFonts w:ascii="宋体" w:eastAsia="宋体" w:hAnsi="宋体" w:cs="Times New Roman" w:hint="eastAsia"/>
          <w:bCs/>
          <w:sz w:val="24"/>
          <w:szCs w:val="24"/>
        </w:rPr>
        <w:t>油气资源潜力评价</w:t>
      </w:r>
    </w:p>
    <w:p w:rsidR="004B60A7" w:rsidRDefault="004B60A7" w:rsidP="004B60A7">
      <w:pPr>
        <w:spacing w:line="360" w:lineRule="auto"/>
        <w:ind w:firstLineChars="200" w:firstLine="480"/>
        <w:rPr>
          <w:rFonts w:ascii="宋体" w:eastAsia="宋体" w:hAnsi="宋体" w:cs="Times New Roman"/>
          <w:bCs/>
          <w:sz w:val="24"/>
          <w:szCs w:val="24"/>
        </w:rPr>
      </w:pPr>
      <w:r w:rsidRPr="004B60A7">
        <w:rPr>
          <w:rFonts w:ascii="宋体" w:eastAsia="宋体" w:hAnsi="宋体" w:cs="Times New Roman" w:hint="eastAsia"/>
          <w:bCs/>
          <w:sz w:val="24"/>
          <w:szCs w:val="24"/>
        </w:rPr>
        <w:t>系统开展油气的生、运、聚、保等石油地质条件，分析油气成藏过程，总结油气成藏地质规律，采用成因法、类比法、统计法和体积法等估算石油、天然气、页岩气等常规、非常规油气资源量的数量、空间和品质分布等，优选有利区、提出未来油气勘探方向</w:t>
      </w:r>
      <w:r>
        <w:rPr>
          <w:rFonts w:ascii="宋体" w:eastAsia="宋体" w:hAnsi="宋体" w:cs="Times New Roman" w:hint="eastAsia"/>
          <w:bCs/>
          <w:sz w:val="24"/>
          <w:szCs w:val="24"/>
        </w:rPr>
        <w:t>。</w:t>
      </w:r>
    </w:p>
    <w:p w:rsidR="00167733" w:rsidRDefault="0016773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③</w:t>
      </w:r>
      <w:r w:rsidR="004B60A7">
        <w:rPr>
          <w:rFonts w:ascii="宋体" w:eastAsia="宋体" w:hAnsi="宋体" w:cs="Times New Roman" w:hint="eastAsia"/>
          <w:bCs/>
          <w:sz w:val="24"/>
          <w:szCs w:val="24"/>
        </w:rPr>
        <w:t>专题调查与评价</w:t>
      </w:r>
    </w:p>
    <w:p w:rsidR="004B60A7" w:rsidRDefault="004B60A7" w:rsidP="004B60A7">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开展重要功能区、事实压覆、政策性关闭油（气）田、废弃油（气）田油气探明地质储量状况、难动用储量及现状调查。</w:t>
      </w:r>
    </w:p>
    <w:p w:rsidR="00167733" w:rsidRDefault="0016773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④</w:t>
      </w:r>
      <w:r w:rsidR="004B60A7">
        <w:rPr>
          <w:rFonts w:ascii="宋体" w:eastAsia="宋体" w:hAnsi="宋体" w:cs="Times New Roman" w:hint="eastAsia"/>
          <w:bCs/>
          <w:sz w:val="24"/>
          <w:szCs w:val="24"/>
        </w:rPr>
        <w:t>综合研究</w:t>
      </w:r>
    </w:p>
    <w:p w:rsidR="004B60A7" w:rsidRDefault="004B60A7" w:rsidP="004B60A7">
      <w:pPr>
        <w:spacing w:line="360" w:lineRule="auto"/>
        <w:ind w:firstLineChars="200" w:firstLine="480"/>
        <w:rPr>
          <w:rFonts w:ascii="宋体" w:eastAsia="宋体" w:hAnsi="宋体" w:cs="Times New Roman"/>
          <w:bCs/>
          <w:sz w:val="24"/>
          <w:szCs w:val="24"/>
        </w:rPr>
      </w:pPr>
      <w:r w:rsidRPr="004B60A7">
        <w:rPr>
          <w:rFonts w:ascii="宋体" w:eastAsia="宋体" w:hAnsi="宋体" w:cs="Times New Roman" w:hint="eastAsia"/>
          <w:bCs/>
          <w:sz w:val="24"/>
          <w:szCs w:val="24"/>
        </w:rPr>
        <w:t>根据调查成果数据，结合资源赋存分布特点，以及技术经济、生态保护、产业政策等条件，科学评价可利用油气资源情况，进行资源保障供需形势分析，论证提出油气资源供应能力和开发利用潜力，综合评价油气资源可持续保障能力</w:t>
      </w:r>
      <w:r>
        <w:rPr>
          <w:rFonts w:ascii="宋体" w:eastAsia="宋体" w:hAnsi="宋体" w:cs="Times New Roman" w:hint="eastAsia"/>
          <w:bCs/>
          <w:sz w:val="24"/>
          <w:szCs w:val="24"/>
        </w:rPr>
        <w:t>。</w:t>
      </w:r>
    </w:p>
    <w:p w:rsidR="00167733" w:rsidRPr="006E1A54" w:rsidRDefault="004B60A7" w:rsidP="006E1A54">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（2）调查矿种</w:t>
      </w:r>
    </w:p>
    <w:p w:rsidR="004B60A7" w:rsidRDefault="004B60A7"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油气资源本底调查矿种为石油、天然气、页岩气</w:t>
      </w:r>
      <w:r w:rsidR="00744883">
        <w:rPr>
          <w:rFonts w:ascii="宋体" w:eastAsia="宋体" w:hAnsi="宋体" w:cs="Times New Roman" w:hint="eastAsia"/>
          <w:bCs/>
          <w:sz w:val="24"/>
          <w:szCs w:val="24"/>
        </w:rPr>
        <w:t>等</w:t>
      </w:r>
      <w:r w:rsidR="00F0698B">
        <w:rPr>
          <w:rFonts w:ascii="宋体" w:eastAsia="宋体" w:hAnsi="宋体" w:cs="Times New Roman" w:hint="eastAsia"/>
          <w:bCs/>
          <w:sz w:val="24"/>
          <w:szCs w:val="24"/>
        </w:rPr>
        <w:t>油气资源</w:t>
      </w:r>
      <w:r>
        <w:rPr>
          <w:rFonts w:ascii="宋体" w:eastAsia="宋体" w:hAnsi="宋体" w:cs="Times New Roman" w:hint="eastAsia"/>
          <w:bCs/>
          <w:sz w:val="24"/>
          <w:szCs w:val="24"/>
        </w:rPr>
        <w:t>。</w:t>
      </w:r>
    </w:p>
    <w:p w:rsidR="004B60A7" w:rsidRPr="006E1A54" w:rsidRDefault="00744883" w:rsidP="006E1A54">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（3）调查单元</w:t>
      </w:r>
    </w:p>
    <w:p w:rsidR="00744883" w:rsidRDefault="00744883" w:rsidP="0016773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油气资源本底调查单元是油（气）田。按照储量计算单元核查油气探明地质储量数据库中的埋深、层系、孔隙度、渗透率、油气藏类型、原油密度、开发状态、丰度等内容。</w:t>
      </w:r>
    </w:p>
    <w:p w:rsidR="00744883" w:rsidRPr="006E1A54" w:rsidRDefault="00744883" w:rsidP="00864022">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（4）调查指标体系</w:t>
      </w:r>
    </w:p>
    <w:p w:rsidR="00744883" w:rsidRDefault="00744883" w:rsidP="0086402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油气矿产资源定期调查指标体系包括数量指标、质量指标、结构指标、空间指标四类其细化的指标名称见表</w:t>
      </w:r>
      <w:r w:rsidR="00BB246D">
        <w:rPr>
          <w:rFonts w:ascii="宋体" w:eastAsia="宋体" w:hAnsi="宋体" w:cs="Times New Roman" w:hint="eastAsia"/>
          <w:bCs/>
          <w:sz w:val="24"/>
          <w:szCs w:val="24"/>
        </w:rPr>
        <w:t>3-</w:t>
      </w:r>
      <w:r>
        <w:rPr>
          <w:rFonts w:ascii="宋体" w:eastAsia="宋体" w:hAnsi="宋体" w:cs="Times New Roman" w:hint="eastAsia"/>
          <w:bCs/>
          <w:sz w:val="24"/>
          <w:szCs w:val="24"/>
        </w:rPr>
        <w:t>1。</w:t>
      </w:r>
    </w:p>
    <w:p w:rsidR="00BB246D" w:rsidRDefault="00BB246D" w:rsidP="00864022">
      <w:pPr>
        <w:pStyle w:val="af"/>
        <w:spacing w:beforeLines="0" w:before="0"/>
        <w:rPr>
          <w:rFonts w:ascii="黑体" w:hAnsi="黑体"/>
          <w:sz w:val="21"/>
        </w:rPr>
      </w:pPr>
    </w:p>
    <w:p w:rsidR="00744883" w:rsidRPr="00744883" w:rsidRDefault="00744883" w:rsidP="00864022">
      <w:pPr>
        <w:pStyle w:val="af"/>
        <w:spacing w:beforeLines="0" w:before="0"/>
        <w:rPr>
          <w:rFonts w:ascii="黑体" w:hAnsi="黑体"/>
          <w:sz w:val="21"/>
        </w:rPr>
      </w:pPr>
      <w:r w:rsidRPr="00744883">
        <w:rPr>
          <w:rFonts w:ascii="黑体" w:hAnsi="黑体" w:hint="eastAsia"/>
          <w:sz w:val="21"/>
        </w:rPr>
        <w:lastRenderedPageBreak/>
        <w:t>表</w:t>
      </w:r>
      <w:r w:rsidR="00BB246D">
        <w:rPr>
          <w:rFonts w:ascii="黑体" w:hAnsi="黑体" w:hint="eastAsia"/>
          <w:sz w:val="21"/>
        </w:rPr>
        <w:t>3-</w:t>
      </w:r>
      <w:r w:rsidRPr="00744883">
        <w:rPr>
          <w:rFonts w:ascii="黑体" w:hAnsi="黑体" w:hint="eastAsia"/>
          <w:sz w:val="21"/>
        </w:rPr>
        <w:t>1</w:t>
      </w:r>
      <w:r w:rsidRPr="00744883">
        <w:rPr>
          <w:rFonts w:ascii="黑体" w:hAnsi="黑体"/>
          <w:sz w:val="21"/>
        </w:rPr>
        <w:t xml:space="preserve">  </w:t>
      </w:r>
      <w:r w:rsidRPr="00744883">
        <w:rPr>
          <w:rFonts w:ascii="黑体" w:hAnsi="黑体" w:hint="eastAsia"/>
          <w:sz w:val="21"/>
        </w:rPr>
        <w:t>低渗透油气矿产资源</w:t>
      </w:r>
      <w:r w:rsidRPr="00744883">
        <w:rPr>
          <w:rFonts w:hint="eastAsia"/>
          <w:sz w:val="21"/>
        </w:rPr>
        <w:t>本底</w:t>
      </w:r>
      <w:r w:rsidRPr="00744883">
        <w:rPr>
          <w:rFonts w:ascii="黑体" w:hAnsi="黑体" w:hint="eastAsia"/>
          <w:sz w:val="21"/>
        </w:rPr>
        <w:t>调查指标体系</w:t>
      </w:r>
    </w:p>
    <w:tbl>
      <w:tblPr>
        <w:tblW w:w="8339"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597"/>
        <w:gridCol w:w="5616"/>
      </w:tblGrid>
      <w:tr w:rsidR="00744883" w:rsidRPr="00E54BE0" w:rsidTr="006077D6">
        <w:trPr>
          <w:trHeight w:val="398"/>
          <w:jc w:val="center"/>
        </w:trPr>
        <w:tc>
          <w:tcPr>
            <w:tcW w:w="1126" w:type="dxa"/>
            <w:shd w:val="clear" w:color="auto" w:fill="auto"/>
            <w:vAlign w:val="center"/>
          </w:tcPr>
          <w:p w:rsidR="00744883" w:rsidRPr="00FF7E1B" w:rsidRDefault="00744883" w:rsidP="00FF7E1B">
            <w:pPr>
              <w:jc w:val="center"/>
            </w:pPr>
            <w:r w:rsidRPr="00FF7E1B">
              <w:rPr>
                <w:rFonts w:hint="eastAsia"/>
              </w:rPr>
              <w:t>类</w:t>
            </w:r>
            <w:r w:rsidRPr="00FF7E1B">
              <w:rPr>
                <w:rFonts w:hint="eastAsia"/>
              </w:rPr>
              <w:t xml:space="preserve"> </w:t>
            </w:r>
            <w:r w:rsidRPr="00FF7E1B">
              <w:rPr>
                <w:rFonts w:hint="eastAsia"/>
              </w:rPr>
              <w:t>型</w:t>
            </w:r>
          </w:p>
        </w:tc>
        <w:tc>
          <w:tcPr>
            <w:tcW w:w="1597" w:type="dxa"/>
            <w:shd w:val="clear" w:color="auto" w:fill="auto"/>
            <w:vAlign w:val="center"/>
          </w:tcPr>
          <w:p w:rsidR="00744883" w:rsidRPr="00FF7E1B" w:rsidRDefault="00744883" w:rsidP="00FF7E1B">
            <w:pPr>
              <w:jc w:val="center"/>
            </w:pPr>
            <w:r w:rsidRPr="00FF7E1B">
              <w:rPr>
                <w:rFonts w:hint="eastAsia"/>
              </w:rPr>
              <w:t>指标名称</w:t>
            </w:r>
          </w:p>
        </w:tc>
        <w:tc>
          <w:tcPr>
            <w:tcW w:w="5616" w:type="dxa"/>
            <w:shd w:val="clear" w:color="auto" w:fill="auto"/>
            <w:vAlign w:val="center"/>
          </w:tcPr>
          <w:p w:rsidR="00744883" w:rsidRPr="00FF7E1B" w:rsidRDefault="00744883" w:rsidP="00FF7E1B">
            <w:pPr>
              <w:jc w:val="center"/>
            </w:pPr>
            <w:r w:rsidRPr="00FF7E1B">
              <w:rPr>
                <w:rFonts w:hint="eastAsia"/>
              </w:rPr>
              <w:t>备</w:t>
            </w:r>
            <w:r w:rsidRPr="00FF7E1B">
              <w:rPr>
                <w:rFonts w:hint="eastAsia"/>
              </w:rPr>
              <w:t xml:space="preserve">      </w:t>
            </w:r>
            <w:r w:rsidRPr="00FF7E1B">
              <w:rPr>
                <w:rFonts w:hint="eastAsia"/>
              </w:rPr>
              <w:t>注</w:t>
            </w:r>
          </w:p>
        </w:tc>
      </w:tr>
      <w:tr w:rsidR="00744883" w:rsidRPr="00E54BE0" w:rsidTr="006077D6">
        <w:trPr>
          <w:trHeight w:val="702"/>
          <w:jc w:val="center"/>
        </w:trPr>
        <w:tc>
          <w:tcPr>
            <w:tcW w:w="1126" w:type="dxa"/>
            <w:vAlign w:val="center"/>
          </w:tcPr>
          <w:p w:rsidR="00744883" w:rsidRPr="00FF7E1B" w:rsidRDefault="00744883" w:rsidP="00FF7E1B">
            <w:pPr>
              <w:jc w:val="center"/>
            </w:pPr>
            <w:r w:rsidRPr="00FF7E1B">
              <w:rPr>
                <w:rFonts w:hint="eastAsia"/>
              </w:rPr>
              <w:t>数量指标</w:t>
            </w:r>
          </w:p>
        </w:tc>
        <w:tc>
          <w:tcPr>
            <w:tcW w:w="1597" w:type="dxa"/>
            <w:vAlign w:val="center"/>
          </w:tcPr>
          <w:p w:rsidR="00744883" w:rsidRPr="00FF7E1B" w:rsidRDefault="00744883" w:rsidP="00FF7E1B">
            <w:pPr>
              <w:jc w:val="center"/>
            </w:pPr>
            <w:r w:rsidRPr="00FF7E1B">
              <w:rPr>
                <w:rFonts w:hint="eastAsia"/>
              </w:rPr>
              <w:t>探明储量</w:t>
            </w:r>
          </w:p>
        </w:tc>
        <w:tc>
          <w:tcPr>
            <w:tcW w:w="5616" w:type="dxa"/>
            <w:vAlign w:val="center"/>
          </w:tcPr>
          <w:p w:rsidR="00744883" w:rsidRPr="00FF7E1B" w:rsidRDefault="00744883" w:rsidP="00FF7E1B">
            <w:pPr>
              <w:jc w:val="center"/>
            </w:pPr>
            <w:r w:rsidRPr="00FF7E1B">
              <w:rPr>
                <w:rFonts w:hint="eastAsia"/>
              </w:rPr>
              <w:t>地质储量、技术可采储量、经济可采储量、累计产量、剩余经济可采储量等</w:t>
            </w:r>
          </w:p>
        </w:tc>
      </w:tr>
      <w:tr w:rsidR="00744883" w:rsidRPr="00E54BE0" w:rsidTr="006077D6">
        <w:trPr>
          <w:trHeight w:val="414"/>
          <w:jc w:val="center"/>
        </w:trPr>
        <w:tc>
          <w:tcPr>
            <w:tcW w:w="1126" w:type="dxa"/>
            <w:vAlign w:val="center"/>
          </w:tcPr>
          <w:p w:rsidR="00744883" w:rsidRPr="00FF7E1B" w:rsidRDefault="00744883" w:rsidP="00FF7E1B">
            <w:pPr>
              <w:jc w:val="center"/>
            </w:pPr>
            <w:r w:rsidRPr="00FF7E1B">
              <w:rPr>
                <w:rFonts w:hint="eastAsia"/>
              </w:rPr>
              <w:t>质量指标</w:t>
            </w:r>
          </w:p>
        </w:tc>
        <w:tc>
          <w:tcPr>
            <w:tcW w:w="1597" w:type="dxa"/>
            <w:vAlign w:val="center"/>
          </w:tcPr>
          <w:p w:rsidR="00744883" w:rsidRPr="00FF7E1B" w:rsidRDefault="00744883" w:rsidP="00FF7E1B">
            <w:pPr>
              <w:jc w:val="center"/>
            </w:pPr>
            <w:r w:rsidRPr="00FF7E1B">
              <w:rPr>
                <w:rFonts w:hint="eastAsia"/>
              </w:rPr>
              <w:t>品位或品级</w:t>
            </w:r>
          </w:p>
        </w:tc>
        <w:tc>
          <w:tcPr>
            <w:tcW w:w="5616" w:type="dxa"/>
            <w:vAlign w:val="center"/>
          </w:tcPr>
          <w:p w:rsidR="00744883" w:rsidRPr="00FF7E1B" w:rsidRDefault="00744883" w:rsidP="00FF7E1B">
            <w:pPr>
              <w:jc w:val="center"/>
            </w:pPr>
            <w:r w:rsidRPr="00FF7E1B">
              <w:rPr>
                <w:rFonts w:hint="eastAsia"/>
              </w:rPr>
              <w:t>储量丰度、渗透率、密度、硫化氢含量、原油粘度等</w:t>
            </w:r>
          </w:p>
        </w:tc>
      </w:tr>
      <w:tr w:rsidR="00744883" w:rsidRPr="00E54BE0" w:rsidTr="006077D6">
        <w:trPr>
          <w:trHeight w:val="406"/>
          <w:jc w:val="center"/>
        </w:trPr>
        <w:tc>
          <w:tcPr>
            <w:tcW w:w="1126" w:type="dxa"/>
            <w:vMerge w:val="restart"/>
            <w:vAlign w:val="center"/>
          </w:tcPr>
          <w:p w:rsidR="00744883" w:rsidRPr="00FF7E1B" w:rsidRDefault="00744883" w:rsidP="00FF7E1B">
            <w:pPr>
              <w:jc w:val="center"/>
            </w:pPr>
            <w:r w:rsidRPr="00FF7E1B">
              <w:rPr>
                <w:rFonts w:hint="eastAsia"/>
              </w:rPr>
              <w:t>结构指标</w:t>
            </w:r>
          </w:p>
        </w:tc>
        <w:tc>
          <w:tcPr>
            <w:tcW w:w="1597" w:type="dxa"/>
            <w:vAlign w:val="center"/>
          </w:tcPr>
          <w:p w:rsidR="00744883" w:rsidRPr="00FF7E1B" w:rsidRDefault="00744883" w:rsidP="00FF7E1B">
            <w:pPr>
              <w:jc w:val="center"/>
            </w:pPr>
            <w:r w:rsidRPr="00FF7E1B">
              <w:rPr>
                <w:rFonts w:hint="eastAsia"/>
              </w:rPr>
              <w:t>利用</w:t>
            </w:r>
            <w:r w:rsidRPr="00FF7E1B">
              <w:t>现状结构</w:t>
            </w:r>
          </w:p>
        </w:tc>
        <w:tc>
          <w:tcPr>
            <w:tcW w:w="5616" w:type="dxa"/>
            <w:vAlign w:val="center"/>
          </w:tcPr>
          <w:p w:rsidR="00744883" w:rsidRPr="00FF7E1B" w:rsidRDefault="00744883" w:rsidP="00FF7E1B">
            <w:pPr>
              <w:jc w:val="center"/>
            </w:pPr>
            <w:r w:rsidRPr="00FF7E1B">
              <w:rPr>
                <w:rFonts w:hint="eastAsia"/>
              </w:rPr>
              <w:t>已开发、未开发、禁止勘查开采区、事实压覆、政策性关闭油（气）田的储量等</w:t>
            </w:r>
          </w:p>
        </w:tc>
      </w:tr>
      <w:tr w:rsidR="00744883" w:rsidRPr="00E54BE0" w:rsidTr="006077D6">
        <w:trPr>
          <w:trHeight w:val="344"/>
          <w:jc w:val="center"/>
        </w:trPr>
        <w:tc>
          <w:tcPr>
            <w:tcW w:w="1126" w:type="dxa"/>
            <w:vMerge/>
            <w:vAlign w:val="center"/>
          </w:tcPr>
          <w:p w:rsidR="00744883" w:rsidRPr="00FF7E1B" w:rsidRDefault="00744883" w:rsidP="00FF7E1B">
            <w:pPr>
              <w:jc w:val="center"/>
            </w:pPr>
          </w:p>
        </w:tc>
        <w:tc>
          <w:tcPr>
            <w:tcW w:w="1597" w:type="dxa"/>
            <w:vAlign w:val="center"/>
          </w:tcPr>
          <w:p w:rsidR="00744883" w:rsidRPr="00FF7E1B" w:rsidRDefault="00744883" w:rsidP="00FF7E1B">
            <w:pPr>
              <w:jc w:val="center"/>
            </w:pPr>
            <w:r w:rsidRPr="00FF7E1B">
              <w:rPr>
                <w:rFonts w:hint="eastAsia"/>
              </w:rPr>
              <w:t>规模</w:t>
            </w:r>
            <w:r w:rsidRPr="00FF7E1B">
              <w:t>结构</w:t>
            </w:r>
          </w:p>
        </w:tc>
        <w:tc>
          <w:tcPr>
            <w:tcW w:w="5616" w:type="dxa"/>
            <w:vAlign w:val="center"/>
          </w:tcPr>
          <w:p w:rsidR="00744883" w:rsidRPr="00FF7E1B" w:rsidRDefault="00744883" w:rsidP="00FF7E1B">
            <w:pPr>
              <w:jc w:val="center"/>
            </w:pPr>
            <w:r w:rsidRPr="00FF7E1B">
              <w:rPr>
                <w:rFonts w:hint="eastAsia"/>
              </w:rPr>
              <w:t>大型、中型、小型油（气）田的</w:t>
            </w:r>
            <w:r w:rsidRPr="00FF7E1B">
              <w:t>储量</w:t>
            </w:r>
            <w:r w:rsidRPr="00FF7E1B">
              <w:rPr>
                <w:rFonts w:hint="eastAsia"/>
              </w:rPr>
              <w:t>等</w:t>
            </w:r>
          </w:p>
        </w:tc>
      </w:tr>
      <w:tr w:rsidR="00744883" w:rsidRPr="00E54BE0" w:rsidTr="00510A92">
        <w:trPr>
          <w:trHeight w:val="407"/>
          <w:jc w:val="center"/>
        </w:trPr>
        <w:tc>
          <w:tcPr>
            <w:tcW w:w="1126" w:type="dxa"/>
            <w:vMerge w:val="restart"/>
            <w:vAlign w:val="center"/>
          </w:tcPr>
          <w:p w:rsidR="00744883" w:rsidRPr="00FF7E1B" w:rsidRDefault="00744883" w:rsidP="00FF7E1B">
            <w:pPr>
              <w:jc w:val="center"/>
            </w:pPr>
            <w:r w:rsidRPr="00FF7E1B">
              <w:rPr>
                <w:rFonts w:hint="eastAsia"/>
              </w:rPr>
              <w:t>空间指标</w:t>
            </w:r>
          </w:p>
        </w:tc>
        <w:tc>
          <w:tcPr>
            <w:tcW w:w="1597" w:type="dxa"/>
            <w:vAlign w:val="center"/>
          </w:tcPr>
          <w:p w:rsidR="00744883" w:rsidRPr="00FF7E1B" w:rsidRDefault="00744883" w:rsidP="00FF7E1B">
            <w:pPr>
              <w:jc w:val="center"/>
            </w:pPr>
            <w:r w:rsidRPr="00FF7E1B">
              <w:rPr>
                <w:rFonts w:hint="eastAsia"/>
              </w:rPr>
              <w:t>分布</w:t>
            </w:r>
          </w:p>
        </w:tc>
        <w:tc>
          <w:tcPr>
            <w:tcW w:w="5616" w:type="dxa"/>
            <w:vAlign w:val="center"/>
          </w:tcPr>
          <w:p w:rsidR="00744883" w:rsidRPr="00FF7E1B" w:rsidRDefault="00744883" w:rsidP="00A32840">
            <w:pPr>
              <w:jc w:val="center"/>
            </w:pPr>
            <w:r w:rsidRPr="00FF7E1B">
              <w:rPr>
                <w:rFonts w:hint="eastAsia"/>
              </w:rPr>
              <w:t>油气藏立体表征，油（气）田面积及位置，盆地、</w:t>
            </w:r>
            <w:r w:rsidR="00A32840" w:rsidRPr="00FF7E1B">
              <w:rPr>
                <w:rFonts w:hint="eastAsia"/>
              </w:rPr>
              <w:t>市</w:t>
            </w:r>
            <w:r w:rsidRPr="00FF7E1B">
              <w:rPr>
                <w:rFonts w:hint="eastAsia"/>
              </w:rPr>
              <w:t>（</w:t>
            </w:r>
            <w:r w:rsidR="00A32840" w:rsidRPr="00FF7E1B">
              <w:rPr>
                <w:rFonts w:hint="eastAsia"/>
              </w:rPr>
              <w:t>县</w:t>
            </w:r>
            <w:r w:rsidRPr="00FF7E1B">
              <w:rPr>
                <w:rFonts w:hint="eastAsia"/>
              </w:rPr>
              <w:t>）</w:t>
            </w:r>
            <w:proofErr w:type="gramStart"/>
            <w:r w:rsidR="00A32840" w:rsidRPr="00FF7E1B">
              <w:rPr>
                <w:rFonts w:hint="eastAsia"/>
              </w:rPr>
              <w:t>域</w:t>
            </w:r>
            <w:r w:rsidRPr="00FF7E1B">
              <w:rPr>
                <w:rFonts w:hint="eastAsia"/>
              </w:rPr>
              <w:t>统计</w:t>
            </w:r>
            <w:proofErr w:type="gramEnd"/>
            <w:r w:rsidRPr="00FF7E1B">
              <w:rPr>
                <w:rFonts w:hint="eastAsia"/>
              </w:rPr>
              <w:t>分布等</w:t>
            </w:r>
          </w:p>
        </w:tc>
      </w:tr>
      <w:tr w:rsidR="00744883" w:rsidRPr="00E54BE0" w:rsidTr="006077D6">
        <w:trPr>
          <w:trHeight w:val="217"/>
          <w:jc w:val="center"/>
        </w:trPr>
        <w:tc>
          <w:tcPr>
            <w:tcW w:w="1126" w:type="dxa"/>
            <w:vMerge/>
            <w:vAlign w:val="center"/>
          </w:tcPr>
          <w:p w:rsidR="00744883" w:rsidRPr="00FF7E1B" w:rsidRDefault="00744883" w:rsidP="00FF7E1B">
            <w:pPr>
              <w:jc w:val="center"/>
            </w:pPr>
          </w:p>
        </w:tc>
        <w:tc>
          <w:tcPr>
            <w:tcW w:w="1597" w:type="dxa"/>
            <w:vAlign w:val="center"/>
          </w:tcPr>
          <w:p w:rsidR="00744883" w:rsidRPr="00FF7E1B" w:rsidRDefault="00744883" w:rsidP="00FF7E1B">
            <w:pPr>
              <w:jc w:val="center"/>
            </w:pPr>
            <w:r w:rsidRPr="00FF7E1B">
              <w:rPr>
                <w:rFonts w:hint="eastAsia"/>
              </w:rPr>
              <w:t>埋深</w:t>
            </w:r>
          </w:p>
        </w:tc>
        <w:tc>
          <w:tcPr>
            <w:tcW w:w="5616" w:type="dxa"/>
            <w:vAlign w:val="center"/>
          </w:tcPr>
          <w:p w:rsidR="00744883" w:rsidRPr="00FF7E1B" w:rsidRDefault="00744883" w:rsidP="00FF7E1B">
            <w:pPr>
              <w:jc w:val="center"/>
            </w:pPr>
            <w:r w:rsidRPr="00FF7E1B">
              <w:rPr>
                <w:rFonts w:hint="eastAsia"/>
              </w:rPr>
              <w:t>储量计算单元中部埋藏深度等</w:t>
            </w:r>
          </w:p>
        </w:tc>
      </w:tr>
    </w:tbl>
    <w:p w:rsidR="00BD3578" w:rsidRDefault="00BD3578" w:rsidP="00FF7E1B">
      <w:pPr>
        <w:spacing w:line="360" w:lineRule="auto"/>
        <w:ind w:firstLineChars="150" w:firstLine="360"/>
        <w:rPr>
          <w:rFonts w:asciiTheme="minorEastAsia" w:hAnsiTheme="minorEastAsia"/>
          <w:sz w:val="24"/>
          <w:szCs w:val="24"/>
        </w:rPr>
      </w:pPr>
      <w:r w:rsidRPr="006E1A54">
        <w:rPr>
          <w:rFonts w:asciiTheme="minorEastAsia" w:hAnsiTheme="minorEastAsia" w:hint="eastAsia"/>
          <w:sz w:val="24"/>
          <w:szCs w:val="24"/>
        </w:rPr>
        <w:t>（</w:t>
      </w:r>
      <w:r>
        <w:rPr>
          <w:rFonts w:asciiTheme="minorEastAsia" w:hAnsiTheme="minorEastAsia" w:hint="eastAsia"/>
          <w:sz w:val="24"/>
          <w:szCs w:val="24"/>
        </w:rPr>
        <w:t>5</w:t>
      </w:r>
      <w:r w:rsidRPr="006E1A54">
        <w:rPr>
          <w:rFonts w:asciiTheme="minorEastAsia" w:hAnsiTheme="minorEastAsia" w:hint="eastAsia"/>
          <w:sz w:val="24"/>
          <w:szCs w:val="24"/>
        </w:rPr>
        <w:t>）调查</w:t>
      </w:r>
      <w:r>
        <w:rPr>
          <w:rFonts w:asciiTheme="minorEastAsia" w:hAnsiTheme="minorEastAsia" w:hint="eastAsia"/>
          <w:sz w:val="24"/>
          <w:szCs w:val="24"/>
        </w:rPr>
        <w:t>工作流程</w:t>
      </w:r>
    </w:p>
    <w:p w:rsidR="00BD3578" w:rsidRDefault="00BD3578" w:rsidP="00FF7E1B">
      <w:pPr>
        <w:pStyle w:val="ae"/>
        <w:spacing w:line="360" w:lineRule="auto"/>
        <w:ind w:firstLine="480"/>
        <w:rPr>
          <w:rFonts w:hAnsi="宋体"/>
          <w:bCs/>
          <w:noProof w:val="0"/>
          <w:kern w:val="2"/>
          <w:sz w:val="24"/>
          <w:szCs w:val="24"/>
        </w:rPr>
      </w:pPr>
      <w:r w:rsidRPr="00BD3578">
        <w:rPr>
          <w:rFonts w:hAnsi="宋体" w:hint="eastAsia"/>
          <w:bCs/>
          <w:noProof w:val="0"/>
          <w:kern w:val="2"/>
          <w:sz w:val="24"/>
          <w:szCs w:val="24"/>
        </w:rPr>
        <w:t>根据调查工作内容、指标及任务等，采用内业整理和外业调查两种方式，形成了油气矿产资源本底调查工作流程（图</w:t>
      </w:r>
      <w:r w:rsidR="00BB246D">
        <w:rPr>
          <w:rFonts w:hAnsi="宋体" w:hint="eastAsia"/>
          <w:bCs/>
          <w:noProof w:val="0"/>
          <w:kern w:val="2"/>
          <w:sz w:val="24"/>
          <w:szCs w:val="24"/>
        </w:rPr>
        <w:t>3-1</w:t>
      </w:r>
      <w:r w:rsidRPr="00BD3578">
        <w:rPr>
          <w:rFonts w:hAnsi="宋体" w:hint="eastAsia"/>
          <w:bCs/>
          <w:noProof w:val="0"/>
          <w:kern w:val="2"/>
          <w:sz w:val="24"/>
          <w:szCs w:val="24"/>
        </w:rPr>
        <w:t>）。</w:t>
      </w:r>
    </w:p>
    <w:p w:rsidR="00FF7E1B" w:rsidRDefault="00FF7E1B" w:rsidP="00FF7E1B">
      <w:pPr>
        <w:pStyle w:val="ae"/>
        <w:spacing w:line="360" w:lineRule="auto"/>
        <w:ind w:firstLineChars="0" w:firstLine="0"/>
        <w:jc w:val="center"/>
        <w:rPr>
          <w:rFonts w:hAnsi="宋体"/>
          <w:bCs/>
          <w:noProof w:val="0"/>
          <w:kern w:val="2"/>
          <w:sz w:val="24"/>
          <w:szCs w:val="24"/>
        </w:rPr>
      </w:pPr>
      <w:r>
        <w:rPr>
          <w:rFonts w:hint="eastAsia"/>
        </w:rPr>
        <w:drawing>
          <wp:inline distT="0" distB="0" distL="0" distR="0" wp14:anchorId="7B4B4181" wp14:editId="111CF31E">
            <wp:extent cx="4729086" cy="4308653"/>
            <wp:effectExtent l="0" t="0" r="0" b="0"/>
            <wp:docPr id="1" name="图片 1" descr="本底调查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底调查工作流程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9132" cy="4308695"/>
                    </a:xfrm>
                    <a:prstGeom prst="rect">
                      <a:avLst/>
                    </a:prstGeom>
                    <a:noFill/>
                    <a:ln>
                      <a:noFill/>
                    </a:ln>
                  </pic:spPr>
                </pic:pic>
              </a:graphicData>
            </a:graphic>
          </wp:inline>
        </w:drawing>
      </w:r>
    </w:p>
    <w:p w:rsidR="00FF7E1B" w:rsidRPr="00FF7E1B" w:rsidRDefault="00FF7E1B" w:rsidP="00FF7E1B">
      <w:pPr>
        <w:spacing w:line="360" w:lineRule="auto"/>
        <w:jc w:val="center"/>
        <w:rPr>
          <w:rFonts w:ascii="黑体" w:eastAsia="黑体" w:hAnsi="黑体"/>
        </w:rPr>
      </w:pPr>
      <w:r w:rsidRPr="00FF7E1B">
        <w:rPr>
          <w:rFonts w:ascii="黑体" w:eastAsia="黑体" w:hAnsi="黑体" w:hint="eastAsia"/>
        </w:rPr>
        <w:t>图</w:t>
      </w:r>
      <w:r w:rsidR="00BB246D">
        <w:rPr>
          <w:rFonts w:ascii="黑体" w:eastAsia="黑体" w:hAnsi="黑体" w:hint="eastAsia"/>
        </w:rPr>
        <w:t>3-1</w:t>
      </w:r>
      <w:r w:rsidRPr="00FF7E1B">
        <w:rPr>
          <w:rFonts w:ascii="黑体" w:eastAsia="黑体" w:hAnsi="黑体" w:hint="eastAsia"/>
        </w:rPr>
        <w:t xml:space="preserve"> 低渗透油气矿产资源本底调查工作流程图</w:t>
      </w:r>
    </w:p>
    <w:p w:rsidR="000456E7" w:rsidRDefault="000456E7" w:rsidP="000456E7">
      <w:pPr>
        <w:pStyle w:val="1"/>
        <w:adjustRightInd w:val="0"/>
        <w:spacing w:before="0" w:after="0" w:line="360" w:lineRule="auto"/>
        <w:contextualSpacing/>
        <w:rPr>
          <w:rFonts w:ascii="黑体" w:eastAsia="黑体"/>
          <w:b w:val="0"/>
          <w:sz w:val="28"/>
          <w:szCs w:val="28"/>
        </w:rPr>
      </w:pPr>
      <w:bookmarkStart w:id="44" w:name="_Toc147930959"/>
      <w:r>
        <w:rPr>
          <w:rFonts w:ascii="黑体" w:eastAsia="黑体" w:hint="eastAsia"/>
          <w:b w:val="0"/>
          <w:sz w:val="28"/>
          <w:szCs w:val="28"/>
        </w:rPr>
        <w:t>四</w:t>
      </w:r>
      <w:r w:rsidRPr="00510A92">
        <w:rPr>
          <w:rFonts w:ascii="黑体" w:eastAsia="黑体" w:hint="eastAsia"/>
          <w:b w:val="0"/>
          <w:sz w:val="28"/>
          <w:szCs w:val="28"/>
        </w:rPr>
        <w:t>、</w:t>
      </w:r>
      <w:r>
        <w:rPr>
          <w:rFonts w:ascii="黑体" w:eastAsia="黑体" w:hint="eastAsia"/>
          <w:b w:val="0"/>
          <w:sz w:val="28"/>
          <w:szCs w:val="28"/>
        </w:rPr>
        <w:t>主要实验（或验证）情况分析</w:t>
      </w:r>
      <w:bookmarkEnd w:id="44"/>
    </w:p>
    <w:p w:rsidR="000456E7" w:rsidRDefault="000456E7" w:rsidP="000456E7">
      <w:pPr>
        <w:spacing w:line="360" w:lineRule="auto"/>
        <w:ind w:firstLineChars="200" w:firstLine="480"/>
        <w:rPr>
          <w:rFonts w:ascii="宋体" w:eastAsia="宋体" w:hAnsi="宋体" w:cs="Times New Roman"/>
          <w:bCs/>
          <w:sz w:val="24"/>
          <w:szCs w:val="24"/>
        </w:rPr>
      </w:pPr>
      <w:r w:rsidRPr="00DD6439">
        <w:rPr>
          <w:rFonts w:ascii="宋体" w:eastAsia="宋体" w:hAnsi="宋体" w:cs="Times New Roman" w:hint="eastAsia"/>
          <w:bCs/>
          <w:sz w:val="24"/>
          <w:szCs w:val="24"/>
        </w:rPr>
        <w:t>油气矿产资源是重要的自然资源之一，是国民经济和社会发展的重要物质基础。油气矿产资源储量</w:t>
      </w:r>
      <w:r>
        <w:rPr>
          <w:rFonts w:ascii="宋体" w:eastAsia="宋体" w:hAnsi="宋体" w:cs="Times New Roman" w:hint="eastAsia"/>
          <w:bCs/>
          <w:sz w:val="24"/>
          <w:szCs w:val="24"/>
        </w:rPr>
        <w:t xml:space="preserve">定期调查是自然资源统一调查监测工作的重要组成部分， </w:t>
      </w:r>
      <w:r>
        <w:rPr>
          <w:rFonts w:ascii="宋体" w:eastAsia="宋体" w:hAnsi="宋体" w:cs="Times New Roman" w:hint="eastAsia"/>
          <w:bCs/>
          <w:sz w:val="24"/>
          <w:szCs w:val="24"/>
        </w:rPr>
        <w:lastRenderedPageBreak/>
        <w:t>是落实自然资源部统一行使全民所有自然资源资产所有者职责，统一行使所有国土空间用途管制和生态保护修复职责的一项重要的基础性工作，是提升矿产资源规划、管理、保护与合理利用水平的重要抓手。本标准的制定，</w:t>
      </w:r>
      <w:r w:rsidRPr="001D47B9">
        <w:rPr>
          <w:rFonts w:ascii="宋体" w:eastAsia="宋体" w:hAnsi="宋体" w:cs="Times New Roman" w:hint="eastAsia"/>
          <w:bCs/>
          <w:sz w:val="24"/>
          <w:szCs w:val="24"/>
        </w:rPr>
        <w:t>旨在指导开展陕西省内低渗透油气矿产资源有效的、规范的本底调查，全面摸清省内油气矿产资源的数量、质量、结构和空间分布情况，全面及时准确掌握油气矿产资源家底现状，科学、合理把握油气矿产资源国情国力，为守住油气矿产资源安全底线、服务地方经济发展提供基础支撑。</w:t>
      </w:r>
    </w:p>
    <w:p w:rsidR="003B1FF7" w:rsidRDefault="003B1FF7" w:rsidP="003B1FF7">
      <w:pPr>
        <w:pStyle w:val="1"/>
        <w:adjustRightInd w:val="0"/>
        <w:spacing w:before="0" w:after="0" w:line="360" w:lineRule="auto"/>
        <w:rPr>
          <w:rFonts w:ascii="黑体" w:eastAsia="黑体"/>
          <w:b w:val="0"/>
          <w:sz w:val="28"/>
          <w:szCs w:val="28"/>
        </w:rPr>
      </w:pPr>
      <w:bookmarkStart w:id="45" w:name="_Toc147930960"/>
      <w:r w:rsidRPr="003B1FF7">
        <w:rPr>
          <w:rFonts w:ascii="黑体" w:eastAsia="黑体" w:hint="eastAsia"/>
          <w:b w:val="0"/>
          <w:sz w:val="28"/>
          <w:szCs w:val="28"/>
        </w:rPr>
        <w:t>五、</w:t>
      </w:r>
      <w:r>
        <w:rPr>
          <w:rFonts w:ascii="黑体" w:eastAsia="黑体" w:hint="eastAsia"/>
          <w:b w:val="0"/>
          <w:sz w:val="28"/>
          <w:szCs w:val="28"/>
        </w:rPr>
        <w:t>征求意见情况</w:t>
      </w:r>
      <w:bookmarkEnd w:id="45"/>
    </w:p>
    <w:p w:rsidR="003B1FF7" w:rsidRPr="00DF1B6F" w:rsidRDefault="003B1FF7" w:rsidP="000F5673">
      <w:pPr>
        <w:spacing w:line="360" w:lineRule="auto"/>
        <w:ind w:firstLineChars="200" w:firstLine="480"/>
        <w:rPr>
          <w:rFonts w:asciiTheme="minorEastAsia" w:hAnsiTheme="minorEastAsia" w:cs="Times New Roman"/>
          <w:bCs/>
          <w:sz w:val="24"/>
          <w:szCs w:val="24"/>
        </w:rPr>
      </w:pPr>
      <w:r w:rsidRPr="00DF1B6F">
        <w:rPr>
          <w:rFonts w:asciiTheme="minorEastAsia" w:hAnsiTheme="minorEastAsia" w:cs="Times New Roman" w:hint="eastAsia"/>
          <w:bCs/>
          <w:sz w:val="24"/>
          <w:szCs w:val="24"/>
        </w:rPr>
        <w:t>标准</w:t>
      </w:r>
      <w:r w:rsidR="00DF1B6F" w:rsidRPr="00DF1B6F">
        <w:rPr>
          <w:rFonts w:asciiTheme="minorEastAsia" w:hAnsiTheme="minorEastAsia" w:cs="Times New Roman" w:hint="eastAsia"/>
          <w:bCs/>
          <w:sz w:val="24"/>
          <w:szCs w:val="24"/>
        </w:rPr>
        <w:t>编写</w:t>
      </w:r>
      <w:r w:rsidR="0079750D" w:rsidRPr="00DF1B6F">
        <w:rPr>
          <w:rFonts w:asciiTheme="minorEastAsia" w:hAnsiTheme="minorEastAsia" w:cs="Times New Roman" w:hint="eastAsia"/>
          <w:bCs/>
          <w:sz w:val="24"/>
          <w:szCs w:val="24"/>
        </w:rPr>
        <w:t>组</w:t>
      </w:r>
      <w:r w:rsidR="00DF1B6F">
        <w:rPr>
          <w:rFonts w:asciiTheme="minorEastAsia" w:hAnsiTheme="minorEastAsia" w:cs="Times New Roman" w:hint="eastAsia"/>
          <w:bCs/>
          <w:sz w:val="24"/>
          <w:szCs w:val="24"/>
        </w:rPr>
        <w:t>就标准工作组讨论稿</w:t>
      </w:r>
      <w:r w:rsidR="006651C1" w:rsidRPr="00DF1B6F">
        <w:rPr>
          <w:rFonts w:asciiTheme="minorEastAsia" w:hAnsiTheme="minorEastAsia" w:hint="eastAsia"/>
          <w:sz w:val="24"/>
        </w:rPr>
        <w:t>向</w:t>
      </w:r>
      <w:r w:rsidR="006651C1" w:rsidRPr="00DF1B6F">
        <w:rPr>
          <w:rFonts w:asciiTheme="minorEastAsia" w:hAnsiTheme="minorEastAsia" w:cs="Times New Roman" w:hint="eastAsia"/>
          <w:color w:val="000000"/>
          <w:sz w:val="24"/>
          <w:szCs w:val="24"/>
        </w:rPr>
        <w:t>相关专业10家单位</w:t>
      </w:r>
      <w:r w:rsidR="006651C1" w:rsidRPr="00DF1B6F">
        <w:rPr>
          <w:rFonts w:asciiTheme="minorEastAsia" w:hAnsiTheme="minorEastAsia" w:hint="eastAsia"/>
          <w:sz w:val="24"/>
        </w:rPr>
        <w:t>进行意见征求，</w:t>
      </w:r>
      <w:r w:rsidR="00BB246D" w:rsidRPr="00DF1B6F">
        <w:rPr>
          <w:rFonts w:asciiTheme="minorEastAsia" w:hAnsiTheme="minorEastAsia" w:hint="eastAsia"/>
          <w:sz w:val="24"/>
        </w:rPr>
        <w:t>共收到40条</w:t>
      </w:r>
      <w:r w:rsidR="00DF1B6F" w:rsidRPr="00DF1B6F">
        <w:rPr>
          <w:rFonts w:asciiTheme="minorEastAsia" w:hAnsiTheme="minorEastAsia" w:hint="eastAsia"/>
          <w:sz w:val="24"/>
        </w:rPr>
        <w:t>修改性和建设性</w:t>
      </w:r>
      <w:r w:rsidR="00BB246D" w:rsidRPr="00DF1B6F">
        <w:rPr>
          <w:rFonts w:asciiTheme="minorEastAsia" w:hAnsiTheme="minorEastAsia" w:hint="eastAsia"/>
          <w:sz w:val="24"/>
        </w:rPr>
        <w:t>意见，</w:t>
      </w:r>
      <w:r w:rsidR="00DF1B6F" w:rsidRPr="00DF1B6F">
        <w:rPr>
          <w:rFonts w:asciiTheme="minorEastAsia" w:hAnsiTheme="minorEastAsia" w:hint="eastAsia"/>
          <w:sz w:val="24"/>
        </w:rPr>
        <w:t>并对各单位专家意见及建议进行分类汇总</w:t>
      </w:r>
      <w:r w:rsidRPr="00DF1B6F">
        <w:rPr>
          <w:rFonts w:asciiTheme="minorEastAsia" w:hAnsiTheme="minorEastAsia" w:cs="Times New Roman" w:hint="eastAsia"/>
          <w:bCs/>
          <w:sz w:val="24"/>
          <w:szCs w:val="24"/>
        </w:rPr>
        <w:t>，意见</w:t>
      </w:r>
      <w:r w:rsidR="00DF1B6F" w:rsidRPr="00DF1B6F">
        <w:rPr>
          <w:rFonts w:asciiTheme="minorEastAsia" w:hAnsiTheme="minorEastAsia" w:cs="Times New Roman" w:hint="eastAsia"/>
          <w:bCs/>
          <w:sz w:val="24"/>
          <w:szCs w:val="24"/>
        </w:rPr>
        <w:t>整理</w:t>
      </w:r>
      <w:r w:rsidRPr="00DF1B6F">
        <w:rPr>
          <w:rFonts w:asciiTheme="minorEastAsia" w:hAnsiTheme="minorEastAsia" w:cs="Times New Roman" w:hint="eastAsia"/>
          <w:bCs/>
          <w:sz w:val="24"/>
          <w:szCs w:val="24"/>
        </w:rPr>
        <w:t>及采纳情况见表</w:t>
      </w:r>
      <w:r w:rsidR="00BB246D" w:rsidRPr="00DF1B6F">
        <w:rPr>
          <w:rFonts w:asciiTheme="minorEastAsia" w:hAnsiTheme="minorEastAsia" w:cs="Times New Roman" w:hint="eastAsia"/>
          <w:bCs/>
          <w:sz w:val="24"/>
          <w:szCs w:val="24"/>
        </w:rPr>
        <w:t>5-1</w:t>
      </w:r>
      <w:r w:rsidRPr="00DF1B6F">
        <w:rPr>
          <w:rFonts w:asciiTheme="minorEastAsia" w:hAnsiTheme="minorEastAsia" w:cs="Times New Roman" w:hint="eastAsia"/>
          <w:bCs/>
          <w:sz w:val="24"/>
          <w:szCs w:val="24"/>
        </w:rPr>
        <w:t>。</w:t>
      </w:r>
    </w:p>
    <w:p w:rsidR="006651C1" w:rsidRDefault="006651C1" w:rsidP="006651C1">
      <w:pPr>
        <w:pStyle w:val="1"/>
        <w:adjustRightInd w:val="0"/>
        <w:spacing w:before="0" w:after="0" w:line="360" w:lineRule="auto"/>
        <w:rPr>
          <w:rFonts w:ascii="黑体" w:eastAsia="黑体"/>
          <w:b w:val="0"/>
          <w:sz w:val="28"/>
          <w:szCs w:val="28"/>
        </w:rPr>
      </w:pPr>
      <w:bookmarkStart w:id="46" w:name="_Toc147930961"/>
      <w:r>
        <w:rPr>
          <w:rFonts w:ascii="黑体" w:eastAsia="黑体" w:hint="eastAsia"/>
          <w:b w:val="0"/>
          <w:sz w:val="28"/>
          <w:szCs w:val="28"/>
        </w:rPr>
        <w:t>六</w:t>
      </w:r>
      <w:r w:rsidRPr="00510A92">
        <w:rPr>
          <w:rFonts w:ascii="黑体" w:eastAsia="黑体" w:hint="eastAsia"/>
          <w:b w:val="0"/>
          <w:sz w:val="28"/>
          <w:szCs w:val="28"/>
        </w:rPr>
        <w:t>、</w:t>
      </w:r>
      <w:r>
        <w:rPr>
          <w:rFonts w:ascii="黑体" w:eastAsia="黑体" w:hint="eastAsia"/>
          <w:b w:val="0"/>
          <w:sz w:val="28"/>
          <w:szCs w:val="28"/>
        </w:rPr>
        <w:t>产业化情况，推广运用论证和预期达到的经济效果情况</w:t>
      </w:r>
      <w:bookmarkEnd w:id="46"/>
    </w:p>
    <w:p w:rsidR="006651C1" w:rsidRDefault="006651C1" w:rsidP="006651C1">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1、本标准的编制填补了低渗透油气矿产资源本底调查规范的空白，完成后将更好的服务于国家油气矿产资源本底调查，有利于国家、地方、企业全面掌握低渗透油气藏家底，更加科学的</w:t>
      </w:r>
      <w:proofErr w:type="gramStart"/>
      <w:r>
        <w:rPr>
          <w:rFonts w:ascii="宋体" w:eastAsia="宋体" w:hAnsi="宋体" w:cs="Times New Roman" w:hint="eastAsia"/>
          <w:bCs/>
          <w:sz w:val="24"/>
          <w:szCs w:val="24"/>
        </w:rPr>
        <w:t>制定低</w:t>
      </w:r>
      <w:proofErr w:type="gramEnd"/>
      <w:r>
        <w:rPr>
          <w:rFonts w:ascii="宋体" w:eastAsia="宋体" w:hAnsi="宋体" w:cs="Times New Roman" w:hint="eastAsia"/>
          <w:bCs/>
          <w:sz w:val="24"/>
          <w:szCs w:val="24"/>
        </w:rPr>
        <w:t>渗透油气矿产资源利用计划，保障国家能源安全。</w:t>
      </w:r>
    </w:p>
    <w:p w:rsidR="006651C1" w:rsidRPr="000F5673" w:rsidRDefault="006651C1" w:rsidP="006651C1">
      <w:pPr>
        <w:adjustRightInd w:val="0"/>
        <w:snapToGrid w:val="0"/>
        <w:spacing w:line="360" w:lineRule="auto"/>
        <w:ind w:firstLineChars="200" w:firstLine="480"/>
        <w:rPr>
          <w:color w:val="000000"/>
          <w:sz w:val="24"/>
        </w:rPr>
      </w:pPr>
      <w:r>
        <w:rPr>
          <w:rFonts w:ascii="宋体" w:eastAsia="宋体" w:hAnsi="宋体" w:cs="Times New Roman" w:hint="eastAsia"/>
          <w:bCs/>
          <w:sz w:val="24"/>
          <w:szCs w:val="24"/>
        </w:rPr>
        <w:t>2、</w:t>
      </w:r>
      <w:r>
        <w:rPr>
          <w:rFonts w:ascii="宋体" w:hAnsi="宋体" w:hint="eastAsia"/>
          <w:color w:val="000000"/>
          <w:sz w:val="24"/>
        </w:rPr>
        <w:t>本标准具有公正性、合理性和科学性，预计可产生十分巨大的社会效益和经济效益。</w:t>
      </w:r>
    </w:p>
    <w:p w:rsidR="00FF7E1B" w:rsidRDefault="00FF7E1B" w:rsidP="00FF7E1B">
      <w:pPr>
        <w:pStyle w:val="1"/>
        <w:adjustRightInd w:val="0"/>
        <w:spacing w:before="0" w:after="0" w:line="360" w:lineRule="auto"/>
        <w:rPr>
          <w:rFonts w:ascii="黑体" w:eastAsia="黑体"/>
          <w:b w:val="0"/>
          <w:sz w:val="28"/>
          <w:szCs w:val="28"/>
        </w:rPr>
      </w:pPr>
      <w:bookmarkStart w:id="47" w:name="_Toc147930962"/>
      <w:r>
        <w:rPr>
          <w:rFonts w:ascii="黑体" w:eastAsia="黑体" w:hint="eastAsia"/>
          <w:b w:val="0"/>
          <w:sz w:val="28"/>
          <w:szCs w:val="28"/>
        </w:rPr>
        <w:t>七、知识产权说明</w:t>
      </w:r>
      <w:bookmarkEnd w:id="47"/>
    </w:p>
    <w:p w:rsidR="00FF7E1B" w:rsidRPr="000F5673" w:rsidRDefault="00FF7E1B" w:rsidP="00FF7E1B">
      <w:pPr>
        <w:spacing w:line="360" w:lineRule="auto"/>
        <w:ind w:firstLineChars="200" w:firstLine="480"/>
        <w:rPr>
          <w:rFonts w:ascii="宋体" w:hAnsi="宋体"/>
          <w:color w:val="000000"/>
          <w:sz w:val="24"/>
        </w:rPr>
      </w:pPr>
      <w:r>
        <w:rPr>
          <w:rFonts w:ascii="宋体" w:hAnsi="宋体" w:hint="eastAsia"/>
          <w:color w:val="000000"/>
          <w:sz w:val="24"/>
        </w:rPr>
        <w:t>任何单位使用本标准所产生的知识产权归该单位。</w:t>
      </w:r>
    </w:p>
    <w:p w:rsidR="00FF7E1B" w:rsidRDefault="00FF7E1B" w:rsidP="00FF7E1B">
      <w:pPr>
        <w:pStyle w:val="1"/>
        <w:adjustRightInd w:val="0"/>
        <w:spacing w:before="0" w:after="0" w:line="360" w:lineRule="auto"/>
        <w:rPr>
          <w:rFonts w:ascii="黑体" w:eastAsia="黑体"/>
          <w:b w:val="0"/>
          <w:sz w:val="28"/>
          <w:szCs w:val="28"/>
        </w:rPr>
      </w:pPr>
      <w:bookmarkStart w:id="48" w:name="_Toc147930963"/>
      <w:r>
        <w:rPr>
          <w:rFonts w:ascii="黑体" w:eastAsia="黑体" w:hint="eastAsia"/>
          <w:b w:val="0"/>
          <w:sz w:val="28"/>
          <w:szCs w:val="28"/>
        </w:rPr>
        <w:t>八、采标情况</w:t>
      </w:r>
      <w:bookmarkEnd w:id="48"/>
    </w:p>
    <w:p w:rsidR="00FF7E1B" w:rsidRPr="000F5673"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无。</w:t>
      </w:r>
    </w:p>
    <w:p w:rsidR="00FF7E1B" w:rsidRDefault="00FF7E1B" w:rsidP="00FF7E1B">
      <w:pPr>
        <w:pStyle w:val="1"/>
        <w:adjustRightInd w:val="0"/>
        <w:spacing w:before="0" w:after="0" w:line="360" w:lineRule="auto"/>
        <w:rPr>
          <w:rFonts w:ascii="黑体" w:eastAsia="黑体"/>
          <w:b w:val="0"/>
          <w:sz w:val="28"/>
          <w:szCs w:val="28"/>
        </w:rPr>
      </w:pPr>
      <w:bookmarkStart w:id="49" w:name="_Toc147930964"/>
      <w:r>
        <w:rPr>
          <w:rFonts w:ascii="黑体" w:eastAsia="黑体" w:hint="eastAsia"/>
          <w:b w:val="0"/>
          <w:sz w:val="28"/>
          <w:szCs w:val="28"/>
        </w:rPr>
        <w:t>九、与现行相关法律法规、规章及现行有效标准的协调性</w:t>
      </w:r>
      <w:bookmarkEnd w:id="49"/>
    </w:p>
    <w:p w:rsidR="00FF7E1B" w:rsidRPr="00824AE3"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本标准</w:t>
      </w:r>
      <w:r w:rsidRPr="00824AE3">
        <w:rPr>
          <w:rFonts w:ascii="宋体" w:eastAsia="宋体" w:hAnsi="宋体" w:cs="Times New Roman" w:hint="eastAsia"/>
          <w:bCs/>
          <w:sz w:val="24"/>
          <w:szCs w:val="24"/>
        </w:rPr>
        <w:t>与</w:t>
      </w:r>
      <w:r>
        <w:rPr>
          <w:rFonts w:ascii="宋体" w:eastAsia="宋体" w:hAnsi="宋体" w:cs="Times New Roman" w:hint="eastAsia"/>
          <w:bCs/>
          <w:sz w:val="24"/>
          <w:szCs w:val="24"/>
        </w:rPr>
        <w:t>现行的国家相关</w:t>
      </w:r>
      <w:r w:rsidRPr="00824AE3">
        <w:rPr>
          <w:rFonts w:ascii="宋体" w:eastAsia="宋体" w:hAnsi="宋体" w:cs="Times New Roman" w:hint="eastAsia"/>
          <w:bCs/>
          <w:sz w:val="24"/>
          <w:szCs w:val="24"/>
        </w:rPr>
        <w:t>法律、法规和强制性标准不冲突。</w:t>
      </w:r>
    </w:p>
    <w:p w:rsidR="00FF7E1B" w:rsidRDefault="00FF7E1B" w:rsidP="00FF7E1B">
      <w:pPr>
        <w:pStyle w:val="1"/>
        <w:adjustRightInd w:val="0"/>
        <w:spacing w:before="0" w:after="0" w:line="360" w:lineRule="auto"/>
        <w:rPr>
          <w:rFonts w:ascii="黑体" w:eastAsia="黑体"/>
          <w:b w:val="0"/>
          <w:sz w:val="28"/>
          <w:szCs w:val="28"/>
        </w:rPr>
      </w:pPr>
      <w:bookmarkStart w:id="50" w:name="_Toc147930965"/>
      <w:r>
        <w:rPr>
          <w:rFonts w:ascii="黑体" w:eastAsia="黑体" w:hint="eastAsia"/>
          <w:b w:val="0"/>
          <w:sz w:val="28"/>
          <w:szCs w:val="28"/>
        </w:rPr>
        <w:t>十</w:t>
      </w:r>
      <w:r w:rsidRPr="00510A92">
        <w:rPr>
          <w:rFonts w:ascii="黑体" w:eastAsia="黑体" w:hint="eastAsia"/>
          <w:b w:val="0"/>
          <w:sz w:val="28"/>
          <w:szCs w:val="28"/>
        </w:rPr>
        <w:t>、</w:t>
      </w:r>
      <w:r>
        <w:rPr>
          <w:rFonts w:ascii="黑体" w:eastAsia="黑体" w:hint="eastAsia"/>
          <w:b w:val="0"/>
          <w:sz w:val="28"/>
          <w:szCs w:val="28"/>
        </w:rPr>
        <w:t>重大分歧意见的处理经过和依据</w:t>
      </w:r>
      <w:bookmarkEnd w:id="50"/>
    </w:p>
    <w:p w:rsidR="00FF7E1B"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无。</w:t>
      </w:r>
    </w:p>
    <w:p w:rsidR="00FF7E1B" w:rsidRDefault="00FF7E1B" w:rsidP="00FF7E1B">
      <w:pPr>
        <w:pStyle w:val="1"/>
        <w:adjustRightInd w:val="0"/>
        <w:spacing w:before="0" w:after="0" w:line="360" w:lineRule="auto"/>
        <w:rPr>
          <w:rFonts w:ascii="黑体" w:eastAsia="黑体"/>
          <w:b w:val="0"/>
          <w:sz w:val="28"/>
          <w:szCs w:val="28"/>
        </w:rPr>
      </w:pPr>
      <w:bookmarkStart w:id="51" w:name="_Toc147930966"/>
      <w:r>
        <w:rPr>
          <w:rFonts w:ascii="黑体" w:eastAsia="黑体" w:hint="eastAsia"/>
          <w:b w:val="0"/>
          <w:sz w:val="28"/>
          <w:szCs w:val="28"/>
        </w:rPr>
        <w:t>十一</w:t>
      </w:r>
      <w:r w:rsidRPr="00510A92">
        <w:rPr>
          <w:rFonts w:ascii="黑体" w:eastAsia="黑体" w:hint="eastAsia"/>
          <w:b w:val="0"/>
          <w:sz w:val="28"/>
          <w:szCs w:val="28"/>
        </w:rPr>
        <w:t>、</w:t>
      </w:r>
      <w:r>
        <w:rPr>
          <w:rFonts w:ascii="黑体" w:eastAsia="黑体" w:hint="eastAsia"/>
          <w:b w:val="0"/>
          <w:sz w:val="28"/>
          <w:szCs w:val="28"/>
        </w:rPr>
        <w:t>标准性质的建议说明（推荐性标准还是强制性标准）</w:t>
      </w:r>
      <w:bookmarkEnd w:id="51"/>
    </w:p>
    <w:p w:rsidR="00FF7E1B" w:rsidRPr="00824AE3"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建议为推荐性标准。</w:t>
      </w:r>
    </w:p>
    <w:p w:rsidR="00FF7E1B" w:rsidRDefault="00FF7E1B" w:rsidP="00FF7E1B">
      <w:pPr>
        <w:pStyle w:val="1"/>
        <w:adjustRightInd w:val="0"/>
        <w:spacing w:before="0" w:after="0" w:line="360" w:lineRule="auto"/>
        <w:rPr>
          <w:rFonts w:ascii="黑体" w:eastAsia="黑体"/>
          <w:b w:val="0"/>
          <w:sz w:val="28"/>
          <w:szCs w:val="28"/>
        </w:rPr>
      </w:pPr>
      <w:bookmarkStart w:id="52" w:name="_Toc147930967"/>
      <w:r>
        <w:rPr>
          <w:rFonts w:ascii="黑体" w:eastAsia="黑体" w:hint="eastAsia"/>
          <w:b w:val="0"/>
          <w:sz w:val="28"/>
          <w:szCs w:val="28"/>
        </w:rPr>
        <w:lastRenderedPageBreak/>
        <w:t>十二</w:t>
      </w:r>
      <w:r w:rsidRPr="00510A92">
        <w:rPr>
          <w:rFonts w:ascii="黑体" w:eastAsia="黑体" w:hint="eastAsia"/>
          <w:b w:val="0"/>
          <w:sz w:val="28"/>
          <w:szCs w:val="28"/>
        </w:rPr>
        <w:t>、</w:t>
      </w:r>
      <w:r>
        <w:rPr>
          <w:rFonts w:ascii="黑体" w:eastAsia="黑体" w:hint="eastAsia"/>
          <w:b w:val="0"/>
          <w:sz w:val="28"/>
          <w:szCs w:val="28"/>
        </w:rPr>
        <w:t>贯彻标准的要求、措施和建议</w:t>
      </w:r>
      <w:bookmarkEnd w:id="52"/>
    </w:p>
    <w:p w:rsidR="00FF7E1B" w:rsidRPr="00824AE3"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建议标准发布后，按照相关要求，</w:t>
      </w:r>
      <w:r w:rsidRPr="00544056">
        <w:rPr>
          <w:rFonts w:ascii="宋体" w:eastAsia="宋体" w:hAnsi="宋体" w:cs="Times New Roman"/>
          <w:bCs/>
          <w:sz w:val="24"/>
          <w:szCs w:val="24"/>
        </w:rPr>
        <w:t>加强宣传</w:t>
      </w:r>
      <w:r>
        <w:rPr>
          <w:rFonts w:ascii="宋体" w:eastAsia="宋体" w:hAnsi="宋体" w:cs="Times New Roman" w:hint="eastAsia"/>
          <w:bCs/>
          <w:sz w:val="24"/>
          <w:szCs w:val="24"/>
        </w:rPr>
        <w:t>、</w:t>
      </w:r>
      <w:r w:rsidRPr="00544056">
        <w:rPr>
          <w:rFonts w:ascii="宋体" w:eastAsia="宋体" w:hAnsi="宋体" w:cs="Times New Roman"/>
          <w:bCs/>
          <w:sz w:val="24"/>
          <w:szCs w:val="24"/>
        </w:rPr>
        <w:t>培训</w:t>
      </w:r>
      <w:r>
        <w:rPr>
          <w:rFonts w:ascii="宋体" w:eastAsia="宋体" w:hAnsi="宋体" w:cs="Times New Roman" w:hint="eastAsia"/>
          <w:bCs/>
          <w:sz w:val="24"/>
          <w:szCs w:val="24"/>
        </w:rPr>
        <w:t>和</w:t>
      </w:r>
      <w:r w:rsidRPr="00544056">
        <w:rPr>
          <w:rFonts w:ascii="宋体" w:eastAsia="宋体" w:hAnsi="宋体" w:cs="Times New Roman"/>
          <w:bCs/>
          <w:sz w:val="24"/>
          <w:szCs w:val="24"/>
        </w:rPr>
        <w:t>示范推广，</w:t>
      </w:r>
      <w:r w:rsidRPr="00544056">
        <w:rPr>
          <w:rFonts w:ascii="宋体" w:eastAsia="宋体" w:hAnsi="宋体" w:cs="Times New Roman" w:hint="eastAsia"/>
          <w:bCs/>
          <w:sz w:val="24"/>
          <w:szCs w:val="24"/>
        </w:rPr>
        <w:t>推动该标准的贯彻实施。</w:t>
      </w:r>
    </w:p>
    <w:p w:rsidR="00FF7E1B" w:rsidRDefault="00FF7E1B" w:rsidP="00FF7E1B">
      <w:pPr>
        <w:pStyle w:val="1"/>
        <w:adjustRightInd w:val="0"/>
        <w:spacing w:before="0" w:after="0" w:line="360" w:lineRule="auto"/>
        <w:rPr>
          <w:rFonts w:ascii="黑体" w:eastAsia="黑体"/>
          <w:b w:val="0"/>
          <w:sz w:val="28"/>
          <w:szCs w:val="28"/>
        </w:rPr>
      </w:pPr>
      <w:bookmarkStart w:id="53" w:name="_Toc147930968"/>
      <w:r>
        <w:rPr>
          <w:rFonts w:ascii="黑体" w:eastAsia="黑体" w:hint="eastAsia"/>
          <w:b w:val="0"/>
          <w:sz w:val="28"/>
          <w:szCs w:val="28"/>
        </w:rPr>
        <w:t>十三</w:t>
      </w:r>
      <w:r w:rsidRPr="00510A92">
        <w:rPr>
          <w:rFonts w:ascii="黑体" w:eastAsia="黑体" w:hint="eastAsia"/>
          <w:b w:val="0"/>
          <w:sz w:val="28"/>
          <w:szCs w:val="28"/>
        </w:rPr>
        <w:t>、</w:t>
      </w:r>
      <w:r>
        <w:rPr>
          <w:rFonts w:ascii="黑体" w:eastAsia="黑体" w:hint="eastAsia"/>
          <w:b w:val="0"/>
          <w:sz w:val="28"/>
          <w:szCs w:val="28"/>
        </w:rPr>
        <w:t>废止现行相关标准的建议</w:t>
      </w:r>
      <w:bookmarkEnd w:id="53"/>
    </w:p>
    <w:p w:rsidR="00FF7E1B"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无。</w:t>
      </w:r>
    </w:p>
    <w:p w:rsidR="00FF7E1B" w:rsidRDefault="00FF7E1B" w:rsidP="00FF7E1B">
      <w:pPr>
        <w:pStyle w:val="1"/>
        <w:adjustRightInd w:val="0"/>
        <w:spacing w:before="0" w:after="0" w:line="360" w:lineRule="auto"/>
        <w:rPr>
          <w:rFonts w:ascii="黑体" w:eastAsia="黑体"/>
          <w:b w:val="0"/>
          <w:sz w:val="28"/>
          <w:szCs w:val="28"/>
        </w:rPr>
      </w:pPr>
      <w:bookmarkStart w:id="54" w:name="_Toc147930969"/>
      <w:r>
        <w:rPr>
          <w:rFonts w:ascii="黑体" w:eastAsia="黑体" w:hint="eastAsia"/>
          <w:b w:val="0"/>
          <w:sz w:val="28"/>
          <w:szCs w:val="28"/>
        </w:rPr>
        <w:t>十四</w:t>
      </w:r>
      <w:r w:rsidRPr="00510A92">
        <w:rPr>
          <w:rFonts w:ascii="黑体" w:eastAsia="黑体" w:hint="eastAsia"/>
          <w:b w:val="0"/>
          <w:sz w:val="28"/>
          <w:szCs w:val="28"/>
        </w:rPr>
        <w:t>、</w:t>
      </w:r>
      <w:r>
        <w:rPr>
          <w:rFonts w:ascii="黑体" w:eastAsia="黑体" w:hint="eastAsia"/>
          <w:b w:val="0"/>
          <w:sz w:val="28"/>
          <w:szCs w:val="28"/>
        </w:rPr>
        <w:t>其他应予说明的事项</w:t>
      </w:r>
      <w:bookmarkEnd w:id="54"/>
    </w:p>
    <w:p w:rsidR="00FF7E1B" w:rsidRPr="00544056" w:rsidRDefault="00FF7E1B" w:rsidP="00FF7E1B">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无。</w:t>
      </w:r>
    </w:p>
    <w:p w:rsidR="00FF7E1B" w:rsidRPr="00FF7E1B" w:rsidRDefault="00FF7E1B" w:rsidP="00FF7E1B">
      <w:pPr>
        <w:ind w:firstLineChars="200" w:firstLine="480"/>
        <w:rPr>
          <w:rFonts w:ascii="宋体" w:eastAsia="宋体" w:hAnsi="宋体" w:cs="Times New Roman"/>
          <w:bCs/>
          <w:sz w:val="24"/>
          <w:szCs w:val="24"/>
        </w:rPr>
        <w:sectPr w:rsidR="00FF7E1B" w:rsidRPr="00FF7E1B" w:rsidSect="005557A7">
          <w:footerReference w:type="default" r:id="rId11"/>
          <w:pgSz w:w="11906" w:h="16838"/>
          <w:pgMar w:top="1440" w:right="1797" w:bottom="1440" w:left="1797" w:header="851" w:footer="992" w:gutter="0"/>
          <w:pgNumType w:start="1" w:chapStyle="1"/>
          <w:cols w:space="425"/>
          <w:docGrid w:linePitch="312"/>
        </w:sectPr>
      </w:pPr>
    </w:p>
    <w:p w:rsidR="003B1FF7" w:rsidRPr="00744883" w:rsidRDefault="003B1FF7" w:rsidP="000F5673">
      <w:pPr>
        <w:pStyle w:val="af"/>
        <w:spacing w:beforeLines="0" w:before="0"/>
        <w:rPr>
          <w:rFonts w:ascii="黑体" w:hAnsi="黑体"/>
          <w:sz w:val="21"/>
        </w:rPr>
      </w:pPr>
      <w:r w:rsidRPr="00744883">
        <w:rPr>
          <w:rFonts w:ascii="黑体" w:hAnsi="黑体" w:hint="eastAsia"/>
          <w:sz w:val="21"/>
        </w:rPr>
        <w:lastRenderedPageBreak/>
        <w:t>表</w:t>
      </w:r>
      <w:r w:rsidR="00BB246D">
        <w:rPr>
          <w:rFonts w:ascii="黑体" w:hAnsi="黑体" w:hint="eastAsia"/>
          <w:sz w:val="21"/>
        </w:rPr>
        <w:t>5-1</w:t>
      </w:r>
      <w:r w:rsidRPr="00744883">
        <w:rPr>
          <w:rFonts w:ascii="黑体" w:hAnsi="黑体"/>
          <w:sz w:val="21"/>
        </w:rPr>
        <w:t xml:space="preserve">  </w:t>
      </w:r>
      <w:r>
        <w:rPr>
          <w:rFonts w:ascii="黑体" w:hAnsi="黑体" w:hint="eastAsia"/>
          <w:sz w:val="21"/>
        </w:rPr>
        <w:t>意见汇总及采纳情况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2"/>
        <w:gridCol w:w="4533"/>
        <w:gridCol w:w="3827"/>
        <w:gridCol w:w="2727"/>
      </w:tblGrid>
      <w:tr w:rsidR="008B57C7" w:rsidRPr="00FA26C0" w:rsidTr="008B57C7">
        <w:trPr>
          <w:trHeight w:val="397"/>
          <w:jc w:val="center"/>
        </w:trPr>
        <w:tc>
          <w:tcPr>
            <w:tcW w:w="238" w:type="pct"/>
            <w:vAlign w:val="center"/>
          </w:tcPr>
          <w:p w:rsidR="003B1FF7" w:rsidRPr="008B57C7" w:rsidRDefault="003B1FF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序号</w:t>
            </w:r>
          </w:p>
        </w:tc>
        <w:tc>
          <w:tcPr>
            <w:tcW w:w="851" w:type="pct"/>
            <w:vAlign w:val="center"/>
          </w:tcPr>
          <w:p w:rsidR="003B1FF7" w:rsidRPr="008B57C7" w:rsidRDefault="003B1FF7" w:rsidP="00BB3E24">
            <w:pPr>
              <w:adjustRightInd w:val="0"/>
              <w:spacing w:before="100" w:beforeAutospacing="1" w:after="100" w:afterAutospacing="1"/>
              <w:contextualSpacing/>
              <w:jc w:val="center"/>
              <w:rPr>
                <w:rFonts w:asciiTheme="minorEastAsia" w:hAnsiTheme="minorEastAsia"/>
              </w:rPr>
            </w:pPr>
            <w:proofErr w:type="gramStart"/>
            <w:r w:rsidRPr="008B57C7">
              <w:rPr>
                <w:rFonts w:asciiTheme="minorEastAsia" w:hAnsiTheme="minorEastAsia" w:hint="eastAsia"/>
              </w:rPr>
              <w:t>意见章条及</w:t>
            </w:r>
            <w:proofErr w:type="gramEnd"/>
            <w:r w:rsidRPr="008B57C7">
              <w:rPr>
                <w:rFonts w:asciiTheme="minorEastAsia" w:hAnsiTheme="minorEastAsia" w:hint="eastAsia"/>
              </w:rPr>
              <w:t>原标准内容</w:t>
            </w:r>
          </w:p>
        </w:tc>
        <w:tc>
          <w:tcPr>
            <w:tcW w:w="1599" w:type="pct"/>
            <w:vAlign w:val="center"/>
          </w:tcPr>
          <w:p w:rsidR="003B1FF7" w:rsidRPr="008B57C7" w:rsidRDefault="003B1FF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修改意见及依据</w:t>
            </w:r>
          </w:p>
        </w:tc>
        <w:tc>
          <w:tcPr>
            <w:tcW w:w="1350" w:type="pct"/>
            <w:vAlign w:val="center"/>
          </w:tcPr>
          <w:p w:rsidR="003B1FF7" w:rsidRPr="008B57C7" w:rsidRDefault="003B1FF7" w:rsidP="008B57C7">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提出单位</w:t>
            </w:r>
          </w:p>
        </w:tc>
        <w:tc>
          <w:tcPr>
            <w:tcW w:w="962" w:type="pct"/>
            <w:vAlign w:val="center"/>
          </w:tcPr>
          <w:p w:rsidR="003B1FF7" w:rsidRPr="008B57C7" w:rsidRDefault="003B1FF7" w:rsidP="008B57C7">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意见处理</w:t>
            </w:r>
          </w:p>
        </w:tc>
      </w:tr>
      <w:tr w:rsidR="008B57C7" w:rsidRPr="00FA26C0" w:rsidTr="008B57C7">
        <w:trPr>
          <w:trHeight w:val="397"/>
          <w:jc w:val="center"/>
        </w:trPr>
        <w:tc>
          <w:tcPr>
            <w:tcW w:w="238" w:type="pct"/>
            <w:vAlign w:val="center"/>
          </w:tcPr>
          <w:p w:rsidR="008B57C7" w:rsidRPr="008B57C7" w:rsidRDefault="008B57C7" w:rsidP="00FF7E1B">
            <w:pPr>
              <w:jc w:val="center"/>
              <w:rPr>
                <w:rFonts w:asciiTheme="minorEastAsia" w:hAnsiTheme="minorEastAsia"/>
              </w:rPr>
            </w:pPr>
            <w:r w:rsidRPr="008B57C7">
              <w:rPr>
                <w:rFonts w:asciiTheme="minorEastAsia" w:hAnsiTheme="minorEastAsia" w:hint="eastAsia"/>
              </w:rPr>
              <w:t>1</w:t>
            </w:r>
          </w:p>
        </w:tc>
        <w:tc>
          <w:tcPr>
            <w:tcW w:w="851" w:type="pct"/>
            <w:vAlign w:val="center"/>
          </w:tcPr>
          <w:p w:rsidR="008B57C7" w:rsidRPr="008B57C7" w:rsidRDefault="008B57C7" w:rsidP="00FF7E1B">
            <w:pPr>
              <w:jc w:val="left"/>
              <w:rPr>
                <w:rFonts w:asciiTheme="minorEastAsia" w:hAnsiTheme="minorEastAsia"/>
              </w:rPr>
            </w:pPr>
            <w:r w:rsidRPr="008B57C7">
              <w:rPr>
                <w:rFonts w:asciiTheme="minorEastAsia" w:hAnsiTheme="minorEastAsia" w:hint="eastAsia"/>
              </w:rPr>
              <w:t>标准正文与附录页码</w:t>
            </w:r>
          </w:p>
        </w:tc>
        <w:tc>
          <w:tcPr>
            <w:tcW w:w="1599" w:type="pct"/>
            <w:vAlign w:val="center"/>
          </w:tcPr>
          <w:p w:rsidR="008B57C7" w:rsidRPr="008B57C7" w:rsidRDefault="008B57C7" w:rsidP="00FF7E1B">
            <w:pPr>
              <w:jc w:val="left"/>
              <w:rPr>
                <w:rFonts w:asciiTheme="minorEastAsia" w:hAnsiTheme="minorEastAsia"/>
              </w:rPr>
            </w:pPr>
            <w:r w:rsidRPr="008B57C7">
              <w:rPr>
                <w:rFonts w:asciiTheme="minorEastAsia" w:hAnsiTheme="minorEastAsia" w:hint="eastAsia"/>
              </w:rPr>
              <w:t>建议正文与附录页码连续编写</w:t>
            </w:r>
          </w:p>
        </w:tc>
        <w:tc>
          <w:tcPr>
            <w:tcW w:w="1350" w:type="pct"/>
            <w:vAlign w:val="center"/>
          </w:tcPr>
          <w:p w:rsidR="008B57C7" w:rsidRPr="008B57C7" w:rsidRDefault="008B57C7" w:rsidP="00FF7E1B">
            <w:pPr>
              <w:jc w:val="left"/>
              <w:rPr>
                <w:rFonts w:asciiTheme="minorEastAsia" w:hAnsiTheme="minorEastAsia"/>
              </w:rPr>
            </w:pPr>
            <w:r w:rsidRPr="008B57C7">
              <w:rPr>
                <w:rFonts w:asciiTheme="minorEastAsia" w:hAnsiTheme="minorEastAsia" w:hint="eastAsia"/>
                <w:color w:val="000000"/>
                <w:kern w:val="0"/>
              </w:rPr>
              <w:t>陕西长录能源科技有限公司</w:t>
            </w:r>
          </w:p>
        </w:tc>
        <w:tc>
          <w:tcPr>
            <w:tcW w:w="962" w:type="pct"/>
            <w:vAlign w:val="center"/>
          </w:tcPr>
          <w:p w:rsidR="008B57C7" w:rsidRPr="008B57C7" w:rsidRDefault="008B57C7" w:rsidP="00FF7E1B">
            <w:pPr>
              <w:jc w:val="left"/>
              <w:rPr>
                <w:rFonts w:asciiTheme="minorEastAsia" w:hAnsiTheme="minorEastAsia"/>
                <w:color w:val="00000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2</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2 规范性引用文件</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rPr>
              <w:t>增加相关引用文件，如石油天然气储量估算规范、页岩气资源量和储量估算规范、石油天然气探明储量报告编写规范和页岩气探明储量报告编写规范、致密油地质评价方法、致密砂岩气地质评价方法、页岩油储量计算规范</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陕西工业职业技术学院土木工程学院、西北大学地质学系、陕西省国土空间勘测规划院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3</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3 术语和定义</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rPr>
            </w:pPr>
            <w:proofErr w:type="gramStart"/>
            <w:r w:rsidRPr="008B57C7">
              <w:rPr>
                <w:rFonts w:asciiTheme="minorEastAsia" w:hAnsiTheme="minorEastAsia" w:hint="eastAsia"/>
              </w:rPr>
              <w:t>增加难</w:t>
            </w:r>
            <w:proofErr w:type="gramEnd"/>
            <w:r w:rsidRPr="008B57C7">
              <w:rPr>
                <w:rFonts w:asciiTheme="minorEastAsia" w:hAnsiTheme="minorEastAsia" w:hint="eastAsia"/>
              </w:rPr>
              <w:t>动用储量和事实压覆矿产的定义</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西北大学榆林碳中和学院、陕西工业职业技术学院土木工程学院、陕西省国土空间勘测规划院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4</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3 术语和定义</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rPr>
            </w:pPr>
            <w:r w:rsidRPr="008B57C7">
              <w:rPr>
                <w:rFonts w:asciiTheme="minorEastAsia" w:hAnsiTheme="minorEastAsia" w:hint="eastAsia"/>
              </w:rPr>
              <w:t>缺少废弃和政策性关闭油气田调查内容</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中陕核工业集团地质调查院有限公司</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FF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5</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3术语和定义</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rPr>
            </w:pPr>
            <w:r w:rsidRPr="008B57C7">
              <w:rPr>
                <w:rFonts w:asciiTheme="minorEastAsia" w:hAnsiTheme="minorEastAsia" w:hint="eastAsia"/>
                <w:color w:val="000000"/>
              </w:rPr>
              <w:t>低渗透油气矿产资源建议先讲定义后说渗透率的约束条件；石油定义中气相令人费解，应该是指常温液态烃；本底调查应该定义本底调查本身而不是油气矿产资源本底调查是什么。</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中石油集团测井有限公司地质研究院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FF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6</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3术语和定义</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rPr>
            </w:pPr>
            <w:r w:rsidRPr="008B57C7">
              <w:rPr>
                <w:rFonts w:asciiTheme="minorEastAsia" w:hAnsiTheme="minorEastAsia" w:hint="eastAsia"/>
              </w:rPr>
              <w:t>油气矿产资源表述不够严谨，低渗透油气矿产资源应包括低渗透油气资源、特低渗透油气资源、致密油、致密气、页岩油和页岩气，建议增加低渗透油气资源、特低渗透油气资源、致密油、致密气、页岩油和页岩气相应的术语和定义。</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kern w:val="0"/>
              </w:rPr>
            </w:pPr>
            <w:r w:rsidRPr="008B57C7">
              <w:rPr>
                <w:rFonts w:asciiTheme="minorEastAsia" w:hAnsiTheme="minorEastAsia" w:hint="eastAsia"/>
                <w:kern w:val="0"/>
              </w:rPr>
              <w:t>西北大学地质学系、咸阳职业技术学院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kern w:val="0"/>
              </w:rPr>
            </w:pPr>
            <w:r w:rsidRPr="008B57C7">
              <w:rPr>
                <w:rFonts w:asciiTheme="minorEastAsia" w:hAnsiTheme="minorEastAsia" w:hint="eastAsia"/>
                <w:kern w:val="0"/>
              </w:rPr>
              <w:t>部分采纳。理由如下：油气矿产资源和低渗透油气矿产资源已重新定义，其他相关术语均在引用文件中被定义过，本标准不再赘述。</w:t>
            </w:r>
          </w:p>
        </w:tc>
      </w:tr>
      <w:tr w:rsidR="008B57C7" w:rsidRPr="00FA26C0" w:rsidTr="008B57C7">
        <w:trPr>
          <w:trHeight w:val="397"/>
          <w:jc w:val="center"/>
        </w:trPr>
        <w:tc>
          <w:tcPr>
            <w:tcW w:w="238" w:type="pct"/>
            <w:vAlign w:val="center"/>
          </w:tcPr>
          <w:p w:rsidR="008B57C7" w:rsidRPr="008B57C7" w:rsidRDefault="008B57C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7</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4.1调查矿种</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rPr>
            </w:pPr>
            <w:r w:rsidRPr="008B57C7">
              <w:rPr>
                <w:rFonts w:asciiTheme="minorEastAsia" w:hAnsiTheme="minorEastAsia" w:hint="eastAsia"/>
              </w:rPr>
              <w:t>调查矿种建议增加致密油气</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咸阳职业技术学院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未采纳。理由如下：致密油气属于低渗透油气，不属于单独矿种。</w:t>
            </w:r>
          </w:p>
        </w:tc>
      </w:tr>
      <w:tr w:rsidR="008B57C7" w:rsidRPr="00FA26C0" w:rsidTr="008B57C7">
        <w:trPr>
          <w:trHeight w:val="397"/>
          <w:jc w:val="center"/>
        </w:trPr>
        <w:tc>
          <w:tcPr>
            <w:tcW w:w="238" w:type="pct"/>
            <w:vAlign w:val="center"/>
          </w:tcPr>
          <w:p w:rsidR="008B57C7" w:rsidRPr="008B57C7" w:rsidRDefault="008B57C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8</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4.3调查指标 表1空间指标</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rPr>
            </w:pPr>
            <w:r w:rsidRPr="008B57C7">
              <w:rPr>
                <w:rFonts w:asciiTheme="minorEastAsia" w:hAnsiTheme="minorEastAsia" w:hint="eastAsia"/>
              </w:rPr>
              <w:t>去掉空间指标</w:t>
            </w:r>
            <w:proofErr w:type="gramStart"/>
            <w:r w:rsidRPr="008B57C7">
              <w:rPr>
                <w:rFonts w:asciiTheme="minorEastAsia" w:hAnsiTheme="minorEastAsia" w:hint="eastAsia"/>
              </w:rPr>
              <w:t>分布里</w:t>
            </w:r>
            <w:proofErr w:type="gramEnd"/>
            <w:r w:rsidRPr="008B57C7">
              <w:rPr>
                <w:rFonts w:asciiTheme="minorEastAsia" w:hAnsiTheme="minorEastAsia" w:hint="eastAsia"/>
              </w:rPr>
              <w:t>的海域统计，省域改为市（县）域</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陕西工业职业技术学院土木工程学院、西安石文软件有限公司</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9</w:t>
            </w:r>
          </w:p>
        </w:tc>
        <w:tc>
          <w:tcPr>
            <w:tcW w:w="851" w:type="pct"/>
            <w:vAlign w:val="center"/>
          </w:tcPr>
          <w:p w:rsidR="008B57C7" w:rsidRPr="008B57C7" w:rsidRDefault="008B57C7" w:rsidP="00FF7E1B">
            <w:pPr>
              <w:adjustRightInd w:val="0"/>
              <w:spacing w:before="100" w:beforeAutospacing="1" w:after="100" w:afterAutospacing="1"/>
              <w:contextualSpacing/>
              <w:jc w:val="left"/>
              <w:rPr>
                <w:rFonts w:asciiTheme="minorEastAsia" w:hAnsiTheme="minorEastAsia"/>
              </w:rPr>
            </w:pPr>
            <w:r w:rsidRPr="008B57C7">
              <w:rPr>
                <w:rFonts w:asciiTheme="minorEastAsia" w:hAnsiTheme="minorEastAsia" w:hint="eastAsia"/>
              </w:rPr>
              <w:t xml:space="preserve">4.4调查工作流程 </w:t>
            </w:r>
          </w:p>
        </w:tc>
        <w:tc>
          <w:tcPr>
            <w:tcW w:w="1599" w:type="pct"/>
            <w:vAlign w:val="center"/>
          </w:tcPr>
          <w:p w:rsidR="008B57C7" w:rsidRPr="008B57C7" w:rsidRDefault="008B57C7" w:rsidP="00FF7E1B">
            <w:pPr>
              <w:spacing w:before="100" w:beforeAutospacing="1" w:after="100" w:afterAutospacing="1"/>
              <w:contextualSpacing/>
              <w:jc w:val="left"/>
              <w:rPr>
                <w:rFonts w:asciiTheme="minorEastAsia" w:hAnsiTheme="minorEastAsia"/>
              </w:rPr>
            </w:pPr>
            <w:r w:rsidRPr="008B57C7">
              <w:rPr>
                <w:rFonts w:asciiTheme="minorEastAsia" w:hAnsiTheme="minorEastAsia" w:hint="eastAsia"/>
              </w:rPr>
              <w:t>优化工作流程，增加资料收集部分相关专题研究报告内容；资料收集过程应服务于综合研究及调</w:t>
            </w:r>
            <w:r w:rsidRPr="008B57C7">
              <w:rPr>
                <w:rFonts w:asciiTheme="minorEastAsia" w:hAnsiTheme="minorEastAsia" w:hint="eastAsia"/>
              </w:rPr>
              <w:lastRenderedPageBreak/>
              <w:t>查报告编写</w:t>
            </w:r>
            <w:r w:rsidRPr="008B57C7">
              <w:rPr>
                <w:rFonts w:asciiTheme="minorEastAsia" w:hAnsiTheme="minorEastAsia"/>
              </w:rPr>
              <w:t xml:space="preserve"> </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lastRenderedPageBreak/>
              <w:t>中陕核工业集团地质调查院有限公司、西北大学地质学系</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部分采纳。探明储量报告收集改为探明储量及相关研</w:t>
            </w:r>
            <w:r w:rsidRPr="008B57C7">
              <w:rPr>
                <w:rFonts w:asciiTheme="minorEastAsia" w:hAnsiTheme="minorEastAsia" w:hint="eastAsia"/>
                <w:color w:val="000000"/>
                <w:kern w:val="0"/>
              </w:rPr>
              <w:lastRenderedPageBreak/>
              <w:t>究报告收集。</w:t>
            </w:r>
          </w:p>
        </w:tc>
      </w:tr>
      <w:tr w:rsidR="008B57C7" w:rsidRPr="00FA26C0" w:rsidTr="008B57C7">
        <w:trPr>
          <w:trHeight w:val="397"/>
          <w:jc w:val="center"/>
        </w:trPr>
        <w:tc>
          <w:tcPr>
            <w:tcW w:w="238" w:type="pct"/>
            <w:vAlign w:val="center"/>
          </w:tcPr>
          <w:p w:rsidR="008B57C7" w:rsidRPr="008B57C7" w:rsidRDefault="008B57C7" w:rsidP="00BB3E24">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lastRenderedPageBreak/>
              <w:t>10</w:t>
            </w:r>
          </w:p>
        </w:tc>
        <w:tc>
          <w:tcPr>
            <w:tcW w:w="851" w:type="pct"/>
            <w:vAlign w:val="center"/>
          </w:tcPr>
          <w:p w:rsidR="008B57C7" w:rsidRPr="00E277AE" w:rsidRDefault="008B57C7" w:rsidP="00E277AE">
            <w:pPr>
              <w:rPr>
                <w:rFonts w:asciiTheme="minorEastAsia" w:hAnsiTheme="minorEastAsia"/>
              </w:rPr>
            </w:pPr>
            <w:bookmarkStart w:id="55" w:name="_Toc147929911"/>
            <w:r w:rsidRPr="00E277AE">
              <w:rPr>
                <w:rFonts w:asciiTheme="minorEastAsia" w:hAnsiTheme="minorEastAsia" w:hint="eastAsia"/>
              </w:rPr>
              <w:t>5 储量数据库调查</w:t>
            </w:r>
            <w:bookmarkEnd w:id="55"/>
          </w:p>
        </w:tc>
        <w:tc>
          <w:tcPr>
            <w:tcW w:w="1599" w:type="pct"/>
            <w:vAlign w:val="center"/>
          </w:tcPr>
          <w:p w:rsidR="008B57C7" w:rsidRPr="00E277AE" w:rsidRDefault="008B57C7" w:rsidP="00E277AE">
            <w:pPr>
              <w:rPr>
                <w:rFonts w:asciiTheme="minorEastAsia" w:hAnsiTheme="minorEastAsia"/>
              </w:rPr>
            </w:pPr>
            <w:r w:rsidRPr="00E277AE">
              <w:rPr>
                <w:rFonts w:asciiTheme="minorEastAsia" w:hAnsiTheme="minorEastAsia" w:hint="eastAsia"/>
              </w:rPr>
              <w:t>核查调查内容过于繁琐，建议简化表达。</w:t>
            </w:r>
          </w:p>
        </w:tc>
        <w:tc>
          <w:tcPr>
            <w:tcW w:w="1350" w:type="pct"/>
            <w:vAlign w:val="center"/>
          </w:tcPr>
          <w:p w:rsidR="008B57C7" w:rsidRPr="00E277AE" w:rsidRDefault="008B57C7" w:rsidP="00E277AE">
            <w:pPr>
              <w:rPr>
                <w:rFonts w:asciiTheme="minorEastAsia" w:hAnsiTheme="minorEastAsia"/>
                <w:kern w:val="0"/>
              </w:rPr>
            </w:pPr>
            <w:r w:rsidRPr="00E277AE">
              <w:rPr>
                <w:rFonts w:asciiTheme="minorEastAsia" w:hAnsiTheme="minorEastAsia" w:hint="eastAsia"/>
                <w:kern w:val="0"/>
              </w:rPr>
              <w:t>西北大学榆林碳中和学院、陕西长录能源科技有限公司</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kern w:val="0"/>
              </w:rPr>
            </w:pPr>
            <w:r w:rsidRPr="008B57C7">
              <w:rPr>
                <w:rFonts w:asciiTheme="minorEastAsia" w:hAnsiTheme="minorEastAsia" w:hint="eastAsia"/>
                <w:kern w:val="0"/>
              </w:rPr>
              <w:t>部分采纳。该部分参数多数为必核参数，需逐个列举。</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11</w:t>
            </w:r>
          </w:p>
        </w:tc>
        <w:tc>
          <w:tcPr>
            <w:tcW w:w="851" w:type="pct"/>
            <w:vAlign w:val="center"/>
          </w:tcPr>
          <w:p w:rsidR="008B57C7" w:rsidRPr="00E277AE" w:rsidRDefault="008B57C7" w:rsidP="00E277AE">
            <w:pPr>
              <w:rPr>
                <w:rFonts w:asciiTheme="minorEastAsia" w:hAnsiTheme="minorEastAsia"/>
              </w:rPr>
            </w:pPr>
            <w:bookmarkStart w:id="56" w:name="_Toc147929912"/>
            <w:r w:rsidRPr="00E277AE">
              <w:rPr>
                <w:rFonts w:asciiTheme="minorEastAsia" w:hAnsiTheme="minorEastAsia" w:hint="eastAsia"/>
              </w:rPr>
              <w:t>5 储量数据库调查</w:t>
            </w:r>
            <w:bookmarkEnd w:id="56"/>
          </w:p>
        </w:tc>
        <w:tc>
          <w:tcPr>
            <w:tcW w:w="1599" w:type="pct"/>
            <w:vAlign w:val="center"/>
          </w:tcPr>
          <w:p w:rsidR="008B57C7" w:rsidRPr="00E277AE" w:rsidRDefault="008B57C7" w:rsidP="00E277AE">
            <w:pPr>
              <w:rPr>
                <w:rFonts w:asciiTheme="minorEastAsia" w:hAnsiTheme="minorEastAsia"/>
              </w:rPr>
            </w:pPr>
            <w:r w:rsidRPr="00E277AE">
              <w:rPr>
                <w:rFonts w:asciiTheme="minorEastAsia" w:hAnsiTheme="minorEastAsia" w:hint="eastAsia"/>
              </w:rPr>
              <w:t>非烃类含气量氦气含量大于0.1%，确认氦气这个含量是否太高；文中多次出现油（气），建议去掉括号改为油气。</w:t>
            </w:r>
          </w:p>
        </w:tc>
        <w:tc>
          <w:tcPr>
            <w:tcW w:w="1350" w:type="pct"/>
            <w:vAlign w:val="center"/>
          </w:tcPr>
          <w:p w:rsidR="008B57C7" w:rsidRPr="00E277AE" w:rsidRDefault="008B57C7" w:rsidP="00E277AE">
            <w:pPr>
              <w:rPr>
                <w:rFonts w:asciiTheme="minorEastAsia" w:hAnsiTheme="minorEastAsia"/>
                <w:kern w:val="0"/>
              </w:rPr>
            </w:pPr>
            <w:r w:rsidRPr="00E277AE">
              <w:rPr>
                <w:rFonts w:asciiTheme="minorEastAsia" w:hAnsiTheme="minorEastAsia" w:hint="eastAsia"/>
                <w:kern w:val="0"/>
              </w:rPr>
              <w:t>中石油集团测井有限公司地质研究院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kern w:val="0"/>
              </w:rPr>
            </w:pPr>
            <w:r w:rsidRPr="008B57C7">
              <w:rPr>
                <w:rFonts w:asciiTheme="minorEastAsia" w:hAnsiTheme="minorEastAsia" w:hint="eastAsia"/>
                <w:kern w:val="0"/>
              </w:rPr>
              <w:t>部分采纳。油（气）是单独调查矿种，</w:t>
            </w:r>
            <w:proofErr w:type="gramStart"/>
            <w:r w:rsidRPr="008B57C7">
              <w:rPr>
                <w:rFonts w:asciiTheme="minorEastAsia" w:hAnsiTheme="minorEastAsia" w:hint="eastAsia"/>
                <w:kern w:val="0"/>
              </w:rPr>
              <w:t>顾加括号</w:t>
            </w:r>
            <w:proofErr w:type="gramEnd"/>
            <w:r w:rsidRPr="008B57C7">
              <w:rPr>
                <w:rFonts w:asciiTheme="minorEastAsia" w:hAnsiTheme="minorEastAsia" w:hint="eastAsia"/>
                <w:kern w:val="0"/>
              </w:rPr>
              <w:t>区分，0</w:t>
            </w:r>
            <w:r w:rsidRPr="008B57C7">
              <w:rPr>
                <w:rFonts w:asciiTheme="minorEastAsia" w:hAnsiTheme="minorEastAsia"/>
                <w:kern w:val="0"/>
              </w:rPr>
              <w:t>.1%</w:t>
            </w:r>
            <w:r w:rsidRPr="008B57C7">
              <w:rPr>
                <w:rFonts w:asciiTheme="minorEastAsia" w:hAnsiTheme="minorEastAsia" w:hint="eastAsia"/>
                <w:kern w:val="0"/>
              </w:rPr>
              <w:t>的依据来源于自然资源部矿产资源国情调查标准。</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12</w:t>
            </w:r>
          </w:p>
        </w:tc>
        <w:tc>
          <w:tcPr>
            <w:tcW w:w="851" w:type="pct"/>
            <w:vAlign w:val="center"/>
          </w:tcPr>
          <w:p w:rsidR="008B57C7" w:rsidRPr="00E277AE" w:rsidRDefault="008B57C7" w:rsidP="00E277AE">
            <w:pPr>
              <w:rPr>
                <w:rFonts w:asciiTheme="minorEastAsia" w:hAnsiTheme="minorEastAsia"/>
              </w:rPr>
            </w:pPr>
            <w:bookmarkStart w:id="57" w:name="_Toc147929913"/>
            <w:r w:rsidRPr="00E277AE">
              <w:rPr>
                <w:rFonts w:asciiTheme="minorEastAsia" w:hAnsiTheme="minorEastAsia" w:hint="eastAsia"/>
              </w:rPr>
              <w:t>6.1编制图件组成分类e）延长石油集团油（气）田探明储量分布图</w:t>
            </w:r>
            <w:bookmarkEnd w:id="57"/>
          </w:p>
        </w:tc>
        <w:tc>
          <w:tcPr>
            <w:tcW w:w="1599" w:type="pct"/>
            <w:vAlign w:val="center"/>
          </w:tcPr>
          <w:p w:rsidR="008B57C7" w:rsidRPr="00E277AE" w:rsidRDefault="008B57C7" w:rsidP="00E277AE">
            <w:pPr>
              <w:rPr>
                <w:rFonts w:asciiTheme="minorEastAsia" w:hAnsiTheme="minorEastAsia"/>
              </w:rPr>
            </w:pPr>
            <w:r w:rsidRPr="00E277AE">
              <w:rPr>
                <w:rFonts w:asciiTheme="minorEastAsia" w:hAnsiTheme="minorEastAsia" w:hint="eastAsia"/>
              </w:rPr>
              <w:t>将e）修改为油（气）田探明储量分布图</w:t>
            </w:r>
          </w:p>
        </w:tc>
        <w:tc>
          <w:tcPr>
            <w:tcW w:w="1350" w:type="pct"/>
            <w:vAlign w:val="center"/>
          </w:tcPr>
          <w:p w:rsidR="008B57C7" w:rsidRPr="00E277AE" w:rsidRDefault="008B57C7" w:rsidP="00E277AE">
            <w:pPr>
              <w:rPr>
                <w:rFonts w:asciiTheme="minorEastAsia" w:hAnsiTheme="minorEastAsia"/>
                <w:kern w:val="0"/>
              </w:rPr>
            </w:pPr>
            <w:r w:rsidRPr="00E277AE">
              <w:rPr>
                <w:rFonts w:asciiTheme="minorEastAsia" w:hAnsiTheme="minorEastAsia" w:hint="eastAsia"/>
                <w:kern w:val="0"/>
              </w:rPr>
              <w:t>陕西工业职业技术学院土木工程学院、陕西省国土空间勘测规划院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13</w:t>
            </w:r>
          </w:p>
        </w:tc>
        <w:tc>
          <w:tcPr>
            <w:tcW w:w="851" w:type="pct"/>
            <w:vAlign w:val="center"/>
          </w:tcPr>
          <w:p w:rsidR="008B57C7" w:rsidRPr="00E277AE" w:rsidRDefault="008B57C7" w:rsidP="00E277AE">
            <w:pPr>
              <w:rPr>
                <w:rFonts w:asciiTheme="minorEastAsia" w:hAnsiTheme="minorEastAsia"/>
              </w:rPr>
            </w:pPr>
            <w:bookmarkStart w:id="58" w:name="_Toc147929914"/>
            <w:r w:rsidRPr="00E277AE">
              <w:rPr>
                <w:rFonts w:asciiTheme="minorEastAsia" w:hAnsiTheme="minorEastAsia" w:hint="eastAsia"/>
              </w:rPr>
              <w:t>6.2图件名称的命名规范</w:t>
            </w:r>
            <w:bookmarkEnd w:id="58"/>
          </w:p>
        </w:tc>
        <w:tc>
          <w:tcPr>
            <w:tcW w:w="1599" w:type="pct"/>
            <w:vAlign w:val="center"/>
          </w:tcPr>
          <w:p w:rsidR="008B57C7" w:rsidRPr="00E277AE" w:rsidRDefault="008B57C7" w:rsidP="00E277AE">
            <w:pPr>
              <w:rPr>
                <w:rFonts w:asciiTheme="minorEastAsia" w:hAnsiTheme="minorEastAsia"/>
              </w:rPr>
            </w:pPr>
            <w:r w:rsidRPr="00E277AE">
              <w:rPr>
                <w:rFonts w:asciiTheme="minorEastAsia" w:hAnsiTheme="minorEastAsia" w:hint="eastAsia"/>
              </w:rPr>
              <w:t>建议将图件举例改为“**石油**气田综合柱状图”，“**石油**气田综合图”，“**石油</w:t>
            </w:r>
            <w:proofErr w:type="gramStart"/>
            <w:r w:rsidRPr="00E277AE">
              <w:rPr>
                <w:rFonts w:asciiTheme="minorEastAsia" w:hAnsiTheme="minorEastAsia" w:hint="eastAsia"/>
              </w:rPr>
              <w:t>油</w:t>
            </w:r>
            <w:proofErr w:type="gramEnd"/>
            <w:r w:rsidRPr="00E277AE">
              <w:rPr>
                <w:rFonts w:asciiTheme="minorEastAsia" w:hAnsiTheme="minorEastAsia" w:hint="eastAsia"/>
              </w:rPr>
              <w:t>（气）田探明储量分布图”、“**石油**气田探明储量估算空间立体图”</w:t>
            </w:r>
          </w:p>
        </w:tc>
        <w:tc>
          <w:tcPr>
            <w:tcW w:w="1350" w:type="pct"/>
            <w:vAlign w:val="center"/>
          </w:tcPr>
          <w:p w:rsidR="008B57C7" w:rsidRPr="00E277AE" w:rsidRDefault="008B57C7" w:rsidP="00E277AE">
            <w:pPr>
              <w:rPr>
                <w:rFonts w:asciiTheme="minorEastAsia" w:hAnsiTheme="minorEastAsia"/>
                <w:kern w:val="0"/>
              </w:rPr>
            </w:pPr>
            <w:r w:rsidRPr="00E277AE">
              <w:rPr>
                <w:rFonts w:asciiTheme="minorEastAsia" w:hAnsiTheme="minorEastAsia" w:hint="eastAsia"/>
                <w:kern w:val="0"/>
              </w:rPr>
              <w:t>西北大学地质学系、西安石文软件有限公司</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未采纳。理由如下：鄂尔多斯盆地油气田勘探开发单位涉及延长石油、中石油长庆油田和中石化中原油田等，所以图件名称用油田分公司简称+油（气）田名称合适。</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14</w:t>
            </w:r>
          </w:p>
        </w:tc>
        <w:tc>
          <w:tcPr>
            <w:tcW w:w="851" w:type="pct"/>
            <w:vAlign w:val="center"/>
          </w:tcPr>
          <w:p w:rsidR="008B57C7" w:rsidRPr="008B57C7" w:rsidRDefault="008B57C7" w:rsidP="00FF7E1B">
            <w:pPr>
              <w:pStyle w:val="ae"/>
              <w:spacing w:before="100" w:beforeAutospacing="1" w:after="100" w:afterAutospacing="1"/>
              <w:ind w:firstLineChars="0" w:firstLine="0"/>
              <w:contextualSpacing/>
              <w:rPr>
                <w:rFonts w:asciiTheme="minorEastAsia" w:eastAsiaTheme="minorEastAsia" w:hAnsiTheme="minorEastAsia"/>
                <w:szCs w:val="21"/>
              </w:rPr>
            </w:pPr>
            <w:r w:rsidRPr="008B57C7">
              <w:rPr>
                <w:rFonts w:asciiTheme="minorEastAsia" w:eastAsiaTheme="minorEastAsia" w:hAnsiTheme="minorEastAsia" w:hint="eastAsia"/>
                <w:szCs w:val="21"/>
              </w:rPr>
              <w:t>7.3事实压覆探明储量调查</w:t>
            </w:r>
          </w:p>
        </w:tc>
        <w:tc>
          <w:tcPr>
            <w:tcW w:w="1599" w:type="pct"/>
            <w:vAlign w:val="center"/>
          </w:tcPr>
          <w:p w:rsidR="008B57C7" w:rsidRPr="008B57C7" w:rsidRDefault="008B57C7" w:rsidP="00FF7E1B">
            <w:pPr>
              <w:pStyle w:val="a5"/>
              <w:numPr>
                <w:ilvl w:val="0"/>
                <w:numId w:val="0"/>
              </w:numPr>
              <w:spacing w:before="100" w:beforeAutospacing="1" w:after="100" w:afterAutospacing="1"/>
              <w:ind w:left="61"/>
              <w:contextualSpacing/>
              <w:jc w:val="left"/>
              <w:rPr>
                <w:rFonts w:asciiTheme="minorEastAsia" w:eastAsiaTheme="minorEastAsia" w:hAnsiTheme="minorEastAsia"/>
                <w:color w:val="000000"/>
                <w:szCs w:val="21"/>
              </w:rPr>
            </w:pPr>
            <w:r w:rsidRPr="008B57C7">
              <w:rPr>
                <w:rFonts w:asciiTheme="minorEastAsia" w:eastAsiaTheme="minorEastAsia" w:hAnsiTheme="minorEastAsia" w:hint="eastAsia"/>
                <w:color w:val="000000"/>
                <w:szCs w:val="21"/>
              </w:rPr>
              <w:t>事实压覆储量包括因被铁路、公路、工厂……，增加城镇</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陕西工业职业技术学院土木工程学院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15</w:t>
            </w:r>
          </w:p>
        </w:tc>
        <w:tc>
          <w:tcPr>
            <w:tcW w:w="851" w:type="pct"/>
            <w:vAlign w:val="center"/>
          </w:tcPr>
          <w:p w:rsidR="008B57C7" w:rsidRPr="008B57C7" w:rsidRDefault="008B57C7" w:rsidP="00FF7E1B">
            <w:pPr>
              <w:pStyle w:val="ae"/>
              <w:spacing w:before="100" w:beforeAutospacing="1" w:after="100" w:afterAutospacing="1"/>
              <w:ind w:firstLineChars="0" w:firstLine="0"/>
              <w:contextualSpacing/>
              <w:rPr>
                <w:rFonts w:asciiTheme="minorEastAsia" w:eastAsiaTheme="minorEastAsia" w:hAnsiTheme="minorEastAsia"/>
                <w:szCs w:val="21"/>
              </w:rPr>
            </w:pPr>
            <w:r w:rsidRPr="008B57C7">
              <w:rPr>
                <w:rFonts w:asciiTheme="minorEastAsia" w:eastAsiaTheme="minorEastAsia" w:hAnsiTheme="minorEastAsia" w:hint="eastAsia"/>
                <w:szCs w:val="21"/>
              </w:rPr>
              <w:t>7.5难动用探明储量调查</w:t>
            </w:r>
          </w:p>
        </w:tc>
        <w:tc>
          <w:tcPr>
            <w:tcW w:w="1599" w:type="pct"/>
            <w:vAlign w:val="center"/>
          </w:tcPr>
          <w:p w:rsidR="008B57C7" w:rsidRPr="008B57C7" w:rsidRDefault="008B57C7" w:rsidP="00FF7E1B">
            <w:pPr>
              <w:pStyle w:val="a5"/>
              <w:numPr>
                <w:ilvl w:val="0"/>
                <w:numId w:val="0"/>
              </w:numPr>
              <w:spacing w:before="100" w:beforeAutospacing="1" w:after="100" w:afterAutospacing="1"/>
              <w:ind w:left="61"/>
              <w:contextualSpacing/>
              <w:jc w:val="left"/>
              <w:rPr>
                <w:rFonts w:asciiTheme="minorEastAsia" w:eastAsiaTheme="minorEastAsia" w:hAnsiTheme="minorEastAsia"/>
                <w:color w:val="000000"/>
                <w:szCs w:val="21"/>
              </w:rPr>
            </w:pPr>
            <w:r w:rsidRPr="008B57C7">
              <w:rPr>
                <w:rFonts w:asciiTheme="minorEastAsia" w:eastAsiaTheme="minorEastAsia" w:hAnsiTheme="minorEastAsia" w:hint="eastAsia"/>
                <w:color w:val="000000"/>
                <w:szCs w:val="21"/>
              </w:rPr>
              <w:t>难动用储量</w:t>
            </w:r>
            <w:proofErr w:type="gramStart"/>
            <w:r w:rsidRPr="008B57C7">
              <w:rPr>
                <w:rFonts w:asciiTheme="minorEastAsia" w:eastAsiaTheme="minorEastAsia" w:hAnsiTheme="minorEastAsia" w:hint="eastAsia"/>
                <w:color w:val="000000"/>
                <w:szCs w:val="21"/>
              </w:rPr>
              <w:t>劈</w:t>
            </w:r>
            <w:proofErr w:type="gramEnd"/>
            <w:r w:rsidRPr="008B57C7">
              <w:rPr>
                <w:rFonts w:asciiTheme="minorEastAsia" w:eastAsiaTheme="minorEastAsia" w:hAnsiTheme="minorEastAsia" w:hint="eastAsia"/>
                <w:color w:val="000000"/>
                <w:szCs w:val="21"/>
              </w:rPr>
              <w:t>分前文提过，后面不必多次提及。</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中石油集团测井有限公司地质研究院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未采纳。理由是储量劈</w:t>
            </w:r>
            <w:proofErr w:type="gramStart"/>
            <w:r w:rsidRPr="008B57C7">
              <w:rPr>
                <w:rFonts w:asciiTheme="minorEastAsia" w:hAnsiTheme="minorEastAsia" w:hint="eastAsia"/>
                <w:color w:val="000000"/>
                <w:kern w:val="0"/>
              </w:rPr>
              <w:t>分涉及</w:t>
            </w:r>
            <w:proofErr w:type="gramEnd"/>
            <w:r w:rsidRPr="008B57C7">
              <w:rPr>
                <w:rFonts w:asciiTheme="minorEastAsia" w:hAnsiTheme="minorEastAsia" w:hint="eastAsia"/>
                <w:color w:val="000000"/>
                <w:kern w:val="0"/>
              </w:rPr>
              <w:t>不同情况，均要按规范进行劈分。</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16</w:t>
            </w:r>
          </w:p>
        </w:tc>
        <w:tc>
          <w:tcPr>
            <w:tcW w:w="851" w:type="pct"/>
            <w:vAlign w:val="center"/>
          </w:tcPr>
          <w:p w:rsidR="008B57C7" w:rsidRPr="008B57C7" w:rsidRDefault="008B57C7" w:rsidP="00FF7E1B">
            <w:pPr>
              <w:pStyle w:val="ae"/>
              <w:spacing w:before="100" w:beforeAutospacing="1" w:after="100" w:afterAutospacing="1"/>
              <w:ind w:firstLineChars="0" w:firstLine="0"/>
              <w:contextualSpacing/>
              <w:rPr>
                <w:rFonts w:asciiTheme="minorEastAsia" w:eastAsiaTheme="minorEastAsia" w:hAnsiTheme="minorEastAsia"/>
                <w:szCs w:val="21"/>
              </w:rPr>
            </w:pPr>
            <w:r w:rsidRPr="008B57C7">
              <w:rPr>
                <w:rFonts w:asciiTheme="minorEastAsia" w:eastAsiaTheme="minorEastAsia" w:hAnsiTheme="minorEastAsia" w:hint="eastAsia"/>
                <w:szCs w:val="21"/>
              </w:rPr>
              <w:t>8.1油气资源潜力评价</w:t>
            </w:r>
          </w:p>
        </w:tc>
        <w:tc>
          <w:tcPr>
            <w:tcW w:w="1599" w:type="pct"/>
            <w:vAlign w:val="center"/>
          </w:tcPr>
          <w:p w:rsidR="008B57C7" w:rsidRPr="008B57C7" w:rsidRDefault="008B57C7" w:rsidP="00FF7E1B">
            <w:pPr>
              <w:pStyle w:val="a5"/>
              <w:numPr>
                <w:ilvl w:val="0"/>
                <w:numId w:val="0"/>
              </w:numPr>
              <w:spacing w:before="100" w:beforeAutospacing="1" w:after="100" w:afterAutospacing="1"/>
              <w:ind w:left="61"/>
              <w:contextualSpacing/>
              <w:jc w:val="left"/>
              <w:rPr>
                <w:rFonts w:asciiTheme="minorEastAsia" w:eastAsiaTheme="minorEastAsia" w:hAnsiTheme="minorEastAsia"/>
                <w:color w:val="000000"/>
                <w:szCs w:val="21"/>
              </w:rPr>
            </w:pPr>
            <w:r w:rsidRPr="008B57C7">
              <w:rPr>
                <w:rFonts w:asciiTheme="minorEastAsia" w:eastAsiaTheme="minorEastAsia" w:hAnsiTheme="minorEastAsia" w:hint="eastAsia"/>
                <w:color w:val="000000"/>
                <w:szCs w:val="21"/>
              </w:rPr>
              <w:t>建议估算石油、天然气、页岩气等中增加致密油气和页岩油</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咸阳职业技术学院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未采纳。理由是致密油气和页岩油不是独立的调查矿种。</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17</w:t>
            </w:r>
          </w:p>
        </w:tc>
        <w:tc>
          <w:tcPr>
            <w:tcW w:w="851" w:type="pct"/>
            <w:vAlign w:val="center"/>
          </w:tcPr>
          <w:p w:rsidR="008B57C7" w:rsidRPr="008B57C7" w:rsidRDefault="008B57C7" w:rsidP="00FF7E1B">
            <w:pPr>
              <w:pStyle w:val="ae"/>
              <w:spacing w:before="100" w:beforeAutospacing="1" w:after="100" w:afterAutospacing="1"/>
              <w:ind w:firstLineChars="0" w:firstLine="0"/>
              <w:contextualSpacing/>
              <w:rPr>
                <w:rFonts w:asciiTheme="minorEastAsia" w:eastAsiaTheme="minorEastAsia" w:hAnsiTheme="minorEastAsia"/>
                <w:szCs w:val="21"/>
              </w:rPr>
            </w:pPr>
            <w:r w:rsidRPr="008B57C7">
              <w:rPr>
                <w:rFonts w:asciiTheme="minorEastAsia" w:eastAsiaTheme="minorEastAsia" w:hAnsiTheme="minorEastAsia" w:hint="eastAsia"/>
                <w:szCs w:val="21"/>
              </w:rPr>
              <w:t>附录A表A.1和表A.2表格调查参数表信息</w:t>
            </w:r>
          </w:p>
        </w:tc>
        <w:tc>
          <w:tcPr>
            <w:tcW w:w="1599" w:type="pct"/>
            <w:vAlign w:val="center"/>
          </w:tcPr>
          <w:p w:rsidR="008B57C7" w:rsidRPr="008B57C7" w:rsidRDefault="008B57C7" w:rsidP="00FF7E1B">
            <w:pPr>
              <w:pStyle w:val="a5"/>
              <w:numPr>
                <w:ilvl w:val="0"/>
                <w:numId w:val="0"/>
              </w:numPr>
              <w:spacing w:before="100" w:beforeAutospacing="1" w:after="100" w:afterAutospacing="1"/>
              <w:ind w:left="61"/>
              <w:contextualSpacing/>
              <w:jc w:val="left"/>
              <w:rPr>
                <w:rFonts w:asciiTheme="minorEastAsia" w:eastAsiaTheme="minorEastAsia" w:hAnsiTheme="minorEastAsia"/>
                <w:color w:val="000000"/>
                <w:szCs w:val="21"/>
              </w:rPr>
            </w:pPr>
            <w:r w:rsidRPr="008B57C7">
              <w:rPr>
                <w:rFonts w:asciiTheme="minorEastAsia" w:eastAsiaTheme="minorEastAsia" w:hAnsiTheme="minorEastAsia" w:hint="eastAsia"/>
                <w:color w:val="000000"/>
                <w:szCs w:val="21"/>
              </w:rPr>
              <w:t>修改完善</w:t>
            </w:r>
            <w:r w:rsidRPr="008B57C7">
              <w:rPr>
                <w:rFonts w:asciiTheme="minorEastAsia" w:eastAsiaTheme="minorEastAsia" w:hAnsiTheme="minorEastAsia" w:hint="eastAsia"/>
                <w:szCs w:val="21"/>
              </w:rPr>
              <w:t>附录A表A.1和表A.2调查参数内容计量单位和取值等内容</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陕西工业职业技术学院土木工程学院</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t>18</w:t>
            </w:r>
          </w:p>
        </w:tc>
        <w:tc>
          <w:tcPr>
            <w:tcW w:w="851" w:type="pct"/>
            <w:vAlign w:val="center"/>
          </w:tcPr>
          <w:p w:rsidR="008B57C7" w:rsidRPr="008B57C7" w:rsidRDefault="008B57C7" w:rsidP="00FF7E1B">
            <w:pPr>
              <w:pStyle w:val="ae"/>
              <w:spacing w:before="100" w:beforeAutospacing="1" w:after="100" w:afterAutospacing="1"/>
              <w:ind w:firstLineChars="0" w:firstLine="0"/>
              <w:contextualSpacing/>
              <w:rPr>
                <w:rFonts w:asciiTheme="minorEastAsia" w:eastAsiaTheme="minorEastAsia" w:hAnsiTheme="minorEastAsia"/>
                <w:szCs w:val="21"/>
              </w:rPr>
            </w:pPr>
            <w:r w:rsidRPr="008B57C7">
              <w:rPr>
                <w:rFonts w:asciiTheme="minorEastAsia" w:eastAsiaTheme="minorEastAsia" w:hAnsiTheme="minorEastAsia" w:hint="eastAsia"/>
                <w:szCs w:val="21"/>
              </w:rPr>
              <w:t>附录B 综合柱状图</w:t>
            </w:r>
          </w:p>
        </w:tc>
        <w:tc>
          <w:tcPr>
            <w:tcW w:w="1599" w:type="pct"/>
            <w:vAlign w:val="center"/>
          </w:tcPr>
          <w:p w:rsidR="008B57C7" w:rsidRPr="008B57C7" w:rsidRDefault="008B57C7" w:rsidP="00FF7E1B">
            <w:pPr>
              <w:pStyle w:val="a5"/>
              <w:numPr>
                <w:ilvl w:val="0"/>
                <w:numId w:val="0"/>
              </w:numPr>
              <w:spacing w:before="100" w:beforeAutospacing="1" w:after="100" w:afterAutospacing="1"/>
              <w:ind w:left="61"/>
              <w:contextualSpacing/>
              <w:jc w:val="left"/>
              <w:rPr>
                <w:rFonts w:asciiTheme="minorEastAsia" w:eastAsiaTheme="minorEastAsia" w:hAnsiTheme="minorEastAsia"/>
                <w:color w:val="000000"/>
                <w:szCs w:val="21"/>
              </w:rPr>
            </w:pPr>
            <w:r w:rsidRPr="008B57C7">
              <w:rPr>
                <w:rFonts w:asciiTheme="minorEastAsia" w:eastAsiaTheme="minorEastAsia" w:hAnsiTheme="minorEastAsia" w:hint="eastAsia"/>
                <w:color w:val="000000"/>
                <w:szCs w:val="21"/>
              </w:rPr>
              <w:t>图件信息不全，如柱状图曲线太少，曲线无刻</w:t>
            </w:r>
            <w:r w:rsidRPr="008B57C7">
              <w:rPr>
                <w:rFonts w:asciiTheme="minorEastAsia" w:eastAsiaTheme="minorEastAsia" w:hAnsiTheme="minorEastAsia" w:hint="eastAsia"/>
                <w:color w:val="000000"/>
                <w:szCs w:val="21"/>
              </w:rPr>
              <w:lastRenderedPageBreak/>
              <w:t xml:space="preserve">度，缺少单位，线型和颜色应统一；剖面图无图例等信息。 </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lastRenderedPageBreak/>
              <w:t>西北大学榆林碳中和学院、中煤科工西</w:t>
            </w:r>
            <w:r w:rsidRPr="008B57C7">
              <w:rPr>
                <w:rFonts w:asciiTheme="minorEastAsia" w:hAnsiTheme="minorEastAsia" w:hint="eastAsia"/>
                <w:color w:val="000000"/>
                <w:kern w:val="0"/>
              </w:rPr>
              <w:lastRenderedPageBreak/>
              <w:t>安研究院（集团）有限公司地震勘探技术研究所、陕西长录能源科技有限公司</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FF0000"/>
                <w:kern w:val="0"/>
              </w:rPr>
            </w:pPr>
            <w:r w:rsidRPr="008B57C7">
              <w:rPr>
                <w:rFonts w:asciiTheme="minorEastAsia" w:hAnsiTheme="minorEastAsia" w:hint="eastAsia"/>
                <w:color w:val="000000"/>
                <w:kern w:val="0"/>
              </w:rPr>
              <w:lastRenderedPageBreak/>
              <w:t>全部采纳</w:t>
            </w:r>
          </w:p>
        </w:tc>
      </w:tr>
      <w:tr w:rsidR="008B57C7" w:rsidRPr="00FA26C0" w:rsidTr="008B57C7">
        <w:trPr>
          <w:trHeight w:val="397"/>
          <w:jc w:val="center"/>
        </w:trPr>
        <w:tc>
          <w:tcPr>
            <w:tcW w:w="238" w:type="pct"/>
            <w:vAlign w:val="center"/>
          </w:tcPr>
          <w:p w:rsidR="008B57C7" w:rsidRPr="008B57C7" w:rsidRDefault="008B57C7" w:rsidP="00FF7E1B">
            <w:pPr>
              <w:adjustRightInd w:val="0"/>
              <w:spacing w:before="100" w:beforeAutospacing="1" w:after="100" w:afterAutospacing="1"/>
              <w:contextualSpacing/>
              <w:jc w:val="center"/>
              <w:rPr>
                <w:rFonts w:asciiTheme="minorEastAsia" w:hAnsiTheme="minorEastAsia"/>
              </w:rPr>
            </w:pPr>
            <w:r w:rsidRPr="008B57C7">
              <w:rPr>
                <w:rFonts w:asciiTheme="minorEastAsia" w:hAnsiTheme="minorEastAsia" w:hint="eastAsia"/>
              </w:rPr>
              <w:lastRenderedPageBreak/>
              <w:t>19</w:t>
            </w:r>
          </w:p>
        </w:tc>
        <w:tc>
          <w:tcPr>
            <w:tcW w:w="851" w:type="pct"/>
            <w:vAlign w:val="center"/>
          </w:tcPr>
          <w:p w:rsidR="008B57C7" w:rsidRPr="008B57C7" w:rsidRDefault="008B57C7" w:rsidP="00FF7E1B">
            <w:pPr>
              <w:pStyle w:val="ae"/>
              <w:spacing w:before="100" w:beforeAutospacing="1" w:after="100" w:afterAutospacing="1"/>
              <w:ind w:firstLineChars="0" w:firstLine="0"/>
              <w:contextualSpacing/>
              <w:rPr>
                <w:rFonts w:asciiTheme="minorEastAsia" w:eastAsiaTheme="minorEastAsia" w:hAnsiTheme="minorEastAsia"/>
                <w:szCs w:val="21"/>
              </w:rPr>
            </w:pPr>
            <w:r w:rsidRPr="008B57C7">
              <w:rPr>
                <w:rFonts w:asciiTheme="minorEastAsia" w:eastAsiaTheme="minorEastAsia" w:hAnsiTheme="minorEastAsia" w:hint="eastAsia"/>
                <w:szCs w:val="21"/>
              </w:rPr>
              <w:t>附录B 油田探明储量面积叠合图</w:t>
            </w:r>
          </w:p>
        </w:tc>
        <w:tc>
          <w:tcPr>
            <w:tcW w:w="1599" w:type="pct"/>
            <w:vAlign w:val="center"/>
          </w:tcPr>
          <w:p w:rsidR="008B57C7" w:rsidRPr="008B57C7" w:rsidRDefault="008B57C7" w:rsidP="00FF7E1B">
            <w:pPr>
              <w:pStyle w:val="a5"/>
              <w:numPr>
                <w:ilvl w:val="0"/>
                <w:numId w:val="0"/>
              </w:numPr>
              <w:spacing w:before="100" w:beforeAutospacing="1" w:after="100" w:afterAutospacing="1"/>
              <w:ind w:left="61"/>
              <w:contextualSpacing/>
              <w:jc w:val="left"/>
              <w:rPr>
                <w:rFonts w:asciiTheme="minorEastAsia" w:eastAsiaTheme="minorEastAsia" w:hAnsiTheme="minorEastAsia"/>
                <w:color w:val="000000"/>
                <w:szCs w:val="21"/>
              </w:rPr>
            </w:pPr>
            <w:r w:rsidRPr="008B57C7">
              <w:rPr>
                <w:rFonts w:asciiTheme="minorEastAsia" w:eastAsiaTheme="minorEastAsia" w:hAnsiTheme="minorEastAsia" w:hint="eastAsia"/>
                <w:color w:val="000000"/>
                <w:szCs w:val="21"/>
              </w:rPr>
              <w:t>图例不全且区分度不明显。</w:t>
            </w:r>
          </w:p>
        </w:tc>
        <w:tc>
          <w:tcPr>
            <w:tcW w:w="1350" w:type="pct"/>
            <w:vAlign w:val="center"/>
          </w:tcPr>
          <w:p w:rsidR="008B57C7" w:rsidRPr="008B57C7" w:rsidRDefault="008B57C7" w:rsidP="00FF7E1B">
            <w:pPr>
              <w:spacing w:before="100" w:beforeAutospacing="1" w:after="100" w:afterAutospacing="1"/>
              <w:contextualSpacing/>
              <w:jc w:val="left"/>
              <w:rPr>
                <w:rFonts w:asciiTheme="minorEastAsia" w:hAnsiTheme="minorEastAsia"/>
                <w:color w:val="000000"/>
                <w:kern w:val="0"/>
              </w:rPr>
            </w:pPr>
            <w:r w:rsidRPr="008B57C7">
              <w:rPr>
                <w:rFonts w:asciiTheme="minorEastAsia" w:hAnsiTheme="minorEastAsia" w:hint="eastAsia"/>
                <w:color w:val="000000"/>
                <w:kern w:val="0"/>
              </w:rPr>
              <w:t>中煤科工西安研究院（集团）有限公司地震勘探技术研究所、西安石文软件有限公司</w:t>
            </w:r>
          </w:p>
        </w:tc>
        <w:tc>
          <w:tcPr>
            <w:tcW w:w="962" w:type="pct"/>
            <w:vAlign w:val="center"/>
          </w:tcPr>
          <w:p w:rsidR="008B57C7" w:rsidRPr="008B57C7" w:rsidRDefault="008B57C7" w:rsidP="00FF7E1B">
            <w:pPr>
              <w:spacing w:before="100" w:beforeAutospacing="1" w:after="100" w:afterAutospacing="1"/>
              <w:contextualSpacing/>
              <w:jc w:val="left"/>
              <w:rPr>
                <w:rFonts w:asciiTheme="minorEastAsia" w:hAnsiTheme="minorEastAsia"/>
                <w:kern w:val="0"/>
              </w:rPr>
            </w:pPr>
            <w:r w:rsidRPr="008B57C7">
              <w:rPr>
                <w:rFonts w:asciiTheme="minorEastAsia" w:hAnsiTheme="minorEastAsia" w:hint="eastAsia"/>
                <w:kern w:val="0"/>
              </w:rPr>
              <w:t>全部采纳</w:t>
            </w:r>
          </w:p>
        </w:tc>
      </w:tr>
    </w:tbl>
    <w:p w:rsidR="00544056" w:rsidRPr="00544056" w:rsidRDefault="00544056" w:rsidP="00FF7E1B">
      <w:pPr>
        <w:pStyle w:val="1"/>
        <w:adjustRightInd w:val="0"/>
        <w:spacing w:before="0" w:after="0" w:line="360" w:lineRule="auto"/>
        <w:rPr>
          <w:rFonts w:ascii="宋体" w:hAnsi="宋体"/>
          <w:bCs w:val="0"/>
          <w:sz w:val="24"/>
          <w:szCs w:val="24"/>
        </w:rPr>
      </w:pPr>
    </w:p>
    <w:sectPr w:rsidR="00544056" w:rsidRPr="00544056" w:rsidSect="00E277AE">
      <w:footerReference w:type="default" r:id="rId12"/>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36" w:rsidRDefault="008C3A36" w:rsidP="00CF0DED">
      <w:r>
        <w:separator/>
      </w:r>
    </w:p>
  </w:endnote>
  <w:endnote w:type="continuationSeparator" w:id="0">
    <w:p w:rsidR="008C3A36" w:rsidRDefault="008C3A36" w:rsidP="00CF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AE" w:rsidRDefault="00E277AE">
    <w:pPr>
      <w:pStyle w:val="af3"/>
      <w:jc w:val="center"/>
    </w:pPr>
  </w:p>
  <w:p w:rsidR="00FF7E1B" w:rsidRDefault="00FF7E1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377375"/>
      <w:docPartObj>
        <w:docPartGallery w:val="Page Numbers (Bottom of Page)"/>
        <w:docPartUnique/>
      </w:docPartObj>
    </w:sdtPr>
    <w:sdtEndPr/>
    <w:sdtContent>
      <w:p w:rsidR="005557A7" w:rsidRDefault="005557A7">
        <w:pPr>
          <w:pStyle w:val="af3"/>
          <w:jc w:val="center"/>
        </w:pPr>
        <w:r>
          <w:fldChar w:fldCharType="begin"/>
        </w:r>
        <w:r>
          <w:instrText>PAGE   \* MERGEFORMAT</w:instrText>
        </w:r>
        <w:r>
          <w:fldChar w:fldCharType="separate"/>
        </w:r>
        <w:r w:rsidR="00997AA9" w:rsidRPr="00997AA9">
          <w:rPr>
            <w:noProof/>
            <w:lang w:val="zh-CN"/>
          </w:rPr>
          <w:t>2</w:t>
        </w:r>
        <w:r>
          <w:fldChar w:fldCharType="end"/>
        </w:r>
      </w:p>
    </w:sdtContent>
  </w:sdt>
  <w:p w:rsidR="005557A7" w:rsidRDefault="005557A7">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97350"/>
      <w:docPartObj>
        <w:docPartGallery w:val="Page Numbers (Bottom of Page)"/>
        <w:docPartUnique/>
      </w:docPartObj>
    </w:sdtPr>
    <w:sdtEndPr/>
    <w:sdtContent>
      <w:p w:rsidR="00FF7E1B" w:rsidRDefault="00FF7E1B">
        <w:pPr>
          <w:pStyle w:val="af3"/>
          <w:jc w:val="center"/>
        </w:pPr>
        <w:r>
          <w:fldChar w:fldCharType="begin"/>
        </w:r>
        <w:r>
          <w:instrText>PAGE   \* MERGEFORMAT</w:instrText>
        </w:r>
        <w:r>
          <w:fldChar w:fldCharType="separate"/>
        </w:r>
        <w:r w:rsidR="00997AA9" w:rsidRPr="00997AA9">
          <w:rPr>
            <w:noProof/>
            <w:lang w:val="zh-CN"/>
          </w:rPr>
          <w:t>11</w:t>
        </w:r>
        <w:r>
          <w:fldChar w:fldCharType="end"/>
        </w:r>
      </w:p>
    </w:sdtContent>
  </w:sdt>
  <w:p w:rsidR="00FF7E1B" w:rsidRDefault="00FF7E1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36" w:rsidRDefault="008C3A36" w:rsidP="00CF0DED">
      <w:r>
        <w:separator/>
      </w:r>
    </w:p>
  </w:footnote>
  <w:footnote w:type="continuationSeparator" w:id="0">
    <w:p w:rsidR="008C3A36" w:rsidRDefault="008C3A36" w:rsidP="00CF0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12FBE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2B8C9B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7BA552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6AE500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236B1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3668D5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DD0A77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058EA7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220A876"/>
    <w:lvl w:ilvl="0">
      <w:start w:val="1"/>
      <w:numFmt w:val="decimal"/>
      <w:lvlText w:val="%1."/>
      <w:lvlJc w:val="left"/>
      <w:pPr>
        <w:tabs>
          <w:tab w:val="num" w:pos="360"/>
        </w:tabs>
        <w:ind w:left="360" w:hangingChars="200" w:hanging="360"/>
      </w:pPr>
    </w:lvl>
  </w:abstractNum>
  <w:abstractNum w:abstractNumId="9">
    <w:nsid w:val="FFFFFF89"/>
    <w:multiLevelType w:val="singleLevel"/>
    <w:tmpl w:val="333CDDF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97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44C50F90"/>
    <w:multiLevelType w:val="multilevel"/>
    <w:tmpl w:val="6EBE0122"/>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1E"/>
    <w:rsid w:val="000456E7"/>
    <w:rsid w:val="00074057"/>
    <w:rsid w:val="00087AC4"/>
    <w:rsid w:val="000B2DE1"/>
    <w:rsid w:val="000E2758"/>
    <w:rsid w:val="000E6A4F"/>
    <w:rsid w:val="000F5673"/>
    <w:rsid w:val="0015640C"/>
    <w:rsid w:val="0015680B"/>
    <w:rsid w:val="00162009"/>
    <w:rsid w:val="00167733"/>
    <w:rsid w:val="001A3116"/>
    <w:rsid w:val="001D47B9"/>
    <w:rsid w:val="00200905"/>
    <w:rsid w:val="00246CEF"/>
    <w:rsid w:val="00270DB6"/>
    <w:rsid w:val="002C7B8B"/>
    <w:rsid w:val="002E4D33"/>
    <w:rsid w:val="002F007D"/>
    <w:rsid w:val="003432B7"/>
    <w:rsid w:val="00351C0D"/>
    <w:rsid w:val="003808A6"/>
    <w:rsid w:val="003A263A"/>
    <w:rsid w:val="003B1FF7"/>
    <w:rsid w:val="003C2AC1"/>
    <w:rsid w:val="0046697C"/>
    <w:rsid w:val="004A443C"/>
    <w:rsid w:val="004B5BC9"/>
    <w:rsid w:val="004B60A7"/>
    <w:rsid w:val="004B677B"/>
    <w:rsid w:val="004D14B6"/>
    <w:rsid w:val="004E0B47"/>
    <w:rsid w:val="004F5B8E"/>
    <w:rsid w:val="00510A92"/>
    <w:rsid w:val="00533196"/>
    <w:rsid w:val="00544056"/>
    <w:rsid w:val="005557A7"/>
    <w:rsid w:val="00561695"/>
    <w:rsid w:val="005668A7"/>
    <w:rsid w:val="005D715B"/>
    <w:rsid w:val="005F3B04"/>
    <w:rsid w:val="0060163E"/>
    <w:rsid w:val="006077D6"/>
    <w:rsid w:val="00621022"/>
    <w:rsid w:val="00661708"/>
    <w:rsid w:val="006651C1"/>
    <w:rsid w:val="0068255F"/>
    <w:rsid w:val="006C5811"/>
    <w:rsid w:val="006C6452"/>
    <w:rsid w:val="006D5522"/>
    <w:rsid w:val="006E1A54"/>
    <w:rsid w:val="006F2232"/>
    <w:rsid w:val="006F7995"/>
    <w:rsid w:val="0070406B"/>
    <w:rsid w:val="00744883"/>
    <w:rsid w:val="007741A9"/>
    <w:rsid w:val="0079750D"/>
    <w:rsid w:val="00797E65"/>
    <w:rsid w:val="008060C7"/>
    <w:rsid w:val="00812C5A"/>
    <w:rsid w:val="00824AE3"/>
    <w:rsid w:val="008319C5"/>
    <w:rsid w:val="00864022"/>
    <w:rsid w:val="00872E1E"/>
    <w:rsid w:val="00882284"/>
    <w:rsid w:val="008B57C7"/>
    <w:rsid w:val="008C3A36"/>
    <w:rsid w:val="00926692"/>
    <w:rsid w:val="00931187"/>
    <w:rsid w:val="0094427D"/>
    <w:rsid w:val="0097758D"/>
    <w:rsid w:val="00997AA9"/>
    <w:rsid w:val="009D0877"/>
    <w:rsid w:val="009D3CB4"/>
    <w:rsid w:val="009F65AC"/>
    <w:rsid w:val="00A008B4"/>
    <w:rsid w:val="00A32840"/>
    <w:rsid w:val="00A504FE"/>
    <w:rsid w:val="00AB6F55"/>
    <w:rsid w:val="00B1251B"/>
    <w:rsid w:val="00BB246D"/>
    <w:rsid w:val="00BB2CFD"/>
    <w:rsid w:val="00BB3E24"/>
    <w:rsid w:val="00BD3578"/>
    <w:rsid w:val="00C31F54"/>
    <w:rsid w:val="00C65FF8"/>
    <w:rsid w:val="00C8043A"/>
    <w:rsid w:val="00C830EB"/>
    <w:rsid w:val="00C90B9A"/>
    <w:rsid w:val="00CC1C98"/>
    <w:rsid w:val="00CD2510"/>
    <w:rsid w:val="00CF0DED"/>
    <w:rsid w:val="00D0778D"/>
    <w:rsid w:val="00D361ED"/>
    <w:rsid w:val="00D71E00"/>
    <w:rsid w:val="00D808B7"/>
    <w:rsid w:val="00DB1D49"/>
    <w:rsid w:val="00DB517D"/>
    <w:rsid w:val="00DD6439"/>
    <w:rsid w:val="00DF1B6F"/>
    <w:rsid w:val="00E277AE"/>
    <w:rsid w:val="00E7220D"/>
    <w:rsid w:val="00EA620A"/>
    <w:rsid w:val="00EE0CBD"/>
    <w:rsid w:val="00F0698B"/>
    <w:rsid w:val="00F60BA0"/>
    <w:rsid w:val="00F9713D"/>
    <w:rsid w:val="00FA6657"/>
    <w:rsid w:val="00FB2C8C"/>
    <w:rsid w:val="00FE650A"/>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E1A54"/>
    <w:pPr>
      <w:widowControl w:val="0"/>
      <w:jc w:val="both"/>
    </w:pPr>
  </w:style>
  <w:style w:type="paragraph" w:styleId="1">
    <w:name w:val="heading 1"/>
    <w:basedOn w:val="a8"/>
    <w:next w:val="a8"/>
    <w:link w:val="1Char"/>
    <w:qFormat/>
    <w:rsid w:val="00872E1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8"/>
    <w:next w:val="a8"/>
    <w:link w:val="2Char"/>
    <w:uiPriority w:val="9"/>
    <w:unhideWhenUsed/>
    <w:qFormat/>
    <w:rsid w:val="006E1A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rsid w:val="006E1A54"/>
    <w:pPr>
      <w:keepNext/>
      <w:keepLines/>
      <w:spacing w:before="260" w:after="260" w:line="416" w:lineRule="auto"/>
      <w:outlineLvl w:val="2"/>
    </w:pPr>
    <w:rPr>
      <w:b/>
      <w:bCs/>
      <w:sz w:val="32"/>
      <w:szCs w:val="32"/>
    </w:rPr>
  </w:style>
  <w:style w:type="paragraph" w:styleId="4">
    <w:name w:val="heading 4"/>
    <w:basedOn w:val="a8"/>
    <w:next w:val="a8"/>
    <w:link w:val="4Char"/>
    <w:uiPriority w:val="9"/>
    <w:unhideWhenUsed/>
    <w:qFormat/>
    <w:rsid w:val="006E1A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Title"/>
    <w:basedOn w:val="a8"/>
    <w:next w:val="a8"/>
    <w:link w:val="Char"/>
    <w:qFormat/>
    <w:rsid w:val="00872E1E"/>
    <w:pPr>
      <w:spacing w:before="240" w:after="60"/>
      <w:jc w:val="center"/>
      <w:outlineLvl w:val="0"/>
    </w:pPr>
    <w:rPr>
      <w:rFonts w:ascii="Cambria" w:eastAsia="宋体" w:hAnsi="Cambria" w:cs="Times New Roman"/>
      <w:b/>
      <w:bCs/>
      <w:sz w:val="32"/>
      <w:szCs w:val="32"/>
    </w:rPr>
  </w:style>
  <w:style w:type="character" w:customStyle="1" w:styleId="Char">
    <w:name w:val="标题 Char"/>
    <w:basedOn w:val="a9"/>
    <w:link w:val="ac"/>
    <w:qFormat/>
    <w:rsid w:val="00872E1E"/>
    <w:rPr>
      <w:rFonts w:ascii="Cambria" w:eastAsia="宋体" w:hAnsi="Cambria" w:cs="Times New Roman"/>
      <w:b/>
      <w:bCs/>
      <w:sz w:val="32"/>
      <w:szCs w:val="32"/>
    </w:rPr>
  </w:style>
  <w:style w:type="character" w:customStyle="1" w:styleId="1Char">
    <w:name w:val="标题 1 Char"/>
    <w:basedOn w:val="a9"/>
    <w:link w:val="1"/>
    <w:qFormat/>
    <w:rsid w:val="00872E1E"/>
    <w:rPr>
      <w:rFonts w:ascii="Times New Roman" w:eastAsia="宋体" w:hAnsi="Times New Roman" w:cs="Times New Roman"/>
      <w:b/>
      <w:bCs/>
      <w:kern w:val="44"/>
      <w:sz w:val="44"/>
      <w:szCs w:val="44"/>
    </w:rPr>
  </w:style>
  <w:style w:type="paragraph" w:styleId="ad">
    <w:name w:val="List Paragraph"/>
    <w:basedOn w:val="a8"/>
    <w:qFormat/>
    <w:rsid w:val="004B5BC9"/>
    <w:pPr>
      <w:ind w:firstLineChars="200" w:firstLine="420"/>
    </w:pPr>
    <w:rPr>
      <w:rFonts w:ascii="Calibri" w:eastAsia="宋体" w:hAnsi="Calibri" w:cs="Times New Roman"/>
    </w:rPr>
  </w:style>
  <w:style w:type="paragraph" w:customStyle="1" w:styleId="ae">
    <w:name w:val="段"/>
    <w:link w:val="Char0"/>
    <w:qFormat/>
    <w:rsid w:val="009D087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link w:val="ae"/>
    <w:qFormat/>
    <w:rsid w:val="009D0877"/>
    <w:rPr>
      <w:rFonts w:ascii="宋体" w:eastAsia="宋体" w:hAnsi="Times New Roman" w:cs="Times New Roman"/>
      <w:noProof/>
      <w:kern w:val="0"/>
      <w:szCs w:val="20"/>
    </w:rPr>
  </w:style>
  <w:style w:type="paragraph" w:customStyle="1" w:styleId="a0">
    <w:name w:val="一级条标题"/>
    <w:next w:val="ae"/>
    <w:qFormat/>
    <w:rsid w:val="009D0877"/>
    <w:pPr>
      <w:numPr>
        <w:ilvl w:val="1"/>
        <w:numId w:val="1"/>
      </w:numPr>
      <w:spacing w:beforeLines="50" w:before="156" w:afterLines="50" w:after="156"/>
      <w:outlineLvl w:val="2"/>
    </w:pPr>
    <w:rPr>
      <w:rFonts w:ascii="黑体" w:eastAsia="黑体" w:hAnsi="Times New Roman" w:cs="Times New Roman"/>
      <w:kern w:val="0"/>
    </w:rPr>
  </w:style>
  <w:style w:type="paragraph" w:customStyle="1" w:styleId="a">
    <w:name w:val="章标题"/>
    <w:next w:val="ae"/>
    <w:qFormat/>
    <w:rsid w:val="009D0877"/>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e"/>
    <w:qFormat/>
    <w:rsid w:val="009D0877"/>
    <w:pPr>
      <w:numPr>
        <w:ilvl w:val="2"/>
      </w:numPr>
      <w:spacing w:before="50" w:after="50"/>
      <w:outlineLvl w:val="3"/>
    </w:pPr>
  </w:style>
  <w:style w:type="paragraph" w:customStyle="1" w:styleId="a2">
    <w:name w:val="三级条标题"/>
    <w:basedOn w:val="a1"/>
    <w:next w:val="ae"/>
    <w:qFormat/>
    <w:rsid w:val="009D0877"/>
    <w:pPr>
      <w:numPr>
        <w:ilvl w:val="3"/>
      </w:numPr>
      <w:outlineLvl w:val="4"/>
    </w:pPr>
  </w:style>
  <w:style w:type="paragraph" w:customStyle="1" w:styleId="a3">
    <w:name w:val="四级条标题"/>
    <w:basedOn w:val="a2"/>
    <w:next w:val="ae"/>
    <w:qFormat/>
    <w:rsid w:val="009D0877"/>
    <w:pPr>
      <w:numPr>
        <w:ilvl w:val="4"/>
      </w:numPr>
      <w:outlineLvl w:val="5"/>
    </w:pPr>
  </w:style>
  <w:style w:type="paragraph" w:customStyle="1" w:styleId="a4">
    <w:name w:val="五级条标题"/>
    <w:basedOn w:val="a3"/>
    <w:next w:val="ae"/>
    <w:qFormat/>
    <w:rsid w:val="009D0877"/>
    <w:pPr>
      <w:numPr>
        <w:ilvl w:val="5"/>
      </w:numPr>
      <w:outlineLvl w:val="6"/>
    </w:pPr>
  </w:style>
  <w:style w:type="character" w:customStyle="1" w:styleId="Char1">
    <w:name w:val="表名 Char"/>
    <w:link w:val="af"/>
    <w:rsid w:val="00744883"/>
    <w:rPr>
      <w:rFonts w:ascii="Times New Roman" w:eastAsia="黑体" w:hAnsi="Times New Roman"/>
      <w:sz w:val="24"/>
      <w:szCs w:val="21"/>
    </w:rPr>
  </w:style>
  <w:style w:type="paragraph" w:customStyle="1" w:styleId="af">
    <w:name w:val="表名"/>
    <w:basedOn w:val="a8"/>
    <w:link w:val="Char1"/>
    <w:qFormat/>
    <w:rsid w:val="00744883"/>
    <w:pPr>
      <w:autoSpaceDN w:val="0"/>
      <w:spacing w:beforeLines="50" w:before="156" w:line="360" w:lineRule="auto"/>
      <w:contextualSpacing/>
      <w:jc w:val="center"/>
      <w:textAlignment w:val="center"/>
    </w:pPr>
    <w:rPr>
      <w:rFonts w:ascii="Times New Roman" w:eastAsia="黑体" w:hAnsi="Times New Roman"/>
      <w:sz w:val="24"/>
    </w:rPr>
  </w:style>
  <w:style w:type="paragraph" w:styleId="TOC">
    <w:name w:val="TOC Heading"/>
    <w:basedOn w:val="1"/>
    <w:next w:val="a8"/>
    <w:uiPriority w:val="39"/>
    <w:unhideWhenUsed/>
    <w:qFormat/>
    <w:rsid w:val="006825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8"/>
    <w:next w:val="a8"/>
    <w:autoRedefine/>
    <w:uiPriority w:val="39"/>
    <w:unhideWhenUsed/>
    <w:rsid w:val="00FF7E1B"/>
    <w:pPr>
      <w:tabs>
        <w:tab w:val="right" w:leader="dot" w:pos="8296"/>
      </w:tabs>
      <w:jc w:val="center"/>
    </w:pPr>
    <w:rPr>
      <w:rFonts w:ascii="黑体" w:eastAsia="黑体" w:hAnsi="黑体"/>
      <w:noProof/>
      <w:sz w:val="28"/>
      <w:szCs w:val="32"/>
    </w:rPr>
  </w:style>
  <w:style w:type="paragraph" w:styleId="30">
    <w:name w:val="toc 3"/>
    <w:basedOn w:val="a8"/>
    <w:next w:val="a8"/>
    <w:autoRedefine/>
    <w:uiPriority w:val="39"/>
    <w:unhideWhenUsed/>
    <w:rsid w:val="0068255F"/>
    <w:pPr>
      <w:ind w:leftChars="400" w:left="840"/>
    </w:pPr>
  </w:style>
  <w:style w:type="character" w:styleId="af0">
    <w:name w:val="Hyperlink"/>
    <w:basedOn w:val="a9"/>
    <w:uiPriority w:val="99"/>
    <w:unhideWhenUsed/>
    <w:rsid w:val="0068255F"/>
    <w:rPr>
      <w:color w:val="0000FF" w:themeColor="hyperlink"/>
      <w:u w:val="single"/>
    </w:rPr>
  </w:style>
  <w:style w:type="paragraph" w:styleId="af1">
    <w:name w:val="Balloon Text"/>
    <w:basedOn w:val="a8"/>
    <w:link w:val="Char2"/>
    <w:uiPriority w:val="99"/>
    <w:semiHidden/>
    <w:unhideWhenUsed/>
    <w:rsid w:val="0068255F"/>
    <w:rPr>
      <w:sz w:val="18"/>
      <w:szCs w:val="18"/>
    </w:rPr>
  </w:style>
  <w:style w:type="character" w:customStyle="1" w:styleId="Char2">
    <w:name w:val="批注框文本 Char"/>
    <w:basedOn w:val="a9"/>
    <w:link w:val="af1"/>
    <w:uiPriority w:val="99"/>
    <w:semiHidden/>
    <w:rsid w:val="0068255F"/>
    <w:rPr>
      <w:sz w:val="18"/>
      <w:szCs w:val="18"/>
    </w:rPr>
  </w:style>
  <w:style w:type="character" w:customStyle="1" w:styleId="2Char">
    <w:name w:val="标题 2 Char"/>
    <w:basedOn w:val="a9"/>
    <w:link w:val="2"/>
    <w:uiPriority w:val="9"/>
    <w:rsid w:val="006E1A54"/>
    <w:rPr>
      <w:rFonts w:asciiTheme="majorHAnsi" w:eastAsiaTheme="majorEastAsia" w:hAnsiTheme="majorHAnsi" w:cstheme="majorBidi"/>
      <w:b/>
      <w:bCs/>
      <w:sz w:val="32"/>
      <w:szCs w:val="32"/>
    </w:rPr>
  </w:style>
  <w:style w:type="character" w:customStyle="1" w:styleId="3Char">
    <w:name w:val="标题 3 Char"/>
    <w:basedOn w:val="a9"/>
    <w:link w:val="3"/>
    <w:uiPriority w:val="9"/>
    <w:rsid w:val="006E1A54"/>
    <w:rPr>
      <w:b/>
      <w:bCs/>
      <w:sz w:val="32"/>
      <w:szCs w:val="32"/>
    </w:rPr>
  </w:style>
  <w:style w:type="character" w:customStyle="1" w:styleId="4Char">
    <w:name w:val="标题 4 Char"/>
    <w:basedOn w:val="a9"/>
    <w:link w:val="4"/>
    <w:uiPriority w:val="9"/>
    <w:rsid w:val="006E1A54"/>
    <w:rPr>
      <w:rFonts w:asciiTheme="majorHAnsi" w:eastAsiaTheme="majorEastAsia" w:hAnsiTheme="majorHAnsi" w:cstheme="majorBidi"/>
      <w:b/>
      <w:bCs/>
      <w:sz w:val="28"/>
      <w:szCs w:val="28"/>
    </w:rPr>
  </w:style>
  <w:style w:type="paragraph" w:styleId="20">
    <w:name w:val="toc 2"/>
    <w:basedOn w:val="a8"/>
    <w:next w:val="a8"/>
    <w:autoRedefine/>
    <w:uiPriority w:val="39"/>
    <w:unhideWhenUsed/>
    <w:rsid w:val="006E1A54"/>
    <w:pPr>
      <w:ind w:leftChars="200" w:left="420"/>
    </w:pPr>
  </w:style>
  <w:style w:type="paragraph" w:styleId="af2">
    <w:name w:val="header"/>
    <w:basedOn w:val="a8"/>
    <w:link w:val="Char3"/>
    <w:uiPriority w:val="99"/>
    <w:unhideWhenUsed/>
    <w:rsid w:val="00CF0D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9"/>
    <w:link w:val="af2"/>
    <w:uiPriority w:val="99"/>
    <w:rsid w:val="00CF0DED"/>
    <w:rPr>
      <w:sz w:val="18"/>
      <w:szCs w:val="18"/>
    </w:rPr>
  </w:style>
  <w:style w:type="paragraph" w:styleId="af3">
    <w:name w:val="footer"/>
    <w:basedOn w:val="a8"/>
    <w:link w:val="Char4"/>
    <w:uiPriority w:val="99"/>
    <w:unhideWhenUsed/>
    <w:rsid w:val="00CF0DED"/>
    <w:pPr>
      <w:tabs>
        <w:tab w:val="center" w:pos="4153"/>
        <w:tab w:val="right" w:pos="8306"/>
      </w:tabs>
      <w:snapToGrid w:val="0"/>
      <w:jc w:val="left"/>
    </w:pPr>
    <w:rPr>
      <w:sz w:val="18"/>
      <w:szCs w:val="18"/>
    </w:rPr>
  </w:style>
  <w:style w:type="character" w:customStyle="1" w:styleId="Char4">
    <w:name w:val="页脚 Char"/>
    <w:basedOn w:val="a9"/>
    <w:link w:val="af3"/>
    <w:uiPriority w:val="99"/>
    <w:rsid w:val="00CF0DED"/>
    <w:rPr>
      <w:sz w:val="18"/>
      <w:szCs w:val="18"/>
    </w:rPr>
  </w:style>
  <w:style w:type="paragraph" w:customStyle="1" w:styleId="a6">
    <w:name w:val="数字编号列项（二级）"/>
    <w:rsid w:val="003B1FF7"/>
    <w:pPr>
      <w:numPr>
        <w:ilvl w:val="1"/>
        <w:numId w:val="19"/>
      </w:numPr>
      <w:jc w:val="both"/>
    </w:pPr>
    <w:rPr>
      <w:rFonts w:ascii="宋体" w:eastAsia="宋体" w:hAnsi="Times New Roman" w:cs="Times New Roman"/>
      <w:kern w:val="0"/>
      <w:szCs w:val="20"/>
    </w:rPr>
  </w:style>
  <w:style w:type="paragraph" w:customStyle="1" w:styleId="a5">
    <w:name w:val="字母编号列项（一级）"/>
    <w:rsid w:val="003B1FF7"/>
    <w:pPr>
      <w:numPr>
        <w:numId w:val="19"/>
      </w:numPr>
      <w:jc w:val="both"/>
    </w:pPr>
    <w:rPr>
      <w:rFonts w:ascii="宋体" w:eastAsia="宋体" w:hAnsi="Times New Roman" w:cs="Times New Roman"/>
      <w:kern w:val="0"/>
      <w:szCs w:val="20"/>
    </w:rPr>
  </w:style>
  <w:style w:type="paragraph" w:customStyle="1" w:styleId="a7">
    <w:name w:val="编号列项（三级）"/>
    <w:rsid w:val="003B1FF7"/>
    <w:pPr>
      <w:numPr>
        <w:ilvl w:val="2"/>
        <w:numId w:val="19"/>
      </w:numPr>
    </w:pPr>
    <w:rPr>
      <w:rFonts w:ascii="宋体" w:eastAsia="宋体" w:hAnsi="Times New Roman" w:cs="Times New Roman"/>
      <w:kern w:val="0"/>
      <w:szCs w:val="20"/>
    </w:rPr>
  </w:style>
  <w:style w:type="paragraph" w:styleId="af4">
    <w:name w:val="endnote text"/>
    <w:basedOn w:val="a8"/>
    <w:link w:val="Char5"/>
    <w:uiPriority w:val="99"/>
    <w:semiHidden/>
    <w:unhideWhenUsed/>
    <w:rsid w:val="00FF7E1B"/>
    <w:pPr>
      <w:snapToGrid w:val="0"/>
      <w:jc w:val="left"/>
    </w:pPr>
  </w:style>
  <w:style w:type="character" w:customStyle="1" w:styleId="Char5">
    <w:name w:val="尾注文本 Char"/>
    <w:basedOn w:val="a9"/>
    <w:link w:val="af4"/>
    <w:uiPriority w:val="99"/>
    <w:semiHidden/>
    <w:rsid w:val="00FF7E1B"/>
  </w:style>
  <w:style w:type="character" w:styleId="af5">
    <w:name w:val="endnote reference"/>
    <w:basedOn w:val="a9"/>
    <w:uiPriority w:val="99"/>
    <w:semiHidden/>
    <w:unhideWhenUsed/>
    <w:rsid w:val="00FF7E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E1A54"/>
    <w:pPr>
      <w:widowControl w:val="0"/>
      <w:jc w:val="both"/>
    </w:pPr>
  </w:style>
  <w:style w:type="paragraph" w:styleId="1">
    <w:name w:val="heading 1"/>
    <w:basedOn w:val="a8"/>
    <w:next w:val="a8"/>
    <w:link w:val="1Char"/>
    <w:qFormat/>
    <w:rsid w:val="00872E1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8"/>
    <w:next w:val="a8"/>
    <w:link w:val="2Char"/>
    <w:uiPriority w:val="9"/>
    <w:unhideWhenUsed/>
    <w:qFormat/>
    <w:rsid w:val="006E1A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rsid w:val="006E1A54"/>
    <w:pPr>
      <w:keepNext/>
      <w:keepLines/>
      <w:spacing w:before="260" w:after="260" w:line="416" w:lineRule="auto"/>
      <w:outlineLvl w:val="2"/>
    </w:pPr>
    <w:rPr>
      <w:b/>
      <w:bCs/>
      <w:sz w:val="32"/>
      <w:szCs w:val="32"/>
    </w:rPr>
  </w:style>
  <w:style w:type="paragraph" w:styleId="4">
    <w:name w:val="heading 4"/>
    <w:basedOn w:val="a8"/>
    <w:next w:val="a8"/>
    <w:link w:val="4Char"/>
    <w:uiPriority w:val="9"/>
    <w:unhideWhenUsed/>
    <w:qFormat/>
    <w:rsid w:val="006E1A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Title"/>
    <w:basedOn w:val="a8"/>
    <w:next w:val="a8"/>
    <w:link w:val="Char"/>
    <w:qFormat/>
    <w:rsid w:val="00872E1E"/>
    <w:pPr>
      <w:spacing w:before="240" w:after="60"/>
      <w:jc w:val="center"/>
      <w:outlineLvl w:val="0"/>
    </w:pPr>
    <w:rPr>
      <w:rFonts w:ascii="Cambria" w:eastAsia="宋体" w:hAnsi="Cambria" w:cs="Times New Roman"/>
      <w:b/>
      <w:bCs/>
      <w:sz w:val="32"/>
      <w:szCs w:val="32"/>
    </w:rPr>
  </w:style>
  <w:style w:type="character" w:customStyle="1" w:styleId="Char">
    <w:name w:val="标题 Char"/>
    <w:basedOn w:val="a9"/>
    <w:link w:val="ac"/>
    <w:qFormat/>
    <w:rsid w:val="00872E1E"/>
    <w:rPr>
      <w:rFonts w:ascii="Cambria" w:eastAsia="宋体" w:hAnsi="Cambria" w:cs="Times New Roman"/>
      <w:b/>
      <w:bCs/>
      <w:sz w:val="32"/>
      <w:szCs w:val="32"/>
    </w:rPr>
  </w:style>
  <w:style w:type="character" w:customStyle="1" w:styleId="1Char">
    <w:name w:val="标题 1 Char"/>
    <w:basedOn w:val="a9"/>
    <w:link w:val="1"/>
    <w:qFormat/>
    <w:rsid w:val="00872E1E"/>
    <w:rPr>
      <w:rFonts w:ascii="Times New Roman" w:eastAsia="宋体" w:hAnsi="Times New Roman" w:cs="Times New Roman"/>
      <w:b/>
      <w:bCs/>
      <w:kern w:val="44"/>
      <w:sz w:val="44"/>
      <w:szCs w:val="44"/>
    </w:rPr>
  </w:style>
  <w:style w:type="paragraph" w:styleId="ad">
    <w:name w:val="List Paragraph"/>
    <w:basedOn w:val="a8"/>
    <w:qFormat/>
    <w:rsid w:val="004B5BC9"/>
    <w:pPr>
      <w:ind w:firstLineChars="200" w:firstLine="420"/>
    </w:pPr>
    <w:rPr>
      <w:rFonts w:ascii="Calibri" w:eastAsia="宋体" w:hAnsi="Calibri" w:cs="Times New Roman"/>
    </w:rPr>
  </w:style>
  <w:style w:type="paragraph" w:customStyle="1" w:styleId="ae">
    <w:name w:val="段"/>
    <w:link w:val="Char0"/>
    <w:qFormat/>
    <w:rsid w:val="009D087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link w:val="ae"/>
    <w:qFormat/>
    <w:rsid w:val="009D0877"/>
    <w:rPr>
      <w:rFonts w:ascii="宋体" w:eastAsia="宋体" w:hAnsi="Times New Roman" w:cs="Times New Roman"/>
      <w:noProof/>
      <w:kern w:val="0"/>
      <w:szCs w:val="20"/>
    </w:rPr>
  </w:style>
  <w:style w:type="paragraph" w:customStyle="1" w:styleId="a0">
    <w:name w:val="一级条标题"/>
    <w:next w:val="ae"/>
    <w:qFormat/>
    <w:rsid w:val="009D0877"/>
    <w:pPr>
      <w:numPr>
        <w:ilvl w:val="1"/>
        <w:numId w:val="1"/>
      </w:numPr>
      <w:spacing w:beforeLines="50" w:before="156" w:afterLines="50" w:after="156"/>
      <w:outlineLvl w:val="2"/>
    </w:pPr>
    <w:rPr>
      <w:rFonts w:ascii="黑体" w:eastAsia="黑体" w:hAnsi="Times New Roman" w:cs="Times New Roman"/>
      <w:kern w:val="0"/>
    </w:rPr>
  </w:style>
  <w:style w:type="paragraph" w:customStyle="1" w:styleId="a">
    <w:name w:val="章标题"/>
    <w:next w:val="ae"/>
    <w:qFormat/>
    <w:rsid w:val="009D0877"/>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e"/>
    <w:qFormat/>
    <w:rsid w:val="009D0877"/>
    <w:pPr>
      <w:numPr>
        <w:ilvl w:val="2"/>
      </w:numPr>
      <w:spacing w:before="50" w:after="50"/>
      <w:outlineLvl w:val="3"/>
    </w:pPr>
  </w:style>
  <w:style w:type="paragraph" w:customStyle="1" w:styleId="a2">
    <w:name w:val="三级条标题"/>
    <w:basedOn w:val="a1"/>
    <w:next w:val="ae"/>
    <w:qFormat/>
    <w:rsid w:val="009D0877"/>
    <w:pPr>
      <w:numPr>
        <w:ilvl w:val="3"/>
      </w:numPr>
      <w:outlineLvl w:val="4"/>
    </w:pPr>
  </w:style>
  <w:style w:type="paragraph" w:customStyle="1" w:styleId="a3">
    <w:name w:val="四级条标题"/>
    <w:basedOn w:val="a2"/>
    <w:next w:val="ae"/>
    <w:qFormat/>
    <w:rsid w:val="009D0877"/>
    <w:pPr>
      <w:numPr>
        <w:ilvl w:val="4"/>
      </w:numPr>
      <w:outlineLvl w:val="5"/>
    </w:pPr>
  </w:style>
  <w:style w:type="paragraph" w:customStyle="1" w:styleId="a4">
    <w:name w:val="五级条标题"/>
    <w:basedOn w:val="a3"/>
    <w:next w:val="ae"/>
    <w:qFormat/>
    <w:rsid w:val="009D0877"/>
    <w:pPr>
      <w:numPr>
        <w:ilvl w:val="5"/>
      </w:numPr>
      <w:outlineLvl w:val="6"/>
    </w:pPr>
  </w:style>
  <w:style w:type="character" w:customStyle="1" w:styleId="Char1">
    <w:name w:val="表名 Char"/>
    <w:link w:val="af"/>
    <w:rsid w:val="00744883"/>
    <w:rPr>
      <w:rFonts w:ascii="Times New Roman" w:eastAsia="黑体" w:hAnsi="Times New Roman"/>
      <w:sz w:val="24"/>
      <w:szCs w:val="21"/>
    </w:rPr>
  </w:style>
  <w:style w:type="paragraph" w:customStyle="1" w:styleId="af">
    <w:name w:val="表名"/>
    <w:basedOn w:val="a8"/>
    <w:link w:val="Char1"/>
    <w:qFormat/>
    <w:rsid w:val="00744883"/>
    <w:pPr>
      <w:autoSpaceDN w:val="0"/>
      <w:spacing w:beforeLines="50" w:before="156" w:line="360" w:lineRule="auto"/>
      <w:contextualSpacing/>
      <w:jc w:val="center"/>
      <w:textAlignment w:val="center"/>
    </w:pPr>
    <w:rPr>
      <w:rFonts w:ascii="Times New Roman" w:eastAsia="黑体" w:hAnsi="Times New Roman"/>
      <w:sz w:val="24"/>
    </w:rPr>
  </w:style>
  <w:style w:type="paragraph" w:styleId="TOC">
    <w:name w:val="TOC Heading"/>
    <w:basedOn w:val="1"/>
    <w:next w:val="a8"/>
    <w:uiPriority w:val="39"/>
    <w:unhideWhenUsed/>
    <w:qFormat/>
    <w:rsid w:val="006825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8"/>
    <w:next w:val="a8"/>
    <w:autoRedefine/>
    <w:uiPriority w:val="39"/>
    <w:unhideWhenUsed/>
    <w:rsid w:val="00FF7E1B"/>
    <w:pPr>
      <w:tabs>
        <w:tab w:val="right" w:leader="dot" w:pos="8296"/>
      </w:tabs>
      <w:jc w:val="center"/>
    </w:pPr>
    <w:rPr>
      <w:rFonts w:ascii="黑体" w:eastAsia="黑体" w:hAnsi="黑体"/>
      <w:noProof/>
      <w:sz w:val="28"/>
      <w:szCs w:val="32"/>
    </w:rPr>
  </w:style>
  <w:style w:type="paragraph" w:styleId="30">
    <w:name w:val="toc 3"/>
    <w:basedOn w:val="a8"/>
    <w:next w:val="a8"/>
    <w:autoRedefine/>
    <w:uiPriority w:val="39"/>
    <w:unhideWhenUsed/>
    <w:rsid w:val="0068255F"/>
    <w:pPr>
      <w:ind w:leftChars="400" w:left="840"/>
    </w:pPr>
  </w:style>
  <w:style w:type="character" w:styleId="af0">
    <w:name w:val="Hyperlink"/>
    <w:basedOn w:val="a9"/>
    <w:uiPriority w:val="99"/>
    <w:unhideWhenUsed/>
    <w:rsid w:val="0068255F"/>
    <w:rPr>
      <w:color w:val="0000FF" w:themeColor="hyperlink"/>
      <w:u w:val="single"/>
    </w:rPr>
  </w:style>
  <w:style w:type="paragraph" w:styleId="af1">
    <w:name w:val="Balloon Text"/>
    <w:basedOn w:val="a8"/>
    <w:link w:val="Char2"/>
    <w:uiPriority w:val="99"/>
    <w:semiHidden/>
    <w:unhideWhenUsed/>
    <w:rsid w:val="0068255F"/>
    <w:rPr>
      <w:sz w:val="18"/>
      <w:szCs w:val="18"/>
    </w:rPr>
  </w:style>
  <w:style w:type="character" w:customStyle="1" w:styleId="Char2">
    <w:name w:val="批注框文本 Char"/>
    <w:basedOn w:val="a9"/>
    <w:link w:val="af1"/>
    <w:uiPriority w:val="99"/>
    <w:semiHidden/>
    <w:rsid w:val="0068255F"/>
    <w:rPr>
      <w:sz w:val="18"/>
      <w:szCs w:val="18"/>
    </w:rPr>
  </w:style>
  <w:style w:type="character" w:customStyle="1" w:styleId="2Char">
    <w:name w:val="标题 2 Char"/>
    <w:basedOn w:val="a9"/>
    <w:link w:val="2"/>
    <w:uiPriority w:val="9"/>
    <w:rsid w:val="006E1A54"/>
    <w:rPr>
      <w:rFonts w:asciiTheme="majorHAnsi" w:eastAsiaTheme="majorEastAsia" w:hAnsiTheme="majorHAnsi" w:cstheme="majorBidi"/>
      <w:b/>
      <w:bCs/>
      <w:sz w:val="32"/>
      <w:szCs w:val="32"/>
    </w:rPr>
  </w:style>
  <w:style w:type="character" w:customStyle="1" w:styleId="3Char">
    <w:name w:val="标题 3 Char"/>
    <w:basedOn w:val="a9"/>
    <w:link w:val="3"/>
    <w:uiPriority w:val="9"/>
    <w:rsid w:val="006E1A54"/>
    <w:rPr>
      <w:b/>
      <w:bCs/>
      <w:sz w:val="32"/>
      <w:szCs w:val="32"/>
    </w:rPr>
  </w:style>
  <w:style w:type="character" w:customStyle="1" w:styleId="4Char">
    <w:name w:val="标题 4 Char"/>
    <w:basedOn w:val="a9"/>
    <w:link w:val="4"/>
    <w:uiPriority w:val="9"/>
    <w:rsid w:val="006E1A54"/>
    <w:rPr>
      <w:rFonts w:asciiTheme="majorHAnsi" w:eastAsiaTheme="majorEastAsia" w:hAnsiTheme="majorHAnsi" w:cstheme="majorBidi"/>
      <w:b/>
      <w:bCs/>
      <w:sz w:val="28"/>
      <w:szCs w:val="28"/>
    </w:rPr>
  </w:style>
  <w:style w:type="paragraph" w:styleId="20">
    <w:name w:val="toc 2"/>
    <w:basedOn w:val="a8"/>
    <w:next w:val="a8"/>
    <w:autoRedefine/>
    <w:uiPriority w:val="39"/>
    <w:unhideWhenUsed/>
    <w:rsid w:val="006E1A54"/>
    <w:pPr>
      <w:ind w:leftChars="200" w:left="420"/>
    </w:pPr>
  </w:style>
  <w:style w:type="paragraph" w:styleId="af2">
    <w:name w:val="header"/>
    <w:basedOn w:val="a8"/>
    <w:link w:val="Char3"/>
    <w:uiPriority w:val="99"/>
    <w:unhideWhenUsed/>
    <w:rsid w:val="00CF0DE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9"/>
    <w:link w:val="af2"/>
    <w:uiPriority w:val="99"/>
    <w:rsid w:val="00CF0DED"/>
    <w:rPr>
      <w:sz w:val="18"/>
      <w:szCs w:val="18"/>
    </w:rPr>
  </w:style>
  <w:style w:type="paragraph" w:styleId="af3">
    <w:name w:val="footer"/>
    <w:basedOn w:val="a8"/>
    <w:link w:val="Char4"/>
    <w:uiPriority w:val="99"/>
    <w:unhideWhenUsed/>
    <w:rsid w:val="00CF0DED"/>
    <w:pPr>
      <w:tabs>
        <w:tab w:val="center" w:pos="4153"/>
        <w:tab w:val="right" w:pos="8306"/>
      </w:tabs>
      <w:snapToGrid w:val="0"/>
      <w:jc w:val="left"/>
    </w:pPr>
    <w:rPr>
      <w:sz w:val="18"/>
      <w:szCs w:val="18"/>
    </w:rPr>
  </w:style>
  <w:style w:type="character" w:customStyle="1" w:styleId="Char4">
    <w:name w:val="页脚 Char"/>
    <w:basedOn w:val="a9"/>
    <w:link w:val="af3"/>
    <w:uiPriority w:val="99"/>
    <w:rsid w:val="00CF0DED"/>
    <w:rPr>
      <w:sz w:val="18"/>
      <w:szCs w:val="18"/>
    </w:rPr>
  </w:style>
  <w:style w:type="paragraph" w:customStyle="1" w:styleId="a6">
    <w:name w:val="数字编号列项（二级）"/>
    <w:rsid w:val="003B1FF7"/>
    <w:pPr>
      <w:numPr>
        <w:ilvl w:val="1"/>
        <w:numId w:val="19"/>
      </w:numPr>
      <w:jc w:val="both"/>
    </w:pPr>
    <w:rPr>
      <w:rFonts w:ascii="宋体" w:eastAsia="宋体" w:hAnsi="Times New Roman" w:cs="Times New Roman"/>
      <w:kern w:val="0"/>
      <w:szCs w:val="20"/>
    </w:rPr>
  </w:style>
  <w:style w:type="paragraph" w:customStyle="1" w:styleId="a5">
    <w:name w:val="字母编号列项（一级）"/>
    <w:rsid w:val="003B1FF7"/>
    <w:pPr>
      <w:numPr>
        <w:numId w:val="19"/>
      </w:numPr>
      <w:jc w:val="both"/>
    </w:pPr>
    <w:rPr>
      <w:rFonts w:ascii="宋体" w:eastAsia="宋体" w:hAnsi="Times New Roman" w:cs="Times New Roman"/>
      <w:kern w:val="0"/>
      <w:szCs w:val="20"/>
    </w:rPr>
  </w:style>
  <w:style w:type="paragraph" w:customStyle="1" w:styleId="a7">
    <w:name w:val="编号列项（三级）"/>
    <w:rsid w:val="003B1FF7"/>
    <w:pPr>
      <w:numPr>
        <w:ilvl w:val="2"/>
        <w:numId w:val="19"/>
      </w:numPr>
    </w:pPr>
    <w:rPr>
      <w:rFonts w:ascii="宋体" w:eastAsia="宋体" w:hAnsi="Times New Roman" w:cs="Times New Roman"/>
      <w:kern w:val="0"/>
      <w:szCs w:val="20"/>
    </w:rPr>
  </w:style>
  <w:style w:type="paragraph" w:styleId="af4">
    <w:name w:val="endnote text"/>
    <w:basedOn w:val="a8"/>
    <w:link w:val="Char5"/>
    <w:uiPriority w:val="99"/>
    <w:semiHidden/>
    <w:unhideWhenUsed/>
    <w:rsid w:val="00FF7E1B"/>
    <w:pPr>
      <w:snapToGrid w:val="0"/>
      <w:jc w:val="left"/>
    </w:pPr>
  </w:style>
  <w:style w:type="character" w:customStyle="1" w:styleId="Char5">
    <w:name w:val="尾注文本 Char"/>
    <w:basedOn w:val="a9"/>
    <w:link w:val="af4"/>
    <w:uiPriority w:val="99"/>
    <w:semiHidden/>
    <w:rsid w:val="00FF7E1B"/>
  </w:style>
  <w:style w:type="character" w:styleId="af5">
    <w:name w:val="endnote reference"/>
    <w:basedOn w:val="a9"/>
    <w:uiPriority w:val="99"/>
    <w:semiHidden/>
    <w:unhideWhenUsed/>
    <w:rsid w:val="00FF7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BE48-47C9-47EA-907D-497EE4B4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14</Pages>
  <Words>1290</Words>
  <Characters>7359</Characters>
  <Application>Microsoft Office Word</Application>
  <DocSecurity>0</DocSecurity>
  <Lines>61</Lines>
  <Paragraphs>17</Paragraphs>
  <ScaleCrop>false</ScaleCrop>
  <Company>P R C</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2023-10-12T02:33:00Z</cp:lastPrinted>
  <dcterms:created xsi:type="dcterms:W3CDTF">2023-06-05T00:57:00Z</dcterms:created>
  <dcterms:modified xsi:type="dcterms:W3CDTF">2023-10-12T02:41:00Z</dcterms:modified>
</cp:coreProperties>
</file>