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27"/>
        </w:rPr>
      </w:pPr>
    </w:p>
    <w:p>
      <w:pPr>
        <w:spacing w:before="37"/>
        <w:ind w:left="0" w:right="520" w:firstLine="0"/>
        <w:jc w:val="center"/>
        <w:rPr>
          <w:rFonts w:hint="eastAsia" w:ascii="黑体" w:eastAsia="黑体"/>
          <w:sz w:val="44"/>
        </w:rPr>
      </w:pPr>
      <w:r>
        <w:rPr>
          <w:rFonts w:hint="eastAsia" w:ascii="黑体" w:eastAsia="黑体"/>
          <w:sz w:val="44"/>
        </w:rPr>
        <w:t>陕西省地方标准</w:t>
      </w:r>
    </w:p>
    <w:p>
      <w:pPr>
        <w:spacing w:before="37"/>
        <w:ind w:left="0" w:right="520" w:firstLine="0"/>
        <w:jc w:val="center"/>
        <w:rPr>
          <w:rFonts w:hint="eastAsia" w:ascii="黑体" w:eastAsia="黑体"/>
          <w:sz w:val="44"/>
        </w:rPr>
      </w:pPr>
      <w:r>
        <w:rPr>
          <w:rFonts w:hint="eastAsia" w:ascii="黑体" w:eastAsia="黑体"/>
          <w:sz w:val="44"/>
          <w:lang w:val="en-US" w:eastAsia="zh-CN"/>
        </w:rPr>
        <w:t>机动车排放污染维修治理站服务规程</w:t>
      </w:r>
    </w:p>
    <w:p>
      <w:pPr>
        <w:spacing w:before="301"/>
        <w:ind w:left="0" w:right="520" w:firstLine="0"/>
        <w:jc w:val="center"/>
        <w:rPr>
          <w:rFonts w:hint="eastAsia" w:ascii="黑体" w:eastAsia="黑体"/>
          <w:sz w:val="44"/>
        </w:rPr>
      </w:pPr>
      <w:r>
        <w:rPr>
          <w:rFonts w:hint="eastAsia" w:ascii="黑体" w:eastAsia="黑体"/>
          <w:sz w:val="44"/>
        </w:rPr>
        <w:t>（</w:t>
      </w:r>
      <w:r>
        <w:rPr>
          <w:rFonts w:hint="eastAsia" w:ascii="黑体" w:eastAsia="黑体"/>
          <w:sz w:val="44"/>
          <w:lang w:val="en-US" w:eastAsia="zh-CN"/>
        </w:rPr>
        <w:t>征求意见稿</w:t>
      </w:r>
      <w:r>
        <w:rPr>
          <w:rFonts w:hint="eastAsia" w:ascii="黑体" w:eastAsia="黑体"/>
          <w:sz w:val="44"/>
        </w:rPr>
        <w:t>)</w:t>
      </w: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spacing w:before="338"/>
        <w:ind w:left="0" w:right="519" w:firstLine="0"/>
        <w:jc w:val="center"/>
        <w:rPr>
          <w:rFonts w:hint="eastAsia" w:ascii="黑体" w:eastAsia="黑体"/>
          <w:sz w:val="72"/>
        </w:rPr>
      </w:pPr>
      <w:r>
        <w:rPr>
          <w:rFonts w:hint="eastAsia" w:ascii="黑体" w:eastAsia="黑体"/>
          <w:sz w:val="72"/>
        </w:rPr>
        <w:t>编制说明</w:t>
      </w:r>
    </w:p>
    <w:p>
      <w:pPr>
        <w:pStyle w:val="4"/>
        <w:rPr>
          <w:rFonts w:ascii="黑体"/>
          <w:sz w:val="72"/>
        </w:rPr>
      </w:pPr>
    </w:p>
    <w:p>
      <w:pPr>
        <w:pStyle w:val="4"/>
        <w:rPr>
          <w:rFonts w:ascii="黑体"/>
          <w:sz w:val="72"/>
        </w:rPr>
      </w:pPr>
    </w:p>
    <w:p>
      <w:pPr>
        <w:pStyle w:val="4"/>
        <w:rPr>
          <w:rFonts w:ascii="黑体"/>
          <w:sz w:val="72"/>
        </w:rPr>
      </w:pPr>
    </w:p>
    <w:p>
      <w:pPr>
        <w:spacing w:before="0" w:line="324" w:lineRule="auto"/>
        <w:ind w:right="2799"/>
        <w:jc w:val="left"/>
        <w:rPr>
          <w:rFonts w:hint="eastAsia" w:ascii="宋体" w:eastAsia="宋体"/>
          <w:b/>
          <w:sz w:val="36"/>
        </w:rPr>
      </w:pPr>
    </w:p>
    <w:p>
      <w:pPr>
        <w:spacing w:before="0" w:line="324" w:lineRule="auto"/>
        <w:ind w:right="48" w:rightChars="22"/>
        <w:jc w:val="center"/>
        <w:rPr>
          <w:rFonts w:hint="eastAsia" w:ascii="方正小标宋简体" w:hAnsi="方正小标宋简体" w:eastAsia="方正小标宋简体" w:cs="方正小标宋简体"/>
          <w:b w:val="0"/>
          <w:bCs/>
          <w:sz w:val="36"/>
          <w:lang w:eastAsia="zh-CN"/>
        </w:rPr>
      </w:pPr>
      <w:r>
        <w:rPr>
          <w:rFonts w:hint="eastAsia" w:ascii="方正小标宋简体" w:hAnsi="方正小标宋简体" w:eastAsia="方正小标宋简体" w:cs="方正小标宋简体"/>
          <w:b w:val="0"/>
          <w:bCs/>
          <w:sz w:val="36"/>
        </w:rPr>
        <w:t>西咸新区</w:t>
      </w:r>
      <w:r>
        <w:rPr>
          <w:rFonts w:hint="eastAsia" w:ascii="方正小标宋简体" w:hAnsi="方正小标宋简体" w:eastAsia="方正小标宋简体" w:cs="方正小标宋简体"/>
          <w:b w:val="0"/>
          <w:bCs/>
          <w:sz w:val="36"/>
          <w:lang w:eastAsia="zh-CN"/>
        </w:rPr>
        <w:t>城市管理和交通运输局</w:t>
      </w:r>
    </w:p>
    <w:p>
      <w:pPr>
        <w:tabs>
          <w:tab w:val="left" w:pos="2420"/>
        </w:tabs>
        <w:spacing w:before="0" w:line="324" w:lineRule="auto"/>
        <w:ind w:left="0" w:leftChars="0" w:right="48" w:rightChars="22" w:hanging="11" w:firstLineChars="0"/>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长安大学</w:t>
      </w:r>
    </w:p>
    <w:p>
      <w:pPr>
        <w:spacing w:before="3"/>
        <w:ind w:left="0" w:right="48" w:rightChars="22" w:firstLine="0"/>
        <w:jc w:val="center"/>
        <w:rPr>
          <w:rFonts w:hint="eastAsia" w:ascii="宋体" w:eastAsia="宋体"/>
          <w:b/>
          <w:sz w:val="36"/>
        </w:rPr>
      </w:pPr>
      <w:r>
        <w:rPr>
          <w:rFonts w:ascii="Calibri" w:eastAsia="Calibri"/>
          <w:b/>
          <w:sz w:val="36"/>
        </w:rPr>
        <w:t>202</w:t>
      </w:r>
      <w:r>
        <w:rPr>
          <w:rFonts w:hint="eastAsia" w:ascii="Calibri" w:eastAsia="宋体"/>
          <w:b/>
          <w:sz w:val="36"/>
          <w:lang w:val="en-US" w:eastAsia="zh-CN"/>
        </w:rPr>
        <w:t>3</w:t>
      </w:r>
      <w:r>
        <w:rPr>
          <w:rFonts w:ascii="Calibri" w:eastAsia="Calibri"/>
          <w:b/>
          <w:sz w:val="36"/>
        </w:rPr>
        <w:t xml:space="preserve"> </w:t>
      </w:r>
      <w:r>
        <w:rPr>
          <w:rFonts w:hint="eastAsia" w:ascii="宋体" w:eastAsia="宋体"/>
          <w:b/>
          <w:sz w:val="36"/>
        </w:rPr>
        <w:t xml:space="preserve">年 </w:t>
      </w:r>
      <w:r>
        <w:rPr>
          <w:rFonts w:hint="eastAsia" w:ascii="Calibri" w:eastAsia="宋体"/>
          <w:b/>
          <w:sz w:val="36"/>
          <w:lang w:val="en-US" w:eastAsia="zh-CN"/>
        </w:rPr>
        <w:t>10</w:t>
      </w:r>
      <w:r>
        <w:rPr>
          <w:rFonts w:hint="eastAsia" w:ascii="宋体" w:eastAsia="宋体"/>
          <w:b/>
          <w:sz w:val="36"/>
        </w:rPr>
        <w:t>月</w:t>
      </w:r>
    </w:p>
    <w:p>
      <w:pPr>
        <w:spacing w:after="0"/>
        <w:ind w:right="48" w:rightChars="22"/>
        <w:jc w:val="center"/>
        <w:rPr>
          <w:rFonts w:hint="eastAsia" w:ascii="宋体" w:eastAsia="宋体"/>
          <w:sz w:val="36"/>
        </w:rPr>
        <w:sectPr>
          <w:type w:val="continuous"/>
          <w:pgSz w:w="11910" w:h="16840"/>
          <w:pgMar w:top="1580" w:right="1160" w:bottom="280" w:left="1680" w:header="720" w:footer="720" w:gutter="0"/>
          <w:cols w:space="720" w:num="1"/>
        </w:sectPr>
      </w:pPr>
    </w:p>
    <w:p>
      <w:pPr>
        <w:pStyle w:val="4"/>
        <w:spacing w:before="2"/>
        <w:rPr>
          <w:rFonts w:ascii="宋体"/>
          <w:b/>
          <w:sz w:val="29"/>
        </w:rPr>
      </w:pPr>
    </w:p>
    <w:p>
      <w:pPr>
        <w:tabs>
          <w:tab w:val="left" w:pos="643"/>
        </w:tabs>
        <w:spacing w:before="55"/>
        <w:ind w:left="0" w:right="522" w:firstLine="0"/>
        <w:jc w:val="center"/>
        <w:rPr>
          <w:rFonts w:hint="eastAsia" w:ascii="黑体" w:eastAsia="黑体"/>
          <w:b/>
          <w:sz w:val="32"/>
        </w:rPr>
      </w:pPr>
      <w:r>
        <w:rPr>
          <w:rFonts w:hint="eastAsia" w:ascii="黑体" w:eastAsia="黑体"/>
          <w:b/>
          <w:sz w:val="32"/>
        </w:rPr>
        <w:t>目</w:t>
      </w:r>
      <w:r>
        <w:rPr>
          <w:rFonts w:hint="eastAsia" w:ascii="黑体" w:eastAsia="黑体"/>
          <w:b/>
          <w:sz w:val="32"/>
        </w:rPr>
        <w:tab/>
      </w:r>
      <w:r>
        <w:rPr>
          <w:rFonts w:hint="eastAsia" w:ascii="黑体" w:eastAsia="黑体"/>
          <w:b/>
          <w:sz w:val="32"/>
          <w:lang w:val="en-US" w:eastAsia="zh-CN"/>
        </w:rPr>
        <w:t xml:space="preserve"> </w:t>
      </w:r>
      <w:r>
        <w:rPr>
          <w:rFonts w:hint="eastAsia" w:ascii="黑体" w:eastAsia="黑体"/>
          <w:b/>
          <w:sz w:val="32"/>
        </w:rPr>
        <w:t>录</w:t>
      </w:r>
    </w:p>
    <w:sdt>
      <w:sdtPr>
        <w:id w:val="3"/>
        <w:docPartObj>
          <w:docPartGallery w:val="Table of Contents"/>
          <w:docPartUnique/>
        </w:docPartObj>
      </w:sdtPr>
      <w:sdtContent>
        <w:p>
          <w:pPr>
            <w:pStyle w:val="5"/>
            <w:numPr>
              <w:ilvl w:val="0"/>
              <w:numId w:val="1"/>
            </w:numPr>
            <w:tabs>
              <w:tab w:val="left" w:pos="539"/>
              <w:tab w:val="left" w:pos="541"/>
              <w:tab w:val="right" w:leader="dot" w:pos="8418"/>
            </w:tabs>
            <w:spacing w:before="130" w:after="0" w:line="360" w:lineRule="auto"/>
            <w:ind w:left="540" w:right="0" w:hanging="421"/>
            <w:jc w:val="left"/>
            <w:rPr>
              <w:rFonts w:ascii="Calibri" w:eastAsia="Calibri"/>
            </w:rPr>
          </w:pPr>
          <w:r>
            <w:fldChar w:fldCharType="begin"/>
          </w:r>
          <w:r>
            <w:instrText xml:space="preserve">TOC \o "1-1" \h \z \u </w:instrText>
          </w:r>
          <w:r>
            <w:fldChar w:fldCharType="separate"/>
          </w:r>
          <w:r>
            <w:fldChar w:fldCharType="begin"/>
          </w:r>
          <w:r>
            <w:instrText xml:space="preserve"> HYPERLINK \l "_bookmark0" </w:instrText>
          </w:r>
          <w:r>
            <w:fldChar w:fldCharType="separate"/>
          </w:r>
          <w:r>
            <w:t>工作</w:t>
          </w:r>
          <w:r>
            <w:rPr>
              <w:spacing w:val="-3"/>
            </w:rPr>
            <w:t>简</w:t>
          </w:r>
          <w:r>
            <w:t>况</w:t>
          </w:r>
          <w:r>
            <w:tab/>
          </w:r>
          <w:r>
            <w:rPr>
              <w:rFonts w:ascii="Calibri" w:eastAsia="Calibri"/>
            </w:rPr>
            <w:t>1</w:t>
          </w:r>
          <w:r>
            <w:rPr>
              <w:rFonts w:ascii="Calibri" w:eastAsia="Calibri"/>
            </w:rPr>
            <w:fldChar w:fldCharType="end"/>
          </w:r>
        </w:p>
        <w:p>
          <w:pPr>
            <w:pStyle w:val="5"/>
            <w:numPr>
              <w:ilvl w:val="0"/>
              <w:numId w:val="1"/>
            </w:numPr>
            <w:tabs>
              <w:tab w:val="left" w:pos="539"/>
              <w:tab w:val="left" w:pos="541"/>
              <w:tab w:val="right" w:leader="dot" w:pos="8418"/>
            </w:tabs>
            <w:spacing w:before="42" w:after="0" w:line="360" w:lineRule="auto"/>
            <w:ind w:left="540" w:right="0" w:hanging="421"/>
            <w:jc w:val="left"/>
            <w:rPr>
              <w:rFonts w:ascii="Calibri" w:eastAsia="Calibri"/>
            </w:rPr>
          </w:pPr>
          <w:r>
            <w:fldChar w:fldCharType="begin"/>
          </w:r>
          <w:r>
            <w:instrText xml:space="preserve"> HYPERLINK \l "_bookmark1" </w:instrText>
          </w:r>
          <w:r>
            <w:fldChar w:fldCharType="separate"/>
          </w:r>
          <w:r>
            <w:t>标准</w:t>
          </w:r>
          <w:r>
            <w:rPr>
              <w:spacing w:val="-3"/>
            </w:rPr>
            <w:t>编</w:t>
          </w:r>
          <w:r>
            <w:t>制</w:t>
          </w:r>
          <w:r>
            <w:rPr>
              <w:spacing w:val="-3"/>
            </w:rPr>
            <w:t>原</w:t>
          </w:r>
          <w:r>
            <w:t>则</w:t>
          </w:r>
          <w:r>
            <w:rPr>
              <w:spacing w:val="-3"/>
            </w:rPr>
            <w:t>和</w:t>
          </w:r>
          <w:r>
            <w:t>主</w:t>
          </w:r>
          <w:r>
            <w:rPr>
              <w:spacing w:val="-3"/>
            </w:rPr>
            <w:t>要</w:t>
          </w:r>
          <w:r>
            <w:t>内容</w:t>
          </w:r>
          <w:r>
            <w:tab/>
          </w:r>
          <w:r>
            <w:rPr>
              <w:rFonts w:ascii="Calibri" w:eastAsia="Calibri"/>
            </w:rPr>
            <w:t>3</w:t>
          </w:r>
          <w:r>
            <w:rPr>
              <w:rFonts w:ascii="Calibri" w:eastAsia="Calibri"/>
            </w:rPr>
            <w:fldChar w:fldCharType="end"/>
          </w:r>
        </w:p>
        <w:p>
          <w:pPr>
            <w:pStyle w:val="5"/>
            <w:numPr>
              <w:ilvl w:val="0"/>
              <w:numId w:val="1"/>
            </w:numPr>
            <w:tabs>
              <w:tab w:val="left" w:pos="539"/>
              <w:tab w:val="left" w:pos="541"/>
              <w:tab w:val="right" w:leader="dot" w:pos="8418"/>
            </w:tabs>
            <w:spacing w:before="43" w:after="0" w:line="360" w:lineRule="auto"/>
            <w:ind w:left="540" w:right="0" w:hanging="422"/>
            <w:jc w:val="left"/>
            <w:rPr>
              <w:rFonts w:ascii="Calibri" w:eastAsia="Calibri"/>
            </w:rPr>
          </w:pPr>
          <w:r>
            <w:fldChar w:fldCharType="begin"/>
          </w:r>
          <w:r>
            <w:instrText xml:space="preserve"> HYPERLINK \l "_bookmark2" </w:instrText>
          </w:r>
          <w:r>
            <w:fldChar w:fldCharType="separate"/>
          </w:r>
          <w:r>
            <w:t>实证</w:t>
          </w:r>
          <w:r>
            <w:rPr>
              <w:spacing w:val="-3"/>
            </w:rPr>
            <w:t>研</w:t>
          </w:r>
          <w:r>
            <w:t>究</w:t>
          </w:r>
          <w:r>
            <w:tab/>
          </w:r>
          <w:r>
            <w:rPr>
              <w:rFonts w:ascii="Calibri" w:eastAsia="Calibri"/>
            </w:rPr>
            <w:t>9</w:t>
          </w:r>
          <w:r>
            <w:rPr>
              <w:rFonts w:ascii="Calibri" w:eastAsia="Calibri"/>
            </w:rPr>
            <w:fldChar w:fldCharType="end"/>
          </w:r>
        </w:p>
        <w:p>
          <w:pPr>
            <w:pStyle w:val="5"/>
            <w:numPr>
              <w:ilvl w:val="0"/>
              <w:numId w:val="1"/>
            </w:numPr>
            <w:tabs>
              <w:tab w:val="left" w:pos="539"/>
              <w:tab w:val="left" w:pos="541"/>
              <w:tab w:val="right" w:leader="dot" w:pos="8418"/>
            </w:tabs>
            <w:spacing w:before="43" w:after="0" w:line="360" w:lineRule="auto"/>
            <w:ind w:left="540" w:right="0" w:hanging="422"/>
            <w:jc w:val="left"/>
            <w:rPr>
              <w:rFonts w:ascii="Calibri" w:eastAsia="Calibri"/>
            </w:rPr>
          </w:pPr>
          <w:r>
            <w:fldChar w:fldCharType="begin"/>
          </w:r>
          <w:r>
            <w:instrText xml:space="preserve"> HYPERLINK \l "_bookmark3" </w:instrText>
          </w:r>
          <w:r>
            <w:fldChar w:fldCharType="separate"/>
          </w:r>
          <w:r>
            <w:t>知识</w:t>
          </w:r>
          <w:r>
            <w:rPr>
              <w:spacing w:val="-3"/>
            </w:rPr>
            <w:t>产</w:t>
          </w:r>
          <w:r>
            <w:t>权</w:t>
          </w:r>
          <w:r>
            <w:rPr>
              <w:spacing w:val="-3"/>
            </w:rPr>
            <w:t>说</w:t>
          </w:r>
          <w:r>
            <w:t>明</w:t>
          </w:r>
          <w:r>
            <w:tab/>
          </w:r>
          <w:r>
            <w:rPr>
              <w:rFonts w:ascii="Calibri" w:eastAsia="Calibri"/>
            </w:rPr>
            <w:t>9</w:t>
          </w:r>
          <w:r>
            <w:rPr>
              <w:rFonts w:ascii="Calibri" w:eastAsia="Calibri"/>
            </w:rPr>
            <w:fldChar w:fldCharType="end"/>
          </w:r>
        </w:p>
        <w:p>
          <w:pPr>
            <w:pStyle w:val="5"/>
            <w:numPr>
              <w:ilvl w:val="0"/>
              <w:numId w:val="1"/>
            </w:numPr>
            <w:tabs>
              <w:tab w:val="left" w:pos="540"/>
              <w:tab w:val="left" w:pos="541"/>
              <w:tab w:val="right" w:leader="dot" w:pos="8418"/>
            </w:tabs>
            <w:spacing w:before="43" w:after="0" w:line="360" w:lineRule="auto"/>
            <w:ind w:left="540" w:right="0" w:hanging="421"/>
            <w:jc w:val="left"/>
            <w:rPr>
              <w:rFonts w:ascii="Calibri" w:eastAsia="Calibri"/>
            </w:rPr>
          </w:pPr>
          <w:r>
            <w:fldChar w:fldCharType="begin"/>
          </w:r>
          <w:r>
            <w:instrText xml:space="preserve"> HYPERLINK \l "_bookmark4" </w:instrText>
          </w:r>
          <w:r>
            <w:fldChar w:fldCharType="separate"/>
          </w:r>
          <w:r>
            <w:t>采标</w:t>
          </w:r>
          <w:r>
            <w:rPr>
              <w:spacing w:val="-3"/>
            </w:rPr>
            <w:t>情</w:t>
          </w:r>
          <w:r>
            <w:t>况</w:t>
          </w:r>
          <w:r>
            <w:tab/>
          </w:r>
          <w:r>
            <w:rPr>
              <w:rFonts w:ascii="Calibri" w:eastAsia="Calibri"/>
            </w:rPr>
            <w:t>9</w:t>
          </w:r>
          <w:r>
            <w:rPr>
              <w:rFonts w:ascii="Calibri" w:eastAsia="Calibri"/>
            </w:rPr>
            <w:fldChar w:fldCharType="end"/>
          </w:r>
        </w:p>
        <w:p>
          <w:pPr>
            <w:pStyle w:val="5"/>
            <w:numPr>
              <w:ilvl w:val="0"/>
              <w:numId w:val="1"/>
            </w:numPr>
            <w:tabs>
              <w:tab w:val="left" w:pos="540"/>
              <w:tab w:val="left" w:pos="541"/>
              <w:tab w:val="right" w:leader="dot" w:pos="8418"/>
            </w:tabs>
            <w:spacing w:before="43" w:after="0" w:line="360" w:lineRule="auto"/>
            <w:ind w:left="540" w:right="0" w:hanging="421"/>
            <w:jc w:val="left"/>
            <w:rPr>
              <w:rFonts w:ascii="Calibri" w:eastAsia="Calibri"/>
            </w:rPr>
          </w:pPr>
          <w:r>
            <w:fldChar w:fldCharType="begin"/>
          </w:r>
          <w:r>
            <w:instrText xml:space="preserve"> HYPERLINK \l "_bookmark5" </w:instrText>
          </w:r>
          <w:r>
            <w:fldChar w:fldCharType="separate"/>
          </w:r>
          <w:r>
            <w:t>重大</w:t>
          </w:r>
          <w:r>
            <w:rPr>
              <w:spacing w:val="-3"/>
            </w:rPr>
            <w:t>分</w:t>
          </w:r>
          <w:r>
            <w:t>歧</w:t>
          </w:r>
          <w:r>
            <w:rPr>
              <w:spacing w:val="-3"/>
            </w:rPr>
            <w:t>意</w:t>
          </w:r>
          <w:r>
            <w:t>见</w:t>
          </w:r>
          <w:r>
            <w:rPr>
              <w:spacing w:val="-3"/>
            </w:rPr>
            <w:t>的</w:t>
          </w:r>
          <w:r>
            <w:t>处</w:t>
          </w:r>
          <w:r>
            <w:rPr>
              <w:spacing w:val="-3"/>
            </w:rPr>
            <w:t>理</w:t>
          </w:r>
          <w:r>
            <w:t>经</w:t>
          </w:r>
          <w:r>
            <w:rPr>
              <w:spacing w:val="-3"/>
            </w:rPr>
            <w:t>过</w:t>
          </w:r>
          <w:r>
            <w:t>和依据</w:t>
          </w:r>
          <w:r>
            <w:tab/>
          </w:r>
          <w:r>
            <w:rPr>
              <w:rFonts w:ascii="Calibri" w:eastAsia="Calibri"/>
            </w:rPr>
            <w:t>10</w:t>
          </w:r>
          <w:r>
            <w:rPr>
              <w:rFonts w:ascii="Calibri" w:eastAsia="Calibri"/>
            </w:rPr>
            <w:fldChar w:fldCharType="end"/>
          </w:r>
        </w:p>
        <w:p>
          <w:pPr>
            <w:pStyle w:val="5"/>
            <w:numPr>
              <w:ilvl w:val="0"/>
              <w:numId w:val="1"/>
            </w:numPr>
            <w:tabs>
              <w:tab w:val="left" w:pos="540"/>
              <w:tab w:val="left" w:pos="541"/>
              <w:tab w:val="right" w:leader="dot" w:pos="8418"/>
            </w:tabs>
            <w:spacing w:before="43" w:after="0" w:line="360" w:lineRule="auto"/>
            <w:ind w:left="540" w:right="0" w:hanging="421"/>
            <w:jc w:val="left"/>
            <w:rPr>
              <w:rFonts w:ascii="Calibri" w:eastAsia="Calibri"/>
            </w:rPr>
          </w:pPr>
          <w:r>
            <w:fldChar w:fldCharType="begin"/>
          </w:r>
          <w:r>
            <w:instrText xml:space="preserve"> HYPERLINK \l "_bookmark6" </w:instrText>
          </w:r>
          <w:r>
            <w:fldChar w:fldCharType="separate"/>
          </w:r>
          <w:r>
            <w:t>其它</w:t>
          </w:r>
          <w:r>
            <w:rPr>
              <w:spacing w:val="-3"/>
            </w:rPr>
            <w:t>应</w:t>
          </w:r>
          <w:r>
            <w:t>予</w:t>
          </w:r>
          <w:r>
            <w:rPr>
              <w:spacing w:val="-3"/>
            </w:rPr>
            <w:t>说</w:t>
          </w:r>
          <w:r>
            <w:t>明</w:t>
          </w:r>
          <w:r>
            <w:rPr>
              <w:spacing w:val="-3"/>
            </w:rPr>
            <w:t>的</w:t>
          </w:r>
          <w:r>
            <w:t>事项</w:t>
          </w:r>
          <w:r>
            <w:tab/>
          </w:r>
          <w:r>
            <w:rPr>
              <w:rFonts w:ascii="Calibri" w:eastAsia="Calibri"/>
            </w:rPr>
            <w:t>10</w:t>
          </w:r>
          <w:r>
            <w:rPr>
              <w:rFonts w:ascii="Calibri" w:eastAsia="Calibri"/>
            </w:rPr>
            <w:fldChar w:fldCharType="end"/>
          </w:r>
        </w:p>
        <w:p>
          <w:pPr>
            <w:spacing w:line="360" w:lineRule="auto"/>
          </w:pPr>
          <w:r>
            <w:fldChar w:fldCharType="end"/>
          </w:r>
        </w:p>
      </w:sdtContent>
    </w:sdt>
    <w:p>
      <w:pPr>
        <w:spacing w:after="0"/>
        <w:sectPr>
          <w:footerReference r:id="rId5" w:type="default"/>
          <w:pgSz w:w="11910" w:h="16840"/>
          <w:pgMar w:top="1580" w:right="1160" w:bottom="1380" w:left="1680" w:header="0" w:footer="1195" w:gutter="0"/>
          <w:cols w:space="720" w:num="1"/>
        </w:sectPr>
      </w:pPr>
    </w:p>
    <w:p>
      <w:pPr>
        <w:pStyle w:val="2"/>
        <w:numPr>
          <w:ilvl w:val="0"/>
          <w:numId w:val="2"/>
        </w:numPr>
        <w:tabs>
          <w:tab w:val="left" w:pos="552"/>
        </w:tabs>
        <w:spacing w:before="189" w:after="0" w:line="240" w:lineRule="auto"/>
        <w:ind w:left="552" w:right="0" w:hanging="432"/>
        <w:jc w:val="left"/>
      </w:pPr>
      <w:bookmarkStart w:id="0" w:name="_bookmark0"/>
      <w:bookmarkEnd w:id="0"/>
      <w:bookmarkStart w:id="1" w:name="_bookmark0"/>
      <w:bookmarkEnd w:id="1"/>
      <w:r>
        <w:t>工作简况</w:t>
      </w:r>
      <w:r>
        <w:rPr>
          <w:w w:val="98"/>
        </w:rPr>
        <w:t xml:space="preserve"> </w:t>
      </w:r>
    </w:p>
    <w:p>
      <w:pPr>
        <w:pStyle w:val="3"/>
        <w:spacing w:before="479"/>
        <w:ind w:left="144"/>
        <w:rPr>
          <w:position w:val="1"/>
        </w:rPr>
      </w:pPr>
      <w:r>
        <w:rPr>
          <w:b w:val="0"/>
        </w:rPr>
        <w:drawing>
          <wp:inline distT="0" distB="0" distL="0" distR="0">
            <wp:extent cx="237490" cy="1308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237743" cy="131051"/>
                    </a:xfrm>
                    <a:prstGeom prst="rect">
                      <a:avLst/>
                    </a:prstGeom>
                  </pic:spPr>
                </pic:pic>
              </a:graphicData>
            </a:graphic>
          </wp:inline>
        </w:drawing>
      </w:r>
      <w:r>
        <w:rPr>
          <w:rFonts w:ascii="Times New Roman" w:eastAsia="Times New Roman"/>
          <w:b w:val="0"/>
          <w:spacing w:val="-17"/>
          <w:position w:val="1"/>
          <w:sz w:val="20"/>
        </w:rPr>
        <w:t xml:space="preserve"> </w:t>
      </w:r>
      <w:r>
        <w:rPr>
          <w:rFonts w:hint="eastAsia" w:ascii="Times New Roman" w:eastAsia="宋体"/>
          <w:b w:val="0"/>
          <w:spacing w:val="-17"/>
          <w:position w:val="1"/>
          <w:sz w:val="20"/>
          <w:lang w:val="en-US" w:eastAsia="zh-CN"/>
        </w:rPr>
        <w:t xml:space="preserve">  </w:t>
      </w:r>
      <w:r>
        <w:rPr>
          <w:position w:val="1"/>
        </w:rPr>
        <w:t>任务来源</w:t>
      </w:r>
    </w:p>
    <w:p/>
    <w:p>
      <w:pPr>
        <w:keepNext w:val="0"/>
        <w:keepLines w:val="0"/>
        <w:pageBreakBefore w:val="0"/>
        <w:widowControl w:val="0"/>
        <w:kinsoku/>
        <w:wordWrap/>
        <w:overflowPunct/>
        <w:topLinePunct w:val="0"/>
        <w:autoSpaceDE w:val="0"/>
        <w:autoSpaceDN w:val="0"/>
        <w:bidi w:val="0"/>
        <w:adjustRightInd/>
        <w:snapToGrid/>
        <w:spacing w:before="37" w:line="360" w:lineRule="auto"/>
        <w:ind w:left="0" w:right="522" w:firstLine="584" w:firstLineChars="200"/>
        <w:jc w:val="left"/>
        <w:textAlignment w:val="auto"/>
        <w:rPr>
          <w:rFonts w:hint="eastAsia" w:ascii="仿宋" w:hAnsi="仿宋" w:eastAsia="仿宋" w:cs="仿宋"/>
          <w:spacing w:val="6"/>
          <w:sz w:val="28"/>
          <w:szCs w:val="28"/>
          <w:lang w:val="zh-CN" w:eastAsia="zh-CN" w:bidi="zh-CN"/>
        </w:rPr>
      </w:pPr>
      <w:r>
        <w:rPr>
          <w:rFonts w:hint="eastAsia" w:ascii="仿宋" w:hAnsi="仿宋" w:eastAsia="仿宋" w:cs="仿宋"/>
          <w:spacing w:val="6"/>
          <w:sz w:val="28"/>
          <w:szCs w:val="28"/>
          <w:lang w:val="zh-CN" w:eastAsia="zh-CN" w:bidi="zh-CN"/>
        </w:rPr>
        <w:t>根据《陕西省市场监督管理局关于下达2021年第一批地方标准计划的通知》（陕市监函〔2021〕424号）要求，本标准计划为</w:t>
      </w:r>
      <w:r>
        <w:rPr>
          <w:rFonts w:hint="eastAsia" w:cs="仿宋"/>
          <w:spacing w:val="6"/>
          <w:sz w:val="28"/>
          <w:szCs w:val="28"/>
          <w:lang w:val="zh-CN" w:eastAsia="zh-CN" w:bidi="zh-CN"/>
        </w:rPr>
        <w:t>《</w:t>
      </w:r>
      <w:r>
        <w:rPr>
          <w:rFonts w:hint="eastAsia" w:ascii="仿宋" w:hAnsi="仿宋" w:eastAsia="仿宋" w:cs="仿宋"/>
          <w:spacing w:val="6"/>
          <w:sz w:val="28"/>
          <w:szCs w:val="28"/>
          <w:lang w:val="en-US" w:eastAsia="zh-CN" w:bidi="zh-CN"/>
        </w:rPr>
        <w:t>机动车排放污染维修治理站服务规程</w:t>
      </w:r>
      <w:r>
        <w:rPr>
          <w:rFonts w:hint="eastAsia" w:ascii="仿宋" w:hAnsi="仿宋" w:eastAsia="仿宋" w:cs="仿宋"/>
          <w:spacing w:val="6"/>
          <w:sz w:val="28"/>
          <w:szCs w:val="28"/>
          <w:lang w:val="zh-CN" w:eastAsia="zh-CN" w:bidi="zh-CN"/>
        </w:rPr>
        <w:t>（项目编号为SDBXM37-2021）</w:t>
      </w:r>
      <w:r>
        <w:rPr>
          <w:rFonts w:hint="eastAsia" w:cs="仿宋"/>
          <w:spacing w:val="6"/>
          <w:sz w:val="28"/>
          <w:szCs w:val="28"/>
          <w:lang w:val="zh-CN" w:eastAsia="zh-CN" w:bidi="zh-CN"/>
        </w:rPr>
        <w:t>，</w:t>
      </w:r>
      <w:r>
        <w:rPr>
          <w:rFonts w:hint="eastAsia" w:ascii="仿宋" w:hAnsi="仿宋" w:eastAsia="仿宋" w:cs="仿宋"/>
          <w:spacing w:val="6"/>
          <w:sz w:val="28"/>
          <w:szCs w:val="28"/>
          <w:lang w:val="zh-CN" w:eastAsia="zh-CN" w:bidi="zh-CN"/>
        </w:rPr>
        <w:t>项目由西咸新区</w:t>
      </w:r>
      <w:r>
        <w:rPr>
          <w:rFonts w:hint="eastAsia" w:cs="仿宋"/>
          <w:spacing w:val="6"/>
          <w:sz w:val="28"/>
          <w:szCs w:val="28"/>
          <w:lang w:val="zh-CN" w:eastAsia="zh-CN" w:bidi="zh-CN"/>
        </w:rPr>
        <w:t>城市管理和交通运输局</w:t>
      </w:r>
      <w:r>
        <w:rPr>
          <w:rFonts w:hint="eastAsia" w:ascii="仿宋" w:hAnsi="仿宋" w:eastAsia="仿宋" w:cs="仿宋"/>
          <w:spacing w:val="6"/>
          <w:sz w:val="28"/>
          <w:szCs w:val="28"/>
          <w:lang w:val="en-US" w:eastAsia="zh-CN" w:bidi="zh-CN"/>
        </w:rPr>
        <w:t>立项</w:t>
      </w:r>
      <w:r>
        <w:rPr>
          <w:rFonts w:hint="eastAsia" w:ascii="仿宋" w:hAnsi="仿宋" w:eastAsia="仿宋" w:cs="仿宋"/>
          <w:spacing w:val="6"/>
          <w:sz w:val="28"/>
          <w:szCs w:val="28"/>
          <w:lang w:val="zh-CN" w:eastAsia="zh-CN" w:bidi="zh-CN"/>
        </w:rPr>
        <w:t>，归口管理为陕西省交通运输标准化技术委员会SX/TC 61063。</w:t>
      </w:r>
    </w:p>
    <w:p>
      <w:pPr>
        <w:pStyle w:val="3"/>
        <w:spacing w:before="247"/>
        <w:ind w:left="144"/>
        <w:rPr>
          <w:spacing w:val="6"/>
        </w:rPr>
      </w:pPr>
      <w:r>
        <w:rPr>
          <w:b w:val="0"/>
        </w:rPr>
        <w:drawing>
          <wp:inline distT="0" distB="0" distL="0" distR="0">
            <wp:extent cx="243205" cy="1308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243839" cy="131051"/>
                    </a:xfrm>
                    <a:prstGeom prst="rect">
                      <a:avLst/>
                    </a:prstGeom>
                  </pic:spPr>
                </pic:pic>
              </a:graphicData>
            </a:graphic>
          </wp:inline>
        </w:drawing>
      </w:r>
      <w:r>
        <w:rPr>
          <w:rFonts w:hint="eastAsia"/>
          <w:b w:val="0"/>
          <w:lang w:val="en-US" w:eastAsia="zh-CN"/>
        </w:rPr>
        <w:t xml:space="preserve"> </w:t>
      </w:r>
      <w:r>
        <w:rPr>
          <w:rFonts w:hint="eastAsia"/>
          <w:position w:val="1"/>
          <w:lang w:val="en-US" w:eastAsia="zh-CN"/>
        </w:rPr>
        <w:t>必要性和</w:t>
      </w:r>
      <w:r>
        <w:rPr>
          <w:position w:val="1"/>
        </w:rPr>
        <w:t>意义</w:t>
      </w:r>
    </w:p>
    <w:p>
      <w:pPr>
        <w:pStyle w:val="4"/>
        <w:spacing w:before="256" w:line="364" w:lineRule="auto"/>
        <w:ind w:left="120" w:right="635" w:firstLine="558"/>
        <w:jc w:val="both"/>
        <w:rPr>
          <w:spacing w:val="6"/>
        </w:rPr>
      </w:pPr>
      <w:r>
        <w:rPr>
          <w:rFonts w:hint="eastAsia"/>
          <w:spacing w:val="6"/>
        </w:rPr>
        <w:t>社会需求：大气污染防治作为我国生态文明建设环境保护规划中明确提出的主要任务，在近几年已经成为社会关注的热点。2020年全国338个地级以上城市中空气质量未达标城市占比超过50%。研究显示，机动车排放对我国城市大气污染的分担率高达20%-60%，是大气污染的重要来源之一。定期检测在用机动车排放情况、治理不符合排放标准的在用机动车是实现大气污染源头防控的一项重要措施。因此，实施机动车排放检测与强制维护制度（以下简称I/M制度），对于</w:t>
      </w:r>
      <w:r>
        <w:rPr>
          <w:rFonts w:hint="eastAsia"/>
          <w:spacing w:val="6"/>
          <w:lang w:val="en-US" w:eastAsia="zh-CN"/>
        </w:rPr>
        <w:t>节省车辆燃油损耗，</w:t>
      </w:r>
      <w:r>
        <w:rPr>
          <w:rFonts w:hint="eastAsia"/>
          <w:spacing w:val="6"/>
        </w:rPr>
        <w:t>进一步改善和保护大气环境具有重要意义，同时实现了机动车尾气排放检测与维修的闭环管理，进一步堵住虚假维修</w:t>
      </w:r>
      <w:r>
        <w:rPr>
          <w:rFonts w:hint="eastAsia"/>
          <w:spacing w:val="6"/>
          <w:lang w:val="en-US" w:eastAsia="zh-CN"/>
        </w:rPr>
        <w:t>等</w:t>
      </w:r>
      <w:r>
        <w:rPr>
          <w:rFonts w:hint="eastAsia"/>
          <w:spacing w:val="6"/>
        </w:rPr>
        <w:t>漏洞、实现超标尾气</w:t>
      </w:r>
      <w:r>
        <w:rPr>
          <w:rFonts w:hint="eastAsia"/>
          <w:spacing w:val="6"/>
          <w:lang w:val="en-US" w:eastAsia="zh-CN"/>
        </w:rPr>
        <w:t>整治</w:t>
      </w:r>
      <w:r>
        <w:rPr>
          <w:rFonts w:hint="eastAsia"/>
          <w:spacing w:val="6"/>
        </w:rPr>
        <w:t>，有助于构建城市机动车污染防治体系。</w:t>
      </w:r>
    </w:p>
    <w:p>
      <w:pPr>
        <w:pStyle w:val="4"/>
        <w:spacing w:before="256" w:line="364" w:lineRule="auto"/>
        <w:ind w:left="120" w:right="635" w:firstLine="558"/>
        <w:jc w:val="both"/>
        <w:rPr>
          <w:rFonts w:hint="eastAsia"/>
          <w:spacing w:val="6"/>
        </w:rPr>
      </w:pPr>
      <w:r>
        <w:rPr>
          <w:rFonts w:hint="eastAsia"/>
          <w:spacing w:val="6"/>
        </w:rPr>
        <w:t>政策导向：《中华人民共和国大气污染防治法》中第</w:t>
      </w:r>
      <w:r>
        <w:rPr>
          <w:rFonts w:hint="eastAsia"/>
          <w:spacing w:val="6"/>
          <w:lang w:val="en-US" w:eastAsia="zh-CN"/>
        </w:rPr>
        <w:t>54</w:t>
      </w:r>
      <w:r>
        <w:rPr>
          <w:rFonts w:hint="eastAsia"/>
          <w:spacing w:val="6"/>
        </w:rPr>
        <w:t>条、第</w:t>
      </w:r>
      <w:r>
        <w:rPr>
          <w:rFonts w:hint="eastAsia"/>
          <w:spacing w:val="6"/>
          <w:lang w:val="en-US" w:eastAsia="zh-CN"/>
        </w:rPr>
        <w:t>60</w:t>
      </w:r>
      <w:r>
        <w:rPr>
          <w:rFonts w:hint="eastAsia"/>
          <w:spacing w:val="6"/>
        </w:rPr>
        <w:t>条分别针对机动车排放防控进行了明确规定。2019年1月环保部等11个部委联合发布《柴油货车污染治理攻坚战行动计划》（环大气[2018]179号）提出建立完善机动车排放检测与强制维护制度（I/M 制度）。</w:t>
      </w:r>
      <w:r>
        <w:rPr>
          <w:rFonts w:hint="eastAsia"/>
          <w:spacing w:val="6"/>
          <w:lang w:val="en-US" w:eastAsia="zh-CN"/>
        </w:rPr>
        <w:t>2018年12月，</w:t>
      </w:r>
      <w:r>
        <w:rPr>
          <w:rFonts w:hint="eastAsia"/>
          <w:spacing w:val="6"/>
        </w:rPr>
        <w:t>陕西省人民政府印发</w:t>
      </w:r>
      <w:r>
        <w:rPr>
          <w:rFonts w:hint="eastAsia"/>
          <w:spacing w:val="6"/>
          <w:lang w:val="en-US" w:eastAsia="zh-CN"/>
        </w:rPr>
        <w:t>了</w:t>
      </w:r>
      <w:r>
        <w:rPr>
          <w:rFonts w:hint="eastAsia"/>
          <w:spacing w:val="6"/>
        </w:rPr>
        <w:t>《铁腕治霾打赢蓝天保卫战三年行动方案（2018-2020年）(修订版）》</w:t>
      </w:r>
      <w:r>
        <w:rPr>
          <w:rFonts w:hint="eastAsia"/>
          <w:spacing w:val="6"/>
          <w:lang w:eastAsia="zh-CN"/>
        </w:rPr>
        <w:t>，</w:t>
      </w:r>
      <w:r>
        <w:rPr>
          <w:rFonts w:hint="eastAsia"/>
          <w:spacing w:val="6"/>
        </w:rPr>
        <w:t>2020年6月19日生态环境部、交通运输部、市场监管总局联合发文《关于建立实施汽车排放检验与维护制度的通知》，要求地方各部门推动构建汽车排放检验与维护闭环管理制度，有效推进超标排放汽车维护修理，减少汽车排气污染物排放。2020年习近平同志来陕考察期间强调，“陕西生态环境保护，不仅关系自身发展质量和可持续发展，而且关系全国生态环境大局”</w:t>
      </w:r>
      <w:r>
        <w:rPr>
          <w:rFonts w:hint="eastAsia"/>
          <w:spacing w:val="6"/>
          <w:lang w:eastAsia="zh-CN"/>
        </w:rPr>
        <w:t>。</w:t>
      </w:r>
    </w:p>
    <w:p>
      <w:pPr>
        <w:pStyle w:val="4"/>
        <w:spacing w:before="256" w:line="364" w:lineRule="auto"/>
        <w:ind w:left="120" w:right="635" w:firstLine="558"/>
        <w:jc w:val="both"/>
        <w:rPr>
          <w:rFonts w:hint="eastAsia"/>
          <w:spacing w:val="6"/>
        </w:rPr>
      </w:pPr>
      <w:r>
        <w:rPr>
          <w:rFonts w:hint="eastAsia"/>
          <w:spacing w:val="6"/>
        </w:rPr>
        <w:t>2019年1月，</w:t>
      </w:r>
      <w:r>
        <w:rPr>
          <w:rFonts w:hint="eastAsia"/>
          <w:spacing w:val="6"/>
          <w:lang w:val="en-US" w:eastAsia="zh-CN"/>
        </w:rPr>
        <w:t>省交通运输厅</w:t>
      </w:r>
      <w:r>
        <w:rPr>
          <w:rFonts w:hint="eastAsia"/>
          <w:spacing w:val="6"/>
        </w:rPr>
        <w:t>与生态环境厅联合印发了《关于加强在用机动车排气污染检测与维修的通告》（陕交发[2019]7号）</w:t>
      </w:r>
      <w:r>
        <w:rPr>
          <w:rFonts w:hint="eastAsia"/>
          <w:spacing w:val="6"/>
          <w:lang w:eastAsia="zh-CN"/>
        </w:rPr>
        <w:t>。</w:t>
      </w:r>
      <w:r>
        <w:rPr>
          <w:rFonts w:hint="eastAsia"/>
          <w:spacing w:val="6"/>
        </w:rPr>
        <w:t>2019年8月</w:t>
      </w:r>
      <w:r>
        <w:rPr>
          <w:rFonts w:hint="eastAsia"/>
          <w:spacing w:val="6"/>
          <w:lang w:eastAsia="zh-CN"/>
        </w:rPr>
        <w:t>，</w:t>
      </w:r>
      <w:r>
        <w:rPr>
          <w:rFonts w:hint="eastAsia"/>
          <w:spacing w:val="6"/>
        </w:rPr>
        <w:t>省生态环境厅</w:t>
      </w:r>
      <w:r>
        <w:rPr>
          <w:rFonts w:hint="eastAsia"/>
          <w:spacing w:val="6"/>
          <w:lang w:eastAsia="zh-CN"/>
        </w:rPr>
        <w:t>、</w:t>
      </w:r>
      <w:r>
        <w:rPr>
          <w:rFonts w:hint="eastAsia"/>
          <w:spacing w:val="6"/>
        </w:rPr>
        <w:t>交通</w:t>
      </w:r>
      <w:r>
        <w:rPr>
          <w:rFonts w:hint="eastAsia"/>
          <w:spacing w:val="6"/>
          <w:lang w:val="en-US" w:eastAsia="zh-CN"/>
        </w:rPr>
        <w:t>运输</w:t>
      </w:r>
      <w:r>
        <w:rPr>
          <w:rFonts w:hint="eastAsia"/>
          <w:spacing w:val="6"/>
        </w:rPr>
        <w:t>厅</w:t>
      </w:r>
      <w:r>
        <w:rPr>
          <w:rFonts w:hint="eastAsia"/>
          <w:spacing w:val="6"/>
          <w:lang w:eastAsia="zh-CN"/>
        </w:rPr>
        <w:t>、</w:t>
      </w:r>
      <w:r>
        <w:rPr>
          <w:rFonts w:hint="eastAsia"/>
          <w:spacing w:val="6"/>
        </w:rPr>
        <w:t>市场监督管理局</w:t>
      </w:r>
      <w:r>
        <w:rPr>
          <w:rFonts w:hint="eastAsia"/>
          <w:spacing w:val="6"/>
          <w:lang w:val="en-US" w:eastAsia="zh-CN"/>
        </w:rPr>
        <w:t>印发《</w:t>
      </w:r>
      <w:r>
        <w:rPr>
          <w:rFonts w:hint="eastAsia"/>
          <w:spacing w:val="6"/>
        </w:rPr>
        <w:t>关于建立实施汽车排放检验与维护制度工作的通知</w:t>
      </w:r>
      <w:r>
        <w:rPr>
          <w:rFonts w:hint="eastAsia"/>
          <w:spacing w:val="6"/>
          <w:lang w:val="en-US" w:eastAsia="zh-CN"/>
        </w:rPr>
        <w:t>》</w:t>
      </w:r>
      <w:r>
        <w:rPr>
          <w:rFonts w:hint="eastAsia"/>
          <w:spacing w:val="6"/>
          <w:lang w:eastAsia="zh-CN"/>
        </w:rPr>
        <w:t>（</w:t>
      </w:r>
      <w:r>
        <w:rPr>
          <w:rFonts w:hint="eastAsia"/>
          <w:spacing w:val="6"/>
        </w:rPr>
        <w:t>陕环发〔20</w:t>
      </w:r>
      <w:r>
        <w:rPr>
          <w:rFonts w:hint="eastAsia"/>
          <w:spacing w:val="6"/>
          <w:lang w:val="en-US" w:eastAsia="zh-CN"/>
        </w:rPr>
        <w:t>20</w:t>
      </w:r>
      <w:r>
        <w:rPr>
          <w:rFonts w:hint="eastAsia"/>
          <w:spacing w:val="6"/>
        </w:rPr>
        <w:t>〕年16号</w:t>
      </w:r>
      <w:r>
        <w:rPr>
          <w:rFonts w:hint="eastAsia"/>
          <w:spacing w:val="6"/>
          <w:lang w:eastAsia="zh-CN"/>
        </w:rPr>
        <w:t>），</w:t>
      </w:r>
      <w:r>
        <w:rPr>
          <w:rFonts w:hint="eastAsia"/>
          <w:spacing w:val="6"/>
        </w:rPr>
        <w:t>要求规范汽车排放检验和维修行业管理，对超标排放车辆进行科学诊断和合理维护修理，并实施汽车排放检验和维护联动管理。2019年10月，省交通运输厅、生态环境厅、市场监督管理局联合下发《关于进一步落实机动车排放检测与强制维护制度（I/M制度）的通知》（陕交发〔2019〕106号），要求2019年底前全面建立并实施机动车排放检测与强制维护制度（I/M制度）</w:t>
      </w:r>
      <w:r>
        <w:rPr>
          <w:rFonts w:hint="eastAsia"/>
          <w:spacing w:val="6"/>
          <w:lang w:eastAsia="zh-CN"/>
        </w:rPr>
        <w:t>，</w:t>
      </w:r>
      <w:r>
        <w:rPr>
          <w:rFonts w:hint="eastAsia"/>
          <w:spacing w:val="6"/>
        </w:rPr>
        <w:t>严格按照要求执行检测维修流程，并做好数据信息的交互和闭环管理。2019年12月，</w:t>
      </w:r>
      <w:r>
        <w:rPr>
          <w:rFonts w:hint="eastAsia"/>
          <w:spacing w:val="6"/>
          <w:lang w:val="en-US" w:eastAsia="zh-CN"/>
        </w:rPr>
        <w:t>省交通运输</w:t>
      </w:r>
      <w:r>
        <w:rPr>
          <w:rFonts w:hint="eastAsia"/>
          <w:spacing w:val="6"/>
        </w:rPr>
        <w:t>厅印发了《关于推进机动车排气超标治理维护站（M站）建设工作的通知》（陕交函[2019]1135号）,要求各市（区）交通运输部门加强对M站建设工作的组织领导，进一步增加M站数量及合理化分布，督促M站建立和完善机动车维修治理档案，真实、及时上传汽车维修治理数据信息。</w:t>
      </w:r>
    </w:p>
    <w:p>
      <w:pPr>
        <w:pStyle w:val="4"/>
        <w:spacing w:before="256" w:line="364" w:lineRule="auto"/>
        <w:ind w:left="120" w:right="635" w:firstLine="558"/>
        <w:jc w:val="both"/>
        <w:rPr>
          <w:spacing w:val="6"/>
        </w:rPr>
      </w:pPr>
      <w:r>
        <w:rPr>
          <w:rFonts w:hint="eastAsia"/>
          <w:spacing w:val="6"/>
        </w:rPr>
        <w:t>行业</w:t>
      </w:r>
      <w:r>
        <w:rPr>
          <w:rFonts w:hint="eastAsia"/>
          <w:spacing w:val="6"/>
          <w:lang w:val="en-US" w:eastAsia="zh-CN"/>
        </w:rPr>
        <w:t>趋势</w:t>
      </w:r>
      <w:r>
        <w:rPr>
          <w:rFonts w:hint="eastAsia"/>
          <w:spacing w:val="6"/>
        </w:rPr>
        <w:t>：任何机动车的发动机本身都具有一定的自身尾气净化能力，但是随着行驶里程的增加，尾气排放净化能力会逐渐下降。</w:t>
      </w:r>
      <w:r>
        <w:rPr>
          <w:rFonts w:hint="eastAsia"/>
          <w:spacing w:val="6"/>
          <w:lang w:val="en-US" w:eastAsia="zh-CN"/>
        </w:rPr>
        <w:t>车辆</w:t>
      </w:r>
      <w:r>
        <w:rPr>
          <w:rFonts w:hint="eastAsia"/>
          <w:spacing w:val="6"/>
        </w:rPr>
        <w:t>调整参数改变、</w:t>
      </w:r>
      <w:r>
        <w:rPr>
          <w:rFonts w:hint="eastAsia"/>
          <w:spacing w:val="6"/>
          <w:lang w:val="en-US" w:eastAsia="zh-CN"/>
        </w:rPr>
        <w:t>个别</w:t>
      </w:r>
      <w:r>
        <w:rPr>
          <w:rFonts w:hint="eastAsia"/>
          <w:spacing w:val="6"/>
        </w:rPr>
        <w:t>部位磨损或性能劣化、与尾气排放有关的零部件污染或积碳</w:t>
      </w:r>
      <w:r>
        <w:rPr>
          <w:rFonts w:hint="eastAsia"/>
          <w:spacing w:val="6"/>
          <w:lang w:val="en-US" w:eastAsia="zh-CN"/>
        </w:rPr>
        <w:t>堆积</w:t>
      </w:r>
      <w:r>
        <w:rPr>
          <w:rFonts w:hint="eastAsia"/>
          <w:spacing w:val="6"/>
        </w:rPr>
        <w:t>等原因会影响发动机的燃烧质量，造成机动车尾气排放净化效果恶化。而实施I/M制度，对机动车定期进行排放检测和相关部位的维护、调整，可</w:t>
      </w:r>
      <w:r>
        <w:rPr>
          <w:rFonts w:hint="eastAsia"/>
          <w:spacing w:val="6"/>
          <w:lang w:val="en-US" w:eastAsia="zh-CN"/>
        </w:rPr>
        <w:t>明显节省车辆燃油消耗情况，并</w:t>
      </w:r>
      <w:r>
        <w:rPr>
          <w:rFonts w:hint="eastAsia"/>
          <w:spacing w:val="6"/>
        </w:rPr>
        <w:t>将上述绝大多数问题加以解决，使在用车恢复到接近新车的排放水平。</w:t>
      </w:r>
    </w:p>
    <w:p>
      <w:pPr>
        <w:pStyle w:val="4"/>
        <w:spacing w:before="256" w:line="364" w:lineRule="auto"/>
        <w:ind w:left="120" w:right="635" w:firstLine="558"/>
        <w:jc w:val="both"/>
        <w:rPr>
          <w:rFonts w:hint="eastAsia"/>
          <w:spacing w:val="6"/>
        </w:rPr>
      </w:pPr>
      <w:r>
        <w:rPr>
          <w:rFonts w:hint="eastAsia"/>
          <w:spacing w:val="6"/>
        </w:rPr>
        <w:t>总体而言，实施I/M制度是推动在用汽车排放污染物治理有效、可行的方法和手段，是实现源头防治、改善全省空气质量、打赢蓝天保卫战的一项重要措施。机动车排放污染维修治理站（M站）</w:t>
      </w:r>
      <w:r>
        <w:rPr>
          <w:rFonts w:hint="eastAsia"/>
          <w:spacing w:val="6"/>
          <w:lang w:val="en-US" w:eastAsia="zh-CN"/>
        </w:rPr>
        <w:t>建设与运行管理</w:t>
      </w:r>
      <w:r>
        <w:rPr>
          <w:rFonts w:hint="eastAsia"/>
          <w:spacing w:val="6"/>
        </w:rPr>
        <w:t>是I/M制度体系的关键内容，</w:t>
      </w:r>
      <w:r>
        <w:rPr>
          <w:rFonts w:hint="eastAsia"/>
          <w:spacing w:val="6"/>
          <w:lang w:val="en-US" w:eastAsia="zh-CN"/>
        </w:rPr>
        <w:t>其核心内容就是M站的管理服务规程，是M站建设运行管理的技术依据</w:t>
      </w:r>
      <w:r>
        <w:rPr>
          <w:rFonts w:hint="eastAsia"/>
          <w:spacing w:val="6"/>
        </w:rPr>
        <w:t>。</w:t>
      </w:r>
      <w:r>
        <w:rPr>
          <w:rFonts w:hint="eastAsia"/>
          <w:spacing w:val="6"/>
          <w:lang w:val="en-US" w:eastAsia="zh-CN"/>
        </w:rPr>
        <w:t>由于我国尚未建立完善的</w:t>
      </w:r>
      <w:r>
        <w:rPr>
          <w:rFonts w:hint="eastAsia"/>
          <w:spacing w:val="6"/>
        </w:rPr>
        <w:t>M站</w:t>
      </w:r>
      <w:r>
        <w:rPr>
          <w:rFonts w:hint="eastAsia"/>
          <w:spacing w:val="6"/>
          <w:lang w:val="en-US" w:eastAsia="zh-CN"/>
        </w:rPr>
        <w:t>服务规范，过渡维修、虚假维修、服务质量难以保证，加之虚假检测和维修无有效监督手段，致使I/M制度实施难度较大。</w:t>
      </w:r>
      <w:r>
        <w:rPr>
          <w:rFonts w:hint="eastAsia"/>
          <w:spacing w:val="6"/>
        </w:rPr>
        <w:t>我国</w:t>
      </w:r>
      <w:r>
        <w:rPr>
          <w:rFonts w:hint="eastAsia"/>
          <w:spacing w:val="6"/>
          <w:lang w:val="en-US" w:eastAsia="zh-CN"/>
        </w:rPr>
        <w:t>已印发了团体标准《汽车排放污染维修治理站（M站）技术条件》（T/CAMAR 010-2018）</w:t>
      </w:r>
      <w:r>
        <w:rPr>
          <w:rFonts w:hint="eastAsia"/>
          <w:spacing w:val="6"/>
        </w:rPr>
        <w:t>，</w:t>
      </w:r>
      <w:r>
        <w:rPr>
          <w:rFonts w:hint="eastAsia"/>
          <w:spacing w:val="6"/>
          <w:lang w:val="en-US" w:eastAsia="zh-CN"/>
        </w:rPr>
        <w:t>一定程度上规范了M站建设所需要的技术要求，但对于操作服务规程没有明确规定，但</w:t>
      </w:r>
      <w:r>
        <w:rPr>
          <w:rFonts w:hint="eastAsia"/>
          <w:spacing w:val="6"/>
        </w:rPr>
        <w:t>各地M站</w:t>
      </w:r>
      <w:r>
        <w:rPr>
          <w:rFonts w:hint="eastAsia"/>
          <w:spacing w:val="6"/>
          <w:lang w:val="en-US" w:eastAsia="zh-CN"/>
        </w:rPr>
        <w:t>操作流程参差不齐，</w:t>
      </w:r>
      <w:r>
        <w:rPr>
          <w:rFonts w:hint="eastAsia"/>
          <w:spacing w:val="6"/>
        </w:rPr>
        <w:t>行业服务标准</w:t>
      </w:r>
      <w:r>
        <w:rPr>
          <w:rFonts w:hint="eastAsia"/>
          <w:spacing w:val="6"/>
          <w:lang w:val="en-US" w:eastAsia="zh-CN"/>
        </w:rPr>
        <w:t>和质量</w:t>
      </w:r>
      <w:r>
        <w:rPr>
          <w:rFonts w:hint="eastAsia"/>
          <w:spacing w:val="6"/>
        </w:rPr>
        <w:t>差别较大。本标准将结合陕西特有情况进行分析，在M站企业、人员、设施、设备、信息系统</w:t>
      </w:r>
      <w:r>
        <w:rPr>
          <w:rFonts w:hint="eastAsia"/>
          <w:spacing w:val="6"/>
          <w:lang w:val="en-US" w:eastAsia="zh-CN"/>
        </w:rPr>
        <w:t>条件，以及具体操作规程、</w:t>
      </w:r>
      <w:r>
        <w:rPr>
          <w:rFonts w:hint="eastAsia"/>
          <w:spacing w:val="6"/>
        </w:rPr>
        <w:t>质量控制等方面进行细化</w:t>
      </w:r>
      <w:r>
        <w:rPr>
          <w:rFonts w:hint="eastAsia"/>
          <w:spacing w:val="6"/>
          <w:lang w:val="en-US" w:eastAsia="zh-CN"/>
        </w:rPr>
        <w:t>明确</w:t>
      </w:r>
      <w:r>
        <w:rPr>
          <w:rFonts w:hint="eastAsia"/>
          <w:spacing w:val="6"/>
        </w:rPr>
        <w:t>，同时新增服务制度保障、M站</w:t>
      </w:r>
      <w:r>
        <w:rPr>
          <w:rFonts w:hint="eastAsia"/>
          <w:spacing w:val="6"/>
          <w:lang w:val="en-US" w:eastAsia="zh-CN"/>
        </w:rPr>
        <w:t>投诉</w:t>
      </w:r>
      <w:r>
        <w:rPr>
          <w:rFonts w:hint="eastAsia"/>
          <w:spacing w:val="6"/>
        </w:rPr>
        <w:t>评价</w:t>
      </w:r>
      <w:r>
        <w:rPr>
          <w:rFonts w:hint="eastAsia"/>
          <w:spacing w:val="6"/>
          <w:lang w:val="en-US" w:eastAsia="zh-CN"/>
        </w:rPr>
        <w:t>和</w:t>
      </w:r>
      <w:r>
        <w:rPr>
          <w:rFonts w:hint="eastAsia"/>
          <w:spacing w:val="6"/>
        </w:rPr>
        <w:t>相关设计等内容。</w:t>
      </w:r>
      <w:r>
        <w:rPr>
          <w:rFonts w:hint="eastAsia"/>
          <w:spacing w:val="6"/>
          <w:lang w:val="en-US" w:eastAsia="zh-CN"/>
        </w:rPr>
        <w:t>因此，</w:t>
      </w:r>
      <w:r>
        <w:rPr>
          <w:rFonts w:hint="eastAsia"/>
          <w:spacing w:val="6"/>
        </w:rPr>
        <w:t>结合陕西省地方具体情况，建立适应于陕西省的机动车排放污染维修治理站</w:t>
      </w:r>
      <w:r>
        <w:rPr>
          <w:rFonts w:hint="eastAsia"/>
          <w:spacing w:val="6"/>
          <w:lang w:val="en-US" w:eastAsia="zh-CN"/>
        </w:rPr>
        <w:t>服务规程</w:t>
      </w:r>
      <w:r>
        <w:rPr>
          <w:rFonts w:hint="eastAsia"/>
          <w:spacing w:val="6"/>
        </w:rPr>
        <w:t>迫在眉睫。</w:t>
      </w:r>
    </w:p>
    <w:p>
      <w:pPr>
        <w:pStyle w:val="4"/>
        <w:spacing w:before="256" w:line="364" w:lineRule="auto"/>
        <w:ind w:left="120" w:right="635" w:firstLine="558"/>
        <w:jc w:val="both"/>
        <w:rPr>
          <w:spacing w:val="6"/>
        </w:rPr>
      </w:pPr>
      <w:r>
        <w:rPr>
          <w:spacing w:val="6"/>
        </w:rPr>
        <w:drawing>
          <wp:inline distT="0" distB="0" distL="0" distR="0">
            <wp:extent cx="243205" cy="13081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243839" cy="131063"/>
                    </a:xfrm>
                    <a:prstGeom prst="rect">
                      <a:avLst/>
                    </a:prstGeom>
                  </pic:spPr>
                </pic:pic>
              </a:graphicData>
            </a:graphic>
          </wp:inline>
        </w:drawing>
      </w:r>
      <w:r>
        <w:rPr>
          <w:rFonts w:hint="eastAsia"/>
          <w:spacing w:val="6"/>
          <w:lang w:val="en-US" w:eastAsia="zh-CN"/>
        </w:rPr>
        <w:t xml:space="preserve"> 编制</w:t>
      </w:r>
      <w:r>
        <w:rPr>
          <w:spacing w:val="6"/>
        </w:rPr>
        <w:t>单位</w:t>
      </w:r>
    </w:p>
    <w:p>
      <w:pPr>
        <w:pStyle w:val="4"/>
        <w:spacing w:before="256" w:line="364" w:lineRule="auto"/>
        <w:ind w:left="120" w:right="635" w:firstLine="558"/>
        <w:jc w:val="both"/>
        <w:rPr>
          <w:spacing w:val="6"/>
        </w:rPr>
      </w:pPr>
      <w:r>
        <w:rPr>
          <w:spacing w:val="6"/>
        </w:rPr>
        <w:t>本项目主导单位</w:t>
      </w:r>
      <w:r>
        <w:rPr>
          <w:rFonts w:hint="eastAsia"/>
          <w:spacing w:val="6"/>
        </w:rPr>
        <w:t>西咸新区</w:t>
      </w:r>
      <w:r>
        <w:rPr>
          <w:rFonts w:hint="eastAsia"/>
          <w:spacing w:val="6"/>
          <w:lang w:eastAsia="zh-CN"/>
        </w:rPr>
        <w:t>城市管理和交通运输局</w:t>
      </w:r>
      <w:r>
        <w:rPr>
          <w:spacing w:val="6"/>
        </w:rPr>
        <w:t>，参与单位为</w:t>
      </w:r>
      <w:r>
        <w:rPr>
          <w:rFonts w:hint="eastAsia"/>
          <w:spacing w:val="6"/>
        </w:rPr>
        <w:t>长安大学、陕西省道路运输事业发展中心、陕西省交通运输技术服务中心</w:t>
      </w:r>
      <w:r>
        <w:rPr>
          <w:rFonts w:hint="eastAsia"/>
          <w:spacing w:val="6"/>
          <w:lang w:val="en-US" w:eastAsia="zh-CN"/>
        </w:rPr>
        <w:t>等</w:t>
      </w:r>
      <w:r>
        <w:rPr>
          <w:spacing w:val="6"/>
        </w:rPr>
        <w:t>。</w:t>
      </w:r>
    </w:p>
    <w:p>
      <w:pPr>
        <w:pStyle w:val="4"/>
        <w:spacing w:before="3"/>
        <w:rPr>
          <w:sz w:val="29"/>
        </w:rPr>
      </w:pPr>
    </w:p>
    <w:p>
      <w:pPr>
        <w:pStyle w:val="3"/>
        <w:spacing w:before="61"/>
      </w:pPr>
      <w:r>
        <w:rPr>
          <w:b w:val="0"/>
        </w:rPr>
        <w:drawing>
          <wp:inline distT="0" distB="0" distL="0" distR="0">
            <wp:extent cx="248285" cy="13081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248411" cy="131063"/>
                    </a:xfrm>
                    <a:prstGeom prst="rect">
                      <a:avLst/>
                    </a:prstGeom>
                  </pic:spPr>
                </pic:pic>
              </a:graphicData>
            </a:graphic>
          </wp:inline>
        </w:drawing>
      </w:r>
      <w:r>
        <w:rPr>
          <w:rFonts w:hint="eastAsia"/>
          <w:b w:val="0"/>
          <w:lang w:val="en-US" w:eastAsia="zh-CN"/>
        </w:rPr>
        <w:t xml:space="preserve"> </w:t>
      </w:r>
      <w:r>
        <w:rPr>
          <w:position w:val="1"/>
        </w:rPr>
        <w:t>主要工作过程</w:t>
      </w:r>
    </w:p>
    <w:p>
      <w:pPr>
        <w:pStyle w:val="4"/>
        <w:spacing w:before="2"/>
        <w:rPr>
          <w:b/>
          <w:sz w:val="15"/>
        </w:rPr>
      </w:pP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1、调研、验证、</w:t>
      </w:r>
      <w:r>
        <w:rPr>
          <w:rFonts w:hint="eastAsia" w:cs="仿宋"/>
          <w:sz w:val="28"/>
          <w:szCs w:val="28"/>
          <w:lang w:val="en-US" w:eastAsia="zh-CN"/>
        </w:rPr>
        <w:t>大纲</w:t>
      </w:r>
      <w:r>
        <w:rPr>
          <w:rFonts w:hint="eastAsia" w:ascii="仿宋" w:hAnsi="仿宋" w:eastAsia="仿宋" w:cs="仿宋"/>
          <w:sz w:val="28"/>
          <w:szCs w:val="28"/>
        </w:rPr>
        <w:t>阶段</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2021年</w:t>
      </w:r>
      <w:r>
        <w:rPr>
          <w:rFonts w:hint="eastAsia" w:cs="仿宋"/>
          <w:sz w:val="28"/>
          <w:szCs w:val="28"/>
          <w:lang w:val="en-US" w:eastAsia="zh-CN"/>
        </w:rPr>
        <w:t>3</w:t>
      </w:r>
      <w:r>
        <w:rPr>
          <w:rFonts w:hint="eastAsia" w:ascii="仿宋" w:hAnsi="仿宋" w:eastAsia="仿宋" w:cs="仿宋"/>
          <w:sz w:val="28"/>
          <w:szCs w:val="28"/>
        </w:rPr>
        <w:t>月1日</w:t>
      </w:r>
      <w:r>
        <w:rPr>
          <w:rFonts w:hint="eastAsia" w:cs="仿宋"/>
          <w:sz w:val="28"/>
          <w:szCs w:val="28"/>
          <w:lang w:val="en-US" w:eastAsia="zh-CN"/>
        </w:rPr>
        <w:t>至</w:t>
      </w:r>
      <w:r>
        <w:rPr>
          <w:rFonts w:hint="eastAsia" w:ascii="仿宋" w:hAnsi="仿宋" w:eastAsia="仿宋" w:cs="仿宋"/>
          <w:sz w:val="28"/>
          <w:szCs w:val="28"/>
        </w:rPr>
        <w:t>2021年</w:t>
      </w:r>
      <w:r>
        <w:rPr>
          <w:rFonts w:hint="eastAsia" w:cs="仿宋"/>
          <w:sz w:val="28"/>
          <w:szCs w:val="28"/>
          <w:lang w:val="en-US" w:eastAsia="zh-CN"/>
        </w:rPr>
        <w:t>6</w:t>
      </w:r>
      <w:r>
        <w:rPr>
          <w:rFonts w:hint="eastAsia" w:ascii="仿宋" w:hAnsi="仿宋" w:eastAsia="仿宋" w:cs="仿宋"/>
          <w:sz w:val="28"/>
          <w:szCs w:val="28"/>
        </w:rPr>
        <w:t>月</w:t>
      </w:r>
      <w:r>
        <w:rPr>
          <w:rFonts w:hint="eastAsia" w:cs="仿宋"/>
          <w:sz w:val="28"/>
          <w:szCs w:val="28"/>
          <w:lang w:val="en-US" w:eastAsia="zh-CN"/>
        </w:rPr>
        <w:t>31</w:t>
      </w:r>
      <w:r>
        <w:rPr>
          <w:rFonts w:hint="eastAsia" w:ascii="仿宋" w:hAnsi="仿宋" w:eastAsia="仿宋" w:cs="仿宋"/>
          <w:sz w:val="28"/>
          <w:szCs w:val="28"/>
        </w:rPr>
        <w:t>日</w:t>
      </w:r>
      <w:r>
        <w:rPr>
          <w:rFonts w:hint="eastAsia" w:cs="仿宋"/>
          <w:sz w:val="28"/>
          <w:szCs w:val="28"/>
          <w:lang w:eastAsia="zh-CN"/>
        </w:rPr>
        <w:t>。</w:t>
      </w:r>
      <w:r>
        <w:rPr>
          <w:rFonts w:hint="eastAsia" w:ascii="仿宋" w:hAnsi="仿宋" w:eastAsia="仿宋" w:cs="仿宋"/>
          <w:sz w:val="28"/>
          <w:szCs w:val="28"/>
        </w:rPr>
        <w:t>实地考察国内</w:t>
      </w:r>
      <w:r>
        <w:rPr>
          <w:rFonts w:hint="eastAsia" w:ascii="仿宋" w:hAnsi="仿宋" w:eastAsia="仿宋" w:cs="仿宋"/>
          <w:sz w:val="28"/>
          <w:szCs w:val="28"/>
          <w:lang w:val="en-US" w:eastAsia="zh-CN"/>
        </w:rPr>
        <w:t>I</w:t>
      </w:r>
      <w:r>
        <w:rPr>
          <w:rFonts w:hint="eastAsia" w:ascii="仿宋" w:hAnsi="仿宋" w:eastAsia="仿宋" w:cs="仿宋"/>
          <w:sz w:val="28"/>
          <w:szCs w:val="28"/>
        </w:rPr>
        <w:t>站</w:t>
      </w:r>
      <w:r>
        <w:rPr>
          <w:rFonts w:hint="eastAsia" w:cs="仿宋"/>
          <w:sz w:val="28"/>
          <w:szCs w:val="28"/>
          <w:lang w:val="en-US" w:eastAsia="zh-CN"/>
        </w:rPr>
        <w:t>/</w:t>
      </w:r>
      <w:r>
        <w:rPr>
          <w:rFonts w:hint="eastAsia" w:ascii="仿宋" w:hAnsi="仿宋" w:eastAsia="仿宋" w:cs="仿宋"/>
          <w:sz w:val="28"/>
          <w:szCs w:val="28"/>
        </w:rPr>
        <w:t>M站</w:t>
      </w:r>
      <w:r>
        <w:rPr>
          <w:rFonts w:hint="eastAsia" w:cs="仿宋"/>
          <w:sz w:val="28"/>
          <w:szCs w:val="28"/>
          <w:lang w:val="en-US" w:eastAsia="zh-CN"/>
        </w:rPr>
        <w:t>建设</w:t>
      </w:r>
      <w:r>
        <w:rPr>
          <w:rFonts w:hint="eastAsia" w:ascii="仿宋" w:hAnsi="仿宋" w:eastAsia="仿宋" w:cs="仿宋"/>
          <w:sz w:val="28"/>
          <w:szCs w:val="28"/>
        </w:rPr>
        <w:t>运营情况</w:t>
      </w:r>
      <w:r>
        <w:rPr>
          <w:rFonts w:hint="eastAsia" w:cs="仿宋"/>
          <w:sz w:val="28"/>
          <w:szCs w:val="28"/>
          <w:lang w:eastAsia="zh-CN"/>
        </w:rPr>
        <w:t>，</w:t>
      </w:r>
      <w:r>
        <w:rPr>
          <w:rFonts w:hint="eastAsia" w:ascii="仿宋" w:hAnsi="仿宋" w:eastAsia="仿宋" w:cs="仿宋"/>
          <w:sz w:val="28"/>
          <w:szCs w:val="28"/>
        </w:rPr>
        <w:t>搜集</w:t>
      </w:r>
      <w:r>
        <w:rPr>
          <w:rFonts w:hint="eastAsia" w:cs="仿宋"/>
          <w:sz w:val="28"/>
          <w:szCs w:val="28"/>
          <w:lang w:val="en-US" w:eastAsia="zh-CN"/>
        </w:rPr>
        <w:t>I</w:t>
      </w:r>
      <w:r>
        <w:rPr>
          <w:rFonts w:hint="eastAsia" w:ascii="仿宋" w:hAnsi="仿宋" w:eastAsia="仿宋" w:cs="仿宋"/>
          <w:sz w:val="28"/>
          <w:szCs w:val="28"/>
        </w:rPr>
        <w:t>站</w:t>
      </w:r>
      <w:r>
        <w:rPr>
          <w:rFonts w:hint="eastAsia" w:cs="仿宋"/>
          <w:sz w:val="28"/>
          <w:szCs w:val="28"/>
          <w:lang w:eastAsia="zh-CN"/>
        </w:rPr>
        <w:t>、</w:t>
      </w:r>
      <w:r>
        <w:rPr>
          <w:rFonts w:hint="eastAsia" w:ascii="仿宋" w:hAnsi="仿宋" w:eastAsia="仿宋" w:cs="仿宋"/>
          <w:sz w:val="28"/>
          <w:szCs w:val="28"/>
        </w:rPr>
        <w:t>M站相关技术</w:t>
      </w:r>
      <w:r>
        <w:rPr>
          <w:rFonts w:hint="eastAsia" w:cs="仿宋"/>
          <w:sz w:val="28"/>
          <w:szCs w:val="28"/>
          <w:lang w:val="en-US" w:eastAsia="zh-CN"/>
        </w:rPr>
        <w:t>标准，起草标准大纲并完成立项</w:t>
      </w:r>
      <w:r>
        <w:rPr>
          <w:rFonts w:hint="eastAsia" w:cs="仿宋"/>
          <w:sz w:val="28"/>
          <w:szCs w:val="28"/>
          <w:lang w:eastAsia="zh-CN"/>
        </w:rPr>
        <w:t>。</w:t>
      </w:r>
      <w:r>
        <w:rPr>
          <w:rFonts w:hint="eastAsia" w:ascii="仿宋" w:hAnsi="仿宋" w:eastAsia="仿宋" w:cs="仿宋"/>
          <w:sz w:val="28"/>
          <w:szCs w:val="28"/>
        </w:rPr>
        <w:t>赴浙江、上海、北京、西安</w:t>
      </w:r>
      <w:r>
        <w:rPr>
          <w:rFonts w:hint="eastAsia" w:cs="仿宋"/>
          <w:sz w:val="28"/>
          <w:szCs w:val="28"/>
          <w:lang w:eastAsia="zh-CN"/>
        </w:rPr>
        <w:t>、</w:t>
      </w:r>
      <w:r>
        <w:rPr>
          <w:rFonts w:hint="eastAsia" w:cs="仿宋"/>
          <w:sz w:val="28"/>
          <w:szCs w:val="28"/>
          <w:lang w:val="en-US" w:eastAsia="zh-CN"/>
        </w:rPr>
        <w:t>渭南</w:t>
      </w:r>
      <w:r>
        <w:rPr>
          <w:rFonts w:hint="eastAsia" w:ascii="仿宋" w:hAnsi="仿宋" w:eastAsia="仿宋" w:cs="仿宋"/>
          <w:sz w:val="28"/>
          <w:szCs w:val="28"/>
        </w:rPr>
        <w:t>等多地展开实地调研，与行业专家、从业人员、管理人员等进行座谈，了解国内行业目前发展现状及主要问题</w:t>
      </w:r>
      <w:r>
        <w:rPr>
          <w:rFonts w:hint="eastAsia" w:cs="仿宋"/>
          <w:sz w:val="28"/>
          <w:szCs w:val="28"/>
          <w:lang w:eastAsia="zh-CN"/>
        </w:rPr>
        <w:t>；</w:t>
      </w:r>
      <w:r>
        <w:rPr>
          <w:rFonts w:hint="eastAsia" w:cs="仿宋"/>
          <w:sz w:val="28"/>
          <w:szCs w:val="28"/>
          <w:lang w:val="en-US" w:eastAsia="zh-CN"/>
        </w:rPr>
        <w:t>查找国内其他省市及陕西相关管理办法及标准的编制情况，</w:t>
      </w:r>
      <w:r>
        <w:rPr>
          <w:rFonts w:hint="eastAsia" w:ascii="仿宋" w:hAnsi="仿宋" w:eastAsia="仿宋" w:cs="仿宋"/>
          <w:sz w:val="28"/>
          <w:szCs w:val="28"/>
        </w:rPr>
        <w:t>编写该标准</w:t>
      </w:r>
      <w:r>
        <w:rPr>
          <w:rFonts w:hint="eastAsia" w:cs="仿宋"/>
          <w:sz w:val="28"/>
          <w:szCs w:val="28"/>
          <w:lang w:val="en-US" w:eastAsia="zh-CN"/>
        </w:rPr>
        <w:t>大纲并通过评审</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cs="仿宋"/>
          <w:sz w:val="28"/>
          <w:szCs w:val="28"/>
          <w:lang w:val="en-US" w:eastAsia="zh-CN"/>
        </w:rPr>
        <w:t>完成标准征求意见版本</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cs="仿宋"/>
          <w:sz w:val="28"/>
          <w:szCs w:val="28"/>
          <w:lang w:val="en-US" w:eastAsia="zh-CN"/>
        </w:rPr>
      </w:pPr>
      <w:r>
        <w:rPr>
          <w:rFonts w:hint="eastAsia" w:ascii="仿宋" w:hAnsi="仿宋" w:eastAsia="仿宋" w:cs="仿宋"/>
          <w:sz w:val="28"/>
          <w:szCs w:val="28"/>
        </w:rPr>
        <w:t>202</w:t>
      </w:r>
      <w:r>
        <w:rPr>
          <w:rFonts w:hint="eastAsia" w:cs="仿宋"/>
          <w:sz w:val="28"/>
          <w:szCs w:val="28"/>
          <w:lang w:val="en-US" w:eastAsia="zh-CN"/>
        </w:rPr>
        <w:t>1</w:t>
      </w:r>
      <w:r>
        <w:rPr>
          <w:rFonts w:hint="eastAsia" w:ascii="仿宋" w:hAnsi="仿宋" w:eastAsia="仿宋" w:cs="仿宋"/>
          <w:sz w:val="28"/>
          <w:szCs w:val="28"/>
        </w:rPr>
        <w:t>年</w:t>
      </w:r>
      <w:r>
        <w:rPr>
          <w:rFonts w:hint="eastAsia" w:cs="仿宋"/>
          <w:sz w:val="28"/>
          <w:szCs w:val="28"/>
          <w:lang w:val="en-US" w:eastAsia="zh-CN"/>
        </w:rPr>
        <w:t>7</w:t>
      </w:r>
      <w:r>
        <w:rPr>
          <w:rFonts w:hint="eastAsia" w:ascii="仿宋" w:hAnsi="仿宋" w:eastAsia="仿宋" w:cs="仿宋"/>
          <w:sz w:val="28"/>
          <w:szCs w:val="28"/>
        </w:rPr>
        <w:t>月1日</w:t>
      </w:r>
      <w:r>
        <w:rPr>
          <w:rFonts w:hint="eastAsia" w:cs="仿宋"/>
          <w:sz w:val="28"/>
          <w:szCs w:val="28"/>
          <w:lang w:val="en-US" w:eastAsia="zh-CN"/>
        </w:rPr>
        <w:t>至</w:t>
      </w:r>
      <w:r>
        <w:rPr>
          <w:rFonts w:hint="eastAsia" w:ascii="仿宋" w:hAnsi="仿宋" w:eastAsia="仿宋" w:cs="仿宋"/>
          <w:sz w:val="28"/>
          <w:szCs w:val="28"/>
        </w:rPr>
        <w:t>202</w:t>
      </w:r>
      <w:r>
        <w:rPr>
          <w:rFonts w:hint="eastAsia" w:cs="仿宋"/>
          <w:sz w:val="28"/>
          <w:szCs w:val="28"/>
          <w:lang w:val="en-US" w:eastAsia="zh-CN"/>
        </w:rPr>
        <w:t>3</w:t>
      </w:r>
      <w:r>
        <w:rPr>
          <w:rFonts w:hint="eastAsia" w:ascii="仿宋" w:hAnsi="仿宋" w:eastAsia="仿宋" w:cs="仿宋"/>
          <w:sz w:val="28"/>
          <w:szCs w:val="28"/>
        </w:rPr>
        <w:t>年</w:t>
      </w:r>
      <w:r>
        <w:rPr>
          <w:rFonts w:hint="eastAsia" w:cs="仿宋"/>
          <w:sz w:val="28"/>
          <w:szCs w:val="28"/>
          <w:lang w:val="en-US" w:eastAsia="zh-CN"/>
        </w:rPr>
        <w:t>6</w:t>
      </w:r>
      <w:r>
        <w:rPr>
          <w:rFonts w:hint="eastAsia" w:ascii="仿宋" w:hAnsi="仿宋" w:eastAsia="仿宋" w:cs="仿宋"/>
          <w:sz w:val="28"/>
          <w:szCs w:val="28"/>
        </w:rPr>
        <w:t>月31日</w:t>
      </w:r>
      <w:r>
        <w:rPr>
          <w:rFonts w:hint="eastAsia" w:cs="仿宋"/>
          <w:sz w:val="28"/>
          <w:szCs w:val="28"/>
          <w:lang w:eastAsia="zh-CN"/>
        </w:rPr>
        <w:t>。</w:t>
      </w:r>
      <w:r>
        <w:rPr>
          <w:rFonts w:hint="eastAsia" w:cs="仿宋"/>
          <w:sz w:val="28"/>
          <w:szCs w:val="28"/>
          <w:lang w:val="en-US" w:eastAsia="zh-CN"/>
        </w:rPr>
        <w:t>结合国家团标和陕西省实际情况，完善草稿内容形成大纲</w:t>
      </w:r>
      <w:r>
        <w:rPr>
          <w:rFonts w:hint="eastAsia" w:cs="仿宋"/>
          <w:sz w:val="28"/>
          <w:szCs w:val="28"/>
          <w:lang w:eastAsia="zh-CN"/>
        </w:rPr>
        <w:t>；</w:t>
      </w:r>
      <w:r>
        <w:rPr>
          <w:rFonts w:hint="default" w:cs="仿宋"/>
          <w:sz w:val="28"/>
          <w:szCs w:val="28"/>
          <w:lang w:val="en-US" w:eastAsia="zh-CN"/>
        </w:rPr>
        <w:t>调研西咸新区13家M站（沣东9家，秦汉4家），就目前企业治理能力、运营现状、面临问题等内容进行主要分析</w:t>
      </w:r>
      <w:r>
        <w:rPr>
          <w:rFonts w:hint="eastAsia" w:cs="仿宋"/>
          <w:sz w:val="28"/>
          <w:szCs w:val="28"/>
          <w:lang w:val="en-US" w:eastAsia="zh-CN"/>
        </w:rPr>
        <w:t>，通过行业专家内查、新城主管部门意见征集等工作，在新区范围内试运行服务规程；2023年6月底完成陕西省地方标准《机动车排放污染维修治理站服务规程》</w:t>
      </w:r>
      <w:r>
        <w:rPr>
          <w:rFonts w:hint="eastAsia" w:ascii="仿宋" w:hAnsi="仿宋" w:eastAsia="仿宋" w:cs="仿宋"/>
          <w:sz w:val="28"/>
          <w:szCs w:val="28"/>
        </w:rPr>
        <w:t>征求意见稿</w:t>
      </w:r>
      <w:r>
        <w:rPr>
          <w:rFonts w:hint="eastAsia" w:cs="仿宋"/>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cs="仿宋"/>
          <w:sz w:val="28"/>
          <w:szCs w:val="28"/>
          <w:lang w:val="en-US" w:eastAsia="zh-CN"/>
        </w:rPr>
      </w:pPr>
      <w:r>
        <w:rPr>
          <w:rFonts w:hint="eastAsia" w:cs="仿宋"/>
          <w:sz w:val="28"/>
          <w:szCs w:val="28"/>
          <w:lang w:val="en-US" w:eastAsia="zh-CN"/>
        </w:rPr>
        <w:t>3</w:t>
      </w:r>
      <w:r>
        <w:rPr>
          <w:rFonts w:hint="eastAsia" w:ascii="仿宋" w:hAnsi="仿宋" w:eastAsia="仿宋" w:cs="仿宋"/>
          <w:sz w:val="28"/>
          <w:szCs w:val="28"/>
        </w:rPr>
        <w:t>、</w:t>
      </w:r>
      <w:r>
        <w:rPr>
          <w:rFonts w:hint="eastAsia" w:cs="仿宋"/>
          <w:sz w:val="28"/>
          <w:szCs w:val="28"/>
          <w:lang w:val="en-US" w:eastAsia="zh-CN"/>
        </w:rPr>
        <w:t>内部</w:t>
      </w:r>
      <w:r>
        <w:rPr>
          <w:rFonts w:hint="eastAsia" w:ascii="仿宋" w:hAnsi="仿宋" w:eastAsia="仿宋" w:cs="仿宋"/>
          <w:sz w:val="28"/>
          <w:szCs w:val="28"/>
        </w:rPr>
        <w:t>征求意见阶段</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cs="仿宋"/>
          <w:sz w:val="28"/>
          <w:szCs w:val="28"/>
          <w:lang w:val="en-US" w:eastAsia="zh-CN"/>
        </w:rPr>
      </w:pPr>
      <w:r>
        <w:rPr>
          <w:rFonts w:hint="eastAsia" w:ascii="仿宋" w:hAnsi="仿宋" w:eastAsia="仿宋" w:cs="仿宋"/>
          <w:sz w:val="28"/>
          <w:szCs w:val="28"/>
        </w:rPr>
        <w:t>202</w:t>
      </w:r>
      <w:r>
        <w:rPr>
          <w:rFonts w:hint="eastAsia" w:cs="仿宋"/>
          <w:sz w:val="28"/>
          <w:szCs w:val="28"/>
          <w:lang w:val="en-US" w:eastAsia="zh-CN"/>
        </w:rPr>
        <w:t>3</w:t>
      </w:r>
      <w:r>
        <w:rPr>
          <w:rFonts w:hint="eastAsia" w:ascii="仿宋" w:hAnsi="仿宋" w:eastAsia="仿宋" w:cs="仿宋"/>
          <w:sz w:val="28"/>
          <w:szCs w:val="28"/>
        </w:rPr>
        <w:t>年</w:t>
      </w:r>
      <w:r>
        <w:rPr>
          <w:rFonts w:hint="eastAsia" w:cs="仿宋"/>
          <w:sz w:val="28"/>
          <w:szCs w:val="28"/>
          <w:lang w:val="en-US" w:eastAsia="zh-CN"/>
        </w:rPr>
        <w:t>6</w:t>
      </w:r>
      <w:r>
        <w:rPr>
          <w:rFonts w:hint="eastAsia" w:ascii="仿宋" w:hAnsi="仿宋" w:eastAsia="仿宋" w:cs="仿宋"/>
          <w:sz w:val="28"/>
          <w:szCs w:val="28"/>
        </w:rPr>
        <w:t>月31日</w:t>
      </w:r>
      <w:r>
        <w:rPr>
          <w:rFonts w:hint="eastAsia" w:cs="仿宋"/>
          <w:sz w:val="28"/>
          <w:szCs w:val="28"/>
          <w:lang w:val="en-US" w:eastAsia="zh-CN"/>
        </w:rPr>
        <w:t>至2023年10月。经请示标委会，由编制组先行征求相关单位意见并修改完善。2023年度7月至9月，编制组经认真选择研究并报请省道路服务中心和交通标委会同意，遴选了4类11家单位征求意见，其中包含1家机动车服务行业协会、2家机动车检测服务有限公司、7家机动车排放治理维修厂（汽油车4家、柴油车3家）和1家维修检测设备生产商.共收到意见建议14条，全部进行了响应，其中，10条采纳，3条部分采纳，1条未接受，详见《机动车排放污染维修治理站服务规程》（征求意见稿)征求意见响应表）。截至2023年10月12日完成了文本修编和编制说明的完善，形成了正式征求意见稿并报送。</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cs="仿宋"/>
          <w:sz w:val="28"/>
          <w:szCs w:val="28"/>
          <w:lang w:val="en-US" w:eastAsia="zh-CN"/>
        </w:rPr>
        <w:t>4</w:t>
      </w:r>
      <w:r>
        <w:rPr>
          <w:rFonts w:hint="eastAsia" w:ascii="仿宋" w:hAnsi="仿宋" w:eastAsia="仿宋" w:cs="仿宋"/>
          <w:sz w:val="28"/>
          <w:szCs w:val="28"/>
        </w:rPr>
        <w:t>、送审阶段</w:t>
      </w:r>
    </w:p>
    <w:p>
      <w:pPr>
        <w:pStyle w:val="4"/>
        <w:keepNext w:val="0"/>
        <w:keepLines w:val="0"/>
        <w:pageBreakBefore w:val="0"/>
        <w:widowControl w:val="0"/>
        <w:kinsoku/>
        <w:wordWrap/>
        <w:overflowPunct/>
        <w:topLinePunct w:val="0"/>
        <w:autoSpaceDE w:val="0"/>
        <w:autoSpaceDN w:val="0"/>
        <w:bidi w:val="0"/>
        <w:adjustRightInd/>
        <w:snapToGrid/>
        <w:spacing w:before="186" w:line="360" w:lineRule="auto"/>
        <w:ind w:right="494" w:firstLine="560" w:firstLineChars="200"/>
        <w:textAlignment w:val="auto"/>
        <w:rPr>
          <w:rFonts w:hint="eastAsia" w:cs="仿宋"/>
          <w:sz w:val="28"/>
          <w:szCs w:val="28"/>
          <w:lang w:val="en-US" w:eastAsia="zh-CN"/>
        </w:rPr>
      </w:pPr>
      <w:r>
        <w:rPr>
          <w:rFonts w:hint="eastAsia" w:cs="仿宋"/>
          <w:sz w:val="28"/>
          <w:szCs w:val="28"/>
          <w:lang w:val="en-US" w:eastAsia="zh-CN"/>
        </w:rPr>
        <w:t>争取</w:t>
      </w:r>
      <w:r>
        <w:rPr>
          <w:rFonts w:hint="eastAsia" w:ascii="仿宋" w:hAnsi="仿宋" w:eastAsia="仿宋" w:cs="仿宋"/>
          <w:sz w:val="28"/>
          <w:szCs w:val="28"/>
        </w:rPr>
        <w:t>202</w:t>
      </w:r>
      <w:r>
        <w:rPr>
          <w:rFonts w:hint="eastAsia" w:cs="仿宋"/>
          <w:sz w:val="28"/>
          <w:szCs w:val="28"/>
          <w:lang w:val="en-US" w:eastAsia="zh-CN"/>
        </w:rPr>
        <w:t>3</w:t>
      </w:r>
      <w:r>
        <w:rPr>
          <w:rFonts w:hint="eastAsia" w:ascii="仿宋" w:hAnsi="仿宋" w:eastAsia="仿宋" w:cs="仿宋"/>
          <w:sz w:val="28"/>
          <w:szCs w:val="28"/>
        </w:rPr>
        <w:t>年</w:t>
      </w:r>
      <w:r>
        <w:rPr>
          <w:rFonts w:hint="eastAsia" w:cs="仿宋"/>
          <w:sz w:val="28"/>
          <w:szCs w:val="28"/>
          <w:lang w:val="en-US" w:eastAsia="zh-CN"/>
        </w:rPr>
        <w:t>10</w:t>
      </w:r>
      <w:r>
        <w:rPr>
          <w:rFonts w:hint="eastAsia" w:ascii="仿宋" w:hAnsi="仿宋" w:eastAsia="仿宋" w:cs="仿宋"/>
          <w:sz w:val="28"/>
          <w:szCs w:val="28"/>
        </w:rPr>
        <w:t>月</w:t>
      </w:r>
      <w:r>
        <w:rPr>
          <w:rFonts w:hint="eastAsia" w:cs="仿宋"/>
          <w:sz w:val="28"/>
          <w:szCs w:val="28"/>
          <w:lang w:val="en-US" w:eastAsia="zh-CN"/>
        </w:rPr>
        <w:t>20</w:t>
      </w:r>
      <w:r>
        <w:rPr>
          <w:rFonts w:hint="eastAsia" w:ascii="仿宋" w:hAnsi="仿宋" w:eastAsia="仿宋" w:cs="仿宋"/>
          <w:sz w:val="28"/>
          <w:szCs w:val="28"/>
        </w:rPr>
        <w:t>日</w:t>
      </w:r>
      <w:r>
        <w:rPr>
          <w:rFonts w:hint="eastAsia" w:cs="仿宋"/>
          <w:sz w:val="28"/>
          <w:szCs w:val="28"/>
          <w:lang w:val="en-US" w:eastAsia="zh-CN"/>
        </w:rPr>
        <w:t>前完成省市场监督管理局组织的征求意见稿评审会</w:t>
      </w:r>
      <w:r>
        <w:rPr>
          <w:rFonts w:hint="eastAsia" w:ascii="仿宋" w:hAnsi="仿宋" w:eastAsia="仿宋" w:cs="仿宋"/>
          <w:sz w:val="28"/>
          <w:szCs w:val="28"/>
        </w:rPr>
        <w:t>，</w:t>
      </w:r>
      <w:r>
        <w:rPr>
          <w:rFonts w:hint="eastAsia" w:cs="仿宋"/>
          <w:sz w:val="28"/>
          <w:szCs w:val="28"/>
          <w:lang w:val="en-US" w:eastAsia="zh-CN"/>
        </w:rPr>
        <w:t>会后根据评审会意见进一步补充完善并形成送审稿</w:t>
      </w:r>
      <w:r>
        <w:rPr>
          <w:rFonts w:hint="eastAsia" w:cs="仿宋"/>
          <w:sz w:val="28"/>
          <w:szCs w:val="28"/>
          <w:lang w:eastAsia="zh-CN"/>
        </w:rPr>
        <w:t>。</w:t>
      </w:r>
      <w:r>
        <w:rPr>
          <w:rFonts w:hint="eastAsia" w:cs="仿宋"/>
          <w:sz w:val="28"/>
          <w:szCs w:val="28"/>
          <w:lang w:val="en-US" w:eastAsia="zh-CN"/>
        </w:rPr>
        <w:t>计划</w:t>
      </w:r>
      <w:r>
        <w:rPr>
          <w:rFonts w:hint="eastAsia" w:ascii="仿宋" w:hAnsi="仿宋" w:eastAsia="仿宋" w:cs="仿宋"/>
          <w:sz w:val="28"/>
          <w:szCs w:val="28"/>
        </w:rPr>
        <w:t>202</w:t>
      </w:r>
      <w:r>
        <w:rPr>
          <w:rFonts w:hint="eastAsia" w:cs="仿宋"/>
          <w:sz w:val="28"/>
          <w:szCs w:val="28"/>
          <w:lang w:val="en-US" w:eastAsia="zh-CN"/>
        </w:rPr>
        <w:t>3</w:t>
      </w:r>
      <w:r>
        <w:rPr>
          <w:rFonts w:hint="eastAsia" w:ascii="仿宋" w:hAnsi="仿宋" w:eastAsia="仿宋" w:cs="仿宋"/>
          <w:sz w:val="28"/>
          <w:szCs w:val="28"/>
        </w:rPr>
        <w:t>年</w:t>
      </w:r>
      <w:r>
        <w:rPr>
          <w:rFonts w:hint="eastAsia" w:cs="仿宋"/>
          <w:sz w:val="28"/>
          <w:szCs w:val="28"/>
          <w:lang w:val="en-US" w:eastAsia="zh-CN"/>
        </w:rPr>
        <w:t>10</w:t>
      </w:r>
      <w:r>
        <w:rPr>
          <w:rFonts w:hint="eastAsia" w:ascii="仿宋" w:hAnsi="仿宋" w:eastAsia="仿宋" w:cs="仿宋"/>
          <w:sz w:val="28"/>
          <w:szCs w:val="28"/>
        </w:rPr>
        <w:t>月</w:t>
      </w:r>
      <w:r>
        <w:rPr>
          <w:rFonts w:hint="eastAsia" w:cs="仿宋"/>
          <w:sz w:val="28"/>
          <w:szCs w:val="28"/>
          <w:lang w:val="en-US" w:eastAsia="zh-CN"/>
        </w:rPr>
        <w:t>31</w:t>
      </w:r>
      <w:r>
        <w:rPr>
          <w:rFonts w:hint="eastAsia" w:ascii="仿宋" w:hAnsi="仿宋" w:eastAsia="仿宋" w:cs="仿宋"/>
          <w:sz w:val="28"/>
          <w:szCs w:val="28"/>
        </w:rPr>
        <w:t>日</w:t>
      </w:r>
      <w:r>
        <w:rPr>
          <w:rFonts w:hint="eastAsia" w:cs="仿宋"/>
          <w:sz w:val="28"/>
          <w:szCs w:val="28"/>
          <w:lang w:val="en-US" w:eastAsia="zh-CN"/>
        </w:rPr>
        <w:t>前完成</w:t>
      </w:r>
      <w:r>
        <w:rPr>
          <w:rFonts w:hint="eastAsia" w:ascii="仿宋" w:hAnsi="仿宋" w:eastAsia="仿宋" w:cs="仿宋"/>
          <w:sz w:val="28"/>
          <w:szCs w:val="28"/>
        </w:rPr>
        <w:t>送审</w:t>
      </w:r>
      <w:r>
        <w:rPr>
          <w:rFonts w:hint="eastAsia" w:cs="仿宋"/>
          <w:sz w:val="28"/>
          <w:szCs w:val="28"/>
          <w:lang w:val="en-US" w:eastAsia="zh-CN"/>
        </w:rPr>
        <w:t>稿并</w:t>
      </w:r>
      <w:r>
        <w:rPr>
          <w:rFonts w:hint="eastAsia" w:ascii="仿宋" w:hAnsi="仿宋" w:eastAsia="仿宋" w:cs="仿宋"/>
          <w:sz w:val="28"/>
          <w:szCs w:val="28"/>
        </w:rPr>
        <w:t>报</w:t>
      </w:r>
      <w:r>
        <w:rPr>
          <w:rFonts w:hint="eastAsia" w:cs="仿宋"/>
          <w:sz w:val="28"/>
          <w:szCs w:val="28"/>
          <w:lang w:val="en-US" w:eastAsia="zh-CN"/>
        </w:rPr>
        <w:t>送。</w:t>
      </w:r>
    </w:p>
    <w:p>
      <w:pPr>
        <w:pStyle w:val="4"/>
        <w:keepNext w:val="0"/>
        <w:keepLines w:val="0"/>
        <w:pageBreakBefore w:val="0"/>
        <w:widowControl w:val="0"/>
        <w:kinsoku/>
        <w:wordWrap/>
        <w:overflowPunct/>
        <w:topLinePunct w:val="0"/>
        <w:autoSpaceDE w:val="0"/>
        <w:autoSpaceDN w:val="0"/>
        <w:bidi w:val="0"/>
        <w:adjustRightInd/>
        <w:snapToGrid/>
        <w:spacing w:before="186" w:line="360" w:lineRule="auto"/>
        <w:ind w:right="494" w:firstLine="560" w:firstLineChars="200"/>
        <w:textAlignment w:val="auto"/>
        <w:rPr>
          <w:rFonts w:hint="eastAsia" w:cs="仿宋"/>
          <w:sz w:val="28"/>
          <w:szCs w:val="28"/>
          <w:lang w:val="en-US" w:eastAsia="zh-CN"/>
        </w:rPr>
      </w:pPr>
      <w:r>
        <w:rPr>
          <w:rFonts w:hint="eastAsia" w:cs="仿宋"/>
          <w:sz w:val="28"/>
          <w:szCs w:val="28"/>
          <w:lang w:val="en-US" w:eastAsia="zh-CN"/>
        </w:rPr>
        <w:t>5、报批阶段</w:t>
      </w:r>
      <w:bookmarkStart w:id="14" w:name="_GoBack"/>
      <w:bookmarkEnd w:id="14"/>
    </w:p>
    <w:p>
      <w:pPr>
        <w:pStyle w:val="4"/>
        <w:keepNext w:val="0"/>
        <w:keepLines w:val="0"/>
        <w:pageBreakBefore w:val="0"/>
        <w:widowControl w:val="0"/>
        <w:kinsoku/>
        <w:wordWrap/>
        <w:overflowPunct/>
        <w:topLinePunct w:val="0"/>
        <w:autoSpaceDE w:val="0"/>
        <w:autoSpaceDN w:val="0"/>
        <w:bidi w:val="0"/>
        <w:adjustRightInd/>
        <w:snapToGrid/>
        <w:spacing w:before="186" w:line="360" w:lineRule="auto"/>
        <w:ind w:right="494" w:firstLine="560" w:firstLineChars="200"/>
        <w:textAlignment w:val="auto"/>
        <w:rPr>
          <w:rFonts w:hint="eastAsia" w:ascii="仿宋" w:hAnsi="仿宋" w:eastAsia="仿宋" w:cs="仿宋"/>
          <w:sz w:val="28"/>
          <w:szCs w:val="28"/>
        </w:rPr>
      </w:pPr>
      <w:r>
        <w:rPr>
          <w:rFonts w:hint="eastAsia" w:cs="仿宋"/>
          <w:sz w:val="28"/>
          <w:szCs w:val="28"/>
          <w:lang w:val="en-US" w:eastAsia="zh-CN"/>
        </w:rPr>
        <w:t>计划2023年11月30日，根据送审稿审查意见进一步修改完成报批稿报送，力争通过审查并</w:t>
      </w:r>
      <w:r>
        <w:rPr>
          <w:rFonts w:hint="eastAsia" w:ascii="仿宋" w:hAnsi="仿宋" w:eastAsia="仿宋" w:cs="仿宋"/>
          <w:sz w:val="28"/>
          <w:szCs w:val="28"/>
        </w:rPr>
        <w:t>形成正式标准文件。</w:t>
      </w:r>
    </w:p>
    <w:p>
      <w:pPr>
        <w:pStyle w:val="4"/>
        <w:spacing w:before="186" w:line="364" w:lineRule="auto"/>
        <w:ind w:right="494"/>
      </w:pPr>
      <w:r>
        <w:drawing>
          <wp:inline distT="0" distB="0" distL="0" distR="0">
            <wp:extent cx="243205" cy="13081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2" cstate="print"/>
                    <a:stretch>
                      <a:fillRect/>
                    </a:stretch>
                  </pic:blipFill>
                  <pic:spPr>
                    <a:xfrm>
                      <a:off x="0" y="0"/>
                      <a:ext cx="243839" cy="131063"/>
                    </a:xfrm>
                    <a:prstGeom prst="rect">
                      <a:avLst/>
                    </a:prstGeom>
                  </pic:spPr>
                </pic:pic>
              </a:graphicData>
            </a:graphic>
          </wp:inline>
        </w:drawing>
      </w:r>
      <w:r>
        <w:rPr>
          <w:rFonts w:hint="eastAsia"/>
          <w:lang w:val="en-US" w:eastAsia="zh-CN"/>
        </w:rPr>
        <w:t xml:space="preserve"> </w:t>
      </w:r>
      <w:r>
        <w:t>标准起草工作组成员及任务分工</w:t>
      </w:r>
    </w:p>
    <w:p>
      <w:pPr>
        <w:pStyle w:val="4"/>
        <w:keepNext w:val="0"/>
        <w:keepLines w:val="0"/>
        <w:pageBreakBefore w:val="0"/>
        <w:widowControl w:val="0"/>
        <w:kinsoku/>
        <w:wordWrap/>
        <w:overflowPunct/>
        <w:topLinePunct w:val="0"/>
        <w:autoSpaceDE w:val="0"/>
        <w:autoSpaceDN w:val="0"/>
        <w:bidi w:val="0"/>
        <w:adjustRightInd/>
        <w:snapToGrid/>
        <w:spacing w:before="186" w:line="360" w:lineRule="auto"/>
        <w:ind w:right="493"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规程</w:t>
      </w:r>
      <w:r>
        <w:rPr>
          <w:rFonts w:hint="eastAsia" w:ascii="仿宋" w:hAnsi="仿宋" w:eastAsia="仿宋" w:cs="仿宋"/>
          <w:sz w:val="28"/>
          <w:szCs w:val="28"/>
        </w:rPr>
        <w:t>主要起草人有：王轩、周洲、程鑫、陈登登、魏巍、郭海军</w:t>
      </w:r>
      <w:r>
        <w:rPr>
          <w:rFonts w:hint="eastAsia" w:cs="仿宋"/>
          <w:sz w:val="28"/>
          <w:szCs w:val="28"/>
          <w:lang w:eastAsia="zh-CN"/>
        </w:rPr>
        <w:t>、</w:t>
      </w:r>
      <w:r>
        <w:rPr>
          <w:rFonts w:hint="eastAsia" w:ascii="仿宋" w:hAnsi="仿宋" w:eastAsia="仿宋" w:cs="仿宋"/>
          <w:sz w:val="28"/>
          <w:szCs w:val="28"/>
        </w:rPr>
        <w:t>周经美、李飞</w:t>
      </w:r>
      <w:r>
        <w:rPr>
          <w:rFonts w:hint="eastAsia" w:cs="仿宋"/>
          <w:sz w:val="28"/>
          <w:szCs w:val="28"/>
          <w:lang w:eastAsia="zh-CN"/>
        </w:rPr>
        <w:t>、</w:t>
      </w:r>
      <w:r>
        <w:rPr>
          <w:rFonts w:hint="eastAsia" w:ascii="仿宋" w:hAnsi="仿宋" w:eastAsia="仿宋" w:cs="仿宋"/>
          <w:sz w:val="28"/>
          <w:szCs w:val="28"/>
        </w:rPr>
        <w:t>刘卫国、刘苗、张雪莉、胡润秀、孟新育、浮怀康</w:t>
      </w:r>
      <w:r>
        <w:rPr>
          <w:rFonts w:hint="eastAsia" w:cs="仿宋"/>
          <w:sz w:val="28"/>
          <w:szCs w:val="28"/>
          <w:lang w:eastAsia="zh-CN"/>
        </w:rPr>
        <w:t>、</w:t>
      </w:r>
      <w:r>
        <w:rPr>
          <w:rFonts w:hint="eastAsia" w:ascii="仿宋" w:hAnsi="仿宋" w:eastAsia="仿宋" w:cs="仿宋"/>
          <w:sz w:val="28"/>
          <w:szCs w:val="28"/>
        </w:rPr>
        <w:t>徐萌、张立成、庞浩、马晓恬、郝茹茹、尹清照、尚旭明</w:t>
      </w:r>
      <w:r>
        <w:rPr>
          <w:rFonts w:hint="eastAsia" w:cs="仿宋"/>
          <w:sz w:val="28"/>
          <w:szCs w:val="28"/>
          <w:lang w:eastAsia="zh-CN"/>
        </w:rPr>
        <w:t>、</w:t>
      </w:r>
      <w:r>
        <w:rPr>
          <w:rFonts w:hint="eastAsia" w:cs="仿宋"/>
          <w:sz w:val="28"/>
          <w:szCs w:val="28"/>
          <w:lang w:val="en-US" w:eastAsia="zh-CN"/>
        </w:rPr>
        <w:t>周林英</w:t>
      </w:r>
      <w:r>
        <w:rPr>
          <w:rFonts w:hint="eastAsia" w:ascii="仿宋" w:hAnsi="仿宋" w:eastAsia="仿宋" w:cs="仿宋"/>
          <w:sz w:val="28"/>
          <w:szCs w:val="28"/>
        </w:rPr>
        <w:t>。</w:t>
      </w:r>
    </w:p>
    <w:p>
      <w:pPr>
        <w:pStyle w:val="4"/>
        <w:spacing w:before="7"/>
        <w:rPr>
          <w:sz w:val="26"/>
        </w:rPr>
      </w:pPr>
    </w:p>
    <w:p>
      <w:pPr>
        <w:pStyle w:val="2"/>
        <w:numPr>
          <w:ilvl w:val="0"/>
          <w:numId w:val="2"/>
        </w:numPr>
        <w:tabs>
          <w:tab w:val="left" w:pos="552"/>
        </w:tabs>
        <w:spacing w:before="0" w:after="0" w:line="240" w:lineRule="auto"/>
        <w:ind w:left="552" w:right="0" w:hanging="432"/>
        <w:jc w:val="left"/>
      </w:pPr>
      <w:bookmarkStart w:id="2" w:name="_bookmark1"/>
      <w:bookmarkEnd w:id="2"/>
      <w:bookmarkStart w:id="3" w:name="_bookmark1"/>
      <w:bookmarkEnd w:id="3"/>
      <w:r>
        <w:t>标准编制原则和主要内容</w:t>
      </w:r>
      <w:r>
        <w:rPr>
          <w:w w:val="98"/>
        </w:rPr>
        <w:t xml:space="preserve"> </w:t>
      </w:r>
    </w:p>
    <w:p>
      <w:pPr>
        <w:pStyle w:val="4"/>
        <w:rPr>
          <w:rFonts w:ascii="宋体"/>
          <w:b/>
          <w:sz w:val="20"/>
        </w:rPr>
      </w:pPr>
    </w:p>
    <w:p>
      <w:pPr>
        <w:pStyle w:val="3"/>
        <w:spacing w:before="223"/>
        <w:ind w:left="127"/>
      </w:pPr>
      <w:r>
        <w:rPr>
          <w:b w:val="0"/>
        </w:rPr>
        <w:drawing>
          <wp:inline distT="0" distB="0" distL="0" distR="0">
            <wp:extent cx="248285" cy="13081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3" cstate="print"/>
                    <a:stretch>
                      <a:fillRect/>
                    </a:stretch>
                  </pic:blipFill>
                  <pic:spPr>
                    <a:xfrm>
                      <a:off x="0" y="0"/>
                      <a:ext cx="248411" cy="131063"/>
                    </a:xfrm>
                    <a:prstGeom prst="rect">
                      <a:avLst/>
                    </a:prstGeom>
                  </pic:spPr>
                </pic:pic>
              </a:graphicData>
            </a:graphic>
          </wp:inline>
        </w:drawing>
      </w:r>
      <w:r>
        <w:rPr>
          <w:rFonts w:ascii="Times New Roman" w:eastAsia="Times New Roman"/>
          <w:b w:val="0"/>
          <w:spacing w:val="-17"/>
          <w:position w:val="1"/>
          <w:sz w:val="20"/>
        </w:rPr>
        <w:t xml:space="preserve"> </w:t>
      </w:r>
      <w:r>
        <w:rPr>
          <w:position w:val="1"/>
        </w:rPr>
        <w:t>编制原则</w:t>
      </w:r>
    </w:p>
    <w:p>
      <w:pPr>
        <w:pStyle w:val="4"/>
        <w:spacing w:before="4"/>
        <w:rPr>
          <w:b/>
          <w:sz w:val="25"/>
        </w:rPr>
      </w:pPr>
    </w:p>
    <w:p>
      <w:pPr>
        <w:spacing w:before="61"/>
        <w:ind w:left="120" w:right="0" w:firstLine="0"/>
        <w:jc w:val="left"/>
        <w:rPr>
          <w:rFonts w:hint="eastAsia" w:ascii="宋体" w:eastAsia="宋体"/>
          <w:b/>
          <w:sz w:val="28"/>
        </w:rPr>
      </w:pPr>
      <w:r>
        <w:drawing>
          <wp:inline distT="0" distB="0" distL="0" distR="0">
            <wp:extent cx="337820" cy="13081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4" cstate="print"/>
                    <a:stretch>
                      <a:fillRect/>
                    </a:stretch>
                  </pic:blipFill>
                  <pic:spPr>
                    <a:xfrm>
                      <a:off x="0" y="0"/>
                      <a:ext cx="338327" cy="13106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7"/>
          <w:position w:val="1"/>
          <w:sz w:val="20"/>
        </w:rPr>
        <w:t xml:space="preserve"> </w:t>
      </w:r>
      <w:r>
        <w:rPr>
          <w:rFonts w:hint="eastAsia" w:ascii="宋体" w:eastAsia="宋体"/>
          <w:b/>
          <w:position w:val="1"/>
          <w:sz w:val="28"/>
        </w:rPr>
        <w:t>已有标准优先原则</w:t>
      </w:r>
    </w:p>
    <w:p>
      <w:pPr>
        <w:pStyle w:val="4"/>
        <w:spacing w:before="3"/>
        <w:rPr>
          <w:rFonts w:ascii="宋体"/>
          <w:b/>
          <w:sz w:val="15"/>
        </w:rPr>
      </w:pPr>
    </w:p>
    <w:p>
      <w:pPr>
        <w:pStyle w:val="4"/>
        <w:spacing w:before="61" w:line="360" w:lineRule="auto"/>
        <w:ind w:left="119" w:right="636" w:firstLine="559"/>
        <w:jc w:val="both"/>
        <w:rPr>
          <w:spacing w:val="-7"/>
        </w:rPr>
      </w:pPr>
      <w:r>
        <w:rPr>
          <w:rFonts w:hint="eastAsia"/>
          <w:spacing w:val="-7"/>
        </w:rPr>
        <w:t>本标准按照GB/T 1.1-2020《标准化工作导则  第1部分：标准化文件的结构和起草规则》的规定起草。</w:t>
      </w:r>
      <w:r>
        <w:rPr>
          <w:rFonts w:hint="eastAsia"/>
          <w:spacing w:val="-7"/>
          <w:lang w:val="en-US" w:eastAsia="zh-CN"/>
        </w:rPr>
        <w:t>依据团体标准《汽车排放污染维修治理站（M站）技术条件》（T/CAMAR 010-2018），借鉴了《四川省汽车排放性能维修站服务规范》（T/SCSDX 0001-2022）和《浙江省机动车检测站管理和服务规范》（T/ZJVIA 001-2020）,结合陕西实际，进一步细化了M站服务规程和相应技术要求。此外，</w:t>
      </w:r>
      <w:r>
        <w:rPr>
          <w:spacing w:val="-7"/>
        </w:rPr>
        <w:t>与其他相关标准没有冲突。</w:t>
      </w:r>
    </w:p>
    <w:p>
      <w:pPr>
        <w:spacing w:before="62" w:line="360" w:lineRule="auto"/>
        <w:ind w:left="120" w:right="0" w:firstLine="0"/>
        <w:jc w:val="both"/>
        <w:rPr>
          <w:b/>
          <w:sz w:val="28"/>
        </w:rPr>
      </w:pPr>
      <w:r>
        <w:drawing>
          <wp:inline distT="0" distB="0" distL="0" distR="0">
            <wp:extent cx="351790" cy="13081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5" cstate="print"/>
                    <a:stretch>
                      <a:fillRect/>
                    </a:stretch>
                  </pic:blipFill>
                  <pic:spPr>
                    <a:xfrm>
                      <a:off x="0" y="0"/>
                      <a:ext cx="352043" cy="13106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15"/>
          <w:position w:val="1"/>
          <w:sz w:val="20"/>
        </w:rPr>
        <w:t xml:space="preserve"> </w:t>
      </w:r>
      <w:r>
        <w:rPr>
          <w:b/>
          <w:position w:val="1"/>
          <w:sz w:val="28"/>
        </w:rPr>
        <w:t>可操作性原则</w:t>
      </w:r>
    </w:p>
    <w:p>
      <w:pPr>
        <w:pStyle w:val="4"/>
        <w:spacing w:before="62" w:line="360" w:lineRule="auto"/>
        <w:ind w:left="119" w:right="638" w:firstLine="559"/>
        <w:jc w:val="both"/>
      </w:pPr>
      <w:r>
        <w:rPr>
          <w:rFonts w:hint="eastAsia"/>
          <w:spacing w:val="-10"/>
          <w:lang w:val="en-US" w:eastAsia="zh-CN"/>
        </w:rPr>
        <w:t>可操作性原则是标准规范研究中最重要的基本原则，规范充分考虑操作的便利性、可行性进行编制，本标准前期在陕西省西咸新区以《西咸新区机动车排气超标治理维护站（M站）建站技术条件和行业管理指导手册》的形式已成功试点，目前西咸新区依据该指导手册成功建立的13家M站运转良好。</w:t>
      </w:r>
      <w:r>
        <w:rPr>
          <w:spacing w:val="-12"/>
        </w:rPr>
        <w:t>使得规范发布后，具有实际落地的可</w:t>
      </w:r>
      <w:r>
        <w:t>能。</w:t>
      </w:r>
    </w:p>
    <w:p>
      <w:pPr>
        <w:spacing w:before="61" w:line="360" w:lineRule="auto"/>
        <w:ind w:left="127" w:right="0" w:firstLine="0"/>
        <w:jc w:val="both"/>
        <w:rPr>
          <w:b/>
          <w:bCs/>
          <w:sz w:val="28"/>
        </w:rPr>
      </w:pPr>
      <w:r>
        <w:rPr>
          <w:b/>
          <w:bCs/>
        </w:rPr>
        <w:drawing>
          <wp:inline distT="0" distB="0" distL="0" distR="0">
            <wp:extent cx="432435" cy="13081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6" cstate="print"/>
                    <a:stretch>
                      <a:fillRect/>
                    </a:stretch>
                  </pic:blipFill>
                  <pic:spPr>
                    <a:xfrm>
                      <a:off x="0" y="0"/>
                      <a:ext cx="432815" cy="131051"/>
                    </a:xfrm>
                    <a:prstGeom prst="rect">
                      <a:avLst/>
                    </a:prstGeom>
                  </pic:spPr>
                </pic:pic>
              </a:graphicData>
            </a:graphic>
          </wp:inline>
        </w:drawing>
      </w:r>
      <w:r>
        <w:rPr>
          <w:rFonts w:ascii="Times New Roman" w:eastAsia="Times New Roman"/>
          <w:b/>
          <w:bCs/>
          <w:position w:val="1"/>
          <w:sz w:val="20"/>
        </w:rPr>
        <w:t xml:space="preserve">  </w:t>
      </w:r>
      <w:r>
        <w:rPr>
          <w:rFonts w:ascii="Times New Roman" w:eastAsia="Times New Roman"/>
          <w:b/>
          <w:bCs/>
          <w:spacing w:val="1"/>
          <w:position w:val="1"/>
          <w:sz w:val="20"/>
        </w:rPr>
        <w:t xml:space="preserve"> </w:t>
      </w:r>
      <w:r>
        <w:rPr>
          <w:b/>
          <w:bCs/>
          <w:position w:val="1"/>
          <w:sz w:val="28"/>
        </w:rPr>
        <w:t>公平开放性原则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25" w:firstLine="512" w:firstLineChars="200"/>
        <w:jc w:val="both"/>
        <w:textAlignment w:val="auto"/>
        <w:rPr>
          <w:rFonts w:ascii="仿宋" w:hAnsi="仿宋" w:eastAsia="仿宋" w:cs="仿宋"/>
          <w:b w:val="0"/>
          <w:bCs w:val="0"/>
          <w:spacing w:val="-12"/>
          <w:sz w:val="28"/>
          <w:szCs w:val="28"/>
          <w:lang w:val="zh-CN" w:eastAsia="zh-CN" w:bidi="zh-CN"/>
        </w:rPr>
      </w:pPr>
      <w:r>
        <w:rPr>
          <w:rFonts w:hint="eastAsia" w:ascii="仿宋" w:hAnsi="仿宋" w:eastAsia="仿宋" w:cs="仿宋"/>
          <w:b w:val="0"/>
          <w:bCs w:val="0"/>
          <w:spacing w:val="-12"/>
          <w:sz w:val="28"/>
          <w:szCs w:val="28"/>
          <w:lang w:val="en-US" w:eastAsia="zh-CN" w:bidi="zh-CN"/>
        </w:rPr>
        <w:t>规程</w:t>
      </w:r>
      <w:r>
        <w:rPr>
          <w:rFonts w:ascii="仿宋" w:hAnsi="仿宋" w:eastAsia="仿宋" w:cs="仿宋"/>
          <w:b w:val="0"/>
          <w:bCs w:val="0"/>
          <w:spacing w:val="-12"/>
          <w:sz w:val="28"/>
          <w:szCs w:val="28"/>
          <w:lang w:val="zh-CN" w:eastAsia="zh-CN" w:bidi="zh-CN"/>
        </w:rPr>
        <w:t>基于公平开放的原则编制，</w:t>
      </w:r>
      <w:r>
        <w:rPr>
          <w:rFonts w:hint="eastAsia" w:cs="仿宋"/>
          <w:b w:val="0"/>
          <w:bCs w:val="0"/>
          <w:spacing w:val="-12"/>
          <w:sz w:val="28"/>
          <w:szCs w:val="28"/>
          <w:lang w:val="en-US" w:eastAsia="zh-CN" w:bidi="zh-CN"/>
        </w:rPr>
        <w:t>未</w:t>
      </w:r>
      <w:r>
        <w:rPr>
          <w:rFonts w:ascii="仿宋" w:hAnsi="仿宋" w:eastAsia="仿宋" w:cs="仿宋"/>
          <w:b w:val="0"/>
          <w:bCs w:val="0"/>
          <w:spacing w:val="-12"/>
          <w:sz w:val="28"/>
          <w:szCs w:val="28"/>
          <w:lang w:val="zh-CN" w:eastAsia="zh-CN" w:bidi="zh-CN"/>
        </w:rPr>
        <w:t>局限于</w:t>
      </w:r>
      <w:r>
        <w:rPr>
          <w:rFonts w:hint="eastAsia" w:cs="仿宋"/>
          <w:b w:val="0"/>
          <w:bCs w:val="0"/>
          <w:spacing w:val="-12"/>
          <w:sz w:val="28"/>
          <w:szCs w:val="28"/>
          <w:lang w:val="en-US" w:eastAsia="zh-CN" w:bidi="zh-CN"/>
        </w:rPr>
        <w:t>特定厂家和商家</w:t>
      </w:r>
      <w:r>
        <w:rPr>
          <w:rFonts w:ascii="仿宋" w:hAnsi="仿宋" w:eastAsia="仿宋" w:cs="仿宋"/>
          <w:b w:val="0"/>
          <w:bCs w:val="0"/>
          <w:spacing w:val="-12"/>
          <w:sz w:val="28"/>
          <w:szCs w:val="28"/>
          <w:lang w:val="zh-CN" w:eastAsia="zh-CN" w:bidi="zh-CN"/>
        </w:rPr>
        <w:t>的</w:t>
      </w:r>
      <w:r>
        <w:rPr>
          <w:rFonts w:hint="eastAsia" w:cs="仿宋"/>
          <w:b w:val="0"/>
          <w:bCs w:val="0"/>
          <w:spacing w:val="-12"/>
          <w:sz w:val="28"/>
          <w:szCs w:val="28"/>
          <w:lang w:val="en-US" w:eastAsia="zh-CN" w:bidi="zh-CN"/>
        </w:rPr>
        <w:t>产品、工艺和</w:t>
      </w:r>
      <w:r>
        <w:rPr>
          <w:rFonts w:ascii="仿宋" w:hAnsi="仿宋" w:eastAsia="仿宋" w:cs="仿宋"/>
          <w:b w:val="0"/>
          <w:bCs w:val="0"/>
          <w:spacing w:val="-12"/>
          <w:sz w:val="28"/>
          <w:szCs w:val="28"/>
          <w:lang w:val="zh-CN" w:eastAsia="zh-CN" w:bidi="zh-CN"/>
        </w:rPr>
        <w:t>方法，</w:t>
      </w:r>
      <w:r>
        <w:rPr>
          <w:rFonts w:hint="eastAsia" w:cs="仿宋"/>
          <w:b w:val="0"/>
          <w:bCs w:val="0"/>
          <w:spacing w:val="-12"/>
          <w:sz w:val="28"/>
          <w:szCs w:val="28"/>
          <w:lang w:val="en-US" w:eastAsia="zh-CN" w:bidi="zh-CN"/>
        </w:rPr>
        <w:t>主要维修方法均提供了两种以上的方法，</w:t>
      </w:r>
      <w:r>
        <w:rPr>
          <w:rFonts w:ascii="仿宋" w:hAnsi="仿宋" w:eastAsia="仿宋" w:cs="仿宋"/>
          <w:b w:val="0"/>
          <w:bCs w:val="0"/>
          <w:spacing w:val="-12"/>
          <w:sz w:val="28"/>
          <w:szCs w:val="28"/>
          <w:lang w:val="zh-CN" w:eastAsia="zh-CN" w:bidi="zh-CN"/>
        </w:rPr>
        <w:t>使得标准的执行能够公开、透明</w:t>
      </w:r>
      <w:r>
        <w:rPr>
          <w:rFonts w:hint="eastAsia" w:cs="仿宋"/>
          <w:b w:val="0"/>
          <w:bCs w:val="0"/>
          <w:spacing w:val="-12"/>
          <w:sz w:val="28"/>
          <w:szCs w:val="28"/>
          <w:lang w:val="zh-CN" w:eastAsia="zh-CN" w:bidi="zh-CN"/>
        </w:rPr>
        <w:t>，</w:t>
      </w:r>
      <w:r>
        <w:rPr>
          <w:rFonts w:hint="eastAsia" w:cs="仿宋"/>
          <w:b w:val="0"/>
          <w:bCs w:val="0"/>
          <w:spacing w:val="-12"/>
          <w:sz w:val="28"/>
          <w:szCs w:val="28"/>
          <w:lang w:val="en-US" w:eastAsia="zh-CN" w:bidi="zh-CN"/>
        </w:rPr>
        <w:t>不会形成市场垄断</w:t>
      </w:r>
      <w:r>
        <w:rPr>
          <w:rFonts w:ascii="仿宋" w:hAnsi="仿宋" w:eastAsia="仿宋" w:cs="仿宋"/>
          <w:b w:val="0"/>
          <w:bCs w:val="0"/>
          <w:spacing w:val="-12"/>
          <w:sz w:val="28"/>
          <w:szCs w:val="28"/>
          <w:lang w:val="zh-CN" w:eastAsia="zh-CN" w:bidi="zh-CN"/>
        </w:rPr>
        <w:t>。</w:t>
      </w:r>
    </w:p>
    <w:p>
      <w:pPr>
        <w:spacing w:line="360" w:lineRule="auto"/>
        <w:jc w:val="both"/>
      </w:pPr>
    </w:p>
    <w:p>
      <w:pPr>
        <w:pStyle w:val="3"/>
        <w:spacing w:line="360" w:lineRule="auto"/>
        <w:ind w:left="127"/>
        <w:jc w:val="both"/>
      </w:pPr>
      <w:r>
        <w:rPr>
          <w:b w:val="0"/>
        </w:rPr>
        <w:drawing>
          <wp:inline distT="0" distB="0" distL="0" distR="0">
            <wp:extent cx="254000" cy="13081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17" cstate="print"/>
                    <a:stretch>
                      <a:fillRect/>
                    </a:stretch>
                  </pic:blipFill>
                  <pic:spPr>
                    <a:xfrm>
                      <a:off x="0" y="0"/>
                      <a:ext cx="254507" cy="131063"/>
                    </a:xfrm>
                    <a:prstGeom prst="rect">
                      <a:avLst/>
                    </a:prstGeom>
                  </pic:spPr>
                </pic:pic>
              </a:graphicData>
            </a:graphic>
          </wp:inline>
        </w:drawing>
      </w:r>
      <w:r>
        <w:rPr>
          <w:position w:val="1"/>
        </w:rPr>
        <w:t>主要内容的确定</w:t>
      </w:r>
    </w:p>
    <w:p>
      <w:pPr>
        <w:pStyle w:val="4"/>
        <w:spacing w:before="4" w:line="360" w:lineRule="auto"/>
        <w:jc w:val="both"/>
        <w:rPr>
          <w:b/>
          <w:sz w:val="25"/>
        </w:rPr>
      </w:pP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drawing>
          <wp:inline distT="0" distB="0" distL="0" distR="0">
            <wp:extent cx="337820" cy="130810"/>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18" cstate="print"/>
                    <a:stretch>
                      <a:fillRect/>
                    </a:stretch>
                  </pic:blipFill>
                  <pic:spPr>
                    <a:xfrm>
                      <a:off x="0" y="0"/>
                      <a:ext cx="338327" cy="131051"/>
                    </a:xfrm>
                    <a:prstGeom prst="rect">
                      <a:avLst/>
                    </a:prstGeom>
                  </pic:spPr>
                </pic:pic>
              </a:graphicData>
            </a:graphic>
          </wp:inline>
        </w:drawing>
      </w:r>
      <w:r>
        <w:rPr>
          <w:rFonts w:hint="eastAsia"/>
          <w:spacing w:val="-12"/>
          <w:lang w:val="en-US" w:eastAsia="zh-CN"/>
        </w:rPr>
        <w:t xml:space="preserve"> 范围和适用性</w:t>
      </w:r>
    </w:p>
    <w:p>
      <w:pPr>
        <w:pStyle w:val="4"/>
        <w:spacing w:before="2" w:line="360" w:lineRule="auto"/>
        <w:jc w:val="both"/>
        <w:rPr>
          <w:rFonts w:ascii="宋体"/>
          <w:b/>
          <w:sz w:val="15"/>
        </w:rPr>
      </w:pPr>
    </w:p>
    <w:p>
      <w:pPr>
        <w:pStyle w:val="4"/>
        <w:spacing w:before="7" w:line="360" w:lineRule="auto"/>
        <w:ind w:firstLine="512" w:firstLineChars="200"/>
        <w:jc w:val="both"/>
        <w:rPr>
          <w:rFonts w:hint="eastAsia"/>
          <w:spacing w:val="-12"/>
          <w:lang w:val="en-US" w:eastAsia="zh-CN"/>
        </w:rPr>
      </w:pPr>
      <w:r>
        <w:rPr>
          <w:rFonts w:hint="eastAsia"/>
          <w:spacing w:val="-12"/>
          <w:lang w:val="en-US" w:eastAsia="zh-CN"/>
        </w:rPr>
        <w:t>本标准规定了机动车排放污染维修治理站（M站）分类、服务企业、服务人员、服务设施、服务设备、信息系统、质量控制、服务规程、评价投诉、相关资料及附录。适用于陕西省行政区域内机动车排放污染维修治理站的建设和日常服务管理。</w:t>
      </w:r>
    </w:p>
    <w:p>
      <w:pPr>
        <w:spacing w:before="62" w:line="360" w:lineRule="auto"/>
        <w:ind w:right="0" w:firstLine="560" w:firstLineChars="200"/>
        <w:jc w:val="both"/>
        <w:rPr>
          <w:rFonts w:hint="eastAsia"/>
          <w:sz w:val="28"/>
          <w:szCs w:val="28"/>
          <w:lang w:val="en-US" w:eastAsia="zh-CN"/>
        </w:rPr>
      </w:pPr>
      <w:r>
        <w:rPr>
          <w:rFonts w:hint="eastAsia"/>
          <w:sz w:val="28"/>
          <w:szCs w:val="28"/>
          <w:lang w:val="en-US" w:eastAsia="zh-CN"/>
        </w:rPr>
        <w:t>2.2.2 术语和定义</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default"/>
          <w:spacing w:val="-12"/>
          <w:lang w:val="en-US" w:eastAsia="zh-CN"/>
        </w:rPr>
      </w:pPr>
      <w:r>
        <w:rPr>
          <w:rFonts w:hint="eastAsia"/>
          <w:spacing w:val="-12"/>
          <w:lang w:val="en-US" w:eastAsia="zh-CN"/>
        </w:rPr>
        <w:t>增加了I/M制度涉及的机动车维修电子档案管理系统、车辆的诊断系统。定义中选择了本标准重点选用的汽油车和柴油车的DPF（柴油微粒过滤器）、SCR（选择性还原法）、OBD（车载诊断系统）和ASM（稳态工况法）等。</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2.2.3 服务企业</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主要规定了企业m站企业应具备的基本条件，为进一步明确示范站的要求，同步在标准站的基础上进行了适当提升并提出了示范站的技术条件，主要包括企业应具备的相应制度、规程、内容和服务要求。</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2.2.4 服务人员</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default"/>
          <w:spacing w:val="-12"/>
          <w:lang w:val="en-US" w:eastAsia="zh-CN"/>
        </w:rPr>
      </w:pPr>
      <w:r>
        <w:rPr>
          <w:rFonts w:hint="eastAsia"/>
          <w:spacing w:val="-12"/>
          <w:lang w:val="en-US" w:eastAsia="zh-CN"/>
        </w:rPr>
        <w:t>明确了人员的基本要求，重点规范了关键岗位技术人员要求，关键岗位包括技术负责人、检测诊断员、维修治理员、质量检测员和信息员等，由于信息员工作量较小，且需要熟悉掌握检测治理情况，考虑到成本因素，明确了信息员可以和质量检验员或安全员等岗位合并设置。考虑到检测诊断员和质量检测员主要工作内容相似，可由富有维修经验的质量检测员兼任检测诊断员，但由于岗位兼容性问题，不得与维修治理员兼任。</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2.2.5 服务设施</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结合当地检测治理方法和交通运输部门审批实际，明确了维修场地内的服务设施，分为诊断维修场地和综合服务站两类。诊断维修场地应设置与其承修范围一致的检测诊断工位和维修治理工位，考虑到与M站承修范围和潜在需求不同，除需要设置一个检测诊断工位以外，分别提出了治理工位的面积要求和工位数量。检测诊断工位面积不小于治理工位，小型车辆治理工位数原则上不少于1个，每个不小于6*8=48平米，大型压燃式发动机车辆的并行需求相对较小，工位不小于1个，每个不小于8*18=144平米。为提供更好的优质服务及公示等需要客户重点关注的问题，提出了综合服务站的基本配置要求，在制度公示方面，将I/M制度流程、价格公示、质量保证、服务承诺和投诉监督电话等应设置在综合服务站区域，便于公众查询、投诉举报和行业监督。</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2.2.6 服务设备</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主要定义明确了M站主要的检测诊断系统和维修治理设备的相关技术参数要求，并按点燃式和压燃式分类，普通站和示范站分类来予以明确。</w:t>
      </w:r>
    </w:p>
    <w:tbl>
      <w:tblPr>
        <w:tblStyle w:val="12"/>
        <w:tblpPr w:leftFromText="180" w:rightFromText="180" w:vertAnchor="text" w:horzAnchor="page" w:tblpX="1710" w:tblpY="131"/>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63"/>
        <w:gridCol w:w="780"/>
        <w:gridCol w:w="765"/>
        <w:gridCol w:w="750"/>
        <w:gridCol w:w="855"/>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5" w:type="dxa"/>
            <w:tcBorders>
              <w:top w:val="single" w:color="auto" w:sz="4" w:space="0"/>
              <w:left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序号</w:t>
            </w:r>
          </w:p>
        </w:tc>
        <w:tc>
          <w:tcPr>
            <w:tcW w:w="1163" w:type="dxa"/>
            <w:tcBorders>
              <w:top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设备(系统)名称</w:t>
            </w:r>
          </w:p>
        </w:tc>
        <w:tc>
          <w:tcPr>
            <w:tcW w:w="780" w:type="dxa"/>
            <w:tcBorders>
              <w:top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点燃式车辆M站(示范站)</w:t>
            </w:r>
          </w:p>
        </w:tc>
        <w:tc>
          <w:tcPr>
            <w:tcW w:w="765" w:type="dxa"/>
            <w:tcBorders>
              <w:top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压燃式车辆M站(示范站)</w:t>
            </w:r>
          </w:p>
        </w:tc>
        <w:tc>
          <w:tcPr>
            <w:tcW w:w="750" w:type="dxa"/>
            <w:tcBorders>
              <w:top w:val="single" w:color="auto" w:sz="4" w:space="0"/>
              <w:bottom w:val="single" w:color="auto" w:sz="4" w:space="0"/>
              <w:right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点燃式车辆M站(普通站)</w:t>
            </w:r>
          </w:p>
        </w:tc>
        <w:tc>
          <w:tcPr>
            <w:tcW w:w="855" w:type="dxa"/>
            <w:tcBorders>
              <w:top w:val="single" w:color="auto" w:sz="4" w:space="0"/>
              <w:bottom w:val="single" w:color="auto" w:sz="4" w:space="0"/>
              <w:right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压燃式车辆M站(普通站)</w:t>
            </w:r>
          </w:p>
        </w:tc>
        <w:tc>
          <w:tcPr>
            <w:tcW w:w="4417" w:type="dxa"/>
            <w:tcBorders>
              <w:top w:val="single" w:color="auto" w:sz="4" w:space="0"/>
              <w:bottom w:val="single" w:color="auto" w:sz="4" w:space="0"/>
              <w:right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505"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w:t>
            </w:r>
          </w:p>
        </w:tc>
        <w:tc>
          <w:tcPr>
            <w:tcW w:w="1163"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机动车不解体检测诊断系统</w:t>
            </w:r>
          </w:p>
        </w:tc>
        <w:tc>
          <w:tcPr>
            <w:tcW w:w="780"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65"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50"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855"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4417" w:type="dxa"/>
            <w:tcBorders>
              <w:top w:val="single" w:color="auto" w:sz="4" w:space="0"/>
            </w:tcBorders>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1.机动车电控故障诊断组件的功能应符合JT/T 632的要求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2.机动车发动机综合检测组件的功能应符合JT/T 503的要求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3.点燃式机动车排气分析组件的功能应符合JT/T 386.1的要求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4.压燃式机动车排气分析组件的功能应符合JT/T 386.2的要求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5.具有符合2.2.6的智慧诊断功能</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6.具有符合4.5的信息化功能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0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w:t>
            </w:r>
          </w:p>
        </w:tc>
        <w:tc>
          <w:tcPr>
            <w:tcW w:w="1163"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双怠速法法污染物排放检测系统（点燃式机动车）</w:t>
            </w:r>
          </w:p>
        </w:tc>
        <w:tc>
          <w:tcPr>
            <w:tcW w:w="78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6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5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85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4417"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1.应采用M站所在地现行有效的机动车排放检验方法</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2.点燃式机动车排气分析仪应满足JT/T 386.1的要求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3.采用双怠速法检测时，相关设备应符合GB 18285的技术要求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0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w:t>
            </w:r>
          </w:p>
        </w:tc>
        <w:tc>
          <w:tcPr>
            <w:tcW w:w="1163"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自由加速法污染物排放检测系统（压燃式机动车）</w:t>
            </w:r>
          </w:p>
        </w:tc>
        <w:tc>
          <w:tcPr>
            <w:tcW w:w="78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6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5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85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4417"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1.应采用M站所在地现行有效的机动车排放检验方法</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2.压燃式机动车排气分析仪应满足JT/T 386.2的要求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3.采用自由加速法检测时，相关设备应符合GB 3847的技术要求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0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4</w:t>
            </w:r>
          </w:p>
        </w:tc>
        <w:tc>
          <w:tcPr>
            <w:tcW w:w="1163"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工况法污染物排放检测系统（点燃式机动车）</w:t>
            </w:r>
          </w:p>
        </w:tc>
        <w:tc>
          <w:tcPr>
            <w:tcW w:w="78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6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5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85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4417"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1.应采用M站所在地现行有效的机动车排放检验方法</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2.点燃式机动车排气分析仪应满足JT/T 386.1的要求，底盘测功机应满足JT/T 445的要求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3.采用稳态工况法（ASM）时，相关设备应符合HJ/T 291的技术要求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0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5</w:t>
            </w:r>
          </w:p>
        </w:tc>
        <w:tc>
          <w:tcPr>
            <w:tcW w:w="1163"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工况法污染物排放检测系统（压燃式机动车）</w:t>
            </w:r>
          </w:p>
        </w:tc>
        <w:tc>
          <w:tcPr>
            <w:tcW w:w="78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6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750"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855"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center"/>
              <w:textAlignment w:val="auto"/>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4417" w:type="dxa"/>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1.应采用M站所在地现行有效的机动车排放检验方法</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2.压燃式机动车排气分析仪应满足JT/T 386.2的要求，底盘测功机应满足JT/T 445的要求</w:t>
            </w:r>
          </w:p>
          <w:p>
            <w:pPr>
              <w:pStyle w:val="4"/>
              <w:keepNext w:val="0"/>
              <w:keepLines w:val="0"/>
              <w:pageBreakBefore w:val="0"/>
              <w:widowControl w:val="0"/>
              <w:kinsoku/>
              <w:wordWrap/>
              <w:overflowPunct/>
              <w:topLinePunct w:val="0"/>
              <w:autoSpaceDE w:val="0"/>
              <w:autoSpaceDN w:val="0"/>
              <w:bidi w:val="0"/>
              <w:adjustRightInd/>
              <w:snapToGrid/>
              <w:spacing w:before="7" w:line="240" w:lineRule="atLeast"/>
              <w:jc w:val="both"/>
              <w:textAlignment w:val="auto"/>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3.采用加载减速工况法（Lugdown）时，相关设备应符合HJ/T 292的技术要求</w:t>
            </w:r>
          </w:p>
        </w:tc>
      </w:tr>
    </w:tbl>
    <w:p>
      <w:pPr>
        <w:pStyle w:val="4"/>
        <w:spacing w:before="7" w:line="360" w:lineRule="auto"/>
        <w:ind w:firstLine="512" w:firstLineChars="200"/>
        <w:jc w:val="both"/>
        <w:rPr>
          <w:rFonts w:hint="default"/>
          <w:spacing w:val="-12"/>
          <w:lang w:val="en-US" w:eastAsia="zh-CN"/>
        </w:rPr>
      </w:pPr>
      <w:r>
        <w:rPr>
          <w:rFonts w:hint="eastAsia"/>
          <w:spacing w:val="-12"/>
          <w:lang w:val="en-US" w:eastAsia="zh-CN"/>
        </w:rPr>
        <w:t>维修治理设备包括检测诊断系统、测试分析仪器和必要的维修治理设备，其中，压燃式车辆M站应配备尿素浓度折射仪、DPF清洗设备和SCR清洗设备。</w:t>
      </w:r>
    </w:p>
    <w:tbl>
      <w:tblPr>
        <w:tblStyle w:val="6"/>
        <w:tblpPr w:leftFromText="180" w:rightFromText="180" w:vertAnchor="text" w:horzAnchor="page" w:tblpX="1496" w:tblpY="242"/>
        <w:tblOverlap w:val="never"/>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721"/>
        <w:gridCol w:w="664"/>
        <w:gridCol w:w="660"/>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49" w:type="dxa"/>
            <w:tcBorders>
              <w:top w:val="single" w:color="auto" w:sz="4" w:space="0"/>
              <w:left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序号</w:t>
            </w:r>
          </w:p>
        </w:tc>
        <w:tc>
          <w:tcPr>
            <w:tcW w:w="1721" w:type="dxa"/>
            <w:tcBorders>
              <w:top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设备名称</w:t>
            </w:r>
          </w:p>
        </w:tc>
        <w:tc>
          <w:tcPr>
            <w:tcW w:w="664" w:type="dxa"/>
            <w:tcBorders>
              <w:top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点燃式车辆M站</w:t>
            </w:r>
          </w:p>
        </w:tc>
        <w:tc>
          <w:tcPr>
            <w:tcW w:w="660" w:type="dxa"/>
            <w:tcBorders>
              <w:top w:val="single" w:color="auto" w:sz="4" w:space="0"/>
              <w:bottom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压燃式车辆M站</w:t>
            </w:r>
          </w:p>
        </w:tc>
        <w:tc>
          <w:tcPr>
            <w:tcW w:w="5612" w:type="dxa"/>
            <w:tcBorders>
              <w:top w:val="single" w:color="auto" w:sz="4" w:space="0"/>
              <w:bottom w:val="single" w:color="auto" w:sz="4" w:space="0"/>
              <w:right w:val="single" w:color="auto" w:sz="4" w:space="0"/>
            </w:tcBorders>
            <w:shd w:val="clear" w:color="auto" w:fill="E7E6E6"/>
            <w:vAlign w:val="center"/>
          </w:tcPr>
          <w:p>
            <w:pPr>
              <w:pStyle w:val="4"/>
              <w:keepNext w:val="0"/>
              <w:keepLines w:val="0"/>
              <w:pageBreakBefore w:val="0"/>
              <w:widowControl w:val="0"/>
              <w:kinsoku/>
              <w:wordWrap/>
              <w:overflowPunct/>
              <w:topLinePunct w:val="0"/>
              <w:autoSpaceDE w:val="0"/>
              <w:autoSpaceDN w:val="0"/>
              <w:bidi w:val="0"/>
              <w:adjustRightInd/>
              <w:snapToGrid/>
              <w:spacing w:before="7" w:line="240" w:lineRule="auto"/>
              <w:jc w:val="center"/>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49" w:type="dxa"/>
            <w:tcBorders>
              <w:top w:val="single" w:color="auto" w:sz="4" w:space="0"/>
              <w:left w:val="single" w:color="auto" w:sz="4" w:space="0"/>
              <w:bottom w:val="single" w:color="auto" w:sz="4" w:space="0"/>
            </w:tcBorders>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w:t>
            </w:r>
          </w:p>
        </w:tc>
        <w:tc>
          <w:tcPr>
            <w:tcW w:w="1721" w:type="dxa"/>
            <w:tcBorders>
              <w:top w:val="single" w:color="auto" w:sz="4" w:space="0"/>
              <w:bottom w:val="single" w:color="auto" w:sz="4" w:space="0"/>
            </w:tcBorders>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机动车不解体检测诊断系统</w:t>
            </w:r>
          </w:p>
        </w:tc>
        <w:tc>
          <w:tcPr>
            <w:tcW w:w="664" w:type="dxa"/>
            <w:tcBorders>
              <w:top w:val="single" w:color="auto" w:sz="4" w:space="0"/>
              <w:bottom w:val="single" w:color="auto" w:sz="4" w:space="0"/>
            </w:tcBorders>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tcBorders>
              <w:top w:val="single" w:color="auto" w:sz="4" w:space="0"/>
              <w:bottom w:val="single" w:color="auto" w:sz="4" w:space="0"/>
            </w:tcBorders>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tcBorders>
              <w:top w:val="single" w:color="auto" w:sz="4" w:space="0"/>
              <w:bottom w:val="single" w:color="auto" w:sz="4" w:space="0"/>
              <w:right w:val="single" w:color="auto" w:sz="4" w:space="0"/>
            </w:tcBorders>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符合附录C.1的要求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tcBorders>
              <w:top w:val="single" w:color="auto" w:sz="4" w:space="0"/>
            </w:tcBorders>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w:t>
            </w:r>
          </w:p>
        </w:tc>
        <w:tc>
          <w:tcPr>
            <w:tcW w:w="1721" w:type="dxa"/>
            <w:tcBorders>
              <w:top w:val="single" w:color="auto" w:sz="4" w:space="0"/>
            </w:tcBorders>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红外线测温仪</w:t>
            </w:r>
          </w:p>
        </w:tc>
        <w:tc>
          <w:tcPr>
            <w:tcW w:w="664" w:type="dxa"/>
            <w:tcBorders>
              <w:top w:val="single" w:color="auto" w:sz="4" w:space="0"/>
            </w:tcBorders>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tcBorders>
              <w:top w:val="single" w:color="auto" w:sz="4" w:space="0"/>
            </w:tcBorders>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tcBorders>
              <w:top w:val="single" w:color="auto" w:sz="4" w:space="0"/>
            </w:tcBorders>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符合JJG 856的检定要求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烟雾检漏仪</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机动车蓄电池供电，内置空压机，输出流量≥10L/min，输出压力≥69kPa（10psi）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4</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尿素浓度折射仪</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可检测车用尿素液的百分比浓度，分辨率（尿素：0.1，折射率：0.0001），精度（尿素：±0.2，折射率：0.0005）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5</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喷油器检测清洗分析仪</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超声波清洗，检测均匀性、雾化性、密封性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6</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三元催化清洗还原设备</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自动清洗，清洗结果不应破坏机动车其他部件的功能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7</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可视化内窥镜</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符合JB/T 11130的要求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8</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积碳清除设备</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自动清洗，清洗结果不应破坏机动车其他部件的功能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9</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DPF清洗设备</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快速清除DPF上的微粒及灰份，使得DPF的使用性能得以恢复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10</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SCR清洗设备</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有效还原SCR系统，延长SCR系统寿命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11</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OBD诊断仪</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满足HJ/T 437与HJ/T 500的要求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9"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12</w:t>
            </w:r>
          </w:p>
        </w:tc>
        <w:tc>
          <w:tcPr>
            <w:tcW w:w="1721"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底盘测功机</w:t>
            </w:r>
          </w:p>
        </w:tc>
        <w:tc>
          <w:tcPr>
            <w:tcW w:w="664"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660" w:type="dxa"/>
            <w:vAlign w:val="center"/>
          </w:tcPr>
          <w:p>
            <w:pPr>
              <w:pStyle w:val="4"/>
              <w:spacing w:before="7" w:line="240" w:lineRule="auto"/>
              <w:jc w:val="center"/>
              <w:rPr>
                <w:rFonts w:hint="eastAsia" w:ascii="黑体" w:hAnsi="黑体" w:eastAsia="黑体" w:cs="黑体"/>
                <w:spacing w:val="-12"/>
                <w:sz w:val="21"/>
                <w:szCs w:val="21"/>
                <w:lang w:val="en-US" w:eastAsia="zh-CN"/>
              </w:rPr>
            </w:pPr>
            <w:r>
              <w:rPr>
                <w:rFonts w:hint="eastAsia" w:ascii="黑体" w:hAnsi="黑体" w:eastAsia="黑体" w:cs="黑体"/>
                <w:spacing w:val="-12"/>
                <w:sz w:val="21"/>
                <w:szCs w:val="21"/>
                <w:lang w:val="en-US" w:eastAsia="zh-CN"/>
              </w:rPr>
              <w:t>*</w:t>
            </w:r>
          </w:p>
        </w:tc>
        <w:tc>
          <w:tcPr>
            <w:tcW w:w="5612" w:type="dxa"/>
            <w:vAlign w:val="center"/>
          </w:tcPr>
          <w:p>
            <w:pPr>
              <w:pStyle w:val="4"/>
              <w:spacing w:before="7" w:line="240" w:lineRule="auto"/>
              <w:jc w:val="both"/>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满足JT/T 445的要求</w:t>
            </w:r>
          </w:p>
        </w:tc>
      </w:tr>
    </w:tbl>
    <w:p>
      <w:pPr>
        <w:pStyle w:val="4"/>
        <w:spacing w:before="7" w:line="360" w:lineRule="auto"/>
        <w:jc w:val="both"/>
        <w:rPr>
          <w:rFonts w:hint="eastAsia"/>
          <w:spacing w:val="-1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2.2.7 信息系统</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结合陕西实际，明确了信息系统应包含汽车尾气检测诊断服务系统、车辆维修管理系统，能够登录陕西省机动车维修行业综合服务平台，配备视频监控系统。分别从汽车尾气检测诊断服务系统、车辆维修管理系统提出了功能要求，视频监控系统应能够监控、抓拍和录制关键场景图片和视频，定义了数据和图像的保存期限，强调了检测诊断和维修治理等关键场景抓拍图像一定要和检测数据同步上传，杜绝虚假检测和治理，进一步明确了与省市级系统的数据接口。</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2.2.8 质量控制</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明确M站应实行维修前检测诊断、维修过程检验和竣工质量检验制度，对机动车维修治理进行全过程质量控制。建立维修配件质量管理制度，清洗设备应具有可视化功能，确保清洗后恢复至原厂效果90%以上。要求 M站应实行维修质量保证期制度，设置可现场查询的单项服务价格表，并附有价格监督和服务监督电话。</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2.2.9 服务流程</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此部分为本标准的核心内容，从维修接待、检测诊断、维修治理、质量检验、结算交车、质保返修、档案管理和相关要求等八方面详细界定了M站管理服务规程。</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2.2.10 评价与投诉</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主要明确了M站是要设立并公示的评价投诉渠道，建立投诉和评价的制度，自觉接受公众评价投诉和行业管理部门的监督考核。</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eastAsia"/>
          <w:spacing w:val="-12"/>
          <w:lang w:val="en-US" w:eastAsia="zh-CN"/>
        </w:rPr>
      </w:pPr>
      <w:r>
        <w:rPr>
          <w:rFonts w:hint="eastAsia"/>
          <w:spacing w:val="-12"/>
          <w:lang w:val="en-US" w:eastAsia="zh-CN"/>
        </w:rPr>
        <w:t>2.2.11 相关资料</w:t>
      </w:r>
    </w:p>
    <w:p>
      <w:pPr>
        <w:pStyle w:val="4"/>
        <w:keepNext w:val="0"/>
        <w:keepLines w:val="0"/>
        <w:pageBreakBefore w:val="0"/>
        <w:widowControl w:val="0"/>
        <w:kinsoku/>
        <w:wordWrap/>
        <w:overflowPunct/>
        <w:topLinePunct w:val="0"/>
        <w:autoSpaceDE w:val="0"/>
        <w:autoSpaceDN w:val="0"/>
        <w:bidi w:val="0"/>
        <w:adjustRightInd/>
        <w:snapToGrid/>
        <w:spacing w:before="7" w:line="360" w:lineRule="auto"/>
        <w:ind w:firstLine="512" w:firstLineChars="200"/>
        <w:jc w:val="both"/>
        <w:textAlignment w:val="auto"/>
        <w:rPr>
          <w:rFonts w:hint="default"/>
          <w:spacing w:val="-12"/>
          <w:lang w:val="en-US" w:eastAsia="zh-CN"/>
        </w:rPr>
      </w:pPr>
      <w:r>
        <w:rPr>
          <w:rFonts w:hint="eastAsia"/>
          <w:spacing w:val="-12"/>
          <w:lang w:val="en-US" w:eastAsia="zh-CN"/>
        </w:rPr>
        <w:t>定义了门牌标识要求，功能区布设和生产相关运营制度。标识根据各个维修厂实际，设置一处纵向或横向的文字标识，同时配备一个金属标牌，金属标牌除备案单位以外还界定出M站的类型。为了与上位标准和国家衔接一致，M站logo，替换掉2016年陕西省自行指定的具有I/M站和维修扳手的标识，采用与2019年国家团体标准建议的的标识代替。生产运营制度，主要包括质量检验、安全生产和环境保护制度。</w:t>
      </w:r>
    </w:p>
    <w:p>
      <w:pPr>
        <w:pStyle w:val="4"/>
        <w:keepNext w:val="0"/>
        <w:keepLines w:val="0"/>
        <w:pageBreakBefore w:val="0"/>
        <w:widowControl w:val="0"/>
        <w:kinsoku/>
        <w:wordWrap/>
        <w:overflowPunct/>
        <w:topLinePunct w:val="0"/>
        <w:autoSpaceDE w:val="0"/>
        <w:autoSpaceDN w:val="0"/>
        <w:bidi w:val="0"/>
        <w:adjustRightInd/>
        <w:snapToGrid/>
        <w:spacing w:before="7"/>
        <w:ind w:firstLine="280" w:firstLineChars="200"/>
        <w:textAlignment w:val="auto"/>
        <w:rPr>
          <w:rFonts w:hint="eastAsia" w:eastAsia="仿宋"/>
          <w:sz w:val="14"/>
          <w:lang w:eastAsia="zh-CN"/>
        </w:rPr>
      </w:pPr>
    </w:p>
    <w:p>
      <w:pPr>
        <w:pStyle w:val="2"/>
        <w:numPr>
          <w:ilvl w:val="0"/>
          <w:numId w:val="2"/>
        </w:numPr>
        <w:tabs>
          <w:tab w:val="left" w:pos="552"/>
        </w:tabs>
        <w:spacing w:before="0" w:after="0" w:line="240" w:lineRule="auto"/>
        <w:ind w:left="552" w:right="0" w:hanging="432"/>
        <w:jc w:val="left"/>
      </w:pPr>
      <w:bookmarkStart w:id="4" w:name="_bookmark2"/>
      <w:bookmarkEnd w:id="4"/>
      <w:bookmarkStart w:id="5" w:name="_bookmark2"/>
      <w:bookmarkEnd w:id="5"/>
      <w:r>
        <w:t xml:space="preserve">实证研究 </w:t>
      </w:r>
    </w:p>
    <w:p>
      <w:pPr>
        <w:pStyle w:val="4"/>
        <w:keepNext w:val="0"/>
        <w:keepLines w:val="0"/>
        <w:pageBreakBefore w:val="0"/>
        <w:widowControl w:val="0"/>
        <w:kinsoku/>
        <w:wordWrap/>
        <w:overflowPunct/>
        <w:topLinePunct w:val="0"/>
        <w:autoSpaceDE w:val="0"/>
        <w:autoSpaceDN w:val="0"/>
        <w:bidi w:val="0"/>
        <w:adjustRightInd/>
        <w:snapToGrid/>
        <w:spacing w:before="3"/>
        <w:ind w:firstLine="542" w:firstLineChars="200"/>
        <w:textAlignment w:val="auto"/>
        <w:rPr>
          <w:rFonts w:ascii="宋体"/>
          <w:b/>
          <w:sz w:val="27"/>
        </w:rPr>
      </w:pPr>
    </w:p>
    <w:p>
      <w:pPr>
        <w:pStyle w:val="4"/>
        <w:keepNext w:val="0"/>
        <w:keepLines w:val="0"/>
        <w:pageBreakBefore w:val="0"/>
        <w:widowControl w:val="0"/>
        <w:kinsoku/>
        <w:wordWrap/>
        <w:overflowPunct/>
        <w:topLinePunct w:val="0"/>
        <w:autoSpaceDE w:val="0"/>
        <w:autoSpaceDN w:val="0"/>
        <w:bidi w:val="0"/>
        <w:adjustRightInd/>
        <w:snapToGrid/>
        <w:spacing w:before="62" w:line="364" w:lineRule="auto"/>
        <w:ind w:left="120" w:right="635" w:firstLine="516" w:firstLineChars="200"/>
        <w:jc w:val="both"/>
        <w:textAlignment w:val="auto"/>
        <w:rPr>
          <w:rFonts w:hint="default" w:eastAsia="仿宋"/>
          <w:spacing w:val="-11"/>
          <w:lang w:val="en-US" w:eastAsia="zh-CN"/>
        </w:rPr>
      </w:pPr>
      <w:r>
        <w:rPr>
          <w:rFonts w:hint="eastAsia"/>
          <w:spacing w:val="-11"/>
        </w:rPr>
        <w:t>本标准前期在陕西省西咸新区以《西咸新区机动车排气超标治理维护站（M站）建站技术条件和行业管理指导手册》的形式已成功试点，目前西咸新区依据该指导手册成功建立的13家M站运转良好</w:t>
      </w:r>
      <w:r>
        <w:rPr>
          <w:rFonts w:hint="eastAsia"/>
          <w:spacing w:val="-11"/>
          <w:lang w:eastAsia="zh-CN"/>
        </w:rPr>
        <w:t>；</w:t>
      </w:r>
      <w:r>
        <w:rPr>
          <w:rFonts w:hint="eastAsia"/>
          <w:spacing w:val="-11"/>
          <w:lang w:val="en-US" w:eastAsia="zh-CN"/>
        </w:rPr>
        <w:t>自2019年10月起，其核心内容已在西安市24家M站试运行，2020年1月起在渭南市合阳两家M站（一汽油车、一柴油车）进行了试运行，一切正常，具备了推广应用条件。2023年7-9月，规程征求意见稿征求两家机动车检测单位、一家市级机动车行业协会和一家检测设备厂商意见，三类单位均表示同意该规程，并从实际操作角度提出了建议，编制组参考实际和指导性进行了修编，完成了实证研究能验证通过的目标。</w:t>
      </w:r>
    </w:p>
    <w:p>
      <w:pPr>
        <w:pStyle w:val="4"/>
        <w:keepNext w:val="0"/>
        <w:keepLines w:val="0"/>
        <w:pageBreakBefore w:val="0"/>
        <w:widowControl w:val="0"/>
        <w:kinsoku/>
        <w:wordWrap/>
        <w:overflowPunct/>
        <w:topLinePunct w:val="0"/>
        <w:autoSpaceDE w:val="0"/>
        <w:autoSpaceDN w:val="0"/>
        <w:bidi w:val="0"/>
        <w:adjustRightInd/>
        <w:snapToGrid/>
        <w:spacing w:before="62" w:line="364" w:lineRule="auto"/>
        <w:ind w:left="120" w:right="635" w:firstLine="516" w:firstLineChars="200"/>
        <w:jc w:val="both"/>
        <w:textAlignment w:val="auto"/>
        <w:rPr>
          <w:rFonts w:hint="default" w:eastAsia="仿宋"/>
          <w:spacing w:val="-11"/>
          <w:lang w:val="en-US" w:eastAsia="zh-CN"/>
        </w:rPr>
      </w:pPr>
      <w:r>
        <w:rPr>
          <w:rFonts w:hint="eastAsia"/>
          <w:spacing w:val="-11"/>
        </w:rPr>
        <w:t>本标准的发布将</w:t>
      </w:r>
      <w:r>
        <w:rPr>
          <w:rFonts w:hint="eastAsia"/>
          <w:spacing w:val="-11"/>
          <w:lang w:val="en-US" w:eastAsia="zh-CN"/>
        </w:rPr>
        <w:t>有效指导M站业务操作流程、方便公众查询投诉评价，显著提升M站服务质量，明显减少目前维修治理环节中存在的虚假维修、过渡维修、替代检测等现象，有效节省高排放车辆燃油消耗，推进</w:t>
      </w:r>
      <w:r>
        <w:rPr>
          <w:rFonts w:hint="eastAsia"/>
          <w:spacing w:val="-11"/>
        </w:rPr>
        <w:t>I/M制度在陕西省的</w:t>
      </w:r>
      <w:r>
        <w:rPr>
          <w:rFonts w:hint="eastAsia"/>
          <w:spacing w:val="-11"/>
          <w:lang w:val="en-US" w:eastAsia="zh-CN"/>
        </w:rPr>
        <w:t>科学</w:t>
      </w:r>
      <w:r>
        <w:rPr>
          <w:rFonts w:hint="eastAsia"/>
          <w:spacing w:val="-11"/>
        </w:rPr>
        <w:t>顺利实施</w:t>
      </w:r>
      <w:r>
        <w:rPr>
          <w:rFonts w:hint="eastAsia"/>
          <w:spacing w:val="-11"/>
          <w:lang w:eastAsia="zh-CN"/>
        </w:rPr>
        <w:t>，</w:t>
      </w:r>
      <w:r>
        <w:rPr>
          <w:rFonts w:hint="eastAsia"/>
          <w:spacing w:val="-11"/>
          <w:lang w:val="en-US" w:eastAsia="zh-CN"/>
        </w:rPr>
        <w:t>实现大气污染源头防治，改善全省空气质量，还百姓一个蔚蓝天空。</w:t>
      </w:r>
    </w:p>
    <w:p>
      <w:pPr>
        <w:pStyle w:val="4"/>
        <w:spacing w:before="62" w:line="364" w:lineRule="auto"/>
        <w:ind w:left="120" w:right="635" w:firstLine="559"/>
        <w:jc w:val="both"/>
        <w:rPr>
          <w:rFonts w:hint="eastAsia"/>
          <w:spacing w:val="-11"/>
        </w:rPr>
      </w:pPr>
    </w:p>
    <w:p>
      <w:pPr>
        <w:pStyle w:val="2"/>
        <w:numPr>
          <w:ilvl w:val="0"/>
          <w:numId w:val="2"/>
        </w:numPr>
        <w:tabs>
          <w:tab w:val="left" w:pos="552"/>
        </w:tabs>
        <w:spacing w:before="0" w:after="0" w:line="240" w:lineRule="auto"/>
        <w:ind w:left="552" w:right="0" w:hanging="432"/>
        <w:jc w:val="left"/>
      </w:pPr>
      <w:bookmarkStart w:id="6" w:name="_bookmark3"/>
      <w:bookmarkEnd w:id="6"/>
      <w:bookmarkStart w:id="7" w:name="_bookmark3"/>
      <w:bookmarkEnd w:id="7"/>
      <w:r>
        <w:t>知识产权说明</w:t>
      </w:r>
      <w:r>
        <w:rPr>
          <w:w w:val="98"/>
        </w:rPr>
        <w:t xml:space="preserve"> </w:t>
      </w:r>
    </w:p>
    <w:p>
      <w:pPr>
        <w:pStyle w:val="4"/>
        <w:spacing w:before="4"/>
        <w:rPr>
          <w:rFonts w:ascii="宋体"/>
          <w:b/>
          <w:sz w:val="27"/>
        </w:rPr>
      </w:pPr>
    </w:p>
    <w:p>
      <w:pPr>
        <w:pStyle w:val="4"/>
        <w:spacing w:before="62" w:line="364" w:lineRule="auto"/>
        <w:ind w:left="120" w:right="635" w:firstLine="559"/>
        <w:jc w:val="both"/>
        <w:rPr>
          <w:rFonts w:hint="eastAsia"/>
          <w:spacing w:val="-11"/>
        </w:rPr>
      </w:pPr>
      <w:r>
        <w:rPr>
          <w:rFonts w:hint="eastAsia"/>
          <w:spacing w:val="-11"/>
          <w:lang w:val="en-US" w:eastAsia="zh-CN"/>
        </w:rPr>
        <w:t>依托</w:t>
      </w:r>
      <w:r>
        <w:rPr>
          <w:rFonts w:hint="eastAsia"/>
          <w:spacing w:val="-11"/>
        </w:rPr>
        <w:t>科研项目名称：汽车尾气排放整车多工况智能检测技术与装备开发</w:t>
      </w:r>
      <w:r>
        <w:rPr>
          <w:rFonts w:hint="eastAsia"/>
          <w:spacing w:val="-11"/>
          <w:lang w:eastAsia="zh-CN"/>
        </w:rPr>
        <w:t>，</w:t>
      </w:r>
      <w:r>
        <w:rPr>
          <w:rFonts w:hint="eastAsia"/>
          <w:spacing w:val="-11"/>
        </w:rPr>
        <w:t>项目编号：14-23K</w:t>
      </w:r>
      <w:r>
        <w:rPr>
          <w:rFonts w:hint="eastAsia"/>
          <w:spacing w:val="-11"/>
          <w:lang w:eastAsia="zh-CN"/>
        </w:rPr>
        <w:t>，</w:t>
      </w:r>
      <w:r>
        <w:rPr>
          <w:rFonts w:hint="eastAsia"/>
          <w:spacing w:val="-11"/>
        </w:rPr>
        <w:t>长安大学</w:t>
      </w:r>
      <w:r>
        <w:rPr>
          <w:rFonts w:hint="eastAsia"/>
          <w:spacing w:val="-11"/>
          <w:lang w:val="en-US" w:eastAsia="zh-CN"/>
        </w:rPr>
        <w:t>实施，</w:t>
      </w:r>
      <w:r>
        <w:rPr>
          <w:rFonts w:hint="eastAsia"/>
          <w:spacing w:val="-11"/>
        </w:rPr>
        <w:t>2014年8月</w:t>
      </w:r>
      <w:r>
        <w:rPr>
          <w:rFonts w:hint="eastAsia"/>
          <w:spacing w:val="-11"/>
          <w:lang w:val="en-US" w:eastAsia="zh-CN"/>
        </w:rPr>
        <w:t>-</w:t>
      </w:r>
      <w:r>
        <w:rPr>
          <w:rFonts w:hint="eastAsia"/>
          <w:spacing w:val="-11"/>
        </w:rPr>
        <w:t>2019年12月</w:t>
      </w:r>
      <w:r>
        <w:rPr>
          <w:rFonts w:hint="eastAsia"/>
          <w:spacing w:val="-11"/>
          <w:lang w:val="en-US" w:eastAsia="zh-CN"/>
        </w:rPr>
        <w:t>，</w:t>
      </w:r>
      <w:r>
        <w:rPr>
          <w:rFonts w:hint="eastAsia"/>
          <w:spacing w:val="-11"/>
        </w:rPr>
        <w:t>该项目为本标准提供了汽车排放检测、治理等方面的技术支撑</w:t>
      </w:r>
      <w:r>
        <w:rPr>
          <w:rFonts w:hint="eastAsia"/>
          <w:spacing w:val="-11"/>
          <w:lang w:eastAsia="zh-CN"/>
        </w:rPr>
        <w:t>，</w:t>
      </w:r>
      <w:r>
        <w:rPr>
          <w:rFonts w:hint="eastAsia"/>
          <w:spacing w:val="-11"/>
          <w:lang w:val="en-US" w:eastAsia="zh-CN"/>
        </w:rPr>
        <w:t>目前课题已结题，成果总体被评价为国际先进水平</w:t>
      </w:r>
      <w:r>
        <w:rPr>
          <w:rFonts w:hint="eastAsia"/>
          <w:spacing w:val="-11"/>
        </w:rPr>
        <w:t>。</w:t>
      </w:r>
    </w:p>
    <w:p>
      <w:pPr>
        <w:pStyle w:val="4"/>
        <w:spacing w:before="62" w:line="364" w:lineRule="auto"/>
        <w:ind w:left="120" w:right="635" w:firstLine="559"/>
        <w:jc w:val="both"/>
        <w:rPr>
          <w:rFonts w:hint="eastAsia"/>
          <w:spacing w:val="-11"/>
          <w:lang w:eastAsia="zh-CN"/>
        </w:rPr>
      </w:pPr>
      <w:r>
        <w:rPr>
          <w:rFonts w:hint="eastAsia"/>
          <w:spacing w:val="-11"/>
          <w:lang w:val="en-US" w:eastAsia="zh-CN"/>
        </w:rPr>
        <w:t>申请了一项</w:t>
      </w:r>
      <w:r>
        <w:rPr>
          <w:rFonts w:hint="eastAsia"/>
          <w:spacing w:val="-11"/>
        </w:rPr>
        <w:t>发明专利</w:t>
      </w:r>
      <w:r>
        <w:rPr>
          <w:rFonts w:hint="eastAsia"/>
          <w:spacing w:val="-11"/>
          <w:lang w:eastAsia="zh-CN"/>
        </w:rPr>
        <w:t>：</w:t>
      </w:r>
      <w:r>
        <w:rPr>
          <w:rFonts w:hint="eastAsia"/>
          <w:spacing w:val="-11"/>
        </w:rPr>
        <w:t>一种新型机动车整车不解体检测及联网监管方法</w:t>
      </w:r>
      <w:r>
        <w:rPr>
          <w:rFonts w:hint="eastAsia"/>
          <w:spacing w:val="-11"/>
          <w:lang w:eastAsia="zh-CN"/>
        </w:rPr>
        <w:t>，</w:t>
      </w:r>
      <w:r>
        <w:rPr>
          <w:rFonts w:hint="eastAsia"/>
          <w:spacing w:val="-11"/>
        </w:rPr>
        <w:t>申请号：201910172218.8</w:t>
      </w:r>
      <w:r>
        <w:rPr>
          <w:rFonts w:hint="eastAsia"/>
          <w:spacing w:val="-11"/>
          <w:lang w:eastAsia="zh-CN"/>
        </w:rPr>
        <w:t>，</w:t>
      </w:r>
      <w:r>
        <w:rPr>
          <w:rFonts w:hint="eastAsia"/>
          <w:spacing w:val="-11"/>
          <w:lang w:val="en-US" w:eastAsia="zh-CN"/>
        </w:rPr>
        <w:t>目前处于</w:t>
      </w:r>
      <w:r>
        <w:rPr>
          <w:rFonts w:hint="eastAsia"/>
          <w:spacing w:val="-11"/>
        </w:rPr>
        <w:t>实质审查阶段</w:t>
      </w:r>
      <w:r>
        <w:rPr>
          <w:rFonts w:hint="eastAsia"/>
          <w:spacing w:val="-11"/>
          <w:lang w:eastAsia="zh-CN"/>
        </w:rPr>
        <w:t>。</w:t>
      </w:r>
    </w:p>
    <w:p>
      <w:pPr>
        <w:pStyle w:val="4"/>
        <w:spacing w:before="62" w:line="364" w:lineRule="auto"/>
        <w:ind w:left="120" w:right="635" w:firstLine="559"/>
        <w:jc w:val="both"/>
        <w:rPr>
          <w:rFonts w:hint="eastAsia"/>
          <w:spacing w:val="-11"/>
          <w:lang w:eastAsia="zh-CN"/>
        </w:rPr>
      </w:pPr>
      <w:r>
        <w:rPr>
          <w:rFonts w:hint="eastAsia"/>
          <w:spacing w:val="-11"/>
          <w:lang w:eastAsia="zh-CN"/>
        </w:rPr>
        <w:t>标准中的</w:t>
      </w:r>
      <w:r>
        <w:rPr>
          <w:rFonts w:hint="eastAsia"/>
          <w:spacing w:val="-11"/>
          <w:lang w:val="en-US" w:eastAsia="zh-CN"/>
        </w:rPr>
        <w:t>其他</w:t>
      </w:r>
      <w:r>
        <w:rPr>
          <w:rFonts w:hint="eastAsia"/>
          <w:spacing w:val="-11"/>
          <w:lang w:eastAsia="zh-CN"/>
        </w:rPr>
        <w:t>主要内容</w:t>
      </w:r>
      <w:r>
        <w:rPr>
          <w:rFonts w:hint="eastAsia"/>
          <w:spacing w:val="-11"/>
          <w:lang w:val="en-US" w:eastAsia="zh-CN"/>
        </w:rPr>
        <w:t>文</w:t>
      </w:r>
      <w:r>
        <w:rPr>
          <w:rFonts w:hint="eastAsia"/>
          <w:spacing w:val="-11"/>
          <w:lang w:eastAsia="zh-CN"/>
        </w:rPr>
        <w:t>本文件的某些内容可能涉及专利。本文件的发布机构不承担识别专利的责任。</w:t>
      </w:r>
    </w:p>
    <w:p>
      <w:pPr>
        <w:pStyle w:val="4"/>
        <w:spacing w:before="62" w:line="364" w:lineRule="auto"/>
        <w:ind w:left="120" w:right="635" w:firstLine="559"/>
        <w:jc w:val="both"/>
        <w:rPr>
          <w:rFonts w:hint="eastAsia"/>
          <w:spacing w:val="-11"/>
          <w:lang w:eastAsia="zh-CN"/>
        </w:rPr>
      </w:pPr>
    </w:p>
    <w:p>
      <w:pPr>
        <w:pStyle w:val="4"/>
        <w:spacing w:before="5"/>
        <w:rPr>
          <w:sz w:val="41"/>
        </w:rPr>
      </w:pPr>
    </w:p>
    <w:p>
      <w:pPr>
        <w:pStyle w:val="2"/>
        <w:numPr>
          <w:ilvl w:val="0"/>
          <w:numId w:val="2"/>
        </w:numPr>
        <w:tabs>
          <w:tab w:val="left" w:pos="552"/>
        </w:tabs>
        <w:spacing w:before="0" w:after="0" w:line="240" w:lineRule="auto"/>
        <w:ind w:left="552" w:right="0" w:hanging="432"/>
        <w:jc w:val="left"/>
      </w:pPr>
      <w:bookmarkStart w:id="8" w:name="_bookmark4"/>
      <w:bookmarkEnd w:id="8"/>
      <w:bookmarkStart w:id="9" w:name="_bookmark4"/>
      <w:bookmarkEnd w:id="9"/>
      <w:r>
        <w:t>采标情况</w:t>
      </w:r>
      <w:r>
        <w:rPr>
          <w:w w:val="98"/>
        </w:rPr>
        <w:t xml:space="preserve"> </w:t>
      </w:r>
    </w:p>
    <w:p>
      <w:pPr>
        <w:pStyle w:val="4"/>
        <w:spacing w:before="4"/>
        <w:rPr>
          <w:rFonts w:ascii="宋体"/>
          <w:b/>
          <w:sz w:val="27"/>
        </w:rPr>
      </w:pPr>
    </w:p>
    <w:p>
      <w:pPr>
        <w:pStyle w:val="4"/>
        <w:spacing w:line="364" w:lineRule="auto"/>
        <w:ind w:left="120" w:right="498" w:firstLine="558"/>
        <w:jc w:val="both"/>
        <w:rPr>
          <w:rFonts w:hint="eastAsia" w:eastAsia="仿宋"/>
          <w:spacing w:val="-9"/>
          <w:w w:val="100"/>
          <w:lang w:eastAsia="zh-CN"/>
        </w:rPr>
      </w:pPr>
      <w:r>
        <w:rPr>
          <w:spacing w:val="-9"/>
          <w:w w:val="100"/>
        </w:rPr>
        <w:t>在</w:t>
      </w:r>
      <w:r>
        <w:rPr>
          <w:rFonts w:hint="eastAsia"/>
          <w:spacing w:val="-9"/>
          <w:w w:val="100"/>
          <w:lang w:val="en-US" w:eastAsia="zh-CN"/>
        </w:rPr>
        <w:t>机动车排放污染维修治理站服务规程</w:t>
      </w:r>
      <w:r>
        <w:rPr>
          <w:spacing w:val="-9"/>
          <w:w w:val="100"/>
        </w:rPr>
        <w:t>的编制中，重点参考了</w:t>
      </w:r>
      <w:r>
        <w:rPr>
          <w:rFonts w:hint="eastAsia"/>
          <w:spacing w:val="-9"/>
          <w:w w:val="100"/>
          <w:lang w:eastAsia="zh-CN"/>
        </w:rPr>
        <w:t>：</w:t>
      </w:r>
    </w:p>
    <w:p>
      <w:pPr>
        <w:pStyle w:val="4"/>
        <w:numPr>
          <w:ilvl w:val="0"/>
          <w:numId w:val="3"/>
        </w:numPr>
        <w:spacing w:before="10"/>
        <w:ind w:left="0" w:leftChars="0" w:firstLine="524" w:firstLineChars="200"/>
        <w:rPr>
          <w:rFonts w:hint="eastAsia"/>
          <w:spacing w:val="-9"/>
          <w:w w:val="100"/>
        </w:rPr>
      </w:pPr>
      <w:r>
        <w:rPr>
          <w:rFonts w:hint="eastAsia"/>
          <w:spacing w:val="-9"/>
          <w:w w:val="100"/>
        </w:rPr>
        <w:t>GB</w:t>
      </w:r>
      <w:r>
        <w:rPr>
          <w:rFonts w:hint="eastAsia"/>
          <w:spacing w:val="-9"/>
          <w:w w:val="100"/>
          <w:lang w:val="en-US" w:eastAsia="zh-CN"/>
        </w:rPr>
        <w:t xml:space="preserve"> </w:t>
      </w:r>
      <w:r>
        <w:rPr>
          <w:rFonts w:hint="eastAsia"/>
          <w:spacing w:val="-9"/>
          <w:w w:val="100"/>
        </w:rPr>
        <w:t>18285</w:t>
      </w:r>
      <w:r>
        <w:rPr>
          <w:rFonts w:hint="eastAsia"/>
          <w:spacing w:val="-9"/>
          <w:w w:val="100"/>
          <w:lang w:val="en-US" w:eastAsia="zh-CN"/>
        </w:rPr>
        <w:t xml:space="preserve"> </w:t>
      </w:r>
      <w:r>
        <w:rPr>
          <w:rFonts w:hint="eastAsia"/>
          <w:spacing w:val="-9"/>
          <w:w w:val="100"/>
        </w:rPr>
        <w:t>汽油车污染物排放限值及测量方法（双怠速法及简易工况法）</w:t>
      </w:r>
    </w:p>
    <w:p>
      <w:pPr>
        <w:pStyle w:val="4"/>
        <w:numPr>
          <w:ilvl w:val="0"/>
          <w:numId w:val="3"/>
        </w:numPr>
        <w:spacing w:before="10"/>
        <w:ind w:left="0" w:leftChars="0" w:firstLine="524" w:firstLineChars="200"/>
        <w:rPr>
          <w:rFonts w:hint="eastAsia"/>
          <w:spacing w:val="-9"/>
          <w:w w:val="100"/>
        </w:rPr>
      </w:pPr>
      <w:r>
        <w:rPr>
          <w:rFonts w:hint="eastAsia"/>
          <w:spacing w:val="-9"/>
          <w:w w:val="100"/>
        </w:rPr>
        <w:t>GB 3847</w:t>
      </w:r>
      <w:r>
        <w:rPr>
          <w:rFonts w:hint="eastAsia"/>
          <w:spacing w:val="-9"/>
          <w:w w:val="100"/>
          <w:lang w:val="en-US" w:eastAsia="zh-CN"/>
        </w:rPr>
        <w:t xml:space="preserve"> </w:t>
      </w:r>
      <w:r>
        <w:rPr>
          <w:rFonts w:hint="eastAsia"/>
          <w:spacing w:val="-9"/>
          <w:w w:val="100"/>
        </w:rPr>
        <w:t>柴油车污染物排放限值及测量方法（自由加速法及加载减速法）</w:t>
      </w:r>
    </w:p>
    <w:p>
      <w:pPr>
        <w:pStyle w:val="4"/>
        <w:numPr>
          <w:ilvl w:val="0"/>
          <w:numId w:val="3"/>
        </w:numPr>
        <w:spacing w:before="10"/>
        <w:ind w:left="0" w:leftChars="0" w:firstLine="524" w:firstLineChars="200"/>
        <w:rPr>
          <w:rFonts w:hint="eastAsia"/>
          <w:spacing w:val="-9"/>
          <w:w w:val="100"/>
        </w:rPr>
      </w:pPr>
      <w:r>
        <w:rPr>
          <w:rFonts w:hint="eastAsia"/>
          <w:spacing w:val="-9"/>
          <w:w w:val="100"/>
        </w:rPr>
        <w:t>GB/T 5181 汽车排放术语和定义</w:t>
      </w:r>
    </w:p>
    <w:p>
      <w:pPr>
        <w:pStyle w:val="4"/>
        <w:numPr>
          <w:ilvl w:val="0"/>
          <w:numId w:val="3"/>
        </w:numPr>
        <w:spacing w:before="10"/>
        <w:ind w:left="0" w:leftChars="0" w:firstLine="524" w:firstLineChars="200"/>
        <w:rPr>
          <w:rFonts w:hint="eastAsia"/>
          <w:spacing w:val="-9"/>
          <w:w w:val="100"/>
        </w:rPr>
      </w:pPr>
      <w:r>
        <w:rPr>
          <w:rFonts w:hint="eastAsia"/>
          <w:spacing w:val="-9"/>
          <w:w w:val="100"/>
        </w:rPr>
        <w:t>GB/T 5624 汽车维修术语</w:t>
      </w:r>
    </w:p>
    <w:p>
      <w:pPr>
        <w:pStyle w:val="4"/>
        <w:numPr>
          <w:ilvl w:val="0"/>
          <w:numId w:val="3"/>
        </w:numPr>
        <w:spacing w:before="10"/>
        <w:ind w:left="0" w:leftChars="0" w:firstLine="524" w:firstLineChars="200"/>
        <w:rPr>
          <w:rFonts w:hint="eastAsia"/>
          <w:spacing w:val="-9"/>
          <w:w w:val="100"/>
        </w:rPr>
      </w:pPr>
      <w:r>
        <w:rPr>
          <w:rFonts w:hint="eastAsia"/>
          <w:spacing w:val="-9"/>
          <w:w w:val="100"/>
        </w:rPr>
        <w:t>GB/T 16739.1 汽车维修业开业条件第1部分：汽车整车维修企业</w:t>
      </w:r>
    </w:p>
    <w:p>
      <w:pPr>
        <w:pStyle w:val="4"/>
        <w:numPr>
          <w:ilvl w:val="0"/>
          <w:numId w:val="3"/>
        </w:numPr>
        <w:spacing w:before="10"/>
        <w:ind w:left="0" w:leftChars="0" w:firstLine="524" w:firstLineChars="200"/>
        <w:rPr>
          <w:rFonts w:hint="eastAsia"/>
          <w:spacing w:val="-9"/>
          <w:w w:val="100"/>
          <w:lang w:eastAsia="zh-CN"/>
        </w:rPr>
      </w:pPr>
      <w:r>
        <w:rPr>
          <w:rFonts w:hint="eastAsia"/>
          <w:spacing w:val="-9"/>
          <w:w w:val="100"/>
        </w:rPr>
        <w:t>GB/T</w:t>
      </w:r>
      <w:r>
        <w:rPr>
          <w:rFonts w:hint="eastAsia"/>
          <w:spacing w:val="-9"/>
          <w:w w:val="100"/>
          <w:lang w:eastAsia="zh-CN"/>
        </w:rPr>
        <w:t xml:space="preserve"> </w:t>
      </w:r>
      <w:r>
        <w:rPr>
          <w:rFonts w:hint="eastAsia"/>
          <w:spacing w:val="-9"/>
          <w:w w:val="100"/>
        </w:rPr>
        <w:t>16739.2</w:t>
      </w:r>
      <w:r>
        <w:rPr>
          <w:rFonts w:hint="eastAsia"/>
          <w:spacing w:val="-9"/>
          <w:w w:val="100"/>
          <w:lang w:val="en-US" w:eastAsia="zh-CN"/>
        </w:rPr>
        <w:t xml:space="preserve">  </w:t>
      </w:r>
      <w:r>
        <w:rPr>
          <w:rFonts w:hint="eastAsia"/>
          <w:spacing w:val="-9"/>
          <w:w w:val="100"/>
        </w:rPr>
        <w:t>汽车维修业开业条件第2部分:汽车综合小修及专项维修业户</w:t>
      </w:r>
    </w:p>
    <w:p>
      <w:pPr>
        <w:pStyle w:val="4"/>
        <w:numPr>
          <w:ilvl w:val="0"/>
          <w:numId w:val="3"/>
        </w:numPr>
        <w:spacing w:before="10"/>
        <w:ind w:left="0" w:leftChars="0" w:firstLine="524" w:firstLineChars="200"/>
        <w:rPr>
          <w:rFonts w:hint="eastAsia"/>
          <w:spacing w:val="-9"/>
          <w:w w:val="100"/>
        </w:rPr>
      </w:pPr>
      <w:r>
        <w:rPr>
          <w:rFonts w:hint="eastAsia"/>
          <w:spacing w:val="-9"/>
          <w:w w:val="100"/>
        </w:rPr>
        <w:t>JT/T 386.1 机动车排气分析仪第1部分：点燃式机动车排气分析仪</w:t>
      </w:r>
    </w:p>
    <w:p>
      <w:pPr>
        <w:pStyle w:val="4"/>
        <w:numPr>
          <w:ilvl w:val="0"/>
          <w:numId w:val="3"/>
        </w:numPr>
        <w:spacing w:before="10"/>
        <w:ind w:left="0" w:leftChars="0" w:firstLine="524" w:firstLineChars="200"/>
        <w:rPr>
          <w:rFonts w:hint="eastAsia"/>
          <w:spacing w:val="-9"/>
          <w:w w:val="100"/>
        </w:rPr>
      </w:pPr>
      <w:r>
        <w:rPr>
          <w:rFonts w:hint="eastAsia"/>
          <w:spacing w:val="-9"/>
          <w:w w:val="100"/>
        </w:rPr>
        <w:t>JT/T 386.2 机动车排气分析仪第2部分：压燃式机动车排气分析仪</w:t>
      </w:r>
    </w:p>
    <w:p>
      <w:pPr>
        <w:pStyle w:val="4"/>
        <w:numPr>
          <w:ilvl w:val="0"/>
          <w:numId w:val="3"/>
        </w:numPr>
        <w:spacing w:before="10"/>
        <w:ind w:left="0" w:leftChars="0" w:firstLine="524" w:firstLineChars="200"/>
        <w:rPr>
          <w:rFonts w:hint="eastAsia"/>
          <w:spacing w:val="-9"/>
          <w:w w:val="100"/>
        </w:rPr>
      </w:pPr>
      <w:r>
        <w:rPr>
          <w:rFonts w:hint="eastAsia"/>
          <w:spacing w:val="-9"/>
          <w:w w:val="100"/>
        </w:rPr>
        <w:t>JT/T 445 汽车底盘测功机</w:t>
      </w:r>
    </w:p>
    <w:p>
      <w:pPr>
        <w:pStyle w:val="4"/>
        <w:numPr>
          <w:ilvl w:val="0"/>
          <w:numId w:val="3"/>
        </w:numPr>
        <w:spacing w:before="10"/>
        <w:ind w:left="0" w:leftChars="0" w:firstLine="524" w:firstLineChars="200"/>
        <w:rPr>
          <w:rFonts w:hint="eastAsia"/>
          <w:spacing w:val="-9"/>
          <w:w w:val="100"/>
        </w:rPr>
      </w:pPr>
      <w:r>
        <w:rPr>
          <w:rFonts w:hint="eastAsia"/>
          <w:spacing w:val="-9"/>
          <w:w w:val="100"/>
        </w:rPr>
        <w:t>JT/T 503 汽车发动机综合检测仪</w:t>
      </w:r>
    </w:p>
    <w:p>
      <w:pPr>
        <w:pStyle w:val="4"/>
        <w:numPr>
          <w:ilvl w:val="0"/>
          <w:numId w:val="3"/>
        </w:numPr>
        <w:spacing w:before="10"/>
        <w:ind w:left="0" w:leftChars="0" w:firstLine="524" w:firstLineChars="200"/>
        <w:rPr>
          <w:rFonts w:hint="eastAsia"/>
          <w:spacing w:val="-9"/>
          <w:w w:val="100"/>
        </w:rPr>
      </w:pPr>
      <w:r>
        <w:rPr>
          <w:rFonts w:hint="eastAsia"/>
          <w:spacing w:val="-9"/>
          <w:w w:val="100"/>
        </w:rPr>
        <w:t>JT/T 506 不透光烟度计</w:t>
      </w:r>
    </w:p>
    <w:p>
      <w:pPr>
        <w:pStyle w:val="4"/>
        <w:numPr>
          <w:ilvl w:val="0"/>
          <w:numId w:val="3"/>
        </w:numPr>
        <w:spacing w:before="10"/>
        <w:ind w:left="0" w:leftChars="0" w:firstLine="524" w:firstLineChars="200"/>
        <w:rPr>
          <w:rFonts w:hint="eastAsia"/>
          <w:spacing w:val="-9"/>
          <w:w w:val="100"/>
        </w:rPr>
      </w:pPr>
      <w:r>
        <w:rPr>
          <w:rFonts w:hint="eastAsia"/>
          <w:spacing w:val="-9"/>
          <w:w w:val="100"/>
        </w:rPr>
        <w:t>JT/T 632 汽车故障电脑诊断仪</w:t>
      </w:r>
    </w:p>
    <w:p>
      <w:pPr>
        <w:pStyle w:val="4"/>
        <w:numPr>
          <w:ilvl w:val="0"/>
          <w:numId w:val="3"/>
        </w:numPr>
        <w:spacing w:before="10"/>
        <w:ind w:left="0" w:leftChars="0" w:firstLine="524" w:firstLineChars="200"/>
        <w:rPr>
          <w:rFonts w:hint="eastAsia"/>
          <w:spacing w:val="-9"/>
          <w:w w:val="100"/>
        </w:rPr>
      </w:pPr>
      <w:r>
        <w:rPr>
          <w:rFonts w:hint="eastAsia"/>
          <w:spacing w:val="-9"/>
          <w:w w:val="100"/>
        </w:rPr>
        <w:t>JT/T 816 机动车维修服务规范</w:t>
      </w:r>
    </w:p>
    <w:p>
      <w:pPr>
        <w:pStyle w:val="4"/>
        <w:numPr>
          <w:ilvl w:val="0"/>
          <w:numId w:val="3"/>
        </w:numPr>
        <w:spacing w:before="10"/>
        <w:ind w:left="0" w:leftChars="0" w:firstLine="524" w:firstLineChars="200"/>
        <w:rPr>
          <w:rFonts w:hint="eastAsia"/>
          <w:spacing w:val="-9"/>
          <w:w w:val="100"/>
        </w:rPr>
      </w:pPr>
      <w:r>
        <w:rPr>
          <w:rFonts w:hint="eastAsia"/>
          <w:spacing w:val="-9"/>
          <w:w w:val="100"/>
        </w:rPr>
        <w:t>JT/T 1132.1 汽车维修电子健康档案系统第1部分：总体技术要求</w:t>
      </w:r>
    </w:p>
    <w:p>
      <w:pPr>
        <w:pStyle w:val="4"/>
        <w:numPr>
          <w:ilvl w:val="0"/>
          <w:numId w:val="3"/>
        </w:numPr>
        <w:spacing w:before="10"/>
        <w:ind w:left="0" w:leftChars="0" w:firstLine="524" w:firstLineChars="200"/>
        <w:rPr>
          <w:rFonts w:hint="eastAsia"/>
          <w:spacing w:val="-9"/>
          <w:w w:val="100"/>
        </w:rPr>
      </w:pPr>
      <w:r>
        <w:rPr>
          <w:rFonts w:hint="eastAsia"/>
          <w:spacing w:val="-9"/>
          <w:w w:val="100"/>
        </w:rPr>
        <w:t>JT/T 1132.2 汽车维修电子健康档案系统第2部分：数据采集技术要求</w:t>
      </w:r>
    </w:p>
    <w:p>
      <w:pPr>
        <w:pStyle w:val="4"/>
        <w:numPr>
          <w:ilvl w:val="0"/>
          <w:numId w:val="3"/>
        </w:numPr>
        <w:spacing w:before="10"/>
        <w:ind w:left="0" w:leftChars="0" w:firstLine="524" w:firstLineChars="200"/>
        <w:rPr>
          <w:rFonts w:hint="eastAsia"/>
          <w:spacing w:val="-9"/>
          <w:w w:val="100"/>
        </w:rPr>
      </w:pPr>
      <w:r>
        <w:rPr>
          <w:rFonts w:hint="eastAsia"/>
          <w:spacing w:val="-9"/>
          <w:w w:val="100"/>
        </w:rPr>
        <w:t>JT/T 1132.3 汽车维修电子健康档案系统第3部分：数据元</w:t>
      </w:r>
    </w:p>
    <w:p>
      <w:pPr>
        <w:pStyle w:val="4"/>
        <w:numPr>
          <w:ilvl w:val="0"/>
          <w:numId w:val="3"/>
        </w:numPr>
        <w:spacing w:before="10"/>
        <w:ind w:left="0" w:leftChars="0" w:firstLine="524" w:firstLineChars="200"/>
        <w:rPr>
          <w:rFonts w:hint="eastAsia"/>
          <w:spacing w:val="-9"/>
          <w:w w:val="100"/>
        </w:rPr>
      </w:pPr>
      <w:r>
        <w:rPr>
          <w:rFonts w:hint="eastAsia"/>
          <w:spacing w:val="-9"/>
          <w:w w:val="100"/>
        </w:rPr>
        <w:t>JT/T 1132.4 汽车维修电子健康档案系统第4部分：数据交换与共享</w:t>
      </w:r>
    </w:p>
    <w:p>
      <w:pPr>
        <w:pStyle w:val="4"/>
        <w:numPr>
          <w:ilvl w:val="0"/>
          <w:numId w:val="3"/>
        </w:numPr>
        <w:spacing w:before="10"/>
        <w:ind w:left="0" w:leftChars="0" w:firstLine="524" w:firstLineChars="200"/>
        <w:rPr>
          <w:rFonts w:hint="eastAsia"/>
          <w:spacing w:val="-9"/>
          <w:w w:val="100"/>
        </w:rPr>
      </w:pPr>
      <w:r>
        <w:rPr>
          <w:rFonts w:hint="eastAsia"/>
          <w:spacing w:val="-9"/>
          <w:w w:val="100"/>
          <w:lang w:val="en-US" w:eastAsia="zh-CN"/>
        </w:rPr>
        <w:t>T/CAMAR 010 汽车排放污染维修治理站（M站）技术条件</w:t>
      </w:r>
    </w:p>
    <w:p>
      <w:pPr>
        <w:pStyle w:val="4"/>
        <w:numPr>
          <w:ilvl w:val="0"/>
          <w:numId w:val="3"/>
        </w:numPr>
        <w:spacing w:before="10"/>
        <w:ind w:left="0" w:leftChars="0" w:firstLine="524" w:firstLineChars="200"/>
        <w:rPr>
          <w:rFonts w:hint="eastAsia"/>
          <w:spacing w:val="-9"/>
          <w:w w:val="100"/>
        </w:rPr>
      </w:pPr>
      <w:r>
        <w:rPr>
          <w:rFonts w:hint="eastAsia"/>
          <w:spacing w:val="-9"/>
          <w:w w:val="100"/>
        </w:rPr>
        <w:t>JB/T 11130 工业内窥镜</w:t>
      </w:r>
    </w:p>
    <w:p>
      <w:pPr>
        <w:pStyle w:val="4"/>
        <w:numPr>
          <w:ilvl w:val="0"/>
          <w:numId w:val="3"/>
        </w:numPr>
        <w:spacing w:before="10"/>
        <w:ind w:left="0" w:leftChars="0" w:firstLine="524" w:firstLineChars="200"/>
        <w:rPr>
          <w:rFonts w:hint="eastAsia"/>
          <w:spacing w:val="-9"/>
          <w:w w:val="100"/>
        </w:rPr>
      </w:pPr>
      <w:r>
        <w:rPr>
          <w:rFonts w:hint="eastAsia"/>
          <w:spacing w:val="-9"/>
          <w:w w:val="100"/>
        </w:rPr>
        <w:t>HJ/T 291 汽油车稳态工况法排气污染物测量设备技术要求</w:t>
      </w:r>
    </w:p>
    <w:p>
      <w:pPr>
        <w:pStyle w:val="4"/>
        <w:numPr>
          <w:ilvl w:val="0"/>
          <w:numId w:val="3"/>
        </w:numPr>
        <w:spacing w:before="10"/>
        <w:ind w:left="0" w:leftChars="0" w:firstLine="524" w:firstLineChars="200"/>
        <w:rPr>
          <w:rFonts w:hint="eastAsia"/>
          <w:spacing w:val="-9"/>
          <w:w w:val="100"/>
        </w:rPr>
      </w:pPr>
      <w:r>
        <w:rPr>
          <w:rFonts w:hint="eastAsia"/>
          <w:spacing w:val="-9"/>
          <w:w w:val="100"/>
        </w:rPr>
        <w:t>HJ/T 292 柴油车加载减速工况法排气烟度测量设备技术要求</w:t>
      </w:r>
    </w:p>
    <w:p>
      <w:pPr>
        <w:pStyle w:val="4"/>
        <w:numPr>
          <w:ilvl w:val="0"/>
          <w:numId w:val="3"/>
        </w:numPr>
        <w:spacing w:before="10"/>
        <w:ind w:left="0" w:leftChars="0" w:firstLine="524" w:firstLineChars="200"/>
        <w:rPr>
          <w:rFonts w:hint="eastAsia"/>
          <w:spacing w:val="-9"/>
          <w:w w:val="100"/>
        </w:rPr>
      </w:pPr>
      <w:r>
        <w:rPr>
          <w:rFonts w:hint="eastAsia"/>
          <w:spacing w:val="-9"/>
          <w:w w:val="100"/>
        </w:rPr>
        <w:t>HJ/T 437车用压燃式、气体燃料点燃式发动机与汽车车载诊断（OBD）系统技术要求</w:t>
      </w:r>
    </w:p>
    <w:p>
      <w:pPr>
        <w:pStyle w:val="4"/>
        <w:numPr>
          <w:ilvl w:val="0"/>
          <w:numId w:val="3"/>
        </w:numPr>
        <w:spacing w:before="10"/>
        <w:ind w:left="0" w:leftChars="0" w:firstLine="524" w:firstLineChars="200"/>
        <w:rPr>
          <w:rFonts w:hint="eastAsia"/>
          <w:spacing w:val="-9"/>
          <w:w w:val="100"/>
        </w:rPr>
      </w:pPr>
      <w:r>
        <w:rPr>
          <w:rFonts w:hint="eastAsia"/>
          <w:spacing w:val="-9"/>
          <w:w w:val="100"/>
        </w:rPr>
        <w:t>HJ/T 500轻型机动车车载诊断（OBD）系统管理技术规范</w:t>
      </w:r>
    </w:p>
    <w:p>
      <w:pPr>
        <w:pStyle w:val="4"/>
        <w:numPr>
          <w:ilvl w:val="0"/>
          <w:numId w:val="3"/>
        </w:numPr>
        <w:spacing w:before="10"/>
        <w:ind w:left="0" w:leftChars="0" w:firstLine="524" w:firstLineChars="200"/>
        <w:rPr>
          <w:rFonts w:hint="eastAsia"/>
          <w:spacing w:val="-9"/>
          <w:w w:val="100"/>
        </w:rPr>
      </w:pPr>
      <w:r>
        <w:rPr>
          <w:rFonts w:hint="eastAsia"/>
          <w:spacing w:val="-9"/>
          <w:w w:val="100"/>
        </w:rPr>
        <w:t>SJ/T 31437 氢弧焊机完好要求和检查评定方法</w:t>
      </w:r>
    </w:p>
    <w:p>
      <w:pPr>
        <w:pStyle w:val="4"/>
        <w:numPr>
          <w:ilvl w:val="0"/>
          <w:numId w:val="3"/>
        </w:numPr>
        <w:spacing w:before="10"/>
        <w:ind w:left="0" w:leftChars="0" w:firstLine="524" w:firstLineChars="200"/>
        <w:rPr>
          <w:rFonts w:hint="eastAsia"/>
          <w:spacing w:val="-9"/>
          <w:w w:val="100"/>
          <w:lang w:val="en-US" w:eastAsia="zh-CN"/>
        </w:rPr>
      </w:pPr>
      <w:r>
        <w:rPr>
          <w:rFonts w:hint="eastAsia"/>
          <w:spacing w:val="-9"/>
          <w:w w:val="100"/>
          <w:lang w:val="en-US" w:eastAsia="zh-CN"/>
        </w:rPr>
        <w:t>DB1361/71261-2019 汽车维修业污染防治技术规范</w:t>
      </w:r>
    </w:p>
    <w:p>
      <w:pPr>
        <w:pStyle w:val="4"/>
        <w:numPr>
          <w:ilvl w:val="0"/>
          <w:numId w:val="3"/>
        </w:numPr>
        <w:spacing w:before="10"/>
        <w:ind w:left="0" w:leftChars="0" w:firstLine="524" w:firstLineChars="200"/>
        <w:rPr>
          <w:rFonts w:hint="eastAsia"/>
          <w:spacing w:val="-9"/>
          <w:w w:val="100"/>
        </w:rPr>
      </w:pPr>
      <w:r>
        <w:rPr>
          <w:rFonts w:hint="eastAsia"/>
          <w:spacing w:val="-9"/>
          <w:w w:val="100"/>
        </w:rPr>
        <w:t>JJG 856 工作用辐射温度计</w:t>
      </w:r>
    </w:p>
    <w:p>
      <w:pPr>
        <w:pStyle w:val="4"/>
        <w:spacing w:before="10"/>
        <w:ind w:firstLine="528" w:firstLineChars="200"/>
        <w:rPr>
          <w:rFonts w:hint="eastAsia"/>
          <w:spacing w:val="-8"/>
        </w:rPr>
      </w:pPr>
      <w:r>
        <w:rPr>
          <w:rFonts w:hint="eastAsia"/>
          <w:spacing w:val="-8"/>
        </w:rPr>
        <w:t>本标准按照GB/T 1.1-2020《标准化工作导则  第1部分：标准化文件的结构和起草规则》的规定起草。</w:t>
      </w:r>
    </w:p>
    <w:p>
      <w:pPr>
        <w:pStyle w:val="4"/>
        <w:spacing w:before="10"/>
        <w:rPr>
          <w:rFonts w:hint="eastAsia"/>
          <w:spacing w:val="-8"/>
        </w:rPr>
      </w:pPr>
    </w:p>
    <w:p>
      <w:pPr>
        <w:pStyle w:val="2"/>
        <w:numPr>
          <w:ilvl w:val="0"/>
          <w:numId w:val="2"/>
        </w:numPr>
        <w:tabs>
          <w:tab w:val="left" w:pos="552"/>
        </w:tabs>
        <w:spacing w:before="0" w:after="0" w:line="240" w:lineRule="auto"/>
        <w:ind w:left="552" w:right="0" w:hanging="432"/>
        <w:jc w:val="left"/>
      </w:pPr>
      <w:bookmarkStart w:id="10" w:name="_bookmark5"/>
      <w:bookmarkEnd w:id="10"/>
      <w:bookmarkStart w:id="11" w:name="_bookmark5"/>
      <w:bookmarkEnd w:id="11"/>
      <w:r>
        <w:t>重大分歧意见的处理经过和依据</w:t>
      </w:r>
      <w:r>
        <w:rPr>
          <w:w w:val="98"/>
        </w:rPr>
        <w:t xml:space="preserve"> </w:t>
      </w:r>
    </w:p>
    <w:p>
      <w:pPr>
        <w:pStyle w:val="4"/>
        <w:spacing w:before="4"/>
        <w:rPr>
          <w:rFonts w:ascii="宋体"/>
          <w:b/>
          <w:sz w:val="27"/>
        </w:rPr>
      </w:pPr>
    </w:p>
    <w:p>
      <w:pPr>
        <w:pStyle w:val="4"/>
        <w:spacing w:before="5"/>
        <w:ind w:firstLine="560" w:firstLineChars="200"/>
        <w:rPr>
          <w:rFonts w:hint="eastAsia"/>
        </w:rPr>
      </w:pPr>
      <w:r>
        <w:rPr>
          <w:rFonts w:hint="eastAsia"/>
        </w:rPr>
        <w:t>标准制定过程中未出现重大分歧意见。</w:t>
      </w:r>
    </w:p>
    <w:p>
      <w:pPr>
        <w:pStyle w:val="4"/>
        <w:spacing w:before="5"/>
        <w:rPr>
          <w:sz w:val="41"/>
        </w:rPr>
      </w:pPr>
    </w:p>
    <w:p>
      <w:pPr>
        <w:pStyle w:val="2"/>
        <w:numPr>
          <w:ilvl w:val="0"/>
          <w:numId w:val="2"/>
        </w:numPr>
        <w:tabs>
          <w:tab w:val="left" w:pos="552"/>
        </w:tabs>
        <w:spacing w:before="0" w:after="0" w:line="240" w:lineRule="auto"/>
        <w:ind w:left="552" w:right="0" w:hanging="432"/>
        <w:jc w:val="left"/>
      </w:pPr>
      <w:bookmarkStart w:id="12" w:name="_bookmark6"/>
      <w:bookmarkEnd w:id="12"/>
      <w:bookmarkStart w:id="13" w:name="_bookmark6"/>
      <w:bookmarkEnd w:id="13"/>
      <w:r>
        <w:t>其它应予说明的事项</w:t>
      </w:r>
      <w:r>
        <w:rPr>
          <w:w w:val="98"/>
        </w:rPr>
        <w:t xml:space="preserve"> </w:t>
      </w:r>
    </w:p>
    <w:p>
      <w:pPr>
        <w:pStyle w:val="4"/>
        <w:spacing w:before="4"/>
        <w:rPr>
          <w:rFonts w:ascii="宋体"/>
          <w:b/>
          <w:sz w:val="27"/>
        </w:rPr>
      </w:pPr>
    </w:p>
    <w:p>
      <w:pPr>
        <w:spacing w:before="0"/>
        <w:ind w:left="679" w:right="0" w:firstLine="0"/>
        <w:jc w:val="left"/>
        <w:rPr>
          <w:rFonts w:hint="eastAsia" w:ascii="宋体" w:eastAsia="宋体"/>
          <w:b/>
          <w:sz w:val="28"/>
        </w:rPr>
      </w:pPr>
      <w:r>
        <w:rPr>
          <w:sz w:val="28"/>
        </w:rPr>
        <w:t>无。</w:t>
      </w:r>
      <w:r>
        <w:rPr>
          <w:rFonts w:hint="eastAsia" w:ascii="宋体" w:eastAsia="宋体"/>
          <w:b/>
          <w:w w:val="99"/>
          <w:sz w:val="28"/>
        </w:rPr>
        <w:t xml:space="preserve"> </w:t>
      </w:r>
    </w:p>
    <w:sectPr>
      <w:footerReference r:id="rId6" w:type="default"/>
      <w:pgSz w:w="11910" w:h="16840"/>
      <w:pgMar w:top="1380" w:right="1160" w:bottom="1380" w:left="1680" w:header="0" w:footer="11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3752850</wp:posOffset>
              </wp:positionH>
              <wp:positionV relativeFrom="page">
                <wp:posOffset>9793605</wp:posOffset>
              </wp:positionV>
              <wp:extent cx="5461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61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I</w:t>
                          </w:r>
                        </w:p>
                      </w:txbxContent>
                    </wps:txbx>
                    <wps:bodyPr lIns="0" tIns="0" rIns="0" bIns="0" upright="1"/>
                  </wps:wsp>
                </a:graphicData>
              </a:graphic>
            </wp:anchor>
          </w:drawing>
        </mc:Choice>
        <mc:Fallback>
          <w:pict>
            <v:shape id="文本框 1" o:spid="_x0000_s1026" o:spt="202" type="#_x0000_t202" style="position:absolute;left:0pt;margin-left:295.5pt;margin-top:771.15pt;height:11pt;width:4.3pt;mso-position-horizontal-relative:page;mso-position-vertical-relative:page;z-index:-251657216;mso-width-relative:page;mso-height-relative:page;" filled="f" stroked="f" coordsize="21600,21600" o:gfxdata="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6pNXjbAAAADQEAAA8AAAAAAAAAAQAgAAAAIgAAAGRycy9kb3ducmV2LnhtbFBL&#10;AQIUABQAAAAIAIdO4kDE0g3CugEAAHADAAAOAAAAAAAAAAEAIAAAACo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9793605</wp:posOffset>
              </wp:positionV>
              <wp:extent cx="16700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pt;margin-top:771.15pt;height:11pt;width:13.15pt;mso-position-horizontal-relative:page;mso-position-vertical-relative:page;z-index:-251656192;mso-width-relative:page;mso-height-relative:page;" filled="f" stroked="f" coordsize="21600,21600" o:gfxdata="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OVMO2wAAAA0BAAAPAAAAAAAAAAEAIAAAACIAAABkcnMvZG93bnJldi54bWxQSwEC&#10;FAAUAAAACACHTuJAK4Gc57gBAABx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62E35"/>
    <w:multiLevelType w:val="singleLevel"/>
    <w:tmpl w:val="94C62E35"/>
    <w:lvl w:ilvl="0" w:tentative="0">
      <w:start w:val="1"/>
      <w:numFmt w:val="decimal"/>
      <w:suff w:val="nothing"/>
      <w:lvlText w:val="%1．"/>
      <w:lvlJc w:val="left"/>
      <w:pPr>
        <w:ind w:left="0" w:firstLine="400"/>
      </w:pPr>
      <w:rPr>
        <w:rFonts w:hint="default"/>
      </w:rPr>
    </w:lvl>
  </w:abstractNum>
  <w:abstractNum w:abstractNumId="1">
    <w:nsid w:val="CF092B84"/>
    <w:multiLevelType w:val="multilevel"/>
    <w:tmpl w:val="CF092B84"/>
    <w:lvl w:ilvl="0" w:tentative="0">
      <w:start w:val="1"/>
      <w:numFmt w:val="decimal"/>
      <w:lvlText w:val="%1."/>
      <w:lvlJc w:val="left"/>
      <w:pPr>
        <w:ind w:left="540" w:hanging="421"/>
        <w:jc w:val="left"/>
      </w:pPr>
      <w:rPr>
        <w:rFonts w:hint="default" w:ascii="Calibri" w:hAnsi="Calibri" w:eastAsia="Calibri" w:cs="Calibri"/>
        <w:w w:val="100"/>
        <w:sz w:val="21"/>
        <w:szCs w:val="21"/>
        <w:lang w:val="zh-CN" w:eastAsia="zh-CN" w:bidi="zh-CN"/>
      </w:rPr>
    </w:lvl>
    <w:lvl w:ilvl="1" w:tentative="0">
      <w:start w:val="0"/>
      <w:numFmt w:val="bullet"/>
      <w:lvlText w:val="•"/>
      <w:lvlJc w:val="left"/>
      <w:pPr>
        <w:ind w:left="1392" w:hanging="421"/>
      </w:pPr>
      <w:rPr>
        <w:rFonts w:hint="default"/>
        <w:lang w:val="zh-CN" w:eastAsia="zh-CN" w:bidi="zh-CN"/>
      </w:rPr>
    </w:lvl>
    <w:lvl w:ilvl="2" w:tentative="0">
      <w:start w:val="0"/>
      <w:numFmt w:val="bullet"/>
      <w:lvlText w:val="•"/>
      <w:lvlJc w:val="left"/>
      <w:pPr>
        <w:ind w:left="2245" w:hanging="421"/>
      </w:pPr>
      <w:rPr>
        <w:rFonts w:hint="default"/>
        <w:lang w:val="zh-CN" w:eastAsia="zh-CN" w:bidi="zh-CN"/>
      </w:rPr>
    </w:lvl>
    <w:lvl w:ilvl="3" w:tentative="0">
      <w:start w:val="0"/>
      <w:numFmt w:val="bullet"/>
      <w:lvlText w:val="•"/>
      <w:lvlJc w:val="left"/>
      <w:pPr>
        <w:ind w:left="3097" w:hanging="421"/>
      </w:pPr>
      <w:rPr>
        <w:rFonts w:hint="default"/>
        <w:lang w:val="zh-CN" w:eastAsia="zh-CN" w:bidi="zh-CN"/>
      </w:rPr>
    </w:lvl>
    <w:lvl w:ilvl="4" w:tentative="0">
      <w:start w:val="0"/>
      <w:numFmt w:val="bullet"/>
      <w:lvlText w:val="•"/>
      <w:lvlJc w:val="left"/>
      <w:pPr>
        <w:ind w:left="3950" w:hanging="421"/>
      </w:pPr>
      <w:rPr>
        <w:rFonts w:hint="default"/>
        <w:lang w:val="zh-CN" w:eastAsia="zh-CN" w:bidi="zh-CN"/>
      </w:rPr>
    </w:lvl>
    <w:lvl w:ilvl="5" w:tentative="0">
      <w:start w:val="0"/>
      <w:numFmt w:val="bullet"/>
      <w:lvlText w:val="•"/>
      <w:lvlJc w:val="left"/>
      <w:pPr>
        <w:ind w:left="4803" w:hanging="421"/>
      </w:pPr>
      <w:rPr>
        <w:rFonts w:hint="default"/>
        <w:lang w:val="zh-CN" w:eastAsia="zh-CN" w:bidi="zh-CN"/>
      </w:rPr>
    </w:lvl>
    <w:lvl w:ilvl="6" w:tentative="0">
      <w:start w:val="0"/>
      <w:numFmt w:val="bullet"/>
      <w:lvlText w:val="•"/>
      <w:lvlJc w:val="left"/>
      <w:pPr>
        <w:ind w:left="5655" w:hanging="421"/>
      </w:pPr>
      <w:rPr>
        <w:rFonts w:hint="default"/>
        <w:lang w:val="zh-CN" w:eastAsia="zh-CN" w:bidi="zh-CN"/>
      </w:rPr>
    </w:lvl>
    <w:lvl w:ilvl="7" w:tentative="0">
      <w:start w:val="0"/>
      <w:numFmt w:val="bullet"/>
      <w:lvlText w:val="•"/>
      <w:lvlJc w:val="left"/>
      <w:pPr>
        <w:ind w:left="6508" w:hanging="421"/>
      </w:pPr>
      <w:rPr>
        <w:rFonts w:hint="default"/>
        <w:lang w:val="zh-CN" w:eastAsia="zh-CN" w:bidi="zh-CN"/>
      </w:rPr>
    </w:lvl>
    <w:lvl w:ilvl="8" w:tentative="0">
      <w:start w:val="0"/>
      <w:numFmt w:val="bullet"/>
      <w:lvlText w:val="•"/>
      <w:lvlJc w:val="left"/>
      <w:pPr>
        <w:ind w:left="7361" w:hanging="421"/>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552" w:hanging="432"/>
        <w:jc w:val="left"/>
      </w:pPr>
      <w:rPr>
        <w:rFonts w:hint="default" w:ascii="宋体" w:hAnsi="宋体" w:eastAsia="宋体" w:cs="宋体"/>
        <w:b/>
        <w:bCs/>
        <w:spacing w:val="0"/>
        <w:w w:val="98"/>
        <w:sz w:val="32"/>
        <w:szCs w:val="32"/>
        <w:lang w:val="zh-CN" w:eastAsia="zh-CN" w:bidi="zh-CN"/>
      </w:rPr>
    </w:lvl>
    <w:lvl w:ilvl="1" w:tentative="0">
      <w:start w:val="1"/>
      <w:numFmt w:val="decimal"/>
      <w:lvlText w:val="（%2）"/>
      <w:lvlJc w:val="left"/>
      <w:pPr>
        <w:ind w:left="1381" w:hanging="702"/>
        <w:jc w:val="left"/>
      </w:pPr>
      <w:rPr>
        <w:rFonts w:hint="default" w:ascii="仿宋" w:hAnsi="仿宋" w:eastAsia="仿宋" w:cs="仿宋"/>
        <w:spacing w:val="-3"/>
        <w:w w:val="100"/>
        <w:sz w:val="26"/>
        <w:szCs w:val="26"/>
        <w:lang w:val="zh-CN" w:eastAsia="zh-CN" w:bidi="zh-CN"/>
      </w:rPr>
    </w:lvl>
    <w:lvl w:ilvl="2" w:tentative="0">
      <w:start w:val="0"/>
      <w:numFmt w:val="bullet"/>
      <w:lvlText w:val="•"/>
      <w:lvlJc w:val="left"/>
      <w:pPr>
        <w:ind w:left="2234" w:hanging="702"/>
      </w:pPr>
      <w:rPr>
        <w:rFonts w:hint="default"/>
        <w:lang w:val="zh-CN" w:eastAsia="zh-CN" w:bidi="zh-CN"/>
      </w:rPr>
    </w:lvl>
    <w:lvl w:ilvl="3" w:tentative="0">
      <w:start w:val="0"/>
      <w:numFmt w:val="bullet"/>
      <w:lvlText w:val="•"/>
      <w:lvlJc w:val="left"/>
      <w:pPr>
        <w:ind w:left="3088" w:hanging="702"/>
      </w:pPr>
      <w:rPr>
        <w:rFonts w:hint="default"/>
        <w:lang w:val="zh-CN" w:eastAsia="zh-CN" w:bidi="zh-CN"/>
      </w:rPr>
    </w:lvl>
    <w:lvl w:ilvl="4" w:tentative="0">
      <w:start w:val="0"/>
      <w:numFmt w:val="bullet"/>
      <w:lvlText w:val="•"/>
      <w:lvlJc w:val="left"/>
      <w:pPr>
        <w:ind w:left="3942" w:hanging="702"/>
      </w:pPr>
      <w:rPr>
        <w:rFonts w:hint="default"/>
        <w:lang w:val="zh-CN" w:eastAsia="zh-CN" w:bidi="zh-CN"/>
      </w:rPr>
    </w:lvl>
    <w:lvl w:ilvl="5" w:tentative="0">
      <w:start w:val="0"/>
      <w:numFmt w:val="bullet"/>
      <w:lvlText w:val="•"/>
      <w:lvlJc w:val="left"/>
      <w:pPr>
        <w:ind w:left="4796" w:hanging="702"/>
      </w:pPr>
      <w:rPr>
        <w:rFonts w:hint="default"/>
        <w:lang w:val="zh-CN" w:eastAsia="zh-CN" w:bidi="zh-CN"/>
      </w:rPr>
    </w:lvl>
    <w:lvl w:ilvl="6" w:tentative="0">
      <w:start w:val="0"/>
      <w:numFmt w:val="bullet"/>
      <w:lvlText w:val="•"/>
      <w:lvlJc w:val="left"/>
      <w:pPr>
        <w:ind w:left="5650" w:hanging="702"/>
      </w:pPr>
      <w:rPr>
        <w:rFonts w:hint="default"/>
        <w:lang w:val="zh-CN" w:eastAsia="zh-CN" w:bidi="zh-CN"/>
      </w:rPr>
    </w:lvl>
    <w:lvl w:ilvl="7" w:tentative="0">
      <w:start w:val="0"/>
      <w:numFmt w:val="bullet"/>
      <w:lvlText w:val="•"/>
      <w:lvlJc w:val="left"/>
      <w:pPr>
        <w:ind w:left="6504" w:hanging="702"/>
      </w:pPr>
      <w:rPr>
        <w:rFonts w:hint="default"/>
        <w:lang w:val="zh-CN" w:eastAsia="zh-CN" w:bidi="zh-CN"/>
      </w:rPr>
    </w:lvl>
    <w:lvl w:ilvl="8" w:tentative="0">
      <w:start w:val="0"/>
      <w:numFmt w:val="bullet"/>
      <w:lvlText w:val="•"/>
      <w:lvlJc w:val="left"/>
      <w:pPr>
        <w:ind w:left="7358" w:hanging="702"/>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Dg0NGU3YTQ1OWYyNjM1ZWY4Nzc3OWZlOTAzNWMifQ=="/>
  </w:docVars>
  <w:rsids>
    <w:rsidRoot w:val="00000000"/>
    <w:rsid w:val="00070B8D"/>
    <w:rsid w:val="011078C7"/>
    <w:rsid w:val="018A32C6"/>
    <w:rsid w:val="01BF386B"/>
    <w:rsid w:val="02595BBC"/>
    <w:rsid w:val="02691984"/>
    <w:rsid w:val="02F65578"/>
    <w:rsid w:val="03ED66BD"/>
    <w:rsid w:val="045301F6"/>
    <w:rsid w:val="049C7DEF"/>
    <w:rsid w:val="050F1B9C"/>
    <w:rsid w:val="054A3A56"/>
    <w:rsid w:val="06B71194"/>
    <w:rsid w:val="07A80859"/>
    <w:rsid w:val="097515CF"/>
    <w:rsid w:val="0A2148F3"/>
    <w:rsid w:val="0C2D57D1"/>
    <w:rsid w:val="0D366907"/>
    <w:rsid w:val="0DF465A6"/>
    <w:rsid w:val="0F672631"/>
    <w:rsid w:val="112F5B47"/>
    <w:rsid w:val="11B5429E"/>
    <w:rsid w:val="12110BEF"/>
    <w:rsid w:val="126E1EA4"/>
    <w:rsid w:val="12DA1AE3"/>
    <w:rsid w:val="142A0D9F"/>
    <w:rsid w:val="14D014A1"/>
    <w:rsid w:val="151A35CC"/>
    <w:rsid w:val="18AA3FFB"/>
    <w:rsid w:val="191556F1"/>
    <w:rsid w:val="195271D1"/>
    <w:rsid w:val="19C72DC1"/>
    <w:rsid w:val="19FE07AD"/>
    <w:rsid w:val="1A3B4A49"/>
    <w:rsid w:val="1ABF618E"/>
    <w:rsid w:val="1C157E28"/>
    <w:rsid w:val="1C526A8D"/>
    <w:rsid w:val="1D161399"/>
    <w:rsid w:val="1DAE3F9A"/>
    <w:rsid w:val="1F58270D"/>
    <w:rsid w:val="22EE7610"/>
    <w:rsid w:val="235C6C70"/>
    <w:rsid w:val="2769195B"/>
    <w:rsid w:val="278542BB"/>
    <w:rsid w:val="28A65C60"/>
    <w:rsid w:val="2AF23A16"/>
    <w:rsid w:val="2B0C596F"/>
    <w:rsid w:val="2B34402E"/>
    <w:rsid w:val="2C9520D8"/>
    <w:rsid w:val="2ED973C6"/>
    <w:rsid w:val="322F7852"/>
    <w:rsid w:val="32DA50DC"/>
    <w:rsid w:val="332544EC"/>
    <w:rsid w:val="336B3D7F"/>
    <w:rsid w:val="336E20A7"/>
    <w:rsid w:val="35054E7F"/>
    <w:rsid w:val="365732C7"/>
    <w:rsid w:val="369B33E0"/>
    <w:rsid w:val="36C97D20"/>
    <w:rsid w:val="378D6FA0"/>
    <w:rsid w:val="38A92E45"/>
    <w:rsid w:val="396C17D6"/>
    <w:rsid w:val="3A4C35B7"/>
    <w:rsid w:val="3B8E1539"/>
    <w:rsid w:val="3CE6259F"/>
    <w:rsid w:val="3CF37E85"/>
    <w:rsid w:val="3D9372DA"/>
    <w:rsid w:val="3DAA6F80"/>
    <w:rsid w:val="4035051A"/>
    <w:rsid w:val="408353E4"/>
    <w:rsid w:val="41C51A2C"/>
    <w:rsid w:val="42CE4911"/>
    <w:rsid w:val="42FB3175"/>
    <w:rsid w:val="46C40504"/>
    <w:rsid w:val="48D4257C"/>
    <w:rsid w:val="48DD7D96"/>
    <w:rsid w:val="4AF41447"/>
    <w:rsid w:val="4B34154A"/>
    <w:rsid w:val="4B777E72"/>
    <w:rsid w:val="4C8D1398"/>
    <w:rsid w:val="4EBB043F"/>
    <w:rsid w:val="4EDD3488"/>
    <w:rsid w:val="50142188"/>
    <w:rsid w:val="50A77AE4"/>
    <w:rsid w:val="51006D42"/>
    <w:rsid w:val="5233653E"/>
    <w:rsid w:val="52E837CD"/>
    <w:rsid w:val="52EF0CFE"/>
    <w:rsid w:val="53940651"/>
    <w:rsid w:val="544607AB"/>
    <w:rsid w:val="569272B9"/>
    <w:rsid w:val="57070677"/>
    <w:rsid w:val="57880FE9"/>
    <w:rsid w:val="5797131D"/>
    <w:rsid w:val="583C1E47"/>
    <w:rsid w:val="590B1FC3"/>
    <w:rsid w:val="5A913874"/>
    <w:rsid w:val="5C100AE1"/>
    <w:rsid w:val="5C7A5495"/>
    <w:rsid w:val="5D211DB5"/>
    <w:rsid w:val="5D397934"/>
    <w:rsid w:val="5D752CA8"/>
    <w:rsid w:val="5E421FE3"/>
    <w:rsid w:val="603F5D18"/>
    <w:rsid w:val="6256605D"/>
    <w:rsid w:val="637846F9"/>
    <w:rsid w:val="650F505E"/>
    <w:rsid w:val="65BA4B55"/>
    <w:rsid w:val="65D63FDA"/>
    <w:rsid w:val="66392BF0"/>
    <w:rsid w:val="66541C3F"/>
    <w:rsid w:val="66D2148E"/>
    <w:rsid w:val="67534AD3"/>
    <w:rsid w:val="68A5389A"/>
    <w:rsid w:val="6A486BD3"/>
    <w:rsid w:val="6B601CFA"/>
    <w:rsid w:val="6C2A49C0"/>
    <w:rsid w:val="6D7E5A8E"/>
    <w:rsid w:val="6F561C0F"/>
    <w:rsid w:val="705B6F34"/>
    <w:rsid w:val="70910BA8"/>
    <w:rsid w:val="70BA1EAD"/>
    <w:rsid w:val="731C0BFD"/>
    <w:rsid w:val="744D3038"/>
    <w:rsid w:val="744F5002"/>
    <w:rsid w:val="74596EA9"/>
    <w:rsid w:val="750F1727"/>
    <w:rsid w:val="75587EE6"/>
    <w:rsid w:val="75663673"/>
    <w:rsid w:val="75894543"/>
    <w:rsid w:val="75BE243F"/>
    <w:rsid w:val="7645046A"/>
    <w:rsid w:val="76642C4E"/>
    <w:rsid w:val="7686115E"/>
    <w:rsid w:val="76D40141"/>
    <w:rsid w:val="77035FB6"/>
    <w:rsid w:val="77D914FF"/>
    <w:rsid w:val="78762B5D"/>
    <w:rsid w:val="795D1F6F"/>
    <w:rsid w:val="7A097A01"/>
    <w:rsid w:val="7B954712"/>
    <w:rsid w:val="7BB14843"/>
    <w:rsid w:val="7C0B4193"/>
    <w:rsid w:val="7D0050EB"/>
    <w:rsid w:val="7DF34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3"/>
    <w:qFormat/>
    <w:uiPriority w:val="1"/>
    <w:pPr>
      <w:ind w:left="552" w:hanging="432"/>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spacing w:before="34"/>
      <w:ind w:left="143"/>
      <w:outlineLvl w:val="2"/>
    </w:pPr>
    <w:rPr>
      <w:rFonts w:ascii="仿宋" w:hAnsi="仿宋" w:eastAsia="仿宋" w:cs="仿宋"/>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toc 1"/>
    <w:basedOn w:val="1"/>
    <w:next w:val="1"/>
    <w:qFormat/>
    <w:uiPriority w:val="1"/>
    <w:pPr>
      <w:spacing w:before="43"/>
      <w:ind w:left="540" w:hanging="421"/>
    </w:pPr>
    <w:rPr>
      <w:rFonts w:ascii="宋体" w:hAnsi="宋体" w:eastAsia="宋体" w:cs="宋体"/>
      <w:sz w:val="21"/>
      <w:szCs w:val="21"/>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40" w:hanging="432"/>
    </w:pPr>
    <w:rPr>
      <w:rFonts w:ascii="仿宋" w:hAnsi="仿宋" w:eastAsia="仿宋" w:cs="仿宋"/>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2">
    <w:name w:val="网格型1"/>
    <w:basedOn w:val="6"/>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4554</Words>
  <Characters>4800</Characters>
  <TotalTime>0</TotalTime>
  <ScaleCrop>false</ScaleCrop>
  <LinksUpToDate>false</LinksUpToDate>
  <CharactersWithSpaces>4980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2023-05-25T02:09:00Z</dcterms:created>
  <dc:creator>兔兔卓</dc:creator>
  <cp:lastModifiedBy>XC</cp:lastModifiedBy>
  <dcterms:modified xsi:type="dcterms:W3CDTF">2023-10-17T05:33:31Z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Aspose Ltd.</vt:lpwstr>
  </property>
  <property fmtid="{D5CDD505-2E9C-101B-9397-08002B2CF9AE}" pid="4" name="LastSaved">
    <vt:filetime>2023-05-25T00:00:00Z</vt:filetime>
  </property>
  <property fmtid="{D5CDD505-2E9C-101B-9397-08002B2CF9AE}" pid="5" name="KSOProductBuildVer">
    <vt:lpwstr>2052-12.1.0.15712</vt:lpwstr>
  </property>
  <property fmtid="{D5CDD505-2E9C-101B-9397-08002B2CF9AE}" pid="6" name="ICV">
    <vt:lpwstr>BC08588FFA27420E8256EB990E1164FA_13</vt:lpwstr>
  </property>
</Properties>
</file>