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bidi w:val="0"/>
        <w:rPr>
          <w:rFonts w:hint="eastAsia"/>
        </w:rPr>
      </w:pPr>
      <w:bookmarkStart w:id="0" w:name="标准封面"/>
      <w:bookmarkEnd w:id="0"/>
      <w:r>
        <w:rPr>
          <w:sz w:val="32"/>
        </w:rPr>
        <mc:AlternateContent>
          <mc:Choice Requires="wps">
            <w:drawing>
              <wp:anchor distT="0" distB="0" distL="114300" distR="114300" simplePos="0" relativeHeight="251660288" behindDoc="0" locked="0" layoutInCell="1" allowOverlap="1">
                <wp:simplePos x="0" y="0"/>
                <wp:positionH relativeFrom="column">
                  <wp:posOffset>2124075</wp:posOffset>
                </wp:positionH>
                <wp:positionV relativeFrom="paragraph">
                  <wp:posOffset>133985</wp:posOffset>
                </wp:positionV>
                <wp:extent cx="3960495" cy="1524000"/>
                <wp:effectExtent l="0" t="0" r="1905" b="0"/>
                <wp:wrapNone/>
                <wp:docPr id="2" name="首页自画框图2"/>
                <wp:cNvGraphicFramePr/>
                <a:graphic xmlns:a="http://schemas.openxmlformats.org/drawingml/2006/main">
                  <a:graphicData uri="http://schemas.microsoft.com/office/word/2010/wordprocessingShape">
                    <wps:wsp>
                      <wps:cNvSpPr txBox="1"/>
                      <wps:spPr>
                        <a:xfrm>
                          <a:off x="0" y="0"/>
                          <a:ext cx="3960495" cy="1524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44"/>
                              <w:bidi w:val="0"/>
                              <w:jc w:val="right"/>
                              <w:rPr>
                                <w:rFonts w:hint="default"/>
                                <w:lang w:val="en-US" w:eastAsia="zh-CN"/>
                              </w:rPr>
                            </w:pPr>
                            <w:r>
                              <w:rPr>
                                <w:rFonts w:hint="eastAsia"/>
                                <w:lang w:eastAsia="zh-CN"/>
                              </w:rPr>
                              <w:t>DB</w:t>
                            </w:r>
                            <w:r>
                              <w:rPr>
                                <w:rFonts w:hint="eastAsia"/>
                                <w:lang w:val="en-US" w:eastAsia="zh-CN"/>
                              </w:rPr>
                              <w:t>61</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167.25pt;margin-top:10.55pt;height:120pt;width:311.85pt;z-index:251660288;mso-width-relative:page;mso-height-relative:page;" fillcolor="#FFFFFF [3201]" filled="t" stroked="f" coordsize="21600,21600" o:gfxdata="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XlJKfaAAAACgEAAA8AAAAAAAAAAQAgAAAAIgAAAGRycy9kb3ducmV2LnhtbFBLAQIUABQA&#10;AAAIAIdO4kDol8vqYAIAAIwEAAAOAAAAAAAAAAEAIAAAACkBAABkcnMvZTJvRG9jLnhtbFBLBQYA&#10;AAAABgAGAFkBAAD7BQAAAAA=&#10;">
                <v:fill on="t" focussize="0,0"/>
                <v:stroke on="f" weight="0.5pt"/>
                <v:imagedata o:title=""/>
                <o:lock v:ext="edit" aspectratio="f"/>
                <v:textbox inset="0mm,0mm,2.54mm,0mm">
                  <w:txbxContent>
                    <w:p>
                      <w:pPr>
                        <w:pStyle w:val="344"/>
                        <w:bidi w:val="0"/>
                        <w:jc w:val="right"/>
                        <w:rPr>
                          <w:rFonts w:hint="default"/>
                          <w:lang w:val="en-US" w:eastAsia="zh-CN"/>
                        </w:rPr>
                      </w:pPr>
                      <w:r>
                        <w:rPr>
                          <w:rFonts w:hint="eastAsia"/>
                          <w:lang w:eastAsia="zh-CN"/>
                        </w:rPr>
                        <w:t>DB</w:t>
                      </w:r>
                      <w:r>
                        <w:rPr>
                          <w:rFonts w:hint="eastAsia"/>
                          <w:lang w:val="en-US" w:eastAsia="zh-CN"/>
                        </w:rPr>
                        <w:t>61</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26035</wp:posOffset>
                </wp:positionV>
                <wp:extent cx="1800225" cy="720090"/>
                <wp:effectExtent l="0" t="0" r="3175"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4"/>
                              <w:bidi w:val="0"/>
                              <w:rPr>
                                <w:rFonts w:hint="eastAsia"/>
                                <w:lang w:eastAsia="zh-CN"/>
                              </w:rPr>
                            </w:pPr>
                          </w:p>
                          <w:p>
                            <w:pPr>
                              <w:spacing w:before="134" w:line="481" w:lineRule="exact"/>
                              <w:ind w:left="28"/>
                              <w:rPr>
                                <w:rFonts w:hint="eastAsia" w:ascii="黑体" w:hAnsi="黑体" w:eastAsia="黑体" w:cs="黑体"/>
                                <w:sz w:val="21"/>
                                <w:szCs w:val="21"/>
                              </w:rPr>
                            </w:pPr>
                            <w:r>
                              <w:rPr>
                                <w:rFonts w:hint="eastAsia" w:ascii="黑体" w:hAnsi="黑体" w:eastAsia="黑体" w:cs="黑体"/>
                                <w:position w:val="23"/>
                                <w:sz w:val="21"/>
                                <w:szCs w:val="21"/>
                              </w:rPr>
                              <w:t>ICS</w:t>
                            </w:r>
                            <w:r>
                              <w:rPr>
                                <w:rFonts w:hint="eastAsia" w:ascii="黑体" w:hAnsi="黑体" w:eastAsia="黑体" w:cs="黑体"/>
                                <w:position w:val="23"/>
                                <w:sz w:val="21"/>
                                <w:szCs w:val="21"/>
                                <w:lang w:val="en-US" w:eastAsia="zh-CN"/>
                              </w:rPr>
                              <w:t xml:space="preserve"> </w:t>
                            </w:r>
                            <w:r>
                              <w:rPr>
                                <w:rFonts w:hint="eastAsia" w:ascii="黑体" w:hAnsi="黑体" w:eastAsia="黑体" w:cs="黑体"/>
                                <w:spacing w:val="6"/>
                                <w:position w:val="23"/>
                                <w:sz w:val="21"/>
                                <w:szCs w:val="21"/>
                              </w:rPr>
                              <w:t>27.180</w:t>
                            </w:r>
                          </w:p>
                          <w:p>
                            <w:pPr>
                              <w:pStyle w:val="40"/>
                              <w:spacing w:line="190" w:lineRule="auto"/>
                              <w:ind w:left="33"/>
                              <w:rPr>
                                <w:rFonts w:hint="eastAsia" w:ascii="黑体" w:hAnsi="黑体" w:eastAsia="黑体" w:cs="黑体"/>
                                <w:sz w:val="21"/>
                                <w:szCs w:val="21"/>
                              </w:rPr>
                            </w:pPr>
                            <w:r>
                              <w:rPr>
                                <w:rFonts w:hint="eastAsia" w:ascii="黑体" w:hAnsi="黑体" w:eastAsia="黑体" w:cs="黑体"/>
                                <w:spacing w:val="-5"/>
                                <w:sz w:val="21"/>
                                <w:szCs w:val="21"/>
                              </w:rPr>
                              <w:t>F</w:t>
                            </w:r>
                            <w:r>
                              <w:rPr>
                                <w:rFonts w:hint="eastAsia" w:ascii="黑体" w:hAnsi="黑体" w:eastAsia="黑体" w:cs="黑体"/>
                                <w:spacing w:val="23"/>
                                <w:sz w:val="21"/>
                                <w:szCs w:val="21"/>
                              </w:rPr>
                              <w:t xml:space="preserve"> </w:t>
                            </w:r>
                            <w:r>
                              <w:rPr>
                                <w:rFonts w:hint="eastAsia" w:ascii="黑体" w:hAnsi="黑体" w:eastAsia="黑体" w:cs="黑体"/>
                                <w:spacing w:val="-5"/>
                                <w:sz w:val="21"/>
                                <w:szCs w:val="21"/>
                              </w:rPr>
                              <w:t>19</w:t>
                            </w:r>
                          </w:p>
                          <w:p>
                            <w:pPr>
                              <w:pStyle w:val="334"/>
                              <w:bidi w:val="0"/>
                              <w:rPr>
                                <w:rFonts w:hint="eastAsia"/>
                                <w:lang w:eastAsia="zh-CN"/>
                              </w:rPr>
                            </w:pPr>
                          </w:p>
                          <w:p>
                            <w:pPr>
                              <w:pStyle w:val="334"/>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0pt;margin-top:2.05pt;height:56.7pt;width:141.75pt;z-index:251659264;mso-width-relative:page;mso-height-relative:page;" fillcolor="#FFFFFF [3201]" filled="t" stroked="f" coordsize="21600,21600" o:gfxdata="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2l9yp&#10;1wAAAAYBAAAPAAAAAAAAAAEAIAAAACIAAABkcnMvZG93bnJldi54bWxQSwECFAAUAAAACACHTuJA&#10;x+v8QVsCAACLBAAADgAAAAAAAAABACAAAAAmAQAAZHJzL2Uyb0RvYy54bWxQSwUGAAAAAAYABgBZ&#10;AQAA8wUAAAAA&#10;">
                <v:fill on="t" focussize="0,0"/>
                <v:stroke on="f" weight="0.5pt"/>
                <v:imagedata o:title=""/>
                <o:lock v:ext="edit" aspectratio="f"/>
                <v:textbox inset="0mm,0mm,2.54mm,0mm">
                  <w:txbxContent>
                    <w:p>
                      <w:pPr>
                        <w:pStyle w:val="334"/>
                        <w:bidi w:val="0"/>
                        <w:rPr>
                          <w:rFonts w:hint="eastAsia"/>
                          <w:lang w:eastAsia="zh-CN"/>
                        </w:rPr>
                      </w:pPr>
                    </w:p>
                    <w:p>
                      <w:pPr>
                        <w:spacing w:before="134" w:line="481" w:lineRule="exact"/>
                        <w:ind w:left="28"/>
                        <w:rPr>
                          <w:rFonts w:hint="eastAsia" w:ascii="黑体" w:hAnsi="黑体" w:eastAsia="黑体" w:cs="黑体"/>
                          <w:sz w:val="21"/>
                          <w:szCs w:val="21"/>
                        </w:rPr>
                      </w:pPr>
                      <w:r>
                        <w:rPr>
                          <w:rFonts w:hint="eastAsia" w:ascii="黑体" w:hAnsi="黑体" w:eastAsia="黑体" w:cs="黑体"/>
                          <w:position w:val="23"/>
                          <w:sz w:val="21"/>
                          <w:szCs w:val="21"/>
                        </w:rPr>
                        <w:t>ICS</w:t>
                      </w:r>
                      <w:r>
                        <w:rPr>
                          <w:rFonts w:hint="eastAsia" w:ascii="黑体" w:hAnsi="黑体" w:eastAsia="黑体" w:cs="黑体"/>
                          <w:position w:val="23"/>
                          <w:sz w:val="21"/>
                          <w:szCs w:val="21"/>
                          <w:lang w:val="en-US" w:eastAsia="zh-CN"/>
                        </w:rPr>
                        <w:t xml:space="preserve"> </w:t>
                      </w:r>
                      <w:r>
                        <w:rPr>
                          <w:rFonts w:hint="eastAsia" w:ascii="黑体" w:hAnsi="黑体" w:eastAsia="黑体" w:cs="黑体"/>
                          <w:spacing w:val="6"/>
                          <w:position w:val="23"/>
                          <w:sz w:val="21"/>
                          <w:szCs w:val="21"/>
                        </w:rPr>
                        <w:t>27.180</w:t>
                      </w:r>
                    </w:p>
                    <w:p>
                      <w:pPr>
                        <w:pStyle w:val="40"/>
                        <w:spacing w:line="190" w:lineRule="auto"/>
                        <w:ind w:left="33"/>
                        <w:rPr>
                          <w:rFonts w:hint="eastAsia" w:ascii="黑体" w:hAnsi="黑体" w:eastAsia="黑体" w:cs="黑体"/>
                          <w:sz w:val="21"/>
                          <w:szCs w:val="21"/>
                        </w:rPr>
                      </w:pPr>
                      <w:r>
                        <w:rPr>
                          <w:rFonts w:hint="eastAsia" w:ascii="黑体" w:hAnsi="黑体" w:eastAsia="黑体" w:cs="黑体"/>
                          <w:spacing w:val="-5"/>
                          <w:sz w:val="21"/>
                          <w:szCs w:val="21"/>
                        </w:rPr>
                        <w:t>F</w:t>
                      </w:r>
                      <w:r>
                        <w:rPr>
                          <w:rFonts w:hint="eastAsia" w:ascii="黑体" w:hAnsi="黑体" w:eastAsia="黑体" w:cs="黑体"/>
                          <w:spacing w:val="23"/>
                          <w:sz w:val="21"/>
                          <w:szCs w:val="21"/>
                        </w:rPr>
                        <w:t xml:space="preserve"> </w:t>
                      </w:r>
                      <w:r>
                        <w:rPr>
                          <w:rFonts w:hint="eastAsia" w:ascii="黑体" w:hAnsi="黑体" w:eastAsia="黑体" w:cs="黑体"/>
                          <w:spacing w:val="-5"/>
                          <w:sz w:val="21"/>
                          <w:szCs w:val="21"/>
                        </w:rPr>
                        <w:t>19</w:t>
                      </w:r>
                    </w:p>
                    <w:p>
                      <w:pPr>
                        <w:pStyle w:val="334"/>
                        <w:bidi w:val="0"/>
                        <w:rPr>
                          <w:rFonts w:hint="eastAsia"/>
                          <w:lang w:eastAsia="zh-CN"/>
                        </w:rPr>
                      </w:pPr>
                    </w:p>
                    <w:p>
                      <w:pPr>
                        <w:pStyle w:val="334"/>
                        <w:bidi w:val="0"/>
                        <w:rPr>
                          <w:rFonts w:hint="eastAsia"/>
                          <w:lang w:eastAsia="zh-CN"/>
                        </w:rPr>
                      </w:pPr>
                    </w:p>
                  </w:txbxContent>
                </v:textbox>
              </v:shape>
            </w:pict>
          </mc:Fallback>
        </mc:AlternateContent>
      </w:r>
    </w:p>
    <w:p>
      <w:pPr>
        <w:pStyle w:val="258"/>
        <w:rPr>
          <w:rFonts w:hint="eastAsia"/>
        </w:rPr>
      </w:pPr>
      <w:r>
        <w:rPr>
          <w:sz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123825</wp:posOffset>
                </wp:positionV>
                <wp:extent cx="6120765" cy="648335"/>
                <wp:effectExtent l="0" t="0" r="635" b="12065"/>
                <wp:wrapNone/>
                <wp:docPr id="3" name="首页自画框图3"/>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7"/>
                              <w:bidi w:val="0"/>
                              <w:rPr>
                                <w:rFonts w:hint="eastAsia"/>
                                <w:lang w:eastAsia="zh-CN"/>
                              </w:rPr>
                            </w:pPr>
                            <w:r>
                              <w:rPr>
                                <w:rFonts w:hint="eastAsia"/>
                                <w:lang w:val="en-US" w:eastAsia="zh-CN"/>
                              </w:rPr>
                              <w:t>陕西省</w:t>
                            </w:r>
                            <w:r>
                              <w:rPr>
                                <w:rFonts w:hint="eastAsia"/>
                                <w:lang w:eastAsia="zh-CN"/>
                              </w:rPr>
                              <w:t>地方标准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0pt;margin-top:9.75pt;height:51.05pt;width:481.95pt;z-index:251661312;mso-width-relative:page;mso-height-relative:page;" fillcolor="#FFFFFF [3201]" filled="t" stroked="f" coordsize="21600,21600" o:gfxdata="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8M&#10;41zXAAAABwEAAA8AAAAAAAAAAQAgAAAAIgAAAGRycy9kb3ducmV2LnhtbFBLAQIUABQAAAAIAIdO&#10;4kCZtHOyXQIAAIsEAAAOAAAAAAAAAAEAIAAAACYBAABkcnMvZTJvRG9jLnhtbFBLBQYAAAAABgAG&#10;AFkBAAD1BQAAAAA=&#10;">
                <v:fill on="t" focussize="0,0"/>
                <v:stroke on="f" weight="0.5pt"/>
                <v:imagedata o:title=""/>
                <o:lock v:ext="edit" aspectratio="f"/>
                <v:textbox inset="0mm,0mm,2.54mm,0mm">
                  <w:txbxContent>
                    <w:p>
                      <w:pPr>
                        <w:pStyle w:val="337"/>
                        <w:bidi w:val="0"/>
                        <w:rPr>
                          <w:rFonts w:hint="eastAsia"/>
                          <w:lang w:eastAsia="zh-CN"/>
                        </w:rPr>
                      </w:pPr>
                      <w:r>
                        <w:rPr>
                          <w:rFonts w:hint="eastAsia"/>
                          <w:lang w:val="en-US" w:eastAsia="zh-CN"/>
                        </w:rPr>
                        <w:t>陕西省</w:t>
                      </w:r>
                      <w:r>
                        <w:rPr>
                          <w:rFonts w:hint="eastAsia"/>
                          <w:lang w:eastAsia="zh-CN"/>
                        </w:rPr>
                        <w:t>地方标准</w:t>
                      </w:r>
                    </w:p>
                  </w:txbxContent>
                </v:textbox>
              </v:shape>
            </w:pict>
          </mc:Fallback>
        </mc:AlternateContent>
      </w:r>
    </w:p>
    <w:p>
      <w:pPr>
        <w:pStyle w:val="258"/>
        <w:rPr>
          <w:rFonts w:hint="eastAsia"/>
        </w:rPr>
      </w:pPr>
    </w:p>
    <w:p>
      <w:pPr>
        <w:pStyle w:val="258"/>
        <w:rPr>
          <w:rFonts w:hint="eastAsia"/>
        </w:rPr>
        <w:sectPr>
          <w:headerReference r:id="rId3" w:type="default"/>
          <w:footerReference r:id="rId5" w:type="default"/>
          <w:headerReference r:id="rId4" w:type="even"/>
          <w:footerReference r:id="rId6" w:type="even"/>
          <w:pgSz w:w="11907" w:h="16839"/>
          <w:pgMar w:top="284" w:right="851" w:bottom="1134" w:left="1418" w:header="284" w:footer="1134" w:gutter="0"/>
          <w:lnNumType w:countBy="0" w:restart="continuous"/>
          <w:pgNumType w:fmt="upperRoman" w:start="1"/>
          <w:cols w:space="425" w:num="1"/>
          <w:titlePg/>
          <w:rtlGutter w:val="0"/>
          <w:docGrid w:linePitch="312" w:charSpace="0"/>
        </w:sectPr>
      </w:pPr>
      <w:r>
        <w:rPr>
          <w:sz w:val="21"/>
        </w:rPr>
        <mc:AlternateContent>
          <mc:Choice Requires="wps">
            <w:drawing>
              <wp:anchor distT="0" distB="0" distL="114300" distR="114300" simplePos="0" relativeHeight="251668480" behindDoc="0" locked="0" layoutInCell="1" allowOverlap="1">
                <wp:simplePos x="0" y="0"/>
                <wp:positionH relativeFrom="page">
                  <wp:posOffset>2358390</wp:posOffset>
                </wp:positionH>
                <wp:positionV relativeFrom="page">
                  <wp:posOffset>9745345</wp:posOffset>
                </wp:positionV>
                <wp:extent cx="2637155" cy="234950"/>
                <wp:effectExtent l="0" t="0" r="4445" b="6350"/>
                <wp:wrapNone/>
                <wp:docPr id="10" name="首页自画框图7"/>
                <wp:cNvGraphicFramePr/>
                <a:graphic xmlns:a="http://schemas.openxmlformats.org/drawingml/2006/main">
                  <a:graphicData uri="http://schemas.microsoft.com/office/word/2010/wordprocessingShape">
                    <wps:wsp>
                      <wps:cNvSpPr txBox="1"/>
                      <wps:spPr>
                        <a:xfrm>
                          <a:off x="0" y="0"/>
                          <a:ext cx="2637155"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42"/>
                              <w:bidi w:val="0"/>
                              <w:jc w:val="center"/>
                              <w:rPr>
                                <w:rFonts w:hint="eastAsia"/>
                                <w:lang w:eastAsia="zh-CN"/>
                              </w:rPr>
                            </w:pPr>
                            <w:r>
                              <w:rPr>
                                <w:rFonts w:hint="eastAsia"/>
                                <w:lang w:val="en-US" w:eastAsia="zh-CN"/>
                              </w:rPr>
                              <w:t>陕西省市场监督管理局</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185.7pt;margin-top:767.35pt;height:18.5pt;width:207.65pt;mso-position-horizontal-relative:page;mso-position-vertical-relative:page;z-index:251668480;mso-width-relative:page;mso-height-relative:page;" fillcolor="#FFFFFF [3201]" filled="t" stroked="f" coordsize="21600,21600" o:gfxdata="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KiO3TZ&#10;AAAADQEAAA8AAAAAAAAAAQAgAAAAIgAAAGRycy9kb3ducmV2LnhtbFBLAQIUABQAAAAIAIdO4kD7&#10;MAH0WAIAAIgEAAAOAAAAAAAAAAEAIAAAACgBAABkcnMvZTJvRG9jLnhtbFBLBQYAAAAABgAGAFkB&#10;AADyBQAAAAA=&#10;">
                <v:fill on="t" focussize="0,0"/>
                <v:stroke on="f" weight="0.5pt"/>
                <v:imagedata o:title=""/>
                <o:lock v:ext="edit" aspectratio="f"/>
                <v:textbox inset="0mm,0mm,0mm,0mm">
                  <w:txbxContent>
                    <w:p>
                      <w:pPr>
                        <w:pStyle w:val="342"/>
                        <w:bidi w:val="0"/>
                        <w:jc w:val="center"/>
                        <w:rPr>
                          <w:rFonts w:hint="eastAsia"/>
                          <w:lang w:eastAsia="zh-CN"/>
                        </w:rPr>
                      </w:pPr>
                      <w:r>
                        <w:rPr>
                          <w:rFonts w:hint="eastAsia"/>
                          <w:lang w:val="en-US" w:eastAsia="zh-CN"/>
                        </w:rPr>
                        <w:t>陕西省市场监督管理局</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page">
                  <wp:posOffset>5304155</wp:posOffset>
                </wp:positionH>
                <wp:positionV relativeFrom="page">
                  <wp:posOffset>9763760</wp:posOffset>
                </wp:positionV>
                <wp:extent cx="810895" cy="184150"/>
                <wp:effectExtent l="0" t="0" r="1905" b="6350"/>
                <wp:wrapNone/>
                <wp:docPr id="11" name="首页自画框图8"/>
                <wp:cNvGraphicFramePr/>
                <a:graphic xmlns:a="http://schemas.openxmlformats.org/drawingml/2006/main">
                  <a:graphicData uri="http://schemas.microsoft.com/office/word/2010/wordprocessingShape">
                    <wps:wsp>
                      <wps:cNvSpPr txBox="1"/>
                      <wps:spPr>
                        <a:xfrm>
                          <a:off x="0" y="0"/>
                          <a:ext cx="1422400" cy="184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501"/>
                              <w:bidi w:val="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417.65pt;margin-top:768.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mshg3bAAAA&#10;DQEAAA8AAAAAAAAAAQAgAAAAIgAAAGRycy9kb3ducmV2LnhtbFBLAQIUABQAAAAIAIdO4kBVvzk4&#10;UwIAAIYEAAAOAAAAAAAAAAEAIAAAACoBAABkcnMvZTJvRG9jLnhtbFBLBQYAAAAABgAGAFkBAADv&#10;BQAAAAA=&#10;">
                <v:fill on="t" focussize="0,0"/>
                <v:stroke on="f" weight="0.5pt"/>
                <v:imagedata o:title=""/>
                <o:lock v:ext="edit" aspectratio="f"/>
                <v:textbox inset="0mm,0mm,0mm,0mm">
                  <w:txbxContent>
                    <w:p>
                      <w:pPr>
                        <w:pStyle w:val="501"/>
                        <w:bidi w:val="0"/>
                        <w:rPr>
                          <w:rFonts w:hint="eastAsia"/>
                          <w:lang w:eastAsia="zh-CN"/>
                        </w:rPr>
                      </w:pPr>
                      <w:r>
                        <w:rPr>
                          <w:rFonts w:hint="eastAsia"/>
                          <w:lang w:eastAsia="zh-CN"/>
                        </w:rPr>
                        <w:t>发 布</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0"/>
                <wp:effectExtent l="0" t="6350" r="0" b="6350"/>
                <wp:wrapNone/>
                <wp:docPr id="9"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6" o:spid="_x0000_s1026" o:spt="20" style="position:absolute;left:0pt;margin-left:-0.9pt;margin-top:591.5pt;height:0pt;width:482pt;z-index:251667456;mso-width-relative:page;mso-height-relative:page;" filled="f" stroked="t" coordsize="21600,21600" o:gfxdata="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4Xrl2AAAAAwBAAAPAAAAAAAAAAEAIAAAACIAAABkcnMvZG93bnJldi54bWxQSwECFAAUAAAACACH&#10;TuJA2Exg9usBAAC0AwAADgAAAAAAAAABACAAAAAnAQAAZHJzL2Uyb0RvYy54bWxQSwUGAAAAAAYA&#10;BgBZAQAAhAUAAAAA&#10;">
                <v:fill on="f" focussize="0,0"/>
                <v:stroke weight="1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3239770</wp:posOffset>
                </wp:positionH>
                <wp:positionV relativeFrom="paragraph">
                  <wp:posOffset>7159625</wp:posOffset>
                </wp:positionV>
                <wp:extent cx="2880360" cy="360045"/>
                <wp:effectExtent l="0" t="0" r="2540" b="8255"/>
                <wp:wrapNone/>
                <wp:docPr id="8" name="首页自画框图5"/>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91"/>
                              <w:bidi w:val="0"/>
                              <w:jc w:val="right"/>
                              <w:rPr>
                                <w:rFonts w:hint="eastAsia"/>
                                <w:lang w:eastAsia="zh-CN"/>
                              </w:rPr>
                            </w:pPr>
                            <w:r>
                              <w:rPr>
                                <w:rFonts w:hint="eastAsia"/>
                                <w:lang w:eastAsia="zh-CN"/>
                              </w:rPr>
                              <w:t>20XX—XX—XX实施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255.1pt;margin-top:563.75pt;height:28.35pt;width:226.8pt;z-index:251666432;mso-width-relative:page;mso-height-relative:page;" fillcolor="#FFFFFF [3201]" filled="t" stroked="f" coordsize="21600,21600" o:gfxdata="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7TTKdwAAAANAQAADwAAAAAAAAABACAAAAAiAAAAZHJzL2Rvd25yZXYueG1sUEsBAhQAFAAA&#10;AAgAh07iQPdTAhJdAgAAiwQAAA4AAAAAAAAAAQAgAAAAKwEAAGRycy9lMm9Eb2MueG1sUEsFBgAA&#10;AAAGAAYAWQEAAPoFAAAAAA==&#10;">
                <v:fill on="t" focussize="0,0"/>
                <v:stroke on="f" weight="0.5pt"/>
                <v:imagedata o:title=""/>
                <o:lock v:ext="edit" aspectratio="f"/>
                <v:textbox inset="0mm,0mm,2.54mm,0mm">
                  <w:txbxContent>
                    <w:p>
                      <w:pPr>
                        <w:pStyle w:val="291"/>
                        <w:bidi w:val="0"/>
                        <w:jc w:val="right"/>
                        <w:rPr>
                          <w:rFonts w:hint="eastAsia"/>
                          <w:lang w:eastAsia="zh-CN"/>
                        </w:rPr>
                      </w:pPr>
                      <w:r>
                        <w:rPr>
                          <w:rFonts w:hint="eastAsia"/>
                          <w:lang w:eastAsia="zh-CN"/>
                        </w:rPr>
                        <w:t>20XX—XX—XX实施</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7159625</wp:posOffset>
                </wp:positionV>
                <wp:extent cx="2880360" cy="360045"/>
                <wp:effectExtent l="0" t="0" r="2540" b="8255"/>
                <wp:wrapNone/>
                <wp:docPr id="7" name="首页自画框图5"/>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4"/>
                              <w:bidi w:val="0"/>
                              <w:rPr>
                                <w:rFonts w:hint="eastAsia"/>
                                <w:lang w:eastAsia="zh-CN"/>
                              </w:rPr>
                            </w:pPr>
                            <w:r>
                              <w:rPr>
                                <w:rFonts w:hint="eastAsia"/>
                                <w:lang w:eastAsia="zh-CN"/>
                              </w:rPr>
                              <w:t>20XX—XX—XX发布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0pt;margin-top:563.75pt;height:28.35pt;width:226.8pt;z-index:251665408;mso-width-relative:page;mso-height-relative:page;" fillcolor="#FFFFFF [3201]" filled="t" stroked="f" coordsize="21600,21600" o:gfxdata="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BaWc7aAAAACgEAAA8AAAAAAAAAAQAgAAAAIgAAAGRycy9kb3ducmV2LnhtbFBLAQIUABQAAAAI&#10;AIdO4kDDvaVlXQIAAIsEAAAOAAAAAAAAAAEAIAAAACkBAABkcnMvZTJvRG9jLnhtbFBLBQYAAAAA&#10;BgAGAFkBAAD4BQAAAAA=&#10;">
                <v:fill on="t" focussize="0,0"/>
                <v:stroke on="f" weight="0.5pt"/>
                <v:imagedata o:title=""/>
                <o:lock v:ext="edit" aspectratio="f"/>
                <v:textbox inset="0mm,0mm,2.54mm,0mm">
                  <w:txbxContent>
                    <w:p>
                      <w:pPr>
                        <w:pStyle w:val="264"/>
                        <w:bidi w:val="0"/>
                        <w:rPr>
                          <w:rFonts w:hint="eastAsia"/>
                          <w:lang w:eastAsia="zh-CN"/>
                        </w:rPr>
                      </w:pPr>
                      <w:r>
                        <w:rPr>
                          <w:rFonts w:hint="eastAsia"/>
                          <w:lang w:eastAsia="zh-CN"/>
                        </w:rPr>
                        <w:t>20XX—XX—XX发布</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2406650</wp:posOffset>
                </wp:positionV>
                <wp:extent cx="6120765" cy="4320540"/>
                <wp:effectExtent l="0" t="0" r="635" b="10160"/>
                <wp:wrapNone/>
                <wp:docPr id="6" name="首页自画框图4"/>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0"/>
                              <w:spacing w:before="169" w:line="221" w:lineRule="auto"/>
                              <w:jc w:val="center"/>
                              <w:rPr>
                                <w:rFonts w:hint="eastAsia" w:ascii="黑体" w:hAnsi="黑体" w:eastAsia="黑体" w:cs="黑体"/>
                                <w:sz w:val="52"/>
                                <w:szCs w:val="52"/>
                              </w:rPr>
                            </w:pPr>
                            <w:r>
                              <w:rPr>
                                <w:rFonts w:hint="eastAsia" w:ascii="黑体" w:hAnsi="黑体" w:eastAsia="黑体" w:cs="黑体"/>
                                <w:spacing w:val="-2"/>
                                <w:sz w:val="52"/>
                                <w:szCs w:val="52"/>
                              </w:rPr>
                              <w:t>可再生能源制氢</w:t>
                            </w:r>
                            <w:r>
                              <w:rPr>
                                <w:rFonts w:hint="eastAsia" w:ascii="黑体" w:hAnsi="黑体" w:eastAsia="黑体" w:cs="黑体"/>
                                <w:spacing w:val="-2"/>
                                <w:sz w:val="52"/>
                                <w:szCs w:val="52"/>
                                <w:lang w:val="en-US" w:eastAsia="zh-CN"/>
                              </w:rPr>
                              <w:t>工程</w:t>
                            </w:r>
                            <w:r>
                              <w:rPr>
                                <w:rFonts w:hint="eastAsia" w:ascii="黑体" w:hAnsi="黑体" w:eastAsia="黑体" w:cs="黑体"/>
                                <w:spacing w:val="-2"/>
                                <w:sz w:val="52"/>
                                <w:szCs w:val="52"/>
                              </w:rPr>
                              <w:t>设计规范</w:t>
                            </w:r>
                          </w:p>
                          <w:p>
                            <w:pPr>
                              <w:spacing w:line="367" w:lineRule="auto"/>
                              <w:rPr>
                                <w:rFonts w:ascii="Arial"/>
                                <w:sz w:val="21"/>
                              </w:rPr>
                            </w:pPr>
                          </w:p>
                          <w:p>
                            <w:pPr>
                              <w:pStyle w:val="271"/>
                              <w:bidi w:val="0"/>
                              <w:jc w:val="center"/>
                              <w:rPr>
                                <w:rFonts w:hint="eastAsia"/>
                                <w:lang w:eastAsia="zh-CN"/>
                              </w:rPr>
                            </w:pPr>
                            <w:r>
                              <w:rPr>
                                <w:rFonts w:hint="eastAsia" w:ascii="Times New Roman" w:hAnsi="Times New Roman" w:eastAsia="Times New Roman" w:cs="Times New Roman"/>
                                <w:position w:val="32"/>
                                <w:sz w:val="28"/>
                                <w:szCs w:val="28"/>
                              </w:rPr>
                              <w:t xml:space="preserve">Code for </w:t>
                            </w:r>
                            <w:r>
                              <w:rPr>
                                <w:rFonts w:hint="eastAsia" w:ascii="Times New Roman" w:eastAsia="宋体" w:cs="Times New Roman"/>
                                <w:position w:val="32"/>
                                <w:sz w:val="28"/>
                                <w:szCs w:val="28"/>
                                <w:lang w:val="en-US" w:eastAsia="zh-CN"/>
                              </w:rPr>
                              <w:t>d</w:t>
                            </w:r>
                            <w:r>
                              <w:rPr>
                                <w:rFonts w:hint="eastAsia" w:ascii="Times New Roman" w:hAnsi="Times New Roman" w:eastAsia="Times New Roman" w:cs="Times New Roman"/>
                                <w:position w:val="32"/>
                                <w:sz w:val="28"/>
                                <w:szCs w:val="28"/>
                              </w:rPr>
                              <w:t xml:space="preserve">esign of </w:t>
                            </w:r>
                            <w:r>
                              <w:rPr>
                                <w:rFonts w:hint="eastAsia" w:ascii="Times New Roman" w:eastAsia="宋体" w:cs="Times New Roman"/>
                                <w:position w:val="32"/>
                                <w:sz w:val="28"/>
                                <w:szCs w:val="28"/>
                                <w:lang w:val="en-US" w:eastAsia="zh-CN"/>
                              </w:rPr>
                              <w:t>r</w:t>
                            </w:r>
                            <w:r>
                              <w:rPr>
                                <w:rFonts w:hint="eastAsia" w:ascii="Times New Roman" w:hAnsi="Times New Roman" w:eastAsia="Times New Roman" w:cs="Times New Roman"/>
                                <w:position w:val="32"/>
                                <w:sz w:val="28"/>
                                <w:szCs w:val="28"/>
                              </w:rPr>
                              <w:t>enewables-to-</w:t>
                            </w:r>
                            <w:r>
                              <w:rPr>
                                <w:rFonts w:hint="eastAsia" w:ascii="Times New Roman" w:eastAsia="宋体" w:cs="Times New Roman"/>
                                <w:position w:val="32"/>
                                <w:sz w:val="28"/>
                                <w:szCs w:val="28"/>
                                <w:lang w:val="en-US" w:eastAsia="zh-CN"/>
                              </w:rPr>
                              <w:t>h</w:t>
                            </w:r>
                            <w:r>
                              <w:rPr>
                                <w:rFonts w:hint="eastAsia" w:ascii="Times New Roman" w:hAnsi="Times New Roman" w:eastAsia="Times New Roman" w:cs="Times New Roman"/>
                                <w:position w:val="32"/>
                                <w:sz w:val="28"/>
                                <w:szCs w:val="28"/>
                              </w:rPr>
                              <w:t xml:space="preserve">ydrogen </w:t>
                            </w:r>
                            <w:r>
                              <w:rPr>
                                <w:rFonts w:hint="eastAsia" w:ascii="Times New Roman" w:eastAsia="宋体" w:cs="Times New Roman"/>
                                <w:position w:val="32"/>
                                <w:sz w:val="28"/>
                                <w:szCs w:val="28"/>
                                <w:lang w:val="en-US" w:eastAsia="zh-CN"/>
                              </w:rPr>
                              <w:t>p</w:t>
                            </w:r>
                            <w:r>
                              <w:rPr>
                                <w:rFonts w:hint="eastAsia" w:ascii="Times New Roman" w:hAnsi="Times New Roman" w:eastAsia="Times New Roman" w:cs="Times New Roman"/>
                                <w:position w:val="32"/>
                                <w:sz w:val="28"/>
                                <w:szCs w:val="28"/>
                              </w:rPr>
                              <w:t>rojects</w:t>
                            </w:r>
                          </w:p>
                          <w:p>
                            <w:pPr>
                              <w:pStyle w:val="272"/>
                              <w:bidi w:val="0"/>
                              <w:rPr>
                                <w:rFonts w:hint="default"/>
                                <w:lang w:val="en-US" w:eastAsia="zh-CN"/>
                              </w:rPr>
                            </w:pPr>
                            <w:r>
                              <w:rPr>
                                <w:rFonts w:hint="eastAsia"/>
                                <w:lang w:eastAsia="zh-CN"/>
                              </w:rPr>
                              <w:t>（</w:t>
                            </w:r>
                            <w:r>
                              <w:rPr>
                                <w:rFonts w:hint="eastAsia"/>
                                <w:lang w:val="en-US" w:eastAsia="zh-CN"/>
                              </w:rPr>
                              <w:t>征求意见稿）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0pt;margin-top:189.5pt;height:340.2pt;width:481.95pt;z-index:251664384;mso-width-relative:page;mso-height-relative:page;" fillcolor="#FFFFFF [3201]" filled="t" stroked="f" coordsize="21600,21600" o:gfxdata="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2k7NkAAAAJAQAADwAAAAAAAAABACAAAAAiAAAAZHJzL2Rvd25yZXYueG1sUEsBAhQAFAAA&#10;AAgAh07iQGEep25gAgAAjAQAAA4AAAAAAAAAAQAgAAAAKAEAAGRycy9lMm9Eb2MueG1sUEsFBgAA&#10;AAAGAAYAWQEAAPoFAAAAAA==&#10;">
                <v:fill on="t" focussize="0,0"/>
                <v:stroke on="f" weight="0.5pt"/>
                <v:imagedata o:title=""/>
                <o:lock v:ext="edit" aspectratio="f"/>
                <v:textbox inset="0mm,0mm,2.54mm,0mm">
                  <w:txbxContent>
                    <w:p>
                      <w:pPr>
                        <w:pStyle w:val="40"/>
                        <w:spacing w:before="169" w:line="221" w:lineRule="auto"/>
                        <w:jc w:val="center"/>
                        <w:rPr>
                          <w:rFonts w:hint="eastAsia" w:ascii="黑体" w:hAnsi="黑体" w:eastAsia="黑体" w:cs="黑体"/>
                          <w:sz w:val="52"/>
                          <w:szCs w:val="52"/>
                        </w:rPr>
                      </w:pPr>
                      <w:r>
                        <w:rPr>
                          <w:rFonts w:hint="eastAsia" w:ascii="黑体" w:hAnsi="黑体" w:eastAsia="黑体" w:cs="黑体"/>
                          <w:spacing w:val="-2"/>
                          <w:sz w:val="52"/>
                          <w:szCs w:val="52"/>
                        </w:rPr>
                        <w:t>可再生能源制氢</w:t>
                      </w:r>
                      <w:r>
                        <w:rPr>
                          <w:rFonts w:hint="eastAsia" w:ascii="黑体" w:hAnsi="黑体" w:eastAsia="黑体" w:cs="黑体"/>
                          <w:spacing w:val="-2"/>
                          <w:sz w:val="52"/>
                          <w:szCs w:val="52"/>
                          <w:lang w:val="en-US" w:eastAsia="zh-CN"/>
                        </w:rPr>
                        <w:t>工程</w:t>
                      </w:r>
                      <w:r>
                        <w:rPr>
                          <w:rFonts w:hint="eastAsia" w:ascii="黑体" w:hAnsi="黑体" w:eastAsia="黑体" w:cs="黑体"/>
                          <w:spacing w:val="-2"/>
                          <w:sz w:val="52"/>
                          <w:szCs w:val="52"/>
                        </w:rPr>
                        <w:t>设计规范</w:t>
                      </w:r>
                    </w:p>
                    <w:p>
                      <w:pPr>
                        <w:spacing w:line="367" w:lineRule="auto"/>
                        <w:rPr>
                          <w:rFonts w:ascii="Arial"/>
                          <w:sz w:val="21"/>
                        </w:rPr>
                      </w:pPr>
                    </w:p>
                    <w:p>
                      <w:pPr>
                        <w:pStyle w:val="271"/>
                        <w:bidi w:val="0"/>
                        <w:jc w:val="center"/>
                        <w:rPr>
                          <w:rFonts w:hint="eastAsia"/>
                          <w:lang w:eastAsia="zh-CN"/>
                        </w:rPr>
                      </w:pPr>
                      <w:r>
                        <w:rPr>
                          <w:rFonts w:hint="eastAsia" w:ascii="Times New Roman" w:hAnsi="Times New Roman" w:eastAsia="Times New Roman" w:cs="Times New Roman"/>
                          <w:position w:val="32"/>
                          <w:sz w:val="28"/>
                          <w:szCs w:val="28"/>
                        </w:rPr>
                        <w:t xml:space="preserve">Code for </w:t>
                      </w:r>
                      <w:r>
                        <w:rPr>
                          <w:rFonts w:hint="eastAsia" w:ascii="Times New Roman" w:eastAsia="宋体" w:cs="Times New Roman"/>
                          <w:position w:val="32"/>
                          <w:sz w:val="28"/>
                          <w:szCs w:val="28"/>
                          <w:lang w:val="en-US" w:eastAsia="zh-CN"/>
                        </w:rPr>
                        <w:t>d</w:t>
                      </w:r>
                      <w:r>
                        <w:rPr>
                          <w:rFonts w:hint="eastAsia" w:ascii="Times New Roman" w:hAnsi="Times New Roman" w:eastAsia="Times New Roman" w:cs="Times New Roman"/>
                          <w:position w:val="32"/>
                          <w:sz w:val="28"/>
                          <w:szCs w:val="28"/>
                        </w:rPr>
                        <w:t xml:space="preserve">esign of </w:t>
                      </w:r>
                      <w:r>
                        <w:rPr>
                          <w:rFonts w:hint="eastAsia" w:ascii="Times New Roman" w:eastAsia="宋体" w:cs="Times New Roman"/>
                          <w:position w:val="32"/>
                          <w:sz w:val="28"/>
                          <w:szCs w:val="28"/>
                          <w:lang w:val="en-US" w:eastAsia="zh-CN"/>
                        </w:rPr>
                        <w:t>r</w:t>
                      </w:r>
                      <w:r>
                        <w:rPr>
                          <w:rFonts w:hint="eastAsia" w:ascii="Times New Roman" w:hAnsi="Times New Roman" w:eastAsia="Times New Roman" w:cs="Times New Roman"/>
                          <w:position w:val="32"/>
                          <w:sz w:val="28"/>
                          <w:szCs w:val="28"/>
                        </w:rPr>
                        <w:t>enewables-to-</w:t>
                      </w:r>
                      <w:r>
                        <w:rPr>
                          <w:rFonts w:hint="eastAsia" w:ascii="Times New Roman" w:eastAsia="宋体" w:cs="Times New Roman"/>
                          <w:position w:val="32"/>
                          <w:sz w:val="28"/>
                          <w:szCs w:val="28"/>
                          <w:lang w:val="en-US" w:eastAsia="zh-CN"/>
                        </w:rPr>
                        <w:t>h</w:t>
                      </w:r>
                      <w:r>
                        <w:rPr>
                          <w:rFonts w:hint="eastAsia" w:ascii="Times New Roman" w:hAnsi="Times New Roman" w:eastAsia="Times New Roman" w:cs="Times New Roman"/>
                          <w:position w:val="32"/>
                          <w:sz w:val="28"/>
                          <w:szCs w:val="28"/>
                        </w:rPr>
                        <w:t xml:space="preserve">ydrogen </w:t>
                      </w:r>
                      <w:r>
                        <w:rPr>
                          <w:rFonts w:hint="eastAsia" w:ascii="Times New Roman" w:eastAsia="宋体" w:cs="Times New Roman"/>
                          <w:position w:val="32"/>
                          <w:sz w:val="28"/>
                          <w:szCs w:val="28"/>
                          <w:lang w:val="en-US" w:eastAsia="zh-CN"/>
                        </w:rPr>
                        <w:t>p</w:t>
                      </w:r>
                      <w:r>
                        <w:rPr>
                          <w:rFonts w:hint="eastAsia" w:ascii="Times New Roman" w:hAnsi="Times New Roman" w:eastAsia="Times New Roman" w:cs="Times New Roman"/>
                          <w:position w:val="32"/>
                          <w:sz w:val="28"/>
                          <w:szCs w:val="28"/>
                        </w:rPr>
                        <w:t>rojects</w:t>
                      </w:r>
                    </w:p>
                    <w:p>
                      <w:pPr>
                        <w:pStyle w:val="272"/>
                        <w:bidi w:val="0"/>
                        <w:rPr>
                          <w:rFonts w:hint="default"/>
                          <w:lang w:val="en-US" w:eastAsia="zh-CN"/>
                        </w:rPr>
                      </w:pPr>
                      <w:r>
                        <w:rPr>
                          <w:rFonts w:hint="eastAsia"/>
                          <w:lang w:eastAsia="zh-CN"/>
                        </w:rPr>
                        <w:t>（</w:t>
                      </w:r>
                      <w:r>
                        <w:rPr>
                          <w:rFonts w:hint="eastAsia"/>
                          <w:lang w:val="en-US" w:eastAsia="zh-CN"/>
                        </w:rPr>
                        <w:t>征求意见稿）</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6350" r="0" b="6350"/>
                <wp:wrapNone/>
                <wp:docPr id="5" name="首页自画框图4"/>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4" o:spid="_x0000_s1026" o:spt="20" style="position:absolute;left:0pt;margin-left:-0.9pt;margin-top:75.5pt;height:0pt;width:482pt;z-index:251663360;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Cih42AAAAAoBAAAPAAAAAAAAAAEAIAAAACIAAABkcnMvZG93bnJldi54bWxQSwECFAAUAAAACACH&#10;TuJA+UK8UOsBAAC0AwAADgAAAAAAAAABACAAAAAnAQAAZHJzL2Uyb0RvYy54bWxQSwUGAAAAAAYA&#10;BgBZAQAAhAUAAAAA&#10;">
                <v:fill on="f" focussize="0,0"/>
                <v:stroke weight="1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1619885</wp:posOffset>
                </wp:positionH>
                <wp:positionV relativeFrom="paragraph">
                  <wp:posOffset>390525</wp:posOffset>
                </wp:positionV>
                <wp:extent cx="4320540" cy="720090"/>
                <wp:effectExtent l="0" t="0" r="10160" b="3810"/>
                <wp:wrapNone/>
                <wp:docPr id="4" name="首页自画框图3"/>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5"/>
                              <w:bidi w:val="0"/>
                              <w:rPr>
                                <w:rFonts w:hint="eastAsia"/>
                                <w:lang w:eastAsia="zh-CN"/>
                              </w:rPr>
                            </w:pPr>
                            <w:r>
                              <w:rPr>
                                <w:rFonts w:hint="eastAsia"/>
                                <w:lang w:eastAsia="zh-CN"/>
                              </w:rPr>
                              <w:t>DB</w:t>
                            </w:r>
                            <w:r>
                              <w:rPr>
                                <w:spacing w:val="-1"/>
                              </w:rPr>
                              <w:t>61/T XXXX—XXXX</w:t>
                            </w:r>
                          </w:p>
                          <w:p>
                            <w:pPr>
                              <w:pStyle w:val="267"/>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127.55pt;margin-top:30.75pt;height:56.7pt;width:340.2pt;z-index:251662336;mso-width-relative:page;mso-height-relative:page;" fillcolor="#FFFFFF [3201]" filled="t" stroked="f" coordsize="21600,21600" o:gfxdata="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cXoG22gAAAAoBAAAPAAAAAAAAAAEAIAAAACIAAABkcnMvZG93bnJldi54bWxQSwECFAAUAAAA&#10;CACHTuJATSP31F4CAACLBAAADgAAAAAAAAABACAAAAApAQAAZHJzL2Uyb0RvYy54bWxQSwUGAAAA&#10;AAYABgBZAQAA+QUAAAAA&#10;">
                <v:fill on="t" focussize="0,0"/>
                <v:stroke on="f" weight="0.5pt"/>
                <v:imagedata o:title=""/>
                <o:lock v:ext="edit" aspectratio="f"/>
                <v:textbox inset="0mm,0mm,2.54mm,0mm">
                  <w:txbxContent>
                    <w:p>
                      <w:pPr>
                        <w:pStyle w:val="265"/>
                        <w:bidi w:val="0"/>
                        <w:rPr>
                          <w:rFonts w:hint="eastAsia"/>
                          <w:lang w:eastAsia="zh-CN"/>
                        </w:rPr>
                      </w:pPr>
                      <w:r>
                        <w:rPr>
                          <w:rFonts w:hint="eastAsia"/>
                          <w:lang w:eastAsia="zh-CN"/>
                        </w:rPr>
                        <w:t>DB</w:t>
                      </w:r>
                      <w:r>
                        <w:rPr>
                          <w:spacing w:val="-1"/>
                        </w:rPr>
                        <w:t>61/T XXXX—XXXX</w:t>
                      </w:r>
                    </w:p>
                    <w:p>
                      <w:pPr>
                        <w:pStyle w:val="267"/>
                        <w:bidi w:val="0"/>
                        <w:rPr>
                          <w:rFonts w:hint="eastAsia"/>
                          <w:lang w:eastAsia="zh-CN"/>
                        </w:rPr>
                      </w:pPr>
                    </w:p>
                  </w:txbxContent>
                </v:textbox>
              </v:shape>
            </w:pict>
          </mc:Fallback>
        </mc:AlternateContent>
      </w:r>
    </w:p>
    <w:p>
      <w:pPr>
        <w:pStyle w:val="286"/>
        <w:bidi w:val="0"/>
        <w:jc w:val="center"/>
        <w:rPr>
          <w:rFonts w:hint="eastAsia"/>
          <w:lang w:val="en-US" w:eastAsia="zh-CN"/>
        </w:rPr>
      </w:pPr>
      <w:bookmarkStart w:id="1" w:name="标准目次"/>
      <w:bookmarkEnd w:id="1"/>
      <w:r>
        <w:rPr>
          <w:rFonts w:hint="eastAsia"/>
          <w:lang w:val="en-US" w:eastAsia="zh-CN"/>
        </w:rPr>
        <w:t>目    次</w:t>
      </w:r>
    </w:p>
    <w:p>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TOC \o "1-7" \h \z</w:instrText>
      </w:r>
      <w:r>
        <w:rPr>
          <w:rFonts w:hint="eastAsia" w:ascii="宋体" w:hAnsi="宋体" w:eastAsia="宋体" w:cs="宋体"/>
          <w:b w:val="0"/>
          <w:sz w:val="21"/>
          <w:lang w:val="en-US" w:eastAsia="zh-CN"/>
        </w:rPr>
        <w:fldChar w:fldCharType="separate"/>
      </w: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_Toc32608 </w:instrText>
      </w:r>
      <w:r>
        <w:rPr>
          <w:rFonts w:hint="eastAsia" w:ascii="宋体" w:hAnsi="宋体" w:eastAsia="宋体" w:cs="宋体"/>
          <w:b w:val="0"/>
          <w:sz w:val="21"/>
          <w:lang w:val="en-US" w:eastAsia="zh-CN"/>
        </w:rPr>
        <w:fldChar w:fldCharType="separate"/>
      </w:r>
      <w:r>
        <w:rPr>
          <w:rFonts w:hint="eastAsia" w:hAnsi="宋体" w:cs="宋体"/>
          <w:b w:val="0"/>
          <w:sz w:val="21"/>
          <w:lang w:val="en-US" w:eastAsia="zh-CN"/>
        </w:rPr>
        <w:t>前言</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_Toc32608 \h </w:instrText>
      </w:r>
      <w:r>
        <w:rPr>
          <w:rFonts w:hint="eastAsia" w:ascii="宋体" w:hAnsi="宋体" w:eastAsia="宋体" w:cs="宋体"/>
          <w:b w:val="0"/>
          <w:sz w:val="21"/>
        </w:rPr>
        <w:fldChar w:fldCharType="separate"/>
      </w:r>
      <w:r>
        <w:rPr>
          <w:rFonts w:hint="eastAsia" w:ascii="宋体" w:hAnsi="宋体" w:eastAsia="宋体" w:cs="宋体"/>
          <w:b w:val="0"/>
          <w:sz w:val="21"/>
        </w:rPr>
        <w:t>III</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_Toc19567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sz w:val="21"/>
          <w:szCs w:val="21"/>
        </w:rPr>
        <w:t xml:space="preserve">1 </w:t>
      </w:r>
      <w:r>
        <w:rPr>
          <w:rFonts w:hint="eastAsia" w:ascii="宋体" w:hAnsi="宋体" w:eastAsia="宋体" w:cs="宋体"/>
          <w:b w:val="0"/>
          <w:sz w:val="21"/>
        </w:rPr>
        <w:t>范围</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_Toc19567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_Toc22619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sz w:val="21"/>
          <w:szCs w:val="21"/>
        </w:rPr>
        <w:t xml:space="preserve">2 </w:t>
      </w:r>
      <w:r>
        <w:rPr>
          <w:rFonts w:hint="eastAsia" w:ascii="宋体" w:hAnsi="宋体" w:eastAsia="宋体" w:cs="宋体"/>
          <w:b w:val="0"/>
          <w:sz w:val="21"/>
        </w:rPr>
        <w:t>规范性引用文件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_Toc22619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_Toc3137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sz w:val="21"/>
          <w:szCs w:val="21"/>
        </w:rPr>
        <w:t xml:space="preserve">3 </w:t>
      </w:r>
      <w:r>
        <w:rPr>
          <w:rFonts w:hint="eastAsia" w:ascii="宋体" w:hAnsi="宋体" w:eastAsia="宋体" w:cs="宋体"/>
          <w:b w:val="0"/>
          <w:sz w:val="21"/>
        </w:rPr>
        <w:t>术语和定义</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_Toc3137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_Toc5826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sz w:val="21"/>
          <w:szCs w:val="21"/>
        </w:rPr>
        <w:t xml:space="preserve">4 </w:t>
      </w:r>
      <w:r>
        <w:rPr>
          <w:rFonts w:hint="eastAsia" w:ascii="宋体" w:hAnsi="宋体" w:eastAsia="宋体" w:cs="宋体"/>
          <w:b w:val="0"/>
          <w:sz w:val="21"/>
          <w:lang w:val="en-US" w:eastAsia="zh-CN"/>
        </w:rPr>
        <w:t>基本规定</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_Toc5826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_Toc15635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sz w:val="21"/>
          <w:szCs w:val="21"/>
          <w:lang w:val="en-US" w:eastAsia="zh-CN"/>
        </w:rPr>
        <w:t xml:space="preserve">5 </w:t>
      </w:r>
      <w:r>
        <w:rPr>
          <w:rFonts w:hint="eastAsia" w:ascii="宋体" w:hAnsi="宋体" w:eastAsia="宋体" w:cs="宋体"/>
          <w:b w:val="0"/>
          <w:spacing w:val="-1"/>
          <w:sz w:val="21"/>
        </w:rPr>
        <w:t>水电解制氢系统</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_Toc15635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_Toc3919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5.1 </w:t>
      </w:r>
      <w:r>
        <w:rPr>
          <w:rFonts w:hint="eastAsia" w:ascii="宋体" w:hAnsi="宋体" w:eastAsia="宋体" w:cs="宋体"/>
          <w:b w:val="0"/>
          <w:spacing w:val="10"/>
          <w:sz w:val="21"/>
          <w:szCs w:val="20"/>
          <w:lang w:val="en-US" w:eastAsia="zh-CN"/>
        </w:rPr>
        <w:t>一般规定</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_Toc3919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_Toc17664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5.2 </w:t>
      </w:r>
      <w:r>
        <w:rPr>
          <w:rFonts w:hint="eastAsia" w:ascii="宋体" w:hAnsi="宋体" w:eastAsia="宋体" w:cs="宋体"/>
          <w:b w:val="0"/>
          <w:sz w:val="21"/>
          <w:lang w:val="en-US" w:eastAsia="zh-CN"/>
        </w:rPr>
        <w:t>工艺系统</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_Toc17664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_Toc27375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5.3 </w:t>
      </w:r>
      <w:r>
        <w:rPr>
          <w:rFonts w:hint="eastAsia" w:ascii="宋体" w:hAnsi="宋体" w:eastAsia="宋体" w:cs="宋体"/>
          <w:b w:val="0"/>
          <w:sz w:val="21"/>
          <w:lang w:val="en-US" w:eastAsia="zh-CN"/>
        </w:rPr>
        <w:t>设备选择</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_Toc27375 \h </w:instrText>
      </w:r>
      <w:r>
        <w:rPr>
          <w:rFonts w:hint="eastAsia" w:ascii="宋体" w:hAnsi="宋体" w:eastAsia="宋体" w:cs="宋体"/>
          <w:b w:val="0"/>
          <w:sz w:val="21"/>
        </w:rPr>
        <w:fldChar w:fldCharType="separate"/>
      </w:r>
      <w:r>
        <w:rPr>
          <w:rFonts w:hint="eastAsia" w:ascii="宋体" w:hAnsi="宋体" w:eastAsia="宋体" w:cs="宋体"/>
          <w:b w:val="0"/>
          <w:sz w:val="21"/>
        </w:rPr>
        <w:t>4</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_Toc32656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sz w:val="21"/>
          <w:szCs w:val="21"/>
          <w:lang w:val="en-US" w:eastAsia="zh-CN"/>
        </w:rPr>
        <w:t xml:space="preserve">6 </w:t>
      </w:r>
      <w:r>
        <w:rPr>
          <w:rFonts w:hint="eastAsia" w:ascii="宋体" w:hAnsi="宋体" w:eastAsia="宋体" w:cs="宋体"/>
          <w:b w:val="0"/>
          <w:sz w:val="21"/>
        </w:rPr>
        <w:t>储存系统</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_Toc32656 \h </w:instrText>
      </w:r>
      <w:r>
        <w:rPr>
          <w:rFonts w:hint="eastAsia" w:ascii="宋体" w:hAnsi="宋体" w:eastAsia="宋体" w:cs="宋体"/>
          <w:b w:val="0"/>
          <w:sz w:val="21"/>
        </w:rPr>
        <w:fldChar w:fldCharType="separate"/>
      </w:r>
      <w:r>
        <w:rPr>
          <w:rFonts w:hint="eastAsia" w:ascii="宋体" w:hAnsi="宋体" w:eastAsia="宋体" w:cs="宋体"/>
          <w:b w:val="0"/>
          <w:sz w:val="21"/>
        </w:rPr>
        <w:t>7</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_Toc23567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6.1 </w:t>
      </w:r>
      <w:r>
        <w:rPr>
          <w:rFonts w:hint="eastAsia" w:ascii="宋体" w:hAnsi="宋体" w:eastAsia="宋体" w:cs="宋体"/>
          <w:b w:val="0"/>
          <w:sz w:val="21"/>
          <w:lang w:val="en-US" w:eastAsia="zh-CN"/>
        </w:rPr>
        <w:t>一般规定</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_Toc23567 \h </w:instrText>
      </w:r>
      <w:r>
        <w:rPr>
          <w:rFonts w:hint="eastAsia" w:ascii="宋体" w:hAnsi="宋体" w:eastAsia="宋体" w:cs="宋体"/>
          <w:b w:val="0"/>
          <w:sz w:val="21"/>
        </w:rPr>
        <w:fldChar w:fldCharType="separate"/>
      </w:r>
      <w:r>
        <w:rPr>
          <w:rFonts w:hint="eastAsia" w:ascii="宋体" w:hAnsi="宋体" w:eastAsia="宋体" w:cs="宋体"/>
          <w:b w:val="0"/>
          <w:sz w:val="21"/>
        </w:rPr>
        <w:t>7</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_Toc11872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6.2 </w:t>
      </w:r>
      <w:r>
        <w:rPr>
          <w:rFonts w:hint="eastAsia" w:ascii="宋体" w:hAnsi="宋体" w:eastAsia="宋体" w:cs="宋体"/>
          <w:b w:val="0"/>
          <w:sz w:val="21"/>
          <w:lang w:val="en-US" w:eastAsia="zh-CN"/>
        </w:rPr>
        <w:t>工艺系统</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_Toc11872 \h </w:instrText>
      </w:r>
      <w:r>
        <w:rPr>
          <w:rFonts w:hint="eastAsia" w:ascii="宋体" w:hAnsi="宋体" w:eastAsia="宋体" w:cs="宋体"/>
          <w:b w:val="0"/>
          <w:sz w:val="21"/>
        </w:rPr>
        <w:fldChar w:fldCharType="separate"/>
      </w:r>
      <w:r>
        <w:rPr>
          <w:rFonts w:hint="eastAsia" w:ascii="宋体" w:hAnsi="宋体" w:eastAsia="宋体" w:cs="宋体"/>
          <w:b w:val="0"/>
          <w:sz w:val="21"/>
        </w:rPr>
        <w:t>8</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_Toc6965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6.3 </w:t>
      </w:r>
      <w:r>
        <w:rPr>
          <w:rFonts w:hint="eastAsia" w:ascii="宋体" w:hAnsi="宋体" w:eastAsia="宋体" w:cs="宋体"/>
          <w:b w:val="0"/>
          <w:sz w:val="21"/>
        </w:rPr>
        <w:t>设备选择</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_Toc6965 \h </w:instrText>
      </w:r>
      <w:r>
        <w:rPr>
          <w:rFonts w:hint="eastAsia" w:ascii="宋体" w:hAnsi="宋体" w:eastAsia="宋体" w:cs="宋体"/>
          <w:b w:val="0"/>
          <w:sz w:val="21"/>
        </w:rPr>
        <w:fldChar w:fldCharType="separate"/>
      </w:r>
      <w:r>
        <w:rPr>
          <w:rFonts w:hint="eastAsia" w:ascii="宋体" w:hAnsi="宋体" w:eastAsia="宋体" w:cs="宋体"/>
          <w:b w:val="0"/>
          <w:sz w:val="21"/>
        </w:rPr>
        <w:t>10</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_Toc6091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6.4 </w:t>
      </w:r>
      <w:r>
        <w:rPr>
          <w:rFonts w:hint="eastAsia" w:ascii="宋体" w:hAnsi="宋体" w:eastAsia="宋体" w:cs="宋体"/>
          <w:b w:val="0"/>
          <w:sz w:val="21"/>
        </w:rPr>
        <w:t>工艺布置</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_Toc6091 \h </w:instrText>
      </w:r>
      <w:r>
        <w:rPr>
          <w:rFonts w:hint="eastAsia" w:ascii="宋体" w:hAnsi="宋体" w:eastAsia="宋体" w:cs="宋体"/>
          <w:b w:val="0"/>
          <w:sz w:val="21"/>
        </w:rPr>
        <w:fldChar w:fldCharType="separate"/>
      </w:r>
      <w:r>
        <w:rPr>
          <w:rFonts w:hint="eastAsia" w:ascii="宋体" w:hAnsi="宋体" w:eastAsia="宋体" w:cs="宋体"/>
          <w:b w:val="0"/>
          <w:sz w:val="21"/>
        </w:rPr>
        <w:t>14</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_Toc19832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sz w:val="21"/>
          <w:szCs w:val="21"/>
        </w:rPr>
        <w:t xml:space="preserve">7 </w:t>
      </w:r>
      <w:r>
        <w:rPr>
          <w:rFonts w:hint="eastAsia" w:ascii="宋体" w:hAnsi="宋体" w:eastAsia="宋体" w:cs="宋体"/>
          <w:b w:val="0"/>
          <w:sz w:val="21"/>
        </w:rPr>
        <w:t>可再生能源供电系统</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_Toc19832 \h </w:instrText>
      </w:r>
      <w:r>
        <w:rPr>
          <w:rFonts w:hint="eastAsia" w:ascii="宋体" w:hAnsi="宋体" w:eastAsia="宋体" w:cs="宋体"/>
          <w:b w:val="0"/>
          <w:sz w:val="21"/>
        </w:rPr>
        <w:fldChar w:fldCharType="separate"/>
      </w:r>
      <w:r>
        <w:rPr>
          <w:rFonts w:hint="eastAsia" w:ascii="宋体" w:hAnsi="宋体" w:eastAsia="宋体" w:cs="宋体"/>
          <w:b w:val="0"/>
          <w:sz w:val="21"/>
        </w:rPr>
        <w:t>15</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_Toc3090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7.1 </w:t>
      </w:r>
      <w:r>
        <w:rPr>
          <w:rFonts w:hint="eastAsia" w:ascii="宋体" w:hAnsi="宋体" w:eastAsia="宋体" w:cs="宋体"/>
          <w:b w:val="0"/>
          <w:sz w:val="21"/>
        </w:rPr>
        <w:t>一般规定</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_Toc3090 \h </w:instrText>
      </w:r>
      <w:r>
        <w:rPr>
          <w:rFonts w:hint="eastAsia" w:ascii="宋体" w:hAnsi="宋体" w:eastAsia="宋体" w:cs="宋体"/>
          <w:b w:val="0"/>
          <w:sz w:val="21"/>
        </w:rPr>
        <w:fldChar w:fldCharType="separate"/>
      </w:r>
      <w:r>
        <w:rPr>
          <w:rFonts w:hint="eastAsia" w:ascii="宋体" w:hAnsi="宋体" w:eastAsia="宋体" w:cs="宋体"/>
          <w:b w:val="0"/>
          <w:sz w:val="21"/>
        </w:rPr>
        <w:t>15</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_Toc19346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7.2 </w:t>
      </w:r>
      <w:r>
        <w:rPr>
          <w:rFonts w:hint="eastAsia" w:ascii="宋体" w:hAnsi="宋体" w:eastAsia="宋体" w:cs="宋体"/>
          <w:b w:val="0"/>
          <w:sz w:val="21"/>
        </w:rPr>
        <w:t>可再生能源容量配比</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_Toc19346 \h </w:instrText>
      </w:r>
      <w:r>
        <w:rPr>
          <w:rFonts w:hint="eastAsia" w:ascii="宋体" w:hAnsi="宋体" w:eastAsia="宋体" w:cs="宋体"/>
          <w:b w:val="0"/>
          <w:sz w:val="21"/>
        </w:rPr>
        <w:fldChar w:fldCharType="separate"/>
      </w:r>
      <w:r>
        <w:rPr>
          <w:rFonts w:hint="eastAsia" w:ascii="宋体" w:hAnsi="宋体" w:eastAsia="宋体" w:cs="宋体"/>
          <w:b w:val="0"/>
          <w:sz w:val="21"/>
        </w:rPr>
        <w:t>15</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_Toc3225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7.3 </w:t>
      </w:r>
      <w:r>
        <w:rPr>
          <w:rFonts w:hint="eastAsia" w:ascii="宋体" w:hAnsi="宋体" w:eastAsia="宋体" w:cs="宋体"/>
          <w:b w:val="0"/>
          <w:sz w:val="21"/>
        </w:rPr>
        <w:t>接入系统</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_Toc3225 \h </w:instrText>
      </w:r>
      <w:r>
        <w:rPr>
          <w:rFonts w:hint="eastAsia" w:ascii="宋体" w:hAnsi="宋体" w:eastAsia="宋体" w:cs="宋体"/>
          <w:b w:val="0"/>
          <w:sz w:val="21"/>
        </w:rPr>
        <w:fldChar w:fldCharType="separate"/>
      </w:r>
      <w:r>
        <w:rPr>
          <w:rFonts w:hint="eastAsia" w:ascii="宋体" w:hAnsi="宋体" w:eastAsia="宋体" w:cs="宋体"/>
          <w:b w:val="0"/>
          <w:sz w:val="21"/>
        </w:rPr>
        <w:t>16</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_Toc13982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7.4 </w:t>
      </w:r>
      <w:r>
        <w:rPr>
          <w:rFonts w:hint="eastAsia" w:ascii="宋体" w:hAnsi="宋体" w:eastAsia="宋体" w:cs="宋体"/>
          <w:b w:val="0"/>
          <w:sz w:val="21"/>
        </w:rPr>
        <w:t>电气主接线</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_Toc13982 \h </w:instrText>
      </w:r>
      <w:r>
        <w:rPr>
          <w:rFonts w:hint="eastAsia" w:ascii="宋体" w:hAnsi="宋体" w:eastAsia="宋体" w:cs="宋体"/>
          <w:b w:val="0"/>
          <w:sz w:val="21"/>
        </w:rPr>
        <w:fldChar w:fldCharType="separate"/>
      </w:r>
      <w:r>
        <w:rPr>
          <w:rFonts w:hint="eastAsia" w:ascii="宋体" w:hAnsi="宋体" w:eastAsia="宋体" w:cs="宋体"/>
          <w:b w:val="0"/>
          <w:sz w:val="21"/>
        </w:rPr>
        <w:t>17</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_Toc28208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7.5 </w:t>
      </w:r>
      <w:r>
        <w:rPr>
          <w:rFonts w:hint="eastAsia" w:ascii="宋体" w:hAnsi="宋体" w:eastAsia="宋体" w:cs="宋体"/>
          <w:b w:val="0"/>
          <w:sz w:val="21"/>
        </w:rPr>
        <w:t>变压器</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_Toc28208 \h </w:instrText>
      </w:r>
      <w:r>
        <w:rPr>
          <w:rFonts w:hint="eastAsia" w:ascii="宋体" w:hAnsi="宋体" w:eastAsia="宋体" w:cs="宋体"/>
          <w:b w:val="0"/>
          <w:sz w:val="21"/>
        </w:rPr>
        <w:fldChar w:fldCharType="separate"/>
      </w:r>
      <w:r>
        <w:rPr>
          <w:rFonts w:hint="eastAsia" w:ascii="宋体" w:hAnsi="宋体" w:eastAsia="宋体" w:cs="宋体"/>
          <w:b w:val="0"/>
          <w:sz w:val="21"/>
        </w:rPr>
        <w:t>17</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_Toc28617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7.6 </w:t>
      </w:r>
      <w:r>
        <w:rPr>
          <w:rFonts w:hint="eastAsia" w:ascii="宋体" w:hAnsi="宋体" w:eastAsia="宋体" w:cs="宋体"/>
          <w:b w:val="0"/>
          <w:sz w:val="21"/>
        </w:rPr>
        <w:t>功补偿</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_Toc28617 \h </w:instrText>
      </w:r>
      <w:r>
        <w:rPr>
          <w:rFonts w:hint="eastAsia" w:ascii="宋体" w:hAnsi="宋体" w:eastAsia="宋体" w:cs="宋体"/>
          <w:b w:val="0"/>
          <w:sz w:val="21"/>
        </w:rPr>
        <w:fldChar w:fldCharType="separate"/>
      </w:r>
      <w:r>
        <w:rPr>
          <w:rFonts w:hint="eastAsia" w:ascii="宋体" w:hAnsi="宋体" w:eastAsia="宋体" w:cs="宋体"/>
          <w:b w:val="0"/>
          <w:sz w:val="21"/>
        </w:rPr>
        <w:t>17</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_Toc22146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7.7 </w:t>
      </w:r>
      <w:r>
        <w:rPr>
          <w:rFonts w:hint="eastAsia" w:ascii="宋体" w:hAnsi="宋体" w:eastAsia="宋体" w:cs="宋体"/>
          <w:b w:val="0"/>
          <w:sz w:val="21"/>
        </w:rPr>
        <w:t>站用电系统</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_Toc22146 \h </w:instrText>
      </w:r>
      <w:r>
        <w:rPr>
          <w:rFonts w:hint="eastAsia" w:ascii="宋体" w:hAnsi="宋体" w:eastAsia="宋体" w:cs="宋体"/>
          <w:b w:val="0"/>
          <w:sz w:val="21"/>
        </w:rPr>
        <w:fldChar w:fldCharType="separate"/>
      </w:r>
      <w:r>
        <w:rPr>
          <w:rFonts w:hint="eastAsia" w:ascii="宋体" w:hAnsi="宋体" w:eastAsia="宋体" w:cs="宋体"/>
          <w:b w:val="0"/>
          <w:sz w:val="21"/>
        </w:rPr>
        <w:t>18</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_Toc29305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7.8 </w:t>
      </w:r>
      <w:r>
        <w:rPr>
          <w:rFonts w:hint="eastAsia" w:ascii="宋体" w:hAnsi="宋体" w:eastAsia="宋体" w:cs="宋体"/>
          <w:b w:val="0"/>
          <w:sz w:val="21"/>
        </w:rPr>
        <w:t>配电装置</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_Toc29305 \h </w:instrText>
      </w:r>
      <w:r>
        <w:rPr>
          <w:rFonts w:hint="eastAsia" w:ascii="宋体" w:hAnsi="宋体" w:eastAsia="宋体" w:cs="宋体"/>
          <w:b w:val="0"/>
          <w:sz w:val="21"/>
        </w:rPr>
        <w:fldChar w:fldCharType="separate"/>
      </w:r>
      <w:r>
        <w:rPr>
          <w:rFonts w:hint="eastAsia" w:ascii="宋体" w:hAnsi="宋体" w:eastAsia="宋体" w:cs="宋体"/>
          <w:b w:val="0"/>
          <w:sz w:val="21"/>
        </w:rPr>
        <w:t>18</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_Toc13856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7.9 </w:t>
      </w:r>
      <w:r>
        <w:rPr>
          <w:rFonts w:hint="eastAsia" w:ascii="宋体" w:hAnsi="宋体" w:eastAsia="宋体" w:cs="宋体"/>
          <w:b w:val="0"/>
          <w:sz w:val="21"/>
        </w:rPr>
        <w:t>过电压保护和接地</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_Toc13856 \h </w:instrText>
      </w:r>
      <w:r>
        <w:rPr>
          <w:rFonts w:hint="eastAsia" w:ascii="宋体" w:hAnsi="宋体" w:eastAsia="宋体" w:cs="宋体"/>
          <w:b w:val="0"/>
          <w:sz w:val="21"/>
        </w:rPr>
        <w:fldChar w:fldCharType="separate"/>
      </w:r>
      <w:r>
        <w:rPr>
          <w:rFonts w:hint="eastAsia" w:ascii="宋体" w:hAnsi="宋体" w:eastAsia="宋体" w:cs="宋体"/>
          <w:b w:val="0"/>
          <w:sz w:val="21"/>
        </w:rPr>
        <w:t>18</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_Toc19637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7.10 </w:t>
      </w:r>
      <w:r>
        <w:rPr>
          <w:rFonts w:hint="eastAsia" w:ascii="宋体" w:hAnsi="宋体" w:eastAsia="宋体" w:cs="宋体"/>
          <w:b w:val="0"/>
          <w:sz w:val="21"/>
        </w:rPr>
        <w:t>电缆选择与敷设</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_Toc19637 \h </w:instrText>
      </w:r>
      <w:r>
        <w:rPr>
          <w:rFonts w:hint="eastAsia" w:ascii="宋体" w:hAnsi="宋体" w:eastAsia="宋体" w:cs="宋体"/>
          <w:b w:val="0"/>
          <w:sz w:val="21"/>
        </w:rPr>
        <w:fldChar w:fldCharType="separate"/>
      </w:r>
      <w:r>
        <w:rPr>
          <w:rFonts w:hint="eastAsia" w:ascii="宋体" w:hAnsi="宋体" w:eastAsia="宋体" w:cs="宋体"/>
          <w:b w:val="0"/>
          <w:sz w:val="21"/>
        </w:rPr>
        <w:t>18</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_Toc11205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7.11 </w:t>
      </w:r>
      <w:r>
        <w:rPr>
          <w:rFonts w:hint="eastAsia" w:ascii="宋体" w:hAnsi="宋体" w:eastAsia="宋体" w:cs="宋体"/>
          <w:b w:val="0"/>
          <w:sz w:val="21"/>
        </w:rPr>
        <w:t>电气二次</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_Toc11205 \h </w:instrText>
      </w:r>
      <w:r>
        <w:rPr>
          <w:rFonts w:hint="eastAsia" w:ascii="宋体" w:hAnsi="宋体" w:eastAsia="宋体" w:cs="宋体"/>
          <w:b w:val="0"/>
          <w:sz w:val="21"/>
        </w:rPr>
        <w:fldChar w:fldCharType="separate"/>
      </w:r>
      <w:r>
        <w:rPr>
          <w:rFonts w:hint="eastAsia" w:ascii="宋体" w:hAnsi="宋体" w:eastAsia="宋体" w:cs="宋体"/>
          <w:b w:val="0"/>
          <w:sz w:val="21"/>
        </w:rPr>
        <w:t>19</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_Toc4059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7.12 </w:t>
      </w:r>
      <w:r>
        <w:rPr>
          <w:rFonts w:hint="eastAsia" w:ascii="宋体" w:hAnsi="宋体" w:eastAsia="宋体" w:cs="宋体"/>
          <w:b w:val="0"/>
          <w:sz w:val="21"/>
        </w:rPr>
        <w:t>电气二次</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_Toc4059 \h </w:instrText>
      </w:r>
      <w:r>
        <w:rPr>
          <w:rFonts w:hint="eastAsia" w:ascii="宋体" w:hAnsi="宋体" w:eastAsia="宋体" w:cs="宋体"/>
          <w:b w:val="0"/>
          <w:sz w:val="21"/>
        </w:rPr>
        <w:fldChar w:fldCharType="separate"/>
      </w:r>
      <w:r>
        <w:rPr>
          <w:rFonts w:hint="eastAsia" w:ascii="宋体" w:hAnsi="宋体" w:eastAsia="宋体" w:cs="宋体"/>
          <w:b w:val="0"/>
          <w:sz w:val="21"/>
        </w:rPr>
        <w:t>19</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_Toc25276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7.13 </w:t>
      </w:r>
      <w:r>
        <w:rPr>
          <w:rFonts w:hint="eastAsia" w:ascii="宋体" w:hAnsi="宋体" w:eastAsia="宋体" w:cs="宋体"/>
          <w:b w:val="0"/>
          <w:sz w:val="21"/>
        </w:rPr>
        <w:t>通信</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_Toc25276 \h </w:instrText>
      </w:r>
      <w:r>
        <w:rPr>
          <w:rFonts w:hint="eastAsia" w:ascii="宋体" w:hAnsi="宋体" w:eastAsia="宋体" w:cs="宋体"/>
          <w:b w:val="0"/>
          <w:sz w:val="21"/>
        </w:rPr>
        <w:fldChar w:fldCharType="separate"/>
      </w:r>
      <w:r>
        <w:rPr>
          <w:rFonts w:hint="eastAsia" w:ascii="宋体" w:hAnsi="宋体" w:eastAsia="宋体" w:cs="宋体"/>
          <w:b w:val="0"/>
          <w:sz w:val="21"/>
        </w:rPr>
        <w:t>20</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_Toc9182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sz w:val="21"/>
          <w:szCs w:val="21"/>
        </w:rPr>
        <w:t xml:space="preserve">8 </w:t>
      </w:r>
      <w:r>
        <w:rPr>
          <w:rFonts w:hint="eastAsia" w:ascii="宋体" w:hAnsi="宋体" w:eastAsia="宋体" w:cs="宋体"/>
          <w:b w:val="0"/>
          <w:sz w:val="21"/>
        </w:rPr>
        <w:t>仪表与控制系统</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_Toc9182 \h </w:instrText>
      </w:r>
      <w:r>
        <w:rPr>
          <w:rFonts w:hint="eastAsia" w:ascii="宋体" w:hAnsi="宋体" w:eastAsia="宋体" w:cs="宋体"/>
          <w:b w:val="0"/>
          <w:sz w:val="21"/>
        </w:rPr>
        <w:fldChar w:fldCharType="separate"/>
      </w:r>
      <w:r>
        <w:rPr>
          <w:rFonts w:hint="eastAsia" w:ascii="宋体" w:hAnsi="宋体" w:eastAsia="宋体" w:cs="宋体"/>
          <w:b w:val="0"/>
          <w:sz w:val="21"/>
        </w:rPr>
        <w:t>21</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_Toc19867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8.1 </w:t>
      </w:r>
      <w:r>
        <w:rPr>
          <w:rFonts w:hint="eastAsia" w:ascii="宋体" w:hAnsi="宋体" w:eastAsia="宋体" w:cs="宋体"/>
          <w:b w:val="0"/>
          <w:sz w:val="21"/>
        </w:rPr>
        <w:t>一般规定</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_Toc19867 \h </w:instrText>
      </w:r>
      <w:r>
        <w:rPr>
          <w:rFonts w:hint="eastAsia" w:ascii="宋体" w:hAnsi="宋体" w:eastAsia="宋体" w:cs="宋体"/>
          <w:b w:val="0"/>
          <w:sz w:val="21"/>
        </w:rPr>
        <w:fldChar w:fldCharType="separate"/>
      </w:r>
      <w:r>
        <w:rPr>
          <w:rFonts w:hint="eastAsia" w:ascii="宋体" w:hAnsi="宋体" w:eastAsia="宋体" w:cs="宋体"/>
          <w:b w:val="0"/>
          <w:sz w:val="21"/>
        </w:rPr>
        <w:t>21</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_Toc31141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8.2 </w:t>
      </w:r>
      <w:r>
        <w:rPr>
          <w:rFonts w:hint="eastAsia" w:ascii="宋体" w:hAnsi="宋体" w:eastAsia="宋体" w:cs="宋体"/>
          <w:b w:val="0"/>
          <w:sz w:val="21"/>
        </w:rPr>
        <w:t>自动化水平</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_Toc31141 \h </w:instrText>
      </w:r>
      <w:r>
        <w:rPr>
          <w:rFonts w:hint="eastAsia" w:ascii="宋体" w:hAnsi="宋体" w:eastAsia="宋体" w:cs="宋体"/>
          <w:b w:val="0"/>
          <w:sz w:val="21"/>
        </w:rPr>
        <w:fldChar w:fldCharType="separate"/>
      </w:r>
      <w:r>
        <w:rPr>
          <w:rFonts w:hint="eastAsia" w:ascii="宋体" w:hAnsi="宋体" w:eastAsia="宋体" w:cs="宋体"/>
          <w:b w:val="0"/>
          <w:sz w:val="21"/>
        </w:rPr>
        <w:t>21</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_Toc26543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8.3 </w:t>
      </w:r>
      <w:r>
        <w:rPr>
          <w:rFonts w:hint="eastAsia" w:ascii="宋体" w:hAnsi="宋体" w:eastAsia="宋体" w:cs="宋体"/>
          <w:b w:val="0"/>
          <w:sz w:val="21"/>
        </w:rPr>
        <w:t>控制方式及控制室</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_Toc26543 \h </w:instrText>
      </w:r>
      <w:r>
        <w:rPr>
          <w:rFonts w:hint="eastAsia" w:ascii="宋体" w:hAnsi="宋体" w:eastAsia="宋体" w:cs="宋体"/>
          <w:b w:val="0"/>
          <w:sz w:val="21"/>
        </w:rPr>
        <w:fldChar w:fldCharType="separate"/>
      </w:r>
      <w:r>
        <w:rPr>
          <w:rFonts w:hint="eastAsia" w:ascii="宋体" w:hAnsi="宋体" w:eastAsia="宋体" w:cs="宋体"/>
          <w:b w:val="0"/>
          <w:sz w:val="21"/>
        </w:rPr>
        <w:t>21</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_Toc15690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8.4 </w:t>
      </w:r>
      <w:r>
        <w:rPr>
          <w:rFonts w:hint="eastAsia" w:ascii="宋体" w:hAnsi="宋体" w:eastAsia="宋体" w:cs="宋体"/>
          <w:b w:val="0"/>
          <w:sz w:val="21"/>
        </w:rPr>
        <w:t>检测与仪表</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_Toc15690 \h </w:instrText>
      </w:r>
      <w:r>
        <w:rPr>
          <w:rFonts w:hint="eastAsia" w:ascii="宋体" w:hAnsi="宋体" w:eastAsia="宋体" w:cs="宋体"/>
          <w:b w:val="0"/>
          <w:sz w:val="21"/>
        </w:rPr>
        <w:fldChar w:fldCharType="separate"/>
      </w:r>
      <w:r>
        <w:rPr>
          <w:rFonts w:hint="eastAsia" w:ascii="宋体" w:hAnsi="宋体" w:eastAsia="宋体" w:cs="宋体"/>
          <w:b w:val="0"/>
          <w:sz w:val="21"/>
        </w:rPr>
        <w:t>22</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_Toc15040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8.5 </w:t>
      </w:r>
      <w:r>
        <w:rPr>
          <w:rFonts w:hint="eastAsia" w:ascii="宋体" w:hAnsi="宋体" w:eastAsia="宋体" w:cs="宋体"/>
          <w:b w:val="0"/>
          <w:sz w:val="21"/>
        </w:rPr>
        <w:t>报警</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_Toc15040 \h </w:instrText>
      </w:r>
      <w:r>
        <w:rPr>
          <w:rFonts w:hint="eastAsia" w:ascii="宋体" w:hAnsi="宋体" w:eastAsia="宋体" w:cs="宋体"/>
          <w:b w:val="0"/>
          <w:sz w:val="21"/>
        </w:rPr>
        <w:fldChar w:fldCharType="separate"/>
      </w:r>
      <w:r>
        <w:rPr>
          <w:rFonts w:hint="eastAsia" w:ascii="宋体" w:hAnsi="宋体" w:eastAsia="宋体" w:cs="宋体"/>
          <w:b w:val="0"/>
          <w:sz w:val="21"/>
        </w:rPr>
        <w:t>24</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_Toc28475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8.6 </w:t>
      </w:r>
      <w:r>
        <w:rPr>
          <w:rFonts w:hint="eastAsia" w:ascii="宋体" w:hAnsi="宋体" w:eastAsia="宋体" w:cs="宋体"/>
          <w:b w:val="0"/>
          <w:sz w:val="21"/>
        </w:rPr>
        <w:t>控制系统</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_Toc28475 \h </w:instrText>
      </w:r>
      <w:r>
        <w:rPr>
          <w:rFonts w:hint="eastAsia" w:ascii="宋体" w:hAnsi="宋体" w:eastAsia="宋体" w:cs="宋体"/>
          <w:b w:val="0"/>
          <w:sz w:val="21"/>
        </w:rPr>
        <w:fldChar w:fldCharType="separate"/>
      </w:r>
      <w:r>
        <w:rPr>
          <w:rFonts w:hint="eastAsia" w:ascii="宋体" w:hAnsi="宋体" w:eastAsia="宋体" w:cs="宋体"/>
          <w:b w:val="0"/>
          <w:sz w:val="21"/>
        </w:rPr>
        <w:t>25</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_Toc5154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8.7 </w:t>
      </w:r>
      <w:r>
        <w:rPr>
          <w:rFonts w:hint="eastAsia" w:ascii="宋体" w:hAnsi="宋体" w:eastAsia="宋体" w:cs="宋体"/>
          <w:b w:val="0"/>
          <w:sz w:val="21"/>
        </w:rPr>
        <w:t>控制电源</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_Toc5154 \h </w:instrText>
      </w:r>
      <w:r>
        <w:rPr>
          <w:rFonts w:hint="eastAsia" w:ascii="宋体" w:hAnsi="宋体" w:eastAsia="宋体" w:cs="宋体"/>
          <w:b w:val="0"/>
          <w:sz w:val="21"/>
        </w:rPr>
        <w:fldChar w:fldCharType="separate"/>
      </w:r>
      <w:r>
        <w:rPr>
          <w:rFonts w:hint="eastAsia" w:ascii="宋体" w:hAnsi="宋体" w:eastAsia="宋体" w:cs="宋体"/>
          <w:b w:val="0"/>
          <w:sz w:val="21"/>
        </w:rPr>
        <w:t>25</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_Toc17302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8.8 </w:t>
      </w:r>
      <w:r>
        <w:rPr>
          <w:rFonts w:hint="eastAsia" w:ascii="宋体" w:hAnsi="宋体" w:eastAsia="宋体" w:cs="宋体"/>
          <w:b w:val="0"/>
          <w:sz w:val="21"/>
        </w:rPr>
        <w:t>仪表导管、电缆及就地设备布置</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_Toc17302 \h </w:instrText>
      </w:r>
      <w:r>
        <w:rPr>
          <w:rFonts w:hint="eastAsia" w:ascii="宋体" w:hAnsi="宋体" w:eastAsia="宋体" w:cs="宋体"/>
          <w:b w:val="0"/>
          <w:sz w:val="21"/>
        </w:rPr>
        <w:fldChar w:fldCharType="separate"/>
      </w:r>
      <w:r>
        <w:rPr>
          <w:rFonts w:hint="eastAsia" w:ascii="宋体" w:hAnsi="宋体" w:eastAsia="宋体" w:cs="宋体"/>
          <w:b w:val="0"/>
          <w:sz w:val="21"/>
        </w:rPr>
        <w:t>26</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_Toc27440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sz w:val="21"/>
          <w:szCs w:val="21"/>
        </w:rPr>
        <w:t xml:space="preserve">9 </w:t>
      </w:r>
      <w:r>
        <w:rPr>
          <w:rFonts w:hint="eastAsia" w:ascii="宋体" w:hAnsi="宋体" w:eastAsia="宋体" w:cs="宋体"/>
          <w:b w:val="0"/>
          <w:sz w:val="21"/>
        </w:rPr>
        <w:t>给排水系统及消防</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_Toc27440 \h </w:instrText>
      </w:r>
      <w:r>
        <w:rPr>
          <w:rFonts w:hint="eastAsia" w:ascii="宋体" w:hAnsi="宋体" w:eastAsia="宋体" w:cs="宋体"/>
          <w:b w:val="0"/>
          <w:sz w:val="21"/>
        </w:rPr>
        <w:fldChar w:fldCharType="separate"/>
      </w:r>
      <w:r>
        <w:rPr>
          <w:rFonts w:hint="eastAsia" w:ascii="宋体" w:hAnsi="宋体" w:eastAsia="宋体" w:cs="宋体"/>
          <w:b w:val="0"/>
          <w:sz w:val="21"/>
        </w:rPr>
        <w:t>26</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_Toc24885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sz w:val="21"/>
          <w:szCs w:val="21"/>
        </w:rPr>
        <w:t xml:space="preserve">10 </w:t>
      </w:r>
      <w:r>
        <w:rPr>
          <w:rFonts w:hint="eastAsia" w:ascii="宋体" w:hAnsi="宋体" w:eastAsia="宋体" w:cs="宋体"/>
          <w:b w:val="0"/>
          <w:sz w:val="21"/>
        </w:rPr>
        <w:t>建筑结构</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_Toc24885 \h </w:instrText>
      </w:r>
      <w:r>
        <w:rPr>
          <w:rFonts w:hint="eastAsia" w:ascii="宋体" w:hAnsi="宋体" w:eastAsia="宋体" w:cs="宋体"/>
          <w:b w:val="0"/>
          <w:sz w:val="21"/>
        </w:rPr>
        <w:fldChar w:fldCharType="separate"/>
      </w:r>
      <w:r>
        <w:rPr>
          <w:rFonts w:hint="eastAsia" w:ascii="宋体" w:hAnsi="宋体" w:eastAsia="宋体" w:cs="宋体"/>
          <w:b w:val="0"/>
          <w:sz w:val="21"/>
        </w:rPr>
        <w:t>26</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_Toc19609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10.1 </w:t>
      </w:r>
      <w:r>
        <w:rPr>
          <w:rFonts w:hint="eastAsia" w:ascii="宋体" w:hAnsi="宋体" w:eastAsia="宋体" w:cs="宋体"/>
          <w:b w:val="0"/>
          <w:sz w:val="21"/>
        </w:rPr>
        <w:t>一般规定</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_Toc19609 \h </w:instrText>
      </w:r>
      <w:r>
        <w:rPr>
          <w:rFonts w:hint="eastAsia" w:ascii="宋体" w:hAnsi="宋体" w:eastAsia="宋体" w:cs="宋体"/>
          <w:b w:val="0"/>
          <w:sz w:val="21"/>
        </w:rPr>
        <w:fldChar w:fldCharType="separate"/>
      </w:r>
      <w:r>
        <w:rPr>
          <w:rFonts w:hint="eastAsia" w:ascii="宋体" w:hAnsi="宋体" w:eastAsia="宋体" w:cs="宋体"/>
          <w:b w:val="0"/>
          <w:sz w:val="21"/>
        </w:rPr>
        <w:t>26</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_Toc9797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10.2 </w:t>
      </w:r>
      <w:r>
        <w:rPr>
          <w:rFonts w:hint="eastAsia" w:ascii="宋体" w:hAnsi="宋体" w:eastAsia="宋体" w:cs="宋体"/>
          <w:b w:val="0"/>
          <w:sz w:val="21"/>
        </w:rPr>
        <w:t>抗震设计</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_Toc9797 \h </w:instrText>
      </w:r>
      <w:r>
        <w:rPr>
          <w:rFonts w:hint="eastAsia" w:ascii="宋体" w:hAnsi="宋体" w:eastAsia="宋体" w:cs="宋体"/>
          <w:b w:val="0"/>
          <w:sz w:val="21"/>
        </w:rPr>
        <w:fldChar w:fldCharType="separate"/>
      </w:r>
      <w:r>
        <w:rPr>
          <w:rFonts w:hint="eastAsia" w:ascii="宋体" w:hAnsi="宋体" w:eastAsia="宋体" w:cs="宋体"/>
          <w:b w:val="0"/>
          <w:sz w:val="21"/>
        </w:rPr>
        <w:t>26</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_Toc31022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10.3 </w:t>
      </w:r>
      <w:r>
        <w:rPr>
          <w:rFonts w:hint="eastAsia" w:ascii="宋体" w:hAnsi="宋体" w:eastAsia="宋体" w:cs="宋体"/>
          <w:b w:val="0"/>
          <w:sz w:val="21"/>
        </w:rPr>
        <w:t>建筑设计</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_Toc31022 \h </w:instrText>
      </w:r>
      <w:r>
        <w:rPr>
          <w:rFonts w:hint="eastAsia" w:ascii="宋体" w:hAnsi="宋体" w:eastAsia="宋体" w:cs="宋体"/>
          <w:b w:val="0"/>
          <w:sz w:val="21"/>
        </w:rPr>
        <w:fldChar w:fldCharType="separate"/>
      </w:r>
      <w:r>
        <w:rPr>
          <w:rFonts w:hint="eastAsia" w:ascii="宋体" w:hAnsi="宋体" w:eastAsia="宋体" w:cs="宋体"/>
          <w:b w:val="0"/>
          <w:sz w:val="21"/>
        </w:rPr>
        <w:t>27</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_Toc1624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10.4 </w:t>
      </w:r>
      <w:r>
        <w:rPr>
          <w:rFonts w:hint="eastAsia" w:ascii="宋体" w:hAnsi="宋体" w:eastAsia="宋体" w:cs="宋体"/>
          <w:b w:val="0"/>
          <w:sz w:val="21"/>
        </w:rPr>
        <w:t>地基与基础</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_Toc1624 \h </w:instrText>
      </w:r>
      <w:r>
        <w:rPr>
          <w:rFonts w:hint="eastAsia" w:ascii="宋体" w:hAnsi="宋体" w:eastAsia="宋体" w:cs="宋体"/>
          <w:b w:val="0"/>
          <w:sz w:val="21"/>
        </w:rPr>
        <w:fldChar w:fldCharType="separate"/>
      </w:r>
      <w:r>
        <w:rPr>
          <w:rFonts w:hint="eastAsia" w:ascii="宋体" w:hAnsi="宋体" w:eastAsia="宋体" w:cs="宋体"/>
          <w:b w:val="0"/>
          <w:sz w:val="21"/>
        </w:rPr>
        <w:t>28</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_Toc7191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10.5 </w:t>
      </w:r>
      <w:r>
        <w:rPr>
          <w:rFonts w:hint="eastAsia" w:ascii="宋体" w:hAnsi="宋体" w:eastAsia="宋体" w:cs="宋体"/>
          <w:b w:val="0"/>
          <w:sz w:val="21"/>
        </w:rPr>
        <w:t>建（构）筑物结构</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_Toc7191 \h </w:instrText>
      </w:r>
      <w:r>
        <w:rPr>
          <w:rFonts w:hint="eastAsia" w:ascii="宋体" w:hAnsi="宋体" w:eastAsia="宋体" w:cs="宋体"/>
          <w:b w:val="0"/>
          <w:sz w:val="21"/>
        </w:rPr>
        <w:fldChar w:fldCharType="separate"/>
      </w:r>
      <w:r>
        <w:rPr>
          <w:rFonts w:hint="eastAsia" w:ascii="宋体" w:hAnsi="宋体" w:eastAsia="宋体" w:cs="宋体"/>
          <w:b w:val="0"/>
          <w:sz w:val="21"/>
        </w:rPr>
        <w:t>28</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_Toc30295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sz w:val="21"/>
          <w:szCs w:val="21"/>
        </w:rPr>
        <w:t xml:space="preserve">11 </w:t>
      </w:r>
      <w:r>
        <w:rPr>
          <w:rFonts w:hint="eastAsia" w:ascii="宋体" w:hAnsi="宋体" w:eastAsia="宋体" w:cs="宋体"/>
          <w:b w:val="0"/>
          <w:sz w:val="21"/>
        </w:rPr>
        <w:t>暖通风及空调系统</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_Toc30295 \h </w:instrText>
      </w:r>
      <w:r>
        <w:rPr>
          <w:rFonts w:hint="eastAsia" w:ascii="宋体" w:hAnsi="宋体" w:eastAsia="宋体" w:cs="宋体"/>
          <w:b w:val="0"/>
          <w:sz w:val="21"/>
        </w:rPr>
        <w:fldChar w:fldCharType="separate"/>
      </w:r>
      <w:r>
        <w:rPr>
          <w:rFonts w:hint="eastAsia" w:ascii="宋体" w:hAnsi="宋体" w:eastAsia="宋体" w:cs="宋体"/>
          <w:b w:val="0"/>
          <w:sz w:val="21"/>
        </w:rPr>
        <w:t>29</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_Toc23435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sz w:val="21"/>
          <w:szCs w:val="21"/>
        </w:rPr>
        <w:t xml:space="preserve">12 </w:t>
      </w:r>
      <w:r>
        <w:rPr>
          <w:rFonts w:hint="eastAsia" w:ascii="宋体" w:hAnsi="宋体" w:eastAsia="宋体" w:cs="宋体"/>
          <w:b w:val="0"/>
          <w:sz w:val="21"/>
        </w:rPr>
        <w:t>环境保护与水土保持</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_Toc23435 \h </w:instrText>
      </w:r>
      <w:r>
        <w:rPr>
          <w:rFonts w:hint="eastAsia" w:ascii="宋体" w:hAnsi="宋体" w:eastAsia="宋体" w:cs="宋体"/>
          <w:b w:val="0"/>
          <w:sz w:val="21"/>
        </w:rPr>
        <w:fldChar w:fldCharType="separate"/>
      </w:r>
      <w:r>
        <w:rPr>
          <w:rFonts w:hint="eastAsia" w:ascii="宋体" w:hAnsi="宋体" w:eastAsia="宋体" w:cs="宋体"/>
          <w:b w:val="0"/>
          <w:sz w:val="21"/>
        </w:rPr>
        <w:t>29</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_Toc15556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sz w:val="21"/>
          <w:szCs w:val="21"/>
        </w:rPr>
        <w:t xml:space="preserve">13 </w:t>
      </w:r>
      <w:r>
        <w:rPr>
          <w:rFonts w:hint="eastAsia" w:ascii="宋体" w:hAnsi="宋体" w:eastAsia="宋体" w:cs="宋体"/>
          <w:b w:val="0"/>
          <w:sz w:val="21"/>
        </w:rPr>
        <w:t>劳动安全与职业卫生</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_Toc15556 \h </w:instrText>
      </w:r>
      <w:r>
        <w:rPr>
          <w:rFonts w:hint="eastAsia" w:ascii="宋体" w:hAnsi="宋体" w:eastAsia="宋体" w:cs="宋体"/>
          <w:b w:val="0"/>
          <w:sz w:val="21"/>
        </w:rPr>
        <w:fldChar w:fldCharType="separate"/>
      </w:r>
      <w:r>
        <w:rPr>
          <w:rFonts w:hint="eastAsia" w:ascii="宋体" w:hAnsi="宋体" w:eastAsia="宋体" w:cs="宋体"/>
          <w:b w:val="0"/>
          <w:sz w:val="21"/>
        </w:rPr>
        <w:t>29</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_Toc24713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13.1 </w:t>
      </w:r>
      <w:r>
        <w:rPr>
          <w:rFonts w:hint="eastAsia" w:ascii="宋体" w:hAnsi="宋体" w:eastAsia="宋体" w:cs="宋体"/>
          <w:b w:val="0"/>
          <w:sz w:val="21"/>
        </w:rPr>
        <w:t>一般规定</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_Toc24713 \h </w:instrText>
      </w:r>
      <w:r>
        <w:rPr>
          <w:rFonts w:hint="eastAsia" w:ascii="宋体" w:hAnsi="宋体" w:eastAsia="宋体" w:cs="宋体"/>
          <w:b w:val="0"/>
          <w:sz w:val="21"/>
        </w:rPr>
        <w:fldChar w:fldCharType="separate"/>
      </w:r>
      <w:r>
        <w:rPr>
          <w:rFonts w:hint="eastAsia" w:ascii="宋体" w:hAnsi="宋体" w:eastAsia="宋体" w:cs="宋体"/>
          <w:b w:val="0"/>
          <w:sz w:val="21"/>
        </w:rPr>
        <w:t>29</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_Toc28957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13.2 </w:t>
      </w:r>
      <w:r>
        <w:rPr>
          <w:rFonts w:hint="eastAsia" w:ascii="宋体" w:hAnsi="宋体" w:eastAsia="宋体" w:cs="宋体"/>
          <w:b w:val="0"/>
          <w:sz w:val="21"/>
        </w:rPr>
        <w:t>职业安全</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_Toc28957 \h </w:instrText>
      </w:r>
      <w:r>
        <w:rPr>
          <w:rFonts w:hint="eastAsia" w:ascii="宋体" w:hAnsi="宋体" w:eastAsia="宋体" w:cs="宋体"/>
          <w:b w:val="0"/>
          <w:sz w:val="21"/>
        </w:rPr>
        <w:fldChar w:fldCharType="separate"/>
      </w:r>
      <w:r>
        <w:rPr>
          <w:rFonts w:hint="eastAsia" w:ascii="宋体" w:hAnsi="宋体" w:eastAsia="宋体" w:cs="宋体"/>
          <w:b w:val="0"/>
          <w:sz w:val="21"/>
        </w:rPr>
        <w:t>29</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_Toc5413 </w:instrText>
      </w:r>
      <w:r>
        <w:rPr>
          <w:rFonts w:hint="eastAsia" w:ascii="宋体" w:hAnsi="宋体" w:eastAsia="宋体" w:cs="宋体"/>
          <w:b w:val="0"/>
          <w:sz w:val="21"/>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13.3 </w:t>
      </w:r>
      <w:r>
        <w:rPr>
          <w:rFonts w:hint="eastAsia" w:ascii="宋体" w:hAnsi="宋体" w:eastAsia="宋体" w:cs="宋体"/>
          <w:b w:val="0"/>
          <w:sz w:val="21"/>
        </w:rPr>
        <w:t>职业卫生</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_Toc5413 \h </w:instrText>
      </w:r>
      <w:r>
        <w:rPr>
          <w:rFonts w:hint="eastAsia" w:ascii="宋体" w:hAnsi="宋体" w:eastAsia="宋体" w:cs="宋体"/>
          <w:b w:val="0"/>
          <w:sz w:val="21"/>
        </w:rPr>
        <w:fldChar w:fldCharType="separate"/>
      </w:r>
      <w:r>
        <w:rPr>
          <w:rFonts w:hint="eastAsia" w:ascii="宋体" w:hAnsi="宋体" w:eastAsia="宋体" w:cs="宋体"/>
          <w:b w:val="0"/>
          <w:sz w:val="21"/>
        </w:rPr>
        <w:t>30</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258"/>
        <w:rPr>
          <w:rFonts w:hint="eastAsia" w:ascii="宋体" w:hAnsi="宋体" w:eastAsia="宋体" w:cs="宋体"/>
          <w:b w:val="0"/>
          <w:sz w:val="21"/>
          <w:lang w:val="en-US" w:eastAsia="zh-CN"/>
        </w:rPr>
      </w:pPr>
      <w:r>
        <w:rPr>
          <w:rFonts w:hint="eastAsia" w:ascii="宋体" w:hAnsi="宋体" w:eastAsia="宋体" w:cs="宋体"/>
          <w:b w:val="0"/>
          <w:sz w:val="21"/>
          <w:lang w:val="en-US" w:eastAsia="zh-CN"/>
        </w:rPr>
        <w:fldChar w:fldCharType="end"/>
      </w:r>
    </w:p>
    <w:p>
      <w:pPr>
        <w:pStyle w:val="258"/>
        <w:rPr>
          <w:rFonts w:hint="eastAsia" w:ascii="宋体" w:hAnsi="宋体" w:eastAsia="宋体" w:cs="宋体"/>
          <w:b w:val="0"/>
          <w:sz w:val="21"/>
          <w:lang w:val="en-US" w:eastAsia="zh-CN"/>
        </w:rPr>
      </w:pPr>
    </w:p>
    <w:p>
      <w:pPr>
        <w:pStyle w:val="74"/>
        <w:tabs>
          <w:tab w:val="right" w:leader="dot" w:pos="9355"/>
        </w:tabs>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TOC \t "正文图标题" \h \z \c</w:instrText>
      </w:r>
      <w:r>
        <w:rPr>
          <w:rFonts w:hint="eastAsia" w:ascii="宋体" w:hAnsi="宋体" w:eastAsia="宋体" w:cs="宋体"/>
          <w:b w:val="0"/>
          <w:sz w:val="21"/>
          <w:lang w:val="en-US" w:eastAsia="zh-CN"/>
        </w:rPr>
        <w:fldChar w:fldCharType="separate"/>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_Toc2731 </w:instrText>
      </w:r>
      <w:r>
        <w:rPr>
          <w:rFonts w:hint="eastAsia" w:ascii="宋体" w:hAnsi="宋体" w:eastAsia="宋体" w:cs="宋体"/>
          <w:lang w:val="en-US" w:eastAsia="zh-CN"/>
        </w:rPr>
        <w:fldChar w:fldCharType="separate"/>
      </w:r>
      <w:r>
        <w:rPr>
          <w:rFonts w:hint="eastAsia" w:ascii="宋体" w:hAnsi="宋体" w:eastAsia="宋体" w:cs="宋体"/>
          <w:i w:val="0"/>
          <w:lang w:val="en-US" w:eastAsia="zh-CN"/>
        </w:rPr>
        <w:t xml:space="preserve">图1 </w:t>
      </w:r>
      <w:r>
        <w:rPr>
          <w:rFonts w:hint="eastAsia" w:ascii="宋体" w:hAnsi="宋体" w:eastAsia="宋体" w:cs="宋体"/>
          <w:spacing w:val="7"/>
          <w:szCs w:val="20"/>
        </w:rPr>
        <w:t>典型压力型碱性水电解制氢系统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_Toc2731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lang w:val="en-US" w:eastAsia="zh-CN"/>
        </w:rPr>
        <w:fldChar w:fldCharType="end"/>
      </w:r>
    </w:p>
    <w:p>
      <w:pPr>
        <w:pStyle w:val="74"/>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_Toc23533 </w:instrText>
      </w:r>
      <w:r>
        <w:rPr>
          <w:rFonts w:hint="eastAsia" w:ascii="宋体" w:hAnsi="宋体" w:eastAsia="宋体" w:cs="宋体"/>
          <w:lang w:val="en-US" w:eastAsia="zh-CN"/>
        </w:rPr>
        <w:fldChar w:fldCharType="separate"/>
      </w:r>
      <w:r>
        <w:rPr>
          <w:rFonts w:hint="eastAsia" w:ascii="宋体" w:hAnsi="宋体" w:eastAsia="宋体" w:cs="宋体"/>
          <w:i w:val="0"/>
          <w:lang w:val="en-US" w:eastAsia="zh-CN"/>
        </w:rPr>
        <w:t>图2</w:t>
      </w:r>
      <w:r>
        <w:rPr>
          <w:rFonts w:hint="eastAsia" w:ascii="黑体" w:eastAsia="黑体"/>
          <w:i w:val="0"/>
          <w:lang w:val="en-US" w:eastAsia="zh-CN"/>
        </w:rPr>
        <w:t xml:space="preserve"> </w:t>
      </w:r>
      <w:r>
        <w:rPr>
          <w:spacing w:val="7"/>
          <w:szCs w:val="20"/>
        </w:rPr>
        <w:t>典型压力型质子交换膜水电解制氢系统</w:t>
      </w:r>
      <w:r>
        <w:tab/>
      </w:r>
      <w:r>
        <w:fldChar w:fldCharType="begin"/>
      </w:r>
      <w:r>
        <w:instrText xml:space="preserve"> PAGEREF _Toc23533 \h </w:instrText>
      </w:r>
      <w:r>
        <w:fldChar w:fldCharType="separate"/>
      </w:r>
      <w:r>
        <w:t>2</w:t>
      </w:r>
      <w:r>
        <w:fldChar w:fldCharType="end"/>
      </w:r>
      <w:r>
        <w:rPr>
          <w:rFonts w:hint="eastAsia" w:ascii="宋体" w:hAnsi="宋体" w:eastAsia="宋体" w:cs="宋体"/>
          <w:lang w:val="en-US" w:eastAsia="zh-CN"/>
        </w:rPr>
        <w:fldChar w:fldCharType="end"/>
      </w:r>
    </w:p>
    <w:p>
      <w:pPr>
        <w:pStyle w:val="74"/>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_Toc22221 </w:instrText>
      </w:r>
      <w:r>
        <w:rPr>
          <w:rFonts w:hint="eastAsia" w:ascii="宋体" w:hAnsi="宋体" w:eastAsia="宋体" w:cs="宋体"/>
          <w:lang w:val="en-US" w:eastAsia="zh-CN"/>
        </w:rPr>
        <w:fldChar w:fldCharType="separate"/>
      </w:r>
      <w:r>
        <w:rPr>
          <w:rFonts w:hint="eastAsia" w:ascii="宋体" w:hAnsi="宋体" w:eastAsia="宋体" w:cs="宋体"/>
          <w:i w:val="0"/>
          <w:lang w:val="en-US" w:eastAsia="zh-CN"/>
        </w:rPr>
        <w:t xml:space="preserve">图3 </w:t>
      </w:r>
      <w:r>
        <w:rPr>
          <w:rFonts w:hint="eastAsia"/>
          <w:lang w:val="en-US" w:eastAsia="zh-CN"/>
        </w:rPr>
        <w:t>可再生能源制氢站综合能源管理系统框架结构</w:t>
      </w:r>
      <w:r>
        <w:tab/>
      </w:r>
      <w:r>
        <w:fldChar w:fldCharType="begin"/>
      </w:r>
      <w:r>
        <w:instrText xml:space="preserve"> PAGEREF _Toc22221 \h </w:instrText>
      </w:r>
      <w:r>
        <w:fldChar w:fldCharType="separate"/>
      </w:r>
      <w:r>
        <w:t>20</w:t>
      </w:r>
      <w:r>
        <w:fldChar w:fldCharType="end"/>
      </w:r>
      <w:r>
        <w:rPr>
          <w:rFonts w:hint="eastAsia" w:ascii="宋体" w:hAnsi="宋体" w:eastAsia="宋体" w:cs="宋体"/>
          <w:lang w:val="en-US" w:eastAsia="zh-CN"/>
        </w:rPr>
        <w:fldChar w:fldCharType="end"/>
      </w:r>
    </w:p>
    <w:p>
      <w:pPr>
        <w:pStyle w:val="74"/>
        <w:bidi w:val="0"/>
        <w:rPr>
          <w:rFonts w:hint="eastAsia" w:ascii="宋体" w:hAnsi="宋体" w:eastAsia="宋体" w:cs="宋体"/>
          <w:b w:val="0"/>
          <w:sz w:val="21"/>
          <w:lang w:val="en-US" w:eastAsia="zh-CN"/>
        </w:rPr>
      </w:pPr>
      <w:r>
        <w:rPr>
          <w:rFonts w:hint="eastAsia" w:ascii="宋体" w:hAnsi="宋体" w:eastAsia="宋体" w:cs="宋体"/>
          <w:lang w:val="en-US" w:eastAsia="zh-CN"/>
        </w:rPr>
        <w:fldChar w:fldCharType="end"/>
      </w:r>
    </w:p>
    <w:p>
      <w:pPr>
        <w:pStyle w:val="74"/>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TOC \t "正文表标题" \h \z \c</w:instrText>
      </w:r>
      <w:r>
        <w:rPr>
          <w:rFonts w:hint="eastAsia" w:ascii="宋体" w:hAnsi="宋体" w:eastAsia="宋体" w:cs="宋体"/>
          <w:b w:val="0"/>
          <w:sz w:val="21"/>
          <w:lang w:val="en-US" w:eastAsia="zh-CN"/>
        </w:rPr>
        <w:fldChar w:fldCharType="separate"/>
      </w: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_Toc25683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caps w:val="0"/>
          <w:strike w:val="0"/>
          <w:dstrike w:val="0"/>
          <w:snapToGrid w:val="0"/>
          <w:vanish w:val="0"/>
          <w:kern w:val="0"/>
          <w:sz w:val="21"/>
          <w:szCs w:val="21"/>
          <w:vertAlign w:val="baseline"/>
          <w:lang w:val="en-US" w:eastAsia="zh-CN"/>
          <w14:cntxtalts w14:val="0"/>
        </w:rPr>
        <w:t xml:space="preserve">表1 </w:t>
      </w:r>
      <w:r>
        <w:rPr>
          <w:rFonts w:hint="eastAsia" w:ascii="宋体" w:hAnsi="宋体" w:eastAsia="宋体" w:cs="宋体"/>
          <w:b w:val="0"/>
          <w:sz w:val="21"/>
          <w:lang w:val="en-US" w:eastAsia="zh-CN"/>
        </w:rPr>
        <w:t>制氢系统能效等级</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_Toc25683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74"/>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_Toc15309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caps w:val="0"/>
          <w:strike w:val="0"/>
          <w:dstrike w:val="0"/>
          <w:snapToGrid w:val="0"/>
          <w:vanish w:val="0"/>
          <w:kern w:val="0"/>
          <w:sz w:val="21"/>
          <w:szCs w:val="21"/>
          <w:vertAlign w:val="baseline"/>
          <w:lang w:val="en-US" w:eastAsia="zh-CN"/>
          <w14:cntxtalts w14:val="0"/>
        </w:rPr>
        <w:t xml:space="preserve">表2 </w:t>
      </w:r>
      <w:r>
        <w:rPr>
          <w:rFonts w:hint="eastAsia" w:ascii="宋体" w:hAnsi="宋体" w:eastAsia="宋体" w:cs="宋体"/>
          <w:b w:val="0"/>
          <w:sz w:val="21"/>
          <w:lang w:val="en-US" w:eastAsia="zh-CN"/>
        </w:rPr>
        <w:t>碱性水电解制氢系统原料水水质</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_Toc15309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74"/>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_Toc20698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caps w:val="0"/>
          <w:strike w:val="0"/>
          <w:dstrike w:val="0"/>
          <w:snapToGrid w:val="0"/>
          <w:vanish w:val="0"/>
          <w:kern w:val="0"/>
          <w:sz w:val="21"/>
          <w:szCs w:val="21"/>
          <w:vertAlign w:val="baseline"/>
          <w:lang w:val="en-US" w:eastAsia="zh-CN"/>
          <w14:cntxtalts w14:val="0"/>
        </w:rPr>
        <w:t xml:space="preserve">表3 </w:t>
      </w:r>
      <w:r>
        <w:rPr>
          <w:rFonts w:hint="eastAsia" w:ascii="宋体" w:hAnsi="宋体" w:eastAsia="宋体" w:cs="宋体"/>
          <w:b w:val="0"/>
          <w:sz w:val="21"/>
          <w:lang w:val="en-US" w:eastAsia="zh-CN"/>
        </w:rPr>
        <w:t>碱性水电解制氢系统电解液品质要求</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_Toc20698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74"/>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_Toc27444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caps w:val="0"/>
          <w:strike w:val="0"/>
          <w:dstrike w:val="0"/>
          <w:snapToGrid w:val="0"/>
          <w:vanish w:val="0"/>
          <w:kern w:val="0"/>
          <w:sz w:val="21"/>
          <w:szCs w:val="21"/>
          <w:vertAlign w:val="baseline"/>
          <w:lang w:val="en-US" w:eastAsia="zh-CN"/>
          <w14:cntxtalts w14:val="0"/>
        </w:rPr>
        <w:t xml:space="preserve">表4 </w:t>
      </w:r>
      <w:r>
        <w:rPr>
          <w:rFonts w:hint="eastAsia" w:ascii="宋体" w:hAnsi="宋体" w:eastAsia="宋体" w:cs="宋体"/>
          <w:b w:val="0"/>
          <w:sz w:val="21"/>
          <w:lang w:val="en-US" w:eastAsia="zh-CN"/>
        </w:rPr>
        <w:t>质子交换膜水电解槽水质要求</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_Toc27444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74"/>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_Toc19409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caps w:val="0"/>
          <w:strike w:val="0"/>
          <w:dstrike w:val="0"/>
          <w:snapToGrid w:val="0"/>
          <w:vanish w:val="0"/>
          <w:kern w:val="0"/>
          <w:sz w:val="21"/>
          <w:szCs w:val="21"/>
          <w:vertAlign w:val="baseline"/>
          <w:lang w:val="en-US" w:eastAsia="zh-CN"/>
          <w14:cntxtalts w14:val="0"/>
        </w:rPr>
        <w:t xml:space="preserve">表5 </w:t>
      </w:r>
      <w:r>
        <w:rPr>
          <w:rFonts w:hint="eastAsia" w:ascii="宋体" w:hAnsi="宋体" w:eastAsia="宋体" w:cs="宋体"/>
          <w:b w:val="0"/>
          <w:sz w:val="21"/>
          <w:lang w:val="en-US" w:eastAsia="zh-CN"/>
        </w:rPr>
        <w:t>循环冷却水的水质要求</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_Toc19409 \h </w:instrText>
      </w:r>
      <w:r>
        <w:rPr>
          <w:rFonts w:hint="eastAsia" w:ascii="宋体" w:hAnsi="宋体" w:eastAsia="宋体" w:cs="宋体"/>
          <w:b w:val="0"/>
          <w:sz w:val="21"/>
        </w:rPr>
        <w:fldChar w:fldCharType="separate"/>
      </w:r>
      <w:r>
        <w:rPr>
          <w:rFonts w:hint="eastAsia" w:ascii="宋体" w:hAnsi="宋体" w:eastAsia="宋体" w:cs="宋体"/>
          <w:b w:val="0"/>
          <w:sz w:val="21"/>
        </w:rPr>
        <w:t>4</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74"/>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_Toc9830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caps w:val="0"/>
          <w:strike w:val="0"/>
          <w:dstrike w:val="0"/>
          <w:snapToGrid w:val="0"/>
          <w:vanish w:val="0"/>
          <w:kern w:val="0"/>
          <w:sz w:val="21"/>
          <w:szCs w:val="21"/>
          <w:vertAlign w:val="baseline"/>
          <w:lang w:val="en-US" w:eastAsia="zh-CN"/>
          <w14:cntxtalts w14:val="0"/>
        </w:rPr>
        <w:t xml:space="preserve">表6 </w:t>
      </w:r>
      <w:r>
        <w:rPr>
          <w:rFonts w:hint="eastAsia" w:ascii="宋体" w:hAnsi="宋体" w:eastAsia="宋体" w:cs="宋体"/>
          <w:b w:val="0"/>
          <w:sz w:val="21"/>
        </w:rPr>
        <w:t>设备、建筑物平米平面布置的防火间距（m）</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_Toc9830 \h </w:instrText>
      </w:r>
      <w:r>
        <w:rPr>
          <w:rFonts w:hint="eastAsia" w:ascii="宋体" w:hAnsi="宋体" w:eastAsia="宋体" w:cs="宋体"/>
          <w:b w:val="0"/>
          <w:sz w:val="21"/>
        </w:rPr>
        <w:fldChar w:fldCharType="separate"/>
      </w:r>
      <w:r>
        <w:rPr>
          <w:rFonts w:hint="eastAsia" w:ascii="宋体" w:hAnsi="宋体" w:eastAsia="宋体" w:cs="宋体"/>
          <w:b w:val="0"/>
          <w:sz w:val="21"/>
        </w:rPr>
        <w:t>6</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74"/>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_Toc16149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caps w:val="0"/>
          <w:strike w:val="0"/>
          <w:dstrike w:val="0"/>
          <w:snapToGrid w:val="0"/>
          <w:vanish w:val="0"/>
          <w:kern w:val="0"/>
          <w:sz w:val="21"/>
          <w:szCs w:val="21"/>
          <w:vertAlign w:val="baseline"/>
          <w14:cntxtalts w14:val="0"/>
        </w:rPr>
        <w:t xml:space="preserve">表7 </w:t>
      </w:r>
      <w:r>
        <w:rPr>
          <w:rFonts w:hint="eastAsia" w:ascii="宋体" w:hAnsi="宋体" w:eastAsia="宋体" w:cs="宋体"/>
          <w:b w:val="0"/>
          <w:sz w:val="21"/>
        </w:rPr>
        <w:t>液氢容器与建筑物、构筑物等的防火间距</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_Toc16149 \h </w:instrText>
      </w:r>
      <w:r>
        <w:rPr>
          <w:rFonts w:hint="eastAsia" w:ascii="宋体" w:hAnsi="宋体" w:eastAsia="宋体" w:cs="宋体"/>
          <w:b w:val="0"/>
          <w:sz w:val="21"/>
        </w:rPr>
        <w:fldChar w:fldCharType="separate"/>
      </w:r>
      <w:r>
        <w:rPr>
          <w:rFonts w:hint="eastAsia" w:ascii="宋体" w:hAnsi="宋体" w:eastAsia="宋体" w:cs="宋体"/>
          <w:b w:val="0"/>
          <w:sz w:val="21"/>
        </w:rPr>
        <w:t>7</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74"/>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_Toc25267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caps w:val="0"/>
          <w:strike w:val="0"/>
          <w:dstrike w:val="0"/>
          <w:snapToGrid w:val="0"/>
          <w:vanish w:val="0"/>
          <w:kern w:val="0"/>
          <w:sz w:val="21"/>
          <w:szCs w:val="21"/>
          <w:vertAlign w:val="baseline"/>
          <w14:cntxtalts w14:val="0"/>
        </w:rPr>
        <w:t xml:space="preserve">表8 </w:t>
      </w:r>
      <w:r>
        <w:rPr>
          <w:rFonts w:hint="eastAsia" w:ascii="宋体" w:hAnsi="宋体" w:eastAsia="宋体" w:cs="宋体"/>
          <w:b w:val="0"/>
          <w:sz w:val="21"/>
        </w:rPr>
        <w:t>制氢装置报警优先级分布</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_Toc25267 \h </w:instrText>
      </w:r>
      <w:r>
        <w:rPr>
          <w:rFonts w:hint="eastAsia" w:ascii="宋体" w:hAnsi="宋体" w:eastAsia="宋体" w:cs="宋体"/>
          <w:b w:val="0"/>
          <w:sz w:val="21"/>
        </w:rPr>
        <w:fldChar w:fldCharType="separate"/>
      </w:r>
      <w:r>
        <w:rPr>
          <w:rFonts w:hint="eastAsia" w:ascii="宋体" w:hAnsi="宋体" w:eastAsia="宋体" w:cs="宋体"/>
          <w:b w:val="0"/>
          <w:sz w:val="21"/>
        </w:rPr>
        <w:t>25</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74"/>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_Toc14862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caps w:val="0"/>
          <w:strike w:val="0"/>
          <w:dstrike w:val="0"/>
          <w:snapToGrid w:val="0"/>
          <w:vanish w:val="0"/>
          <w:kern w:val="0"/>
          <w:sz w:val="21"/>
          <w:szCs w:val="21"/>
          <w:vertAlign w:val="baseline"/>
          <w14:cntxtalts w14:val="0"/>
        </w:rPr>
        <w:t xml:space="preserve">表9 </w:t>
      </w:r>
      <w:r>
        <w:rPr>
          <w:rFonts w:hint="eastAsia" w:ascii="宋体" w:hAnsi="宋体" w:eastAsia="宋体" w:cs="宋体"/>
          <w:b w:val="0"/>
          <w:sz w:val="21"/>
        </w:rPr>
        <w:t>建（构）筑物的安全等级划分</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_Toc14862 \h </w:instrText>
      </w:r>
      <w:r>
        <w:rPr>
          <w:rFonts w:hint="eastAsia" w:ascii="宋体" w:hAnsi="宋体" w:eastAsia="宋体" w:cs="宋体"/>
          <w:b w:val="0"/>
          <w:sz w:val="21"/>
        </w:rPr>
        <w:fldChar w:fldCharType="separate"/>
      </w:r>
      <w:r>
        <w:rPr>
          <w:rFonts w:hint="eastAsia" w:ascii="宋体" w:hAnsi="宋体" w:eastAsia="宋体" w:cs="宋体"/>
          <w:b w:val="0"/>
          <w:sz w:val="21"/>
        </w:rPr>
        <w:t>26</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74"/>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_Toc3022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caps w:val="0"/>
          <w:strike w:val="0"/>
          <w:dstrike w:val="0"/>
          <w:snapToGrid w:val="0"/>
          <w:vanish w:val="0"/>
          <w:kern w:val="0"/>
          <w:sz w:val="21"/>
          <w:szCs w:val="21"/>
          <w:vertAlign w:val="baseline"/>
          <w14:cntxtalts w14:val="0"/>
        </w:rPr>
        <w:t xml:space="preserve">表10 </w:t>
      </w:r>
      <w:r>
        <w:rPr>
          <w:rFonts w:hint="eastAsia" w:ascii="宋体" w:hAnsi="宋体" w:eastAsia="宋体" w:cs="宋体"/>
          <w:b w:val="0"/>
          <w:sz w:val="21"/>
        </w:rPr>
        <w:t>火灾危险性分类</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_Toc3022 \h </w:instrText>
      </w:r>
      <w:r>
        <w:rPr>
          <w:rFonts w:hint="eastAsia" w:ascii="宋体" w:hAnsi="宋体" w:eastAsia="宋体" w:cs="宋体"/>
          <w:b w:val="0"/>
          <w:sz w:val="21"/>
        </w:rPr>
        <w:fldChar w:fldCharType="separate"/>
      </w:r>
      <w:r>
        <w:rPr>
          <w:rFonts w:hint="eastAsia" w:ascii="宋体" w:hAnsi="宋体" w:eastAsia="宋体" w:cs="宋体"/>
          <w:b w:val="0"/>
          <w:sz w:val="21"/>
        </w:rPr>
        <w:t>27</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74"/>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_Toc29641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caps w:val="0"/>
          <w:strike w:val="0"/>
          <w:dstrike w:val="0"/>
          <w:snapToGrid w:val="0"/>
          <w:vanish w:val="0"/>
          <w:kern w:val="0"/>
          <w:sz w:val="21"/>
          <w:szCs w:val="21"/>
          <w:vertAlign w:val="baseline"/>
          <w14:cntxtalts w14:val="0"/>
        </w:rPr>
        <w:t xml:space="preserve">表11 </w:t>
      </w:r>
      <w:r>
        <w:rPr>
          <w:rFonts w:hint="eastAsia" w:ascii="宋体" w:hAnsi="宋体" w:eastAsia="宋体" w:cs="宋体"/>
          <w:b w:val="0"/>
          <w:sz w:val="21"/>
        </w:rPr>
        <w:t>防火间距（m）</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_Toc29641 \h </w:instrText>
      </w:r>
      <w:r>
        <w:rPr>
          <w:rFonts w:hint="eastAsia" w:ascii="宋体" w:hAnsi="宋体" w:eastAsia="宋体" w:cs="宋体"/>
          <w:b w:val="0"/>
          <w:sz w:val="21"/>
        </w:rPr>
        <w:fldChar w:fldCharType="separate"/>
      </w:r>
      <w:r>
        <w:rPr>
          <w:rFonts w:hint="eastAsia" w:ascii="宋体" w:hAnsi="宋体" w:eastAsia="宋体" w:cs="宋体"/>
          <w:b w:val="0"/>
          <w:sz w:val="21"/>
        </w:rPr>
        <w:t>27</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74"/>
        <w:tabs>
          <w:tab w:val="right" w:leader="dot" w:pos="9355"/>
        </w:tabs>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_Toc13845 </w:instrText>
      </w:r>
      <w:r>
        <w:rPr>
          <w:rFonts w:hint="eastAsia" w:ascii="宋体" w:hAnsi="宋体" w:eastAsia="宋体" w:cs="宋体"/>
          <w:b w:val="0"/>
          <w:sz w:val="21"/>
          <w:lang w:val="en-US" w:eastAsia="zh-CN"/>
        </w:rPr>
        <w:fldChar w:fldCharType="separate"/>
      </w:r>
      <w:r>
        <w:rPr>
          <w:rFonts w:hint="eastAsia" w:ascii="宋体" w:hAnsi="宋体" w:eastAsia="宋体" w:cs="宋体"/>
          <w:b w:val="0"/>
          <w:i w:val="0"/>
          <w:caps w:val="0"/>
          <w:strike w:val="0"/>
          <w:dstrike w:val="0"/>
          <w:snapToGrid w:val="0"/>
          <w:vanish w:val="0"/>
          <w:kern w:val="0"/>
          <w:sz w:val="21"/>
          <w:szCs w:val="21"/>
          <w:vertAlign w:val="baseline"/>
          <w14:cntxtalts w14:val="0"/>
        </w:rPr>
        <w:t xml:space="preserve">表12 </w:t>
      </w:r>
      <w:r>
        <w:rPr>
          <w:rFonts w:hint="eastAsia" w:ascii="宋体" w:hAnsi="宋体" w:eastAsia="宋体" w:cs="宋体"/>
          <w:b w:val="0"/>
          <w:sz w:val="21"/>
        </w:rPr>
        <w:t>地基基础设计等级</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_Toc13845 \h </w:instrText>
      </w:r>
      <w:r>
        <w:rPr>
          <w:rFonts w:hint="eastAsia" w:ascii="宋体" w:hAnsi="宋体" w:eastAsia="宋体" w:cs="宋体"/>
          <w:b w:val="0"/>
          <w:sz w:val="21"/>
        </w:rPr>
        <w:fldChar w:fldCharType="separate"/>
      </w:r>
      <w:r>
        <w:rPr>
          <w:rFonts w:hint="eastAsia" w:ascii="宋体" w:hAnsi="宋体" w:eastAsia="宋体" w:cs="宋体"/>
          <w:b w:val="0"/>
          <w:sz w:val="21"/>
        </w:rPr>
        <w:t>28</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74"/>
        <w:bidi w:val="0"/>
        <w:rPr>
          <w:rFonts w:hint="eastAsia" w:ascii="宋体" w:hAnsi="宋体" w:eastAsia="宋体" w:cs="宋体"/>
          <w:b w:val="0"/>
          <w:sz w:val="21"/>
          <w:lang w:val="en-US" w:eastAsia="zh-CN"/>
        </w:rPr>
      </w:pPr>
      <w:r>
        <w:rPr>
          <w:rFonts w:hint="eastAsia" w:ascii="宋体" w:hAnsi="宋体" w:eastAsia="宋体" w:cs="宋体"/>
          <w:b w:val="0"/>
          <w:sz w:val="21"/>
          <w:lang w:val="en-US" w:eastAsia="zh-CN"/>
        </w:rPr>
        <w:fldChar w:fldCharType="end"/>
      </w:r>
    </w:p>
    <w:p>
      <w:pPr>
        <w:rPr>
          <w:rFonts w:hint="eastAsia" w:ascii="宋体" w:hAnsi="宋体" w:eastAsia="宋体" w:cs="宋体"/>
          <w:b w:val="0"/>
          <w:sz w:val="21"/>
          <w:lang w:val="en-US" w:eastAsia="zh-CN"/>
        </w:rPr>
      </w:pPr>
    </w:p>
    <w:p>
      <w:pPr>
        <w:rPr>
          <w:rFonts w:hint="eastAsia" w:ascii="宋体" w:hAnsi="宋体" w:eastAsia="宋体" w:cs="宋体"/>
          <w:b w:val="0"/>
          <w:sz w:val="2"/>
          <w:lang w:val="en-US" w:eastAsia="zh-CN"/>
        </w:rPr>
        <w:sectPr>
          <w:headerReference r:id="rId8" w:type="first"/>
          <w:footerReference r:id="rId10" w:type="first"/>
          <w:headerReference r:id="rId7" w:type="default"/>
          <w:footerReference r:id="rId9" w:type="default"/>
          <w:pgSz w:w="11907" w:h="16839"/>
          <w:pgMar w:top="1418" w:right="1134" w:bottom="1134" w:left="1418" w:header="1418" w:footer="1134" w:gutter="0"/>
          <w:lnNumType w:countBy="0" w:restart="continuous"/>
          <w:pgNumType w:fmt="upperRoman" w:start="1"/>
          <w:cols w:space="425" w:num="1"/>
          <w:rtlGutter w:val="0"/>
          <w:docGrid w:linePitch="312" w:charSpace="0"/>
        </w:sectPr>
      </w:pPr>
    </w:p>
    <w:p>
      <w:pPr>
        <w:pStyle w:val="256"/>
        <w:bidi w:val="0"/>
        <w:rPr>
          <w:rFonts w:hint="eastAsia"/>
          <w:lang w:val="en-US" w:eastAsia="zh-CN"/>
        </w:rPr>
      </w:pPr>
      <w:bookmarkStart w:id="2" w:name="标准前言"/>
      <w:bookmarkEnd w:id="2"/>
      <w:bookmarkStart w:id="3" w:name="_Toc32608"/>
      <w:r>
        <w:rPr>
          <w:rFonts w:hint="eastAsia"/>
          <w:lang w:val="en-US" w:eastAsia="zh-CN"/>
        </w:rPr>
        <w:t>前    言</w:t>
      </w:r>
      <w:bookmarkEnd w:id="3"/>
    </w:p>
    <w:p>
      <w:pPr>
        <w:widowControl/>
        <w:tabs>
          <w:tab w:val="center" w:pos="4201"/>
          <w:tab w:val="right" w:leader="dot" w:pos="9298"/>
        </w:tabs>
        <w:autoSpaceDE w:val="0"/>
        <w:autoSpaceDN w:val="0"/>
        <w:spacing w:line="240" w:lineRule="auto"/>
        <w:ind w:firstLine="420" w:firstLineChars="200"/>
        <w:rPr>
          <w:rFonts w:ascii="宋体"/>
          <w:kern w:val="0"/>
          <w:sz w:val="21"/>
          <w:szCs w:val="21"/>
        </w:rPr>
      </w:pPr>
      <w:r>
        <w:rPr>
          <w:rFonts w:hint="eastAsia" w:ascii="宋体"/>
          <w:kern w:val="0"/>
          <w:sz w:val="21"/>
          <w:szCs w:val="21"/>
        </w:rPr>
        <w:t>本文件按照GB/T 1.1—2020《标准化工作导则 第1部分：标准化文件的结构和起草规则》的规定起草。</w:t>
      </w:r>
    </w:p>
    <w:p>
      <w:pPr>
        <w:widowControl/>
        <w:tabs>
          <w:tab w:val="center" w:pos="4201"/>
          <w:tab w:val="right" w:leader="dot" w:pos="9298"/>
        </w:tabs>
        <w:autoSpaceDE w:val="0"/>
        <w:autoSpaceDN w:val="0"/>
        <w:spacing w:line="240" w:lineRule="auto"/>
        <w:ind w:firstLine="420" w:firstLineChars="200"/>
        <w:rPr>
          <w:rFonts w:ascii="宋体"/>
          <w:kern w:val="0"/>
          <w:sz w:val="21"/>
          <w:szCs w:val="21"/>
        </w:rPr>
      </w:pPr>
      <w:r>
        <w:rPr>
          <w:rFonts w:hint="eastAsia" w:ascii="宋体"/>
          <w:kern w:val="0"/>
          <w:sz w:val="21"/>
          <w:szCs w:val="21"/>
        </w:rPr>
        <w:t>请注意本文件的某些内容可能涉及专利。本文件的发布机构不承担识别专利的责任。</w:t>
      </w:r>
    </w:p>
    <w:p>
      <w:pPr>
        <w:widowControl/>
        <w:tabs>
          <w:tab w:val="center" w:pos="4201"/>
          <w:tab w:val="right" w:leader="dot" w:pos="9298"/>
        </w:tabs>
        <w:autoSpaceDE w:val="0"/>
        <w:autoSpaceDN w:val="0"/>
        <w:spacing w:line="240" w:lineRule="auto"/>
        <w:ind w:firstLine="420" w:firstLineChars="200"/>
        <w:rPr>
          <w:rFonts w:hint="eastAsia" w:ascii="宋体" w:cs="宋体"/>
          <w:kern w:val="0"/>
          <w:sz w:val="21"/>
          <w:szCs w:val="21"/>
        </w:rPr>
      </w:pPr>
      <w:r>
        <w:rPr>
          <w:rFonts w:hint="eastAsia" w:ascii="宋体" w:cs="宋体"/>
          <w:kern w:val="0"/>
          <w:sz w:val="21"/>
          <w:szCs w:val="21"/>
          <w:lang w:val="en-US" w:eastAsia="zh-CN"/>
        </w:rPr>
        <w:t>本文件</w:t>
      </w:r>
      <w:r>
        <w:rPr>
          <w:rFonts w:hint="eastAsia" w:ascii="宋体" w:cs="宋体"/>
          <w:kern w:val="0"/>
          <w:sz w:val="21"/>
          <w:szCs w:val="21"/>
        </w:rPr>
        <w:t>由陕西省能源局提出并归口</w:t>
      </w:r>
      <w:r>
        <w:rPr>
          <w:rFonts w:hint="eastAsia" w:ascii="宋体" w:cs="宋体"/>
          <w:kern w:val="0"/>
          <w:sz w:val="21"/>
          <w:szCs w:val="21"/>
          <w:lang w:eastAsia="zh-CN"/>
        </w:rPr>
        <w:t>。</w:t>
      </w:r>
    </w:p>
    <w:p>
      <w:pPr>
        <w:widowControl/>
        <w:tabs>
          <w:tab w:val="center" w:pos="4201"/>
          <w:tab w:val="right" w:leader="dot" w:pos="9298"/>
        </w:tabs>
        <w:autoSpaceDE w:val="0"/>
        <w:autoSpaceDN w:val="0"/>
        <w:spacing w:line="240" w:lineRule="auto"/>
        <w:ind w:firstLine="420" w:firstLineChars="200"/>
        <w:rPr>
          <w:rFonts w:hint="eastAsia" w:ascii="宋体" w:eastAsia="宋体" w:cs="宋体"/>
          <w:kern w:val="0"/>
          <w:sz w:val="21"/>
          <w:szCs w:val="21"/>
          <w:lang w:eastAsia="zh-CN"/>
        </w:rPr>
      </w:pPr>
      <w:r>
        <w:rPr>
          <w:rFonts w:hint="eastAsia" w:ascii="宋体" w:cs="宋体"/>
          <w:kern w:val="0"/>
          <w:sz w:val="21"/>
          <w:szCs w:val="21"/>
        </w:rPr>
        <w:t>本</w:t>
      </w:r>
      <w:r>
        <w:rPr>
          <w:rFonts w:hint="eastAsia" w:ascii="宋体" w:cs="宋体"/>
          <w:kern w:val="0"/>
          <w:sz w:val="21"/>
          <w:szCs w:val="21"/>
          <w:lang w:val="en-US" w:eastAsia="zh-CN"/>
        </w:rPr>
        <w:t>文件起草</w:t>
      </w:r>
      <w:r>
        <w:rPr>
          <w:rFonts w:hint="eastAsia" w:ascii="宋体" w:cs="宋体"/>
          <w:kern w:val="0"/>
          <w:sz w:val="21"/>
          <w:szCs w:val="21"/>
        </w:rPr>
        <w:t>单位：中国电建集团西北勘测设计研究院有限公司</w:t>
      </w:r>
      <w:r>
        <w:rPr>
          <w:rFonts w:hint="eastAsia" w:ascii="宋体" w:cs="宋体"/>
          <w:kern w:val="0"/>
          <w:sz w:val="21"/>
          <w:szCs w:val="21"/>
          <w:lang w:eastAsia="zh-CN"/>
        </w:rPr>
        <w:t>，</w:t>
      </w:r>
      <w:r>
        <w:rPr>
          <w:rFonts w:hint="eastAsia" w:ascii="宋体" w:cs="宋体"/>
          <w:kern w:val="0"/>
          <w:sz w:val="21"/>
          <w:szCs w:val="21"/>
        </w:rPr>
        <w:t>西安隆基氢能科技有限公司</w:t>
      </w:r>
      <w:r>
        <w:rPr>
          <w:rFonts w:hint="eastAsia" w:ascii="宋体" w:cs="宋体"/>
          <w:kern w:val="0"/>
          <w:sz w:val="21"/>
          <w:szCs w:val="21"/>
          <w:lang w:eastAsia="zh-CN"/>
        </w:rPr>
        <w:t>，</w:t>
      </w:r>
      <w:r>
        <w:rPr>
          <w:rFonts w:hint="eastAsia" w:ascii="宋体" w:cs="宋体"/>
          <w:kern w:val="0"/>
          <w:sz w:val="21"/>
          <w:szCs w:val="21"/>
        </w:rPr>
        <w:t>华陆工程科技有限责任公司</w:t>
      </w:r>
      <w:r>
        <w:rPr>
          <w:rFonts w:hint="eastAsia" w:ascii="宋体" w:cs="宋体"/>
          <w:kern w:val="0"/>
          <w:sz w:val="21"/>
          <w:szCs w:val="21"/>
          <w:lang w:eastAsia="zh-CN"/>
        </w:rPr>
        <w:t>，</w:t>
      </w:r>
      <w:r>
        <w:rPr>
          <w:rFonts w:hint="eastAsia" w:ascii="宋体" w:cs="宋体"/>
          <w:kern w:val="0"/>
          <w:sz w:val="21"/>
          <w:szCs w:val="21"/>
        </w:rPr>
        <w:t>西安交通大学</w:t>
      </w:r>
      <w:r>
        <w:rPr>
          <w:rFonts w:hint="eastAsia" w:ascii="宋体" w:cs="宋体"/>
          <w:kern w:val="0"/>
          <w:sz w:val="21"/>
          <w:szCs w:val="21"/>
          <w:lang w:eastAsia="zh-CN"/>
        </w:rPr>
        <w:t>。</w:t>
      </w:r>
    </w:p>
    <w:p>
      <w:pPr>
        <w:widowControl/>
        <w:tabs>
          <w:tab w:val="center" w:pos="4201"/>
          <w:tab w:val="right" w:leader="dot" w:pos="9298"/>
        </w:tabs>
        <w:autoSpaceDE w:val="0"/>
        <w:autoSpaceDN w:val="0"/>
        <w:spacing w:line="240" w:lineRule="auto"/>
        <w:ind w:firstLine="420" w:firstLineChars="200"/>
        <w:rPr>
          <w:rFonts w:hint="eastAsia" w:ascii="宋体" w:cs="宋体"/>
          <w:kern w:val="0"/>
          <w:sz w:val="21"/>
          <w:szCs w:val="21"/>
        </w:rPr>
      </w:pPr>
      <w:r>
        <w:rPr>
          <w:rFonts w:hint="eastAsia" w:ascii="宋体" w:cs="宋体"/>
          <w:kern w:val="0"/>
          <w:sz w:val="21"/>
          <w:szCs w:val="21"/>
        </w:rPr>
        <w:t>本</w:t>
      </w:r>
      <w:r>
        <w:rPr>
          <w:rFonts w:hint="eastAsia" w:ascii="宋体" w:cs="宋体"/>
          <w:kern w:val="0"/>
          <w:sz w:val="21"/>
          <w:szCs w:val="21"/>
          <w:lang w:val="en-US" w:eastAsia="zh-CN"/>
        </w:rPr>
        <w:t>文件</w:t>
      </w:r>
      <w:r>
        <w:rPr>
          <w:rFonts w:hint="eastAsia" w:ascii="宋体" w:cs="宋体"/>
          <w:kern w:val="0"/>
          <w:sz w:val="21"/>
          <w:szCs w:val="21"/>
        </w:rPr>
        <w:t>主要起草人：</w:t>
      </w:r>
    </w:p>
    <w:p>
      <w:pPr>
        <w:rPr>
          <w:rFonts w:hint="eastAsia"/>
          <w:lang w:val="en-US" w:eastAsia="zh-CN"/>
        </w:rPr>
      </w:pPr>
    </w:p>
    <w:p>
      <w:pPr>
        <w:rPr>
          <w:rFonts w:hint="eastAsia"/>
          <w:lang w:val="en-US" w:eastAsia="zh-CN"/>
        </w:rPr>
      </w:pPr>
    </w:p>
    <w:p>
      <w:pPr>
        <w:pStyle w:val="258"/>
        <w:bidi w:val="0"/>
        <w:rPr>
          <w:rFonts w:hint="eastAsia"/>
          <w:lang w:val="en-US" w:eastAsia="zh-CN"/>
        </w:rPr>
      </w:pPr>
    </w:p>
    <w:p>
      <w:pPr>
        <w:pStyle w:val="258"/>
        <w:bidi w:val="0"/>
        <w:rPr>
          <w:rFonts w:hint="eastAsia"/>
          <w:lang w:val="en-US" w:eastAsia="zh-CN"/>
        </w:rPr>
        <w:sectPr>
          <w:pgSz w:w="11907" w:h="16839"/>
          <w:pgMar w:top="1418" w:right="1134" w:bottom="1134" w:left="1418" w:header="1418" w:footer="1134" w:gutter="0"/>
          <w:lnNumType w:countBy="0" w:restart="continuous"/>
          <w:pgNumType w:fmt="upperRoman"/>
          <w:cols w:space="425" w:num="1"/>
          <w:rtlGutter w:val="0"/>
          <w:docGrid w:linePitch="312" w:charSpace="0"/>
        </w:sectPr>
      </w:pPr>
    </w:p>
    <w:p>
      <w:pPr>
        <w:pStyle w:val="316"/>
        <w:bidi w:val="0"/>
        <w:rPr>
          <w:rFonts w:hint="default"/>
          <w:lang w:val="en-US" w:eastAsia="zh-CN"/>
        </w:rPr>
      </w:pPr>
      <w:bookmarkStart w:id="4" w:name="标准内容"/>
      <w:bookmarkEnd w:id="4"/>
      <w:r>
        <w:rPr>
          <w:rFonts w:hint="eastAsia"/>
          <w:lang w:val="en-US" w:eastAsia="zh-CN"/>
        </w:rPr>
        <w:t>可再生能源制氢工程设计规范</w:t>
      </w:r>
    </w:p>
    <w:p>
      <w:pPr>
        <w:pStyle w:val="259"/>
        <w:numPr>
          <w:ilvl w:val="0"/>
          <w:numId w:val="11"/>
        </w:numPr>
      </w:pPr>
      <w:bookmarkStart w:id="5" w:name="_Toc19567"/>
      <w:r>
        <w:rPr>
          <w:rFonts w:hint="eastAsia"/>
        </w:rPr>
        <w:t>范围</w:t>
      </w:r>
      <w:bookmarkEnd w:id="5"/>
    </w:p>
    <w:p>
      <w:pPr>
        <w:pStyle w:val="258"/>
        <w:ind w:firstLine="420"/>
        <w:rPr>
          <w:rFonts w:hint="eastAsia"/>
        </w:rPr>
      </w:pPr>
      <w:r>
        <w:rPr>
          <w:rFonts w:hint="eastAsia"/>
          <w:lang w:val="en-US" w:eastAsia="zh-CN"/>
        </w:rPr>
        <w:t>本文件规定了</w:t>
      </w:r>
      <w:r>
        <w:rPr>
          <w:rFonts w:hint="eastAsia"/>
        </w:rPr>
        <w:t>陕西省可再生能源制氢工程设计</w:t>
      </w:r>
      <w:r>
        <w:rPr>
          <w:rFonts w:hint="eastAsia"/>
          <w:lang w:val="en-US" w:eastAsia="zh-CN"/>
        </w:rPr>
        <w:t>原则和方法</w:t>
      </w:r>
      <w:r>
        <w:rPr>
          <w:rFonts w:hint="eastAsia"/>
        </w:rPr>
        <w:t>。</w:t>
      </w:r>
    </w:p>
    <w:p>
      <w:pPr>
        <w:pStyle w:val="258"/>
        <w:ind w:firstLine="420"/>
        <w:rPr>
          <w:rFonts w:hint="eastAsia"/>
        </w:rPr>
      </w:pPr>
      <w:r>
        <w:rPr>
          <w:rFonts w:hint="eastAsia"/>
        </w:rPr>
        <w:t>本规范适用于陕西省可再生能源</w:t>
      </w:r>
      <w:r>
        <w:rPr>
          <w:rFonts w:hint="eastAsia"/>
          <w:lang w:val="en-US" w:eastAsia="zh-CN"/>
        </w:rPr>
        <w:t>发电</w:t>
      </w:r>
      <w:r>
        <w:rPr>
          <w:rFonts w:hint="eastAsia"/>
        </w:rPr>
        <w:t>制氢工程</w:t>
      </w:r>
      <w:r>
        <w:rPr>
          <w:rFonts w:hint="eastAsia"/>
          <w:lang w:val="en-US" w:eastAsia="zh-CN"/>
        </w:rPr>
        <w:t>的</w:t>
      </w:r>
      <w:r>
        <w:rPr>
          <w:rFonts w:hint="eastAsia"/>
        </w:rPr>
        <w:t>设计。</w:t>
      </w:r>
    </w:p>
    <w:p>
      <w:pPr>
        <w:pStyle w:val="259"/>
        <w:numPr>
          <w:ilvl w:val="0"/>
          <w:numId w:val="11"/>
        </w:numPr>
      </w:pPr>
      <w:bookmarkStart w:id="6" w:name="_Toc22619"/>
      <w:r>
        <w:rPr>
          <w:rFonts w:hint="eastAsia"/>
        </w:rPr>
        <w:t>规范性引用文件</w:t>
      </w:r>
      <w:bookmarkEnd w:id="6"/>
    </w:p>
    <w:p>
      <w:pPr>
        <w:pStyle w:val="258"/>
        <w:ind w:firstLine="420"/>
      </w:pPr>
      <w:r>
        <w:rPr>
          <w:rFonts w:hint="eastAsia"/>
        </w:rPr>
        <w:t>下列文件中的</w:t>
      </w:r>
      <w:r>
        <w:t>内容通过文中</w:t>
      </w:r>
      <w:r>
        <w:rPr>
          <w:rFonts w:hint="eastAsia"/>
        </w:rPr>
        <w:t>的</w:t>
      </w:r>
      <w:r>
        <w:t>规范性引用而构成本文件必不可少的条款。其中</w:t>
      </w:r>
      <w:r>
        <w:rPr>
          <w:rFonts w:hint="eastAsia"/>
        </w:rPr>
        <w:t>，</w:t>
      </w:r>
      <w:r>
        <w:t>注日期的引用文件，</w:t>
      </w:r>
      <w:r>
        <w:rPr>
          <w:rFonts w:hint="eastAsia"/>
        </w:rPr>
        <w:t>仅</w:t>
      </w:r>
      <w:r>
        <w:t>该日期对应的版本</w:t>
      </w:r>
      <w:r>
        <w:rPr>
          <w:rFonts w:hint="eastAsia"/>
        </w:rPr>
        <w:t>适用</w:t>
      </w:r>
      <w:r>
        <w:t>于本文件；不注日期的引用文件，其最新版本（</w:t>
      </w:r>
      <w:r>
        <w:rPr>
          <w:rFonts w:hint="eastAsia"/>
        </w:rPr>
        <w:t>包括</w:t>
      </w:r>
      <w:r>
        <w:t>所有的修改单）</w:t>
      </w:r>
      <w:r>
        <w:rPr>
          <w:rFonts w:hint="eastAsia"/>
        </w:rPr>
        <w:t>适用</w:t>
      </w:r>
      <w:r>
        <w:t>于本文件</w:t>
      </w:r>
      <w:r>
        <w:rPr>
          <w:rFonts w:hint="eastAsia"/>
        </w:rPr>
        <w:t>。</w:t>
      </w:r>
    </w:p>
    <w:p>
      <w:pPr>
        <w:pStyle w:val="259"/>
        <w:numPr>
          <w:ilvl w:val="0"/>
          <w:numId w:val="11"/>
        </w:numPr>
      </w:pPr>
      <w:bookmarkStart w:id="7" w:name="_Toc3137"/>
      <w:r>
        <w:rPr>
          <w:rFonts w:hint="eastAsia"/>
        </w:rPr>
        <w:t>术语</w:t>
      </w:r>
      <w:r>
        <w:t>和定义</w:t>
      </w:r>
      <w:bookmarkEnd w:id="7"/>
    </w:p>
    <w:p>
      <w:pPr>
        <w:pStyle w:val="324"/>
        <w:bidi w:val="0"/>
        <w:rPr>
          <w:rFonts w:hint="eastAsia" w:ascii="黑体" w:hAnsi="Times New Roman" w:eastAsia="黑体" w:cs="Times New Roman"/>
          <w:kern w:val="0"/>
          <w:sz w:val="21"/>
          <w:szCs w:val="21"/>
          <w:lang w:val="en-US" w:eastAsia="zh-CN" w:bidi="ar-SA"/>
        </w:rPr>
      </w:pPr>
      <w:r>
        <w:rPr>
          <w:rFonts w:hint="eastAsia"/>
          <w:lang w:val="en-US" w:eastAsia="zh-CN"/>
        </w:rPr>
        <w:br w:type="textWrapping"/>
      </w:r>
      <w:r>
        <w:rPr>
          <w:rFonts w:hint="eastAsia" w:ascii="黑体" w:hAnsi="Times New Roman" w:eastAsia="黑体" w:cs="Times New Roman"/>
          <w:kern w:val="0"/>
          <w:sz w:val="21"/>
          <w:szCs w:val="21"/>
          <w:lang w:val="en-US" w:eastAsia="zh-CN" w:bidi="ar-SA"/>
        </w:rPr>
        <w:t xml:space="preserve">    可再生能源电力制氢 Hydrogen production from renewable energy</w:t>
      </w:r>
    </w:p>
    <w:p>
      <w:pPr>
        <w:pStyle w:val="258"/>
        <w:tabs>
          <w:tab w:val="center" w:pos="4201"/>
          <w:tab w:val="right" w:leader="dot" w:pos="9298"/>
        </w:tabs>
        <w:autoSpaceDE w:val="0"/>
        <w:autoSpaceDN w:val="0"/>
        <w:ind w:firstLine="420"/>
        <w:rPr>
          <w:rFonts w:hint="eastAsia" w:ascii="Times New Roman"/>
          <w:lang w:val="en-US" w:eastAsia="zh-CN"/>
        </w:rPr>
      </w:pPr>
      <w:r>
        <w:rPr>
          <w:rFonts w:hint="eastAsia" w:ascii="Times New Roman"/>
          <w:lang w:val="en-US" w:eastAsia="zh-CN"/>
        </w:rPr>
        <w:t>使用风能、太阳能、水能等可再生能源所发电力接入电解槽水电解制氢，并通过储氢罐设备存储为用氢用户提供氢能的过程。</w:t>
      </w:r>
    </w:p>
    <w:p>
      <w:pPr>
        <w:pStyle w:val="324"/>
        <w:bidi w:val="0"/>
        <w:rPr>
          <w:rFonts w:hint="eastAsia" w:ascii="黑体" w:hAnsi="Times New Roman" w:eastAsia="黑体" w:cs="Times New Roman"/>
          <w:kern w:val="0"/>
          <w:sz w:val="21"/>
          <w:szCs w:val="21"/>
          <w:lang w:val="en-US" w:eastAsia="zh-CN" w:bidi="ar-SA"/>
        </w:rPr>
      </w:pPr>
      <w:r>
        <w:rPr>
          <w:rFonts w:hint="eastAsia"/>
          <w:lang w:val="en-US" w:eastAsia="zh-CN"/>
        </w:rPr>
        <w:br w:type="textWrapping"/>
      </w:r>
      <w:r>
        <w:rPr>
          <w:rFonts w:hint="eastAsia"/>
          <w:lang w:val="en-US" w:eastAsia="zh-CN"/>
        </w:rPr>
        <w:br w:type="textWrapping"/>
      </w:r>
      <w:r>
        <w:rPr>
          <w:rFonts w:hint="eastAsia" w:ascii="黑体" w:hAnsi="Times New Roman" w:eastAsia="黑体" w:cs="Times New Roman"/>
          <w:kern w:val="0"/>
          <w:sz w:val="21"/>
          <w:szCs w:val="21"/>
          <w:lang w:val="en-US" w:eastAsia="zh-CN" w:bidi="ar-SA"/>
        </w:rPr>
        <w:t xml:space="preserve">    水电解制氢 Hydrogen production by electrolysis of water</w:t>
      </w:r>
    </w:p>
    <w:p>
      <w:pPr>
        <w:pStyle w:val="258"/>
        <w:tabs>
          <w:tab w:val="center" w:pos="4201"/>
          <w:tab w:val="right" w:leader="dot" w:pos="9298"/>
        </w:tabs>
        <w:autoSpaceDE w:val="0"/>
        <w:autoSpaceDN w:val="0"/>
        <w:ind w:firstLine="420"/>
        <w:rPr>
          <w:rFonts w:hint="eastAsia" w:ascii="Times New Roman"/>
          <w:lang w:val="en-US" w:eastAsia="zh-CN"/>
        </w:rPr>
      </w:pPr>
      <w:r>
        <w:rPr>
          <w:rFonts w:hint="eastAsia" w:ascii="Times New Roman"/>
          <w:lang w:val="en-US" w:eastAsia="zh-CN"/>
        </w:rPr>
        <w:t>在充满电解液的电解槽中通入直流电，水分子在电极上发生电化学反应，分解成氢气和氧气，并通过储氢罐设备存储为用氢用户提供氢能的过程。</w:t>
      </w:r>
    </w:p>
    <w:p>
      <w:pPr>
        <w:pStyle w:val="259"/>
        <w:bidi w:val="0"/>
      </w:pPr>
      <w:bookmarkStart w:id="8" w:name="_Toc5826"/>
      <w:r>
        <w:rPr>
          <w:rFonts w:hint="eastAsia"/>
          <w:lang w:val="en-US" w:eastAsia="zh-CN"/>
        </w:rPr>
        <w:t>基本规定</w:t>
      </w:r>
      <w:bookmarkEnd w:id="8"/>
    </w:p>
    <w:p>
      <w:pPr>
        <w:pStyle w:val="331"/>
        <w:bidi w:val="0"/>
        <w:rPr>
          <w:rFonts w:hint="default" w:ascii="宋体" w:cs="Times New Roman"/>
          <w:sz w:val="21"/>
          <w:lang w:val="en-US" w:eastAsia="zh-CN" w:bidi="ar-SA"/>
        </w:rPr>
      </w:pPr>
      <w:r>
        <w:rPr>
          <w:rFonts w:hint="eastAsia"/>
          <w:lang w:val="en-US" w:eastAsia="zh-CN"/>
        </w:rPr>
        <w:t>可</w:t>
      </w:r>
      <w:r>
        <w:rPr>
          <w:rFonts w:hint="default" w:ascii="宋体" w:cs="Times New Roman"/>
          <w:sz w:val="21"/>
          <w:lang w:val="en-US" w:eastAsia="zh-CN" w:bidi="ar-SA"/>
        </w:rPr>
        <w:t>再生能源制氢设计应符合国家法律、法规及节约能源、保护环境等相关政策要求。</w:t>
      </w:r>
    </w:p>
    <w:p>
      <w:pPr>
        <w:pStyle w:val="331"/>
        <w:bidi w:val="0"/>
        <w:rPr>
          <w:rFonts w:hint="eastAsia"/>
          <w:lang w:val="en-US" w:eastAsia="zh-CN"/>
        </w:rPr>
      </w:pPr>
      <w:r>
        <w:rPr>
          <w:rFonts w:hint="eastAsia"/>
          <w:lang w:val="en-US" w:eastAsia="zh-CN"/>
        </w:rPr>
        <w:t>可再生能源制氢设计应积极应用经运行实践或工业试验证明的先进技术、先进工艺、先进材料和先进设备。</w:t>
      </w:r>
    </w:p>
    <w:p>
      <w:pPr>
        <w:pStyle w:val="331"/>
        <w:bidi w:val="0"/>
        <w:rPr>
          <w:rFonts w:hint="default"/>
          <w:lang w:val="en-US" w:eastAsia="zh-CN"/>
        </w:rPr>
      </w:pPr>
      <w:r>
        <w:rPr>
          <w:rFonts w:hint="default"/>
          <w:lang w:val="en-US" w:eastAsia="zh-CN"/>
        </w:rPr>
        <w:t>可再生能源制氢工程所在区域应有稳定、可靠、持续的可再生能源获得量。</w:t>
      </w:r>
    </w:p>
    <w:p>
      <w:pPr>
        <w:pStyle w:val="331"/>
        <w:bidi w:val="0"/>
        <w:rPr>
          <w:rFonts w:hint="default"/>
          <w:lang w:val="en-US" w:eastAsia="zh-CN"/>
        </w:rPr>
      </w:pPr>
      <w:r>
        <w:rPr>
          <w:rFonts w:hint="default"/>
          <w:lang w:val="en-US" w:eastAsia="zh-CN"/>
        </w:rPr>
        <w:t>可再生能源制氢工设计的前应收集所在地区气象、地质、水文、 电力和供水等有关基础资料</w:t>
      </w:r>
    </w:p>
    <w:p>
      <w:pPr>
        <w:pStyle w:val="331"/>
        <w:bidi w:val="0"/>
        <w:rPr>
          <w:rFonts w:hint="default"/>
          <w:lang w:val="en-US" w:eastAsia="zh-CN"/>
        </w:rPr>
      </w:pPr>
      <w:r>
        <w:rPr>
          <w:rFonts w:hint="default"/>
          <w:lang w:val="en-US" w:eastAsia="zh-CN"/>
        </w:rPr>
        <w:t>可再生能源制氢设计应贯彻节约集约用地的原则，合理利用当地资源条件，根据工程所在区域总体规划，并宜留有改建、扩建余地。</w:t>
      </w:r>
    </w:p>
    <w:p>
      <w:pPr>
        <w:pStyle w:val="331"/>
        <w:bidi w:val="0"/>
        <w:rPr>
          <w:rFonts w:hint="default"/>
          <w:lang w:val="en-US" w:eastAsia="zh-CN"/>
        </w:rPr>
      </w:pPr>
      <w:r>
        <w:rPr>
          <w:rFonts w:hint="default"/>
          <w:lang w:val="en-US" w:eastAsia="zh-CN"/>
        </w:rPr>
        <w:t>可再生能源制氢工程的扩建和改建设计应结合原有总平面布置、原有生产系统的设备布置、原有建筑结构和运行管理经验等方面的特点统筹考虑。</w:t>
      </w:r>
    </w:p>
    <w:p>
      <w:pPr>
        <w:pStyle w:val="331"/>
        <w:bidi w:val="0"/>
        <w:rPr>
          <w:rFonts w:hint="default"/>
          <w:lang w:val="en-US" w:eastAsia="zh-CN"/>
        </w:rPr>
      </w:pPr>
      <w:r>
        <w:rPr>
          <w:rFonts w:hint="default"/>
          <w:lang w:val="en-US" w:eastAsia="zh-CN"/>
        </w:rPr>
        <w:t>水电解制氢系统的类型，应按下列因素确定：</w:t>
      </w:r>
    </w:p>
    <w:p>
      <w:pPr>
        <w:pStyle w:val="305"/>
        <w:numPr>
          <w:ilvl w:val="0"/>
          <w:numId w:val="0"/>
        </w:numPr>
        <w:tabs>
          <w:tab w:val="clear" w:pos="840"/>
        </w:tabs>
        <w:bidi w:val="0"/>
        <w:ind w:left="839" w:leftChars="0" w:hanging="419" w:firstLineChars="0"/>
        <w:rPr>
          <w:rFonts w:hint="default"/>
          <w:lang w:val="en-US" w:eastAsia="zh-CN"/>
        </w:rPr>
      </w:pPr>
      <w:r>
        <w:rPr>
          <w:rFonts w:hint="eastAsia" w:ascii="宋体" w:hAnsi="Times New Roman" w:eastAsia="宋体" w:cs="Times New Roman"/>
          <w:b w:val="0"/>
          <w:i w:val="0"/>
          <w:sz w:val="21"/>
          <w:szCs w:val="21"/>
          <w:lang w:val="en-US" w:eastAsia="zh-CN" w:bidi="ar-SA"/>
        </w:rPr>
        <w:t>a)</w:t>
      </w:r>
      <w:r>
        <w:t>氢气站的规划规模。</w:t>
      </w:r>
    </w:p>
    <w:p>
      <w:pPr>
        <w:pStyle w:val="305"/>
        <w:numPr>
          <w:ilvl w:val="0"/>
          <w:numId w:val="0"/>
        </w:numPr>
        <w:tabs>
          <w:tab w:val="clear" w:pos="840"/>
        </w:tabs>
        <w:bidi w:val="0"/>
        <w:ind w:left="839" w:leftChars="0" w:hanging="419" w:firstLineChars="0"/>
        <w:rPr>
          <w:rFonts w:hint="default"/>
          <w:lang w:val="en-US" w:eastAsia="zh-CN"/>
        </w:rPr>
      </w:pPr>
      <w:r>
        <w:rPr>
          <w:rFonts w:hint="eastAsia" w:ascii="宋体" w:hAnsi="Times New Roman" w:eastAsia="宋体" w:cs="Times New Roman"/>
          <w:b w:val="0"/>
          <w:i w:val="0"/>
          <w:sz w:val="21"/>
          <w:szCs w:val="21"/>
          <w:lang w:val="en-US" w:eastAsia="zh-CN" w:bidi="ar-SA"/>
        </w:rPr>
        <w:t>b)</w:t>
      </w:r>
      <w:r>
        <w:rPr>
          <w:rFonts w:hint="default"/>
          <w:lang w:val="en-US" w:eastAsia="zh-CN"/>
        </w:rPr>
        <w:t>当地氢源状况，制氢用原料及电力的供应状况。</w:t>
      </w:r>
    </w:p>
    <w:p>
      <w:pPr>
        <w:pStyle w:val="305"/>
        <w:numPr>
          <w:ilvl w:val="0"/>
          <w:numId w:val="0"/>
        </w:numPr>
        <w:tabs>
          <w:tab w:val="clear" w:pos="840"/>
        </w:tabs>
        <w:bidi w:val="0"/>
        <w:ind w:left="839" w:leftChars="0" w:hanging="419" w:firstLineChars="0"/>
        <w:rPr>
          <w:rFonts w:hint="default"/>
          <w:lang w:val="en-US" w:eastAsia="zh-CN"/>
        </w:rPr>
      </w:pPr>
      <w:r>
        <w:rPr>
          <w:rFonts w:hint="eastAsia" w:ascii="宋体" w:hAnsi="Times New Roman" w:eastAsia="宋体" w:cs="Times New Roman"/>
          <w:b w:val="0"/>
          <w:i w:val="0"/>
          <w:sz w:val="21"/>
          <w:szCs w:val="21"/>
          <w:lang w:val="en-US" w:eastAsia="zh-CN" w:bidi="ar-SA"/>
        </w:rPr>
        <w:t>c)</w:t>
      </w:r>
      <w:r>
        <w:rPr>
          <w:rFonts w:hint="default"/>
          <w:lang w:val="en-US" w:eastAsia="zh-CN"/>
        </w:rPr>
        <w:t>用户对氢气纯度及其杂质含量、压力的要求。</w:t>
      </w:r>
    </w:p>
    <w:p>
      <w:pPr>
        <w:pStyle w:val="305"/>
        <w:numPr>
          <w:ilvl w:val="0"/>
          <w:numId w:val="0"/>
        </w:numPr>
        <w:tabs>
          <w:tab w:val="clear" w:pos="840"/>
        </w:tabs>
        <w:bidi w:val="0"/>
        <w:ind w:left="839" w:leftChars="0" w:hanging="419" w:firstLineChars="0"/>
        <w:rPr>
          <w:rFonts w:hint="default"/>
          <w:lang w:val="en-US" w:eastAsia="zh-CN"/>
        </w:rPr>
      </w:pPr>
      <w:r>
        <w:rPr>
          <w:rFonts w:hint="eastAsia" w:ascii="宋体" w:hAnsi="Times New Roman" w:eastAsia="宋体" w:cs="Times New Roman"/>
          <w:b w:val="0"/>
          <w:i w:val="0"/>
          <w:sz w:val="21"/>
          <w:szCs w:val="21"/>
          <w:lang w:val="en-US" w:eastAsia="zh-CN" w:bidi="ar-SA"/>
        </w:rPr>
        <w:t>d)</w:t>
      </w:r>
      <w:r>
        <w:rPr>
          <w:rFonts w:hint="default"/>
          <w:lang w:val="en-US" w:eastAsia="zh-CN"/>
        </w:rPr>
        <w:t>用户使用氢气的特性，主要包括负荷变化情况、连续性要求等。</w:t>
      </w:r>
    </w:p>
    <w:p>
      <w:pPr>
        <w:pStyle w:val="305"/>
        <w:numPr>
          <w:ilvl w:val="0"/>
          <w:numId w:val="0"/>
        </w:numPr>
        <w:tabs>
          <w:tab w:val="clear" w:pos="840"/>
        </w:tabs>
        <w:bidi w:val="0"/>
        <w:ind w:left="839" w:leftChars="0" w:hanging="419" w:firstLineChars="0"/>
        <w:rPr>
          <w:rFonts w:hint="default"/>
          <w:lang w:val="en-US" w:eastAsia="zh-CN"/>
        </w:rPr>
      </w:pPr>
      <w:r>
        <w:rPr>
          <w:rFonts w:hint="eastAsia" w:ascii="宋体" w:hAnsi="Times New Roman" w:eastAsia="宋体" w:cs="Times New Roman"/>
          <w:b w:val="0"/>
          <w:i w:val="0"/>
          <w:sz w:val="21"/>
          <w:szCs w:val="21"/>
          <w:lang w:val="en-US" w:eastAsia="zh-CN" w:bidi="ar-SA"/>
        </w:rPr>
        <w:t>e)</w:t>
      </w:r>
      <w:r>
        <w:rPr>
          <w:rFonts w:hint="default"/>
          <w:lang w:val="en-US" w:eastAsia="zh-CN"/>
        </w:rPr>
        <w:t>制氢系统的技术经济要求、特性。</w:t>
      </w:r>
    </w:p>
    <w:p>
      <w:pPr>
        <w:pStyle w:val="305"/>
        <w:numPr>
          <w:ilvl w:val="0"/>
          <w:numId w:val="0"/>
        </w:numPr>
        <w:tabs>
          <w:tab w:val="clear" w:pos="840"/>
        </w:tabs>
        <w:bidi w:val="0"/>
        <w:ind w:left="839" w:leftChars="0" w:hanging="419" w:firstLineChars="0"/>
        <w:rPr>
          <w:rFonts w:hint="default"/>
          <w:lang w:val="en-US" w:eastAsia="zh-CN"/>
        </w:rPr>
      </w:pPr>
      <w:r>
        <w:rPr>
          <w:rFonts w:hint="eastAsia" w:ascii="宋体" w:hAnsi="Times New Roman" w:eastAsia="宋体" w:cs="Times New Roman"/>
          <w:b w:val="0"/>
          <w:i w:val="0"/>
          <w:sz w:val="21"/>
          <w:szCs w:val="21"/>
          <w:lang w:val="en-US" w:eastAsia="zh-CN" w:bidi="ar-SA"/>
        </w:rPr>
        <w:t>f)</w:t>
      </w:r>
      <w:r>
        <w:rPr>
          <w:rFonts w:hint="default"/>
          <w:lang w:val="en-US" w:eastAsia="zh-CN"/>
        </w:rPr>
        <w:t>工程所在地生态环境、消防、劳动安全和职业卫生、交通运输的要求。</w:t>
      </w:r>
    </w:p>
    <w:p>
      <w:pPr>
        <w:pStyle w:val="259"/>
        <w:bidi w:val="0"/>
        <w:rPr>
          <w:rFonts w:hint="default"/>
          <w:lang w:val="en-US" w:eastAsia="zh-CN"/>
        </w:rPr>
      </w:pPr>
      <w:bookmarkStart w:id="9" w:name="_Toc15635"/>
      <w:r>
        <w:rPr>
          <w:spacing w:val="-1"/>
        </w:rPr>
        <w:t>水电解制氢系统</w:t>
      </w:r>
      <w:bookmarkEnd w:id="9"/>
    </w:p>
    <w:p>
      <w:pPr>
        <w:pStyle w:val="260"/>
        <w:bidi w:val="0"/>
        <w:rPr>
          <w:rFonts w:hint="default"/>
          <w:lang w:val="en-US" w:eastAsia="zh-CN"/>
        </w:rPr>
      </w:pPr>
      <w:bookmarkStart w:id="10" w:name="_Toc3919"/>
      <w:r>
        <w:rPr>
          <w:rFonts w:hint="eastAsia"/>
          <w:spacing w:val="10"/>
          <w:sz w:val="20"/>
          <w:szCs w:val="20"/>
          <w:lang w:val="en-US" w:eastAsia="zh-CN"/>
        </w:rPr>
        <w:t>一般规定</w:t>
      </w:r>
      <w:bookmarkEnd w:id="10"/>
    </w:p>
    <w:p>
      <w:pPr>
        <w:pStyle w:val="327"/>
        <w:bidi w:val="0"/>
        <w:rPr>
          <w:rFonts w:hint="default"/>
          <w:lang w:val="en-US" w:eastAsia="zh-CN"/>
        </w:rPr>
      </w:pPr>
      <w:r>
        <w:rPr>
          <w:rFonts w:hint="eastAsia" w:ascii="宋体" w:hAnsi="宋体"/>
        </w:rPr>
        <w:t>水电解制氢系统的主体设备为水电解槽</w:t>
      </w:r>
      <w:r>
        <w:rPr>
          <w:rFonts w:hint="eastAsia" w:ascii="宋体" w:hAnsi="宋体"/>
          <w:lang w:eastAsia="zh-CN"/>
        </w:rPr>
        <w:t>，</w:t>
      </w:r>
      <w:r>
        <w:rPr>
          <w:rFonts w:hint="default"/>
          <w:lang w:val="en-US" w:eastAsia="zh-CN"/>
        </w:rPr>
        <w:t>典型压力型碱性水电解制氢系统</w:t>
      </w:r>
      <w:r>
        <w:rPr>
          <w:rFonts w:hint="eastAsia"/>
          <w:lang w:val="en-US" w:eastAsia="zh-CN"/>
        </w:rPr>
        <w:t>，</w:t>
      </w:r>
      <w:r>
        <w:rPr>
          <w:rFonts w:hint="default"/>
          <w:lang w:val="en-US" w:eastAsia="zh-CN"/>
        </w:rPr>
        <w:t>由碱性水电解槽、气液处理单元、压力检测单元、氢气纯化单元、氧气纯化单元、氢气罐、氧气罐组成</w:t>
      </w:r>
      <w:r>
        <w:rPr>
          <w:rFonts w:hint="eastAsia"/>
          <w:lang w:val="en-US" w:eastAsia="zh-CN"/>
        </w:rPr>
        <w:t>，见</w:t>
      </w:r>
      <w:r>
        <w:rPr>
          <w:rFonts w:hint="default"/>
          <w:lang w:val="en-US" w:eastAsia="zh-CN"/>
        </w:rPr>
        <w:t>图1；典型压力型 质子交换膜水电解制氢系统由碱性水电解槽、气液处理单元、压力检测单元、氢气干燥单元、氧气干燥单元、氢气罐、氧气罐组成</w:t>
      </w:r>
      <w:r>
        <w:rPr>
          <w:rFonts w:hint="eastAsia"/>
          <w:lang w:val="en-US" w:eastAsia="zh-CN"/>
        </w:rPr>
        <w:t>，见</w:t>
      </w:r>
      <w:r>
        <w:rPr>
          <w:rFonts w:hint="default"/>
          <w:lang w:val="en-US" w:eastAsia="zh-CN"/>
        </w:rPr>
        <w:t>图2。</w:t>
      </w:r>
      <w:r>
        <w:rPr>
          <w:position w:val="-100"/>
        </w:rPr>
        <w:drawing>
          <wp:inline distT="0" distB="0" distL="0" distR="0">
            <wp:extent cx="4928235" cy="3197225"/>
            <wp:effectExtent l="0" t="0" r="12065" b="3175"/>
            <wp:docPr id="12" name="IM 4"/>
            <wp:cNvGraphicFramePr/>
            <a:graphic xmlns:a="http://schemas.openxmlformats.org/drawingml/2006/main">
              <a:graphicData uri="http://schemas.openxmlformats.org/drawingml/2006/picture">
                <pic:pic xmlns:pic="http://schemas.openxmlformats.org/drawingml/2006/picture">
                  <pic:nvPicPr>
                    <pic:cNvPr id="12" name="IM 4"/>
                    <pic:cNvPicPr/>
                  </pic:nvPicPr>
                  <pic:blipFill>
                    <a:blip r:embed="rId14"/>
                    <a:stretch>
                      <a:fillRect/>
                    </a:stretch>
                  </pic:blipFill>
                  <pic:spPr>
                    <a:xfrm>
                      <a:off x="0" y="0"/>
                      <a:ext cx="4928615" cy="3197352"/>
                    </a:xfrm>
                    <a:prstGeom prst="rect">
                      <a:avLst/>
                    </a:prstGeom>
                  </pic:spPr>
                </pic:pic>
              </a:graphicData>
            </a:graphic>
          </wp:inline>
        </w:drawing>
      </w:r>
    </w:p>
    <w:p>
      <w:pPr>
        <w:pStyle w:val="302"/>
        <w:bidi w:val="0"/>
        <w:rPr>
          <w:rFonts w:hint="default"/>
          <w:lang w:val="en-US" w:eastAsia="zh-CN"/>
        </w:rPr>
      </w:pPr>
      <w:bookmarkStart w:id="11" w:name="_Toc2731"/>
      <w:r>
        <w:rPr>
          <w:spacing w:val="7"/>
          <w:sz w:val="20"/>
          <w:szCs w:val="20"/>
        </w:rPr>
        <w:t>典型压力型碱性水电解制氢系统</w:t>
      </w:r>
      <w:bookmarkEnd w:id="11"/>
    </w:p>
    <w:p>
      <w:pPr>
        <w:pStyle w:val="258"/>
        <w:rPr>
          <w:position w:val="-102"/>
        </w:rPr>
      </w:pPr>
      <w:r>
        <w:rPr>
          <w:position w:val="-102"/>
        </w:rPr>
        <w:drawing>
          <wp:inline distT="0" distB="0" distL="0" distR="0">
            <wp:extent cx="5034915" cy="3265805"/>
            <wp:effectExtent l="0" t="0" r="6985" b="10795"/>
            <wp:docPr id="13" name="IM 6"/>
            <wp:cNvGraphicFramePr/>
            <a:graphic xmlns:a="http://schemas.openxmlformats.org/drawingml/2006/main">
              <a:graphicData uri="http://schemas.openxmlformats.org/drawingml/2006/picture">
                <pic:pic xmlns:pic="http://schemas.openxmlformats.org/drawingml/2006/picture">
                  <pic:nvPicPr>
                    <pic:cNvPr id="13" name="IM 6"/>
                    <pic:cNvPicPr/>
                  </pic:nvPicPr>
                  <pic:blipFill>
                    <a:blip r:embed="rId15"/>
                    <a:stretch>
                      <a:fillRect/>
                    </a:stretch>
                  </pic:blipFill>
                  <pic:spPr>
                    <a:xfrm>
                      <a:off x="0" y="0"/>
                      <a:ext cx="5035295" cy="3265932"/>
                    </a:xfrm>
                    <a:prstGeom prst="rect">
                      <a:avLst/>
                    </a:prstGeom>
                  </pic:spPr>
                </pic:pic>
              </a:graphicData>
            </a:graphic>
          </wp:inline>
        </w:drawing>
      </w:r>
    </w:p>
    <w:p>
      <w:pPr>
        <w:pStyle w:val="302"/>
        <w:bidi w:val="0"/>
        <w:rPr>
          <w:rFonts w:hint="default"/>
          <w:lang w:val="en-US" w:eastAsia="zh-CN"/>
        </w:rPr>
      </w:pPr>
      <w:bookmarkStart w:id="12" w:name="_Toc23533"/>
      <w:r>
        <w:rPr>
          <w:spacing w:val="7"/>
          <w:sz w:val="20"/>
          <w:szCs w:val="20"/>
        </w:rPr>
        <w:t>典型压力型质子交换膜水电解制氢系统</w:t>
      </w:r>
      <w:bookmarkEnd w:id="12"/>
    </w:p>
    <w:p>
      <w:pPr>
        <w:pStyle w:val="327"/>
        <w:bidi w:val="0"/>
        <w:rPr>
          <w:rFonts w:hint="default"/>
          <w:lang w:val="en-US" w:eastAsia="zh-CN"/>
        </w:rPr>
      </w:pPr>
      <w:r>
        <w:rPr>
          <w:rFonts w:hint="eastAsia"/>
        </w:rPr>
        <w:t>水电解制氢系统工作条件</w:t>
      </w:r>
      <w:r>
        <w:rPr>
          <w:rFonts w:hint="eastAsia"/>
          <w:lang w:val="en-US" w:eastAsia="zh-CN"/>
        </w:rPr>
        <w:t>应符合下列规定：</w:t>
      </w:r>
    </w:p>
    <w:p>
      <w:pPr>
        <w:pStyle w:val="285"/>
        <w:bidi w:val="0"/>
        <w:rPr>
          <w:rFonts w:hint="default"/>
          <w:lang w:val="en-US" w:eastAsia="zh-CN"/>
        </w:rPr>
      </w:pPr>
      <w:r>
        <w:rPr>
          <w:rFonts w:hint="default"/>
          <w:lang w:val="en-US" w:eastAsia="zh-CN"/>
        </w:rPr>
        <w:t>制氢系统所处的场所爆炸危险区域等级范围划分应符合GB 50177和GB 50058 的有关规定，电气设施的设防等级应为1区。</w:t>
      </w:r>
    </w:p>
    <w:p>
      <w:pPr>
        <w:pStyle w:val="285"/>
        <w:bidi w:val="0"/>
        <w:rPr>
          <w:rFonts w:hint="default"/>
          <w:lang w:val="en-US" w:eastAsia="zh-CN"/>
        </w:rPr>
      </w:pPr>
      <w:r>
        <w:rPr>
          <w:rFonts w:hint="default"/>
          <w:lang w:val="en-US" w:eastAsia="zh-CN"/>
        </w:rPr>
        <w:t>碱性水电解制氢系统电解槽的工作温度宜为80℃±5℃,质子交换膜水电解制氢系统的工作温度宜为 60℃±5℃。</w:t>
      </w:r>
    </w:p>
    <w:p>
      <w:pPr>
        <w:pStyle w:val="260"/>
        <w:bidi w:val="0"/>
        <w:ind w:left="0" w:leftChars="0" w:firstLine="0" w:firstLineChars="0"/>
        <w:rPr>
          <w:rFonts w:hint="default"/>
          <w:lang w:val="en-US" w:eastAsia="zh-CN"/>
        </w:rPr>
      </w:pPr>
      <w:bookmarkStart w:id="13" w:name="_Toc17664"/>
      <w:r>
        <w:rPr>
          <w:rFonts w:hint="eastAsia"/>
          <w:lang w:val="en-US" w:eastAsia="zh-CN"/>
        </w:rPr>
        <w:t>工艺系统</w:t>
      </w:r>
      <w:bookmarkEnd w:id="13"/>
    </w:p>
    <w:p>
      <w:pPr>
        <w:pStyle w:val="328"/>
        <w:bidi w:val="0"/>
        <w:rPr>
          <w:rFonts w:hint="default"/>
          <w:lang w:val="en-US" w:eastAsia="zh-CN"/>
        </w:rPr>
      </w:pPr>
      <w:r>
        <w:rPr>
          <w:rFonts w:hint="default"/>
          <w:lang w:val="en-US" w:eastAsia="zh-CN"/>
        </w:rPr>
        <w:t>碱性水电解制氢系统</w:t>
      </w:r>
      <w:r>
        <w:rPr>
          <w:rFonts w:hint="eastAsia"/>
          <w:lang w:val="en-US" w:eastAsia="zh-CN"/>
        </w:rPr>
        <w:t>应符合下列规定：</w:t>
      </w:r>
    </w:p>
    <w:p>
      <w:pPr>
        <w:pStyle w:val="305"/>
        <w:numPr>
          <w:ilvl w:val="0"/>
          <w:numId w:val="27"/>
        </w:numPr>
        <w:bidi w:val="0"/>
        <w:rPr>
          <w:rFonts w:hint="default"/>
          <w:lang w:val="en-US" w:eastAsia="zh-CN"/>
        </w:rPr>
      </w:pPr>
      <w:r>
        <w:rPr>
          <w:rFonts w:hint="default"/>
          <w:lang w:val="en-US" w:eastAsia="zh-CN"/>
        </w:rPr>
        <w:t>设置压力调节装置，以维持水电解槽出口氢气与氧气之间的压力差值，宜小于0.5kPa。</w:t>
      </w:r>
    </w:p>
    <w:p>
      <w:pPr>
        <w:pStyle w:val="305"/>
        <w:numPr>
          <w:ilvl w:val="0"/>
          <w:numId w:val="27"/>
        </w:numPr>
        <w:bidi w:val="0"/>
        <w:rPr>
          <w:rFonts w:hint="default"/>
          <w:lang w:val="en-US" w:eastAsia="zh-CN"/>
        </w:rPr>
      </w:pPr>
      <w:r>
        <w:rPr>
          <w:rFonts w:hint="default"/>
          <w:lang w:val="en-US" w:eastAsia="zh-CN"/>
        </w:rPr>
        <w:t>每套水电解制氢装置的氢出气管与氢气总管之间、氧出气管与氧气总管之间，应设放空管、切断阀和取样分析阀。</w:t>
      </w:r>
    </w:p>
    <w:p>
      <w:pPr>
        <w:pStyle w:val="305"/>
        <w:numPr>
          <w:ilvl w:val="0"/>
          <w:numId w:val="27"/>
        </w:numPr>
        <w:bidi w:val="0"/>
        <w:rPr>
          <w:rFonts w:hint="default"/>
          <w:lang w:val="en-US" w:eastAsia="zh-CN"/>
        </w:rPr>
      </w:pPr>
      <w:r>
        <w:rPr>
          <w:rFonts w:hint="default"/>
          <w:lang w:val="en-US" w:eastAsia="zh-CN"/>
        </w:rPr>
        <w:t>水电解制氢系统应设有原料水制备装置，主要包括原料水箱、原料水泵。原料水泵出口压力应与制氢系统工作压力相适应。</w:t>
      </w:r>
    </w:p>
    <w:p>
      <w:pPr>
        <w:pStyle w:val="305"/>
        <w:numPr>
          <w:ilvl w:val="0"/>
          <w:numId w:val="27"/>
        </w:numPr>
        <w:bidi w:val="0"/>
        <w:rPr>
          <w:rFonts w:hint="default"/>
          <w:lang w:val="en-US" w:eastAsia="zh-CN"/>
        </w:rPr>
      </w:pPr>
      <w:r>
        <w:rPr>
          <w:rFonts w:hint="default"/>
          <w:lang w:val="en-US" w:eastAsia="zh-CN"/>
        </w:rPr>
        <w:t>水电解制氢系统设有碱液配制、回收装置。电解槽入口应设碱液过滤器。</w:t>
      </w:r>
    </w:p>
    <w:p>
      <w:pPr>
        <w:pStyle w:val="328"/>
        <w:bidi w:val="0"/>
        <w:rPr>
          <w:rFonts w:hint="default"/>
          <w:lang w:val="en-US" w:eastAsia="zh-CN"/>
        </w:rPr>
      </w:pPr>
      <w:r>
        <w:rPr>
          <w:rFonts w:hint="default"/>
          <w:lang w:val="en-US" w:eastAsia="zh-CN"/>
        </w:rPr>
        <w:t>质子交换膜水电解制氢系统</w:t>
      </w:r>
      <w:r>
        <w:rPr>
          <w:rFonts w:hint="eastAsia"/>
          <w:lang w:val="en-US" w:eastAsia="zh-CN"/>
        </w:rPr>
        <w:t>应符合下列规定：</w:t>
      </w:r>
    </w:p>
    <w:p>
      <w:pPr>
        <w:pStyle w:val="305"/>
        <w:numPr>
          <w:ilvl w:val="0"/>
          <w:numId w:val="28"/>
        </w:numPr>
        <w:bidi w:val="0"/>
        <w:rPr>
          <w:rFonts w:hint="default"/>
          <w:lang w:val="en-US" w:eastAsia="zh-CN"/>
        </w:rPr>
      </w:pPr>
      <w:r>
        <w:rPr>
          <w:rFonts w:hint="default"/>
          <w:lang w:val="en-US" w:eastAsia="zh-CN"/>
        </w:rPr>
        <w:t>每套水电解制氢装置的氢（氧）出气管与氢（氧）气总管之间，应设放空管、切断阀和分析取样阀；</w:t>
      </w:r>
    </w:p>
    <w:p>
      <w:pPr>
        <w:pStyle w:val="305"/>
        <w:numPr>
          <w:ilvl w:val="0"/>
          <w:numId w:val="28"/>
        </w:numPr>
        <w:bidi w:val="0"/>
        <w:rPr>
          <w:rFonts w:hint="default"/>
          <w:lang w:val="en-US" w:eastAsia="zh-CN"/>
        </w:rPr>
      </w:pPr>
      <w:r>
        <w:rPr>
          <w:rFonts w:hint="default"/>
          <w:lang w:val="en-US" w:eastAsia="zh-CN"/>
        </w:rPr>
        <w:t>设有原料水制备装置，包括原料水箱、 原料水泵等；原料水泵出口压力应与制氢系统工作压力相适应。</w:t>
      </w:r>
    </w:p>
    <w:p>
      <w:pPr>
        <w:pStyle w:val="328"/>
        <w:bidi w:val="0"/>
        <w:rPr>
          <w:rFonts w:hint="default"/>
          <w:lang w:val="en-US" w:eastAsia="zh-CN"/>
        </w:rPr>
      </w:pPr>
      <w:r>
        <w:t>水电解制氢系统的电能消耗</w:t>
      </w:r>
      <w:r>
        <w:rPr>
          <w:rFonts w:hint="eastAsia"/>
          <w:lang w:val="en-US" w:eastAsia="zh-CN"/>
        </w:rPr>
        <w:t>应符合下列规定：</w:t>
      </w:r>
    </w:p>
    <w:p>
      <w:pPr>
        <w:pStyle w:val="305"/>
        <w:numPr>
          <w:ilvl w:val="0"/>
          <w:numId w:val="29"/>
        </w:numPr>
        <w:bidi w:val="0"/>
        <w:ind w:left="839" w:leftChars="0" w:hanging="419" w:firstLineChars="0"/>
        <w:rPr>
          <w:rFonts w:hint="default"/>
          <w:lang w:val="en-US" w:eastAsia="zh-CN"/>
        </w:rPr>
      </w:pPr>
      <w:r>
        <w:rPr>
          <w:rFonts w:hint="default"/>
          <w:lang w:val="en-US" w:eastAsia="zh-CN"/>
        </w:rPr>
        <w:t>水电解制氢系统应符合GB/T 19774的规</w:t>
      </w:r>
      <w:r>
        <w:rPr>
          <w:rFonts w:hint="eastAsia"/>
          <w:lang w:val="en-US" w:eastAsia="zh-CN"/>
        </w:rPr>
        <w:t>定；</w:t>
      </w:r>
    </w:p>
    <w:p>
      <w:pPr>
        <w:pStyle w:val="305"/>
        <w:numPr>
          <w:ilvl w:val="0"/>
          <w:numId w:val="29"/>
        </w:numPr>
        <w:bidi w:val="0"/>
        <w:ind w:left="839" w:leftChars="0" w:hanging="419" w:firstLineChars="0"/>
        <w:rPr>
          <w:rFonts w:hint="default"/>
          <w:lang w:val="en-US" w:eastAsia="zh-CN"/>
        </w:rPr>
      </w:pPr>
      <w:r>
        <w:rPr>
          <w:rFonts w:hint="default"/>
          <w:lang w:val="en-US" w:eastAsia="zh-CN"/>
        </w:rPr>
        <w:t>制氢系统能效等级应按表</w:t>
      </w:r>
      <w:r>
        <w:rPr>
          <w:rFonts w:hint="eastAsia"/>
          <w:lang w:val="en-US" w:eastAsia="zh-CN"/>
        </w:rPr>
        <w:t>1划分为3</w:t>
      </w:r>
      <w:r>
        <w:rPr>
          <w:rFonts w:hint="default"/>
          <w:lang w:val="en-US" w:eastAsia="zh-CN"/>
        </w:rPr>
        <w:t>级，各级制氢系统单位能耗值不应低于表</w:t>
      </w:r>
      <w:r>
        <w:rPr>
          <w:rFonts w:hint="eastAsia"/>
          <w:lang w:val="en-US" w:eastAsia="zh-CN"/>
        </w:rPr>
        <w:t>1</w:t>
      </w:r>
      <w:r>
        <w:rPr>
          <w:rFonts w:hint="default"/>
          <w:lang w:val="en-US" w:eastAsia="zh-CN"/>
        </w:rPr>
        <w:t>的规定。</w:t>
      </w:r>
    </w:p>
    <w:p>
      <w:pPr>
        <w:pStyle w:val="301"/>
        <w:bidi w:val="0"/>
        <w:rPr>
          <w:rFonts w:hint="default"/>
          <w:lang w:val="en-US" w:eastAsia="zh-CN"/>
        </w:rPr>
      </w:pPr>
      <w:bookmarkStart w:id="14" w:name="_Toc25683"/>
      <w:r>
        <w:rPr>
          <w:rFonts w:hint="default"/>
          <w:lang w:val="en-US" w:eastAsia="zh-CN"/>
        </w:rPr>
        <w:t>制氢系统能效等级</w:t>
      </w:r>
      <w:bookmarkEnd w:id="14"/>
    </w:p>
    <w:tbl>
      <w:tblPr>
        <w:tblStyle w:val="507"/>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5"/>
        <w:gridCol w:w="2131"/>
        <w:gridCol w:w="2131"/>
        <w:gridCol w:w="2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135" w:type="dxa"/>
            <w:vAlign w:val="top"/>
          </w:tcPr>
          <w:p>
            <w:pPr>
              <w:pStyle w:val="506"/>
              <w:spacing w:before="156" w:line="219" w:lineRule="auto"/>
              <w:ind w:left="533"/>
            </w:pPr>
            <w:r>
              <w:rPr>
                <w:spacing w:val="-2"/>
              </w:rPr>
              <w:t>制氢系统类型</w:t>
            </w:r>
          </w:p>
        </w:tc>
        <w:tc>
          <w:tcPr>
            <w:tcW w:w="2131" w:type="dxa"/>
            <w:vAlign w:val="top"/>
          </w:tcPr>
          <w:p>
            <w:pPr>
              <w:pStyle w:val="506"/>
              <w:spacing w:before="156" w:line="219" w:lineRule="auto"/>
              <w:ind w:left="716"/>
            </w:pPr>
            <w:r>
              <w:rPr>
                <w:spacing w:val="-4"/>
              </w:rPr>
              <w:t>能效等级</w:t>
            </w:r>
          </w:p>
        </w:tc>
        <w:tc>
          <w:tcPr>
            <w:tcW w:w="2131" w:type="dxa"/>
            <w:vAlign w:val="top"/>
          </w:tcPr>
          <w:p>
            <w:pPr>
              <w:pStyle w:val="506"/>
              <w:spacing w:before="42" w:line="224" w:lineRule="auto"/>
              <w:ind w:left="791" w:right="341" w:hanging="439"/>
              <w:rPr>
                <w:sz w:val="8"/>
                <w:szCs w:val="8"/>
              </w:rPr>
            </w:pPr>
            <w:r>
              <w:rPr>
                <w:spacing w:val="-1"/>
              </w:rPr>
              <w:t>制氢系统单位能耗</w:t>
            </w:r>
            <w:r>
              <w:t xml:space="preserve"> </w:t>
            </w:r>
            <w:r>
              <w:rPr>
                <w:spacing w:val="-4"/>
              </w:rPr>
              <w:t>kW</w:t>
            </w:r>
            <w:r>
              <w:rPr>
                <w:spacing w:val="-66"/>
              </w:rPr>
              <w:t xml:space="preserve"> </w:t>
            </w:r>
            <w:r>
              <w:rPr>
                <w:rFonts w:ascii="Times New Roman" w:hAnsi="Times New Roman" w:eastAsia="Times New Roman" w:cs="Times New Roman"/>
                <w:spacing w:val="-4"/>
              </w:rPr>
              <w:t>·</w:t>
            </w:r>
            <w:r>
              <w:rPr>
                <w:spacing w:val="-4"/>
              </w:rPr>
              <w:t>h/m</w:t>
            </w:r>
            <w:r>
              <w:rPr>
                <w:spacing w:val="-4"/>
                <w:position w:val="8"/>
                <w:sz w:val="8"/>
                <w:szCs w:val="8"/>
              </w:rPr>
              <w:t>3</w:t>
            </w:r>
          </w:p>
        </w:tc>
        <w:tc>
          <w:tcPr>
            <w:tcW w:w="2135" w:type="dxa"/>
            <w:vAlign w:val="top"/>
          </w:tcPr>
          <w:p>
            <w:pPr>
              <w:pStyle w:val="506"/>
              <w:spacing w:before="42" w:line="240" w:lineRule="exact"/>
              <w:ind w:left="441"/>
            </w:pPr>
            <w:r>
              <w:rPr>
                <w:spacing w:val="-2"/>
                <w:position w:val="4"/>
              </w:rPr>
              <w:t>制氢系统能耗值</w:t>
            </w:r>
          </w:p>
          <w:p>
            <w:pPr>
              <w:pStyle w:val="506"/>
              <w:spacing w:line="201" w:lineRule="auto"/>
              <w:ind w:left="1021"/>
            </w:pP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135" w:type="dxa"/>
            <w:vMerge w:val="restart"/>
            <w:tcBorders>
              <w:bottom w:val="nil"/>
            </w:tcBorders>
            <w:vAlign w:val="top"/>
          </w:tcPr>
          <w:p>
            <w:pPr>
              <w:pStyle w:val="506"/>
              <w:spacing w:before="233" w:line="221" w:lineRule="auto"/>
              <w:ind w:left="897"/>
            </w:pPr>
            <w:r>
              <w:rPr>
                <w:spacing w:val="-6"/>
              </w:rPr>
              <w:t>小型</w:t>
            </w:r>
          </w:p>
          <w:p>
            <w:pPr>
              <w:pStyle w:val="506"/>
              <w:spacing w:before="96" w:line="222" w:lineRule="auto"/>
              <w:ind w:left="603"/>
            </w:pPr>
            <w:r>
              <w:rPr>
                <w:spacing w:val="-1"/>
              </w:rPr>
              <w:t>(≤60 m</w:t>
            </w:r>
            <w:r>
              <w:rPr>
                <w:spacing w:val="-1"/>
                <w:position w:val="8"/>
                <w:sz w:val="8"/>
                <w:szCs w:val="8"/>
              </w:rPr>
              <w:t>3</w:t>
            </w:r>
            <w:r>
              <w:rPr>
                <w:spacing w:val="-1"/>
              </w:rPr>
              <w:t>/h）</w:t>
            </w:r>
          </w:p>
        </w:tc>
        <w:tc>
          <w:tcPr>
            <w:tcW w:w="2131" w:type="dxa"/>
            <w:vAlign w:val="top"/>
          </w:tcPr>
          <w:p>
            <w:pPr>
              <w:pStyle w:val="506"/>
              <w:spacing w:before="94" w:line="184" w:lineRule="auto"/>
              <w:ind w:left="1036"/>
            </w:pPr>
            <w:r>
              <w:t>1</w:t>
            </w:r>
          </w:p>
        </w:tc>
        <w:tc>
          <w:tcPr>
            <w:tcW w:w="2131" w:type="dxa"/>
            <w:vAlign w:val="top"/>
          </w:tcPr>
          <w:p>
            <w:pPr>
              <w:pStyle w:val="506"/>
              <w:spacing w:before="95" w:line="183" w:lineRule="auto"/>
              <w:ind w:left="934"/>
            </w:pPr>
            <w:r>
              <w:rPr>
                <w:spacing w:val="-2"/>
              </w:rPr>
              <w:t>4.5</w:t>
            </w:r>
          </w:p>
        </w:tc>
        <w:tc>
          <w:tcPr>
            <w:tcW w:w="2135" w:type="dxa"/>
            <w:vAlign w:val="top"/>
          </w:tcPr>
          <w:p>
            <w:pPr>
              <w:pStyle w:val="506"/>
              <w:spacing w:before="95" w:line="183" w:lineRule="auto"/>
              <w:ind w:left="985"/>
            </w:pPr>
            <w:r>
              <w:rPr>
                <w:spacing w:val="-6"/>
              </w:rPr>
              <w:t>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135" w:type="dxa"/>
            <w:vMerge w:val="continue"/>
            <w:tcBorders>
              <w:top w:val="nil"/>
              <w:bottom w:val="nil"/>
            </w:tcBorders>
            <w:vAlign w:val="top"/>
          </w:tcPr>
          <w:p>
            <w:pPr>
              <w:rPr>
                <w:rFonts w:ascii="Arial"/>
                <w:sz w:val="21"/>
              </w:rPr>
            </w:pPr>
          </w:p>
        </w:tc>
        <w:tc>
          <w:tcPr>
            <w:tcW w:w="2131" w:type="dxa"/>
            <w:vAlign w:val="top"/>
          </w:tcPr>
          <w:p>
            <w:pPr>
              <w:pStyle w:val="506"/>
              <w:spacing w:before="96" w:line="183" w:lineRule="auto"/>
              <w:ind w:left="1025"/>
            </w:pPr>
            <w:r>
              <w:t>2</w:t>
            </w:r>
          </w:p>
        </w:tc>
        <w:tc>
          <w:tcPr>
            <w:tcW w:w="2131" w:type="dxa"/>
            <w:vAlign w:val="top"/>
          </w:tcPr>
          <w:p>
            <w:pPr>
              <w:pStyle w:val="506"/>
              <w:spacing w:before="96" w:line="183" w:lineRule="auto"/>
              <w:ind w:left="934"/>
            </w:pPr>
            <w:r>
              <w:rPr>
                <w:spacing w:val="-2"/>
              </w:rPr>
              <w:t>4.8</w:t>
            </w:r>
          </w:p>
        </w:tc>
        <w:tc>
          <w:tcPr>
            <w:tcW w:w="2135" w:type="dxa"/>
            <w:vAlign w:val="top"/>
          </w:tcPr>
          <w:p>
            <w:pPr>
              <w:pStyle w:val="506"/>
              <w:spacing w:before="96" w:line="183" w:lineRule="auto"/>
              <w:ind w:left="985"/>
            </w:pPr>
            <w:r>
              <w:rPr>
                <w:spacing w:val="-6"/>
              </w:rPr>
              <w:t>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135" w:type="dxa"/>
            <w:vMerge w:val="continue"/>
            <w:tcBorders>
              <w:top w:val="nil"/>
            </w:tcBorders>
            <w:vAlign w:val="top"/>
          </w:tcPr>
          <w:p>
            <w:pPr>
              <w:rPr>
                <w:rFonts w:ascii="Arial"/>
                <w:sz w:val="21"/>
              </w:rPr>
            </w:pPr>
          </w:p>
        </w:tc>
        <w:tc>
          <w:tcPr>
            <w:tcW w:w="2131" w:type="dxa"/>
            <w:vAlign w:val="top"/>
          </w:tcPr>
          <w:p>
            <w:pPr>
              <w:pStyle w:val="506"/>
              <w:spacing w:before="97" w:line="183" w:lineRule="auto"/>
              <w:ind w:left="1027"/>
            </w:pPr>
            <w:r>
              <w:t>3</w:t>
            </w:r>
          </w:p>
        </w:tc>
        <w:tc>
          <w:tcPr>
            <w:tcW w:w="2131" w:type="dxa"/>
            <w:vAlign w:val="top"/>
          </w:tcPr>
          <w:p>
            <w:pPr>
              <w:pStyle w:val="506"/>
              <w:spacing w:before="96" w:line="184" w:lineRule="auto"/>
              <w:ind w:left="938"/>
            </w:pPr>
            <w:r>
              <w:rPr>
                <w:spacing w:val="-3"/>
              </w:rPr>
              <w:t>5.1</w:t>
            </w:r>
          </w:p>
        </w:tc>
        <w:tc>
          <w:tcPr>
            <w:tcW w:w="2135" w:type="dxa"/>
            <w:vAlign w:val="top"/>
          </w:tcPr>
          <w:p>
            <w:pPr>
              <w:pStyle w:val="506"/>
              <w:spacing w:before="97" w:line="183" w:lineRule="auto"/>
              <w:ind w:left="982"/>
            </w:pPr>
            <w:r>
              <w:rPr>
                <w:spacing w:val="-4"/>
              </w:rPr>
              <w:t>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135" w:type="dxa"/>
            <w:vMerge w:val="restart"/>
            <w:tcBorders>
              <w:bottom w:val="nil"/>
            </w:tcBorders>
            <w:vAlign w:val="top"/>
          </w:tcPr>
          <w:p>
            <w:pPr>
              <w:pStyle w:val="506"/>
              <w:spacing w:before="237" w:line="220" w:lineRule="auto"/>
              <w:ind w:left="895"/>
            </w:pPr>
            <w:r>
              <w:rPr>
                <w:spacing w:val="-5"/>
              </w:rPr>
              <w:t>大型</w:t>
            </w:r>
          </w:p>
          <w:p>
            <w:pPr>
              <w:pStyle w:val="506"/>
              <w:spacing w:before="95" w:line="224" w:lineRule="auto"/>
              <w:ind w:left="603"/>
            </w:pPr>
            <w:r>
              <w:rPr>
                <w:spacing w:val="8"/>
              </w:rPr>
              <w:t>(&gt;60 m</w:t>
            </w:r>
            <w:r>
              <w:rPr>
                <w:spacing w:val="8"/>
                <w:position w:val="9"/>
                <w:sz w:val="8"/>
                <w:szCs w:val="8"/>
              </w:rPr>
              <w:t>3</w:t>
            </w:r>
            <w:r>
              <w:rPr>
                <w:spacing w:val="8"/>
              </w:rPr>
              <w:t>/h）</w:t>
            </w:r>
          </w:p>
        </w:tc>
        <w:tc>
          <w:tcPr>
            <w:tcW w:w="2131" w:type="dxa"/>
            <w:vAlign w:val="top"/>
          </w:tcPr>
          <w:p>
            <w:pPr>
              <w:pStyle w:val="506"/>
              <w:spacing w:before="96" w:line="184" w:lineRule="auto"/>
              <w:ind w:left="1036"/>
            </w:pPr>
            <w:r>
              <w:t>1</w:t>
            </w:r>
          </w:p>
        </w:tc>
        <w:tc>
          <w:tcPr>
            <w:tcW w:w="2131" w:type="dxa"/>
            <w:vAlign w:val="top"/>
          </w:tcPr>
          <w:p>
            <w:pPr>
              <w:pStyle w:val="506"/>
              <w:spacing w:before="97" w:line="183" w:lineRule="auto"/>
              <w:ind w:left="934"/>
            </w:pPr>
            <w:r>
              <w:rPr>
                <w:spacing w:val="-2"/>
              </w:rPr>
              <w:t>4.3</w:t>
            </w:r>
          </w:p>
        </w:tc>
        <w:tc>
          <w:tcPr>
            <w:tcW w:w="2135" w:type="dxa"/>
            <w:vAlign w:val="top"/>
          </w:tcPr>
          <w:p>
            <w:pPr>
              <w:pStyle w:val="506"/>
              <w:spacing w:before="97" w:line="183" w:lineRule="auto"/>
              <w:ind w:left="981"/>
            </w:pPr>
            <w:r>
              <w:rPr>
                <w:spacing w:val="-4"/>
              </w:rPr>
              <w:t>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135" w:type="dxa"/>
            <w:vMerge w:val="continue"/>
            <w:tcBorders>
              <w:top w:val="nil"/>
              <w:bottom w:val="nil"/>
            </w:tcBorders>
            <w:vAlign w:val="top"/>
          </w:tcPr>
          <w:p>
            <w:pPr>
              <w:rPr>
                <w:rFonts w:ascii="Arial"/>
                <w:sz w:val="21"/>
              </w:rPr>
            </w:pPr>
          </w:p>
        </w:tc>
        <w:tc>
          <w:tcPr>
            <w:tcW w:w="2131" w:type="dxa"/>
            <w:vAlign w:val="top"/>
          </w:tcPr>
          <w:p>
            <w:pPr>
              <w:pStyle w:val="506"/>
              <w:spacing w:before="100" w:line="183" w:lineRule="auto"/>
              <w:ind w:left="1025"/>
            </w:pPr>
            <w:r>
              <w:t>2</w:t>
            </w:r>
          </w:p>
        </w:tc>
        <w:tc>
          <w:tcPr>
            <w:tcW w:w="2131" w:type="dxa"/>
            <w:vAlign w:val="top"/>
          </w:tcPr>
          <w:p>
            <w:pPr>
              <w:pStyle w:val="506"/>
              <w:spacing w:before="100" w:line="183" w:lineRule="auto"/>
              <w:ind w:left="934"/>
            </w:pPr>
            <w:r>
              <w:rPr>
                <w:spacing w:val="-2"/>
              </w:rPr>
              <w:t>4.6</w:t>
            </w:r>
          </w:p>
        </w:tc>
        <w:tc>
          <w:tcPr>
            <w:tcW w:w="2135" w:type="dxa"/>
            <w:vAlign w:val="top"/>
          </w:tcPr>
          <w:p>
            <w:pPr>
              <w:pStyle w:val="506"/>
              <w:spacing w:before="101" w:line="182" w:lineRule="auto"/>
              <w:ind w:left="985"/>
            </w:pPr>
            <w:r>
              <w:rPr>
                <w:spacing w:val="-6"/>
              </w:rPr>
              <w:t>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135" w:type="dxa"/>
            <w:vMerge w:val="continue"/>
            <w:tcBorders>
              <w:top w:val="nil"/>
            </w:tcBorders>
            <w:vAlign w:val="top"/>
          </w:tcPr>
          <w:p>
            <w:pPr>
              <w:rPr>
                <w:rFonts w:ascii="Arial"/>
                <w:sz w:val="21"/>
              </w:rPr>
            </w:pPr>
          </w:p>
        </w:tc>
        <w:tc>
          <w:tcPr>
            <w:tcW w:w="2131" w:type="dxa"/>
            <w:vAlign w:val="top"/>
          </w:tcPr>
          <w:p>
            <w:pPr>
              <w:pStyle w:val="506"/>
              <w:spacing w:before="100" w:line="183" w:lineRule="auto"/>
              <w:ind w:left="1027"/>
            </w:pPr>
            <w:r>
              <w:t>3</w:t>
            </w:r>
          </w:p>
        </w:tc>
        <w:tc>
          <w:tcPr>
            <w:tcW w:w="2131" w:type="dxa"/>
            <w:vAlign w:val="top"/>
          </w:tcPr>
          <w:p>
            <w:pPr>
              <w:pStyle w:val="506"/>
              <w:spacing w:before="100" w:line="183" w:lineRule="auto"/>
              <w:ind w:left="934"/>
            </w:pPr>
            <w:r>
              <w:rPr>
                <w:spacing w:val="-2"/>
              </w:rPr>
              <w:t>4.9</w:t>
            </w:r>
          </w:p>
        </w:tc>
        <w:tc>
          <w:tcPr>
            <w:tcW w:w="2135" w:type="dxa"/>
            <w:vAlign w:val="top"/>
          </w:tcPr>
          <w:p>
            <w:pPr>
              <w:pStyle w:val="506"/>
              <w:spacing w:before="100" w:line="183" w:lineRule="auto"/>
              <w:ind w:left="985"/>
            </w:pPr>
            <w:r>
              <w:rPr>
                <w:spacing w:val="-6"/>
              </w:rPr>
              <w:t>72</w:t>
            </w:r>
          </w:p>
        </w:tc>
      </w:tr>
    </w:tbl>
    <w:p>
      <w:pPr>
        <w:pStyle w:val="328"/>
        <w:bidi w:val="0"/>
        <w:rPr>
          <w:rFonts w:hint="default"/>
          <w:lang w:val="en-US" w:eastAsia="zh-CN"/>
        </w:rPr>
      </w:pPr>
      <w:r>
        <w:rPr>
          <w:rFonts w:hint="default"/>
          <w:lang w:val="en-US" w:eastAsia="zh-CN"/>
        </w:rPr>
        <w:t>碱性水电解制氢系统原料水水质应符合表2的规定。碱性水电解制氢系统采用的氢氧化钾或氢氧化钠应符合GB/T 2306及GB/T 629的有关规定。</w:t>
      </w:r>
    </w:p>
    <w:p>
      <w:pPr>
        <w:pStyle w:val="301"/>
        <w:bidi w:val="0"/>
        <w:rPr>
          <w:rFonts w:hint="default"/>
          <w:lang w:val="en-US" w:eastAsia="zh-CN"/>
        </w:rPr>
      </w:pPr>
      <w:r>
        <w:rPr>
          <w:rFonts w:hint="default"/>
          <w:lang w:val="en-US" w:eastAsia="zh-CN"/>
        </w:rPr>
        <w:t xml:space="preserve"> </w:t>
      </w:r>
      <w:bookmarkStart w:id="15" w:name="_Toc15309"/>
      <w:r>
        <w:rPr>
          <w:rFonts w:hint="default"/>
          <w:lang w:val="en-US" w:eastAsia="zh-CN"/>
        </w:rPr>
        <w:t>碱性水电解制氢系统原料水水质</w:t>
      </w:r>
      <w:bookmarkEnd w:id="15"/>
    </w:p>
    <w:tbl>
      <w:tblPr>
        <w:tblStyle w:val="50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3"/>
        <w:gridCol w:w="2839"/>
        <w:gridCol w:w="28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43" w:type="dxa"/>
            <w:vAlign w:val="top"/>
          </w:tcPr>
          <w:p>
            <w:pPr>
              <w:pStyle w:val="506"/>
              <w:spacing w:before="71" w:line="221" w:lineRule="auto"/>
              <w:ind w:left="1247"/>
            </w:pPr>
            <w:r>
              <w:rPr>
                <w:spacing w:val="-5"/>
              </w:rPr>
              <w:t>名称</w:t>
            </w:r>
          </w:p>
        </w:tc>
        <w:tc>
          <w:tcPr>
            <w:tcW w:w="2839" w:type="dxa"/>
            <w:vAlign w:val="top"/>
          </w:tcPr>
          <w:p>
            <w:pPr>
              <w:pStyle w:val="506"/>
              <w:spacing w:before="71" w:line="220" w:lineRule="auto"/>
              <w:ind w:left="1245"/>
            </w:pPr>
            <w:r>
              <w:rPr>
                <w:spacing w:val="-5"/>
              </w:rPr>
              <w:t>单位</w:t>
            </w:r>
          </w:p>
        </w:tc>
        <w:tc>
          <w:tcPr>
            <w:tcW w:w="2844" w:type="dxa"/>
            <w:vAlign w:val="top"/>
          </w:tcPr>
          <w:p>
            <w:pPr>
              <w:pStyle w:val="506"/>
              <w:spacing w:before="71" w:line="220" w:lineRule="auto"/>
              <w:ind w:left="1246"/>
            </w:pPr>
            <w:r>
              <w:rPr>
                <w:spacing w:val="-5"/>
              </w:rPr>
              <w:t>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43" w:type="dxa"/>
            <w:vAlign w:val="top"/>
          </w:tcPr>
          <w:p>
            <w:pPr>
              <w:pStyle w:val="506"/>
              <w:spacing w:before="67" w:line="219" w:lineRule="auto"/>
              <w:ind w:left="863"/>
            </w:pPr>
            <w:r>
              <w:rPr>
                <w:spacing w:val="-6"/>
              </w:rPr>
              <w:t>电导率(25</w:t>
            </w:r>
            <w:r>
              <w:rPr>
                <w:spacing w:val="-66"/>
              </w:rPr>
              <w:t xml:space="preserve"> </w:t>
            </w:r>
            <w:r>
              <w:rPr>
                <w:spacing w:val="-6"/>
              </w:rPr>
              <w:t>°C)</w:t>
            </w:r>
          </w:p>
        </w:tc>
        <w:tc>
          <w:tcPr>
            <w:tcW w:w="2839" w:type="dxa"/>
            <w:vAlign w:val="top"/>
          </w:tcPr>
          <w:p>
            <w:pPr>
              <w:pStyle w:val="506"/>
              <w:spacing w:before="67" w:line="224" w:lineRule="auto"/>
              <w:ind w:left="1239"/>
            </w:pPr>
            <w:r>
              <w:rPr>
                <w:spacing w:val="-1"/>
              </w:rPr>
              <w:t>mS/m</w:t>
            </w:r>
          </w:p>
        </w:tc>
        <w:tc>
          <w:tcPr>
            <w:tcW w:w="2844" w:type="dxa"/>
            <w:vAlign w:val="top"/>
          </w:tcPr>
          <w:p>
            <w:pPr>
              <w:pStyle w:val="506"/>
              <w:spacing w:before="67" w:line="236" w:lineRule="auto"/>
              <w:ind w:left="1302"/>
            </w:pPr>
            <w:r>
              <w:rPr>
                <w:spacing w:val="-1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43" w:type="dxa"/>
            <w:vAlign w:val="top"/>
          </w:tcPr>
          <w:p>
            <w:pPr>
              <w:pStyle w:val="506"/>
              <w:spacing w:before="68" w:line="219" w:lineRule="auto"/>
              <w:ind w:left="976"/>
            </w:pPr>
            <w:r>
              <w:rPr>
                <w:spacing w:val="-2"/>
              </w:rPr>
              <w:t>铁离子含量</w:t>
            </w:r>
          </w:p>
        </w:tc>
        <w:tc>
          <w:tcPr>
            <w:tcW w:w="2839" w:type="dxa"/>
            <w:vAlign w:val="top"/>
          </w:tcPr>
          <w:p>
            <w:pPr>
              <w:pStyle w:val="506"/>
              <w:spacing w:before="67" w:line="214" w:lineRule="auto"/>
              <w:ind w:left="1239"/>
            </w:pPr>
            <w:r>
              <w:rPr>
                <w:spacing w:val="-1"/>
              </w:rPr>
              <w:t>mg/L</w:t>
            </w:r>
          </w:p>
        </w:tc>
        <w:tc>
          <w:tcPr>
            <w:tcW w:w="2844" w:type="dxa"/>
            <w:vAlign w:val="top"/>
          </w:tcPr>
          <w:p>
            <w:pPr>
              <w:pStyle w:val="506"/>
              <w:spacing w:before="67" w:line="239" w:lineRule="auto"/>
              <w:ind w:left="1214"/>
            </w:pPr>
            <w:r>
              <w:rPr>
                <w:spacing w:val="-6"/>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43" w:type="dxa"/>
            <w:vAlign w:val="top"/>
          </w:tcPr>
          <w:p>
            <w:pPr>
              <w:pStyle w:val="506"/>
              <w:spacing w:before="71" w:line="219" w:lineRule="auto"/>
              <w:ind w:left="979"/>
            </w:pPr>
            <w:r>
              <w:rPr>
                <w:spacing w:val="-2"/>
              </w:rPr>
              <w:t>氯离子含量</w:t>
            </w:r>
          </w:p>
        </w:tc>
        <w:tc>
          <w:tcPr>
            <w:tcW w:w="2839" w:type="dxa"/>
            <w:vAlign w:val="top"/>
          </w:tcPr>
          <w:p>
            <w:pPr>
              <w:pStyle w:val="506"/>
              <w:spacing w:before="70" w:line="214" w:lineRule="auto"/>
              <w:ind w:left="1239"/>
            </w:pPr>
            <w:r>
              <w:rPr>
                <w:spacing w:val="-1"/>
              </w:rPr>
              <w:t>mg/L</w:t>
            </w:r>
          </w:p>
        </w:tc>
        <w:tc>
          <w:tcPr>
            <w:tcW w:w="2844" w:type="dxa"/>
            <w:vAlign w:val="top"/>
          </w:tcPr>
          <w:p>
            <w:pPr>
              <w:pStyle w:val="506"/>
              <w:spacing w:before="70" w:line="239" w:lineRule="auto"/>
              <w:ind w:left="1214"/>
            </w:pPr>
            <w:r>
              <w:rPr>
                <w:spacing w:val="-5"/>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843" w:type="dxa"/>
            <w:vAlign w:val="top"/>
          </w:tcPr>
          <w:p>
            <w:pPr>
              <w:pStyle w:val="506"/>
              <w:spacing w:before="71" w:line="221" w:lineRule="auto"/>
              <w:ind w:left="1159"/>
            </w:pPr>
            <w:r>
              <w:rPr>
                <w:spacing w:val="-4"/>
              </w:rPr>
              <w:t>悬浮物</w:t>
            </w:r>
          </w:p>
        </w:tc>
        <w:tc>
          <w:tcPr>
            <w:tcW w:w="2839" w:type="dxa"/>
            <w:vAlign w:val="top"/>
          </w:tcPr>
          <w:p>
            <w:pPr>
              <w:pStyle w:val="506"/>
              <w:spacing w:before="71" w:line="214" w:lineRule="auto"/>
              <w:ind w:left="1239"/>
            </w:pPr>
            <w:r>
              <w:rPr>
                <w:spacing w:val="-1"/>
              </w:rPr>
              <w:t>mg/L</w:t>
            </w:r>
          </w:p>
        </w:tc>
        <w:tc>
          <w:tcPr>
            <w:tcW w:w="2844" w:type="dxa"/>
            <w:vAlign w:val="top"/>
          </w:tcPr>
          <w:p>
            <w:pPr>
              <w:pStyle w:val="506"/>
              <w:spacing w:before="71" w:line="239" w:lineRule="auto"/>
              <w:ind w:left="1214"/>
            </w:pPr>
            <w:r>
              <w:rPr>
                <w:spacing w:val="-6"/>
              </w:rPr>
              <w:t>＜1.0</w:t>
            </w:r>
          </w:p>
        </w:tc>
      </w:tr>
    </w:tbl>
    <w:p>
      <w:pPr>
        <w:pStyle w:val="258"/>
        <w:rPr>
          <w:rFonts w:hint="default"/>
          <w:lang w:val="en-US" w:eastAsia="zh-CN"/>
        </w:rPr>
      </w:pPr>
    </w:p>
    <w:p>
      <w:pPr>
        <w:pStyle w:val="328"/>
        <w:bidi w:val="0"/>
        <w:rPr>
          <w:rFonts w:hint="default"/>
          <w:lang w:val="en-US" w:eastAsia="zh-CN"/>
        </w:rPr>
      </w:pPr>
      <w:r>
        <w:rPr>
          <w:rFonts w:hint="default"/>
          <w:lang w:val="en-US" w:eastAsia="zh-CN"/>
        </w:rPr>
        <w:t>碱性水电解制氢系统运行中，碱性水电解制氢系统电解液品质要求应符合表3的规定。</w:t>
      </w:r>
    </w:p>
    <w:p>
      <w:pPr>
        <w:pStyle w:val="301"/>
        <w:bidi w:val="0"/>
        <w:rPr>
          <w:rFonts w:hint="default"/>
          <w:lang w:val="en-US" w:eastAsia="zh-CN"/>
        </w:rPr>
      </w:pPr>
      <w:bookmarkStart w:id="16" w:name="_Toc20698"/>
      <w:r>
        <w:rPr>
          <w:rFonts w:hint="default"/>
          <w:lang w:val="en-US" w:eastAsia="zh-CN"/>
        </w:rPr>
        <w:t>碱性水电解制氢系统电解液品质要求</w:t>
      </w:r>
      <w:bookmarkEnd w:id="16"/>
    </w:p>
    <w:tbl>
      <w:tblPr>
        <w:tblStyle w:val="50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3"/>
        <w:gridCol w:w="2839"/>
        <w:gridCol w:w="28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43" w:type="dxa"/>
            <w:vAlign w:val="top"/>
          </w:tcPr>
          <w:p>
            <w:pPr>
              <w:pStyle w:val="506"/>
              <w:spacing w:before="71" w:line="221" w:lineRule="auto"/>
              <w:ind w:left="1247"/>
            </w:pPr>
            <w:r>
              <w:rPr>
                <w:spacing w:val="-5"/>
              </w:rPr>
              <w:t>名称</w:t>
            </w:r>
          </w:p>
        </w:tc>
        <w:tc>
          <w:tcPr>
            <w:tcW w:w="2839" w:type="dxa"/>
            <w:vAlign w:val="top"/>
          </w:tcPr>
          <w:p>
            <w:pPr>
              <w:pStyle w:val="506"/>
              <w:spacing w:before="71" w:line="220" w:lineRule="auto"/>
              <w:ind w:left="1245"/>
            </w:pPr>
            <w:r>
              <w:rPr>
                <w:spacing w:val="-5"/>
              </w:rPr>
              <w:t>单位</w:t>
            </w:r>
          </w:p>
        </w:tc>
        <w:tc>
          <w:tcPr>
            <w:tcW w:w="2844" w:type="dxa"/>
            <w:vAlign w:val="top"/>
          </w:tcPr>
          <w:p>
            <w:pPr>
              <w:pStyle w:val="506"/>
              <w:spacing w:before="71" w:line="220" w:lineRule="auto"/>
              <w:ind w:left="1246"/>
            </w:pPr>
            <w:r>
              <w:rPr>
                <w:spacing w:val="-5"/>
              </w:rPr>
              <w:t>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43" w:type="dxa"/>
            <w:vAlign w:val="top"/>
          </w:tcPr>
          <w:p>
            <w:pPr>
              <w:pStyle w:val="506"/>
              <w:spacing w:before="67" w:line="220" w:lineRule="auto"/>
              <w:ind w:left="1178"/>
            </w:pPr>
            <w:r>
              <w:rPr>
                <w:spacing w:val="-3"/>
              </w:rPr>
              <w:t>浓度</w:t>
            </w:r>
            <w:r>
              <w:rPr>
                <w:spacing w:val="-36"/>
              </w:rPr>
              <w:t xml:space="preserve"> </w:t>
            </w:r>
            <w:r>
              <w:rPr>
                <w:spacing w:val="-3"/>
              </w:rPr>
              <w:t>a</w:t>
            </w:r>
          </w:p>
        </w:tc>
        <w:tc>
          <w:tcPr>
            <w:tcW w:w="2839" w:type="dxa"/>
            <w:vAlign w:val="top"/>
          </w:tcPr>
          <w:p>
            <w:pPr>
              <w:pStyle w:val="506"/>
              <w:spacing w:before="67"/>
              <w:ind w:left="1373"/>
            </w:pPr>
            <w:r>
              <w:t>%</w:t>
            </w:r>
          </w:p>
        </w:tc>
        <w:tc>
          <w:tcPr>
            <w:tcW w:w="2844" w:type="dxa"/>
            <w:vAlign w:val="top"/>
          </w:tcPr>
          <w:p>
            <w:pPr>
              <w:pStyle w:val="506"/>
              <w:spacing w:before="96" w:line="183" w:lineRule="auto"/>
              <w:ind w:left="1198"/>
            </w:pPr>
            <w:r>
              <w:rPr>
                <w:spacing w:val="-2"/>
              </w:rPr>
              <w:t>27</w:t>
            </w:r>
            <w:r>
              <w:rPr>
                <w:rFonts w:ascii="Times New Roman" w:hAnsi="Times New Roman" w:eastAsia="Times New Roman" w:cs="Times New Roman"/>
                <w:spacing w:val="-2"/>
              </w:rPr>
              <w:t>~</w:t>
            </w:r>
            <w:r>
              <w:rPr>
                <w:spacing w:val="-2"/>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43" w:type="dxa"/>
            <w:vAlign w:val="top"/>
          </w:tcPr>
          <w:p>
            <w:pPr>
              <w:pStyle w:val="506"/>
              <w:spacing w:before="68" w:line="219" w:lineRule="auto"/>
              <w:ind w:left="1131"/>
            </w:pPr>
            <w:r>
              <w:rPr>
                <w:spacing w:val="-3"/>
              </w:rPr>
              <w:t>CO</w:t>
            </w:r>
            <w:r>
              <w:rPr>
                <w:spacing w:val="-39"/>
              </w:rPr>
              <w:t xml:space="preserve"> </w:t>
            </w:r>
            <w:r>
              <w:rPr>
                <w:spacing w:val="-3"/>
              </w:rPr>
              <w:t>含量</w:t>
            </w:r>
          </w:p>
        </w:tc>
        <w:tc>
          <w:tcPr>
            <w:tcW w:w="2839" w:type="dxa"/>
            <w:vAlign w:val="top"/>
          </w:tcPr>
          <w:p>
            <w:pPr>
              <w:pStyle w:val="506"/>
              <w:spacing w:before="67" w:line="214" w:lineRule="auto"/>
              <w:ind w:left="1239"/>
            </w:pPr>
            <w:r>
              <w:rPr>
                <w:spacing w:val="-1"/>
              </w:rPr>
              <w:t>mg/L</w:t>
            </w:r>
          </w:p>
        </w:tc>
        <w:tc>
          <w:tcPr>
            <w:tcW w:w="2844" w:type="dxa"/>
            <w:vAlign w:val="top"/>
          </w:tcPr>
          <w:p>
            <w:pPr>
              <w:pStyle w:val="506"/>
              <w:spacing w:before="67"/>
              <w:ind w:left="1214"/>
            </w:pPr>
            <w:r>
              <w:rPr>
                <w:spacing w:val="-6"/>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843" w:type="dxa"/>
            <w:vAlign w:val="top"/>
          </w:tcPr>
          <w:p>
            <w:pPr>
              <w:pStyle w:val="506"/>
              <w:spacing w:before="71" w:line="219" w:lineRule="auto"/>
              <w:ind w:left="976"/>
            </w:pPr>
            <w:r>
              <w:rPr>
                <w:spacing w:val="-2"/>
              </w:rPr>
              <w:t>铁离子含量</w:t>
            </w:r>
          </w:p>
        </w:tc>
        <w:tc>
          <w:tcPr>
            <w:tcW w:w="2839" w:type="dxa"/>
            <w:vAlign w:val="top"/>
          </w:tcPr>
          <w:p>
            <w:pPr>
              <w:pStyle w:val="506"/>
              <w:spacing w:before="70" w:line="214" w:lineRule="auto"/>
              <w:ind w:left="1239"/>
            </w:pPr>
            <w:r>
              <w:rPr>
                <w:spacing w:val="-1"/>
              </w:rPr>
              <w:t>mg/L</w:t>
            </w:r>
          </w:p>
        </w:tc>
        <w:tc>
          <w:tcPr>
            <w:tcW w:w="2844" w:type="dxa"/>
            <w:vAlign w:val="top"/>
          </w:tcPr>
          <w:p>
            <w:pPr>
              <w:pStyle w:val="506"/>
              <w:spacing w:before="70"/>
              <w:ind w:left="1303"/>
            </w:pPr>
            <w:r>
              <w:rPr>
                <w:spacing w:val="-1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8526" w:type="dxa"/>
            <w:gridSpan w:val="3"/>
            <w:vAlign w:val="top"/>
          </w:tcPr>
          <w:p>
            <w:pPr>
              <w:pStyle w:val="506"/>
              <w:spacing w:before="70"/>
              <w:ind w:firstLine="352" w:firstLineChars="200"/>
              <w:jc w:val="left"/>
              <w:rPr>
                <w:spacing w:val="-11"/>
              </w:rPr>
            </w:pPr>
            <w:r>
              <w:rPr>
                <w:rFonts w:ascii="宋体" w:hAnsi="宋体" w:eastAsia="宋体" w:cs="宋体"/>
                <w:spacing w:val="-2"/>
                <w:sz w:val="18"/>
                <w:szCs w:val="18"/>
              </w:rPr>
              <w:t>注：a</w:t>
            </w:r>
            <w:r>
              <w:rPr>
                <w:rFonts w:ascii="宋体" w:hAnsi="宋体" w:eastAsia="宋体" w:cs="宋体"/>
                <w:spacing w:val="-33"/>
                <w:sz w:val="18"/>
                <w:szCs w:val="18"/>
              </w:rPr>
              <w:t xml:space="preserve"> </w:t>
            </w:r>
            <w:r>
              <w:rPr>
                <w:rFonts w:ascii="宋体" w:hAnsi="宋体" w:eastAsia="宋体" w:cs="宋体"/>
                <w:spacing w:val="-2"/>
                <w:sz w:val="18"/>
                <w:szCs w:val="18"/>
              </w:rPr>
              <w:t>为浓度为采用</w:t>
            </w:r>
            <w:r>
              <w:rPr>
                <w:rFonts w:ascii="宋体" w:hAnsi="宋体" w:eastAsia="宋体" w:cs="宋体"/>
                <w:spacing w:val="-41"/>
                <w:sz w:val="18"/>
                <w:szCs w:val="18"/>
              </w:rPr>
              <w:t xml:space="preserve"> </w:t>
            </w:r>
            <w:r>
              <w:rPr>
                <w:rFonts w:ascii="宋体" w:hAnsi="宋体" w:eastAsia="宋体" w:cs="宋体"/>
                <w:spacing w:val="-2"/>
                <w:sz w:val="18"/>
                <w:szCs w:val="18"/>
              </w:rPr>
              <w:t>KOH</w:t>
            </w:r>
            <w:r>
              <w:rPr>
                <w:rFonts w:ascii="宋体" w:hAnsi="宋体" w:eastAsia="宋体" w:cs="宋体"/>
                <w:spacing w:val="-36"/>
                <w:sz w:val="18"/>
                <w:szCs w:val="18"/>
              </w:rPr>
              <w:t xml:space="preserve"> </w:t>
            </w:r>
            <w:r>
              <w:rPr>
                <w:rFonts w:ascii="宋体" w:hAnsi="宋体" w:eastAsia="宋体" w:cs="宋体"/>
                <w:spacing w:val="-2"/>
                <w:sz w:val="18"/>
                <w:szCs w:val="18"/>
              </w:rPr>
              <w:t>水溶液时。</w:t>
            </w:r>
          </w:p>
        </w:tc>
      </w:tr>
    </w:tbl>
    <w:p>
      <w:pPr>
        <w:pStyle w:val="328"/>
        <w:bidi w:val="0"/>
        <w:rPr>
          <w:rFonts w:hint="default"/>
          <w:lang w:val="en-US" w:eastAsia="zh-CN"/>
        </w:rPr>
      </w:pPr>
      <w:r>
        <w:rPr>
          <w:rFonts w:ascii="宋体" w:hAnsi="宋体" w:eastAsia="宋体" w:cs="宋体"/>
          <w:spacing w:val="7"/>
          <w:sz w:val="20"/>
          <w:szCs w:val="20"/>
        </w:rPr>
        <w:t>质子交换膜水电解槽水质要求宜符合表</w:t>
      </w:r>
      <w:r>
        <w:rPr>
          <w:rFonts w:hint="eastAsia" w:ascii="宋体" w:hAnsi="宋体" w:eastAsia="宋体" w:cs="宋体"/>
          <w:spacing w:val="-44"/>
          <w:sz w:val="20"/>
          <w:szCs w:val="20"/>
          <w:lang w:val="en-US" w:eastAsia="zh-CN"/>
        </w:rPr>
        <w:t>4</w:t>
      </w:r>
      <w:r>
        <w:rPr>
          <w:rFonts w:ascii="宋体" w:hAnsi="宋体" w:eastAsia="宋体" w:cs="宋体"/>
          <w:spacing w:val="6"/>
          <w:sz w:val="20"/>
          <w:szCs w:val="20"/>
        </w:rPr>
        <w:t>的规定。</w:t>
      </w:r>
    </w:p>
    <w:p>
      <w:pPr>
        <w:pStyle w:val="301"/>
        <w:bidi w:val="0"/>
        <w:rPr>
          <w:rFonts w:hint="default"/>
          <w:lang w:val="en-US" w:eastAsia="zh-CN"/>
        </w:rPr>
      </w:pPr>
      <w:bookmarkStart w:id="17" w:name="_Toc27444"/>
      <w:r>
        <w:rPr>
          <w:rFonts w:hint="default"/>
          <w:lang w:val="en-US" w:eastAsia="zh-CN"/>
        </w:rPr>
        <w:t>质子交换膜水电解槽水质要求</w:t>
      </w:r>
      <w:bookmarkEnd w:id="17"/>
    </w:p>
    <w:tbl>
      <w:tblPr>
        <w:tblStyle w:val="50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3"/>
        <w:gridCol w:w="2839"/>
        <w:gridCol w:w="28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843" w:type="dxa"/>
            <w:vAlign w:val="top"/>
          </w:tcPr>
          <w:p>
            <w:pPr>
              <w:pStyle w:val="506"/>
              <w:spacing w:before="71" w:line="221" w:lineRule="auto"/>
              <w:ind w:left="1247"/>
            </w:pPr>
            <w:r>
              <w:rPr>
                <w:spacing w:val="-5"/>
              </w:rPr>
              <w:t>名称</w:t>
            </w:r>
          </w:p>
        </w:tc>
        <w:tc>
          <w:tcPr>
            <w:tcW w:w="2839" w:type="dxa"/>
            <w:vAlign w:val="top"/>
          </w:tcPr>
          <w:p>
            <w:pPr>
              <w:pStyle w:val="506"/>
              <w:spacing w:before="71" w:line="220" w:lineRule="auto"/>
              <w:ind w:left="1245"/>
            </w:pPr>
            <w:r>
              <w:rPr>
                <w:spacing w:val="-5"/>
              </w:rPr>
              <w:t>单位</w:t>
            </w:r>
          </w:p>
        </w:tc>
        <w:tc>
          <w:tcPr>
            <w:tcW w:w="2844" w:type="dxa"/>
            <w:vAlign w:val="top"/>
          </w:tcPr>
          <w:p>
            <w:pPr>
              <w:pStyle w:val="506"/>
              <w:spacing w:before="71" w:line="220" w:lineRule="auto"/>
              <w:ind w:left="1246"/>
            </w:pPr>
            <w:r>
              <w:rPr>
                <w:spacing w:val="-5"/>
              </w:rPr>
              <w:t>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43" w:type="dxa"/>
            <w:vAlign w:val="top"/>
          </w:tcPr>
          <w:p>
            <w:pPr>
              <w:pStyle w:val="506"/>
              <w:spacing w:before="66" w:line="219" w:lineRule="auto"/>
              <w:ind w:left="863"/>
            </w:pPr>
            <w:r>
              <w:rPr>
                <w:spacing w:val="-6"/>
              </w:rPr>
              <w:t>电导率(25</w:t>
            </w:r>
            <w:r>
              <w:rPr>
                <w:spacing w:val="-66"/>
              </w:rPr>
              <w:t xml:space="preserve"> </w:t>
            </w:r>
            <w:r>
              <w:rPr>
                <w:spacing w:val="-6"/>
              </w:rPr>
              <w:t>°C)</w:t>
            </w:r>
          </w:p>
        </w:tc>
        <w:tc>
          <w:tcPr>
            <w:tcW w:w="2839" w:type="dxa"/>
            <w:vAlign w:val="top"/>
          </w:tcPr>
          <w:p>
            <w:pPr>
              <w:pStyle w:val="506"/>
              <w:spacing w:before="66" w:line="224" w:lineRule="auto"/>
              <w:ind w:left="1239"/>
            </w:pPr>
            <w:r>
              <w:rPr>
                <w:spacing w:val="-1"/>
              </w:rPr>
              <w:t>mS/m</w:t>
            </w:r>
          </w:p>
        </w:tc>
        <w:tc>
          <w:tcPr>
            <w:tcW w:w="2844" w:type="dxa"/>
            <w:vAlign w:val="top"/>
          </w:tcPr>
          <w:p>
            <w:pPr>
              <w:pStyle w:val="506"/>
              <w:spacing w:before="66" w:line="236" w:lineRule="auto"/>
              <w:ind w:left="1168"/>
            </w:pPr>
            <w:r>
              <w:rPr>
                <w:spacing w:val="-4"/>
              </w:rPr>
              <w:t>≤0.10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43" w:type="dxa"/>
            <w:vAlign w:val="top"/>
          </w:tcPr>
          <w:p>
            <w:pPr>
              <w:pStyle w:val="506"/>
              <w:spacing w:before="66" w:line="219" w:lineRule="auto"/>
              <w:ind w:left="438"/>
            </w:pPr>
            <w:r>
              <w:rPr>
                <w:spacing w:val="-3"/>
              </w:rPr>
              <w:t>可氧化物质含量(以</w:t>
            </w:r>
            <w:r>
              <w:rPr>
                <w:spacing w:val="-27"/>
              </w:rPr>
              <w:t xml:space="preserve"> </w:t>
            </w:r>
            <w:r>
              <w:rPr>
                <w:spacing w:val="-3"/>
              </w:rPr>
              <w:t>0</w:t>
            </w:r>
            <w:r>
              <w:rPr>
                <w:spacing w:val="-38"/>
              </w:rPr>
              <w:t xml:space="preserve"> </w:t>
            </w:r>
            <w:r>
              <w:rPr>
                <w:spacing w:val="-3"/>
              </w:rPr>
              <w:t>计)</w:t>
            </w:r>
          </w:p>
        </w:tc>
        <w:tc>
          <w:tcPr>
            <w:tcW w:w="2839" w:type="dxa"/>
            <w:vAlign w:val="top"/>
          </w:tcPr>
          <w:p>
            <w:pPr>
              <w:pStyle w:val="506"/>
              <w:spacing w:before="66" w:line="214" w:lineRule="auto"/>
              <w:ind w:left="1239"/>
            </w:pPr>
            <w:r>
              <w:rPr>
                <w:spacing w:val="-1"/>
              </w:rPr>
              <w:t>mg/L</w:t>
            </w:r>
          </w:p>
        </w:tc>
        <w:tc>
          <w:tcPr>
            <w:tcW w:w="2844" w:type="dxa"/>
            <w:vAlign w:val="top"/>
          </w:tcPr>
          <w:p>
            <w:pPr>
              <w:pStyle w:val="506"/>
              <w:spacing w:before="67" w:line="236" w:lineRule="auto"/>
              <w:ind w:left="1168"/>
            </w:pPr>
            <w:r>
              <w:rPr>
                <w:spacing w:val="-4"/>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43" w:type="dxa"/>
            <w:vAlign w:val="top"/>
          </w:tcPr>
          <w:p>
            <w:pPr>
              <w:pStyle w:val="506"/>
              <w:spacing w:before="70" w:line="216" w:lineRule="auto"/>
              <w:ind w:left="420"/>
            </w:pPr>
            <w:r>
              <w:rPr>
                <w:spacing w:val="-2"/>
              </w:rPr>
              <w:t>吸光度(254 nm,1cm</w:t>
            </w:r>
            <w:r>
              <w:rPr>
                <w:spacing w:val="-25"/>
              </w:rPr>
              <w:t xml:space="preserve"> </w:t>
            </w:r>
            <w:r>
              <w:rPr>
                <w:spacing w:val="-2"/>
              </w:rPr>
              <w:t>光程)</w:t>
            </w:r>
          </w:p>
        </w:tc>
        <w:tc>
          <w:tcPr>
            <w:tcW w:w="2839" w:type="dxa"/>
            <w:vAlign w:val="top"/>
          </w:tcPr>
          <w:p>
            <w:pPr>
              <w:tabs>
                <w:tab w:val="left" w:pos="1461"/>
              </w:tabs>
              <w:spacing w:line="203" w:lineRule="exact"/>
              <w:ind w:left="1377"/>
              <w:rPr>
                <w:rFonts w:ascii="Arial"/>
                <w:sz w:val="21"/>
              </w:rPr>
            </w:pPr>
            <w:r>
              <w:rPr>
                <w:rFonts w:ascii="Arial" w:hAnsi="Arial" w:eastAsia="Arial" w:cs="Arial"/>
                <w:position w:val="-2"/>
                <w:sz w:val="21"/>
                <w:szCs w:val="21"/>
                <w:u w:val="single" w:color="auto"/>
              </w:rPr>
              <w:tab/>
            </w:r>
          </w:p>
        </w:tc>
        <w:tc>
          <w:tcPr>
            <w:tcW w:w="2844" w:type="dxa"/>
            <w:vAlign w:val="top"/>
          </w:tcPr>
          <w:p>
            <w:pPr>
              <w:pStyle w:val="506"/>
              <w:spacing w:before="70" w:line="236" w:lineRule="auto"/>
              <w:ind w:left="1168"/>
            </w:pPr>
            <w:r>
              <w:rPr>
                <w:spacing w:val="-4"/>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43" w:type="dxa"/>
            <w:vAlign w:val="top"/>
          </w:tcPr>
          <w:p>
            <w:pPr>
              <w:pStyle w:val="506"/>
              <w:spacing w:before="70" w:line="220" w:lineRule="auto"/>
              <w:ind w:left="393"/>
            </w:pPr>
            <w:r>
              <w:rPr>
                <w:spacing w:val="-5"/>
              </w:rPr>
              <w:t>蒸发残渣(105</w:t>
            </w:r>
            <w:r>
              <w:rPr>
                <w:spacing w:val="-65"/>
              </w:rPr>
              <w:t xml:space="preserve"> </w:t>
            </w:r>
            <w:r>
              <w:rPr>
                <w:spacing w:val="-5"/>
              </w:rPr>
              <w:t>°C</w:t>
            </w:r>
            <w:r>
              <w:rPr>
                <w:spacing w:val="-37"/>
              </w:rPr>
              <w:t xml:space="preserve"> </w:t>
            </w:r>
            <w:r>
              <w:rPr>
                <w:spacing w:val="-5"/>
              </w:rPr>
              <w:t>土</w:t>
            </w:r>
            <w:r>
              <w:rPr>
                <w:spacing w:val="-36"/>
              </w:rPr>
              <w:t xml:space="preserve"> </w:t>
            </w:r>
            <w:r>
              <w:rPr>
                <w:spacing w:val="-5"/>
              </w:rPr>
              <w:t>2</w:t>
            </w:r>
            <w:r>
              <w:rPr>
                <w:spacing w:val="-65"/>
              </w:rPr>
              <w:t xml:space="preserve"> </w:t>
            </w:r>
            <w:r>
              <w:rPr>
                <w:spacing w:val="-5"/>
              </w:rPr>
              <w:t>°C)</w:t>
            </w:r>
          </w:p>
        </w:tc>
        <w:tc>
          <w:tcPr>
            <w:tcW w:w="2839" w:type="dxa"/>
            <w:vAlign w:val="top"/>
          </w:tcPr>
          <w:p>
            <w:pPr>
              <w:pStyle w:val="506"/>
              <w:spacing w:before="70" w:line="214" w:lineRule="auto"/>
              <w:ind w:left="1239"/>
            </w:pPr>
            <w:r>
              <w:rPr>
                <w:spacing w:val="-1"/>
              </w:rPr>
              <w:t>mg/L</w:t>
            </w:r>
          </w:p>
        </w:tc>
        <w:tc>
          <w:tcPr>
            <w:tcW w:w="2844" w:type="dxa"/>
            <w:vAlign w:val="top"/>
          </w:tcPr>
          <w:p>
            <w:pPr>
              <w:pStyle w:val="506"/>
              <w:spacing w:before="70" w:line="236" w:lineRule="auto"/>
              <w:ind w:left="1214"/>
            </w:pPr>
            <w:r>
              <w:rPr>
                <w:spacing w:val="-5"/>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843" w:type="dxa"/>
            <w:vAlign w:val="top"/>
          </w:tcPr>
          <w:p>
            <w:pPr>
              <w:pStyle w:val="506"/>
              <w:spacing w:before="71" w:line="219" w:lineRule="auto"/>
              <w:ind w:left="606"/>
            </w:pPr>
            <w:r>
              <w:rPr>
                <w:spacing w:val="-2"/>
              </w:rPr>
              <w:t>可溶性硅(以</w:t>
            </w:r>
            <w:r>
              <w:rPr>
                <w:spacing w:val="-33"/>
              </w:rPr>
              <w:t xml:space="preserve"> </w:t>
            </w:r>
            <w:r>
              <w:rPr>
                <w:spacing w:val="-2"/>
              </w:rPr>
              <w:t>Si0</w:t>
            </w:r>
            <w:r>
              <w:rPr>
                <w:spacing w:val="-2"/>
                <w:position w:val="-2"/>
                <w:sz w:val="8"/>
                <w:szCs w:val="8"/>
              </w:rPr>
              <w:t>2</w:t>
            </w:r>
            <w:r>
              <w:rPr>
                <w:spacing w:val="-10"/>
                <w:position w:val="-2"/>
                <w:sz w:val="8"/>
                <w:szCs w:val="8"/>
              </w:rPr>
              <w:t xml:space="preserve"> </w:t>
            </w:r>
            <w:r>
              <w:rPr>
                <w:spacing w:val="-2"/>
              </w:rPr>
              <w:t>计)</w:t>
            </w:r>
          </w:p>
        </w:tc>
        <w:tc>
          <w:tcPr>
            <w:tcW w:w="2839" w:type="dxa"/>
            <w:vAlign w:val="top"/>
          </w:tcPr>
          <w:p>
            <w:pPr>
              <w:pStyle w:val="506"/>
              <w:spacing w:before="70" w:line="214" w:lineRule="auto"/>
              <w:ind w:left="1239"/>
            </w:pPr>
            <w:r>
              <w:rPr>
                <w:spacing w:val="-1"/>
              </w:rPr>
              <w:t>mg/L</w:t>
            </w:r>
          </w:p>
        </w:tc>
        <w:tc>
          <w:tcPr>
            <w:tcW w:w="2844" w:type="dxa"/>
            <w:vAlign w:val="top"/>
          </w:tcPr>
          <w:p>
            <w:pPr>
              <w:pStyle w:val="506"/>
              <w:spacing w:before="71" w:line="236" w:lineRule="auto"/>
              <w:ind w:left="1168"/>
            </w:pPr>
            <w:r>
              <w:rPr>
                <w:spacing w:val="-4"/>
              </w:rPr>
              <w:t>≤0.02</w:t>
            </w:r>
          </w:p>
        </w:tc>
      </w:tr>
    </w:tbl>
    <w:p>
      <w:pPr>
        <w:pStyle w:val="328"/>
        <w:bidi w:val="0"/>
        <w:rPr>
          <w:rFonts w:hint="default"/>
          <w:lang w:val="en-US" w:eastAsia="zh-CN"/>
        </w:rPr>
      </w:pPr>
      <w:r>
        <w:rPr>
          <w:rFonts w:hint="default"/>
          <w:lang w:val="en-US" w:eastAsia="zh-CN"/>
        </w:rPr>
        <w:t>冷却水的水压宜为 0. 15 MPa~0.35 MPa 。循环冷却水的水质应符合表</w:t>
      </w:r>
      <w:r>
        <w:rPr>
          <w:rFonts w:hint="eastAsia"/>
          <w:lang w:val="en-US" w:eastAsia="zh-CN"/>
        </w:rPr>
        <w:t>5</w:t>
      </w:r>
      <w:r>
        <w:rPr>
          <w:rFonts w:hint="default"/>
          <w:lang w:val="en-US" w:eastAsia="zh-CN"/>
        </w:rPr>
        <w:t>的规定。</w:t>
      </w:r>
    </w:p>
    <w:p>
      <w:pPr>
        <w:pStyle w:val="301"/>
        <w:bidi w:val="0"/>
        <w:rPr>
          <w:rFonts w:hint="default"/>
          <w:lang w:val="en-US" w:eastAsia="zh-CN"/>
        </w:rPr>
      </w:pPr>
      <w:bookmarkStart w:id="18" w:name="_Toc19409"/>
      <w:r>
        <w:rPr>
          <w:rFonts w:hint="default"/>
          <w:lang w:val="en-US" w:eastAsia="zh-CN"/>
        </w:rPr>
        <w:t>循环冷却水的水质要求</w:t>
      </w:r>
      <w:bookmarkEnd w:id="18"/>
    </w:p>
    <w:tbl>
      <w:tblPr>
        <w:tblStyle w:val="50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3"/>
        <w:gridCol w:w="2839"/>
        <w:gridCol w:w="28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843" w:type="dxa"/>
            <w:vAlign w:val="top"/>
          </w:tcPr>
          <w:p>
            <w:pPr>
              <w:pStyle w:val="506"/>
              <w:spacing w:before="71" w:line="221" w:lineRule="auto"/>
              <w:ind w:left="1247"/>
            </w:pPr>
            <w:r>
              <w:rPr>
                <w:spacing w:val="-5"/>
              </w:rPr>
              <w:t>名称</w:t>
            </w:r>
          </w:p>
        </w:tc>
        <w:tc>
          <w:tcPr>
            <w:tcW w:w="2839" w:type="dxa"/>
            <w:vAlign w:val="top"/>
          </w:tcPr>
          <w:p>
            <w:pPr>
              <w:pStyle w:val="506"/>
              <w:spacing w:before="70" w:line="220" w:lineRule="auto"/>
              <w:ind w:left="1245"/>
            </w:pPr>
            <w:r>
              <w:rPr>
                <w:spacing w:val="-5"/>
              </w:rPr>
              <w:t>单位</w:t>
            </w:r>
          </w:p>
        </w:tc>
        <w:tc>
          <w:tcPr>
            <w:tcW w:w="2844" w:type="dxa"/>
            <w:vAlign w:val="top"/>
          </w:tcPr>
          <w:p>
            <w:pPr>
              <w:pStyle w:val="506"/>
              <w:spacing w:before="70" w:line="220" w:lineRule="auto"/>
              <w:ind w:left="1246"/>
            </w:pPr>
            <w:r>
              <w:rPr>
                <w:spacing w:val="-5"/>
              </w:rPr>
              <w:t>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43" w:type="dxa"/>
            <w:vAlign w:val="top"/>
          </w:tcPr>
          <w:p>
            <w:pPr>
              <w:pStyle w:val="506"/>
              <w:spacing w:before="66" w:line="214" w:lineRule="auto"/>
              <w:ind w:left="1020"/>
            </w:pPr>
            <w:r>
              <w:rPr>
                <w:spacing w:val="-4"/>
              </w:rPr>
              <w:t>pH(25</w:t>
            </w:r>
            <w:r>
              <w:rPr>
                <w:spacing w:val="-64"/>
              </w:rPr>
              <w:t xml:space="preserve"> </w:t>
            </w:r>
            <w:r>
              <w:rPr>
                <w:spacing w:val="-4"/>
              </w:rPr>
              <w:t>°C)</w:t>
            </w:r>
          </w:p>
        </w:tc>
        <w:tc>
          <w:tcPr>
            <w:tcW w:w="2839" w:type="dxa"/>
            <w:vAlign w:val="top"/>
          </w:tcPr>
          <w:p>
            <w:pPr>
              <w:pStyle w:val="506"/>
              <w:spacing w:before="150" w:line="123" w:lineRule="exact"/>
              <w:ind w:left="1377"/>
            </w:pPr>
            <w:r>
              <w:rPr>
                <w:position w:val="-3"/>
              </w:rPr>
              <w:t>-</w:t>
            </w:r>
          </w:p>
        </w:tc>
        <w:tc>
          <w:tcPr>
            <w:tcW w:w="2844" w:type="dxa"/>
            <w:vAlign w:val="top"/>
          </w:tcPr>
          <w:p>
            <w:pPr>
              <w:pStyle w:val="506"/>
              <w:spacing w:before="66" w:line="32" w:lineRule="exact"/>
              <w:ind w:left="1381"/>
            </w:pPr>
            <w:r>
              <w:rPr>
                <w:position w:val="-13"/>
              </w:rPr>
              <w:t>~</w:t>
            </w:r>
          </w:p>
          <w:p>
            <w:pPr>
              <w:pStyle w:val="506"/>
              <w:spacing w:line="179" w:lineRule="auto"/>
              <w:ind w:left="1111"/>
            </w:pPr>
            <w:r>
              <w:rPr>
                <w:spacing w:val="-3"/>
              </w:rPr>
              <w:t>6.5</w:t>
            </w:r>
            <w:r>
              <w:rPr>
                <w:spacing w:val="10"/>
              </w:rPr>
              <w:t xml:space="preserve"> </w:t>
            </w:r>
            <w:r>
              <w:rPr>
                <w:spacing w:val="-3"/>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43" w:type="dxa"/>
            <w:vAlign w:val="top"/>
          </w:tcPr>
          <w:p>
            <w:pPr>
              <w:pStyle w:val="506"/>
              <w:spacing w:before="69" w:line="219" w:lineRule="auto"/>
              <w:ind w:left="979"/>
            </w:pPr>
            <w:r>
              <w:rPr>
                <w:spacing w:val="-2"/>
              </w:rPr>
              <w:t>氯离子含量</w:t>
            </w:r>
          </w:p>
        </w:tc>
        <w:tc>
          <w:tcPr>
            <w:tcW w:w="2839" w:type="dxa"/>
            <w:vAlign w:val="top"/>
          </w:tcPr>
          <w:p>
            <w:pPr>
              <w:pStyle w:val="506"/>
              <w:spacing w:before="68" w:line="214" w:lineRule="auto"/>
              <w:ind w:left="1239"/>
            </w:pPr>
            <w:r>
              <w:rPr>
                <w:spacing w:val="-1"/>
              </w:rPr>
              <w:t>mg/L</w:t>
            </w:r>
          </w:p>
        </w:tc>
        <w:tc>
          <w:tcPr>
            <w:tcW w:w="2844" w:type="dxa"/>
            <w:vAlign w:val="top"/>
          </w:tcPr>
          <w:p>
            <w:pPr>
              <w:pStyle w:val="506"/>
              <w:spacing w:before="68"/>
              <w:ind w:left="1214"/>
            </w:pPr>
            <w:r>
              <w:rPr>
                <w:spacing w:val="-5"/>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43" w:type="dxa"/>
            <w:vAlign w:val="top"/>
          </w:tcPr>
          <w:p>
            <w:pPr>
              <w:pStyle w:val="506"/>
              <w:spacing w:before="70" w:line="219" w:lineRule="auto"/>
              <w:ind w:left="976"/>
            </w:pPr>
            <w:r>
              <w:rPr>
                <w:spacing w:val="-2"/>
              </w:rPr>
              <w:t>硫酸根含量</w:t>
            </w:r>
          </w:p>
        </w:tc>
        <w:tc>
          <w:tcPr>
            <w:tcW w:w="2839" w:type="dxa"/>
            <w:vAlign w:val="top"/>
          </w:tcPr>
          <w:p>
            <w:pPr>
              <w:pStyle w:val="506"/>
              <w:spacing w:before="69" w:line="214" w:lineRule="auto"/>
              <w:ind w:left="1239"/>
            </w:pPr>
            <w:r>
              <w:rPr>
                <w:spacing w:val="-1"/>
              </w:rPr>
              <w:t>mg/L</w:t>
            </w:r>
          </w:p>
        </w:tc>
        <w:tc>
          <w:tcPr>
            <w:tcW w:w="2844" w:type="dxa"/>
            <w:vAlign w:val="top"/>
          </w:tcPr>
          <w:p>
            <w:pPr>
              <w:pStyle w:val="506"/>
              <w:spacing w:before="69"/>
              <w:ind w:left="1214"/>
            </w:pPr>
            <w:r>
              <w:rPr>
                <w:spacing w:val="-5"/>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43" w:type="dxa"/>
            <w:vAlign w:val="top"/>
          </w:tcPr>
          <w:p>
            <w:pPr>
              <w:pStyle w:val="506"/>
              <w:spacing w:before="70" w:line="219" w:lineRule="auto"/>
              <w:ind w:left="976"/>
            </w:pPr>
            <w:r>
              <w:rPr>
                <w:spacing w:val="-2"/>
              </w:rPr>
              <w:t>钙离子含量</w:t>
            </w:r>
          </w:p>
        </w:tc>
        <w:tc>
          <w:tcPr>
            <w:tcW w:w="2839" w:type="dxa"/>
            <w:vAlign w:val="top"/>
          </w:tcPr>
          <w:p>
            <w:pPr>
              <w:pStyle w:val="506"/>
              <w:spacing w:before="69" w:line="214" w:lineRule="auto"/>
              <w:ind w:left="1239"/>
            </w:pPr>
            <w:r>
              <w:rPr>
                <w:spacing w:val="-1"/>
              </w:rPr>
              <w:t>mg/L</w:t>
            </w:r>
          </w:p>
        </w:tc>
        <w:tc>
          <w:tcPr>
            <w:tcW w:w="2844" w:type="dxa"/>
            <w:vAlign w:val="top"/>
          </w:tcPr>
          <w:p>
            <w:pPr>
              <w:pStyle w:val="506"/>
              <w:spacing w:before="69"/>
              <w:ind w:left="1214"/>
            </w:pPr>
            <w:r>
              <w:rPr>
                <w:spacing w:val="-5"/>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43" w:type="dxa"/>
            <w:vAlign w:val="top"/>
          </w:tcPr>
          <w:p>
            <w:pPr>
              <w:pStyle w:val="506"/>
              <w:spacing w:before="71" w:line="219" w:lineRule="auto"/>
              <w:ind w:left="976"/>
            </w:pPr>
            <w:r>
              <w:rPr>
                <w:spacing w:val="-2"/>
              </w:rPr>
              <w:t>铁离子含量</w:t>
            </w:r>
          </w:p>
        </w:tc>
        <w:tc>
          <w:tcPr>
            <w:tcW w:w="2839" w:type="dxa"/>
            <w:vAlign w:val="top"/>
          </w:tcPr>
          <w:p>
            <w:pPr>
              <w:pStyle w:val="506"/>
              <w:spacing w:before="70" w:line="214" w:lineRule="auto"/>
              <w:ind w:left="1239"/>
            </w:pPr>
            <w:r>
              <w:rPr>
                <w:spacing w:val="-1"/>
              </w:rPr>
              <w:t>mg/L</w:t>
            </w:r>
          </w:p>
        </w:tc>
        <w:tc>
          <w:tcPr>
            <w:tcW w:w="2844" w:type="dxa"/>
            <w:vAlign w:val="top"/>
          </w:tcPr>
          <w:p>
            <w:pPr>
              <w:pStyle w:val="506"/>
              <w:spacing w:before="70" w:line="239" w:lineRule="auto"/>
              <w:ind w:left="1214"/>
            </w:pPr>
            <w:r>
              <w:rPr>
                <w:spacing w:val="-5"/>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43" w:type="dxa"/>
            <w:vAlign w:val="top"/>
          </w:tcPr>
          <w:p>
            <w:pPr>
              <w:pStyle w:val="506"/>
              <w:spacing w:before="70" w:line="219" w:lineRule="auto"/>
              <w:ind w:left="1068"/>
            </w:pPr>
            <w:r>
              <w:rPr>
                <w:spacing w:val="-3"/>
              </w:rPr>
              <w:t>离子含量</w:t>
            </w:r>
          </w:p>
        </w:tc>
        <w:tc>
          <w:tcPr>
            <w:tcW w:w="2839" w:type="dxa"/>
            <w:vAlign w:val="top"/>
          </w:tcPr>
          <w:p>
            <w:pPr>
              <w:pStyle w:val="506"/>
              <w:spacing w:before="70" w:line="214" w:lineRule="auto"/>
              <w:ind w:left="1239"/>
            </w:pPr>
            <w:r>
              <w:rPr>
                <w:spacing w:val="-1"/>
              </w:rPr>
              <w:t>mg/L</w:t>
            </w:r>
          </w:p>
        </w:tc>
        <w:tc>
          <w:tcPr>
            <w:tcW w:w="2844" w:type="dxa"/>
            <w:vAlign w:val="top"/>
          </w:tcPr>
          <w:p>
            <w:pPr>
              <w:pStyle w:val="506"/>
              <w:spacing w:before="70" w:line="239" w:lineRule="auto"/>
              <w:ind w:left="1214"/>
            </w:pPr>
            <w:r>
              <w:rPr>
                <w:spacing w:val="-5"/>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843" w:type="dxa"/>
            <w:vAlign w:val="top"/>
          </w:tcPr>
          <w:p>
            <w:pPr>
              <w:pStyle w:val="506"/>
              <w:spacing w:before="70" w:line="219" w:lineRule="auto"/>
              <w:ind w:left="887"/>
            </w:pPr>
            <w:r>
              <w:rPr>
                <w:spacing w:val="-2"/>
              </w:rPr>
              <w:t>溶解硅酸含量</w:t>
            </w:r>
          </w:p>
        </w:tc>
        <w:tc>
          <w:tcPr>
            <w:tcW w:w="2839" w:type="dxa"/>
            <w:vAlign w:val="top"/>
          </w:tcPr>
          <w:p>
            <w:pPr>
              <w:pStyle w:val="506"/>
              <w:spacing w:before="69" w:line="214" w:lineRule="auto"/>
              <w:ind w:left="1239"/>
            </w:pPr>
            <w:r>
              <w:rPr>
                <w:spacing w:val="-1"/>
              </w:rPr>
              <w:t>mg/L</w:t>
            </w:r>
          </w:p>
        </w:tc>
        <w:tc>
          <w:tcPr>
            <w:tcW w:w="2844" w:type="dxa"/>
            <w:vAlign w:val="top"/>
          </w:tcPr>
          <w:p>
            <w:pPr>
              <w:pStyle w:val="506"/>
              <w:spacing w:before="69"/>
              <w:ind w:left="1257"/>
            </w:pPr>
            <w:r>
              <w:rPr>
                <w:spacing w:val="-7"/>
              </w:rPr>
              <w:t>＜50</w:t>
            </w:r>
          </w:p>
        </w:tc>
      </w:tr>
    </w:tbl>
    <w:p>
      <w:pPr>
        <w:pStyle w:val="328"/>
        <w:bidi w:val="0"/>
        <w:rPr>
          <w:rFonts w:hint="default"/>
          <w:lang w:val="en-US" w:eastAsia="zh-CN"/>
        </w:rPr>
      </w:pPr>
      <w:r>
        <w:rPr>
          <w:rFonts w:hint="default"/>
          <w:lang w:val="en-US" w:eastAsia="zh-CN"/>
        </w:rPr>
        <w:t>水电解制氢系统安全设施设计应符合下列规定：</w:t>
      </w:r>
    </w:p>
    <w:p>
      <w:pPr>
        <w:pStyle w:val="305"/>
        <w:numPr>
          <w:ilvl w:val="0"/>
          <w:numId w:val="30"/>
        </w:numPr>
        <w:bidi w:val="0"/>
        <w:ind w:left="839" w:leftChars="0" w:hanging="419" w:firstLineChars="0"/>
        <w:rPr>
          <w:rFonts w:hint="default"/>
          <w:lang w:val="en-US" w:eastAsia="zh-CN"/>
        </w:rPr>
      </w:pPr>
      <w:r>
        <w:rPr>
          <w:rFonts w:hint="default"/>
          <w:lang w:val="en-US" w:eastAsia="zh-CN"/>
        </w:rPr>
        <w:t>水电解制氢系统的氢气排空口前，应装设阻火器。</w:t>
      </w:r>
    </w:p>
    <w:p>
      <w:pPr>
        <w:pStyle w:val="305"/>
        <w:numPr>
          <w:ilvl w:val="0"/>
          <w:numId w:val="30"/>
        </w:numPr>
        <w:bidi w:val="0"/>
        <w:ind w:left="839" w:leftChars="0" w:hanging="419" w:firstLineChars="0"/>
        <w:rPr>
          <w:rFonts w:hint="default"/>
          <w:lang w:val="en-US" w:eastAsia="zh-CN"/>
        </w:rPr>
      </w:pPr>
      <w:r>
        <w:rPr>
          <w:rFonts w:hint="default"/>
          <w:lang w:val="en-US" w:eastAsia="zh-CN"/>
        </w:rPr>
        <w:t>阻火器的结构可采用砾石型、铜丝网型和波纹型。</w:t>
      </w:r>
    </w:p>
    <w:p>
      <w:pPr>
        <w:pStyle w:val="305"/>
        <w:numPr>
          <w:ilvl w:val="0"/>
          <w:numId w:val="30"/>
        </w:numPr>
        <w:bidi w:val="0"/>
        <w:ind w:left="839" w:leftChars="0" w:hanging="419" w:firstLineChars="0"/>
        <w:rPr>
          <w:rFonts w:hint="default"/>
          <w:lang w:val="en-US" w:eastAsia="zh-CN"/>
        </w:rPr>
      </w:pPr>
      <w:r>
        <w:rPr>
          <w:rFonts w:hint="default"/>
          <w:lang w:val="en-US" w:eastAsia="zh-CN"/>
        </w:rPr>
        <w:t>氢气阻火器应安装在靠近氢气排空口处。阻火器后的氢气管道应采用不锈钢管材，并设置防 雨帽。</w:t>
      </w:r>
    </w:p>
    <w:p>
      <w:pPr>
        <w:pStyle w:val="305"/>
        <w:numPr>
          <w:ilvl w:val="0"/>
          <w:numId w:val="30"/>
        </w:numPr>
        <w:bidi w:val="0"/>
        <w:ind w:left="839" w:leftChars="0" w:hanging="419" w:firstLineChars="0"/>
        <w:rPr>
          <w:rFonts w:hint="default"/>
          <w:lang w:val="en-US" w:eastAsia="zh-CN"/>
        </w:rPr>
      </w:pPr>
      <w:r>
        <w:rPr>
          <w:rFonts w:hint="default"/>
          <w:lang w:val="en-US" w:eastAsia="zh-CN"/>
        </w:rPr>
        <w:t>水电解制氢系统应设置两路独立的超压联锁保护装置， 以保障系统安全运行。</w:t>
      </w:r>
    </w:p>
    <w:p>
      <w:pPr>
        <w:pStyle w:val="305"/>
        <w:numPr>
          <w:ilvl w:val="0"/>
          <w:numId w:val="30"/>
        </w:numPr>
        <w:bidi w:val="0"/>
        <w:ind w:left="839" w:leftChars="0" w:hanging="419" w:firstLineChars="0"/>
        <w:rPr>
          <w:rFonts w:hint="default"/>
          <w:lang w:val="en-US" w:eastAsia="zh-CN"/>
        </w:rPr>
      </w:pPr>
      <w:r>
        <w:rPr>
          <w:rFonts w:hint="default"/>
          <w:lang w:val="en-US" w:eastAsia="zh-CN"/>
        </w:rPr>
        <w:t>在制氢系统箱体内排放的气体应该引到室外指定区域排放。</w:t>
      </w:r>
    </w:p>
    <w:p>
      <w:pPr>
        <w:pStyle w:val="305"/>
        <w:numPr>
          <w:ilvl w:val="0"/>
          <w:numId w:val="30"/>
        </w:numPr>
        <w:bidi w:val="0"/>
        <w:ind w:left="839" w:leftChars="0" w:hanging="419" w:firstLineChars="0"/>
        <w:rPr>
          <w:rFonts w:hint="default"/>
          <w:lang w:val="en-US" w:eastAsia="zh-CN"/>
        </w:rPr>
      </w:pPr>
      <w:r>
        <w:rPr>
          <w:rFonts w:hint="default"/>
          <w:lang w:val="en-US" w:eastAsia="zh-CN"/>
        </w:rPr>
        <w:t>压力泄放装置中安全阀的整定压力为 1.05 倍~ 1. 1 倍工作压力，安全阀应符合GB/T 12241  的规定。</w:t>
      </w:r>
    </w:p>
    <w:p>
      <w:pPr>
        <w:pStyle w:val="260"/>
        <w:bidi w:val="0"/>
        <w:rPr>
          <w:rFonts w:hint="default"/>
          <w:lang w:val="en-US" w:eastAsia="zh-CN"/>
        </w:rPr>
      </w:pPr>
      <w:bookmarkStart w:id="19" w:name="_Toc27375"/>
      <w:r>
        <w:rPr>
          <w:rFonts w:hint="default"/>
          <w:lang w:val="en-US" w:eastAsia="zh-CN"/>
        </w:rPr>
        <w:t>设备选择</w:t>
      </w:r>
      <w:bookmarkEnd w:id="19"/>
    </w:p>
    <w:p>
      <w:pPr>
        <w:pStyle w:val="327"/>
        <w:bidi w:val="0"/>
        <w:rPr>
          <w:rFonts w:hint="eastAsia" w:ascii="黑体" w:hAnsi="黑体" w:eastAsia="黑体" w:cs="黑体"/>
          <w:lang w:val="en-US" w:eastAsia="zh-CN"/>
        </w:rPr>
      </w:pPr>
      <w:r>
        <w:rPr>
          <w:rFonts w:hint="eastAsia" w:hAnsi="黑体" w:eastAsia="黑体" w:cs="黑体"/>
          <w:lang w:val="en-US" w:eastAsia="zh-CN"/>
        </w:rPr>
        <w:t>主要设备</w:t>
      </w:r>
    </w:p>
    <w:p>
      <w:pPr>
        <w:pStyle w:val="328"/>
        <w:bidi w:val="0"/>
        <w:rPr>
          <w:rFonts w:hint="eastAsia" w:ascii="黑体" w:hAnsi="黑体" w:eastAsia="黑体" w:cs="黑体"/>
          <w:lang w:val="en-US" w:eastAsia="zh-CN"/>
        </w:rPr>
      </w:pPr>
      <w:r>
        <w:rPr>
          <w:rFonts w:hint="eastAsia" w:ascii="黑体" w:hAnsi="黑体" w:eastAsia="黑体" w:cs="黑体"/>
          <w:lang w:val="en-US" w:eastAsia="zh-CN"/>
        </w:rPr>
        <w:t>水电解槽</w:t>
      </w:r>
    </w:p>
    <w:p>
      <w:pPr>
        <w:pStyle w:val="329"/>
        <w:bidi w:val="0"/>
        <w:rPr>
          <w:rFonts w:hint="eastAsia"/>
          <w:lang w:val="en-US" w:eastAsia="zh-CN"/>
        </w:rPr>
      </w:pPr>
      <w:r>
        <w:rPr>
          <w:rFonts w:hint="eastAsia"/>
          <w:lang w:val="en-US" w:eastAsia="zh-CN"/>
        </w:rPr>
        <w:t>水电解槽水电解制氢装置的型号、容量和台数，应经技术经济比较后确定。</w:t>
      </w:r>
    </w:p>
    <w:p>
      <w:pPr>
        <w:pStyle w:val="329"/>
        <w:bidi w:val="0"/>
        <w:rPr>
          <w:rFonts w:hint="eastAsia"/>
          <w:lang w:val="en-US" w:eastAsia="zh-CN"/>
        </w:rPr>
      </w:pPr>
      <w:r>
        <w:rPr>
          <w:rFonts w:hint="eastAsia" w:ascii="宋体" w:hAnsi="宋体" w:eastAsia="宋体" w:cs="宋体"/>
          <w:lang w:val="en-US" w:eastAsia="zh-CN"/>
        </w:rPr>
        <w:t>水电解槽是水电解制氢系统的主体设备，它的性能参数将决定水电解制氢的技术性能。水电解槽的性能参数、结构设计应以降低单位氢气的电能消耗、减少制造成本、延长 使用寿命为基本要求。应合理选择水电解槽的结构形式、电解小室及隔膜的构造、涂层和材质。</w:t>
      </w:r>
    </w:p>
    <w:p>
      <w:pPr>
        <w:pStyle w:val="329"/>
        <w:bidi w:val="0"/>
        <w:rPr>
          <w:rFonts w:hint="eastAsia"/>
          <w:lang w:val="en-US" w:eastAsia="zh-CN"/>
        </w:rPr>
      </w:pPr>
      <w:r>
        <w:rPr>
          <w:rFonts w:hint="eastAsia" w:ascii="宋体" w:hAnsi="宋体" w:eastAsia="宋体" w:cs="宋体"/>
          <w:lang w:val="en-US" w:eastAsia="zh-CN"/>
        </w:rPr>
        <w:t>水电解槽的氢气生产能力、纯度和杂质含量应按制造厂家的企业标准和用户的要求协商确定。</w:t>
      </w:r>
    </w:p>
    <w:p>
      <w:pPr>
        <w:pStyle w:val="329"/>
        <w:bidi w:val="0"/>
        <w:rPr>
          <w:rFonts w:hint="eastAsia"/>
          <w:lang w:val="en-US" w:eastAsia="zh-CN"/>
        </w:rPr>
      </w:pPr>
      <w:r>
        <w:rPr>
          <w:rFonts w:hint="eastAsia" w:ascii="宋体" w:hAnsi="宋体" w:eastAsia="宋体" w:cs="宋体"/>
          <w:lang w:val="en-US" w:eastAsia="zh-CN"/>
        </w:rPr>
        <w:t>水电解槽电解小室的电极材质、涂层或催化剂等应根据电解槽类型/工作参数等因素确定。</w:t>
      </w:r>
    </w:p>
    <w:p>
      <w:pPr>
        <w:pStyle w:val="329"/>
        <w:bidi w:val="0"/>
        <w:rPr>
          <w:rFonts w:hint="eastAsia"/>
          <w:lang w:val="en-US" w:eastAsia="zh-CN"/>
        </w:rPr>
      </w:pPr>
      <w:r>
        <w:rPr>
          <w:rFonts w:hint="eastAsia" w:ascii="宋体" w:hAnsi="宋体" w:eastAsia="宋体" w:cs="宋体"/>
          <w:lang w:val="en-US" w:eastAsia="zh-CN"/>
        </w:rPr>
        <w:t>当氢气站的供电电源波动或不连续时宜优先采用 质子交换膜水电解制氢装置。质 子交换膜水电解槽中“电解小室 ”的极板基材宜采用钛板。负极侧可采用金属铂作为催化剂，正极侧可采用钉铱合金或他们的氧化物或混合物作为催化剂。</w:t>
      </w:r>
    </w:p>
    <w:p>
      <w:pPr>
        <w:pStyle w:val="329"/>
        <w:bidi w:val="0"/>
        <w:rPr>
          <w:rFonts w:hint="eastAsia"/>
          <w:lang w:val="en-US" w:eastAsia="zh-CN"/>
        </w:rPr>
      </w:pPr>
      <w:r>
        <w:rPr>
          <w:rFonts w:hint="eastAsia" w:ascii="宋体" w:hAnsi="宋体" w:eastAsia="宋体" w:cs="宋体"/>
          <w:lang w:val="en-US" w:eastAsia="zh-CN"/>
        </w:rPr>
        <w:t>质子交换膜水电解槽以质子交换膜作为电解质，质子交换膜应具有足够化学稳定 性以及质子交换能力，并保证足够的机械强度和热稳定性，一般要求膜材料致密不透气，厚度为150μm~250μm。</w:t>
      </w:r>
    </w:p>
    <w:p>
      <w:pPr>
        <w:pStyle w:val="329"/>
        <w:bidi w:val="0"/>
        <w:rPr>
          <w:rFonts w:hint="default"/>
          <w:lang w:val="en-US" w:eastAsia="zh-CN"/>
        </w:rPr>
      </w:pPr>
      <w:r>
        <w:rPr>
          <w:rFonts w:hint="default"/>
          <w:lang w:val="en-US" w:eastAsia="zh-CN"/>
        </w:rPr>
        <w:t>密封垫片的选择应确保水电解槽在工作状态不渗漏，并能承受槽体开、停车时的工作状态变化。</w:t>
      </w:r>
    </w:p>
    <w:p>
      <w:pPr>
        <w:pStyle w:val="328"/>
        <w:bidi w:val="0"/>
        <w:rPr>
          <w:rFonts w:hint="default" w:ascii="黑体" w:hAnsi="黑体" w:eastAsia="黑体" w:cs="黑体"/>
          <w:lang w:val="en-US" w:eastAsia="zh-CN"/>
        </w:rPr>
      </w:pPr>
      <w:r>
        <w:rPr>
          <w:rFonts w:hint="default" w:ascii="黑体" w:hAnsi="黑体" w:eastAsia="黑体" w:cs="黑体"/>
          <w:lang w:val="en-US" w:eastAsia="zh-CN"/>
        </w:rPr>
        <w:t>压力容器</w:t>
      </w:r>
    </w:p>
    <w:p>
      <w:pPr>
        <w:pStyle w:val="329"/>
        <w:bidi w:val="0"/>
        <w:rPr>
          <w:rFonts w:hint="eastAsia" w:ascii="宋体" w:hAnsi="宋体" w:eastAsia="宋体" w:cs="宋体"/>
          <w:lang w:val="en-US" w:eastAsia="zh-CN"/>
        </w:rPr>
      </w:pPr>
      <w:r>
        <w:rPr>
          <w:rFonts w:hint="eastAsia"/>
        </w:rPr>
        <w:t>压力容器的材料、设计、制造、检验和验</w:t>
      </w:r>
      <w:r>
        <w:rPr>
          <w:rFonts w:hint="eastAsia" w:ascii="宋体" w:hAnsi="宋体" w:eastAsia="宋体" w:cs="宋体"/>
        </w:rPr>
        <w:t>收应符合TSG 21</w:t>
      </w:r>
      <w:r>
        <w:rPr>
          <w:rFonts w:hint="eastAsia" w:ascii="宋体" w:hAnsi="宋体" w:eastAsia="宋体" w:cs="宋体"/>
          <w:lang w:val="en-US" w:eastAsia="zh-CN"/>
        </w:rPr>
        <w:t>和</w:t>
      </w:r>
      <w:r>
        <w:rPr>
          <w:rFonts w:hint="eastAsia" w:ascii="宋体" w:hAnsi="宋体" w:eastAsia="宋体" w:cs="宋体"/>
        </w:rPr>
        <w:t>GB/T 150的相关规定。</w:t>
      </w:r>
    </w:p>
    <w:p>
      <w:pPr>
        <w:pStyle w:val="329"/>
        <w:bidi w:val="0"/>
      </w:pPr>
      <w:r>
        <w:rPr>
          <w:rFonts w:hint="eastAsia" w:ascii="宋体" w:hAnsi="宋体" w:eastAsia="宋体" w:cs="宋体"/>
        </w:rPr>
        <w:t>各类压力容器的材质选择，应充分考虑该容</w:t>
      </w:r>
      <w:r>
        <w:rPr>
          <w:rFonts w:hint="eastAsia"/>
        </w:rPr>
        <w:t>器氢侧和氧侧不同的使用要求和运行状态。</w:t>
      </w:r>
    </w:p>
    <w:p>
      <w:pPr>
        <w:pStyle w:val="328"/>
        <w:bidi w:val="0"/>
        <w:rPr>
          <w:rFonts w:hint="eastAsia" w:ascii="黑体" w:hAnsi="黑体" w:eastAsia="黑体" w:cs="黑体"/>
          <w:lang w:val="en-US" w:eastAsia="zh-CN"/>
        </w:rPr>
      </w:pPr>
      <w:r>
        <w:rPr>
          <w:rFonts w:hint="eastAsia" w:ascii="黑体" w:hAnsi="黑体" w:eastAsia="黑体" w:cs="黑体"/>
          <w:lang w:val="en-US" w:eastAsia="zh-CN"/>
        </w:rPr>
        <w:t>箱体</w:t>
      </w:r>
    </w:p>
    <w:p>
      <w:pPr>
        <w:pStyle w:val="329"/>
        <w:bidi w:val="0"/>
        <w:rPr>
          <w:rFonts w:hint="default"/>
          <w:lang w:val="en-US" w:eastAsia="zh-CN"/>
        </w:rPr>
      </w:pPr>
      <w:r>
        <w:rPr>
          <w:rFonts w:hint="eastAsia"/>
        </w:rPr>
        <w:t>箱体内电气隔间应始终相对大气保持不</w:t>
      </w:r>
      <w:r>
        <w:rPr>
          <w:rFonts w:hint="eastAsia" w:ascii="宋体" w:hAnsi="宋体" w:eastAsia="宋体" w:cs="宋体"/>
        </w:rPr>
        <w:t>小于5 Pa的正压，并</w:t>
      </w:r>
      <w:r>
        <w:rPr>
          <w:rFonts w:hint="eastAsia"/>
        </w:rPr>
        <w:t>应根据箱体内部正压值、箱体的体积等确定排气量。</w:t>
      </w:r>
    </w:p>
    <w:p>
      <w:pPr>
        <w:pStyle w:val="329"/>
        <w:bidi w:val="0"/>
        <w:rPr>
          <w:rFonts w:hint="default"/>
          <w:lang w:val="en-US" w:eastAsia="zh-CN"/>
        </w:rPr>
      </w:pPr>
      <w:r>
        <w:rPr>
          <w:rFonts w:hint="eastAsia"/>
        </w:rPr>
        <w:t>电气隔间与制氢隔间之间应采用无孔、洞的隔板分隔，当必须要穿孔时应在箱体底部开孔。</w:t>
      </w:r>
    </w:p>
    <w:p>
      <w:pPr>
        <w:pStyle w:val="329"/>
        <w:bidi w:val="0"/>
        <w:rPr>
          <w:rFonts w:hint="default"/>
          <w:lang w:val="en-US" w:eastAsia="zh-CN"/>
        </w:rPr>
      </w:pPr>
      <w:r>
        <w:rPr>
          <w:rFonts w:hint="default"/>
          <w:lang w:val="en-US" w:eastAsia="zh-CN"/>
        </w:rPr>
        <w:t>箱体应有足够的强度、刚度和耐久性，以保障全部设备和管路的安全。箱体同时要承担制氢系统在搬运、安装和操作过程中的受力和震动。</w:t>
      </w:r>
    </w:p>
    <w:p>
      <w:pPr>
        <w:pStyle w:val="329"/>
        <w:bidi w:val="0"/>
        <w:rPr>
          <w:rFonts w:hint="eastAsia" w:ascii="宋体" w:hAnsi="宋体" w:eastAsia="宋体" w:cs="宋体"/>
          <w:lang w:val="en-US" w:eastAsia="zh-CN"/>
        </w:rPr>
      </w:pPr>
      <w:r>
        <w:rPr>
          <w:rFonts w:hint="default"/>
          <w:lang w:val="en-US" w:eastAsia="zh-CN"/>
        </w:rPr>
        <w:t>箱体应采用抗腐蚀材料制造，如不锈钢板或</w:t>
      </w:r>
      <w:r>
        <w:rPr>
          <w:rFonts w:hint="eastAsia" w:ascii="宋体" w:hAnsi="宋体" w:eastAsia="宋体" w:cs="宋体"/>
          <w:lang w:val="en-US" w:eastAsia="zh-CN"/>
        </w:rPr>
        <w:t>镀镍钢板，其厚度应不小于0.6mm。</w:t>
      </w:r>
    </w:p>
    <w:p>
      <w:pPr>
        <w:pStyle w:val="329"/>
        <w:bidi w:val="0"/>
        <w:rPr>
          <w:rFonts w:hint="eastAsia" w:ascii="宋体" w:hAnsi="宋体" w:eastAsia="宋体" w:cs="宋体"/>
          <w:lang w:val="en-US" w:eastAsia="zh-CN"/>
        </w:rPr>
      </w:pPr>
      <w:r>
        <w:rPr>
          <w:rFonts w:hint="eastAsia" w:ascii="宋体" w:hAnsi="宋体" w:eastAsia="宋体" w:cs="宋体"/>
          <w:lang w:val="en-US" w:eastAsia="zh-CN"/>
        </w:rPr>
        <w:t>箱体的绝缘材料应通过机械或其他适当的方法进行固定，并应防止任何形式的移动和毁坏。</w:t>
      </w:r>
    </w:p>
    <w:p>
      <w:pPr>
        <w:pStyle w:val="329"/>
        <w:bidi w:val="0"/>
        <w:rPr>
          <w:rFonts w:hint="eastAsia" w:ascii="宋体" w:hAnsi="宋体" w:eastAsia="宋体" w:cs="宋体"/>
          <w:lang w:val="en-US" w:eastAsia="zh-CN"/>
        </w:rPr>
      </w:pPr>
      <w:r>
        <w:rPr>
          <w:rFonts w:hint="eastAsia" w:ascii="宋体" w:hAnsi="宋体" w:eastAsia="宋体" w:cs="宋体"/>
          <w:lang w:val="en-US" w:eastAsia="zh-CN"/>
        </w:rPr>
        <w:t>箱体的内表面应平整，无氢气聚集空间，并在顶部设置排气口。如果有多处氢气聚集的空间，则应设置多处排气口，或在相关“空间内 ”设置通气孔洞。</w:t>
      </w:r>
    </w:p>
    <w:p>
      <w:pPr>
        <w:pStyle w:val="329"/>
        <w:bidi w:val="0"/>
        <w:rPr>
          <w:rFonts w:hint="eastAsia" w:ascii="宋体" w:hAnsi="宋体" w:eastAsia="宋体" w:cs="宋体"/>
          <w:lang w:val="en-US" w:eastAsia="zh-CN"/>
        </w:rPr>
      </w:pPr>
      <w:r>
        <w:rPr>
          <w:rFonts w:hint="eastAsia" w:ascii="宋体" w:hAnsi="宋体" w:eastAsia="宋体" w:cs="宋体"/>
          <w:lang w:val="en-US" w:eastAsia="zh-CN"/>
        </w:rPr>
        <w:t>箱体内应在方便检查和维修的位置设置检查口和维修口，检查口应设有视窗或盖板。</w:t>
      </w:r>
    </w:p>
    <w:p>
      <w:pPr>
        <w:pStyle w:val="329"/>
        <w:bidi w:val="0"/>
        <w:rPr>
          <w:rFonts w:hint="default"/>
          <w:lang w:val="en-US" w:eastAsia="zh-CN"/>
        </w:rPr>
      </w:pPr>
      <w:r>
        <w:rPr>
          <w:rFonts w:hint="eastAsia" w:ascii="宋体" w:hAnsi="宋体" w:eastAsia="宋体" w:cs="宋体"/>
          <w:lang w:val="en-US" w:eastAsia="zh-CN"/>
        </w:rPr>
        <w:t>箱体内应设置固定式氢气检测报警仪，其技术性能应符合GB 12358和GB 16808 的规定。当达到 0.4%(体</w:t>
      </w:r>
      <w:r>
        <w:rPr>
          <w:rFonts w:hint="default"/>
          <w:lang w:val="en-US" w:eastAsia="zh-CN"/>
        </w:rPr>
        <w:t>积分数)时，氢气检测报警仪应能报警并开启事故风机。</w:t>
      </w:r>
    </w:p>
    <w:p>
      <w:pPr>
        <w:pStyle w:val="329"/>
        <w:bidi w:val="0"/>
        <w:rPr>
          <w:rFonts w:hint="default"/>
          <w:lang w:val="en-US" w:eastAsia="zh-CN"/>
        </w:rPr>
      </w:pPr>
      <w:r>
        <w:rPr>
          <w:rFonts w:hint="default"/>
          <w:lang w:val="en-US" w:eastAsia="zh-CN"/>
        </w:rPr>
        <w:t>箱体应设有将水电解生成的氧气/氢气排放到室外指定区域的管路及其附件。对小型设备也可选择将气体排放到室内，但此时应在室内装设富氧监测系统或氢气报警系统。</w:t>
      </w:r>
    </w:p>
    <w:p>
      <w:pPr>
        <w:pStyle w:val="328"/>
        <w:bidi w:val="0"/>
        <w:rPr>
          <w:rFonts w:hint="eastAsia" w:ascii="黑体" w:hAnsi="黑体" w:eastAsia="黑体" w:cs="黑体"/>
          <w:lang w:val="en-US" w:eastAsia="zh-CN"/>
        </w:rPr>
      </w:pPr>
      <w:r>
        <w:rPr>
          <w:rFonts w:hint="eastAsia" w:ascii="黑体" w:hAnsi="黑体" w:eastAsia="黑体" w:cs="黑体"/>
        </w:rPr>
        <w:t>氢气罐</w:t>
      </w:r>
    </w:p>
    <w:p>
      <w:pPr>
        <w:pStyle w:val="329"/>
        <w:bidi w:val="0"/>
        <w:rPr>
          <w:rFonts w:hint="default"/>
          <w:lang w:val="en-US" w:eastAsia="zh-CN"/>
        </w:rPr>
      </w:pPr>
      <w:r>
        <w:rPr>
          <w:rFonts w:hint="default"/>
          <w:lang w:val="en-US" w:eastAsia="zh-CN"/>
        </w:rPr>
        <w:t>制氢系统应根据氢气使用特点和用户对氢气的要求设置相应的氢气罐。</w:t>
      </w:r>
    </w:p>
    <w:p>
      <w:pPr>
        <w:pStyle w:val="329"/>
        <w:bidi w:val="0"/>
        <w:rPr>
          <w:rFonts w:hint="default"/>
          <w:lang w:val="en-US" w:eastAsia="zh-CN"/>
        </w:rPr>
      </w:pPr>
      <w:r>
        <w:rPr>
          <w:rFonts w:hint="default"/>
          <w:lang w:val="en-US" w:eastAsia="zh-CN"/>
        </w:rPr>
        <w:t>氢气罐的储存容量应根据氢气产量、用氢特点、氢气压力等参数确定。</w:t>
      </w:r>
    </w:p>
    <w:p>
      <w:pPr>
        <w:pStyle w:val="328"/>
        <w:bidi w:val="0"/>
        <w:rPr>
          <w:rFonts w:hint="eastAsia" w:ascii="黑体" w:hAnsi="黑体" w:eastAsia="黑体" w:cs="黑体"/>
          <w:lang w:val="en-US" w:eastAsia="zh-CN"/>
        </w:rPr>
      </w:pPr>
      <w:r>
        <w:rPr>
          <w:rFonts w:hint="eastAsia" w:ascii="黑体" w:hAnsi="黑体" w:eastAsia="黑体" w:cs="黑体"/>
        </w:rPr>
        <w:t>氧气罐</w:t>
      </w:r>
    </w:p>
    <w:p>
      <w:pPr>
        <w:pStyle w:val="329"/>
        <w:bidi w:val="0"/>
        <w:rPr>
          <w:rFonts w:hint="eastAsia" w:ascii="宋体" w:hAnsi="宋体" w:eastAsia="宋体" w:cs="宋体"/>
          <w:lang w:val="en-US" w:eastAsia="zh-CN"/>
        </w:rPr>
      </w:pPr>
      <w:r>
        <w:rPr>
          <w:rFonts w:hint="eastAsia"/>
          <w:lang w:val="en-US" w:eastAsia="zh-CN"/>
        </w:rPr>
        <w:t>制氢系统应根据用户对氧气的要求进行设置，可回收利用或直接排入大气，当回收利用时，应对回收利用的氧气按要求设置相应的氧气罐，并应符合</w:t>
      </w:r>
      <w:r>
        <w:rPr>
          <w:rFonts w:hint="eastAsia" w:ascii="宋体" w:hAnsi="宋体" w:eastAsia="宋体" w:cs="宋体"/>
          <w:lang w:val="en-US" w:eastAsia="zh-CN"/>
        </w:rPr>
        <w:t>GB 50177的有关规定。</w:t>
      </w:r>
    </w:p>
    <w:p>
      <w:pPr>
        <w:pStyle w:val="329"/>
        <w:bidi w:val="0"/>
        <w:rPr>
          <w:rFonts w:hint="eastAsia" w:ascii="宋体" w:hAnsi="宋体" w:eastAsia="宋体" w:cs="宋体"/>
          <w:lang w:val="en-US" w:eastAsia="zh-CN"/>
        </w:rPr>
      </w:pPr>
      <w:r>
        <w:rPr>
          <w:rFonts w:hint="eastAsia" w:ascii="宋体" w:hAnsi="宋体" w:eastAsia="宋体" w:cs="宋体"/>
        </w:rPr>
        <w:t>氧气罐的储存容量应根据用氧特点、氧气产量、氧气压力等参数确定。</w:t>
      </w:r>
      <w:r>
        <w:rPr>
          <w:rFonts w:hint="eastAsia" w:ascii="宋体" w:hAnsi="宋体" w:eastAsia="宋体" w:cs="宋体"/>
          <w:lang w:eastAsia="zh-CN"/>
        </w:rPr>
        <w:t>、</w:t>
      </w:r>
    </w:p>
    <w:p>
      <w:pPr>
        <w:pStyle w:val="329"/>
        <w:bidi w:val="0"/>
        <w:rPr>
          <w:rFonts w:hint="default"/>
          <w:lang w:val="en-US" w:eastAsia="zh-CN"/>
        </w:rPr>
      </w:pPr>
      <w:r>
        <w:rPr>
          <w:rFonts w:hint="eastAsia" w:ascii="宋体" w:hAnsi="宋体" w:eastAsia="宋体" w:cs="宋体"/>
        </w:rPr>
        <w:t>氧气罐及其连接管道和附件均应按HG 20202进</w:t>
      </w:r>
      <w:r>
        <w:rPr>
          <w:rFonts w:hint="eastAsia"/>
        </w:rPr>
        <w:t>行脱脂处理。</w:t>
      </w:r>
    </w:p>
    <w:p>
      <w:pPr>
        <w:pStyle w:val="328"/>
        <w:bidi w:val="0"/>
        <w:rPr>
          <w:rFonts w:hint="default" w:ascii="黑体" w:hAnsi="黑体" w:eastAsia="黑体" w:cs="黑体"/>
          <w:lang w:val="en-US" w:eastAsia="zh-CN"/>
        </w:rPr>
      </w:pPr>
      <w:r>
        <w:rPr>
          <w:rFonts w:hint="eastAsia" w:ascii="黑体" w:hAnsi="黑体" w:eastAsia="黑体" w:cs="黑体"/>
        </w:rPr>
        <w:t>辅助设备</w:t>
      </w:r>
    </w:p>
    <w:p>
      <w:pPr>
        <w:pStyle w:val="328"/>
        <w:bidi w:val="0"/>
        <w:rPr>
          <w:rFonts w:hint="default"/>
          <w:lang w:val="en-US" w:eastAsia="zh-CN"/>
        </w:rPr>
      </w:pPr>
      <w:r>
        <w:rPr>
          <w:rFonts w:hint="eastAsia"/>
        </w:rPr>
        <w:t>纯水制备装置</w:t>
      </w:r>
    </w:p>
    <w:p>
      <w:pPr>
        <w:pStyle w:val="305"/>
        <w:numPr>
          <w:ilvl w:val="0"/>
          <w:numId w:val="31"/>
        </w:numPr>
        <w:bidi w:val="0"/>
        <w:ind w:left="839" w:leftChars="0" w:hanging="419" w:firstLineChars="0"/>
        <w:rPr>
          <w:rFonts w:hint="default"/>
          <w:lang w:val="en-US" w:eastAsia="zh-CN"/>
        </w:rPr>
      </w:pPr>
      <w:r>
        <w:rPr>
          <w:rFonts w:hint="eastAsia"/>
        </w:rPr>
        <w:t>原料水制取装置的容量，应不小于</w:t>
      </w:r>
      <w:r>
        <w:t>4 h</w:t>
      </w:r>
      <w:r>
        <w:rPr>
          <w:rFonts w:hint="eastAsia"/>
        </w:rPr>
        <w:t>原料水耗量；原料水储水箱容积应不小于</w:t>
      </w:r>
      <w:r>
        <w:t xml:space="preserve">8 h </w:t>
      </w:r>
      <w:r>
        <w:rPr>
          <w:rFonts w:hint="eastAsia"/>
        </w:rPr>
        <w:t>原料水耗量；原料水泵供水压力，应大于制氢装置工作压力。</w:t>
      </w:r>
    </w:p>
    <w:p>
      <w:pPr>
        <w:pStyle w:val="305"/>
        <w:numPr>
          <w:ilvl w:val="0"/>
          <w:numId w:val="31"/>
        </w:numPr>
        <w:bidi w:val="0"/>
        <w:ind w:left="839" w:leftChars="0" w:hanging="419" w:firstLineChars="0"/>
        <w:rPr>
          <w:rFonts w:hint="default"/>
          <w:lang w:val="en-US" w:eastAsia="zh-CN"/>
        </w:rPr>
      </w:pPr>
      <w:r>
        <w:rPr>
          <w:rFonts w:hint="eastAsia"/>
        </w:rPr>
        <w:t>原料水制取装置、储水箱及其水泵的材质，应采用不污染原料水水质和耐腐蚀的材料制作。</w:t>
      </w:r>
    </w:p>
    <w:p>
      <w:pPr>
        <w:pStyle w:val="305"/>
        <w:numPr>
          <w:ilvl w:val="0"/>
          <w:numId w:val="31"/>
        </w:numPr>
        <w:bidi w:val="0"/>
        <w:ind w:left="839" w:leftChars="0" w:hanging="419" w:firstLineChars="0"/>
        <w:rPr>
          <w:rFonts w:hint="default"/>
          <w:lang w:val="en-US" w:eastAsia="zh-CN"/>
        </w:rPr>
      </w:pPr>
      <w:r>
        <w:rPr>
          <w:rFonts w:hint="eastAsia"/>
        </w:rPr>
        <w:t>碱性水电解制氢装置的碱液箱容积，应大于每套水电解制氢装置及碱液管道的全部容积之和；碱液泵的流量，可按每套水电解制氢装置所需碱液量和注入的时间确定。</w:t>
      </w:r>
    </w:p>
    <w:p>
      <w:pPr>
        <w:pStyle w:val="328"/>
        <w:bidi w:val="0"/>
        <w:rPr>
          <w:rFonts w:hint="eastAsia" w:ascii="黑体" w:hAnsi="黑体" w:eastAsia="黑体" w:cs="黑体"/>
          <w:lang w:val="en-US" w:eastAsia="zh-CN"/>
        </w:rPr>
      </w:pPr>
      <w:r>
        <w:rPr>
          <w:rFonts w:hint="eastAsia" w:ascii="黑体" w:hAnsi="黑体" w:eastAsia="黑体" w:cs="黑体"/>
        </w:rPr>
        <w:t>氢气纯化单元</w:t>
      </w:r>
    </w:p>
    <w:p>
      <w:pPr>
        <w:pStyle w:val="305"/>
        <w:numPr>
          <w:ilvl w:val="0"/>
          <w:numId w:val="32"/>
        </w:numPr>
        <w:bidi w:val="0"/>
        <w:ind w:left="839" w:leftChars="0" w:hanging="419" w:firstLineChars="0"/>
        <w:rPr>
          <w:rFonts w:hint="default"/>
          <w:lang w:val="en-US" w:eastAsia="zh-CN"/>
        </w:rPr>
      </w:pPr>
      <w:r>
        <w:rPr>
          <w:rFonts w:hint="eastAsia"/>
        </w:rPr>
        <w:t>氢气纯化器主要用于去除氢气中的氧气和水分等杂质，可采用催化法去除氧气杂质、采用吸附法去除氢气中的水分。</w:t>
      </w:r>
    </w:p>
    <w:p>
      <w:pPr>
        <w:pStyle w:val="305"/>
        <w:numPr>
          <w:ilvl w:val="0"/>
          <w:numId w:val="32"/>
        </w:numPr>
        <w:bidi w:val="0"/>
        <w:ind w:left="839" w:leftChars="0" w:hanging="419" w:firstLineChars="0"/>
        <w:rPr>
          <w:rFonts w:hint="default"/>
          <w:lang w:val="en-US" w:eastAsia="zh-CN"/>
        </w:rPr>
      </w:pPr>
      <w:r>
        <w:rPr>
          <w:rFonts w:hint="eastAsia"/>
        </w:rPr>
        <w:t>氢气纯化器中各类压力容器的设计、制造检验和验收均应符合</w:t>
      </w:r>
      <w:r>
        <w:t>GB/T 150</w:t>
      </w:r>
      <w:r>
        <w:rPr>
          <w:rFonts w:hint="eastAsia"/>
        </w:rPr>
        <w:t>.4、</w:t>
      </w:r>
      <w:r>
        <w:t>GB/T 151</w:t>
      </w:r>
      <w:r>
        <w:rPr>
          <w:rFonts w:hint="eastAsia"/>
        </w:rPr>
        <w:t>及</w:t>
      </w:r>
      <w:r>
        <w:t>TSG 21</w:t>
      </w:r>
      <w:r>
        <w:rPr>
          <w:rFonts w:hint="eastAsia"/>
        </w:rPr>
        <w:t>的规定。</w:t>
      </w:r>
    </w:p>
    <w:p>
      <w:pPr>
        <w:pStyle w:val="305"/>
        <w:numPr>
          <w:ilvl w:val="0"/>
          <w:numId w:val="32"/>
        </w:numPr>
        <w:bidi w:val="0"/>
        <w:ind w:left="839" w:leftChars="0" w:hanging="419" w:firstLineChars="0"/>
        <w:rPr>
          <w:rFonts w:hint="default"/>
          <w:lang w:val="en-US" w:eastAsia="zh-CN"/>
        </w:rPr>
      </w:pPr>
      <w:r>
        <w:rPr>
          <w:rFonts w:hint="eastAsia"/>
        </w:rPr>
        <w:t>应采用自动控制装置对氢气纯化过程和温度等进行控制。</w:t>
      </w:r>
    </w:p>
    <w:p>
      <w:pPr>
        <w:pStyle w:val="305"/>
        <w:numPr>
          <w:ilvl w:val="0"/>
          <w:numId w:val="32"/>
        </w:numPr>
        <w:bidi w:val="0"/>
        <w:ind w:left="839" w:leftChars="0" w:hanging="419" w:firstLineChars="0"/>
        <w:rPr>
          <w:rFonts w:hint="default"/>
          <w:lang w:val="en-US" w:eastAsia="zh-CN"/>
        </w:rPr>
      </w:pPr>
      <w:r>
        <w:rPr>
          <w:rFonts w:hint="eastAsia"/>
        </w:rPr>
        <w:t>氢气纯化后的氧、水分的微量杂质浓度的检测宜设置连续监测仪器，并应符合</w:t>
      </w:r>
      <w:r>
        <w:t>GB/T 5831</w:t>
      </w:r>
      <w:r>
        <w:rPr>
          <w:rFonts w:hint="eastAsia"/>
        </w:rPr>
        <w:t>、</w:t>
      </w:r>
      <w:r>
        <w:t>GB/T 5832.1</w:t>
      </w:r>
      <w:r>
        <w:rPr>
          <w:rFonts w:hint="eastAsia"/>
        </w:rPr>
        <w:t>、</w:t>
      </w:r>
      <w:r>
        <w:t>GB/T 5832.2</w:t>
      </w:r>
      <w:r>
        <w:rPr>
          <w:rFonts w:hint="eastAsia"/>
          <w:lang w:val="en-US" w:eastAsia="zh-CN"/>
        </w:rPr>
        <w:t>和</w:t>
      </w:r>
      <w:r>
        <w:t>GB/T 6285</w:t>
      </w:r>
      <w:r>
        <w:rPr>
          <w:rFonts w:hint="eastAsia"/>
        </w:rPr>
        <w:t>的有关要求</w:t>
      </w:r>
      <w:r>
        <w:rPr>
          <w:rFonts w:hint="eastAsia"/>
          <w:lang w:eastAsia="zh-CN"/>
        </w:rPr>
        <w:t>。</w:t>
      </w:r>
    </w:p>
    <w:p>
      <w:pPr>
        <w:pStyle w:val="327"/>
        <w:bidi w:val="0"/>
        <w:rPr>
          <w:rFonts w:hint="default"/>
          <w:lang w:val="en-US" w:eastAsia="zh-CN"/>
        </w:rPr>
      </w:pPr>
      <w:r>
        <w:rPr>
          <w:rFonts w:hint="eastAsia"/>
        </w:rPr>
        <w:t>水电解制氢装置适应可再生能源出力负荷波动设计</w:t>
      </w:r>
      <w:r>
        <w:rPr>
          <w:rFonts w:hint="eastAsia"/>
          <w:lang w:val="en-US" w:eastAsia="zh-CN"/>
        </w:rPr>
        <w:t>应符合下列规定：</w:t>
      </w:r>
    </w:p>
    <w:p>
      <w:pPr>
        <w:pStyle w:val="305"/>
        <w:numPr>
          <w:ilvl w:val="0"/>
          <w:numId w:val="0"/>
        </w:numPr>
        <w:tabs>
          <w:tab w:val="clear" w:pos="840"/>
        </w:tabs>
        <w:bidi w:val="0"/>
        <w:ind w:left="839" w:leftChars="0" w:hanging="419" w:firstLineChars="0"/>
        <w:rPr>
          <w:rFonts w:hint="eastAsia"/>
        </w:rPr>
      </w:pPr>
      <w:r>
        <w:rPr>
          <w:rFonts w:hint="eastAsia" w:ascii="宋体" w:hAnsi="Times New Roman" w:eastAsia="宋体" w:cs="Times New Roman"/>
          <w:b w:val="0"/>
          <w:i w:val="0"/>
          <w:sz w:val="21"/>
          <w:szCs w:val="21"/>
          <w:lang w:val="en-US" w:eastAsia="zh-CN" w:bidi="ar-SA"/>
        </w:rPr>
        <w:t>a)</w:t>
      </w:r>
      <w:r>
        <w:rPr>
          <w:rFonts w:hint="eastAsia"/>
        </w:rPr>
        <w:t>水电解制氢装置应匹配可再生能源波动特性</w:t>
      </w:r>
      <w:r>
        <w:rPr>
          <w:rFonts w:hint="eastAsia"/>
          <w:lang w:val="en-US" w:eastAsia="zh-CN"/>
        </w:rPr>
        <w:t>；</w:t>
      </w:r>
    </w:p>
    <w:p>
      <w:pPr>
        <w:pStyle w:val="305"/>
        <w:numPr>
          <w:ilvl w:val="0"/>
          <w:numId w:val="0"/>
        </w:numPr>
        <w:tabs>
          <w:tab w:val="clear" w:pos="840"/>
        </w:tabs>
        <w:bidi w:val="0"/>
        <w:ind w:left="839" w:leftChars="0" w:hanging="419" w:firstLineChars="0"/>
        <w:rPr>
          <w:rFonts w:hint="default"/>
          <w:lang w:val="en-US" w:eastAsia="zh-CN"/>
        </w:rPr>
      </w:pPr>
      <w:r>
        <w:rPr>
          <w:rFonts w:hint="eastAsia" w:ascii="宋体" w:hAnsi="Times New Roman" w:eastAsia="宋体" w:cs="Times New Roman"/>
          <w:b w:val="0"/>
          <w:i w:val="0"/>
          <w:sz w:val="21"/>
          <w:szCs w:val="21"/>
          <w:lang w:val="en-US" w:eastAsia="zh-CN" w:bidi="ar-SA"/>
        </w:rPr>
        <w:t>b)</w:t>
      </w:r>
      <w:r>
        <w:rPr>
          <w:rFonts w:hint="eastAsia"/>
        </w:rPr>
        <w:t>负载范围应能够满足</w:t>
      </w:r>
      <w:r>
        <w:t>30%</w:t>
      </w:r>
      <w:r>
        <w:rPr>
          <w:rFonts w:hint="eastAsia"/>
        </w:rPr>
        <w:t>～</w:t>
      </w:r>
      <w:r>
        <w:t>100%</w:t>
      </w:r>
      <w:r>
        <w:rPr>
          <w:rFonts w:hint="eastAsia"/>
        </w:rPr>
        <w:t>的区间，并匹配可再生能源出力曲线。</w:t>
      </w:r>
    </w:p>
    <w:p>
      <w:pPr>
        <w:pStyle w:val="327"/>
        <w:bidi w:val="0"/>
        <w:rPr>
          <w:rFonts w:hint="default"/>
          <w:lang w:val="en-US" w:eastAsia="zh-CN"/>
        </w:rPr>
      </w:pPr>
      <w:r>
        <w:rPr>
          <w:rFonts w:hint="eastAsia"/>
        </w:rPr>
        <w:t>水电解制氢系统与氢气储存系统相互衔接设计应满足下列规定：</w:t>
      </w:r>
    </w:p>
    <w:p>
      <w:pPr>
        <w:pStyle w:val="328"/>
        <w:bidi w:val="0"/>
        <w:rPr>
          <w:rFonts w:hint="default"/>
          <w:lang w:val="en-US" w:eastAsia="zh-CN"/>
        </w:rPr>
      </w:pPr>
      <w:r>
        <w:rPr>
          <w:rFonts w:hint="eastAsia"/>
        </w:rPr>
        <w:t>氢气储存容量，应根据下列因素经综合比较后确定：</w:t>
      </w:r>
    </w:p>
    <w:p>
      <w:pPr>
        <w:pStyle w:val="305"/>
        <w:numPr>
          <w:ilvl w:val="0"/>
          <w:numId w:val="33"/>
        </w:numPr>
        <w:bidi w:val="0"/>
        <w:ind w:left="839" w:leftChars="0" w:hanging="419" w:firstLineChars="0"/>
        <w:rPr>
          <w:rFonts w:hint="default"/>
          <w:lang w:val="en-US" w:eastAsia="zh-CN"/>
        </w:rPr>
      </w:pPr>
      <w:r>
        <w:rPr>
          <w:rFonts w:hint="eastAsia"/>
        </w:rPr>
        <w:t>氢气、供氢规模和氢气使用特性、技术参数以及变化状况；</w:t>
      </w:r>
    </w:p>
    <w:p>
      <w:pPr>
        <w:pStyle w:val="305"/>
        <w:numPr>
          <w:ilvl w:val="0"/>
          <w:numId w:val="33"/>
        </w:numPr>
        <w:bidi w:val="0"/>
        <w:ind w:left="839" w:leftChars="0" w:hanging="419" w:firstLineChars="0"/>
        <w:rPr>
          <w:rFonts w:hint="default"/>
          <w:lang w:val="en-US" w:eastAsia="zh-CN"/>
        </w:rPr>
      </w:pPr>
      <w:r>
        <w:rPr>
          <w:rFonts w:hint="eastAsia"/>
        </w:rPr>
        <w:t>氢气站、供氢站的电源、气源及变化状况；</w:t>
      </w:r>
    </w:p>
    <w:p>
      <w:pPr>
        <w:pStyle w:val="305"/>
        <w:numPr>
          <w:ilvl w:val="0"/>
          <w:numId w:val="33"/>
        </w:numPr>
        <w:bidi w:val="0"/>
        <w:ind w:left="839" w:leftChars="0" w:hanging="419" w:firstLineChars="0"/>
        <w:rPr>
          <w:rFonts w:hint="default"/>
          <w:lang w:val="en-US" w:eastAsia="zh-CN"/>
        </w:rPr>
      </w:pPr>
      <w:r>
        <w:rPr>
          <w:rFonts w:hint="eastAsia"/>
        </w:rPr>
        <w:t>储氢系统输入压力、供氢压力；</w:t>
      </w:r>
    </w:p>
    <w:p>
      <w:pPr>
        <w:pStyle w:val="305"/>
        <w:numPr>
          <w:ilvl w:val="0"/>
          <w:numId w:val="33"/>
        </w:numPr>
        <w:bidi w:val="0"/>
        <w:ind w:left="839" w:leftChars="0" w:hanging="419" w:firstLineChars="0"/>
        <w:rPr>
          <w:rFonts w:hint="default"/>
          <w:lang w:val="en-US" w:eastAsia="zh-CN"/>
        </w:rPr>
      </w:pPr>
      <w:r>
        <w:rPr>
          <w:rFonts w:hint="eastAsia"/>
        </w:rPr>
        <w:t>制氢、供氢系统的氢气压缩机配置状况；</w:t>
      </w:r>
    </w:p>
    <w:p>
      <w:pPr>
        <w:pStyle w:val="305"/>
        <w:numPr>
          <w:ilvl w:val="0"/>
          <w:numId w:val="33"/>
        </w:numPr>
        <w:bidi w:val="0"/>
        <w:ind w:left="839" w:leftChars="0" w:hanging="419" w:firstLineChars="0"/>
        <w:rPr>
          <w:rFonts w:hint="default"/>
          <w:lang w:val="en-US" w:eastAsia="zh-CN"/>
        </w:rPr>
      </w:pPr>
      <w:r>
        <w:rPr>
          <w:rFonts w:hint="eastAsia"/>
        </w:rPr>
        <w:t>现场工作条件。</w:t>
      </w:r>
    </w:p>
    <w:p>
      <w:pPr>
        <w:pStyle w:val="328"/>
        <w:bidi w:val="0"/>
        <w:rPr>
          <w:rFonts w:hint="default"/>
          <w:lang w:val="en-US" w:eastAsia="zh-CN"/>
        </w:rPr>
      </w:pPr>
      <w:r>
        <w:rPr>
          <w:rFonts w:hint="eastAsia"/>
        </w:rPr>
        <w:t>氢气储存压力容器的形式，应根据所需氢气储存容量、压力状况确定，并应符合下列规定：</w:t>
      </w:r>
    </w:p>
    <w:p>
      <w:pPr>
        <w:pStyle w:val="305"/>
        <w:numPr>
          <w:ilvl w:val="0"/>
          <w:numId w:val="34"/>
        </w:numPr>
        <w:bidi w:val="0"/>
        <w:ind w:left="839" w:leftChars="0" w:hanging="419" w:firstLineChars="0"/>
        <w:rPr>
          <w:rFonts w:hint="default"/>
          <w:lang w:val="en-US" w:eastAsia="zh-CN"/>
        </w:rPr>
      </w:pPr>
      <w:r>
        <w:rPr>
          <w:rFonts w:hint="eastAsia"/>
        </w:rPr>
        <w:t>当氢气压力小于</w:t>
      </w:r>
      <w:r>
        <w:t>6kPa</w:t>
      </w:r>
      <w:r>
        <w:rPr>
          <w:rFonts w:hint="eastAsia"/>
        </w:rPr>
        <w:t>时，应选用湿式储气罐</w:t>
      </w:r>
      <w:r>
        <w:rPr>
          <w:rFonts w:hint="eastAsia"/>
          <w:lang w:eastAsia="zh-CN"/>
        </w:rPr>
        <w:t>；</w:t>
      </w:r>
    </w:p>
    <w:p>
      <w:pPr>
        <w:pStyle w:val="305"/>
        <w:numPr>
          <w:ilvl w:val="0"/>
          <w:numId w:val="34"/>
        </w:numPr>
        <w:bidi w:val="0"/>
        <w:ind w:left="839" w:leftChars="0" w:hanging="419" w:firstLineChars="0"/>
        <w:rPr>
          <w:rFonts w:hint="default"/>
          <w:lang w:val="en-US" w:eastAsia="zh-CN"/>
        </w:rPr>
      </w:pPr>
      <w:r>
        <w:rPr>
          <w:rFonts w:hint="eastAsia"/>
        </w:rPr>
        <w:t>氢气储存压力为中、低压，单罐氢气储量大于或等于</w:t>
      </w:r>
      <w:r>
        <w:t xml:space="preserve"> 10000 Nm3 </w:t>
      </w:r>
      <w:r>
        <w:rPr>
          <w:rFonts w:hint="eastAsia"/>
        </w:rPr>
        <w:t>时，宜采用球形储罐</w:t>
      </w:r>
      <w:r>
        <w:rPr>
          <w:rFonts w:hint="eastAsia"/>
          <w:lang w:eastAsia="zh-CN"/>
        </w:rPr>
        <w:t>；</w:t>
      </w:r>
    </w:p>
    <w:p>
      <w:pPr>
        <w:pStyle w:val="305"/>
        <w:numPr>
          <w:ilvl w:val="0"/>
          <w:numId w:val="34"/>
        </w:numPr>
        <w:bidi w:val="0"/>
        <w:ind w:left="839" w:leftChars="0" w:hanging="419" w:firstLineChars="0"/>
        <w:rPr>
          <w:rFonts w:hint="default"/>
          <w:lang w:val="en-US" w:eastAsia="zh-CN"/>
        </w:rPr>
      </w:pPr>
      <w:r>
        <w:rPr>
          <w:rFonts w:hint="eastAsia"/>
        </w:rPr>
        <w:t>氢气储存压力为中、低压，单罐氢气储量小于</w:t>
      </w:r>
      <w:r>
        <w:t xml:space="preserve"> 10000Nm</w:t>
      </w:r>
      <w:r>
        <w:rPr>
          <w:vertAlign w:val="superscript"/>
        </w:rPr>
        <w:t>3</w:t>
      </w:r>
      <w:r>
        <w:t xml:space="preserve"> </w:t>
      </w:r>
      <w:r>
        <w:rPr>
          <w:rFonts w:hint="eastAsia"/>
        </w:rPr>
        <w:t>时，宜采用筒形储罐。</w:t>
      </w:r>
    </w:p>
    <w:p>
      <w:pPr>
        <w:pStyle w:val="305"/>
        <w:numPr>
          <w:ilvl w:val="0"/>
          <w:numId w:val="34"/>
        </w:numPr>
        <w:bidi w:val="0"/>
        <w:ind w:left="839" w:leftChars="0" w:hanging="419" w:firstLineChars="0"/>
        <w:rPr>
          <w:rFonts w:hint="default"/>
          <w:lang w:val="en-US" w:eastAsia="zh-CN"/>
        </w:rPr>
      </w:pPr>
      <w:r>
        <w:rPr>
          <w:rFonts w:hint="eastAsia"/>
        </w:rPr>
        <w:t>氢气储存压力为高压时，宜采用筒形储罐；当氢气储量不超过</w:t>
      </w:r>
      <w:r>
        <w:t xml:space="preserve"> 15000Nm</w:t>
      </w:r>
      <w:r>
        <w:rPr>
          <w:vertAlign w:val="superscript"/>
        </w:rPr>
        <w:t>3</w:t>
      </w:r>
      <w:r>
        <w:t xml:space="preserve"> </w:t>
      </w:r>
      <w:r>
        <w:rPr>
          <w:rFonts w:hint="eastAsia"/>
        </w:rPr>
        <w:t>，可采用大容积气瓶储氢瓶组。</w:t>
      </w:r>
    </w:p>
    <w:p>
      <w:pPr>
        <w:pStyle w:val="328"/>
        <w:bidi w:val="0"/>
      </w:pPr>
      <w:r>
        <w:rPr>
          <w:rFonts w:hint="eastAsia"/>
        </w:rPr>
        <w:t>液氢容器的容量，应按下列因素经技术经济比较后确定：</w:t>
      </w:r>
    </w:p>
    <w:p>
      <w:pPr>
        <w:pStyle w:val="305"/>
        <w:numPr>
          <w:ilvl w:val="0"/>
          <w:numId w:val="35"/>
        </w:numPr>
        <w:bidi w:val="0"/>
        <w:ind w:left="839" w:leftChars="0" w:hanging="419" w:firstLineChars="0"/>
      </w:pPr>
      <w:r>
        <w:rPr>
          <w:rFonts w:hint="eastAsia"/>
        </w:rPr>
        <w:t>氢液化装置液化能力、连续生产要求和使用特性；</w:t>
      </w:r>
    </w:p>
    <w:p>
      <w:pPr>
        <w:pStyle w:val="305"/>
        <w:numPr>
          <w:ilvl w:val="0"/>
          <w:numId w:val="0"/>
        </w:numPr>
        <w:tabs>
          <w:tab w:val="clear" w:pos="840"/>
        </w:tabs>
        <w:bidi w:val="0"/>
        <w:ind w:left="839" w:leftChars="0" w:hanging="419" w:firstLineChars="0"/>
      </w:pPr>
      <w:r>
        <w:rPr>
          <w:rFonts w:hint="eastAsia" w:ascii="宋体" w:hAnsi="Times New Roman" w:eastAsia="宋体" w:cs="Times New Roman"/>
          <w:b w:val="0"/>
          <w:i w:val="0"/>
          <w:sz w:val="21"/>
          <w:szCs w:val="21"/>
          <w:lang w:val="en-US" w:eastAsia="zh-CN" w:bidi="ar-SA"/>
        </w:rPr>
        <w:t>c)</w:t>
      </w:r>
      <w:r>
        <w:rPr>
          <w:rFonts w:hint="eastAsia"/>
        </w:rPr>
        <w:t>液氢外运方式和液氢罐车状况；</w:t>
      </w:r>
    </w:p>
    <w:p>
      <w:pPr>
        <w:pStyle w:val="305"/>
        <w:numPr>
          <w:ilvl w:val="0"/>
          <w:numId w:val="0"/>
        </w:numPr>
        <w:tabs>
          <w:tab w:val="clear" w:pos="840"/>
        </w:tabs>
        <w:bidi w:val="0"/>
        <w:ind w:left="839" w:leftChars="0" w:hanging="419" w:firstLineChars="0"/>
      </w:pPr>
      <w:r>
        <w:rPr>
          <w:rFonts w:hint="eastAsia" w:ascii="宋体" w:hAnsi="Times New Roman" w:eastAsia="宋体" w:cs="Times New Roman"/>
          <w:b w:val="0"/>
          <w:i w:val="0"/>
          <w:sz w:val="21"/>
          <w:szCs w:val="21"/>
          <w:lang w:val="en-US" w:eastAsia="zh-CN" w:bidi="ar-SA"/>
        </w:rPr>
        <w:t>d)</w:t>
      </w:r>
      <w:r>
        <w:rPr>
          <w:rFonts w:hint="eastAsia"/>
        </w:rPr>
        <w:t>液氢容器的蒸发损失、灌注损失等。</w:t>
      </w:r>
    </w:p>
    <w:p>
      <w:pPr>
        <w:pStyle w:val="327"/>
        <w:bidi w:val="0"/>
        <w:rPr>
          <w:rFonts w:hint="default"/>
          <w:lang w:val="en-US" w:eastAsia="zh-CN"/>
        </w:rPr>
      </w:pPr>
      <w:r>
        <w:rPr>
          <w:rFonts w:hint="eastAsia"/>
        </w:rPr>
        <w:t>固态储氢装置应根据所需储存、供应的氢气容量和小时流量要求选择单个或多个储氢单元组成的储氢系统，储氢容器内装填的储氢材料种类应根据储氢和供氢压力确定。</w:t>
      </w:r>
    </w:p>
    <w:p>
      <w:pPr>
        <w:pStyle w:val="331"/>
        <w:bidi w:val="0"/>
        <w:rPr>
          <w:rFonts w:hint="default"/>
          <w:lang w:val="en-US" w:eastAsia="zh-CN"/>
        </w:rPr>
      </w:pPr>
      <w:r>
        <w:rPr>
          <w:rFonts w:hint="eastAsia" w:ascii="黑体" w:hAnsi="黑体" w:eastAsia="黑体"/>
          <w:szCs w:val="21"/>
        </w:rPr>
        <w:t>工艺布置</w:t>
      </w:r>
    </w:p>
    <w:p>
      <w:pPr>
        <w:pStyle w:val="327"/>
        <w:bidi w:val="0"/>
        <w:rPr>
          <w:rFonts w:hint="default"/>
          <w:lang w:val="en-US" w:eastAsia="zh-CN"/>
        </w:rPr>
      </w:pPr>
      <w:r>
        <w:rPr>
          <w:rFonts w:hint="eastAsia"/>
        </w:rPr>
        <w:t>当氢气站内的制氢装置、储氢装置、压缩、氢液化装置和辅助装置等相关设备为室外布置时，可将氢气站内的建筑物、构筑物和室外设备视为一套工艺装置。在装置内部，应根据氢气生产工艺需要将其分隔为设备区、建筑物区等。</w:t>
      </w:r>
    </w:p>
    <w:p>
      <w:pPr>
        <w:pStyle w:val="327"/>
        <w:bidi w:val="0"/>
        <w:rPr>
          <w:rFonts w:hint="default"/>
          <w:lang w:val="en-US" w:eastAsia="zh-CN"/>
        </w:rPr>
      </w:pPr>
      <w:r>
        <w:rPr>
          <w:rFonts w:hint="eastAsia"/>
        </w:rPr>
        <w:t>氢气站工艺装置内的设备、建筑物平面布置的防火间距不应小于表</w:t>
      </w:r>
      <w:r>
        <w:rPr>
          <w:rFonts w:hint="eastAsia"/>
          <w:lang w:val="en-US" w:eastAsia="zh-CN"/>
        </w:rPr>
        <w:t>6</w:t>
      </w:r>
      <w:r>
        <w:rPr>
          <w:rFonts w:hint="eastAsia"/>
        </w:rPr>
        <w:t>的规定。</w:t>
      </w:r>
    </w:p>
    <w:p>
      <w:pPr>
        <w:pStyle w:val="301"/>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lang w:val="en-US" w:eastAsia="zh-CN"/>
        </w:rPr>
      </w:pPr>
      <w:bookmarkStart w:id="20" w:name="_Toc9830"/>
      <w:r>
        <w:rPr>
          <w:rFonts w:hint="eastAsia" w:ascii="黑体" w:hAnsi="黑体" w:eastAsia="黑体"/>
        </w:rPr>
        <w:t>设备、建筑物平面布置的防火间距（</w:t>
      </w:r>
      <w:r>
        <w:rPr>
          <w:rFonts w:ascii="黑体" w:hAnsi="黑体" w:eastAsia="黑体"/>
        </w:rPr>
        <w:t>m</w:t>
      </w:r>
      <w:r>
        <w:rPr>
          <w:rFonts w:hint="eastAsia" w:ascii="黑体" w:hAnsi="黑体" w:eastAsia="黑体"/>
        </w:rPr>
        <w:t>）</w:t>
      </w:r>
      <w:bookmarkEnd w:id="20"/>
    </w:p>
    <w:tbl>
      <w:tblPr>
        <w:tblStyle w:val="88"/>
        <w:tblpPr w:leftFromText="180" w:rightFromText="180" w:vertAnchor="text" w:horzAnchor="page" w:tblpXSpec="center" w:tblpY="326"/>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44"/>
        <w:gridCol w:w="1421"/>
        <w:gridCol w:w="1421"/>
        <w:gridCol w:w="1421"/>
        <w:gridCol w:w="1422"/>
        <w:gridCol w:w="2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4" w:type="dxa"/>
            <w:noWrap w:val="0"/>
            <w:vAlign w:val="center"/>
          </w:tcPr>
          <w:p>
            <w:pPr>
              <w:jc w:val="center"/>
              <w:rPr>
                <w:rFonts w:ascii="宋体"/>
                <w:sz w:val="18"/>
              </w:rPr>
            </w:pPr>
            <w:r>
              <w:rPr>
                <w:rFonts w:hint="eastAsia" w:ascii="宋体"/>
                <w:sz w:val="18"/>
              </w:rPr>
              <w:t>项目</w:t>
            </w:r>
          </w:p>
        </w:tc>
        <w:tc>
          <w:tcPr>
            <w:tcW w:w="1421" w:type="dxa"/>
            <w:noWrap w:val="0"/>
            <w:vAlign w:val="center"/>
          </w:tcPr>
          <w:p>
            <w:pPr>
              <w:jc w:val="center"/>
              <w:rPr>
                <w:rFonts w:ascii="宋体"/>
                <w:sz w:val="18"/>
              </w:rPr>
            </w:pPr>
            <w:r>
              <w:rPr>
                <w:rFonts w:hint="eastAsia" w:ascii="宋体"/>
                <w:sz w:val="18"/>
              </w:rPr>
              <w:t>控制室、变配电室、生活辅助间</w:t>
            </w:r>
          </w:p>
        </w:tc>
        <w:tc>
          <w:tcPr>
            <w:tcW w:w="1421" w:type="dxa"/>
            <w:noWrap w:val="0"/>
            <w:vAlign w:val="center"/>
          </w:tcPr>
          <w:p>
            <w:pPr>
              <w:jc w:val="center"/>
              <w:rPr>
                <w:rFonts w:ascii="宋体"/>
                <w:sz w:val="18"/>
              </w:rPr>
            </w:pPr>
            <w:r>
              <w:rPr>
                <w:rFonts w:hint="eastAsia" w:ascii="宋体"/>
                <w:sz w:val="18"/>
              </w:rPr>
              <w:t>氢气压缩机或氢气压缩机间</w:t>
            </w:r>
          </w:p>
        </w:tc>
        <w:tc>
          <w:tcPr>
            <w:tcW w:w="1421" w:type="dxa"/>
            <w:noWrap w:val="0"/>
            <w:vAlign w:val="center"/>
          </w:tcPr>
          <w:p>
            <w:pPr>
              <w:jc w:val="center"/>
              <w:rPr>
                <w:rFonts w:ascii="宋体"/>
                <w:sz w:val="18"/>
              </w:rPr>
            </w:pPr>
            <w:r>
              <w:rPr>
                <w:rFonts w:hint="eastAsia" w:ascii="宋体"/>
                <w:sz w:val="18"/>
              </w:rPr>
              <w:t>装置内氢气储存压力容器</w:t>
            </w:r>
          </w:p>
        </w:tc>
        <w:tc>
          <w:tcPr>
            <w:tcW w:w="1422" w:type="dxa"/>
            <w:noWrap w:val="0"/>
            <w:vAlign w:val="center"/>
          </w:tcPr>
          <w:p>
            <w:pPr>
              <w:jc w:val="center"/>
              <w:rPr>
                <w:rFonts w:hint="eastAsia" w:ascii="宋体"/>
                <w:sz w:val="18"/>
              </w:rPr>
            </w:pPr>
            <w:r>
              <w:rPr>
                <w:rFonts w:hint="eastAsia" w:ascii="宋体"/>
                <w:sz w:val="18"/>
              </w:rPr>
              <w:t>氢充装间、氢实（空）瓶间</w:t>
            </w:r>
          </w:p>
        </w:tc>
        <w:tc>
          <w:tcPr>
            <w:tcW w:w="2084" w:type="dxa"/>
            <w:noWrap w:val="0"/>
            <w:vAlign w:val="center"/>
          </w:tcPr>
          <w:p>
            <w:pPr>
              <w:jc w:val="center"/>
              <w:rPr>
                <w:rFonts w:ascii="宋体"/>
                <w:sz w:val="18"/>
              </w:rPr>
            </w:pPr>
            <w:r>
              <w:rPr>
                <w:rFonts w:hint="eastAsia" w:ascii="宋体"/>
                <w:sz w:val="18"/>
              </w:rPr>
              <w:t>明火设备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4" w:type="dxa"/>
            <w:noWrap w:val="0"/>
            <w:vAlign w:val="center"/>
          </w:tcPr>
          <w:p>
            <w:pPr>
              <w:jc w:val="center"/>
              <w:rPr>
                <w:rFonts w:ascii="宋体"/>
                <w:sz w:val="18"/>
              </w:rPr>
            </w:pPr>
            <w:r>
              <w:rPr>
                <w:rFonts w:hint="eastAsia" w:ascii="宋体"/>
                <w:sz w:val="18"/>
              </w:rPr>
              <w:t>控制室、变配电室、生活辅助间</w:t>
            </w:r>
          </w:p>
        </w:tc>
        <w:tc>
          <w:tcPr>
            <w:tcW w:w="1421" w:type="dxa"/>
            <w:noWrap w:val="0"/>
            <w:vAlign w:val="center"/>
          </w:tcPr>
          <w:p>
            <w:pPr>
              <w:jc w:val="center"/>
              <w:rPr>
                <w:rFonts w:ascii="宋体"/>
                <w:sz w:val="18"/>
              </w:rPr>
            </w:pPr>
            <w:r>
              <w:rPr>
                <w:rFonts w:hint="eastAsia" w:ascii="宋体"/>
                <w:sz w:val="18"/>
              </w:rPr>
              <w:t>-</w:t>
            </w:r>
          </w:p>
        </w:tc>
        <w:tc>
          <w:tcPr>
            <w:tcW w:w="1421" w:type="dxa"/>
            <w:noWrap w:val="0"/>
            <w:vAlign w:val="center"/>
          </w:tcPr>
          <w:p>
            <w:pPr>
              <w:jc w:val="center"/>
              <w:rPr>
                <w:rFonts w:ascii="宋体"/>
                <w:sz w:val="18"/>
              </w:rPr>
            </w:pPr>
            <w:r>
              <w:rPr>
                <w:rFonts w:hint="eastAsia" w:ascii="宋体"/>
                <w:sz w:val="18"/>
              </w:rPr>
              <w:t>1</w:t>
            </w:r>
            <w:r>
              <w:rPr>
                <w:rFonts w:ascii="宋体"/>
                <w:sz w:val="18"/>
              </w:rPr>
              <w:t>5</w:t>
            </w:r>
          </w:p>
        </w:tc>
        <w:tc>
          <w:tcPr>
            <w:tcW w:w="1421" w:type="dxa"/>
            <w:noWrap w:val="0"/>
            <w:vAlign w:val="center"/>
          </w:tcPr>
          <w:p>
            <w:pPr>
              <w:jc w:val="center"/>
              <w:rPr>
                <w:rFonts w:ascii="宋体"/>
                <w:sz w:val="18"/>
              </w:rPr>
            </w:pPr>
            <w:r>
              <w:rPr>
                <w:rFonts w:hint="eastAsia" w:ascii="宋体"/>
                <w:sz w:val="18"/>
              </w:rPr>
              <w:t>1</w:t>
            </w:r>
            <w:r>
              <w:rPr>
                <w:rFonts w:ascii="宋体"/>
                <w:sz w:val="18"/>
              </w:rPr>
              <w:t>5</w:t>
            </w:r>
          </w:p>
        </w:tc>
        <w:tc>
          <w:tcPr>
            <w:tcW w:w="1422" w:type="dxa"/>
            <w:noWrap w:val="0"/>
            <w:vAlign w:val="center"/>
          </w:tcPr>
          <w:p>
            <w:pPr>
              <w:jc w:val="center"/>
              <w:rPr>
                <w:rFonts w:ascii="宋体"/>
                <w:sz w:val="18"/>
              </w:rPr>
            </w:pPr>
            <w:r>
              <w:rPr>
                <w:rFonts w:ascii="宋体"/>
                <w:sz w:val="18"/>
              </w:rPr>
              <w:t>15</w:t>
            </w:r>
          </w:p>
        </w:tc>
        <w:tc>
          <w:tcPr>
            <w:tcW w:w="2084" w:type="dxa"/>
            <w:noWrap w:val="0"/>
            <w:vAlign w:val="center"/>
          </w:tcPr>
          <w:p>
            <w:pPr>
              <w:jc w:val="center"/>
              <w:rPr>
                <w:rFonts w:ascii="宋体"/>
                <w:sz w:val="18"/>
              </w:rPr>
            </w:pPr>
            <w:r>
              <w:rPr>
                <w:rFonts w:hint="eastAsia" w:ascii="宋体"/>
                <w:sz w:val="18"/>
              </w:rPr>
              <w:t>1</w:t>
            </w:r>
            <w:r>
              <w:rPr>
                <w:rFonts w:ascii="宋体"/>
                <w:sz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4" w:type="dxa"/>
            <w:noWrap w:val="0"/>
            <w:vAlign w:val="center"/>
          </w:tcPr>
          <w:p>
            <w:pPr>
              <w:jc w:val="center"/>
              <w:rPr>
                <w:rFonts w:ascii="宋体"/>
                <w:sz w:val="18"/>
              </w:rPr>
            </w:pPr>
            <w:r>
              <w:rPr>
                <w:rFonts w:hint="eastAsia" w:ascii="宋体"/>
                <w:sz w:val="18"/>
              </w:rPr>
              <w:t>氢气压缩机或氢气压缩机间</w:t>
            </w:r>
          </w:p>
        </w:tc>
        <w:tc>
          <w:tcPr>
            <w:tcW w:w="1421" w:type="dxa"/>
            <w:noWrap w:val="0"/>
            <w:vAlign w:val="center"/>
          </w:tcPr>
          <w:p>
            <w:pPr>
              <w:jc w:val="center"/>
              <w:rPr>
                <w:rFonts w:ascii="宋体"/>
                <w:sz w:val="18"/>
              </w:rPr>
            </w:pPr>
            <w:r>
              <w:rPr>
                <w:rFonts w:hint="eastAsia" w:ascii="宋体"/>
                <w:sz w:val="18"/>
              </w:rPr>
              <w:t>1</w:t>
            </w:r>
            <w:r>
              <w:rPr>
                <w:rFonts w:ascii="宋体"/>
                <w:sz w:val="18"/>
              </w:rPr>
              <w:t>5</w:t>
            </w:r>
          </w:p>
        </w:tc>
        <w:tc>
          <w:tcPr>
            <w:tcW w:w="1421" w:type="dxa"/>
            <w:noWrap w:val="0"/>
            <w:vAlign w:val="center"/>
          </w:tcPr>
          <w:p>
            <w:pPr>
              <w:jc w:val="center"/>
              <w:rPr>
                <w:rFonts w:ascii="宋体"/>
                <w:sz w:val="18"/>
              </w:rPr>
            </w:pPr>
            <w:r>
              <w:rPr>
                <w:rFonts w:hint="eastAsia" w:ascii="宋体"/>
                <w:sz w:val="18"/>
              </w:rPr>
              <w:t>-</w:t>
            </w:r>
          </w:p>
        </w:tc>
        <w:tc>
          <w:tcPr>
            <w:tcW w:w="1421" w:type="dxa"/>
            <w:noWrap w:val="0"/>
            <w:vAlign w:val="center"/>
          </w:tcPr>
          <w:p>
            <w:pPr>
              <w:jc w:val="center"/>
              <w:rPr>
                <w:rFonts w:ascii="宋体"/>
                <w:sz w:val="18"/>
              </w:rPr>
            </w:pPr>
            <w:r>
              <w:rPr>
                <w:rFonts w:hint="eastAsia" w:ascii="宋体"/>
                <w:sz w:val="18"/>
              </w:rPr>
              <w:t>9</w:t>
            </w:r>
          </w:p>
        </w:tc>
        <w:tc>
          <w:tcPr>
            <w:tcW w:w="1422" w:type="dxa"/>
            <w:noWrap w:val="0"/>
            <w:vAlign w:val="center"/>
          </w:tcPr>
          <w:p>
            <w:pPr>
              <w:jc w:val="center"/>
              <w:rPr>
                <w:rFonts w:ascii="宋体"/>
                <w:sz w:val="18"/>
              </w:rPr>
            </w:pPr>
            <w:r>
              <w:rPr>
                <w:rFonts w:hint="eastAsia" w:ascii="宋体"/>
                <w:sz w:val="18"/>
              </w:rPr>
              <w:t>9</w:t>
            </w:r>
          </w:p>
        </w:tc>
        <w:tc>
          <w:tcPr>
            <w:tcW w:w="2084" w:type="dxa"/>
            <w:noWrap w:val="0"/>
            <w:vAlign w:val="center"/>
          </w:tcPr>
          <w:p>
            <w:pPr>
              <w:jc w:val="center"/>
              <w:rPr>
                <w:rFonts w:ascii="宋体"/>
                <w:sz w:val="18"/>
              </w:rPr>
            </w:pPr>
            <w:r>
              <w:rPr>
                <w:rFonts w:hint="eastAsia" w:ascii="宋体"/>
                <w:sz w:val="18"/>
              </w:rPr>
              <w:t>2</w:t>
            </w:r>
            <w:r>
              <w:rPr>
                <w:rFonts w:ascii="宋体"/>
                <w:sz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4" w:type="dxa"/>
            <w:noWrap w:val="0"/>
            <w:vAlign w:val="center"/>
          </w:tcPr>
          <w:p>
            <w:pPr>
              <w:jc w:val="center"/>
              <w:rPr>
                <w:rFonts w:ascii="宋体"/>
                <w:sz w:val="18"/>
              </w:rPr>
            </w:pPr>
            <w:r>
              <w:rPr>
                <w:rFonts w:hint="eastAsia" w:ascii="宋体"/>
                <w:sz w:val="18"/>
              </w:rPr>
              <w:t>装置内氢气储存压力容器</w:t>
            </w:r>
          </w:p>
        </w:tc>
        <w:tc>
          <w:tcPr>
            <w:tcW w:w="1421" w:type="dxa"/>
            <w:noWrap w:val="0"/>
            <w:vAlign w:val="center"/>
          </w:tcPr>
          <w:p>
            <w:pPr>
              <w:jc w:val="center"/>
              <w:rPr>
                <w:rFonts w:ascii="宋体"/>
                <w:sz w:val="18"/>
              </w:rPr>
            </w:pPr>
            <w:r>
              <w:rPr>
                <w:rFonts w:hint="eastAsia" w:ascii="宋体"/>
                <w:sz w:val="18"/>
              </w:rPr>
              <w:t>1</w:t>
            </w:r>
            <w:r>
              <w:rPr>
                <w:rFonts w:ascii="宋体"/>
                <w:sz w:val="18"/>
              </w:rPr>
              <w:t>5</w:t>
            </w:r>
          </w:p>
        </w:tc>
        <w:tc>
          <w:tcPr>
            <w:tcW w:w="1421" w:type="dxa"/>
            <w:noWrap w:val="0"/>
            <w:vAlign w:val="center"/>
          </w:tcPr>
          <w:p>
            <w:pPr>
              <w:jc w:val="center"/>
              <w:rPr>
                <w:rFonts w:ascii="宋体"/>
                <w:sz w:val="18"/>
              </w:rPr>
            </w:pPr>
            <w:r>
              <w:rPr>
                <w:rFonts w:hint="eastAsia" w:ascii="宋体"/>
                <w:sz w:val="18"/>
              </w:rPr>
              <w:t>9</w:t>
            </w:r>
          </w:p>
        </w:tc>
        <w:tc>
          <w:tcPr>
            <w:tcW w:w="1421" w:type="dxa"/>
            <w:noWrap w:val="0"/>
            <w:vAlign w:val="center"/>
          </w:tcPr>
          <w:p>
            <w:pPr>
              <w:jc w:val="center"/>
              <w:rPr>
                <w:rFonts w:ascii="宋体"/>
                <w:sz w:val="18"/>
              </w:rPr>
            </w:pPr>
            <w:r>
              <w:rPr>
                <w:rFonts w:hint="eastAsia" w:ascii="宋体"/>
                <w:sz w:val="18"/>
              </w:rPr>
              <w:t>-</w:t>
            </w:r>
          </w:p>
        </w:tc>
        <w:tc>
          <w:tcPr>
            <w:tcW w:w="1422" w:type="dxa"/>
            <w:noWrap w:val="0"/>
            <w:vAlign w:val="center"/>
          </w:tcPr>
          <w:p>
            <w:pPr>
              <w:jc w:val="center"/>
              <w:rPr>
                <w:rFonts w:ascii="宋体"/>
                <w:sz w:val="18"/>
              </w:rPr>
            </w:pPr>
            <w:r>
              <w:rPr>
                <w:rFonts w:hint="eastAsia" w:ascii="宋体"/>
                <w:sz w:val="18"/>
              </w:rPr>
              <w:t>9</w:t>
            </w:r>
          </w:p>
        </w:tc>
        <w:tc>
          <w:tcPr>
            <w:tcW w:w="2084" w:type="dxa"/>
            <w:noWrap w:val="0"/>
            <w:vAlign w:val="center"/>
          </w:tcPr>
          <w:p>
            <w:pPr>
              <w:jc w:val="center"/>
              <w:rPr>
                <w:rFonts w:ascii="宋体"/>
                <w:sz w:val="18"/>
              </w:rPr>
            </w:pPr>
            <w:r>
              <w:rPr>
                <w:rFonts w:hint="eastAsia" w:ascii="宋体"/>
                <w:sz w:val="18"/>
              </w:rPr>
              <w:t>1</w:t>
            </w:r>
            <w:r>
              <w:rPr>
                <w:rFonts w:ascii="宋体"/>
                <w:sz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4" w:type="dxa"/>
            <w:noWrap w:val="0"/>
            <w:vAlign w:val="center"/>
          </w:tcPr>
          <w:p>
            <w:pPr>
              <w:jc w:val="center"/>
              <w:rPr>
                <w:rFonts w:ascii="宋体"/>
                <w:sz w:val="18"/>
              </w:rPr>
            </w:pPr>
            <w:r>
              <w:rPr>
                <w:rFonts w:hint="eastAsia" w:ascii="宋体"/>
                <w:sz w:val="18"/>
              </w:rPr>
              <w:t>氢充装间、氢实（空）瓶间</w:t>
            </w:r>
          </w:p>
        </w:tc>
        <w:tc>
          <w:tcPr>
            <w:tcW w:w="1421" w:type="dxa"/>
            <w:noWrap w:val="0"/>
            <w:vAlign w:val="center"/>
          </w:tcPr>
          <w:p>
            <w:pPr>
              <w:jc w:val="center"/>
              <w:rPr>
                <w:rFonts w:ascii="宋体"/>
                <w:sz w:val="18"/>
              </w:rPr>
            </w:pPr>
            <w:r>
              <w:rPr>
                <w:rFonts w:hint="eastAsia" w:ascii="宋体"/>
                <w:sz w:val="18"/>
              </w:rPr>
              <w:t>1</w:t>
            </w:r>
            <w:r>
              <w:rPr>
                <w:rFonts w:ascii="宋体"/>
                <w:sz w:val="18"/>
              </w:rPr>
              <w:t>5</w:t>
            </w:r>
          </w:p>
        </w:tc>
        <w:tc>
          <w:tcPr>
            <w:tcW w:w="1421" w:type="dxa"/>
            <w:noWrap w:val="0"/>
            <w:vAlign w:val="center"/>
          </w:tcPr>
          <w:p>
            <w:pPr>
              <w:jc w:val="center"/>
              <w:rPr>
                <w:rFonts w:ascii="宋体"/>
                <w:sz w:val="18"/>
              </w:rPr>
            </w:pPr>
            <w:r>
              <w:rPr>
                <w:rFonts w:hint="eastAsia" w:ascii="宋体"/>
                <w:sz w:val="18"/>
              </w:rPr>
              <w:t>9</w:t>
            </w:r>
          </w:p>
        </w:tc>
        <w:tc>
          <w:tcPr>
            <w:tcW w:w="1421" w:type="dxa"/>
            <w:noWrap w:val="0"/>
            <w:vAlign w:val="center"/>
          </w:tcPr>
          <w:p>
            <w:pPr>
              <w:jc w:val="center"/>
              <w:rPr>
                <w:rFonts w:ascii="宋体"/>
                <w:sz w:val="18"/>
              </w:rPr>
            </w:pPr>
            <w:r>
              <w:rPr>
                <w:rFonts w:hint="eastAsia" w:ascii="宋体"/>
                <w:sz w:val="18"/>
              </w:rPr>
              <w:t>9</w:t>
            </w:r>
          </w:p>
        </w:tc>
        <w:tc>
          <w:tcPr>
            <w:tcW w:w="1422" w:type="dxa"/>
            <w:noWrap w:val="0"/>
            <w:vAlign w:val="center"/>
          </w:tcPr>
          <w:p>
            <w:pPr>
              <w:jc w:val="center"/>
              <w:rPr>
                <w:rFonts w:ascii="宋体"/>
                <w:sz w:val="18"/>
              </w:rPr>
            </w:pPr>
            <w:r>
              <w:rPr>
                <w:rFonts w:hint="eastAsia" w:ascii="宋体"/>
                <w:sz w:val="18"/>
              </w:rPr>
              <w:t>-</w:t>
            </w:r>
          </w:p>
        </w:tc>
        <w:tc>
          <w:tcPr>
            <w:tcW w:w="2084" w:type="dxa"/>
            <w:noWrap w:val="0"/>
            <w:vAlign w:val="center"/>
          </w:tcPr>
          <w:p>
            <w:pPr>
              <w:jc w:val="center"/>
              <w:rPr>
                <w:rFonts w:ascii="宋体"/>
                <w:sz w:val="18"/>
              </w:rPr>
            </w:pPr>
            <w:r>
              <w:rPr>
                <w:rFonts w:hint="eastAsia" w:ascii="宋体"/>
                <w:sz w:val="18"/>
              </w:rPr>
              <w:t>1</w:t>
            </w:r>
            <w:r>
              <w:rPr>
                <w:rFonts w:ascii="宋体"/>
                <w:sz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4" w:type="dxa"/>
            <w:noWrap w:val="0"/>
            <w:vAlign w:val="center"/>
          </w:tcPr>
          <w:p>
            <w:pPr>
              <w:jc w:val="center"/>
              <w:rPr>
                <w:rFonts w:ascii="宋体"/>
                <w:sz w:val="18"/>
              </w:rPr>
            </w:pPr>
            <w:r>
              <w:rPr>
                <w:rFonts w:hint="eastAsia" w:ascii="宋体"/>
                <w:sz w:val="18"/>
              </w:rPr>
              <w:t>明火设备</w:t>
            </w:r>
          </w:p>
        </w:tc>
        <w:tc>
          <w:tcPr>
            <w:tcW w:w="1421" w:type="dxa"/>
            <w:noWrap w:val="0"/>
            <w:vAlign w:val="center"/>
          </w:tcPr>
          <w:p>
            <w:pPr>
              <w:jc w:val="center"/>
              <w:rPr>
                <w:rFonts w:ascii="宋体"/>
                <w:sz w:val="18"/>
              </w:rPr>
            </w:pPr>
            <w:r>
              <w:rPr>
                <w:rFonts w:hint="eastAsia" w:ascii="宋体"/>
                <w:sz w:val="18"/>
              </w:rPr>
              <w:t>1</w:t>
            </w:r>
            <w:r>
              <w:rPr>
                <w:rFonts w:ascii="宋体"/>
                <w:sz w:val="18"/>
              </w:rPr>
              <w:t>5</w:t>
            </w:r>
          </w:p>
        </w:tc>
        <w:tc>
          <w:tcPr>
            <w:tcW w:w="1421" w:type="dxa"/>
            <w:noWrap w:val="0"/>
            <w:vAlign w:val="center"/>
          </w:tcPr>
          <w:p>
            <w:pPr>
              <w:jc w:val="center"/>
              <w:rPr>
                <w:rFonts w:ascii="宋体"/>
                <w:sz w:val="18"/>
              </w:rPr>
            </w:pPr>
            <w:r>
              <w:rPr>
                <w:rFonts w:hint="eastAsia" w:ascii="宋体"/>
                <w:sz w:val="18"/>
              </w:rPr>
              <w:t>2</w:t>
            </w:r>
            <w:r>
              <w:rPr>
                <w:rFonts w:ascii="宋体"/>
                <w:sz w:val="18"/>
              </w:rPr>
              <w:t>2</w:t>
            </w:r>
            <w:r>
              <w:rPr>
                <w:rFonts w:hint="eastAsia" w:ascii="宋体"/>
                <w:sz w:val="18"/>
              </w:rPr>
              <w:t>.</w:t>
            </w:r>
            <w:r>
              <w:rPr>
                <w:rFonts w:ascii="宋体"/>
                <w:sz w:val="18"/>
              </w:rPr>
              <w:t>5</w:t>
            </w:r>
          </w:p>
        </w:tc>
        <w:tc>
          <w:tcPr>
            <w:tcW w:w="1421" w:type="dxa"/>
            <w:noWrap w:val="0"/>
            <w:vAlign w:val="center"/>
          </w:tcPr>
          <w:p>
            <w:pPr>
              <w:jc w:val="center"/>
              <w:rPr>
                <w:rFonts w:ascii="宋体"/>
                <w:sz w:val="18"/>
              </w:rPr>
            </w:pPr>
            <w:r>
              <w:rPr>
                <w:rFonts w:hint="eastAsia" w:ascii="宋体"/>
                <w:sz w:val="18"/>
              </w:rPr>
              <w:t>1</w:t>
            </w:r>
            <w:r>
              <w:rPr>
                <w:rFonts w:ascii="宋体"/>
                <w:sz w:val="18"/>
              </w:rPr>
              <w:t>5</w:t>
            </w:r>
          </w:p>
        </w:tc>
        <w:tc>
          <w:tcPr>
            <w:tcW w:w="1422" w:type="dxa"/>
            <w:noWrap w:val="0"/>
            <w:vAlign w:val="center"/>
          </w:tcPr>
          <w:p>
            <w:pPr>
              <w:jc w:val="center"/>
              <w:rPr>
                <w:rFonts w:ascii="宋体"/>
                <w:sz w:val="18"/>
              </w:rPr>
            </w:pPr>
            <w:r>
              <w:rPr>
                <w:rFonts w:hint="eastAsia" w:ascii="宋体"/>
                <w:sz w:val="18"/>
              </w:rPr>
              <w:t>1</w:t>
            </w:r>
            <w:r>
              <w:rPr>
                <w:rFonts w:ascii="宋体"/>
                <w:sz w:val="18"/>
              </w:rPr>
              <w:t>5</w:t>
            </w:r>
          </w:p>
        </w:tc>
        <w:tc>
          <w:tcPr>
            <w:tcW w:w="2084" w:type="dxa"/>
            <w:noWrap w:val="0"/>
            <w:vAlign w:val="center"/>
          </w:tcPr>
          <w:p>
            <w:pPr>
              <w:jc w:val="center"/>
              <w:rPr>
                <w:rFonts w:ascii="宋体"/>
                <w:sz w:val="18"/>
              </w:rPr>
            </w:pPr>
            <w:r>
              <w:rPr>
                <w:rFonts w:hint="eastAsia" w:asci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hidden/>
        </w:trPr>
        <w:tc>
          <w:tcPr>
            <w:tcW w:w="9513" w:type="dxa"/>
            <w:gridSpan w:val="6"/>
            <w:noWrap w:val="0"/>
            <w:vAlign w:val="center"/>
          </w:tcPr>
          <w:p>
            <w:pPr>
              <w:pStyle w:val="304"/>
              <w:numPr>
                <w:ilvl w:val="0"/>
                <w:numId w:val="0"/>
              </w:numPr>
              <w:bidi w:val="0"/>
              <w:ind w:left="811" w:leftChars="0" w:hanging="448" w:firstLineChars="0"/>
              <w:rPr>
                <w:rFonts w:hint="default"/>
                <w:lang w:val="en-US" w:eastAsia="zh-CN"/>
              </w:rPr>
            </w:pPr>
            <w:r>
              <w:rPr>
                <w:rFonts w:hint="default" w:ascii="黑体" w:hAnsi="黑体" w:eastAsia="黑体" w:cs="Times New Roman"/>
                <w:b w:val="0"/>
                <w:bCs w:val="0"/>
                <w:i w:val="0"/>
                <w:iCs w:val="0"/>
                <w:caps w:val="0"/>
                <w:smallCaps w:val="0"/>
                <w:strike w:val="0"/>
                <w:dstrike w:val="0"/>
                <w:outline w:val="0"/>
                <w:shadow w:val="0"/>
                <w:emboss w:val="0"/>
                <w:imprint w:val="0"/>
                <w:vanish w:val="0"/>
                <w:spacing w:val="0"/>
                <w:position w:val="0"/>
                <w:sz w:val="18"/>
                <w:szCs w:val="18"/>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注1：</w:t>
            </w:r>
            <w:r>
              <w:rPr>
                <w:rFonts w:hint="eastAsia" w:ascii="宋体" w:hAnsi="宋体"/>
                <w:sz w:val="18"/>
              </w:rPr>
              <w:t>氢气站内的氢气储存压力容器总储氢量小于</w:t>
            </w:r>
            <w:r>
              <w:rPr>
                <w:rFonts w:ascii="宋体" w:hAnsi="宋体"/>
                <w:sz w:val="18"/>
              </w:rPr>
              <w:t>5000 m</w:t>
            </w:r>
            <w:r>
              <w:rPr>
                <w:rFonts w:ascii="宋体" w:hAnsi="宋体"/>
                <w:sz w:val="18"/>
                <w:vertAlign w:val="superscript"/>
              </w:rPr>
              <w:t>3</w:t>
            </w:r>
            <w:r>
              <w:rPr>
                <w:rFonts w:hint="eastAsia" w:ascii="宋体" w:hAnsi="宋体"/>
                <w:sz w:val="18"/>
              </w:rPr>
              <w:t>时，可按上表装置内氢气储存压力容器的规定进行布置。</w:t>
            </w:r>
          </w:p>
          <w:p>
            <w:pPr>
              <w:pStyle w:val="304"/>
              <w:numPr>
                <w:ilvl w:val="0"/>
                <w:numId w:val="0"/>
              </w:numPr>
              <w:bidi w:val="0"/>
              <w:ind w:left="811" w:leftChars="0" w:hanging="448" w:firstLineChars="0"/>
              <w:rPr>
                <w:rFonts w:hint="default"/>
                <w:lang w:val="en-US" w:eastAsia="zh-CN"/>
              </w:rPr>
            </w:pPr>
            <w:r>
              <w:rPr>
                <w:rFonts w:hint="default" w:ascii="黑体" w:hAnsi="黑体" w:eastAsia="黑体" w:cs="Times New Roman"/>
                <w:b w:val="0"/>
                <w:bCs w:val="0"/>
                <w:i w:val="0"/>
                <w:iCs w:val="0"/>
                <w:caps w:val="0"/>
                <w:smallCaps w:val="0"/>
                <w:strike w:val="0"/>
                <w:dstrike w:val="0"/>
                <w:outline w:val="0"/>
                <w:shadow w:val="0"/>
                <w:emboss w:val="0"/>
                <w:imprint w:val="0"/>
                <w:vanish w:val="0"/>
                <w:spacing w:val="0"/>
                <w:position w:val="0"/>
                <w:sz w:val="18"/>
                <w:szCs w:val="18"/>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注2：</w:t>
            </w:r>
            <w:r>
              <w:rPr>
                <w:rFonts w:hint="eastAsia" w:ascii="宋体" w:hAnsi="宋体"/>
                <w:sz w:val="18"/>
              </w:rPr>
              <w:t>散发火花地点与其他设备防火间距同明火设备；表中</w:t>
            </w:r>
            <w:r>
              <w:rPr>
                <w:rFonts w:ascii="宋体" w:hAnsi="宋体"/>
                <w:sz w:val="18"/>
              </w:rPr>
              <w:t xml:space="preserve"> </w:t>
            </w:r>
            <w:r>
              <w:rPr>
                <w:rFonts w:hint="eastAsia" w:ascii="宋体" w:hAnsi="宋体"/>
                <w:sz w:val="18"/>
              </w:rPr>
              <w:t>“一”表示无防火间距要求或执行相关规范。</w:t>
            </w:r>
          </w:p>
          <w:p>
            <w:pPr>
              <w:pStyle w:val="304"/>
              <w:numPr>
                <w:ilvl w:val="0"/>
                <w:numId w:val="0"/>
              </w:numPr>
              <w:bidi w:val="0"/>
              <w:ind w:left="811" w:leftChars="0" w:hanging="448" w:firstLineChars="0"/>
              <w:rPr>
                <w:rFonts w:hint="eastAsia" w:ascii="宋体"/>
                <w:sz w:val="18"/>
              </w:rPr>
            </w:pPr>
            <w:r>
              <w:rPr>
                <w:rFonts w:hint="eastAsia" w:ascii="黑体" w:hAnsi="黑体" w:eastAsia="黑体" w:cs="Times New Roman"/>
                <w:b w:val="0"/>
                <w:bCs w:val="0"/>
                <w:i w:val="0"/>
                <w:iCs w:val="0"/>
                <w:caps w:val="0"/>
                <w:smallCaps w:val="0"/>
                <w:strike w:val="0"/>
                <w:dstrike w:val="0"/>
                <w:outline w:val="0"/>
                <w:shadow w:val="0"/>
                <w:emboss w:val="0"/>
                <w:imprint w:val="0"/>
                <w:vanish w:val="0"/>
                <w:spacing w:val="0"/>
                <w:position w:val="0"/>
                <w:sz w:val="18"/>
                <w:szCs w:val="18"/>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注3：</w:t>
            </w:r>
            <w:r>
              <w:rPr>
                <w:rFonts w:hint="eastAsia" w:ascii="宋体" w:hAnsi="宋体"/>
                <w:sz w:val="18"/>
              </w:rPr>
              <w:t>装置内固定车位的长管拖车按氢气储存压力容器执行。</w:t>
            </w:r>
          </w:p>
        </w:tc>
      </w:tr>
    </w:tbl>
    <w:p>
      <w:pPr>
        <w:pStyle w:val="258"/>
        <w:rPr>
          <w:rFonts w:hint="default"/>
          <w:lang w:val="en-US" w:eastAsia="zh-CN"/>
        </w:rPr>
      </w:pPr>
    </w:p>
    <w:p>
      <w:pPr>
        <w:pStyle w:val="327"/>
        <w:bidi w:val="0"/>
        <w:rPr>
          <w:rFonts w:hint="default"/>
          <w:lang w:val="en-US" w:eastAsia="zh-CN"/>
        </w:rPr>
      </w:pPr>
      <w:r>
        <w:rPr>
          <w:rFonts w:hint="eastAsia"/>
        </w:rPr>
        <w:t>氢气站工艺装置内兼作消防车道的道路，应符合下列规定：</w:t>
      </w:r>
    </w:p>
    <w:p>
      <w:pPr>
        <w:pStyle w:val="305"/>
        <w:numPr>
          <w:ilvl w:val="0"/>
          <w:numId w:val="36"/>
        </w:numPr>
        <w:bidi w:val="0"/>
        <w:ind w:left="839" w:leftChars="0" w:hanging="419" w:firstLineChars="0"/>
        <w:rPr>
          <w:rFonts w:hint="default"/>
          <w:lang w:val="en-US" w:eastAsia="zh-CN"/>
        </w:rPr>
      </w:pPr>
      <w:r>
        <w:rPr>
          <w:rFonts w:hint="eastAsia" w:ascii="宋体" w:hAnsi="宋体"/>
        </w:rPr>
        <w:t>道路应相互贯通。当装置宽度小于或等于</w:t>
      </w:r>
      <w:r>
        <w:rPr>
          <w:rFonts w:ascii="宋体" w:hAnsi="宋体"/>
        </w:rPr>
        <w:t>60 m</w:t>
      </w:r>
      <w:r>
        <w:rPr>
          <w:rFonts w:hint="eastAsia" w:ascii="宋体" w:hAnsi="宋体"/>
        </w:rPr>
        <w:t>，且装置外两侧设有消防车道时，可不设贯通式道路；</w:t>
      </w:r>
    </w:p>
    <w:p>
      <w:pPr>
        <w:pStyle w:val="305"/>
        <w:numPr>
          <w:ilvl w:val="0"/>
          <w:numId w:val="36"/>
        </w:numPr>
        <w:bidi w:val="0"/>
        <w:ind w:left="839" w:leftChars="0" w:hanging="419" w:firstLineChars="0"/>
        <w:rPr>
          <w:rFonts w:hint="default"/>
          <w:lang w:val="en-US" w:eastAsia="zh-CN"/>
        </w:rPr>
      </w:pPr>
      <w:r>
        <w:rPr>
          <w:rFonts w:hint="default"/>
          <w:lang w:val="en-US" w:eastAsia="zh-CN"/>
        </w:rPr>
        <w:t>道路的宽度不应小于 4 m，路面上的净空高度不应小于4.5m。</w:t>
      </w:r>
    </w:p>
    <w:p>
      <w:pPr>
        <w:pStyle w:val="305"/>
        <w:numPr>
          <w:ilvl w:val="0"/>
          <w:numId w:val="36"/>
        </w:numPr>
        <w:bidi w:val="0"/>
        <w:ind w:left="839" w:leftChars="0" w:hanging="419" w:firstLineChars="0"/>
        <w:rPr>
          <w:rFonts w:hint="default"/>
          <w:lang w:val="en-US" w:eastAsia="zh-CN"/>
        </w:rPr>
      </w:pPr>
      <w:r>
        <w:rPr>
          <w:rFonts w:hint="eastAsia" w:ascii="宋体" w:hAnsi="宋体"/>
        </w:rPr>
        <w:t>当同一建筑物内布置有不同火灾危险性类别的房间时，其间的隔墙应为防火墙。同一建筑物内，宜将人员集中的房间布置在火灾危险性较小的靠外墙或端部。</w:t>
      </w:r>
    </w:p>
    <w:p>
      <w:pPr>
        <w:pStyle w:val="305"/>
        <w:numPr>
          <w:ilvl w:val="0"/>
          <w:numId w:val="36"/>
        </w:numPr>
        <w:bidi w:val="0"/>
        <w:ind w:left="839" w:leftChars="0" w:hanging="419" w:firstLineChars="0"/>
        <w:rPr>
          <w:rFonts w:hint="default"/>
          <w:lang w:val="en-US" w:eastAsia="zh-CN"/>
        </w:rPr>
      </w:pPr>
      <w:r>
        <w:rPr>
          <w:rFonts w:hint="eastAsia" w:ascii="宋体" w:hAnsi="宋体"/>
        </w:rPr>
        <w:t>氢气站内应将有爆炸危险的房间集中布置。有爆炸危险房间不应与无爆炸危险房间直接相通。必须相通时，应以走廊相连或设置双门斗。</w:t>
      </w:r>
    </w:p>
    <w:p>
      <w:pPr>
        <w:pStyle w:val="328"/>
        <w:bidi w:val="0"/>
        <w:rPr>
          <w:rFonts w:ascii="宋体" w:hAnsi="宋体"/>
        </w:rPr>
      </w:pPr>
      <w:r>
        <w:rPr>
          <w:rFonts w:hint="eastAsia" w:ascii="宋体" w:hAnsi="宋体"/>
        </w:rPr>
        <w:t>氢气站内同时设有充装氢气和充装氧气的装置时，充装间等的布置应符合下列规定：</w:t>
      </w:r>
    </w:p>
    <w:p>
      <w:pPr>
        <w:pStyle w:val="305"/>
        <w:numPr>
          <w:ilvl w:val="0"/>
          <w:numId w:val="37"/>
        </w:numPr>
        <w:bidi w:val="0"/>
        <w:ind w:left="839" w:leftChars="0" w:hanging="419" w:firstLineChars="0"/>
      </w:pPr>
      <w:r>
        <w:rPr>
          <w:rFonts w:hint="eastAsia"/>
        </w:rPr>
        <w:t>氢气充装间、实瓶间、空瓶间与氧气充装间、实瓶间、空瓶间，应分别设置。</w:t>
      </w:r>
    </w:p>
    <w:p>
      <w:pPr>
        <w:pStyle w:val="305"/>
        <w:numPr>
          <w:ilvl w:val="0"/>
          <w:numId w:val="37"/>
        </w:numPr>
        <w:bidi w:val="0"/>
        <w:ind w:left="839" w:leftChars="0" w:hanging="419" w:firstLineChars="0"/>
      </w:pPr>
      <w:r>
        <w:rPr>
          <w:rFonts w:hint="eastAsia"/>
        </w:rPr>
        <w:t>充装间可通过门洞与相应的空瓶间、实瓶间相通，并均应设独立的出入口。</w:t>
      </w:r>
    </w:p>
    <w:p>
      <w:pPr>
        <w:pStyle w:val="328"/>
        <w:bidi w:val="0"/>
        <w:rPr>
          <w:rFonts w:hint="default"/>
          <w:lang w:val="en-US" w:eastAsia="zh-CN"/>
        </w:rPr>
      </w:pPr>
      <w:r>
        <w:rPr>
          <w:rFonts w:hint="eastAsia" w:ascii="宋体" w:hAnsi="宋体"/>
        </w:rPr>
        <w:t>当氢气实瓶数量不超过</w:t>
      </w:r>
      <w:r>
        <w:rPr>
          <w:rFonts w:ascii="宋体" w:hAnsi="宋体"/>
        </w:rPr>
        <w:t>60</w:t>
      </w:r>
      <w:r>
        <w:rPr>
          <w:rFonts w:hint="eastAsia" w:ascii="宋体" w:hAnsi="宋体"/>
        </w:rPr>
        <w:t>瓶时，</w:t>
      </w:r>
      <w:bookmarkStart w:id="267" w:name="_GoBack"/>
      <w:bookmarkEnd w:id="267"/>
      <w:r>
        <w:rPr>
          <w:rFonts w:hint="eastAsia" w:ascii="宋体" w:hAnsi="宋体"/>
        </w:rPr>
        <w:t>实瓶、空瓶和氢气充装台或氢气汇流排，可布置在同一房间内，但实瓶、空瓶应分开存放。</w:t>
      </w:r>
    </w:p>
    <w:p>
      <w:pPr>
        <w:pStyle w:val="328"/>
        <w:bidi w:val="0"/>
        <w:rPr>
          <w:rFonts w:hint="default"/>
          <w:lang w:val="en-US" w:eastAsia="zh-CN"/>
        </w:rPr>
      </w:pPr>
      <w:r>
        <w:rPr>
          <w:rFonts w:hint="eastAsia" w:ascii="宋体" w:hAnsi="宋体"/>
        </w:rPr>
        <w:t>在同一房间内，可设置制氢装置、氢气纯化装置以及固体储氢装置，若需设置氢气压缩机时，宜设有隔噪设施。</w:t>
      </w:r>
    </w:p>
    <w:p>
      <w:pPr>
        <w:pStyle w:val="328"/>
        <w:bidi w:val="0"/>
        <w:rPr>
          <w:rFonts w:hint="default"/>
          <w:lang w:val="en-US" w:eastAsia="zh-CN"/>
        </w:rPr>
      </w:pPr>
      <w:r>
        <w:rPr>
          <w:rFonts w:hint="eastAsia" w:ascii="宋体" w:hAnsi="宋体"/>
        </w:rPr>
        <w:t>当氢气站内同时设有氢气压缩机和氧气压缩机时，不得将氧气压缩机与氢气压缩机设置在同一房间内。</w:t>
      </w:r>
    </w:p>
    <w:p>
      <w:pPr>
        <w:pStyle w:val="328"/>
        <w:bidi w:val="0"/>
        <w:rPr>
          <w:rFonts w:hint="default"/>
          <w:lang w:val="en-US" w:eastAsia="zh-CN"/>
        </w:rPr>
      </w:pPr>
      <w:r>
        <w:rPr>
          <w:rFonts w:hint="eastAsia" w:ascii="宋体" w:hAnsi="宋体"/>
        </w:rPr>
        <w:t>碱性水电解制氢间内的主要通道不宜小于</w:t>
      </w:r>
      <w:r>
        <w:rPr>
          <w:rFonts w:ascii="宋体" w:hAnsi="宋体"/>
        </w:rPr>
        <w:t>2.5 m</w:t>
      </w:r>
      <w:r>
        <w:rPr>
          <w:rFonts w:hint="eastAsia" w:ascii="宋体" w:hAnsi="宋体"/>
        </w:rPr>
        <w:t>；电解槽之间的净距不宜小于</w:t>
      </w:r>
      <w:r>
        <w:rPr>
          <w:rFonts w:ascii="宋体" w:hAnsi="宋体"/>
        </w:rPr>
        <w:t>2.0 m</w:t>
      </w:r>
      <w:r>
        <w:rPr>
          <w:rFonts w:hint="eastAsia" w:ascii="宋体" w:hAnsi="宋体"/>
        </w:rPr>
        <w:t>；电解槽与墙之间的净距不宜小于</w:t>
      </w:r>
      <w:r>
        <w:rPr>
          <w:rFonts w:ascii="宋体" w:hAnsi="宋体"/>
        </w:rPr>
        <w:t>1.5 m</w:t>
      </w:r>
      <w:r>
        <w:rPr>
          <w:rFonts w:hint="eastAsia" w:ascii="宋体" w:hAnsi="宋体"/>
        </w:rPr>
        <w:t>。电解槽与其辅助设备及辅助设备之间的净距，应按技术功能确定。</w:t>
      </w:r>
      <w:r>
        <w:rPr>
          <w:rFonts w:ascii="宋体" w:hAnsi="宋体"/>
        </w:rPr>
        <w:t>质子交换膜</w:t>
      </w:r>
      <w:r>
        <w:rPr>
          <w:rFonts w:hint="eastAsia" w:ascii="宋体" w:hAnsi="宋体"/>
        </w:rPr>
        <w:t>水电解制氢装置的平面布置的间距，应根据其规格、</w:t>
      </w:r>
      <w:r>
        <w:rPr>
          <w:rFonts w:ascii="宋体" w:hAnsi="宋体"/>
        </w:rPr>
        <w:t xml:space="preserve"> </w:t>
      </w:r>
      <w:r>
        <w:rPr>
          <w:rFonts w:hint="eastAsia" w:ascii="宋体" w:hAnsi="宋体"/>
        </w:rPr>
        <w:t>尺寸和检修要求确定。</w:t>
      </w:r>
    </w:p>
    <w:p>
      <w:pPr>
        <w:pStyle w:val="328"/>
        <w:bidi w:val="0"/>
        <w:rPr>
          <w:rFonts w:hint="default"/>
          <w:lang w:val="en-US" w:eastAsia="zh-CN"/>
        </w:rPr>
      </w:pPr>
      <w:r>
        <w:rPr>
          <w:rFonts w:hint="eastAsia" w:ascii="宋体" w:hAnsi="宋体"/>
        </w:rPr>
        <w:t>氢气压缩机与其他设备之间的净距应满足零部件抽出距离，氢气压缩机之间的净距不宜小于</w:t>
      </w:r>
      <w:r>
        <w:rPr>
          <w:rFonts w:ascii="宋体" w:hAnsi="宋体"/>
        </w:rPr>
        <w:t xml:space="preserve"> 1.5m</w:t>
      </w:r>
      <w:r>
        <w:rPr>
          <w:rFonts w:hint="eastAsia" w:ascii="宋体" w:hAnsi="宋体"/>
        </w:rPr>
        <w:t>，与墙之间的净距不宜小于</w:t>
      </w:r>
      <w:r>
        <w:rPr>
          <w:rFonts w:ascii="宋体" w:hAnsi="宋体"/>
        </w:rPr>
        <w:t>1.0 m</w:t>
      </w:r>
      <w:r>
        <w:rPr>
          <w:rFonts w:hint="eastAsia" w:ascii="宋体" w:hAnsi="宋体"/>
        </w:rPr>
        <w:t>；氢气压缩机与其附属设备之间的净距，可按工艺要求确定。</w:t>
      </w:r>
    </w:p>
    <w:p>
      <w:pPr>
        <w:pStyle w:val="328"/>
        <w:bidi w:val="0"/>
        <w:rPr>
          <w:rFonts w:hint="default"/>
          <w:lang w:val="en-US" w:eastAsia="zh-CN"/>
        </w:rPr>
      </w:pPr>
      <w:r>
        <w:rPr>
          <w:rFonts w:hint="eastAsia" w:ascii="宋体" w:hAnsi="宋体"/>
        </w:rPr>
        <w:t>氢气纯化间主要通道净宽度不宜小于</w:t>
      </w:r>
      <w:r>
        <w:rPr>
          <w:rFonts w:ascii="宋体" w:hAnsi="宋体"/>
        </w:rPr>
        <w:t>1.5 m</w:t>
      </w:r>
      <w:r>
        <w:rPr>
          <w:rFonts w:hint="eastAsia" w:ascii="宋体" w:hAnsi="宋体"/>
        </w:rPr>
        <w:t>。纯化设备之间及其与墙之间的净距均不宜小于</w:t>
      </w:r>
      <w:r>
        <w:rPr>
          <w:rFonts w:ascii="宋体" w:hAnsi="宋体"/>
        </w:rPr>
        <w:t>1.0 m</w:t>
      </w:r>
      <w:r>
        <w:rPr>
          <w:rFonts w:hint="eastAsia" w:ascii="宋体" w:hAnsi="宋体"/>
        </w:rPr>
        <w:t>。</w:t>
      </w:r>
    </w:p>
    <w:p>
      <w:pPr>
        <w:pStyle w:val="328"/>
        <w:bidi w:val="0"/>
        <w:rPr>
          <w:rFonts w:ascii="宋体" w:hAnsi="宋体"/>
        </w:rPr>
      </w:pPr>
      <w:r>
        <w:rPr>
          <w:rFonts w:hint="eastAsia" w:ascii="宋体" w:hAnsi="宋体"/>
        </w:rPr>
        <w:t>氢气灌瓶间、实瓶间、空瓶间以及氢气瓶集装格间、汇流排间的通道净宽度，应根据气瓶运输方式确定，但不宜小于</w:t>
      </w:r>
      <w:r>
        <w:rPr>
          <w:rFonts w:ascii="宋体" w:hAnsi="宋体"/>
        </w:rPr>
        <w:t>1.5m</w:t>
      </w:r>
      <w:r>
        <w:rPr>
          <w:rFonts w:hint="eastAsia" w:ascii="宋体" w:hAnsi="宋体"/>
        </w:rPr>
        <w:t>；气瓶在灌充、贮存、运输时应有防止瓶倒的措施。</w:t>
      </w:r>
    </w:p>
    <w:p>
      <w:pPr>
        <w:pStyle w:val="328"/>
        <w:bidi w:val="0"/>
        <w:rPr>
          <w:rFonts w:hint="default"/>
          <w:lang w:val="en-US" w:eastAsia="zh-CN"/>
        </w:rPr>
      </w:pPr>
      <w:r>
        <w:rPr>
          <w:rFonts w:hint="eastAsia" w:ascii="宋体" w:hAnsi="宋体"/>
        </w:rPr>
        <w:t>氢气压缩机和电动机之间联轴器或皮带传动部位，</w:t>
      </w:r>
      <w:r>
        <w:rPr>
          <w:rFonts w:ascii="宋体" w:hAnsi="宋体"/>
        </w:rPr>
        <w:t xml:space="preserve"> </w:t>
      </w:r>
      <w:r>
        <w:rPr>
          <w:rFonts w:hint="eastAsia" w:ascii="宋体" w:hAnsi="宋体"/>
        </w:rPr>
        <w:t>应采取安全防护措施。当采用皮带传动时，应采取导除静电的措施。</w:t>
      </w:r>
    </w:p>
    <w:p>
      <w:pPr>
        <w:pStyle w:val="305"/>
        <w:numPr>
          <w:ilvl w:val="0"/>
          <w:numId w:val="38"/>
        </w:numPr>
        <w:bidi w:val="0"/>
        <w:ind w:left="839" w:leftChars="0" w:hanging="419" w:firstLineChars="0"/>
      </w:pPr>
      <w:r>
        <w:rPr>
          <w:rFonts w:hint="eastAsia"/>
        </w:rPr>
        <w:t>液氢罐车、液氢罐式集装箱应露天布置；</w:t>
      </w:r>
    </w:p>
    <w:p>
      <w:pPr>
        <w:pStyle w:val="305"/>
        <w:numPr>
          <w:ilvl w:val="0"/>
          <w:numId w:val="38"/>
        </w:numPr>
        <w:bidi w:val="0"/>
        <w:ind w:left="839" w:leftChars="0" w:hanging="419" w:firstLineChars="0"/>
      </w:pPr>
      <w:r>
        <w:rPr>
          <w:rFonts w:hint="eastAsia"/>
        </w:rPr>
        <w:t>液氢罐车、液氢罐式集装箱的固定停放车位与站内设施之间的防火间距应按表</w:t>
      </w:r>
      <w:r>
        <w:rPr>
          <w:rFonts w:hint="eastAsia"/>
          <w:lang w:val="en-US" w:eastAsia="zh-CN"/>
        </w:rPr>
        <w:t>7</w:t>
      </w:r>
      <w:r>
        <w:rPr>
          <w:rFonts w:hint="eastAsia"/>
        </w:rPr>
        <w:t>液氢容器与建筑物、构筑物等的防火间距确定。</w:t>
      </w:r>
    </w:p>
    <w:p>
      <w:pPr>
        <w:pStyle w:val="301"/>
        <w:bidi w:val="0"/>
      </w:pPr>
      <w:bookmarkStart w:id="21" w:name="_Toc16149"/>
      <w:r>
        <w:rPr>
          <w:rFonts w:hint="eastAsia"/>
        </w:rPr>
        <w:t>液氢容器</w:t>
      </w:r>
      <w:bookmarkStart w:id="22" w:name="_Hlk138922831"/>
      <w:r>
        <w:rPr>
          <w:rFonts w:hint="eastAsia"/>
        </w:rPr>
        <w:t>与建筑物、构筑物等</w:t>
      </w:r>
      <w:bookmarkEnd w:id="22"/>
      <w:r>
        <w:rPr>
          <w:rFonts w:hint="eastAsia"/>
        </w:rPr>
        <w:t>的防火间距</w:t>
      </w:r>
      <w:bookmarkEnd w:id="21"/>
    </w:p>
    <w:tbl>
      <w:tblPr>
        <w:tblStyle w:val="8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79"/>
        <w:gridCol w:w="1964"/>
        <w:gridCol w:w="1483"/>
        <w:gridCol w:w="1484"/>
        <w:gridCol w:w="1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34" w:type="dxa"/>
            <w:vMerge w:val="restart"/>
            <w:noWrap w:val="0"/>
            <w:vAlign w:val="center"/>
          </w:tcPr>
          <w:p>
            <w:pPr>
              <w:jc w:val="center"/>
              <w:rPr>
                <w:rFonts w:hint="eastAsia" w:ascii="宋体"/>
                <w:sz w:val="18"/>
              </w:rPr>
            </w:pPr>
            <w:r>
              <w:rPr>
                <w:rFonts w:hint="eastAsia" w:ascii="宋体"/>
                <w:sz w:val="18"/>
              </w:rPr>
              <w:t>序号</w:t>
            </w:r>
          </w:p>
        </w:tc>
        <w:tc>
          <w:tcPr>
            <w:tcW w:w="3543" w:type="dxa"/>
            <w:gridSpan w:val="2"/>
            <w:vMerge w:val="restart"/>
            <w:noWrap w:val="0"/>
            <w:vAlign w:val="center"/>
          </w:tcPr>
          <w:p>
            <w:pPr>
              <w:jc w:val="center"/>
              <w:rPr>
                <w:rFonts w:hint="eastAsia" w:ascii="宋体"/>
                <w:sz w:val="18"/>
              </w:rPr>
            </w:pPr>
            <w:r>
              <w:rPr>
                <w:rFonts w:hint="eastAsia" w:ascii="宋体"/>
                <w:sz w:val="18"/>
              </w:rPr>
              <w:t>建筑物、构筑物</w:t>
            </w:r>
          </w:p>
        </w:tc>
        <w:tc>
          <w:tcPr>
            <w:tcW w:w="4451" w:type="dxa"/>
            <w:gridSpan w:val="3"/>
            <w:noWrap w:val="0"/>
            <w:vAlign w:val="center"/>
          </w:tcPr>
          <w:p>
            <w:pPr>
              <w:jc w:val="center"/>
              <w:rPr>
                <w:rFonts w:hint="eastAsia" w:ascii="宋体"/>
                <w:sz w:val="18"/>
              </w:rPr>
            </w:pPr>
            <w:r>
              <w:rPr>
                <w:rFonts w:hint="eastAsia" w:ascii="宋体"/>
                <w:sz w:val="18"/>
              </w:rPr>
              <w:t>液氢贮存量</w:t>
            </w:r>
            <w:r>
              <w:rPr>
                <w:rFonts w:hint="eastAsia" w:ascii="宋体"/>
                <w:i/>
                <w:iCs/>
                <w:sz w:val="18"/>
              </w:rPr>
              <w:t>m</w:t>
            </w:r>
            <w:r>
              <w:rPr>
                <w:rFonts w:hint="eastAsia" w:ascii="宋体"/>
                <w:sz w:val="18"/>
              </w:rPr>
              <w:t>（kg）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34" w:type="dxa"/>
            <w:vMerge w:val="continue"/>
            <w:noWrap w:val="0"/>
            <w:vAlign w:val="center"/>
          </w:tcPr>
          <w:p>
            <w:pPr>
              <w:jc w:val="center"/>
              <w:rPr>
                <w:rFonts w:hint="eastAsia" w:ascii="宋体"/>
                <w:sz w:val="18"/>
              </w:rPr>
            </w:pPr>
          </w:p>
        </w:tc>
        <w:tc>
          <w:tcPr>
            <w:tcW w:w="3543" w:type="dxa"/>
            <w:gridSpan w:val="2"/>
            <w:vMerge w:val="continue"/>
            <w:noWrap w:val="0"/>
            <w:vAlign w:val="center"/>
          </w:tcPr>
          <w:p>
            <w:pPr>
              <w:jc w:val="center"/>
              <w:rPr>
                <w:rFonts w:hint="eastAsia" w:ascii="宋体"/>
                <w:sz w:val="18"/>
              </w:rPr>
            </w:pPr>
          </w:p>
        </w:tc>
        <w:tc>
          <w:tcPr>
            <w:tcW w:w="1483" w:type="dxa"/>
            <w:noWrap w:val="0"/>
            <w:vAlign w:val="center"/>
          </w:tcPr>
          <w:p>
            <w:pPr>
              <w:jc w:val="center"/>
              <w:rPr>
                <w:rFonts w:hint="eastAsia" w:ascii="宋体"/>
                <w:sz w:val="18"/>
              </w:rPr>
            </w:pPr>
            <w:r>
              <w:rPr>
                <w:rFonts w:hint="eastAsia" w:ascii="宋体"/>
                <w:sz w:val="18"/>
              </w:rPr>
              <w:t>1</w:t>
            </w:r>
            <w:r>
              <w:rPr>
                <w:rFonts w:ascii="宋体"/>
                <w:sz w:val="18"/>
              </w:rPr>
              <w:t>1</w:t>
            </w:r>
            <w:r>
              <w:rPr>
                <w:rFonts w:hint="eastAsia" w:ascii="宋体"/>
                <w:sz w:val="18"/>
              </w:rPr>
              <w:t>＜</w:t>
            </w:r>
            <w:r>
              <w:rPr>
                <w:rFonts w:hint="eastAsia" w:ascii="宋体"/>
                <w:i/>
                <w:iCs/>
                <w:sz w:val="18"/>
              </w:rPr>
              <w:t>m</w:t>
            </w:r>
            <w:r>
              <w:rPr>
                <w:rFonts w:hint="eastAsia" w:ascii="宋体"/>
                <w:sz w:val="18"/>
              </w:rPr>
              <w:t>≤9</w:t>
            </w:r>
            <w:r>
              <w:rPr>
                <w:rFonts w:ascii="宋体"/>
                <w:sz w:val="18"/>
              </w:rPr>
              <w:t>39</w:t>
            </w:r>
          </w:p>
        </w:tc>
        <w:tc>
          <w:tcPr>
            <w:tcW w:w="1484" w:type="dxa"/>
            <w:noWrap w:val="0"/>
            <w:vAlign w:val="center"/>
          </w:tcPr>
          <w:p>
            <w:pPr>
              <w:jc w:val="center"/>
              <w:rPr>
                <w:rFonts w:hint="eastAsia" w:ascii="宋体"/>
                <w:sz w:val="18"/>
              </w:rPr>
            </w:pPr>
            <w:r>
              <w:rPr>
                <w:rFonts w:hint="eastAsia" w:ascii="宋体"/>
                <w:sz w:val="18"/>
              </w:rPr>
              <w:t>9</w:t>
            </w:r>
            <w:r>
              <w:rPr>
                <w:rFonts w:ascii="宋体"/>
                <w:sz w:val="18"/>
              </w:rPr>
              <w:t>39</w:t>
            </w:r>
            <w:r>
              <w:rPr>
                <w:rFonts w:hint="eastAsia" w:ascii="宋体"/>
                <w:sz w:val="18"/>
              </w:rPr>
              <w:t>＜</w:t>
            </w:r>
            <w:r>
              <w:rPr>
                <w:rFonts w:hint="eastAsia" w:ascii="宋体"/>
                <w:i/>
                <w:iCs/>
                <w:sz w:val="18"/>
              </w:rPr>
              <w:t>m</w:t>
            </w:r>
            <w:r>
              <w:rPr>
                <w:rFonts w:hint="eastAsia" w:ascii="宋体"/>
                <w:sz w:val="18"/>
              </w:rPr>
              <w:t>≤</w:t>
            </w:r>
            <w:r>
              <w:rPr>
                <w:rFonts w:ascii="宋体"/>
                <w:sz w:val="18"/>
              </w:rPr>
              <w:t>4022</w:t>
            </w:r>
          </w:p>
        </w:tc>
        <w:tc>
          <w:tcPr>
            <w:tcW w:w="1484" w:type="dxa"/>
            <w:noWrap w:val="0"/>
            <w:vAlign w:val="center"/>
          </w:tcPr>
          <w:p>
            <w:pPr>
              <w:jc w:val="center"/>
              <w:rPr>
                <w:rFonts w:hint="eastAsia" w:ascii="宋体"/>
                <w:sz w:val="18"/>
              </w:rPr>
            </w:pPr>
            <w:r>
              <w:rPr>
                <w:rFonts w:ascii="宋体"/>
                <w:sz w:val="18"/>
              </w:rPr>
              <w:t>4022</w:t>
            </w:r>
            <w:r>
              <w:rPr>
                <w:rFonts w:hint="eastAsia" w:ascii="宋体"/>
                <w:sz w:val="18"/>
              </w:rPr>
              <w:t>＜</w:t>
            </w:r>
            <w:r>
              <w:rPr>
                <w:rFonts w:hint="eastAsia" w:ascii="宋体"/>
                <w:i/>
                <w:iCs/>
                <w:sz w:val="18"/>
              </w:rPr>
              <w:t>m</w:t>
            </w:r>
            <w:r>
              <w:rPr>
                <w:rFonts w:hint="eastAsia" w:ascii="宋体"/>
                <w:sz w:val="18"/>
              </w:rPr>
              <w:t>≤</w:t>
            </w:r>
            <w:r>
              <w:rPr>
                <w:rFonts w:ascii="宋体"/>
                <w:sz w:val="18"/>
              </w:rPr>
              <w:t>20109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noWrap w:val="0"/>
            <w:vAlign w:val="center"/>
          </w:tcPr>
          <w:p>
            <w:pPr>
              <w:jc w:val="center"/>
              <w:rPr>
                <w:rFonts w:hint="eastAsia" w:ascii="宋体"/>
                <w:sz w:val="18"/>
              </w:rPr>
            </w:pPr>
            <w:r>
              <w:rPr>
                <w:rFonts w:ascii="宋体"/>
                <w:sz w:val="18"/>
              </w:rPr>
              <w:t>1</w:t>
            </w:r>
          </w:p>
        </w:tc>
        <w:tc>
          <w:tcPr>
            <w:tcW w:w="1579" w:type="dxa"/>
            <w:vMerge w:val="restart"/>
            <w:noWrap w:val="0"/>
            <w:vAlign w:val="center"/>
          </w:tcPr>
          <w:p>
            <w:pPr>
              <w:jc w:val="center"/>
              <w:rPr>
                <w:rFonts w:hint="eastAsia" w:ascii="宋体"/>
                <w:sz w:val="18"/>
              </w:rPr>
            </w:pPr>
            <w:r>
              <w:rPr>
                <w:rFonts w:hint="eastAsia" w:ascii="宋体"/>
                <w:sz w:val="18"/>
              </w:rPr>
              <w:t>其他建筑物耐火等级</w:t>
            </w:r>
          </w:p>
        </w:tc>
        <w:tc>
          <w:tcPr>
            <w:tcW w:w="1964" w:type="dxa"/>
            <w:noWrap w:val="0"/>
            <w:vAlign w:val="center"/>
          </w:tcPr>
          <w:p>
            <w:pPr>
              <w:jc w:val="center"/>
              <w:rPr>
                <w:rFonts w:hint="eastAsia" w:ascii="宋体"/>
                <w:sz w:val="18"/>
              </w:rPr>
            </w:pPr>
            <w:r>
              <w:rPr>
                <w:rFonts w:hint="eastAsia" w:ascii="宋体"/>
                <w:sz w:val="18"/>
              </w:rPr>
              <w:t>一、二级</w:t>
            </w:r>
          </w:p>
        </w:tc>
        <w:tc>
          <w:tcPr>
            <w:tcW w:w="1483" w:type="dxa"/>
            <w:noWrap w:val="0"/>
            <w:vAlign w:val="center"/>
          </w:tcPr>
          <w:p>
            <w:pPr>
              <w:jc w:val="center"/>
              <w:rPr>
                <w:rFonts w:hint="eastAsia" w:ascii="宋体"/>
                <w:sz w:val="18"/>
              </w:rPr>
            </w:pPr>
            <w:r>
              <w:rPr>
                <w:rFonts w:hint="eastAsia" w:ascii="宋体"/>
                <w:sz w:val="18"/>
              </w:rPr>
              <w:t>2</w:t>
            </w:r>
            <w:r>
              <w:rPr>
                <w:rFonts w:ascii="宋体"/>
                <w:sz w:val="18"/>
              </w:rPr>
              <w:t>0</w:t>
            </w:r>
          </w:p>
        </w:tc>
        <w:tc>
          <w:tcPr>
            <w:tcW w:w="1484" w:type="dxa"/>
            <w:noWrap w:val="0"/>
            <w:vAlign w:val="center"/>
          </w:tcPr>
          <w:p>
            <w:pPr>
              <w:jc w:val="center"/>
              <w:rPr>
                <w:rFonts w:hint="eastAsia" w:ascii="宋体"/>
                <w:sz w:val="18"/>
              </w:rPr>
            </w:pPr>
            <w:r>
              <w:rPr>
                <w:rFonts w:hint="eastAsia" w:ascii="宋体"/>
                <w:sz w:val="18"/>
              </w:rPr>
              <w:t>2</w:t>
            </w:r>
            <w:r>
              <w:rPr>
                <w:rFonts w:ascii="宋体"/>
                <w:sz w:val="18"/>
              </w:rPr>
              <w:t>0</w:t>
            </w:r>
          </w:p>
        </w:tc>
        <w:tc>
          <w:tcPr>
            <w:tcW w:w="1484" w:type="dxa"/>
            <w:noWrap w:val="0"/>
            <w:vAlign w:val="center"/>
          </w:tcPr>
          <w:p>
            <w:pPr>
              <w:jc w:val="center"/>
              <w:rPr>
                <w:rFonts w:hint="eastAsia" w:ascii="宋体"/>
                <w:sz w:val="18"/>
              </w:rPr>
            </w:pPr>
            <w:r>
              <w:rPr>
                <w:rFonts w:hint="eastAsia" w:ascii="宋体"/>
                <w:sz w:val="18"/>
              </w:rPr>
              <w:t>2</w:t>
            </w:r>
            <w:r>
              <w:rPr>
                <w:rFonts w:ascii="宋体"/>
                <w:sz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noWrap w:val="0"/>
            <w:vAlign w:val="center"/>
          </w:tcPr>
          <w:p>
            <w:pPr>
              <w:jc w:val="center"/>
              <w:rPr>
                <w:rFonts w:hint="eastAsia" w:ascii="宋体"/>
                <w:sz w:val="18"/>
              </w:rPr>
            </w:pPr>
          </w:p>
        </w:tc>
        <w:tc>
          <w:tcPr>
            <w:tcW w:w="1579" w:type="dxa"/>
            <w:vMerge w:val="continue"/>
            <w:noWrap w:val="0"/>
            <w:vAlign w:val="center"/>
          </w:tcPr>
          <w:p>
            <w:pPr>
              <w:jc w:val="center"/>
              <w:rPr>
                <w:rFonts w:hint="eastAsia" w:ascii="宋体"/>
                <w:sz w:val="18"/>
              </w:rPr>
            </w:pPr>
          </w:p>
        </w:tc>
        <w:tc>
          <w:tcPr>
            <w:tcW w:w="1964" w:type="dxa"/>
            <w:noWrap w:val="0"/>
            <w:vAlign w:val="center"/>
          </w:tcPr>
          <w:p>
            <w:pPr>
              <w:jc w:val="center"/>
              <w:rPr>
                <w:rFonts w:hint="eastAsia" w:ascii="宋体"/>
                <w:sz w:val="18"/>
              </w:rPr>
            </w:pPr>
            <w:r>
              <w:rPr>
                <w:rFonts w:hint="eastAsia" w:ascii="宋体"/>
                <w:sz w:val="18"/>
              </w:rPr>
              <w:t>三级</w:t>
            </w:r>
          </w:p>
        </w:tc>
        <w:tc>
          <w:tcPr>
            <w:tcW w:w="1483" w:type="dxa"/>
            <w:noWrap w:val="0"/>
            <w:vAlign w:val="center"/>
          </w:tcPr>
          <w:p>
            <w:pPr>
              <w:jc w:val="center"/>
              <w:rPr>
                <w:rFonts w:hint="eastAsia" w:ascii="宋体"/>
                <w:sz w:val="18"/>
              </w:rPr>
            </w:pPr>
            <w:r>
              <w:rPr>
                <w:rFonts w:hint="eastAsia" w:ascii="宋体"/>
                <w:sz w:val="18"/>
              </w:rPr>
              <w:t>2</w:t>
            </w:r>
            <w:r>
              <w:rPr>
                <w:rFonts w:ascii="宋体"/>
                <w:sz w:val="18"/>
              </w:rPr>
              <w:t>5</w:t>
            </w:r>
          </w:p>
        </w:tc>
        <w:tc>
          <w:tcPr>
            <w:tcW w:w="1484" w:type="dxa"/>
            <w:noWrap w:val="0"/>
            <w:vAlign w:val="center"/>
          </w:tcPr>
          <w:p>
            <w:pPr>
              <w:jc w:val="center"/>
              <w:rPr>
                <w:rFonts w:hint="eastAsia" w:ascii="宋体"/>
                <w:sz w:val="18"/>
              </w:rPr>
            </w:pPr>
            <w:r>
              <w:rPr>
                <w:rFonts w:hint="eastAsia" w:ascii="宋体"/>
                <w:sz w:val="18"/>
              </w:rPr>
              <w:t>2</w:t>
            </w:r>
            <w:r>
              <w:rPr>
                <w:rFonts w:ascii="宋体"/>
                <w:sz w:val="18"/>
              </w:rPr>
              <w:t>5</w:t>
            </w:r>
          </w:p>
        </w:tc>
        <w:tc>
          <w:tcPr>
            <w:tcW w:w="1484" w:type="dxa"/>
            <w:noWrap w:val="0"/>
            <w:vAlign w:val="center"/>
          </w:tcPr>
          <w:p>
            <w:pPr>
              <w:jc w:val="center"/>
              <w:rPr>
                <w:rFonts w:hint="eastAsia" w:ascii="宋体"/>
                <w:sz w:val="18"/>
              </w:rPr>
            </w:pPr>
            <w:r>
              <w:rPr>
                <w:rFonts w:hint="eastAsia" w:ascii="宋体"/>
                <w:sz w:val="18"/>
              </w:rPr>
              <w:t>3</w:t>
            </w:r>
            <w:r>
              <w:rPr>
                <w:rFonts w:ascii="宋体"/>
                <w:sz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noWrap w:val="0"/>
            <w:vAlign w:val="center"/>
          </w:tcPr>
          <w:p>
            <w:pPr>
              <w:jc w:val="center"/>
              <w:rPr>
                <w:rFonts w:hint="eastAsia" w:ascii="宋体"/>
                <w:sz w:val="18"/>
              </w:rPr>
            </w:pPr>
          </w:p>
        </w:tc>
        <w:tc>
          <w:tcPr>
            <w:tcW w:w="1579" w:type="dxa"/>
            <w:vMerge w:val="continue"/>
            <w:noWrap w:val="0"/>
            <w:vAlign w:val="center"/>
          </w:tcPr>
          <w:p>
            <w:pPr>
              <w:jc w:val="center"/>
              <w:rPr>
                <w:rFonts w:hint="eastAsia" w:ascii="宋体"/>
                <w:sz w:val="18"/>
              </w:rPr>
            </w:pPr>
          </w:p>
        </w:tc>
        <w:tc>
          <w:tcPr>
            <w:tcW w:w="1964" w:type="dxa"/>
            <w:noWrap w:val="0"/>
            <w:vAlign w:val="center"/>
          </w:tcPr>
          <w:p>
            <w:pPr>
              <w:jc w:val="center"/>
              <w:rPr>
                <w:rFonts w:hint="eastAsia" w:ascii="宋体"/>
                <w:sz w:val="18"/>
              </w:rPr>
            </w:pPr>
            <w:r>
              <w:rPr>
                <w:rFonts w:hint="eastAsia" w:ascii="宋体"/>
                <w:sz w:val="18"/>
              </w:rPr>
              <w:t>四级</w:t>
            </w:r>
          </w:p>
        </w:tc>
        <w:tc>
          <w:tcPr>
            <w:tcW w:w="1483" w:type="dxa"/>
            <w:noWrap w:val="0"/>
            <w:vAlign w:val="center"/>
          </w:tcPr>
          <w:p>
            <w:pPr>
              <w:jc w:val="center"/>
              <w:rPr>
                <w:rFonts w:hint="eastAsia" w:ascii="宋体"/>
                <w:sz w:val="18"/>
              </w:rPr>
            </w:pPr>
            <w:r>
              <w:rPr>
                <w:rFonts w:hint="eastAsia" w:ascii="宋体"/>
                <w:sz w:val="18"/>
              </w:rPr>
              <w:t>3</w:t>
            </w:r>
            <w:r>
              <w:rPr>
                <w:rFonts w:ascii="宋体"/>
                <w:sz w:val="18"/>
              </w:rPr>
              <w:t>0</w:t>
            </w:r>
          </w:p>
        </w:tc>
        <w:tc>
          <w:tcPr>
            <w:tcW w:w="1484" w:type="dxa"/>
            <w:noWrap w:val="0"/>
            <w:vAlign w:val="center"/>
          </w:tcPr>
          <w:p>
            <w:pPr>
              <w:jc w:val="center"/>
              <w:rPr>
                <w:rFonts w:hint="eastAsia" w:ascii="宋体"/>
                <w:sz w:val="18"/>
              </w:rPr>
            </w:pPr>
            <w:r>
              <w:rPr>
                <w:rFonts w:hint="eastAsia" w:ascii="宋体"/>
                <w:sz w:val="18"/>
              </w:rPr>
              <w:t>3</w:t>
            </w:r>
            <w:r>
              <w:rPr>
                <w:rFonts w:ascii="宋体"/>
                <w:sz w:val="18"/>
              </w:rPr>
              <w:t>0</w:t>
            </w:r>
          </w:p>
        </w:tc>
        <w:tc>
          <w:tcPr>
            <w:tcW w:w="1484" w:type="dxa"/>
            <w:noWrap w:val="0"/>
            <w:vAlign w:val="center"/>
          </w:tcPr>
          <w:p>
            <w:pPr>
              <w:jc w:val="center"/>
              <w:rPr>
                <w:rFonts w:hint="eastAsia" w:ascii="宋体"/>
                <w:sz w:val="18"/>
              </w:rPr>
            </w:pPr>
            <w:r>
              <w:rPr>
                <w:rFonts w:hint="eastAsia" w:ascii="宋体"/>
                <w:sz w:val="18"/>
              </w:rPr>
              <w:t>3</w:t>
            </w:r>
            <w:r>
              <w:rPr>
                <w:rFonts w:ascii="宋体"/>
                <w:sz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center"/>
          </w:tcPr>
          <w:p>
            <w:pPr>
              <w:jc w:val="center"/>
              <w:rPr>
                <w:rFonts w:hint="eastAsia" w:ascii="宋体"/>
                <w:sz w:val="18"/>
              </w:rPr>
            </w:pPr>
            <w:r>
              <w:rPr>
                <w:rFonts w:ascii="宋体"/>
                <w:sz w:val="18"/>
              </w:rPr>
              <w:t>2</w:t>
            </w:r>
          </w:p>
        </w:tc>
        <w:tc>
          <w:tcPr>
            <w:tcW w:w="3543" w:type="dxa"/>
            <w:gridSpan w:val="2"/>
            <w:noWrap w:val="0"/>
            <w:vAlign w:val="center"/>
          </w:tcPr>
          <w:p>
            <w:pPr>
              <w:jc w:val="center"/>
              <w:rPr>
                <w:rFonts w:hint="eastAsia" w:ascii="宋体"/>
                <w:sz w:val="18"/>
              </w:rPr>
            </w:pPr>
            <w:r>
              <w:rPr>
                <w:rFonts w:hint="eastAsia" w:ascii="宋体"/>
                <w:sz w:val="18"/>
              </w:rPr>
              <w:t>明火或散发火花地点</w:t>
            </w:r>
          </w:p>
        </w:tc>
        <w:tc>
          <w:tcPr>
            <w:tcW w:w="1483" w:type="dxa"/>
            <w:noWrap w:val="0"/>
            <w:vAlign w:val="center"/>
          </w:tcPr>
          <w:p>
            <w:pPr>
              <w:jc w:val="center"/>
              <w:rPr>
                <w:rFonts w:hint="eastAsia" w:ascii="宋体"/>
                <w:sz w:val="18"/>
              </w:rPr>
            </w:pPr>
            <w:r>
              <w:rPr>
                <w:rFonts w:hint="eastAsia" w:ascii="宋体"/>
                <w:sz w:val="18"/>
              </w:rPr>
              <w:t>3</w:t>
            </w:r>
            <w:r>
              <w:rPr>
                <w:rFonts w:ascii="宋体"/>
                <w:sz w:val="18"/>
              </w:rPr>
              <w:t>5</w:t>
            </w:r>
          </w:p>
        </w:tc>
        <w:tc>
          <w:tcPr>
            <w:tcW w:w="1484" w:type="dxa"/>
            <w:noWrap w:val="0"/>
            <w:vAlign w:val="center"/>
          </w:tcPr>
          <w:p>
            <w:pPr>
              <w:jc w:val="center"/>
              <w:rPr>
                <w:rFonts w:hint="eastAsia" w:ascii="宋体"/>
                <w:sz w:val="18"/>
              </w:rPr>
            </w:pPr>
            <w:r>
              <w:rPr>
                <w:rFonts w:hint="eastAsia" w:ascii="宋体"/>
                <w:sz w:val="18"/>
              </w:rPr>
              <w:t>4</w:t>
            </w:r>
            <w:r>
              <w:rPr>
                <w:rFonts w:ascii="宋体"/>
                <w:sz w:val="18"/>
              </w:rPr>
              <w:t>0</w:t>
            </w:r>
          </w:p>
        </w:tc>
        <w:tc>
          <w:tcPr>
            <w:tcW w:w="1484" w:type="dxa"/>
            <w:noWrap w:val="0"/>
            <w:vAlign w:val="center"/>
          </w:tcPr>
          <w:p>
            <w:pPr>
              <w:jc w:val="center"/>
              <w:rPr>
                <w:rFonts w:hint="eastAsia" w:ascii="宋体"/>
                <w:sz w:val="18"/>
              </w:rPr>
            </w:pPr>
            <w:r>
              <w:rPr>
                <w:rFonts w:hint="eastAsia" w:ascii="宋体"/>
                <w:sz w:val="18"/>
              </w:rPr>
              <w:t>4</w:t>
            </w:r>
            <w:r>
              <w:rPr>
                <w:rFonts w:ascii="宋体"/>
                <w:sz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center"/>
          </w:tcPr>
          <w:p>
            <w:pPr>
              <w:jc w:val="center"/>
              <w:rPr>
                <w:rFonts w:hint="eastAsia" w:ascii="宋体"/>
                <w:sz w:val="18"/>
              </w:rPr>
            </w:pPr>
            <w:r>
              <w:rPr>
                <w:rFonts w:ascii="宋体"/>
                <w:sz w:val="18"/>
              </w:rPr>
              <w:t>3</w:t>
            </w:r>
          </w:p>
        </w:tc>
        <w:tc>
          <w:tcPr>
            <w:tcW w:w="3543" w:type="dxa"/>
            <w:gridSpan w:val="2"/>
            <w:noWrap w:val="0"/>
            <w:vAlign w:val="center"/>
          </w:tcPr>
          <w:p>
            <w:pPr>
              <w:jc w:val="center"/>
              <w:rPr>
                <w:rFonts w:hint="eastAsia" w:ascii="宋体"/>
                <w:sz w:val="18"/>
              </w:rPr>
            </w:pPr>
            <w:r>
              <w:rPr>
                <w:rFonts w:hint="eastAsia" w:ascii="宋体"/>
                <w:sz w:val="18"/>
              </w:rPr>
              <w:t>民用建筑</w:t>
            </w:r>
          </w:p>
        </w:tc>
        <w:tc>
          <w:tcPr>
            <w:tcW w:w="1483" w:type="dxa"/>
            <w:noWrap w:val="0"/>
            <w:vAlign w:val="center"/>
          </w:tcPr>
          <w:p>
            <w:pPr>
              <w:jc w:val="center"/>
              <w:rPr>
                <w:rFonts w:hint="eastAsia" w:ascii="宋体"/>
                <w:sz w:val="18"/>
              </w:rPr>
            </w:pPr>
            <w:r>
              <w:rPr>
                <w:rFonts w:hint="eastAsia" w:ascii="宋体"/>
                <w:sz w:val="18"/>
              </w:rPr>
              <w:t>3</w:t>
            </w:r>
            <w:r>
              <w:rPr>
                <w:rFonts w:ascii="宋体"/>
                <w:sz w:val="18"/>
              </w:rPr>
              <w:t>5</w:t>
            </w:r>
          </w:p>
        </w:tc>
        <w:tc>
          <w:tcPr>
            <w:tcW w:w="1484" w:type="dxa"/>
            <w:noWrap w:val="0"/>
            <w:vAlign w:val="center"/>
          </w:tcPr>
          <w:p>
            <w:pPr>
              <w:jc w:val="center"/>
              <w:rPr>
                <w:rFonts w:hint="eastAsia" w:ascii="宋体"/>
                <w:sz w:val="18"/>
              </w:rPr>
            </w:pPr>
            <w:r>
              <w:rPr>
                <w:rFonts w:hint="eastAsia" w:ascii="宋体"/>
                <w:sz w:val="18"/>
              </w:rPr>
              <w:t>4</w:t>
            </w:r>
            <w:r>
              <w:rPr>
                <w:rFonts w:ascii="宋体"/>
                <w:sz w:val="18"/>
              </w:rPr>
              <w:t>0</w:t>
            </w:r>
          </w:p>
        </w:tc>
        <w:tc>
          <w:tcPr>
            <w:tcW w:w="1484" w:type="dxa"/>
            <w:noWrap w:val="0"/>
            <w:vAlign w:val="center"/>
          </w:tcPr>
          <w:p>
            <w:pPr>
              <w:jc w:val="center"/>
              <w:rPr>
                <w:rFonts w:hint="eastAsia" w:ascii="宋体"/>
                <w:sz w:val="18"/>
              </w:rPr>
            </w:pPr>
            <w:r>
              <w:rPr>
                <w:rFonts w:hint="eastAsia" w:ascii="宋体"/>
                <w:sz w:val="18"/>
              </w:rPr>
              <w:t>4</w:t>
            </w:r>
            <w:r>
              <w:rPr>
                <w:rFonts w:ascii="宋体"/>
                <w:sz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center"/>
          </w:tcPr>
          <w:p>
            <w:pPr>
              <w:jc w:val="center"/>
              <w:rPr>
                <w:rFonts w:hint="eastAsia" w:ascii="宋体"/>
                <w:sz w:val="18"/>
              </w:rPr>
            </w:pPr>
            <w:r>
              <w:rPr>
                <w:rFonts w:hint="eastAsia" w:ascii="宋体"/>
                <w:sz w:val="18"/>
              </w:rPr>
              <w:t>4</w:t>
            </w:r>
          </w:p>
        </w:tc>
        <w:tc>
          <w:tcPr>
            <w:tcW w:w="3543" w:type="dxa"/>
            <w:gridSpan w:val="2"/>
            <w:noWrap w:val="0"/>
            <w:vAlign w:val="center"/>
          </w:tcPr>
          <w:p>
            <w:pPr>
              <w:jc w:val="center"/>
              <w:rPr>
                <w:rFonts w:hint="eastAsia" w:ascii="宋体"/>
                <w:sz w:val="18"/>
              </w:rPr>
            </w:pPr>
            <w:r>
              <w:rPr>
                <w:rFonts w:hint="eastAsia" w:ascii="宋体"/>
                <w:sz w:val="18"/>
              </w:rPr>
              <w:t>重要公共建筑</w:t>
            </w:r>
          </w:p>
        </w:tc>
        <w:tc>
          <w:tcPr>
            <w:tcW w:w="1483" w:type="dxa"/>
            <w:noWrap w:val="0"/>
            <w:vAlign w:val="center"/>
          </w:tcPr>
          <w:p>
            <w:pPr>
              <w:jc w:val="center"/>
              <w:rPr>
                <w:rFonts w:hint="eastAsia" w:ascii="宋体"/>
                <w:sz w:val="18"/>
              </w:rPr>
            </w:pPr>
            <w:r>
              <w:rPr>
                <w:rFonts w:hint="eastAsia" w:ascii="宋体"/>
                <w:sz w:val="18"/>
              </w:rPr>
              <w:t>5</w:t>
            </w:r>
            <w:r>
              <w:rPr>
                <w:rFonts w:ascii="宋体"/>
                <w:sz w:val="18"/>
              </w:rPr>
              <w:t>0</w:t>
            </w:r>
          </w:p>
        </w:tc>
        <w:tc>
          <w:tcPr>
            <w:tcW w:w="1484" w:type="dxa"/>
            <w:noWrap w:val="0"/>
            <w:vAlign w:val="center"/>
          </w:tcPr>
          <w:p>
            <w:pPr>
              <w:jc w:val="center"/>
              <w:rPr>
                <w:rFonts w:hint="eastAsia" w:ascii="宋体"/>
                <w:sz w:val="18"/>
              </w:rPr>
            </w:pPr>
            <w:r>
              <w:rPr>
                <w:rFonts w:hint="eastAsia" w:ascii="宋体"/>
                <w:sz w:val="18"/>
              </w:rPr>
              <w:t>5</w:t>
            </w:r>
            <w:r>
              <w:rPr>
                <w:rFonts w:ascii="宋体"/>
                <w:sz w:val="18"/>
              </w:rPr>
              <w:t>0</w:t>
            </w:r>
          </w:p>
        </w:tc>
        <w:tc>
          <w:tcPr>
            <w:tcW w:w="1484" w:type="dxa"/>
            <w:noWrap w:val="0"/>
            <w:vAlign w:val="center"/>
          </w:tcPr>
          <w:p>
            <w:pPr>
              <w:jc w:val="center"/>
              <w:rPr>
                <w:rFonts w:hint="eastAsia" w:ascii="宋体"/>
                <w:sz w:val="18"/>
              </w:rPr>
            </w:pPr>
            <w:r>
              <w:rPr>
                <w:rFonts w:hint="eastAsia" w:ascii="宋体"/>
                <w:sz w:val="18"/>
              </w:rPr>
              <w:t>5</w:t>
            </w:r>
            <w:r>
              <w:rPr>
                <w:rFonts w:ascii="宋体"/>
                <w:sz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center"/>
          </w:tcPr>
          <w:p>
            <w:pPr>
              <w:jc w:val="center"/>
              <w:rPr>
                <w:rFonts w:hint="eastAsia" w:ascii="宋体"/>
                <w:sz w:val="18"/>
              </w:rPr>
            </w:pPr>
            <w:r>
              <w:rPr>
                <w:rFonts w:hint="eastAsia" w:ascii="宋体"/>
                <w:sz w:val="18"/>
              </w:rPr>
              <w:t>5</w:t>
            </w:r>
          </w:p>
        </w:tc>
        <w:tc>
          <w:tcPr>
            <w:tcW w:w="3543" w:type="dxa"/>
            <w:gridSpan w:val="2"/>
            <w:noWrap w:val="0"/>
            <w:vAlign w:val="center"/>
          </w:tcPr>
          <w:p>
            <w:pPr>
              <w:jc w:val="center"/>
              <w:rPr>
                <w:rFonts w:hint="eastAsia" w:ascii="宋体"/>
                <w:sz w:val="18"/>
              </w:rPr>
            </w:pPr>
            <w:r>
              <w:rPr>
                <w:rFonts w:hint="eastAsia" w:ascii="宋体"/>
                <w:sz w:val="18"/>
              </w:rPr>
              <w:t>变压器总油量大于5t的室外变、配电站</w:t>
            </w:r>
          </w:p>
        </w:tc>
        <w:tc>
          <w:tcPr>
            <w:tcW w:w="1483" w:type="dxa"/>
            <w:noWrap w:val="0"/>
            <w:vAlign w:val="center"/>
          </w:tcPr>
          <w:p>
            <w:pPr>
              <w:jc w:val="center"/>
              <w:rPr>
                <w:rFonts w:hint="eastAsia" w:ascii="宋体"/>
                <w:sz w:val="18"/>
              </w:rPr>
            </w:pPr>
            <w:r>
              <w:rPr>
                <w:rFonts w:hint="eastAsia" w:ascii="宋体"/>
                <w:sz w:val="18"/>
              </w:rPr>
              <w:t>3</w:t>
            </w:r>
            <w:r>
              <w:rPr>
                <w:rFonts w:ascii="宋体"/>
                <w:sz w:val="18"/>
              </w:rPr>
              <w:t>5</w:t>
            </w:r>
          </w:p>
        </w:tc>
        <w:tc>
          <w:tcPr>
            <w:tcW w:w="1484" w:type="dxa"/>
            <w:noWrap w:val="0"/>
            <w:vAlign w:val="center"/>
          </w:tcPr>
          <w:p>
            <w:pPr>
              <w:jc w:val="center"/>
              <w:rPr>
                <w:rFonts w:hint="eastAsia" w:ascii="宋体"/>
                <w:sz w:val="18"/>
              </w:rPr>
            </w:pPr>
            <w:r>
              <w:rPr>
                <w:rFonts w:hint="eastAsia" w:ascii="宋体"/>
                <w:sz w:val="18"/>
              </w:rPr>
              <w:t>4</w:t>
            </w:r>
            <w:r>
              <w:rPr>
                <w:rFonts w:ascii="宋体"/>
                <w:sz w:val="18"/>
              </w:rPr>
              <w:t>0</w:t>
            </w:r>
          </w:p>
        </w:tc>
        <w:tc>
          <w:tcPr>
            <w:tcW w:w="1484" w:type="dxa"/>
            <w:noWrap w:val="0"/>
            <w:vAlign w:val="center"/>
          </w:tcPr>
          <w:p>
            <w:pPr>
              <w:jc w:val="center"/>
              <w:rPr>
                <w:rFonts w:hint="eastAsia" w:ascii="宋体"/>
                <w:sz w:val="18"/>
              </w:rPr>
            </w:pPr>
            <w:r>
              <w:rPr>
                <w:rFonts w:hint="eastAsia" w:ascii="宋体"/>
                <w:sz w:val="18"/>
              </w:rPr>
              <w:t>4</w:t>
            </w:r>
            <w:r>
              <w:rPr>
                <w:rFonts w:ascii="宋体"/>
                <w:sz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center"/>
          </w:tcPr>
          <w:p>
            <w:pPr>
              <w:jc w:val="center"/>
              <w:rPr>
                <w:rFonts w:hint="eastAsia" w:ascii="宋体"/>
                <w:sz w:val="18"/>
              </w:rPr>
            </w:pPr>
            <w:r>
              <w:rPr>
                <w:rFonts w:hint="eastAsia" w:ascii="宋体"/>
                <w:sz w:val="18"/>
              </w:rPr>
              <w:t>6</w:t>
            </w:r>
          </w:p>
        </w:tc>
        <w:tc>
          <w:tcPr>
            <w:tcW w:w="3543" w:type="dxa"/>
            <w:gridSpan w:val="2"/>
            <w:noWrap w:val="0"/>
            <w:vAlign w:val="center"/>
          </w:tcPr>
          <w:p>
            <w:pPr>
              <w:jc w:val="center"/>
              <w:rPr>
                <w:rFonts w:hint="eastAsia" w:ascii="宋体"/>
                <w:sz w:val="18"/>
              </w:rPr>
            </w:pPr>
            <w:r>
              <w:rPr>
                <w:rFonts w:hint="eastAsia" w:ascii="宋体"/>
                <w:sz w:val="18"/>
              </w:rPr>
              <w:t>架空电力线</w:t>
            </w:r>
          </w:p>
        </w:tc>
        <w:tc>
          <w:tcPr>
            <w:tcW w:w="4451" w:type="dxa"/>
            <w:gridSpan w:val="3"/>
            <w:noWrap w:val="0"/>
            <w:vAlign w:val="center"/>
          </w:tcPr>
          <w:p>
            <w:pPr>
              <w:jc w:val="center"/>
              <w:rPr>
                <w:rFonts w:hint="eastAsia" w:ascii="宋体"/>
                <w:sz w:val="18"/>
              </w:rPr>
            </w:pPr>
            <w:r>
              <w:rPr>
                <w:rFonts w:hint="eastAsia" w:ascii="宋体"/>
                <w:sz w:val="18"/>
              </w:rPr>
              <w:t>1</w:t>
            </w:r>
            <w:r>
              <w:rPr>
                <w:rFonts w:ascii="宋体"/>
                <w:sz w:val="18"/>
              </w:rPr>
              <w:t>.5</w:t>
            </w:r>
            <w:r>
              <w:rPr>
                <w:rFonts w:hint="eastAsia" w:ascii="宋体"/>
                <w:sz w:val="18"/>
              </w:rPr>
              <w:t>倍电杆高度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center"/>
          </w:tcPr>
          <w:p>
            <w:pPr>
              <w:jc w:val="center"/>
              <w:rPr>
                <w:rFonts w:hint="eastAsia" w:ascii="宋体"/>
                <w:sz w:val="18"/>
              </w:rPr>
            </w:pPr>
            <w:r>
              <w:rPr>
                <w:rFonts w:hint="eastAsia" w:ascii="宋体"/>
                <w:sz w:val="18"/>
              </w:rPr>
              <w:t>7</w:t>
            </w:r>
          </w:p>
        </w:tc>
        <w:tc>
          <w:tcPr>
            <w:tcW w:w="3543" w:type="dxa"/>
            <w:gridSpan w:val="2"/>
            <w:noWrap w:val="0"/>
            <w:vAlign w:val="center"/>
          </w:tcPr>
          <w:p>
            <w:pPr>
              <w:jc w:val="center"/>
              <w:rPr>
                <w:rFonts w:hint="eastAsia" w:ascii="宋体"/>
                <w:sz w:val="18"/>
              </w:rPr>
            </w:pPr>
            <w:r>
              <w:rPr>
                <w:rFonts w:hint="eastAsia" w:ascii="宋体"/>
                <w:sz w:val="18"/>
              </w:rPr>
              <w:t>厂外铁路线（中心线）</w:t>
            </w:r>
          </w:p>
        </w:tc>
        <w:tc>
          <w:tcPr>
            <w:tcW w:w="1483" w:type="dxa"/>
            <w:noWrap w:val="0"/>
            <w:vAlign w:val="center"/>
          </w:tcPr>
          <w:p>
            <w:pPr>
              <w:jc w:val="center"/>
              <w:rPr>
                <w:rFonts w:hint="eastAsia" w:ascii="宋体"/>
                <w:sz w:val="18"/>
              </w:rPr>
            </w:pPr>
            <w:r>
              <w:rPr>
                <w:rFonts w:hint="eastAsia" w:ascii="宋体"/>
                <w:sz w:val="18"/>
              </w:rPr>
              <w:t>3</w:t>
            </w:r>
            <w:r>
              <w:rPr>
                <w:rFonts w:ascii="宋体"/>
                <w:sz w:val="18"/>
              </w:rPr>
              <w:t>0</w:t>
            </w:r>
          </w:p>
        </w:tc>
        <w:tc>
          <w:tcPr>
            <w:tcW w:w="1484" w:type="dxa"/>
            <w:noWrap w:val="0"/>
            <w:vAlign w:val="center"/>
          </w:tcPr>
          <w:p>
            <w:pPr>
              <w:jc w:val="center"/>
              <w:rPr>
                <w:rFonts w:hint="eastAsia" w:ascii="宋体"/>
                <w:sz w:val="18"/>
              </w:rPr>
            </w:pPr>
            <w:r>
              <w:rPr>
                <w:rFonts w:hint="eastAsia" w:ascii="宋体"/>
                <w:sz w:val="18"/>
              </w:rPr>
              <w:t>3</w:t>
            </w:r>
            <w:r>
              <w:rPr>
                <w:rFonts w:ascii="宋体"/>
                <w:sz w:val="18"/>
              </w:rPr>
              <w:t>0</w:t>
            </w:r>
          </w:p>
        </w:tc>
        <w:tc>
          <w:tcPr>
            <w:tcW w:w="1484" w:type="dxa"/>
            <w:noWrap w:val="0"/>
            <w:vAlign w:val="center"/>
          </w:tcPr>
          <w:p>
            <w:pPr>
              <w:jc w:val="center"/>
              <w:rPr>
                <w:rFonts w:hint="eastAsia" w:ascii="宋体"/>
                <w:sz w:val="18"/>
              </w:rPr>
            </w:pPr>
            <w:r>
              <w:rPr>
                <w:rFonts w:hint="eastAsia" w:ascii="宋体"/>
                <w:sz w:val="18"/>
              </w:rPr>
              <w:t>3</w:t>
            </w:r>
            <w:r>
              <w:rPr>
                <w:rFonts w:ascii="宋体"/>
                <w:sz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center"/>
          </w:tcPr>
          <w:p>
            <w:pPr>
              <w:jc w:val="center"/>
              <w:rPr>
                <w:rFonts w:hint="eastAsia" w:ascii="宋体"/>
                <w:sz w:val="18"/>
              </w:rPr>
            </w:pPr>
            <w:r>
              <w:rPr>
                <w:rFonts w:hint="eastAsia" w:ascii="宋体"/>
                <w:sz w:val="18"/>
              </w:rPr>
              <w:t>8</w:t>
            </w:r>
          </w:p>
        </w:tc>
        <w:tc>
          <w:tcPr>
            <w:tcW w:w="3543" w:type="dxa"/>
            <w:gridSpan w:val="2"/>
            <w:noWrap w:val="0"/>
            <w:vAlign w:val="center"/>
          </w:tcPr>
          <w:p>
            <w:pPr>
              <w:jc w:val="center"/>
              <w:rPr>
                <w:rFonts w:hint="eastAsia" w:ascii="宋体"/>
                <w:sz w:val="18"/>
              </w:rPr>
            </w:pPr>
            <w:r>
              <w:rPr>
                <w:rFonts w:hint="eastAsia" w:ascii="宋体"/>
                <w:sz w:val="18"/>
              </w:rPr>
              <w:t>厂内铁路线（中心线）</w:t>
            </w:r>
          </w:p>
        </w:tc>
        <w:tc>
          <w:tcPr>
            <w:tcW w:w="1483" w:type="dxa"/>
            <w:noWrap w:val="0"/>
            <w:vAlign w:val="center"/>
          </w:tcPr>
          <w:p>
            <w:pPr>
              <w:jc w:val="center"/>
              <w:rPr>
                <w:rFonts w:hint="eastAsia" w:ascii="宋体"/>
                <w:sz w:val="18"/>
              </w:rPr>
            </w:pPr>
            <w:r>
              <w:rPr>
                <w:rFonts w:hint="eastAsia" w:ascii="宋体"/>
                <w:sz w:val="18"/>
              </w:rPr>
              <w:t>2</w:t>
            </w:r>
            <w:r>
              <w:rPr>
                <w:rFonts w:ascii="宋体"/>
                <w:sz w:val="18"/>
              </w:rPr>
              <w:t>0</w:t>
            </w:r>
          </w:p>
        </w:tc>
        <w:tc>
          <w:tcPr>
            <w:tcW w:w="1484" w:type="dxa"/>
            <w:noWrap w:val="0"/>
            <w:vAlign w:val="center"/>
          </w:tcPr>
          <w:p>
            <w:pPr>
              <w:jc w:val="center"/>
              <w:rPr>
                <w:rFonts w:hint="eastAsia" w:ascii="宋体"/>
                <w:sz w:val="18"/>
              </w:rPr>
            </w:pPr>
            <w:r>
              <w:rPr>
                <w:rFonts w:hint="eastAsia" w:ascii="宋体"/>
                <w:sz w:val="18"/>
              </w:rPr>
              <w:t>2</w:t>
            </w:r>
            <w:r>
              <w:rPr>
                <w:rFonts w:ascii="宋体"/>
                <w:sz w:val="18"/>
              </w:rPr>
              <w:t>0</w:t>
            </w:r>
          </w:p>
        </w:tc>
        <w:tc>
          <w:tcPr>
            <w:tcW w:w="1484" w:type="dxa"/>
            <w:noWrap w:val="0"/>
            <w:vAlign w:val="center"/>
          </w:tcPr>
          <w:p>
            <w:pPr>
              <w:jc w:val="center"/>
              <w:rPr>
                <w:rFonts w:hint="eastAsia" w:ascii="宋体"/>
                <w:sz w:val="18"/>
              </w:rPr>
            </w:pPr>
            <w:r>
              <w:rPr>
                <w:rFonts w:hint="eastAsia" w:ascii="宋体"/>
                <w:sz w:val="18"/>
              </w:rPr>
              <w:t>2</w:t>
            </w:r>
            <w:r>
              <w:rPr>
                <w:rFonts w:ascii="宋体"/>
                <w:sz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center"/>
          </w:tcPr>
          <w:p>
            <w:pPr>
              <w:jc w:val="center"/>
              <w:rPr>
                <w:rFonts w:hint="eastAsia" w:ascii="宋体"/>
                <w:sz w:val="18"/>
              </w:rPr>
            </w:pPr>
            <w:r>
              <w:rPr>
                <w:rFonts w:hint="eastAsia" w:ascii="宋体"/>
                <w:sz w:val="18"/>
              </w:rPr>
              <w:t>9</w:t>
            </w:r>
          </w:p>
        </w:tc>
        <w:tc>
          <w:tcPr>
            <w:tcW w:w="3543" w:type="dxa"/>
            <w:gridSpan w:val="2"/>
            <w:noWrap w:val="0"/>
            <w:vAlign w:val="center"/>
          </w:tcPr>
          <w:p>
            <w:pPr>
              <w:jc w:val="center"/>
              <w:rPr>
                <w:rFonts w:hint="eastAsia" w:ascii="宋体"/>
                <w:sz w:val="18"/>
              </w:rPr>
            </w:pPr>
            <w:r>
              <w:rPr>
                <w:rFonts w:hint="eastAsia" w:ascii="宋体"/>
                <w:sz w:val="18"/>
              </w:rPr>
              <w:t>厂外道路（相邻侧路边）</w:t>
            </w:r>
          </w:p>
        </w:tc>
        <w:tc>
          <w:tcPr>
            <w:tcW w:w="1483" w:type="dxa"/>
            <w:noWrap w:val="0"/>
            <w:vAlign w:val="center"/>
          </w:tcPr>
          <w:p>
            <w:pPr>
              <w:jc w:val="center"/>
              <w:rPr>
                <w:rFonts w:hint="eastAsia" w:ascii="宋体"/>
                <w:sz w:val="18"/>
              </w:rPr>
            </w:pPr>
            <w:r>
              <w:rPr>
                <w:rFonts w:hint="eastAsia" w:ascii="宋体"/>
                <w:sz w:val="18"/>
              </w:rPr>
              <w:t>1</w:t>
            </w:r>
            <w:r>
              <w:rPr>
                <w:rFonts w:ascii="宋体"/>
                <w:sz w:val="18"/>
              </w:rPr>
              <w:t>5</w:t>
            </w:r>
          </w:p>
        </w:tc>
        <w:tc>
          <w:tcPr>
            <w:tcW w:w="1484" w:type="dxa"/>
            <w:noWrap w:val="0"/>
            <w:vAlign w:val="center"/>
          </w:tcPr>
          <w:p>
            <w:pPr>
              <w:jc w:val="center"/>
              <w:rPr>
                <w:rFonts w:hint="eastAsia" w:ascii="宋体"/>
                <w:sz w:val="18"/>
              </w:rPr>
            </w:pPr>
            <w:r>
              <w:rPr>
                <w:rFonts w:hint="eastAsia" w:ascii="宋体"/>
                <w:sz w:val="18"/>
              </w:rPr>
              <w:t>1</w:t>
            </w:r>
            <w:r>
              <w:rPr>
                <w:rFonts w:ascii="宋体"/>
                <w:sz w:val="18"/>
              </w:rPr>
              <w:t>5</w:t>
            </w:r>
          </w:p>
        </w:tc>
        <w:tc>
          <w:tcPr>
            <w:tcW w:w="1484" w:type="dxa"/>
            <w:noWrap w:val="0"/>
            <w:vAlign w:val="center"/>
          </w:tcPr>
          <w:p>
            <w:pPr>
              <w:jc w:val="center"/>
              <w:rPr>
                <w:rFonts w:hint="eastAsia" w:ascii="宋体"/>
                <w:sz w:val="18"/>
              </w:rPr>
            </w:pPr>
            <w:r>
              <w:rPr>
                <w:rFonts w:hint="eastAsia" w:ascii="宋体"/>
                <w:sz w:val="18"/>
              </w:rPr>
              <w:t>1</w:t>
            </w:r>
            <w:r>
              <w:rPr>
                <w:rFonts w:ascii="宋体"/>
                <w:sz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center"/>
          </w:tcPr>
          <w:p>
            <w:pPr>
              <w:jc w:val="center"/>
              <w:rPr>
                <w:rFonts w:hint="eastAsia" w:ascii="宋体"/>
                <w:sz w:val="18"/>
              </w:rPr>
            </w:pPr>
            <w:r>
              <w:rPr>
                <w:rFonts w:hint="eastAsia" w:ascii="宋体"/>
                <w:sz w:val="18"/>
              </w:rPr>
              <w:t>1</w:t>
            </w:r>
            <w:r>
              <w:rPr>
                <w:rFonts w:ascii="宋体"/>
                <w:sz w:val="18"/>
              </w:rPr>
              <w:t>0</w:t>
            </w:r>
          </w:p>
        </w:tc>
        <w:tc>
          <w:tcPr>
            <w:tcW w:w="3543" w:type="dxa"/>
            <w:gridSpan w:val="2"/>
            <w:noWrap w:val="0"/>
            <w:vAlign w:val="center"/>
          </w:tcPr>
          <w:p>
            <w:pPr>
              <w:jc w:val="center"/>
              <w:rPr>
                <w:rFonts w:hint="eastAsia" w:ascii="宋体"/>
                <w:sz w:val="18"/>
              </w:rPr>
            </w:pPr>
            <w:r>
              <w:rPr>
                <w:rFonts w:hint="eastAsia" w:ascii="宋体"/>
                <w:sz w:val="18"/>
              </w:rPr>
              <w:t>厂内主要道路（相邻侧路边）</w:t>
            </w:r>
          </w:p>
        </w:tc>
        <w:tc>
          <w:tcPr>
            <w:tcW w:w="1483" w:type="dxa"/>
            <w:noWrap w:val="0"/>
            <w:vAlign w:val="center"/>
          </w:tcPr>
          <w:p>
            <w:pPr>
              <w:jc w:val="center"/>
              <w:rPr>
                <w:rFonts w:hint="eastAsia" w:ascii="宋体"/>
                <w:sz w:val="18"/>
              </w:rPr>
            </w:pPr>
            <w:r>
              <w:rPr>
                <w:rFonts w:hint="eastAsia" w:ascii="宋体"/>
                <w:sz w:val="18"/>
              </w:rPr>
              <w:t>1</w:t>
            </w:r>
            <w:r>
              <w:rPr>
                <w:rFonts w:ascii="宋体"/>
                <w:sz w:val="18"/>
              </w:rPr>
              <w:t>0</w:t>
            </w:r>
          </w:p>
        </w:tc>
        <w:tc>
          <w:tcPr>
            <w:tcW w:w="1484" w:type="dxa"/>
            <w:noWrap w:val="0"/>
            <w:vAlign w:val="center"/>
          </w:tcPr>
          <w:p>
            <w:pPr>
              <w:jc w:val="center"/>
              <w:rPr>
                <w:rFonts w:hint="eastAsia" w:ascii="宋体"/>
                <w:sz w:val="18"/>
              </w:rPr>
            </w:pPr>
            <w:r>
              <w:rPr>
                <w:rFonts w:hint="eastAsia" w:ascii="宋体"/>
                <w:sz w:val="18"/>
              </w:rPr>
              <w:t>1</w:t>
            </w:r>
            <w:r>
              <w:rPr>
                <w:rFonts w:ascii="宋体"/>
                <w:sz w:val="18"/>
              </w:rPr>
              <w:t>0</w:t>
            </w:r>
          </w:p>
        </w:tc>
        <w:tc>
          <w:tcPr>
            <w:tcW w:w="1484" w:type="dxa"/>
            <w:noWrap w:val="0"/>
            <w:vAlign w:val="center"/>
          </w:tcPr>
          <w:p>
            <w:pPr>
              <w:jc w:val="center"/>
              <w:rPr>
                <w:rFonts w:hint="eastAsia" w:ascii="宋体"/>
                <w:sz w:val="18"/>
              </w:rPr>
            </w:pPr>
            <w:r>
              <w:rPr>
                <w:rFonts w:hint="eastAsia" w:ascii="宋体"/>
                <w:sz w:val="18"/>
              </w:rPr>
              <w:t>1</w:t>
            </w:r>
            <w:r>
              <w:rPr>
                <w:rFonts w:ascii="宋体"/>
                <w:sz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center"/>
          </w:tcPr>
          <w:p>
            <w:pPr>
              <w:jc w:val="center"/>
              <w:rPr>
                <w:rFonts w:hint="eastAsia" w:ascii="宋体"/>
                <w:sz w:val="18"/>
              </w:rPr>
            </w:pPr>
            <w:r>
              <w:rPr>
                <w:rFonts w:hint="eastAsia" w:ascii="宋体"/>
                <w:sz w:val="18"/>
              </w:rPr>
              <w:t>1</w:t>
            </w:r>
            <w:r>
              <w:rPr>
                <w:rFonts w:ascii="宋体"/>
                <w:sz w:val="18"/>
              </w:rPr>
              <w:t>1</w:t>
            </w:r>
          </w:p>
        </w:tc>
        <w:tc>
          <w:tcPr>
            <w:tcW w:w="3543" w:type="dxa"/>
            <w:gridSpan w:val="2"/>
            <w:noWrap w:val="0"/>
            <w:vAlign w:val="center"/>
          </w:tcPr>
          <w:p>
            <w:pPr>
              <w:jc w:val="center"/>
              <w:rPr>
                <w:rFonts w:hint="eastAsia" w:ascii="宋体"/>
                <w:sz w:val="18"/>
              </w:rPr>
            </w:pPr>
            <w:r>
              <w:rPr>
                <w:rFonts w:hint="eastAsia" w:ascii="宋体"/>
                <w:sz w:val="18"/>
              </w:rPr>
              <w:t>厂内次要道路（相邻侧路边）</w:t>
            </w:r>
          </w:p>
        </w:tc>
        <w:tc>
          <w:tcPr>
            <w:tcW w:w="1483" w:type="dxa"/>
            <w:noWrap w:val="0"/>
            <w:vAlign w:val="center"/>
          </w:tcPr>
          <w:p>
            <w:pPr>
              <w:jc w:val="center"/>
              <w:rPr>
                <w:rFonts w:hint="eastAsia" w:ascii="宋体"/>
                <w:sz w:val="18"/>
              </w:rPr>
            </w:pPr>
            <w:r>
              <w:rPr>
                <w:rFonts w:hint="eastAsia" w:ascii="宋体"/>
                <w:sz w:val="18"/>
              </w:rPr>
              <w:t>5</w:t>
            </w:r>
          </w:p>
        </w:tc>
        <w:tc>
          <w:tcPr>
            <w:tcW w:w="1484" w:type="dxa"/>
            <w:noWrap w:val="0"/>
            <w:vAlign w:val="center"/>
          </w:tcPr>
          <w:p>
            <w:pPr>
              <w:jc w:val="center"/>
              <w:rPr>
                <w:rFonts w:hint="eastAsia" w:ascii="宋体"/>
                <w:sz w:val="18"/>
              </w:rPr>
            </w:pPr>
            <w:r>
              <w:rPr>
                <w:rFonts w:hint="eastAsia" w:ascii="宋体"/>
                <w:sz w:val="18"/>
              </w:rPr>
              <w:t>5</w:t>
            </w:r>
          </w:p>
        </w:tc>
        <w:tc>
          <w:tcPr>
            <w:tcW w:w="1484" w:type="dxa"/>
            <w:noWrap w:val="0"/>
            <w:vAlign w:val="center"/>
          </w:tcPr>
          <w:p>
            <w:pPr>
              <w:jc w:val="center"/>
              <w:rPr>
                <w:rFonts w:hint="eastAsia" w:ascii="宋体"/>
                <w:sz w:val="18"/>
              </w:rPr>
            </w:pPr>
            <w:r>
              <w:rPr>
                <w:rFonts w:hint="eastAsia" w:ascii="宋体"/>
                <w:sz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center"/>
          </w:tcPr>
          <w:p>
            <w:pPr>
              <w:jc w:val="center"/>
              <w:rPr>
                <w:rFonts w:hint="eastAsia" w:ascii="宋体"/>
                <w:sz w:val="18"/>
              </w:rPr>
            </w:pPr>
            <w:r>
              <w:rPr>
                <w:rFonts w:hint="eastAsia" w:ascii="宋体"/>
                <w:sz w:val="18"/>
              </w:rPr>
              <w:t>1</w:t>
            </w:r>
            <w:r>
              <w:rPr>
                <w:rFonts w:ascii="宋体"/>
                <w:sz w:val="18"/>
              </w:rPr>
              <w:t>2</w:t>
            </w:r>
          </w:p>
        </w:tc>
        <w:tc>
          <w:tcPr>
            <w:tcW w:w="3543" w:type="dxa"/>
            <w:gridSpan w:val="2"/>
            <w:noWrap w:val="0"/>
            <w:vAlign w:val="center"/>
          </w:tcPr>
          <w:p>
            <w:pPr>
              <w:jc w:val="center"/>
              <w:rPr>
                <w:rFonts w:hint="eastAsia" w:ascii="宋体"/>
                <w:sz w:val="18"/>
              </w:rPr>
            </w:pPr>
            <w:r>
              <w:rPr>
                <w:rFonts w:hint="eastAsia" w:ascii="宋体"/>
                <w:sz w:val="18"/>
              </w:rPr>
              <w:t>停车场</w:t>
            </w:r>
          </w:p>
        </w:tc>
        <w:tc>
          <w:tcPr>
            <w:tcW w:w="1483" w:type="dxa"/>
            <w:noWrap w:val="0"/>
            <w:vAlign w:val="center"/>
          </w:tcPr>
          <w:p>
            <w:pPr>
              <w:jc w:val="center"/>
              <w:rPr>
                <w:rFonts w:hint="eastAsia" w:ascii="宋体"/>
                <w:sz w:val="18"/>
              </w:rPr>
            </w:pPr>
            <w:r>
              <w:rPr>
                <w:rFonts w:hint="eastAsia" w:ascii="宋体"/>
                <w:sz w:val="18"/>
              </w:rPr>
              <w:t>1</w:t>
            </w:r>
            <w:r>
              <w:rPr>
                <w:rFonts w:ascii="宋体"/>
                <w:sz w:val="18"/>
              </w:rPr>
              <w:t>5</w:t>
            </w:r>
          </w:p>
        </w:tc>
        <w:tc>
          <w:tcPr>
            <w:tcW w:w="1484" w:type="dxa"/>
            <w:noWrap w:val="0"/>
            <w:vAlign w:val="center"/>
          </w:tcPr>
          <w:p>
            <w:pPr>
              <w:jc w:val="center"/>
              <w:rPr>
                <w:rFonts w:hint="eastAsia" w:ascii="宋体"/>
                <w:sz w:val="18"/>
              </w:rPr>
            </w:pPr>
            <w:r>
              <w:rPr>
                <w:rFonts w:hint="eastAsia" w:ascii="宋体"/>
                <w:sz w:val="18"/>
              </w:rPr>
              <w:t>1</w:t>
            </w:r>
            <w:r>
              <w:rPr>
                <w:rFonts w:ascii="宋体"/>
                <w:sz w:val="18"/>
              </w:rPr>
              <w:t>5</w:t>
            </w:r>
          </w:p>
        </w:tc>
        <w:tc>
          <w:tcPr>
            <w:tcW w:w="1484" w:type="dxa"/>
            <w:noWrap w:val="0"/>
            <w:vAlign w:val="center"/>
          </w:tcPr>
          <w:p>
            <w:pPr>
              <w:jc w:val="center"/>
              <w:rPr>
                <w:rFonts w:hint="eastAsia" w:ascii="宋体"/>
                <w:sz w:val="18"/>
              </w:rPr>
            </w:pPr>
            <w:r>
              <w:rPr>
                <w:rFonts w:hint="eastAsia" w:ascii="宋体"/>
                <w:sz w:val="18"/>
              </w:rPr>
              <w:t>1</w:t>
            </w:r>
            <w:r>
              <w:rPr>
                <w:rFonts w:ascii="宋体"/>
                <w:sz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534" w:type="dxa"/>
            <w:vMerge w:val="restart"/>
            <w:noWrap w:val="0"/>
            <w:vAlign w:val="center"/>
          </w:tcPr>
          <w:p>
            <w:pPr>
              <w:jc w:val="center"/>
              <w:rPr>
                <w:rFonts w:hint="eastAsia" w:ascii="宋体"/>
                <w:sz w:val="18"/>
              </w:rPr>
            </w:pPr>
            <w:r>
              <w:rPr>
                <w:rFonts w:hint="eastAsia" w:ascii="宋体"/>
                <w:sz w:val="18"/>
              </w:rPr>
              <w:t>1</w:t>
            </w:r>
            <w:r>
              <w:rPr>
                <w:rFonts w:ascii="宋体"/>
                <w:sz w:val="18"/>
              </w:rPr>
              <w:t>3</w:t>
            </w:r>
          </w:p>
        </w:tc>
        <w:tc>
          <w:tcPr>
            <w:tcW w:w="1579" w:type="dxa"/>
            <w:vMerge w:val="restart"/>
            <w:noWrap w:val="0"/>
            <w:vAlign w:val="center"/>
          </w:tcPr>
          <w:p>
            <w:pPr>
              <w:jc w:val="center"/>
              <w:rPr>
                <w:rFonts w:hint="eastAsia" w:ascii="宋体"/>
                <w:sz w:val="18"/>
              </w:rPr>
            </w:pPr>
            <w:r>
              <w:rPr>
                <w:rFonts w:hint="eastAsia" w:ascii="宋体"/>
                <w:sz w:val="18"/>
              </w:rPr>
              <w:t>固定液氢容器之间</w:t>
            </w:r>
          </w:p>
        </w:tc>
        <w:tc>
          <w:tcPr>
            <w:tcW w:w="1964" w:type="dxa"/>
            <w:noWrap w:val="0"/>
            <w:vAlign w:val="center"/>
          </w:tcPr>
          <w:p>
            <w:pPr>
              <w:jc w:val="center"/>
              <w:rPr>
                <w:rFonts w:hint="eastAsia" w:ascii="宋体"/>
                <w:sz w:val="18"/>
              </w:rPr>
            </w:pPr>
            <w:r>
              <w:rPr>
                <w:rFonts w:hint="eastAsia" w:ascii="宋体"/>
                <w:sz w:val="18"/>
              </w:rPr>
              <w:t>卧式罐之间</w:t>
            </w:r>
          </w:p>
        </w:tc>
        <w:tc>
          <w:tcPr>
            <w:tcW w:w="4451" w:type="dxa"/>
            <w:gridSpan w:val="3"/>
            <w:noWrap w:val="0"/>
            <w:vAlign w:val="center"/>
          </w:tcPr>
          <w:p>
            <w:pPr>
              <w:jc w:val="center"/>
              <w:rPr>
                <w:rFonts w:hint="eastAsia" w:ascii="宋体"/>
                <w:sz w:val="18"/>
              </w:rPr>
            </w:pPr>
            <w:r>
              <w:rPr>
                <w:rFonts w:hint="eastAsia" w:ascii="宋体"/>
                <w:sz w:val="18"/>
              </w:rPr>
              <w:t>较大罐直径的2</w:t>
            </w:r>
            <w:r>
              <w:rPr>
                <w:rFonts w:ascii="宋体"/>
                <w:sz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534" w:type="dxa"/>
            <w:vMerge w:val="continue"/>
            <w:noWrap w:val="0"/>
            <w:vAlign w:val="center"/>
          </w:tcPr>
          <w:p>
            <w:pPr>
              <w:jc w:val="center"/>
              <w:rPr>
                <w:rFonts w:hint="eastAsia" w:ascii="宋体"/>
                <w:sz w:val="18"/>
              </w:rPr>
            </w:pPr>
          </w:p>
        </w:tc>
        <w:tc>
          <w:tcPr>
            <w:tcW w:w="1579" w:type="dxa"/>
            <w:vMerge w:val="continue"/>
            <w:noWrap w:val="0"/>
            <w:vAlign w:val="center"/>
          </w:tcPr>
          <w:p>
            <w:pPr>
              <w:jc w:val="center"/>
              <w:rPr>
                <w:rFonts w:hint="eastAsia" w:ascii="宋体"/>
                <w:sz w:val="18"/>
              </w:rPr>
            </w:pPr>
          </w:p>
        </w:tc>
        <w:tc>
          <w:tcPr>
            <w:tcW w:w="1964" w:type="dxa"/>
            <w:noWrap w:val="0"/>
            <w:vAlign w:val="center"/>
          </w:tcPr>
          <w:p>
            <w:pPr>
              <w:jc w:val="center"/>
              <w:rPr>
                <w:rFonts w:hint="eastAsia" w:ascii="宋体"/>
                <w:sz w:val="18"/>
              </w:rPr>
            </w:pPr>
            <w:r>
              <w:rPr>
                <w:rFonts w:hint="eastAsia" w:ascii="宋体"/>
                <w:sz w:val="18"/>
              </w:rPr>
              <w:t>立式罐、球罐之间</w:t>
            </w:r>
          </w:p>
        </w:tc>
        <w:tc>
          <w:tcPr>
            <w:tcW w:w="4451" w:type="dxa"/>
            <w:gridSpan w:val="3"/>
            <w:noWrap w:val="0"/>
            <w:vAlign w:val="center"/>
          </w:tcPr>
          <w:p>
            <w:pPr>
              <w:jc w:val="center"/>
              <w:rPr>
                <w:rFonts w:hint="eastAsia" w:ascii="宋体"/>
                <w:sz w:val="18"/>
              </w:rPr>
            </w:pPr>
            <w:r>
              <w:rPr>
                <w:rFonts w:hint="eastAsia" w:ascii="宋体"/>
                <w:sz w:val="18"/>
              </w:rPr>
              <w:t>较大罐直径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534" w:type="dxa"/>
            <w:noWrap w:val="0"/>
            <w:vAlign w:val="center"/>
          </w:tcPr>
          <w:p>
            <w:pPr>
              <w:jc w:val="center"/>
              <w:rPr>
                <w:rFonts w:hint="eastAsia" w:ascii="宋体"/>
                <w:sz w:val="18"/>
              </w:rPr>
            </w:pPr>
            <w:r>
              <w:rPr>
                <w:rFonts w:hint="eastAsia" w:ascii="宋体"/>
                <w:sz w:val="18"/>
              </w:rPr>
              <w:t>1</w:t>
            </w:r>
            <w:r>
              <w:rPr>
                <w:rFonts w:ascii="宋体"/>
                <w:sz w:val="18"/>
              </w:rPr>
              <w:t>4</w:t>
            </w:r>
          </w:p>
        </w:tc>
        <w:tc>
          <w:tcPr>
            <w:tcW w:w="3543" w:type="dxa"/>
            <w:gridSpan w:val="2"/>
            <w:noWrap w:val="0"/>
            <w:vAlign w:val="center"/>
          </w:tcPr>
          <w:p>
            <w:pPr>
              <w:jc w:val="center"/>
              <w:rPr>
                <w:rFonts w:hint="eastAsia" w:ascii="宋体"/>
                <w:sz w:val="18"/>
              </w:rPr>
            </w:pPr>
            <w:r>
              <w:rPr>
                <w:rFonts w:hint="eastAsia" w:ascii="宋体"/>
                <w:sz w:val="18"/>
              </w:rPr>
              <w:t>氢以外的可燃气体储存系统（地面或地下）</w:t>
            </w:r>
          </w:p>
        </w:tc>
        <w:tc>
          <w:tcPr>
            <w:tcW w:w="1483" w:type="dxa"/>
            <w:noWrap w:val="0"/>
            <w:vAlign w:val="center"/>
          </w:tcPr>
          <w:p>
            <w:pPr>
              <w:jc w:val="center"/>
              <w:rPr>
                <w:rFonts w:hint="eastAsia" w:ascii="宋体"/>
                <w:sz w:val="18"/>
              </w:rPr>
            </w:pPr>
            <w:r>
              <w:rPr>
                <w:rFonts w:hint="eastAsia" w:ascii="宋体"/>
                <w:sz w:val="18"/>
              </w:rPr>
              <w:t>1</w:t>
            </w:r>
            <w:r>
              <w:rPr>
                <w:rFonts w:ascii="宋体"/>
                <w:sz w:val="18"/>
              </w:rPr>
              <w:t>5</w:t>
            </w:r>
          </w:p>
        </w:tc>
        <w:tc>
          <w:tcPr>
            <w:tcW w:w="1484" w:type="dxa"/>
            <w:noWrap w:val="0"/>
            <w:vAlign w:val="center"/>
          </w:tcPr>
          <w:p>
            <w:pPr>
              <w:jc w:val="center"/>
              <w:rPr>
                <w:rFonts w:hint="eastAsia" w:ascii="宋体"/>
                <w:sz w:val="18"/>
              </w:rPr>
            </w:pPr>
            <w:r>
              <w:rPr>
                <w:rFonts w:hint="eastAsia" w:ascii="宋体"/>
                <w:sz w:val="18"/>
              </w:rPr>
              <w:t>2</w:t>
            </w:r>
            <w:r>
              <w:rPr>
                <w:rFonts w:ascii="宋体"/>
                <w:sz w:val="18"/>
              </w:rPr>
              <w:t>3</w:t>
            </w:r>
          </w:p>
        </w:tc>
        <w:tc>
          <w:tcPr>
            <w:tcW w:w="1484" w:type="dxa"/>
            <w:noWrap w:val="0"/>
            <w:vAlign w:val="center"/>
          </w:tcPr>
          <w:p>
            <w:pPr>
              <w:jc w:val="center"/>
              <w:rPr>
                <w:rFonts w:hint="eastAsia" w:ascii="宋体"/>
                <w:sz w:val="18"/>
              </w:rPr>
            </w:pPr>
            <w:r>
              <w:rPr>
                <w:rFonts w:hint="eastAsia" w:ascii="宋体"/>
                <w:sz w:val="18"/>
              </w:rPr>
              <w:t>2</w:t>
            </w:r>
            <w:r>
              <w:rPr>
                <w:rFonts w:ascii="宋体"/>
                <w:sz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center"/>
          </w:tcPr>
          <w:p>
            <w:pPr>
              <w:jc w:val="center"/>
              <w:rPr>
                <w:rFonts w:hint="eastAsia" w:ascii="宋体"/>
                <w:sz w:val="18"/>
              </w:rPr>
            </w:pPr>
            <w:r>
              <w:rPr>
                <w:rFonts w:hint="eastAsia" w:ascii="宋体"/>
                <w:sz w:val="18"/>
              </w:rPr>
              <w:t>1</w:t>
            </w:r>
            <w:r>
              <w:rPr>
                <w:rFonts w:ascii="宋体"/>
                <w:sz w:val="18"/>
              </w:rPr>
              <w:t>5</w:t>
            </w:r>
          </w:p>
        </w:tc>
        <w:tc>
          <w:tcPr>
            <w:tcW w:w="3543" w:type="dxa"/>
            <w:gridSpan w:val="2"/>
            <w:noWrap w:val="0"/>
            <w:vAlign w:val="center"/>
          </w:tcPr>
          <w:p>
            <w:pPr>
              <w:jc w:val="center"/>
              <w:rPr>
                <w:rFonts w:hint="eastAsia" w:ascii="宋体"/>
                <w:sz w:val="18"/>
              </w:rPr>
            </w:pPr>
            <w:r>
              <w:rPr>
                <w:rFonts w:hint="eastAsia" w:ascii="宋体"/>
                <w:sz w:val="18"/>
              </w:rPr>
              <w:t>各类可燃液体（地面或地下的排气孔或填充孔）</w:t>
            </w:r>
          </w:p>
        </w:tc>
        <w:tc>
          <w:tcPr>
            <w:tcW w:w="1483" w:type="dxa"/>
            <w:noWrap w:val="0"/>
            <w:vAlign w:val="center"/>
          </w:tcPr>
          <w:p>
            <w:pPr>
              <w:jc w:val="center"/>
              <w:rPr>
                <w:rFonts w:hint="eastAsia" w:ascii="宋体"/>
                <w:sz w:val="18"/>
              </w:rPr>
            </w:pPr>
            <w:r>
              <w:rPr>
                <w:rFonts w:hint="eastAsia" w:ascii="宋体"/>
                <w:sz w:val="18"/>
              </w:rPr>
              <w:t>1</w:t>
            </w:r>
            <w:r>
              <w:rPr>
                <w:rFonts w:ascii="宋体"/>
                <w:sz w:val="18"/>
              </w:rPr>
              <w:t>5</w:t>
            </w:r>
          </w:p>
        </w:tc>
        <w:tc>
          <w:tcPr>
            <w:tcW w:w="1484" w:type="dxa"/>
            <w:noWrap w:val="0"/>
            <w:vAlign w:val="center"/>
          </w:tcPr>
          <w:p>
            <w:pPr>
              <w:jc w:val="center"/>
              <w:rPr>
                <w:rFonts w:hint="eastAsia" w:ascii="宋体"/>
                <w:sz w:val="18"/>
              </w:rPr>
            </w:pPr>
            <w:r>
              <w:rPr>
                <w:rFonts w:hint="eastAsia" w:ascii="宋体"/>
                <w:sz w:val="18"/>
              </w:rPr>
              <w:t>2</w:t>
            </w:r>
            <w:r>
              <w:rPr>
                <w:rFonts w:ascii="宋体"/>
                <w:sz w:val="18"/>
              </w:rPr>
              <w:t>3</w:t>
            </w:r>
          </w:p>
        </w:tc>
        <w:tc>
          <w:tcPr>
            <w:tcW w:w="1484" w:type="dxa"/>
            <w:noWrap w:val="0"/>
            <w:vAlign w:val="center"/>
          </w:tcPr>
          <w:p>
            <w:pPr>
              <w:jc w:val="center"/>
              <w:rPr>
                <w:rFonts w:hint="eastAsia" w:ascii="宋体"/>
                <w:sz w:val="18"/>
              </w:rPr>
            </w:pPr>
            <w:r>
              <w:rPr>
                <w:rFonts w:hint="eastAsia" w:ascii="宋体"/>
                <w:sz w:val="18"/>
              </w:rPr>
              <w:t>3</w:t>
            </w:r>
            <w:r>
              <w:rPr>
                <w:rFonts w:ascii="宋体"/>
                <w:sz w:val="1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center"/>
          </w:tcPr>
          <w:p>
            <w:pPr>
              <w:jc w:val="center"/>
              <w:rPr>
                <w:rFonts w:hint="eastAsia" w:ascii="宋体"/>
                <w:sz w:val="18"/>
              </w:rPr>
            </w:pPr>
            <w:r>
              <w:rPr>
                <w:rFonts w:hint="eastAsia" w:ascii="宋体"/>
                <w:sz w:val="18"/>
              </w:rPr>
              <w:t>1</w:t>
            </w:r>
            <w:r>
              <w:rPr>
                <w:rFonts w:ascii="宋体"/>
                <w:sz w:val="18"/>
              </w:rPr>
              <w:t>6</w:t>
            </w:r>
          </w:p>
        </w:tc>
        <w:tc>
          <w:tcPr>
            <w:tcW w:w="3543" w:type="dxa"/>
            <w:gridSpan w:val="2"/>
            <w:noWrap w:val="0"/>
            <w:vAlign w:val="center"/>
          </w:tcPr>
          <w:p>
            <w:pPr>
              <w:jc w:val="center"/>
              <w:rPr>
                <w:rFonts w:hint="eastAsia" w:ascii="宋体"/>
                <w:sz w:val="18"/>
              </w:rPr>
            </w:pPr>
            <w:r>
              <w:rPr>
                <w:rFonts w:hint="eastAsia" w:ascii="宋体"/>
                <w:sz w:val="18"/>
              </w:rPr>
              <w:t>有害物质储存系统，包括液氧等氧化剂（地面或地下）</w:t>
            </w:r>
          </w:p>
        </w:tc>
        <w:tc>
          <w:tcPr>
            <w:tcW w:w="1483" w:type="dxa"/>
            <w:noWrap w:val="0"/>
            <w:vAlign w:val="center"/>
          </w:tcPr>
          <w:p>
            <w:pPr>
              <w:jc w:val="center"/>
              <w:rPr>
                <w:rFonts w:hint="eastAsia" w:ascii="宋体"/>
                <w:sz w:val="18"/>
              </w:rPr>
            </w:pPr>
            <w:r>
              <w:rPr>
                <w:rFonts w:hint="eastAsia" w:ascii="宋体"/>
                <w:sz w:val="18"/>
              </w:rPr>
              <w:t>2</w:t>
            </w:r>
            <w:r>
              <w:rPr>
                <w:rFonts w:ascii="宋体"/>
                <w:sz w:val="18"/>
              </w:rPr>
              <w:t>3</w:t>
            </w:r>
          </w:p>
        </w:tc>
        <w:tc>
          <w:tcPr>
            <w:tcW w:w="1484" w:type="dxa"/>
            <w:noWrap w:val="0"/>
            <w:vAlign w:val="center"/>
          </w:tcPr>
          <w:p>
            <w:pPr>
              <w:jc w:val="center"/>
              <w:rPr>
                <w:rFonts w:hint="eastAsia" w:ascii="宋体"/>
                <w:sz w:val="18"/>
              </w:rPr>
            </w:pPr>
            <w:r>
              <w:rPr>
                <w:rFonts w:hint="eastAsia" w:ascii="宋体"/>
                <w:sz w:val="18"/>
              </w:rPr>
              <w:t>2</w:t>
            </w:r>
            <w:r>
              <w:rPr>
                <w:rFonts w:ascii="宋体"/>
                <w:sz w:val="18"/>
              </w:rPr>
              <w:t>3</w:t>
            </w:r>
          </w:p>
        </w:tc>
        <w:tc>
          <w:tcPr>
            <w:tcW w:w="1484" w:type="dxa"/>
            <w:noWrap w:val="0"/>
            <w:vAlign w:val="center"/>
          </w:tcPr>
          <w:p>
            <w:pPr>
              <w:jc w:val="center"/>
              <w:rPr>
                <w:rFonts w:hint="eastAsia" w:ascii="宋体"/>
                <w:sz w:val="18"/>
              </w:rPr>
            </w:pPr>
            <w:r>
              <w:rPr>
                <w:rFonts w:hint="eastAsia" w:ascii="宋体"/>
                <w:sz w:val="18"/>
              </w:rPr>
              <w:t>2</w:t>
            </w:r>
            <w:r>
              <w:rPr>
                <w:rFonts w:ascii="宋体"/>
                <w:sz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center"/>
          </w:tcPr>
          <w:p>
            <w:pPr>
              <w:jc w:val="center"/>
              <w:rPr>
                <w:rFonts w:hint="eastAsia" w:ascii="宋体"/>
                <w:sz w:val="18"/>
              </w:rPr>
            </w:pPr>
            <w:r>
              <w:rPr>
                <w:rFonts w:hint="eastAsia" w:ascii="宋体"/>
                <w:sz w:val="18"/>
              </w:rPr>
              <w:t>1</w:t>
            </w:r>
            <w:r>
              <w:rPr>
                <w:rFonts w:ascii="宋体"/>
                <w:sz w:val="18"/>
              </w:rPr>
              <w:t>7</w:t>
            </w:r>
          </w:p>
        </w:tc>
        <w:tc>
          <w:tcPr>
            <w:tcW w:w="3543" w:type="dxa"/>
            <w:gridSpan w:val="2"/>
            <w:noWrap w:val="0"/>
            <w:vAlign w:val="center"/>
          </w:tcPr>
          <w:p>
            <w:pPr>
              <w:jc w:val="center"/>
              <w:rPr>
                <w:rFonts w:hint="eastAsia" w:ascii="宋体"/>
                <w:sz w:val="18"/>
              </w:rPr>
            </w:pPr>
            <w:r>
              <w:rPr>
                <w:rFonts w:hint="eastAsia" w:ascii="宋体"/>
                <w:sz w:val="18"/>
              </w:rPr>
              <w:t>重型木材、煤炭或其它缓慢燃烧的可燃固体</w:t>
            </w:r>
          </w:p>
        </w:tc>
        <w:tc>
          <w:tcPr>
            <w:tcW w:w="1483" w:type="dxa"/>
            <w:noWrap w:val="0"/>
            <w:vAlign w:val="center"/>
          </w:tcPr>
          <w:p>
            <w:pPr>
              <w:jc w:val="center"/>
              <w:rPr>
                <w:rFonts w:hint="eastAsia" w:ascii="宋体"/>
                <w:sz w:val="18"/>
              </w:rPr>
            </w:pPr>
            <w:r>
              <w:rPr>
                <w:rFonts w:hint="eastAsia" w:ascii="宋体"/>
                <w:sz w:val="18"/>
              </w:rPr>
              <w:t>1</w:t>
            </w:r>
            <w:r>
              <w:rPr>
                <w:rFonts w:ascii="宋体"/>
                <w:sz w:val="18"/>
              </w:rPr>
              <w:t>5</w:t>
            </w:r>
          </w:p>
        </w:tc>
        <w:tc>
          <w:tcPr>
            <w:tcW w:w="1484" w:type="dxa"/>
            <w:noWrap w:val="0"/>
            <w:vAlign w:val="center"/>
          </w:tcPr>
          <w:p>
            <w:pPr>
              <w:jc w:val="center"/>
              <w:rPr>
                <w:rFonts w:hint="eastAsia" w:ascii="宋体"/>
                <w:sz w:val="18"/>
              </w:rPr>
            </w:pPr>
            <w:r>
              <w:rPr>
                <w:rFonts w:hint="eastAsia" w:ascii="宋体"/>
                <w:sz w:val="18"/>
              </w:rPr>
              <w:t>2</w:t>
            </w:r>
            <w:r>
              <w:rPr>
                <w:rFonts w:ascii="宋体"/>
                <w:sz w:val="18"/>
              </w:rPr>
              <w:t>3</w:t>
            </w:r>
          </w:p>
        </w:tc>
        <w:tc>
          <w:tcPr>
            <w:tcW w:w="1484" w:type="dxa"/>
            <w:noWrap w:val="0"/>
            <w:vAlign w:val="center"/>
          </w:tcPr>
          <w:p>
            <w:pPr>
              <w:jc w:val="center"/>
              <w:rPr>
                <w:rFonts w:hint="eastAsia" w:ascii="宋体"/>
                <w:sz w:val="18"/>
              </w:rPr>
            </w:pPr>
            <w:r>
              <w:rPr>
                <w:rFonts w:hint="eastAsia" w:ascii="宋体"/>
                <w:sz w:val="18"/>
              </w:rPr>
              <w:t>3</w:t>
            </w:r>
            <w:r>
              <w:rPr>
                <w:rFonts w:ascii="宋体"/>
                <w:sz w:val="1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center"/>
          </w:tcPr>
          <w:p>
            <w:pPr>
              <w:jc w:val="center"/>
              <w:rPr>
                <w:rFonts w:hint="eastAsia" w:ascii="宋体"/>
                <w:sz w:val="18"/>
              </w:rPr>
            </w:pPr>
            <w:r>
              <w:rPr>
                <w:rFonts w:hint="eastAsia" w:ascii="宋体"/>
                <w:sz w:val="18"/>
              </w:rPr>
              <w:t>1</w:t>
            </w:r>
            <w:r>
              <w:rPr>
                <w:rFonts w:ascii="宋体"/>
                <w:sz w:val="18"/>
              </w:rPr>
              <w:t>8</w:t>
            </w:r>
          </w:p>
        </w:tc>
        <w:tc>
          <w:tcPr>
            <w:tcW w:w="3543" w:type="dxa"/>
            <w:gridSpan w:val="2"/>
            <w:noWrap w:val="0"/>
            <w:vAlign w:val="center"/>
          </w:tcPr>
          <w:p>
            <w:pPr>
              <w:jc w:val="center"/>
              <w:rPr>
                <w:rFonts w:hint="eastAsia" w:ascii="宋体"/>
                <w:sz w:val="18"/>
              </w:rPr>
            </w:pPr>
            <w:r>
              <w:rPr>
                <w:rFonts w:hint="eastAsia" w:ascii="宋体"/>
                <w:sz w:val="18"/>
              </w:rPr>
              <w:t>地下水道</w:t>
            </w:r>
          </w:p>
        </w:tc>
        <w:tc>
          <w:tcPr>
            <w:tcW w:w="1483" w:type="dxa"/>
            <w:noWrap w:val="0"/>
            <w:vAlign w:val="center"/>
          </w:tcPr>
          <w:p>
            <w:pPr>
              <w:jc w:val="center"/>
              <w:rPr>
                <w:rFonts w:hint="eastAsia" w:ascii="宋体"/>
                <w:sz w:val="18"/>
              </w:rPr>
            </w:pPr>
            <w:r>
              <w:rPr>
                <w:rFonts w:hint="eastAsia" w:ascii="宋体"/>
                <w:sz w:val="18"/>
              </w:rPr>
              <w:t>1</w:t>
            </w:r>
            <w:r>
              <w:rPr>
                <w:rFonts w:ascii="宋体"/>
                <w:sz w:val="18"/>
              </w:rPr>
              <w:t>.5</w:t>
            </w:r>
          </w:p>
        </w:tc>
        <w:tc>
          <w:tcPr>
            <w:tcW w:w="1484" w:type="dxa"/>
            <w:noWrap w:val="0"/>
            <w:vAlign w:val="top"/>
          </w:tcPr>
          <w:p>
            <w:pPr>
              <w:jc w:val="center"/>
              <w:rPr>
                <w:rFonts w:hint="eastAsia" w:ascii="宋体"/>
                <w:sz w:val="18"/>
              </w:rPr>
            </w:pPr>
            <w:r>
              <w:rPr>
                <w:rFonts w:hint="eastAsia" w:ascii="宋体"/>
                <w:sz w:val="18"/>
              </w:rPr>
              <w:t>1</w:t>
            </w:r>
            <w:r>
              <w:rPr>
                <w:rFonts w:ascii="宋体"/>
                <w:sz w:val="18"/>
              </w:rPr>
              <w:t>.5</w:t>
            </w:r>
          </w:p>
        </w:tc>
        <w:tc>
          <w:tcPr>
            <w:tcW w:w="1484" w:type="dxa"/>
            <w:noWrap w:val="0"/>
            <w:vAlign w:val="top"/>
          </w:tcPr>
          <w:p>
            <w:pPr>
              <w:jc w:val="center"/>
              <w:rPr>
                <w:rFonts w:hint="eastAsia" w:ascii="宋体"/>
                <w:sz w:val="18"/>
              </w:rPr>
            </w:pPr>
            <w:r>
              <w:rPr>
                <w:rFonts w:hint="eastAsia" w:ascii="宋体"/>
                <w:sz w:val="18"/>
              </w:rPr>
              <w:t>1</w:t>
            </w:r>
            <w:r>
              <w:rPr>
                <w:rFonts w:ascii="宋体"/>
                <w:sz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center"/>
          </w:tcPr>
          <w:p>
            <w:pPr>
              <w:jc w:val="center"/>
              <w:rPr>
                <w:rFonts w:hint="eastAsia" w:ascii="宋体"/>
                <w:sz w:val="18"/>
              </w:rPr>
            </w:pPr>
            <w:r>
              <w:rPr>
                <w:rFonts w:hint="eastAsia" w:ascii="宋体"/>
                <w:sz w:val="18"/>
              </w:rPr>
              <w:t>1</w:t>
            </w:r>
            <w:r>
              <w:rPr>
                <w:rFonts w:ascii="宋体"/>
                <w:sz w:val="18"/>
              </w:rPr>
              <w:t>9</w:t>
            </w:r>
          </w:p>
        </w:tc>
        <w:tc>
          <w:tcPr>
            <w:tcW w:w="3543" w:type="dxa"/>
            <w:gridSpan w:val="2"/>
            <w:noWrap w:val="0"/>
            <w:vAlign w:val="center"/>
          </w:tcPr>
          <w:p>
            <w:pPr>
              <w:jc w:val="center"/>
              <w:rPr>
                <w:rFonts w:hint="eastAsia" w:ascii="宋体"/>
                <w:sz w:val="18"/>
              </w:rPr>
            </w:pPr>
            <w:r>
              <w:rPr>
                <w:rFonts w:hint="eastAsia" w:ascii="宋体"/>
                <w:sz w:val="18"/>
              </w:rPr>
              <w:t>可燃气体计量站和调节站</w:t>
            </w:r>
          </w:p>
        </w:tc>
        <w:tc>
          <w:tcPr>
            <w:tcW w:w="1483" w:type="dxa"/>
            <w:noWrap w:val="0"/>
            <w:vAlign w:val="center"/>
          </w:tcPr>
          <w:p>
            <w:pPr>
              <w:jc w:val="center"/>
              <w:rPr>
                <w:rFonts w:hint="eastAsia" w:ascii="宋体"/>
                <w:sz w:val="18"/>
              </w:rPr>
            </w:pPr>
            <w:r>
              <w:rPr>
                <w:rFonts w:hint="eastAsia" w:ascii="宋体"/>
                <w:sz w:val="18"/>
              </w:rPr>
              <w:t>4</w:t>
            </w:r>
            <w:r>
              <w:rPr>
                <w:rFonts w:ascii="宋体"/>
                <w:sz w:val="18"/>
              </w:rPr>
              <w:t>.6</w:t>
            </w:r>
          </w:p>
        </w:tc>
        <w:tc>
          <w:tcPr>
            <w:tcW w:w="1484" w:type="dxa"/>
            <w:noWrap w:val="0"/>
            <w:vAlign w:val="top"/>
          </w:tcPr>
          <w:p>
            <w:pPr>
              <w:jc w:val="center"/>
              <w:rPr>
                <w:rFonts w:hint="eastAsia" w:ascii="宋体"/>
                <w:sz w:val="18"/>
              </w:rPr>
            </w:pPr>
            <w:r>
              <w:rPr>
                <w:rFonts w:hint="eastAsia" w:ascii="宋体"/>
                <w:sz w:val="18"/>
              </w:rPr>
              <w:t>4</w:t>
            </w:r>
            <w:r>
              <w:rPr>
                <w:rFonts w:ascii="宋体"/>
                <w:sz w:val="18"/>
              </w:rPr>
              <w:t>.6</w:t>
            </w:r>
          </w:p>
        </w:tc>
        <w:tc>
          <w:tcPr>
            <w:tcW w:w="1484" w:type="dxa"/>
            <w:noWrap w:val="0"/>
            <w:vAlign w:val="top"/>
          </w:tcPr>
          <w:p>
            <w:pPr>
              <w:jc w:val="center"/>
              <w:rPr>
                <w:rFonts w:hint="eastAsia" w:ascii="宋体"/>
                <w:sz w:val="18"/>
              </w:rPr>
            </w:pPr>
            <w:r>
              <w:rPr>
                <w:rFonts w:hint="eastAsia" w:ascii="宋体"/>
                <w:sz w:val="18"/>
              </w:rPr>
              <w:t>4</w:t>
            </w:r>
            <w:r>
              <w:rPr>
                <w:rFonts w:ascii="宋体"/>
                <w:sz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hidden/>
        </w:trPr>
        <w:tc>
          <w:tcPr>
            <w:tcW w:w="8528" w:type="dxa"/>
            <w:gridSpan w:val="6"/>
            <w:noWrap w:val="0"/>
            <w:vAlign w:val="center"/>
          </w:tcPr>
          <w:p>
            <w:pPr>
              <w:pStyle w:val="304"/>
              <w:numPr>
                <w:ilvl w:val="0"/>
                <w:numId w:val="0"/>
              </w:numPr>
              <w:bidi w:val="0"/>
              <w:ind w:left="811" w:leftChars="0" w:hanging="448" w:firstLineChars="0"/>
              <w:rPr>
                <w:rFonts w:hint="eastAsia" w:ascii="宋体"/>
                <w:sz w:val="18"/>
              </w:rPr>
            </w:pPr>
            <w:r>
              <w:rPr>
                <w:rFonts w:hint="eastAsia" w:ascii="黑体" w:hAnsi="黑体" w:eastAsia="黑体" w:cs="Times New Roman"/>
                <w:b w:val="0"/>
                <w:bCs w:val="0"/>
                <w:i w:val="0"/>
                <w:iCs w:val="0"/>
                <w:caps w:val="0"/>
                <w:smallCaps w:val="0"/>
                <w:strike w:val="0"/>
                <w:dstrike w:val="0"/>
                <w:outline w:val="0"/>
                <w:shadow w:val="0"/>
                <w:emboss w:val="0"/>
                <w:imprint w:val="0"/>
                <w:vanish w:val="0"/>
                <w:spacing w:val="0"/>
                <w:position w:val="0"/>
                <w:sz w:val="18"/>
                <w:szCs w:val="18"/>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注：</w:t>
            </w:r>
            <w:r>
              <w:rPr>
                <w:rFonts w:hint="eastAsia"/>
                <w:sz w:val="18"/>
                <w:szCs w:val="18"/>
              </w:rPr>
              <w:t>当液氢容器与建筑物之间设有防火墙时，</w:t>
            </w:r>
            <w:r>
              <w:rPr>
                <w:rFonts w:hint="eastAsia"/>
                <w:sz w:val="18"/>
                <w:szCs w:val="18"/>
                <w:lang w:val="en-US" w:eastAsia="zh-CN"/>
              </w:rPr>
              <w:t>第</w:t>
            </w:r>
            <w:r>
              <w:rPr>
                <w:sz w:val="18"/>
                <w:szCs w:val="18"/>
              </w:rPr>
              <w:t>14</w:t>
            </w:r>
            <w:r>
              <w:rPr>
                <w:rFonts w:hint="eastAsia"/>
                <w:sz w:val="18"/>
                <w:szCs w:val="18"/>
              </w:rPr>
              <w:t>、</w:t>
            </w:r>
            <w:r>
              <w:rPr>
                <w:sz w:val="18"/>
                <w:szCs w:val="18"/>
              </w:rPr>
              <w:t>15</w:t>
            </w:r>
            <w:r>
              <w:rPr>
                <w:rFonts w:hint="eastAsia"/>
                <w:sz w:val="18"/>
                <w:szCs w:val="18"/>
              </w:rPr>
              <w:t>、</w:t>
            </w:r>
            <w:r>
              <w:rPr>
                <w:sz w:val="18"/>
                <w:szCs w:val="18"/>
              </w:rPr>
              <w:t>16</w:t>
            </w:r>
            <w:r>
              <w:rPr>
                <w:rFonts w:hint="eastAsia"/>
                <w:sz w:val="18"/>
                <w:szCs w:val="18"/>
              </w:rPr>
              <w:t>项的安全距离可适当减小，但不得小于</w:t>
            </w:r>
            <w:r>
              <w:rPr>
                <w:sz w:val="18"/>
                <w:szCs w:val="18"/>
              </w:rPr>
              <w:t>10m</w:t>
            </w:r>
            <w:r>
              <w:rPr>
                <w:rFonts w:hint="eastAsia"/>
                <w:sz w:val="18"/>
                <w:szCs w:val="18"/>
              </w:rPr>
              <w:t>，且防火墙的耐火极限不应低于</w:t>
            </w:r>
            <w:r>
              <w:rPr>
                <w:sz w:val="18"/>
                <w:szCs w:val="18"/>
              </w:rPr>
              <w:t>3.0h</w:t>
            </w:r>
            <w:r>
              <w:rPr>
                <w:rFonts w:hint="eastAsia"/>
                <w:sz w:val="18"/>
                <w:szCs w:val="18"/>
              </w:rPr>
              <w:t>。</w:t>
            </w:r>
          </w:p>
        </w:tc>
      </w:tr>
    </w:tbl>
    <w:p>
      <w:pPr>
        <w:pStyle w:val="259"/>
        <w:bidi w:val="0"/>
        <w:rPr>
          <w:rFonts w:hint="eastAsia"/>
          <w:lang w:val="en-US" w:eastAsia="zh-CN"/>
        </w:rPr>
      </w:pPr>
      <w:bookmarkStart w:id="23" w:name="_Toc32656"/>
      <w:r>
        <w:rPr>
          <w:rFonts w:hint="eastAsia"/>
        </w:rPr>
        <w:t>储存系统</w:t>
      </w:r>
      <w:bookmarkEnd w:id="23"/>
    </w:p>
    <w:p>
      <w:pPr>
        <w:pStyle w:val="260"/>
        <w:bidi w:val="0"/>
        <w:rPr>
          <w:rFonts w:hint="eastAsia"/>
          <w:lang w:val="en-US" w:eastAsia="zh-CN"/>
        </w:rPr>
      </w:pPr>
      <w:bookmarkStart w:id="24" w:name="_Toc23567"/>
      <w:r>
        <w:rPr>
          <w:rFonts w:hint="eastAsia"/>
          <w:lang w:val="en-US" w:eastAsia="zh-CN"/>
        </w:rPr>
        <w:t>一般规定</w:t>
      </w:r>
      <w:bookmarkEnd w:id="24"/>
    </w:p>
    <w:p>
      <w:pPr>
        <w:pStyle w:val="258"/>
        <w:rPr>
          <w:rFonts w:hint="eastAsia"/>
          <w:lang w:val="en-US" w:eastAsia="zh-CN"/>
        </w:rPr>
      </w:pPr>
      <w:r>
        <w:rPr>
          <w:rFonts w:hint="eastAsia"/>
        </w:rPr>
        <w:t>氢气储存系统设计应符合下列规定</w:t>
      </w:r>
    </w:p>
    <w:p>
      <w:pPr>
        <w:pStyle w:val="305"/>
        <w:numPr>
          <w:ilvl w:val="0"/>
          <w:numId w:val="39"/>
        </w:numPr>
        <w:bidi w:val="0"/>
        <w:ind w:left="839" w:leftChars="0" w:hanging="419" w:firstLineChars="0"/>
      </w:pPr>
      <w:r>
        <w:rPr>
          <w:rFonts w:hint="eastAsia"/>
        </w:rPr>
        <w:t>充入氢气储存系统的氢气质量应符合相关标准及设计文件的规定；</w:t>
      </w:r>
    </w:p>
    <w:p>
      <w:pPr>
        <w:pStyle w:val="305"/>
        <w:numPr>
          <w:ilvl w:val="0"/>
          <w:numId w:val="39"/>
        </w:numPr>
        <w:bidi w:val="0"/>
        <w:ind w:left="839" w:leftChars="0" w:hanging="419" w:firstLineChars="0"/>
      </w:pPr>
      <w:r>
        <w:rPr>
          <w:rFonts w:hint="eastAsia"/>
        </w:rPr>
        <w:t>与储氢系统连接的管道应符合相应规范、标准及设计文件的规定</w:t>
      </w:r>
      <w:r>
        <w:rPr>
          <w:rFonts w:hint="eastAsia"/>
          <w:lang w:eastAsia="zh-CN"/>
        </w:rPr>
        <w:t>；</w:t>
      </w:r>
    </w:p>
    <w:p>
      <w:pPr>
        <w:pStyle w:val="305"/>
        <w:numPr>
          <w:ilvl w:val="0"/>
          <w:numId w:val="39"/>
        </w:numPr>
        <w:bidi w:val="0"/>
        <w:ind w:left="839" w:leftChars="0" w:hanging="419" w:firstLineChars="0"/>
      </w:pPr>
      <w:r>
        <w:rPr>
          <w:rFonts w:hint="eastAsia"/>
        </w:rPr>
        <w:t>在满足需求的前提下，控制氢气储存量；</w:t>
      </w:r>
    </w:p>
    <w:p>
      <w:pPr>
        <w:pStyle w:val="305"/>
        <w:numPr>
          <w:ilvl w:val="0"/>
          <w:numId w:val="39"/>
        </w:numPr>
        <w:bidi w:val="0"/>
        <w:ind w:left="839" w:leftChars="0" w:hanging="419" w:firstLineChars="0"/>
      </w:pPr>
      <w:r>
        <w:rPr>
          <w:rFonts w:hint="eastAsia"/>
        </w:rPr>
        <w:t>储存系统应尽量减少接头或其他可能产生泄漏的潜在危险点的数量和火源；</w:t>
      </w:r>
    </w:p>
    <w:p>
      <w:pPr>
        <w:pStyle w:val="305"/>
        <w:numPr>
          <w:ilvl w:val="0"/>
          <w:numId w:val="39"/>
        </w:numPr>
        <w:bidi w:val="0"/>
        <w:ind w:left="839" w:leftChars="0" w:hanging="419" w:firstLineChars="0"/>
      </w:pPr>
      <w:r>
        <w:rPr>
          <w:rFonts w:hint="eastAsia"/>
        </w:rPr>
        <w:t>控制处于爆炸危险区域内的人员及停留时间；</w:t>
      </w:r>
    </w:p>
    <w:p>
      <w:pPr>
        <w:pStyle w:val="305"/>
        <w:numPr>
          <w:ilvl w:val="0"/>
          <w:numId w:val="39"/>
        </w:numPr>
        <w:bidi w:val="0"/>
        <w:ind w:left="839" w:leftChars="0" w:hanging="419" w:firstLineChars="0"/>
      </w:pPr>
      <w:r>
        <w:rPr>
          <w:rFonts w:hint="eastAsia"/>
        </w:rPr>
        <w:t>系统不得处于负压状态；</w:t>
      </w:r>
    </w:p>
    <w:p>
      <w:pPr>
        <w:pStyle w:val="305"/>
        <w:numPr>
          <w:ilvl w:val="0"/>
          <w:numId w:val="39"/>
        </w:numPr>
        <w:bidi w:val="0"/>
        <w:ind w:left="839" w:leftChars="0" w:hanging="419" w:firstLineChars="0"/>
      </w:pPr>
      <w:r>
        <w:rPr>
          <w:rFonts w:hint="eastAsia"/>
        </w:rPr>
        <w:t>系统应设置氮气置换接口；</w:t>
      </w:r>
    </w:p>
    <w:p>
      <w:pPr>
        <w:pStyle w:val="305"/>
        <w:numPr>
          <w:ilvl w:val="0"/>
          <w:numId w:val="39"/>
        </w:numPr>
        <w:bidi w:val="0"/>
        <w:ind w:left="839" w:leftChars="0" w:hanging="419" w:firstLineChars="0"/>
      </w:pPr>
      <w:r>
        <w:rPr>
          <w:rFonts w:hint="eastAsia"/>
        </w:rPr>
        <w:t>远程检测和控制温度、压力、流量等系统运行参数；</w:t>
      </w:r>
    </w:p>
    <w:p>
      <w:pPr>
        <w:pStyle w:val="305"/>
        <w:numPr>
          <w:ilvl w:val="0"/>
          <w:numId w:val="39"/>
        </w:numPr>
        <w:bidi w:val="0"/>
        <w:ind w:left="839" w:leftChars="0" w:hanging="419" w:firstLineChars="0"/>
      </w:pPr>
      <w:r>
        <w:rPr>
          <w:rFonts w:hint="eastAsia"/>
        </w:rPr>
        <w:t>安装独立的安全系统，且在出现异常、故障或失灵时，能自动触发应急和报警；</w:t>
      </w:r>
    </w:p>
    <w:p>
      <w:pPr>
        <w:pStyle w:val="305"/>
        <w:numPr>
          <w:ilvl w:val="0"/>
          <w:numId w:val="39"/>
        </w:numPr>
        <w:bidi w:val="0"/>
        <w:ind w:left="839" w:leftChars="0" w:hanging="419" w:firstLineChars="0"/>
      </w:pPr>
      <w:r>
        <w:rPr>
          <w:rFonts w:hint="eastAsia"/>
        </w:rPr>
        <w:t>不同设计压力的储氢系统互相联通时，应设置减压装置，确保较低设计压力的储氢</w:t>
      </w:r>
      <w:r>
        <w:rPr>
          <w:rFonts w:hint="eastAsia"/>
          <w:lang w:eastAsia="zh-CN"/>
        </w:rPr>
        <w:t>。</w:t>
      </w:r>
    </w:p>
    <w:p>
      <w:pPr>
        <w:pStyle w:val="260"/>
        <w:bidi w:val="0"/>
        <w:rPr>
          <w:rFonts w:hint="eastAsia"/>
          <w:lang w:val="en-US" w:eastAsia="zh-CN"/>
        </w:rPr>
      </w:pPr>
      <w:bookmarkStart w:id="25" w:name="_Toc11872"/>
      <w:r>
        <w:rPr>
          <w:rFonts w:hint="eastAsia"/>
          <w:lang w:val="en-US" w:eastAsia="zh-CN"/>
        </w:rPr>
        <w:t>工艺系统</w:t>
      </w:r>
      <w:bookmarkEnd w:id="25"/>
    </w:p>
    <w:p>
      <w:pPr>
        <w:pStyle w:val="327"/>
        <w:bidi w:val="0"/>
        <w:rPr>
          <w:rFonts w:hint="eastAsia" w:ascii="黑体" w:hAnsi="黑体" w:eastAsia="黑体" w:cs="黑体"/>
        </w:rPr>
      </w:pPr>
      <w:bookmarkStart w:id="26" w:name="_Hlk136589313"/>
      <w:r>
        <w:rPr>
          <w:rFonts w:hint="eastAsia" w:ascii="黑体" w:hAnsi="黑体" w:eastAsia="黑体" w:cs="黑体"/>
        </w:rPr>
        <w:t>氢气储存系统</w:t>
      </w:r>
      <w:bookmarkEnd w:id="26"/>
    </w:p>
    <w:p>
      <w:pPr>
        <w:pStyle w:val="328"/>
        <w:bidi w:val="0"/>
      </w:pPr>
      <w:r>
        <w:rPr>
          <w:rFonts w:hint="eastAsia"/>
        </w:rPr>
        <w:t>储氢系统应采用高压氢气储存的方式，其他储氢方式应经技术经济论证后采用。高压氢气储存设施应选用专用固定式储氢压力容器。</w:t>
      </w:r>
    </w:p>
    <w:p>
      <w:pPr>
        <w:pStyle w:val="328"/>
        <w:bidi w:val="0"/>
      </w:pPr>
      <w:r>
        <w:rPr>
          <w:rFonts w:hint="eastAsia"/>
        </w:rPr>
        <w:t>固定式储氢压力容器应满足压力、温度、储氢量、寿命、使用环境等因素的要求，并有足够的安全余量，以满足安全使用要求。</w:t>
      </w:r>
    </w:p>
    <w:p>
      <w:pPr>
        <w:pStyle w:val="328"/>
        <w:bidi w:val="0"/>
      </w:pPr>
      <w:r>
        <w:rPr>
          <w:rFonts w:hint="eastAsia"/>
        </w:rPr>
        <w:t>高压储氢系统内氢气储存压力容器的压力应按</w:t>
      </w:r>
      <w:r>
        <w:t>2</w:t>
      </w:r>
      <w:r>
        <w:rPr>
          <w:rFonts w:hint="eastAsia"/>
        </w:rPr>
        <w:t>级</w:t>
      </w:r>
      <w:r>
        <w:t>~3</w:t>
      </w:r>
      <w:r>
        <w:rPr>
          <w:rFonts w:hint="eastAsia"/>
        </w:rPr>
        <w:t>级分级设置，各级容量应按各级储氢压力、充气压力和充装氢气量等因素确定。</w:t>
      </w:r>
    </w:p>
    <w:p>
      <w:pPr>
        <w:pStyle w:val="328"/>
        <w:bidi w:val="0"/>
      </w:pPr>
      <w:r>
        <w:rPr>
          <w:rFonts w:hint="eastAsia"/>
        </w:rPr>
        <w:t>采用不同设计压力的储氢容器储氢时，应采用压力控制措施，并应防止设计压力较低的储氢容器超压。</w:t>
      </w:r>
    </w:p>
    <w:p>
      <w:pPr>
        <w:pStyle w:val="327"/>
        <w:bidi w:val="0"/>
        <w:rPr>
          <w:rFonts w:hint="eastAsia"/>
        </w:rPr>
      </w:pPr>
      <w:r>
        <w:rPr>
          <w:rFonts w:hint="eastAsia" w:ascii="黑体" w:hAnsi="黑体" w:eastAsia="黑体" w:cs="黑体"/>
        </w:rPr>
        <w:t>氢气储存系统</w:t>
      </w:r>
    </w:p>
    <w:p>
      <w:pPr>
        <w:pStyle w:val="328"/>
        <w:bidi w:val="0"/>
      </w:pPr>
      <w:r>
        <w:rPr>
          <w:rFonts w:hint="eastAsia"/>
        </w:rPr>
        <w:t>储氢装置的工作压力应根据车载储氢气瓶的充氢方式和公称工作压力确定，通常不小于</w:t>
      </w:r>
      <w:r>
        <w:t>1.38</w:t>
      </w:r>
      <w:r>
        <w:rPr>
          <w:rFonts w:hint="eastAsia"/>
        </w:rPr>
        <w:t>倍公称工作压力。</w:t>
      </w:r>
    </w:p>
    <w:p>
      <w:pPr>
        <w:pStyle w:val="328"/>
        <w:bidi w:val="0"/>
      </w:pPr>
      <w:r>
        <w:rPr>
          <w:rFonts w:hint="eastAsia"/>
        </w:rPr>
        <w:t>储氢系统中管道组成件的设计压力不应小于其工作压力的</w:t>
      </w:r>
      <w:r>
        <w:t>1.1</w:t>
      </w:r>
      <w:r>
        <w:rPr>
          <w:rFonts w:hint="eastAsia"/>
        </w:rPr>
        <w:t>倍。</w:t>
      </w:r>
    </w:p>
    <w:p>
      <w:pPr>
        <w:pStyle w:val="328"/>
        <w:bidi w:val="0"/>
      </w:pPr>
      <w:r>
        <w:rPr>
          <w:rFonts w:hint="eastAsia"/>
        </w:rPr>
        <w:t>储氢系统的设计寿命（循环次数）不得低于预期使用年限内的压力循环次数。</w:t>
      </w:r>
    </w:p>
    <w:p>
      <w:pPr>
        <w:pStyle w:val="328"/>
        <w:bidi w:val="0"/>
      </w:pPr>
      <w:r>
        <w:rPr>
          <w:rFonts w:hint="eastAsia"/>
        </w:rPr>
        <w:t>储氢装置的最低设计金属温度应小于或等于使用地区历年来月平均最低气温的最低值。</w:t>
      </w:r>
    </w:p>
    <w:p>
      <w:pPr>
        <w:pStyle w:val="328"/>
        <w:bidi w:val="0"/>
      </w:pPr>
      <w:r>
        <w:rPr>
          <w:rFonts w:hint="eastAsia"/>
        </w:rPr>
        <w:t>无缝管式储氢瓶装置的瓶体不得进行焊接。</w:t>
      </w:r>
    </w:p>
    <w:p>
      <w:pPr>
        <w:pStyle w:val="328"/>
        <w:bidi w:val="0"/>
      </w:pPr>
      <w:r>
        <w:rPr>
          <w:rFonts w:hint="eastAsia"/>
        </w:rPr>
        <w:t>加氢站的氢气压缩工艺系统应根据进站氢气输送方式确定，并应符合下列规定：</w:t>
      </w:r>
    </w:p>
    <w:p>
      <w:pPr>
        <w:pStyle w:val="305"/>
        <w:numPr>
          <w:ilvl w:val="0"/>
          <w:numId w:val="40"/>
        </w:numPr>
        <w:bidi w:val="0"/>
        <w:ind w:left="839" w:leftChars="0" w:hanging="419" w:firstLineChars="0"/>
      </w:pPr>
      <w:r>
        <w:rPr>
          <w:rFonts w:hint="eastAsia"/>
        </w:rPr>
        <w:t>氢气长管拖车、氢气管束式集装箱供应氢气时，加氢站内应设增压用氢气压缩机，并应按氢气储存或加注参数选用氢气压缩机和储氢容器。</w:t>
      </w:r>
    </w:p>
    <w:p>
      <w:pPr>
        <w:pStyle w:val="305"/>
        <w:numPr>
          <w:ilvl w:val="0"/>
          <w:numId w:val="40"/>
        </w:numPr>
        <w:tabs>
          <w:tab w:val="clear" w:pos="840"/>
        </w:tabs>
        <w:bidi w:val="0"/>
        <w:ind w:left="839" w:leftChars="0" w:hanging="419" w:firstLineChars="0"/>
      </w:pPr>
      <w:r>
        <w:rPr>
          <w:rFonts w:hint="eastAsia"/>
        </w:rPr>
        <w:t>氢气管道输送供氢时，应按进站氢气压力、氢气储存或加注参数选用氢气压缩机和储氢容器。</w:t>
      </w:r>
    </w:p>
    <w:p>
      <w:pPr>
        <w:pStyle w:val="305"/>
        <w:numPr>
          <w:ilvl w:val="0"/>
          <w:numId w:val="40"/>
        </w:numPr>
        <w:tabs>
          <w:tab w:val="clear" w:pos="840"/>
        </w:tabs>
        <w:bidi w:val="0"/>
        <w:ind w:left="839" w:leftChars="0" w:hanging="419" w:firstLineChars="0"/>
      </w:pPr>
      <w:r>
        <w:rPr>
          <w:rFonts w:hint="eastAsia"/>
        </w:rPr>
        <w:t>自产氢气采用压缩机增压后进行高压储存时，氢气进入氢气压缩机前应设缓冲罐。</w:t>
      </w:r>
    </w:p>
    <w:p>
      <w:pPr>
        <w:pStyle w:val="328"/>
        <w:bidi w:val="0"/>
      </w:pPr>
      <w:bookmarkStart w:id="27" w:name="_Hlk136591242"/>
      <w:r>
        <w:rPr>
          <w:rFonts w:hint="eastAsia"/>
        </w:rPr>
        <w:t>氢气储存压力容器安全设施的设置，应符合下列规定：</w:t>
      </w:r>
      <w:bookmarkEnd w:id="27"/>
    </w:p>
    <w:p>
      <w:pPr>
        <w:pStyle w:val="305"/>
        <w:numPr>
          <w:ilvl w:val="0"/>
          <w:numId w:val="41"/>
        </w:numPr>
        <w:tabs>
          <w:tab w:val="clear" w:pos="840"/>
        </w:tabs>
        <w:bidi w:val="0"/>
        <w:ind w:left="839" w:leftChars="0" w:hanging="419" w:firstLineChars="0"/>
      </w:pPr>
      <w:r>
        <w:rPr>
          <w:rFonts w:hint="eastAsia"/>
          <w:lang w:val="en-US" w:eastAsia="zh-CN"/>
        </w:rPr>
        <w:t xml:space="preserve"> </w:t>
      </w:r>
      <w:r>
        <w:rPr>
          <w:rFonts w:hint="eastAsia"/>
        </w:rPr>
        <w:t>应设置安全阀，整定压力不得超过容器的设计压力。</w:t>
      </w:r>
    </w:p>
    <w:p>
      <w:pPr>
        <w:pStyle w:val="305"/>
        <w:numPr>
          <w:ilvl w:val="0"/>
          <w:numId w:val="41"/>
        </w:numPr>
        <w:tabs>
          <w:tab w:val="clear" w:pos="840"/>
        </w:tabs>
        <w:bidi w:val="0"/>
        <w:ind w:left="839" w:leftChars="0" w:hanging="419" w:firstLineChars="0"/>
      </w:pPr>
      <w:r>
        <w:rPr>
          <w:rFonts w:hint="eastAsia"/>
          <w:lang w:val="en-US" w:eastAsia="zh-CN"/>
        </w:rPr>
        <w:t xml:space="preserve"> </w:t>
      </w:r>
      <w:r>
        <w:rPr>
          <w:rFonts w:hint="eastAsia"/>
        </w:rPr>
        <w:t>容器应设置氢气放空管，放空管应设置</w:t>
      </w:r>
      <w:r>
        <w:t>2</w:t>
      </w:r>
      <w:r>
        <w:rPr>
          <w:rFonts w:hint="eastAsia"/>
        </w:rPr>
        <w:t>个切断阀和取样口。</w:t>
      </w:r>
    </w:p>
    <w:p>
      <w:pPr>
        <w:pStyle w:val="305"/>
        <w:numPr>
          <w:ilvl w:val="0"/>
          <w:numId w:val="41"/>
        </w:numPr>
        <w:tabs>
          <w:tab w:val="clear" w:pos="840"/>
        </w:tabs>
        <w:bidi w:val="0"/>
        <w:ind w:left="839" w:leftChars="0" w:hanging="419" w:firstLineChars="0"/>
      </w:pPr>
      <w:r>
        <w:rPr>
          <w:rFonts w:hint="eastAsia"/>
          <w:lang w:val="en-US" w:eastAsia="zh-CN"/>
        </w:rPr>
        <w:t xml:space="preserve"> </w:t>
      </w:r>
      <w:r>
        <w:rPr>
          <w:rFonts w:hint="eastAsia"/>
        </w:rPr>
        <w:t>应设置压力测量仪表、压力传感器。</w:t>
      </w:r>
    </w:p>
    <w:p>
      <w:pPr>
        <w:pStyle w:val="305"/>
        <w:numPr>
          <w:ilvl w:val="0"/>
          <w:numId w:val="41"/>
        </w:numPr>
        <w:tabs>
          <w:tab w:val="clear" w:pos="840"/>
        </w:tabs>
        <w:bidi w:val="0"/>
        <w:ind w:left="839" w:leftChars="0" w:hanging="419" w:firstLineChars="0"/>
      </w:pPr>
      <w:r>
        <w:rPr>
          <w:rFonts w:hint="eastAsia"/>
          <w:lang w:val="en-US" w:eastAsia="zh-CN"/>
        </w:rPr>
        <w:t xml:space="preserve"> </w:t>
      </w:r>
      <w:r>
        <w:rPr>
          <w:rFonts w:hint="eastAsia"/>
        </w:rPr>
        <w:t>应设置带记录功能的氢气泄漏报警装置和视频监测装置。</w:t>
      </w:r>
    </w:p>
    <w:p>
      <w:pPr>
        <w:pStyle w:val="305"/>
        <w:numPr>
          <w:ilvl w:val="0"/>
          <w:numId w:val="41"/>
        </w:numPr>
        <w:tabs>
          <w:tab w:val="clear" w:pos="840"/>
        </w:tabs>
        <w:bidi w:val="0"/>
        <w:ind w:left="839" w:leftChars="0" w:hanging="419" w:firstLineChars="0"/>
      </w:pPr>
      <w:r>
        <w:rPr>
          <w:rFonts w:hint="eastAsia"/>
          <w:lang w:val="en-US" w:eastAsia="zh-CN"/>
        </w:rPr>
        <w:t xml:space="preserve"> </w:t>
      </w:r>
      <w:r>
        <w:rPr>
          <w:rFonts w:hint="eastAsia"/>
        </w:rPr>
        <w:t>应设置氮气吹扫置换接口，氮气纯度不应低于</w:t>
      </w:r>
      <w:r>
        <w:t>99.2%</w:t>
      </w:r>
      <w:r>
        <w:rPr>
          <w:rFonts w:hint="eastAsia"/>
        </w:rPr>
        <w:t>（</w:t>
      </w:r>
      <w:r>
        <w:t>v</w:t>
      </w:r>
      <w:r>
        <w:rPr>
          <w:rFonts w:hint="eastAsia"/>
        </w:rPr>
        <w:t>）。</w:t>
      </w:r>
    </w:p>
    <w:p>
      <w:pPr>
        <w:pStyle w:val="328"/>
        <w:bidi w:val="0"/>
      </w:pPr>
      <w:r>
        <w:rPr>
          <w:rFonts w:hint="eastAsia"/>
        </w:rPr>
        <w:t>氢气储存系统管道的设置，应符合下列规定：</w:t>
      </w:r>
    </w:p>
    <w:p>
      <w:pPr>
        <w:pStyle w:val="305"/>
        <w:numPr>
          <w:ilvl w:val="0"/>
          <w:numId w:val="42"/>
        </w:numPr>
        <w:bidi w:val="0"/>
        <w:ind w:left="839" w:leftChars="0" w:hanging="419" w:firstLineChars="0"/>
      </w:pPr>
      <w:r>
        <w:rPr>
          <w:rFonts w:hint="eastAsia"/>
        </w:rPr>
        <w:t>加氢站氢气管道的材料宜选用</w:t>
      </w:r>
      <w:r>
        <w:t>S31603</w:t>
      </w:r>
      <w:r>
        <w:rPr>
          <w:rFonts w:hint="eastAsia"/>
        </w:rPr>
        <w:t>或其他试验证实具有良好氢相容性的材料</w:t>
      </w:r>
      <w:r>
        <w:rPr>
          <w:rFonts w:hint="eastAsia"/>
          <w:lang w:eastAsia="zh-CN"/>
        </w:rPr>
        <w:t>；</w:t>
      </w:r>
    </w:p>
    <w:p>
      <w:pPr>
        <w:pStyle w:val="305"/>
        <w:numPr>
          <w:ilvl w:val="0"/>
          <w:numId w:val="42"/>
        </w:numPr>
        <w:bidi w:val="0"/>
        <w:ind w:left="839" w:leftChars="0" w:hanging="419" w:firstLineChars="0"/>
      </w:pPr>
      <w:r>
        <w:rPr>
          <w:rFonts w:hint="eastAsia"/>
        </w:rPr>
        <w:t>氢气储存系统内的所有氢气管道、阀门、管件的设计压力不应小于最大工作压力的</w:t>
      </w:r>
      <w:r>
        <w:t>1.1</w:t>
      </w:r>
      <w:r>
        <w:rPr>
          <w:rFonts w:hint="eastAsia"/>
        </w:rPr>
        <w:t>倍</w:t>
      </w:r>
      <w:r>
        <w:rPr>
          <w:rFonts w:hint="eastAsia"/>
          <w:lang w:eastAsia="zh-CN"/>
        </w:rPr>
        <w:t>；</w:t>
      </w:r>
    </w:p>
    <w:p>
      <w:pPr>
        <w:pStyle w:val="305"/>
        <w:numPr>
          <w:ilvl w:val="0"/>
          <w:numId w:val="42"/>
        </w:numPr>
        <w:bidi w:val="0"/>
        <w:ind w:left="839" w:leftChars="0" w:hanging="419" w:firstLineChars="0"/>
      </w:pPr>
      <w:r>
        <w:rPr>
          <w:rFonts w:hint="eastAsia"/>
        </w:rPr>
        <w:t>氢气管道应设置适用于高压氢气介质的安全阀，安全阀的整定压力不应大于氢气管道的设计压力</w:t>
      </w:r>
      <w:r>
        <w:rPr>
          <w:rFonts w:hint="eastAsia"/>
          <w:lang w:eastAsia="zh-CN"/>
        </w:rPr>
        <w:t>；</w:t>
      </w:r>
    </w:p>
    <w:p>
      <w:pPr>
        <w:pStyle w:val="328"/>
        <w:bidi w:val="0"/>
      </w:pPr>
      <w:r>
        <w:rPr>
          <w:rFonts w:hint="eastAsia"/>
        </w:rPr>
        <w:t>氢气放空排气装置的设置应</w:t>
      </w:r>
      <w:r>
        <w:t>保证</w:t>
      </w:r>
      <w:r>
        <w:rPr>
          <w:rFonts w:hint="eastAsia"/>
        </w:rPr>
        <w:t>氢气安全排放，并应符合下列规定：</w:t>
      </w:r>
    </w:p>
    <w:p>
      <w:pPr>
        <w:pStyle w:val="305"/>
        <w:numPr>
          <w:ilvl w:val="0"/>
          <w:numId w:val="43"/>
        </w:numPr>
        <w:bidi w:val="0"/>
        <w:ind w:left="839" w:leftChars="0" w:hanging="419" w:firstLineChars="0"/>
      </w:pPr>
      <w:r>
        <w:rPr>
          <w:rFonts w:hint="eastAsia"/>
        </w:rPr>
        <w:t>压力等级的放空管不应直接连通，应分别引至放空总管。放空总管应垂直向上设置，管口应高出系统设施最高点</w:t>
      </w:r>
      <w:r>
        <w:t>2 m</w:t>
      </w:r>
      <w:r>
        <w:rPr>
          <w:rFonts w:hint="eastAsia"/>
        </w:rPr>
        <w:t>以上，且应高出所在地面</w:t>
      </w:r>
      <w:r>
        <w:t>5 m</w:t>
      </w:r>
      <w:r>
        <w:rPr>
          <w:rFonts w:hint="eastAsia"/>
        </w:rPr>
        <w:t>以上</w:t>
      </w:r>
      <w:r>
        <w:rPr>
          <w:rFonts w:hint="eastAsia"/>
          <w:lang w:eastAsia="zh-CN"/>
        </w:rPr>
        <w:t>；</w:t>
      </w:r>
    </w:p>
    <w:p>
      <w:pPr>
        <w:pStyle w:val="305"/>
        <w:numPr>
          <w:ilvl w:val="0"/>
          <w:numId w:val="43"/>
        </w:numPr>
        <w:bidi w:val="0"/>
        <w:ind w:left="839" w:leftChars="0" w:hanging="419" w:firstLineChars="0"/>
      </w:pPr>
      <w:r>
        <w:rPr>
          <w:rFonts w:hint="eastAsia"/>
        </w:rPr>
        <w:t>放空单管和放空总管应采取防止雨雪侵入和杂物堵塞的措施</w:t>
      </w:r>
      <w:r>
        <w:rPr>
          <w:rFonts w:hint="eastAsia"/>
          <w:lang w:eastAsia="zh-CN"/>
        </w:rPr>
        <w:t>；</w:t>
      </w:r>
    </w:p>
    <w:p>
      <w:pPr>
        <w:pStyle w:val="305"/>
        <w:numPr>
          <w:ilvl w:val="0"/>
          <w:numId w:val="43"/>
        </w:numPr>
        <w:bidi w:val="0"/>
        <w:ind w:left="839" w:leftChars="0" w:hanging="419" w:firstLineChars="0"/>
      </w:pPr>
      <w:r>
        <w:rPr>
          <w:rFonts w:hint="eastAsia"/>
        </w:rPr>
        <w:t>放空单管内直径应大于对应安全阀的泄放口直径，放空总管的截面积应大于各安全阀泄放口截面积之和</w:t>
      </w:r>
      <w:r>
        <w:rPr>
          <w:rFonts w:hint="eastAsia"/>
          <w:lang w:eastAsia="zh-CN"/>
        </w:rPr>
        <w:t>；</w:t>
      </w:r>
    </w:p>
    <w:p>
      <w:pPr>
        <w:pStyle w:val="305"/>
        <w:numPr>
          <w:ilvl w:val="0"/>
          <w:numId w:val="44"/>
        </w:numPr>
        <w:bidi w:val="0"/>
        <w:ind w:left="839" w:leftChars="0" w:hanging="419" w:firstLineChars="0"/>
      </w:pPr>
      <w:r>
        <w:rPr>
          <w:rFonts w:hint="eastAsia"/>
        </w:rPr>
        <w:t>放空排气装置应设静电接地装置，并应布置在防雷有效保护范围内。</w:t>
      </w:r>
    </w:p>
    <w:p>
      <w:pPr>
        <w:pStyle w:val="328"/>
        <w:bidi w:val="0"/>
      </w:pPr>
      <w:r>
        <w:rPr>
          <w:rFonts w:hint="eastAsia"/>
        </w:rPr>
        <w:t>储氢系统的安全及泄放要求应符合下列规定：</w:t>
      </w:r>
    </w:p>
    <w:p>
      <w:pPr>
        <w:pStyle w:val="305"/>
        <w:numPr>
          <w:ilvl w:val="0"/>
          <w:numId w:val="45"/>
        </w:numPr>
        <w:bidi w:val="0"/>
        <w:ind w:left="839" w:leftChars="0" w:hanging="419" w:firstLineChars="0"/>
      </w:pPr>
      <w:r>
        <w:rPr>
          <w:rFonts w:hint="eastAsia"/>
        </w:rPr>
        <w:t>储氢系统进气总管应设置紧急切断阀。手动紧急切断阀的位置应便于发生事故时及时切断氢气源</w:t>
      </w:r>
      <w:r>
        <w:rPr>
          <w:rFonts w:hint="eastAsia"/>
          <w:lang w:eastAsia="zh-CN"/>
        </w:rPr>
        <w:t>；</w:t>
      </w:r>
    </w:p>
    <w:p>
      <w:pPr>
        <w:pStyle w:val="305"/>
        <w:numPr>
          <w:ilvl w:val="0"/>
          <w:numId w:val="45"/>
        </w:numPr>
        <w:bidi w:val="0"/>
        <w:ind w:left="839" w:leftChars="0" w:hanging="419" w:firstLineChars="0"/>
      </w:pPr>
      <w:r>
        <w:rPr>
          <w:rFonts w:hint="eastAsia"/>
        </w:rPr>
        <w:t>储氢容器或瓶式氢气储存压力容器组与加氢枪之间，应设置切断阀、氢气主管切断阀、吹扫放空装置、紧急切断阀、加氢软管和加氢切断阀</w:t>
      </w:r>
      <w:r>
        <w:rPr>
          <w:rFonts w:hint="eastAsia"/>
          <w:lang w:eastAsia="zh-CN"/>
        </w:rPr>
        <w:t>；</w:t>
      </w:r>
    </w:p>
    <w:p>
      <w:pPr>
        <w:pStyle w:val="305"/>
        <w:numPr>
          <w:ilvl w:val="0"/>
          <w:numId w:val="45"/>
        </w:numPr>
        <w:bidi w:val="0"/>
        <w:ind w:left="839" w:leftChars="0" w:hanging="419" w:firstLineChars="0"/>
      </w:pPr>
      <w:r>
        <w:rPr>
          <w:rFonts w:hint="eastAsia"/>
        </w:rPr>
        <w:t>储氢容器或瓶式氢气储存压力容器组应设置与加氢机相匹配的加氢过程自动控制的测试点、控制阀门、附件等装置</w:t>
      </w:r>
      <w:r>
        <w:rPr>
          <w:rFonts w:hint="eastAsia"/>
          <w:lang w:eastAsia="zh-CN"/>
        </w:rPr>
        <w:t>；</w:t>
      </w:r>
    </w:p>
    <w:p>
      <w:pPr>
        <w:pStyle w:val="305"/>
        <w:numPr>
          <w:ilvl w:val="0"/>
          <w:numId w:val="45"/>
        </w:numPr>
        <w:bidi w:val="0"/>
        <w:ind w:left="839" w:leftChars="0" w:hanging="419" w:firstLineChars="0"/>
      </w:pPr>
      <w:r>
        <w:rPr>
          <w:rFonts w:hint="eastAsia"/>
        </w:rPr>
        <w:t>氢气系统和设备，均应设置氮气吹扫装置，所有氮气吹扫口前应配置切断阀、止回阀。吹扫氮气中含氧量不得大于</w:t>
      </w:r>
      <w:r>
        <w:t>0.5%</w:t>
      </w:r>
      <w:r>
        <w:rPr>
          <w:rFonts w:hint="eastAsia"/>
        </w:rPr>
        <w:t>（</w:t>
      </w:r>
      <w:r>
        <w:t>v</w:t>
      </w:r>
      <w:r>
        <w:rPr>
          <w:rFonts w:hint="eastAsia"/>
        </w:rPr>
        <w:t>）</w:t>
      </w:r>
      <w:r>
        <w:rPr>
          <w:rFonts w:hint="eastAsia"/>
          <w:lang w:eastAsia="zh-CN"/>
        </w:rPr>
        <w:t>；</w:t>
      </w:r>
    </w:p>
    <w:p>
      <w:pPr>
        <w:pStyle w:val="305"/>
        <w:numPr>
          <w:ilvl w:val="0"/>
          <w:numId w:val="44"/>
        </w:numPr>
        <w:bidi w:val="0"/>
        <w:ind w:left="839" w:leftChars="0" w:hanging="419" w:firstLineChars="0"/>
      </w:pPr>
      <w:r>
        <w:rPr>
          <w:rFonts w:hint="eastAsia"/>
        </w:rPr>
        <w:t>储氢容器应按压力等级的不同设置超压报警和低压报警装置。</w:t>
      </w:r>
    </w:p>
    <w:p>
      <w:pPr>
        <w:pStyle w:val="327"/>
        <w:bidi w:val="0"/>
        <w:rPr>
          <w:rFonts w:hint="eastAsia" w:ascii="黑体" w:hAnsi="黑体" w:eastAsia="黑体" w:cs="黑体"/>
        </w:rPr>
      </w:pPr>
      <w:r>
        <w:rPr>
          <w:rFonts w:hint="eastAsia" w:ascii="黑体" w:hAnsi="黑体" w:eastAsia="黑体" w:cs="黑体"/>
        </w:rPr>
        <w:t>储存系统中材料选择</w:t>
      </w:r>
    </w:p>
    <w:p>
      <w:pPr>
        <w:pStyle w:val="328"/>
        <w:bidi w:val="0"/>
        <w:rPr>
          <w:rFonts w:hint="eastAsia" w:ascii="宋体" w:hAnsi="宋体" w:eastAsia="宋体" w:cs="宋体"/>
        </w:rPr>
      </w:pPr>
      <w:r>
        <w:rPr>
          <w:rFonts w:hint="eastAsia"/>
        </w:rPr>
        <w:t>氢气压力管道的材料设计、安装、使用、改造、维修、定期检验和安全保护装置应当符</w:t>
      </w:r>
      <w:r>
        <w:rPr>
          <w:rFonts w:hint="eastAsia" w:ascii="宋体" w:hAnsi="宋体" w:eastAsia="宋体" w:cs="宋体"/>
        </w:rPr>
        <w:t>合TSG D0001的规定。</w:t>
      </w:r>
    </w:p>
    <w:p>
      <w:pPr>
        <w:pStyle w:val="328"/>
        <w:bidi w:val="0"/>
      </w:pPr>
      <w:r>
        <w:rPr>
          <w:rFonts w:hint="eastAsia"/>
        </w:rPr>
        <w:t>氢气管道的最低设计温度应小于或等于使用地区历年来月平均最低气温的最低值。</w:t>
      </w:r>
    </w:p>
    <w:p>
      <w:pPr>
        <w:pStyle w:val="328"/>
        <w:bidi w:val="0"/>
      </w:pPr>
      <w:r>
        <w:rPr>
          <w:rFonts w:hint="eastAsia"/>
        </w:rPr>
        <w:t>氢气管道中与氢直接接触的零部件材料，应经验证与氢具有良好的相容性。非金属材料应有良好的抗氢渗透性能。</w:t>
      </w:r>
    </w:p>
    <w:p>
      <w:pPr>
        <w:pStyle w:val="328"/>
        <w:bidi w:val="0"/>
      </w:pPr>
      <w:r>
        <w:rPr>
          <w:rFonts w:hint="eastAsia"/>
        </w:rPr>
        <w:t>气管道宜选用奥氏体不锈钢。</w:t>
      </w:r>
    </w:p>
    <w:p>
      <w:pPr>
        <w:pStyle w:val="328"/>
        <w:bidi w:val="0"/>
      </w:pPr>
      <w:r>
        <w:rPr>
          <w:rFonts w:hint="eastAsia"/>
        </w:rPr>
        <w:t>氢气管道的宜采用无缝金属钢管。氢气管道的阀门，宜采用球阀、截止阀。</w:t>
      </w:r>
    </w:p>
    <w:p>
      <w:pPr>
        <w:pStyle w:val="328"/>
        <w:bidi w:val="0"/>
      </w:pPr>
      <w:r>
        <w:rPr>
          <w:rFonts w:hint="eastAsia"/>
        </w:rPr>
        <w:t>氢气管道的连接宜采用焊接或者其他能防止氢气泄露的连接方式，且应符合相应的耐温耐压要求。</w:t>
      </w:r>
    </w:p>
    <w:p>
      <w:pPr>
        <w:pStyle w:val="328"/>
        <w:bidi w:val="0"/>
      </w:pPr>
      <w:r>
        <w:rPr>
          <w:rFonts w:hint="eastAsia"/>
        </w:rPr>
        <w:t>氢气管道与设备、阀门的连接，宜采用法兰连接。</w:t>
      </w:r>
    </w:p>
    <w:p>
      <w:pPr>
        <w:pStyle w:val="327"/>
        <w:bidi w:val="0"/>
        <w:rPr>
          <w:rFonts w:hint="eastAsia" w:ascii="黑体" w:hAnsi="黑体" w:eastAsia="黑体" w:cs="黑体"/>
        </w:rPr>
      </w:pPr>
      <w:r>
        <w:rPr>
          <w:rFonts w:hint="eastAsia" w:ascii="黑体" w:hAnsi="黑体" w:eastAsia="黑体" w:cs="黑体"/>
        </w:rPr>
        <w:t>储存系统中氢气压缩系统</w:t>
      </w:r>
    </w:p>
    <w:p>
      <w:pPr>
        <w:pStyle w:val="328"/>
        <w:bidi w:val="0"/>
      </w:pPr>
      <w:r>
        <w:rPr>
          <w:rFonts w:hint="eastAsia"/>
        </w:rPr>
        <w:t>压缩机进、出口与第一切断阀之间，应设安全阀。</w:t>
      </w:r>
    </w:p>
    <w:p>
      <w:pPr>
        <w:pStyle w:val="328"/>
        <w:bidi w:val="0"/>
      </w:pPr>
      <w:r>
        <w:rPr>
          <w:rFonts w:hint="eastAsia"/>
        </w:rPr>
        <w:t>压缩机进、出口应设高压、低压报警和超限停机装置。</w:t>
      </w:r>
    </w:p>
    <w:p>
      <w:pPr>
        <w:pStyle w:val="328"/>
        <w:bidi w:val="0"/>
      </w:pPr>
      <w:r>
        <w:rPr>
          <w:rFonts w:hint="eastAsia"/>
        </w:rPr>
        <w:t>润滑油系统应设油压过高、过低或油温过高的报警装置。</w:t>
      </w:r>
    </w:p>
    <w:p>
      <w:pPr>
        <w:pStyle w:val="328"/>
        <w:bidi w:val="0"/>
      </w:pPr>
      <w:r>
        <w:rPr>
          <w:rFonts w:hint="eastAsia"/>
        </w:rPr>
        <w:t>压缩机的冷却系统应设温度和压力或流量的报警和停机装置。</w:t>
      </w:r>
    </w:p>
    <w:p>
      <w:pPr>
        <w:pStyle w:val="328"/>
        <w:bidi w:val="0"/>
      </w:pPr>
      <w:r>
        <w:rPr>
          <w:rFonts w:hint="eastAsia"/>
        </w:rPr>
        <w:t>压缩机进、出口管路应设置置换吹扫口。</w:t>
      </w:r>
    </w:p>
    <w:p>
      <w:pPr>
        <w:pStyle w:val="328"/>
        <w:bidi w:val="0"/>
      </w:pPr>
      <w:r>
        <w:rPr>
          <w:rFonts w:hint="eastAsia"/>
        </w:rPr>
        <w:t>采用模式压缩机时，应设膜片破裂报警和停机装置。</w:t>
      </w:r>
    </w:p>
    <w:p>
      <w:pPr>
        <w:pStyle w:val="328"/>
        <w:bidi w:val="0"/>
      </w:pPr>
      <w:r>
        <w:rPr>
          <w:rFonts w:hint="eastAsia"/>
        </w:rPr>
        <w:t>当采用皮带传动时，应采用防静电措施。</w:t>
      </w:r>
    </w:p>
    <w:p>
      <w:pPr>
        <w:pStyle w:val="328"/>
        <w:bidi w:val="0"/>
      </w:pPr>
      <w:r>
        <w:rPr>
          <w:rFonts w:hint="eastAsia"/>
        </w:rPr>
        <w:t>氢气压缩机各级冷却器、气水分离器和氢气管道等排出的冷凝水，均应经各自的专用疏水装置汇集到冷凝水排放装置，然后排至室外。</w:t>
      </w:r>
    </w:p>
    <w:p>
      <w:pPr>
        <w:pStyle w:val="327"/>
        <w:bidi w:val="0"/>
        <w:rPr>
          <w:rFonts w:hint="eastAsia" w:ascii="黑体" w:hAnsi="黑体" w:eastAsia="黑体" w:cs="黑体"/>
        </w:rPr>
      </w:pPr>
      <w:r>
        <w:rPr>
          <w:rFonts w:hint="eastAsia" w:ascii="黑体" w:hAnsi="黑体" w:eastAsia="黑体" w:cs="黑体"/>
        </w:rPr>
        <w:t>储存系统中氢气充放系统</w:t>
      </w:r>
    </w:p>
    <w:p>
      <w:pPr>
        <w:pStyle w:val="328"/>
        <w:bidi w:val="0"/>
      </w:pPr>
      <w:r>
        <w:rPr>
          <w:rFonts w:hint="eastAsia"/>
        </w:rPr>
        <w:t>加氢气不应设置在室内。</w:t>
      </w:r>
    </w:p>
    <w:p>
      <w:pPr>
        <w:pStyle w:val="328"/>
        <w:bidi w:val="0"/>
      </w:pPr>
      <w:r>
        <w:rPr>
          <w:rFonts w:hint="eastAsia"/>
        </w:rPr>
        <w:t>加氢机对车载储氢瓶加氢时，应符合以下规定：</w:t>
      </w:r>
    </w:p>
    <w:p>
      <w:pPr>
        <w:pStyle w:val="305"/>
        <w:numPr>
          <w:ilvl w:val="0"/>
          <w:numId w:val="46"/>
        </w:numPr>
        <w:bidi w:val="0"/>
        <w:ind w:left="839" w:leftChars="0" w:hanging="419" w:firstLineChars="0"/>
      </w:pPr>
      <w:r>
        <w:rPr>
          <w:rFonts w:hint="eastAsia"/>
        </w:rPr>
        <w:t>氢气压缩系统不宜直接向车载储氢瓶充装氢气</w:t>
      </w:r>
      <w:r>
        <w:rPr>
          <w:rFonts w:hint="eastAsia"/>
          <w:lang w:eastAsia="zh-CN"/>
        </w:rPr>
        <w:t>；</w:t>
      </w:r>
    </w:p>
    <w:p>
      <w:pPr>
        <w:pStyle w:val="305"/>
        <w:numPr>
          <w:ilvl w:val="0"/>
          <w:numId w:val="46"/>
        </w:numPr>
        <w:bidi w:val="0"/>
        <w:ind w:left="839" w:leftChars="0" w:hanging="419" w:firstLineChars="0"/>
      </w:pPr>
      <w:r>
        <w:rPr>
          <w:rFonts w:hint="eastAsia"/>
        </w:rPr>
        <w:t>应保证车载储氢瓶不超温、不超压</w:t>
      </w:r>
      <w:r>
        <w:rPr>
          <w:rFonts w:hint="eastAsia"/>
          <w:lang w:eastAsia="zh-CN"/>
        </w:rPr>
        <w:t>；</w:t>
      </w:r>
    </w:p>
    <w:p>
      <w:pPr>
        <w:pStyle w:val="305"/>
        <w:numPr>
          <w:ilvl w:val="0"/>
          <w:numId w:val="46"/>
        </w:numPr>
        <w:bidi w:val="0"/>
        <w:ind w:left="839" w:leftChars="0" w:hanging="419" w:firstLineChars="0"/>
      </w:pPr>
      <w:r>
        <w:rPr>
          <w:rFonts w:hint="eastAsia"/>
        </w:rPr>
        <w:t>加氢机应设置安全泄放装置或相应的安全措施，其中安全阀整理压力不应高于</w:t>
      </w:r>
      <w:r>
        <w:t>1.375</w:t>
      </w:r>
      <w:r>
        <w:rPr>
          <w:rFonts w:hint="eastAsia"/>
        </w:rPr>
        <w:t>倍额定工作压力</w:t>
      </w:r>
      <w:r>
        <w:rPr>
          <w:rFonts w:hint="eastAsia"/>
          <w:lang w:eastAsia="zh-CN"/>
        </w:rPr>
        <w:t>；</w:t>
      </w:r>
    </w:p>
    <w:p>
      <w:pPr>
        <w:pStyle w:val="305"/>
        <w:numPr>
          <w:ilvl w:val="0"/>
          <w:numId w:val="46"/>
        </w:numPr>
        <w:bidi w:val="0"/>
        <w:ind w:left="839" w:leftChars="0" w:hanging="419" w:firstLineChars="0"/>
      </w:pPr>
      <w:r>
        <w:rPr>
          <w:rFonts w:hint="eastAsia"/>
        </w:rPr>
        <w:t>加氢机应设置与加氢机配套的自动控制装置</w:t>
      </w:r>
      <w:r>
        <w:rPr>
          <w:rFonts w:hint="eastAsia"/>
          <w:lang w:eastAsia="zh-CN"/>
        </w:rPr>
        <w:t>；</w:t>
      </w:r>
    </w:p>
    <w:p>
      <w:pPr>
        <w:pStyle w:val="305"/>
        <w:numPr>
          <w:ilvl w:val="0"/>
          <w:numId w:val="46"/>
        </w:numPr>
        <w:bidi w:val="0"/>
        <w:ind w:left="839" w:leftChars="0" w:hanging="419" w:firstLineChars="0"/>
      </w:pPr>
      <w:r>
        <w:rPr>
          <w:rFonts w:hint="eastAsia"/>
        </w:rPr>
        <w:t>加氢机进气管道上应设置自动切断阀。</w:t>
      </w:r>
    </w:p>
    <w:p>
      <w:pPr>
        <w:pStyle w:val="305"/>
        <w:numPr>
          <w:ilvl w:val="0"/>
          <w:numId w:val="44"/>
        </w:numPr>
        <w:bidi w:val="0"/>
        <w:ind w:left="839" w:leftChars="0" w:hanging="419" w:firstLineChars="0"/>
      </w:pPr>
      <w:r>
        <w:rPr>
          <w:rFonts w:hint="eastAsia"/>
        </w:rPr>
        <w:t>加氢机加注结束时，车载储氢瓶的瓶内温度不应超过</w:t>
      </w:r>
      <w:r>
        <w:t>85</w:t>
      </w:r>
      <w:r>
        <w:rPr>
          <w:rFonts w:hint="eastAsia"/>
        </w:rPr>
        <w:t>℃，压力不超过</w:t>
      </w:r>
      <w:r>
        <w:t>1.25</w:t>
      </w:r>
      <w:r>
        <w:rPr>
          <w:rFonts w:hint="eastAsia"/>
        </w:rPr>
        <w:t>倍公称工作压力。</w:t>
      </w:r>
    </w:p>
    <w:p>
      <w:pPr>
        <w:pStyle w:val="305"/>
        <w:numPr>
          <w:ilvl w:val="0"/>
          <w:numId w:val="44"/>
        </w:numPr>
        <w:bidi w:val="0"/>
        <w:ind w:left="839" w:leftChars="0" w:hanging="419" w:firstLineChars="0"/>
      </w:pPr>
      <w:r>
        <w:rPr>
          <w:rFonts w:hint="eastAsia"/>
        </w:rPr>
        <w:t>多通道可同时加注的加氢机，各通道的控制系统应独立设置</w:t>
      </w:r>
      <w:r>
        <w:rPr>
          <w:rFonts w:hint="eastAsia"/>
          <w:lang w:eastAsia="zh-CN"/>
        </w:rPr>
        <w:t>；</w:t>
      </w:r>
    </w:p>
    <w:p>
      <w:pPr>
        <w:pStyle w:val="305"/>
        <w:numPr>
          <w:ilvl w:val="0"/>
          <w:numId w:val="44"/>
        </w:numPr>
        <w:bidi w:val="0"/>
        <w:ind w:left="839" w:leftChars="0" w:hanging="419" w:firstLineChars="0"/>
      </w:pPr>
      <w:r>
        <w:rPr>
          <w:rFonts w:hint="eastAsia"/>
        </w:rPr>
        <w:t>氢气加氢机的加氢软管应设置拉断阀。</w:t>
      </w:r>
    </w:p>
    <w:p>
      <w:pPr>
        <w:pStyle w:val="328"/>
        <w:bidi w:val="0"/>
      </w:pPr>
      <w:r>
        <w:rPr>
          <w:rFonts w:hint="eastAsia"/>
        </w:rPr>
        <w:t>氢气长管拖车卸气端、氢气管束式集装箱卸气端、撬装式氢气压缩机组、储氢容器邻近处和加氢机顶部，应设置火焰报警探测器。</w:t>
      </w:r>
    </w:p>
    <w:p>
      <w:pPr>
        <w:pStyle w:val="328"/>
        <w:bidi w:val="0"/>
      </w:pPr>
      <w:r>
        <w:rPr>
          <w:rFonts w:hint="eastAsia"/>
        </w:rPr>
        <w:t>氢气压缩机间或撬装式氢气压缩机组、储氢容器、制氢间等易集聚、泄漏氢气的场所，均应设置空气中氢气浓度超限报警装置，当空气中氢气含量达</w:t>
      </w:r>
      <w:r>
        <w:rPr>
          <w:rFonts w:hint="eastAsia" w:ascii="宋体" w:hAnsi="宋体" w:eastAsia="宋体" w:cs="宋体"/>
        </w:rPr>
        <w:t>到0.4%（v）时应报</w:t>
      </w:r>
      <w:r>
        <w:rPr>
          <w:rFonts w:hint="eastAsia"/>
        </w:rPr>
        <w:t>警并记录，启动相应事故排风风机。</w:t>
      </w:r>
    </w:p>
    <w:p>
      <w:pPr>
        <w:pStyle w:val="328"/>
        <w:bidi w:val="0"/>
      </w:pPr>
      <w:r>
        <w:rPr>
          <w:rFonts w:hint="eastAsia"/>
        </w:rPr>
        <w:t>氢气充装柱应满足下列规定：</w:t>
      </w:r>
    </w:p>
    <w:p>
      <w:pPr>
        <w:pStyle w:val="305"/>
        <w:numPr>
          <w:ilvl w:val="0"/>
          <w:numId w:val="47"/>
        </w:numPr>
        <w:bidi w:val="0"/>
        <w:ind w:left="839" w:leftChars="0" w:hanging="419" w:firstLineChars="0"/>
      </w:pPr>
      <w:r>
        <w:rPr>
          <w:rFonts w:hint="eastAsia"/>
        </w:rPr>
        <w:t>氢气充装柱应具备集充装、紧急切断、吹扫、超压保护功能，便于操作维护</w:t>
      </w:r>
      <w:r>
        <w:rPr>
          <w:rFonts w:hint="eastAsia"/>
          <w:lang w:eastAsia="zh-CN"/>
        </w:rPr>
        <w:t>；</w:t>
      </w:r>
    </w:p>
    <w:p>
      <w:pPr>
        <w:pStyle w:val="305"/>
        <w:numPr>
          <w:ilvl w:val="0"/>
          <w:numId w:val="47"/>
        </w:numPr>
        <w:bidi w:val="0"/>
        <w:ind w:left="839" w:leftChars="0" w:hanging="419" w:firstLineChars="0"/>
      </w:pPr>
      <w:r>
        <w:rPr>
          <w:rFonts w:hint="eastAsia"/>
        </w:rPr>
        <w:t>应设置充装限压保护功能：当充装压力达到标准规定压力值时，能自动停止充装，确保充装安全</w:t>
      </w:r>
      <w:r>
        <w:rPr>
          <w:rFonts w:hint="eastAsia"/>
          <w:lang w:eastAsia="zh-CN"/>
        </w:rPr>
        <w:t>；</w:t>
      </w:r>
    </w:p>
    <w:p>
      <w:pPr>
        <w:pStyle w:val="305"/>
        <w:numPr>
          <w:ilvl w:val="0"/>
          <w:numId w:val="47"/>
        </w:numPr>
        <w:bidi w:val="0"/>
        <w:ind w:left="839" w:leftChars="0" w:hanging="419" w:firstLineChars="0"/>
      </w:pPr>
      <w:r>
        <w:rPr>
          <w:rFonts w:hint="eastAsia"/>
        </w:rPr>
        <w:t>应有紧急停止功能，应配置</w:t>
      </w:r>
      <w:r>
        <w:t>1</w:t>
      </w:r>
      <w:r>
        <w:rPr>
          <w:rFonts w:hint="eastAsia"/>
        </w:rPr>
        <w:t>组气动紧急切断阀，并配有阀位反馈，紧急情况下应能自动切断</w:t>
      </w:r>
      <w:r>
        <w:rPr>
          <w:rFonts w:hint="eastAsia"/>
          <w:lang w:eastAsia="zh-CN"/>
        </w:rPr>
        <w:t>；</w:t>
      </w:r>
    </w:p>
    <w:p>
      <w:pPr>
        <w:pStyle w:val="305"/>
        <w:numPr>
          <w:ilvl w:val="0"/>
          <w:numId w:val="47"/>
        </w:numPr>
        <w:bidi w:val="0"/>
        <w:ind w:left="839" w:leftChars="0" w:hanging="419" w:firstLineChars="0"/>
      </w:pPr>
      <w:r>
        <w:rPr>
          <w:rFonts w:hint="eastAsia"/>
        </w:rPr>
        <w:t>应有</w:t>
      </w:r>
      <w:r>
        <w:t>2</w:t>
      </w:r>
      <w:r>
        <w:rPr>
          <w:rFonts w:hint="eastAsia"/>
        </w:rPr>
        <w:t>组手动置换功能，置换管路系统中的空气，减少氢气中的其它杂质气体，增加氢气的纯度</w:t>
      </w:r>
      <w:r>
        <w:rPr>
          <w:rFonts w:hint="eastAsia"/>
          <w:lang w:eastAsia="zh-CN"/>
        </w:rPr>
        <w:t>；</w:t>
      </w:r>
    </w:p>
    <w:p>
      <w:pPr>
        <w:pStyle w:val="305"/>
        <w:numPr>
          <w:ilvl w:val="0"/>
          <w:numId w:val="47"/>
        </w:numPr>
        <w:bidi w:val="0"/>
        <w:ind w:left="839" w:leftChars="0" w:hanging="419" w:firstLineChars="0"/>
      </w:pPr>
      <w:r>
        <w:rPr>
          <w:rFonts w:hint="eastAsia"/>
        </w:rPr>
        <w:t>高压软管应具有导静电功能和拉断保护功能，发生拉断情况时应自动切断气路，无气体流出</w:t>
      </w:r>
      <w:r>
        <w:rPr>
          <w:rFonts w:hint="eastAsia"/>
          <w:lang w:eastAsia="zh-CN"/>
        </w:rPr>
        <w:t>；</w:t>
      </w:r>
    </w:p>
    <w:p>
      <w:pPr>
        <w:pStyle w:val="305"/>
        <w:numPr>
          <w:ilvl w:val="0"/>
          <w:numId w:val="47"/>
        </w:numPr>
        <w:bidi w:val="0"/>
        <w:ind w:left="839" w:leftChars="0" w:hanging="419" w:firstLineChars="0"/>
      </w:pPr>
      <w:r>
        <w:rPr>
          <w:rFonts w:hint="eastAsia"/>
        </w:rPr>
        <w:t>单套氢气充装柱应采用双软管接口，配置</w:t>
      </w:r>
      <w:r>
        <w:t>2</w:t>
      </w:r>
      <w:r>
        <w:rPr>
          <w:rFonts w:hint="eastAsia"/>
        </w:rPr>
        <w:t>根充装双软管；软管长度不小于</w:t>
      </w:r>
      <w:r>
        <w:t xml:space="preserve">5 </w:t>
      </w:r>
      <w:r>
        <w:rPr>
          <w:rFonts w:hint="eastAsia"/>
        </w:rPr>
        <w:t>m，软管应配有拉断阀</w:t>
      </w:r>
      <w:r>
        <w:rPr>
          <w:rFonts w:hint="eastAsia"/>
          <w:lang w:eastAsia="zh-CN"/>
        </w:rPr>
        <w:t>；</w:t>
      </w:r>
    </w:p>
    <w:p>
      <w:pPr>
        <w:pStyle w:val="305"/>
        <w:numPr>
          <w:ilvl w:val="0"/>
          <w:numId w:val="47"/>
        </w:numPr>
        <w:bidi w:val="0"/>
        <w:ind w:left="839" w:leftChars="0" w:hanging="419" w:firstLineChars="0"/>
      </w:pPr>
      <w:r>
        <w:rPr>
          <w:rFonts w:hint="eastAsia"/>
        </w:rPr>
        <w:t>氢气软管配置防甩脱装置</w:t>
      </w:r>
      <w:r>
        <w:rPr>
          <w:rFonts w:hint="eastAsia"/>
          <w:lang w:eastAsia="zh-CN"/>
        </w:rPr>
        <w:t>；</w:t>
      </w:r>
    </w:p>
    <w:p>
      <w:pPr>
        <w:pStyle w:val="305"/>
        <w:numPr>
          <w:ilvl w:val="0"/>
          <w:numId w:val="47"/>
        </w:numPr>
        <w:bidi w:val="0"/>
        <w:ind w:left="839" w:leftChars="0" w:hanging="419" w:firstLineChars="0"/>
      </w:pPr>
      <w:r>
        <w:rPr>
          <w:rFonts w:hint="eastAsia"/>
        </w:rPr>
        <w:t>配置过滤器，过滤精度：≤</w:t>
      </w:r>
      <w:r>
        <w:t>10</w:t>
      </w:r>
      <w:r>
        <w:rPr>
          <w:rFonts w:hint="eastAsia"/>
        </w:rPr>
        <w:t>μ</w:t>
      </w:r>
      <w:r>
        <w:t>m</w:t>
      </w:r>
      <w:r>
        <w:rPr>
          <w:rFonts w:hint="eastAsia"/>
          <w:lang w:eastAsia="zh-CN"/>
        </w:rPr>
        <w:t>；</w:t>
      </w:r>
    </w:p>
    <w:p>
      <w:pPr>
        <w:pStyle w:val="305"/>
        <w:numPr>
          <w:ilvl w:val="0"/>
          <w:numId w:val="47"/>
        </w:numPr>
        <w:bidi w:val="0"/>
        <w:ind w:left="839" w:leftChars="0" w:hanging="419" w:firstLineChars="0"/>
      </w:pPr>
      <w:r>
        <w:rPr>
          <w:rFonts w:hint="eastAsia"/>
        </w:rPr>
        <w:t>充装柱的站内通讯协议及接口：控制系统通讯、辅机设备通讯、本体设备通讯、电气设备通讯等均采用开放接口且统一的通讯方式，所用通讯数据均应接入本地控制系统中，并预留满足国家标准的通讯接口，通讯协议为</w:t>
      </w:r>
      <w:r>
        <w:t>TCP/IP</w:t>
      </w:r>
      <w:r>
        <w:rPr>
          <w:rFonts w:hint="eastAsia"/>
          <w:lang w:eastAsia="zh-CN"/>
        </w:rPr>
        <w:t>；</w:t>
      </w:r>
    </w:p>
    <w:p>
      <w:pPr>
        <w:pStyle w:val="305"/>
        <w:numPr>
          <w:ilvl w:val="0"/>
          <w:numId w:val="48"/>
        </w:numPr>
        <w:bidi w:val="0"/>
        <w:ind w:left="839" w:leftChars="0" w:hanging="419" w:firstLineChars="0"/>
      </w:pPr>
      <w:r>
        <w:rPr>
          <w:rFonts w:hint="eastAsia"/>
        </w:rPr>
        <w:t>整机设计便于操作与维护，采用箱式户外型产品外壳，防雨防腐蚀，顶部镂空，防止氢气聚集。</w:t>
      </w:r>
    </w:p>
    <w:p>
      <w:pPr>
        <w:pStyle w:val="305"/>
        <w:numPr>
          <w:ilvl w:val="0"/>
          <w:numId w:val="47"/>
        </w:numPr>
        <w:bidi w:val="0"/>
        <w:ind w:left="839" w:leftChars="0" w:hanging="419" w:firstLineChars="0"/>
      </w:pPr>
      <w:r>
        <w:rPr>
          <w:rFonts w:hint="eastAsia"/>
        </w:rPr>
        <w:t>氢气工艺阀门主体材质应为不锈钢；与氢气接触的管道材质应为不锈钢</w:t>
      </w:r>
      <w:r>
        <w:rPr>
          <w:rFonts w:hint="eastAsia"/>
          <w:lang w:eastAsia="zh-CN"/>
        </w:rPr>
        <w:t>；</w:t>
      </w:r>
    </w:p>
    <w:p>
      <w:pPr>
        <w:pStyle w:val="305"/>
        <w:numPr>
          <w:ilvl w:val="0"/>
          <w:numId w:val="48"/>
        </w:numPr>
        <w:bidi w:val="0"/>
        <w:ind w:left="839" w:leftChars="0" w:hanging="419" w:firstLineChars="0"/>
      </w:pPr>
      <w:r>
        <w:rPr>
          <w:rFonts w:hint="eastAsia"/>
        </w:rPr>
        <w:t>应配置售气电脑管理系统，超大容量储存，可以查询总累计量，本机能存储和查询最近</w:t>
      </w:r>
      <w:r>
        <w:t>3000</w:t>
      </w:r>
      <w:r>
        <w:rPr>
          <w:rFonts w:hint="eastAsia"/>
        </w:rPr>
        <w:t>次的加气数据。若配置上位机电脑管理系统，应能查询近三年的加气数据；具备现场键盘输入小票打印功能</w:t>
      </w:r>
      <w:r>
        <w:rPr>
          <w:rFonts w:hint="eastAsia"/>
          <w:lang w:eastAsia="zh-CN"/>
        </w:rPr>
        <w:t>；</w:t>
      </w:r>
    </w:p>
    <w:p>
      <w:pPr>
        <w:pStyle w:val="305"/>
        <w:numPr>
          <w:ilvl w:val="0"/>
          <w:numId w:val="48"/>
        </w:numPr>
        <w:bidi w:val="0"/>
        <w:ind w:left="839" w:leftChars="0" w:hanging="419" w:firstLineChars="0"/>
      </w:pPr>
      <w:r>
        <w:rPr>
          <w:rFonts w:hint="eastAsia"/>
        </w:rPr>
        <w:t>电子计控系统能计算加气过程中的流量。配备高精度质量流量计，输出</w:t>
      </w:r>
      <w:r>
        <w:t>4mA</w:t>
      </w:r>
      <w:r>
        <w:rPr>
          <w:rFonts w:hint="eastAsia"/>
        </w:rPr>
        <w:t>～</w:t>
      </w:r>
      <w:r>
        <w:t>20 mA</w:t>
      </w:r>
      <w:r>
        <w:rPr>
          <w:rFonts w:hint="eastAsia"/>
        </w:rPr>
        <w:t>流量信号</w:t>
      </w:r>
      <w:r>
        <w:rPr>
          <w:rFonts w:hint="eastAsia"/>
          <w:lang w:eastAsia="zh-CN"/>
        </w:rPr>
        <w:t>；</w:t>
      </w:r>
    </w:p>
    <w:p>
      <w:pPr>
        <w:pStyle w:val="305"/>
        <w:numPr>
          <w:ilvl w:val="0"/>
          <w:numId w:val="48"/>
        </w:numPr>
        <w:bidi w:val="0"/>
        <w:ind w:left="839" w:leftChars="0" w:hanging="419" w:firstLineChars="0"/>
      </w:pPr>
      <w:r>
        <w:rPr>
          <w:rFonts w:hint="eastAsia"/>
        </w:rPr>
        <w:t>具有断电数据保护，数据延时显示功能。加气过程突然掉电，电控系统自动保存当前数据并继续延长显示，圆满完成当次加气结算</w:t>
      </w:r>
      <w:r>
        <w:rPr>
          <w:rFonts w:hint="eastAsia"/>
          <w:lang w:eastAsia="zh-CN"/>
        </w:rPr>
        <w:t>；</w:t>
      </w:r>
    </w:p>
    <w:p>
      <w:pPr>
        <w:pStyle w:val="305"/>
        <w:numPr>
          <w:ilvl w:val="0"/>
          <w:numId w:val="48"/>
        </w:numPr>
        <w:bidi w:val="0"/>
        <w:ind w:left="839" w:leftChars="0" w:hanging="419" w:firstLineChars="0"/>
        <w:rPr>
          <w:rFonts w:hint="eastAsia" w:ascii="宋体" w:hAnsi="宋体" w:eastAsia="宋体" w:cs="宋体"/>
        </w:rPr>
      </w:pPr>
      <w:r>
        <w:rPr>
          <w:rFonts w:hint="eastAsia"/>
        </w:rPr>
        <w:t>电气零部件满足国</w:t>
      </w:r>
      <w:r>
        <w:rPr>
          <w:rFonts w:hint="eastAsia" w:ascii="宋体" w:hAnsi="宋体" w:eastAsia="宋体" w:cs="宋体"/>
        </w:rPr>
        <w:t>家相关防爆标准，并具有防爆合格证书。</w:t>
      </w:r>
    </w:p>
    <w:p>
      <w:pPr>
        <w:pStyle w:val="327"/>
        <w:bidi w:val="0"/>
        <w:rPr>
          <w:rFonts w:hint="eastAsia" w:ascii="宋体" w:hAnsi="宋体" w:eastAsia="宋体" w:cs="宋体"/>
        </w:rPr>
      </w:pPr>
      <w:r>
        <w:rPr>
          <w:rFonts w:hint="eastAsia" w:ascii="宋体" w:hAnsi="宋体" w:eastAsia="宋体" w:cs="宋体"/>
        </w:rPr>
        <w:t>储存系统防火设计应符合GB 50016的规定。</w:t>
      </w:r>
    </w:p>
    <w:p>
      <w:pPr>
        <w:pStyle w:val="327"/>
        <w:bidi w:val="0"/>
        <w:rPr>
          <w:rFonts w:hint="eastAsia" w:ascii="宋体" w:hAnsi="宋体" w:eastAsia="宋体" w:cs="宋体"/>
        </w:rPr>
      </w:pPr>
      <w:r>
        <w:rPr>
          <w:rFonts w:hint="eastAsia" w:ascii="宋体" w:hAnsi="宋体" w:eastAsia="宋体" w:cs="宋体"/>
        </w:rPr>
        <w:t>爆炸危险区域内的电气设备防爆等级应</w:t>
      </w:r>
      <w:r>
        <w:rPr>
          <w:rFonts w:hint="eastAsia" w:ascii="宋体" w:hAnsi="宋体" w:eastAsia="宋体" w:cs="宋体"/>
          <w:lang w:val="en-US" w:eastAsia="zh-CN"/>
        </w:rPr>
        <w:t>符合</w:t>
      </w:r>
      <w:r>
        <w:rPr>
          <w:rFonts w:hint="eastAsia" w:ascii="宋体" w:hAnsi="宋体" w:eastAsia="宋体" w:cs="宋体"/>
        </w:rPr>
        <w:t>GB 3836.11的规定，爆炸危险区域等级范围划分应符合GB 50177、GB 50516及GB 50058的规定</w:t>
      </w:r>
      <w:r>
        <w:rPr>
          <w:rFonts w:hint="eastAsia" w:ascii="宋体" w:hAnsi="宋体" w:eastAsia="宋体" w:cs="宋体"/>
          <w:lang w:eastAsia="zh-CN"/>
        </w:rPr>
        <w:t>，</w:t>
      </w:r>
      <w:r>
        <w:rPr>
          <w:rFonts w:hint="eastAsia" w:ascii="宋体" w:hAnsi="宋体" w:eastAsia="宋体" w:cs="宋体"/>
          <w:lang w:val="en-US" w:eastAsia="zh-CN"/>
        </w:rPr>
        <w:t>还应符合</w:t>
      </w:r>
      <w:r>
        <w:rPr>
          <w:rFonts w:hint="eastAsia" w:ascii="宋体" w:hAnsi="宋体" w:eastAsia="宋体" w:cs="宋体"/>
        </w:rPr>
        <w:t>：</w:t>
      </w:r>
    </w:p>
    <w:p>
      <w:pPr>
        <w:pStyle w:val="305"/>
        <w:numPr>
          <w:ilvl w:val="0"/>
          <w:numId w:val="49"/>
        </w:numPr>
        <w:bidi w:val="0"/>
        <w:ind w:left="839" w:leftChars="0" w:hanging="419" w:firstLineChars="0"/>
        <w:rPr>
          <w:rFonts w:hint="eastAsia"/>
        </w:rPr>
      </w:pPr>
      <w:r>
        <w:rPr>
          <w:rFonts w:hint="eastAsia" w:ascii="宋体" w:hAnsi="宋体" w:eastAsia="宋体" w:cs="宋体"/>
        </w:rPr>
        <w:t>爆炸危险区域内的电气设备防爆等级应为II类C</w:t>
      </w:r>
      <w:r>
        <w:rPr>
          <w:rFonts w:hint="eastAsia"/>
        </w:rPr>
        <w:t>级T1组。</w:t>
      </w:r>
    </w:p>
    <w:p>
      <w:pPr>
        <w:pStyle w:val="305"/>
        <w:numPr>
          <w:ilvl w:val="0"/>
          <w:numId w:val="49"/>
        </w:numPr>
        <w:bidi w:val="0"/>
      </w:pPr>
      <w:r>
        <w:rPr>
          <w:rFonts w:hint="eastAsia"/>
        </w:rPr>
        <w:t>电气设备应有防静电接地装置，并应定期检测接地电阻，有爆炸危险环境内可能产生静电危险的其他物体应采取防静电措施。</w:t>
      </w:r>
    </w:p>
    <w:p>
      <w:pPr>
        <w:pStyle w:val="305"/>
        <w:numPr>
          <w:ilvl w:val="0"/>
          <w:numId w:val="49"/>
        </w:numPr>
        <w:bidi w:val="0"/>
      </w:pPr>
      <w:r>
        <w:rPr>
          <w:rFonts w:hint="eastAsia"/>
        </w:rPr>
        <w:t>电气设备工作时的表面温度应低于氢在空气中的着火温度。</w:t>
      </w:r>
    </w:p>
    <w:p>
      <w:pPr>
        <w:pStyle w:val="305"/>
        <w:numPr>
          <w:ilvl w:val="0"/>
          <w:numId w:val="49"/>
        </w:numPr>
        <w:bidi w:val="0"/>
      </w:pPr>
      <w:r>
        <w:rPr>
          <w:rFonts w:hint="eastAsia"/>
        </w:rPr>
        <w:t>储氢系统应配备便携式氢火焰检测报警仪。</w:t>
      </w:r>
    </w:p>
    <w:p>
      <w:pPr>
        <w:pStyle w:val="305"/>
        <w:numPr>
          <w:ilvl w:val="0"/>
          <w:numId w:val="49"/>
        </w:numPr>
        <w:bidi w:val="0"/>
      </w:pPr>
      <w:r>
        <w:rPr>
          <w:rFonts w:hint="eastAsia"/>
        </w:rPr>
        <w:t>在有爆炸危险房间内设置氢气可燃检测报警仪，并应有相应的事故排风机联锁。当空气中氢含量达到氢气爆炸下限的</w:t>
      </w:r>
      <w:r>
        <w:t>25 %</w:t>
      </w:r>
      <w:r>
        <w:rPr>
          <w:rFonts w:hint="eastAsia"/>
        </w:rPr>
        <w:t>时，氢气检测报警仪应报警；当空气中氢气浓度达到</w:t>
      </w:r>
      <w:r>
        <w:t>0.4%</w:t>
      </w:r>
      <w:r>
        <w:rPr>
          <w:rFonts w:hint="eastAsia"/>
        </w:rPr>
        <w:t>（</w:t>
      </w:r>
      <w:r>
        <w:t>v</w:t>
      </w:r>
      <w:r>
        <w:rPr>
          <w:rFonts w:hint="eastAsia"/>
        </w:rPr>
        <w:t>）时，事故排风机应自动开启。</w:t>
      </w:r>
    </w:p>
    <w:p>
      <w:pPr>
        <w:pStyle w:val="305"/>
        <w:numPr>
          <w:ilvl w:val="0"/>
          <w:numId w:val="49"/>
        </w:numPr>
        <w:bidi w:val="0"/>
      </w:pPr>
      <w:r>
        <w:rPr>
          <w:rFonts w:hint="eastAsia"/>
        </w:rPr>
        <w:t>有爆炸危险房间的自然通风换气次数，每小时不得少于</w:t>
      </w:r>
      <w:r>
        <w:t>3</w:t>
      </w:r>
      <w:r>
        <w:rPr>
          <w:rFonts w:hint="eastAsia"/>
        </w:rPr>
        <w:t>次，事故排风装置换气次数每小时不得少于</w:t>
      </w:r>
      <w:r>
        <w:t>12</w:t>
      </w:r>
      <w:r>
        <w:rPr>
          <w:rFonts w:hint="eastAsia"/>
        </w:rPr>
        <w:t>次，并与氢气检测仪联锁。</w:t>
      </w:r>
    </w:p>
    <w:p>
      <w:pPr>
        <w:pStyle w:val="260"/>
        <w:bidi w:val="0"/>
      </w:pPr>
      <w:bookmarkStart w:id="28" w:name="_Toc133421072"/>
      <w:bookmarkStart w:id="29" w:name="_Toc133417860"/>
      <w:bookmarkStart w:id="30" w:name="_Toc133477904"/>
      <w:bookmarkStart w:id="31" w:name="_Toc6965"/>
      <w:bookmarkStart w:id="32" w:name="_Toc133419424"/>
      <w:bookmarkStart w:id="33" w:name="_Toc133417263"/>
      <w:r>
        <w:rPr>
          <w:rFonts w:hint="eastAsia"/>
        </w:rPr>
        <w:t>设备选择</w:t>
      </w:r>
      <w:bookmarkEnd w:id="28"/>
      <w:bookmarkEnd w:id="29"/>
      <w:bookmarkEnd w:id="30"/>
      <w:bookmarkEnd w:id="31"/>
      <w:bookmarkEnd w:id="32"/>
      <w:bookmarkEnd w:id="33"/>
    </w:p>
    <w:p>
      <w:pPr>
        <w:pStyle w:val="327"/>
        <w:bidi w:val="0"/>
        <w:rPr>
          <w:rFonts w:hint="eastAsia" w:ascii="宋体" w:hAnsi="宋体" w:eastAsia="宋体" w:cs="宋体"/>
        </w:rPr>
      </w:pPr>
      <w:r>
        <w:rPr>
          <w:rFonts w:hint="eastAsia"/>
        </w:rPr>
        <w:t>结合氢能产业发展现状、发展基础以及发展趋势，</w:t>
      </w:r>
      <w:r>
        <w:rPr>
          <w:rFonts w:hint="eastAsia"/>
          <w:lang w:val="en-US" w:eastAsia="zh-CN"/>
        </w:rPr>
        <w:t>确定</w:t>
      </w:r>
      <w:r>
        <w:rPr>
          <w:rFonts w:hint="eastAsia"/>
        </w:rPr>
        <w:t>储存系统中储氢装备等主要设备的选型依据和基本要求。储存系统中储氢装备应</w:t>
      </w:r>
      <w:r>
        <w:rPr>
          <w:rFonts w:hint="eastAsia" w:ascii="宋体" w:hAnsi="宋体" w:eastAsia="宋体" w:cs="宋体"/>
        </w:rPr>
        <w:t>符合GB/T 34542.1和GB/T 29729的规定。</w:t>
      </w:r>
    </w:p>
    <w:p>
      <w:pPr>
        <w:pStyle w:val="327"/>
        <w:bidi w:val="0"/>
        <w:rPr>
          <w:rFonts w:hint="eastAsia"/>
        </w:rPr>
      </w:pPr>
      <w:r>
        <w:rPr>
          <w:rFonts w:hint="eastAsia" w:ascii="黑体" w:hAnsi="黑体" w:eastAsia="黑体" w:cs="黑体"/>
          <w:highlight w:val="none"/>
        </w:rPr>
        <w:t>储</w:t>
      </w:r>
      <w:r>
        <w:rPr>
          <w:rFonts w:hint="eastAsia" w:ascii="黑体" w:hAnsi="黑体" w:eastAsia="黑体" w:cs="黑体"/>
          <w:highlight w:val="none"/>
          <w:lang w:val="en-US" w:eastAsia="zh-CN"/>
        </w:rPr>
        <w:t>氢</w:t>
      </w:r>
      <w:r>
        <w:rPr>
          <w:rFonts w:hint="eastAsia" w:ascii="黑体" w:hAnsi="黑体" w:eastAsia="黑体" w:cs="黑体"/>
          <w:highlight w:val="none"/>
        </w:rPr>
        <w:t>系统设备</w:t>
      </w:r>
    </w:p>
    <w:p>
      <w:pPr>
        <w:pStyle w:val="328"/>
        <w:bidi w:val="0"/>
        <w:rPr>
          <w:rFonts w:hint="eastAsia" w:ascii="宋体" w:hAnsi="宋体" w:eastAsia="宋体" w:cs="宋体"/>
        </w:rPr>
      </w:pPr>
      <w:r>
        <w:rPr>
          <w:rFonts w:hint="eastAsia"/>
        </w:rPr>
        <w:t>储存系统中的设备应主要包括有压力容器、球形储罐和钢带错绕式容器，其材料、设计、制造、安装、使用、检验和安全</w:t>
      </w:r>
      <w:r>
        <w:rPr>
          <w:rFonts w:hint="eastAsia" w:ascii="宋体" w:hAnsi="宋体" w:eastAsia="宋体" w:cs="宋体"/>
        </w:rPr>
        <w:t>附件及仪表等应满足GB/T 34542.1、TSG 21、GB 150.1～150.4、GB 12337、《固定式高压储氢用钢带错绕式容器》GB/T 26466和JB 4732的规定。</w:t>
      </w:r>
    </w:p>
    <w:p>
      <w:pPr>
        <w:pStyle w:val="328"/>
        <w:bidi w:val="0"/>
      </w:pPr>
      <w:r>
        <w:rPr>
          <w:rFonts w:hint="eastAsia"/>
        </w:rPr>
        <w:t>安装在室外无保温的储存系统中的压力容器，当最低设计温度受地区环境温度控制时，最低设计温度取历年来月平均最低气温的最低值减</w:t>
      </w:r>
      <w:r>
        <w:t>3</w:t>
      </w:r>
      <w:r>
        <w:rPr>
          <w:rFonts w:hint="eastAsia"/>
        </w:rPr>
        <w:t>℃。</w:t>
      </w:r>
      <w:r>
        <w:t xml:space="preserve"> </w:t>
      </w:r>
    </w:p>
    <w:p>
      <w:pPr>
        <w:pStyle w:val="327"/>
        <w:bidi w:val="0"/>
        <w:rPr>
          <w:rFonts w:hint="eastAsia" w:ascii="黑体" w:hAnsi="黑体" w:eastAsia="黑体" w:cs="黑体"/>
        </w:rPr>
      </w:pPr>
      <w:r>
        <w:rPr>
          <w:rFonts w:hint="eastAsia" w:ascii="黑体" w:hAnsi="黑体" w:eastAsia="黑体" w:cs="黑体"/>
        </w:rPr>
        <w:t>仪表控制</w:t>
      </w:r>
      <w:r>
        <w:rPr>
          <w:rFonts w:hint="eastAsia" w:ascii="黑体" w:hAnsi="黑体" w:eastAsia="黑体" w:cs="黑体"/>
          <w:lang w:val="en-US" w:eastAsia="zh-CN"/>
        </w:rPr>
        <w:t>系统</w:t>
      </w:r>
    </w:p>
    <w:p>
      <w:pPr>
        <w:pStyle w:val="328"/>
        <w:bidi w:val="0"/>
        <w:rPr>
          <w:rFonts w:hint="eastAsia" w:ascii="宋体" w:hAnsi="宋体" w:eastAsia="宋体" w:cs="宋体"/>
        </w:rPr>
      </w:pPr>
      <w:r>
        <w:rPr>
          <w:rFonts w:hint="eastAsia"/>
        </w:rPr>
        <w:t>储</w:t>
      </w:r>
      <w:r>
        <w:rPr>
          <w:rFonts w:hint="eastAsia" w:ascii="宋体" w:hAnsi="宋体" w:eastAsia="宋体" w:cs="宋体"/>
        </w:rPr>
        <w:t>氢系统的基本过程控制系统（BPCS），可由分散型控制系统（DCS）、可编程逻辑控制器（PLC）、工控机或盘装表构成。</w:t>
      </w:r>
    </w:p>
    <w:p>
      <w:pPr>
        <w:pStyle w:val="328"/>
        <w:bidi w:val="0"/>
        <w:rPr>
          <w:rFonts w:hint="eastAsia" w:ascii="宋体" w:hAnsi="宋体" w:eastAsia="宋体" w:cs="宋体"/>
        </w:rPr>
      </w:pPr>
      <w:r>
        <w:rPr>
          <w:rFonts w:hint="eastAsia" w:ascii="宋体" w:hAnsi="宋体" w:eastAsia="宋体" w:cs="宋体"/>
        </w:rPr>
        <w:t>安全仪表控制系统（SIS），应由具有SIL认证的SIS系统构成。安全仪表系统应独立设置，不应与基本控制系统（BPCS）共用。</w:t>
      </w:r>
    </w:p>
    <w:p>
      <w:pPr>
        <w:pStyle w:val="328"/>
        <w:bidi w:val="0"/>
        <w:rPr>
          <w:rFonts w:hint="eastAsia" w:ascii="宋体" w:hAnsi="宋体" w:eastAsia="宋体" w:cs="宋体"/>
        </w:rPr>
      </w:pPr>
      <w:r>
        <w:rPr>
          <w:rFonts w:hint="eastAsia" w:ascii="宋体" w:hAnsi="宋体" w:eastAsia="宋体" w:cs="宋体"/>
        </w:rPr>
        <w:t>压缩机控制系统（CCS），可采用PLC，在有SIL等级要求下，可由具有SIL认证的SIS系统构成。</w:t>
      </w:r>
    </w:p>
    <w:p>
      <w:pPr>
        <w:pStyle w:val="328"/>
        <w:bidi w:val="0"/>
        <w:rPr>
          <w:rFonts w:hint="eastAsia" w:ascii="宋体" w:hAnsi="宋体" w:eastAsia="宋体" w:cs="宋体"/>
        </w:rPr>
      </w:pPr>
      <w:r>
        <w:rPr>
          <w:rFonts w:hint="eastAsia" w:ascii="宋体" w:hAnsi="宋体" w:eastAsia="宋体" w:cs="宋体"/>
        </w:rPr>
        <w:t>储氢系统可燃有毒气体检测系统（GDS），应采用独立的GDS系统。</w:t>
      </w:r>
    </w:p>
    <w:p>
      <w:pPr>
        <w:pStyle w:val="328"/>
        <w:bidi w:val="0"/>
        <w:rPr>
          <w:rFonts w:hint="eastAsia" w:ascii="宋体" w:hAnsi="宋体" w:eastAsia="宋体" w:cs="宋体"/>
        </w:rPr>
      </w:pPr>
      <w:r>
        <w:rPr>
          <w:rFonts w:hint="eastAsia" w:ascii="宋体" w:hAnsi="宋体" w:eastAsia="宋体" w:cs="宋体"/>
        </w:rPr>
        <w:t>储氢系统仪器仪表设备智能管理系统（AMS），宜与DCS系统整体考虑。</w:t>
      </w:r>
    </w:p>
    <w:p>
      <w:pPr>
        <w:pStyle w:val="328"/>
        <w:bidi w:val="0"/>
        <w:rPr>
          <w:rFonts w:hint="eastAsia" w:ascii="宋体" w:hAnsi="宋体" w:eastAsia="宋体" w:cs="宋体"/>
        </w:rPr>
      </w:pPr>
      <w:r>
        <w:rPr>
          <w:rFonts w:hint="eastAsia" w:ascii="宋体" w:hAnsi="宋体" w:eastAsia="宋体" w:cs="宋体"/>
        </w:rPr>
        <w:t>储氢系统自动控制系统应符合下列要求：</w:t>
      </w:r>
    </w:p>
    <w:p>
      <w:pPr>
        <w:pStyle w:val="305"/>
        <w:numPr>
          <w:ilvl w:val="0"/>
          <w:numId w:val="50"/>
        </w:numPr>
        <w:bidi w:val="0"/>
        <w:ind w:left="839" w:leftChars="0" w:hanging="419" w:firstLineChars="0"/>
      </w:pPr>
      <w:r>
        <w:rPr>
          <w:rFonts w:hint="eastAsia" w:ascii="宋体" w:hAnsi="宋体" w:eastAsia="宋体" w:cs="宋体"/>
        </w:rPr>
        <w:t>根据储氢系统的规模与特点，选择基本过程控制系统（BPCS）的形式，宜采用DCS系</w:t>
      </w:r>
      <w:r>
        <w:rPr>
          <w:rFonts w:hint="eastAsia"/>
        </w:rPr>
        <w:t>统。</w:t>
      </w:r>
    </w:p>
    <w:p>
      <w:pPr>
        <w:pStyle w:val="305"/>
        <w:numPr>
          <w:ilvl w:val="0"/>
          <w:numId w:val="0"/>
        </w:numPr>
        <w:tabs>
          <w:tab w:val="clear" w:pos="840"/>
        </w:tabs>
        <w:bidi w:val="0"/>
        <w:ind w:left="839" w:leftChars="0" w:hanging="419" w:firstLineChars="0"/>
      </w:pPr>
      <w:r>
        <w:rPr>
          <w:rFonts w:hint="eastAsia" w:ascii="宋体" w:hAnsi="Times New Roman" w:eastAsia="宋体" w:cs="Times New Roman"/>
          <w:b w:val="0"/>
          <w:i w:val="0"/>
          <w:sz w:val="21"/>
          <w:szCs w:val="21"/>
          <w:lang w:val="en-US" w:eastAsia="zh-CN" w:bidi="ar-SA"/>
        </w:rPr>
        <w:t>e)</w:t>
      </w:r>
      <w:r>
        <w:rPr>
          <w:rFonts w:hint="eastAsia"/>
        </w:rPr>
        <w:t>应根据压缩机的形式及规模，选择是否采用专用的压缩机控制系统（</w:t>
      </w:r>
      <w:r>
        <w:t>CCS</w:t>
      </w:r>
      <w:r>
        <w:rPr>
          <w:rFonts w:hint="eastAsia"/>
        </w:rPr>
        <w:t>）。</w:t>
      </w:r>
    </w:p>
    <w:p>
      <w:pPr>
        <w:pStyle w:val="305"/>
        <w:numPr>
          <w:ilvl w:val="0"/>
          <w:numId w:val="0"/>
        </w:numPr>
        <w:tabs>
          <w:tab w:val="clear" w:pos="840"/>
        </w:tabs>
        <w:bidi w:val="0"/>
        <w:ind w:left="839" w:leftChars="0" w:hanging="419" w:firstLineChars="0"/>
      </w:pPr>
      <w:r>
        <w:rPr>
          <w:rFonts w:hint="eastAsia" w:ascii="宋体" w:hAnsi="Times New Roman" w:eastAsia="宋体" w:cs="Times New Roman"/>
          <w:b w:val="0"/>
          <w:i w:val="0"/>
          <w:sz w:val="21"/>
          <w:szCs w:val="21"/>
          <w:lang w:val="en-US" w:eastAsia="zh-CN" w:bidi="ar-SA"/>
        </w:rPr>
        <w:t>f)</w:t>
      </w:r>
      <w:r>
        <w:rPr>
          <w:rFonts w:hint="eastAsia"/>
        </w:rPr>
        <w:t>应根据储氢系统</w:t>
      </w:r>
      <w:r>
        <w:t>HAZOP</w:t>
      </w:r>
      <w:r>
        <w:rPr>
          <w:rFonts w:hint="eastAsia"/>
        </w:rPr>
        <w:t>报告及</w:t>
      </w:r>
      <w:r>
        <w:t>SIL</w:t>
      </w:r>
      <w:r>
        <w:rPr>
          <w:rFonts w:hint="eastAsia"/>
        </w:rPr>
        <w:t>定级报告，选择是否采用独立的安全仪表系统（</w:t>
      </w:r>
      <w:r>
        <w:t>SIS</w:t>
      </w:r>
      <w:r>
        <w:rPr>
          <w:rFonts w:hint="eastAsia"/>
        </w:rPr>
        <w:t>）及其安全等级。</w:t>
      </w:r>
    </w:p>
    <w:p>
      <w:pPr>
        <w:pStyle w:val="305"/>
        <w:numPr>
          <w:ilvl w:val="0"/>
          <w:numId w:val="0"/>
        </w:numPr>
        <w:tabs>
          <w:tab w:val="clear" w:pos="840"/>
        </w:tabs>
        <w:bidi w:val="0"/>
        <w:ind w:left="839" w:leftChars="0" w:hanging="419" w:firstLineChars="0"/>
      </w:pPr>
      <w:r>
        <w:rPr>
          <w:rFonts w:hint="eastAsia" w:ascii="宋体" w:hAnsi="Times New Roman" w:eastAsia="宋体" w:cs="Times New Roman"/>
          <w:b w:val="0"/>
          <w:i w:val="0"/>
          <w:sz w:val="21"/>
          <w:szCs w:val="21"/>
          <w:lang w:val="en-US" w:eastAsia="zh-CN" w:bidi="ar-SA"/>
        </w:rPr>
        <w:t>g)</w:t>
      </w:r>
      <w:r>
        <w:rPr>
          <w:rFonts w:hint="eastAsia"/>
        </w:rPr>
        <w:t>应根据储氢系统的工艺物性，选择</w:t>
      </w:r>
      <w:r>
        <w:t>GDS</w:t>
      </w:r>
      <w:r>
        <w:rPr>
          <w:rFonts w:hint="eastAsia"/>
        </w:rPr>
        <w:t>系统。</w:t>
      </w:r>
    </w:p>
    <w:p>
      <w:pPr>
        <w:pStyle w:val="328"/>
        <w:bidi w:val="0"/>
      </w:pPr>
      <w:r>
        <w:rPr>
          <w:rFonts w:hint="eastAsia"/>
        </w:rPr>
        <w:t>DCS系统应配置完善的过程接口，过程控制站，操作站，工程师站，服务器，辅操台，通信，负荷，供电，环境等，并符合下列规定：</w:t>
      </w:r>
    </w:p>
    <w:p>
      <w:pPr>
        <w:pStyle w:val="305"/>
        <w:numPr>
          <w:ilvl w:val="0"/>
          <w:numId w:val="51"/>
        </w:numPr>
        <w:bidi w:val="0"/>
      </w:pPr>
      <w:r>
        <w:rPr>
          <w:rFonts w:hint="eastAsia"/>
        </w:rPr>
        <w:t>应结合储氢系统工艺操作分区及控制器的系统负荷，划分适合的控制站分区</w:t>
      </w:r>
      <w:r>
        <w:rPr>
          <w:rFonts w:hint="eastAsia"/>
          <w:lang w:eastAsia="zh-CN"/>
        </w:rPr>
        <w:t>；</w:t>
      </w:r>
    </w:p>
    <w:p>
      <w:pPr>
        <w:pStyle w:val="305"/>
        <w:numPr>
          <w:ilvl w:val="0"/>
          <w:numId w:val="51"/>
        </w:numPr>
        <w:bidi w:val="0"/>
      </w:pPr>
      <w:r>
        <w:rPr>
          <w:rFonts w:hint="eastAsia"/>
        </w:rPr>
        <w:t>控制器采用冗余的</w:t>
      </w:r>
      <w:r>
        <w:t>CPU</w:t>
      </w:r>
      <w:r>
        <w:rPr>
          <w:rFonts w:hint="eastAsia"/>
        </w:rPr>
        <w:t>结构，负荷不应超过</w:t>
      </w:r>
      <w:r>
        <w:t>60 %</w:t>
      </w:r>
      <w:r>
        <w:rPr>
          <w:rFonts w:hint="eastAsia"/>
          <w:lang w:eastAsia="zh-CN"/>
        </w:rPr>
        <w:t>；</w:t>
      </w:r>
    </w:p>
    <w:p>
      <w:pPr>
        <w:pStyle w:val="305"/>
        <w:numPr>
          <w:ilvl w:val="0"/>
          <w:numId w:val="50"/>
        </w:numPr>
        <w:bidi w:val="0"/>
        <w:ind w:left="839" w:leftChars="0" w:hanging="419" w:firstLineChars="0"/>
      </w:pPr>
      <w:r>
        <w:rPr>
          <w:rFonts w:hint="eastAsia"/>
        </w:rPr>
        <w:t>控制网络负荷不应超过</w:t>
      </w:r>
      <w:r>
        <w:t>50 %</w:t>
      </w:r>
      <w:r>
        <w:rPr>
          <w:rFonts w:hint="eastAsia"/>
          <w:lang w:eastAsia="zh-CN"/>
        </w:rPr>
        <w:t>；</w:t>
      </w:r>
    </w:p>
    <w:p>
      <w:pPr>
        <w:pStyle w:val="305"/>
        <w:numPr>
          <w:ilvl w:val="0"/>
          <w:numId w:val="50"/>
        </w:numPr>
        <w:bidi w:val="0"/>
        <w:ind w:left="839" w:leftChars="0" w:hanging="419" w:firstLineChars="0"/>
      </w:pPr>
      <w:r>
        <w:rPr>
          <w:rFonts w:hint="eastAsia"/>
        </w:rPr>
        <w:t>数据刷新时间应小于</w:t>
      </w:r>
      <w:r>
        <w:t>1</w:t>
      </w:r>
      <w:r>
        <w:rPr>
          <w:rFonts w:hint="eastAsia"/>
          <w:lang w:val="en-US" w:eastAsia="zh-CN"/>
        </w:rPr>
        <w:t>s</w:t>
      </w:r>
      <w:r>
        <w:rPr>
          <w:rFonts w:hint="eastAsia"/>
          <w:lang w:eastAsia="zh-CN"/>
        </w:rPr>
        <w:t>；</w:t>
      </w:r>
    </w:p>
    <w:p>
      <w:pPr>
        <w:pStyle w:val="305"/>
        <w:numPr>
          <w:ilvl w:val="0"/>
          <w:numId w:val="50"/>
        </w:numPr>
        <w:bidi w:val="0"/>
        <w:ind w:left="839" w:leftChars="0" w:hanging="419" w:firstLineChars="0"/>
      </w:pPr>
      <w:r>
        <w:rPr>
          <w:rFonts w:hint="eastAsia"/>
        </w:rPr>
        <w:t>用于控制和联锁功能的</w:t>
      </w:r>
      <w:r>
        <w:t>I/O</w:t>
      </w:r>
      <w:r>
        <w:rPr>
          <w:rFonts w:hint="eastAsia"/>
        </w:rPr>
        <w:t>模块，应采用</w:t>
      </w:r>
      <w:r>
        <w:t>1</w:t>
      </w:r>
      <w:r>
        <w:rPr>
          <w:rFonts w:hint="eastAsia"/>
        </w:rPr>
        <w:t>：</w:t>
      </w:r>
      <w:r>
        <w:t>1</w:t>
      </w:r>
      <w:r>
        <w:rPr>
          <w:rFonts w:hint="eastAsia"/>
        </w:rPr>
        <w:t>冗余配置，</w:t>
      </w:r>
      <w:r>
        <w:t>AI/AO/DO</w:t>
      </w:r>
      <w:r>
        <w:rPr>
          <w:rFonts w:hint="eastAsia"/>
        </w:rPr>
        <w:t>模块最大通道数不宜大于</w:t>
      </w:r>
      <w:r>
        <w:t>16</w:t>
      </w:r>
      <w:r>
        <w:rPr>
          <w:rFonts w:hint="eastAsia"/>
          <w:lang w:eastAsia="zh-CN"/>
        </w:rPr>
        <w:t>；</w:t>
      </w:r>
    </w:p>
    <w:p>
      <w:pPr>
        <w:pStyle w:val="305"/>
        <w:numPr>
          <w:ilvl w:val="0"/>
          <w:numId w:val="50"/>
        </w:numPr>
        <w:bidi w:val="0"/>
        <w:ind w:left="839" w:leftChars="0" w:hanging="419" w:firstLineChars="0"/>
      </w:pPr>
      <w:r>
        <w:rPr>
          <w:rFonts w:hint="eastAsia"/>
        </w:rPr>
        <w:t>与生产管理层（</w:t>
      </w:r>
      <w:r>
        <w:t>MES</w:t>
      </w:r>
      <w:r>
        <w:rPr>
          <w:rFonts w:hint="eastAsia"/>
        </w:rPr>
        <w:t>）的通讯，应保证系统间的隔离和安全，提供防火墙功能</w:t>
      </w:r>
      <w:r>
        <w:rPr>
          <w:rFonts w:hint="eastAsia"/>
          <w:lang w:eastAsia="zh-CN"/>
        </w:rPr>
        <w:t>；</w:t>
      </w:r>
    </w:p>
    <w:p>
      <w:pPr>
        <w:pStyle w:val="305"/>
        <w:numPr>
          <w:ilvl w:val="0"/>
          <w:numId w:val="50"/>
        </w:numPr>
        <w:bidi w:val="0"/>
        <w:ind w:left="839" w:leftChars="0" w:hanging="419" w:firstLineChars="0"/>
      </w:pPr>
      <w:r>
        <w:rPr>
          <w:rFonts w:hint="eastAsia"/>
        </w:rPr>
        <w:t>采用</w:t>
      </w:r>
      <w:r>
        <w:t>IEEE 802.3</w:t>
      </w:r>
      <w:r>
        <w:rPr>
          <w:rFonts w:hint="eastAsia"/>
        </w:rPr>
        <w:t>系列通讯协议的网络，最大负荷不应超过</w:t>
      </w:r>
      <w:r>
        <w:t>30%</w:t>
      </w:r>
      <w:r>
        <w:rPr>
          <w:rFonts w:hint="eastAsia"/>
          <w:lang w:eastAsia="zh-CN"/>
        </w:rPr>
        <w:t>；</w:t>
      </w:r>
    </w:p>
    <w:p>
      <w:pPr>
        <w:pStyle w:val="305"/>
        <w:numPr>
          <w:ilvl w:val="0"/>
          <w:numId w:val="50"/>
        </w:numPr>
        <w:bidi w:val="0"/>
        <w:ind w:left="839" w:leftChars="0" w:hanging="419" w:firstLineChars="0"/>
      </w:pPr>
      <w:r>
        <w:rPr>
          <w:rFonts w:hint="eastAsia"/>
        </w:rPr>
        <w:t>应具备</w:t>
      </w:r>
      <w:r>
        <w:t>GPS</w:t>
      </w:r>
      <w:r>
        <w:rPr>
          <w:rFonts w:hint="eastAsia"/>
        </w:rPr>
        <w:t>时钟同步功能</w:t>
      </w:r>
      <w:r>
        <w:rPr>
          <w:rFonts w:hint="eastAsia"/>
          <w:lang w:eastAsia="zh-CN"/>
        </w:rPr>
        <w:t>；</w:t>
      </w:r>
    </w:p>
    <w:p>
      <w:pPr>
        <w:pStyle w:val="305"/>
        <w:numPr>
          <w:ilvl w:val="0"/>
          <w:numId w:val="50"/>
        </w:numPr>
        <w:bidi w:val="0"/>
        <w:ind w:left="839" w:leftChars="0" w:hanging="419" w:firstLineChars="0"/>
      </w:pPr>
      <w:r>
        <w:rPr>
          <w:rFonts w:hint="eastAsia"/>
        </w:rPr>
        <w:t>机柜</w:t>
      </w:r>
      <w:r>
        <w:t>I/O</w:t>
      </w:r>
      <w:r>
        <w:rPr>
          <w:rFonts w:hint="eastAsia"/>
        </w:rPr>
        <w:t>插槽，端子应预留</w:t>
      </w:r>
      <w:r>
        <w:t>20%</w:t>
      </w:r>
      <w:r>
        <w:rPr>
          <w:rFonts w:hint="eastAsia"/>
        </w:rPr>
        <w:t>的备用量，并预留</w:t>
      </w:r>
      <w:r>
        <w:t>20%</w:t>
      </w:r>
      <w:r>
        <w:rPr>
          <w:rFonts w:hint="eastAsia"/>
        </w:rPr>
        <w:t>的扩充空间</w:t>
      </w:r>
      <w:r>
        <w:rPr>
          <w:rFonts w:hint="eastAsia"/>
          <w:lang w:eastAsia="zh-CN"/>
        </w:rPr>
        <w:t>；</w:t>
      </w:r>
    </w:p>
    <w:p>
      <w:pPr>
        <w:pStyle w:val="305"/>
        <w:numPr>
          <w:ilvl w:val="0"/>
          <w:numId w:val="50"/>
        </w:numPr>
        <w:bidi w:val="0"/>
        <w:ind w:left="839" w:leftChars="0" w:hanging="419" w:firstLineChars="0"/>
      </w:pPr>
      <w:r>
        <w:rPr>
          <w:rFonts w:hint="eastAsia"/>
        </w:rPr>
        <w:t>操作站数量应至少配置</w:t>
      </w:r>
      <w:r>
        <w:t>2</w:t>
      </w:r>
      <w:r>
        <w:rPr>
          <w:rFonts w:hint="eastAsia"/>
        </w:rPr>
        <w:t>台</w:t>
      </w:r>
      <w:r>
        <w:rPr>
          <w:rFonts w:hint="eastAsia"/>
          <w:lang w:eastAsia="zh-CN"/>
        </w:rPr>
        <w:t>；</w:t>
      </w:r>
    </w:p>
    <w:p>
      <w:pPr>
        <w:pStyle w:val="305"/>
        <w:numPr>
          <w:ilvl w:val="0"/>
          <w:numId w:val="50"/>
        </w:numPr>
        <w:bidi w:val="0"/>
        <w:ind w:left="839" w:leftChars="0" w:hanging="419" w:firstLineChars="0"/>
      </w:pPr>
      <w:r>
        <w:rPr>
          <w:rFonts w:hint="eastAsia"/>
        </w:rPr>
        <w:t>供电系统宜采用冗余的</w:t>
      </w:r>
      <w:r>
        <w:t>UPS</w:t>
      </w:r>
      <w:r>
        <w:rPr>
          <w:rFonts w:hint="eastAsia"/>
        </w:rPr>
        <w:t>系统，后备时间宜不小于</w:t>
      </w:r>
      <w:r>
        <w:t>60</w:t>
      </w:r>
      <w:r>
        <w:rPr>
          <w:rFonts w:hint="eastAsia"/>
        </w:rPr>
        <w:t>分钟。</w:t>
      </w:r>
    </w:p>
    <w:p>
      <w:pPr>
        <w:pStyle w:val="328"/>
        <w:bidi w:val="0"/>
      </w:pPr>
      <w:r>
        <w:rPr>
          <w:rFonts w:hint="eastAsia"/>
        </w:rPr>
        <w:t>对于以开关量及顺控逻辑为主的控制单元或小型专用系统，可采用可编程逻辑控制器（</w:t>
      </w:r>
      <w:r>
        <w:t>PLC</w:t>
      </w:r>
      <w:r>
        <w:rPr>
          <w:rFonts w:hint="eastAsia"/>
        </w:rPr>
        <w:t>），</w:t>
      </w:r>
      <w:r>
        <w:t>PLC</w:t>
      </w:r>
      <w:r>
        <w:rPr>
          <w:rFonts w:hint="eastAsia"/>
        </w:rPr>
        <w:t>系统配置应符合</w:t>
      </w:r>
      <w:r>
        <w:t>HG/T 20700</w:t>
      </w:r>
      <w:r>
        <w:rPr>
          <w:rFonts w:hint="eastAsia"/>
        </w:rPr>
        <w:t>的规定。</w:t>
      </w:r>
      <w:r>
        <w:t>PLC</w:t>
      </w:r>
      <w:r>
        <w:rPr>
          <w:rFonts w:hint="eastAsia"/>
        </w:rPr>
        <w:t>系统应根据工艺单元的需求，配置相适应的过程控制站，操作站，工程师站，服务器，辅操台，通信，负荷，供电，环境等，并符合下列规定：</w:t>
      </w:r>
    </w:p>
    <w:p>
      <w:pPr>
        <w:pStyle w:val="305"/>
        <w:numPr>
          <w:ilvl w:val="0"/>
          <w:numId w:val="52"/>
        </w:numPr>
        <w:bidi w:val="0"/>
        <w:ind w:left="839" w:leftChars="0" w:hanging="419" w:firstLineChars="0"/>
      </w:pPr>
      <w:r>
        <w:rPr>
          <w:rFonts w:hint="eastAsia"/>
        </w:rPr>
        <w:t>根据装置单元需求，决定控制器应采用单</w:t>
      </w:r>
      <w:r>
        <w:t>/</w:t>
      </w:r>
      <w:r>
        <w:rPr>
          <w:rFonts w:hint="eastAsia"/>
        </w:rPr>
        <w:t>冗余</w:t>
      </w:r>
      <w:r>
        <w:t>/</w:t>
      </w:r>
      <w:r>
        <w:rPr>
          <w:rFonts w:hint="eastAsia"/>
        </w:rPr>
        <w:t>三重化</w:t>
      </w:r>
      <w:r>
        <w:t>/</w:t>
      </w:r>
      <w:r>
        <w:rPr>
          <w:rFonts w:hint="eastAsia"/>
        </w:rPr>
        <w:t>四重化的</w:t>
      </w:r>
      <w:r>
        <w:t>CPU</w:t>
      </w:r>
      <w:r>
        <w:rPr>
          <w:rFonts w:hint="eastAsia"/>
        </w:rPr>
        <w:t>结构，负荷不应超过</w:t>
      </w:r>
      <w:r>
        <w:t>60%</w:t>
      </w:r>
      <w:r>
        <w:rPr>
          <w:rFonts w:hint="eastAsia"/>
        </w:rPr>
        <w:t>。</w:t>
      </w:r>
    </w:p>
    <w:p>
      <w:pPr>
        <w:pStyle w:val="305"/>
        <w:numPr>
          <w:ilvl w:val="0"/>
          <w:numId w:val="52"/>
        </w:numPr>
        <w:bidi w:val="0"/>
        <w:ind w:left="839" w:leftChars="0" w:hanging="419" w:firstLineChars="0"/>
      </w:pPr>
      <w:r>
        <w:rPr>
          <w:rFonts w:hint="eastAsia"/>
        </w:rPr>
        <w:t>控制网络负荷不应超过</w:t>
      </w:r>
      <w:r>
        <w:t>40 %</w:t>
      </w:r>
      <w:r>
        <w:rPr>
          <w:rFonts w:hint="eastAsia"/>
        </w:rPr>
        <w:t>。</w:t>
      </w:r>
    </w:p>
    <w:p>
      <w:pPr>
        <w:pStyle w:val="305"/>
        <w:numPr>
          <w:ilvl w:val="0"/>
          <w:numId w:val="52"/>
        </w:numPr>
        <w:bidi w:val="0"/>
        <w:ind w:left="839" w:leftChars="0" w:hanging="419" w:firstLineChars="0"/>
      </w:pPr>
      <w:r>
        <w:rPr>
          <w:rFonts w:hint="eastAsia"/>
        </w:rPr>
        <w:t>数据刷新时间应小于</w:t>
      </w:r>
      <w:r>
        <w:t>1</w:t>
      </w:r>
      <w:r>
        <w:rPr>
          <w:rFonts w:hint="eastAsia"/>
        </w:rPr>
        <w:t>秒。</w:t>
      </w:r>
    </w:p>
    <w:p>
      <w:pPr>
        <w:pStyle w:val="305"/>
        <w:numPr>
          <w:ilvl w:val="0"/>
          <w:numId w:val="52"/>
        </w:numPr>
        <w:bidi w:val="0"/>
        <w:ind w:left="839" w:leftChars="0" w:hanging="419" w:firstLineChars="0"/>
      </w:pPr>
      <w:r>
        <w:rPr>
          <w:rFonts w:hint="eastAsia"/>
        </w:rPr>
        <w:t>与生产管理层（</w:t>
      </w:r>
      <w:r>
        <w:t>MES</w:t>
      </w:r>
      <w:r>
        <w:rPr>
          <w:rFonts w:hint="eastAsia"/>
        </w:rPr>
        <w:t>）的通讯，应保证系统间的隔离和安全，提供防火墙功能。</w:t>
      </w:r>
    </w:p>
    <w:p>
      <w:pPr>
        <w:pStyle w:val="305"/>
        <w:numPr>
          <w:ilvl w:val="0"/>
          <w:numId w:val="52"/>
        </w:numPr>
        <w:bidi w:val="0"/>
        <w:ind w:left="839" w:leftChars="0" w:hanging="419" w:firstLineChars="0"/>
      </w:pPr>
      <w:r>
        <w:rPr>
          <w:rFonts w:hint="eastAsia"/>
        </w:rPr>
        <w:t>采用</w:t>
      </w:r>
      <w:r>
        <w:t>IEEE 802.3</w:t>
      </w:r>
      <w:r>
        <w:rPr>
          <w:rFonts w:hint="eastAsia"/>
        </w:rPr>
        <w:t>系列通讯协议的网络，最大负荷不应超过</w:t>
      </w:r>
      <w:r>
        <w:t>30 %</w:t>
      </w:r>
      <w:r>
        <w:rPr>
          <w:rFonts w:hint="eastAsia"/>
        </w:rPr>
        <w:t>。</w:t>
      </w:r>
    </w:p>
    <w:p>
      <w:pPr>
        <w:pStyle w:val="305"/>
        <w:numPr>
          <w:ilvl w:val="0"/>
          <w:numId w:val="52"/>
        </w:numPr>
        <w:bidi w:val="0"/>
        <w:ind w:left="839" w:leftChars="0" w:hanging="419" w:firstLineChars="0"/>
      </w:pPr>
      <w:r>
        <w:rPr>
          <w:rFonts w:hint="eastAsia"/>
        </w:rPr>
        <w:t>应具备接收</w:t>
      </w:r>
      <w:r>
        <w:t>GPS</w:t>
      </w:r>
      <w:r>
        <w:rPr>
          <w:rFonts w:hint="eastAsia"/>
        </w:rPr>
        <w:t>时钟同步功能。</w:t>
      </w:r>
    </w:p>
    <w:p>
      <w:pPr>
        <w:pStyle w:val="305"/>
        <w:numPr>
          <w:ilvl w:val="0"/>
          <w:numId w:val="52"/>
        </w:numPr>
        <w:bidi w:val="0"/>
        <w:ind w:left="839" w:leftChars="0" w:hanging="419" w:firstLineChars="0"/>
      </w:pPr>
      <w:r>
        <w:rPr>
          <w:rFonts w:hint="eastAsia"/>
        </w:rPr>
        <w:t>机柜</w:t>
      </w:r>
      <w:r>
        <w:t>I/O</w:t>
      </w:r>
      <w:r>
        <w:rPr>
          <w:rFonts w:hint="eastAsia"/>
        </w:rPr>
        <w:t>插槽，端子应预留</w:t>
      </w:r>
      <w:r>
        <w:t>15%</w:t>
      </w:r>
      <w:r>
        <w:rPr>
          <w:rFonts w:hint="eastAsia"/>
        </w:rPr>
        <w:t>的备用量，并预留</w:t>
      </w:r>
      <w:r>
        <w:t>15 %</w:t>
      </w:r>
      <w:r>
        <w:rPr>
          <w:rFonts w:hint="eastAsia"/>
        </w:rPr>
        <w:t>的扩充空间。</w:t>
      </w:r>
    </w:p>
    <w:p>
      <w:pPr>
        <w:pStyle w:val="305"/>
        <w:numPr>
          <w:ilvl w:val="0"/>
          <w:numId w:val="52"/>
        </w:numPr>
        <w:bidi w:val="0"/>
        <w:ind w:left="839" w:leftChars="0" w:hanging="419" w:firstLineChars="0"/>
      </w:pPr>
      <w:r>
        <w:rPr>
          <w:rFonts w:hint="eastAsia"/>
        </w:rPr>
        <w:t>操作站数量宜根据需要配置。</w:t>
      </w:r>
    </w:p>
    <w:p>
      <w:pPr>
        <w:pStyle w:val="305"/>
        <w:numPr>
          <w:ilvl w:val="0"/>
          <w:numId w:val="52"/>
        </w:numPr>
        <w:bidi w:val="0"/>
        <w:ind w:left="839" w:leftChars="0" w:hanging="419" w:firstLineChars="0"/>
      </w:pPr>
      <w:r>
        <w:rPr>
          <w:rFonts w:hint="eastAsia"/>
        </w:rPr>
        <w:t>供电系统应采用</w:t>
      </w:r>
      <w:r>
        <w:t>UPS</w:t>
      </w:r>
      <w:r>
        <w:rPr>
          <w:rFonts w:hint="eastAsia"/>
        </w:rPr>
        <w:t>系统。</w:t>
      </w:r>
    </w:p>
    <w:p>
      <w:pPr>
        <w:pStyle w:val="328"/>
        <w:bidi w:val="0"/>
      </w:pPr>
      <w:r>
        <w:rPr>
          <w:rFonts w:hint="eastAsia"/>
        </w:rPr>
        <w:t>压</w:t>
      </w:r>
      <w:r>
        <w:rPr>
          <w:rFonts w:hint="eastAsia" w:ascii="宋体" w:hAnsi="宋体" w:eastAsia="宋体" w:cs="宋体"/>
        </w:rPr>
        <w:t>缩机控制系统（CCS）可采用分散控制系统（DCS）或可编程逻辑控制器（PLC），对于大型压缩机组，如项目HAZOP分析和SIL定级报告有安全等级要求，可采用具有相应SIL认证的SIS系统作为压缩机控制系统（CCS）。PLC系统应配置应符合HG/T 20700的规定。压缩机控制系统（CCS）宜根据压缩机的需求，配置相适应的过程控制站，操作站，通信，负荷，供电，环境等，并符合下列规定：</w:t>
      </w:r>
    </w:p>
    <w:p>
      <w:pPr>
        <w:pStyle w:val="305"/>
        <w:numPr>
          <w:ilvl w:val="0"/>
          <w:numId w:val="53"/>
        </w:numPr>
        <w:bidi w:val="0"/>
        <w:ind w:left="839" w:leftChars="0" w:hanging="419" w:firstLineChars="0"/>
      </w:pPr>
      <w:r>
        <w:rPr>
          <w:rFonts w:hint="eastAsia"/>
        </w:rPr>
        <w:t>应根据压缩机需求，决定控制器采用单</w:t>
      </w:r>
      <w:r>
        <w:t>/</w:t>
      </w:r>
      <w:r>
        <w:rPr>
          <w:rFonts w:hint="eastAsia"/>
        </w:rPr>
        <w:t>冗余</w:t>
      </w:r>
      <w:r>
        <w:t>/</w:t>
      </w:r>
      <w:r>
        <w:rPr>
          <w:rFonts w:hint="eastAsia"/>
        </w:rPr>
        <w:t>三重化</w:t>
      </w:r>
      <w:r>
        <w:t>/</w:t>
      </w:r>
      <w:r>
        <w:rPr>
          <w:rFonts w:hint="eastAsia"/>
        </w:rPr>
        <w:t>四重化的</w:t>
      </w:r>
      <w:r>
        <w:t>CPU</w:t>
      </w:r>
      <w:r>
        <w:rPr>
          <w:rFonts w:hint="eastAsia"/>
        </w:rPr>
        <w:t>结构，负荷不应超过</w:t>
      </w:r>
      <w:r>
        <w:t>60 %</w:t>
      </w:r>
      <w:r>
        <w:rPr>
          <w:rFonts w:hint="eastAsia"/>
        </w:rPr>
        <w:t>。</w:t>
      </w:r>
    </w:p>
    <w:p>
      <w:pPr>
        <w:pStyle w:val="305"/>
        <w:numPr>
          <w:ilvl w:val="0"/>
          <w:numId w:val="53"/>
        </w:numPr>
        <w:bidi w:val="0"/>
        <w:ind w:left="839" w:leftChars="0" w:hanging="419" w:firstLineChars="0"/>
      </w:pPr>
      <w:r>
        <w:rPr>
          <w:rFonts w:hint="eastAsia"/>
        </w:rPr>
        <w:t>控制网络负荷不应超过</w:t>
      </w:r>
      <w:r>
        <w:t>40 %</w:t>
      </w:r>
      <w:r>
        <w:rPr>
          <w:rFonts w:hint="eastAsia"/>
        </w:rPr>
        <w:t>。</w:t>
      </w:r>
    </w:p>
    <w:p>
      <w:pPr>
        <w:pStyle w:val="305"/>
        <w:numPr>
          <w:ilvl w:val="0"/>
          <w:numId w:val="53"/>
        </w:numPr>
        <w:bidi w:val="0"/>
        <w:ind w:left="839" w:leftChars="0" w:hanging="419" w:firstLineChars="0"/>
      </w:pPr>
      <w:r>
        <w:rPr>
          <w:rFonts w:hint="eastAsia"/>
        </w:rPr>
        <w:t>数据刷新时间应小于</w:t>
      </w:r>
      <w:r>
        <w:t>1</w:t>
      </w:r>
      <w:r>
        <w:rPr>
          <w:rFonts w:hint="eastAsia"/>
        </w:rPr>
        <w:t>秒。</w:t>
      </w:r>
    </w:p>
    <w:p>
      <w:pPr>
        <w:pStyle w:val="305"/>
        <w:numPr>
          <w:ilvl w:val="0"/>
          <w:numId w:val="53"/>
        </w:numPr>
        <w:bidi w:val="0"/>
        <w:ind w:left="839" w:leftChars="0" w:hanging="419" w:firstLineChars="0"/>
      </w:pPr>
      <w:r>
        <w:rPr>
          <w:rFonts w:hint="eastAsia"/>
        </w:rPr>
        <w:t>与分散控制系统（</w:t>
      </w:r>
      <w:r>
        <w:t>DCS</w:t>
      </w:r>
      <w:r>
        <w:rPr>
          <w:rFonts w:hint="eastAsia"/>
        </w:rPr>
        <w:t>）的通讯可靠。</w:t>
      </w:r>
    </w:p>
    <w:p>
      <w:pPr>
        <w:pStyle w:val="305"/>
        <w:numPr>
          <w:ilvl w:val="0"/>
          <w:numId w:val="53"/>
        </w:numPr>
        <w:bidi w:val="0"/>
        <w:ind w:left="839" w:leftChars="0" w:hanging="419" w:firstLineChars="0"/>
      </w:pPr>
      <w:r>
        <w:rPr>
          <w:rFonts w:hint="eastAsia"/>
        </w:rPr>
        <w:t>采用</w:t>
      </w:r>
      <w:r>
        <w:t>IEEE 802.3</w:t>
      </w:r>
      <w:r>
        <w:rPr>
          <w:rFonts w:hint="eastAsia"/>
        </w:rPr>
        <w:t>系列通讯协议的网络，最大负荷不应超过</w:t>
      </w:r>
      <w:r>
        <w:t>30 %</w:t>
      </w:r>
      <w:r>
        <w:rPr>
          <w:rFonts w:hint="eastAsia"/>
        </w:rPr>
        <w:t>。</w:t>
      </w:r>
    </w:p>
    <w:p>
      <w:pPr>
        <w:pStyle w:val="305"/>
        <w:numPr>
          <w:ilvl w:val="0"/>
          <w:numId w:val="53"/>
        </w:numPr>
        <w:bidi w:val="0"/>
        <w:ind w:left="839" w:leftChars="0" w:hanging="419" w:firstLineChars="0"/>
      </w:pPr>
      <w:r>
        <w:rPr>
          <w:rFonts w:hint="eastAsia"/>
        </w:rPr>
        <w:t>应具备接收</w:t>
      </w:r>
      <w:r>
        <w:t>GPS</w:t>
      </w:r>
      <w:r>
        <w:rPr>
          <w:rFonts w:hint="eastAsia"/>
        </w:rPr>
        <w:t>时钟同步功能。</w:t>
      </w:r>
    </w:p>
    <w:p>
      <w:pPr>
        <w:pStyle w:val="305"/>
        <w:numPr>
          <w:ilvl w:val="0"/>
          <w:numId w:val="53"/>
        </w:numPr>
        <w:bidi w:val="0"/>
        <w:ind w:left="839" w:leftChars="0" w:hanging="419" w:firstLineChars="0"/>
      </w:pPr>
      <w:r>
        <w:rPr>
          <w:rFonts w:hint="eastAsia"/>
        </w:rPr>
        <w:t>机柜</w:t>
      </w:r>
      <w:r>
        <w:t>I/O</w:t>
      </w:r>
      <w:r>
        <w:rPr>
          <w:rFonts w:hint="eastAsia"/>
        </w:rPr>
        <w:t>插槽，端子应预留</w:t>
      </w:r>
      <w:r>
        <w:t>15 %</w:t>
      </w:r>
      <w:r>
        <w:rPr>
          <w:rFonts w:hint="eastAsia"/>
        </w:rPr>
        <w:t>的备用量，并预留</w:t>
      </w:r>
      <w:r>
        <w:t>15 %</w:t>
      </w:r>
      <w:r>
        <w:rPr>
          <w:rFonts w:hint="eastAsia"/>
        </w:rPr>
        <w:t>的扩充空间。</w:t>
      </w:r>
    </w:p>
    <w:p>
      <w:pPr>
        <w:pStyle w:val="305"/>
        <w:numPr>
          <w:ilvl w:val="0"/>
          <w:numId w:val="53"/>
        </w:numPr>
        <w:bidi w:val="0"/>
        <w:ind w:left="839" w:leftChars="0" w:hanging="419" w:firstLineChars="0"/>
      </w:pPr>
      <w:r>
        <w:rPr>
          <w:rFonts w:hint="eastAsia"/>
        </w:rPr>
        <w:t>操作站数量应根据需要配置。</w:t>
      </w:r>
    </w:p>
    <w:p>
      <w:pPr>
        <w:pStyle w:val="305"/>
        <w:numPr>
          <w:ilvl w:val="0"/>
          <w:numId w:val="53"/>
        </w:numPr>
        <w:bidi w:val="0"/>
        <w:ind w:left="839" w:leftChars="0" w:hanging="419" w:firstLineChars="0"/>
      </w:pPr>
      <w:r>
        <w:rPr>
          <w:rFonts w:hint="eastAsia"/>
        </w:rPr>
        <w:t>供电系统应采用</w:t>
      </w:r>
      <w:r>
        <w:t>UPS</w:t>
      </w:r>
      <w:r>
        <w:rPr>
          <w:rFonts w:hint="eastAsia"/>
        </w:rPr>
        <w:t>系统。</w:t>
      </w:r>
    </w:p>
    <w:p>
      <w:pPr>
        <w:pStyle w:val="305"/>
        <w:numPr>
          <w:ilvl w:val="0"/>
          <w:numId w:val="53"/>
        </w:numPr>
        <w:bidi w:val="0"/>
        <w:ind w:left="839" w:leftChars="0" w:hanging="419" w:firstLineChars="0"/>
      </w:pPr>
      <w:r>
        <w:rPr>
          <w:rFonts w:hint="eastAsia"/>
        </w:rPr>
        <w:t>大型离心机组应设置独立的轴系仪表监测系统和超速保护系统。</w:t>
      </w:r>
    </w:p>
    <w:p>
      <w:pPr>
        <w:pStyle w:val="305"/>
        <w:numPr>
          <w:ilvl w:val="0"/>
          <w:numId w:val="53"/>
        </w:numPr>
        <w:bidi w:val="0"/>
        <w:ind w:left="839" w:leftChars="0" w:hanging="419" w:firstLineChars="0"/>
      </w:pPr>
      <w:r>
        <w:rPr>
          <w:rFonts w:hint="eastAsia"/>
        </w:rPr>
        <w:t>采用前置放大器的轴系仪表距离控制室轴系仪表保护盘的距离应小于</w:t>
      </w:r>
      <w:r>
        <w:t>305</w:t>
      </w:r>
      <w:r>
        <w:rPr>
          <w:rFonts w:hint="eastAsia"/>
          <w:lang w:val="en-US" w:eastAsia="zh-CN"/>
        </w:rPr>
        <w:t>m</w:t>
      </w:r>
      <w:r>
        <w:rPr>
          <w:rFonts w:hint="eastAsia"/>
        </w:rPr>
        <w:t>。采用</w:t>
      </w:r>
      <w:r>
        <w:t>4mA~20mA</w:t>
      </w:r>
      <w:r>
        <w:rPr>
          <w:rFonts w:hint="eastAsia"/>
        </w:rPr>
        <w:t>信号输出的前置放大变送器的距离可适当延长。</w:t>
      </w:r>
    </w:p>
    <w:p>
      <w:pPr>
        <w:pStyle w:val="305"/>
        <w:numPr>
          <w:ilvl w:val="0"/>
          <w:numId w:val="53"/>
        </w:numPr>
        <w:bidi w:val="0"/>
        <w:ind w:left="839" w:leftChars="0" w:hanging="419" w:firstLineChars="0"/>
      </w:pPr>
      <w:r>
        <w:t>12</w:t>
      </w:r>
      <w:r>
        <w:rPr>
          <w:rFonts w:hint="eastAsia"/>
        </w:rPr>
        <w:t>）</w:t>
      </w:r>
      <w:r>
        <w:t>CCS</w:t>
      </w:r>
      <w:r>
        <w:rPr>
          <w:rFonts w:hint="eastAsia"/>
        </w:rPr>
        <w:t>硬件设计应采用故障安全模式。</w:t>
      </w:r>
    </w:p>
    <w:p>
      <w:pPr>
        <w:pStyle w:val="305"/>
        <w:numPr>
          <w:ilvl w:val="0"/>
          <w:numId w:val="53"/>
        </w:numPr>
        <w:bidi w:val="0"/>
        <w:ind w:left="839" w:leftChars="0" w:hanging="419" w:firstLineChars="0"/>
      </w:pPr>
      <w:r>
        <w:t>13</w:t>
      </w:r>
      <w:r>
        <w:rPr>
          <w:rFonts w:hint="eastAsia"/>
        </w:rPr>
        <w:t>）</w:t>
      </w:r>
      <w:r>
        <w:t>CCS</w:t>
      </w:r>
      <w:r>
        <w:rPr>
          <w:rFonts w:hint="eastAsia"/>
        </w:rPr>
        <w:t>与</w:t>
      </w:r>
      <w:r>
        <w:t>DCS</w:t>
      </w:r>
      <w:r>
        <w:rPr>
          <w:rFonts w:hint="eastAsia"/>
        </w:rPr>
        <w:t>、</w:t>
      </w:r>
      <w:r>
        <w:t>SIS</w:t>
      </w:r>
      <w:r>
        <w:rPr>
          <w:rFonts w:hint="eastAsia"/>
        </w:rPr>
        <w:t>的联锁信号采用硬接线。</w:t>
      </w:r>
    </w:p>
    <w:p>
      <w:pPr>
        <w:pStyle w:val="328"/>
        <w:bidi w:val="0"/>
        <w:rPr>
          <w:rFonts w:hint="eastAsia"/>
        </w:rPr>
      </w:pPr>
      <w:r>
        <w:rPr>
          <w:rFonts w:hint="eastAsia"/>
        </w:rPr>
        <w:t>安全仪表</w:t>
      </w:r>
      <w:r>
        <w:rPr>
          <w:rFonts w:hint="eastAsia" w:ascii="宋体" w:hAnsi="宋体" w:eastAsia="宋体" w:cs="宋体"/>
        </w:rPr>
        <w:t xml:space="preserve">系统（SIS）应根据储氢系统的特点及项目HAZOP分析和SIL定级报告确定安全等级要求，重要的安全联锁保护、紧急停车系统及关键设备联锁保护应设置具有相应SIL认证的SIS系统，并配置相适应的过程控制站，操作站，通信，负荷，供电，环境等。安全仪表系统的设计除应符合GB/T </w:t>
      </w:r>
      <w:r>
        <w:t>50770</w:t>
      </w:r>
      <w:r>
        <w:rPr>
          <w:rFonts w:hint="eastAsia"/>
        </w:rPr>
        <w:t>的规定外，尚应符合下列规定：</w:t>
      </w:r>
    </w:p>
    <w:p>
      <w:pPr>
        <w:pStyle w:val="305"/>
        <w:numPr>
          <w:ilvl w:val="0"/>
          <w:numId w:val="54"/>
        </w:numPr>
        <w:bidi w:val="0"/>
        <w:ind w:left="839" w:leftChars="0" w:hanging="419" w:firstLineChars="0"/>
      </w:pPr>
      <w:r>
        <w:rPr>
          <w:rFonts w:hint="eastAsia"/>
        </w:rPr>
        <w:t>安全仪表系统的工程设计应满足石油化工工厂或装置的安全仪表功能、安全完整性等级等要求。</w:t>
      </w:r>
    </w:p>
    <w:p>
      <w:pPr>
        <w:pStyle w:val="305"/>
        <w:numPr>
          <w:ilvl w:val="0"/>
          <w:numId w:val="54"/>
        </w:numPr>
        <w:bidi w:val="0"/>
        <w:ind w:left="839" w:leftChars="0" w:hanging="419" w:firstLineChars="0"/>
      </w:pPr>
      <w:r>
        <w:rPr>
          <w:rFonts w:hint="eastAsia"/>
        </w:rPr>
        <w:t>安全仪表系统应独立于基本过程控制系统，并应独立完成安全仪表功能。安全仪表系统不应介入或取代基本过程控制系统的工作。</w:t>
      </w:r>
    </w:p>
    <w:p>
      <w:pPr>
        <w:pStyle w:val="305"/>
        <w:numPr>
          <w:ilvl w:val="0"/>
          <w:numId w:val="54"/>
        </w:numPr>
        <w:bidi w:val="0"/>
        <w:ind w:left="839" w:leftChars="0" w:hanging="419" w:firstLineChars="0"/>
      </w:pPr>
      <w:r>
        <w:rPr>
          <w:rFonts w:hint="eastAsia"/>
        </w:rPr>
        <w:t>安全仪表系统应设计成故障安全型。当安全仪表系统内部产生故障时，安全仪表系统应能按设计预定方式，将过程转入安全状态。</w:t>
      </w:r>
    </w:p>
    <w:p>
      <w:pPr>
        <w:pStyle w:val="305"/>
        <w:numPr>
          <w:ilvl w:val="0"/>
          <w:numId w:val="54"/>
        </w:numPr>
        <w:bidi w:val="0"/>
        <w:ind w:left="839" w:leftChars="0" w:hanging="419" w:firstLineChars="0"/>
      </w:pPr>
      <w:r>
        <w:rPr>
          <w:rFonts w:hint="eastAsia"/>
        </w:rPr>
        <w:t>安全仪表系统应根据国家现行有关防雷标准的规定实施系统防雷工程。</w:t>
      </w:r>
    </w:p>
    <w:p>
      <w:pPr>
        <w:pStyle w:val="305"/>
        <w:numPr>
          <w:ilvl w:val="0"/>
          <w:numId w:val="54"/>
        </w:numPr>
        <w:bidi w:val="0"/>
        <w:ind w:left="839" w:leftChars="0" w:hanging="419" w:firstLineChars="0"/>
      </w:pPr>
      <w:r>
        <w:rPr>
          <w:rFonts w:hint="eastAsia"/>
        </w:rPr>
        <w:t>根据装置需求，决定控制器采用冗余</w:t>
      </w:r>
      <w:r>
        <w:t>/</w:t>
      </w:r>
      <w:r>
        <w:rPr>
          <w:rFonts w:hint="eastAsia"/>
        </w:rPr>
        <w:t>三重化</w:t>
      </w:r>
      <w:r>
        <w:t>/</w:t>
      </w:r>
      <w:r>
        <w:rPr>
          <w:rFonts w:hint="eastAsia"/>
        </w:rPr>
        <w:t>四重化的</w:t>
      </w:r>
      <w:r>
        <w:t>CPU</w:t>
      </w:r>
      <w:r>
        <w:rPr>
          <w:rFonts w:hint="eastAsia"/>
        </w:rPr>
        <w:t>结构，负荷不应超过</w:t>
      </w:r>
      <w:r>
        <w:t>50 %</w:t>
      </w:r>
      <w:r>
        <w:rPr>
          <w:rFonts w:hint="eastAsia"/>
        </w:rPr>
        <w:t>。</w:t>
      </w:r>
    </w:p>
    <w:p>
      <w:pPr>
        <w:pStyle w:val="305"/>
        <w:numPr>
          <w:ilvl w:val="0"/>
          <w:numId w:val="54"/>
        </w:numPr>
        <w:bidi w:val="0"/>
        <w:ind w:left="839" w:leftChars="0" w:hanging="419" w:firstLineChars="0"/>
      </w:pPr>
      <w:r>
        <w:rPr>
          <w:rFonts w:hint="eastAsia"/>
        </w:rPr>
        <w:t>控制网络负荷不应超过</w:t>
      </w:r>
      <w:r>
        <w:t>50 %</w:t>
      </w:r>
      <w:r>
        <w:rPr>
          <w:rFonts w:hint="eastAsia"/>
        </w:rPr>
        <w:t>。</w:t>
      </w:r>
    </w:p>
    <w:p>
      <w:pPr>
        <w:pStyle w:val="305"/>
        <w:numPr>
          <w:ilvl w:val="0"/>
          <w:numId w:val="54"/>
        </w:numPr>
        <w:bidi w:val="0"/>
        <w:ind w:left="839" w:leftChars="0" w:hanging="419" w:firstLineChars="0"/>
      </w:pPr>
      <w:r>
        <w:rPr>
          <w:rFonts w:hint="eastAsia"/>
        </w:rPr>
        <w:t>数据刷新时间小于</w:t>
      </w:r>
      <w:r>
        <w:t>300</w:t>
      </w:r>
      <w:r>
        <w:rPr>
          <w:rFonts w:hint="eastAsia"/>
        </w:rPr>
        <w:t>毫秒。</w:t>
      </w:r>
    </w:p>
    <w:p>
      <w:pPr>
        <w:pStyle w:val="305"/>
        <w:numPr>
          <w:ilvl w:val="0"/>
          <w:numId w:val="54"/>
        </w:numPr>
        <w:bidi w:val="0"/>
        <w:ind w:left="839" w:leftChars="0" w:hanging="419" w:firstLineChars="0"/>
      </w:pPr>
      <w:r>
        <w:rPr>
          <w:rFonts w:hint="eastAsia"/>
        </w:rPr>
        <w:t>与分散控制系统（</w:t>
      </w:r>
      <w:r>
        <w:t>DCS</w:t>
      </w:r>
      <w:r>
        <w:rPr>
          <w:rFonts w:hint="eastAsia"/>
        </w:rPr>
        <w:t>）的通讯可靠。</w:t>
      </w:r>
    </w:p>
    <w:p>
      <w:pPr>
        <w:pStyle w:val="305"/>
        <w:numPr>
          <w:ilvl w:val="0"/>
          <w:numId w:val="54"/>
        </w:numPr>
        <w:bidi w:val="0"/>
        <w:ind w:left="839" w:leftChars="0" w:hanging="419" w:firstLineChars="0"/>
      </w:pPr>
      <w:r>
        <w:rPr>
          <w:rFonts w:hint="eastAsia"/>
        </w:rPr>
        <w:t>采用</w:t>
      </w:r>
      <w:r>
        <w:t>IEEE802.3</w:t>
      </w:r>
      <w:r>
        <w:rPr>
          <w:rFonts w:hint="eastAsia"/>
        </w:rPr>
        <w:t>系列通讯协议的网络，最大负荷不应超过</w:t>
      </w:r>
      <w:r>
        <w:t>20 %</w:t>
      </w:r>
      <w:r>
        <w:rPr>
          <w:rFonts w:hint="eastAsia"/>
        </w:rPr>
        <w:t>。</w:t>
      </w:r>
    </w:p>
    <w:p>
      <w:pPr>
        <w:pStyle w:val="305"/>
        <w:numPr>
          <w:ilvl w:val="0"/>
          <w:numId w:val="54"/>
        </w:numPr>
        <w:bidi w:val="0"/>
        <w:ind w:left="839" w:leftChars="0" w:hanging="419" w:firstLineChars="0"/>
      </w:pPr>
      <w:r>
        <w:rPr>
          <w:rFonts w:hint="eastAsia"/>
        </w:rPr>
        <w:t>应具备接收</w:t>
      </w:r>
      <w:r>
        <w:t>GPS</w:t>
      </w:r>
      <w:r>
        <w:rPr>
          <w:rFonts w:hint="eastAsia"/>
        </w:rPr>
        <w:t>时钟同步功能。</w:t>
      </w:r>
    </w:p>
    <w:p>
      <w:pPr>
        <w:pStyle w:val="305"/>
        <w:numPr>
          <w:ilvl w:val="0"/>
          <w:numId w:val="54"/>
        </w:numPr>
        <w:bidi w:val="0"/>
        <w:ind w:left="839" w:leftChars="0" w:hanging="419" w:firstLineChars="0"/>
      </w:pPr>
      <w:r>
        <w:rPr>
          <w:rFonts w:hint="eastAsia"/>
        </w:rPr>
        <w:t>机柜</w:t>
      </w:r>
      <w:r>
        <w:t>I/O</w:t>
      </w:r>
      <w:r>
        <w:rPr>
          <w:rFonts w:hint="eastAsia"/>
        </w:rPr>
        <w:t>插槽，端子应预留</w:t>
      </w:r>
      <w:r>
        <w:t>15%</w:t>
      </w:r>
      <w:r>
        <w:rPr>
          <w:rFonts w:hint="eastAsia"/>
        </w:rPr>
        <w:t>的备用量，并预留</w:t>
      </w:r>
      <w:r>
        <w:t>15 %</w:t>
      </w:r>
      <w:r>
        <w:rPr>
          <w:rFonts w:hint="eastAsia"/>
        </w:rPr>
        <w:t>的扩充空间。</w:t>
      </w:r>
    </w:p>
    <w:p>
      <w:pPr>
        <w:pStyle w:val="305"/>
        <w:numPr>
          <w:ilvl w:val="0"/>
          <w:numId w:val="54"/>
        </w:numPr>
        <w:bidi w:val="0"/>
        <w:ind w:left="839" w:leftChars="0" w:hanging="419" w:firstLineChars="0"/>
      </w:pPr>
      <w:r>
        <w:rPr>
          <w:rFonts w:hint="eastAsia"/>
        </w:rPr>
        <w:t>操作站数量根据需要配置。</w:t>
      </w:r>
    </w:p>
    <w:p>
      <w:pPr>
        <w:pStyle w:val="305"/>
        <w:numPr>
          <w:ilvl w:val="0"/>
          <w:numId w:val="54"/>
        </w:numPr>
        <w:bidi w:val="0"/>
        <w:ind w:left="839" w:leftChars="0" w:hanging="419" w:firstLineChars="0"/>
      </w:pPr>
      <w:r>
        <w:rPr>
          <w:rFonts w:hint="eastAsia"/>
        </w:rPr>
        <w:t>供电系统宜采用冗余的</w:t>
      </w:r>
      <w:r>
        <w:t>UPS</w:t>
      </w:r>
      <w:r>
        <w:rPr>
          <w:rFonts w:hint="eastAsia"/>
        </w:rPr>
        <w:t>系统供电。</w:t>
      </w:r>
    </w:p>
    <w:p>
      <w:pPr>
        <w:pStyle w:val="305"/>
        <w:numPr>
          <w:ilvl w:val="0"/>
          <w:numId w:val="54"/>
        </w:numPr>
        <w:bidi w:val="0"/>
        <w:ind w:left="839" w:leftChars="0" w:hanging="419" w:firstLineChars="0"/>
      </w:pPr>
      <w:r>
        <w:rPr>
          <w:rFonts w:hint="eastAsia"/>
        </w:rPr>
        <w:t>加氢站现场</w:t>
      </w:r>
      <w:r>
        <w:t xml:space="preserve">5 </w:t>
      </w:r>
      <w:r>
        <w:rPr>
          <w:rFonts w:hint="eastAsia"/>
        </w:rPr>
        <w:t>m内和控制室应设紧急切断按钮。</w:t>
      </w:r>
    </w:p>
    <w:p>
      <w:pPr>
        <w:pStyle w:val="328"/>
        <w:bidi w:val="0"/>
        <w:rPr>
          <w:rFonts w:hint="eastAsia" w:ascii="宋体" w:hAnsi="宋体" w:eastAsia="宋体" w:cs="宋体"/>
        </w:rPr>
      </w:pPr>
      <w:r>
        <w:rPr>
          <w:rFonts w:hint="eastAsia"/>
        </w:rPr>
        <w:t>可燃有毒</w:t>
      </w:r>
      <w:r>
        <w:rPr>
          <w:rFonts w:hint="eastAsia" w:ascii="宋体" w:hAnsi="宋体" w:eastAsia="宋体" w:cs="宋体"/>
        </w:rPr>
        <w:t>气体检测系统（GDS）应根据生产装置的特点及工艺介质物性要求，设置相应的可燃、有毒气体监测系统（GDS），配置相适应的过程控制站，操作站，通信，负荷，供电，环境等。安全仪表系统的设计应符合GB/T 50493的要求，并应符合下列规定：</w:t>
      </w:r>
    </w:p>
    <w:p>
      <w:pPr>
        <w:pStyle w:val="305"/>
        <w:numPr>
          <w:ilvl w:val="0"/>
          <w:numId w:val="55"/>
        </w:numPr>
        <w:bidi w:val="0"/>
        <w:ind w:left="839" w:leftChars="0" w:hanging="419" w:firstLineChars="0"/>
      </w:pPr>
      <w:r>
        <w:rPr>
          <w:rFonts w:hint="eastAsia" w:ascii="宋体" w:hAnsi="宋体" w:eastAsia="宋体" w:cs="宋体"/>
        </w:rPr>
        <w:t>可燃有毒气体监测系统（GDS）应独立于D</w:t>
      </w:r>
      <w:r>
        <w:t>CS</w:t>
      </w:r>
      <w:r>
        <w:rPr>
          <w:rFonts w:hint="eastAsia"/>
        </w:rPr>
        <w:t>和</w:t>
      </w:r>
      <w:r>
        <w:t>SIS</w:t>
      </w:r>
      <w:r>
        <w:rPr>
          <w:rFonts w:hint="eastAsia"/>
        </w:rPr>
        <w:t>等控制系统单独设置。</w:t>
      </w:r>
    </w:p>
    <w:p>
      <w:pPr>
        <w:pStyle w:val="305"/>
        <w:numPr>
          <w:ilvl w:val="0"/>
          <w:numId w:val="55"/>
        </w:numPr>
        <w:bidi w:val="0"/>
        <w:ind w:left="839" w:leftChars="0" w:hanging="419" w:firstLineChars="0"/>
      </w:pPr>
      <w:r>
        <w:rPr>
          <w:rFonts w:hint="eastAsia"/>
        </w:rPr>
        <w:t>可燃有毒气体监测系统（</w:t>
      </w:r>
      <w:r>
        <w:t>GDS</w:t>
      </w:r>
      <w:r>
        <w:rPr>
          <w:rFonts w:hint="eastAsia"/>
        </w:rPr>
        <w:t>）的联锁应采用正逻辑，报警输出为联锁时带电。去其它系统的联锁输出应为干接点信号。</w:t>
      </w:r>
    </w:p>
    <w:p>
      <w:pPr>
        <w:pStyle w:val="305"/>
        <w:numPr>
          <w:ilvl w:val="0"/>
          <w:numId w:val="55"/>
        </w:numPr>
        <w:bidi w:val="0"/>
        <w:ind w:left="839" w:leftChars="0" w:hanging="419" w:firstLineChars="0"/>
      </w:pPr>
      <w:r>
        <w:rPr>
          <w:rFonts w:hint="eastAsia"/>
        </w:rPr>
        <w:t>与安全仪表系统（</w:t>
      </w:r>
      <w:r>
        <w:t>SIS</w:t>
      </w:r>
      <w:r>
        <w:rPr>
          <w:rFonts w:hint="eastAsia"/>
        </w:rPr>
        <w:t>）相关联的可燃有毒气体检测器应单独设置，信号进</w:t>
      </w:r>
      <w:r>
        <w:t>SIS</w:t>
      </w:r>
      <w:r>
        <w:rPr>
          <w:rFonts w:hint="eastAsia"/>
        </w:rPr>
        <w:t>系统。相同位置可另设可燃有毒气体检测器，信号送</w:t>
      </w:r>
      <w:r>
        <w:t>GDS</w:t>
      </w:r>
      <w:r>
        <w:rPr>
          <w:rFonts w:hint="eastAsia"/>
        </w:rPr>
        <w:t>系统。</w:t>
      </w:r>
    </w:p>
    <w:p>
      <w:pPr>
        <w:pStyle w:val="305"/>
        <w:numPr>
          <w:ilvl w:val="0"/>
          <w:numId w:val="55"/>
        </w:numPr>
        <w:bidi w:val="0"/>
        <w:ind w:left="839" w:leftChars="0" w:hanging="419" w:firstLineChars="0"/>
      </w:pPr>
      <w:r>
        <w:t>GDS</w:t>
      </w:r>
      <w:r>
        <w:rPr>
          <w:rFonts w:hint="eastAsia"/>
        </w:rPr>
        <w:t>系统应根据国家现行有关防雷标准的规定实施系统防雷工程。</w:t>
      </w:r>
    </w:p>
    <w:p>
      <w:pPr>
        <w:pStyle w:val="305"/>
        <w:numPr>
          <w:ilvl w:val="0"/>
          <w:numId w:val="55"/>
        </w:numPr>
        <w:bidi w:val="0"/>
        <w:ind w:left="839" w:leftChars="0" w:hanging="419" w:firstLineChars="0"/>
      </w:pPr>
      <w:r>
        <w:t>GDS</w:t>
      </w:r>
      <w:r>
        <w:rPr>
          <w:rFonts w:hint="eastAsia"/>
        </w:rPr>
        <w:t>系统信号可上传消防控制室。</w:t>
      </w:r>
    </w:p>
    <w:p>
      <w:pPr>
        <w:pStyle w:val="305"/>
        <w:numPr>
          <w:ilvl w:val="0"/>
          <w:numId w:val="55"/>
        </w:numPr>
        <w:bidi w:val="0"/>
        <w:ind w:left="839" w:leftChars="0" w:hanging="419" w:firstLineChars="0"/>
      </w:pPr>
      <w:r>
        <w:rPr>
          <w:rFonts w:hint="eastAsia"/>
        </w:rPr>
        <w:t>采用</w:t>
      </w:r>
      <w:r>
        <w:t>IEEE 802.3</w:t>
      </w:r>
      <w:r>
        <w:rPr>
          <w:rFonts w:hint="eastAsia"/>
        </w:rPr>
        <w:t>系列通讯协议的网络，最大负荷不应超过</w:t>
      </w:r>
      <w:r>
        <w:t>30 %</w:t>
      </w:r>
      <w:r>
        <w:rPr>
          <w:rFonts w:hint="eastAsia"/>
        </w:rPr>
        <w:t>。</w:t>
      </w:r>
    </w:p>
    <w:p>
      <w:pPr>
        <w:pStyle w:val="305"/>
        <w:numPr>
          <w:ilvl w:val="0"/>
          <w:numId w:val="55"/>
        </w:numPr>
        <w:bidi w:val="0"/>
        <w:ind w:left="839" w:leftChars="0" w:hanging="419" w:firstLineChars="0"/>
      </w:pPr>
      <w:r>
        <w:rPr>
          <w:rFonts w:hint="eastAsia"/>
        </w:rPr>
        <w:t>供电系统宜采用</w:t>
      </w:r>
      <w:r>
        <w:t>UPS</w:t>
      </w:r>
      <w:r>
        <w:rPr>
          <w:rFonts w:hint="eastAsia"/>
        </w:rPr>
        <w:t>系统供电。</w:t>
      </w:r>
    </w:p>
    <w:p>
      <w:pPr>
        <w:pStyle w:val="328"/>
        <w:bidi w:val="0"/>
      </w:pPr>
      <w:r>
        <w:rPr>
          <w:rFonts w:hint="eastAsia"/>
        </w:rPr>
        <w:t>测量仪表配置及选型应符合下列规定：</w:t>
      </w:r>
    </w:p>
    <w:p>
      <w:pPr>
        <w:pStyle w:val="305"/>
        <w:numPr>
          <w:ilvl w:val="0"/>
          <w:numId w:val="56"/>
        </w:numPr>
        <w:bidi w:val="0"/>
        <w:ind w:left="839" w:leftChars="0" w:hanging="419" w:firstLineChars="0"/>
      </w:pPr>
      <w:r>
        <w:rPr>
          <w:rFonts w:hint="eastAsia"/>
        </w:rPr>
        <w:t>压力储罐应在罐顶设置压力变送器进行压力远程指示和报警，同时设置就地压力表。</w:t>
      </w:r>
    </w:p>
    <w:p>
      <w:pPr>
        <w:pStyle w:val="305"/>
        <w:numPr>
          <w:ilvl w:val="0"/>
          <w:numId w:val="56"/>
        </w:numPr>
        <w:bidi w:val="0"/>
        <w:ind w:left="839" w:leftChars="0" w:hanging="419" w:firstLineChars="0"/>
      </w:pPr>
      <w:r>
        <w:rPr>
          <w:rFonts w:hint="eastAsia"/>
        </w:rPr>
        <w:t>应根据</w:t>
      </w:r>
      <w:r>
        <w:t>HAZOP</w:t>
      </w:r>
      <w:r>
        <w:rPr>
          <w:rFonts w:hint="eastAsia"/>
        </w:rPr>
        <w:t>和</w:t>
      </w:r>
      <w:r>
        <w:t>LOPA</w:t>
      </w:r>
      <w:r>
        <w:rPr>
          <w:rFonts w:hint="eastAsia"/>
        </w:rPr>
        <w:t>分析结果设置用于联锁的压力变送器。</w:t>
      </w:r>
    </w:p>
    <w:p>
      <w:pPr>
        <w:pStyle w:val="305"/>
        <w:numPr>
          <w:ilvl w:val="0"/>
          <w:numId w:val="56"/>
        </w:numPr>
        <w:bidi w:val="0"/>
        <w:ind w:left="839" w:leftChars="0" w:hanging="419" w:firstLineChars="0"/>
      </w:pPr>
      <w:r>
        <w:rPr>
          <w:rFonts w:hint="eastAsia"/>
        </w:rPr>
        <w:t>压力变送器和压力表不应共用同一个取压接口。</w:t>
      </w:r>
    </w:p>
    <w:p>
      <w:pPr>
        <w:pStyle w:val="305"/>
        <w:numPr>
          <w:ilvl w:val="0"/>
          <w:numId w:val="56"/>
        </w:numPr>
        <w:bidi w:val="0"/>
        <w:ind w:left="839" w:leftChars="0" w:hanging="419" w:firstLineChars="0"/>
      </w:pPr>
      <w:r>
        <w:rPr>
          <w:rFonts w:hint="eastAsia"/>
        </w:rPr>
        <w:t>宜在储罐下部最低液位以下设置接地双金属温度计或远传温度计。</w:t>
      </w:r>
    </w:p>
    <w:p>
      <w:pPr>
        <w:pStyle w:val="305"/>
        <w:numPr>
          <w:ilvl w:val="0"/>
          <w:numId w:val="56"/>
        </w:numPr>
        <w:bidi w:val="0"/>
        <w:ind w:left="839" w:leftChars="0" w:hanging="419" w:firstLineChars="0"/>
      </w:pPr>
      <w:r>
        <w:rPr>
          <w:rFonts w:hint="eastAsia"/>
        </w:rPr>
        <w:t>压力储罐应设置高压力报警，高高压力联锁切断进料阀。</w:t>
      </w:r>
    </w:p>
    <w:p>
      <w:pPr>
        <w:pStyle w:val="305"/>
        <w:numPr>
          <w:ilvl w:val="0"/>
          <w:numId w:val="56"/>
        </w:numPr>
        <w:bidi w:val="0"/>
        <w:ind w:left="839" w:leftChars="0" w:hanging="419" w:firstLineChars="0"/>
      </w:pPr>
      <w:r>
        <w:t>6</w:t>
      </w:r>
      <w:r>
        <w:rPr>
          <w:rFonts w:hint="eastAsia"/>
        </w:rPr>
        <w:t>）测量仪表选型可按照</w:t>
      </w:r>
      <w:r>
        <w:t>HG/T20507</w:t>
      </w:r>
      <w:r>
        <w:rPr>
          <w:rFonts w:hint="eastAsia"/>
        </w:rPr>
        <w:t>进行。</w:t>
      </w:r>
    </w:p>
    <w:p>
      <w:pPr>
        <w:pStyle w:val="305"/>
        <w:numPr>
          <w:ilvl w:val="0"/>
          <w:numId w:val="56"/>
        </w:numPr>
        <w:bidi w:val="0"/>
        <w:ind w:left="839" w:leftChars="0" w:hanging="419" w:firstLineChars="0"/>
      </w:pPr>
      <w:r>
        <w:rPr>
          <w:rFonts w:hint="eastAsia"/>
        </w:rPr>
        <w:t>测量仪表应满足电气防爆区域分区的要求，氢气防爆区内应满足</w:t>
      </w:r>
      <w:r>
        <w:t>IICT1</w:t>
      </w:r>
      <w:r>
        <w:rPr>
          <w:rFonts w:hint="eastAsia"/>
        </w:rPr>
        <w:t>级别要求。</w:t>
      </w:r>
    </w:p>
    <w:p>
      <w:pPr>
        <w:pStyle w:val="305"/>
        <w:numPr>
          <w:ilvl w:val="0"/>
          <w:numId w:val="56"/>
        </w:numPr>
        <w:bidi w:val="0"/>
        <w:ind w:left="839" w:leftChars="0" w:hanging="419" w:firstLineChars="0"/>
      </w:pPr>
      <w:r>
        <w:rPr>
          <w:rFonts w:hint="eastAsia"/>
        </w:rPr>
        <w:t>测量仪表材质应满足工艺介质和现场环境条件的要求。</w:t>
      </w:r>
    </w:p>
    <w:p>
      <w:pPr>
        <w:pStyle w:val="305"/>
        <w:numPr>
          <w:ilvl w:val="0"/>
          <w:numId w:val="56"/>
        </w:numPr>
        <w:bidi w:val="0"/>
        <w:ind w:left="839" w:leftChars="0" w:hanging="419" w:firstLineChars="0"/>
      </w:pPr>
      <w:r>
        <w:rPr>
          <w:rFonts w:hint="eastAsia"/>
        </w:rPr>
        <w:t>应根据</w:t>
      </w:r>
      <w:r>
        <w:t>HAZOP</w:t>
      </w:r>
      <w:r>
        <w:rPr>
          <w:rFonts w:hint="eastAsia"/>
        </w:rPr>
        <w:t>和</w:t>
      </w:r>
      <w:r>
        <w:t>LOPA</w:t>
      </w:r>
      <w:r>
        <w:rPr>
          <w:rFonts w:hint="eastAsia"/>
        </w:rPr>
        <w:t>分析结果设计安全仪表系统（</w:t>
      </w:r>
      <w:r>
        <w:t>SIS</w:t>
      </w:r>
      <w:r>
        <w:rPr>
          <w:rFonts w:hint="eastAsia"/>
        </w:rPr>
        <w:t>）。</w:t>
      </w:r>
    </w:p>
    <w:p>
      <w:pPr>
        <w:pStyle w:val="305"/>
        <w:numPr>
          <w:ilvl w:val="0"/>
          <w:numId w:val="56"/>
        </w:numPr>
        <w:bidi w:val="0"/>
        <w:ind w:left="839" w:leftChars="0" w:hanging="419" w:firstLineChars="0"/>
      </w:pPr>
      <w:r>
        <w:rPr>
          <w:rFonts w:hint="eastAsia"/>
        </w:rPr>
        <w:t>氢气管线仪表材质宜采用</w:t>
      </w:r>
      <w:r>
        <w:t>304L</w:t>
      </w:r>
      <w:r>
        <w:rPr>
          <w:rFonts w:hint="eastAsia"/>
        </w:rPr>
        <w:t>或</w:t>
      </w:r>
      <w:r>
        <w:t>316L</w:t>
      </w:r>
      <w:r>
        <w:rPr>
          <w:rFonts w:hint="eastAsia"/>
        </w:rPr>
        <w:t>奥氏体不锈钢。</w:t>
      </w:r>
    </w:p>
    <w:p>
      <w:pPr>
        <w:pStyle w:val="328"/>
        <w:bidi w:val="0"/>
      </w:pPr>
      <w:r>
        <w:t xml:space="preserve"> </w:t>
      </w:r>
      <w:r>
        <w:rPr>
          <w:rFonts w:hint="eastAsia"/>
        </w:rPr>
        <w:t>温度测量应符合下列规定：</w:t>
      </w:r>
    </w:p>
    <w:p>
      <w:pPr>
        <w:pStyle w:val="305"/>
        <w:numPr>
          <w:ilvl w:val="0"/>
          <w:numId w:val="57"/>
        </w:numPr>
        <w:bidi w:val="0"/>
        <w:ind w:left="839" w:leftChars="0" w:hanging="419" w:firstLineChars="0"/>
      </w:pPr>
      <w:r>
        <w:rPr>
          <w:rFonts w:hint="eastAsia"/>
        </w:rPr>
        <w:t>储罐宜设置远传或就地温度测量仪表。</w:t>
      </w:r>
    </w:p>
    <w:p>
      <w:pPr>
        <w:pStyle w:val="305"/>
        <w:numPr>
          <w:ilvl w:val="0"/>
          <w:numId w:val="57"/>
        </w:numPr>
        <w:bidi w:val="0"/>
        <w:ind w:left="839" w:leftChars="0" w:hanging="419" w:firstLineChars="0"/>
        <w:rPr>
          <w:rFonts w:hint="eastAsia"/>
        </w:rPr>
      </w:pPr>
      <w:r>
        <w:rPr>
          <w:rFonts w:hint="eastAsia"/>
        </w:rPr>
        <w:t>储罐远传温度计宜采用铠装热电阻（</w:t>
      </w:r>
      <w:r>
        <w:t>RTD</w:t>
      </w:r>
      <w:r>
        <w:rPr>
          <w:rFonts w:hint="eastAsia"/>
        </w:rPr>
        <w:t>）或一体化温度变送器，就地温度计宜采用万向型双金属温度计。</w:t>
      </w:r>
    </w:p>
    <w:p>
      <w:pPr>
        <w:pStyle w:val="305"/>
        <w:numPr>
          <w:ilvl w:val="0"/>
          <w:numId w:val="57"/>
        </w:numPr>
        <w:bidi w:val="0"/>
        <w:ind w:left="839" w:leftChars="0" w:hanging="419" w:firstLineChars="0"/>
      </w:pPr>
      <w:r>
        <w:rPr>
          <w:rFonts w:hint="eastAsia"/>
        </w:rPr>
        <w:t>温度计套管型式及材质等应满足工艺要求。</w:t>
      </w:r>
    </w:p>
    <w:p>
      <w:pPr>
        <w:pStyle w:val="305"/>
        <w:numPr>
          <w:ilvl w:val="0"/>
          <w:numId w:val="57"/>
        </w:numPr>
        <w:bidi w:val="0"/>
        <w:ind w:left="839" w:leftChars="0" w:hanging="419" w:firstLineChars="0"/>
      </w:pPr>
      <w:r>
        <w:rPr>
          <w:rFonts w:hint="eastAsia"/>
        </w:rPr>
        <w:t>压力储罐温度计宜选用带阻漏接头。</w:t>
      </w:r>
    </w:p>
    <w:p>
      <w:pPr>
        <w:pStyle w:val="305"/>
        <w:numPr>
          <w:ilvl w:val="0"/>
          <w:numId w:val="57"/>
        </w:numPr>
        <w:bidi w:val="0"/>
        <w:ind w:left="839" w:leftChars="0" w:hanging="419" w:firstLineChars="0"/>
      </w:pPr>
      <w:r>
        <w:rPr>
          <w:rFonts w:hint="eastAsia"/>
        </w:rPr>
        <w:t>压力测量应符合下列规定：</w:t>
      </w:r>
    </w:p>
    <w:p>
      <w:pPr>
        <w:pStyle w:val="305"/>
        <w:numPr>
          <w:ilvl w:val="0"/>
          <w:numId w:val="57"/>
        </w:numPr>
        <w:bidi w:val="0"/>
        <w:ind w:left="839" w:leftChars="0" w:hanging="419" w:firstLineChars="0"/>
        <w:rPr>
          <w:rFonts w:hint="eastAsia"/>
        </w:rPr>
      </w:pPr>
      <w:r>
        <w:rPr>
          <w:rFonts w:hint="eastAsia"/>
        </w:rPr>
        <w:t>中低压力储罐的远传压力仪表宜采用直装式压力变送器，就地压力仪表采用弹簧管压力表。</w:t>
      </w:r>
    </w:p>
    <w:p>
      <w:pPr>
        <w:pStyle w:val="305"/>
        <w:numPr>
          <w:ilvl w:val="0"/>
          <w:numId w:val="57"/>
        </w:numPr>
        <w:bidi w:val="0"/>
        <w:ind w:left="839" w:leftChars="0" w:hanging="419" w:firstLineChars="0"/>
      </w:pPr>
      <w:r>
        <w:rPr>
          <w:rFonts w:hint="eastAsia"/>
        </w:rPr>
        <w:t>高压压缩机出口后的高压系统，远传压力仪表宜采用镀金膜盒式压力变送器，就地压力仪表采用弹簧管压力表，压力表带安全泄压装置。</w:t>
      </w:r>
    </w:p>
    <w:p>
      <w:pPr>
        <w:pStyle w:val="305"/>
        <w:numPr>
          <w:ilvl w:val="0"/>
          <w:numId w:val="57"/>
        </w:numPr>
        <w:bidi w:val="0"/>
        <w:ind w:left="839" w:leftChars="0" w:hanging="419" w:firstLineChars="0"/>
      </w:pPr>
      <w:r>
        <w:rPr>
          <w:rFonts w:hint="eastAsia"/>
        </w:rPr>
        <w:t>当采用毛细管远传隔膜式压力变送器测量时，毛细管填充液宜选用氟油。当采用隔膜就地压力表测量时，隔离液宜采用氟油。</w:t>
      </w:r>
    </w:p>
    <w:p>
      <w:pPr>
        <w:pStyle w:val="328"/>
        <w:bidi w:val="0"/>
      </w:pPr>
      <w:r>
        <w:rPr>
          <w:rFonts w:hint="eastAsia"/>
        </w:rPr>
        <w:t>流量测量应符合下列规定：</w:t>
      </w:r>
    </w:p>
    <w:p>
      <w:pPr>
        <w:pStyle w:val="305"/>
        <w:numPr>
          <w:ilvl w:val="0"/>
          <w:numId w:val="58"/>
        </w:numPr>
        <w:bidi w:val="0"/>
        <w:ind w:left="839" w:leftChars="0" w:hanging="419" w:firstLineChars="0"/>
      </w:pPr>
      <w:r>
        <w:rPr>
          <w:rFonts w:hint="eastAsia"/>
        </w:rPr>
        <w:t>所有进出罐区的物料和公用工程系统计量仪表的设置及测量精度应符合国家和行业计量规范的要求。</w:t>
      </w:r>
    </w:p>
    <w:p>
      <w:pPr>
        <w:pStyle w:val="305"/>
        <w:numPr>
          <w:ilvl w:val="0"/>
          <w:numId w:val="58"/>
        </w:numPr>
        <w:bidi w:val="0"/>
        <w:ind w:left="839" w:leftChars="0" w:hanging="419" w:firstLineChars="0"/>
      </w:pPr>
      <w:r>
        <w:rPr>
          <w:rFonts w:hint="eastAsia"/>
        </w:rPr>
        <w:t>进出罐区的水、蒸汽、气体等公用工程系统的计量仪表宜选用节流装置配差压流量变送器（带温度、压力补偿）的形式，其它类型流量计如电磁流量计、涡街流量计、转子流量计和超声波流量计等可以选用。</w:t>
      </w:r>
    </w:p>
    <w:p>
      <w:pPr>
        <w:pStyle w:val="305"/>
        <w:numPr>
          <w:ilvl w:val="0"/>
          <w:numId w:val="58"/>
        </w:numPr>
        <w:bidi w:val="0"/>
        <w:ind w:left="839" w:leftChars="0" w:hanging="419" w:firstLineChars="0"/>
      </w:pPr>
      <w:r>
        <w:rPr>
          <w:rFonts w:hint="eastAsia"/>
        </w:rPr>
        <w:t>中低压干燥氢气流量测量宜选用热式气体质量流量计。</w:t>
      </w:r>
    </w:p>
    <w:p>
      <w:pPr>
        <w:pStyle w:val="305"/>
        <w:numPr>
          <w:ilvl w:val="0"/>
          <w:numId w:val="58"/>
        </w:numPr>
        <w:bidi w:val="0"/>
        <w:ind w:left="839" w:leftChars="0" w:hanging="419" w:firstLineChars="0"/>
      </w:pPr>
      <w:r>
        <w:rPr>
          <w:rFonts w:hint="eastAsia"/>
        </w:rPr>
        <w:t>高压氢气宜采用差压式流量计，贸易计量用高压氢气宜用科氏力质量流量计。</w:t>
      </w:r>
    </w:p>
    <w:p>
      <w:pPr>
        <w:pStyle w:val="328"/>
        <w:bidi w:val="0"/>
      </w:pPr>
      <w:r>
        <w:rPr>
          <w:rFonts w:hint="eastAsia"/>
        </w:rPr>
        <w:t>阀门应符合下列规定：</w:t>
      </w:r>
    </w:p>
    <w:p>
      <w:pPr>
        <w:pStyle w:val="305"/>
        <w:numPr>
          <w:ilvl w:val="0"/>
          <w:numId w:val="59"/>
        </w:numPr>
        <w:bidi w:val="0"/>
        <w:ind w:left="839" w:leftChars="0" w:hanging="419" w:firstLineChars="0"/>
      </w:pPr>
      <w:r>
        <w:rPr>
          <w:rFonts w:hint="eastAsia"/>
        </w:rPr>
        <w:t>调节阀宜选气动直行程球形（</w:t>
      </w:r>
      <w:r>
        <w:t>BLOBE</w:t>
      </w:r>
      <w:r>
        <w:rPr>
          <w:rFonts w:hint="eastAsia"/>
        </w:rPr>
        <w:t>）调节阀，偏芯旋转调节阀、</w:t>
      </w:r>
      <w:r>
        <w:t>V</w:t>
      </w:r>
      <w:r>
        <w:rPr>
          <w:rFonts w:hint="eastAsia"/>
        </w:rPr>
        <w:t>型调节球阀、蝶型调节阀等可根据需要选用。</w:t>
      </w:r>
    </w:p>
    <w:p>
      <w:pPr>
        <w:pStyle w:val="305"/>
        <w:numPr>
          <w:ilvl w:val="0"/>
          <w:numId w:val="59"/>
        </w:numPr>
        <w:bidi w:val="0"/>
        <w:ind w:left="839" w:leftChars="0" w:hanging="419" w:firstLineChars="0"/>
      </w:pPr>
      <w:r>
        <w:rPr>
          <w:rFonts w:hint="eastAsia"/>
        </w:rPr>
        <w:t>切断阀宜选气动切断球阀，切断闸阀、切断蝶阀等可根据需要选用。</w:t>
      </w:r>
    </w:p>
    <w:p>
      <w:pPr>
        <w:pStyle w:val="305"/>
        <w:numPr>
          <w:ilvl w:val="0"/>
          <w:numId w:val="59"/>
        </w:numPr>
        <w:bidi w:val="0"/>
        <w:ind w:left="839" w:leftChars="0" w:hanging="419" w:firstLineChars="0"/>
      </w:pPr>
      <w:r>
        <w:rPr>
          <w:rFonts w:hint="eastAsia"/>
        </w:rPr>
        <w:t>当无稳定仪表空气系统时，可采用电动执行机构阀门或电液执行机构阀门。</w:t>
      </w:r>
    </w:p>
    <w:p>
      <w:pPr>
        <w:pStyle w:val="305"/>
        <w:numPr>
          <w:ilvl w:val="0"/>
          <w:numId w:val="59"/>
        </w:numPr>
        <w:bidi w:val="0"/>
        <w:ind w:left="839" w:leftChars="0" w:hanging="419" w:firstLineChars="0"/>
      </w:pPr>
      <w:r>
        <w:rPr>
          <w:rFonts w:hint="eastAsia"/>
        </w:rPr>
        <w:t>调节阀和切断阀的泄漏量应满足标准要求。</w:t>
      </w:r>
    </w:p>
    <w:p>
      <w:pPr>
        <w:pStyle w:val="305"/>
        <w:numPr>
          <w:ilvl w:val="0"/>
          <w:numId w:val="59"/>
        </w:numPr>
        <w:bidi w:val="0"/>
        <w:ind w:left="839" w:leftChars="0" w:hanging="419" w:firstLineChars="0"/>
      </w:pPr>
      <w:r>
        <w:rPr>
          <w:rFonts w:hint="eastAsia"/>
        </w:rPr>
        <w:t>调节阀宜配置智能阀门定位器，支持在线诊断和在线测试。</w:t>
      </w:r>
    </w:p>
    <w:p>
      <w:pPr>
        <w:pStyle w:val="305"/>
        <w:numPr>
          <w:ilvl w:val="0"/>
          <w:numId w:val="59"/>
        </w:numPr>
        <w:bidi w:val="0"/>
        <w:ind w:left="839" w:leftChars="0" w:hanging="419" w:firstLineChars="0"/>
      </w:pPr>
      <w:r>
        <w:rPr>
          <w:rFonts w:hint="eastAsia"/>
        </w:rPr>
        <w:t>氢气管线阀门的阀杆密封应满足压力管道等级和严密密封的要求，阀杆应进行防飞出设计，阀门填料宜采用双重密封设计。</w:t>
      </w:r>
    </w:p>
    <w:p>
      <w:pPr>
        <w:pStyle w:val="305"/>
        <w:numPr>
          <w:ilvl w:val="0"/>
          <w:numId w:val="59"/>
        </w:numPr>
        <w:bidi w:val="0"/>
        <w:ind w:left="839" w:leftChars="0" w:hanging="419" w:firstLineChars="0"/>
      </w:pPr>
      <w:r>
        <w:rPr>
          <w:rFonts w:hint="eastAsia"/>
        </w:rPr>
        <w:t>氢气管线切断阀防火应符合</w:t>
      </w:r>
      <w:r>
        <w:t>API 607</w:t>
      </w:r>
      <w:r>
        <w:rPr>
          <w:rFonts w:hint="eastAsia"/>
        </w:rPr>
        <w:t>或</w:t>
      </w:r>
      <w:r>
        <w:t>API 6FA</w:t>
      </w:r>
      <w:r>
        <w:rPr>
          <w:rFonts w:hint="eastAsia"/>
        </w:rPr>
        <w:t>标准的阀门。</w:t>
      </w:r>
    </w:p>
    <w:p>
      <w:pPr>
        <w:pStyle w:val="305"/>
        <w:numPr>
          <w:ilvl w:val="0"/>
          <w:numId w:val="59"/>
        </w:numPr>
        <w:bidi w:val="0"/>
        <w:ind w:left="839" w:leftChars="0" w:hanging="419" w:firstLineChars="0"/>
      </w:pPr>
      <w:r>
        <w:rPr>
          <w:rFonts w:hint="eastAsia"/>
        </w:rPr>
        <w:t>自力式调节阀宜用于调节精度要求不高的场合。</w:t>
      </w:r>
    </w:p>
    <w:p>
      <w:pPr>
        <w:pStyle w:val="305"/>
        <w:numPr>
          <w:ilvl w:val="0"/>
          <w:numId w:val="59"/>
        </w:numPr>
        <w:bidi w:val="0"/>
        <w:ind w:left="839" w:leftChars="0" w:hanging="419" w:firstLineChars="0"/>
      </w:pPr>
      <w:r>
        <w:rPr>
          <w:rFonts w:hint="eastAsia"/>
        </w:rPr>
        <w:t>开关阀的动作时间应符合安全和工艺操作的要求。</w:t>
      </w:r>
    </w:p>
    <w:p>
      <w:pPr>
        <w:pStyle w:val="305"/>
        <w:numPr>
          <w:ilvl w:val="0"/>
          <w:numId w:val="59"/>
        </w:numPr>
        <w:bidi w:val="0"/>
        <w:ind w:left="839" w:leftChars="0" w:hanging="419" w:firstLineChars="0"/>
      </w:pPr>
      <w:r>
        <w:rPr>
          <w:rFonts w:hint="eastAsia"/>
        </w:rPr>
        <w:t>危险物料储罐进出口管线上的紧急隔离切断阀（</w:t>
      </w:r>
      <w:r>
        <w:t>EIV</w:t>
      </w:r>
      <w:r>
        <w:rPr>
          <w:rFonts w:hint="eastAsia"/>
        </w:rPr>
        <w:t>）应独立设置，不能同时用做操作阀门。</w:t>
      </w:r>
    </w:p>
    <w:p>
      <w:pPr>
        <w:pStyle w:val="305"/>
        <w:numPr>
          <w:ilvl w:val="0"/>
          <w:numId w:val="59"/>
        </w:numPr>
        <w:bidi w:val="0"/>
        <w:ind w:left="839" w:leftChars="0" w:hanging="419" w:firstLineChars="0"/>
      </w:pPr>
      <w:r>
        <w:rPr>
          <w:rFonts w:hint="eastAsia"/>
        </w:rPr>
        <w:t>紧急隔离切断阀（</w:t>
      </w:r>
      <w:r>
        <w:t>EIV</w:t>
      </w:r>
      <w:r>
        <w:rPr>
          <w:rFonts w:hint="eastAsia"/>
        </w:rPr>
        <w:t>）应具备紧密关断（</w:t>
      </w:r>
      <w:r>
        <w:t>TSO</w:t>
      </w:r>
      <w:r>
        <w:rPr>
          <w:rFonts w:hint="eastAsia"/>
        </w:rPr>
        <w:t>）、防火设计、故障位置关、宜配置部分行程测试（</w:t>
      </w:r>
      <w:r>
        <w:t>PST</w:t>
      </w:r>
      <w:r>
        <w:rPr>
          <w:rFonts w:hint="eastAsia"/>
        </w:rPr>
        <w:t>）等功能。</w:t>
      </w:r>
      <w:r>
        <w:t>SIL</w:t>
      </w:r>
      <w:r>
        <w:rPr>
          <w:rFonts w:hint="eastAsia"/>
        </w:rPr>
        <w:t>等级满足规格书要求。</w:t>
      </w:r>
    </w:p>
    <w:p>
      <w:pPr>
        <w:pStyle w:val="305"/>
        <w:numPr>
          <w:ilvl w:val="0"/>
          <w:numId w:val="59"/>
        </w:numPr>
        <w:bidi w:val="0"/>
        <w:ind w:left="839" w:leftChars="0" w:hanging="419" w:firstLineChars="0"/>
      </w:pPr>
      <w:r>
        <w:rPr>
          <w:rFonts w:hint="eastAsia"/>
        </w:rPr>
        <w:t>当储罐或储罐相连管道上需要设置紧急排放泄压阀（</w:t>
      </w:r>
      <w:r>
        <w:t xml:space="preserve"> EDV</w:t>
      </w:r>
      <w:r>
        <w:rPr>
          <w:rFonts w:hint="eastAsia"/>
        </w:rPr>
        <w:t>）时，</w:t>
      </w:r>
      <w:r>
        <w:t xml:space="preserve">EDV </w:t>
      </w:r>
      <w:r>
        <w:rPr>
          <w:rFonts w:hint="eastAsia"/>
        </w:rPr>
        <w:t>应独立设置。</w:t>
      </w:r>
    </w:p>
    <w:p>
      <w:pPr>
        <w:pStyle w:val="305"/>
        <w:numPr>
          <w:ilvl w:val="0"/>
          <w:numId w:val="59"/>
        </w:numPr>
        <w:bidi w:val="0"/>
        <w:ind w:left="839" w:leftChars="0" w:hanging="419" w:firstLineChars="0"/>
      </w:pPr>
      <w:r>
        <w:rPr>
          <w:rFonts w:hint="eastAsia"/>
        </w:rPr>
        <w:t>紧急排放泄压阀（</w:t>
      </w:r>
      <w:r>
        <w:t xml:space="preserve"> EDV</w:t>
      </w:r>
      <w:r>
        <w:rPr>
          <w:rFonts w:hint="eastAsia"/>
        </w:rPr>
        <w:t>）应具备紧密关断（</w:t>
      </w:r>
      <w:r>
        <w:t>TSO</w:t>
      </w:r>
      <w:r>
        <w:rPr>
          <w:rFonts w:hint="eastAsia"/>
        </w:rPr>
        <w:t>）、防火设计、故障位置开等功能。</w:t>
      </w:r>
      <w:r>
        <w:t>SIL</w:t>
      </w:r>
      <w:r>
        <w:rPr>
          <w:rFonts w:hint="eastAsia"/>
        </w:rPr>
        <w:t>等级应满足规格书要求。</w:t>
      </w:r>
    </w:p>
    <w:p>
      <w:pPr>
        <w:pStyle w:val="305"/>
        <w:numPr>
          <w:ilvl w:val="0"/>
          <w:numId w:val="59"/>
        </w:numPr>
        <w:bidi w:val="0"/>
        <w:ind w:left="839" w:leftChars="0" w:hanging="419" w:firstLineChars="0"/>
      </w:pPr>
      <w:r>
        <w:rPr>
          <w:rFonts w:hint="eastAsia"/>
        </w:rPr>
        <w:t>储罐进出口阀应采用具有现场手动切断和控制室遥控切断功能的故障关型紧急切断阀，压力高高联锁切断进料阀，液位低低联锁切断出料阀，现场手动按钮与紧急切断阀之间的距离应大于</w:t>
      </w:r>
      <w:r>
        <w:t xml:space="preserve">15 </w:t>
      </w:r>
      <w:r>
        <w:rPr>
          <w:rFonts w:hint="eastAsia"/>
        </w:rPr>
        <w:t>m。</w:t>
      </w:r>
    </w:p>
    <w:p>
      <w:pPr>
        <w:pStyle w:val="305"/>
        <w:numPr>
          <w:ilvl w:val="0"/>
          <w:numId w:val="59"/>
        </w:numPr>
        <w:bidi w:val="0"/>
        <w:ind w:left="839" w:leftChars="0" w:hanging="419" w:firstLineChars="0"/>
      </w:pPr>
      <w:r>
        <w:rPr>
          <w:rFonts w:hint="eastAsia"/>
        </w:rPr>
        <w:t>罐区紧急切断阀应首选气动单作用执行机构。采用双作用活塞气缸执行机构时，应配储气罐。可以采用电动执行机构或带有储能元件的电液执行机构，电动执行机构应配备应急电源。</w:t>
      </w:r>
    </w:p>
    <w:p>
      <w:pPr>
        <w:pStyle w:val="305"/>
        <w:numPr>
          <w:ilvl w:val="0"/>
          <w:numId w:val="59"/>
        </w:numPr>
        <w:bidi w:val="0"/>
        <w:ind w:left="839" w:leftChars="0" w:hanging="419" w:firstLineChars="0"/>
      </w:pPr>
      <w:r>
        <w:rPr>
          <w:rFonts w:hint="eastAsia"/>
        </w:rPr>
        <w:t>所有与储罐直接相连的工艺物料进、出管道上均应设置紧急切断阀，每台储罐都应设置压力高高切断进料切断阀的联锁功能。</w:t>
      </w:r>
    </w:p>
    <w:p>
      <w:pPr>
        <w:pStyle w:val="328"/>
        <w:bidi w:val="0"/>
      </w:pPr>
      <w:r>
        <w:rPr>
          <w:rFonts w:hint="eastAsia"/>
        </w:rPr>
        <w:t>可燃有毒气体检测应符合下列规定</w:t>
      </w:r>
    </w:p>
    <w:p>
      <w:pPr>
        <w:pStyle w:val="305"/>
        <w:numPr>
          <w:ilvl w:val="0"/>
          <w:numId w:val="60"/>
        </w:numPr>
        <w:bidi w:val="0"/>
        <w:ind w:left="839" w:leftChars="0" w:hanging="419" w:firstLineChars="0"/>
      </w:pPr>
      <w:r>
        <w:rPr>
          <w:rFonts w:hint="eastAsia"/>
        </w:rPr>
        <w:t>应根据现场需求，设置可燃或有毒气体检测装置，并应符合</w:t>
      </w:r>
      <w:r>
        <w:t>GB/T 50493</w:t>
      </w:r>
      <w:r>
        <w:rPr>
          <w:rFonts w:hint="eastAsia"/>
        </w:rPr>
        <w:t>的规定。可燃有毒气体检测器应定期检验。</w:t>
      </w:r>
    </w:p>
    <w:p>
      <w:pPr>
        <w:pStyle w:val="305"/>
        <w:numPr>
          <w:ilvl w:val="0"/>
          <w:numId w:val="60"/>
        </w:numPr>
        <w:bidi w:val="0"/>
        <w:ind w:left="839" w:leftChars="0" w:hanging="419" w:firstLineChars="0"/>
      </w:pPr>
      <w:r>
        <w:rPr>
          <w:rFonts w:hint="eastAsia"/>
        </w:rPr>
        <w:t>氢气泄漏检测器，应采用氢气专用检测器，可选用催化燃烧式，电化学式或热导式，对于长距离检测，可采用红外线对置式。氢气检测要求量程应按照体积比设置，一级报警值为</w:t>
      </w:r>
      <w:r>
        <w:t>0.4 %VOL</w:t>
      </w:r>
      <w:r>
        <w:rPr>
          <w:rFonts w:hint="eastAsia"/>
        </w:rPr>
        <w:t>，二级报警值为</w:t>
      </w:r>
      <w:r>
        <w:t>0.8 %VOL</w:t>
      </w:r>
      <w:r>
        <w:rPr>
          <w:rFonts w:hint="eastAsia"/>
        </w:rPr>
        <w:t>，联锁排风报警值为</w:t>
      </w:r>
      <w:r>
        <w:t>1 %VOL</w:t>
      </w:r>
      <w:r>
        <w:rPr>
          <w:rFonts w:hint="eastAsia"/>
        </w:rPr>
        <w:t>，加氢机联锁关闭值为</w:t>
      </w:r>
      <w:r>
        <w:t>1.6 %VOL</w:t>
      </w:r>
    </w:p>
    <w:p>
      <w:pPr>
        <w:pStyle w:val="305"/>
        <w:numPr>
          <w:ilvl w:val="0"/>
          <w:numId w:val="60"/>
        </w:numPr>
        <w:bidi w:val="0"/>
        <w:ind w:left="839" w:leftChars="0" w:hanging="419" w:firstLineChars="0"/>
      </w:pPr>
      <w:r>
        <w:rPr>
          <w:rFonts w:hint="eastAsia"/>
        </w:rPr>
        <w:t>对于易对人员造成缺氧窒息的场合，应设置氧气检测器。过氧环境报警值宜为</w:t>
      </w:r>
      <w:r>
        <w:t>23.5 %VOL</w:t>
      </w:r>
      <w:r>
        <w:rPr>
          <w:rFonts w:hint="eastAsia"/>
        </w:rPr>
        <w:t>，欠氧环境报警值宜为</w:t>
      </w:r>
      <w:r>
        <w:t>19.5 %VOL</w:t>
      </w:r>
      <w:r>
        <w:rPr>
          <w:rFonts w:hint="eastAsia"/>
        </w:rPr>
        <w:t>。</w:t>
      </w:r>
    </w:p>
    <w:p>
      <w:pPr>
        <w:pStyle w:val="328"/>
        <w:bidi w:val="0"/>
      </w:pPr>
      <w:r>
        <w:rPr>
          <w:rFonts w:hint="eastAsia"/>
        </w:rPr>
        <w:t>分析仪表应符合下列规定</w:t>
      </w:r>
    </w:p>
    <w:p>
      <w:pPr>
        <w:pStyle w:val="305"/>
        <w:numPr>
          <w:ilvl w:val="0"/>
          <w:numId w:val="61"/>
        </w:numPr>
        <w:bidi w:val="0"/>
        <w:ind w:left="839" w:leftChars="0" w:hanging="419" w:firstLineChars="0"/>
      </w:pPr>
      <w:r>
        <w:rPr>
          <w:rFonts w:hint="eastAsia"/>
        </w:rPr>
        <w:t>氢气中的微量氧可采用电化学微量氧分析仪。</w:t>
      </w:r>
    </w:p>
    <w:p>
      <w:pPr>
        <w:pStyle w:val="305"/>
        <w:numPr>
          <w:ilvl w:val="0"/>
          <w:numId w:val="61"/>
        </w:numPr>
        <w:bidi w:val="0"/>
        <w:ind w:left="839" w:leftChars="0" w:hanging="419" w:firstLineChars="0"/>
      </w:pPr>
      <w:r>
        <w:rPr>
          <w:rFonts w:hint="eastAsia"/>
        </w:rPr>
        <w:t>氢气中的微量氧可采用电容式微量水分析仪。</w:t>
      </w:r>
    </w:p>
    <w:p>
      <w:pPr>
        <w:pStyle w:val="305"/>
        <w:numPr>
          <w:ilvl w:val="0"/>
          <w:numId w:val="61"/>
        </w:numPr>
        <w:bidi w:val="0"/>
        <w:ind w:left="839" w:leftChars="0" w:hanging="419" w:firstLineChars="0"/>
      </w:pPr>
      <w:r>
        <w:rPr>
          <w:rFonts w:hint="eastAsia"/>
        </w:rPr>
        <w:t>氢气中的</w:t>
      </w:r>
      <w:r>
        <w:t>CO</w:t>
      </w:r>
      <w:r>
        <w:rPr>
          <w:rFonts w:hint="eastAsia"/>
        </w:rPr>
        <w:t>，</w:t>
      </w:r>
      <w:r>
        <w:t>CO2</w:t>
      </w:r>
      <w:r>
        <w:rPr>
          <w:rFonts w:hint="eastAsia"/>
        </w:rPr>
        <w:t>，氮气，氩气可采用气相色谱法进行测量。</w:t>
      </w:r>
    </w:p>
    <w:p>
      <w:pPr>
        <w:pStyle w:val="305"/>
        <w:numPr>
          <w:ilvl w:val="0"/>
          <w:numId w:val="61"/>
        </w:numPr>
        <w:bidi w:val="0"/>
        <w:ind w:left="839" w:leftChars="0" w:hanging="419" w:firstLineChars="0"/>
      </w:pPr>
      <w:r>
        <w:rPr>
          <w:rFonts w:hint="eastAsia"/>
        </w:rPr>
        <w:t>氢气纯度采用</w:t>
      </w:r>
      <w:r>
        <w:t>100 %</w:t>
      </w:r>
      <w:r>
        <w:rPr>
          <w:rFonts w:hint="eastAsia"/>
        </w:rPr>
        <w:t>减去各杂质组份计算。</w:t>
      </w:r>
    </w:p>
    <w:p>
      <w:pPr>
        <w:pStyle w:val="327"/>
        <w:bidi w:val="0"/>
      </w:pPr>
      <w:r>
        <w:rPr>
          <w:rFonts w:hint="eastAsia" w:ascii="黑体" w:hAnsi="黑体" w:eastAsia="黑体" w:cs="黑体"/>
        </w:rPr>
        <w:t>储存系统中压缩机等设备的选型和设置</w:t>
      </w:r>
    </w:p>
    <w:p>
      <w:pPr>
        <w:pStyle w:val="328"/>
        <w:bidi w:val="0"/>
      </w:pPr>
      <w:r>
        <w:rPr>
          <w:rFonts w:hint="eastAsia"/>
        </w:rPr>
        <w:t>氢气输送用压缩机的选型、技术参数，应符合下列要求：</w:t>
      </w:r>
    </w:p>
    <w:p>
      <w:pPr>
        <w:pStyle w:val="305"/>
        <w:numPr>
          <w:ilvl w:val="0"/>
          <w:numId w:val="62"/>
        </w:numPr>
        <w:bidi w:val="0"/>
        <w:ind w:left="839" w:leftChars="0" w:hanging="419" w:firstLineChars="0"/>
      </w:pPr>
      <w:r>
        <w:rPr>
          <w:rFonts w:hint="eastAsia"/>
        </w:rPr>
        <w:t>压缩机的排气量，应根据最大小时氢气输送量、供气特性和进气压力、排气压力等确定。</w:t>
      </w:r>
    </w:p>
    <w:p>
      <w:pPr>
        <w:pStyle w:val="305"/>
        <w:numPr>
          <w:ilvl w:val="0"/>
          <w:numId w:val="62"/>
        </w:numPr>
        <w:bidi w:val="0"/>
        <w:ind w:left="839" w:leftChars="0" w:hanging="419" w:firstLineChars="0"/>
      </w:pPr>
      <w:r>
        <w:rPr>
          <w:rFonts w:hint="eastAsia"/>
        </w:rPr>
        <w:t>应按输送的氢气纯度要求选择压缩机类型，纯度大于或等于</w:t>
      </w:r>
      <w:r>
        <w:t>99.999 %</w:t>
      </w:r>
      <w:r>
        <w:rPr>
          <w:rFonts w:hint="eastAsia"/>
        </w:rPr>
        <w:t>时，宜采用无油润滑氢气压缩机。</w:t>
      </w:r>
    </w:p>
    <w:p>
      <w:pPr>
        <w:pStyle w:val="305"/>
        <w:numPr>
          <w:ilvl w:val="0"/>
          <w:numId w:val="62"/>
        </w:numPr>
        <w:bidi w:val="0"/>
        <w:ind w:left="839" w:leftChars="0" w:hanging="419" w:firstLineChars="0"/>
      </w:pPr>
      <w:r>
        <w:rPr>
          <w:rFonts w:hint="eastAsia"/>
        </w:rPr>
        <w:t>连续运行的活塞式氢气压缩机宜设置备用机。</w:t>
      </w:r>
    </w:p>
    <w:p>
      <w:pPr>
        <w:pStyle w:val="328"/>
        <w:bidi w:val="0"/>
      </w:pPr>
      <w:r>
        <w:rPr>
          <w:rFonts w:hint="eastAsia"/>
        </w:rPr>
        <w:t>氢气压缩机的设置，应符合下列要求：</w:t>
      </w:r>
    </w:p>
    <w:p>
      <w:pPr>
        <w:pStyle w:val="305"/>
        <w:numPr>
          <w:ilvl w:val="0"/>
          <w:numId w:val="63"/>
        </w:numPr>
        <w:bidi w:val="0"/>
        <w:ind w:left="839" w:leftChars="0" w:hanging="419" w:firstLineChars="0"/>
      </w:pPr>
      <w:r>
        <w:rPr>
          <w:rFonts w:hint="eastAsia"/>
        </w:rPr>
        <w:t>氢气压缩机吸气端应设置防止负压的措施，宜设置氢气缓冲罐等。</w:t>
      </w:r>
    </w:p>
    <w:p>
      <w:pPr>
        <w:pStyle w:val="305"/>
        <w:numPr>
          <w:ilvl w:val="0"/>
          <w:numId w:val="63"/>
        </w:numPr>
        <w:bidi w:val="0"/>
        <w:ind w:left="839" w:leftChars="0" w:hanging="419" w:firstLineChars="0"/>
      </w:pPr>
      <w:r>
        <w:rPr>
          <w:rFonts w:hint="eastAsia"/>
        </w:rPr>
        <w:t>数台氢气压缩机可并联从同一氢气管道吸气，但应采取措施确保吸气侧氢气为正压。</w:t>
      </w:r>
    </w:p>
    <w:p>
      <w:pPr>
        <w:pStyle w:val="305"/>
        <w:numPr>
          <w:ilvl w:val="0"/>
          <w:numId w:val="63"/>
        </w:numPr>
        <w:bidi w:val="0"/>
        <w:ind w:left="839" w:leftChars="0" w:hanging="419" w:firstLineChars="0"/>
      </w:pPr>
      <w:r>
        <w:rPr>
          <w:rFonts w:hint="eastAsia"/>
        </w:rPr>
        <w:t>压缩机的进气管与排气管之间宜设旁通管。</w:t>
      </w:r>
    </w:p>
    <w:p>
      <w:pPr>
        <w:pStyle w:val="328"/>
        <w:bidi w:val="0"/>
      </w:pPr>
      <w:r>
        <w:rPr>
          <w:rFonts w:hint="eastAsia"/>
        </w:rPr>
        <w:t>氢气压缩机安全保护装置的设置，应符合下列规定：</w:t>
      </w:r>
    </w:p>
    <w:p>
      <w:pPr>
        <w:pStyle w:val="305"/>
        <w:numPr>
          <w:ilvl w:val="0"/>
          <w:numId w:val="64"/>
        </w:numPr>
        <w:bidi w:val="0"/>
        <w:ind w:left="839" w:leftChars="0" w:hanging="419" w:firstLineChars="0"/>
      </w:pPr>
      <w:r>
        <w:rPr>
          <w:rFonts w:hint="eastAsia"/>
        </w:rPr>
        <w:t>压缩机出口与第</w:t>
      </w:r>
      <w:r>
        <w:t>1</w:t>
      </w:r>
      <w:r>
        <w:rPr>
          <w:rFonts w:hint="eastAsia"/>
        </w:rPr>
        <w:t>个切断阀之间，应设安全阀。</w:t>
      </w:r>
    </w:p>
    <w:p>
      <w:pPr>
        <w:pStyle w:val="305"/>
        <w:numPr>
          <w:ilvl w:val="0"/>
          <w:numId w:val="64"/>
        </w:numPr>
        <w:bidi w:val="0"/>
        <w:ind w:left="839" w:leftChars="0" w:hanging="419" w:firstLineChars="0"/>
      </w:pPr>
      <w:r>
        <w:rPr>
          <w:rFonts w:hint="eastAsia"/>
        </w:rPr>
        <w:t>压缩机进、出口应设高低压报警和超限停机装置。</w:t>
      </w:r>
    </w:p>
    <w:p>
      <w:pPr>
        <w:pStyle w:val="305"/>
        <w:numPr>
          <w:ilvl w:val="0"/>
          <w:numId w:val="64"/>
        </w:numPr>
        <w:bidi w:val="0"/>
        <w:ind w:left="839" w:leftChars="0" w:hanging="419" w:firstLineChars="0"/>
      </w:pPr>
      <w:r>
        <w:rPr>
          <w:rFonts w:hint="eastAsia"/>
        </w:rPr>
        <w:t>润滑油系统应设油压过低或油温过高的报警装置。</w:t>
      </w:r>
    </w:p>
    <w:p>
      <w:pPr>
        <w:pStyle w:val="305"/>
        <w:numPr>
          <w:ilvl w:val="0"/>
          <w:numId w:val="64"/>
        </w:numPr>
        <w:bidi w:val="0"/>
        <w:ind w:left="839" w:leftChars="0" w:hanging="419" w:firstLineChars="0"/>
      </w:pPr>
      <w:r>
        <w:rPr>
          <w:rFonts w:hint="eastAsia"/>
        </w:rPr>
        <w:t>压缩机的冷却水系统应设温度或压力报警和停机装置。</w:t>
      </w:r>
    </w:p>
    <w:p>
      <w:pPr>
        <w:pStyle w:val="305"/>
        <w:numPr>
          <w:ilvl w:val="0"/>
          <w:numId w:val="64"/>
        </w:numPr>
        <w:bidi w:val="0"/>
        <w:ind w:left="839" w:leftChars="0" w:hanging="419" w:firstLineChars="0"/>
      </w:pPr>
      <w:r>
        <w:rPr>
          <w:rFonts w:hint="eastAsia"/>
        </w:rPr>
        <w:t>压缩机进、出口管路应设有置换吹扫口。</w:t>
      </w:r>
    </w:p>
    <w:p>
      <w:pPr>
        <w:pStyle w:val="305"/>
        <w:numPr>
          <w:ilvl w:val="0"/>
          <w:numId w:val="64"/>
        </w:numPr>
        <w:bidi w:val="0"/>
        <w:ind w:left="839" w:leftChars="0" w:hanging="419" w:firstLineChars="0"/>
      </w:pPr>
      <w:r>
        <w:rPr>
          <w:rFonts w:hint="eastAsia"/>
        </w:rPr>
        <w:t>膜式压缩机应设置膜片报警装置及连锁停机。</w:t>
      </w:r>
    </w:p>
    <w:p>
      <w:pPr>
        <w:pStyle w:val="328"/>
        <w:bidi w:val="0"/>
      </w:pPr>
      <w:r>
        <w:rPr>
          <w:rFonts w:hint="eastAsia"/>
        </w:rPr>
        <w:t>氢气压缩机的驱动形式宜采用恒速低转速电动机直接驱动，采用齿轮、发动机等其他形式的驱动机，不得采用皮带传动。</w:t>
      </w:r>
    </w:p>
    <w:p>
      <w:pPr>
        <w:pStyle w:val="328"/>
        <w:bidi w:val="0"/>
      </w:pPr>
      <w:r>
        <w:rPr>
          <w:rFonts w:hint="eastAsia"/>
        </w:rPr>
        <w:t>往复式氢气压缩机在规定的所有工况点和复核条件下，预期排气温度应小于等于</w:t>
      </w:r>
      <w:r>
        <w:t xml:space="preserve">135 </w:t>
      </w:r>
      <w:r>
        <w:rPr>
          <w:rFonts w:hint="eastAsia"/>
        </w:rPr>
        <w:t>℃。</w:t>
      </w:r>
    </w:p>
    <w:p>
      <w:pPr>
        <w:pStyle w:val="328"/>
        <w:bidi w:val="0"/>
      </w:pPr>
      <w:r>
        <w:rPr>
          <w:rFonts w:hint="eastAsia"/>
        </w:rPr>
        <w:t>压缩机的容积流量应符合规定，在规定工况的容积流量不应有负偏差。压缩机在正常运行点所需的功率不应超过规定功率的</w:t>
      </w:r>
      <w:r>
        <w:t>103 %</w:t>
      </w:r>
      <w:r>
        <w:rPr>
          <w:rFonts w:hint="eastAsia"/>
        </w:rPr>
        <w:t>。</w:t>
      </w:r>
    </w:p>
    <w:p>
      <w:pPr>
        <w:pStyle w:val="328"/>
        <w:bidi w:val="0"/>
      </w:pPr>
      <w:r>
        <w:rPr>
          <w:rFonts w:hint="eastAsia"/>
        </w:rPr>
        <w:t>无油润</w:t>
      </w:r>
      <w:r>
        <w:rPr>
          <w:rFonts w:hint="eastAsia" w:ascii="宋体" w:hAnsi="宋体" w:eastAsia="宋体" w:cs="宋体"/>
        </w:rPr>
        <w:t>滑的往复活塞式压缩机平均活塞线速度不应大于3.6 m/s，膜式压缩机的平均活塞线速度应不大于3.1 m/s。</w:t>
      </w:r>
    </w:p>
    <w:p>
      <w:pPr>
        <w:pStyle w:val="328"/>
        <w:bidi w:val="0"/>
        <w:rPr>
          <w:rFonts w:hint="eastAsia" w:ascii="宋体" w:hAnsi="宋体" w:eastAsia="宋体" w:cs="宋体"/>
        </w:rPr>
      </w:pPr>
      <w:r>
        <w:rPr>
          <w:rFonts w:hint="eastAsia"/>
        </w:rPr>
        <w:t>当压缩机功率小于或等</w:t>
      </w:r>
      <w:r>
        <w:rPr>
          <w:rFonts w:hint="eastAsia" w:ascii="宋体" w:hAnsi="宋体" w:eastAsia="宋体" w:cs="宋体"/>
        </w:rPr>
        <w:t>于450 kW时和许用活塞力小于或等于160 kN的两列及其以下列数的机组，可提供手动盘车机构；当压缩机功率大于450 kW时，或者许用活塞力大于160 kN，或者压缩机列数超过两列，卖方应提供带行程开关的电动盘车机构。</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有爆炸危险房间或区域内的电气设施，应符合GB 50058中的有关规定。</w:t>
      </w:r>
    </w:p>
    <w:p>
      <w:pPr>
        <w:pStyle w:val="260"/>
        <w:keepNext w:val="0"/>
        <w:keepLines w:val="0"/>
        <w:pageBreakBefore w:val="0"/>
        <w:kinsoku/>
        <w:wordWrap/>
        <w:overflowPunct/>
        <w:topLinePunct w:val="0"/>
        <w:autoSpaceDE/>
        <w:autoSpaceDN/>
        <w:bidi w:val="0"/>
        <w:adjustRightInd/>
        <w:snapToGrid/>
        <w:spacing w:line="240" w:lineRule="auto"/>
        <w:textAlignment w:val="auto"/>
      </w:pPr>
      <w:bookmarkStart w:id="34" w:name="_Toc133417861"/>
      <w:bookmarkStart w:id="35" w:name="_Toc133417264"/>
      <w:bookmarkStart w:id="36" w:name="_Toc133477905"/>
      <w:bookmarkStart w:id="37" w:name="_Toc133421073"/>
      <w:bookmarkStart w:id="38" w:name="_Toc133419425"/>
      <w:bookmarkStart w:id="39" w:name="_Toc6091"/>
      <w:r>
        <w:rPr>
          <w:rFonts w:hint="eastAsia"/>
        </w:rPr>
        <w:t>工艺布置</w:t>
      </w:r>
      <w:bookmarkEnd w:id="34"/>
      <w:bookmarkEnd w:id="35"/>
      <w:bookmarkEnd w:id="36"/>
      <w:bookmarkEnd w:id="37"/>
      <w:bookmarkEnd w:id="38"/>
      <w:bookmarkEnd w:id="39"/>
    </w:p>
    <w:p>
      <w:pPr>
        <w:pStyle w:val="327"/>
        <w:bidi w:val="0"/>
      </w:pPr>
      <w:r>
        <w:rPr>
          <w:rFonts w:hint="eastAsia"/>
        </w:rPr>
        <w:t>储存系统位置选择：</w:t>
      </w:r>
    </w:p>
    <w:p>
      <w:pPr>
        <w:pStyle w:val="285"/>
        <w:bidi w:val="0"/>
      </w:pPr>
      <w:r>
        <w:rPr>
          <w:rFonts w:hint="eastAsia"/>
        </w:rPr>
        <w:t>氢气储存系统及设备应符合</w:t>
      </w:r>
      <w:r>
        <w:t>GB 50516</w:t>
      </w:r>
      <w:r>
        <w:rPr>
          <w:rFonts w:hint="eastAsia"/>
          <w:lang w:val="en-US" w:eastAsia="zh-CN"/>
        </w:rPr>
        <w:t>的</w:t>
      </w:r>
      <w:r>
        <w:rPr>
          <w:rFonts w:hint="eastAsia"/>
        </w:rPr>
        <w:t>有关规定。</w:t>
      </w:r>
    </w:p>
    <w:p>
      <w:pPr>
        <w:pStyle w:val="285"/>
        <w:bidi w:val="0"/>
      </w:pPr>
      <w:r>
        <w:rPr>
          <w:rFonts w:hint="eastAsia"/>
        </w:rPr>
        <w:t>氢装置应采用多级固定式氢气罐或储氢气瓶组等，其储存氢气的压力和容量应满足加氢站的加注需求。</w:t>
      </w:r>
    </w:p>
    <w:p>
      <w:pPr>
        <w:pStyle w:val="285"/>
        <w:bidi w:val="0"/>
      </w:pPr>
      <w:r>
        <w:rPr>
          <w:rFonts w:hint="eastAsia"/>
        </w:rPr>
        <w:t>氢气储存系统中储氢装置分组放置并相互连通时，应设置保护措施确保储氢容器不会发生超压事故。</w:t>
      </w:r>
    </w:p>
    <w:p>
      <w:pPr>
        <w:pStyle w:val="285"/>
        <w:bidi w:val="0"/>
      </w:pPr>
      <w:r>
        <w:rPr>
          <w:rFonts w:hint="eastAsia"/>
        </w:rPr>
        <w:t>氢气储存系统中每个独立储存容器应有各自独立的安全泄放装置。</w:t>
      </w:r>
    </w:p>
    <w:p>
      <w:pPr>
        <w:pStyle w:val="285"/>
        <w:bidi w:val="0"/>
      </w:pPr>
      <w:r>
        <w:rPr>
          <w:rFonts w:hint="eastAsia"/>
        </w:rPr>
        <w:t>储氢装置与其他设施间的距离应满足人员作业的要求。</w:t>
      </w:r>
    </w:p>
    <w:p>
      <w:pPr>
        <w:pStyle w:val="285"/>
        <w:bidi w:val="0"/>
      </w:pPr>
      <w:r>
        <w:rPr>
          <w:rFonts w:hint="eastAsia"/>
        </w:rPr>
        <w:t>系统与系统外建筑物、构筑物的防火间距应符合</w:t>
      </w:r>
      <w:r>
        <w:t>GB 50177</w:t>
      </w:r>
      <w:r>
        <w:rPr>
          <w:rFonts w:hint="eastAsia"/>
          <w:lang w:val="en-US" w:eastAsia="zh-CN"/>
        </w:rPr>
        <w:t>和</w:t>
      </w:r>
      <w:r>
        <w:t>GB 50516</w:t>
      </w:r>
      <w:r>
        <w:rPr>
          <w:rFonts w:hint="eastAsia"/>
        </w:rPr>
        <w:t>的规定。</w:t>
      </w:r>
    </w:p>
    <w:p>
      <w:pPr>
        <w:pStyle w:val="285"/>
        <w:bidi w:val="0"/>
        <w:rPr>
          <w:rFonts w:hint="eastAsia"/>
        </w:rPr>
      </w:pPr>
      <w:r>
        <w:rPr>
          <w:rFonts w:hint="eastAsia"/>
        </w:rPr>
        <w:t>氢气管道的敷设应符合</w:t>
      </w:r>
      <w:r>
        <w:t>GB 50177</w:t>
      </w:r>
      <w:r>
        <w:rPr>
          <w:rFonts w:hint="eastAsia"/>
          <w:lang w:val="en-US" w:eastAsia="zh-CN"/>
        </w:rPr>
        <w:t>和</w:t>
      </w:r>
      <w:r>
        <w:t>GB 50516</w:t>
      </w:r>
      <w:r>
        <w:rPr>
          <w:rFonts w:hint="eastAsia"/>
        </w:rPr>
        <w:t>的规定</w:t>
      </w:r>
    </w:p>
    <w:p>
      <w:pPr>
        <w:pStyle w:val="285"/>
        <w:bidi w:val="0"/>
      </w:pPr>
      <w:r>
        <w:rPr>
          <w:rFonts w:hint="eastAsia"/>
        </w:rPr>
        <w:t>液氢储罐的总容量宜满足氢液化装置连续生产的要求，同时应考虑储罐自身的蒸发损失以及转注损失。</w:t>
      </w:r>
    </w:p>
    <w:p>
      <w:pPr>
        <w:pStyle w:val="285"/>
        <w:bidi w:val="0"/>
      </w:pPr>
      <w:r>
        <w:rPr>
          <w:rFonts w:hint="eastAsia"/>
        </w:rPr>
        <w:t>液氢储罐与建（构）物的防火间距应按液氢贮存量确定，不应小于</w:t>
      </w:r>
      <w:r>
        <w:t>GB50177</w:t>
      </w:r>
      <w:r>
        <w:rPr>
          <w:rFonts w:hint="eastAsia"/>
        </w:rPr>
        <w:t>的相关规定。</w:t>
      </w:r>
    </w:p>
    <w:p>
      <w:pPr>
        <w:pStyle w:val="285"/>
        <w:bidi w:val="0"/>
      </w:pPr>
      <w:r>
        <w:rPr>
          <w:rFonts w:hint="eastAsia"/>
        </w:rPr>
        <w:t>液氢贮罐不得安装在室内。</w:t>
      </w:r>
    </w:p>
    <w:p>
      <w:pPr>
        <w:pStyle w:val="285"/>
        <w:bidi w:val="0"/>
      </w:pPr>
      <w:r>
        <w:rPr>
          <w:rFonts w:hint="eastAsia"/>
        </w:rPr>
        <w:t>液氢贮存场所应保证通风良好。</w:t>
      </w:r>
    </w:p>
    <w:p>
      <w:pPr>
        <w:pStyle w:val="285"/>
        <w:bidi w:val="0"/>
      </w:pPr>
      <w:r>
        <w:rPr>
          <w:rFonts w:hint="eastAsia"/>
        </w:rPr>
        <w:t>液氢贮存场所中，液氢贮罐应安装在高于地面的基座上，基座宜高于地面</w:t>
      </w:r>
      <w:r>
        <w:t>30 cm</w:t>
      </w:r>
      <w:r>
        <w:rPr>
          <w:rFonts w:hint="eastAsia"/>
        </w:rPr>
        <w:t>。</w:t>
      </w:r>
      <w:r>
        <w:t xml:space="preserve"> </w:t>
      </w:r>
    </w:p>
    <w:p>
      <w:pPr>
        <w:pStyle w:val="327"/>
        <w:bidi w:val="0"/>
        <w:rPr>
          <w:rFonts w:hint="eastAsia"/>
        </w:rPr>
      </w:pPr>
      <w:r>
        <w:rPr>
          <w:rFonts w:hint="eastAsia"/>
        </w:rPr>
        <w:t>储存系统工艺装置内设备、建筑物、道路等总平面布置：</w:t>
      </w:r>
    </w:p>
    <w:p>
      <w:pPr>
        <w:pStyle w:val="285"/>
        <w:bidi w:val="0"/>
      </w:pPr>
      <w:r>
        <w:rPr>
          <w:rFonts w:hint="eastAsia"/>
        </w:rPr>
        <w:t>储氢装置与站内汽车通道相邻时，相邻的一侧应设置安全防护栏或采取其他防撞措施。</w:t>
      </w:r>
    </w:p>
    <w:p>
      <w:pPr>
        <w:pStyle w:val="285"/>
        <w:bidi w:val="0"/>
      </w:pPr>
      <w:r>
        <w:rPr>
          <w:rFonts w:hint="eastAsia"/>
        </w:rPr>
        <w:t>应将系统与可燃气体、氧气、卤素气体等的存储系统隔离布置，并应符合相关规范标准的要求。</w:t>
      </w:r>
    </w:p>
    <w:p>
      <w:pPr>
        <w:pStyle w:val="285"/>
        <w:bidi w:val="0"/>
      </w:pPr>
      <w:r>
        <w:rPr>
          <w:rFonts w:hint="eastAsia"/>
        </w:rPr>
        <w:t>系统的平面布置应符合</w:t>
      </w:r>
      <w:r>
        <w:t>GB 50177</w:t>
      </w:r>
      <w:r>
        <w:rPr>
          <w:rFonts w:hint="eastAsia"/>
          <w:lang w:val="en-US" w:eastAsia="zh-CN"/>
        </w:rPr>
        <w:t>、</w:t>
      </w:r>
      <w:r>
        <w:t>GB 50516</w:t>
      </w:r>
      <w:r>
        <w:rPr>
          <w:rFonts w:hint="eastAsia"/>
          <w:lang w:val="en-US" w:eastAsia="zh-CN"/>
        </w:rPr>
        <w:t>和</w:t>
      </w:r>
      <w:r>
        <w:t>GB/T 29729</w:t>
      </w:r>
      <w:r>
        <w:rPr>
          <w:rFonts w:hint="eastAsia"/>
        </w:rPr>
        <w:t>的规定。</w:t>
      </w:r>
    </w:p>
    <w:p>
      <w:pPr>
        <w:pStyle w:val="285"/>
        <w:bidi w:val="0"/>
      </w:pPr>
      <w:r>
        <w:rPr>
          <w:rFonts w:hint="eastAsia"/>
        </w:rPr>
        <w:t>液氢生产系统平面布置应遵循安全生产、节约资源的原则，应做到功能划分明确，分区设置合理，有利于安全可靠运行。</w:t>
      </w:r>
    </w:p>
    <w:p>
      <w:pPr>
        <w:pStyle w:val="285"/>
        <w:bidi w:val="0"/>
      </w:pPr>
      <w:r>
        <w:rPr>
          <w:rFonts w:hint="eastAsia"/>
        </w:rPr>
        <w:t>液氢生产系统应远离人员密集地段和交通要道邻近处，并应符合</w:t>
      </w:r>
      <w:r>
        <w:t>GB 50177</w:t>
      </w:r>
      <w:r>
        <w:rPr>
          <w:rFonts w:hint="eastAsia"/>
          <w:lang w:val="en-US" w:eastAsia="zh-CN"/>
        </w:rPr>
        <w:t>和</w:t>
      </w:r>
      <w:r>
        <w:t>GB 50177</w:t>
      </w:r>
      <w:r>
        <w:rPr>
          <w:rFonts w:hint="eastAsia"/>
        </w:rPr>
        <w:t>的相关规定。</w:t>
      </w:r>
    </w:p>
    <w:p>
      <w:pPr>
        <w:pStyle w:val="285"/>
        <w:bidi w:val="0"/>
        <w:rPr>
          <w:rFonts w:hint="eastAsia"/>
        </w:rPr>
      </w:pPr>
      <w:r>
        <w:rPr>
          <w:rFonts w:hint="eastAsia"/>
        </w:rPr>
        <w:t>液氢生产系统区域内的道路宽度应不小于</w:t>
      </w:r>
      <w:r>
        <w:t>4 m</w:t>
      </w:r>
      <w:r>
        <w:rPr>
          <w:rFonts w:hint="eastAsia"/>
        </w:rPr>
        <w:t>，路面的净空高度不应小于</w:t>
      </w:r>
      <w:r>
        <w:t>4.5 m</w:t>
      </w:r>
      <w:r>
        <w:rPr>
          <w:rFonts w:hint="eastAsia"/>
        </w:rPr>
        <w:t>，工艺装置内兼作消防车道的道路应相互贯通。</w:t>
      </w:r>
    </w:p>
    <w:p>
      <w:pPr>
        <w:pStyle w:val="327"/>
        <w:bidi w:val="0"/>
        <w:rPr>
          <w:rFonts w:hint="eastAsia"/>
        </w:rPr>
      </w:pPr>
      <w:r>
        <w:rPr>
          <w:rFonts w:hint="eastAsia"/>
        </w:rPr>
        <w:t>储存系统建构筑物应满足下列规定：</w:t>
      </w:r>
    </w:p>
    <w:p>
      <w:pPr>
        <w:pStyle w:val="285"/>
        <w:bidi w:val="0"/>
      </w:pPr>
      <w:r>
        <w:rPr>
          <w:rFonts w:hint="eastAsia"/>
        </w:rPr>
        <w:t>安装系统的建筑物应为单层建筑，且耐火等级不应低于二级，防雷分类不应低于第二类防雷建筑。</w:t>
      </w:r>
    </w:p>
    <w:p>
      <w:pPr>
        <w:pStyle w:val="285"/>
        <w:bidi w:val="0"/>
      </w:pPr>
      <w:r>
        <w:rPr>
          <w:rFonts w:hint="eastAsia"/>
        </w:rPr>
        <w:t>系统爆炸危险区域内严禁明火采暖。</w:t>
      </w:r>
    </w:p>
    <w:p>
      <w:pPr>
        <w:pStyle w:val="285"/>
        <w:bidi w:val="0"/>
      </w:pPr>
      <w:r>
        <w:rPr>
          <w:rFonts w:hint="eastAsia"/>
        </w:rPr>
        <w:t>系统区域内应按</w:t>
      </w:r>
      <w:r>
        <w:t>GB 50177</w:t>
      </w:r>
      <w:r>
        <w:rPr>
          <w:rFonts w:hint="eastAsia"/>
        </w:rPr>
        <w:t>、</w:t>
      </w:r>
      <w:r>
        <w:t>GB 50516</w:t>
      </w:r>
      <w:r>
        <w:rPr>
          <w:rFonts w:hint="eastAsia"/>
        </w:rPr>
        <w:t>的规定。的规定设置灭火器材和消防给水系统。</w:t>
      </w:r>
    </w:p>
    <w:p>
      <w:pPr>
        <w:pStyle w:val="285"/>
        <w:bidi w:val="0"/>
      </w:pPr>
      <w:r>
        <w:rPr>
          <w:rFonts w:hint="eastAsia"/>
        </w:rPr>
        <w:t>系统爆炸危险区域，特别是入口处，应按</w:t>
      </w:r>
      <w:r>
        <w:t>GB 2894</w:t>
      </w:r>
      <w:r>
        <w:rPr>
          <w:rFonts w:hint="eastAsia"/>
        </w:rPr>
        <w:t>的规定设置永久性标志，指出其危险性，如氢气</w:t>
      </w:r>
      <w:r>
        <w:t>-</w:t>
      </w:r>
      <w:r>
        <w:rPr>
          <w:rFonts w:hint="eastAsia"/>
        </w:rPr>
        <w:t>易燃气体、严禁明火等。</w:t>
      </w:r>
    </w:p>
    <w:p>
      <w:pPr>
        <w:pStyle w:val="285"/>
        <w:bidi w:val="0"/>
      </w:pPr>
      <w:r>
        <w:rPr>
          <w:rFonts w:hint="eastAsia"/>
        </w:rPr>
        <w:t>系统爆炸危险区域内应无杂物，确保消防通道通畅。</w:t>
      </w:r>
    </w:p>
    <w:p>
      <w:pPr>
        <w:pStyle w:val="285"/>
        <w:bidi w:val="0"/>
      </w:pPr>
      <w:r>
        <w:rPr>
          <w:rFonts w:hint="eastAsia"/>
        </w:rPr>
        <w:t>系统内有爆炸危险的房间应满足以下要求：</w:t>
      </w:r>
    </w:p>
    <w:p>
      <w:pPr>
        <w:pStyle w:val="305"/>
        <w:numPr>
          <w:ilvl w:val="0"/>
          <w:numId w:val="65"/>
        </w:numPr>
        <w:bidi w:val="0"/>
        <w:ind w:left="839" w:leftChars="0" w:hanging="419" w:firstLineChars="0"/>
      </w:pPr>
      <w:r>
        <w:rPr>
          <w:rFonts w:hint="eastAsia"/>
        </w:rPr>
        <w:t>通风良好，顶棚内表面应平整，且避免死角，不得积聚氢气；</w:t>
      </w:r>
    </w:p>
    <w:p>
      <w:pPr>
        <w:pStyle w:val="305"/>
        <w:numPr>
          <w:ilvl w:val="0"/>
          <w:numId w:val="65"/>
        </w:numPr>
        <w:bidi w:val="0"/>
        <w:ind w:left="839" w:leftChars="0" w:hanging="419" w:firstLineChars="0"/>
      </w:pPr>
      <w:r>
        <w:rPr>
          <w:rFonts w:hint="eastAsia"/>
        </w:rPr>
        <w:t>泄压设施应设置在外墙或者屋顶，其泄压面积的计算应符合</w:t>
      </w:r>
      <w:r>
        <w:t>GB 50516</w:t>
      </w:r>
      <w:r>
        <w:rPr>
          <w:rFonts w:hint="eastAsia"/>
        </w:rPr>
        <w:t>的规定；</w:t>
      </w:r>
    </w:p>
    <w:p>
      <w:pPr>
        <w:pStyle w:val="305"/>
        <w:numPr>
          <w:ilvl w:val="0"/>
          <w:numId w:val="65"/>
        </w:numPr>
        <w:bidi w:val="0"/>
        <w:ind w:left="839" w:leftChars="0" w:hanging="419" w:firstLineChars="0"/>
      </w:pPr>
      <w:r>
        <w:rPr>
          <w:rFonts w:hint="eastAsia"/>
        </w:rPr>
        <w:t>有爆炸危险房间不应与无爆炸危险房间直接相通，必须相通时，应以走廊相连或设置双门斗；</w:t>
      </w:r>
    </w:p>
    <w:p>
      <w:pPr>
        <w:pStyle w:val="305"/>
        <w:numPr>
          <w:ilvl w:val="0"/>
          <w:numId w:val="65"/>
        </w:numPr>
        <w:bidi w:val="0"/>
        <w:ind w:left="839" w:leftChars="0" w:hanging="419" w:firstLineChars="0"/>
      </w:pPr>
      <w:r>
        <w:rPr>
          <w:rFonts w:hint="eastAsia"/>
        </w:rPr>
        <w:t>有爆炸危险房间内，应设置氢气检测报警仪，并于相应的事故排风机联锁。</w:t>
      </w:r>
    </w:p>
    <w:p>
      <w:pPr>
        <w:pStyle w:val="259"/>
        <w:bidi w:val="0"/>
      </w:pPr>
      <w:bookmarkStart w:id="40" w:name="_Toc19832"/>
      <w:bookmarkStart w:id="41" w:name="_Toc133421074"/>
      <w:bookmarkStart w:id="42" w:name="_Toc133417265"/>
      <w:bookmarkStart w:id="43" w:name="_Toc133477906"/>
      <w:bookmarkStart w:id="44" w:name="_Toc133417862"/>
      <w:bookmarkStart w:id="45" w:name="_Toc133419426"/>
      <w:r>
        <w:rPr>
          <w:rFonts w:hint="eastAsia"/>
        </w:rPr>
        <w:t>可再生能源供电系统</w:t>
      </w:r>
      <w:bookmarkEnd w:id="40"/>
      <w:bookmarkEnd w:id="41"/>
      <w:bookmarkEnd w:id="42"/>
      <w:bookmarkEnd w:id="43"/>
      <w:bookmarkEnd w:id="44"/>
      <w:bookmarkEnd w:id="45"/>
    </w:p>
    <w:p>
      <w:pPr>
        <w:pStyle w:val="260"/>
        <w:bidi w:val="0"/>
        <w:rPr>
          <w:rFonts w:hint="eastAsia"/>
        </w:rPr>
      </w:pPr>
      <w:bookmarkStart w:id="46" w:name="_Toc3090"/>
      <w:bookmarkStart w:id="47" w:name="_Toc133417863"/>
      <w:bookmarkStart w:id="48" w:name="_Toc133417266"/>
      <w:bookmarkStart w:id="49" w:name="_Toc133477907"/>
      <w:bookmarkStart w:id="50" w:name="_Toc133421075"/>
      <w:bookmarkStart w:id="51" w:name="_Toc133419427"/>
      <w:r>
        <w:rPr>
          <w:rFonts w:hint="eastAsia"/>
        </w:rPr>
        <w:t>一般规定</w:t>
      </w:r>
      <w:bookmarkEnd w:id="46"/>
      <w:bookmarkEnd w:id="47"/>
      <w:bookmarkEnd w:id="48"/>
      <w:bookmarkEnd w:id="49"/>
      <w:bookmarkEnd w:id="50"/>
      <w:bookmarkEnd w:id="51"/>
    </w:p>
    <w:p>
      <w:pPr>
        <w:pStyle w:val="327"/>
        <w:bidi w:val="0"/>
      </w:pPr>
      <w:r>
        <w:rPr>
          <w:rFonts w:hint="eastAsia"/>
        </w:rPr>
        <w:t>可再生能源制氢系统分为并网型和离网型，本规范以并网型为主，离网型可参照执行。</w:t>
      </w:r>
    </w:p>
    <w:p>
      <w:pPr>
        <w:pStyle w:val="327"/>
        <w:bidi w:val="0"/>
      </w:pPr>
      <w:r>
        <w:rPr>
          <w:rFonts w:hint="eastAsia"/>
        </w:rPr>
        <w:t>可再生能源供电系统可由单一可再生能源或多种可再生能源联合供电。</w:t>
      </w:r>
    </w:p>
    <w:p>
      <w:pPr>
        <w:pStyle w:val="327"/>
        <w:bidi w:val="0"/>
      </w:pPr>
      <w:r>
        <w:rPr>
          <w:rFonts w:hint="eastAsia"/>
        </w:rPr>
        <w:t>可再生能供电系统与制氢站互联后宜以</w:t>
      </w:r>
      <w:r>
        <w:t>1</w:t>
      </w:r>
      <w:r>
        <w:rPr>
          <w:rFonts w:hint="eastAsia"/>
        </w:rPr>
        <w:t>点与电网连接。</w:t>
      </w:r>
    </w:p>
    <w:p>
      <w:pPr>
        <w:pStyle w:val="327"/>
        <w:bidi w:val="0"/>
      </w:pPr>
      <w:r>
        <w:rPr>
          <w:rFonts w:hint="eastAsia"/>
        </w:rPr>
        <w:t>应根据当地电网条件对可再生能源与制氢站联合系统上</w:t>
      </w:r>
      <w:r>
        <w:t>/</w:t>
      </w:r>
      <w:r>
        <w:rPr>
          <w:rFonts w:hint="eastAsia"/>
        </w:rPr>
        <w:t>下功率和上</w:t>
      </w:r>
      <w:r>
        <w:t>/</w:t>
      </w:r>
      <w:r>
        <w:rPr>
          <w:rFonts w:hint="eastAsia"/>
        </w:rPr>
        <w:t>下网电量进行或最低可再生能源利用率规定。</w:t>
      </w:r>
    </w:p>
    <w:p>
      <w:pPr>
        <w:pStyle w:val="327"/>
        <w:bidi w:val="0"/>
        <w:rPr>
          <w:rFonts w:hint="eastAsia" w:ascii="宋体" w:hAnsi="宋体" w:eastAsia="宋体" w:cs="宋体"/>
        </w:rPr>
      </w:pPr>
      <w:r>
        <w:rPr>
          <w:rFonts w:hint="eastAsia"/>
        </w:rPr>
        <w:t>离网型可再生能源制氢系统中制氢</w:t>
      </w:r>
      <w:r>
        <w:rPr>
          <w:rFonts w:hint="eastAsia" w:ascii="宋体" w:hAnsi="宋体" w:eastAsia="宋体" w:cs="宋体"/>
        </w:rPr>
        <w:t>负荷100%可再生能源供电。</w:t>
      </w:r>
    </w:p>
    <w:p>
      <w:pPr>
        <w:pStyle w:val="327"/>
        <w:bidi w:val="0"/>
        <w:rPr>
          <w:rFonts w:ascii="宋体" w:hAnsi="宋体"/>
        </w:rPr>
      </w:pPr>
      <w:r>
        <w:rPr>
          <w:rFonts w:hint="eastAsia" w:ascii="宋体" w:hAnsi="宋体" w:eastAsia="宋体" w:cs="宋体"/>
        </w:rPr>
        <w:t>可再生能源供电系统本体设计应满足GB 51096、GB 50797、NB/T 31026</w:t>
      </w:r>
      <w:r>
        <w:rPr>
          <w:rFonts w:hint="eastAsia" w:ascii="宋体" w:hAnsi="宋体" w:eastAsia="宋体" w:cs="宋体"/>
          <w:lang w:val="en-US" w:eastAsia="zh-CN"/>
        </w:rPr>
        <w:t>和</w:t>
      </w:r>
      <w:r>
        <w:rPr>
          <w:rFonts w:hint="eastAsia" w:ascii="宋体" w:hAnsi="宋体" w:eastAsia="宋体" w:cs="宋体"/>
        </w:rPr>
        <w:t>NB/T 10128</w:t>
      </w:r>
      <w:r>
        <w:rPr>
          <w:rFonts w:hint="eastAsia" w:ascii="宋体" w:hAnsi="宋体"/>
        </w:rPr>
        <w:t>等</w:t>
      </w:r>
      <w:r>
        <w:rPr>
          <w:rFonts w:hint="eastAsia" w:ascii="宋体" w:hAnsi="宋体"/>
          <w:lang w:val="en-US" w:eastAsia="zh-CN"/>
        </w:rPr>
        <w:t>的规定</w:t>
      </w:r>
      <w:r>
        <w:rPr>
          <w:rFonts w:hint="eastAsia" w:ascii="宋体" w:hAnsi="宋体"/>
        </w:rPr>
        <w:t>。</w:t>
      </w:r>
    </w:p>
    <w:p>
      <w:pPr>
        <w:pStyle w:val="260"/>
        <w:bidi w:val="0"/>
      </w:pPr>
      <w:bookmarkStart w:id="52" w:name="_Toc133417267"/>
      <w:bookmarkStart w:id="53" w:name="_Toc133417864"/>
      <w:bookmarkStart w:id="54" w:name="_Toc133421076"/>
      <w:bookmarkStart w:id="55" w:name="_Toc133477908"/>
      <w:bookmarkStart w:id="56" w:name="_Toc19346"/>
      <w:bookmarkStart w:id="57" w:name="_Toc133419428"/>
      <w:r>
        <w:rPr>
          <w:rFonts w:hint="eastAsia"/>
        </w:rPr>
        <w:t>可再生能源容量配比</w:t>
      </w:r>
      <w:bookmarkEnd w:id="52"/>
      <w:bookmarkEnd w:id="53"/>
      <w:bookmarkEnd w:id="54"/>
      <w:bookmarkEnd w:id="55"/>
      <w:bookmarkEnd w:id="56"/>
      <w:bookmarkEnd w:id="57"/>
    </w:p>
    <w:p>
      <w:pPr>
        <w:pStyle w:val="327"/>
        <w:bidi w:val="0"/>
      </w:pPr>
      <w:r>
        <w:rPr>
          <w:rFonts w:hint="eastAsia"/>
        </w:rPr>
        <w:t>可再生能源供电系统电源种类应根据当地资源禀赋、开发条件确定。</w:t>
      </w:r>
    </w:p>
    <w:p>
      <w:pPr>
        <w:pStyle w:val="327"/>
        <w:bidi w:val="0"/>
      </w:pPr>
      <w:r>
        <w:rPr>
          <w:rFonts w:hint="eastAsia"/>
        </w:rPr>
        <w:t>年制氢量和制氢负荷应根据用氢需求和储氢能力确定。</w:t>
      </w:r>
    </w:p>
    <w:p>
      <w:pPr>
        <w:pStyle w:val="327"/>
        <w:bidi w:val="0"/>
      </w:pPr>
      <w:r>
        <w:rPr>
          <w:rFonts w:hint="eastAsia"/>
        </w:rPr>
        <w:t>制氢量和制氢负荷确定的条件下，应通过对不同规模配比下可再生能源全年</w:t>
      </w:r>
      <w:r>
        <w:t>8760</w:t>
      </w:r>
      <w:r>
        <w:rPr>
          <w:rFonts w:hint="eastAsia"/>
        </w:rPr>
        <w:t>小时出力曲线与制氢负荷的进行拟合，制氢负荷在其可调节范围内宜跟随新能源出力曲线，减少与电网的功率交换，根据以下不同目标值确定可再生能源容量配比规模：</w:t>
      </w:r>
    </w:p>
    <w:p>
      <w:pPr>
        <w:pStyle w:val="285"/>
        <w:bidi w:val="0"/>
      </w:pPr>
      <w:r>
        <w:rPr>
          <w:rFonts w:hint="eastAsia"/>
        </w:rPr>
        <w:t>以可再生能源制氢利用率最大为目标。</w:t>
      </w:r>
    </w:p>
    <w:p>
      <w:pPr>
        <w:pStyle w:val="285"/>
        <w:bidi w:val="0"/>
      </w:pPr>
      <w:r>
        <w:rPr>
          <w:rFonts w:hint="eastAsia"/>
        </w:rPr>
        <w:t>以投资收益率最大化为目标。</w:t>
      </w:r>
    </w:p>
    <w:p>
      <w:pPr>
        <w:pStyle w:val="327"/>
        <w:bidi w:val="0"/>
      </w:pPr>
      <w:r>
        <w:rPr>
          <w:rFonts w:hint="eastAsia"/>
        </w:rPr>
        <w:t>可再生能源供电系统与制氢系统运行期间功率平衡应满足下式要求：</w:t>
      </w:r>
    </w:p>
    <w:p>
      <w:pPr>
        <w:pStyle w:val="352"/>
        <w:bidi w:val="0"/>
        <w:rPr>
          <w:rFonts w:hint="eastAsia" w:ascii="宋体" w:hAnsi="宋体" w:eastAsia="宋体"/>
          <w:szCs w:val="21"/>
          <w:lang w:eastAsia="zh-CN"/>
        </w:rPr>
      </w:pPr>
      <w:r>
        <w:rPr>
          <w:rFonts w:hint="eastAsia" w:ascii="宋体" w:hAnsi="宋体"/>
          <w:i/>
          <w:szCs w:val="21"/>
          <w:lang w:eastAsia="zh-CN"/>
        </w:rPr>
        <w:tab/>
      </w:r>
      <w:r>
        <w:rPr>
          <w:rFonts w:ascii="宋体" w:hAnsi="宋体"/>
          <w:i/>
          <w:szCs w:val="21"/>
        </w:rPr>
        <w:t>P</w:t>
      </w:r>
      <w:r>
        <w:rPr>
          <w:rFonts w:ascii="宋体" w:hAnsi="宋体"/>
          <w:i/>
          <w:szCs w:val="21"/>
          <w:vertAlign w:val="subscript"/>
        </w:rPr>
        <w:t>w,t</w:t>
      </w:r>
      <w:r>
        <w:rPr>
          <w:rFonts w:hint="eastAsia" w:ascii="宋体" w:hAnsi="宋体"/>
          <w:b/>
          <w:szCs w:val="21"/>
        </w:rPr>
        <w:t>+</w:t>
      </w:r>
      <w:r>
        <w:rPr>
          <w:rFonts w:ascii="宋体" w:hAnsi="宋体"/>
          <w:i/>
          <w:szCs w:val="21"/>
        </w:rPr>
        <w:t xml:space="preserve"> P</w:t>
      </w:r>
      <w:r>
        <w:rPr>
          <w:rFonts w:ascii="宋体" w:hAnsi="宋体"/>
          <w:i/>
          <w:szCs w:val="21"/>
          <w:vertAlign w:val="subscript"/>
        </w:rPr>
        <w:t>pv,t</w:t>
      </w:r>
      <w:r>
        <w:rPr>
          <w:rFonts w:hint="eastAsia" w:ascii="宋体" w:hAnsi="宋体"/>
          <w:b/>
          <w:szCs w:val="21"/>
        </w:rPr>
        <w:t>+</w:t>
      </w:r>
      <w:r>
        <w:rPr>
          <w:rFonts w:ascii="宋体" w:hAnsi="宋体"/>
          <w:i/>
          <w:szCs w:val="21"/>
        </w:rPr>
        <w:t xml:space="preserve"> P</w:t>
      </w:r>
      <w:r>
        <w:rPr>
          <w:rFonts w:ascii="宋体" w:hAnsi="宋体"/>
          <w:i/>
          <w:szCs w:val="21"/>
          <w:vertAlign w:val="subscript"/>
        </w:rPr>
        <w:t>e,t</w:t>
      </w:r>
      <w:r>
        <w:rPr>
          <w:rFonts w:hint="eastAsia" w:ascii="宋体" w:hAnsi="宋体"/>
          <w:szCs w:val="21"/>
        </w:rPr>
        <w:t>=</w:t>
      </w:r>
      <w:r>
        <w:rPr>
          <w:rFonts w:ascii="宋体" w:hAnsi="宋体"/>
          <w:i/>
          <w:szCs w:val="21"/>
        </w:rPr>
        <w:t xml:space="preserve"> P</w:t>
      </w:r>
      <w:r>
        <w:rPr>
          <w:rFonts w:ascii="宋体" w:hAnsi="宋体"/>
          <w:i/>
          <w:szCs w:val="21"/>
          <w:vertAlign w:val="subscript"/>
        </w:rPr>
        <w:t>grid,t</w:t>
      </w:r>
      <w:r>
        <w:rPr>
          <w:rFonts w:hint="eastAsia" w:ascii="宋体" w:hAnsi="宋体"/>
          <w:b/>
          <w:szCs w:val="21"/>
        </w:rPr>
        <w:t>+</w:t>
      </w:r>
      <w:r>
        <w:rPr>
          <w:rFonts w:ascii="宋体" w:hAnsi="宋体"/>
          <w:i/>
          <w:szCs w:val="21"/>
        </w:rPr>
        <w:t xml:space="preserve"> P</w:t>
      </w:r>
      <w:r>
        <w:rPr>
          <w:rFonts w:ascii="宋体" w:hAnsi="宋体"/>
          <w:i/>
          <w:szCs w:val="21"/>
          <w:vertAlign w:val="subscript"/>
        </w:rPr>
        <w:t xml:space="preserve">el,t </w:t>
      </w:r>
      <w:r>
        <w:rPr>
          <w:rFonts w:hint="eastAsia" w:ascii="宋体" w:hAnsi="宋体"/>
          <w:b/>
          <w:szCs w:val="21"/>
        </w:rPr>
        <w:t>+</w:t>
      </w:r>
      <w:r>
        <w:rPr>
          <w:rFonts w:ascii="宋体" w:hAnsi="宋体"/>
          <w:i/>
          <w:szCs w:val="21"/>
        </w:rPr>
        <w:t xml:space="preserve"> P</w:t>
      </w:r>
      <w:r>
        <w:rPr>
          <w:rFonts w:ascii="宋体" w:hAnsi="宋体"/>
          <w:i/>
          <w:szCs w:val="21"/>
          <w:vertAlign w:val="subscript"/>
        </w:rPr>
        <w:t xml:space="preserve">wp,t                           </w:t>
      </w:r>
      <w:r>
        <w:rPr>
          <w:rFonts w:hint="eastAsia" w:ascii="宋体" w:hAnsi="宋体"/>
          <w:szCs w:val="21"/>
          <w:lang w:eastAsia="zh-CN"/>
        </w:rPr>
        <w:tab/>
      </w:r>
      <w:r>
        <w:rPr>
          <w:rFonts w:hint="eastAsia" w:hAnsi="宋体"/>
          <w:szCs w:val="21"/>
          <w:lang w:eastAsia="zh-CN"/>
        </w:rPr>
        <w:t>(</w:t>
      </w:r>
      <w:r>
        <w:rPr>
          <w:rFonts w:hint="eastAsia" w:ascii="宋体" w:hAnsi="宋体"/>
          <w:szCs w:val="21"/>
          <w:lang w:eastAsia="zh-CN"/>
        </w:rPr>
        <w:fldChar w:fldCharType="begin"/>
      </w:r>
      <w:r>
        <w:rPr>
          <w:rFonts w:hint="eastAsia" w:ascii="宋体" w:hAnsi="宋体"/>
          <w:szCs w:val="21"/>
          <w:lang w:eastAsia="zh-CN"/>
        </w:rPr>
        <w:instrText xml:space="preserve"> SEQ 自动公式编号 \* ARABIC </w:instrText>
      </w:r>
      <w:r>
        <w:rPr>
          <w:rFonts w:hint="eastAsia" w:ascii="宋体" w:hAnsi="宋体"/>
          <w:szCs w:val="21"/>
          <w:lang w:eastAsia="zh-CN"/>
        </w:rPr>
        <w:fldChar w:fldCharType="separate"/>
      </w:r>
      <w:r>
        <w:rPr>
          <w:rFonts w:hint="eastAsia" w:ascii="宋体" w:hAnsi="宋体"/>
          <w:szCs w:val="21"/>
          <w:lang w:eastAsia="zh-CN"/>
        </w:rPr>
        <w:t>1</w:t>
      </w:r>
      <w:r>
        <w:rPr>
          <w:rFonts w:hint="eastAsia" w:ascii="宋体" w:hAnsi="宋体"/>
          <w:szCs w:val="21"/>
          <w:lang w:eastAsia="zh-CN"/>
        </w:rPr>
        <w:fldChar w:fldCharType="end"/>
      </w:r>
      <w:r>
        <w:rPr>
          <w:rFonts w:hint="eastAsia" w:hAnsi="宋体"/>
          <w:szCs w:val="21"/>
          <w:lang w:eastAsia="zh-CN"/>
        </w:rPr>
        <w:t>)</w:t>
      </w:r>
    </w:p>
    <w:p>
      <w:pPr>
        <w:pStyle w:val="352"/>
        <w:bidi w:val="0"/>
        <w:rPr>
          <w:rFonts w:hint="eastAsia" w:ascii="宋体" w:hAnsi="宋体" w:eastAsia="宋体"/>
          <w:i/>
          <w:szCs w:val="21"/>
          <w:vertAlign w:val="subscript"/>
          <w:lang w:eastAsia="zh-CN"/>
        </w:rPr>
      </w:pPr>
      <w:r>
        <w:rPr>
          <w:rFonts w:hint="eastAsia" w:ascii="宋体" w:hAnsi="宋体"/>
          <w:i/>
          <w:szCs w:val="21"/>
          <w:lang w:eastAsia="zh-CN"/>
        </w:rPr>
        <w:tab/>
      </w:r>
      <w:r>
        <w:rPr>
          <w:rFonts w:ascii="宋体" w:hAnsi="宋体"/>
          <w:i/>
          <w:szCs w:val="21"/>
          <w:lang w:eastAsia="zh-TW"/>
        </w:rPr>
        <w:t>P</w:t>
      </w:r>
      <w:r>
        <w:rPr>
          <w:rFonts w:ascii="宋体" w:hAnsi="宋体"/>
          <w:i/>
          <w:szCs w:val="21"/>
          <w:vertAlign w:val="subscript"/>
          <w:lang w:eastAsia="zh-TW"/>
        </w:rPr>
        <w:t>elmin</w:t>
      </w:r>
      <w:r>
        <w:rPr>
          <w:rFonts w:hint="eastAsia" w:ascii="宋体" w:hAnsi="宋体"/>
          <w:szCs w:val="21"/>
          <w:lang w:eastAsia="zh-TW"/>
        </w:rPr>
        <w:t>≤</w:t>
      </w:r>
      <w:r>
        <w:rPr>
          <w:rFonts w:ascii="宋体" w:hAnsi="宋体"/>
          <w:i/>
          <w:szCs w:val="21"/>
          <w:lang w:eastAsia="zh-TW"/>
        </w:rPr>
        <w:t>P</w:t>
      </w:r>
      <w:r>
        <w:rPr>
          <w:rFonts w:ascii="宋体" w:hAnsi="宋体"/>
          <w:i/>
          <w:szCs w:val="21"/>
          <w:vertAlign w:val="subscript"/>
          <w:lang w:eastAsia="zh-TW"/>
        </w:rPr>
        <w:t>el,t</w:t>
      </w:r>
      <w:r>
        <w:rPr>
          <w:rFonts w:hint="eastAsia" w:ascii="宋体" w:hAnsi="宋体"/>
          <w:szCs w:val="21"/>
          <w:lang w:eastAsia="zh-TW"/>
        </w:rPr>
        <w:t>≤</w:t>
      </w:r>
      <w:r>
        <w:rPr>
          <w:rFonts w:ascii="宋体" w:hAnsi="宋体"/>
          <w:i/>
          <w:szCs w:val="21"/>
          <w:lang w:eastAsia="zh-TW"/>
        </w:rPr>
        <w:t>P</w:t>
      </w:r>
      <w:r>
        <w:rPr>
          <w:rFonts w:ascii="宋体" w:hAnsi="宋体"/>
          <w:i/>
          <w:szCs w:val="21"/>
          <w:vertAlign w:val="subscript"/>
          <w:lang w:eastAsia="zh-TW"/>
        </w:rPr>
        <w:t>eln</w:t>
      </w:r>
      <w:r>
        <w:rPr>
          <w:rFonts w:hint="eastAsia" w:ascii="宋体" w:hAnsi="宋体"/>
          <w:i/>
          <w:szCs w:val="21"/>
          <w:vertAlign w:val="subscript"/>
          <w:lang w:eastAsia="zh-TW"/>
        </w:rPr>
        <w:t>，</w:t>
      </w:r>
      <w:r>
        <w:rPr>
          <w:rFonts w:ascii="宋体" w:hAnsi="宋体"/>
          <w:i/>
          <w:szCs w:val="21"/>
          <w:vertAlign w:val="subscript"/>
        </w:rPr>
        <w:t xml:space="preserve">                                   </w:t>
      </w:r>
      <w:r>
        <w:rPr>
          <w:rFonts w:hint="eastAsia" w:ascii="宋体" w:hAnsi="宋体"/>
          <w:szCs w:val="21"/>
          <w:lang w:eastAsia="zh-CN"/>
        </w:rPr>
        <w:tab/>
      </w:r>
      <w:r>
        <w:rPr>
          <w:rFonts w:hint="eastAsia" w:hAnsi="宋体"/>
          <w:szCs w:val="21"/>
          <w:lang w:eastAsia="zh-CN"/>
        </w:rPr>
        <w:t>(</w:t>
      </w:r>
      <w:r>
        <w:rPr>
          <w:rFonts w:hint="eastAsia" w:ascii="宋体" w:hAnsi="宋体"/>
          <w:szCs w:val="21"/>
          <w:lang w:eastAsia="zh-CN"/>
        </w:rPr>
        <w:fldChar w:fldCharType="begin"/>
      </w:r>
      <w:r>
        <w:rPr>
          <w:rFonts w:hint="eastAsia" w:ascii="宋体" w:hAnsi="宋体"/>
          <w:szCs w:val="21"/>
          <w:lang w:eastAsia="zh-CN"/>
        </w:rPr>
        <w:instrText xml:space="preserve"> SEQ 自动公式编号 \* ARABIC </w:instrText>
      </w:r>
      <w:r>
        <w:rPr>
          <w:rFonts w:hint="eastAsia" w:ascii="宋体" w:hAnsi="宋体"/>
          <w:szCs w:val="21"/>
          <w:lang w:eastAsia="zh-CN"/>
        </w:rPr>
        <w:fldChar w:fldCharType="separate"/>
      </w:r>
      <w:r>
        <w:rPr>
          <w:rFonts w:hint="eastAsia" w:ascii="宋体" w:hAnsi="宋体"/>
          <w:szCs w:val="21"/>
          <w:lang w:eastAsia="zh-CN"/>
        </w:rPr>
        <w:t>2</w:t>
      </w:r>
      <w:r>
        <w:rPr>
          <w:rFonts w:hint="eastAsia" w:ascii="宋体" w:hAnsi="宋体"/>
          <w:szCs w:val="21"/>
          <w:lang w:eastAsia="zh-CN"/>
        </w:rPr>
        <w:fldChar w:fldCharType="end"/>
      </w:r>
      <w:r>
        <w:rPr>
          <w:rFonts w:hint="eastAsia" w:hAnsi="宋体"/>
          <w:szCs w:val="21"/>
          <w:lang w:eastAsia="zh-CN"/>
        </w:rPr>
        <w:t>)</w:t>
      </w:r>
    </w:p>
    <w:p>
      <w:pPr>
        <w:pStyle w:val="321"/>
        <w:bidi w:val="0"/>
        <w:rPr>
          <w:rFonts w:hint="eastAsia" w:hAnsi="宋体"/>
          <w:i/>
          <w:szCs w:val="21"/>
          <w:lang w:eastAsia="zh-CN"/>
        </w:rPr>
      </w:pPr>
      <w:r>
        <w:rPr>
          <w:rFonts w:hint="eastAsia" w:hAnsi="宋体"/>
          <w:i/>
          <w:szCs w:val="21"/>
          <w:lang w:eastAsia="zh-CN"/>
        </w:rPr>
        <w:t>式中：</w:t>
      </w:r>
    </w:p>
    <w:p>
      <w:pPr>
        <w:pStyle w:val="321"/>
        <w:bidi w:val="0"/>
        <w:rPr>
          <w:rFonts w:ascii="宋体" w:hAnsi="宋体" w:cs="宋体"/>
          <w:szCs w:val="21"/>
          <w:lang w:val="zh-TW" w:eastAsia="zh-TW" w:bidi="zh-TW"/>
        </w:rPr>
      </w:pPr>
      <w:r>
        <w:rPr>
          <w:rFonts w:ascii="宋体" w:hAnsi="宋体"/>
          <w:i/>
          <w:szCs w:val="21"/>
        </w:rPr>
        <w:t>P</w:t>
      </w:r>
      <w:r>
        <w:rPr>
          <w:rFonts w:ascii="宋体" w:hAnsi="宋体"/>
          <w:i/>
          <w:szCs w:val="21"/>
          <w:vertAlign w:val="subscript"/>
        </w:rPr>
        <w:t>w,t</w:t>
      </w:r>
      <w:r>
        <w:rPr>
          <w:rFonts w:hint="eastAsia" w:ascii="宋体" w:hAnsi="宋体" w:cs="宋体"/>
          <w:szCs w:val="21"/>
          <w:lang w:val="zh-TW" w:eastAsia="zh-TW" w:bidi="zh-TW"/>
        </w:rPr>
        <w:t>——</w:t>
      </w:r>
      <w:r>
        <w:rPr>
          <w:rFonts w:hint="eastAsia" w:ascii="宋体" w:hAnsi="宋体" w:cs="宋体"/>
          <w:szCs w:val="21"/>
          <w:lang w:val="zh-TW" w:bidi="zh-TW"/>
        </w:rPr>
        <w:t>风电功率（</w:t>
      </w:r>
      <w:r>
        <w:rPr>
          <w:rFonts w:hint="eastAsia" w:ascii="宋体" w:hAnsi="宋体" w:cs="宋体"/>
          <w:szCs w:val="21"/>
          <w:lang w:val="zh-TW" w:eastAsia="zh-TW" w:bidi="zh-TW"/>
        </w:rPr>
        <w:t>kW</w:t>
      </w:r>
      <w:r>
        <w:rPr>
          <w:rFonts w:hint="eastAsia" w:ascii="宋体" w:hAnsi="宋体" w:cs="宋体"/>
          <w:szCs w:val="21"/>
          <w:lang w:val="zh-TW" w:bidi="zh-TW"/>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lang w:val="zh-TW" w:eastAsia="zh-TW" w:bidi="zh-TW"/>
        </w:rPr>
      </w:pPr>
      <w:r>
        <w:rPr>
          <w:rFonts w:ascii="宋体" w:hAnsi="宋体"/>
          <w:i/>
          <w:szCs w:val="21"/>
          <w:lang w:eastAsia="zh-TW"/>
        </w:rPr>
        <w:t>P</w:t>
      </w:r>
      <w:r>
        <w:rPr>
          <w:rFonts w:ascii="宋体" w:hAnsi="宋体"/>
          <w:i/>
          <w:szCs w:val="21"/>
          <w:vertAlign w:val="subscript"/>
          <w:lang w:eastAsia="zh-TW"/>
        </w:rPr>
        <w:t>pv,t</w:t>
      </w:r>
      <w:r>
        <w:rPr>
          <w:rFonts w:hint="eastAsia" w:ascii="宋体" w:hAnsi="宋体" w:cs="宋体"/>
          <w:szCs w:val="21"/>
          <w:lang w:val="zh-TW" w:eastAsia="zh-TW" w:bidi="zh-TW"/>
        </w:rPr>
        <w:t>——光伏功率（kW）</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lang w:val="zh-TW" w:eastAsia="zh-TW" w:bidi="zh-TW"/>
        </w:rPr>
      </w:pPr>
      <w:r>
        <w:rPr>
          <w:rFonts w:ascii="宋体" w:hAnsi="宋体"/>
          <w:i/>
          <w:szCs w:val="21"/>
          <w:lang w:eastAsia="zh-TW"/>
        </w:rPr>
        <w:t>P</w:t>
      </w:r>
      <w:r>
        <w:rPr>
          <w:rFonts w:ascii="宋体" w:hAnsi="宋体"/>
          <w:i/>
          <w:szCs w:val="21"/>
          <w:vertAlign w:val="subscript"/>
          <w:lang w:eastAsia="zh-TW"/>
        </w:rPr>
        <w:t>e,t</w:t>
      </w:r>
      <w:r>
        <w:rPr>
          <w:rFonts w:hint="eastAsia" w:ascii="宋体" w:hAnsi="宋体" w:cs="宋体"/>
          <w:szCs w:val="21"/>
          <w:lang w:val="zh-TW" w:eastAsia="zh-TW" w:bidi="zh-TW"/>
        </w:rPr>
        <w:t>——其他可再生能源功率（kW）</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lang w:val="zh-TW" w:eastAsia="zh-TW" w:bidi="zh-TW"/>
        </w:rPr>
      </w:pPr>
      <w:r>
        <w:rPr>
          <w:rFonts w:ascii="宋体" w:hAnsi="宋体"/>
          <w:i/>
          <w:szCs w:val="21"/>
          <w:lang w:eastAsia="zh-TW"/>
        </w:rPr>
        <w:t>P</w:t>
      </w:r>
      <w:r>
        <w:rPr>
          <w:rFonts w:ascii="宋体" w:hAnsi="宋体"/>
          <w:i/>
          <w:szCs w:val="21"/>
          <w:vertAlign w:val="subscript"/>
          <w:lang w:eastAsia="zh-TW"/>
        </w:rPr>
        <w:t>el,t</w:t>
      </w:r>
      <w:r>
        <w:rPr>
          <w:rFonts w:hint="eastAsia" w:ascii="宋体" w:hAnsi="宋体" w:cs="宋体"/>
          <w:szCs w:val="21"/>
          <w:lang w:val="zh-TW" w:eastAsia="zh-TW" w:bidi="zh-TW"/>
        </w:rPr>
        <w:t>——制氢负荷功率（kW）</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szCs w:val="21"/>
          <w:lang w:eastAsia="zh-TW"/>
        </w:rPr>
      </w:pPr>
      <w:r>
        <w:rPr>
          <w:rFonts w:ascii="宋体" w:hAnsi="宋体"/>
          <w:i/>
          <w:szCs w:val="21"/>
          <w:lang w:eastAsia="zh-TW"/>
        </w:rPr>
        <w:t>P</w:t>
      </w:r>
      <w:r>
        <w:rPr>
          <w:rFonts w:ascii="宋体" w:hAnsi="宋体"/>
          <w:i/>
          <w:szCs w:val="21"/>
          <w:vertAlign w:val="subscript"/>
          <w:lang w:eastAsia="zh-TW"/>
        </w:rPr>
        <w:t>elmin</w:t>
      </w:r>
      <w:r>
        <w:rPr>
          <w:rFonts w:hint="eastAsia" w:ascii="宋体" w:hAnsi="宋体" w:cs="宋体"/>
          <w:szCs w:val="21"/>
          <w:lang w:val="zh-TW" w:eastAsia="zh-TW" w:bidi="zh-TW"/>
        </w:rPr>
        <w:t>——</w:t>
      </w:r>
      <w:r>
        <w:rPr>
          <w:rFonts w:hint="eastAsia" w:ascii="宋体" w:hAnsi="宋体"/>
          <w:szCs w:val="21"/>
          <w:lang w:eastAsia="zh-TW"/>
        </w:rPr>
        <w:t>最小制氢负荷</w:t>
      </w:r>
      <w:r>
        <w:rPr>
          <w:rFonts w:hint="eastAsia" w:ascii="宋体" w:hAnsi="宋体" w:cs="宋体"/>
          <w:szCs w:val="21"/>
          <w:lang w:val="zh-TW" w:eastAsia="zh-TW" w:bidi="zh-TW"/>
        </w:rPr>
        <w:t>（kW）</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szCs w:val="21"/>
          <w:lang w:val="zh-TW" w:eastAsia="zh-TW" w:bidi="zh-TW"/>
        </w:rPr>
      </w:pPr>
      <w:r>
        <w:rPr>
          <w:rFonts w:ascii="宋体" w:hAnsi="宋体"/>
          <w:i/>
          <w:szCs w:val="21"/>
          <w:lang w:eastAsia="zh-TW"/>
        </w:rPr>
        <w:t>P</w:t>
      </w:r>
      <w:r>
        <w:rPr>
          <w:rFonts w:ascii="宋体" w:hAnsi="宋体"/>
          <w:i/>
          <w:szCs w:val="21"/>
          <w:vertAlign w:val="subscript"/>
          <w:lang w:eastAsia="zh-TW"/>
        </w:rPr>
        <w:t>eln</w:t>
      </w:r>
      <w:r>
        <w:rPr>
          <w:rFonts w:hint="eastAsia" w:ascii="宋体" w:hAnsi="宋体" w:cs="宋体"/>
          <w:szCs w:val="21"/>
          <w:lang w:val="zh-TW" w:eastAsia="zh-TW" w:bidi="zh-TW"/>
        </w:rPr>
        <w:t>——</w:t>
      </w:r>
      <w:r>
        <w:rPr>
          <w:rFonts w:hint="eastAsia" w:ascii="宋体" w:hAnsi="宋体"/>
          <w:szCs w:val="21"/>
          <w:lang w:eastAsia="zh-TW"/>
        </w:rPr>
        <w:t>额定制氢负荷</w:t>
      </w:r>
      <w:r>
        <w:rPr>
          <w:rFonts w:hint="eastAsia" w:ascii="宋体" w:hAnsi="宋体" w:cs="宋体"/>
          <w:szCs w:val="21"/>
          <w:lang w:val="zh-TW" w:eastAsia="zh-TW" w:bidi="zh-TW"/>
        </w:rPr>
        <w:t>（kW）</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lang w:val="zh-TW" w:eastAsia="zh-TW" w:bidi="zh-TW"/>
        </w:rPr>
      </w:pPr>
      <w:r>
        <w:rPr>
          <w:rFonts w:ascii="宋体" w:hAnsi="宋体"/>
          <w:i/>
          <w:szCs w:val="21"/>
        </w:rPr>
        <w:t>P</w:t>
      </w:r>
      <w:r>
        <w:rPr>
          <w:rFonts w:ascii="宋体" w:hAnsi="宋体"/>
          <w:i/>
          <w:szCs w:val="21"/>
          <w:vertAlign w:val="subscript"/>
        </w:rPr>
        <w:t>wp,t</w:t>
      </w:r>
      <w:r>
        <w:rPr>
          <w:rFonts w:hint="eastAsia" w:ascii="宋体" w:hAnsi="宋体" w:cs="宋体"/>
          <w:szCs w:val="21"/>
          <w:lang w:val="zh-TW" w:eastAsia="zh-TW" w:bidi="zh-TW"/>
        </w:rPr>
        <w:t>——</w:t>
      </w:r>
      <w:r>
        <w:rPr>
          <w:rFonts w:hint="eastAsia" w:ascii="宋体" w:hAnsi="宋体" w:cs="宋体"/>
          <w:szCs w:val="21"/>
          <w:lang w:val="zh-TW" w:bidi="zh-TW"/>
        </w:rPr>
        <w:t>弃电功率（</w:t>
      </w:r>
      <w:r>
        <w:rPr>
          <w:rFonts w:hint="eastAsia" w:ascii="宋体" w:hAnsi="宋体" w:cs="宋体"/>
          <w:szCs w:val="21"/>
          <w:lang w:val="zh-TW" w:eastAsia="zh-TW" w:bidi="zh-TW"/>
        </w:rPr>
        <w:t>kW</w:t>
      </w:r>
      <w:r>
        <w:rPr>
          <w:rFonts w:hint="eastAsia" w:ascii="宋体" w:hAnsi="宋体" w:cs="宋体"/>
          <w:szCs w:val="21"/>
          <w:lang w:val="zh-TW" w:bidi="zh-TW"/>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szCs w:val="21"/>
          <w:lang w:eastAsia="zh-TW"/>
        </w:rPr>
      </w:pPr>
      <w:r>
        <w:rPr>
          <w:rFonts w:ascii="宋体" w:hAnsi="宋体"/>
          <w:i/>
          <w:szCs w:val="21"/>
          <w:lang w:eastAsia="zh-TW"/>
        </w:rPr>
        <w:t>P</w:t>
      </w:r>
      <w:r>
        <w:rPr>
          <w:rFonts w:ascii="宋体" w:hAnsi="宋体"/>
          <w:i/>
          <w:szCs w:val="21"/>
          <w:vertAlign w:val="subscript"/>
          <w:lang w:eastAsia="zh-TW"/>
        </w:rPr>
        <w:t>grid,t</w:t>
      </w:r>
      <w:r>
        <w:rPr>
          <w:rFonts w:hint="eastAsia" w:ascii="宋体" w:hAnsi="宋体" w:cs="宋体"/>
          <w:szCs w:val="21"/>
          <w:lang w:val="zh-TW" w:eastAsia="zh-TW" w:bidi="zh-TW"/>
        </w:rPr>
        <w:t>——电网需求功率（kW）；</w:t>
      </w:r>
      <w:r>
        <w:rPr>
          <w:rFonts w:ascii="宋体" w:hAnsi="宋体"/>
          <w:i/>
          <w:szCs w:val="21"/>
          <w:lang w:eastAsia="zh-TW"/>
        </w:rPr>
        <w:t>P</w:t>
      </w:r>
      <w:r>
        <w:rPr>
          <w:rFonts w:ascii="宋体" w:hAnsi="宋体"/>
          <w:i/>
          <w:szCs w:val="21"/>
          <w:vertAlign w:val="subscript"/>
          <w:lang w:eastAsia="zh-TW"/>
        </w:rPr>
        <w:t>grid,t</w:t>
      </w:r>
      <w:r>
        <w:rPr>
          <w:rFonts w:hint="eastAsia" w:ascii="宋体" w:hAnsi="宋体"/>
          <w:szCs w:val="21"/>
          <w:lang w:eastAsia="zh-TW"/>
        </w:rPr>
        <w:t>＞0时，，可再生能源功率多余部分的上网功率；</w:t>
      </w:r>
      <w:r>
        <w:rPr>
          <w:rFonts w:ascii="宋体" w:hAnsi="宋体"/>
          <w:i/>
          <w:szCs w:val="21"/>
          <w:lang w:eastAsia="zh-TW"/>
        </w:rPr>
        <w:t>P</w:t>
      </w:r>
      <w:r>
        <w:rPr>
          <w:rFonts w:ascii="宋体" w:hAnsi="宋体"/>
          <w:i/>
          <w:szCs w:val="21"/>
          <w:vertAlign w:val="subscript"/>
          <w:lang w:eastAsia="zh-TW"/>
        </w:rPr>
        <w:t>grid,t</w:t>
      </w:r>
      <w:r>
        <w:rPr>
          <w:rFonts w:hint="eastAsia" w:ascii="宋体" w:hAnsi="宋体"/>
          <w:szCs w:val="21"/>
          <w:lang w:eastAsia="zh-TW"/>
        </w:rPr>
        <w:t>＜0时，可再生能源功率不足部分的下网功率。</w:t>
      </w:r>
    </w:p>
    <w:p>
      <w:pPr>
        <w:pStyle w:val="327"/>
        <w:bidi w:val="0"/>
        <w:rPr>
          <w:rFonts w:hint="eastAsia"/>
        </w:rPr>
      </w:pPr>
      <w:r>
        <w:rPr>
          <w:rFonts w:hint="eastAsia"/>
        </w:rPr>
        <w:t>可再生能源供电系统最大出力宜大于最大制氢负荷。</w:t>
      </w:r>
    </w:p>
    <w:p>
      <w:pPr>
        <w:pStyle w:val="327"/>
        <w:bidi w:val="0"/>
      </w:pPr>
      <w:r>
        <w:rPr>
          <w:rFonts w:hint="eastAsia"/>
        </w:rPr>
        <w:t>可再生能源供电系统与制氢系统运行期间电量平衡应满足下式要求：</w:t>
      </w:r>
    </w:p>
    <w:p>
      <w:pPr>
        <w:pStyle w:val="352"/>
        <w:bidi w:val="0"/>
        <w:rPr>
          <w:rFonts w:hint="eastAsia" w:eastAsia="宋体"/>
          <w:lang w:eastAsia="zh-CN"/>
        </w:rPr>
      </w:pPr>
      <w:r>
        <w:rPr>
          <w:rFonts w:hint="eastAsia"/>
          <w:i/>
          <w:lang w:eastAsia="zh-CN"/>
        </w:rPr>
        <w:tab/>
      </w:r>
      <w:r>
        <w:rPr>
          <w:i/>
        </w:rPr>
        <w:t>E</w:t>
      </w:r>
      <w:r>
        <w:rPr>
          <w:i/>
          <w:vertAlign w:val="subscript"/>
        </w:rPr>
        <w:t>w</w:t>
      </w:r>
      <w:r>
        <w:rPr>
          <w:rFonts w:hint="eastAsia" w:ascii="宋体" w:hAnsi="宋体"/>
          <w:b/>
        </w:rPr>
        <w:t>+</w:t>
      </w:r>
      <w:r>
        <w:rPr>
          <w:i/>
        </w:rPr>
        <w:t xml:space="preserve"> E</w:t>
      </w:r>
      <w:r>
        <w:rPr>
          <w:i/>
          <w:vertAlign w:val="subscript"/>
        </w:rPr>
        <w:t>pv</w:t>
      </w:r>
      <w:r>
        <w:rPr>
          <w:rFonts w:hint="eastAsia" w:ascii="宋体" w:hAnsi="宋体"/>
          <w:b/>
        </w:rPr>
        <w:t>+</w:t>
      </w:r>
      <w:r>
        <w:rPr>
          <w:i/>
        </w:rPr>
        <w:t xml:space="preserve"> E</w:t>
      </w:r>
      <w:r>
        <w:rPr>
          <w:i/>
          <w:vertAlign w:val="subscript"/>
        </w:rPr>
        <w:t>e</w:t>
      </w:r>
      <w:r>
        <w:rPr>
          <w:rFonts w:hint="eastAsia" w:ascii="宋体" w:hAnsi="宋体"/>
          <w:b/>
        </w:rPr>
        <w:t>+</w:t>
      </w:r>
      <w:r>
        <w:rPr>
          <w:i/>
        </w:rPr>
        <w:t xml:space="preserve"> E</w:t>
      </w:r>
      <w:r>
        <w:rPr>
          <w:i/>
          <w:vertAlign w:val="subscript"/>
          <w:lang w:eastAsia="zh-TW"/>
        </w:rPr>
        <w:t>grid,d</w:t>
      </w:r>
      <w:r>
        <w:rPr>
          <w:rFonts w:hint="eastAsia" w:ascii="宋体" w:hAnsi="宋体"/>
        </w:rPr>
        <w:t xml:space="preserve"> =</w:t>
      </w:r>
      <w:r>
        <w:rPr>
          <w:i/>
        </w:rPr>
        <w:t xml:space="preserve"> E</w:t>
      </w:r>
      <w:r>
        <w:rPr>
          <w:i/>
          <w:vertAlign w:val="subscript"/>
          <w:lang w:eastAsia="zh-TW"/>
        </w:rPr>
        <w:t>grid,u</w:t>
      </w:r>
      <w:r>
        <w:rPr>
          <w:rFonts w:hint="eastAsia" w:ascii="宋体" w:hAnsi="宋体"/>
          <w:b/>
        </w:rPr>
        <w:t>+</w:t>
      </w:r>
      <w:r>
        <w:rPr>
          <w:i/>
        </w:rPr>
        <w:t xml:space="preserve"> E</w:t>
      </w:r>
      <w:r>
        <w:rPr>
          <w:i/>
          <w:vertAlign w:val="subscript"/>
        </w:rPr>
        <w:t>el</w:t>
      </w:r>
      <w:r>
        <w:rPr>
          <w:rFonts w:hint="eastAsia" w:ascii="宋体" w:hAnsi="宋体"/>
          <w:b/>
        </w:rPr>
        <w:t>+</w:t>
      </w:r>
      <w:r>
        <w:rPr>
          <w:i/>
        </w:rPr>
        <w:t xml:space="preserve"> E</w:t>
      </w:r>
      <w:r>
        <w:rPr>
          <w:i/>
          <w:vertAlign w:val="subscript"/>
        </w:rPr>
        <w:t>wp+</w:t>
      </w:r>
      <w:r>
        <w:rPr>
          <w:i/>
        </w:rPr>
        <w:t xml:space="preserve"> El</w:t>
      </w:r>
      <w:r>
        <w:rPr>
          <w:i/>
          <w:vertAlign w:val="subscript"/>
        </w:rPr>
        <w:t xml:space="preserve">s                    </w:t>
      </w:r>
      <w:r>
        <w:rPr>
          <w:rFonts w:hint="eastAsia"/>
          <w:lang w:eastAsia="zh-CN"/>
        </w:rPr>
        <w:tab/>
      </w:r>
      <w:r>
        <w:rPr>
          <w:rFonts w:hint="eastAsia"/>
          <w:lang w:eastAsia="zh-CN"/>
        </w:rPr>
        <w:t>(</w:t>
      </w:r>
      <w:r>
        <w:rPr>
          <w:rFonts w:hint="eastAsia"/>
          <w:lang w:eastAsia="zh-CN"/>
        </w:rPr>
        <w:fldChar w:fldCharType="begin"/>
      </w:r>
      <w:r>
        <w:rPr>
          <w:rFonts w:hint="eastAsia"/>
          <w:lang w:eastAsia="zh-CN"/>
        </w:rPr>
        <w:instrText xml:space="preserve"> SEQ 自动公式编号 \* ARABIC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w:t>
      </w:r>
    </w:p>
    <w:p>
      <w:pPr>
        <w:pStyle w:val="321"/>
        <w:bidi w:val="0"/>
        <w:rPr>
          <w:rFonts w:hint="eastAsia"/>
          <w:lang w:eastAsia="zh-CN"/>
        </w:rPr>
      </w:pPr>
      <w:r>
        <w:rPr>
          <w:rFonts w:hint="eastAsia"/>
          <w:lang w:eastAsia="zh-CN"/>
        </w:rPr>
        <w:t>式中：</w:t>
      </w:r>
    </w:p>
    <w:p>
      <w:pPr>
        <w:pStyle w:val="321"/>
        <w:bidi w:val="0"/>
        <w:rPr>
          <w:rFonts w:ascii="宋体" w:hAnsi="宋体" w:eastAsia="PMingLiU" w:cs="宋体"/>
          <w:sz w:val="19"/>
          <w:szCs w:val="19"/>
          <w:lang w:val="zh-TW" w:eastAsia="zh-TW" w:bidi="zh-TW"/>
        </w:rPr>
      </w:pPr>
      <w:r>
        <w:rPr>
          <w:i/>
        </w:rPr>
        <w:t>E</w:t>
      </w:r>
      <w:r>
        <w:rPr>
          <w:i/>
          <w:vertAlign w:val="subscript"/>
        </w:rPr>
        <w:t>w</w:t>
      </w:r>
      <w:r>
        <w:rPr>
          <w:rFonts w:hint="eastAsia" w:ascii="宋体" w:hAnsi="宋体" w:cs="宋体"/>
          <w:sz w:val="19"/>
          <w:szCs w:val="19"/>
          <w:lang w:val="zh-TW" w:eastAsia="zh-TW" w:bidi="zh-TW"/>
        </w:rPr>
        <w:t>——</w:t>
      </w:r>
      <w:r>
        <w:rPr>
          <w:rFonts w:hint="eastAsia" w:ascii="宋体" w:hAnsi="宋体" w:cs="宋体"/>
          <w:lang w:val="zh-TW" w:bidi="zh-TW"/>
        </w:rPr>
        <w:t>风电发电量（</w:t>
      </w:r>
      <w:r>
        <w:t>kWh</w:t>
      </w:r>
      <w:r>
        <w:rPr>
          <w:rFonts w:hint="eastAsia" w:ascii="宋体" w:hAnsi="宋体" w:cs="宋体"/>
          <w:lang w:val="zh-TW" w:bidi="zh-TW"/>
        </w:rPr>
        <w:t>）</w:t>
      </w:r>
      <w:r>
        <w:rPr>
          <w:rFonts w:hint="eastAsia" w:ascii="宋体" w:hAnsi="宋体" w:cs="宋体"/>
          <w:sz w:val="19"/>
          <w:szCs w:val="19"/>
          <w:lang w:val="zh-TW" w:bidi="zh-TW"/>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PMingLiU" w:cs="宋体"/>
          <w:sz w:val="19"/>
          <w:szCs w:val="19"/>
          <w:lang w:val="zh-TW" w:eastAsia="zh-TW" w:bidi="zh-TW"/>
        </w:rPr>
      </w:pPr>
      <w:r>
        <w:rPr>
          <w:i/>
          <w:lang w:eastAsia="zh-TW"/>
        </w:rPr>
        <w:t>E</w:t>
      </w:r>
      <w:r>
        <w:rPr>
          <w:i/>
          <w:vertAlign w:val="subscript"/>
          <w:lang w:eastAsia="zh-TW"/>
        </w:rPr>
        <w:t>pv</w:t>
      </w:r>
      <w:r>
        <w:rPr>
          <w:rFonts w:hint="eastAsia" w:ascii="宋体" w:hAnsi="宋体" w:cs="宋体"/>
          <w:sz w:val="19"/>
          <w:szCs w:val="19"/>
          <w:lang w:val="zh-TW" w:eastAsia="zh-TW" w:bidi="zh-TW"/>
        </w:rPr>
        <w:t>——</w:t>
      </w:r>
      <w:r>
        <w:rPr>
          <w:rFonts w:hint="eastAsia" w:ascii="宋体" w:hAnsi="宋体" w:cs="宋体"/>
          <w:lang w:val="zh-TW" w:eastAsia="zh-TW" w:bidi="zh-TW"/>
        </w:rPr>
        <w:t>光伏</w:t>
      </w:r>
      <w:r>
        <w:rPr>
          <w:rFonts w:hint="eastAsia" w:ascii="宋体" w:hAnsi="宋体" w:cs="宋体"/>
          <w:lang w:val="zh-TW" w:bidi="zh-TW"/>
        </w:rPr>
        <w:t>发电量（</w:t>
      </w:r>
      <w:r>
        <w:t>kWh</w:t>
      </w:r>
      <w:r>
        <w:rPr>
          <w:rFonts w:hint="eastAsia" w:ascii="宋体" w:hAnsi="宋体" w:cs="宋体"/>
          <w:lang w:val="zh-TW" w:bidi="zh-TW"/>
        </w:rPr>
        <w:t>）</w:t>
      </w:r>
    </w:p>
    <w:p>
      <w:pPr>
        <w:keepNext w:val="0"/>
        <w:keepLines w:val="0"/>
        <w:pageBreakBefore w:val="0"/>
        <w:widowControl w:val="0"/>
        <w:tabs>
          <w:tab w:val="left" w:pos="948"/>
        </w:tabs>
        <w:kinsoku/>
        <w:wordWrap/>
        <w:overflowPunct/>
        <w:topLinePunct w:val="0"/>
        <w:autoSpaceDE/>
        <w:autoSpaceDN/>
        <w:bidi w:val="0"/>
        <w:adjustRightInd/>
        <w:snapToGrid/>
        <w:spacing w:line="240" w:lineRule="auto"/>
        <w:ind w:firstLine="420" w:firstLineChars="200"/>
        <w:textAlignment w:val="auto"/>
        <w:rPr>
          <w:rFonts w:hint="eastAsia" w:ascii="宋体" w:hAnsi="宋体" w:cs="宋体"/>
          <w:lang w:val="zh-TW" w:eastAsia="zh-TW" w:bidi="zh-TW"/>
        </w:rPr>
      </w:pPr>
      <w:r>
        <w:rPr>
          <w:i/>
          <w:lang w:eastAsia="zh-TW"/>
        </w:rPr>
        <w:t>E</w:t>
      </w:r>
      <w:r>
        <w:rPr>
          <w:i/>
          <w:vertAlign w:val="subscript"/>
          <w:lang w:eastAsia="zh-TW"/>
        </w:rPr>
        <w:t>e</w:t>
      </w:r>
      <w:r>
        <w:rPr>
          <w:rFonts w:hint="eastAsia" w:ascii="宋体" w:hAnsi="宋体" w:cs="宋体"/>
          <w:sz w:val="19"/>
          <w:szCs w:val="19"/>
          <w:lang w:val="zh-TW" w:eastAsia="zh-TW" w:bidi="zh-TW"/>
        </w:rPr>
        <w:t>——</w:t>
      </w:r>
      <w:r>
        <w:rPr>
          <w:rFonts w:hint="eastAsia" w:ascii="宋体" w:hAnsi="宋体" w:cs="宋体"/>
          <w:lang w:val="zh-TW" w:eastAsia="zh-TW" w:bidi="zh-TW"/>
        </w:rPr>
        <w:t>其他可再生能源</w:t>
      </w:r>
      <w:r>
        <w:rPr>
          <w:rFonts w:hint="eastAsia" w:ascii="宋体" w:hAnsi="宋体" w:cs="宋体"/>
          <w:lang w:val="zh-TW" w:bidi="zh-TW"/>
        </w:rPr>
        <w:t>发电量（</w:t>
      </w:r>
      <w:r>
        <w:t>kWh</w:t>
      </w:r>
      <w:r>
        <w:rPr>
          <w:rFonts w:hint="eastAsia" w:ascii="宋体" w:hAnsi="宋体" w:cs="宋体"/>
          <w:lang w:val="zh-TW" w:bidi="zh-TW"/>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lang w:val="zh-TW" w:eastAsia="zh-TW" w:bidi="zh-TW"/>
        </w:rPr>
      </w:pPr>
      <w:r>
        <w:rPr>
          <w:i/>
          <w:lang w:eastAsia="zh-TW"/>
        </w:rPr>
        <w:t>E</w:t>
      </w:r>
      <w:r>
        <w:rPr>
          <w:i/>
          <w:vertAlign w:val="subscript"/>
          <w:lang w:eastAsia="zh-TW"/>
        </w:rPr>
        <w:t>grid,d</w:t>
      </w:r>
      <w:r>
        <w:rPr>
          <w:rFonts w:hint="eastAsia" w:ascii="宋体" w:hAnsi="宋体" w:cs="宋体"/>
          <w:sz w:val="19"/>
          <w:szCs w:val="19"/>
          <w:lang w:val="zh-TW" w:eastAsia="zh-TW" w:bidi="zh-TW"/>
        </w:rPr>
        <w:t>——</w:t>
      </w:r>
      <w:r>
        <w:rPr>
          <w:rFonts w:hint="eastAsia" w:ascii="宋体" w:hAnsi="宋体" w:cs="宋体"/>
          <w:lang w:val="zh-TW" w:eastAsia="zh-TW" w:bidi="zh-TW"/>
        </w:rPr>
        <w:t>下网电量（</w:t>
      </w:r>
      <w:r>
        <w:rPr>
          <w:lang w:eastAsia="zh-TW"/>
        </w:rPr>
        <w:t>kWh</w:t>
      </w:r>
      <w:r>
        <w:rPr>
          <w:rFonts w:hint="eastAsia" w:ascii="宋体" w:hAnsi="宋体" w:cs="宋体"/>
          <w:lang w:val="zh-TW" w:eastAsia="zh-TW" w:bidi="zh-TW"/>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lang w:val="zh-TW" w:eastAsia="zh-TW" w:bidi="zh-TW"/>
        </w:rPr>
      </w:pPr>
      <w:r>
        <w:rPr>
          <w:i/>
          <w:lang w:eastAsia="zh-TW"/>
        </w:rPr>
        <w:t>E</w:t>
      </w:r>
      <w:r>
        <w:rPr>
          <w:i/>
          <w:vertAlign w:val="subscript"/>
          <w:lang w:eastAsia="zh-TW"/>
        </w:rPr>
        <w:t>grid,u</w:t>
      </w:r>
      <w:r>
        <w:rPr>
          <w:rFonts w:hint="eastAsia" w:ascii="宋体" w:hAnsi="宋体" w:cs="宋体"/>
          <w:sz w:val="19"/>
          <w:szCs w:val="19"/>
          <w:lang w:val="zh-TW" w:eastAsia="zh-TW" w:bidi="zh-TW"/>
        </w:rPr>
        <w:t>——</w:t>
      </w:r>
      <w:r>
        <w:rPr>
          <w:rFonts w:hint="eastAsia" w:ascii="宋体" w:hAnsi="宋体" w:cs="宋体"/>
          <w:lang w:val="zh-TW" w:eastAsia="zh-TW" w:bidi="zh-TW"/>
        </w:rPr>
        <w:t>上网电量（</w:t>
      </w:r>
      <w:r>
        <w:rPr>
          <w:lang w:eastAsia="zh-TW"/>
        </w:rPr>
        <w:t>kWh</w:t>
      </w:r>
      <w:r>
        <w:rPr>
          <w:rFonts w:hint="eastAsia" w:ascii="宋体" w:hAnsi="宋体" w:cs="宋体"/>
          <w:lang w:val="zh-TW" w:eastAsia="zh-TW" w:bidi="zh-TW"/>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PMingLiU" w:cs="宋体"/>
          <w:lang w:val="zh-TW" w:eastAsia="zh-TW" w:bidi="zh-TW"/>
        </w:rPr>
      </w:pPr>
      <w:r>
        <w:rPr>
          <w:i/>
          <w:lang w:eastAsia="zh-TW"/>
        </w:rPr>
        <w:t>E</w:t>
      </w:r>
      <w:r>
        <w:rPr>
          <w:i/>
          <w:vertAlign w:val="subscript"/>
          <w:lang w:eastAsia="zh-TW"/>
        </w:rPr>
        <w:t>el</w:t>
      </w:r>
      <w:r>
        <w:rPr>
          <w:rFonts w:hint="eastAsia" w:ascii="宋体" w:hAnsi="宋体" w:cs="宋体"/>
          <w:sz w:val="19"/>
          <w:szCs w:val="19"/>
          <w:lang w:val="zh-TW" w:eastAsia="zh-TW" w:bidi="zh-TW"/>
        </w:rPr>
        <w:t>——</w:t>
      </w:r>
      <w:r>
        <w:rPr>
          <w:rFonts w:hint="eastAsia" w:ascii="宋体" w:hAnsi="宋体" w:cs="宋体"/>
          <w:lang w:val="zh-TW" w:eastAsia="zh-TW" w:bidi="zh-TW"/>
        </w:rPr>
        <w:t>制氢用电量（</w:t>
      </w:r>
      <w:r>
        <w:rPr>
          <w:lang w:eastAsia="zh-TW"/>
        </w:rPr>
        <w:t>kWh</w:t>
      </w:r>
      <w:r>
        <w:rPr>
          <w:rFonts w:hint="eastAsia" w:ascii="宋体" w:hAnsi="宋体" w:cs="宋体"/>
          <w:lang w:val="zh-TW" w:eastAsia="zh-TW" w:bidi="zh-TW"/>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PMingLiU"/>
          <w:lang w:eastAsia="zh-TW"/>
        </w:rPr>
      </w:pPr>
      <w:r>
        <w:rPr>
          <w:i/>
          <w:lang w:eastAsia="zh-TW"/>
        </w:rPr>
        <w:t>E</w:t>
      </w:r>
      <w:r>
        <w:rPr>
          <w:i/>
          <w:vertAlign w:val="subscript"/>
          <w:lang w:eastAsia="zh-TW"/>
        </w:rPr>
        <w:t>wp n</w:t>
      </w:r>
      <w:r>
        <w:rPr>
          <w:rFonts w:hint="eastAsia" w:ascii="宋体" w:hAnsi="宋体" w:cs="宋体"/>
          <w:sz w:val="19"/>
          <w:szCs w:val="19"/>
          <w:lang w:val="zh-TW" w:eastAsia="zh-TW" w:bidi="zh-TW"/>
        </w:rPr>
        <w:t>——</w:t>
      </w:r>
      <w:r>
        <w:rPr>
          <w:rFonts w:hint="eastAsia" w:ascii="宋体" w:hAnsi="宋体" w:cs="宋体"/>
          <w:lang w:val="zh-TW" w:eastAsia="zh-TW" w:bidi="zh-TW"/>
        </w:rPr>
        <w:t>弃电量（kWh）</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PMingLiU" w:cs="宋体"/>
          <w:lang w:val="zh-TW" w:eastAsia="zh-TW" w:bidi="zh-TW"/>
        </w:rPr>
      </w:pPr>
      <w:r>
        <w:rPr>
          <w:i/>
        </w:rPr>
        <w:t>El</w:t>
      </w:r>
      <w:r>
        <w:rPr>
          <w:i/>
          <w:vertAlign w:val="subscript"/>
        </w:rPr>
        <w:t>s</w:t>
      </w:r>
      <w:r>
        <w:rPr>
          <w:rFonts w:hint="eastAsia" w:ascii="宋体" w:hAnsi="宋体" w:cs="宋体"/>
          <w:sz w:val="19"/>
          <w:szCs w:val="19"/>
          <w:lang w:val="zh-TW" w:eastAsia="zh-TW" w:bidi="zh-TW"/>
        </w:rPr>
        <w:t>——</w:t>
      </w:r>
      <w:r>
        <w:rPr>
          <w:rFonts w:hint="eastAsia" w:ascii="宋体" w:hAnsi="宋体" w:cs="宋体"/>
          <w:lang w:val="zh-TW" w:eastAsia="zh-TW" w:bidi="zh-TW"/>
        </w:rPr>
        <w:t>升压站或开关站并网损耗电量（kWh）</w:t>
      </w:r>
    </w:p>
    <w:p>
      <w:pPr>
        <w:keepNext w:val="0"/>
        <w:keepLines w:val="0"/>
        <w:pageBreakBefore w:val="0"/>
        <w:widowControl w:val="0"/>
        <w:kinsoku/>
        <w:wordWrap/>
        <w:overflowPunct/>
        <w:topLinePunct w:val="0"/>
        <w:autoSpaceDE/>
        <w:autoSpaceDN/>
        <w:bidi w:val="0"/>
        <w:adjustRightInd/>
        <w:snapToGrid/>
        <w:spacing w:line="240" w:lineRule="auto"/>
        <w:ind w:firstLine="1050" w:firstLineChars="500"/>
        <w:textAlignment w:val="auto"/>
        <w:rPr>
          <w:rFonts w:hint="eastAsia" w:ascii="宋体" w:hAnsi="宋体" w:eastAsia="PMingLiU" w:cs="宋体"/>
          <w:lang w:val="zh-TW" w:eastAsia="zh-TW" w:bidi="zh-TW"/>
        </w:rPr>
      </w:pPr>
      <w:r>
        <w:rPr>
          <w:rFonts w:ascii="宋体" w:hAnsi="宋体" w:cs="宋体"/>
          <w:position w:val="-28"/>
          <w:lang w:val="zh-TW" w:eastAsia="zh-TW" w:bidi="zh-TW"/>
        </w:rPr>
        <w:object>
          <v:shape id="_x0000_i1025" o:spt="75" type="#_x0000_t75" style="height:31.95pt;width:224pt;" o:ole="t" filled="f" o:preferrelative="t" stroked="f" coordsize="21600,21600">
            <v:path/>
            <v:fill on="f" alignshape="1" focussize="0,0"/>
            <v:stroke on="f"/>
            <v:imagedata r:id="rId17" o:title=""/>
            <o:lock v:ext="edit" aspectratio="t"/>
            <w10:wrap type="none"/>
            <w10:anchorlock/>
          </v:shape>
          <o:OLEObject Type="Embed" ProgID="Equation.DSMT4" ShapeID="_x0000_i1025" DrawAspect="Content" ObjectID="_1468075725" r:id="rId16">
            <o:LockedField>false</o:LockedField>
          </o:OLEObject>
        </w:object>
      </w:r>
    </w:p>
    <w:p>
      <w:pPr>
        <w:pStyle w:val="327"/>
        <w:bidi w:val="0"/>
        <w:rPr>
          <w:rFonts w:hint="eastAsia"/>
        </w:rPr>
      </w:pPr>
      <w:r>
        <w:rPr>
          <w:rFonts w:hint="eastAsia"/>
        </w:rPr>
        <w:t>离网型可再生能源制氢系统，为保障离网系统稳定性，应配置一定规模的电化学储能或能够提供电压源的其他电源，在制氢量和制氢负荷确定的条件下，应以投资最低为目标，确定可再生能源及电化学储能或其他电压源规模。</w:t>
      </w:r>
    </w:p>
    <w:p>
      <w:pPr>
        <w:pStyle w:val="260"/>
        <w:bidi w:val="0"/>
      </w:pPr>
      <w:bookmarkStart w:id="58" w:name="_Toc3225"/>
      <w:bookmarkStart w:id="59" w:name="_Toc133417268"/>
      <w:bookmarkStart w:id="60" w:name="_Toc133417865"/>
      <w:bookmarkStart w:id="61" w:name="_Toc133419429"/>
      <w:bookmarkStart w:id="62" w:name="_Toc133477909"/>
      <w:bookmarkStart w:id="63" w:name="_Toc133421077"/>
      <w:bookmarkStart w:id="64" w:name="_Toc382897468"/>
      <w:bookmarkStart w:id="65" w:name="_Toc387063236"/>
      <w:r>
        <w:rPr>
          <w:rFonts w:hint="eastAsia"/>
        </w:rPr>
        <w:t>接入系统</w:t>
      </w:r>
      <w:bookmarkEnd w:id="58"/>
      <w:bookmarkEnd w:id="59"/>
      <w:bookmarkEnd w:id="60"/>
      <w:bookmarkEnd w:id="61"/>
      <w:bookmarkEnd w:id="62"/>
      <w:bookmarkEnd w:id="63"/>
    </w:p>
    <w:p>
      <w:pPr>
        <w:pStyle w:val="327"/>
        <w:bidi w:val="0"/>
        <w:rPr>
          <w:rFonts w:hint="eastAsia" w:ascii="宋体" w:hAnsi="宋体" w:eastAsia="宋体" w:cs="宋体"/>
        </w:rPr>
      </w:pPr>
      <w:r>
        <w:rPr>
          <w:rFonts w:hint="eastAsia"/>
        </w:rPr>
        <w:t>可再生能源制</w:t>
      </w:r>
      <w:r>
        <w:rPr>
          <w:rFonts w:hint="eastAsia" w:ascii="宋体" w:hAnsi="宋体" w:eastAsia="宋体" w:cs="宋体"/>
        </w:rPr>
        <w:t xml:space="preserve">氢站的调节能力应符合GB/T 31464 </w:t>
      </w:r>
      <w:r>
        <w:rPr>
          <w:rFonts w:hint="eastAsia" w:ascii="宋体" w:hAnsi="宋体" w:eastAsia="宋体" w:cs="宋体"/>
          <w:lang w:val="en-US" w:eastAsia="zh-CN"/>
        </w:rPr>
        <w:t>和</w:t>
      </w:r>
      <w:r>
        <w:rPr>
          <w:rFonts w:hint="eastAsia" w:ascii="宋体" w:hAnsi="宋体" w:eastAsia="宋体" w:cs="宋体"/>
        </w:rPr>
        <w:t>DL/T 1870的规定。</w:t>
      </w:r>
    </w:p>
    <w:p>
      <w:pPr>
        <w:pStyle w:val="327"/>
        <w:bidi w:val="0"/>
        <w:rPr>
          <w:rFonts w:hint="eastAsia" w:ascii="宋体" w:hAnsi="宋体" w:eastAsia="宋体" w:cs="宋体"/>
        </w:rPr>
      </w:pPr>
      <w:r>
        <w:rPr>
          <w:rFonts w:hint="eastAsia" w:ascii="宋体" w:hAnsi="宋体" w:eastAsia="宋体" w:cs="宋体"/>
        </w:rPr>
        <w:t>可再生能源制氢站应具备有功功率控制、无功功率控制、频率支撑、电压控制、故障穿越等能力，应符合GB/T 19963</w:t>
      </w:r>
      <w:r>
        <w:rPr>
          <w:rFonts w:hint="eastAsia" w:ascii="宋体" w:hAnsi="宋体" w:eastAsia="宋体" w:cs="宋体"/>
          <w:lang w:val="en-US" w:eastAsia="zh-CN"/>
        </w:rPr>
        <w:t>和</w:t>
      </w:r>
      <w:r>
        <w:rPr>
          <w:rFonts w:hint="eastAsia" w:ascii="宋体" w:hAnsi="宋体" w:eastAsia="宋体" w:cs="宋体"/>
        </w:rPr>
        <w:t>GB/T 19964的规定。</w:t>
      </w:r>
    </w:p>
    <w:p>
      <w:pPr>
        <w:pStyle w:val="327"/>
        <w:bidi w:val="0"/>
      </w:pPr>
      <w:r>
        <w:rPr>
          <w:rFonts w:hint="eastAsia"/>
        </w:rPr>
        <w:t>可再生能源制氢站应配置有功功率控制系统，具备有功功率调节能力，应能够接收并自动执行电力系统调度机构下达的有功功率及有功功率变化和频率支撑的控制指令。</w:t>
      </w:r>
    </w:p>
    <w:p>
      <w:pPr>
        <w:pStyle w:val="327"/>
        <w:bidi w:val="0"/>
      </w:pPr>
      <w:r>
        <w:rPr>
          <w:rFonts w:hint="eastAsia"/>
        </w:rPr>
        <w:t>可再生能源制氢站应配置无功电压控制系统，具备无功功率调节及电压控制能力。根据电力系统调度机构指令，可再生能源制氢站应能自动调节发出或吸收的无功功率，实现对可再生能源制氢站并网点电压的控制，调节速度和控制精度应能满足电力系统电压调节的要求。</w:t>
      </w:r>
    </w:p>
    <w:p>
      <w:pPr>
        <w:pStyle w:val="327"/>
        <w:bidi w:val="0"/>
      </w:pPr>
      <w:r>
        <w:rPr>
          <w:rFonts w:hint="eastAsia"/>
        </w:rPr>
        <w:t>对于直接接入公共电网的可再生能源制氢站，配置的容性无功容量应能够补偿可再生能源制氢站满发时站内汇集线路、主变压器的感性无功及送出线路的一半感性无功之和，配置的感性无容量应能够补偿可再生能源制氢站自身的容性充电无功功率及可再生能源制氢站送出线路的一半充电无功功率。</w:t>
      </w:r>
    </w:p>
    <w:p>
      <w:pPr>
        <w:pStyle w:val="327"/>
        <w:bidi w:val="0"/>
        <w:rPr>
          <w:rFonts w:hint="eastAsia" w:ascii="宋体" w:hAnsi="宋体" w:eastAsia="宋体" w:cs="宋体"/>
        </w:rPr>
      </w:pPr>
      <w:r>
        <w:rPr>
          <w:rFonts w:hint="eastAsia"/>
        </w:rPr>
        <w:t>对于通</w:t>
      </w:r>
      <w:r>
        <w:rPr>
          <w:rFonts w:hint="eastAsia" w:ascii="宋体" w:hAnsi="宋体" w:eastAsia="宋体" w:cs="宋体"/>
        </w:rPr>
        <w:t>过220 kV（或330 kV）汇集系统升压至500 kV（或 750 kV）电压等级接入公共电网的可再生能源制氢站，配置的容性无功容量应能够补偿可再生能源制氢站满发时站内汇集线路、主变压器的感性无功及联合发电站送出线路的全部感性无功之和，配置的感性无功容量应能够补偿可再生能源制氢站自身的容性充电无功功率及联合发 电站送出线路的全部充电无功功率。</w:t>
      </w:r>
    </w:p>
    <w:p>
      <w:pPr>
        <w:pStyle w:val="327"/>
        <w:bidi w:val="0"/>
        <w:rPr>
          <w:rFonts w:hint="eastAsia" w:ascii="宋体" w:hAnsi="宋体" w:eastAsia="宋体" w:cs="宋体"/>
        </w:rPr>
      </w:pPr>
      <w:r>
        <w:rPr>
          <w:rFonts w:hint="eastAsia" w:ascii="宋体" w:hAnsi="宋体" w:eastAsia="宋体" w:cs="宋体"/>
        </w:rPr>
        <w:t>当公共电网电压处于正常范围内时，可再生能源制氢站并网点电压正、负偏差绝对值之和不应超过标称电压的10 %，正常运行方式下，并网点电压应在标称电压的97 %~107 %范围内。</w:t>
      </w:r>
    </w:p>
    <w:p>
      <w:pPr>
        <w:pStyle w:val="327"/>
        <w:bidi w:val="0"/>
      </w:pPr>
      <w:r>
        <w:rPr>
          <w:rFonts w:hint="eastAsia" w:ascii="宋体" w:hAnsi="宋体" w:eastAsia="宋体" w:cs="宋体"/>
        </w:rPr>
        <w:t>可再生能源制氢站接入公共连接点的闪变干扰值应符合GB/T 12326的规定，其中可再生</w:t>
      </w:r>
      <w:r>
        <w:rPr>
          <w:rFonts w:hint="eastAsia"/>
        </w:rPr>
        <w:t>能源制氢站引起的长时间闪变值的限值应按照联合发电站装机容量与公共连接点上的干扰源总容量之比进行分配。</w:t>
      </w:r>
    </w:p>
    <w:p>
      <w:pPr>
        <w:pStyle w:val="327"/>
        <w:bidi w:val="0"/>
      </w:pPr>
      <w:r>
        <w:rPr>
          <w:rFonts w:hint="eastAsia"/>
        </w:rPr>
        <w:t>可再生能源制氢站接入公共连接点的谐波注入电流应符合</w:t>
      </w:r>
      <w:r>
        <w:rPr>
          <w:rFonts w:hint="eastAsia" w:ascii="宋体" w:hAnsi="宋体" w:eastAsia="宋体" w:cs="宋体"/>
        </w:rPr>
        <w:t>GB/T 14549的规定，其</w:t>
      </w:r>
      <w:r>
        <w:rPr>
          <w:rFonts w:hint="eastAsia"/>
        </w:rPr>
        <w:t>中可再生能源制氢站向电力系统注入的谐波电流允许值应按照可再生能源制氢站装机容量与公共连接点上具有谐波源的发</w:t>
      </w:r>
      <w:r>
        <w:rPr>
          <w:lang w:val="zh-CN"/>
        </w:rPr>
        <w:t>/</w:t>
      </w:r>
      <w:r>
        <w:rPr>
          <w:rFonts w:hint="eastAsia"/>
        </w:rPr>
        <w:t>供电设备总容量之比进行分配。联合发电站并网点应配置电能质量监测设备，以实时监</w:t>
      </w:r>
      <w:r>
        <w:t xml:space="preserve"> </w:t>
      </w:r>
      <w:r>
        <w:rPr>
          <w:rFonts w:hint="eastAsia"/>
        </w:rPr>
        <w:t>测联合发电站电能质量指标是否满足要求；不满足要求时，联合发</w:t>
      </w:r>
      <w:r>
        <w:t xml:space="preserve"> </w:t>
      </w:r>
      <w:r>
        <w:rPr>
          <w:rFonts w:hint="eastAsia"/>
        </w:rPr>
        <w:t>电站应安装电能质量治理设备。</w:t>
      </w:r>
    </w:p>
    <w:p>
      <w:pPr>
        <w:pStyle w:val="327"/>
        <w:bidi w:val="0"/>
      </w:pPr>
      <w:r>
        <w:rPr>
          <w:rFonts w:hint="eastAsia"/>
        </w:rPr>
        <w:t>可再生能源制氢站并网点应配置电能质量监测设备，以实时监测可再生能源制氢站电能质量指标是否满足要求；不满足要求时，可再生能源制氢站应安装电能质量治理设备。</w:t>
      </w:r>
    </w:p>
    <w:p>
      <w:pPr>
        <w:pStyle w:val="327"/>
        <w:bidi w:val="0"/>
      </w:pPr>
      <w:r>
        <w:rPr>
          <w:rFonts w:hint="eastAsia"/>
        </w:rPr>
        <w:t>可再生能源制氢站的送出线路宜配置纵联电流差动保护，应</w:t>
      </w:r>
      <w:r>
        <w:rPr>
          <w:rFonts w:hint="eastAsia" w:ascii="宋体" w:hAnsi="宋体" w:eastAsia="宋体" w:cs="宋体"/>
        </w:rPr>
        <w:t>按GB/T 14285 的规定</w:t>
      </w:r>
      <w:r>
        <w:rPr>
          <w:rFonts w:hint="eastAsia"/>
        </w:rPr>
        <w:t>配置线路保护。</w:t>
      </w:r>
    </w:p>
    <w:p>
      <w:pPr>
        <w:pStyle w:val="327"/>
        <w:bidi w:val="0"/>
      </w:pPr>
      <w:r>
        <w:rPr>
          <w:rFonts w:hint="eastAsia"/>
        </w:rPr>
        <w:t>可再生能源制氢站的升压电站应配备故障录波设备，应具有足够的记录通道并能够记录故障前</w:t>
      </w:r>
      <w:r>
        <w:t>10s</w:t>
      </w:r>
      <w:r>
        <w:rPr>
          <w:rFonts w:hint="eastAsia"/>
        </w:rPr>
        <w:t>到故障后</w:t>
      </w:r>
      <w:r>
        <w:t>60s</w:t>
      </w:r>
      <w:r>
        <w:rPr>
          <w:rFonts w:hint="eastAsia"/>
        </w:rPr>
        <w:t>的情况，并应配备至电力系统调度机构的数据传输通道。</w:t>
      </w:r>
    </w:p>
    <w:p>
      <w:pPr>
        <w:pStyle w:val="327"/>
        <w:bidi w:val="0"/>
      </w:pPr>
      <w:r>
        <w:rPr>
          <w:rFonts w:hint="eastAsia"/>
        </w:rPr>
        <w:t>可再生能源制氢站应配备计算机监控系统、电能量采集系统、二次系统安全防护设备、调度数据网络接入设备等，并应满足电力二次系统设备技术管理规范要求。</w:t>
      </w:r>
    </w:p>
    <w:p>
      <w:pPr>
        <w:pStyle w:val="327"/>
        <w:bidi w:val="0"/>
      </w:pPr>
      <w:r>
        <w:rPr>
          <w:rFonts w:hint="eastAsia"/>
          <w:lang w:val="en-US" w:eastAsia="zh-CN"/>
        </w:rPr>
        <w:t>7</w:t>
      </w:r>
      <w:r>
        <w:rPr>
          <w:rFonts w:hint="eastAsia"/>
        </w:rPr>
        <w:t>可再生能源制氢站应配备</w:t>
      </w:r>
      <w:r>
        <w:t>1</w:t>
      </w:r>
      <w:r>
        <w:rPr>
          <w:rFonts w:hint="eastAsia"/>
        </w:rPr>
        <w:t>套综合能源管理控制系统，能够根据电网功率限制和电量限制自动协调控制站内各可再生电源与制氢负荷的出力，同时具备接受电网调度部门的指令自动调整站内各电源和制氢负荷及无功补偿装置的有功及无功出力的能力。</w:t>
      </w:r>
    </w:p>
    <w:p>
      <w:pPr>
        <w:pStyle w:val="327"/>
        <w:bidi w:val="0"/>
      </w:pPr>
      <w:r>
        <w:rPr>
          <w:rFonts w:hint="eastAsia"/>
        </w:rPr>
        <w:t>可再生能源制氢站应设置联合发电功率预测系统，电站功率预测时间尺度分为短期和超短期，短期功率预测应能预测</w:t>
      </w:r>
      <w:r>
        <w:rPr>
          <w:rFonts w:hint="eastAsia" w:ascii="宋体" w:hAnsi="宋体" w:eastAsia="宋体" w:cs="宋体"/>
        </w:rPr>
        <w:t>0~72h的输出功率，超短期功率预测应能预测未来15min~4h的输出功率，时间分辨率不应大于15 min；风电场、光伏电站功率预测系统应分别符合》GB/T 19963和》GB/T 19964</w:t>
      </w:r>
      <w:r>
        <w:rPr>
          <w:rFonts w:hint="eastAsia"/>
        </w:rPr>
        <w:t>的规定。</w:t>
      </w:r>
    </w:p>
    <w:p>
      <w:pPr>
        <w:pStyle w:val="327"/>
        <w:bidi w:val="0"/>
        <w:rPr>
          <w:rFonts w:hint="eastAsia" w:ascii="宋体" w:hAnsi="宋体" w:eastAsia="宋体" w:cs="宋体"/>
        </w:rPr>
      </w:pPr>
      <w:r>
        <w:t xml:space="preserve"> </w:t>
      </w:r>
      <w:r>
        <w:rPr>
          <w:rFonts w:hint="eastAsia"/>
        </w:rPr>
        <w:t>电能计量点应根据风电场、光伏</w:t>
      </w:r>
      <w:r>
        <w:rPr>
          <w:rFonts w:hint="eastAsia" w:ascii="宋体" w:hAnsi="宋体" w:eastAsia="宋体" w:cs="宋体"/>
        </w:rPr>
        <w:t>发电、制氢负荷分别设立，还应在可再生能源制氢站与电网的产权分界处设立关口电能计量点，电能计量装置应符合DL/ T 448和》DL/T 5137的规定。</w:t>
      </w:r>
    </w:p>
    <w:p>
      <w:pPr>
        <w:pStyle w:val="327"/>
        <w:bidi w:val="0"/>
        <w:rPr>
          <w:rFonts w:hint="eastAsia" w:ascii="宋体" w:hAnsi="宋体" w:eastAsia="宋体" w:cs="宋体"/>
        </w:rPr>
      </w:pPr>
      <w:r>
        <w:rPr>
          <w:rFonts w:hint="eastAsia" w:ascii="宋体" w:hAnsi="宋体" w:eastAsia="宋体" w:cs="宋体"/>
        </w:rPr>
        <w:t xml:space="preserve"> 可再生能源制氢站与电力系统直接连接的系统通信设备应与系统接人端设备一致。可再生能源制氢站内的通信设计应符合DL/T 5447的规定。</w:t>
      </w:r>
    </w:p>
    <w:bookmarkEnd w:id="64"/>
    <w:bookmarkEnd w:id="65"/>
    <w:p>
      <w:pPr>
        <w:pStyle w:val="260"/>
        <w:bidi w:val="0"/>
      </w:pPr>
      <w:bookmarkStart w:id="66" w:name="_Toc133421078"/>
      <w:bookmarkStart w:id="67" w:name="_Toc133417866"/>
      <w:bookmarkStart w:id="68" w:name="_Toc133419430"/>
      <w:bookmarkStart w:id="69" w:name="_Toc133477910"/>
      <w:bookmarkStart w:id="70" w:name="_Toc133417269"/>
      <w:bookmarkStart w:id="71" w:name="_Toc13982"/>
      <w:r>
        <w:rPr>
          <w:rFonts w:hint="eastAsia"/>
        </w:rPr>
        <w:t>电气主接线</w:t>
      </w:r>
      <w:bookmarkEnd w:id="66"/>
      <w:bookmarkEnd w:id="67"/>
      <w:bookmarkEnd w:id="68"/>
      <w:bookmarkEnd w:id="69"/>
      <w:bookmarkEnd w:id="70"/>
      <w:bookmarkEnd w:id="71"/>
    </w:p>
    <w:p>
      <w:pPr>
        <w:pStyle w:val="327"/>
        <w:bidi w:val="0"/>
      </w:pPr>
      <w:r>
        <w:rPr>
          <w:rFonts w:hint="eastAsia"/>
        </w:rPr>
        <w:t>可再生能源场站与制氢站应有直接电气连接，宜共建升压站或开关站；若由于建设条件制约，不具备共建升压站或开关站时，可分别独立建设升压站或开关站，并通过输电线路互联。</w:t>
      </w:r>
    </w:p>
    <w:p>
      <w:pPr>
        <w:pStyle w:val="327"/>
        <w:bidi w:val="0"/>
      </w:pPr>
      <w:r>
        <w:rPr>
          <w:rFonts w:hint="eastAsia"/>
        </w:rPr>
        <w:t>电气主接线的设计应综合考虑可再生能源场站、制氢站的建设规模、总体布置、接入系统要求、分期建设、地形和运输条件、环境保护、设备特点等因素。同时，应满足供电可靠、运行灵活、维护方便、接线简单、便于实现自动化和分期过渡、经济合理等要求。</w:t>
      </w:r>
    </w:p>
    <w:p>
      <w:pPr>
        <w:pStyle w:val="327"/>
        <w:bidi w:val="0"/>
      </w:pPr>
      <w:r>
        <w:rPr>
          <w:rFonts w:hint="eastAsia"/>
        </w:rPr>
        <w:t>升压站变电站接线</w:t>
      </w:r>
      <w:r>
        <w:rPr>
          <w:rFonts w:hint="eastAsia" w:ascii="宋体" w:hAnsi="宋体" w:eastAsia="宋体" w:cs="宋体"/>
        </w:rPr>
        <w:t>设应符合GB 50059、DL/T 5218、NB/T 31026</w:t>
      </w:r>
      <w:r>
        <w:rPr>
          <w:rFonts w:hint="eastAsia" w:ascii="宋体" w:hAnsi="宋体" w:eastAsia="宋体" w:cs="宋体"/>
          <w:lang w:val="en-US" w:eastAsia="zh-CN"/>
        </w:rPr>
        <w:t>和</w:t>
      </w:r>
      <w:r>
        <w:rPr>
          <w:rFonts w:hint="eastAsia" w:ascii="宋体" w:hAnsi="宋体" w:eastAsia="宋体" w:cs="宋体"/>
        </w:rPr>
        <w:t>NB/T 10128的要求。</w:t>
      </w:r>
    </w:p>
    <w:p>
      <w:pPr>
        <w:pStyle w:val="327"/>
        <w:bidi w:val="0"/>
      </w:pPr>
      <w:r>
        <w:rPr>
          <w:rFonts w:hint="eastAsia"/>
        </w:rPr>
        <w:t>当升压站装有两台及以上主变压器时，低压侧汇流母线宜采用单母线或单母线分段接线，分段方式宜考虑当其中一台主变压器停运时，有利于其他主变压器的载荷分配。</w:t>
      </w:r>
    </w:p>
    <w:p>
      <w:pPr>
        <w:pStyle w:val="327"/>
        <w:bidi w:val="0"/>
      </w:pPr>
      <w:r>
        <w:rPr>
          <w:rFonts w:hint="eastAsia"/>
        </w:rPr>
        <w:t>可再生能源场站与制氢站共建升压站或开关站时，风电机组变电单元、光伏发电单元与制氢负荷回路宜按容量配比要求接入同一或不同汇流母线；制氢负荷电压等级与可再生能源发电单元电压等级不同时，可采用三绕组主变压器或可再生能源主变压器和制氢站主变压器独立设置的方案。</w:t>
      </w:r>
    </w:p>
    <w:p>
      <w:pPr>
        <w:pStyle w:val="327"/>
        <w:bidi w:val="0"/>
      </w:pPr>
      <w:r>
        <w:rPr>
          <w:rFonts w:hint="eastAsia"/>
        </w:rPr>
        <w:t>制氢负荷电压等级、单回线路容量、单台降压变容量应根据制氢负荷总规模、单套电解槽额定功率、制氢站负荷协调控制策略、升压站或开关站主接线方案、等综合比选后确定。</w:t>
      </w:r>
    </w:p>
    <w:p>
      <w:pPr>
        <w:pStyle w:val="327"/>
        <w:bidi w:val="0"/>
      </w:pPr>
      <w:r>
        <w:rPr>
          <w:rFonts w:hint="eastAsia"/>
        </w:rPr>
        <w:t>升压站中性点接地方式应根据电力系统的要求确定。</w:t>
      </w:r>
    </w:p>
    <w:p>
      <w:pPr>
        <w:pStyle w:val="260"/>
        <w:bidi w:val="0"/>
      </w:pPr>
      <w:bookmarkStart w:id="72" w:name="_Toc133419431"/>
      <w:bookmarkStart w:id="73" w:name="_Toc133477911"/>
      <w:bookmarkStart w:id="74" w:name="_Toc28208"/>
      <w:bookmarkStart w:id="75" w:name="_Toc133421079"/>
      <w:bookmarkStart w:id="76" w:name="_Toc133417867"/>
      <w:bookmarkStart w:id="77" w:name="_Toc133417270"/>
      <w:r>
        <w:rPr>
          <w:rFonts w:hint="eastAsia"/>
        </w:rPr>
        <w:t>变压器</w:t>
      </w:r>
      <w:bookmarkEnd w:id="72"/>
      <w:bookmarkEnd w:id="73"/>
      <w:bookmarkEnd w:id="74"/>
      <w:bookmarkEnd w:id="75"/>
      <w:bookmarkEnd w:id="76"/>
      <w:bookmarkEnd w:id="77"/>
    </w:p>
    <w:p>
      <w:pPr>
        <w:pStyle w:val="327"/>
        <w:bidi w:val="0"/>
        <w:rPr>
          <w:rFonts w:hint="eastAsia" w:ascii="宋体" w:hAnsi="宋体" w:eastAsia="宋体" w:cs="宋体"/>
        </w:rPr>
      </w:pPr>
      <w:r>
        <w:rPr>
          <w:rFonts w:hint="eastAsia"/>
        </w:rPr>
        <w:t>变压器的选择宜</w:t>
      </w:r>
      <w:r>
        <w:rPr>
          <w:rFonts w:hint="eastAsia" w:ascii="宋体" w:hAnsi="宋体" w:eastAsia="宋体" w:cs="宋体"/>
        </w:rPr>
        <w:t>符合GB/T 6451、GB/T 1028、GB 20052</w:t>
      </w:r>
      <w:r>
        <w:rPr>
          <w:rFonts w:hint="eastAsia" w:ascii="宋体" w:hAnsi="宋体" w:eastAsia="宋体" w:cs="宋体"/>
          <w:lang w:val="en-US" w:eastAsia="zh-CN"/>
        </w:rPr>
        <w:t>和</w:t>
      </w:r>
      <w:r>
        <w:rPr>
          <w:rFonts w:hint="eastAsia" w:ascii="宋体" w:hAnsi="宋体" w:eastAsia="宋体" w:cs="宋体"/>
        </w:rPr>
        <w:t>GB 24790的规定，宜选择标准容量。</w:t>
      </w:r>
    </w:p>
    <w:p>
      <w:pPr>
        <w:pStyle w:val="327"/>
        <w:bidi w:val="0"/>
        <w:rPr>
          <w:rFonts w:hint="eastAsia" w:ascii="宋体" w:hAnsi="宋体" w:eastAsia="宋体" w:cs="宋体"/>
        </w:rPr>
      </w:pPr>
      <w:r>
        <w:rPr>
          <w:rFonts w:hint="eastAsia" w:ascii="宋体" w:hAnsi="宋体" w:eastAsia="宋体" w:cs="宋体"/>
        </w:rPr>
        <w:t>可再生能源与制氢负荷接入同一台主变压器时，主变容量宜按照可再生能源最大连续输出容量和制氢负荷最大容量两者的大值来选取。</w:t>
      </w:r>
    </w:p>
    <w:p>
      <w:pPr>
        <w:pStyle w:val="327"/>
        <w:bidi w:val="0"/>
        <w:rPr>
          <w:rFonts w:hint="eastAsia" w:ascii="宋体" w:hAnsi="宋体" w:eastAsia="宋体" w:cs="宋体"/>
        </w:rPr>
      </w:pPr>
      <w:r>
        <w:rPr>
          <w:rFonts w:hint="eastAsia" w:ascii="宋体" w:hAnsi="宋体" w:eastAsia="宋体" w:cs="宋体"/>
        </w:rPr>
        <w:t>可再生能源与制氢负荷接入不同主变压器时，主变容量宜分别按照可再生能源最大连续输出容量和制氢负荷最大容量来选取。</w:t>
      </w:r>
    </w:p>
    <w:p>
      <w:pPr>
        <w:pStyle w:val="327"/>
        <w:bidi w:val="0"/>
        <w:rPr>
          <w:rFonts w:hint="eastAsia" w:ascii="宋体" w:hAnsi="宋体" w:eastAsia="宋体" w:cs="宋体"/>
        </w:rPr>
      </w:pPr>
      <w:r>
        <w:rPr>
          <w:rFonts w:hint="eastAsia" w:ascii="宋体" w:hAnsi="宋体" w:eastAsia="宋体" w:cs="宋体"/>
        </w:rPr>
        <w:t>主变压器台数应经技术经济比较后选定，且台数不宜多于4台。</w:t>
      </w:r>
    </w:p>
    <w:p>
      <w:pPr>
        <w:pStyle w:val="327"/>
        <w:bidi w:val="0"/>
        <w:rPr>
          <w:rFonts w:hint="eastAsia" w:ascii="宋体" w:hAnsi="宋体" w:eastAsia="宋体" w:cs="宋体"/>
        </w:rPr>
      </w:pPr>
      <w:r>
        <w:rPr>
          <w:rFonts w:hint="eastAsia" w:ascii="宋体" w:hAnsi="宋体" w:eastAsia="宋体" w:cs="宋体"/>
        </w:rPr>
        <w:t>主变压器宜采用有载调压变压器。</w:t>
      </w:r>
    </w:p>
    <w:p>
      <w:pPr>
        <w:pStyle w:val="327"/>
        <w:bidi w:val="0"/>
        <w:rPr>
          <w:rFonts w:hint="eastAsia" w:ascii="宋体" w:hAnsi="宋体" w:eastAsia="宋体" w:cs="宋体"/>
        </w:rPr>
      </w:pPr>
      <w:r>
        <w:rPr>
          <w:rFonts w:hint="eastAsia" w:ascii="宋体" w:hAnsi="宋体" w:eastAsia="宋体" w:cs="宋体"/>
        </w:rPr>
        <w:t>风电机组变电单元、光伏发电单元的升压变压器及高压侧配电装置设计应符合NB/T 31026</w:t>
      </w:r>
      <w:r>
        <w:rPr>
          <w:rFonts w:hint="eastAsia" w:ascii="宋体" w:hAnsi="宋体" w:eastAsia="宋体" w:cs="宋体"/>
          <w:lang w:val="en-US" w:eastAsia="zh-CN"/>
        </w:rPr>
        <w:t>和</w:t>
      </w:r>
      <w:r>
        <w:rPr>
          <w:rFonts w:hint="eastAsia" w:ascii="宋体" w:hAnsi="宋体" w:eastAsia="宋体" w:cs="宋体"/>
        </w:rPr>
        <w:t>NB/T 10128的要求。</w:t>
      </w:r>
    </w:p>
    <w:p>
      <w:pPr>
        <w:pStyle w:val="327"/>
        <w:bidi w:val="0"/>
      </w:pPr>
      <w:r>
        <w:rPr>
          <w:rFonts w:hint="eastAsia"/>
        </w:rPr>
        <w:t>单套电解槽配套的降压变压器容量应与其最大运行功率匹配，宜选用无励磁调压、空载损耗低的节能型变压器，高压侧宜设置断路器或负荷开关</w:t>
      </w:r>
      <w:r>
        <w:t>-</w:t>
      </w:r>
      <w:r>
        <w:rPr>
          <w:rFonts w:hint="eastAsia"/>
        </w:rPr>
        <w:t>熔断器组合电器，低压侧宜设置断路器，且宜采用箱式变电站形式。</w:t>
      </w:r>
    </w:p>
    <w:p>
      <w:pPr>
        <w:pStyle w:val="260"/>
        <w:bidi w:val="0"/>
      </w:pPr>
      <w:bookmarkStart w:id="78" w:name="_Toc133477912"/>
      <w:bookmarkStart w:id="79" w:name="_Toc133417868"/>
      <w:bookmarkStart w:id="80" w:name="_Toc133419432"/>
      <w:bookmarkStart w:id="81" w:name="_Toc28617"/>
      <w:bookmarkStart w:id="82" w:name="_Toc133417271"/>
      <w:bookmarkStart w:id="83" w:name="_Toc133421080"/>
      <w:r>
        <w:rPr>
          <w:rFonts w:hint="eastAsia"/>
        </w:rPr>
        <w:t>功补偿</w:t>
      </w:r>
      <w:bookmarkEnd w:id="78"/>
      <w:bookmarkEnd w:id="79"/>
      <w:bookmarkEnd w:id="80"/>
      <w:bookmarkEnd w:id="81"/>
      <w:bookmarkEnd w:id="82"/>
      <w:bookmarkEnd w:id="83"/>
    </w:p>
    <w:p>
      <w:pPr>
        <w:pStyle w:val="327"/>
        <w:bidi w:val="0"/>
      </w:pPr>
      <w:r>
        <w:rPr>
          <w:rFonts w:hint="eastAsia"/>
        </w:rPr>
        <w:t>升压站无功功率补偿装置形式和容量应按无功功率的分布情况、无功功率的大小、无功功率的波动幅度和波动频率、谐波电流的发生量和所接入电网的谐波值等因素综合分析。</w:t>
      </w:r>
    </w:p>
    <w:p>
      <w:pPr>
        <w:pStyle w:val="327"/>
        <w:bidi w:val="0"/>
      </w:pPr>
      <w:r>
        <w:rPr>
          <w:rFonts w:hint="eastAsia"/>
        </w:rPr>
        <w:t>无功补偿容量计算时宜充分利用风电机组和光伏逆变器的无功容量及其调节能力，当风电机组和逆变器的无功容量不能满足系统调节需要时，应在升压站或开关站集中加装适当容量的无功补偿装置。</w:t>
      </w:r>
    </w:p>
    <w:p>
      <w:pPr>
        <w:pStyle w:val="327"/>
        <w:bidi w:val="0"/>
      </w:pPr>
      <w:r>
        <w:rPr>
          <w:rFonts w:hint="eastAsia"/>
        </w:rPr>
        <w:t>集中无功补偿装置宜装设在升压站主变压器低压侧或开关站母线上，宜选用动态无功功率补偿成套装置，宜采用封闭水冷散热方式。</w:t>
      </w:r>
    </w:p>
    <w:p>
      <w:pPr>
        <w:pStyle w:val="327"/>
        <w:bidi w:val="0"/>
      </w:pPr>
      <w:r>
        <w:rPr>
          <w:rFonts w:hint="eastAsia"/>
        </w:rPr>
        <w:t>配置两套及以上无功补偿装置时，应能协调运行，并满足系统电压无功自动调节的要求。</w:t>
      </w:r>
    </w:p>
    <w:p>
      <w:pPr>
        <w:pStyle w:val="260"/>
        <w:bidi w:val="0"/>
      </w:pPr>
      <w:bookmarkStart w:id="84" w:name="_Toc133419433"/>
      <w:bookmarkStart w:id="85" w:name="_Toc133421081"/>
      <w:bookmarkStart w:id="86" w:name="_Toc22146"/>
      <w:bookmarkStart w:id="87" w:name="_Toc133417869"/>
      <w:bookmarkStart w:id="88" w:name="_Toc133417272"/>
      <w:bookmarkStart w:id="89" w:name="_Toc133477913"/>
      <w:r>
        <w:rPr>
          <w:rFonts w:hint="eastAsia"/>
        </w:rPr>
        <w:t>站用电系统</w:t>
      </w:r>
      <w:bookmarkEnd w:id="84"/>
      <w:bookmarkEnd w:id="85"/>
      <w:bookmarkEnd w:id="86"/>
      <w:bookmarkEnd w:id="87"/>
      <w:bookmarkEnd w:id="88"/>
      <w:bookmarkEnd w:id="89"/>
    </w:p>
    <w:p>
      <w:pPr>
        <w:pStyle w:val="327"/>
        <w:bidi w:val="0"/>
        <w:rPr>
          <w:rFonts w:hint="eastAsia" w:ascii="宋体" w:hAnsi="宋体" w:eastAsia="宋体" w:cs="宋体"/>
        </w:rPr>
      </w:pPr>
      <w:r>
        <w:rPr>
          <w:rFonts w:hint="eastAsia"/>
        </w:rPr>
        <w:t>升压站或开关站站用电设计</w:t>
      </w:r>
      <w:r>
        <w:rPr>
          <w:rFonts w:hint="eastAsia" w:ascii="宋体" w:hAnsi="宋体" w:eastAsia="宋体" w:cs="宋体"/>
        </w:rPr>
        <w:t>应符合GB 50059</w:t>
      </w:r>
      <w:r>
        <w:rPr>
          <w:rFonts w:hint="eastAsia" w:ascii="宋体" w:hAnsi="宋体" w:eastAsia="宋体" w:cs="宋体"/>
          <w:lang w:val="en-US" w:eastAsia="zh-CN"/>
        </w:rPr>
        <w:t>和</w:t>
      </w:r>
      <w:r>
        <w:rPr>
          <w:rFonts w:hint="eastAsia" w:ascii="宋体" w:hAnsi="宋体" w:eastAsia="宋体" w:cs="宋体"/>
        </w:rPr>
        <w:t>DL/T 5155的有关规定。</w:t>
      </w:r>
    </w:p>
    <w:p>
      <w:pPr>
        <w:pStyle w:val="327"/>
        <w:bidi w:val="0"/>
        <w:rPr>
          <w:rFonts w:hint="eastAsia" w:ascii="宋体" w:hAnsi="宋体" w:eastAsia="宋体" w:cs="宋体"/>
        </w:rPr>
      </w:pPr>
      <w:r>
        <w:rPr>
          <w:rFonts w:hint="eastAsia" w:ascii="宋体" w:hAnsi="宋体" w:eastAsia="宋体" w:cs="宋体"/>
        </w:rPr>
        <w:t>站用电系统应采用三相四线制，系统中性点直接接地，系统电压为AC 380/220V。</w:t>
      </w:r>
    </w:p>
    <w:p>
      <w:pPr>
        <w:pStyle w:val="327"/>
        <w:bidi w:val="0"/>
      </w:pPr>
      <w:r>
        <w:rPr>
          <w:rFonts w:hint="eastAsia"/>
        </w:rPr>
        <w:t>升压站或开关站站用电源宜采用下列引接方式：</w:t>
      </w:r>
    </w:p>
    <w:p>
      <w:pPr>
        <w:pStyle w:val="285"/>
        <w:bidi w:val="0"/>
      </w:pPr>
      <w:r>
        <w:rPr>
          <w:rFonts w:hint="eastAsia"/>
        </w:rPr>
        <w:t>开关站站用电源宜采用</w:t>
      </w:r>
      <w:r>
        <w:t>2</w:t>
      </w:r>
      <w:r>
        <w:rPr>
          <w:rFonts w:hint="eastAsia"/>
        </w:rPr>
        <w:t>路电源供电，</w:t>
      </w:r>
      <w:r>
        <w:t>1</w:t>
      </w:r>
      <w:r>
        <w:rPr>
          <w:rFonts w:hint="eastAsia"/>
        </w:rPr>
        <w:t>路引自本站母线，</w:t>
      </w:r>
      <w:r>
        <w:t>1</w:t>
      </w:r>
      <w:r>
        <w:rPr>
          <w:rFonts w:hint="eastAsia"/>
        </w:rPr>
        <w:t>路引自外部电网；若开关站母线为两段及以上时，也可从其中两段母线分别引接</w:t>
      </w:r>
      <w:r>
        <w:t>1</w:t>
      </w:r>
      <w:r>
        <w:rPr>
          <w:rFonts w:hint="eastAsia"/>
        </w:rPr>
        <w:t>路工作电源，互为备用。</w:t>
      </w:r>
      <w:r>
        <w:t xml:space="preserve">   </w:t>
      </w:r>
    </w:p>
    <w:p>
      <w:pPr>
        <w:pStyle w:val="285"/>
        <w:bidi w:val="0"/>
      </w:pPr>
      <w:r>
        <w:t>220 kV</w:t>
      </w:r>
      <w:r>
        <w:rPr>
          <w:rFonts w:hint="eastAsia"/>
        </w:rPr>
        <w:t>及以下的升压站仅</w:t>
      </w:r>
      <w:r>
        <w:t>1</w:t>
      </w:r>
      <w:r>
        <w:rPr>
          <w:rFonts w:hint="eastAsia"/>
        </w:rPr>
        <w:t>回出线时，宜从升压站低压母线引接</w:t>
      </w:r>
      <w:r>
        <w:t>1</w:t>
      </w:r>
      <w:r>
        <w:rPr>
          <w:rFonts w:hint="eastAsia"/>
        </w:rPr>
        <w:t>回电源，从站外引接</w:t>
      </w:r>
      <w:r>
        <w:t>1</w:t>
      </w:r>
      <w:r>
        <w:rPr>
          <w:rFonts w:hint="eastAsia"/>
        </w:rPr>
        <w:t>回可靠电源；有</w:t>
      </w:r>
      <w:r>
        <w:t>2</w:t>
      </w:r>
      <w:r>
        <w:rPr>
          <w:rFonts w:hint="eastAsia"/>
        </w:rPr>
        <w:t>回及以上出线时，可从不同主变压器低压侧分别引接</w:t>
      </w:r>
      <w:r>
        <w:t>2</w:t>
      </w:r>
      <w:r>
        <w:rPr>
          <w:rFonts w:hint="eastAsia"/>
        </w:rPr>
        <w:t>路容量相同、互为备用的工作电源。</w:t>
      </w:r>
    </w:p>
    <w:p>
      <w:pPr>
        <w:pStyle w:val="285"/>
        <w:bidi w:val="0"/>
      </w:pPr>
      <w:r>
        <w:t>330 kV</w:t>
      </w:r>
      <w:r>
        <w:rPr>
          <w:rFonts w:hint="eastAsia"/>
        </w:rPr>
        <w:t>及以上的升压站，宜从不同主变压器低压侧分别引接</w:t>
      </w:r>
      <w:r>
        <w:t>2</w:t>
      </w:r>
      <w:r>
        <w:rPr>
          <w:rFonts w:hint="eastAsia"/>
        </w:rPr>
        <w:t>路容量相同、可互为备用的工作电源，并从站外引接</w:t>
      </w:r>
      <w:r>
        <w:t>1</w:t>
      </w:r>
      <w:r>
        <w:rPr>
          <w:rFonts w:hint="eastAsia"/>
        </w:rPr>
        <w:t>回可靠的站用备用电源。仅有</w:t>
      </w:r>
      <w:r>
        <w:t>1</w:t>
      </w:r>
      <w:r>
        <w:rPr>
          <w:rFonts w:hint="eastAsia"/>
        </w:rPr>
        <w:t>台主变压器时，除从其低压侧引接</w:t>
      </w:r>
      <w:r>
        <w:t>1</w:t>
      </w:r>
      <w:r>
        <w:rPr>
          <w:rFonts w:hint="eastAsia"/>
        </w:rPr>
        <w:t>回电源外，还应从站外引接</w:t>
      </w:r>
      <w:r>
        <w:t>1</w:t>
      </w:r>
      <w:r>
        <w:rPr>
          <w:rFonts w:hint="eastAsia"/>
        </w:rPr>
        <w:t>回可靠电源。</w:t>
      </w:r>
    </w:p>
    <w:p>
      <w:pPr>
        <w:pStyle w:val="327"/>
        <w:bidi w:val="0"/>
      </w:pPr>
      <w:r>
        <w:rPr>
          <w:rFonts w:hint="eastAsia"/>
        </w:rPr>
        <w:t>工作电源与备用电源间宜设置备用电源自动投入装置或自动切换装置。</w:t>
      </w:r>
    </w:p>
    <w:p>
      <w:pPr>
        <w:pStyle w:val="327"/>
        <w:bidi w:val="0"/>
      </w:pPr>
      <w:r>
        <w:rPr>
          <w:rFonts w:hint="eastAsia"/>
        </w:rPr>
        <w:t>外部电网距离较远、环境恶劣地区可设置其它备用电源。</w:t>
      </w:r>
    </w:p>
    <w:p>
      <w:pPr>
        <w:pStyle w:val="327"/>
        <w:bidi w:val="0"/>
      </w:pPr>
      <w:r>
        <w:rPr>
          <w:rFonts w:hint="eastAsia"/>
        </w:rPr>
        <w:t>站用变压器容量选择宜符合下列规定：</w:t>
      </w:r>
    </w:p>
    <w:p>
      <w:pPr>
        <w:pStyle w:val="285"/>
        <w:bidi w:val="0"/>
      </w:pPr>
      <w:r>
        <w:rPr>
          <w:rFonts w:hint="eastAsia"/>
        </w:rPr>
        <w:t>工作变压器容量应按全站计算负荷选择。</w:t>
      </w:r>
      <w:r>
        <w:t xml:space="preserve">  </w:t>
      </w:r>
    </w:p>
    <w:p>
      <w:pPr>
        <w:pStyle w:val="285"/>
        <w:bidi w:val="0"/>
        <w:rPr>
          <w:rFonts w:ascii="宋体" w:hAnsi="宋体"/>
        </w:rPr>
      </w:pPr>
      <w:r>
        <w:rPr>
          <w:rFonts w:hint="eastAsia"/>
        </w:rPr>
        <w:t>备用变压器的容量宜与工作变压器的容量相同。</w:t>
      </w:r>
    </w:p>
    <w:p>
      <w:pPr>
        <w:pStyle w:val="327"/>
        <w:bidi w:val="0"/>
      </w:pPr>
      <w:r>
        <w:rPr>
          <w:rFonts w:hint="eastAsia"/>
        </w:rPr>
        <w:t>站用电重要负荷宜采用双回路供电方式。</w:t>
      </w:r>
    </w:p>
    <w:p>
      <w:pPr>
        <w:pStyle w:val="327"/>
        <w:bidi w:val="0"/>
      </w:pPr>
      <w:r>
        <w:rPr>
          <w:rFonts w:hint="eastAsia"/>
        </w:rPr>
        <w:t>风电场及光伏场区内场负荷用电宜分别取自风电机组发电单元和光伏发电单元的就地升压变低压侧，配置小型低损耗降压干式变压器。</w:t>
      </w:r>
    </w:p>
    <w:p>
      <w:pPr>
        <w:pStyle w:val="260"/>
        <w:bidi w:val="0"/>
      </w:pPr>
      <w:bookmarkStart w:id="90" w:name="_Toc133477914"/>
      <w:bookmarkStart w:id="91" w:name="_Toc29305"/>
      <w:bookmarkStart w:id="92" w:name="_Toc133421082"/>
      <w:bookmarkStart w:id="93" w:name="_Toc133419434"/>
      <w:bookmarkStart w:id="94" w:name="_Toc133417870"/>
      <w:bookmarkStart w:id="95" w:name="_Toc133417273"/>
      <w:r>
        <w:rPr>
          <w:rFonts w:hint="eastAsia"/>
        </w:rPr>
        <w:t>配电装置</w:t>
      </w:r>
      <w:bookmarkEnd w:id="90"/>
      <w:bookmarkEnd w:id="91"/>
      <w:bookmarkEnd w:id="92"/>
      <w:bookmarkEnd w:id="93"/>
      <w:bookmarkEnd w:id="94"/>
      <w:bookmarkEnd w:id="95"/>
    </w:p>
    <w:p>
      <w:pPr>
        <w:pStyle w:val="327"/>
        <w:bidi w:val="0"/>
        <w:rPr>
          <w:rFonts w:hint="eastAsia" w:ascii="宋体" w:hAnsi="宋体" w:eastAsia="宋体" w:cs="宋体"/>
        </w:rPr>
      </w:pPr>
      <w:r>
        <w:rPr>
          <w:rFonts w:hint="eastAsia" w:ascii="宋体" w:hAnsi="宋体" w:eastAsia="宋体" w:cs="宋体"/>
        </w:rPr>
        <w:t>配电装置设计应符合DL/T 5352、GB 50060及GB 50054的有关规定。</w:t>
      </w:r>
    </w:p>
    <w:p>
      <w:pPr>
        <w:pStyle w:val="327"/>
        <w:bidi w:val="0"/>
        <w:rPr>
          <w:rFonts w:hint="eastAsia" w:ascii="宋体" w:hAnsi="宋体" w:eastAsia="宋体" w:cs="宋体"/>
        </w:rPr>
      </w:pPr>
      <w:r>
        <w:rPr>
          <w:rFonts w:hint="eastAsia" w:ascii="宋体" w:hAnsi="宋体" w:eastAsia="宋体" w:cs="宋体"/>
        </w:rPr>
        <w:t>配电装置型式的选择，应考虑环境条件、升压站布置、进出线方式等因素，经技术经济比较后确定。</w:t>
      </w:r>
    </w:p>
    <w:p>
      <w:pPr>
        <w:pStyle w:val="327"/>
        <w:bidi w:val="0"/>
        <w:rPr>
          <w:rFonts w:hint="eastAsia" w:ascii="宋体" w:hAnsi="宋体" w:eastAsia="宋体" w:cs="宋体"/>
        </w:rPr>
      </w:pPr>
      <w:r>
        <w:rPr>
          <w:rFonts w:hint="eastAsia" w:ascii="宋体" w:hAnsi="宋体" w:eastAsia="宋体" w:cs="宋体"/>
        </w:rPr>
        <w:t>10kV～35kV配电装置宜采用户内成套式高压开关柜，并应符合GB/T 3906的有关规定。海拔超过3000m时，35 kV配电装置宜采用SF6充气式开关柜。</w:t>
      </w:r>
    </w:p>
    <w:p>
      <w:pPr>
        <w:pStyle w:val="327"/>
        <w:bidi w:val="0"/>
        <w:rPr>
          <w:rFonts w:hint="eastAsia" w:ascii="宋体" w:hAnsi="宋体" w:eastAsia="宋体" w:cs="宋体"/>
        </w:rPr>
      </w:pPr>
      <w:r>
        <w:rPr>
          <w:rFonts w:hint="eastAsia" w:ascii="宋体" w:hAnsi="宋体" w:eastAsia="宋体" w:cs="宋体"/>
        </w:rPr>
        <w:t>110kV（66kV）及以上电压等级配电装置宜釆用GIS设备或户外中型配电装置。沿海、工业污染严重地区、高烈度的地震区、海拔2000 m以上的高海拔地区以及场地受限制地区时宜选用气体绝缘金属封闭开关设备（GIS），沿海、工业污染严重地区宜采用户内布置。</w:t>
      </w:r>
    </w:p>
    <w:p>
      <w:pPr>
        <w:pStyle w:val="327"/>
        <w:bidi w:val="0"/>
      </w:pPr>
      <w:r>
        <w:rPr>
          <w:rFonts w:hint="eastAsia"/>
        </w:rPr>
        <w:t>场地受限制时，经技术经济比较，可采用预装式升压站或开关站。</w:t>
      </w:r>
    </w:p>
    <w:p>
      <w:pPr>
        <w:pStyle w:val="260"/>
        <w:bidi w:val="0"/>
      </w:pPr>
      <w:bookmarkStart w:id="96" w:name="_Toc133421083"/>
      <w:bookmarkStart w:id="97" w:name="_Toc133417274"/>
      <w:bookmarkStart w:id="98" w:name="_Toc133417871"/>
      <w:bookmarkStart w:id="99" w:name="_Toc133477915"/>
      <w:bookmarkStart w:id="100" w:name="_Toc13856"/>
      <w:bookmarkStart w:id="101" w:name="_Toc133419435"/>
      <w:r>
        <w:rPr>
          <w:rFonts w:hint="eastAsia"/>
        </w:rPr>
        <w:t>过电压保护和接地</w:t>
      </w:r>
      <w:bookmarkEnd w:id="96"/>
      <w:bookmarkEnd w:id="97"/>
      <w:bookmarkEnd w:id="98"/>
      <w:bookmarkEnd w:id="99"/>
      <w:bookmarkEnd w:id="100"/>
      <w:bookmarkEnd w:id="101"/>
    </w:p>
    <w:p>
      <w:pPr>
        <w:pStyle w:val="327"/>
        <w:bidi w:val="0"/>
        <w:rPr>
          <w:rFonts w:hint="eastAsia" w:ascii="宋体" w:hAnsi="宋体" w:eastAsia="宋体" w:cs="宋体"/>
        </w:rPr>
      </w:pPr>
      <w:r>
        <w:rPr>
          <w:rFonts w:hint="eastAsia"/>
        </w:rPr>
        <w:t>系统过</w:t>
      </w:r>
      <w:r>
        <w:rPr>
          <w:rFonts w:hint="eastAsia" w:ascii="宋体" w:hAnsi="宋体" w:eastAsia="宋体" w:cs="宋体"/>
        </w:rPr>
        <w:t>电压保护设计应符合GB/T 50064的规定。</w:t>
      </w:r>
    </w:p>
    <w:p>
      <w:pPr>
        <w:pStyle w:val="327"/>
        <w:bidi w:val="0"/>
        <w:rPr>
          <w:rFonts w:hint="eastAsia" w:ascii="宋体" w:hAnsi="宋体" w:eastAsia="宋体" w:cs="宋体"/>
        </w:rPr>
      </w:pPr>
      <w:r>
        <w:rPr>
          <w:rFonts w:hint="eastAsia" w:ascii="宋体" w:hAnsi="宋体" w:eastAsia="宋体" w:cs="宋体"/>
        </w:rPr>
        <w:t>系统交流电气装置接地设计应符合GB/T 50065的规定。</w:t>
      </w:r>
    </w:p>
    <w:p>
      <w:pPr>
        <w:pStyle w:val="327"/>
        <w:bidi w:val="0"/>
        <w:rPr>
          <w:rFonts w:hint="eastAsia" w:ascii="宋体" w:hAnsi="宋体" w:eastAsia="宋体" w:cs="宋体"/>
        </w:rPr>
      </w:pPr>
      <w:r>
        <w:rPr>
          <w:rFonts w:hint="eastAsia" w:ascii="宋体" w:hAnsi="宋体" w:eastAsia="宋体" w:cs="宋体"/>
        </w:rPr>
        <w:t>建筑物的过电压保护和接地除应满足上述要求外，尚应符合GB 50057的规定。</w:t>
      </w:r>
    </w:p>
    <w:p>
      <w:pPr>
        <w:pStyle w:val="327"/>
        <w:bidi w:val="0"/>
        <w:rPr>
          <w:rFonts w:hint="eastAsia" w:ascii="宋体" w:hAnsi="宋体" w:eastAsia="宋体" w:cs="宋体"/>
        </w:rPr>
      </w:pPr>
      <w:r>
        <w:rPr>
          <w:rFonts w:hint="eastAsia" w:ascii="宋体" w:hAnsi="宋体" w:eastAsia="宋体" w:cs="宋体"/>
        </w:rPr>
        <w:t>风力发电场过电压保护和接地设计应符合GB 51096和NB/T 31026的规定。</w:t>
      </w:r>
    </w:p>
    <w:p>
      <w:pPr>
        <w:pStyle w:val="327"/>
        <w:bidi w:val="0"/>
        <w:rPr>
          <w:rFonts w:hint="eastAsia" w:ascii="宋体" w:hAnsi="宋体" w:eastAsia="宋体" w:cs="宋体"/>
        </w:rPr>
      </w:pPr>
      <w:r>
        <w:rPr>
          <w:rFonts w:hint="eastAsia"/>
        </w:rPr>
        <w:t>光伏发电站过电压保护和接地设计</w:t>
      </w:r>
      <w:r>
        <w:rPr>
          <w:rFonts w:hint="eastAsia" w:ascii="宋体" w:hAnsi="宋体" w:eastAsia="宋体" w:cs="宋体"/>
        </w:rPr>
        <w:t>应符合GB 50797和NB/T 10128的规定。</w:t>
      </w:r>
    </w:p>
    <w:p>
      <w:pPr>
        <w:pStyle w:val="327"/>
        <w:bidi w:val="0"/>
        <w:rPr>
          <w:rFonts w:hint="eastAsia" w:ascii="宋体" w:hAnsi="宋体" w:eastAsia="宋体" w:cs="宋体"/>
        </w:rPr>
      </w:pPr>
      <w:r>
        <w:rPr>
          <w:rFonts w:hint="eastAsia" w:ascii="宋体" w:hAnsi="宋体" w:eastAsia="宋体" w:cs="宋体"/>
        </w:rPr>
        <w:t>制氢站的接地系统应统一设计。</w:t>
      </w:r>
    </w:p>
    <w:p>
      <w:pPr>
        <w:pStyle w:val="327"/>
        <w:bidi w:val="0"/>
      </w:pPr>
      <w:r>
        <w:rPr>
          <w:rFonts w:hint="eastAsia"/>
        </w:rPr>
        <w:t>风力发电系统和光伏发电系统的接地可釆用独立接地系统，接地电阻不满足要求时，应釆取降阻措施，宜釆用与其他系统互联的方案。风光同场时接地应统一设计。</w:t>
      </w:r>
    </w:p>
    <w:p>
      <w:pPr>
        <w:pStyle w:val="260"/>
        <w:bidi w:val="0"/>
      </w:pPr>
      <w:bookmarkStart w:id="102" w:name="_Toc133421084"/>
      <w:bookmarkStart w:id="103" w:name="_Toc133419436"/>
      <w:bookmarkStart w:id="104" w:name="_Toc133477916"/>
      <w:bookmarkStart w:id="105" w:name="_Toc133417275"/>
      <w:bookmarkStart w:id="106" w:name="_Toc133417872"/>
      <w:bookmarkStart w:id="107" w:name="_Toc19637"/>
      <w:r>
        <w:rPr>
          <w:rFonts w:hint="eastAsia"/>
        </w:rPr>
        <w:t>电缆选择与敷设</w:t>
      </w:r>
      <w:bookmarkEnd w:id="102"/>
      <w:bookmarkEnd w:id="103"/>
      <w:bookmarkEnd w:id="104"/>
      <w:bookmarkEnd w:id="105"/>
      <w:bookmarkEnd w:id="106"/>
      <w:bookmarkEnd w:id="107"/>
    </w:p>
    <w:p>
      <w:pPr>
        <w:pStyle w:val="327"/>
        <w:bidi w:val="0"/>
      </w:pPr>
      <w:r>
        <w:rPr>
          <w:rFonts w:hint="eastAsia"/>
        </w:rPr>
        <w:t>电缆选择与敷设应符合</w:t>
      </w:r>
      <w:r>
        <w:t>GB 50217</w:t>
      </w:r>
      <w:r>
        <w:rPr>
          <w:rFonts w:hint="eastAsia"/>
        </w:rPr>
        <w:t>的规定。</w:t>
      </w:r>
    </w:p>
    <w:p>
      <w:pPr>
        <w:pStyle w:val="327"/>
        <w:bidi w:val="0"/>
      </w:pPr>
      <w:r>
        <w:rPr>
          <w:rFonts w:hint="eastAsia"/>
        </w:rPr>
        <w:t>集中敷设于沟道、槽盒中的电缆宜选用阻燃电缆。</w:t>
      </w:r>
    </w:p>
    <w:p>
      <w:pPr>
        <w:pStyle w:val="327"/>
        <w:bidi w:val="0"/>
      </w:pPr>
      <w:r>
        <w:rPr>
          <w:rFonts w:hint="eastAsia"/>
        </w:rPr>
        <w:t>动力电缆宜与控制电缆和通信电缆分开排列、敷设。</w:t>
      </w:r>
    </w:p>
    <w:p>
      <w:pPr>
        <w:pStyle w:val="327"/>
        <w:bidi w:val="0"/>
      </w:pPr>
      <w:r>
        <w:rPr>
          <w:rFonts w:hint="eastAsia"/>
        </w:rPr>
        <w:t>当蓄电池直流引出线为电缆时，正负极引出线应釆用单芯电缆。</w:t>
      </w:r>
    </w:p>
    <w:p>
      <w:pPr>
        <w:pStyle w:val="260"/>
        <w:bidi w:val="0"/>
      </w:pPr>
      <w:bookmarkStart w:id="108" w:name="_Toc133419437"/>
      <w:bookmarkStart w:id="109" w:name="_Toc11205"/>
      <w:bookmarkStart w:id="110" w:name="_Toc133421085"/>
      <w:bookmarkStart w:id="111" w:name="_Toc133417873"/>
      <w:bookmarkStart w:id="112" w:name="_Toc133477917"/>
      <w:bookmarkStart w:id="113" w:name="_Toc133417276"/>
      <w:r>
        <w:rPr>
          <w:rFonts w:hint="eastAsia"/>
        </w:rPr>
        <w:t>电气二次</w:t>
      </w:r>
      <w:bookmarkEnd w:id="108"/>
      <w:bookmarkEnd w:id="109"/>
      <w:bookmarkEnd w:id="110"/>
      <w:bookmarkEnd w:id="111"/>
      <w:bookmarkEnd w:id="112"/>
      <w:bookmarkEnd w:id="113"/>
    </w:p>
    <w:p>
      <w:pPr>
        <w:pStyle w:val="327"/>
        <w:bidi w:val="0"/>
      </w:pPr>
      <w:r>
        <w:rPr>
          <w:rFonts w:hint="eastAsia"/>
        </w:rPr>
        <w:t>升压站</w:t>
      </w:r>
      <w:r>
        <w:t>/</w:t>
      </w:r>
      <w:r>
        <w:rPr>
          <w:rFonts w:hint="eastAsia"/>
        </w:rPr>
        <w:t>开关站直流电源系统设计应符合下列规定：</w:t>
      </w:r>
    </w:p>
    <w:p>
      <w:pPr>
        <w:pStyle w:val="305"/>
        <w:numPr>
          <w:ilvl w:val="0"/>
          <w:numId w:val="66"/>
        </w:numPr>
        <w:bidi w:val="0"/>
        <w:ind w:left="839" w:leftChars="0" w:hanging="419" w:firstLineChars="0"/>
      </w:pPr>
      <w:r>
        <w:rPr>
          <w:rFonts w:hint="eastAsia"/>
        </w:rPr>
        <w:t>直流电源系统额定电压宜采用</w:t>
      </w:r>
      <w:r>
        <w:t>220 V</w:t>
      </w:r>
      <w:r>
        <w:rPr>
          <w:rFonts w:hint="eastAsia"/>
        </w:rPr>
        <w:t>。</w:t>
      </w:r>
      <w:r>
        <w:t xml:space="preserve"> </w:t>
      </w:r>
    </w:p>
    <w:p>
      <w:pPr>
        <w:pStyle w:val="305"/>
        <w:numPr>
          <w:ilvl w:val="0"/>
          <w:numId w:val="66"/>
        </w:numPr>
        <w:bidi w:val="0"/>
        <w:ind w:left="839" w:leftChars="0" w:hanging="419" w:firstLineChars="0"/>
      </w:pPr>
      <w:r>
        <w:rPr>
          <w:rFonts w:hint="eastAsia"/>
        </w:rPr>
        <w:t>蓄电池宜采用阀控式密封铅酸蓄电池，事故放电持续时间宜取</w:t>
      </w:r>
      <w:r>
        <w:t>2 h</w:t>
      </w:r>
      <w:r>
        <w:rPr>
          <w:rFonts w:hint="eastAsia"/>
        </w:rPr>
        <w:t>。</w:t>
      </w:r>
    </w:p>
    <w:p>
      <w:pPr>
        <w:pStyle w:val="305"/>
        <w:numPr>
          <w:ilvl w:val="0"/>
          <w:numId w:val="66"/>
        </w:numPr>
        <w:bidi w:val="0"/>
        <w:ind w:left="839" w:leftChars="0" w:hanging="419" w:firstLineChars="0"/>
      </w:pPr>
      <w:r>
        <w:rPr>
          <w:rFonts w:hint="eastAsia"/>
        </w:rPr>
        <w:t>充电装置宜选用高频开关电源，高频开关电源模块选择配置应符合</w:t>
      </w:r>
      <w:r>
        <w:t>DL/T 5044</w:t>
      </w:r>
      <w:r>
        <w:rPr>
          <w:rFonts w:hint="eastAsia"/>
        </w:rPr>
        <w:t>的有关规定。</w:t>
      </w:r>
    </w:p>
    <w:p>
      <w:pPr>
        <w:pStyle w:val="305"/>
        <w:numPr>
          <w:ilvl w:val="0"/>
          <w:numId w:val="66"/>
        </w:numPr>
        <w:bidi w:val="0"/>
        <w:ind w:left="839" w:leftChars="0" w:hanging="419" w:firstLineChars="0"/>
      </w:pPr>
      <w:r>
        <w:rPr>
          <w:rFonts w:hint="eastAsia"/>
        </w:rPr>
        <w:t>接入系统电压为</w:t>
      </w:r>
      <w:r>
        <w:t>35 kV</w:t>
      </w:r>
      <w:r>
        <w:rPr>
          <w:rFonts w:hint="eastAsia"/>
        </w:rPr>
        <w:t>及以下的升压站</w:t>
      </w:r>
      <w:r>
        <w:t>/</w:t>
      </w:r>
      <w:r>
        <w:rPr>
          <w:rFonts w:hint="eastAsia"/>
        </w:rPr>
        <w:t>开关站，宜设置</w:t>
      </w:r>
      <w:r>
        <w:t>1</w:t>
      </w:r>
      <w:r>
        <w:rPr>
          <w:rFonts w:hint="eastAsia"/>
        </w:rPr>
        <w:t>组蓄电池，</w:t>
      </w:r>
      <w:r>
        <w:t>1</w:t>
      </w:r>
      <w:r>
        <w:rPr>
          <w:rFonts w:hint="eastAsia"/>
        </w:rPr>
        <w:t>套充电装置；接入系统电压为</w:t>
      </w:r>
      <w:r>
        <w:t>66 kV</w:t>
      </w:r>
      <w:r>
        <w:rPr>
          <w:rFonts w:hint="eastAsia"/>
        </w:rPr>
        <w:t>～</w:t>
      </w:r>
      <w:r>
        <w:t>110 kV</w:t>
      </w:r>
      <w:r>
        <w:rPr>
          <w:rFonts w:hint="eastAsia"/>
        </w:rPr>
        <w:t>的升压站，宜设置</w:t>
      </w:r>
      <w:r>
        <w:t>1</w:t>
      </w:r>
      <w:r>
        <w:rPr>
          <w:rFonts w:hint="eastAsia"/>
        </w:rPr>
        <w:t>组蓄电池和</w:t>
      </w:r>
      <w:r>
        <w:t>1</w:t>
      </w:r>
      <w:r>
        <w:rPr>
          <w:rFonts w:hint="eastAsia"/>
        </w:rPr>
        <w:t>套充电装置，也可设置</w:t>
      </w:r>
      <w:r>
        <w:t>2</w:t>
      </w:r>
      <w:r>
        <w:rPr>
          <w:rFonts w:hint="eastAsia"/>
        </w:rPr>
        <w:t>套充电装置；接入系统电压为</w:t>
      </w:r>
      <w:r>
        <w:t>220 kV</w:t>
      </w:r>
      <w:r>
        <w:rPr>
          <w:rFonts w:hint="eastAsia"/>
        </w:rPr>
        <w:t>及以上的升压站，宜设置</w:t>
      </w:r>
      <w:r>
        <w:t>2</w:t>
      </w:r>
      <w:r>
        <w:rPr>
          <w:rFonts w:hint="eastAsia"/>
        </w:rPr>
        <w:t>组蓄电池和</w:t>
      </w:r>
      <w:r>
        <w:t>2</w:t>
      </w:r>
      <w:r>
        <w:rPr>
          <w:rFonts w:hint="eastAsia"/>
        </w:rPr>
        <w:t>套充电装置，也可配置</w:t>
      </w:r>
      <w:r>
        <w:t>3</w:t>
      </w:r>
      <w:r>
        <w:rPr>
          <w:rFonts w:hint="eastAsia"/>
        </w:rPr>
        <w:t>套充电装置。</w:t>
      </w:r>
    </w:p>
    <w:p>
      <w:pPr>
        <w:pStyle w:val="305"/>
        <w:numPr>
          <w:ilvl w:val="0"/>
          <w:numId w:val="66"/>
        </w:numPr>
        <w:bidi w:val="0"/>
        <w:ind w:left="839" w:leftChars="0" w:hanging="419" w:firstLineChars="0"/>
      </w:pPr>
      <w:r>
        <w:rPr>
          <w:rFonts w:hint="eastAsia"/>
        </w:rPr>
        <w:t>每套蓄电池、充电装置及直流母线宜配置</w:t>
      </w:r>
      <w:r>
        <w:t>1</w:t>
      </w:r>
      <w:r>
        <w:rPr>
          <w:rFonts w:hint="eastAsia"/>
        </w:rPr>
        <w:t>套直流电源系统微机监控装置，微机监控装置应具有智能告警、信息综合分析、自诊断和远程维护等功能。</w:t>
      </w:r>
    </w:p>
    <w:p>
      <w:pPr>
        <w:pStyle w:val="327"/>
        <w:bidi w:val="0"/>
      </w:pPr>
      <w:r>
        <w:rPr>
          <w:rFonts w:hint="eastAsia"/>
        </w:rPr>
        <w:t>交流不停电电</w:t>
      </w:r>
      <w:r>
        <w:rPr>
          <w:rFonts w:hint="eastAsia" w:ascii="宋体" w:hAnsi="宋体" w:eastAsia="宋体" w:cs="宋体"/>
        </w:rPr>
        <w:t>源（UPS）设计</w:t>
      </w:r>
      <w:r>
        <w:rPr>
          <w:rFonts w:hint="eastAsia"/>
        </w:rPr>
        <w:t>应符合下列规定：</w:t>
      </w:r>
    </w:p>
    <w:p>
      <w:pPr>
        <w:pStyle w:val="305"/>
        <w:numPr>
          <w:ilvl w:val="0"/>
          <w:numId w:val="67"/>
        </w:numPr>
        <w:bidi w:val="0"/>
        <w:ind w:left="839" w:leftChars="0" w:hanging="419" w:firstLineChars="0"/>
      </w:pPr>
      <w:r>
        <w:t>UPS</w:t>
      </w:r>
      <w:r>
        <w:rPr>
          <w:rFonts w:hint="eastAsia"/>
        </w:rPr>
        <w:t>正常运行时，宜由站用电源供电，站用电源故障消失时，由直流电源供电。</w:t>
      </w:r>
    </w:p>
    <w:p>
      <w:pPr>
        <w:pStyle w:val="305"/>
        <w:numPr>
          <w:ilvl w:val="0"/>
          <w:numId w:val="67"/>
        </w:numPr>
        <w:bidi w:val="0"/>
        <w:ind w:left="839" w:leftChars="0" w:hanging="419" w:firstLineChars="0"/>
      </w:pPr>
      <w:r>
        <w:t>UPS</w:t>
      </w:r>
      <w:r>
        <w:rPr>
          <w:rFonts w:hint="eastAsia"/>
        </w:rPr>
        <w:t>的直流电源应由电站直流电源系统供电。对于无直流电源系统的光伏发电工程，</w:t>
      </w:r>
      <w:r>
        <w:t>UPS</w:t>
      </w:r>
      <w:r>
        <w:rPr>
          <w:rFonts w:hint="eastAsia"/>
        </w:rPr>
        <w:t>应自带蓄电池，蓄电池宜按照持续带电时间不小于</w:t>
      </w:r>
      <w:r>
        <w:t>2 h</w:t>
      </w:r>
      <w:r>
        <w:rPr>
          <w:rFonts w:hint="eastAsia"/>
        </w:rPr>
        <w:t>设计。</w:t>
      </w:r>
    </w:p>
    <w:p>
      <w:pPr>
        <w:pStyle w:val="305"/>
        <w:numPr>
          <w:ilvl w:val="0"/>
          <w:numId w:val="0"/>
        </w:numPr>
        <w:tabs>
          <w:tab w:val="clear" w:pos="840"/>
        </w:tabs>
        <w:bidi w:val="0"/>
        <w:ind w:left="839" w:leftChars="0" w:hanging="419" w:firstLineChars="0"/>
      </w:pPr>
      <w:r>
        <w:rPr>
          <w:rFonts w:hint="eastAsia" w:ascii="宋体" w:hAnsi="Times New Roman" w:eastAsia="宋体" w:cs="Times New Roman"/>
          <w:b w:val="0"/>
          <w:i w:val="0"/>
          <w:sz w:val="21"/>
          <w:szCs w:val="21"/>
          <w:lang w:val="en-US" w:eastAsia="zh-CN" w:bidi="ar-SA"/>
        </w:rPr>
        <w:t>h)</w:t>
      </w:r>
      <w:r>
        <w:t>35kV</w:t>
      </w:r>
      <w:r>
        <w:rPr>
          <w:rFonts w:hint="eastAsia"/>
        </w:rPr>
        <w:t>及以上电压等级接入系统的光伏发电工程</w:t>
      </w:r>
      <w:r>
        <w:t>UPS</w:t>
      </w:r>
      <w:r>
        <w:rPr>
          <w:rFonts w:hint="eastAsia"/>
        </w:rPr>
        <w:t>宜冗余设置。</w:t>
      </w:r>
    </w:p>
    <w:p>
      <w:pPr>
        <w:pStyle w:val="305"/>
        <w:numPr>
          <w:ilvl w:val="0"/>
          <w:numId w:val="0"/>
        </w:numPr>
        <w:tabs>
          <w:tab w:val="clear" w:pos="840"/>
        </w:tabs>
        <w:bidi w:val="0"/>
        <w:ind w:left="839" w:leftChars="0" w:hanging="419" w:firstLineChars="0"/>
      </w:pPr>
      <w:r>
        <w:rPr>
          <w:rFonts w:hint="eastAsia" w:ascii="宋体" w:hAnsi="Times New Roman" w:eastAsia="宋体" w:cs="Times New Roman"/>
          <w:b w:val="0"/>
          <w:i w:val="0"/>
          <w:sz w:val="21"/>
          <w:szCs w:val="21"/>
          <w:lang w:val="en-US" w:eastAsia="zh-CN" w:bidi="ar-SA"/>
        </w:rPr>
        <w:t>i)</w:t>
      </w:r>
      <w:r>
        <w:rPr>
          <w:rFonts w:hint="eastAsia"/>
        </w:rPr>
        <w:t>应采用辐射式供电。</w:t>
      </w:r>
      <w:r>
        <w:tab/>
      </w:r>
    </w:p>
    <w:p>
      <w:pPr>
        <w:pStyle w:val="260"/>
        <w:bidi w:val="0"/>
      </w:pPr>
      <w:bookmarkStart w:id="114" w:name="_Toc4059"/>
      <w:bookmarkStart w:id="115" w:name="_Toc133421086"/>
      <w:bookmarkStart w:id="116" w:name="_Toc133419438"/>
      <w:bookmarkStart w:id="117" w:name="_Toc133477918"/>
      <w:bookmarkStart w:id="118" w:name="_Toc133417277"/>
      <w:bookmarkStart w:id="119" w:name="_Toc133417874"/>
      <w:r>
        <w:rPr>
          <w:rFonts w:hint="eastAsia"/>
        </w:rPr>
        <w:t>电气二次</w:t>
      </w:r>
      <w:bookmarkEnd w:id="114"/>
      <w:bookmarkEnd w:id="115"/>
      <w:bookmarkEnd w:id="116"/>
      <w:bookmarkEnd w:id="117"/>
      <w:bookmarkEnd w:id="118"/>
      <w:bookmarkEnd w:id="119"/>
    </w:p>
    <w:p>
      <w:pPr>
        <w:pStyle w:val="327"/>
        <w:bidi w:val="0"/>
      </w:pPr>
      <w:r>
        <w:rPr>
          <w:rFonts w:hint="eastAsia"/>
        </w:rPr>
        <w:t>升压站或开关站应按电力系统安全运行应装设下列保护及自动装置：</w:t>
      </w:r>
    </w:p>
    <w:p>
      <w:pPr>
        <w:pStyle w:val="285"/>
        <w:bidi w:val="0"/>
      </w:pPr>
      <w:r>
        <w:rPr>
          <w:rFonts w:hint="eastAsia"/>
        </w:rPr>
        <w:t>按出线配置线路保护。</w:t>
      </w:r>
    </w:p>
    <w:p>
      <w:pPr>
        <w:pStyle w:val="285"/>
        <w:bidi w:val="0"/>
      </w:pPr>
      <w:r>
        <w:rPr>
          <w:rFonts w:hint="eastAsia"/>
        </w:rPr>
        <w:t>按母线接线形式配置母线保护（失灵保护）。</w:t>
      </w:r>
    </w:p>
    <w:p>
      <w:pPr>
        <w:pStyle w:val="285"/>
        <w:bidi w:val="0"/>
      </w:pPr>
      <w:r>
        <w:rPr>
          <w:rFonts w:hint="eastAsia"/>
        </w:rPr>
        <w:t>按</w:t>
      </w:r>
      <w:r>
        <w:t>GB 38755</w:t>
      </w:r>
      <w:r>
        <w:rPr>
          <w:rFonts w:hint="eastAsia"/>
        </w:rPr>
        <w:t>的规定装设安全自动控制装置。</w:t>
      </w:r>
    </w:p>
    <w:p>
      <w:pPr>
        <w:pStyle w:val="285"/>
        <w:bidi w:val="0"/>
      </w:pPr>
      <w:r>
        <w:rPr>
          <w:rFonts w:hint="eastAsia"/>
        </w:rPr>
        <w:t>主变压器保护。</w:t>
      </w:r>
    </w:p>
    <w:p>
      <w:pPr>
        <w:pStyle w:val="285"/>
        <w:bidi w:val="0"/>
      </w:pPr>
      <w:r>
        <w:rPr>
          <w:rFonts w:hint="eastAsia"/>
        </w:rPr>
        <w:t>无功装置保护、站用变压器保护。</w:t>
      </w:r>
    </w:p>
    <w:p>
      <w:pPr>
        <w:pStyle w:val="285"/>
        <w:bidi w:val="0"/>
      </w:pPr>
      <w:r>
        <w:rPr>
          <w:rFonts w:hint="eastAsia"/>
        </w:rPr>
        <w:t>光伏发电站继电保护及安全自动装置。</w:t>
      </w:r>
    </w:p>
    <w:p>
      <w:pPr>
        <w:pStyle w:val="285"/>
        <w:bidi w:val="0"/>
      </w:pPr>
      <w:r>
        <w:rPr>
          <w:rFonts w:hint="eastAsia"/>
        </w:rPr>
        <w:t>风力发电机组及风电场继电保护及安全自动装置。</w:t>
      </w:r>
    </w:p>
    <w:p>
      <w:pPr>
        <w:pStyle w:val="285"/>
        <w:bidi w:val="0"/>
      </w:pPr>
      <w:r>
        <w:rPr>
          <w:rFonts w:hint="eastAsia"/>
        </w:rPr>
        <w:t>制氢负荷馈线保护。</w:t>
      </w:r>
    </w:p>
    <w:p>
      <w:pPr>
        <w:pStyle w:val="285"/>
        <w:bidi w:val="0"/>
      </w:pPr>
      <w:r>
        <w:rPr>
          <w:rFonts w:hint="eastAsia"/>
        </w:rPr>
        <w:t>故障录波装置。</w:t>
      </w:r>
    </w:p>
    <w:p>
      <w:pPr>
        <w:pStyle w:val="327"/>
        <w:bidi w:val="0"/>
        <w:rPr>
          <w:rFonts w:hint="eastAsia" w:ascii="宋体" w:hAnsi="宋体" w:eastAsia="宋体" w:cs="宋体"/>
        </w:rPr>
      </w:pPr>
      <w:r>
        <w:t xml:space="preserve"> </w:t>
      </w:r>
      <w:r>
        <w:rPr>
          <w:rFonts w:hint="eastAsia" w:ascii="宋体" w:hAnsi="宋体" w:eastAsia="宋体" w:cs="宋体"/>
        </w:rPr>
        <w:t>继电保护和安全自动装置的设计，应符合GB/T 14285、GB 50797、GB/T 32900、NB/T 10128、GB 51096、》DL/T 1631、《NB/T 31026</w:t>
      </w:r>
      <w:r>
        <w:rPr>
          <w:rFonts w:hint="eastAsia" w:ascii="宋体" w:hAnsi="宋体" w:eastAsia="宋体" w:cs="宋体"/>
          <w:lang w:val="en-US" w:eastAsia="zh-CN"/>
        </w:rPr>
        <w:t>和</w:t>
      </w:r>
      <w:r>
        <w:rPr>
          <w:rFonts w:hint="eastAsia" w:ascii="宋体" w:hAnsi="宋体" w:eastAsia="宋体" w:cs="宋体"/>
        </w:rPr>
        <w:t>GB/T 50703的规定。</w:t>
      </w:r>
    </w:p>
    <w:p>
      <w:pPr>
        <w:pStyle w:val="327"/>
        <w:bidi w:val="0"/>
        <w:rPr>
          <w:rFonts w:hint="eastAsia" w:ascii="宋体" w:hAnsi="宋体" w:eastAsia="宋体" w:cs="宋体"/>
        </w:rPr>
      </w:pPr>
      <w:r>
        <w:rPr>
          <w:rFonts w:hint="eastAsia" w:ascii="宋体" w:hAnsi="宋体" w:eastAsia="宋体" w:cs="宋体"/>
        </w:rPr>
        <w:t>电站应配置一套公用的时钟同步系统，主时钟应双重化配置，支持北斗系统和GPS标准授时信号，时钟同步精度和授时精度应满足站内设备的对时精度要求。</w:t>
      </w:r>
    </w:p>
    <w:p>
      <w:pPr>
        <w:pStyle w:val="327"/>
        <w:bidi w:val="0"/>
        <w:rPr>
          <w:rFonts w:hint="eastAsia" w:ascii="宋体" w:hAnsi="宋体" w:eastAsia="宋体" w:cs="宋体"/>
        </w:rPr>
      </w:pPr>
      <w:r>
        <w:rPr>
          <w:rFonts w:hint="eastAsia" w:ascii="宋体" w:hAnsi="宋体" w:eastAsia="宋体" w:cs="宋体"/>
        </w:rPr>
        <w:t>电站应设置辅助控制系统，设备配置应根据电站规模确定。</w:t>
      </w:r>
    </w:p>
    <w:p>
      <w:pPr>
        <w:pStyle w:val="327"/>
        <w:bidi w:val="0"/>
        <w:rPr>
          <w:rFonts w:hint="eastAsia" w:ascii="宋体" w:hAnsi="宋体" w:eastAsia="宋体" w:cs="宋体"/>
        </w:rPr>
      </w:pPr>
      <w:r>
        <w:rPr>
          <w:rFonts w:hint="eastAsia" w:ascii="宋体" w:hAnsi="宋体" w:eastAsia="宋体" w:cs="宋体"/>
        </w:rPr>
        <w:t xml:space="preserve"> 辅助控制系统应实现全站图像监视及安全警卫、火灾报警、消防、照明、釆暖通风、环境监测等系统的智能联动控制。辅助控制系统不宜配置独立后台系统。</w:t>
      </w:r>
    </w:p>
    <w:p>
      <w:pPr>
        <w:pStyle w:val="327"/>
        <w:bidi w:val="0"/>
        <w:rPr>
          <w:rFonts w:hint="eastAsia" w:ascii="宋体" w:hAnsi="宋体" w:eastAsia="宋体" w:cs="宋体"/>
        </w:rPr>
      </w:pPr>
      <w:r>
        <w:rPr>
          <w:rFonts w:hint="eastAsia" w:ascii="宋体" w:hAnsi="宋体" w:eastAsia="宋体" w:cs="宋体"/>
        </w:rPr>
        <w:t xml:space="preserve"> 辅助控制系统通信标准宜符合DL/T 860的规定。</w:t>
      </w:r>
    </w:p>
    <w:p>
      <w:pPr>
        <w:pStyle w:val="327"/>
        <w:bidi w:val="0"/>
        <w:rPr>
          <w:rFonts w:hint="eastAsia" w:ascii="宋体" w:hAnsi="宋体" w:eastAsia="宋体" w:cs="宋体"/>
        </w:rPr>
      </w:pPr>
      <w:r>
        <w:rPr>
          <w:rFonts w:hint="eastAsia" w:ascii="宋体" w:hAnsi="宋体" w:eastAsia="宋体" w:cs="宋体"/>
        </w:rPr>
        <w:t xml:space="preserve"> 辅助控制系统设计应符合GB 50348的规定。</w:t>
      </w:r>
    </w:p>
    <w:p>
      <w:pPr>
        <w:pStyle w:val="327"/>
        <w:bidi w:val="0"/>
      </w:pPr>
      <w:r>
        <w:rPr>
          <w:rFonts w:hint="eastAsia"/>
        </w:rPr>
        <w:t>主控制室、继电器室等二次设备室应根据可再生能源制氢站的运行管理模式、光伏发电站、风电场、制氢站和升压站</w:t>
      </w:r>
      <w:r>
        <w:t>/</w:t>
      </w:r>
      <w:r>
        <w:rPr>
          <w:rFonts w:hint="eastAsia"/>
        </w:rPr>
        <w:t>开关站的地理位置及布置特点确定。当按无人值班运行管理模式建设时，不宜设独立的主控制室。</w:t>
      </w:r>
    </w:p>
    <w:p>
      <w:pPr>
        <w:pStyle w:val="327"/>
        <w:bidi w:val="0"/>
      </w:pPr>
      <w:r>
        <w:rPr>
          <w:rFonts w:hint="eastAsia"/>
        </w:rPr>
        <w:t>可再生能源制氢站控制室宜统一设置，主控制室宜按规划建设规模一次建成。电气二次设备布置在继电器室，继电器室面积应满足设备布置和定期巡视维护要求，屏位应按电站规划容量一次建成，并留有余地。屏、柜的布置宜与配电装置间隔排列次序对应。</w:t>
      </w:r>
    </w:p>
    <w:p>
      <w:pPr>
        <w:pStyle w:val="327"/>
        <w:bidi w:val="0"/>
      </w:pPr>
      <w:r>
        <w:t xml:space="preserve"> </w:t>
      </w:r>
      <w:r>
        <w:rPr>
          <w:rFonts w:hint="eastAsia"/>
        </w:rPr>
        <w:t>主控制室的位置选择应满足便于巡视和观察屋外主要设备、节省控制电缆、噪声干扰小和有较好的朝向等要求。</w:t>
      </w:r>
    </w:p>
    <w:p>
      <w:pPr>
        <w:pStyle w:val="327"/>
        <w:bidi w:val="0"/>
        <w:rPr>
          <w:rFonts w:hint="eastAsia" w:ascii="宋体" w:hAnsi="宋体" w:eastAsia="宋体" w:cs="宋体"/>
        </w:rPr>
      </w:pPr>
      <w:bookmarkStart w:id="120" w:name="bookmark139"/>
      <w:bookmarkEnd w:id="120"/>
      <w:r>
        <w:rPr>
          <w:rFonts w:hint="eastAsia"/>
        </w:rPr>
        <w:t>主控制室、继电器室的设计和布置应满足监控系统、继电保护设备的抗电磁干扰能力要求，当设备不满足相应的抗干扰试验</w:t>
      </w:r>
      <w:r>
        <w:rPr>
          <w:rFonts w:hint="eastAsia" w:ascii="宋体" w:hAnsi="宋体" w:eastAsia="宋体" w:cs="宋体"/>
        </w:rPr>
        <w:t>等级要求时应采取抗干扰措施。</w:t>
      </w:r>
    </w:p>
    <w:p>
      <w:pPr>
        <w:pStyle w:val="327"/>
        <w:bidi w:val="0"/>
        <w:rPr>
          <w:rFonts w:hint="eastAsia" w:ascii="宋体" w:hAnsi="宋体" w:eastAsia="宋体" w:cs="宋体"/>
        </w:rPr>
      </w:pPr>
      <w:r>
        <w:rPr>
          <w:rFonts w:hint="eastAsia" w:ascii="宋体" w:hAnsi="宋体" w:eastAsia="宋体" w:cs="宋体"/>
        </w:rPr>
        <w:t>电气设备的控制、测量和信号应DL/T 5136、NB/T 10128</w:t>
      </w:r>
      <w:r>
        <w:rPr>
          <w:rFonts w:hint="eastAsia" w:ascii="宋体" w:hAnsi="宋体" w:eastAsia="宋体" w:cs="宋体"/>
          <w:lang w:val="en-US" w:eastAsia="zh-CN"/>
        </w:rPr>
        <w:t>和</w:t>
      </w:r>
      <w:r>
        <w:rPr>
          <w:rFonts w:hint="eastAsia" w:ascii="宋体" w:hAnsi="宋体" w:eastAsia="宋体" w:cs="宋体"/>
        </w:rPr>
        <w:t>NB/T 31026的规定。</w:t>
      </w:r>
    </w:p>
    <w:p>
      <w:pPr>
        <w:pStyle w:val="327"/>
        <w:bidi w:val="0"/>
        <w:rPr>
          <w:rFonts w:hint="eastAsia" w:ascii="宋体" w:hAnsi="宋体" w:eastAsia="宋体" w:cs="宋体"/>
        </w:rPr>
      </w:pPr>
      <w:bookmarkStart w:id="121" w:name="bookmark140"/>
      <w:bookmarkEnd w:id="121"/>
      <w:r>
        <w:rPr>
          <w:rFonts w:hint="eastAsia" w:ascii="宋体" w:hAnsi="宋体" w:eastAsia="宋体" w:cs="宋体"/>
        </w:rPr>
        <w:t>控制电缆选择及敷设应符合GB 50217和DL/T 5136的规定。</w:t>
      </w:r>
    </w:p>
    <w:p>
      <w:pPr>
        <w:pStyle w:val="327"/>
        <w:bidi w:val="0"/>
      </w:pPr>
      <w:r>
        <w:rPr>
          <w:rFonts w:hint="eastAsia" w:ascii="宋体" w:hAnsi="宋体" w:eastAsia="宋体" w:cs="宋体"/>
        </w:rPr>
        <w:t>可再生能源制氢站设置1套综合能源管理控制系统</w:t>
      </w:r>
      <w:r>
        <w:rPr>
          <w:rFonts w:hint="eastAsia" w:ascii="宋体" w:hAnsi="宋体" w:eastAsia="宋体" w:cs="宋体"/>
          <w:lang w:eastAsia="zh-CN"/>
        </w:rPr>
        <w:t>（</w:t>
      </w:r>
      <w:r>
        <w:rPr>
          <w:rFonts w:hint="eastAsia" w:ascii="宋体" w:hAnsi="宋体" w:eastAsia="宋体" w:cs="宋体"/>
          <w:lang w:val="en-US" w:eastAsia="zh-CN"/>
        </w:rPr>
        <w:t>见图3）</w:t>
      </w:r>
      <w:r>
        <w:rPr>
          <w:rFonts w:hint="eastAsia" w:ascii="宋体" w:hAnsi="宋体" w:eastAsia="宋体" w:cs="宋体"/>
        </w:rPr>
        <w:t>，具备全站设备运行监控、生产调度、AGC/AVC及能源优化功能，可与风电场计算机监控系统、光伏电站计算机监控系统、变电站计算机监控系统以及制氢站的DCS进行通讯实现全站设备运行状态监视，控制全站设备开/断及</w:t>
      </w:r>
      <w:r>
        <w:rPr>
          <w:rFonts w:hint="eastAsia"/>
        </w:rPr>
        <w:t>起停，优化全站可再生能源出力与制氢负荷用电策略，并能通与电网实现调度通信，接受调度指令，控制全站设备按照调度要求运行。</w:t>
      </w:r>
    </w:p>
    <w:p>
      <w:pPr>
        <w:pStyle w:val="508"/>
        <w:spacing w:line="360" w:lineRule="auto"/>
        <w:ind w:firstLine="0"/>
        <w:jc w:val="center"/>
        <w:rPr>
          <w:rFonts w:ascii="Times New Roman" w:hAnsi="Times New Roman" w:cs="Times New Roman"/>
          <w:sz w:val="24"/>
          <w:szCs w:val="24"/>
          <w:lang w:val="en-US" w:eastAsia="zh-CN" w:bidi="ar-SA"/>
        </w:rPr>
      </w:pPr>
      <w:r>
        <w:rPr>
          <w:lang w:val="en-US" w:eastAsia="zh-CN" w:bidi="ar-SA"/>
        </w:rPr>
        <w:drawing>
          <wp:inline distT="0" distB="0" distL="114300" distR="114300">
            <wp:extent cx="3474720" cy="3101340"/>
            <wp:effectExtent l="0" t="0" r="5080" b="10160"/>
            <wp:docPr id="14" name="图片 2" descr="企业微信截图_1676709688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企业微信截图_1676709688630"/>
                    <pic:cNvPicPr>
                      <a:picLocks noChangeAspect="1"/>
                    </pic:cNvPicPr>
                  </pic:nvPicPr>
                  <pic:blipFill>
                    <a:blip r:embed="rId18"/>
                    <a:stretch>
                      <a:fillRect/>
                    </a:stretch>
                  </pic:blipFill>
                  <pic:spPr>
                    <a:xfrm>
                      <a:off x="0" y="0"/>
                      <a:ext cx="3474720" cy="3101340"/>
                    </a:xfrm>
                    <a:prstGeom prst="rect">
                      <a:avLst/>
                    </a:prstGeom>
                    <a:noFill/>
                    <a:ln>
                      <a:noFill/>
                    </a:ln>
                  </pic:spPr>
                </pic:pic>
              </a:graphicData>
            </a:graphic>
          </wp:inline>
        </w:drawing>
      </w:r>
    </w:p>
    <w:p>
      <w:pPr>
        <w:pStyle w:val="302"/>
        <w:bidi w:val="0"/>
        <w:rPr>
          <w:lang w:val="en-US" w:eastAsia="zh-CN"/>
        </w:rPr>
      </w:pPr>
      <w:bookmarkStart w:id="122" w:name="_Toc22221"/>
      <w:r>
        <w:rPr>
          <w:rFonts w:hint="eastAsia"/>
          <w:lang w:val="en-US" w:eastAsia="zh-CN"/>
        </w:rPr>
        <w:t>可再生能源制氢站综合能源管理系统框架结构</w:t>
      </w:r>
      <w:bookmarkEnd w:id="122"/>
    </w:p>
    <w:p>
      <w:pPr>
        <w:pStyle w:val="327"/>
        <w:bidi w:val="0"/>
      </w:pPr>
      <w:r>
        <w:rPr>
          <w:rFonts w:hint="eastAsia"/>
        </w:rPr>
        <w:t>电站宜采用有人值班或少人值班的控制方式。风电场、光伏电站、变电站应、及制氢站均釆用计算机监控，并应接入综合能源管理控制系统。</w:t>
      </w:r>
    </w:p>
    <w:p>
      <w:pPr>
        <w:pStyle w:val="327"/>
        <w:bidi w:val="0"/>
      </w:pPr>
      <w:r>
        <w:rPr>
          <w:rFonts w:hint="eastAsia"/>
        </w:rPr>
        <w:t>综合能源管理控制系统宜釆用兼容的软硬件，构成统一的监控管理平台，不同监控系统应避免软件及功能交叉与重复。</w:t>
      </w:r>
    </w:p>
    <w:p>
      <w:pPr>
        <w:pStyle w:val="327"/>
        <w:bidi w:val="0"/>
      </w:pPr>
      <w:r>
        <w:rPr>
          <w:rFonts w:hint="eastAsia"/>
        </w:rPr>
        <w:t>风电场、光伏电站和制氢站计算机监控系统应具有自动控制、测量和信号功能、并应符合下列规定：</w:t>
      </w:r>
    </w:p>
    <w:p>
      <w:pPr>
        <w:pStyle w:val="305"/>
        <w:numPr>
          <w:ilvl w:val="0"/>
          <w:numId w:val="68"/>
        </w:numPr>
        <w:bidi w:val="0"/>
        <w:ind w:left="839" w:leftChars="0" w:hanging="419" w:firstLineChars="0"/>
      </w:pPr>
      <w:r>
        <w:rPr>
          <w:rFonts w:hint="eastAsia"/>
        </w:rPr>
        <w:t>就地监控系统应就地监控单台风力发电机组、光伏逆变器、电解槽及整流柜运行状态；</w:t>
      </w:r>
    </w:p>
    <w:p>
      <w:pPr>
        <w:pStyle w:val="305"/>
        <w:numPr>
          <w:ilvl w:val="0"/>
          <w:numId w:val="68"/>
        </w:numPr>
        <w:bidi w:val="0"/>
        <w:ind w:left="839" w:leftChars="0" w:hanging="419" w:firstLineChars="0"/>
      </w:pPr>
      <w:r>
        <w:rPr>
          <w:rFonts w:hint="eastAsia"/>
        </w:rPr>
        <w:t>风电场计算机监控系统应符合</w:t>
      </w:r>
      <w:r>
        <w:t>GB 51096</w:t>
      </w:r>
      <w:r>
        <w:rPr>
          <w:rFonts w:hint="eastAsia"/>
        </w:rPr>
        <w:t>及</w:t>
      </w:r>
      <w:r>
        <w:t>NB/T 31026</w:t>
      </w:r>
      <w:r>
        <w:rPr>
          <w:rFonts w:hint="eastAsia"/>
        </w:rPr>
        <w:t>的规定；</w:t>
      </w:r>
    </w:p>
    <w:p>
      <w:pPr>
        <w:pStyle w:val="305"/>
        <w:numPr>
          <w:ilvl w:val="0"/>
          <w:numId w:val="68"/>
        </w:numPr>
        <w:bidi w:val="0"/>
        <w:ind w:left="839" w:leftChars="0" w:hanging="419" w:firstLineChars="0"/>
      </w:pPr>
      <w:r>
        <w:rPr>
          <w:rFonts w:hint="eastAsia"/>
        </w:rPr>
        <w:t>光伏电站计算机监控系统应符合</w:t>
      </w:r>
      <w:r>
        <w:t>GB 50797</w:t>
      </w:r>
      <w:r>
        <w:rPr>
          <w:rFonts w:hint="eastAsia"/>
        </w:rPr>
        <w:t>及</w:t>
      </w:r>
      <w:r>
        <w:t>NB/T 10128</w:t>
      </w:r>
      <w:r>
        <w:rPr>
          <w:rFonts w:hint="eastAsia"/>
        </w:rPr>
        <w:t>的规定；</w:t>
      </w:r>
    </w:p>
    <w:p>
      <w:pPr>
        <w:pStyle w:val="327"/>
        <w:bidi w:val="0"/>
      </w:pPr>
      <w:r>
        <w:rPr>
          <w:rFonts w:hint="eastAsia"/>
        </w:rPr>
        <w:t>变电站计算机监控系统应符</w:t>
      </w:r>
      <w:r>
        <w:rPr>
          <w:rFonts w:hint="eastAsia" w:ascii="宋体" w:hAnsi="宋体" w:eastAsia="宋体" w:cs="宋体"/>
        </w:rPr>
        <w:t>合GB 50059和DL/T 5218的规定。</w:t>
      </w:r>
    </w:p>
    <w:p>
      <w:pPr>
        <w:pStyle w:val="260"/>
        <w:bidi w:val="0"/>
      </w:pPr>
      <w:bookmarkStart w:id="123" w:name="_Toc25276"/>
      <w:bookmarkStart w:id="124" w:name="_Toc133421087"/>
      <w:bookmarkStart w:id="125" w:name="_Toc133417278"/>
      <w:bookmarkStart w:id="126" w:name="_Toc133417875"/>
      <w:bookmarkStart w:id="127" w:name="_Toc133477919"/>
      <w:bookmarkStart w:id="128" w:name="_Toc133419439"/>
      <w:r>
        <w:rPr>
          <w:rFonts w:hint="eastAsia"/>
        </w:rPr>
        <w:t>通信</w:t>
      </w:r>
      <w:bookmarkEnd w:id="123"/>
      <w:bookmarkEnd w:id="124"/>
      <w:bookmarkEnd w:id="125"/>
      <w:bookmarkEnd w:id="126"/>
      <w:bookmarkEnd w:id="127"/>
      <w:bookmarkEnd w:id="128"/>
    </w:p>
    <w:p>
      <w:pPr>
        <w:pStyle w:val="327"/>
        <w:bidi w:val="0"/>
      </w:pPr>
      <w:r>
        <w:rPr>
          <w:rFonts w:hint="eastAsia"/>
        </w:rPr>
        <w:t>通信设计应符合</w:t>
      </w:r>
      <w:r>
        <w:t>DL/T 5391</w:t>
      </w:r>
      <w:r>
        <w:rPr>
          <w:rFonts w:hint="eastAsia"/>
        </w:rPr>
        <w:t>、</w:t>
      </w:r>
      <w:r>
        <w:t>DL/T 5225</w:t>
      </w:r>
      <w:r>
        <w:rPr>
          <w:rFonts w:hint="eastAsia"/>
        </w:rPr>
        <w:t>和</w:t>
      </w:r>
      <w:r>
        <w:t>DL/T 598</w:t>
      </w:r>
      <w:r>
        <w:rPr>
          <w:rFonts w:hint="eastAsia"/>
        </w:rPr>
        <w:t>的有关规定。通信系统应满足调度自动化、继电保护及安全自动装置、调度电话等要求。</w:t>
      </w:r>
    </w:p>
    <w:p>
      <w:pPr>
        <w:pStyle w:val="327"/>
        <w:bidi w:val="0"/>
      </w:pPr>
      <w:r>
        <w:rPr>
          <w:rFonts w:hint="eastAsia"/>
        </w:rPr>
        <w:t>可再生能源制氢站通信设备应按照接入系统要求配置。</w:t>
      </w:r>
    </w:p>
    <w:p>
      <w:pPr>
        <w:pStyle w:val="327"/>
        <w:bidi w:val="0"/>
      </w:pPr>
      <w:r>
        <w:t>220kV</w:t>
      </w:r>
      <w:r>
        <w:rPr>
          <w:rFonts w:hint="eastAsia"/>
        </w:rPr>
        <w:t>及以上电压等级接入系统的可再生能源制氢站应具备</w:t>
      </w:r>
      <w:r>
        <w:t>2</w:t>
      </w:r>
      <w:r>
        <w:rPr>
          <w:rFonts w:hint="eastAsia"/>
        </w:rPr>
        <w:t>条路由通道，通信设备宜按照冗余原则配置</w:t>
      </w:r>
      <w:r>
        <w:t>2</w:t>
      </w:r>
      <w:r>
        <w:rPr>
          <w:rFonts w:hint="eastAsia"/>
        </w:rPr>
        <w:t>套。</w:t>
      </w:r>
    </w:p>
    <w:p>
      <w:pPr>
        <w:pStyle w:val="327"/>
        <w:bidi w:val="0"/>
      </w:pPr>
      <w:r>
        <w:rPr>
          <w:rFonts w:hint="eastAsia"/>
        </w:rPr>
        <w:t>可再生能源制氢站应设置调度、管理合一的数字程控调度交换机，容量应按照升压站</w:t>
      </w:r>
      <w:r>
        <w:t>/</w:t>
      </w:r>
      <w:r>
        <w:rPr>
          <w:rFonts w:hint="eastAsia"/>
        </w:rPr>
        <w:t>开关站终期规模和调度管理方式确定。</w:t>
      </w:r>
    </w:p>
    <w:p>
      <w:pPr>
        <w:pStyle w:val="327"/>
        <w:bidi w:val="0"/>
        <w:rPr>
          <w:rFonts w:hint="eastAsia" w:ascii="宋体" w:hAnsi="宋体" w:eastAsia="宋体" w:cs="宋体"/>
        </w:rPr>
      </w:pPr>
      <w:r>
        <w:rPr>
          <w:rFonts w:hint="eastAsia"/>
        </w:rPr>
        <w:t>可再生能源制氢站的风电场、光伏电站的场站内通信应</w:t>
      </w:r>
      <w:r>
        <w:rPr>
          <w:rFonts w:hint="eastAsia" w:ascii="宋体" w:hAnsi="宋体" w:eastAsia="宋体" w:cs="宋体"/>
        </w:rPr>
        <w:t>满足NB/T 31026和NB/T 10128的规定；</w:t>
      </w:r>
    </w:p>
    <w:p>
      <w:pPr>
        <w:pStyle w:val="327"/>
        <w:bidi w:val="0"/>
        <w:rPr>
          <w:rFonts w:hint="eastAsia" w:ascii="宋体" w:hAnsi="宋体" w:eastAsia="宋体" w:cs="宋体"/>
        </w:rPr>
      </w:pPr>
      <w:r>
        <w:rPr>
          <w:rFonts w:hint="eastAsia" w:ascii="宋体" w:hAnsi="宋体" w:eastAsia="宋体" w:cs="宋体"/>
        </w:rPr>
        <w:t>110 kV及以下电压等级接入系统的升压站/开关站，通信电源可采用通信直流电源或DC/DC变换直流电源；220 kV及以上电压等级接入系统的升压站/开关站，通信电源宜采用通信直流电源系统。通信直流电源系统宜采用直流48V。</w:t>
      </w:r>
    </w:p>
    <w:p>
      <w:pPr>
        <w:pStyle w:val="327"/>
        <w:bidi w:val="0"/>
        <w:rPr>
          <w:rFonts w:hint="eastAsia" w:ascii="宋体" w:hAnsi="宋体" w:eastAsia="宋体" w:cs="宋体"/>
        </w:rPr>
      </w:pPr>
      <w:r>
        <w:rPr>
          <w:rFonts w:hint="eastAsia" w:ascii="宋体" w:hAnsi="宋体" w:eastAsia="宋体" w:cs="宋体"/>
        </w:rPr>
        <w:t>通信直流电源的蓄电池容量，应按升压站/开关站终期规模所需通信设备负荷配置，有人值班站蓄电池组单独供电时间不小于3 h；无人值班站蓄电池组单独供电时间不小于8 h～12 h。</w:t>
      </w:r>
    </w:p>
    <w:p>
      <w:pPr>
        <w:pStyle w:val="327"/>
        <w:bidi w:val="0"/>
      </w:pPr>
      <w:r>
        <w:rPr>
          <w:rFonts w:hint="eastAsia"/>
        </w:rPr>
        <w:t>通信设备宜与继电保护、调度自动化设备安装于同一设备用房内，可不单独设置通信机房。</w:t>
      </w:r>
      <w:bookmarkStart w:id="129" w:name="_Toc133419440"/>
      <w:bookmarkStart w:id="130" w:name="_Toc133477920"/>
      <w:bookmarkStart w:id="131" w:name="_Toc133421088"/>
      <w:bookmarkStart w:id="132" w:name="_Toc133417876"/>
      <w:bookmarkStart w:id="133" w:name="_Toc133417279"/>
    </w:p>
    <w:p>
      <w:pPr>
        <w:pStyle w:val="259"/>
        <w:bidi w:val="0"/>
      </w:pPr>
      <w:bookmarkStart w:id="134" w:name="_Toc9182"/>
      <w:r>
        <w:rPr>
          <w:rFonts w:hint="eastAsia"/>
        </w:rPr>
        <w:t>仪表与控制系统</w:t>
      </w:r>
      <w:bookmarkEnd w:id="129"/>
      <w:bookmarkEnd w:id="130"/>
      <w:bookmarkEnd w:id="131"/>
      <w:bookmarkEnd w:id="132"/>
      <w:bookmarkEnd w:id="133"/>
      <w:bookmarkEnd w:id="134"/>
    </w:p>
    <w:p>
      <w:pPr>
        <w:pStyle w:val="260"/>
        <w:bidi w:val="0"/>
        <w:rPr>
          <w:rFonts w:hint="eastAsia"/>
        </w:rPr>
      </w:pPr>
      <w:bookmarkStart w:id="135" w:name="_Toc133477921"/>
      <w:bookmarkStart w:id="136" w:name="_Toc133421089"/>
      <w:bookmarkStart w:id="137" w:name="_Toc19867"/>
      <w:bookmarkStart w:id="138" w:name="_Toc133419441"/>
      <w:bookmarkStart w:id="139" w:name="_Toc133417280"/>
      <w:bookmarkStart w:id="140" w:name="_Toc133417877"/>
      <w:r>
        <w:rPr>
          <w:rFonts w:hint="eastAsia"/>
        </w:rPr>
        <w:t>一般规定</w:t>
      </w:r>
      <w:bookmarkEnd w:id="135"/>
      <w:bookmarkEnd w:id="136"/>
      <w:bookmarkEnd w:id="137"/>
      <w:bookmarkEnd w:id="138"/>
      <w:bookmarkEnd w:id="139"/>
      <w:bookmarkEnd w:id="140"/>
    </w:p>
    <w:p>
      <w:pPr>
        <w:pStyle w:val="327"/>
        <w:bidi w:val="0"/>
      </w:pPr>
      <w:r>
        <w:rPr>
          <w:rFonts w:hint="eastAsia"/>
        </w:rPr>
        <w:t>可再生能源电力制氢与存储系统仪表与控制系统设计应满足系统安全、经济、环保运行和启停的要求。</w:t>
      </w:r>
    </w:p>
    <w:p>
      <w:pPr>
        <w:pStyle w:val="327"/>
        <w:bidi w:val="0"/>
      </w:pPr>
      <w:r>
        <w:rPr>
          <w:rFonts w:hint="eastAsia"/>
        </w:rPr>
        <w:t>在仪表与控制系统设计中，应选用技术先进、质量可靠的设备和元器件。各控制系统和同类型仪表设备的选型宜统一。随主辅设备本体成套供货的仪表和控制设备应满足系统运行、自动化系统的功能及接口要求。</w:t>
      </w:r>
    </w:p>
    <w:p>
      <w:pPr>
        <w:pStyle w:val="327"/>
        <w:bidi w:val="0"/>
      </w:pPr>
      <w:r>
        <w:rPr>
          <w:rFonts w:hint="eastAsia"/>
        </w:rPr>
        <w:t>涉及安全与系统保护的仪表与控制的新产品和新技术，应在取得成功应用经验后再在设计中采用。</w:t>
      </w:r>
    </w:p>
    <w:p>
      <w:pPr>
        <w:pStyle w:val="327"/>
        <w:bidi w:val="0"/>
      </w:pPr>
      <w:r>
        <w:rPr>
          <w:rFonts w:hint="eastAsia"/>
        </w:rPr>
        <w:t>基于计算机的控制系统应采取抵御黑客、病毒、恶意代码等对系统的破坏、攻击，以及非法操作的安全防护措施。</w:t>
      </w:r>
    </w:p>
    <w:p>
      <w:pPr>
        <w:pStyle w:val="260"/>
        <w:bidi w:val="0"/>
      </w:pPr>
      <w:bookmarkStart w:id="141" w:name="_Toc133417878"/>
      <w:bookmarkStart w:id="142" w:name="_Toc133417281"/>
      <w:bookmarkStart w:id="143" w:name="_Toc133419442"/>
      <w:bookmarkStart w:id="144" w:name="_Toc133477922"/>
      <w:bookmarkStart w:id="145" w:name="_Toc133421090"/>
      <w:bookmarkStart w:id="146" w:name="_Toc31141"/>
      <w:r>
        <w:rPr>
          <w:rFonts w:hint="eastAsia"/>
        </w:rPr>
        <w:t>自动化水平</w:t>
      </w:r>
      <w:bookmarkEnd w:id="141"/>
      <w:bookmarkEnd w:id="142"/>
      <w:bookmarkEnd w:id="143"/>
      <w:bookmarkEnd w:id="144"/>
      <w:bookmarkEnd w:id="145"/>
      <w:bookmarkEnd w:id="146"/>
    </w:p>
    <w:p>
      <w:pPr>
        <w:pStyle w:val="327"/>
        <w:bidi w:val="0"/>
      </w:pPr>
      <w:r>
        <w:rPr>
          <w:rFonts w:hint="eastAsia"/>
        </w:rPr>
        <w:t>可再生能源电力制氢与存储系统应能在就地人员的巡回检查和少量操作的配合下，在集中控制室内实现系统启停、运行工况监视和调整、事故处理等。</w:t>
      </w:r>
    </w:p>
    <w:p>
      <w:pPr>
        <w:pStyle w:val="327"/>
        <w:bidi w:val="0"/>
      </w:pPr>
      <w:r>
        <w:rPr>
          <w:rFonts w:hint="eastAsia"/>
        </w:rPr>
        <w:t>辅助车间的自动化水平宜与整个系统自动化水平相协调，各辅助车间运行人员应能在就地人员的巡回检查和少量操作的配合下，在集中控制室内，通过操作员站实现辅助车间工艺系统的启停、运行工况监视和调整、事故处理等。</w:t>
      </w:r>
    </w:p>
    <w:p>
      <w:pPr>
        <w:pStyle w:val="260"/>
        <w:bidi w:val="0"/>
      </w:pPr>
      <w:bookmarkStart w:id="147" w:name="_Toc133421091"/>
      <w:bookmarkStart w:id="148" w:name="_Toc133419443"/>
      <w:bookmarkStart w:id="149" w:name="_Toc133417879"/>
      <w:bookmarkStart w:id="150" w:name="_Toc133477923"/>
      <w:bookmarkStart w:id="151" w:name="_Toc26543"/>
      <w:bookmarkStart w:id="152" w:name="_Toc133417282"/>
      <w:r>
        <w:rPr>
          <w:rFonts w:hint="eastAsia"/>
        </w:rPr>
        <w:t>控制方式及控制室</w:t>
      </w:r>
      <w:bookmarkEnd w:id="147"/>
      <w:bookmarkEnd w:id="148"/>
      <w:bookmarkEnd w:id="149"/>
      <w:bookmarkEnd w:id="150"/>
      <w:bookmarkEnd w:id="151"/>
      <w:bookmarkEnd w:id="152"/>
    </w:p>
    <w:p>
      <w:pPr>
        <w:pStyle w:val="327"/>
        <w:bidi w:val="0"/>
      </w:pPr>
      <w:r>
        <w:rPr>
          <w:rFonts w:hint="eastAsia"/>
        </w:rPr>
        <w:t>控制方式应满足下列要求：</w:t>
      </w:r>
    </w:p>
    <w:p>
      <w:pPr>
        <w:pStyle w:val="305"/>
        <w:numPr>
          <w:ilvl w:val="0"/>
          <w:numId w:val="69"/>
        </w:numPr>
        <w:bidi w:val="0"/>
        <w:ind w:left="839" w:leftChars="0" w:hanging="419" w:firstLineChars="0"/>
      </w:pPr>
      <w:r>
        <w:rPr>
          <w:rFonts w:hint="eastAsia"/>
        </w:rPr>
        <w:t>控制方式要求包括技术要求，硬件、软件。</w:t>
      </w:r>
    </w:p>
    <w:p>
      <w:pPr>
        <w:pStyle w:val="305"/>
        <w:numPr>
          <w:ilvl w:val="0"/>
          <w:numId w:val="69"/>
        </w:numPr>
        <w:bidi w:val="0"/>
        <w:ind w:left="839" w:leftChars="0" w:hanging="419" w:firstLineChars="0"/>
      </w:pPr>
      <w:r>
        <w:rPr>
          <w:rFonts w:hint="eastAsia"/>
        </w:rPr>
        <w:t>制氢控制系统设计阶段应明确设计目的、控制原理及实现其所需软、硬件的技术要求。</w:t>
      </w:r>
    </w:p>
    <w:p>
      <w:pPr>
        <w:pStyle w:val="305"/>
        <w:numPr>
          <w:ilvl w:val="0"/>
          <w:numId w:val="69"/>
        </w:numPr>
        <w:bidi w:val="0"/>
        <w:ind w:left="839" w:leftChars="0" w:hanging="419" w:firstLineChars="0"/>
      </w:pPr>
      <w:r>
        <w:rPr>
          <w:rFonts w:hint="eastAsia"/>
        </w:rPr>
        <w:t>制氢控制系统应按照风险分析结果，落实保障安全可靠的各项技术要求，至少包括：</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1)</w:t>
      </w:r>
      <w:r>
        <w:rPr>
          <w:rFonts w:hint="eastAsia"/>
        </w:rPr>
        <w:t>电解槽电压的控制。</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2)</w:t>
      </w:r>
      <w:r>
        <w:rPr>
          <w:rFonts w:hint="eastAsia"/>
        </w:rPr>
        <w:t>电解槽电流的控制。</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3)</w:t>
      </w:r>
      <w:r>
        <w:rPr>
          <w:rFonts w:hint="eastAsia"/>
        </w:rPr>
        <w:t>电解槽槽内温度的控制。</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4)</w:t>
      </w:r>
      <w:r>
        <w:rPr>
          <w:rFonts w:hint="eastAsia"/>
        </w:rPr>
        <w:t>电解槽内液位的控制。</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5)</w:t>
      </w:r>
      <w:r>
        <w:rPr>
          <w:rFonts w:hint="eastAsia"/>
        </w:rPr>
        <w:t>分离器液位的控制。</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6)</w:t>
      </w:r>
      <w:r>
        <w:rPr>
          <w:rFonts w:hint="eastAsia"/>
        </w:rPr>
        <w:t>碱液循环体积流量的控制。</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7)</w:t>
      </w:r>
      <w:r>
        <w:rPr>
          <w:rFonts w:hint="eastAsia"/>
        </w:rPr>
        <w:t>补水体积流量的控制。</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8)</w:t>
      </w:r>
      <w:r>
        <w:rPr>
          <w:rFonts w:hint="eastAsia"/>
        </w:rPr>
        <w:t>氧气和氢气侧体积流量的控制。</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9)</w:t>
      </w:r>
      <w:r>
        <w:rPr>
          <w:rFonts w:hint="eastAsia"/>
        </w:rPr>
        <w:t>氢压缩机</w:t>
      </w:r>
      <w:r>
        <w:t>(</w:t>
      </w:r>
      <w:r>
        <w:rPr>
          <w:rFonts w:hint="eastAsia"/>
        </w:rPr>
        <w:t>若适用</w:t>
      </w:r>
      <w:r>
        <w:t>)</w:t>
      </w:r>
      <w:r>
        <w:rPr>
          <w:rFonts w:hint="eastAsia"/>
        </w:rPr>
        <w:t>进、出口压力的控制。</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10)</w:t>
      </w:r>
      <w:r>
        <w:rPr>
          <w:rFonts w:hint="eastAsia"/>
        </w:rPr>
        <w:t>制氢系统排空的控制。</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11)</w:t>
      </w:r>
      <w:r>
        <w:rPr>
          <w:rFonts w:hint="eastAsia"/>
        </w:rPr>
        <w:t>制氢系统保压的控制。</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12)</w:t>
      </w:r>
      <w:r>
        <w:rPr>
          <w:rFonts w:hint="eastAsia"/>
        </w:rPr>
        <w:t>紧急停车</w:t>
      </w:r>
      <w:r>
        <w:t>ESD</w:t>
      </w:r>
      <w:r>
        <w:rPr>
          <w:rFonts w:hint="eastAsia"/>
        </w:rPr>
        <w:t>的控制。</w:t>
      </w:r>
    </w:p>
    <w:p>
      <w:pPr>
        <w:pStyle w:val="305"/>
        <w:numPr>
          <w:ilvl w:val="0"/>
          <w:numId w:val="0"/>
        </w:numPr>
        <w:tabs>
          <w:tab w:val="clear" w:pos="840"/>
        </w:tabs>
        <w:bidi w:val="0"/>
        <w:ind w:left="839" w:leftChars="0" w:hanging="419" w:firstLineChars="0"/>
      </w:pPr>
      <w:r>
        <w:rPr>
          <w:rFonts w:hint="eastAsia" w:ascii="宋体" w:hAnsi="Times New Roman" w:eastAsia="宋体" w:cs="Times New Roman"/>
          <w:b w:val="0"/>
          <w:i w:val="0"/>
          <w:sz w:val="21"/>
          <w:szCs w:val="21"/>
          <w:lang w:val="en-US" w:eastAsia="zh-CN" w:bidi="ar-SA"/>
        </w:rPr>
        <w:t>j)</w:t>
      </w:r>
      <w:r>
        <w:rPr>
          <w:rFonts w:hint="eastAsia"/>
        </w:rPr>
        <w:t>制氢控制系统中应包括安全系统各技术要求，并满足下列要求：</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1)</w:t>
      </w:r>
      <w:r>
        <w:rPr>
          <w:rFonts w:hint="eastAsia"/>
        </w:rPr>
        <w:t>系统响应时间、联锁报警值等，应有对应的风险分析作为依据来源。</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2)</w:t>
      </w:r>
      <w:r>
        <w:rPr>
          <w:rFonts w:hint="eastAsia"/>
        </w:rPr>
        <w:t>制氢控制系统中安全系统的设计应充分考虑系统失效及故障，并确保安全系统的失效及故障能够将制氢系统带入预定的安全模式。</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3)</w:t>
      </w:r>
      <w:r>
        <w:rPr>
          <w:rFonts w:hint="eastAsia"/>
        </w:rPr>
        <w:t>制氢控制系统中安全系统的输出信号宜采用开关量，尽量避免模拟量。</w:t>
      </w:r>
    </w:p>
    <w:p>
      <w:pPr>
        <w:pStyle w:val="305"/>
        <w:numPr>
          <w:ilvl w:val="0"/>
          <w:numId w:val="0"/>
        </w:numPr>
        <w:tabs>
          <w:tab w:val="clear" w:pos="840"/>
        </w:tabs>
        <w:bidi w:val="0"/>
        <w:ind w:left="839" w:leftChars="0" w:hanging="419" w:firstLineChars="0"/>
      </w:pPr>
      <w:r>
        <w:rPr>
          <w:rFonts w:hint="eastAsia" w:ascii="宋体" w:hAnsi="Times New Roman" w:eastAsia="宋体" w:cs="Times New Roman"/>
          <w:b w:val="0"/>
          <w:i w:val="0"/>
          <w:sz w:val="21"/>
          <w:szCs w:val="21"/>
          <w:lang w:val="en-US" w:eastAsia="zh-CN" w:bidi="ar-SA"/>
        </w:rPr>
        <w:t>k)</w:t>
      </w:r>
      <w:r>
        <w:rPr>
          <w:rFonts w:hint="eastAsia"/>
        </w:rPr>
        <w:t>应对控制逻辑实现文档化输出，以便分析评估、修改和备份工作；应对控制系统设计验收办法，至少涵盖下列内容：</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1)</w:t>
      </w:r>
      <w:r>
        <w:rPr>
          <w:rFonts w:hint="eastAsia"/>
        </w:rPr>
        <w:t>系统安装完工检查；</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2)</w:t>
      </w:r>
      <w:r>
        <w:rPr>
          <w:rFonts w:hint="eastAsia"/>
        </w:rPr>
        <w:t>通信可靠性测试；</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3)</w:t>
      </w:r>
      <w:r>
        <w:rPr>
          <w:rFonts w:hint="eastAsia"/>
        </w:rPr>
        <w:t>逻辑准确性测试；</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4)</w:t>
      </w:r>
      <w:r>
        <w:rPr>
          <w:rFonts w:hint="eastAsia"/>
        </w:rPr>
        <w:t>故障测试；</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5)</w:t>
      </w:r>
      <w:r>
        <w:rPr>
          <w:rFonts w:hint="eastAsia"/>
        </w:rPr>
        <w:t>定制功性能指标测试</w:t>
      </w:r>
      <w:r>
        <w:rPr>
          <w:rFonts w:hint="eastAsia"/>
          <w:lang w:eastAsia="zh-CN"/>
        </w:rPr>
        <w:t>。</w:t>
      </w:r>
    </w:p>
    <w:p>
      <w:pPr>
        <w:pStyle w:val="305"/>
        <w:numPr>
          <w:ilvl w:val="0"/>
          <w:numId w:val="0"/>
        </w:numPr>
        <w:tabs>
          <w:tab w:val="clear" w:pos="840"/>
        </w:tabs>
        <w:bidi w:val="0"/>
        <w:ind w:left="839" w:leftChars="0" w:hanging="419" w:firstLineChars="0"/>
      </w:pPr>
      <w:r>
        <w:rPr>
          <w:rFonts w:hint="eastAsia" w:ascii="宋体" w:hAnsi="Times New Roman" w:eastAsia="宋体" w:cs="Times New Roman"/>
          <w:b w:val="0"/>
          <w:i w:val="0"/>
          <w:sz w:val="21"/>
          <w:szCs w:val="21"/>
          <w:lang w:val="en-US" w:eastAsia="zh-CN" w:bidi="ar-SA"/>
        </w:rPr>
        <w:t>l)</w:t>
      </w:r>
      <w:r>
        <w:rPr>
          <w:rFonts w:hint="eastAsia"/>
        </w:rPr>
        <w:t>应对控制系统用户提出运维要求，以保证控制系统完整性。</w:t>
      </w:r>
    </w:p>
    <w:p>
      <w:pPr>
        <w:pStyle w:val="305"/>
        <w:numPr>
          <w:ilvl w:val="0"/>
          <w:numId w:val="0"/>
        </w:numPr>
        <w:tabs>
          <w:tab w:val="clear" w:pos="840"/>
        </w:tabs>
        <w:bidi w:val="0"/>
        <w:ind w:left="839" w:leftChars="0" w:hanging="419" w:firstLineChars="0"/>
      </w:pPr>
      <w:r>
        <w:rPr>
          <w:rFonts w:hint="eastAsia" w:ascii="宋体" w:hAnsi="Times New Roman" w:eastAsia="宋体" w:cs="Times New Roman"/>
          <w:b w:val="0"/>
          <w:i w:val="0"/>
          <w:sz w:val="21"/>
          <w:szCs w:val="21"/>
          <w:lang w:val="en-US" w:eastAsia="zh-CN" w:bidi="ar-SA"/>
        </w:rPr>
        <w:t>m)</w:t>
      </w:r>
      <w:r>
        <w:rPr>
          <w:rFonts w:hint="eastAsia"/>
        </w:rPr>
        <w:t>工控网络架构、网络安全、数据备份；</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1)</w:t>
      </w:r>
      <w:r>
        <w:rPr>
          <w:rFonts w:hint="eastAsia"/>
        </w:rPr>
        <w:t>制氢控制系统网络架构设计应有明确的功能划分和定义；在没有明确定义的情况下，宜参考</w:t>
      </w:r>
      <w:r>
        <w:t>GB/T 20720.1</w:t>
      </w:r>
      <w:r>
        <w:rPr>
          <w:rFonts w:hint="eastAsia"/>
        </w:rPr>
        <w:t>、</w:t>
      </w:r>
      <w:r>
        <w:t>GB/T 20720.2、GB/T 20720.3、GB/T 20720.4、GB/T 20720.5</w:t>
      </w:r>
      <w:r>
        <w:rPr>
          <w:rFonts w:hint="eastAsia"/>
        </w:rPr>
        <w:t>企业控制系统集成相应部分进行设计工作。</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2)</w:t>
      </w:r>
      <w:r>
        <w:rPr>
          <w:rFonts w:hint="eastAsia"/>
        </w:rPr>
        <w:t>制氢控制系统网络架构和通讯协议应根据设计目的评估选取；评估时应充分考虑可靠性、可用性、可维护性、可追溯性及经济性。</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3)</w:t>
      </w:r>
      <w:r>
        <w:rPr>
          <w:rFonts w:hint="eastAsia"/>
        </w:rPr>
        <w:t>制氢控制系统应系统性开展网络安全评估。根据评估结果，防范措施应满足GB/T 22239中工业控制系统对应等级的安全要求。</w:t>
      </w:r>
    </w:p>
    <w:p>
      <w:pPr>
        <w:pStyle w:val="305"/>
        <w:numPr>
          <w:ilvl w:val="0"/>
          <w:numId w:val="0"/>
        </w:numPr>
        <w:tabs>
          <w:tab w:val="clear" w:pos="840"/>
        </w:tabs>
        <w:bidi w:val="0"/>
        <w:ind w:left="839" w:leftChars="0" w:hanging="419" w:firstLineChars="0"/>
      </w:pPr>
      <w:r>
        <w:rPr>
          <w:rFonts w:hint="eastAsia" w:ascii="宋体" w:hAnsi="Times New Roman" w:eastAsia="宋体" w:cs="Times New Roman"/>
          <w:b w:val="0"/>
          <w:i w:val="0"/>
          <w:sz w:val="21"/>
          <w:szCs w:val="21"/>
          <w:lang w:val="en-US" w:eastAsia="zh-CN" w:bidi="ar-SA"/>
        </w:rPr>
        <w:t>n)</w:t>
      </w:r>
      <w:r>
        <w:rPr>
          <w:rFonts w:hint="eastAsia"/>
        </w:rPr>
        <w:t>安全仪表系统的设计应满足</w:t>
      </w:r>
      <w:r>
        <w:t>GB/T 20438.1、GB/T 20438.2、GB/T 20438.3、GB/T 20438.4、GB/T 20438.5、GB/T 20438.6</w:t>
      </w:r>
      <w:r>
        <w:rPr>
          <w:rFonts w:hint="eastAsia"/>
          <w:lang w:val="en-US" w:eastAsia="zh-CN"/>
        </w:rPr>
        <w:t>和</w:t>
      </w:r>
      <w:r>
        <w:t>GB/T 20438.7-2017</w:t>
      </w:r>
      <w:r>
        <w:rPr>
          <w:rFonts w:hint="eastAsia"/>
          <w:lang w:val="en-US" w:eastAsia="zh-CN"/>
        </w:rPr>
        <w:t>的</w:t>
      </w:r>
      <w:r>
        <w:rPr>
          <w:rFonts w:hint="eastAsia"/>
        </w:rPr>
        <w:t>相关要求。</w:t>
      </w:r>
    </w:p>
    <w:p>
      <w:pPr>
        <w:pStyle w:val="327"/>
        <w:bidi w:val="0"/>
      </w:pPr>
      <w:r>
        <w:rPr>
          <w:rFonts w:hint="eastAsia"/>
        </w:rPr>
        <w:t>控制室设计应符合下列规定：</w:t>
      </w:r>
    </w:p>
    <w:p>
      <w:pPr>
        <w:pStyle w:val="305"/>
        <w:numPr>
          <w:ilvl w:val="0"/>
          <w:numId w:val="70"/>
        </w:numPr>
        <w:bidi w:val="0"/>
        <w:ind w:left="839" w:leftChars="0" w:hanging="419" w:firstLineChars="0"/>
      </w:pPr>
      <w:r>
        <w:rPr>
          <w:rFonts w:hint="eastAsia"/>
        </w:rPr>
        <w:t>制氢控制室宜位于用户联合装置区内</w:t>
      </w:r>
      <w:r>
        <w:t>(</w:t>
      </w:r>
      <w:r>
        <w:rPr>
          <w:rFonts w:hint="eastAsia"/>
        </w:rPr>
        <w:t>若适用</w:t>
      </w:r>
      <w:r>
        <w:t>)</w:t>
      </w:r>
      <w:r>
        <w:rPr>
          <w:rFonts w:hint="eastAsia"/>
        </w:rPr>
        <w:t>，应位于爆炸危险区域外。</w:t>
      </w:r>
    </w:p>
    <w:p>
      <w:pPr>
        <w:pStyle w:val="305"/>
        <w:numPr>
          <w:ilvl w:val="0"/>
          <w:numId w:val="70"/>
        </w:numPr>
        <w:bidi w:val="0"/>
        <w:ind w:left="839" w:leftChars="0" w:hanging="419" w:firstLineChars="0"/>
      </w:pPr>
      <w:r>
        <w:rPr>
          <w:rFonts w:hint="eastAsia"/>
        </w:rPr>
        <w:t>制氢控制室宜位于联合装置区内全年最小频率风向的下风侧。</w:t>
      </w:r>
    </w:p>
    <w:p>
      <w:pPr>
        <w:pStyle w:val="305"/>
        <w:numPr>
          <w:ilvl w:val="0"/>
          <w:numId w:val="70"/>
        </w:numPr>
        <w:bidi w:val="0"/>
        <w:ind w:left="839" w:leftChars="0" w:hanging="419" w:firstLineChars="0"/>
      </w:pPr>
      <w:r>
        <w:rPr>
          <w:rFonts w:hint="eastAsia"/>
        </w:rPr>
        <w:t>制氢控制室不宜靠近运输物料的主干道布置。</w:t>
      </w:r>
    </w:p>
    <w:p>
      <w:pPr>
        <w:pStyle w:val="305"/>
        <w:numPr>
          <w:ilvl w:val="0"/>
          <w:numId w:val="70"/>
        </w:numPr>
        <w:bidi w:val="0"/>
        <w:ind w:left="839" w:leftChars="0" w:hanging="419" w:firstLineChars="0"/>
      </w:pPr>
      <w:r>
        <w:rPr>
          <w:rFonts w:hint="eastAsia"/>
        </w:rPr>
        <w:t>制氢控制室应远离高噪音源。</w:t>
      </w:r>
    </w:p>
    <w:p>
      <w:pPr>
        <w:pStyle w:val="305"/>
        <w:numPr>
          <w:ilvl w:val="0"/>
          <w:numId w:val="70"/>
        </w:numPr>
        <w:bidi w:val="0"/>
        <w:ind w:left="839" w:leftChars="0" w:hanging="419" w:firstLineChars="0"/>
      </w:pPr>
      <w:r>
        <w:rPr>
          <w:rFonts w:hint="eastAsia"/>
        </w:rPr>
        <w:t>制氢控制室应远离振动源和存在较大电磁干扰的场所。</w:t>
      </w:r>
    </w:p>
    <w:p>
      <w:pPr>
        <w:pStyle w:val="305"/>
        <w:numPr>
          <w:ilvl w:val="0"/>
          <w:numId w:val="70"/>
        </w:numPr>
        <w:bidi w:val="0"/>
        <w:ind w:left="839" w:leftChars="0" w:hanging="419" w:firstLineChars="0"/>
      </w:pPr>
      <w:r>
        <w:rPr>
          <w:rFonts w:hint="eastAsia"/>
        </w:rPr>
        <w:t>制氢控制室不应与危险化学品库相邻布置。</w:t>
      </w:r>
    </w:p>
    <w:p>
      <w:pPr>
        <w:pStyle w:val="305"/>
        <w:numPr>
          <w:ilvl w:val="0"/>
          <w:numId w:val="70"/>
        </w:numPr>
        <w:bidi w:val="0"/>
        <w:ind w:left="839" w:leftChars="0" w:hanging="419" w:firstLineChars="0"/>
      </w:pPr>
      <w:r>
        <w:rPr>
          <w:rFonts w:hint="eastAsia"/>
        </w:rPr>
        <w:t>制氢控制室不宜与总变电所、区域变配电所相邻，如受条件限制相邻布置时，不应共用同一建筑。</w:t>
      </w:r>
    </w:p>
    <w:p>
      <w:pPr>
        <w:pStyle w:val="305"/>
        <w:numPr>
          <w:ilvl w:val="0"/>
          <w:numId w:val="70"/>
        </w:numPr>
        <w:bidi w:val="0"/>
        <w:ind w:left="839" w:leftChars="0" w:hanging="419" w:firstLineChars="0"/>
      </w:pPr>
      <w:r>
        <w:rPr>
          <w:rFonts w:hint="eastAsia"/>
        </w:rPr>
        <w:t>制氢控制室防火要求应满足</w:t>
      </w:r>
      <w:r>
        <w:t>GB 50160</w:t>
      </w:r>
      <w:r>
        <w:rPr>
          <w:rFonts w:hint="eastAsia"/>
        </w:rPr>
        <w:t>中针对控制室的相关要求；中央控制室应根据爆炸风险评估确定是否需要抗爆设计。布置在装置区的控制室、有人值守的机柜间宜进行抗爆设计，抗爆设计应按</w:t>
      </w:r>
      <w:r>
        <w:t xml:space="preserve">GB50779 </w:t>
      </w:r>
      <w:r>
        <w:rPr>
          <w:rFonts w:hint="eastAsia"/>
        </w:rPr>
        <w:t>的规定执行。</w:t>
      </w:r>
    </w:p>
    <w:p>
      <w:pPr>
        <w:pStyle w:val="305"/>
        <w:numPr>
          <w:ilvl w:val="0"/>
          <w:numId w:val="70"/>
        </w:numPr>
        <w:bidi w:val="0"/>
        <w:ind w:left="839" w:leftChars="0" w:hanging="419" w:firstLineChars="0"/>
      </w:pPr>
      <w:r>
        <w:rPr>
          <w:rFonts w:hint="eastAsia"/>
        </w:rPr>
        <w:t>制氢控制室内消防设施设计应按照</w:t>
      </w:r>
      <w:r>
        <w:t>GB 55036</w:t>
      </w:r>
      <w:r>
        <w:rPr>
          <w:rFonts w:hint="eastAsia"/>
          <w:lang w:val="en-US" w:eastAsia="zh-CN"/>
        </w:rPr>
        <w:t>的规定</w:t>
      </w:r>
      <w:r>
        <w:rPr>
          <w:rFonts w:hint="eastAsia"/>
        </w:rPr>
        <w:t>执行。</w:t>
      </w:r>
    </w:p>
    <w:p>
      <w:pPr>
        <w:pStyle w:val="305"/>
        <w:numPr>
          <w:ilvl w:val="0"/>
          <w:numId w:val="70"/>
        </w:numPr>
        <w:bidi w:val="0"/>
        <w:ind w:left="839" w:leftChars="0" w:hanging="419" w:firstLineChars="0"/>
      </w:pPr>
      <w:r>
        <w:rPr>
          <w:rFonts w:hint="eastAsia"/>
        </w:rPr>
        <w:t>制氢控制室应考虑防雷措施，应按照</w:t>
      </w:r>
      <w:r>
        <w:t>GB 50057</w:t>
      </w:r>
      <w:r>
        <w:rPr>
          <w:rFonts w:hint="eastAsia"/>
        </w:rPr>
        <w:t>规定执行。</w:t>
      </w:r>
    </w:p>
    <w:p>
      <w:pPr>
        <w:pStyle w:val="305"/>
        <w:numPr>
          <w:ilvl w:val="0"/>
          <w:numId w:val="70"/>
        </w:numPr>
        <w:bidi w:val="0"/>
        <w:ind w:left="839" w:leftChars="0" w:hanging="419" w:firstLineChars="0"/>
      </w:pPr>
      <w:r>
        <w:rPr>
          <w:rFonts w:hint="eastAsia"/>
        </w:rPr>
        <w:t>制氢控制室内布置宜参考</w:t>
      </w:r>
      <w:r>
        <w:t>SH/T 3006</w:t>
      </w:r>
      <w:r>
        <w:rPr>
          <w:rFonts w:hint="eastAsia"/>
        </w:rPr>
        <w:t>石油化工控制室设计规范执行。</w:t>
      </w:r>
    </w:p>
    <w:p>
      <w:pPr>
        <w:pStyle w:val="327"/>
        <w:bidi w:val="0"/>
        <w:rPr>
          <w:rFonts w:ascii="宋体" w:hAnsi="宋体"/>
          <w:sz w:val="21"/>
          <w:szCs w:val="21"/>
        </w:rPr>
      </w:pPr>
      <w:r>
        <w:rPr>
          <w:rFonts w:ascii="黑体" w:hAnsi="黑体" w:eastAsia="黑体"/>
          <w:sz w:val="21"/>
          <w:szCs w:val="21"/>
        </w:rPr>
        <w:t xml:space="preserve"> </w:t>
      </w:r>
      <w:r>
        <w:rPr>
          <w:rFonts w:hint="eastAsia" w:ascii="宋体" w:hAnsi="宋体"/>
          <w:sz w:val="21"/>
          <w:szCs w:val="21"/>
        </w:rPr>
        <w:t>辅助车间控制方式应符合下列规定：</w:t>
      </w:r>
    </w:p>
    <w:p>
      <w:pPr>
        <w:pStyle w:val="305"/>
        <w:numPr>
          <w:ilvl w:val="0"/>
          <w:numId w:val="71"/>
        </w:numPr>
        <w:bidi w:val="0"/>
        <w:ind w:left="839" w:leftChars="0" w:hanging="419" w:firstLineChars="0"/>
      </w:pPr>
      <w:r>
        <w:rPr>
          <w:rFonts w:hint="eastAsia"/>
        </w:rPr>
        <w:t>可再生能源电力制氢辅助车间宜按照制氢系统控制系统相关要求执行设计。</w:t>
      </w:r>
    </w:p>
    <w:p>
      <w:pPr>
        <w:pStyle w:val="305"/>
        <w:numPr>
          <w:ilvl w:val="0"/>
          <w:numId w:val="71"/>
        </w:numPr>
        <w:bidi w:val="0"/>
        <w:ind w:left="839" w:leftChars="0" w:hanging="419" w:firstLineChars="0"/>
      </w:pPr>
      <w:r>
        <w:rPr>
          <w:rFonts w:hint="eastAsia"/>
        </w:rPr>
        <w:t>可再生能源电力设计应按照</w:t>
      </w:r>
      <w:r>
        <w:t>GB 50054</w:t>
      </w:r>
      <w:r>
        <w:rPr>
          <w:rFonts w:hint="eastAsia"/>
          <w:lang w:val="en-US" w:eastAsia="zh-CN"/>
        </w:rPr>
        <w:t>的规定</w:t>
      </w:r>
      <w:r>
        <w:rPr>
          <w:rFonts w:hint="eastAsia"/>
        </w:rPr>
        <w:t>执行。</w:t>
      </w:r>
    </w:p>
    <w:p>
      <w:pPr>
        <w:pStyle w:val="305"/>
        <w:numPr>
          <w:ilvl w:val="0"/>
          <w:numId w:val="71"/>
        </w:numPr>
        <w:bidi w:val="0"/>
        <w:ind w:left="839" w:leftChars="0" w:hanging="419" w:firstLineChars="0"/>
      </w:pPr>
      <w:r>
        <w:rPr>
          <w:rFonts w:hint="eastAsia"/>
        </w:rPr>
        <w:t>关键仪表的仪表气</w:t>
      </w:r>
      <w:r>
        <w:t>/</w:t>
      </w:r>
      <w:r>
        <w:rPr>
          <w:rFonts w:hint="eastAsia"/>
        </w:rPr>
        <w:t>仪表风系统应设计压力报警和联锁功能，联锁功能应与制氢控制系统机柜间采用硬线连接，且在控制室中控屏幕上以高优先级显示报警。</w:t>
      </w:r>
    </w:p>
    <w:p>
      <w:pPr>
        <w:pStyle w:val="305"/>
        <w:numPr>
          <w:ilvl w:val="0"/>
          <w:numId w:val="71"/>
        </w:numPr>
        <w:bidi w:val="0"/>
        <w:ind w:left="839" w:leftChars="0" w:hanging="419" w:firstLineChars="0"/>
      </w:pPr>
      <w:r>
        <w:rPr>
          <w:rFonts w:hint="eastAsia"/>
        </w:rPr>
        <w:t>去离子水</w:t>
      </w:r>
      <w:r>
        <w:t>/</w:t>
      </w:r>
      <w:r>
        <w:rPr>
          <w:rFonts w:hint="eastAsia"/>
        </w:rPr>
        <w:t>纯水系统宜设计独立液位监测补水控制系统，液位及水质电导率监测应设计报警信号，且在控制室中控屏幕显示报警。</w:t>
      </w:r>
    </w:p>
    <w:p>
      <w:pPr>
        <w:pStyle w:val="305"/>
        <w:numPr>
          <w:ilvl w:val="0"/>
          <w:numId w:val="71"/>
        </w:numPr>
        <w:bidi w:val="0"/>
        <w:ind w:left="839" w:leftChars="0" w:hanging="419" w:firstLineChars="0"/>
      </w:pPr>
      <w:r>
        <w:rPr>
          <w:rFonts w:hint="eastAsia"/>
        </w:rPr>
        <w:t>冷却水及冷冻水系统应设计冷源温度控制系统及温度报警，且在控制室中控屏幕显示报警；冷却水及冷冻水系统宜根据风险评估结果和用户实际情况，设计氢气泄漏监测系统。</w:t>
      </w:r>
    </w:p>
    <w:p>
      <w:pPr>
        <w:pStyle w:val="327"/>
        <w:bidi w:val="0"/>
      </w:pPr>
      <w:r>
        <w:rPr>
          <w:rFonts w:hint="eastAsia"/>
        </w:rPr>
        <w:t>可再生能源电力制氢宜至少设计恒电流、恒电压、恒功率三种控制方式，且可再生能源输出电能质量应与制氢系统供应商提供的电能输入技术要求相匹配。</w:t>
      </w:r>
    </w:p>
    <w:p>
      <w:pPr>
        <w:pStyle w:val="260"/>
        <w:bidi w:val="0"/>
      </w:pPr>
      <w:bookmarkStart w:id="153" w:name="_Toc133419444"/>
      <w:bookmarkStart w:id="154" w:name="_Toc133417283"/>
      <w:bookmarkStart w:id="155" w:name="_Toc133421092"/>
      <w:bookmarkStart w:id="156" w:name="_Toc133417880"/>
      <w:bookmarkStart w:id="157" w:name="_Toc133477924"/>
      <w:bookmarkStart w:id="158" w:name="_Toc15690"/>
      <w:r>
        <w:rPr>
          <w:rFonts w:hint="eastAsia"/>
        </w:rPr>
        <w:t>检测与仪表</w:t>
      </w:r>
      <w:bookmarkEnd w:id="153"/>
      <w:bookmarkEnd w:id="154"/>
      <w:bookmarkEnd w:id="155"/>
      <w:bookmarkEnd w:id="156"/>
      <w:bookmarkEnd w:id="157"/>
      <w:bookmarkEnd w:id="158"/>
    </w:p>
    <w:p>
      <w:pPr>
        <w:pStyle w:val="327"/>
        <w:bidi w:val="0"/>
      </w:pPr>
      <w:r>
        <w:rPr>
          <w:rFonts w:hint="eastAsia"/>
        </w:rPr>
        <w:t>制氢检测包含的相关参数</w:t>
      </w:r>
    </w:p>
    <w:p>
      <w:pPr>
        <w:pStyle w:val="328"/>
        <w:bidi w:val="0"/>
      </w:pPr>
      <w:r>
        <w:rPr>
          <w:rFonts w:hint="eastAsia"/>
        </w:rPr>
        <w:t>可再生能源电力制氢系统应设下列主要压力检测项目：</w:t>
      </w:r>
    </w:p>
    <w:p>
      <w:pPr>
        <w:pStyle w:val="305"/>
        <w:numPr>
          <w:ilvl w:val="0"/>
          <w:numId w:val="72"/>
        </w:numPr>
        <w:bidi w:val="0"/>
        <w:ind w:left="839" w:leftChars="0" w:hanging="419" w:firstLineChars="0"/>
      </w:pPr>
      <w:r>
        <w:rPr>
          <w:rFonts w:hint="eastAsia"/>
        </w:rPr>
        <w:t>站房出口氢气压力；</w:t>
      </w:r>
    </w:p>
    <w:p>
      <w:pPr>
        <w:pStyle w:val="305"/>
        <w:numPr>
          <w:ilvl w:val="0"/>
          <w:numId w:val="72"/>
        </w:numPr>
        <w:bidi w:val="0"/>
        <w:ind w:left="839" w:leftChars="0" w:hanging="419" w:firstLineChars="0"/>
      </w:pPr>
      <w:r>
        <w:rPr>
          <w:rFonts w:hint="eastAsia"/>
        </w:rPr>
        <w:t>氢气储存压力容器压力；</w:t>
      </w:r>
    </w:p>
    <w:p>
      <w:pPr>
        <w:pStyle w:val="305"/>
        <w:numPr>
          <w:ilvl w:val="0"/>
          <w:numId w:val="72"/>
        </w:numPr>
        <w:bidi w:val="0"/>
        <w:ind w:left="839" w:leftChars="0" w:hanging="419" w:firstLineChars="0"/>
      </w:pPr>
      <w:r>
        <w:rPr>
          <w:rFonts w:hint="eastAsia"/>
        </w:rPr>
        <w:t>制氢装置出口压力显示、调节；</w:t>
      </w:r>
    </w:p>
    <w:p>
      <w:pPr>
        <w:pStyle w:val="305"/>
        <w:numPr>
          <w:ilvl w:val="0"/>
          <w:numId w:val="72"/>
        </w:numPr>
        <w:bidi w:val="0"/>
        <w:ind w:left="839" w:leftChars="0" w:hanging="419" w:firstLineChars="0"/>
      </w:pPr>
      <w:r>
        <w:rPr>
          <w:rFonts w:hint="eastAsia"/>
        </w:rPr>
        <w:t>水电解制氢装置的氢侧、氧侧压力和压差控制、调节；</w:t>
      </w:r>
    </w:p>
    <w:p>
      <w:pPr>
        <w:pStyle w:val="305"/>
        <w:numPr>
          <w:ilvl w:val="0"/>
          <w:numId w:val="72"/>
        </w:numPr>
        <w:bidi w:val="0"/>
        <w:ind w:left="839" w:leftChars="0" w:hanging="419" w:firstLineChars="0"/>
      </w:pPr>
      <w:r>
        <w:t xml:space="preserve"> </w:t>
      </w:r>
      <w:r>
        <w:rPr>
          <w:rFonts w:hint="eastAsia"/>
        </w:rPr>
        <w:t>变压吸附提纯氢系统的每个吸附器的压力显示、吸附压力调节；</w:t>
      </w:r>
    </w:p>
    <w:p>
      <w:pPr>
        <w:pStyle w:val="305"/>
        <w:numPr>
          <w:ilvl w:val="0"/>
          <w:numId w:val="72"/>
        </w:numPr>
        <w:bidi w:val="0"/>
        <w:ind w:left="839" w:leftChars="0" w:hanging="419" w:firstLineChars="0"/>
      </w:pPr>
      <w:r>
        <w:rPr>
          <w:rFonts w:hint="eastAsia"/>
        </w:rPr>
        <w:t>氢气压缩机进气、排气压力；</w:t>
      </w:r>
    </w:p>
    <w:p>
      <w:pPr>
        <w:pStyle w:val="305"/>
        <w:numPr>
          <w:ilvl w:val="0"/>
          <w:numId w:val="72"/>
        </w:numPr>
        <w:bidi w:val="0"/>
        <w:ind w:left="839" w:leftChars="0" w:hanging="419" w:firstLineChars="0"/>
      </w:pPr>
      <w:r>
        <w:rPr>
          <w:rFonts w:hint="eastAsia"/>
        </w:rPr>
        <w:t>氢气充装设施的氢气压力显示、记录；</w:t>
      </w:r>
    </w:p>
    <w:p>
      <w:pPr>
        <w:pStyle w:val="305"/>
        <w:numPr>
          <w:ilvl w:val="0"/>
          <w:numId w:val="72"/>
        </w:numPr>
        <w:bidi w:val="0"/>
        <w:ind w:left="839" w:leftChars="0" w:hanging="419" w:firstLineChars="0"/>
      </w:pPr>
      <w:r>
        <w:rPr>
          <w:rFonts w:hint="eastAsia"/>
        </w:rPr>
        <w:t>根据氢气生产工艺要求，尚需设置相应的压力调节装置。</w:t>
      </w:r>
    </w:p>
    <w:p>
      <w:pPr>
        <w:pStyle w:val="328"/>
        <w:bidi w:val="0"/>
      </w:pPr>
      <w:r>
        <w:rPr>
          <w:rFonts w:hint="eastAsia"/>
        </w:rPr>
        <w:t>可再生能源电力制氢系统应设下列主要温度检测项目：</w:t>
      </w:r>
    </w:p>
    <w:p>
      <w:pPr>
        <w:pStyle w:val="305"/>
        <w:numPr>
          <w:ilvl w:val="0"/>
          <w:numId w:val="73"/>
        </w:numPr>
        <w:bidi w:val="0"/>
        <w:ind w:left="839" w:leftChars="0" w:hanging="419" w:firstLineChars="0"/>
      </w:pPr>
      <w:r>
        <w:rPr>
          <w:rFonts w:hint="eastAsia"/>
        </w:rPr>
        <w:t>制氢装置出口气体温度显示；</w:t>
      </w:r>
    </w:p>
    <w:p>
      <w:pPr>
        <w:pStyle w:val="305"/>
        <w:numPr>
          <w:ilvl w:val="0"/>
          <w:numId w:val="73"/>
        </w:numPr>
        <w:bidi w:val="0"/>
        <w:ind w:left="839" w:leftChars="0" w:hanging="419" w:firstLineChars="0"/>
      </w:pPr>
      <w:r>
        <w:rPr>
          <w:rFonts w:hint="eastAsia"/>
        </w:rPr>
        <w:t>水电解槽（分离器）温度显示、调节；</w:t>
      </w:r>
    </w:p>
    <w:p>
      <w:pPr>
        <w:pStyle w:val="305"/>
        <w:numPr>
          <w:ilvl w:val="0"/>
          <w:numId w:val="73"/>
        </w:numPr>
        <w:bidi w:val="0"/>
        <w:ind w:left="839" w:leftChars="0" w:hanging="419" w:firstLineChars="0"/>
      </w:pPr>
      <w:r>
        <w:rPr>
          <w:rFonts w:hint="eastAsia"/>
        </w:rPr>
        <w:t>变压吸附器入口气体温度显示；</w:t>
      </w:r>
    </w:p>
    <w:p>
      <w:pPr>
        <w:pStyle w:val="305"/>
        <w:numPr>
          <w:ilvl w:val="0"/>
          <w:numId w:val="73"/>
        </w:numPr>
        <w:bidi w:val="0"/>
        <w:ind w:left="839" w:leftChars="0" w:hanging="419" w:firstLineChars="0"/>
      </w:pPr>
      <w:r>
        <w:rPr>
          <w:rFonts w:hint="eastAsia"/>
        </w:rPr>
        <w:t>氢气压缩机入口、出口氢气温度显示。</w:t>
      </w:r>
    </w:p>
    <w:p>
      <w:pPr>
        <w:pStyle w:val="328"/>
        <w:bidi w:val="0"/>
      </w:pPr>
      <w:r>
        <w:t xml:space="preserve"> </w:t>
      </w:r>
      <w:r>
        <w:rPr>
          <w:rFonts w:hint="eastAsia"/>
        </w:rPr>
        <w:t>可再生能源电力制氢系统应根据氢气生产系统的需要设置下列分析仪器：</w:t>
      </w:r>
    </w:p>
    <w:p>
      <w:pPr>
        <w:pStyle w:val="305"/>
        <w:numPr>
          <w:ilvl w:val="0"/>
          <w:numId w:val="74"/>
        </w:numPr>
        <w:bidi w:val="0"/>
        <w:ind w:left="839" w:leftChars="0" w:hanging="419" w:firstLineChars="0"/>
      </w:pPr>
      <w:r>
        <w:rPr>
          <w:rFonts w:hint="eastAsia"/>
        </w:rPr>
        <w:t>氢气纯度分析仪；</w:t>
      </w:r>
    </w:p>
    <w:p>
      <w:pPr>
        <w:pStyle w:val="305"/>
        <w:numPr>
          <w:ilvl w:val="0"/>
          <w:numId w:val="74"/>
        </w:numPr>
        <w:bidi w:val="0"/>
        <w:ind w:left="839" w:leftChars="0" w:hanging="419" w:firstLineChars="0"/>
      </w:pPr>
      <w:r>
        <w:rPr>
          <w:rFonts w:hint="eastAsia"/>
        </w:rPr>
        <w:t>纯氢、高纯氢气中杂质含量分析仪；</w:t>
      </w:r>
    </w:p>
    <w:p>
      <w:pPr>
        <w:pStyle w:val="305"/>
        <w:numPr>
          <w:ilvl w:val="0"/>
          <w:numId w:val="74"/>
        </w:numPr>
        <w:bidi w:val="0"/>
        <w:ind w:left="839" w:leftChars="0" w:hanging="419" w:firstLineChars="0"/>
      </w:pPr>
      <w:r>
        <w:rPr>
          <w:rFonts w:hint="eastAsia"/>
        </w:rPr>
        <w:t>原料气纯度或组分分析仪；</w:t>
      </w:r>
    </w:p>
    <w:p>
      <w:pPr>
        <w:pStyle w:val="305"/>
        <w:numPr>
          <w:ilvl w:val="0"/>
          <w:numId w:val="74"/>
        </w:numPr>
        <w:bidi w:val="0"/>
        <w:ind w:left="839" w:leftChars="0" w:hanging="419" w:firstLineChars="0"/>
      </w:pPr>
      <w:r>
        <w:rPr>
          <w:rFonts w:hint="eastAsia"/>
        </w:rPr>
        <w:t>对水电解制氢装置，应设置热导式氧中氢含量及氢中氧含量在线分析仪。回收氧气时，应设氧中氢含量超量报警装置。当氧中氢浓度超过</w:t>
      </w:r>
      <w:r>
        <w:t>1.0%</w:t>
      </w:r>
      <w:r>
        <w:rPr>
          <w:rFonts w:hint="eastAsia"/>
        </w:rPr>
        <w:t>时，自动报警；当氧中氢浓度超过</w:t>
      </w:r>
      <w:r>
        <w:t>2.0%</w:t>
      </w:r>
      <w:r>
        <w:rPr>
          <w:rFonts w:hint="eastAsia"/>
        </w:rPr>
        <w:t>时，报警并自动切断水电解制氢装置的电源。</w:t>
      </w:r>
    </w:p>
    <w:p>
      <w:pPr>
        <w:pStyle w:val="305"/>
        <w:numPr>
          <w:ilvl w:val="0"/>
          <w:numId w:val="74"/>
        </w:numPr>
        <w:bidi w:val="0"/>
        <w:ind w:left="839" w:leftChars="0" w:hanging="419" w:firstLineChars="0"/>
      </w:pPr>
      <w:r>
        <w:rPr>
          <w:rFonts w:hint="eastAsia"/>
        </w:rPr>
        <w:t>根据各种制氢工艺的要求，应设制氢过程分段气体浓度分析仪。</w:t>
      </w:r>
    </w:p>
    <w:p>
      <w:pPr>
        <w:pStyle w:val="328"/>
        <w:bidi w:val="0"/>
      </w:pPr>
      <w:r>
        <w:rPr>
          <w:rFonts w:hint="eastAsia"/>
        </w:rPr>
        <w:t>可再生能源电力制氢系统应根据需要设置下列计量仪器：</w:t>
      </w:r>
    </w:p>
    <w:p>
      <w:pPr>
        <w:pStyle w:val="305"/>
        <w:numPr>
          <w:ilvl w:val="0"/>
          <w:numId w:val="75"/>
        </w:numPr>
        <w:bidi w:val="0"/>
        <w:ind w:left="839" w:leftChars="0" w:hanging="419" w:firstLineChars="0"/>
      </w:pPr>
      <w:r>
        <w:rPr>
          <w:rFonts w:hint="eastAsia"/>
        </w:rPr>
        <w:t>原料气体流量计；</w:t>
      </w:r>
    </w:p>
    <w:p>
      <w:pPr>
        <w:pStyle w:val="305"/>
        <w:numPr>
          <w:ilvl w:val="0"/>
          <w:numId w:val="75"/>
        </w:numPr>
        <w:bidi w:val="0"/>
        <w:ind w:left="839" w:leftChars="0" w:hanging="419" w:firstLineChars="0"/>
      </w:pPr>
      <w:r>
        <w:rPr>
          <w:rFonts w:hint="eastAsia"/>
        </w:rPr>
        <w:t>产品氢气或对外供氢的氢气流量计。</w:t>
      </w:r>
    </w:p>
    <w:p>
      <w:pPr>
        <w:pStyle w:val="327"/>
        <w:bidi w:val="0"/>
      </w:pPr>
      <w:r>
        <w:rPr>
          <w:rFonts w:hint="eastAsia"/>
        </w:rPr>
        <w:t>检测仪表的设置原则；</w:t>
      </w:r>
    </w:p>
    <w:p>
      <w:pPr>
        <w:pStyle w:val="509"/>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 w:val="21"/>
          <w:szCs w:val="21"/>
        </w:rPr>
      </w:pPr>
      <w:r>
        <w:rPr>
          <w:rFonts w:hint="eastAsia" w:ascii="宋体" w:hAnsi="宋体"/>
          <w:sz w:val="21"/>
          <w:szCs w:val="21"/>
        </w:rPr>
        <w:t>水电解制氢系统自动控制和监测使用的硬件、软件应该能够在设计工况下正常运行，并且能够在制氢系统发生故障时及时报警、停车，并进行相应的应急处理。</w:t>
      </w:r>
    </w:p>
    <w:p>
      <w:pPr>
        <w:pStyle w:val="328"/>
        <w:bidi w:val="0"/>
      </w:pPr>
      <w:r>
        <w:rPr>
          <w:rFonts w:hint="eastAsia"/>
        </w:rPr>
        <w:t>压力传感器</w:t>
      </w:r>
    </w:p>
    <w:p>
      <w:pPr>
        <w:pStyle w:val="305"/>
        <w:numPr>
          <w:ilvl w:val="0"/>
          <w:numId w:val="76"/>
        </w:numPr>
        <w:bidi w:val="0"/>
        <w:ind w:left="839" w:leftChars="0" w:hanging="419" w:firstLineChars="0"/>
      </w:pPr>
      <w:r>
        <w:rPr>
          <w:rFonts w:hint="eastAsia"/>
        </w:rPr>
        <w:t>碱性水电解制氢系统应在氢氧分离器、氢气罐处设置压力传感器。</w:t>
      </w:r>
    </w:p>
    <w:p>
      <w:pPr>
        <w:pStyle w:val="305"/>
        <w:numPr>
          <w:ilvl w:val="0"/>
          <w:numId w:val="76"/>
        </w:numPr>
        <w:bidi w:val="0"/>
        <w:ind w:left="839" w:leftChars="0" w:hanging="419" w:firstLineChars="0"/>
      </w:pPr>
      <w:r>
        <w:t>质子交换膜</w:t>
      </w:r>
      <w:r>
        <w:rPr>
          <w:rFonts w:hint="eastAsia"/>
        </w:rPr>
        <w:t>水电解制氢系统应在如下位置设置压力传感器：水电解装置出口氢侧</w:t>
      </w:r>
      <w:r>
        <w:t>/</w:t>
      </w:r>
      <w:r>
        <w:rPr>
          <w:rFonts w:hint="eastAsia"/>
        </w:rPr>
        <w:t>氧侧，氢气罐，以及保持正压的箱体。</w:t>
      </w:r>
    </w:p>
    <w:p>
      <w:pPr>
        <w:pStyle w:val="328"/>
        <w:bidi w:val="0"/>
      </w:pPr>
      <w:r>
        <w:rPr>
          <w:rFonts w:hint="eastAsia"/>
        </w:rPr>
        <w:t>温度传感器</w:t>
      </w:r>
    </w:p>
    <w:p>
      <w:pPr>
        <w:pStyle w:val="305"/>
        <w:numPr>
          <w:ilvl w:val="0"/>
          <w:numId w:val="77"/>
        </w:numPr>
        <w:bidi w:val="0"/>
        <w:ind w:left="839" w:leftChars="0" w:hanging="419" w:firstLineChars="0"/>
      </w:pPr>
      <w:r>
        <w:rPr>
          <w:rFonts w:hint="eastAsia"/>
        </w:rPr>
        <w:t>碱性水电解制氢系统应在如下位置设置温度传感器：电解槽温度监测点应设置在电解槽氢、氧出口管线上；碱液温度检测点应设置在碱液冷却器碱液出口的管线上。</w:t>
      </w:r>
    </w:p>
    <w:p>
      <w:pPr>
        <w:pStyle w:val="305"/>
        <w:numPr>
          <w:ilvl w:val="0"/>
          <w:numId w:val="77"/>
        </w:numPr>
        <w:bidi w:val="0"/>
        <w:ind w:left="839" w:leftChars="0" w:hanging="419" w:firstLineChars="0"/>
      </w:pPr>
      <w:r>
        <w:t>质子交换膜</w:t>
      </w:r>
      <w:r>
        <w:rPr>
          <w:rFonts w:hint="eastAsia"/>
        </w:rPr>
        <w:t>水电解制氢系统应在如下位置设置温度传感器：电解槽温度检测点应设置在电解槽氢、氧出口管线上；纯水温度检测点应设置在纯水出口的管线上。</w:t>
      </w:r>
    </w:p>
    <w:p>
      <w:pPr>
        <w:pStyle w:val="328"/>
        <w:bidi w:val="0"/>
      </w:pPr>
      <w:r>
        <w:rPr>
          <w:rFonts w:hint="eastAsia"/>
        </w:rPr>
        <w:t>气体纯度检测器</w:t>
      </w:r>
    </w:p>
    <w:p>
      <w:pPr>
        <w:pStyle w:val="509"/>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 w:val="21"/>
          <w:szCs w:val="21"/>
        </w:rPr>
      </w:pPr>
      <w:r>
        <w:rPr>
          <w:rFonts w:hint="eastAsia" w:ascii="宋体" w:hAnsi="宋体"/>
          <w:sz w:val="21"/>
          <w:szCs w:val="21"/>
        </w:rPr>
        <w:t>水电解制氢系统在氢、氧气出气管线上应设置氢中氧、氧中氢在线分析仪，氢气纯化单元的产品气出气管线上，应设置微量氧分析仪和露点分析仪。</w:t>
      </w:r>
    </w:p>
    <w:p>
      <w:pPr>
        <w:pStyle w:val="328"/>
        <w:bidi w:val="0"/>
      </w:pPr>
      <w:r>
        <w:rPr>
          <w:rFonts w:hint="eastAsia"/>
        </w:rPr>
        <w:t>氢气泄漏监测装置</w:t>
      </w:r>
    </w:p>
    <w:p>
      <w:pPr>
        <w:pStyle w:val="509"/>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 w:val="21"/>
          <w:szCs w:val="21"/>
        </w:rPr>
      </w:pPr>
      <w:r>
        <w:rPr>
          <w:rFonts w:hint="eastAsia" w:ascii="宋体" w:hAnsi="宋体"/>
          <w:sz w:val="21"/>
          <w:szCs w:val="21"/>
        </w:rPr>
        <w:t>设置水电解制氢系统的房间内应在室内最高处或最易积聚氢气处设置空气中氢浓度检测、报警装置，并应符合</w:t>
      </w:r>
      <w:r>
        <w:rPr>
          <w:rFonts w:ascii="宋体" w:hAnsi="宋体"/>
          <w:sz w:val="21"/>
          <w:szCs w:val="21"/>
        </w:rPr>
        <w:t>GB 16808</w:t>
      </w:r>
      <w:r>
        <w:rPr>
          <w:rFonts w:hint="eastAsia" w:ascii="宋体" w:hAnsi="宋体"/>
          <w:sz w:val="21"/>
          <w:szCs w:val="21"/>
          <w:lang w:val="en-US" w:eastAsia="zh-CN"/>
        </w:rPr>
        <w:t>和</w:t>
      </w:r>
      <w:r>
        <w:rPr>
          <w:rFonts w:ascii="宋体" w:hAnsi="宋体"/>
          <w:sz w:val="21"/>
          <w:szCs w:val="21"/>
        </w:rPr>
        <w:t>GB 12358</w:t>
      </w:r>
      <w:r>
        <w:rPr>
          <w:rFonts w:hint="eastAsia" w:ascii="宋体" w:hAnsi="宋体"/>
          <w:sz w:val="21"/>
          <w:szCs w:val="21"/>
        </w:rPr>
        <w:t>的要求。</w:t>
      </w:r>
    </w:p>
    <w:p>
      <w:pPr>
        <w:pStyle w:val="327"/>
        <w:bidi w:val="0"/>
        <w:rPr>
          <w:rFonts w:ascii="宋体" w:hAnsi="宋体"/>
          <w:sz w:val="21"/>
          <w:szCs w:val="21"/>
        </w:rPr>
      </w:pPr>
      <w:r>
        <w:rPr>
          <w:rFonts w:hint="eastAsia" w:ascii="宋体" w:hAnsi="宋体"/>
          <w:sz w:val="21"/>
          <w:szCs w:val="21"/>
        </w:rPr>
        <w:t>检测仪表的选型原则</w:t>
      </w:r>
      <w:r>
        <w:rPr>
          <w:rFonts w:hint="eastAsia" w:ascii="宋体" w:hAnsi="宋体"/>
          <w:sz w:val="21"/>
          <w:szCs w:val="21"/>
          <w:lang w:val="en-US" w:eastAsia="zh-CN"/>
        </w:rPr>
        <w:t>如下：</w:t>
      </w:r>
    </w:p>
    <w:p>
      <w:pPr>
        <w:pStyle w:val="285"/>
        <w:bidi w:val="0"/>
      </w:pPr>
      <w:r>
        <w:rPr>
          <w:rFonts w:hint="eastAsia"/>
        </w:rPr>
        <w:t>仪表选型应根据工艺要求的操作条件、设计条件、精确度等级、工艺介质特性、检测点环境、配管材料等级规定及安全环保要求等因素确定，并满足工程项目对仪表选型的总体技术水平要求。仪表选型应安全可靠、技术先进、经济合理。</w:t>
      </w:r>
      <w:r>
        <w:t xml:space="preserve"> </w:t>
      </w:r>
    </w:p>
    <w:p>
      <w:pPr>
        <w:pStyle w:val="285"/>
        <w:bidi w:val="0"/>
      </w:pPr>
      <w:r>
        <w:rPr>
          <w:rFonts w:hint="eastAsia"/>
        </w:rPr>
        <w:t>仪表选型在性能要求上应根据测量用途、测量范围、范围度、精确度、灵敏度、分辨率、重复性、线性度、可调比、死区、永久压损、输出信号特性、响应时间、控制系统要求、安全系统要求、</w:t>
      </w:r>
      <w:r>
        <w:t xml:space="preserve"> </w:t>
      </w:r>
      <w:r>
        <w:rPr>
          <w:rFonts w:hint="eastAsia"/>
        </w:rPr>
        <w:t>防火要求、环保要求、节能要求、可靠性及经济性等因素来综合考虑。</w:t>
      </w:r>
      <w:r>
        <w:t xml:space="preserve"> </w:t>
      </w:r>
    </w:p>
    <w:p>
      <w:pPr>
        <w:pStyle w:val="285"/>
        <w:bidi w:val="0"/>
      </w:pPr>
      <w:r>
        <w:rPr>
          <w:rFonts w:hint="eastAsia"/>
        </w:rPr>
        <w:t>设计选用的仪表应为经国家授权机构批准并取得制造许可证的合格产品，不得选用未经工业鉴定的研制仪表，除特殊要求外，仪表宜选用供货商的标准系列产品。</w:t>
      </w:r>
    </w:p>
    <w:p>
      <w:pPr>
        <w:pStyle w:val="285"/>
        <w:bidi w:val="0"/>
      </w:pPr>
      <w:r>
        <w:rPr>
          <w:rFonts w:hint="eastAsia"/>
        </w:rPr>
        <w:t>在爆炸危险区内应用的电子式仪表应取得国家授权防爆认证机构颁发的《产品防爆合格证》；计量仪表应取得国家授权机构颁发的《制造计量器具许可证》或《计量器具型式批准证书》；属于消防电子产品的火灾、可燃气体检测及报警等仪表应取得公安部消防产品合格评定中心颁发的《中国国家强制性产品认证证书》（即</w:t>
      </w:r>
      <w:r>
        <w:t xml:space="preserve"> CCCF </w:t>
      </w:r>
      <w:r>
        <w:rPr>
          <w:rFonts w:hint="eastAsia"/>
        </w:rPr>
        <w:t>认证）或《产品型式认可证书》。</w:t>
      </w:r>
      <w:r>
        <w:t xml:space="preserve"> </w:t>
      </w:r>
    </w:p>
    <w:p>
      <w:pPr>
        <w:pStyle w:val="285"/>
        <w:bidi w:val="0"/>
      </w:pPr>
      <w:r>
        <w:rPr>
          <w:rFonts w:hint="eastAsia"/>
        </w:rPr>
        <w:t>仪表的计量单位应符合国家法定计量单位，也可符合</w:t>
      </w:r>
      <w:r>
        <w:t xml:space="preserve">ISO 1000 </w:t>
      </w:r>
      <w:r>
        <w:rPr>
          <w:rFonts w:hint="eastAsia"/>
        </w:rPr>
        <w:t>标准规定的国际单位制（</w:t>
      </w:r>
      <w:r>
        <w:t>SI</w:t>
      </w:r>
      <w:r>
        <w:rPr>
          <w:rFonts w:hint="eastAsia"/>
        </w:rPr>
        <w:t>）。</w:t>
      </w:r>
    </w:p>
    <w:p>
      <w:pPr>
        <w:pStyle w:val="327"/>
        <w:bidi w:val="0"/>
      </w:pPr>
      <w:r>
        <w:rPr>
          <w:rFonts w:hint="eastAsia"/>
        </w:rPr>
        <w:t>有爆炸危险环境内，氢气浓度超限报警装置的设置应符合下列规定：</w:t>
      </w:r>
    </w:p>
    <w:p>
      <w:pPr>
        <w:pStyle w:val="305"/>
        <w:numPr>
          <w:ilvl w:val="0"/>
          <w:numId w:val="78"/>
        </w:numPr>
        <w:bidi w:val="0"/>
        <w:ind w:left="839" w:leftChars="0" w:hanging="419" w:firstLineChars="0"/>
      </w:pPr>
      <w:r>
        <w:rPr>
          <w:rFonts w:hint="eastAsia"/>
        </w:rPr>
        <w:t>当空气中氢气浓度达</w:t>
      </w:r>
      <w:r>
        <w:t>0.4 %</w:t>
      </w:r>
      <w:r>
        <w:rPr>
          <w:rFonts w:hint="eastAsia"/>
        </w:rPr>
        <w:t>（体积比）时，应报警并记录。</w:t>
      </w:r>
    </w:p>
    <w:p>
      <w:pPr>
        <w:pStyle w:val="305"/>
        <w:numPr>
          <w:ilvl w:val="0"/>
          <w:numId w:val="78"/>
        </w:numPr>
        <w:bidi w:val="0"/>
        <w:ind w:left="839" w:leftChars="0" w:hanging="419" w:firstLineChars="0"/>
        <w:rPr>
          <w:rFonts w:hint="eastAsia"/>
        </w:rPr>
      </w:pPr>
      <w:r>
        <w:rPr>
          <w:rFonts w:hint="eastAsia"/>
        </w:rPr>
        <w:t>当空气中氢气浓度达到</w:t>
      </w:r>
      <w:r>
        <w:t>1%</w:t>
      </w:r>
      <w:r>
        <w:rPr>
          <w:rFonts w:hint="eastAsia"/>
        </w:rPr>
        <w:t>（体积比）时，应启动相应的事故排风风机。</w:t>
      </w:r>
      <w:bookmarkStart w:id="159" w:name="_Toc133417881"/>
      <w:bookmarkStart w:id="160" w:name="_Toc133417284"/>
      <w:bookmarkStart w:id="161" w:name="_Toc133477925"/>
      <w:bookmarkStart w:id="162" w:name="_Toc133419445"/>
      <w:bookmarkStart w:id="163" w:name="_Toc133421093"/>
    </w:p>
    <w:p>
      <w:pPr>
        <w:pStyle w:val="260"/>
        <w:bidi w:val="0"/>
      </w:pPr>
      <w:bookmarkStart w:id="164" w:name="_Toc15040"/>
      <w:r>
        <w:rPr>
          <w:rFonts w:hint="eastAsia"/>
        </w:rPr>
        <w:t>报警</w:t>
      </w:r>
      <w:bookmarkEnd w:id="159"/>
      <w:bookmarkEnd w:id="160"/>
      <w:bookmarkEnd w:id="161"/>
      <w:bookmarkEnd w:id="162"/>
      <w:bookmarkEnd w:id="163"/>
      <w:bookmarkEnd w:id="164"/>
    </w:p>
    <w:p>
      <w:pPr>
        <w:pStyle w:val="327"/>
        <w:bidi w:val="0"/>
      </w:pPr>
      <w:r>
        <w:rPr>
          <w:rFonts w:hint="eastAsia"/>
        </w:rPr>
        <w:t>报警装置设计</w:t>
      </w:r>
    </w:p>
    <w:p>
      <w:pPr>
        <w:pStyle w:val="328"/>
        <w:bidi w:val="0"/>
      </w:pPr>
      <w:r>
        <w:rPr>
          <w:rFonts w:hint="eastAsia"/>
        </w:rPr>
        <w:t>制氢装置报警设计应与联合装置报警原则</w:t>
      </w:r>
      <w:r>
        <w:t>(</w:t>
      </w:r>
      <w:r>
        <w:rPr>
          <w:rFonts w:hint="eastAsia"/>
        </w:rPr>
        <w:t>若适用</w:t>
      </w:r>
      <w:r>
        <w:t>)</w:t>
      </w:r>
      <w:r>
        <w:rPr>
          <w:rFonts w:hint="eastAsia"/>
        </w:rPr>
        <w:t>保持一致；设计原则应全部实现文档化管理，且至少包含以下项：</w:t>
      </w:r>
    </w:p>
    <w:p>
      <w:pPr>
        <w:pStyle w:val="285"/>
        <w:bidi w:val="0"/>
      </w:pPr>
      <w:r>
        <w:rPr>
          <w:rFonts w:hint="eastAsia"/>
        </w:rPr>
        <w:t>报警的定义；</w:t>
      </w:r>
    </w:p>
    <w:p>
      <w:pPr>
        <w:pStyle w:val="285"/>
        <w:bidi w:val="0"/>
      </w:pPr>
      <w:r>
        <w:rPr>
          <w:rFonts w:hint="eastAsia"/>
        </w:rPr>
        <w:t>报警设计依据；</w:t>
      </w:r>
    </w:p>
    <w:p>
      <w:pPr>
        <w:pStyle w:val="285"/>
        <w:bidi w:val="0"/>
      </w:pPr>
      <w:r>
        <w:rPr>
          <w:rFonts w:hint="eastAsia"/>
        </w:rPr>
        <w:t>报警值；</w:t>
      </w:r>
    </w:p>
    <w:p>
      <w:pPr>
        <w:pStyle w:val="285"/>
        <w:bidi w:val="0"/>
      </w:pPr>
      <w:r>
        <w:rPr>
          <w:rFonts w:hint="eastAsia"/>
        </w:rPr>
        <w:t>报警分类方式；</w:t>
      </w:r>
    </w:p>
    <w:p>
      <w:pPr>
        <w:pStyle w:val="285"/>
        <w:bidi w:val="0"/>
      </w:pPr>
      <w:r>
        <w:rPr>
          <w:rFonts w:hint="eastAsia"/>
        </w:rPr>
        <w:t>报警优先级评估方法；</w:t>
      </w:r>
    </w:p>
    <w:p>
      <w:pPr>
        <w:pStyle w:val="285"/>
        <w:bidi w:val="0"/>
      </w:pPr>
      <w:r>
        <w:rPr>
          <w:rFonts w:hint="eastAsia"/>
        </w:rPr>
        <w:t>关键报警所需响应步骤；</w:t>
      </w:r>
    </w:p>
    <w:p>
      <w:pPr>
        <w:pStyle w:val="285"/>
        <w:bidi w:val="0"/>
      </w:pPr>
      <w:r>
        <w:t>HMI</w:t>
      </w:r>
      <w:r>
        <w:rPr>
          <w:rFonts w:hint="eastAsia"/>
        </w:rPr>
        <w:t>设计原则；</w:t>
      </w:r>
    </w:p>
    <w:p>
      <w:pPr>
        <w:pStyle w:val="285"/>
        <w:bidi w:val="0"/>
      </w:pPr>
      <w:r>
        <w:rPr>
          <w:rFonts w:hint="eastAsia"/>
        </w:rPr>
        <w:t>报警管理方法；</w:t>
      </w:r>
    </w:p>
    <w:p>
      <w:pPr>
        <w:pStyle w:val="285"/>
        <w:bidi w:val="0"/>
      </w:pPr>
      <w:r>
        <w:rPr>
          <w:rFonts w:hint="eastAsia"/>
        </w:rPr>
        <w:t>变更管理步骤；</w:t>
      </w:r>
    </w:p>
    <w:p>
      <w:pPr>
        <w:pStyle w:val="285"/>
        <w:bidi w:val="0"/>
      </w:pPr>
      <w:r>
        <w:rPr>
          <w:rFonts w:hint="eastAsia"/>
        </w:rPr>
        <w:t>报警历史记录；</w:t>
      </w:r>
    </w:p>
    <w:p>
      <w:pPr>
        <w:pStyle w:val="328"/>
        <w:bidi w:val="0"/>
      </w:pPr>
      <w:r>
        <w:rPr>
          <w:rFonts w:hint="eastAsia"/>
        </w:rPr>
        <w:t>报警的定义：应清晰地描述报警的目的、报警的设计原理、报警管理的目的、任务，和各任务对应的角色及职责；</w:t>
      </w:r>
    </w:p>
    <w:p>
      <w:pPr>
        <w:pStyle w:val="328"/>
        <w:bidi w:val="0"/>
      </w:pPr>
      <w:r>
        <w:rPr>
          <w:rFonts w:hint="eastAsia"/>
        </w:rPr>
        <w:t>报警设计依据：应当说明设计依据的国内、外标准规范或企业内部规范准则等，应符合</w:t>
      </w:r>
      <w:r>
        <w:t>HG/T 20511</w:t>
      </w:r>
      <w:r>
        <w:rPr>
          <w:rFonts w:hint="eastAsia"/>
        </w:rPr>
        <w:t>信号报警及联锁系统设计规范。应当说明各报警的来源及可能的危害，例如风险评估报告和设备完整性评估报告输出等。应当描述报警对于可能危害的作用。应当描述报警可设置的工作状态，例如正常、离线、抑制或搁置等；</w:t>
      </w:r>
    </w:p>
    <w:p>
      <w:pPr>
        <w:pStyle w:val="328"/>
        <w:bidi w:val="0"/>
      </w:pPr>
      <w:r>
        <w:rPr>
          <w:rFonts w:hint="eastAsia"/>
        </w:rPr>
        <w:t>报警分类方式：制氢装置报警应有清晰的分类依据和定义，宜从装置布局、工艺单元、维修性、可操作性、工艺指标、人员安全、环境危害等方面进行分类。一个报警可能同时属于多个分类。每个分类应有独立的设计原则；</w:t>
      </w:r>
    </w:p>
    <w:p>
      <w:pPr>
        <w:pStyle w:val="328"/>
        <w:bidi w:val="0"/>
      </w:pPr>
      <w:r>
        <w:rPr>
          <w:rFonts w:hint="eastAsia"/>
        </w:rPr>
        <w:t>报警优先级评估方法：应当说明优先级评估方法、各报警优先级别和区分化管理细节内容。优先级评估方法宜按照危害严重程度从人员生命、环境危害、产品质量、设备损失、商业损失、工艺操作、维修需求和企业政策等方面进行评估。若有其他评估方法，应当详细说明评估方法和依据，优先级配置原则，不同优先级的影响。</w:t>
      </w:r>
    </w:p>
    <w:p>
      <w:pPr>
        <w:pStyle w:val="328"/>
        <w:bidi w:val="0"/>
      </w:pPr>
      <w:r>
        <w:rPr>
          <w:rFonts w:hint="eastAsia"/>
        </w:rPr>
        <w:t>报警值：应当记录各报警的数值并标注版次相关信息。</w:t>
      </w:r>
    </w:p>
    <w:p>
      <w:pPr>
        <w:pStyle w:val="328"/>
        <w:bidi w:val="0"/>
      </w:pPr>
      <w:r>
        <w:rPr>
          <w:rFonts w:hint="eastAsia"/>
        </w:rPr>
        <w:t>关键报警所需响应步骤：根据报警优先级评估出的关键报警应当详细定义所需相应步骤，例如操作员现场检查确认或执行操作步骤。应当说明相应步骤执行过程中各状态及监测方法，以及响应结束预期达到的结果和产生偏离时的应急预案。</w:t>
      </w:r>
    </w:p>
    <w:p>
      <w:pPr>
        <w:pStyle w:val="328"/>
        <w:bidi w:val="0"/>
      </w:pPr>
      <w:r>
        <w:rPr>
          <w:rFonts w:hint="eastAsia" w:ascii="宋体" w:hAnsi="宋体" w:eastAsia="宋体" w:cs="宋体"/>
        </w:rPr>
        <w:t>HMI设计原则：宜与联合装置区内(若适用)的HMI设计</w:t>
      </w:r>
      <w:r>
        <w:rPr>
          <w:rFonts w:hint="eastAsia"/>
        </w:rPr>
        <w:t>原则保持一致。应制定显示报警和发出报警的原则，至少包含：</w:t>
      </w:r>
    </w:p>
    <w:p>
      <w:pPr>
        <w:pStyle w:val="285"/>
        <w:bidi w:val="0"/>
      </w:pPr>
      <w:r>
        <w:rPr>
          <w:rFonts w:hint="eastAsia"/>
        </w:rPr>
        <w:t>向操作员传递报警的机制；</w:t>
      </w:r>
    </w:p>
    <w:p>
      <w:pPr>
        <w:pStyle w:val="285"/>
        <w:bidi w:val="0"/>
      </w:pPr>
      <w:r>
        <w:t>HMI</w:t>
      </w:r>
      <w:r>
        <w:rPr>
          <w:rFonts w:hint="eastAsia"/>
        </w:rPr>
        <w:t>显示屏上各种报警的状态；</w:t>
      </w:r>
    </w:p>
    <w:p>
      <w:pPr>
        <w:pStyle w:val="285"/>
        <w:bidi w:val="0"/>
      </w:pPr>
      <w:r>
        <w:rPr>
          <w:rFonts w:hint="eastAsia"/>
        </w:rPr>
        <w:t>采用的显示类型和记录类型；</w:t>
      </w:r>
    </w:p>
    <w:p>
      <w:pPr>
        <w:pStyle w:val="285"/>
        <w:bidi w:val="0"/>
      </w:pPr>
      <w:r>
        <w:t>HMI</w:t>
      </w:r>
      <w:r>
        <w:rPr>
          <w:rFonts w:hint="eastAsia"/>
        </w:rPr>
        <w:t>中设置的报警操作工作，包括确认、搁置、抑制等</w:t>
      </w:r>
      <w:r>
        <w:rPr>
          <w:rFonts w:hint="eastAsia"/>
          <w:lang w:eastAsia="zh-CN"/>
        </w:rPr>
        <w:t>。</w:t>
      </w:r>
    </w:p>
    <w:p>
      <w:pPr>
        <w:pStyle w:val="328"/>
        <w:bidi w:val="0"/>
        <w:rPr>
          <w:szCs w:val="21"/>
        </w:rPr>
      </w:pPr>
      <w:r>
        <w:rPr>
          <w:rFonts w:hint="eastAsia"/>
          <w:szCs w:val="21"/>
        </w:rPr>
        <w:t>报警管理方法：制氢装置用户作为报警管理主要责任人，应当参与此项原则设计并确保运维阶段的执行和落实。制氢装置报警管理方法宜与联合装置区内</w:t>
      </w:r>
      <w:r>
        <w:rPr>
          <w:szCs w:val="21"/>
        </w:rPr>
        <w:t>(</w:t>
      </w:r>
      <w:r>
        <w:rPr>
          <w:rFonts w:hint="eastAsia"/>
          <w:szCs w:val="21"/>
        </w:rPr>
        <w:t>若适用</w:t>
      </w:r>
      <w:r>
        <w:rPr>
          <w:szCs w:val="21"/>
        </w:rPr>
        <w:t>)</w:t>
      </w:r>
      <w:r>
        <w:rPr>
          <w:rFonts w:hint="eastAsia"/>
          <w:szCs w:val="21"/>
        </w:rPr>
        <w:t>报警管理保持一致。报警设计中应当对运维阶段制定报警性能监测指标</w:t>
      </w:r>
      <w:r>
        <w:rPr>
          <w:szCs w:val="21"/>
        </w:rPr>
        <w:t>(</w:t>
      </w:r>
      <w:r>
        <w:rPr>
          <w:rFonts w:hint="eastAsia"/>
          <w:szCs w:val="21"/>
        </w:rPr>
        <w:t>例如，操作室内人均单位时间警报数目，特定类别警报平均关闭时间等</w:t>
      </w:r>
      <w:r>
        <w:rPr>
          <w:szCs w:val="21"/>
        </w:rPr>
        <w:t>)</w:t>
      </w:r>
      <w:r>
        <w:rPr>
          <w:rFonts w:hint="eastAsia"/>
          <w:szCs w:val="21"/>
        </w:rPr>
        <w:t>，从而实现对报警设计原则及现有警报有效性、可操行及可审核性的评估。报警管理中的维护与测试方法应按</w:t>
      </w:r>
      <w:r>
        <w:rPr>
          <w:rFonts w:hint="eastAsia" w:ascii="宋体" w:hAnsi="宋体" w:eastAsia="宋体" w:cs="宋体"/>
          <w:szCs w:val="21"/>
        </w:rPr>
        <w:t>照GB/T 41261的规</w:t>
      </w:r>
      <w:r>
        <w:rPr>
          <w:rFonts w:hint="eastAsia"/>
          <w:szCs w:val="21"/>
        </w:rPr>
        <w:t>定设计。</w:t>
      </w:r>
    </w:p>
    <w:p>
      <w:pPr>
        <w:pStyle w:val="328"/>
        <w:bidi w:val="0"/>
      </w:pPr>
      <w:r>
        <w:rPr>
          <w:rFonts w:hint="eastAsia"/>
        </w:rPr>
        <w:t>变更管理步骤：应有文档化的变更管理步骤及变更记录。</w:t>
      </w:r>
    </w:p>
    <w:p>
      <w:pPr>
        <w:pStyle w:val="328"/>
        <w:bidi w:val="0"/>
      </w:pPr>
      <w:r>
        <w:rPr>
          <w:rFonts w:hint="eastAsia"/>
        </w:rPr>
        <w:t>报警历史记录：应当定义报警保存方式及保存周期，并按照定义执行历史记录留存和管理。</w:t>
      </w:r>
    </w:p>
    <w:p>
      <w:pPr>
        <w:pStyle w:val="328"/>
        <w:bidi w:val="0"/>
      </w:pPr>
      <w:r>
        <w:rPr>
          <w:rFonts w:hint="eastAsia"/>
        </w:rPr>
        <w:t>应当对制氢装置操作员及报警管理相关人员进行报警原则及管理培训</w:t>
      </w:r>
      <w:r>
        <w:rPr>
          <w:rFonts w:hint="eastAsia"/>
          <w:lang w:eastAsia="zh-CN"/>
        </w:rPr>
        <w:t>。</w:t>
      </w:r>
    </w:p>
    <w:p>
      <w:pPr>
        <w:pStyle w:val="327"/>
        <w:bidi w:val="0"/>
      </w:pPr>
      <w:r>
        <w:rPr>
          <w:rFonts w:hint="eastAsia"/>
        </w:rPr>
        <w:t>制氢报警形式、优先级、显示方式应符合下列规定：</w:t>
      </w:r>
    </w:p>
    <w:p>
      <w:pPr>
        <w:pStyle w:val="305"/>
        <w:numPr>
          <w:ilvl w:val="0"/>
          <w:numId w:val="0"/>
        </w:numPr>
        <w:tabs>
          <w:tab w:val="clear" w:pos="840"/>
        </w:tabs>
        <w:bidi w:val="0"/>
        <w:ind w:left="839" w:leftChars="0" w:hanging="419" w:firstLineChars="0"/>
      </w:pPr>
      <w:r>
        <w:rPr>
          <w:rFonts w:hint="eastAsia" w:ascii="宋体" w:hAnsi="Times New Roman" w:eastAsia="宋体" w:cs="Times New Roman"/>
          <w:b w:val="0"/>
          <w:i w:val="0"/>
          <w:sz w:val="21"/>
          <w:szCs w:val="21"/>
          <w:lang w:val="en-US" w:eastAsia="zh-CN" w:bidi="ar-SA"/>
        </w:rPr>
        <w:t>a)</w:t>
      </w:r>
      <w:r>
        <w:rPr>
          <w:rFonts w:hint="eastAsia"/>
        </w:rPr>
        <w:t>制氢装置的报警形式宜与联合装置区内</w:t>
      </w:r>
      <w:r>
        <w:t>(</w:t>
      </w:r>
      <w:r>
        <w:rPr>
          <w:rFonts w:hint="eastAsia"/>
        </w:rPr>
        <w:t>若适用</w:t>
      </w:r>
      <w:r>
        <w:t>)</w:t>
      </w:r>
      <w:r>
        <w:rPr>
          <w:rFonts w:hint="eastAsia"/>
        </w:rPr>
        <w:t>的形式保持一致。</w:t>
      </w:r>
    </w:p>
    <w:p>
      <w:pPr>
        <w:pStyle w:val="305"/>
        <w:numPr>
          <w:ilvl w:val="0"/>
          <w:numId w:val="0"/>
        </w:numPr>
        <w:tabs>
          <w:tab w:val="clear" w:pos="840"/>
        </w:tabs>
        <w:bidi w:val="0"/>
        <w:ind w:left="839" w:leftChars="0" w:hanging="419" w:firstLineChars="0"/>
      </w:pPr>
      <w:r>
        <w:rPr>
          <w:rFonts w:hint="eastAsia" w:ascii="宋体" w:hAnsi="Times New Roman" w:eastAsia="宋体" w:cs="Times New Roman"/>
          <w:b w:val="0"/>
          <w:i w:val="0"/>
          <w:sz w:val="21"/>
          <w:szCs w:val="21"/>
          <w:lang w:val="en-US" w:eastAsia="zh-CN" w:bidi="ar-SA"/>
        </w:rPr>
        <w:t>b)</w:t>
      </w:r>
      <w:r>
        <w:rPr>
          <w:rFonts w:hint="eastAsia"/>
        </w:rPr>
        <w:t>按照交互形式宜分为：显示报警和音响报警。按照检测对象宜分为：</w:t>
      </w:r>
      <w:r>
        <w:t>GDS</w:t>
      </w:r>
      <w:r>
        <w:rPr>
          <w:rFonts w:hint="eastAsia"/>
        </w:rPr>
        <w:t>可燃和有毒气体检测报警；</w:t>
      </w:r>
      <w:r>
        <w:t>DCS</w:t>
      </w:r>
      <w:r>
        <w:rPr>
          <w:rFonts w:hint="eastAsia"/>
        </w:rPr>
        <w:t>及</w:t>
      </w:r>
      <w:r>
        <w:t>SIS</w:t>
      </w:r>
      <w:r>
        <w:rPr>
          <w:rFonts w:hint="eastAsia"/>
        </w:rPr>
        <w:t>工艺报警。其中工艺报警可细分为现场设备类报警、自控逻辑类报警和限值类报警。</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1)</w:t>
      </w:r>
      <w:r>
        <w:rPr>
          <w:rFonts w:hint="eastAsia"/>
        </w:rPr>
        <w:t>现场设备类报警指由于现场工艺设备，如切断阀、机泵、仪表系统等自身运行状态发生异常改变而产生的报警。</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2)</w:t>
      </w:r>
      <w:r>
        <w:rPr>
          <w:rFonts w:hint="eastAsia"/>
        </w:rPr>
        <w:t>自控逻辑类报警指由于逻辑命令启动或触发而产生相应联锁逻辑运行及逻辑运行失败信号的报警，如步序控制报警、</w:t>
      </w:r>
      <w:r>
        <w:t>ESD</w:t>
      </w:r>
      <w:r>
        <w:rPr>
          <w:rFonts w:hint="eastAsia"/>
        </w:rPr>
        <w:t>逻辑命令启动、触发及失败。</w:t>
      </w:r>
    </w:p>
    <w:p>
      <w:pPr>
        <w:pStyle w:val="294"/>
        <w:numPr>
          <w:ilvl w:val="1"/>
          <w:numId w:val="0"/>
        </w:numPr>
        <w:tabs>
          <w:tab w:val="clear" w:pos="1260"/>
        </w:tabs>
        <w:bidi w:val="0"/>
        <w:ind w:left="1259" w:leftChars="0" w:hanging="419" w:firstLineChars="0"/>
      </w:pPr>
      <w:r>
        <w:rPr>
          <w:rFonts w:hint="eastAsia" w:ascii="宋体" w:hAnsi="Times New Roman" w:eastAsia="宋体" w:cs="Times New Roman"/>
          <w:sz w:val="21"/>
          <w:lang w:val="en-US" w:eastAsia="zh-CN" w:bidi="ar-SA"/>
        </w:rPr>
        <w:t>3)</w:t>
      </w:r>
      <w:r>
        <w:rPr>
          <w:rFonts w:hint="eastAsia"/>
        </w:rPr>
        <w:t>）限值类报警指在工艺或设备运行参数上设定限定值的报警，如温度、压力、流量等。</w:t>
      </w:r>
    </w:p>
    <w:p>
      <w:pPr>
        <w:pStyle w:val="305"/>
        <w:numPr>
          <w:ilvl w:val="0"/>
          <w:numId w:val="0"/>
        </w:numPr>
        <w:tabs>
          <w:tab w:val="clear" w:pos="840"/>
        </w:tabs>
        <w:bidi w:val="0"/>
        <w:ind w:left="839" w:leftChars="0" w:hanging="419" w:firstLineChars="0"/>
      </w:pPr>
      <w:r>
        <w:rPr>
          <w:rFonts w:hint="eastAsia" w:ascii="宋体" w:hAnsi="Times New Roman" w:eastAsia="宋体" w:cs="Times New Roman"/>
          <w:b w:val="0"/>
          <w:i w:val="0"/>
          <w:sz w:val="21"/>
          <w:szCs w:val="21"/>
          <w:lang w:val="en-US" w:eastAsia="zh-CN" w:bidi="ar-SA"/>
        </w:rPr>
        <w:t>c)</w:t>
      </w:r>
      <w:r>
        <w:rPr>
          <w:rFonts w:hint="eastAsia"/>
        </w:rPr>
        <w:t>按照装置布局宜分为：全厂区报警，区域或单元报警，装置或设备报警。</w:t>
      </w:r>
    </w:p>
    <w:p>
      <w:pPr>
        <w:pStyle w:val="305"/>
        <w:numPr>
          <w:ilvl w:val="0"/>
          <w:numId w:val="0"/>
        </w:numPr>
        <w:tabs>
          <w:tab w:val="clear" w:pos="840"/>
        </w:tabs>
        <w:bidi w:val="0"/>
        <w:ind w:left="839" w:leftChars="0" w:hanging="419" w:firstLineChars="0"/>
      </w:pPr>
      <w:r>
        <w:rPr>
          <w:rFonts w:hint="eastAsia" w:ascii="宋体" w:hAnsi="Times New Roman" w:eastAsia="宋体" w:cs="Times New Roman"/>
          <w:b w:val="0"/>
          <w:i w:val="0"/>
          <w:sz w:val="21"/>
          <w:szCs w:val="21"/>
          <w:lang w:val="en-US" w:eastAsia="zh-CN" w:bidi="ar-SA"/>
        </w:rPr>
        <w:t>d)</w:t>
      </w:r>
      <w:r>
        <w:rPr>
          <w:rFonts w:hint="eastAsia"/>
        </w:rPr>
        <w:t>制氢装置报警优先级分布宜按表</w:t>
      </w:r>
      <w:r>
        <w:rPr>
          <w:rFonts w:hint="eastAsia"/>
          <w:lang w:val="en-US" w:eastAsia="zh-CN"/>
        </w:rPr>
        <w:t>8</w:t>
      </w:r>
      <w:r>
        <w:rPr>
          <w:rFonts w:hint="eastAsia"/>
        </w:rPr>
        <w:t>的比例分配：</w:t>
      </w:r>
    </w:p>
    <w:p>
      <w:pPr>
        <w:pStyle w:val="301"/>
        <w:bidi w:val="0"/>
        <w:rPr>
          <w:rFonts w:hint="eastAsia"/>
        </w:rPr>
      </w:pPr>
      <w:bookmarkStart w:id="165" w:name="_Toc25267"/>
      <w:r>
        <w:rPr>
          <w:rFonts w:hint="eastAsia"/>
        </w:rPr>
        <w:t>制氢装置报警优先级分布</w:t>
      </w:r>
      <w:bookmarkEnd w:id="165"/>
    </w:p>
    <w:tbl>
      <w:tblPr>
        <w:tblStyle w:val="8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Borders>
              <w:top w:val="single" w:color="auto" w:sz="4" w:space="0"/>
              <w:left w:val="single" w:color="auto" w:sz="4" w:space="0"/>
              <w:bottom w:val="single" w:color="auto" w:sz="4" w:space="0"/>
              <w:right w:val="single" w:color="auto" w:sz="4" w:space="0"/>
            </w:tcBorders>
            <w:noWrap w:val="0"/>
            <w:vAlign w:val="center"/>
          </w:tcPr>
          <w:p>
            <w:pPr>
              <w:pStyle w:val="305"/>
              <w:numPr>
                <w:ilvl w:val="0"/>
                <w:numId w:val="0"/>
              </w:numPr>
              <w:tabs>
                <w:tab w:val="clear" w:pos="840"/>
              </w:tabs>
              <w:bidi w:val="0"/>
              <w:ind w:left="839" w:leftChars="0" w:hanging="419" w:firstLineChars="0"/>
            </w:pPr>
            <w:r>
              <w:rPr>
                <w:rFonts w:hint="eastAsia"/>
              </w:rPr>
              <w:t>先级名称</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pStyle w:val="305"/>
              <w:numPr>
                <w:ilvl w:val="0"/>
                <w:numId w:val="0"/>
              </w:numPr>
              <w:tabs>
                <w:tab w:val="clear" w:pos="840"/>
              </w:tabs>
              <w:bidi w:val="0"/>
              <w:ind w:left="839" w:leftChars="0" w:hanging="419" w:firstLineChars="0"/>
            </w:pPr>
            <w:r>
              <w:rPr>
                <w:rFonts w:hint="eastAsia" w:ascii="宋体" w:hAnsi="Times New Roman" w:eastAsia="宋体" w:cs="Times New Roman"/>
                <w:b w:val="0"/>
                <w:i w:val="0"/>
                <w:sz w:val="21"/>
                <w:szCs w:val="21"/>
                <w:lang w:val="en-US" w:eastAsia="zh-CN" w:bidi="ar-SA"/>
              </w:rPr>
              <w:t>f)</w:t>
            </w:r>
            <w:r>
              <w:rPr>
                <w:rFonts w:hint="eastAsia"/>
              </w:rPr>
              <w:t>比例分布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Borders>
              <w:top w:val="single" w:color="auto" w:sz="4" w:space="0"/>
              <w:left w:val="single" w:color="auto" w:sz="4" w:space="0"/>
              <w:bottom w:val="single" w:color="auto" w:sz="4" w:space="0"/>
              <w:right w:val="single" w:color="auto" w:sz="4" w:space="0"/>
            </w:tcBorders>
            <w:noWrap w:val="0"/>
            <w:vAlign w:val="center"/>
          </w:tcPr>
          <w:p>
            <w:pPr>
              <w:pStyle w:val="305"/>
              <w:numPr>
                <w:ilvl w:val="0"/>
                <w:numId w:val="0"/>
              </w:numPr>
              <w:tabs>
                <w:tab w:val="clear" w:pos="840"/>
              </w:tabs>
              <w:bidi w:val="0"/>
              <w:ind w:left="839" w:leftChars="0" w:hanging="419" w:firstLineChars="0"/>
            </w:pPr>
            <w:r>
              <w:t>3</w:t>
            </w:r>
            <w:r>
              <w:rPr>
                <w:rFonts w:hint="eastAsia"/>
              </w:rPr>
              <w:t>个优先级：低、中、高</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pStyle w:val="305"/>
              <w:numPr>
                <w:ilvl w:val="0"/>
                <w:numId w:val="0"/>
              </w:numPr>
              <w:tabs>
                <w:tab w:val="clear" w:pos="840"/>
              </w:tabs>
              <w:bidi w:val="0"/>
              <w:ind w:left="839" w:leftChars="0" w:hanging="419" w:firstLineChars="0"/>
            </w:pPr>
            <w:r>
              <w:rPr>
                <w:rFonts w:hint="eastAsia" w:ascii="宋体" w:hAnsi="Times New Roman" w:eastAsia="宋体" w:cs="Times New Roman"/>
                <w:b w:val="0"/>
                <w:i w:val="0"/>
                <w:sz w:val="21"/>
                <w:szCs w:val="21"/>
                <w:lang w:val="en-US" w:eastAsia="zh-CN" w:bidi="ar-SA"/>
              </w:rPr>
              <w:t>h)</w:t>
            </w:r>
            <w:r>
              <w:t>~80%</w:t>
            </w:r>
            <w:r>
              <w:rPr>
                <w:rFonts w:hint="eastAsia"/>
              </w:rPr>
              <w:t>低、</w:t>
            </w:r>
            <w:r>
              <w:t>~15%</w:t>
            </w:r>
            <w:r>
              <w:rPr>
                <w:rFonts w:hint="eastAsia"/>
              </w:rPr>
              <w:t>中、</w:t>
            </w:r>
            <w:r>
              <w:t>~5%</w:t>
            </w:r>
            <w:r>
              <w:rPr>
                <w:rFonts w:hint="eastAsia"/>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Borders>
              <w:top w:val="single" w:color="auto" w:sz="4" w:space="0"/>
              <w:left w:val="single" w:color="auto" w:sz="4" w:space="0"/>
              <w:bottom w:val="single" w:color="auto" w:sz="4" w:space="0"/>
              <w:right w:val="single" w:color="auto" w:sz="4" w:space="0"/>
            </w:tcBorders>
            <w:noWrap w:val="0"/>
            <w:vAlign w:val="center"/>
          </w:tcPr>
          <w:p>
            <w:pPr>
              <w:pStyle w:val="305"/>
              <w:numPr>
                <w:ilvl w:val="0"/>
                <w:numId w:val="0"/>
              </w:numPr>
              <w:tabs>
                <w:tab w:val="clear" w:pos="840"/>
              </w:tabs>
              <w:bidi w:val="0"/>
              <w:ind w:left="839" w:leftChars="0" w:hanging="419" w:firstLineChars="0"/>
            </w:pPr>
            <w:r>
              <w:t>4</w:t>
            </w:r>
            <w:r>
              <w:rPr>
                <w:rFonts w:hint="eastAsia"/>
              </w:rPr>
              <w:t>个优先级：低、中、高、最高</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pStyle w:val="305"/>
              <w:numPr>
                <w:ilvl w:val="0"/>
                <w:numId w:val="0"/>
              </w:numPr>
              <w:tabs>
                <w:tab w:val="clear" w:pos="840"/>
              </w:tabs>
              <w:bidi w:val="0"/>
              <w:ind w:left="839" w:leftChars="0" w:hanging="419" w:firstLineChars="0"/>
            </w:pPr>
            <w:r>
              <w:rPr>
                <w:rFonts w:hint="eastAsia" w:ascii="宋体" w:hAnsi="Times New Roman" w:eastAsia="宋体" w:cs="Times New Roman"/>
                <w:b w:val="0"/>
                <w:i w:val="0"/>
                <w:sz w:val="21"/>
                <w:szCs w:val="21"/>
                <w:lang w:val="en-US" w:eastAsia="zh-CN" w:bidi="ar-SA"/>
              </w:rPr>
              <w:t>j)</w:t>
            </w:r>
            <w:r>
              <w:t>~80%</w:t>
            </w:r>
            <w:r>
              <w:rPr>
                <w:rFonts w:hint="eastAsia"/>
              </w:rPr>
              <w:t>低、</w:t>
            </w:r>
            <w:r>
              <w:t>~15%</w:t>
            </w:r>
            <w:r>
              <w:rPr>
                <w:rFonts w:hint="eastAsia"/>
              </w:rPr>
              <w:t>中、</w:t>
            </w:r>
            <w:r>
              <w:t>~5%</w:t>
            </w:r>
            <w:r>
              <w:rPr>
                <w:rFonts w:hint="eastAsia"/>
              </w:rPr>
              <w:t>高、</w:t>
            </w:r>
            <w:r>
              <w:t>~1%</w:t>
            </w:r>
            <w:r>
              <w:rPr>
                <w:rFonts w:hint="eastAsia"/>
              </w:rPr>
              <w:t>最高</w:t>
            </w:r>
          </w:p>
        </w:tc>
      </w:tr>
    </w:tbl>
    <w:p>
      <w:pPr>
        <w:pStyle w:val="305"/>
        <w:numPr>
          <w:ilvl w:val="0"/>
          <w:numId w:val="0"/>
        </w:numPr>
        <w:tabs>
          <w:tab w:val="clear" w:pos="840"/>
        </w:tabs>
        <w:bidi w:val="0"/>
        <w:ind w:left="839" w:leftChars="0" w:hanging="419" w:firstLineChars="0"/>
      </w:pPr>
      <w:r>
        <w:rPr>
          <w:rFonts w:hint="eastAsia" w:cs="Times New Roman"/>
          <w:b w:val="0"/>
          <w:i w:val="0"/>
          <w:sz w:val="21"/>
          <w:szCs w:val="21"/>
          <w:lang w:val="en-US" w:eastAsia="zh-CN" w:bidi="ar-SA"/>
        </w:rPr>
        <w:t>e</w:t>
      </w:r>
      <w:r>
        <w:rPr>
          <w:rFonts w:hint="eastAsia" w:ascii="宋体" w:hAnsi="Times New Roman" w:eastAsia="宋体" w:cs="Times New Roman"/>
          <w:b w:val="0"/>
          <w:i w:val="0"/>
          <w:sz w:val="21"/>
          <w:szCs w:val="21"/>
          <w:lang w:val="en-US" w:eastAsia="zh-CN" w:bidi="ar-SA"/>
        </w:rPr>
        <w:t>)</w:t>
      </w:r>
      <w:r>
        <w:rPr>
          <w:rFonts w:hint="eastAsia"/>
        </w:rPr>
        <w:t>制氢装置报警系统应采用显示和音响相结合的报警方式；</w:t>
      </w:r>
    </w:p>
    <w:p>
      <w:pPr>
        <w:pStyle w:val="305"/>
        <w:numPr>
          <w:ilvl w:val="0"/>
          <w:numId w:val="0"/>
        </w:numPr>
        <w:tabs>
          <w:tab w:val="clear" w:pos="840"/>
        </w:tabs>
        <w:bidi w:val="0"/>
        <w:ind w:left="839" w:leftChars="0" w:hanging="419" w:firstLineChars="0"/>
      </w:pPr>
      <w:r>
        <w:rPr>
          <w:rFonts w:hint="eastAsia" w:cs="Times New Roman"/>
          <w:b w:val="0"/>
          <w:i w:val="0"/>
          <w:sz w:val="21"/>
          <w:szCs w:val="21"/>
          <w:lang w:val="en-US" w:eastAsia="zh-CN" w:bidi="ar-SA"/>
        </w:rPr>
        <w:t>f</w:t>
      </w:r>
      <w:r>
        <w:rPr>
          <w:rFonts w:hint="eastAsia"/>
          <w:lang w:val="en-US" w:eastAsia="zh-CN"/>
        </w:rPr>
        <w:t>)</w:t>
      </w:r>
      <w:r>
        <w:rPr>
          <w:rFonts w:hint="eastAsia"/>
        </w:rPr>
        <w:t>当制氢装置报警系统采用非视屏显示器时，灯光显示单元的设计应满足下列要求：</w:t>
      </w:r>
    </w:p>
    <w:p>
      <w:pPr>
        <w:pStyle w:val="294"/>
        <w:bidi w:val="0"/>
        <w:ind w:left="1259" w:leftChars="0" w:hanging="419" w:firstLineChars="0"/>
      </w:pPr>
      <w:r>
        <w:rPr>
          <w:rFonts w:hint="eastAsia"/>
        </w:rPr>
        <w:t>当信号报警系统中既有第一报警点又有一般报警点时，其灯光显示单元宜分开排列；</w:t>
      </w:r>
    </w:p>
    <w:p>
      <w:pPr>
        <w:pStyle w:val="294"/>
        <w:bidi w:val="0"/>
        <w:ind w:left="1259" w:leftChars="0" w:hanging="419" w:firstLineChars="0"/>
      </w:pPr>
      <w:r>
        <w:rPr>
          <w:rFonts w:hint="eastAsia"/>
        </w:rPr>
        <w:t>）应用红色灯光表示越限值类报警或异常状态，黄色灯光表示预报警或非第一报警；</w:t>
      </w:r>
    </w:p>
    <w:p>
      <w:pPr>
        <w:pStyle w:val="294"/>
        <w:bidi w:val="0"/>
        <w:ind w:left="1259" w:leftChars="0" w:hanging="419" w:firstLineChars="0"/>
      </w:pPr>
      <w:r>
        <w:rPr>
          <w:rFonts w:hint="eastAsia"/>
        </w:rPr>
        <w:t>应用闪光、平光或熄灭表示报警顺序的不同状态；</w:t>
      </w:r>
    </w:p>
    <w:p>
      <w:pPr>
        <w:pStyle w:val="294"/>
        <w:bidi w:val="0"/>
        <w:ind w:left="1259" w:leftChars="0" w:hanging="419" w:firstLineChars="0"/>
      </w:pPr>
      <w:r>
        <w:rPr>
          <w:rFonts w:hint="eastAsia"/>
        </w:rPr>
        <w:t>应在灯光显示单元上标注报警点名称、程度和位号信息；</w:t>
      </w:r>
    </w:p>
    <w:p>
      <w:pPr>
        <w:pStyle w:val="305"/>
        <w:numPr>
          <w:ilvl w:val="0"/>
          <w:numId w:val="0"/>
        </w:numPr>
        <w:tabs>
          <w:tab w:val="clear" w:pos="840"/>
        </w:tabs>
        <w:bidi w:val="0"/>
        <w:ind w:left="839" w:leftChars="0" w:hanging="419" w:firstLineChars="0"/>
      </w:pPr>
      <w:r>
        <w:rPr>
          <w:rFonts w:hint="eastAsia" w:cs="Times New Roman"/>
          <w:b w:val="0"/>
          <w:i w:val="0"/>
          <w:sz w:val="21"/>
          <w:szCs w:val="21"/>
          <w:lang w:val="en-US" w:eastAsia="zh-CN" w:bidi="ar-SA"/>
        </w:rPr>
        <w:t>g</w:t>
      </w:r>
      <w:r>
        <w:rPr>
          <w:rFonts w:hint="eastAsia" w:ascii="宋体" w:hAnsi="Times New Roman" w:eastAsia="宋体" w:cs="Times New Roman"/>
          <w:b w:val="0"/>
          <w:i w:val="0"/>
          <w:sz w:val="21"/>
          <w:szCs w:val="21"/>
          <w:lang w:val="en-US" w:eastAsia="zh-CN" w:bidi="ar-SA"/>
        </w:rPr>
        <w:t>)</w:t>
      </w:r>
      <w:r>
        <w:rPr>
          <w:rFonts w:hint="eastAsia"/>
        </w:rPr>
        <w:t>当制氢装置报警系统采用视屏显示器</w:t>
      </w:r>
      <w:r>
        <w:t>(</w:t>
      </w:r>
      <w:r>
        <w:rPr>
          <w:rFonts w:hint="eastAsia"/>
        </w:rPr>
        <w:t>例如，电脑显示器、大屏幕显示器</w:t>
      </w:r>
      <w:r>
        <w:t>)</w:t>
      </w:r>
      <w:r>
        <w:rPr>
          <w:rFonts w:hint="eastAsia"/>
        </w:rPr>
        <w:t>时，灯光显示单元的设计除满足上述款外，还应满足下列要求：</w:t>
      </w:r>
    </w:p>
    <w:p>
      <w:pPr>
        <w:pStyle w:val="294"/>
        <w:numPr>
          <w:ilvl w:val="1"/>
          <w:numId w:val="79"/>
        </w:numPr>
        <w:bidi w:val="0"/>
      </w:pPr>
      <w:r>
        <w:rPr>
          <w:rFonts w:hint="eastAsia"/>
        </w:rPr>
        <w:t>报警信息应包括报警参数当前值、报警预设值、文字描述及其他报警相关信息；</w:t>
      </w:r>
    </w:p>
    <w:p>
      <w:pPr>
        <w:pStyle w:val="294"/>
        <w:numPr>
          <w:ilvl w:val="1"/>
          <w:numId w:val="79"/>
        </w:numPr>
        <w:bidi w:val="0"/>
      </w:pPr>
      <w:r>
        <w:rPr>
          <w:rFonts w:hint="eastAsia"/>
        </w:rPr>
        <w:t>对于重要的报警点，宜在辅助操作台上设置灯光显示单元；</w:t>
      </w:r>
    </w:p>
    <w:p>
      <w:pPr>
        <w:pStyle w:val="294"/>
        <w:numPr>
          <w:ilvl w:val="1"/>
          <w:numId w:val="79"/>
        </w:numPr>
        <w:bidi w:val="0"/>
      </w:pPr>
      <w:r>
        <w:rPr>
          <w:rFonts w:hint="eastAsia"/>
        </w:rPr>
        <w:t>制氢装置报警系统采用音响单元的音量应高于背景噪音，在附近区域应能清晰地听见。</w:t>
      </w:r>
    </w:p>
    <w:p>
      <w:pPr>
        <w:pStyle w:val="305"/>
        <w:numPr>
          <w:ilvl w:val="0"/>
          <w:numId w:val="0"/>
        </w:numPr>
        <w:tabs>
          <w:tab w:val="clear" w:pos="840"/>
        </w:tabs>
        <w:bidi w:val="0"/>
        <w:ind w:left="839" w:leftChars="0" w:hanging="419" w:firstLineChars="0"/>
      </w:pPr>
      <w:r>
        <w:rPr>
          <w:rFonts w:hint="eastAsia" w:cs="Times New Roman"/>
          <w:b w:val="0"/>
          <w:i w:val="0"/>
          <w:sz w:val="21"/>
          <w:szCs w:val="21"/>
          <w:lang w:val="en-US" w:eastAsia="zh-CN" w:bidi="ar-SA"/>
        </w:rPr>
        <w:t>h</w:t>
      </w:r>
      <w:r>
        <w:rPr>
          <w:rFonts w:hint="eastAsia" w:ascii="宋体" w:hAnsi="Times New Roman" w:eastAsia="宋体" w:cs="Times New Roman"/>
          <w:b w:val="0"/>
          <w:i w:val="0"/>
          <w:sz w:val="21"/>
          <w:szCs w:val="21"/>
          <w:lang w:val="en-US" w:eastAsia="zh-CN" w:bidi="ar-SA"/>
        </w:rPr>
        <w:t>)</w:t>
      </w:r>
      <w:r>
        <w:rPr>
          <w:rFonts w:hint="eastAsia"/>
        </w:rPr>
        <w:t>音响单元可采用以下方式区分不同的报警区域、功能以及报警程度：</w:t>
      </w:r>
    </w:p>
    <w:p>
      <w:pPr>
        <w:pStyle w:val="294"/>
        <w:numPr>
          <w:ilvl w:val="1"/>
          <w:numId w:val="80"/>
        </w:numPr>
        <w:bidi w:val="0"/>
      </w:pPr>
      <w:r>
        <w:rPr>
          <w:rFonts w:hint="eastAsia"/>
        </w:rPr>
        <w:t>采用不同声音或音调的音响报警器；</w:t>
      </w:r>
    </w:p>
    <w:p>
      <w:pPr>
        <w:pStyle w:val="294"/>
        <w:numPr>
          <w:ilvl w:val="1"/>
          <w:numId w:val="80"/>
        </w:numPr>
        <w:bidi w:val="0"/>
      </w:pPr>
      <w:r>
        <w:rPr>
          <w:rFonts w:hint="eastAsia"/>
        </w:rPr>
        <w:t>通过改变声音振荡频率或振荡幅度</w:t>
      </w:r>
      <w:r>
        <w:rPr>
          <w:rFonts w:hint="eastAsia"/>
          <w:lang w:eastAsia="zh-CN"/>
        </w:rPr>
        <w:t>。</w:t>
      </w:r>
    </w:p>
    <w:p>
      <w:pPr>
        <w:pStyle w:val="305"/>
        <w:numPr>
          <w:ilvl w:val="0"/>
          <w:numId w:val="0"/>
        </w:numPr>
        <w:tabs>
          <w:tab w:val="clear" w:pos="840"/>
        </w:tabs>
        <w:bidi w:val="0"/>
        <w:ind w:left="839" w:leftChars="0" w:hanging="419" w:firstLineChars="0"/>
      </w:pPr>
      <w:r>
        <w:rPr>
          <w:rFonts w:hint="eastAsia" w:cs="Times New Roman"/>
          <w:b w:val="0"/>
          <w:i w:val="0"/>
          <w:sz w:val="21"/>
          <w:szCs w:val="21"/>
          <w:lang w:val="en-US" w:eastAsia="zh-CN" w:bidi="ar-SA"/>
        </w:rPr>
        <w:t>i</w:t>
      </w:r>
      <w:r>
        <w:rPr>
          <w:rFonts w:hint="eastAsia" w:ascii="宋体" w:hAnsi="Times New Roman" w:eastAsia="宋体" w:cs="Times New Roman"/>
          <w:b w:val="0"/>
          <w:i w:val="0"/>
          <w:sz w:val="21"/>
          <w:szCs w:val="21"/>
          <w:lang w:val="en-US" w:eastAsia="zh-CN" w:bidi="ar-SA"/>
        </w:rPr>
        <w:t>)</w:t>
      </w:r>
      <w:r>
        <w:rPr>
          <w:rFonts w:hint="eastAsia"/>
        </w:rPr>
        <w:t>制氢装置报警系统按钮应清晰地标注每个按钮对应功能，例如确认按钮、消音按钮、试验按钮等。本条款适用于</w:t>
      </w:r>
      <w:r>
        <w:t>HMI</w:t>
      </w:r>
      <w:r>
        <w:rPr>
          <w:rFonts w:hint="eastAsia"/>
        </w:rPr>
        <w:t>内软件按钮。</w:t>
      </w:r>
    </w:p>
    <w:p>
      <w:pPr>
        <w:pStyle w:val="305"/>
        <w:numPr>
          <w:ilvl w:val="0"/>
          <w:numId w:val="0"/>
        </w:numPr>
        <w:tabs>
          <w:tab w:val="clear" w:pos="840"/>
        </w:tabs>
        <w:bidi w:val="0"/>
        <w:ind w:left="839" w:leftChars="0" w:hanging="419" w:firstLineChars="0"/>
      </w:pPr>
      <w:r>
        <w:rPr>
          <w:rFonts w:hint="eastAsia" w:cs="Times New Roman"/>
          <w:b w:val="0"/>
          <w:i w:val="0"/>
          <w:sz w:val="21"/>
          <w:szCs w:val="21"/>
          <w:lang w:val="en-US" w:eastAsia="zh-CN" w:bidi="ar-SA"/>
        </w:rPr>
        <w:t>j</w:t>
      </w:r>
      <w:r>
        <w:rPr>
          <w:rFonts w:hint="eastAsia" w:ascii="宋体" w:hAnsi="Times New Roman" w:eastAsia="宋体" w:cs="Times New Roman"/>
          <w:b w:val="0"/>
          <w:i w:val="0"/>
          <w:sz w:val="21"/>
          <w:szCs w:val="21"/>
          <w:lang w:val="en-US" w:eastAsia="zh-CN" w:bidi="ar-SA"/>
        </w:rPr>
        <w:t>)</w:t>
      </w:r>
      <w:r>
        <w:rPr>
          <w:rFonts w:hint="eastAsia"/>
        </w:rPr>
        <w:t>应根据报警分类、优先级、工艺特点及操作要求等设计原则选择报警顺序应符合</w:t>
      </w:r>
      <w:r>
        <w:t xml:space="preserve">HG/T 20511 </w:t>
      </w:r>
      <w:r>
        <w:rPr>
          <w:rFonts w:hint="eastAsia"/>
        </w:rPr>
        <w:t>相关规定。</w:t>
      </w:r>
    </w:p>
    <w:p>
      <w:pPr>
        <w:pStyle w:val="327"/>
        <w:bidi w:val="0"/>
        <w:rPr>
          <w:sz w:val="21"/>
          <w:szCs w:val="18"/>
        </w:rPr>
      </w:pPr>
      <w:r>
        <w:rPr>
          <w:rFonts w:hint="eastAsia"/>
          <w:sz w:val="21"/>
          <w:szCs w:val="18"/>
        </w:rPr>
        <w:t>制氢装置报警</w:t>
      </w:r>
      <w:r>
        <w:rPr>
          <w:rFonts w:hint="eastAsia" w:ascii="宋体" w:hAnsi="宋体" w:eastAsia="宋体" w:cs="宋体"/>
          <w:sz w:val="21"/>
          <w:szCs w:val="18"/>
        </w:rPr>
        <w:t>系统HMI人机界面设计应符合GB/T 41261的相关规</w:t>
      </w:r>
      <w:r>
        <w:rPr>
          <w:rFonts w:hint="eastAsia"/>
          <w:sz w:val="21"/>
          <w:szCs w:val="18"/>
        </w:rPr>
        <w:t>定。</w:t>
      </w:r>
    </w:p>
    <w:p>
      <w:pPr>
        <w:pStyle w:val="260"/>
        <w:bidi w:val="0"/>
      </w:pPr>
      <w:bookmarkStart w:id="166" w:name="_Toc133417285"/>
      <w:bookmarkStart w:id="167" w:name="_Toc28475"/>
      <w:bookmarkStart w:id="168" w:name="_Toc133419446"/>
      <w:bookmarkStart w:id="169" w:name="_Toc133417882"/>
      <w:bookmarkStart w:id="170" w:name="_Toc133421094"/>
      <w:bookmarkStart w:id="171" w:name="_Toc133477926"/>
      <w:r>
        <w:rPr>
          <w:rFonts w:hint="eastAsia"/>
        </w:rPr>
        <w:t>控制系统</w:t>
      </w:r>
      <w:bookmarkEnd w:id="166"/>
      <w:bookmarkEnd w:id="167"/>
      <w:bookmarkEnd w:id="168"/>
      <w:bookmarkEnd w:id="169"/>
      <w:bookmarkEnd w:id="170"/>
      <w:bookmarkEnd w:id="171"/>
    </w:p>
    <w:p>
      <w:pPr>
        <w:pStyle w:val="327"/>
        <w:bidi w:val="0"/>
      </w:pPr>
      <w:r>
        <w:rPr>
          <w:rFonts w:hint="eastAsia"/>
        </w:rPr>
        <w:t>可再生能源电力制氢设计应设自动控制系统，需要时可按无人值守要求配置</w:t>
      </w:r>
      <w:r>
        <w:t xml:space="preserve"> </w:t>
      </w:r>
      <w:r>
        <w:rPr>
          <w:rFonts w:hint="eastAsia"/>
        </w:rPr>
        <w:t>。</w:t>
      </w:r>
    </w:p>
    <w:p>
      <w:pPr>
        <w:pStyle w:val="327"/>
        <w:bidi w:val="0"/>
      </w:pPr>
      <w:r>
        <w:rPr>
          <w:rFonts w:hint="eastAsia"/>
        </w:rPr>
        <w:t>控制系统应按照集中控制的原则进行设计。</w:t>
      </w:r>
      <w:r>
        <w:t xml:space="preserve"> </w:t>
      </w:r>
    </w:p>
    <w:p>
      <w:pPr>
        <w:pStyle w:val="327"/>
        <w:bidi w:val="0"/>
      </w:pPr>
      <w:r>
        <w:rPr>
          <w:rFonts w:hint="eastAsia"/>
        </w:rPr>
        <w:t>控制器宜冗余配置。</w:t>
      </w:r>
    </w:p>
    <w:p>
      <w:pPr>
        <w:pStyle w:val="260"/>
        <w:bidi w:val="0"/>
      </w:pPr>
      <w:bookmarkStart w:id="172" w:name="_Toc133417286"/>
      <w:bookmarkStart w:id="173" w:name="_Toc5154"/>
      <w:bookmarkStart w:id="174" w:name="_Toc133419447"/>
      <w:bookmarkStart w:id="175" w:name="_Toc133417883"/>
      <w:bookmarkStart w:id="176" w:name="_Toc133477927"/>
      <w:bookmarkStart w:id="177" w:name="_Toc133421095"/>
      <w:r>
        <w:rPr>
          <w:rFonts w:hint="eastAsia"/>
        </w:rPr>
        <w:t>控制电源</w:t>
      </w:r>
      <w:bookmarkEnd w:id="172"/>
      <w:bookmarkEnd w:id="173"/>
      <w:bookmarkEnd w:id="174"/>
      <w:bookmarkEnd w:id="175"/>
      <w:bookmarkEnd w:id="176"/>
      <w:bookmarkEnd w:id="177"/>
    </w:p>
    <w:p>
      <w:pPr>
        <w:pStyle w:val="327"/>
        <w:bidi w:val="0"/>
      </w:pPr>
      <w:r>
        <w:rPr>
          <w:rFonts w:hint="eastAsia"/>
        </w:rPr>
        <w:t>控制柜</w:t>
      </w:r>
      <w:r>
        <w:t>(</w:t>
      </w:r>
      <w:r>
        <w:rPr>
          <w:rFonts w:hint="eastAsia"/>
        </w:rPr>
        <w:t>盘</w:t>
      </w:r>
      <w:r>
        <w:t>)</w:t>
      </w:r>
      <w:r>
        <w:rPr>
          <w:rFonts w:hint="eastAsia"/>
        </w:rPr>
        <w:t>进线电源的电压等级不</w:t>
      </w:r>
      <w:r>
        <w:rPr>
          <w:rFonts w:hint="eastAsia" w:ascii="宋体" w:hAnsi="宋体" w:eastAsia="宋体" w:cs="宋体"/>
        </w:rPr>
        <w:t>应超过250V。进入控制装置柜(盘)的交、直流电源除停电一段时间不影响安全外，应各有两路，并应互为备用。工作电</w:t>
      </w:r>
      <w:r>
        <w:rPr>
          <w:rFonts w:hint="eastAsia"/>
        </w:rPr>
        <w:t>源故障需及时切换至另一路电源时，宜在控制柜</w:t>
      </w:r>
      <w:r>
        <w:t>(</w:t>
      </w:r>
      <w:r>
        <w:rPr>
          <w:rFonts w:hint="eastAsia"/>
        </w:rPr>
        <w:t>盘</w:t>
      </w:r>
      <w:r>
        <w:t>)</w:t>
      </w:r>
      <w:r>
        <w:rPr>
          <w:rFonts w:hint="eastAsia"/>
        </w:rPr>
        <w:t>设自动切投装置，切换时间应满足用电设备安全运行的需要。</w:t>
      </w:r>
    </w:p>
    <w:p>
      <w:pPr>
        <w:pStyle w:val="327"/>
        <w:bidi w:val="0"/>
      </w:pPr>
      <w:r>
        <w:rPr>
          <w:rFonts w:hint="eastAsia"/>
        </w:rPr>
        <w:t>每组交流动力电源配电箱应有两路输入电源，两路电源应互为备用，可设置自动切投装置。</w:t>
      </w:r>
    </w:p>
    <w:p>
      <w:pPr>
        <w:pStyle w:val="327"/>
        <w:bidi w:val="0"/>
      </w:pPr>
      <w:r>
        <w:rPr>
          <w:rFonts w:hint="eastAsia"/>
        </w:rPr>
        <w:t>辅助车间集中控制网络应有两路供电电源，供电电源宜引自各辅助车间配电柜。</w:t>
      </w:r>
    </w:p>
    <w:p>
      <w:pPr>
        <w:pStyle w:val="260"/>
        <w:bidi w:val="0"/>
      </w:pPr>
      <w:bookmarkStart w:id="178" w:name="_Toc133417884"/>
      <w:bookmarkStart w:id="179" w:name="_Toc133419448"/>
      <w:bookmarkStart w:id="180" w:name="_Toc133417287"/>
      <w:bookmarkStart w:id="181" w:name="_Toc133477928"/>
      <w:bookmarkStart w:id="182" w:name="_Toc17302"/>
      <w:bookmarkStart w:id="183" w:name="_Toc133421096"/>
      <w:r>
        <w:rPr>
          <w:rFonts w:hint="eastAsia"/>
        </w:rPr>
        <w:t>仪表导管、电缆及就地设备布置</w:t>
      </w:r>
      <w:bookmarkEnd w:id="178"/>
      <w:bookmarkEnd w:id="179"/>
      <w:bookmarkEnd w:id="180"/>
      <w:bookmarkEnd w:id="181"/>
      <w:bookmarkEnd w:id="182"/>
      <w:bookmarkEnd w:id="183"/>
    </w:p>
    <w:p>
      <w:pPr>
        <w:pStyle w:val="509"/>
        <w:rPr>
          <w:sz w:val="21"/>
          <w:szCs w:val="21"/>
        </w:rPr>
      </w:pPr>
      <w:r>
        <w:rPr>
          <w:rFonts w:hint="eastAsia" w:ascii="黑体" w:hAnsi="黑体" w:eastAsia="黑体"/>
          <w:sz w:val="21"/>
          <w:szCs w:val="21"/>
          <w:lang w:val="en-US" w:eastAsia="zh-CN"/>
        </w:rPr>
        <w:t xml:space="preserve">    </w:t>
      </w:r>
      <w:r>
        <w:rPr>
          <w:rFonts w:hint="eastAsia"/>
          <w:sz w:val="21"/>
          <w:szCs w:val="21"/>
        </w:rPr>
        <w:t>在有爆炸危险环境内的电缆及导线敷设</w:t>
      </w:r>
      <w:r>
        <w:rPr>
          <w:rFonts w:hint="eastAsia"/>
          <w:sz w:val="21"/>
          <w:szCs w:val="21"/>
          <w:lang w:eastAsia="zh-CN"/>
        </w:rPr>
        <w:t>，</w:t>
      </w:r>
      <w:r>
        <w:rPr>
          <w:rFonts w:hint="eastAsia"/>
          <w:sz w:val="21"/>
          <w:szCs w:val="21"/>
        </w:rPr>
        <w:t>应</w:t>
      </w:r>
      <w:r>
        <w:rPr>
          <w:rFonts w:hint="eastAsia" w:ascii="宋体" w:hAnsi="宋体" w:eastAsia="宋体" w:cs="宋体"/>
          <w:sz w:val="21"/>
          <w:szCs w:val="21"/>
        </w:rPr>
        <w:t>符合GB 502017的规</w:t>
      </w:r>
      <w:r>
        <w:rPr>
          <w:rFonts w:hint="eastAsia"/>
          <w:sz w:val="21"/>
          <w:szCs w:val="21"/>
        </w:rPr>
        <w:t>定。敷设导线或电缆用的保护钢管，应在下列各处做隔离密封：</w:t>
      </w:r>
    </w:p>
    <w:p>
      <w:pPr>
        <w:pStyle w:val="285"/>
        <w:bidi w:val="0"/>
        <w:rPr>
          <w:rFonts w:hint="eastAsia"/>
        </w:rPr>
      </w:pPr>
      <w:r>
        <w:rPr>
          <w:rFonts w:hint="eastAsia"/>
        </w:rPr>
        <w:t>导线或电缆引向电气设备接头部件前。</w:t>
      </w:r>
    </w:p>
    <w:p>
      <w:pPr>
        <w:pStyle w:val="285"/>
        <w:bidi w:val="0"/>
      </w:pPr>
      <w:r>
        <w:rPr>
          <w:rFonts w:hint="eastAsia"/>
        </w:rPr>
        <w:t>相邻的环境之间。</w:t>
      </w:r>
      <w:bookmarkStart w:id="184" w:name="_Toc133419449"/>
      <w:bookmarkStart w:id="185" w:name="_Toc133417885"/>
      <w:bookmarkStart w:id="186" w:name="_Toc133477929"/>
      <w:bookmarkStart w:id="187" w:name="_Toc133421097"/>
      <w:bookmarkStart w:id="188" w:name="_Toc133417288"/>
    </w:p>
    <w:p>
      <w:pPr>
        <w:pStyle w:val="259"/>
        <w:bidi w:val="0"/>
      </w:pPr>
      <w:bookmarkStart w:id="189" w:name="_Toc27440"/>
      <w:r>
        <w:rPr>
          <w:rFonts w:hint="eastAsia"/>
        </w:rPr>
        <w:t>给排水系统及消防</w:t>
      </w:r>
      <w:bookmarkEnd w:id="184"/>
      <w:bookmarkEnd w:id="185"/>
      <w:bookmarkEnd w:id="186"/>
      <w:bookmarkEnd w:id="187"/>
      <w:bookmarkEnd w:id="188"/>
      <w:bookmarkEnd w:id="189"/>
    </w:p>
    <w:p>
      <w:pPr>
        <w:pStyle w:val="331"/>
        <w:bidi w:val="0"/>
        <w:rPr>
          <w:rFonts w:hint="eastAsia"/>
        </w:rPr>
      </w:pPr>
      <w:r>
        <w:rPr>
          <w:rFonts w:hint="eastAsia"/>
        </w:rPr>
        <w:t>可再生能源制氢工程的生产用水，除中断供气会造成巨大损失外，可采用一路供水。</w:t>
      </w:r>
    </w:p>
    <w:p>
      <w:pPr>
        <w:pStyle w:val="331"/>
        <w:bidi w:val="0"/>
      </w:pPr>
      <w:r>
        <w:rPr>
          <w:rFonts w:hint="eastAsia"/>
        </w:rPr>
        <w:t>可再生能源制氢工程的压缩机等设备冷却水系统应符合下列规定：</w:t>
      </w:r>
    </w:p>
    <w:p>
      <w:pPr>
        <w:pStyle w:val="509"/>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 w:val="21"/>
          <w:szCs w:val="21"/>
        </w:rPr>
      </w:pPr>
      <w:r>
        <w:rPr>
          <w:rFonts w:ascii="黑体" w:hAnsi="黑体" w:eastAsia="黑体"/>
          <w:sz w:val="21"/>
          <w:szCs w:val="21"/>
        </w:rPr>
        <w:t>1</w:t>
      </w:r>
      <w:r>
        <w:rPr>
          <w:rFonts w:ascii="宋体" w:hAnsi="宋体"/>
          <w:sz w:val="21"/>
          <w:szCs w:val="21"/>
        </w:rPr>
        <w:t xml:space="preserve">  </w:t>
      </w:r>
      <w:r>
        <w:rPr>
          <w:rFonts w:hint="eastAsia" w:ascii="宋体" w:hAnsi="宋体"/>
          <w:sz w:val="21"/>
          <w:szCs w:val="21"/>
        </w:rPr>
        <w:t>冷却水系统宜采用闭式循环水系统，其水压宜为</w:t>
      </w:r>
      <w:r>
        <w:rPr>
          <w:rFonts w:ascii="宋体" w:hAnsi="宋体"/>
          <w:sz w:val="21"/>
          <w:szCs w:val="21"/>
        </w:rPr>
        <w:t>0.15 MPa</w:t>
      </w:r>
      <w:r>
        <w:rPr>
          <w:rFonts w:hint="eastAsia" w:ascii="宋体" w:hAnsi="宋体"/>
          <w:sz w:val="21"/>
          <w:szCs w:val="21"/>
        </w:rPr>
        <w:t>～</w:t>
      </w:r>
      <w:r>
        <w:rPr>
          <w:rFonts w:ascii="宋体" w:hAnsi="宋体"/>
          <w:sz w:val="21"/>
          <w:szCs w:val="21"/>
        </w:rPr>
        <w:t>0.50 MPa</w:t>
      </w:r>
      <w:r>
        <w:rPr>
          <w:rFonts w:hint="eastAsia" w:ascii="宋体" w:hAnsi="宋体"/>
          <w:sz w:val="21"/>
          <w:szCs w:val="21"/>
        </w:rPr>
        <w:t>。</w:t>
      </w:r>
    </w:p>
    <w:p>
      <w:pPr>
        <w:pStyle w:val="509"/>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 w:val="21"/>
          <w:szCs w:val="21"/>
        </w:rPr>
      </w:pPr>
      <w:r>
        <w:rPr>
          <w:rFonts w:ascii="黑体" w:hAnsi="黑体" w:eastAsia="黑体"/>
          <w:sz w:val="21"/>
          <w:szCs w:val="21"/>
        </w:rPr>
        <w:t>2</w:t>
      </w:r>
      <w:r>
        <w:rPr>
          <w:rFonts w:ascii="宋体" w:hAnsi="宋体"/>
          <w:sz w:val="21"/>
          <w:szCs w:val="21"/>
        </w:rPr>
        <w:t xml:space="preserve">  </w:t>
      </w:r>
      <w:r>
        <w:rPr>
          <w:rFonts w:hint="eastAsia" w:ascii="宋体" w:hAnsi="宋体"/>
          <w:sz w:val="21"/>
          <w:szCs w:val="21"/>
        </w:rPr>
        <w:t>冷却水水质应符合</w:t>
      </w:r>
      <w:r>
        <w:rPr>
          <w:rFonts w:ascii="宋体" w:hAnsi="宋体"/>
          <w:sz w:val="21"/>
          <w:szCs w:val="21"/>
        </w:rPr>
        <w:t>GB 50050</w:t>
      </w:r>
      <w:r>
        <w:rPr>
          <w:rFonts w:hint="eastAsia" w:ascii="宋体" w:hAnsi="宋体"/>
          <w:sz w:val="21"/>
          <w:szCs w:val="21"/>
        </w:rPr>
        <w:t>的有关规定。</w:t>
      </w:r>
    </w:p>
    <w:p>
      <w:pPr>
        <w:pStyle w:val="509"/>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 w:val="21"/>
          <w:szCs w:val="21"/>
        </w:rPr>
      </w:pPr>
      <w:r>
        <w:rPr>
          <w:rFonts w:ascii="黑体" w:hAnsi="黑体" w:eastAsia="黑体"/>
          <w:sz w:val="21"/>
          <w:szCs w:val="21"/>
        </w:rPr>
        <w:t>3</w:t>
      </w:r>
      <w:r>
        <w:rPr>
          <w:rFonts w:ascii="宋体" w:hAnsi="宋体"/>
          <w:sz w:val="21"/>
          <w:szCs w:val="21"/>
        </w:rPr>
        <w:t xml:space="preserve">  </w:t>
      </w:r>
      <w:r>
        <w:rPr>
          <w:rFonts w:hint="eastAsia" w:ascii="宋体" w:hAnsi="宋体"/>
          <w:sz w:val="21"/>
          <w:szCs w:val="21"/>
        </w:rPr>
        <w:t>当采用直流系统供水时，排水温度应符合</w:t>
      </w:r>
      <w:r>
        <w:rPr>
          <w:rFonts w:ascii="宋体" w:hAnsi="宋体"/>
          <w:sz w:val="21"/>
          <w:szCs w:val="21"/>
        </w:rPr>
        <w:t>GB50029</w:t>
      </w:r>
      <w:r>
        <w:rPr>
          <w:rFonts w:hint="eastAsia" w:ascii="宋体" w:hAnsi="宋体"/>
          <w:sz w:val="21"/>
          <w:szCs w:val="21"/>
        </w:rPr>
        <w:t>的有关规定。</w:t>
      </w:r>
    </w:p>
    <w:p>
      <w:pPr>
        <w:pStyle w:val="509"/>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 w:val="21"/>
          <w:szCs w:val="21"/>
        </w:rPr>
      </w:pPr>
      <w:r>
        <w:rPr>
          <w:rFonts w:ascii="黑体" w:hAnsi="黑体" w:eastAsia="黑体"/>
          <w:sz w:val="21"/>
          <w:szCs w:val="21"/>
        </w:rPr>
        <w:t>4</w:t>
      </w:r>
      <w:r>
        <w:rPr>
          <w:rFonts w:ascii="宋体" w:hAnsi="宋体"/>
          <w:sz w:val="21"/>
          <w:szCs w:val="21"/>
        </w:rPr>
        <w:t xml:space="preserve">  </w:t>
      </w:r>
      <w:r>
        <w:rPr>
          <w:rFonts w:hint="eastAsia" w:ascii="宋体" w:hAnsi="宋体"/>
          <w:sz w:val="21"/>
          <w:szCs w:val="21"/>
        </w:rPr>
        <w:t>循环冷却水管道上应装设水流观察装置或排水漏斗，并宜装设排水漏斗。</w:t>
      </w:r>
    </w:p>
    <w:p>
      <w:pPr>
        <w:pStyle w:val="331"/>
        <w:bidi w:val="0"/>
        <w:rPr>
          <w:rFonts w:hint="eastAsia" w:ascii="宋体" w:hAnsi="宋体" w:eastAsia="宋体" w:cs="宋体"/>
        </w:rPr>
      </w:pPr>
      <w:r>
        <w:rPr>
          <w:rFonts w:hint="eastAsia"/>
        </w:rPr>
        <w:t>可再生能源制氢工程内的给水和排</w:t>
      </w:r>
      <w:r>
        <w:rPr>
          <w:rFonts w:hint="eastAsia" w:ascii="宋体" w:hAnsi="宋体" w:eastAsia="宋体" w:cs="宋体"/>
        </w:rPr>
        <w:t>水系统应设置能放尽存水的设施。</w:t>
      </w:r>
    </w:p>
    <w:p>
      <w:pPr>
        <w:pStyle w:val="331"/>
        <w:bidi w:val="0"/>
        <w:rPr>
          <w:rFonts w:hint="eastAsia" w:ascii="宋体" w:hAnsi="宋体" w:eastAsia="宋体" w:cs="宋体"/>
        </w:rPr>
      </w:pPr>
      <w:r>
        <w:rPr>
          <w:rFonts w:hint="eastAsia" w:ascii="宋体" w:hAnsi="宋体" w:eastAsia="宋体" w:cs="宋体"/>
        </w:rPr>
        <w:t>可再生能源制氢工程的室内外消防设计，应符合GB 50016的有关规定。</w:t>
      </w:r>
    </w:p>
    <w:p>
      <w:pPr>
        <w:pStyle w:val="331"/>
        <w:bidi w:val="0"/>
        <w:rPr>
          <w:rFonts w:hint="eastAsia" w:ascii="宋体" w:hAnsi="宋体" w:eastAsia="宋体" w:cs="宋体"/>
        </w:rPr>
      </w:pPr>
      <w:r>
        <w:rPr>
          <w:rFonts w:hint="eastAsia" w:ascii="宋体" w:hAnsi="宋体" w:eastAsia="宋体" w:cs="宋体"/>
        </w:rPr>
        <w:t>可再生能源制氢工程灭火器的配置，应符合GB 50140的有关规定。</w:t>
      </w:r>
    </w:p>
    <w:p>
      <w:pPr>
        <w:pStyle w:val="331"/>
        <w:bidi w:val="0"/>
        <w:rPr>
          <w:rFonts w:hint="eastAsia" w:ascii="宋体" w:hAnsi="宋体" w:eastAsia="宋体" w:cs="宋体"/>
        </w:rPr>
      </w:pPr>
      <w:r>
        <w:rPr>
          <w:rFonts w:hint="eastAsia" w:ascii="宋体" w:hAnsi="宋体" w:eastAsia="宋体" w:cs="宋体"/>
        </w:rPr>
        <w:t>消防集中控制盘，宜设置在仪表控制室内。</w:t>
      </w:r>
      <w:bookmarkStart w:id="190" w:name="_Toc133417289"/>
      <w:bookmarkStart w:id="191" w:name="_Toc133477930"/>
      <w:bookmarkStart w:id="192" w:name="_Toc133417886"/>
      <w:bookmarkStart w:id="193" w:name="_Toc133421098"/>
      <w:bookmarkStart w:id="194" w:name="_Toc133419450"/>
    </w:p>
    <w:p>
      <w:pPr>
        <w:pStyle w:val="259"/>
        <w:bidi w:val="0"/>
      </w:pPr>
      <w:bookmarkStart w:id="195" w:name="_Toc24885"/>
      <w:r>
        <w:rPr>
          <w:rFonts w:hint="eastAsia"/>
        </w:rPr>
        <w:t>建筑结构</w:t>
      </w:r>
      <w:bookmarkEnd w:id="190"/>
      <w:bookmarkEnd w:id="191"/>
      <w:bookmarkEnd w:id="192"/>
      <w:bookmarkEnd w:id="193"/>
      <w:bookmarkEnd w:id="194"/>
      <w:bookmarkEnd w:id="195"/>
    </w:p>
    <w:p>
      <w:pPr>
        <w:pStyle w:val="260"/>
        <w:bidi w:val="0"/>
        <w:rPr>
          <w:rFonts w:hint="eastAsia"/>
        </w:rPr>
      </w:pPr>
      <w:bookmarkStart w:id="196" w:name="_Toc19609"/>
      <w:bookmarkStart w:id="197" w:name="_Toc133417290"/>
      <w:bookmarkStart w:id="198" w:name="_Toc133419451"/>
      <w:bookmarkStart w:id="199" w:name="_Toc133477931"/>
      <w:bookmarkStart w:id="200" w:name="_Toc133421099"/>
      <w:bookmarkStart w:id="201" w:name="_Toc133417887"/>
      <w:r>
        <w:rPr>
          <w:rFonts w:hint="eastAsia"/>
        </w:rPr>
        <w:t>一般规定</w:t>
      </w:r>
      <w:bookmarkEnd w:id="196"/>
      <w:bookmarkEnd w:id="197"/>
      <w:bookmarkEnd w:id="198"/>
      <w:bookmarkEnd w:id="199"/>
      <w:bookmarkEnd w:id="200"/>
      <w:bookmarkEnd w:id="201"/>
    </w:p>
    <w:p>
      <w:pPr>
        <w:pStyle w:val="327"/>
        <w:bidi w:val="0"/>
      </w:pPr>
      <w:r>
        <w:rPr>
          <w:rFonts w:hint="eastAsia"/>
        </w:rPr>
        <w:t>建筑结构设计应符合安全、适用、经济、美观的原则</w:t>
      </w:r>
    </w:p>
    <w:p>
      <w:pPr>
        <w:pStyle w:val="327"/>
        <w:bidi w:val="0"/>
      </w:pPr>
      <w:r>
        <w:rPr>
          <w:rFonts w:hint="eastAsia"/>
        </w:rPr>
        <w:t>建筑设计应符合下列规定</w:t>
      </w:r>
    </w:p>
    <w:p>
      <w:pPr>
        <w:pStyle w:val="305"/>
        <w:numPr>
          <w:ilvl w:val="0"/>
          <w:numId w:val="81"/>
        </w:numPr>
        <w:bidi w:val="0"/>
        <w:ind w:left="839" w:leftChars="0" w:hanging="419" w:firstLineChars="0"/>
      </w:pPr>
      <w:r>
        <w:rPr>
          <w:rFonts w:hint="eastAsia"/>
        </w:rPr>
        <w:t>建筑物平面布置和空间组合应结合使用性质、生产流程、功能要求、自然条件、建筑材料和建筑技术等因素进行设计。氢气储罐区宜布置在地势平坦、开阔等气体不宜积存的地带。</w:t>
      </w:r>
    </w:p>
    <w:p>
      <w:pPr>
        <w:pStyle w:val="305"/>
        <w:numPr>
          <w:ilvl w:val="0"/>
          <w:numId w:val="81"/>
        </w:numPr>
        <w:bidi w:val="0"/>
        <w:ind w:left="839" w:leftChars="0" w:hanging="419" w:firstLineChars="0"/>
      </w:pPr>
      <w:r>
        <w:rPr>
          <w:rFonts w:hint="eastAsia"/>
        </w:rPr>
        <w:t>建筑设计应满足节能、消防和防爆的要求，内部环境应清洁且通风良好。</w:t>
      </w:r>
    </w:p>
    <w:p>
      <w:pPr>
        <w:pStyle w:val="305"/>
        <w:numPr>
          <w:ilvl w:val="0"/>
          <w:numId w:val="81"/>
        </w:numPr>
        <w:bidi w:val="0"/>
        <w:ind w:left="839" w:leftChars="0" w:hanging="419" w:firstLineChars="0"/>
      </w:pPr>
      <w:r>
        <w:rPr>
          <w:rFonts w:hint="eastAsia"/>
        </w:rPr>
        <w:t>单体建筑造型和内部装修设计应结合工艺设备布置确定统一协调的设计方案，建筑形象及色彩处理应与周围环境协调。</w:t>
      </w:r>
    </w:p>
    <w:p>
      <w:pPr>
        <w:pStyle w:val="327"/>
        <w:keepNext w:val="0"/>
        <w:keepLines w:val="0"/>
        <w:pageBreakBefore w:val="0"/>
        <w:kinsoku/>
        <w:wordWrap/>
        <w:overflowPunct/>
        <w:topLinePunct w:val="0"/>
        <w:autoSpaceDE/>
        <w:autoSpaceDN/>
        <w:bidi w:val="0"/>
        <w:adjustRightInd/>
        <w:snapToGrid/>
        <w:spacing w:line="240" w:lineRule="auto"/>
        <w:textAlignment w:val="auto"/>
      </w:pPr>
      <w:r>
        <w:rPr>
          <w:rFonts w:hint="eastAsia"/>
        </w:rPr>
        <w:t>建（构）筑物的安全等级划分应</w:t>
      </w:r>
      <w:r>
        <w:rPr>
          <w:rFonts w:hint="eastAsia"/>
          <w:lang w:val="en-US" w:eastAsia="zh-CN"/>
        </w:rPr>
        <w:t>按</w:t>
      </w:r>
      <w:r>
        <w:rPr>
          <w:rFonts w:hint="eastAsia"/>
        </w:rPr>
        <w:t>表9的规定：</w:t>
      </w:r>
    </w:p>
    <w:p>
      <w:pPr>
        <w:pStyle w:val="301"/>
        <w:bidi w:val="0"/>
        <w:rPr>
          <w:rFonts w:hint="eastAsia"/>
        </w:rPr>
      </w:pPr>
      <w:bookmarkStart w:id="202" w:name="_Toc14862"/>
      <w:r>
        <w:rPr>
          <w:rFonts w:hint="eastAsia"/>
        </w:rPr>
        <w:t>建（构）筑物的安全等级划分</w:t>
      </w:r>
      <w:bookmarkEnd w:id="202"/>
    </w:p>
    <w:tbl>
      <w:tblPr>
        <w:tblStyle w:val="8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rPr>
              <w:t>安全等级</w:t>
            </w:r>
          </w:p>
        </w:tc>
        <w:tc>
          <w:tcPr>
            <w:tcW w:w="702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rPr>
              <w:t>建（构）筑物类型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rPr>
              <w:t>一级</w:t>
            </w:r>
          </w:p>
        </w:tc>
        <w:tc>
          <w:tcPr>
            <w:tcW w:w="702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500</w:t>
            </w:r>
            <w:r>
              <w:t>KV</w:t>
            </w:r>
            <w:r>
              <w:rPr>
                <w:rFonts w:hint="eastAsia"/>
              </w:rPr>
              <w:t>及</w:t>
            </w:r>
            <w:r>
              <w:t>以上的变电站；</w:t>
            </w:r>
            <w:r>
              <w:rPr>
                <w:rFonts w:hint="eastAsia"/>
              </w:rPr>
              <w:t>氢气</w:t>
            </w:r>
            <w:r>
              <w:t>储罐；</w:t>
            </w:r>
            <w:r>
              <w:rPr>
                <w:rFonts w:hint="eastAsia"/>
              </w:rPr>
              <w:t>制氢</w:t>
            </w:r>
            <w:r>
              <w:t>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rPr>
              <w:t>二级</w:t>
            </w:r>
          </w:p>
        </w:tc>
        <w:tc>
          <w:tcPr>
            <w:tcW w:w="702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除一、</w:t>
            </w:r>
            <w: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rPr>
              <w:t>三级</w:t>
            </w:r>
          </w:p>
        </w:tc>
        <w:tc>
          <w:tcPr>
            <w:tcW w:w="702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围墙、</w:t>
            </w:r>
            <w:r>
              <w:t>车棚</w:t>
            </w:r>
            <w:r>
              <w:rPr>
                <w:rFonts w:hint="eastAsia"/>
              </w:rPr>
              <w:t>、</w:t>
            </w:r>
            <w:r>
              <w:t>临时性设施</w:t>
            </w:r>
          </w:p>
        </w:tc>
      </w:tr>
    </w:tbl>
    <w:p>
      <w:pPr>
        <w:pStyle w:val="327"/>
        <w:bidi w:val="0"/>
      </w:pPr>
      <w:r>
        <w:rPr>
          <w:rFonts w:hint="eastAsia"/>
        </w:rPr>
        <w:t>除临时性建筑外，建构筑物的结构设计工作年限应为</w:t>
      </w:r>
      <w:r>
        <w:t>50</w:t>
      </w:r>
      <w:r>
        <w:rPr>
          <w:rFonts w:hint="eastAsia"/>
        </w:rPr>
        <w:t>年</w:t>
      </w:r>
    </w:p>
    <w:p>
      <w:pPr>
        <w:pStyle w:val="327"/>
        <w:bidi w:val="0"/>
      </w:pPr>
      <w:r>
        <w:rPr>
          <w:rFonts w:hint="eastAsia"/>
        </w:rPr>
        <w:t>结构设计除应满足承载力、温度、稳定、疲劳、变形、抗裂、抗震及防振等计算和验算要求外，还应满足耐久性、防爆、防火等使用要求，同时尚应满足施工和安装要求</w:t>
      </w:r>
    </w:p>
    <w:p>
      <w:pPr>
        <w:pStyle w:val="327"/>
        <w:bidi w:val="0"/>
      </w:pPr>
      <w:r>
        <w:rPr>
          <w:rFonts w:hint="eastAsia"/>
        </w:rPr>
        <w:t>建筑物中有可燃气体、蒸汽爆炸危险性的场所或部位，应采取防止形成爆炸条件的措施，当采用泄压、减压、结构抗爆和防爆措施时，应保证建筑的主要承重结构在燃烧爆炸产生的压强作用下仍能发挥其承载功能。</w:t>
      </w:r>
    </w:p>
    <w:p>
      <w:pPr>
        <w:pStyle w:val="327"/>
        <w:bidi w:val="0"/>
      </w:pPr>
      <w:r>
        <w:rPr>
          <w:rFonts w:hint="eastAsia"/>
        </w:rPr>
        <w:t>在可燃气体、蒸汽爆炸危险的环境内，可能产生静电的设备和管道均应具有防止发生静电或静电积累的性能。</w:t>
      </w:r>
    </w:p>
    <w:p>
      <w:pPr>
        <w:pStyle w:val="260"/>
        <w:bidi w:val="0"/>
      </w:pPr>
      <w:bookmarkStart w:id="203" w:name="_Toc133477932"/>
      <w:bookmarkStart w:id="204" w:name="_Toc133417291"/>
      <w:bookmarkStart w:id="205" w:name="_Toc133417888"/>
      <w:bookmarkStart w:id="206" w:name="_Toc133419452"/>
      <w:bookmarkStart w:id="207" w:name="_Toc9797"/>
      <w:bookmarkStart w:id="208" w:name="_Toc133421100"/>
      <w:r>
        <w:rPr>
          <w:rFonts w:hint="eastAsia"/>
        </w:rPr>
        <w:t>抗震设计</w:t>
      </w:r>
      <w:bookmarkEnd w:id="203"/>
      <w:bookmarkEnd w:id="204"/>
      <w:bookmarkEnd w:id="205"/>
      <w:bookmarkEnd w:id="206"/>
      <w:bookmarkEnd w:id="207"/>
      <w:bookmarkEnd w:id="208"/>
    </w:p>
    <w:p>
      <w:pPr>
        <w:pStyle w:val="327"/>
        <w:bidi w:val="0"/>
        <w:rPr>
          <w:rFonts w:hint="eastAsia" w:ascii="宋体" w:hAnsi="宋体" w:eastAsia="宋体" w:cs="宋体"/>
        </w:rPr>
      </w:pPr>
      <w:r>
        <w:rPr>
          <w:rFonts w:hint="eastAsia"/>
        </w:rPr>
        <w:t>建筑构筑物抗震设计</w:t>
      </w:r>
      <w:r>
        <w:rPr>
          <w:rFonts w:hint="eastAsia" w:ascii="宋体" w:hAnsi="宋体" w:eastAsia="宋体" w:cs="宋体"/>
        </w:rPr>
        <w:t>应符合GB 50011、GB 50191</w:t>
      </w:r>
      <w:r>
        <w:rPr>
          <w:rFonts w:hint="eastAsia" w:ascii="宋体" w:hAnsi="宋体" w:eastAsia="宋体" w:cs="宋体"/>
          <w:lang w:val="en-US" w:eastAsia="zh-CN"/>
        </w:rPr>
        <w:t>和</w:t>
      </w:r>
      <w:r>
        <w:rPr>
          <w:rFonts w:hint="eastAsia" w:ascii="宋体" w:hAnsi="宋体" w:eastAsia="宋体" w:cs="宋体"/>
        </w:rPr>
        <w:t>GB 50032的有关规定。</w:t>
      </w:r>
    </w:p>
    <w:p>
      <w:pPr>
        <w:pStyle w:val="327"/>
        <w:bidi w:val="0"/>
        <w:rPr>
          <w:rFonts w:hint="eastAsia" w:ascii="宋体" w:hAnsi="宋体" w:eastAsia="宋体" w:cs="宋体"/>
        </w:rPr>
      </w:pPr>
      <w:r>
        <w:rPr>
          <w:rFonts w:hint="eastAsia" w:ascii="宋体" w:hAnsi="宋体" w:eastAsia="宋体" w:cs="宋体"/>
        </w:rPr>
        <w:t xml:space="preserve">  建筑构筑的抗震设防烈度的确定应符合GB 50011的有关规定。</w:t>
      </w:r>
    </w:p>
    <w:p>
      <w:pPr>
        <w:pStyle w:val="327"/>
        <w:bidi w:val="0"/>
        <w:rPr>
          <w:rFonts w:hint="eastAsia" w:ascii="宋体" w:hAnsi="宋体" w:eastAsia="宋体" w:cs="宋体"/>
        </w:rPr>
      </w:pPr>
      <w:r>
        <w:rPr>
          <w:rFonts w:hint="eastAsia" w:ascii="宋体" w:hAnsi="宋体" w:eastAsia="宋体" w:cs="宋体"/>
        </w:rPr>
        <w:t>抗震设防烈度为6度及以上地区的建构筑物应进行抗震设计，抗震设防类别的划分应符合GB 50223、GB50453的有关规定，并满足下列要求：</w:t>
      </w:r>
    </w:p>
    <w:p>
      <w:pPr>
        <w:pStyle w:val="305"/>
        <w:numPr>
          <w:ilvl w:val="0"/>
          <w:numId w:val="82"/>
        </w:numPr>
        <w:bidi w:val="0"/>
        <w:ind w:left="839" w:leftChars="0" w:hanging="419" w:firstLineChars="0"/>
      </w:pPr>
      <w:r>
        <w:rPr>
          <w:rFonts w:hint="eastAsia"/>
        </w:rPr>
        <w:t>中央控制室、制氢厂房、35/10kV 变配电所、消防泵房及供水泵房、压缩机厂房为</w:t>
      </w:r>
      <w:r>
        <w:t>乙类</w:t>
      </w:r>
      <w:r>
        <w:rPr>
          <w:rFonts w:hint="eastAsia"/>
        </w:rPr>
        <w:t>。</w:t>
      </w:r>
    </w:p>
    <w:p>
      <w:pPr>
        <w:pStyle w:val="305"/>
        <w:numPr>
          <w:ilvl w:val="0"/>
          <w:numId w:val="82"/>
        </w:numPr>
        <w:bidi w:val="0"/>
        <w:ind w:left="839" w:leftChars="0" w:hanging="419" w:firstLineChars="0"/>
      </w:pPr>
      <w:r>
        <w:rPr>
          <w:rFonts w:hint="eastAsia"/>
        </w:rPr>
        <w:t>除第</w:t>
      </w:r>
      <w:r>
        <w:t>1</w:t>
      </w:r>
      <w:r>
        <w:rPr>
          <w:rFonts w:hint="eastAsia"/>
        </w:rPr>
        <w:t>、</w:t>
      </w:r>
      <w:r>
        <w:t>3</w:t>
      </w:r>
      <w:r>
        <w:rPr>
          <w:rFonts w:hint="eastAsia"/>
        </w:rPr>
        <w:t>款以外的其它生产建筑、辅助及附属建筑物应划分为标准设防类（丙类）。</w:t>
      </w:r>
    </w:p>
    <w:p>
      <w:pPr>
        <w:pStyle w:val="305"/>
        <w:numPr>
          <w:ilvl w:val="0"/>
          <w:numId w:val="82"/>
        </w:numPr>
        <w:bidi w:val="0"/>
        <w:ind w:left="839" w:leftChars="0" w:hanging="419" w:firstLineChars="0"/>
      </w:pPr>
      <w:r>
        <w:rPr>
          <w:rFonts w:hint="eastAsia"/>
        </w:rPr>
        <w:t>围墙等次要建筑物应划分为适度设防类（丁类）。</w:t>
      </w:r>
    </w:p>
    <w:p>
      <w:pPr>
        <w:pStyle w:val="260"/>
        <w:bidi w:val="0"/>
      </w:pPr>
      <w:bookmarkStart w:id="209" w:name="_Toc133419453"/>
      <w:bookmarkStart w:id="210" w:name="_Toc133417292"/>
      <w:bookmarkStart w:id="211" w:name="_Toc133417889"/>
      <w:bookmarkStart w:id="212" w:name="_Toc31022"/>
      <w:bookmarkStart w:id="213" w:name="_Toc133421101"/>
      <w:bookmarkStart w:id="214" w:name="_Toc133477933"/>
      <w:r>
        <w:rPr>
          <w:rFonts w:hint="eastAsia"/>
        </w:rPr>
        <w:t>建筑设计</w:t>
      </w:r>
      <w:bookmarkEnd w:id="209"/>
      <w:bookmarkEnd w:id="210"/>
      <w:bookmarkEnd w:id="211"/>
      <w:bookmarkEnd w:id="212"/>
      <w:bookmarkEnd w:id="213"/>
      <w:bookmarkEnd w:id="214"/>
    </w:p>
    <w:p>
      <w:pPr>
        <w:pStyle w:val="327"/>
        <w:bidi w:val="0"/>
      </w:pPr>
      <w:r>
        <w:rPr>
          <w:rFonts w:hint="eastAsia"/>
        </w:rPr>
        <w:t>建筑物的火灾</w:t>
      </w:r>
      <w:r>
        <w:t>危险性分类</w:t>
      </w:r>
      <w:r>
        <w:rPr>
          <w:rFonts w:hint="eastAsia"/>
          <w:lang w:val="en-US" w:eastAsia="zh-CN"/>
        </w:rPr>
        <w:t>见</w:t>
      </w:r>
      <w:r>
        <w:rPr>
          <w:rFonts w:hint="eastAsia" w:ascii="宋体" w:hAnsi="宋体" w:eastAsia="宋体" w:cs="宋体"/>
          <w:lang w:val="en-US" w:eastAsia="zh-CN"/>
        </w:rPr>
        <w:t>表10，</w:t>
      </w:r>
      <w:r>
        <w:rPr>
          <w:rFonts w:hint="eastAsia" w:ascii="宋体" w:hAnsi="宋体" w:eastAsia="宋体" w:cs="宋体"/>
        </w:rPr>
        <w:t>防火设计除应符合GB 50016、GB50160和GB 50222的规定</w:t>
      </w:r>
      <w:r>
        <w:rPr>
          <w:rFonts w:hint="eastAsia"/>
        </w:rPr>
        <w:t>，尚应符合下列规定：</w:t>
      </w:r>
    </w:p>
    <w:p>
      <w:pPr>
        <w:pStyle w:val="305"/>
        <w:numPr>
          <w:ilvl w:val="0"/>
          <w:numId w:val="83"/>
        </w:numPr>
        <w:bidi w:val="0"/>
        <w:ind w:left="839" w:leftChars="0" w:hanging="419" w:firstLineChars="0"/>
      </w:pPr>
      <w:r>
        <w:rPr>
          <w:rFonts w:hint="eastAsia"/>
        </w:rPr>
        <w:t>生产和储存氢气的车间火灾危险性类别为甲类，宜布置在独立的防火分区。防火墙耐火极限不应低于</w:t>
      </w:r>
      <w:r>
        <w:t>4.00 h</w:t>
      </w:r>
      <w:r>
        <w:rPr>
          <w:rFonts w:hint="eastAsia"/>
        </w:rPr>
        <w:t>。</w:t>
      </w:r>
    </w:p>
    <w:p>
      <w:pPr>
        <w:pStyle w:val="301"/>
        <w:bidi w:val="0"/>
        <w:rPr>
          <w:rFonts w:hint="eastAsia"/>
        </w:rPr>
      </w:pPr>
      <w:bookmarkStart w:id="215" w:name="_Toc3022"/>
      <w:r>
        <w:rPr>
          <w:rFonts w:hint="eastAsia"/>
        </w:rPr>
        <w:t>火灾</w:t>
      </w:r>
      <w:r>
        <w:t>危险性分类</w:t>
      </w:r>
      <w:bookmarkEnd w:id="215"/>
    </w:p>
    <w:tbl>
      <w:tblPr>
        <w:tblStyle w:val="8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2"/>
        <w:gridCol w:w="1422"/>
        <w:gridCol w:w="1422"/>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21"/>
              </w:rPr>
            </w:pPr>
          </w:p>
        </w:tc>
        <w:tc>
          <w:tcPr>
            <w:tcW w:w="142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21"/>
              </w:rPr>
            </w:pPr>
            <w:r>
              <w:rPr>
                <w:rFonts w:hint="eastAsia" w:ascii="宋体" w:hAnsi="宋体"/>
                <w:sz w:val="18"/>
                <w:szCs w:val="21"/>
              </w:rPr>
              <w:t>制氢</w:t>
            </w:r>
            <w:r>
              <w:rPr>
                <w:rFonts w:ascii="宋体" w:hAnsi="宋体"/>
                <w:sz w:val="18"/>
                <w:szCs w:val="21"/>
              </w:rPr>
              <w:t>厂房</w:t>
            </w:r>
          </w:p>
        </w:tc>
        <w:tc>
          <w:tcPr>
            <w:tcW w:w="1422"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21"/>
              </w:rPr>
            </w:pPr>
            <w:r>
              <w:rPr>
                <w:rFonts w:hint="eastAsia" w:ascii="宋体" w:hAnsi="宋体"/>
                <w:sz w:val="18"/>
                <w:szCs w:val="21"/>
              </w:rPr>
              <w:t>氢气压缩机</w:t>
            </w:r>
            <w:r>
              <w:rPr>
                <w:rFonts w:ascii="宋体" w:hAnsi="宋体"/>
                <w:sz w:val="18"/>
                <w:szCs w:val="21"/>
              </w:rPr>
              <w:t>厂房</w:t>
            </w:r>
          </w:p>
        </w:tc>
        <w:tc>
          <w:tcPr>
            <w:tcW w:w="1422"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21"/>
              </w:rPr>
            </w:pPr>
            <w:r>
              <w:rPr>
                <w:rFonts w:hint="eastAsia" w:ascii="宋体" w:hAnsi="宋体"/>
                <w:sz w:val="18"/>
                <w:szCs w:val="21"/>
              </w:rPr>
              <w:t>空压机</w:t>
            </w:r>
            <w:r>
              <w:rPr>
                <w:rFonts w:ascii="宋体" w:hAnsi="宋体"/>
                <w:sz w:val="18"/>
                <w:szCs w:val="21"/>
              </w:rPr>
              <w:t>及制氮</w:t>
            </w:r>
          </w:p>
        </w:tc>
        <w:tc>
          <w:tcPr>
            <w:tcW w:w="1422"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21"/>
              </w:rPr>
            </w:pPr>
            <w:r>
              <w:rPr>
                <w:rFonts w:hint="eastAsia" w:ascii="宋体" w:hAnsi="宋体"/>
                <w:sz w:val="18"/>
                <w:szCs w:val="21"/>
              </w:rPr>
              <w:t>变配电</w:t>
            </w:r>
            <w:r>
              <w:rPr>
                <w:rFonts w:ascii="宋体" w:hAnsi="宋体"/>
                <w:sz w:val="18"/>
                <w:szCs w:val="21"/>
              </w:rPr>
              <w:t>所</w:t>
            </w:r>
          </w:p>
        </w:tc>
        <w:tc>
          <w:tcPr>
            <w:tcW w:w="1422"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21"/>
              </w:rPr>
            </w:pPr>
            <w:r>
              <w:rPr>
                <w:rFonts w:hint="eastAsia" w:ascii="宋体" w:hAnsi="宋体"/>
                <w:sz w:val="18"/>
                <w:szCs w:val="21"/>
              </w:rPr>
              <w:t>脱盐水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21"/>
              </w:rPr>
            </w:pPr>
            <w:r>
              <w:rPr>
                <w:rFonts w:hint="eastAsia" w:ascii="宋体" w:hAnsi="宋体"/>
                <w:sz w:val="18"/>
                <w:szCs w:val="21"/>
              </w:rPr>
              <w:t>火灾</w:t>
            </w:r>
            <w:r>
              <w:rPr>
                <w:rFonts w:ascii="宋体" w:hAnsi="宋体"/>
                <w:sz w:val="18"/>
                <w:szCs w:val="21"/>
              </w:rPr>
              <w:t>危险性分类</w:t>
            </w:r>
          </w:p>
        </w:tc>
        <w:tc>
          <w:tcPr>
            <w:tcW w:w="142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21"/>
              </w:rPr>
            </w:pPr>
            <w:r>
              <w:rPr>
                <w:rFonts w:hint="eastAsia" w:ascii="宋体" w:hAnsi="宋体"/>
                <w:sz w:val="18"/>
                <w:szCs w:val="21"/>
              </w:rPr>
              <w:t>甲</w:t>
            </w:r>
          </w:p>
        </w:tc>
        <w:tc>
          <w:tcPr>
            <w:tcW w:w="1422"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21"/>
              </w:rPr>
            </w:pPr>
            <w:r>
              <w:rPr>
                <w:rFonts w:hint="eastAsia" w:ascii="宋体" w:hAnsi="宋体"/>
                <w:sz w:val="18"/>
                <w:szCs w:val="21"/>
              </w:rPr>
              <w:t>甲</w:t>
            </w:r>
          </w:p>
        </w:tc>
        <w:tc>
          <w:tcPr>
            <w:tcW w:w="1422"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21"/>
              </w:rPr>
            </w:pPr>
            <w:r>
              <w:rPr>
                <w:rFonts w:hint="eastAsia" w:ascii="宋体" w:hAnsi="宋体"/>
                <w:sz w:val="18"/>
                <w:szCs w:val="21"/>
              </w:rPr>
              <w:t>丁</w:t>
            </w:r>
          </w:p>
        </w:tc>
        <w:tc>
          <w:tcPr>
            <w:tcW w:w="1422"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21"/>
              </w:rPr>
            </w:pPr>
            <w:r>
              <w:rPr>
                <w:rFonts w:hint="eastAsia" w:ascii="宋体" w:hAnsi="宋体"/>
                <w:sz w:val="18"/>
                <w:szCs w:val="21"/>
              </w:rPr>
              <w:t>丙</w:t>
            </w:r>
          </w:p>
        </w:tc>
        <w:tc>
          <w:tcPr>
            <w:tcW w:w="1422"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21"/>
              </w:rPr>
            </w:pPr>
            <w:r>
              <w:rPr>
                <w:rFonts w:hint="eastAsia" w:ascii="宋体" w:hAnsi="宋体"/>
                <w:sz w:val="18"/>
                <w:szCs w:val="21"/>
              </w:rPr>
              <w:t>戊</w:t>
            </w:r>
          </w:p>
        </w:tc>
      </w:tr>
    </w:tbl>
    <w:p>
      <w:pPr>
        <w:pStyle w:val="305"/>
        <w:bidi w:val="0"/>
        <w:ind w:left="839" w:leftChars="0" w:hanging="419" w:firstLineChars="0"/>
      </w:pPr>
      <w:r>
        <w:rPr>
          <w:rFonts w:hint="eastAsia"/>
        </w:rPr>
        <w:t>氢气站、供氢站的耐火等级不应低于二级，并宜为单层建筑。中央控制室及现场机柜间单体、变压器室、发电机房耐火等级为一级。</w:t>
      </w:r>
    </w:p>
    <w:p>
      <w:pPr>
        <w:pStyle w:val="305"/>
        <w:bidi w:val="0"/>
        <w:ind w:left="839" w:leftChars="0" w:hanging="419" w:firstLineChars="0"/>
      </w:pPr>
      <w:r>
        <w:rPr>
          <w:rFonts w:hint="eastAsia"/>
        </w:rPr>
        <w:t>制氢</w:t>
      </w:r>
      <w:r>
        <w:t>厂房、氢气储罐与周边设施防火间距</w:t>
      </w:r>
      <w:r>
        <w:rPr>
          <w:rFonts w:hint="eastAsia"/>
          <w:lang w:val="en-US" w:eastAsia="zh-CN"/>
        </w:rPr>
        <w:t>应符合表11的规定。</w:t>
      </w:r>
    </w:p>
    <w:p>
      <w:pPr>
        <w:pStyle w:val="301"/>
        <w:bidi w:val="0"/>
        <w:rPr>
          <w:rFonts w:hint="eastAsia"/>
        </w:rPr>
      </w:pPr>
      <w:bookmarkStart w:id="216" w:name="_Toc29641"/>
      <w:r>
        <w:rPr>
          <w:rFonts w:hint="eastAsia"/>
        </w:rPr>
        <w:t>防火</w:t>
      </w:r>
      <w:r>
        <w:t>间距</w:t>
      </w:r>
      <w:r>
        <w:rPr>
          <w:rFonts w:hint="eastAsia"/>
        </w:rPr>
        <w:t>（m）</w:t>
      </w:r>
      <w:bookmarkEnd w:id="216"/>
    </w:p>
    <w:tbl>
      <w:tblPr>
        <w:tblStyle w:val="8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1"/>
        <w:gridCol w:w="1421"/>
        <w:gridCol w:w="1421"/>
        <w:gridCol w:w="1421"/>
        <w:gridCol w:w="1422"/>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21"/>
              </w:rPr>
            </w:pPr>
            <w:r>
              <w:rPr>
                <w:rFonts w:hint="eastAsia" w:ascii="宋体" w:hAnsi="宋体"/>
                <w:sz w:val="18"/>
                <w:szCs w:val="21"/>
              </w:rPr>
              <w:t>车间</w:t>
            </w:r>
            <w:r>
              <w:rPr>
                <w:rFonts w:ascii="宋体" w:hAnsi="宋体"/>
                <w:sz w:val="18"/>
                <w:szCs w:val="21"/>
              </w:rPr>
              <w:t>名称</w:t>
            </w:r>
          </w:p>
        </w:tc>
        <w:tc>
          <w:tcPr>
            <w:tcW w:w="142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18"/>
                <w:szCs w:val="21"/>
              </w:rPr>
            </w:pPr>
            <w:r>
              <w:rPr>
                <w:rFonts w:hint="eastAsia" w:ascii="宋体" w:hAnsi="宋体"/>
                <w:sz w:val="18"/>
                <w:szCs w:val="21"/>
              </w:rPr>
              <w:t>居住区</w:t>
            </w:r>
            <w:r>
              <w:rPr>
                <w:rFonts w:ascii="宋体" w:hAnsi="宋体"/>
                <w:sz w:val="18"/>
                <w:szCs w:val="21"/>
              </w:rPr>
              <w:t>、村庄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21"/>
              </w:rPr>
            </w:pPr>
            <w:r>
              <w:rPr>
                <w:rFonts w:hint="eastAsia" w:ascii="宋体" w:hAnsi="宋体"/>
                <w:sz w:val="18"/>
                <w:szCs w:val="21"/>
              </w:rPr>
              <w:t>公共</w:t>
            </w:r>
            <w:r>
              <w:rPr>
                <w:rFonts w:ascii="宋体" w:hAnsi="宋体"/>
                <w:sz w:val="18"/>
                <w:szCs w:val="21"/>
              </w:rPr>
              <w:t>福利设施</w:t>
            </w:r>
          </w:p>
        </w:tc>
        <w:tc>
          <w:tcPr>
            <w:tcW w:w="142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21"/>
              </w:rPr>
            </w:pPr>
            <w:r>
              <w:rPr>
                <w:rFonts w:hint="eastAsia" w:ascii="宋体" w:hAnsi="宋体"/>
                <w:sz w:val="18"/>
                <w:szCs w:val="21"/>
              </w:rPr>
              <w:t>相邻</w:t>
            </w:r>
            <w:r>
              <w:rPr>
                <w:rFonts w:ascii="宋体" w:hAnsi="宋体"/>
                <w:sz w:val="18"/>
                <w:szCs w:val="21"/>
              </w:rPr>
              <w:t>厂矿企业</w:t>
            </w:r>
          </w:p>
        </w:tc>
        <w:tc>
          <w:tcPr>
            <w:tcW w:w="142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21"/>
              </w:rPr>
            </w:pPr>
            <w:r>
              <w:rPr>
                <w:rFonts w:hint="eastAsia" w:ascii="宋体" w:hAnsi="宋体"/>
                <w:sz w:val="18"/>
                <w:szCs w:val="21"/>
              </w:rPr>
              <w:t>其它</w:t>
            </w:r>
            <w:r>
              <w:rPr>
                <w:rFonts w:ascii="宋体" w:hAnsi="宋体"/>
                <w:sz w:val="18"/>
                <w:szCs w:val="21"/>
              </w:rPr>
              <w:t>公路</w:t>
            </w:r>
          </w:p>
        </w:tc>
        <w:tc>
          <w:tcPr>
            <w:tcW w:w="1422"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21"/>
              </w:rPr>
            </w:pPr>
            <w:r>
              <w:rPr>
                <w:rFonts w:hint="eastAsia" w:ascii="宋体" w:hAnsi="宋体"/>
                <w:sz w:val="18"/>
                <w:szCs w:val="21"/>
              </w:rPr>
              <w:t>厂外</w:t>
            </w:r>
            <w:r>
              <w:rPr>
                <w:rFonts w:ascii="宋体" w:hAnsi="宋体"/>
                <w:sz w:val="18"/>
                <w:szCs w:val="21"/>
              </w:rPr>
              <w:t>企业铁路线</w:t>
            </w:r>
          </w:p>
        </w:tc>
        <w:tc>
          <w:tcPr>
            <w:tcW w:w="1422"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21"/>
              </w:rPr>
            </w:pPr>
            <w:r>
              <w:rPr>
                <w:rFonts w:hint="eastAsia" w:ascii="宋体" w:hAnsi="宋体"/>
                <w:sz w:val="18"/>
                <w:szCs w:val="21"/>
              </w:rPr>
              <w:t>架空</w:t>
            </w:r>
            <w:r>
              <w:rPr>
                <w:rFonts w:ascii="宋体" w:hAnsi="宋体"/>
                <w:sz w:val="18"/>
                <w:szCs w:val="21"/>
              </w:rPr>
              <w:t>电力线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21"/>
              </w:rPr>
            </w:pPr>
            <w:r>
              <w:rPr>
                <w:rFonts w:hint="eastAsia" w:ascii="宋体" w:hAnsi="宋体"/>
                <w:sz w:val="18"/>
                <w:szCs w:val="21"/>
              </w:rPr>
              <w:t>制氢</w:t>
            </w:r>
            <w:r>
              <w:rPr>
                <w:rFonts w:ascii="宋体" w:hAnsi="宋体"/>
                <w:sz w:val="18"/>
                <w:szCs w:val="21"/>
              </w:rPr>
              <w:t>厂房、氢气储罐</w:t>
            </w:r>
          </w:p>
        </w:tc>
        <w:tc>
          <w:tcPr>
            <w:tcW w:w="142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21"/>
              </w:rPr>
            </w:pPr>
            <w:r>
              <w:rPr>
                <w:rFonts w:hint="eastAsia" w:ascii="宋体" w:hAnsi="宋体"/>
                <w:sz w:val="18"/>
                <w:szCs w:val="21"/>
              </w:rPr>
              <w:t>100</w:t>
            </w:r>
          </w:p>
        </w:tc>
        <w:tc>
          <w:tcPr>
            <w:tcW w:w="142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21"/>
              </w:rPr>
            </w:pPr>
            <w:r>
              <w:rPr>
                <w:rFonts w:hint="eastAsia" w:ascii="宋体" w:hAnsi="宋体"/>
                <w:sz w:val="18"/>
                <w:szCs w:val="21"/>
              </w:rPr>
              <w:t>50</w:t>
            </w:r>
          </w:p>
        </w:tc>
        <w:tc>
          <w:tcPr>
            <w:tcW w:w="142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21"/>
              </w:rPr>
            </w:pPr>
            <w:r>
              <w:rPr>
                <w:rFonts w:hint="eastAsia" w:ascii="宋体" w:hAnsi="宋体"/>
                <w:sz w:val="18"/>
                <w:szCs w:val="21"/>
              </w:rPr>
              <w:t>20</w:t>
            </w:r>
          </w:p>
        </w:tc>
        <w:tc>
          <w:tcPr>
            <w:tcW w:w="1422"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21"/>
              </w:rPr>
            </w:pPr>
            <w:r>
              <w:rPr>
                <w:rFonts w:hint="eastAsia" w:ascii="宋体" w:hAnsi="宋体"/>
                <w:sz w:val="18"/>
                <w:szCs w:val="21"/>
              </w:rPr>
              <w:t>35</w:t>
            </w:r>
          </w:p>
        </w:tc>
        <w:tc>
          <w:tcPr>
            <w:tcW w:w="1422"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21"/>
              </w:rPr>
            </w:pPr>
            <w:r>
              <w:rPr>
                <w:rFonts w:hint="eastAsia" w:ascii="宋体" w:hAnsi="宋体"/>
                <w:sz w:val="18"/>
                <w:szCs w:val="21"/>
              </w:rPr>
              <w:t>1.5倍杆高</w:t>
            </w:r>
            <w:r>
              <w:rPr>
                <w:rFonts w:ascii="宋体" w:hAnsi="宋体"/>
                <w:sz w:val="18"/>
                <w:szCs w:val="21"/>
              </w:rPr>
              <w:t>（</w:t>
            </w:r>
            <w:r>
              <w:rPr>
                <w:rFonts w:hint="eastAsia" w:ascii="宋体" w:hAnsi="宋体"/>
                <w:sz w:val="18"/>
                <w:szCs w:val="21"/>
              </w:rPr>
              <w:t>110KV,杆高30</w:t>
            </w:r>
            <w:r>
              <w:rPr>
                <w:rFonts w:ascii="宋体" w:hAnsi="宋体"/>
                <w:sz w:val="18"/>
                <w:szCs w:val="21"/>
              </w:rPr>
              <w:t>m）</w:t>
            </w:r>
          </w:p>
        </w:tc>
      </w:tr>
    </w:tbl>
    <w:p>
      <w:pPr>
        <w:pStyle w:val="327"/>
        <w:bidi w:val="0"/>
      </w:pPr>
      <w:r>
        <w:rPr>
          <w:rFonts w:hint="eastAsia"/>
        </w:rPr>
        <w:t>制氢系统的平面布置应符</w:t>
      </w:r>
      <w:r>
        <w:rPr>
          <w:rFonts w:hint="eastAsia" w:ascii="宋体" w:hAnsi="宋体" w:eastAsia="宋体" w:cs="宋体"/>
        </w:rPr>
        <w:t>合GB 50177的规定，制氢厂房及氢气储罐布置于尽量远离站场人员集中场所，并位于人员集中场所最小频率风向的上方</w:t>
      </w:r>
      <w:r>
        <w:rPr>
          <w:rFonts w:hint="eastAsia"/>
        </w:rPr>
        <w:t>侧。</w:t>
      </w:r>
    </w:p>
    <w:p>
      <w:pPr>
        <w:pStyle w:val="327"/>
        <w:bidi w:val="0"/>
      </w:pPr>
      <w:r>
        <w:rPr>
          <w:rFonts w:hint="eastAsia"/>
        </w:rPr>
        <w:t>主要建筑物屋面排水宜采用有组织排水。各建筑物屋面防水等级应结合建筑物性质、重要程度、使用功能等确定。</w:t>
      </w:r>
    </w:p>
    <w:p>
      <w:pPr>
        <w:pStyle w:val="327"/>
        <w:bidi w:val="0"/>
      </w:pPr>
      <w:r>
        <w:rPr>
          <w:rFonts w:hint="eastAsia"/>
        </w:rPr>
        <w:t>建筑设计应进行噪声控制，在布置上应使主要工作和生活场所避开强噪声源，或对噪声源采取隔声措施。</w:t>
      </w:r>
    </w:p>
    <w:p>
      <w:pPr>
        <w:pStyle w:val="327"/>
        <w:bidi w:val="0"/>
      </w:pPr>
      <w:r>
        <w:rPr>
          <w:rFonts w:hint="eastAsia"/>
        </w:rPr>
        <w:t>建筑物应首先利用天然采光。采光方式可采用侧窗与顶部采光相结合的方式并符合下列规定：</w:t>
      </w:r>
    </w:p>
    <w:p>
      <w:pPr>
        <w:pStyle w:val="305"/>
        <w:numPr>
          <w:ilvl w:val="0"/>
          <w:numId w:val="84"/>
        </w:numPr>
        <w:bidi w:val="0"/>
        <w:ind w:left="839" w:leftChars="0" w:hanging="419" w:firstLineChars="0"/>
      </w:pPr>
      <w:r>
        <w:rPr>
          <w:rFonts w:hint="eastAsia"/>
        </w:rPr>
        <w:t>氢气灌瓶间内应设置高度不低于</w:t>
      </w:r>
      <w:r>
        <w:t>2 m</w:t>
      </w:r>
      <w:r>
        <w:rPr>
          <w:rFonts w:hint="eastAsia"/>
        </w:rPr>
        <w:t>的防护墙，氢气灌瓶间、实瓶间和氢气汇流排间应采取防止阳光直射气瓶的措施</w:t>
      </w:r>
    </w:p>
    <w:p>
      <w:pPr>
        <w:pStyle w:val="305"/>
        <w:numPr>
          <w:ilvl w:val="0"/>
          <w:numId w:val="84"/>
        </w:numPr>
        <w:bidi w:val="0"/>
        <w:ind w:left="839" w:leftChars="0" w:hanging="419" w:firstLineChars="0"/>
      </w:pPr>
      <w:r>
        <w:rPr>
          <w:rFonts w:hint="eastAsia"/>
        </w:rPr>
        <w:t>制氢间、氢气压缩机间、氢气纯化间、氢气灌瓶间等的厂房跨度大于</w:t>
      </w:r>
      <w:r>
        <w:t>9 m</w:t>
      </w:r>
      <w:r>
        <w:rPr>
          <w:rFonts w:hint="eastAsia"/>
        </w:rPr>
        <w:t>时，宜设天窗。天窗、排气孔应设在最高处。</w:t>
      </w:r>
    </w:p>
    <w:p>
      <w:pPr>
        <w:pStyle w:val="327"/>
        <w:bidi w:val="0"/>
      </w:pPr>
      <w:r>
        <w:rPr>
          <w:rFonts w:hint="eastAsia"/>
        </w:rPr>
        <w:t>建筑物宜采用自然通风。通风口布置应减少气流死角。建筑中散发较空气轻的可燃气体、蒸汽的场所或部位，应采取防止可燃气体、蒸汽在室内积聚的措施。有可燃气体的房间，其内部构件布置应便于气体的排出。</w:t>
      </w:r>
    </w:p>
    <w:p>
      <w:pPr>
        <w:pStyle w:val="327"/>
        <w:bidi w:val="0"/>
      </w:pPr>
      <w:r>
        <w:rPr>
          <w:rFonts w:hint="eastAsia"/>
        </w:rPr>
        <w:t>有采暖或空调能耗的建筑物设计应采取节能措施。附属建筑节能</w:t>
      </w:r>
      <w:r>
        <w:rPr>
          <w:rFonts w:hint="eastAsia" w:ascii="宋体" w:hAnsi="宋体" w:eastAsia="宋体" w:cs="宋体"/>
        </w:rPr>
        <w:t>设计应符合GB 50189的有关</w:t>
      </w:r>
      <w:r>
        <w:rPr>
          <w:rFonts w:hint="eastAsia"/>
        </w:rPr>
        <w:t>规定。</w:t>
      </w:r>
    </w:p>
    <w:p>
      <w:pPr>
        <w:pStyle w:val="327"/>
        <w:bidi w:val="0"/>
      </w:pPr>
      <w:r>
        <w:rPr>
          <w:rFonts w:hint="eastAsia"/>
        </w:rPr>
        <w:t>建筑门窗设计应符合安全、节能的要求，并应符合下列规定：</w:t>
      </w:r>
    </w:p>
    <w:p>
      <w:pPr>
        <w:pStyle w:val="305"/>
        <w:numPr>
          <w:ilvl w:val="0"/>
          <w:numId w:val="85"/>
        </w:numPr>
        <w:bidi w:val="0"/>
        <w:ind w:left="839" w:leftChars="0" w:hanging="419" w:firstLineChars="0"/>
      </w:pPr>
      <w:r>
        <w:rPr>
          <w:rFonts w:hint="eastAsia"/>
        </w:rPr>
        <w:t>厂房运输门宜采用电动卷帘门、提升门、推拉门、折叠门等，在大门附近或大门上设置小门。</w:t>
      </w:r>
    </w:p>
    <w:p>
      <w:pPr>
        <w:pStyle w:val="305"/>
        <w:numPr>
          <w:ilvl w:val="0"/>
          <w:numId w:val="85"/>
        </w:numPr>
        <w:bidi w:val="0"/>
        <w:ind w:left="839" w:leftChars="0" w:hanging="419" w:firstLineChars="0"/>
      </w:pPr>
      <w:r>
        <w:t xml:space="preserve"> </w:t>
      </w:r>
      <w:r>
        <w:rPr>
          <w:rFonts w:hint="eastAsia"/>
        </w:rPr>
        <w:t>严寒、寒冷地区的建筑应选用保温和密闭性能好的门窗，经常有人员通行的外门宜设置门斗</w:t>
      </w:r>
    </w:p>
    <w:p>
      <w:pPr>
        <w:pStyle w:val="305"/>
        <w:numPr>
          <w:ilvl w:val="0"/>
          <w:numId w:val="85"/>
        </w:numPr>
        <w:bidi w:val="0"/>
        <w:ind w:left="839" w:leftChars="0" w:hanging="419" w:firstLineChars="0"/>
      </w:pPr>
      <w:r>
        <w:rPr>
          <w:rFonts w:hint="eastAsia"/>
        </w:rPr>
        <w:t>电气设备房间应采用非燃烧材料的门窗，并应采取防止小动物进入的措施。</w:t>
      </w:r>
    </w:p>
    <w:p>
      <w:pPr>
        <w:pStyle w:val="305"/>
        <w:numPr>
          <w:ilvl w:val="0"/>
          <w:numId w:val="85"/>
        </w:numPr>
        <w:bidi w:val="0"/>
        <w:ind w:left="839" w:leftChars="0" w:hanging="419" w:firstLineChars="0"/>
      </w:pPr>
      <w:r>
        <w:rPr>
          <w:rFonts w:hint="eastAsia"/>
        </w:rPr>
        <w:t>有爆炸危险性的房间门窗用采用不发火花材料</w:t>
      </w:r>
    </w:p>
    <w:p>
      <w:pPr>
        <w:pStyle w:val="305"/>
        <w:numPr>
          <w:ilvl w:val="0"/>
          <w:numId w:val="85"/>
        </w:numPr>
        <w:bidi w:val="0"/>
        <w:ind w:left="839" w:leftChars="0" w:hanging="419" w:firstLineChars="0"/>
      </w:pPr>
      <w:r>
        <w:rPr>
          <w:rFonts w:hint="eastAsia"/>
        </w:rPr>
        <w:t>有腐蚀物质的房间及处于腐蚀性大气环境中的建筑材料应根据</w:t>
      </w:r>
      <w:r>
        <w:t>GB/T 50046</w:t>
      </w:r>
      <w:r>
        <w:rPr>
          <w:rFonts w:hint="eastAsia"/>
          <w:lang w:val="en-US" w:eastAsia="zh-CN"/>
        </w:rPr>
        <w:t>的规定</w:t>
      </w:r>
      <w:r>
        <w:rPr>
          <w:rFonts w:hint="eastAsia"/>
        </w:rPr>
        <w:t>采取防腐蚀措施。碱性水电解制氢系统车间采用防氢氧化钾或氢氧化钠腐蚀地面。</w:t>
      </w:r>
    </w:p>
    <w:p>
      <w:pPr>
        <w:pStyle w:val="327"/>
        <w:bidi w:val="0"/>
        <w:rPr>
          <w:rFonts w:ascii="宋体" w:hAnsi="宋体"/>
          <w:szCs w:val="21"/>
        </w:rPr>
      </w:pPr>
      <w:r>
        <w:rPr>
          <w:rFonts w:hint="eastAsia" w:ascii="宋体" w:hAnsi="宋体" w:eastAsiaTheme="majorEastAsia"/>
          <w:szCs w:val="21"/>
        </w:rPr>
        <w:t>有爆炸危险性的甲、乙类房间应按现</w:t>
      </w:r>
      <w:r>
        <w:rPr>
          <w:rFonts w:ascii="宋体" w:hAnsi="宋体" w:eastAsiaTheme="majorEastAsia"/>
          <w:szCs w:val="21"/>
        </w:rPr>
        <w:t>GB 50016</w:t>
      </w:r>
      <w:r>
        <w:rPr>
          <w:rFonts w:hint="eastAsia" w:ascii="宋体" w:hAnsi="宋体" w:eastAsiaTheme="majorEastAsia"/>
          <w:szCs w:val="21"/>
        </w:rPr>
        <w:t>、</w:t>
      </w:r>
      <w:r>
        <w:rPr>
          <w:rFonts w:hint="eastAsia" w:ascii="宋体" w:hAnsi="宋体"/>
          <w:szCs w:val="21"/>
        </w:rPr>
        <w:t>GB/T 50779的有关规定采取下列防爆、抗爆</w:t>
      </w:r>
      <w:r>
        <w:rPr>
          <w:rFonts w:ascii="宋体" w:hAnsi="宋体"/>
          <w:szCs w:val="21"/>
        </w:rPr>
        <w:t>和</w:t>
      </w:r>
      <w:r>
        <w:rPr>
          <w:rFonts w:hint="eastAsia" w:ascii="宋体" w:hAnsi="宋体"/>
          <w:szCs w:val="21"/>
        </w:rPr>
        <w:t>泄爆措施：</w:t>
      </w:r>
    </w:p>
    <w:p>
      <w:pPr>
        <w:pStyle w:val="305"/>
        <w:numPr>
          <w:ilvl w:val="0"/>
          <w:numId w:val="86"/>
        </w:numPr>
        <w:bidi w:val="0"/>
        <w:ind w:left="839" w:leftChars="0" w:hanging="419" w:firstLineChars="0"/>
      </w:pPr>
      <w:r>
        <w:rPr>
          <w:rFonts w:hint="eastAsia"/>
        </w:rPr>
        <w:t>有爆炸危险房间，耐火时间不小于</w:t>
      </w:r>
      <w:r>
        <w:t>2h</w:t>
      </w:r>
      <w:r>
        <w:rPr>
          <w:rFonts w:hint="eastAsia"/>
        </w:rPr>
        <w:t>并防爆。应按防火规范规定，设置泄压设施。</w:t>
      </w:r>
    </w:p>
    <w:p>
      <w:pPr>
        <w:pStyle w:val="305"/>
        <w:numPr>
          <w:ilvl w:val="0"/>
          <w:numId w:val="86"/>
        </w:numPr>
        <w:bidi w:val="0"/>
        <w:ind w:left="839" w:leftChars="0" w:hanging="419" w:firstLineChars="0"/>
      </w:pPr>
      <w:r>
        <w:rPr>
          <w:rFonts w:hint="eastAsia"/>
        </w:rPr>
        <w:t>泄压设施设置应符合下列规定：</w:t>
      </w:r>
    </w:p>
    <w:p>
      <w:pPr>
        <w:pStyle w:val="294"/>
        <w:bidi w:val="0"/>
        <w:ind w:left="1259" w:leftChars="0" w:hanging="419" w:firstLineChars="0"/>
      </w:pPr>
      <w:r>
        <w:rPr>
          <w:rFonts w:hint="eastAsia"/>
        </w:rPr>
        <w:t>宜采用非燃烧体轻质屋盖作为泄压面积，易于泄压的门、窗、轻质墙体也可作为泄压面积。</w:t>
      </w:r>
    </w:p>
    <w:p>
      <w:pPr>
        <w:pStyle w:val="294"/>
        <w:bidi w:val="0"/>
        <w:ind w:left="1259" w:leftChars="0" w:hanging="419" w:firstLineChars="0"/>
      </w:pPr>
      <w:r>
        <w:rPr>
          <w:rFonts w:hint="eastAsia"/>
        </w:rPr>
        <w:t>泄压面积的计算应符合防火规范的要求。</w:t>
      </w:r>
    </w:p>
    <w:p>
      <w:pPr>
        <w:pStyle w:val="294"/>
        <w:bidi w:val="0"/>
        <w:ind w:left="1259" w:leftChars="0" w:hanging="419" w:firstLineChars="0"/>
      </w:pPr>
      <w:r>
        <w:rPr>
          <w:rFonts w:hint="eastAsia"/>
        </w:rPr>
        <w:t>泄压设施的设置应避开人员密集场所和主要交通道路。</w:t>
      </w:r>
    </w:p>
    <w:p>
      <w:pPr>
        <w:pStyle w:val="294"/>
        <w:bidi w:val="0"/>
        <w:ind w:left="1259" w:leftChars="0" w:hanging="419" w:firstLineChars="0"/>
      </w:pPr>
      <w:r>
        <w:rPr>
          <w:rFonts w:hint="eastAsia"/>
        </w:rPr>
        <w:t>氢气压缩机间宜采用半敞开或敞开式的建筑物。</w:t>
      </w:r>
    </w:p>
    <w:p>
      <w:pPr>
        <w:pStyle w:val="305"/>
        <w:numPr>
          <w:ilvl w:val="0"/>
          <w:numId w:val="86"/>
        </w:numPr>
        <w:bidi w:val="0"/>
        <w:ind w:left="839" w:leftChars="0" w:hanging="419" w:firstLineChars="0"/>
      </w:pPr>
      <w:r>
        <w:rPr>
          <w:rFonts w:hint="eastAsia"/>
        </w:rPr>
        <w:t>有爆炸危险性房间的上部空间，应通风良好。顶棚内表面应平整，避免死角。</w:t>
      </w:r>
    </w:p>
    <w:p>
      <w:pPr>
        <w:pStyle w:val="305"/>
        <w:numPr>
          <w:ilvl w:val="0"/>
          <w:numId w:val="86"/>
        </w:numPr>
        <w:bidi w:val="0"/>
        <w:ind w:left="839" w:leftChars="0" w:hanging="419" w:firstLineChars="0"/>
      </w:pPr>
      <w:r>
        <w:rPr>
          <w:rFonts w:hint="eastAsia"/>
        </w:rPr>
        <w:t>有爆炸危险房间的门窗均应向外开启，并宜采用撞击时不产生火花的材料制作。</w:t>
      </w:r>
    </w:p>
    <w:p>
      <w:pPr>
        <w:pStyle w:val="305"/>
        <w:numPr>
          <w:ilvl w:val="0"/>
          <w:numId w:val="86"/>
        </w:numPr>
        <w:bidi w:val="0"/>
        <w:ind w:left="839" w:leftChars="0" w:hanging="419" w:firstLineChars="0"/>
      </w:pPr>
      <w:r>
        <w:rPr>
          <w:rFonts w:hint="eastAsia"/>
        </w:rPr>
        <w:t>有爆炸危险房间与其它房间之间，应采用耐火极限不低于</w:t>
      </w:r>
      <w:r>
        <w:t>3h</w:t>
      </w:r>
      <w:r>
        <w:rPr>
          <w:rFonts w:hint="eastAsia"/>
        </w:rPr>
        <w:t>的防爆防火墙隔开，当设置双门斗相通时，门的耐火极限不应低于</w:t>
      </w:r>
      <w:r>
        <w:t>1.2h</w:t>
      </w:r>
      <w:r>
        <w:rPr>
          <w:rFonts w:hint="eastAsia"/>
        </w:rPr>
        <w:t>；二者之间必须穿过管线时，应采用不燃烧材料封堵。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szCs w:val="21"/>
        </w:rPr>
      </w:pPr>
      <w:r>
        <w:rPr>
          <w:rFonts w:hint="eastAsia" w:ascii="宋体" w:hAnsi="宋体"/>
          <w:szCs w:val="21"/>
        </w:rPr>
        <w:t>说明：有爆炸危险房间指</w:t>
      </w:r>
      <w:r>
        <w:rPr>
          <w:rFonts w:ascii="宋体" w:hAnsi="宋体"/>
          <w:szCs w:val="21"/>
        </w:rPr>
        <w:t>制氢厂房、压缩机厂房、储氢车间等。</w:t>
      </w:r>
    </w:p>
    <w:p>
      <w:pPr>
        <w:pStyle w:val="327"/>
        <w:bidi w:val="0"/>
        <w:rPr>
          <w:rFonts w:hint="eastAsia"/>
        </w:rPr>
      </w:pPr>
      <w:r>
        <w:rPr>
          <w:rFonts w:hint="eastAsia"/>
        </w:rPr>
        <w:t>中央控制室、现场机柜间做抗爆设计，采用钢筋混凝土抗爆结构；设计遵循GB/T 50779的设计要求。</w:t>
      </w:r>
    </w:p>
    <w:p>
      <w:pPr>
        <w:pStyle w:val="327"/>
        <w:bidi w:val="0"/>
      </w:pPr>
      <w:r>
        <w:rPr>
          <w:rFonts w:hint="eastAsia"/>
        </w:rPr>
        <w:t>建筑室内外装修应根据功能和外观需要，结合全站环境进行设计，应符合下列规定：</w:t>
      </w:r>
    </w:p>
    <w:p>
      <w:pPr>
        <w:pStyle w:val="305"/>
        <w:numPr>
          <w:ilvl w:val="0"/>
          <w:numId w:val="87"/>
        </w:numPr>
        <w:bidi w:val="0"/>
        <w:ind w:left="839" w:leftChars="0" w:hanging="419" w:firstLineChars="0"/>
      </w:pPr>
      <w:r>
        <w:rPr>
          <w:rFonts w:hint="eastAsia"/>
        </w:rPr>
        <w:t>建筑室内外装修除应符合工艺要求外，宜选用耐磨、易清洁材料，有爆炸危险性的房间地面应用不发火花材料面层。</w:t>
      </w:r>
    </w:p>
    <w:p>
      <w:pPr>
        <w:pStyle w:val="305"/>
        <w:numPr>
          <w:ilvl w:val="0"/>
          <w:numId w:val="87"/>
        </w:numPr>
        <w:bidi w:val="0"/>
        <w:ind w:left="839" w:leftChars="0" w:hanging="419" w:firstLineChars="0"/>
      </w:pPr>
      <w:r>
        <w:rPr>
          <w:rFonts w:hint="eastAsia"/>
        </w:rPr>
        <w:t>外墙面层材料应选用耐候性好、耐污染材料；内墙面层材料及顶棚材料应选用符合功能及防火要求的材料。</w:t>
      </w:r>
    </w:p>
    <w:p>
      <w:pPr>
        <w:pStyle w:val="327"/>
        <w:bidi w:val="0"/>
      </w:pPr>
      <w:r>
        <w:rPr>
          <w:rFonts w:hint="eastAsia"/>
        </w:rPr>
        <w:t>建筑净高宜符合下列规定：</w:t>
      </w:r>
    </w:p>
    <w:p>
      <w:pPr>
        <w:pStyle w:val="305"/>
        <w:numPr>
          <w:ilvl w:val="0"/>
          <w:numId w:val="88"/>
        </w:numPr>
        <w:bidi w:val="0"/>
        <w:ind w:left="839" w:leftChars="0" w:hanging="419" w:firstLineChars="0"/>
      </w:pPr>
      <w:r>
        <w:t xml:space="preserve"> </w:t>
      </w:r>
      <w:r>
        <w:rPr>
          <w:rFonts w:hint="eastAsia"/>
        </w:rPr>
        <w:t>制氢间净空高度不宜低于</w:t>
      </w:r>
      <w:r>
        <w:t>4.5m</w:t>
      </w:r>
      <w:r>
        <w:rPr>
          <w:rFonts w:hint="eastAsia"/>
        </w:rPr>
        <w:t>，氢气集装瓶间净空高度不宜低于</w:t>
      </w:r>
      <w:r>
        <w:t>6 m</w:t>
      </w:r>
      <w:r>
        <w:rPr>
          <w:rFonts w:hint="eastAsia"/>
        </w:rPr>
        <w:t>。</w:t>
      </w:r>
    </w:p>
    <w:p>
      <w:pPr>
        <w:pStyle w:val="305"/>
        <w:numPr>
          <w:ilvl w:val="0"/>
          <w:numId w:val="88"/>
        </w:numPr>
        <w:bidi w:val="0"/>
        <w:ind w:left="839" w:leftChars="0" w:hanging="419" w:firstLineChars="0"/>
      </w:pPr>
      <w:r>
        <w:rPr>
          <w:rFonts w:hint="eastAsia"/>
        </w:rPr>
        <w:t>氢气灌瓶间、空瓶间、实瓶间和氢气汇流排间，应设置气瓶装卸平台，其宽度不宜小于</w:t>
      </w:r>
      <w:r>
        <w:t>2m</w:t>
      </w:r>
      <w:r>
        <w:rPr>
          <w:rFonts w:hint="eastAsia"/>
        </w:rPr>
        <w:t>，高度应按气瓶运输工具高度确定，宜高出室外地坪</w:t>
      </w:r>
      <w:r>
        <w:t>0.6m</w:t>
      </w:r>
      <w:r>
        <w:rPr>
          <w:rFonts w:hint="eastAsia"/>
        </w:rPr>
        <w:t>～</w:t>
      </w:r>
      <w:r>
        <w:t>1.2m</w:t>
      </w:r>
      <w:r>
        <w:rPr>
          <w:rFonts w:hint="eastAsia"/>
        </w:rPr>
        <w:t>，气瓶装卸平台，应设置大于平台宽度的雨棚，雨棚及其支撑材料应为不燃烧体。</w:t>
      </w:r>
    </w:p>
    <w:p>
      <w:pPr>
        <w:pStyle w:val="305"/>
        <w:numPr>
          <w:ilvl w:val="0"/>
          <w:numId w:val="88"/>
        </w:numPr>
        <w:bidi w:val="0"/>
        <w:ind w:left="839" w:leftChars="0" w:hanging="419" w:firstLineChars="0"/>
      </w:pPr>
      <w:r>
        <w:rPr>
          <w:rFonts w:hint="eastAsia"/>
        </w:rPr>
        <w:t>集中控制室等运行人员集中的用房应吊顶设计确定净高，满足工艺对空间的要求，吊顶以上空间应满足结构、空调、电气、消防等专业要求。</w:t>
      </w:r>
    </w:p>
    <w:p>
      <w:pPr>
        <w:pStyle w:val="260"/>
        <w:bidi w:val="0"/>
      </w:pPr>
      <w:bookmarkStart w:id="217" w:name="_Toc133417293"/>
      <w:bookmarkStart w:id="218" w:name="_Toc1624"/>
      <w:bookmarkStart w:id="219" w:name="_Toc133419454"/>
      <w:bookmarkStart w:id="220" w:name="_Toc133421102"/>
      <w:bookmarkStart w:id="221" w:name="_Toc133417890"/>
      <w:bookmarkStart w:id="222" w:name="_Toc133477934"/>
      <w:r>
        <w:rPr>
          <w:rFonts w:hint="eastAsia"/>
        </w:rPr>
        <w:t>地基与基础</w:t>
      </w:r>
      <w:bookmarkEnd w:id="217"/>
      <w:bookmarkEnd w:id="218"/>
      <w:bookmarkEnd w:id="219"/>
      <w:bookmarkEnd w:id="220"/>
      <w:bookmarkEnd w:id="221"/>
      <w:bookmarkEnd w:id="222"/>
    </w:p>
    <w:p>
      <w:pPr>
        <w:pStyle w:val="327"/>
        <w:bidi w:val="0"/>
      </w:pPr>
      <w:r>
        <w:rPr>
          <w:rFonts w:hint="eastAsia"/>
        </w:rPr>
        <w:t>地基与基础的设计应根据工程地质和岩土工程条件及各类建构筑物的使用要求，确定安全、经济、合理的地基处理和基础型式。</w:t>
      </w:r>
    </w:p>
    <w:p>
      <w:pPr>
        <w:pStyle w:val="327"/>
        <w:bidi w:val="0"/>
      </w:pPr>
      <w:r>
        <w:rPr>
          <w:rFonts w:hint="eastAsia"/>
        </w:rPr>
        <w:t>地基基础设计等级应根据地基复杂程度、建筑物规模和功能特征以及由于地基问题可能造成的影响程度，按表</w:t>
      </w:r>
      <w:r>
        <w:rPr>
          <w:rFonts w:hint="eastAsia"/>
          <w:lang w:val="en-US" w:eastAsia="zh-CN"/>
        </w:rPr>
        <w:t>12</w:t>
      </w:r>
      <w:r>
        <w:rPr>
          <w:rFonts w:hint="eastAsia"/>
        </w:rPr>
        <w:t>选用.</w:t>
      </w:r>
    </w:p>
    <w:p>
      <w:pPr>
        <w:pStyle w:val="301"/>
        <w:bidi w:val="0"/>
      </w:pPr>
      <w:r>
        <w:t xml:space="preserve"> </w:t>
      </w:r>
      <w:bookmarkStart w:id="223" w:name="_Toc13845"/>
      <w:r>
        <w:rPr>
          <w:rFonts w:hint="eastAsia"/>
        </w:rPr>
        <w:t>地基基础设计等级</w:t>
      </w:r>
      <w:bookmarkEnd w:id="223"/>
    </w:p>
    <w:tbl>
      <w:tblPr>
        <w:tblStyle w:val="8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noWrap w:val="0"/>
            <w:vAlign w:val="top"/>
          </w:tcPr>
          <w:p>
            <w:pPr>
              <w:jc w:val="center"/>
              <w:rPr>
                <w:szCs w:val="21"/>
              </w:rPr>
            </w:pPr>
            <w:r>
              <w:rPr>
                <w:rFonts w:hint="eastAsia"/>
                <w:szCs w:val="21"/>
              </w:rPr>
              <w:t>设计等级</w:t>
            </w:r>
          </w:p>
        </w:tc>
        <w:tc>
          <w:tcPr>
            <w:tcW w:w="6741" w:type="dxa"/>
            <w:tcBorders>
              <w:top w:val="single" w:color="auto" w:sz="4" w:space="0"/>
              <w:left w:val="single" w:color="auto" w:sz="4" w:space="0"/>
              <w:bottom w:val="single" w:color="auto" w:sz="4" w:space="0"/>
              <w:right w:val="single" w:color="auto" w:sz="4" w:space="0"/>
            </w:tcBorders>
            <w:noWrap w:val="0"/>
            <w:vAlign w:val="top"/>
          </w:tcPr>
          <w:p>
            <w:pPr>
              <w:jc w:val="center"/>
              <w:rPr>
                <w:szCs w:val="21"/>
              </w:rPr>
            </w:pPr>
            <w:r>
              <w:rPr>
                <w:rFonts w:hint="eastAsia"/>
                <w:szCs w:val="21"/>
              </w:rPr>
              <w:t>建构筑物名称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noWrap w:val="0"/>
            <w:vAlign w:val="top"/>
          </w:tcPr>
          <w:p>
            <w:pPr>
              <w:jc w:val="center"/>
              <w:rPr>
                <w:szCs w:val="21"/>
              </w:rPr>
            </w:pPr>
            <w:r>
              <w:rPr>
                <w:rFonts w:hint="eastAsia"/>
                <w:szCs w:val="21"/>
              </w:rPr>
              <w:t>甲级</w:t>
            </w:r>
          </w:p>
        </w:tc>
        <w:tc>
          <w:tcPr>
            <w:tcW w:w="67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szCs w:val="21"/>
              </w:rPr>
            </w:pPr>
            <w:r>
              <w:rPr>
                <w:rFonts w:hint="eastAsia"/>
                <w:szCs w:val="21"/>
              </w:rPr>
              <w:t>氢气储</w:t>
            </w:r>
            <w:r>
              <w:rPr>
                <w:szCs w:val="21"/>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noWrap w:val="0"/>
            <w:vAlign w:val="top"/>
          </w:tcPr>
          <w:p>
            <w:pPr>
              <w:jc w:val="center"/>
              <w:rPr>
                <w:szCs w:val="21"/>
              </w:rPr>
            </w:pPr>
            <w:r>
              <w:rPr>
                <w:rFonts w:hint="eastAsia"/>
                <w:szCs w:val="21"/>
              </w:rPr>
              <w:t>乙级</w:t>
            </w:r>
          </w:p>
        </w:tc>
        <w:tc>
          <w:tcPr>
            <w:tcW w:w="6741" w:type="dxa"/>
            <w:tcBorders>
              <w:top w:val="single" w:color="auto" w:sz="4" w:space="0"/>
              <w:left w:val="single" w:color="auto" w:sz="4" w:space="0"/>
              <w:bottom w:val="single" w:color="auto" w:sz="4" w:space="0"/>
              <w:right w:val="single" w:color="auto" w:sz="4" w:space="0"/>
            </w:tcBorders>
            <w:noWrap w:val="0"/>
            <w:vAlign w:val="top"/>
          </w:tcPr>
          <w:p>
            <w:pPr>
              <w:jc w:val="center"/>
              <w:rPr>
                <w:szCs w:val="21"/>
              </w:rPr>
            </w:pPr>
            <w:r>
              <w:rPr>
                <w:rFonts w:hint="eastAsia"/>
                <w:szCs w:val="21"/>
              </w:rPr>
              <w:t>除甲、丙级的其他生产建筑、辅助和附属建筑物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noWrap w:val="0"/>
            <w:vAlign w:val="top"/>
          </w:tcPr>
          <w:p>
            <w:pPr>
              <w:jc w:val="center"/>
              <w:rPr>
                <w:szCs w:val="21"/>
              </w:rPr>
            </w:pPr>
            <w:r>
              <w:rPr>
                <w:rFonts w:hint="eastAsia"/>
                <w:szCs w:val="21"/>
              </w:rPr>
              <w:t>丙级</w:t>
            </w:r>
          </w:p>
        </w:tc>
        <w:tc>
          <w:tcPr>
            <w:tcW w:w="6741" w:type="dxa"/>
            <w:tcBorders>
              <w:top w:val="single" w:color="auto" w:sz="4" w:space="0"/>
              <w:left w:val="single" w:color="auto" w:sz="4" w:space="0"/>
              <w:bottom w:val="single" w:color="auto" w:sz="4" w:space="0"/>
              <w:right w:val="single" w:color="auto" w:sz="4" w:space="0"/>
            </w:tcBorders>
            <w:noWrap w:val="0"/>
            <w:vAlign w:val="top"/>
          </w:tcPr>
          <w:p>
            <w:pPr>
              <w:jc w:val="center"/>
              <w:rPr>
                <w:szCs w:val="21"/>
              </w:rPr>
            </w:pPr>
            <w:r>
              <w:rPr>
                <w:rFonts w:hint="eastAsia"/>
                <w:szCs w:val="21"/>
              </w:rPr>
              <w:t>检修间、材料库</w:t>
            </w:r>
            <w:r>
              <w:rPr>
                <w:szCs w:val="21"/>
              </w:rPr>
              <w:t xml:space="preserve"> </w:t>
            </w:r>
            <w:r>
              <w:rPr>
                <w:rFonts w:hint="eastAsia"/>
                <w:szCs w:val="21"/>
              </w:rPr>
              <w:t>警卫传达室、围墙及临时建筑</w:t>
            </w:r>
          </w:p>
        </w:tc>
      </w:tr>
    </w:tbl>
    <w:p>
      <w:pPr>
        <w:pStyle w:val="327"/>
        <w:bidi w:val="0"/>
      </w:pPr>
      <w:r>
        <w:rPr>
          <w:rFonts w:hint="eastAsia"/>
        </w:rPr>
        <w:t>地基除做承载力计算外，尚应对地基变形和稳定做必要的验算，并应符合</w:t>
      </w:r>
      <w:r>
        <w:t>GB 50007</w:t>
      </w:r>
      <w:r>
        <w:rPr>
          <w:rFonts w:hint="eastAsia"/>
        </w:rPr>
        <w:t>的有关规定。当地基的承载力、变形或稳定不能满足设计要求时，应采用人工地基。甲乙级建构筑物的地基处理应以原位试验为依据。</w:t>
      </w:r>
    </w:p>
    <w:p>
      <w:pPr>
        <w:pStyle w:val="327"/>
        <w:bidi w:val="0"/>
      </w:pPr>
      <w:r>
        <w:rPr>
          <w:rFonts w:hint="eastAsia"/>
        </w:rPr>
        <w:t>同一结构单元的地基设计宜采用同类型地基。</w:t>
      </w:r>
    </w:p>
    <w:p>
      <w:pPr>
        <w:pStyle w:val="327"/>
        <w:bidi w:val="0"/>
      </w:pPr>
      <w:r>
        <w:rPr>
          <w:rFonts w:hint="eastAsia"/>
        </w:rPr>
        <w:t>建构筑物的总沉降量和差异沉降应满足结构设计和使用功能的要求。</w:t>
      </w:r>
    </w:p>
    <w:p>
      <w:pPr>
        <w:pStyle w:val="260"/>
        <w:bidi w:val="0"/>
      </w:pPr>
      <w:bookmarkStart w:id="224" w:name="_Toc133419455"/>
      <w:bookmarkStart w:id="225" w:name="_Toc133417294"/>
      <w:bookmarkStart w:id="226" w:name="_Toc7191"/>
      <w:bookmarkStart w:id="227" w:name="_Toc133477935"/>
      <w:bookmarkStart w:id="228" w:name="_Toc133417891"/>
      <w:bookmarkStart w:id="229" w:name="_Toc133421103"/>
      <w:r>
        <w:rPr>
          <w:rFonts w:hint="eastAsia"/>
        </w:rPr>
        <w:t>建（构）筑物结构</w:t>
      </w:r>
      <w:bookmarkEnd w:id="224"/>
      <w:bookmarkEnd w:id="225"/>
      <w:bookmarkEnd w:id="226"/>
      <w:bookmarkEnd w:id="227"/>
      <w:bookmarkEnd w:id="228"/>
      <w:bookmarkEnd w:id="229"/>
    </w:p>
    <w:p>
      <w:pPr>
        <w:pStyle w:val="327"/>
        <w:bidi w:val="0"/>
      </w:pPr>
      <w:r>
        <w:rPr>
          <w:rFonts w:hint="eastAsia"/>
        </w:rPr>
        <w:t>中央控制室宜采用现浇钢筋混凝土框架-抗爆墙结构型式，柱、梁、板、抗爆墙均采用钢筋混凝土现浇，填充墙采用加气混凝土砌块砌筑，外部抗爆墙采用钢筋混凝土条形基础。</w:t>
      </w:r>
    </w:p>
    <w:p>
      <w:pPr>
        <w:pStyle w:val="327"/>
        <w:bidi w:val="0"/>
      </w:pPr>
      <w:r>
        <w:rPr>
          <w:rFonts w:hint="eastAsia"/>
        </w:rPr>
        <w:t>制氢厂房如包括厂房和辅房两部分，应在厂房和辅房之间设置钢筋混凝土防爆墙。</w:t>
      </w:r>
    </w:p>
    <w:p>
      <w:pPr>
        <w:pStyle w:val="327"/>
        <w:bidi w:val="0"/>
      </w:pPr>
      <w:r>
        <w:rPr>
          <w:rFonts w:hint="eastAsia"/>
        </w:rPr>
        <w:t>循环水池、除盐水及事故水池采用抗渗混凝土现浇，抗渗等级不宜</w:t>
      </w:r>
      <w:r>
        <w:t>低于</w:t>
      </w:r>
      <w:r>
        <w:rPr>
          <w:rFonts w:hint="eastAsia"/>
        </w:rPr>
        <w:t>P8且</w:t>
      </w:r>
      <w:r>
        <w:t>应符合现行有关规范要求</w:t>
      </w:r>
      <w:r>
        <w:rPr>
          <w:rFonts w:hint="eastAsia"/>
        </w:rPr>
        <w:t>。</w:t>
      </w:r>
    </w:p>
    <w:p>
      <w:pPr>
        <w:pStyle w:val="327"/>
        <w:bidi w:val="0"/>
      </w:pPr>
      <w:r>
        <w:rPr>
          <w:rFonts w:hint="eastAsia"/>
        </w:rPr>
        <w:t>消防水罐基础采用钢筋混凝土环墙式，环墙内从上至下依次填充沥青砂绝缘层、中砂垫层、级配砂石填料层。</w:t>
      </w:r>
    </w:p>
    <w:p>
      <w:pPr>
        <w:pStyle w:val="327"/>
        <w:bidi w:val="0"/>
      </w:pPr>
      <w:r>
        <w:rPr>
          <w:rFonts w:hint="eastAsia"/>
        </w:rPr>
        <w:t>压缩机基础采用大块式钢筋混凝土结构，基础顶面后浇环氧树脂灌浆料。压缩机基础降噪由设备厂家统一考虑。</w:t>
      </w:r>
    </w:p>
    <w:p>
      <w:pPr>
        <w:pStyle w:val="327"/>
        <w:bidi w:val="0"/>
      </w:pPr>
      <w:r>
        <w:rPr>
          <w:rFonts w:hint="eastAsia"/>
          <w:szCs w:val="21"/>
        </w:rPr>
        <w:t>设备基础根据设备荷载的不同采用钢筋混凝土结构或素混凝土结构，振动设备基础根据使用要求酌情采取隔振措施。</w:t>
      </w:r>
    </w:p>
    <w:p>
      <w:pPr>
        <w:pStyle w:val="259"/>
        <w:bidi w:val="0"/>
      </w:pPr>
      <w:bookmarkStart w:id="230" w:name="_Toc133417295"/>
      <w:bookmarkStart w:id="231" w:name="_Toc133421104"/>
      <w:bookmarkStart w:id="232" w:name="_Toc30295"/>
      <w:bookmarkStart w:id="233" w:name="_Toc133477936"/>
      <w:bookmarkStart w:id="234" w:name="_Toc133419456"/>
      <w:bookmarkStart w:id="235" w:name="_Toc133417892"/>
      <w:r>
        <w:rPr>
          <w:rFonts w:hint="eastAsia"/>
        </w:rPr>
        <w:t>暖通风及空调系统</w:t>
      </w:r>
      <w:bookmarkEnd w:id="230"/>
      <w:bookmarkEnd w:id="231"/>
      <w:bookmarkEnd w:id="232"/>
      <w:bookmarkEnd w:id="233"/>
      <w:bookmarkEnd w:id="234"/>
      <w:bookmarkEnd w:id="235"/>
    </w:p>
    <w:p>
      <w:pPr>
        <w:pStyle w:val="331"/>
        <w:bidi w:val="0"/>
        <w:rPr>
          <w:rFonts w:hint="eastAsia" w:ascii="宋体" w:hAnsi="宋体" w:eastAsia="宋体" w:cs="宋体"/>
        </w:rPr>
      </w:pPr>
      <w:r>
        <w:rPr>
          <w:rFonts w:hint="eastAsia"/>
        </w:rPr>
        <w:t>制氢站内在输送、贮存或生产过程中会产生易燃、易爆气体或物料的建筑物，严禁采用明火和电加热器采暖。当采用集中采暖时，应采用易于消</w:t>
      </w:r>
      <w:r>
        <w:rPr>
          <w:rFonts w:hint="eastAsia" w:ascii="宋体" w:hAnsi="宋体" w:eastAsia="宋体" w:cs="宋体"/>
        </w:rPr>
        <w:t>除灰尘的散热器。</w:t>
      </w:r>
    </w:p>
    <w:p>
      <w:pPr>
        <w:pStyle w:val="331"/>
        <w:bidi w:val="0"/>
        <w:rPr>
          <w:rFonts w:hint="eastAsia" w:ascii="宋体" w:hAnsi="宋体" w:eastAsia="宋体" w:cs="宋体"/>
        </w:rPr>
      </w:pPr>
      <w:r>
        <w:rPr>
          <w:rFonts w:hint="eastAsia" w:ascii="宋体" w:hAnsi="宋体" w:eastAsia="宋体" w:cs="宋体"/>
        </w:rPr>
        <w:t>采暖、通风和空气调节室内设计参数应根据工艺特点，并按GB 50019的规定执行。</w:t>
      </w:r>
    </w:p>
    <w:p>
      <w:pPr>
        <w:pStyle w:val="331"/>
        <w:bidi w:val="0"/>
        <w:rPr>
          <w:rFonts w:hint="eastAsia" w:ascii="宋体" w:hAnsi="宋体" w:eastAsia="宋体" w:cs="宋体"/>
        </w:rPr>
      </w:pPr>
      <w:r>
        <w:rPr>
          <w:rFonts w:hint="eastAsia" w:ascii="宋体" w:hAnsi="宋体" w:eastAsia="宋体" w:cs="宋体"/>
        </w:rPr>
        <w:t>有爆炸危险房间的自然通风换气次数，每小时不应少于3次；事故排风装置换气次数每小时不得少于12次，并与氢气检漏装置联锁。</w:t>
      </w:r>
    </w:p>
    <w:p>
      <w:pPr>
        <w:pStyle w:val="331"/>
        <w:bidi w:val="0"/>
        <w:rPr>
          <w:rFonts w:hint="eastAsia" w:ascii="宋体" w:hAnsi="宋体" w:eastAsia="宋体" w:cs="宋体"/>
        </w:rPr>
      </w:pPr>
      <w:r>
        <w:rPr>
          <w:rFonts w:hint="eastAsia" w:ascii="宋体" w:hAnsi="宋体" w:eastAsia="宋体" w:cs="宋体"/>
        </w:rPr>
        <w:t>自然通风帽应设有风量调节装置和防止凝结水滴落的措施。</w:t>
      </w:r>
    </w:p>
    <w:p>
      <w:pPr>
        <w:pStyle w:val="331"/>
        <w:bidi w:val="0"/>
        <w:rPr>
          <w:rFonts w:hint="eastAsia" w:ascii="宋体" w:hAnsi="宋体" w:eastAsia="宋体" w:cs="宋体"/>
        </w:rPr>
      </w:pPr>
      <w:r>
        <w:rPr>
          <w:rFonts w:hint="eastAsia" w:ascii="宋体" w:hAnsi="宋体" w:eastAsia="宋体" w:cs="宋体"/>
        </w:rPr>
        <w:t>有爆炸危险房间，事故排风机的选型，应符合GB 50058的规定，并不应低于氢气爆炸混合物的级别、组别（ⅡCT1）</w:t>
      </w:r>
    </w:p>
    <w:p>
      <w:pPr>
        <w:pStyle w:val="331"/>
        <w:bidi w:val="0"/>
        <w:rPr>
          <w:rFonts w:hint="eastAsia"/>
          <w:lang w:val="en-US" w:eastAsia="zh-CN"/>
        </w:rPr>
      </w:pPr>
      <w:r>
        <w:rPr>
          <w:rFonts w:hint="eastAsia"/>
          <w:lang w:val="en-US" w:eastAsia="zh-CN"/>
        </w:rPr>
        <w:t>空气调节系统及装置的设置范围应根据工艺要求和生产实际需要确定。</w:t>
      </w:r>
      <w:bookmarkStart w:id="236" w:name="_Toc133421105"/>
      <w:bookmarkStart w:id="237" w:name="_Toc133477937"/>
      <w:bookmarkStart w:id="238" w:name="_Toc133419457"/>
      <w:bookmarkStart w:id="239" w:name="_Toc133417893"/>
      <w:bookmarkStart w:id="240" w:name="_Toc133417296"/>
    </w:p>
    <w:p>
      <w:pPr>
        <w:pStyle w:val="259"/>
        <w:bidi w:val="0"/>
      </w:pPr>
      <w:bookmarkStart w:id="241" w:name="_Toc23435"/>
      <w:r>
        <w:rPr>
          <w:rFonts w:hint="eastAsia"/>
        </w:rPr>
        <w:t>环境保护与水土保持</w:t>
      </w:r>
      <w:bookmarkEnd w:id="236"/>
      <w:bookmarkEnd w:id="237"/>
      <w:bookmarkEnd w:id="238"/>
      <w:bookmarkEnd w:id="239"/>
      <w:bookmarkEnd w:id="240"/>
      <w:bookmarkEnd w:id="241"/>
    </w:p>
    <w:p>
      <w:pPr>
        <w:pStyle w:val="331"/>
        <w:bidi w:val="0"/>
        <w:rPr>
          <w:rFonts w:hint="eastAsia"/>
        </w:rPr>
      </w:pPr>
      <w:r>
        <w:rPr>
          <w:rFonts w:hint="eastAsia"/>
        </w:rPr>
        <w:t>环境保护和水土保持设计应贯彻国家和地方环境保护和水土保持法律法规</w:t>
      </w:r>
      <w:r>
        <w:t>,</w:t>
      </w:r>
      <w:r>
        <w:rPr>
          <w:rFonts w:hint="eastAsia"/>
        </w:rPr>
        <w:t>符合地方标准、行政规章及环境保护规划。</w:t>
      </w:r>
    </w:p>
    <w:p>
      <w:pPr>
        <w:pStyle w:val="331"/>
        <w:bidi w:val="0"/>
      </w:pPr>
      <w:r>
        <w:rPr>
          <w:rFonts w:hint="eastAsia"/>
        </w:rPr>
        <w:t>环境影响评价应根据国家和地方环境保护行政主管部门的政策要求进行。</w:t>
      </w:r>
    </w:p>
    <w:p>
      <w:pPr>
        <w:pStyle w:val="331"/>
        <w:bidi w:val="0"/>
      </w:pPr>
      <w:r>
        <w:rPr>
          <w:rFonts w:hint="eastAsia"/>
        </w:rPr>
        <w:t>环境保护设计应满足国家产业政策和发展循环经济及节能减排的要求，采用清洁生产工艺，对产生的各项污染物及生态环境影响应采取防治措施。环境保护和水土保持防治措施应与主体工程同时设计、同时施工、同时投产使用。</w:t>
      </w:r>
    </w:p>
    <w:p>
      <w:pPr>
        <w:pStyle w:val="331"/>
        <w:bidi w:val="0"/>
      </w:pPr>
      <w:r>
        <w:rPr>
          <w:rFonts w:hint="eastAsia"/>
        </w:rPr>
        <w:t>环境保护设计方案应以批准的建设项目环境影响报告书</w:t>
      </w:r>
      <w:r>
        <w:t>(</w:t>
      </w:r>
      <w:r>
        <w:rPr>
          <w:rFonts w:hint="eastAsia"/>
        </w:rPr>
        <w:t>表</w:t>
      </w:r>
      <w:r>
        <w:t>)</w:t>
      </w:r>
      <w:r>
        <w:rPr>
          <w:rFonts w:hint="eastAsia"/>
        </w:rPr>
        <w:t>为依据。</w:t>
      </w:r>
    </w:p>
    <w:p>
      <w:pPr>
        <w:pStyle w:val="331"/>
        <w:bidi w:val="0"/>
      </w:pPr>
      <w:r>
        <w:rPr>
          <w:rFonts w:hint="eastAsia"/>
        </w:rPr>
        <w:t>水土保持设计方案应以批准的水土保持方案为依据。</w:t>
      </w:r>
    </w:p>
    <w:p>
      <w:pPr>
        <w:pStyle w:val="331"/>
        <w:bidi w:val="0"/>
      </w:pPr>
      <w:r>
        <w:rPr>
          <w:rFonts w:hint="eastAsia"/>
        </w:rPr>
        <w:t>废水、废气、固体废物的处理应选用高效处理方案和无毒或低毒的药剂</w:t>
      </w:r>
      <w:r>
        <w:t>,</w:t>
      </w:r>
      <w:r>
        <w:rPr>
          <w:rFonts w:hint="eastAsia"/>
        </w:rPr>
        <w:t>对处理过程中产生的二次污染应采取相应的治理措施。</w:t>
      </w:r>
    </w:p>
    <w:p>
      <w:pPr>
        <w:pStyle w:val="331"/>
        <w:bidi w:val="0"/>
        <w:rPr>
          <w:rFonts w:ascii="宋体" w:hAnsi="宋体"/>
        </w:rPr>
      </w:pPr>
      <w:r>
        <w:rPr>
          <w:rFonts w:ascii="宋体" w:hAnsi="宋体"/>
          <w:b/>
        </w:rPr>
        <w:t xml:space="preserve"> </w:t>
      </w:r>
      <w:r>
        <w:rPr>
          <w:rFonts w:hint="eastAsia" w:ascii="宋体" w:hAnsi="宋体"/>
        </w:rPr>
        <w:t>环境保护标志应符合</w:t>
      </w:r>
      <w:r>
        <w:rPr>
          <w:rFonts w:ascii="宋体" w:hAnsi="宋体"/>
        </w:rPr>
        <w:t>GB 15562.1</w:t>
      </w:r>
      <w:r>
        <w:rPr>
          <w:rFonts w:hint="eastAsia" w:ascii="宋体" w:hAnsi="宋体"/>
        </w:rPr>
        <w:t>的规定。</w:t>
      </w:r>
    </w:p>
    <w:p>
      <w:pPr>
        <w:pStyle w:val="331"/>
        <w:bidi w:val="0"/>
        <w:rPr>
          <w:rFonts w:hint="eastAsia" w:ascii="宋体" w:hAnsi="宋体" w:eastAsia="宋体" w:cs="宋体"/>
        </w:rPr>
      </w:pPr>
      <w:r>
        <w:rPr>
          <w:rFonts w:hint="eastAsia"/>
        </w:rPr>
        <w:t>对周围环境的影</w:t>
      </w:r>
      <w:r>
        <w:rPr>
          <w:rFonts w:hint="eastAsia" w:ascii="宋体" w:hAnsi="宋体" w:eastAsia="宋体" w:cs="宋体"/>
        </w:rPr>
        <w:t>响应符合GB 12348和GB 3096 的规定。</w:t>
      </w:r>
    </w:p>
    <w:p>
      <w:pPr>
        <w:pStyle w:val="331"/>
        <w:bidi w:val="0"/>
        <w:rPr>
          <w:rFonts w:hint="eastAsia" w:ascii="宋体" w:hAnsi="宋体" w:eastAsia="宋体" w:cs="宋体"/>
        </w:rPr>
      </w:pPr>
      <w:r>
        <w:rPr>
          <w:rFonts w:hint="eastAsia" w:ascii="宋体" w:hAnsi="宋体" w:eastAsia="宋体" w:cs="宋体"/>
        </w:rPr>
        <w:t>水土保持设计应符合GB 50433和GB 51018的规定。</w:t>
      </w:r>
      <w:bookmarkStart w:id="242" w:name="_Toc133421106"/>
      <w:bookmarkStart w:id="243" w:name="_Toc133417297"/>
      <w:bookmarkStart w:id="244" w:name="_Toc133417894"/>
      <w:bookmarkStart w:id="245" w:name="_Toc133419458"/>
      <w:bookmarkStart w:id="246" w:name="_Toc133477938"/>
    </w:p>
    <w:p>
      <w:pPr>
        <w:pStyle w:val="259"/>
        <w:bidi w:val="0"/>
      </w:pPr>
      <w:bookmarkStart w:id="247" w:name="_Toc15556"/>
      <w:r>
        <w:rPr>
          <w:rFonts w:hint="eastAsia"/>
        </w:rPr>
        <w:t>劳动安全与职业卫生</w:t>
      </w:r>
      <w:bookmarkEnd w:id="242"/>
      <w:bookmarkEnd w:id="243"/>
      <w:bookmarkEnd w:id="244"/>
      <w:bookmarkEnd w:id="245"/>
      <w:bookmarkEnd w:id="246"/>
      <w:bookmarkEnd w:id="247"/>
    </w:p>
    <w:p>
      <w:pPr>
        <w:pStyle w:val="260"/>
        <w:bidi w:val="0"/>
        <w:rPr>
          <w:rFonts w:hint="eastAsia"/>
        </w:rPr>
      </w:pPr>
      <w:bookmarkStart w:id="248" w:name="_Toc133477939"/>
      <w:bookmarkStart w:id="249" w:name="_Toc24713"/>
      <w:bookmarkStart w:id="250" w:name="_Toc133417895"/>
      <w:bookmarkStart w:id="251" w:name="_Toc133421107"/>
      <w:bookmarkStart w:id="252" w:name="_Toc133417298"/>
      <w:bookmarkStart w:id="253" w:name="_Toc133419459"/>
      <w:r>
        <w:rPr>
          <w:rFonts w:hint="eastAsia"/>
        </w:rPr>
        <w:t>一般规定</w:t>
      </w:r>
      <w:bookmarkEnd w:id="248"/>
      <w:bookmarkEnd w:id="249"/>
      <w:bookmarkEnd w:id="250"/>
      <w:bookmarkEnd w:id="251"/>
      <w:bookmarkEnd w:id="252"/>
      <w:bookmarkEnd w:id="253"/>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rPr>
      </w:pPr>
      <w:r>
        <w:rPr>
          <w:rFonts w:ascii="黑体" w:hAnsi="黑体" w:eastAsia="黑体"/>
          <w:szCs w:val="21"/>
        </w:rPr>
        <w:t xml:space="preserve">12.1.1  </w:t>
      </w:r>
      <w:r>
        <w:rPr>
          <w:rFonts w:hint="eastAsia" w:ascii="宋体" w:hAnsi="宋体"/>
        </w:rPr>
        <w:t>职业安全和职业卫生设计应贯彻“安全第一、预防为主、防治结合”的方针，采用成熟、先进的技术和设施，与主体工程同时设计、同时施工、同时投入生产和使用。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rPr>
      </w:pPr>
      <w:r>
        <w:rPr>
          <w:rFonts w:ascii="黑体" w:hAnsi="黑体" w:eastAsia="黑体"/>
          <w:szCs w:val="21"/>
        </w:rPr>
        <w:t xml:space="preserve">12.1.2  </w:t>
      </w:r>
      <w:r>
        <w:rPr>
          <w:rFonts w:hint="eastAsia" w:ascii="宋体" w:hAnsi="宋体"/>
        </w:rPr>
        <w:t>危险场所应设置醒目的安全标志、安全色、警示标志，其设置应符合</w:t>
      </w:r>
      <w:r>
        <w:rPr>
          <w:rFonts w:ascii="宋体" w:hAnsi="宋体"/>
        </w:rPr>
        <w:t>GB 2894</w:t>
      </w:r>
      <w:r>
        <w:rPr>
          <w:rFonts w:hint="eastAsia" w:ascii="宋体" w:hAnsi="宋体"/>
        </w:rPr>
        <w:t>、</w:t>
      </w:r>
      <w:r>
        <w:rPr>
          <w:rFonts w:ascii="宋体" w:hAnsi="宋体"/>
        </w:rPr>
        <w:t>GB 2893</w:t>
      </w:r>
      <w:r>
        <w:rPr>
          <w:rFonts w:hint="eastAsia" w:ascii="宋体" w:hAnsi="宋体"/>
        </w:rPr>
        <w:t>和</w:t>
      </w:r>
      <w:r>
        <w:rPr>
          <w:rFonts w:ascii="宋体" w:hAnsi="宋体"/>
        </w:rPr>
        <w:t>GBZ 158</w:t>
      </w:r>
      <w:r>
        <w:rPr>
          <w:rFonts w:hint="eastAsia" w:ascii="宋体" w:hAnsi="宋体"/>
        </w:rPr>
        <w:t>的有关规定。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rPr>
      </w:pPr>
      <w:r>
        <w:rPr>
          <w:rFonts w:ascii="黑体" w:hAnsi="黑体" w:eastAsia="黑体"/>
          <w:szCs w:val="21"/>
        </w:rPr>
        <w:t xml:space="preserve">12.1.3  </w:t>
      </w:r>
      <w:r>
        <w:rPr>
          <w:rFonts w:hint="eastAsia" w:ascii="宋体" w:hAnsi="宋体"/>
        </w:rPr>
        <w:t>制氢站应设置安全卫生教育室，并应配备必要的仪器设备。</w:t>
      </w:r>
    </w:p>
    <w:p>
      <w:pPr>
        <w:pStyle w:val="260"/>
        <w:bidi w:val="0"/>
      </w:pPr>
      <w:bookmarkStart w:id="254" w:name="_Toc133419460"/>
      <w:bookmarkStart w:id="255" w:name="_Toc28957"/>
      <w:bookmarkStart w:id="256" w:name="_Toc133477940"/>
      <w:bookmarkStart w:id="257" w:name="_Toc133417896"/>
      <w:bookmarkStart w:id="258" w:name="_Toc133421108"/>
      <w:bookmarkStart w:id="259" w:name="_Toc133417299"/>
      <w:r>
        <w:rPr>
          <w:rFonts w:hint="eastAsia"/>
        </w:rPr>
        <w:t>职业安全</w:t>
      </w:r>
      <w:bookmarkEnd w:id="254"/>
      <w:bookmarkEnd w:id="255"/>
      <w:bookmarkEnd w:id="256"/>
      <w:bookmarkEnd w:id="257"/>
      <w:bookmarkEnd w:id="258"/>
      <w:bookmarkEnd w:id="259"/>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rPr>
      </w:pPr>
      <w:r>
        <w:rPr>
          <w:rFonts w:ascii="黑体" w:hAnsi="黑体" w:eastAsia="黑体"/>
          <w:szCs w:val="21"/>
        </w:rPr>
        <w:t xml:space="preserve">12.2.1  </w:t>
      </w:r>
      <w:r>
        <w:rPr>
          <w:rFonts w:hint="eastAsia" w:ascii="宋体" w:hAnsi="宋体"/>
        </w:rPr>
        <w:t>职业安全设计应以安全预评价报告为依据，落实各项安全措施。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rPr>
      </w:pPr>
      <w:r>
        <w:rPr>
          <w:rFonts w:ascii="黑体" w:hAnsi="黑体" w:eastAsia="黑体"/>
          <w:szCs w:val="21"/>
        </w:rPr>
        <w:t xml:space="preserve">12.2.2  </w:t>
      </w:r>
      <w:r>
        <w:rPr>
          <w:rFonts w:hint="eastAsia" w:ascii="宋体" w:hAnsi="宋体"/>
        </w:rPr>
        <w:t>职业安全设计应对危险因素进行分析，对危险区域进行划分，并应采取相应的防护措施。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rPr>
      </w:pPr>
      <w:r>
        <w:rPr>
          <w:rFonts w:ascii="黑体" w:hAnsi="黑体" w:eastAsia="黑体"/>
          <w:szCs w:val="21"/>
        </w:rPr>
        <w:t xml:space="preserve">12.2.3  </w:t>
      </w:r>
      <w:r>
        <w:rPr>
          <w:rFonts w:hint="eastAsia" w:ascii="宋体" w:hAnsi="宋体"/>
        </w:rPr>
        <w:t>制氢站的生产车间、作业场所、辅助建筑、附属建筑和易燃易爆的危险场所以及地下建筑物应设计防火分区、防火隔断、防火间距、安全疏散和消防通道。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rPr>
      </w:pPr>
      <w:r>
        <w:rPr>
          <w:rFonts w:ascii="黑体" w:hAnsi="黑体" w:eastAsia="黑体"/>
          <w:szCs w:val="21"/>
        </w:rPr>
        <w:t xml:space="preserve">12.2.4  </w:t>
      </w:r>
      <w:r>
        <w:rPr>
          <w:rFonts w:hint="eastAsia" w:ascii="宋体" w:hAnsi="宋体"/>
        </w:rPr>
        <w:t>制氢站的安全疏散设施应有应急照明和疏散指示标志。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rPr>
      </w:pPr>
      <w:r>
        <w:rPr>
          <w:rFonts w:ascii="黑体" w:hAnsi="黑体" w:eastAsia="黑体"/>
          <w:szCs w:val="21"/>
        </w:rPr>
        <w:t xml:space="preserve">12.2.5  </w:t>
      </w:r>
      <w:r>
        <w:rPr>
          <w:rFonts w:hint="eastAsia" w:ascii="宋体" w:hAnsi="宋体"/>
        </w:rPr>
        <w:t>对有爆炸危险的设备和厂房应按不同类型的爆炸源和危险因素采取相应的防爆防护措施。防爆设计应符合</w:t>
      </w:r>
      <w:r>
        <w:rPr>
          <w:rFonts w:ascii="宋体" w:hAnsi="宋体"/>
        </w:rPr>
        <w:t>GB 50016</w:t>
      </w:r>
      <w:r>
        <w:rPr>
          <w:rFonts w:hint="eastAsia" w:ascii="宋体" w:hAnsi="宋体"/>
        </w:rPr>
        <w:t>和</w:t>
      </w:r>
      <w:r>
        <w:rPr>
          <w:rFonts w:ascii="宋体" w:hAnsi="宋体"/>
        </w:rPr>
        <w:t>GB 50058</w:t>
      </w:r>
      <w:r>
        <w:rPr>
          <w:rFonts w:hint="eastAsia" w:ascii="宋体" w:hAnsi="宋体"/>
        </w:rPr>
        <w:t>的规定。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rPr>
      </w:pPr>
      <w:r>
        <w:rPr>
          <w:rFonts w:ascii="黑体" w:hAnsi="黑体" w:eastAsia="黑体"/>
          <w:szCs w:val="21"/>
        </w:rPr>
        <w:t xml:space="preserve">12.2.6  </w:t>
      </w:r>
      <w:r>
        <w:rPr>
          <w:rFonts w:hint="eastAsia" w:ascii="宋体" w:hAnsi="宋体"/>
        </w:rPr>
        <w:t>电气设备的布置应满足带电设备的安全防护距离要求，并应采取隔离防护和防止误操作的措施；应采取防止雷击和安全接地等措施。其设计应符合</w:t>
      </w:r>
      <w:r>
        <w:rPr>
          <w:rFonts w:ascii="宋体" w:hAnsi="宋体"/>
        </w:rPr>
        <w:t>GB 50060</w:t>
      </w:r>
      <w:r>
        <w:rPr>
          <w:rFonts w:hint="eastAsia" w:ascii="宋体" w:hAnsi="宋体"/>
        </w:rPr>
        <w:t>、</w:t>
      </w:r>
      <w:r>
        <w:rPr>
          <w:rFonts w:ascii="宋体" w:hAnsi="宋体"/>
        </w:rPr>
        <w:t>GB 50057</w:t>
      </w:r>
      <w:r>
        <w:rPr>
          <w:rFonts w:hint="eastAsia" w:ascii="宋体" w:hAnsi="宋体"/>
          <w:lang w:val="en-US" w:eastAsia="zh-CN"/>
        </w:rPr>
        <w:t>和</w:t>
      </w:r>
      <w:r>
        <w:rPr>
          <w:rFonts w:ascii="宋体" w:hAnsi="宋体"/>
        </w:rPr>
        <w:t>GB 50177</w:t>
      </w:r>
      <w:r>
        <w:rPr>
          <w:rFonts w:hint="eastAsia" w:ascii="宋体" w:hAnsi="宋体"/>
        </w:rPr>
        <w:t>的相关规定。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rPr>
      </w:pPr>
      <w:r>
        <w:rPr>
          <w:rFonts w:ascii="黑体" w:hAnsi="黑体" w:eastAsia="黑体"/>
          <w:szCs w:val="21"/>
        </w:rPr>
        <w:t xml:space="preserve">12.2.7  </w:t>
      </w:r>
      <w:r>
        <w:rPr>
          <w:rFonts w:hint="eastAsia" w:ascii="宋体" w:hAnsi="宋体"/>
        </w:rPr>
        <w:t>预防机械伤害和坠落设计应符合</w:t>
      </w:r>
      <w:r>
        <w:rPr>
          <w:rFonts w:ascii="宋体" w:hAnsi="宋体"/>
        </w:rPr>
        <w:t>GB 5083</w:t>
      </w:r>
      <w:r>
        <w:rPr>
          <w:rFonts w:hint="eastAsia" w:ascii="宋体" w:hAnsi="宋体"/>
        </w:rPr>
        <w:t>和</w:t>
      </w:r>
      <w:r>
        <w:rPr>
          <w:rFonts w:ascii="宋体" w:hAnsi="宋体"/>
        </w:rPr>
        <w:t>GB/T 8196</w:t>
      </w:r>
      <w:r>
        <w:rPr>
          <w:rFonts w:hint="eastAsia" w:ascii="宋体" w:hAnsi="宋体"/>
        </w:rPr>
        <w:t>的规定。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rPr>
      </w:pPr>
      <w:r>
        <w:rPr>
          <w:rFonts w:ascii="黑体" w:hAnsi="黑体" w:eastAsia="黑体"/>
          <w:szCs w:val="21"/>
        </w:rPr>
        <w:t xml:space="preserve">12.2.8  </w:t>
      </w:r>
      <w:r>
        <w:rPr>
          <w:rFonts w:hint="eastAsia" w:ascii="宋体" w:hAnsi="宋体"/>
        </w:rPr>
        <w:t>制氢站内应设置限速、限制通行、警示牌等标识。</w:t>
      </w:r>
    </w:p>
    <w:p>
      <w:pPr>
        <w:pStyle w:val="260"/>
        <w:bidi w:val="0"/>
      </w:pPr>
      <w:bookmarkStart w:id="260" w:name="_Toc133477941"/>
      <w:bookmarkStart w:id="261" w:name="_Toc133421109"/>
      <w:bookmarkStart w:id="262" w:name="_Toc133417300"/>
      <w:bookmarkStart w:id="263" w:name="_Toc133419461"/>
      <w:bookmarkStart w:id="264" w:name="_Toc5413"/>
      <w:bookmarkStart w:id="265" w:name="_Toc133417897"/>
      <w:r>
        <w:rPr>
          <w:rFonts w:hint="eastAsia"/>
        </w:rPr>
        <w:t>职业卫生</w:t>
      </w:r>
      <w:bookmarkEnd w:id="260"/>
      <w:bookmarkEnd w:id="261"/>
      <w:bookmarkEnd w:id="262"/>
      <w:bookmarkEnd w:id="263"/>
      <w:bookmarkEnd w:id="264"/>
      <w:bookmarkEnd w:id="265"/>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rPr>
      </w:pPr>
      <w:r>
        <w:rPr>
          <w:rFonts w:ascii="黑体" w:hAnsi="黑体" w:eastAsia="黑体"/>
          <w:szCs w:val="21"/>
        </w:rPr>
        <w:t xml:space="preserve">12.3.1  </w:t>
      </w:r>
      <w:r>
        <w:rPr>
          <w:rFonts w:hint="eastAsia" w:ascii="宋体" w:hAnsi="宋体"/>
        </w:rPr>
        <w:t>职业卫生设计应以职业病危害预评价报告为依据，落实各项防护措施。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rPr>
      </w:pPr>
      <w:r>
        <w:rPr>
          <w:rFonts w:ascii="黑体" w:hAnsi="黑体" w:eastAsia="黑体"/>
          <w:szCs w:val="21"/>
        </w:rPr>
        <w:t xml:space="preserve">12.3.2  </w:t>
      </w:r>
      <w:r>
        <w:rPr>
          <w:rFonts w:hint="eastAsia" w:ascii="宋体" w:hAnsi="宋体"/>
        </w:rPr>
        <w:t>制氢站设计应对职业卫生危害因素进行分析，并采取相应的防护措施。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rPr>
      </w:pPr>
      <w:r>
        <w:rPr>
          <w:rFonts w:ascii="黑体" w:hAnsi="黑体" w:eastAsia="黑体"/>
          <w:szCs w:val="21"/>
        </w:rPr>
        <w:t xml:space="preserve">12.3.3  </w:t>
      </w:r>
      <w:r>
        <w:rPr>
          <w:rFonts w:hint="eastAsia" w:ascii="宋体" w:hAnsi="宋体"/>
        </w:rPr>
        <w:t>对于贮存腐蚀性介质或产生有害气体的场所，以及使用含有对人体有害物质的仪器和仪表设备，应设置相应的防毒及防化学伤害的安全防护设施。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rPr>
      </w:pPr>
      <w:r>
        <w:rPr>
          <w:rFonts w:ascii="黑体" w:hAnsi="黑体" w:eastAsia="黑体"/>
          <w:szCs w:val="21"/>
        </w:rPr>
        <w:t xml:space="preserve">12.3.4  </w:t>
      </w:r>
      <w:r>
        <w:rPr>
          <w:rFonts w:hint="eastAsia" w:ascii="宋体" w:hAnsi="宋体"/>
        </w:rPr>
        <w:t>制氢站防治噪声设计应符合</w:t>
      </w:r>
      <w:r>
        <w:rPr>
          <w:rFonts w:ascii="宋体" w:hAnsi="宋体"/>
        </w:rPr>
        <w:t>GB/T 50087</w:t>
      </w:r>
      <w:r>
        <w:rPr>
          <w:rFonts w:hint="eastAsia" w:ascii="宋体" w:hAnsi="宋体"/>
        </w:rPr>
        <w:t>的相关规定。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rPr>
      </w:pPr>
      <w:r>
        <w:rPr>
          <w:rFonts w:ascii="黑体" w:hAnsi="黑体" w:eastAsia="黑体"/>
          <w:szCs w:val="21"/>
        </w:rPr>
        <w:t>12.3.5</w:t>
      </w:r>
      <w:r>
        <w:rPr>
          <w:rFonts w:ascii="宋体" w:hAnsi="宋体"/>
          <w:b/>
        </w:rPr>
        <w:t xml:space="preserve">  </w:t>
      </w:r>
      <w:r>
        <w:rPr>
          <w:rFonts w:hint="eastAsia" w:ascii="宋体" w:hAnsi="宋体"/>
        </w:rPr>
        <w:t>制氢站预防振动，应对振动源进行控制，并采取隔振、减振等措施。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rPr>
      </w:pPr>
      <w:r>
        <w:rPr>
          <w:rFonts w:ascii="黑体" w:hAnsi="黑体" w:eastAsia="黑体"/>
          <w:szCs w:val="21"/>
        </w:rPr>
        <w:t>12.3.6</w:t>
      </w:r>
      <w:r>
        <w:rPr>
          <w:rFonts w:ascii="宋体" w:hAnsi="宋体"/>
          <w:b/>
        </w:rPr>
        <w:t xml:space="preserve">  </w:t>
      </w:r>
      <w:r>
        <w:rPr>
          <w:rFonts w:hint="eastAsia" w:ascii="宋体" w:hAnsi="宋体"/>
        </w:rPr>
        <w:t>沙戈荒区域的制氢站防风沙设施应根据气象、地貌条件等设置。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rPr>
      </w:pPr>
      <w:r>
        <w:rPr>
          <w:rFonts w:ascii="黑体" w:hAnsi="黑体" w:eastAsia="黑体"/>
          <w:szCs w:val="21"/>
        </w:rPr>
        <w:t xml:space="preserve">12.3.7 </w:t>
      </w:r>
      <w:r>
        <w:rPr>
          <w:rFonts w:ascii="宋体" w:hAnsi="宋体"/>
          <w:b/>
        </w:rPr>
        <w:t xml:space="preserve"> </w:t>
      </w:r>
      <w:r>
        <w:rPr>
          <w:rFonts w:hint="eastAsia" w:ascii="宋体" w:hAnsi="宋体"/>
        </w:rPr>
        <w:t>警示标识应醒目，应注明产生职业病危害种类、后果、预防及应急救治措施等内容。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sz w:val="21"/>
          <w:lang w:eastAsia="zh-CN"/>
        </w:rPr>
        <w:sectPr>
          <w:headerReference r:id="rId11" w:type="first"/>
          <w:footerReference r:id="rId12" w:type="first"/>
          <w:pgSz w:w="11907" w:h="16839"/>
          <w:pgMar w:top="1418" w:right="1134" w:bottom="1134" w:left="1418" w:header="1418" w:footer="1134" w:gutter="0"/>
          <w:lnNumType w:countBy="0" w:restart="continuous"/>
          <w:pgNumType w:fmt="decimal" w:start="1"/>
          <w:cols w:space="425" w:num="1"/>
          <w:rtlGutter w:val="0"/>
          <w:docGrid w:linePitch="312" w:charSpace="0"/>
        </w:sectPr>
      </w:pPr>
      <w:r>
        <w:rPr>
          <w:rFonts w:hint="eastAsia" w:ascii="黑体" w:hAnsi="黑体" w:eastAsia="黑体" w:cs="黑体"/>
          <w:b/>
          <w:sz w:val="21"/>
          <w:lang w:eastAsia="zh-CN"/>
        </w:rPr>
        <w:t>━━━━━━━━━━━</w:t>
      </w:r>
    </w:p>
    <w:p>
      <w:pPr>
        <w:rPr>
          <w:rFonts w:hint="eastAsia"/>
          <w:lang w:val="en-US" w:eastAsia="zh-CN"/>
        </w:rPr>
      </w:pPr>
      <w:bookmarkStart w:id="266" w:name="标准索引"/>
      <w:bookmarkEnd w:id="266"/>
    </w:p>
    <w:sectPr>
      <w:pgSz w:w="11907" w:h="16839"/>
      <w:pgMar w:top="1418" w:right="1134" w:bottom="1134" w:left="1418" w:header="1418" w:footer="1134" w:gutter="0"/>
      <w:lnNumType w:countBy="0" w:restart="continuous"/>
      <w:pgNumType w:fmt="decimal"/>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altName w:val="Arial"/>
    <w:panose1 w:val="020B0604020202020204"/>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firstLineChars="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1"/>
      <w:ind w:right="360" w:firstLine="360" w:firstLineChars="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firstLineChars="0"/>
      <w:rPr>
        <w:rStyle w:val="23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firstLine="36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DB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left"/>
      <w:rPr>
        <w:rFonts w:hint="eastAsia"/>
        <w:lang w:eastAsia="zh-CN"/>
      </w:rPr>
    </w:pPr>
    <w:r>
      <w:rPr>
        <w:rFonts w:hint="eastAsia"/>
        <w:lang w:eastAsia="zh-CN"/>
      </w:rPr>
      <w:t>DB61/T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right"/>
      <w:rPr>
        <w:rFonts w:hint="eastAsia"/>
        <w:lang w:eastAsia="zh-CN"/>
      </w:rPr>
    </w:pPr>
    <w:r>
      <w:rPr>
        <w:rFonts w:hint="eastAsia"/>
        <w:lang w:eastAsia="zh-CN"/>
      </w:rPr>
      <w:t>DB61/T 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6DC2C"/>
    <w:multiLevelType w:val="multilevel"/>
    <w:tmpl w:val="80A6DC2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8316586D"/>
    <w:multiLevelType w:val="multilevel"/>
    <w:tmpl w:val="8316586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8A55C1DB"/>
    <w:multiLevelType w:val="multilevel"/>
    <w:tmpl w:val="8A55C1D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9632D4C7"/>
    <w:multiLevelType w:val="multilevel"/>
    <w:tmpl w:val="9632D4C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98A3240F"/>
    <w:multiLevelType w:val="multilevel"/>
    <w:tmpl w:val="98A3240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98BB9323"/>
    <w:multiLevelType w:val="singleLevel"/>
    <w:tmpl w:val="98BB9323"/>
    <w:lvl w:ilvl="0" w:tentative="0">
      <w:start w:val="1"/>
      <w:numFmt w:val="lowerLetter"/>
      <w:suff w:val="space"/>
      <w:lvlText w:val="%1)"/>
      <w:lvlJc w:val="left"/>
    </w:lvl>
  </w:abstractNum>
  <w:abstractNum w:abstractNumId="6">
    <w:nsid w:val="9CF8A308"/>
    <w:multiLevelType w:val="multilevel"/>
    <w:tmpl w:val="9CF8A30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9E16B370"/>
    <w:multiLevelType w:val="multilevel"/>
    <w:tmpl w:val="9E16B37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A708D90F"/>
    <w:multiLevelType w:val="multilevel"/>
    <w:tmpl w:val="A708D90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AF534796"/>
    <w:multiLevelType w:val="multilevel"/>
    <w:tmpl w:val="AF53479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BB845209"/>
    <w:multiLevelType w:val="multilevel"/>
    <w:tmpl w:val="BB84520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BC5DE877"/>
    <w:multiLevelType w:val="multilevel"/>
    <w:tmpl w:val="BC5DE87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BD17EA85"/>
    <w:multiLevelType w:val="multilevel"/>
    <w:tmpl w:val="BD17EA8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CC5D45B1"/>
    <w:multiLevelType w:val="multilevel"/>
    <w:tmpl w:val="CC5D45B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CE581A70"/>
    <w:multiLevelType w:val="multilevel"/>
    <w:tmpl w:val="CE581A7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DA27FBBA"/>
    <w:multiLevelType w:val="multilevel"/>
    <w:tmpl w:val="DA27FBB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DBD1CF9E"/>
    <w:multiLevelType w:val="multilevel"/>
    <w:tmpl w:val="DBD1CF9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E800EEB2"/>
    <w:multiLevelType w:val="multilevel"/>
    <w:tmpl w:val="E800EEB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E98258C9"/>
    <w:multiLevelType w:val="multilevel"/>
    <w:tmpl w:val="E98258C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EA4F2523"/>
    <w:multiLevelType w:val="multilevel"/>
    <w:tmpl w:val="EA4F252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F0969ECE"/>
    <w:multiLevelType w:val="multilevel"/>
    <w:tmpl w:val="F0969EC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FB006CF6"/>
    <w:multiLevelType w:val="multilevel"/>
    <w:tmpl w:val="FB006CF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FCB55D6A"/>
    <w:multiLevelType w:val="multilevel"/>
    <w:tmpl w:val="FCB55D6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FDF1B644"/>
    <w:multiLevelType w:val="multilevel"/>
    <w:tmpl w:val="FDF1B64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25">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6">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27">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28">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29">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30">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31">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32">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33">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34">
    <w:nsid w:val="0063D5FF"/>
    <w:multiLevelType w:val="multilevel"/>
    <w:tmpl w:val="0063D5F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5">
    <w:nsid w:val="00F597C2"/>
    <w:multiLevelType w:val="multilevel"/>
    <w:tmpl w:val="00F597C2"/>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6">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7">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38">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9">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40">
    <w:nsid w:val="1385F518"/>
    <w:multiLevelType w:val="multilevel"/>
    <w:tmpl w:val="1385F51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1">
    <w:nsid w:val="13D8B27A"/>
    <w:multiLevelType w:val="multilevel"/>
    <w:tmpl w:val="13D8B27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2">
    <w:nsid w:val="141F4D8E"/>
    <w:multiLevelType w:val="multilevel"/>
    <w:tmpl w:val="141F4D8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3">
    <w:nsid w:val="15A3DD02"/>
    <w:multiLevelType w:val="multilevel"/>
    <w:tmpl w:val="15A3DD0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4">
    <w:nsid w:val="173D106B"/>
    <w:multiLevelType w:val="multilevel"/>
    <w:tmpl w:val="173D106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5">
    <w:nsid w:val="1E055C42"/>
    <w:multiLevelType w:val="multilevel"/>
    <w:tmpl w:val="1E055C4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6">
    <w:nsid w:val="1E73987A"/>
    <w:multiLevelType w:val="multilevel"/>
    <w:tmpl w:val="1E73987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7">
    <w:nsid w:val="1F1A7C05"/>
    <w:multiLevelType w:val="multilevel"/>
    <w:tmpl w:val="1F1A7C0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8">
    <w:nsid w:val="1F1F1D20"/>
    <w:multiLevelType w:val="multilevel"/>
    <w:tmpl w:val="1F1F1D2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9">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0">
    <w:nsid w:val="2332A028"/>
    <w:multiLevelType w:val="multilevel"/>
    <w:tmpl w:val="2332A02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1">
    <w:nsid w:val="26B8ED9E"/>
    <w:multiLevelType w:val="multilevel"/>
    <w:tmpl w:val="26B8ED9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2">
    <w:nsid w:val="28764908"/>
    <w:multiLevelType w:val="multilevel"/>
    <w:tmpl w:val="2876490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3">
    <w:nsid w:val="2A8F7113"/>
    <w:multiLevelType w:val="multilevel"/>
    <w:tmpl w:val="2A8F7113"/>
    <w:lvl w:ilvl="0" w:tentative="0">
      <w:start w:val="1"/>
      <w:numFmt w:val="upperLetter"/>
      <w:pStyle w:val="350"/>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54">
    <w:nsid w:val="35E04F2A"/>
    <w:multiLevelType w:val="multilevel"/>
    <w:tmpl w:val="35E04F2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5">
    <w:nsid w:val="3A6FE13E"/>
    <w:multiLevelType w:val="multilevel"/>
    <w:tmpl w:val="3A6FE13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6">
    <w:nsid w:val="3CE3D9F6"/>
    <w:multiLevelType w:val="multilevel"/>
    <w:tmpl w:val="3CE3D9F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7">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8">
    <w:nsid w:val="41F4F879"/>
    <w:multiLevelType w:val="multilevel"/>
    <w:tmpl w:val="41F4F87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9">
    <w:nsid w:val="44C50F90"/>
    <w:multiLevelType w:val="multilevel"/>
    <w:tmpl w:val="44C50F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0">
    <w:nsid w:val="48212A01"/>
    <w:multiLevelType w:val="multilevel"/>
    <w:tmpl w:val="48212A0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1">
    <w:nsid w:val="48B9E20C"/>
    <w:multiLevelType w:val="multilevel"/>
    <w:tmpl w:val="48B9E20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2">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63">
    <w:nsid w:val="4F77D593"/>
    <w:multiLevelType w:val="multilevel"/>
    <w:tmpl w:val="4F77D59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4">
    <w:nsid w:val="534179C4"/>
    <w:multiLevelType w:val="multilevel"/>
    <w:tmpl w:val="534179C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5">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6">
    <w:nsid w:val="57FE9681"/>
    <w:multiLevelType w:val="multilevel"/>
    <w:tmpl w:val="57FE968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7">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68">
    <w:nsid w:val="60B55DC2"/>
    <w:multiLevelType w:val="multilevel"/>
    <w:tmpl w:val="60B55DC2"/>
    <w:lvl w:ilvl="0" w:tentative="0">
      <w:start w:val="1"/>
      <w:numFmt w:val="upperLetter"/>
      <w:pStyle w:val="349"/>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69">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0">
    <w:nsid w:val="66E615EF"/>
    <w:multiLevelType w:val="multilevel"/>
    <w:tmpl w:val="66E615E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1">
    <w:nsid w:val="69F17823"/>
    <w:multiLevelType w:val="multilevel"/>
    <w:tmpl w:val="69F1782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2">
    <w:nsid w:val="6BB72616"/>
    <w:multiLevelType w:val="multilevel"/>
    <w:tmpl w:val="6BB7261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3">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74">
    <w:nsid w:val="706E5249"/>
    <w:multiLevelType w:val="multilevel"/>
    <w:tmpl w:val="706E524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5">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76">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7">
    <w:nsid w:val="76C38730"/>
    <w:multiLevelType w:val="multilevel"/>
    <w:tmpl w:val="76C3873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8">
    <w:nsid w:val="76D814EC"/>
    <w:multiLevelType w:val="multilevel"/>
    <w:tmpl w:val="76D814E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9">
    <w:nsid w:val="7BDF2E7B"/>
    <w:multiLevelType w:val="multilevel"/>
    <w:tmpl w:val="7BDF2E7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0">
    <w:nsid w:val="7CEBE124"/>
    <w:multiLevelType w:val="multilevel"/>
    <w:tmpl w:val="7CEBE12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7"/>
  </w:num>
  <w:num w:numId="2">
    <w:abstractNumId w:val="29"/>
  </w:num>
  <w:num w:numId="3">
    <w:abstractNumId w:val="32"/>
  </w:num>
  <w:num w:numId="4">
    <w:abstractNumId w:val="33"/>
  </w:num>
  <w:num w:numId="5">
    <w:abstractNumId w:val="30"/>
  </w:num>
  <w:num w:numId="6">
    <w:abstractNumId w:val="26"/>
  </w:num>
  <w:num w:numId="7">
    <w:abstractNumId w:val="31"/>
  </w:num>
  <w:num w:numId="8">
    <w:abstractNumId w:val="28"/>
  </w:num>
  <w:num w:numId="9">
    <w:abstractNumId w:val="25"/>
  </w:num>
  <w:num w:numId="10">
    <w:abstractNumId w:val="24"/>
  </w:num>
  <w:num w:numId="11">
    <w:abstractNumId w:val="49"/>
  </w:num>
  <w:num w:numId="12">
    <w:abstractNumId w:val="69"/>
  </w:num>
  <w:num w:numId="13">
    <w:abstractNumId w:val="68"/>
  </w:num>
  <w:num w:numId="14">
    <w:abstractNumId w:val="53"/>
  </w:num>
  <w:num w:numId="15">
    <w:abstractNumId w:val="76"/>
  </w:num>
  <w:num w:numId="16">
    <w:abstractNumId w:val="38"/>
  </w:num>
  <w:num w:numId="17">
    <w:abstractNumId w:val="35"/>
  </w:num>
  <w:num w:numId="18">
    <w:abstractNumId w:val="67"/>
  </w:num>
  <w:num w:numId="19">
    <w:abstractNumId w:val="37"/>
  </w:num>
  <w:num w:numId="20">
    <w:abstractNumId w:val="65"/>
  </w:num>
  <w:num w:numId="21">
    <w:abstractNumId w:val="73"/>
  </w:num>
  <w:num w:numId="22">
    <w:abstractNumId w:val="36"/>
  </w:num>
  <w:num w:numId="23">
    <w:abstractNumId w:val="57"/>
  </w:num>
  <w:num w:numId="24">
    <w:abstractNumId w:val="62"/>
  </w:num>
  <w:num w:numId="25">
    <w:abstractNumId w:val="75"/>
  </w:num>
  <w:num w:numId="26">
    <w:abstractNumId w:val="39"/>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1"/>
  </w:num>
  <w:num w:numId="49">
    <w:abstractNumId w:val="12"/>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5MzcxYmU1MmY5MjYzOWI3ZTQyYjBjNmQ4ZmY0YzcifQ=="/>
  </w:docVars>
  <w:rsids>
    <w:rsidRoot w:val="0B78080C"/>
    <w:rsid w:val="00006548"/>
    <w:rsid w:val="00027BD3"/>
    <w:rsid w:val="00036B39"/>
    <w:rsid w:val="000372EA"/>
    <w:rsid w:val="00040BBF"/>
    <w:rsid w:val="00053FB5"/>
    <w:rsid w:val="00075DD9"/>
    <w:rsid w:val="00076F59"/>
    <w:rsid w:val="000810CB"/>
    <w:rsid w:val="00083185"/>
    <w:rsid w:val="0009271F"/>
    <w:rsid w:val="0009648F"/>
    <w:rsid w:val="000A568D"/>
    <w:rsid w:val="000A6E5F"/>
    <w:rsid w:val="000B6ECB"/>
    <w:rsid w:val="000C21DC"/>
    <w:rsid w:val="000C2EFF"/>
    <w:rsid w:val="000D2D03"/>
    <w:rsid w:val="000E2B29"/>
    <w:rsid w:val="000E7B1D"/>
    <w:rsid w:val="00123BF9"/>
    <w:rsid w:val="00127602"/>
    <w:rsid w:val="00144633"/>
    <w:rsid w:val="001517CF"/>
    <w:rsid w:val="00164C6D"/>
    <w:rsid w:val="00170B1F"/>
    <w:rsid w:val="00172236"/>
    <w:rsid w:val="001748CC"/>
    <w:rsid w:val="0017737E"/>
    <w:rsid w:val="001830DE"/>
    <w:rsid w:val="001A5BF9"/>
    <w:rsid w:val="001C2054"/>
    <w:rsid w:val="001D5AA4"/>
    <w:rsid w:val="001D71BA"/>
    <w:rsid w:val="001F0E09"/>
    <w:rsid w:val="00216264"/>
    <w:rsid w:val="00227E52"/>
    <w:rsid w:val="002310FD"/>
    <w:rsid w:val="00235CB0"/>
    <w:rsid w:val="00247E6D"/>
    <w:rsid w:val="00267674"/>
    <w:rsid w:val="00277D91"/>
    <w:rsid w:val="00282FBE"/>
    <w:rsid w:val="00287FD8"/>
    <w:rsid w:val="002917C0"/>
    <w:rsid w:val="002A3BE2"/>
    <w:rsid w:val="002A4DD0"/>
    <w:rsid w:val="002A6B18"/>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764E"/>
    <w:rsid w:val="00406CC1"/>
    <w:rsid w:val="0041207A"/>
    <w:rsid w:val="00436ECC"/>
    <w:rsid w:val="004414E6"/>
    <w:rsid w:val="00447DDB"/>
    <w:rsid w:val="004548A9"/>
    <w:rsid w:val="004619AC"/>
    <w:rsid w:val="00463A10"/>
    <w:rsid w:val="00466FF2"/>
    <w:rsid w:val="00467339"/>
    <w:rsid w:val="004826C9"/>
    <w:rsid w:val="0048668C"/>
    <w:rsid w:val="00490088"/>
    <w:rsid w:val="004A3243"/>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D5966"/>
    <w:rsid w:val="00601445"/>
    <w:rsid w:val="00611BD0"/>
    <w:rsid w:val="0061695B"/>
    <w:rsid w:val="00630366"/>
    <w:rsid w:val="00630EC5"/>
    <w:rsid w:val="0065094C"/>
    <w:rsid w:val="00674639"/>
    <w:rsid w:val="00681844"/>
    <w:rsid w:val="006A01D7"/>
    <w:rsid w:val="006A2E8B"/>
    <w:rsid w:val="006B643E"/>
    <w:rsid w:val="006D12A2"/>
    <w:rsid w:val="006D6D2B"/>
    <w:rsid w:val="006E740A"/>
    <w:rsid w:val="006E7E4F"/>
    <w:rsid w:val="006F1FF9"/>
    <w:rsid w:val="007064A5"/>
    <w:rsid w:val="00715BD0"/>
    <w:rsid w:val="00743CC7"/>
    <w:rsid w:val="0074732A"/>
    <w:rsid w:val="00767B2F"/>
    <w:rsid w:val="00773A5E"/>
    <w:rsid w:val="00776408"/>
    <w:rsid w:val="0078233D"/>
    <w:rsid w:val="007D2FAA"/>
    <w:rsid w:val="007E0206"/>
    <w:rsid w:val="007E3F4F"/>
    <w:rsid w:val="007F69B9"/>
    <w:rsid w:val="00811C33"/>
    <w:rsid w:val="00852FD6"/>
    <w:rsid w:val="0086798F"/>
    <w:rsid w:val="008708FD"/>
    <w:rsid w:val="008C0296"/>
    <w:rsid w:val="008C5347"/>
    <w:rsid w:val="008D2560"/>
    <w:rsid w:val="008D383F"/>
    <w:rsid w:val="008E1AE0"/>
    <w:rsid w:val="008E351F"/>
    <w:rsid w:val="00901DA3"/>
    <w:rsid w:val="009535DF"/>
    <w:rsid w:val="0095659D"/>
    <w:rsid w:val="009676B1"/>
    <w:rsid w:val="009721AF"/>
    <w:rsid w:val="00995610"/>
    <w:rsid w:val="009C0704"/>
    <w:rsid w:val="009D19E4"/>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F2B0D"/>
    <w:rsid w:val="00AF2DD6"/>
    <w:rsid w:val="00B01D8B"/>
    <w:rsid w:val="00B0338D"/>
    <w:rsid w:val="00B0682B"/>
    <w:rsid w:val="00B06F9F"/>
    <w:rsid w:val="00B13E76"/>
    <w:rsid w:val="00B23075"/>
    <w:rsid w:val="00B454CA"/>
    <w:rsid w:val="00B55871"/>
    <w:rsid w:val="00B565EB"/>
    <w:rsid w:val="00B614B1"/>
    <w:rsid w:val="00B74D02"/>
    <w:rsid w:val="00B807AF"/>
    <w:rsid w:val="00B90349"/>
    <w:rsid w:val="00BC6C4C"/>
    <w:rsid w:val="00BE027D"/>
    <w:rsid w:val="00BF3DB8"/>
    <w:rsid w:val="00BF533F"/>
    <w:rsid w:val="00C12F1C"/>
    <w:rsid w:val="00C22264"/>
    <w:rsid w:val="00C231D9"/>
    <w:rsid w:val="00C26FF1"/>
    <w:rsid w:val="00C7294C"/>
    <w:rsid w:val="00C7721B"/>
    <w:rsid w:val="00C80B64"/>
    <w:rsid w:val="00C825D9"/>
    <w:rsid w:val="00CA1496"/>
    <w:rsid w:val="00CA612B"/>
    <w:rsid w:val="00CB182F"/>
    <w:rsid w:val="00CC19EC"/>
    <w:rsid w:val="00CE0378"/>
    <w:rsid w:val="00CF740D"/>
    <w:rsid w:val="00D10F52"/>
    <w:rsid w:val="00D20260"/>
    <w:rsid w:val="00D32102"/>
    <w:rsid w:val="00D679FB"/>
    <w:rsid w:val="00D77681"/>
    <w:rsid w:val="00DC300E"/>
    <w:rsid w:val="00DC5920"/>
    <w:rsid w:val="00DE6C5C"/>
    <w:rsid w:val="00DE79D1"/>
    <w:rsid w:val="00DF3719"/>
    <w:rsid w:val="00E04DBB"/>
    <w:rsid w:val="00E05C6A"/>
    <w:rsid w:val="00E05E73"/>
    <w:rsid w:val="00E12E32"/>
    <w:rsid w:val="00E245C7"/>
    <w:rsid w:val="00E27597"/>
    <w:rsid w:val="00E307EE"/>
    <w:rsid w:val="00E30917"/>
    <w:rsid w:val="00E33A22"/>
    <w:rsid w:val="00E376DF"/>
    <w:rsid w:val="00E558DE"/>
    <w:rsid w:val="00E638E4"/>
    <w:rsid w:val="00E73319"/>
    <w:rsid w:val="00E83142"/>
    <w:rsid w:val="00E87A23"/>
    <w:rsid w:val="00E96E93"/>
    <w:rsid w:val="00ED1474"/>
    <w:rsid w:val="00ED7098"/>
    <w:rsid w:val="00EE4858"/>
    <w:rsid w:val="00EE4A1A"/>
    <w:rsid w:val="00F17B6A"/>
    <w:rsid w:val="00F252F0"/>
    <w:rsid w:val="00F25CA4"/>
    <w:rsid w:val="00F66499"/>
    <w:rsid w:val="00F73EF2"/>
    <w:rsid w:val="00F8041E"/>
    <w:rsid w:val="00FD74B3"/>
    <w:rsid w:val="01463860"/>
    <w:rsid w:val="016C2B89"/>
    <w:rsid w:val="01EC60FF"/>
    <w:rsid w:val="022C0B27"/>
    <w:rsid w:val="06A116ED"/>
    <w:rsid w:val="0B67143F"/>
    <w:rsid w:val="0B78080C"/>
    <w:rsid w:val="0DFD767E"/>
    <w:rsid w:val="0E3F1512"/>
    <w:rsid w:val="0E55367E"/>
    <w:rsid w:val="0E901686"/>
    <w:rsid w:val="12A8533A"/>
    <w:rsid w:val="19D719B2"/>
    <w:rsid w:val="1B11347E"/>
    <w:rsid w:val="20860E3A"/>
    <w:rsid w:val="212B2081"/>
    <w:rsid w:val="249F7455"/>
    <w:rsid w:val="261F4D73"/>
    <w:rsid w:val="269B2E76"/>
    <w:rsid w:val="27457B31"/>
    <w:rsid w:val="27EC2CEC"/>
    <w:rsid w:val="29F724E8"/>
    <w:rsid w:val="2C537113"/>
    <w:rsid w:val="2CDC493A"/>
    <w:rsid w:val="2EE87609"/>
    <w:rsid w:val="2FA5349F"/>
    <w:rsid w:val="30EA6DFC"/>
    <w:rsid w:val="320E5CFF"/>
    <w:rsid w:val="3A3278B9"/>
    <w:rsid w:val="3CA03EB5"/>
    <w:rsid w:val="3E043E1B"/>
    <w:rsid w:val="3FBC4F8A"/>
    <w:rsid w:val="40862E31"/>
    <w:rsid w:val="43144458"/>
    <w:rsid w:val="445B5C59"/>
    <w:rsid w:val="46DB2F1F"/>
    <w:rsid w:val="49E9558D"/>
    <w:rsid w:val="5C1002DC"/>
    <w:rsid w:val="5E862F9F"/>
    <w:rsid w:val="5F5A4892"/>
    <w:rsid w:val="5FFA3E48"/>
    <w:rsid w:val="60B016D6"/>
    <w:rsid w:val="60EE3A93"/>
    <w:rsid w:val="64726B48"/>
    <w:rsid w:val="6A011FD8"/>
    <w:rsid w:val="732758D3"/>
    <w:rsid w:val="77805B24"/>
    <w:rsid w:val="7D6849FE"/>
    <w:rsid w:val="7FA325E5"/>
    <w:rsid w:val="7FB40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semiHidden="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uiPriority="63" w:name="Medium Shading 1 Accent 4"/>
    <w:lsdException w:uiPriority="64" w:name="Medium Shading 2 Accent 4"/>
    <w:lsdException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uiPriority="64" w:name="Medium Shading 2 Accent 6"/>
    <w:lsdException w:uiPriority="65" w:name="Medium List 1 Accent 6"/>
    <w:lsdException w:qFormat="1" w:uiPriority="66" w:name="Medium List 2 Accent 6"/>
    <w:lsdException w:uiPriority="67" w:name="Medium Grid 1 Accent 6"/>
    <w:lsdException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6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semiHidden/>
    <w:qFormat/>
    <w:uiPriority w:val="0"/>
    <w:pPr>
      <w:ind w:left="500" w:leftChars="500"/>
    </w:pPr>
  </w:style>
  <w:style w:type="paragraph" w:styleId="14">
    <w:name w:val="toc 6"/>
    <w:basedOn w:val="15"/>
    <w:semiHidden/>
    <w:qFormat/>
    <w:uiPriority w:val="0"/>
    <w:pPr>
      <w:ind w:left="400" w:leftChars="400"/>
    </w:pPr>
  </w:style>
  <w:style w:type="paragraph" w:styleId="15">
    <w:name w:val="toc 5"/>
    <w:basedOn w:val="16"/>
    <w:semiHidden/>
    <w:qFormat/>
    <w:uiPriority w:val="0"/>
    <w:pPr>
      <w:ind w:left="300" w:leftChars="300"/>
    </w:pPr>
  </w:style>
  <w:style w:type="paragraph" w:styleId="16">
    <w:name w:val="toc 4"/>
    <w:basedOn w:val="17"/>
    <w:semiHidden/>
    <w:qFormat/>
    <w:uiPriority w:val="0"/>
    <w:pPr>
      <w:ind w:left="200" w:leftChars="200"/>
    </w:pPr>
  </w:style>
  <w:style w:type="paragraph" w:styleId="17">
    <w:name w:val="toc 3"/>
    <w:basedOn w:val="18"/>
    <w:semiHidden/>
    <w:qFormat/>
    <w:uiPriority w:val="0"/>
    <w:pPr>
      <w:ind w:left="100" w:leftChars="100"/>
    </w:pPr>
  </w:style>
  <w:style w:type="paragraph" w:styleId="18">
    <w:name w:val="toc 2"/>
    <w:basedOn w:val="19"/>
    <w:qFormat/>
    <w:uiPriority w:val="39"/>
  </w:style>
  <w:style w:type="paragraph" w:styleId="19">
    <w:name w:val="toc 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2"/>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8"/>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4"/>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8"/>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6"/>
    <w:semiHidden/>
    <w:unhideWhenUsed/>
    <w:qFormat/>
    <w:uiPriority w:val="99"/>
  </w:style>
  <w:style w:type="paragraph" w:styleId="37">
    <w:name w:val="Body Text 3"/>
    <w:basedOn w:val="1"/>
    <w:link w:val="489"/>
    <w:semiHidden/>
    <w:unhideWhenUsed/>
    <w:qFormat/>
    <w:uiPriority w:val="99"/>
    <w:pPr>
      <w:spacing w:after="120"/>
    </w:pPr>
    <w:rPr>
      <w:sz w:val="16"/>
      <w:szCs w:val="16"/>
    </w:rPr>
  </w:style>
  <w:style w:type="paragraph" w:styleId="38">
    <w:name w:val="Closing"/>
    <w:basedOn w:val="1"/>
    <w:link w:val="361"/>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3"/>
    <w:semiHidden/>
    <w:unhideWhenUsed/>
    <w:qFormat/>
    <w:uiPriority w:val="99"/>
    <w:pPr>
      <w:spacing w:after="120"/>
    </w:pPr>
  </w:style>
  <w:style w:type="paragraph" w:styleId="41">
    <w:name w:val="Body Text Indent"/>
    <w:basedOn w:val="1"/>
    <w:link w:val="486"/>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7"/>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20"/>
    <w:semiHidden/>
    <w:unhideWhenUsed/>
    <w:qFormat/>
    <w:uiPriority w:val="99"/>
    <w:pPr>
      <w:ind w:left="100" w:leftChars="2500"/>
    </w:pPr>
  </w:style>
  <w:style w:type="paragraph" w:styleId="55">
    <w:name w:val="Body Text Indent 2"/>
    <w:basedOn w:val="1"/>
    <w:link w:val="490"/>
    <w:semiHidden/>
    <w:unhideWhenUsed/>
    <w:qFormat/>
    <w:uiPriority w:val="99"/>
    <w:pPr>
      <w:spacing w:after="120" w:line="480" w:lineRule="auto"/>
      <w:ind w:left="420" w:leftChars="200"/>
    </w:pPr>
  </w:style>
  <w:style w:type="paragraph" w:styleId="56">
    <w:name w:val="endnote text"/>
    <w:basedOn w:val="1"/>
    <w:link w:val="473"/>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7"/>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70"/>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91"/>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qFormat/>
    <w:uiPriority w:val="0"/>
  </w:style>
  <w:style w:type="paragraph" w:styleId="75">
    <w:name w:val="toc 9"/>
    <w:basedOn w:val="52"/>
    <w:semiHidden/>
    <w:qFormat/>
    <w:uiPriority w:val="0"/>
  </w:style>
  <w:style w:type="paragraph" w:styleId="76">
    <w:name w:val="Body Text 2"/>
    <w:basedOn w:val="1"/>
    <w:link w:val="488"/>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8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9"/>
    <w:semiHidden/>
    <w:unhideWhenUsed/>
    <w:qFormat/>
    <w:uiPriority w:val="99"/>
    <w:rPr>
      <w:b/>
      <w:bCs/>
    </w:rPr>
  </w:style>
  <w:style w:type="paragraph" w:styleId="86">
    <w:name w:val="Body Text First Indent"/>
    <w:basedOn w:val="40"/>
    <w:link w:val="485"/>
    <w:semiHidden/>
    <w:unhideWhenUsed/>
    <w:qFormat/>
    <w:uiPriority w:val="99"/>
    <w:pPr>
      <w:ind w:firstLine="420" w:firstLineChars="100"/>
    </w:pPr>
  </w:style>
  <w:style w:type="paragraph" w:styleId="87">
    <w:name w:val="Body Text First Indent 2"/>
    <w:basedOn w:val="41"/>
    <w:link w:val="487"/>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outlineLvl w:val="9"/>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outlineLvl w:val="9"/>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outlineLvl w:val="9"/>
    </w:pPr>
    <w:rPr>
      <w:rFonts w:ascii="黑体" w:eastAsia="黑体"/>
      <w:kern w:val="21"/>
      <w:szCs w:val="20"/>
    </w:rPr>
  </w:style>
  <w:style w:type="paragraph" w:customStyle="1" w:styleId="279">
    <w:name w:val="附录三级条标题"/>
    <w:basedOn w:val="278"/>
    <w:next w:val="258"/>
    <w:qFormat/>
    <w:uiPriority w:val="0"/>
    <w:pPr>
      <w:numPr>
        <w:ilvl w:val="4"/>
      </w:numPr>
      <w:outlineLvl w:val="9"/>
    </w:pPr>
  </w:style>
  <w:style w:type="paragraph" w:customStyle="1" w:styleId="280">
    <w:name w:val="附录四级条标题"/>
    <w:basedOn w:val="279"/>
    <w:next w:val="258"/>
    <w:qFormat/>
    <w:uiPriority w:val="0"/>
    <w:pPr>
      <w:numPr>
        <w:ilvl w:val="5"/>
      </w:numPr>
      <w:outlineLvl w:val="9"/>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uiPriority w:val="0"/>
    <w:pPr>
      <w:numPr>
        <w:ilvl w:val="4"/>
      </w:numPr>
      <w:outlineLvl w:val="9"/>
    </w:pPr>
  </w:style>
  <w:style w:type="paragraph" w:customStyle="1" w:styleId="296">
    <w:name w:val="条文脚注"/>
    <w:basedOn w:val="69"/>
    <w:link w:val="332"/>
    <w:qFormat/>
    <w:uiPriority w:val="0"/>
    <w:pPr>
      <w:numPr>
        <w:ilvl w:val="0"/>
        <w:numId w:val="18"/>
      </w:numPr>
      <w:ind w:firstLine="0" w:firstLineChars="0"/>
      <w:jc w:val="both"/>
    </w:pPr>
    <w:rPr>
      <w:rFonts w:ascii="宋体"/>
    </w:rPr>
  </w:style>
  <w:style w:type="paragraph" w:customStyle="1" w:styleId="297">
    <w:name w:val="图表脚注"/>
    <w:next w:val="258"/>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uiPriority w:val="0"/>
    <w:pPr>
      <w:numPr>
        <w:ilvl w:val="5"/>
      </w:numPr>
      <w:outlineLvl w:val="9"/>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4"/>
      </w:numPr>
    </w:pPr>
    <w:rPr>
      <w:rFonts w:ascii="宋体"/>
      <w:kern w:val="0"/>
      <w:sz w:val="18"/>
      <w:szCs w:val="18"/>
    </w:rPr>
  </w:style>
  <w:style w:type="paragraph" w:customStyle="1" w:styleId="308">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qFormat/>
    <w:uiPriority w:val="0"/>
    <w:pPr>
      <w:numPr>
        <w:ilvl w:val="2"/>
      </w:numPr>
      <w:spacing w:before="400" w:after="400" w:line="240" w:lineRule="auto"/>
      <w:outlineLvl w:val="2"/>
    </w:pPr>
    <w:rPr>
      <w:sz w:val="21"/>
    </w:rPr>
  </w:style>
  <w:style w:type="paragraph" w:customStyle="1" w:styleId="310">
    <w:name w:val="工程建设条标题"/>
    <w:basedOn w:val="309"/>
    <w:next w:val="258"/>
    <w:qFormat/>
    <w:uiPriority w:val="0"/>
    <w:pPr>
      <w:numPr>
        <w:ilvl w:val="3"/>
      </w:numPr>
      <w:spacing w:before="0" w:after="0"/>
      <w:jc w:val="left"/>
      <w:outlineLvl w:val="3"/>
    </w:pPr>
    <w:rPr>
      <w:b w:val="0"/>
    </w:rPr>
  </w:style>
  <w:style w:type="paragraph" w:customStyle="1" w:styleId="311">
    <w:name w:val="工程建设表标题"/>
    <w:basedOn w:val="310"/>
    <w:qFormat/>
    <w:uiPriority w:val="0"/>
    <w:pPr>
      <w:numPr>
        <w:ilvl w:val="4"/>
      </w:numPr>
      <w:jc w:val="center"/>
      <w:outlineLvl w:val="4"/>
    </w:pPr>
  </w:style>
  <w:style w:type="paragraph" w:customStyle="1" w:styleId="312">
    <w:name w:val="工程建设图标题"/>
    <w:basedOn w:val="310"/>
    <w:qFormat/>
    <w:uiPriority w:val="0"/>
    <w:pPr>
      <w:numPr>
        <w:ilvl w:val="5"/>
      </w:numPr>
      <w:jc w:val="center"/>
      <w:outlineLvl w:val="5"/>
    </w:pPr>
  </w:style>
  <w:style w:type="paragraph" w:customStyle="1" w:styleId="313">
    <w:name w:val="工程建设公式标题"/>
    <w:basedOn w:val="310"/>
    <w:qFormat/>
    <w:uiPriority w:val="0"/>
    <w:pPr>
      <w:numPr>
        <w:ilvl w:val="6"/>
      </w:numPr>
      <w:jc w:val="center"/>
      <w:outlineLvl w:val="6"/>
    </w:pPr>
  </w:style>
  <w:style w:type="paragraph" w:customStyle="1" w:styleId="314">
    <w:name w:val="工程建设无节条标题"/>
    <w:basedOn w:val="1"/>
    <w:next w:val="258"/>
    <w:qFormat/>
    <w:uiPriority w:val="0"/>
    <w:pPr>
      <w:numPr>
        <w:ilvl w:val="8"/>
        <w:numId w:val="25"/>
      </w:numPr>
      <w:tabs>
        <w:tab w:val="clear" w:pos="720"/>
      </w:tabs>
      <w:outlineLvl w:val="3"/>
    </w:pPr>
  </w:style>
  <w:style w:type="paragraph" w:customStyle="1" w:styleId="315">
    <w:name w:val="工程建设款标题"/>
    <w:basedOn w:val="310"/>
    <w:qFormat/>
    <w:uiPriority w:val="0"/>
    <w:pPr>
      <w:numPr>
        <w:ilvl w:val="7"/>
      </w:numPr>
      <w:outlineLvl w:val="9"/>
    </w:pPr>
  </w:style>
  <w:style w:type="paragraph" w:customStyle="1" w:styleId="316">
    <w:name w:val="名称"/>
    <w:basedOn w:val="256"/>
    <w:next w:val="258"/>
    <w:qFormat/>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qFormat/>
    <w:uiPriority w:val="0"/>
    <w:pPr>
      <w:numPr>
        <w:ilvl w:val="2"/>
      </w:numPr>
    </w:pPr>
  </w:style>
  <w:style w:type="paragraph" w:customStyle="1" w:styleId="319">
    <w:name w:val="术语定义二级条标题"/>
    <w:basedOn w:val="261"/>
    <w:next w:val="258"/>
    <w:qFormat/>
    <w:uiPriority w:val="0"/>
    <w:pPr>
      <w:spacing w:before="0" w:beforeLines="0" w:after="0" w:afterLines="0"/>
      <w:outlineLvl w:val="9"/>
    </w:pPr>
  </w:style>
  <w:style w:type="paragraph" w:customStyle="1" w:styleId="320">
    <w:name w:val="术语定义三级条标题"/>
    <w:basedOn w:val="290"/>
    <w:next w:val="258"/>
    <w:qFormat/>
    <w:uiPriority w:val="0"/>
    <w:pPr>
      <w:spacing w:before="0" w:beforeLines="0" w:after="0" w:afterLines="0"/>
      <w:outlineLvl w:val="9"/>
    </w:pPr>
  </w:style>
  <w:style w:type="paragraph" w:customStyle="1" w:styleId="321">
    <w:name w:val="式中"/>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beforeLines="0" w:after="0" w:afterLines="0"/>
      <w:outlineLvl w:val="9"/>
    </w:pPr>
  </w:style>
  <w:style w:type="paragraph" w:customStyle="1" w:styleId="323">
    <w:name w:val="术语定义五级条标题"/>
    <w:basedOn w:val="300"/>
    <w:next w:val="258"/>
    <w:qFormat/>
    <w:uiPriority w:val="0"/>
    <w:pPr>
      <w:spacing w:before="0" w:beforeLines="0" w:after="0" w:afterLines="0"/>
      <w:outlineLvl w:val="9"/>
    </w:pPr>
  </w:style>
  <w:style w:type="paragraph" w:customStyle="1" w:styleId="324">
    <w:name w:val="术语定义一级条标题"/>
    <w:basedOn w:val="260"/>
    <w:next w:val="258"/>
    <w:qFormat/>
    <w:uiPriority w:val="0"/>
    <w:pPr>
      <w:spacing w:before="0" w:beforeLines="0" w:after="0" w:afterLines="0"/>
      <w:outlineLvl w:val="9"/>
    </w:pPr>
  </w:style>
  <w:style w:type="paragraph" w:customStyle="1" w:styleId="325">
    <w:name w:val="条文说明"/>
    <w:basedOn w:val="316"/>
    <w:qFormat/>
    <w:uiPriority w:val="0"/>
  </w:style>
  <w:style w:type="paragraph" w:customStyle="1" w:styleId="32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beforeLines="0" w:after="0" w:afterLines="0"/>
      <w:outlineLvl w:val="9"/>
    </w:pPr>
    <w:rPr>
      <w:rFonts w:eastAsiaTheme="majorEastAsia"/>
    </w:rPr>
  </w:style>
  <w:style w:type="paragraph" w:customStyle="1" w:styleId="328">
    <w:name w:val="三级无标题条"/>
    <w:basedOn w:val="290"/>
    <w:qFormat/>
    <w:uiPriority w:val="0"/>
    <w:pPr>
      <w:spacing w:before="0" w:beforeLines="0" w:after="0" w:afterLines="0"/>
      <w:outlineLvl w:val="9"/>
    </w:pPr>
    <w:rPr>
      <w:rFonts w:eastAsiaTheme="majorEastAsia"/>
    </w:rPr>
  </w:style>
  <w:style w:type="paragraph" w:customStyle="1" w:styleId="329">
    <w:name w:val="四级无标题条"/>
    <w:basedOn w:val="295"/>
    <w:qFormat/>
    <w:uiPriority w:val="0"/>
    <w:pPr>
      <w:spacing w:before="0" w:beforeLines="0" w:after="0" w:afterLines="0"/>
      <w:outlineLvl w:val="9"/>
    </w:pPr>
    <w:rPr>
      <w:rFonts w:eastAsiaTheme="majorEastAsia"/>
    </w:rPr>
  </w:style>
  <w:style w:type="paragraph" w:customStyle="1" w:styleId="330">
    <w:name w:val="五级无标题条"/>
    <w:basedOn w:val="300"/>
    <w:qFormat/>
    <w:uiPriority w:val="0"/>
    <w:pPr>
      <w:spacing w:before="0" w:beforeLines="0" w:after="0" w:afterLines="0"/>
      <w:outlineLvl w:val="9"/>
    </w:pPr>
    <w:rPr>
      <w:rFonts w:eastAsiaTheme="majorEastAsia"/>
    </w:rPr>
  </w:style>
  <w:style w:type="paragraph" w:customStyle="1" w:styleId="331">
    <w:name w:val="一级无标题条"/>
    <w:basedOn w:val="260"/>
    <w:qFormat/>
    <w:uiPriority w:val="0"/>
    <w:pPr>
      <w:spacing w:before="0" w:beforeLines="0" w:after="0" w:afterLines="0"/>
      <w:outlineLvl w:val="9"/>
    </w:pPr>
    <w:rPr>
      <w:rFonts w:eastAsiaTheme="majorEastAsia"/>
    </w:rPr>
  </w:style>
  <w:style w:type="character" w:customStyle="1" w:styleId="332">
    <w:name w:val="条文脚注 Char"/>
    <w:basedOn w:val="333"/>
    <w:link w:val="296"/>
    <w:qFormat/>
    <w:uiPriority w:val="0"/>
    <w:rPr>
      <w:rFonts w:ascii="宋体"/>
      <w:kern w:val="2"/>
      <w:sz w:val="18"/>
      <w:szCs w:val="18"/>
    </w:rPr>
  </w:style>
  <w:style w:type="character" w:customStyle="1" w:styleId="333">
    <w:name w:val="正文文本 Char"/>
    <w:basedOn w:val="231"/>
    <w:link w:val="40"/>
    <w:semiHidden/>
    <w:qFormat/>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0"/>
    <w:qFormat/>
    <w:uiPriority w:val="0"/>
    <w:pPr>
      <w:spacing w:after="0" w:line="280" w:lineRule="exact"/>
      <w:ind w:left="567"/>
    </w:pPr>
    <w:rPr>
      <w:rFonts w:ascii="黑体" w:eastAsia="黑体"/>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hint="eastAsia" w:ascii="黑体" w:hAnsi="黑体" w:eastAsia="黑体" w:cs="黑体"/>
      <w:b/>
      <w:bCs/>
      <w:w w:val="135"/>
      <w:sz w:val="52"/>
      <w:lang w:val="en-US" w:eastAsia="zh-CN" w:bidi="ar-SA"/>
    </w:rPr>
  </w:style>
  <w:style w:type="character" w:customStyle="1" w:styleId="338">
    <w:name w:val="标准称谓DB Char"/>
    <w:basedOn w:val="231"/>
    <w:link w:val="337"/>
    <w:qFormat/>
    <w:uiPriority w:val="0"/>
    <w:rPr>
      <w:rFonts w:hint="eastAsia" w:ascii="黑体" w:hAnsi="黑体" w:eastAsia="黑体" w:cs="黑体"/>
      <w:b/>
      <w:bCs/>
      <w:w w:val="135"/>
      <w:sz w:val="52"/>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qFormat/>
    <w:uiPriority w:val="0"/>
    <w:rPr>
      <w:rFonts w:ascii="Arial Black" w:hAnsi="Arial Black" w:eastAsia="黑体"/>
      <w:bCs/>
      <w:w w:val="135"/>
      <w:sz w:val="44"/>
    </w:rPr>
  </w:style>
  <w:style w:type="paragraph" w:customStyle="1" w:styleId="341">
    <w:name w:val="发布部门HB"/>
    <w:next w:val="1"/>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uiPriority w:val="0"/>
    <w:pPr>
      <w:spacing w:line="360" w:lineRule="exact"/>
      <w:jc w:val="center"/>
    </w:pPr>
    <w:rPr>
      <w:rFonts w:hint="eastAsia" w:ascii="宋体" w:hAnsi="宋体" w:eastAsia="宋体" w:cs="宋体"/>
      <w:b/>
      <w:sz w:val="36"/>
      <w:lang w:val="en-US" w:eastAsia="zh-CN" w:bidi="ar-SA"/>
    </w:rPr>
  </w:style>
  <w:style w:type="paragraph" w:customStyle="1" w:styleId="343">
    <w:name w:val="发布部门Q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4">
    <w:name w:val="标准标志DB"/>
    <w:next w:val="1"/>
    <w:qFormat/>
    <w:uiPriority w:val="0"/>
    <w:pPr>
      <w:shd w:val="solid" w:color="FFFFFF" w:fill="FFFFFF"/>
      <w:spacing w:line="0" w:lineRule="atLeast"/>
      <w:jc w:val="right"/>
    </w:pPr>
    <w:rPr>
      <w:rFonts w:ascii="Britannic Bold" w:hAnsi="Britannic Bold" w:eastAsia="Britannic Bold" w:cs="Britannic Bold"/>
      <w:b/>
      <w:w w:val="110"/>
      <w:kern w:val="2"/>
      <w:sz w:val="160"/>
      <w:lang w:val="en-US" w:eastAsia="zh-CN" w:bidi="ar-SA"/>
    </w:rPr>
  </w:style>
  <w:style w:type="paragraph" w:customStyle="1" w:styleId="345">
    <w:name w:val="标准标志QB"/>
    <w:next w:val="1"/>
    <w:uiPriority w:val="0"/>
    <w:pPr>
      <w:shd w:val="solid" w:color="FFFFFF" w:fill="FFFFFF"/>
      <w:spacing w:line="0" w:lineRule="atLeast"/>
      <w:jc w:val="right"/>
    </w:pPr>
    <w:rPr>
      <w:rFonts w:ascii="Arial Black" w:hAnsi="Britannic Bold" w:eastAsia="Arial Unicode MS" w:cs="Times New Roman"/>
      <w:b/>
      <w:w w:val="110"/>
      <w:kern w:val="2"/>
      <w:sz w:val="96"/>
      <w:lang w:val="en-US" w:eastAsia="zh-CN" w:bidi="ar-SA"/>
    </w:rPr>
  </w:style>
  <w:style w:type="paragraph" w:customStyle="1" w:styleId="346">
    <w:name w:val="标准标志GB"/>
    <w:next w:val="1"/>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93"/>
    <w:next w:val="258"/>
    <w:qFormat/>
    <w:uiPriority w:val="0"/>
  </w:style>
  <w:style w:type="paragraph" w:customStyle="1" w:styleId="349">
    <w:name w:val="附录表标号"/>
    <w:basedOn w:val="1"/>
    <w:next w:val="258"/>
    <w:uiPriority w:val="0"/>
    <w:pPr>
      <w:numPr>
        <w:ilvl w:val="0"/>
        <w:numId w:val="13"/>
      </w:numPr>
      <w:snapToGrid w:val="0"/>
      <w:spacing w:line="14" w:lineRule="exact"/>
      <w:jc w:val="center"/>
    </w:pPr>
    <w:rPr>
      <w:color w:val="FFFFFF"/>
    </w:rPr>
  </w:style>
  <w:style w:type="paragraph" w:customStyle="1" w:styleId="350">
    <w:name w:val="附录图标号"/>
    <w:basedOn w:val="1"/>
    <w:next w:val="258"/>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Heading"/>
    <w:basedOn w:val="3"/>
    <w:next w:val="1"/>
    <w:semiHidden/>
    <w:unhideWhenUsed/>
    <w:qFormat/>
    <w:uiPriority w:val="39"/>
    <w:pPr>
      <w:outlineLvl w:val="9"/>
    </w:pPr>
  </w:style>
  <w:style w:type="character" w:customStyle="1" w:styleId="354">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Char"/>
    <w:basedOn w:val="231"/>
    <w:link w:val="36"/>
    <w:semiHidden/>
    <w:qFormat/>
    <w:uiPriority w:val="99"/>
    <w:rPr>
      <w:kern w:val="2"/>
      <w:sz w:val="21"/>
      <w:szCs w:val="24"/>
    </w:rPr>
  </w:style>
  <w:style w:type="character" w:customStyle="1" w:styleId="357">
    <w:name w:val="纯文本 Char"/>
    <w:basedOn w:val="231"/>
    <w:link w:val="49"/>
    <w:semiHidden/>
    <w:qFormat/>
    <w:uiPriority w:val="99"/>
    <w:rPr>
      <w:rFonts w:ascii="宋体" w:hAnsi="Courier New" w:cs="Courier New"/>
      <w:kern w:val="2"/>
      <w:sz w:val="21"/>
      <w:szCs w:val="21"/>
    </w:rPr>
  </w:style>
  <w:style w:type="character" w:customStyle="1" w:styleId="358">
    <w:name w:val="电子邮件签名 Char"/>
    <w:basedOn w:val="231"/>
    <w:link w:val="25"/>
    <w:semiHidden/>
    <w:qFormat/>
    <w:uiPriority w:val="99"/>
    <w:rPr>
      <w:kern w:val="2"/>
      <w:sz w:val="21"/>
      <w:szCs w:val="24"/>
    </w:rPr>
  </w:style>
  <w:style w:type="character" w:customStyle="1" w:styleId="359">
    <w:name w:val="副标题 Char"/>
    <w:basedOn w:val="231"/>
    <w:link w:val="66"/>
    <w:qFormat/>
    <w:uiPriority w:val="11"/>
    <w:rPr>
      <w:rFonts w:asciiTheme="majorHAnsi" w:hAnsiTheme="majorHAnsi" w:cstheme="majorBidi"/>
      <w:b/>
      <w:bCs/>
      <w:kern w:val="28"/>
      <w:sz w:val="32"/>
      <w:szCs w:val="32"/>
    </w:rPr>
  </w:style>
  <w:style w:type="character" w:customStyle="1" w:styleId="360">
    <w:name w:val="宏文本 Char"/>
    <w:basedOn w:val="231"/>
    <w:link w:val="2"/>
    <w:semiHidden/>
    <w:qFormat/>
    <w:uiPriority w:val="99"/>
    <w:rPr>
      <w:rFonts w:ascii="Courier New" w:hAnsi="Courier New" w:cs="Courier New"/>
      <w:kern w:val="2"/>
      <w:sz w:val="24"/>
      <w:szCs w:val="24"/>
    </w:rPr>
  </w:style>
  <w:style w:type="character" w:customStyle="1" w:styleId="361">
    <w:name w:val="结束语 Char"/>
    <w:basedOn w:val="231"/>
    <w:link w:val="38"/>
    <w:semiHidden/>
    <w:qFormat/>
    <w:uiPriority w:val="99"/>
    <w:rPr>
      <w:kern w:val="2"/>
      <w:sz w:val="21"/>
      <w:szCs w:val="24"/>
    </w:rPr>
  </w:style>
  <w:style w:type="paragraph" w:styleId="362">
    <w:name w:val="List Paragraph"/>
    <w:basedOn w:val="1"/>
    <w:qFormat/>
    <w:uiPriority w:val="34"/>
    <w:pPr>
      <w:ind w:firstLine="420" w:firstLineChars="200"/>
    </w:pPr>
  </w:style>
  <w:style w:type="character" w:customStyle="1" w:styleId="363">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4">
    <w:name w:val="Intense Emphasis"/>
    <w:basedOn w:val="231"/>
    <w:qFormat/>
    <w:uiPriority w:val="21"/>
    <w:rPr>
      <w:i/>
      <w:iCs/>
      <w:color w:val="5B9BD5" w:themeColor="accent1"/>
      <w14:textFill>
        <w14:solidFill>
          <w14:schemeClr w14:val="accent1"/>
        </w14:solidFill>
      </w14:textFill>
    </w:rPr>
  </w:style>
  <w:style w:type="paragraph" w:styleId="365">
    <w:name w:val="Intense Quote"/>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Char"/>
    <w:basedOn w:val="231"/>
    <w:link w:val="365"/>
    <w:qFormat/>
    <w:uiPriority w:val="30"/>
    <w:rPr>
      <w:i/>
      <w:iCs/>
      <w:color w:val="5B9BD5" w:themeColor="accent1"/>
      <w:kern w:val="2"/>
      <w:sz w:val="21"/>
      <w:szCs w:val="24"/>
      <w14:textFill>
        <w14:solidFill>
          <w14:schemeClr w14:val="accent1"/>
        </w14:solidFill>
      </w14:textFill>
    </w:rPr>
  </w:style>
  <w:style w:type="character" w:customStyle="1" w:styleId="367">
    <w:name w:val="批注框文本 Char"/>
    <w:basedOn w:val="231"/>
    <w:link w:val="58"/>
    <w:semiHidden/>
    <w:qFormat/>
    <w:uiPriority w:val="99"/>
    <w:rPr>
      <w:kern w:val="2"/>
      <w:sz w:val="18"/>
      <w:szCs w:val="18"/>
    </w:rPr>
  </w:style>
  <w:style w:type="character" w:customStyle="1" w:styleId="368">
    <w:name w:val="批注文字 Char"/>
    <w:basedOn w:val="231"/>
    <w:link w:val="34"/>
    <w:semiHidden/>
    <w:qFormat/>
    <w:uiPriority w:val="99"/>
    <w:rPr>
      <w:kern w:val="2"/>
      <w:sz w:val="21"/>
      <w:szCs w:val="24"/>
    </w:rPr>
  </w:style>
  <w:style w:type="character" w:customStyle="1" w:styleId="369">
    <w:name w:val="批注主题 Char"/>
    <w:basedOn w:val="368"/>
    <w:link w:val="85"/>
    <w:semiHidden/>
    <w:qFormat/>
    <w:uiPriority w:val="99"/>
    <w:rPr>
      <w:b/>
      <w:bCs/>
      <w:kern w:val="2"/>
      <w:sz w:val="21"/>
      <w:szCs w:val="24"/>
    </w:rPr>
  </w:style>
  <w:style w:type="character" w:customStyle="1" w:styleId="370">
    <w:name w:val="签名 Char"/>
    <w:basedOn w:val="231"/>
    <w:link w:val="62"/>
    <w:semiHidden/>
    <w:qFormat/>
    <w:uiPriority w:val="99"/>
    <w:rPr>
      <w:kern w:val="2"/>
      <w:sz w:val="21"/>
      <w:szCs w:val="24"/>
    </w:rPr>
  </w:style>
  <w:style w:type="table" w:customStyle="1" w:styleId="371">
    <w:name w:val="List Table 1 Light"/>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List Table 1 Light Accent 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List Table 1 Light Accent 2"/>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List Table 1 Light Accent 3"/>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List Table 1 Light Accent 4"/>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List Table 1 Light Accent 5"/>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List Table 1 Light Accent 6"/>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List Table 2 Accent 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List Table 2 Accent 2"/>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List Table 2 Accent 3"/>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List Table 2 Accent 4"/>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List Table 2 Accent 5"/>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List Table 2 Accent 6"/>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List Table 3 Accent 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List Table 3 Accent 2"/>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List Table 3 Accent 3"/>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List Table 3 Accent 4"/>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List Table 3 Accent 5"/>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List Table 3 Accent 6"/>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List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List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List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List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List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List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2"/>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3"/>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List Table 6 Colorful Accent 4"/>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List Table 6 Colorful Accent 5"/>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List Table 7 Colorful"/>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2"/>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3"/>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4"/>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List Table 7 Colorful Accent 5"/>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List Table 7 Colorful Accent 6"/>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Char"/>
    <w:basedOn w:val="231"/>
    <w:link w:val="54"/>
    <w:semiHidden/>
    <w:qFormat/>
    <w:uiPriority w:val="99"/>
    <w:rPr>
      <w:kern w:val="2"/>
      <w:sz w:val="21"/>
      <w:szCs w:val="24"/>
    </w:rPr>
  </w:style>
  <w:style w:type="character" w:customStyle="1" w:styleId="421">
    <w:name w:val="Book Title"/>
    <w:basedOn w:val="231"/>
    <w:qFormat/>
    <w:uiPriority w:val="33"/>
    <w:rPr>
      <w:b/>
      <w:bCs/>
      <w:i/>
      <w:iCs/>
      <w:spacing w:val="5"/>
    </w:rPr>
  </w:style>
  <w:style w:type="paragraph" w:customStyle="1" w:styleId="422">
    <w:name w:val="Bibliography"/>
    <w:basedOn w:val="1"/>
    <w:next w:val="1"/>
    <w:semiHidden/>
    <w:unhideWhenUsed/>
    <w:qFormat/>
    <w:uiPriority w:val="37"/>
  </w:style>
  <w:style w:type="table" w:customStyle="1" w:styleId="423">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Grid Table 1 Light Accent 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Grid Table 1 Light Accent 2"/>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Grid Table 1 Light Accent 4"/>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Grid Table 1 Light Accent 5"/>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Grid Table 1 Light Accent 6"/>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Grid Table 2 Accent 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Grid Table 2 Accent 2"/>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Grid Table 2 Accent 4"/>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Grid Table 2 Accent 5"/>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Grid Table 2 Accent 6"/>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Grid Table 3 Accent 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Grid Table 3 Accent 3"/>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Grid Table 3 Accent 4"/>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Grid Table 3 Accent 6"/>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Grid Table 4 Accent 1"/>
    <w:basedOn w:val="88"/>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Grid Table 4 Accent 2"/>
    <w:basedOn w:val="88"/>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Grid Table 4 Accent 3"/>
    <w:basedOn w:val="88"/>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Grid Table 4 Accent 4"/>
    <w:basedOn w:val="88"/>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Grid Table 4 Accent 5"/>
    <w:basedOn w:val="88"/>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Grid Table 4 Accent 6"/>
    <w:basedOn w:val="88"/>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Grid Table 5 Dark"/>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Grid Table 5 Dark Accent 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Grid Table 5 Dark Accent 2"/>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Grid Table 5 Dark Accent 4"/>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Grid Table 5 Dark Accent 5"/>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Grid Table 5 Dark Accent 6"/>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Grid Table 6 Colorful"/>
    <w:basedOn w:val="88"/>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Grid Table 6 Colorful Accent 1"/>
    <w:basedOn w:val="88"/>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Grid Table 6 Colorful Accent 2"/>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Grid Table 6 Colorful Accent 3"/>
    <w:basedOn w:val="88"/>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Grid Table 6 Colorful Accent 4"/>
    <w:basedOn w:val="88"/>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Grid Table 6 Colorful Accent 5"/>
    <w:basedOn w:val="88"/>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Grid Table 6 Colorful Accent 6"/>
    <w:basedOn w:val="88"/>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Grid Table 7 Colorful"/>
    <w:basedOn w:val="88"/>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Grid Table 7 Colorful Accent 1"/>
    <w:basedOn w:val="88"/>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Grid Table 7 Colorful Accent 2"/>
    <w:basedOn w:val="88"/>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Grid Table 7 Colorful Accent 3"/>
    <w:basedOn w:val="88"/>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Grid Table 7 Colorful Accent 4"/>
    <w:basedOn w:val="88"/>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Grid Table 7 Colorful Accent 5"/>
    <w:basedOn w:val="88"/>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Grid Table 7 Colorful Accent 6"/>
    <w:basedOn w:val="88"/>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Grid Table Light"/>
    <w:basedOn w:val="88"/>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3">
    <w:name w:val="尾注文本 Char"/>
    <w:basedOn w:val="231"/>
    <w:link w:val="56"/>
    <w:semiHidden/>
    <w:uiPriority w:val="99"/>
    <w:rPr>
      <w:kern w:val="2"/>
      <w:sz w:val="21"/>
      <w:szCs w:val="24"/>
    </w:rPr>
  </w:style>
  <w:style w:type="character" w:customStyle="1" w:styleId="474">
    <w:name w:val="文档结构图 Char"/>
    <w:basedOn w:val="231"/>
    <w:link w:val="32"/>
    <w:semiHidden/>
    <w:uiPriority w:val="99"/>
    <w:rPr>
      <w:rFonts w:ascii="Microsoft YaHei UI" w:eastAsia="Microsoft YaHei UI"/>
      <w:kern w:val="2"/>
      <w:sz w:val="18"/>
      <w:szCs w:val="18"/>
    </w:rPr>
  </w:style>
  <w:style w:type="table" w:customStyle="1" w:styleId="475">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Plain Table 2"/>
    <w:basedOn w:val="88"/>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Plain Table 3"/>
    <w:basedOn w:val="88"/>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Plain Table 4"/>
    <w:basedOn w:val="88"/>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Plain Table 5"/>
    <w:basedOn w:val="88"/>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Char"/>
    <w:basedOn w:val="231"/>
    <w:link w:val="79"/>
    <w:semiHidden/>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Char"/>
    <w:basedOn w:val="231"/>
    <w:link w:val="482"/>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semiHidden/>
    <w:uiPriority w:val="99"/>
    <w:rPr>
      <w:color w:val="808080"/>
    </w:rPr>
  </w:style>
  <w:style w:type="character" w:customStyle="1" w:styleId="485">
    <w:name w:val="正文首行缩进 Char"/>
    <w:basedOn w:val="333"/>
    <w:link w:val="86"/>
    <w:semiHidden/>
    <w:qFormat/>
    <w:uiPriority w:val="99"/>
    <w:rPr>
      <w:kern w:val="2"/>
      <w:sz w:val="21"/>
      <w:szCs w:val="24"/>
    </w:rPr>
  </w:style>
  <w:style w:type="character" w:customStyle="1" w:styleId="486">
    <w:name w:val="正文文本缩进 Char"/>
    <w:basedOn w:val="231"/>
    <w:link w:val="41"/>
    <w:semiHidden/>
    <w:uiPriority w:val="99"/>
    <w:rPr>
      <w:kern w:val="2"/>
      <w:sz w:val="21"/>
      <w:szCs w:val="24"/>
    </w:rPr>
  </w:style>
  <w:style w:type="character" w:customStyle="1" w:styleId="487">
    <w:name w:val="正文首行缩进 2 Char"/>
    <w:basedOn w:val="486"/>
    <w:link w:val="87"/>
    <w:semiHidden/>
    <w:uiPriority w:val="99"/>
    <w:rPr>
      <w:kern w:val="2"/>
      <w:sz w:val="21"/>
      <w:szCs w:val="24"/>
    </w:rPr>
  </w:style>
  <w:style w:type="character" w:customStyle="1" w:styleId="488">
    <w:name w:val="正文文本 2 Char"/>
    <w:basedOn w:val="231"/>
    <w:link w:val="76"/>
    <w:semiHidden/>
    <w:qFormat/>
    <w:uiPriority w:val="99"/>
    <w:rPr>
      <w:kern w:val="2"/>
      <w:sz w:val="21"/>
      <w:szCs w:val="24"/>
    </w:rPr>
  </w:style>
  <w:style w:type="character" w:customStyle="1" w:styleId="489">
    <w:name w:val="正文文本 3 Char"/>
    <w:basedOn w:val="231"/>
    <w:link w:val="37"/>
    <w:semiHidden/>
    <w:uiPriority w:val="99"/>
    <w:rPr>
      <w:kern w:val="2"/>
      <w:sz w:val="16"/>
      <w:szCs w:val="16"/>
    </w:rPr>
  </w:style>
  <w:style w:type="character" w:customStyle="1" w:styleId="490">
    <w:name w:val="正文文本缩进 2 Char"/>
    <w:basedOn w:val="231"/>
    <w:link w:val="55"/>
    <w:semiHidden/>
    <w:uiPriority w:val="99"/>
    <w:rPr>
      <w:kern w:val="2"/>
      <w:sz w:val="21"/>
      <w:szCs w:val="24"/>
    </w:rPr>
  </w:style>
  <w:style w:type="character" w:customStyle="1" w:styleId="491">
    <w:name w:val="正文文本缩进 3 Char"/>
    <w:basedOn w:val="231"/>
    <w:link w:val="71"/>
    <w:semiHidden/>
    <w:uiPriority w:val="99"/>
    <w:rPr>
      <w:kern w:val="2"/>
      <w:sz w:val="16"/>
      <w:szCs w:val="16"/>
    </w:rPr>
  </w:style>
  <w:style w:type="character" w:customStyle="1" w:styleId="492">
    <w:name w:val="注释标题 Char"/>
    <w:basedOn w:val="231"/>
    <w:link w:val="22"/>
    <w:semiHidden/>
    <w:uiPriority w:val="99"/>
    <w:rPr>
      <w:kern w:val="2"/>
      <w:sz w:val="21"/>
      <w:szCs w:val="24"/>
    </w:rPr>
  </w:style>
  <w:style w:type="paragraph" w:customStyle="1" w:styleId="493">
    <w:name w:val="附录无标题章"/>
    <w:basedOn w:val="276"/>
    <w:qFormat/>
    <w:uiPriority w:val="0"/>
    <w:pPr>
      <w:spacing w:before="0" w:beforeLines="0" w:after="0" w:afterLines="0"/>
      <w:outlineLvl w:val="9"/>
    </w:pPr>
    <w:rPr>
      <w:rFonts w:asciiTheme="majorEastAsia" w:eastAsiaTheme="majorEastAsia"/>
    </w:rPr>
  </w:style>
  <w:style w:type="paragraph" w:customStyle="1" w:styleId="494">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5">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6">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7">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500">
    <w:name w:val="发布GB"/>
    <w:basedOn w:val="40"/>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宋体"/>
      <w:b/>
      <w:kern w:val="0"/>
      <w:sz w:val="36"/>
      <w:szCs w:val="20"/>
    </w:rPr>
  </w:style>
  <w:style w:type="paragraph" w:customStyle="1" w:styleId="506">
    <w:name w:val="Table Text"/>
    <w:basedOn w:val="1"/>
    <w:semiHidden/>
    <w:qFormat/>
    <w:uiPriority w:val="0"/>
    <w:rPr>
      <w:rFonts w:ascii="宋体" w:hAnsi="宋体" w:eastAsia="宋体" w:cs="宋体"/>
      <w:sz w:val="18"/>
      <w:szCs w:val="18"/>
      <w:lang w:val="en-US" w:eastAsia="en-US" w:bidi="ar-SA"/>
    </w:rPr>
  </w:style>
  <w:style w:type="table" w:customStyle="1" w:styleId="507">
    <w:name w:val="Table Normal"/>
    <w:semiHidden/>
    <w:unhideWhenUsed/>
    <w:qFormat/>
    <w:uiPriority w:val="0"/>
    <w:tblPr>
      <w:tblCellMar>
        <w:top w:w="0" w:type="dxa"/>
        <w:left w:w="0" w:type="dxa"/>
        <w:bottom w:w="0" w:type="dxa"/>
        <w:right w:w="0" w:type="dxa"/>
      </w:tblCellMar>
    </w:tblPr>
  </w:style>
  <w:style w:type="paragraph" w:customStyle="1" w:styleId="508">
    <w:name w:val="Body text|1"/>
    <w:basedOn w:val="1"/>
    <w:uiPriority w:val="0"/>
    <w:pPr>
      <w:spacing w:line="348" w:lineRule="auto"/>
      <w:ind w:firstLine="400"/>
      <w:jc w:val="left"/>
    </w:pPr>
    <w:rPr>
      <w:rFonts w:ascii="宋体" w:hAnsi="宋体" w:cs="宋体"/>
      <w:kern w:val="0"/>
      <w:sz w:val="19"/>
      <w:szCs w:val="19"/>
      <w:lang w:val="zh-TW" w:eastAsia="zh-TW" w:bidi="zh-TW"/>
    </w:rPr>
  </w:style>
  <w:style w:type="paragraph" w:customStyle="1" w:styleId="509">
    <w:name w:val="报告正文格式"/>
    <w:basedOn w:val="1"/>
    <w:qFormat/>
    <w:uiPriority w:val="0"/>
    <w:pPr>
      <w:snapToGrid w:val="0"/>
      <w:spacing w:line="360" w:lineRule="auto"/>
      <w:jc w:val="left"/>
    </w:pPr>
    <w:rPr>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wmf"/><Relationship Id="rId16" Type="http://schemas.openxmlformats.org/officeDocument/2006/relationships/oleObject" Target="embeddings/oleObject1.bin"/><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26631;&#20934;&#32534;&#20889;WPS\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C0D5CE-5E97-4EFC-922C-F3E8EF5D4E1C}">
  <ds:schemaRefs/>
</ds:datastoreItem>
</file>

<file path=docProps/app.xml><?xml version="1.0" encoding="utf-8"?>
<Properties xmlns="http://schemas.openxmlformats.org/officeDocument/2006/extended-properties" xmlns:vt="http://schemas.openxmlformats.org/officeDocument/2006/docPropsVTypes">
  <Template>bzbx20.dotx</Template>
  <Pages>1</Pages>
  <Words>110</Words>
  <Characters>113</Characters>
  <Lines>1</Lines>
  <Paragraphs>1</Paragraphs>
  <TotalTime>43</TotalTime>
  <ScaleCrop>false</ScaleCrop>
  <LinksUpToDate>false</LinksUpToDate>
  <CharactersWithSpaces>113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2023-11-03T08:47:00Z</dcterms:created>
  <dc:creator>王丹迪</dc:creator>
  <cp:lastModifiedBy>00311</cp:lastModifiedBy>
  <dcterms:modified xsi:type="dcterms:W3CDTF">2023-11-16T01:15:59Z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DFD7B45CD32444BF957EFEB3EEBBA0A8_13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vt:lpwstr>
  </property>
  <property fmtid="{D5CDD505-2E9C-101B-9397-08002B2CF9AE}" pid="7" name="CCS" linkTarget="CCS">
    <vt:lpwstr>CCS</vt:lpwstr>
  </property>
  <property fmtid="{D5CDD505-2E9C-101B-9397-08002B2CF9AE}" pid="8" name="BAH" linkTarget="BAH">
    <vt:lpwstr>备案号：</vt:lpwstr>
  </property>
  <property fmtid="{D5CDD505-2E9C-101B-9397-08002B2CF9AE}" pid="9" name="BT" linkTarget="BT">
    <vt:lpwstr>××（地方名称）地方标准</vt:lpwstr>
  </property>
  <property fmtid="{D5CDD505-2E9C-101B-9397-08002B2CF9AE}" pid="10" name="BZBH" linkTarget="BZBH">
    <vt:lpwstr>DB</vt:lpwstr>
  </property>
  <property fmtid="{D5CDD505-2E9C-101B-9397-08002B2CF9AE}" pid="11" name="TDBH" linkTarget="TDBH">
    <vt:lpwstr>代替 DB</vt:lpwstr>
  </property>
  <property fmtid="{D5CDD505-2E9C-101B-9397-08002B2CF9AE}" pid="12" name="BZMC" linkTarget="BZMC">
    <vt:lpwstr>标准名称</vt:lpwstr>
  </property>
  <property fmtid="{D5CDD505-2E9C-101B-9397-08002B2CF9AE}" pid="13" name="YWMC" linkTarget="YWMC">
    <vt:lpwstr>英文名称</vt:lpwstr>
  </property>
  <property fmtid="{D5CDD505-2E9C-101B-9397-08002B2CF9AE}" pid="14" name="CBCD" linkTarget="CBCD">
    <vt:lpwstr>（与国际标准一致性程度的标识）</vt:lpwstr>
  </property>
  <property fmtid="{D5CDD505-2E9C-101B-9397-08002B2CF9AE}" pid="15" name="WGLB" linkTarget="WGLB">
    <vt:lpwstr>（不设文稿类别）</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DB</vt:lpwstr>
  </property>
  <property fmtid="{D5CDD505-2E9C-101B-9397-08002B2CF9AE}" pid="19" name="标准类型" linkTarget="标准类型">
    <vt:lpwstr>DB</vt:lpwstr>
  </property>
  <property fmtid="{D5CDD505-2E9C-101B-9397-08002B2CF9AE}" pid="20" name="FBDW" linkTarget="FBDW">
    <vt:lpwstr>××××（地方标准发布部门名称）</vt:lpwstr>
  </property>
  <property fmtid="{D5CDD505-2E9C-101B-9397-08002B2CF9AE}" pid="21" name="IMAGE" linkTarget="IMAGE">
    <vt:lpwstr/>
  </property>
  <property fmtid="{D5CDD505-2E9C-101B-9397-08002B2CF9AE}" pid="22" name="KSOProductBuildVer">
    <vt:lpwstr>2052-12.1.0.15712</vt:lpwstr>
  </property>
</Properties>
</file>