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360" w:lineRule="auto"/>
        <w:jc w:val="center"/>
        <w:outlineLvl w:val="0"/>
        <w:rPr>
          <w:rFonts w:ascii="黑体" w:hAnsi="黑体" w:eastAsia="黑体" w:cs="黑体"/>
          <w:b/>
          <w:kern w:val="44"/>
          <w:sz w:val="48"/>
          <w:szCs w:val="48"/>
        </w:rPr>
      </w:pPr>
      <w:bookmarkStart w:id="0" w:name="_Toc21049"/>
      <w:bookmarkStart w:id="1" w:name="_Toc7555"/>
      <w:bookmarkStart w:id="2" w:name="_Toc23611"/>
      <w:bookmarkStart w:id="3" w:name="_Toc26702"/>
      <w:bookmarkStart w:id="4" w:name="_Toc111457389"/>
      <w:r>
        <w:rPr>
          <w:rFonts w:hint="eastAsia" w:ascii="黑体" w:hAnsi="黑体" w:eastAsia="黑体" w:cs="黑体"/>
          <w:b/>
          <w:kern w:val="44"/>
          <w:sz w:val="48"/>
          <w:szCs w:val="48"/>
        </w:rPr>
        <w:t>社会单位消防安全管理体系建设规范</w:t>
      </w:r>
      <w:bookmarkEnd w:id="0"/>
    </w:p>
    <w:p>
      <w:pPr>
        <w:keepNext/>
        <w:keepLines/>
        <w:spacing w:before="340" w:after="330" w:line="360" w:lineRule="auto"/>
        <w:jc w:val="center"/>
        <w:outlineLvl w:val="0"/>
        <w:rPr>
          <w:rFonts w:ascii="黑体" w:hAnsi="黑体" w:eastAsia="黑体" w:cs="黑体"/>
          <w:b/>
          <w:kern w:val="44"/>
          <w:sz w:val="48"/>
          <w:szCs w:val="48"/>
        </w:rPr>
      </w:pPr>
      <w:bookmarkStart w:id="5" w:name="_Toc24065"/>
      <w:r>
        <w:rPr>
          <w:rFonts w:hint="eastAsia" w:ascii="黑体" w:hAnsi="黑体" w:eastAsia="黑体" w:cs="黑体"/>
          <w:b/>
          <w:kern w:val="44"/>
          <w:sz w:val="48"/>
          <w:szCs w:val="48"/>
        </w:rPr>
        <w:t>编制</w:t>
      </w:r>
      <w:bookmarkEnd w:id="1"/>
      <w:bookmarkEnd w:id="2"/>
      <w:bookmarkEnd w:id="3"/>
      <w:r>
        <w:rPr>
          <w:rFonts w:hint="eastAsia" w:ascii="黑体" w:hAnsi="黑体" w:eastAsia="黑体" w:cs="黑体"/>
          <w:b/>
          <w:kern w:val="44"/>
          <w:sz w:val="48"/>
          <w:szCs w:val="48"/>
        </w:rPr>
        <w:t>说明</w:t>
      </w:r>
      <w:bookmarkEnd w:id="5"/>
    </w:p>
    <w:p>
      <w:pPr>
        <w:rPr>
          <w:rFonts w:ascii="宋体" w:hAnsi="宋体" w:cs="宋体"/>
          <w:b/>
          <w:sz w:val="44"/>
        </w:rPr>
      </w:pPr>
    </w:p>
    <w:p>
      <w:pPr>
        <w:autoSpaceDE w:val="0"/>
        <w:autoSpaceDN w:val="0"/>
        <w:adjustRightInd w:val="0"/>
        <w:jc w:val="left"/>
        <w:rPr>
          <w:rFonts w:ascii="宋体" w:hAnsi="宋体" w:cs="宋体"/>
          <w:b/>
          <w:color w:val="000000"/>
          <w:kern w:val="0"/>
          <w:sz w:val="44"/>
          <w:szCs w:val="32"/>
        </w:rPr>
      </w:pPr>
    </w:p>
    <w:p>
      <w:pPr>
        <w:rPr>
          <w:rFonts w:ascii="宋体" w:hAnsi="宋体" w:cs="宋体"/>
          <w:b/>
          <w:sz w:val="44"/>
        </w:rPr>
      </w:pPr>
    </w:p>
    <w:p>
      <w:pPr>
        <w:autoSpaceDE w:val="0"/>
        <w:autoSpaceDN w:val="0"/>
        <w:adjustRightInd w:val="0"/>
        <w:jc w:val="left"/>
        <w:rPr>
          <w:rFonts w:ascii="宋体" w:hAnsi="宋体" w:cs="宋体"/>
          <w:b/>
          <w:color w:val="000000"/>
          <w:kern w:val="0"/>
          <w:sz w:val="44"/>
          <w:szCs w:val="32"/>
        </w:rPr>
      </w:pPr>
    </w:p>
    <w:p>
      <w:pPr>
        <w:rPr>
          <w:rFonts w:ascii="宋体" w:hAnsi="宋体" w:cs="宋体"/>
          <w:b/>
          <w:sz w:val="44"/>
        </w:rPr>
      </w:pPr>
    </w:p>
    <w:p>
      <w:pPr>
        <w:autoSpaceDE w:val="0"/>
        <w:autoSpaceDN w:val="0"/>
        <w:adjustRightInd w:val="0"/>
        <w:jc w:val="left"/>
        <w:rPr>
          <w:rFonts w:ascii="宋体" w:hAnsi="宋体" w:cs="宋体"/>
          <w:b/>
          <w:color w:val="000000"/>
          <w:kern w:val="0"/>
          <w:sz w:val="44"/>
          <w:szCs w:val="32"/>
        </w:rPr>
      </w:pPr>
    </w:p>
    <w:p>
      <w:pPr>
        <w:rPr>
          <w:rFonts w:ascii="宋体" w:hAnsi="宋体" w:cs="宋体"/>
          <w:b/>
          <w:sz w:val="44"/>
        </w:rPr>
      </w:pPr>
    </w:p>
    <w:p>
      <w:pPr>
        <w:autoSpaceDE w:val="0"/>
        <w:autoSpaceDN w:val="0"/>
        <w:adjustRightInd w:val="0"/>
        <w:jc w:val="left"/>
        <w:rPr>
          <w:rFonts w:ascii="宋体" w:hAnsi="宋体" w:cs="宋体"/>
          <w:b/>
          <w:color w:val="000000"/>
          <w:kern w:val="0"/>
          <w:sz w:val="44"/>
          <w:szCs w:val="32"/>
        </w:rPr>
      </w:pPr>
    </w:p>
    <w:p>
      <w:pPr>
        <w:rPr>
          <w:rFonts w:ascii="宋体" w:hAnsi="宋体" w:cs="宋体"/>
          <w:b/>
          <w:sz w:val="44"/>
        </w:rPr>
      </w:pPr>
    </w:p>
    <w:p>
      <w:pPr>
        <w:autoSpaceDE w:val="0"/>
        <w:autoSpaceDN w:val="0"/>
        <w:adjustRightInd w:val="0"/>
        <w:jc w:val="left"/>
        <w:rPr>
          <w:rFonts w:ascii="宋体" w:hAnsi="宋体" w:cs="宋体"/>
          <w:b/>
          <w:color w:val="000000"/>
          <w:kern w:val="0"/>
          <w:sz w:val="44"/>
          <w:szCs w:val="32"/>
        </w:rPr>
      </w:pPr>
    </w:p>
    <w:p>
      <w:pPr>
        <w:rPr>
          <w:rFonts w:ascii="宋体" w:hAnsi="宋体" w:cs="宋体"/>
          <w:b/>
          <w:sz w:val="44"/>
        </w:rPr>
      </w:pPr>
    </w:p>
    <w:p>
      <w:pPr>
        <w:autoSpaceDE w:val="0"/>
        <w:autoSpaceDN w:val="0"/>
        <w:adjustRightInd w:val="0"/>
        <w:jc w:val="left"/>
        <w:rPr>
          <w:rFonts w:ascii="宋体" w:hAnsi="宋体" w:cs="宋体"/>
          <w:b/>
          <w:color w:val="000000"/>
          <w:kern w:val="0"/>
          <w:sz w:val="44"/>
          <w:szCs w:val="32"/>
        </w:rPr>
      </w:pPr>
    </w:p>
    <w:p>
      <w:pPr>
        <w:autoSpaceDE w:val="0"/>
        <w:autoSpaceDN w:val="0"/>
        <w:adjustRightInd w:val="0"/>
        <w:jc w:val="left"/>
        <w:rPr>
          <w:rFonts w:ascii="宋体" w:hAnsi="宋体" w:cs="宋体"/>
          <w:b/>
          <w:color w:val="000000"/>
          <w:kern w:val="0"/>
          <w:sz w:val="44"/>
          <w:szCs w:val="32"/>
        </w:rPr>
      </w:pPr>
    </w:p>
    <w:p>
      <w:pPr>
        <w:autoSpaceDE w:val="0"/>
        <w:autoSpaceDN w:val="0"/>
        <w:adjustRightInd w:val="0"/>
        <w:jc w:val="center"/>
        <w:rPr>
          <w:rFonts w:ascii="黑体" w:hAnsi="黑体" w:eastAsia="黑体" w:cs="黑体"/>
          <w:bCs/>
          <w:color w:val="000000"/>
          <w:kern w:val="0"/>
          <w:sz w:val="28"/>
          <w:szCs w:val="28"/>
        </w:rPr>
      </w:pPr>
      <w:r>
        <w:rPr>
          <w:rFonts w:hint="eastAsia" w:ascii="黑体" w:hAnsi="黑体" w:eastAsia="黑体" w:cs="黑体"/>
          <w:bCs/>
          <w:color w:val="000000"/>
          <w:kern w:val="0"/>
          <w:sz w:val="28"/>
          <w:szCs w:val="28"/>
        </w:rPr>
        <w:t>西安市消防救援支队</w:t>
      </w:r>
    </w:p>
    <w:p>
      <w:pPr>
        <w:autoSpaceDE w:val="0"/>
        <w:autoSpaceDN w:val="0"/>
        <w:adjustRightInd w:val="0"/>
        <w:jc w:val="center"/>
        <w:rPr>
          <w:rFonts w:ascii="黑体" w:hAnsi="黑体" w:eastAsia="黑体" w:cs="黑体"/>
          <w:bCs/>
          <w:color w:val="000000"/>
          <w:kern w:val="0"/>
          <w:sz w:val="28"/>
          <w:szCs w:val="28"/>
        </w:rPr>
      </w:pPr>
      <w:r>
        <w:rPr>
          <w:rFonts w:hint="eastAsia" w:ascii="黑体" w:hAnsi="黑体" w:eastAsia="黑体" w:cs="黑体"/>
          <w:bCs/>
          <w:color w:val="000000"/>
          <w:kern w:val="0"/>
          <w:sz w:val="28"/>
          <w:szCs w:val="28"/>
        </w:rPr>
        <w:t>202</w:t>
      </w:r>
      <w:r>
        <w:rPr>
          <w:rFonts w:ascii="黑体" w:hAnsi="黑体" w:eastAsia="黑体" w:cs="黑体"/>
          <w:bCs/>
          <w:color w:val="000000"/>
          <w:kern w:val="0"/>
          <w:sz w:val="28"/>
          <w:szCs w:val="28"/>
        </w:rPr>
        <w:t>3</w:t>
      </w:r>
      <w:r>
        <w:rPr>
          <w:rFonts w:hint="eastAsia" w:ascii="黑体" w:hAnsi="黑体" w:eastAsia="黑体" w:cs="黑体"/>
          <w:bCs/>
          <w:color w:val="000000"/>
          <w:kern w:val="0"/>
          <w:sz w:val="28"/>
          <w:szCs w:val="28"/>
        </w:rPr>
        <w:t>年</w:t>
      </w:r>
      <w:r>
        <w:rPr>
          <w:rFonts w:ascii="黑体" w:hAnsi="黑体" w:eastAsia="黑体" w:cs="黑体"/>
          <w:bCs/>
          <w:color w:val="000000"/>
          <w:kern w:val="0"/>
          <w:sz w:val="28"/>
          <w:szCs w:val="28"/>
        </w:rPr>
        <w:t>10</w:t>
      </w:r>
      <w:r>
        <w:rPr>
          <w:rFonts w:hint="eastAsia" w:ascii="黑体" w:hAnsi="黑体" w:eastAsia="黑体" w:cs="黑体"/>
          <w:bCs/>
          <w:color w:val="000000"/>
          <w:kern w:val="0"/>
          <w:sz w:val="28"/>
          <w:szCs w:val="28"/>
        </w:rPr>
        <w:t xml:space="preserve">月 </w:t>
      </w:r>
      <w:r>
        <w:rPr>
          <w:rFonts w:ascii="黑体" w:hAnsi="黑体" w:eastAsia="黑体" w:cs="黑体"/>
          <w:bCs/>
          <w:color w:val="000000"/>
          <w:kern w:val="0"/>
          <w:sz w:val="28"/>
          <w:szCs w:val="28"/>
        </w:rPr>
        <w:t xml:space="preserve"> </w:t>
      </w:r>
    </w:p>
    <w:p>
      <w:pPr>
        <w:widowControl/>
        <w:spacing w:line="360" w:lineRule="auto"/>
        <w:jc w:val="center"/>
        <w:outlineLvl w:val="0"/>
        <w:rPr>
          <w:rFonts w:ascii="黑体" w:hAnsi="黑体" w:eastAsia="黑体"/>
          <w:b/>
          <w:bCs/>
          <w:kern w:val="44"/>
          <w:sz w:val="32"/>
          <w:szCs w:val="32"/>
        </w:rPr>
        <w:sectPr>
          <w:pgSz w:w="11906" w:h="16838"/>
          <w:pgMar w:top="2098" w:right="1474" w:bottom="1984" w:left="1587" w:header="851" w:footer="992" w:gutter="0"/>
          <w:cols w:space="425" w:num="1"/>
          <w:docGrid w:type="lines" w:linePitch="312" w:charSpace="0"/>
        </w:sectPr>
      </w:pPr>
    </w:p>
    <w:p>
      <w:pPr>
        <w:pStyle w:val="6"/>
        <w:spacing w:line="360" w:lineRule="auto"/>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编制说明</w:t>
      </w:r>
      <w:bookmarkEnd w:id="4"/>
    </w:p>
    <w:p>
      <w:pPr>
        <w:pStyle w:val="15"/>
        <w:spacing w:line="520" w:lineRule="exact"/>
        <w:ind w:firstLine="480" w:firstLineChars="200"/>
        <w:rPr>
          <w:rFonts w:eastAsia="黑体"/>
        </w:rPr>
      </w:pPr>
      <w:r>
        <w:rPr>
          <w:rFonts w:hint="eastAsia" w:ascii="黑体" w:hAnsi="黑体" w:eastAsia="黑体" w:cs="Arial"/>
        </w:rPr>
        <w:t xml:space="preserve"> 一、</w:t>
      </w:r>
      <w:r>
        <w:rPr>
          <w:rFonts w:hint="eastAsia" w:eastAsia="黑体"/>
        </w:rPr>
        <w:t>工作概况：</w:t>
      </w:r>
    </w:p>
    <w:p>
      <w:pPr>
        <w:spacing w:line="520" w:lineRule="exact"/>
        <w:ind w:firstLine="482" w:firstLineChars="200"/>
        <w:rPr>
          <w:rFonts w:ascii="楷体" w:hAnsi="楷体" w:eastAsia="楷体" w:cs="楷体"/>
          <w:b/>
          <w:bCs/>
          <w:sz w:val="24"/>
        </w:rPr>
      </w:pPr>
      <w:r>
        <w:rPr>
          <w:rFonts w:hint="eastAsia" w:ascii="楷体" w:hAnsi="楷体" w:eastAsia="楷体" w:cs="楷体"/>
          <w:b/>
          <w:bCs/>
          <w:sz w:val="24"/>
        </w:rPr>
        <w:t>（一）任务来源</w:t>
      </w:r>
    </w:p>
    <w:p>
      <w:pPr>
        <w:widowControl/>
        <w:spacing w:after="156" w:afterLines="50" w:line="520" w:lineRule="exact"/>
        <w:ind w:firstLine="480" w:firstLineChars="200"/>
        <w:jc w:val="left"/>
        <w:rPr>
          <w:sz w:val="24"/>
        </w:rPr>
      </w:pPr>
      <w:r>
        <w:rPr>
          <w:rFonts w:hint="eastAsia"/>
          <w:sz w:val="24"/>
        </w:rPr>
        <w:t>习近平主席在党的二十大报告强调，必须坚定不移贯彻总体国家安全观，把维护国家安全贯穿党和国家工作各方面全过程，确保国家安全和社会稳定，加强重点行业、重点领域安全监管。消防安全是公共安全的重要组成部分。《消防法》明确规定消防工作贯彻“预防为主、防消结合”的方针，按照政府统一领导、部门依法监管、单位全面负责、公民积极参与的原则，实行消防安全责任制，建立健全社会化的消防工作网络。《“十四五”国家消防工作规划》明确提出要防范化解消防安全风险，提升全社会抵御火灾能力，全面落实单位主体责任，全面推进社会单位“四个能力”达标建设，完善单位消防安全标准化管理；《陕西省“十四五”消防救援事业发展规划》明确指出要加强消防法规标准建设，集团化、连锁型企业建立企业消防安全管理制度标准体系，加强系统治理、规范管理。</w:t>
      </w:r>
    </w:p>
    <w:p>
      <w:pPr>
        <w:widowControl/>
        <w:spacing w:after="156" w:afterLines="50" w:line="520" w:lineRule="exact"/>
        <w:ind w:firstLine="480" w:firstLineChars="200"/>
        <w:jc w:val="left"/>
        <w:rPr>
          <w:sz w:val="24"/>
        </w:rPr>
      </w:pPr>
      <w:r>
        <w:rPr>
          <w:rFonts w:hint="eastAsia"/>
          <w:sz w:val="24"/>
        </w:rPr>
        <w:t>当前，社会单位自我管理主要以公安部《机关、团体、企业、事业单位消防安全管理规定（公安部令第61)》及陕西省《社会单位消防安全管理规范》《消防安全责任制实施办法》为主要指导原则，仅规定了单位的消防安全管理的组织机构、职责、要求，主要突出在管理结果的要求。社会单位普遍存在消防安全制度不健全、执行不到位，从业人员管理职责不明确、业务素质不适岗等问题，"不想管、不会管、管不好”的情况不同程度存在，因此造成的火灾事故层出不穷。社会单位在建设消防安全管理体系时无章可循、无标可依，单位消防安全管理水平始终得不到有效提升，迫切需要建立标准化的消防安全管理体系，对相关的法定职责进行细化、延伸，为推进单位消防安全管理规范化、标准化提供制度支撑。</w:t>
      </w:r>
    </w:p>
    <w:p>
      <w:pPr>
        <w:widowControl/>
        <w:spacing w:after="156" w:afterLines="50" w:line="520" w:lineRule="exact"/>
        <w:ind w:firstLine="480" w:firstLineChars="200"/>
        <w:jc w:val="left"/>
        <w:rPr>
          <w:highlight w:val="none"/>
        </w:rPr>
      </w:pPr>
      <w:r>
        <w:rPr>
          <w:rFonts w:hint="eastAsia"/>
          <w:sz w:val="24"/>
        </w:rPr>
        <w:t>2022年4月，</w:t>
      </w:r>
      <w:r>
        <w:rPr>
          <w:rFonts w:hint="eastAsia"/>
          <w:sz w:val="24"/>
          <w:highlight w:val="none"/>
        </w:rPr>
        <w:t>由西安市消防救援支队申报并承担的《社会单位消防安全管理体系建设规范》制定，经陕西省市场监督管理局审批同意立项，归口陕西省消防救援总队，项目编号SDB XM277—2023。</w:t>
      </w:r>
    </w:p>
    <w:p>
      <w:pPr>
        <w:spacing w:line="520" w:lineRule="exact"/>
        <w:ind w:firstLine="482" w:firstLineChars="200"/>
        <w:rPr>
          <w:rFonts w:ascii="楷体" w:hAnsi="楷体" w:eastAsia="楷体" w:cs="楷体"/>
          <w:b/>
          <w:bCs/>
          <w:sz w:val="24"/>
        </w:rPr>
      </w:pPr>
      <w:r>
        <w:rPr>
          <w:rFonts w:hint="eastAsia" w:ascii="楷体" w:hAnsi="楷体" w:eastAsia="楷体" w:cs="楷体"/>
          <w:b/>
          <w:bCs/>
          <w:sz w:val="24"/>
        </w:rPr>
        <w:t>（二）目的意义</w:t>
      </w:r>
    </w:p>
    <w:p>
      <w:pPr>
        <w:widowControl/>
        <w:spacing w:after="156" w:afterLines="50" w:line="520" w:lineRule="exact"/>
        <w:ind w:firstLine="480" w:firstLineChars="200"/>
        <w:jc w:val="left"/>
        <w:rPr>
          <w:sz w:val="24"/>
        </w:rPr>
      </w:pPr>
      <w:r>
        <w:rPr>
          <w:rFonts w:hint="eastAsia"/>
          <w:sz w:val="24"/>
        </w:rPr>
        <w:t>制定《社会单位消防安全管理体系建设规范》，规定了社会单位消防安全管理体系、消防安全管理目标、消防安全管理责任、消防安全制度和操作规程、灭火和应急疏散预案、消防宣传及培训、火灾危险评价与火灾隐患整改、火灾事故应对及改进机制、消防管理管理体系检查、评价、改进等方面的要求和措施。为实现消防安全责任清单化、制度体系化、管理标准化、作业规程化，提高单位抵御火灾风险的能力，预防和减少火灾事故的发生，确保人员、财产、建筑物安全而编制本规范，本规范的编制实施，可以进一步加强和规范机关、团体、企业、事业单位的消防安全管理，预防火灾和减少火灾危害。</w:t>
      </w:r>
    </w:p>
    <w:p>
      <w:pPr>
        <w:widowControl/>
        <w:spacing w:after="156" w:afterLines="50" w:line="520" w:lineRule="exact"/>
        <w:ind w:firstLine="480" w:firstLineChars="200"/>
        <w:jc w:val="left"/>
      </w:pPr>
      <w:r>
        <w:rPr>
          <w:rFonts w:hint="eastAsia"/>
          <w:sz w:val="24"/>
        </w:rPr>
        <w:t>本标准基于国家标准《质量管理体系—要求》（GB/T 19001-2016）以及ISO9001质量管理体系认证、ISO45001职业健康安全体系认证、ISO4001环境管理体系认证等国际体系认证成熟的经验、做法，运用标准化手段予以固化，有利于指导社会单位在消防安全管理方面完善管理机构、从人、财产、物等方面不断完善管理水平。对于我省单位消防安全管理与国际认证相融合提供了积极的指导作用。也为社会力量参与消防安全管理、风险评价提供了技术支撑。本规范的实施，可以有效的促进单位消防安全管理体系建设工作、强化规范管理，对提高单位火灾风险防御能力可起到实质性的推进作用，为社会单位高质量发展起到的重要、积极作用，为社会单位的消防安全保驾护航。</w:t>
      </w:r>
    </w:p>
    <w:p>
      <w:pPr>
        <w:spacing w:line="520" w:lineRule="exact"/>
        <w:ind w:firstLine="482" w:firstLineChars="200"/>
        <w:rPr>
          <w:rFonts w:ascii="楷体" w:hAnsi="楷体" w:eastAsia="楷体" w:cs="楷体"/>
          <w:b/>
          <w:bCs/>
          <w:sz w:val="24"/>
        </w:rPr>
      </w:pPr>
      <w:r>
        <w:rPr>
          <w:rFonts w:hint="eastAsia" w:ascii="楷体" w:hAnsi="楷体" w:eastAsia="楷体" w:cs="楷体"/>
          <w:b/>
          <w:bCs/>
          <w:sz w:val="24"/>
        </w:rPr>
        <w:t>（三）主导单位</w:t>
      </w:r>
    </w:p>
    <w:p>
      <w:pPr>
        <w:widowControl/>
        <w:spacing w:after="156" w:afterLines="50" w:line="520" w:lineRule="exact"/>
        <w:ind w:firstLine="480" w:firstLineChars="200"/>
        <w:jc w:val="left"/>
        <w:rPr>
          <w:sz w:val="24"/>
          <w:highlight w:val="none"/>
        </w:rPr>
      </w:pPr>
      <w:r>
        <w:rPr>
          <w:rFonts w:hint="eastAsia"/>
          <w:sz w:val="24"/>
        </w:rPr>
        <w:t>主导单</w:t>
      </w:r>
      <w:r>
        <w:rPr>
          <w:rFonts w:hint="eastAsia"/>
          <w:sz w:val="24"/>
          <w:highlight w:val="none"/>
        </w:rPr>
        <w:t>位：西安市消防救援支队</w:t>
      </w:r>
    </w:p>
    <w:p>
      <w:pPr>
        <w:spacing w:line="520" w:lineRule="exact"/>
        <w:ind w:firstLine="482" w:firstLineChars="200"/>
        <w:rPr>
          <w:rFonts w:ascii="楷体" w:hAnsi="楷体" w:eastAsia="楷体" w:cs="楷体"/>
          <w:b/>
          <w:bCs/>
          <w:sz w:val="24"/>
        </w:rPr>
      </w:pPr>
      <w:r>
        <w:rPr>
          <w:rFonts w:hint="eastAsia" w:ascii="楷体" w:hAnsi="楷体" w:eastAsia="楷体" w:cs="楷体"/>
          <w:b/>
          <w:bCs/>
          <w:sz w:val="24"/>
        </w:rPr>
        <w:t xml:space="preserve">（四）主要工作过程 </w:t>
      </w:r>
    </w:p>
    <w:p>
      <w:pPr>
        <w:widowControl/>
        <w:spacing w:after="156" w:afterLines="50" w:line="520" w:lineRule="exact"/>
        <w:ind w:firstLine="482" w:firstLineChars="200"/>
        <w:jc w:val="left"/>
        <w:rPr>
          <w:rFonts w:ascii="宋体" w:hAnsi="宋体" w:cs="宋体"/>
          <w:b/>
          <w:bCs/>
          <w:sz w:val="24"/>
        </w:rPr>
      </w:pPr>
      <w:r>
        <w:rPr>
          <w:rFonts w:hint="eastAsia" w:ascii="宋体" w:hAnsi="宋体" w:cs="宋体"/>
          <w:b/>
          <w:bCs/>
          <w:sz w:val="24"/>
        </w:rPr>
        <w:t xml:space="preserve">1、成立工作小组 </w:t>
      </w:r>
    </w:p>
    <w:p>
      <w:pPr>
        <w:widowControl/>
        <w:spacing w:after="156" w:afterLines="50" w:line="520" w:lineRule="exact"/>
        <w:ind w:firstLine="480" w:firstLineChars="200"/>
        <w:jc w:val="left"/>
        <w:rPr>
          <w:sz w:val="24"/>
        </w:rPr>
      </w:pPr>
      <w:r>
        <w:rPr>
          <w:rFonts w:hint="eastAsia"/>
          <w:sz w:val="24"/>
        </w:rPr>
        <w:t>任务下达后，西安市消防救援支队组织成立了规范制定工作小组，制定实施规范制定方案，并按照项目要求，明确了任务分工、确定了工作重点和时间进度。</w:t>
      </w:r>
    </w:p>
    <w:p>
      <w:pPr>
        <w:widowControl/>
        <w:spacing w:after="156" w:afterLines="50" w:line="520" w:lineRule="exact"/>
        <w:ind w:firstLine="482" w:firstLineChars="200"/>
        <w:jc w:val="left"/>
        <w:rPr>
          <w:rFonts w:ascii="宋体" w:hAnsi="宋体" w:cs="宋体"/>
          <w:b/>
          <w:bCs/>
          <w:sz w:val="24"/>
        </w:rPr>
      </w:pPr>
      <w:r>
        <w:rPr>
          <w:rFonts w:hint="eastAsia" w:ascii="宋体" w:hAnsi="宋体" w:cs="宋体"/>
          <w:b/>
          <w:bCs/>
          <w:sz w:val="24"/>
        </w:rPr>
        <w:t>2、调研、验证、制定阶段</w:t>
      </w:r>
    </w:p>
    <w:p>
      <w:pPr>
        <w:widowControl/>
        <w:spacing w:after="156" w:afterLines="50" w:line="520" w:lineRule="exact"/>
        <w:ind w:firstLine="480" w:firstLineChars="200"/>
        <w:jc w:val="left"/>
        <w:rPr>
          <w:sz w:val="24"/>
        </w:rPr>
      </w:pPr>
      <w:r>
        <w:rPr>
          <w:rFonts w:hint="eastAsia"/>
          <w:sz w:val="24"/>
        </w:rPr>
        <w:t>工作组梳理规范所依据的新颁布及已制定的国家技术标准，明确了我省《社会单位消防安全管理体系建设规范》制定的范围，形成规范草案并修改完善。以上述工作为基础，进一步分析我省地方标准制定工作的管理方法，多次开展集中讨论，进一步修改完善规范内容。</w:t>
      </w:r>
    </w:p>
    <w:p>
      <w:pPr>
        <w:widowControl/>
        <w:spacing w:after="156" w:afterLines="50" w:line="520" w:lineRule="exact"/>
        <w:ind w:firstLine="482" w:firstLineChars="200"/>
        <w:jc w:val="left"/>
        <w:rPr>
          <w:rFonts w:ascii="宋体" w:hAnsi="宋体" w:cs="宋体"/>
          <w:b/>
          <w:bCs/>
          <w:sz w:val="24"/>
          <w:highlight w:val="none"/>
        </w:rPr>
      </w:pPr>
      <w:r>
        <w:rPr>
          <w:rFonts w:hint="eastAsia" w:ascii="宋体" w:hAnsi="宋体" w:cs="宋体"/>
          <w:b/>
          <w:bCs/>
          <w:sz w:val="24"/>
        </w:rPr>
        <w:t>3</w:t>
      </w:r>
      <w:r>
        <w:rPr>
          <w:rFonts w:hint="eastAsia" w:ascii="宋体" w:hAnsi="宋体" w:cs="宋体"/>
          <w:b/>
          <w:bCs/>
          <w:sz w:val="24"/>
          <w:highlight w:val="none"/>
        </w:rPr>
        <w:t>、征求意见阶段</w:t>
      </w:r>
    </w:p>
    <w:p>
      <w:pPr>
        <w:widowControl/>
        <w:spacing w:after="156" w:afterLines="50" w:line="520" w:lineRule="exact"/>
        <w:ind w:firstLine="480" w:firstLineChars="200"/>
        <w:jc w:val="left"/>
        <w:rPr>
          <w:sz w:val="24"/>
        </w:rPr>
      </w:pPr>
      <w:r>
        <w:rPr>
          <w:rFonts w:hint="eastAsia"/>
          <w:sz w:val="24"/>
        </w:rPr>
        <w:t>工作组先后多次组织人员召开座谈会，就规范文本逐条逐句进行讨论，对规范框架和内容进行了修改完善，形成规范征求意见稿。同时西安市消防救援支队协调推进参编单位召开规范制订制定研讨会，广泛征求各单位意见。工作小组对征求到的意见进行了集中讨论，并在进一步修改完善后，形成了征求意见稿。</w:t>
      </w:r>
    </w:p>
    <w:p>
      <w:pPr>
        <w:widowControl/>
        <w:spacing w:after="156" w:afterLines="50" w:line="520" w:lineRule="exact"/>
        <w:ind w:firstLine="480" w:firstLineChars="200"/>
        <w:jc w:val="left"/>
        <w:rPr>
          <w:rFonts w:ascii="黑体" w:hAnsi="黑体" w:eastAsia="黑体" w:cs="黑体"/>
          <w:sz w:val="24"/>
        </w:rPr>
      </w:pPr>
      <w:r>
        <w:rPr>
          <w:rFonts w:hint="eastAsia" w:ascii="黑体" w:hAnsi="黑体" w:eastAsia="黑体" w:cs="黑体"/>
          <w:sz w:val="24"/>
        </w:rPr>
        <w:t>二、规范制定原则和制定主要内容</w:t>
      </w:r>
    </w:p>
    <w:p>
      <w:pPr>
        <w:spacing w:line="520" w:lineRule="exact"/>
        <w:ind w:firstLine="482" w:firstLineChars="200"/>
        <w:rPr>
          <w:rFonts w:ascii="楷体" w:hAnsi="楷体" w:eastAsia="楷体" w:cs="楷体"/>
          <w:b/>
          <w:bCs/>
          <w:sz w:val="24"/>
        </w:rPr>
      </w:pPr>
      <w:r>
        <w:rPr>
          <w:rFonts w:hint="eastAsia" w:ascii="楷体" w:hAnsi="楷体" w:eastAsia="楷体" w:cs="楷体"/>
          <w:b/>
          <w:bCs/>
          <w:sz w:val="24"/>
        </w:rPr>
        <w:t xml:space="preserve">（一）制定原则 </w:t>
      </w:r>
    </w:p>
    <w:p>
      <w:pPr>
        <w:widowControl/>
        <w:spacing w:after="156" w:afterLines="50" w:line="520" w:lineRule="exact"/>
        <w:ind w:firstLine="480" w:firstLineChars="200"/>
        <w:jc w:val="left"/>
        <w:rPr>
          <w:sz w:val="24"/>
        </w:rPr>
      </w:pPr>
      <w:r>
        <w:rPr>
          <w:rFonts w:hint="eastAsia"/>
          <w:sz w:val="24"/>
        </w:rPr>
        <w:t>本规范的整个起草制定过程严格按照工作计划实施，并遵循 “科学性、合理性、先进性、实用性、普遍性”原则。规范中的各项要求均符合国家各项法律、法规的要求，对规范从全面性、简便性、可实施性等方面进行了综合考虑，确保规范发布实施后能够得到有效应用，为我省经济发展、社会稳定、群众安居乐业创造良好的消防安全环境。</w:t>
      </w:r>
    </w:p>
    <w:p>
      <w:pPr>
        <w:spacing w:line="520" w:lineRule="exact"/>
        <w:ind w:firstLine="482" w:firstLineChars="200"/>
        <w:rPr>
          <w:rFonts w:ascii="楷体" w:hAnsi="楷体" w:eastAsia="楷体" w:cs="楷体"/>
          <w:b/>
          <w:bCs/>
          <w:sz w:val="24"/>
        </w:rPr>
      </w:pPr>
      <w:r>
        <w:rPr>
          <w:rFonts w:hint="eastAsia" w:ascii="楷体" w:hAnsi="楷体" w:eastAsia="楷体" w:cs="楷体"/>
          <w:b/>
          <w:bCs/>
          <w:sz w:val="24"/>
        </w:rPr>
        <w:t xml:space="preserve">（二）主要条款的说明 </w:t>
      </w:r>
    </w:p>
    <w:p>
      <w:pPr>
        <w:widowControl/>
        <w:spacing w:after="156" w:afterLines="50" w:line="520" w:lineRule="exact"/>
        <w:ind w:firstLine="482" w:firstLineChars="200"/>
        <w:jc w:val="left"/>
        <w:rPr>
          <w:b/>
          <w:bCs/>
          <w:sz w:val="24"/>
        </w:rPr>
      </w:pPr>
      <w:r>
        <w:rPr>
          <w:rFonts w:hint="eastAsia"/>
          <w:b/>
          <w:bCs/>
          <w:sz w:val="24"/>
        </w:rPr>
        <w:t>1、规范制定的主要内容</w:t>
      </w:r>
    </w:p>
    <w:p>
      <w:pPr>
        <w:widowControl/>
        <w:spacing w:after="156" w:afterLines="50" w:line="520" w:lineRule="exact"/>
        <w:ind w:firstLine="480" w:firstLineChars="200"/>
        <w:jc w:val="left"/>
        <w:rPr>
          <w:sz w:val="24"/>
        </w:rPr>
      </w:pPr>
      <w:r>
        <w:rPr>
          <w:rFonts w:hint="eastAsia"/>
          <w:sz w:val="24"/>
        </w:rPr>
        <w:t>制定的规范内容包括社会单位消防安全管理体系、消防安全管理目标、消防安全管理责任、消防安全制度和操作规程、灭火和应急疏散预案、消防宣传及培训、火灾危险评价与火灾隐患整改、火灾事故应对及改进机制、消防管理管理体系检查、评价、改进等方面的要求和措施等九大类内容。</w:t>
      </w:r>
    </w:p>
    <w:p>
      <w:pPr>
        <w:widowControl/>
        <w:spacing w:after="156" w:afterLines="50" w:line="520" w:lineRule="exact"/>
        <w:ind w:firstLine="482" w:firstLineChars="200"/>
        <w:jc w:val="left"/>
        <w:rPr>
          <w:b/>
          <w:bCs/>
          <w:sz w:val="24"/>
        </w:rPr>
      </w:pPr>
      <w:r>
        <w:rPr>
          <w:rFonts w:hint="eastAsia"/>
          <w:b/>
          <w:bCs/>
          <w:sz w:val="24"/>
        </w:rPr>
        <w:t>2、主要内容确定依据</w:t>
      </w:r>
    </w:p>
    <w:p>
      <w:pPr>
        <w:widowControl/>
        <w:spacing w:after="156" w:afterLines="50" w:line="520" w:lineRule="exact"/>
        <w:ind w:firstLine="480" w:firstLineChars="200"/>
        <w:jc w:val="left"/>
        <w:rPr>
          <w:sz w:val="24"/>
        </w:rPr>
      </w:pPr>
      <w:r>
        <w:rPr>
          <w:rFonts w:hint="eastAsia"/>
          <w:sz w:val="24"/>
        </w:rPr>
        <w:t>1)引用国家标准制制定情况</w:t>
      </w:r>
    </w:p>
    <w:p>
      <w:pPr>
        <w:widowControl/>
        <w:spacing w:after="156" w:afterLines="50" w:line="520" w:lineRule="exact"/>
        <w:ind w:firstLine="480" w:firstLineChars="200"/>
        <w:jc w:val="left"/>
        <w:rPr>
          <w:sz w:val="24"/>
        </w:rPr>
      </w:pPr>
      <w:r>
        <w:rPr>
          <w:rFonts w:hint="eastAsia"/>
          <w:sz w:val="24"/>
        </w:rPr>
        <w:t>2）同类标准制制定情况</w:t>
      </w:r>
    </w:p>
    <w:p>
      <w:pPr>
        <w:widowControl/>
        <w:spacing w:after="156" w:afterLines="50" w:line="520" w:lineRule="exact"/>
        <w:ind w:firstLine="480" w:firstLineChars="200"/>
        <w:jc w:val="left"/>
        <w:rPr>
          <w:sz w:val="24"/>
        </w:rPr>
      </w:pPr>
      <w:r>
        <w:rPr>
          <w:rFonts w:hint="eastAsia"/>
          <w:sz w:val="24"/>
        </w:rPr>
        <w:t>经充分调研发现，针对社会单位消防安全管理体系建设的工作，国家层面、行业部门尚未出台相关标准和规范，部分省市出台了相关的消防安全管理地方标准，具体情况如下：</w:t>
      </w:r>
    </w:p>
    <w:p>
      <w:pPr>
        <w:widowControl/>
        <w:spacing w:after="156" w:afterLines="50" w:line="520" w:lineRule="exact"/>
        <w:ind w:firstLine="480" w:firstLineChars="200"/>
        <w:jc w:val="left"/>
        <w:rPr>
          <w:sz w:val="24"/>
        </w:rPr>
      </w:pPr>
      <w:r>
        <w:rPr>
          <w:rFonts w:hint="eastAsia"/>
          <w:sz w:val="24"/>
        </w:rPr>
        <w:t>a、国家标准</w:t>
      </w:r>
    </w:p>
    <w:p>
      <w:pPr>
        <w:widowControl/>
        <w:spacing w:after="156" w:afterLines="50" w:line="520" w:lineRule="exact"/>
        <w:ind w:firstLine="480" w:firstLineChars="200"/>
        <w:jc w:val="left"/>
        <w:rPr>
          <w:sz w:val="24"/>
        </w:rPr>
      </w:pPr>
      <w:r>
        <w:rPr>
          <w:rFonts w:hint="eastAsia"/>
          <w:sz w:val="24"/>
        </w:rPr>
        <w:t>目前尚未出台针对社会单位消防安全管理体系建设的工作的国家标准。</w:t>
      </w:r>
    </w:p>
    <w:p>
      <w:pPr>
        <w:widowControl/>
        <w:spacing w:after="156" w:afterLines="50" w:line="520" w:lineRule="exact"/>
        <w:ind w:firstLine="480" w:firstLineChars="200"/>
        <w:jc w:val="left"/>
        <w:rPr>
          <w:sz w:val="24"/>
        </w:rPr>
      </w:pPr>
      <w:r>
        <w:rPr>
          <w:rFonts w:hint="eastAsia"/>
          <w:sz w:val="24"/>
        </w:rPr>
        <w:t>b、行业标准</w:t>
      </w:r>
    </w:p>
    <w:p>
      <w:pPr>
        <w:widowControl/>
        <w:spacing w:after="156" w:afterLines="50" w:line="520" w:lineRule="exact"/>
        <w:ind w:firstLine="480" w:firstLineChars="200"/>
        <w:jc w:val="left"/>
        <w:rPr>
          <w:sz w:val="24"/>
        </w:rPr>
      </w:pPr>
      <w:r>
        <w:rPr>
          <w:rFonts w:hint="eastAsia"/>
          <w:sz w:val="24"/>
        </w:rPr>
        <w:t>目前尚未出台针对社会单位消防安全管理体系建设的工作的国家标准。</w:t>
      </w:r>
    </w:p>
    <w:p>
      <w:pPr>
        <w:widowControl/>
        <w:spacing w:after="156" w:afterLines="50" w:line="520" w:lineRule="exact"/>
        <w:ind w:firstLine="480" w:firstLineChars="200"/>
        <w:jc w:val="left"/>
        <w:rPr>
          <w:sz w:val="24"/>
        </w:rPr>
      </w:pPr>
      <w:r>
        <w:rPr>
          <w:rFonts w:hint="eastAsia"/>
          <w:sz w:val="24"/>
        </w:rPr>
        <w:t>c、地方标准</w:t>
      </w:r>
    </w:p>
    <w:p>
      <w:pPr>
        <w:widowControl/>
        <w:spacing w:after="156" w:afterLines="50" w:line="520" w:lineRule="exact"/>
        <w:ind w:firstLine="480" w:firstLineChars="200"/>
        <w:jc w:val="left"/>
        <w:rPr>
          <w:sz w:val="24"/>
        </w:rPr>
      </w:pPr>
      <w:r>
        <w:rPr>
          <w:rFonts w:hint="eastAsia"/>
          <w:sz w:val="24"/>
        </w:rPr>
        <w:t>《博物馆消防安全管理体系建设规范》（DB13/T 5642-2022），发布地区：河北省 发布日期：2022-12-27</w:t>
      </w:r>
    </w:p>
    <w:p>
      <w:pPr>
        <w:widowControl/>
        <w:spacing w:after="156" w:afterLines="50" w:line="520" w:lineRule="exact"/>
        <w:ind w:firstLine="480" w:firstLineChars="200"/>
        <w:jc w:val="left"/>
        <w:rPr>
          <w:sz w:val="24"/>
        </w:rPr>
      </w:pPr>
      <w:r>
        <w:rPr>
          <w:rFonts w:hint="eastAsia"/>
          <w:sz w:val="24"/>
        </w:rPr>
        <w:t>《</w:t>
      </w:r>
      <w:r>
        <w:rPr>
          <w:sz w:val="24"/>
        </w:rPr>
        <w:t>社会单位消防安全管理规范</w:t>
      </w:r>
      <w:r>
        <w:rPr>
          <w:rFonts w:hint="eastAsia"/>
          <w:sz w:val="24"/>
        </w:rPr>
        <w:t>》（</w:t>
      </w:r>
      <w:r>
        <w:rPr>
          <w:sz w:val="24"/>
        </w:rPr>
        <w:t>DB61/T 976-2015</w:t>
      </w:r>
      <w:r>
        <w:rPr>
          <w:rFonts w:hint="eastAsia"/>
          <w:sz w:val="24"/>
        </w:rPr>
        <w:t>），发布地区：陕西省 发布日期：2015-08-27</w:t>
      </w:r>
    </w:p>
    <w:p>
      <w:pPr>
        <w:widowControl/>
        <w:spacing w:after="156" w:afterLines="50" w:line="520" w:lineRule="exact"/>
        <w:ind w:firstLine="480" w:firstLineChars="200"/>
        <w:jc w:val="left"/>
        <w:rPr>
          <w:sz w:val="24"/>
        </w:rPr>
      </w:pPr>
      <w:r>
        <w:rPr>
          <w:rFonts w:hint="eastAsia"/>
          <w:sz w:val="24"/>
        </w:rPr>
        <w:t>《</w:t>
      </w:r>
      <w:r>
        <w:rPr>
          <w:sz w:val="24"/>
        </w:rPr>
        <w:t>重点单位消防安全管理要求</w:t>
      </w:r>
      <w:r>
        <w:rPr>
          <w:rFonts w:hint="eastAsia"/>
          <w:sz w:val="24"/>
        </w:rPr>
        <w:t>》（</w:t>
      </w:r>
      <w:r>
        <w:rPr>
          <w:sz w:val="24"/>
        </w:rPr>
        <w:t>DB31/T 540-2022</w:t>
      </w:r>
      <w:r>
        <w:rPr>
          <w:rFonts w:hint="eastAsia"/>
          <w:sz w:val="24"/>
        </w:rPr>
        <w:t>），发布地区：上海市 发布日期：2022-06-28</w:t>
      </w:r>
    </w:p>
    <w:p>
      <w:pPr>
        <w:widowControl/>
        <w:spacing w:after="156" w:afterLines="50" w:line="520" w:lineRule="exact"/>
        <w:ind w:firstLine="480" w:firstLineChars="200"/>
        <w:jc w:val="left"/>
        <w:rPr>
          <w:sz w:val="24"/>
        </w:rPr>
      </w:pPr>
      <w:r>
        <w:rPr>
          <w:rFonts w:hint="eastAsia"/>
          <w:sz w:val="24"/>
        </w:rPr>
        <w:t>《单位消防安全管理规范》（DB32／T 4444-2023），发布地区：江苏省 发布日期：2022-02-06</w:t>
      </w:r>
    </w:p>
    <w:p>
      <w:pPr>
        <w:widowControl/>
        <w:spacing w:after="156" w:afterLines="50" w:line="520" w:lineRule="exact"/>
        <w:ind w:firstLine="480" w:firstLineChars="200"/>
        <w:jc w:val="left"/>
        <w:rPr>
          <w:sz w:val="24"/>
        </w:rPr>
      </w:pPr>
      <w:r>
        <w:rPr>
          <w:rFonts w:hint="eastAsia"/>
          <w:sz w:val="24"/>
        </w:rPr>
        <w:t>《</w:t>
      </w:r>
      <w:r>
        <w:rPr>
          <w:sz w:val="24"/>
        </w:rPr>
        <w:t>机关、团体、企业、事业单位消防安全管理规定（公安部令第61</w:t>
      </w:r>
      <w:r>
        <w:rPr>
          <w:rFonts w:hint="eastAsia"/>
          <w:sz w:val="24"/>
        </w:rPr>
        <w:t>)》发布单位：公安部  发布时间：</w:t>
      </w:r>
      <w:r>
        <w:rPr>
          <w:sz w:val="24"/>
        </w:rPr>
        <w:t>20</w:t>
      </w:r>
      <w:r>
        <w:rPr>
          <w:rFonts w:hint="eastAsia"/>
          <w:sz w:val="24"/>
        </w:rPr>
        <w:t>01</w:t>
      </w:r>
      <w:r>
        <w:rPr>
          <w:sz w:val="24"/>
        </w:rPr>
        <w:t>年</w:t>
      </w:r>
      <w:r>
        <w:rPr>
          <w:rFonts w:hint="eastAsia"/>
          <w:sz w:val="24"/>
        </w:rPr>
        <w:t>11</w:t>
      </w:r>
      <w:r>
        <w:rPr>
          <w:sz w:val="24"/>
        </w:rPr>
        <w:t>月</w:t>
      </w:r>
      <w:r>
        <w:rPr>
          <w:rFonts w:hint="eastAsia"/>
          <w:sz w:val="24"/>
        </w:rPr>
        <w:t>14</w:t>
      </w:r>
      <w:r>
        <w:rPr>
          <w:sz w:val="24"/>
        </w:rPr>
        <w:t>日</w:t>
      </w:r>
    </w:p>
    <w:p>
      <w:pPr>
        <w:widowControl/>
        <w:spacing w:after="156" w:afterLines="50" w:line="520" w:lineRule="exact"/>
        <w:ind w:firstLine="480" w:firstLineChars="200"/>
        <w:jc w:val="left"/>
        <w:rPr>
          <w:sz w:val="24"/>
        </w:rPr>
      </w:pPr>
      <w:r>
        <w:rPr>
          <w:sz w:val="24"/>
        </w:rPr>
        <w:t>《陕西省消防安全责任制实施办法》</w:t>
      </w:r>
      <w:r>
        <w:rPr>
          <w:rFonts w:hint="eastAsia"/>
          <w:sz w:val="24"/>
        </w:rPr>
        <w:t xml:space="preserve"> 发布单位：</w:t>
      </w:r>
      <w:r>
        <w:rPr>
          <w:sz w:val="24"/>
        </w:rPr>
        <w:t>陕西省人民政府办公厅</w:t>
      </w:r>
      <w:r>
        <w:rPr>
          <w:rFonts w:hint="eastAsia"/>
          <w:sz w:val="24"/>
        </w:rPr>
        <w:t xml:space="preserve">  发布时间：</w:t>
      </w:r>
      <w:r>
        <w:rPr>
          <w:sz w:val="24"/>
        </w:rPr>
        <w:t>2018年3月1日</w:t>
      </w:r>
    </w:p>
    <w:p>
      <w:pPr>
        <w:widowControl/>
        <w:spacing w:after="156" w:afterLines="50" w:line="520" w:lineRule="exact"/>
        <w:ind w:firstLine="482" w:firstLineChars="200"/>
        <w:jc w:val="left"/>
        <w:rPr>
          <w:b/>
          <w:bCs/>
          <w:sz w:val="24"/>
        </w:rPr>
      </w:pPr>
      <w:r>
        <w:rPr>
          <w:rFonts w:hint="eastAsia"/>
          <w:b/>
          <w:bCs/>
          <w:sz w:val="24"/>
        </w:rPr>
        <w:t>3）与国内外已有标准的对比</w:t>
      </w:r>
    </w:p>
    <w:p>
      <w:pPr>
        <w:widowControl/>
        <w:spacing w:after="156" w:afterLines="50" w:line="520" w:lineRule="exact"/>
        <w:ind w:firstLine="480" w:firstLineChars="200"/>
        <w:jc w:val="left"/>
        <w:rPr>
          <w:sz w:val="24"/>
          <w:highlight w:val="none"/>
        </w:rPr>
      </w:pPr>
      <w:r>
        <w:rPr>
          <w:rFonts w:hint="eastAsia"/>
          <w:sz w:val="24"/>
        </w:rPr>
        <w:t>通过对已有相关地方标准的逐一查阅与研究，国内目前未颁布单位消防安全管理体系建设规范，本次立项拟</w:t>
      </w:r>
      <w:r>
        <w:rPr>
          <w:rFonts w:hint="eastAsia"/>
          <w:sz w:val="24"/>
          <w:highlight w:val="none"/>
        </w:rPr>
        <w:t>制定的《社会单位消防安全管理体系建设规范》，将有效填补国内此项空白，结合国内其他省市颁布的类似相关地标，本规范主要在以下几个方面体现出显著的特点和创新性。</w:t>
      </w:r>
    </w:p>
    <w:p>
      <w:pPr>
        <w:widowControl/>
        <w:spacing w:after="156" w:afterLines="50" w:line="520" w:lineRule="exact"/>
        <w:ind w:firstLine="480" w:firstLineChars="200"/>
        <w:jc w:val="left"/>
        <w:rPr>
          <w:rFonts w:ascii="黑体" w:hAnsi="黑体" w:eastAsia="黑体" w:cs="黑体"/>
          <w:sz w:val="24"/>
        </w:rPr>
      </w:pPr>
      <w:r>
        <w:rPr>
          <w:rFonts w:hint="eastAsia" w:ascii="黑体" w:hAnsi="黑体" w:eastAsia="黑体" w:cs="黑体"/>
          <w:sz w:val="24"/>
        </w:rPr>
        <w:t>三、知识产权说明</w:t>
      </w:r>
    </w:p>
    <w:p>
      <w:pPr>
        <w:widowControl/>
        <w:spacing w:after="156" w:afterLines="50" w:line="520" w:lineRule="exact"/>
        <w:ind w:firstLine="480" w:firstLineChars="200"/>
        <w:jc w:val="left"/>
        <w:rPr>
          <w:sz w:val="24"/>
        </w:rPr>
      </w:pPr>
      <w:r>
        <w:rPr>
          <w:rFonts w:hint="eastAsia"/>
          <w:sz w:val="24"/>
        </w:rPr>
        <w:t>本规范未涉及相关知识产权。</w:t>
      </w:r>
    </w:p>
    <w:p>
      <w:pPr>
        <w:widowControl/>
        <w:spacing w:after="156" w:afterLines="50" w:line="520" w:lineRule="exact"/>
        <w:ind w:firstLine="480" w:firstLineChars="200"/>
        <w:jc w:val="left"/>
        <w:rPr>
          <w:rFonts w:ascii="黑体" w:hAnsi="黑体" w:eastAsia="黑体" w:cs="黑体"/>
          <w:sz w:val="24"/>
        </w:rPr>
      </w:pPr>
      <w:r>
        <w:rPr>
          <w:rFonts w:hint="eastAsia" w:ascii="黑体" w:hAnsi="黑体" w:eastAsia="黑体" w:cs="黑体"/>
          <w:sz w:val="24"/>
        </w:rPr>
        <w:t xml:space="preserve">四、采用国际标准和国外先进标准的采标情况 </w:t>
      </w:r>
    </w:p>
    <w:p>
      <w:pPr>
        <w:widowControl/>
        <w:spacing w:after="156" w:afterLines="50" w:line="520" w:lineRule="exact"/>
        <w:ind w:firstLine="480" w:firstLineChars="200"/>
        <w:jc w:val="left"/>
        <w:rPr>
          <w:sz w:val="24"/>
        </w:rPr>
      </w:pPr>
      <w:r>
        <w:rPr>
          <w:rFonts w:hint="eastAsia"/>
          <w:sz w:val="24"/>
        </w:rPr>
        <w:t>本规范基于国家标准《质量管理体系要求》（GB/T 19001-2016）以及ISO9001质量管理体系认证、ISO45001职业健康安全体系认证、ISO4001环境管理体系认证等国际体系认证成熟的经验、做法，运用标准化手段予以固化，有利于指导社会单位在消防安全管理方面完善管理机构、从人、财产、物等方面不断完善管理水平。</w:t>
      </w:r>
    </w:p>
    <w:p>
      <w:pPr>
        <w:widowControl/>
        <w:spacing w:after="156" w:afterLines="50" w:line="520" w:lineRule="exact"/>
        <w:ind w:firstLine="480" w:firstLineChars="200"/>
        <w:jc w:val="left"/>
        <w:rPr>
          <w:rFonts w:ascii="黑体" w:hAnsi="黑体" w:eastAsia="黑体" w:cs="黑体"/>
          <w:sz w:val="24"/>
        </w:rPr>
      </w:pPr>
      <w:r>
        <w:rPr>
          <w:rFonts w:hint="eastAsia" w:ascii="黑体" w:hAnsi="黑体" w:eastAsia="黑体" w:cs="黑体"/>
          <w:sz w:val="24"/>
        </w:rPr>
        <w:t xml:space="preserve">五、重大分歧意见的处理依据和结果 </w:t>
      </w:r>
    </w:p>
    <w:p>
      <w:pPr>
        <w:widowControl/>
        <w:spacing w:after="156" w:afterLines="50" w:line="520" w:lineRule="exact"/>
        <w:ind w:firstLine="480" w:firstLineChars="200"/>
        <w:jc w:val="left"/>
        <w:rPr>
          <w:sz w:val="24"/>
        </w:rPr>
      </w:pPr>
      <w:r>
        <w:rPr>
          <w:rFonts w:hint="eastAsia"/>
          <w:sz w:val="24"/>
        </w:rPr>
        <w:t xml:space="preserve">本规范在征求意见过程中无重大分歧意见。 </w:t>
      </w:r>
    </w:p>
    <w:p>
      <w:pPr>
        <w:widowControl/>
        <w:spacing w:after="156" w:afterLines="50" w:line="520" w:lineRule="exact"/>
        <w:ind w:firstLine="480" w:firstLineChars="200"/>
        <w:jc w:val="left"/>
        <w:rPr>
          <w:rFonts w:ascii="黑体" w:hAnsi="黑体" w:eastAsia="黑体" w:cs="黑体"/>
          <w:sz w:val="24"/>
        </w:rPr>
      </w:pPr>
      <w:r>
        <w:rPr>
          <w:rFonts w:hint="eastAsia" w:ascii="黑体" w:hAnsi="黑体" w:eastAsia="黑体" w:cs="黑体"/>
          <w:sz w:val="24"/>
        </w:rPr>
        <w:t>六、其他应说明事项</w:t>
      </w:r>
    </w:p>
    <w:p>
      <w:pPr>
        <w:widowControl/>
        <w:spacing w:after="156" w:afterLines="50" w:line="520" w:lineRule="exact"/>
        <w:ind w:firstLine="482" w:firstLineChars="200"/>
        <w:jc w:val="left"/>
        <w:rPr>
          <w:rFonts w:ascii="楷体" w:hAnsi="楷体" w:eastAsia="楷体" w:cs="楷体"/>
          <w:b/>
          <w:bCs/>
          <w:sz w:val="24"/>
        </w:rPr>
      </w:pPr>
      <w:r>
        <w:rPr>
          <w:rFonts w:hint="eastAsia" w:ascii="楷体" w:hAnsi="楷体" w:eastAsia="楷体" w:cs="楷体"/>
          <w:b/>
          <w:bCs/>
          <w:sz w:val="24"/>
        </w:rPr>
        <w:t xml:space="preserve">（一）贯彻实施规范的要求、措施等 </w:t>
      </w:r>
    </w:p>
    <w:p>
      <w:pPr>
        <w:widowControl/>
        <w:spacing w:after="156" w:afterLines="50" w:line="520" w:lineRule="exact"/>
        <w:ind w:firstLine="480" w:firstLineChars="200"/>
        <w:jc w:val="left"/>
        <w:rPr>
          <w:sz w:val="24"/>
        </w:rPr>
      </w:pPr>
      <w:bookmarkStart w:id="6" w:name="_GoBack"/>
      <w:r>
        <w:rPr>
          <w:rFonts w:hint="eastAsia"/>
          <w:sz w:val="24"/>
          <w:highlight w:val="none"/>
        </w:rPr>
        <w:t>陕西省消防救援总队作为该</w:t>
      </w:r>
      <w:bookmarkEnd w:id="6"/>
      <w:r>
        <w:rPr>
          <w:rFonts w:hint="eastAsia"/>
          <w:sz w:val="24"/>
        </w:rPr>
        <w:t>规范的行业主管部门，将在该规范发布后通过印发文件、组织培训的方式进行宣贯。</w:t>
      </w:r>
    </w:p>
    <w:p>
      <w:pPr>
        <w:widowControl/>
        <w:spacing w:after="156" w:afterLines="50" w:line="520" w:lineRule="exact"/>
        <w:ind w:firstLine="482" w:firstLineChars="200"/>
        <w:jc w:val="left"/>
        <w:rPr>
          <w:rFonts w:ascii="楷体" w:hAnsi="楷体" w:eastAsia="楷体" w:cs="楷体"/>
          <w:b/>
          <w:bCs/>
          <w:sz w:val="24"/>
        </w:rPr>
      </w:pPr>
      <w:r>
        <w:rPr>
          <w:rFonts w:hint="eastAsia" w:ascii="楷体" w:hAnsi="楷体" w:eastAsia="楷体" w:cs="楷体"/>
          <w:b/>
          <w:bCs/>
          <w:sz w:val="24"/>
        </w:rPr>
        <w:t>（二）作为推荐性标准或强制性标准的建议或理由</w:t>
      </w:r>
    </w:p>
    <w:p>
      <w:pPr>
        <w:widowControl/>
        <w:spacing w:after="156" w:afterLines="50" w:line="520" w:lineRule="exact"/>
        <w:ind w:firstLine="480" w:firstLineChars="200"/>
        <w:jc w:val="left"/>
        <w:rPr>
          <w:sz w:val="24"/>
        </w:rPr>
      </w:pPr>
      <w:r>
        <w:rPr>
          <w:rFonts w:hint="eastAsia"/>
          <w:sz w:val="24"/>
        </w:rPr>
        <w:t xml:space="preserve">建议本规范作为推荐性标准发布实施。 </w:t>
      </w:r>
    </w:p>
    <w:p>
      <w:pPr>
        <w:widowControl/>
        <w:numPr>
          <w:ilvl w:val="0"/>
          <w:numId w:val="2"/>
        </w:numPr>
        <w:spacing w:after="156" w:afterLines="50" w:line="520" w:lineRule="exact"/>
        <w:ind w:firstLine="482" w:firstLineChars="200"/>
        <w:jc w:val="left"/>
        <w:rPr>
          <w:rFonts w:ascii="楷体" w:hAnsi="楷体" w:eastAsia="楷体" w:cs="楷体"/>
          <w:b/>
          <w:bCs/>
          <w:sz w:val="24"/>
        </w:rPr>
      </w:pPr>
      <w:r>
        <w:rPr>
          <w:rFonts w:hint="eastAsia" w:ascii="楷体" w:hAnsi="楷体" w:eastAsia="楷体" w:cs="楷体"/>
          <w:b/>
          <w:bCs/>
          <w:sz w:val="24"/>
        </w:rPr>
        <w:t xml:space="preserve">预期的经济、社会效益 </w:t>
      </w:r>
    </w:p>
    <w:p>
      <w:pPr>
        <w:widowControl/>
        <w:spacing w:after="156" w:afterLines="50" w:line="520" w:lineRule="exact"/>
        <w:ind w:firstLine="480" w:firstLineChars="200"/>
        <w:jc w:val="left"/>
        <w:rPr>
          <w:sz w:val="24"/>
        </w:rPr>
      </w:pPr>
      <w:r>
        <w:rPr>
          <w:rFonts w:hint="eastAsia"/>
          <w:sz w:val="24"/>
        </w:rPr>
        <w:t>本规范的颁布实施，将有利于指导社会单位在消防安全管理方面完善管理机构、从人、财产、物等方面不断完善管理水平。对于我省单位消防安全管理与国际认证相融合提供了积极的指导作用。也为社会力量参与消防安全管理、风险评价提供了技术支撑，充分融入消防安全管理体系建设提供支撑。本规范的实施，可以有效的促进单位消防安全管理体系建设工作、强化规范管理，为单位开展消防安全管理提供充分指导，对提高单位火灾风险防御能力可起到实质性的推进作用，为社会单位高质量发展起到的重要、积极作用，为社会单位的消防安全保驾护航。为国内消防安全管理迈向国际化奠定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341011"/>
    <w:multiLevelType w:val="singleLevel"/>
    <w:tmpl w:val="FC341011"/>
    <w:lvl w:ilvl="0" w:tentative="0">
      <w:start w:val="3"/>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1"/>
      <w:suff w:val="nothing"/>
      <w:lvlText w:val="%1%2　"/>
      <w:lvlJc w:val="left"/>
      <w:pPr>
        <w:ind w:left="0" w:firstLine="0"/>
      </w:pPr>
      <w:rPr>
        <w:rFonts w:hint="eastAsia" w:ascii="黑体" w:eastAsia="黑体"/>
        <w:b w:val="0"/>
        <w:i w:val="0"/>
        <w:sz w:val="21"/>
      </w:rPr>
    </w:lvl>
    <w:lvl w:ilvl="2" w:tentative="0">
      <w:start w:val="1"/>
      <w:numFmt w:val="decimal"/>
      <w:pStyle w:val="20"/>
      <w:suff w:val="nothing"/>
      <w:lvlText w:val="%1%2.%3　"/>
      <w:lvlJc w:val="left"/>
      <w:pPr>
        <w:ind w:left="56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23"/>
      <w:suff w:val="nothing"/>
      <w:lvlText w:val="%1%2.%3.%4　"/>
      <w:lvlJc w:val="left"/>
      <w:pPr>
        <w:ind w:left="425"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yYjNmOGE4MjcwYzQxZGQ3ZGI2YmU0OWM2YTNiNzIifQ=="/>
  </w:docVars>
  <w:rsids>
    <w:rsidRoot w:val="00F1352B"/>
    <w:rsid w:val="00126F0A"/>
    <w:rsid w:val="00207C64"/>
    <w:rsid w:val="0026231F"/>
    <w:rsid w:val="002A4EF9"/>
    <w:rsid w:val="00311DF6"/>
    <w:rsid w:val="003D1796"/>
    <w:rsid w:val="004148A4"/>
    <w:rsid w:val="00415453"/>
    <w:rsid w:val="004A19D4"/>
    <w:rsid w:val="004C382C"/>
    <w:rsid w:val="004C7CE8"/>
    <w:rsid w:val="005829CA"/>
    <w:rsid w:val="006F6AA9"/>
    <w:rsid w:val="0074097A"/>
    <w:rsid w:val="007503A6"/>
    <w:rsid w:val="00783028"/>
    <w:rsid w:val="00847427"/>
    <w:rsid w:val="008E3E71"/>
    <w:rsid w:val="00992AD5"/>
    <w:rsid w:val="009B7290"/>
    <w:rsid w:val="009C62A4"/>
    <w:rsid w:val="00A751AB"/>
    <w:rsid w:val="00B95B08"/>
    <w:rsid w:val="00BB70BC"/>
    <w:rsid w:val="00C57E08"/>
    <w:rsid w:val="00C71FBE"/>
    <w:rsid w:val="00D14D60"/>
    <w:rsid w:val="00DE728D"/>
    <w:rsid w:val="00E3065B"/>
    <w:rsid w:val="00F1352B"/>
    <w:rsid w:val="00F33590"/>
    <w:rsid w:val="00FC2551"/>
    <w:rsid w:val="00FE3A93"/>
    <w:rsid w:val="00FF190F"/>
    <w:rsid w:val="055B46E3"/>
    <w:rsid w:val="08DB07BA"/>
    <w:rsid w:val="121A276E"/>
    <w:rsid w:val="12FD1A64"/>
    <w:rsid w:val="183A64C8"/>
    <w:rsid w:val="18417287"/>
    <w:rsid w:val="222A213F"/>
    <w:rsid w:val="2336334D"/>
    <w:rsid w:val="29464F85"/>
    <w:rsid w:val="30C9346B"/>
    <w:rsid w:val="34DE5D74"/>
    <w:rsid w:val="355A5FEF"/>
    <w:rsid w:val="362C2E5A"/>
    <w:rsid w:val="5271662B"/>
    <w:rsid w:val="53B45FBA"/>
    <w:rsid w:val="56FC1556"/>
    <w:rsid w:val="5BEF6CF3"/>
    <w:rsid w:val="65DB13A2"/>
    <w:rsid w:val="734844AB"/>
    <w:rsid w:val="7B454D0D"/>
    <w:rsid w:val="7DA737B9"/>
    <w:rsid w:val="7F15538D"/>
    <w:rsid w:val="7FEF0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next w:val="1"/>
    <w:link w:val="16"/>
    <w:qFormat/>
    <w:uiPriority w:val="0"/>
    <w:pPr>
      <w:outlineLvl w:val="0"/>
    </w:pPr>
    <w:rPr>
      <w:rFonts w:ascii="Times New Roman" w:hAnsi="Times New Roman" w:eastAsia="宋体" w:cs="Times New Roman"/>
      <w:b/>
      <w:bCs/>
      <w:kern w:val="44"/>
      <w:sz w:val="28"/>
      <w:szCs w:val="44"/>
      <w:lang w:val="en-US" w:eastAsia="zh-CN" w:bidi="ar-SA"/>
    </w:rPr>
  </w:style>
  <w:style w:type="paragraph" w:styleId="7">
    <w:name w:val="heading 4"/>
    <w:basedOn w:val="1"/>
    <w:next w:val="1"/>
    <w:qFormat/>
    <w:uiPriority w:val="0"/>
    <w:pPr>
      <w:spacing w:before="100" w:beforeAutospacing="1" w:after="100" w:afterAutospacing="1"/>
      <w:jc w:val="left"/>
      <w:outlineLvl w:val="3"/>
    </w:pPr>
    <w:rPr>
      <w:rFonts w:hint="eastAsia" w:ascii="宋体" w:hAnsi="宋体"/>
      <w:b/>
      <w:bCs/>
      <w:kern w:val="0"/>
      <w:sz w:val="24"/>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624" w:firstLineChars="200"/>
    </w:pPr>
    <w:rPr>
      <w:rFonts w:ascii="方正仿宋简体"/>
      <w:spacing w:val="30"/>
      <w:w w:val="80"/>
    </w:rPr>
  </w:style>
  <w:style w:type="paragraph" w:styleId="3">
    <w:name w:val="annotation text"/>
    <w:basedOn w:val="1"/>
    <w:next w:val="4"/>
    <w:qFormat/>
    <w:uiPriority w:val="0"/>
    <w:pPr>
      <w:jc w:val="left"/>
    </w:pPr>
  </w:style>
  <w:style w:type="paragraph" w:styleId="4">
    <w:name w:val="footer"/>
    <w:basedOn w:val="1"/>
    <w:next w:val="5"/>
    <w:link w:val="26"/>
    <w:unhideWhenUsed/>
    <w:qFormat/>
    <w:uiPriority w:val="99"/>
    <w:pPr>
      <w:tabs>
        <w:tab w:val="center" w:pos="4153"/>
        <w:tab w:val="right" w:pos="8306"/>
      </w:tabs>
      <w:snapToGrid w:val="0"/>
      <w:jc w:val="left"/>
    </w:pPr>
    <w:rPr>
      <w:sz w:val="18"/>
      <w:szCs w:val="18"/>
    </w:rPr>
  </w:style>
  <w:style w:type="paragraph" w:styleId="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w:basedOn w:val="1"/>
    <w:qFormat/>
    <w:uiPriority w:val="0"/>
    <w:pPr>
      <w:spacing w:after="120"/>
    </w:pPr>
  </w:style>
  <w:style w:type="paragraph" w:styleId="9">
    <w:name w:val="toc 2"/>
    <w:basedOn w:val="1"/>
    <w:next w:val="1"/>
    <w:qFormat/>
    <w:uiPriority w:val="0"/>
    <w:pPr>
      <w:ind w:left="420" w:leftChars="200"/>
    </w:pPr>
  </w:style>
  <w:style w:type="paragraph" w:styleId="10">
    <w:name w:val="Body Text First Indent 2"/>
    <w:basedOn w:val="2"/>
    <w:next w:val="8"/>
    <w:qFormat/>
    <w:uiPriority w:val="0"/>
    <w:pPr>
      <w:spacing w:after="120"/>
      <w:ind w:left="420" w:leftChars="200" w:firstLine="420"/>
    </w:pPr>
    <w:rPr>
      <w:rFonts w:ascii="Calibri" w:hAnsi="Calibri"/>
      <w:spacing w:val="0"/>
      <w:w w:val="100"/>
      <w:szCs w:val="2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paragraph" w:customStyle="1" w:styleId="15">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标题 1 字符"/>
    <w:basedOn w:val="13"/>
    <w:link w:val="6"/>
    <w:qFormat/>
    <w:uiPriority w:val="0"/>
    <w:rPr>
      <w:rFonts w:ascii="Times New Roman" w:hAnsi="Times New Roman" w:eastAsia="宋体" w:cs="Times New Roman"/>
      <w:b/>
      <w:bCs/>
      <w:kern w:val="44"/>
      <w:sz w:val="28"/>
      <w:szCs w:val="44"/>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标准文件_术语条一"/>
    <w:basedOn w:val="19"/>
    <w:next w:val="17"/>
    <w:qFormat/>
    <w:uiPriority w:val="0"/>
  </w:style>
  <w:style w:type="paragraph" w:customStyle="1" w:styleId="19">
    <w:name w:val="标准文件_一级无标题"/>
    <w:basedOn w:val="20"/>
    <w:qFormat/>
    <w:uiPriority w:val="0"/>
    <w:pPr>
      <w:spacing w:before="0" w:beforeLines="0" w:after="0" w:afterLines="0"/>
      <w:outlineLvl w:val="9"/>
    </w:pPr>
    <w:rPr>
      <w:rFonts w:ascii="宋体" w:eastAsia="宋体"/>
    </w:rPr>
  </w:style>
  <w:style w:type="paragraph" w:customStyle="1" w:styleId="20">
    <w:name w:val="标准文件_一级条标题"/>
    <w:basedOn w:val="21"/>
    <w:next w:val="17"/>
    <w:qFormat/>
    <w:uiPriority w:val="0"/>
    <w:pPr>
      <w:numPr>
        <w:ilvl w:val="2"/>
      </w:numPr>
      <w:spacing w:before="50" w:beforeLines="50" w:after="50" w:afterLines="50"/>
      <w:outlineLvl w:val="1"/>
    </w:pPr>
  </w:style>
  <w:style w:type="paragraph" w:customStyle="1" w:styleId="21">
    <w:name w:val="标准文件_章标题"/>
    <w:next w:val="17"/>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2">
    <w:name w:val="标准文件_二级无标题"/>
    <w:basedOn w:val="23"/>
    <w:qFormat/>
    <w:uiPriority w:val="0"/>
    <w:pPr>
      <w:spacing w:before="0" w:beforeLines="0" w:after="0" w:afterLines="0"/>
      <w:outlineLvl w:val="9"/>
    </w:pPr>
    <w:rPr>
      <w:rFonts w:ascii="宋体" w:eastAsia="宋体"/>
    </w:rPr>
  </w:style>
  <w:style w:type="paragraph" w:customStyle="1" w:styleId="23">
    <w:name w:val="标准文件_二级条标题"/>
    <w:next w:val="17"/>
    <w:qFormat/>
    <w:uiPriority w:val="0"/>
    <w:pPr>
      <w:widowControl w:val="0"/>
      <w:numPr>
        <w:ilvl w:val="3"/>
        <w:numId w:val="1"/>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2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5">
    <w:name w:val="页眉 字符"/>
    <w:basedOn w:val="13"/>
    <w:link w:val="5"/>
    <w:qFormat/>
    <w:uiPriority w:val="99"/>
    <w:rPr>
      <w:kern w:val="2"/>
      <w:sz w:val="18"/>
      <w:szCs w:val="18"/>
    </w:rPr>
  </w:style>
  <w:style w:type="character" w:customStyle="1" w:styleId="26">
    <w:name w:val="页脚 字符"/>
    <w:basedOn w:val="13"/>
    <w:link w:val="4"/>
    <w:qFormat/>
    <w:uiPriority w:val="99"/>
    <w:rPr>
      <w:kern w:val="2"/>
      <w:sz w:val="18"/>
      <w:szCs w:val="18"/>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519</Words>
  <Characters>2959</Characters>
  <Lines>24</Lines>
  <Paragraphs>6</Paragraphs>
  <TotalTime>20</TotalTime>
  <ScaleCrop>false</ScaleCrop>
  <LinksUpToDate>false</LinksUpToDate>
  <CharactersWithSpaces>3472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2023-05-14T08:06:00Z</dcterms:created>
  <dc:creator>Lenovo</dc:creator>
  <cp:lastModifiedBy>Osborn</cp:lastModifiedBy>
  <dcterms:modified xsi:type="dcterms:W3CDTF">2023-10-08T04:00:42Z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281C10C9F5D44B8994EBD7AA84F130E0_13</vt:lpwstr>
  </property>
</Properties>
</file>