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framePr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30"/>
              <w:framePr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3810" r="4445" b="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.25pt;margin-top:0pt;height:15.6pt;width:68.25pt;z-index:-251654144;mso-width-relative:page;mso-height-relative:page;" fillcolor="#FFFFFF" filled="t" stroked="f" coordsize="21600,21600" o:gfxdata="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Iri/s1QAAAAcBAAAP&#10;AAAAAAAAAAEAIAAAADgAAABkcnMvZG93bnJldi54bWxQSwECFAAUAAAACACHTuJAPD108QUCAADh&#10;AwAADgAAAAAAAAABACAAAAA6AQAAZHJzL2Uyb0RvYy54bWxQSwUGAAAAAAYABgBZAQAAsQ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pStyle w:val="29"/>
        <w:framePr/>
      </w:pPr>
      <w:r>
        <w:rPr>
          <w:rFonts w:hint="eastAsia"/>
        </w:rPr>
        <w:t>DB</w:t>
      </w:r>
      <w:r>
        <w:rPr>
          <w:rFonts w:hint="eastAsia"/>
        </w:rPr>
        <w:fldChar w:fldCharType="begin">
          <w:ffData>
            <w:name w:val="c3"/>
            <w:enabled/>
            <w:calcOnExit w:val="0"/>
            <w:textInput>
              <w:maxLength w:val="2"/>
            </w:textInput>
          </w:ffData>
        </w:fldChar>
      </w:r>
      <w:bookmarkStart w:id="0" w:name="c3"/>
      <w:r>
        <w:rPr>
          <w:rFonts w:hint="eastAsia"/>
        </w:rPr>
        <w:instrText xml:space="preserve">FORMTEXT</w:instrText>
      </w:r>
      <w:r>
        <w:rPr>
          <w:rFonts w:hint="eastAsia"/>
        </w:rPr>
        <w:fldChar w:fldCharType="separate"/>
      </w:r>
      <w:r>
        <w:rPr>
          <w:rFonts w:hint="eastAsia"/>
        </w:rPr>
        <w:t>61</w:t>
      </w:r>
      <w:r>
        <w:rPr>
          <w:rFonts w:hint="eastAsia"/>
        </w:rPr>
        <w:fldChar w:fldCharType="end"/>
      </w:r>
      <w:bookmarkEnd w:id="0"/>
    </w:p>
    <w:p>
      <w:pPr>
        <w:pStyle w:val="28"/>
        <w:framePr/>
      </w:pPr>
      <w:r>
        <w:rPr>
          <w:rFonts w:hint="eastAsia"/>
        </w:rPr>
        <w:fldChar w:fldCharType="begin">
          <w:ffData>
            <w:name w:val="c4"/>
            <w:enabled/>
            <w:calcOnExit w:val="0"/>
            <w:textInput/>
          </w:ffData>
        </w:fldChar>
      </w:r>
      <w:bookmarkStart w:id="1" w:name="c4"/>
      <w:r>
        <w:rPr>
          <w:rFonts w:hint="eastAsia"/>
        </w:rPr>
        <w:instrText xml:space="preserve">FORMTEXT</w:instrText>
      </w:r>
      <w:r>
        <w:rPr>
          <w:rFonts w:hint="eastAsia"/>
        </w:rPr>
        <w:fldChar w:fldCharType="separate"/>
      </w:r>
      <w:r>
        <w:rPr>
          <w:rFonts w:hint="eastAsia"/>
        </w:rPr>
        <w:t>陕西省</w:t>
      </w:r>
      <w:r>
        <w:rPr>
          <w:rFonts w:hint="eastAsia"/>
        </w:rPr>
        <w:fldChar w:fldCharType="end"/>
      </w:r>
      <w:bookmarkEnd w:id="1"/>
      <w:r>
        <w:rPr>
          <w:rFonts w:hint="eastAsia"/>
        </w:rPr>
        <w:t>地方标准</w:t>
      </w:r>
    </w:p>
    <w:p>
      <w:pPr>
        <w:pStyle w:val="23"/>
        <w:framePr/>
        <w:rPr>
          <w:rFonts w:ascii="Times New Roman"/>
        </w:rPr>
      </w:pPr>
      <w:r>
        <w:rPr>
          <w:rFonts w:ascii="Times New Roman"/>
        </w:rPr>
        <w:t xml:space="preserve">DB </w:t>
      </w:r>
      <w:r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2" w:name="StdNo0"/>
      <w:r>
        <w:rPr>
          <w:rFonts w:ascii="Times New Roman"/>
        </w:rPr>
        <w:instrText xml:space="preserve">FORMTEXT</w:instrText>
      </w:r>
      <w:r>
        <w:rPr>
          <w:rFonts w:ascii="Times New Roman"/>
        </w:rPr>
        <w:fldChar w:fldCharType="separate"/>
      </w:r>
      <w:r>
        <w:rPr>
          <w:rFonts w:hint="eastAsia" w:ascii="Times New Roman"/>
        </w:rPr>
        <w:t>61</w:t>
      </w:r>
      <w:r>
        <w:rPr>
          <w:rFonts w:ascii="Times New Roman"/>
        </w:rPr>
        <w:fldChar w:fldCharType="end"/>
      </w:r>
      <w:bookmarkEnd w:id="2"/>
      <w:r>
        <w:rPr>
          <w:rFonts w:hint="eastAsia" w:ascii="Times New Roman"/>
        </w:rPr>
        <w:t xml:space="preserve">/T </w:t>
      </w:r>
      <w:r>
        <w:rPr>
          <w:rFonts w:hint="eastAsia" w:ascii="Times New Roman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bookmarkStart w:id="3" w:name="StdNo1"/>
      <w:r>
        <w:rPr>
          <w:rFonts w:hint="eastAsia" w:ascii="Times New Roman"/>
        </w:rPr>
        <w:instrText xml:space="preserve">FORMTEXT</w:instrText>
      </w:r>
      <w:r>
        <w:rPr>
          <w:rFonts w:hint="eastAsia" w:ascii="Times New Roman"/>
        </w:rPr>
        <w:fldChar w:fldCharType="separate"/>
      </w:r>
      <w:r>
        <w:rPr>
          <w:rFonts w:hint="eastAsia" w:ascii="Times New Roman"/>
        </w:rPr>
        <w:t>XXXXX</w:t>
      </w:r>
      <w:r>
        <w:rPr>
          <w:rFonts w:hint="eastAsia" w:ascii="Times New Roman"/>
        </w:rPr>
        <w:fldChar w:fldCharType="end"/>
      </w:r>
      <w:bookmarkEnd w:id="3"/>
      <w:r>
        <w:rPr>
          <w:rFonts w:hint="eastAsia" w:ascii="Times New Roman"/>
        </w:rPr>
        <w:t>—</w:t>
      </w:r>
      <w:r>
        <w:rPr>
          <w:rFonts w:hint="eastAsia" w:ascii="Times New Roman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4" w:name="StdNo2"/>
      <w:r>
        <w:rPr>
          <w:rFonts w:hint="eastAsia" w:ascii="Times New Roman"/>
        </w:rPr>
        <w:instrText xml:space="preserve">FORMTEXT</w:instrText>
      </w:r>
      <w:r>
        <w:rPr>
          <w:rFonts w:hint="eastAsia" w:ascii="Times New Roman"/>
        </w:rPr>
        <w:fldChar w:fldCharType="separate"/>
      </w:r>
      <w:r>
        <w:rPr>
          <w:rFonts w:hint="eastAsia" w:ascii="Times New Roman"/>
        </w:rPr>
        <w:t>2023</w:t>
      </w:r>
      <w:r>
        <w:rPr>
          <w:rFonts w:hint="eastAsia" w:ascii="Times New Roman"/>
        </w:rPr>
        <w:fldChar w:fldCharType="end"/>
      </w:r>
      <w:bookmarkEnd w:id="4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26"/>
              <w:framePr/>
              <w:rPr>
                <w:rFonts w:ascii="Times New Roma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4735195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2540" b="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2.85pt;margin-top:2.7pt;height:18pt;width:90pt;z-index:-251657216;mso-width-relative:page;mso-height-relative:page;" fillcolor="#FFFFFF" filled="t" stroked="f" coordsize="21600,21600" o:gfxdata="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KSNbeLWAAAACAEAAA8A&#10;AAAAAAAAAQAgAAAAOAAAAGRycy9kb3ducmV2LnhtbFBLAQIUABQAAAAIAIdO4kBcQUV4AwIAAOID&#10;AAAOAAAAAAAAAAEAIAAAADsBAABkcnMvZTJvRG9jLnhtbFBLBQYAAAAABgAGAFkBAACw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pStyle w:val="23"/>
        <w:framePr/>
        <w:rPr>
          <w:rFonts w:ascii="Times New Roman"/>
        </w:rPr>
      </w:pPr>
    </w:p>
    <w:p>
      <w:pPr>
        <w:pStyle w:val="23"/>
        <w:framePr/>
        <w:rPr>
          <w:rFonts w:ascii="Times New Roman"/>
        </w:rPr>
      </w:pPr>
    </w:p>
    <w:p>
      <w:pPr>
        <w:pStyle w:val="16"/>
        <w:framePr/>
        <w:rPr>
          <w:rFonts w:ascii="Times New Roman"/>
        </w:rPr>
      </w:pPr>
      <w:bookmarkStart w:id="32" w:name="_GoBack"/>
      <w:r>
        <w:rPr>
          <w:rFonts w:hint="eastAsia" w:ascii="Times New Roman"/>
        </w:rPr>
        <w:t>大马士革玫瑰栽培技术规程</w:t>
      </w:r>
    </w:p>
    <w:bookmarkEnd w:id="32"/>
    <w:p>
      <w:pPr>
        <w:pStyle w:val="15"/>
        <w:framePr/>
      </w:pPr>
      <w:r>
        <w:rPr>
          <w:sz w:val="32"/>
          <w:szCs w:val="32"/>
          <w:lang w:val="en"/>
        </w:rPr>
        <w:t>Technical specification for Damascus rose cultivation</w:t>
      </w:r>
    </w:p>
    <w:p>
      <w:pPr>
        <w:pStyle w:val="14"/>
        <w:framePr/>
      </w:pPr>
    </w:p>
    <w:tbl>
      <w:tblPr>
        <w:tblStyle w:val="5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3"/>
              <w:framePr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2540" b="31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3.35pt;margin-top:45.15pt;height:20pt;width:150pt;z-index:-251655168;mso-width-relative:page;mso-height-relative:page;" fillcolor="#FFFFFF" filled="t" stroked="f" coordsize="21600,21600" o:gfxdata="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VFyNMNYAAAAKAQAADwAA&#10;AAAAAAABACAAAAA4AAAAZHJzL2Rvd25yZXYueG1sUEsBAhQAFAAAAAgAh07iQP22U34CAgAA4gMA&#10;AA4AAAAAAAAAAQAgAAAAOwEAAGRycy9lMm9Eb2MueG1sUEsFBgAAAAAGAAYAWQEAAK8FAAAAAA=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810" t="0" r="2540" b="31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3.35pt;margin-top:20.15pt;height:24pt;width:100pt;z-index:-251656192;mso-width-relative:page;mso-height-relative:page;" fillcolor="#FFFFFF" filled="t" stroked="f" coordsize="21600,21600" o:gfxdata="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CDCL6HXAAAACQEAAA8A&#10;AAAAAAAAAQAgAAAAOAAAAGRycy9kb3ducmV2LnhtbFBLAQIUABQAAAAIAIdO4kAJ3xQrAgIAAOID&#10;AAAOAAAAAAAAAAEAIAAAADwBAABkcnMvZTJvRG9jLnhtbFBLBQYAAAAABgAGAFkBAACw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27"/>
              <w:framePr/>
              <w:jc w:val="both"/>
            </w:pPr>
          </w:p>
        </w:tc>
      </w:tr>
    </w:tbl>
    <w:p>
      <w:pPr>
        <w:pStyle w:val="31"/>
        <w:framePr/>
      </w:pPr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5" w:name="FY"/>
      <w:r>
        <w:rPr>
          <w:rFonts w:ascii="黑体"/>
        </w:rPr>
        <w:instrText xml:space="preserve">FORMTEXT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5"/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-11430</wp:posOffset>
                </wp:positionH>
                <wp:positionV relativeFrom="page">
                  <wp:posOffset>9253220</wp:posOffset>
                </wp:positionV>
                <wp:extent cx="6121400" cy="0"/>
                <wp:effectExtent l="12700" t="13970" r="9525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pt;margin-top:728.6pt;height:0pt;width:482pt;mso-position-vertical-relative:page;z-index:251663360;mso-width-relative:page;mso-height-relative:page;" filled="f" stroked="t" coordsize="21600,21600" o:gfxdata="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rx2nz1wAAAAwBAAAP&#10;AAAAAAAAAAEAIAAAADgAAABkcnMvZG93bnJldi54bWxQSwECFAAUAAAACACHTuJAyQ/x8coBAABf&#10;AwAADgAAAAAAAAABACAAAAA8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 w:ascii="黑体"/>
        </w:rPr>
        <w:t>-</w:t>
      </w:r>
      <w:r>
        <w:rPr>
          <w:rFonts w:hint="eastAsia"/>
        </w:rPr>
        <w:t xml:space="preserve"> </w:t>
      </w:r>
      <w:r>
        <w:rPr>
          <w:rFonts w:hint="eastAsia"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int="eastAsia" w:ascii="黑体"/>
        </w:rPr>
        <w:instrText xml:space="preserve">FORMTEXT</w:instrText>
      </w:r>
      <w:r>
        <w:rPr>
          <w:rFonts w:hint="eastAsia" w:ascii="黑体"/>
        </w:rPr>
        <w:fldChar w:fldCharType="separate"/>
      </w:r>
      <w:r>
        <w:rPr>
          <w:rFonts w:hint="eastAsia" w:ascii="黑体"/>
        </w:rPr>
        <w:t>XX</w:t>
      </w:r>
      <w:r>
        <w:rPr>
          <w:rFonts w:hint="eastAsia" w:ascii="黑体"/>
        </w:rPr>
        <w:fldChar w:fldCharType="end"/>
      </w:r>
      <w:r>
        <w:rPr>
          <w:rFonts w:hint="eastAsia"/>
        </w:rPr>
        <w:t xml:space="preserve"> </w:t>
      </w:r>
      <w:r>
        <w:rPr>
          <w:rFonts w:hint="eastAsia" w:ascii="黑体"/>
        </w:rPr>
        <w:t>-</w:t>
      </w:r>
      <w:r>
        <w:rPr>
          <w:rFonts w:hint="eastAsia"/>
        </w:rPr>
        <w:t xml:space="preserve"> </w:t>
      </w:r>
      <w:r>
        <w:rPr>
          <w:rFonts w:hint="eastAsia"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6" w:name="FD"/>
      <w:r>
        <w:rPr>
          <w:rFonts w:hint="eastAsia" w:ascii="黑体"/>
        </w:rPr>
        <w:instrText xml:space="preserve">FORMTEXT</w:instrText>
      </w:r>
      <w:r>
        <w:rPr>
          <w:rFonts w:hint="eastAsia" w:ascii="黑体"/>
        </w:rPr>
        <w:fldChar w:fldCharType="separate"/>
      </w:r>
      <w:r>
        <w:rPr>
          <w:rFonts w:hint="eastAsia" w:ascii="黑体"/>
        </w:rPr>
        <w:t>XX</w:t>
      </w:r>
      <w:r>
        <w:rPr>
          <w:rFonts w:hint="eastAsia" w:ascii="黑体"/>
        </w:rPr>
        <w:fldChar w:fldCharType="end"/>
      </w:r>
      <w:bookmarkEnd w:id="6"/>
      <w:r>
        <w:rPr>
          <w:rFonts w:hint="eastAsia"/>
        </w:rPr>
        <w:t>发布</w:t>
      </w:r>
    </w:p>
    <w:p>
      <w:pPr>
        <w:pStyle w:val="24"/>
        <w:framePr/>
      </w:pPr>
      <w:r>
        <w:rPr>
          <w:rFonts w:hint="eastAsia"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7" w:name="SY"/>
      <w:r>
        <w:rPr>
          <w:rFonts w:hint="eastAsia" w:ascii="黑体"/>
        </w:rPr>
        <w:instrText xml:space="preserve">FORMTEXT</w:instrText>
      </w:r>
      <w:r>
        <w:rPr>
          <w:rFonts w:hint="eastAsia" w:ascii="黑体"/>
        </w:rPr>
        <w:fldChar w:fldCharType="separate"/>
      </w:r>
      <w:r>
        <w:rPr>
          <w:rFonts w:hint="eastAsia" w:ascii="黑体"/>
        </w:rPr>
        <w:t>XXXX</w:t>
      </w:r>
      <w:r>
        <w:rPr>
          <w:rFonts w:hint="eastAsia" w:ascii="黑体"/>
        </w:rPr>
        <w:fldChar w:fldCharType="end"/>
      </w:r>
      <w:bookmarkEnd w:id="7"/>
      <w:r>
        <w:rPr>
          <w:rFonts w:hint="eastAsia"/>
        </w:rPr>
        <w:t xml:space="preserve"> </w:t>
      </w:r>
      <w:r>
        <w:rPr>
          <w:rFonts w:hint="eastAsia" w:ascii="黑体"/>
        </w:rPr>
        <w:t>-</w:t>
      </w:r>
      <w:r>
        <w:rPr>
          <w:rFonts w:hint="eastAsia"/>
        </w:rPr>
        <w:t xml:space="preserve"> </w:t>
      </w:r>
      <w:r>
        <w:rPr>
          <w:rFonts w:hint="eastAsia"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8" w:name="SM"/>
      <w:r>
        <w:rPr>
          <w:rFonts w:hint="eastAsia" w:ascii="黑体"/>
        </w:rPr>
        <w:instrText xml:space="preserve">FORMTEXT</w:instrText>
      </w:r>
      <w:r>
        <w:rPr>
          <w:rFonts w:hint="eastAsia" w:ascii="黑体"/>
        </w:rPr>
        <w:fldChar w:fldCharType="separate"/>
      </w:r>
      <w:r>
        <w:rPr>
          <w:rFonts w:hint="eastAsia" w:ascii="黑体"/>
        </w:rPr>
        <w:t>XX</w:t>
      </w:r>
      <w:r>
        <w:rPr>
          <w:rFonts w:hint="eastAsia" w:ascii="黑体"/>
        </w:rPr>
        <w:fldChar w:fldCharType="end"/>
      </w:r>
      <w:bookmarkEnd w:id="8"/>
      <w:r>
        <w:rPr>
          <w:rFonts w:hint="eastAsia"/>
        </w:rPr>
        <w:t xml:space="preserve"> </w:t>
      </w:r>
      <w:r>
        <w:rPr>
          <w:rFonts w:hint="eastAsia" w:ascii="黑体"/>
        </w:rPr>
        <w:t>-</w:t>
      </w:r>
      <w:r>
        <w:rPr>
          <w:rFonts w:hint="eastAsia"/>
        </w:rPr>
        <w:t xml:space="preserve"> </w:t>
      </w:r>
      <w:r>
        <w:rPr>
          <w:rFonts w:hint="eastAsia"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9" w:name="SD"/>
      <w:r>
        <w:rPr>
          <w:rFonts w:hint="eastAsia" w:ascii="黑体"/>
        </w:rPr>
        <w:instrText xml:space="preserve">FORMTEXT</w:instrText>
      </w:r>
      <w:r>
        <w:rPr>
          <w:rFonts w:hint="eastAsia" w:ascii="黑体"/>
        </w:rPr>
        <w:fldChar w:fldCharType="separate"/>
      </w:r>
      <w:r>
        <w:rPr>
          <w:rFonts w:hint="eastAsia" w:ascii="黑体"/>
        </w:rPr>
        <w:t>XX</w:t>
      </w:r>
      <w:r>
        <w:rPr>
          <w:rFonts w:hint="eastAsia" w:ascii="黑体"/>
        </w:rPr>
        <w:fldChar w:fldCharType="end"/>
      </w:r>
      <w:bookmarkEnd w:id="9"/>
      <w:r>
        <w:rPr>
          <w:rFonts w:hint="eastAsia"/>
        </w:rPr>
        <w:t>实施</w:t>
      </w:r>
    </w:p>
    <w:p>
      <w:pPr>
        <w:pStyle w:val="11"/>
        <w:framePr/>
      </w:pPr>
      <w:r>
        <w:rPr>
          <w:rFonts w:hint="eastAsia"/>
        </w:rPr>
        <w:t>陕西市场监督管理局   </w:t>
      </w:r>
      <w:r>
        <w:rPr>
          <w:rStyle w:val="9"/>
          <w:rFonts w:hint="eastAsia"/>
        </w:rPr>
        <w:t>发布</w:t>
      </w:r>
    </w:p>
    <w:p>
      <w:pPr>
        <w:pStyle w:val="8"/>
        <w:sectPr>
          <w:pgSz w:w="11906" w:h="16838"/>
          <w:pgMar w:top="567" w:right="851" w:bottom="1134" w:left="1418" w:header="0" w:footer="0" w:gutter="0"/>
          <w:pgNumType w:start="1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2332355</wp:posOffset>
                </wp:positionV>
                <wp:extent cx="6121400" cy="0"/>
                <wp:effectExtent l="12700" t="6350" r="9525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pt;margin-top:183.65pt;height:0pt;width:482pt;z-index:251664384;mso-width-relative:page;mso-height-relative:page;" filled="f" stroked="t" coordsize="21600,21600" o:gfxdata="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xRjZjNcAAAAKAQAA&#10;DwAAAAAAAAABACAAAAA4AAAAZHJzL2Rvd25yZXYueG1sUEsBAhQAFAAAAAgAh07iQLuCDzrLAQAA&#10;XwMAAA4AAAAAAAAAAQAgAAAAP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0"/>
      </w:pPr>
      <w:r>
        <w:rPr>
          <w:rFonts w:hint="eastAsia"/>
        </w:rPr>
        <w:t>前</w:t>
      </w:r>
      <w:bookmarkStart w:id="10" w:name="BKQY"/>
      <w:r>
        <w:rPr>
          <w:rFonts w:hint="eastAsia"/>
        </w:rPr>
        <w:t>  言</w:t>
      </w:r>
      <w:bookmarkEnd w:id="10"/>
    </w:p>
    <w:p>
      <w:pPr>
        <w:pStyle w:val="8"/>
      </w:pPr>
    </w:p>
    <w:p>
      <w:pPr>
        <w:pStyle w:val="8"/>
      </w:pPr>
      <w:r>
        <w:rPr>
          <w:rFonts w:hint="eastAsia"/>
        </w:rPr>
        <w:t>本文件按照GB/T 1.1—2020《标准化工作导则 第1部分：标准化文件的结构和起草规则》给出的规则起草。</w:t>
      </w:r>
    </w:p>
    <w:p>
      <w:pPr>
        <w:pStyle w:val="8"/>
      </w:pPr>
      <w:r>
        <w:rPr>
          <w:rFonts w:hint="eastAsia"/>
        </w:rPr>
        <w:t>本文件由陕西省林业科学院提出。</w:t>
      </w:r>
    </w:p>
    <w:p>
      <w:pPr>
        <w:pStyle w:val="8"/>
      </w:pPr>
      <w:r>
        <w:rPr>
          <w:rFonts w:hint="eastAsia"/>
        </w:rPr>
        <w:t>本文件由陕西省林业局归口。</w:t>
      </w:r>
    </w:p>
    <w:p>
      <w:pPr>
        <w:pStyle w:val="8"/>
      </w:pPr>
      <w:r>
        <w:rPr>
          <w:rFonts w:hint="eastAsia"/>
        </w:rPr>
        <w:t>本文件起草单位：陕西省林业科学院、陕西省林业科技推广与国际项目管理中心、杨凌绿谷玫瑰有机农业有限公司、陕西恒芳玫瑰开发有限公司。</w:t>
      </w:r>
    </w:p>
    <w:p>
      <w:pPr>
        <w:pStyle w:val="8"/>
      </w:pPr>
      <w:r>
        <w:rPr>
          <w:rFonts w:hint="eastAsia"/>
        </w:rPr>
        <w:t>本文件主要起草人：王海燕、武建超、李厚华、王锐、王薇、王海鹰、李欢欢、蒋晋豫、张馨之、任宏涛、康凯、张勇、张继文、韩宇、赵斐、李睿、杨静涛、穆小进、张腾旬。</w:t>
      </w:r>
    </w:p>
    <w:p>
      <w:pPr>
        <w:pStyle w:val="8"/>
      </w:pPr>
      <w:r>
        <w:rPr>
          <w:rFonts w:hint="eastAsia"/>
        </w:rPr>
        <w:t>本文件由陕西省林业科学院负责解释。</w:t>
      </w:r>
    </w:p>
    <w:p>
      <w:pPr>
        <w:pStyle w:val="8"/>
      </w:pPr>
      <w:r>
        <w:rPr>
          <w:rFonts w:hint="eastAsia"/>
        </w:rPr>
        <w:t>本文件首次发布。</w:t>
      </w:r>
    </w:p>
    <w:p>
      <w:pPr>
        <w:pStyle w:val="8"/>
      </w:pPr>
      <w:r>
        <w:rPr>
          <w:rFonts w:hint="eastAsia"/>
        </w:rPr>
        <w:t>联系信息：</w:t>
      </w:r>
    </w:p>
    <w:p>
      <w:pPr>
        <w:pStyle w:val="8"/>
      </w:pPr>
      <w:r>
        <w:rPr>
          <w:rFonts w:hint="eastAsia"/>
        </w:rPr>
        <w:t>单位：陕西省林业科学院</w:t>
      </w:r>
    </w:p>
    <w:p>
      <w:pPr>
        <w:pStyle w:val="8"/>
      </w:pPr>
      <w:r>
        <w:rPr>
          <w:rFonts w:hint="eastAsia"/>
        </w:rPr>
        <w:t>电话：13572192586</w:t>
      </w:r>
    </w:p>
    <w:p>
      <w:pPr>
        <w:pStyle w:val="8"/>
      </w:pPr>
      <w:r>
        <w:rPr>
          <w:rFonts w:hint="eastAsia"/>
        </w:rPr>
        <w:t>地址：西安市未央区大白杨东路3号</w:t>
      </w:r>
    </w:p>
    <w:p>
      <w:pPr>
        <w:pStyle w:val="8"/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  <w:r>
        <w:rPr>
          <w:rFonts w:hint="eastAsia"/>
        </w:rPr>
        <w:t>邮编：710016</w:t>
      </w:r>
    </w:p>
    <w:p>
      <w:pPr>
        <w:pStyle w:val="17"/>
        <w:rPr>
          <w:sz w:val="36"/>
          <w:szCs w:val="36"/>
        </w:rPr>
      </w:pPr>
      <w:r>
        <w:rPr>
          <w:rFonts w:hint="eastAsia"/>
          <w:sz w:val="36"/>
          <w:szCs w:val="36"/>
        </w:rPr>
        <w:t>大马士革玫瑰栽培技术规程</w:t>
      </w:r>
    </w:p>
    <w:p>
      <w:pPr>
        <w:pStyle w:val="21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范围</w:t>
      </w:r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本文件规定了大马士革玫瑰的园址选择、整地要求、繁殖方法、栽植技术、栽后管理、病虫害防治等内容。</w:t>
      </w:r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本文件适用于陕西大马士革玫瑰主栽品种栽培。</w:t>
      </w:r>
    </w:p>
    <w:p>
      <w:pPr>
        <w:pStyle w:val="21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规范性引用文件</w:t>
      </w:r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GB/T 8321农药合理使用准则</w:t>
      </w:r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NY/T 496-2010 肥料合理使用准则</w:t>
      </w:r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NY 1276-2007农药安全使用规范 总则</w:t>
      </w:r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GB/T 15776-2016 造林技术规程</w:t>
      </w:r>
    </w:p>
    <w:p>
      <w:pPr>
        <w:pStyle w:val="21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术语和定义</w:t>
      </w:r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下列术语和定义适用于本文件。</w:t>
      </w:r>
    </w:p>
    <w:p>
      <w:pPr>
        <w:pStyle w:val="12"/>
        <w:tabs>
          <w:tab w:val="clear" w:pos="360"/>
        </w:tabs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大马士革玫瑰 （Rosa damascena Mill.）</w:t>
      </w:r>
    </w:p>
    <w:p>
      <w:pPr>
        <w:pStyle w:val="12"/>
        <w:tabs>
          <w:tab w:val="clear" w:pos="360"/>
        </w:tabs>
        <w:ind w:firstLine="420"/>
        <w:rPr>
          <w:color w:val="FF0000"/>
          <w:sz w:val="28"/>
          <w:szCs w:val="28"/>
        </w:rPr>
      </w:pPr>
      <w:r>
        <w:rPr>
          <w:rFonts w:hint="eastAsia" w:ascii="宋体" w:hAnsiTheme="minorHAnsi" w:eastAsiaTheme="minorEastAsia" w:cstheme="minorBidi"/>
          <w:kern w:val="2"/>
          <w:sz w:val="28"/>
          <w:szCs w:val="28"/>
        </w:rPr>
        <w:t>玫瑰的一种，属古典庭院玫瑰，原产于叙利亚。落叶直立丛生灌木，主干粗壮，枝条直立丛生，一般株高150cm左右。叶片为灰绿色，花茎上有硬毛；开重瓣花，花瓣边缘颜色稍浅，有绸缎般的质感。花托根部小刺密布，花香纯粹、细致，属国际淡香型，花期相对集中，开花时散发出清甜的香味，是萃取玫瑰精油和加工玫瑰露的最佳品种。</w:t>
      </w:r>
    </w:p>
    <w:p>
      <w:pPr>
        <w:pStyle w:val="21"/>
        <w:numPr>
          <w:ilvl w:val="0"/>
          <w:numId w:val="1"/>
        </w:numPr>
        <w:rPr>
          <w:sz w:val="28"/>
          <w:szCs w:val="28"/>
        </w:rPr>
      </w:pPr>
      <w:bookmarkStart w:id="11" w:name="_Toc25912"/>
      <w:r>
        <w:rPr>
          <w:rFonts w:hint="eastAsia"/>
          <w:sz w:val="28"/>
          <w:szCs w:val="28"/>
        </w:rPr>
        <w:t>园址选择</w:t>
      </w:r>
      <w:bookmarkEnd w:id="11"/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平地或背风向阳的缓坡丘陵地带，冬天最低温度（积温）不低于-15℃。光照充足、通风良好、周围无大气、水质、土壤污染源；土层深厚、土壤肥沃、排灌便利的壤土或者沙壤地块，土壤ph值5.0～7.0。</w:t>
      </w:r>
    </w:p>
    <w:p>
      <w:pPr>
        <w:pStyle w:val="21"/>
        <w:numPr>
          <w:ilvl w:val="0"/>
          <w:numId w:val="1"/>
        </w:numPr>
        <w:rPr>
          <w:sz w:val="28"/>
          <w:szCs w:val="28"/>
        </w:rPr>
      </w:pPr>
      <w:bookmarkStart w:id="12" w:name="_Toc19045"/>
      <w:r>
        <w:rPr>
          <w:rFonts w:hint="eastAsia"/>
          <w:sz w:val="28"/>
          <w:szCs w:val="28"/>
        </w:rPr>
        <w:t>整地</w:t>
      </w:r>
      <w:bookmarkEnd w:id="12"/>
      <w:r>
        <w:rPr>
          <w:rFonts w:hint="eastAsia"/>
          <w:sz w:val="28"/>
          <w:szCs w:val="28"/>
        </w:rPr>
        <w:t>要求</w:t>
      </w:r>
    </w:p>
    <w:p>
      <w:pPr>
        <w:pStyle w:val="25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建园前，先全园翻耕、暴晒消毒。</w:t>
      </w:r>
    </w:p>
    <w:p>
      <w:pPr>
        <w:pStyle w:val="25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在降水量低于800 mm地区采用平畦种植，畦宽200 cm～250 cm；在降水量高于800 mm地区的平地，起垄种植，垄宽100 cm。</w:t>
      </w:r>
    </w:p>
    <w:p>
      <w:pPr>
        <w:pStyle w:val="25"/>
        <w:ind w:firstLine="560" w:firstLineChars="200"/>
        <w:rPr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定植前开沟施肥，沟深50-60 cm</w:t>
      </w:r>
      <w:r>
        <w:rPr>
          <w:rFonts w:hint="eastAsia" w:hAnsiTheme="minorHAnsi" w:eastAsiaTheme="minorEastAsia" w:cstheme="minorBidi"/>
          <w:kern w:val="2"/>
          <w:sz w:val="28"/>
          <w:szCs w:val="28"/>
        </w:rPr>
        <w:t>，</w:t>
      </w:r>
      <w:r>
        <w:rPr>
          <w:rFonts w:hint="eastAsia" w:hAnsi="宋体" w:cs="宋体"/>
          <w:sz w:val="28"/>
          <w:szCs w:val="28"/>
        </w:rPr>
        <w:t>每亩施农家肥2500 kg或磷肥100 kg，施肥后盖土20 -25cm后栽入玫瑰苗，不可使玫瑰苗直接接触到肥料。</w:t>
      </w:r>
    </w:p>
    <w:p>
      <w:pPr>
        <w:pStyle w:val="21"/>
        <w:numPr>
          <w:ilvl w:val="0"/>
          <w:numId w:val="1"/>
        </w:numPr>
        <w:rPr>
          <w:sz w:val="28"/>
          <w:szCs w:val="28"/>
        </w:rPr>
      </w:pPr>
      <w:bookmarkStart w:id="13" w:name="_Toc3557"/>
      <w:r>
        <w:rPr>
          <w:rFonts w:hint="eastAsia"/>
          <w:sz w:val="28"/>
          <w:szCs w:val="28"/>
        </w:rPr>
        <w:t xml:space="preserve"> 繁殖方法</w:t>
      </w:r>
      <w:bookmarkEnd w:id="13"/>
    </w:p>
    <w:p>
      <w:pPr>
        <w:pStyle w:val="12"/>
        <w:tabs>
          <w:tab w:val="clear" w:pos="360"/>
        </w:tabs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方法类型</w:t>
      </w:r>
    </w:p>
    <w:p>
      <w:pPr>
        <w:pStyle w:val="8"/>
        <w:ind w:firstLine="56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繁殖可采用压条、扦插、分株等无性繁殖方法。</w:t>
      </w:r>
    </w:p>
    <w:p>
      <w:pPr>
        <w:pStyle w:val="12"/>
        <w:tabs>
          <w:tab w:val="clear" w:pos="360"/>
        </w:tabs>
        <w:rPr>
          <w:sz w:val="28"/>
          <w:szCs w:val="28"/>
        </w:rPr>
      </w:pPr>
      <w:bookmarkStart w:id="14" w:name="_Toc20747"/>
      <w:r>
        <w:rPr>
          <w:rFonts w:hint="eastAsia"/>
          <w:sz w:val="28"/>
          <w:szCs w:val="28"/>
        </w:rPr>
        <w:t>6.1 压条法</w:t>
      </w:r>
      <w:bookmarkEnd w:id="14"/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3月～4月或8月～9月，选择当年生50 cm～100 cm半木质化新枝侧压覆土，厚度10 cm～15 cm，留稍部5 cm在外。</w:t>
      </w:r>
    </w:p>
    <w:p>
      <w:pPr>
        <w:pStyle w:val="12"/>
        <w:numPr>
          <w:ilvl w:val="1"/>
          <w:numId w:val="2"/>
        </w:numPr>
        <w:rPr>
          <w:sz w:val="28"/>
          <w:szCs w:val="28"/>
        </w:rPr>
      </w:pPr>
      <w:bookmarkStart w:id="15" w:name="_Toc4361"/>
      <w:r>
        <w:rPr>
          <w:rFonts w:hint="eastAsia"/>
          <w:sz w:val="28"/>
          <w:szCs w:val="28"/>
        </w:rPr>
        <w:t>扦插法</w:t>
      </w:r>
      <w:bookmarkEnd w:id="15"/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选择生长健壮半木质化、叶芽饱满、无病虫害的枝条，剪成长15 cm的插条，插条保留2个～3个饱满的芽，距顶芽0.5 cm～1 cm处平剪。插条宜随剪随插，若当日不能完全处理，应在阴凉处保存，在叶芽未萌发前全部扦插。扦插时把剪断的插条垂直或倾斜插在已准备好的苗床里，扦插深度5 cm。</w:t>
      </w:r>
    </w:p>
    <w:p>
      <w:pPr>
        <w:pStyle w:val="12"/>
        <w:numPr>
          <w:ilvl w:val="1"/>
          <w:numId w:val="2"/>
        </w:numPr>
        <w:rPr>
          <w:sz w:val="28"/>
          <w:szCs w:val="28"/>
        </w:rPr>
      </w:pPr>
      <w:bookmarkStart w:id="16" w:name="_Toc2478"/>
      <w:r>
        <w:rPr>
          <w:rFonts w:hint="eastAsia"/>
          <w:sz w:val="28"/>
          <w:szCs w:val="28"/>
        </w:rPr>
        <w:t>分株</w:t>
      </w:r>
      <w:bookmarkEnd w:id="16"/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3年～5年分株一次。立秋后，将每株丛保留少数生长健壮的枝条，其余的连根铲除或者移植到别的土地上。</w:t>
      </w:r>
    </w:p>
    <w:p>
      <w:pPr>
        <w:pStyle w:val="21"/>
        <w:numPr>
          <w:ilvl w:val="0"/>
          <w:numId w:val="2"/>
        </w:numPr>
        <w:rPr>
          <w:sz w:val="28"/>
          <w:szCs w:val="28"/>
        </w:rPr>
      </w:pPr>
      <w:bookmarkStart w:id="17" w:name="_Toc14098"/>
      <w:r>
        <w:rPr>
          <w:rFonts w:hint="eastAsia"/>
          <w:sz w:val="28"/>
          <w:szCs w:val="28"/>
        </w:rPr>
        <w:t xml:space="preserve"> 栽植技术</w:t>
      </w:r>
      <w:bookmarkEnd w:id="17"/>
    </w:p>
    <w:p>
      <w:pPr>
        <w:pStyle w:val="12"/>
        <w:numPr>
          <w:ilvl w:val="1"/>
          <w:numId w:val="3"/>
        </w:numPr>
        <w:rPr>
          <w:sz w:val="28"/>
          <w:szCs w:val="28"/>
        </w:rPr>
      </w:pPr>
      <w:bookmarkStart w:id="18" w:name="_Toc25947"/>
      <w:r>
        <w:rPr>
          <w:rFonts w:hint="eastAsia"/>
          <w:sz w:val="28"/>
          <w:szCs w:val="28"/>
        </w:rPr>
        <w:t>栽植时间</w:t>
      </w:r>
      <w:bookmarkEnd w:id="18"/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秋末冬初或早春。春季栽植宜在土壤解冻后至萌芽前进行，秋冬季栽植宜在落叶后至土壤封冻前进行。</w:t>
      </w:r>
    </w:p>
    <w:p>
      <w:pPr>
        <w:pStyle w:val="12"/>
        <w:numPr>
          <w:ilvl w:val="1"/>
          <w:numId w:val="3"/>
        </w:numPr>
        <w:rPr>
          <w:sz w:val="28"/>
          <w:szCs w:val="28"/>
        </w:rPr>
      </w:pPr>
      <w:bookmarkStart w:id="19" w:name="_Toc471"/>
      <w:r>
        <w:rPr>
          <w:rFonts w:hint="eastAsia"/>
          <w:sz w:val="28"/>
          <w:szCs w:val="28"/>
        </w:rPr>
        <w:t>选苗</w:t>
      </w:r>
      <w:bookmarkEnd w:id="19"/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栽培时应选择种苗健壮、根系发达、无病虫害的优质苗木。</w:t>
      </w:r>
    </w:p>
    <w:p>
      <w:pPr>
        <w:pStyle w:val="12"/>
        <w:numPr>
          <w:ilvl w:val="1"/>
          <w:numId w:val="3"/>
        </w:numPr>
        <w:rPr>
          <w:sz w:val="28"/>
          <w:szCs w:val="28"/>
        </w:rPr>
      </w:pPr>
      <w:bookmarkStart w:id="20" w:name="_Toc5709"/>
      <w:r>
        <w:rPr>
          <w:rFonts w:hint="eastAsia"/>
          <w:sz w:val="28"/>
          <w:szCs w:val="28"/>
        </w:rPr>
        <w:t>栽植密度</w:t>
      </w:r>
      <w:bookmarkEnd w:id="20"/>
    </w:p>
    <w:p>
      <w:pPr>
        <w:pStyle w:val="25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平地株距30 cm，行距250 cm，每亩定植700株～800株；</w:t>
      </w:r>
    </w:p>
    <w:p>
      <w:pPr>
        <w:pStyle w:val="25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丘陵坡地株距50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cm，行距250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cm，每亩定植400</w:t>
      </w:r>
      <w:r>
        <w:rPr>
          <w:rFonts w:hint="eastAsia"/>
          <w:sz w:val="28"/>
          <w:szCs w:val="28"/>
        </w:rPr>
        <w:t>株</w:t>
      </w:r>
      <w:r>
        <w:rPr>
          <w:sz w:val="28"/>
          <w:szCs w:val="28"/>
        </w:rPr>
        <w:t>～500株。</w:t>
      </w:r>
    </w:p>
    <w:p>
      <w:pPr>
        <w:pStyle w:val="12"/>
        <w:numPr>
          <w:ilvl w:val="1"/>
          <w:numId w:val="3"/>
        </w:numPr>
        <w:rPr>
          <w:sz w:val="28"/>
          <w:szCs w:val="28"/>
        </w:rPr>
      </w:pPr>
      <w:bookmarkStart w:id="21" w:name="_Toc15195"/>
      <w:r>
        <w:rPr>
          <w:rFonts w:hint="eastAsia"/>
          <w:sz w:val="28"/>
          <w:szCs w:val="28"/>
        </w:rPr>
        <w:t>栽植方法</w:t>
      </w:r>
      <w:bookmarkEnd w:id="21"/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穴植或开沟种植，种植穴（或种植沟）的深度略大于植株根系为宜，栽植深度以使苗木根际低于地表15 cm为宜，栽植时将苗木顺开沟方向倾斜45°放入后，埋土、踩实，栽后及时浇透定根水。</w:t>
      </w:r>
    </w:p>
    <w:p>
      <w:pPr>
        <w:pStyle w:val="21"/>
        <w:numPr>
          <w:ilvl w:val="0"/>
          <w:numId w:val="3"/>
        </w:numPr>
        <w:rPr>
          <w:sz w:val="28"/>
          <w:szCs w:val="28"/>
        </w:rPr>
      </w:pPr>
      <w:bookmarkStart w:id="22" w:name="_Toc1101"/>
      <w:r>
        <w:rPr>
          <w:rFonts w:hint="eastAsia"/>
          <w:sz w:val="28"/>
          <w:szCs w:val="28"/>
        </w:rPr>
        <w:t>栽后管理</w:t>
      </w:r>
      <w:bookmarkEnd w:id="22"/>
    </w:p>
    <w:p>
      <w:pPr>
        <w:pStyle w:val="12"/>
        <w:numPr>
          <w:ilvl w:val="1"/>
          <w:numId w:val="3"/>
        </w:numPr>
        <w:rPr>
          <w:sz w:val="28"/>
          <w:szCs w:val="28"/>
        </w:rPr>
      </w:pPr>
      <w:bookmarkStart w:id="23" w:name="_Toc8913"/>
      <w:r>
        <w:rPr>
          <w:rFonts w:hint="eastAsia"/>
          <w:sz w:val="28"/>
          <w:szCs w:val="28"/>
        </w:rPr>
        <w:t>覆膜</w:t>
      </w:r>
      <w:bookmarkEnd w:id="23"/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新栽苗木浇透定根水后，每年开春，沿沟畦两侧覆盖宽80 cm深色透气薄毛毡。</w:t>
      </w:r>
    </w:p>
    <w:p>
      <w:pPr>
        <w:pStyle w:val="12"/>
        <w:numPr>
          <w:ilvl w:val="1"/>
          <w:numId w:val="3"/>
        </w:numPr>
        <w:rPr>
          <w:sz w:val="28"/>
          <w:szCs w:val="28"/>
        </w:rPr>
      </w:pPr>
      <w:bookmarkStart w:id="24" w:name="_Toc13865"/>
      <w:r>
        <w:rPr>
          <w:rFonts w:hint="eastAsia"/>
          <w:sz w:val="28"/>
          <w:szCs w:val="28"/>
        </w:rPr>
        <w:t>松土除草</w:t>
      </w:r>
      <w:bookmarkEnd w:id="24"/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每年松土除草3次～4次。</w:t>
      </w:r>
    </w:p>
    <w:p>
      <w:pPr>
        <w:pStyle w:val="12"/>
        <w:numPr>
          <w:ilvl w:val="1"/>
          <w:numId w:val="3"/>
        </w:numPr>
        <w:rPr>
          <w:sz w:val="28"/>
          <w:szCs w:val="28"/>
        </w:rPr>
      </w:pPr>
      <w:bookmarkStart w:id="25" w:name="_Toc24235"/>
      <w:r>
        <w:rPr>
          <w:rFonts w:hint="eastAsia"/>
          <w:sz w:val="28"/>
          <w:szCs w:val="28"/>
        </w:rPr>
        <w:t>灌溉与排涝</w:t>
      </w:r>
      <w:bookmarkEnd w:id="25"/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视墒情及时浇水，陕南地区雨季应及时排水。</w:t>
      </w:r>
    </w:p>
    <w:p>
      <w:pPr>
        <w:pStyle w:val="12"/>
        <w:numPr>
          <w:ilvl w:val="1"/>
          <w:numId w:val="3"/>
        </w:numPr>
        <w:rPr>
          <w:sz w:val="28"/>
          <w:szCs w:val="28"/>
        </w:rPr>
      </w:pPr>
      <w:bookmarkStart w:id="26" w:name="_Toc28664"/>
      <w:r>
        <w:rPr>
          <w:rFonts w:hint="eastAsia"/>
          <w:sz w:val="28"/>
          <w:szCs w:val="28"/>
        </w:rPr>
        <w:t>补植</w:t>
      </w:r>
      <w:bookmarkEnd w:id="26"/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秋季进行成活情况检查，及时补植。</w:t>
      </w:r>
    </w:p>
    <w:p>
      <w:pPr>
        <w:pStyle w:val="12"/>
        <w:numPr>
          <w:ilvl w:val="1"/>
          <w:numId w:val="3"/>
        </w:numPr>
        <w:rPr>
          <w:sz w:val="28"/>
          <w:szCs w:val="28"/>
        </w:rPr>
      </w:pPr>
      <w:bookmarkStart w:id="27" w:name="_Toc29849"/>
      <w:r>
        <w:rPr>
          <w:rFonts w:hint="eastAsia"/>
          <w:sz w:val="28"/>
          <w:szCs w:val="28"/>
        </w:rPr>
        <w:t>修剪</w:t>
      </w:r>
      <w:bookmarkEnd w:id="27"/>
    </w:p>
    <w:p>
      <w:pPr>
        <w:pStyle w:val="25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夏末开花后、冬季落叶后进行轻剪，剪去纤细的枝条、病虫枝、衰老枝。剪口为平口、在节的上方，剪口面上缘高于腋芽约0.2 cm，剪口面下缘高于芽根，宜距芽根0.5 cm～3 cm。</w:t>
      </w:r>
    </w:p>
    <w:p>
      <w:pPr>
        <w:pStyle w:val="25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生产园区每3年平茬一次。</w:t>
      </w:r>
    </w:p>
    <w:p>
      <w:pPr>
        <w:pStyle w:val="12"/>
        <w:numPr>
          <w:ilvl w:val="1"/>
          <w:numId w:val="3"/>
        </w:numPr>
        <w:rPr>
          <w:sz w:val="28"/>
          <w:szCs w:val="28"/>
        </w:rPr>
      </w:pPr>
      <w:bookmarkStart w:id="28" w:name="_Toc18953"/>
      <w:r>
        <w:rPr>
          <w:rFonts w:hint="eastAsia"/>
          <w:sz w:val="28"/>
          <w:szCs w:val="28"/>
        </w:rPr>
        <w:t>施肥</w:t>
      </w:r>
      <w:bookmarkEnd w:id="28"/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每年施肥2次，分别在萌芽后、现蕾期追施N、P、K复合肥，根据地力情况亩施25 kg～40 kg。</w:t>
      </w:r>
      <w:bookmarkStart w:id="29" w:name="_Toc3085"/>
    </w:p>
    <w:p>
      <w:pPr>
        <w:pStyle w:val="21"/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病虫害防治</w:t>
      </w:r>
      <w:bookmarkEnd w:id="29"/>
      <w:r>
        <w:rPr>
          <w:rFonts w:hint="eastAsia"/>
          <w:sz w:val="28"/>
          <w:szCs w:val="28"/>
        </w:rPr>
        <w:t xml:space="preserve"> </w:t>
      </w:r>
    </w:p>
    <w:p>
      <w:pPr>
        <w:pStyle w:val="12"/>
        <w:numPr>
          <w:ilvl w:val="1"/>
          <w:numId w:val="3"/>
        </w:numPr>
        <w:rPr>
          <w:sz w:val="28"/>
          <w:szCs w:val="28"/>
        </w:rPr>
      </w:pPr>
      <w:bookmarkStart w:id="30" w:name="_Toc24246"/>
      <w:r>
        <w:rPr>
          <w:rFonts w:hint="eastAsia"/>
          <w:sz w:val="28"/>
          <w:szCs w:val="28"/>
        </w:rPr>
        <w:t>主要病虫害</w:t>
      </w:r>
    </w:p>
    <w:p>
      <w:pPr>
        <w:pStyle w:val="25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主要病害有黑斑病、白粉病、锈病、霜霉病、灰霉病等。</w:t>
      </w:r>
    </w:p>
    <w:p>
      <w:pPr>
        <w:pStyle w:val="25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主要虫害有甜菜夜蛾、蚜虫、蛴螬、蓟马、红蜘蛛等。</w:t>
      </w:r>
    </w:p>
    <w:p>
      <w:pPr>
        <w:pStyle w:val="12"/>
        <w:numPr>
          <w:ilvl w:val="1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防治原则</w:t>
      </w:r>
      <w:bookmarkEnd w:id="30"/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预防为主、综合防治。优先采用林业防治、物理防治和生物防治，科学使用化学防治。</w:t>
      </w:r>
    </w:p>
    <w:p>
      <w:pPr>
        <w:pStyle w:val="12"/>
        <w:numPr>
          <w:ilvl w:val="1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防治方法</w:t>
      </w:r>
    </w:p>
    <w:p>
      <w:pPr>
        <w:pStyle w:val="19"/>
        <w:numPr>
          <w:ilvl w:val="2"/>
          <w:numId w:val="3"/>
        </w:numPr>
        <w:spacing w:before="156" w:after="156"/>
        <w:rPr>
          <w:sz w:val="28"/>
          <w:szCs w:val="28"/>
        </w:rPr>
      </w:pPr>
      <w:r>
        <w:rPr>
          <w:rFonts w:hint="eastAsia"/>
          <w:sz w:val="28"/>
          <w:szCs w:val="28"/>
        </w:rPr>
        <w:t>林业防治</w:t>
      </w:r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及时对病株进行修剪，剪去感病枝叶和花蕾，深埋或无害化处理。</w:t>
      </w:r>
    </w:p>
    <w:p>
      <w:pPr>
        <w:pStyle w:val="19"/>
        <w:numPr>
          <w:ilvl w:val="2"/>
          <w:numId w:val="3"/>
        </w:numPr>
        <w:spacing w:before="156" w:after="156"/>
        <w:rPr>
          <w:sz w:val="28"/>
          <w:szCs w:val="28"/>
        </w:rPr>
      </w:pPr>
      <w:r>
        <w:rPr>
          <w:rFonts w:hint="eastAsia"/>
          <w:sz w:val="28"/>
          <w:szCs w:val="28"/>
        </w:rPr>
        <w:t>物理防治</w:t>
      </w:r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采用杀虫灯诱杀。冬季及时清理病老枯枝、落叶杂草，消灭越冬虫/卵。</w:t>
      </w:r>
    </w:p>
    <w:p>
      <w:pPr>
        <w:pStyle w:val="19"/>
        <w:numPr>
          <w:ilvl w:val="2"/>
          <w:numId w:val="3"/>
        </w:numPr>
        <w:spacing w:before="156" w:after="156"/>
        <w:rPr>
          <w:sz w:val="28"/>
          <w:szCs w:val="28"/>
        </w:rPr>
      </w:pPr>
      <w:r>
        <w:rPr>
          <w:rFonts w:hint="eastAsia"/>
          <w:sz w:val="28"/>
          <w:szCs w:val="28"/>
        </w:rPr>
        <w:t>生物防治</w:t>
      </w:r>
    </w:p>
    <w:p>
      <w:pPr>
        <w:pStyle w:val="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释放</w:t>
      </w:r>
      <w:r>
        <w:rPr>
          <w:rFonts w:hint="eastAsia"/>
          <w:sz w:val="28"/>
          <w:szCs w:val="28"/>
          <w:lang w:val="en"/>
        </w:rPr>
        <w:t>七星瓢虫防治蚜虫。</w:t>
      </w:r>
    </w:p>
    <w:p>
      <w:pPr>
        <w:pStyle w:val="19"/>
        <w:numPr>
          <w:ilvl w:val="2"/>
          <w:numId w:val="3"/>
        </w:numPr>
        <w:spacing w:before="156" w:after="156"/>
        <w:rPr>
          <w:sz w:val="28"/>
          <w:szCs w:val="28"/>
        </w:rPr>
      </w:pPr>
      <w:r>
        <w:rPr>
          <w:rFonts w:hint="eastAsia"/>
          <w:sz w:val="28"/>
          <w:szCs w:val="28"/>
        </w:rPr>
        <w:t>化学防治</w:t>
      </w:r>
      <w:bookmarkStart w:id="31" w:name="_Toc15759"/>
    </w:p>
    <w:bookmarkEnd w:id="31"/>
    <w:p>
      <w:pPr>
        <w:pStyle w:val="25"/>
        <w:ind w:firstLine="560" w:firstLineChars="200"/>
        <w:rPr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使用化学防治时，应符合</w:t>
      </w:r>
      <w:r>
        <w:rPr>
          <w:rFonts w:hint="eastAsia" w:hAnsi="宋体" w:cs="宋体"/>
          <w:sz w:val="28"/>
          <w:szCs w:val="28"/>
          <w:lang w:val="en"/>
        </w:rPr>
        <w:t>NY 1276</w:t>
      </w:r>
      <w:r>
        <w:rPr>
          <w:rFonts w:hint="eastAsia" w:hAnsi="宋体" w:cs="宋体"/>
          <w:sz w:val="28"/>
          <w:szCs w:val="28"/>
        </w:rPr>
        <w:t>-</w:t>
      </w:r>
      <w:r>
        <w:rPr>
          <w:rFonts w:hint="eastAsia" w:hAnsi="宋体" w:cs="宋体"/>
          <w:sz w:val="28"/>
          <w:szCs w:val="28"/>
          <w:lang w:val="en"/>
        </w:rPr>
        <w:t>2007、GB/T 8321及相关法律法规的规定。各类</w:t>
      </w:r>
      <w:r>
        <w:rPr>
          <w:rFonts w:hint="eastAsia" w:hAnsi="宋体" w:cs="宋体"/>
          <w:sz w:val="28"/>
          <w:szCs w:val="28"/>
        </w:rPr>
        <w:t>农药的使用按照</w:t>
      </w:r>
      <w:r>
        <w:rPr>
          <w:rFonts w:hint="eastAsia" w:hAnsi="宋体" w:cs="宋体"/>
          <w:sz w:val="28"/>
          <w:szCs w:val="28"/>
          <w:lang w:val="en"/>
        </w:rPr>
        <w:t>GB/T 8321的规定执行。</w:t>
      </w:r>
    </w:p>
    <w:p>
      <w:pPr>
        <w:pStyle w:val="25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主要病虫害的药剂防治方法：</w:t>
      </w:r>
    </w:p>
    <w:p>
      <w:pPr>
        <w:pStyle w:val="10"/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（1）黑斑病。发病前喷施 25% 丙环唑乳油1700倍～2400倍或者10%苯醚甲环唑水分散粒剂2000倍～3000倍喷雾防治；</w:t>
      </w:r>
    </w:p>
    <w:p>
      <w:pPr>
        <w:pStyle w:val="10"/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（2）白粉病。发病前喷施80%硫磺水分散粒剂200倍～300倍；发病初期可喷雾1%蛇床子提取物500倍～800倍液；局部发生较重时采用 430 g/L戊唑醇悬浮液</w:t>
      </w:r>
      <w:r>
        <w:rPr>
          <w:rFonts w:hint="eastAsia" w:hAnsiTheme="minorHAnsi" w:eastAsiaTheme="minorEastAsia" w:cstheme="minorBidi"/>
          <w:kern w:val="2"/>
          <w:sz w:val="28"/>
          <w:szCs w:val="28"/>
        </w:rPr>
        <w:t>3333倍</w:t>
      </w:r>
      <w:r>
        <w:rPr>
          <w:rFonts w:hint="eastAsia"/>
          <w:sz w:val="28"/>
          <w:szCs w:val="28"/>
        </w:rPr>
        <w:t>～5000倍液、25%三唑酮可湿性粉剂1250倍～1875倍或者50%嘧菌酯1500倍～2000倍液喷施1次～2次；</w:t>
      </w:r>
    </w:p>
    <w:p>
      <w:pPr>
        <w:pStyle w:val="10"/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（3）锈病。喷施80%代森锰锌500倍液，或25%三唑酮乳油1500倍液；</w:t>
      </w:r>
    </w:p>
    <w:p>
      <w:pPr>
        <w:pStyle w:val="10"/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（4）霜霉病、灰霉病。雨季来临前田间喷施预防。采用波尔多液、广谱性杀菌剂（百菌清、多菌灵、甲基托布津、代森锰锌、霜霉威等）1500倍～2000倍液喷施1次～2次预防；</w:t>
      </w:r>
    </w:p>
    <w:p>
      <w:pPr>
        <w:pStyle w:val="10"/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（5）甜菜夜蛾。1%甲氨基阿维菌素微乳剂4000倍～5000倍或5%氯虫苯甲酰胺悬浮剂 1000倍～2000倍喷雾防治；</w:t>
      </w:r>
    </w:p>
    <w:p>
      <w:pPr>
        <w:pStyle w:val="10"/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（6）蚜虫。40%啶虫脒水分散粒剂16000倍～20000倍或70%吡虫啉水分散粒剂20000倍～30000倍喷雾防治；</w:t>
      </w:r>
    </w:p>
    <w:p>
      <w:pPr>
        <w:pStyle w:val="10"/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（7）蓟马。20%呋虫胺可溶粒剂1500倍～3000倍或 60 g/L乙基多杀菌素悬浮剂3000倍～6000倍喷雾防治；</w:t>
      </w:r>
    </w:p>
    <w:p>
      <w:pPr>
        <w:pStyle w:val="10"/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（8）蛴螬。用50%辛硫磷乳油每亩200～250 g加水10倍喷于25～30 kg细土上拌匀制成毒土，顺垄条施，随即浅锄，或将该毒土撤于种沟或地面，随即耕翻或混入厩肥中施用；在蛴螬发生较重的地块，用80%敌百虫可溶性粉剂和25%西维因可湿性粉剂各800倍液灌根，每株灌150～250克，可杀死根际附近的幼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8</w:t>
    </w:r>
    <w:r>
      <w:rPr>
        <w:rFonts w:hint="eastAsi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rPr>
        <w:rFonts w:hint="eastAsia"/>
      </w:rPr>
      <w:t>DB61/ XXXXX—2023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96889"/>
    <w:multiLevelType w:val="multilevel"/>
    <w:tmpl w:val="17596889"/>
    <w:lvl w:ilvl="0" w:tentative="0">
      <w:start w:val="1"/>
      <w:numFmt w:val="decimal"/>
      <w:pStyle w:val="10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1B1EBD"/>
    <w:multiLevelType w:val="multilevel"/>
    <w:tmpl w:val="381B1EBD"/>
    <w:lvl w:ilvl="0" w:tentative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6798061D"/>
    <w:multiLevelType w:val="multilevel"/>
    <w:tmpl w:val="6798061D"/>
    <w:lvl w:ilvl="0" w:tentative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9C"/>
    <w:rsid w:val="001853F9"/>
    <w:rsid w:val="001D3452"/>
    <w:rsid w:val="00246E75"/>
    <w:rsid w:val="002A6D2B"/>
    <w:rsid w:val="00455230"/>
    <w:rsid w:val="004A54B3"/>
    <w:rsid w:val="00694858"/>
    <w:rsid w:val="00743F2D"/>
    <w:rsid w:val="00897BC2"/>
    <w:rsid w:val="008A1E9C"/>
    <w:rsid w:val="008B3286"/>
    <w:rsid w:val="00950D8A"/>
    <w:rsid w:val="00AB6B09"/>
    <w:rsid w:val="00BE7268"/>
    <w:rsid w:val="00CC42CD"/>
    <w:rsid w:val="00DB1C8C"/>
    <w:rsid w:val="00DB6A3C"/>
    <w:rsid w:val="00F610C2"/>
    <w:rsid w:val="3F7E0BF6"/>
    <w:rsid w:val="5F730014"/>
    <w:rsid w:val="F2D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段 Char"/>
    <w:link w:val="8"/>
    <w:qFormat/>
    <w:uiPriority w:val="0"/>
    <w:rPr>
      <w:rFonts w:ascii="宋体"/>
    </w:rPr>
  </w:style>
  <w:style w:type="paragraph" w:customStyle="1" w:styleId="8">
    <w:name w:val="段"/>
    <w:link w:val="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10">
    <w:name w:val="列项——（一级）"/>
    <w:qFormat/>
    <w:uiPriority w:val="0"/>
    <w:pPr>
      <w:widowControl w:val="0"/>
      <w:numPr>
        <w:ilvl w:val="0"/>
        <w:numId w:val="1"/>
      </w:numPr>
      <w:tabs>
        <w:tab w:val="left" w:pos="360"/>
      </w:tabs>
      <w:ind w:left="0" w:firstLine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12">
    <w:name w:val="一级条标题"/>
    <w:next w:val="8"/>
    <w:qFormat/>
    <w:uiPriority w:val="0"/>
    <w:pPr>
      <w:tabs>
        <w:tab w:val="left" w:pos="360"/>
      </w:tabs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3">
    <w:name w:val="封面标准文稿类别"/>
    <w:basedOn w:val="14"/>
    <w:qFormat/>
    <w:uiPriority w:val="0"/>
    <w:pPr>
      <w:framePr/>
      <w:spacing w:after="160" w:line="240" w:lineRule="auto"/>
    </w:pPr>
    <w:rPr>
      <w:sz w:val="24"/>
    </w:rPr>
  </w:style>
  <w:style w:type="paragraph" w:customStyle="1" w:styleId="14">
    <w:name w:val="封面一致性程度标识"/>
    <w:basedOn w:val="15"/>
    <w:qFormat/>
    <w:uiPriority w:val="0"/>
    <w:pPr>
      <w:framePr/>
      <w:spacing w:before="440"/>
    </w:pPr>
    <w:rPr>
      <w:rFonts w:ascii="宋体" w:eastAsia="宋体"/>
    </w:rPr>
  </w:style>
  <w:style w:type="paragraph" w:customStyle="1" w:styleId="15">
    <w:name w:val="封面标准英文名称"/>
    <w:basedOn w:val="16"/>
    <w:qFormat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1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7">
    <w:name w:val="目次、标准名称标题"/>
    <w:basedOn w:val="1"/>
    <w:next w:val="8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9">
    <w:name w:val="二级条标题"/>
    <w:basedOn w:val="12"/>
    <w:next w:val="8"/>
    <w:qFormat/>
    <w:uiPriority w:val="0"/>
    <w:pPr>
      <w:spacing w:before="50" w:after="50"/>
      <w:outlineLvl w:val="3"/>
    </w:pPr>
  </w:style>
  <w:style w:type="paragraph" w:customStyle="1" w:styleId="20">
    <w:name w:val="前言、引言标题"/>
    <w:next w:val="8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1">
    <w:name w:val="章标题"/>
    <w:next w:val="8"/>
    <w:qFormat/>
    <w:uiPriority w:val="0"/>
    <w:pPr>
      <w:tabs>
        <w:tab w:val="left" w:pos="360"/>
      </w:tabs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2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4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25">
    <w:name w:val="二级无"/>
    <w:basedOn w:val="19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26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7">
    <w:name w:val="封面标准文稿编辑信息"/>
    <w:basedOn w:val="13"/>
    <w:qFormat/>
    <w:uiPriority w:val="0"/>
    <w:pPr>
      <w:framePr/>
      <w:spacing w:before="180" w:line="180" w:lineRule="exact"/>
    </w:pPr>
    <w:rPr>
      <w:sz w:val="21"/>
    </w:rPr>
  </w:style>
  <w:style w:type="paragraph" w:customStyle="1" w:styleId="28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29">
    <w:name w:val="其他标准标志"/>
    <w:basedOn w:val="1"/>
    <w:qFormat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b/>
      <w:w w:val="130"/>
      <w:kern w:val="0"/>
      <w:sz w:val="96"/>
      <w:szCs w:val="96"/>
    </w:rPr>
  </w:style>
  <w:style w:type="paragraph" w:customStyle="1" w:styleId="30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1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 w:val="28"/>
      <w:szCs w:val="20"/>
    </w:rPr>
  </w:style>
  <w:style w:type="character" w:customStyle="1" w:styleId="3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469</Words>
  <Characters>2674</Characters>
  <Lines>22</Lines>
  <Paragraphs>6</Paragraphs>
  <TotalTime>1</TotalTime>
  <ScaleCrop>false</ScaleCrop>
  <LinksUpToDate>false</LinksUpToDate>
  <CharactersWithSpaces>3137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2023-12-11T09:20:00Z</dcterms:created>
  <dc:creator>xb21cn</dc:creator>
  <cp:lastModifiedBy>guest</cp:lastModifiedBy>
  <cp:lastPrinted>2023-10-10T00:06:00Z</cp:lastPrinted>
  <dcterms:modified xsi:type="dcterms:W3CDTF">2024-01-03T09:54:35Z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80CF7FDD87E16AC7F6946E654585BFDB</vt:lpwstr>
  </property>
</Properties>
</file>