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1"/>
        <w:framePr w:wrap="around"/>
        <w:ind w:right="565" w:rightChars="269"/>
        <w:rPr>
          <w:rFonts w:ascii="Times New Roman" w:hAnsi="Times New Roman" w:eastAsia="宋体"/>
        </w:rPr>
      </w:pPr>
      <w:r>
        <w:rPr>
          <w:rFonts w:ascii="Times New Roman" w:hAnsi="Times New Roman"/>
        </w:rPr>
        <w:t>ICS</w:t>
      </w:r>
      <w:r>
        <w:rPr>
          <w:rFonts w:ascii="Times New Roman" w:hAnsi="Times New Roman" w:eastAsia="MS Gothic"/>
        </w:rPr>
        <w:t> </w:t>
      </w:r>
      <w:bookmarkStart w:id="0" w:name="ICS"/>
      <w:r>
        <w:rPr>
          <w:rFonts w:ascii="Times New Roman" w:hAnsi="Times New Roman"/>
        </w:rPr>
        <w:fldChar w:fldCharType="begin">
          <w:ffData>
            <w:name w:val="ICS"/>
            <w:enabled/>
            <w:calcOnExit w:val="0"/>
            <w:helpText w:type="text" w:val="请输入正确的ICS号："/>
            <w:textInput>
              <w:default w:val="65.020"/>
            </w:textInput>
          </w:ffData>
        </w:fldChar>
      </w:r>
      <w:r>
        <w:rPr>
          <w:rFonts w:ascii="Times New Roman" w:hAnsi="Times New Roman"/>
        </w:rPr>
        <w:instrText xml:space="preserve"> FORMTEXT </w:instrText>
      </w:r>
      <w:r>
        <w:rPr>
          <w:rFonts w:ascii="Times New Roman" w:hAnsi="Times New Roman"/>
        </w:rPr>
        <w:fldChar w:fldCharType="separate"/>
      </w:r>
      <w:r>
        <w:rPr>
          <w:rFonts w:ascii="Times New Roman" w:hAnsi="Times New Roman"/>
        </w:rPr>
        <w:t>65.020</w:t>
      </w:r>
      <w:r>
        <w:rPr>
          <w:rFonts w:ascii="Times New Roman" w:hAnsi="Times New Roman"/>
        </w:rPr>
        <w:fldChar w:fldCharType="end"/>
      </w:r>
      <w:bookmarkEnd w:id="0"/>
    </w:p>
    <w:p>
      <w:pPr>
        <w:pStyle w:val="61"/>
        <w:framePr w:wrap="around"/>
        <w:ind w:right="565" w:rightChars="269"/>
        <w:rPr>
          <w:rFonts w:ascii="Times New Roman" w:hAnsi="Times New Roman"/>
        </w:rPr>
      </w:pPr>
      <w:bookmarkStart w:id="1" w:name="WXFLH"/>
      <w:r>
        <w:rPr>
          <w:rFonts w:ascii="Times New Roman" w:hAnsi="Times New Roman"/>
        </w:rPr>
        <w:fldChar w:fldCharType="begin">
          <w:ffData>
            <w:name w:val="WXFLH"/>
            <w:enabled/>
            <w:calcOnExit w:val="0"/>
            <w:helpText w:type="text" w:val="请输入中国标准文献分类号："/>
            <w:textInput>
              <w:default w:val="B 16"/>
            </w:textInput>
          </w:ffData>
        </w:fldChar>
      </w:r>
      <w:r>
        <w:rPr>
          <w:rFonts w:ascii="Times New Roman" w:hAnsi="Times New Roman"/>
        </w:rPr>
        <w:instrText xml:space="preserve"> FORMTEXT </w:instrText>
      </w:r>
      <w:r>
        <w:rPr>
          <w:rFonts w:ascii="Times New Roman" w:hAnsi="Times New Roman"/>
        </w:rPr>
        <w:fldChar w:fldCharType="separate"/>
      </w:r>
      <w:r>
        <w:rPr>
          <w:rFonts w:ascii="Times New Roman" w:hAnsi="Times New Roman"/>
        </w:rPr>
        <w:t>B 16</w:t>
      </w:r>
      <w:r>
        <w:rPr>
          <w:rFonts w:ascii="Times New Roman" w:hAnsi="Times New Roman"/>
        </w:rPr>
        <w:fldChar w:fldCharType="end"/>
      </w:r>
      <w:bookmarkEnd w:id="1"/>
    </w:p>
    <w:p>
      <w:pPr>
        <w:pStyle w:val="58"/>
        <w:framePr w:wrap="around"/>
        <w:ind w:right="565" w:rightChars="269"/>
        <w:rPr>
          <w:rFonts w:ascii="Times New Roman" w:hAnsi="Times New Roman"/>
        </w:rPr>
      </w:pPr>
      <w:r>
        <w:rPr>
          <w:rFonts w:ascii="Times New Roman" w:hAnsi="Times New Roman"/>
        </w:rPr>
        <w:t>DB</w:t>
      </w:r>
      <w:bookmarkStart w:id="2" w:name="c3"/>
      <w:r>
        <w:rPr>
          <w:rFonts w:ascii="Times New Roman" w:hAnsi="Times New Roman"/>
          <w:shd w:val="pct10" w:color="auto" w:fill="FFFFFF"/>
        </w:rPr>
        <w:fldChar w:fldCharType="begin">
          <w:ffData>
            <w:name w:val="c3"/>
            <w:enabled/>
            <w:calcOnExit w:val="0"/>
            <w:entryMacro w:val="ShowHelp16"/>
            <w:textInput>
              <w:maxLength w:val="2"/>
            </w:textInput>
          </w:ffData>
        </w:fldChar>
      </w:r>
      <w:r>
        <w:rPr>
          <w:rFonts w:ascii="Times New Roman" w:hAnsi="Times New Roman"/>
          <w:shd w:val="pct10" w:color="auto" w:fill="FFFFFF"/>
        </w:rPr>
        <w:instrText xml:space="preserve"> FORMTEXT </w:instrText>
      </w:r>
      <w:r>
        <w:rPr>
          <w:rFonts w:ascii="Times New Roman" w:hAnsi="Times New Roman"/>
          <w:shd w:val="pct10" w:color="auto" w:fill="FFFFFF"/>
        </w:rPr>
        <w:fldChar w:fldCharType="separate"/>
      </w:r>
      <w:r>
        <w:rPr>
          <w:rFonts w:ascii="Times New Roman" w:hAnsi="Times New Roman"/>
          <w:shd w:val="pct10" w:color="auto" w:fill="FFFFFF"/>
        </w:rPr>
        <w:t>61</w:t>
      </w:r>
      <w:r>
        <w:rPr>
          <w:rFonts w:ascii="Times New Roman" w:hAnsi="Times New Roman"/>
          <w:shd w:val="pct10" w:color="auto" w:fill="FFFFFF"/>
        </w:rPr>
        <w:fldChar w:fldCharType="end"/>
      </w:r>
      <w:bookmarkEnd w:id="2"/>
    </w:p>
    <w:p>
      <w:pPr>
        <w:pStyle w:val="59"/>
        <w:framePr w:wrap="around"/>
        <w:ind w:right="565" w:rightChars="269"/>
        <w:rPr>
          <w:rFonts w:ascii="Times New Roman" w:hAnsi="Times New Roman"/>
        </w:rPr>
      </w:pPr>
      <w:bookmarkStart w:id="3" w:name="c4"/>
      <w:r>
        <w:rPr>
          <w:rFonts w:ascii="Times New Roman" w:hAnsi="Times New Roman"/>
        </w:rPr>
        <w:fldChar w:fldCharType="begin">
          <w:ffData>
            <w:name w:val="c4"/>
            <w:enabled/>
            <w:calcOnExit w:val="0"/>
            <w:entryMacro w:val="showhelp12"/>
            <w:textInput/>
          </w:ffData>
        </w:fldChar>
      </w:r>
      <w:r>
        <w:rPr>
          <w:rFonts w:ascii="Times New Roman" w:hAnsi="Times New Roman"/>
        </w:rPr>
        <w:instrText xml:space="preserve"> FORMTEXT </w:instrText>
      </w:r>
      <w:r>
        <w:rPr>
          <w:rFonts w:ascii="Times New Roman" w:hAnsi="Times New Roman"/>
        </w:rPr>
        <w:fldChar w:fldCharType="separate"/>
      </w:r>
      <w:r>
        <w:rPr>
          <w:rFonts w:ascii="Times New Roman" w:hAnsi="Times New Roman"/>
        </w:rPr>
        <w:t>陕西省</w:t>
      </w:r>
      <w:r>
        <w:rPr>
          <w:rFonts w:ascii="Times New Roman" w:hAnsi="Times New Roman"/>
        </w:rPr>
        <w:fldChar w:fldCharType="end"/>
      </w:r>
      <w:bookmarkEnd w:id="3"/>
      <w:r>
        <w:rPr>
          <w:rFonts w:ascii="Times New Roman" w:hAnsi="Times New Roman"/>
        </w:rPr>
        <w:t>地方标准</w:t>
      </w:r>
    </w:p>
    <w:p>
      <w:pPr>
        <w:pStyle w:val="53"/>
        <w:framePr w:wrap="around"/>
        <w:wordWrap w:val="0"/>
        <w:ind w:right="565" w:rightChars="269"/>
        <w:rPr>
          <w:rFonts w:ascii="Times New Roman" w:hAnsi="Times New Roman"/>
        </w:rPr>
      </w:pPr>
      <w:r>
        <w:rPr>
          <w:rFonts w:ascii="Times New Roman" w:hAnsi="Times New Roman"/>
        </w:rPr>
        <w:t xml:space="preserve">DB </w:t>
      </w:r>
      <w:bookmarkStart w:id="4" w:name="StdNo0"/>
      <w:r>
        <w:rPr>
          <w:rFonts w:ascii="Times New Roman" w:hAnsi="Times New Roman"/>
        </w:rPr>
        <w:fldChar w:fldCharType="begin">
          <w:ffData>
            <w:name w:val="StdNo0"/>
            <w:enabled/>
            <w:calcOnExit w:val="0"/>
            <w:textInput>
              <w:default w:val="XX"/>
              <w:maxLength w:val="2"/>
            </w:textInput>
          </w:ffData>
        </w:fldChar>
      </w:r>
      <w:r>
        <w:rPr>
          <w:rFonts w:ascii="Times New Roman" w:hAnsi="Times New Roman"/>
        </w:rPr>
        <w:instrText xml:space="preserve"> FORMTEXT </w:instrText>
      </w:r>
      <w:r>
        <w:rPr>
          <w:rFonts w:ascii="Times New Roman" w:hAnsi="Times New Roman"/>
        </w:rPr>
        <w:fldChar w:fldCharType="separate"/>
      </w:r>
      <w:r>
        <w:rPr>
          <w:rFonts w:ascii="Times New Roman" w:hAnsi="Times New Roman"/>
        </w:rPr>
        <w:t>61</w:t>
      </w:r>
      <w:r>
        <w:rPr>
          <w:rFonts w:ascii="Times New Roman" w:hAnsi="Times New Roman"/>
        </w:rPr>
        <w:fldChar w:fldCharType="end"/>
      </w:r>
      <w:bookmarkEnd w:id="4"/>
      <w:r>
        <w:rPr>
          <w:rFonts w:ascii="Times New Roman" w:hAnsi="Times New Roman"/>
        </w:rPr>
        <w:t>/T  —2</w:t>
      </w:r>
      <w:r>
        <w:rPr>
          <w:rFonts w:hint="eastAsia" w:ascii="Times New Roman" w:hAnsi="Times New Roman"/>
        </w:rPr>
        <w:t>024</w:t>
      </w:r>
    </w:p>
    <w:p>
      <w:pPr>
        <w:pStyle w:val="53"/>
        <w:framePr w:wrap="around"/>
        <w:ind w:right="565" w:rightChars="269"/>
        <w:rPr>
          <w:rFonts w:ascii="Times New Roman" w:hAnsi="Times New Roman"/>
        </w:rPr>
      </w:pPr>
    </w:p>
    <w:p>
      <w:pPr>
        <w:pStyle w:val="53"/>
        <w:framePr w:wrap="around"/>
        <w:ind w:right="565" w:rightChars="269"/>
        <w:rPr>
          <w:rFonts w:ascii="Times New Roman" w:hAnsi="Times New Roman"/>
        </w:rPr>
      </w:pPr>
    </w:p>
    <w:p>
      <w:pPr>
        <w:pStyle w:val="57"/>
        <w:framePr w:wrap="around"/>
        <w:rPr>
          <w:rFonts w:hAnsi="黑体" w:cs="黑体"/>
          <w:sz w:val="48"/>
          <w:szCs w:val="48"/>
        </w:rPr>
      </w:pPr>
      <w:r>
        <w:rPr>
          <w:rFonts w:hint="eastAsia" w:hAnsi="黑体" w:cs="黑体"/>
          <w:sz w:val="48"/>
          <w:szCs w:val="48"/>
        </w:rPr>
        <w:t>绞股蓝根结线虫综合防控技术规程</w:t>
      </w:r>
    </w:p>
    <w:p>
      <w:pPr>
        <w:pStyle w:val="55"/>
        <w:framePr w:wrap="around"/>
        <w:spacing w:before="120"/>
        <w:rPr>
          <w:rFonts w:ascii="Times New Roman"/>
          <w:sz w:val="36"/>
          <w:szCs w:val="36"/>
        </w:rPr>
      </w:pPr>
      <w:r>
        <w:rPr>
          <w:rFonts w:hint="eastAsia" w:ascii="Times New Roman"/>
          <w:sz w:val="36"/>
          <w:szCs w:val="36"/>
        </w:rPr>
        <w:t xml:space="preserve">Technical regulations for prevention and integrated control of root-knot nematode on </w:t>
      </w:r>
      <w:r>
        <w:rPr>
          <w:rFonts w:ascii="Times New Roman" w:eastAsia="CIDFont"/>
          <w:i/>
          <w:color w:val="000000"/>
          <w:sz w:val="36"/>
          <w:szCs w:val="36"/>
          <w:lang w:bidi="ar"/>
        </w:rPr>
        <w:t>Gy</w:t>
      </w:r>
      <w:r>
        <w:rPr>
          <w:rFonts w:ascii="Times New Roman"/>
          <w:i/>
          <w:sz w:val="36"/>
          <w:szCs w:val="36"/>
        </w:rPr>
        <w:t>nostemma pentaphyllum</w:t>
      </w:r>
      <w:r>
        <w:rPr>
          <w:rFonts w:ascii="Times New Roman"/>
          <w:sz w:val="36"/>
          <w:szCs w:val="36"/>
        </w:rPr>
        <w:t xml:space="preserve"> (Thunb.) Makino</w:t>
      </w:r>
      <w:r>
        <w:rPr>
          <w:rFonts w:hint="eastAsia" w:ascii="Times New Roman"/>
          <w:sz w:val="36"/>
          <w:szCs w:val="36"/>
        </w:rPr>
        <w:t xml:space="preserve">  </w:t>
      </w:r>
    </w:p>
    <w:p>
      <w:pPr>
        <w:pStyle w:val="55"/>
        <w:framePr w:wrap="around"/>
        <w:rPr>
          <w:rFonts w:ascii="Times New Roman"/>
        </w:rPr>
      </w:pPr>
      <w:r>
        <w:rPr>
          <w:rFonts w:ascii="Times New Roman"/>
        </w:rPr>
        <w:t>（</w:t>
      </w:r>
      <w:r>
        <w:rPr>
          <w:rFonts w:hint="eastAsia" w:ascii="Times New Roman"/>
        </w:rPr>
        <w:t>征求意见稿</w:t>
      </w:r>
      <w:r>
        <w:rPr>
          <w:rFonts w:ascii="Times New Roman"/>
        </w:rPr>
        <w:t>）</w:t>
      </w:r>
    </w:p>
    <w:p>
      <w:pPr>
        <w:pStyle w:val="62"/>
        <w:framePr w:wrap="around"/>
        <w:ind w:right="565" w:rightChars="269"/>
        <w:rPr>
          <w:rFonts w:ascii="Times New Roman" w:hAnsi="Times New Roman"/>
        </w:rPr>
      </w:pPr>
      <w:r>
        <w:rPr>
          <w:rFonts w:ascii="Times New Roman" w:hAnsi="Times New Roman"/>
        </w:rPr>
        <w:t xml:space="preserve">20 </w:t>
      </w:r>
      <w:r>
        <w:rPr>
          <w:rFonts w:hint="eastAsia" w:ascii="Times New Roman" w:hAnsi="Times New Roman"/>
        </w:rPr>
        <w:t>24</w:t>
      </w:r>
      <w:r>
        <w:rPr>
          <w:rFonts w:ascii="Times New Roman" w:hAnsi="Times New Roman"/>
        </w:rPr>
        <w:t xml:space="preserve"> - </w:t>
      </w:r>
      <w:r>
        <w:rPr>
          <w:rFonts w:hint="eastAsia" w:ascii="Times New Roman" w:hAnsi="Times New Roman"/>
        </w:rPr>
        <w:t>**</w:t>
      </w:r>
      <w:r>
        <w:rPr>
          <w:rFonts w:ascii="Times New Roman" w:hAnsi="Times New Roman"/>
        </w:rPr>
        <w:t>-</w:t>
      </w:r>
      <w:r>
        <w:rPr>
          <w:rFonts w:hint="eastAsia" w:ascii="Times New Roman" w:hAnsi="Times New Roman"/>
        </w:rPr>
        <w:t>**</w:t>
      </w:r>
      <w:r>
        <w:rPr>
          <w:rFonts w:ascii="Times New Roman" w:hAnsi="Times New Roman"/>
        </w:rPr>
        <w:t>发布</w:t>
      </w:r>
      <w:r>
        <w:rPr>
          <w:rFonts w:ascii="Times New Roman" w:hAnsi="Times New Roman"/>
        </w:rPr>
        <mc:AlternateContent>
          <mc:Choice Requires="wps">
            <w:drawing>
              <wp:anchor distT="0" distB="0" distL="114300" distR="114300" simplePos="0" relativeHeight="251659264" behindDoc="0" locked="1" layoutInCell="1" allowOverlap="1">
                <wp:simplePos x="0" y="0"/>
                <wp:positionH relativeFrom="column">
                  <wp:posOffset>-635</wp:posOffset>
                </wp:positionH>
                <wp:positionV relativeFrom="page">
                  <wp:posOffset>9251950</wp:posOffset>
                </wp:positionV>
                <wp:extent cx="6120130" cy="0"/>
                <wp:effectExtent l="13970" t="12700" r="9525" b="635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0.05pt;margin-top:728.5pt;height:0pt;width:481.9pt;mso-position-vertical-relative:page;z-index:251659264;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WHazzWAAAACwEA&#10;AA8AAAAAAAAAAQAgAAAAIgAAAGRycy9kb3ducmV2LnhtbFBLAQIUABQAAAAIAIdO4kADNQzm4wEA&#10;AKoDAAAOAAAAAAAAAAEAIAAAACUBAABkcnMvZTJvRG9jLnhtbFBLBQYAAAAABgAGAFkBAAB6BQAA&#10;AAA=&#10;">
                <v:fill on="f" focussize="0,0"/>
                <v:stroke color="#000000" joinstyle="round"/>
                <v:imagedata o:title=""/>
                <o:lock v:ext="edit" aspectratio="f"/>
                <w10:anchorlock/>
              </v:line>
            </w:pict>
          </mc:Fallback>
        </mc:AlternateContent>
      </w:r>
    </w:p>
    <w:p>
      <w:pPr>
        <w:pStyle w:val="63"/>
        <w:framePr w:wrap="around"/>
        <w:ind w:right="565" w:rightChars="269"/>
        <w:rPr>
          <w:rFonts w:ascii="Times New Roman" w:hAnsi="Times New Roman"/>
        </w:rPr>
      </w:pPr>
      <w:r>
        <w:rPr>
          <w:rFonts w:ascii="Times New Roman" w:hAnsi="Times New Roman"/>
        </w:rPr>
        <w:t xml:space="preserve">20 </w:t>
      </w:r>
      <w:r>
        <w:rPr>
          <w:rFonts w:hint="eastAsia" w:ascii="Times New Roman" w:hAnsi="Times New Roman"/>
        </w:rPr>
        <w:t>24</w:t>
      </w:r>
      <w:r>
        <w:rPr>
          <w:rFonts w:ascii="Times New Roman" w:hAnsi="Times New Roman"/>
        </w:rPr>
        <w:t xml:space="preserve"> - </w:t>
      </w:r>
      <w:r>
        <w:rPr>
          <w:rFonts w:hint="eastAsia" w:ascii="Times New Roman" w:hAnsi="Times New Roman"/>
        </w:rPr>
        <w:t>**</w:t>
      </w:r>
      <w:r>
        <w:rPr>
          <w:rFonts w:ascii="Times New Roman" w:hAnsi="Times New Roman"/>
        </w:rPr>
        <w:t xml:space="preserve"> - </w:t>
      </w:r>
      <w:r>
        <w:rPr>
          <w:rFonts w:hint="eastAsia" w:ascii="Times New Roman" w:hAnsi="Times New Roman"/>
        </w:rPr>
        <w:t>**</w:t>
      </w:r>
      <w:r>
        <w:rPr>
          <w:rFonts w:ascii="Times New Roman" w:hAnsi="Times New Roman"/>
        </w:rPr>
        <w:t>实施</w:t>
      </w:r>
    </w:p>
    <w:p>
      <w:pPr>
        <w:pStyle w:val="60"/>
        <w:framePr w:wrap="around"/>
        <w:ind w:right="565" w:rightChars="269"/>
        <w:rPr>
          <w:rFonts w:ascii="Times New Roman" w:hAnsi="Times New Roman"/>
        </w:rPr>
      </w:pPr>
      <w:bookmarkStart w:id="5" w:name="fm"/>
      <w:r>
        <w:rPr>
          <w:rFonts w:ascii="Times New Roman" w:hAnsi="Times New Roman"/>
          <w:w w:val="100"/>
        </w:rPr>
        <mc:AlternateContent>
          <mc:Choice Requires="wps">
            <w:drawing>
              <wp:anchor distT="0" distB="0" distL="114300" distR="114300" simplePos="0" relativeHeight="251663360" behindDoc="1" locked="0" layoutInCell="1" allowOverlap="1">
                <wp:simplePos x="0" y="0"/>
                <wp:positionH relativeFrom="column">
                  <wp:posOffset>1810385</wp:posOffset>
                </wp:positionH>
                <wp:positionV relativeFrom="paragraph">
                  <wp:posOffset>-3942715</wp:posOffset>
                </wp:positionV>
                <wp:extent cx="1270000" cy="304800"/>
                <wp:effectExtent l="3175" t="0" r="3175" b="3175"/>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2.55pt;margin-top:-310.45pt;height:24pt;width:100pt;z-index:-251653120;mso-width-relative:page;mso-height-relative:page;" fillcolor="#FFFFFF" filled="t" stroked="f" coordsize="21600,21600" o:gfxdata="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te7W2QAAAA0BAAAP&#10;AAAAAAAAAAEAIAAAACIAAABkcnMvZG93bnJldi54bWxQSwECFAAUAAAACACHTuJAaqI1WRcCAAAm&#10;BAAADgAAAAAAAAABACAAAAAoAQAAZHJzL2Uyb0RvYy54bWxQSwUGAAAAAAYABgBZAQAAsQUAAAAA&#10;">
                <v:fill on="t" focussize="0,0"/>
                <v:stroke on="f"/>
                <v:imagedata o:title=""/>
                <o:lock v:ext="edit" aspectratio="f"/>
              </v:rect>
            </w:pict>
          </mc:Fallback>
        </mc:AlternateContent>
      </w:r>
      <w:r>
        <w:rPr>
          <w:rFonts w:ascii="Times New Roman" w:hAnsi="Times New Roman"/>
          <w:w w:val="100"/>
        </w:rPr>
        <mc:AlternateContent>
          <mc:Choice Requires="wps">
            <w:drawing>
              <wp:anchor distT="0" distB="0" distL="114300" distR="114300" simplePos="0" relativeHeight="251661312" behindDoc="1" locked="0" layoutInCell="1" allowOverlap="1">
                <wp:simplePos x="0" y="0"/>
                <wp:positionH relativeFrom="column">
                  <wp:posOffset>4413885</wp:posOffset>
                </wp:positionH>
                <wp:positionV relativeFrom="paragraph">
                  <wp:posOffset>-7435215</wp:posOffset>
                </wp:positionV>
                <wp:extent cx="1143000" cy="228600"/>
                <wp:effectExtent l="0" t="0" r="3175" b="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7.55pt;margin-top:-585.45pt;height:18pt;width:90pt;z-index:-251655168;mso-width-relative:page;mso-height-relative:page;" fillcolor="#FFFFFF" filled="t" stroked="f" coordsize="21600,21600" o:gfxdata="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yYoR2gAAAA8B&#10;AAAPAAAAAAAAAAEAIAAAACIAAABkcnMvZG93bnJldi54bWxQSwECFAAUAAAACACHTuJAFCc3yBkC&#10;AAAmBAAADgAAAAAAAAABACAAAAApAQAAZHJzL2Uyb0RvYy54bWxQSwUGAAAAAAYABgBZAQAAtAUA&#10;AAAA&#10;">
                <v:fill on="t" focussize="0,0"/>
                <v:stroke on="f"/>
                <v:imagedata o:title=""/>
                <o:lock v:ext="edit" aspectratio="f"/>
              </v:rect>
            </w:pict>
          </mc:Fallback>
        </mc:AlternateContent>
      </w:r>
      <w:r>
        <w:rPr>
          <w:rFonts w:ascii="Times New Roman" w:hAnsi="Times New Roman"/>
          <w:w w:val="100"/>
        </w:rPr>
        <mc:AlternateContent>
          <mc:Choice Requires="wps">
            <w:drawing>
              <wp:anchor distT="0" distB="0" distL="114300" distR="114300" simplePos="0" relativeHeight="251660288" behindDoc="0" locked="0" layoutInCell="1" allowOverlap="1">
                <wp:simplePos x="0" y="0"/>
                <wp:positionH relativeFrom="column">
                  <wp:posOffset>-464820</wp:posOffset>
                </wp:positionH>
                <wp:positionV relativeFrom="paragraph">
                  <wp:posOffset>-7021195</wp:posOffset>
                </wp:positionV>
                <wp:extent cx="6120130" cy="0"/>
                <wp:effectExtent l="13970" t="13970" r="9525" b="508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6.6pt;margin-top:-552.85pt;height:0pt;width:481.9pt;z-index:251660288;mso-width-relative:page;mso-height-relative:page;" filled="f" stroked="t" coordsize="21600,21600" o:gfxdata="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yWRoNgAAAAP&#10;AQAADwAAAAAAAAABACAAAAAiAAAAZHJzL2Rvd25yZXYueG1sUEsBAhQAFAAAAAgAh07iQJlfVKDj&#10;AQAAqgMAAA4AAAAAAAAAAQAgAAAAJwEAAGRycy9lMm9Eb2MueG1sUEsFBgAAAAAGAAYAWQEAAHwF&#10;AAAAAA==&#10;">
                <v:fill on="f" focussize="0,0"/>
                <v:stroke color="#000000" joinstyle="round"/>
                <v:imagedata o:title=""/>
                <o:lock v:ext="edit" aspectratio="f"/>
              </v:line>
            </w:pict>
          </mc:Fallback>
        </mc:AlternateContent>
      </w:r>
      <w:bookmarkEnd w:id="5"/>
      <w:r>
        <w:rPr>
          <w:rFonts w:ascii="Times New Roman" w:hAnsi="Times New Roman"/>
        </w:rPr>
        <w:t>陕西省市场监督管理局   </w:t>
      </w:r>
      <w:r>
        <w:rPr>
          <w:rStyle w:val="54"/>
          <w:rFonts w:ascii="Times New Roman" w:hAnsi="Times New Roman"/>
        </w:rPr>
        <w:t>发布</w:t>
      </w:r>
    </w:p>
    <w:p>
      <w:pPr>
        <w:pStyle w:val="47"/>
        <w:ind w:right="565" w:rightChars="269"/>
        <w:rPr>
          <w:rFonts w:ascii="Times New Roman"/>
        </w:rPr>
        <w:sectPr>
          <w:footerReference r:id="rId5" w:type="first"/>
          <w:footerReference r:id="rId3" w:type="default"/>
          <w:footerReference r:id="rId4" w:type="even"/>
          <w:pgSz w:w="11906" w:h="16838"/>
          <w:pgMar w:top="567" w:right="850" w:bottom="1134" w:left="1418" w:header="0" w:footer="0" w:gutter="0"/>
          <w:pgNumType w:start="1"/>
          <w:cols w:space="425" w:num="1"/>
          <w:docGrid w:type="lines" w:linePitch="312" w:charSpace="0"/>
        </w:sectPr>
      </w:pPr>
    </w:p>
    <w:p>
      <w:pPr>
        <w:pStyle w:val="47"/>
        <w:ind w:firstLine="640"/>
        <w:jc w:val="center"/>
        <w:rPr>
          <w:sz w:val="32"/>
          <w:szCs w:val="32"/>
        </w:rPr>
      </w:pPr>
      <w:bookmarkStart w:id="6" w:name="_Toc87950109"/>
      <w:r>
        <w:rPr>
          <w:rFonts w:hint="eastAsia"/>
          <w:sz w:val="32"/>
          <w:szCs w:val="32"/>
        </w:rPr>
        <w:t>前</w:t>
      </w:r>
      <w:bookmarkStart w:id="7" w:name="BKQY"/>
      <w:r>
        <w:rPr>
          <w:rFonts w:hAnsi="黑体"/>
          <w:sz w:val="32"/>
          <w:szCs w:val="32"/>
        </w:rPr>
        <w:t>  </w:t>
      </w:r>
      <w:r>
        <w:rPr>
          <w:rFonts w:hint="eastAsia"/>
          <w:sz w:val="32"/>
          <w:szCs w:val="32"/>
        </w:rPr>
        <w:t>言</w:t>
      </w:r>
      <w:bookmarkEnd w:id="6"/>
      <w:bookmarkEnd w:id="7"/>
    </w:p>
    <w:p>
      <w:pPr>
        <w:pStyle w:val="47"/>
        <w:spacing w:line="360" w:lineRule="auto"/>
      </w:pPr>
      <w:r>
        <w:rPr>
          <w:rFonts w:hint="eastAsia"/>
        </w:rPr>
        <w:t>本文件按照GB/T 1.1—2020《标准化工作导则  第1部分：标准化文件的结构和起草规则》的规定起草。</w:t>
      </w:r>
    </w:p>
    <w:p>
      <w:pPr>
        <w:pStyle w:val="47"/>
        <w:spacing w:line="360" w:lineRule="auto"/>
        <w:rPr>
          <w:rFonts w:hAnsi="宋体"/>
          <w:color w:val="000000" w:themeColor="text1"/>
          <w14:textFill>
            <w14:solidFill>
              <w14:schemeClr w14:val="tx1"/>
            </w14:solidFill>
          </w14:textFill>
        </w:rPr>
      </w:pPr>
      <w:r>
        <w:rPr>
          <w:rFonts w:hAnsi="宋体"/>
          <w:color w:val="000000" w:themeColor="text1"/>
          <w14:textFill>
            <w14:solidFill>
              <w14:schemeClr w14:val="tx1"/>
            </w14:solidFill>
          </w14:textFill>
        </w:rPr>
        <w:t>本文件由陕西省</w:t>
      </w:r>
      <w:r>
        <w:rPr>
          <w:rFonts w:hint="eastAsia" w:hAnsi="宋体"/>
          <w:color w:val="000000" w:themeColor="text1"/>
          <w14:textFill>
            <w14:solidFill>
              <w14:schemeClr w14:val="tx1"/>
            </w14:solidFill>
          </w14:textFill>
        </w:rPr>
        <w:t>林业局提出并</w:t>
      </w:r>
      <w:r>
        <w:rPr>
          <w:rFonts w:hAnsi="宋体"/>
          <w:color w:val="000000" w:themeColor="text1"/>
          <w14:textFill>
            <w14:solidFill>
              <w14:schemeClr w14:val="tx1"/>
            </w14:solidFill>
          </w14:textFill>
        </w:rPr>
        <w:t>归口。</w:t>
      </w:r>
    </w:p>
    <w:p>
      <w:pPr>
        <w:tabs>
          <w:tab w:val="center" w:pos="4201"/>
          <w:tab w:val="right" w:leader="dot" w:pos="9298"/>
        </w:tabs>
        <w:autoSpaceDE w:val="0"/>
        <w:autoSpaceDN w:val="0"/>
        <w:ind w:right="565" w:rightChars="269" w:firstLine="420" w:firstLineChars="200"/>
        <w:rPr>
          <w:szCs w:val="20"/>
        </w:rPr>
      </w:pPr>
      <w:r>
        <w:rPr>
          <w:rFonts w:hint="eastAsia"/>
          <w:szCs w:val="20"/>
        </w:rPr>
        <w:t>请注意本文件的某些内容可能涉及专利。本文件的发布机构不承担识别专利的责任。</w:t>
      </w:r>
    </w:p>
    <w:p>
      <w:pPr>
        <w:pStyle w:val="47"/>
        <w:spacing w:line="360" w:lineRule="auto"/>
        <w:rPr>
          <w:rFonts w:hAnsi="宋体"/>
        </w:rPr>
      </w:pPr>
      <w:r>
        <w:rPr>
          <w:rFonts w:hAnsi="宋体"/>
        </w:rPr>
        <w:t>本文件起草单位：陕西省生物农业研究所</w:t>
      </w:r>
      <w:r>
        <w:rPr>
          <w:rFonts w:hint="eastAsia" w:hAnsi="宋体"/>
        </w:rPr>
        <w:t>，陕西省园艺技术工作站，咸阳职业技术学院，</w:t>
      </w:r>
      <w:r>
        <w:rPr>
          <w:rFonts w:hAnsi="宋体"/>
        </w:rPr>
        <w:t>平利县神草园茶业有限公司。</w:t>
      </w:r>
    </w:p>
    <w:p>
      <w:pPr>
        <w:pStyle w:val="47"/>
        <w:spacing w:line="360" w:lineRule="auto"/>
        <w:rPr>
          <w:rFonts w:hAnsi="宋体"/>
        </w:rPr>
      </w:pPr>
      <w:r>
        <w:rPr>
          <w:rFonts w:hAnsi="宋体"/>
        </w:rPr>
        <w:t>本文件主要起草人：</w:t>
      </w:r>
      <w:r>
        <w:rPr>
          <w:rFonts w:hint="eastAsia" w:hAnsi="宋体"/>
        </w:rPr>
        <w:t>潘嵩、魏佩瑶、王莉、杨少雄、</w:t>
      </w:r>
      <w:r>
        <w:rPr>
          <w:rFonts w:hint="eastAsia" w:hAnsi="宋体"/>
          <w:highlight w:val="none"/>
        </w:rPr>
        <w:t>李英梅</w:t>
      </w:r>
      <w:r>
        <w:rPr>
          <w:rFonts w:hint="eastAsia" w:hAnsi="宋体"/>
        </w:rPr>
        <w:t>、殷刚、刘晨、陈志杰、山敏</w:t>
      </w:r>
      <w:r>
        <w:rPr>
          <w:rFonts w:hAnsi="宋体"/>
        </w:rPr>
        <w:t>。</w:t>
      </w:r>
    </w:p>
    <w:p>
      <w:pPr>
        <w:pStyle w:val="47"/>
        <w:spacing w:line="360" w:lineRule="auto"/>
      </w:pPr>
      <w:r>
        <w:rPr>
          <w:rFonts w:hint="eastAsia"/>
        </w:rPr>
        <w:t>本文件由陕西省生物农业研究所负责解释。</w:t>
      </w:r>
    </w:p>
    <w:p>
      <w:pPr>
        <w:pStyle w:val="47"/>
        <w:spacing w:line="360" w:lineRule="auto"/>
      </w:pPr>
      <w:r>
        <w:rPr>
          <w:rFonts w:hint="eastAsia"/>
        </w:rPr>
        <w:t>本文件首次发布。</w:t>
      </w:r>
    </w:p>
    <w:p>
      <w:pPr>
        <w:pStyle w:val="47"/>
        <w:spacing w:line="360" w:lineRule="auto"/>
      </w:pPr>
    </w:p>
    <w:p>
      <w:pPr>
        <w:pStyle w:val="47"/>
        <w:spacing w:line="360" w:lineRule="auto"/>
      </w:pPr>
      <w:r>
        <w:rPr>
          <w:rFonts w:hint="eastAsia"/>
        </w:rPr>
        <w:t>联系信息如下：</w:t>
      </w:r>
    </w:p>
    <w:p>
      <w:pPr>
        <w:pStyle w:val="47"/>
        <w:spacing w:line="360" w:lineRule="auto"/>
      </w:pPr>
      <w:r>
        <w:rPr>
          <w:rFonts w:hint="eastAsia"/>
        </w:rPr>
        <w:t>单位：陕西省生物农业研究所</w:t>
      </w:r>
    </w:p>
    <w:p>
      <w:pPr>
        <w:pStyle w:val="47"/>
        <w:spacing w:line="360" w:lineRule="auto"/>
      </w:pPr>
      <w:r>
        <w:rPr>
          <w:rFonts w:hint="eastAsia"/>
        </w:rPr>
        <w:t>电话：029-82291059</w:t>
      </w:r>
    </w:p>
    <w:p>
      <w:pPr>
        <w:pStyle w:val="47"/>
        <w:spacing w:line="360" w:lineRule="auto"/>
      </w:pPr>
      <w:r>
        <w:rPr>
          <w:rFonts w:hint="eastAsia"/>
        </w:rPr>
        <w:t>地址：陕西省西安市咸宁中路125号</w:t>
      </w:r>
    </w:p>
    <w:p>
      <w:pPr>
        <w:pStyle w:val="47"/>
        <w:spacing w:line="360" w:lineRule="auto"/>
      </w:pPr>
      <w:r>
        <w:rPr>
          <w:rFonts w:hint="eastAsia"/>
        </w:rPr>
        <w:t>邮编：710043</w:t>
      </w:r>
    </w:p>
    <w:p>
      <w:pPr>
        <w:pStyle w:val="47"/>
      </w:pPr>
    </w:p>
    <w:p>
      <w:pPr>
        <w:pStyle w:val="47"/>
      </w:pPr>
    </w:p>
    <w:p>
      <w:pPr>
        <w:pStyle w:val="47"/>
        <w:sectPr>
          <w:headerReference r:id="rId6" w:type="default"/>
          <w:footerReference r:id="rId7" w:type="default"/>
          <w:pgSz w:w="11906" w:h="16838"/>
          <w:pgMar w:top="567" w:right="1134" w:bottom="1134" w:left="1418" w:header="1418" w:footer="1134" w:gutter="0"/>
          <w:pgNumType w:fmt="upperRoman" w:start="1"/>
          <w:cols w:space="425" w:num="1"/>
          <w:formProt w:val="0"/>
          <w:docGrid w:type="lines" w:linePitch="312" w:charSpace="0"/>
        </w:sectPr>
      </w:pPr>
    </w:p>
    <w:p>
      <w:pPr>
        <w:jc w:val="center"/>
        <w:rPr>
          <w:rFonts w:ascii="黑体" w:hAnsi="黑体" w:eastAsia="黑体" w:cs="黑体"/>
          <w:b/>
          <w:sz w:val="32"/>
          <w:szCs w:val="32"/>
        </w:rPr>
      </w:pPr>
      <w:r>
        <w:rPr>
          <w:rFonts w:hint="eastAsia" w:ascii="黑体" w:hAnsi="黑体" w:eastAsia="黑体" w:cs="黑体"/>
          <w:b/>
          <w:sz w:val="32"/>
          <w:szCs w:val="32"/>
        </w:rPr>
        <w:t>绞股蓝根结线虫综合防控技术规程</w:t>
      </w:r>
    </w:p>
    <w:p>
      <w:pPr>
        <w:numPr>
          <w:ilvl w:val="255"/>
          <w:numId w:val="0"/>
        </w:numPr>
        <w:spacing w:line="480" w:lineRule="exact"/>
        <w:rPr>
          <w:rFonts w:ascii="黑体" w:hAnsi="黑体" w:eastAsia="黑体" w:cs="黑体"/>
          <w:bCs/>
          <w:sz w:val="21"/>
          <w:szCs w:val="21"/>
        </w:rPr>
      </w:pPr>
      <w:r>
        <w:rPr>
          <w:rFonts w:hint="eastAsia" w:ascii="黑体" w:hAnsi="黑体" w:eastAsia="黑体" w:cs="黑体"/>
          <w:bCs/>
          <w:sz w:val="21"/>
          <w:szCs w:val="21"/>
        </w:rPr>
        <w:t>1 范围</w:t>
      </w:r>
    </w:p>
    <w:p>
      <w:pPr>
        <w:spacing w:line="480" w:lineRule="exact"/>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本文件规定了绞股蓝根结线虫</w:t>
      </w:r>
      <w:r>
        <w:rPr>
          <w:rFonts w:hint="eastAsia" w:ascii="Times New Roman" w:hAnsi="Times New Roman" w:cs="Times New Roman"/>
          <w:color w:val="000000" w:themeColor="text1"/>
          <w:sz w:val="21"/>
          <w:szCs w:val="21"/>
          <w14:textFill>
            <w14:solidFill>
              <w14:schemeClr w14:val="tx1"/>
            </w14:solidFill>
          </w14:textFill>
        </w:rPr>
        <w:t>检测方法和</w:t>
      </w:r>
      <w:r>
        <w:rPr>
          <w:rFonts w:ascii="Times New Roman" w:hAnsi="Times New Roman" w:cs="Times New Roman"/>
          <w:color w:val="000000" w:themeColor="text1"/>
          <w:sz w:val="21"/>
          <w:szCs w:val="21"/>
          <w14:textFill>
            <w14:solidFill>
              <w14:schemeClr w14:val="tx1"/>
            </w14:solidFill>
          </w14:textFill>
        </w:rPr>
        <w:t>综合防控</w:t>
      </w:r>
      <w:r>
        <w:rPr>
          <w:rFonts w:hint="eastAsia" w:ascii="Times New Roman" w:hAnsi="Times New Roman" w:cs="Times New Roman"/>
          <w:color w:val="000000" w:themeColor="text1"/>
          <w:sz w:val="21"/>
          <w:szCs w:val="21"/>
          <w14:textFill>
            <w14:solidFill>
              <w14:schemeClr w14:val="tx1"/>
            </w14:solidFill>
          </w14:textFill>
        </w:rPr>
        <w:t>技术。</w:t>
      </w:r>
    </w:p>
    <w:p>
      <w:pPr>
        <w:spacing w:line="480" w:lineRule="exact"/>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本文件适用于绞股蓝根结线虫的综合防控。</w:t>
      </w:r>
    </w:p>
    <w:p>
      <w:pPr>
        <w:spacing w:line="480" w:lineRule="exact"/>
        <w:rPr>
          <w:rFonts w:ascii="黑体" w:hAnsi="黑体" w:eastAsia="黑体" w:cs="黑体"/>
          <w:bCs/>
          <w:sz w:val="21"/>
          <w:szCs w:val="21"/>
        </w:rPr>
      </w:pPr>
      <w:r>
        <w:rPr>
          <w:rFonts w:hint="eastAsia" w:ascii="黑体" w:hAnsi="黑体" w:eastAsia="黑体" w:cs="黑体"/>
          <w:bCs/>
          <w:sz w:val="21"/>
          <w:szCs w:val="21"/>
        </w:rPr>
        <w:t>2 规范性引用文件</w:t>
      </w:r>
    </w:p>
    <w:p>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ascii="Times New Roman" w:hAnsi="Times New Roman" w:cs="Times New Roman"/>
          <w:sz w:val="21"/>
          <w:szCs w:val="21"/>
        </w:rPr>
      </w:pPr>
      <w:r>
        <w:rPr>
          <w:rFonts w:ascii="Times New Roman" w:hAnsi="Times New Roman" w:cs="Times New Roman"/>
          <w:sz w:val="21"/>
          <w:szCs w:val="21"/>
        </w:rPr>
        <w:t>下列文件中的内容通过文中的规范性引用而构成本文件必不可少的条款。其中，注明日期的引用文件、仅该日期对应的版本适用于本文件，不注日期的引用文件，其最新版本（包括所有的修改单）适用于本文件。</w:t>
      </w:r>
    </w:p>
    <w:p>
      <w:pPr>
        <w:widowControl/>
        <w:adjustRightInd w:val="0"/>
        <w:snapToGrid w:val="0"/>
        <w:spacing w:line="480" w:lineRule="exact"/>
        <w:ind w:firstLine="420" w:firstLineChars="200"/>
        <w:rPr>
          <w:rFonts w:ascii="Times New Roman" w:hAnsi="Times New Roman" w:cs="Times New Roman"/>
          <w:sz w:val="21"/>
          <w:szCs w:val="21"/>
          <w:highlight w:val="yellow"/>
        </w:rPr>
      </w:pPr>
      <w:bookmarkStart w:id="8" w:name="OLE_LINK1"/>
      <w:r>
        <w:rPr>
          <w:rFonts w:ascii="Times New Roman" w:hAnsi="Times New Roman" w:cs="Times New Roman"/>
          <w:sz w:val="21"/>
          <w:szCs w:val="21"/>
        </w:rPr>
        <w:t>NY/T 2671</w:t>
      </w:r>
      <w:bookmarkEnd w:id="8"/>
      <w:r>
        <w:rPr>
          <w:rFonts w:ascii="Times New Roman" w:hAnsi="Times New Roman" w:cs="Times New Roman"/>
          <w:sz w:val="21"/>
          <w:szCs w:val="21"/>
        </w:rPr>
        <w:t xml:space="preserve"> </w:t>
      </w:r>
      <w:bookmarkStart w:id="9" w:name="OLE_LINK4"/>
      <w:r>
        <w:rPr>
          <w:rFonts w:ascii="Times New Roman" w:hAnsi="Times New Roman" w:cs="Times New Roman"/>
          <w:sz w:val="21"/>
          <w:szCs w:val="21"/>
        </w:rPr>
        <w:t>甘味绞股蓝生产技术规程</w:t>
      </w:r>
      <w:bookmarkEnd w:id="9"/>
      <w:bookmarkStart w:id="10" w:name="OLE_LINK3"/>
    </w:p>
    <w:bookmarkEnd w:id="10"/>
    <w:p>
      <w:pPr>
        <w:widowControl/>
        <w:adjustRightInd w:val="0"/>
        <w:snapToGrid w:val="0"/>
        <w:spacing w:line="480" w:lineRule="exact"/>
        <w:ind w:firstLine="420" w:firstLineChars="200"/>
        <w:rPr>
          <w:rFonts w:ascii="Times New Roman" w:hAnsi="Times New Roman" w:cs="Times New Roman"/>
          <w:color w:val="000000" w:themeColor="text1"/>
          <w:sz w:val="21"/>
          <w:szCs w:val="21"/>
          <w14:textFill>
            <w14:solidFill>
              <w14:schemeClr w14:val="tx1"/>
            </w14:solidFill>
          </w14:textFill>
        </w:rPr>
      </w:pPr>
      <w:bookmarkStart w:id="11" w:name="OLE_LINK5"/>
      <w:r>
        <w:rPr>
          <w:rFonts w:hint="eastAsia" w:ascii="Times New Roman" w:hAnsi="Times New Roman" w:cs="Times New Roman"/>
          <w:color w:val="000000" w:themeColor="text1"/>
          <w:sz w:val="21"/>
          <w:szCs w:val="21"/>
          <w14:textFill>
            <w14:solidFill>
              <w14:schemeClr w14:val="tx1"/>
            </w14:solidFill>
          </w14:textFill>
        </w:rPr>
        <w:t>DB61/T 931.</w:t>
      </w: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 xml:space="preserve"> 绞股蓝栽培技术规范</w:t>
      </w:r>
    </w:p>
    <w:bookmarkEnd w:id="11"/>
    <w:p>
      <w:pPr>
        <w:spacing w:line="480" w:lineRule="exact"/>
        <w:rPr>
          <w:rFonts w:ascii="Times New Roman" w:hAnsi="Times New Roman" w:cs="Times New Roman"/>
          <w:b/>
          <w:sz w:val="21"/>
          <w:szCs w:val="21"/>
        </w:rPr>
      </w:pPr>
      <w:r>
        <w:rPr>
          <w:rFonts w:hint="eastAsia" w:ascii="黑体" w:hAnsi="黑体" w:eastAsia="黑体" w:cs="黑体"/>
          <w:bCs/>
          <w:sz w:val="21"/>
          <w:szCs w:val="21"/>
        </w:rPr>
        <w:t>3 术语与定义</w:t>
      </w:r>
    </w:p>
    <w:p>
      <w:pPr>
        <w:spacing w:line="480" w:lineRule="exact"/>
        <w:ind w:firstLine="420" w:firstLineChars="200"/>
        <w:rPr>
          <w:rFonts w:ascii="Times New Roman" w:hAnsi="Times New Roman" w:cs="Times New Roman"/>
          <w:sz w:val="21"/>
          <w:szCs w:val="21"/>
        </w:rPr>
      </w:pPr>
      <w:r>
        <w:rPr>
          <w:rFonts w:ascii="Times New Roman" w:hAnsi="Times New Roman" w:cs="Times New Roman"/>
          <w:sz w:val="21"/>
          <w:szCs w:val="21"/>
        </w:rPr>
        <w:t>下列术语和定义适用于本文件</w:t>
      </w:r>
      <w:r>
        <w:rPr>
          <w:rFonts w:hint="eastAsia" w:ascii="Times New Roman" w:hAnsi="Times New Roman" w:cs="Times New Roman"/>
          <w:sz w:val="21"/>
          <w:szCs w:val="21"/>
        </w:rPr>
        <w:t>。</w:t>
      </w:r>
    </w:p>
    <w:p>
      <w:pPr>
        <w:spacing w:line="480" w:lineRule="exact"/>
        <w:rPr>
          <w:rFonts w:ascii="黑体" w:hAnsi="黑体" w:eastAsia="黑体" w:cs="黑体"/>
          <w:bCs/>
          <w:sz w:val="21"/>
          <w:szCs w:val="21"/>
        </w:rPr>
      </w:pPr>
      <w:r>
        <w:rPr>
          <w:rFonts w:hint="eastAsia" w:ascii="黑体" w:hAnsi="黑体" w:eastAsia="黑体" w:cs="黑体"/>
          <w:bCs/>
          <w:sz w:val="21"/>
          <w:szCs w:val="21"/>
        </w:rPr>
        <w:t>3.1</w:t>
      </w:r>
    </w:p>
    <w:p>
      <w:pPr>
        <w:spacing w:line="480" w:lineRule="exact"/>
        <w:ind w:firstLine="420" w:firstLineChars="200"/>
        <w:rPr>
          <w:rFonts w:ascii="Times New Roman" w:hAnsi="Times New Roman" w:eastAsia="黑体" w:cs="黑体"/>
          <w:sz w:val="21"/>
          <w:szCs w:val="21"/>
        </w:rPr>
      </w:pPr>
      <w:r>
        <w:rPr>
          <w:rFonts w:hint="eastAsia" w:ascii="Times New Roman" w:hAnsi="Times New Roman" w:eastAsia="黑体" w:cs="黑体"/>
          <w:sz w:val="21"/>
          <w:szCs w:val="21"/>
        </w:rPr>
        <w:t>绞股蓝</w:t>
      </w:r>
      <w:r>
        <w:rPr>
          <w:rFonts w:hint="eastAsia" w:ascii="Times New Roman" w:hAnsi="Times New Roman" w:eastAsia="黑体" w:cs="宋体"/>
          <w:sz w:val="21"/>
          <w:szCs w:val="21"/>
        </w:rPr>
        <w:t>（</w:t>
      </w:r>
      <w:r>
        <w:rPr>
          <w:rFonts w:hint="eastAsia" w:ascii="Times New Roman" w:hAnsi="Times New Roman" w:eastAsia="黑体" w:cs="宋体"/>
          <w:i/>
          <w:color w:val="000000"/>
          <w:kern w:val="0"/>
          <w:sz w:val="21"/>
          <w:szCs w:val="21"/>
          <w:lang w:bidi="ar"/>
        </w:rPr>
        <w:t>Gy</w:t>
      </w:r>
      <w:r>
        <w:rPr>
          <w:rFonts w:hint="eastAsia" w:ascii="Times New Roman" w:hAnsi="Times New Roman" w:eastAsia="黑体" w:cs="宋体"/>
          <w:i/>
          <w:sz w:val="21"/>
          <w:szCs w:val="21"/>
        </w:rPr>
        <w:t>nostemma pentaphyllum</w:t>
      </w:r>
      <w:r>
        <w:rPr>
          <w:rFonts w:hint="eastAsia" w:ascii="Times New Roman" w:hAnsi="Times New Roman" w:eastAsia="黑体" w:cs="宋体"/>
          <w:sz w:val="21"/>
          <w:szCs w:val="21"/>
        </w:rPr>
        <w:t xml:space="preserve"> (Thunb.) Makino）</w:t>
      </w:r>
    </w:p>
    <w:p>
      <w:pPr>
        <w:spacing w:line="480" w:lineRule="exact"/>
        <w:ind w:firstLine="420" w:firstLineChars="200"/>
        <w:rPr>
          <w:rFonts w:ascii="Times New Roman" w:hAnsi="Times New Roman" w:eastAsia="宋体" w:cs="Times New Roman"/>
          <w:i/>
          <w:color w:val="000000"/>
          <w:kern w:val="0"/>
          <w:sz w:val="21"/>
          <w:szCs w:val="21"/>
          <w:lang w:bidi="ar"/>
        </w:rPr>
      </w:pPr>
      <w:r>
        <w:rPr>
          <w:rFonts w:hint="eastAsia" w:ascii="Times New Roman" w:hAnsi="Times New Roman" w:eastAsia="宋体" w:cs="宋体"/>
          <w:bCs/>
          <w:color w:val="000000"/>
          <w:kern w:val="0"/>
          <w:sz w:val="21"/>
          <w:szCs w:val="21"/>
          <w:lang w:bidi="ar"/>
        </w:rPr>
        <w:t>绞股蓝属于</w:t>
      </w:r>
      <w:r>
        <w:rPr>
          <w:rFonts w:ascii="Times New Roman" w:hAnsi="Times New Roman" w:eastAsia="宋体" w:cs="Times New Roman"/>
          <w:sz w:val="21"/>
          <w:szCs w:val="21"/>
        </w:rPr>
        <w:t>葫芦科（</w:t>
      </w:r>
      <w:r>
        <w:rPr>
          <w:rFonts w:ascii="Times New Roman" w:hAnsi="Times New Roman" w:eastAsia="Helvetica" w:cs="Times New Roman"/>
          <w:color w:val="333333"/>
          <w:sz w:val="21"/>
          <w:szCs w:val="21"/>
          <w:shd w:val="clear" w:color="auto" w:fill="FFFFFF"/>
        </w:rPr>
        <w:t>Cucurbitaceae</w:t>
      </w:r>
      <w:r>
        <w:rPr>
          <w:rFonts w:ascii="Times New Roman" w:hAnsi="Times New Roman" w:eastAsia="宋体" w:cs="Times New Roman"/>
          <w:sz w:val="21"/>
          <w:szCs w:val="21"/>
        </w:rPr>
        <w:t>）绞股蓝属（</w:t>
      </w:r>
      <w:r>
        <w:rPr>
          <w:rFonts w:ascii="Times New Roman" w:hAnsi="Times New Roman" w:eastAsia="Helvetica" w:cs="Times New Roman"/>
          <w:i/>
          <w:iCs/>
          <w:color w:val="333333"/>
          <w:sz w:val="21"/>
          <w:szCs w:val="21"/>
          <w:shd w:val="clear" w:color="auto" w:fill="FFFFFF"/>
        </w:rPr>
        <w:t>Gynostemma</w:t>
      </w:r>
      <w:r>
        <w:rPr>
          <w:rFonts w:ascii="Times New Roman" w:hAnsi="Times New Roman" w:eastAsia="宋体" w:cs="Times New Roman"/>
          <w:sz w:val="21"/>
          <w:szCs w:val="21"/>
        </w:rPr>
        <w:t>）草质攀援植物。</w:t>
      </w:r>
    </w:p>
    <w:p>
      <w:pPr>
        <w:spacing w:line="480" w:lineRule="exact"/>
        <w:rPr>
          <w:rFonts w:ascii="黑体" w:hAnsi="黑体" w:eastAsia="黑体" w:cs="黑体"/>
          <w:bCs/>
          <w:color w:val="000000"/>
          <w:kern w:val="0"/>
          <w:sz w:val="21"/>
          <w:szCs w:val="21"/>
          <w:lang w:bidi="ar"/>
        </w:rPr>
      </w:pPr>
      <w:r>
        <w:rPr>
          <w:rFonts w:hint="eastAsia" w:ascii="黑体" w:hAnsi="黑体" w:eastAsia="黑体" w:cs="黑体"/>
          <w:bCs/>
          <w:color w:val="000000"/>
          <w:kern w:val="0"/>
          <w:sz w:val="21"/>
          <w:szCs w:val="21"/>
          <w:lang w:bidi="ar"/>
        </w:rPr>
        <w:t xml:space="preserve">3.2 </w:t>
      </w:r>
    </w:p>
    <w:p>
      <w:pPr>
        <w:spacing w:line="480" w:lineRule="exact"/>
        <w:ind w:firstLine="420" w:firstLineChars="200"/>
        <w:rPr>
          <w:rFonts w:ascii="Times New Roman" w:hAnsi="Times New Roman" w:eastAsia="黑体" w:cs="黑体"/>
          <w:bCs/>
          <w:color w:val="000000"/>
          <w:kern w:val="0"/>
          <w:sz w:val="21"/>
          <w:szCs w:val="21"/>
        </w:rPr>
      </w:pPr>
      <w:r>
        <w:rPr>
          <w:rFonts w:hint="eastAsia" w:ascii="Times New Roman" w:hAnsi="Times New Roman" w:eastAsia="黑体" w:cs="黑体"/>
          <w:bCs/>
          <w:color w:val="000000"/>
          <w:kern w:val="0"/>
          <w:sz w:val="21"/>
          <w:szCs w:val="21"/>
          <w:lang w:bidi="ar"/>
        </w:rPr>
        <w:t>实生苗（</w:t>
      </w:r>
      <w:r>
        <w:rPr>
          <w:rFonts w:hint="eastAsia" w:ascii="Times New Roman" w:hAnsi="Times New Roman" w:eastAsia="黑体" w:cs="黑体"/>
          <w:sz w:val="21"/>
          <w:szCs w:val="21"/>
        </w:rPr>
        <w:t>seedling</w:t>
      </w:r>
      <w:r>
        <w:rPr>
          <w:rFonts w:hint="eastAsia" w:ascii="Times New Roman" w:hAnsi="Times New Roman" w:eastAsia="黑体" w:cs="黑体"/>
          <w:bCs/>
          <w:color w:val="000000"/>
          <w:kern w:val="0"/>
          <w:sz w:val="21"/>
          <w:szCs w:val="21"/>
          <w:lang w:bidi="ar"/>
        </w:rPr>
        <w:t>）</w:t>
      </w:r>
    </w:p>
    <w:p>
      <w:pPr>
        <w:adjustRightInd w:val="0"/>
        <w:snapToGrid w:val="0"/>
        <w:spacing w:line="480" w:lineRule="exact"/>
        <w:ind w:firstLine="420" w:firstLineChars="200"/>
        <w:rPr>
          <w:rFonts w:ascii="Times New Roman" w:hAnsi="Times New Roman" w:cs="Times New Roman"/>
          <w:color w:val="000000"/>
          <w:kern w:val="0"/>
          <w:sz w:val="21"/>
          <w:szCs w:val="21"/>
        </w:rPr>
      </w:pPr>
      <w:r>
        <w:rPr>
          <w:rFonts w:ascii="Times New Roman" w:hAnsi="Times New Roman" w:cs="Times New Roman"/>
          <w:sz w:val="21"/>
          <w:szCs w:val="21"/>
        </w:rPr>
        <w:t>用种子</w:t>
      </w:r>
      <w:r>
        <w:rPr>
          <w:rFonts w:hint="eastAsia" w:ascii="Times New Roman" w:hAnsi="Times New Roman" w:cs="Times New Roman"/>
          <w:sz w:val="21"/>
          <w:szCs w:val="21"/>
        </w:rPr>
        <w:t>播种</w:t>
      </w:r>
      <w:r>
        <w:rPr>
          <w:rFonts w:ascii="Times New Roman" w:hAnsi="Times New Roman" w:cs="Times New Roman"/>
          <w:sz w:val="21"/>
          <w:szCs w:val="21"/>
        </w:rPr>
        <w:t>繁殖的种苗。</w:t>
      </w:r>
    </w:p>
    <w:p>
      <w:pPr>
        <w:spacing w:line="480" w:lineRule="exact"/>
        <w:rPr>
          <w:rFonts w:ascii="黑体" w:hAnsi="黑体" w:eastAsia="黑体" w:cs="黑体"/>
          <w:bCs/>
          <w:color w:val="000000"/>
          <w:kern w:val="0"/>
          <w:sz w:val="21"/>
          <w:szCs w:val="21"/>
          <w:lang w:bidi="ar"/>
        </w:rPr>
      </w:pPr>
      <w:r>
        <w:rPr>
          <w:rFonts w:hint="eastAsia" w:ascii="黑体" w:hAnsi="黑体" w:eastAsia="黑体" w:cs="黑体"/>
          <w:bCs/>
          <w:color w:val="000000"/>
          <w:kern w:val="0"/>
          <w:sz w:val="21"/>
          <w:szCs w:val="21"/>
          <w:lang w:bidi="ar"/>
        </w:rPr>
        <w:t>3.3</w:t>
      </w:r>
    </w:p>
    <w:p>
      <w:pPr>
        <w:spacing w:line="480" w:lineRule="exact"/>
        <w:ind w:firstLine="420" w:firstLineChars="200"/>
        <w:rPr>
          <w:rFonts w:ascii="Times New Roman" w:hAnsi="Times New Roman" w:eastAsia="黑体" w:cs="黑体"/>
          <w:bCs/>
          <w:color w:val="000000"/>
          <w:kern w:val="0"/>
          <w:sz w:val="21"/>
          <w:szCs w:val="21"/>
          <w:lang w:bidi="ar"/>
        </w:rPr>
      </w:pPr>
      <w:r>
        <w:rPr>
          <w:rFonts w:hint="eastAsia" w:ascii="Times New Roman" w:hAnsi="Times New Roman" w:eastAsia="黑体" w:cs="黑体"/>
          <w:bCs/>
          <w:color w:val="000000"/>
          <w:kern w:val="0"/>
          <w:sz w:val="21"/>
          <w:szCs w:val="21"/>
          <w:lang w:bidi="ar"/>
        </w:rPr>
        <w:t>扦插苗（cutting seedling）</w:t>
      </w:r>
    </w:p>
    <w:p>
      <w:pPr>
        <w:adjustRightInd w:val="0"/>
        <w:snapToGrid w:val="0"/>
        <w:spacing w:line="480" w:lineRule="exact"/>
        <w:ind w:firstLine="420" w:firstLineChars="200"/>
        <w:rPr>
          <w:rFonts w:ascii="Times New Roman" w:hAnsi="Times New Roman" w:cs="Times New Roman"/>
          <w:color w:val="000000"/>
          <w:kern w:val="0"/>
          <w:sz w:val="21"/>
          <w:szCs w:val="21"/>
        </w:rPr>
      </w:pPr>
      <w:r>
        <w:rPr>
          <w:rFonts w:ascii="Times New Roman" w:hAnsi="Times New Roman" w:cs="Times New Roman"/>
          <w:sz w:val="21"/>
          <w:szCs w:val="21"/>
        </w:rPr>
        <w:t>用</w:t>
      </w:r>
      <w:r>
        <w:rPr>
          <w:rFonts w:hint="eastAsia" w:ascii="Times New Roman" w:hAnsi="Times New Roman" w:cs="Times New Roman"/>
          <w:sz w:val="21"/>
          <w:szCs w:val="21"/>
        </w:rPr>
        <w:t>绞股蓝</w:t>
      </w:r>
      <w:r>
        <w:rPr>
          <w:rFonts w:ascii="Times New Roman" w:hAnsi="Times New Roman" w:cs="Times New Roman"/>
          <w:sz w:val="21"/>
          <w:szCs w:val="21"/>
        </w:rPr>
        <w:t>母体藤茎或根茎扦插</w:t>
      </w:r>
      <w:r>
        <w:rPr>
          <w:rFonts w:hint="eastAsia" w:ascii="Times New Roman" w:hAnsi="Times New Roman" w:cs="Times New Roman"/>
          <w:sz w:val="21"/>
          <w:szCs w:val="21"/>
        </w:rPr>
        <w:t>繁殖</w:t>
      </w:r>
      <w:r>
        <w:rPr>
          <w:rFonts w:ascii="Times New Roman" w:hAnsi="Times New Roman" w:cs="Times New Roman"/>
          <w:sz w:val="21"/>
          <w:szCs w:val="21"/>
        </w:rPr>
        <w:t>的种苗。</w:t>
      </w:r>
    </w:p>
    <w:p>
      <w:pPr>
        <w:spacing w:line="480" w:lineRule="exact"/>
        <w:rPr>
          <w:rFonts w:ascii="黑体" w:hAnsi="黑体" w:eastAsia="黑体" w:cs="黑体"/>
          <w:bCs/>
          <w:color w:val="000000"/>
          <w:kern w:val="0"/>
          <w:sz w:val="21"/>
          <w:szCs w:val="21"/>
          <w:lang w:bidi="ar"/>
        </w:rPr>
      </w:pPr>
      <w:r>
        <w:rPr>
          <w:rFonts w:hint="eastAsia" w:ascii="黑体" w:hAnsi="黑体" w:eastAsia="黑体" w:cs="黑体"/>
          <w:bCs/>
          <w:color w:val="000000"/>
          <w:kern w:val="0"/>
          <w:sz w:val="21"/>
          <w:szCs w:val="21"/>
          <w:lang w:bidi="ar"/>
        </w:rPr>
        <w:t>3.4</w:t>
      </w:r>
    </w:p>
    <w:p>
      <w:pPr>
        <w:spacing w:line="480" w:lineRule="exact"/>
        <w:ind w:firstLine="420" w:firstLineChars="200"/>
        <w:rPr>
          <w:rFonts w:ascii="Times New Roman" w:hAnsi="Times New Roman" w:eastAsia="黑体" w:cs="黑体"/>
          <w:bCs/>
          <w:sz w:val="21"/>
          <w:szCs w:val="21"/>
        </w:rPr>
      </w:pPr>
      <w:r>
        <w:rPr>
          <w:rFonts w:hint="eastAsia" w:ascii="Times New Roman" w:hAnsi="Times New Roman" w:eastAsia="黑体" w:cs="黑体"/>
          <w:bCs/>
          <w:color w:val="000000"/>
          <w:kern w:val="0"/>
          <w:sz w:val="21"/>
          <w:szCs w:val="21"/>
          <w:lang w:bidi="ar"/>
        </w:rPr>
        <w:t>根结线虫</w:t>
      </w:r>
      <w:r>
        <w:rPr>
          <w:rFonts w:ascii="Times New Roman" w:hAnsi="Times New Roman" w:eastAsia="黑体" w:cs="Times New Roman"/>
          <w:bCs/>
          <w:color w:val="000000"/>
          <w:kern w:val="0"/>
          <w:sz w:val="21"/>
          <w:szCs w:val="21"/>
          <w:lang w:bidi="ar"/>
        </w:rPr>
        <w:t>（</w:t>
      </w:r>
      <w:r>
        <w:rPr>
          <w:rFonts w:hint="eastAsia" w:ascii="Times New Roman" w:hAnsi="Times New Roman" w:eastAsia="黑体" w:cs="Times New Roman"/>
          <w:bCs/>
          <w:color w:val="000000"/>
          <w:kern w:val="0"/>
          <w:sz w:val="21"/>
          <w:szCs w:val="21"/>
          <w:lang w:bidi="ar"/>
        </w:rPr>
        <w:t>r</w:t>
      </w:r>
      <w:r>
        <w:rPr>
          <w:rFonts w:ascii="Times New Roman" w:hAnsi="Times New Roman" w:eastAsia="黑体" w:cs="Times New Roman"/>
          <w:bCs/>
          <w:color w:val="000000"/>
          <w:kern w:val="0"/>
          <w:sz w:val="21"/>
          <w:szCs w:val="21"/>
          <w:lang w:bidi="ar"/>
        </w:rPr>
        <w:t>oot-knot nematode）</w:t>
      </w:r>
    </w:p>
    <w:p>
      <w:pPr>
        <w:adjustRightInd w:val="0"/>
        <w:snapToGrid w:val="0"/>
        <w:spacing w:line="480" w:lineRule="exact"/>
        <w:ind w:firstLine="420" w:firstLineChars="200"/>
        <w:rPr>
          <w:rFonts w:ascii="Times New Roman" w:hAnsi="Times New Roman" w:cs="宋体"/>
          <w:sz w:val="21"/>
          <w:szCs w:val="21"/>
        </w:rPr>
      </w:pPr>
      <w:r>
        <w:rPr>
          <w:rFonts w:hint="eastAsia" w:ascii="Times New Roman" w:hAnsi="Times New Roman" w:cs="宋体"/>
          <w:sz w:val="21"/>
          <w:szCs w:val="21"/>
        </w:rPr>
        <w:t>根结线虫</w:t>
      </w:r>
      <w:r>
        <w:rPr>
          <w:rFonts w:ascii="Times New Roman" w:hAnsi="Times New Roman" w:cs="宋体"/>
          <w:sz w:val="21"/>
          <w:szCs w:val="21"/>
        </w:rPr>
        <w:t>属</w:t>
      </w:r>
      <w:r>
        <w:rPr>
          <w:rFonts w:hint="eastAsia" w:ascii="Times New Roman" w:hAnsi="Times New Roman" w:cs="宋体"/>
          <w:sz w:val="21"/>
          <w:szCs w:val="21"/>
        </w:rPr>
        <w:t>于小杆目（Rhabditida），根结线虫科（Meloidogynidae）</w:t>
      </w:r>
      <w:r>
        <w:rPr>
          <w:rFonts w:ascii="Times New Roman" w:hAnsi="Times New Roman" w:cs="宋体"/>
          <w:sz w:val="21"/>
          <w:szCs w:val="21"/>
        </w:rPr>
        <w:t>，根结线虫属</w:t>
      </w:r>
      <w:r>
        <w:rPr>
          <w:rFonts w:hint="eastAsia" w:ascii="Times New Roman" w:hAnsi="Times New Roman" w:cs="宋体"/>
          <w:sz w:val="21"/>
          <w:szCs w:val="21"/>
        </w:rPr>
        <w:t>（</w:t>
      </w:r>
      <w:r>
        <w:rPr>
          <w:rFonts w:ascii="Times New Roman" w:hAnsi="Times New Roman" w:cs="宋体"/>
          <w:i/>
          <w:iCs/>
          <w:sz w:val="21"/>
          <w:szCs w:val="21"/>
        </w:rPr>
        <w:t>Meloidogyne</w:t>
      </w:r>
      <w:r>
        <w:rPr>
          <w:rFonts w:hint="eastAsia" w:ascii="Times New Roman" w:hAnsi="Times New Roman" w:cs="宋体"/>
          <w:sz w:val="21"/>
          <w:szCs w:val="21"/>
        </w:rPr>
        <w:t>）</w:t>
      </w:r>
      <w:r>
        <w:rPr>
          <w:rFonts w:ascii="Times New Roman" w:hAnsi="Times New Roman" w:cs="宋体"/>
          <w:sz w:val="21"/>
          <w:szCs w:val="21"/>
        </w:rPr>
        <w:t>。绞股蓝</w:t>
      </w:r>
      <w:r>
        <w:rPr>
          <w:rFonts w:hint="eastAsia" w:ascii="Times New Roman" w:hAnsi="Times New Roman" w:cs="宋体"/>
          <w:sz w:val="21"/>
          <w:szCs w:val="21"/>
        </w:rPr>
        <w:t>根结线虫主要有</w:t>
      </w:r>
      <w:r>
        <w:rPr>
          <w:rFonts w:ascii="Times New Roman" w:hAnsi="Times New Roman" w:cs="宋体"/>
          <w:sz w:val="21"/>
          <w:szCs w:val="21"/>
        </w:rPr>
        <w:t>南方根结线虫</w:t>
      </w:r>
      <w:r>
        <w:rPr>
          <w:rFonts w:hint="eastAsia" w:ascii="Times New Roman" w:hAnsi="Times New Roman" w:cs="宋体"/>
          <w:sz w:val="21"/>
          <w:szCs w:val="21"/>
        </w:rPr>
        <w:t>（</w:t>
      </w:r>
      <w:r>
        <w:rPr>
          <w:rFonts w:ascii="Times New Roman" w:hAnsi="Times New Roman" w:cs="宋体"/>
          <w:i/>
          <w:iCs/>
          <w:sz w:val="21"/>
          <w:szCs w:val="21"/>
        </w:rPr>
        <w:t>Meloidogyne incognita</w:t>
      </w:r>
      <w:r>
        <w:rPr>
          <w:rFonts w:hint="eastAsia" w:ascii="Times New Roman" w:hAnsi="Times New Roman" w:cs="宋体"/>
          <w:sz w:val="21"/>
          <w:szCs w:val="21"/>
        </w:rPr>
        <w:t>）</w:t>
      </w:r>
      <w:r>
        <w:rPr>
          <w:rFonts w:ascii="Times New Roman" w:hAnsi="Times New Roman" w:cs="宋体"/>
          <w:sz w:val="21"/>
          <w:szCs w:val="21"/>
        </w:rPr>
        <w:t>和北方根结线虫</w:t>
      </w:r>
      <w:r>
        <w:rPr>
          <w:rFonts w:hint="eastAsia" w:ascii="Times New Roman" w:hAnsi="Times New Roman" w:cs="宋体"/>
          <w:sz w:val="21"/>
          <w:szCs w:val="21"/>
        </w:rPr>
        <w:t>（</w:t>
      </w:r>
      <w:r>
        <w:rPr>
          <w:rFonts w:ascii="Times New Roman" w:hAnsi="Times New Roman" w:cs="宋体"/>
          <w:i/>
          <w:iCs/>
          <w:sz w:val="21"/>
          <w:szCs w:val="21"/>
        </w:rPr>
        <w:t>Meloidogyne hapla</w:t>
      </w:r>
      <w:r>
        <w:rPr>
          <w:rFonts w:hint="eastAsia" w:ascii="Times New Roman" w:hAnsi="Times New Roman" w:cs="宋体"/>
          <w:sz w:val="21"/>
          <w:szCs w:val="21"/>
        </w:rPr>
        <w:t>），</w:t>
      </w:r>
      <w:r>
        <w:rPr>
          <w:rFonts w:ascii="Times New Roman" w:hAnsi="Times New Roman" w:cs="宋体"/>
          <w:sz w:val="21"/>
          <w:szCs w:val="21"/>
        </w:rPr>
        <w:t>形态特征见附录A</w:t>
      </w:r>
      <w:r>
        <w:rPr>
          <w:rFonts w:hint="eastAsia" w:ascii="Times New Roman" w:hAnsi="Times New Roman" w:cs="宋体"/>
          <w:sz w:val="21"/>
          <w:szCs w:val="21"/>
        </w:rPr>
        <w:t>，症状特点见</w:t>
      </w:r>
      <w:r>
        <w:rPr>
          <w:rFonts w:ascii="Times New Roman" w:hAnsi="Times New Roman" w:cs="宋体"/>
          <w:sz w:val="21"/>
          <w:szCs w:val="21"/>
        </w:rPr>
        <w:t>附录</w:t>
      </w:r>
      <w:r>
        <w:rPr>
          <w:rFonts w:hint="eastAsia" w:ascii="Times New Roman" w:hAnsi="Times New Roman" w:cs="宋体"/>
          <w:sz w:val="21"/>
          <w:szCs w:val="21"/>
        </w:rPr>
        <w:t>B。</w:t>
      </w:r>
    </w:p>
    <w:p>
      <w:pPr>
        <w:spacing w:line="480" w:lineRule="exact"/>
        <w:jc w:val="left"/>
        <w:rPr>
          <w:rFonts w:ascii="黑体" w:hAnsi="黑体" w:eastAsia="黑体" w:cs="黑体"/>
          <w:bCs/>
          <w:color w:val="000000"/>
          <w:kern w:val="0"/>
          <w:sz w:val="21"/>
          <w:szCs w:val="21"/>
          <w:lang w:bidi="ar"/>
        </w:rPr>
      </w:pPr>
      <w:r>
        <w:rPr>
          <w:rFonts w:hint="eastAsia" w:ascii="黑体" w:hAnsi="黑体" w:eastAsia="黑体" w:cs="黑体"/>
          <w:bCs/>
          <w:color w:val="000000"/>
          <w:kern w:val="0"/>
          <w:sz w:val="21"/>
          <w:szCs w:val="21"/>
          <w:lang w:bidi="ar"/>
        </w:rPr>
        <w:t xml:space="preserve">3.5 </w:t>
      </w:r>
    </w:p>
    <w:p>
      <w:pPr>
        <w:spacing w:line="480" w:lineRule="exact"/>
        <w:ind w:firstLine="420" w:firstLineChars="200"/>
        <w:jc w:val="left"/>
        <w:rPr>
          <w:rFonts w:ascii="黑体" w:hAnsi="黑体" w:eastAsia="黑体" w:cs="黑体"/>
          <w:bCs/>
          <w:color w:val="000000"/>
          <w:kern w:val="0"/>
          <w:sz w:val="21"/>
          <w:szCs w:val="21"/>
          <w:lang w:bidi="ar"/>
        </w:rPr>
      </w:pPr>
      <w:r>
        <w:rPr>
          <w:rFonts w:hint="eastAsia" w:ascii="黑体" w:hAnsi="黑体" w:eastAsia="黑体" w:cs="黑体"/>
          <w:bCs/>
          <w:color w:val="000000"/>
          <w:kern w:val="0"/>
          <w:sz w:val="21"/>
          <w:szCs w:val="21"/>
          <w:lang w:bidi="ar"/>
        </w:rPr>
        <w:t>严重程度</w:t>
      </w:r>
    </w:p>
    <w:p>
      <w:pPr>
        <w:adjustRightInd w:val="0"/>
        <w:snapToGrid w:val="0"/>
        <w:spacing w:line="480" w:lineRule="exact"/>
        <w:ind w:firstLine="420" w:firstLineChars="200"/>
        <w:rPr>
          <w:rFonts w:hint="eastAsia" w:ascii="Times New Roman" w:hAnsi="Times New Roman" w:eastAsia="宋体" w:cs="Times New Roman"/>
          <w:sz w:val="21"/>
          <w:szCs w:val="21"/>
        </w:rPr>
      </w:pPr>
      <w:r>
        <w:rPr>
          <w:rFonts w:ascii="Times New Roman" w:hAnsi="Times New Roman" w:eastAsia="宋体" w:cs="Times New Roman"/>
          <w:sz w:val="21"/>
          <w:szCs w:val="21"/>
        </w:rPr>
        <w:t>依据根结线虫危害绞股蓝根系后产生根结</w:t>
      </w:r>
      <w:r>
        <w:rPr>
          <w:rFonts w:hint="eastAsia" w:ascii="Times New Roman" w:hAnsi="Times New Roman" w:eastAsia="宋体" w:cs="Times New Roman"/>
          <w:sz w:val="21"/>
          <w:szCs w:val="21"/>
        </w:rPr>
        <w:t>的根系数</w:t>
      </w:r>
      <w:r>
        <w:rPr>
          <w:rFonts w:hint="eastAsia" w:ascii="Times New Roman" w:hAnsi="Times New Roman" w:eastAsia="宋体" w:cs="Times New Roman"/>
          <w:color w:val="000000"/>
          <w:kern w:val="0"/>
          <w:sz w:val="21"/>
          <w:szCs w:val="21"/>
        </w:rPr>
        <w:t>占总根数的百分比、根结相连比例及</w:t>
      </w:r>
      <w:r>
        <w:rPr>
          <w:rFonts w:hint="eastAsia" w:ascii="Times New Roman" w:hAnsi="Times New Roman" w:eastAsia="宋体" w:cs="Times New Roman"/>
          <w:sz w:val="21"/>
          <w:szCs w:val="21"/>
        </w:rPr>
        <w:t>根系畸形程度，用分级法表示。分级标准见附录C。</w:t>
      </w:r>
    </w:p>
    <w:p>
      <w:pPr>
        <w:adjustRightInd w:val="0"/>
        <w:snapToGrid w:val="0"/>
        <w:spacing w:line="480" w:lineRule="exact"/>
        <w:rPr>
          <w:rFonts w:hint="eastAsia" w:ascii="黑体" w:hAnsi="黑体" w:eastAsia="黑体" w:cs="黑体"/>
          <w:bCs/>
          <w:color w:val="000000"/>
          <w:kern w:val="0"/>
          <w:sz w:val="21"/>
          <w:szCs w:val="21"/>
          <w:lang w:bidi="ar"/>
        </w:rPr>
      </w:pPr>
      <w:r>
        <w:rPr>
          <w:rFonts w:hint="eastAsia" w:ascii="黑体" w:hAnsi="黑体" w:eastAsia="黑体" w:cs="黑体"/>
          <w:bCs/>
          <w:color w:val="000000"/>
          <w:kern w:val="0"/>
          <w:sz w:val="21"/>
          <w:szCs w:val="21"/>
          <w:lang w:bidi="ar"/>
        </w:rPr>
        <w:t>3.6</w:t>
      </w:r>
    </w:p>
    <w:p>
      <w:pPr>
        <w:spacing w:line="480" w:lineRule="exact"/>
        <w:ind w:firstLine="420" w:firstLineChars="200"/>
        <w:jc w:val="left"/>
        <w:rPr>
          <w:rFonts w:hint="eastAsia" w:ascii="黑体" w:hAnsi="黑体" w:eastAsia="黑体" w:cs="黑体"/>
          <w:bCs/>
          <w:color w:val="000000"/>
          <w:kern w:val="0"/>
          <w:sz w:val="21"/>
          <w:szCs w:val="21"/>
          <w:lang w:bidi="ar"/>
        </w:rPr>
      </w:pPr>
      <w:r>
        <w:rPr>
          <w:rFonts w:hint="eastAsia" w:ascii="黑体" w:hAnsi="黑体" w:eastAsia="黑体" w:cs="黑体"/>
          <w:bCs/>
          <w:color w:val="000000"/>
          <w:kern w:val="0"/>
          <w:sz w:val="21"/>
          <w:szCs w:val="21"/>
          <w:lang w:bidi="ar"/>
        </w:rPr>
        <w:t>病情指数</w:t>
      </w:r>
    </w:p>
    <w:p>
      <w:pPr>
        <w:spacing w:line="420" w:lineRule="exact"/>
        <w:ind w:firstLine="420" w:firstLineChars="200"/>
        <w:rPr>
          <w:rFonts w:ascii="宋体" w:hAnsi="Times New Roman" w:eastAsia="宋体" w:cs="Times New Roman"/>
          <w:sz w:val="21"/>
          <w:szCs w:val="21"/>
        </w:rPr>
      </w:pPr>
      <w:r>
        <w:rPr>
          <w:rFonts w:hint="eastAsia" w:ascii="Times New Roman" w:hAnsi="Times New Roman" w:eastAsia="宋体" w:cs="Times New Roman"/>
          <w:sz w:val="21"/>
          <w:szCs w:val="21"/>
        </w:rPr>
        <w:t>病害发生的普遍性和严重程度的综合指标，用以表示病害发生的平均水平。通过公式</w:t>
      </w:r>
      <w:r>
        <w:rPr>
          <w:rFonts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w:t>
      </w:r>
      <w:r>
        <w:rPr>
          <w:rFonts w:ascii="Times New Roman" w:hAnsi="Times New Roman" w:eastAsia="宋体" w:cs="Times New Roman"/>
          <w:sz w:val="21"/>
          <w:szCs w:val="21"/>
        </w:rPr>
        <w:t>)</w:t>
      </w:r>
      <w:r>
        <w:rPr>
          <w:rFonts w:hint="eastAsia" w:ascii="Times New Roman" w:hAnsi="Times New Roman" w:eastAsia="宋体" w:cs="Times New Roman"/>
          <w:sz w:val="21"/>
          <w:szCs w:val="21"/>
        </w:rPr>
        <w:t>计算。</w:t>
      </w:r>
    </w:p>
    <w:p>
      <w:pPr>
        <w:ind w:firstLine="525" w:firstLineChars="250"/>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025" o:spt="75" type="#_x0000_t75" style="height:33.75pt;width:95.25pt;" o:ole="t" filled="f" o:preferrelative="t" stroked="f" coordsize="21600,21600">
            <v:path/>
            <v:fill on="f" focussize="0,0"/>
            <v:stroke on="f"/>
            <v:imagedata r:id="rId11" o:title=""/>
            <o:lock v:ext="edit" aspectratio="t"/>
            <w10:wrap type="none"/>
            <w10:anchorlock/>
          </v:shape>
          <o:OLEObject Type="Embed" ProgID="Equation.3" ShapeID="_x0000_i1025" DrawAspect="Content" ObjectID="_1468075725" r:id="rId10">
            <o:LockedField>false</o:LockedField>
          </o:OLEObject>
        </w:object>
      </w:r>
      <w:r>
        <w:rPr>
          <w:rFonts w:hint="eastAsia" w:ascii="Times New Roman" w:hAnsi="Times New Roman" w:eastAsia="宋体" w:cs="宋体"/>
          <w:sz w:val="21"/>
          <w:szCs w:val="21"/>
        </w:rPr>
        <w:t>=</w:t>
      </w:r>
      <w:r>
        <w:rPr>
          <w:rFonts w:ascii="Times New Roman" w:hAnsi="Times New Roman" w:eastAsia="宋体" w:cs="Times New Roman"/>
          <w:position w:val="-24"/>
          <w:sz w:val="21"/>
          <w:szCs w:val="21"/>
        </w:rPr>
        <w:object>
          <v:shape id="_x0000_i1026" o:spt="75" type="#_x0000_t75" style="height:33.75pt;width:96.75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6" r:id="rId12">
            <o:LockedField>false</o:LockedField>
          </o:OLEObject>
        </w:object>
      </w:r>
      <w:r>
        <w:rPr>
          <w:rFonts w:hint="eastAsia" w:ascii="Times New Roman" w:hAnsi="Times New Roman" w:eastAsia="宋体" w:cs="宋体"/>
          <w:sz w:val="21"/>
          <w:szCs w:val="21"/>
        </w:rPr>
        <w:t>=</w:t>
      </w:r>
      <w:r>
        <w:rPr>
          <w:rFonts w:ascii="Times New Roman" w:hAnsi="Times New Roman" w:eastAsia="宋体" w:cs="Times New Roman"/>
          <w:position w:val="-24"/>
          <w:sz w:val="21"/>
          <w:szCs w:val="21"/>
        </w:rPr>
        <w:object>
          <v:shape id="_x0000_i1027" o:spt="75" type="#_x0000_t75" style="height:30.75pt;width:15pt;" o:ole="t" filled="f" o:preferrelative="t" stroked="f" coordsize="21600,21600">
            <v:path/>
            <v:fill on="f" focussize="0,0"/>
            <v:stroke on="f" joinstyle="miter"/>
            <v:imagedata r:id="rId15" o:title=""/>
            <o:lock v:ext="edit" aspectratio="t"/>
            <w10:wrap type="none"/>
            <w10:anchorlock/>
          </v:shape>
          <o:OLEObject Type="Embed" ProgID="Equation.3" ShapeID="_x0000_i1027" DrawAspect="Content" ObjectID="_1468075727" r:id="rId14">
            <o:LockedField>false</o:LockedField>
          </o:OLEObject>
        </w:object>
      </w:r>
      <w:r>
        <w:rPr>
          <w:rFonts w:ascii="Times New Roman" w:hAnsi="Times New Roman" w:eastAsia="宋体" w:cs="Arial"/>
          <w:sz w:val="21"/>
          <w:szCs w:val="21"/>
        </w:rPr>
        <w:t>×</w:t>
      </w:r>
      <w:r>
        <w:rPr>
          <w:rFonts w:hint="eastAsia" w:ascii="Times New Roman" w:hAnsi="Times New Roman" w:eastAsia="宋体" w:cs="宋体"/>
          <w:sz w:val="21"/>
          <w:szCs w:val="21"/>
        </w:rPr>
        <w:t>F</w:t>
      </w:r>
      <w:r>
        <w:rPr>
          <w:rFonts w:ascii="Times New Roman" w:hAnsi="Times New Roman" w:eastAsia="宋体" w:cs="Arial"/>
          <w:sz w:val="21"/>
          <w:szCs w:val="21"/>
        </w:rPr>
        <w:t>×</w:t>
      </w:r>
      <w:r>
        <w:rPr>
          <w:rFonts w:hint="eastAsia" w:ascii="Times New Roman" w:hAnsi="Times New Roman" w:eastAsia="宋体" w:cs="宋体"/>
          <w:sz w:val="21"/>
          <w:szCs w:val="21"/>
        </w:rPr>
        <w:t>100 ………………………</w:t>
      </w:r>
      <w:r>
        <w:rPr>
          <w:rFonts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w:t>
      </w:r>
      <w:r>
        <w:rPr>
          <w:rFonts w:ascii="Times New Roman" w:hAnsi="Times New Roman" w:eastAsia="宋体" w:cs="Times New Roman"/>
          <w:sz w:val="21"/>
          <w:szCs w:val="21"/>
        </w:rPr>
        <w:t>)</w:t>
      </w:r>
    </w:p>
    <w:p>
      <w:pPr>
        <w:ind w:firstLine="525" w:firstLineChars="250"/>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公</w:t>
      </w:r>
      <w:r>
        <w:rPr>
          <w:rFonts w:hint="eastAsia" w:ascii="Times New Roman" w:hAnsi="Times New Roman" w:eastAsia="宋体" w:cs="Times New Roman"/>
          <w:sz w:val="21"/>
          <w:szCs w:val="21"/>
        </w:rPr>
        <w:t>式中：</w:t>
      </w:r>
    </w:p>
    <w:p>
      <w:pPr>
        <w:ind w:firstLine="525" w:firstLineChars="250"/>
        <w:rPr>
          <w:rFonts w:hint="eastAsia" w:ascii="Times New Roman" w:hAnsi="Times New Roman" w:eastAsia="宋体" w:cs="Times New Roman"/>
          <w:sz w:val="21"/>
          <w:szCs w:val="21"/>
        </w:rPr>
      </w:pPr>
      <w:r>
        <w:rPr>
          <w:rFonts w:hint="eastAsia" w:ascii="Times New Roman" w:hAnsi="Times New Roman" w:eastAsia="宋体" w:cs="Times New Roman"/>
          <w:i/>
          <w:sz w:val="21"/>
          <w:szCs w:val="21"/>
        </w:rPr>
        <w:t>I</w:t>
      </w:r>
      <w:r>
        <w:rPr>
          <w:rFonts w:hint="eastAsia" w:ascii="Times New Roman" w:hAnsi="Times New Roman" w:eastAsia="宋体" w:cs="Times New Roman"/>
          <w:sz w:val="21"/>
          <w:szCs w:val="21"/>
        </w:rPr>
        <w:t xml:space="preserve"> —病情指数；</w:t>
      </w:r>
    </w:p>
    <w:p>
      <w:pPr>
        <w:ind w:firstLine="525" w:firstLineChars="250"/>
        <w:rPr>
          <w:rFonts w:hint="eastAsia" w:ascii="Times New Roman" w:hAnsi="Times New Roman" w:eastAsia="宋体" w:cs="Times New Roman"/>
          <w:sz w:val="21"/>
          <w:szCs w:val="21"/>
        </w:rPr>
      </w:pPr>
      <w:r>
        <w:rPr>
          <w:rFonts w:ascii="Times New Roman" w:hAnsi="Times New Roman" w:eastAsia="宋体" w:cs="Times New Roman"/>
          <w:i/>
          <w:sz w:val="21"/>
          <w:szCs w:val="21"/>
        </w:rPr>
        <w:t>d</w:t>
      </w:r>
      <w:r>
        <w:rPr>
          <w:rFonts w:ascii="Times New Roman" w:hAnsi="Times New Roman" w:eastAsia="宋体" w:cs="Times New Roman"/>
          <w:i/>
          <w:sz w:val="21"/>
          <w:szCs w:val="21"/>
          <w:vertAlign w:val="subscript"/>
        </w:rPr>
        <w:t>i</w:t>
      </w:r>
      <w:r>
        <w:rPr>
          <w:rFonts w:hint="eastAsia" w:ascii="Times New Roman" w:hAnsi="Times New Roman" w:eastAsia="宋体" w:cs="Times New Roman"/>
          <w:sz w:val="21"/>
          <w:szCs w:val="21"/>
        </w:rPr>
        <w:t xml:space="preserve"> </w:t>
      </w:r>
      <w:r>
        <w:rPr>
          <w:rFonts w:hint="eastAsia" w:ascii="Times New Roman" w:hAnsi="Times New Roman" w:eastAsia="宋体" w:cs="宋体"/>
          <w:sz w:val="21"/>
          <w:szCs w:val="21"/>
        </w:rPr>
        <w:t>—</w:t>
      </w:r>
      <w:r>
        <w:rPr>
          <w:rFonts w:hint="eastAsia" w:ascii="Times New Roman" w:hAnsi="Times New Roman" w:eastAsia="宋体" w:cs="Times New Roman"/>
          <w:sz w:val="21"/>
          <w:szCs w:val="21"/>
        </w:rPr>
        <w:t>各严重度级值；</w:t>
      </w:r>
    </w:p>
    <w:p>
      <w:pPr>
        <w:ind w:firstLine="525" w:firstLineChars="250"/>
        <w:rPr>
          <w:rFonts w:hint="eastAsia" w:ascii="Times New Roman" w:hAnsi="Times New Roman" w:eastAsia="宋体" w:cs="Times New Roman"/>
          <w:sz w:val="21"/>
          <w:szCs w:val="21"/>
        </w:rPr>
      </w:pPr>
      <w:r>
        <w:rPr>
          <w:rFonts w:hint="eastAsia" w:ascii="Times New Roman" w:hAnsi="Times New Roman" w:eastAsia="宋体" w:cs="Times New Roman"/>
          <w:i/>
          <w:sz w:val="21"/>
          <w:szCs w:val="21"/>
        </w:rPr>
        <w:t>l</w:t>
      </w:r>
      <w:r>
        <w:rPr>
          <w:rFonts w:hint="eastAsia" w:ascii="Times New Roman" w:hAnsi="Times New Roman" w:eastAsia="宋体" w:cs="Times New Roman"/>
          <w:i/>
          <w:sz w:val="21"/>
          <w:szCs w:val="21"/>
          <w:vertAlign w:val="subscript"/>
        </w:rPr>
        <w:t>i</w:t>
      </w:r>
      <w:r>
        <w:rPr>
          <w:rFonts w:hint="eastAsia" w:ascii="Times New Roman" w:hAnsi="Times New Roman" w:eastAsia="宋体" w:cs="Times New Roman"/>
          <w:sz w:val="21"/>
          <w:szCs w:val="21"/>
        </w:rPr>
        <w:t xml:space="preserve"> </w:t>
      </w:r>
      <w:r>
        <w:rPr>
          <w:rFonts w:hint="eastAsia" w:ascii="Times New Roman" w:hAnsi="Times New Roman" w:eastAsia="宋体" w:cs="宋体"/>
          <w:sz w:val="21"/>
          <w:szCs w:val="21"/>
        </w:rPr>
        <w:t>—</w:t>
      </w:r>
      <w:r>
        <w:rPr>
          <w:rFonts w:hint="eastAsia" w:ascii="Times New Roman" w:hAnsi="Times New Roman" w:eastAsia="宋体" w:cs="Times New Roman"/>
          <w:sz w:val="21"/>
          <w:szCs w:val="21"/>
        </w:rPr>
        <w:t>各级病根数；</w:t>
      </w:r>
    </w:p>
    <w:p>
      <w:pPr>
        <w:ind w:firstLine="525" w:firstLineChars="250"/>
        <w:rPr>
          <w:rFonts w:hint="eastAsia" w:ascii="Times New Roman" w:hAnsi="Times New Roman" w:eastAsia="宋体" w:cs="Times New Roman"/>
          <w:sz w:val="21"/>
          <w:szCs w:val="21"/>
        </w:rPr>
      </w:pPr>
      <w:r>
        <w:rPr>
          <w:rFonts w:ascii="Times New Roman" w:hAnsi="Times New Roman" w:eastAsia="宋体" w:cs="Times New Roman"/>
          <w:i/>
          <w:sz w:val="21"/>
          <w:szCs w:val="21"/>
        </w:rPr>
        <w:t>P</w:t>
      </w:r>
      <w:r>
        <w:rPr>
          <w:rFonts w:hint="eastAsia" w:ascii="Times New Roman" w:hAnsi="Times New Roman" w:eastAsia="宋体" w:cs="Times New Roman"/>
          <w:sz w:val="21"/>
          <w:szCs w:val="21"/>
        </w:rPr>
        <w:t xml:space="preserve"> </w:t>
      </w:r>
      <w:r>
        <w:rPr>
          <w:rFonts w:hint="eastAsia" w:ascii="Times New Roman" w:hAnsi="Times New Roman" w:eastAsia="宋体" w:cs="宋体"/>
          <w:sz w:val="21"/>
          <w:szCs w:val="21"/>
        </w:rPr>
        <w:t>—</w:t>
      </w:r>
      <w:r>
        <w:rPr>
          <w:rFonts w:hint="eastAsia" w:ascii="Times New Roman" w:hAnsi="Times New Roman" w:eastAsia="宋体" w:cs="Times New Roman"/>
          <w:sz w:val="21"/>
          <w:szCs w:val="21"/>
        </w:rPr>
        <w:t>调查总根数；</w:t>
      </w:r>
    </w:p>
    <w:p>
      <w:pPr>
        <w:ind w:firstLine="525" w:firstLineChars="250"/>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L </w:t>
      </w:r>
      <w:r>
        <w:rPr>
          <w:rFonts w:hint="eastAsia" w:ascii="Times New Roman" w:hAnsi="Times New Roman" w:eastAsia="宋体" w:cs="宋体"/>
          <w:sz w:val="21"/>
          <w:szCs w:val="21"/>
        </w:rPr>
        <w:t>—调查总</w:t>
      </w:r>
      <w:r>
        <w:rPr>
          <w:rFonts w:hint="eastAsia" w:ascii="Times New Roman" w:hAnsi="Times New Roman" w:eastAsia="宋体" w:cs="Times New Roman"/>
          <w:sz w:val="21"/>
          <w:szCs w:val="21"/>
        </w:rPr>
        <w:t>病根数；</w:t>
      </w:r>
    </w:p>
    <w:p>
      <w:pPr>
        <w:ind w:firstLine="525" w:firstLineChars="250"/>
        <w:rPr>
          <w:rFonts w:hint="eastAsia" w:ascii="Times New Roman" w:hAnsi="Times New Roman" w:eastAsia="宋体" w:cs="宋体"/>
          <w:sz w:val="21"/>
          <w:szCs w:val="21"/>
        </w:rPr>
      </w:pPr>
      <w:r>
        <w:rPr>
          <w:rFonts w:hint="eastAsia" w:ascii="Times New Roman" w:hAnsi="Times New Roman" w:eastAsia="宋体" w:cs="Times New Roman"/>
          <w:i/>
          <w:color w:val="000000"/>
          <w:sz w:val="21"/>
          <w:szCs w:val="21"/>
        </w:rPr>
        <w:t xml:space="preserve">D </w:t>
      </w:r>
      <w:r>
        <w:rPr>
          <w:rFonts w:hint="eastAsia" w:ascii="Times New Roman" w:hAnsi="Times New Roman" w:eastAsia="宋体" w:cs="宋体"/>
          <w:sz w:val="21"/>
          <w:szCs w:val="21"/>
        </w:rPr>
        <w:t>—病根平均严重度级别；</w:t>
      </w:r>
    </w:p>
    <w:p>
      <w:pPr>
        <w:ind w:firstLine="525" w:firstLineChars="250"/>
        <w:rPr>
          <w:rFonts w:hint="eastAsia" w:ascii="Times New Roman" w:hAnsi="Times New Roman" w:eastAsia="宋体" w:cs="Times New Roman"/>
          <w:sz w:val="21"/>
          <w:szCs w:val="21"/>
        </w:rPr>
      </w:pPr>
      <w:r>
        <w:rPr>
          <w:rFonts w:hint="eastAsia" w:ascii="Times New Roman" w:hAnsi="Times New Roman" w:eastAsia="宋体" w:cs="宋体"/>
          <w:sz w:val="21"/>
          <w:szCs w:val="21"/>
        </w:rPr>
        <w:t>F —病根率</w:t>
      </w:r>
      <w:r>
        <w:rPr>
          <w:rFonts w:hint="eastAsia" w:ascii="Times New Roman" w:hAnsi="Times New Roman" w:eastAsia="宋体" w:cs="Times New Roman"/>
          <w:sz w:val="21"/>
          <w:szCs w:val="21"/>
        </w:rPr>
        <w:t>。</w:t>
      </w:r>
    </w:p>
    <w:p>
      <w:pPr>
        <w:spacing w:line="480" w:lineRule="exact"/>
        <w:rPr>
          <w:rFonts w:ascii="黑体" w:hAnsi="黑体" w:eastAsia="黑体" w:cs="黑体"/>
          <w:bCs/>
          <w:color w:val="000000"/>
          <w:kern w:val="0"/>
          <w:szCs w:val="21"/>
          <w:lang w:bidi="ar"/>
        </w:rPr>
      </w:pPr>
      <w:r>
        <w:rPr>
          <w:rFonts w:hint="eastAsia" w:ascii="黑体" w:hAnsi="黑体" w:eastAsia="黑体" w:cs="黑体"/>
          <w:bCs/>
          <w:color w:val="000000"/>
          <w:kern w:val="0"/>
          <w:szCs w:val="21"/>
          <w:lang w:bidi="ar"/>
        </w:rPr>
        <w:t>3.7</w:t>
      </w:r>
    </w:p>
    <w:p>
      <w:pPr>
        <w:spacing w:line="480" w:lineRule="exact"/>
        <w:ind w:firstLine="420" w:firstLineChars="200"/>
        <w:rPr>
          <w:rFonts w:ascii="黑体" w:hAnsi="黑体" w:eastAsia="黑体" w:cs="黑体"/>
          <w:bCs/>
          <w:color w:val="000000"/>
          <w:kern w:val="0"/>
          <w:szCs w:val="21"/>
          <w:lang w:bidi="ar"/>
        </w:rPr>
      </w:pPr>
      <w:r>
        <w:rPr>
          <w:rFonts w:hint="eastAsia" w:ascii="黑体" w:hAnsi="黑体" w:eastAsia="黑体" w:cs="黑体"/>
          <w:bCs/>
          <w:color w:val="000000"/>
          <w:kern w:val="0"/>
          <w:szCs w:val="21"/>
          <w:lang w:bidi="ar"/>
        </w:rPr>
        <w:t>贝尔曼漏斗法</w:t>
      </w:r>
    </w:p>
    <w:p>
      <w:pPr>
        <w:adjustRightInd w:val="0"/>
        <w:snapToGrid w:val="0"/>
        <w:spacing w:line="480" w:lineRule="exact"/>
        <w:ind w:firstLine="420" w:firstLineChars="200"/>
        <w:rPr>
          <w:rFonts w:ascii="Times New Roman" w:hAnsi="Times New Roman" w:eastAsia="宋体" w:cs="Times New Roman"/>
        </w:rPr>
      </w:pPr>
      <w:r>
        <w:rPr>
          <w:rFonts w:hint="eastAsia" w:ascii="Times New Roman" w:hAnsi="Times New Roman" w:eastAsia="宋体" w:cs="Times New Roman"/>
        </w:rPr>
        <w:t>一种从土壤中分离线虫的方法。</w:t>
      </w:r>
      <w:r>
        <w:rPr>
          <w:rFonts w:hint="eastAsia" w:ascii="Times New Roman" w:hAnsi="Times New Roman" w:eastAsia="宋体" w:cs="Times New Roman"/>
          <w:color w:val="000000"/>
          <w:kern w:val="0"/>
          <w:szCs w:val="21"/>
        </w:rPr>
        <w:t>分离装置由玻璃漏斗、乳胶管和弹簧夹三部分组成，漏斗内放置纱网和滤纸，末端连接乳胶管，乳胶管下端用弹簧夹夹紧。分离线虫时将100 g待检土壤均匀铺在滤纸上，加水浸没样品。20℃条件下静置24 h后，打开弹簧夹，收集漏斗底部1</w:t>
      </w:r>
      <w:r>
        <w:rPr>
          <w:rFonts w:ascii="Times New Roman" w:hAnsi="Times New Roman" w:eastAsia="宋体" w:cs="Times New Roman"/>
          <w:color w:val="000000"/>
          <w:kern w:val="0"/>
          <w:szCs w:val="21"/>
        </w:rPr>
        <w:t>0</w:t>
      </w:r>
      <w:r>
        <w:rPr>
          <w:rFonts w:hint="eastAsia" w:ascii="Times New Roman" w:hAnsi="Times New Roman" w:eastAsia="宋体" w:cs="Times New Roman"/>
          <w:color w:val="000000"/>
          <w:kern w:val="0"/>
          <w:szCs w:val="21"/>
        </w:rPr>
        <w:t xml:space="preserve"> mL的水样，在显微镜下进行镜检和线虫计数。</w:t>
      </w:r>
    </w:p>
    <w:p>
      <w:pPr>
        <w:spacing w:line="480" w:lineRule="exact"/>
        <w:rPr>
          <w:rFonts w:ascii="宋体" w:hAnsi="宋体" w:eastAsia="宋体" w:cs="宋体"/>
          <w:b/>
          <w:color w:val="000000"/>
          <w:kern w:val="0"/>
          <w:szCs w:val="21"/>
          <w:lang w:bidi="ar"/>
        </w:rPr>
      </w:pPr>
      <w:r>
        <w:rPr>
          <w:rFonts w:hint="eastAsia" w:ascii="黑体" w:hAnsi="黑体" w:eastAsia="黑体" w:cs="黑体"/>
          <w:bCs/>
          <w:color w:val="000000"/>
          <w:kern w:val="0"/>
          <w:szCs w:val="21"/>
          <w:lang w:bidi="ar"/>
        </w:rPr>
        <w:t>4 土壤线虫检测</w:t>
      </w:r>
    </w:p>
    <w:p>
      <w:pPr>
        <w:spacing w:line="480" w:lineRule="exact"/>
        <w:rPr>
          <w:rFonts w:ascii="宋体" w:hAnsi="宋体" w:eastAsia="宋体" w:cs="宋体"/>
          <w:b/>
          <w:color w:val="000000"/>
          <w:kern w:val="0"/>
          <w:szCs w:val="21"/>
          <w:lang w:bidi="ar"/>
        </w:rPr>
      </w:pPr>
      <w:r>
        <w:rPr>
          <w:rFonts w:hint="eastAsia" w:ascii="黑体" w:hAnsi="黑体" w:eastAsia="黑体" w:cs="黑体"/>
          <w:bCs/>
          <w:color w:val="000000"/>
          <w:kern w:val="0"/>
          <w:szCs w:val="21"/>
          <w:lang w:bidi="ar"/>
        </w:rPr>
        <w:t>4.1 取样方法</w:t>
      </w:r>
    </w:p>
    <w:p>
      <w:pPr>
        <w:adjustRightInd w:val="0"/>
        <w:snapToGrid w:val="0"/>
        <w:spacing w:line="480" w:lineRule="exact"/>
        <w:ind w:firstLine="420" w:firstLineChars="200"/>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绞股蓝苗床选址和建园前，采取</w:t>
      </w:r>
      <w:r>
        <w:rPr>
          <w:rFonts w:ascii="Times New Roman" w:hAnsi="Times New Roman" w:eastAsia="宋体" w:cs="Times New Roman"/>
          <w:color w:val="000000"/>
          <w:kern w:val="0"/>
          <w:szCs w:val="21"/>
        </w:rPr>
        <w:t>Z字形</w:t>
      </w:r>
      <w:r>
        <w:rPr>
          <w:rFonts w:hint="eastAsia" w:ascii="Times New Roman" w:hAnsi="Times New Roman" w:eastAsia="宋体" w:cs="Times New Roman"/>
          <w:color w:val="000000"/>
          <w:kern w:val="0"/>
          <w:szCs w:val="21"/>
        </w:rPr>
        <w:t>取样方法，当所检测面积小于667 m</w:t>
      </w:r>
      <w:r>
        <w:rPr>
          <w:rFonts w:ascii="Times New Roman" w:hAnsi="Times New Roman" w:eastAsia="宋体" w:cs="Times New Roman"/>
          <w:color w:val="000000"/>
          <w:kern w:val="0"/>
          <w:szCs w:val="21"/>
          <w:vertAlign w:val="superscript"/>
        </w:rPr>
        <w:t>2</w:t>
      </w:r>
      <w:r>
        <w:rPr>
          <w:rFonts w:hint="eastAsia" w:ascii="Times New Roman" w:hAnsi="Times New Roman" w:eastAsia="宋体" w:cs="Times New Roman"/>
          <w:color w:val="000000"/>
          <w:kern w:val="0"/>
          <w:szCs w:val="21"/>
        </w:rPr>
        <w:t>时，取样点数5～6个，当所检测面积大于667 m</w:t>
      </w:r>
      <w:r>
        <w:rPr>
          <w:rFonts w:hint="eastAsia" w:ascii="Times New Roman" w:hAnsi="Times New Roman" w:eastAsia="宋体" w:cs="Times New Roman"/>
          <w:color w:val="000000"/>
          <w:kern w:val="0"/>
          <w:szCs w:val="21"/>
          <w:vertAlign w:val="superscript"/>
        </w:rPr>
        <w:t>2</w:t>
      </w:r>
      <w:r>
        <w:rPr>
          <w:rFonts w:hint="eastAsia" w:ascii="Times New Roman" w:hAnsi="Times New Roman" w:eastAsia="宋体" w:cs="Times New Roman"/>
          <w:color w:val="000000"/>
          <w:kern w:val="0"/>
          <w:szCs w:val="21"/>
        </w:rPr>
        <w:t>时，取样点数8～10个，每个取样点利用劈裂式土壤采样器采集5 cm～30 cm土壤300 g，装入自封袋备检。</w:t>
      </w:r>
    </w:p>
    <w:p>
      <w:pPr>
        <w:spacing w:line="480" w:lineRule="exact"/>
        <w:rPr>
          <w:rFonts w:ascii="黑体" w:hAnsi="黑体" w:eastAsia="黑体" w:cs="黑体"/>
          <w:bCs/>
          <w:szCs w:val="21"/>
        </w:rPr>
      </w:pPr>
      <w:r>
        <w:rPr>
          <w:rFonts w:hint="eastAsia" w:ascii="黑体" w:hAnsi="黑体" w:eastAsia="黑体" w:cs="黑体"/>
          <w:bCs/>
          <w:color w:val="000000"/>
          <w:kern w:val="0"/>
          <w:szCs w:val="21"/>
          <w:lang w:bidi="ar"/>
        </w:rPr>
        <w:t>4.2 检测方法</w:t>
      </w:r>
    </w:p>
    <w:p>
      <w:pPr>
        <w:adjustRightInd w:val="0"/>
        <w:snapToGrid w:val="0"/>
        <w:spacing w:line="480" w:lineRule="exact"/>
        <w:ind w:firstLine="420" w:firstLineChars="200"/>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将每个取样点土壤充分混合均匀，称取100 g，采用贝尔曼漏斗法分离二龄幼虫和雄虫。</w:t>
      </w:r>
    </w:p>
    <w:p>
      <w:pPr>
        <w:spacing w:line="480" w:lineRule="exact"/>
        <w:rPr>
          <w:rFonts w:ascii="宋体" w:hAnsi="宋体" w:eastAsia="宋体" w:cs="宋体"/>
          <w:b/>
          <w:color w:val="000000"/>
          <w:kern w:val="0"/>
          <w:szCs w:val="21"/>
          <w:lang w:bidi="ar"/>
        </w:rPr>
      </w:pPr>
      <w:r>
        <w:rPr>
          <w:rFonts w:hint="eastAsia" w:ascii="黑体" w:hAnsi="黑体" w:eastAsia="黑体" w:cs="黑体"/>
          <w:bCs/>
          <w:color w:val="000000"/>
          <w:kern w:val="0"/>
          <w:szCs w:val="21"/>
          <w:lang w:bidi="ar"/>
        </w:rPr>
        <w:t>4.3 线虫计数</w:t>
      </w:r>
    </w:p>
    <w:p>
      <w:pPr>
        <w:spacing w:line="480" w:lineRule="exact"/>
        <w:ind w:firstLine="420" w:firstLineChars="200"/>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Cs w:val="21"/>
        </w:rPr>
        <w:t>取指型试管A、B、C分别按顺序加入线虫分离液</w:t>
      </w:r>
      <w:r>
        <w:rPr>
          <w:rFonts w:ascii="Times New Roman" w:hAnsi="Times New Roman" w:eastAsia="宋体" w:cs="Times New Roman"/>
          <w:color w:val="000000"/>
          <w:kern w:val="0"/>
          <w:szCs w:val="21"/>
        </w:rPr>
        <w:t>10</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mL</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2000</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 xml:space="preserve">r/min </w:t>
      </w:r>
      <w:r>
        <w:rPr>
          <w:rFonts w:hint="eastAsia" w:ascii="Times New Roman" w:hAnsi="Times New Roman" w:eastAsia="宋体" w:cs="Times New Roman"/>
          <w:color w:val="000000"/>
          <w:kern w:val="0"/>
          <w:szCs w:val="21"/>
        </w:rPr>
        <w:t>离心</w:t>
      </w:r>
      <w:r>
        <w:rPr>
          <w:rFonts w:ascii="Times New Roman" w:hAnsi="Times New Roman" w:eastAsia="宋体" w:cs="Times New Roman"/>
          <w:color w:val="000000"/>
          <w:kern w:val="0"/>
          <w:szCs w:val="21"/>
        </w:rPr>
        <w:t>5</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min</w:t>
      </w:r>
      <w:r>
        <w:rPr>
          <w:rFonts w:hint="eastAsia" w:ascii="Times New Roman" w:hAnsi="Times New Roman" w:eastAsia="宋体" w:cs="Times New Roman"/>
          <w:color w:val="000000"/>
          <w:kern w:val="0"/>
          <w:szCs w:val="21"/>
        </w:rPr>
        <w:t>，弃上清，留5 mL。混匀后吸取</w:t>
      </w:r>
      <w:r>
        <w:rPr>
          <w:rFonts w:ascii="Times New Roman" w:hAnsi="Times New Roman" w:eastAsia="宋体" w:cs="Times New Roman"/>
          <w:color w:val="000000"/>
          <w:kern w:val="0"/>
          <w:szCs w:val="21"/>
        </w:rPr>
        <w:t>0.25</w:t>
      </w: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mL</w:t>
      </w:r>
      <w:r>
        <w:rPr>
          <w:rFonts w:hint="eastAsia" w:ascii="Times New Roman" w:hAnsi="Times New Roman" w:eastAsia="宋体" w:cs="Times New Roman"/>
          <w:color w:val="000000"/>
          <w:kern w:val="0"/>
          <w:szCs w:val="21"/>
        </w:rPr>
        <w:t>滴</w:t>
      </w:r>
      <w:r>
        <w:rPr>
          <w:rFonts w:ascii="Times New Roman" w:hAnsi="Times New Roman" w:eastAsia="宋体" w:cs="Times New Roman"/>
          <w:color w:val="000000"/>
          <w:kern w:val="0"/>
          <w:szCs w:val="21"/>
        </w:rPr>
        <w:t>在</w:t>
      </w:r>
      <w:r>
        <w:rPr>
          <w:rFonts w:hint="eastAsia" w:ascii="Times New Roman" w:hAnsi="Times New Roman" w:eastAsia="宋体" w:cs="Times New Roman"/>
          <w:color w:val="000000"/>
          <w:kern w:val="0"/>
          <w:szCs w:val="21"/>
        </w:rPr>
        <w:t>浮游生物计数板上对线虫进行计数，每个样品重复</w:t>
      </w:r>
      <w:r>
        <w:rPr>
          <w:rFonts w:hint="eastAsia" w:ascii="Times New Roman" w:hAnsi="Times New Roman" w:eastAsia="宋体" w:cs="Times New Roman"/>
          <w:color w:val="000000"/>
          <w:kern w:val="0"/>
          <w:sz w:val="21"/>
          <w:szCs w:val="21"/>
        </w:rPr>
        <w:t>计数5次。根据平均值计算样品中根结线虫数量。</w:t>
      </w:r>
    </w:p>
    <w:p>
      <w:pPr>
        <w:spacing w:line="480" w:lineRule="exact"/>
        <w:rPr>
          <w:rFonts w:ascii="Times New Roman" w:hAnsi="Times New Roman" w:cs="Times New Roman"/>
          <w:b/>
          <w:sz w:val="21"/>
          <w:szCs w:val="21"/>
        </w:rPr>
      </w:pPr>
      <w:r>
        <w:rPr>
          <w:rFonts w:hint="eastAsia" w:ascii="黑体" w:hAnsi="黑体" w:eastAsia="黑体" w:cs="黑体"/>
          <w:bCs/>
          <w:sz w:val="21"/>
          <w:szCs w:val="21"/>
        </w:rPr>
        <w:t>5 综合防控技术</w:t>
      </w:r>
    </w:p>
    <w:p>
      <w:pPr>
        <w:spacing w:line="480" w:lineRule="exact"/>
        <w:jc w:val="left"/>
        <w:rPr>
          <w:rFonts w:ascii="黑体" w:hAnsi="黑体" w:eastAsia="黑体" w:cs="黑体"/>
          <w:bCs/>
          <w:sz w:val="21"/>
          <w:szCs w:val="21"/>
        </w:rPr>
      </w:pPr>
      <w:r>
        <w:rPr>
          <w:rFonts w:hint="eastAsia" w:ascii="黑体" w:hAnsi="黑体" w:eastAsia="黑体" w:cs="黑体"/>
          <w:bCs/>
          <w:sz w:val="21"/>
          <w:szCs w:val="21"/>
        </w:rPr>
        <w:t>5.1 防控原则</w:t>
      </w:r>
    </w:p>
    <w:p>
      <w:pPr>
        <w:spacing w:line="480" w:lineRule="exact"/>
        <w:ind w:firstLine="420" w:firstLineChars="200"/>
        <w:jc w:val="left"/>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坚持“预防为主，综合防治”的植保方针，以培育无病种苗为基础，以阻断传播途径为核心，</w:t>
      </w:r>
      <w:r>
        <w:rPr>
          <w:rFonts w:ascii="Times New Roman" w:hAnsi="Times New Roman" w:eastAsia="宋体" w:cs="Times New Roman"/>
          <w:color w:val="000000"/>
          <w:kern w:val="0"/>
          <w:sz w:val="21"/>
          <w:szCs w:val="21"/>
        </w:rPr>
        <w:t>做好土壤洁净处理</w:t>
      </w:r>
      <w:r>
        <w:rPr>
          <w:rFonts w:hint="eastAsia" w:ascii="Times New Roman" w:hAnsi="Times New Roman" w:eastAsia="宋体" w:cs="Times New Roman"/>
          <w:color w:val="000000"/>
          <w:kern w:val="0"/>
          <w:sz w:val="21"/>
          <w:szCs w:val="21"/>
        </w:rPr>
        <w:t>，优先施用生物农药，科学使用低毒化学农药，达到减药控害增效的目标。</w:t>
      </w:r>
    </w:p>
    <w:p>
      <w:pPr>
        <w:spacing w:line="480" w:lineRule="exact"/>
        <w:jc w:val="left"/>
        <w:rPr>
          <w:rFonts w:ascii="Times New Roman" w:hAnsi="Times New Roman" w:cs="Times New Roman"/>
          <w:b/>
          <w:sz w:val="21"/>
          <w:szCs w:val="21"/>
        </w:rPr>
      </w:pPr>
      <w:r>
        <w:rPr>
          <w:rFonts w:hint="eastAsia" w:ascii="黑体" w:hAnsi="黑体" w:eastAsia="黑体" w:cs="黑体"/>
          <w:bCs/>
          <w:sz w:val="21"/>
          <w:szCs w:val="21"/>
        </w:rPr>
        <w:t>5.2 防控措施</w:t>
      </w:r>
    </w:p>
    <w:p>
      <w:pPr>
        <w:spacing w:line="480" w:lineRule="exact"/>
        <w:jc w:val="left"/>
        <w:rPr>
          <w:rFonts w:ascii="黑体" w:hAnsi="黑体" w:eastAsia="黑体" w:cs="黑体"/>
          <w:bCs/>
          <w:sz w:val="21"/>
          <w:szCs w:val="21"/>
        </w:rPr>
      </w:pPr>
      <w:r>
        <w:rPr>
          <w:rFonts w:hint="eastAsia" w:ascii="黑体" w:hAnsi="黑体" w:eastAsia="黑体" w:cs="黑体"/>
          <w:bCs/>
          <w:sz w:val="21"/>
          <w:szCs w:val="21"/>
        </w:rPr>
        <w:t xml:space="preserve">5.2.1 </w:t>
      </w:r>
      <w:r>
        <w:rPr>
          <w:rFonts w:hint="eastAsia" w:ascii="黑体" w:hAnsi="黑体" w:eastAsia="黑体" w:cs="黑体"/>
          <w:bCs/>
          <w:color w:val="000000"/>
          <w:kern w:val="0"/>
          <w:sz w:val="21"/>
          <w:szCs w:val="21"/>
        </w:rPr>
        <w:t>培育无根结线虫种苗</w:t>
      </w:r>
    </w:p>
    <w:p>
      <w:pPr>
        <w:spacing w:line="480" w:lineRule="exact"/>
        <w:jc w:val="left"/>
        <w:rPr>
          <w:rFonts w:ascii="黑体" w:hAnsi="黑体" w:eastAsia="黑体" w:cs="黑体"/>
          <w:sz w:val="21"/>
          <w:szCs w:val="21"/>
        </w:rPr>
      </w:pPr>
      <w:r>
        <w:rPr>
          <w:rFonts w:hint="eastAsia" w:ascii="黑体" w:hAnsi="黑体" w:eastAsia="黑体" w:cs="黑体"/>
          <w:bCs/>
          <w:sz w:val="21"/>
          <w:szCs w:val="21"/>
        </w:rPr>
        <w:t xml:space="preserve">5.2.1.1 </w:t>
      </w:r>
      <w:r>
        <w:rPr>
          <w:rFonts w:hint="eastAsia" w:ascii="黑体" w:hAnsi="黑体" w:eastAsia="黑体" w:cs="黑体"/>
          <w:color w:val="000000"/>
          <w:kern w:val="0"/>
          <w:sz w:val="21"/>
          <w:szCs w:val="21"/>
        </w:rPr>
        <w:t>种苗繁育圃选择</w:t>
      </w:r>
    </w:p>
    <w:p>
      <w:pPr>
        <w:adjustRightInd w:val="0"/>
        <w:snapToGrid w:val="0"/>
        <w:spacing w:line="480" w:lineRule="exact"/>
        <w:ind w:firstLine="420" w:firstLineChars="200"/>
        <w:jc w:val="left"/>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应符合</w:t>
      </w:r>
      <w:r>
        <w:rPr>
          <w:rFonts w:hint="eastAsia" w:ascii="Times New Roman" w:hAnsi="Times New Roman" w:cs="Times New Roman"/>
          <w:color w:val="000000" w:themeColor="text1"/>
          <w:sz w:val="21"/>
          <w:szCs w:val="21"/>
          <w14:textFill>
            <w14:solidFill>
              <w14:schemeClr w14:val="tx1"/>
            </w14:solidFill>
          </w14:textFill>
        </w:rPr>
        <w:t>DB61/T 931.3</w:t>
      </w:r>
      <w:r>
        <w:rPr>
          <w:rFonts w:hint="eastAsia" w:ascii="Times New Roman" w:hAnsi="Times New Roman" w:eastAsia="宋体" w:cs="Times New Roman"/>
          <w:color w:val="000000"/>
          <w:kern w:val="0"/>
          <w:sz w:val="21"/>
          <w:szCs w:val="21"/>
        </w:rPr>
        <w:t>的规定，且根结线虫检出数量为0。</w:t>
      </w:r>
    </w:p>
    <w:p>
      <w:pPr>
        <w:adjustRightInd w:val="0"/>
        <w:snapToGrid w:val="0"/>
        <w:spacing w:line="480" w:lineRule="exact"/>
        <w:jc w:val="left"/>
        <w:rPr>
          <w:rFonts w:ascii="黑体" w:hAnsi="黑体" w:eastAsia="黑体" w:cs="黑体"/>
          <w:sz w:val="21"/>
          <w:szCs w:val="21"/>
        </w:rPr>
      </w:pPr>
      <w:r>
        <w:rPr>
          <w:rFonts w:hint="eastAsia" w:ascii="黑体" w:hAnsi="黑体" w:eastAsia="黑体" w:cs="黑体"/>
          <w:bCs/>
          <w:sz w:val="21"/>
          <w:szCs w:val="21"/>
        </w:rPr>
        <w:t xml:space="preserve">5.2.1.2 </w:t>
      </w:r>
      <w:r>
        <w:rPr>
          <w:rFonts w:hint="eastAsia" w:ascii="黑体" w:hAnsi="黑体" w:eastAsia="黑体" w:cs="黑体"/>
          <w:color w:val="000000"/>
          <w:kern w:val="0"/>
          <w:sz w:val="21"/>
          <w:szCs w:val="21"/>
        </w:rPr>
        <w:t>基质处理</w:t>
      </w:r>
    </w:p>
    <w:p>
      <w:pPr>
        <w:wordWrap w:val="0"/>
        <w:adjustRightInd w:val="0"/>
        <w:snapToGrid w:val="0"/>
        <w:spacing w:line="480" w:lineRule="exact"/>
        <w:ind w:firstLine="420" w:firstLineChars="200"/>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采用55℃高温处理20 min～25 min。</w:t>
      </w:r>
    </w:p>
    <w:p>
      <w:pPr>
        <w:adjustRightInd w:val="0"/>
        <w:snapToGrid w:val="0"/>
        <w:spacing w:line="480" w:lineRule="exact"/>
        <w:jc w:val="left"/>
        <w:rPr>
          <w:rFonts w:ascii="黑体" w:hAnsi="黑体" w:eastAsia="黑体" w:cs="黑体"/>
          <w:bCs/>
          <w:sz w:val="21"/>
          <w:szCs w:val="21"/>
        </w:rPr>
      </w:pPr>
      <w:r>
        <w:rPr>
          <w:rFonts w:hint="eastAsia" w:ascii="黑体" w:hAnsi="黑体" w:eastAsia="黑体" w:cs="黑体"/>
          <w:bCs/>
          <w:sz w:val="21"/>
          <w:szCs w:val="21"/>
        </w:rPr>
        <w:t xml:space="preserve">5.2.1.3 </w:t>
      </w:r>
      <w:r>
        <w:rPr>
          <w:rFonts w:hint="eastAsia" w:ascii="黑体" w:hAnsi="黑体" w:eastAsia="黑体" w:cs="黑体"/>
          <w:bCs/>
          <w:color w:val="000000"/>
          <w:kern w:val="0"/>
          <w:sz w:val="21"/>
          <w:szCs w:val="21"/>
        </w:rPr>
        <w:t>采集健康插穗</w:t>
      </w:r>
    </w:p>
    <w:p>
      <w:pPr>
        <w:adjustRightInd w:val="0"/>
        <w:snapToGrid w:val="0"/>
        <w:spacing w:line="480" w:lineRule="exact"/>
        <w:ind w:firstLine="420" w:firstLineChars="200"/>
        <w:jc w:val="left"/>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应从粗壮、节密且无根结线虫危害的地下根茎采集。</w:t>
      </w:r>
    </w:p>
    <w:p>
      <w:pPr>
        <w:adjustRightInd w:val="0"/>
        <w:snapToGrid w:val="0"/>
        <w:spacing w:line="480" w:lineRule="exact"/>
        <w:jc w:val="left"/>
        <w:rPr>
          <w:rFonts w:ascii="黑体" w:hAnsi="黑体" w:eastAsia="黑体" w:cs="黑体"/>
          <w:bCs/>
          <w:sz w:val="21"/>
          <w:szCs w:val="21"/>
        </w:rPr>
      </w:pPr>
      <w:r>
        <w:rPr>
          <w:rFonts w:hint="eastAsia" w:ascii="黑体" w:hAnsi="黑体" w:eastAsia="黑体" w:cs="黑体"/>
          <w:bCs/>
          <w:sz w:val="21"/>
          <w:szCs w:val="21"/>
        </w:rPr>
        <w:t xml:space="preserve">5.2.1.4 </w:t>
      </w:r>
      <w:r>
        <w:rPr>
          <w:rFonts w:hint="eastAsia" w:ascii="黑体" w:hAnsi="黑体" w:eastAsia="黑体" w:cs="黑体"/>
          <w:bCs/>
          <w:color w:val="000000"/>
          <w:kern w:val="0"/>
          <w:sz w:val="21"/>
          <w:szCs w:val="21"/>
        </w:rPr>
        <w:t>做厢</w:t>
      </w:r>
    </w:p>
    <w:p>
      <w:pPr>
        <w:adjustRightInd w:val="0"/>
        <w:snapToGrid w:val="0"/>
        <w:spacing w:line="480" w:lineRule="exact"/>
        <w:ind w:firstLine="420" w:firstLineChars="200"/>
        <w:jc w:val="left"/>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应符合</w:t>
      </w:r>
      <w:bookmarkStart w:id="12" w:name="OLE_LINK24"/>
      <w:r>
        <w:rPr>
          <w:rFonts w:hint="eastAsia" w:ascii="Times New Roman" w:hAnsi="Times New Roman" w:cs="Times New Roman"/>
          <w:color w:val="000000" w:themeColor="text1"/>
          <w:sz w:val="21"/>
          <w:szCs w:val="21"/>
          <w14:textFill>
            <w14:solidFill>
              <w14:schemeClr w14:val="tx1"/>
            </w14:solidFill>
          </w14:textFill>
        </w:rPr>
        <w:t>DB61/T 931.3</w:t>
      </w:r>
      <w:bookmarkEnd w:id="12"/>
      <w:r>
        <w:rPr>
          <w:rFonts w:hint="eastAsia" w:ascii="Times New Roman" w:hAnsi="Times New Roman" w:eastAsia="宋体" w:cs="Times New Roman"/>
          <w:color w:val="000000"/>
          <w:kern w:val="0"/>
          <w:sz w:val="21"/>
          <w:szCs w:val="21"/>
        </w:rPr>
        <w:t>规定，且苗圃地四周做成底宽20 cm，高30 cm的挡水埂。</w:t>
      </w:r>
    </w:p>
    <w:p>
      <w:pPr>
        <w:adjustRightInd w:val="0"/>
        <w:snapToGrid w:val="0"/>
        <w:spacing w:line="480" w:lineRule="exact"/>
        <w:jc w:val="left"/>
        <w:rPr>
          <w:rFonts w:ascii="黑体" w:hAnsi="黑体" w:eastAsia="黑体" w:cs="黑体"/>
          <w:bCs/>
          <w:sz w:val="21"/>
          <w:szCs w:val="21"/>
        </w:rPr>
      </w:pPr>
      <w:r>
        <w:rPr>
          <w:rFonts w:hint="eastAsia" w:ascii="黑体" w:hAnsi="黑体" w:eastAsia="黑体" w:cs="黑体"/>
          <w:bCs/>
          <w:sz w:val="21"/>
          <w:szCs w:val="21"/>
        </w:rPr>
        <w:t>5.2.1.5 种苗繁殖与管理</w:t>
      </w:r>
    </w:p>
    <w:p>
      <w:pPr>
        <w:adjustRightInd w:val="0"/>
        <w:snapToGrid w:val="0"/>
        <w:spacing w:line="480" w:lineRule="exact"/>
        <w:ind w:firstLine="420" w:firstLineChars="20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种苗繁殖与管理</w:t>
      </w:r>
      <w:r>
        <w:rPr>
          <w:rFonts w:ascii="Times New Roman" w:hAnsi="Times New Roman" w:eastAsia="宋体" w:cs="Times New Roman"/>
          <w:sz w:val="21"/>
          <w:szCs w:val="21"/>
        </w:rPr>
        <w:t>按照</w:t>
      </w:r>
      <w:r>
        <w:rPr>
          <w:rFonts w:ascii="Times New Roman" w:hAnsi="Times New Roman" w:cs="Times New Roman"/>
          <w:sz w:val="21"/>
          <w:szCs w:val="21"/>
        </w:rPr>
        <w:t>NY/T 2671</w:t>
      </w:r>
      <w:r>
        <w:rPr>
          <w:rFonts w:hint="eastAsia" w:ascii="Times New Roman" w:hAnsi="Times New Roman" w:eastAsia="宋体" w:cs="Times New Roman"/>
          <w:sz w:val="21"/>
          <w:szCs w:val="21"/>
        </w:rPr>
        <w:t>规定的要求</w:t>
      </w:r>
      <w:r>
        <w:rPr>
          <w:rFonts w:ascii="Times New Roman" w:hAnsi="Times New Roman" w:eastAsia="宋体" w:cs="Times New Roman"/>
          <w:sz w:val="21"/>
          <w:szCs w:val="21"/>
        </w:rPr>
        <w:t>执行，防止根结线虫通过人为</w:t>
      </w:r>
      <w:r>
        <w:rPr>
          <w:rFonts w:hint="eastAsia" w:ascii="Times New Roman" w:hAnsi="Times New Roman" w:eastAsia="宋体" w:cs="Times New Roman"/>
          <w:sz w:val="21"/>
          <w:szCs w:val="21"/>
        </w:rPr>
        <w:t>操作</w:t>
      </w:r>
      <w:r>
        <w:rPr>
          <w:rFonts w:ascii="Times New Roman" w:hAnsi="Times New Roman" w:eastAsia="宋体" w:cs="Times New Roman"/>
          <w:sz w:val="21"/>
          <w:szCs w:val="21"/>
        </w:rPr>
        <w:t>传入。</w:t>
      </w:r>
    </w:p>
    <w:p>
      <w:pPr>
        <w:spacing w:line="480" w:lineRule="exact"/>
        <w:jc w:val="left"/>
        <w:rPr>
          <w:rFonts w:ascii="黑体" w:hAnsi="黑体" w:eastAsia="黑体" w:cs="黑体"/>
          <w:bCs/>
          <w:sz w:val="21"/>
          <w:szCs w:val="21"/>
        </w:rPr>
      </w:pPr>
      <w:r>
        <w:rPr>
          <w:rFonts w:hint="eastAsia" w:ascii="黑体" w:hAnsi="黑体" w:eastAsia="黑体" w:cs="黑体"/>
          <w:bCs/>
          <w:sz w:val="21"/>
          <w:szCs w:val="21"/>
        </w:rPr>
        <w:t>5.2.2 合理轮作</w:t>
      </w:r>
    </w:p>
    <w:p>
      <w:pPr>
        <w:adjustRightInd w:val="0"/>
        <w:snapToGrid w:val="0"/>
        <w:spacing w:line="480" w:lineRule="exact"/>
        <w:ind w:firstLine="420" w:firstLineChars="200"/>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每100 g土壤中根结线虫</w:t>
      </w:r>
      <w:bookmarkStart w:id="30" w:name="_GoBack"/>
      <w:bookmarkEnd w:id="30"/>
      <w:r>
        <w:rPr>
          <w:rFonts w:hint="eastAsia" w:ascii="Times New Roman" w:hAnsi="Times New Roman" w:eastAsia="宋体" w:cs="Times New Roman"/>
          <w:color w:val="000000"/>
          <w:kern w:val="0"/>
          <w:sz w:val="21"/>
          <w:szCs w:val="21"/>
        </w:rPr>
        <w:t>检出数量大于100头时，实行绞股蓝与小麦、油葵、大豆、万寿菊等作物轮作1年～2年。</w:t>
      </w:r>
    </w:p>
    <w:p>
      <w:pPr>
        <w:widowControl/>
        <w:spacing w:line="480" w:lineRule="exact"/>
        <w:jc w:val="left"/>
        <w:rPr>
          <w:rFonts w:ascii="黑体" w:hAnsi="黑体" w:eastAsia="黑体" w:cs="黑体"/>
          <w:bCs/>
          <w:sz w:val="21"/>
          <w:szCs w:val="21"/>
        </w:rPr>
      </w:pPr>
      <w:r>
        <w:rPr>
          <w:rFonts w:hint="eastAsia" w:ascii="黑体" w:hAnsi="黑体" w:eastAsia="黑体" w:cs="黑体"/>
          <w:bCs/>
          <w:sz w:val="21"/>
          <w:szCs w:val="21"/>
        </w:rPr>
        <w:t>5.2.3 清洁田园</w:t>
      </w:r>
    </w:p>
    <w:p>
      <w:pPr>
        <w:widowControl/>
        <w:adjustRightInd w:val="0"/>
        <w:snapToGrid w:val="0"/>
        <w:spacing w:line="480" w:lineRule="exact"/>
        <w:ind w:firstLine="420" w:firstLineChars="200"/>
        <w:jc w:val="left"/>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定植前清除病根，生长期清除杂草，带出田外集中处理。</w:t>
      </w:r>
    </w:p>
    <w:p>
      <w:pPr>
        <w:widowControl/>
        <w:spacing w:line="480" w:lineRule="exact"/>
        <w:jc w:val="left"/>
        <w:rPr>
          <w:rFonts w:ascii="黑体" w:hAnsi="黑体" w:eastAsia="黑体" w:cs="黑体"/>
          <w:bCs/>
          <w:sz w:val="21"/>
          <w:szCs w:val="21"/>
        </w:rPr>
      </w:pPr>
      <w:r>
        <w:rPr>
          <w:rFonts w:hint="eastAsia" w:ascii="黑体" w:hAnsi="黑体" w:eastAsia="黑体" w:cs="黑体"/>
          <w:bCs/>
          <w:sz w:val="21"/>
          <w:szCs w:val="21"/>
        </w:rPr>
        <w:t>5.2.4 药剂处理土壤</w:t>
      </w:r>
    </w:p>
    <w:p>
      <w:pPr>
        <w:widowControl/>
        <w:adjustRightInd w:val="0"/>
        <w:snapToGrid w:val="0"/>
        <w:spacing w:line="480" w:lineRule="exact"/>
        <w:ind w:firstLine="420" w:firstLineChars="200"/>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生产田每100 g土壤根结线虫检出数量大于10头小于等于100头时，定植前土壤含水量60%～70%时，每667 m</w:t>
      </w:r>
      <w:r>
        <w:rPr>
          <w:rFonts w:hint="eastAsia" w:ascii="Times New Roman" w:hAnsi="Times New Roman" w:eastAsia="宋体" w:cs="Times New Roman"/>
          <w:color w:val="000000"/>
          <w:kern w:val="0"/>
          <w:sz w:val="21"/>
          <w:szCs w:val="21"/>
          <w:vertAlign w:val="superscript"/>
        </w:rPr>
        <w:t>2</w:t>
      </w:r>
      <w:r>
        <w:rPr>
          <w:rFonts w:hint="eastAsia" w:ascii="Times New Roman" w:hAnsi="Times New Roman" w:eastAsia="宋体" w:cs="Times New Roman"/>
          <w:color w:val="000000"/>
          <w:kern w:val="0"/>
          <w:sz w:val="21"/>
          <w:szCs w:val="21"/>
        </w:rPr>
        <w:t>土壤，用10%噻唑膦颗粒剂3.0 kg～3.5 kg与2 mm～3 mm孔径过筛的细干土15 kg充分混匀，撒施地表，20 cm～25 cm浅耕两次，或用41.7%氟吡菌酰胺悬浮剂100 mL加水稀释200倍，均匀喷施于地表，20 cm～25 cm浅耕两次，或随滴水灌溉施入土壤中。</w:t>
      </w:r>
    </w:p>
    <w:p>
      <w:pPr>
        <w:widowControl/>
        <w:spacing w:line="480" w:lineRule="exact"/>
        <w:jc w:val="left"/>
        <w:rPr>
          <w:rFonts w:ascii="黑体" w:hAnsi="黑体" w:eastAsia="黑体" w:cs="黑体"/>
          <w:bCs/>
        </w:rPr>
      </w:pPr>
      <w:r>
        <w:rPr>
          <w:rFonts w:hint="eastAsia" w:ascii="黑体" w:hAnsi="黑体" w:eastAsia="黑体" w:cs="黑体"/>
          <w:bCs/>
        </w:rPr>
        <w:t>5.2.5 农机具清洁</w:t>
      </w:r>
    </w:p>
    <w:p>
      <w:pPr>
        <w:widowControl/>
        <w:adjustRightInd w:val="0"/>
        <w:snapToGrid w:val="0"/>
        <w:spacing w:line="480" w:lineRule="exact"/>
        <w:ind w:firstLine="420" w:firstLineChars="200"/>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在使用前清除农机具上的植物残体和附着的土壤，并用80℃以上热水冲洗农机具2 min～3 min，或在阳光下晾晒3 d～5 d。</w:t>
      </w:r>
    </w:p>
    <w:p>
      <w:pPr>
        <w:widowControl/>
        <w:spacing w:line="480" w:lineRule="exact"/>
        <w:jc w:val="left"/>
        <w:rPr>
          <w:rFonts w:ascii="黑体" w:hAnsi="黑体" w:eastAsia="黑体" w:cs="黑体"/>
          <w:bCs/>
        </w:rPr>
      </w:pPr>
      <w:r>
        <w:rPr>
          <w:rFonts w:hint="eastAsia" w:ascii="黑体" w:hAnsi="黑体" w:eastAsia="黑体" w:cs="黑体"/>
          <w:bCs/>
        </w:rPr>
        <w:t>5.2.6 粪肥高温处理</w:t>
      </w:r>
    </w:p>
    <w:p>
      <w:pPr>
        <w:widowControl/>
        <w:adjustRightInd w:val="0"/>
        <w:snapToGrid w:val="0"/>
        <w:spacing w:line="480" w:lineRule="exact"/>
        <w:ind w:firstLine="420" w:firstLineChars="200"/>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施用的有机肥或农家肥，须经过50℃以上高温处理10 h～12 h。</w:t>
      </w:r>
    </w:p>
    <w:p>
      <w:pPr>
        <w:widowControl/>
        <w:spacing w:line="480" w:lineRule="exact"/>
        <w:jc w:val="left"/>
        <w:rPr>
          <w:rFonts w:ascii="黑体" w:hAnsi="黑体" w:eastAsia="黑体" w:cs="黑体"/>
          <w:bCs/>
        </w:rPr>
      </w:pPr>
      <w:r>
        <w:rPr>
          <w:rFonts w:hint="eastAsia" w:ascii="黑体" w:hAnsi="黑体" w:eastAsia="黑体" w:cs="黑体"/>
          <w:bCs/>
        </w:rPr>
        <w:t>6. 防效评价</w:t>
      </w:r>
    </w:p>
    <w:p>
      <w:pPr>
        <w:spacing w:line="460" w:lineRule="atLeast"/>
        <w:ind w:firstLine="420" w:firstLineChars="200"/>
        <w:rPr>
          <w:rFonts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shd w:val="clear" w:color="auto" w:fill="FFFFFF"/>
        </w:rPr>
        <w:t>用线虫数量减退率评价对根结线虫的防治效果，根据防治前后土壤根结线虫检出数量计算线虫数量减退率。线虫数量减退率按公式（</w:t>
      </w:r>
      <w:r>
        <w:rPr>
          <w:rFonts w:hint="eastAsia" w:ascii="Times New Roman" w:hAnsi="Times New Roman" w:eastAsia="宋体" w:cs="Times New Roman"/>
          <w:color w:val="000000"/>
          <w:sz w:val="21"/>
          <w:szCs w:val="21"/>
          <w:shd w:val="clear" w:color="auto" w:fill="FFFFFF"/>
          <w:lang w:val="en-US" w:eastAsia="zh-CN"/>
        </w:rPr>
        <w:t>2</w:t>
      </w:r>
      <w:r>
        <w:rPr>
          <w:rFonts w:hint="eastAsia" w:ascii="Times New Roman" w:hAnsi="Times New Roman" w:eastAsia="宋体" w:cs="Times New Roman"/>
          <w:color w:val="000000"/>
          <w:sz w:val="21"/>
          <w:szCs w:val="21"/>
          <w:shd w:val="clear" w:color="auto" w:fill="FFFFFF"/>
        </w:rPr>
        <w:t>）计算。</w:t>
      </w:r>
    </w:p>
    <w:p>
      <w:pPr>
        <w:spacing w:line="440" w:lineRule="exact"/>
        <w:ind w:firstLine="420" w:firstLineChars="200"/>
        <w:jc w:val="left"/>
        <w:rPr>
          <w:rFonts w:ascii="Times New Roman" w:hAnsi="Times New Roman" w:eastAsia="宋体"/>
          <w:color w:val="141414"/>
          <w:sz w:val="21"/>
          <w:szCs w:val="21"/>
        </w:rPr>
      </w:pPr>
      <w:r>
        <w:rPr>
          <w:rFonts w:ascii="Times New Roman" w:hAnsi="Times New Roman" w:eastAsia="宋体" w:cs="Times New Roman"/>
          <w:iCs/>
          <w:color w:val="141414"/>
          <w:sz w:val="21"/>
          <w:szCs w:val="21"/>
        </w:rPr>
        <w:t>RP</w:t>
      </w:r>
      <w:r>
        <w:rPr>
          <w:rFonts w:ascii="Times New Roman" w:hAnsi="Times New Roman" w:eastAsia="宋体" w:cs="Times New Roman"/>
          <w:color w:val="141414"/>
          <w:sz w:val="21"/>
          <w:szCs w:val="21"/>
        </w:rPr>
        <w:t xml:space="preserve"> =</w:t>
      </w:r>
      <w:r>
        <w:rPr>
          <w:rFonts w:hint="eastAsia" w:ascii="Times New Roman" w:hAnsi="Times New Roman" w:eastAsia="宋体" w:cs="Times New Roman"/>
          <w:color w:val="141414"/>
          <w:sz w:val="21"/>
          <w:szCs w:val="21"/>
          <w:lang w:val="en-US" w:eastAsia="zh-CN"/>
        </w:rPr>
        <w:t xml:space="preserve"> (</w:t>
      </w:r>
      <w:r>
        <w:rPr>
          <w:rFonts w:ascii="Times New Roman" w:hAnsi="Times New Roman" w:eastAsia="宋体" w:cs="Times New Roman"/>
          <w:color w:val="141414"/>
          <w:sz w:val="21"/>
          <w:szCs w:val="21"/>
        </w:rPr>
        <w:t>T</w:t>
      </w:r>
      <w:r>
        <w:rPr>
          <w:rFonts w:ascii="Times New Roman" w:hAnsi="Times New Roman" w:eastAsia="宋体" w:cs="Times New Roman"/>
          <w:color w:val="141414"/>
          <w:sz w:val="21"/>
          <w:szCs w:val="21"/>
          <w:vertAlign w:val="subscript"/>
        </w:rPr>
        <w:t xml:space="preserve">1 </w:t>
      </w:r>
      <w:r>
        <w:rPr>
          <w:rFonts w:ascii="Times New Roman" w:hAnsi="Times New Roman" w:eastAsia="宋体" w:cs="Times New Roman"/>
          <w:color w:val="141414"/>
          <w:sz w:val="21"/>
          <w:szCs w:val="21"/>
        </w:rPr>
        <w:t>- T</w:t>
      </w:r>
      <w:r>
        <w:rPr>
          <w:rFonts w:ascii="Times New Roman" w:hAnsi="Times New Roman" w:eastAsia="宋体" w:cs="Times New Roman"/>
          <w:color w:val="141414"/>
          <w:sz w:val="21"/>
          <w:szCs w:val="21"/>
          <w:vertAlign w:val="subscript"/>
        </w:rPr>
        <w:t>2</w:t>
      </w:r>
      <w:r>
        <w:rPr>
          <w:rFonts w:hint="eastAsia" w:ascii="Times New Roman" w:hAnsi="Times New Roman" w:eastAsia="宋体" w:cs="Times New Roman"/>
          <w:color w:val="141414"/>
          <w:sz w:val="21"/>
          <w:szCs w:val="21"/>
          <w:vertAlign w:val="baseline"/>
          <w:lang w:val="en-US" w:eastAsia="zh-CN"/>
        </w:rPr>
        <w:t>)/</w:t>
      </w:r>
      <w:r>
        <w:rPr>
          <w:rFonts w:ascii="Times New Roman" w:hAnsi="Times New Roman" w:eastAsia="宋体" w:cs="Times New Roman"/>
          <w:color w:val="141414"/>
          <w:sz w:val="21"/>
          <w:szCs w:val="21"/>
        </w:rPr>
        <w:t>T</w:t>
      </w:r>
      <w:r>
        <w:rPr>
          <w:rFonts w:ascii="Times New Roman" w:hAnsi="Times New Roman" w:eastAsia="宋体" w:cs="Times New Roman"/>
          <w:color w:val="141414"/>
          <w:sz w:val="21"/>
          <w:szCs w:val="21"/>
          <w:vertAlign w:val="subscript"/>
        </w:rPr>
        <w:t>1</w:t>
      </w:r>
      <w:r>
        <w:rPr>
          <w:rFonts w:ascii="Times New Roman" w:hAnsi="Times New Roman" w:eastAsia="宋体" w:cs="Times New Roman"/>
          <w:color w:val="141414"/>
          <w:sz w:val="21"/>
          <w:szCs w:val="21"/>
        </w:rPr>
        <w:t>×100</w:t>
      </w:r>
      <w:r>
        <w:rPr>
          <w:rFonts w:hint="eastAsia" w:ascii="Times New Roman" w:hAnsi="Times New Roman" w:eastAsia="宋体"/>
          <w:color w:val="141414"/>
          <w:sz w:val="21"/>
          <w:szCs w:val="21"/>
        </w:rPr>
        <w:t xml:space="preserve">  </w:t>
      </w:r>
      <w:r>
        <w:rPr>
          <w:rFonts w:hint="eastAsia" w:ascii="Times New Roman" w:hAnsi="Times New Roman" w:eastAsia="宋体" w:cs="宋体"/>
          <w:sz w:val="21"/>
          <w:szCs w:val="21"/>
        </w:rPr>
        <w:t>………………………</w:t>
      </w:r>
      <w:r>
        <w:rPr>
          <w:rFonts w:hint="eastAsia" w:ascii="Times New Roman" w:hAnsi="Times New Roman" w:eastAsia="宋体"/>
          <w:color w:val="141414"/>
          <w:sz w:val="21"/>
          <w:szCs w:val="21"/>
        </w:rPr>
        <w:t>（</w:t>
      </w:r>
      <w:r>
        <w:rPr>
          <w:rFonts w:hint="eastAsia" w:ascii="Times New Roman" w:hAnsi="Times New Roman" w:eastAsia="宋体"/>
          <w:color w:val="141414"/>
          <w:sz w:val="21"/>
          <w:szCs w:val="21"/>
          <w:lang w:val="en-US" w:eastAsia="zh-CN"/>
        </w:rPr>
        <w:t>2</w:t>
      </w:r>
      <w:r>
        <w:rPr>
          <w:rFonts w:hint="eastAsia" w:ascii="Times New Roman" w:hAnsi="Times New Roman" w:eastAsia="宋体"/>
          <w:color w:val="141414"/>
          <w:sz w:val="21"/>
          <w:szCs w:val="21"/>
        </w:rPr>
        <w:t>）</w:t>
      </w:r>
    </w:p>
    <w:p>
      <w:pPr>
        <w:spacing w:line="440" w:lineRule="exact"/>
        <w:ind w:firstLine="420" w:firstLineChars="200"/>
        <w:rPr>
          <w:rFonts w:ascii="Times New Roman" w:hAnsi="Times New Roman" w:eastAsia="宋体"/>
          <w:color w:val="141414"/>
          <w:sz w:val="21"/>
          <w:szCs w:val="21"/>
        </w:rPr>
      </w:pPr>
      <w:r>
        <w:rPr>
          <w:rFonts w:ascii="Times New Roman" w:hAnsi="Times New Roman" w:eastAsia="宋体"/>
          <w:iCs/>
          <w:color w:val="141414"/>
          <w:sz w:val="21"/>
          <w:szCs w:val="21"/>
        </w:rPr>
        <w:t>RP</w:t>
      </w:r>
      <w:r>
        <w:rPr>
          <w:rFonts w:hint="eastAsia" w:ascii="Times New Roman" w:hAnsi="Times New Roman" w:eastAsia="宋体"/>
          <w:iCs/>
          <w:color w:val="333333"/>
          <w:sz w:val="21"/>
          <w:szCs w:val="21"/>
          <w:shd w:val="clear" w:color="auto" w:fill="FFFFFF"/>
        </w:rPr>
        <w:t>为</w:t>
      </w:r>
      <w:r>
        <w:rPr>
          <w:rFonts w:hint="eastAsia" w:ascii="Times New Roman" w:hAnsi="Times New Roman" w:eastAsia="宋体" w:cs="Times New Roman"/>
          <w:iCs/>
          <w:color w:val="000000"/>
          <w:sz w:val="21"/>
          <w:szCs w:val="21"/>
          <w:shd w:val="clear" w:color="auto" w:fill="FFFFFF"/>
        </w:rPr>
        <w:t>线虫数量减退率</w:t>
      </w:r>
      <w:r>
        <w:rPr>
          <w:rFonts w:hint="eastAsia" w:ascii="Times New Roman" w:hAnsi="Times New Roman" w:eastAsia="宋体"/>
          <w:iCs/>
          <w:color w:val="141414"/>
          <w:sz w:val="21"/>
          <w:szCs w:val="21"/>
        </w:rPr>
        <w:t>，单位为百分号（%）；T</w:t>
      </w:r>
      <w:r>
        <w:rPr>
          <w:rFonts w:ascii="Times New Roman" w:hAnsi="Times New Roman" w:eastAsia="宋体"/>
          <w:iCs/>
          <w:color w:val="141414"/>
          <w:sz w:val="21"/>
          <w:szCs w:val="21"/>
          <w:vertAlign w:val="subscript"/>
        </w:rPr>
        <w:t>1</w:t>
      </w:r>
      <w:r>
        <w:rPr>
          <w:rFonts w:hint="eastAsia" w:ascii="Times New Roman" w:hAnsi="Times New Roman" w:eastAsia="宋体"/>
          <w:iCs/>
          <w:color w:val="333333"/>
          <w:sz w:val="21"/>
          <w:szCs w:val="21"/>
          <w:shd w:val="clear" w:color="auto" w:fill="FFFFFF"/>
        </w:rPr>
        <w:t>为</w:t>
      </w:r>
      <w:r>
        <w:rPr>
          <w:rFonts w:hint="eastAsia" w:ascii="Times New Roman" w:hAnsi="Times New Roman" w:eastAsia="宋体"/>
          <w:iCs/>
          <w:color w:val="141414"/>
          <w:sz w:val="21"/>
          <w:szCs w:val="21"/>
        </w:rPr>
        <w:t>防治前</w:t>
      </w:r>
      <w:r>
        <w:rPr>
          <w:rFonts w:hint="eastAsia" w:ascii="Times New Roman" w:hAnsi="Times New Roman" w:eastAsia="宋体" w:cs="Times New Roman"/>
          <w:iCs/>
          <w:color w:val="000000"/>
          <w:sz w:val="21"/>
          <w:szCs w:val="21"/>
          <w:shd w:val="clear" w:color="auto" w:fill="FFFFFF"/>
        </w:rPr>
        <w:t>土壤根结线虫</w:t>
      </w:r>
      <w:r>
        <w:rPr>
          <w:rFonts w:hint="eastAsia" w:ascii="Times New Roman" w:hAnsi="Times New Roman" w:eastAsia="宋体"/>
          <w:iCs/>
          <w:color w:val="141414"/>
          <w:sz w:val="21"/>
          <w:szCs w:val="21"/>
        </w:rPr>
        <w:t>数量，单位为头；T</w:t>
      </w:r>
      <w:r>
        <w:rPr>
          <w:rFonts w:hint="eastAsia" w:ascii="Times New Roman" w:hAnsi="Times New Roman" w:eastAsia="宋体"/>
          <w:iCs/>
          <w:color w:val="141414"/>
          <w:sz w:val="21"/>
          <w:szCs w:val="21"/>
          <w:vertAlign w:val="subscript"/>
        </w:rPr>
        <w:t>2</w:t>
      </w:r>
      <w:r>
        <w:rPr>
          <w:rFonts w:hint="eastAsia" w:ascii="Times New Roman" w:hAnsi="Times New Roman" w:eastAsia="宋体"/>
          <w:iCs/>
          <w:color w:val="333333"/>
          <w:sz w:val="21"/>
          <w:szCs w:val="21"/>
          <w:shd w:val="clear" w:color="auto" w:fill="FFFFFF"/>
        </w:rPr>
        <w:t>为</w:t>
      </w:r>
      <w:r>
        <w:rPr>
          <w:rFonts w:hint="eastAsia" w:ascii="Times New Roman" w:hAnsi="Times New Roman" w:eastAsia="宋体"/>
          <w:iCs/>
          <w:color w:val="141414"/>
          <w:sz w:val="21"/>
          <w:szCs w:val="21"/>
        </w:rPr>
        <w:t>防治后</w:t>
      </w:r>
      <w:r>
        <w:rPr>
          <w:rFonts w:hint="eastAsia" w:ascii="Times New Roman" w:hAnsi="Times New Roman" w:eastAsia="宋体" w:cs="Times New Roman"/>
          <w:iCs/>
          <w:color w:val="000000"/>
          <w:sz w:val="21"/>
          <w:szCs w:val="21"/>
          <w:shd w:val="clear" w:color="auto" w:fill="FFFFFF"/>
        </w:rPr>
        <w:t>土壤根结线虫</w:t>
      </w:r>
      <w:r>
        <w:rPr>
          <w:rFonts w:hint="eastAsia" w:ascii="Times New Roman" w:hAnsi="Times New Roman" w:eastAsia="宋体"/>
          <w:iCs/>
          <w:color w:val="141414"/>
          <w:sz w:val="21"/>
          <w:szCs w:val="21"/>
        </w:rPr>
        <w:t>数量，单位为头。</w:t>
      </w:r>
      <w:r>
        <w:rPr>
          <w:rFonts w:hint="eastAsia" w:ascii="Times New Roman" w:hAnsi="Times New Roman" w:eastAsia="宋体"/>
          <w:color w:val="141414"/>
          <w:sz w:val="21"/>
          <w:szCs w:val="21"/>
        </w:rPr>
        <w:t xml:space="preserve"> </w:t>
      </w:r>
    </w:p>
    <w:p>
      <w:pPr>
        <w:spacing w:line="460" w:lineRule="atLeast"/>
        <w:ind w:firstLine="420" w:firstLineChars="200"/>
        <w:rPr>
          <w:rFonts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shd w:val="clear" w:color="auto" w:fill="FFFFFF"/>
        </w:rPr>
        <w:t>用病情指数评价对根结线虫病的防治效果。防治效果按照公式（3）计算。</w:t>
      </w:r>
    </w:p>
    <w:p>
      <w:pPr>
        <w:spacing w:line="460" w:lineRule="atLeast"/>
        <w:ind w:firstLine="420" w:firstLineChars="200"/>
        <w:rPr>
          <w:rFonts w:ascii="Times New Roman" w:hAnsi="Times New Roman" w:eastAsia="宋体"/>
          <w:color w:val="141414"/>
          <w:sz w:val="21"/>
          <w:szCs w:val="21"/>
        </w:rPr>
      </w:pPr>
      <w:r>
        <w:rPr>
          <w:rFonts w:ascii="Times New Roman" w:hAnsi="Times New Roman" w:eastAsia="宋体"/>
          <w:color w:val="000000"/>
          <w:sz w:val="21"/>
          <w:szCs w:val="21"/>
        </w:rPr>
        <w:t>EF = 1-(T× CK</w:t>
      </w:r>
      <w:r>
        <w:rPr>
          <w:rFonts w:ascii="Times New Roman" w:hAnsi="Times New Roman" w:eastAsia="宋体"/>
          <w:color w:val="000000"/>
          <w:sz w:val="21"/>
          <w:szCs w:val="21"/>
          <w:vertAlign w:val="subscript"/>
        </w:rPr>
        <w:t>0</w:t>
      </w:r>
      <w:r>
        <w:rPr>
          <w:rFonts w:ascii="Times New Roman" w:hAnsi="Times New Roman" w:eastAsia="宋体"/>
          <w:color w:val="000000"/>
          <w:sz w:val="21"/>
          <w:szCs w:val="21"/>
        </w:rPr>
        <w:t>)/(CK× T</w:t>
      </w:r>
      <w:r>
        <w:rPr>
          <w:rFonts w:ascii="Times New Roman" w:hAnsi="Times New Roman" w:eastAsia="宋体"/>
          <w:color w:val="000000"/>
          <w:sz w:val="21"/>
          <w:szCs w:val="21"/>
          <w:vertAlign w:val="subscript"/>
        </w:rPr>
        <w:t>0</w:t>
      </w:r>
      <w:r>
        <w:rPr>
          <w:rFonts w:ascii="Times New Roman" w:hAnsi="Times New Roman" w:eastAsia="宋体"/>
          <w:color w:val="000000"/>
          <w:sz w:val="21"/>
          <w:szCs w:val="21"/>
        </w:rPr>
        <w:t>)</w:t>
      </w:r>
      <w:r>
        <w:rPr>
          <w:rFonts w:ascii="Times New Roman" w:hAnsi="Times New Roman" w:eastAsia="宋体"/>
          <w:sz w:val="21"/>
          <w:szCs w:val="21"/>
        </w:rPr>
        <w:t xml:space="preserve"> </w:t>
      </w:r>
      <w:r>
        <w:rPr>
          <w:rFonts w:hint="eastAsia" w:ascii="Times New Roman" w:hAnsi="Times New Roman" w:eastAsia="宋体" w:cs="宋体"/>
          <w:sz w:val="21"/>
          <w:szCs w:val="21"/>
        </w:rPr>
        <w:t>………………………</w:t>
      </w:r>
      <w:r>
        <w:rPr>
          <w:rFonts w:hint="eastAsia" w:ascii="Times New Roman" w:hAnsi="Times New Roman" w:eastAsia="宋体"/>
          <w:color w:val="141414"/>
          <w:sz w:val="21"/>
          <w:szCs w:val="21"/>
        </w:rPr>
        <w:t>（3）</w:t>
      </w:r>
    </w:p>
    <w:p>
      <w:pPr>
        <w:spacing w:line="460" w:lineRule="atLeast"/>
        <w:ind w:firstLine="420" w:firstLineChars="200"/>
        <w:rPr>
          <w:rFonts w:ascii="Times New Roman" w:hAnsi="Times New Roman" w:eastAsia="宋体" w:cs="Times New Roman"/>
          <w:color w:val="000000"/>
          <w:szCs w:val="21"/>
          <w:shd w:val="clear" w:color="auto" w:fill="FFFFFF"/>
        </w:rPr>
      </w:pPr>
      <w:r>
        <w:rPr>
          <w:rFonts w:ascii="Times New Roman" w:hAnsi="Times New Roman" w:eastAsia="宋体" w:cs="Times New Roman"/>
          <w:color w:val="000000"/>
          <w:szCs w:val="21"/>
          <w:shd w:val="clear" w:color="auto" w:fill="FFFFFF"/>
        </w:rPr>
        <w:t>EF为</w:t>
      </w:r>
      <w:r>
        <w:rPr>
          <w:rFonts w:hint="eastAsia" w:ascii="Times New Roman" w:hAnsi="Times New Roman" w:eastAsia="宋体" w:cs="Times New Roman"/>
          <w:color w:val="000000"/>
          <w:szCs w:val="21"/>
          <w:shd w:val="clear" w:color="auto" w:fill="FFFFFF"/>
        </w:rPr>
        <w:t>防治</w:t>
      </w:r>
      <w:r>
        <w:rPr>
          <w:rFonts w:ascii="Times New Roman" w:hAnsi="Times New Roman" w:eastAsia="宋体" w:cs="Times New Roman"/>
          <w:color w:val="000000"/>
          <w:szCs w:val="21"/>
          <w:shd w:val="clear" w:color="auto" w:fill="FFFFFF"/>
        </w:rPr>
        <w:t>效果，</w:t>
      </w:r>
      <w:r>
        <w:rPr>
          <w:rFonts w:hint="eastAsia" w:ascii="Times New Roman" w:hAnsi="Times New Roman" w:eastAsia="宋体"/>
          <w:color w:val="141414"/>
          <w:szCs w:val="21"/>
        </w:rPr>
        <w:t>单位为百分号（%）</w:t>
      </w:r>
      <w:r>
        <w:rPr>
          <w:rFonts w:hint="eastAsia" w:ascii="Times New Roman" w:hAnsi="Times New Roman" w:eastAsia="宋体"/>
          <w:color w:val="141414"/>
          <w:szCs w:val="21"/>
          <w:lang w:eastAsia="zh-CN"/>
        </w:rPr>
        <w:t>；</w:t>
      </w:r>
      <w:r>
        <w:rPr>
          <w:rFonts w:ascii="Times New Roman" w:hAnsi="Times New Roman" w:eastAsia="宋体" w:cs="Times New Roman"/>
          <w:color w:val="000000"/>
          <w:szCs w:val="21"/>
          <w:shd w:val="clear" w:color="auto" w:fill="FFFFFF"/>
        </w:rPr>
        <w:t>T</w:t>
      </w:r>
      <w:r>
        <w:rPr>
          <w:rFonts w:ascii="Times New Roman" w:hAnsi="Times New Roman" w:eastAsia="宋体" w:cs="Times New Roman"/>
          <w:color w:val="000000"/>
          <w:szCs w:val="21"/>
          <w:shd w:val="clear" w:color="auto" w:fill="FFFFFF"/>
          <w:vertAlign w:val="subscript"/>
        </w:rPr>
        <w:t>0</w:t>
      </w:r>
      <w:r>
        <w:rPr>
          <w:rFonts w:ascii="Times New Roman" w:hAnsi="Times New Roman" w:eastAsia="宋体" w:cs="Times New Roman"/>
          <w:color w:val="000000"/>
          <w:szCs w:val="21"/>
          <w:shd w:val="clear" w:color="auto" w:fill="FFFFFF"/>
        </w:rPr>
        <w:t>为防治区</w:t>
      </w:r>
      <w:r>
        <w:rPr>
          <w:rFonts w:hint="eastAsia" w:ascii="Times New Roman" w:hAnsi="Times New Roman" w:eastAsia="宋体" w:cs="Times New Roman"/>
          <w:color w:val="000000"/>
          <w:szCs w:val="21"/>
          <w:shd w:val="clear" w:color="auto" w:fill="FFFFFF"/>
        </w:rPr>
        <w:t>防治前病情指数，</w:t>
      </w:r>
      <w:r>
        <w:rPr>
          <w:rFonts w:ascii="Times New Roman" w:hAnsi="Times New Roman" w:eastAsia="宋体" w:cs="Times New Roman"/>
          <w:color w:val="000000"/>
          <w:szCs w:val="21"/>
          <w:shd w:val="clear" w:color="auto" w:fill="FFFFFF"/>
        </w:rPr>
        <w:t>T为防治区</w:t>
      </w:r>
      <w:r>
        <w:rPr>
          <w:rFonts w:hint="eastAsia" w:ascii="Times New Roman" w:hAnsi="Times New Roman" w:eastAsia="宋体" w:cs="Times New Roman"/>
          <w:color w:val="000000"/>
          <w:szCs w:val="21"/>
          <w:shd w:val="clear" w:color="auto" w:fill="FFFFFF"/>
        </w:rPr>
        <w:t>防治后病情指数，</w:t>
      </w:r>
      <w:r>
        <w:rPr>
          <w:rFonts w:ascii="Times New Roman" w:hAnsi="Times New Roman" w:eastAsia="宋体" w:cs="Times New Roman"/>
          <w:color w:val="000000"/>
          <w:szCs w:val="21"/>
          <w:shd w:val="clear" w:color="auto" w:fill="FFFFFF"/>
        </w:rPr>
        <w:t>CK</w:t>
      </w:r>
      <w:r>
        <w:rPr>
          <w:rFonts w:ascii="Times New Roman" w:hAnsi="Times New Roman" w:eastAsia="宋体" w:cs="Times New Roman"/>
          <w:color w:val="000000"/>
          <w:szCs w:val="21"/>
          <w:shd w:val="clear" w:color="auto" w:fill="FFFFFF"/>
          <w:vertAlign w:val="subscript"/>
        </w:rPr>
        <w:t>0</w:t>
      </w:r>
      <w:r>
        <w:rPr>
          <w:rFonts w:ascii="Times New Roman" w:hAnsi="Times New Roman" w:eastAsia="宋体" w:cs="Times New Roman"/>
          <w:color w:val="000000"/>
          <w:szCs w:val="21"/>
          <w:shd w:val="clear" w:color="auto" w:fill="FFFFFF"/>
        </w:rPr>
        <w:t>为</w:t>
      </w:r>
      <w:bookmarkStart w:id="13" w:name="OLE_LINK2"/>
      <w:r>
        <w:rPr>
          <w:rFonts w:ascii="Times New Roman" w:hAnsi="Times New Roman" w:eastAsia="宋体" w:cs="Times New Roman"/>
          <w:color w:val="000000"/>
          <w:szCs w:val="21"/>
          <w:shd w:val="clear" w:color="auto" w:fill="FFFFFF"/>
        </w:rPr>
        <w:t>对照区</w:t>
      </w:r>
      <w:bookmarkEnd w:id="13"/>
      <w:r>
        <w:rPr>
          <w:rFonts w:hint="eastAsia" w:ascii="Times New Roman" w:hAnsi="Times New Roman" w:eastAsia="宋体" w:cs="Times New Roman"/>
          <w:color w:val="000000"/>
          <w:szCs w:val="21"/>
          <w:shd w:val="clear" w:color="auto" w:fill="FFFFFF"/>
        </w:rPr>
        <w:t>防治前病情指数</w:t>
      </w:r>
      <w:r>
        <w:rPr>
          <w:rFonts w:ascii="Times New Roman" w:hAnsi="Times New Roman" w:eastAsia="宋体" w:cs="Times New Roman"/>
          <w:color w:val="000000"/>
          <w:szCs w:val="21"/>
          <w:shd w:val="clear" w:color="auto" w:fill="FFFFFF"/>
        </w:rPr>
        <w:t>，CK为对照区</w:t>
      </w:r>
      <w:r>
        <w:rPr>
          <w:rFonts w:hint="eastAsia" w:ascii="Times New Roman" w:hAnsi="Times New Roman" w:eastAsia="宋体" w:cs="Times New Roman"/>
          <w:color w:val="000000"/>
          <w:szCs w:val="21"/>
          <w:shd w:val="clear" w:color="auto" w:fill="FFFFFF"/>
        </w:rPr>
        <w:t>防治后病情指数。</w:t>
      </w:r>
    </w:p>
    <w:p>
      <w:pPr>
        <w:widowControl/>
        <w:spacing w:line="480" w:lineRule="exact"/>
        <w:rPr>
          <w:rFonts w:ascii="黑体" w:hAnsi="黑体" w:eastAsia="黑体" w:cs="黑体"/>
          <w:bCs/>
        </w:rPr>
      </w:pPr>
      <w:r>
        <w:rPr>
          <w:rFonts w:hint="eastAsia" w:ascii="黑体" w:hAnsi="黑体" w:eastAsia="黑体" w:cs="黑体"/>
          <w:bCs/>
        </w:rPr>
        <w:t>7.</w:t>
      </w:r>
      <w:r>
        <w:rPr>
          <w:rFonts w:hint="eastAsia" w:ascii="黑体" w:hAnsi="黑体" w:eastAsia="黑体" w:cs="黑体"/>
          <w:bCs/>
          <w:lang w:val="en-US" w:eastAsia="zh-CN"/>
        </w:rPr>
        <w:t xml:space="preserve"> </w:t>
      </w:r>
      <w:r>
        <w:rPr>
          <w:rFonts w:hint="eastAsia" w:ascii="黑体" w:hAnsi="黑体" w:eastAsia="黑体" w:cs="黑体"/>
          <w:bCs/>
        </w:rPr>
        <w:t>建立防控档案</w:t>
      </w:r>
    </w:p>
    <w:p>
      <w:pPr>
        <w:spacing w:line="460" w:lineRule="atLeast"/>
        <w:ind w:firstLine="420" w:firstLineChars="200"/>
        <w:rPr>
          <w:rFonts w:ascii="Times New Roman" w:hAnsi="Times New Roman" w:eastAsia="宋体" w:cs="Times New Roman"/>
          <w:color w:val="000000"/>
          <w:szCs w:val="21"/>
          <w:shd w:val="clear" w:color="auto" w:fill="FFFFFF"/>
        </w:rPr>
      </w:pPr>
      <w:r>
        <w:rPr>
          <w:rFonts w:hint="eastAsia" w:ascii="Times New Roman" w:hAnsi="Times New Roman" w:eastAsia="宋体" w:cs="Times New Roman"/>
          <w:color w:val="000000"/>
          <w:szCs w:val="21"/>
          <w:shd w:val="clear" w:color="auto" w:fill="FFFFFF"/>
        </w:rPr>
        <w:t>建立绞股蓝根结线虫病防控档案，具体内容见附录D。</w:t>
      </w:r>
    </w:p>
    <w:p>
      <w:pPr>
        <w:spacing w:line="480" w:lineRule="exact"/>
        <w:rPr>
          <w:rFonts w:ascii="Times New Roman" w:hAnsi="Times New Roman" w:eastAsia="宋体" w:cs="Times New Roman"/>
          <w:color w:val="000000"/>
          <w:kern w:val="0"/>
          <w:szCs w:val="21"/>
        </w:rPr>
      </w:pPr>
    </w:p>
    <w:p>
      <w:pPr>
        <w:widowControl/>
        <w:jc w:val="left"/>
        <w:rPr>
          <w:rFonts w:ascii="Times New Roman" w:hAnsi="Times New Roman" w:eastAsia="宋体" w:cs="Times New Roman"/>
          <w:kern w:val="0"/>
          <w:sz w:val="24"/>
          <w:szCs w:val="24"/>
          <w:highlight w:val="yellow"/>
        </w:rPr>
      </w:pPr>
    </w:p>
    <w:p>
      <w:pPr>
        <w:widowControl/>
        <w:jc w:val="left"/>
        <w:rPr>
          <w:rFonts w:ascii="Times New Roman" w:hAnsi="Times New Roman" w:eastAsia="宋体" w:cs="Times New Roman"/>
          <w:kern w:val="0"/>
          <w:sz w:val="24"/>
          <w:szCs w:val="24"/>
        </w:rPr>
      </w:pPr>
    </w:p>
    <w:p>
      <w:pPr>
        <w:widowControl/>
        <w:jc w:val="left"/>
        <w:rPr>
          <w:rFonts w:ascii="Times New Roman" w:hAnsi="Times New Roman" w:eastAsia="宋体" w:cs="Times New Roman"/>
          <w:kern w:val="0"/>
          <w:sz w:val="24"/>
          <w:szCs w:val="24"/>
        </w:rPr>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adjustRightInd w:val="0"/>
        <w:snapToGrid w:val="0"/>
        <w:spacing w:line="500" w:lineRule="exact"/>
        <w:jc w:val="center"/>
        <w:rPr>
          <w:rFonts w:ascii="黑体" w:hAnsi="黑体" w:eastAsia="黑体" w:cs="黑体"/>
          <w:bCs/>
          <w:kern w:val="0"/>
          <w:szCs w:val="21"/>
        </w:rPr>
      </w:pPr>
      <w:r>
        <w:rPr>
          <w:rFonts w:hint="eastAsia" w:ascii="黑体" w:hAnsi="黑体" w:eastAsia="黑体" w:cs="黑体"/>
          <w:bCs/>
          <w:kern w:val="0"/>
          <w:szCs w:val="21"/>
        </w:rPr>
        <w:t xml:space="preserve">附录A </w:t>
      </w:r>
    </w:p>
    <w:p>
      <w:pPr>
        <w:adjustRightInd w:val="0"/>
        <w:snapToGrid w:val="0"/>
        <w:spacing w:line="500" w:lineRule="exact"/>
        <w:jc w:val="center"/>
        <w:rPr>
          <w:rFonts w:ascii="黑体" w:hAnsi="黑体" w:eastAsia="黑体" w:cs="黑体"/>
          <w:bCs/>
          <w:kern w:val="0"/>
          <w:szCs w:val="21"/>
        </w:rPr>
      </w:pPr>
      <w:r>
        <w:rPr>
          <w:rFonts w:hint="eastAsia" w:ascii="黑体" w:hAnsi="黑体" w:eastAsia="黑体" w:cs="黑体"/>
          <w:bCs/>
          <w:kern w:val="0"/>
          <w:szCs w:val="21"/>
        </w:rPr>
        <w:t>(资料性)</w:t>
      </w:r>
    </w:p>
    <w:p>
      <w:pPr>
        <w:adjustRightInd w:val="0"/>
        <w:snapToGrid w:val="0"/>
        <w:spacing w:line="500" w:lineRule="exact"/>
        <w:jc w:val="center"/>
        <w:rPr>
          <w:rFonts w:ascii="黑体" w:hAnsi="黑体" w:eastAsia="黑体" w:cs="黑体"/>
          <w:bCs/>
          <w:kern w:val="0"/>
          <w:szCs w:val="21"/>
        </w:rPr>
      </w:pPr>
      <w:r>
        <w:rPr>
          <w:rFonts w:hint="eastAsia" w:ascii="黑体" w:hAnsi="黑体" w:eastAsia="黑体" w:cs="黑体"/>
          <w:bCs/>
          <w:kern w:val="0"/>
          <w:szCs w:val="21"/>
        </w:rPr>
        <w:t>绞股蓝根结线虫形态特征</w:t>
      </w:r>
    </w:p>
    <w:p>
      <w:pPr>
        <w:adjustRightInd w:val="0"/>
        <w:snapToGrid w:val="0"/>
        <w:spacing w:line="500" w:lineRule="atLeast"/>
        <w:rPr>
          <w:rFonts w:ascii="黑体" w:hAnsi="黑体" w:eastAsia="黑体" w:cs="黑体"/>
          <w:bCs/>
          <w:kern w:val="0"/>
          <w:szCs w:val="21"/>
        </w:rPr>
      </w:pPr>
      <w:bookmarkStart w:id="14" w:name="OLE_LINK14"/>
      <w:r>
        <w:rPr>
          <w:rFonts w:hint="eastAsia" w:ascii="黑体" w:hAnsi="黑体" w:eastAsia="黑体" w:cs="黑体"/>
          <w:bCs/>
          <w:kern w:val="0"/>
          <w:szCs w:val="21"/>
        </w:rPr>
        <w:t>A 1南方根结线虫</w:t>
      </w:r>
      <w:r>
        <w:rPr>
          <w:rFonts w:ascii="Times New Roman" w:hAnsi="Times New Roman" w:eastAsia="黑体" w:cs="Times New Roman"/>
          <w:bCs/>
          <w:i/>
          <w:iCs/>
          <w:szCs w:val="21"/>
        </w:rPr>
        <w:t>Meloidogyne incognita</w:t>
      </w:r>
      <w:r>
        <w:rPr>
          <w:rFonts w:hint="eastAsia" w:ascii="黑体" w:hAnsi="黑体" w:eastAsia="黑体" w:cs="黑体"/>
          <w:bCs/>
          <w:kern w:val="0"/>
          <w:szCs w:val="21"/>
        </w:rPr>
        <w:t>形态特征</w:t>
      </w:r>
    </w:p>
    <w:bookmarkEnd w:id="14"/>
    <w:p>
      <w:pPr>
        <w:adjustRightInd w:val="0"/>
        <w:snapToGrid w:val="0"/>
        <w:spacing w:line="500" w:lineRule="atLeast"/>
        <w:rPr>
          <w:rFonts w:ascii="黑体" w:hAnsi="黑体" w:eastAsia="黑体" w:cs="黑体"/>
          <w:kern w:val="0"/>
          <w:szCs w:val="21"/>
        </w:rPr>
      </w:pPr>
      <w:r>
        <w:rPr>
          <w:rFonts w:hint="eastAsia" w:ascii="黑体" w:hAnsi="黑体" w:eastAsia="黑体" w:cs="黑体"/>
          <w:kern w:val="0"/>
          <w:szCs w:val="21"/>
        </w:rPr>
        <w:t>A 1.1</w:t>
      </w:r>
      <w:r>
        <w:rPr>
          <w:rFonts w:hint="eastAsia" w:ascii="黑体" w:hAnsi="黑体" w:eastAsia="黑体" w:cs="黑体"/>
          <w:szCs w:val="21"/>
        </w:rPr>
        <w:t>成虫</w:t>
      </w:r>
    </w:p>
    <w:p>
      <w:pPr>
        <w:autoSpaceDE w:val="0"/>
        <w:autoSpaceDN w:val="0"/>
        <w:adjustRightInd w:val="0"/>
        <w:snapToGrid w:val="0"/>
        <w:spacing w:line="500" w:lineRule="exact"/>
        <w:ind w:firstLine="420" w:firstLineChars="200"/>
        <w:rPr>
          <w:rFonts w:ascii="Times New Roman" w:hAnsi="Times New Roman"/>
          <w:szCs w:val="21"/>
        </w:rPr>
      </w:pPr>
      <w:r>
        <w:rPr>
          <w:rFonts w:hint="eastAsia" w:ascii="Times New Roman" w:hAnsi="Times New Roman"/>
          <w:szCs w:val="21"/>
        </w:rPr>
        <w:t xml:space="preserve">雌成虫：体长487.6 </w:t>
      </w:r>
      <w:r>
        <w:rPr>
          <w:rFonts w:ascii="Times New Roman" w:hAnsi="Times New Roman"/>
          <w:szCs w:val="21"/>
        </w:rPr>
        <w:t>μm～</w:t>
      </w:r>
      <w:r>
        <w:rPr>
          <w:rFonts w:hint="eastAsia" w:ascii="Times New Roman" w:hAnsi="Times New Roman"/>
          <w:szCs w:val="21"/>
        </w:rPr>
        <w:t xml:space="preserve">897.8 </w:t>
      </w:r>
      <w:r>
        <w:rPr>
          <w:rFonts w:ascii="Times New Roman" w:hAnsi="Times New Roman"/>
          <w:szCs w:val="21"/>
        </w:rPr>
        <w:t>μm，</w:t>
      </w:r>
      <w:r>
        <w:rPr>
          <w:rFonts w:hint="eastAsia" w:ascii="Times New Roman" w:hAnsi="Times New Roman"/>
          <w:szCs w:val="21"/>
        </w:rPr>
        <w:t xml:space="preserve">体宽343.7 </w:t>
      </w:r>
      <w:r>
        <w:rPr>
          <w:rFonts w:ascii="Times New Roman" w:hAnsi="Times New Roman"/>
          <w:szCs w:val="21"/>
        </w:rPr>
        <w:t>μm～</w:t>
      </w:r>
      <w:r>
        <w:rPr>
          <w:rFonts w:hint="eastAsia" w:ascii="Times New Roman" w:hAnsi="Times New Roman"/>
          <w:szCs w:val="21"/>
        </w:rPr>
        <w:t xml:space="preserve">551.6 </w:t>
      </w:r>
      <w:bookmarkStart w:id="15" w:name="OLE_LINK7"/>
      <w:r>
        <w:rPr>
          <w:rFonts w:ascii="Times New Roman" w:hAnsi="Times New Roman"/>
          <w:szCs w:val="21"/>
        </w:rPr>
        <w:t>μm</w:t>
      </w:r>
      <w:bookmarkEnd w:id="15"/>
      <w:r>
        <w:rPr>
          <w:rFonts w:ascii="Times New Roman" w:hAnsi="Times New Roman"/>
          <w:szCs w:val="21"/>
        </w:rPr>
        <w:t>，</w:t>
      </w:r>
      <w:r>
        <w:rPr>
          <w:rFonts w:hint="eastAsia" w:ascii="Times New Roman" w:hAnsi="Times New Roman"/>
          <w:szCs w:val="21"/>
        </w:rPr>
        <w:t xml:space="preserve">口针长度13.2 </w:t>
      </w:r>
      <w:r>
        <w:rPr>
          <w:rFonts w:ascii="Times New Roman" w:hAnsi="Times New Roman"/>
          <w:szCs w:val="21"/>
        </w:rPr>
        <w:t>μm～</w:t>
      </w:r>
      <w:r>
        <w:rPr>
          <w:rFonts w:hint="eastAsia" w:ascii="Times New Roman" w:hAnsi="Times New Roman"/>
          <w:szCs w:val="21"/>
        </w:rPr>
        <w:t xml:space="preserve">16.6 </w:t>
      </w:r>
      <w:r>
        <w:rPr>
          <w:rFonts w:ascii="Times New Roman" w:hAnsi="Times New Roman"/>
          <w:szCs w:val="21"/>
        </w:rPr>
        <w:t>μm，背食道腺开口与口针基部球的距离</w:t>
      </w:r>
      <w:r>
        <w:rPr>
          <w:rFonts w:hint="eastAsia" w:ascii="Times New Roman" w:hAnsi="Times New Roman"/>
          <w:szCs w:val="21"/>
        </w:rPr>
        <w:t xml:space="preserve">3.2 </w:t>
      </w:r>
      <w:r>
        <w:rPr>
          <w:rFonts w:ascii="Times New Roman" w:hAnsi="Times New Roman"/>
          <w:szCs w:val="21"/>
        </w:rPr>
        <w:t>μm～</w:t>
      </w:r>
      <w:r>
        <w:rPr>
          <w:rFonts w:hint="eastAsia" w:ascii="Times New Roman" w:hAnsi="Times New Roman"/>
          <w:szCs w:val="21"/>
        </w:rPr>
        <w:t xml:space="preserve">3.9 </w:t>
      </w:r>
      <w:r>
        <w:rPr>
          <w:rFonts w:ascii="Times New Roman" w:hAnsi="Times New Roman"/>
          <w:szCs w:val="21"/>
        </w:rPr>
        <w:t>μm，排泄孔位于口针基球对应处，口针针锥向背面弯曲，</w:t>
      </w:r>
      <w:r>
        <w:rPr>
          <w:rFonts w:hint="eastAsia" w:ascii="Times New Roman" w:hAnsi="Times New Roman"/>
          <w:szCs w:val="21"/>
        </w:rPr>
        <w:t>基部球圆，缢缩。会阴花纹背弓相对较高，没有侧线。</w:t>
      </w:r>
    </w:p>
    <w:p>
      <w:pPr>
        <w:autoSpaceDE w:val="0"/>
        <w:autoSpaceDN w:val="0"/>
        <w:adjustRightInd w:val="0"/>
        <w:snapToGrid w:val="0"/>
        <w:spacing w:line="500" w:lineRule="exact"/>
        <w:ind w:firstLine="420" w:firstLineChars="200"/>
        <w:rPr>
          <w:rFonts w:ascii="Times New Roman" w:hAnsi="Times New Roman"/>
          <w:szCs w:val="21"/>
        </w:rPr>
      </w:pPr>
      <w:r>
        <w:rPr>
          <w:rFonts w:hint="eastAsia" w:ascii="Times New Roman" w:hAnsi="Times New Roman"/>
          <w:szCs w:val="21"/>
        </w:rPr>
        <w:t xml:space="preserve">雄成虫：体长998.4 </w:t>
      </w:r>
      <w:r>
        <w:rPr>
          <w:rFonts w:ascii="Times New Roman" w:hAnsi="Times New Roman"/>
          <w:szCs w:val="21"/>
        </w:rPr>
        <w:t>μm～</w:t>
      </w:r>
      <w:r>
        <w:rPr>
          <w:rFonts w:hint="eastAsia" w:ascii="Times New Roman" w:hAnsi="Times New Roman"/>
          <w:szCs w:val="21"/>
        </w:rPr>
        <w:t xml:space="preserve">1336.5 </w:t>
      </w:r>
      <w:bookmarkStart w:id="16" w:name="OLE_LINK8"/>
      <w:r>
        <w:rPr>
          <w:rFonts w:ascii="Times New Roman" w:hAnsi="Times New Roman"/>
          <w:szCs w:val="21"/>
        </w:rPr>
        <w:t>μm</w:t>
      </w:r>
      <w:bookmarkEnd w:id="16"/>
      <w:r>
        <w:rPr>
          <w:rFonts w:ascii="Times New Roman" w:hAnsi="Times New Roman"/>
          <w:szCs w:val="21"/>
        </w:rPr>
        <w:t>，</w:t>
      </w:r>
      <w:r>
        <w:rPr>
          <w:rFonts w:hint="eastAsia" w:ascii="Times New Roman" w:hAnsi="Times New Roman"/>
          <w:szCs w:val="21"/>
        </w:rPr>
        <w:t xml:space="preserve">体宽30.2 </w:t>
      </w:r>
      <w:r>
        <w:rPr>
          <w:rFonts w:ascii="Times New Roman" w:hAnsi="Times New Roman"/>
          <w:szCs w:val="21"/>
        </w:rPr>
        <w:t>μm～</w:t>
      </w:r>
      <w:r>
        <w:rPr>
          <w:rFonts w:hint="eastAsia" w:ascii="Times New Roman" w:hAnsi="Times New Roman"/>
          <w:szCs w:val="21"/>
        </w:rPr>
        <w:t xml:space="preserve">36.5 </w:t>
      </w:r>
      <w:bookmarkStart w:id="17" w:name="OLE_LINK9"/>
      <w:r>
        <w:rPr>
          <w:rFonts w:ascii="Times New Roman" w:hAnsi="Times New Roman"/>
          <w:szCs w:val="21"/>
        </w:rPr>
        <w:t>μm</w:t>
      </w:r>
      <w:bookmarkEnd w:id="17"/>
      <w:r>
        <w:rPr>
          <w:rFonts w:ascii="Times New Roman" w:hAnsi="Times New Roman"/>
          <w:szCs w:val="21"/>
        </w:rPr>
        <w:t>，</w:t>
      </w:r>
      <w:r>
        <w:rPr>
          <w:rFonts w:hint="eastAsia" w:ascii="Times New Roman" w:hAnsi="Times New Roman"/>
          <w:szCs w:val="21"/>
        </w:rPr>
        <w:t>口针长度</w:t>
      </w:r>
      <w:r>
        <w:rPr>
          <w:rFonts w:hint="eastAsia" w:ascii="Times New Roman" w:hAnsi="Times New Roman"/>
          <w:color w:val="000000" w:themeColor="text1"/>
          <w:szCs w:val="21"/>
          <w14:textFill>
            <w14:solidFill>
              <w14:schemeClr w14:val="tx1"/>
            </w14:solidFill>
          </w14:textFill>
        </w:rPr>
        <w:t xml:space="preserve">20.1 </w:t>
      </w:r>
      <w:r>
        <w:rPr>
          <w:rFonts w:ascii="Times New Roman" w:hAnsi="Times New Roman"/>
          <w:szCs w:val="21"/>
        </w:rPr>
        <w:t>μm</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26.4</w:t>
      </w:r>
      <w:r>
        <w:rPr>
          <w:rFonts w:hint="eastAsia" w:ascii="Times New Roman" w:hAnsi="Times New Roman"/>
          <w:color w:val="FF0000"/>
          <w:szCs w:val="21"/>
        </w:rPr>
        <w:t xml:space="preserve"> </w:t>
      </w:r>
      <w:r>
        <w:rPr>
          <w:rFonts w:ascii="Times New Roman" w:hAnsi="Times New Roman"/>
          <w:szCs w:val="21"/>
        </w:rPr>
        <w:t>μm， 背食道腺开口与口针基部球的距离</w:t>
      </w:r>
      <w:r>
        <w:rPr>
          <w:rFonts w:hint="eastAsia" w:ascii="Times New Roman" w:hAnsi="Times New Roman"/>
          <w:szCs w:val="21"/>
        </w:rPr>
        <w:t xml:space="preserve">2.7 </w:t>
      </w:r>
      <w:r>
        <w:rPr>
          <w:rFonts w:ascii="Times New Roman" w:hAnsi="Times New Roman"/>
          <w:szCs w:val="21"/>
        </w:rPr>
        <w:t>μm～</w:t>
      </w:r>
      <w:r>
        <w:rPr>
          <w:rFonts w:hint="eastAsia" w:ascii="Times New Roman" w:hAnsi="Times New Roman"/>
          <w:szCs w:val="21"/>
        </w:rPr>
        <w:t xml:space="preserve">3.4 </w:t>
      </w:r>
      <w:r>
        <w:rPr>
          <w:rFonts w:ascii="Times New Roman" w:hAnsi="Times New Roman"/>
          <w:szCs w:val="21"/>
        </w:rPr>
        <w:t>μm。交合刺长</w:t>
      </w:r>
      <w:r>
        <w:rPr>
          <w:rFonts w:hint="eastAsia" w:ascii="Times New Roman" w:hAnsi="Times New Roman"/>
          <w:szCs w:val="21"/>
        </w:rPr>
        <w:t xml:space="preserve">24.0 </w:t>
      </w:r>
      <w:r>
        <w:rPr>
          <w:rFonts w:ascii="Times New Roman" w:hAnsi="Times New Roman"/>
          <w:szCs w:val="21"/>
        </w:rPr>
        <w:t>μm～</w:t>
      </w:r>
      <w:r>
        <w:rPr>
          <w:rFonts w:hint="eastAsia" w:ascii="Times New Roman" w:hAnsi="Times New Roman"/>
          <w:szCs w:val="21"/>
        </w:rPr>
        <w:t xml:space="preserve">28.3 </w:t>
      </w:r>
      <w:r>
        <w:rPr>
          <w:rFonts w:ascii="Times New Roman" w:hAnsi="Times New Roman"/>
          <w:szCs w:val="21"/>
        </w:rPr>
        <w:t>μm。</w:t>
      </w:r>
      <w:r>
        <w:rPr>
          <w:rFonts w:hint="eastAsia" w:ascii="Times New Roman" w:hAnsi="Times New Roman"/>
          <w:szCs w:val="21"/>
        </w:rPr>
        <w:t>头部不缢缩，头帽的唇盘不高，通常无侧唇。头区通常有不完整的环纹。基部球呈圆至卵圆形，缢缩。</w:t>
      </w:r>
    </w:p>
    <w:p>
      <w:pPr>
        <w:autoSpaceDE w:val="0"/>
        <w:autoSpaceDN w:val="0"/>
        <w:adjustRightInd w:val="0"/>
        <w:snapToGrid w:val="0"/>
        <w:spacing w:line="500" w:lineRule="exact"/>
        <w:ind w:right="-31" w:rightChars="-15"/>
        <w:rPr>
          <w:rFonts w:ascii="黑体" w:hAnsi="黑体" w:eastAsia="黑体" w:cs="黑体"/>
          <w:szCs w:val="21"/>
        </w:rPr>
      </w:pPr>
      <w:r>
        <w:rPr>
          <w:rFonts w:hint="eastAsia" w:ascii="黑体" w:hAnsi="黑体" w:eastAsia="黑体" w:cs="黑体"/>
          <w:szCs w:val="21"/>
        </w:rPr>
        <w:t>A 1.2幼虫</w:t>
      </w:r>
    </w:p>
    <w:p>
      <w:pPr>
        <w:widowControl/>
        <w:shd w:val="clear" w:color="auto" w:fill="FFFFFF"/>
        <w:spacing w:line="500" w:lineRule="exact"/>
        <w:ind w:firstLine="420" w:firstLineChars="200"/>
        <w:rPr>
          <w:rFonts w:ascii="Times New Roman" w:hAnsi="Times New Roman"/>
          <w:szCs w:val="21"/>
        </w:rPr>
      </w:pPr>
      <w:r>
        <w:rPr>
          <w:rFonts w:hint="eastAsia" w:ascii="Times New Roman" w:hAnsi="Times New Roman"/>
          <w:szCs w:val="21"/>
        </w:rPr>
        <w:t xml:space="preserve">二龄幼虫：体长398.3 </w:t>
      </w:r>
      <w:r>
        <w:rPr>
          <w:rFonts w:ascii="Times New Roman" w:hAnsi="Times New Roman"/>
          <w:szCs w:val="21"/>
        </w:rPr>
        <w:t>μm～</w:t>
      </w:r>
      <w:r>
        <w:rPr>
          <w:rFonts w:hint="eastAsia" w:ascii="Times New Roman" w:hAnsi="Times New Roman"/>
          <w:szCs w:val="21"/>
        </w:rPr>
        <w:t>481.3</w:t>
      </w:r>
      <w:r>
        <w:rPr>
          <w:rFonts w:ascii="Times New Roman" w:hAnsi="Times New Roman"/>
          <w:szCs w:val="21"/>
        </w:rPr>
        <w:t xml:space="preserve"> μm，</w:t>
      </w:r>
      <w:r>
        <w:rPr>
          <w:rFonts w:hint="eastAsia" w:ascii="Times New Roman" w:hAnsi="Times New Roman"/>
          <w:szCs w:val="21"/>
        </w:rPr>
        <w:t xml:space="preserve">体宽13.9 </w:t>
      </w:r>
      <w:r>
        <w:rPr>
          <w:rFonts w:ascii="Times New Roman" w:hAnsi="Times New Roman"/>
          <w:szCs w:val="21"/>
        </w:rPr>
        <w:t>μm～</w:t>
      </w:r>
      <w:bookmarkStart w:id="18" w:name="OLE_LINK10"/>
      <w:r>
        <w:rPr>
          <w:rFonts w:hint="eastAsia" w:ascii="Times New Roman" w:hAnsi="Times New Roman"/>
          <w:szCs w:val="21"/>
        </w:rPr>
        <w:t xml:space="preserve">16.7 </w:t>
      </w:r>
      <w:r>
        <w:rPr>
          <w:rFonts w:ascii="Times New Roman" w:hAnsi="Times New Roman"/>
          <w:szCs w:val="21"/>
        </w:rPr>
        <w:t>μm</w:t>
      </w:r>
      <w:bookmarkEnd w:id="18"/>
      <w:r>
        <w:rPr>
          <w:rFonts w:ascii="Times New Roman" w:hAnsi="Times New Roman"/>
          <w:szCs w:val="21"/>
        </w:rPr>
        <w:t>，</w:t>
      </w:r>
      <w:r>
        <w:rPr>
          <w:rFonts w:hint="eastAsia" w:ascii="Times New Roman" w:hAnsi="Times New Roman"/>
          <w:szCs w:val="21"/>
        </w:rPr>
        <w:t xml:space="preserve">口针长度11.0 </w:t>
      </w:r>
      <w:r>
        <w:rPr>
          <w:rFonts w:ascii="Times New Roman" w:hAnsi="Times New Roman"/>
          <w:szCs w:val="21"/>
        </w:rPr>
        <w:t>μm～</w:t>
      </w:r>
      <w:r>
        <w:rPr>
          <w:rFonts w:hint="eastAsia" w:ascii="Times New Roman" w:hAnsi="Times New Roman"/>
          <w:szCs w:val="21"/>
        </w:rPr>
        <w:t>14.6</w:t>
      </w:r>
      <w:bookmarkStart w:id="19" w:name="OLE_LINK11"/>
      <w:r>
        <w:rPr>
          <w:rFonts w:hint="eastAsia" w:ascii="Times New Roman" w:hAnsi="Times New Roman"/>
          <w:szCs w:val="21"/>
        </w:rPr>
        <w:t xml:space="preserve"> </w:t>
      </w:r>
      <w:r>
        <w:rPr>
          <w:rFonts w:ascii="Times New Roman" w:hAnsi="Times New Roman"/>
          <w:szCs w:val="21"/>
        </w:rPr>
        <w:t>μm</w:t>
      </w:r>
      <w:bookmarkEnd w:id="19"/>
      <w:r>
        <w:rPr>
          <w:rFonts w:ascii="Times New Roman" w:hAnsi="Times New Roman"/>
          <w:szCs w:val="21"/>
        </w:rPr>
        <w:t>，背食道腺开口与口针基部球的距离</w:t>
      </w:r>
      <w:r>
        <w:rPr>
          <w:rFonts w:hint="eastAsia" w:ascii="Times New Roman" w:hAnsi="Times New Roman"/>
          <w:szCs w:val="21"/>
        </w:rPr>
        <w:t xml:space="preserve">1.2 </w:t>
      </w:r>
      <w:r>
        <w:rPr>
          <w:rFonts w:ascii="Times New Roman" w:hAnsi="Times New Roman"/>
          <w:szCs w:val="21"/>
        </w:rPr>
        <w:t>μm～</w:t>
      </w:r>
      <w:r>
        <w:rPr>
          <w:rFonts w:hint="eastAsia" w:ascii="Times New Roman" w:hAnsi="Times New Roman"/>
          <w:szCs w:val="21"/>
        </w:rPr>
        <w:t>3.1</w:t>
      </w:r>
      <w:r>
        <w:rPr>
          <w:rFonts w:ascii="Times New Roman" w:hAnsi="Times New Roman"/>
          <w:szCs w:val="21"/>
        </w:rPr>
        <w:t xml:space="preserve"> </w:t>
      </w:r>
      <w:bookmarkStart w:id="20" w:name="OLE_LINK12"/>
      <w:r>
        <w:rPr>
          <w:rFonts w:ascii="Times New Roman" w:hAnsi="Times New Roman"/>
          <w:szCs w:val="21"/>
        </w:rPr>
        <w:t>μm</w:t>
      </w:r>
      <w:bookmarkEnd w:id="20"/>
      <w:r>
        <w:rPr>
          <w:rFonts w:ascii="Times New Roman" w:hAnsi="Times New Roman"/>
          <w:szCs w:val="21"/>
        </w:rPr>
        <w:t>。</w:t>
      </w:r>
      <w:r>
        <w:rPr>
          <w:rFonts w:hint="eastAsia" w:ascii="Times New Roman" w:hAnsi="Times New Roman"/>
          <w:szCs w:val="21"/>
        </w:rPr>
        <w:t xml:space="preserve">尾细，尾长48.9 </w:t>
      </w:r>
      <w:r>
        <w:rPr>
          <w:rFonts w:ascii="Times New Roman" w:hAnsi="Times New Roman"/>
          <w:szCs w:val="21"/>
        </w:rPr>
        <w:t>μm～</w:t>
      </w:r>
      <w:r>
        <w:rPr>
          <w:rFonts w:hint="eastAsia" w:ascii="Times New Roman" w:hAnsi="Times New Roman"/>
          <w:szCs w:val="21"/>
        </w:rPr>
        <w:t>71.3</w:t>
      </w:r>
      <w:r>
        <w:rPr>
          <w:rFonts w:ascii="Times New Roman" w:hAnsi="Times New Roman"/>
          <w:szCs w:val="21"/>
        </w:rPr>
        <w:t xml:space="preserve"> μm</w:t>
      </w:r>
      <w:r>
        <w:rPr>
          <w:rFonts w:hint="eastAsia" w:ascii="Times New Roman" w:hAnsi="Times New Roman"/>
          <w:szCs w:val="21"/>
        </w:rPr>
        <w:t xml:space="preserve">，透明尾长11.4 </w:t>
      </w:r>
      <w:r>
        <w:rPr>
          <w:rFonts w:ascii="Times New Roman" w:hAnsi="Times New Roman"/>
          <w:szCs w:val="21"/>
        </w:rPr>
        <w:t>μm～</w:t>
      </w:r>
      <w:r>
        <w:rPr>
          <w:rFonts w:hint="eastAsia" w:ascii="Times New Roman" w:hAnsi="Times New Roman"/>
          <w:szCs w:val="21"/>
        </w:rPr>
        <w:t xml:space="preserve">22.5 </w:t>
      </w:r>
      <w:bookmarkStart w:id="21" w:name="OLE_LINK13"/>
      <w:r>
        <w:rPr>
          <w:rFonts w:ascii="Times New Roman" w:hAnsi="Times New Roman"/>
          <w:szCs w:val="21"/>
        </w:rPr>
        <w:t>μm</w:t>
      </w:r>
      <w:bookmarkEnd w:id="21"/>
      <w:r>
        <w:rPr>
          <w:rFonts w:hint="eastAsia" w:ascii="Times New Roman" w:hAnsi="Times New Roman"/>
          <w:szCs w:val="21"/>
        </w:rPr>
        <w:t>，前端有明显环纹，尾端圆。</w:t>
      </w:r>
    </w:p>
    <w:p>
      <w:pPr>
        <w:widowControl/>
        <w:jc w:val="left"/>
      </w:pPr>
      <w:r>
        <w:rPr>
          <w:rFonts w:hint="eastAsia"/>
        </w:rPr>
        <w:drawing>
          <wp:anchor distT="0" distB="0" distL="114300" distR="114300" simplePos="0" relativeHeight="251662336" behindDoc="0" locked="0" layoutInCell="1" allowOverlap="1">
            <wp:simplePos x="0" y="0"/>
            <wp:positionH relativeFrom="column">
              <wp:posOffset>850900</wp:posOffset>
            </wp:positionH>
            <wp:positionV relativeFrom="paragraph">
              <wp:posOffset>116840</wp:posOffset>
            </wp:positionV>
            <wp:extent cx="1800225" cy="1800225"/>
            <wp:effectExtent l="0" t="0" r="3175" b="3175"/>
            <wp:wrapSquare wrapText="bothSides"/>
            <wp:docPr id="1" name="图片 1" descr="绞股蓝-M.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绞股蓝-M.I-1"/>
                    <pic:cNvPicPr>
                      <a:picLocks noChangeAspect="1"/>
                    </pic:cNvPicPr>
                  </pic:nvPicPr>
                  <pic:blipFill>
                    <a:blip r:embed="rId16"/>
                    <a:stretch>
                      <a:fillRect/>
                    </a:stretch>
                  </pic:blipFill>
                  <pic:spPr>
                    <a:xfrm>
                      <a:off x="0" y="0"/>
                      <a:ext cx="1800225" cy="1800225"/>
                    </a:xfrm>
                    <a:prstGeom prst="rect">
                      <a:avLst/>
                    </a:prstGeom>
                  </pic:spPr>
                </pic:pic>
              </a:graphicData>
            </a:graphic>
          </wp:anchor>
        </w:drawing>
      </w:r>
      <w:r>
        <w:rPr>
          <w:rFonts w:hint="eastAsia"/>
        </w:rPr>
        <w:drawing>
          <wp:anchor distT="0" distB="0" distL="114300" distR="114300" simplePos="0" relativeHeight="251665408" behindDoc="0" locked="0" layoutInCell="1" allowOverlap="1">
            <wp:simplePos x="0" y="0"/>
            <wp:positionH relativeFrom="column">
              <wp:posOffset>2686050</wp:posOffset>
            </wp:positionH>
            <wp:positionV relativeFrom="paragraph">
              <wp:posOffset>118110</wp:posOffset>
            </wp:positionV>
            <wp:extent cx="1800225" cy="1800225"/>
            <wp:effectExtent l="0" t="0" r="3175" b="3175"/>
            <wp:wrapSquare wrapText="bothSides"/>
            <wp:docPr id="7" name="图片 7" descr="黄姜-M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黄姜-Mi-1"/>
                    <pic:cNvPicPr>
                      <a:picLocks noChangeAspect="1"/>
                    </pic:cNvPicPr>
                  </pic:nvPicPr>
                  <pic:blipFill>
                    <a:blip r:embed="rId17"/>
                    <a:stretch>
                      <a:fillRect/>
                    </a:stretch>
                  </pic:blipFill>
                  <pic:spPr>
                    <a:xfrm>
                      <a:off x="0" y="0"/>
                      <a:ext cx="1800225" cy="1800225"/>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shd w:val="clear" w:color="auto" w:fill="FFFFFF"/>
        <w:spacing w:line="500" w:lineRule="exact"/>
        <w:rPr>
          <w:rFonts w:ascii="Times New Roman" w:hAnsi="Times New Roman" w:eastAsia="黑体" w:cs="Times New Roman"/>
          <w:i/>
          <w:color w:val="000000"/>
          <w:szCs w:val="21"/>
          <w:lang w:bidi="ar"/>
        </w:rPr>
      </w:pPr>
      <w:r>
        <w:rPr>
          <w:rFonts w:hint="eastAsia" w:ascii="黑体" w:hAnsi="黑体" w:eastAsia="黑体" w:cs="Times New Roman"/>
        </w:rPr>
        <w:t>A 2</w:t>
      </w:r>
      <w:r>
        <w:rPr>
          <w:rFonts w:ascii="黑体" w:hAnsi="黑体" w:eastAsia="黑体" w:cs="Times New Roman"/>
        </w:rPr>
        <w:t>北方根结线虫</w:t>
      </w:r>
      <w:r>
        <w:rPr>
          <w:rFonts w:ascii="Times New Roman" w:hAnsi="Times New Roman" w:eastAsia="黑体" w:cs="Times New Roman"/>
          <w:i/>
          <w:color w:val="000000"/>
          <w:szCs w:val="21"/>
          <w:lang w:bidi="ar"/>
        </w:rPr>
        <w:t xml:space="preserve">Meloidogyne </w:t>
      </w:r>
      <w:r>
        <w:rPr>
          <w:rFonts w:hint="eastAsia" w:ascii="Times New Roman" w:hAnsi="Times New Roman" w:eastAsia="黑体" w:cs="Times New Roman"/>
          <w:i/>
          <w:color w:val="000000"/>
          <w:szCs w:val="21"/>
          <w:lang w:bidi="ar"/>
        </w:rPr>
        <w:t>hapla</w:t>
      </w:r>
      <w:r>
        <w:rPr>
          <w:rFonts w:hint="eastAsia" w:ascii="Times New Roman" w:hAnsi="Times New Roman" w:eastAsia="黑体" w:cs="Times New Roman"/>
          <w:iCs/>
          <w:color w:val="000000"/>
          <w:szCs w:val="21"/>
          <w:lang w:bidi="ar"/>
        </w:rPr>
        <w:t>形态特征</w:t>
      </w:r>
    </w:p>
    <w:p>
      <w:pPr>
        <w:widowControl/>
        <w:shd w:val="clear" w:color="auto" w:fill="FFFFFF"/>
        <w:spacing w:line="500" w:lineRule="exact"/>
        <w:jc w:val="left"/>
        <w:rPr>
          <w:rFonts w:ascii="黑体" w:hAnsi="黑体" w:eastAsia="黑体" w:cs="黑体"/>
          <w:bCs/>
          <w:color w:val="000000" w:themeColor="text1"/>
          <w:szCs w:val="21"/>
          <w:lang w:bidi="ar"/>
          <w14:textFill>
            <w14:solidFill>
              <w14:schemeClr w14:val="tx1"/>
            </w14:solidFill>
          </w14:textFill>
        </w:rPr>
      </w:pPr>
      <w:r>
        <w:rPr>
          <w:rFonts w:hint="eastAsia" w:ascii="黑体" w:hAnsi="黑体" w:eastAsia="黑体" w:cs="黑体"/>
          <w:bCs/>
          <w:color w:val="000000" w:themeColor="text1"/>
          <w:szCs w:val="21"/>
          <w:lang w:bidi="ar"/>
          <w14:textFill>
            <w14:solidFill>
              <w14:schemeClr w14:val="tx1"/>
            </w14:solidFill>
          </w14:textFill>
        </w:rPr>
        <w:t>A 2.1成虫</w:t>
      </w:r>
    </w:p>
    <w:p>
      <w:pPr>
        <w:widowControl/>
        <w:shd w:val="clear" w:color="auto" w:fill="FFFFFF"/>
        <w:spacing w:line="500" w:lineRule="exact"/>
        <w:ind w:firstLine="420" w:firstLineChars="200"/>
        <w:rPr>
          <w:rFonts w:ascii="Times New Roman" w:hAnsi="Times New Roman" w:cs="Times New Roman"/>
          <w:b/>
          <w:color w:val="000000" w:themeColor="text1"/>
          <w:szCs w:val="21"/>
          <w:lang w:bidi="ar"/>
          <w14:textFill>
            <w14:solidFill>
              <w14:schemeClr w14:val="tx1"/>
            </w14:solidFill>
          </w14:textFill>
        </w:rPr>
      </w:pPr>
      <w:r>
        <w:rPr>
          <w:rFonts w:hint="eastAsia" w:ascii="Times New Roman" w:hAnsi="Times New Roman" w:cs="Times New Roman"/>
          <w:bCs/>
          <w:color w:val="000000" w:themeColor="text1"/>
          <w:szCs w:val="21"/>
          <w:lang w:bidi="ar"/>
          <w14:textFill>
            <w14:solidFill>
              <w14:schemeClr w14:val="tx1"/>
            </w14:solidFill>
          </w14:textFill>
        </w:rPr>
        <w:t xml:space="preserve">雌成虫：体长503.4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632.5 </w:t>
      </w:r>
      <w:bookmarkStart w:id="22" w:name="OLE_LINK15"/>
      <w:r>
        <w:rPr>
          <w:rFonts w:ascii="Times New Roman" w:hAnsi="Times New Roman"/>
          <w:color w:val="000000" w:themeColor="text1"/>
          <w:szCs w:val="21"/>
          <w14:textFill>
            <w14:solidFill>
              <w14:schemeClr w14:val="tx1"/>
            </w14:solidFill>
          </w14:textFill>
        </w:rPr>
        <w:t>μm</w:t>
      </w:r>
      <w:bookmarkEnd w:id="22"/>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 xml:space="preserve">体宽378.3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452.5 </w:t>
      </w:r>
      <w:bookmarkStart w:id="23" w:name="OLE_LINK16"/>
      <w:r>
        <w:rPr>
          <w:rFonts w:ascii="Times New Roman" w:hAnsi="Times New Roman"/>
          <w:color w:val="000000" w:themeColor="text1"/>
          <w:szCs w:val="21"/>
          <w14:textFill>
            <w14:solidFill>
              <w14:schemeClr w14:val="tx1"/>
            </w14:solidFill>
          </w14:textFill>
        </w:rPr>
        <w:t>μm</w:t>
      </w:r>
      <w:bookmarkEnd w:id="23"/>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 xml:space="preserve">口针长度10.1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12.3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背食道腺开口与口针基部球的距离</w:t>
      </w:r>
      <w:r>
        <w:rPr>
          <w:rFonts w:hint="eastAsia" w:ascii="Times New Roman" w:hAnsi="Times New Roman"/>
          <w:color w:val="000000" w:themeColor="text1"/>
          <w:szCs w:val="21"/>
          <w14:textFill>
            <w14:solidFill>
              <w14:schemeClr w14:val="tx1"/>
            </w14:solidFill>
          </w14:textFill>
        </w:rPr>
        <w:t xml:space="preserve">3.8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5.3 </w:t>
      </w:r>
      <w:bookmarkStart w:id="24" w:name="OLE_LINK17"/>
      <w:r>
        <w:rPr>
          <w:rFonts w:ascii="Times New Roman" w:hAnsi="Times New Roman"/>
          <w:color w:val="000000" w:themeColor="text1"/>
          <w:szCs w:val="21"/>
          <w14:textFill>
            <w14:solidFill>
              <w14:schemeClr w14:val="tx1"/>
            </w14:solidFill>
          </w14:textFill>
        </w:rPr>
        <w:t>μm</w:t>
      </w:r>
      <w:bookmarkEnd w:id="24"/>
      <w:r>
        <w:rPr>
          <w:rFonts w:hint="eastAsia" w:ascii="Times New Roman" w:hAnsi="Times New Roman"/>
          <w:color w:val="000000" w:themeColor="text1"/>
          <w:szCs w:val="21"/>
          <w14:textFill>
            <w14:solidFill>
              <w14:schemeClr w14:val="tx1"/>
            </w14:solidFill>
          </w14:textFill>
        </w:rPr>
        <w:t xml:space="preserve">。基部球相对较小，圆，缢缩。会阴花纹圆，背弓低，纹细，有侧线，肛门上通常有小刻点。                                                                                                              </w:t>
      </w: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bidi="ar"/>
          <w14:textFill>
            <w14:solidFill>
              <w14:schemeClr w14:val="tx1"/>
            </w14:solidFill>
          </w14:textFill>
        </w:rPr>
        <w:t xml:space="preserve">雄成虫：体长962.8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1193.9 </w:t>
      </w:r>
      <w:bookmarkStart w:id="25" w:name="OLE_LINK18"/>
      <w:r>
        <w:rPr>
          <w:rFonts w:ascii="Times New Roman" w:hAnsi="Times New Roman"/>
          <w:color w:val="000000" w:themeColor="text1"/>
          <w:szCs w:val="21"/>
          <w14:textFill>
            <w14:solidFill>
              <w14:schemeClr w14:val="tx1"/>
            </w14:solidFill>
          </w14:textFill>
        </w:rPr>
        <w:t>μm</w:t>
      </w:r>
      <w:bookmarkEnd w:id="25"/>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 xml:space="preserve">体宽26.6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29.8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口针长度16.6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19.3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背食道腺开口与口针基部球的距离</w:t>
      </w:r>
      <w:r>
        <w:rPr>
          <w:rFonts w:hint="eastAsia" w:ascii="Times New Roman" w:hAnsi="Times New Roman"/>
          <w:color w:val="000000" w:themeColor="text1"/>
          <w:szCs w:val="21"/>
          <w14:textFill>
            <w14:solidFill>
              <w14:schemeClr w14:val="tx1"/>
            </w14:solidFill>
          </w14:textFill>
        </w:rPr>
        <w:t xml:space="preserve">3.8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5.7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，交合刺长21.3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26.7</w:t>
      </w:r>
      <w:r>
        <w:rPr>
          <w:rFonts w:hint="eastAsia" w:ascii="Times New Roman" w:hAnsi="Times New Roman"/>
          <w:color w:val="FF0000"/>
          <w:szCs w:val="21"/>
        </w:rPr>
        <w:t xml:space="preserve">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。头部明显缢缩，头帽圆，有侧唇。口针基球相对较小，圆且缢缩。</w:t>
      </w:r>
    </w:p>
    <w:p>
      <w:pPr>
        <w:widowControl/>
        <w:shd w:val="clear" w:color="auto" w:fill="FFFFFF"/>
        <w:spacing w:line="500" w:lineRule="exact"/>
        <w:jc w:val="left"/>
        <w:rPr>
          <w:rFonts w:ascii="Times New Roman" w:hAnsi="Times New Roman" w:cs="Times New Roman"/>
          <w:b/>
          <w:color w:val="000000" w:themeColor="text1"/>
          <w:szCs w:val="21"/>
          <w:lang w:bidi="ar"/>
          <w14:textFill>
            <w14:solidFill>
              <w14:schemeClr w14:val="tx1"/>
            </w14:solidFill>
          </w14:textFill>
        </w:rPr>
      </w:pPr>
      <w:r>
        <w:rPr>
          <w:rFonts w:hint="eastAsia" w:ascii="黑体" w:hAnsi="黑体" w:eastAsia="黑体" w:cs="黑体"/>
          <w:bCs/>
          <w:color w:val="000000" w:themeColor="text1"/>
          <w:szCs w:val="21"/>
          <w:lang w:bidi="ar"/>
          <w14:textFill>
            <w14:solidFill>
              <w14:schemeClr w14:val="tx1"/>
            </w14:solidFill>
          </w14:textFill>
        </w:rPr>
        <w:t>A 2.2幼虫</w:t>
      </w:r>
      <w:r>
        <w:rPr>
          <w:rFonts w:hint="eastAsia" w:ascii="Times New Roman" w:hAnsi="Times New Roman" w:cs="Times New Roman"/>
          <w:b/>
          <w:color w:val="000000" w:themeColor="text1"/>
          <w:szCs w:val="21"/>
          <w:lang w:bidi="ar"/>
          <w14:textFill>
            <w14:solidFill>
              <w14:schemeClr w14:val="tx1"/>
            </w14:solidFill>
          </w14:textFill>
        </w:rPr>
        <w:t xml:space="preserve"> </w:t>
      </w: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bidi="ar"/>
          <w14:textFill>
            <w14:solidFill>
              <w14:schemeClr w14:val="tx1"/>
            </w14:solidFill>
          </w14:textFill>
        </w:rPr>
        <w:t>二龄幼虫：</w:t>
      </w:r>
      <w:r>
        <w:rPr>
          <w:rFonts w:hint="eastAsia" w:ascii="Times New Roman" w:hAnsi="Times New Roman" w:cs="Times New Roman"/>
          <w:bCs/>
          <w:color w:val="000000" w:themeColor="text1"/>
          <w:szCs w:val="21"/>
          <w:lang w:bidi="ar"/>
          <w14:textFill>
            <w14:solidFill>
              <w14:schemeClr w14:val="tx1"/>
            </w14:solidFill>
          </w14:textFill>
        </w:rPr>
        <w:t xml:space="preserve">体长354.4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423.1</w:t>
      </w:r>
      <w:r>
        <w:rPr>
          <w:rFonts w:ascii="Times New Roman" w:hAnsi="Times New Roman"/>
          <w:color w:val="000000" w:themeColor="text1"/>
          <w:szCs w:val="21"/>
          <w14:textFill>
            <w14:solidFill>
              <w14:schemeClr w14:val="tx1"/>
            </w14:solidFill>
          </w14:textFill>
        </w:rPr>
        <w:t xml:space="preserve"> </w:t>
      </w:r>
      <w:bookmarkStart w:id="26" w:name="OLE_LINK19"/>
      <w:r>
        <w:rPr>
          <w:rFonts w:ascii="Times New Roman" w:hAnsi="Times New Roman"/>
          <w:color w:val="000000" w:themeColor="text1"/>
          <w:szCs w:val="21"/>
          <w14:textFill>
            <w14:solidFill>
              <w14:schemeClr w14:val="tx1"/>
            </w14:solidFill>
          </w14:textFill>
        </w:rPr>
        <w:t>μm</w:t>
      </w:r>
      <w:bookmarkEnd w:id="26"/>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 xml:space="preserve">体宽12.9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15.3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口针长度11.0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12.6 </w:t>
      </w:r>
      <w:bookmarkStart w:id="27" w:name="OLE_LINK20"/>
      <w:r>
        <w:rPr>
          <w:rFonts w:ascii="Times New Roman" w:hAnsi="Times New Roman"/>
          <w:color w:val="000000" w:themeColor="text1"/>
          <w:szCs w:val="21"/>
          <w14:textFill>
            <w14:solidFill>
              <w14:schemeClr w14:val="tx1"/>
            </w14:solidFill>
          </w14:textFill>
        </w:rPr>
        <w:t>μm</w:t>
      </w:r>
      <w:bookmarkEnd w:id="27"/>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背食道腺开口与口针基部球的距离</w:t>
      </w:r>
      <w:r>
        <w:rPr>
          <w:rFonts w:hint="eastAsia" w:ascii="Times New Roman" w:hAnsi="Times New Roman"/>
          <w:color w:val="000000" w:themeColor="text1"/>
          <w:szCs w:val="21"/>
          <w14:textFill>
            <w14:solidFill>
              <w14:schemeClr w14:val="tx1"/>
            </w14:solidFill>
          </w14:textFill>
        </w:rPr>
        <w:t xml:space="preserve">3.1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4.6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。尾长47.0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67.0 </w:t>
      </w:r>
      <w:bookmarkStart w:id="28" w:name="OLE_LINK21"/>
      <w:r>
        <w:rPr>
          <w:rFonts w:ascii="Times New Roman" w:hAnsi="Times New Roman"/>
          <w:color w:val="000000" w:themeColor="text1"/>
          <w:szCs w:val="21"/>
          <w14:textFill>
            <w14:solidFill>
              <w14:schemeClr w14:val="tx1"/>
            </w14:solidFill>
          </w14:textFill>
        </w:rPr>
        <w:t>μm</w:t>
      </w:r>
      <w:bookmarkEnd w:id="28"/>
      <w:r>
        <w:rPr>
          <w:rFonts w:hint="eastAsia" w:ascii="Times New Roman" w:hAnsi="Times New Roman"/>
          <w:color w:val="000000" w:themeColor="text1"/>
          <w:szCs w:val="21"/>
          <w14:textFill>
            <w14:solidFill>
              <w14:schemeClr w14:val="tx1"/>
            </w14:solidFill>
          </w14:textFill>
        </w:rPr>
        <w:t xml:space="preserve">，透明尾长12.0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 xml:space="preserve">16.5 </w:t>
      </w:r>
      <w:r>
        <w:rPr>
          <w:rFonts w:ascii="Times New Roman" w:hAnsi="Times New Roman"/>
          <w:color w:val="000000" w:themeColor="text1"/>
          <w:szCs w:val="21"/>
          <w14:textFill>
            <w14:solidFill>
              <w14:schemeClr w14:val="tx1"/>
            </w14:solidFill>
          </w14:textFill>
        </w:rPr>
        <w:t>μm</w:t>
      </w:r>
      <w:r>
        <w:rPr>
          <w:rFonts w:hint="eastAsia" w:ascii="Times New Roman" w:hAnsi="Times New Roman"/>
          <w:color w:val="000000" w:themeColor="text1"/>
          <w:szCs w:val="21"/>
          <w14:textFill>
            <w14:solidFill>
              <w14:schemeClr w14:val="tx1"/>
            </w14:solidFill>
          </w14:textFill>
        </w:rPr>
        <w:t>，形状常常不规则，前部的环纹不清晰，尾端细圆。</w:t>
      </w: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drawing>
          <wp:anchor distT="0" distB="0" distL="114300" distR="114300" simplePos="0" relativeHeight="251666432" behindDoc="0" locked="0" layoutInCell="1" allowOverlap="1">
            <wp:simplePos x="0" y="0"/>
            <wp:positionH relativeFrom="column">
              <wp:posOffset>2667000</wp:posOffset>
            </wp:positionH>
            <wp:positionV relativeFrom="paragraph">
              <wp:posOffset>152400</wp:posOffset>
            </wp:positionV>
            <wp:extent cx="1800225" cy="1800225"/>
            <wp:effectExtent l="0" t="0" r="3175" b="3175"/>
            <wp:wrapSquare wrapText="bothSides"/>
            <wp:docPr id="8" name="图片 8" descr="苍术-M.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苍术-M.h-1"/>
                    <pic:cNvPicPr>
                      <a:picLocks noChangeAspect="1"/>
                    </pic:cNvPicPr>
                  </pic:nvPicPr>
                  <pic:blipFill>
                    <a:blip r:embed="rId18"/>
                    <a:stretch>
                      <a:fillRect/>
                    </a:stretch>
                  </pic:blipFill>
                  <pic:spPr>
                    <a:xfrm>
                      <a:off x="0" y="0"/>
                      <a:ext cx="1800225" cy="1800225"/>
                    </a:xfrm>
                    <a:prstGeom prst="rect">
                      <a:avLst/>
                    </a:prstGeom>
                  </pic:spPr>
                </pic:pic>
              </a:graphicData>
            </a:graphic>
          </wp:anchor>
        </w:drawing>
      </w:r>
      <w:r>
        <w:rPr>
          <w:rFonts w:hint="eastAsia" w:ascii="Times New Roman" w:hAnsi="Times New Roman"/>
          <w:color w:val="000000" w:themeColor="text1"/>
          <w:szCs w:val="21"/>
          <w14:textFill>
            <w14:solidFill>
              <w14:schemeClr w14:val="tx1"/>
            </w14:solidFill>
          </w14:textFill>
        </w:rPr>
        <w:drawing>
          <wp:anchor distT="0" distB="0" distL="114300" distR="114300" simplePos="0" relativeHeight="251664384" behindDoc="0" locked="0" layoutInCell="1" allowOverlap="1">
            <wp:simplePos x="0" y="0"/>
            <wp:positionH relativeFrom="column">
              <wp:posOffset>831850</wp:posOffset>
            </wp:positionH>
            <wp:positionV relativeFrom="paragraph">
              <wp:posOffset>152400</wp:posOffset>
            </wp:positionV>
            <wp:extent cx="1800225" cy="1800225"/>
            <wp:effectExtent l="0" t="0" r="3175" b="3175"/>
            <wp:wrapSquare wrapText="bothSides"/>
            <wp:docPr id="6" name="图片 6" descr="绞股蓝-M.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绞股蓝-M.h-1"/>
                    <pic:cNvPicPr>
                      <a:picLocks noChangeAspect="1"/>
                    </pic:cNvPicPr>
                  </pic:nvPicPr>
                  <pic:blipFill>
                    <a:blip r:embed="rId19"/>
                    <a:stretch>
                      <a:fillRect/>
                    </a:stretch>
                  </pic:blipFill>
                  <pic:spPr>
                    <a:xfrm>
                      <a:off x="0" y="0"/>
                      <a:ext cx="1800225" cy="1800225"/>
                    </a:xfrm>
                    <a:prstGeom prst="rect">
                      <a:avLst/>
                    </a:prstGeom>
                  </pic:spPr>
                </pic:pic>
              </a:graphicData>
            </a:graphic>
          </wp:anchor>
        </w:drawing>
      </w: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r>
        <w:rPr>
          <w:rFonts w:hint="eastAsia" w:ascii="黑体" w:hAnsi="黑体" w:eastAsia="黑体" w:cs="黑体"/>
          <w:bCs/>
          <w:kern w:val="0"/>
          <w:szCs w:val="21"/>
        </w:rPr>
        <w:t>附录B</w:t>
      </w:r>
    </w:p>
    <w:p>
      <w:pPr>
        <w:widowControl/>
        <w:shd w:val="clear" w:color="auto" w:fill="FFFFFF"/>
        <w:spacing w:line="500" w:lineRule="exact"/>
        <w:jc w:val="center"/>
        <w:rPr>
          <w:rFonts w:ascii="黑体" w:hAnsi="黑体" w:eastAsia="黑体" w:cs="黑体"/>
          <w:bCs/>
          <w:kern w:val="0"/>
          <w:szCs w:val="21"/>
        </w:rPr>
      </w:pPr>
      <w:r>
        <w:rPr>
          <w:rFonts w:hint="eastAsia" w:ascii="黑体" w:hAnsi="黑体" w:eastAsia="黑体" w:cs="黑体"/>
          <w:bCs/>
          <w:kern w:val="0"/>
          <w:szCs w:val="21"/>
        </w:rPr>
        <w:t>（资料性）</w:t>
      </w:r>
    </w:p>
    <w:p>
      <w:pPr>
        <w:widowControl/>
        <w:shd w:val="clear" w:color="auto" w:fill="FFFFFF"/>
        <w:spacing w:line="500" w:lineRule="exact"/>
        <w:jc w:val="center"/>
        <w:rPr>
          <w:rFonts w:ascii="黑体" w:hAnsi="黑体" w:eastAsia="黑体" w:cs="黑体"/>
          <w:bCs/>
          <w:kern w:val="0"/>
          <w:szCs w:val="21"/>
        </w:rPr>
      </w:pPr>
      <w:r>
        <w:rPr>
          <w:rFonts w:hint="eastAsia" w:ascii="黑体" w:hAnsi="黑体" w:eastAsia="黑体" w:cs="黑体"/>
          <w:bCs/>
          <w:kern w:val="0"/>
          <w:szCs w:val="21"/>
        </w:rPr>
        <w:t>绞股蓝根结线虫病症状特点</w:t>
      </w:r>
    </w:p>
    <w:p>
      <w:pPr>
        <w:widowControl/>
        <w:shd w:val="clear" w:color="auto" w:fill="FFFFFF"/>
        <w:spacing w:line="500" w:lineRule="exact"/>
        <w:ind w:firstLine="420" w:firstLineChars="200"/>
        <w:jc w:val="lef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侵染初期，新生根部出现明显根结，地上部分在水分充足的情况下表现出间歇性萎蔫，部分叶片变黄。随着病害的逐步加重，根部出现密集的根结，部分根结相互连接，根系生长受到严重影响。地上部分茎杆生长受到抑制，表现为生长矮化，叶片变黄枯萎。病害最为严重时，根系上根结数目明显减少，侧根数目明显减少，主根发生明显腐烂。地上部分表现为严重矮化甚至整株死亡。</w:t>
      </w:r>
    </w:p>
    <w:p>
      <w:pPr>
        <w:widowControl/>
        <w:shd w:val="clear" w:color="auto" w:fill="FFFFFF"/>
        <w:spacing w:line="500" w:lineRule="exact"/>
        <w:ind w:firstLine="420" w:firstLineChars="200"/>
        <w:jc w:val="left"/>
        <w:rPr>
          <w:rFonts w:ascii="Times New Roman" w:hAnsi="Times New Roman"/>
          <w:color w:val="000000" w:themeColor="text1"/>
          <w:szCs w:val="21"/>
          <w14:textFill>
            <w14:solidFill>
              <w14:schemeClr w14:val="tx1"/>
            </w14:solidFill>
          </w14:textFill>
        </w:rPr>
      </w:pPr>
      <w:r>
        <w:rPr>
          <w:rFonts w:hint="eastAsia" w:ascii="黑体" w:hAnsi="黑体" w:eastAsia="黑体" w:cs="黑体"/>
          <w:bCs/>
          <w:kern w:val="0"/>
          <w:szCs w:val="21"/>
        </w:rPr>
        <w:drawing>
          <wp:anchor distT="0" distB="0" distL="114300" distR="114300" simplePos="0" relativeHeight="251667456" behindDoc="0" locked="0" layoutInCell="1" allowOverlap="1">
            <wp:simplePos x="0" y="0"/>
            <wp:positionH relativeFrom="column">
              <wp:posOffset>355600</wp:posOffset>
            </wp:positionH>
            <wp:positionV relativeFrom="paragraph">
              <wp:posOffset>495300</wp:posOffset>
            </wp:positionV>
            <wp:extent cx="2541270" cy="1908175"/>
            <wp:effectExtent l="0" t="0" r="9525" b="11430"/>
            <wp:wrapSquare wrapText="bothSides"/>
            <wp:docPr id="11" name="图片 11" descr="IMG20220620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20220620111111"/>
                    <pic:cNvPicPr>
                      <a:picLocks noChangeAspect="1"/>
                    </pic:cNvPicPr>
                  </pic:nvPicPr>
                  <pic:blipFill>
                    <a:blip r:embed="rId20"/>
                    <a:stretch>
                      <a:fillRect/>
                    </a:stretch>
                  </pic:blipFill>
                  <pic:spPr>
                    <a:xfrm rot="5400000">
                      <a:off x="0" y="0"/>
                      <a:ext cx="2541270" cy="1908175"/>
                    </a:xfrm>
                    <a:prstGeom prst="rect">
                      <a:avLst/>
                    </a:prstGeom>
                  </pic:spPr>
                </pic:pic>
              </a:graphicData>
            </a:graphic>
          </wp:anchor>
        </w:drawing>
      </w:r>
      <w:r>
        <w:rPr>
          <w:rFonts w:hint="eastAsia" w:ascii="黑体" w:hAnsi="黑体" w:eastAsia="黑体" w:cs="黑体"/>
          <w:bCs/>
          <w:kern w:val="0"/>
          <w:szCs w:val="21"/>
        </w:rPr>
        <w:drawing>
          <wp:anchor distT="0" distB="0" distL="114300" distR="114300" simplePos="0" relativeHeight="251668480" behindDoc="0" locked="0" layoutInCell="1" allowOverlap="1">
            <wp:simplePos x="0" y="0"/>
            <wp:positionH relativeFrom="column">
              <wp:posOffset>2618105</wp:posOffset>
            </wp:positionH>
            <wp:positionV relativeFrom="paragraph">
              <wp:posOffset>177800</wp:posOffset>
            </wp:positionV>
            <wp:extent cx="1908175" cy="2544445"/>
            <wp:effectExtent l="0" t="0" r="9525" b="8255"/>
            <wp:wrapSquare wrapText="bothSides"/>
            <wp:docPr id="12" name="图片 12" descr="IMG2022062011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20220620111326"/>
                    <pic:cNvPicPr>
                      <a:picLocks noChangeAspect="1"/>
                    </pic:cNvPicPr>
                  </pic:nvPicPr>
                  <pic:blipFill>
                    <a:blip r:embed="rId21"/>
                    <a:stretch>
                      <a:fillRect/>
                    </a:stretch>
                  </pic:blipFill>
                  <pic:spPr>
                    <a:xfrm flipV="1">
                      <a:off x="0" y="0"/>
                      <a:ext cx="1908175" cy="2544445"/>
                    </a:xfrm>
                    <a:prstGeom prst="rect">
                      <a:avLst/>
                    </a:prstGeom>
                  </pic:spPr>
                </pic:pic>
              </a:graphicData>
            </a:graphic>
          </wp:anchor>
        </w:drawing>
      </w:r>
    </w:p>
    <w:p>
      <w:pPr>
        <w:widowControl/>
        <w:shd w:val="clear" w:color="auto" w:fill="FFFFFF"/>
        <w:spacing w:line="500" w:lineRule="exact"/>
        <w:ind w:firstLine="420" w:firstLineChars="200"/>
        <w:jc w:val="left"/>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jc w:val="left"/>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jc w:val="left"/>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 xml:space="preserve">      </w:t>
      </w: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rPr>
          <w:rFonts w:ascii="黑体" w:hAnsi="黑体" w:eastAsia="黑体" w:cs="黑体"/>
          <w:bCs/>
          <w:kern w:val="0"/>
          <w:szCs w:val="21"/>
        </w:rPr>
      </w:pPr>
    </w:p>
    <w:p>
      <w:pPr>
        <w:widowControl/>
        <w:shd w:val="clear" w:color="auto" w:fill="FFFFFF"/>
        <w:spacing w:line="500" w:lineRule="exact"/>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p>
    <w:p>
      <w:pPr>
        <w:widowControl/>
        <w:shd w:val="clear" w:color="auto" w:fill="FFFFFF"/>
        <w:spacing w:line="500" w:lineRule="exact"/>
        <w:jc w:val="center"/>
        <w:rPr>
          <w:rFonts w:ascii="黑体" w:hAnsi="黑体" w:eastAsia="黑体" w:cs="黑体"/>
          <w:bCs/>
          <w:kern w:val="0"/>
          <w:szCs w:val="21"/>
        </w:rPr>
      </w:pPr>
      <w:bookmarkStart w:id="29" w:name="OLE_LINK6"/>
      <w:r>
        <w:rPr>
          <w:rFonts w:hint="eastAsia" w:ascii="黑体" w:hAnsi="黑体" w:eastAsia="黑体" w:cs="黑体"/>
          <w:bCs/>
          <w:kern w:val="0"/>
          <w:szCs w:val="21"/>
        </w:rPr>
        <w:t>附录C</w:t>
      </w:r>
    </w:p>
    <w:p>
      <w:pPr>
        <w:widowControl/>
        <w:shd w:val="clear" w:color="auto" w:fill="FFFFFF"/>
        <w:spacing w:line="500" w:lineRule="exact"/>
        <w:jc w:val="center"/>
        <w:rPr>
          <w:rFonts w:ascii="黑体" w:hAnsi="黑体" w:eastAsia="黑体" w:cs="黑体"/>
          <w:bCs/>
          <w:kern w:val="0"/>
          <w:szCs w:val="21"/>
        </w:rPr>
      </w:pPr>
      <w:r>
        <w:rPr>
          <w:rFonts w:hint="eastAsia" w:ascii="黑体" w:hAnsi="黑体" w:eastAsia="黑体" w:cs="黑体"/>
          <w:bCs/>
          <w:kern w:val="0"/>
          <w:szCs w:val="21"/>
        </w:rPr>
        <w:t>（资料性）</w:t>
      </w:r>
    </w:p>
    <w:bookmarkEnd w:id="29"/>
    <w:p>
      <w:pPr>
        <w:widowControl/>
        <w:shd w:val="clear" w:color="auto" w:fill="FFFFFF"/>
        <w:spacing w:line="500" w:lineRule="exact"/>
        <w:jc w:val="center"/>
        <w:rPr>
          <w:rFonts w:ascii="黑体" w:hAnsi="黑体" w:eastAsia="黑体" w:cs="黑体"/>
          <w:bCs/>
          <w:kern w:val="0"/>
          <w:szCs w:val="21"/>
        </w:rPr>
      </w:pPr>
      <w:r>
        <w:rPr>
          <w:rFonts w:hint="eastAsia" w:ascii="黑体" w:hAnsi="黑体" w:eastAsia="黑体" w:cs="黑体"/>
          <w:bCs/>
          <w:kern w:val="0"/>
          <w:szCs w:val="21"/>
        </w:rPr>
        <w:t>根结线虫危害程度分级标准</w:t>
      </w:r>
    </w:p>
    <w:p>
      <w:pPr>
        <w:widowControl/>
        <w:shd w:val="clear" w:color="auto" w:fill="FFFFFF"/>
        <w:spacing w:line="500" w:lineRule="exact"/>
        <w:jc w:val="both"/>
        <w:rPr>
          <w:rFonts w:ascii="Times New Roman" w:hAnsi="Times New Roman"/>
          <w:sz w:val="21"/>
          <w:szCs w:val="21"/>
        </w:rPr>
      </w:pPr>
      <w:r>
        <w:rPr>
          <w:rFonts w:hint="eastAsia" w:ascii="Times New Roman" w:hAnsi="Times New Roman"/>
          <w:sz w:val="21"/>
          <w:szCs w:val="21"/>
        </w:rPr>
        <w:t>0级：D=0，健康，无根结；</w:t>
      </w:r>
    </w:p>
    <w:p>
      <w:pPr>
        <w:widowControl/>
        <w:shd w:val="clear" w:color="auto" w:fill="FFFFFF"/>
        <w:spacing w:line="500" w:lineRule="exact"/>
        <w:jc w:val="both"/>
        <w:rPr>
          <w:rFonts w:ascii="Times New Roman" w:hAnsi="Times New Roman"/>
          <w:sz w:val="21"/>
          <w:szCs w:val="21"/>
        </w:rPr>
      </w:pPr>
      <w:r>
        <w:rPr>
          <w:rFonts w:hint="eastAsia" w:ascii="Times New Roman" w:hAnsi="Times New Roman"/>
          <w:sz w:val="21"/>
          <w:szCs w:val="21"/>
        </w:rPr>
        <w:t>1级：0&lt;D≤10%，根结之间互相不相连；</w:t>
      </w:r>
    </w:p>
    <w:p>
      <w:pPr>
        <w:widowControl/>
        <w:shd w:val="clear" w:color="auto" w:fill="FFFFFF"/>
        <w:spacing w:line="500" w:lineRule="exact"/>
        <w:jc w:val="both"/>
        <w:rPr>
          <w:rFonts w:ascii="Times New Roman" w:hAnsi="Times New Roman"/>
          <w:sz w:val="21"/>
          <w:szCs w:val="21"/>
        </w:rPr>
      </w:pPr>
      <w:r>
        <w:rPr>
          <w:rFonts w:hint="eastAsia" w:ascii="Times New Roman" w:hAnsi="Times New Roman"/>
          <w:sz w:val="21"/>
          <w:szCs w:val="21"/>
        </w:rPr>
        <w:t>2级：11&lt;D≤30%，少数根结互相相连；</w:t>
      </w:r>
    </w:p>
    <w:p>
      <w:pPr>
        <w:widowControl/>
        <w:shd w:val="clear" w:color="auto" w:fill="FFFFFF"/>
        <w:spacing w:line="500" w:lineRule="exact"/>
        <w:jc w:val="both"/>
        <w:rPr>
          <w:rFonts w:ascii="Times New Roman" w:hAnsi="Times New Roman"/>
          <w:sz w:val="21"/>
          <w:szCs w:val="21"/>
        </w:rPr>
      </w:pPr>
      <w:r>
        <w:rPr>
          <w:rFonts w:hint="eastAsia" w:ascii="Times New Roman" w:hAnsi="Times New Roman"/>
          <w:sz w:val="21"/>
          <w:szCs w:val="21"/>
        </w:rPr>
        <w:t>3级：31&lt;D≤50%，1/2以下根结相连，部分主侧根畸形；</w:t>
      </w:r>
    </w:p>
    <w:p>
      <w:pPr>
        <w:widowControl/>
        <w:shd w:val="clear" w:color="auto" w:fill="FFFFFF"/>
        <w:spacing w:line="500" w:lineRule="exact"/>
        <w:jc w:val="both"/>
        <w:rPr>
          <w:rFonts w:ascii="Times New Roman" w:hAnsi="Times New Roman"/>
          <w:sz w:val="21"/>
          <w:szCs w:val="21"/>
        </w:rPr>
      </w:pPr>
      <w:r>
        <w:rPr>
          <w:rFonts w:hint="eastAsia" w:ascii="Times New Roman" w:hAnsi="Times New Roman"/>
          <w:sz w:val="21"/>
          <w:szCs w:val="21"/>
        </w:rPr>
        <w:t>4级：51&lt;D≤75%，1/2以上根结相连，部分主侧根畸形；</w:t>
      </w:r>
    </w:p>
    <w:p>
      <w:pPr>
        <w:widowControl/>
        <w:shd w:val="clear" w:color="auto" w:fill="FFFFFF"/>
        <w:spacing w:line="500" w:lineRule="exact"/>
        <w:jc w:val="both"/>
        <w:rPr>
          <w:rFonts w:ascii="Times New Roman" w:hAnsi="Times New Roman"/>
          <w:sz w:val="21"/>
          <w:szCs w:val="21"/>
        </w:rPr>
      </w:pPr>
      <w:r>
        <w:rPr>
          <w:rFonts w:hint="eastAsia" w:ascii="Times New Roman" w:hAnsi="Times New Roman"/>
          <w:sz w:val="21"/>
          <w:szCs w:val="21"/>
        </w:rPr>
        <w:t>5级：D&gt;75%，多数根结相连，多数主侧根畸形。</w:t>
      </w:r>
    </w:p>
    <w:p>
      <w:pPr>
        <w:widowControl/>
        <w:shd w:val="clear" w:color="auto" w:fill="FFFFFF"/>
        <w:spacing w:line="500" w:lineRule="exact"/>
        <w:jc w:val="both"/>
        <w:rPr>
          <w:rFonts w:ascii="Times New Roman" w:hAnsi="Times New Roman"/>
          <w:sz w:val="21"/>
          <w:szCs w:val="21"/>
        </w:rPr>
      </w:pPr>
      <w:r>
        <w:rPr>
          <w:rFonts w:hint="eastAsia" w:ascii="Times New Roman" w:hAnsi="Times New Roman"/>
          <w:sz w:val="21"/>
          <w:szCs w:val="21"/>
        </w:rPr>
        <w:t>注：D：表示根系根结率</w:t>
      </w: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ind w:firstLine="420" w:firstLineChars="200"/>
        <w:rPr>
          <w:rFonts w:ascii="Times New Roman" w:hAnsi="Times New Roman"/>
          <w:color w:val="000000" w:themeColor="text1"/>
          <w:szCs w:val="21"/>
          <w14:textFill>
            <w14:solidFill>
              <w14:schemeClr w14:val="tx1"/>
            </w14:solidFill>
          </w14:textFill>
        </w:rPr>
      </w:pPr>
    </w:p>
    <w:p>
      <w:pPr>
        <w:widowControl/>
        <w:shd w:val="clear" w:color="auto" w:fill="FFFFFF"/>
        <w:spacing w:line="500" w:lineRule="exact"/>
        <w:jc w:val="center"/>
        <w:rPr>
          <w:rFonts w:ascii="黑体" w:hAnsi="黑体" w:eastAsia="黑体" w:cs="黑体"/>
          <w:bCs/>
          <w:kern w:val="0"/>
          <w:szCs w:val="21"/>
        </w:rPr>
      </w:pPr>
      <w:r>
        <w:rPr>
          <w:rFonts w:hint="eastAsia" w:ascii="黑体" w:hAnsi="黑体" w:eastAsia="黑体" w:cs="黑体"/>
          <w:bCs/>
          <w:kern w:val="0"/>
          <w:szCs w:val="21"/>
        </w:rPr>
        <w:t>附录D</w:t>
      </w:r>
    </w:p>
    <w:p>
      <w:pPr>
        <w:widowControl/>
        <w:shd w:val="clear" w:color="auto" w:fill="FFFFFF"/>
        <w:spacing w:line="500" w:lineRule="exact"/>
        <w:jc w:val="center"/>
        <w:rPr>
          <w:rFonts w:ascii="Times New Roman" w:hAnsi="Times New Roman"/>
          <w:color w:val="000000" w:themeColor="text1"/>
          <w:szCs w:val="21"/>
          <w14:textFill>
            <w14:solidFill>
              <w14:schemeClr w14:val="tx1"/>
            </w14:solidFill>
          </w14:textFill>
        </w:rPr>
      </w:pPr>
      <w:r>
        <w:rPr>
          <w:rFonts w:hint="eastAsia" w:ascii="黑体" w:hAnsi="黑体" w:eastAsia="黑体" w:cs="黑体"/>
          <w:bCs/>
          <w:kern w:val="0"/>
          <w:szCs w:val="21"/>
        </w:rPr>
        <w:t>（资料性）</w:t>
      </w:r>
    </w:p>
    <w:p>
      <w:pPr>
        <w:spacing w:line="500" w:lineRule="exact"/>
        <w:jc w:val="center"/>
        <w:rPr>
          <w:rFonts w:ascii="黑体" w:hAnsi="黑体" w:eastAsia="黑体" w:cs="黑体"/>
          <w:color w:val="000000"/>
          <w:szCs w:val="21"/>
          <w:shd w:val="clear" w:color="auto" w:fill="FFFFFF"/>
        </w:rPr>
      </w:pPr>
      <w:r>
        <w:rPr>
          <w:rFonts w:hint="eastAsia" w:ascii="黑体" w:hAnsi="黑体" w:eastAsia="黑体" w:cs="黑体"/>
          <w:color w:val="000000"/>
          <w:szCs w:val="21"/>
          <w:shd w:val="clear" w:color="auto" w:fill="FFFFFF"/>
        </w:rPr>
        <w:t>绞股蓝根结线虫病防控档案记录表格</w:t>
      </w:r>
    </w:p>
    <w:p>
      <w:pPr>
        <w:ind w:firstLine="315" w:firstLineChars="150"/>
        <w:jc w:val="center"/>
        <w:rPr>
          <w:rFonts w:ascii="Times New Roman" w:hAnsi="Times New Roman" w:cs="Times New Roman"/>
          <w:color w:val="000000"/>
          <w:szCs w:val="21"/>
          <w:shd w:val="clear" w:color="auto" w:fill="FFFFFF"/>
        </w:rPr>
      </w:pPr>
    </w:p>
    <w:p>
      <w:pPr>
        <w:spacing w:line="360" w:lineRule="auto"/>
        <w:jc w:val="center"/>
        <w:rPr>
          <w:rFonts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shd w:val="clear" w:color="auto" w:fill="FFFFFF"/>
        </w:rPr>
        <w:t>表</w:t>
      </w:r>
      <w:r>
        <w:rPr>
          <w:rFonts w:hint="eastAsia" w:ascii="Times New Roman" w:hAnsi="Times New Roman" w:eastAsia="宋体" w:cs="Times New Roman"/>
          <w:color w:val="000000"/>
          <w:sz w:val="21"/>
          <w:szCs w:val="21"/>
          <w:shd w:val="clear" w:color="auto" w:fill="FFFFFF"/>
          <w:lang w:val="en-US" w:eastAsia="zh-CN"/>
        </w:rPr>
        <w:t>D</w:t>
      </w:r>
      <w:r>
        <w:rPr>
          <w:rFonts w:hint="eastAsia" w:ascii="Times New Roman" w:hAnsi="Times New Roman" w:eastAsia="宋体" w:cs="Times New Roman"/>
          <w:color w:val="000000"/>
          <w:sz w:val="21"/>
          <w:szCs w:val="21"/>
          <w:shd w:val="clear" w:color="auto" w:fill="FFFFFF"/>
        </w:rPr>
        <w:t>.1 绞股蓝根结线虫病防控档案</w:t>
      </w:r>
    </w:p>
    <w:tbl>
      <w:tblPr>
        <w:tblStyle w:val="10"/>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1299"/>
        <w:gridCol w:w="1590"/>
        <w:gridCol w:w="1105"/>
        <w:gridCol w:w="1134"/>
        <w:gridCol w:w="1276"/>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tcPr>
          <w:p>
            <w:pPr>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shd w:val="clear" w:color="auto" w:fill="FFFFFF"/>
              </w:rPr>
              <w:t>调查日期或施药日期</w:t>
            </w:r>
          </w:p>
        </w:tc>
        <w:tc>
          <w:tcPr>
            <w:tcW w:w="1299" w:type="dxa"/>
          </w:tcPr>
          <w:p>
            <w:pPr>
              <w:rPr>
                <w:rFonts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shd w:val="clear" w:color="auto" w:fill="FFFFFF"/>
              </w:rPr>
              <w:t>发病率</w:t>
            </w:r>
            <w:r>
              <w:rPr>
                <w:rFonts w:ascii="Times New Roman" w:hAnsi="Times New Roman" w:eastAsia="宋体" w:cs="Times New Roman"/>
                <w:color w:val="000000"/>
                <w:sz w:val="21"/>
                <w:szCs w:val="21"/>
                <w:shd w:val="clear" w:color="auto" w:fill="FFFFFF"/>
              </w:rPr>
              <w:t>（</w:t>
            </w:r>
            <w:r>
              <w:rPr>
                <w:rFonts w:hint="eastAsia" w:ascii="Times New Roman" w:hAnsi="Times New Roman" w:eastAsia="宋体" w:cs="Times New Roman"/>
                <w:color w:val="000000"/>
                <w:sz w:val="21"/>
                <w:szCs w:val="21"/>
                <w:shd w:val="clear" w:color="auto" w:fill="FFFFFF"/>
              </w:rPr>
              <w:t>%</w:t>
            </w:r>
            <w:r>
              <w:rPr>
                <w:rFonts w:ascii="Times New Roman" w:hAnsi="Times New Roman" w:eastAsia="宋体" w:cs="Times New Roman"/>
                <w:color w:val="000000"/>
                <w:sz w:val="21"/>
                <w:szCs w:val="21"/>
                <w:shd w:val="clear" w:color="auto" w:fill="FFFFFF"/>
              </w:rPr>
              <w:t>）</w:t>
            </w:r>
          </w:p>
        </w:tc>
        <w:tc>
          <w:tcPr>
            <w:tcW w:w="1590" w:type="dxa"/>
          </w:tcPr>
          <w:p>
            <w:pPr>
              <w:rPr>
                <w:rFonts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shd w:val="clear" w:color="auto" w:fill="FFFFFF"/>
              </w:rPr>
              <w:t>土壤线虫数量</w:t>
            </w:r>
          </w:p>
        </w:tc>
        <w:tc>
          <w:tcPr>
            <w:tcW w:w="1105" w:type="dxa"/>
          </w:tcPr>
          <w:p>
            <w:pPr>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shd w:val="clear" w:color="auto" w:fill="FFFFFF"/>
              </w:rPr>
              <w:t>用药名称</w:t>
            </w:r>
          </w:p>
        </w:tc>
        <w:tc>
          <w:tcPr>
            <w:tcW w:w="1134" w:type="dxa"/>
          </w:tcPr>
          <w:p>
            <w:pPr>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shd w:val="clear" w:color="auto" w:fill="FFFFFF"/>
              </w:rPr>
              <w:t>施药量</w:t>
            </w:r>
          </w:p>
        </w:tc>
        <w:tc>
          <w:tcPr>
            <w:tcW w:w="1276" w:type="dxa"/>
          </w:tcPr>
          <w:p>
            <w:pPr>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shd w:val="clear" w:color="auto" w:fill="FFFFFF"/>
              </w:rPr>
              <w:t>使用方法</w:t>
            </w:r>
          </w:p>
        </w:tc>
        <w:tc>
          <w:tcPr>
            <w:tcW w:w="901" w:type="dxa"/>
          </w:tcPr>
          <w:p>
            <w:pPr>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shd w:val="clear" w:color="auto" w:fil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tcPr>
          <w:p>
            <w:pPr>
              <w:rPr>
                <w:rFonts w:ascii="Times New Roman" w:hAnsi="Times New Roman" w:eastAsia="宋体" w:cs="Times New Roman"/>
                <w:color w:val="000000"/>
                <w:sz w:val="21"/>
                <w:szCs w:val="21"/>
                <w:shd w:val="clear" w:color="auto" w:fill="FFFFFF"/>
              </w:rPr>
            </w:pPr>
          </w:p>
        </w:tc>
        <w:tc>
          <w:tcPr>
            <w:tcW w:w="1299" w:type="dxa"/>
          </w:tcPr>
          <w:p>
            <w:pPr>
              <w:rPr>
                <w:rFonts w:ascii="Times New Roman" w:hAnsi="Times New Roman" w:eastAsia="宋体" w:cs="Times New Roman"/>
                <w:color w:val="000000"/>
                <w:sz w:val="21"/>
                <w:szCs w:val="21"/>
                <w:shd w:val="clear" w:color="auto" w:fill="FFFFFF"/>
              </w:rPr>
            </w:pPr>
          </w:p>
        </w:tc>
        <w:tc>
          <w:tcPr>
            <w:tcW w:w="1590" w:type="dxa"/>
          </w:tcPr>
          <w:p>
            <w:pPr>
              <w:rPr>
                <w:rFonts w:ascii="Times New Roman" w:hAnsi="Times New Roman" w:eastAsia="宋体" w:cs="Times New Roman"/>
                <w:color w:val="000000"/>
                <w:sz w:val="21"/>
                <w:szCs w:val="21"/>
                <w:shd w:val="clear" w:color="auto" w:fill="FFFFFF"/>
              </w:rPr>
            </w:pPr>
          </w:p>
        </w:tc>
        <w:tc>
          <w:tcPr>
            <w:tcW w:w="1105" w:type="dxa"/>
          </w:tcPr>
          <w:p>
            <w:pPr>
              <w:rPr>
                <w:rFonts w:ascii="Times New Roman" w:hAnsi="Times New Roman" w:eastAsia="宋体" w:cs="Times New Roman"/>
                <w:color w:val="000000"/>
                <w:sz w:val="21"/>
                <w:szCs w:val="21"/>
                <w:shd w:val="clear" w:color="auto" w:fill="FFFFFF"/>
              </w:rPr>
            </w:pPr>
          </w:p>
        </w:tc>
        <w:tc>
          <w:tcPr>
            <w:tcW w:w="1134" w:type="dxa"/>
          </w:tcPr>
          <w:p>
            <w:pPr>
              <w:rPr>
                <w:rFonts w:ascii="Times New Roman" w:hAnsi="Times New Roman" w:eastAsia="宋体" w:cs="Times New Roman"/>
                <w:color w:val="000000"/>
                <w:sz w:val="21"/>
                <w:szCs w:val="21"/>
                <w:shd w:val="clear" w:color="auto" w:fill="FFFFFF"/>
              </w:rPr>
            </w:pPr>
          </w:p>
        </w:tc>
        <w:tc>
          <w:tcPr>
            <w:tcW w:w="1276" w:type="dxa"/>
          </w:tcPr>
          <w:p>
            <w:pPr>
              <w:rPr>
                <w:rFonts w:ascii="Times New Roman" w:hAnsi="Times New Roman" w:eastAsia="宋体" w:cs="Times New Roman"/>
                <w:color w:val="000000"/>
                <w:sz w:val="21"/>
                <w:szCs w:val="21"/>
                <w:shd w:val="clear" w:color="auto" w:fill="FFFFFF"/>
              </w:rPr>
            </w:pPr>
          </w:p>
        </w:tc>
        <w:tc>
          <w:tcPr>
            <w:tcW w:w="901" w:type="dxa"/>
            <w:vMerge w:val="restart"/>
          </w:tcPr>
          <w:p>
            <w:pPr>
              <w:rPr>
                <w:rFonts w:ascii="Times New Roman" w:hAnsi="Times New Roman" w:eastAsia="宋体" w:cs="Times New Roman"/>
                <w:color w:val="00000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tcPr>
          <w:p>
            <w:pPr>
              <w:rPr>
                <w:rFonts w:ascii="Times New Roman" w:hAnsi="Times New Roman" w:eastAsia="宋体" w:cs="Times New Roman"/>
                <w:color w:val="000000"/>
                <w:sz w:val="21"/>
                <w:szCs w:val="21"/>
                <w:shd w:val="clear" w:color="auto" w:fill="FFFFFF"/>
              </w:rPr>
            </w:pPr>
          </w:p>
        </w:tc>
        <w:tc>
          <w:tcPr>
            <w:tcW w:w="1299" w:type="dxa"/>
          </w:tcPr>
          <w:p>
            <w:pPr>
              <w:rPr>
                <w:rFonts w:ascii="Times New Roman" w:hAnsi="Times New Roman" w:eastAsia="宋体" w:cs="Times New Roman"/>
                <w:color w:val="000000"/>
                <w:sz w:val="21"/>
                <w:szCs w:val="21"/>
                <w:shd w:val="clear" w:color="auto" w:fill="FFFFFF"/>
              </w:rPr>
            </w:pPr>
          </w:p>
        </w:tc>
        <w:tc>
          <w:tcPr>
            <w:tcW w:w="1590" w:type="dxa"/>
          </w:tcPr>
          <w:p>
            <w:pPr>
              <w:rPr>
                <w:rFonts w:ascii="Times New Roman" w:hAnsi="Times New Roman" w:eastAsia="宋体" w:cs="Times New Roman"/>
                <w:color w:val="000000"/>
                <w:sz w:val="21"/>
                <w:szCs w:val="21"/>
                <w:shd w:val="clear" w:color="auto" w:fill="FFFFFF"/>
              </w:rPr>
            </w:pPr>
          </w:p>
        </w:tc>
        <w:tc>
          <w:tcPr>
            <w:tcW w:w="1105" w:type="dxa"/>
          </w:tcPr>
          <w:p>
            <w:pPr>
              <w:rPr>
                <w:rFonts w:ascii="Times New Roman" w:hAnsi="Times New Roman" w:eastAsia="宋体" w:cs="Times New Roman"/>
                <w:color w:val="000000"/>
                <w:sz w:val="21"/>
                <w:szCs w:val="21"/>
                <w:shd w:val="clear" w:color="auto" w:fill="FFFFFF"/>
              </w:rPr>
            </w:pPr>
          </w:p>
        </w:tc>
        <w:tc>
          <w:tcPr>
            <w:tcW w:w="1134" w:type="dxa"/>
          </w:tcPr>
          <w:p>
            <w:pPr>
              <w:rPr>
                <w:rFonts w:ascii="Times New Roman" w:hAnsi="Times New Roman" w:eastAsia="宋体" w:cs="Times New Roman"/>
                <w:color w:val="000000"/>
                <w:sz w:val="21"/>
                <w:szCs w:val="21"/>
                <w:shd w:val="clear" w:color="auto" w:fill="FFFFFF"/>
              </w:rPr>
            </w:pPr>
          </w:p>
        </w:tc>
        <w:tc>
          <w:tcPr>
            <w:tcW w:w="1276" w:type="dxa"/>
          </w:tcPr>
          <w:p>
            <w:pPr>
              <w:rPr>
                <w:rFonts w:ascii="Times New Roman" w:hAnsi="Times New Roman" w:eastAsia="宋体" w:cs="Times New Roman"/>
                <w:color w:val="000000"/>
                <w:sz w:val="21"/>
                <w:szCs w:val="21"/>
                <w:shd w:val="clear" w:color="auto" w:fill="FFFFFF"/>
              </w:rPr>
            </w:pPr>
          </w:p>
        </w:tc>
        <w:tc>
          <w:tcPr>
            <w:tcW w:w="901" w:type="dxa"/>
            <w:vMerge w:val="continue"/>
          </w:tcPr>
          <w:p>
            <w:pPr>
              <w:rPr>
                <w:rFonts w:ascii="Times New Roman" w:hAnsi="Times New Roman" w:eastAsia="宋体" w:cs="Times New Roman"/>
                <w:color w:val="00000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tcPr>
          <w:p>
            <w:pPr>
              <w:rPr>
                <w:rFonts w:ascii="Times New Roman" w:hAnsi="Times New Roman" w:eastAsia="宋体" w:cs="Times New Roman"/>
                <w:color w:val="000000"/>
                <w:sz w:val="21"/>
                <w:szCs w:val="21"/>
                <w:shd w:val="clear" w:color="auto" w:fill="FFFFFF"/>
              </w:rPr>
            </w:pPr>
          </w:p>
        </w:tc>
        <w:tc>
          <w:tcPr>
            <w:tcW w:w="1299" w:type="dxa"/>
          </w:tcPr>
          <w:p>
            <w:pPr>
              <w:rPr>
                <w:rFonts w:ascii="Times New Roman" w:hAnsi="Times New Roman" w:eastAsia="宋体" w:cs="Times New Roman"/>
                <w:color w:val="000000"/>
                <w:sz w:val="21"/>
                <w:szCs w:val="21"/>
                <w:shd w:val="clear" w:color="auto" w:fill="FFFFFF"/>
              </w:rPr>
            </w:pPr>
          </w:p>
        </w:tc>
        <w:tc>
          <w:tcPr>
            <w:tcW w:w="1590" w:type="dxa"/>
          </w:tcPr>
          <w:p>
            <w:pPr>
              <w:rPr>
                <w:rFonts w:ascii="Times New Roman" w:hAnsi="Times New Roman" w:eastAsia="宋体" w:cs="Times New Roman"/>
                <w:color w:val="000000"/>
                <w:sz w:val="21"/>
                <w:szCs w:val="21"/>
                <w:shd w:val="clear" w:color="auto" w:fill="FFFFFF"/>
              </w:rPr>
            </w:pPr>
          </w:p>
        </w:tc>
        <w:tc>
          <w:tcPr>
            <w:tcW w:w="1105" w:type="dxa"/>
          </w:tcPr>
          <w:p>
            <w:pPr>
              <w:rPr>
                <w:rFonts w:ascii="Times New Roman" w:hAnsi="Times New Roman" w:eastAsia="宋体" w:cs="Times New Roman"/>
                <w:color w:val="000000"/>
                <w:sz w:val="21"/>
                <w:szCs w:val="21"/>
                <w:shd w:val="clear" w:color="auto" w:fill="FFFFFF"/>
              </w:rPr>
            </w:pPr>
          </w:p>
        </w:tc>
        <w:tc>
          <w:tcPr>
            <w:tcW w:w="1134" w:type="dxa"/>
          </w:tcPr>
          <w:p>
            <w:pPr>
              <w:rPr>
                <w:rFonts w:ascii="Times New Roman" w:hAnsi="Times New Roman" w:eastAsia="宋体" w:cs="Times New Roman"/>
                <w:color w:val="000000"/>
                <w:sz w:val="21"/>
                <w:szCs w:val="21"/>
                <w:shd w:val="clear" w:color="auto" w:fill="FFFFFF"/>
              </w:rPr>
            </w:pPr>
          </w:p>
        </w:tc>
        <w:tc>
          <w:tcPr>
            <w:tcW w:w="1276" w:type="dxa"/>
          </w:tcPr>
          <w:p>
            <w:pPr>
              <w:rPr>
                <w:rFonts w:ascii="Times New Roman" w:hAnsi="Times New Roman" w:eastAsia="宋体" w:cs="Times New Roman"/>
                <w:color w:val="000000"/>
                <w:sz w:val="21"/>
                <w:szCs w:val="21"/>
                <w:shd w:val="clear" w:color="auto" w:fill="FFFFFF"/>
              </w:rPr>
            </w:pPr>
          </w:p>
        </w:tc>
        <w:tc>
          <w:tcPr>
            <w:tcW w:w="901" w:type="dxa"/>
            <w:vMerge w:val="continue"/>
          </w:tcPr>
          <w:p>
            <w:pPr>
              <w:rPr>
                <w:rFonts w:ascii="Times New Roman" w:hAnsi="Times New Roman" w:eastAsia="宋体" w:cs="Times New Roman"/>
                <w:color w:val="00000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tcPr>
          <w:p>
            <w:pPr>
              <w:rPr>
                <w:rFonts w:ascii="Times New Roman" w:hAnsi="Times New Roman" w:eastAsia="宋体" w:cs="Times New Roman"/>
                <w:color w:val="000000"/>
                <w:sz w:val="21"/>
                <w:szCs w:val="21"/>
                <w:shd w:val="clear" w:color="auto" w:fill="FFFFFF"/>
              </w:rPr>
            </w:pPr>
          </w:p>
        </w:tc>
        <w:tc>
          <w:tcPr>
            <w:tcW w:w="1299" w:type="dxa"/>
          </w:tcPr>
          <w:p>
            <w:pPr>
              <w:rPr>
                <w:rFonts w:ascii="Times New Roman" w:hAnsi="Times New Roman" w:eastAsia="宋体" w:cs="Times New Roman"/>
                <w:color w:val="000000"/>
                <w:sz w:val="21"/>
                <w:szCs w:val="21"/>
                <w:shd w:val="clear" w:color="auto" w:fill="FFFFFF"/>
              </w:rPr>
            </w:pPr>
          </w:p>
        </w:tc>
        <w:tc>
          <w:tcPr>
            <w:tcW w:w="1590" w:type="dxa"/>
          </w:tcPr>
          <w:p>
            <w:pPr>
              <w:rPr>
                <w:rFonts w:ascii="Times New Roman" w:hAnsi="Times New Roman" w:eastAsia="宋体" w:cs="Times New Roman"/>
                <w:color w:val="000000"/>
                <w:sz w:val="21"/>
                <w:szCs w:val="21"/>
                <w:shd w:val="clear" w:color="auto" w:fill="FFFFFF"/>
              </w:rPr>
            </w:pPr>
          </w:p>
        </w:tc>
        <w:tc>
          <w:tcPr>
            <w:tcW w:w="1105" w:type="dxa"/>
          </w:tcPr>
          <w:p>
            <w:pPr>
              <w:rPr>
                <w:rFonts w:ascii="Times New Roman" w:hAnsi="Times New Roman" w:eastAsia="宋体" w:cs="Times New Roman"/>
                <w:color w:val="000000"/>
                <w:sz w:val="21"/>
                <w:szCs w:val="21"/>
                <w:shd w:val="clear" w:color="auto" w:fill="FFFFFF"/>
              </w:rPr>
            </w:pPr>
          </w:p>
        </w:tc>
        <w:tc>
          <w:tcPr>
            <w:tcW w:w="1134" w:type="dxa"/>
          </w:tcPr>
          <w:p>
            <w:pPr>
              <w:rPr>
                <w:rFonts w:ascii="Times New Roman" w:hAnsi="Times New Roman" w:eastAsia="宋体" w:cs="Times New Roman"/>
                <w:color w:val="000000"/>
                <w:sz w:val="21"/>
                <w:szCs w:val="21"/>
                <w:shd w:val="clear" w:color="auto" w:fill="FFFFFF"/>
              </w:rPr>
            </w:pPr>
          </w:p>
        </w:tc>
        <w:tc>
          <w:tcPr>
            <w:tcW w:w="1276" w:type="dxa"/>
          </w:tcPr>
          <w:p>
            <w:pPr>
              <w:rPr>
                <w:rFonts w:ascii="Times New Roman" w:hAnsi="Times New Roman" w:eastAsia="宋体" w:cs="Times New Roman"/>
                <w:color w:val="000000"/>
                <w:sz w:val="21"/>
                <w:szCs w:val="21"/>
                <w:shd w:val="clear" w:color="auto" w:fill="FFFFFF"/>
              </w:rPr>
            </w:pPr>
          </w:p>
        </w:tc>
        <w:tc>
          <w:tcPr>
            <w:tcW w:w="901" w:type="dxa"/>
            <w:vMerge w:val="continue"/>
          </w:tcPr>
          <w:p>
            <w:pPr>
              <w:rPr>
                <w:rFonts w:ascii="Times New Roman" w:hAnsi="Times New Roman" w:eastAsia="宋体" w:cs="Times New Roman"/>
                <w:color w:val="000000"/>
                <w:sz w:val="21"/>
                <w:szCs w:val="21"/>
                <w:shd w:val="clear" w:color="auto" w:fill="FFFFFF"/>
              </w:rPr>
            </w:pPr>
          </w:p>
        </w:tc>
      </w:tr>
    </w:tbl>
    <w:p>
      <w:pPr>
        <w:ind w:firstLine="315" w:firstLineChars="150"/>
        <w:rPr>
          <w:rFonts w:ascii="Times New Roman" w:hAnsi="Times New Roman" w:cs="Times New Roman"/>
          <w:color w:val="000000"/>
          <w:szCs w:val="21"/>
          <w:shd w:val="clear" w:color="auto" w:fill="FFFFFF"/>
        </w:rPr>
      </w:pPr>
    </w:p>
    <w:p>
      <w:pPr>
        <w:widowControl/>
        <w:jc w:val="left"/>
      </w:pPr>
    </w:p>
    <w:sectPr>
      <w:footerReference r:id="rId8" w:type="default"/>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MS Gothic">
    <w:panose1 w:val="020B0609070205080204"/>
    <w:charset w:val="80"/>
    <w:family w:val="modern"/>
    <w:pitch w:val="default"/>
    <w:sig w:usb0="E00002FF" w:usb1="6AC7FDFB" w:usb2="08000012" w:usb3="00000000" w:csb0="4002009F" w:csb1="DFD70000"/>
  </w:font>
  <w:font w:name="CIDFont">
    <w:altName w:val="Times New Roman"/>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2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2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2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w:instrText>
    </w:r>
    <w:r>
      <w:fldChar w:fldCharType="separate"/>
    </w:r>
    <w: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5851963"/>
    </w:sdtPr>
    <w:sdtContent>
      <w:p>
        <w:pPr>
          <w:pStyle w:val="5"/>
          <w:jc w:val="center"/>
        </w:pPr>
        <w:r>
          <w:fldChar w:fldCharType="begin"/>
        </w:r>
        <w:r>
          <w:instrText xml:space="preserve">PAGE   \* MERGEFORMAT</w:instrText>
        </w:r>
        <w:r>
          <w:fldChar w:fldCharType="separate"/>
        </w:r>
        <w:r>
          <w:rPr>
            <w:lang w:val="zh-CN"/>
          </w:rPr>
          <w:t>3</w:t>
        </w:r>
        <w: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r>
      <w:t>DB61/ T—XXXX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lNjJiMTM0NzI2NmZlNDRmYjEwMWIxMGNlMGY5ZWUifQ=="/>
  </w:docVars>
  <w:rsids>
    <w:rsidRoot w:val="005772AE"/>
    <w:rsid w:val="00010A54"/>
    <w:rsid w:val="00025976"/>
    <w:rsid w:val="00025CD9"/>
    <w:rsid w:val="0004663D"/>
    <w:rsid w:val="00054A7D"/>
    <w:rsid w:val="000579DC"/>
    <w:rsid w:val="00066B98"/>
    <w:rsid w:val="00072A8C"/>
    <w:rsid w:val="000A4D48"/>
    <w:rsid w:val="000B6FAD"/>
    <w:rsid w:val="000C35D1"/>
    <w:rsid w:val="000D65AC"/>
    <w:rsid w:val="001339B0"/>
    <w:rsid w:val="00155966"/>
    <w:rsid w:val="00157436"/>
    <w:rsid w:val="00197DAE"/>
    <w:rsid w:val="001A1946"/>
    <w:rsid w:val="001B2AB2"/>
    <w:rsid w:val="001C5A36"/>
    <w:rsid w:val="001E6B9F"/>
    <w:rsid w:val="0020554B"/>
    <w:rsid w:val="002143E7"/>
    <w:rsid w:val="00244279"/>
    <w:rsid w:val="002B4385"/>
    <w:rsid w:val="002B6C6E"/>
    <w:rsid w:val="002C2B22"/>
    <w:rsid w:val="002C456A"/>
    <w:rsid w:val="002E3AF3"/>
    <w:rsid w:val="002E4107"/>
    <w:rsid w:val="00323251"/>
    <w:rsid w:val="00333869"/>
    <w:rsid w:val="00357448"/>
    <w:rsid w:val="00376211"/>
    <w:rsid w:val="0038487B"/>
    <w:rsid w:val="00385647"/>
    <w:rsid w:val="003868C6"/>
    <w:rsid w:val="0039356F"/>
    <w:rsid w:val="00395742"/>
    <w:rsid w:val="003B37E2"/>
    <w:rsid w:val="003E5E96"/>
    <w:rsid w:val="003E730E"/>
    <w:rsid w:val="003E7573"/>
    <w:rsid w:val="003F74AF"/>
    <w:rsid w:val="00402679"/>
    <w:rsid w:val="00433A3B"/>
    <w:rsid w:val="0044342A"/>
    <w:rsid w:val="00462266"/>
    <w:rsid w:val="00491703"/>
    <w:rsid w:val="00497B9F"/>
    <w:rsid w:val="004D60E4"/>
    <w:rsid w:val="004F36E4"/>
    <w:rsid w:val="005018C9"/>
    <w:rsid w:val="00516DBB"/>
    <w:rsid w:val="005232B3"/>
    <w:rsid w:val="005300F2"/>
    <w:rsid w:val="0053470E"/>
    <w:rsid w:val="0054625D"/>
    <w:rsid w:val="00570848"/>
    <w:rsid w:val="005772AE"/>
    <w:rsid w:val="00582107"/>
    <w:rsid w:val="005923B6"/>
    <w:rsid w:val="00595BFB"/>
    <w:rsid w:val="00595F39"/>
    <w:rsid w:val="005C0638"/>
    <w:rsid w:val="005D5345"/>
    <w:rsid w:val="005E4E13"/>
    <w:rsid w:val="005F10FD"/>
    <w:rsid w:val="006440A3"/>
    <w:rsid w:val="00651143"/>
    <w:rsid w:val="00666C37"/>
    <w:rsid w:val="00675475"/>
    <w:rsid w:val="00690A32"/>
    <w:rsid w:val="006A5504"/>
    <w:rsid w:val="006D0BD9"/>
    <w:rsid w:val="006D7002"/>
    <w:rsid w:val="006E1E12"/>
    <w:rsid w:val="006E4083"/>
    <w:rsid w:val="006E5AC1"/>
    <w:rsid w:val="006F6790"/>
    <w:rsid w:val="00712C54"/>
    <w:rsid w:val="0071728C"/>
    <w:rsid w:val="007257F3"/>
    <w:rsid w:val="00727F3E"/>
    <w:rsid w:val="00753CF8"/>
    <w:rsid w:val="00771829"/>
    <w:rsid w:val="00774EF9"/>
    <w:rsid w:val="00776E9E"/>
    <w:rsid w:val="00780B30"/>
    <w:rsid w:val="007815AB"/>
    <w:rsid w:val="00814848"/>
    <w:rsid w:val="00815027"/>
    <w:rsid w:val="008304F8"/>
    <w:rsid w:val="008463C1"/>
    <w:rsid w:val="0086425D"/>
    <w:rsid w:val="00872AEF"/>
    <w:rsid w:val="00874302"/>
    <w:rsid w:val="008A45B7"/>
    <w:rsid w:val="008B3ECA"/>
    <w:rsid w:val="008B4583"/>
    <w:rsid w:val="008B4CAC"/>
    <w:rsid w:val="008B688C"/>
    <w:rsid w:val="008B77F8"/>
    <w:rsid w:val="008D737C"/>
    <w:rsid w:val="00900BB9"/>
    <w:rsid w:val="00903034"/>
    <w:rsid w:val="009147A0"/>
    <w:rsid w:val="00945A0C"/>
    <w:rsid w:val="0097618F"/>
    <w:rsid w:val="00982413"/>
    <w:rsid w:val="00996569"/>
    <w:rsid w:val="009968AB"/>
    <w:rsid w:val="009972BD"/>
    <w:rsid w:val="009A2027"/>
    <w:rsid w:val="009B16A0"/>
    <w:rsid w:val="009F2258"/>
    <w:rsid w:val="00A20172"/>
    <w:rsid w:val="00A23C01"/>
    <w:rsid w:val="00A30743"/>
    <w:rsid w:val="00A34D6B"/>
    <w:rsid w:val="00A34E38"/>
    <w:rsid w:val="00A507EF"/>
    <w:rsid w:val="00A83588"/>
    <w:rsid w:val="00A931C2"/>
    <w:rsid w:val="00AA4814"/>
    <w:rsid w:val="00AE3D0A"/>
    <w:rsid w:val="00B26F21"/>
    <w:rsid w:val="00B4312A"/>
    <w:rsid w:val="00B86064"/>
    <w:rsid w:val="00B902D8"/>
    <w:rsid w:val="00BA6C23"/>
    <w:rsid w:val="00BC68F6"/>
    <w:rsid w:val="00C16CB4"/>
    <w:rsid w:val="00C237D6"/>
    <w:rsid w:val="00C36786"/>
    <w:rsid w:val="00C46C71"/>
    <w:rsid w:val="00C6577A"/>
    <w:rsid w:val="00C81B5D"/>
    <w:rsid w:val="00CA4270"/>
    <w:rsid w:val="00CC12C6"/>
    <w:rsid w:val="00CD6B3F"/>
    <w:rsid w:val="00CF1DFF"/>
    <w:rsid w:val="00CF79F0"/>
    <w:rsid w:val="00D050E0"/>
    <w:rsid w:val="00D35ECF"/>
    <w:rsid w:val="00D464FD"/>
    <w:rsid w:val="00D61D64"/>
    <w:rsid w:val="00D62A8F"/>
    <w:rsid w:val="00D81347"/>
    <w:rsid w:val="00D917D4"/>
    <w:rsid w:val="00D95216"/>
    <w:rsid w:val="00DD59E8"/>
    <w:rsid w:val="00DE0266"/>
    <w:rsid w:val="00DE62AE"/>
    <w:rsid w:val="00DF2F8E"/>
    <w:rsid w:val="00E20DCF"/>
    <w:rsid w:val="00E24AB2"/>
    <w:rsid w:val="00E576EB"/>
    <w:rsid w:val="00E62022"/>
    <w:rsid w:val="00EA5763"/>
    <w:rsid w:val="00EC164A"/>
    <w:rsid w:val="00EC5FB5"/>
    <w:rsid w:val="00F12404"/>
    <w:rsid w:val="00F12A64"/>
    <w:rsid w:val="00F16293"/>
    <w:rsid w:val="00F22CE2"/>
    <w:rsid w:val="00F613E5"/>
    <w:rsid w:val="00F8225D"/>
    <w:rsid w:val="00FA736F"/>
    <w:rsid w:val="00FB1039"/>
    <w:rsid w:val="00FD0259"/>
    <w:rsid w:val="00FE4F05"/>
    <w:rsid w:val="00FF40C4"/>
    <w:rsid w:val="015507EC"/>
    <w:rsid w:val="029F5372"/>
    <w:rsid w:val="03E14352"/>
    <w:rsid w:val="04455CBC"/>
    <w:rsid w:val="04885AC1"/>
    <w:rsid w:val="05911F4B"/>
    <w:rsid w:val="05A21435"/>
    <w:rsid w:val="068943A3"/>
    <w:rsid w:val="06E25698"/>
    <w:rsid w:val="075F5A9C"/>
    <w:rsid w:val="081B3D75"/>
    <w:rsid w:val="085A5E3C"/>
    <w:rsid w:val="0A29078D"/>
    <w:rsid w:val="0E792009"/>
    <w:rsid w:val="106543F4"/>
    <w:rsid w:val="10727D83"/>
    <w:rsid w:val="10E55348"/>
    <w:rsid w:val="12F87657"/>
    <w:rsid w:val="134D0817"/>
    <w:rsid w:val="147815B3"/>
    <w:rsid w:val="155838BF"/>
    <w:rsid w:val="15812DBD"/>
    <w:rsid w:val="15F64E85"/>
    <w:rsid w:val="175207E1"/>
    <w:rsid w:val="181B6E25"/>
    <w:rsid w:val="185B7EF8"/>
    <w:rsid w:val="19A73398"/>
    <w:rsid w:val="19CF3853"/>
    <w:rsid w:val="1A2A2744"/>
    <w:rsid w:val="1A46482E"/>
    <w:rsid w:val="1A840A8E"/>
    <w:rsid w:val="1B8B6C1C"/>
    <w:rsid w:val="1C2215CF"/>
    <w:rsid w:val="1CD43311"/>
    <w:rsid w:val="1D9A71A7"/>
    <w:rsid w:val="1E30050B"/>
    <w:rsid w:val="1ECA6EAF"/>
    <w:rsid w:val="2154560B"/>
    <w:rsid w:val="23F728DF"/>
    <w:rsid w:val="246E29A5"/>
    <w:rsid w:val="24A923A8"/>
    <w:rsid w:val="252C4E05"/>
    <w:rsid w:val="25D36F91"/>
    <w:rsid w:val="27864BF7"/>
    <w:rsid w:val="29FB6294"/>
    <w:rsid w:val="2C215B20"/>
    <w:rsid w:val="2C844B41"/>
    <w:rsid w:val="2CAB6572"/>
    <w:rsid w:val="2D782DD6"/>
    <w:rsid w:val="30E3452C"/>
    <w:rsid w:val="30F304E8"/>
    <w:rsid w:val="31063949"/>
    <w:rsid w:val="314708FE"/>
    <w:rsid w:val="329718DC"/>
    <w:rsid w:val="33A72017"/>
    <w:rsid w:val="344230DD"/>
    <w:rsid w:val="35EF127D"/>
    <w:rsid w:val="36D04E2D"/>
    <w:rsid w:val="37126428"/>
    <w:rsid w:val="37197C52"/>
    <w:rsid w:val="3B5F6BCD"/>
    <w:rsid w:val="3C017575"/>
    <w:rsid w:val="3C7626F9"/>
    <w:rsid w:val="3E1B29D5"/>
    <w:rsid w:val="40A5053E"/>
    <w:rsid w:val="41DE3503"/>
    <w:rsid w:val="423170C2"/>
    <w:rsid w:val="441C3F65"/>
    <w:rsid w:val="4581510A"/>
    <w:rsid w:val="45D71407"/>
    <w:rsid w:val="4A090090"/>
    <w:rsid w:val="4BEA00FA"/>
    <w:rsid w:val="4C3E1498"/>
    <w:rsid w:val="4C4D1B19"/>
    <w:rsid w:val="4CE3448E"/>
    <w:rsid w:val="4D5A3488"/>
    <w:rsid w:val="4D8E7B65"/>
    <w:rsid w:val="4DDE6931"/>
    <w:rsid w:val="4F9B5B7A"/>
    <w:rsid w:val="514019E4"/>
    <w:rsid w:val="51647AA3"/>
    <w:rsid w:val="51DC4EEF"/>
    <w:rsid w:val="520E44D7"/>
    <w:rsid w:val="52B729E6"/>
    <w:rsid w:val="5367649F"/>
    <w:rsid w:val="54E322C7"/>
    <w:rsid w:val="55297BC6"/>
    <w:rsid w:val="57E02932"/>
    <w:rsid w:val="583D3D06"/>
    <w:rsid w:val="589240E0"/>
    <w:rsid w:val="592B3414"/>
    <w:rsid w:val="59CC5B38"/>
    <w:rsid w:val="5A185983"/>
    <w:rsid w:val="5D7B6A78"/>
    <w:rsid w:val="61E001E0"/>
    <w:rsid w:val="61F555BE"/>
    <w:rsid w:val="62F30E71"/>
    <w:rsid w:val="64353881"/>
    <w:rsid w:val="64E054CE"/>
    <w:rsid w:val="66A46EDA"/>
    <w:rsid w:val="684B2E31"/>
    <w:rsid w:val="68A73B5D"/>
    <w:rsid w:val="68D0643D"/>
    <w:rsid w:val="68EA74FF"/>
    <w:rsid w:val="68EE61D3"/>
    <w:rsid w:val="6A0B0320"/>
    <w:rsid w:val="6B1B222A"/>
    <w:rsid w:val="6B2045EC"/>
    <w:rsid w:val="6C6550DD"/>
    <w:rsid w:val="6EE8235C"/>
    <w:rsid w:val="6F6237BA"/>
    <w:rsid w:val="6F932E9B"/>
    <w:rsid w:val="704D12AB"/>
    <w:rsid w:val="705C540D"/>
    <w:rsid w:val="70727040"/>
    <w:rsid w:val="70FC1CB9"/>
    <w:rsid w:val="74AC5885"/>
    <w:rsid w:val="75083753"/>
    <w:rsid w:val="75924241"/>
    <w:rsid w:val="76AF2ABE"/>
    <w:rsid w:val="76F50B26"/>
    <w:rsid w:val="7726192E"/>
    <w:rsid w:val="780F5EF3"/>
    <w:rsid w:val="78822C68"/>
    <w:rsid w:val="78AE679B"/>
    <w:rsid w:val="7A7B21C5"/>
    <w:rsid w:val="7C55295C"/>
    <w:rsid w:val="7D911A37"/>
    <w:rsid w:val="7EF0118F"/>
    <w:rsid w:val="7FCD57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character" w:default="1" w:styleId="11">
    <w:name w:val="Default Paragraph Font"/>
    <w:semiHidden/>
    <w:unhideWhenUsed/>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24"/>
    <w:autoRedefine/>
    <w:semiHidden/>
    <w:unhideWhenUsed/>
    <w:qFormat/>
    <w:uiPriority w:val="99"/>
    <w:rPr>
      <w:sz w:val="18"/>
      <w:szCs w:val="18"/>
    </w:rPr>
  </w:style>
  <w:style w:type="paragraph" w:styleId="5">
    <w:name w:val="footer"/>
    <w:basedOn w:val="1"/>
    <w:link w:val="22"/>
    <w:autoRedefine/>
    <w:unhideWhenUsed/>
    <w:qFormat/>
    <w:uiPriority w:val="0"/>
    <w:pPr>
      <w:tabs>
        <w:tab w:val="center" w:pos="4153"/>
        <w:tab w:val="right" w:pos="8306"/>
      </w:tabs>
      <w:snapToGrid w:val="0"/>
      <w:jc w:val="left"/>
    </w:pPr>
    <w:rPr>
      <w:sz w:val="18"/>
      <w:szCs w:val="18"/>
    </w:rPr>
  </w:style>
  <w:style w:type="paragraph" w:styleId="6">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qFormat/>
    <w:uiPriority w:val="39"/>
    <w:pPr>
      <w:tabs>
        <w:tab w:val="right" w:leader="dot" w:pos="9241"/>
      </w:tabs>
      <w:spacing w:before="25" w:beforeLines="25" w:after="25" w:afterLines="25"/>
      <w:jc w:val="left"/>
    </w:pPr>
    <w:rPr>
      <w:rFonts w:ascii="宋体"/>
      <w:szCs w:val="21"/>
    </w:rPr>
  </w:style>
  <w:style w:type="paragraph" w:styleId="8">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autoRedefine/>
    <w:qFormat/>
    <w:uiPriority w:val="22"/>
    <w:rPr>
      <w:b/>
      <w:sz w:val="24"/>
      <w:szCs w:val="24"/>
    </w:rPr>
  </w:style>
  <w:style w:type="character" w:styleId="13">
    <w:name w:val="FollowedHyperlink"/>
    <w:basedOn w:val="11"/>
    <w:autoRedefine/>
    <w:semiHidden/>
    <w:unhideWhenUsed/>
    <w:qFormat/>
    <w:uiPriority w:val="99"/>
    <w:rPr>
      <w:color w:val="333333"/>
      <w:u w:val="none"/>
    </w:rPr>
  </w:style>
  <w:style w:type="character" w:styleId="14">
    <w:name w:val="Emphasis"/>
    <w:basedOn w:val="11"/>
    <w:autoRedefine/>
    <w:qFormat/>
    <w:uiPriority w:val="20"/>
    <w:rPr>
      <w:color w:val="CC0000"/>
      <w:sz w:val="24"/>
      <w:szCs w:val="24"/>
    </w:rPr>
  </w:style>
  <w:style w:type="character" w:styleId="15">
    <w:name w:val="HTML Definition"/>
    <w:basedOn w:val="11"/>
    <w:autoRedefine/>
    <w:semiHidden/>
    <w:unhideWhenUsed/>
    <w:qFormat/>
    <w:uiPriority w:val="99"/>
    <w:rPr>
      <w:i/>
      <w:iCs/>
    </w:rPr>
  </w:style>
  <w:style w:type="character" w:styleId="16">
    <w:name w:val="Hyperlink"/>
    <w:basedOn w:val="11"/>
    <w:autoRedefine/>
    <w:semiHidden/>
    <w:unhideWhenUsed/>
    <w:qFormat/>
    <w:uiPriority w:val="99"/>
    <w:rPr>
      <w:color w:val="333333"/>
      <w:u w:val="none"/>
    </w:rPr>
  </w:style>
  <w:style w:type="character" w:styleId="17">
    <w:name w:val="HTML Code"/>
    <w:basedOn w:val="11"/>
    <w:autoRedefine/>
    <w:semiHidden/>
    <w:unhideWhenUsed/>
    <w:qFormat/>
    <w:uiPriority w:val="99"/>
    <w:rPr>
      <w:rFonts w:hint="default" w:ascii="Consolas" w:hAnsi="Consolas" w:eastAsia="Consolas" w:cs="Consolas"/>
      <w:color w:val="C7254E"/>
      <w:sz w:val="21"/>
      <w:szCs w:val="21"/>
      <w:shd w:val="clear" w:color="auto" w:fill="F9F2F4"/>
    </w:rPr>
  </w:style>
  <w:style w:type="character" w:styleId="18">
    <w:name w:val="HTML Cite"/>
    <w:basedOn w:val="11"/>
    <w:autoRedefine/>
    <w:semiHidden/>
    <w:unhideWhenUsed/>
    <w:qFormat/>
    <w:uiPriority w:val="99"/>
    <w:rPr>
      <w:sz w:val="24"/>
      <w:szCs w:val="24"/>
    </w:rPr>
  </w:style>
  <w:style w:type="character" w:styleId="19">
    <w:name w:val="HTML Keyboard"/>
    <w:basedOn w:val="11"/>
    <w:autoRedefine/>
    <w:semiHidden/>
    <w:unhideWhenUsed/>
    <w:qFormat/>
    <w:uiPriority w:val="99"/>
    <w:rPr>
      <w:rFonts w:hint="default" w:ascii="Consolas" w:hAnsi="Consolas" w:eastAsia="Consolas" w:cs="Consolas"/>
      <w:color w:val="FFFFFF"/>
      <w:sz w:val="21"/>
      <w:szCs w:val="21"/>
      <w:shd w:val="clear" w:color="auto" w:fill="333333"/>
    </w:rPr>
  </w:style>
  <w:style w:type="character" w:styleId="20">
    <w:name w:val="HTML Sample"/>
    <w:basedOn w:val="11"/>
    <w:autoRedefine/>
    <w:semiHidden/>
    <w:unhideWhenUsed/>
    <w:qFormat/>
    <w:uiPriority w:val="99"/>
    <w:rPr>
      <w:rFonts w:ascii="Consolas" w:hAnsi="Consolas" w:eastAsia="Consolas" w:cs="Consolas"/>
      <w:sz w:val="21"/>
      <w:szCs w:val="21"/>
    </w:rPr>
  </w:style>
  <w:style w:type="character" w:customStyle="1" w:styleId="21">
    <w:name w:val="页眉 Char"/>
    <w:basedOn w:val="11"/>
    <w:link w:val="6"/>
    <w:autoRedefine/>
    <w:qFormat/>
    <w:uiPriority w:val="99"/>
    <w:rPr>
      <w:sz w:val="18"/>
      <w:szCs w:val="18"/>
    </w:rPr>
  </w:style>
  <w:style w:type="character" w:customStyle="1" w:styleId="22">
    <w:name w:val="页脚 Char"/>
    <w:basedOn w:val="11"/>
    <w:link w:val="5"/>
    <w:autoRedefine/>
    <w:qFormat/>
    <w:uiPriority w:val="99"/>
    <w:rPr>
      <w:sz w:val="18"/>
      <w:szCs w:val="18"/>
    </w:rPr>
  </w:style>
  <w:style w:type="paragraph" w:customStyle="1" w:styleId="23">
    <w:name w:val="ql-align-center"/>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4">
    <w:name w:val="批注框文本 Char"/>
    <w:basedOn w:val="11"/>
    <w:link w:val="4"/>
    <w:autoRedefine/>
    <w:semiHidden/>
    <w:qFormat/>
    <w:uiPriority w:val="99"/>
    <w:rPr>
      <w:sz w:val="18"/>
      <w:szCs w:val="18"/>
    </w:rPr>
  </w:style>
  <w:style w:type="character" w:customStyle="1" w:styleId="25">
    <w:name w:val="fontstyle01"/>
    <w:basedOn w:val="11"/>
    <w:autoRedefine/>
    <w:qFormat/>
    <w:uiPriority w:val="0"/>
    <w:rPr>
      <w:rFonts w:hint="default" w:ascii="Times New Roman" w:hAnsi="Times New Roman" w:cs="Times New Roman"/>
      <w:color w:val="231F20"/>
      <w:sz w:val="20"/>
      <w:szCs w:val="20"/>
    </w:rPr>
  </w:style>
  <w:style w:type="character" w:customStyle="1" w:styleId="26">
    <w:name w:val="fontstyle21"/>
    <w:basedOn w:val="11"/>
    <w:autoRedefine/>
    <w:qFormat/>
    <w:uiPriority w:val="0"/>
    <w:rPr>
      <w:rFonts w:hint="eastAsia" w:ascii="宋体" w:hAnsi="宋体" w:eastAsia="宋体"/>
      <w:color w:val="231F20"/>
      <w:sz w:val="20"/>
      <w:szCs w:val="20"/>
    </w:rPr>
  </w:style>
  <w:style w:type="paragraph" w:styleId="27">
    <w:name w:val="List Paragraph"/>
    <w:basedOn w:val="1"/>
    <w:autoRedefine/>
    <w:qFormat/>
    <w:uiPriority w:val="34"/>
    <w:pPr>
      <w:ind w:firstLine="420" w:firstLineChars="200"/>
    </w:pPr>
  </w:style>
  <w:style w:type="character" w:customStyle="1" w:styleId="28">
    <w:name w:val="first-child"/>
    <w:basedOn w:val="11"/>
    <w:autoRedefine/>
    <w:qFormat/>
    <w:uiPriority w:val="0"/>
  </w:style>
  <w:style w:type="character" w:customStyle="1" w:styleId="29">
    <w:name w:val="layui-this"/>
    <w:basedOn w:val="11"/>
    <w:autoRedefine/>
    <w:qFormat/>
    <w:uiPriority w:val="0"/>
    <w:rPr>
      <w:bdr w:val="single" w:color="EEEEEE" w:sz="4" w:space="0"/>
      <w:shd w:val="clear" w:color="auto" w:fill="FFFFFF"/>
    </w:rPr>
  </w:style>
  <w:style w:type="character" w:customStyle="1" w:styleId="30">
    <w:name w:val="m_13"/>
    <w:basedOn w:val="11"/>
    <w:autoRedefine/>
    <w:qFormat/>
    <w:uiPriority w:val="0"/>
    <w:rPr>
      <w:b/>
      <w:bCs/>
    </w:rPr>
  </w:style>
  <w:style w:type="character" w:customStyle="1" w:styleId="31">
    <w:name w:val="day"/>
    <w:basedOn w:val="11"/>
    <w:autoRedefine/>
    <w:qFormat/>
    <w:uiPriority w:val="0"/>
    <w:rPr>
      <w:color w:val="FFFFFF"/>
      <w:sz w:val="26"/>
      <w:szCs w:val="26"/>
    </w:rPr>
  </w:style>
  <w:style w:type="character" w:customStyle="1" w:styleId="32">
    <w:name w:val="m_25"/>
    <w:basedOn w:val="11"/>
    <w:autoRedefine/>
    <w:qFormat/>
    <w:uiPriority w:val="0"/>
    <w:rPr>
      <w:color w:val="999999"/>
      <w:sz w:val="17"/>
      <w:szCs w:val="17"/>
    </w:rPr>
  </w:style>
  <w:style w:type="character" w:customStyle="1" w:styleId="33">
    <w:name w:val="m_11"/>
    <w:basedOn w:val="11"/>
    <w:autoRedefine/>
    <w:qFormat/>
    <w:uiPriority w:val="0"/>
    <w:rPr>
      <w:b/>
      <w:bCs/>
      <w:sz w:val="39"/>
      <w:szCs w:val="39"/>
    </w:rPr>
  </w:style>
  <w:style w:type="character" w:customStyle="1" w:styleId="34">
    <w:name w:val="month"/>
    <w:basedOn w:val="11"/>
    <w:autoRedefine/>
    <w:qFormat/>
    <w:uiPriority w:val="0"/>
    <w:rPr>
      <w:caps/>
      <w:color w:val="FFFFFF"/>
      <w:sz w:val="19"/>
      <w:szCs w:val="19"/>
    </w:rPr>
  </w:style>
  <w:style w:type="character" w:customStyle="1" w:styleId="35">
    <w:name w:val="m_12"/>
    <w:basedOn w:val="11"/>
    <w:autoRedefine/>
    <w:qFormat/>
    <w:uiPriority w:val="0"/>
    <w:rPr>
      <w:sz w:val="39"/>
      <w:szCs w:val="39"/>
    </w:rPr>
  </w:style>
  <w:style w:type="character" w:customStyle="1" w:styleId="36">
    <w:name w:val="m_21"/>
    <w:basedOn w:val="11"/>
    <w:autoRedefine/>
    <w:qFormat/>
    <w:uiPriority w:val="0"/>
    <w:rPr>
      <w:b/>
      <w:bCs/>
      <w:caps/>
      <w:color w:val="556B72"/>
      <w:sz w:val="18"/>
      <w:szCs w:val="18"/>
    </w:rPr>
  </w:style>
  <w:style w:type="character" w:customStyle="1" w:styleId="37">
    <w:name w:val="quotes"/>
    <w:basedOn w:val="11"/>
    <w:autoRedefine/>
    <w:qFormat/>
    <w:uiPriority w:val="0"/>
  </w:style>
  <w:style w:type="paragraph" w:customStyle="1" w:styleId="38">
    <w:name w:val="aboutwords"/>
    <w:basedOn w:val="1"/>
    <w:autoRedefine/>
    <w:qFormat/>
    <w:uiPriority w:val="0"/>
    <w:pPr>
      <w:spacing w:before="120" w:line="360" w:lineRule="atLeast"/>
      <w:jc w:val="left"/>
    </w:pPr>
    <w:rPr>
      <w:rFonts w:cs="Times New Roman"/>
      <w:kern w:val="0"/>
    </w:rPr>
  </w:style>
  <w:style w:type="character" w:customStyle="1" w:styleId="39">
    <w:name w:val="m_10"/>
    <w:basedOn w:val="11"/>
    <w:autoRedefine/>
    <w:qFormat/>
    <w:uiPriority w:val="0"/>
    <w:rPr>
      <w:b/>
      <w:bCs/>
      <w:caps/>
      <w:color w:val="556B72"/>
      <w:sz w:val="19"/>
      <w:szCs w:val="19"/>
    </w:rPr>
  </w:style>
  <w:style w:type="character" w:customStyle="1" w:styleId="40">
    <w:name w:val="m_14"/>
    <w:basedOn w:val="11"/>
    <w:autoRedefine/>
    <w:qFormat/>
    <w:uiPriority w:val="0"/>
    <w:rPr>
      <w:color w:val="A3B1B6"/>
    </w:rPr>
  </w:style>
  <w:style w:type="character" w:customStyle="1" w:styleId="41">
    <w:name w:val="m_4"/>
    <w:basedOn w:val="11"/>
    <w:autoRedefine/>
    <w:qFormat/>
    <w:uiPriority w:val="0"/>
    <w:rPr>
      <w:b/>
      <w:bCs/>
      <w:color w:val="97947F"/>
      <w:sz w:val="18"/>
      <w:szCs w:val="18"/>
    </w:rPr>
  </w:style>
  <w:style w:type="character" w:customStyle="1" w:styleId="42">
    <w:name w:val="m_1"/>
    <w:basedOn w:val="11"/>
    <w:autoRedefine/>
    <w:qFormat/>
    <w:uiPriority w:val="0"/>
    <w:rPr>
      <w:sz w:val="26"/>
      <w:szCs w:val="26"/>
    </w:rPr>
  </w:style>
  <w:style w:type="character" w:customStyle="1" w:styleId="43">
    <w:name w:val="m_7"/>
    <w:basedOn w:val="11"/>
    <w:autoRedefine/>
    <w:qFormat/>
    <w:uiPriority w:val="0"/>
    <w:rPr>
      <w:color w:val="4C515B"/>
      <w:sz w:val="19"/>
      <w:szCs w:val="19"/>
    </w:rPr>
  </w:style>
  <w:style w:type="character" w:customStyle="1" w:styleId="44">
    <w:name w:val="dollar"/>
    <w:basedOn w:val="11"/>
    <w:autoRedefine/>
    <w:qFormat/>
    <w:uiPriority w:val="0"/>
  </w:style>
  <w:style w:type="character" w:customStyle="1" w:styleId="45">
    <w:name w:val="quotes1"/>
    <w:basedOn w:val="11"/>
    <w:autoRedefine/>
    <w:qFormat/>
    <w:uiPriority w:val="0"/>
    <w:rPr>
      <w:bdr w:val="single" w:color="D9E9ED" w:sz="4" w:space="0"/>
    </w:rPr>
  </w:style>
  <w:style w:type="character" w:customStyle="1" w:styleId="46">
    <w:name w:val="m_20"/>
    <w:basedOn w:val="11"/>
    <w:autoRedefine/>
    <w:qFormat/>
    <w:uiPriority w:val="0"/>
    <w:rPr>
      <w:b/>
      <w:bCs/>
      <w:caps/>
      <w:color w:val="556B72"/>
      <w:sz w:val="21"/>
      <w:szCs w:val="21"/>
    </w:rPr>
  </w:style>
  <w:style w:type="paragraph" w:customStyle="1" w:styleId="47">
    <w:name w:val="段"/>
    <w:link w:val="52"/>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48">
    <w:name w:val="目次、标准名称标题"/>
    <w:basedOn w:val="1"/>
    <w:next w:val="47"/>
    <w:autoRedefine/>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49">
    <w:name w:val="前言、引言标题"/>
    <w:next w:val="47"/>
    <w:autoRedefine/>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50">
    <w:name w:val="标准书眉_奇数页"/>
    <w:next w:val="1"/>
    <w:autoRedefine/>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51">
    <w:name w:val="标准书脚_奇数页"/>
    <w:autoRedefine/>
    <w:qFormat/>
    <w:uiPriority w:val="0"/>
    <w:pPr>
      <w:spacing w:before="120"/>
      <w:ind w:right="198"/>
      <w:jc w:val="right"/>
    </w:pPr>
    <w:rPr>
      <w:rFonts w:ascii="宋体" w:hAnsi="Times New Roman" w:eastAsia="宋体" w:cs="Times New Roman"/>
      <w:sz w:val="18"/>
      <w:szCs w:val="18"/>
      <w:lang w:val="en-US" w:eastAsia="zh-CN" w:bidi="ar-SA"/>
    </w:rPr>
  </w:style>
  <w:style w:type="character" w:customStyle="1" w:styleId="52">
    <w:name w:val="段 Char"/>
    <w:link w:val="47"/>
    <w:autoRedefine/>
    <w:qFormat/>
    <w:uiPriority w:val="0"/>
    <w:rPr>
      <w:rFonts w:ascii="宋体"/>
      <w:sz w:val="21"/>
    </w:rPr>
  </w:style>
  <w:style w:type="paragraph" w:customStyle="1" w:styleId="53">
    <w:name w:val="封面标准号2"/>
    <w:autoRedefine/>
    <w:qFormat/>
    <w:uiPriority w:val="0"/>
    <w:pPr>
      <w:framePr w:w="9140" w:h="1242" w:hRule="exact" w:hSpace="284" w:wrap="around" w:vAnchor="page" w:hAnchor="page" w:x="1645" w:y="2910" w:anchorLock="1"/>
      <w:spacing w:before="357" w:after="200" w:line="280" w:lineRule="exact"/>
      <w:jc w:val="right"/>
    </w:pPr>
    <w:rPr>
      <w:rFonts w:ascii="黑体" w:hAnsi="Calibri" w:eastAsia="黑体" w:cs="Times New Roman"/>
      <w:sz w:val="28"/>
      <w:szCs w:val="28"/>
      <w:lang w:val="en-US" w:eastAsia="zh-CN" w:bidi="ar-SA"/>
    </w:rPr>
  </w:style>
  <w:style w:type="character" w:customStyle="1" w:styleId="54">
    <w:name w:val="发布"/>
    <w:autoRedefine/>
    <w:qFormat/>
    <w:uiPriority w:val="0"/>
    <w:rPr>
      <w:rFonts w:ascii="黑体" w:eastAsia="黑体"/>
      <w:spacing w:val="85"/>
      <w:w w:val="100"/>
      <w:position w:val="3"/>
      <w:sz w:val="28"/>
      <w:szCs w:val="28"/>
    </w:rPr>
  </w:style>
  <w:style w:type="paragraph" w:customStyle="1" w:styleId="55">
    <w:name w:val="封面一致性程度标识"/>
    <w:basedOn w:val="56"/>
    <w:autoRedefine/>
    <w:qFormat/>
    <w:uiPriority w:val="0"/>
    <w:pPr>
      <w:framePr w:wrap="around"/>
      <w:spacing w:before="440" w:after="200"/>
    </w:pPr>
    <w:rPr>
      <w:rFonts w:ascii="宋体" w:hAnsi="Calibri" w:eastAsia="宋体"/>
    </w:rPr>
  </w:style>
  <w:style w:type="paragraph" w:customStyle="1" w:styleId="56">
    <w:name w:val="封面标准英文名称"/>
    <w:basedOn w:val="57"/>
    <w:autoRedefine/>
    <w:qFormat/>
    <w:uiPriority w:val="0"/>
    <w:pPr>
      <w:framePr w:wrap="around"/>
      <w:spacing w:before="370" w:line="400" w:lineRule="exact"/>
    </w:pPr>
    <w:rPr>
      <w:rFonts w:ascii="Times New Roman"/>
      <w:sz w:val="28"/>
      <w:szCs w:val="28"/>
    </w:rPr>
  </w:style>
  <w:style w:type="paragraph" w:customStyle="1" w:styleId="57">
    <w:name w:val="封面标准名称"/>
    <w:autoRedefine/>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8">
    <w:name w:val="其他标准标志"/>
    <w:basedOn w:val="1"/>
    <w:autoRedefine/>
    <w:qFormat/>
    <w:uiPriority w:val="0"/>
    <w:pPr>
      <w:framePr w:w="6101" w:h="1389" w:hRule="exact" w:hSpace="181" w:vSpace="181" w:wrap="around" w:vAnchor="page" w:hAnchor="page" w:x="4673" w:y="942" w:anchorLock="1"/>
      <w:widowControl/>
      <w:shd w:val="solid" w:color="FFFFFF" w:fill="FFFFFF"/>
      <w:spacing w:after="200" w:line="0" w:lineRule="atLeast"/>
      <w:jc w:val="right"/>
    </w:pPr>
    <w:rPr>
      <w:rFonts w:ascii="Calibri" w:hAnsi="Calibri" w:eastAsia="宋体" w:cs="Times New Roman"/>
      <w:b/>
      <w:w w:val="130"/>
      <w:kern w:val="0"/>
      <w:sz w:val="96"/>
      <w:szCs w:val="96"/>
    </w:rPr>
  </w:style>
  <w:style w:type="paragraph" w:customStyle="1" w:styleId="59">
    <w:name w:val="其他标准称谓"/>
    <w:next w:val="1"/>
    <w:autoRedefine/>
    <w:qFormat/>
    <w:uiPriority w:val="0"/>
    <w:pPr>
      <w:framePr w:hSpace="181" w:vSpace="181" w:wrap="around" w:vAnchor="page" w:hAnchor="page" w:x="1419" w:y="2286" w:anchorLock="1"/>
      <w:spacing w:after="200" w:line="0" w:lineRule="atLeast"/>
      <w:jc w:val="distribute"/>
    </w:pPr>
    <w:rPr>
      <w:rFonts w:ascii="黑体" w:hAnsi="宋体" w:eastAsia="黑体" w:cs="Times New Roman"/>
      <w:spacing w:val="-40"/>
      <w:sz w:val="48"/>
      <w:szCs w:val="52"/>
      <w:lang w:val="en-US" w:eastAsia="zh-CN" w:bidi="ar-SA"/>
    </w:rPr>
  </w:style>
  <w:style w:type="paragraph" w:customStyle="1" w:styleId="60">
    <w:name w:val="其他发布部门"/>
    <w:basedOn w:val="1"/>
    <w:autoRedefine/>
    <w:qFormat/>
    <w:uiPriority w:val="0"/>
    <w:pPr>
      <w:framePr w:w="7938" w:h="1134" w:hRule="exact" w:hSpace="125" w:vSpace="181" w:wrap="around" w:vAnchor="page" w:hAnchor="page" w:x="2150" w:y="15310" w:anchorLock="1"/>
      <w:widowControl/>
      <w:spacing w:after="200" w:line="0" w:lineRule="atLeast"/>
      <w:jc w:val="center"/>
    </w:pPr>
    <w:rPr>
      <w:rFonts w:ascii="黑体" w:hAnsi="Calibri" w:eastAsia="黑体" w:cs="Times New Roman"/>
      <w:spacing w:val="20"/>
      <w:w w:val="135"/>
      <w:kern w:val="0"/>
      <w:sz w:val="28"/>
    </w:rPr>
  </w:style>
  <w:style w:type="paragraph" w:customStyle="1" w:styleId="61">
    <w:name w:val="文献分类号"/>
    <w:autoRedefine/>
    <w:qFormat/>
    <w:uiPriority w:val="0"/>
    <w:pPr>
      <w:framePr w:hSpace="180" w:vSpace="180" w:wrap="around" w:vAnchor="margin" w:hAnchor="margin" w:y="1" w:anchorLock="1"/>
      <w:widowControl w:val="0"/>
      <w:spacing w:after="200" w:line="276" w:lineRule="auto"/>
      <w:textAlignment w:val="center"/>
    </w:pPr>
    <w:rPr>
      <w:rFonts w:ascii="黑体" w:hAnsi="Calibri" w:eastAsia="黑体" w:cs="Times New Roman"/>
      <w:sz w:val="21"/>
      <w:szCs w:val="21"/>
      <w:lang w:val="en-US" w:eastAsia="zh-CN" w:bidi="ar-SA"/>
    </w:rPr>
  </w:style>
  <w:style w:type="paragraph" w:customStyle="1" w:styleId="62">
    <w:name w:val="其他发布日期"/>
    <w:basedOn w:val="1"/>
    <w:autoRedefine/>
    <w:qFormat/>
    <w:uiPriority w:val="0"/>
    <w:pPr>
      <w:framePr w:w="3997" w:h="471" w:hRule="exact" w:vSpace="181" w:wrap="around" w:vAnchor="page" w:hAnchor="page" w:x="1419" w:y="14097" w:anchorLock="1"/>
      <w:widowControl/>
      <w:spacing w:after="200" w:line="276" w:lineRule="auto"/>
      <w:jc w:val="left"/>
    </w:pPr>
    <w:rPr>
      <w:rFonts w:ascii="Calibri" w:hAnsi="Calibri" w:eastAsia="黑体" w:cs="Times New Roman"/>
      <w:kern w:val="0"/>
      <w:sz w:val="28"/>
    </w:rPr>
  </w:style>
  <w:style w:type="paragraph" w:customStyle="1" w:styleId="63">
    <w:name w:val="其他实施日期"/>
    <w:basedOn w:val="1"/>
    <w:autoRedefine/>
    <w:qFormat/>
    <w:uiPriority w:val="0"/>
    <w:pPr>
      <w:framePr w:w="3997" w:h="471" w:hRule="exact" w:vSpace="181" w:wrap="around" w:vAnchor="page" w:hAnchor="page" w:x="7089" w:y="14097" w:anchorLock="1"/>
      <w:widowControl/>
      <w:spacing w:after="200" w:line="276" w:lineRule="auto"/>
      <w:jc w:val="right"/>
    </w:pPr>
    <w:rPr>
      <w:rFonts w:ascii="Calibri" w:hAnsi="Calibri" w:eastAsia="黑体" w:cs="Times New Roman"/>
      <w:kern w:val="0"/>
      <w:sz w:val="28"/>
    </w:rPr>
  </w:style>
  <w:style w:type="paragraph" w:customStyle="1" w:styleId="64">
    <w:name w:val="reader-word-layer reader-word-s1-5"/>
    <w:basedOn w:val="1"/>
    <w:autoRedefine/>
    <w:qFormat/>
    <w:uiPriority w:val="0"/>
    <w:pPr>
      <w:widowControl/>
      <w:spacing w:before="100" w:beforeAutospacing="1" w:after="100" w:afterAutospacing="1" w:line="276" w:lineRule="auto"/>
      <w:jc w:val="left"/>
    </w:pPr>
    <w:rPr>
      <w:rFonts w:ascii="宋体" w:hAnsi="宋体" w:eastAsia="宋体" w:cs="宋体"/>
      <w:kern w:val="0"/>
      <w:sz w:val="24"/>
    </w:rPr>
  </w:style>
  <w:style w:type="paragraph" w:customStyle="1" w:styleId="65">
    <w:name w:val="修订1"/>
    <w:autoRedefine/>
    <w:hidden/>
    <w:semiHidden/>
    <w:qFormat/>
    <w:uiPriority w:val="99"/>
    <w:rPr>
      <w:rFonts w:asciiTheme="minorHAnsi" w:hAnsiTheme="minorHAnsi" w:eastAsiaTheme="minorEastAsia" w:cstheme="minorBidi"/>
      <w:kern w:val="2"/>
      <w:sz w:val="21"/>
      <w:szCs w:val="22"/>
      <w:lang w:val="en-US" w:eastAsia="zh-CN"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microsoft.com/office/2006/relationships/keyMapCustomizations" Target="customizations.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tiff"/><Relationship Id="rId18" Type="http://schemas.openxmlformats.org/officeDocument/2006/relationships/image" Target="media/image6.tiff"/><Relationship Id="rId17" Type="http://schemas.openxmlformats.org/officeDocument/2006/relationships/image" Target="media/image5.tiff"/><Relationship Id="rId16" Type="http://schemas.openxmlformats.org/officeDocument/2006/relationships/image" Target="media/image4.tiff"/><Relationship Id="rId15" Type="http://schemas.openxmlformats.org/officeDocument/2006/relationships/image" Target="media/image3.wmf"/><Relationship Id="rId14" Type="http://schemas.openxmlformats.org/officeDocument/2006/relationships/oleObject" Target="embeddings/oleObject3.bin"/><Relationship Id="rId13" Type="http://schemas.openxmlformats.org/officeDocument/2006/relationships/image" Target="media/image2.wmf"/><Relationship Id="rId12" Type="http://schemas.openxmlformats.org/officeDocument/2006/relationships/oleObject" Target="embeddings/oleObject2.bin"/><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9E275D-E48F-4B03-A0E7-CE0F49BE03F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3195</Words>
  <Characters>1685</Characters>
  <Lines>14</Lines>
  <Paragraphs>9</Paragraphs>
  <TotalTime>6</TotalTime>
  <ScaleCrop>false</ScaleCrop>
  <LinksUpToDate>false</LinksUpToDate>
  <CharactersWithSpaces>4871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2022-09-07T14:06:00Z</dcterms:created>
  <dc:creator>xiaofei li</dc:creator>
  <cp:lastModifiedBy>羊皮纸</cp:lastModifiedBy>
  <dcterms:modified xsi:type="dcterms:W3CDTF">2024-01-17T07:32:05Z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31AF73739AA141EEB1355EE623F931B3_13</vt:lpwstr>
  </property>
</Properties>
</file>