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highlight w:val="none"/>
        </w:rPr>
      </w:pPr>
      <w:r>
        <w:rPr>
          <w:rFonts w:hint="eastAsia" w:ascii="黑体" w:hAnsi="黑体" w:eastAsia="黑体" w:cs="黑体"/>
          <w:highlight w:val="none"/>
        </w:rPr>
        <w:t>ICS ×××</w:t>
      </w:r>
    </w:p>
    <w:p>
      <w:pPr>
        <w:rPr>
          <w:rFonts w:hint="eastAsia" w:ascii="黑体" w:hAnsi="黑体" w:eastAsia="黑体" w:cs="黑体"/>
          <w:highlight w:val="none"/>
        </w:rPr>
      </w:pPr>
      <w:r>
        <w:rPr>
          <w:rFonts w:hint="eastAsia" w:ascii="黑体" w:hAnsi="黑体" w:eastAsia="黑体" w:cs="黑体"/>
          <w:highlight w:val="none"/>
        </w:rPr>
        <w:t>× ××</w:t>
      </w:r>
    </w:p>
    <w:p>
      <w:pPr>
        <w:rPr>
          <w:rFonts w:hint="eastAsia" w:ascii="黑体" w:hAnsi="黑体" w:eastAsia="黑体" w:cs="黑体"/>
          <w:highlight w:val="none"/>
        </w:rPr>
      </w:pPr>
      <w:r>
        <w:rPr>
          <w:rFonts w:hint="eastAsia" w:ascii="黑体" w:hAnsi="黑体" w:eastAsia="黑体" w:cs="黑体"/>
          <w:highlight w:val="none"/>
        </w:rPr>
        <w:t>备案号：×××—×××</w:t>
      </w:r>
    </w:p>
    <w:p>
      <w:pPr>
        <w:ind w:right="420"/>
        <w:jc w:val="right"/>
        <w:rPr>
          <w:b/>
          <w:bCs/>
          <w:sz w:val="84"/>
          <w:szCs w:val="84"/>
          <w:highlight w:val="none"/>
        </w:rPr>
      </w:pPr>
      <w:r>
        <w:rPr>
          <w:rFonts w:hint="eastAsia"/>
          <w:b/>
          <w:bCs/>
          <w:sz w:val="84"/>
          <w:szCs w:val="84"/>
          <w:highlight w:val="none"/>
        </w:rPr>
        <w:t>DB61</w:t>
      </w:r>
    </w:p>
    <w:p>
      <w:pPr>
        <w:spacing w:before="200" w:after="310"/>
        <w:jc w:val="center"/>
        <w:rPr>
          <w:rFonts w:hint="eastAsia" w:ascii="黑体" w:hAnsi="黑体" w:eastAsia="黑体" w:cs="黑体"/>
          <w:bCs/>
          <w:spacing w:val="360"/>
          <w:sz w:val="52"/>
          <w:szCs w:val="52"/>
          <w:highlight w:val="none"/>
        </w:rPr>
      </w:pPr>
      <w:r>
        <w:rPr>
          <w:rFonts w:hint="eastAsia" w:ascii="黑体" w:hAnsi="黑体" w:eastAsia="黑体" w:cs="黑体"/>
          <w:bCs/>
          <w:spacing w:val="360"/>
          <w:sz w:val="52"/>
          <w:szCs w:val="52"/>
          <w:highlight w:val="none"/>
        </w:rPr>
        <w:t>陕西省地方标</w:t>
      </w:r>
      <w:r>
        <w:rPr>
          <w:rFonts w:hint="eastAsia" w:ascii="黑体" w:hAnsi="黑体" w:eastAsia="黑体" w:cs="黑体"/>
          <w:bCs/>
          <w:sz w:val="52"/>
          <w:szCs w:val="52"/>
          <w:highlight w:val="none"/>
        </w:rPr>
        <w:t>准</w:t>
      </w:r>
    </w:p>
    <w:p>
      <w:pPr>
        <w:spacing w:before="93" w:after="439" w:afterLines="120"/>
        <w:jc w:val="center"/>
        <w:rPr>
          <w:rFonts w:hint="default" w:eastAsia="黑体"/>
          <w:b/>
          <w:sz w:val="28"/>
          <w:szCs w:val="28"/>
          <w:highlight w:val="none"/>
          <w:lang w:val="en-US" w:eastAsia="zh-CN"/>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ge">
                  <wp:posOffset>3081655</wp:posOffset>
                </wp:positionV>
                <wp:extent cx="6120130" cy="3175"/>
                <wp:effectExtent l="0" t="0" r="0" b="0"/>
                <wp:wrapNone/>
                <wp:docPr id="1" name="直线 2"/>
                <wp:cNvGraphicFramePr/>
                <a:graphic xmlns:a="http://schemas.openxmlformats.org/drawingml/2006/main">
                  <a:graphicData uri="http://schemas.microsoft.com/office/word/2010/wordprocessingShape">
                    <wps:wsp>
                      <wps:cNvCnPr/>
                      <wps:spPr>
                        <a:xfrm flipV="1">
                          <a:off x="0" y="0"/>
                          <a:ext cx="6120130"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1pt;margin-top:242.65pt;height:0.25pt;width:481.9pt;mso-position-vertical-relative:page;z-index:251659264;mso-width-relative:page;mso-height-relative:page;" filled="f" stroked="t" coordsize="21600,21600" o:gfxdata="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lg2gdgAAAAKAQAADwAAAAAAAAABACAAAAAiAAAAZHJzL2Rvd25yZXYueG1sUEsBAhQAFAAA&#10;AAgAh07iQF3UvcHvAQAA6AMAAA4AAAAAAAAAAQAgAAAAJwEAAGRycy9lMm9Eb2MueG1sUEsFBgAA&#10;AAAGAAYAWQEAAIgFAAAAAA==&#10;">
                <v:fill on="f" focussize="0,0"/>
                <v:stroke color="#000000" joinstyle="round"/>
                <v:imagedata o:title=""/>
                <o:lock v:ext="edit" aspectratio="f"/>
              </v:line>
            </w:pict>
          </mc:Fallback>
        </mc:AlternateContent>
      </w:r>
      <w:r>
        <w:rPr>
          <w:rFonts w:hint="eastAsia" w:ascii="黑体" w:hAnsi="黑体" w:eastAsia="黑体" w:cs="黑体"/>
          <w:bCs/>
          <w:sz w:val="28"/>
          <w:szCs w:val="28"/>
          <w:highlight w:val="none"/>
        </w:rPr>
        <w:t xml:space="preserve">                                               DB61/×××-20</w:t>
      </w:r>
      <w:r>
        <w:rPr>
          <w:rFonts w:hint="eastAsia" w:ascii="黑体" w:hAnsi="黑体" w:eastAsia="黑体" w:cs="黑体"/>
          <w:bCs/>
          <w:sz w:val="28"/>
          <w:szCs w:val="28"/>
          <w:highlight w:val="none"/>
          <w:lang w:val="en-US" w:eastAsia="zh-CN"/>
        </w:rPr>
        <w:t>23</w:t>
      </w:r>
    </w:p>
    <w:p>
      <w:pPr>
        <w:tabs>
          <w:tab w:val="left" w:pos="1440"/>
          <w:tab w:val="left" w:pos="3060"/>
        </w:tabs>
        <w:snapToGrid w:val="0"/>
        <w:rPr>
          <w:rFonts w:ascii="黑体" w:eastAsia="黑体"/>
          <w:b/>
          <w:szCs w:val="21"/>
          <w:highlight w:val="none"/>
          <w:lang w:val="fr-FR"/>
        </w:rPr>
      </w:pPr>
    </w:p>
    <w:p>
      <w:pPr>
        <w:rPr>
          <w:sz w:val="32"/>
          <w:szCs w:val="32"/>
          <w:highlight w:val="none"/>
        </w:rPr>
      </w:pPr>
    </w:p>
    <w:p>
      <w:pPr>
        <w:rPr>
          <w:sz w:val="32"/>
          <w:szCs w:val="32"/>
          <w:highlight w:val="none"/>
        </w:rPr>
      </w:pPr>
    </w:p>
    <w:p>
      <w:pPr>
        <w:jc w:val="center"/>
        <w:rPr>
          <w:rFonts w:ascii="黑体" w:hAnsi="宋体" w:eastAsia="黑体"/>
          <w:b/>
          <w:sz w:val="48"/>
          <w:szCs w:val="48"/>
          <w:highlight w:val="none"/>
        </w:rPr>
      </w:pPr>
    </w:p>
    <w:p>
      <w:pPr>
        <w:pStyle w:val="15"/>
        <w:framePr w:w="0" w:hRule="auto" w:wrap="auto" w:vAnchor="margin" w:hAnchor="text" w:xAlign="left" w:yAlign="inline"/>
        <w:rPr>
          <w:rFonts w:hint="eastAsia"/>
          <w:highlight w:val="none"/>
        </w:rPr>
      </w:pPr>
      <w:r>
        <w:rPr>
          <w:rFonts w:hint="eastAsia"/>
          <w:highlight w:val="none"/>
          <w:lang w:eastAsia="zh-CN"/>
        </w:rPr>
        <w:t>煤矸石填筑公路路基施工技术规范</w:t>
      </w:r>
    </w:p>
    <w:p>
      <w:pPr>
        <w:jc w:val="center"/>
        <w:rPr>
          <w:sz w:val="28"/>
          <w:szCs w:val="28"/>
          <w:highlight w:val="none"/>
          <w:lang w:val="en-US" w:eastAsia="zh-CN"/>
        </w:rPr>
      </w:pPr>
    </w:p>
    <w:p>
      <w:pPr>
        <w:widowControl w:val="0"/>
        <w:numPr>
          <w:ilvl w:val="0"/>
          <w:numId w:val="0"/>
        </w:numPr>
        <w:tabs>
          <w:tab w:val="left" w:pos="312"/>
        </w:tabs>
        <w:jc w:val="center"/>
        <w:rPr>
          <w:rFonts w:hint="eastAsia" w:ascii="Times New Roman" w:hAnsi="Times New Roman" w:eastAsia="宋体" w:cs="Times New Roman"/>
          <w:sz w:val="28"/>
          <w:szCs w:val="28"/>
          <w:highlight w:val="none"/>
          <w:lang w:val="en-US" w:eastAsia="zh-CN"/>
        </w:rPr>
      </w:pPr>
      <w:bookmarkStart w:id="0" w:name="StdEnglishName"/>
      <w:r>
        <w:rPr>
          <w:rFonts w:hint="default" w:ascii="Times New Roman" w:hAnsi="Times New Roman" w:eastAsia="宋体" w:cs="Times New Roman"/>
          <w:sz w:val="28"/>
          <w:szCs w:val="28"/>
          <w:highlight w:val="none"/>
          <w:lang w:val="en-US" w:eastAsia="zh-CN"/>
        </w:rPr>
        <w:fldChar w:fldCharType="begin">
          <w:ffData>
            <w:name w:val="StdEnglishName"/>
            <w:enabled/>
            <w:calcOnExit w:val="0"/>
            <w:textInput>
              <w:default w:val="点击此处添加标准英文译名"/>
            </w:textInput>
          </w:ffData>
        </w:fldChar>
      </w:r>
      <w:r>
        <w:rPr>
          <w:rFonts w:hint="default" w:ascii="Times New Roman" w:hAnsi="Times New Roman" w:eastAsia="宋体" w:cs="Times New Roman"/>
          <w:sz w:val="28"/>
          <w:szCs w:val="28"/>
          <w:highlight w:val="none"/>
          <w:lang w:val="en-US" w:eastAsia="zh-CN"/>
        </w:rPr>
        <w:instrText xml:space="preserve"> FORMTEXT </w:instrText>
      </w:r>
      <w:r>
        <w:rPr>
          <w:rFonts w:hint="default" w:ascii="Times New Roman" w:hAnsi="Times New Roman" w:eastAsia="宋体" w:cs="Times New Roman"/>
          <w:sz w:val="28"/>
          <w:szCs w:val="28"/>
          <w:highlight w:val="none"/>
          <w:lang w:val="en-US" w:eastAsia="zh-CN"/>
        </w:rPr>
        <w:fldChar w:fldCharType="separate"/>
      </w:r>
      <w:r>
        <w:rPr>
          <w:rFonts w:hint="default" w:ascii="Times New Roman" w:hAnsi="Times New Roman" w:eastAsia="宋体" w:cs="Times New Roman"/>
          <w:sz w:val="28"/>
          <w:szCs w:val="28"/>
          <w:highlight w:val="none"/>
          <w:lang w:val="en-US" w:eastAsia="zh-CN"/>
        </w:rPr>
        <w:t xml:space="preserve">Technical </w:t>
      </w:r>
      <w:r>
        <w:rPr>
          <w:rFonts w:hint="eastAsia" w:cs="Times New Roman"/>
          <w:sz w:val="28"/>
          <w:szCs w:val="28"/>
          <w:highlight w:val="none"/>
          <w:lang w:val="en-US" w:eastAsia="zh-CN"/>
        </w:rPr>
        <w:t>S</w:t>
      </w:r>
      <w:r>
        <w:rPr>
          <w:rFonts w:hint="default" w:ascii="Times New Roman" w:hAnsi="Times New Roman" w:eastAsia="宋体" w:cs="Times New Roman"/>
          <w:sz w:val="28"/>
          <w:szCs w:val="28"/>
          <w:highlight w:val="none"/>
          <w:lang w:val="en-US" w:eastAsia="zh-CN"/>
        </w:rPr>
        <w:t xml:space="preserve">pecifications for </w:t>
      </w:r>
      <w:r>
        <w:rPr>
          <w:rFonts w:hint="default" w:ascii="Times New Roman" w:hAnsi="Times New Roman" w:eastAsia="宋体" w:cs="Times New Roman"/>
          <w:sz w:val="28"/>
          <w:szCs w:val="28"/>
          <w:highlight w:val="none"/>
          <w:lang w:val="en-US" w:eastAsia="zh-CN"/>
        </w:rPr>
        <w:fldChar w:fldCharType="end"/>
      </w:r>
      <w:bookmarkEnd w:id="0"/>
      <w:r>
        <w:rPr>
          <w:rFonts w:hint="eastAsia" w:cs="Times New Roman"/>
          <w:sz w:val="28"/>
          <w:szCs w:val="28"/>
          <w:highlight w:val="none"/>
          <w:lang w:val="en-US" w:eastAsia="zh-CN"/>
        </w:rPr>
        <w:t>C</w:t>
      </w:r>
      <w:r>
        <w:rPr>
          <w:rFonts w:hint="eastAsia" w:ascii="Times New Roman" w:hAnsi="Times New Roman" w:eastAsia="宋体" w:cs="Times New Roman"/>
          <w:sz w:val="28"/>
          <w:szCs w:val="28"/>
          <w:highlight w:val="none"/>
          <w:lang w:val="en-US" w:eastAsia="zh-CN"/>
        </w:rPr>
        <w:t xml:space="preserve">onstruction of </w:t>
      </w:r>
      <w:r>
        <w:rPr>
          <w:rFonts w:hint="eastAsia" w:cs="Times New Roman"/>
          <w:sz w:val="28"/>
          <w:szCs w:val="28"/>
          <w:highlight w:val="none"/>
          <w:lang w:val="en-US" w:eastAsia="zh-CN"/>
        </w:rPr>
        <w:t>H</w:t>
      </w:r>
      <w:r>
        <w:rPr>
          <w:rFonts w:hint="eastAsia" w:ascii="Times New Roman" w:hAnsi="Times New Roman" w:eastAsia="宋体" w:cs="Times New Roman"/>
          <w:sz w:val="28"/>
          <w:szCs w:val="28"/>
          <w:highlight w:val="none"/>
          <w:lang w:val="en-US" w:eastAsia="zh-CN"/>
        </w:rPr>
        <w:t xml:space="preserve">ighway </w:t>
      </w:r>
      <w:r>
        <w:rPr>
          <w:rFonts w:hint="eastAsia" w:cs="Times New Roman"/>
          <w:sz w:val="28"/>
          <w:szCs w:val="28"/>
          <w:highlight w:val="none"/>
          <w:lang w:val="en-US" w:eastAsia="zh-CN"/>
        </w:rPr>
        <w:t>S</w:t>
      </w:r>
      <w:r>
        <w:rPr>
          <w:rFonts w:hint="eastAsia" w:ascii="Times New Roman" w:hAnsi="Times New Roman" w:eastAsia="宋体" w:cs="Times New Roman"/>
          <w:sz w:val="28"/>
          <w:szCs w:val="28"/>
          <w:highlight w:val="none"/>
          <w:lang w:val="en-US" w:eastAsia="zh-CN"/>
        </w:rPr>
        <w:t xml:space="preserve">ubgrade </w:t>
      </w:r>
      <w:r>
        <w:rPr>
          <w:rFonts w:hint="eastAsia" w:cs="Times New Roman"/>
          <w:sz w:val="28"/>
          <w:szCs w:val="28"/>
          <w:highlight w:val="none"/>
          <w:lang w:val="en-US" w:eastAsia="zh-CN"/>
        </w:rPr>
        <w:t>F</w:t>
      </w:r>
      <w:r>
        <w:rPr>
          <w:rFonts w:hint="eastAsia" w:ascii="Times New Roman" w:hAnsi="Times New Roman" w:eastAsia="宋体" w:cs="Times New Roman"/>
          <w:sz w:val="28"/>
          <w:szCs w:val="28"/>
          <w:highlight w:val="none"/>
          <w:lang w:val="en-US" w:eastAsia="zh-CN"/>
        </w:rPr>
        <w:t xml:space="preserve">illed with </w:t>
      </w:r>
    </w:p>
    <w:p>
      <w:pPr>
        <w:widowControl w:val="0"/>
        <w:numPr>
          <w:ilvl w:val="0"/>
          <w:numId w:val="0"/>
        </w:numPr>
        <w:tabs>
          <w:tab w:val="left" w:pos="312"/>
        </w:tabs>
        <w:jc w:val="center"/>
        <w:rPr>
          <w:rFonts w:hint="default" w:ascii="Times New Roman" w:hAnsi="Times New Roman" w:eastAsia="宋体" w:cs="Times New Roman"/>
          <w:sz w:val="28"/>
          <w:szCs w:val="28"/>
          <w:highlight w:val="none"/>
          <w:lang w:val="en-US" w:eastAsia="zh-CN"/>
        </w:rPr>
      </w:pPr>
      <w:r>
        <w:rPr>
          <w:rFonts w:hint="eastAsia" w:cs="Times New Roman"/>
          <w:sz w:val="28"/>
          <w:szCs w:val="28"/>
          <w:highlight w:val="none"/>
          <w:lang w:val="en-US" w:eastAsia="zh-CN"/>
        </w:rPr>
        <w:t>C</w:t>
      </w:r>
      <w:r>
        <w:rPr>
          <w:rFonts w:hint="eastAsia" w:ascii="Times New Roman" w:hAnsi="Times New Roman" w:eastAsia="宋体" w:cs="Times New Roman"/>
          <w:sz w:val="28"/>
          <w:szCs w:val="28"/>
          <w:highlight w:val="none"/>
          <w:lang w:val="en-US" w:eastAsia="zh-CN"/>
        </w:rPr>
        <w:t xml:space="preserve">oal </w:t>
      </w:r>
      <w:r>
        <w:rPr>
          <w:rFonts w:hint="eastAsia" w:cs="Times New Roman"/>
          <w:sz w:val="28"/>
          <w:szCs w:val="28"/>
          <w:highlight w:val="none"/>
          <w:lang w:val="en-US" w:eastAsia="zh-CN"/>
        </w:rPr>
        <w:t>G</w:t>
      </w:r>
      <w:r>
        <w:rPr>
          <w:rFonts w:hint="eastAsia" w:ascii="Times New Roman" w:hAnsi="Times New Roman" w:eastAsia="宋体" w:cs="Times New Roman"/>
          <w:sz w:val="28"/>
          <w:szCs w:val="28"/>
          <w:highlight w:val="none"/>
          <w:lang w:val="en-US" w:eastAsia="zh-CN"/>
        </w:rPr>
        <w:t>angue</w:t>
      </w:r>
    </w:p>
    <w:p>
      <w:pPr>
        <w:widowControl w:val="0"/>
        <w:numPr>
          <w:ilvl w:val="0"/>
          <w:numId w:val="0"/>
        </w:numPr>
        <w:tabs>
          <w:tab w:val="left" w:pos="312"/>
        </w:tabs>
        <w:jc w:val="center"/>
        <w:rPr>
          <w:rFonts w:hint="default" w:ascii="Times New Roman" w:hAnsi="Times New Roman" w:eastAsia="宋体" w:cs="Times New Roman"/>
          <w:sz w:val="28"/>
          <w:szCs w:val="28"/>
          <w:highlight w:val="none"/>
          <w:lang w:val="en-US" w:eastAsia="zh-CN"/>
        </w:rPr>
      </w:pPr>
    </w:p>
    <w:p>
      <w:pPr>
        <w:jc w:val="center"/>
        <w:rPr>
          <w:rFonts w:ascii="宋体" w:hAnsi="宋体"/>
          <w:sz w:val="32"/>
          <w:szCs w:val="52"/>
          <w:highlight w:val="none"/>
        </w:rPr>
      </w:pPr>
      <w:r>
        <w:rPr>
          <w:rFonts w:hint="eastAsia" w:ascii="宋体" w:hAnsi="宋体"/>
          <w:sz w:val="32"/>
          <w:szCs w:val="52"/>
          <w:highlight w:val="none"/>
        </w:rPr>
        <w:t>（编制说明）</w:t>
      </w:r>
    </w:p>
    <w:p>
      <w:pPr>
        <w:spacing w:before="93" w:line="400" w:lineRule="exact"/>
        <w:rPr>
          <w:rFonts w:hint="eastAsia"/>
          <w:sz w:val="28"/>
          <w:szCs w:val="28"/>
          <w:highlight w:val="none"/>
        </w:rPr>
      </w:pPr>
    </w:p>
    <w:p>
      <w:pPr>
        <w:spacing w:before="93" w:line="400" w:lineRule="exact"/>
        <w:rPr>
          <w:rFonts w:hint="eastAsia"/>
          <w:sz w:val="28"/>
          <w:szCs w:val="28"/>
          <w:highlight w:val="none"/>
        </w:rPr>
      </w:pPr>
    </w:p>
    <w:p>
      <w:pPr>
        <w:spacing w:before="93" w:line="400" w:lineRule="exact"/>
        <w:rPr>
          <w:rFonts w:hint="eastAsia"/>
          <w:sz w:val="28"/>
          <w:szCs w:val="28"/>
          <w:highlight w:val="none"/>
        </w:rPr>
      </w:pPr>
    </w:p>
    <w:p>
      <w:pPr>
        <w:spacing w:before="93" w:line="400" w:lineRule="exact"/>
        <w:rPr>
          <w:rFonts w:hint="eastAsia"/>
          <w:sz w:val="28"/>
          <w:szCs w:val="28"/>
          <w:highlight w:val="none"/>
        </w:rPr>
      </w:pPr>
    </w:p>
    <w:p>
      <w:pPr>
        <w:spacing w:before="93" w:line="400" w:lineRule="exact"/>
        <w:rPr>
          <w:rFonts w:hint="eastAsia"/>
          <w:sz w:val="28"/>
          <w:szCs w:val="28"/>
          <w:highlight w:val="none"/>
        </w:rPr>
      </w:pPr>
    </w:p>
    <w:p>
      <w:pPr>
        <w:spacing w:before="93"/>
        <w:rPr>
          <w:rFonts w:hint="eastAsia" w:ascii="黑体" w:hAnsi="黑体" w:eastAsia="黑体" w:cs="黑体"/>
          <w:sz w:val="28"/>
          <w:szCs w:val="28"/>
          <w:highlight w:val="none"/>
        </w:rPr>
      </w:pPr>
    </w:p>
    <w:p>
      <w:pPr>
        <w:spacing w:before="93" w:line="400" w:lineRule="exact"/>
        <w:jc w:val="center"/>
        <w:rPr>
          <w:rFonts w:eastAsia="黑体"/>
          <w:sz w:val="28"/>
          <w:szCs w:val="28"/>
          <w:highlight w:val="none"/>
        </w:rPr>
      </w:pPr>
      <w:r>
        <w:rPr>
          <w:rFonts w:hint="eastAsia" w:ascii="黑体" w:hAnsi="黑体" w:eastAsia="黑体" w:cs="黑体"/>
          <w:bCs/>
          <w:sz w:val="28"/>
          <w:szCs w:val="28"/>
          <w:highlight w:val="none"/>
        </w:rPr>
        <w:t>20</w:t>
      </w:r>
      <w:r>
        <w:rPr>
          <w:rFonts w:hint="eastAsia" w:ascii="黑体" w:hAnsi="黑体" w:eastAsia="黑体" w:cs="黑体"/>
          <w:bCs/>
          <w:sz w:val="28"/>
          <w:szCs w:val="28"/>
          <w:highlight w:val="none"/>
          <w:lang w:val="en-US" w:eastAsia="zh-CN"/>
        </w:rPr>
        <w:t>22</w:t>
      </w:r>
      <w:r>
        <w:rPr>
          <w:rFonts w:hint="eastAsia" w:ascii="黑体" w:hAnsi="黑体" w:eastAsia="黑体" w:cs="黑体"/>
          <w:bCs/>
          <w:sz w:val="28"/>
          <w:szCs w:val="28"/>
          <w:highlight w:val="none"/>
        </w:rPr>
        <w:t>-XX-XX发布                                20</w:t>
      </w:r>
      <w:r>
        <w:rPr>
          <w:rFonts w:hint="eastAsia" w:ascii="黑体" w:hAnsi="黑体" w:eastAsia="黑体" w:cs="黑体"/>
          <w:bCs/>
          <w:sz w:val="28"/>
          <w:szCs w:val="28"/>
          <w:highlight w:val="none"/>
          <w:lang w:val="en-US" w:eastAsia="zh-CN"/>
        </w:rPr>
        <w:t>22</w:t>
      </w:r>
      <w:r>
        <w:rPr>
          <w:rFonts w:hint="eastAsia" w:ascii="黑体" w:hAnsi="黑体" w:eastAsia="黑体" w:cs="黑体"/>
          <w:bCs/>
          <w:sz w:val="28"/>
          <w:szCs w:val="28"/>
          <w:highlight w:val="none"/>
        </w:rPr>
        <w:t>-XX-XX</w:t>
      </w:r>
      <w:r>
        <w:rPr>
          <w:rFonts w:hint="eastAsia" w:ascii="黑体" w:hAnsi="黑体" w:eastAsia="黑体" w:cs="黑体"/>
          <w:sz w:val="28"/>
          <w:szCs w:val="28"/>
          <w:highlight w:val="none"/>
        </w:rPr>
        <w:t>实施</w:t>
      </w:r>
      <w:r>
        <w:rPr>
          <w:rFonts w:hint="eastAsia" w:ascii="黑体" w:hAnsi="黑体" w:eastAsia="黑体" w:cs="黑体"/>
          <w:b/>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311150</wp:posOffset>
                </wp:positionV>
                <wp:extent cx="6029960" cy="635"/>
                <wp:effectExtent l="0" t="0" r="0" b="0"/>
                <wp:wrapNone/>
                <wp:docPr id="2" name="Line 3"/>
                <wp:cNvGraphicFramePr/>
                <a:graphic xmlns:a="http://schemas.openxmlformats.org/drawingml/2006/main">
                  <a:graphicData uri="http://schemas.microsoft.com/office/word/2010/wordprocessingShape">
                    <wps:wsp>
                      <wps:cNvCnPr/>
                      <wps:spPr>
                        <a:xfrm>
                          <a:off x="0" y="0"/>
                          <a:ext cx="602996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25pt;margin-top:24.5pt;height:0.05pt;width:474.8pt;z-index:251661312;mso-width-relative:page;mso-height-relative:page;" filled="f" stroked="t" coordsize="21600,21600" o:gfxdata="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LqlKdYAAAAIAQAADwAAAAAA&#10;AAABACAAAAAiAAAAZHJzL2Rvd25yZXYueG1sUEsBAhQAFAAAAAgAh07iQBXZoMTcAQAA3AMAAA4A&#10;AAAAAAAAAQAgAAAAJQEAAGRycy9lMm9Eb2MueG1sUEsFBgAAAAAGAAYAWQEAAHMFAAAAAA==&#10;">
                <v:fill on="f" focussize="0,0"/>
                <v:stroke weight="1.5pt" color="#000000" joinstyle="round"/>
                <v:imagedata o:title=""/>
                <o:lock v:ext="edit" aspectratio="f"/>
              </v:line>
            </w:pict>
          </mc:Fallback>
        </mc:AlternateContent>
      </w:r>
    </w:p>
    <w:p>
      <w:pPr>
        <w:spacing w:before="93"/>
        <w:rPr>
          <w:rFonts w:eastAsia="黑体"/>
          <w:sz w:val="28"/>
          <w:szCs w:val="28"/>
          <w:highlight w:val="none"/>
        </w:rPr>
      </w:pPr>
    </w:p>
    <w:p>
      <w:pPr>
        <w:spacing w:before="93"/>
        <w:rPr>
          <w:rFonts w:eastAsia="黑体"/>
          <w:sz w:val="28"/>
          <w:szCs w:val="28"/>
          <w:highlight w:val="none"/>
        </w:rPr>
      </w:pPr>
    </w:p>
    <w:p>
      <w:pPr>
        <w:spacing w:before="93"/>
        <w:jc w:val="center"/>
        <w:rPr>
          <w:rFonts w:eastAsia="黑体"/>
          <w:sz w:val="28"/>
          <w:szCs w:val="28"/>
          <w:highlight w:val="none"/>
        </w:rPr>
        <w:sectPr>
          <w:headerReference r:id="rId5" w:type="first"/>
          <w:footerReference r:id="rId7" w:type="first"/>
          <w:headerReference r:id="rId3" w:type="default"/>
          <w:headerReference r:id="rId4" w:type="even"/>
          <w:footerReference r:id="rId6" w:type="even"/>
          <w:pgSz w:w="11906" w:h="16838"/>
          <w:pgMar w:top="567" w:right="1134" w:bottom="1134" w:left="1418" w:header="567" w:footer="1134" w:gutter="0"/>
          <w:pgNumType w:fmt="decimal" w:start="1"/>
          <w:cols w:space="720" w:num="1"/>
          <w:titlePg/>
          <w:docGrid w:type="lines" w:linePitch="366" w:charSpace="0"/>
        </w:sectPr>
      </w:pPr>
      <w:r>
        <w:rPr>
          <w:rFonts w:hint="eastAsia" w:ascii="黑体" w:hAnsi="黑体" w:eastAsia="黑体" w:cs="黑体"/>
          <w:bCs/>
          <w:sz w:val="36"/>
          <w:szCs w:val="36"/>
          <w:highlight w:val="none"/>
        </w:rPr>
        <w:t>陕西省市场监督管理局</w:t>
      </w:r>
      <w:r>
        <w:rPr>
          <w:sz w:val="28"/>
          <w:szCs w:val="28"/>
          <w:highlight w:val="none"/>
        </w:rPr>
        <w:t xml:space="preserve">   </w:t>
      </w:r>
      <w:r>
        <w:rPr>
          <w:rFonts w:eastAsia="黑体"/>
          <w:sz w:val="28"/>
          <w:szCs w:val="28"/>
          <w:highlight w:val="none"/>
        </w:rPr>
        <w:t>发 布</w:t>
      </w:r>
    </w:p>
    <w:p>
      <w:pPr>
        <w:spacing w:before="850" w:after="680"/>
        <w:jc w:val="center"/>
        <w:outlineLvl w:val="0"/>
        <w:rPr>
          <w:rFonts w:hint="eastAsia" w:eastAsia="黑体" w:cs="Times New Roman"/>
          <w:bCs/>
          <w:kern w:val="2"/>
          <w:sz w:val="32"/>
          <w:szCs w:val="32"/>
          <w:highlight w:val="none"/>
          <w:lang w:val="en-US" w:eastAsia="zh-CN" w:bidi="ar-SA"/>
        </w:rPr>
      </w:pPr>
      <w:r>
        <w:rPr>
          <w:rFonts w:hint="eastAsia" w:eastAsia="黑体" w:cs="Times New Roman"/>
          <w:bCs/>
          <w:kern w:val="2"/>
          <w:sz w:val="32"/>
          <w:szCs w:val="32"/>
          <w:highlight w:val="none"/>
          <w:lang w:val="en-US" w:eastAsia="zh-CN" w:bidi="ar-SA"/>
        </w:rPr>
        <w:t>煤矸石填筑公路路基施工技术规范</w:t>
      </w:r>
    </w:p>
    <w:p>
      <w:pPr>
        <w:spacing w:before="366" w:beforeLines="100" w:after="183" w:afterLines="50"/>
        <w:jc w:val="center"/>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编制说明</w:t>
      </w:r>
    </w:p>
    <w:p>
      <w:pPr>
        <w:spacing w:beforeLines="50" w:afterLines="50" w:line="360" w:lineRule="auto"/>
        <w:outlineLvl w:val="0"/>
        <w:rPr>
          <w:rFonts w:ascii="黑体" w:eastAsia="黑体"/>
          <w:szCs w:val="21"/>
          <w:highlight w:val="none"/>
        </w:rPr>
      </w:pPr>
      <w:r>
        <w:rPr>
          <w:rFonts w:hint="eastAsia" w:ascii="黑体" w:eastAsia="黑体"/>
          <w:szCs w:val="21"/>
          <w:highlight w:val="none"/>
        </w:rPr>
        <w:t>1 工作</w:t>
      </w:r>
      <w:r>
        <w:rPr>
          <w:rFonts w:hint="eastAsia" w:ascii="黑体" w:eastAsia="黑体"/>
          <w:szCs w:val="21"/>
          <w:highlight w:val="none"/>
          <w:lang w:eastAsia="zh-CN"/>
        </w:rPr>
        <w:t>概</w:t>
      </w:r>
      <w:r>
        <w:rPr>
          <w:rFonts w:hint="eastAsia" w:ascii="黑体" w:eastAsia="黑体"/>
          <w:szCs w:val="21"/>
          <w:highlight w:val="none"/>
        </w:rPr>
        <w:t>况</w:t>
      </w:r>
    </w:p>
    <w:p>
      <w:pPr>
        <w:spacing w:line="360" w:lineRule="auto"/>
        <w:rPr>
          <w:rFonts w:ascii="黑体" w:eastAsia="黑体"/>
          <w:szCs w:val="21"/>
          <w:highlight w:val="none"/>
        </w:rPr>
      </w:pPr>
      <w:r>
        <w:rPr>
          <w:rFonts w:hint="eastAsia" w:ascii="黑体" w:eastAsia="黑体"/>
          <w:szCs w:val="21"/>
          <w:highlight w:val="none"/>
        </w:rPr>
        <w:t>1.1 任务来源</w:t>
      </w:r>
    </w:p>
    <w:p>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煤矸石是一种开采煤炭过程中与煤炭一同被开采出来的一种含碳量低于20%、质地较为坚硬的岩石，属于煤炭开采和洗选过程中的副产品。在煤炭的开采过程中，每生产1吨煤炭，排放煤矸石0.14吨左右；在煤炭的洗选过程，每洗选1吨精煤，大约排出煤矸石0.2吨。由于其含碳量较低，一直以来我国对煤矸石的综合利用率较低，一般直接作为废弃物就近堆放于矿区附近，久而久之形成大量的煤矸石山。据不完全统计，目前我国煤矸石累计堆放量超过60亿吨，形成煤矸石山1500-1700座，占地20余万亩，占我国工业废渣排放总量的40%以上，是我国堆积量最大的一种工业废渣。</w:t>
      </w:r>
    </w:p>
    <w:p>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建国以来我国煤炭开采量逐年增加，2000年我国煤炭的开采量为7.12亿吨，截止到2021年我国煤炭的开采量达到41.3亿吨，这与我国过于依赖煤炭资源的能源结构有关，而我国煤炭开采过程中产生的最大的副产品煤矸石的综合利用率不高，平均只能达到40%的水平，远远低于发达国家的综合利用水平。而露天堆放着的煤矸石，会发生自燃、风化及淋浴等复杂的物化作用，煤矸石山的自燃会产生大量的二氧化硫、一氧化碳以及烟尘等污染物，污染大气环境；煤矸石山受到大气降雨的淋浴，煤矸石淋浴渗出液中包含许多重金属污染物，对地下水资源造成污染。随着我国煤矸石堆积量的不断增加，以及国家节能环保理念的深入普及，如何有效利用煤矸石资源，变废为宝，防止污染环境，成为一个亟待解决的问题。</w:t>
      </w:r>
    </w:p>
    <w:p>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陕西是国内煤炭大省，煤炭年产量居全国第三，每年在煤矿建设、煤炭开采及加工过程中排放出的煤矸石规模庞大。而我省对煤矸石的处理方式主要以掩埋为主，部分地区将其在地表堆积，形成巨大的煤矸石山。这些处理方式会直接造成环境污染，如土地沙漠化、土壤肥力降低、粮食减产，尤其是自燃的煤矸石会释放出多种有毒气体，污染大气环境，影响周边区域居民的生活和健康。此外，多数煤矿煤矸石乱堆乱放，矸石山堆积过高，坡度过大，极易造成滑坡，在人为开挖、降雨淋滤、山洪冲刷作用下，容易失稳引发泥石流、坍塌以及滑坡等重力灾害。</w:t>
      </w:r>
    </w:p>
    <w:p>
      <w:pPr>
        <w:spacing w:line="360" w:lineRule="auto"/>
        <w:ind w:firstLine="420" w:firstLineChars="200"/>
        <w:rPr>
          <w:rFonts w:hint="default" w:ascii="宋体" w:hAnsi="宋体" w:eastAsia="宋体" w:cs="宋体"/>
          <w:highlight w:val="none"/>
          <w:lang w:val="en-US" w:eastAsia="zh-CN"/>
        </w:rPr>
      </w:pPr>
      <w:r>
        <w:rPr>
          <w:rFonts w:hint="eastAsia" w:ascii="宋体" w:hAnsi="宋体" w:eastAsia="宋体" w:cs="宋体"/>
          <w:highlight w:val="none"/>
          <w:lang w:val="en-US" w:eastAsia="zh-CN"/>
        </w:rPr>
        <w:t>国内外有许多煤矸石相关的研究，充分证明了煤矸石可以采用积极的方式变废为宝。将煤矸石用做路基填料具有可行性，而且这种方式是大量消纳煤矸石的良好选择。将煤矸石作为路基填料，不仅可以节约修筑道路过程中的征地费用，缓解我国严峻的耕地矛盾，同时将煤矸石填筑到路基中，可以减少煤矸石山对周围大气、水、土壤环境的污染，有效改善煤矸石山周围的环境，具有良好的经济和社会效益。目前我国河南平顶山、山东枣庄、黑龙江鹤岗、江苏徐州、湖北荆南等地区都成功利用过煤矸石填筑公路路基，然而各地煤矸石的成因、岩性以及风化时间的不同，煤矸石的物化成分差异较大，各地煤矸石的工程力学特性及路用性能各不相同，将煤矸石作为路基填料缺乏相应的技术指标及施工规范，煤矸石路基的施工大多依据经验施行，这为工程的设计及施工带来极大困扰，同时，因煤矸石水稳定性差、具有一定的崩解性和膨胀性等特点，直接不加区分的采用现行行业规范有所不妥。在陕西地区，煤矸石填筑路基实践较少，没有形成标准化的技术规范。因此，为了指导实践，将煤矸石大规模应用于路基工程中，需要制定指导性的地方技术标准。制定地方标准有利于提高煤矸石作为路基填料使用时的可操作性，直接推动煤矸石作为填料大规模引入路基工程中。路基工程对煤矸石填料具有巨大的消纳能力，可在极大程度上缓解煤矸石对环境造成的压力。尤其在陕北地区，当地本身石料匮乏，将煤矸石变废为宝，可同时缓解当地筑路石料短缺问题。</w:t>
      </w:r>
      <w:r>
        <w:rPr>
          <w:rFonts w:hint="eastAsia"/>
          <w:color w:val="000000" w:themeColor="text1"/>
          <w:highlight w:val="none"/>
          <w14:textFill>
            <w14:solidFill>
              <w14:schemeClr w14:val="tx1"/>
            </w14:solidFill>
          </w14:textFill>
        </w:rPr>
        <w:t>研究</w:t>
      </w:r>
      <w:r>
        <w:rPr>
          <w:rFonts w:hint="eastAsia"/>
          <w:color w:val="000000" w:themeColor="text1"/>
          <w:highlight w:val="none"/>
          <w:lang w:val="en-US" w:eastAsia="zh-CN"/>
          <w14:textFill>
            <w14:solidFill>
              <w14:schemeClr w14:val="tx1"/>
            </w14:solidFill>
          </w14:textFill>
        </w:rPr>
        <w:t>成果在</w:t>
      </w:r>
      <w:r>
        <w:rPr>
          <w:rFonts w:hint="eastAsia"/>
          <w:color w:val="000000" w:themeColor="text1"/>
          <w:highlight w:val="none"/>
          <w14:textFill>
            <w14:solidFill>
              <w14:schemeClr w14:val="tx1"/>
            </w14:solidFill>
          </w14:textFill>
        </w:rPr>
        <w:t>榆林市公路局2021-2022年度大中修工程、神木市地方公路新建改建工程</w:t>
      </w:r>
      <w:r>
        <w:rPr>
          <w:rFonts w:hint="eastAsia"/>
          <w:color w:val="000000" w:themeColor="text1"/>
          <w:highlight w:val="none"/>
          <w:lang w:val="en-US" w:eastAsia="zh-CN"/>
          <w14:textFill>
            <w14:solidFill>
              <w14:schemeClr w14:val="tx1"/>
            </w14:solidFill>
          </w14:textFill>
        </w:rPr>
        <w:t>成功应用，</w:t>
      </w:r>
      <w:r>
        <w:rPr>
          <w:rFonts w:hint="eastAsia" w:ascii="宋体" w:hAnsi="宋体" w:eastAsia="宋体" w:cs="宋体"/>
          <w:highlight w:val="none"/>
          <w:lang w:eastAsia="zh-CN"/>
        </w:rPr>
        <w:t>通过后期观测，</w:t>
      </w:r>
      <w:r>
        <w:rPr>
          <w:rFonts w:hint="eastAsia"/>
          <w:color w:val="000000" w:themeColor="text1"/>
          <w:highlight w:val="none"/>
          <w:lang w:val="en-US" w:eastAsia="zh-CN"/>
          <w14:textFill>
            <w14:solidFill>
              <w14:schemeClr w14:val="tx1"/>
            </w14:solidFill>
          </w14:textFill>
        </w:rPr>
        <w:t>实体工程应用情况良好。</w:t>
      </w:r>
    </w:p>
    <w:p>
      <w:pPr>
        <w:spacing w:line="360" w:lineRule="auto"/>
        <w:outlineLvl w:val="0"/>
        <w:rPr>
          <w:rFonts w:ascii="黑体" w:eastAsia="黑体"/>
          <w:szCs w:val="21"/>
          <w:highlight w:val="none"/>
        </w:rPr>
      </w:pPr>
      <w:r>
        <w:rPr>
          <w:rFonts w:hint="eastAsia" w:ascii="黑体" w:eastAsia="黑体"/>
          <w:szCs w:val="21"/>
          <w:highlight w:val="none"/>
        </w:rPr>
        <w:t>1.2</w:t>
      </w:r>
      <w:r>
        <w:rPr>
          <w:rFonts w:hint="eastAsia" w:ascii="黑体" w:eastAsia="黑体"/>
          <w:szCs w:val="21"/>
          <w:highlight w:val="none"/>
          <w:lang w:val="en-US" w:eastAsia="zh-CN"/>
        </w:rPr>
        <w:t xml:space="preserve"> </w:t>
      </w:r>
      <w:r>
        <w:rPr>
          <w:rFonts w:hint="eastAsia" w:ascii="黑体" w:eastAsia="黑体"/>
          <w:szCs w:val="21"/>
          <w:highlight w:val="none"/>
        </w:rPr>
        <w:t>主要工作过程</w:t>
      </w:r>
    </w:p>
    <w:p>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20</w:t>
      </w: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2</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月由</w:t>
      </w:r>
      <w:r>
        <w:rPr>
          <w:rFonts w:hint="eastAsia" w:ascii="宋体" w:hAnsi="宋体" w:cs="Times New Roman"/>
          <w:szCs w:val="21"/>
          <w:highlight w:val="none"/>
          <w:lang w:val="en-US" w:eastAsia="zh-CN"/>
        </w:rPr>
        <w:t>西安公路研究院有限公司公司</w:t>
      </w:r>
      <w:r>
        <w:rPr>
          <w:rFonts w:hint="eastAsia" w:ascii="宋体" w:hAnsi="宋体" w:eastAsia="宋体" w:cs="Times New Roman"/>
          <w:szCs w:val="21"/>
          <w:highlight w:val="none"/>
        </w:rPr>
        <w:t>向陕西省质量技术监督局提出申请的《</w:t>
      </w:r>
      <w:r>
        <w:rPr>
          <w:rFonts w:hint="eastAsia" w:ascii="宋体" w:hAnsi="宋体" w:eastAsia="宋体" w:cs="Times New Roman"/>
          <w:szCs w:val="21"/>
          <w:highlight w:val="none"/>
          <w:lang w:val="en-US" w:eastAsia="zh-CN"/>
        </w:rPr>
        <w:t>煤矸石填筑公路路基施工技术规范</w:t>
      </w:r>
      <w:r>
        <w:rPr>
          <w:rFonts w:hint="eastAsia" w:ascii="宋体" w:hAnsi="宋体" w:eastAsia="宋体" w:cs="Times New Roman"/>
          <w:szCs w:val="21"/>
          <w:highlight w:val="none"/>
        </w:rPr>
        <w:t>》标准获得陕西省</w:t>
      </w:r>
      <w:r>
        <w:rPr>
          <w:rFonts w:hint="eastAsia" w:ascii="宋体" w:hAnsi="宋体" w:cs="Times New Roman"/>
          <w:szCs w:val="21"/>
          <w:highlight w:val="none"/>
          <w:lang w:val="en-US" w:eastAsia="zh-CN"/>
        </w:rPr>
        <w:t>市</w:t>
      </w:r>
      <w:bookmarkStart w:id="3" w:name="_GoBack"/>
      <w:bookmarkEnd w:id="3"/>
      <w:r>
        <w:rPr>
          <w:rFonts w:hint="eastAsia" w:ascii="宋体" w:hAnsi="宋体" w:cs="Times New Roman"/>
          <w:szCs w:val="21"/>
          <w:highlight w:val="none"/>
          <w:lang w:val="en-US" w:eastAsia="zh-CN"/>
        </w:rPr>
        <w:t>场监督管理局</w:t>
      </w:r>
      <w:r>
        <w:rPr>
          <w:rFonts w:hint="eastAsia" w:ascii="宋体" w:hAnsi="宋体" w:eastAsia="宋体" w:cs="Times New Roman"/>
          <w:szCs w:val="21"/>
          <w:highlight w:val="none"/>
        </w:rPr>
        <w:t>批准立项。本标准制订任务下达后，</w:t>
      </w:r>
      <w:r>
        <w:rPr>
          <w:rFonts w:hint="eastAsia" w:hAnsi="宋体" w:eastAsia="宋体" w:cs="宋体"/>
          <w:highlight w:val="none"/>
          <w:lang w:val="en-US" w:eastAsia="zh-CN"/>
        </w:rPr>
        <w:t>西安公路研究院有限公司、陕西交控绿科环保有限公司</w:t>
      </w:r>
      <w:r>
        <w:rPr>
          <w:rFonts w:hint="eastAsia" w:hAnsi="宋体" w:cs="宋体"/>
          <w:highlight w:val="none"/>
          <w:lang w:val="en-US" w:eastAsia="zh-CN"/>
        </w:rPr>
        <w:t>、</w:t>
      </w:r>
      <w:r>
        <w:rPr>
          <w:rFonts w:hint="eastAsia" w:hAnsi="宋体" w:eastAsia="宋体" w:cs="宋体"/>
          <w:highlight w:val="none"/>
          <w:lang w:val="en-US" w:eastAsia="zh-CN"/>
        </w:rPr>
        <w:t>西安科技大学、榆林市公路局、陕西省交通规划设计研究院有限公司</w:t>
      </w:r>
      <w:r>
        <w:rPr>
          <w:rFonts w:hint="eastAsia" w:ascii="宋体" w:hAnsi="宋体" w:eastAsia="宋体" w:cs="Times New Roman"/>
          <w:szCs w:val="21"/>
          <w:highlight w:val="none"/>
        </w:rPr>
        <w:t>积极组织，成立标准编写小组，明确标准编写任务。</w:t>
      </w:r>
    </w:p>
    <w:p>
      <w:pPr>
        <w:spacing w:line="360" w:lineRule="auto"/>
        <w:ind w:firstLine="420" w:firstLineChars="200"/>
        <w:rPr>
          <w:rFonts w:hint="eastAsia" w:ascii="宋体" w:hAnsi="宋体"/>
          <w:szCs w:val="21"/>
          <w:highlight w:val="none"/>
        </w:rPr>
      </w:pPr>
      <w:r>
        <w:rPr>
          <w:rFonts w:hint="eastAsia" w:ascii="宋体" w:hAnsi="宋体" w:eastAsia="宋体" w:cs="Times New Roman"/>
          <w:szCs w:val="21"/>
          <w:highlight w:val="none"/>
        </w:rPr>
        <w:t>编制组在对国内外相关技术标准充分调研的基础上，开始起草该地方标准。依据《</w:t>
      </w:r>
      <w:r>
        <w:rPr>
          <w:rFonts w:hint="eastAsia" w:ascii="宋体" w:hAnsi="宋体"/>
          <w:szCs w:val="21"/>
          <w:highlight w:val="none"/>
          <w:lang w:val="en-US" w:eastAsia="zh-CN"/>
        </w:rPr>
        <w:t>榆林地区煤矸石填筑路基关键技术研究</w:t>
      </w:r>
      <w:r>
        <w:rPr>
          <w:rFonts w:hint="eastAsia"/>
          <w:szCs w:val="21"/>
          <w:highlight w:val="none"/>
        </w:rPr>
        <w:t>》（</w:t>
      </w:r>
      <w:r>
        <w:rPr>
          <w:rFonts w:hint="eastAsia" w:ascii="宋体" w:hAnsi="宋体"/>
          <w:szCs w:val="21"/>
          <w:highlight w:val="none"/>
          <w:lang w:val="en-US" w:eastAsia="zh-CN"/>
        </w:rPr>
        <w:t>榆政财教发[2020]182号</w:t>
      </w:r>
      <w:r>
        <w:rPr>
          <w:rFonts w:hint="eastAsia"/>
          <w:szCs w:val="21"/>
          <w:highlight w:val="none"/>
        </w:rPr>
        <w:t>）研究成果</w:t>
      </w:r>
      <w:r>
        <w:rPr>
          <w:rFonts w:hint="eastAsia" w:ascii="宋体" w:hAnsi="宋体"/>
          <w:szCs w:val="21"/>
          <w:highlight w:val="none"/>
        </w:rPr>
        <w:t>，充分借鉴国内外研究成果，</w:t>
      </w:r>
      <w:r>
        <w:rPr>
          <w:rFonts w:hint="eastAsia" w:ascii="宋体" w:hAnsi="宋体"/>
          <w:szCs w:val="21"/>
          <w:highlight w:val="none"/>
          <w:lang w:eastAsia="zh-CN"/>
        </w:rPr>
        <w:t>对</w:t>
      </w:r>
      <w:r>
        <w:rPr>
          <w:rFonts w:hint="eastAsia" w:hAnsi="宋体" w:eastAsia="宋体" w:cs="宋体"/>
          <w:szCs w:val="22"/>
          <w:highlight w:val="none"/>
          <w:lang w:val="en-US" w:eastAsia="zh-CN"/>
        </w:rPr>
        <w:t>煤矸石填筑公路路基的材料、施工工艺、质量检查与验收、安全施工与环境保护的要求</w:t>
      </w:r>
      <w:r>
        <w:rPr>
          <w:rFonts w:hint="eastAsia" w:hAnsi="宋体" w:cs="宋体"/>
          <w:szCs w:val="22"/>
          <w:highlight w:val="none"/>
          <w:lang w:eastAsia="zh-CN"/>
        </w:rPr>
        <w:t>进行了深入系统的研究，</w:t>
      </w:r>
    </w:p>
    <w:p>
      <w:pPr>
        <w:spacing w:line="360" w:lineRule="auto"/>
        <w:rPr>
          <w:rFonts w:hint="eastAsia" w:ascii="宋体" w:hAnsi="宋体"/>
          <w:szCs w:val="21"/>
          <w:highlight w:val="none"/>
        </w:rPr>
      </w:pPr>
      <w:r>
        <w:rPr>
          <w:rFonts w:hint="eastAsia" w:ascii="宋体" w:hAnsi="宋体"/>
          <w:szCs w:val="21"/>
          <w:highlight w:val="none"/>
        </w:rPr>
        <w:t>并于20</w:t>
      </w:r>
      <w:r>
        <w:rPr>
          <w:rFonts w:hint="eastAsia" w:ascii="宋体" w:hAnsi="宋体"/>
          <w:szCs w:val="21"/>
          <w:highlight w:val="none"/>
          <w:lang w:val="en-US" w:eastAsia="zh-CN"/>
        </w:rPr>
        <w:t>22</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月完成了标准初稿。编写人员就标准内容反复讨论、修正，并邀请相关领导和知名专家提供宝贵意见和建议。历经多次修改和完善，于20</w:t>
      </w:r>
      <w:r>
        <w:rPr>
          <w:rFonts w:hint="eastAsia" w:ascii="宋体" w:hAnsi="宋体"/>
          <w:szCs w:val="21"/>
          <w:highlight w:val="none"/>
          <w:lang w:val="en-US" w:eastAsia="zh-CN"/>
        </w:rPr>
        <w:t>23</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月形成了标准征求意见稿。20</w:t>
      </w:r>
      <w:r>
        <w:rPr>
          <w:rFonts w:hint="eastAsia" w:ascii="宋体" w:hAnsi="宋体"/>
          <w:szCs w:val="21"/>
          <w:highlight w:val="none"/>
          <w:lang w:val="en-US" w:eastAsia="zh-CN"/>
        </w:rPr>
        <w:t>23</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月开始通过网络、信函等方式向同行业、省内外有关方面专家征求意见。</w:t>
      </w:r>
    </w:p>
    <w:p>
      <w:pPr>
        <w:spacing w:beforeLines="50" w:afterLines="50" w:line="360" w:lineRule="auto"/>
        <w:outlineLvl w:val="0"/>
        <w:rPr>
          <w:rFonts w:ascii="黑体" w:hAnsi="宋体" w:eastAsia="黑体"/>
          <w:sz w:val="24"/>
          <w:highlight w:val="none"/>
        </w:rPr>
      </w:pPr>
      <w:r>
        <w:rPr>
          <w:rFonts w:hint="eastAsia" w:ascii="黑体" w:hAnsi="宋体" w:eastAsia="黑体"/>
          <w:sz w:val="24"/>
          <w:highlight w:val="none"/>
        </w:rPr>
        <w:t>2 标准编制原则和主要内容</w:t>
      </w:r>
    </w:p>
    <w:p>
      <w:pPr>
        <w:spacing w:line="360" w:lineRule="auto"/>
        <w:outlineLvl w:val="1"/>
        <w:rPr>
          <w:rFonts w:ascii="黑体" w:hAnsi="宋体" w:eastAsia="黑体"/>
          <w:szCs w:val="21"/>
          <w:highlight w:val="none"/>
        </w:rPr>
      </w:pPr>
      <w:r>
        <w:rPr>
          <w:rFonts w:hint="eastAsia" w:ascii="黑体" w:hAnsi="宋体" w:eastAsia="黑体"/>
          <w:szCs w:val="21"/>
          <w:highlight w:val="none"/>
        </w:rPr>
        <w:t>2.1 标准编制原则</w:t>
      </w:r>
    </w:p>
    <w:p>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本标准的编制重点是立足于斜向预应力混凝土桥面铺装的应用现状，以相关科研成果为依据，积极借鉴国内外先进标准与规范，遵循“科学性、实用性、统一性、规范性”的原则，制定《煤矸石填筑公路路基施工技术规范》，本标准严格按照本文件按照GB/T 1.1-2020《标准化工作导则 第1部分：标准化文件的结构和起草规则》的规定</w:t>
      </w:r>
      <w:r>
        <w:rPr>
          <w:rFonts w:hint="eastAsia" w:ascii="宋体" w:hAnsi="宋体" w:eastAsia="宋体" w:cs="Times New Roman"/>
          <w:szCs w:val="21"/>
          <w:highlight w:val="none"/>
        </w:rPr>
        <w:t>进行编写和表述</w:t>
      </w:r>
      <w:r>
        <w:rPr>
          <w:rFonts w:hint="eastAsia" w:ascii="宋体" w:hAnsi="宋体" w:eastAsia="宋体" w:cs="Times New Roman"/>
          <w:szCs w:val="21"/>
          <w:highlight w:val="none"/>
          <w:lang w:val="en-US" w:eastAsia="zh-CN"/>
        </w:rPr>
        <w:t>。</w:t>
      </w:r>
    </w:p>
    <w:p>
      <w:pPr>
        <w:spacing w:line="360" w:lineRule="auto"/>
        <w:outlineLvl w:val="1"/>
        <w:rPr>
          <w:rFonts w:ascii="黑体" w:hAnsi="宋体" w:eastAsia="黑体"/>
          <w:szCs w:val="21"/>
          <w:highlight w:val="none"/>
        </w:rPr>
      </w:pPr>
      <w:r>
        <w:rPr>
          <w:rFonts w:hint="eastAsia" w:ascii="黑体" w:hAnsi="宋体" w:eastAsia="黑体"/>
          <w:szCs w:val="21"/>
          <w:highlight w:val="none"/>
        </w:rPr>
        <w:t>2.2 主要技术内容</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本地方标准包含以下主要内容：1范围；2规范性引用文件；3术语</w:t>
      </w:r>
      <w:r>
        <w:rPr>
          <w:rFonts w:hint="eastAsia" w:ascii="宋体" w:hAnsi="宋体"/>
          <w:szCs w:val="21"/>
          <w:highlight w:val="none"/>
          <w:lang w:val="en-US" w:eastAsia="zh-CN"/>
        </w:rPr>
        <w:t>和</w:t>
      </w:r>
      <w:r>
        <w:rPr>
          <w:rFonts w:hint="eastAsia" w:ascii="宋体" w:hAnsi="宋体"/>
          <w:szCs w:val="21"/>
          <w:highlight w:val="none"/>
        </w:rPr>
        <w:t>定义；4</w:t>
      </w:r>
      <w:r>
        <w:rPr>
          <w:rFonts w:hint="eastAsia" w:ascii="宋体" w:hAnsi="宋体"/>
          <w:szCs w:val="21"/>
          <w:highlight w:val="none"/>
          <w:lang w:val="en-US" w:eastAsia="zh-CN"/>
        </w:rPr>
        <w:t>原材料技术要求</w:t>
      </w:r>
      <w:r>
        <w:rPr>
          <w:rFonts w:hint="eastAsia" w:ascii="宋体" w:hAnsi="宋体"/>
          <w:szCs w:val="21"/>
          <w:highlight w:val="none"/>
        </w:rPr>
        <w:t>；5</w:t>
      </w:r>
      <w:r>
        <w:rPr>
          <w:rFonts w:hint="eastAsia" w:ascii="宋体" w:hAnsi="宋体"/>
          <w:szCs w:val="21"/>
          <w:highlight w:val="none"/>
          <w:lang w:val="en-US" w:eastAsia="zh-CN"/>
        </w:rPr>
        <w:t>路基施工</w:t>
      </w:r>
      <w:r>
        <w:rPr>
          <w:rFonts w:hint="eastAsia" w:ascii="宋体" w:hAnsi="宋体"/>
          <w:szCs w:val="21"/>
          <w:highlight w:val="none"/>
        </w:rPr>
        <w:t>；6</w:t>
      </w:r>
      <w:r>
        <w:rPr>
          <w:rFonts w:hint="eastAsia" w:ascii="宋体" w:hAnsi="宋体"/>
          <w:szCs w:val="21"/>
          <w:highlight w:val="none"/>
          <w:lang w:val="en-US" w:eastAsia="zh-CN"/>
        </w:rPr>
        <w:t>质量检查与验收</w:t>
      </w:r>
      <w:r>
        <w:rPr>
          <w:rFonts w:hint="eastAsia" w:ascii="宋体" w:hAnsi="宋体"/>
          <w:szCs w:val="21"/>
          <w:highlight w:val="none"/>
        </w:rPr>
        <w:t>；7</w:t>
      </w:r>
      <w:r>
        <w:rPr>
          <w:rFonts w:hint="eastAsia" w:ascii="宋体" w:hAnsi="宋体"/>
          <w:szCs w:val="21"/>
          <w:highlight w:val="none"/>
          <w:lang w:val="en-US" w:eastAsia="zh-CN"/>
        </w:rPr>
        <w:t>路基安全施工与环境保护</w:t>
      </w:r>
      <w:r>
        <w:rPr>
          <w:rFonts w:hint="eastAsia" w:ascii="宋体" w:hAnsi="宋体"/>
          <w:szCs w:val="21"/>
          <w:highlight w:val="none"/>
        </w:rPr>
        <w:t>。</w:t>
      </w:r>
    </w:p>
    <w:p>
      <w:pPr>
        <w:autoSpaceDE w:val="0"/>
        <w:autoSpaceDN w:val="0"/>
        <w:adjustRightInd w:val="0"/>
        <w:spacing w:line="360" w:lineRule="auto"/>
        <w:jc w:val="left"/>
        <w:rPr>
          <w:rFonts w:ascii="黑体" w:hAnsi="宋体" w:eastAsia="黑体"/>
          <w:szCs w:val="21"/>
          <w:highlight w:val="none"/>
        </w:rPr>
      </w:pPr>
      <w:r>
        <w:rPr>
          <w:rFonts w:hint="eastAsia" w:ascii="黑体" w:hAnsi="宋体" w:eastAsia="黑体"/>
          <w:szCs w:val="21"/>
          <w:highlight w:val="none"/>
        </w:rPr>
        <w:t>2.3 与原标准主要差异情况</w:t>
      </w:r>
    </w:p>
    <w:p>
      <w:pPr>
        <w:autoSpaceDE w:val="0"/>
        <w:autoSpaceDN w:val="0"/>
        <w:adjustRightInd w:val="0"/>
        <w:spacing w:line="360" w:lineRule="auto"/>
        <w:ind w:firstLine="420" w:firstLineChars="200"/>
        <w:jc w:val="left"/>
        <w:rPr>
          <w:rFonts w:ascii="宋体" w:hAnsi="宋体"/>
          <w:szCs w:val="21"/>
          <w:highlight w:val="none"/>
        </w:rPr>
      </w:pPr>
      <w:r>
        <w:rPr>
          <w:rFonts w:hint="eastAsia" w:ascii="宋体" w:hAnsi="宋体"/>
          <w:szCs w:val="21"/>
          <w:highlight w:val="none"/>
        </w:rPr>
        <w:t>本标准为首次发布。</w:t>
      </w:r>
    </w:p>
    <w:p>
      <w:pPr>
        <w:spacing w:beforeLines="50" w:afterLines="50" w:line="360" w:lineRule="auto"/>
        <w:outlineLvl w:val="0"/>
        <w:rPr>
          <w:rFonts w:ascii="黑体" w:hAnsi="宋体" w:eastAsia="黑体"/>
          <w:sz w:val="24"/>
          <w:highlight w:val="none"/>
        </w:rPr>
      </w:pPr>
      <w:r>
        <w:rPr>
          <w:rFonts w:hint="eastAsia" w:ascii="黑体" w:hAnsi="宋体" w:eastAsia="黑体"/>
          <w:sz w:val="24"/>
          <w:highlight w:val="none"/>
        </w:rPr>
        <w:t>3 主要技术要求的说明</w:t>
      </w:r>
    </w:p>
    <w:p>
      <w:pPr>
        <w:autoSpaceDE w:val="0"/>
        <w:autoSpaceDN w:val="0"/>
        <w:adjustRightInd w:val="0"/>
        <w:spacing w:line="360" w:lineRule="auto"/>
        <w:jc w:val="left"/>
        <w:rPr>
          <w:rFonts w:hint="eastAsia" w:ascii="黑体" w:hAnsi="宋体" w:eastAsia="黑体"/>
          <w:szCs w:val="21"/>
          <w:highlight w:val="none"/>
        </w:rPr>
      </w:pPr>
      <w:r>
        <w:rPr>
          <w:rFonts w:hint="eastAsia" w:ascii="黑体" w:hAnsi="宋体" w:eastAsia="黑体"/>
          <w:szCs w:val="21"/>
          <w:highlight w:val="none"/>
        </w:rPr>
        <w:t>3.1 试验（或验证）准确度、可靠性、稳定性的分析和说明</w:t>
      </w:r>
    </w:p>
    <w:p>
      <w:pPr>
        <w:spacing w:line="360" w:lineRule="auto"/>
        <w:ind w:firstLine="420" w:firstLineChars="200"/>
        <w:rPr>
          <w:rFonts w:hint="eastAsia"/>
          <w:szCs w:val="21"/>
          <w:highlight w:val="none"/>
          <w:lang w:eastAsia="zh-CN"/>
        </w:rPr>
      </w:pPr>
      <w:r>
        <w:rPr>
          <w:rFonts w:hint="eastAsia"/>
          <w:szCs w:val="21"/>
          <w:highlight w:val="none"/>
        </w:rPr>
        <w:t>本标准根据陕西实际情况及课题研究成果制定，</w:t>
      </w:r>
      <w:r>
        <w:rPr>
          <w:rFonts w:hint="eastAsia"/>
          <w:szCs w:val="21"/>
          <w:highlight w:val="none"/>
          <w:lang w:val="en-US" w:eastAsia="zh-CN"/>
        </w:rPr>
        <w:t>煤矸石路基</w:t>
      </w:r>
      <w:r>
        <w:rPr>
          <w:rFonts w:hint="eastAsia"/>
          <w:szCs w:val="21"/>
          <w:highlight w:val="none"/>
          <w:lang w:eastAsia="zh-CN"/>
        </w:rPr>
        <w:t>材料要求、施工技术、</w:t>
      </w:r>
      <w:r>
        <w:rPr>
          <w:rFonts w:hint="eastAsia"/>
          <w:szCs w:val="21"/>
          <w:highlight w:val="none"/>
        </w:rPr>
        <w:t>质量管理和验收</w:t>
      </w:r>
      <w:r>
        <w:rPr>
          <w:rFonts w:hint="eastAsia"/>
          <w:szCs w:val="21"/>
          <w:highlight w:val="none"/>
          <w:lang w:eastAsia="zh-CN"/>
        </w:rPr>
        <w:t>标准，解决了</w:t>
      </w:r>
      <w:r>
        <w:rPr>
          <w:rFonts w:hint="eastAsia"/>
          <w:szCs w:val="21"/>
          <w:highlight w:val="none"/>
          <w:lang w:val="en-US" w:eastAsia="zh-CN"/>
        </w:rPr>
        <w:t>陕西省煤矸石路基</w:t>
      </w:r>
      <w:r>
        <w:rPr>
          <w:rFonts w:hint="eastAsia"/>
          <w:szCs w:val="21"/>
          <w:highlight w:val="none"/>
        </w:rPr>
        <w:t>施工无据可依的问题</w:t>
      </w:r>
      <w:r>
        <w:rPr>
          <w:rFonts w:hint="eastAsia"/>
          <w:szCs w:val="21"/>
          <w:highlight w:val="none"/>
          <w:lang w:eastAsia="zh-CN"/>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本标准在制定期间，采用调研、室内试验、现场检测、后期观测等手段，</w:t>
      </w:r>
      <w:r>
        <w:rPr>
          <w:rFonts w:hint="eastAsia" w:ascii="宋体" w:hAnsi="宋体"/>
          <w:szCs w:val="21"/>
          <w:highlight w:val="none"/>
          <w:lang w:eastAsia="zh-CN"/>
        </w:rPr>
        <w:t>对</w:t>
      </w:r>
      <w:r>
        <w:rPr>
          <w:rFonts w:hint="eastAsia" w:ascii="宋体" w:hAnsi="宋体"/>
          <w:szCs w:val="21"/>
          <w:highlight w:val="none"/>
          <w:lang w:val="en-US" w:eastAsia="zh-CN"/>
        </w:rPr>
        <w:t>煤矸石填筑路基</w:t>
      </w:r>
      <w:r>
        <w:rPr>
          <w:rFonts w:hint="eastAsia" w:ascii="宋体" w:hAnsi="宋体"/>
          <w:szCs w:val="21"/>
          <w:highlight w:val="none"/>
          <w:lang w:eastAsia="zh-CN"/>
        </w:rPr>
        <w:t>的结构、材料、施工的各项技术指标进行详细的分析，</w:t>
      </w:r>
      <w:r>
        <w:rPr>
          <w:rFonts w:hint="eastAsia" w:ascii="宋体" w:hAnsi="宋体"/>
          <w:szCs w:val="21"/>
          <w:highlight w:val="none"/>
        </w:rPr>
        <w:t>确保各项技术标准在准确度、可靠性和稳定性方面均可定量评价。</w:t>
      </w:r>
    </w:p>
    <w:p>
      <w:pPr>
        <w:autoSpaceDE w:val="0"/>
        <w:autoSpaceDN w:val="0"/>
        <w:adjustRightInd w:val="0"/>
        <w:spacing w:line="360" w:lineRule="auto"/>
        <w:jc w:val="left"/>
        <w:rPr>
          <w:rFonts w:hint="eastAsia" w:ascii="黑体" w:hAnsi="宋体" w:eastAsia="黑体"/>
          <w:szCs w:val="21"/>
          <w:highlight w:val="none"/>
          <w:lang w:eastAsia="zh-CN"/>
        </w:rPr>
      </w:pPr>
      <w:r>
        <w:rPr>
          <w:rFonts w:hint="eastAsia" w:ascii="黑体" w:hAnsi="宋体" w:eastAsia="黑体"/>
          <w:szCs w:val="21"/>
          <w:highlight w:val="none"/>
        </w:rPr>
        <w:t>3.2</w:t>
      </w:r>
      <w:r>
        <w:rPr>
          <w:rFonts w:hint="eastAsia" w:ascii="黑体" w:hAnsi="宋体" w:eastAsia="黑体"/>
          <w:szCs w:val="21"/>
          <w:highlight w:val="none"/>
          <w:lang w:val="en-US" w:eastAsia="zh-CN"/>
        </w:rPr>
        <w:t xml:space="preserve"> </w:t>
      </w:r>
      <w:r>
        <w:rPr>
          <w:rFonts w:hint="eastAsia" w:ascii="黑体" w:hAnsi="宋体" w:eastAsia="黑体"/>
          <w:szCs w:val="21"/>
          <w:highlight w:val="none"/>
        </w:rPr>
        <w:t>试验结果综</w:t>
      </w:r>
      <w:r>
        <w:rPr>
          <w:rFonts w:hint="eastAsia" w:ascii="黑体" w:hAnsi="宋体" w:eastAsia="黑体"/>
          <w:szCs w:val="21"/>
          <w:highlight w:val="none"/>
          <w:lang w:eastAsia="zh-CN"/>
        </w:rPr>
        <w:t>述</w:t>
      </w:r>
    </w:p>
    <w:p>
      <w:pPr>
        <w:spacing w:line="360" w:lineRule="auto"/>
        <w:ind w:firstLine="420" w:firstLineChars="200"/>
        <w:rPr>
          <w:rFonts w:hint="eastAsia"/>
          <w:highlight w:val="none"/>
        </w:rPr>
      </w:pPr>
      <w:r>
        <w:rPr>
          <w:rFonts w:hint="eastAsia"/>
          <w:highlight w:val="none"/>
          <w:lang w:eastAsia="zh-CN"/>
        </w:rPr>
        <w:t>针对路基对集料粒径的要求</w:t>
      </w:r>
      <w:r>
        <w:rPr>
          <w:rFonts w:hint="eastAsia" w:ascii="宋体" w:hAnsi="宋体"/>
          <w:szCs w:val="21"/>
          <w:highlight w:val="none"/>
          <w:lang w:val="en-US" w:eastAsia="zh-CN"/>
        </w:rPr>
        <w:t>提出煤矸石</w:t>
      </w:r>
      <w:r>
        <w:rPr>
          <w:rFonts w:hint="eastAsia"/>
          <w:highlight w:val="none"/>
          <w:lang w:eastAsia="zh-CN"/>
        </w:rPr>
        <w:t>制备工艺</w:t>
      </w:r>
      <w:r>
        <w:rPr>
          <w:rFonts w:hint="eastAsia"/>
          <w:highlight w:val="none"/>
          <w:lang w:val="en-US" w:eastAsia="zh-CN"/>
        </w:rPr>
        <w:t>、</w:t>
      </w:r>
      <w:r>
        <w:rPr>
          <w:rFonts w:hint="eastAsia"/>
          <w:highlight w:val="none"/>
          <w:lang w:eastAsia="zh-CN"/>
        </w:rPr>
        <w:t>集料粒径的范围</w:t>
      </w:r>
      <w:r>
        <w:rPr>
          <w:rFonts w:hint="eastAsia"/>
          <w:highlight w:val="none"/>
          <w:lang w:val="en-US" w:eastAsia="zh-CN"/>
        </w:rPr>
        <w:t>标准，提出</w:t>
      </w:r>
      <w:r>
        <w:rPr>
          <w:rFonts w:hint="eastAsia"/>
          <w:highlight w:val="none"/>
          <w:lang w:eastAsia="zh-CN"/>
        </w:rPr>
        <w:t>煤矸石填筑路基路用性能</w:t>
      </w:r>
      <w:r>
        <w:rPr>
          <w:rFonts w:hint="eastAsia"/>
          <w:highlight w:val="none"/>
          <w:lang w:val="en-US" w:eastAsia="zh-CN"/>
        </w:rPr>
        <w:t>标准。研发</w:t>
      </w:r>
      <w:r>
        <w:rPr>
          <w:rFonts w:hint="eastAsia" w:ascii="宋体" w:hAnsi="宋体"/>
          <w:szCs w:val="21"/>
          <w:highlight w:val="none"/>
          <w:lang w:val="en-US" w:eastAsia="zh-CN"/>
        </w:rPr>
        <w:t>煤矸石</w:t>
      </w:r>
      <w:r>
        <w:rPr>
          <w:rFonts w:hint="eastAsia"/>
          <w:highlight w:val="none"/>
          <w:lang w:val="en-US" w:eastAsia="zh-CN"/>
        </w:rPr>
        <w:t>路面施工相关施工机具。</w:t>
      </w:r>
      <w:r>
        <w:rPr>
          <w:rFonts w:hint="eastAsia" w:ascii="宋体" w:hAnsi="宋体"/>
          <w:szCs w:val="21"/>
          <w:highlight w:val="none"/>
          <w:lang w:val="en-US" w:eastAsia="zh-CN"/>
        </w:rPr>
        <w:t>提出煤矸石煤矸石填筑公路路基施工关键技术，给出了施工工艺、施工流程以及施工注意事项，并提出质量检验和验收标准。结合依托工程进行现场</w:t>
      </w:r>
      <w:r>
        <w:rPr>
          <w:rFonts w:hint="eastAsia"/>
          <w:color w:val="000000" w:themeColor="text1"/>
          <w:highlight w:val="none"/>
          <w14:textFill>
            <w14:solidFill>
              <w14:schemeClr w14:val="tx1"/>
            </w14:solidFill>
          </w14:textFill>
        </w:rPr>
        <w:t>铺设试验路段</w:t>
      </w:r>
      <w:r>
        <w:rPr>
          <w:rFonts w:hint="eastAsia"/>
          <w:highlight w:val="none"/>
        </w:rPr>
        <w:t>，从压实度、弯沉对试验路段路基进行了质量检测，经检测煤矸石混合料</w:t>
      </w:r>
      <w:r>
        <w:rPr>
          <w:rFonts w:hint="eastAsia"/>
          <w:highlight w:val="none"/>
          <w:lang w:val="en-US" w:eastAsia="zh-CN"/>
        </w:rPr>
        <w:t>路基</w:t>
      </w:r>
      <w:r>
        <w:rPr>
          <w:rFonts w:hint="eastAsia"/>
          <w:highlight w:val="none"/>
        </w:rPr>
        <w:t>完全能够满足</w:t>
      </w:r>
      <w:r>
        <w:rPr>
          <w:rFonts w:hint="eastAsia"/>
          <w:highlight w:val="none"/>
          <w:lang w:val="en-US" w:eastAsia="zh-CN"/>
        </w:rPr>
        <w:t>实际应用</w:t>
      </w:r>
      <w:r>
        <w:rPr>
          <w:rFonts w:hint="eastAsia"/>
          <w:highlight w:val="none"/>
        </w:rPr>
        <w:t>要求</w:t>
      </w:r>
      <w:r>
        <w:rPr>
          <w:rFonts w:hint="eastAsia"/>
          <w:highlight w:val="none"/>
          <w:lang w:eastAsia="zh-CN"/>
        </w:rPr>
        <w:t>，与理论分析相吻合</w:t>
      </w:r>
      <w:r>
        <w:rPr>
          <w:rFonts w:hint="eastAsia"/>
          <w:highlight w:val="none"/>
        </w:rPr>
        <w:t>。</w:t>
      </w:r>
    </w:p>
    <w:p>
      <w:pPr>
        <w:spacing w:beforeLines="50" w:afterLines="50" w:line="360" w:lineRule="auto"/>
        <w:outlineLvl w:val="0"/>
        <w:rPr>
          <w:rFonts w:hint="eastAsia" w:ascii="黑体" w:hAnsi="宋体" w:eastAsia="黑体"/>
          <w:sz w:val="24"/>
          <w:highlight w:val="none"/>
        </w:rPr>
      </w:pPr>
      <w:r>
        <w:rPr>
          <w:rFonts w:hint="eastAsia" w:ascii="黑体" w:hAnsi="宋体" w:eastAsia="黑体"/>
          <w:sz w:val="24"/>
          <w:highlight w:val="none"/>
        </w:rPr>
        <w:t>4.知识产权说明</w:t>
      </w:r>
    </w:p>
    <w:p>
      <w:pPr>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无。</w:t>
      </w:r>
      <w:r>
        <w:rPr>
          <w:rFonts w:hint="eastAsia" w:ascii="宋体" w:hAnsi="宋体" w:eastAsia="宋体" w:cs="Times New Roman"/>
          <w:szCs w:val="21"/>
          <w:highlight w:val="none"/>
          <w:lang w:val="en-US" w:eastAsia="zh-CN"/>
        </w:rPr>
        <w:t xml:space="preserve">                    </w:t>
      </w:r>
    </w:p>
    <w:p>
      <w:pPr>
        <w:spacing w:beforeLines="50" w:afterLines="50" w:line="360" w:lineRule="auto"/>
        <w:outlineLvl w:val="0"/>
        <w:rPr>
          <w:rFonts w:hint="eastAsia" w:ascii="黑体" w:hAnsi="宋体" w:eastAsia="黑体"/>
          <w:sz w:val="24"/>
          <w:highlight w:val="none"/>
        </w:rPr>
      </w:pPr>
      <w:r>
        <w:rPr>
          <w:rFonts w:hint="eastAsia" w:ascii="黑体" w:hAnsi="宋体" w:eastAsia="黑体"/>
          <w:sz w:val="24"/>
          <w:highlight w:val="none"/>
        </w:rPr>
        <w:t>5</w:t>
      </w:r>
      <w:r>
        <w:rPr>
          <w:rFonts w:hint="eastAsia" w:ascii="黑体" w:hAnsi="宋体" w:eastAsia="黑体"/>
          <w:sz w:val="24"/>
          <w:highlight w:val="none"/>
          <w:lang w:val="en-US" w:eastAsia="zh-CN"/>
        </w:rPr>
        <w:t xml:space="preserve"> </w:t>
      </w:r>
      <w:r>
        <w:rPr>
          <w:rFonts w:hint="eastAsia" w:ascii="黑体" w:hAnsi="宋体" w:eastAsia="黑体"/>
          <w:sz w:val="24"/>
          <w:highlight w:val="none"/>
        </w:rPr>
        <w:t>产业化情况，推广运用论证和预期达到的经济效果等情况</w:t>
      </w:r>
    </w:p>
    <w:p>
      <w:pPr>
        <w:autoSpaceDE w:val="0"/>
        <w:autoSpaceDN w:val="0"/>
        <w:adjustRightInd w:val="0"/>
        <w:spacing w:line="360" w:lineRule="auto"/>
        <w:jc w:val="left"/>
        <w:rPr>
          <w:rFonts w:hint="default" w:ascii="黑体" w:hAnsi="宋体" w:eastAsia="黑体"/>
          <w:szCs w:val="21"/>
          <w:highlight w:val="none"/>
          <w:lang w:val="en-US" w:eastAsia="zh-CN"/>
        </w:rPr>
      </w:pPr>
      <w:r>
        <w:rPr>
          <w:rFonts w:hint="eastAsia" w:ascii="黑体" w:hAnsi="宋体" w:eastAsia="黑体"/>
          <w:szCs w:val="21"/>
          <w:highlight w:val="none"/>
          <w:lang w:val="en-US" w:eastAsia="zh-CN"/>
        </w:rPr>
        <w:t xml:space="preserve">5.1 </w:t>
      </w:r>
      <w:r>
        <w:rPr>
          <w:rFonts w:hint="eastAsia" w:ascii="黑体" w:hAnsi="宋体" w:eastAsia="黑体"/>
          <w:szCs w:val="21"/>
          <w:highlight w:val="none"/>
        </w:rPr>
        <w:t>产业化情况</w:t>
      </w:r>
    </w:p>
    <w:p>
      <w:pPr>
        <w:spacing w:line="360" w:lineRule="auto"/>
        <w:ind w:firstLine="48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研究</w:t>
      </w:r>
      <w:r>
        <w:rPr>
          <w:rFonts w:hint="eastAsia"/>
          <w:color w:val="000000" w:themeColor="text1"/>
          <w:highlight w:val="none"/>
          <w:lang w:val="en-US" w:eastAsia="zh-CN"/>
          <w14:textFill>
            <w14:solidFill>
              <w14:schemeClr w14:val="tx1"/>
            </w14:solidFill>
          </w14:textFill>
        </w:rPr>
        <w:t>成果在</w:t>
      </w:r>
      <w:r>
        <w:rPr>
          <w:rFonts w:hint="eastAsia"/>
          <w:color w:val="000000" w:themeColor="text1"/>
          <w:highlight w:val="none"/>
          <w14:textFill>
            <w14:solidFill>
              <w14:schemeClr w14:val="tx1"/>
            </w14:solidFill>
          </w14:textFill>
        </w:rPr>
        <w:t>榆林市公路局2021-2022年度大中修工程、神木市地方公路新建改建工程</w:t>
      </w:r>
      <w:r>
        <w:rPr>
          <w:rFonts w:hint="eastAsia"/>
          <w:color w:val="000000" w:themeColor="text1"/>
          <w:highlight w:val="none"/>
          <w:lang w:val="en-US" w:eastAsia="zh-CN"/>
          <w14:textFill>
            <w14:solidFill>
              <w14:schemeClr w14:val="tx1"/>
            </w14:solidFill>
          </w14:textFill>
        </w:rPr>
        <w:t>成功应用，</w:t>
      </w:r>
      <w:r>
        <w:rPr>
          <w:rFonts w:hint="eastAsia" w:ascii="宋体" w:hAnsi="宋体" w:eastAsia="宋体" w:cs="宋体"/>
          <w:highlight w:val="none"/>
          <w:lang w:eastAsia="zh-CN"/>
        </w:rPr>
        <w:t>通过后期观测，</w:t>
      </w:r>
      <w:r>
        <w:rPr>
          <w:rFonts w:hint="eastAsia"/>
          <w:color w:val="000000" w:themeColor="text1"/>
          <w:highlight w:val="none"/>
          <w:lang w:val="en-US" w:eastAsia="zh-CN"/>
          <w14:textFill>
            <w14:solidFill>
              <w14:schemeClr w14:val="tx1"/>
            </w14:solidFill>
          </w14:textFill>
        </w:rPr>
        <w:t>实体工程应用情况良好。</w:t>
      </w:r>
      <w:bookmarkStart w:id="1" w:name="_Hlk110106506"/>
      <w:bookmarkStart w:id="2" w:name="_Hlk87346762"/>
    </w:p>
    <w:p>
      <w:pPr>
        <w:spacing w:line="360" w:lineRule="auto"/>
        <w:ind w:firstLine="420" w:firstLineChars="200"/>
        <w:rPr>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选取</w:t>
      </w:r>
      <w:r>
        <w:rPr>
          <w:rFonts w:hint="eastAsia"/>
          <w:color w:val="000000" w:themeColor="text1"/>
          <w:highlight w:val="none"/>
          <w:lang w:val="en-US" w:eastAsia="zh-CN"/>
          <w14:textFill>
            <w14:solidFill>
              <w14:schemeClr w14:val="tx1"/>
            </w14:solidFill>
          </w14:textFill>
        </w:rPr>
        <w:t>神木市地方公路</w:t>
      </w:r>
      <w:r>
        <w:rPr>
          <w:rFonts w:hint="default"/>
          <w:color w:val="000000" w:themeColor="text1"/>
          <w:highlight w:val="none"/>
          <w:lang w:val="en-US" w:eastAsia="zh-CN"/>
          <w14:textFill>
            <w14:solidFill>
              <w14:schemeClr w14:val="tx1"/>
            </w14:solidFill>
          </w14:textFill>
        </w:rPr>
        <w:t>为项目的试验</w:t>
      </w:r>
      <w:r>
        <w:rPr>
          <w:rFonts w:hint="eastAsia"/>
          <w:color w:val="000000" w:themeColor="text1"/>
          <w:highlight w:val="none"/>
          <w:lang w:val="en-US" w:eastAsia="zh-CN"/>
          <w14:textFill>
            <w14:solidFill>
              <w14:schemeClr w14:val="tx1"/>
            </w14:solidFill>
          </w14:textFill>
        </w:rPr>
        <w:t>路段</w:t>
      </w:r>
      <w:r>
        <w:rPr>
          <w:rFonts w:hint="default"/>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在室内试验得出煤矸石的有关室内物理力学性质参数</w:t>
      </w:r>
      <w:r>
        <w:rPr>
          <w:rFonts w:hint="eastAsia"/>
          <w:color w:val="000000" w:themeColor="text1"/>
          <w:highlight w:val="none"/>
          <w14:textFill>
            <w14:solidFill>
              <w14:schemeClr w14:val="tx1"/>
            </w14:solidFill>
          </w14:textFill>
        </w:rPr>
        <w:t>基础上，将室内试验确定的修筑方案应用于现场试验段，通过试验段的施工以及现场试验进一步完善施工方案，总结出煤矸石修筑公路路基工艺流程和施工方法</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为煤矸石的利用提供新途径，降低煤矸石处理费用，减少环境污染，节约土地资源。</w:t>
      </w:r>
    </w:p>
    <w:bookmarkEnd w:id="1"/>
    <w:bookmarkEnd w:id="2"/>
    <w:p>
      <w:pPr>
        <w:autoSpaceDE w:val="0"/>
        <w:autoSpaceDN w:val="0"/>
        <w:adjustRightInd w:val="0"/>
        <w:spacing w:line="360" w:lineRule="auto"/>
        <w:jc w:val="left"/>
        <w:rPr>
          <w:rFonts w:hint="eastAsia" w:ascii="黑体" w:hAnsi="宋体" w:eastAsia="黑体"/>
          <w:szCs w:val="21"/>
          <w:highlight w:val="none"/>
        </w:rPr>
      </w:pPr>
      <w:r>
        <w:rPr>
          <w:rFonts w:hint="eastAsia" w:ascii="黑体" w:hAnsi="宋体" w:eastAsia="黑体"/>
          <w:szCs w:val="21"/>
          <w:highlight w:val="none"/>
        </w:rPr>
        <w:t>5.2</w:t>
      </w:r>
      <w:r>
        <w:rPr>
          <w:rFonts w:hint="eastAsia" w:ascii="黑体" w:hAnsi="宋体" w:eastAsia="黑体"/>
          <w:szCs w:val="21"/>
          <w:highlight w:val="none"/>
          <w:lang w:val="en-US" w:eastAsia="zh-CN"/>
        </w:rPr>
        <w:t xml:space="preserve"> </w:t>
      </w:r>
      <w:r>
        <w:rPr>
          <w:rFonts w:hint="eastAsia" w:ascii="黑体" w:hAnsi="宋体" w:eastAsia="黑体"/>
          <w:szCs w:val="21"/>
          <w:highlight w:val="none"/>
        </w:rPr>
        <w:t>推广运用论证</w:t>
      </w:r>
    </w:p>
    <w:p>
      <w:pPr>
        <w:spacing w:line="360" w:lineRule="auto"/>
        <w:ind w:firstLine="480"/>
        <w:rPr>
          <w:rFonts w:hint="eastAsia"/>
          <w:color w:val="000000"/>
          <w:highlight w:val="none"/>
          <w:lang w:val="en-US" w:eastAsia="zh-CN"/>
        </w:rPr>
      </w:pPr>
      <w:r>
        <w:rPr>
          <w:rFonts w:hint="eastAsia"/>
          <w:color w:val="000000"/>
          <w:highlight w:val="none"/>
          <w:lang w:val="en-US" w:eastAsia="zh-CN"/>
        </w:rPr>
        <w:t>本项目从级配、力学及稳定性三个方面首次系统提出煤矸石填筑路基技术性能指标及标准，为煤矸石在路基工程中的应用提供技术指导。深入研究煤矸石路基碾压及强夯施工过程中级配、压碎值、沉降量、密度等变化规律，首次提出煤矸石路基现场施工控制指标，保证工程质量，为路基施工提供参考，提高路基耐久性及安全性。</w:t>
      </w:r>
    </w:p>
    <w:p>
      <w:pPr>
        <w:spacing w:line="360" w:lineRule="auto"/>
        <w:ind w:firstLine="480"/>
        <w:rPr>
          <w:rFonts w:hint="default"/>
          <w:color w:val="000000"/>
          <w:highlight w:val="none"/>
          <w:lang w:val="en-US" w:eastAsia="zh-CN"/>
        </w:rPr>
      </w:pPr>
      <w:r>
        <w:rPr>
          <w:rFonts w:hint="default"/>
          <w:color w:val="000000"/>
          <w:highlight w:val="none"/>
          <w:lang w:val="en-US" w:eastAsia="zh-CN"/>
        </w:rPr>
        <w:t>通过依托工程，一方面对室内和理论研究成果进行了验证，另一方面也</w:t>
      </w:r>
      <w:r>
        <w:rPr>
          <w:rFonts w:hint="eastAsia"/>
          <w:color w:val="000000"/>
          <w:highlight w:val="none"/>
          <w:lang w:val="en-US" w:eastAsia="zh-CN"/>
        </w:rPr>
        <w:t>验证</w:t>
      </w:r>
      <w:r>
        <w:rPr>
          <w:rFonts w:hint="default"/>
          <w:color w:val="000000"/>
          <w:highlight w:val="none"/>
          <w:lang w:val="en-US" w:eastAsia="zh-CN"/>
        </w:rPr>
        <w:t>了</w:t>
      </w:r>
      <w:r>
        <w:rPr>
          <w:rFonts w:hint="eastAsia"/>
          <w:color w:val="000000"/>
          <w:highlight w:val="none"/>
          <w:lang w:val="en-US" w:eastAsia="zh-CN"/>
        </w:rPr>
        <w:t>煤矸石应用于路基填筑的良好性能。</w:t>
      </w:r>
    </w:p>
    <w:p>
      <w:pPr>
        <w:autoSpaceDE w:val="0"/>
        <w:autoSpaceDN w:val="0"/>
        <w:adjustRightInd w:val="0"/>
        <w:spacing w:line="360" w:lineRule="auto"/>
        <w:jc w:val="left"/>
        <w:rPr>
          <w:rFonts w:hint="eastAsia" w:ascii="黑体" w:hAnsi="宋体" w:eastAsia="黑体"/>
          <w:szCs w:val="21"/>
          <w:highlight w:val="none"/>
        </w:rPr>
      </w:pPr>
      <w:r>
        <w:rPr>
          <w:rFonts w:hint="eastAsia" w:ascii="黑体" w:hAnsi="宋体" w:eastAsia="黑体"/>
          <w:szCs w:val="21"/>
          <w:highlight w:val="none"/>
        </w:rPr>
        <w:t>5.3 经济效益分析</w:t>
      </w:r>
    </w:p>
    <w:p>
      <w:pPr>
        <w:spacing w:line="360" w:lineRule="auto"/>
        <w:ind w:firstLine="480"/>
        <w:rPr>
          <w:rFonts w:hint="eastAsia" w:eastAsia="宋体"/>
          <w:color w:val="000000"/>
          <w:highlight w:val="none"/>
          <w:lang w:eastAsia="zh-CN"/>
        </w:rPr>
      </w:pPr>
      <w:r>
        <w:rPr>
          <w:rFonts w:hint="eastAsia"/>
          <w:color w:val="000000"/>
          <w:highlight w:val="none"/>
        </w:rPr>
        <w:t>煤矸石填筑公路路基施工技术</w:t>
      </w:r>
      <w:r>
        <w:rPr>
          <w:rFonts w:hint="eastAsia"/>
          <w:color w:val="000000"/>
          <w:highlight w:val="none"/>
          <w:lang w:val="en-US" w:eastAsia="zh-CN"/>
        </w:rPr>
        <w:t>研究成果可有效解决工程投资及降低环境污染，对煤矸石的合理化应用具有重大工程意义及社会影响。本项目的研究成果对其它公路也同样适用，将煤矸石作为路基填料，不仅可以节约修筑道路过程中的征地费用，缓解我国严峻的耕地矛盾，同时将煤矸石填筑到路基中，可以减少煤矸石山对周围大气、水、土壤环境的污染，有效改善矸石山周围的环境，具有良好的经济和社会效益。</w:t>
      </w:r>
    </w:p>
    <w:p>
      <w:pPr>
        <w:spacing w:beforeLines="50" w:afterLines="50" w:line="360" w:lineRule="auto"/>
        <w:outlineLvl w:val="0"/>
        <w:rPr>
          <w:rFonts w:hint="eastAsia" w:ascii="黑体" w:hAnsi="宋体" w:eastAsia="黑体"/>
          <w:sz w:val="24"/>
          <w:highlight w:val="none"/>
        </w:rPr>
      </w:pPr>
      <w:r>
        <w:rPr>
          <w:rFonts w:hint="eastAsia" w:ascii="黑体" w:hAnsi="宋体" w:eastAsia="黑体"/>
          <w:sz w:val="24"/>
          <w:highlight w:val="none"/>
        </w:rPr>
        <w:t>6</w:t>
      </w:r>
      <w:r>
        <w:rPr>
          <w:rFonts w:hint="eastAsia" w:ascii="黑体" w:hAnsi="宋体" w:eastAsia="黑体"/>
          <w:sz w:val="24"/>
          <w:highlight w:val="none"/>
          <w:lang w:val="en-US" w:eastAsia="zh-CN"/>
        </w:rPr>
        <w:t xml:space="preserve"> </w:t>
      </w:r>
      <w:r>
        <w:rPr>
          <w:rFonts w:hint="eastAsia" w:ascii="黑体" w:hAnsi="宋体" w:eastAsia="黑体"/>
          <w:sz w:val="24"/>
          <w:highlight w:val="none"/>
        </w:rPr>
        <w:t>采标情况</w:t>
      </w:r>
    </w:p>
    <w:p>
      <w:pPr>
        <w:spacing w:before="274" w:beforeLines="75"/>
        <w:ind w:firstLine="420" w:firstLineChars="200"/>
        <w:rPr>
          <w:rFonts w:hint="eastAsia" w:ascii="宋体" w:hAnsi="宋体" w:cs="宋体"/>
          <w:highlight w:val="none"/>
        </w:rPr>
      </w:pPr>
      <w:r>
        <w:rPr>
          <w:rFonts w:hint="eastAsia"/>
          <w:highlight w:val="none"/>
        </w:rPr>
        <w:t>无</w:t>
      </w:r>
    </w:p>
    <w:p>
      <w:pPr>
        <w:spacing w:beforeLines="50" w:afterLines="50" w:line="360" w:lineRule="auto"/>
        <w:outlineLvl w:val="0"/>
        <w:rPr>
          <w:rFonts w:hint="eastAsia" w:ascii="黑体" w:hAnsi="宋体" w:eastAsia="黑体"/>
          <w:sz w:val="24"/>
          <w:highlight w:val="none"/>
        </w:rPr>
      </w:pPr>
      <w:r>
        <w:rPr>
          <w:rFonts w:hint="eastAsia" w:ascii="黑体" w:hAnsi="宋体" w:eastAsia="黑体"/>
          <w:sz w:val="24"/>
          <w:highlight w:val="none"/>
        </w:rPr>
        <w:t>7</w:t>
      </w:r>
      <w:r>
        <w:rPr>
          <w:rFonts w:hint="eastAsia" w:ascii="黑体" w:hAnsi="宋体" w:eastAsia="黑体"/>
          <w:sz w:val="24"/>
          <w:highlight w:val="none"/>
          <w:lang w:val="en-US" w:eastAsia="zh-CN"/>
        </w:rPr>
        <w:t xml:space="preserve"> </w:t>
      </w:r>
      <w:r>
        <w:rPr>
          <w:rFonts w:hint="eastAsia" w:ascii="黑体" w:hAnsi="宋体" w:eastAsia="黑体"/>
          <w:sz w:val="24"/>
          <w:highlight w:val="none"/>
        </w:rPr>
        <w:t>与现行法律法规和强制性国家标准的关系</w:t>
      </w:r>
    </w:p>
    <w:p>
      <w:pPr>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Times New Roman"/>
          <w:szCs w:val="21"/>
          <w:highlight w:val="none"/>
          <w:lang w:val="en-US" w:eastAsia="zh-CN"/>
        </w:rPr>
        <w:t>本标准参考我国</w:t>
      </w:r>
      <w:r>
        <w:rPr>
          <w:rFonts w:hint="eastAsia" w:ascii="宋体" w:hAnsi="宋体" w:eastAsia="宋体" w:cs="Times New Roman"/>
          <w:kern w:val="2"/>
          <w:sz w:val="21"/>
          <w:szCs w:val="21"/>
          <w:highlight w:val="none"/>
          <w:lang w:val="en-US" w:eastAsia="zh-CN" w:bidi="ar-SA"/>
        </w:rPr>
        <w:t>JTG 3450 《公路路基路面现场测试规程》、JTG D30 《公路路基设计规范》、JTG/T 3610《公路路基施工技术规范》</w:t>
      </w:r>
      <w:r>
        <w:rPr>
          <w:rFonts w:hint="eastAsia" w:ascii="宋体" w:hAnsi="宋体" w:eastAsia="宋体" w:cs="宋体"/>
          <w:kern w:val="2"/>
          <w:sz w:val="21"/>
          <w:szCs w:val="24"/>
          <w:highlight w:val="none"/>
          <w:lang w:val="en-US" w:eastAsia="zh-CN" w:bidi="ar-SA"/>
        </w:rPr>
        <w:t>等规定，不违反现行法律、法规和强制国家标准。</w:t>
      </w:r>
    </w:p>
    <w:p>
      <w:pPr>
        <w:spacing w:beforeLines="50" w:afterLines="50" w:line="360" w:lineRule="auto"/>
        <w:outlineLvl w:val="0"/>
        <w:rPr>
          <w:rFonts w:hint="eastAsia" w:ascii="黑体" w:hAnsi="宋体" w:eastAsia="黑体"/>
          <w:sz w:val="24"/>
          <w:highlight w:val="none"/>
        </w:rPr>
      </w:pPr>
      <w:r>
        <w:rPr>
          <w:rFonts w:hint="eastAsia" w:ascii="黑体" w:hAnsi="宋体" w:eastAsia="黑体"/>
          <w:sz w:val="24"/>
          <w:highlight w:val="none"/>
        </w:rPr>
        <w:t>8</w:t>
      </w:r>
      <w:r>
        <w:rPr>
          <w:rFonts w:hint="eastAsia" w:ascii="黑体" w:hAnsi="宋体" w:eastAsia="黑体"/>
          <w:sz w:val="24"/>
          <w:highlight w:val="none"/>
          <w:lang w:val="en-US" w:eastAsia="zh-CN"/>
        </w:rPr>
        <w:t xml:space="preserve"> </w:t>
      </w:r>
      <w:r>
        <w:rPr>
          <w:rFonts w:hint="eastAsia" w:ascii="黑体" w:hAnsi="宋体" w:eastAsia="黑体"/>
          <w:sz w:val="24"/>
          <w:highlight w:val="none"/>
        </w:rPr>
        <w:t>重大分歧意见的处理经过和依据</w:t>
      </w:r>
    </w:p>
    <w:p>
      <w:pPr>
        <w:spacing w:line="360" w:lineRule="auto"/>
        <w:ind w:firstLine="420" w:firstLineChars="200"/>
        <w:rPr>
          <w:rFonts w:hint="eastAsia" w:ascii="宋体" w:hAnsi="宋体" w:cs="宋体"/>
          <w:highlight w:val="none"/>
        </w:rPr>
      </w:pPr>
      <w:r>
        <w:rPr>
          <w:rFonts w:hint="eastAsia" w:ascii="宋体" w:hAnsi="宋体" w:cs="宋体"/>
          <w:highlight w:val="none"/>
        </w:rPr>
        <w:t>无</w:t>
      </w:r>
    </w:p>
    <w:p>
      <w:pPr>
        <w:spacing w:beforeLines="50" w:afterLines="50" w:line="360" w:lineRule="auto"/>
        <w:outlineLvl w:val="0"/>
        <w:rPr>
          <w:rFonts w:hint="eastAsia" w:ascii="黑体" w:hAnsi="宋体" w:eastAsia="黑体"/>
          <w:sz w:val="24"/>
          <w:highlight w:val="none"/>
        </w:rPr>
      </w:pPr>
      <w:r>
        <w:rPr>
          <w:rFonts w:hint="eastAsia" w:ascii="黑体" w:hAnsi="宋体" w:eastAsia="黑体"/>
          <w:sz w:val="24"/>
          <w:highlight w:val="none"/>
        </w:rPr>
        <w:t>9</w:t>
      </w:r>
      <w:r>
        <w:rPr>
          <w:rFonts w:hint="eastAsia" w:ascii="黑体" w:hAnsi="宋体" w:eastAsia="黑体"/>
          <w:sz w:val="24"/>
          <w:highlight w:val="none"/>
          <w:lang w:val="en-US" w:eastAsia="zh-CN"/>
        </w:rPr>
        <w:t xml:space="preserve"> </w:t>
      </w:r>
      <w:r>
        <w:rPr>
          <w:rFonts w:hint="eastAsia" w:ascii="黑体" w:hAnsi="宋体" w:eastAsia="黑体"/>
          <w:sz w:val="24"/>
          <w:highlight w:val="none"/>
        </w:rPr>
        <w:t>标准性质的说明</w:t>
      </w:r>
    </w:p>
    <w:p>
      <w:pPr>
        <w:spacing w:line="360" w:lineRule="auto"/>
        <w:ind w:firstLine="420" w:firstLineChars="200"/>
        <w:rPr>
          <w:rFonts w:hint="eastAsia" w:ascii="宋体" w:hAnsi="宋体" w:cs="宋体"/>
          <w:highlight w:val="none"/>
        </w:rPr>
      </w:pPr>
      <w:r>
        <w:rPr>
          <w:rFonts w:hint="eastAsia" w:ascii="宋体" w:hAnsi="宋体" w:cs="宋体"/>
          <w:highlight w:val="none"/>
        </w:rPr>
        <w:t>本标准为推荐性</w:t>
      </w:r>
      <w:r>
        <w:rPr>
          <w:rFonts w:hint="eastAsia" w:ascii="宋体" w:hAnsi="宋体" w:cs="宋体"/>
          <w:highlight w:val="none"/>
          <w:lang w:eastAsia="zh-CN"/>
        </w:rPr>
        <w:t>地方</w:t>
      </w:r>
      <w:r>
        <w:rPr>
          <w:rFonts w:hint="eastAsia" w:ascii="宋体" w:hAnsi="宋体" w:cs="宋体"/>
          <w:highlight w:val="none"/>
        </w:rPr>
        <w:t>标准。</w:t>
      </w:r>
    </w:p>
    <w:p>
      <w:pPr>
        <w:spacing w:beforeLines="50" w:afterLines="50" w:line="360" w:lineRule="auto"/>
        <w:outlineLvl w:val="0"/>
        <w:rPr>
          <w:rFonts w:hint="eastAsia" w:ascii="黑体" w:hAnsi="宋体" w:eastAsia="黑体"/>
          <w:sz w:val="24"/>
          <w:highlight w:val="none"/>
        </w:rPr>
      </w:pPr>
      <w:r>
        <w:rPr>
          <w:rFonts w:hint="eastAsia" w:ascii="黑体" w:hAnsi="宋体" w:eastAsia="黑体"/>
          <w:sz w:val="24"/>
          <w:highlight w:val="none"/>
        </w:rPr>
        <w:t>10</w:t>
      </w:r>
      <w:r>
        <w:rPr>
          <w:rFonts w:hint="eastAsia" w:ascii="黑体" w:hAnsi="宋体" w:eastAsia="黑体"/>
          <w:sz w:val="24"/>
          <w:highlight w:val="none"/>
          <w:lang w:val="en-US" w:eastAsia="zh-CN"/>
        </w:rPr>
        <w:t xml:space="preserve"> </w:t>
      </w:r>
      <w:r>
        <w:rPr>
          <w:rFonts w:hint="eastAsia" w:ascii="黑体" w:hAnsi="宋体" w:eastAsia="黑体"/>
          <w:sz w:val="24"/>
          <w:highlight w:val="none"/>
        </w:rPr>
        <w:t>贯彻本标准的要求和措施建议</w:t>
      </w:r>
    </w:p>
    <w:p>
      <w:pPr>
        <w:spacing w:line="360" w:lineRule="auto"/>
        <w:ind w:firstLine="420" w:firstLineChars="200"/>
        <w:rPr>
          <w:rFonts w:hint="eastAsia" w:ascii="宋体" w:hAnsi="宋体" w:cs="宋体"/>
          <w:highlight w:val="none"/>
        </w:rPr>
      </w:pPr>
      <w:r>
        <w:rPr>
          <w:rFonts w:hint="eastAsia" w:ascii="宋体" w:hAnsi="宋体" w:cs="宋体"/>
          <w:highlight w:val="none"/>
        </w:rPr>
        <w:t>本标准规定的试验及相关要求均以国内实际工程为背景进行过论证且可实施，故要求严格执行，在执行过程中建议进一步总结经验、收集相关实践数据。</w:t>
      </w:r>
    </w:p>
    <w:p>
      <w:pPr>
        <w:spacing w:beforeLines="50" w:afterLines="50" w:line="360" w:lineRule="auto"/>
        <w:outlineLvl w:val="0"/>
        <w:rPr>
          <w:rFonts w:hint="eastAsia" w:ascii="黑体" w:hAnsi="宋体" w:eastAsia="黑体"/>
          <w:sz w:val="24"/>
          <w:highlight w:val="none"/>
        </w:rPr>
      </w:pPr>
      <w:r>
        <w:rPr>
          <w:rFonts w:hint="eastAsia" w:ascii="黑体" w:hAnsi="宋体" w:eastAsia="黑体"/>
          <w:sz w:val="24"/>
          <w:highlight w:val="none"/>
        </w:rPr>
        <w:t>11</w:t>
      </w:r>
      <w:r>
        <w:rPr>
          <w:rFonts w:hint="eastAsia" w:ascii="黑体" w:hAnsi="宋体" w:eastAsia="黑体"/>
          <w:sz w:val="24"/>
          <w:highlight w:val="none"/>
          <w:lang w:val="en-US" w:eastAsia="zh-CN"/>
        </w:rPr>
        <w:t xml:space="preserve"> </w:t>
      </w:r>
      <w:r>
        <w:rPr>
          <w:rFonts w:hint="eastAsia" w:ascii="黑体" w:hAnsi="宋体" w:eastAsia="黑体"/>
          <w:sz w:val="24"/>
          <w:highlight w:val="none"/>
        </w:rPr>
        <w:t>废止现行相关地方标准的建议</w:t>
      </w:r>
    </w:p>
    <w:p>
      <w:pPr>
        <w:spacing w:line="360" w:lineRule="auto"/>
        <w:ind w:firstLine="420" w:firstLineChars="200"/>
        <w:rPr>
          <w:rFonts w:hint="eastAsia" w:ascii="宋体" w:hAnsi="宋体" w:cs="宋体"/>
          <w:highlight w:val="none"/>
        </w:rPr>
      </w:pPr>
      <w:r>
        <w:rPr>
          <w:rFonts w:hint="eastAsia" w:ascii="宋体" w:hAnsi="宋体" w:cs="宋体"/>
          <w:highlight w:val="none"/>
        </w:rPr>
        <w:t>现行陕西省地方标准与本标准无冲突性。</w:t>
      </w:r>
    </w:p>
    <w:p>
      <w:pPr>
        <w:spacing w:beforeLines="50" w:afterLines="50" w:line="360" w:lineRule="auto"/>
        <w:outlineLvl w:val="0"/>
        <w:rPr>
          <w:rFonts w:hint="eastAsia" w:ascii="黑体" w:hAnsi="宋体" w:eastAsia="黑体"/>
          <w:sz w:val="24"/>
          <w:highlight w:val="none"/>
        </w:rPr>
      </w:pPr>
      <w:r>
        <w:rPr>
          <w:rFonts w:hint="eastAsia" w:ascii="黑体" w:hAnsi="宋体" w:eastAsia="黑体"/>
          <w:sz w:val="24"/>
          <w:highlight w:val="none"/>
        </w:rPr>
        <w:t>12</w:t>
      </w:r>
      <w:r>
        <w:rPr>
          <w:rFonts w:hint="eastAsia" w:ascii="黑体" w:hAnsi="宋体" w:eastAsia="黑体"/>
          <w:sz w:val="24"/>
          <w:highlight w:val="none"/>
          <w:lang w:val="en-US" w:eastAsia="zh-CN"/>
        </w:rPr>
        <w:t xml:space="preserve"> </w:t>
      </w:r>
      <w:r>
        <w:rPr>
          <w:rFonts w:hint="eastAsia" w:ascii="黑体" w:hAnsi="宋体" w:eastAsia="黑体"/>
          <w:sz w:val="24"/>
          <w:highlight w:val="none"/>
        </w:rPr>
        <w:t>其他应予以说明的事项</w:t>
      </w:r>
    </w:p>
    <w:p>
      <w:pPr>
        <w:spacing w:line="360" w:lineRule="auto"/>
        <w:ind w:firstLine="420" w:firstLineChars="200"/>
        <w:rPr>
          <w:rFonts w:hint="eastAsia" w:ascii="宋体" w:hAnsi="宋体" w:cs="宋体"/>
          <w:highlight w:val="none"/>
        </w:rPr>
      </w:pPr>
      <w:r>
        <w:rPr>
          <w:rFonts w:hint="eastAsia" w:ascii="宋体" w:hAnsi="宋体" w:cs="宋体"/>
          <w:highlight w:val="none"/>
        </w:rPr>
        <w:t>本标准起草过程中，得到了陕西省交通运输厅及其他相关单位的大力支持、指导和帮助，在此深表谢意！</w:t>
      </w:r>
    </w:p>
    <w:p>
      <w:pPr>
        <w:rPr>
          <w:highlight w:val="none"/>
        </w:rPr>
      </w:pPr>
    </w:p>
    <w:p>
      <w:pPr>
        <w:pStyle w:val="18"/>
        <w:rPr>
          <w:highlight w:val="none"/>
        </w:rPr>
      </w:pPr>
    </w:p>
    <w:sectPr>
      <w:headerReference r:id="rId8" w:type="default"/>
      <w:footerReference r:id="rId9" w:type="default"/>
      <w:pgSz w:w="11906" w:h="16838"/>
      <w:pgMar w:top="1417" w:right="1134" w:bottom="1134"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53035"/>
              <wp:effectExtent l="0" t="0" r="0" b="0"/>
              <wp:wrapNone/>
              <wp:docPr id="3" name="文本框7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文本框71" o:spid="_x0000_s1026" o:spt="202" type="#_x0000_t202" style="position:absolute;left:0pt;margin-top:0pt;height:12.05pt;width:9.05pt;mso-position-horizontal:right;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QVPmtAAAAADAQAADwAAAAAAAAABACAAAAAiAAAAZHJzL2Rvd25y&#10;ZXYueG1sUEsBAhQAFAAAAAgAh07iQJVuxynNAQAAlwMAAA4AAAAAAAAAAQAgAAAAHw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2</w:t>
                          </w:r>
                          <w:r>
                            <w:rPr>
                              <w:rFonts w:hint="eastAsia" w:ascii="宋体" w:hAnsi="宋体" w:eastAsia="宋体" w:cs="宋体"/>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2</w:t>
                    </w:r>
                    <w:r>
                      <w:rPr>
                        <w:rFonts w:hint="eastAsia" w:ascii="宋体" w:hAnsi="宋体" w:eastAsia="宋体" w:cs="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 xml:space="preserve">DB61/ </w:t>
    </w:r>
    <w:r>
      <w:rPr>
        <w:rFonts w:hint="eastAsia"/>
      </w:rPr>
      <w:t>XXXXX</w:t>
    </w:r>
    <w:r>
      <w:t>—</w:t>
    </w:r>
    <w:r>
      <w:rPr>
        <w:rFonts w:hint="eastAsia"/>
      </w:rPr>
      <w:t>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M2FkNmZjZDU5YzU0MmI0Mjg1NTlhNWFhYWRkYzAifQ=="/>
  </w:docVars>
  <w:rsids>
    <w:rsidRoot w:val="00563B96"/>
    <w:rsid w:val="000078BE"/>
    <w:rsid w:val="000C04E4"/>
    <w:rsid w:val="0011769E"/>
    <w:rsid w:val="00133967"/>
    <w:rsid w:val="001669C8"/>
    <w:rsid w:val="00172CE4"/>
    <w:rsid w:val="001C4849"/>
    <w:rsid w:val="001C6A66"/>
    <w:rsid w:val="001E2993"/>
    <w:rsid w:val="002339D9"/>
    <w:rsid w:val="002A1E8E"/>
    <w:rsid w:val="002F5534"/>
    <w:rsid w:val="00350C4C"/>
    <w:rsid w:val="00413689"/>
    <w:rsid w:val="00467FF5"/>
    <w:rsid w:val="00474968"/>
    <w:rsid w:val="00491343"/>
    <w:rsid w:val="004A2CAE"/>
    <w:rsid w:val="004C5021"/>
    <w:rsid w:val="004D430E"/>
    <w:rsid w:val="00506A0D"/>
    <w:rsid w:val="00563B96"/>
    <w:rsid w:val="00585C80"/>
    <w:rsid w:val="0059010F"/>
    <w:rsid w:val="005A1EF7"/>
    <w:rsid w:val="0060170D"/>
    <w:rsid w:val="0060271F"/>
    <w:rsid w:val="00625117"/>
    <w:rsid w:val="006874BA"/>
    <w:rsid w:val="006C209B"/>
    <w:rsid w:val="006C2FC1"/>
    <w:rsid w:val="00730D4B"/>
    <w:rsid w:val="0077376D"/>
    <w:rsid w:val="00790F0C"/>
    <w:rsid w:val="00791B73"/>
    <w:rsid w:val="007C789A"/>
    <w:rsid w:val="007D6FFE"/>
    <w:rsid w:val="00801771"/>
    <w:rsid w:val="00815434"/>
    <w:rsid w:val="00854ABB"/>
    <w:rsid w:val="008D49F6"/>
    <w:rsid w:val="008E18CC"/>
    <w:rsid w:val="00966687"/>
    <w:rsid w:val="00970708"/>
    <w:rsid w:val="009A34B1"/>
    <w:rsid w:val="009B041E"/>
    <w:rsid w:val="009C7341"/>
    <w:rsid w:val="009C7F7B"/>
    <w:rsid w:val="009D585B"/>
    <w:rsid w:val="009E7903"/>
    <w:rsid w:val="00A26B69"/>
    <w:rsid w:val="00A35252"/>
    <w:rsid w:val="00A73C77"/>
    <w:rsid w:val="00A75364"/>
    <w:rsid w:val="00A91374"/>
    <w:rsid w:val="00AE2541"/>
    <w:rsid w:val="00B200AF"/>
    <w:rsid w:val="00B54F38"/>
    <w:rsid w:val="00B71ADF"/>
    <w:rsid w:val="00B95AF7"/>
    <w:rsid w:val="00C03ED7"/>
    <w:rsid w:val="00C95620"/>
    <w:rsid w:val="00CB73B1"/>
    <w:rsid w:val="00D20F42"/>
    <w:rsid w:val="00D36884"/>
    <w:rsid w:val="00E66FF6"/>
    <w:rsid w:val="00E7280C"/>
    <w:rsid w:val="00E93AD5"/>
    <w:rsid w:val="00EB4308"/>
    <w:rsid w:val="00ED5034"/>
    <w:rsid w:val="00EE4F30"/>
    <w:rsid w:val="00F74F8E"/>
    <w:rsid w:val="00F939E3"/>
    <w:rsid w:val="00FA4C2F"/>
    <w:rsid w:val="00FE1325"/>
    <w:rsid w:val="02582EE1"/>
    <w:rsid w:val="0354745A"/>
    <w:rsid w:val="06954967"/>
    <w:rsid w:val="072A65C1"/>
    <w:rsid w:val="0BE4175F"/>
    <w:rsid w:val="0C0770FD"/>
    <w:rsid w:val="0D6311F8"/>
    <w:rsid w:val="0EBA493D"/>
    <w:rsid w:val="107F7BC1"/>
    <w:rsid w:val="10F71D18"/>
    <w:rsid w:val="11B97F44"/>
    <w:rsid w:val="11BA0CE0"/>
    <w:rsid w:val="122D08AF"/>
    <w:rsid w:val="12C159DE"/>
    <w:rsid w:val="12F63657"/>
    <w:rsid w:val="139B4991"/>
    <w:rsid w:val="14470E15"/>
    <w:rsid w:val="184D4794"/>
    <w:rsid w:val="18884137"/>
    <w:rsid w:val="19D57A47"/>
    <w:rsid w:val="1B412D09"/>
    <w:rsid w:val="1BE025B1"/>
    <w:rsid w:val="1C2317F6"/>
    <w:rsid w:val="20327BEA"/>
    <w:rsid w:val="21A41C3A"/>
    <w:rsid w:val="22220A6D"/>
    <w:rsid w:val="22BA5295"/>
    <w:rsid w:val="281F1883"/>
    <w:rsid w:val="29315BBB"/>
    <w:rsid w:val="2A036950"/>
    <w:rsid w:val="2E9D3186"/>
    <w:rsid w:val="2EF9577C"/>
    <w:rsid w:val="2F1740C2"/>
    <w:rsid w:val="30214CF7"/>
    <w:rsid w:val="30A62A90"/>
    <w:rsid w:val="36AE3FCA"/>
    <w:rsid w:val="375A7BD8"/>
    <w:rsid w:val="3783248C"/>
    <w:rsid w:val="3A8B46E7"/>
    <w:rsid w:val="40605142"/>
    <w:rsid w:val="40CC588B"/>
    <w:rsid w:val="415E465F"/>
    <w:rsid w:val="41C27E2D"/>
    <w:rsid w:val="42073292"/>
    <w:rsid w:val="45AF273B"/>
    <w:rsid w:val="45F012BC"/>
    <w:rsid w:val="46213D3C"/>
    <w:rsid w:val="48D43874"/>
    <w:rsid w:val="4C8D2FA1"/>
    <w:rsid w:val="4D5C7FD6"/>
    <w:rsid w:val="4EC17183"/>
    <w:rsid w:val="4ED37682"/>
    <w:rsid w:val="4F7D42B3"/>
    <w:rsid w:val="4FC61FBA"/>
    <w:rsid w:val="50725A43"/>
    <w:rsid w:val="508D1A46"/>
    <w:rsid w:val="50E3673A"/>
    <w:rsid w:val="516A66DC"/>
    <w:rsid w:val="52275561"/>
    <w:rsid w:val="558D1919"/>
    <w:rsid w:val="5BE8595D"/>
    <w:rsid w:val="5D737A92"/>
    <w:rsid w:val="5E8C7271"/>
    <w:rsid w:val="66F258AB"/>
    <w:rsid w:val="67167808"/>
    <w:rsid w:val="69EB7C4E"/>
    <w:rsid w:val="6BAF6AC9"/>
    <w:rsid w:val="6D501215"/>
    <w:rsid w:val="6EA94844"/>
    <w:rsid w:val="702A0C69"/>
    <w:rsid w:val="71A5098E"/>
    <w:rsid w:val="737E6036"/>
    <w:rsid w:val="745E6552"/>
    <w:rsid w:val="74891E0A"/>
    <w:rsid w:val="7557211D"/>
    <w:rsid w:val="77E6609B"/>
    <w:rsid w:val="787B6B5C"/>
    <w:rsid w:val="78F87074"/>
    <w:rsid w:val="7D6449C1"/>
    <w:rsid w:val="7DF82266"/>
    <w:rsid w:val="7E597DFF"/>
    <w:rsid w:val="7F81131B"/>
    <w:rsid w:val="7F895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1"/>
    <w:autoRedefine/>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autoRedefine/>
    <w:semiHidden/>
    <w:qFormat/>
    <w:uiPriority w:val="0"/>
    <w:pPr>
      <w:tabs>
        <w:tab w:val="right" w:leader="dot" w:pos="9241"/>
      </w:tabs>
      <w:spacing w:before="25" w:beforeLines="25" w:after="25" w:afterLines="25"/>
      <w:jc w:val="left"/>
    </w:pPr>
    <w:rPr>
      <w:rFonts w:ascii="宋体"/>
      <w:szCs w:val="21"/>
    </w:rPr>
  </w:style>
  <w:style w:type="character" w:styleId="10">
    <w:name w:val="Hyperlink"/>
    <w:autoRedefine/>
    <w:qFormat/>
    <w:uiPriority w:val="0"/>
    <w:rPr>
      <w:color w:val="0000FF"/>
      <w:spacing w:val="0"/>
      <w:w w:val="100"/>
      <w:szCs w:val="21"/>
      <w:u w:val="single"/>
    </w:rPr>
  </w:style>
  <w:style w:type="character" w:styleId="11">
    <w:name w:val="annotation reference"/>
    <w:basedOn w:val="9"/>
    <w:autoRedefine/>
    <w:qFormat/>
    <w:uiPriority w:val="0"/>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character" w:customStyle="1" w:styleId="14">
    <w:name w:val="标题 2 Char"/>
    <w:basedOn w:val="9"/>
    <w:link w:val="2"/>
    <w:autoRedefine/>
    <w:qFormat/>
    <w:uiPriority w:val="0"/>
    <w:rPr>
      <w:rFonts w:ascii="Arial" w:hAnsi="Arial" w:eastAsia="黑体" w:cs="Times New Roman"/>
      <w:b/>
      <w:bCs/>
      <w:sz w:val="32"/>
      <w:szCs w:val="32"/>
    </w:rPr>
  </w:style>
  <w:style w:type="paragraph" w:customStyle="1" w:styleId="15">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character" w:customStyle="1" w:styleId="16">
    <w:name w:val="表头2 Char"/>
    <w:basedOn w:val="9"/>
    <w:link w:val="17"/>
    <w:autoRedefine/>
    <w:qFormat/>
    <w:uiPriority w:val="0"/>
    <w:rPr>
      <w:rFonts w:eastAsia="宋体"/>
      <w:sz w:val="24"/>
    </w:rPr>
  </w:style>
  <w:style w:type="paragraph" w:customStyle="1" w:styleId="17">
    <w:name w:val="表头2"/>
    <w:basedOn w:val="1"/>
    <w:next w:val="1"/>
    <w:link w:val="16"/>
    <w:autoRedefine/>
    <w:qFormat/>
    <w:uiPriority w:val="0"/>
    <w:pPr>
      <w:spacing w:line="360" w:lineRule="auto"/>
      <w:jc w:val="center"/>
    </w:pPr>
    <w:rPr>
      <w:rFonts w:asciiTheme="minorHAnsi" w:hAnsiTheme="minorHAnsi" w:cstheme="minorBidi"/>
      <w:sz w:val="24"/>
      <w:szCs w:val="22"/>
    </w:rPr>
  </w:style>
  <w:style w:type="paragraph" w:customStyle="1" w:styleId="18">
    <w:name w:val="段"/>
    <w:link w:val="1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9">
    <w:name w:val="段 Char"/>
    <w:link w:val="18"/>
    <w:autoRedefine/>
    <w:qFormat/>
    <w:uiPriority w:val="0"/>
    <w:rPr>
      <w:rFonts w:ascii="宋体" w:hAnsi="Times New Roman" w:eastAsia="宋体" w:cs="Times New Roman"/>
      <w:kern w:val="0"/>
      <w:szCs w:val="20"/>
    </w:rPr>
  </w:style>
  <w:style w:type="paragraph" w:customStyle="1" w:styleId="20">
    <w:name w:val="报告-正文-图名"/>
    <w:basedOn w:val="3"/>
    <w:autoRedefine/>
    <w:qFormat/>
    <w:uiPriority w:val="0"/>
    <w:pPr>
      <w:keepNext w:val="0"/>
      <w:keepLines w:val="0"/>
      <w:spacing w:before="0" w:after="120" w:line="360" w:lineRule="auto"/>
      <w:jc w:val="center"/>
      <w:outlineLvl w:val="9"/>
    </w:pPr>
    <w:rPr>
      <w:rFonts w:ascii="宋体"/>
      <w:b w:val="0"/>
      <w:sz w:val="21"/>
      <w:szCs w:val="21"/>
    </w:rPr>
  </w:style>
  <w:style w:type="character" w:customStyle="1" w:styleId="21">
    <w:name w:val="标题 3 Char"/>
    <w:basedOn w:val="9"/>
    <w:link w:val="3"/>
    <w:autoRedefine/>
    <w:semiHidden/>
    <w:qFormat/>
    <w:uiPriority w:val="9"/>
    <w:rPr>
      <w:rFonts w:ascii="Times New Roman" w:hAnsi="Times New Roman" w:eastAsia="宋体" w:cs="Times New Roman"/>
      <w:b/>
      <w:bCs/>
      <w:sz w:val="32"/>
      <w:szCs w:val="32"/>
    </w:rPr>
  </w:style>
  <w:style w:type="paragraph" w:customStyle="1" w:styleId="22">
    <w:name w:val="Default"/>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3">
    <w:name w:val="正文表标题"/>
    <w:next w:val="18"/>
    <w:autoRedefine/>
    <w:qFormat/>
    <w:uiPriority w:val="0"/>
    <w:p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styleId="24">
    <w:name w:val="No Spacing"/>
    <w:autoRedefine/>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5">
    <w:name w:val="A 正文"/>
    <w:autoRedefine/>
    <w:qFormat/>
    <w:uiPriority w:val="0"/>
    <w:pPr>
      <w:spacing w:line="300" w:lineRule="auto"/>
      <w:ind w:firstLine="480" w:firstLineChars="200"/>
      <w:jc w:val="both"/>
    </w:pPr>
    <w:rPr>
      <w:rFonts w:ascii="Times New Roman" w:hAnsi="Times New Roman" w:eastAsia="宋体" w:cs="宋体"/>
      <w:kern w:val="2"/>
      <w:sz w:val="24"/>
      <w:szCs w:val="24"/>
      <w:lang w:val="en-US" w:eastAsia="zh-CN" w:bidi="ar-SA"/>
    </w:rPr>
  </w:style>
  <w:style w:type="paragraph" w:customStyle="1" w:styleId="26">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styleId="28">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4353</Words>
  <Characters>4726</Characters>
  <Lines>29</Lines>
  <Paragraphs>8</Paragraphs>
  <TotalTime>6</TotalTime>
  <ScaleCrop>false</ScaleCrop>
  <LinksUpToDate>false</LinksUpToDate>
  <CharactersWithSpaces>4870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2017-03-19T12:34:00Z</dcterms:created>
  <dc:creator>Windows 用户</dc:creator>
  <cp:lastModifiedBy>smart</cp:lastModifiedBy>
  <dcterms:modified xsi:type="dcterms:W3CDTF">2024-01-08T02:33:14Z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5F9B3151BAB64C88BE4EF01D7842343B_13</vt:lpwstr>
  </property>
</Properties>
</file>