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C669D">
      <w:pPr>
        <w:spacing w:line="360" w:lineRule="auto"/>
        <w:ind w:firstLine="6"/>
        <w:jc w:val="center"/>
        <w:rPr>
          <w:rFonts w:ascii="宋体" w:hAnsi="宋体"/>
          <w:b/>
          <w:sz w:val="28"/>
          <w:szCs w:val="28"/>
        </w:rPr>
      </w:pPr>
    </w:p>
    <w:p w14:paraId="53D98BA5">
      <w:pPr>
        <w:spacing w:line="360" w:lineRule="auto"/>
        <w:ind w:firstLine="6"/>
        <w:jc w:val="center"/>
        <w:rPr>
          <w:rFonts w:ascii="宋体" w:hAnsi="宋体"/>
          <w:b/>
          <w:sz w:val="28"/>
          <w:szCs w:val="28"/>
        </w:rPr>
      </w:pPr>
    </w:p>
    <w:p w14:paraId="5BCF2762">
      <w:pPr>
        <w:spacing w:line="480" w:lineRule="auto"/>
        <w:ind w:firstLine="6"/>
        <w:jc w:val="center"/>
        <w:rPr>
          <w:rFonts w:ascii="黑体" w:hAnsi="黑体" w:eastAsia="黑体" w:cs="宋体"/>
          <w:kern w:val="0"/>
          <w:sz w:val="52"/>
          <w:szCs w:val="52"/>
        </w:rPr>
      </w:pPr>
      <w:r>
        <w:rPr>
          <w:rFonts w:hint="eastAsia" w:ascii="黑体" w:hAnsi="黑体" w:eastAsia="黑体" w:cs="宋体"/>
          <w:kern w:val="0"/>
          <w:sz w:val="52"/>
          <w:szCs w:val="52"/>
        </w:rPr>
        <w:t>陕西省地方标准</w:t>
      </w:r>
    </w:p>
    <w:p w14:paraId="3526D0C4">
      <w:pPr>
        <w:spacing w:line="480" w:lineRule="auto"/>
        <w:ind w:firstLine="6"/>
        <w:jc w:val="center"/>
        <w:rPr>
          <w:rFonts w:ascii="黑体" w:hAnsi="黑体" w:eastAsia="黑体" w:cs="宋体"/>
          <w:kern w:val="0"/>
          <w:sz w:val="52"/>
          <w:szCs w:val="52"/>
        </w:rPr>
      </w:pPr>
      <w:r>
        <w:rPr>
          <w:rFonts w:hint="eastAsia" w:ascii="黑体" w:hAnsi="黑体" w:eastAsia="黑体" w:cs="宋体"/>
          <w:kern w:val="0"/>
          <w:sz w:val="52"/>
          <w:szCs w:val="52"/>
        </w:rPr>
        <w:t>松材线虫病打孔注药防治技术规程</w:t>
      </w:r>
    </w:p>
    <w:p w14:paraId="2D23B3D7">
      <w:pPr>
        <w:spacing w:line="480" w:lineRule="auto"/>
        <w:ind w:firstLine="6"/>
        <w:jc w:val="center"/>
        <w:rPr>
          <w:rFonts w:ascii="黑体" w:hAnsi="黑体" w:eastAsia="黑体" w:cs="宋体"/>
          <w:spacing w:val="20"/>
          <w:kern w:val="0"/>
          <w:sz w:val="48"/>
          <w:szCs w:val="48"/>
        </w:rPr>
      </w:pPr>
      <w:r>
        <w:rPr>
          <w:rFonts w:hint="eastAsia" w:ascii="黑体" w:hAnsi="黑体" w:eastAsia="黑体" w:cs="宋体"/>
          <w:kern w:val="0"/>
          <w:sz w:val="52"/>
          <w:szCs w:val="52"/>
        </w:rPr>
        <w:t>（征求意见稿）</w:t>
      </w:r>
    </w:p>
    <w:p w14:paraId="4DB70144">
      <w:pPr>
        <w:spacing w:line="480" w:lineRule="auto"/>
        <w:ind w:firstLine="6"/>
        <w:jc w:val="center"/>
        <w:rPr>
          <w:rFonts w:ascii="黑体" w:hAnsi="黑体" w:eastAsia="黑体" w:cs="宋体"/>
          <w:spacing w:val="20"/>
          <w:kern w:val="0"/>
          <w:sz w:val="48"/>
          <w:szCs w:val="48"/>
        </w:rPr>
      </w:pPr>
      <w:r>
        <w:rPr>
          <w:rFonts w:hint="eastAsia" w:ascii="黑体" w:hAnsi="黑体" w:eastAsia="黑体" w:cs="宋体"/>
          <w:spacing w:val="20"/>
          <w:kern w:val="0"/>
          <w:sz w:val="48"/>
          <w:szCs w:val="48"/>
        </w:rPr>
        <w:t>编制说明</w:t>
      </w:r>
    </w:p>
    <w:p w14:paraId="00B87675">
      <w:pPr>
        <w:spacing w:line="360" w:lineRule="auto"/>
        <w:jc w:val="center"/>
        <w:rPr>
          <w:rFonts w:ascii="宋体" w:hAnsi="宋体" w:eastAsia="宋体"/>
          <w:sz w:val="28"/>
          <w:szCs w:val="28"/>
        </w:rPr>
      </w:pPr>
    </w:p>
    <w:p w14:paraId="3FA5176F">
      <w:pPr>
        <w:spacing w:line="360" w:lineRule="auto"/>
        <w:jc w:val="center"/>
        <w:rPr>
          <w:rFonts w:ascii="宋体" w:hAnsi="宋体" w:eastAsia="宋体"/>
          <w:sz w:val="28"/>
          <w:szCs w:val="28"/>
        </w:rPr>
      </w:pPr>
    </w:p>
    <w:p w14:paraId="3B80C841">
      <w:pPr>
        <w:rPr>
          <w:rFonts w:ascii="宋体" w:hAnsi="宋体" w:eastAsia="宋体"/>
          <w:b/>
          <w:bCs/>
          <w:sz w:val="32"/>
          <w:szCs w:val="32"/>
        </w:rPr>
      </w:pPr>
    </w:p>
    <w:p w14:paraId="568F3D21">
      <w:pPr>
        <w:rPr>
          <w:rFonts w:ascii="宋体" w:hAnsi="宋体" w:eastAsia="宋体"/>
          <w:b/>
          <w:bCs/>
          <w:sz w:val="32"/>
          <w:szCs w:val="32"/>
        </w:rPr>
      </w:pPr>
    </w:p>
    <w:p w14:paraId="5028FAD2">
      <w:pPr>
        <w:spacing w:line="640" w:lineRule="exact"/>
        <w:ind w:firstLine="1600" w:firstLineChars="500"/>
        <w:jc w:val="left"/>
        <w:rPr>
          <w:rFonts w:ascii="黑体" w:hAnsi="黑体" w:eastAsia="黑体" w:cs="黑体"/>
          <w:color w:val="000000"/>
          <w:kern w:val="0"/>
          <w:sz w:val="32"/>
          <w:szCs w:val="32"/>
          <w:lang w:bidi="ar"/>
        </w:rPr>
      </w:pPr>
      <w:r>
        <w:rPr>
          <w:rFonts w:hint="eastAsia" w:ascii="黑体" w:hAnsi="黑体" w:eastAsia="黑体" w:cs="黑体"/>
          <w:sz w:val="32"/>
          <w:szCs w:val="32"/>
        </w:rPr>
        <w:t>项目编号：</w:t>
      </w:r>
      <w:r>
        <w:rPr>
          <w:rFonts w:hint="eastAsia" w:ascii="黑体" w:hAnsi="黑体" w:eastAsia="黑体" w:cs="黑体"/>
          <w:color w:val="000000"/>
          <w:kern w:val="0"/>
          <w:sz w:val="32"/>
          <w:szCs w:val="32"/>
          <w:lang w:bidi="ar"/>
        </w:rPr>
        <w:t>SDBXM245-2023</w:t>
      </w:r>
    </w:p>
    <w:p w14:paraId="4F2B3057">
      <w:pPr>
        <w:spacing w:line="640" w:lineRule="exact"/>
        <w:ind w:firstLine="1600" w:firstLineChars="500"/>
        <w:jc w:val="left"/>
        <w:rPr>
          <w:rFonts w:ascii="黑体" w:hAnsi="黑体" w:eastAsia="黑体" w:cs="黑体"/>
          <w:sz w:val="32"/>
          <w:szCs w:val="32"/>
        </w:rPr>
      </w:pPr>
      <w:r>
        <w:rPr>
          <w:rFonts w:hint="eastAsia" w:ascii="黑体" w:hAnsi="黑体" w:eastAsia="黑体" w:cs="黑体"/>
          <w:sz w:val="32"/>
          <w:szCs w:val="32"/>
        </w:rPr>
        <w:t>项目名称：松材线虫病打孔注药防治技术规程</w:t>
      </w:r>
    </w:p>
    <w:p w14:paraId="46EA6294">
      <w:pPr>
        <w:spacing w:line="640" w:lineRule="exact"/>
        <w:ind w:firstLine="1600" w:firstLineChars="500"/>
        <w:jc w:val="left"/>
        <w:rPr>
          <w:rFonts w:ascii="黑体" w:hAnsi="黑体" w:eastAsia="黑体" w:cs="黑体"/>
          <w:sz w:val="32"/>
          <w:szCs w:val="32"/>
        </w:rPr>
      </w:pPr>
      <w:r>
        <w:rPr>
          <w:rFonts w:hint="eastAsia" w:ascii="黑体" w:hAnsi="黑体" w:eastAsia="黑体" w:cs="黑体"/>
          <w:sz w:val="32"/>
          <w:szCs w:val="32"/>
        </w:rPr>
        <w:t>委托单位（甲方）：陕西省市场监督管理局</w:t>
      </w:r>
    </w:p>
    <w:p w14:paraId="28D4B3F7">
      <w:pPr>
        <w:spacing w:line="640" w:lineRule="exact"/>
        <w:ind w:firstLine="1600" w:firstLineChars="500"/>
        <w:jc w:val="left"/>
        <w:rPr>
          <w:rFonts w:ascii="黑体" w:hAnsi="黑体" w:eastAsia="黑体" w:cs="黑体"/>
          <w:sz w:val="32"/>
          <w:szCs w:val="32"/>
        </w:rPr>
      </w:pPr>
      <w:r>
        <w:rPr>
          <w:rFonts w:hint="eastAsia" w:ascii="黑体" w:hAnsi="黑体" w:eastAsia="黑体" w:cs="黑体"/>
          <w:sz w:val="32"/>
          <w:szCs w:val="32"/>
        </w:rPr>
        <w:t>承担单位（乙方）：陕西省林业科学院</w:t>
      </w:r>
    </w:p>
    <w:p w14:paraId="0308C94D">
      <w:pPr>
        <w:spacing w:line="640" w:lineRule="exact"/>
        <w:ind w:firstLine="1600" w:firstLineChars="500"/>
        <w:jc w:val="left"/>
        <w:rPr>
          <w:rFonts w:ascii="黑体" w:hAnsi="黑体" w:eastAsia="黑体" w:cs="黑体"/>
          <w:sz w:val="32"/>
          <w:szCs w:val="32"/>
        </w:rPr>
      </w:pPr>
      <w:r>
        <w:rPr>
          <w:rFonts w:hint="eastAsia" w:ascii="黑体" w:hAnsi="黑体" w:eastAsia="黑体" w:cs="黑体"/>
          <w:sz w:val="32"/>
          <w:szCs w:val="32"/>
        </w:rPr>
        <w:t>保证单位（丙方）：陕西省林业局</w:t>
      </w:r>
    </w:p>
    <w:p w14:paraId="031F35CA">
      <w:pPr>
        <w:spacing w:line="640" w:lineRule="exact"/>
        <w:ind w:firstLine="1600" w:firstLineChars="500"/>
        <w:jc w:val="left"/>
        <w:rPr>
          <w:rFonts w:ascii="黑体" w:hAnsi="黑体" w:eastAsia="黑体" w:cs="黑体"/>
          <w:sz w:val="32"/>
          <w:szCs w:val="32"/>
        </w:rPr>
      </w:pPr>
      <w:r>
        <w:rPr>
          <w:rFonts w:ascii="黑体" w:hAnsi="黑体" w:eastAsia="黑体" w:cs="黑体"/>
          <w:sz w:val="32"/>
          <w:szCs w:val="32"/>
        </w:rPr>
        <w:t>起止年限： 2023年5月-2025年5月</w:t>
      </w:r>
    </w:p>
    <w:p w14:paraId="5F5F3D4E">
      <w:pPr>
        <w:rPr>
          <w:rFonts w:ascii="宋体" w:hAnsi="宋体" w:eastAsia="宋体"/>
          <w:b/>
          <w:bCs/>
          <w:sz w:val="32"/>
          <w:szCs w:val="32"/>
        </w:rPr>
      </w:pPr>
    </w:p>
    <w:p w14:paraId="63BFCFA4">
      <w:pPr>
        <w:rPr>
          <w:rFonts w:ascii="宋体" w:hAnsi="宋体" w:eastAsia="宋体"/>
          <w:b/>
          <w:bCs/>
          <w:sz w:val="32"/>
          <w:szCs w:val="32"/>
        </w:rPr>
      </w:pPr>
    </w:p>
    <w:p w14:paraId="508DB7DE">
      <w:pPr>
        <w:rPr>
          <w:rFonts w:ascii="宋体" w:hAnsi="宋体" w:eastAsia="宋体"/>
          <w:b/>
          <w:bCs/>
          <w:sz w:val="32"/>
          <w:szCs w:val="32"/>
        </w:rPr>
      </w:pPr>
    </w:p>
    <w:p w14:paraId="67D3B210">
      <w:pPr>
        <w:widowControl/>
        <w:jc w:val="left"/>
      </w:pPr>
      <w:r>
        <w:br w:type="page"/>
      </w:r>
    </w:p>
    <w:p w14:paraId="3F62F7AA">
      <w:pPr>
        <w:jc w:val="center"/>
        <w:rPr>
          <w:rFonts w:ascii="宋体" w:hAnsi="宋体" w:eastAsia="宋体"/>
          <w:sz w:val="32"/>
          <w:szCs w:val="36"/>
        </w:rPr>
      </w:pPr>
      <w:r>
        <w:rPr>
          <w:rFonts w:hint="eastAsia" w:ascii="宋体" w:hAnsi="宋体" w:eastAsia="宋体"/>
          <w:sz w:val="32"/>
          <w:szCs w:val="36"/>
        </w:rPr>
        <w:t>松材线虫病打孔注药防治技术规程</w:t>
      </w:r>
      <w:r>
        <w:rPr>
          <w:rFonts w:ascii="宋体" w:hAnsi="宋体" w:eastAsia="宋体"/>
          <w:sz w:val="32"/>
          <w:szCs w:val="36"/>
        </w:rPr>
        <w:t>（征求意见稿）</w:t>
      </w:r>
    </w:p>
    <w:p w14:paraId="52C40528">
      <w:pPr>
        <w:spacing w:line="680" w:lineRule="exact"/>
        <w:jc w:val="center"/>
        <w:rPr>
          <w:rFonts w:ascii="宋体" w:hAnsi="宋体" w:eastAsia="宋体"/>
          <w:sz w:val="32"/>
          <w:szCs w:val="36"/>
        </w:rPr>
      </w:pPr>
      <w:r>
        <w:rPr>
          <w:rFonts w:ascii="宋体" w:hAnsi="宋体" w:eastAsia="宋体"/>
          <w:sz w:val="32"/>
          <w:szCs w:val="36"/>
        </w:rPr>
        <w:t>编制说明</w:t>
      </w:r>
    </w:p>
    <w:p w14:paraId="4506A58D">
      <w:pPr>
        <w:pStyle w:val="13"/>
        <w:spacing w:line="360" w:lineRule="auto"/>
        <w:ind w:firstLine="0" w:firstLineChars="0"/>
        <w:outlineLvl w:val="0"/>
        <w:rPr>
          <w:rFonts w:ascii="宋体" w:hAnsi="宋体" w:eastAsia="宋体"/>
          <w:b/>
          <w:bCs/>
          <w:sz w:val="28"/>
          <w:szCs w:val="32"/>
        </w:rPr>
      </w:pPr>
      <w:r>
        <w:rPr>
          <w:rFonts w:hint="eastAsia" w:ascii="宋体" w:hAnsi="宋体" w:eastAsia="宋体"/>
          <w:b/>
          <w:bCs/>
          <w:sz w:val="28"/>
          <w:szCs w:val="32"/>
        </w:rPr>
        <w:t>1 工作概况</w:t>
      </w:r>
    </w:p>
    <w:p w14:paraId="2B09D9C8">
      <w:pPr>
        <w:pStyle w:val="13"/>
        <w:numPr>
          <w:ilvl w:val="1"/>
          <w:numId w:val="2"/>
        </w:numPr>
        <w:spacing w:line="360" w:lineRule="auto"/>
        <w:ind w:firstLineChars="0"/>
        <w:outlineLvl w:val="1"/>
        <w:rPr>
          <w:rFonts w:ascii="宋体" w:hAnsi="宋体" w:eastAsia="宋体"/>
          <w:b/>
          <w:bCs/>
          <w:sz w:val="28"/>
          <w:szCs w:val="32"/>
        </w:rPr>
      </w:pPr>
      <w:r>
        <w:rPr>
          <w:rFonts w:hint="eastAsia" w:ascii="宋体" w:hAnsi="宋体" w:eastAsia="宋体"/>
          <w:b/>
          <w:bCs/>
          <w:sz w:val="28"/>
          <w:szCs w:val="32"/>
        </w:rPr>
        <w:t>任务来源</w:t>
      </w:r>
    </w:p>
    <w:p w14:paraId="33F4930A">
      <w:pPr>
        <w:pStyle w:val="13"/>
        <w:spacing w:line="360" w:lineRule="auto"/>
        <w:ind w:firstLine="560"/>
        <w:rPr>
          <w:rFonts w:ascii="Times New Roman" w:hAnsi="Times New Roman" w:eastAsia="宋体" w:cs="Times New Roman"/>
          <w:color w:val="FF0000"/>
          <w:sz w:val="28"/>
          <w:szCs w:val="32"/>
        </w:rPr>
      </w:pPr>
      <w:r>
        <w:rPr>
          <w:rFonts w:hint="eastAsia" w:ascii="Times New Roman" w:hAnsi="Times New Roman" w:eastAsia="宋体" w:cs="Times New Roman"/>
          <w:sz w:val="28"/>
          <w:szCs w:val="32"/>
        </w:rPr>
        <w:t>根据《陕西省市场监督管理局关于下达</w:t>
      </w:r>
      <w:r>
        <w:rPr>
          <w:rFonts w:ascii="Times New Roman" w:hAnsi="Times New Roman" w:eastAsia="宋体" w:cs="Times New Roman"/>
          <w:sz w:val="28"/>
          <w:szCs w:val="32"/>
        </w:rPr>
        <w:t>2023年度陕西省地方标准制修订项目计划的通知》（</w:t>
      </w:r>
      <w:r>
        <w:rPr>
          <w:rFonts w:hint="eastAsia" w:ascii="Times New Roman" w:hAnsi="Times New Roman" w:eastAsia="宋体" w:cs="Times New Roman"/>
          <w:sz w:val="28"/>
          <w:szCs w:val="32"/>
        </w:rPr>
        <w:t>陕市监函〔</w:t>
      </w:r>
      <w:r>
        <w:rPr>
          <w:rFonts w:ascii="Times New Roman" w:hAnsi="Times New Roman" w:eastAsia="宋体" w:cs="Times New Roman"/>
          <w:sz w:val="28"/>
          <w:szCs w:val="32"/>
        </w:rPr>
        <w:t>2023〕410号）文件，《</w:t>
      </w:r>
      <w:r>
        <w:rPr>
          <w:rFonts w:hint="eastAsia" w:ascii="Times New Roman" w:hAnsi="Times New Roman" w:eastAsia="宋体" w:cs="Times New Roman"/>
          <w:sz w:val="28"/>
          <w:szCs w:val="32"/>
        </w:rPr>
        <w:t>松材线虫病打孔注药防治技术规程</w:t>
      </w:r>
      <w:r>
        <w:rPr>
          <w:rFonts w:ascii="Times New Roman" w:hAnsi="Times New Roman" w:eastAsia="宋体" w:cs="Times New Roman"/>
          <w:sz w:val="28"/>
          <w:szCs w:val="32"/>
        </w:rPr>
        <w:t>》（项目编号：SDBXM2</w:t>
      </w:r>
      <w:r>
        <w:rPr>
          <w:rFonts w:hint="eastAsia" w:ascii="Times New Roman" w:hAnsi="Times New Roman" w:eastAsia="宋体" w:cs="Times New Roman"/>
          <w:sz w:val="28"/>
          <w:szCs w:val="32"/>
          <w:lang w:val="en-US" w:eastAsia="zh-CN"/>
        </w:rPr>
        <w:t>45</w:t>
      </w:r>
      <w:r>
        <w:rPr>
          <w:rFonts w:ascii="Times New Roman" w:hAnsi="Times New Roman" w:eastAsia="宋体" w:cs="Times New Roman"/>
          <w:sz w:val="28"/>
          <w:szCs w:val="32"/>
        </w:rPr>
        <w:t>-2023），被列为2023年陕西省地方标准制定计划。本标准为推荐性陕西省地方标准，</w:t>
      </w:r>
      <w:r>
        <w:rPr>
          <w:rFonts w:hint="eastAsia" w:ascii="宋体" w:hAnsi="宋体" w:eastAsia="宋体" w:cs="宋体"/>
          <w:color w:val="000000"/>
          <w:kern w:val="0"/>
          <w:sz w:val="28"/>
          <w:szCs w:val="28"/>
          <w:lang w:bidi="ar"/>
        </w:rPr>
        <w:t>规范制定工作由陕西省林业局提出，</w:t>
      </w:r>
      <w:r>
        <w:rPr>
          <w:rFonts w:hint="eastAsia" w:ascii="Times New Roman" w:hAnsi="Times New Roman" w:eastAsia="宋体" w:cs="Times New Roman"/>
          <w:sz w:val="28"/>
          <w:szCs w:val="32"/>
        </w:rPr>
        <w:t>陕西省林业科学院、商洛市林木病虫防治检疫站</w:t>
      </w:r>
      <w:r>
        <w:rPr>
          <w:rFonts w:hint="eastAsia" w:ascii="Times New Roman" w:hAnsi="Times New Roman" w:eastAsia="宋体" w:cs="Times New Roman"/>
          <w:sz w:val="28"/>
          <w:szCs w:val="32"/>
          <w:lang w:val="en-US" w:eastAsia="zh-CN"/>
        </w:rPr>
        <w:t>和</w:t>
      </w:r>
      <w:r>
        <w:rPr>
          <w:rFonts w:hint="eastAsia" w:ascii="Times New Roman" w:hAnsi="Times New Roman" w:eastAsia="宋体" w:cs="Times New Roman"/>
          <w:sz w:val="28"/>
          <w:szCs w:val="32"/>
        </w:rPr>
        <w:t>汉阴县林业局</w:t>
      </w:r>
      <w:r>
        <w:rPr>
          <w:rFonts w:hint="eastAsia" w:ascii="宋体" w:hAnsi="宋体" w:eastAsia="宋体" w:cs="宋体"/>
          <w:color w:val="000000"/>
          <w:kern w:val="0"/>
          <w:sz w:val="28"/>
          <w:szCs w:val="28"/>
          <w:lang w:bidi="ar"/>
        </w:rPr>
        <w:t>联合申报，并共同编制完成</w:t>
      </w:r>
      <w:r>
        <w:rPr>
          <w:rFonts w:hint="eastAsia" w:ascii="Times New Roman" w:hAnsi="Times New Roman" w:eastAsia="宋体" w:cs="Times New Roman"/>
          <w:sz w:val="28"/>
          <w:szCs w:val="32"/>
        </w:rPr>
        <w:t>。</w:t>
      </w:r>
    </w:p>
    <w:p w14:paraId="48B9C81D">
      <w:pPr>
        <w:pStyle w:val="13"/>
        <w:numPr>
          <w:ilvl w:val="1"/>
          <w:numId w:val="2"/>
        </w:numPr>
        <w:spacing w:before="156" w:beforeLines="50" w:after="156" w:afterLines="50" w:line="360" w:lineRule="auto"/>
        <w:ind w:firstLineChars="0"/>
        <w:outlineLvl w:val="1"/>
        <w:rPr>
          <w:rFonts w:ascii="宋体" w:hAnsi="宋体" w:eastAsia="宋体"/>
          <w:b/>
          <w:bCs/>
          <w:sz w:val="28"/>
          <w:szCs w:val="32"/>
        </w:rPr>
      </w:pPr>
      <w:r>
        <w:rPr>
          <w:rFonts w:hint="eastAsia" w:ascii="宋体" w:hAnsi="宋体" w:eastAsia="宋体"/>
          <w:b/>
          <w:bCs/>
          <w:sz w:val="28"/>
          <w:szCs w:val="32"/>
        </w:rPr>
        <w:t>标准制定的目的意义</w:t>
      </w:r>
    </w:p>
    <w:p w14:paraId="3F11D162">
      <w:pPr>
        <w:pStyle w:val="13"/>
        <w:spacing w:line="360" w:lineRule="auto"/>
        <w:ind w:firstLine="56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松材线虫病，是由松材线虫引起的具有毁灭性的森林病害，严重威胁着我国森林生态系统和经济财产安全。秦岭山脉是我国重要的生态屏障和动植物资源宝库，马尾松、油松、华山松、黑松、白皮松、落叶松、湿地松等松科植物是组成秦岭森林群落的重要成员，而松材线虫病能在短时间内引起大量松树枯死，致使大片松林毁灭，对秦岭生态安全造成了极大威胁。由于缺乏科学、高效的松材线虫病防治技术和方法，导致松材线虫病疫情分布区域增多、发生面积增加，且呈现跨区域、跳跃式扩散的特点，大面积发生危害形势严峻。由此引发的疫情传播扩散速度加快和疫情发生区北移等问题，严重影响着</w:t>
      </w:r>
      <w:r>
        <w:rPr>
          <w:rFonts w:hint="eastAsia" w:ascii="Times New Roman" w:hAnsi="Times New Roman" w:eastAsia="宋体" w:cs="Times New Roman"/>
          <w:sz w:val="28"/>
          <w:szCs w:val="32"/>
          <w:lang w:val="en-US" w:eastAsia="zh-CN"/>
        </w:rPr>
        <w:t>陕西</w:t>
      </w:r>
      <w:r>
        <w:rPr>
          <w:rFonts w:hint="eastAsia" w:ascii="Times New Roman" w:hAnsi="Times New Roman" w:eastAsia="宋体" w:cs="Times New Roman"/>
          <w:sz w:val="28"/>
          <w:szCs w:val="32"/>
        </w:rPr>
        <w:t>省秦巴林区森林生态系统安全和相关林产品的竞争力，而且使我省生态建设、经济贸易、林农利益等受到了严重的影响。</w:t>
      </w:r>
    </w:p>
    <w:p w14:paraId="0D6E6D62">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制定《松材线虫病打孔注药防治技术规程》对于规范防治技术、提高防治效果、保障生态安全、促进技术普及、推动标准化建设、保障防治质量和减少经济损失等方面都具有重要意义，主要体现在以下几个方面：</w:t>
      </w:r>
    </w:p>
    <w:p w14:paraId="0FD67BD8">
      <w:pPr>
        <w:pStyle w:val="13"/>
        <w:numPr>
          <w:ilvl w:val="0"/>
          <w:numId w:val="3"/>
        </w:numPr>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规范防治技术</w:t>
      </w:r>
    </w:p>
    <w:p w14:paraId="72FB68BA">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通过制定详细的技术规程，明确松材线虫病打孔注药防治过程中的各项操作步骤、技术要求及注意事项，</w:t>
      </w:r>
      <w:r>
        <w:rPr>
          <w:rFonts w:hint="eastAsia" w:ascii="Times New Roman" w:hAnsi="Times New Roman" w:eastAsia="宋体" w:cs="Times New Roman"/>
          <w:sz w:val="28"/>
          <w:szCs w:val="32"/>
          <w:lang w:val="en-US" w:eastAsia="zh-CN"/>
        </w:rPr>
        <w:t>可</w:t>
      </w:r>
      <w:r>
        <w:rPr>
          <w:rFonts w:hint="eastAsia" w:ascii="Times New Roman" w:hAnsi="Times New Roman" w:eastAsia="宋体" w:cs="Times New Roman"/>
          <w:sz w:val="28"/>
          <w:szCs w:val="32"/>
          <w:lang w:eastAsia="zh-CN"/>
        </w:rPr>
        <w:t>确保防治工作的规范性和科学性。</w:t>
      </w:r>
    </w:p>
    <w:p w14:paraId="1F4A126D">
      <w:pPr>
        <w:pStyle w:val="13"/>
        <w:numPr>
          <w:ilvl w:val="0"/>
          <w:numId w:val="3"/>
        </w:numPr>
        <w:spacing w:line="360" w:lineRule="auto"/>
        <w:ind w:left="0" w:leftChars="0"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提高防治效果</w:t>
      </w:r>
    </w:p>
    <w:p w14:paraId="24311D66">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本</w:t>
      </w:r>
      <w:r>
        <w:rPr>
          <w:rFonts w:hint="eastAsia" w:ascii="Times New Roman" w:hAnsi="Times New Roman" w:eastAsia="宋体" w:cs="Times New Roman"/>
          <w:sz w:val="28"/>
          <w:szCs w:val="32"/>
          <w:lang w:eastAsia="zh-CN"/>
        </w:rPr>
        <w:t>规程的制定有助于统一防治标准，减少因操作不当导致的防治效果差异，从而提高整体防治效果。</w:t>
      </w:r>
    </w:p>
    <w:p w14:paraId="6F5F55B1">
      <w:pPr>
        <w:pStyle w:val="13"/>
        <w:numPr>
          <w:ilvl w:val="0"/>
          <w:numId w:val="3"/>
        </w:numPr>
        <w:spacing w:line="360" w:lineRule="auto"/>
        <w:ind w:left="0" w:leftChars="0"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保障生态安全</w:t>
      </w:r>
    </w:p>
    <w:p w14:paraId="17FDB588">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松材线虫病是一种对松树具有毁灭性危害的病害，通过打孔注药防治技术规程的实施，可以有效遏制病害的扩散蔓延，保护森林资源，维护生态安全。</w:t>
      </w:r>
    </w:p>
    <w:p w14:paraId="3EB696A1">
      <w:pPr>
        <w:pStyle w:val="13"/>
        <w:numPr>
          <w:ilvl w:val="0"/>
          <w:numId w:val="3"/>
        </w:numPr>
        <w:spacing w:line="360" w:lineRule="auto"/>
        <w:ind w:left="0" w:leftChars="0"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促进技术普及</w:t>
      </w:r>
    </w:p>
    <w:p w14:paraId="2FF80FEE">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技术规程的发布和实施，有助于将先进的打孔注药防治技术普及到基层林业单位和生产者中，提高他们对松材线虫病防治的认识和能力。</w:t>
      </w:r>
    </w:p>
    <w:p w14:paraId="68F68275">
      <w:pPr>
        <w:pStyle w:val="13"/>
        <w:numPr>
          <w:ilvl w:val="0"/>
          <w:numId w:val="3"/>
        </w:numPr>
        <w:spacing w:line="360" w:lineRule="auto"/>
        <w:ind w:left="0" w:leftChars="0"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指导实践操作</w:t>
      </w:r>
    </w:p>
    <w:p w14:paraId="5B8ECE76">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本</w:t>
      </w:r>
      <w:r>
        <w:rPr>
          <w:rFonts w:hint="eastAsia" w:ascii="Times New Roman" w:hAnsi="Times New Roman" w:eastAsia="宋体" w:cs="Times New Roman"/>
          <w:sz w:val="28"/>
          <w:szCs w:val="32"/>
          <w:lang w:eastAsia="zh-CN"/>
        </w:rPr>
        <w:t>规程为实际操作提供了详细的指导，包括打孔、注药、</w:t>
      </w:r>
      <w:r>
        <w:rPr>
          <w:rFonts w:hint="eastAsia" w:ascii="Times New Roman" w:hAnsi="Times New Roman" w:eastAsia="宋体" w:cs="Times New Roman"/>
          <w:sz w:val="28"/>
          <w:szCs w:val="32"/>
          <w:lang w:val="en-US" w:eastAsia="zh-CN"/>
        </w:rPr>
        <w:t>安全警示、检查评估、档案管理</w:t>
      </w:r>
      <w:r>
        <w:rPr>
          <w:rFonts w:hint="eastAsia" w:ascii="Times New Roman" w:hAnsi="Times New Roman" w:eastAsia="宋体" w:cs="Times New Roman"/>
          <w:sz w:val="28"/>
          <w:szCs w:val="32"/>
          <w:lang w:eastAsia="zh-CN"/>
        </w:rPr>
        <w:t>等各个环节，有助于技术人员和操作人员按照规程要求进行防治工作，减少盲目性和随意性。</w:t>
      </w:r>
    </w:p>
    <w:p w14:paraId="0CCA9C06">
      <w:pPr>
        <w:pStyle w:val="13"/>
        <w:numPr>
          <w:ilvl w:val="0"/>
          <w:numId w:val="3"/>
        </w:numPr>
        <w:spacing w:line="360" w:lineRule="auto"/>
        <w:ind w:left="0" w:leftChars="0"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推动标准化建设</w:t>
      </w:r>
    </w:p>
    <w:p w14:paraId="3D652B63">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制定和实施</w:t>
      </w:r>
      <w:r>
        <w:rPr>
          <w:rFonts w:hint="eastAsia" w:ascii="Times New Roman" w:hAnsi="Times New Roman" w:eastAsia="宋体" w:cs="Times New Roman"/>
          <w:sz w:val="28"/>
          <w:szCs w:val="32"/>
          <w:lang w:val="en-US" w:eastAsia="zh-CN"/>
        </w:rPr>
        <w:t>本</w:t>
      </w:r>
      <w:r>
        <w:rPr>
          <w:rFonts w:hint="eastAsia" w:ascii="Times New Roman" w:hAnsi="Times New Roman" w:eastAsia="宋体" w:cs="Times New Roman"/>
          <w:sz w:val="28"/>
          <w:szCs w:val="32"/>
          <w:lang w:eastAsia="zh-CN"/>
        </w:rPr>
        <w:t>技术规程是推动林业标准化建设的重要举措之一，有助于提升林业生产和管理水平，促进</w:t>
      </w:r>
      <w:r>
        <w:rPr>
          <w:rFonts w:hint="eastAsia" w:ascii="Times New Roman" w:hAnsi="Times New Roman" w:eastAsia="宋体" w:cs="Times New Roman"/>
          <w:sz w:val="28"/>
          <w:szCs w:val="32"/>
          <w:lang w:val="en-US" w:eastAsia="zh-CN"/>
        </w:rPr>
        <w:t>我省</w:t>
      </w:r>
      <w:r>
        <w:rPr>
          <w:rFonts w:hint="eastAsia" w:ascii="Times New Roman" w:hAnsi="Times New Roman" w:eastAsia="宋体" w:cs="Times New Roman"/>
          <w:sz w:val="28"/>
          <w:szCs w:val="32"/>
          <w:lang w:eastAsia="zh-CN"/>
        </w:rPr>
        <w:t>林业可持续发展。</w:t>
      </w:r>
    </w:p>
    <w:p w14:paraId="59D2958C">
      <w:pPr>
        <w:pStyle w:val="13"/>
        <w:numPr>
          <w:ilvl w:val="0"/>
          <w:numId w:val="3"/>
        </w:numPr>
        <w:spacing w:line="360" w:lineRule="auto"/>
        <w:ind w:left="0" w:leftChars="0"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保障防治质量</w:t>
      </w:r>
    </w:p>
    <w:p w14:paraId="763E1D5C">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本</w:t>
      </w:r>
      <w:r>
        <w:rPr>
          <w:rFonts w:hint="eastAsia" w:ascii="Times New Roman" w:hAnsi="Times New Roman" w:eastAsia="宋体" w:cs="Times New Roman"/>
          <w:sz w:val="28"/>
          <w:szCs w:val="32"/>
          <w:lang w:eastAsia="zh-CN"/>
        </w:rPr>
        <w:t>规程的实施，</w:t>
      </w:r>
      <w:r>
        <w:rPr>
          <w:rFonts w:hint="eastAsia" w:ascii="Times New Roman" w:hAnsi="Times New Roman" w:eastAsia="宋体" w:cs="Times New Roman"/>
          <w:sz w:val="28"/>
          <w:szCs w:val="32"/>
          <w:lang w:val="en-US" w:eastAsia="zh-CN"/>
        </w:rPr>
        <w:t>推动了</w:t>
      </w:r>
      <w:r>
        <w:rPr>
          <w:rFonts w:hint="eastAsia" w:ascii="Times New Roman" w:hAnsi="Times New Roman" w:eastAsia="宋体" w:cs="Times New Roman"/>
          <w:sz w:val="28"/>
          <w:szCs w:val="32"/>
          <w:lang w:eastAsia="zh-CN"/>
        </w:rPr>
        <w:t>防治工作质量监管体系</w:t>
      </w:r>
      <w:r>
        <w:rPr>
          <w:rFonts w:hint="eastAsia" w:ascii="Times New Roman" w:hAnsi="Times New Roman" w:eastAsia="宋体" w:cs="Times New Roman"/>
          <w:sz w:val="28"/>
          <w:szCs w:val="32"/>
          <w:lang w:val="en-US" w:eastAsia="zh-CN"/>
        </w:rPr>
        <w:t>的</w:t>
      </w:r>
      <w:r>
        <w:rPr>
          <w:rFonts w:hint="eastAsia" w:ascii="Times New Roman" w:hAnsi="Times New Roman" w:eastAsia="宋体" w:cs="Times New Roman"/>
          <w:sz w:val="28"/>
          <w:szCs w:val="32"/>
          <w:lang w:eastAsia="zh-CN"/>
        </w:rPr>
        <w:t>建立</w:t>
      </w:r>
      <w:r>
        <w:rPr>
          <w:rFonts w:hint="eastAsia" w:ascii="Times New Roman" w:hAnsi="Times New Roman" w:eastAsia="宋体" w:cs="Times New Roman"/>
          <w:sz w:val="28"/>
          <w:szCs w:val="32"/>
          <w:lang w:val="en-US" w:eastAsia="zh-CN"/>
        </w:rPr>
        <w:t>和完善</w:t>
      </w:r>
      <w:r>
        <w:rPr>
          <w:rFonts w:hint="eastAsia" w:ascii="Times New Roman" w:hAnsi="Times New Roman" w:eastAsia="宋体" w:cs="Times New Roman"/>
          <w:sz w:val="28"/>
          <w:szCs w:val="32"/>
          <w:lang w:eastAsia="zh-CN"/>
        </w:rPr>
        <w:t>，可对防治过程进行全程跟踪和监测，确保防治工作的质量和效果。</w:t>
      </w:r>
    </w:p>
    <w:p w14:paraId="35A2997C">
      <w:pPr>
        <w:pStyle w:val="13"/>
        <w:numPr>
          <w:ilvl w:val="0"/>
          <w:numId w:val="3"/>
        </w:numPr>
        <w:spacing w:line="360" w:lineRule="auto"/>
        <w:ind w:left="0" w:leftChars="0"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减少经济损失</w:t>
      </w:r>
    </w:p>
    <w:p w14:paraId="3A3BECD3">
      <w:pPr>
        <w:pStyle w:val="13"/>
        <w:spacing w:line="360" w:lineRule="auto"/>
        <w:ind w:firstLine="56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松材线虫病的发生和蔓延会给林业生产带来严重的经济损失，通过打孔注药防治技术规程的实施，可以有效控制病害的发生和蔓延，减少经济损失，保障林业生产者的利益。</w:t>
      </w:r>
    </w:p>
    <w:p w14:paraId="5920F647">
      <w:pPr>
        <w:pStyle w:val="13"/>
        <w:spacing w:line="360" w:lineRule="auto"/>
        <w:ind w:firstLine="560"/>
        <w:rPr>
          <w:rFonts w:hint="eastAsia"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综上所述，</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松材线虫病打孔注药防治技术规程</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的制定</w:t>
      </w:r>
      <w:r>
        <w:rPr>
          <w:rFonts w:hint="eastAsia" w:ascii="Times New Roman" w:hAnsi="Times New Roman" w:eastAsia="宋体" w:cs="Times New Roman"/>
          <w:sz w:val="28"/>
          <w:szCs w:val="32"/>
        </w:rPr>
        <w:t>填补了我省打孔注药防治松材线虫病的技术空白，为林业部门开展松材线虫病预防和精准防控提供了技术支撑，最大程度减少染疫松林数量，降低经济和生态服务功能损失，对指导我省松材线虫病预防工作，提升治理效果，巩固生态建设成果，保护秦岭生态环境安全，实现绿色经济可持续发展具有重大而深远的意义。</w:t>
      </w:r>
    </w:p>
    <w:p w14:paraId="7EAE6938">
      <w:pPr>
        <w:pStyle w:val="13"/>
        <w:numPr>
          <w:ilvl w:val="1"/>
          <w:numId w:val="2"/>
        </w:numPr>
        <w:spacing w:before="156" w:beforeLines="50" w:after="156" w:afterLines="50" w:line="360" w:lineRule="auto"/>
        <w:ind w:firstLineChars="0"/>
        <w:outlineLvl w:val="1"/>
        <w:rPr>
          <w:rFonts w:ascii="宋体" w:hAnsi="宋体" w:eastAsia="宋体"/>
          <w:b/>
          <w:bCs/>
          <w:sz w:val="28"/>
          <w:szCs w:val="32"/>
        </w:rPr>
      </w:pPr>
      <w:r>
        <w:rPr>
          <w:rFonts w:hint="eastAsia" w:ascii="宋体" w:hAnsi="宋体" w:eastAsia="宋体"/>
          <w:b/>
          <w:bCs/>
          <w:sz w:val="28"/>
          <w:szCs w:val="32"/>
        </w:rPr>
        <w:t>主导单位</w:t>
      </w:r>
    </w:p>
    <w:p w14:paraId="040795F9">
      <w:pPr>
        <w:pStyle w:val="13"/>
        <w:spacing w:line="360" w:lineRule="auto"/>
        <w:ind w:firstLine="560"/>
        <w:rPr>
          <w:rFonts w:ascii="Times New Roman" w:hAnsi="Times New Roman" w:eastAsia="宋体" w:cs="Times New Roman"/>
          <w:sz w:val="28"/>
          <w:szCs w:val="32"/>
        </w:rPr>
      </w:pPr>
      <w:r>
        <w:rPr>
          <w:rFonts w:hint="eastAsia" w:ascii="Times New Roman" w:hAnsi="Times New Roman" w:eastAsia="宋体" w:cs="Times New Roman"/>
          <w:sz w:val="28"/>
          <w:szCs w:val="32"/>
        </w:rPr>
        <w:t>本规程由陕西省林业科学院承担实施，</w:t>
      </w:r>
      <w:r>
        <w:rPr>
          <w:rFonts w:hint="eastAsia" w:ascii="Times New Roman" w:hAnsi="Times New Roman" w:eastAsia="宋体" w:cs="Times New Roman"/>
          <w:sz w:val="28"/>
          <w:szCs w:val="32"/>
          <w:lang w:val="en-US" w:eastAsia="zh-CN"/>
        </w:rPr>
        <w:t>我院</w:t>
      </w:r>
      <w:r>
        <w:rPr>
          <w:rFonts w:hint="eastAsia" w:ascii="Times New Roman" w:hAnsi="Times New Roman" w:eastAsia="宋体" w:cs="Times New Roman"/>
          <w:sz w:val="28"/>
          <w:szCs w:val="32"/>
        </w:rPr>
        <w:t>是专门从事</w:t>
      </w:r>
      <w:r>
        <w:rPr>
          <w:rFonts w:hint="eastAsia" w:ascii="Times New Roman" w:hAnsi="Times New Roman" w:eastAsia="宋体" w:cs="Times New Roman"/>
          <w:sz w:val="28"/>
          <w:szCs w:val="32"/>
          <w:lang w:val="en-US" w:eastAsia="zh-CN"/>
        </w:rPr>
        <w:t>森林保护</w:t>
      </w:r>
      <w:r>
        <w:rPr>
          <w:rFonts w:hint="eastAsia" w:ascii="Times New Roman" w:hAnsi="Times New Roman" w:eastAsia="宋体" w:cs="Times New Roman"/>
          <w:sz w:val="28"/>
          <w:szCs w:val="32"/>
        </w:rPr>
        <w:t>、林业生态</w:t>
      </w:r>
      <w:r>
        <w:rPr>
          <w:rFonts w:hint="eastAsia" w:ascii="Times New Roman" w:hAnsi="Times New Roman" w:eastAsia="宋体" w:cs="Times New Roman"/>
          <w:sz w:val="28"/>
          <w:szCs w:val="32"/>
          <w:lang w:val="en-US" w:eastAsia="zh-CN"/>
        </w:rPr>
        <w:t>安全</w:t>
      </w:r>
      <w:r>
        <w:rPr>
          <w:rFonts w:hint="eastAsia" w:ascii="Times New Roman" w:hAnsi="Times New Roman" w:eastAsia="宋体" w:cs="Times New Roman"/>
          <w:sz w:val="28"/>
          <w:szCs w:val="32"/>
        </w:rPr>
        <w:t>治理、林业技术研究和推广应用</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是</w:t>
      </w:r>
      <w:r>
        <w:rPr>
          <w:rFonts w:hint="eastAsia" w:ascii="Times New Roman" w:hAnsi="Times New Roman" w:eastAsia="宋体" w:cs="Times New Roman"/>
          <w:sz w:val="28"/>
          <w:szCs w:val="32"/>
        </w:rPr>
        <w:t>以林业基础研究与应用研究为主的多学科、综合性科研机构，具有林学、生态、森保</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治沙、地理、土壤、园艺等专业学科的各类技术人员213人，其中:正高级职称12人、副高级职称58人，享受</w:t>
      </w:r>
      <w:r>
        <w:rPr>
          <w:rFonts w:ascii="Times New Roman" w:hAnsi="Times New Roman" w:eastAsia="宋体" w:cs="Times New Roman"/>
          <w:sz w:val="28"/>
          <w:szCs w:val="32"/>
        </w:rPr>
        <w:t>国务院特殊津贴4人，国家级突出贡献专家1人，省级突出贡献专家2人，市级突出贡献的拔尖人才4人，陕西省中青年创新领军人才1人，陕西省科技新星3人</w:t>
      </w:r>
      <w:r>
        <w:rPr>
          <w:rFonts w:hint="eastAsia" w:ascii="Times New Roman" w:hAnsi="Times New Roman" w:eastAsia="宋体" w:cs="Times New Roman"/>
          <w:sz w:val="28"/>
          <w:szCs w:val="32"/>
        </w:rPr>
        <w:t>，</w:t>
      </w:r>
      <w:r>
        <w:rPr>
          <w:rFonts w:ascii="Times New Roman" w:hAnsi="Times New Roman" w:eastAsia="宋体" w:cs="Times New Roman"/>
          <w:sz w:val="28"/>
          <w:szCs w:val="32"/>
        </w:rPr>
        <w:t>现建有国家林草局秦岭生态保护修复科技协同创新中心</w:t>
      </w:r>
      <w:r>
        <w:rPr>
          <w:rFonts w:hint="eastAsia" w:ascii="Times New Roman" w:hAnsi="Times New Roman" w:eastAsia="宋体" w:cs="Times New Roman"/>
          <w:sz w:val="28"/>
          <w:szCs w:val="32"/>
        </w:rPr>
        <w:t>、</w:t>
      </w:r>
      <w:r>
        <w:rPr>
          <w:rFonts w:ascii="Times New Roman" w:hAnsi="Times New Roman" w:eastAsia="宋体" w:cs="Times New Roman"/>
          <w:sz w:val="28"/>
          <w:szCs w:val="32"/>
        </w:rPr>
        <w:t>黄土高原水土保持与生态修复国家林草局重点实验室</w:t>
      </w:r>
      <w:r>
        <w:rPr>
          <w:rFonts w:hint="eastAsia" w:ascii="Times New Roman" w:hAnsi="Times New Roman" w:eastAsia="宋体" w:cs="Times New Roman"/>
          <w:sz w:val="28"/>
          <w:szCs w:val="32"/>
        </w:rPr>
        <w:t>、</w:t>
      </w:r>
      <w:r>
        <w:rPr>
          <w:rFonts w:ascii="Times New Roman" w:hAnsi="Times New Roman" w:eastAsia="宋体" w:cs="Times New Roman"/>
          <w:sz w:val="28"/>
          <w:szCs w:val="32"/>
        </w:rPr>
        <w:t>陕西榆林毛乌素沙地生态系统国家定位观测研究站、国家林草局长柄扁桃工程技术研究中心、国家林草局樟子松工程技术研究中心、陕西省陕北矿区生态修复重点实验室及陕西榆林荒漠化防治国家长期</w:t>
      </w:r>
      <w:r>
        <w:rPr>
          <w:rFonts w:hint="eastAsia" w:ascii="Times New Roman" w:hAnsi="Times New Roman" w:eastAsia="宋体" w:cs="Times New Roman"/>
          <w:sz w:val="28"/>
          <w:szCs w:val="32"/>
        </w:rPr>
        <w:t>科研基地等</w:t>
      </w:r>
      <w:r>
        <w:rPr>
          <w:rFonts w:ascii="Times New Roman" w:hAnsi="Times New Roman" w:eastAsia="宋体" w:cs="Times New Roman"/>
          <w:sz w:val="28"/>
          <w:szCs w:val="32"/>
        </w:rPr>
        <w:t>13个省部级科研平台。经过多年的科学研究和生产实践，取得了一批标志性成果，9项达到同类研究的国际先进水平，42项达到国内先进或领先水平，64项获得科技成果奖励，其中：国家科技进步奖3项、省</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部</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级17项、市</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厅</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级44项，出版专著37部。同时，陕西省林业科技创新联盟和陕西省林业标准化工作委员会挂靠陕西省林业科学院管理运行。</w:t>
      </w:r>
    </w:p>
    <w:p w14:paraId="4E3A44B7">
      <w:pPr>
        <w:pStyle w:val="13"/>
        <w:spacing w:line="360" w:lineRule="auto"/>
        <w:ind w:firstLine="56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陕西省林业科学院林业有害生物防控技术创新团队主要围绕松材线虫病</w:t>
      </w:r>
      <w:r>
        <w:rPr>
          <w:rFonts w:hint="eastAsia" w:ascii="Times New Roman" w:hAnsi="Times New Roman" w:eastAsia="宋体" w:cs="Times New Roman"/>
          <w:sz w:val="28"/>
          <w:szCs w:val="32"/>
          <w:lang w:val="en-US" w:eastAsia="zh-CN"/>
        </w:rPr>
        <w:t>等重大林业有害生物</w:t>
      </w:r>
      <w:r>
        <w:rPr>
          <w:rFonts w:hint="eastAsia" w:ascii="Times New Roman" w:hAnsi="Times New Roman" w:eastAsia="宋体" w:cs="Times New Roman"/>
          <w:sz w:val="28"/>
          <w:szCs w:val="32"/>
        </w:rPr>
        <w:t>“天空地”一体化监测、病害发生规律分析、传统防治方法应用和防治新策略探究等热点、难点问题开展了深入研究，在松材线虫病疫情监测、病原检测、病害流行规律和防治技术等方面具备扎实的研究基础。</w:t>
      </w:r>
      <w:r>
        <w:rPr>
          <w:rFonts w:hint="eastAsia" w:ascii="Times New Roman" w:hAnsi="Times New Roman" w:eastAsia="宋体" w:cs="Times New Roman"/>
          <w:sz w:val="28"/>
          <w:szCs w:val="32"/>
          <w:lang w:val="en-US" w:eastAsia="zh-CN"/>
        </w:rPr>
        <w:t>团队</w:t>
      </w:r>
      <w:r>
        <w:rPr>
          <w:rFonts w:hint="eastAsia" w:ascii="Times New Roman" w:hAnsi="Times New Roman" w:eastAsia="宋体" w:cs="Times New Roman"/>
          <w:sz w:val="28"/>
          <w:szCs w:val="32"/>
        </w:rPr>
        <w:t>现已明确</w:t>
      </w:r>
      <w:r>
        <w:rPr>
          <w:rFonts w:hint="eastAsia" w:ascii="Times New Roman" w:hAnsi="Times New Roman" w:eastAsia="宋体" w:cs="Times New Roman"/>
          <w:sz w:val="28"/>
          <w:szCs w:val="32"/>
          <w:lang w:val="en-US" w:eastAsia="zh-CN"/>
        </w:rPr>
        <w:t>了</w:t>
      </w:r>
      <w:r>
        <w:rPr>
          <w:rFonts w:hint="eastAsia" w:ascii="Times New Roman" w:hAnsi="Times New Roman" w:eastAsia="宋体" w:cs="Times New Roman"/>
          <w:sz w:val="28"/>
          <w:szCs w:val="32"/>
        </w:rPr>
        <w:t>秦巴林区松材线虫病</w:t>
      </w:r>
      <w:r>
        <w:rPr>
          <w:rFonts w:hint="eastAsia" w:ascii="Times New Roman" w:hAnsi="Times New Roman" w:eastAsia="宋体" w:cs="Times New Roman"/>
          <w:sz w:val="28"/>
          <w:szCs w:val="32"/>
          <w:lang w:val="en-US" w:eastAsia="zh-CN"/>
        </w:rPr>
        <w:t>的</w:t>
      </w:r>
      <w:r>
        <w:rPr>
          <w:rFonts w:hint="eastAsia" w:ascii="Times New Roman" w:hAnsi="Times New Roman" w:eastAsia="宋体" w:cs="Times New Roman"/>
          <w:sz w:val="28"/>
          <w:szCs w:val="32"/>
        </w:rPr>
        <w:t>发生与致灾机制，建成松材线虫病“天空地”一体化监测预警平台，开发了松材线虫病“三步法”林间快速检测技术</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研发出 3 类可用于防控松材线虫病的新型绿色生物制剂，丰富了我国松材线虫病防控体系，具有广阔的应用前景。此外，提出了陕西秦巴林区松材线虫病“五步走”防控技术策略、“八仙过海”防控管理策略和松材线虫病“1+3+1”新型绿色无公害防治技术体系，提出“种间信息流”导向性防控松材线虫病是现代林业生物技术的重大突破口。已有成果为林业部门开展松材线虫病早期测报与精准防控提供了技术支撑，为保障秦岭生态安全长效机制的构建和运行提供了示范应用。</w:t>
      </w:r>
    </w:p>
    <w:p w14:paraId="7175DC26">
      <w:pPr>
        <w:pStyle w:val="13"/>
        <w:spacing w:line="360" w:lineRule="auto"/>
        <w:ind w:firstLine="56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林业有害生物防控技术创新团队</w:t>
      </w:r>
      <w:r>
        <w:rPr>
          <w:rFonts w:hint="eastAsia" w:ascii="Times New Roman" w:hAnsi="Times New Roman" w:eastAsia="宋体" w:cs="Times New Roman"/>
          <w:sz w:val="28"/>
          <w:szCs w:val="32"/>
          <w:lang w:val="en-US" w:eastAsia="zh-CN"/>
        </w:rPr>
        <w:t>分别</w:t>
      </w:r>
      <w:r>
        <w:rPr>
          <w:rFonts w:hint="eastAsia" w:ascii="Times New Roman" w:hAnsi="Times New Roman" w:eastAsia="宋体" w:cs="Times New Roman"/>
          <w:sz w:val="28"/>
          <w:szCs w:val="32"/>
        </w:rPr>
        <w:t>在商洛市、安康市、汉中市及下属县区开展了大量树干注药防治松材线虫病工作</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本标准编写组</w:t>
      </w:r>
      <w:r>
        <w:rPr>
          <w:rFonts w:hint="eastAsia" w:ascii="Times New Roman" w:hAnsi="Times New Roman" w:eastAsia="宋体" w:cs="Times New Roman"/>
          <w:sz w:val="28"/>
          <w:szCs w:val="32"/>
        </w:rPr>
        <w:t>在</w:t>
      </w:r>
      <w:r>
        <w:rPr>
          <w:rFonts w:hint="eastAsia" w:ascii="Times New Roman" w:hAnsi="Times New Roman" w:eastAsia="宋体" w:cs="Times New Roman"/>
          <w:sz w:val="28"/>
          <w:szCs w:val="32"/>
          <w:lang w:val="en-US" w:eastAsia="zh-CN"/>
        </w:rPr>
        <w:t>团队前期</w:t>
      </w:r>
      <w:r>
        <w:rPr>
          <w:rFonts w:hint="eastAsia" w:ascii="Times New Roman" w:hAnsi="Times New Roman" w:eastAsia="宋体" w:cs="Times New Roman"/>
          <w:sz w:val="28"/>
          <w:szCs w:val="32"/>
        </w:rPr>
        <w:t>疫情监测普查</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病原检测</w:t>
      </w:r>
      <w:r>
        <w:rPr>
          <w:rFonts w:hint="eastAsia" w:ascii="Times New Roman" w:hAnsi="Times New Roman" w:eastAsia="宋体" w:cs="Times New Roman"/>
          <w:sz w:val="28"/>
          <w:szCs w:val="32"/>
          <w:lang w:val="en-US" w:eastAsia="zh-CN"/>
        </w:rPr>
        <w:t>鉴定，物理、生物和化学</w:t>
      </w:r>
      <w:r>
        <w:rPr>
          <w:rFonts w:hint="eastAsia" w:ascii="Times New Roman" w:hAnsi="Times New Roman" w:eastAsia="宋体" w:cs="Times New Roman"/>
          <w:sz w:val="28"/>
          <w:szCs w:val="32"/>
        </w:rPr>
        <w:t>药剂防治等科学研究和实践的基础上，对松材线虫病打孔注药防治技术进行了施药流程的精炼和优化，系统总结了在我省松材线虫病防治实践中防治效果好且实用性强的施药技术，并将该技术汇编成松材线虫病打孔注药防治技术规程，以指导全省松材线虫病的科学防治实践工作。</w:t>
      </w:r>
    </w:p>
    <w:p w14:paraId="3211321F">
      <w:pPr>
        <w:pStyle w:val="13"/>
        <w:numPr>
          <w:ilvl w:val="1"/>
          <w:numId w:val="2"/>
        </w:numPr>
        <w:spacing w:before="156" w:beforeLines="50" w:after="156" w:afterLines="50" w:line="360" w:lineRule="auto"/>
        <w:ind w:firstLineChars="0"/>
        <w:outlineLvl w:val="1"/>
        <w:rPr>
          <w:rFonts w:ascii="宋体" w:hAnsi="宋体" w:eastAsia="宋体"/>
          <w:b/>
          <w:bCs/>
          <w:sz w:val="28"/>
          <w:szCs w:val="32"/>
        </w:rPr>
      </w:pPr>
      <w:r>
        <w:rPr>
          <w:rFonts w:hint="eastAsia" w:ascii="宋体" w:hAnsi="宋体" w:eastAsia="宋体"/>
          <w:b/>
          <w:bCs/>
          <w:sz w:val="28"/>
          <w:szCs w:val="32"/>
        </w:rPr>
        <w:t>主要工作过程</w:t>
      </w:r>
    </w:p>
    <w:p w14:paraId="58BC9FBC">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本标准计划下达后，编写组收集、查阅</w:t>
      </w:r>
      <w:r>
        <w:rPr>
          <w:rFonts w:hint="eastAsia" w:ascii="Times New Roman" w:hAnsi="Times New Roman" w:eastAsia="宋体" w:cs="Times New Roman"/>
          <w:sz w:val="28"/>
          <w:szCs w:val="32"/>
          <w:lang w:val="en-US" w:eastAsia="zh-CN"/>
        </w:rPr>
        <w:t>了有关松材线虫病检疫技术、普查监测技术、防治技术以及精细化防治规范等资料，</w:t>
      </w:r>
      <w:r>
        <w:rPr>
          <w:rFonts w:ascii="Times New Roman" w:hAnsi="Times New Roman" w:eastAsia="宋体" w:cs="Times New Roman"/>
          <w:sz w:val="28"/>
          <w:szCs w:val="32"/>
        </w:rPr>
        <w:t>整理了</w:t>
      </w:r>
      <w:r>
        <w:rPr>
          <w:rFonts w:hint="eastAsia" w:ascii="Times New Roman" w:hAnsi="Times New Roman" w:eastAsia="宋体" w:cs="Times New Roman"/>
          <w:sz w:val="28"/>
          <w:szCs w:val="32"/>
          <w:lang w:val="en-US" w:eastAsia="zh-CN"/>
        </w:rPr>
        <w:t>松材线虫病打孔注药相关</w:t>
      </w:r>
      <w:r>
        <w:rPr>
          <w:rFonts w:ascii="Times New Roman" w:hAnsi="Times New Roman" w:eastAsia="宋体" w:cs="Times New Roman"/>
          <w:sz w:val="28"/>
          <w:szCs w:val="32"/>
        </w:rPr>
        <w:t>资料，认真制定</w:t>
      </w:r>
      <w:r>
        <w:rPr>
          <w:rFonts w:hint="eastAsia" w:ascii="Times New Roman" w:hAnsi="Times New Roman" w:eastAsia="宋体" w:cs="Times New Roman"/>
          <w:sz w:val="28"/>
          <w:szCs w:val="32"/>
          <w:lang w:val="en-US" w:eastAsia="zh-CN"/>
        </w:rPr>
        <w:t>了</w:t>
      </w:r>
      <w:r>
        <w:rPr>
          <w:rFonts w:ascii="Times New Roman" w:hAnsi="Times New Roman" w:eastAsia="宋体" w:cs="Times New Roman"/>
          <w:sz w:val="28"/>
          <w:szCs w:val="32"/>
        </w:rPr>
        <w:t>实施方案</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同时，</w:t>
      </w:r>
      <w:r>
        <w:rPr>
          <w:rFonts w:ascii="Times New Roman" w:hAnsi="Times New Roman" w:eastAsia="宋体" w:cs="Times New Roman"/>
          <w:sz w:val="28"/>
          <w:szCs w:val="32"/>
        </w:rPr>
        <w:t>标准起草组人员学习了陕西省市场监督管理局地方技术标准编写要求内容，为本标准的编制奠定了</w:t>
      </w:r>
      <w:r>
        <w:rPr>
          <w:rFonts w:hint="eastAsia" w:ascii="宋体" w:hAnsi="宋体" w:eastAsia="宋体"/>
          <w:sz w:val="28"/>
          <w:szCs w:val="32"/>
        </w:rPr>
        <w:t>稳固的基础。</w:t>
      </w:r>
      <w:r>
        <w:rPr>
          <w:rFonts w:hint="eastAsia" w:ascii="宋体" w:hAnsi="宋体" w:eastAsia="宋体"/>
          <w:sz w:val="28"/>
          <w:szCs w:val="32"/>
          <w:lang w:val="en-US" w:eastAsia="zh-CN"/>
        </w:rPr>
        <w:t>此外，</w:t>
      </w:r>
      <w:r>
        <w:rPr>
          <w:rFonts w:hint="eastAsia" w:ascii="Times New Roman" w:hAnsi="Times New Roman" w:eastAsia="宋体" w:cs="Times New Roman"/>
          <w:sz w:val="28"/>
          <w:szCs w:val="32"/>
        </w:rPr>
        <w:t>陕西省林业科学院</w:t>
      </w:r>
      <w:r>
        <w:rPr>
          <w:rFonts w:hint="eastAsia" w:ascii="Times New Roman" w:hAnsi="Times New Roman" w:eastAsia="宋体" w:cs="Times New Roman"/>
          <w:sz w:val="28"/>
          <w:szCs w:val="32"/>
          <w:lang w:val="en-US" w:eastAsia="zh-CN"/>
        </w:rPr>
        <w:t>作为主导单位，</w:t>
      </w:r>
      <w:r>
        <w:rPr>
          <w:rFonts w:hint="eastAsia" w:ascii="宋体" w:hAnsi="宋体" w:eastAsia="宋体"/>
          <w:sz w:val="28"/>
          <w:szCs w:val="32"/>
        </w:rPr>
        <w:t>为本</w:t>
      </w:r>
      <w:r>
        <w:rPr>
          <w:rFonts w:hint="eastAsia" w:ascii="宋体" w:hAnsi="宋体" w:eastAsia="宋体"/>
          <w:sz w:val="28"/>
          <w:szCs w:val="32"/>
          <w:lang w:val="en-US" w:eastAsia="zh-CN"/>
        </w:rPr>
        <w:t>标准</w:t>
      </w:r>
      <w:r>
        <w:rPr>
          <w:rFonts w:hint="eastAsia" w:ascii="宋体" w:hAnsi="宋体" w:eastAsia="宋体"/>
          <w:sz w:val="28"/>
          <w:szCs w:val="32"/>
        </w:rPr>
        <w:t>的</w:t>
      </w:r>
      <w:r>
        <w:rPr>
          <w:rFonts w:hint="eastAsia" w:ascii="宋体" w:hAnsi="宋体" w:eastAsia="宋体"/>
          <w:sz w:val="28"/>
          <w:szCs w:val="32"/>
          <w:lang w:val="en-US" w:eastAsia="zh-CN"/>
        </w:rPr>
        <w:t>编制</w:t>
      </w:r>
      <w:r>
        <w:rPr>
          <w:rFonts w:hint="eastAsia" w:ascii="宋体" w:hAnsi="宋体" w:eastAsia="宋体"/>
          <w:sz w:val="28"/>
          <w:szCs w:val="32"/>
        </w:rPr>
        <w:t>提供</w:t>
      </w:r>
      <w:r>
        <w:rPr>
          <w:rFonts w:hint="eastAsia" w:ascii="宋体" w:hAnsi="宋体" w:eastAsia="宋体"/>
          <w:sz w:val="28"/>
          <w:szCs w:val="32"/>
          <w:lang w:val="en-US" w:eastAsia="zh-CN"/>
        </w:rPr>
        <w:t>了</w:t>
      </w:r>
      <w:r>
        <w:rPr>
          <w:rFonts w:hint="eastAsia" w:ascii="宋体" w:hAnsi="宋体" w:eastAsia="宋体"/>
          <w:sz w:val="28"/>
          <w:szCs w:val="32"/>
        </w:rPr>
        <w:t>极大的政策支持和经费资助</w:t>
      </w:r>
      <w:r>
        <w:rPr>
          <w:rFonts w:hint="eastAsia" w:ascii="宋体" w:hAnsi="宋体" w:eastAsia="宋体"/>
          <w:sz w:val="28"/>
          <w:szCs w:val="32"/>
          <w:lang w:eastAsia="zh-CN"/>
        </w:rPr>
        <w:t>，</w:t>
      </w:r>
      <w:r>
        <w:rPr>
          <w:rFonts w:hint="eastAsia" w:ascii="宋体" w:hAnsi="宋体" w:eastAsia="宋体"/>
          <w:sz w:val="28"/>
          <w:szCs w:val="32"/>
        </w:rPr>
        <w:t>先后立项了“松材线虫病综合防控关键技术研究与示范”、“淡紫拟青霉防治线虫病原的关键技术研究与示范”、“松材线虫病绿色防控新技术开发与集成示范”、“松材线虫快速检测技术应用测试”等科研项目，重点支持</w:t>
      </w:r>
      <w:r>
        <w:rPr>
          <w:rFonts w:hint="eastAsia" w:ascii="宋体" w:hAnsi="宋体" w:eastAsia="宋体"/>
          <w:sz w:val="28"/>
          <w:szCs w:val="32"/>
          <w:lang w:val="en-US" w:eastAsia="zh-CN"/>
        </w:rPr>
        <w:t>编写组</w:t>
      </w:r>
      <w:r>
        <w:rPr>
          <w:rFonts w:hint="eastAsia" w:ascii="宋体" w:hAnsi="宋体" w:eastAsia="宋体"/>
          <w:sz w:val="28"/>
          <w:szCs w:val="32"/>
        </w:rPr>
        <w:t>开展松材线虫病“卡脖子”问题相关研究工作，前期研究成果为本</w:t>
      </w:r>
      <w:r>
        <w:rPr>
          <w:rFonts w:hint="eastAsia" w:ascii="宋体" w:hAnsi="宋体" w:eastAsia="宋体"/>
          <w:sz w:val="28"/>
          <w:szCs w:val="32"/>
          <w:lang w:val="en-US" w:eastAsia="zh-CN"/>
        </w:rPr>
        <w:t>标准</w:t>
      </w:r>
      <w:r>
        <w:rPr>
          <w:rFonts w:hint="eastAsia" w:ascii="宋体" w:hAnsi="宋体" w:eastAsia="宋体"/>
          <w:sz w:val="28"/>
          <w:szCs w:val="32"/>
        </w:rPr>
        <w:t>的</w:t>
      </w:r>
      <w:r>
        <w:rPr>
          <w:rFonts w:hint="eastAsia" w:ascii="宋体" w:hAnsi="宋体" w:eastAsia="宋体"/>
          <w:sz w:val="28"/>
          <w:szCs w:val="32"/>
          <w:lang w:val="en-US" w:eastAsia="zh-CN"/>
        </w:rPr>
        <w:t>编制工作和</w:t>
      </w:r>
      <w:r>
        <w:rPr>
          <w:rFonts w:hint="eastAsia" w:ascii="宋体" w:hAnsi="宋体" w:eastAsia="宋体"/>
          <w:sz w:val="28"/>
          <w:szCs w:val="32"/>
        </w:rPr>
        <w:t>顺利开展奠定了坚实基础。本标准的工作过程大至分成以下</w:t>
      </w:r>
      <w:r>
        <w:rPr>
          <w:rFonts w:hint="default" w:ascii="Times New Roman" w:hAnsi="Times New Roman" w:eastAsia="宋体" w:cs="Times New Roman"/>
          <w:sz w:val="28"/>
          <w:szCs w:val="32"/>
          <w:lang w:val="en-US" w:eastAsia="zh-CN"/>
        </w:rPr>
        <w:t>4</w:t>
      </w:r>
      <w:r>
        <w:rPr>
          <w:rFonts w:hint="eastAsia" w:ascii="宋体" w:hAnsi="宋体" w:eastAsia="宋体"/>
          <w:sz w:val="28"/>
          <w:szCs w:val="32"/>
        </w:rPr>
        <w:t>个步骤：</w:t>
      </w:r>
    </w:p>
    <w:p w14:paraId="5748CC48">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（1）明确标准起草人员分工</w:t>
      </w:r>
    </w:p>
    <w:p w14:paraId="1ED1CFF5">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2023年立项后，标准起草小组召开了首次起草小组会议，确定了标准框架、工作范围，明确了</w:t>
      </w:r>
      <w:r>
        <w:rPr>
          <w:rFonts w:hint="eastAsia" w:ascii="Times New Roman" w:hAnsi="Times New Roman" w:eastAsia="宋体" w:cs="Times New Roman"/>
          <w:sz w:val="28"/>
          <w:szCs w:val="32"/>
          <w:lang w:val="en-US" w:eastAsia="zh-CN"/>
        </w:rPr>
        <w:t>起草</w:t>
      </w:r>
      <w:r>
        <w:rPr>
          <w:rFonts w:ascii="Times New Roman" w:hAnsi="Times New Roman" w:eastAsia="宋体" w:cs="Times New Roman"/>
          <w:sz w:val="28"/>
          <w:szCs w:val="32"/>
        </w:rPr>
        <w:t>人员的任务分工。</w:t>
      </w:r>
    </w:p>
    <w:p w14:paraId="7223AFC2">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（2）资料收集与调研</w:t>
      </w:r>
    </w:p>
    <w:p w14:paraId="5E1AA9CC">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2023年6</w:t>
      </w:r>
      <w:r>
        <w:rPr>
          <w:rFonts w:hint="eastAsia" w:ascii="Times New Roman" w:hAnsi="Times New Roman" w:eastAsia="宋体" w:cs="Times New Roman"/>
          <w:sz w:val="28"/>
          <w:szCs w:val="32"/>
          <w:lang w:val="en-US" w:eastAsia="zh-CN"/>
        </w:rPr>
        <w:t>月</w:t>
      </w:r>
      <w:r>
        <w:rPr>
          <w:rFonts w:ascii="Times New Roman" w:hAnsi="Times New Roman" w:eastAsia="宋体" w:cs="Times New Roman"/>
          <w:sz w:val="28"/>
          <w:szCs w:val="32"/>
        </w:rPr>
        <w:t>-7月，搜集、分析有关技术资料，并对相关技术标准进行收集、学习与领会</w:t>
      </w:r>
      <w:r>
        <w:rPr>
          <w:rFonts w:hint="eastAsia" w:ascii="Times New Roman" w:hAnsi="Times New Roman" w:eastAsia="宋体" w:cs="Times New Roman"/>
          <w:sz w:val="28"/>
          <w:szCs w:val="32"/>
        </w:rPr>
        <w:t>，对标准中的相关内容查缺补漏，设置</w:t>
      </w:r>
      <w:r>
        <w:rPr>
          <w:rFonts w:hint="eastAsia" w:ascii="Times New Roman" w:hAnsi="Times New Roman" w:eastAsia="宋体" w:cs="Times New Roman"/>
          <w:sz w:val="28"/>
          <w:szCs w:val="32"/>
          <w:lang w:val="en-US" w:eastAsia="zh-CN"/>
        </w:rPr>
        <w:t>林间</w:t>
      </w:r>
      <w:r>
        <w:rPr>
          <w:rFonts w:hint="eastAsia" w:ascii="Times New Roman" w:hAnsi="Times New Roman" w:eastAsia="宋体" w:cs="Times New Roman"/>
          <w:sz w:val="28"/>
          <w:szCs w:val="32"/>
        </w:rPr>
        <w:t>试验</w:t>
      </w:r>
      <w:r>
        <w:rPr>
          <w:rFonts w:hint="eastAsia" w:ascii="Times New Roman" w:hAnsi="Times New Roman" w:eastAsia="宋体" w:cs="Times New Roman"/>
          <w:sz w:val="28"/>
          <w:szCs w:val="32"/>
          <w:lang w:val="en-US" w:eastAsia="zh-CN"/>
        </w:rPr>
        <w:t>方案和研究内容</w:t>
      </w:r>
      <w:r>
        <w:rPr>
          <w:rFonts w:ascii="Times New Roman" w:hAnsi="Times New Roman" w:eastAsia="宋体" w:cs="Times New Roman"/>
          <w:sz w:val="28"/>
          <w:szCs w:val="32"/>
        </w:rPr>
        <w:t>。</w:t>
      </w:r>
      <w:r>
        <w:rPr>
          <w:rFonts w:hint="eastAsia" w:ascii="Times New Roman" w:hAnsi="Times New Roman" w:eastAsia="宋体" w:cs="Times New Roman"/>
          <w:sz w:val="28"/>
          <w:szCs w:val="32"/>
        </w:rPr>
        <w:t>2</w:t>
      </w:r>
      <w:r>
        <w:rPr>
          <w:rFonts w:ascii="Times New Roman" w:hAnsi="Times New Roman" w:eastAsia="宋体" w:cs="Times New Roman"/>
          <w:sz w:val="28"/>
          <w:szCs w:val="32"/>
        </w:rPr>
        <w:t>023</w:t>
      </w:r>
      <w:r>
        <w:rPr>
          <w:rFonts w:hint="eastAsia" w:ascii="Times New Roman" w:hAnsi="Times New Roman" w:eastAsia="宋体" w:cs="Times New Roman"/>
          <w:sz w:val="28"/>
          <w:szCs w:val="32"/>
        </w:rPr>
        <w:t>年</w:t>
      </w:r>
      <w:r>
        <w:rPr>
          <w:rFonts w:ascii="Times New Roman" w:hAnsi="Times New Roman" w:eastAsia="宋体" w:cs="Times New Roman"/>
          <w:sz w:val="28"/>
          <w:szCs w:val="32"/>
        </w:rPr>
        <w:t>8</w:t>
      </w:r>
      <w:r>
        <w:rPr>
          <w:rFonts w:hint="eastAsia" w:ascii="Times New Roman" w:hAnsi="Times New Roman" w:eastAsia="宋体" w:cs="Times New Roman"/>
          <w:sz w:val="28"/>
          <w:szCs w:val="32"/>
        </w:rPr>
        <w:t>月至2</w:t>
      </w:r>
      <w:r>
        <w:rPr>
          <w:rFonts w:ascii="Times New Roman" w:hAnsi="Times New Roman" w:eastAsia="宋体" w:cs="Times New Roman"/>
          <w:sz w:val="28"/>
          <w:szCs w:val="32"/>
        </w:rPr>
        <w:t>024</w:t>
      </w:r>
      <w:r>
        <w:rPr>
          <w:rFonts w:hint="eastAsia" w:ascii="Times New Roman" w:hAnsi="Times New Roman" w:eastAsia="宋体" w:cs="Times New Roman"/>
          <w:sz w:val="28"/>
          <w:szCs w:val="32"/>
        </w:rPr>
        <w:t>年</w:t>
      </w:r>
      <w:r>
        <w:rPr>
          <w:rFonts w:ascii="Times New Roman" w:hAnsi="Times New Roman" w:eastAsia="宋体" w:cs="Times New Roman"/>
          <w:sz w:val="28"/>
          <w:szCs w:val="32"/>
        </w:rPr>
        <w:t>3</w:t>
      </w:r>
      <w:r>
        <w:rPr>
          <w:rFonts w:hint="eastAsia" w:ascii="Times New Roman" w:hAnsi="Times New Roman" w:eastAsia="宋体" w:cs="Times New Roman"/>
          <w:sz w:val="28"/>
          <w:szCs w:val="32"/>
        </w:rPr>
        <w:t>月，对设置的</w:t>
      </w:r>
      <w:r>
        <w:rPr>
          <w:rFonts w:hint="eastAsia" w:ascii="Times New Roman" w:hAnsi="Times New Roman" w:eastAsia="宋体" w:cs="Times New Roman"/>
          <w:sz w:val="28"/>
          <w:szCs w:val="32"/>
          <w:lang w:val="en-US" w:eastAsia="zh-CN"/>
        </w:rPr>
        <w:t>林间</w:t>
      </w:r>
      <w:r>
        <w:rPr>
          <w:rFonts w:hint="eastAsia" w:ascii="Times New Roman" w:hAnsi="Times New Roman" w:eastAsia="宋体" w:cs="Times New Roman"/>
          <w:sz w:val="28"/>
          <w:szCs w:val="32"/>
        </w:rPr>
        <w:t>试验进行</w:t>
      </w:r>
      <w:r>
        <w:rPr>
          <w:rFonts w:hint="eastAsia" w:ascii="Times New Roman" w:hAnsi="Times New Roman" w:eastAsia="宋体" w:cs="Times New Roman"/>
          <w:sz w:val="28"/>
          <w:szCs w:val="32"/>
          <w:lang w:val="en-US" w:eastAsia="zh-CN"/>
        </w:rPr>
        <w:t>防治效果</w:t>
      </w:r>
      <w:r>
        <w:rPr>
          <w:rFonts w:hint="eastAsia" w:ascii="Times New Roman" w:hAnsi="Times New Roman" w:eastAsia="宋体" w:cs="Times New Roman"/>
          <w:sz w:val="28"/>
          <w:szCs w:val="32"/>
        </w:rPr>
        <w:t>分析。</w:t>
      </w:r>
    </w:p>
    <w:p w14:paraId="3FF0EEEC">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（3）标准文本起草</w:t>
      </w:r>
    </w:p>
    <w:p w14:paraId="190A9839">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2024年4</w:t>
      </w:r>
      <w:r>
        <w:rPr>
          <w:rFonts w:hint="eastAsia" w:ascii="Times New Roman" w:hAnsi="Times New Roman" w:eastAsia="宋体" w:cs="Times New Roman"/>
          <w:sz w:val="28"/>
          <w:szCs w:val="32"/>
          <w:lang w:val="en-US" w:eastAsia="zh-CN"/>
        </w:rPr>
        <w:t>月</w:t>
      </w:r>
      <w:r>
        <w:rPr>
          <w:rFonts w:ascii="Times New Roman" w:hAnsi="Times New Roman" w:eastAsia="宋体" w:cs="Times New Roman"/>
          <w:sz w:val="28"/>
          <w:szCs w:val="32"/>
        </w:rPr>
        <w:t>-5月，标准起草小组依据GB/T 1.1《标准化工作导则 第1部分：标准的结构和编写》和GB/T 1.2《标准化工作导则 第2部分：标准中规范性技术要素内容的确定方法》与国家有关标准化法律、法规要求，起草了本标准草案。</w:t>
      </w:r>
    </w:p>
    <w:p w14:paraId="467E76EF">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（4）讨论与修改</w:t>
      </w:r>
    </w:p>
    <w:p w14:paraId="7CA57973">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ascii="Times New Roman" w:hAnsi="Times New Roman" w:eastAsia="宋体" w:cs="Times New Roman"/>
          <w:color w:val="000000" w:themeColor="text1"/>
          <w:sz w:val="28"/>
          <w:szCs w:val="32"/>
          <w14:textFill>
            <w14:solidFill>
              <w14:schemeClr w14:val="tx1"/>
            </w14:solidFill>
          </w14:textFill>
        </w:rPr>
        <w:t>2024年6月起，标准起草小组经过多次交流、讨论与修改，征求相关单位意见，2024年</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8</w:t>
      </w:r>
      <w:r>
        <w:rPr>
          <w:rFonts w:ascii="Times New Roman" w:hAnsi="Times New Roman" w:eastAsia="宋体" w:cs="Times New Roman"/>
          <w:color w:val="000000" w:themeColor="text1"/>
          <w:sz w:val="28"/>
          <w:szCs w:val="32"/>
          <w14:textFill>
            <w14:solidFill>
              <w14:schemeClr w14:val="tx1"/>
            </w14:solidFill>
          </w14:textFill>
        </w:rPr>
        <w:t>月完成本标准的征求意见稿。</w:t>
      </w:r>
    </w:p>
    <w:p w14:paraId="73312DAE">
      <w:pPr>
        <w:pStyle w:val="2"/>
        <w:numPr>
          <w:ilvl w:val="1"/>
          <w:numId w:val="2"/>
        </w:numPr>
        <w:spacing w:before="156" w:beforeLines="50" w:after="156" w:afterLines="50" w:line="360" w:lineRule="auto"/>
        <w:rPr>
          <w:rFonts w:ascii="宋体" w:hAnsi="宋体" w:eastAsia="宋体" w:cstheme="minorBidi"/>
          <w:sz w:val="28"/>
        </w:rPr>
      </w:pPr>
      <w:r>
        <w:rPr>
          <w:rFonts w:hint="eastAsia" w:ascii="宋体" w:hAnsi="宋体" w:eastAsia="宋体" w:cstheme="minorBidi"/>
          <w:sz w:val="28"/>
        </w:rPr>
        <w:t>标准起草工作组成员及任务分工</w:t>
      </w:r>
    </w:p>
    <w:p w14:paraId="40B2649F">
      <w:pPr>
        <w:spacing w:line="360" w:lineRule="auto"/>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起草单位：陕西省林业科学院</w:t>
      </w:r>
      <w:r>
        <w:rPr>
          <w:rFonts w:ascii="Times New Roman" w:hAnsi="Times New Roman" w:eastAsia="宋体" w:cs="Times New Roman"/>
          <w:sz w:val="28"/>
          <w:szCs w:val="32"/>
        </w:rPr>
        <w:t xml:space="preserve">  </w:t>
      </w:r>
    </w:p>
    <w:p w14:paraId="00702609">
      <w:pPr>
        <w:spacing w:line="360" w:lineRule="auto"/>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参与单位：商洛市林木病虫防治检疫站</w:t>
      </w:r>
    </w:p>
    <w:p w14:paraId="125B9913">
      <w:pPr>
        <w:spacing w:line="360" w:lineRule="auto"/>
        <w:ind w:firstLine="1960" w:firstLineChars="700"/>
        <w:rPr>
          <w:rFonts w:ascii="Times New Roman" w:hAnsi="Times New Roman" w:eastAsia="宋体" w:cs="Times New Roman"/>
          <w:sz w:val="28"/>
          <w:szCs w:val="32"/>
        </w:rPr>
      </w:pPr>
      <w:r>
        <w:rPr>
          <w:rFonts w:hint="eastAsia" w:ascii="Times New Roman" w:hAnsi="Times New Roman" w:eastAsia="宋体" w:cs="Times New Roman"/>
          <w:sz w:val="28"/>
          <w:szCs w:val="32"/>
        </w:rPr>
        <w:t>汉阴县林业局</w:t>
      </w:r>
    </w:p>
    <w:p w14:paraId="0149D43E">
      <w:pPr>
        <w:spacing w:line="360" w:lineRule="auto"/>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主要起草人及任务分工如下表：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1"/>
        <w:gridCol w:w="1984"/>
        <w:gridCol w:w="2909"/>
        <w:gridCol w:w="1344"/>
      </w:tblGrid>
      <w:tr w14:paraId="7E8C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Align w:val="center"/>
          </w:tcPr>
          <w:p w14:paraId="085FF172">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姓名</w:t>
            </w:r>
          </w:p>
        </w:tc>
        <w:tc>
          <w:tcPr>
            <w:tcW w:w="851" w:type="dxa"/>
            <w:vAlign w:val="center"/>
          </w:tcPr>
          <w:p w14:paraId="63BE4841">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性别</w:t>
            </w:r>
          </w:p>
        </w:tc>
        <w:tc>
          <w:tcPr>
            <w:tcW w:w="1984" w:type="dxa"/>
            <w:vAlign w:val="center"/>
          </w:tcPr>
          <w:p w14:paraId="15E6C08B">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职务/职称</w:t>
            </w:r>
          </w:p>
        </w:tc>
        <w:tc>
          <w:tcPr>
            <w:tcW w:w="2909" w:type="dxa"/>
            <w:vAlign w:val="center"/>
          </w:tcPr>
          <w:p w14:paraId="507544E6">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工作单位</w:t>
            </w:r>
          </w:p>
        </w:tc>
        <w:tc>
          <w:tcPr>
            <w:tcW w:w="1344" w:type="dxa"/>
            <w:vAlign w:val="center"/>
          </w:tcPr>
          <w:p w14:paraId="3DE1126F">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任务分工</w:t>
            </w:r>
          </w:p>
        </w:tc>
      </w:tr>
      <w:tr w14:paraId="4C24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Align w:val="center"/>
          </w:tcPr>
          <w:p w14:paraId="7FB45325">
            <w:pPr>
              <w:jc w:val="center"/>
              <w:rPr>
                <w:rFonts w:hint="eastAsia" w:ascii="Times New Roman" w:hAnsi="Times New Roman" w:eastAsia="宋体" w:cs="Times New Roman"/>
                <w:kern w:val="0"/>
                <w:sz w:val="28"/>
                <w:szCs w:val="32"/>
                <w:lang w:eastAsia="zh-CN"/>
              </w:rPr>
            </w:pPr>
            <w:r>
              <w:rPr>
                <w:rFonts w:hint="eastAsia" w:ascii="Times New Roman" w:hAnsi="Times New Roman" w:eastAsia="宋体" w:cs="Times New Roman"/>
                <w:kern w:val="0"/>
                <w:sz w:val="28"/>
                <w:szCs w:val="32"/>
                <w:lang w:val="en-US" w:eastAsia="zh-CN"/>
              </w:rPr>
              <w:t>梁超琼</w:t>
            </w:r>
          </w:p>
        </w:tc>
        <w:tc>
          <w:tcPr>
            <w:tcW w:w="851" w:type="dxa"/>
            <w:vAlign w:val="center"/>
          </w:tcPr>
          <w:p w14:paraId="43E6C1EE">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女</w:t>
            </w:r>
          </w:p>
        </w:tc>
        <w:tc>
          <w:tcPr>
            <w:tcW w:w="1984" w:type="dxa"/>
            <w:vAlign w:val="center"/>
          </w:tcPr>
          <w:p w14:paraId="06AA9B4F">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lang w:val="en-US" w:eastAsia="zh-CN"/>
              </w:rPr>
              <w:t>高级</w:t>
            </w:r>
            <w:r>
              <w:rPr>
                <w:rFonts w:hint="eastAsia" w:ascii="Times New Roman" w:hAnsi="Times New Roman" w:eastAsia="宋体" w:cs="Times New Roman"/>
                <w:kern w:val="0"/>
                <w:sz w:val="28"/>
                <w:szCs w:val="32"/>
              </w:rPr>
              <w:t>工程师</w:t>
            </w:r>
          </w:p>
        </w:tc>
        <w:tc>
          <w:tcPr>
            <w:tcW w:w="2909" w:type="dxa"/>
            <w:vAlign w:val="center"/>
          </w:tcPr>
          <w:p w14:paraId="5A14E2FD">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陕西省林业科学院</w:t>
            </w:r>
          </w:p>
        </w:tc>
        <w:tc>
          <w:tcPr>
            <w:tcW w:w="1344" w:type="dxa"/>
            <w:vAlign w:val="center"/>
          </w:tcPr>
          <w:p w14:paraId="6E54F413">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项目负责</w:t>
            </w:r>
          </w:p>
        </w:tc>
      </w:tr>
      <w:tr w14:paraId="1793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Align w:val="center"/>
          </w:tcPr>
          <w:p w14:paraId="2E64AC0B">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武建超</w:t>
            </w:r>
          </w:p>
        </w:tc>
        <w:tc>
          <w:tcPr>
            <w:tcW w:w="851" w:type="dxa"/>
            <w:vAlign w:val="center"/>
          </w:tcPr>
          <w:p w14:paraId="6728ECC6">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男</w:t>
            </w:r>
          </w:p>
        </w:tc>
        <w:tc>
          <w:tcPr>
            <w:tcW w:w="1984" w:type="dxa"/>
            <w:vAlign w:val="center"/>
          </w:tcPr>
          <w:p w14:paraId="28104C69">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正高级工程师</w:t>
            </w:r>
          </w:p>
        </w:tc>
        <w:tc>
          <w:tcPr>
            <w:tcW w:w="2909" w:type="dxa"/>
            <w:vAlign w:val="center"/>
          </w:tcPr>
          <w:p w14:paraId="145021E1">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陕西省林业科学院</w:t>
            </w:r>
          </w:p>
        </w:tc>
        <w:tc>
          <w:tcPr>
            <w:tcW w:w="1344" w:type="dxa"/>
            <w:vAlign w:val="center"/>
          </w:tcPr>
          <w:p w14:paraId="61305E06">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方案论证</w:t>
            </w:r>
          </w:p>
        </w:tc>
      </w:tr>
      <w:tr w14:paraId="7678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Align w:val="center"/>
          </w:tcPr>
          <w:p w14:paraId="3BB0D55F">
            <w:pPr>
              <w:jc w:val="center"/>
              <w:rPr>
                <w:rFonts w:hint="eastAsia" w:ascii="Times New Roman" w:hAnsi="Times New Roman" w:eastAsia="宋体" w:cs="Times New Roman"/>
                <w:kern w:val="0"/>
                <w:sz w:val="28"/>
                <w:szCs w:val="32"/>
                <w:lang w:val="en-US" w:eastAsia="zh-CN"/>
              </w:rPr>
            </w:pPr>
            <w:r>
              <w:rPr>
                <w:rFonts w:hint="eastAsia" w:ascii="Times New Roman" w:hAnsi="Times New Roman" w:eastAsia="宋体" w:cs="Times New Roman"/>
                <w:kern w:val="0"/>
                <w:sz w:val="28"/>
                <w:szCs w:val="32"/>
                <w:lang w:val="en-US" w:eastAsia="zh-CN"/>
              </w:rPr>
              <w:t>陈敏</w:t>
            </w:r>
          </w:p>
        </w:tc>
        <w:tc>
          <w:tcPr>
            <w:tcW w:w="851" w:type="dxa"/>
            <w:shd w:val="clear" w:color="auto" w:fill="auto"/>
            <w:vAlign w:val="center"/>
          </w:tcPr>
          <w:p w14:paraId="71DE1B7A">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女</w:t>
            </w:r>
          </w:p>
        </w:tc>
        <w:tc>
          <w:tcPr>
            <w:tcW w:w="1984" w:type="dxa"/>
            <w:shd w:val="clear" w:color="auto" w:fill="auto"/>
            <w:vAlign w:val="center"/>
          </w:tcPr>
          <w:p w14:paraId="1684D7DD">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工程师</w:t>
            </w:r>
          </w:p>
        </w:tc>
        <w:tc>
          <w:tcPr>
            <w:tcW w:w="2909" w:type="dxa"/>
            <w:shd w:val="clear" w:color="auto" w:fill="auto"/>
            <w:vAlign w:val="center"/>
          </w:tcPr>
          <w:p w14:paraId="5D79A02D">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陕西省林业科学院</w:t>
            </w:r>
          </w:p>
        </w:tc>
        <w:tc>
          <w:tcPr>
            <w:tcW w:w="1344" w:type="dxa"/>
            <w:vAlign w:val="center"/>
          </w:tcPr>
          <w:p w14:paraId="16743734">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标准起草</w:t>
            </w:r>
          </w:p>
        </w:tc>
      </w:tr>
      <w:tr w14:paraId="74C6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Align w:val="center"/>
          </w:tcPr>
          <w:p w14:paraId="6C225C97">
            <w:pPr>
              <w:jc w:val="center"/>
              <w:rPr>
                <w:rFonts w:hint="eastAsia" w:ascii="Times New Roman" w:hAnsi="Times New Roman" w:eastAsia="宋体" w:cs="Times New Roman"/>
                <w:kern w:val="0"/>
                <w:sz w:val="28"/>
                <w:szCs w:val="32"/>
                <w:lang w:val="en-US" w:eastAsia="zh-CN"/>
              </w:rPr>
            </w:pPr>
            <w:r>
              <w:rPr>
                <w:rFonts w:hint="eastAsia" w:ascii="Times New Roman" w:hAnsi="Times New Roman" w:eastAsia="宋体" w:cs="Times New Roman"/>
                <w:kern w:val="0"/>
                <w:sz w:val="28"/>
                <w:szCs w:val="32"/>
                <w:lang w:val="en-US" w:eastAsia="zh-CN"/>
              </w:rPr>
              <w:t>翟晓江</w:t>
            </w:r>
          </w:p>
        </w:tc>
        <w:tc>
          <w:tcPr>
            <w:tcW w:w="851" w:type="dxa"/>
            <w:shd w:val="clear" w:color="auto" w:fill="auto"/>
            <w:vAlign w:val="center"/>
          </w:tcPr>
          <w:p w14:paraId="1D7D0440">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男</w:t>
            </w:r>
          </w:p>
        </w:tc>
        <w:tc>
          <w:tcPr>
            <w:tcW w:w="1984" w:type="dxa"/>
            <w:shd w:val="clear" w:color="auto" w:fill="auto"/>
            <w:vAlign w:val="center"/>
          </w:tcPr>
          <w:p w14:paraId="1AB56926">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lang w:val="en-US" w:eastAsia="zh-CN"/>
              </w:rPr>
              <w:t>高级</w:t>
            </w:r>
            <w:r>
              <w:rPr>
                <w:rFonts w:hint="eastAsia" w:ascii="Times New Roman" w:hAnsi="Times New Roman" w:eastAsia="宋体" w:cs="Times New Roman"/>
                <w:kern w:val="0"/>
                <w:sz w:val="28"/>
                <w:szCs w:val="32"/>
              </w:rPr>
              <w:t>工程师</w:t>
            </w:r>
          </w:p>
        </w:tc>
        <w:tc>
          <w:tcPr>
            <w:tcW w:w="2909" w:type="dxa"/>
            <w:shd w:val="clear" w:color="auto" w:fill="auto"/>
            <w:vAlign w:val="center"/>
          </w:tcPr>
          <w:p w14:paraId="4CB42467">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陕西省林业科学院</w:t>
            </w:r>
          </w:p>
        </w:tc>
        <w:tc>
          <w:tcPr>
            <w:tcW w:w="1344" w:type="dxa"/>
            <w:vAlign w:val="center"/>
          </w:tcPr>
          <w:p w14:paraId="29AE02D7">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方案论证</w:t>
            </w:r>
          </w:p>
        </w:tc>
      </w:tr>
      <w:tr w14:paraId="223C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19B9BFAF">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冯雨星</w:t>
            </w:r>
          </w:p>
        </w:tc>
        <w:tc>
          <w:tcPr>
            <w:tcW w:w="851" w:type="dxa"/>
            <w:shd w:val="clear" w:color="auto" w:fill="auto"/>
            <w:vAlign w:val="center"/>
          </w:tcPr>
          <w:p w14:paraId="0C0AA295">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女</w:t>
            </w:r>
          </w:p>
        </w:tc>
        <w:tc>
          <w:tcPr>
            <w:tcW w:w="1984" w:type="dxa"/>
            <w:shd w:val="clear" w:color="auto" w:fill="auto"/>
            <w:vAlign w:val="center"/>
          </w:tcPr>
          <w:p w14:paraId="0E51F267">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工程师</w:t>
            </w:r>
          </w:p>
        </w:tc>
        <w:tc>
          <w:tcPr>
            <w:tcW w:w="2909" w:type="dxa"/>
            <w:shd w:val="clear" w:color="auto" w:fill="auto"/>
            <w:vAlign w:val="center"/>
          </w:tcPr>
          <w:p w14:paraId="03DEB963">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陕西省林业科学院</w:t>
            </w:r>
          </w:p>
        </w:tc>
        <w:tc>
          <w:tcPr>
            <w:tcW w:w="1344" w:type="dxa"/>
            <w:shd w:val="clear" w:color="auto" w:fill="auto"/>
            <w:vAlign w:val="center"/>
          </w:tcPr>
          <w:p w14:paraId="635A8CCA">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4D3D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Align w:val="center"/>
          </w:tcPr>
          <w:p w14:paraId="2067B9EE">
            <w:pPr>
              <w:jc w:val="center"/>
              <w:rPr>
                <w:rFonts w:hint="eastAsia" w:ascii="Times New Roman" w:hAnsi="Times New Roman" w:eastAsia="宋体" w:cs="Times New Roman"/>
                <w:kern w:val="0"/>
                <w:sz w:val="28"/>
                <w:szCs w:val="32"/>
                <w:lang w:val="en-US" w:eastAsia="zh-CN"/>
              </w:rPr>
            </w:pPr>
            <w:r>
              <w:rPr>
                <w:rFonts w:hint="eastAsia" w:ascii="Times New Roman" w:hAnsi="Times New Roman" w:eastAsia="宋体" w:cs="Times New Roman"/>
                <w:kern w:val="0"/>
                <w:sz w:val="28"/>
                <w:szCs w:val="32"/>
                <w:lang w:val="en-US" w:eastAsia="zh-CN"/>
              </w:rPr>
              <w:t>谢毓芬</w:t>
            </w:r>
          </w:p>
        </w:tc>
        <w:tc>
          <w:tcPr>
            <w:tcW w:w="851" w:type="dxa"/>
            <w:vAlign w:val="center"/>
          </w:tcPr>
          <w:p w14:paraId="4654A119">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女</w:t>
            </w:r>
          </w:p>
        </w:tc>
        <w:tc>
          <w:tcPr>
            <w:tcW w:w="1984" w:type="dxa"/>
            <w:shd w:val="clear" w:color="auto" w:fill="auto"/>
            <w:vAlign w:val="center"/>
          </w:tcPr>
          <w:p w14:paraId="37B51A6B">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工程师</w:t>
            </w:r>
          </w:p>
        </w:tc>
        <w:tc>
          <w:tcPr>
            <w:tcW w:w="2909" w:type="dxa"/>
            <w:shd w:val="clear" w:color="auto" w:fill="auto"/>
            <w:vAlign w:val="center"/>
          </w:tcPr>
          <w:p w14:paraId="39C348A6">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陕西省林业科学院</w:t>
            </w:r>
          </w:p>
        </w:tc>
        <w:tc>
          <w:tcPr>
            <w:tcW w:w="1344" w:type="dxa"/>
            <w:shd w:val="clear" w:color="auto" w:fill="auto"/>
            <w:vAlign w:val="center"/>
          </w:tcPr>
          <w:p w14:paraId="13C6D09D">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3C36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582FA282">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陈鹏</w:t>
            </w:r>
          </w:p>
        </w:tc>
        <w:tc>
          <w:tcPr>
            <w:tcW w:w="851" w:type="dxa"/>
            <w:shd w:val="clear" w:color="auto" w:fill="auto"/>
            <w:vAlign w:val="center"/>
          </w:tcPr>
          <w:p w14:paraId="367A3EE0">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男</w:t>
            </w:r>
          </w:p>
        </w:tc>
        <w:tc>
          <w:tcPr>
            <w:tcW w:w="1984" w:type="dxa"/>
            <w:shd w:val="clear" w:color="auto" w:fill="auto"/>
            <w:vAlign w:val="center"/>
          </w:tcPr>
          <w:p w14:paraId="0ACAF590">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高级工程师</w:t>
            </w:r>
          </w:p>
        </w:tc>
        <w:tc>
          <w:tcPr>
            <w:tcW w:w="2909" w:type="dxa"/>
            <w:shd w:val="clear" w:color="auto" w:fill="auto"/>
            <w:vAlign w:val="center"/>
          </w:tcPr>
          <w:p w14:paraId="273B5527">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color w:val="000000" w:themeColor="text1"/>
                <w:kern w:val="0"/>
                <w:sz w:val="28"/>
                <w:szCs w:val="32"/>
                <w14:textFill>
                  <w14:solidFill>
                    <w14:schemeClr w14:val="tx1"/>
                  </w14:solidFill>
                </w14:textFill>
              </w:rPr>
              <w:t>陕西省林业科学院</w:t>
            </w:r>
          </w:p>
        </w:tc>
        <w:tc>
          <w:tcPr>
            <w:tcW w:w="1344" w:type="dxa"/>
            <w:shd w:val="clear" w:color="auto" w:fill="auto"/>
            <w:vAlign w:val="center"/>
          </w:tcPr>
          <w:p w14:paraId="2A3E89B8">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25E3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6B6ADBED">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黄昱</w:t>
            </w:r>
          </w:p>
        </w:tc>
        <w:tc>
          <w:tcPr>
            <w:tcW w:w="851" w:type="dxa"/>
            <w:shd w:val="clear" w:color="auto" w:fill="auto"/>
            <w:vAlign w:val="center"/>
          </w:tcPr>
          <w:p w14:paraId="51FED1E5">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男</w:t>
            </w:r>
          </w:p>
        </w:tc>
        <w:tc>
          <w:tcPr>
            <w:tcW w:w="1984" w:type="dxa"/>
            <w:shd w:val="clear" w:color="auto" w:fill="auto"/>
            <w:vAlign w:val="center"/>
          </w:tcPr>
          <w:p w14:paraId="711981F3">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助理工程师</w:t>
            </w:r>
          </w:p>
        </w:tc>
        <w:tc>
          <w:tcPr>
            <w:tcW w:w="2909" w:type="dxa"/>
            <w:shd w:val="clear" w:color="auto" w:fill="auto"/>
            <w:vAlign w:val="center"/>
          </w:tcPr>
          <w:p w14:paraId="3E611E6C">
            <w:pPr>
              <w:jc w:val="center"/>
              <w:rPr>
                <w:rFonts w:hint="eastAsia" w:ascii="Times New Roman" w:hAnsi="Times New Roman" w:eastAsia="宋体" w:cs="Times New Roman"/>
                <w:color w:val="000000" w:themeColor="text1"/>
                <w:kern w:val="0"/>
                <w:sz w:val="28"/>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8"/>
                <w:szCs w:val="32"/>
                <w14:textFill>
                  <w14:solidFill>
                    <w14:schemeClr w14:val="tx1"/>
                  </w14:solidFill>
                </w14:textFill>
              </w:rPr>
              <w:t>陕西省林业科学院</w:t>
            </w:r>
          </w:p>
        </w:tc>
        <w:tc>
          <w:tcPr>
            <w:tcW w:w="1344" w:type="dxa"/>
            <w:shd w:val="clear" w:color="auto" w:fill="auto"/>
            <w:vAlign w:val="center"/>
          </w:tcPr>
          <w:p w14:paraId="6BB97407">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5649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01E12902">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郭晖</w:t>
            </w:r>
          </w:p>
        </w:tc>
        <w:tc>
          <w:tcPr>
            <w:tcW w:w="851" w:type="dxa"/>
            <w:shd w:val="clear" w:color="auto" w:fill="auto"/>
            <w:vAlign w:val="center"/>
          </w:tcPr>
          <w:p w14:paraId="35EED17F">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男</w:t>
            </w:r>
          </w:p>
        </w:tc>
        <w:tc>
          <w:tcPr>
            <w:tcW w:w="1984" w:type="dxa"/>
            <w:shd w:val="clear" w:color="auto" w:fill="auto"/>
            <w:vAlign w:val="center"/>
          </w:tcPr>
          <w:p w14:paraId="25E7CF94">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工程师</w:t>
            </w:r>
          </w:p>
        </w:tc>
        <w:tc>
          <w:tcPr>
            <w:tcW w:w="2909" w:type="dxa"/>
            <w:shd w:val="clear" w:color="auto" w:fill="auto"/>
            <w:vAlign w:val="center"/>
          </w:tcPr>
          <w:p w14:paraId="49133476">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color w:val="000000" w:themeColor="text1"/>
                <w:kern w:val="0"/>
                <w:sz w:val="28"/>
                <w:szCs w:val="32"/>
                <w14:textFill>
                  <w14:solidFill>
                    <w14:schemeClr w14:val="tx1"/>
                  </w14:solidFill>
                </w14:textFill>
              </w:rPr>
              <w:t>陕西省林业科学院</w:t>
            </w:r>
          </w:p>
        </w:tc>
        <w:tc>
          <w:tcPr>
            <w:tcW w:w="1344" w:type="dxa"/>
            <w:shd w:val="clear" w:color="auto" w:fill="auto"/>
            <w:vAlign w:val="center"/>
          </w:tcPr>
          <w:p w14:paraId="00D06897">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69D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4CA5C800">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任俊澎</w:t>
            </w:r>
          </w:p>
        </w:tc>
        <w:tc>
          <w:tcPr>
            <w:tcW w:w="851" w:type="dxa"/>
            <w:shd w:val="clear" w:color="auto" w:fill="auto"/>
            <w:vAlign w:val="center"/>
          </w:tcPr>
          <w:p w14:paraId="0EF69373">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女</w:t>
            </w:r>
          </w:p>
        </w:tc>
        <w:tc>
          <w:tcPr>
            <w:tcW w:w="1984" w:type="dxa"/>
            <w:shd w:val="clear" w:color="auto" w:fill="auto"/>
            <w:vAlign w:val="center"/>
          </w:tcPr>
          <w:p w14:paraId="24836863">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工程师</w:t>
            </w:r>
          </w:p>
        </w:tc>
        <w:tc>
          <w:tcPr>
            <w:tcW w:w="2909" w:type="dxa"/>
            <w:shd w:val="clear" w:color="auto" w:fill="auto"/>
            <w:vAlign w:val="center"/>
          </w:tcPr>
          <w:p w14:paraId="60486DFD">
            <w:pPr>
              <w:jc w:val="center"/>
              <w:rPr>
                <w:rFonts w:hint="eastAsia" w:ascii="Times New Roman" w:hAnsi="Times New Roman" w:eastAsia="宋体" w:cs="Times New Roman"/>
                <w:color w:val="000000" w:themeColor="text1"/>
                <w:kern w:val="0"/>
                <w:sz w:val="28"/>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8"/>
                <w:szCs w:val="32"/>
                <w14:textFill>
                  <w14:solidFill>
                    <w14:schemeClr w14:val="tx1"/>
                  </w14:solidFill>
                </w14:textFill>
              </w:rPr>
              <w:t>陕西省林业科学院</w:t>
            </w:r>
          </w:p>
        </w:tc>
        <w:tc>
          <w:tcPr>
            <w:tcW w:w="1344" w:type="dxa"/>
            <w:shd w:val="clear" w:color="auto" w:fill="auto"/>
            <w:vAlign w:val="center"/>
          </w:tcPr>
          <w:p w14:paraId="55B05C73">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0AF8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74ECE991">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梁青芳</w:t>
            </w:r>
          </w:p>
        </w:tc>
        <w:tc>
          <w:tcPr>
            <w:tcW w:w="851" w:type="dxa"/>
            <w:shd w:val="clear" w:color="auto" w:fill="auto"/>
            <w:vAlign w:val="center"/>
          </w:tcPr>
          <w:p w14:paraId="3FC95DDB">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女</w:t>
            </w:r>
          </w:p>
        </w:tc>
        <w:tc>
          <w:tcPr>
            <w:tcW w:w="1984" w:type="dxa"/>
            <w:shd w:val="clear" w:color="auto" w:fill="auto"/>
            <w:vAlign w:val="center"/>
          </w:tcPr>
          <w:p w14:paraId="2B226FE7">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工程师</w:t>
            </w:r>
          </w:p>
        </w:tc>
        <w:tc>
          <w:tcPr>
            <w:tcW w:w="2909" w:type="dxa"/>
            <w:shd w:val="clear" w:color="auto" w:fill="auto"/>
            <w:vAlign w:val="center"/>
          </w:tcPr>
          <w:p w14:paraId="632BC67C">
            <w:pPr>
              <w:jc w:val="center"/>
              <w:rPr>
                <w:rFonts w:ascii="Times New Roman" w:hAnsi="Times New Roman" w:eastAsia="宋体" w:cs="Times New Roman"/>
                <w:color w:val="000000" w:themeColor="text1"/>
                <w:kern w:val="0"/>
                <w:sz w:val="28"/>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8"/>
                <w:szCs w:val="32"/>
                <w14:textFill>
                  <w14:solidFill>
                    <w14:schemeClr w14:val="tx1"/>
                  </w14:solidFill>
                </w14:textFill>
              </w:rPr>
              <w:t>陕西省林业科学院</w:t>
            </w:r>
          </w:p>
        </w:tc>
        <w:tc>
          <w:tcPr>
            <w:tcW w:w="1344" w:type="dxa"/>
            <w:shd w:val="clear" w:color="auto" w:fill="auto"/>
            <w:vAlign w:val="center"/>
          </w:tcPr>
          <w:p w14:paraId="216A6D86">
            <w:pPr>
              <w:jc w:val="center"/>
              <w:rPr>
                <w:rFonts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49C2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shd w:val="clear" w:color="auto" w:fill="auto"/>
            <w:vAlign w:val="center"/>
          </w:tcPr>
          <w:p w14:paraId="5B101B0C">
            <w:pPr>
              <w:jc w:val="center"/>
              <w:rPr>
                <w:rFonts w:hint="eastAsia" w:ascii="Times New Roman" w:hAnsi="Times New Roman" w:eastAsia="宋体" w:cs="Times New Roman"/>
                <w:kern w:val="0"/>
                <w:sz w:val="28"/>
                <w:szCs w:val="32"/>
                <w:lang w:val="en-US" w:eastAsia="zh-CN"/>
              </w:rPr>
            </w:pPr>
            <w:r>
              <w:rPr>
                <w:rFonts w:hint="eastAsia" w:ascii="Times New Roman" w:hAnsi="Times New Roman" w:eastAsia="宋体" w:cs="Times New Roman"/>
                <w:kern w:val="0"/>
                <w:sz w:val="28"/>
                <w:szCs w:val="32"/>
                <w:lang w:val="en-US" w:eastAsia="zh-CN"/>
              </w:rPr>
              <w:t>吴俊瑶</w:t>
            </w:r>
          </w:p>
        </w:tc>
        <w:tc>
          <w:tcPr>
            <w:tcW w:w="851" w:type="dxa"/>
            <w:shd w:val="clear" w:color="auto" w:fill="auto"/>
            <w:vAlign w:val="center"/>
          </w:tcPr>
          <w:p w14:paraId="2EECDCB7">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女</w:t>
            </w:r>
          </w:p>
        </w:tc>
        <w:tc>
          <w:tcPr>
            <w:tcW w:w="1984" w:type="dxa"/>
            <w:shd w:val="clear" w:color="auto" w:fill="auto"/>
            <w:vAlign w:val="center"/>
          </w:tcPr>
          <w:p w14:paraId="68142887">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助理工程师</w:t>
            </w:r>
          </w:p>
        </w:tc>
        <w:tc>
          <w:tcPr>
            <w:tcW w:w="2909" w:type="dxa"/>
            <w:shd w:val="clear" w:color="auto" w:fill="auto"/>
            <w:vAlign w:val="center"/>
          </w:tcPr>
          <w:p w14:paraId="06CB500D">
            <w:pPr>
              <w:jc w:val="center"/>
              <w:rPr>
                <w:rFonts w:hint="eastAsia" w:ascii="Times New Roman" w:hAnsi="Times New Roman" w:eastAsia="宋体" w:cs="Times New Roman"/>
                <w:color w:val="000000" w:themeColor="text1"/>
                <w:kern w:val="0"/>
                <w:sz w:val="28"/>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8"/>
                <w:szCs w:val="32"/>
                <w14:textFill>
                  <w14:solidFill>
                    <w14:schemeClr w14:val="tx1"/>
                  </w14:solidFill>
                </w14:textFill>
              </w:rPr>
              <w:t>陕西省林业科学院</w:t>
            </w:r>
          </w:p>
        </w:tc>
        <w:tc>
          <w:tcPr>
            <w:tcW w:w="1344" w:type="dxa"/>
            <w:shd w:val="clear" w:color="auto" w:fill="auto"/>
            <w:vAlign w:val="center"/>
          </w:tcPr>
          <w:p w14:paraId="7ADCA47C">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标准起草</w:t>
            </w:r>
          </w:p>
        </w:tc>
      </w:tr>
      <w:tr w14:paraId="5504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29" w:type="dxa"/>
            <w:vAlign w:val="center"/>
          </w:tcPr>
          <w:p w14:paraId="7657E5D4">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沈雪健</w:t>
            </w:r>
          </w:p>
        </w:tc>
        <w:tc>
          <w:tcPr>
            <w:tcW w:w="851" w:type="dxa"/>
            <w:shd w:val="clear" w:color="auto" w:fill="auto"/>
            <w:vAlign w:val="center"/>
          </w:tcPr>
          <w:p w14:paraId="2518F10D">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男</w:t>
            </w:r>
          </w:p>
        </w:tc>
        <w:tc>
          <w:tcPr>
            <w:tcW w:w="1984" w:type="dxa"/>
            <w:vAlign w:val="center"/>
          </w:tcPr>
          <w:p w14:paraId="48E43D17">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工程师</w:t>
            </w:r>
          </w:p>
        </w:tc>
        <w:tc>
          <w:tcPr>
            <w:tcW w:w="2909" w:type="dxa"/>
            <w:vAlign w:val="center"/>
          </w:tcPr>
          <w:p w14:paraId="77086C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商洛市林木病虫防治检疫站</w:t>
            </w:r>
          </w:p>
        </w:tc>
        <w:tc>
          <w:tcPr>
            <w:tcW w:w="1344" w:type="dxa"/>
            <w:vAlign w:val="center"/>
          </w:tcPr>
          <w:p w14:paraId="1929007D">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标准起草</w:t>
            </w:r>
          </w:p>
        </w:tc>
      </w:tr>
      <w:tr w14:paraId="0D5C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29" w:type="dxa"/>
            <w:vAlign w:val="center"/>
          </w:tcPr>
          <w:p w14:paraId="260D8CEA">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张峰碧</w:t>
            </w:r>
          </w:p>
        </w:tc>
        <w:tc>
          <w:tcPr>
            <w:tcW w:w="851" w:type="dxa"/>
            <w:shd w:val="clear" w:color="auto" w:fill="auto"/>
            <w:vAlign w:val="center"/>
          </w:tcPr>
          <w:p w14:paraId="70E3B8C2">
            <w:pPr>
              <w:jc w:val="center"/>
              <w:rPr>
                <w:rFonts w:hint="eastAsia" w:ascii="Times New Roman" w:hAnsi="Times New Roman" w:eastAsia="宋体" w:cs="Times New Roman"/>
                <w:kern w:val="0"/>
                <w:sz w:val="28"/>
                <w:szCs w:val="32"/>
                <w:lang w:val="en-US" w:eastAsia="zh-CN" w:bidi="ar-SA"/>
              </w:rPr>
            </w:pPr>
            <w:r>
              <w:rPr>
                <w:rFonts w:hint="eastAsia" w:ascii="Times New Roman" w:hAnsi="Times New Roman" w:eastAsia="宋体" w:cs="Times New Roman"/>
                <w:kern w:val="0"/>
                <w:sz w:val="28"/>
                <w:szCs w:val="32"/>
              </w:rPr>
              <w:t>男</w:t>
            </w:r>
          </w:p>
        </w:tc>
        <w:tc>
          <w:tcPr>
            <w:tcW w:w="1984" w:type="dxa"/>
            <w:vAlign w:val="center"/>
          </w:tcPr>
          <w:p w14:paraId="6B33DCD1">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工程师</w:t>
            </w:r>
          </w:p>
        </w:tc>
        <w:tc>
          <w:tcPr>
            <w:tcW w:w="2909" w:type="dxa"/>
            <w:vAlign w:val="center"/>
          </w:tcPr>
          <w:p w14:paraId="3FAB1E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商洛市林木病虫防治检疫站</w:t>
            </w:r>
          </w:p>
        </w:tc>
        <w:tc>
          <w:tcPr>
            <w:tcW w:w="1344" w:type="dxa"/>
            <w:vAlign w:val="center"/>
          </w:tcPr>
          <w:p w14:paraId="22CF7F89">
            <w:pPr>
              <w:jc w:val="center"/>
              <w:rPr>
                <w:rFonts w:ascii="Times New Roman" w:hAnsi="Times New Roman" w:eastAsia="宋体" w:cs="Times New Roman"/>
                <w:kern w:val="0"/>
                <w:sz w:val="28"/>
                <w:szCs w:val="32"/>
              </w:rPr>
            </w:pPr>
            <w:r>
              <w:rPr>
                <w:rFonts w:hint="eastAsia" w:ascii="Times New Roman" w:hAnsi="Times New Roman" w:eastAsia="宋体" w:cs="Times New Roman"/>
                <w:kern w:val="0"/>
                <w:sz w:val="28"/>
                <w:szCs w:val="32"/>
              </w:rPr>
              <w:t>标准起草</w:t>
            </w:r>
          </w:p>
        </w:tc>
      </w:tr>
      <w:tr w14:paraId="41BB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9" w:type="dxa"/>
            <w:vAlign w:val="center"/>
          </w:tcPr>
          <w:p w14:paraId="30864FC9">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lang w:val="en-US" w:eastAsia="zh-CN"/>
              </w:rPr>
              <w:t>贾勇</w:t>
            </w:r>
          </w:p>
        </w:tc>
        <w:tc>
          <w:tcPr>
            <w:tcW w:w="851" w:type="dxa"/>
            <w:vAlign w:val="center"/>
          </w:tcPr>
          <w:p w14:paraId="2BAFA557">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男</w:t>
            </w:r>
          </w:p>
        </w:tc>
        <w:tc>
          <w:tcPr>
            <w:tcW w:w="1984" w:type="dxa"/>
            <w:vAlign w:val="center"/>
          </w:tcPr>
          <w:p w14:paraId="0C66D3D9">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工程师</w:t>
            </w:r>
          </w:p>
        </w:tc>
        <w:tc>
          <w:tcPr>
            <w:tcW w:w="2909" w:type="dxa"/>
            <w:vAlign w:val="center"/>
          </w:tcPr>
          <w:p w14:paraId="5FD9EC1E">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汉阴县林业局</w:t>
            </w:r>
          </w:p>
        </w:tc>
        <w:tc>
          <w:tcPr>
            <w:tcW w:w="1344" w:type="dxa"/>
            <w:vAlign w:val="center"/>
          </w:tcPr>
          <w:p w14:paraId="46443542">
            <w:pPr>
              <w:jc w:val="center"/>
              <w:rPr>
                <w:rFonts w:hint="eastAsia" w:ascii="Times New Roman" w:hAnsi="Times New Roman" w:eastAsia="宋体" w:cs="Times New Roman"/>
                <w:kern w:val="0"/>
                <w:sz w:val="28"/>
                <w:szCs w:val="32"/>
              </w:rPr>
            </w:pPr>
            <w:r>
              <w:rPr>
                <w:rFonts w:hint="eastAsia" w:ascii="Times New Roman" w:hAnsi="Times New Roman" w:eastAsia="宋体" w:cs="Times New Roman"/>
                <w:kern w:val="0"/>
                <w:sz w:val="28"/>
                <w:szCs w:val="32"/>
              </w:rPr>
              <w:t>标准起草</w:t>
            </w:r>
          </w:p>
        </w:tc>
      </w:tr>
    </w:tbl>
    <w:p w14:paraId="49738691">
      <w:pPr>
        <w:pStyle w:val="13"/>
        <w:spacing w:before="312" w:beforeLines="100" w:line="360" w:lineRule="auto"/>
        <w:ind w:firstLine="0" w:firstLineChars="0"/>
        <w:outlineLvl w:val="0"/>
        <w:rPr>
          <w:rFonts w:ascii="宋体" w:hAnsi="宋体" w:eastAsia="宋体"/>
          <w:b/>
          <w:bCs/>
          <w:sz w:val="28"/>
          <w:szCs w:val="32"/>
        </w:rPr>
      </w:pPr>
      <w:r>
        <w:rPr>
          <w:rFonts w:hint="eastAsia" w:ascii="宋体" w:hAnsi="宋体" w:eastAsia="宋体"/>
          <w:b/>
          <w:bCs/>
          <w:sz w:val="28"/>
          <w:szCs w:val="32"/>
        </w:rPr>
        <w:t>2 标准编制原则和标准主要内容</w:t>
      </w:r>
    </w:p>
    <w:p w14:paraId="6FFE37A6">
      <w:pPr>
        <w:pStyle w:val="13"/>
        <w:ind w:firstLine="0" w:firstLineChars="0"/>
        <w:outlineLvl w:val="1"/>
        <w:rPr>
          <w:rFonts w:ascii="宋体" w:hAnsi="宋体" w:eastAsia="宋体"/>
          <w:b/>
          <w:bCs/>
          <w:sz w:val="28"/>
          <w:szCs w:val="32"/>
        </w:rPr>
      </w:pPr>
      <w:r>
        <w:rPr>
          <w:rFonts w:hint="eastAsia" w:ascii="宋体" w:hAnsi="宋体" w:eastAsia="宋体"/>
          <w:b/>
          <w:bCs/>
          <w:sz w:val="28"/>
          <w:szCs w:val="32"/>
        </w:rPr>
        <w:t>2.1</w:t>
      </w:r>
      <w:r>
        <w:rPr>
          <w:rFonts w:ascii="宋体" w:hAnsi="宋体" w:eastAsia="宋体"/>
          <w:b/>
          <w:bCs/>
          <w:sz w:val="28"/>
          <w:szCs w:val="32"/>
        </w:rPr>
        <w:t xml:space="preserve"> </w:t>
      </w:r>
      <w:r>
        <w:rPr>
          <w:rFonts w:hint="eastAsia" w:ascii="宋体" w:hAnsi="宋体" w:eastAsia="宋体"/>
          <w:b/>
          <w:bCs/>
          <w:sz w:val="28"/>
          <w:szCs w:val="32"/>
        </w:rPr>
        <w:t>编制原则</w:t>
      </w:r>
    </w:p>
    <w:p w14:paraId="06A9C662">
      <w:pPr>
        <w:pStyle w:val="13"/>
        <w:spacing w:line="360" w:lineRule="auto"/>
        <w:ind w:firstLine="560"/>
        <w:rPr>
          <w:rFonts w:ascii="Times New Roman" w:hAnsi="Times New Roman" w:eastAsia="宋体" w:cs="Times New Roman"/>
          <w:sz w:val="28"/>
          <w:szCs w:val="32"/>
        </w:rPr>
      </w:pPr>
      <w:r>
        <w:rPr>
          <w:rFonts w:hint="eastAsia" w:ascii="Times New Roman" w:hAnsi="Times New Roman" w:eastAsia="宋体" w:cs="Times New Roman"/>
          <w:sz w:val="28"/>
          <w:szCs w:val="32"/>
        </w:rPr>
        <w:t>（1）规范性和标准性原则</w:t>
      </w:r>
    </w:p>
    <w:p w14:paraId="3A2C4072">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编写格式按照中华人民共和国GB/T 1.1《标准化工作导则 第1部分：标准的结构和编写》和GB/T 1.2《标准化工作导则 第2部分：标准中规范性技术要素内容的确定方法》与国家有关标准化法律、法规要求。</w:t>
      </w:r>
    </w:p>
    <w:p w14:paraId="4EB11AA6">
      <w:pPr>
        <w:pStyle w:val="13"/>
        <w:spacing w:line="360" w:lineRule="auto"/>
        <w:ind w:firstLine="560"/>
        <w:rPr>
          <w:rFonts w:ascii="Times New Roman" w:hAnsi="Times New Roman" w:eastAsia="宋体" w:cs="Times New Roman"/>
          <w:sz w:val="28"/>
          <w:szCs w:val="32"/>
        </w:rPr>
      </w:pPr>
      <w:r>
        <w:rPr>
          <w:rFonts w:hint="eastAsia" w:ascii="Times New Roman" w:hAnsi="Times New Roman" w:eastAsia="宋体" w:cs="Times New Roman"/>
          <w:sz w:val="28"/>
          <w:szCs w:val="32"/>
        </w:rPr>
        <w:t>（2）科学性和可行性原则</w:t>
      </w:r>
    </w:p>
    <w:p w14:paraId="7B5825D9">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标准内容</w:t>
      </w:r>
      <w:r>
        <w:rPr>
          <w:rFonts w:hint="eastAsia" w:ascii="Times New Roman" w:hAnsi="Times New Roman" w:eastAsia="宋体" w:cs="Times New Roman"/>
          <w:sz w:val="28"/>
          <w:szCs w:val="32"/>
        </w:rPr>
        <w:t>结合</w:t>
      </w:r>
      <w:r>
        <w:rPr>
          <w:rFonts w:hint="eastAsia" w:ascii="Times New Roman" w:hAnsi="Times New Roman" w:eastAsia="宋体" w:cs="Times New Roman"/>
          <w:sz w:val="28"/>
          <w:szCs w:val="32"/>
          <w:lang w:val="en-US" w:eastAsia="zh-CN"/>
        </w:rPr>
        <w:t>了</w:t>
      </w:r>
      <w:r>
        <w:rPr>
          <w:rFonts w:hint="eastAsia" w:ascii="Times New Roman" w:hAnsi="Times New Roman" w:eastAsia="宋体" w:cs="Times New Roman"/>
          <w:sz w:val="28"/>
          <w:szCs w:val="32"/>
        </w:rPr>
        <w:t>松材线虫和松</w:t>
      </w:r>
      <w:r>
        <w:rPr>
          <w:rFonts w:hint="eastAsia" w:ascii="Times New Roman" w:hAnsi="Times New Roman" w:eastAsia="宋体" w:cs="Times New Roman"/>
          <w:sz w:val="28"/>
          <w:szCs w:val="32"/>
          <w:lang w:val="en-US" w:eastAsia="zh-CN"/>
        </w:rPr>
        <w:t>墨</w:t>
      </w:r>
      <w:r>
        <w:rPr>
          <w:rFonts w:hint="eastAsia" w:ascii="Times New Roman" w:hAnsi="Times New Roman" w:eastAsia="宋体" w:cs="Times New Roman"/>
          <w:sz w:val="28"/>
          <w:szCs w:val="32"/>
        </w:rPr>
        <w:t>天牛在秦巴山区的生活习性、松树发病规律、环境条件等因素，将秦巴林区松材线虫病打孔注药实践经验高度凝练，规定了疫情普查监测、打孔注药、安全警示、评估检查及档案管理等实操性强、防治效果好的树干注药技术和操作流程，主要技术规程具有可操作性，技术步骤明确、具体、易于实施</w:t>
      </w:r>
      <w:r>
        <w:rPr>
          <w:rFonts w:ascii="Times New Roman" w:hAnsi="Times New Roman" w:eastAsia="宋体" w:cs="Times New Roman"/>
          <w:sz w:val="28"/>
          <w:szCs w:val="32"/>
        </w:rPr>
        <w:t>。</w:t>
      </w:r>
    </w:p>
    <w:p w14:paraId="7FB0E3F9">
      <w:pPr>
        <w:pStyle w:val="2"/>
        <w:spacing w:before="156" w:beforeLines="50" w:after="156" w:afterLines="50" w:line="360" w:lineRule="auto"/>
        <w:rPr>
          <w:rFonts w:ascii="宋体" w:hAnsi="宋体" w:eastAsia="宋体" w:cstheme="minorBidi"/>
          <w:b w:val="0"/>
          <w:bCs w:val="0"/>
          <w:sz w:val="28"/>
        </w:rPr>
      </w:pPr>
      <w:r>
        <w:rPr>
          <w:rFonts w:hint="eastAsia" w:ascii="宋体" w:hAnsi="宋体" w:eastAsia="宋体"/>
          <w:sz w:val="28"/>
        </w:rPr>
        <w:t xml:space="preserve">2.2 </w:t>
      </w:r>
      <w:r>
        <w:rPr>
          <w:rFonts w:hint="eastAsia" w:ascii="宋体" w:hAnsi="宋体" w:eastAsia="宋体" w:cstheme="minorBidi"/>
          <w:sz w:val="28"/>
        </w:rPr>
        <w:t>标准结构、要素和技术要求</w:t>
      </w:r>
    </w:p>
    <w:p w14:paraId="4026C842">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Times New Roman" w:hAnsi="Times New Roman" w:eastAsia="宋体" w:cs="Times New Roman"/>
          <w:sz w:val="28"/>
          <w:szCs w:val="32"/>
        </w:rPr>
        <w:t>《松材线虫病打孔注药防治技术规程》</w:t>
      </w:r>
      <w:r>
        <w:rPr>
          <w:rFonts w:hint="eastAsia" w:ascii="宋体" w:hAnsi="宋体" w:eastAsia="宋体" w:cs="宋体"/>
          <w:color w:val="000000"/>
          <w:kern w:val="0"/>
          <w:sz w:val="28"/>
          <w:szCs w:val="28"/>
          <w:lang w:bidi="ar"/>
        </w:rPr>
        <w:t>标准结构包括范围、规范性引用文件、术语</w:t>
      </w:r>
      <w:r>
        <w:rPr>
          <w:rFonts w:hint="eastAsia" w:ascii="宋体" w:hAnsi="宋体" w:eastAsia="宋体" w:cs="宋体"/>
          <w:color w:val="000000"/>
          <w:kern w:val="0"/>
          <w:sz w:val="28"/>
          <w:szCs w:val="28"/>
          <w:lang w:val="en-US" w:eastAsia="zh-CN" w:bidi="ar"/>
        </w:rPr>
        <w:t>和</w:t>
      </w:r>
      <w:r>
        <w:rPr>
          <w:rFonts w:hint="eastAsia" w:ascii="宋体" w:hAnsi="宋体" w:eastAsia="宋体" w:cs="宋体"/>
          <w:color w:val="000000"/>
          <w:kern w:val="0"/>
          <w:sz w:val="28"/>
          <w:szCs w:val="28"/>
          <w:lang w:bidi="ar"/>
        </w:rPr>
        <w:t>定义、</w:t>
      </w:r>
      <w:r>
        <w:rPr>
          <w:rFonts w:hint="eastAsia" w:ascii="宋体" w:hAnsi="宋体" w:eastAsia="宋体" w:cs="宋体"/>
          <w:color w:val="000000"/>
          <w:kern w:val="0"/>
          <w:sz w:val="28"/>
          <w:szCs w:val="28"/>
          <w:lang w:val="en-US" w:eastAsia="zh-CN" w:bidi="ar"/>
        </w:rPr>
        <w:t>疫情普查监测</w:t>
      </w: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打孔注药、安全警示、检查评估、档案管理</w:t>
      </w:r>
      <w:r>
        <w:rPr>
          <w:rFonts w:hint="default" w:ascii="Times New Roman" w:hAnsi="Times New Roman" w:eastAsia="宋体" w:cs="Times New Roman"/>
          <w:color w:val="000000"/>
          <w:kern w:val="0"/>
          <w:sz w:val="28"/>
          <w:szCs w:val="28"/>
          <w:lang w:val="en-US" w:eastAsia="zh-CN" w:bidi="ar"/>
        </w:rPr>
        <w:t>8</w:t>
      </w:r>
      <w:r>
        <w:rPr>
          <w:rFonts w:hint="eastAsia" w:ascii="宋体" w:hAnsi="宋体" w:eastAsia="宋体" w:cs="宋体"/>
          <w:color w:val="000000"/>
          <w:kern w:val="0"/>
          <w:sz w:val="28"/>
          <w:szCs w:val="28"/>
          <w:lang w:bidi="ar"/>
        </w:rPr>
        <w:t>个部分。</w:t>
      </w:r>
    </w:p>
    <w:p w14:paraId="2ADD6F1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详细要素和技术要求如下：</w:t>
      </w:r>
    </w:p>
    <w:p w14:paraId="0BFC4491">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eastAsia="宋体" w:cs="Times New Roman"/>
          <w:color w:val="000000"/>
          <w:kern w:val="0"/>
          <w:sz w:val="28"/>
          <w:szCs w:val="28"/>
          <w:lang w:bidi="ar"/>
        </w:rPr>
        <w:t>（1）范围需要确定规范内容和本标准适用对象。</w:t>
      </w:r>
    </w:p>
    <w:p w14:paraId="67DF1569">
      <w:pPr>
        <w:widowControl/>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（2）规范性引用文件部分需要对规范性引用文件进行详细说明。</w:t>
      </w:r>
    </w:p>
    <w:p w14:paraId="744559D3">
      <w:pPr>
        <w:widowControl/>
        <w:spacing w:line="360" w:lineRule="auto"/>
        <w:ind w:firstLine="56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8"/>
          <w:szCs w:val="28"/>
          <w:lang w:bidi="ar"/>
        </w:rPr>
        <w:t>（3）</w:t>
      </w:r>
      <w:r>
        <w:rPr>
          <w:rFonts w:hint="eastAsia" w:ascii="宋体" w:hAnsi="宋体" w:eastAsia="宋体" w:cs="宋体"/>
          <w:color w:val="000000"/>
          <w:kern w:val="0"/>
          <w:sz w:val="28"/>
          <w:szCs w:val="28"/>
          <w:lang w:bidi="ar"/>
        </w:rPr>
        <w:t>术语</w:t>
      </w:r>
      <w:r>
        <w:rPr>
          <w:rFonts w:hint="eastAsia" w:ascii="宋体" w:hAnsi="宋体" w:eastAsia="宋体" w:cs="宋体"/>
          <w:color w:val="000000"/>
          <w:kern w:val="0"/>
          <w:sz w:val="28"/>
          <w:szCs w:val="28"/>
          <w:lang w:val="en-US" w:eastAsia="zh-CN" w:bidi="ar"/>
        </w:rPr>
        <w:t>和</w:t>
      </w:r>
      <w:r>
        <w:rPr>
          <w:rFonts w:hint="default" w:ascii="Times New Roman" w:hAnsi="Times New Roman" w:eastAsia="宋体" w:cs="Times New Roman"/>
          <w:color w:val="000000"/>
          <w:kern w:val="0"/>
          <w:sz w:val="28"/>
          <w:szCs w:val="28"/>
          <w:lang w:bidi="ar"/>
        </w:rPr>
        <w:t>定义部分需要对</w:t>
      </w:r>
      <w:r>
        <w:rPr>
          <w:rFonts w:hint="default" w:ascii="Times New Roman" w:hAnsi="Times New Roman" w:eastAsia="宋体" w:cs="Times New Roman"/>
          <w:color w:val="000000"/>
          <w:kern w:val="0"/>
          <w:sz w:val="28"/>
          <w:szCs w:val="28"/>
          <w:lang w:val="en-US" w:eastAsia="zh-CN" w:bidi="ar"/>
        </w:rPr>
        <w:t>松材线虫病、松墨天牛、松材线虫、打孔注药</w:t>
      </w:r>
      <w:r>
        <w:rPr>
          <w:rFonts w:hint="default" w:ascii="Times New Roman" w:hAnsi="Times New Roman" w:eastAsia="宋体" w:cs="Times New Roman"/>
          <w:color w:val="000000"/>
          <w:kern w:val="0"/>
          <w:sz w:val="28"/>
          <w:szCs w:val="28"/>
          <w:lang w:bidi="ar"/>
        </w:rPr>
        <w:t>进行确切定义。</w:t>
      </w:r>
    </w:p>
    <w:p w14:paraId="79AF1BF7">
      <w:pPr>
        <w:widowControl/>
        <w:spacing w:line="360" w:lineRule="auto"/>
        <w:ind w:firstLine="560" w:firstLineChars="200"/>
        <w:jc w:val="both"/>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（4）</w:t>
      </w:r>
      <w:r>
        <w:rPr>
          <w:rFonts w:hint="default" w:ascii="Times New Roman" w:hAnsi="Times New Roman" w:eastAsia="宋体" w:cs="Times New Roman"/>
          <w:color w:val="000000"/>
          <w:kern w:val="0"/>
          <w:sz w:val="28"/>
          <w:szCs w:val="28"/>
          <w:lang w:val="en-US" w:eastAsia="zh-CN" w:bidi="ar"/>
        </w:rPr>
        <w:t>疫情普查监测</w:t>
      </w:r>
      <w:r>
        <w:rPr>
          <w:rFonts w:hint="default" w:ascii="Times New Roman" w:hAnsi="Times New Roman" w:eastAsia="宋体" w:cs="Times New Roman"/>
          <w:color w:val="000000"/>
          <w:kern w:val="0"/>
          <w:sz w:val="28"/>
          <w:szCs w:val="28"/>
          <w:lang w:bidi="ar"/>
        </w:rPr>
        <w:t>部分需要对</w:t>
      </w:r>
      <w:r>
        <w:rPr>
          <w:rFonts w:hint="default" w:ascii="Times New Roman" w:hAnsi="Times New Roman" w:eastAsia="宋体" w:cs="Times New Roman"/>
          <w:color w:val="000000"/>
          <w:kern w:val="0"/>
          <w:sz w:val="28"/>
          <w:szCs w:val="28"/>
          <w:lang w:val="en-US" w:eastAsia="zh-CN" w:bidi="ar"/>
        </w:rPr>
        <w:t>普查范围、时间、内容、方法</w:t>
      </w:r>
      <w:r>
        <w:rPr>
          <w:rFonts w:hint="default" w:ascii="Times New Roman" w:hAnsi="Times New Roman" w:eastAsia="宋体" w:cs="Times New Roman"/>
          <w:color w:val="000000"/>
          <w:kern w:val="0"/>
          <w:sz w:val="28"/>
          <w:szCs w:val="28"/>
          <w:lang w:bidi="ar"/>
        </w:rPr>
        <w:t>等进行详细说明。</w:t>
      </w:r>
    </w:p>
    <w:p w14:paraId="4DD0BCAE">
      <w:pPr>
        <w:widowControl/>
        <w:spacing w:line="360" w:lineRule="auto"/>
        <w:ind w:firstLine="560" w:firstLineChars="200"/>
        <w:jc w:val="both"/>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w:t>
      </w:r>
      <w:r>
        <w:rPr>
          <w:rFonts w:hint="default" w:ascii="Times New Roman" w:hAnsi="Times New Roman" w:eastAsia="宋体" w:cs="Times New Roman"/>
          <w:color w:val="000000"/>
          <w:kern w:val="0"/>
          <w:sz w:val="28"/>
          <w:szCs w:val="28"/>
          <w:lang w:val="en-US" w:eastAsia="zh-CN" w:bidi="ar"/>
        </w:rPr>
        <w:t>打孔注药</w:t>
      </w:r>
      <w:r>
        <w:rPr>
          <w:rFonts w:hint="default" w:ascii="Times New Roman" w:hAnsi="Times New Roman" w:eastAsia="宋体" w:cs="Times New Roman"/>
          <w:color w:val="000000"/>
          <w:kern w:val="0"/>
          <w:sz w:val="28"/>
          <w:szCs w:val="28"/>
          <w:lang w:bidi="ar"/>
        </w:rPr>
        <w:t>部分需要对</w:t>
      </w:r>
      <w:r>
        <w:rPr>
          <w:rFonts w:hint="eastAsia" w:ascii="Times New Roman" w:hAnsi="Times New Roman" w:eastAsia="宋体" w:cs="Times New Roman"/>
          <w:color w:val="000000"/>
          <w:kern w:val="0"/>
          <w:sz w:val="28"/>
          <w:szCs w:val="28"/>
          <w:lang w:val="en-US" w:eastAsia="zh-CN" w:bidi="ar"/>
        </w:rPr>
        <w:t>注药对象、注药时间、药剂选择、施工工具、施工人员、打孔、注药、固定标签、回收药瓶、注药质量检查</w:t>
      </w:r>
      <w:r>
        <w:rPr>
          <w:rFonts w:hint="default" w:ascii="Times New Roman" w:hAnsi="Times New Roman" w:eastAsia="宋体" w:cs="Times New Roman"/>
          <w:color w:val="000000"/>
          <w:kern w:val="0"/>
          <w:sz w:val="28"/>
          <w:szCs w:val="28"/>
          <w:lang w:bidi="ar"/>
        </w:rPr>
        <w:t>等进行详细说明。</w:t>
      </w:r>
    </w:p>
    <w:p w14:paraId="5BE3330E">
      <w:pPr>
        <w:widowControl/>
        <w:spacing w:line="360" w:lineRule="auto"/>
        <w:ind w:firstLine="560" w:firstLineChars="200"/>
        <w:jc w:val="both"/>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w:t>
      </w:r>
      <w:r>
        <w:rPr>
          <w:rFonts w:hint="default" w:ascii="Times New Roman" w:hAnsi="Times New Roman" w:eastAsia="宋体" w:cs="Times New Roman"/>
          <w:color w:val="000000"/>
          <w:kern w:val="0"/>
          <w:sz w:val="28"/>
          <w:szCs w:val="28"/>
          <w:lang w:val="en-US" w:eastAsia="zh-CN" w:bidi="ar"/>
        </w:rPr>
        <w:t>安全警示</w:t>
      </w:r>
      <w:r>
        <w:rPr>
          <w:rFonts w:hint="default" w:ascii="Times New Roman" w:hAnsi="Times New Roman" w:eastAsia="宋体" w:cs="Times New Roman"/>
          <w:color w:val="000000"/>
          <w:kern w:val="0"/>
          <w:sz w:val="28"/>
          <w:szCs w:val="28"/>
          <w:lang w:bidi="ar"/>
        </w:rPr>
        <w:t>部分确定</w:t>
      </w:r>
      <w:r>
        <w:rPr>
          <w:rFonts w:hint="eastAsia" w:ascii="Times New Roman" w:hAnsi="Times New Roman" w:eastAsia="宋体" w:cs="Times New Roman"/>
          <w:color w:val="000000"/>
          <w:kern w:val="0"/>
          <w:sz w:val="28"/>
          <w:szCs w:val="28"/>
          <w:lang w:val="en-US" w:eastAsia="zh-CN" w:bidi="ar"/>
        </w:rPr>
        <w:t>松材线虫病打孔注药区域的警示标志等要求</w:t>
      </w:r>
      <w:r>
        <w:rPr>
          <w:rFonts w:hint="default" w:ascii="Times New Roman" w:hAnsi="Times New Roman" w:eastAsia="宋体" w:cs="Times New Roman"/>
          <w:color w:val="000000"/>
          <w:kern w:val="0"/>
          <w:sz w:val="28"/>
          <w:szCs w:val="28"/>
          <w:lang w:bidi="ar"/>
        </w:rPr>
        <w:t>。</w:t>
      </w:r>
    </w:p>
    <w:p w14:paraId="362A83BE">
      <w:pPr>
        <w:widowControl/>
        <w:spacing w:line="360" w:lineRule="auto"/>
        <w:ind w:firstLine="560" w:firstLineChars="200"/>
        <w:jc w:val="both"/>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（7）</w:t>
      </w:r>
      <w:r>
        <w:rPr>
          <w:rFonts w:hint="default" w:ascii="Times New Roman" w:hAnsi="Times New Roman" w:eastAsia="宋体" w:cs="Times New Roman"/>
          <w:color w:val="000000"/>
          <w:kern w:val="0"/>
          <w:sz w:val="28"/>
          <w:szCs w:val="28"/>
          <w:lang w:val="en-US" w:eastAsia="zh-CN" w:bidi="ar"/>
        </w:rPr>
        <w:t>检查评估</w:t>
      </w:r>
      <w:r>
        <w:rPr>
          <w:rFonts w:hint="default" w:ascii="Times New Roman" w:hAnsi="Times New Roman" w:eastAsia="宋体" w:cs="Times New Roman"/>
          <w:color w:val="000000"/>
          <w:kern w:val="0"/>
          <w:sz w:val="28"/>
          <w:szCs w:val="28"/>
          <w:lang w:bidi="ar"/>
        </w:rPr>
        <w:t>部分确定</w:t>
      </w:r>
      <w:r>
        <w:rPr>
          <w:rFonts w:hint="eastAsia" w:ascii="Times New Roman" w:hAnsi="Times New Roman" w:eastAsia="宋体" w:cs="Times New Roman"/>
          <w:color w:val="000000"/>
          <w:kern w:val="0"/>
          <w:sz w:val="28"/>
          <w:szCs w:val="28"/>
          <w:lang w:val="en-US" w:eastAsia="zh-CN" w:bidi="ar"/>
        </w:rPr>
        <w:t>检查事项</w:t>
      </w:r>
      <w:r>
        <w:rPr>
          <w:rFonts w:hint="default" w:ascii="Times New Roman" w:hAnsi="Times New Roman" w:eastAsia="宋体" w:cs="Times New Roman"/>
          <w:color w:val="000000"/>
          <w:kern w:val="0"/>
          <w:sz w:val="28"/>
          <w:szCs w:val="28"/>
          <w:lang w:bidi="ar"/>
        </w:rPr>
        <w:t>要求</w:t>
      </w:r>
      <w:r>
        <w:rPr>
          <w:rFonts w:hint="eastAsia" w:ascii="Times New Roman" w:hAnsi="Times New Roman" w:eastAsia="宋体" w:cs="Times New Roman"/>
          <w:color w:val="000000"/>
          <w:kern w:val="0"/>
          <w:sz w:val="28"/>
          <w:szCs w:val="28"/>
          <w:lang w:eastAsia="zh-CN" w:bidi="ar"/>
        </w:rPr>
        <w:t>、防治效果</w:t>
      </w:r>
      <w:r>
        <w:rPr>
          <w:rFonts w:hint="eastAsia" w:ascii="Times New Roman" w:hAnsi="Times New Roman" w:eastAsia="宋体" w:cs="Times New Roman"/>
          <w:color w:val="000000"/>
          <w:kern w:val="0"/>
          <w:sz w:val="28"/>
          <w:szCs w:val="28"/>
          <w:lang w:val="en-US" w:eastAsia="zh-CN" w:bidi="ar"/>
        </w:rPr>
        <w:t>评估方法和指标</w:t>
      </w:r>
      <w:r>
        <w:rPr>
          <w:rFonts w:hint="default" w:ascii="Times New Roman" w:hAnsi="Times New Roman" w:eastAsia="宋体" w:cs="Times New Roman"/>
          <w:color w:val="000000"/>
          <w:kern w:val="0"/>
          <w:sz w:val="28"/>
          <w:szCs w:val="28"/>
          <w:lang w:bidi="ar"/>
        </w:rPr>
        <w:t>。</w:t>
      </w:r>
    </w:p>
    <w:p w14:paraId="572514BE">
      <w:pPr>
        <w:widowControl/>
        <w:spacing w:line="360" w:lineRule="auto"/>
        <w:ind w:firstLine="560" w:firstLineChars="200"/>
        <w:jc w:val="both"/>
        <w:rPr>
          <w:rFonts w:hint="default" w:ascii="Times New Roman" w:hAnsi="Times New Roman" w:eastAsia="宋体" w:cs="Times New Roman"/>
          <w:color w:val="000000"/>
          <w:kern w:val="0"/>
          <w:sz w:val="28"/>
          <w:szCs w:val="28"/>
          <w:lang w:eastAsia="zh-CN" w:bidi="ar"/>
        </w:rPr>
      </w:pPr>
      <w:r>
        <w:rPr>
          <w:rFonts w:hint="default" w:ascii="Times New Roman" w:hAnsi="Times New Roman" w:eastAsia="宋体" w:cs="Times New Roman"/>
          <w:color w:val="000000"/>
          <w:kern w:val="0"/>
          <w:sz w:val="28"/>
          <w:szCs w:val="28"/>
          <w:lang w:bidi="ar"/>
        </w:rPr>
        <w:t>（</w:t>
      </w:r>
      <w:r>
        <w:rPr>
          <w:rFonts w:hint="default" w:ascii="Times New Roman" w:hAnsi="Times New Roman" w:eastAsia="宋体" w:cs="Times New Roman"/>
          <w:color w:val="000000"/>
          <w:kern w:val="0"/>
          <w:sz w:val="28"/>
          <w:szCs w:val="28"/>
          <w:lang w:val="en-US" w:eastAsia="zh-CN" w:bidi="ar"/>
        </w:rPr>
        <w:t>8</w:t>
      </w:r>
      <w:r>
        <w:rPr>
          <w:rFonts w:hint="default" w:ascii="Times New Roman" w:hAnsi="Times New Roman" w:eastAsia="宋体" w:cs="Times New Roman"/>
          <w:color w:val="000000"/>
          <w:kern w:val="0"/>
          <w:sz w:val="28"/>
          <w:szCs w:val="28"/>
          <w:lang w:bidi="ar"/>
        </w:rPr>
        <w:t>）档案管理部分需要确定松材线虫病打孔注药防治工作档案管理方法</w:t>
      </w:r>
      <w:r>
        <w:rPr>
          <w:rFonts w:hint="default" w:ascii="Times New Roman" w:hAnsi="Times New Roman" w:eastAsia="宋体" w:cs="Times New Roman"/>
          <w:color w:val="000000"/>
          <w:kern w:val="0"/>
          <w:sz w:val="28"/>
          <w:szCs w:val="28"/>
          <w:lang w:eastAsia="zh-CN" w:bidi="ar"/>
        </w:rPr>
        <w:t>。</w:t>
      </w:r>
    </w:p>
    <w:p w14:paraId="5EA6CFCA">
      <w:pPr>
        <w:pStyle w:val="13"/>
        <w:spacing w:before="156" w:beforeLines="50" w:after="156" w:afterLines="50" w:line="360" w:lineRule="auto"/>
        <w:ind w:firstLine="0" w:firstLineChars="0"/>
        <w:outlineLvl w:val="1"/>
        <w:rPr>
          <w:rFonts w:hint="eastAsia" w:ascii="宋体" w:hAnsi="宋体" w:eastAsia="宋体"/>
          <w:b/>
          <w:bCs/>
          <w:color w:val="000000" w:themeColor="text1"/>
          <w:sz w:val="28"/>
          <w:szCs w:val="32"/>
          <w14:textFill>
            <w14:solidFill>
              <w14:schemeClr w14:val="tx1"/>
            </w14:solidFill>
          </w14:textFill>
        </w:rPr>
      </w:pPr>
      <w:r>
        <w:rPr>
          <w:rFonts w:hint="eastAsia" w:ascii="宋体" w:hAnsi="宋体" w:eastAsia="宋体"/>
          <w:b/>
          <w:bCs/>
          <w:color w:val="000000" w:themeColor="text1"/>
          <w:sz w:val="28"/>
          <w:szCs w:val="32"/>
          <w14:textFill>
            <w14:solidFill>
              <w14:schemeClr w14:val="tx1"/>
            </w14:solidFill>
          </w14:textFill>
        </w:rPr>
        <w:t>2.3 关键指标的确定依据</w:t>
      </w:r>
    </w:p>
    <w:p w14:paraId="4CA31E28">
      <w:pPr>
        <w:widowControl/>
        <w:spacing w:line="360" w:lineRule="auto"/>
        <w:ind w:firstLine="560" w:firstLineChars="200"/>
        <w:jc w:val="both"/>
        <w:rPr>
          <w:rFonts w:hint="default"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bidi="ar"/>
        </w:rPr>
        <w:t>本标准关键指标是编制单位陕西省林业科学院、商洛市林木病虫防治检疫站、汉阴县林业局根据多年的实践经验和试验验证结果来确定的。</w:t>
      </w:r>
    </w:p>
    <w:p w14:paraId="28C8D4A0">
      <w:pPr>
        <w:pStyle w:val="13"/>
        <w:spacing w:before="156" w:beforeLines="50" w:after="156" w:afterLines="50" w:line="360" w:lineRule="auto"/>
        <w:ind w:firstLine="0" w:firstLineChars="0"/>
        <w:outlineLvl w:val="1"/>
        <w:rPr>
          <w:rFonts w:ascii="宋体" w:hAnsi="宋体" w:eastAsia="宋体"/>
          <w:b/>
          <w:bCs/>
          <w:color w:val="000000" w:themeColor="text1"/>
          <w:sz w:val="28"/>
          <w:szCs w:val="32"/>
          <w14:textFill>
            <w14:solidFill>
              <w14:schemeClr w14:val="tx1"/>
            </w14:solidFill>
          </w14:textFill>
        </w:rPr>
      </w:pPr>
      <w:r>
        <w:rPr>
          <w:rFonts w:hint="eastAsia" w:ascii="宋体" w:hAnsi="宋体" w:eastAsia="宋体"/>
          <w:b/>
          <w:bCs/>
          <w:color w:val="000000" w:themeColor="text1"/>
          <w:sz w:val="28"/>
          <w:szCs w:val="32"/>
          <w14:textFill>
            <w14:solidFill>
              <w14:schemeClr w14:val="tx1"/>
            </w14:solidFill>
          </w14:textFill>
        </w:rPr>
        <w:t>2.4 主要内容</w:t>
      </w:r>
    </w:p>
    <w:p w14:paraId="13566241">
      <w:pPr>
        <w:pStyle w:val="13"/>
        <w:spacing w:line="360" w:lineRule="auto"/>
        <w:ind w:firstLine="560"/>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宋体" w:cs="Times New Roman"/>
          <w:color w:val="000000" w:themeColor="text1"/>
          <w:sz w:val="28"/>
          <w:szCs w:val="32"/>
          <w14:textFill>
            <w14:solidFill>
              <w14:schemeClr w14:val="tx1"/>
            </w14:solidFill>
          </w14:textFill>
        </w:rPr>
        <w:t>（1）范围</w:t>
      </w:r>
    </w:p>
    <w:p w14:paraId="7033301D">
      <w:pPr>
        <w:pStyle w:val="13"/>
        <w:spacing w:line="360" w:lineRule="auto"/>
        <w:ind w:firstLine="56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本标准规定了树干打孔注药防治松材线虫病的术语和定义、疫情普查监测、打孔注药、安全警示、检查评估、档案管理等技术要求。</w:t>
      </w:r>
    </w:p>
    <w:p w14:paraId="075B37F3">
      <w:pPr>
        <w:pStyle w:val="13"/>
        <w:spacing w:line="360" w:lineRule="auto"/>
        <w:ind w:firstLine="56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本标准适用于松树及其他松材线虫可寄生的寄主植物的松材线虫病打孔注药防治。</w:t>
      </w:r>
    </w:p>
    <w:p w14:paraId="1E0CC1AB">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w:t>
      </w:r>
      <w:r>
        <w:rPr>
          <w:rFonts w:ascii="Times New Roman" w:hAnsi="Times New Roman" w:eastAsia="宋体" w:cs="Times New Roman"/>
          <w:color w:val="000000" w:themeColor="text1"/>
          <w:sz w:val="28"/>
          <w:szCs w:val="32"/>
          <w14:textFill>
            <w14:solidFill>
              <w14:schemeClr w14:val="tx1"/>
            </w14:solidFill>
          </w14:textFill>
        </w:rPr>
        <w:t>2）规范性引用文件</w:t>
      </w:r>
    </w:p>
    <w:p w14:paraId="6A6E84C0">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对规范中规范性引用文件进行了说明。</w:t>
      </w:r>
    </w:p>
    <w:p w14:paraId="2CE7AC77">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w:t>
      </w:r>
      <w:r>
        <w:rPr>
          <w:rFonts w:ascii="Times New Roman" w:hAnsi="Times New Roman" w:eastAsia="宋体" w:cs="Times New Roman"/>
          <w:color w:val="000000" w:themeColor="text1"/>
          <w:sz w:val="28"/>
          <w:szCs w:val="32"/>
          <w14:textFill>
            <w14:solidFill>
              <w14:schemeClr w14:val="tx1"/>
            </w14:solidFill>
          </w14:textFill>
        </w:rPr>
        <w:t>3）</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术语和</w:t>
      </w:r>
      <w:r>
        <w:rPr>
          <w:rFonts w:ascii="Times New Roman" w:hAnsi="Times New Roman" w:eastAsia="宋体" w:cs="Times New Roman"/>
          <w:color w:val="000000" w:themeColor="text1"/>
          <w:sz w:val="28"/>
          <w:szCs w:val="32"/>
          <w14:textFill>
            <w14:solidFill>
              <w14:schemeClr w14:val="tx1"/>
            </w14:solidFill>
          </w14:textFill>
        </w:rPr>
        <w:t>定义</w:t>
      </w:r>
    </w:p>
    <w:p w14:paraId="5F76D13A">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对</w:t>
      </w:r>
      <w:r>
        <w:rPr>
          <w:rFonts w:hint="default" w:ascii="Times New Roman" w:hAnsi="Times New Roman" w:eastAsia="宋体" w:cs="Times New Roman"/>
          <w:color w:val="000000"/>
          <w:kern w:val="0"/>
          <w:sz w:val="28"/>
          <w:szCs w:val="28"/>
          <w:lang w:val="en-US" w:eastAsia="zh-CN" w:bidi="ar"/>
        </w:rPr>
        <w:t>松材线虫病、松墨天牛</w:t>
      </w:r>
      <w:r>
        <w:rPr>
          <w:rFonts w:hint="eastAsia"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i/>
          <w:iCs/>
          <w:color w:val="000000"/>
          <w:kern w:val="0"/>
          <w:sz w:val="28"/>
          <w:szCs w:val="28"/>
          <w:lang w:val="en-US" w:eastAsia="zh-CN" w:bidi="ar"/>
        </w:rPr>
        <w:t>Monochamus alternatus</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、松材线虫</w:t>
      </w:r>
      <w:r>
        <w:rPr>
          <w:rFonts w:hint="eastAsia"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i/>
          <w:iCs/>
          <w:color w:val="000000"/>
          <w:kern w:val="0"/>
          <w:sz w:val="28"/>
          <w:szCs w:val="28"/>
          <w:lang w:val="en-US" w:eastAsia="zh-CN" w:bidi="ar"/>
        </w:rPr>
        <w:t>Bursaphelenchus xylophilus</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、打孔注药</w:t>
      </w:r>
      <w:r>
        <w:rPr>
          <w:rFonts w:ascii="Times New Roman" w:hAnsi="Times New Roman" w:eastAsia="宋体" w:cs="Times New Roman"/>
          <w:color w:val="000000" w:themeColor="text1"/>
          <w:sz w:val="28"/>
          <w:szCs w:val="32"/>
          <w14:textFill>
            <w14:solidFill>
              <w14:schemeClr w14:val="tx1"/>
            </w14:solidFill>
          </w14:textFill>
        </w:rPr>
        <w:t>进行了定义。</w:t>
      </w:r>
    </w:p>
    <w:p w14:paraId="3615EB98">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w:t>
      </w:r>
      <w:r>
        <w:rPr>
          <w:rFonts w:ascii="Times New Roman" w:hAnsi="Times New Roman" w:eastAsia="宋体" w:cs="Times New Roman"/>
          <w:color w:val="000000" w:themeColor="text1"/>
          <w:sz w:val="28"/>
          <w:szCs w:val="32"/>
          <w14:textFill>
            <w14:solidFill>
              <w14:schemeClr w14:val="tx1"/>
            </w14:solidFill>
          </w14:textFill>
        </w:rPr>
        <w:t>4</w:t>
      </w:r>
      <w:r>
        <w:rPr>
          <w:rFonts w:hint="eastAsia" w:ascii="Times New Roman" w:hAnsi="Times New Roman" w:eastAsia="宋体" w:cs="Times New Roman"/>
          <w:color w:val="000000" w:themeColor="text1"/>
          <w:sz w:val="28"/>
          <w:szCs w:val="32"/>
          <w14:textFill>
            <w14:solidFill>
              <w14:schemeClr w14:val="tx1"/>
            </w14:solidFill>
          </w14:textFill>
        </w:rPr>
        <w:t>）疫情普查监测</w:t>
      </w:r>
    </w:p>
    <w:p w14:paraId="5BD3C656">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规定了疫情普查范围、时间、内容、方法等内容。</w:t>
      </w:r>
    </w:p>
    <w:p w14:paraId="65914481">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w:t>
      </w:r>
      <w:r>
        <w:rPr>
          <w:rFonts w:ascii="Times New Roman" w:hAnsi="Times New Roman" w:eastAsia="宋体" w:cs="Times New Roman"/>
          <w:color w:val="000000" w:themeColor="text1"/>
          <w:sz w:val="28"/>
          <w:szCs w:val="32"/>
          <w14:textFill>
            <w14:solidFill>
              <w14:schemeClr w14:val="tx1"/>
            </w14:solidFill>
          </w14:textFill>
        </w:rPr>
        <w:t>5</w:t>
      </w:r>
      <w:r>
        <w:rPr>
          <w:rFonts w:hint="eastAsia" w:ascii="Times New Roman" w:hAnsi="Times New Roman" w:eastAsia="宋体" w:cs="Times New Roman"/>
          <w:color w:val="000000" w:themeColor="text1"/>
          <w:sz w:val="28"/>
          <w:szCs w:val="32"/>
          <w14:textFill>
            <w14:solidFill>
              <w14:schemeClr w14:val="tx1"/>
            </w14:solidFill>
          </w14:textFill>
        </w:rPr>
        <w:t>）打孔注药</w:t>
      </w:r>
    </w:p>
    <w:p w14:paraId="662FEA54">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①</w:t>
      </w:r>
      <w:r>
        <w:rPr>
          <w:rFonts w:hint="eastAsia" w:ascii="Times New Roman" w:hAnsi="Times New Roman" w:eastAsia="宋体" w:cs="Times New Roman"/>
          <w:color w:val="000000" w:themeColor="text1"/>
          <w:sz w:val="28"/>
          <w:szCs w:val="32"/>
          <w14:textFill>
            <w14:solidFill>
              <w14:schemeClr w14:val="tx1"/>
            </w14:solidFill>
          </w14:textFill>
        </w:rPr>
        <w:t xml:space="preserve"> 注药对象</w:t>
      </w:r>
    </w:p>
    <w:p w14:paraId="5B77765B">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规定了</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注药对象</w:t>
      </w:r>
      <w:r>
        <w:rPr>
          <w:rFonts w:hint="eastAsia" w:ascii="Times New Roman" w:hAnsi="Times New Roman" w:eastAsia="宋体" w:cs="Times New Roman"/>
          <w:color w:val="000000" w:themeColor="text1"/>
          <w:sz w:val="28"/>
          <w:szCs w:val="32"/>
          <w14:textFill>
            <w14:solidFill>
              <w14:schemeClr w14:val="tx1"/>
            </w14:solidFill>
          </w14:textFill>
        </w:rPr>
        <w:t>。</w:t>
      </w:r>
    </w:p>
    <w:p w14:paraId="227F33EA">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②</w:t>
      </w:r>
      <w:r>
        <w:rPr>
          <w:rFonts w:hint="eastAsia" w:ascii="Times New Roman" w:hAnsi="Times New Roman" w:eastAsia="宋体" w:cs="Times New Roman"/>
          <w:color w:val="000000" w:themeColor="text1"/>
          <w:sz w:val="28"/>
          <w:szCs w:val="32"/>
          <w14:textFill>
            <w14:solidFill>
              <w14:schemeClr w14:val="tx1"/>
            </w14:solidFill>
          </w14:textFill>
        </w:rPr>
        <w:t xml:space="preserve"> 注药时间</w:t>
      </w:r>
    </w:p>
    <w:p w14:paraId="336B301C">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规定了</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注药</w:t>
      </w:r>
      <w:r>
        <w:rPr>
          <w:rFonts w:hint="eastAsia" w:ascii="Times New Roman" w:hAnsi="Times New Roman" w:eastAsia="宋体" w:cs="Times New Roman"/>
          <w:color w:val="000000" w:themeColor="text1"/>
          <w:sz w:val="28"/>
          <w:szCs w:val="32"/>
          <w14:textFill>
            <w14:solidFill>
              <w14:schemeClr w14:val="tx1"/>
            </w14:solidFill>
          </w14:textFill>
        </w:rPr>
        <w:t>时间</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要求</w:t>
      </w:r>
      <w:r>
        <w:rPr>
          <w:rFonts w:hint="eastAsia" w:ascii="Times New Roman" w:hAnsi="Times New Roman" w:eastAsia="宋体" w:cs="Times New Roman"/>
          <w:color w:val="000000" w:themeColor="text1"/>
          <w:sz w:val="28"/>
          <w:szCs w:val="32"/>
          <w14:textFill>
            <w14:solidFill>
              <w14:schemeClr w14:val="tx1"/>
            </w14:solidFill>
          </w14:textFill>
        </w:rPr>
        <w:t>。</w:t>
      </w:r>
    </w:p>
    <w:p w14:paraId="088C50FD">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③</w:t>
      </w:r>
      <w:r>
        <w:rPr>
          <w:rFonts w:hint="eastAsia" w:ascii="Times New Roman" w:hAnsi="Times New Roman" w:eastAsia="宋体" w:cs="Times New Roman"/>
          <w:color w:val="000000" w:themeColor="text1"/>
          <w:sz w:val="28"/>
          <w:szCs w:val="32"/>
          <w14:textFill>
            <w14:solidFill>
              <w14:schemeClr w14:val="tx1"/>
            </w14:solidFill>
          </w14:textFill>
        </w:rPr>
        <w:t xml:space="preserve"> </w:t>
      </w:r>
      <w:r>
        <w:rPr>
          <w:rFonts w:hint="eastAsia" w:ascii="Times New Roman" w:hAnsi="Times New Roman" w:eastAsia="宋体" w:cs="Times New Roman"/>
          <w:color w:val="000000"/>
          <w:kern w:val="0"/>
          <w:sz w:val="28"/>
          <w:szCs w:val="28"/>
          <w:lang w:val="en-US" w:eastAsia="zh-CN" w:bidi="ar"/>
        </w:rPr>
        <w:t>药剂选择</w:t>
      </w:r>
    </w:p>
    <w:p w14:paraId="2D8C85AD">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规定了打孔注药防治松材线虫病</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的</w:t>
      </w:r>
      <w:r>
        <w:rPr>
          <w:rFonts w:hint="eastAsia" w:ascii="Times New Roman" w:hAnsi="Times New Roman" w:eastAsia="宋体" w:cs="Times New Roman"/>
          <w:color w:val="000000" w:themeColor="text1"/>
          <w:sz w:val="28"/>
          <w:szCs w:val="32"/>
          <w14:textFill>
            <w14:solidFill>
              <w14:schemeClr w14:val="tx1"/>
            </w14:solidFill>
          </w14:textFill>
        </w:rPr>
        <w:t>药剂</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选择原则</w:t>
      </w:r>
      <w:r>
        <w:rPr>
          <w:rFonts w:hint="eastAsia" w:ascii="Times New Roman" w:hAnsi="Times New Roman" w:eastAsia="宋体" w:cs="Times New Roman"/>
          <w:color w:val="000000" w:themeColor="text1"/>
          <w:sz w:val="28"/>
          <w:szCs w:val="32"/>
          <w14:textFill>
            <w14:solidFill>
              <w14:schemeClr w14:val="tx1"/>
            </w14:solidFill>
          </w14:textFill>
        </w:rPr>
        <w:t>。</w:t>
      </w:r>
    </w:p>
    <w:p w14:paraId="68672103">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④</w:t>
      </w:r>
      <w:r>
        <w:rPr>
          <w:rFonts w:hint="eastAsia" w:ascii="Times New Roman" w:hAnsi="Times New Roman" w:eastAsia="宋体" w:cs="Times New Roman"/>
          <w:color w:val="000000" w:themeColor="text1"/>
          <w:sz w:val="28"/>
          <w:szCs w:val="32"/>
          <w14:textFill>
            <w14:solidFill>
              <w14:schemeClr w14:val="tx1"/>
            </w14:solidFill>
          </w14:textFill>
        </w:rPr>
        <w:t xml:space="preserve"> </w:t>
      </w:r>
      <w:r>
        <w:rPr>
          <w:rFonts w:hint="eastAsia" w:ascii="Times New Roman" w:hAnsi="Times New Roman" w:eastAsia="宋体" w:cs="Times New Roman"/>
          <w:color w:val="000000"/>
          <w:kern w:val="0"/>
          <w:sz w:val="28"/>
          <w:szCs w:val="28"/>
          <w:lang w:val="en-US" w:eastAsia="zh-CN" w:bidi="ar"/>
        </w:rPr>
        <w:t>施工工具</w:t>
      </w:r>
    </w:p>
    <w:p w14:paraId="60353A3A">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规定了</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打孔注药施工工具</w:t>
      </w:r>
      <w:r>
        <w:rPr>
          <w:rFonts w:hint="eastAsia" w:ascii="Times New Roman" w:hAnsi="Times New Roman" w:eastAsia="宋体" w:cs="Times New Roman"/>
          <w:color w:val="000000" w:themeColor="text1"/>
          <w:sz w:val="28"/>
          <w:szCs w:val="32"/>
          <w14:textFill>
            <w14:solidFill>
              <w14:schemeClr w14:val="tx1"/>
            </w14:solidFill>
          </w14:textFill>
        </w:rPr>
        <w:t>。</w:t>
      </w:r>
    </w:p>
    <w:p w14:paraId="65F0FE5F">
      <w:pPr>
        <w:pStyle w:val="13"/>
        <w:spacing w:line="360" w:lineRule="auto"/>
        <w:ind w:firstLine="560"/>
        <w:rPr>
          <w:rFonts w:ascii="Times New Roman" w:hAnsi="Times New Roman"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⑤</w:t>
      </w:r>
      <w:r>
        <w:rPr>
          <w:rFonts w:hint="eastAsia" w:ascii="Times New Roman" w:hAnsi="Times New Roman" w:eastAsia="宋体" w:cs="Times New Roman"/>
          <w:color w:val="000000" w:themeColor="text1"/>
          <w:sz w:val="28"/>
          <w:szCs w:val="32"/>
          <w14:textFill>
            <w14:solidFill>
              <w14:schemeClr w14:val="tx1"/>
            </w14:solidFill>
          </w14:textFill>
        </w:rPr>
        <w:t xml:space="preserve"> 施工人员</w:t>
      </w:r>
    </w:p>
    <w:p w14:paraId="46014968">
      <w:pPr>
        <w:pStyle w:val="13"/>
        <w:spacing w:line="360" w:lineRule="auto"/>
        <w:ind w:firstLine="56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规定了施工人员。</w:t>
      </w:r>
    </w:p>
    <w:p w14:paraId="6EC16989">
      <w:pPr>
        <w:pStyle w:val="13"/>
        <w:spacing w:line="360" w:lineRule="auto"/>
        <w:ind w:firstLine="560"/>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⑥</w:t>
      </w:r>
      <w:r>
        <w:rPr>
          <w:rFonts w:hint="eastAsia" w:ascii="宋体" w:hAnsi="宋体" w:eastAsia="宋体" w:cs="Times New Roman"/>
          <w:color w:val="000000" w:themeColor="text1"/>
          <w:sz w:val="28"/>
          <w:szCs w:val="32"/>
          <w:lang w:val="en-US" w:eastAsia="zh-CN"/>
          <w14:textFill>
            <w14:solidFill>
              <w14:schemeClr w14:val="tx1"/>
            </w14:solidFill>
          </w14:textFill>
        </w:rPr>
        <w:t xml:space="preserve"> </w:t>
      </w:r>
      <w:r>
        <w:rPr>
          <w:rFonts w:hint="eastAsia" w:ascii="宋体" w:hAnsi="宋体" w:eastAsia="宋体" w:cs="Times New Roman"/>
          <w:color w:val="000000" w:themeColor="text1"/>
          <w:sz w:val="28"/>
          <w:szCs w:val="32"/>
          <w14:textFill>
            <w14:solidFill>
              <w14:schemeClr w14:val="tx1"/>
            </w14:solidFill>
          </w14:textFill>
        </w:rPr>
        <w:t>打孔</w:t>
      </w:r>
    </w:p>
    <w:p w14:paraId="0A8883CA">
      <w:pPr>
        <w:pStyle w:val="13"/>
        <w:spacing w:line="360" w:lineRule="auto"/>
        <w:ind w:firstLine="560"/>
        <w:rPr>
          <w:rFonts w:hint="default" w:ascii="宋体" w:hAnsi="宋体" w:eastAsia="宋体" w:cs="Times New Roman"/>
          <w:color w:val="000000" w:themeColor="text1"/>
          <w:sz w:val="28"/>
          <w:szCs w:val="32"/>
          <w:lang w:val="en-US" w:eastAsia="zh-CN"/>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规定了打孔位置、打孔方式、打孔数量等要求。</w:t>
      </w:r>
    </w:p>
    <w:p w14:paraId="2A2DE395">
      <w:pPr>
        <w:pStyle w:val="13"/>
        <w:spacing w:line="360" w:lineRule="auto"/>
        <w:ind w:firstLine="560"/>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⑦</w:t>
      </w:r>
      <w:r>
        <w:rPr>
          <w:rFonts w:hint="eastAsia" w:ascii="宋体" w:hAnsi="宋体" w:eastAsia="宋体" w:cs="Times New Roman"/>
          <w:color w:val="000000" w:themeColor="text1"/>
          <w:sz w:val="28"/>
          <w:szCs w:val="32"/>
          <w:lang w:val="en-US" w:eastAsia="zh-CN"/>
          <w14:textFill>
            <w14:solidFill>
              <w14:schemeClr w14:val="tx1"/>
            </w14:solidFill>
          </w14:textFill>
        </w:rPr>
        <w:t xml:space="preserve"> </w:t>
      </w:r>
      <w:r>
        <w:rPr>
          <w:rFonts w:hint="eastAsia" w:ascii="宋体" w:hAnsi="宋体" w:eastAsia="宋体" w:cs="Times New Roman"/>
          <w:color w:val="000000" w:themeColor="text1"/>
          <w:sz w:val="28"/>
          <w:szCs w:val="32"/>
          <w14:textFill>
            <w14:solidFill>
              <w14:schemeClr w14:val="tx1"/>
            </w14:solidFill>
          </w14:textFill>
        </w:rPr>
        <w:t>注药</w:t>
      </w:r>
    </w:p>
    <w:p w14:paraId="00A5065E">
      <w:pPr>
        <w:pStyle w:val="13"/>
        <w:spacing w:line="360" w:lineRule="auto"/>
        <w:ind w:firstLine="560"/>
        <w:rPr>
          <w:rFonts w:hint="default" w:ascii="宋体" w:hAnsi="宋体" w:eastAsia="宋体" w:cs="Times New Roman"/>
          <w:color w:val="000000" w:themeColor="text1"/>
          <w:sz w:val="28"/>
          <w:szCs w:val="32"/>
          <w:lang w:val="en-US" w:eastAsia="zh-CN"/>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规定了药剂用量和注药方法等要求。</w:t>
      </w:r>
    </w:p>
    <w:p w14:paraId="1D857848">
      <w:pPr>
        <w:pStyle w:val="13"/>
        <w:spacing w:line="360" w:lineRule="auto"/>
        <w:ind w:firstLine="560"/>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⑧</w:t>
      </w:r>
      <w:r>
        <w:rPr>
          <w:rFonts w:hint="eastAsia" w:ascii="宋体" w:hAnsi="宋体" w:eastAsia="宋体" w:cs="Times New Roman"/>
          <w:color w:val="000000" w:themeColor="text1"/>
          <w:sz w:val="28"/>
          <w:szCs w:val="32"/>
          <w:lang w:val="en-US" w:eastAsia="zh-CN"/>
          <w14:textFill>
            <w14:solidFill>
              <w14:schemeClr w14:val="tx1"/>
            </w14:solidFill>
          </w14:textFill>
        </w:rPr>
        <w:t xml:space="preserve"> </w:t>
      </w:r>
      <w:r>
        <w:rPr>
          <w:rFonts w:hint="eastAsia" w:ascii="宋体" w:hAnsi="宋体" w:eastAsia="宋体" w:cs="Times New Roman"/>
          <w:color w:val="000000" w:themeColor="text1"/>
          <w:sz w:val="28"/>
          <w:szCs w:val="32"/>
          <w14:textFill>
            <w14:solidFill>
              <w14:schemeClr w14:val="tx1"/>
            </w14:solidFill>
          </w14:textFill>
        </w:rPr>
        <w:t>固定标签</w:t>
      </w:r>
    </w:p>
    <w:p w14:paraId="7DCAABBE">
      <w:pPr>
        <w:pStyle w:val="13"/>
        <w:spacing w:line="360" w:lineRule="auto"/>
        <w:ind w:firstLine="560"/>
        <w:rPr>
          <w:rFonts w:hint="default" w:ascii="宋体" w:hAnsi="宋体" w:eastAsia="宋体" w:cs="Times New Roman"/>
          <w:color w:val="000000" w:themeColor="text1"/>
          <w:sz w:val="28"/>
          <w:szCs w:val="32"/>
          <w:lang w:val="en-US" w:eastAsia="zh-CN"/>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规定了标签信息要求。</w:t>
      </w:r>
    </w:p>
    <w:p w14:paraId="72378BD6">
      <w:pPr>
        <w:pStyle w:val="13"/>
        <w:spacing w:line="360" w:lineRule="auto"/>
        <w:ind w:firstLine="560"/>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⑨</w:t>
      </w:r>
      <w:r>
        <w:rPr>
          <w:rFonts w:hint="eastAsia" w:ascii="宋体" w:hAnsi="宋体" w:eastAsia="宋体" w:cs="Times New Roman"/>
          <w:color w:val="000000" w:themeColor="text1"/>
          <w:sz w:val="28"/>
          <w:szCs w:val="32"/>
          <w:lang w:val="en-US" w:eastAsia="zh-CN"/>
          <w14:textFill>
            <w14:solidFill>
              <w14:schemeClr w14:val="tx1"/>
            </w14:solidFill>
          </w14:textFill>
        </w:rPr>
        <w:t xml:space="preserve"> </w:t>
      </w:r>
      <w:r>
        <w:rPr>
          <w:rFonts w:hint="eastAsia" w:ascii="宋体" w:hAnsi="宋体" w:eastAsia="宋体" w:cs="Times New Roman"/>
          <w:color w:val="000000" w:themeColor="text1"/>
          <w:sz w:val="28"/>
          <w:szCs w:val="32"/>
          <w14:textFill>
            <w14:solidFill>
              <w14:schemeClr w14:val="tx1"/>
            </w14:solidFill>
          </w14:textFill>
        </w:rPr>
        <w:t>回收药瓶</w:t>
      </w:r>
    </w:p>
    <w:p w14:paraId="5E77DDDE">
      <w:pPr>
        <w:pStyle w:val="13"/>
        <w:spacing w:line="360" w:lineRule="auto"/>
        <w:ind w:firstLine="560"/>
        <w:rPr>
          <w:rFonts w:hint="eastAsia" w:ascii="宋体" w:hAnsi="宋体" w:eastAsia="宋体" w:cs="Times New Roman"/>
          <w:color w:val="000000" w:themeColor="text1"/>
          <w:sz w:val="28"/>
          <w:szCs w:val="32"/>
          <w:lang w:val="en-US" w:eastAsia="zh-CN"/>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规定了回收药瓶和</w:t>
      </w:r>
      <w:r>
        <w:rPr>
          <w:rFonts w:hint="eastAsia" w:ascii="宋体" w:hAnsi="宋体" w:eastAsia="宋体" w:cs="Times New Roman"/>
          <w:color w:val="000000" w:themeColor="text1"/>
          <w:sz w:val="28"/>
          <w:szCs w:val="32"/>
          <w14:textFill>
            <w14:solidFill>
              <w14:schemeClr w14:val="tx1"/>
            </w14:solidFill>
          </w14:textFill>
        </w:rPr>
        <w:t>封闭注药孔</w:t>
      </w:r>
      <w:r>
        <w:rPr>
          <w:rFonts w:hint="eastAsia" w:ascii="宋体" w:hAnsi="宋体" w:eastAsia="宋体" w:cs="Times New Roman"/>
          <w:color w:val="000000" w:themeColor="text1"/>
          <w:sz w:val="28"/>
          <w:szCs w:val="32"/>
          <w:lang w:val="en-US" w:eastAsia="zh-CN"/>
          <w14:textFill>
            <w14:solidFill>
              <w14:schemeClr w14:val="tx1"/>
            </w14:solidFill>
          </w14:textFill>
        </w:rPr>
        <w:t>等要求。</w:t>
      </w:r>
    </w:p>
    <w:p w14:paraId="41E9041E">
      <w:pPr>
        <w:pStyle w:val="13"/>
        <w:spacing w:line="360" w:lineRule="auto"/>
        <w:ind w:firstLine="560"/>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⑩</w:t>
      </w:r>
      <w:r>
        <w:rPr>
          <w:rFonts w:hint="eastAsia" w:ascii="宋体" w:hAnsi="宋体" w:eastAsia="宋体" w:cs="Times New Roman"/>
          <w:color w:val="000000" w:themeColor="text1"/>
          <w:sz w:val="28"/>
          <w:szCs w:val="32"/>
          <w:lang w:val="en-US" w:eastAsia="zh-CN"/>
          <w14:textFill>
            <w14:solidFill>
              <w14:schemeClr w14:val="tx1"/>
            </w14:solidFill>
          </w14:textFill>
        </w:rPr>
        <w:t xml:space="preserve"> </w:t>
      </w:r>
      <w:r>
        <w:rPr>
          <w:rFonts w:hint="eastAsia" w:ascii="宋体" w:hAnsi="宋体" w:eastAsia="宋体" w:cs="Times New Roman"/>
          <w:color w:val="000000" w:themeColor="text1"/>
          <w:sz w:val="28"/>
          <w:szCs w:val="32"/>
          <w14:textFill>
            <w14:solidFill>
              <w14:schemeClr w14:val="tx1"/>
            </w14:solidFill>
          </w14:textFill>
        </w:rPr>
        <w:t>注药质量检查</w:t>
      </w:r>
    </w:p>
    <w:p w14:paraId="6ECB8DE1">
      <w:pPr>
        <w:pStyle w:val="13"/>
        <w:spacing w:line="360" w:lineRule="auto"/>
        <w:ind w:firstLine="560"/>
        <w:rPr>
          <w:rFonts w:hint="eastAsia" w:ascii="宋体" w:hAnsi="宋体" w:eastAsia="宋体" w:cs="Times New Roman"/>
          <w:color w:val="000000" w:themeColor="text1"/>
          <w:sz w:val="28"/>
          <w:szCs w:val="32"/>
          <w:lang w:val="en-US" w:eastAsia="zh-CN"/>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规定了</w:t>
      </w:r>
      <w:r>
        <w:rPr>
          <w:rFonts w:hint="eastAsia" w:ascii="宋体" w:hAnsi="宋体" w:eastAsia="宋体" w:cs="Times New Roman"/>
          <w:color w:val="000000" w:themeColor="text1"/>
          <w:sz w:val="28"/>
          <w:szCs w:val="32"/>
          <w14:textFill>
            <w14:solidFill>
              <w14:schemeClr w14:val="tx1"/>
            </w14:solidFill>
          </w14:textFill>
        </w:rPr>
        <w:t>注药质量检查</w:t>
      </w:r>
      <w:r>
        <w:rPr>
          <w:rFonts w:hint="eastAsia" w:ascii="宋体" w:hAnsi="宋体" w:eastAsia="宋体" w:cs="Times New Roman"/>
          <w:color w:val="000000" w:themeColor="text1"/>
          <w:sz w:val="28"/>
          <w:szCs w:val="32"/>
          <w:lang w:val="en-US" w:eastAsia="zh-CN"/>
          <w14:textFill>
            <w14:solidFill>
              <w14:schemeClr w14:val="tx1"/>
            </w14:solidFill>
          </w14:textFill>
        </w:rPr>
        <w:t>要求。</w:t>
      </w:r>
    </w:p>
    <w:p w14:paraId="65134002">
      <w:pPr>
        <w:pStyle w:val="13"/>
        <w:numPr>
          <w:ilvl w:val="0"/>
          <w:numId w:val="4"/>
        </w:numPr>
        <w:spacing w:line="360" w:lineRule="auto"/>
        <w:ind w:firstLine="56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安全警示</w:t>
      </w:r>
    </w:p>
    <w:p w14:paraId="2FAA2A57">
      <w:pPr>
        <w:pStyle w:val="13"/>
        <w:spacing w:line="360" w:lineRule="auto"/>
        <w:ind w:firstLine="56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规定了</w:t>
      </w:r>
      <w:r>
        <w:rPr>
          <w:rFonts w:hint="eastAsia" w:ascii="Times New Roman" w:hAnsi="Times New Roman" w:eastAsia="宋体" w:cs="Times New Roman"/>
          <w:color w:val="000000" w:themeColor="text1"/>
          <w:sz w:val="28"/>
          <w:szCs w:val="32"/>
          <w14:textFill>
            <w14:solidFill>
              <w14:schemeClr w14:val="tx1"/>
            </w14:solidFill>
          </w14:textFill>
        </w:rPr>
        <w:t>松材线虫病打孔注药区域的警示标志要求。</w:t>
      </w:r>
    </w:p>
    <w:p w14:paraId="4C99BDFB">
      <w:pPr>
        <w:pStyle w:val="13"/>
        <w:numPr>
          <w:ilvl w:val="0"/>
          <w:numId w:val="4"/>
        </w:numPr>
        <w:spacing w:line="360" w:lineRule="auto"/>
        <w:ind w:left="0" w:leftChars="0"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检查评估</w:t>
      </w:r>
    </w:p>
    <w:p w14:paraId="28962E67">
      <w:pPr>
        <w:pStyle w:val="13"/>
        <w:spacing w:line="360" w:lineRule="auto"/>
        <w:ind w:firstLine="560"/>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规定了检查事项要求、防治效果评估方法和指标。</w:t>
      </w:r>
    </w:p>
    <w:p w14:paraId="74EB4B41">
      <w:pPr>
        <w:pStyle w:val="13"/>
        <w:numPr>
          <w:ilvl w:val="0"/>
          <w:numId w:val="4"/>
        </w:numPr>
        <w:spacing w:line="360" w:lineRule="auto"/>
        <w:ind w:left="0" w:leftChars="0"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档案管理</w:t>
      </w:r>
    </w:p>
    <w:p w14:paraId="73611F64">
      <w:pPr>
        <w:pStyle w:val="13"/>
        <w:spacing w:line="360" w:lineRule="auto"/>
        <w:ind w:firstLine="560"/>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规定了松材线虫病打孔注药防治工作档案管理方法。</w:t>
      </w:r>
    </w:p>
    <w:p w14:paraId="639001FD">
      <w:pPr>
        <w:pStyle w:val="13"/>
        <w:spacing w:before="156" w:beforeLines="50" w:after="156" w:afterLines="50" w:line="360" w:lineRule="auto"/>
        <w:ind w:firstLine="0" w:firstLineChars="0"/>
        <w:outlineLvl w:val="0"/>
        <w:rPr>
          <w:rFonts w:ascii="宋体" w:hAnsi="宋体" w:eastAsia="宋体"/>
          <w:b/>
          <w:bCs/>
          <w:color w:val="000000" w:themeColor="text1"/>
          <w:sz w:val="28"/>
          <w:szCs w:val="32"/>
          <w14:textFill>
            <w14:solidFill>
              <w14:schemeClr w14:val="tx1"/>
            </w14:solidFill>
          </w14:textFill>
        </w:rPr>
      </w:pPr>
      <w:r>
        <w:rPr>
          <w:rFonts w:hint="eastAsia" w:ascii="宋体" w:hAnsi="宋体" w:eastAsia="宋体"/>
          <w:b/>
          <w:bCs/>
          <w:color w:val="000000" w:themeColor="text1"/>
          <w:sz w:val="28"/>
          <w:szCs w:val="32"/>
          <w14:textFill>
            <w14:solidFill>
              <w14:schemeClr w14:val="tx1"/>
            </w14:solidFill>
          </w14:textFill>
        </w:rPr>
        <w:t>3</w:t>
      </w:r>
      <w:r>
        <w:rPr>
          <w:rFonts w:ascii="宋体" w:hAnsi="宋体" w:eastAsia="宋体"/>
          <w:b/>
          <w:bCs/>
          <w:color w:val="000000" w:themeColor="text1"/>
          <w:sz w:val="28"/>
          <w:szCs w:val="32"/>
          <w14:textFill>
            <w14:solidFill>
              <w14:schemeClr w14:val="tx1"/>
            </w14:solidFill>
          </w14:textFill>
        </w:rPr>
        <w:t xml:space="preserve"> </w:t>
      </w:r>
      <w:r>
        <w:rPr>
          <w:rFonts w:hint="eastAsia" w:ascii="宋体" w:hAnsi="宋体" w:eastAsia="宋体"/>
          <w:b/>
          <w:bCs/>
          <w:color w:val="000000" w:themeColor="text1"/>
          <w:sz w:val="28"/>
          <w:szCs w:val="32"/>
          <w14:textFill>
            <w14:solidFill>
              <w14:schemeClr w14:val="tx1"/>
            </w14:solidFill>
          </w14:textFill>
        </w:rPr>
        <w:t>实证研究</w:t>
      </w:r>
    </w:p>
    <w:p w14:paraId="6AC6D272">
      <w:pPr>
        <w:pStyle w:val="13"/>
        <w:spacing w:line="360" w:lineRule="auto"/>
        <w:ind w:firstLine="560"/>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lang w:val="en-US" w:eastAsia="zh-CN"/>
          <w14:textFill>
            <w14:solidFill>
              <w14:schemeClr w14:val="tx1"/>
            </w14:solidFill>
          </w14:textFill>
        </w:rPr>
        <w:t>打孔注药对防治松材线虫病的</w:t>
      </w:r>
      <w:r>
        <w:rPr>
          <w:rFonts w:hint="eastAsia" w:ascii="宋体" w:hAnsi="宋体" w:eastAsia="宋体"/>
          <w:color w:val="000000" w:themeColor="text1"/>
          <w:sz w:val="28"/>
          <w:szCs w:val="32"/>
          <w14:textFill>
            <w14:solidFill>
              <w14:schemeClr w14:val="tx1"/>
            </w14:solidFill>
          </w14:textFill>
        </w:rPr>
        <w:t>影响进行了</w:t>
      </w:r>
      <w:r>
        <w:rPr>
          <w:rFonts w:hint="eastAsia" w:ascii="宋体" w:hAnsi="宋体" w:eastAsia="宋体"/>
          <w:color w:val="000000" w:themeColor="text1"/>
          <w:sz w:val="28"/>
          <w:szCs w:val="32"/>
          <w:lang w:val="en-US" w:eastAsia="zh-CN"/>
          <w14:textFill>
            <w14:solidFill>
              <w14:schemeClr w14:val="tx1"/>
            </w14:solidFill>
          </w14:textFill>
        </w:rPr>
        <w:t>全面</w:t>
      </w:r>
      <w:r>
        <w:rPr>
          <w:rFonts w:hint="eastAsia" w:ascii="宋体" w:hAnsi="宋体" w:eastAsia="宋体"/>
          <w:color w:val="000000" w:themeColor="text1"/>
          <w:sz w:val="28"/>
          <w:szCs w:val="32"/>
          <w14:textFill>
            <w14:solidFill>
              <w14:schemeClr w14:val="tx1"/>
            </w14:solidFill>
          </w14:textFill>
        </w:rPr>
        <w:t>系统的实证研究</w:t>
      </w:r>
      <w:r>
        <w:rPr>
          <w:rFonts w:hint="eastAsia" w:ascii="宋体" w:hAnsi="宋体" w:eastAsia="宋体"/>
          <w:color w:val="000000" w:themeColor="text1"/>
          <w:sz w:val="28"/>
          <w:szCs w:val="32"/>
          <w:lang w:eastAsia="zh-CN"/>
          <w14:textFill>
            <w14:solidFill>
              <w14:schemeClr w14:val="tx1"/>
            </w14:solidFill>
          </w14:textFill>
        </w:rPr>
        <w:t>，</w:t>
      </w:r>
      <w:r>
        <w:rPr>
          <w:rFonts w:hint="eastAsia" w:ascii="宋体" w:hAnsi="宋体" w:eastAsia="宋体"/>
          <w:color w:val="000000" w:themeColor="text1"/>
          <w:sz w:val="28"/>
          <w:szCs w:val="32"/>
          <w:lang w:val="en-US" w:eastAsia="zh-CN"/>
          <w14:textFill>
            <w14:solidFill>
              <w14:schemeClr w14:val="tx1"/>
            </w14:solidFill>
          </w14:textFill>
        </w:rPr>
        <w:t>主要包括林间药效分析、安全性调查以及对其他非靶标生物影响等研究内容</w:t>
      </w:r>
      <w:r>
        <w:rPr>
          <w:rFonts w:hint="eastAsia" w:ascii="宋体" w:hAnsi="宋体" w:eastAsia="宋体"/>
          <w:color w:val="000000" w:themeColor="text1"/>
          <w:sz w:val="28"/>
          <w:szCs w:val="32"/>
          <w14:textFill>
            <w14:solidFill>
              <w14:schemeClr w14:val="tx1"/>
            </w14:solidFill>
          </w14:textFill>
        </w:rPr>
        <w:t>。</w:t>
      </w:r>
    </w:p>
    <w:p w14:paraId="3D7DF1CD">
      <w:pPr>
        <w:pStyle w:val="2"/>
        <w:spacing w:before="156" w:beforeLines="50" w:after="156" w:afterLines="50" w:line="360" w:lineRule="auto"/>
        <w:rPr>
          <w:rFonts w:ascii="宋体" w:hAnsi="宋体" w:eastAsia="宋体"/>
          <w:color w:val="000000" w:themeColor="text1"/>
          <w:sz w:val="28"/>
          <w:highlight w:val="none"/>
          <w14:textFill>
            <w14:solidFill>
              <w14:schemeClr w14:val="tx1"/>
            </w14:solidFill>
          </w14:textFill>
        </w:rPr>
      </w:pPr>
      <w:r>
        <w:rPr>
          <w:rFonts w:hint="eastAsia" w:ascii="宋体" w:hAnsi="宋体" w:eastAsia="宋体"/>
          <w:color w:val="000000" w:themeColor="text1"/>
          <w:sz w:val="28"/>
          <w:highlight w:val="none"/>
          <w14:textFill>
            <w14:solidFill>
              <w14:schemeClr w14:val="tx1"/>
            </w14:solidFill>
          </w14:textFill>
        </w:rPr>
        <w:t>3</w:t>
      </w:r>
      <w:r>
        <w:rPr>
          <w:rFonts w:ascii="宋体" w:hAnsi="宋体" w:eastAsia="宋体"/>
          <w:color w:val="000000" w:themeColor="text1"/>
          <w:sz w:val="28"/>
          <w:highlight w:val="none"/>
          <w14:textFill>
            <w14:solidFill>
              <w14:schemeClr w14:val="tx1"/>
            </w14:solidFill>
          </w14:textFill>
        </w:rPr>
        <w:t xml:space="preserve">.1 </w:t>
      </w:r>
      <w:r>
        <w:rPr>
          <w:rFonts w:hint="eastAsia" w:ascii="宋体" w:hAnsi="宋体" w:eastAsia="宋体"/>
          <w:color w:val="000000" w:themeColor="text1"/>
          <w:sz w:val="28"/>
          <w:highlight w:val="none"/>
          <w:lang w:val="en-US" w:eastAsia="zh-CN"/>
          <w14:textFill>
            <w14:solidFill>
              <w14:schemeClr w14:val="tx1"/>
            </w14:solidFill>
          </w14:textFill>
        </w:rPr>
        <w:t>试验</w:t>
      </w:r>
      <w:r>
        <w:rPr>
          <w:rFonts w:hint="eastAsia" w:ascii="宋体" w:hAnsi="宋体" w:eastAsia="宋体"/>
          <w:color w:val="000000" w:themeColor="text1"/>
          <w:sz w:val="28"/>
          <w:highlight w:val="none"/>
          <w14:textFill>
            <w14:solidFill>
              <w14:schemeClr w14:val="tx1"/>
            </w14:solidFill>
          </w14:textFill>
        </w:rPr>
        <w:t>材料</w:t>
      </w:r>
    </w:p>
    <w:p w14:paraId="3B533C2D">
      <w:pPr>
        <w:rPr>
          <w:rFonts w:hint="default" w:ascii="宋体" w:hAnsi="宋体" w:eastAsia="宋体" w:cstheme="majorBidi"/>
          <w:b/>
          <w:bCs/>
          <w:color w:val="000000" w:themeColor="text1"/>
          <w:sz w:val="28"/>
          <w:szCs w:val="32"/>
          <w:highlight w:val="none"/>
          <w:lang w:val="en-US" w:eastAsia="zh-CN"/>
          <w14:textFill>
            <w14:solidFill>
              <w14:schemeClr w14:val="tx1"/>
            </w14:solidFill>
          </w14:textFill>
        </w:rPr>
      </w:pPr>
      <w:r>
        <w:rPr>
          <w:rFonts w:hint="eastAsia" w:ascii="宋体" w:hAnsi="宋体" w:eastAsia="宋体" w:cstheme="majorBidi"/>
          <w:b/>
          <w:bCs/>
          <w:color w:val="000000" w:themeColor="text1"/>
          <w:sz w:val="28"/>
          <w:szCs w:val="32"/>
          <w:highlight w:val="none"/>
          <w14:textFill>
            <w14:solidFill>
              <w14:schemeClr w14:val="tx1"/>
            </w14:solidFill>
          </w14:textFill>
        </w:rPr>
        <w:t>3</w:t>
      </w:r>
      <w:r>
        <w:rPr>
          <w:rFonts w:ascii="宋体" w:hAnsi="宋体" w:eastAsia="宋体" w:cstheme="majorBidi"/>
          <w:b/>
          <w:bCs/>
          <w:color w:val="000000" w:themeColor="text1"/>
          <w:sz w:val="28"/>
          <w:szCs w:val="32"/>
          <w:highlight w:val="none"/>
          <w14:textFill>
            <w14:solidFill>
              <w14:schemeClr w14:val="tx1"/>
            </w14:solidFill>
          </w14:textFill>
        </w:rPr>
        <w:t xml:space="preserve">.1.1 </w:t>
      </w:r>
      <w:r>
        <w:rPr>
          <w:rFonts w:hint="eastAsia" w:ascii="宋体" w:hAnsi="宋体" w:eastAsia="宋体" w:cstheme="majorBidi"/>
          <w:b/>
          <w:bCs/>
          <w:color w:val="000000" w:themeColor="text1"/>
          <w:sz w:val="28"/>
          <w:szCs w:val="32"/>
          <w:highlight w:val="none"/>
          <w:lang w:val="en-US" w:eastAsia="zh-CN"/>
          <w14:textFill>
            <w14:solidFill>
              <w14:schemeClr w14:val="tx1"/>
            </w14:solidFill>
          </w14:textFill>
        </w:rPr>
        <w:t>试验地概况与试验对象</w:t>
      </w:r>
    </w:p>
    <w:p w14:paraId="2C6ED78A">
      <w:pPr>
        <w:spacing w:line="360" w:lineRule="auto"/>
        <w:ind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试验点①：商洛市商南县城关街道瓜山村。商南县地处秦岭东段南麓，地理坐标介于东经110°24'～111°01'之间，北纬33°06'～33°44'之间，平均海拔678 m。林地面积308.1万亩，试验区林内以油松为主，平均树高10 m，树龄15～30年，胸径10～25 cm。</w:t>
      </w:r>
    </w:p>
    <w:p w14:paraId="1841A6F4">
      <w:pPr>
        <w:spacing w:line="360" w:lineRule="auto"/>
        <w:ind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试验点②：安康市宁陕县筒车湾镇许家城村。宁陕县位于秦岭中段南麓，地理坐标介于东经108°2′33″～108°56′48″之间、北纬33°7′11″～33°50′38″之间。林地面积300余万亩，其中松林面积28万余亩，试验区林内以油松为主。</w:t>
      </w:r>
    </w:p>
    <w:p w14:paraId="5440F164">
      <w:pPr>
        <w:spacing w:line="360" w:lineRule="auto"/>
        <w:ind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试验点③：汉中市留坝县马道镇辛家坝村。留坝县地处秦岭南麓腹地，汉中市北部</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地理坐标在东经106°38′18″～107°20′14″，北纬33°16′52″～33°52′46″之间。林地面积272.5万亩，试验区林内以油松为主。</w:t>
      </w:r>
    </w:p>
    <w:p w14:paraId="10450617">
      <w:pPr>
        <w:pStyle w:val="4"/>
        <w:ind w:left="0" w:leftChars="0"/>
        <w:rPr>
          <w:rFonts w:hint="default" w:ascii="宋体" w:hAnsi="宋体" w:eastAsia="宋体" w:cstheme="majorBidi"/>
          <w:b/>
          <w:bCs/>
          <w:color w:val="000000" w:themeColor="text1"/>
          <w:sz w:val="28"/>
          <w:szCs w:val="32"/>
          <w:lang w:val="en-US" w:eastAsia="zh-CN"/>
          <w14:textFill>
            <w14:solidFill>
              <w14:schemeClr w14:val="tx1"/>
            </w14:solidFill>
          </w14:textFill>
        </w:rPr>
      </w:pPr>
      <w:r>
        <w:rPr>
          <w:rFonts w:hint="eastAsia" w:ascii="宋体" w:hAnsi="宋体" w:eastAsia="宋体" w:cstheme="majorBidi"/>
          <w:b/>
          <w:bCs/>
          <w:color w:val="000000" w:themeColor="text1"/>
          <w:sz w:val="28"/>
          <w:szCs w:val="32"/>
          <w14:textFill>
            <w14:solidFill>
              <w14:schemeClr w14:val="tx1"/>
            </w14:solidFill>
          </w14:textFill>
        </w:rPr>
        <w:t>3</w:t>
      </w:r>
      <w:r>
        <w:rPr>
          <w:rFonts w:ascii="宋体" w:hAnsi="宋体" w:eastAsia="宋体" w:cstheme="majorBidi"/>
          <w:b/>
          <w:bCs/>
          <w:color w:val="000000" w:themeColor="text1"/>
          <w:sz w:val="28"/>
          <w:szCs w:val="32"/>
          <w14:textFill>
            <w14:solidFill>
              <w14:schemeClr w14:val="tx1"/>
            </w14:solidFill>
          </w14:textFill>
        </w:rPr>
        <w:t xml:space="preserve">.1.2 </w:t>
      </w:r>
      <w:r>
        <w:rPr>
          <w:rFonts w:hint="eastAsia" w:ascii="宋体" w:hAnsi="宋体" w:eastAsia="宋体" w:cstheme="majorBidi"/>
          <w:b/>
          <w:bCs/>
          <w:color w:val="000000" w:themeColor="text1"/>
          <w:sz w:val="28"/>
          <w:szCs w:val="32"/>
          <w:lang w:val="en-US" w:eastAsia="zh-CN"/>
          <w14:textFill>
            <w14:solidFill>
              <w14:schemeClr w14:val="tx1"/>
            </w14:solidFill>
          </w14:textFill>
        </w:rPr>
        <w:t>试验药剂</w:t>
      </w:r>
    </w:p>
    <w:p w14:paraId="2A1C4437">
      <w:pPr>
        <w:spacing w:line="360" w:lineRule="auto"/>
        <w:ind w:firstLine="560" w:firstLineChars="200"/>
        <w:rPr>
          <w:rFonts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松材线虫病</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三位一体</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新型绿色药剂</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混合液</w:t>
      </w:r>
      <w:r>
        <w:rPr>
          <w:rFonts w:hint="eastAsia" w:ascii="Times New Roman" w:hAnsi="Times New Roman" w:eastAsia="宋体" w:cs="Times New Roman"/>
          <w:color w:val="000000" w:themeColor="text1"/>
          <w:sz w:val="28"/>
          <w:szCs w:val="32"/>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主要成分</w:t>
      </w:r>
      <w:r>
        <w:rPr>
          <w:rFonts w:hint="eastAsia" w:ascii="Times New Roman" w:hAnsi="Times New Roman" w:eastAsia="宋体" w:cs="Times New Roman"/>
          <w:color w:val="000000" w:themeColor="text1"/>
          <w:sz w:val="28"/>
          <w:szCs w:val="32"/>
          <w14:textFill>
            <w14:solidFill>
              <w14:schemeClr w14:val="tx1"/>
            </w14:solidFill>
          </w14:textFill>
        </w:rPr>
        <w:t>包括天牛杀灭药剂、线虫杀灭药剂、植物生长修复刺激剂、高效靶标携带剂、新型耐雨水冲刷助剂，购自惠州银农植保技术有限公司（松材线虫病</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防治</w:t>
      </w:r>
      <w:r>
        <w:rPr>
          <w:rFonts w:hint="eastAsia" w:ascii="Times New Roman" w:hAnsi="Times New Roman" w:eastAsia="宋体" w:cs="Times New Roman"/>
          <w:color w:val="000000" w:themeColor="text1"/>
          <w:sz w:val="28"/>
          <w:szCs w:val="32"/>
          <w14:textFill>
            <w14:solidFill>
              <w14:schemeClr w14:val="tx1"/>
            </w14:solidFill>
          </w14:textFill>
        </w:rPr>
        <w:t>药剂发明专利成果转化公司）。</w:t>
      </w:r>
    </w:p>
    <w:p w14:paraId="11A7C334">
      <w:pPr>
        <w:pStyle w:val="2"/>
        <w:spacing w:before="156" w:beforeLines="50" w:after="156" w:afterLines="50" w:line="360" w:lineRule="auto"/>
        <w:rPr>
          <w:rFonts w:ascii="宋体" w:hAnsi="宋体" w:eastAsia="宋体"/>
          <w:color w:val="000000" w:themeColor="text1"/>
          <w:sz w:val="28"/>
          <w14:textFill>
            <w14:solidFill>
              <w14:schemeClr w14:val="tx1"/>
            </w14:solidFill>
          </w14:textFill>
        </w:rPr>
      </w:pPr>
      <w:r>
        <w:rPr>
          <w:rFonts w:hint="eastAsia" w:ascii="宋体" w:hAnsi="宋体" w:eastAsia="宋体"/>
          <w:color w:val="000000" w:themeColor="text1"/>
          <w:sz w:val="28"/>
          <w14:textFill>
            <w14:solidFill>
              <w14:schemeClr w14:val="tx1"/>
            </w14:solidFill>
          </w14:textFill>
        </w:rPr>
        <w:t>3</w:t>
      </w:r>
      <w:r>
        <w:rPr>
          <w:rFonts w:ascii="宋体" w:hAnsi="宋体" w:eastAsia="宋体"/>
          <w:color w:val="000000" w:themeColor="text1"/>
          <w:sz w:val="28"/>
          <w14:textFill>
            <w14:solidFill>
              <w14:schemeClr w14:val="tx1"/>
            </w14:solidFill>
          </w14:textFill>
        </w:rPr>
        <w:t xml:space="preserve">.2 </w:t>
      </w:r>
      <w:r>
        <w:rPr>
          <w:rFonts w:hint="eastAsia" w:ascii="宋体" w:hAnsi="宋体" w:eastAsia="宋体"/>
          <w:color w:val="000000" w:themeColor="text1"/>
          <w:sz w:val="28"/>
          <w14:textFill>
            <w14:solidFill>
              <w14:schemeClr w14:val="tx1"/>
            </w14:solidFill>
          </w14:textFill>
        </w:rPr>
        <w:t>试验方法</w:t>
      </w:r>
    </w:p>
    <w:p w14:paraId="47B08BA0">
      <w:pPr>
        <w:spacing w:line="360" w:lineRule="auto"/>
        <w:rPr>
          <w:rFonts w:ascii="宋体" w:hAnsi="宋体" w:eastAsia="宋体" w:cstheme="majorBidi"/>
          <w:b/>
          <w:bCs/>
          <w:color w:val="000000" w:themeColor="text1"/>
          <w:sz w:val="28"/>
          <w:szCs w:val="32"/>
          <w14:textFill>
            <w14:solidFill>
              <w14:schemeClr w14:val="tx1"/>
            </w14:solidFill>
          </w14:textFill>
        </w:rPr>
      </w:pPr>
      <w:r>
        <w:rPr>
          <w:rFonts w:hint="eastAsia" w:ascii="宋体" w:hAnsi="宋体" w:eastAsia="宋体" w:cstheme="majorBidi"/>
          <w:b/>
          <w:bCs/>
          <w:color w:val="000000" w:themeColor="text1"/>
          <w:sz w:val="28"/>
          <w:szCs w:val="32"/>
          <w14:textFill>
            <w14:solidFill>
              <w14:schemeClr w14:val="tx1"/>
            </w14:solidFill>
          </w14:textFill>
        </w:rPr>
        <w:t>3</w:t>
      </w:r>
      <w:r>
        <w:rPr>
          <w:rFonts w:ascii="宋体" w:hAnsi="宋体" w:eastAsia="宋体" w:cstheme="majorBidi"/>
          <w:b/>
          <w:bCs/>
          <w:color w:val="000000" w:themeColor="text1"/>
          <w:sz w:val="28"/>
          <w:szCs w:val="32"/>
          <w14:textFill>
            <w14:solidFill>
              <w14:schemeClr w14:val="tx1"/>
            </w14:solidFill>
          </w14:textFill>
        </w:rPr>
        <w:t xml:space="preserve">.2.1 </w:t>
      </w:r>
      <w:r>
        <w:rPr>
          <w:rFonts w:hint="eastAsia" w:ascii="宋体" w:hAnsi="宋体" w:eastAsia="宋体" w:cstheme="majorBidi"/>
          <w:b/>
          <w:bCs/>
          <w:color w:val="000000" w:themeColor="text1"/>
          <w:sz w:val="28"/>
          <w:szCs w:val="32"/>
          <w14:textFill>
            <w14:solidFill>
              <w14:schemeClr w14:val="tx1"/>
            </w14:solidFill>
          </w14:textFill>
        </w:rPr>
        <w:t>林间防治试验</w:t>
      </w:r>
    </w:p>
    <w:p w14:paraId="76A575F2">
      <w:pPr>
        <w:spacing w:line="360" w:lineRule="auto"/>
        <w:ind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20</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23</w:t>
      </w:r>
      <w:r>
        <w:rPr>
          <w:rFonts w:hint="eastAsia" w:ascii="Times New Roman" w:hAnsi="Times New Roman" w:eastAsia="宋体" w:cs="Times New Roman"/>
          <w:color w:val="000000" w:themeColor="text1"/>
          <w:sz w:val="28"/>
          <w:szCs w:val="32"/>
          <w14:textFill>
            <w14:solidFill>
              <w14:schemeClr w14:val="tx1"/>
            </w14:solidFill>
          </w14:textFill>
        </w:rPr>
        <w:t>年</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在松</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墨</w:t>
      </w:r>
      <w:r>
        <w:rPr>
          <w:rFonts w:hint="eastAsia" w:ascii="Times New Roman" w:hAnsi="Times New Roman" w:eastAsia="宋体" w:cs="Times New Roman"/>
          <w:color w:val="000000" w:themeColor="text1"/>
          <w:sz w:val="28"/>
          <w:szCs w:val="32"/>
          <w14:textFill>
            <w14:solidFill>
              <w14:schemeClr w14:val="tx1"/>
            </w14:solidFill>
          </w14:textFill>
        </w:rPr>
        <w:t>天牛</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羽化前</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当年</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4</w:t>
      </w:r>
      <w:r>
        <w:rPr>
          <w:rFonts w:hint="eastAsia" w:ascii="Times New Roman" w:hAnsi="Times New Roman" w:eastAsia="宋体" w:cs="Times New Roman"/>
          <w:color w:val="000000" w:themeColor="text1"/>
          <w:sz w:val="28"/>
          <w:szCs w:val="32"/>
          <w14:textFill>
            <w14:solidFill>
              <w14:schemeClr w14:val="tx1"/>
            </w14:solidFill>
          </w14:textFill>
        </w:rPr>
        <w:t>月</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前</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在试验地小班内选取胸径</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15</w:t>
      </w:r>
      <w:r>
        <w:rPr>
          <w:rFonts w:hint="eastAsia" w:ascii="Times New Roman" w:hAnsi="Times New Roman" w:eastAsia="宋体" w:cs="Times New Roman"/>
          <w:color w:val="000000" w:themeColor="text1"/>
          <w:sz w:val="28"/>
          <w:szCs w:val="32"/>
          <w14:textFill>
            <w14:solidFill>
              <w14:schemeClr w14:val="tx1"/>
            </w14:solidFill>
          </w14:textFill>
        </w:rPr>
        <w:t xml:space="preserve"> cm以上的</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油松</w:t>
      </w:r>
      <w:r>
        <w:rPr>
          <w:rFonts w:hint="eastAsia" w:ascii="Times New Roman" w:hAnsi="Times New Roman" w:eastAsia="宋体" w:cs="Times New Roman"/>
          <w:color w:val="000000" w:themeColor="text1"/>
          <w:sz w:val="28"/>
          <w:szCs w:val="32"/>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在</w:t>
      </w:r>
      <w:r>
        <w:rPr>
          <w:rFonts w:hint="eastAsia" w:ascii="Times New Roman" w:hAnsi="Times New Roman" w:eastAsia="宋体" w:cs="Times New Roman"/>
          <w:color w:val="000000" w:themeColor="text1"/>
          <w:sz w:val="28"/>
          <w:szCs w:val="32"/>
          <w14:textFill>
            <w14:solidFill>
              <w14:schemeClr w14:val="tx1"/>
            </w14:solidFill>
          </w14:textFill>
        </w:rPr>
        <w:t>距地面30～50 cm处的松树树干上钻孔注射</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现场配制的</w:t>
      </w:r>
      <w:r>
        <w:rPr>
          <w:rFonts w:hint="eastAsia" w:ascii="Times New Roman" w:hAnsi="Times New Roman" w:eastAsia="宋体" w:cs="Times New Roman"/>
          <w:color w:val="000000" w:themeColor="text1"/>
          <w:sz w:val="28"/>
          <w:szCs w:val="32"/>
          <w14:textFill>
            <w14:solidFill>
              <w14:schemeClr w14:val="tx1"/>
            </w14:solidFill>
          </w14:textFill>
        </w:rPr>
        <w:t>松材线虫病</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三位一体</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新型绿色</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药剂混合液50 mL（药剂配制按照使用说明进行），每棵树打孔注射2瓶药液。打孔位置分布树干周围，高低间隔或者按螺旋形方式打孔，打孔角度为斜向下方30～45°。打孔完成后拧掉药瓶头部密封盖慢慢插入树孔内，轻击药瓶底部固定，并在药瓶底部用细针打通药瓶通气孔促进树干药液吸收。</w:t>
      </w:r>
      <w:r>
        <w:rPr>
          <w:rFonts w:hint="eastAsia" w:ascii="Times New Roman" w:hAnsi="Times New Roman" w:eastAsia="宋体" w:cs="Times New Roman"/>
          <w:color w:val="000000" w:themeColor="text1"/>
          <w:sz w:val="28"/>
          <w:szCs w:val="32"/>
          <w14:textFill>
            <w14:solidFill>
              <w14:schemeClr w14:val="tx1"/>
            </w14:solidFill>
          </w14:textFill>
        </w:rPr>
        <w:t>同时</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选取一个与试验小班林分相近，不实施任何防治措施的空白对照小班。</w:t>
      </w:r>
    </w:p>
    <w:p w14:paraId="66F54E97">
      <w:pPr>
        <w:pStyle w:val="4"/>
        <w:ind w:left="0" w:leftChars="0"/>
      </w:pPr>
      <w:r>
        <w:rPr>
          <w:rFonts w:hint="eastAsia" w:ascii="宋体" w:hAnsi="宋体" w:eastAsia="宋体" w:cstheme="majorBidi"/>
          <w:b/>
          <w:bCs/>
          <w:color w:val="000000" w:themeColor="text1"/>
          <w:sz w:val="28"/>
          <w:szCs w:val="32"/>
          <w14:textFill>
            <w14:solidFill>
              <w14:schemeClr w14:val="tx1"/>
            </w14:solidFill>
          </w14:textFill>
        </w:rPr>
        <w:t>3</w:t>
      </w:r>
      <w:r>
        <w:rPr>
          <w:rFonts w:ascii="宋体" w:hAnsi="宋体" w:eastAsia="宋体" w:cstheme="majorBidi"/>
          <w:b/>
          <w:bCs/>
          <w:color w:val="000000" w:themeColor="text1"/>
          <w:sz w:val="28"/>
          <w:szCs w:val="32"/>
          <w14:textFill>
            <w14:solidFill>
              <w14:schemeClr w14:val="tx1"/>
            </w14:solidFill>
          </w14:textFill>
        </w:rPr>
        <w:t xml:space="preserve">.2.2 </w:t>
      </w:r>
      <w:r>
        <w:rPr>
          <w:rFonts w:hint="eastAsia" w:ascii="宋体" w:hAnsi="宋体" w:eastAsia="宋体" w:cstheme="majorBidi"/>
          <w:b/>
          <w:bCs/>
          <w:color w:val="000000" w:themeColor="text1"/>
          <w:sz w:val="28"/>
          <w:szCs w:val="32"/>
          <w14:textFill>
            <w14:solidFill>
              <w14:schemeClr w14:val="tx1"/>
            </w14:solidFill>
          </w14:textFill>
        </w:rPr>
        <w:t>防治效果调查</w:t>
      </w:r>
    </w:p>
    <w:p w14:paraId="620F9860">
      <w:pPr>
        <w:spacing w:line="360" w:lineRule="auto"/>
        <w:ind w:firstLine="560" w:firstLineChars="200"/>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防治效果评价指标主要有：病死松树增加</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数</w:t>
      </w:r>
      <w:r>
        <w:rPr>
          <w:rFonts w:hint="eastAsia" w:ascii="Times New Roman" w:hAnsi="Times New Roman" w:eastAsia="宋体" w:cs="Times New Roman"/>
          <w:color w:val="000000" w:themeColor="text1"/>
          <w:sz w:val="28"/>
          <w:szCs w:val="32"/>
          <w:lang w:eastAsia="zh-CN"/>
          <w14:textFill>
            <w14:solidFill>
              <w14:schemeClr w14:val="tx1"/>
            </w14:solidFill>
          </w14:textFill>
        </w:rPr>
        <w:t>量、虫口相对减退率、</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松墨</w:t>
      </w:r>
      <w:r>
        <w:rPr>
          <w:rFonts w:hint="eastAsia" w:ascii="Times New Roman" w:hAnsi="Times New Roman" w:eastAsia="宋体" w:cs="Times New Roman"/>
          <w:color w:val="000000" w:themeColor="text1"/>
          <w:sz w:val="28"/>
          <w:szCs w:val="32"/>
          <w:lang w:eastAsia="zh-CN"/>
          <w14:textFill>
            <w14:solidFill>
              <w14:schemeClr w14:val="tx1"/>
            </w14:solidFill>
          </w14:textFill>
        </w:rPr>
        <w:t>天牛死亡率、松材线虫携带率等。</w:t>
      </w:r>
    </w:p>
    <w:p w14:paraId="38438720">
      <w:pPr>
        <w:spacing w:line="360" w:lineRule="auto"/>
        <w:ind w:firstLine="560" w:firstLineChars="200"/>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32"/>
          <w:lang w:eastAsia="zh-CN"/>
          <w14:textFill>
            <w14:solidFill>
              <w14:schemeClr w14:val="tx1"/>
            </w14:solidFill>
          </w14:textFill>
        </w:rPr>
        <w:t>）病死松树调查监测</w:t>
      </w:r>
    </w:p>
    <w:p w14:paraId="36347237">
      <w:pPr>
        <w:spacing w:line="360" w:lineRule="auto"/>
        <w:ind w:firstLine="560" w:firstLineChars="200"/>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使用无人机对试验</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区和对照区</w:t>
      </w:r>
      <w:r>
        <w:rPr>
          <w:rFonts w:hint="eastAsia" w:ascii="Times New Roman" w:hAnsi="Times New Roman" w:eastAsia="宋体" w:cs="Times New Roman"/>
          <w:color w:val="000000" w:themeColor="text1"/>
          <w:sz w:val="28"/>
          <w:szCs w:val="32"/>
          <w:lang w:eastAsia="zh-CN"/>
          <w14:textFill>
            <w14:solidFill>
              <w14:schemeClr w14:val="tx1"/>
            </w14:solidFill>
          </w14:textFill>
        </w:rPr>
        <w:t>施药前和施药后</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60 d</w:t>
      </w:r>
      <w:r>
        <w:rPr>
          <w:rFonts w:hint="eastAsia" w:ascii="Times New Roman" w:hAnsi="Times New Roman" w:eastAsia="宋体" w:cs="Times New Roman"/>
          <w:color w:val="000000" w:themeColor="text1"/>
          <w:sz w:val="28"/>
          <w:szCs w:val="32"/>
          <w:lang w:eastAsia="zh-CN"/>
          <w14:textFill>
            <w14:solidFill>
              <w14:schemeClr w14:val="tx1"/>
            </w14:solidFill>
          </w14:textFill>
        </w:rPr>
        <w:t>分别开展一次松树变色立木无人机遥感数据采集，统计不同试验区域和对照区内的病死松树数量，计算施药前后试验区和对照区的病死树增加</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数</w:t>
      </w:r>
      <w:r>
        <w:rPr>
          <w:rFonts w:hint="eastAsia" w:ascii="Times New Roman" w:hAnsi="Times New Roman" w:eastAsia="宋体" w:cs="Times New Roman"/>
          <w:color w:val="000000" w:themeColor="text1"/>
          <w:sz w:val="28"/>
          <w:szCs w:val="32"/>
          <w:lang w:eastAsia="zh-CN"/>
          <w14:textFill>
            <w14:solidFill>
              <w14:schemeClr w14:val="tx1"/>
            </w14:solidFill>
          </w14:textFill>
        </w:rPr>
        <w:t>量。</w:t>
      </w:r>
    </w:p>
    <w:p w14:paraId="0AE077EB">
      <w:pPr>
        <w:spacing w:line="360" w:lineRule="auto"/>
        <w:ind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2</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14:textFill>
            <w14:solidFill>
              <w14:schemeClr w14:val="tx1"/>
            </w14:solidFill>
          </w14:textFill>
        </w:rPr>
        <w:t>注药后松树树干内松</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墨</w:t>
      </w:r>
      <w:r>
        <w:rPr>
          <w:rFonts w:hint="eastAsia" w:ascii="Times New Roman" w:hAnsi="Times New Roman" w:eastAsia="宋体" w:cs="Times New Roman"/>
          <w:color w:val="000000" w:themeColor="text1"/>
          <w:sz w:val="28"/>
          <w:szCs w:val="32"/>
          <w14:textFill>
            <w14:solidFill>
              <w14:schemeClr w14:val="tx1"/>
            </w14:solidFill>
          </w14:textFill>
        </w:rPr>
        <w:t>天牛死亡率调查</w:t>
      </w:r>
    </w:p>
    <w:p w14:paraId="029E9298">
      <w:pPr>
        <w:spacing w:line="360" w:lineRule="auto"/>
        <w:ind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14:textFill>
            <w14:solidFill>
              <w14:schemeClr w14:val="tx1"/>
            </w14:solidFill>
          </w14:textFill>
        </w:rPr>
        <w:t>施药后第</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4天和第8</w:t>
      </w:r>
      <w:r>
        <w:rPr>
          <w:rFonts w:hint="eastAsia" w:ascii="Times New Roman" w:hAnsi="Times New Roman" w:eastAsia="宋体" w:cs="Times New Roman"/>
          <w:color w:val="000000" w:themeColor="text1"/>
          <w:sz w:val="28"/>
          <w:szCs w:val="32"/>
          <w14:textFill>
            <w14:solidFill>
              <w14:schemeClr w14:val="tx1"/>
            </w14:solidFill>
          </w14:textFill>
        </w:rPr>
        <w:t>天，随机选取试验小班内5个以上松褐天牛刻槽的注药松树20株，进行解剖，记录浅蛀孔处松</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墨</w:t>
      </w:r>
      <w:r>
        <w:rPr>
          <w:rFonts w:hint="eastAsia" w:ascii="Times New Roman" w:hAnsi="Times New Roman" w:eastAsia="宋体" w:cs="Times New Roman"/>
          <w:color w:val="000000" w:themeColor="text1"/>
          <w:sz w:val="28"/>
          <w:szCs w:val="32"/>
          <w14:textFill>
            <w14:solidFill>
              <w14:schemeClr w14:val="tx1"/>
            </w14:solidFill>
          </w14:textFill>
        </w:rPr>
        <w:t>天牛幼虫存活状态，计算注药后松</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墨</w:t>
      </w:r>
      <w:r>
        <w:rPr>
          <w:rFonts w:hint="eastAsia" w:ascii="Times New Roman" w:hAnsi="Times New Roman" w:eastAsia="宋体" w:cs="Times New Roman"/>
          <w:color w:val="000000" w:themeColor="text1"/>
          <w:sz w:val="28"/>
          <w:szCs w:val="32"/>
          <w14:textFill>
            <w14:solidFill>
              <w14:schemeClr w14:val="tx1"/>
            </w14:solidFill>
          </w14:textFill>
        </w:rPr>
        <w:t>天牛死亡率。</w:t>
      </w:r>
    </w:p>
    <w:p w14:paraId="39C8CB56">
      <w:pPr>
        <w:spacing w:line="360" w:lineRule="auto"/>
        <w:ind w:firstLine="560" w:firstLineChars="200"/>
        <w:rPr>
          <w:rFonts w:hint="default"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3</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松墨</w:t>
      </w:r>
      <w:r>
        <w:rPr>
          <w:rFonts w:hint="eastAsia" w:ascii="Times New Roman" w:hAnsi="Times New Roman" w:eastAsia="宋体" w:cs="Times New Roman"/>
          <w:color w:val="000000" w:themeColor="text1"/>
          <w:sz w:val="28"/>
          <w:szCs w:val="32"/>
          <w:lang w:eastAsia="zh-CN"/>
          <w14:textFill>
            <w14:solidFill>
              <w14:schemeClr w14:val="tx1"/>
            </w14:solidFill>
          </w14:textFill>
        </w:rPr>
        <w:t>天牛虫口相对减退率</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分析</w:t>
      </w:r>
    </w:p>
    <w:p w14:paraId="465F0BED">
      <w:pPr>
        <w:spacing w:line="360" w:lineRule="auto"/>
        <w:ind w:firstLine="560" w:firstLineChars="200"/>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通过对比试验区和对照区</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诱捕器中</w:t>
      </w:r>
      <w:r>
        <w:rPr>
          <w:rFonts w:hint="eastAsia" w:ascii="Times New Roman" w:hAnsi="Times New Roman" w:eastAsia="宋体" w:cs="Times New Roman"/>
          <w:color w:val="000000" w:themeColor="text1"/>
          <w:sz w:val="28"/>
          <w:szCs w:val="32"/>
          <w:lang w:eastAsia="zh-CN"/>
          <w14:textFill>
            <w14:solidFill>
              <w14:schemeClr w14:val="tx1"/>
            </w14:solidFill>
          </w14:textFill>
        </w:rPr>
        <w:t>诱捕到的天牛数量，分析施药前后松墨天牛数量变化。</w:t>
      </w:r>
    </w:p>
    <w:p w14:paraId="0B371C1D">
      <w:pPr>
        <w:spacing w:line="360" w:lineRule="auto"/>
        <w:ind w:firstLine="560" w:firstLineChars="200"/>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4</w:t>
      </w:r>
      <w:r>
        <w:rPr>
          <w:rFonts w:hint="eastAsia" w:ascii="Times New Roman" w:hAnsi="Times New Roman" w:eastAsia="宋体" w:cs="Times New Roman"/>
          <w:color w:val="000000" w:themeColor="text1"/>
          <w:sz w:val="28"/>
          <w:szCs w:val="32"/>
          <w:lang w:eastAsia="zh-CN"/>
          <w14:textFill>
            <w14:solidFill>
              <w14:schemeClr w14:val="tx1"/>
            </w14:solidFill>
          </w14:textFill>
        </w:rPr>
        <w:t>）松墨天牛携带松材线虫检测</w:t>
      </w:r>
    </w:p>
    <w:p w14:paraId="4BFBDCFD">
      <w:pPr>
        <w:spacing w:line="360" w:lineRule="auto"/>
        <w:ind w:firstLine="560" w:firstLineChars="200"/>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使用昆虫基因组DNA提取试剂盒和松材线虫特异性引物，对3个试验点诱捕到的松墨天牛样品进行核酸提取和PCR检测，根据凝胶电泳图中的松材线虫目标条带判断松墨天牛样品中是否含有松材线虫，进而计算松材线虫携带率。</w:t>
      </w:r>
    </w:p>
    <w:p w14:paraId="21ADFA01">
      <w:pPr>
        <w:pStyle w:val="2"/>
        <w:spacing w:before="156" w:beforeLines="50" w:after="156" w:afterLines="50" w:line="360" w:lineRule="auto"/>
        <w:rPr>
          <w:rFonts w:ascii="宋体" w:hAnsi="宋体" w:eastAsia="宋体"/>
          <w:color w:val="000000" w:themeColor="text1"/>
          <w:sz w:val="28"/>
          <w14:textFill>
            <w14:solidFill>
              <w14:schemeClr w14:val="tx1"/>
            </w14:solidFill>
          </w14:textFill>
        </w:rPr>
      </w:pPr>
      <w:r>
        <w:rPr>
          <w:rFonts w:ascii="宋体" w:hAnsi="宋体" w:eastAsia="宋体"/>
          <w:color w:val="000000" w:themeColor="text1"/>
          <w:sz w:val="28"/>
          <w14:textFill>
            <w14:solidFill>
              <w14:schemeClr w14:val="tx1"/>
            </w14:solidFill>
          </w14:textFill>
        </w:rPr>
        <w:t>3.</w:t>
      </w:r>
      <w:r>
        <w:rPr>
          <w:rFonts w:hint="eastAsia" w:ascii="宋体" w:hAnsi="宋体" w:eastAsia="宋体"/>
          <w:color w:val="000000" w:themeColor="text1"/>
          <w:sz w:val="28"/>
          <w:lang w:val="en-US" w:eastAsia="zh-CN"/>
          <w14:textFill>
            <w14:solidFill>
              <w14:schemeClr w14:val="tx1"/>
            </w14:solidFill>
          </w14:textFill>
        </w:rPr>
        <w:t>3</w:t>
      </w:r>
      <w:r>
        <w:rPr>
          <w:rFonts w:ascii="宋体" w:hAnsi="宋体" w:eastAsia="宋体"/>
          <w:color w:val="000000" w:themeColor="text1"/>
          <w:sz w:val="28"/>
          <w14:textFill>
            <w14:solidFill>
              <w14:schemeClr w14:val="tx1"/>
            </w14:solidFill>
          </w14:textFill>
        </w:rPr>
        <w:t xml:space="preserve"> </w:t>
      </w:r>
      <w:r>
        <w:rPr>
          <w:rFonts w:hint="eastAsia" w:ascii="宋体" w:hAnsi="宋体" w:eastAsia="宋体"/>
          <w:color w:val="000000" w:themeColor="text1"/>
          <w:sz w:val="28"/>
          <w14:textFill>
            <w14:solidFill>
              <w14:schemeClr w14:val="tx1"/>
            </w14:solidFill>
          </w14:textFill>
        </w:rPr>
        <w:t>试验结果</w:t>
      </w:r>
    </w:p>
    <w:p w14:paraId="2888BD66">
      <w:pPr>
        <w:rPr>
          <w:rFonts w:ascii="宋体" w:hAnsi="宋体" w:eastAsia="宋体"/>
          <w:b/>
          <w:bCs/>
          <w:color w:val="000000" w:themeColor="text1"/>
          <w:sz w:val="28"/>
          <w14:textFill>
            <w14:solidFill>
              <w14:schemeClr w14:val="tx1"/>
            </w14:solidFill>
          </w14:textFill>
        </w:rPr>
      </w:pPr>
      <w:r>
        <w:rPr>
          <w:rFonts w:hint="eastAsia" w:ascii="宋体" w:hAnsi="宋体" w:eastAsia="宋体"/>
          <w:b/>
          <w:bCs/>
          <w:color w:val="000000" w:themeColor="text1"/>
          <w:sz w:val="28"/>
          <w14:textFill>
            <w14:solidFill>
              <w14:schemeClr w14:val="tx1"/>
            </w14:solidFill>
          </w14:textFill>
        </w:rPr>
        <w:t>3</w:t>
      </w:r>
      <w:r>
        <w:rPr>
          <w:rFonts w:ascii="宋体" w:hAnsi="宋体" w:eastAsia="宋体"/>
          <w:b/>
          <w:bCs/>
          <w:color w:val="000000" w:themeColor="text1"/>
          <w:sz w:val="28"/>
          <w14:textFill>
            <w14:solidFill>
              <w14:schemeClr w14:val="tx1"/>
            </w14:solidFill>
          </w14:textFill>
        </w:rPr>
        <w:t>.</w:t>
      </w:r>
      <w:r>
        <w:rPr>
          <w:rFonts w:hint="eastAsia" w:ascii="宋体" w:hAnsi="宋体" w:eastAsia="宋体"/>
          <w:b/>
          <w:bCs/>
          <w:color w:val="000000" w:themeColor="text1"/>
          <w:sz w:val="28"/>
          <w:lang w:val="en-US" w:eastAsia="zh-CN"/>
          <w14:textFill>
            <w14:solidFill>
              <w14:schemeClr w14:val="tx1"/>
            </w14:solidFill>
          </w14:textFill>
        </w:rPr>
        <w:t>3</w:t>
      </w:r>
      <w:r>
        <w:rPr>
          <w:rFonts w:ascii="宋体" w:hAnsi="宋体" w:eastAsia="宋体"/>
          <w:b/>
          <w:bCs/>
          <w:color w:val="000000" w:themeColor="text1"/>
          <w:sz w:val="28"/>
          <w14:textFill>
            <w14:solidFill>
              <w14:schemeClr w14:val="tx1"/>
            </w14:solidFill>
          </w14:textFill>
        </w:rPr>
        <w:t>.1</w:t>
      </w:r>
      <w:r>
        <w:rPr>
          <w:rFonts w:hint="eastAsia" w:ascii="宋体" w:hAnsi="宋体" w:eastAsia="宋体"/>
          <w:b/>
          <w:bCs/>
          <w:color w:val="000000" w:themeColor="text1"/>
          <w:sz w:val="28"/>
          <w14:textFill>
            <w14:solidFill>
              <w14:schemeClr w14:val="tx1"/>
            </w14:solidFill>
          </w14:textFill>
        </w:rPr>
        <w:t>病死松树调查监测</w:t>
      </w:r>
    </w:p>
    <w:p w14:paraId="01018B68">
      <w:pPr>
        <w:spacing w:line="360" w:lineRule="auto"/>
        <w:ind w:firstLine="560" w:firstLineChars="200"/>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3个试验区内均无新增病死松树，对照区病死松树增加量分别为商洛市商南县城关街道瓜山村5株、安康市宁陕县筒车湾镇许家城村3株、汉中市留坝县马道镇辛家坝村试验点8株（图</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32"/>
          <w:lang w:eastAsia="zh-CN"/>
          <w14:textFill>
            <w14:solidFill>
              <w14:schemeClr w14:val="tx1"/>
            </w14:solidFill>
          </w14:textFill>
        </w:rPr>
        <w:t>表</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p>
    <w:p w14:paraId="229C4EA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sz w:val="24"/>
          <w:szCs w:val="28"/>
          <w:lang w:eastAsia="zh-CN"/>
          <w14:textFill>
            <w14:solidFill>
              <w14:schemeClr w14:val="tx1"/>
            </w14:solidFill>
          </w14:textFill>
        </w:rPr>
      </w:pPr>
      <w:r>
        <w:rPr>
          <w:rFonts w:hint="eastAsia" w:ascii="Times New Roman" w:hAnsi="Times New Roman"/>
          <w:sz w:val="24"/>
          <w:szCs w:val="24"/>
        </w:rPr>
        <w:drawing>
          <wp:inline distT="0" distB="0" distL="114300" distR="114300">
            <wp:extent cx="5271135" cy="6083935"/>
            <wp:effectExtent l="0" t="0" r="5715" b="12065"/>
            <wp:docPr id="1" name="图片 1" descr="图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4-4-1"/>
                    <pic:cNvPicPr>
                      <a:picLocks noChangeAspect="1"/>
                    </pic:cNvPicPr>
                  </pic:nvPicPr>
                  <pic:blipFill>
                    <a:blip r:embed="rId4"/>
                    <a:stretch>
                      <a:fillRect/>
                    </a:stretch>
                  </pic:blipFill>
                  <pic:spPr>
                    <a:xfrm>
                      <a:off x="0" y="0"/>
                      <a:ext cx="5271135" cy="6083935"/>
                    </a:xfrm>
                    <a:prstGeom prst="rect">
                      <a:avLst/>
                    </a:prstGeom>
                    <a:noFill/>
                    <a:ln>
                      <a:noFill/>
                    </a:ln>
                  </pic:spPr>
                </pic:pic>
              </a:graphicData>
            </a:graphic>
          </wp:inline>
        </w:drawing>
      </w:r>
      <w:r>
        <w:rPr>
          <w:rFonts w:hint="eastAsia" w:ascii="Times New Roman" w:hAnsi="Times New Roman" w:eastAsia="宋体" w:cs="Times New Roman"/>
          <w:color w:val="000000" w:themeColor="text1"/>
          <w:sz w:val="24"/>
          <w:szCs w:val="28"/>
          <w:lang w:eastAsia="zh-CN"/>
          <w14:textFill>
            <w14:solidFill>
              <w14:schemeClr w14:val="tx1"/>
            </w14:solidFill>
          </w14:textFill>
        </w:rPr>
        <w:t>图</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8"/>
          <w:lang w:eastAsia="zh-CN"/>
          <w14:textFill>
            <w14:solidFill>
              <w14:schemeClr w14:val="tx1"/>
            </w14:solidFill>
          </w14:textFill>
        </w:rPr>
        <w:t xml:space="preserve"> 试验示范点异常变色及枯死松树本底数据调查监测</w:t>
      </w:r>
    </w:p>
    <w:p w14:paraId="1C52E1F5">
      <w:pPr>
        <w:pStyle w:val="5"/>
        <w:spacing w:before="156" w:beforeLines="50" w:after="156" w:afterLines="50"/>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商南县城关镇对照区面积200亩，正射影像面积500亩；商南县城关镇试验区面积200亩，正射影像面积500亩；宁陕县筒车湾镇对照区面积200亩，正射影像面积470亩；宁陕县筒车湾镇试验区面积200亩，正射影像面积971亩；留坝县马道镇对照区面积200亩，正射影像面积500亩；留坝县马道镇试验区面积200亩，正射影像面积500亩。</w:t>
      </w:r>
    </w:p>
    <w:p w14:paraId="51ADD17E">
      <w:pPr>
        <w:pStyle w:val="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t>表1 枯死松树数量统计</w:t>
      </w:r>
    </w:p>
    <w:tbl>
      <w:tblPr>
        <w:tblStyle w:val="8"/>
        <w:tblW w:w="9015"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3685"/>
        <w:gridCol w:w="1114"/>
        <w:gridCol w:w="1295"/>
        <w:gridCol w:w="1177"/>
        <w:gridCol w:w="1177"/>
      </w:tblGrid>
      <w:tr w14:paraId="234258B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567" w:hRule="atLeast"/>
          <w:jc w:val="center"/>
        </w:trPr>
        <w:tc>
          <w:tcPr>
            <w:tcW w:w="567" w:type="dxa"/>
            <w:vMerge w:val="restart"/>
            <w:shd w:val="clear" w:color="auto" w:fill="auto"/>
            <w:noWrap w:val="0"/>
            <w:vAlign w:val="center"/>
          </w:tcPr>
          <w:p w14:paraId="4C811956">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编号</w:t>
            </w:r>
          </w:p>
        </w:tc>
        <w:tc>
          <w:tcPr>
            <w:tcW w:w="3685" w:type="dxa"/>
            <w:vMerge w:val="restart"/>
            <w:shd w:val="clear" w:color="auto" w:fill="auto"/>
            <w:noWrap w:val="0"/>
            <w:vAlign w:val="center"/>
          </w:tcPr>
          <w:p w14:paraId="4C59D335">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试验点</w:t>
            </w:r>
          </w:p>
        </w:tc>
        <w:tc>
          <w:tcPr>
            <w:tcW w:w="2409" w:type="dxa"/>
            <w:gridSpan w:val="2"/>
            <w:tcBorders>
              <w:bottom w:val="single" w:color="000000" w:sz="4" w:space="0"/>
            </w:tcBorders>
            <w:shd w:val="clear" w:color="auto" w:fill="auto"/>
            <w:noWrap w:val="0"/>
            <w:vAlign w:val="center"/>
          </w:tcPr>
          <w:p w14:paraId="02199BE5">
            <w:pPr>
              <w:spacing w:line="400" w:lineRule="exact"/>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注药</w:t>
            </w:r>
            <w:r>
              <w:rPr>
                <w:rFonts w:hint="default" w:ascii="Times New Roman" w:hAnsi="Times New Roman" w:eastAsia="宋体" w:cs="Times New Roman"/>
                <w:sz w:val="24"/>
                <w:szCs w:val="24"/>
              </w:rPr>
              <w:t>前</w:t>
            </w:r>
          </w:p>
        </w:tc>
        <w:tc>
          <w:tcPr>
            <w:tcW w:w="2354" w:type="dxa"/>
            <w:gridSpan w:val="2"/>
            <w:tcBorders>
              <w:bottom w:val="single" w:color="000000" w:sz="4" w:space="0"/>
            </w:tcBorders>
            <w:noWrap w:val="0"/>
            <w:vAlign w:val="center"/>
          </w:tcPr>
          <w:p w14:paraId="30225595">
            <w:pPr>
              <w:spacing w:line="400" w:lineRule="exact"/>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注药</w:t>
            </w:r>
            <w:r>
              <w:rPr>
                <w:rFonts w:hint="default" w:ascii="Times New Roman" w:hAnsi="Times New Roman" w:eastAsia="宋体" w:cs="Times New Roman"/>
                <w:sz w:val="24"/>
                <w:szCs w:val="24"/>
              </w:rPr>
              <w:t>后</w:t>
            </w:r>
          </w:p>
        </w:tc>
      </w:tr>
      <w:tr w14:paraId="41FB93D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7" w:type="dxa"/>
            <w:vMerge w:val="continue"/>
            <w:tcBorders>
              <w:bottom w:val="single" w:color="000000" w:sz="4" w:space="0"/>
            </w:tcBorders>
            <w:shd w:val="clear" w:color="auto" w:fill="auto"/>
            <w:noWrap w:val="0"/>
            <w:vAlign w:val="center"/>
          </w:tcPr>
          <w:p w14:paraId="3AF6A73F">
            <w:pPr>
              <w:spacing w:line="400" w:lineRule="exact"/>
              <w:jc w:val="center"/>
              <w:rPr>
                <w:rFonts w:hint="default" w:ascii="Times New Roman" w:hAnsi="Times New Roman" w:eastAsia="宋体" w:cs="Times New Roman"/>
                <w:color w:val="000000"/>
                <w:sz w:val="24"/>
                <w:szCs w:val="24"/>
              </w:rPr>
            </w:pPr>
          </w:p>
        </w:tc>
        <w:tc>
          <w:tcPr>
            <w:tcW w:w="3685" w:type="dxa"/>
            <w:vMerge w:val="continue"/>
            <w:tcBorders>
              <w:bottom w:val="single" w:color="000000" w:sz="4" w:space="0"/>
            </w:tcBorders>
            <w:shd w:val="clear" w:color="auto" w:fill="auto"/>
            <w:noWrap w:val="0"/>
            <w:vAlign w:val="center"/>
          </w:tcPr>
          <w:p w14:paraId="0DA66EFA">
            <w:pPr>
              <w:spacing w:line="400" w:lineRule="exact"/>
              <w:jc w:val="center"/>
              <w:rPr>
                <w:rFonts w:hint="default" w:ascii="Times New Roman" w:hAnsi="Times New Roman" w:eastAsia="宋体" w:cs="Times New Roman"/>
                <w:color w:val="000000"/>
                <w:sz w:val="24"/>
                <w:szCs w:val="24"/>
              </w:rPr>
            </w:pPr>
          </w:p>
        </w:tc>
        <w:tc>
          <w:tcPr>
            <w:tcW w:w="1114" w:type="dxa"/>
            <w:tcBorders>
              <w:bottom w:val="single" w:color="000000" w:sz="4" w:space="0"/>
            </w:tcBorders>
            <w:shd w:val="clear" w:color="auto" w:fill="auto"/>
            <w:noWrap w:val="0"/>
            <w:vAlign w:val="center"/>
          </w:tcPr>
          <w:p w14:paraId="115881E7">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对照区</w:t>
            </w:r>
          </w:p>
        </w:tc>
        <w:tc>
          <w:tcPr>
            <w:tcW w:w="1295" w:type="dxa"/>
            <w:tcBorders>
              <w:bottom w:val="single" w:color="000000" w:sz="4" w:space="0"/>
            </w:tcBorders>
            <w:shd w:val="clear" w:color="auto" w:fill="auto"/>
            <w:noWrap w:val="0"/>
            <w:vAlign w:val="center"/>
          </w:tcPr>
          <w:p w14:paraId="7877B11C">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试验区</w:t>
            </w:r>
          </w:p>
        </w:tc>
        <w:tc>
          <w:tcPr>
            <w:tcW w:w="1177" w:type="dxa"/>
            <w:tcBorders>
              <w:bottom w:val="single" w:color="000000" w:sz="4" w:space="0"/>
            </w:tcBorders>
            <w:noWrap w:val="0"/>
            <w:vAlign w:val="center"/>
          </w:tcPr>
          <w:p w14:paraId="413B0709">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对照区</w:t>
            </w:r>
          </w:p>
        </w:tc>
        <w:tc>
          <w:tcPr>
            <w:tcW w:w="1177" w:type="dxa"/>
            <w:tcBorders>
              <w:bottom w:val="single" w:color="000000" w:sz="4" w:space="0"/>
            </w:tcBorders>
            <w:noWrap w:val="0"/>
            <w:vAlign w:val="center"/>
          </w:tcPr>
          <w:p w14:paraId="3924D8B5">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试验区</w:t>
            </w:r>
          </w:p>
        </w:tc>
      </w:tr>
      <w:tr w14:paraId="2BC9FF1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7" w:type="dxa"/>
            <w:shd w:val="clear" w:color="auto" w:fill="auto"/>
            <w:noWrap w:val="0"/>
            <w:vAlign w:val="center"/>
          </w:tcPr>
          <w:p w14:paraId="0308BC4A">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3685" w:type="dxa"/>
            <w:shd w:val="clear" w:color="auto" w:fill="auto"/>
            <w:noWrap w:val="0"/>
            <w:vAlign w:val="center"/>
          </w:tcPr>
          <w:p w14:paraId="293EDED8">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商洛市商南县城关街道瓜山村</w:t>
            </w:r>
          </w:p>
        </w:tc>
        <w:tc>
          <w:tcPr>
            <w:tcW w:w="1114" w:type="dxa"/>
            <w:shd w:val="clear" w:color="auto" w:fill="auto"/>
            <w:noWrap w:val="0"/>
            <w:vAlign w:val="center"/>
          </w:tcPr>
          <w:p w14:paraId="5F54386C">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91株</w:t>
            </w:r>
          </w:p>
        </w:tc>
        <w:tc>
          <w:tcPr>
            <w:tcW w:w="1295" w:type="dxa"/>
            <w:shd w:val="clear" w:color="auto" w:fill="auto"/>
            <w:noWrap w:val="0"/>
            <w:vAlign w:val="center"/>
          </w:tcPr>
          <w:p w14:paraId="297E8A64">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114株</w:t>
            </w:r>
          </w:p>
        </w:tc>
        <w:tc>
          <w:tcPr>
            <w:tcW w:w="1177" w:type="dxa"/>
            <w:noWrap w:val="0"/>
            <w:vAlign w:val="center"/>
          </w:tcPr>
          <w:p w14:paraId="65CF4E38">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96株</w:t>
            </w:r>
          </w:p>
        </w:tc>
        <w:tc>
          <w:tcPr>
            <w:tcW w:w="1177" w:type="dxa"/>
            <w:noWrap w:val="0"/>
            <w:vAlign w:val="center"/>
          </w:tcPr>
          <w:p w14:paraId="70E561E5">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114株</w:t>
            </w:r>
          </w:p>
        </w:tc>
      </w:tr>
      <w:tr w14:paraId="3DA168C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7" w:type="dxa"/>
            <w:shd w:val="clear" w:color="auto" w:fill="auto"/>
            <w:noWrap w:val="0"/>
            <w:vAlign w:val="center"/>
          </w:tcPr>
          <w:p w14:paraId="6B52EEEC">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3685" w:type="dxa"/>
            <w:shd w:val="clear" w:color="auto" w:fill="auto"/>
            <w:noWrap w:val="0"/>
            <w:vAlign w:val="center"/>
          </w:tcPr>
          <w:p w14:paraId="4F17D0DA">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安康市宁陕县筒车湾镇许家城村</w:t>
            </w:r>
          </w:p>
        </w:tc>
        <w:tc>
          <w:tcPr>
            <w:tcW w:w="1114" w:type="dxa"/>
            <w:shd w:val="clear" w:color="auto" w:fill="auto"/>
            <w:noWrap w:val="0"/>
            <w:vAlign w:val="center"/>
          </w:tcPr>
          <w:p w14:paraId="175DE034">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35株</w:t>
            </w:r>
          </w:p>
        </w:tc>
        <w:tc>
          <w:tcPr>
            <w:tcW w:w="1295" w:type="dxa"/>
            <w:shd w:val="clear" w:color="auto" w:fill="auto"/>
            <w:noWrap w:val="0"/>
            <w:vAlign w:val="center"/>
          </w:tcPr>
          <w:p w14:paraId="62DD6334">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117株</w:t>
            </w:r>
          </w:p>
        </w:tc>
        <w:tc>
          <w:tcPr>
            <w:tcW w:w="1177" w:type="dxa"/>
            <w:noWrap w:val="0"/>
            <w:vAlign w:val="center"/>
          </w:tcPr>
          <w:p w14:paraId="69E22C39">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38株</w:t>
            </w:r>
          </w:p>
        </w:tc>
        <w:tc>
          <w:tcPr>
            <w:tcW w:w="1177" w:type="dxa"/>
            <w:noWrap w:val="0"/>
            <w:vAlign w:val="center"/>
          </w:tcPr>
          <w:p w14:paraId="2764774F">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117株</w:t>
            </w:r>
          </w:p>
        </w:tc>
      </w:tr>
      <w:tr w14:paraId="68F0018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67" w:type="dxa"/>
            <w:shd w:val="clear" w:color="auto" w:fill="auto"/>
            <w:noWrap w:val="0"/>
            <w:vAlign w:val="center"/>
          </w:tcPr>
          <w:p w14:paraId="35711BBE">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3685" w:type="dxa"/>
            <w:shd w:val="clear" w:color="auto" w:fill="auto"/>
            <w:noWrap w:val="0"/>
            <w:vAlign w:val="center"/>
          </w:tcPr>
          <w:p w14:paraId="7525E9E0">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汉中市留坝县马道镇辛家坝村</w:t>
            </w:r>
          </w:p>
        </w:tc>
        <w:tc>
          <w:tcPr>
            <w:tcW w:w="1114" w:type="dxa"/>
            <w:shd w:val="clear" w:color="auto" w:fill="auto"/>
            <w:noWrap w:val="0"/>
            <w:vAlign w:val="center"/>
          </w:tcPr>
          <w:p w14:paraId="5DE641FC">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20株</w:t>
            </w:r>
          </w:p>
        </w:tc>
        <w:tc>
          <w:tcPr>
            <w:tcW w:w="1295" w:type="dxa"/>
            <w:shd w:val="clear" w:color="auto" w:fill="auto"/>
            <w:noWrap w:val="0"/>
            <w:vAlign w:val="center"/>
          </w:tcPr>
          <w:p w14:paraId="1D89BAB4">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12株</w:t>
            </w:r>
          </w:p>
        </w:tc>
        <w:tc>
          <w:tcPr>
            <w:tcW w:w="1177" w:type="dxa"/>
            <w:noWrap w:val="0"/>
            <w:vAlign w:val="center"/>
          </w:tcPr>
          <w:p w14:paraId="0D1C9C95">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28株</w:t>
            </w:r>
          </w:p>
        </w:tc>
        <w:tc>
          <w:tcPr>
            <w:tcW w:w="1177" w:type="dxa"/>
            <w:noWrap w:val="0"/>
            <w:vAlign w:val="center"/>
          </w:tcPr>
          <w:p w14:paraId="2C54EAE0">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12株</w:t>
            </w:r>
          </w:p>
        </w:tc>
      </w:tr>
    </w:tbl>
    <w:p w14:paraId="1B8B4203">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b/>
          <w:bCs/>
          <w:color w:val="000000" w:themeColor="text1"/>
          <w:sz w:val="28"/>
          <w14:textFill>
            <w14:solidFill>
              <w14:schemeClr w14:val="tx1"/>
            </w14:solidFill>
          </w14:textFill>
        </w:rPr>
      </w:pPr>
      <w:r>
        <w:rPr>
          <w:rFonts w:hint="eastAsia" w:ascii="宋体" w:hAnsi="宋体" w:eastAsia="宋体"/>
          <w:b/>
          <w:bCs/>
          <w:color w:val="000000" w:themeColor="text1"/>
          <w:sz w:val="28"/>
          <w14:textFill>
            <w14:solidFill>
              <w14:schemeClr w14:val="tx1"/>
            </w14:solidFill>
          </w14:textFill>
        </w:rPr>
        <w:t>3.</w:t>
      </w:r>
      <w:r>
        <w:rPr>
          <w:rFonts w:hint="eastAsia" w:ascii="宋体" w:hAnsi="宋体" w:eastAsia="宋体"/>
          <w:b/>
          <w:bCs/>
          <w:color w:val="000000" w:themeColor="text1"/>
          <w:sz w:val="28"/>
          <w:lang w:val="en-US" w:eastAsia="zh-CN"/>
          <w14:textFill>
            <w14:solidFill>
              <w14:schemeClr w14:val="tx1"/>
            </w14:solidFill>
          </w14:textFill>
        </w:rPr>
        <w:t>3</w:t>
      </w:r>
      <w:r>
        <w:rPr>
          <w:rFonts w:hint="eastAsia" w:ascii="宋体" w:hAnsi="宋体" w:eastAsia="宋体"/>
          <w:b/>
          <w:bCs/>
          <w:color w:val="000000" w:themeColor="text1"/>
          <w:sz w:val="28"/>
          <w14:textFill>
            <w14:solidFill>
              <w14:schemeClr w14:val="tx1"/>
            </w14:solidFill>
          </w14:textFill>
        </w:rPr>
        <w:t>.</w:t>
      </w:r>
      <w:r>
        <w:rPr>
          <w:rFonts w:hint="eastAsia" w:ascii="宋体" w:hAnsi="宋体" w:eastAsia="宋体"/>
          <w:b/>
          <w:bCs/>
          <w:color w:val="000000" w:themeColor="text1"/>
          <w:sz w:val="28"/>
          <w:lang w:val="en-US" w:eastAsia="zh-CN"/>
          <w14:textFill>
            <w14:solidFill>
              <w14:schemeClr w14:val="tx1"/>
            </w14:solidFill>
          </w14:textFill>
        </w:rPr>
        <w:t xml:space="preserve">2 </w:t>
      </w:r>
      <w:r>
        <w:rPr>
          <w:rFonts w:hint="eastAsia" w:ascii="宋体" w:hAnsi="宋体" w:eastAsia="宋体"/>
          <w:b/>
          <w:bCs/>
          <w:color w:val="000000" w:themeColor="text1"/>
          <w:sz w:val="28"/>
          <w14:textFill>
            <w14:solidFill>
              <w14:schemeClr w14:val="tx1"/>
            </w14:solidFill>
          </w14:textFill>
        </w:rPr>
        <w:t>注药后松树树干内松</w:t>
      </w:r>
      <w:r>
        <w:rPr>
          <w:rFonts w:hint="eastAsia" w:ascii="宋体" w:hAnsi="宋体" w:eastAsia="宋体"/>
          <w:b/>
          <w:bCs/>
          <w:color w:val="000000" w:themeColor="text1"/>
          <w:sz w:val="28"/>
          <w:lang w:val="en-US" w:eastAsia="zh-CN"/>
          <w14:textFill>
            <w14:solidFill>
              <w14:schemeClr w14:val="tx1"/>
            </w14:solidFill>
          </w14:textFill>
        </w:rPr>
        <w:t>墨</w:t>
      </w:r>
      <w:r>
        <w:rPr>
          <w:rFonts w:hint="eastAsia" w:ascii="宋体" w:hAnsi="宋体" w:eastAsia="宋体"/>
          <w:b/>
          <w:bCs/>
          <w:color w:val="000000" w:themeColor="text1"/>
          <w:sz w:val="28"/>
          <w14:textFill>
            <w14:solidFill>
              <w14:schemeClr w14:val="tx1"/>
            </w14:solidFill>
          </w14:textFill>
        </w:rPr>
        <w:t>天牛死亡率调查</w:t>
      </w:r>
    </w:p>
    <w:p w14:paraId="50A4A0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3个试验点的松墨天牛</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幼虫在注药4 d</w:t>
      </w:r>
      <w:r>
        <w:rPr>
          <w:rFonts w:hint="eastAsia" w:ascii="Times New Roman" w:hAnsi="Times New Roman" w:eastAsia="宋体" w:cs="Times New Roman"/>
          <w:color w:val="000000" w:themeColor="text1"/>
          <w:sz w:val="28"/>
          <w:szCs w:val="32"/>
          <w:lang w:eastAsia="zh-CN"/>
          <w14:textFill>
            <w14:solidFill>
              <w14:schemeClr w14:val="tx1"/>
            </w14:solidFill>
          </w14:textFill>
        </w:rPr>
        <w:t>后</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的</w:t>
      </w:r>
      <w:r>
        <w:rPr>
          <w:rFonts w:hint="eastAsia" w:ascii="Times New Roman" w:hAnsi="Times New Roman" w:eastAsia="宋体" w:cs="Times New Roman"/>
          <w:color w:val="000000" w:themeColor="text1"/>
          <w:sz w:val="28"/>
          <w:szCs w:val="32"/>
          <w:lang w:eastAsia="zh-CN"/>
          <w14:textFill>
            <w14:solidFill>
              <w14:schemeClr w14:val="tx1"/>
            </w14:solidFill>
          </w14:textFill>
        </w:rPr>
        <w:t>死亡率分别为70%、65%和80%，</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8 d</w:t>
      </w:r>
      <w:r>
        <w:rPr>
          <w:rFonts w:hint="eastAsia" w:ascii="Times New Roman" w:hAnsi="Times New Roman" w:eastAsia="宋体" w:cs="Times New Roman"/>
          <w:color w:val="000000" w:themeColor="text1"/>
          <w:sz w:val="28"/>
          <w:szCs w:val="32"/>
          <w:lang w:eastAsia="zh-CN"/>
          <w14:textFill>
            <w14:solidFill>
              <w14:schemeClr w14:val="tx1"/>
            </w14:solidFill>
          </w14:textFill>
        </w:rPr>
        <w:t>后</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的</w:t>
      </w:r>
      <w:r>
        <w:rPr>
          <w:rFonts w:hint="eastAsia" w:ascii="Times New Roman" w:hAnsi="Times New Roman" w:eastAsia="宋体" w:cs="Times New Roman"/>
          <w:color w:val="000000" w:themeColor="text1"/>
          <w:sz w:val="28"/>
          <w:szCs w:val="32"/>
          <w:lang w:eastAsia="zh-CN"/>
          <w14:textFill>
            <w14:solidFill>
              <w14:schemeClr w14:val="tx1"/>
            </w14:solidFill>
          </w14:textFill>
        </w:rPr>
        <w:t>死亡率均为100%（表</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2</w:t>
      </w:r>
      <w:r>
        <w:rPr>
          <w:rFonts w:hint="eastAsia" w:ascii="Times New Roman" w:hAnsi="Times New Roman" w:eastAsia="宋体" w:cs="Times New Roman"/>
          <w:color w:val="000000" w:themeColor="text1"/>
          <w:sz w:val="28"/>
          <w:szCs w:val="32"/>
          <w:lang w:eastAsia="zh-CN"/>
          <w14:textFill>
            <w14:solidFill>
              <w14:schemeClr w14:val="tx1"/>
            </w14:solidFill>
          </w14:textFill>
        </w:rPr>
        <w:t>）；该药剂组合中的天牛杀灭药剂对松墨天牛的毒杀作用主要为触杀和胃毒作用。</w:t>
      </w:r>
    </w:p>
    <w:p w14:paraId="7385A688">
      <w:pPr>
        <w:pStyle w:val="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t>表2 松墨天牛死亡率</w:t>
      </w:r>
    </w:p>
    <w:tbl>
      <w:tblPr>
        <w:tblStyle w:val="8"/>
        <w:tblW w:w="8589"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3827"/>
        <w:gridCol w:w="1871"/>
        <w:gridCol w:w="1871"/>
      </w:tblGrid>
      <w:tr w14:paraId="4CA8346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020" w:type="dxa"/>
            <w:tcBorders>
              <w:bottom w:val="single" w:color="000000" w:sz="4" w:space="0"/>
            </w:tcBorders>
            <w:shd w:val="clear" w:color="auto" w:fill="auto"/>
            <w:noWrap w:val="0"/>
            <w:vAlign w:val="center"/>
          </w:tcPr>
          <w:p w14:paraId="4136209B">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编号</w:t>
            </w:r>
          </w:p>
        </w:tc>
        <w:tc>
          <w:tcPr>
            <w:tcW w:w="3827" w:type="dxa"/>
            <w:tcBorders>
              <w:bottom w:val="single" w:color="000000" w:sz="4" w:space="0"/>
            </w:tcBorders>
            <w:shd w:val="clear" w:color="auto" w:fill="auto"/>
            <w:noWrap w:val="0"/>
            <w:vAlign w:val="center"/>
          </w:tcPr>
          <w:p w14:paraId="62C914D0">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试验点</w:t>
            </w:r>
          </w:p>
        </w:tc>
        <w:tc>
          <w:tcPr>
            <w:tcW w:w="1871" w:type="dxa"/>
            <w:tcBorders>
              <w:bottom w:val="single" w:color="000000" w:sz="4" w:space="0"/>
            </w:tcBorders>
            <w:shd w:val="clear" w:color="auto" w:fill="auto"/>
            <w:noWrap w:val="0"/>
            <w:vAlign w:val="center"/>
          </w:tcPr>
          <w:p w14:paraId="0D34A23E">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注药4 d后</w:t>
            </w:r>
          </w:p>
          <w:p w14:paraId="02A88707">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死亡率</w:t>
            </w:r>
          </w:p>
        </w:tc>
        <w:tc>
          <w:tcPr>
            <w:tcW w:w="1871" w:type="dxa"/>
            <w:tcBorders>
              <w:bottom w:val="single" w:color="000000" w:sz="4" w:space="0"/>
            </w:tcBorders>
            <w:shd w:val="clear" w:color="auto" w:fill="auto"/>
            <w:noWrap w:val="0"/>
            <w:vAlign w:val="center"/>
          </w:tcPr>
          <w:p w14:paraId="16C18EE7">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注药</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rPr>
              <w:t xml:space="preserve"> d后</w:t>
            </w:r>
          </w:p>
          <w:p w14:paraId="7375C36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死亡率</w:t>
            </w:r>
          </w:p>
        </w:tc>
      </w:tr>
      <w:tr w14:paraId="44CC42F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shd w:val="clear" w:color="auto" w:fill="auto"/>
            <w:noWrap w:val="0"/>
            <w:vAlign w:val="center"/>
          </w:tcPr>
          <w:p w14:paraId="002D1D09">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3827" w:type="dxa"/>
            <w:shd w:val="clear" w:color="auto" w:fill="auto"/>
            <w:noWrap w:val="0"/>
            <w:vAlign w:val="center"/>
          </w:tcPr>
          <w:p w14:paraId="2EEBBF7C">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商洛市商南县城关街道瓜山村</w:t>
            </w:r>
          </w:p>
        </w:tc>
        <w:tc>
          <w:tcPr>
            <w:tcW w:w="1871" w:type="dxa"/>
            <w:shd w:val="clear" w:color="auto" w:fill="auto"/>
            <w:noWrap w:val="0"/>
            <w:vAlign w:val="center"/>
          </w:tcPr>
          <w:p w14:paraId="5AE9FFD4">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70%</w:t>
            </w:r>
          </w:p>
        </w:tc>
        <w:tc>
          <w:tcPr>
            <w:tcW w:w="1871" w:type="dxa"/>
            <w:shd w:val="clear" w:color="auto" w:fill="auto"/>
            <w:noWrap w:val="0"/>
            <w:vAlign w:val="center"/>
          </w:tcPr>
          <w:p w14:paraId="5777148C">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w:t>
            </w:r>
          </w:p>
        </w:tc>
      </w:tr>
      <w:tr w14:paraId="0FF6D7D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shd w:val="clear" w:color="auto" w:fill="auto"/>
            <w:noWrap w:val="0"/>
            <w:vAlign w:val="center"/>
          </w:tcPr>
          <w:p w14:paraId="13596FB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3827" w:type="dxa"/>
            <w:shd w:val="clear" w:color="auto" w:fill="auto"/>
            <w:noWrap w:val="0"/>
            <w:vAlign w:val="center"/>
          </w:tcPr>
          <w:p w14:paraId="24E1B3E3">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安康市宁陕县筒车湾镇许家城村</w:t>
            </w:r>
          </w:p>
        </w:tc>
        <w:tc>
          <w:tcPr>
            <w:tcW w:w="1871" w:type="dxa"/>
            <w:shd w:val="clear" w:color="auto" w:fill="auto"/>
            <w:noWrap w:val="0"/>
            <w:vAlign w:val="center"/>
          </w:tcPr>
          <w:p w14:paraId="49AE5E2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65%</w:t>
            </w:r>
          </w:p>
        </w:tc>
        <w:tc>
          <w:tcPr>
            <w:tcW w:w="1871" w:type="dxa"/>
            <w:shd w:val="clear" w:color="auto" w:fill="auto"/>
            <w:noWrap w:val="0"/>
            <w:vAlign w:val="center"/>
          </w:tcPr>
          <w:p w14:paraId="7C366D03">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w:t>
            </w:r>
          </w:p>
        </w:tc>
      </w:tr>
      <w:tr w14:paraId="46D93B1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shd w:val="clear" w:color="auto" w:fill="auto"/>
            <w:noWrap w:val="0"/>
            <w:vAlign w:val="center"/>
          </w:tcPr>
          <w:p w14:paraId="34F68CDC">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3827" w:type="dxa"/>
            <w:shd w:val="clear" w:color="auto" w:fill="auto"/>
            <w:noWrap w:val="0"/>
            <w:vAlign w:val="center"/>
          </w:tcPr>
          <w:p w14:paraId="1C9FCE92">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汉中市留坝县马道镇辛家坝村</w:t>
            </w:r>
          </w:p>
        </w:tc>
        <w:tc>
          <w:tcPr>
            <w:tcW w:w="1871" w:type="dxa"/>
            <w:shd w:val="clear" w:color="auto" w:fill="auto"/>
            <w:noWrap w:val="0"/>
            <w:vAlign w:val="center"/>
          </w:tcPr>
          <w:p w14:paraId="191C47BD">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80%</w:t>
            </w:r>
          </w:p>
        </w:tc>
        <w:tc>
          <w:tcPr>
            <w:tcW w:w="1871" w:type="dxa"/>
            <w:shd w:val="clear" w:color="auto" w:fill="auto"/>
            <w:noWrap w:val="0"/>
            <w:vAlign w:val="center"/>
          </w:tcPr>
          <w:p w14:paraId="0DFAEFE6">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w:t>
            </w:r>
          </w:p>
        </w:tc>
      </w:tr>
    </w:tbl>
    <w:p w14:paraId="540FDC7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b/>
          <w:bCs/>
          <w:color w:val="000000" w:themeColor="text1"/>
          <w:sz w:val="28"/>
          <w:lang w:val="en-US" w:eastAsia="zh-CN"/>
          <w14:textFill>
            <w14:solidFill>
              <w14:schemeClr w14:val="tx1"/>
            </w14:solidFill>
          </w14:textFill>
        </w:rPr>
      </w:pPr>
      <w:r>
        <w:rPr>
          <w:rFonts w:hint="eastAsia" w:ascii="宋体" w:hAnsi="宋体" w:eastAsia="宋体"/>
          <w:b/>
          <w:bCs/>
          <w:color w:val="000000" w:themeColor="text1"/>
          <w:sz w:val="28"/>
          <w:lang w:val="en-US" w:eastAsia="zh-CN"/>
          <w14:textFill>
            <w14:solidFill>
              <w14:schemeClr w14:val="tx1"/>
            </w14:solidFill>
          </w14:textFill>
        </w:rPr>
        <w:t>3.3.3 松墨</w:t>
      </w:r>
      <w:r>
        <w:rPr>
          <w:rFonts w:hint="eastAsia" w:ascii="宋体" w:hAnsi="宋体" w:eastAsia="宋体"/>
          <w:b/>
          <w:bCs/>
          <w:color w:val="000000" w:themeColor="text1"/>
          <w:sz w:val="28"/>
          <w:lang w:eastAsia="zh-CN"/>
          <w14:textFill>
            <w14:solidFill>
              <w14:schemeClr w14:val="tx1"/>
            </w14:solidFill>
          </w14:textFill>
        </w:rPr>
        <w:t>天牛虫口相对减退率</w:t>
      </w:r>
      <w:r>
        <w:rPr>
          <w:rFonts w:hint="eastAsia" w:ascii="宋体" w:hAnsi="宋体" w:eastAsia="宋体"/>
          <w:b/>
          <w:bCs/>
          <w:color w:val="000000" w:themeColor="text1"/>
          <w:sz w:val="28"/>
          <w:lang w:val="en-US" w:eastAsia="zh-CN"/>
          <w14:textFill>
            <w14:solidFill>
              <w14:schemeClr w14:val="tx1"/>
            </w14:solidFill>
          </w14:textFill>
        </w:rPr>
        <w:t>分析</w:t>
      </w:r>
    </w:p>
    <w:p w14:paraId="224156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sz w:val="28"/>
          <w:szCs w:val="28"/>
        </w:rPr>
      </w:pPr>
      <w:r>
        <w:rPr>
          <w:rFonts w:hint="eastAsia" w:ascii="Times New Roman" w:hAnsi="Times New Roman" w:eastAsia="宋体" w:cs="Times New Roman"/>
          <w:color w:val="000000" w:themeColor="text1"/>
          <w:sz w:val="28"/>
          <w:szCs w:val="32"/>
          <w:lang w:eastAsia="zh-CN"/>
          <w14:textFill>
            <w14:solidFill>
              <w14:schemeClr w14:val="tx1"/>
            </w14:solidFill>
          </w14:textFill>
        </w:rPr>
        <w:t>3个试验区松墨天牛虫口密度显著降低，虫口下降率分别为92.38%、42.47%和67.03%（表</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3</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p>
    <w:p w14:paraId="4DA38685">
      <w:pPr>
        <w:pStyle w:val="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t>表3 松墨天牛虫口下降率</w:t>
      </w:r>
    </w:p>
    <w:tbl>
      <w:tblPr>
        <w:tblStyle w:val="8"/>
        <w:tblW w:w="7570"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3827"/>
        <w:gridCol w:w="2723"/>
      </w:tblGrid>
      <w:tr w14:paraId="361BAEB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bottom w:val="single" w:color="000000" w:sz="4" w:space="0"/>
            </w:tcBorders>
            <w:shd w:val="clear" w:color="auto" w:fill="auto"/>
            <w:noWrap w:val="0"/>
            <w:vAlign w:val="center"/>
          </w:tcPr>
          <w:p w14:paraId="6E991C4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编号</w:t>
            </w:r>
          </w:p>
        </w:tc>
        <w:tc>
          <w:tcPr>
            <w:tcW w:w="3827" w:type="dxa"/>
            <w:tcBorders>
              <w:bottom w:val="single" w:color="000000" w:sz="4" w:space="0"/>
            </w:tcBorders>
            <w:shd w:val="clear" w:color="auto" w:fill="auto"/>
            <w:noWrap w:val="0"/>
            <w:vAlign w:val="center"/>
          </w:tcPr>
          <w:p w14:paraId="51CCBF81">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试验点</w:t>
            </w:r>
          </w:p>
        </w:tc>
        <w:tc>
          <w:tcPr>
            <w:tcW w:w="2723" w:type="dxa"/>
            <w:tcBorders>
              <w:bottom w:val="single" w:color="000000" w:sz="4" w:space="0"/>
            </w:tcBorders>
            <w:shd w:val="clear" w:color="auto" w:fill="auto"/>
            <w:noWrap w:val="0"/>
            <w:vAlign w:val="center"/>
          </w:tcPr>
          <w:p w14:paraId="72C56AB9">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松墨天牛虫口下降率</w:t>
            </w:r>
          </w:p>
        </w:tc>
      </w:tr>
      <w:tr w14:paraId="7EB4902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shd w:val="clear" w:color="auto" w:fill="auto"/>
            <w:noWrap w:val="0"/>
            <w:vAlign w:val="center"/>
          </w:tcPr>
          <w:p w14:paraId="2C9DD126">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3827" w:type="dxa"/>
            <w:shd w:val="clear" w:color="auto" w:fill="auto"/>
            <w:noWrap w:val="0"/>
            <w:vAlign w:val="center"/>
          </w:tcPr>
          <w:p w14:paraId="5388856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商洛市商南县城关街道瓜山村</w:t>
            </w:r>
          </w:p>
        </w:tc>
        <w:tc>
          <w:tcPr>
            <w:tcW w:w="2723" w:type="dxa"/>
            <w:shd w:val="clear" w:color="auto" w:fill="auto"/>
            <w:noWrap w:val="0"/>
            <w:vAlign w:val="center"/>
          </w:tcPr>
          <w:p w14:paraId="763620FD">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92.38%</w:t>
            </w:r>
          </w:p>
        </w:tc>
      </w:tr>
      <w:tr w14:paraId="697CAA9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shd w:val="clear" w:color="auto" w:fill="auto"/>
            <w:noWrap w:val="0"/>
            <w:vAlign w:val="center"/>
          </w:tcPr>
          <w:p w14:paraId="105AB451">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3827" w:type="dxa"/>
            <w:shd w:val="clear" w:color="auto" w:fill="auto"/>
            <w:noWrap w:val="0"/>
            <w:vAlign w:val="center"/>
          </w:tcPr>
          <w:p w14:paraId="0F75CAAA">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安康市宁陕县筒车湾镇许家城村</w:t>
            </w:r>
          </w:p>
        </w:tc>
        <w:tc>
          <w:tcPr>
            <w:tcW w:w="2723" w:type="dxa"/>
            <w:shd w:val="clear" w:color="auto" w:fill="auto"/>
            <w:noWrap w:val="0"/>
            <w:vAlign w:val="center"/>
          </w:tcPr>
          <w:p w14:paraId="7141719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42.47%</w:t>
            </w:r>
          </w:p>
        </w:tc>
      </w:tr>
      <w:tr w14:paraId="2CCF94B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shd w:val="clear" w:color="auto" w:fill="auto"/>
            <w:noWrap w:val="0"/>
            <w:vAlign w:val="center"/>
          </w:tcPr>
          <w:p w14:paraId="129C8756">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3827" w:type="dxa"/>
            <w:shd w:val="clear" w:color="auto" w:fill="auto"/>
            <w:noWrap w:val="0"/>
            <w:vAlign w:val="center"/>
          </w:tcPr>
          <w:p w14:paraId="7EF93C2D">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汉中市留坝县马道镇辛家坝村</w:t>
            </w:r>
          </w:p>
        </w:tc>
        <w:tc>
          <w:tcPr>
            <w:tcW w:w="2723" w:type="dxa"/>
            <w:shd w:val="clear" w:color="auto" w:fill="auto"/>
            <w:noWrap w:val="0"/>
            <w:vAlign w:val="center"/>
          </w:tcPr>
          <w:p w14:paraId="567D7EAA">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67.03%</w:t>
            </w:r>
          </w:p>
        </w:tc>
      </w:tr>
    </w:tbl>
    <w:p w14:paraId="6ADF4F30">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b/>
          <w:bCs/>
          <w:color w:val="000000" w:themeColor="text1"/>
          <w:sz w:val="28"/>
          <w:lang w:val="en-US" w:eastAsia="zh-CN"/>
          <w14:textFill>
            <w14:solidFill>
              <w14:schemeClr w14:val="tx1"/>
            </w14:solidFill>
          </w14:textFill>
        </w:rPr>
      </w:pPr>
      <w:r>
        <w:rPr>
          <w:rFonts w:hint="eastAsia" w:ascii="宋体" w:hAnsi="宋体" w:eastAsia="宋体"/>
          <w:b/>
          <w:bCs/>
          <w:color w:val="000000" w:themeColor="text1"/>
          <w:sz w:val="28"/>
          <w:lang w:val="en-US" w:eastAsia="zh-CN"/>
          <w14:textFill>
            <w14:solidFill>
              <w14:schemeClr w14:val="tx1"/>
            </w14:solidFill>
          </w14:textFill>
        </w:rPr>
        <w:t>3.3.4 松墨天牛携带松材线虫检测</w:t>
      </w:r>
    </w:p>
    <w:p w14:paraId="3693FE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eastAsia="宋体" w:cs="Times New Roman"/>
          <w:color w:val="000000" w:themeColor="text1"/>
          <w:sz w:val="28"/>
          <w:szCs w:val="32"/>
          <w:lang w:eastAsia="zh-CN"/>
          <w14:textFill>
            <w14:solidFill>
              <w14:schemeClr w14:val="tx1"/>
            </w14:solidFill>
          </w14:textFill>
        </w:rPr>
        <w:t>试验区松材线虫携带率显著下降（表</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4</w:t>
      </w:r>
      <w:r>
        <w:rPr>
          <w:rFonts w:hint="eastAsia" w:ascii="Times New Roman" w:hAnsi="Times New Roman" w:eastAsia="宋体" w:cs="Times New Roman"/>
          <w:color w:val="000000" w:themeColor="text1"/>
          <w:sz w:val="28"/>
          <w:szCs w:val="32"/>
          <w:lang w:eastAsia="zh-CN"/>
          <w14:textFill>
            <w14:solidFill>
              <w14:schemeClr w14:val="tx1"/>
            </w14:solidFill>
          </w14:textFill>
        </w:rPr>
        <w:t>）。</w:t>
      </w:r>
    </w:p>
    <w:p w14:paraId="7AE4EC76">
      <w:pPr>
        <w:pStyle w:val="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8"/>
          <w:lang w:val="en-US" w:eastAsia="zh-CN" w:bidi="ar-SA"/>
          <w14:textFill>
            <w14:solidFill>
              <w14:schemeClr w14:val="tx1"/>
            </w14:solidFill>
          </w14:textFill>
        </w:rPr>
        <w:t>表4 试验区松材线虫携带率</w:t>
      </w:r>
    </w:p>
    <w:tbl>
      <w:tblPr>
        <w:tblStyle w:val="8"/>
        <w:tblW w:w="9070"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
        <w:gridCol w:w="3742"/>
        <w:gridCol w:w="1304"/>
        <w:gridCol w:w="1587"/>
        <w:gridCol w:w="1587"/>
      </w:tblGrid>
      <w:tr w14:paraId="7A5E224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bottom w:val="single" w:color="000000" w:sz="4" w:space="0"/>
            </w:tcBorders>
            <w:shd w:val="clear" w:color="auto" w:fill="auto"/>
            <w:noWrap w:val="0"/>
            <w:vAlign w:val="center"/>
          </w:tcPr>
          <w:p w14:paraId="0DBB3B74">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编号</w:t>
            </w:r>
          </w:p>
        </w:tc>
        <w:tc>
          <w:tcPr>
            <w:tcW w:w="3742" w:type="dxa"/>
            <w:tcBorders>
              <w:bottom w:val="single" w:color="000000" w:sz="4" w:space="0"/>
            </w:tcBorders>
            <w:shd w:val="clear" w:color="auto" w:fill="auto"/>
            <w:noWrap w:val="0"/>
            <w:vAlign w:val="center"/>
          </w:tcPr>
          <w:p w14:paraId="46ACADB6">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试验点</w:t>
            </w:r>
          </w:p>
        </w:tc>
        <w:tc>
          <w:tcPr>
            <w:tcW w:w="1304" w:type="dxa"/>
            <w:tcBorders>
              <w:bottom w:val="single" w:color="000000" w:sz="4" w:space="0"/>
            </w:tcBorders>
            <w:shd w:val="clear" w:color="auto" w:fill="auto"/>
            <w:noWrap w:val="0"/>
            <w:vAlign w:val="center"/>
          </w:tcPr>
          <w:p w14:paraId="2DFAE200">
            <w:pPr>
              <w:pStyle w:val="5"/>
              <w:ind w:firstLine="0" w:firstLineChars="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注药</w:t>
            </w:r>
            <w:r>
              <w:rPr>
                <w:rFonts w:hint="default" w:ascii="Times New Roman" w:hAnsi="Times New Roman" w:eastAsia="宋体" w:cs="Times New Roman"/>
                <w:color w:val="000000"/>
                <w:sz w:val="24"/>
                <w:szCs w:val="24"/>
              </w:rPr>
              <w:t>前</w:t>
            </w:r>
          </w:p>
        </w:tc>
        <w:tc>
          <w:tcPr>
            <w:tcW w:w="1587" w:type="dxa"/>
            <w:tcBorders>
              <w:bottom w:val="single" w:color="000000" w:sz="4" w:space="0"/>
            </w:tcBorders>
            <w:shd w:val="clear" w:color="auto" w:fill="auto"/>
            <w:noWrap w:val="0"/>
            <w:vAlign w:val="center"/>
          </w:tcPr>
          <w:p w14:paraId="3E588006">
            <w:pPr>
              <w:pStyle w:val="5"/>
              <w:ind w:firstLine="0" w:firstLineChars="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注药</w:t>
            </w:r>
            <w:r>
              <w:rPr>
                <w:rFonts w:hint="default" w:ascii="Times New Roman" w:hAnsi="Times New Roman" w:eastAsia="宋体" w:cs="Times New Roman"/>
                <w:color w:val="000000"/>
                <w:sz w:val="24"/>
                <w:szCs w:val="24"/>
              </w:rPr>
              <w:t>后30 d</w:t>
            </w:r>
          </w:p>
        </w:tc>
        <w:tc>
          <w:tcPr>
            <w:tcW w:w="1587" w:type="dxa"/>
            <w:tcBorders>
              <w:bottom w:val="single" w:color="000000" w:sz="4" w:space="0"/>
            </w:tcBorders>
            <w:shd w:val="clear" w:color="auto" w:fill="auto"/>
            <w:noWrap w:val="0"/>
            <w:vAlign w:val="center"/>
          </w:tcPr>
          <w:p w14:paraId="1727CB2D">
            <w:pPr>
              <w:pStyle w:val="5"/>
              <w:ind w:firstLine="0" w:firstLineChars="0"/>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注药</w:t>
            </w:r>
            <w:r>
              <w:rPr>
                <w:rFonts w:hint="default" w:ascii="Times New Roman" w:hAnsi="Times New Roman" w:eastAsia="宋体" w:cs="Times New Roman"/>
                <w:color w:val="000000"/>
                <w:sz w:val="24"/>
                <w:szCs w:val="24"/>
              </w:rPr>
              <w:t>后60 d</w:t>
            </w:r>
          </w:p>
        </w:tc>
      </w:tr>
      <w:tr w14:paraId="5B11473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14:paraId="1B07275B">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3742" w:type="dxa"/>
            <w:shd w:val="clear" w:color="auto" w:fill="auto"/>
            <w:noWrap w:val="0"/>
            <w:vAlign w:val="center"/>
          </w:tcPr>
          <w:p w14:paraId="7B085604">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商洛市商南县城关街道瓜山村</w:t>
            </w:r>
          </w:p>
        </w:tc>
        <w:tc>
          <w:tcPr>
            <w:tcW w:w="1304" w:type="dxa"/>
            <w:shd w:val="clear" w:color="auto" w:fill="auto"/>
            <w:noWrap w:val="0"/>
            <w:vAlign w:val="center"/>
          </w:tcPr>
          <w:p w14:paraId="736B983A">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82.61%</w:t>
            </w:r>
          </w:p>
        </w:tc>
        <w:tc>
          <w:tcPr>
            <w:tcW w:w="1587" w:type="dxa"/>
            <w:shd w:val="clear" w:color="auto" w:fill="auto"/>
            <w:noWrap w:val="0"/>
            <w:vAlign w:val="center"/>
          </w:tcPr>
          <w:p w14:paraId="51D60731">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50.00%</w:t>
            </w:r>
          </w:p>
        </w:tc>
        <w:tc>
          <w:tcPr>
            <w:tcW w:w="1587" w:type="dxa"/>
            <w:shd w:val="clear" w:color="auto" w:fill="auto"/>
            <w:noWrap w:val="0"/>
            <w:vAlign w:val="center"/>
          </w:tcPr>
          <w:p w14:paraId="70A6FAB1">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20.00%</w:t>
            </w:r>
          </w:p>
        </w:tc>
      </w:tr>
      <w:tr w14:paraId="4E594A7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14:paraId="496E5A99">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3742" w:type="dxa"/>
            <w:shd w:val="clear" w:color="auto" w:fill="auto"/>
            <w:noWrap w:val="0"/>
            <w:vAlign w:val="center"/>
          </w:tcPr>
          <w:p w14:paraId="6596B995">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安康市宁陕县筒车湾镇许家城村</w:t>
            </w:r>
          </w:p>
        </w:tc>
        <w:tc>
          <w:tcPr>
            <w:tcW w:w="1304" w:type="dxa"/>
            <w:shd w:val="clear" w:color="auto" w:fill="auto"/>
            <w:noWrap w:val="0"/>
            <w:vAlign w:val="center"/>
          </w:tcPr>
          <w:p w14:paraId="64586C5D">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47.62%</w:t>
            </w:r>
          </w:p>
        </w:tc>
        <w:tc>
          <w:tcPr>
            <w:tcW w:w="1587" w:type="dxa"/>
            <w:shd w:val="clear" w:color="auto" w:fill="auto"/>
            <w:noWrap w:val="0"/>
            <w:vAlign w:val="center"/>
          </w:tcPr>
          <w:p w14:paraId="5C6B038C">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33.33%</w:t>
            </w:r>
          </w:p>
        </w:tc>
        <w:tc>
          <w:tcPr>
            <w:tcW w:w="1587" w:type="dxa"/>
            <w:shd w:val="clear" w:color="auto" w:fill="auto"/>
            <w:noWrap w:val="0"/>
            <w:vAlign w:val="center"/>
          </w:tcPr>
          <w:p w14:paraId="193E45E9">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0.00%</w:t>
            </w:r>
          </w:p>
        </w:tc>
      </w:tr>
      <w:tr w14:paraId="40F7718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14:paraId="2AB392D3">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3742" w:type="dxa"/>
            <w:shd w:val="clear" w:color="auto" w:fill="auto"/>
            <w:noWrap w:val="0"/>
            <w:vAlign w:val="center"/>
          </w:tcPr>
          <w:p w14:paraId="2F75D962">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汉中市留坝县马道镇辛家坝村</w:t>
            </w:r>
          </w:p>
        </w:tc>
        <w:tc>
          <w:tcPr>
            <w:tcW w:w="1304" w:type="dxa"/>
            <w:shd w:val="clear" w:color="auto" w:fill="auto"/>
            <w:noWrap w:val="0"/>
            <w:vAlign w:val="center"/>
          </w:tcPr>
          <w:p w14:paraId="153D2059">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50.00%</w:t>
            </w:r>
          </w:p>
        </w:tc>
        <w:tc>
          <w:tcPr>
            <w:tcW w:w="1587" w:type="dxa"/>
            <w:shd w:val="clear" w:color="auto" w:fill="auto"/>
            <w:noWrap w:val="0"/>
            <w:vAlign w:val="center"/>
          </w:tcPr>
          <w:p w14:paraId="4B2BC00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17.44%</w:t>
            </w:r>
          </w:p>
        </w:tc>
        <w:tc>
          <w:tcPr>
            <w:tcW w:w="1587" w:type="dxa"/>
            <w:shd w:val="clear" w:color="auto" w:fill="auto"/>
            <w:noWrap w:val="0"/>
            <w:vAlign w:val="center"/>
          </w:tcPr>
          <w:p w14:paraId="25838BF8">
            <w:pPr>
              <w:pStyle w:val="5"/>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0.00%</w:t>
            </w:r>
          </w:p>
        </w:tc>
      </w:tr>
    </w:tbl>
    <w:p w14:paraId="7CB62442">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宋体" w:hAnsi="宋体" w:eastAsia="宋体"/>
          <w:b/>
          <w:bCs/>
          <w:color w:val="000000" w:themeColor="text1"/>
          <w:sz w:val="28"/>
          <w:lang w:val="en-US" w:eastAsia="zh-CN"/>
          <w14:textFill>
            <w14:solidFill>
              <w14:schemeClr w14:val="tx1"/>
            </w14:solidFill>
          </w14:textFill>
        </w:rPr>
      </w:pPr>
      <w:r>
        <w:rPr>
          <w:rFonts w:hint="eastAsia" w:ascii="宋体" w:hAnsi="宋体" w:eastAsia="宋体"/>
          <w:b/>
          <w:bCs/>
          <w:color w:val="000000" w:themeColor="text1"/>
          <w:sz w:val="28"/>
          <w:lang w:val="en-US" w:eastAsia="zh-CN"/>
          <w14:textFill>
            <w14:solidFill>
              <w14:schemeClr w14:val="tx1"/>
            </w14:solidFill>
          </w14:textFill>
        </w:rPr>
        <w:t xml:space="preserve">3.3.5 </w:t>
      </w:r>
      <w:r>
        <w:rPr>
          <w:rFonts w:hint="default" w:ascii="宋体" w:hAnsi="宋体" w:eastAsia="宋体"/>
          <w:b/>
          <w:bCs/>
          <w:color w:val="000000" w:themeColor="text1"/>
          <w:sz w:val="28"/>
          <w:lang w:val="en-US" w:eastAsia="zh-CN"/>
          <w14:textFill>
            <w14:solidFill>
              <w14:schemeClr w14:val="tx1"/>
            </w14:solidFill>
          </w14:textFill>
        </w:rPr>
        <w:t>安全性调查</w:t>
      </w:r>
    </w:p>
    <w:p w14:paraId="1A8C06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8"/>
          <w:szCs w:val="32"/>
          <w:lang w:val="en-US" w:eastAsia="zh-CN"/>
          <w14:textFill>
            <w14:solidFill>
              <w14:schemeClr w14:val="tx1"/>
            </w14:solidFill>
          </w14:textFill>
        </w:rPr>
      </w:pPr>
      <w:r>
        <w:rPr>
          <w:rFonts w:hint="default" w:ascii="Times New Roman" w:hAnsi="Times New Roman" w:eastAsia="宋体" w:cs="Times New Roman"/>
          <w:color w:val="000000" w:themeColor="text1"/>
          <w:sz w:val="28"/>
          <w:szCs w:val="32"/>
          <w:lang w:val="en-US" w:eastAsia="zh-CN"/>
          <w14:textFill>
            <w14:solidFill>
              <w14:schemeClr w14:val="tx1"/>
            </w14:solidFill>
          </w14:textFill>
        </w:rPr>
        <w:t>根据现场对注药松树的观察发现，试验松树及对照组</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松树</w:t>
      </w:r>
      <w:r>
        <w:rPr>
          <w:rFonts w:hint="default" w:ascii="Times New Roman" w:hAnsi="Times New Roman" w:eastAsia="宋体" w:cs="Times New Roman"/>
          <w:color w:val="000000" w:themeColor="text1"/>
          <w:sz w:val="28"/>
          <w:szCs w:val="32"/>
          <w:lang w:val="en-US" w:eastAsia="zh-CN"/>
          <w14:textFill>
            <w14:solidFill>
              <w14:schemeClr w14:val="tx1"/>
            </w14:solidFill>
          </w14:textFill>
        </w:rPr>
        <w:t>生长均正常，长势良好，说明试验药剂在试验剂量范围内，未发现药害现象，打孔注药的方式未影响松树健康。</w:t>
      </w:r>
    </w:p>
    <w:p w14:paraId="119140A6">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宋体" w:hAnsi="宋体" w:eastAsia="宋体"/>
          <w:b/>
          <w:bCs/>
          <w:color w:val="000000" w:themeColor="text1"/>
          <w:sz w:val="28"/>
          <w:lang w:val="en-US" w:eastAsia="zh-CN"/>
          <w14:textFill>
            <w14:solidFill>
              <w14:schemeClr w14:val="tx1"/>
            </w14:solidFill>
          </w14:textFill>
        </w:rPr>
      </w:pPr>
      <w:r>
        <w:rPr>
          <w:rFonts w:hint="eastAsia" w:ascii="宋体" w:hAnsi="宋体" w:eastAsia="宋体"/>
          <w:b/>
          <w:bCs/>
          <w:color w:val="000000" w:themeColor="text1"/>
          <w:sz w:val="28"/>
          <w:lang w:val="en-US" w:eastAsia="zh-CN"/>
          <w14:textFill>
            <w14:solidFill>
              <w14:schemeClr w14:val="tx1"/>
            </w14:solidFill>
          </w14:textFill>
        </w:rPr>
        <w:t>3.3.</w:t>
      </w:r>
      <w:bookmarkStart w:id="0" w:name="_GoBack"/>
      <w:bookmarkEnd w:id="0"/>
      <w:r>
        <w:rPr>
          <w:rFonts w:hint="eastAsia" w:ascii="宋体" w:hAnsi="宋体" w:eastAsia="宋体"/>
          <w:b/>
          <w:bCs/>
          <w:color w:val="000000" w:themeColor="text1"/>
          <w:sz w:val="28"/>
          <w:lang w:val="en-US" w:eastAsia="zh-CN"/>
          <w14:textFill>
            <w14:solidFill>
              <w14:schemeClr w14:val="tx1"/>
            </w14:solidFill>
          </w14:textFill>
        </w:rPr>
        <w:t>6</w:t>
      </w:r>
      <w:r>
        <w:rPr>
          <w:rFonts w:hint="default" w:ascii="宋体" w:hAnsi="宋体" w:eastAsia="宋体"/>
          <w:b/>
          <w:bCs/>
          <w:color w:val="000000" w:themeColor="text1"/>
          <w:sz w:val="28"/>
          <w:lang w:val="en-US" w:eastAsia="zh-CN"/>
          <w14:textFill>
            <w14:solidFill>
              <w14:schemeClr w14:val="tx1"/>
            </w14:solidFill>
          </w14:textFill>
        </w:rPr>
        <w:t>对其他非靶标生物影响</w:t>
      </w:r>
    </w:p>
    <w:p w14:paraId="37BD4B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8"/>
          <w:szCs w:val="32"/>
          <w:lang w:val="en-US" w:eastAsia="zh-CN"/>
          <w14:textFill>
            <w14:solidFill>
              <w14:schemeClr w14:val="tx1"/>
            </w14:solidFill>
          </w14:textFill>
        </w:rPr>
      </w:pPr>
      <w:r>
        <w:rPr>
          <w:rFonts w:hint="default" w:ascii="Times New Roman" w:hAnsi="Times New Roman" w:eastAsia="宋体" w:cs="Times New Roman"/>
          <w:color w:val="000000" w:themeColor="text1"/>
          <w:sz w:val="28"/>
          <w:szCs w:val="32"/>
          <w:lang w:val="en-US" w:eastAsia="zh-CN"/>
          <w14:textFill>
            <w14:solidFill>
              <w14:schemeClr w14:val="tx1"/>
            </w14:solidFill>
          </w14:textFill>
        </w:rPr>
        <w:t>据调查观察，本试验中药剂在试验浓度范围内，未发现对其他非靶标生物</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如鸟、蜜蜂等的</w:t>
      </w:r>
      <w:r>
        <w:rPr>
          <w:rFonts w:hint="default" w:ascii="Times New Roman" w:hAnsi="Times New Roman" w:eastAsia="宋体" w:cs="Times New Roman"/>
          <w:color w:val="000000" w:themeColor="text1"/>
          <w:sz w:val="28"/>
          <w:szCs w:val="32"/>
          <w:lang w:val="en-US" w:eastAsia="zh-CN"/>
          <w14:textFill>
            <w14:solidFill>
              <w14:schemeClr w14:val="tx1"/>
            </w14:solidFill>
          </w14:textFill>
        </w:rPr>
        <w:t>影响。</w:t>
      </w:r>
    </w:p>
    <w:p w14:paraId="04C4A2B6">
      <w:pPr>
        <w:pStyle w:val="13"/>
        <w:numPr>
          <w:ilvl w:val="0"/>
          <w:numId w:val="5"/>
        </w:numPr>
        <w:spacing w:before="156" w:beforeLines="50" w:after="156" w:afterLines="50" w:line="360" w:lineRule="auto"/>
        <w:ind w:left="357" w:hanging="357" w:firstLineChars="0"/>
        <w:outlineLvl w:val="0"/>
        <w:rPr>
          <w:rFonts w:ascii="宋体" w:hAnsi="宋体" w:eastAsia="宋体"/>
          <w:b/>
          <w:bCs/>
          <w:sz w:val="28"/>
          <w:szCs w:val="32"/>
        </w:rPr>
      </w:pPr>
      <w:r>
        <w:rPr>
          <w:rFonts w:hint="eastAsia" w:ascii="宋体" w:hAnsi="宋体" w:eastAsia="宋体"/>
          <w:b/>
          <w:bCs/>
          <w:sz w:val="28"/>
          <w:szCs w:val="32"/>
        </w:rPr>
        <w:t>知识产权说明</w:t>
      </w:r>
    </w:p>
    <w:p w14:paraId="06A2E5BB">
      <w:pPr>
        <w:pStyle w:val="13"/>
        <w:spacing w:line="360" w:lineRule="auto"/>
        <w:ind w:firstLine="560"/>
        <w:rPr>
          <w:rFonts w:ascii="Times New Roman" w:hAnsi="Times New Roman" w:eastAsia="宋体" w:cs="Times New Roman"/>
          <w:sz w:val="28"/>
          <w:szCs w:val="32"/>
        </w:rPr>
      </w:pPr>
      <w:r>
        <w:rPr>
          <w:rFonts w:hint="eastAsia" w:ascii="Times New Roman" w:hAnsi="Times New Roman" w:eastAsia="宋体" w:cs="Times New Roman"/>
          <w:sz w:val="28"/>
          <w:szCs w:val="32"/>
        </w:rPr>
        <w:t>本标准中各个部分的要素和技术要求来源于编制单位多年的实践经验和试验验证结果，均具有独立的知识产权，与其他单位没有知识产权纠纷。</w:t>
      </w:r>
    </w:p>
    <w:p w14:paraId="3253E098">
      <w:pPr>
        <w:pStyle w:val="13"/>
        <w:spacing w:line="360" w:lineRule="auto"/>
        <w:ind w:firstLine="560"/>
        <w:rPr>
          <w:rFonts w:ascii="Times New Roman" w:hAnsi="Times New Roman" w:eastAsia="宋体" w:cs="Times New Roman"/>
          <w:sz w:val="28"/>
          <w:szCs w:val="32"/>
        </w:rPr>
      </w:pPr>
      <w:r>
        <w:rPr>
          <w:rFonts w:hint="eastAsia" w:ascii="Times New Roman" w:hAnsi="Times New Roman" w:eastAsia="宋体" w:cs="Times New Roman"/>
          <w:sz w:val="28"/>
          <w:szCs w:val="32"/>
        </w:rPr>
        <w:t>查阅国内外现行法律、法规及标准发现，陕西省</w:t>
      </w:r>
      <w:r>
        <w:rPr>
          <w:rFonts w:hint="eastAsia" w:ascii="Times New Roman" w:hAnsi="Times New Roman" w:eastAsia="宋体" w:cs="Times New Roman"/>
          <w:sz w:val="28"/>
          <w:szCs w:val="32"/>
          <w:lang w:val="en-US" w:eastAsia="zh-CN"/>
        </w:rPr>
        <w:t>松材线虫病打孔注药防治技术</w:t>
      </w:r>
      <w:r>
        <w:rPr>
          <w:rFonts w:hint="eastAsia" w:ascii="Times New Roman" w:hAnsi="Times New Roman" w:eastAsia="宋体" w:cs="Times New Roman"/>
          <w:sz w:val="28"/>
          <w:szCs w:val="32"/>
        </w:rPr>
        <w:t>均无相关标准。本标准规定了陕西省</w:t>
      </w:r>
      <w:r>
        <w:rPr>
          <w:rFonts w:hint="eastAsia" w:ascii="Times New Roman" w:hAnsi="Times New Roman" w:eastAsia="宋体" w:cs="Times New Roman"/>
          <w:sz w:val="28"/>
          <w:szCs w:val="32"/>
          <w:lang w:val="en-US" w:eastAsia="zh-CN"/>
        </w:rPr>
        <w:t>松材线虫病打孔注药防治的技术</w:t>
      </w:r>
      <w:r>
        <w:rPr>
          <w:rFonts w:hint="eastAsia" w:ascii="Times New Roman" w:hAnsi="Times New Roman" w:eastAsia="宋体" w:cs="Times New Roman"/>
          <w:sz w:val="28"/>
          <w:szCs w:val="32"/>
        </w:rPr>
        <w:t>要求，结合</w:t>
      </w:r>
      <w:r>
        <w:rPr>
          <w:rFonts w:hint="eastAsia" w:ascii="Times New Roman" w:hAnsi="Times New Roman" w:eastAsia="宋体" w:cs="Times New Roman"/>
          <w:sz w:val="28"/>
          <w:szCs w:val="32"/>
          <w:lang w:val="en-US" w:eastAsia="zh-CN"/>
        </w:rPr>
        <w:t>了</w:t>
      </w:r>
      <w:r>
        <w:rPr>
          <w:rFonts w:hint="eastAsia" w:ascii="Times New Roman" w:hAnsi="Times New Roman" w:eastAsia="宋体" w:cs="Times New Roman"/>
          <w:sz w:val="28"/>
          <w:szCs w:val="32"/>
        </w:rPr>
        <w:t>陕西省</w:t>
      </w:r>
      <w:r>
        <w:rPr>
          <w:rFonts w:hint="eastAsia" w:ascii="Times New Roman" w:hAnsi="Times New Roman" w:eastAsia="宋体" w:cs="Times New Roman"/>
          <w:sz w:val="28"/>
          <w:szCs w:val="32"/>
          <w:lang w:val="en-US" w:eastAsia="zh-CN"/>
        </w:rPr>
        <w:t>秦巴林区的地理条件、</w:t>
      </w:r>
      <w:r>
        <w:rPr>
          <w:rFonts w:hint="eastAsia" w:ascii="Times New Roman" w:hAnsi="Times New Roman" w:eastAsia="宋体" w:cs="Times New Roman"/>
          <w:sz w:val="28"/>
          <w:szCs w:val="32"/>
        </w:rPr>
        <w:t>气候条件</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松科植物分布</w:t>
      </w:r>
      <w:r>
        <w:rPr>
          <w:rFonts w:hint="eastAsia" w:ascii="Times New Roman" w:hAnsi="Times New Roman" w:eastAsia="宋体" w:cs="Times New Roman"/>
          <w:sz w:val="28"/>
          <w:szCs w:val="32"/>
        </w:rPr>
        <w:t>等实际情况，进行本标准的编制，尚未与有关现行法律、法规和强制性国家标准、行业标准冲突部分没有与有关现行法律、法规和强制性国家标准、行业标准冲突部分。</w:t>
      </w:r>
    </w:p>
    <w:p w14:paraId="56DC00C2">
      <w:pPr>
        <w:pStyle w:val="13"/>
        <w:numPr>
          <w:ilvl w:val="0"/>
          <w:numId w:val="5"/>
        </w:numPr>
        <w:spacing w:before="156" w:beforeLines="50" w:after="156" w:afterLines="50" w:line="360" w:lineRule="auto"/>
        <w:ind w:left="357" w:hanging="357" w:firstLineChars="0"/>
        <w:outlineLvl w:val="0"/>
        <w:rPr>
          <w:rFonts w:ascii="宋体" w:hAnsi="宋体" w:eastAsia="宋体"/>
          <w:b/>
          <w:bCs/>
          <w:sz w:val="28"/>
          <w:szCs w:val="32"/>
        </w:rPr>
      </w:pPr>
      <w:r>
        <w:rPr>
          <w:rFonts w:hint="eastAsia" w:ascii="宋体" w:hAnsi="宋体" w:eastAsia="宋体"/>
          <w:b/>
          <w:bCs/>
          <w:sz w:val="28"/>
          <w:szCs w:val="32"/>
        </w:rPr>
        <w:t>采标情况</w:t>
      </w:r>
    </w:p>
    <w:p w14:paraId="5115EEA3">
      <w:pPr>
        <w:spacing w:line="360" w:lineRule="auto"/>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本标准是依据陕西省</w:t>
      </w:r>
      <w:r>
        <w:rPr>
          <w:rFonts w:hint="eastAsia" w:ascii="Times New Roman" w:hAnsi="Times New Roman" w:eastAsia="宋体" w:cs="Times New Roman"/>
          <w:sz w:val="28"/>
          <w:szCs w:val="32"/>
          <w:lang w:val="en-US" w:eastAsia="zh-CN"/>
        </w:rPr>
        <w:t>秦巴林区的地理条件、</w:t>
      </w:r>
      <w:r>
        <w:rPr>
          <w:rFonts w:hint="eastAsia" w:ascii="Times New Roman" w:hAnsi="Times New Roman" w:eastAsia="宋体" w:cs="Times New Roman"/>
          <w:sz w:val="28"/>
          <w:szCs w:val="32"/>
        </w:rPr>
        <w:t>气候条件</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松科植物分布情况以及松材线虫病打孔注药防治</w:t>
      </w:r>
      <w:r>
        <w:rPr>
          <w:rFonts w:hint="eastAsia" w:ascii="Times New Roman" w:hAnsi="Times New Roman" w:eastAsia="宋体" w:cs="Times New Roman"/>
          <w:sz w:val="28"/>
          <w:szCs w:val="32"/>
        </w:rPr>
        <w:t>的实际情况制定，未见国内外针对</w:t>
      </w:r>
      <w:r>
        <w:rPr>
          <w:rFonts w:hint="eastAsia" w:ascii="Times New Roman" w:hAnsi="Times New Roman" w:eastAsia="宋体" w:cs="Times New Roman"/>
          <w:sz w:val="28"/>
          <w:szCs w:val="32"/>
          <w:lang w:val="en-US" w:eastAsia="zh-CN"/>
        </w:rPr>
        <w:t>陕西松材线虫病打孔注药防治</w:t>
      </w:r>
      <w:r>
        <w:rPr>
          <w:rFonts w:hint="eastAsia" w:ascii="Times New Roman" w:hAnsi="Times New Roman" w:eastAsia="宋体" w:cs="Times New Roman"/>
          <w:sz w:val="28"/>
          <w:szCs w:val="32"/>
        </w:rPr>
        <w:t>技术的同类标准。本标准遵循了林业行业的相关条例、法规，以及国家相关标准，贯彻了国家林业行业标准和地方标准，与陕西省已经编制并发布的相关标准、规范、技术规程进行融合、参考。严格遵守《中华人民共和国标准化法》，根据《中华人民共和国标准化工作导则》的相关规范要求，以《标准化工作导则第</w:t>
      </w:r>
      <w:r>
        <w:rPr>
          <w:rFonts w:ascii="Times New Roman" w:hAnsi="Times New Roman" w:eastAsia="宋体" w:cs="Times New Roman"/>
          <w:sz w:val="28"/>
          <w:szCs w:val="32"/>
        </w:rPr>
        <w:t>1部分：标准的结构和编写》（GB/T 1.1-2009）、</w:t>
      </w:r>
      <w:r>
        <w:rPr>
          <w:rFonts w:hint="eastAsia" w:ascii="Times New Roman" w:hAnsi="Times New Roman" w:eastAsia="宋体" w:cs="Times New Roman"/>
          <w:sz w:val="28"/>
          <w:szCs w:val="32"/>
        </w:rPr>
        <w:t>松材线虫病检疫技术规程</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GB/T 23476-2009</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松材线虫普查监测技术规程</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GB/T 23478-2009</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林业常用药剂合理使用准则（一）</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LY/T 2842-2017</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林用药剂安全使用准则</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LY/T 2648-2016</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松材线虫病防治技术规范</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DB3710</w:t>
      </w:r>
      <w:r>
        <w:rPr>
          <w:rFonts w:hint="eastAsia"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rPr>
        <w:t>T 178-2022</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松材线虫病精细化防治规范</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DB3201/T 1119-2022</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等标准为指导和依据，编制完成了《</w:t>
      </w:r>
      <w:r>
        <w:rPr>
          <w:rFonts w:hint="eastAsia" w:ascii="Times New Roman" w:hAnsi="Times New Roman" w:eastAsia="宋体" w:cs="Times New Roman"/>
          <w:sz w:val="28"/>
          <w:szCs w:val="32"/>
        </w:rPr>
        <w:t>松材线虫病打孔注药防治技术规程</w:t>
      </w:r>
      <w:r>
        <w:rPr>
          <w:rFonts w:ascii="Times New Roman" w:hAnsi="Times New Roman" w:eastAsia="宋体" w:cs="Times New Roman"/>
          <w:sz w:val="28"/>
          <w:szCs w:val="32"/>
        </w:rPr>
        <w:t>》（征求意见稿）。</w:t>
      </w:r>
    </w:p>
    <w:p w14:paraId="5170CD16">
      <w:pPr>
        <w:pStyle w:val="13"/>
        <w:numPr>
          <w:ilvl w:val="0"/>
          <w:numId w:val="5"/>
        </w:numPr>
        <w:spacing w:before="156" w:beforeLines="50" w:after="156" w:afterLines="50" w:line="360" w:lineRule="auto"/>
        <w:ind w:left="357" w:hanging="357" w:firstLineChars="0"/>
        <w:outlineLvl w:val="0"/>
        <w:rPr>
          <w:rFonts w:ascii="宋体" w:hAnsi="宋体" w:eastAsia="宋体"/>
          <w:b/>
          <w:bCs/>
          <w:sz w:val="28"/>
          <w:szCs w:val="32"/>
        </w:rPr>
      </w:pPr>
      <w:r>
        <w:rPr>
          <w:rFonts w:hint="eastAsia" w:ascii="宋体" w:hAnsi="宋体" w:eastAsia="宋体"/>
          <w:b/>
          <w:bCs/>
          <w:sz w:val="28"/>
          <w:szCs w:val="32"/>
        </w:rPr>
        <w:t>重大意见分歧处理</w:t>
      </w:r>
    </w:p>
    <w:p w14:paraId="6F78B814">
      <w:pPr>
        <w:pStyle w:val="13"/>
        <w:spacing w:line="360" w:lineRule="auto"/>
        <w:ind w:firstLine="560"/>
        <w:rPr>
          <w:rFonts w:ascii="Times New Roman" w:hAnsi="Times New Roman" w:eastAsia="宋体" w:cs="Times New Roman"/>
          <w:sz w:val="28"/>
          <w:szCs w:val="32"/>
        </w:rPr>
      </w:pPr>
      <w:r>
        <w:rPr>
          <w:rFonts w:ascii="Times New Roman" w:hAnsi="Times New Roman" w:eastAsia="宋体" w:cs="Times New Roman"/>
          <w:sz w:val="28"/>
          <w:szCs w:val="32"/>
        </w:rPr>
        <w:t>本标准现处于征求意见阶段，欢迎我省有关科研、管理和生产单位提出修改意见。同时本标准属于推荐性省级地方标准，所规定的技术内容和要求具有普遍指导作用，建议使用单位</w:t>
      </w:r>
      <w:r>
        <w:rPr>
          <w:rFonts w:hint="eastAsia" w:ascii="Times New Roman" w:hAnsi="Times New Roman" w:eastAsia="宋体" w:cs="Times New Roman"/>
          <w:sz w:val="28"/>
          <w:szCs w:val="32"/>
        </w:rPr>
        <w:t>或个人</w:t>
      </w:r>
      <w:r>
        <w:rPr>
          <w:rFonts w:ascii="Times New Roman" w:hAnsi="Times New Roman" w:eastAsia="宋体" w:cs="Times New Roman"/>
          <w:sz w:val="28"/>
          <w:szCs w:val="32"/>
        </w:rPr>
        <w:t>结合实际生产情况，加以灵活应用</w:t>
      </w:r>
      <w:r>
        <w:rPr>
          <w:rFonts w:hint="eastAsia" w:ascii="Times New Roman" w:hAnsi="Times New Roman" w:eastAsia="宋体" w:cs="Times New Roman"/>
          <w:sz w:val="28"/>
          <w:szCs w:val="32"/>
        </w:rPr>
        <w:t>；有</w:t>
      </w:r>
      <w:r>
        <w:rPr>
          <w:rFonts w:ascii="Times New Roman" w:hAnsi="Times New Roman" w:eastAsia="宋体" w:cs="Times New Roman"/>
          <w:sz w:val="28"/>
          <w:szCs w:val="32"/>
        </w:rPr>
        <w:t>不同意见</w:t>
      </w:r>
      <w:r>
        <w:rPr>
          <w:rFonts w:hint="eastAsia" w:ascii="Times New Roman" w:hAnsi="Times New Roman" w:eastAsia="宋体" w:cs="Times New Roman"/>
          <w:sz w:val="28"/>
          <w:szCs w:val="32"/>
        </w:rPr>
        <w:t>或见解</w:t>
      </w:r>
      <w:r>
        <w:rPr>
          <w:rFonts w:ascii="Times New Roman" w:hAnsi="Times New Roman" w:eastAsia="宋体" w:cs="Times New Roman"/>
          <w:sz w:val="28"/>
          <w:szCs w:val="32"/>
        </w:rPr>
        <w:t>时</w:t>
      </w:r>
      <w:r>
        <w:rPr>
          <w:rFonts w:hint="eastAsia" w:ascii="Times New Roman" w:hAnsi="Times New Roman" w:eastAsia="宋体" w:cs="Times New Roman"/>
          <w:sz w:val="28"/>
          <w:szCs w:val="32"/>
        </w:rPr>
        <w:t>，</w:t>
      </w:r>
      <w:r>
        <w:rPr>
          <w:rFonts w:ascii="Times New Roman" w:hAnsi="Times New Roman" w:eastAsia="宋体" w:cs="Times New Roman"/>
          <w:sz w:val="28"/>
          <w:szCs w:val="32"/>
        </w:rPr>
        <w:t>欢迎与标准起草</w:t>
      </w:r>
      <w:r>
        <w:rPr>
          <w:rFonts w:hint="eastAsia" w:ascii="Times New Roman" w:hAnsi="Times New Roman" w:eastAsia="宋体" w:cs="Times New Roman"/>
          <w:sz w:val="28"/>
          <w:szCs w:val="32"/>
        </w:rPr>
        <w:t>组</w:t>
      </w:r>
      <w:r>
        <w:rPr>
          <w:rFonts w:ascii="Times New Roman" w:hAnsi="Times New Roman" w:eastAsia="宋体" w:cs="Times New Roman"/>
          <w:sz w:val="28"/>
          <w:szCs w:val="32"/>
        </w:rPr>
        <w:t>人员进行沟通与讨论</w:t>
      </w:r>
      <w:r>
        <w:rPr>
          <w:rFonts w:hint="eastAsia" w:ascii="Times New Roman" w:hAnsi="Times New Roman" w:eastAsia="宋体" w:cs="Times New Roman"/>
          <w:sz w:val="28"/>
          <w:szCs w:val="32"/>
        </w:rPr>
        <w:t>。</w:t>
      </w:r>
      <w:r>
        <w:rPr>
          <w:rFonts w:ascii="Times New Roman" w:hAnsi="Times New Roman" w:eastAsia="宋体" w:cs="Times New Roman"/>
          <w:sz w:val="28"/>
          <w:szCs w:val="32"/>
        </w:rPr>
        <w:t>在沟通无果的情况下，可本着求同存异的理念加以应用，或修订、研发、执行新的适用技术标准。</w:t>
      </w:r>
    </w:p>
    <w:p w14:paraId="053AD779">
      <w:pPr>
        <w:pStyle w:val="13"/>
        <w:numPr>
          <w:ilvl w:val="0"/>
          <w:numId w:val="5"/>
        </w:numPr>
        <w:spacing w:before="312" w:beforeLines="100" w:after="312" w:afterLines="100" w:line="360" w:lineRule="auto"/>
        <w:ind w:left="357" w:hanging="357" w:firstLineChars="0"/>
        <w:outlineLvl w:val="0"/>
        <w:rPr>
          <w:rFonts w:ascii="宋体" w:hAnsi="宋体" w:eastAsia="宋体"/>
          <w:b/>
          <w:bCs/>
          <w:sz w:val="28"/>
          <w:szCs w:val="32"/>
        </w:rPr>
      </w:pPr>
      <w:r>
        <w:rPr>
          <w:rFonts w:hint="eastAsia" w:ascii="宋体" w:hAnsi="宋体" w:eastAsia="宋体"/>
          <w:b/>
          <w:bCs/>
          <w:sz w:val="28"/>
          <w:szCs w:val="32"/>
        </w:rPr>
        <w:t>其他应说明的事项</w:t>
      </w:r>
    </w:p>
    <w:p w14:paraId="3D68E857">
      <w:pPr>
        <w:spacing w:line="360" w:lineRule="auto"/>
        <w:ind w:firstLine="560" w:firstLineChars="200"/>
        <w:rPr>
          <w:rFonts w:hint="eastAsia" w:ascii="宋体" w:hAnsi="宋体" w:eastAsia="宋体"/>
          <w:sz w:val="28"/>
          <w:szCs w:val="32"/>
          <w:lang w:eastAsia="zh-CN"/>
        </w:rPr>
      </w:pPr>
      <w:r>
        <w:rPr>
          <w:rFonts w:hint="eastAsia" w:ascii="宋体" w:hAnsi="宋体" w:eastAsia="宋体"/>
          <w:sz w:val="28"/>
          <w:szCs w:val="32"/>
        </w:rPr>
        <w:t>无</w:t>
      </w:r>
      <w:r>
        <w:rPr>
          <w:rFonts w:hint="eastAsia" w:ascii="宋体" w:hAnsi="宋体" w:eastAsia="宋体"/>
          <w:sz w:val="28"/>
          <w:szCs w:val="32"/>
          <w:lang w:eastAsia="zh-CN"/>
        </w:rPr>
        <w:t>。</w:t>
      </w:r>
    </w:p>
    <w:p w14:paraId="56AAB952">
      <w:pPr>
        <w:spacing w:line="680" w:lineRule="exact"/>
        <w:ind w:firstLine="560" w:firstLineChars="200"/>
        <w:jc w:val="right"/>
        <w:rPr>
          <w:rFonts w:ascii="宋体" w:hAnsi="宋体" w:eastAsia="宋体"/>
          <w:sz w:val="28"/>
          <w:szCs w:val="32"/>
        </w:rPr>
      </w:pPr>
      <w:r>
        <w:rPr>
          <w:rFonts w:ascii="宋体" w:hAnsi="宋体" w:eastAsia="宋体"/>
          <w:sz w:val="28"/>
          <w:szCs w:val="32"/>
        </w:rPr>
        <w:t>《</w:t>
      </w:r>
      <w:r>
        <w:rPr>
          <w:rFonts w:hint="eastAsia" w:ascii="宋体" w:hAnsi="宋体" w:eastAsia="宋体"/>
          <w:sz w:val="28"/>
          <w:szCs w:val="32"/>
        </w:rPr>
        <w:t>松材线虫病打孔注药防治技术规程</w:t>
      </w:r>
      <w:r>
        <w:rPr>
          <w:rFonts w:ascii="宋体" w:hAnsi="宋体" w:eastAsia="宋体"/>
          <w:sz w:val="28"/>
          <w:szCs w:val="32"/>
        </w:rPr>
        <w:t>》</w:t>
      </w:r>
    </w:p>
    <w:p w14:paraId="0ED79AD6">
      <w:pPr>
        <w:spacing w:line="680" w:lineRule="exact"/>
        <w:ind w:firstLine="560" w:firstLineChars="200"/>
        <w:jc w:val="right"/>
        <w:rPr>
          <w:rFonts w:ascii="宋体" w:hAnsi="宋体" w:eastAsia="宋体"/>
          <w:sz w:val="28"/>
          <w:szCs w:val="32"/>
        </w:rPr>
      </w:pPr>
      <w:r>
        <w:rPr>
          <w:rFonts w:hint="eastAsia" w:ascii="宋体" w:hAnsi="宋体" w:eastAsia="宋体"/>
          <w:sz w:val="28"/>
          <w:szCs w:val="32"/>
        </w:rPr>
        <w:t>陕西省地方标准起草组</w:t>
      </w:r>
    </w:p>
    <w:p w14:paraId="005BCFF3">
      <w:pPr>
        <w:spacing w:line="680" w:lineRule="exact"/>
        <w:ind w:firstLine="560" w:firstLineChars="200"/>
        <w:jc w:val="right"/>
        <w:rPr>
          <w:rFonts w:ascii="宋体" w:hAnsi="宋体" w:eastAsia="宋体"/>
          <w:sz w:val="28"/>
          <w:szCs w:val="32"/>
        </w:rPr>
      </w:pPr>
      <w:r>
        <w:rPr>
          <w:rFonts w:ascii="宋体" w:hAnsi="宋体" w:eastAsia="宋体"/>
          <w:sz w:val="28"/>
          <w:szCs w:val="32"/>
        </w:rPr>
        <w:t xml:space="preserve">                           二〇二</w:t>
      </w:r>
      <w:r>
        <w:rPr>
          <w:rFonts w:hint="eastAsia" w:ascii="宋体" w:hAnsi="宋体" w:eastAsia="宋体"/>
          <w:sz w:val="28"/>
          <w:szCs w:val="32"/>
        </w:rPr>
        <w:t>四</w:t>
      </w:r>
      <w:r>
        <w:rPr>
          <w:rFonts w:ascii="宋体" w:hAnsi="宋体" w:eastAsia="宋体"/>
          <w:sz w:val="28"/>
          <w:szCs w:val="32"/>
        </w:rPr>
        <w:t>年</w:t>
      </w:r>
      <w:r>
        <w:rPr>
          <w:rFonts w:hint="eastAsia" w:ascii="宋体" w:hAnsi="宋体" w:eastAsia="宋体"/>
          <w:sz w:val="28"/>
          <w:szCs w:val="32"/>
          <w:lang w:val="en-US" w:eastAsia="zh-CN"/>
        </w:rPr>
        <w:t>九</w:t>
      </w:r>
      <w:r>
        <w:rPr>
          <w:rFonts w:ascii="宋体" w:hAnsi="宋体" w:eastAsia="宋体"/>
          <w:sz w:val="28"/>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3C40F"/>
    <w:multiLevelType w:val="singleLevel"/>
    <w:tmpl w:val="B503C40F"/>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E4727A0"/>
    <w:multiLevelType w:val="multilevel"/>
    <w:tmpl w:val="2E4727A0"/>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390CDF"/>
    <w:multiLevelType w:val="multilevel"/>
    <w:tmpl w:val="35390CDF"/>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
    <w:nsid w:val="6C879D68"/>
    <w:multiLevelType w:val="singleLevel"/>
    <w:tmpl w:val="6C879D68"/>
    <w:lvl w:ilvl="0" w:tentative="0">
      <w:start w:val="6"/>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xYTE4MjQwMDU4ZmNmNGU1YzM3MWI4MzRmZDdiMzEifQ=="/>
  </w:docVars>
  <w:rsids>
    <w:rsidRoot w:val="00816A0C"/>
    <w:rsid w:val="00015393"/>
    <w:rsid w:val="00036A11"/>
    <w:rsid w:val="00043857"/>
    <w:rsid w:val="000503FC"/>
    <w:rsid w:val="00072209"/>
    <w:rsid w:val="000A6A1E"/>
    <w:rsid w:val="000B60D1"/>
    <w:rsid w:val="000C700B"/>
    <w:rsid w:val="00103AB6"/>
    <w:rsid w:val="00120E6F"/>
    <w:rsid w:val="00174FC2"/>
    <w:rsid w:val="00177FD8"/>
    <w:rsid w:val="001C58EF"/>
    <w:rsid w:val="001D4099"/>
    <w:rsid w:val="001D6174"/>
    <w:rsid w:val="001E2325"/>
    <w:rsid w:val="001E2A24"/>
    <w:rsid w:val="002055C7"/>
    <w:rsid w:val="00242A25"/>
    <w:rsid w:val="00242CA6"/>
    <w:rsid w:val="0024745C"/>
    <w:rsid w:val="00254EC0"/>
    <w:rsid w:val="002845ED"/>
    <w:rsid w:val="00294F9C"/>
    <w:rsid w:val="002A6465"/>
    <w:rsid w:val="002E31B9"/>
    <w:rsid w:val="00323105"/>
    <w:rsid w:val="003370FD"/>
    <w:rsid w:val="00337927"/>
    <w:rsid w:val="003639E6"/>
    <w:rsid w:val="00395F1B"/>
    <w:rsid w:val="003A4666"/>
    <w:rsid w:val="003C7447"/>
    <w:rsid w:val="003E3BCA"/>
    <w:rsid w:val="003E3EC0"/>
    <w:rsid w:val="003E5867"/>
    <w:rsid w:val="003F14ED"/>
    <w:rsid w:val="004144A1"/>
    <w:rsid w:val="00436060"/>
    <w:rsid w:val="004447AD"/>
    <w:rsid w:val="004909A8"/>
    <w:rsid w:val="0049367F"/>
    <w:rsid w:val="004D57C5"/>
    <w:rsid w:val="004F2AE2"/>
    <w:rsid w:val="004F5D20"/>
    <w:rsid w:val="004F6B20"/>
    <w:rsid w:val="00510A57"/>
    <w:rsid w:val="00562E79"/>
    <w:rsid w:val="005A241C"/>
    <w:rsid w:val="00605378"/>
    <w:rsid w:val="00622AE4"/>
    <w:rsid w:val="00657814"/>
    <w:rsid w:val="006A17F2"/>
    <w:rsid w:val="006D551D"/>
    <w:rsid w:val="00722269"/>
    <w:rsid w:val="007517A0"/>
    <w:rsid w:val="00793374"/>
    <w:rsid w:val="007B1A5C"/>
    <w:rsid w:val="00805221"/>
    <w:rsid w:val="00814371"/>
    <w:rsid w:val="00816A0C"/>
    <w:rsid w:val="00837054"/>
    <w:rsid w:val="008B3CB9"/>
    <w:rsid w:val="008B423F"/>
    <w:rsid w:val="008E3189"/>
    <w:rsid w:val="00934A08"/>
    <w:rsid w:val="009444C8"/>
    <w:rsid w:val="00947A40"/>
    <w:rsid w:val="00970009"/>
    <w:rsid w:val="00992ABC"/>
    <w:rsid w:val="00A273B3"/>
    <w:rsid w:val="00A34F18"/>
    <w:rsid w:val="00A35888"/>
    <w:rsid w:val="00A73816"/>
    <w:rsid w:val="00A95FF0"/>
    <w:rsid w:val="00AD4437"/>
    <w:rsid w:val="00AE0C85"/>
    <w:rsid w:val="00B116B3"/>
    <w:rsid w:val="00B3776E"/>
    <w:rsid w:val="00B64B82"/>
    <w:rsid w:val="00BB6AB9"/>
    <w:rsid w:val="00BC0E56"/>
    <w:rsid w:val="00BC19ED"/>
    <w:rsid w:val="00BC573D"/>
    <w:rsid w:val="00C621E9"/>
    <w:rsid w:val="00C94043"/>
    <w:rsid w:val="00CF7BE5"/>
    <w:rsid w:val="00D03026"/>
    <w:rsid w:val="00D26D9F"/>
    <w:rsid w:val="00D65A04"/>
    <w:rsid w:val="00D90DC5"/>
    <w:rsid w:val="00D93B01"/>
    <w:rsid w:val="00D93CEC"/>
    <w:rsid w:val="00DC4947"/>
    <w:rsid w:val="00DD0D2C"/>
    <w:rsid w:val="00DD4004"/>
    <w:rsid w:val="00DD47FC"/>
    <w:rsid w:val="00DD7FC5"/>
    <w:rsid w:val="00E071E0"/>
    <w:rsid w:val="00E14A04"/>
    <w:rsid w:val="00E15418"/>
    <w:rsid w:val="00E20301"/>
    <w:rsid w:val="00E74242"/>
    <w:rsid w:val="00EB44FC"/>
    <w:rsid w:val="00EC4FEC"/>
    <w:rsid w:val="00F011FF"/>
    <w:rsid w:val="00F22544"/>
    <w:rsid w:val="00F417B8"/>
    <w:rsid w:val="00F75AF0"/>
    <w:rsid w:val="00F7657D"/>
    <w:rsid w:val="00F921A5"/>
    <w:rsid w:val="00FC2B53"/>
    <w:rsid w:val="00FC7770"/>
    <w:rsid w:val="00FD73CF"/>
    <w:rsid w:val="00FD7CE6"/>
    <w:rsid w:val="0101237C"/>
    <w:rsid w:val="01050F22"/>
    <w:rsid w:val="012F41F1"/>
    <w:rsid w:val="014001AC"/>
    <w:rsid w:val="01454477"/>
    <w:rsid w:val="016F2C5E"/>
    <w:rsid w:val="01F82835"/>
    <w:rsid w:val="020F7B7E"/>
    <w:rsid w:val="028440C8"/>
    <w:rsid w:val="029F7154"/>
    <w:rsid w:val="02DA63DE"/>
    <w:rsid w:val="02F70D3E"/>
    <w:rsid w:val="03773C2D"/>
    <w:rsid w:val="037E6D6A"/>
    <w:rsid w:val="03C76814"/>
    <w:rsid w:val="03F762BE"/>
    <w:rsid w:val="03F84D6E"/>
    <w:rsid w:val="043D184D"/>
    <w:rsid w:val="044B1342"/>
    <w:rsid w:val="04502182"/>
    <w:rsid w:val="045B1517"/>
    <w:rsid w:val="045F4DED"/>
    <w:rsid w:val="04A96068"/>
    <w:rsid w:val="04C15A35"/>
    <w:rsid w:val="04E15802"/>
    <w:rsid w:val="04EE000F"/>
    <w:rsid w:val="0515476E"/>
    <w:rsid w:val="051C2CDE"/>
    <w:rsid w:val="053F077B"/>
    <w:rsid w:val="0591547A"/>
    <w:rsid w:val="065F7326"/>
    <w:rsid w:val="068C797E"/>
    <w:rsid w:val="06B90C64"/>
    <w:rsid w:val="06DC0977"/>
    <w:rsid w:val="072639A0"/>
    <w:rsid w:val="07785478"/>
    <w:rsid w:val="077C5CB6"/>
    <w:rsid w:val="07807554"/>
    <w:rsid w:val="079F72EE"/>
    <w:rsid w:val="07D478A0"/>
    <w:rsid w:val="08017F69"/>
    <w:rsid w:val="087E15BA"/>
    <w:rsid w:val="08DB6A0C"/>
    <w:rsid w:val="09630A79"/>
    <w:rsid w:val="0983332C"/>
    <w:rsid w:val="098B21E0"/>
    <w:rsid w:val="099F12A5"/>
    <w:rsid w:val="09B23C11"/>
    <w:rsid w:val="0A03621B"/>
    <w:rsid w:val="0A08430D"/>
    <w:rsid w:val="0A8235E3"/>
    <w:rsid w:val="0ADF0A36"/>
    <w:rsid w:val="0B6F4D1A"/>
    <w:rsid w:val="0B8964DE"/>
    <w:rsid w:val="0B974E6D"/>
    <w:rsid w:val="0BBA6DAD"/>
    <w:rsid w:val="0C360B29"/>
    <w:rsid w:val="0C5D60B6"/>
    <w:rsid w:val="0CF96BAA"/>
    <w:rsid w:val="0D29243C"/>
    <w:rsid w:val="0D4B23B2"/>
    <w:rsid w:val="0E0D58BA"/>
    <w:rsid w:val="0E344BF5"/>
    <w:rsid w:val="0E4137B5"/>
    <w:rsid w:val="0E5B6625"/>
    <w:rsid w:val="0E883192"/>
    <w:rsid w:val="0EB14497"/>
    <w:rsid w:val="0EB450B1"/>
    <w:rsid w:val="0ECC12D1"/>
    <w:rsid w:val="0EFE3455"/>
    <w:rsid w:val="0F00541F"/>
    <w:rsid w:val="0F040A6B"/>
    <w:rsid w:val="0F0C5B71"/>
    <w:rsid w:val="0F53554E"/>
    <w:rsid w:val="0F955B67"/>
    <w:rsid w:val="0FBF4992"/>
    <w:rsid w:val="0FCF0EB1"/>
    <w:rsid w:val="10321131"/>
    <w:rsid w:val="103F5AD3"/>
    <w:rsid w:val="104B4477"/>
    <w:rsid w:val="105A290D"/>
    <w:rsid w:val="10945E1E"/>
    <w:rsid w:val="10B72974"/>
    <w:rsid w:val="10D40911"/>
    <w:rsid w:val="10D97CD5"/>
    <w:rsid w:val="113413B0"/>
    <w:rsid w:val="11394A55"/>
    <w:rsid w:val="114E06C3"/>
    <w:rsid w:val="114F1353"/>
    <w:rsid w:val="119B31DD"/>
    <w:rsid w:val="120945EA"/>
    <w:rsid w:val="12577104"/>
    <w:rsid w:val="138E124B"/>
    <w:rsid w:val="13E26EA1"/>
    <w:rsid w:val="14154136"/>
    <w:rsid w:val="14706BA3"/>
    <w:rsid w:val="14711B37"/>
    <w:rsid w:val="14B46A8F"/>
    <w:rsid w:val="14CA0061"/>
    <w:rsid w:val="14D948BE"/>
    <w:rsid w:val="155362A8"/>
    <w:rsid w:val="15744470"/>
    <w:rsid w:val="15875F52"/>
    <w:rsid w:val="16281FE7"/>
    <w:rsid w:val="16866209"/>
    <w:rsid w:val="16B5089D"/>
    <w:rsid w:val="16D871B4"/>
    <w:rsid w:val="17227CC9"/>
    <w:rsid w:val="17255A22"/>
    <w:rsid w:val="172E2D4F"/>
    <w:rsid w:val="174D31CB"/>
    <w:rsid w:val="17BB0135"/>
    <w:rsid w:val="18356139"/>
    <w:rsid w:val="18441F7B"/>
    <w:rsid w:val="18EE0096"/>
    <w:rsid w:val="19406B43"/>
    <w:rsid w:val="196F567B"/>
    <w:rsid w:val="19D76D7C"/>
    <w:rsid w:val="1A045DC3"/>
    <w:rsid w:val="1A5D3725"/>
    <w:rsid w:val="1A644C32"/>
    <w:rsid w:val="1AE87493"/>
    <w:rsid w:val="1B446693"/>
    <w:rsid w:val="1B9969DF"/>
    <w:rsid w:val="1BA7726A"/>
    <w:rsid w:val="1BEF65FF"/>
    <w:rsid w:val="1C211419"/>
    <w:rsid w:val="1C311B1C"/>
    <w:rsid w:val="1C5105A9"/>
    <w:rsid w:val="1C5E5533"/>
    <w:rsid w:val="1C8B27CB"/>
    <w:rsid w:val="1CD31A7D"/>
    <w:rsid w:val="1CF94C84"/>
    <w:rsid w:val="1D063C00"/>
    <w:rsid w:val="1D3F5364"/>
    <w:rsid w:val="1D976F4E"/>
    <w:rsid w:val="1DA04055"/>
    <w:rsid w:val="1DEF6D8A"/>
    <w:rsid w:val="1E031C59"/>
    <w:rsid w:val="1E1D56A5"/>
    <w:rsid w:val="1E37428D"/>
    <w:rsid w:val="1E3E386E"/>
    <w:rsid w:val="1EB076B8"/>
    <w:rsid w:val="1ECB3353"/>
    <w:rsid w:val="1ED57D2E"/>
    <w:rsid w:val="1EDF0CA4"/>
    <w:rsid w:val="1F303DF5"/>
    <w:rsid w:val="1F4E5D32"/>
    <w:rsid w:val="1FA616CA"/>
    <w:rsid w:val="1FAA740D"/>
    <w:rsid w:val="1FAD2A59"/>
    <w:rsid w:val="204A64FA"/>
    <w:rsid w:val="20DD55C0"/>
    <w:rsid w:val="215F7D83"/>
    <w:rsid w:val="21A97250"/>
    <w:rsid w:val="22680EB9"/>
    <w:rsid w:val="22B1460E"/>
    <w:rsid w:val="22BF31CF"/>
    <w:rsid w:val="22D44EBE"/>
    <w:rsid w:val="22D95913"/>
    <w:rsid w:val="232A43C0"/>
    <w:rsid w:val="23305A79"/>
    <w:rsid w:val="23305E7B"/>
    <w:rsid w:val="238E494F"/>
    <w:rsid w:val="23922691"/>
    <w:rsid w:val="24D12D46"/>
    <w:rsid w:val="252B148B"/>
    <w:rsid w:val="25453733"/>
    <w:rsid w:val="27084A19"/>
    <w:rsid w:val="2734580E"/>
    <w:rsid w:val="27693709"/>
    <w:rsid w:val="278A0020"/>
    <w:rsid w:val="27950B94"/>
    <w:rsid w:val="27B801ED"/>
    <w:rsid w:val="27EC60E8"/>
    <w:rsid w:val="28942A08"/>
    <w:rsid w:val="28E05C4D"/>
    <w:rsid w:val="292B47DD"/>
    <w:rsid w:val="293935AF"/>
    <w:rsid w:val="294A756A"/>
    <w:rsid w:val="29CE019B"/>
    <w:rsid w:val="29D26C61"/>
    <w:rsid w:val="2A3873C3"/>
    <w:rsid w:val="2A576F67"/>
    <w:rsid w:val="2A701253"/>
    <w:rsid w:val="2A8820F8"/>
    <w:rsid w:val="2AD63580"/>
    <w:rsid w:val="2B011EAB"/>
    <w:rsid w:val="2B6366AD"/>
    <w:rsid w:val="2BAF1907"/>
    <w:rsid w:val="2BDB3C04"/>
    <w:rsid w:val="2C493B09"/>
    <w:rsid w:val="2C574478"/>
    <w:rsid w:val="2C83526D"/>
    <w:rsid w:val="2CF577ED"/>
    <w:rsid w:val="2D151C3D"/>
    <w:rsid w:val="2D644141"/>
    <w:rsid w:val="2D7D1F27"/>
    <w:rsid w:val="2DA336ED"/>
    <w:rsid w:val="2DD85145"/>
    <w:rsid w:val="2E5B7B24"/>
    <w:rsid w:val="2ED753FC"/>
    <w:rsid w:val="2F866E22"/>
    <w:rsid w:val="2F880DEC"/>
    <w:rsid w:val="2FBE65BC"/>
    <w:rsid w:val="2FDD2BAE"/>
    <w:rsid w:val="316A07AA"/>
    <w:rsid w:val="316D3DF6"/>
    <w:rsid w:val="31F753A4"/>
    <w:rsid w:val="31F964C1"/>
    <w:rsid w:val="320C360F"/>
    <w:rsid w:val="324059AE"/>
    <w:rsid w:val="327B69E7"/>
    <w:rsid w:val="328C5416"/>
    <w:rsid w:val="3291620A"/>
    <w:rsid w:val="32963820"/>
    <w:rsid w:val="331B7D36"/>
    <w:rsid w:val="33572FB0"/>
    <w:rsid w:val="336F654B"/>
    <w:rsid w:val="33761079"/>
    <w:rsid w:val="33B57CD6"/>
    <w:rsid w:val="33BF2903"/>
    <w:rsid w:val="33ED7470"/>
    <w:rsid w:val="33F702EF"/>
    <w:rsid w:val="3422536C"/>
    <w:rsid w:val="34431811"/>
    <w:rsid w:val="34A42225"/>
    <w:rsid w:val="34DD1293"/>
    <w:rsid w:val="35773495"/>
    <w:rsid w:val="360B1E2F"/>
    <w:rsid w:val="368A369C"/>
    <w:rsid w:val="368C2F70"/>
    <w:rsid w:val="375D66BB"/>
    <w:rsid w:val="376B2CEC"/>
    <w:rsid w:val="37977E1F"/>
    <w:rsid w:val="37AB38CA"/>
    <w:rsid w:val="37C4747D"/>
    <w:rsid w:val="38BA7AEB"/>
    <w:rsid w:val="390037A2"/>
    <w:rsid w:val="391C3113"/>
    <w:rsid w:val="393578EF"/>
    <w:rsid w:val="39447B32"/>
    <w:rsid w:val="39930E3E"/>
    <w:rsid w:val="39D569DC"/>
    <w:rsid w:val="39FA4695"/>
    <w:rsid w:val="3A12378C"/>
    <w:rsid w:val="3A314A82"/>
    <w:rsid w:val="3A886145"/>
    <w:rsid w:val="3AE33CE2"/>
    <w:rsid w:val="3B684DD4"/>
    <w:rsid w:val="3C095063"/>
    <w:rsid w:val="3C1F6635"/>
    <w:rsid w:val="3CA00112"/>
    <w:rsid w:val="3CF278A5"/>
    <w:rsid w:val="3D1617E6"/>
    <w:rsid w:val="3D2C725B"/>
    <w:rsid w:val="3D4E5423"/>
    <w:rsid w:val="3D6267D9"/>
    <w:rsid w:val="3D687B67"/>
    <w:rsid w:val="3D8B21D4"/>
    <w:rsid w:val="3DD75419"/>
    <w:rsid w:val="3DDF42CD"/>
    <w:rsid w:val="3E18158D"/>
    <w:rsid w:val="3EE85404"/>
    <w:rsid w:val="3EF25FA6"/>
    <w:rsid w:val="3F1D1D3F"/>
    <w:rsid w:val="3FA07614"/>
    <w:rsid w:val="3FAF7CCF"/>
    <w:rsid w:val="3FB84DD6"/>
    <w:rsid w:val="3FE71217"/>
    <w:rsid w:val="40275AB8"/>
    <w:rsid w:val="40787FF9"/>
    <w:rsid w:val="407C4056"/>
    <w:rsid w:val="40BD5EA7"/>
    <w:rsid w:val="413B7A6D"/>
    <w:rsid w:val="413D1A37"/>
    <w:rsid w:val="41581A51"/>
    <w:rsid w:val="416A65A4"/>
    <w:rsid w:val="41A43864"/>
    <w:rsid w:val="41AF305E"/>
    <w:rsid w:val="41EF0857"/>
    <w:rsid w:val="421309EA"/>
    <w:rsid w:val="42277FF1"/>
    <w:rsid w:val="430B16C1"/>
    <w:rsid w:val="430B7913"/>
    <w:rsid w:val="434D7F2B"/>
    <w:rsid w:val="43F9776B"/>
    <w:rsid w:val="44507CD3"/>
    <w:rsid w:val="4473751E"/>
    <w:rsid w:val="44ED5522"/>
    <w:rsid w:val="454113CA"/>
    <w:rsid w:val="454964D0"/>
    <w:rsid w:val="454B049A"/>
    <w:rsid w:val="454F3AE7"/>
    <w:rsid w:val="45B105F0"/>
    <w:rsid w:val="45BE6EBE"/>
    <w:rsid w:val="45C06792"/>
    <w:rsid w:val="461F5BAF"/>
    <w:rsid w:val="46207231"/>
    <w:rsid w:val="462C207A"/>
    <w:rsid w:val="462D194E"/>
    <w:rsid w:val="46A75BA4"/>
    <w:rsid w:val="46CD560B"/>
    <w:rsid w:val="46F030A7"/>
    <w:rsid w:val="4712301E"/>
    <w:rsid w:val="47431429"/>
    <w:rsid w:val="47A53E92"/>
    <w:rsid w:val="47F22E4F"/>
    <w:rsid w:val="48482A6F"/>
    <w:rsid w:val="48592ECE"/>
    <w:rsid w:val="48717BD7"/>
    <w:rsid w:val="48C52312"/>
    <w:rsid w:val="48DA7B6B"/>
    <w:rsid w:val="49262DB0"/>
    <w:rsid w:val="49697141"/>
    <w:rsid w:val="496D6C31"/>
    <w:rsid w:val="498234BA"/>
    <w:rsid w:val="49C16F7D"/>
    <w:rsid w:val="49D20C99"/>
    <w:rsid w:val="49F8165D"/>
    <w:rsid w:val="4A8C758B"/>
    <w:rsid w:val="4ABB1C1E"/>
    <w:rsid w:val="4AC04E64"/>
    <w:rsid w:val="4AD14F9E"/>
    <w:rsid w:val="4AEE4212"/>
    <w:rsid w:val="4AF10480"/>
    <w:rsid w:val="4B056742"/>
    <w:rsid w:val="4B245A16"/>
    <w:rsid w:val="4B4C0AC8"/>
    <w:rsid w:val="4B5F6A4E"/>
    <w:rsid w:val="4BA206E8"/>
    <w:rsid w:val="4BB74194"/>
    <w:rsid w:val="4BC92119"/>
    <w:rsid w:val="4BCB7C3F"/>
    <w:rsid w:val="4BF278C2"/>
    <w:rsid w:val="4C8524E4"/>
    <w:rsid w:val="4CE61904"/>
    <w:rsid w:val="4CF5766A"/>
    <w:rsid w:val="4D090A1F"/>
    <w:rsid w:val="4D153868"/>
    <w:rsid w:val="4D3006A2"/>
    <w:rsid w:val="4D4C4DB0"/>
    <w:rsid w:val="4DC94652"/>
    <w:rsid w:val="4DD2475A"/>
    <w:rsid w:val="4DD252B5"/>
    <w:rsid w:val="4E453CD9"/>
    <w:rsid w:val="4E761165"/>
    <w:rsid w:val="4ECF3EEA"/>
    <w:rsid w:val="4F7C5E20"/>
    <w:rsid w:val="4FF260E2"/>
    <w:rsid w:val="501222E0"/>
    <w:rsid w:val="506A5C79"/>
    <w:rsid w:val="50F43794"/>
    <w:rsid w:val="514A5AAA"/>
    <w:rsid w:val="51D05FAF"/>
    <w:rsid w:val="51DC0DF8"/>
    <w:rsid w:val="51E90E1F"/>
    <w:rsid w:val="521E52A1"/>
    <w:rsid w:val="534722A1"/>
    <w:rsid w:val="53476745"/>
    <w:rsid w:val="538B5AB0"/>
    <w:rsid w:val="53EE6BC1"/>
    <w:rsid w:val="53F15CD4"/>
    <w:rsid w:val="53FF2B7C"/>
    <w:rsid w:val="540B32CF"/>
    <w:rsid w:val="5411465D"/>
    <w:rsid w:val="54413194"/>
    <w:rsid w:val="54574766"/>
    <w:rsid w:val="545A6004"/>
    <w:rsid w:val="546C2DC0"/>
    <w:rsid w:val="554967A4"/>
    <w:rsid w:val="55A21A11"/>
    <w:rsid w:val="55AE4859"/>
    <w:rsid w:val="55D6790C"/>
    <w:rsid w:val="5630526E"/>
    <w:rsid w:val="56530823"/>
    <w:rsid w:val="56725887"/>
    <w:rsid w:val="56A30136"/>
    <w:rsid w:val="56BC4D54"/>
    <w:rsid w:val="56F664B8"/>
    <w:rsid w:val="574C1C3D"/>
    <w:rsid w:val="577949F3"/>
    <w:rsid w:val="57DD31D4"/>
    <w:rsid w:val="580F3F8D"/>
    <w:rsid w:val="585F62DF"/>
    <w:rsid w:val="588D420E"/>
    <w:rsid w:val="589A2127"/>
    <w:rsid w:val="58B71C77"/>
    <w:rsid w:val="58BE3005"/>
    <w:rsid w:val="590E763B"/>
    <w:rsid w:val="59441031"/>
    <w:rsid w:val="59F1740B"/>
    <w:rsid w:val="5A166E71"/>
    <w:rsid w:val="5A6C083F"/>
    <w:rsid w:val="5ADE2E2B"/>
    <w:rsid w:val="5AFE1DDF"/>
    <w:rsid w:val="5B2B06FA"/>
    <w:rsid w:val="5B370E4D"/>
    <w:rsid w:val="5B5E63DA"/>
    <w:rsid w:val="5CB92345"/>
    <w:rsid w:val="5CCE758F"/>
    <w:rsid w:val="5D0D6309"/>
    <w:rsid w:val="5D415FB3"/>
    <w:rsid w:val="5D50269A"/>
    <w:rsid w:val="5E2C27BF"/>
    <w:rsid w:val="5E3653EC"/>
    <w:rsid w:val="5E671A49"/>
    <w:rsid w:val="5E79177D"/>
    <w:rsid w:val="5EA70098"/>
    <w:rsid w:val="5EDF7832"/>
    <w:rsid w:val="5EE24BA2"/>
    <w:rsid w:val="5F0059FA"/>
    <w:rsid w:val="5F3B6A32"/>
    <w:rsid w:val="5F9A6EEC"/>
    <w:rsid w:val="5FA12D39"/>
    <w:rsid w:val="5FBE7D8F"/>
    <w:rsid w:val="5FC133DB"/>
    <w:rsid w:val="5FD70805"/>
    <w:rsid w:val="600357A2"/>
    <w:rsid w:val="601B0D3D"/>
    <w:rsid w:val="603E4A2C"/>
    <w:rsid w:val="607B7CF7"/>
    <w:rsid w:val="607C7302"/>
    <w:rsid w:val="60A2320D"/>
    <w:rsid w:val="60A24FBB"/>
    <w:rsid w:val="60E87EE2"/>
    <w:rsid w:val="611B6B1B"/>
    <w:rsid w:val="611F485D"/>
    <w:rsid w:val="61210969"/>
    <w:rsid w:val="61E635CD"/>
    <w:rsid w:val="623A1223"/>
    <w:rsid w:val="62571DD5"/>
    <w:rsid w:val="626562A0"/>
    <w:rsid w:val="62744735"/>
    <w:rsid w:val="628C0E54"/>
    <w:rsid w:val="62965CD2"/>
    <w:rsid w:val="629C505A"/>
    <w:rsid w:val="62B64D4D"/>
    <w:rsid w:val="62B72874"/>
    <w:rsid w:val="63416D0D"/>
    <w:rsid w:val="63500CFE"/>
    <w:rsid w:val="635A7DCF"/>
    <w:rsid w:val="63957059"/>
    <w:rsid w:val="63B03E93"/>
    <w:rsid w:val="63E318FF"/>
    <w:rsid w:val="641C32D6"/>
    <w:rsid w:val="64C41B3A"/>
    <w:rsid w:val="64DF42CC"/>
    <w:rsid w:val="65656E51"/>
    <w:rsid w:val="659B647C"/>
    <w:rsid w:val="65B25CA0"/>
    <w:rsid w:val="65BD5977"/>
    <w:rsid w:val="662E109F"/>
    <w:rsid w:val="668D2269"/>
    <w:rsid w:val="66990C0E"/>
    <w:rsid w:val="66AE6DA8"/>
    <w:rsid w:val="66B5531C"/>
    <w:rsid w:val="66E520A5"/>
    <w:rsid w:val="67530DBD"/>
    <w:rsid w:val="679C7493"/>
    <w:rsid w:val="680227E3"/>
    <w:rsid w:val="688D02FE"/>
    <w:rsid w:val="68D4417F"/>
    <w:rsid w:val="691E53FA"/>
    <w:rsid w:val="694035C3"/>
    <w:rsid w:val="694E3F32"/>
    <w:rsid w:val="695D4175"/>
    <w:rsid w:val="69A9560C"/>
    <w:rsid w:val="6A8614A9"/>
    <w:rsid w:val="6A8B2F63"/>
    <w:rsid w:val="6ADC67BB"/>
    <w:rsid w:val="6AE52674"/>
    <w:rsid w:val="6AF24D91"/>
    <w:rsid w:val="6AFD7857"/>
    <w:rsid w:val="6B0A20DA"/>
    <w:rsid w:val="6B0D1BCA"/>
    <w:rsid w:val="6B43383E"/>
    <w:rsid w:val="6B454EC0"/>
    <w:rsid w:val="6B8005EE"/>
    <w:rsid w:val="6C054650"/>
    <w:rsid w:val="6C7A6DEC"/>
    <w:rsid w:val="6CB71DEE"/>
    <w:rsid w:val="6CD04C5E"/>
    <w:rsid w:val="6CDD6D40"/>
    <w:rsid w:val="6D0F39D8"/>
    <w:rsid w:val="6D170ADE"/>
    <w:rsid w:val="6D2E5172"/>
    <w:rsid w:val="6D464F20"/>
    <w:rsid w:val="6D6A3304"/>
    <w:rsid w:val="6D9640F9"/>
    <w:rsid w:val="6D967C55"/>
    <w:rsid w:val="6DB66549"/>
    <w:rsid w:val="6DF016A4"/>
    <w:rsid w:val="6E192634"/>
    <w:rsid w:val="6E82642B"/>
    <w:rsid w:val="6F082DD5"/>
    <w:rsid w:val="6F255735"/>
    <w:rsid w:val="6F2F210F"/>
    <w:rsid w:val="6F6124E5"/>
    <w:rsid w:val="6FA04DBB"/>
    <w:rsid w:val="6FA06B69"/>
    <w:rsid w:val="700A6768"/>
    <w:rsid w:val="705838E8"/>
    <w:rsid w:val="7063698E"/>
    <w:rsid w:val="70A34820"/>
    <w:rsid w:val="70A628A5"/>
    <w:rsid w:val="70D80585"/>
    <w:rsid w:val="70DE203F"/>
    <w:rsid w:val="71066EA0"/>
    <w:rsid w:val="712612F0"/>
    <w:rsid w:val="71D76A8E"/>
    <w:rsid w:val="71D90A58"/>
    <w:rsid w:val="71E82A49"/>
    <w:rsid w:val="721970A7"/>
    <w:rsid w:val="722D66AE"/>
    <w:rsid w:val="727B1B10"/>
    <w:rsid w:val="72822C0A"/>
    <w:rsid w:val="72E94CCB"/>
    <w:rsid w:val="73244A81"/>
    <w:rsid w:val="73797DFD"/>
    <w:rsid w:val="73CC2623"/>
    <w:rsid w:val="741E6BF6"/>
    <w:rsid w:val="74242575"/>
    <w:rsid w:val="74373E7A"/>
    <w:rsid w:val="74B530B7"/>
    <w:rsid w:val="74CD774D"/>
    <w:rsid w:val="74DF1EE2"/>
    <w:rsid w:val="750162FC"/>
    <w:rsid w:val="7577690F"/>
    <w:rsid w:val="759E7FEF"/>
    <w:rsid w:val="75AD6EFA"/>
    <w:rsid w:val="75B74C0D"/>
    <w:rsid w:val="76402E54"/>
    <w:rsid w:val="76524935"/>
    <w:rsid w:val="76534E3F"/>
    <w:rsid w:val="7682346D"/>
    <w:rsid w:val="76FA1255"/>
    <w:rsid w:val="77106CCA"/>
    <w:rsid w:val="775D3592"/>
    <w:rsid w:val="77E67A2B"/>
    <w:rsid w:val="77F04406"/>
    <w:rsid w:val="78043A0C"/>
    <w:rsid w:val="78047EB1"/>
    <w:rsid w:val="78056103"/>
    <w:rsid w:val="78191BAF"/>
    <w:rsid w:val="786A41B8"/>
    <w:rsid w:val="788C05D2"/>
    <w:rsid w:val="78F06E33"/>
    <w:rsid w:val="78F63C9E"/>
    <w:rsid w:val="79507852"/>
    <w:rsid w:val="79725A1A"/>
    <w:rsid w:val="798B72C2"/>
    <w:rsid w:val="7A813A3B"/>
    <w:rsid w:val="7AB4796D"/>
    <w:rsid w:val="7ABA6983"/>
    <w:rsid w:val="7B42766E"/>
    <w:rsid w:val="7BBD6CF5"/>
    <w:rsid w:val="7BC6204D"/>
    <w:rsid w:val="7C176347"/>
    <w:rsid w:val="7C1C1C6D"/>
    <w:rsid w:val="7C4A4A2C"/>
    <w:rsid w:val="7CED53B8"/>
    <w:rsid w:val="7D2A2168"/>
    <w:rsid w:val="7D2A6A4D"/>
    <w:rsid w:val="7D3D00ED"/>
    <w:rsid w:val="7D787D79"/>
    <w:rsid w:val="7D821FA4"/>
    <w:rsid w:val="7D907744"/>
    <w:rsid w:val="7DA57A41"/>
    <w:rsid w:val="7DC9372F"/>
    <w:rsid w:val="7DF32EA2"/>
    <w:rsid w:val="7E3F60E7"/>
    <w:rsid w:val="7E70757F"/>
    <w:rsid w:val="7F300550"/>
    <w:rsid w:val="7F873815"/>
    <w:rsid w:val="7F8C710A"/>
    <w:rsid w:val="7FAC3308"/>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880" w:firstLine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qFormat/>
    <w:uiPriority w:val="99"/>
    <w:rPr>
      <w:color w:val="0000FF"/>
      <w:spacing w:val="0"/>
      <w:w w:val="100"/>
      <w:szCs w:val="21"/>
      <w:u w:val="single"/>
    </w:rPr>
  </w:style>
  <w:style w:type="paragraph" w:styleId="13">
    <w:name w:val="List Paragraph"/>
    <w:basedOn w:val="1"/>
    <w:qFormat/>
    <w:uiPriority w:val="34"/>
    <w:pPr>
      <w:ind w:firstLine="420" w:firstLineChars="200"/>
    </w:pPr>
  </w:style>
  <w:style w:type="character" w:customStyle="1" w:styleId="14">
    <w:name w:val="标题 2 字符"/>
    <w:basedOn w:val="10"/>
    <w:link w:val="2"/>
    <w:semiHidden/>
    <w:qFormat/>
    <w:uiPriority w:val="9"/>
    <w:rPr>
      <w:rFonts w:asciiTheme="majorHAnsi" w:hAnsiTheme="majorHAnsi" w:eastAsiaTheme="majorEastAsia" w:cstheme="majorBidi"/>
      <w:b/>
      <w:bCs/>
      <w:sz w:val="32"/>
      <w:szCs w:val="32"/>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table" w:customStyle="1" w:styleId="17">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章标题"/>
    <w:next w:val="1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一级条标题"/>
    <w:next w:val="1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6E99-5D00-424C-BBDF-A7EEF55E364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7700</Words>
  <Characters>8175</Characters>
  <Lines>53</Lines>
  <Paragraphs>15</Paragraphs>
  <TotalTime>0</TotalTime>
  <ScaleCrop>false</ScaleCrop>
  <LinksUpToDate>false</LinksUpToDate>
  <CharactersWithSpaces>8263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2024-08-13T01:16:00Z</dcterms:created>
  <dc:creator>lenovo</dc:creator>
  <cp:lastModifiedBy>A。宝运潇洒走一回</cp:lastModifiedBy>
  <dcterms:modified xsi:type="dcterms:W3CDTF">2024-09-04T08:40:59Z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A07080A56B7D425BBAC65FB4EE4DDD59_12</vt:lpwstr>
  </property>
</Properties>
</file>