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1C60F1">
      <w:pPr>
        <w:pStyle w:val="116"/>
        <w:bidi w:val="0"/>
        <w:rPr>
          <w:rFonts w:hint="eastAsia"/>
          <w:lang w:eastAsia="zh-CN"/>
        </w:rPr>
      </w:pPr>
      <w:r>
        <w:rPr>
          <w:rFonts w:hint="default" w:ascii="Times New Roman" w:hAnsi="Times New Roman" w:eastAsia="黑体" w:cs="Times New Roman"/>
          <w:lang w:eastAsia="zh-CN"/>
        </w:rPr>
        <w:t>ICS</w:t>
      </w:r>
      <w:r>
        <w:rPr>
          <w:rFonts w:hint="eastAsia"/>
          <w:lang w:eastAsia="zh-CN"/>
        </w:rPr>
        <w:t> </w:t>
      </w:r>
      <w:r>
        <w:rPr>
          <w:rFonts w:hint="eastAsia"/>
          <w:lang w:eastAsia="zh-CN"/>
        </w:rPr>
        <w:fldChar w:fldCharType="begin">
          <w:ffData>
            <w:name w:val="ICS"/>
            <w:enabled/>
            <w:calcOnExit w:val="0"/>
            <w:helpText w:type="text" w:val="请输入正确的ICS号："/>
            <w:textInput>
              <w:default w:val="点击此处添加ICS号"/>
            </w:textInput>
          </w:ffData>
        </w:fldChar>
      </w:r>
      <w:bookmarkStart w:id="0" w:name="ICS"/>
      <w:r>
        <w:rPr>
          <w:rFonts w:hint="eastAsia"/>
          <w:lang w:eastAsia="zh-CN"/>
        </w:rPr>
        <w:instrText xml:space="preserve">FORMTEXT</w:instrText>
      </w:r>
      <w:r>
        <w:rPr>
          <w:rFonts w:hint="eastAsia"/>
          <w:lang w:eastAsia="zh-CN"/>
        </w:rPr>
        <w:fldChar w:fldCharType="separate"/>
      </w:r>
      <w:r>
        <w:rPr>
          <w:rFonts w:hint="eastAsia"/>
          <w:lang w:eastAsia="zh-CN"/>
        </w:rPr>
        <w:t>点击此处添加ICS号</w:t>
      </w:r>
      <w:r>
        <w:rPr>
          <w:rFonts w:hint="eastAsia"/>
          <w:lang w:eastAsia="zh-CN"/>
        </w:rPr>
        <w:fldChar w:fldCharType="end"/>
      </w:r>
      <w:bookmarkEnd w:id="0"/>
    </w:p>
    <w:p w14:paraId="0CFFBAD0">
      <w:pPr>
        <w:pStyle w:val="116"/>
        <w:bidi w:val="0"/>
        <w:rPr>
          <w:rFonts w:hint="eastAsia"/>
          <w:lang w:eastAsia="zh-CN"/>
        </w:rPr>
      </w:pPr>
      <w:r>
        <w:rPr>
          <w:rFonts w:hint="eastAsia"/>
          <w:lang w:eastAsia="zh-CN"/>
        </w:rPr>
        <w:fldChar w:fldCharType="begin">
          <w:ffData>
            <w:name w:val="WXFLH"/>
            <w:enabled/>
            <w:calcOnExit w:val="0"/>
            <w:helpText w:type="text" w:val="请输入中国标准文献分类号："/>
            <w:textInput>
              <w:default w:val="点击此处添加中国标准文献分类号"/>
            </w:textInput>
          </w:ffData>
        </w:fldChar>
      </w:r>
      <w:bookmarkStart w:id="1" w:name="WXFLH"/>
      <w:r>
        <w:rPr>
          <w:rFonts w:hint="eastAsia"/>
          <w:lang w:eastAsia="zh-CN"/>
        </w:rPr>
        <w:instrText xml:space="preserve">FORMTEXT</w:instrText>
      </w:r>
      <w:r>
        <w:rPr>
          <w:rFonts w:hint="eastAsia"/>
          <w:lang w:eastAsia="zh-CN"/>
        </w:rPr>
        <w:fldChar w:fldCharType="separate"/>
      </w:r>
      <w:r>
        <w:rPr>
          <w:rFonts w:hint="eastAsia"/>
          <w:lang w:eastAsia="zh-CN"/>
        </w:rPr>
        <w:t>点击此处添加中国标准文献分类号</w:t>
      </w:r>
      <w:r>
        <w:rPr>
          <w:rFonts w:hint="eastAsia"/>
          <w:lang w:eastAsia="zh-CN"/>
        </w:rPr>
        <w:fldChar w:fldCharType="end"/>
      </w:r>
      <w:bookmarkEnd w:id="1"/>
    </w:p>
    <w:tbl>
      <w:tblPr>
        <w:tblStyle w:val="29"/>
        <w:tblW w:w="98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3"/>
      </w:tblGrid>
      <w:tr w14:paraId="281E3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3" w:type="dxa"/>
            <w:tcBorders>
              <w:top w:val="nil"/>
              <w:left w:val="nil"/>
              <w:bottom w:val="nil"/>
              <w:right w:val="nil"/>
            </w:tcBorders>
            <w:noWrap w:val="0"/>
            <w:vAlign w:val="top"/>
          </w:tcPr>
          <w:p w14:paraId="4376EF1C">
            <w:pPr>
              <w:pStyle w:val="116"/>
              <w:bidi w:val="0"/>
              <w:rPr>
                <w:rFonts w:hint="eastAsia"/>
                <w:lang w:eastAsia="zh-CN"/>
              </w:rPr>
            </w:pPr>
            <w:r>
              <w:rPr>
                <w:sz w:val="21"/>
              </w:rP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vert="horz" wrap="square" anchor="t" anchorCtr="0" upright="1"/>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zaHmV8MBAACMAwAADgAAAGRycy9lMm9Eb2MueG1srVNNj9Mw&#10;EL0j8R8s32maCrolarqCrQoHBCst/ADXsRNL/mLGbVp+PWOn24XlsgdycObLb+Y92+vbk7PsqABN&#10;8C2vZ3POlJehM75v+Y/vuzcrzjAJ3wkbvGr5WSG/3bx+tR5joxZhCLZTwAjEYzPGlg8pxaaqUA7K&#10;CZyFqDwldQAnErnQVx2IkdCdrRbz+bIaA3QRglSIFN1OSX5BhJcABq2NVNsgD075NKGCsiIRJRxM&#10;RL4p02qtZPqmNarEbMuJaSorNSF7n9dqsxZNDyIORl5GEC8Z4RknJ4ynpleorUiCHcD8A+WMhIBB&#10;p5kMrpqIFEWIRT1/ps3DIKIqXEhqjFfR8f/Byq/He2Cma/lbzrxwdOAfP3zOsowRG8o+xHu4eEhm&#10;5njS4PKfpmenIuX5KqU6JSYpuFoub27ecSYpVb9f1YsidfW0OQKmTyo4lo2WA51UEVAcv2CihlT6&#10;WJJ7YbCm2xlriwP9/s4COwo61V358sS05a8y63OxD3nblM6RKhObqGRrH7ozKUAPgqYYAvzibKTr&#10;0HL8eRCgOBNeUrjl6dG8S9P9OUQw/UC76tI8g9EhlTEuFyrfgj/90vzpEW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iuL+zVAAAABwEAAA8AAAAAAAAAAQAgAAAAIgAAAGRycy9kb3ducmV2Lnht&#10;bFBLAQIUABQAAAAIAIdO4kDNoeZXwwEAAIwDAAAOAAAAAAAAAAEAIAAAACQBAABkcnMvZTJvRG9j&#10;LnhtbFBLBQYAAAAABgAGAFkBAABZBQAAAAA=&#10;">
                      <v:fill on="t" focussize="0,0"/>
                      <v:stroke on="f"/>
                      <v:imagedata o:title=""/>
                      <o:lock v:ext="edit" aspectratio="f"/>
                    </v:rect>
                  </w:pict>
                </mc:Fallback>
              </mc:AlternateContent>
            </w:r>
            <w:r>
              <w:rPr>
                <w:rFonts w:hint="eastAsia"/>
                <w:lang w:eastAsia="zh-CN"/>
              </w:rPr>
              <w:fldChar w:fldCharType="begin">
                <w:ffData>
                  <w:name w:val="BAH"/>
                  <w:enabled/>
                  <w:calcOnExit w:val="0"/>
                  <w:textInput/>
                </w:ffData>
              </w:fldChar>
            </w:r>
            <w:bookmarkStart w:id="2" w:name="BAH"/>
            <w:r>
              <w:rPr>
                <w:rFonts w:hint="eastAsia"/>
                <w:lang w:eastAsia="zh-CN"/>
              </w:rPr>
              <w:instrText xml:space="preserve">FORMTEXT</w:instrText>
            </w:r>
            <w:r>
              <w:rPr>
                <w:rFonts w:hint="eastAsia"/>
                <w:lang w:eastAsia="zh-CN"/>
              </w:rPr>
              <w:fldChar w:fldCharType="separate"/>
            </w:r>
            <w:r>
              <w:rPr>
                <w:rFonts w:hint="default"/>
                <w:lang w:val="en-US" w:eastAsia="zh-CN"/>
              </w:rPr>
              <w:t>     </w:t>
            </w:r>
            <w:r>
              <w:rPr>
                <w:rFonts w:hint="eastAsia"/>
                <w:lang w:eastAsia="zh-CN"/>
              </w:rPr>
              <w:fldChar w:fldCharType="end"/>
            </w:r>
            <w:bookmarkEnd w:id="2"/>
          </w:p>
        </w:tc>
      </w:tr>
    </w:tbl>
    <w:p w14:paraId="31A631DC">
      <w:pPr>
        <w:pStyle w:val="107"/>
        <w:bidi w:val="0"/>
        <w:rPr>
          <w:rFonts w:hint="eastAsia"/>
          <w:lang w:eastAsia="zh-CN"/>
        </w:rPr>
      </w:pPr>
      <w:r>
        <w:rPr>
          <w:rFonts w:hint="eastAsia"/>
          <w:lang w:eastAsia="zh-CN"/>
        </w:rPr>
        <w:t>DB</w:t>
      </w:r>
      <w:r>
        <w:rPr>
          <w:rFonts w:hint="eastAsia"/>
          <w:lang w:eastAsia="zh-CN"/>
        </w:rPr>
        <w:fldChar w:fldCharType="begin">
          <w:ffData>
            <w:name w:val="c3"/>
            <w:enabled/>
            <w:calcOnExit w:val="0"/>
            <w:textInput>
              <w:maxLength w:val="2"/>
            </w:textInput>
          </w:ffData>
        </w:fldChar>
      </w:r>
      <w:bookmarkStart w:id="3" w:name="c3"/>
      <w:r>
        <w:rPr>
          <w:rFonts w:hint="eastAsia"/>
          <w:lang w:eastAsia="zh-CN"/>
        </w:rPr>
        <w:instrText xml:space="preserve">FORMTEXT</w:instrText>
      </w:r>
      <w:r>
        <w:rPr>
          <w:rFonts w:hint="eastAsia"/>
          <w:lang w:eastAsia="zh-CN"/>
        </w:rPr>
        <w:fldChar w:fldCharType="separate"/>
      </w:r>
      <w:r>
        <w:rPr>
          <w:rFonts w:hint="eastAsia"/>
          <w:lang w:eastAsia="zh-CN"/>
        </w:rPr>
        <w:t>6</w:t>
      </w:r>
      <w:r>
        <w:rPr>
          <w:rFonts w:hint="eastAsia"/>
          <w:lang w:val="en-US" w:eastAsia="zh-CN"/>
        </w:rPr>
        <w:t>1</w:t>
      </w:r>
      <w:r>
        <w:rPr>
          <w:rFonts w:hint="eastAsia"/>
          <w:lang w:eastAsia="zh-CN"/>
        </w:rPr>
        <w:fldChar w:fldCharType="end"/>
      </w:r>
      <w:bookmarkEnd w:id="3"/>
    </w:p>
    <w:p w14:paraId="52BEAB87">
      <w:pPr>
        <w:pStyle w:val="73"/>
        <w:bidi w:val="0"/>
        <w:rPr>
          <w:rFonts w:hint="eastAsia"/>
          <w:lang w:eastAsia="zh-CN"/>
        </w:rPr>
      </w:pPr>
      <w:r>
        <w:rPr>
          <w:rFonts w:hint="eastAsia"/>
          <w:lang w:eastAsia="zh-CN"/>
        </w:rPr>
        <w:fldChar w:fldCharType="begin">
          <w:ffData>
            <w:name w:val="c4"/>
            <w:enabled/>
            <w:calcOnExit w:val="0"/>
            <w:textInput/>
          </w:ffData>
        </w:fldChar>
      </w:r>
      <w:bookmarkStart w:id="4" w:name="c4"/>
      <w:r>
        <w:rPr>
          <w:rFonts w:hint="eastAsia"/>
          <w:lang w:eastAsia="zh-CN"/>
        </w:rPr>
        <w:instrText xml:space="preserve">FORMTEXT</w:instrText>
      </w:r>
      <w:r>
        <w:rPr>
          <w:rFonts w:hint="eastAsia"/>
          <w:lang w:eastAsia="zh-CN"/>
        </w:rPr>
        <w:fldChar w:fldCharType="separate"/>
      </w:r>
      <w:r>
        <w:rPr>
          <w:rFonts w:hint="eastAsia"/>
          <w:lang w:val="en-US" w:eastAsia="zh-CN"/>
        </w:rPr>
        <w:t>陕西省</w:t>
      </w:r>
      <w:r>
        <w:rPr>
          <w:rFonts w:hint="eastAsia"/>
          <w:lang w:eastAsia="zh-CN"/>
        </w:rPr>
        <w:fldChar w:fldCharType="end"/>
      </w:r>
      <w:bookmarkEnd w:id="4"/>
      <w:r>
        <w:rPr>
          <w:rFonts w:hint="eastAsia"/>
          <w:lang w:eastAsia="zh-CN"/>
        </w:rPr>
        <w:t>地方标准</w:t>
      </w:r>
    </w:p>
    <w:p w14:paraId="3A92287E">
      <w:pPr>
        <w:pStyle w:val="49"/>
        <w:bidi w:val="0"/>
        <w:rPr>
          <w:rFonts w:hint="eastAsia" w:ascii="Times New Roman" w:hAnsi="Times New Roman" w:cs="Times New Roman"/>
          <w:lang w:eastAsia="zh-CN"/>
        </w:rPr>
      </w:pPr>
      <w:r>
        <w:rPr>
          <w:rFonts w:hint="default" w:ascii="Times New Roman" w:hAnsi="Times New Roman" w:eastAsia="黑体" w:cs="Times New Roman"/>
          <w:lang w:eastAsia="zh-CN"/>
        </w:rPr>
        <w:t xml:space="preserve">DB </w:t>
      </w:r>
      <w:r>
        <w:rPr>
          <w:rFonts w:hint="default" w:ascii="Times New Roman" w:hAnsi="Times New Roman" w:eastAsia="黑体" w:cs="Times New Roman"/>
          <w:lang w:eastAsia="zh-CN"/>
        </w:rPr>
        <w:fldChar w:fldCharType="begin">
          <w:ffData>
            <w:name w:val="StdNo0"/>
            <w:enabled/>
            <w:calcOnExit w:val="0"/>
            <w:textInput>
              <w:default w:val="XX"/>
              <w:maxLength w:val="2"/>
            </w:textInput>
          </w:ffData>
        </w:fldChar>
      </w:r>
      <w:bookmarkStart w:id="5" w:name="StdNo0"/>
      <w:r>
        <w:rPr>
          <w:rFonts w:hint="default" w:ascii="Times New Roman" w:hAnsi="Times New Roman" w:eastAsia="黑体" w:cs="Times New Roman"/>
          <w:lang w:eastAsia="zh-CN"/>
        </w:rPr>
        <w:instrText xml:space="preserve">FORMTEXT</w:instrText>
      </w:r>
      <w:r>
        <w:rPr>
          <w:rFonts w:hint="default" w:ascii="Times New Roman" w:hAnsi="Times New Roman" w:eastAsia="黑体" w:cs="Times New Roman"/>
          <w:lang w:eastAsia="zh-CN"/>
        </w:rPr>
        <w:fldChar w:fldCharType="separate"/>
      </w:r>
      <w:r>
        <w:rPr>
          <w:rFonts w:hint="eastAsia" w:ascii="Times New Roman" w:hAnsi="Times New Roman" w:cs="Times New Roman"/>
          <w:lang w:eastAsia="zh-CN"/>
        </w:rPr>
        <w:t>6</w:t>
      </w:r>
      <w:r>
        <w:rPr>
          <w:rFonts w:hint="eastAsia" w:ascii="Times New Roman" w:hAnsi="Times New Roman" w:cs="Times New Roman"/>
          <w:lang w:val="en-US" w:eastAsia="zh-CN"/>
        </w:rPr>
        <w:t>1</w:t>
      </w:r>
      <w:r>
        <w:rPr>
          <w:rFonts w:hint="default" w:ascii="Times New Roman" w:hAnsi="Times New Roman" w:eastAsia="黑体" w:cs="Times New Roman"/>
          <w:lang w:eastAsia="zh-CN"/>
        </w:rPr>
        <w:fldChar w:fldCharType="end"/>
      </w:r>
      <w:bookmarkEnd w:id="5"/>
      <w:r>
        <w:rPr>
          <w:rFonts w:hint="eastAsia" w:ascii="Times New Roman" w:hAnsi="Times New Roman" w:cs="Times New Roman"/>
          <w:lang w:eastAsia="zh-CN"/>
        </w:rPr>
        <w:t xml:space="preserve">/ </w:t>
      </w:r>
      <w:bookmarkStart w:id="6" w:name="StdNo1"/>
      <w:r>
        <w:rPr>
          <w:rFonts w:hint="eastAsia" w:ascii="Times New Roman" w:hAnsi="Times New Roman" w:eastAsia="黑体" w:cs="Times New Roman"/>
          <w:sz w:val="28"/>
          <w:szCs w:val="28"/>
          <w:lang w:val="en-US" w:eastAsia="zh-CN" w:bidi="ar-SA"/>
        </w:rPr>
        <w:fldChar w:fldCharType="begin">
          <w:ffData>
            <w:name w:val="StdNo1"/>
            <w:enabled/>
            <w:calcOnExit w:val="0"/>
            <w:textInput>
              <w:default w:val="XXX"/>
            </w:textInput>
          </w:ffData>
        </w:fldChar>
      </w:r>
      <w:r>
        <w:rPr>
          <w:rFonts w:hint="eastAsia" w:ascii="Times New Roman" w:hAnsi="Times New Roman" w:eastAsia="黑体" w:cs="Times New Roman"/>
          <w:sz w:val="28"/>
          <w:szCs w:val="28"/>
          <w:lang w:val="en-US" w:eastAsia="zh-CN" w:bidi="ar-SA"/>
        </w:rPr>
        <w:instrText xml:space="preserve">FORMTEXT</w:instrText>
      </w:r>
      <w:r>
        <w:rPr>
          <w:rFonts w:hint="eastAsia" w:ascii="Times New Roman" w:hAnsi="Times New Roman" w:eastAsia="黑体" w:cs="Times New Roman"/>
          <w:sz w:val="28"/>
          <w:szCs w:val="28"/>
          <w:lang w:val="en-US" w:eastAsia="zh-CN" w:bidi="ar-SA"/>
        </w:rPr>
        <w:fldChar w:fldCharType="separate"/>
      </w:r>
      <w:r>
        <w:rPr>
          <w:rFonts w:hint="eastAsia" w:ascii="Times New Roman" w:hAnsi="Times New Roman" w:eastAsia="黑体" w:cs="Times New Roman"/>
          <w:sz w:val="28"/>
          <w:szCs w:val="28"/>
          <w:lang w:val="en-US" w:eastAsia="zh-CN" w:bidi="ar-SA"/>
        </w:rPr>
        <w:t>XXX</w:t>
      </w:r>
      <w:r>
        <w:rPr>
          <w:rFonts w:hint="eastAsia" w:ascii="Times New Roman" w:hAnsi="Times New Roman" w:eastAsia="黑体" w:cs="Times New Roman"/>
          <w:sz w:val="28"/>
          <w:szCs w:val="28"/>
          <w:lang w:val="en-US" w:eastAsia="zh-CN" w:bidi="ar-SA"/>
        </w:rPr>
        <w:fldChar w:fldCharType="end"/>
      </w:r>
      <w:bookmarkEnd w:id="6"/>
      <w:r>
        <w:rPr>
          <w:rFonts w:hint="eastAsia" w:ascii="Times New Roman" w:hAnsi="Times New Roman" w:cs="Times New Roman"/>
          <w:lang w:eastAsia="zh-CN"/>
        </w:rPr>
        <w:t>—</w:t>
      </w:r>
      <w:r>
        <w:rPr>
          <w:rFonts w:hint="eastAsia" w:ascii="Times New Roman" w:hAnsi="Times New Roman" w:cs="Times New Roman"/>
          <w:lang w:eastAsia="zh-CN"/>
        </w:rPr>
        <w:fldChar w:fldCharType="begin">
          <w:ffData>
            <w:name w:val="StdNo2"/>
            <w:enabled/>
            <w:calcOnExit w:val="0"/>
            <w:textInput>
              <w:default w:val="XXXX"/>
              <w:maxLength w:val="4"/>
            </w:textInput>
          </w:ffData>
        </w:fldChar>
      </w:r>
      <w:bookmarkStart w:id="7" w:name="StdNo2"/>
      <w:r>
        <w:rPr>
          <w:rFonts w:hint="eastAsia" w:ascii="Times New Roman" w:hAnsi="Times New Roman" w:cs="Times New Roman"/>
          <w:lang w:eastAsia="zh-CN"/>
        </w:rPr>
        <w:instrText xml:space="preserve">FORMTEXT</w:instrText>
      </w:r>
      <w:r>
        <w:rPr>
          <w:rFonts w:hint="eastAsia" w:ascii="Times New Roman" w:hAnsi="Times New Roman" w:cs="Times New Roman"/>
          <w:lang w:eastAsia="zh-CN"/>
        </w:rPr>
        <w:fldChar w:fldCharType="separate"/>
      </w:r>
      <w:r>
        <w:rPr>
          <w:rFonts w:hint="eastAsia" w:ascii="Times New Roman" w:hAnsi="Times New Roman" w:cs="Times New Roman"/>
          <w:lang w:eastAsia="zh-CN"/>
        </w:rPr>
        <w:t>XXXX</w:t>
      </w:r>
      <w:r>
        <w:rPr>
          <w:rFonts w:hint="eastAsia" w:ascii="Times New Roman" w:hAnsi="Times New Roman" w:cs="Times New Roman"/>
          <w:lang w:eastAsia="zh-CN"/>
        </w:rPr>
        <w:fldChar w:fldCharType="end"/>
      </w:r>
      <w:bookmarkEnd w:id="7"/>
    </w:p>
    <w:tbl>
      <w:tblPr>
        <w:tblStyle w:val="29"/>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117C2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14:paraId="3826996A">
            <w:pPr>
              <w:pStyle w:val="82"/>
              <w:bidi w:val="0"/>
              <w:rPr>
                <w:rFonts w:hint="eastAsia" w:ascii="Times New Roman" w:hAnsi="Times New Roman" w:cs="Times New Roman"/>
                <w:vertAlign w:val="baseline"/>
                <w:lang w:eastAsia="zh-CN"/>
              </w:rPr>
            </w:pPr>
            <w:r>
              <w:rPr>
                <w:sz w:val="21"/>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vert="horz" wrap="square" anchor="t" anchorCtr="0" upright="1"/>
                          </wps:wsp>
                        </a:graphicData>
                      </a:graphic>
                    </wp:anchor>
                  </w:drawing>
                </mc:Choice>
                <mc:Fallback>
                  <w:pict>
                    <v:rect id="DT"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OmFGHq+AQAAjAMAAA4AAABkcnMvZTJvRG9jLnhtbK1TTW/b&#10;MAy9D9h/EHRfbGdDURhxemiQXYatQLsfoMiSLUBfI5U42a8fJbtp1116mA8ySVGPfE/U5u7sLDsp&#10;QBN8x5tVzZnyMvTGDx3/+bT/dMsZJuF7YYNXHb8o5Hfbjx82U2zVOozB9goYgXhsp9jxMaXYVhXK&#10;UTmBqxCVp00dwIlELgxVD2IidGerdV3fVFOAPkKQCpGiu3mTL4jwHsCgtZFqF+TRKZ9mVFBWJKKE&#10;o4nIt6VbrZVMP7RGlZjtODFNZaUiZB/yWm03oh1AxNHIpQXxnhbecHLCeCp6hdqJJNgRzD9QzkgI&#10;GHRayeCqmUhRhFg09RttHkcRVeFCUmO8io7/D1Z+Pz0AMz1NAmdeOLrw3VNWZYrY0uZjfIDFQzIz&#10;xbMGl//UPDsXJS9XJdU5MUnBpvnyua5JZEl76/XtDdkEU72cjoDpqwqOZaPjQDdVBBSnb5jm1OeU&#10;XAyDNf3eWFscGA73FthJ0K3uy7eg/5VmfU72IR+bEXOkysxmLtk6hP5CCtCDoC7GAL85m2gcOo6/&#10;jgIUZ8JLCnc8PZv3aZ6fYwQzjHSqKcUzGF1SIbkMVJ6C134p/vKItn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pI1t4tYAAAAIAQAADwAAAAAAAAABACAAAAAiAAAAZHJzL2Rvd25yZXYueG1sUEsB&#10;AhQAFAAAAAgAh07iQOmFGHq+AQAAjAMAAA4AAAAAAAAAAQAgAAAAJQEAAGRycy9lMm9Eb2MueG1s&#10;UEsFBgAAAAAGAAYAWQEAAFUFAAAAAA==&#10;">
                      <v:fill on="t" focussize="0,0"/>
                      <v:stroke on="f"/>
                      <v:imagedata o:title=""/>
                      <o:lock v:ext="edit" aspectratio="f"/>
                    </v:rect>
                  </w:pict>
                </mc:Fallback>
              </mc:AlternateContent>
            </w:r>
            <w:r>
              <w:rPr>
                <w:rFonts w:hint="eastAsia" w:ascii="Times New Roman" w:hAnsi="Times New Roman" w:cs="Times New Roman"/>
                <w:vertAlign w:val="baseline"/>
                <w:lang w:eastAsia="zh-CN"/>
              </w:rPr>
              <w:fldChar w:fldCharType="begin">
                <w:ffData>
                  <w:name w:val="DT"/>
                  <w:enabled/>
                  <w:calcOnExit w:val="0"/>
                  <w:textInput/>
                </w:ffData>
              </w:fldChar>
            </w:r>
            <w:bookmarkStart w:id="8" w:name="DT"/>
            <w:r>
              <w:rPr>
                <w:rFonts w:hint="eastAsia" w:ascii="Times New Roman" w:hAnsi="Times New Roman" w:cs="Times New Roman"/>
                <w:vertAlign w:val="baseline"/>
                <w:lang w:eastAsia="zh-CN"/>
              </w:rPr>
              <w:instrText xml:space="preserve">FORMTEXT</w:instrText>
            </w:r>
            <w:r>
              <w:rPr>
                <w:rFonts w:hint="eastAsia" w:ascii="Times New Roman" w:hAnsi="Times New Roman" w:cs="Times New Roman"/>
                <w:vertAlign w:val="baseline"/>
                <w:lang w:eastAsia="zh-CN"/>
              </w:rPr>
              <w:fldChar w:fldCharType="separate"/>
            </w:r>
            <w:r>
              <w:rPr>
                <w:rFonts w:hint="default" w:ascii="Times New Roman" w:hAnsi="Times New Roman" w:cs="Times New Roman"/>
                <w:vertAlign w:val="baseline"/>
                <w:lang w:val="en-US" w:eastAsia="zh-CN"/>
              </w:rPr>
              <w:t>     </w:t>
            </w:r>
            <w:r>
              <w:rPr>
                <w:rFonts w:hint="eastAsia" w:ascii="Times New Roman" w:hAnsi="Times New Roman" w:cs="Times New Roman"/>
                <w:vertAlign w:val="baseline"/>
                <w:lang w:eastAsia="zh-CN"/>
              </w:rPr>
              <w:fldChar w:fldCharType="end"/>
            </w:r>
            <w:bookmarkEnd w:id="8"/>
          </w:p>
        </w:tc>
      </w:tr>
    </w:tbl>
    <w:p w14:paraId="210CF8CE">
      <w:pPr>
        <w:pStyle w:val="49"/>
        <w:bidi w:val="0"/>
        <w:rPr>
          <w:rFonts w:hint="eastAsia" w:ascii="Times New Roman" w:hAnsi="Times New Roman" w:cs="Times New Roman"/>
          <w:lang w:eastAsia="zh-CN"/>
        </w:rPr>
      </w:pPr>
    </w:p>
    <w:p w14:paraId="29D9294A">
      <w:pPr>
        <w:pStyle w:val="49"/>
        <w:bidi w:val="0"/>
        <w:rPr>
          <w:rFonts w:hint="eastAsia" w:ascii="Times New Roman" w:hAnsi="Times New Roman" w:cs="Times New Roman"/>
          <w:lang w:eastAsia="zh-CN"/>
        </w:rPr>
      </w:pPr>
    </w:p>
    <w:p w14:paraId="08D211BF">
      <w:pPr>
        <w:pStyle w:val="77"/>
        <w:bidi w:val="0"/>
        <w:rPr>
          <w:rFonts w:hint="eastAsia" w:ascii="Times New Roman" w:hAnsi="Times New Roman" w:cs="Times New Roman"/>
          <w:lang w:eastAsia="zh-CN"/>
        </w:rPr>
      </w:pPr>
      <w:r>
        <w:rPr>
          <w:rFonts w:hint="eastAsia" w:ascii="Times New Roman" w:hAnsi="Times New Roman" w:cs="Times New Roman"/>
          <w:lang w:eastAsia="zh-CN"/>
        </w:rPr>
        <w:fldChar w:fldCharType="begin">
          <w:ffData>
            <w:name w:val="StdName"/>
            <w:enabled/>
            <w:calcOnExit w:val="0"/>
            <w:textInput>
              <w:default w:val="点击此处添加标准名称"/>
            </w:textInput>
          </w:ffData>
        </w:fldChar>
      </w:r>
      <w:bookmarkStart w:id="9" w:name="StdName"/>
      <w:r>
        <w:rPr>
          <w:rFonts w:hint="eastAsia" w:ascii="Times New Roman" w:hAnsi="Times New Roman" w:cs="Times New Roman"/>
          <w:lang w:eastAsia="zh-CN"/>
        </w:rPr>
        <w:instrText xml:space="preserve">FORMTEXT</w:instrText>
      </w:r>
      <w:r>
        <w:rPr>
          <w:rFonts w:hint="eastAsia" w:ascii="Times New Roman" w:hAnsi="Times New Roman" w:cs="Times New Roman"/>
          <w:lang w:eastAsia="zh-CN"/>
        </w:rPr>
        <w:fldChar w:fldCharType="separate"/>
      </w:r>
      <w:r>
        <w:rPr>
          <w:rFonts w:hint="eastAsia" w:ascii="Times New Roman" w:hAnsi="Times New Roman" w:cs="Times New Roman"/>
          <w:lang w:eastAsia="zh-CN"/>
        </w:rPr>
        <w:t>预制菜加工技术规范 第1部分：通则</w:t>
      </w:r>
      <w:r>
        <w:rPr>
          <w:rFonts w:hint="eastAsia" w:ascii="Times New Roman" w:hAnsi="Times New Roman" w:cs="Times New Roman"/>
          <w:lang w:eastAsia="zh-CN"/>
        </w:rPr>
        <w:fldChar w:fldCharType="end"/>
      </w:r>
      <w:bookmarkEnd w:id="9"/>
    </w:p>
    <w:p w14:paraId="007279E6">
      <w:pPr>
        <w:pStyle w:val="76"/>
        <w:bidi w:val="0"/>
        <w:rPr>
          <w:rFonts w:hint="eastAsia" w:ascii="Times New Roman" w:hAnsi="Times New Roman" w:cs="Times New Roman"/>
          <w:lang w:eastAsia="zh-CN"/>
        </w:rPr>
      </w:pPr>
      <w:r>
        <w:rPr>
          <w:rFonts w:hint="eastAsia" w:ascii="Times New Roman" w:hAnsi="Times New Roman" w:cs="Times New Roman"/>
          <w:lang w:eastAsia="zh-CN"/>
        </w:rPr>
        <w:fldChar w:fldCharType="begin">
          <w:ffData>
            <w:name w:val="StdEnglishName"/>
            <w:enabled/>
            <w:calcOnExit w:val="0"/>
            <w:textInput>
              <w:default w:val="点击此处添加标准英文译名"/>
            </w:textInput>
          </w:ffData>
        </w:fldChar>
      </w:r>
      <w:bookmarkStart w:id="10" w:name="StdEnglishName"/>
      <w:r>
        <w:rPr>
          <w:rFonts w:hint="eastAsia" w:ascii="Times New Roman" w:hAnsi="Times New Roman" w:cs="Times New Roman"/>
          <w:lang w:eastAsia="zh-CN"/>
        </w:rPr>
        <w:instrText xml:space="preserve">FORMTEXT</w:instrText>
      </w:r>
      <w:r>
        <w:rPr>
          <w:rFonts w:hint="eastAsia" w:ascii="Times New Roman" w:hAnsi="Times New Roman" w:cs="Times New Roman"/>
          <w:lang w:eastAsia="zh-CN"/>
        </w:rPr>
        <w:fldChar w:fldCharType="separate"/>
      </w:r>
      <w:r>
        <w:rPr>
          <w:rFonts w:hint="eastAsia" w:ascii="Times New Roman" w:hAnsi="Times New Roman" w:cs="Times New Roman"/>
          <w:lang w:eastAsia="zh-CN"/>
        </w:rPr>
        <w:t>点击此处添加标准英文译名</w:t>
      </w:r>
      <w:r>
        <w:rPr>
          <w:rFonts w:hint="eastAsia" w:ascii="Times New Roman" w:hAnsi="Times New Roman" w:cs="Times New Roman"/>
          <w:lang w:eastAsia="zh-CN"/>
        </w:rPr>
        <w:fldChar w:fldCharType="end"/>
      </w:r>
      <w:bookmarkEnd w:id="10"/>
    </w:p>
    <w:p w14:paraId="67C790F4">
      <w:pPr>
        <w:pStyle w:val="75"/>
        <w:bidi w:val="0"/>
        <w:rPr>
          <w:rFonts w:hint="eastAsia"/>
          <w:vertAlign w:val="baseline"/>
          <w:lang w:eastAsia="zh-CN"/>
        </w:rPr>
      </w:pPr>
      <w:r>
        <w:rPr>
          <w:rFonts w:hint="eastAsia"/>
          <w:lang w:eastAsia="zh-CN"/>
        </w:rPr>
        <w:fldChar w:fldCharType="begin">
          <w:ffData>
            <w:name w:val="YZBS"/>
            <w:enabled/>
            <w:calcOnExit w:val="0"/>
            <w:textInput>
              <w:default w:val="点击此处添加与国际标准一致性程度的标识"/>
            </w:textInput>
          </w:ffData>
        </w:fldChar>
      </w:r>
      <w:bookmarkStart w:id="11" w:name="YZBS"/>
      <w:r>
        <w:rPr>
          <w:rFonts w:hint="eastAsia"/>
          <w:lang w:eastAsia="zh-CN"/>
        </w:rPr>
        <w:instrText xml:space="preserve">FORMTEXT</w:instrText>
      </w:r>
      <w:r>
        <w:rPr>
          <w:rFonts w:hint="eastAsia"/>
          <w:lang w:eastAsia="zh-CN"/>
        </w:rPr>
        <w:fldChar w:fldCharType="separate"/>
      </w:r>
      <w:r>
        <w:rPr>
          <w:rFonts w:hint="eastAsia"/>
          <w:lang w:eastAsia="zh-CN"/>
        </w:rPr>
        <w:t>点击此处添加与国际标准一致性程度的标识</w:t>
      </w:r>
      <w:r>
        <w:rPr>
          <w:rFonts w:hint="eastAsia"/>
          <w:lang w:eastAsia="zh-CN"/>
        </w:rPr>
        <w:fldChar w:fldCharType="end"/>
      </w:r>
      <w:bookmarkEnd w:id="11"/>
    </w:p>
    <w:tbl>
      <w:tblPr>
        <w:tblStyle w:val="29"/>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tblGrid>
      <w:tr w14:paraId="3DF85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650DDC62">
            <w:pPr>
              <w:pStyle w:val="81"/>
              <w:bidi w:val="0"/>
              <w:rPr>
                <w:rFonts w:hint="eastAsia"/>
                <w:lang w:eastAsia="zh-CN"/>
              </w:rPr>
            </w:pPr>
            <w:r>
              <w:rPr>
                <w:sz w:val="24"/>
              </w:rPr>
              <mc:AlternateContent>
                <mc:Choice Requires="wps">
                  <w:drawing>
                    <wp:anchor distT="0" distB="0" distL="114300" distR="114300" simplePos="0" relativeHeight="251661312" behindDoc="1" locked="1" layoutInCell="1" allowOverlap="1">
                      <wp:simplePos x="0" y="0"/>
                      <wp:positionH relativeFrom="column">
                        <wp:posOffset>2201545</wp:posOffset>
                      </wp:positionH>
                      <wp:positionV relativeFrom="paragraph">
                        <wp:posOffset>573405</wp:posOffset>
                      </wp:positionV>
                      <wp:extent cx="1905000" cy="254000"/>
                      <wp:effectExtent l="0" t="0" r="0" b="1270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vert="horz" wrap="square" anchor="t" anchorCtr="0" upright="1"/>
                          </wps:wsp>
                        </a:graphicData>
                      </a:graphic>
                    </wp:anchor>
                  </w:drawing>
                </mc:Choice>
                <mc:Fallback>
                  <w:pict>
                    <v:rect id="RQ" o:spid="_x0000_s1026" o:spt="1" style="position:absolute;left:0pt;margin-left:173.35pt;margin-top:45.15pt;height:20pt;width:150pt;z-index:-251655168;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ABWK/6+AQAAjAMAAA4AAABkcnMvZTJvRG9jLnhtbK1TTXPT&#10;MBC9M8N/0OhO5KSUAU+cHpoJFwYKLT9AkWVbM/piV4kTfj0r2U2hXHqoD/J+SG/3vZXWNydn2VED&#10;muAbvlxUnGmvQmt83/CfD7t3HznDJH0rbfC64WeN/Gbz9s16jLVehSHYVgMjEI/1GBs+pBRrIVAN&#10;2klchKg9JbsATiZyoRctyJHQnRWrqvogxgBthKA0IkW3U5LPiPASwNB1RultUAenfZpQQVuZiBIO&#10;JiLflG67Tqv0retQJ2YbTkxTWakI2fu8is1a1j3IOBg1tyBf0sIzTk4aT0UvUFuZJDuA+Q/KGQUB&#10;Q5cWKjgxESmKEItl9Uyb+0FGXbiQ1BgvouPrwaqvxztgpm34FWdeOhr4j+9ZlTFiTcn7eAezh2Rm&#10;iqcOXP5T8+xUlDxflNSnxBQFl5+q66oikRXlVtfvs00w4ul0BEyfdXAsGw0HmlQRUB6/YJq2Pm7J&#10;xTBY0+6MtcWBfn9rgR0lTXVXvhn9n23W580+5GMTYo6IzGzikq19aM+kAD0I6mII8Juzka5Dw/HX&#10;QYLmTHpF4YanR/M2TffnEMH0A51aluIZjIZUSM4XKt+Cv/1S/OkRbf4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VFyNMNYAAAAKAQAADwAAAAAAAAABACAAAAAiAAAAZHJzL2Rvd25yZXYueG1sUEsB&#10;AhQAFAAAAAgAh07iQABWK/6+AQAAjAMAAA4AAAAAAAAAAQAgAAAAJQEAAGRycy9lMm9Eb2MueG1s&#10;UEsFBgAAAAAGAAYAWQEAAFUFAAAAAA==&#10;">
                      <v:fill on="t" focussize="0,0"/>
                      <v:stroke on="f"/>
                      <v:imagedata o:title=""/>
                      <o:lock v:ext="edit" aspectratio="f"/>
                      <w10:anchorlock/>
                    </v:rect>
                  </w:pict>
                </mc:Fallback>
              </mc:AlternateContent>
            </w:r>
            <w:r>
              <w:rPr>
                <w:sz w:val="24"/>
              </w:rPr>
              <mc:AlternateContent>
                <mc:Choice Requires="wps">
                  <w:drawing>
                    <wp:anchor distT="0" distB="0" distL="114300" distR="114300" simplePos="0" relativeHeight="251660288" behindDoc="1" locked="0" layoutInCell="1" allowOverlap="1">
                      <wp:simplePos x="0" y="0"/>
                      <wp:positionH relativeFrom="column">
                        <wp:posOffset>2455545</wp:posOffset>
                      </wp:positionH>
                      <wp:positionV relativeFrom="paragraph">
                        <wp:posOffset>255905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vert="horz" wrap="square" anchor="t" anchorCtr="0" upright="1"/>
                          </wps:wsp>
                        </a:graphicData>
                      </a:graphic>
                    </wp:anchor>
                  </w:drawing>
                </mc:Choice>
                <mc:Fallback>
                  <w:pict>
                    <v:rect id="LB" o:spid="_x0000_s1026" o:spt="1" style="position:absolute;left:0pt;margin-left:193.35pt;margin-top:20.15pt;height:24pt;width:100pt;z-index:-251656192;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Au7RtXvgEAAIwDAAAOAAAAZHJzL2Uyb0RvYy54bWytU02P&#10;0zAQvSPxHyzfadKCYBU1XYmtymUFKy38ANdxEku2x8y4TcuvZ+x0u7Bc9kAOznzYb+a9sde3J+/E&#10;0SBZCK1cLmopTNDQ2TC08sf33bsbKSip0CkHwbTybEjebt6+WU+xMSsYwXUGBYMEaqbYyjGl2FQV&#10;6dF4RQuIJnCyB/QqsYtD1aGaGN27alXXH6sJsIsI2hBxdDsn5QURXwMIfW+12YI+eBPSjIrGqcSU&#10;aLSR5KZ02/dGp299TyYJ10pmmsrKRdje57XarFUzoIqj1ZcW1GtaeMHJKxu46BVqq5ISB7T/QHmr&#10;EQj6tNDgq5lIUYRZLOsX2jyOKprChaWmeBWd/h+s/np8QGG7Vq6kCMrzwO8/Z1WmSA0nH+MDXjxi&#10;M1M89ejzn5sXp6Lk+aqkOSWhObhcfar5k0Jz7n394YZthqmeT0ek9MWAF9loJfKkioDqeE9p3vq0&#10;JRcjcLbbWeeKg8P+zqE4Kp7qrnwX9L+2uZA3B8jHZsQcqTKzmUu29tCdWQF+ENzFCPhLiomvQyvp&#10;50GhkUIFzeFWpifzLs335xDRDiOfWpbiGYyHVEheLlS+BX/6pfjzI9r8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CDCL6HXAAAACQEAAA8AAAAAAAAAAQAgAAAAIgAAAGRycy9kb3ducmV2LnhtbFBL&#10;AQIUABQAAAAIAIdO4kAu7RtXvgEAAIwDAAAOAAAAAAAAAAEAIAAAACYBAABkcnMvZTJvRG9jLnht&#10;bFBLBQYAAAAABgAGAFkBAABWBQAAAAA=&#10;">
                      <v:fill on="t" focussize="0,0"/>
                      <v:stroke on="f"/>
                      <v:imagedata o:title=""/>
                      <o:lock v:ext="edit" aspectratio="f"/>
                    </v:rect>
                  </w:pict>
                </mc:Fallback>
              </mc:AlternateContent>
            </w:r>
            <w:r>
              <w:rPr>
                <w:rFonts w:hint="eastAsia"/>
                <w:lang w:eastAsia="zh-CN"/>
              </w:rP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2" w:name="LB"/>
            <w:r>
              <w:rPr>
                <w:rFonts w:hint="eastAsia"/>
                <w:lang w:eastAsia="zh-CN"/>
              </w:rPr>
              <w:instrText xml:space="preserve">FORMDROPDOWN</w:instrText>
            </w:r>
            <w:r>
              <w:rPr>
                <w:rFonts w:hint="eastAsia"/>
                <w:lang w:eastAsia="zh-CN"/>
              </w:rPr>
              <w:fldChar w:fldCharType="separate"/>
            </w:r>
            <w:r>
              <w:rPr>
                <w:rFonts w:hint="eastAsia"/>
                <w:lang w:eastAsia="zh-CN"/>
              </w:rPr>
              <w:fldChar w:fldCharType="end"/>
            </w:r>
            <w:bookmarkEnd w:id="12"/>
          </w:p>
        </w:tc>
      </w:tr>
      <w:tr w14:paraId="6424B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42DBE9DD">
            <w:pPr>
              <w:pStyle w:val="80"/>
              <w:bidi w:val="0"/>
              <w:rPr>
                <w:rFonts w:hint="eastAsia"/>
                <w:vertAlign w:val="baseline"/>
                <w:lang w:eastAsia="zh-CN"/>
              </w:rPr>
            </w:pPr>
            <w:r>
              <w:rPr>
                <w:rFonts w:hint="eastAsia"/>
                <w:vertAlign w:val="baseline"/>
                <w:lang w:eastAsia="zh-CN"/>
              </w:rPr>
              <w:fldChar w:fldCharType="begin">
                <w:ffData>
                  <w:name w:val="WCRQ"/>
                  <w:enabled/>
                  <w:calcOnExit w:val="0"/>
                  <w:textInput/>
                </w:ffData>
              </w:fldChar>
            </w:r>
            <w:bookmarkStart w:id="13" w:name="WCRQ"/>
            <w:r>
              <w:rPr>
                <w:rFonts w:hint="eastAsia"/>
                <w:vertAlign w:val="baseline"/>
                <w:lang w:eastAsia="zh-CN"/>
              </w:rPr>
              <w:instrText xml:space="preserve">FORMTEXT</w:instrText>
            </w:r>
            <w:r>
              <w:rPr>
                <w:rFonts w:hint="eastAsia"/>
                <w:vertAlign w:val="baseline"/>
                <w:lang w:eastAsia="zh-CN"/>
              </w:rPr>
              <w:fldChar w:fldCharType="separate"/>
            </w:r>
            <w:r>
              <w:rPr>
                <w:rFonts w:hint="default"/>
                <w:vertAlign w:val="baseline"/>
                <w:lang w:val="en-US" w:eastAsia="zh-CN"/>
              </w:rPr>
              <w:t>     </w:t>
            </w:r>
            <w:r>
              <w:rPr>
                <w:rFonts w:hint="eastAsia"/>
                <w:vertAlign w:val="baseline"/>
                <w:lang w:eastAsia="zh-CN"/>
              </w:rPr>
              <w:fldChar w:fldCharType="end"/>
            </w:r>
            <w:bookmarkEnd w:id="13"/>
          </w:p>
        </w:tc>
      </w:tr>
    </w:tbl>
    <w:p w14:paraId="6E56AB01">
      <w:pPr>
        <w:pStyle w:val="119"/>
        <w:bidi w:val="0"/>
        <w:rPr>
          <w:rFonts w:hint="eastAsia"/>
          <w:lang w:eastAsia="zh-CN"/>
        </w:rPr>
      </w:pPr>
      <w:r>
        <w:rPr>
          <w:rFonts w:ascii="黑体" w:eastAsia="黑体"/>
        </w:rPr>
        <w:fldChar w:fldCharType="begin">
          <w:ffData>
            <w:name w:val="FY"/>
            <w:enabled/>
            <w:calcOnExit w:val="0"/>
            <w:textInput>
              <w:default w:val="XXXX"/>
              <w:maxLength w:val="4"/>
            </w:textInput>
          </w:ffData>
        </w:fldChar>
      </w:r>
      <w:bookmarkStart w:id="14" w:name="FY"/>
      <w:r>
        <w:rPr>
          <w:rFonts w:ascii="黑体" w:eastAsia="黑体"/>
        </w:rPr>
        <w:instrText xml:space="preserve">FORMTEXT</w:instrText>
      </w:r>
      <w:r>
        <w:rPr>
          <w:rFonts w:ascii="黑体" w:eastAsia="黑体"/>
        </w:rPr>
        <w:fldChar w:fldCharType="separate"/>
      </w:r>
      <w:r>
        <w:rPr>
          <w:rFonts w:ascii="黑体" w:eastAsia="黑体"/>
        </w:rPr>
        <w:t>XXXX</w:t>
      </w:r>
      <w:r>
        <w:rPr>
          <w:rFonts w:ascii="黑体" w:eastAsia="黑体"/>
        </w:rPr>
        <w:fldChar w:fldCharType="end"/>
      </w:r>
      <w:bookmarkEnd w:id="14"/>
      <w:r>
        <mc:AlternateContent>
          <mc:Choice Requires="wps">
            <w:drawing>
              <wp:anchor distT="0" distB="0" distL="114300" distR="114300" simplePos="0" relativeHeight="251663360" behindDoc="0" locked="1" layoutInCell="1" allowOverlap="1">
                <wp:simplePos x="0" y="0"/>
                <wp:positionH relativeFrom="column">
                  <wp:posOffset>-11430</wp:posOffset>
                </wp:positionH>
                <wp:positionV relativeFrom="page">
                  <wp:posOffset>9253220</wp:posOffset>
                </wp:positionV>
                <wp:extent cx="6121400" cy="0"/>
                <wp:effectExtent l="0" t="0" r="0" b="0"/>
                <wp:wrapNone/>
                <wp:docPr id="5" name="直线 10"/>
                <wp:cNvGraphicFramePr/>
                <a:graphic xmlns:a="http://schemas.openxmlformats.org/drawingml/2006/main">
                  <a:graphicData uri="http://schemas.microsoft.com/office/word/2010/wordprocessingShape">
                    <wps:wsp>
                      <wps:cNvCnPr/>
                      <wps:spPr>
                        <a:xfrm>
                          <a:off x="0" y="0"/>
                          <a:ext cx="61214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0.9pt;margin-top:728.6pt;height:0pt;width:482pt;mso-position-vertical-relative:page;z-index:251663360;mso-width-relative:page;mso-height-relative:page;" filled="f" stroked="t" coordsize="21600,21600" o:gfxdata="UEsDBAoAAAAAAIdO4kAAAAAAAAAAAAAAAAAEAAAAZHJzL1BLAwQUAAAACACHTuJAK8dp89cAAAAM&#10;AQAADwAAAGRycy9kb3ducmV2LnhtbE2PzU7DQAyE70i8w8pIXKp2NwEKhGx6AHLj0tKKq5uYJCLr&#10;TbPbH3h6zAHBzZ4ZjT/ni5Pr1YHG0Hm2kMwMKOLK1x03Ftav5fQOVIjINfaeycInBVgU52c5ZrU/&#10;8pIOq9goKeGQoYU2xiHTOlQtOQwzPxCL9+5Hh1HWsdH1iEcpd71OjZlrhx3LhRYHemyp+ljtnYVQ&#10;bmhXfk2qiXm7ajylu6eXZ7T28iIxD6AineJfGH7wBR0KYdr6PddB9RamiZBH0a9vblNQkrifpzJs&#10;fyVd5Pr/E8U3UEsDBBQAAAAIAIdO4kD30XP45wEAANwDAAAOAAAAZHJzL2Uyb0RvYy54bWytU82O&#10;0zAQviPxDpbvNE3FriBquoctywVBJdgHmNpOYsl/8rhN+yy8BicuPM6+BmOn28Jy6YEcnLFn/M03&#10;34yXdwdr2F5F1N61vJ7NOVNOeKld3/LHbw9v3nGGCZwE451q+VEhv1u9frUcQ6MWfvBGqsgIxGEz&#10;hpYPKYWmqlAMygLOfFCOnJ2PFhJtY1/JCCOhW1Mt5vPbavRRhuiFQqTT9eTkJ8R4DaDvOi3U2oud&#10;VS5NqFEZSFQSDjogXxW2XadE+tJ1qBIzLadKU1kpCdnbvFarJTR9hDBocaIA11B4UZMF7SjpGWoN&#10;Cdgu6n+grBbRo+/STHhbTYUURaiKev5Cm68DBFVqIakxnEXH/wcrPu83kWnZ8hvOHFhq+NP3H08/&#10;f7G6iDMGbCjm3m0iSZV3GDYxV3roos1/qoEdiqDHs6DqkJigw9t6Ub+dk9bi2VddLoaI6aPylmWj&#10;5Ua7XCs0sP+EiZJR6HNIPjaOjS1/f7MgogJo8DpqOJk2EHl0fbmL3mj5oI3JNzD223sT2R5y88uX&#10;+024f4XlJGvAYYorrmksBgXyg5MsHQPJ4ug18EzBKsmZUfR4slUGKIE210RSauOIwUXHbG29PFIT&#10;diHqfiAl6sIye6jphe9pQPNU/bkvSJdHufo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K8dp89cA&#10;AAAMAQAADwAAAAAAAAABACAAAAAiAAAAZHJzL2Rvd25yZXYueG1sUEsBAhQAFAAAAAgAh07iQPfR&#10;c/jnAQAA3AMAAA4AAAAAAAAAAQAgAAAAJgEAAGRycy9lMm9Eb2MueG1sUEsFBgAAAAAGAAYAWQEA&#10;AH8FAAAAAA==&#10;">
                <v:fill on="f" focussize="0,0"/>
                <v:stroke color="#000000" joinstyle="round"/>
                <v:imagedata o:title=""/>
                <o:lock v:ext="edit" aspectratio="f"/>
                <w10:anchorlock/>
              </v:line>
            </w:pict>
          </mc:Fallback>
        </mc:AlternateContent>
      </w:r>
      <w:r>
        <w:rPr>
          <w:rFonts w:hint="eastAsia"/>
          <w:lang w:eastAsia="zh-CN"/>
        </w:rPr>
        <w:t xml:space="preserve"> </w:t>
      </w:r>
      <w:r>
        <w:rPr>
          <w:rFonts w:hint="eastAsia" w:ascii="黑体" w:eastAsia="黑体"/>
          <w:lang w:eastAsia="zh-CN"/>
        </w:rPr>
        <w:t>-</w:t>
      </w:r>
      <w:r>
        <w:rPr>
          <w:rFonts w:hint="eastAsia"/>
          <w:lang w:eastAsia="zh-CN"/>
        </w:rPr>
        <w:t xml:space="preserve"> </w:t>
      </w:r>
      <w:r>
        <w:rPr>
          <w:rFonts w:hint="eastAsia" w:ascii="黑体" w:eastAsia="黑体"/>
          <w:lang w:eastAsia="zh-CN"/>
        </w:rPr>
        <w:fldChar w:fldCharType="begin">
          <w:ffData>
            <w:name w:val="FM"/>
            <w:enabled/>
            <w:calcOnExit w:val="0"/>
            <w:textInput>
              <w:default w:val="XX"/>
              <w:maxLength w:val="2"/>
            </w:textInput>
          </w:ffData>
        </w:fldChar>
      </w:r>
      <w:r>
        <w:rPr>
          <w:rFonts w:hint="eastAsia" w:ascii="黑体" w:eastAsia="黑体"/>
          <w:lang w:eastAsia="zh-CN"/>
        </w:rPr>
        <w:instrText xml:space="preserve">FORMTEXT</w:instrText>
      </w:r>
      <w:r>
        <w:rPr>
          <w:rFonts w:hint="eastAsia" w:ascii="黑体" w:eastAsia="黑体"/>
          <w:lang w:eastAsia="zh-CN"/>
        </w:rPr>
        <w:fldChar w:fldCharType="separate"/>
      </w:r>
      <w:r>
        <w:rPr>
          <w:rFonts w:hint="eastAsia" w:ascii="黑体" w:eastAsia="黑体"/>
          <w:lang w:eastAsia="zh-CN"/>
        </w:rPr>
        <w:t>XX</w:t>
      </w:r>
      <w:r>
        <w:rPr>
          <w:rFonts w:hint="eastAsia" w:ascii="黑体" w:eastAsia="黑体"/>
          <w:lang w:eastAsia="zh-CN"/>
        </w:rPr>
        <w:fldChar w:fldCharType="end"/>
      </w:r>
      <w:r>
        <w:rPr>
          <w:rFonts w:hint="eastAsia"/>
          <w:lang w:eastAsia="zh-CN"/>
        </w:rPr>
        <w:t xml:space="preserve"> </w:t>
      </w:r>
      <w:r>
        <w:rPr>
          <w:rFonts w:hint="eastAsia" w:ascii="黑体" w:eastAsia="黑体"/>
          <w:lang w:eastAsia="zh-CN"/>
        </w:rPr>
        <w:t>-</w:t>
      </w:r>
      <w:r>
        <w:rPr>
          <w:rFonts w:hint="eastAsia"/>
          <w:lang w:eastAsia="zh-CN"/>
        </w:rPr>
        <w:t xml:space="preserve"> </w:t>
      </w:r>
      <w:r>
        <w:rPr>
          <w:rFonts w:hint="eastAsia" w:ascii="黑体" w:eastAsia="黑体"/>
          <w:lang w:eastAsia="zh-CN"/>
        </w:rPr>
        <w:fldChar w:fldCharType="begin">
          <w:ffData>
            <w:name w:val="FD"/>
            <w:enabled/>
            <w:calcOnExit w:val="0"/>
            <w:textInput>
              <w:default w:val="XX"/>
              <w:maxLength w:val="2"/>
            </w:textInput>
          </w:ffData>
        </w:fldChar>
      </w:r>
      <w:bookmarkStart w:id="15" w:name="FD"/>
      <w:r>
        <w:rPr>
          <w:rFonts w:hint="eastAsia" w:ascii="黑体" w:eastAsia="黑体"/>
          <w:lang w:eastAsia="zh-CN"/>
        </w:rPr>
        <w:instrText xml:space="preserve">FORMTEXT</w:instrText>
      </w:r>
      <w:r>
        <w:rPr>
          <w:rFonts w:hint="eastAsia" w:ascii="黑体" w:eastAsia="黑体"/>
          <w:lang w:eastAsia="zh-CN"/>
        </w:rPr>
        <w:fldChar w:fldCharType="separate"/>
      </w:r>
      <w:r>
        <w:rPr>
          <w:rFonts w:hint="eastAsia" w:ascii="黑体" w:eastAsia="黑体"/>
          <w:lang w:eastAsia="zh-CN"/>
        </w:rPr>
        <w:t>XX</w:t>
      </w:r>
      <w:r>
        <w:rPr>
          <w:rFonts w:hint="eastAsia" w:ascii="黑体" w:eastAsia="黑体"/>
          <w:lang w:eastAsia="zh-CN"/>
        </w:rPr>
        <w:fldChar w:fldCharType="end"/>
      </w:r>
      <w:bookmarkEnd w:id="15"/>
      <w:r>
        <w:rPr>
          <w:rFonts w:hint="eastAsia"/>
          <w:lang w:eastAsia="zh-CN"/>
        </w:rPr>
        <w:t>发布</w:t>
      </w:r>
    </w:p>
    <w:p w14:paraId="3AD65C31">
      <w:pPr>
        <w:pStyle w:val="122"/>
        <w:bidi w:val="0"/>
        <w:rPr>
          <w:rFonts w:hint="eastAsia"/>
          <w:lang w:eastAsia="zh-CN"/>
        </w:rPr>
      </w:pPr>
      <w:r>
        <w:rPr>
          <w:rFonts w:hint="eastAsia" w:ascii="黑体" w:eastAsia="黑体"/>
          <w:lang w:eastAsia="zh-CN"/>
        </w:rPr>
        <w:fldChar w:fldCharType="begin">
          <w:ffData>
            <w:name w:val="SY"/>
            <w:enabled/>
            <w:calcOnExit w:val="0"/>
            <w:textInput>
              <w:default w:val="XXXX"/>
              <w:maxLength w:val="4"/>
            </w:textInput>
          </w:ffData>
        </w:fldChar>
      </w:r>
      <w:bookmarkStart w:id="16" w:name="SY"/>
      <w:r>
        <w:rPr>
          <w:rFonts w:hint="eastAsia" w:ascii="黑体" w:eastAsia="黑体"/>
          <w:lang w:eastAsia="zh-CN"/>
        </w:rPr>
        <w:instrText xml:space="preserve">FORMTEXT</w:instrText>
      </w:r>
      <w:r>
        <w:rPr>
          <w:rFonts w:hint="eastAsia" w:ascii="黑体" w:eastAsia="黑体"/>
          <w:lang w:eastAsia="zh-CN"/>
        </w:rPr>
        <w:fldChar w:fldCharType="separate"/>
      </w:r>
      <w:r>
        <w:rPr>
          <w:rFonts w:hint="eastAsia" w:ascii="黑体" w:eastAsia="黑体"/>
          <w:lang w:eastAsia="zh-CN"/>
        </w:rPr>
        <w:t>XXXX</w:t>
      </w:r>
      <w:r>
        <w:rPr>
          <w:rFonts w:hint="eastAsia" w:ascii="黑体" w:eastAsia="黑体"/>
          <w:lang w:eastAsia="zh-CN"/>
        </w:rPr>
        <w:fldChar w:fldCharType="end"/>
      </w:r>
      <w:bookmarkEnd w:id="16"/>
      <w:r>
        <w:rPr>
          <w:rFonts w:hint="eastAsia"/>
          <w:lang w:eastAsia="zh-CN"/>
        </w:rPr>
        <w:t xml:space="preserve"> </w:t>
      </w:r>
      <w:r>
        <w:rPr>
          <w:rFonts w:hint="eastAsia" w:ascii="黑体" w:eastAsia="黑体"/>
          <w:lang w:eastAsia="zh-CN"/>
        </w:rPr>
        <w:t>-</w:t>
      </w:r>
      <w:r>
        <w:rPr>
          <w:rFonts w:hint="eastAsia"/>
          <w:lang w:eastAsia="zh-CN"/>
        </w:rPr>
        <w:t xml:space="preserve"> </w:t>
      </w:r>
      <w:r>
        <w:rPr>
          <w:rFonts w:hint="eastAsia" w:ascii="黑体" w:eastAsia="黑体"/>
          <w:lang w:eastAsia="zh-CN"/>
        </w:rPr>
        <w:fldChar w:fldCharType="begin">
          <w:ffData>
            <w:name w:val="SM"/>
            <w:enabled/>
            <w:calcOnExit w:val="0"/>
            <w:textInput>
              <w:default w:val="XX"/>
              <w:maxLength w:val="2"/>
            </w:textInput>
          </w:ffData>
        </w:fldChar>
      </w:r>
      <w:bookmarkStart w:id="17" w:name="SM"/>
      <w:r>
        <w:rPr>
          <w:rFonts w:hint="eastAsia" w:ascii="黑体" w:eastAsia="黑体"/>
          <w:lang w:eastAsia="zh-CN"/>
        </w:rPr>
        <w:instrText xml:space="preserve">FORMTEXT</w:instrText>
      </w:r>
      <w:r>
        <w:rPr>
          <w:rFonts w:hint="eastAsia" w:ascii="黑体" w:eastAsia="黑体"/>
          <w:lang w:eastAsia="zh-CN"/>
        </w:rPr>
        <w:fldChar w:fldCharType="separate"/>
      </w:r>
      <w:r>
        <w:rPr>
          <w:rFonts w:hint="eastAsia" w:ascii="黑体" w:eastAsia="黑体"/>
          <w:lang w:eastAsia="zh-CN"/>
        </w:rPr>
        <w:t>XX</w:t>
      </w:r>
      <w:r>
        <w:rPr>
          <w:rFonts w:hint="eastAsia" w:ascii="黑体" w:eastAsia="黑体"/>
          <w:lang w:eastAsia="zh-CN"/>
        </w:rPr>
        <w:fldChar w:fldCharType="end"/>
      </w:r>
      <w:bookmarkEnd w:id="17"/>
      <w:r>
        <w:rPr>
          <w:rFonts w:hint="eastAsia"/>
          <w:lang w:eastAsia="zh-CN"/>
        </w:rPr>
        <w:t xml:space="preserve"> </w:t>
      </w:r>
      <w:r>
        <w:rPr>
          <w:rFonts w:hint="eastAsia" w:ascii="黑体" w:eastAsia="黑体"/>
          <w:lang w:eastAsia="zh-CN"/>
        </w:rPr>
        <w:t>-</w:t>
      </w:r>
      <w:r>
        <w:rPr>
          <w:rFonts w:hint="eastAsia"/>
          <w:lang w:eastAsia="zh-CN"/>
        </w:rPr>
        <w:t xml:space="preserve"> </w:t>
      </w:r>
      <w:r>
        <w:rPr>
          <w:rFonts w:hint="eastAsia" w:ascii="黑体" w:eastAsia="黑体"/>
          <w:lang w:eastAsia="zh-CN"/>
        </w:rPr>
        <w:fldChar w:fldCharType="begin">
          <w:ffData>
            <w:name w:val="SD"/>
            <w:enabled/>
            <w:calcOnExit w:val="0"/>
            <w:textInput>
              <w:default w:val="XX"/>
              <w:maxLength w:val="2"/>
            </w:textInput>
          </w:ffData>
        </w:fldChar>
      </w:r>
      <w:bookmarkStart w:id="18" w:name="SD"/>
      <w:r>
        <w:rPr>
          <w:rFonts w:hint="eastAsia" w:ascii="黑体" w:eastAsia="黑体"/>
          <w:lang w:eastAsia="zh-CN"/>
        </w:rPr>
        <w:instrText xml:space="preserve">FORMTEXT</w:instrText>
      </w:r>
      <w:r>
        <w:rPr>
          <w:rFonts w:hint="eastAsia" w:ascii="黑体" w:eastAsia="黑体"/>
          <w:lang w:eastAsia="zh-CN"/>
        </w:rPr>
        <w:fldChar w:fldCharType="separate"/>
      </w:r>
      <w:r>
        <w:rPr>
          <w:rFonts w:hint="eastAsia" w:ascii="黑体" w:eastAsia="黑体"/>
          <w:lang w:eastAsia="zh-CN"/>
        </w:rPr>
        <w:t>XX</w:t>
      </w:r>
      <w:r>
        <w:rPr>
          <w:rFonts w:hint="eastAsia" w:ascii="黑体" w:eastAsia="黑体"/>
          <w:lang w:eastAsia="zh-CN"/>
        </w:rPr>
        <w:fldChar w:fldCharType="end"/>
      </w:r>
      <w:bookmarkEnd w:id="18"/>
      <w:r>
        <w:rPr>
          <w:rFonts w:hint="eastAsia"/>
          <w:lang w:eastAsia="zh-CN"/>
        </w:rPr>
        <w:t>实施</w:t>
      </w:r>
    </w:p>
    <w:p w14:paraId="3D129E16">
      <w:pPr>
        <w:pStyle w:val="87"/>
        <w:bidi w:val="0"/>
        <w:rPr>
          <w:rFonts w:hint="eastAsia"/>
          <w:lang w:eastAsia="zh-CN"/>
        </w:rPr>
      </w:pPr>
      <w:r>
        <w:rPr>
          <w:rFonts w:hint="eastAsia"/>
          <w:lang w:eastAsia="zh-CN"/>
        </w:rPr>
        <w:fldChar w:fldCharType="begin">
          <w:ffData>
            <w:name w:val="fm"/>
            <w:enabled/>
            <w:calcOnExit w:val="0"/>
            <w:textInput/>
          </w:ffData>
        </w:fldChar>
      </w:r>
      <w:bookmarkStart w:id="19" w:name="fm"/>
      <w:r>
        <w:rPr>
          <w:rFonts w:hint="eastAsia"/>
          <w:lang w:eastAsia="zh-CN"/>
        </w:rPr>
        <w:instrText xml:space="preserve">FORMTEXT</w:instrText>
      </w:r>
      <w:r>
        <w:rPr>
          <w:rFonts w:hint="eastAsia"/>
          <w:lang w:eastAsia="zh-CN"/>
        </w:rPr>
        <w:fldChar w:fldCharType="separate"/>
      </w:r>
      <w:r>
        <w:rPr>
          <w:rFonts w:hint="eastAsia"/>
          <w:lang w:val="en-US" w:eastAsia="zh-CN"/>
        </w:rPr>
        <w:t>陕西省市场监督管理局</w:t>
      </w:r>
      <w:r>
        <w:rPr>
          <w:rFonts w:hint="eastAsia"/>
          <w:lang w:eastAsia="zh-CN"/>
        </w:rPr>
        <w:fldChar w:fldCharType="end"/>
      </w:r>
      <w:bookmarkEnd w:id="19"/>
      <w:r>
        <w:rPr>
          <w:rFonts w:hint="eastAsia"/>
          <w:lang w:eastAsia="zh-CN"/>
        </w:rPr>
        <w:t>   </w:t>
      </w:r>
      <w:r>
        <w:rPr>
          <w:rStyle w:val="130"/>
          <w:rFonts w:hint="eastAsia"/>
          <w:lang w:eastAsia="zh-CN"/>
        </w:rPr>
        <w:t>发布</w:t>
      </w:r>
    </w:p>
    <w:p w14:paraId="31E75F45">
      <w:pPr>
        <w:pStyle w:val="20"/>
        <w:rPr>
          <w:rFonts w:hint="eastAsia"/>
          <w:lang w:eastAsia="zh-CN"/>
        </w:rPr>
        <w:sectPr>
          <w:headerReference r:id="rId4" w:type="first"/>
          <w:footerReference r:id="rId6" w:type="first"/>
          <w:headerReference r:id="rId3" w:type="even"/>
          <w:footerReference r:id="rId5" w:type="even"/>
          <w:pgSz w:w="11906" w:h="16838"/>
          <w:pgMar w:top="567" w:right="851" w:bottom="1134" w:left="1418" w:header="0" w:footer="0" w:gutter="0"/>
          <w:pgNumType w:start="1"/>
          <w:cols w:space="720" w:num="1"/>
          <w:formProt w:val="1"/>
          <w:docGrid w:type="lines" w:linePitch="312" w:charSpace="0"/>
        </w:sectPr>
      </w:pPr>
      <w:r>
        <w:rPr>
          <w:sz w:val="21"/>
        </w:rPr>
        <mc:AlternateContent>
          <mc:Choice Requires="wps">
            <w:drawing>
              <wp:anchor distT="0" distB="0" distL="114300" distR="114300" simplePos="0" relativeHeight="251664384" behindDoc="0" locked="0" layoutInCell="1" allowOverlap="1">
                <wp:simplePos x="0" y="0"/>
                <wp:positionH relativeFrom="column">
                  <wp:posOffset>-11430</wp:posOffset>
                </wp:positionH>
                <wp:positionV relativeFrom="paragraph">
                  <wp:posOffset>2332355</wp:posOffset>
                </wp:positionV>
                <wp:extent cx="6121400" cy="0"/>
                <wp:effectExtent l="0" t="0" r="0" b="0"/>
                <wp:wrapNone/>
                <wp:docPr id="6" name="直线 11"/>
                <wp:cNvGraphicFramePr/>
                <a:graphic xmlns:a="http://schemas.openxmlformats.org/drawingml/2006/main">
                  <a:graphicData uri="http://schemas.microsoft.com/office/word/2010/wordprocessingShape">
                    <wps:wsp>
                      <wps:cNvCnPr/>
                      <wps:spPr>
                        <a:xfrm>
                          <a:off x="0" y="0"/>
                          <a:ext cx="61214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0.9pt;margin-top:183.65pt;height:0pt;width:482pt;z-index:251664384;mso-width-relative:page;mso-height-relative:page;" filled="f" stroked="t" coordsize="21600,21600" o:gfxdata="UEsDBAoAAAAAAIdO4kAAAAAAAAAAAAAAAAAEAAAAZHJzL1BLAwQUAAAACACHTuJAxRjZjNcAAAAK&#10;AQAADwAAAGRycy9kb3ducmV2LnhtbE2PzU7DMBCE70h9B2srcalaO4kUIMTpoSU3LhQQ1228JBHx&#10;Oo3dH3h6jIQEx50dzXxTri92ECeafO9YQ7JSIIgbZ3puNbw818tbED4gGxwck4ZP8rCuZlclFsad&#10;+YlOu9CKGMK+QA1dCGMhpW86suhXbiSOv3c3WQzxnFppJjzHcDvIVKlcWuw5NnQ40qaj5mN3tBp8&#10;/UqH+mvRLNRb1jpKD9vHB9T6ep6oexCBLuHPDD/4ER2qyLR3RzZeDBqWSSQPGrL8JgMRDXd5moLY&#10;/yqyKuX/CdU3UEsDBBQAAAAIAIdO4kDBaxds6AEAANwDAAAOAAAAZHJzL2Uyb0RvYy54bWytU82O&#10;0zAQviPxDpbvNE3FVhA13cOW5YKgEuwDTG0nseQ/edymfRZegxMXHmdfg7HT7cJy6YEcnLFn/M18&#10;34xXt0dr2EFF1N61vJ7NOVNOeKld3/KHb/dv3nGGCZwE451q+Ukhv12/frUaQ6MWfvBGqsgIxGEz&#10;hpYPKYWmqlAMygLOfFCOnJ2PFhJtY1/JCCOhW1Mt5vNlNfooQ/RCIdLpZnLyM2K8BtB3nRZq48Xe&#10;Kpcm1KgMJKKEgw7I16XarlMifek6VImZlhPTVFZKQvYur9V6BU0fIQxanEuAa0p4wcmCdpT0ArWB&#10;BGwf9T9QVovo0XdpJrytJiJFEWJRz19o83WAoAoXkhrDRXT8f7Di82EbmZYtX3LmwFLDH7//ePz5&#10;i9V1FmcM2FDMndvG8w7DNmamxy7a/CcO7FgEPV0EVcfEBB0u60X9dk5aiydf9XwxREwflbcsGy03&#10;2mWu0MDhEyZKRqFPIfnYODa2/P3N4obggAavo4aTaQMVj64vd9EbLe+1MfkGxn53ZyI7QG5++TIl&#10;wv0rLCfZAA5TXHFNYzEokB+cZOkUSBZHr4HnEqySnBlFjydbBAhNAm2uiaTUxlEFWdVJx2ztvDxR&#10;E/Yh6n4gJYrwJYaaXuo9D2ieqj/3Ben5Ua5/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UY2YzX&#10;AAAACgEAAA8AAAAAAAAAAQAgAAAAIgAAAGRycy9kb3ducmV2LnhtbFBLAQIUABQAAAAIAIdO4kDB&#10;axds6AEAANwDAAAOAAAAAAAAAAEAIAAAACYBAABkcnMvZTJvRG9jLnhtbFBLBQYAAAAABgAGAFkB&#10;AACABQAAAAA=&#10;">
                <v:fill on="f" focussize="0,0"/>
                <v:stroke color="#000000" joinstyle="round"/>
                <v:imagedata o:title=""/>
                <o:lock v:ext="edit" aspectratio="f"/>
              </v:line>
            </w:pict>
          </mc:Fallback>
        </mc:AlternateContent>
      </w:r>
    </w:p>
    <w:p w14:paraId="39C079D2">
      <w:pPr>
        <w:pStyle w:val="20"/>
        <w:keepNext w:val="0"/>
        <w:keepLines w:val="0"/>
        <w:pageBreakBefore w:val="0"/>
        <w:widowControl/>
        <w:kinsoku/>
        <w:wordWrap/>
        <w:overflowPunct/>
        <w:topLinePunct w:val="0"/>
        <w:autoSpaceDE w:val="0"/>
        <w:autoSpaceDN w:val="0"/>
        <w:bidi w:val="0"/>
        <w:adjustRightInd/>
        <w:snapToGrid w:val="0"/>
        <w:spacing w:line="240" w:lineRule="auto"/>
        <w:ind w:firstLine="0" w:firstLineChars="0"/>
        <w:jc w:val="center"/>
        <w:textAlignment w:val="auto"/>
        <w:rPr>
          <w:rFonts w:hint="default" w:ascii="Times New Roman" w:hAnsi="Times New Roman" w:eastAsia="黑体" w:cs="Times New Roman"/>
          <w:color w:val="auto"/>
          <w:sz w:val="24"/>
          <w:szCs w:val="24"/>
        </w:rPr>
      </w:pPr>
      <w:bookmarkStart w:id="20" w:name="SectionMark2"/>
    </w:p>
    <w:bookmarkEnd w:id="20"/>
    <w:p w14:paraId="4B44EEEC">
      <w:pPr>
        <w:pStyle w:val="132"/>
        <w:spacing w:after="468"/>
      </w:pPr>
      <w:bookmarkStart w:id="21" w:name="BookMark1"/>
      <w:bookmarkStart w:id="22" w:name="BookMark8"/>
      <w:r>
        <w:rPr>
          <w:spacing w:val="320"/>
        </w:rPr>
        <w:t>目</w:t>
      </w:r>
      <w:r>
        <w:t>次</w:t>
      </w:r>
    </w:p>
    <w:p w14:paraId="0C13FD24">
      <w:pPr>
        <w:pStyle w:val="16"/>
        <w:tabs>
          <w:tab w:val="right" w:leader="dot" w:pos="9344"/>
          <w:tab w:val="clear" w:pos="9242"/>
        </w:tabs>
        <w:rPr>
          <w:rFonts w:ascii="Calibri" w:hAnsi="Calibri" w:eastAsia="宋体" w:cs="Times New Roman"/>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"_Toc145413079" </w:instrText>
      </w:r>
      <w:r>
        <w:fldChar w:fldCharType="separate"/>
      </w:r>
      <w:r>
        <w:rPr>
          <w:rStyle w:val="34"/>
          <w:spacing w:val="320"/>
        </w:rPr>
        <w:t>前</w:t>
      </w:r>
      <w:r>
        <w:rPr>
          <w:rStyle w:val="34"/>
        </w:rPr>
        <w:t>言</w:t>
      </w:r>
      <w:r>
        <w:tab/>
      </w:r>
      <w:r>
        <w:fldChar w:fldCharType="begin"/>
      </w:r>
      <w:r>
        <w:instrText xml:space="preserve"> PAGEREF _Toc145413079 \h </w:instrText>
      </w:r>
      <w:r>
        <w:fldChar w:fldCharType="separate"/>
      </w:r>
      <w:r>
        <w:t>III</w:t>
      </w:r>
      <w:r>
        <w:fldChar w:fldCharType="end"/>
      </w:r>
      <w:r>
        <w:fldChar w:fldCharType="end"/>
      </w:r>
    </w:p>
    <w:p w14:paraId="5905745D">
      <w:pPr>
        <w:pStyle w:val="16"/>
        <w:tabs>
          <w:tab w:val="right" w:leader="dot" w:pos="9344"/>
          <w:tab w:val="clear" w:pos="9242"/>
        </w:tabs>
        <w:rPr>
          <w:rFonts w:ascii="Calibri" w:hAnsi="Calibri" w:eastAsia="宋体" w:cs="Times New Roman"/>
          <w:szCs w:val="22"/>
        </w:rPr>
      </w:pPr>
      <w:r>
        <w:fldChar w:fldCharType="begin"/>
      </w:r>
      <w:r>
        <w:instrText xml:space="preserve"> HYPERLINK \l "_Toc145413080" </w:instrText>
      </w:r>
      <w:r>
        <w:fldChar w:fldCharType="separate"/>
      </w:r>
      <w:r>
        <w:rPr>
          <w:rStyle w:val="34"/>
          <w:spacing w:val="320"/>
        </w:rPr>
        <w:t>引</w:t>
      </w:r>
      <w:r>
        <w:rPr>
          <w:rStyle w:val="34"/>
        </w:rPr>
        <w:t>言</w:t>
      </w:r>
      <w:r>
        <w:tab/>
      </w:r>
      <w:r>
        <w:fldChar w:fldCharType="begin"/>
      </w:r>
      <w:r>
        <w:instrText xml:space="preserve"> PAGEREF _Toc145413080 \h </w:instrText>
      </w:r>
      <w:r>
        <w:fldChar w:fldCharType="separate"/>
      </w:r>
      <w:r>
        <w:t>IV</w:t>
      </w:r>
      <w:r>
        <w:fldChar w:fldCharType="end"/>
      </w:r>
      <w:r>
        <w:fldChar w:fldCharType="end"/>
      </w:r>
    </w:p>
    <w:p w14:paraId="73DA79D2">
      <w:pPr>
        <w:pStyle w:val="16"/>
        <w:tabs>
          <w:tab w:val="right" w:leader="dot" w:pos="9344"/>
          <w:tab w:val="clear" w:pos="9242"/>
        </w:tabs>
        <w:rPr>
          <w:rFonts w:ascii="Calibri" w:hAnsi="Calibri" w:eastAsia="宋体" w:cs="Times New Roman"/>
          <w:szCs w:val="22"/>
        </w:rPr>
      </w:pPr>
      <w:r>
        <w:fldChar w:fldCharType="begin"/>
      </w:r>
      <w:r>
        <w:instrText xml:space="preserve"> HYPERLINK \l "_Toc145413081" </w:instrText>
      </w:r>
      <w:r>
        <w:fldChar w:fldCharType="separate"/>
      </w:r>
      <w:r>
        <w:rPr>
          <w:rStyle w:val="34"/>
        </w:rPr>
        <w:t>1 范围</w:t>
      </w:r>
      <w:r>
        <w:tab/>
      </w:r>
      <w:r>
        <w:fldChar w:fldCharType="begin"/>
      </w:r>
      <w:r>
        <w:instrText xml:space="preserve"> PAGEREF _Toc145413081 \h </w:instrText>
      </w:r>
      <w:r>
        <w:fldChar w:fldCharType="separate"/>
      </w:r>
      <w:r>
        <w:t>1</w:t>
      </w:r>
      <w:r>
        <w:fldChar w:fldCharType="end"/>
      </w:r>
      <w:r>
        <w:fldChar w:fldCharType="end"/>
      </w:r>
    </w:p>
    <w:p w14:paraId="1B9F0C00">
      <w:pPr>
        <w:pStyle w:val="16"/>
        <w:tabs>
          <w:tab w:val="right" w:leader="dot" w:pos="9344"/>
          <w:tab w:val="clear" w:pos="9242"/>
        </w:tabs>
        <w:rPr>
          <w:rFonts w:ascii="Calibri" w:hAnsi="Calibri" w:eastAsia="宋体" w:cs="Times New Roman"/>
          <w:szCs w:val="22"/>
        </w:rPr>
      </w:pPr>
      <w:r>
        <w:fldChar w:fldCharType="begin"/>
      </w:r>
      <w:r>
        <w:instrText xml:space="preserve"> HYPERLINK \l "_Toc145413082" </w:instrText>
      </w:r>
      <w:r>
        <w:fldChar w:fldCharType="separate"/>
      </w:r>
      <w:r>
        <w:rPr>
          <w:rStyle w:val="34"/>
        </w:rPr>
        <w:t>2 规范性引用文件</w:t>
      </w:r>
      <w:r>
        <w:tab/>
      </w:r>
      <w:r>
        <w:fldChar w:fldCharType="begin"/>
      </w:r>
      <w:r>
        <w:instrText xml:space="preserve"> PAGEREF _Toc145413082 \h </w:instrText>
      </w:r>
      <w:r>
        <w:fldChar w:fldCharType="separate"/>
      </w:r>
      <w:r>
        <w:t>1</w:t>
      </w:r>
      <w:r>
        <w:fldChar w:fldCharType="end"/>
      </w:r>
      <w:r>
        <w:fldChar w:fldCharType="end"/>
      </w:r>
    </w:p>
    <w:p w14:paraId="1C5D8929">
      <w:pPr>
        <w:pStyle w:val="16"/>
        <w:tabs>
          <w:tab w:val="right" w:leader="dot" w:pos="9344"/>
          <w:tab w:val="clear" w:pos="9242"/>
        </w:tabs>
        <w:rPr>
          <w:rFonts w:ascii="Calibri" w:hAnsi="Calibri" w:eastAsia="宋体" w:cs="Times New Roman"/>
          <w:szCs w:val="22"/>
        </w:rPr>
      </w:pPr>
      <w:r>
        <w:fldChar w:fldCharType="begin"/>
      </w:r>
      <w:r>
        <w:instrText xml:space="preserve"> HYPERLINK \l "_Toc145413083" </w:instrText>
      </w:r>
      <w:r>
        <w:fldChar w:fldCharType="separate"/>
      </w:r>
      <w:r>
        <w:rPr>
          <w:rStyle w:val="34"/>
        </w:rPr>
        <w:t>3 术语和定义</w:t>
      </w:r>
      <w:r>
        <w:tab/>
      </w:r>
      <w:r>
        <w:fldChar w:fldCharType="begin"/>
      </w:r>
      <w:r>
        <w:instrText xml:space="preserve"> PAGEREF _Toc145413083 \h </w:instrText>
      </w:r>
      <w:r>
        <w:fldChar w:fldCharType="separate"/>
      </w:r>
      <w:r>
        <w:t>1</w:t>
      </w:r>
      <w:r>
        <w:fldChar w:fldCharType="end"/>
      </w:r>
      <w:r>
        <w:fldChar w:fldCharType="end"/>
      </w:r>
    </w:p>
    <w:p w14:paraId="39FE4634">
      <w:pPr>
        <w:pStyle w:val="16"/>
        <w:tabs>
          <w:tab w:val="right" w:leader="dot" w:pos="9344"/>
          <w:tab w:val="clear" w:pos="9242"/>
        </w:tabs>
        <w:rPr>
          <w:rFonts w:ascii="Calibri" w:hAnsi="Calibri" w:eastAsia="宋体" w:cs="Times New Roman"/>
          <w:szCs w:val="22"/>
        </w:rPr>
      </w:pPr>
      <w:r>
        <w:fldChar w:fldCharType="begin"/>
      </w:r>
      <w:r>
        <w:instrText xml:space="preserve"> HYPERLINK \l "_Toc145413084" </w:instrText>
      </w:r>
      <w:r>
        <w:fldChar w:fldCharType="separate"/>
      </w:r>
      <w:r>
        <w:rPr>
          <w:rStyle w:val="34"/>
        </w:rPr>
        <w:t>4 原料、食品添加剂和食品相关产品的要求</w:t>
      </w:r>
      <w:r>
        <w:tab/>
      </w:r>
      <w:r>
        <w:fldChar w:fldCharType="begin"/>
      </w:r>
      <w:r>
        <w:instrText xml:space="preserve"> PAGEREF _Toc145413084 \h </w:instrText>
      </w:r>
      <w:r>
        <w:fldChar w:fldCharType="separate"/>
      </w:r>
      <w:r>
        <w:t>2</w:t>
      </w:r>
      <w:r>
        <w:fldChar w:fldCharType="end"/>
      </w:r>
      <w:r>
        <w:fldChar w:fldCharType="end"/>
      </w:r>
    </w:p>
    <w:p w14:paraId="041CFCD3">
      <w:pPr>
        <w:pStyle w:val="16"/>
        <w:tabs>
          <w:tab w:val="right" w:leader="dot" w:pos="9344"/>
          <w:tab w:val="clear" w:pos="9242"/>
        </w:tabs>
        <w:rPr>
          <w:rFonts w:ascii="Calibri" w:hAnsi="Calibri" w:eastAsia="宋体" w:cs="Times New Roman"/>
          <w:szCs w:val="22"/>
        </w:rPr>
      </w:pPr>
      <w:r>
        <w:fldChar w:fldCharType="begin"/>
      </w:r>
      <w:r>
        <w:instrText xml:space="preserve"> HYPERLINK \l "_Toc145413090" </w:instrText>
      </w:r>
      <w:r>
        <w:fldChar w:fldCharType="separate"/>
      </w:r>
      <w:r>
        <w:rPr>
          <w:rStyle w:val="34"/>
        </w:rPr>
        <w:t>5 加工条件要求</w:t>
      </w:r>
      <w:r>
        <w:tab/>
      </w:r>
      <w:r>
        <w:fldChar w:fldCharType="begin"/>
      </w:r>
      <w:r>
        <w:instrText xml:space="preserve"> PAGEREF _Toc145413090 \h </w:instrText>
      </w:r>
      <w:r>
        <w:fldChar w:fldCharType="separate"/>
      </w:r>
      <w:r>
        <w:t>3</w:t>
      </w:r>
      <w:r>
        <w:fldChar w:fldCharType="end"/>
      </w:r>
      <w:r>
        <w:fldChar w:fldCharType="end"/>
      </w:r>
    </w:p>
    <w:p w14:paraId="626DDE11">
      <w:pPr>
        <w:pStyle w:val="16"/>
        <w:tabs>
          <w:tab w:val="right" w:leader="dot" w:pos="9344"/>
          <w:tab w:val="clear" w:pos="9242"/>
        </w:tabs>
        <w:rPr>
          <w:rFonts w:ascii="Calibri" w:hAnsi="Calibri" w:eastAsia="宋体" w:cs="Times New Roman"/>
          <w:szCs w:val="22"/>
        </w:rPr>
      </w:pPr>
      <w:r>
        <w:fldChar w:fldCharType="begin"/>
      </w:r>
      <w:r>
        <w:instrText xml:space="preserve"> HYPERLINK \l "_Toc145413094" </w:instrText>
      </w:r>
      <w:r>
        <w:fldChar w:fldCharType="separate"/>
      </w:r>
      <w:r>
        <w:rPr>
          <w:rStyle w:val="34"/>
          <w:lang w:eastAsia="zh-Hans"/>
        </w:rPr>
        <w:t>6 加工工艺流程</w:t>
      </w:r>
      <w:r>
        <w:tab/>
      </w:r>
      <w:r>
        <w:fldChar w:fldCharType="begin"/>
      </w:r>
      <w:r>
        <w:instrText xml:space="preserve"> PAGEREF _Toc145413094 \h </w:instrText>
      </w:r>
      <w:r>
        <w:fldChar w:fldCharType="separate"/>
      </w:r>
      <w:r>
        <w:t>4</w:t>
      </w:r>
      <w:r>
        <w:fldChar w:fldCharType="end"/>
      </w:r>
      <w:r>
        <w:fldChar w:fldCharType="end"/>
      </w:r>
    </w:p>
    <w:p w14:paraId="0402C74B">
      <w:pPr>
        <w:pStyle w:val="16"/>
        <w:tabs>
          <w:tab w:val="right" w:leader="dot" w:pos="9344"/>
          <w:tab w:val="clear" w:pos="9242"/>
        </w:tabs>
        <w:rPr>
          <w:rFonts w:ascii="Calibri" w:hAnsi="Calibri" w:eastAsia="宋体" w:cs="Times New Roman"/>
          <w:szCs w:val="22"/>
        </w:rPr>
      </w:pPr>
      <w:r>
        <w:fldChar w:fldCharType="begin"/>
      </w:r>
      <w:r>
        <w:instrText xml:space="preserve"> HYPERLINK \l "_Toc145413095" </w:instrText>
      </w:r>
      <w:r>
        <w:fldChar w:fldCharType="separate"/>
      </w:r>
      <w:r>
        <w:rPr>
          <w:rStyle w:val="34"/>
          <w:lang w:eastAsia="zh-Hans"/>
        </w:rPr>
        <w:t>7 加工技术</w:t>
      </w:r>
      <w:r>
        <w:tab/>
      </w:r>
      <w:r>
        <w:fldChar w:fldCharType="begin"/>
      </w:r>
      <w:r>
        <w:instrText xml:space="preserve"> PAGEREF _Toc145413095 \h </w:instrText>
      </w:r>
      <w:r>
        <w:fldChar w:fldCharType="separate"/>
      </w:r>
      <w:r>
        <w:t>4</w:t>
      </w:r>
      <w:r>
        <w:fldChar w:fldCharType="end"/>
      </w:r>
      <w:r>
        <w:fldChar w:fldCharType="end"/>
      </w:r>
    </w:p>
    <w:p w14:paraId="796EF7FA">
      <w:pPr>
        <w:pStyle w:val="16"/>
        <w:tabs>
          <w:tab w:val="right" w:leader="dot" w:pos="9344"/>
          <w:tab w:val="clear" w:pos="9242"/>
        </w:tabs>
        <w:rPr>
          <w:rFonts w:ascii="Calibri" w:hAnsi="Calibri" w:eastAsia="宋体" w:cs="Times New Roman"/>
          <w:szCs w:val="22"/>
        </w:rPr>
      </w:pPr>
      <w:r>
        <w:fldChar w:fldCharType="begin"/>
      </w:r>
      <w:r>
        <w:instrText xml:space="preserve"> HYPERLINK \l "_Toc145413102" </w:instrText>
      </w:r>
      <w:r>
        <w:fldChar w:fldCharType="separate"/>
      </w:r>
      <w:r>
        <w:rPr>
          <w:rStyle w:val="34"/>
        </w:rPr>
        <w:t>8 异物检测</w:t>
      </w:r>
      <w:r>
        <w:tab/>
      </w:r>
      <w:r>
        <w:fldChar w:fldCharType="begin"/>
      </w:r>
      <w:r>
        <w:instrText xml:space="preserve"> PAGEREF _Toc145413102 \h </w:instrText>
      </w:r>
      <w:r>
        <w:fldChar w:fldCharType="separate"/>
      </w:r>
      <w:r>
        <w:t>6</w:t>
      </w:r>
      <w:r>
        <w:fldChar w:fldCharType="end"/>
      </w:r>
      <w:r>
        <w:fldChar w:fldCharType="end"/>
      </w:r>
    </w:p>
    <w:p w14:paraId="2E1A843C">
      <w:pPr>
        <w:pStyle w:val="16"/>
        <w:tabs>
          <w:tab w:val="right" w:leader="dot" w:pos="9344"/>
          <w:tab w:val="clear" w:pos="9242"/>
        </w:tabs>
        <w:rPr>
          <w:rFonts w:ascii="Calibri" w:hAnsi="Calibri" w:eastAsia="宋体" w:cs="Times New Roman"/>
          <w:szCs w:val="22"/>
        </w:rPr>
      </w:pPr>
      <w:r>
        <w:fldChar w:fldCharType="begin"/>
      </w:r>
      <w:r>
        <w:instrText xml:space="preserve"> HYPERLINK \l "_Toc145413103" </w:instrText>
      </w:r>
      <w:r>
        <w:fldChar w:fldCharType="separate"/>
      </w:r>
      <w:r>
        <w:rPr>
          <w:rStyle w:val="34"/>
          <w:lang w:eastAsia="zh-Hans"/>
        </w:rPr>
        <w:t>9 标签与标识</w:t>
      </w:r>
      <w:r>
        <w:tab/>
      </w:r>
      <w:r>
        <w:fldChar w:fldCharType="begin"/>
      </w:r>
      <w:r>
        <w:instrText xml:space="preserve"> PAGEREF _Toc145413103 \h </w:instrText>
      </w:r>
      <w:r>
        <w:fldChar w:fldCharType="separate"/>
      </w:r>
      <w:r>
        <w:t>6</w:t>
      </w:r>
      <w:r>
        <w:fldChar w:fldCharType="end"/>
      </w:r>
      <w:r>
        <w:fldChar w:fldCharType="end"/>
      </w:r>
    </w:p>
    <w:p w14:paraId="4B692542">
      <w:pPr>
        <w:pStyle w:val="16"/>
        <w:tabs>
          <w:tab w:val="right" w:leader="dot" w:pos="9344"/>
          <w:tab w:val="clear" w:pos="9242"/>
        </w:tabs>
        <w:rPr>
          <w:rFonts w:ascii="Calibri" w:hAnsi="Calibri" w:eastAsia="宋体" w:cs="Times New Roman"/>
          <w:szCs w:val="22"/>
        </w:rPr>
      </w:pPr>
      <w:r>
        <w:fldChar w:fldCharType="begin"/>
      </w:r>
      <w:r>
        <w:instrText xml:space="preserve"> HYPERLINK \l "_Toc145413104" </w:instrText>
      </w:r>
      <w:r>
        <w:fldChar w:fldCharType="separate"/>
      </w:r>
      <w:r>
        <w:rPr>
          <w:rStyle w:val="34"/>
        </w:rPr>
        <w:t>10 检验</w:t>
      </w:r>
      <w:r>
        <w:tab/>
      </w:r>
      <w:r>
        <w:fldChar w:fldCharType="begin"/>
      </w:r>
      <w:r>
        <w:instrText xml:space="preserve"> PAGEREF _Toc145413104 \h </w:instrText>
      </w:r>
      <w:r>
        <w:fldChar w:fldCharType="separate"/>
      </w:r>
      <w:r>
        <w:t>6</w:t>
      </w:r>
      <w:r>
        <w:fldChar w:fldCharType="end"/>
      </w:r>
      <w:r>
        <w:fldChar w:fldCharType="end"/>
      </w:r>
    </w:p>
    <w:p w14:paraId="062877E5">
      <w:pPr>
        <w:pStyle w:val="16"/>
        <w:tabs>
          <w:tab w:val="right" w:leader="dot" w:pos="9344"/>
          <w:tab w:val="clear" w:pos="9242"/>
        </w:tabs>
        <w:rPr>
          <w:rFonts w:ascii="Calibri" w:hAnsi="Calibri" w:eastAsia="宋体" w:cs="Times New Roman"/>
          <w:szCs w:val="22"/>
        </w:rPr>
      </w:pPr>
      <w:r>
        <w:fldChar w:fldCharType="begin"/>
      </w:r>
      <w:r>
        <w:instrText xml:space="preserve"> HYPERLINK \l "_Toc145413105" </w:instrText>
      </w:r>
      <w:r>
        <w:fldChar w:fldCharType="separate"/>
      </w:r>
      <w:r>
        <w:rPr>
          <w:rStyle w:val="34"/>
        </w:rPr>
        <w:t>11 贮存和运输</w:t>
      </w:r>
      <w:r>
        <w:tab/>
      </w:r>
      <w:r>
        <w:fldChar w:fldCharType="begin"/>
      </w:r>
      <w:r>
        <w:instrText xml:space="preserve"> PAGEREF _Toc145413105 \h </w:instrText>
      </w:r>
      <w:r>
        <w:fldChar w:fldCharType="separate"/>
      </w:r>
      <w:r>
        <w:t>6</w:t>
      </w:r>
      <w:r>
        <w:fldChar w:fldCharType="end"/>
      </w:r>
      <w:r>
        <w:fldChar w:fldCharType="end"/>
      </w:r>
    </w:p>
    <w:p w14:paraId="1968294A">
      <w:pPr>
        <w:pStyle w:val="16"/>
        <w:tabs>
          <w:tab w:val="right" w:leader="dot" w:pos="9344"/>
          <w:tab w:val="clear" w:pos="9242"/>
        </w:tabs>
        <w:rPr>
          <w:rFonts w:ascii="Calibri" w:hAnsi="Calibri" w:eastAsia="宋体" w:cs="Times New Roman"/>
          <w:szCs w:val="22"/>
        </w:rPr>
      </w:pPr>
      <w:r>
        <w:fldChar w:fldCharType="begin"/>
      </w:r>
      <w:r>
        <w:instrText xml:space="preserve"> HYPERLINK \l "_Toc145413108" </w:instrText>
      </w:r>
      <w:r>
        <w:fldChar w:fldCharType="separate"/>
      </w:r>
      <w:r>
        <w:rPr>
          <w:rStyle w:val="34"/>
        </w:rPr>
        <w:t>12 追溯和召回</w:t>
      </w:r>
      <w:r>
        <w:tab/>
      </w:r>
      <w:r>
        <w:fldChar w:fldCharType="begin"/>
      </w:r>
      <w:r>
        <w:instrText xml:space="preserve"> PAGEREF _Toc145413108 \h </w:instrText>
      </w:r>
      <w:r>
        <w:fldChar w:fldCharType="separate"/>
      </w:r>
      <w:r>
        <w:t>7</w:t>
      </w:r>
      <w:r>
        <w:fldChar w:fldCharType="end"/>
      </w:r>
      <w:r>
        <w:fldChar w:fldCharType="end"/>
      </w:r>
    </w:p>
    <w:p w14:paraId="0AC39677">
      <w:pPr>
        <w:pStyle w:val="16"/>
        <w:tabs>
          <w:tab w:val="right" w:leader="dot" w:pos="9344"/>
          <w:tab w:val="clear" w:pos="9242"/>
        </w:tabs>
        <w:rPr>
          <w:rFonts w:ascii="Calibri" w:hAnsi="Calibri" w:eastAsia="宋体" w:cs="Times New Roman"/>
          <w:szCs w:val="22"/>
        </w:rPr>
      </w:pPr>
      <w:r>
        <w:fldChar w:fldCharType="begin"/>
      </w:r>
      <w:r>
        <w:instrText xml:space="preserve"> HYPERLINK \l "_Toc145413109" </w:instrText>
      </w:r>
      <w:r>
        <w:fldChar w:fldCharType="separate"/>
      </w:r>
      <w:r>
        <w:rPr>
          <w:rStyle w:val="34"/>
        </w:rPr>
        <w:t>13 培训</w:t>
      </w:r>
      <w:r>
        <w:tab/>
      </w:r>
      <w:r>
        <w:fldChar w:fldCharType="begin"/>
      </w:r>
      <w:r>
        <w:instrText xml:space="preserve"> PAGEREF _Toc145413109 \h </w:instrText>
      </w:r>
      <w:r>
        <w:fldChar w:fldCharType="separate"/>
      </w:r>
      <w:r>
        <w:t>7</w:t>
      </w:r>
      <w:r>
        <w:fldChar w:fldCharType="end"/>
      </w:r>
      <w:r>
        <w:fldChar w:fldCharType="end"/>
      </w:r>
    </w:p>
    <w:p w14:paraId="01B2ADC6">
      <w:pPr>
        <w:pStyle w:val="16"/>
        <w:tabs>
          <w:tab w:val="right" w:leader="dot" w:pos="9344"/>
          <w:tab w:val="clear" w:pos="9242"/>
        </w:tabs>
        <w:rPr>
          <w:rFonts w:ascii="Calibri" w:hAnsi="Calibri" w:eastAsia="宋体" w:cs="Times New Roman"/>
          <w:szCs w:val="22"/>
        </w:rPr>
      </w:pPr>
      <w:r>
        <w:fldChar w:fldCharType="begin"/>
      </w:r>
      <w:r>
        <w:instrText xml:space="preserve"> HYPERLINK \l "_Toc145413110" </w:instrText>
      </w:r>
      <w:r>
        <w:fldChar w:fldCharType="separate"/>
      </w:r>
      <w:r>
        <w:rPr>
          <w:rStyle w:val="34"/>
        </w:rPr>
        <w:t>14 记录和文件管理</w:t>
      </w:r>
      <w:r>
        <w:tab/>
      </w:r>
      <w:r>
        <w:fldChar w:fldCharType="begin"/>
      </w:r>
      <w:r>
        <w:instrText xml:space="preserve"> PAGEREF _Toc145413110 \h </w:instrText>
      </w:r>
      <w:r>
        <w:fldChar w:fldCharType="separate"/>
      </w:r>
      <w:r>
        <w:t>7</w:t>
      </w:r>
      <w:r>
        <w:fldChar w:fldCharType="end"/>
      </w:r>
      <w:r>
        <w:fldChar w:fldCharType="end"/>
      </w:r>
    </w:p>
    <w:p w14:paraId="2BDE287C">
      <w:pPr>
        <w:pStyle w:val="16"/>
        <w:tabs>
          <w:tab w:val="right" w:leader="dot" w:pos="9344"/>
          <w:tab w:val="clear" w:pos="9242"/>
        </w:tabs>
        <w:rPr>
          <w:rFonts w:ascii="Calibri" w:hAnsi="Calibri" w:eastAsia="宋体" w:cs="Times New Roman"/>
          <w:szCs w:val="22"/>
        </w:rPr>
      </w:pPr>
      <w:r>
        <w:fldChar w:fldCharType="begin"/>
      </w:r>
      <w:r>
        <w:instrText xml:space="preserve"> HYPERLINK \l "_Toc145413111" </w:instrText>
      </w:r>
      <w:r>
        <w:fldChar w:fldCharType="separate"/>
      </w:r>
      <w:r>
        <w:rPr>
          <w:rStyle w:val="34"/>
        </w:rPr>
        <w:t>15 其他</w:t>
      </w:r>
      <w:r>
        <w:tab/>
      </w:r>
      <w:r>
        <w:fldChar w:fldCharType="begin"/>
      </w:r>
      <w:r>
        <w:instrText xml:space="preserve"> PAGEREF _Toc145413111 \h </w:instrText>
      </w:r>
      <w:r>
        <w:fldChar w:fldCharType="separate"/>
      </w:r>
      <w:r>
        <w:t>7</w:t>
      </w:r>
      <w:r>
        <w:fldChar w:fldCharType="end"/>
      </w:r>
      <w:r>
        <w:fldChar w:fldCharType="end"/>
      </w:r>
    </w:p>
    <w:p w14:paraId="7970153A">
      <w:pPr>
        <w:pStyle w:val="16"/>
        <w:tabs>
          <w:tab w:val="right" w:leader="dot" w:pos="9344"/>
          <w:tab w:val="clear" w:pos="9242"/>
        </w:tabs>
        <w:rPr>
          <w:rFonts w:ascii="Calibri" w:hAnsi="Calibri" w:eastAsia="宋体" w:cs="Times New Roman"/>
          <w:szCs w:val="22"/>
        </w:rPr>
      </w:pPr>
      <w:r>
        <w:fldChar w:fldCharType="begin"/>
      </w:r>
      <w:r>
        <w:instrText xml:space="preserve"> HYPERLINK \l "_Toc145413112" </w:instrText>
      </w:r>
      <w:r>
        <w:fldChar w:fldCharType="separate"/>
      </w:r>
      <w:r>
        <w:rPr>
          <w:rStyle w:val="34"/>
        </w:rPr>
        <w:t>16 证实方法</w:t>
      </w:r>
      <w:r>
        <w:tab/>
      </w:r>
      <w:r>
        <w:fldChar w:fldCharType="begin"/>
      </w:r>
      <w:r>
        <w:instrText xml:space="preserve"> PAGEREF _Toc145413112 \h </w:instrText>
      </w:r>
      <w:r>
        <w:fldChar w:fldCharType="separate"/>
      </w:r>
      <w:r>
        <w:t>7</w:t>
      </w:r>
      <w:r>
        <w:fldChar w:fldCharType="end"/>
      </w:r>
      <w:r>
        <w:fldChar w:fldCharType="end"/>
      </w:r>
    </w:p>
    <w:p w14:paraId="20528676">
      <w:pPr>
        <w:pStyle w:val="16"/>
        <w:tabs>
          <w:tab w:val="right" w:leader="dot" w:pos="9344"/>
          <w:tab w:val="clear" w:pos="9242"/>
        </w:tabs>
        <w:rPr>
          <w:rFonts w:ascii="Calibri" w:hAnsi="Calibri" w:eastAsia="宋体" w:cs="Times New Roman"/>
          <w:szCs w:val="22"/>
        </w:rPr>
      </w:pPr>
      <w:r>
        <w:fldChar w:fldCharType="begin"/>
      </w:r>
      <w:r>
        <w:instrText xml:space="preserve"> HYPERLINK \l "_Toc145413116" </w:instrText>
      </w:r>
      <w:r>
        <w:fldChar w:fldCharType="separate"/>
      </w:r>
      <w:r>
        <w:rPr>
          <w:rStyle w:val="34"/>
          <w:spacing w:val="100"/>
        </w:rPr>
        <w:t>附录A</w:t>
      </w:r>
      <w:r>
        <w:rPr>
          <w:rStyle w:val="34"/>
        </w:rPr>
        <w:t xml:space="preserve"> （资料性） 预制菜生产过程微生物控制</w:t>
      </w:r>
      <w:r>
        <w:tab/>
      </w:r>
      <w:r>
        <w:fldChar w:fldCharType="begin"/>
      </w:r>
      <w:r>
        <w:instrText xml:space="preserve"> PAGEREF _Toc145413116 \h </w:instrText>
      </w:r>
      <w:r>
        <w:fldChar w:fldCharType="separate"/>
      </w:r>
      <w:r>
        <w:t>8</w:t>
      </w:r>
      <w:r>
        <w:fldChar w:fldCharType="end"/>
      </w:r>
      <w:r>
        <w:fldChar w:fldCharType="end"/>
      </w:r>
    </w:p>
    <w:p w14:paraId="6069FCC5">
      <w:pPr>
        <w:pStyle w:val="25"/>
        <w:tabs>
          <w:tab w:val="right" w:leader="dot" w:pos="9344"/>
          <w:tab w:val="clear" w:pos="9242"/>
        </w:tabs>
        <w:rPr>
          <w:rFonts w:ascii="Calibri" w:hAnsi="Calibri" w:eastAsia="宋体" w:cs="Times New Roman"/>
          <w:szCs w:val="22"/>
        </w:rPr>
      </w:pPr>
    </w:p>
    <w:p w14:paraId="02D292C0">
      <w:pPr>
        <w:pStyle w:val="132"/>
        <w:spacing w:after="468"/>
        <w:sectPr>
          <w:headerReference r:id="rId7" w:type="default"/>
          <w:footerReference r:id="rId9" w:type="default"/>
          <w:headerReference r:id="rId8" w:type="even"/>
          <w:pgSz w:w="11906" w:h="16838"/>
          <w:pgMar w:top="1928" w:right="1134" w:bottom="1134" w:left="1134" w:header="1418" w:footer="1134" w:gutter="284"/>
          <w:pgNumType w:fmt="upperRoman" w:start="1"/>
          <w:cols w:space="720" w:num="1"/>
          <w:formProt w:val="0"/>
          <w:docGrid w:type="lines" w:linePitch="312" w:charSpace="0"/>
        </w:sectPr>
      </w:pPr>
      <w:r>
        <w:fldChar w:fldCharType="end"/>
      </w:r>
    </w:p>
    <w:bookmarkEnd w:id="21"/>
    <w:p w14:paraId="6F61FD86">
      <w:pPr>
        <w:pStyle w:val="104"/>
        <w:spacing w:line="276" w:lineRule="auto"/>
        <w:rPr>
          <w:rFonts w:hint="default" w:ascii="Times New Roman" w:hAnsi="Times New Roman" w:cs="Times New Roman"/>
          <w:color w:val="auto"/>
        </w:rPr>
      </w:pPr>
      <w:bookmarkStart w:id="23" w:name="BookMark2"/>
      <w:r>
        <w:rPr>
          <w:rFonts w:hint="default" w:ascii="Times New Roman" w:hAnsi="Times New Roman" w:cs="Times New Roman"/>
          <w:color w:val="auto"/>
        </w:rPr>
        <w:t>前    言</w:t>
      </w:r>
    </w:p>
    <w:p w14:paraId="5CBE99AE">
      <w:pPr>
        <w:pStyle w:val="20"/>
        <w:spacing w:line="276" w:lineRule="auto"/>
        <w:ind w:firstLine="420"/>
        <w:rPr>
          <w:rFonts w:hint="default" w:ascii="Times New Roman" w:hAnsi="Times New Roman" w:cs="Times New Roman"/>
          <w:color w:val="auto"/>
          <w:szCs w:val="21"/>
        </w:rPr>
      </w:pPr>
      <w:r>
        <w:rPr>
          <w:rFonts w:hint="default" w:ascii="Times New Roman" w:hAnsi="Times New Roman" w:cs="Times New Roman"/>
          <w:color w:val="auto"/>
        </w:rPr>
        <w:t>本文件</w:t>
      </w:r>
      <w:r>
        <w:rPr>
          <w:rFonts w:hint="default" w:ascii="Times New Roman" w:hAnsi="Times New Roman" w:cs="Times New Roman"/>
          <w:color w:val="auto"/>
          <w:szCs w:val="21"/>
        </w:rPr>
        <w:t>按照GB/T 1.1—2020 《标准化工作导则 第1部分：标准化文件的结构和起草规则》的规定起草。</w:t>
      </w:r>
    </w:p>
    <w:p w14:paraId="47E5D20F">
      <w:pPr>
        <w:pStyle w:val="20"/>
        <w:spacing w:line="276" w:lineRule="auto"/>
        <w:ind w:firstLine="420"/>
        <w:rPr>
          <w:rFonts w:hint="default" w:ascii="Times New Roman" w:hAnsi="Times New Roman" w:cs="Times New Roman"/>
          <w:color w:val="auto"/>
        </w:rPr>
      </w:pPr>
      <w:r>
        <w:rPr>
          <w:rFonts w:hint="default" w:ascii="Times New Roman" w:hAnsi="Times New Roman" w:cs="Times New Roman"/>
          <w:color w:val="auto"/>
          <w:szCs w:val="21"/>
        </w:rPr>
        <w:t>本文件由陕西省产品质量监督检验研究院提出。</w:t>
      </w:r>
    </w:p>
    <w:p w14:paraId="32ACEF83">
      <w:pPr>
        <w:spacing w:line="276" w:lineRule="auto"/>
        <w:ind w:firstLine="437"/>
        <w:rPr>
          <w:rFonts w:hint="default" w:ascii="Times New Roman" w:hAnsi="Times New Roman" w:eastAsia="宋体" w:cs="Times New Roman"/>
          <w:color w:val="auto"/>
          <w:szCs w:val="21"/>
          <w:lang w:val="en-US" w:eastAsia="zh-CN"/>
        </w:rPr>
      </w:pPr>
      <w:r>
        <w:rPr>
          <w:rFonts w:hint="default" w:ascii="Times New Roman" w:hAnsi="Times New Roman" w:cs="Times New Roman"/>
          <w:color w:val="auto"/>
        </w:rPr>
        <w:t>本文件起草单位：</w:t>
      </w:r>
      <w:r>
        <w:rPr>
          <w:rFonts w:hint="default" w:ascii="Times New Roman" w:hAnsi="Times New Roman" w:cs="Times New Roman"/>
          <w:color w:val="auto"/>
          <w:szCs w:val="21"/>
        </w:rPr>
        <w:t>陕西省产品质量监督检验研究院</w:t>
      </w:r>
      <w:r>
        <w:rPr>
          <w:rFonts w:hint="default" w:ascii="Times New Roman" w:hAnsi="Times New Roman" w:cs="Times New Roman"/>
          <w:color w:val="auto"/>
          <w:szCs w:val="21"/>
          <w:lang w:eastAsia="zh-CN"/>
        </w:rPr>
        <w:t>、</w:t>
      </w:r>
      <w:r>
        <w:rPr>
          <w:rFonts w:hint="default" w:ascii="Times New Roman" w:hAnsi="Times New Roman" w:cs="Times New Roman"/>
          <w:color w:val="auto"/>
          <w:szCs w:val="21"/>
          <w:lang w:val="en-US" w:eastAsia="zh-CN"/>
        </w:rPr>
        <w:t>必维科技服务（西安）有限公司、丰厨（陕西）食品科技有限公司</w:t>
      </w:r>
    </w:p>
    <w:p w14:paraId="30367A84">
      <w:pPr>
        <w:pStyle w:val="20"/>
        <w:spacing w:line="276" w:lineRule="auto"/>
        <w:ind w:firstLine="420"/>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rPr>
        <w:t>本文件主要起草人：</w:t>
      </w:r>
      <w:r>
        <w:rPr>
          <w:rFonts w:hint="default" w:ascii="Times New Roman" w:hAnsi="Times New Roman" w:cs="Times New Roman"/>
          <w:color w:val="auto"/>
          <w:lang w:val="en-US" w:eastAsia="zh-CN"/>
        </w:rPr>
        <w:t>刘娟娟、</w:t>
      </w:r>
      <w:r>
        <w:rPr>
          <w:rFonts w:hint="eastAsia" w:ascii="Times New Roman" w:hAnsi="Times New Roman" w:eastAsia="宋体" w:cs="Times New Roman"/>
          <w:color w:val="auto"/>
          <w:kern w:val="2"/>
          <w:sz w:val="21"/>
          <w:szCs w:val="21"/>
          <w:lang w:val="en-US" w:eastAsia="zh-CN" w:bidi="ar-SA"/>
        </w:rPr>
        <w:t>邹力、孙燕、任静、冯娜、米瑞、龚珊、徐雪军 刘怡笑。</w:t>
      </w:r>
    </w:p>
    <w:p w14:paraId="7C116137">
      <w:pPr>
        <w:pStyle w:val="20"/>
        <w:spacing w:line="276" w:lineRule="auto"/>
        <w:ind w:firstLine="420"/>
        <w:rPr>
          <w:rFonts w:hint="default" w:ascii="Times New Roman" w:hAnsi="Times New Roman" w:cs="Times New Roman"/>
          <w:color w:val="auto"/>
        </w:rPr>
      </w:pPr>
      <w:bookmarkStart w:id="334" w:name="_GoBack"/>
      <w:bookmarkEnd w:id="334"/>
      <w:r>
        <w:rPr>
          <w:rFonts w:hint="default" w:ascii="Times New Roman" w:hAnsi="Times New Roman" w:cs="Times New Roman"/>
          <w:color w:val="auto"/>
        </w:rPr>
        <w:t>本文件为首次发布。</w:t>
      </w:r>
    </w:p>
    <w:p w14:paraId="099ADBC2">
      <w:pPr>
        <w:pStyle w:val="20"/>
        <w:spacing w:line="276" w:lineRule="auto"/>
        <w:ind w:firstLine="420"/>
        <w:rPr>
          <w:rFonts w:hint="default" w:ascii="Times New Roman" w:hAnsi="Times New Roman" w:cs="Times New Roman"/>
          <w:color w:val="auto"/>
          <w:szCs w:val="32"/>
        </w:rPr>
      </w:pPr>
      <w:r>
        <w:rPr>
          <w:rFonts w:hint="default" w:ascii="Times New Roman" w:hAnsi="Times New Roman" w:cs="Times New Roman"/>
          <w:color w:val="auto"/>
        </w:rPr>
        <w:t>本文件由陕西省市场监督管理局归口</w:t>
      </w:r>
      <w:r>
        <w:rPr>
          <w:rFonts w:hint="default" w:ascii="Times New Roman" w:hAnsi="Times New Roman" w:cs="Times New Roman"/>
          <w:color w:val="auto"/>
          <w:szCs w:val="32"/>
        </w:rPr>
        <w:t>。</w:t>
      </w:r>
    </w:p>
    <w:p w14:paraId="1C31F7FB">
      <w:pPr>
        <w:pStyle w:val="20"/>
        <w:spacing w:line="276" w:lineRule="auto"/>
        <w:ind w:firstLine="0" w:firstLineChars="0"/>
        <w:rPr>
          <w:rFonts w:hint="default" w:ascii="Times New Roman" w:hAnsi="Times New Roman" w:cs="Times New Roman"/>
          <w:color w:val="auto"/>
        </w:rPr>
      </w:pPr>
    </w:p>
    <w:p w14:paraId="6A5E5628">
      <w:pPr>
        <w:pStyle w:val="20"/>
        <w:spacing w:line="276" w:lineRule="auto"/>
        <w:ind w:firstLine="0" w:firstLineChars="0"/>
        <w:rPr>
          <w:rFonts w:hint="default" w:ascii="Times New Roman" w:hAnsi="Times New Roman" w:cs="Times New Roman"/>
          <w:color w:val="auto"/>
        </w:rPr>
      </w:pPr>
    </w:p>
    <w:p w14:paraId="3AFA7400">
      <w:pPr>
        <w:pStyle w:val="133"/>
        <w:ind w:firstLine="420"/>
        <w:sectPr>
          <w:pgSz w:w="11906" w:h="16838"/>
          <w:pgMar w:top="1928" w:right="1134" w:bottom="1134" w:left="1134" w:header="1418" w:footer="1134" w:gutter="284"/>
          <w:pgNumType w:fmt="upperRoman"/>
          <w:cols w:space="720" w:num="1"/>
          <w:formProt w:val="0"/>
          <w:docGrid w:type="lines" w:linePitch="312" w:charSpace="0"/>
        </w:sectPr>
      </w:pPr>
    </w:p>
    <w:bookmarkEnd w:id="23"/>
    <w:p w14:paraId="778AB83C">
      <w:pPr>
        <w:pStyle w:val="134"/>
        <w:spacing w:after="468"/>
      </w:pPr>
      <w:bookmarkStart w:id="24" w:name="_Toc145413080"/>
      <w:bookmarkStart w:id="25" w:name="BookMark3"/>
      <w:r>
        <w:rPr>
          <w:spacing w:val="320"/>
        </w:rPr>
        <w:t>引</w:t>
      </w:r>
      <w:r>
        <w:t>言</w:t>
      </w:r>
      <w:bookmarkEnd w:id="24"/>
    </w:p>
    <w:p w14:paraId="1C322EFC">
      <w:pPr>
        <w:pStyle w:val="133"/>
        <w:ind w:firstLine="420"/>
      </w:pPr>
      <w:r>
        <w:rPr>
          <w:rFonts w:hint="eastAsia"/>
        </w:rPr>
        <w:t>目前我国预制菜产业发展迅猛，2023年中央一号文件首次提出培育发展预制菜产业，为行业发展提供了政策指引。预制菜产业的发展促进了菜篮子向菜盘子转变，对促就业、惠民生、保增长，促进一二三产业融合发展、助推乡村产业振兴发挥着重要作用。</w:t>
      </w:r>
    </w:p>
    <w:p w14:paraId="5663A070">
      <w:pPr>
        <w:pStyle w:val="133"/>
        <w:ind w:firstLine="420"/>
        <w:rPr>
          <w:rFonts w:hint="default" w:eastAsia="宋体"/>
          <w:color w:val="auto"/>
          <w:lang w:val="en-US" w:eastAsia="zh-CN"/>
        </w:rPr>
      </w:pPr>
      <w:r>
        <w:rPr>
          <w:rFonts w:hint="eastAsia"/>
        </w:rPr>
        <w:t>为规范预制</w:t>
      </w:r>
      <w:r>
        <w:rPr>
          <w:rFonts w:hint="eastAsia"/>
          <w:color w:val="auto"/>
        </w:rPr>
        <w:t>菜生产、保证预制菜产品品质、突显地方特色、挖掘预制菜文化内涵、促进</w:t>
      </w:r>
      <w:r>
        <w:rPr>
          <w:rFonts w:hint="eastAsia"/>
          <w:color w:val="auto"/>
          <w:lang w:val="en-US" w:eastAsia="zh-CN"/>
        </w:rPr>
        <w:t>陕西省</w:t>
      </w:r>
      <w:r>
        <w:rPr>
          <w:rFonts w:hint="eastAsia"/>
          <w:color w:val="auto"/>
        </w:rPr>
        <w:t>预制菜产业高质量发展，特制订</w:t>
      </w:r>
      <w:bookmarkStart w:id="26" w:name="OLE_LINK1"/>
      <w:r>
        <w:rPr>
          <w:rFonts w:hint="eastAsia"/>
          <w:color w:val="auto"/>
        </w:rPr>
        <w:t>DB</w:t>
      </w:r>
      <w:r>
        <w:rPr>
          <w:rFonts w:hint="eastAsia"/>
          <w:color w:val="auto"/>
          <w:lang w:val="en-US" w:eastAsia="zh-CN"/>
        </w:rPr>
        <w:t>61</w:t>
      </w:r>
      <w:r>
        <w:rPr>
          <w:rFonts w:hint="eastAsia"/>
          <w:color w:val="auto"/>
        </w:rPr>
        <w:t>/T</w:t>
      </w:r>
      <w:r>
        <w:rPr>
          <w:color w:val="auto"/>
        </w:rPr>
        <w:t xml:space="preserve"> XXXX</w:t>
      </w:r>
      <w:bookmarkEnd w:id="26"/>
      <w:r>
        <w:rPr>
          <w:rFonts w:hint="eastAsia"/>
          <w:color w:val="auto"/>
        </w:rPr>
        <w:t>-</w:t>
      </w:r>
      <w:r>
        <w:rPr>
          <w:rFonts w:hint="eastAsia"/>
          <w:color w:val="auto"/>
          <w:lang w:val="en-US" w:eastAsia="zh-CN"/>
        </w:rPr>
        <w:t>XXXX</w:t>
      </w:r>
      <w:r>
        <w:rPr>
          <w:rFonts w:hint="eastAsia"/>
          <w:color w:val="auto"/>
        </w:rPr>
        <w:t>《预制菜加工技术规范》系列标准。</w:t>
      </w:r>
      <w:r>
        <w:rPr>
          <w:color w:val="auto"/>
        </w:rPr>
        <w:t xml:space="preserve">DB </w:t>
      </w:r>
      <w:r>
        <w:rPr>
          <w:rFonts w:hint="eastAsia"/>
          <w:color w:val="auto"/>
          <w:lang w:val="en-US" w:eastAsia="zh-CN"/>
        </w:rPr>
        <w:t>61</w:t>
      </w:r>
      <w:r>
        <w:rPr>
          <w:color w:val="auto"/>
        </w:rPr>
        <w:t>/T XXXX</w:t>
      </w:r>
      <w:r>
        <w:rPr>
          <w:rFonts w:hint="eastAsia"/>
          <w:color w:val="auto"/>
        </w:rPr>
        <w:t>-</w:t>
      </w:r>
      <w:r>
        <w:rPr>
          <w:rFonts w:hint="eastAsia"/>
          <w:color w:val="auto"/>
          <w:lang w:val="en-US" w:eastAsia="zh-CN"/>
        </w:rPr>
        <w:t>XXXX</w:t>
      </w:r>
      <w:r>
        <w:rPr>
          <w:rFonts w:hint="eastAsia"/>
          <w:color w:val="auto"/>
        </w:rPr>
        <w:t>《预制菜加工技术规范》拟由</w:t>
      </w:r>
      <w:r>
        <w:rPr>
          <w:rFonts w:hint="eastAsia"/>
          <w:color w:val="auto"/>
          <w:lang w:val="en-US" w:eastAsia="zh-CN"/>
        </w:rPr>
        <w:t>4</w:t>
      </w:r>
      <w:r>
        <w:rPr>
          <w:rFonts w:hint="eastAsia"/>
          <w:color w:val="auto"/>
        </w:rPr>
        <w:t>个部分构成：</w:t>
      </w:r>
    </w:p>
    <w:p w14:paraId="01127F64">
      <w:pPr>
        <w:pStyle w:val="133"/>
        <w:ind w:firstLine="420"/>
        <w:rPr>
          <w:color w:val="auto"/>
        </w:rPr>
      </w:pPr>
      <w:r>
        <w:rPr>
          <w:rFonts w:hint="eastAsia"/>
          <w:color w:val="auto"/>
        </w:rPr>
        <w:t>——预制菜加工技术规范</w:t>
      </w:r>
      <w:r>
        <w:rPr>
          <w:rFonts w:hint="eastAsia"/>
          <w:color w:val="auto"/>
          <w:lang w:val="en-US" w:eastAsia="zh-CN"/>
        </w:rPr>
        <w:t xml:space="preserve"> </w:t>
      </w:r>
      <w:r>
        <w:rPr>
          <w:rFonts w:hint="eastAsia"/>
          <w:color w:val="auto"/>
        </w:rPr>
        <w:t>第1部分：通则。目的在于规范预制菜生产的通用要求；</w:t>
      </w:r>
    </w:p>
    <w:p w14:paraId="5D5E52B5">
      <w:pPr>
        <w:pStyle w:val="133"/>
        <w:ind w:firstLine="420"/>
        <w:rPr>
          <w:color w:val="auto"/>
        </w:rPr>
      </w:pPr>
      <w:r>
        <w:rPr>
          <w:rFonts w:hint="eastAsia"/>
          <w:color w:val="auto"/>
        </w:rPr>
        <w:t>——预制菜加工技术规范</w:t>
      </w:r>
      <w:r>
        <w:rPr>
          <w:rFonts w:hint="eastAsia"/>
          <w:color w:val="auto"/>
          <w:lang w:val="en-US" w:eastAsia="zh-CN"/>
        </w:rPr>
        <w:t xml:space="preserve"> </w:t>
      </w:r>
      <w:r>
        <w:rPr>
          <w:rFonts w:hint="eastAsia"/>
          <w:color w:val="auto"/>
        </w:rPr>
        <w:t>第2部分：即热预制菜。目的在于规范即食预制菜的生产；</w:t>
      </w:r>
    </w:p>
    <w:p w14:paraId="3A091352">
      <w:pPr>
        <w:pStyle w:val="133"/>
        <w:ind w:firstLine="420"/>
        <w:rPr>
          <w:color w:val="auto"/>
        </w:rPr>
      </w:pPr>
      <w:r>
        <w:rPr>
          <w:rFonts w:hint="eastAsia"/>
          <w:color w:val="auto"/>
        </w:rPr>
        <w:t>——预制菜加工技术规范</w:t>
      </w:r>
      <w:r>
        <w:rPr>
          <w:rFonts w:hint="eastAsia"/>
          <w:color w:val="auto"/>
          <w:lang w:val="en-US" w:eastAsia="zh-CN"/>
        </w:rPr>
        <w:t xml:space="preserve"> </w:t>
      </w:r>
      <w:r>
        <w:rPr>
          <w:rFonts w:hint="eastAsia"/>
          <w:color w:val="auto"/>
        </w:rPr>
        <w:t>第</w:t>
      </w:r>
      <w:r>
        <w:rPr>
          <w:rFonts w:hint="eastAsia"/>
          <w:color w:val="auto"/>
          <w:lang w:val="en-US" w:eastAsia="zh-CN"/>
        </w:rPr>
        <w:t>3</w:t>
      </w:r>
      <w:r>
        <w:rPr>
          <w:rFonts w:hint="eastAsia"/>
          <w:color w:val="auto"/>
        </w:rPr>
        <w:t>部分：即烹预制菜。目的在于规范即烹预制菜的生产；</w:t>
      </w:r>
    </w:p>
    <w:p w14:paraId="11956C14">
      <w:pPr>
        <w:pStyle w:val="133"/>
        <w:ind w:firstLine="420"/>
        <w:rPr>
          <w:color w:val="auto"/>
        </w:rPr>
      </w:pPr>
      <w:r>
        <w:rPr>
          <w:rFonts w:hint="eastAsia"/>
          <w:color w:val="auto"/>
        </w:rPr>
        <w:t>——预制菜产业园建设指南。</w:t>
      </w:r>
    </w:p>
    <w:p w14:paraId="2D26FD2D">
      <w:pPr>
        <w:pStyle w:val="133"/>
        <w:ind w:firstLine="420"/>
      </w:pPr>
    </w:p>
    <w:p w14:paraId="72BD7431">
      <w:pPr>
        <w:pStyle w:val="133"/>
        <w:ind w:firstLine="420"/>
        <w:sectPr>
          <w:pgSz w:w="11906" w:h="16838"/>
          <w:pgMar w:top="1928" w:right="1134" w:bottom="1134" w:left="1134" w:header="1418" w:footer="1134" w:gutter="284"/>
          <w:pgNumType w:fmt="upperRoman"/>
          <w:cols w:space="720" w:num="1"/>
          <w:formProt w:val="0"/>
          <w:docGrid w:type="lines" w:linePitch="312" w:charSpace="0"/>
        </w:sectPr>
      </w:pPr>
    </w:p>
    <w:bookmarkEnd w:id="25"/>
    <w:p w14:paraId="5D14DD92">
      <w:pPr>
        <w:spacing w:line="20" w:lineRule="exact"/>
        <w:jc w:val="center"/>
        <w:rPr>
          <w:rFonts w:ascii="黑体" w:hAnsi="黑体" w:eastAsia="黑体"/>
          <w:sz w:val="32"/>
          <w:szCs w:val="32"/>
        </w:rPr>
      </w:pPr>
      <w:bookmarkStart w:id="27" w:name="BookMark4"/>
    </w:p>
    <w:p w14:paraId="0D0A5341">
      <w:pPr>
        <w:spacing w:line="20" w:lineRule="exact"/>
        <w:jc w:val="center"/>
        <w:rPr>
          <w:rFonts w:ascii="黑体" w:hAnsi="黑体" w:eastAsia="黑体"/>
          <w:sz w:val="32"/>
          <w:szCs w:val="32"/>
        </w:rPr>
      </w:pPr>
    </w:p>
    <w:p w14:paraId="2A65E0C3">
      <w:pPr>
        <w:pStyle w:val="135"/>
        <w:spacing w:before="3" w:beforeLines="1" w:after="686" w:afterLines="220"/>
      </w:pPr>
      <w:bookmarkStart w:id="28" w:name="NEW_STAND_NAME"/>
      <w:r>
        <w:rPr>
          <w:rFonts w:hint="eastAsia"/>
        </w:rPr>
        <w:t>预制菜加工技术规范</w:t>
      </w:r>
      <w:r>
        <w:t xml:space="preserve"> 第1部分：通则</w:t>
      </w:r>
    </w:p>
    <w:bookmarkEnd w:id="28"/>
    <w:p w14:paraId="041E9249">
      <w:pPr>
        <w:pStyle w:val="136"/>
        <w:spacing w:before="312" w:after="312"/>
      </w:pPr>
      <w:bookmarkStart w:id="29" w:name="_Toc26986771"/>
      <w:bookmarkStart w:id="30" w:name="_Toc26986530"/>
      <w:bookmarkStart w:id="31" w:name="_Toc24884218"/>
      <w:bookmarkStart w:id="32" w:name="_Toc17233325"/>
      <w:bookmarkStart w:id="33" w:name="_Toc17233333"/>
      <w:bookmarkStart w:id="34" w:name="_Toc97191423"/>
      <w:bookmarkStart w:id="35" w:name="_Toc26718930"/>
      <w:bookmarkStart w:id="36" w:name="_Toc24884211"/>
      <w:bookmarkStart w:id="37" w:name="_Toc145413081"/>
      <w:bookmarkStart w:id="38" w:name="_Toc26648465"/>
      <w:r>
        <w:rPr>
          <w:rFonts w:hint="eastAsia"/>
        </w:rPr>
        <w:t>范围</w:t>
      </w:r>
      <w:bookmarkEnd w:id="29"/>
      <w:bookmarkEnd w:id="30"/>
      <w:bookmarkEnd w:id="31"/>
      <w:bookmarkEnd w:id="32"/>
      <w:bookmarkEnd w:id="33"/>
      <w:bookmarkEnd w:id="34"/>
      <w:bookmarkEnd w:id="35"/>
      <w:bookmarkEnd w:id="36"/>
      <w:bookmarkEnd w:id="37"/>
      <w:bookmarkEnd w:id="38"/>
    </w:p>
    <w:p w14:paraId="7303FDD9">
      <w:pPr>
        <w:pStyle w:val="133"/>
        <w:ind w:firstLine="420"/>
      </w:pPr>
      <w:bookmarkStart w:id="39" w:name="_Toc26648466"/>
      <w:bookmarkStart w:id="40" w:name="_Toc17233334"/>
      <w:bookmarkStart w:id="41" w:name="_Toc24884212"/>
      <w:bookmarkStart w:id="42" w:name="_Toc17233326"/>
      <w:bookmarkStart w:id="43" w:name="_Toc24884219"/>
      <w:r>
        <w:rPr>
          <w:rFonts w:hint="eastAsia"/>
        </w:rPr>
        <w:t>本文件规定了预制菜的术语和定义、原料、食品添加剂和食品相关产品、加工条件要求、加工工艺流程、加工技术、异物检测、标签与标识、检验、贮存和运输、追溯与召回、培训、记录和文件管理等通用要求，描述了对应的证实方法。</w:t>
      </w:r>
    </w:p>
    <w:p w14:paraId="7703BC8F">
      <w:pPr>
        <w:pStyle w:val="133"/>
        <w:ind w:firstLine="420"/>
      </w:pPr>
      <w:r>
        <w:rPr>
          <w:rFonts w:hint="eastAsia"/>
        </w:rPr>
        <w:t>本文件适用于预制菜的生产。</w:t>
      </w:r>
    </w:p>
    <w:p w14:paraId="3CDA2FEA">
      <w:pPr>
        <w:pStyle w:val="136"/>
        <w:spacing w:before="312" w:after="312"/>
      </w:pPr>
      <w:bookmarkStart w:id="44" w:name="_Toc97191424"/>
      <w:bookmarkStart w:id="45" w:name="_Toc26718931"/>
      <w:bookmarkStart w:id="46" w:name="_Toc26986531"/>
      <w:bookmarkStart w:id="47" w:name="_Toc26986772"/>
      <w:bookmarkStart w:id="48" w:name="_Toc145413082"/>
      <w:r>
        <w:rPr>
          <w:rFonts w:hint="eastAsia"/>
        </w:rPr>
        <w:t>规范性引用文件</w:t>
      </w:r>
      <w:bookmarkEnd w:id="39"/>
      <w:bookmarkEnd w:id="40"/>
      <w:bookmarkEnd w:id="41"/>
      <w:bookmarkEnd w:id="42"/>
      <w:bookmarkEnd w:id="43"/>
      <w:bookmarkEnd w:id="44"/>
      <w:bookmarkEnd w:id="45"/>
      <w:bookmarkEnd w:id="46"/>
      <w:bookmarkEnd w:id="47"/>
      <w:bookmarkEnd w:id="48"/>
    </w:p>
    <w:p w14:paraId="5564FCD3">
      <w:pPr>
        <w:pStyle w:val="133"/>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1B8CECED">
      <w:pPr>
        <w:pStyle w:val="133"/>
        <w:ind w:firstLine="420"/>
      </w:pPr>
      <w:r>
        <w:rPr>
          <w:rFonts w:hint="eastAsia"/>
        </w:rPr>
        <w:t>GB/T 191 包装储运图示标志</w:t>
      </w:r>
    </w:p>
    <w:p w14:paraId="02C6F326">
      <w:pPr>
        <w:pStyle w:val="133"/>
        <w:ind w:firstLine="420"/>
      </w:pPr>
      <w:r>
        <w:rPr>
          <w:rFonts w:hint="eastAsia"/>
        </w:rPr>
        <w:t>GB 1886.215 食品安全国家标准 食品添加剂 白油(又名液体石蜡)</w:t>
      </w:r>
    </w:p>
    <w:p w14:paraId="229FE8D1">
      <w:pPr>
        <w:pStyle w:val="133"/>
        <w:ind w:firstLine="420"/>
      </w:pPr>
      <w:r>
        <w:rPr>
          <w:rFonts w:hint="eastAsia"/>
        </w:rPr>
        <w:t>GB 2760 食品安全国家标准 食品添加剂使用标准</w:t>
      </w:r>
    </w:p>
    <w:p w14:paraId="57DD22BA">
      <w:pPr>
        <w:pStyle w:val="133"/>
        <w:ind w:firstLine="420"/>
      </w:pPr>
      <w:r>
        <w:rPr>
          <w:rFonts w:hint="eastAsia"/>
        </w:rPr>
        <w:t>GB 4806.1 食品安全国家标准 食品接触材料及制品通用安全要求</w:t>
      </w:r>
    </w:p>
    <w:p w14:paraId="5086D09C">
      <w:pPr>
        <w:pStyle w:val="133"/>
        <w:ind w:firstLine="420"/>
      </w:pPr>
      <w:r>
        <w:rPr>
          <w:rFonts w:hint="eastAsia"/>
        </w:rPr>
        <w:t>GB 5749 生活饮用水卫生标准</w:t>
      </w:r>
    </w:p>
    <w:p w14:paraId="41541DD0">
      <w:pPr>
        <w:pStyle w:val="133"/>
        <w:ind w:firstLine="420"/>
      </w:pPr>
      <w:r>
        <w:rPr>
          <w:rFonts w:hint="eastAsia"/>
        </w:rPr>
        <w:t xml:space="preserve">GB 7718 食品安全国家标准 预包装食品标签通则 </w:t>
      </w:r>
    </w:p>
    <w:p w14:paraId="1DFFCB36">
      <w:pPr>
        <w:pStyle w:val="133"/>
        <w:ind w:firstLine="420"/>
      </w:pPr>
      <w:r>
        <w:rPr>
          <w:rFonts w:hint="eastAsia"/>
        </w:rPr>
        <w:t xml:space="preserve">GB 14881 食品安全国家标准 食品生产通用卫生规范 </w:t>
      </w:r>
    </w:p>
    <w:p w14:paraId="5A78B641">
      <w:pPr>
        <w:pStyle w:val="133"/>
        <w:ind w:firstLine="420"/>
      </w:pPr>
      <w:r>
        <w:rPr>
          <w:rFonts w:hint="eastAsia"/>
        </w:rPr>
        <w:t>GB 14930.1 食品安全国家标准 洗涤剂</w:t>
      </w:r>
    </w:p>
    <w:p w14:paraId="4392766C">
      <w:pPr>
        <w:pStyle w:val="133"/>
        <w:ind w:firstLine="420"/>
      </w:pPr>
      <w:r>
        <w:rPr>
          <w:rFonts w:hint="eastAsia"/>
        </w:rPr>
        <w:t>GB 14930.2 食品安全国家标准 消毒剂</w:t>
      </w:r>
    </w:p>
    <w:p w14:paraId="77F0DD42">
      <w:pPr>
        <w:pStyle w:val="133"/>
        <w:ind w:firstLine="420"/>
      </w:pPr>
      <w:r>
        <w:rPr>
          <w:rFonts w:hint="eastAsia"/>
        </w:rPr>
        <w:t>GB 15179 食品机械润滑脂</w:t>
      </w:r>
    </w:p>
    <w:p w14:paraId="2D314090">
      <w:pPr>
        <w:pStyle w:val="133"/>
        <w:ind w:firstLine="420"/>
      </w:pPr>
      <w:r>
        <w:rPr>
          <w:rFonts w:hint="eastAsia"/>
        </w:rPr>
        <w:t>GB 26687 食品安全国家标准 复配食品添加剂</w:t>
      </w:r>
    </w:p>
    <w:p w14:paraId="67A3342B">
      <w:pPr>
        <w:pStyle w:val="133"/>
        <w:ind w:firstLine="420"/>
      </w:pPr>
      <w:r>
        <w:rPr>
          <w:rFonts w:hint="eastAsia"/>
        </w:rPr>
        <w:t>GB 28050 食品安全国家标准 预包装食品营养标签通则</w:t>
      </w:r>
    </w:p>
    <w:p w14:paraId="7416D75C">
      <w:pPr>
        <w:pStyle w:val="133"/>
        <w:ind w:firstLine="420"/>
      </w:pPr>
      <w:r>
        <w:rPr>
          <w:rFonts w:hint="eastAsia"/>
        </w:rPr>
        <w:t>GB 31605 食品安全国家标准 食品冷链物流卫生规范</w:t>
      </w:r>
    </w:p>
    <w:p w14:paraId="62B360BB">
      <w:pPr>
        <w:pStyle w:val="133"/>
        <w:ind w:firstLine="420"/>
      </w:pPr>
      <w:r>
        <w:rPr>
          <w:rFonts w:hint="eastAsia"/>
        </w:rPr>
        <w:t>国家市场监督管理总局令第31号修订《食品召回管理办法》</w:t>
      </w:r>
    </w:p>
    <w:p w14:paraId="37D711E2">
      <w:pPr>
        <w:pStyle w:val="136"/>
        <w:spacing w:before="312" w:after="312"/>
      </w:pPr>
      <w:bookmarkStart w:id="49" w:name="_Toc145413083"/>
      <w:bookmarkStart w:id="50" w:name="_Toc97191425"/>
      <w:r>
        <w:rPr>
          <w:rFonts w:hint="eastAsia"/>
          <w:szCs w:val="21"/>
        </w:rPr>
        <w:t>术语和定义</w:t>
      </w:r>
      <w:bookmarkEnd w:id="49"/>
      <w:bookmarkEnd w:id="50"/>
    </w:p>
    <w:p w14:paraId="1A84A658">
      <w:pPr>
        <w:pStyle w:val="133"/>
        <w:ind w:firstLine="420"/>
      </w:pPr>
      <w:bookmarkStart w:id="51" w:name="_Toc26986532"/>
      <w:bookmarkEnd w:id="51"/>
      <w:r>
        <w:t>GB 14881界定的以及下列术语和定义适用于本文件。</w:t>
      </w:r>
    </w:p>
    <w:p w14:paraId="76EC8F6B">
      <w:pPr>
        <w:pStyle w:val="137"/>
        <w:ind w:left="420" w:hanging="420" w:hangingChars="200"/>
        <w:rPr>
          <w:rFonts w:ascii="黑体" w:hAnsi="黑体" w:eastAsia="黑体"/>
        </w:rPr>
      </w:pPr>
      <w:r>
        <w:rPr>
          <w:rFonts w:ascii="黑体" w:hAnsi="黑体" w:eastAsia="黑体"/>
        </w:rPr>
        <w:br w:type="textWrapping"/>
      </w:r>
      <w:r>
        <w:rPr>
          <w:rFonts w:ascii="黑体" w:hAnsi="黑体" w:eastAsia="黑体"/>
          <w:kern w:val="2"/>
          <w:szCs w:val="21"/>
        </w:rPr>
        <w:t>预制</w:t>
      </w:r>
      <w:r>
        <w:rPr>
          <w:rFonts w:hint="eastAsia" w:ascii="黑体" w:hAnsi="黑体" w:eastAsia="黑体"/>
          <w:kern w:val="2"/>
          <w:szCs w:val="21"/>
        </w:rPr>
        <w:t>菜</w:t>
      </w:r>
      <w:r>
        <w:rPr>
          <w:rFonts w:ascii="黑体" w:hAnsi="黑体" w:eastAsia="黑体"/>
          <w:kern w:val="2"/>
          <w:szCs w:val="21"/>
        </w:rPr>
        <w:t xml:space="preserve"> prepared </w:t>
      </w:r>
      <w:r>
        <w:rPr>
          <w:rFonts w:hint="eastAsia" w:ascii="黑体" w:hAnsi="黑体" w:eastAsia="黑体"/>
          <w:kern w:val="2"/>
          <w:szCs w:val="21"/>
          <w:lang w:val="en-US" w:eastAsia="zh-CN"/>
        </w:rPr>
        <w:t>c</w:t>
      </w:r>
      <w:r>
        <w:rPr>
          <w:rFonts w:hint="eastAsia" w:ascii="黑体" w:hAnsi="黑体" w:eastAsia="黑体"/>
          <w:kern w:val="2"/>
          <w:szCs w:val="21"/>
        </w:rPr>
        <w:t>uisine</w:t>
      </w:r>
    </w:p>
    <w:p w14:paraId="124A12B4">
      <w:pPr>
        <w:pStyle w:val="133"/>
        <w:ind w:firstLine="420"/>
        <w:rPr>
          <w:rFonts w:hint="eastAsia"/>
          <w:color w:val="auto"/>
        </w:rPr>
      </w:pPr>
      <w:r>
        <w:rPr>
          <w:rFonts w:hint="eastAsia"/>
          <w:color w:val="auto"/>
        </w:rPr>
        <w:t>以一种或多种食用农产品及其制品为原料，添加或不添加调味料等辅料，不使用防腐剂，经预加工(如搅拌、腌制、滚揉、成型、调味、炒、炸、烤、煮、蒸等)制成，配以或不配以调味料包，贮存、运输及销售环节须保持冷藏或冷冻条件，加热后方可食用的工业化预包装菜肴。</w:t>
      </w:r>
    </w:p>
    <w:p w14:paraId="116B05FB">
      <w:pPr>
        <w:pStyle w:val="133"/>
        <w:ind w:firstLine="420"/>
        <w:rPr>
          <w:rFonts w:hint="eastAsia"/>
          <w:color w:val="auto"/>
        </w:rPr>
      </w:pPr>
      <w:r>
        <w:rPr>
          <w:rFonts w:hint="eastAsia"/>
          <w:color w:val="auto"/>
        </w:rPr>
        <w:t>注:1.不包括主食类食品，如速冻水饺、馒头、包子、方便面和主食套餐(盒饭)等。</w:t>
      </w:r>
    </w:p>
    <w:p w14:paraId="7EB0D224">
      <w:pPr>
        <w:pStyle w:val="133"/>
        <w:ind w:firstLine="420"/>
        <w:rPr>
          <w:color w:val="auto"/>
        </w:rPr>
      </w:pPr>
      <w:r>
        <w:rPr>
          <w:rFonts w:hint="eastAsia"/>
          <w:color w:val="auto"/>
        </w:rPr>
        <w:t>2.“加热”是指“将食品加热到可食用状态的过程”或“经炒、炸、烤、煮、蒸等将食品熟制的过程”。</w:t>
      </w:r>
    </w:p>
    <w:p w14:paraId="05525F3E">
      <w:pPr>
        <w:pStyle w:val="137"/>
        <w:ind w:left="420" w:hanging="420" w:hangingChars="200"/>
        <w:rPr>
          <w:rFonts w:ascii="黑体" w:hAnsi="黑体" w:eastAsia="黑体"/>
          <w:color w:val="000000"/>
        </w:rPr>
      </w:pPr>
      <w:r>
        <w:rPr>
          <w:rFonts w:ascii="黑体" w:hAnsi="黑体" w:eastAsia="黑体"/>
          <w:color w:val="000000"/>
        </w:rPr>
        <w:br w:type="textWrapping"/>
      </w:r>
      <w:r>
        <w:rPr>
          <w:rFonts w:hint="eastAsia" w:ascii="黑体" w:hAnsi="黑体" w:eastAsia="黑体"/>
          <w:color w:val="000000"/>
        </w:rPr>
        <w:t>即热预制菜</w:t>
      </w:r>
      <w:r>
        <w:rPr>
          <w:rFonts w:ascii="黑体" w:hAnsi="黑体" w:eastAsia="黑体"/>
          <w:color w:val="000000"/>
        </w:rPr>
        <w:t xml:space="preserve"> ready-to-</w:t>
      </w:r>
      <w:r>
        <w:rPr>
          <w:rFonts w:hint="eastAsia" w:ascii="黑体" w:hAnsi="黑体" w:eastAsia="黑体"/>
          <w:color w:val="000000"/>
        </w:rPr>
        <w:t>heat</w:t>
      </w:r>
      <w:r>
        <w:rPr>
          <w:rFonts w:ascii="黑体" w:hAnsi="黑体" w:eastAsia="黑体"/>
          <w:color w:val="000000"/>
        </w:rPr>
        <w:t xml:space="preserve"> prepared dish</w:t>
      </w:r>
    </w:p>
    <w:p w14:paraId="55C20AFF">
      <w:pPr>
        <w:pStyle w:val="133"/>
        <w:ind w:firstLine="420"/>
        <w:rPr>
          <w:color w:val="000000"/>
        </w:rPr>
      </w:pPr>
      <w:bookmarkStart w:id="52" w:name="_Hlk145488076"/>
      <w:bookmarkStart w:id="53" w:name="_Hlk145406103"/>
      <w:r>
        <w:rPr>
          <w:rFonts w:hint="eastAsia"/>
        </w:rPr>
        <w:t>以畜禽肉、蔬果、水产品、蛋、食用菌、谷物等食材及其制品中的一种或多种为主要原料，经清洗、分切、调制或不调制等预处理，经热加工或其他加工方式，包装等工艺而成，食用前可直接用直火、水浴、微波、蒸汽、烘烤等热处理的半成品或成品预制菜。</w:t>
      </w:r>
    </w:p>
    <w:bookmarkEnd w:id="52"/>
    <w:p w14:paraId="35AD30AD">
      <w:pPr>
        <w:widowControl/>
        <w:spacing w:line="240" w:lineRule="auto"/>
        <w:ind w:firstLine="360" w:firstLineChars="200"/>
        <w:jc w:val="left"/>
        <w:rPr>
          <w:sz w:val="18"/>
          <w:szCs w:val="18"/>
          <w:lang w:eastAsia="zh-Hans"/>
        </w:rPr>
      </w:pPr>
      <w:r>
        <w:rPr>
          <w:rFonts w:hint="eastAsia"/>
          <w:color w:val="000000"/>
          <w:sz w:val="18"/>
          <w:szCs w:val="18"/>
          <w:lang w:eastAsia="zh-Hans"/>
        </w:rPr>
        <w:t>注：</w:t>
      </w:r>
      <w:r>
        <w:rPr>
          <w:rFonts w:ascii="宋体" w:hAnsi="宋体" w:cs="宋体"/>
          <w:color w:val="231F20"/>
          <w:kern w:val="0"/>
          <w:sz w:val="18"/>
          <w:szCs w:val="18"/>
          <w:lang w:bidi="ar"/>
        </w:rPr>
        <w:t>对产品加热旨在使</w:t>
      </w:r>
      <w:r>
        <w:rPr>
          <w:rFonts w:ascii="宋体" w:hAnsi="宋体" w:cs="宋体"/>
          <w:color w:val="231F20"/>
          <w:kern w:val="0"/>
          <w:sz w:val="18"/>
          <w:szCs w:val="18"/>
          <w:lang w:eastAsia="zh-Hans" w:bidi="ar"/>
        </w:rPr>
        <w:t>产品</w:t>
      </w:r>
      <w:r>
        <w:rPr>
          <w:rFonts w:ascii="宋体" w:hAnsi="宋体" w:cs="宋体"/>
          <w:color w:val="231F20"/>
          <w:kern w:val="0"/>
          <w:sz w:val="18"/>
          <w:szCs w:val="18"/>
          <w:lang w:bidi="ar"/>
        </w:rPr>
        <w:t>更可口，</w:t>
      </w:r>
      <w:r>
        <w:rPr>
          <w:rFonts w:hint="eastAsia" w:ascii="宋体" w:hAnsi="宋体" w:cs="宋体"/>
          <w:color w:val="231F20"/>
          <w:kern w:val="0"/>
          <w:sz w:val="18"/>
          <w:szCs w:val="18"/>
          <w:lang w:eastAsia="zh-Hans" w:bidi="ar"/>
        </w:rPr>
        <w:t>而非微生物杀菌步骤</w:t>
      </w:r>
      <w:bookmarkEnd w:id="53"/>
      <w:r>
        <w:rPr>
          <w:rFonts w:ascii="宋体" w:hAnsi="宋体" w:cs="宋体"/>
          <w:color w:val="231F20"/>
          <w:kern w:val="0"/>
          <w:sz w:val="18"/>
          <w:szCs w:val="18"/>
          <w:lang w:eastAsia="zh-Hans" w:bidi="ar"/>
        </w:rPr>
        <w:t>。</w:t>
      </w:r>
    </w:p>
    <w:p w14:paraId="1241E3B4">
      <w:pPr>
        <w:pStyle w:val="137"/>
        <w:ind w:left="420" w:hanging="420" w:hangingChars="200"/>
        <w:rPr>
          <w:rFonts w:ascii="黑体" w:hAnsi="黑体" w:eastAsia="黑体"/>
          <w:color w:val="000000"/>
        </w:rPr>
      </w:pPr>
      <w:r>
        <w:rPr>
          <w:rFonts w:ascii="黑体" w:hAnsi="黑体" w:eastAsia="黑体"/>
          <w:color w:val="000000"/>
        </w:rPr>
        <w:br w:type="textWrapping"/>
      </w:r>
      <w:r>
        <w:rPr>
          <w:rFonts w:ascii="黑体" w:hAnsi="黑体" w:eastAsia="黑体"/>
          <w:color w:val="000000"/>
        </w:rPr>
        <w:t>即烹预制菜 ready-to-</w:t>
      </w:r>
      <w:r>
        <w:rPr>
          <w:rFonts w:hint="eastAsia" w:ascii="黑体" w:hAnsi="黑体" w:eastAsia="黑体"/>
          <w:color w:val="000000"/>
        </w:rPr>
        <w:t>cook</w:t>
      </w:r>
      <w:r>
        <w:rPr>
          <w:rFonts w:ascii="黑体" w:hAnsi="黑体" w:eastAsia="黑体"/>
          <w:color w:val="000000"/>
        </w:rPr>
        <w:t xml:space="preserve"> prepared dish</w:t>
      </w:r>
    </w:p>
    <w:p w14:paraId="1DC7AB44">
      <w:pPr>
        <w:pStyle w:val="133"/>
        <w:ind w:firstLine="420"/>
      </w:pPr>
      <w:bookmarkStart w:id="54" w:name="_Hlk145488979"/>
      <w:r>
        <w:rPr>
          <w:rFonts w:hint="eastAsia"/>
        </w:rPr>
        <w:t>以畜禽肉、蔬果、水产品、蛋、食用菌、谷物等食材及其制品中的一种或多种为主要原料，经清洗、分切、调制或不调制等预处理，经热加工或其他加工方式，包装等工艺而成，已添加或配置必要辅料，食用前可直接烹制的半成品预制菜。</w:t>
      </w:r>
    </w:p>
    <w:bookmarkEnd w:id="54"/>
    <w:p w14:paraId="2F73EF10">
      <w:pPr>
        <w:pStyle w:val="137"/>
        <w:ind w:left="420" w:hanging="420" w:hangingChars="200"/>
        <w:rPr>
          <w:rFonts w:ascii="黑体" w:hAnsi="黑体" w:eastAsia="黑体"/>
        </w:rPr>
      </w:pPr>
    </w:p>
    <w:p w14:paraId="77143E8B">
      <w:pPr>
        <w:pStyle w:val="137"/>
        <w:numPr>
          <w:ilvl w:val="2"/>
          <w:numId w:val="0"/>
        </w:numPr>
        <w:ind w:firstLine="420" w:firstLineChars="200"/>
        <w:rPr>
          <w:rFonts w:ascii="黑体" w:hAnsi="黑体" w:eastAsia="黑体"/>
        </w:rPr>
      </w:pPr>
      <w:r>
        <w:rPr>
          <w:rFonts w:hint="eastAsia" w:ascii="黑体" w:hAnsi="黑体" w:eastAsia="黑体"/>
        </w:rPr>
        <w:t>原料</w:t>
      </w:r>
      <w:r>
        <w:rPr>
          <w:rFonts w:ascii="黑体" w:hAnsi="黑体" w:eastAsia="黑体"/>
        </w:rPr>
        <w:t xml:space="preserve"> raw material</w:t>
      </w:r>
    </w:p>
    <w:p w14:paraId="352874B4">
      <w:pPr>
        <w:pStyle w:val="133"/>
        <w:ind w:firstLine="420"/>
      </w:pPr>
      <w:r>
        <w:rPr>
          <w:rFonts w:hint="eastAsia"/>
        </w:rPr>
        <w:t>预制菜加工使用的原始物料，包括主料和辅料。</w:t>
      </w:r>
    </w:p>
    <w:p w14:paraId="3537C544">
      <w:pPr>
        <w:pStyle w:val="137"/>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主料 </w:t>
      </w:r>
      <w:r>
        <w:rPr>
          <w:rFonts w:ascii="黑体" w:hAnsi="黑体" w:eastAsia="黑体"/>
        </w:rPr>
        <w:t>main ingredient</w:t>
      </w:r>
    </w:p>
    <w:p w14:paraId="6893C449">
      <w:pPr>
        <w:pStyle w:val="133"/>
        <w:ind w:firstLine="420"/>
      </w:pPr>
      <w:r>
        <w:rPr>
          <w:rFonts w:hint="eastAsia"/>
        </w:rPr>
        <w:t>预制菜加工时使用量较大或体现产品主要品质特征和价值的一种或多种食材。</w:t>
      </w:r>
    </w:p>
    <w:p w14:paraId="2AD891D6">
      <w:pPr>
        <w:pStyle w:val="137"/>
        <w:ind w:left="420" w:hanging="420" w:hangingChars="200"/>
        <w:rPr>
          <w:rFonts w:ascii="黑体" w:hAnsi="黑体" w:eastAsia="黑体"/>
        </w:rPr>
      </w:pPr>
      <w:r>
        <w:rPr>
          <w:rFonts w:ascii="黑体" w:hAnsi="黑体" w:eastAsia="黑体"/>
        </w:rPr>
        <w:br w:type="textWrapping"/>
      </w:r>
      <w:r>
        <w:rPr>
          <w:rFonts w:hint="eastAsia" w:ascii="黑体" w:hAnsi="黑体" w:eastAsia="黑体"/>
        </w:rPr>
        <w:t>辅料</w:t>
      </w:r>
      <w:r>
        <w:rPr>
          <w:rFonts w:ascii="黑体" w:hAnsi="黑体" w:eastAsia="黑体"/>
        </w:rPr>
        <w:t xml:space="preserve"> additional ingredient</w:t>
      </w:r>
    </w:p>
    <w:p w14:paraId="2C08E662">
      <w:pPr>
        <w:pStyle w:val="133"/>
        <w:ind w:firstLine="420"/>
      </w:pPr>
      <w:r>
        <w:rPr>
          <w:rFonts w:hint="eastAsia"/>
        </w:rPr>
        <w:t>对预制菜产品风味、品质及保鲜等起辅助作用，在预制菜加工时使用量较小或不体现产品主要品质特征和价值的一种或多种辅助材料。</w:t>
      </w:r>
    </w:p>
    <w:p w14:paraId="728AA40C">
      <w:pPr>
        <w:pStyle w:val="137"/>
        <w:ind w:left="420" w:hanging="420" w:hangingChars="200"/>
        <w:rPr>
          <w:rFonts w:ascii="黑体" w:hAnsi="黑体" w:eastAsia="黑体"/>
        </w:rPr>
      </w:pPr>
    </w:p>
    <w:p w14:paraId="17181745">
      <w:pPr>
        <w:pStyle w:val="137"/>
        <w:numPr>
          <w:ilvl w:val="0"/>
          <w:numId w:val="0"/>
        </w:numPr>
        <w:ind w:left="420"/>
        <w:rPr>
          <w:rFonts w:ascii="黑体" w:hAnsi="黑体" w:eastAsia="黑体"/>
        </w:rPr>
      </w:pPr>
      <w:r>
        <w:rPr>
          <w:rFonts w:hint="eastAsia" w:ascii="黑体" w:hAnsi="黑体" w:eastAsia="黑体"/>
        </w:rPr>
        <w:t xml:space="preserve">调制 </w:t>
      </w:r>
      <w:r>
        <w:rPr>
          <w:rFonts w:ascii="黑体" w:hAnsi="黑体" w:eastAsia="黑体"/>
        </w:rPr>
        <w:t>blending</w:t>
      </w:r>
    </w:p>
    <w:p w14:paraId="257E144E">
      <w:pPr>
        <w:pStyle w:val="133"/>
        <w:ind w:firstLine="420"/>
      </w:pPr>
      <w:r>
        <w:rPr>
          <w:rFonts w:hint="eastAsia"/>
        </w:rPr>
        <w:t>为改善产品色泽、风味或质构的预处理工艺，包括调味、调色、调质等。</w:t>
      </w:r>
    </w:p>
    <w:p w14:paraId="376D316D">
      <w:pPr>
        <w:pStyle w:val="136"/>
        <w:spacing w:before="312" w:after="312"/>
        <w:rPr>
          <w:szCs w:val="21"/>
        </w:rPr>
      </w:pPr>
      <w:bookmarkStart w:id="55" w:name="_Toc145413084"/>
      <w:bookmarkStart w:id="56" w:name="_Toc145403564"/>
      <w:bookmarkStart w:id="57" w:name="_Toc144276446"/>
      <w:r>
        <w:rPr>
          <w:rFonts w:hint="eastAsia"/>
          <w:szCs w:val="21"/>
        </w:rPr>
        <w:t>原料、食品添加剂和食品相关产品的要求</w:t>
      </w:r>
      <w:bookmarkEnd w:id="55"/>
      <w:bookmarkEnd w:id="56"/>
      <w:bookmarkEnd w:id="57"/>
    </w:p>
    <w:p w14:paraId="54B83291">
      <w:pPr>
        <w:pStyle w:val="139"/>
        <w:spacing w:before="156" w:after="156"/>
      </w:pPr>
      <w:bookmarkStart w:id="58" w:name="_Toc145403565"/>
      <w:bookmarkStart w:id="59" w:name="_Toc145413085"/>
      <w:bookmarkStart w:id="60" w:name="_Toc1225335844"/>
      <w:bookmarkStart w:id="61" w:name="_Toc141261470"/>
      <w:bookmarkStart w:id="62" w:name="_Toc145400567"/>
      <w:bookmarkStart w:id="63" w:name="_Toc144235013"/>
      <w:bookmarkStart w:id="64" w:name="_Toc145333006"/>
      <w:bookmarkStart w:id="65" w:name="_Toc144276447"/>
      <w:r>
        <w:rPr>
          <w:rFonts w:hint="eastAsia"/>
        </w:rPr>
        <w:t>一般要求</w:t>
      </w:r>
      <w:bookmarkEnd w:id="58"/>
      <w:bookmarkEnd w:id="59"/>
      <w:bookmarkEnd w:id="60"/>
      <w:bookmarkEnd w:id="61"/>
      <w:bookmarkEnd w:id="62"/>
      <w:bookmarkEnd w:id="63"/>
      <w:bookmarkEnd w:id="64"/>
      <w:bookmarkEnd w:id="65"/>
    </w:p>
    <w:p w14:paraId="0F16631B">
      <w:pPr>
        <w:pStyle w:val="140"/>
      </w:pPr>
      <w:r>
        <w:rPr>
          <w:rFonts w:hint="eastAsia"/>
        </w:rPr>
        <w:t>应符合GB 14881的相关规定。</w:t>
      </w:r>
    </w:p>
    <w:p w14:paraId="59343CCD">
      <w:pPr>
        <w:pStyle w:val="140"/>
      </w:pPr>
      <w:r>
        <w:rPr>
          <w:rFonts w:hint="eastAsia"/>
          <w:lang w:eastAsia="zh-Hans"/>
        </w:rPr>
        <w:t>应加强供应商的管理和评估</w:t>
      </w:r>
      <w:r>
        <w:rPr>
          <w:lang w:eastAsia="zh-Hans"/>
        </w:rPr>
        <w:t>，</w:t>
      </w:r>
      <w:r>
        <w:rPr>
          <w:rFonts w:hint="eastAsia"/>
          <w:lang w:eastAsia="zh-Hans"/>
        </w:rPr>
        <w:t>以确保所有供应商有效地管理所提供产品质量和安全方面的风险，并且追溯流程运行有效</w:t>
      </w:r>
      <w:r>
        <w:rPr>
          <w:lang w:eastAsia="zh-Hans"/>
        </w:rPr>
        <w:t>。</w:t>
      </w:r>
      <w:r>
        <w:rPr>
          <w:rFonts w:hint="eastAsia"/>
          <w:lang w:eastAsia="zh-Hans"/>
        </w:rPr>
        <w:t>潜在的风险包括但不限于</w:t>
      </w:r>
      <w:r>
        <w:rPr>
          <w:lang w:eastAsia="zh-Hans"/>
        </w:rPr>
        <w:t>：</w:t>
      </w:r>
      <w:r>
        <w:rPr>
          <w:rFonts w:hint="eastAsia"/>
          <w:lang w:eastAsia="zh-Hans"/>
        </w:rPr>
        <w:t>化学污染</w:t>
      </w:r>
      <w:r>
        <w:rPr>
          <w:lang w:eastAsia="zh-Hans"/>
        </w:rPr>
        <w:t>，</w:t>
      </w:r>
      <w:r>
        <w:rPr>
          <w:rFonts w:hint="eastAsia"/>
          <w:lang w:eastAsia="zh-Hans"/>
        </w:rPr>
        <w:t>如农药残留</w:t>
      </w:r>
      <w:r>
        <w:rPr>
          <w:lang w:eastAsia="zh-Hans"/>
        </w:rPr>
        <w:t>、</w:t>
      </w:r>
      <w:r>
        <w:rPr>
          <w:rFonts w:hint="eastAsia"/>
          <w:lang w:eastAsia="zh-Hans"/>
        </w:rPr>
        <w:t>兽药残留</w:t>
      </w:r>
      <w:r>
        <w:rPr>
          <w:lang w:eastAsia="zh-Hans"/>
        </w:rPr>
        <w:t>、</w:t>
      </w:r>
      <w:r>
        <w:rPr>
          <w:rFonts w:hint="eastAsia"/>
          <w:lang w:eastAsia="zh-Hans"/>
        </w:rPr>
        <w:t>重金属等</w:t>
      </w:r>
      <w:r>
        <w:rPr>
          <w:lang w:eastAsia="zh-Hans"/>
        </w:rPr>
        <w:t>；</w:t>
      </w:r>
      <w:r>
        <w:rPr>
          <w:rFonts w:hint="eastAsia"/>
          <w:lang w:eastAsia="zh-Hans"/>
        </w:rPr>
        <w:t>微生物污染</w:t>
      </w:r>
      <w:r>
        <w:rPr>
          <w:lang w:eastAsia="zh-Hans"/>
        </w:rPr>
        <w:t>；</w:t>
      </w:r>
      <w:r>
        <w:rPr>
          <w:rFonts w:hint="eastAsia"/>
          <w:lang w:eastAsia="zh-Hans"/>
        </w:rPr>
        <w:t>异物风险</w:t>
      </w:r>
      <w:r>
        <w:rPr>
          <w:lang w:eastAsia="zh-Hans"/>
        </w:rPr>
        <w:t>；</w:t>
      </w:r>
      <w:r>
        <w:rPr>
          <w:rFonts w:hint="eastAsia"/>
          <w:lang w:eastAsia="zh-Hans"/>
        </w:rPr>
        <w:t>过敏原污染</w:t>
      </w:r>
      <w:r>
        <w:rPr>
          <w:lang w:eastAsia="zh-Hans"/>
        </w:rPr>
        <w:t>；</w:t>
      </w:r>
      <w:r>
        <w:rPr>
          <w:rFonts w:hint="eastAsia"/>
          <w:lang w:eastAsia="zh-Hans"/>
        </w:rPr>
        <w:t>品种或类别交叉污染</w:t>
      </w:r>
      <w:r>
        <w:rPr>
          <w:lang w:eastAsia="zh-Hans"/>
        </w:rPr>
        <w:t>；</w:t>
      </w:r>
      <w:r>
        <w:rPr>
          <w:rFonts w:hint="eastAsia"/>
          <w:lang w:eastAsia="zh-Hans"/>
        </w:rPr>
        <w:t>替换或欺诈</w:t>
      </w:r>
      <w:r>
        <w:rPr>
          <w:lang w:eastAsia="zh-Hans"/>
        </w:rPr>
        <w:t>。</w:t>
      </w:r>
    </w:p>
    <w:p w14:paraId="002DC19A">
      <w:pPr>
        <w:pStyle w:val="139"/>
        <w:spacing w:before="156" w:after="156"/>
      </w:pPr>
      <w:bookmarkStart w:id="66" w:name="_Toc1998839025"/>
      <w:bookmarkStart w:id="67" w:name="_Toc141261471"/>
      <w:bookmarkStart w:id="68" w:name="_Toc144276448"/>
      <w:bookmarkStart w:id="69" w:name="_Toc145413086"/>
      <w:bookmarkStart w:id="70" w:name="_Toc145400568"/>
      <w:bookmarkStart w:id="71" w:name="_Toc145403566"/>
      <w:bookmarkStart w:id="72" w:name="_Toc144235014"/>
      <w:bookmarkStart w:id="73" w:name="_Toc145333007"/>
      <w:r>
        <w:rPr>
          <w:rFonts w:hint="eastAsia"/>
          <w:lang w:eastAsia="zh-Hans"/>
        </w:rPr>
        <w:t>主</w:t>
      </w:r>
      <w:r>
        <w:rPr>
          <w:rFonts w:hint="eastAsia"/>
        </w:rPr>
        <w:t>料</w:t>
      </w:r>
      <w:bookmarkEnd w:id="66"/>
      <w:bookmarkEnd w:id="67"/>
      <w:bookmarkEnd w:id="68"/>
      <w:bookmarkEnd w:id="69"/>
      <w:bookmarkEnd w:id="70"/>
      <w:bookmarkEnd w:id="71"/>
      <w:bookmarkEnd w:id="72"/>
      <w:bookmarkEnd w:id="73"/>
    </w:p>
    <w:p w14:paraId="0EAD7EDF">
      <w:pPr>
        <w:pStyle w:val="140"/>
      </w:pPr>
      <w:r>
        <w:rPr>
          <w:rFonts w:hint="eastAsia"/>
        </w:rPr>
        <w:t>畜禽肉、蔬果、水产品、蛋、食用菌、谷物等原料</w:t>
      </w:r>
      <w:r>
        <w:rPr>
          <w:rFonts w:hint="eastAsia"/>
          <w:lang w:eastAsia="zh-Hans"/>
        </w:rPr>
        <w:t>及其制品</w:t>
      </w:r>
      <w:r>
        <w:rPr>
          <w:rFonts w:hint="eastAsia"/>
        </w:rPr>
        <w:t>应符合</w:t>
      </w:r>
      <w:r>
        <w:rPr>
          <w:rFonts w:hint="eastAsia"/>
          <w:lang w:eastAsia="zh-Hans"/>
        </w:rPr>
        <w:t>相应食品</w:t>
      </w:r>
      <w:r>
        <w:rPr>
          <w:rFonts w:hint="eastAsia"/>
        </w:rPr>
        <w:t>标准的要求及</w:t>
      </w:r>
      <w:r>
        <w:rPr>
          <w:rFonts w:hint="eastAsia"/>
          <w:lang w:eastAsia="zh-Hans"/>
        </w:rPr>
        <w:t>相关</w:t>
      </w:r>
      <w:r>
        <w:rPr>
          <w:rFonts w:hint="eastAsia"/>
        </w:rPr>
        <w:t>规定。</w:t>
      </w:r>
      <w:bookmarkStart w:id="74" w:name="_Toc141261479"/>
    </w:p>
    <w:p w14:paraId="4F8D7535">
      <w:pPr>
        <w:pStyle w:val="140"/>
      </w:pPr>
      <w:r>
        <w:rPr>
          <w:rFonts w:hint="eastAsia"/>
        </w:rPr>
        <w:t>加工前宜进行感官检验，必要时应进行实验室检验。鼓励有条件的企业定期开展抽检和自检，加强原料管理。</w:t>
      </w:r>
      <w:bookmarkEnd w:id="74"/>
    </w:p>
    <w:p w14:paraId="2A127805">
      <w:pPr>
        <w:pStyle w:val="139"/>
        <w:spacing w:before="156" w:after="156"/>
        <w:rPr>
          <w:rFonts w:eastAsia="宋体"/>
        </w:rPr>
      </w:pPr>
      <w:bookmarkStart w:id="75" w:name="_Toc145403567"/>
      <w:bookmarkStart w:id="76" w:name="_Toc1400803154"/>
      <w:bookmarkStart w:id="77" w:name="_Toc145333008"/>
      <w:bookmarkStart w:id="78" w:name="_Toc145400569"/>
      <w:bookmarkStart w:id="79" w:name="_Toc145413087"/>
      <w:r>
        <w:rPr>
          <w:rFonts w:hint="eastAsia"/>
        </w:rPr>
        <w:t>辅料</w:t>
      </w:r>
      <w:bookmarkEnd w:id="75"/>
      <w:bookmarkEnd w:id="76"/>
      <w:bookmarkEnd w:id="77"/>
      <w:bookmarkEnd w:id="78"/>
      <w:bookmarkEnd w:id="79"/>
    </w:p>
    <w:p w14:paraId="2A7CAA73">
      <w:pPr>
        <w:pStyle w:val="140"/>
      </w:pPr>
      <w:r>
        <w:rPr>
          <w:rFonts w:hint="eastAsia"/>
        </w:rPr>
        <w:t>加工用水</w:t>
      </w:r>
      <w:r>
        <w:t>（</w:t>
      </w:r>
      <w:r>
        <w:rPr>
          <w:rFonts w:hint="eastAsia"/>
          <w:lang w:eastAsia="zh-Hans"/>
        </w:rPr>
        <w:t>包括冰和蒸汽</w:t>
      </w:r>
      <w:r>
        <w:rPr>
          <w:lang w:eastAsia="zh-Hans"/>
        </w:rPr>
        <w:t>）</w:t>
      </w:r>
      <w:r>
        <w:rPr>
          <w:rFonts w:hint="eastAsia"/>
        </w:rPr>
        <w:t>应符合GB 5749的相关规定</w:t>
      </w:r>
      <w:r>
        <w:t>。</w:t>
      </w:r>
    </w:p>
    <w:p w14:paraId="3680D917">
      <w:pPr>
        <w:pStyle w:val="140"/>
      </w:pPr>
      <w:r>
        <w:rPr>
          <w:rFonts w:hint="eastAsia"/>
        </w:rPr>
        <w:t>食用盐、食用油、香辛料及其他辅料应符合相关食品标准及相关规定。</w:t>
      </w:r>
    </w:p>
    <w:p w14:paraId="6D06EBAA">
      <w:pPr>
        <w:pStyle w:val="139"/>
        <w:spacing w:before="156" w:after="156"/>
      </w:pPr>
      <w:bookmarkStart w:id="80" w:name="_Toc145403568"/>
      <w:bookmarkStart w:id="81" w:name="_Toc435387217"/>
      <w:bookmarkStart w:id="82" w:name="_Toc145400570"/>
      <w:bookmarkStart w:id="83" w:name="_Toc144235015"/>
      <w:bookmarkStart w:id="84" w:name="_Toc145333009"/>
      <w:bookmarkStart w:id="85" w:name="_Toc144276449"/>
      <w:bookmarkStart w:id="86" w:name="_Toc145413088"/>
      <w:bookmarkStart w:id="87" w:name="_Toc141261472"/>
      <w:r>
        <w:rPr>
          <w:rFonts w:hint="eastAsia"/>
        </w:rPr>
        <w:t>食品添加剂</w:t>
      </w:r>
      <w:bookmarkEnd w:id="80"/>
      <w:bookmarkEnd w:id="81"/>
      <w:bookmarkEnd w:id="82"/>
      <w:bookmarkEnd w:id="83"/>
      <w:bookmarkEnd w:id="84"/>
      <w:bookmarkEnd w:id="85"/>
      <w:bookmarkEnd w:id="86"/>
      <w:bookmarkEnd w:id="87"/>
      <w:bookmarkStart w:id="88" w:name="_Toc141261474"/>
    </w:p>
    <w:p w14:paraId="6F389003">
      <w:pPr>
        <w:pStyle w:val="140"/>
        <w:rPr>
          <w:lang w:eastAsia="zh-Hans"/>
        </w:rPr>
      </w:pPr>
      <w:r>
        <w:rPr>
          <w:rFonts w:hint="eastAsia"/>
          <w:lang w:eastAsia="zh-Hans"/>
        </w:rPr>
        <w:t>食品添加剂应按 GB 2760 规定的品种使用，不添加或减量添加，减量添加包括减少添加剂的剂量和减少添加剂使用的种类，不得超范围、超限量使用食品添加剂。</w:t>
      </w:r>
    </w:p>
    <w:p w14:paraId="7540B34D">
      <w:pPr>
        <w:pStyle w:val="140"/>
      </w:pPr>
      <w:r>
        <w:rPr>
          <w:rFonts w:hint="eastAsia"/>
        </w:rPr>
        <w:t>复配食品添加剂</w:t>
      </w:r>
      <w:r>
        <w:rPr>
          <w:rFonts w:hint="eastAsia"/>
          <w:lang w:eastAsia="zh-Hans"/>
        </w:rPr>
        <w:t>应符合</w:t>
      </w:r>
      <w:r>
        <w:rPr>
          <w:rFonts w:hint="eastAsia"/>
        </w:rPr>
        <w:t>GB 26687</w:t>
      </w:r>
      <w:r>
        <w:rPr>
          <w:rFonts w:hint="eastAsia"/>
          <w:lang w:eastAsia="zh-Hans"/>
        </w:rPr>
        <w:t>的相关规定</w:t>
      </w:r>
      <w:r>
        <w:rPr>
          <w:lang w:eastAsia="zh-Hans"/>
        </w:rPr>
        <w:t>。</w:t>
      </w:r>
      <w:r>
        <w:rPr>
          <w:rFonts w:hint="eastAsia"/>
        </w:rPr>
        <w:t>验收时，应</w:t>
      </w:r>
      <w:r>
        <w:rPr>
          <w:rFonts w:hint="eastAsia"/>
          <w:lang w:eastAsia="zh-Hans"/>
        </w:rPr>
        <w:t>关注</w:t>
      </w:r>
      <w:r>
        <w:rPr>
          <w:rFonts w:hint="eastAsia"/>
        </w:rPr>
        <w:t>复配食品添加剂使用范围、最大添加量（或使用量）的说明</w:t>
      </w:r>
      <w:bookmarkEnd w:id="88"/>
      <w:r>
        <w:rPr>
          <w:rFonts w:hint="eastAsia"/>
        </w:rPr>
        <w:t>。复配食品添加剂中的各种食品添加剂，应符合GB</w:t>
      </w:r>
      <w:r>
        <w:t xml:space="preserve"> </w:t>
      </w:r>
      <w:r>
        <w:rPr>
          <w:rFonts w:hint="eastAsia"/>
        </w:rPr>
        <w:t>2760和卫生行政部门公告的规定，具有共同的使用范围</w:t>
      </w:r>
      <w:r>
        <w:t>。</w:t>
      </w:r>
    </w:p>
    <w:p w14:paraId="0896B003">
      <w:pPr>
        <w:pStyle w:val="140"/>
      </w:pPr>
      <w:r>
        <w:rPr>
          <w:rFonts w:hint="eastAsia"/>
        </w:rPr>
        <w:t>不应以替代原料为目的添加食用香精。</w:t>
      </w:r>
    </w:p>
    <w:p w14:paraId="617ED6B5">
      <w:pPr>
        <w:pStyle w:val="140"/>
        <w:rPr>
          <w:color w:val="000000" w:themeColor="text1"/>
          <w14:textFill>
            <w14:solidFill>
              <w14:schemeClr w14:val="tx1"/>
            </w14:solidFill>
          </w14:textFill>
        </w:rPr>
      </w:pPr>
      <w:r>
        <w:rPr>
          <w:rFonts w:hint="eastAsia"/>
          <w:color w:val="000000" w:themeColor="text1"/>
          <w:lang w:eastAsia="zh-Hans"/>
          <w14:textFill>
            <w14:solidFill>
              <w14:schemeClr w14:val="tx1"/>
            </w14:solidFill>
          </w14:textFill>
        </w:rPr>
        <w:t>当预制菜中涉及多食材搭配时，应保证相同功能食品添加剂使用量满足GB 2760的规定。</w:t>
      </w:r>
    </w:p>
    <w:p w14:paraId="17F68B21">
      <w:pPr>
        <w:pStyle w:val="140"/>
      </w:pPr>
      <w:bookmarkStart w:id="89" w:name="_Toc141261475"/>
      <w:r>
        <w:rPr>
          <w:rFonts w:hint="eastAsia"/>
        </w:rPr>
        <w:t>食品添加剂的贮藏应有专人管理。</w:t>
      </w:r>
      <w:bookmarkEnd w:id="89"/>
    </w:p>
    <w:p w14:paraId="0BEDC88E">
      <w:pPr>
        <w:pStyle w:val="139"/>
        <w:spacing w:before="156" w:after="156"/>
      </w:pPr>
      <w:bookmarkStart w:id="90" w:name="_Toc145333010"/>
      <w:bookmarkStart w:id="91" w:name="_Toc1076170790"/>
      <w:bookmarkStart w:id="92" w:name="_Toc145403569"/>
      <w:bookmarkStart w:id="93" w:name="_Toc145413089"/>
      <w:bookmarkStart w:id="94" w:name="_Toc144276450"/>
      <w:bookmarkStart w:id="95" w:name="_Toc144235016"/>
      <w:bookmarkStart w:id="96" w:name="_Toc145400571"/>
      <w:bookmarkStart w:id="97" w:name="_Toc141261476"/>
      <w:r>
        <w:rPr>
          <w:rFonts w:hint="eastAsia"/>
        </w:rPr>
        <w:t>食品相关产品</w:t>
      </w:r>
      <w:bookmarkEnd w:id="90"/>
      <w:bookmarkEnd w:id="91"/>
      <w:bookmarkEnd w:id="92"/>
      <w:bookmarkEnd w:id="93"/>
      <w:bookmarkEnd w:id="94"/>
      <w:bookmarkEnd w:id="95"/>
      <w:bookmarkEnd w:id="96"/>
      <w:bookmarkEnd w:id="97"/>
    </w:p>
    <w:p w14:paraId="322FE13D">
      <w:pPr>
        <w:pStyle w:val="140"/>
        <w:rPr>
          <w:lang w:bidi="ar"/>
        </w:rPr>
      </w:pPr>
      <w:bookmarkStart w:id="98" w:name="_Toc141261477"/>
      <w:r>
        <w:rPr>
          <w:rFonts w:hint="eastAsia"/>
        </w:rPr>
        <w:t>食品接触材料及制品应符合GB</w:t>
      </w:r>
      <w:r>
        <w:t xml:space="preserve"> </w:t>
      </w:r>
      <w:r>
        <w:rPr>
          <w:rFonts w:hint="eastAsia"/>
        </w:rPr>
        <w:t>4806.1的相关规定</w:t>
      </w:r>
      <w:r>
        <w:t>。</w:t>
      </w:r>
    </w:p>
    <w:p w14:paraId="20855730">
      <w:pPr>
        <w:pStyle w:val="140"/>
        <w:rPr>
          <w:lang w:bidi="ar"/>
        </w:rPr>
      </w:pPr>
      <w:r>
        <w:rPr>
          <w:rFonts w:hint="eastAsia"/>
          <w:lang w:bidi="ar"/>
        </w:rPr>
        <w:t>包装材料的选择应考虑可能影响包装适用性的食品的任何特定特性（例如，高脂肪含量、pH值、加热、冷冻</w:t>
      </w:r>
      <w:r>
        <w:rPr>
          <w:lang w:bidi="ar"/>
        </w:rPr>
        <w:t>、</w:t>
      </w:r>
      <w:r>
        <w:rPr>
          <w:rFonts w:hint="eastAsia"/>
          <w:lang w:eastAsia="zh-Hans" w:bidi="ar"/>
        </w:rPr>
        <w:t>机械加工</w:t>
      </w:r>
      <w:r>
        <w:rPr>
          <w:rFonts w:hint="eastAsia"/>
          <w:lang w:bidi="ar"/>
        </w:rPr>
        <w:t>等使用条件）。应提供产品合格证书或其他证据，以确认符合适用的食品安全法律且适用于预期的用途。</w:t>
      </w:r>
      <w:bookmarkEnd w:id="98"/>
    </w:p>
    <w:p w14:paraId="1E28CF90">
      <w:pPr>
        <w:pStyle w:val="140"/>
        <w:rPr>
          <w:lang w:bidi="ar"/>
        </w:rPr>
      </w:pPr>
      <w:r>
        <w:rPr>
          <w:color w:val="auto"/>
          <w:lang w:bidi="ar"/>
        </w:rPr>
        <w:t>使用</w:t>
      </w:r>
      <w:r>
        <w:rPr>
          <w:rFonts w:hint="eastAsia"/>
          <w:color w:val="auto"/>
        </w:rPr>
        <w:t>的消毒剂</w:t>
      </w:r>
      <w:r>
        <w:rPr>
          <w:rFonts w:hint="eastAsia"/>
          <w:color w:val="auto"/>
          <w:lang w:eastAsia="zh-CN"/>
        </w:rPr>
        <w:t>、</w:t>
      </w:r>
      <w:r>
        <w:rPr>
          <w:rFonts w:hint="eastAsia"/>
          <w:color w:val="auto"/>
        </w:rPr>
        <w:t>洗涤剂</w:t>
      </w:r>
      <w:r>
        <w:rPr>
          <w:rFonts w:hint="eastAsia"/>
          <w:lang w:eastAsia="zh-Hans"/>
        </w:rPr>
        <w:t>和润滑剂</w:t>
      </w:r>
      <w:r>
        <w:rPr>
          <w:rFonts w:hint="eastAsia"/>
        </w:rPr>
        <w:t>应</w:t>
      </w:r>
      <w:r>
        <w:rPr>
          <w:rFonts w:hint="eastAsia"/>
          <w:lang w:eastAsia="zh-Hans"/>
        </w:rPr>
        <w:t>分别</w:t>
      </w:r>
      <w:r>
        <w:rPr>
          <w:rFonts w:hint="eastAsia"/>
        </w:rPr>
        <w:t>符合GB 14930.1</w:t>
      </w:r>
      <w:r>
        <w:t>、</w:t>
      </w:r>
      <w:r>
        <w:rPr>
          <w:rFonts w:hint="eastAsia"/>
        </w:rPr>
        <w:t>GB 14930.2</w:t>
      </w:r>
      <w:r>
        <w:t>、</w:t>
      </w:r>
      <w:r>
        <w:rPr>
          <w:rFonts w:hint="eastAsia"/>
          <w:lang w:eastAsia="zh-Hans"/>
        </w:rPr>
        <w:t>GB 1886.215和GB</w:t>
      </w:r>
      <w:r>
        <w:rPr>
          <w:lang w:eastAsia="zh-Hans"/>
        </w:rPr>
        <w:t xml:space="preserve"> 15179</w:t>
      </w:r>
      <w:r>
        <w:rPr>
          <w:rFonts w:hint="eastAsia"/>
        </w:rPr>
        <w:t>的规定。</w:t>
      </w:r>
    </w:p>
    <w:p w14:paraId="59D34629">
      <w:pPr>
        <w:pStyle w:val="136"/>
        <w:spacing w:before="312" w:after="312"/>
      </w:pPr>
      <w:bookmarkStart w:id="99" w:name="_Toc145413090"/>
      <w:bookmarkStart w:id="100" w:name="_Toc144276451"/>
      <w:bookmarkStart w:id="101" w:name="_Toc145403570"/>
      <w:r>
        <w:rPr>
          <w:rFonts w:hint="eastAsia"/>
        </w:rPr>
        <w:t>加工条件要求</w:t>
      </w:r>
      <w:bookmarkEnd w:id="99"/>
      <w:bookmarkEnd w:id="100"/>
      <w:bookmarkEnd w:id="101"/>
    </w:p>
    <w:p w14:paraId="5382EAC5">
      <w:pPr>
        <w:pStyle w:val="139"/>
        <w:spacing w:before="156" w:after="156"/>
      </w:pPr>
      <w:bookmarkStart w:id="102" w:name="_Toc145333012"/>
      <w:bookmarkStart w:id="103" w:name="_Toc141261482"/>
      <w:bookmarkStart w:id="104" w:name="_Toc145413091"/>
      <w:bookmarkStart w:id="105" w:name="_Toc817941835"/>
      <w:bookmarkStart w:id="106" w:name="_Toc144235018"/>
      <w:bookmarkStart w:id="107" w:name="_Toc145400573"/>
      <w:bookmarkStart w:id="108" w:name="_Toc145403571"/>
      <w:bookmarkStart w:id="109" w:name="_Toc144276452"/>
      <w:r>
        <w:rPr>
          <w:rFonts w:hint="eastAsia"/>
          <w:lang w:eastAsia="zh-Hans"/>
        </w:rPr>
        <w:t>一般</w:t>
      </w:r>
      <w:r>
        <w:rPr>
          <w:rFonts w:hint="eastAsia"/>
        </w:rPr>
        <w:t>要求</w:t>
      </w:r>
      <w:bookmarkEnd w:id="102"/>
      <w:bookmarkEnd w:id="103"/>
      <w:bookmarkEnd w:id="104"/>
      <w:bookmarkEnd w:id="105"/>
      <w:bookmarkEnd w:id="106"/>
      <w:bookmarkEnd w:id="107"/>
      <w:bookmarkEnd w:id="108"/>
      <w:bookmarkEnd w:id="109"/>
    </w:p>
    <w:p w14:paraId="3032F2F7">
      <w:pPr>
        <w:pStyle w:val="140"/>
        <w:rPr>
          <w:szCs w:val="21"/>
          <w:lang w:eastAsia="zh-Hans"/>
        </w:rPr>
      </w:pPr>
      <w:bookmarkStart w:id="110" w:name="_Toc141261483"/>
      <w:r>
        <w:rPr>
          <w:rFonts w:hint="eastAsia"/>
          <w:szCs w:val="21"/>
          <w:lang w:eastAsia="zh-Hans"/>
        </w:rPr>
        <w:t>加工企业的生产卫生应</w:t>
      </w:r>
      <w:r>
        <w:rPr>
          <w:szCs w:val="21"/>
          <w:lang w:eastAsia="zh-Hans"/>
        </w:rPr>
        <w:t>符合GB 14881</w:t>
      </w:r>
      <w:r>
        <w:rPr>
          <w:rFonts w:hint="eastAsia"/>
          <w:szCs w:val="21"/>
          <w:lang w:eastAsia="zh-Hans"/>
        </w:rPr>
        <w:t>及相关产品的生产卫生规范</w:t>
      </w:r>
      <w:bookmarkEnd w:id="110"/>
      <w:r>
        <w:rPr>
          <w:rFonts w:hint="eastAsia"/>
          <w:szCs w:val="21"/>
          <w:lang w:eastAsia="zh-Hans"/>
        </w:rPr>
        <w:t>。</w:t>
      </w:r>
    </w:p>
    <w:p w14:paraId="13C90151">
      <w:pPr>
        <w:pStyle w:val="140"/>
        <w:rPr>
          <w:lang w:eastAsia="zh-Hans"/>
        </w:rPr>
      </w:pPr>
      <w:bookmarkStart w:id="111" w:name="_Toc141261484"/>
      <w:r>
        <w:rPr>
          <w:rFonts w:hint="eastAsia"/>
          <w:lang w:eastAsia="zh-Hans"/>
        </w:rPr>
        <w:t>生产设备与工器具应符合GB</w:t>
      </w:r>
      <w:r>
        <w:rPr>
          <w:lang w:eastAsia="zh-Hans"/>
        </w:rPr>
        <w:t xml:space="preserve"> 14881</w:t>
      </w:r>
      <w:r>
        <w:rPr>
          <w:rFonts w:hint="eastAsia"/>
          <w:lang w:eastAsia="zh-Hans"/>
        </w:rPr>
        <w:t>的规定</w:t>
      </w:r>
      <w:r>
        <w:rPr>
          <w:lang w:eastAsia="zh-Hans"/>
        </w:rPr>
        <w:t>。</w:t>
      </w:r>
      <w:bookmarkEnd w:id="111"/>
    </w:p>
    <w:p w14:paraId="49366FAB">
      <w:pPr>
        <w:pStyle w:val="140"/>
        <w:rPr>
          <w:lang w:eastAsia="zh-Hans"/>
        </w:rPr>
      </w:pPr>
      <w:bookmarkStart w:id="112" w:name="_Toc141261485"/>
      <w:r>
        <w:rPr>
          <w:rFonts w:hint="eastAsia"/>
          <w:lang w:eastAsia="zh-Hans"/>
        </w:rPr>
        <w:t>生产过程中的微生物控制</w:t>
      </w:r>
      <w:r>
        <w:rPr>
          <w:rFonts w:hint="eastAsia"/>
        </w:rPr>
        <w:t>见</w:t>
      </w:r>
      <w:r>
        <w:rPr>
          <w:rFonts w:hint="eastAsia"/>
          <w:lang w:eastAsia="zh-Hans"/>
        </w:rPr>
        <w:t>附录A。</w:t>
      </w:r>
      <w:bookmarkEnd w:id="112"/>
    </w:p>
    <w:p w14:paraId="7685CD46">
      <w:pPr>
        <w:pStyle w:val="139"/>
        <w:spacing w:before="156" w:after="156"/>
        <w:rPr>
          <w:lang w:eastAsia="zh-Hans"/>
        </w:rPr>
      </w:pPr>
      <w:bookmarkStart w:id="113" w:name="_Toc144235019"/>
      <w:bookmarkStart w:id="114" w:name="_Toc144276453"/>
      <w:bookmarkStart w:id="115" w:name="_Toc145403572"/>
      <w:bookmarkStart w:id="116" w:name="_Toc145413092"/>
      <w:bookmarkStart w:id="117" w:name="_Toc141261486"/>
      <w:bookmarkStart w:id="118" w:name="_Toc145333013"/>
      <w:bookmarkStart w:id="119" w:name="_Toc145400574"/>
      <w:bookmarkStart w:id="120" w:name="_Toc1105596398"/>
      <w:r>
        <w:rPr>
          <w:rFonts w:hint="eastAsia"/>
          <w:lang w:eastAsia="zh-Hans"/>
        </w:rPr>
        <w:t>厂房与车间</w:t>
      </w:r>
      <w:bookmarkEnd w:id="113"/>
      <w:bookmarkEnd w:id="114"/>
      <w:bookmarkEnd w:id="115"/>
      <w:bookmarkEnd w:id="116"/>
      <w:bookmarkEnd w:id="117"/>
      <w:bookmarkEnd w:id="118"/>
      <w:bookmarkEnd w:id="119"/>
      <w:bookmarkEnd w:id="120"/>
    </w:p>
    <w:p w14:paraId="10AB9E64">
      <w:pPr>
        <w:pStyle w:val="140"/>
        <w:rPr>
          <w:lang w:eastAsia="zh-Hans"/>
        </w:rPr>
      </w:pPr>
      <w:bookmarkStart w:id="121" w:name="_Toc141261487"/>
      <w:r>
        <w:rPr>
          <w:rFonts w:hint="eastAsia"/>
          <w:lang w:eastAsia="zh-Hans"/>
        </w:rPr>
        <w:t>生产场所应根据生产流程、操作需要和洁净度的要求采取有效分离或分隔，避免交叉污染。生产场所可划分为一般作业区（原料验收区、外包装区、仓储区等）、准清洁作业区（原料预处理区、配料区、调味区、热加工区、工器具清洗消毒区、蔬果切分区、肉类解冻区、速冻区等）和清洁作业区（后续无热加工处理的工序，如蔬果切配区、熟食切配区</w:t>
      </w:r>
      <w:r>
        <w:rPr>
          <w:lang w:eastAsia="zh-Hans"/>
        </w:rPr>
        <w:t>、</w:t>
      </w:r>
      <w:r>
        <w:rPr>
          <w:rFonts w:hint="eastAsia"/>
          <w:lang w:eastAsia="zh-Hans"/>
        </w:rPr>
        <w:t>冷却区、内包装区等）。</w:t>
      </w:r>
      <w:bookmarkEnd w:id="121"/>
    </w:p>
    <w:p w14:paraId="57EA02B1">
      <w:pPr>
        <w:pStyle w:val="140"/>
        <w:rPr>
          <w:lang w:eastAsia="zh-Hans"/>
        </w:rPr>
      </w:pPr>
      <w:bookmarkStart w:id="122" w:name="_Toc141261488"/>
      <w:r>
        <w:rPr>
          <w:rFonts w:hint="eastAsia"/>
          <w:lang w:eastAsia="zh-Hans"/>
        </w:rPr>
        <w:t>应根据产品生产工艺设置原料预处理区域，不同种类的原料应分区处理。</w:t>
      </w:r>
      <w:bookmarkEnd w:id="122"/>
    </w:p>
    <w:p w14:paraId="3E190FB9">
      <w:pPr>
        <w:pStyle w:val="140"/>
        <w:rPr>
          <w:lang w:eastAsia="zh-Hans"/>
        </w:rPr>
      </w:pPr>
      <w:r>
        <w:rPr>
          <w:rFonts w:hint="eastAsia"/>
          <w:lang w:eastAsia="zh-Hans"/>
        </w:rPr>
        <w:t>无后续热加工处理的生产区域及内包装间应严格控制环境温度和操作时间，必要时控制湿度。</w:t>
      </w:r>
    </w:p>
    <w:p w14:paraId="1EA01166">
      <w:pPr>
        <w:pStyle w:val="140"/>
        <w:rPr>
          <w:lang w:eastAsia="zh-Hans"/>
        </w:rPr>
      </w:pPr>
      <w:bookmarkStart w:id="123" w:name="_Toc141261493"/>
      <w:r>
        <w:rPr>
          <w:rFonts w:hint="eastAsia"/>
          <w:lang w:eastAsia="zh-Hans"/>
        </w:rPr>
        <w:t>根据产品需要配备</w:t>
      </w:r>
      <w:r>
        <w:rPr>
          <w:rFonts w:hint="eastAsia"/>
        </w:rPr>
        <w:t>低温</w:t>
      </w:r>
      <w:r>
        <w:rPr>
          <w:rFonts w:hint="eastAsia"/>
          <w:lang w:eastAsia="zh-Hans"/>
        </w:rPr>
        <w:t>库，冷</w:t>
      </w:r>
      <w:r>
        <w:rPr>
          <w:rFonts w:hint="eastAsia" w:hAnsi="宋体"/>
          <w:lang w:eastAsia="zh-Hans"/>
        </w:rPr>
        <w:t>藏库环境温度应为</w:t>
      </w:r>
      <w:r>
        <w:rPr>
          <w:rFonts w:hAnsi="宋体"/>
          <w:lang w:eastAsia="zh-Hans"/>
        </w:rPr>
        <w:t>0 ℃～</w:t>
      </w:r>
      <w:r>
        <w:rPr>
          <w:rFonts w:hint="eastAsia" w:hAnsi="宋体"/>
        </w:rPr>
        <w:t>10</w:t>
      </w:r>
      <w:r>
        <w:rPr>
          <w:rFonts w:hAnsi="宋体"/>
          <w:lang w:eastAsia="zh-Hans"/>
        </w:rPr>
        <w:t xml:space="preserve"> ℃</w:t>
      </w:r>
      <w:r>
        <w:rPr>
          <w:rFonts w:hint="eastAsia" w:hAnsi="宋体"/>
        </w:rPr>
        <w:t>，冻藏库</w:t>
      </w:r>
      <w:r>
        <w:rPr>
          <w:rFonts w:hint="eastAsia" w:hAnsi="宋体"/>
          <w:lang w:eastAsia="zh-Hans"/>
        </w:rPr>
        <w:t>环境温度应</w:t>
      </w:r>
      <w:r>
        <w:rPr>
          <w:rFonts w:hint="eastAsia" w:hAnsi="宋体"/>
        </w:rPr>
        <w:t>不高于-18</w:t>
      </w:r>
      <w:r>
        <w:rPr>
          <w:rFonts w:hAnsi="宋体"/>
          <w:lang w:eastAsia="zh-Hans"/>
        </w:rPr>
        <w:t xml:space="preserve"> ℃</w:t>
      </w:r>
      <w:r>
        <w:rPr>
          <w:rFonts w:hint="eastAsia" w:hAnsi="宋体"/>
          <w:lang w:eastAsia="zh-Hans"/>
        </w:rPr>
        <w:t>。在食品进出库时，库内温度波动不超过</w:t>
      </w:r>
      <w:r>
        <w:rPr>
          <w:rFonts w:hAnsi="宋体"/>
          <w:lang w:eastAsia="zh-Hans"/>
        </w:rPr>
        <w:t>±3 ℃</w:t>
      </w:r>
      <w:r>
        <w:rPr>
          <w:rFonts w:hint="eastAsia" w:hAnsi="宋体"/>
          <w:lang w:eastAsia="zh-Hans"/>
        </w:rPr>
        <w:t>。</w:t>
      </w:r>
      <w:r>
        <w:rPr>
          <w:rFonts w:hint="eastAsia" w:hAnsi="宋体"/>
        </w:rPr>
        <w:t>低温</w:t>
      </w:r>
      <w:r>
        <w:rPr>
          <w:rFonts w:hint="eastAsia" w:hAnsi="宋体"/>
          <w:lang w:eastAsia="zh-Hans"/>
        </w:rPr>
        <w:t>库应具备配套的制冷系统或保温条件缓存区的封闭月台，同时与车辆对接处应有防撞密封设施。</w:t>
      </w:r>
      <w:r>
        <w:rPr>
          <w:rFonts w:hint="eastAsia" w:hAnsi="宋体"/>
        </w:rPr>
        <w:t>低温</w:t>
      </w:r>
      <w:r>
        <w:rPr>
          <w:rFonts w:hint="eastAsia" w:hAnsi="宋体"/>
          <w:lang w:eastAsia="zh-Hans"/>
        </w:rPr>
        <w:t>库门应配备限</w:t>
      </w:r>
      <w:r>
        <w:rPr>
          <w:rFonts w:hint="eastAsia"/>
          <w:lang w:eastAsia="zh-Hans"/>
        </w:rPr>
        <w:t>制冷热交换的装置，并设置防反锁装置和警示标识。</w:t>
      </w:r>
      <w:bookmarkEnd w:id="123"/>
    </w:p>
    <w:p w14:paraId="19880EBC">
      <w:pPr>
        <w:pStyle w:val="139"/>
        <w:spacing w:before="156" w:after="156"/>
        <w:rPr>
          <w:lang w:eastAsia="zh-Hans"/>
        </w:rPr>
      </w:pPr>
      <w:bookmarkStart w:id="124" w:name="_Toc145400575"/>
      <w:bookmarkStart w:id="125" w:name="_Toc1730147342"/>
      <w:bookmarkStart w:id="126" w:name="_Toc144235020"/>
      <w:bookmarkStart w:id="127" w:name="_Toc145403573"/>
      <w:bookmarkStart w:id="128" w:name="_Toc145333014"/>
      <w:bookmarkStart w:id="129" w:name="_Toc141261494"/>
      <w:bookmarkStart w:id="130" w:name="_Toc145413093"/>
      <w:bookmarkStart w:id="131" w:name="_Toc144276454"/>
      <w:r>
        <w:rPr>
          <w:rFonts w:hint="eastAsia"/>
          <w:lang w:eastAsia="zh-Hans"/>
        </w:rPr>
        <w:t>设施与设备</w:t>
      </w:r>
      <w:bookmarkEnd w:id="124"/>
      <w:bookmarkEnd w:id="125"/>
      <w:bookmarkEnd w:id="126"/>
      <w:bookmarkEnd w:id="127"/>
      <w:bookmarkEnd w:id="128"/>
      <w:bookmarkEnd w:id="129"/>
      <w:bookmarkEnd w:id="130"/>
      <w:bookmarkEnd w:id="131"/>
    </w:p>
    <w:p w14:paraId="7369D152">
      <w:pPr>
        <w:pStyle w:val="141"/>
        <w:spacing w:before="156" w:after="156"/>
        <w:rPr>
          <w:lang w:eastAsia="zh-Hans"/>
        </w:rPr>
      </w:pPr>
      <w:bookmarkStart w:id="132" w:name="_Toc141261495"/>
      <w:bookmarkStart w:id="133" w:name="_Toc145333015"/>
      <w:bookmarkStart w:id="134" w:name="_Toc145400576"/>
      <w:bookmarkStart w:id="135" w:name="_Toc144276455"/>
      <w:bookmarkStart w:id="136" w:name="_Toc1657796614"/>
      <w:bookmarkStart w:id="137" w:name="_Toc145403574"/>
      <w:bookmarkStart w:id="138" w:name="_Toc144235021"/>
      <w:r>
        <w:rPr>
          <w:rFonts w:hint="eastAsia"/>
          <w:lang w:eastAsia="zh-Hans"/>
        </w:rPr>
        <w:t>一般要求</w:t>
      </w:r>
      <w:bookmarkEnd w:id="132"/>
      <w:bookmarkEnd w:id="133"/>
      <w:bookmarkEnd w:id="134"/>
      <w:bookmarkEnd w:id="135"/>
      <w:bookmarkEnd w:id="136"/>
      <w:bookmarkEnd w:id="137"/>
      <w:bookmarkEnd w:id="138"/>
    </w:p>
    <w:p w14:paraId="4F2AC55D">
      <w:pPr>
        <w:pStyle w:val="142"/>
        <w:rPr>
          <w:lang w:eastAsia="zh-Hans"/>
        </w:rPr>
      </w:pPr>
      <w:bookmarkStart w:id="139" w:name="_Toc141261496"/>
      <w:r>
        <w:rPr>
          <w:lang w:eastAsia="zh-Hans"/>
        </w:rPr>
        <w:t>需要冷却的，应配备与生产品种、数量相适</w:t>
      </w:r>
      <w:r>
        <w:rPr>
          <w:rFonts w:hint="eastAsia"/>
          <w:lang w:eastAsia="zh-Hans"/>
        </w:rPr>
        <w:t>应的冷却设备。</w:t>
      </w:r>
      <w:bookmarkEnd w:id="139"/>
    </w:p>
    <w:p w14:paraId="3107DD32">
      <w:pPr>
        <w:pStyle w:val="142"/>
        <w:rPr>
          <w:lang w:eastAsia="zh-Hans"/>
        </w:rPr>
      </w:pPr>
      <w:bookmarkStart w:id="140" w:name="_Toc141261497"/>
      <w:r>
        <w:rPr>
          <w:rFonts w:hint="eastAsia"/>
          <w:lang w:eastAsia="zh-Hans"/>
        </w:rPr>
        <w:t>需控制温、湿度的车间及</w:t>
      </w:r>
      <w:r>
        <w:rPr>
          <w:rFonts w:hint="eastAsia"/>
        </w:rPr>
        <w:t>低温</w:t>
      </w:r>
      <w:r>
        <w:rPr>
          <w:lang w:eastAsia="zh-Hans"/>
        </w:rPr>
        <w:t>库应配置温</w:t>
      </w:r>
      <w:r>
        <w:rPr>
          <w:rFonts w:hint="eastAsia"/>
          <w:lang w:eastAsia="zh-Hans"/>
        </w:rPr>
        <w:t>、</w:t>
      </w:r>
      <w:r>
        <w:rPr>
          <w:lang w:eastAsia="zh-Hans"/>
        </w:rPr>
        <w:t>湿度监测、记录、报警、调控装置。</w:t>
      </w:r>
      <w:r>
        <w:rPr>
          <w:rFonts w:hint="eastAsia"/>
        </w:rPr>
        <w:t>低温库</w:t>
      </w:r>
      <w:r>
        <w:rPr>
          <w:lang w:eastAsia="zh-Hans"/>
        </w:rPr>
        <w:t>温度传感器或温度记录仪应放置在最能反映食品温度或者平均温度的位置，建筑面积大于100 m²的</w:t>
      </w:r>
      <w:r>
        <w:rPr>
          <w:rFonts w:hint="eastAsia"/>
        </w:rPr>
        <w:t>低温库</w:t>
      </w:r>
      <w:r>
        <w:rPr>
          <w:lang w:eastAsia="zh-Hans"/>
        </w:rPr>
        <w:t>，温度传感器或温度记录仪数量不少于2个。</w:t>
      </w:r>
      <w:r>
        <w:rPr>
          <w:rFonts w:hint="eastAsia"/>
        </w:rPr>
        <w:t>低温库</w:t>
      </w:r>
      <w:r>
        <w:rPr>
          <w:rFonts w:hint="eastAsia"/>
          <w:lang w:eastAsia="zh-Hans"/>
        </w:rPr>
        <w:t>的制冷</w:t>
      </w:r>
      <w:r>
        <w:rPr>
          <w:rFonts w:hint="eastAsia"/>
        </w:rPr>
        <w:t>功率</w:t>
      </w:r>
      <w:r>
        <w:rPr>
          <w:rFonts w:hint="eastAsia"/>
          <w:lang w:eastAsia="zh-Hans"/>
        </w:rPr>
        <w:t>应与容积匹配。</w:t>
      </w:r>
      <w:bookmarkEnd w:id="140"/>
    </w:p>
    <w:p w14:paraId="51AAE41B">
      <w:pPr>
        <w:pStyle w:val="142"/>
        <w:rPr>
          <w:lang w:eastAsia="zh-Hans"/>
        </w:rPr>
      </w:pPr>
      <w:r>
        <w:rPr>
          <w:rFonts w:hint="eastAsia"/>
          <w:lang w:eastAsia="zh-Hans"/>
        </w:rPr>
        <w:t>与食品直接接触的工业化预制加工设备应适合与食品接触且满足相关</w:t>
      </w:r>
      <w:r>
        <w:rPr>
          <w:rFonts w:hint="eastAsia"/>
        </w:rPr>
        <w:t>标准要求。设备的设计和安装应确保便于进行有效的保洁和维护</w:t>
      </w:r>
      <w:r>
        <w:t>。</w:t>
      </w:r>
    </w:p>
    <w:p w14:paraId="3D0B5120">
      <w:pPr>
        <w:pStyle w:val="141"/>
        <w:spacing w:before="156" w:after="156"/>
        <w:rPr>
          <w:lang w:eastAsia="zh-Hans"/>
        </w:rPr>
      </w:pPr>
      <w:bookmarkStart w:id="141" w:name="_Toc145333016"/>
      <w:bookmarkStart w:id="142" w:name="_Toc145403575"/>
      <w:bookmarkStart w:id="143" w:name="_Toc144276456"/>
      <w:bookmarkStart w:id="144" w:name="_Toc141261498"/>
      <w:bookmarkStart w:id="145" w:name="_Toc144235022"/>
      <w:bookmarkStart w:id="146" w:name="_Toc145400577"/>
      <w:bookmarkStart w:id="147" w:name="_Toc1134855320"/>
      <w:r>
        <w:rPr>
          <w:rFonts w:hint="eastAsia"/>
          <w:lang w:eastAsia="zh-Hans"/>
        </w:rPr>
        <w:t>通风设施设备</w:t>
      </w:r>
      <w:bookmarkEnd w:id="141"/>
      <w:bookmarkEnd w:id="142"/>
      <w:bookmarkEnd w:id="143"/>
      <w:bookmarkEnd w:id="144"/>
      <w:bookmarkEnd w:id="145"/>
      <w:bookmarkEnd w:id="146"/>
      <w:bookmarkEnd w:id="147"/>
    </w:p>
    <w:p w14:paraId="0C6901BF">
      <w:pPr>
        <w:pStyle w:val="133"/>
        <w:ind w:firstLine="420"/>
        <w:rPr>
          <w:lang w:eastAsia="zh-Hans"/>
        </w:rPr>
      </w:pPr>
      <w:r>
        <w:rPr>
          <w:rFonts w:hint="eastAsia"/>
          <w:lang w:eastAsia="zh-Hans"/>
        </w:rPr>
        <w:t>有浸烫、蒸煮、油炸、煎炒、熏制、烧烤等热处理车间，应配备有良好的通风设施设备。</w:t>
      </w:r>
    </w:p>
    <w:p w14:paraId="19C3F0F8">
      <w:pPr>
        <w:pStyle w:val="141"/>
        <w:spacing w:before="156" w:after="156"/>
        <w:rPr>
          <w:lang w:eastAsia="zh-Hans"/>
        </w:rPr>
      </w:pPr>
      <w:bookmarkStart w:id="148" w:name="_Toc145333017"/>
      <w:bookmarkStart w:id="149" w:name="_Toc144276457"/>
      <w:bookmarkStart w:id="150" w:name="_Toc1711094233"/>
      <w:bookmarkStart w:id="151" w:name="_Toc144235023"/>
      <w:bookmarkStart w:id="152" w:name="_Toc141261499"/>
      <w:bookmarkStart w:id="153" w:name="_Toc145403576"/>
      <w:bookmarkStart w:id="154" w:name="_Toc145400578"/>
      <w:r>
        <w:rPr>
          <w:rFonts w:hint="eastAsia"/>
          <w:lang w:eastAsia="zh-Hans"/>
        </w:rPr>
        <w:t>清洁消毒设施</w:t>
      </w:r>
      <w:bookmarkEnd w:id="148"/>
      <w:bookmarkEnd w:id="149"/>
      <w:bookmarkEnd w:id="150"/>
      <w:bookmarkEnd w:id="151"/>
      <w:bookmarkEnd w:id="152"/>
      <w:bookmarkEnd w:id="153"/>
      <w:bookmarkEnd w:id="154"/>
    </w:p>
    <w:p w14:paraId="0F2E4FFF">
      <w:pPr>
        <w:pStyle w:val="142"/>
        <w:rPr>
          <w:lang w:eastAsia="zh-Hans"/>
        </w:rPr>
      </w:pPr>
      <w:bookmarkStart w:id="155" w:name="_Toc141261500"/>
      <w:r>
        <w:rPr>
          <w:rFonts w:hint="eastAsia"/>
          <w:lang w:eastAsia="zh-Hans"/>
        </w:rPr>
        <w:t>应分别设置畜禽肉、蔬果、水产品、食用菌等产品及其他原料清洗设施设备，其数量或容量应与加工能力相适应，各类设施设备以明显标识标明其用途。</w:t>
      </w:r>
      <w:bookmarkEnd w:id="155"/>
    </w:p>
    <w:p w14:paraId="57C336C0">
      <w:pPr>
        <w:pStyle w:val="142"/>
        <w:rPr>
          <w:lang w:eastAsia="zh-Hans"/>
        </w:rPr>
      </w:pPr>
      <w:bookmarkStart w:id="156" w:name="_Toc141261501"/>
      <w:r>
        <w:rPr>
          <w:rFonts w:hint="eastAsia"/>
          <w:lang w:eastAsia="zh-Hans"/>
        </w:rPr>
        <w:t>直接接触最终产品的工具、容器的清洁消毒设施设备，应与直接接触食品原料的工具、容器的清洁消毒设施设备分开。</w:t>
      </w:r>
      <w:bookmarkEnd w:id="156"/>
    </w:p>
    <w:p w14:paraId="32488805">
      <w:pPr>
        <w:pStyle w:val="142"/>
        <w:rPr>
          <w:lang w:eastAsia="zh-Hans"/>
        </w:rPr>
      </w:pPr>
      <w:bookmarkStart w:id="157" w:name="_Toc141261502"/>
      <w:r>
        <w:rPr>
          <w:rFonts w:hint="eastAsia"/>
          <w:lang w:eastAsia="zh-Hans"/>
        </w:rPr>
        <w:t>应在车间内配置设施设备的清洁消毒装置，如调温高压冲洗机等。</w:t>
      </w:r>
      <w:bookmarkEnd w:id="157"/>
    </w:p>
    <w:p w14:paraId="532C8168">
      <w:pPr>
        <w:pStyle w:val="142"/>
        <w:rPr>
          <w:lang w:eastAsia="zh-Hans"/>
        </w:rPr>
      </w:pPr>
      <w:bookmarkStart w:id="158" w:name="_Toc141261503"/>
      <w:r>
        <w:rPr>
          <w:lang w:eastAsia="zh-Hans"/>
        </w:rPr>
        <w:t>应根据产品、工艺特点配备臭氧等环境消毒设施。</w:t>
      </w:r>
      <w:bookmarkEnd w:id="158"/>
    </w:p>
    <w:p w14:paraId="65006367">
      <w:pPr>
        <w:pStyle w:val="141"/>
        <w:spacing w:before="156" w:after="156"/>
        <w:rPr>
          <w:lang w:eastAsia="zh-Hans"/>
        </w:rPr>
      </w:pPr>
      <w:bookmarkStart w:id="159" w:name="_Toc145400579"/>
      <w:bookmarkStart w:id="160" w:name="_Toc145403577"/>
      <w:bookmarkStart w:id="161" w:name="_Toc144276458"/>
      <w:bookmarkStart w:id="162" w:name="_Toc145333018"/>
      <w:bookmarkStart w:id="163" w:name="_Toc1407257054"/>
      <w:bookmarkStart w:id="164" w:name="_Toc141261504"/>
      <w:bookmarkStart w:id="165" w:name="_Toc144235024"/>
      <w:r>
        <w:rPr>
          <w:rFonts w:hint="eastAsia"/>
          <w:lang w:eastAsia="zh-Hans"/>
        </w:rPr>
        <w:t>温、湿度监控设施设备</w:t>
      </w:r>
      <w:bookmarkEnd w:id="159"/>
      <w:bookmarkEnd w:id="160"/>
      <w:bookmarkEnd w:id="161"/>
      <w:bookmarkEnd w:id="162"/>
      <w:bookmarkEnd w:id="163"/>
      <w:bookmarkEnd w:id="164"/>
      <w:bookmarkEnd w:id="165"/>
    </w:p>
    <w:p w14:paraId="5A940EC4">
      <w:pPr>
        <w:pStyle w:val="133"/>
        <w:ind w:firstLine="420"/>
        <w:rPr>
          <w:lang w:eastAsia="zh-Hans"/>
        </w:rPr>
      </w:pPr>
      <w:r>
        <w:rPr>
          <w:rFonts w:hint="eastAsia"/>
          <w:lang w:eastAsia="zh-Hans"/>
        </w:rPr>
        <w:t>应根据环境条件控制要求安装配置温、湿度等调控、显示及记录装置，对温</w:t>
      </w:r>
      <w:r>
        <w:rPr>
          <w:rFonts w:hint="eastAsia"/>
        </w:rPr>
        <w:t>、</w:t>
      </w:r>
      <w:r>
        <w:rPr>
          <w:rFonts w:hint="eastAsia"/>
          <w:lang w:eastAsia="zh-Hans"/>
        </w:rPr>
        <w:t>湿度进行有效记录、监控和调控，并定期校准维护。</w:t>
      </w:r>
    </w:p>
    <w:p w14:paraId="3A59632D">
      <w:pPr>
        <w:pStyle w:val="141"/>
        <w:spacing w:before="156" w:after="156"/>
        <w:rPr>
          <w:lang w:eastAsia="zh-Hans"/>
        </w:rPr>
      </w:pPr>
      <w:bookmarkStart w:id="166" w:name="_Toc145333019"/>
      <w:bookmarkStart w:id="167" w:name="_Toc145400580"/>
      <w:bookmarkStart w:id="168" w:name="_Toc144276459"/>
      <w:bookmarkStart w:id="169" w:name="_Toc144235025"/>
      <w:bookmarkStart w:id="170" w:name="_Toc141261505"/>
      <w:bookmarkStart w:id="171" w:name="_Toc1531902167"/>
      <w:bookmarkStart w:id="172" w:name="_Toc145403578"/>
      <w:r>
        <w:rPr>
          <w:rFonts w:hint="eastAsia"/>
          <w:lang w:eastAsia="zh-Hans"/>
        </w:rPr>
        <w:t>供水、排水设施设备</w:t>
      </w:r>
      <w:bookmarkEnd w:id="166"/>
      <w:bookmarkEnd w:id="167"/>
      <w:bookmarkEnd w:id="168"/>
      <w:bookmarkEnd w:id="169"/>
      <w:bookmarkEnd w:id="170"/>
      <w:bookmarkEnd w:id="171"/>
      <w:bookmarkEnd w:id="172"/>
    </w:p>
    <w:p w14:paraId="0A42333D">
      <w:pPr>
        <w:pStyle w:val="142"/>
        <w:rPr>
          <w:lang w:eastAsia="zh-Hans"/>
        </w:rPr>
      </w:pPr>
      <w:bookmarkStart w:id="173" w:name="_Toc141261506"/>
      <w:r>
        <w:rPr>
          <w:rFonts w:hint="eastAsia"/>
          <w:lang w:eastAsia="zh-Hans"/>
        </w:rPr>
        <w:t>应根据生产工艺要求，在加工处理间用水位置分别按照加工要求设置冷或热水管。冷或热水管应用明显区分标识，并标明流向。</w:t>
      </w:r>
      <w:bookmarkEnd w:id="173"/>
      <w:r>
        <w:rPr>
          <w:rFonts w:hint="eastAsia"/>
        </w:rPr>
        <w:t>循环用水水流方向与产品运送方向相反。</w:t>
      </w:r>
    </w:p>
    <w:p w14:paraId="589D4FC7">
      <w:pPr>
        <w:pStyle w:val="142"/>
        <w:rPr>
          <w:lang w:eastAsia="zh-Hans"/>
        </w:rPr>
      </w:pPr>
      <w:r>
        <w:rPr>
          <w:rFonts w:hint="eastAsia"/>
          <w:lang w:eastAsia="zh-Hans"/>
        </w:rPr>
        <w:t>应根据预制菜生产过程中产生的清洗</w:t>
      </w:r>
      <w:r>
        <w:rPr>
          <w:lang w:eastAsia="zh-Hans"/>
        </w:rPr>
        <w:t>、</w:t>
      </w:r>
      <w:r>
        <w:rPr>
          <w:rFonts w:hint="eastAsia"/>
          <w:lang w:eastAsia="zh-Hans"/>
        </w:rPr>
        <w:t>消毒</w:t>
      </w:r>
      <w:r>
        <w:rPr>
          <w:lang w:eastAsia="zh-Hans"/>
        </w:rPr>
        <w:t>、</w:t>
      </w:r>
      <w:r>
        <w:rPr>
          <w:rFonts w:hint="eastAsia"/>
          <w:lang w:eastAsia="zh-Hans"/>
        </w:rPr>
        <w:t>冷却等加工污水的特点</w:t>
      </w:r>
      <w:r>
        <w:rPr>
          <w:lang w:eastAsia="zh-Hans"/>
        </w:rPr>
        <w:t>，</w:t>
      </w:r>
      <w:r>
        <w:rPr>
          <w:rFonts w:hint="eastAsia"/>
          <w:lang w:eastAsia="zh-Hans"/>
        </w:rPr>
        <w:t>采用有效的处理措施</w:t>
      </w:r>
      <w:r>
        <w:rPr>
          <w:lang w:eastAsia="zh-Hans"/>
        </w:rPr>
        <w:t>，</w:t>
      </w:r>
      <w:r>
        <w:rPr>
          <w:rFonts w:hint="eastAsia"/>
          <w:lang w:eastAsia="zh-Hans"/>
        </w:rPr>
        <w:t>确保</w:t>
      </w:r>
      <w:r>
        <w:t>污水在排放前符合国家污水排放的相关规定。</w:t>
      </w:r>
    </w:p>
    <w:p w14:paraId="4B9E45C2">
      <w:pPr>
        <w:pStyle w:val="136"/>
        <w:spacing w:before="312" w:after="312"/>
        <w:rPr>
          <w:lang w:eastAsia="zh-Hans"/>
        </w:rPr>
      </w:pPr>
      <w:bookmarkStart w:id="174" w:name="_Toc145403579"/>
      <w:bookmarkStart w:id="175" w:name="_Toc145413094"/>
      <w:bookmarkStart w:id="176" w:name="_Toc144276460"/>
      <w:r>
        <w:rPr>
          <w:rFonts w:hint="eastAsia"/>
          <w:lang w:eastAsia="zh-Hans"/>
        </w:rPr>
        <w:t>加工工艺流程</w:t>
      </w:r>
      <w:bookmarkEnd w:id="174"/>
      <w:bookmarkEnd w:id="175"/>
      <w:bookmarkEnd w:id="176"/>
    </w:p>
    <w:p w14:paraId="2B74ED5B">
      <w:pPr>
        <w:pStyle w:val="138"/>
        <w:numPr>
          <w:ilvl w:val="2"/>
          <w:numId w:val="0"/>
        </w:numPr>
        <w:ind w:firstLine="420" w:firstLineChars="200"/>
        <w:rPr>
          <w:lang w:eastAsia="zh-Hans"/>
        </w:rPr>
      </w:pPr>
      <w:r>
        <w:rPr>
          <w:rFonts w:hint="eastAsia"/>
        </w:rPr>
        <w:t>即热预制菜、即烹预制菜的加工工艺流程应与具体的预制</w:t>
      </w:r>
      <w:r>
        <w:rPr>
          <w:rFonts w:hint="eastAsia"/>
          <w:lang w:eastAsia="zh-Hans"/>
        </w:rPr>
        <w:t>菜</w:t>
      </w:r>
      <w:r>
        <w:rPr>
          <w:rFonts w:hint="eastAsia"/>
        </w:rPr>
        <w:t>品类相符合</w:t>
      </w:r>
      <w:r>
        <w:t>。</w:t>
      </w:r>
    </w:p>
    <w:p w14:paraId="1D307B3C">
      <w:pPr>
        <w:pStyle w:val="136"/>
        <w:spacing w:before="312" w:after="312"/>
        <w:rPr>
          <w:lang w:eastAsia="zh-Hans"/>
        </w:rPr>
      </w:pPr>
      <w:bookmarkStart w:id="177" w:name="_Toc145403580"/>
      <w:bookmarkStart w:id="178" w:name="_Toc145413095"/>
      <w:bookmarkStart w:id="179" w:name="_Toc144276461"/>
      <w:r>
        <w:rPr>
          <w:rFonts w:hint="eastAsia"/>
          <w:lang w:eastAsia="zh-Hans"/>
        </w:rPr>
        <w:t>加工技术</w:t>
      </w:r>
      <w:bookmarkEnd w:id="177"/>
      <w:bookmarkEnd w:id="178"/>
      <w:bookmarkEnd w:id="179"/>
    </w:p>
    <w:p w14:paraId="2767046B">
      <w:pPr>
        <w:pStyle w:val="139"/>
        <w:spacing w:before="156" w:after="156"/>
      </w:pPr>
      <w:bookmarkStart w:id="180" w:name="_Toc144276462"/>
      <w:bookmarkStart w:id="181" w:name="_Toc145403581"/>
      <w:bookmarkStart w:id="182" w:name="_Toc141261513"/>
      <w:bookmarkStart w:id="183" w:name="_Toc144235028"/>
      <w:bookmarkStart w:id="184" w:name="_Toc145333022"/>
      <w:bookmarkStart w:id="185" w:name="_Toc145413096"/>
      <w:bookmarkStart w:id="186" w:name="_Toc1003528981"/>
      <w:r>
        <w:t>原料</w:t>
      </w:r>
      <w:r>
        <w:rPr>
          <w:rFonts w:hint="eastAsia"/>
          <w:lang w:eastAsia="zh-Hans"/>
        </w:rPr>
        <w:t>预</w:t>
      </w:r>
      <w:r>
        <w:rPr>
          <w:bCs/>
          <w:lang w:eastAsia="zh-Hans"/>
        </w:rPr>
        <w:t>处理</w:t>
      </w:r>
      <w:bookmarkEnd w:id="180"/>
      <w:bookmarkEnd w:id="181"/>
      <w:bookmarkEnd w:id="182"/>
      <w:bookmarkEnd w:id="183"/>
      <w:bookmarkEnd w:id="184"/>
      <w:bookmarkEnd w:id="185"/>
      <w:bookmarkEnd w:id="186"/>
    </w:p>
    <w:p w14:paraId="523745E6">
      <w:pPr>
        <w:pStyle w:val="140"/>
      </w:pPr>
      <w:bookmarkStart w:id="187" w:name="_Toc141261514"/>
      <w:r>
        <w:rPr>
          <w:rFonts w:hint="eastAsia"/>
          <w:lang w:eastAsia="zh-Hans"/>
        </w:rPr>
        <w:t>生鲜原料肉温度应控</w:t>
      </w:r>
      <w:r>
        <w:rPr>
          <w:rFonts w:hint="eastAsia" w:hAnsi="宋体"/>
          <w:lang w:eastAsia="zh-Hans"/>
        </w:rPr>
        <w:t>制在</w:t>
      </w:r>
      <w:r>
        <w:rPr>
          <w:rFonts w:hAnsi="宋体"/>
        </w:rPr>
        <w:t>4 ℃以下，</w:t>
      </w:r>
      <w:r>
        <w:rPr>
          <w:rFonts w:hint="eastAsia" w:hAnsi="宋体"/>
        </w:rPr>
        <w:t>若6 h内不能进行加工，应冷藏或冻藏，冷藏时间不应超过3 d。</w:t>
      </w:r>
      <w:r>
        <w:rPr>
          <w:rFonts w:hint="eastAsia" w:hAnsi="宋体"/>
          <w:lang w:eastAsia="zh-Hans"/>
        </w:rPr>
        <w:t>解冻后的原料肉中心温度应控制在</w:t>
      </w:r>
      <w:r>
        <w:rPr>
          <w:rFonts w:hAnsi="宋体"/>
        </w:rPr>
        <w:t>4 ℃以下</w:t>
      </w:r>
      <w:r>
        <w:t>。</w:t>
      </w:r>
      <w:bookmarkEnd w:id="187"/>
    </w:p>
    <w:p w14:paraId="0737C690">
      <w:pPr>
        <w:pStyle w:val="140"/>
        <w:rPr>
          <w:rFonts w:ascii="Times New Roman"/>
          <w:lang w:eastAsia="zh-Hans"/>
        </w:rPr>
      </w:pPr>
      <w:bookmarkStart w:id="188" w:name="_Toc141261515"/>
      <w:r>
        <w:rPr>
          <w:rFonts w:hint="eastAsia"/>
          <w:lang w:eastAsia="zh-Hans"/>
        </w:rPr>
        <w:t>鲜蔬果原料经</w:t>
      </w:r>
      <w:r>
        <w:rPr>
          <w:rFonts w:hint="eastAsia" w:hAnsi="宋体"/>
          <w:lang w:eastAsia="zh-Hans"/>
        </w:rPr>
        <w:t>挑拣</w:t>
      </w:r>
      <w:r>
        <w:rPr>
          <w:rFonts w:hAnsi="宋体"/>
          <w:lang w:eastAsia="zh-Hans"/>
        </w:rPr>
        <w:t>、</w:t>
      </w:r>
      <w:r>
        <w:rPr>
          <w:rFonts w:hint="eastAsia" w:hAnsi="宋体"/>
          <w:lang w:eastAsia="zh-Hans"/>
        </w:rPr>
        <w:t>分选</w:t>
      </w:r>
      <w:r>
        <w:rPr>
          <w:rFonts w:hAnsi="宋体"/>
          <w:lang w:eastAsia="zh-Hans"/>
        </w:rPr>
        <w:t>、</w:t>
      </w:r>
      <w:r>
        <w:rPr>
          <w:rFonts w:hint="eastAsia" w:hAnsi="宋体"/>
        </w:rPr>
        <w:t>清洗、消毒、漂洗、去皮或不去皮、切分</w:t>
      </w:r>
      <w:r>
        <w:rPr>
          <w:rFonts w:hAnsi="宋体"/>
        </w:rPr>
        <w:t>（</w:t>
      </w:r>
      <w:r>
        <w:rPr>
          <w:rFonts w:hint="eastAsia" w:hAnsi="宋体"/>
          <w:lang w:eastAsia="zh-Hans"/>
        </w:rPr>
        <w:t>分割</w:t>
      </w:r>
      <w:r>
        <w:rPr>
          <w:rFonts w:hAnsi="宋体"/>
          <w:lang w:eastAsia="zh-Hans"/>
        </w:rPr>
        <w:t>）</w:t>
      </w:r>
      <w:r>
        <w:rPr>
          <w:rFonts w:hint="eastAsia" w:hAnsi="宋体"/>
        </w:rPr>
        <w:t>、去除表面水等</w:t>
      </w:r>
      <w:r>
        <w:rPr>
          <w:rFonts w:hint="eastAsia" w:hAnsi="宋体"/>
          <w:lang w:eastAsia="zh-Hans"/>
        </w:rPr>
        <w:t>预处理</w:t>
      </w:r>
      <w:r>
        <w:rPr>
          <w:rFonts w:hAnsi="宋体"/>
          <w:lang w:eastAsia="zh-Hans"/>
        </w:rPr>
        <w:t>，</w:t>
      </w:r>
      <w:r>
        <w:rPr>
          <w:rFonts w:hint="eastAsia" w:hAnsi="宋体"/>
          <w:lang w:eastAsia="zh-Hans"/>
        </w:rPr>
        <w:t>加工环境温度宜控制在</w:t>
      </w:r>
      <w:r>
        <w:rPr>
          <w:rFonts w:hAnsi="宋体"/>
          <w:lang w:eastAsia="zh-Hans"/>
        </w:rPr>
        <w:t xml:space="preserve">18 </w:t>
      </w:r>
      <w:r>
        <w:rPr>
          <w:rFonts w:hAnsi="宋体"/>
        </w:rPr>
        <w:t>℃</w:t>
      </w:r>
      <w:r>
        <w:rPr>
          <w:rFonts w:hint="eastAsia" w:hAnsi="宋体"/>
          <w:lang w:eastAsia="zh-Hans"/>
        </w:rPr>
        <w:t>以下</w:t>
      </w:r>
      <w:r>
        <w:rPr>
          <w:rFonts w:hAnsi="宋体"/>
          <w:lang w:eastAsia="zh-Hans"/>
        </w:rPr>
        <w:t>。</w:t>
      </w:r>
      <w:r>
        <w:rPr>
          <w:rFonts w:hint="eastAsia" w:hAnsi="宋体"/>
          <w:lang w:eastAsia="zh-Hans"/>
        </w:rPr>
        <w:t>需</w:t>
      </w:r>
      <w:r>
        <w:rPr>
          <w:rFonts w:hint="eastAsia" w:hAnsi="宋体"/>
        </w:rPr>
        <w:t>烫漂</w:t>
      </w:r>
      <w:r>
        <w:rPr>
          <w:rFonts w:hint="eastAsia" w:hAnsi="宋体"/>
          <w:lang w:eastAsia="zh-Hans"/>
        </w:rPr>
        <w:t>处理的</w:t>
      </w:r>
      <w:r>
        <w:rPr>
          <w:rFonts w:hAnsi="宋体"/>
          <w:lang w:eastAsia="zh-Hans"/>
        </w:rPr>
        <w:t>，</w:t>
      </w:r>
      <w:r>
        <w:rPr>
          <w:rFonts w:hint="eastAsia" w:hAnsi="宋体"/>
          <w:lang w:eastAsia="zh-Hans"/>
        </w:rPr>
        <w:t>温度</w:t>
      </w:r>
      <w:r>
        <w:rPr>
          <w:rFonts w:hAnsi="宋体"/>
          <w:lang w:eastAsia="zh-Hans"/>
        </w:rPr>
        <w:t>85 ℃～100 ℃</w:t>
      </w:r>
      <w:r>
        <w:rPr>
          <w:rFonts w:hint="eastAsia" w:hAnsi="宋体"/>
          <w:lang w:eastAsia="zh-Hans"/>
        </w:rPr>
        <w:t>为宜</w:t>
      </w:r>
      <w:r>
        <w:rPr>
          <w:rFonts w:hAnsi="宋体"/>
          <w:lang w:eastAsia="zh-Hans"/>
        </w:rPr>
        <w:t>，</w:t>
      </w:r>
      <w:r>
        <w:rPr>
          <w:rFonts w:hint="eastAsia" w:ascii="Times New Roman"/>
          <w:lang w:eastAsia="zh-Hans"/>
        </w:rPr>
        <w:t>可根据漂烫目的选择适宜的处理时间</w:t>
      </w:r>
      <w:r>
        <w:rPr>
          <w:rFonts w:ascii="Times New Roman"/>
          <w:lang w:eastAsia="zh-Hans"/>
        </w:rPr>
        <w:t>。</w:t>
      </w:r>
      <w:bookmarkEnd w:id="188"/>
    </w:p>
    <w:p w14:paraId="0459759D">
      <w:pPr>
        <w:pStyle w:val="140"/>
      </w:pPr>
      <w:bookmarkStart w:id="189" w:name="_Toc141261516"/>
      <w:r>
        <w:rPr>
          <w:rFonts w:hint="eastAsia"/>
          <w:lang w:eastAsia="zh-Hans"/>
        </w:rPr>
        <w:t>贝类</w:t>
      </w:r>
      <w:r>
        <w:rPr>
          <w:lang w:eastAsia="zh-Hans"/>
        </w:rPr>
        <w:t>、</w:t>
      </w:r>
      <w:r>
        <w:rPr>
          <w:rFonts w:hint="eastAsia"/>
          <w:lang w:eastAsia="zh-Hans"/>
        </w:rPr>
        <w:t>淡水蟹类</w:t>
      </w:r>
      <w:r>
        <w:rPr>
          <w:lang w:eastAsia="zh-Hans"/>
        </w:rPr>
        <w:t>、</w:t>
      </w:r>
      <w:r>
        <w:rPr>
          <w:rFonts w:hint="eastAsia"/>
          <w:lang w:eastAsia="zh-Hans"/>
        </w:rPr>
        <w:t>虾</w:t>
      </w:r>
      <w:r>
        <w:rPr>
          <w:lang w:eastAsia="zh-Hans"/>
        </w:rPr>
        <w:t>、</w:t>
      </w:r>
      <w:r>
        <w:rPr>
          <w:rFonts w:hint="eastAsia"/>
          <w:lang w:eastAsia="zh-Hans"/>
        </w:rPr>
        <w:t>龟</w:t>
      </w:r>
      <w:r>
        <w:rPr>
          <w:lang w:eastAsia="zh-Hans"/>
        </w:rPr>
        <w:t>、</w:t>
      </w:r>
      <w:r>
        <w:rPr>
          <w:rFonts w:hint="eastAsia"/>
          <w:lang w:eastAsia="zh-Hans"/>
        </w:rPr>
        <w:t>鳖</w:t>
      </w:r>
      <w:r>
        <w:rPr>
          <w:lang w:eastAsia="zh-Hans"/>
        </w:rPr>
        <w:t>、</w:t>
      </w:r>
      <w:r>
        <w:rPr>
          <w:rFonts w:hint="eastAsia"/>
          <w:lang w:eastAsia="zh-Hans"/>
        </w:rPr>
        <w:t>黄鳝等</w:t>
      </w:r>
      <w:r>
        <w:rPr>
          <w:rFonts w:hint="eastAsia"/>
        </w:rPr>
        <w:t>水产品</w:t>
      </w:r>
      <w:r>
        <w:rPr>
          <w:rFonts w:hint="eastAsia"/>
          <w:lang w:eastAsia="zh-Hans"/>
        </w:rPr>
        <w:t>应活体加工</w:t>
      </w:r>
      <w:r>
        <w:rPr>
          <w:lang w:eastAsia="zh-Hans"/>
        </w:rPr>
        <w:t>，</w:t>
      </w:r>
      <w:r>
        <w:rPr>
          <w:rFonts w:hint="eastAsia"/>
          <w:lang w:eastAsia="zh-Hans"/>
        </w:rPr>
        <w:t>其冷冻品应在活体状态清洗</w:t>
      </w:r>
      <w:r>
        <w:rPr>
          <w:rFonts w:hint="eastAsia"/>
        </w:rPr>
        <w:t>、</w:t>
      </w:r>
      <w:r>
        <w:rPr>
          <w:rFonts w:hint="eastAsia"/>
          <w:lang w:eastAsia="zh-Hans"/>
        </w:rPr>
        <w:t>宰杀或去壳后冷冻</w:t>
      </w:r>
      <w:r>
        <w:rPr>
          <w:lang w:eastAsia="zh-Hans"/>
        </w:rPr>
        <w:t>。</w:t>
      </w:r>
      <w:bookmarkEnd w:id="189"/>
    </w:p>
    <w:p w14:paraId="1D458F0E">
      <w:pPr>
        <w:pStyle w:val="140"/>
      </w:pPr>
      <w:bookmarkStart w:id="190" w:name="_Toc141261517"/>
      <w:r>
        <w:t>冷冻原料根据</w:t>
      </w:r>
      <w:r>
        <w:rPr>
          <w:rFonts w:hint="eastAsia"/>
          <w:lang w:eastAsia="zh-Hans"/>
        </w:rPr>
        <w:t>产品特性和加工工艺要求选择适宜的解冻方法</w:t>
      </w:r>
      <w:r>
        <w:rPr>
          <w:lang w:eastAsia="zh-Hans"/>
        </w:rPr>
        <w:t>。</w:t>
      </w:r>
      <w:bookmarkEnd w:id="190"/>
    </w:p>
    <w:p w14:paraId="1C6BFCF3">
      <w:pPr>
        <w:pStyle w:val="140"/>
        <w:rPr>
          <w:color w:val="auto"/>
          <w:highlight w:val="none"/>
        </w:rPr>
      </w:pPr>
      <w:r>
        <w:rPr>
          <w:rFonts w:hint="eastAsia"/>
          <w:color w:val="auto"/>
          <w:highlight w:val="none"/>
          <w:lang w:eastAsia="zh-CN"/>
        </w:rPr>
        <w:t>原料</w:t>
      </w:r>
      <w:r>
        <w:rPr>
          <w:rFonts w:hint="eastAsia"/>
          <w:color w:val="auto"/>
          <w:highlight w:val="none"/>
        </w:rPr>
        <w:t>应按</w:t>
      </w:r>
      <w:r>
        <w:rPr>
          <w:rFonts w:hint="eastAsia"/>
          <w:color w:val="auto"/>
          <w:highlight w:val="none"/>
          <w:lang w:val="en-US" w:eastAsia="zh-CN"/>
        </w:rPr>
        <w:t>照</w:t>
      </w:r>
      <w:r>
        <w:rPr>
          <w:rFonts w:hint="eastAsia"/>
          <w:color w:val="auto"/>
          <w:highlight w:val="none"/>
        </w:rPr>
        <w:t>产品</w:t>
      </w:r>
      <w:r>
        <w:rPr>
          <w:rFonts w:hint="eastAsia"/>
          <w:color w:val="auto"/>
          <w:highlight w:val="none"/>
          <w:lang w:val="en-US" w:eastAsia="zh-CN"/>
        </w:rPr>
        <w:t>的性质</w:t>
      </w:r>
      <w:r>
        <w:rPr>
          <w:rFonts w:hint="eastAsia"/>
          <w:color w:val="auto"/>
          <w:highlight w:val="none"/>
        </w:rPr>
        <w:t>分类</w:t>
      </w:r>
      <w:r>
        <w:rPr>
          <w:rFonts w:hint="eastAsia"/>
          <w:color w:val="auto"/>
          <w:highlight w:val="none"/>
          <w:lang w:eastAsia="zh-CN"/>
        </w:rPr>
        <w:t>，</w:t>
      </w:r>
      <w:r>
        <w:rPr>
          <w:rFonts w:hint="eastAsia"/>
          <w:color w:val="auto"/>
          <w:highlight w:val="none"/>
          <w:lang w:val="en-US" w:eastAsia="zh-CN"/>
        </w:rPr>
        <w:t>按照购进（加工）</w:t>
      </w:r>
      <w:r>
        <w:rPr>
          <w:rFonts w:hint="eastAsia"/>
          <w:color w:val="auto"/>
          <w:highlight w:val="none"/>
        </w:rPr>
        <w:t>日期分架存放，并做好</w:t>
      </w:r>
      <w:r>
        <w:rPr>
          <w:rFonts w:hint="eastAsia"/>
          <w:color w:val="auto"/>
          <w:highlight w:val="none"/>
          <w:lang w:val="en-US" w:eastAsia="zh-CN"/>
        </w:rPr>
        <w:t>标签</w:t>
      </w:r>
      <w:r>
        <w:rPr>
          <w:rFonts w:hint="eastAsia"/>
          <w:color w:val="auto"/>
          <w:highlight w:val="none"/>
        </w:rPr>
        <w:t>标识</w:t>
      </w:r>
      <w:r>
        <w:rPr>
          <w:rFonts w:hint="eastAsia"/>
          <w:color w:val="auto"/>
          <w:highlight w:val="none"/>
          <w:lang w:eastAsia="zh-CN"/>
        </w:rPr>
        <w:t>，原料</w:t>
      </w:r>
      <w:r>
        <w:rPr>
          <w:rFonts w:hint="eastAsia"/>
          <w:color w:val="auto"/>
          <w:highlight w:val="none"/>
        </w:rPr>
        <w:t>应遵循先进先出的原则，变质</w:t>
      </w:r>
      <w:r>
        <w:rPr>
          <w:rFonts w:hint="eastAsia"/>
          <w:color w:val="auto"/>
          <w:highlight w:val="none"/>
          <w:lang w:val="en-US" w:eastAsia="zh-CN"/>
        </w:rPr>
        <w:t>和超过保质期的</w:t>
      </w:r>
      <w:r>
        <w:rPr>
          <w:rFonts w:hint="eastAsia"/>
          <w:color w:val="auto"/>
          <w:highlight w:val="none"/>
        </w:rPr>
        <w:t>预制菜</w:t>
      </w:r>
      <w:r>
        <w:rPr>
          <w:rFonts w:hint="eastAsia"/>
          <w:color w:val="auto"/>
          <w:highlight w:val="none"/>
          <w:lang w:eastAsia="zh-CN"/>
        </w:rPr>
        <w:t>原料</w:t>
      </w:r>
      <w:r>
        <w:rPr>
          <w:rFonts w:hint="eastAsia"/>
          <w:color w:val="auto"/>
          <w:highlight w:val="none"/>
        </w:rPr>
        <w:t>应及时清理。</w:t>
      </w:r>
    </w:p>
    <w:p w14:paraId="40965E4E">
      <w:pPr>
        <w:pStyle w:val="139"/>
        <w:spacing w:before="156" w:after="156"/>
        <w:rPr>
          <w:color w:val="000000" w:themeColor="text1"/>
          <w:lang w:eastAsia="zh-Hans"/>
          <w14:textFill>
            <w14:solidFill>
              <w14:schemeClr w14:val="tx1"/>
            </w14:solidFill>
          </w14:textFill>
        </w:rPr>
      </w:pPr>
      <w:bookmarkStart w:id="191" w:name="_Toc145413097"/>
      <w:bookmarkStart w:id="192" w:name="_Toc145333023"/>
      <w:bookmarkStart w:id="193" w:name="_Toc145403582"/>
      <w:bookmarkStart w:id="194" w:name="_Toc144276463"/>
      <w:bookmarkStart w:id="195" w:name="_Toc2122503776"/>
      <w:bookmarkStart w:id="196" w:name="_Toc141261518"/>
      <w:bookmarkStart w:id="197" w:name="_Toc144235029"/>
      <w:r>
        <w:rPr>
          <w:rFonts w:hint="eastAsia"/>
          <w:color w:val="000000" w:themeColor="text1"/>
          <w:lang w:eastAsia="zh-Hans"/>
          <w14:textFill>
            <w14:solidFill>
              <w14:schemeClr w14:val="tx1"/>
            </w14:solidFill>
          </w14:textFill>
        </w:rPr>
        <w:t>预制加工</w:t>
      </w:r>
      <w:bookmarkEnd w:id="191"/>
      <w:bookmarkEnd w:id="192"/>
      <w:bookmarkEnd w:id="193"/>
      <w:bookmarkEnd w:id="194"/>
      <w:bookmarkEnd w:id="195"/>
      <w:bookmarkEnd w:id="196"/>
      <w:bookmarkEnd w:id="197"/>
    </w:p>
    <w:p w14:paraId="4ADFE1A4">
      <w:pPr>
        <w:pStyle w:val="141"/>
        <w:spacing w:before="156" w:after="156"/>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清洗、切割</w:t>
      </w:r>
    </w:p>
    <w:p w14:paraId="64396637">
      <w:pPr>
        <w:pStyle w:val="133"/>
        <w:ind w:firstLine="42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原料的清洗、切割严格按照标准化流程进行。如叶菜类蔬菜，可采用浸泡清洗，根据需要可加入适量的食品级清洁剂或者食盐，对于肉类、鱼类等含有油脂或血液原材料，需要进行特别处理，可使用专业的去油去血工具去除表面的污物，确保食材彻底清洗干净。将食材按照菜品需要的形状和大小进行均匀切割。</w:t>
      </w:r>
    </w:p>
    <w:p w14:paraId="625AE0F9">
      <w:pPr>
        <w:pStyle w:val="141"/>
        <w:spacing w:before="156" w:after="156"/>
        <w:rPr>
          <w:color w:val="000000" w:themeColor="text1"/>
          <w:lang w:eastAsia="zh-Hans"/>
          <w14:textFill>
            <w14:solidFill>
              <w14:schemeClr w14:val="tx1"/>
            </w14:solidFill>
          </w14:textFill>
        </w:rPr>
      </w:pPr>
      <w:bookmarkStart w:id="198" w:name="_Toc141261519"/>
      <w:bookmarkStart w:id="199" w:name="_Toc145333024"/>
      <w:bookmarkStart w:id="200" w:name="_Toc144276464"/>
      <w:bookmarkStart w:id="201" w:name="_Toc145403583"/>
      <w:bookmarkStart w:id="202" w:name="_Toc144235030"/>
      <w:bookmarkStart w:id="203" w:name="_Toc1070102915"/>
      <w:r>
        <w:rPr>
          <w:rFonts w:hint="eastAsia"/>
          <w:color w:val="000000" w:themeColor="text1"/>
          <w:lang w:eastAsia="zh-Hans"/>
          <w14:textFill>
            <w14:solidFill>
              <w14:schemeClr w14:val="tx1"/>
            </w14:solidFill>
          </w14:textFill>
        </w:rPr>
        <w:t>腌制、滚揉</w:t>
      </w:r>
      <w:bookmarkEnd w:id="198"/>
      <w:bookmarkEnd w:id="199"/>
      <w:bookmarkEnd w:id="200"/>
      <w:bookmarkEnd w:id="201"/>
      <w:bookmarkEnd w:id="202"/>
      <w:bookmarkEnd w:id="203"/>
    </w:p>
    <w:p w14:paraId="176F651E">
      <w:pPr>
        <w:pStyle w:val="133"/>
        <w:ind w:firstLine="420"/>
        <w:rPr>
          <w:rFonts w:hAnsi="宋体"/>
          <w:color w:val="000000" w:themeColor="text1"/>
          <w:lang w:eastAsia="zh-Hans"/>
          <w14:textFill>
            <w14:solidFill>
              <w14:schemeClr w14:val="tx1"/>
            </w14:solidFill>
          </w14:textFill>
        </w:rPr>
      </w:pPr>
      <w:r>
        <w:rPr>
          <w:rFonts w:hint="eastAsia"/>
          <w:color w:val="000000" w:themeColor="text1"/>
          <w:lang w:eastAsia="zh-Hans"/>
          <w14:textFill>
            <w14:solidFill>
              <w14:schemeClr w14:val="tx1"/>
            </w14:solidFill>
          </w14:textFill>
        </w:rPr>
        <w:t>原料的腌制、滚揉的环境温</w:t>
      </w:r>
      <w:r>
        <w:rPr>
          <w:rFonts w:hint="eastAsia" w:hAnsi="宋体"/>
          <w:color w:val="000000" w:themeColor="text1"/>
          <w:lang w:eastAsia="zh-Hans"/>
          <w14:textFill>
            <w14:solidFill>
              <w14:schemeClr w14:val="tx1"/>
            </w14:solidFill>
          </w14:textFill>
        </w:rPr>
        <w:t>度应控制</w:t>
      </w:r>
      <w:r>
        <w:rPr>
          <w:rFonts w:hAnsi="宋体"/>
          <w:color w:val="000000" w:themeColor="text1"/>
          <w:lang w:eastAsia="zh-Hans"/>
          <w14:textFill>
            <w14:solidFill>
              <w14:schemeClr w14:val="tx1"/>
            </w14:solidFill>
          </w14:textFill>
        </w:rPr>
        <w:t>在0 ℃～4 ℃</w:t>
      </w:r>
      <w:r>
        <w:rPr>
          <w:rFonts w:hint="eastAsia" w:hAnsi="宋体"/>
          <w:color w:val="000000" w:themeColor="text1"/>
          <w:lang w:eastAsia="zh-Hans"/>
          <w14:textFill>
            <w14:solidFill>
              <w14:schemeClr w14:val="tx1"/>
            </w14:solidFill>
          </w14:textFill>
        </w:rPr>
        <w:t>。</w:t>
      </w:r>
    </w:p>
    <w:p w14:paraId="521BC778">
      <w:pPr>
        <w:pStyle w:val="141"/>
        <w:spacing w:before="156" w:after="156"/>
        <w:rPr>
          <w:color w:val="000000" w:themeColor="text1"/>
          <w:lang w:eastAsia="zh-Hans"/>
          <w14:textFill>
            <w14:solidFill>
              <w14:schemeClr w14:val="tx1"/>
            </w14:solidFill>
          </w14:textFill>
        </w:rPr>
      </w:pPr>
      <w:bookmarkStart w:id="204" w:name="_Toc44148780"/>
      <w:bookmarkStart w:id="205" w:name="_Toc145333025"/>
      <w:bookmarkStart w:id="206" w:name="_Toc145403584"/>
      <w:bookmarkStart w:id="207" w:name="_Toc144276465"/>
      <w:bookmarkStart w:id="208" w:name="_Toc144235031"/>
      <w:bookmarkStart w:id="209" w:name="_Toc141261520"/>
      <w:r>
        <w:rPr>
          <w:rFonts w:hint="eastAsia"/>
          <w:color w:val="000000" w:themeColor="text1"/>
          <w:lang w:eastAsia="zh-Hans"/>
          <w14:textFill>
            <w14:solidFill>
              <w14:schemeClr w14:val="tx1"/>
            </w14:solidFill>
          </w14:textFill>
        </w:rPr>
        <w:t>绞制、斩拌</w:t>
      </w:r>
      <w:bookmarkEnd w:id="204"/>
      <w:bookmarkEnd w:id="205"/>
      <w:bookmarkEnd w:id="206"/>
      <w:bookmarkEnd w:id="207"/>
      <w:bookmarkEnd w:id="208"/>
      <w:bookmarkEnd w:id="209"/>
    </w:p>
    <w:p w14:paraId="5D424291">
      <w:pPr>
        <w:pStyle w:val="133"/>
        <w:ind w:firstLine="420"/>
        <w:rPr>
          <w:color w:val="000000" w:themeColor="text1"/>
          <w:lang w:eastAsia="zh-Hans"/>
          <w14:textFill>
            <w14:solidFill>
              <w14:schemeClr w14:val="tx1"/>
            </w14:solidFill>
          </w14:textFill>
        </w:rPr>
      </w:pPr>
      <w:r>
        <w:rPr>
          <w:rFonts w:hint="eastAsia"/>
          <w:color w:val="000000" w:themeColor="text1"/>
          <w:lang w:eastAsia="zh-Hans"/>
          <w14:textFill>
            <w14:solidFill>
              <w14:schemeClr w14:val="tx1"/>
            </w14:solidFill>
          </w14:textFill>
        </w:rPr>
        <w:t>对于需要将原料斩拌为糜状进行后续加工的产品，绞制和斩拌时应控制产品的温度。</w:t>
      </w:r>
    </w:p>
    <w:p w14:paraId="12FE66F9">
      <w:pPr>
        <w:pStyle w:val="141"/>
        <w:spacing w:before="156" w:after="156"/>
        <w:rPr>
          <w:color w:val="000000" w:themeColor="text1"/>
          <w:lang w:eastAsia="zh-Hans"/>
          <w14:textFill>
            <w14:solidFill>
              <w14:schemeClr w14:val="tx1"/>
            </w14:solidFill>
          </w14:textFill>
        </w:rPr>
      </w:pPr>
      <w:bookmarkStart w:id="210" w:name="_Toc144276466"/>
      <w:bookmarkStart w:id="211" w:name="_Toc144235032"/>
      <w:bookmarkStart w:id="212" w:name="_Toc1126687245"/>
      <w:bookmarkStart w:id="213" w:name="_Toc145333026"/>
      <w:bookmarkStart w:id="214" w:name="_Toc141261521"/>
      <w:bookmarkStart w:id="215" w:name="_Toc145403585"/>
      <w:r>
        <w:rPr>
          <w:rFonts w:hint="eastAsia"/>
          <w:color w:val="000000" w:themeColor="text1"/>
          <w:lang w:eastAsia="zh-Hans"/>
          <w14:textFill>
            <w14:solidFill>
              <w14:schemeClr w14:val="tx1"/>
            </w14:solidFill>
          </w14:textFill>
        </w:rPr>
        <w:t>配制</w:t>
      </w:r>
      <w:r>
        <w:rPr>
          <w:color w:val="000000" w:themeColor="text1"/>
          <w:lang w:eastAsia="zh-Hans"/>
          <w14:textFill>
            <w14:solidFill>
              <w14:schemeClr w14:val="tx1"/>
            </w14:solidFill>
          </w14:textFill>
        </w:rPr>
        <w:t>、</w:t>
      </w:r>
      <w:r>
        <w:rPr>
          <w:rFonts w:hint="eastAsia"/>
          <w:color w:val="000000" w:themeColor="text1"/>
          <w:lang w:eastAsia="zh-Hans"/>
          <w14:textFill>
            <w14:solidFill>
              <w14:schemeClr w14:val="tx1"/>
            </w14:solidFill>
          </w14:textFill>
        </w:rPr>
        <w:t>调制</w:t>
      </w:r>
      <w:bookmarkEnd w:id="210"/>
      <w:bookmarkEnd w:id="211"/>
      <w:bookmarkEnd w:id="212"/>
      <w:bookmarkEnd w:id="213"/>
      <w:bookmarkEnd w:id="214"/>
      <w:bookmarkEnd w:id="215"/>
    </w:p>
    <w:p w14:paraId="3BB183CD">
      <w:pPr>
        <w:pStyle w:val="133"/>
        <w:ind w:firstLine="420"/>
        <w:rPr>
          <w:color w:val="000000" w:themeColor="text1"/>
          <w:lang w:eastAsia="zh-Hans"/>
          <w14:textFill>
            <w14:solidFill>
              <w14:schemeClr w14:val="tx1"/>
            </w14:solidFill>
          </w14:textFill>
        </w:rPr>
      </w:pPr>
      <w:r>
        <w:rPr>
          <w:rFonts w:hint="eastAsia"/>
          <w:color w:val="000000" w:themeColor="text1"/>
          <w:lang w:eastAsia="zh-Hans"/>
          <w14:textFill>
            <w14:solidFill>
              <w14:schemeClr w14:val="tx1"/>
            </w14:solidFill>
          </w14:textFill>
        </w:rPr>
        <w:t>后续无热加工的配制</w:t>
      </w:r>
      <w:r>
        <w:rPr>
          <w:color w:val="000000" w:themeColor="text1"/>
          <w:lang w:eastAsia="zh-Hans"/>
          <w14:textFill>
            <w14:solidFill>
              <w14:schemeClr w14:val="tx1"/>
            </w14:solidFill>
          </w14:textFill>
        </w:rPr>
        <w:t>、</w:t>
      </w:r>
      <w:r>
        <w:rPr>
          <w:rFonts w:hint="eastAsia"/>
          <w:color w:val="000000" w:themeColor="text1"/>
          <w:lang w:eastAsia="zh-Hans"/>
          <w14:textFill>
            <w14:solidFill>
              <w14:schemeClr w14:val="tx1"/>
            </w14:solidFill>
          </w14:textFill>
        </w:rPr>
        <w:t>调制过程应放置在清洁作业区，并尽快进行冷藏或冻藏。</w:t>
      </w:r>
    </w:p>
    <w:p w14:paraId="407443D3">
      <w:pPr>
        <w:pStyle w:val="139"/>
        <w:spacing w:before="156" w:after="156"/>
        <w:rPr>
          <w:lang w:eastAsia="zh-Hans"/>
        </w:rPr>
      </w:pPr>
      <w:bookmarkStart w:id="216" w:name="_Toc145403586"/>
      <w:bookmarkStart w:id="217" w:name="_Toc144235033"/>
      <w:bookmarkStart w:id="218" w:name="_Toc145413098"/>
      <w:bookmarkStart w:id="219" w:name="_Toc1869211116"/>
      <w:bookmarkStart w:id="220" w:name="_Toc145333027"/>
      <w:bookmarkStart w:id="221" w:name="_Toc141261522"/>
      <w:bookmarkStart w:id="222" w:name="_Toc144276467"/>
      <w:r>
        <w:rPr>
          <w:rFonts w:hint="eastAsia"/>
          <w:lang w:eastAsia="zh-Hans"/>
        </w:rPr>
        <w:t>热加工</w:t>
      </w:r>
      <w:bookmarkEnd w:id="216"/>
      <w:bookmarkEnd w:id="217"/>
      <w:bookmarkEnd w:id="218"/>
      <w:bookmarkEnd w:id="219"/>
      <w:bookmarkEnd w:id="220"/>
      <w:bookmarkEnd w:id="221"/>
      <w:bookmarkEnd w:id="222"/>
    </w:p>
    <w:p w14:paraId="6071D2C2">
      <w:pPr>
        <w:pStyle w:val="141"/>
        <w:spacing w:before="156" w:after="156"/>
        <w:rPr>
          <w:lang w:eastAsia="zh-Hans"/>
        </w:rPr>
      </w:pPr>
      <w:bookmarkStart w:id="223" w:name="_Toc144276468"/>
      <w:bookmarkStart w:id="224" w:name="_Toc145403587"/>
      <w:bookmarkStart w:id="225" w:name="_Toc292954649"/>
      <w:bookmarkStart w:id="226" w:name="_Toc145333028"/>
      <w:bookmarkStart w:id="227" w:name="_Toc144235034"/>
      <w:r>
        <w:rPr>
          <w:rFonts w:hint="eastAsia"/>
        </w:rPr>
        <w:t>一般</w:t>
      </w:r>
      <w:r>
        <w:rPr>
          <w:rFonts w:hint="eastAsia"/>
          <w:lang w:eastAsia="zh-Hans"/>
        </w:rPr>
        <w:t>要求</w:t>
      </w:r>
      <w:bookmarkEnd w:id="223"/>
      <w:bookmarkEnd w:id="224"/>
      <w:bookmarkEnd w:id="225"/>
      <w:bookmarkEnd w:id="226"/>
      <w:bookmarkEnd w:id="227"/>
    </w:p>
    <w:p w14:paraId="2D433567">
      <w:pPr>
        <w:pStyle w:val="133"/>
        <w:ind w:firstLine="420"/>
        <w:rPr>
          <w:lang w:eastAsia="zh-Hans"/>
        </w:rPr>
      </w:pPr>
      <w:r>
        <w:rPr>
          <w:rFonts w:hint="eastAsia"/>
          <w:lang w:eastAsia="zh-Hans"/>
        </w:rPr>
        <w:t>应按照产品加工工艺</w:t>
      </w:r>
      <w:r>
        <w:rPr>
          <w:lang w:eastAsia="zh-Hans"/>
        </w:rPr>
        <w:t>，</w:t>
      </w:r>
      <w:r>
        <w:rPr>
          <w:rFonts w:hint="eastAsia"/>
          <w:lang w:eastAsia="zh-Hans"/>
        </w:rPr>
        <w:t>严格控制热加工温度</w:t>
      </w:r>
      <w:r>
        <w:rPr>
          <w:lang w:eastAsia="zh-Hans"/>
        </w:rPr>
        <w:t>、</w:t>
      </w:r>
      <w:r>
        <w:rPr>
          <w:rFonts w:hint="eastAsia"/>
          <w:lang w:eastAsia="zh-Hans"/>
        </w:rPr>
        <w:t>中心温度和中心温度保持时间，确保熟化程度满足产品后加工要求。</w:t>
      </w:r>
    </w:p>
    <w:p w14:paraId="0176FEDB">
      <w:pPr>
        <w:pStyle w:val="133"/>
        <w:ind w:firstLine="360"/>
        <w:rPr>
          <w:sz w:val="18"/>
          <w:szCs w:val="18"/>
          <w:lang w:eastAsia="zh-Hans"/>
        </w:rPr>
      </w:pPr>
      <w:r>
        <w:rPr>
          <w:sz w:val="18"/>
          <w:szCs w:val="18"/>
          <w:lang w:eastAsia="zh-Hans"/>
        </w:rPr>
        <w:t>注：本文件所列为常规热加工技术，企业可根据实际生产工艺优化采用。</w:t>
      </w:r>
    </w:p>
    <w:p w14:paraId="79D62410">
      <w:pPr>
        <w:pStyle w:val="141"/>
        <w:spacing w:before="156" w:after="156"/>
        <w:rPr>
          <w:lang w:eastAsia="zh-Hans"/>
        </w:rPr>
      </w:pPr>
      <w:bookmarkStart w:id="228" w:name="_Toc144235035"/>
      <w:bookmarkStart w:id="229" w:name="_Toc141261523"/>
      <w:bookmarkStart w:id="230" w:name="_Toc144276469"/>
      <w:bookmarkStart w:id="231" w:name="_Toc1656266819"/>
      <w:bookmarkStart w:id="232" w:name="_Toc145333029"/>
      <w:bookmarkStart w:id="233" w:name="_Toc145403588"/>
      <w:r>
        <w:rPr>
          <w:rFonts w:hint="eastAsia"/>
          <w:lang w:eastAsia="zh-Hans"/>
        </w:rPr>
        <w:t>蒸制</w:t>
      </w:r>
      <w:bookmarkEnd w:id="228"/>
      <w:bookmarkEnd w:id="229"/>
      <w:bookmarkEnd w:id="230"/>
      <w:bookmarkEnd w:id="231"/>
      <w:bookmarkEnd w:id="232"/>
      <w:bookmarkEnd w:id="233"/>
    </w:p>
    <w:p w14:paraId="475DD70B">
      <w:pPr>
        <w:pStyle w:val="133"/>
        <w:ind w:firstLine="420"/>
        <w:rPr>
          <w:color w:val="000000"/>
          <w:lang w:eastAsia="zh-Hans"/>
        </w:rPr>
      </w:pPr>
      <w:r>
        <w:rPr>
          <w:rFonts w:hint="eastAsia"/>
          <w:color w:val="000000"/>
          <w:lang w:eastAsia="zh-Hans"/>
        </w:rPr>
        <w:t>以水蒸气为传热介质，利用蒸汽热</w:t>
      </w:r>
      <w:r>
        <w:rPr>
          <w:rFonts w:ascii="Times New Roman"/>
          <w:color w:val="000000"/>
          <w:lang w:eastAsia="zh-Hans"/>
        </w:rPr>
        <w:t>对流将食材热加工。包括低温蒸煮、高温常压蒸煮</w:t>
      </w:r>
      <w:r>
        <w:rPr>
          <w:rFonts w:hint="eastAsia" w:ascii="Times New Roman"/>
          <w:color w:val="000000"/>
          <w:lang w:eastAsia="zh-Hans"/>
        </w:rPr>
        <w:t>和</w:t>
      </w:r>
      <w:r>
        <w:rPr>
          <w:rFonts w:ascii="Times New Roman"/>
          <w:color w:val="000000"/>
          <w:lang w:eastAsia="zh-Hans"/>
        </w:rPr>
        <w:t>高温加压蒸煮。</w:t>
      </w:r>
    </w:p>
    <w:p w14:paraId="25AD998E">
      <w:pPr>
        <w:pStyle w:val="141"/>
        <w:spacing w:before="156" w:after="156"/>
        <w:rPr>
          <w:color w:val="000000"/>
          <w:lang w:eastAsia="zh-Hans"/>
        </w:rPr>
      </w:pPr>
      <w:bookmarkStart w:id="234" w:name="_Toc141261524"/>
      <w:bookmarkStart w:id="235" w:name="_Toc144276470"/>
      <w:bookmarkStart w:id="236" w:name="_Toc1193394519"/>
      <w:bookmarkStart w:id="237" w:name="_Toc144235036"/>
      <w:bookmarkStart w:id="238" w:name="_Toc145333030"/>
      <w:bookmarkStart w:id="239" w:name="_Toc145403589"/>
      <w:r>
        <w:rPr>
          <w:rFonts w:hint="eastAsia"/>
          <w:color w:val="000000"/>
          <w:lang w:eastAsia="zh-Hans"/>
        </w:rPr>
        <w:t>炸</w:t>
      </w:r>
      <w:bookmarkEnd w:id="234"/>
      <w:bookmarkEnd w:id="235"/>
      <w:bookmarkEnd w:id="236"/>
      <w:bookmarkEnd w:id="237"/>
      <w:r>
        <w:rPr>
          <w:rFonts w:hint="eastAsia"/>
          <w:color w:val="000000"/>
          <w:lang w:eastAsia="zh-Hans"/>
        </w:rPr>
        <w:t>制</w:t>
      </w:r>
      <w:bookmarkEnd w:id="238"/>
      <w:bookmarkEnd w:id="239"/>
    </w:p>
    <w:p w14:paraId="37492538">
      <w:pPr>
        <w:pStyle w:val="133"/>
        <w:ind w:firstLine="420"/>
        <w:rPr>
          <w:rFonts w:hAnsi="宋体"/>
          <w:lang w:eastAsia="zh-Hans"/>
        </w:rPr>
      </w:pPr>
      <w:r>
        <w:rPr>
          <w:rFonts w:hint="eastAsia" w:ascii="Times New Roman"/>
          <w:lang w:eastAsia="zh-Hans"/>
        </w:rPr>
        <w:t>以食用油为传</w:t>
      </w:r>
      <w:r>
        <w:rPr>
          <w:rFonts w:hint="eastAsia" w:hAnsi="宋体"/>
          <w:lang w:eastAsia="zh-Hans"/>
        </w:rPr>
        <w:t>热介质</w:t>
      </w:r>
      <w:r>
        <w:rPr>
          <w:rFonts w:hAnsi="宋体"/>
          <w:lang w:eastAsia="zh-Hans"/>
        </w:rPr>
        <w:t>，</w:t>
      </w:r>
      <w:r>
        <w:rPr>
          <w:rFonts w:hint="eastAsia" w:hAnsi="宋体"/>
          <w:lang w:eastAsia="zh-Hans"/>
        </w:rPr>
        <w:t>利用热传导和热对流将食材快速热加工</w:t>
      </w:r>
      <w:r>
        <w:rPr>
          <w:rFonts w:hAnsi="宋体"/>
          <w:lang w:eastAsia="zh-Hans"/>
        </w:rPr>
        <w:t>。</w:t>
      </w:r>
      <w:r>
        <w:rPr>
          <w:rFonts w:hint="eastAsia" w:hAnsi="宋体"/>
          <w:lang w:eastAsia="zh-Hans"/>
        </w:rPr>
        <w:t>包括常压油炸</w:t>
      </w:r>
      <w:r>
        <w:rPr>
          <w:rFonts w:hAnsi="宋体"/>
          <w:lang w:eastAsia="zh-Hans"/>
        </w:rPr>
        <w:t>（</w:t>
      </w:r>
      <w:r>
        <w:rPr>
          <w:rFonts w:hint="eastAsia" w:hAnsi="宋体"/>
          <w:lang w:eastAsia="zh-Hans"/>
        </w:rPr>
        <w:t>温度</w:t>
      </w:r>
      <w:r>
        <w:rPr>
          <w:rFonts w:hAnsi="宋体"/>
          <w:lang w:eastAsia="zh-Hans"/>
        </w:rPr>
        <w:t>90 ℃～230 ℃），</w:t>
      </w:r>
      <w:r>
        <w:rPr>
          <w:rFonts w:hint="eastAsia" w:hAnsi="宋体"/>
          <w:lang w:eastAsia="zh-Hans"/>
        </w:rPr>
        <w:t>真空低温油炸</w:t>
      </w:r>
      <w:r>
        <w:rPr>
          <w:rFonts w:hAnsi="宋体"/>
          <w:lang w:eastAsia="zh-Hans"/>
        </w:rPr>
        <w:t>（</w:t>
      </w:r>
      <w:r>
        <w:rPr>
          <w:rFonts w:hint="eastAsia" w:hAnsi="宋体"/>
          <w:lang w:eastAsia="zh-Hans"/>
        </w:rPr>
        <w:t>温度</w:t>
      </w:r>
      <w:r>
        <w:rPr>
          <w:rFonts w:hAnsi="宋体"/>
          <w:lang w:eastAsia="zh-Hans"/>
        </w:rPr>
        <w:t>70 ℃～120 ℃）</w:t>
      </w:r>
      <w:r>
        <w:rPr>
          <w:rFonts w:hint="eastAsia" w:hAnsi="宋体"/>
          <w:lang w:eastAsia="zh-Hans"/>
        </w:rPr>
        <w:t>和高压油炸</w:t>
      </w:r>
      <w:r>
        <w:rPr>
          <w:rFonts w:hAnsi="宋体"/>
          <w:lang w:eastAsia="zh-Hans"/>
        </w:rPr>
        <w:t>（</w:t>
      </w:r>
      <w:r>
        <w:rPr>
          <w:rFonts w:hint="eastAsia" w:hAnsi="宋体"/>
          <w:lang w:eastAsia="zh-Hans"/>
        </w:rPr>
        <w:t>温度</w:t>
      </w:r>
      <w:r>
        <w:rPr>
          <w:rFonts w:hAnsi="宋体"/>
          <w:lang w:eastAsia="zh-Hans"/>
        </w:rPr>
        <w:t>150 ℃～200 ℃）。</w:t>
      </w:r>
    </w:p>
    <w:p w14:paraId="38CC427E">
      <w:pPr>
        <w:pStyle w:val="141"/>
        <w:spacing w:before="156" w:after="156"/>
        <w:rPr>
          <w:lang w:eastAsia="zh-Hans"/>
        </w:rPr>
      </w:pPr>
      <w:bookmarkStart w:id="240" w:name="_Toc145333031"/>
      <w:bookmarkStart w:id="241" w:name="_Toc2031901500"/>
      <w:bookmarkStart w:id="242" w:name="_Toc144235037"/>
      <w:bookmarkStart w:id="243" w:name="_Toc145403590"/>
      <w:bookmarkStart w:id="244" w:name="_Toc141261525"/>
      <w:bookmarkStart w:id="245" w:name="_Toc144276471"/>
      <w:r>
        <w:rPr>
          <w:rFonts w:hint="eastAsia"/>
          <w:lang w:eastAsia="zh-Hans"/>
        </w:rPr>
        <w:t>烤制</w:t>
      </w:r>
      <w:bookmarkEnd w:id="240"/>
      <w:bookmarkEnd w:id="241"/>
      <w:bookmarkEnd w:id="242"/>
      <w:bookmarkEnd w:id="243"/>
      <w:bookmarkEnd w:id="244"/>
      <w:bookmarkEnd w:id="245"/>
    </w:p>
    <w:p w14:paraId="490A467A">
      <w:pPr>
        <w:widowControl/>
        <w:ind w:firstLine="420" w:firstLineChars="200"/>
        <w:jc w:val="left"/>
        <w:rPr>
          <w:lang w:eastAsia="zh-Hans"/>
        </w:rPr>
      </w:pPr>
      <w:r>
        <w:rPr>
          <w:rFonts w:ascii="宋体" w:hAnsi="宋体" w:cs="宋体"/>
          <w:color w:val="000000"/>
          <w:kern w:val="0"/>
          <w:lang w:bidi="ar"/>
        </w:rPr>
        <w:t>以干热空气、过热蒸汽、电磁等为传热介质，利用热辐射、传导、对流、分子振动等将食材热加</w:t>
      </w:r>
      <w:r>
        <w:rPr>
          <w:rFonts w:hint="eastAsia" w:ascii="宋体" w:hAnsi="宋体" w:cs="宋体"/>
          <w:color w:val="000000"/>
          <w:kern w:val="0"/>
          <w:lang w:eastAsia="zh-Hans" w:bidi="ar"/>
        </w:rPr>
        <w:t>工</w:t>
      </w:r>
      <w:r>
        <w:rPr>
          <w:rFonts w:ascii="宋体" w:hAnsi="宋体" w:cs="宋体"/>
          <w:color w:val="000000"/>
          <w:kern w:val="0"/>
          <w:lang w:eastAsia="zh-Hans" w:bidi="ar"/>
        </w:rPr>
        <w:t>。</w:t>
      </w:r>
      <w:r>
        <w:rPr>
          <w:rFonts w:hint="eastAsia" w:ascii="宋体" w:hAnsi="宋体" w:cs="宋体"/>
          <w:color w:val="000000"/>
          <w:kern w:val="0"/>
          <w:lang w:eastAsia="zh-Hans" w:bidi="ar"/>
        </w:rPr>
        <w:t>烤制方式包括明烤和暗烤</w:t>
      </w:r>
      <w:r>
        <w:rPr>
          <w:rFonts w:ascii="宋体" w:hAnsi="宋体" w:cs="宋体"/>
          <w:color w:val="000000"/>
          <w:kern w:val="0"/>
          <w:lang w:eastAsia="zh-Hans" w:bidi="ar"/>
        </w:rPr>
        <w:t>。</w:t>
      </w:r>
      <w:r>
        <w:rPr>
          <w:rFonts w:hint="eastAsia" w:ascii="宋体" w:hAnsi="宋体" w:cs="宋体"/>
          <w:color w:val="000000"/>
          <w:kern w:val="0"/>
          <w:lang w:eastAsia="zh-Hans" w:bidi="ar"/>
        </w:rPr>
        <w:t>应根据食材特点</w:t>
      </w:r>
      <w:r>
        <w:rPr>
          <w:rFonts w:ascii="宋体" w:hAnsi="宋体" w:cs="宋体"/>
          <w:color w:val="000000"/>
          <w:kern w:val="0"/>
          <w:lang w:eastAsia="zh-Hans" w:bidi="ar"/>
        </w:rPr>
        <w:t>、</w:t>
      </w:r>
      <w:r>
        <w:rPr>
          <w:rFonts w:hint="eastAsia" w:ascii="宋体" w:hAnsi="宋体" w:cs="宋体"/>
          <w:color w:val="000000"/>
          <w:kern w:val="0"/>
          <w:lang w:eastAsia="zh-Hans" w:bidi="ar"/>
        </w:rPr>
        <w:t>大小和形状等选择烤制的方式和时间</w:t>
      </w:r>
      <w:r>
        <w:rPr>
          <w:rFonts w:ascii="宋体" w:hAnsi="宋体" w:cs="宋体"/>
          <w:color w:val="000000"/>
          <w:kern w:val="0"/>
          <w:lang w:eastAsia="zh-Hans" w:bidi="ar"/>
        </w:rPr>
        <w:t>。</w:t>
      </w:r>
    </w:p>
    <w:p w14:paraId="7DA0BC55">
      <w:pPr>
        <w:pStyle w:val="141"/>
        <w:spacing w:before="156" w:after="156"/>
        <w:rPr>
          <w:color w:val="000000"/>
          <w:lang w:eastAsia="zh-Hans"/>
        </w:rPr>
      </w:pPr>
      <w:bookmarkStart w:id="246" w:name="_Toc145333032"/>
      <w:bookmarkStart w:id="247" w:name="_Toc144276472"/>
      <w:bookmarkStart w:id="248" w:name="_Toc883555906"/>
      <w:bookmarkStart w:id="249" w:name="_Toc141261526"/>
      <w:bookmarkStart w:id="250" w:name="_Toc144235038"/>
      <w:bookmarkStart w:id="251" w:name="_Toc145403591"/>
      <w:r>
        <w:rPr>
          <w:rFonts w:hint="eastAsia"/>
          <w:color w:val="000000"/>
          <w:lang w:eastAsia="zh-Hans"/>
        </w:rPr>
        <w:t>炒制</w:t>
      </w:r>
      <w:bookmarkEnd w:id="246"/>
      <w:bookmarkEnd w:id="247"/>
      <w:bookmarkEnd w:id="248"/>
      <w:bookmarkEnd w:id="249"/>
      <w:bookmarkEnd w:id="250"/>
      <w:bookmarkEnd w:id="251"/>
    </w:p>
    <w:p w14:paraId="1BFD6F79">
      <w:pPr>
        <w:widowControl/>
        <w:ind w:firstLine="420" w:firstLineChars="200"/>
        <w:jc w:val="left"/>
        <w:rPr>
          <w:color w:val="C0504D"/>
          <w:highlight w:val="yellow"/>
        </w:rPr>
      </w:pPr>
      <w:r>
        <w:rPr>
          <w:rFonts w:ascii="宋体" w:hAnsi="宋体" w:cs="宋体"/>
          <w:color w:val="000000"/>
          <w:kern w:val="0"/>
          <w:lang w:bidi="ar"/>
        </w:rPr>
        <w:t>使用少量食用油或陶瓷珠、砂、盐等介质，结合翻炒，高温</w:t>
      </w:r>
      <w:r>
        <w:rPr>
          <w:rFonts w:hint="eastAsia" w:ascii="宋体" w:hAnsi="宋体" w:cs="宋体"/>
          <w:kern w:val="0"/>
          <w:lang w:eastAsia="zh-Hans" w:bidi="ar"/>
        </w:rPr>
        <w:t>将食材</w:t>
      </w:r>
      <w:r>
        <w:rPr>
          <w:rFonts w:ascii="宋体" w:hAnsi="宋体" w:cs="宋体"/>
          <w:kern w:val="0"/>
          <w:lang w:bidi="ar"/>
        </w:rPr>
        <w:t>热加工。</w:t>
      </w:r>
      <w:r>
        <w:rPr>
          <w:rFonts w:hint="eastAsia" w:ascii="宋体" w:hAnsi="宋体" w:cs="宋体"/>
          <w:kern w:val="0"/>
          <w:lang w:bidi="ar"/>
        </w:rPr>
        <w:t>油温宜</w:t>
      </w:r>
      <w:r>
        <w:rPr>
          <w:rFonts w:ascii="宋体" w:hAnsi="宋体"/>
          <w:kern w:val="0"/>
          <w:lang w:bidi="ar"/>
        </w:rPr>
        <w:t>在</w:t>
      </w:r>
      <w:r>
        <w:rPr>
          <w:rFonts w:ascii="宋体" w:hAnsi="宋体"/>
        </w:rPr>
        <w:t xml:space="preserve">150 </w:t>
      </w:r>
      <w:r>
        <w:rPr>
          <w:rFonts w:ascii="宋体" w:hAnsi="宋体"/>
          <w:lang w:eastAsia="zh-Hans"/>
        </w:rPr>
        <w:t>℃～</w:t>
      </w:r>
      <w:r>
        <w:rPr>
          <w:rFonts w:ascii="宋体" w:hAnsi="宋体"/>
        </w:rPr>
        <w:t xml:space="preserve">180 </w:t>
      </w:r>
      <w:r>
        <w:rPr>
          <w:rFonts w:ascii="宋体" w:hAnsi="宋体"/>
          <w:lang w:eastAsia="zh-Hans"/>
        </w:rPr>
        <w:t>℃</w:t>
      </w:r>
      <w:r>
        <w:rPr>
          <w:rFonts w:ascii="宋体" w:hAnsi="宋体"/>
        </w:rPr>
        <w:t xml:space="preserve">，炒制过程食材的中心温度不高于85 </w:t>
      </w:r>
      <w:r>
        <w:rPr>
          <w:rFonts w:ascii="宋体" w:hAnsi="宋体"/>
          <w:lang w:eastAsia="zh-Hans"/>
        </w:rPr>
        <w:t>℃</w:t>
      </w:r>
      <w:r>
        <w:rPr>
          <w:rFonts w:ascii="宋体" w:hAnsi="宋体"/>
        </w:rPr>
        <w:t>。</w:t>
      </w:r>
      <w:r>
        <w:rPr>
          <w:rFonts w:ascii="宋体" w:hAnsi="宋体"/>
          <w:kern w:val="0"/>
          <w:lang w:eastAsia="zh-Hans" w:bidi="ar"/>
        </w:rPr>
        <w:t>应根据食材</w:t>
      </w:r>
      <w:r>
        <w:rPr>
          <w:rFonts w:ascii="Times New Roman" w:hAnsi="Times New Roman"/>
          <w:kern w:val="0"/>
          <w:lang w:eastAsia="zh-Hans" w:bidi="ar"/>
        </w:rPr>
        <w:t>特点</w:t>
      </w:r>
      <w:r>
        <w:rPr>
          <w:rFonts w:ascii="Times New Roman" w:hAnsi="Times New Roman"/>
          <w:kern w:val="0"/>
          <w:lang w:bidi="ar"/>
        </w:rPr>
        <w:t>及熟化程度的要求选择炒制的时</w:t>
      </w:r>
      <w:r>
        <w:rPr>
          <w:rFonts w:ascii="Times New Roman" w:hAnsi="Times New Roman"/>
          <w:color w:val="000000"/>
          <w:kern w:val="0"/>
          <w:lang w:bidi="ar"/>
        </w:rPr>
        <w:t>间。</w:t>
      </w:r>
    </w:p>
    <w:p w14:paraId="657548A1">
      <w:pPr>
        <w:pStyle w:val="141"/>
        <w:spacing w:before="156" w:after="156"/>
        <w:rPr>
          <w:color w:val="000000"/>
          <w:lang w:eastAsia="zh-Hans"/>
        </w:rPr>
      </w:pPr>
      <w:bookmarkStart w:id="252" w:name="_Toc144235039"/>
      <w:bookmarkStart w:id="253" w:name="_Toc144276473"/>
      <w:bookmarkStart w:id="254" w:name="_Toc141261527"/>
      <w:bookmarkStart w:id="255" w:name="_Toc74693137"/>
      <w:bookmarkStart w:id="256" w:name="_Toc145403592"/>
      <w:bookmarkStart w:id="257" w:name="_Toc145333033"/>
      <w:r>
        <w:rPr>
          <w:rFonts w:hint="eastAsia"/>
          <w:color w:val="000000"/>
          <w:lang w:eastAsia="zh-Hans"/>
        </w:rPr>
        <w:t>炖</w:t>
      </w:r>
      <w:r>
        <w:rPr>
          <w:color w:val="000000"/>
          <w:lang w:eastAsia="zh-Hans"/>
        </w:rPr>
        <w:t>（</w:t>
      </w:r>
      <w:r>
        <w:rPr>
          <w:rFonts w:hint="eastAsia"/>
          <w:color w:val="000000"/>
          <w:lang w:eastAsia="zh-Hans"/>
        </w:rPr>
        <w:t>煮</w:t>
      </w:r>
      <w:bookmarkEnd w:id="252"/>
      <w:bookmarkEnd w:id="253"/>
      <w:bookmarkEnd w:id="254"/>
      <w:bookmarkEnd w:id="255"/>
      <w:r>
        <w:rPr>
          <w:color w:val="000000"/>
          <w:lang w:eastAsia="zh-Hans"/>
        </w:rPr>
        <w:t>）</w:t>
      </w:r>
      <w:r>
        <w:rPr>
          <w:rFonts w:hint="eastAsia"/>
          <w:color w:val="000000"/>
          <w:lang w:eastAsia="zh-Hans"/>
        </w:rPr>
        <w:t>制</w:t>
      </w:r>
      <w:bookmarkEnd w:id="256"/>
      <w:bookmarkEnd w:id="257"/>
    </w:p>
    <w:p w14:paraId="266A7A70">
      <w:pPr>
        <w:spacing w:before="156" w:after="156"/>
        <w:ind w:firstLine="420" w:firstLineChars="200"/>
        <w:jc w:val="left"/>
        <w:rPr>
          <w:lang w:eastAsia="zh-Hans"/>
        </w:rPr>
      </w:pPr>
      <w:r>
        <w:rPr>
          <w:rFonts w:ascii="Times New Roman" w:hAnsi="Times New Roman"/>
          <w:color w:val="000000"/>
          <w:kern w:val="0"/>
          <w:lang w:bidi="ar"/>
        </w:rPr>
        <w:t>以水或汤汁为传热介质和可食原料，利用液体热对流将食材热加工。</w:t>
      </w:r>
      <w:r>
        <w:rPr>
          <w:rFonts w:ascii="Times New Roman" w:hAnsi="Times New Roman"/>
          <w:color w:val="000000"/>
          <w:kern w:val="0"/>
          <w:lang w:eastAsia="zh-Hans" w:bidi="ar"/>
        </w:rPr>
        <w:t>炖煮方式包括清水炖煮、隔水炖煮和</w:t>
      </w:r>
      <w:r>
        <w:rPr>
          <w:rFonts w:ascii="Times New Roman" w:hAnsi="Times New Roman"/>
          <w:color w:val="000000"/>
          <w:kern w:val="0"/>
          <w:lang w:bidi="ar"/>
        </w:rPr>
        <w:t>侉炖，通常常压炖煮</w:t>
      </w:r>
      <w:r>
        <w:rPr>
          <w:rFonts w:ascii="宋体" w:hAnsi="宋体"/>
          <w:color w:val="000000"/>
          <w:kern w:val="0"/>
          <w:lang w:bidi="ar"/>
        </w:rPr>
        <w:t>温度95 ℃～100 ℃，加压炖煮温度100 ℃～130 ℃</w:t>
      </w:r>
      <w:bookmarkStart w:id="258" w:name="_Toc144235040"/>
      <w:bookmarkStart w:id="259" w:name="_Toc141261533"/>
      <w:bookmarkStart w:id="260" w:name="_Toc1237103711"/>
      <w:bookmarkStart w:id="261" w:name="_Toc144276474"/>
    </w:p>
    <w:p w14:paraId="60CA4ED4">
      <w:pPr>
        <w:pStyle w:val="139"/>
        <w:spacing w:before="156" w:after="156"/>
        <w:rPr>
          <w:lang w:eastAsia="zh-Hans"/>
        </w:rPr>
      </w:pPr>
      <w:bookmarkStart w:id="262" w:name="_Toc145403593"/>
      <w:bookmarkStart w:id="263" w:name="_Toc145333035"/>
      <w:bookmarkStart w:id="264" w:name="_Toc145413099"/>
      <w:r>
        <w:rPr>
          <w:rFonts w:hint="eastAsia"/>
          <w:lang w:eastAsia="zh-Hans"/>
        </w:rPr>
        <w:t>冷却</w:t>
      </w:r>
      <w:bookmarkEnd w:id="258"/>
      <w:bookmarkEnd w:id="259"/>
      <w:bookmarkEnd w:id="260"/>
      <w:bookmarkEnd w:id="261"/>
      <w:bookmarkEnd w:id="262"/>
      <w:bookmarkEnd w:id="263"/>
      <w:bookmarkEnd w:id="264"/>
    </w:p>
    <w:p w14:paraId="07EB38A0">
      <w:pPr>
        <w:pStyle w:val="133"/>
        <w:ind w:firstLine="420"/>
        <w:rPr>
          <w:lang w:eastAsia="zh-Hans"/>
        </w:rPr>
      </w:pPr>
      <w:r>
        <w:rPr>
          <w:rFonts w:hint="eastAsia"/>
          <w:lang w:eastAsia="zh-Hans"/>
        </w:rPr>
        <w:t>产品热加工后应尽快冷却，使产品中心</w:t>
      </w:r>
      <w:r>
        <w:rPr>
          <w:rFonts w:hint="eastAsia" w:hAnsi="宋体"/>
          <w:lang w:eastAsia="zh-Hans"/>
        </w:rPr>
        <w:t>温度在</w:t>
      </w:r>
      <w:r>
        <w:rPr>
          <w:rFonts w:hAnsi="宋体"/>
          <w:lang w:eastAsia="zh-Hans"/>
        </w:rPr>
        <w:t>2</w:t>
      </w:r>
      <w:r>
        <w:rPr>
          <w:rFonts w:hint="eastAsia" w:hAnsi="宋体"/>
          <w:lang w:eastAsia="zh-Hans"/>
        </w:rPr>
        <w:t>小时内迅速</w:t>
      </w:r>
      <w:r>
        <w:rPr>
          <w:rFonts w:hAnsi="宋体"/>
          <w:lang w:eastAsia="zh-Hans"/>
        </w:rPr>
        <w:t>降至</w:t>
      </w:r>
      <w:r>
        <w:rPr>
          <w:rFonts w:hAnsi="宋体"/>
        </w:rPr>
        <w:t xml:space="preserve">0 </w:t>
      </w:r>
      <w:r>
        <w:rPr>
          <w:rFonts w:hAnsi="宋体"/>
          <w:lang w:eastAsia="zh-Hans"/>
        </w:rPr>
        <w:t>℃～</w:t>
      </w:r>
      <w:r>
        <w:rPr>
          <w:rFonts w:hAnsi="宋体"/>
        </w:rPr>
        <w:t xml:space="preserve">10 </w:t>
      </w:r>
      <w:r>
        <w:rPr>
          <w:rFonts w:hAnsi="宋体"/>
          <w:lang w:eastAsia="zh-Hans"/>
        </w:rPr>
        <w:t>℃。</w:t>
      </w:r>
    </w:p>
    <w:p w14:paraId="65D4C467">
      <w:pPr>
        <w:pStyle w:val="139"/>
        <w:spacing w:before="156" w:after="156"/>
        <w:rPr>
          <w:lang w:eastAsia="zh-Hans"/>
        </w:rPr>
      </w:pPr>
      <w:bookmarkStart w:id="265" w:name="_Toc144235041"/>
      <w:bookmarkStart w:id="266" w:name="_Toc145413100"/>
      <w:bookmarkStart w:id="267" w:name="_Toc145403594"/>
      <w:bookmarkStart w:id="268" w:name="_Toc144276475"/>
      <w:bookmarkStart w:id="269" w:name="_Toc145333036"/>
      <w:bookmarkStart w:id="270" w:name="_Toc65400523"/>
      <w:bookmarkStart w:id="271" w:name="_Toc141261534"/>
      <w:r>
        <w:rPr>
          <w:rFonts w:hint="eastAsia"/>
          <w:lang w:eastAsia="zh-Hans"/>
        </w:rPr>
        <w:t>速冻</w:t>
      </w:r>
      <w:bookmarkEnd w:id="265"/>
      <w:bookmarkEnd w:id="266"/>
      <w:bookmarkEnd w:id="267"/>
      <w:bookmarkEnd w:id="268"/>
      <w:bookmarkEnd w:id="269"/>
      <w:bookmarkEnd w:id="270"/>
      <w:bookmarkEnd w:id="271"/>
    </w:p>
    <w:p w14:paraId="711E762A">
      <w:pPr>
        <w:pStyle w:val="133"/>
        <w:ind w:firstLine="420"/>
        <w:rPr>
          <w:rFonts w:hAnsi="宋体"/>
          <w:lang w:eastAsia="zh-Hans"/>
        </w:rPr>
      </w:pPr>
      <w:r>
        <w:rPr>
          <w:rFonts w:hint="eastAsia" w:hAnsi="宋体"/>
          <w:lang w:eastAsia="zh-Hans"/>
        </w:rPr>
        <w:t>将预处理的食品</w:t>
      </w:r>
      <w:r>
        <w:rPr>
          <w:rFonts w:hAnsi="宋体"/>
          <w:lang w:eastAsia="zh-Hans"/>
        </w:rPr>
        <w:t>在-30 ℃～-40 ℃条件下通过速冻生产线或置于急冻间在30 min内完成冻结全过程，以最快的速度通过食品的最大冰晶区（大部分食品为-1 ℃～-5 ℃），并且使产品中心温度达到-18 ℃以下。</w:t>
      </w:r>
    </w:p>
    <w:p w14:paraId="5B6FF949">
      <w:pPr>
        <w:pStyle w:val="139"/>
        <w:spacing w:before="156" w:after="156"/>
        <w:rPr>
          <w:lang w:eastAsia="zh-Hans"/>
        </w:rPr>
      </w:pPr>
      <w:bookmarkStart w:id="272" w:name="_Toc145413101"/>
      <w:bookmarkStart w:id="273" w:name="_Toc145333037"/>
      <w:bookmarkStart w:id="274" w:name="_Toc145403595"/>
      <w:r>
        <w:rPr>
          <w:rFonts w:hint="eastAsia"/>
          <w:lang w:eastAsia="zh-Hans"/>
        </w:rPr>
        <w:t>包装</w:t>
      </w:r>
      <w:bookmarkEnd w:id="272"/>
      <w:bookmarkEnd w:id="273"/>
      <w:bookmarkEnd w:id="274"/>
    </w:p>
    <w:p w14:paraId="536ABD18">
      <w:pPr>
        <w:pStyle w:val="140"/>
        <w:rPr>
          <w:lang w:eastAsia="zh-Hans"/>
        </w:rPr>
      </w:pPr>
      <w:r>
        <w:rPr>
          <w:rFonts w:hint="eastAsia"/>
          <w:lang w:eastAsia="zh-Hans"/>
        </w:rPr>
        <w:t>鼓励企业采用更先进的包装</w:t>
      </w:r>
      <w:r>
        <w:rPr>
          <w:rFonts w:hint="eastAsia"/>
          <w:color w:val="auto"/>
          <w:lang w:eastAsia="zh-Hans"/>
        </w:rPr>
        <w:t>工艺</w:t>
      </w:r>
      <w:r>
        <w:rPr>
          <w:color w:val="auto"/>
          <w:lang w:eastAsia="zh-Hans"/>
        </w:rPr>
        <w:t>，</w:t>
      </w:r>
      <w:r>
        <w:rPr>
          <w:rFonts w:hint="eastAsia"/>
          <w:color w:val="auto"/>
          <w:lang w:eastAsia="zh-Hans"/>
        </w:rPr>
        <w:t>但应经过相应的验证</w:t>
      </w:r>
      <w:r>
        <w:rPr>
          <w:color w:val="auto"/>
          <w:lang w:eastAsia="zh-Hans"/>
        </w:rPr>
        <w:t>，</w:t>
      </w:r>
      <w:r>
        <w:rPr>
          <w:rFonts w:hint="eastAsia"/>
          <w:lang w:eastAsia="zh-Hans"/>
        </w:rPr>
        <w:t>以确保食品安全</w:t>
      </w:r>
      <w:r>
        <w:rPr>
          <w:lang w:eastAsia="zh-Hans"/>
        </w:rPr>
        <w:t>。</w:t>
      </w:r>
    </w:p>
    <w:p w14:paraId="0CB4A2A4">
      <w:pPr>
        <w:pStyle w:val="140"/>
      </w:pPr>
      <w:r>
        <w:rPr>
          <w:rFonts w:hint="eastAsia"/>
        </w:rPr>
        <w:t>产品包装应适合预期的用途且贮藏于可最大限度地减少污染和变质的条件下。</w:t>
      </w:r>
    </w:p>
    <w:p w14:paraId="14B1EAC7">
      <w:pPr>
        <w:pStyle w:val="136"/>
        <w:spacing w:before="312" w:after="312"/>
      </w:pPr>
      <w:bookmarkStart w:id="275" w:name="_Toc1822446444"/>
      <w:bookmarkStart w:id="276" w:name="_Toc145413102"/>
      <w:bookmarkStart w:id="277" w:name="_Toc145403596"/>
      <w:bookmarkStart w:id="278" w:name="_Toc145333040"/>
      <w:r>
        <w:rPr>
          <w:rFonts w:hint="eastAsia"/>
        </w:rPr>
        <w:t>异物检测</w:t>
      </w:r>
      <w:bookmarkEnd w:id="275"/>
      <w:bookmarkEnd w:id="276"/>
      <w:bookmarkEnd w:id="277"/>
      <w:bookmarkEnd w:id="278"/>
    </w:p>
    <w:p w14:paraId="7F711625">
      <w:pPr>
        <w:pStyle w:val="133"/>
        <w:ind w:firstLine="420"/>
        <w:rPr>
          <w:rFonts w:hAnsi="宋体"/>
        </w:rPr>
      </w:pPr>
      <w:bookmarkStart w:id="279" w:name="_Hlk145686057"/>
      <w:r>
        <w:rPr>
          <w:rFonts w:ascii="Times New Roman"/>
        </w:rPr>
        <w:t>应</w:t>
      </w:r>
      <w:r>
        <w:rPr>
          <w:rFonts w:hAnsi="宋体"/>
        </w:rPr>
        <w:t>符合GB 14881的相关</w:t>
      </w:r>
      <w:r>
        <w:rPr>
          <w:rFonts w:hint="eastAsia" w:hAnsi="宋体"/>
        </w:rPr>
        <w:t>规定</w:t>
      </w:r>
      <w:r>
        <w:rPr>
          <w:rFonts w:hAnsi="宋体"/>
        </w:rPr>
        <w:t>。应根据生产需要设置筛网、过滤器</w:t>
      </w:r>
      <w:r>
        <w:rPr>
          <w:rFonts w:hint="eastAsia" w:hAnsi="宋体"/>
        </w:rPr>
        <w:t>等，采用</w:t>
      </w:r>
      <w:r>
        <w:rPr>
          <w:rFonts w:hint="eastAsia" w:hAnsi="宋体"/>
          <w:lang w:eastAsia="zh-Hans"/>
        </w:rPr>
        <w:t>光学分选设备</w:t>
      </w:r>
      <w:r>
        <w:rPr>
          <w:rFonts w:hAnsi="宋体"/>
          <w:lang w:eastAsia="zh-Hans"/>
        </w:rPr>
        <w:t>、</w:t>
      </w:r>
      <w:r>
        <w:rPr>
          <w:rFonts w:hAnsi="宋体"/>
        </w:rPr>
        <w:t>金属</w:t>
      </w:r>
      <w:r>
        <w:rPr>
          <w:rFonts w:hint="eastAsia" w:hAnsi="宋体"/>
          <w:lang w:eastAsia="zh-Hans"/>
        </w:rPr>
        <w:t>检测</w:t>
      </w:r>
      <w:r>
        <w:rPr>
          <w:rFonts w:hAnsi="宋体"/>
        </w:rPr>
        <w:t>器、X射线异物检测器等对异物进行</w:t>
      </w:r>
      <w:r>
        <w:rPr>
          <w:rFonts w:hint="eastAsia" w:hAnsi="宋体"/>
        </w:rPr>
        <w:t>检测</w:t>
      </w:r>
      <w:r>
        <w:rPr>
          <w:rFonts w:hAnsi="宋体"/>
        </w:rPr>
        <w:t>。对发现的异物应及时分析其来源并采取相应的控制措施。</w:t>
      </w:r>
      <w:bookmarkEnd w:id="279"/>
    </w:p>
    <w:p w14:paraId="4F7C5711">
      <w:pPr>
        <w:pStyle w:val="136"/>
        <w:spacing w:before="312" w:after="312"/>
        <w:rPr>
          <w:lang w:eastAsia="zh-Hans"/>
        </w:rPr>
      </w:pPr>
      <w:bookmarkStart w:id="280" w:name="_Toc145413103"/>
      <w:bookmarkStart w:id="281" w:name="_Toc145403597"/>
      <w:r>
        <w:rPr>
          <w:rFonts w:hint="eastAsia"/>
          <w:lang w:eastAsia="zh-Hans"/>
        </w:rPr>
        <w:t>标签与标识</w:t>
      </w:r>
      <w:bookmarkEnd w:id="280"/>
      <w:bookmarkEnd w:id="281"/>
    </w:p>
    <w:p w14:paraId="6C1D7072">
      <w:pPr>
        <w:pStyle w:val="138"/>
        <w:rPr>
          <w:lang w:eastAsia="zh-Hans"/>
        </w:rPr>
      </w:pPr>
      <w:r>
        <w:rPr>
          <w:rFonts w:hint="eastAsia"/>
          <w:lang w:eastAsia="zh-Hans"/>
        </w:rPr>
        <w:t>产品的预包装标签应符合GB 7718及GB 28050的要求，并明确标示即热预制菜、即烹预制菜的具体食用方法，包括加热方式、加热温度、加热时间，是否需要添加辅料等，这些说明需要得到验证，以确保当按照说明烹饪产品时，能持续稳定地烹饪出安全、可食用的产品。</w:t>
      </w:r>
    </w:p>
    <w:p w14:paraId="0980D06D">
      <w:pPr>
        <w:pStyle w:val="138"/>
        <w:rPr>
          <w:lang w:eastAsia="zh-Hans"/>
        </w:rPr>
      </w:pPr>
      <w:r>
        <w:rPr>
          <w:rFonts w:hint="eastAsia"/>
          <w:lang w:eastAsia="zh-Hans"/>
        </w:rPr>
        <w:t>配料表中宜注明主料及主料占比。</w:t>
      </w:r>
    </w:p>
    <w:p w14:paraId="702F251A">
      <w:pPr>
        <w:pStyle w:val="138"/>
        <w:rPr>
          <w:lang w:eastAsia="zh-Hans"/>
        </w:rPr>
      </w:pPr>
      <w:r>
        <w:rPr>
          <w:rFonts w:hint="eastAsia"/>
          <w:lang w:eastAsia="zh-Hans"/>
        </w:rPr>
        <w:t>外包装标志应符合GB/T 191的相关规定。</w:t>
      </w:r>
    </w:p>
    <w:p w14:paraId="3757F687">
      <w:pPr>
        <w:pStyle w:val="136"/>
        <w:spacing w:before="312" w:after="312"/>
      </w:pPr>
      <w:bookmarkStart w:id="282" w:name="_Toc145403598"/>
      <w:bookmarkStart w:id="283" w:name="_Toc144276478"/>
      <w:bookmarkStart w:id="284" w:name="_Toc145413104"/>
      <w:r>
        <w:rPr>
          <w:rFonts w:hint="eastAsia"/>
        </w:rPr>
        <w:t>检验</w:t>
      </w:r>
      <w:bookmarkEnd w:id="282"/>
      <w:bookmarkEnd w:id="283"/>
      <w:bookmarkEnd w:id="284"/>
    </w:p>
    <w:p w14:paraId="3DD13CC5">
      <w:pPr>
        <w:pStyle w:val="133"/>
        <w:ind w:firstLine="420"/>
        <w:rPr>
          <w:rFonts w:ascii="Times New Roman"/>
        </w:rPr>
      </w:pPr>
      <w:r>
        <w:rPr>
          <w:rFonts w:ascii="Times New Roman"/>
        </w:rPr>
        <w:t>应符合</w:t>
      </w:r>
      <w:r>
        <w:rPr>
          <w:lang w:eastAsia="zh-Hans"/>
        </w:rPr>
        <w:t>GB 14881</w:t>
      </w:r>
      <w:r>
        <w:rPr>
          <w:rFonts w:ascii="Times New Roman"/>
        </w:rPr>
        <w:t>的相关规定。</w:t>
      </w:r>
    </w:p>
    <w:p w14:paraId="10C8B6AB">
      <w:pPr>
        <w:pStyle w:val="136"/>
        <w:spacing w:before="312" w:after="312"/>
      </w:pPr>
      <w:bookmarkStart w:id="285" w:name="_Toc144276479"/>
      <w:bookmarkStart w:id="286" w:name="_Toc145403599"/>
      <w:bookmarkStart w:id="287" w:name="_Toc145413105"/>
      <w:r>
        <w:rPr>
          <w:rFonts w:hint="eastAsia"/>
        </w:rPr>
        <w:t>贮存和运输</w:t>
      </w:r>
      <w:bookmarkEnd w:id="285"/>
      <w:bookmarkEnd w:id="286"/>
      <w:bookmarkEnd w:id="287"/>
    </w:p>
    <w:p w14:paraId="4F12D569">
      <w:pPr>
        <w:pStyle w:val="139"/>
        <w:spacing w:before="156" w:after="156"/>
      </w:pPr>
      <w:bookmarkStart w:id="288" w:name="_Toc141261541"/>
      <w:bookmarkStart w:id="289" w:name="_Toc1083967438"/>
      <w:bookmarkStart w:id="290" w:name="_Toc145403600"/>
      <w:bookmarkStart w:id="291" w:name="_Toc145413106"/>
      <w:bookmarkStart w:id="292" w:name="_Toc144276480"/>
      <w:bookmarkStart w:id="293" w:name="_Toc144235046"/>
      <w:bookmarkStart w:id="294" w:name="_Toc145333044"/>
      <w:r>
        <w:rPr>
          <w:rFonts w:hint="eastAsia"/>
        </w:rPr>
        <w:t>贮存</w:t>
      </w:r>
      <w:bookmarkEnd w:id="288"/>
      <w:bookmarkEnd w:id="289"/>
      <w:bookmarkEnd w:id="290"/>
      <w:bookmarkEnd w:id="291"/>
      <w:bookmarkEnd w:id="292"/>
      <w:bookmarkEnd w:id="293"/>
      <w:bookmarkEnd w:id="294"/>
    </w:p>
    <w:p w14:paraId="510D0202">
      <w:pPr>
        <w:pStyle w:val="140"/>
        <w:rPr>
          <w:rFonts w:hAnsi="宋体"/>
        </w:rPr>
      </w:pPr>
      <w:bookmarkStart w:id="295" w:name="_Toc141261542"/>
      <w:r>
        <w:rPr>
          <w:rFonts w:ascii="Times New Roman"/>
        </w:rPr>
        <w:t>冷藏预制</w:t>
      </w:r>
      <w:r>
        <w:rPr>
          <w:rFonts w:hAnsi="宋体"/>
          <w:lang w:eastAsia="zh-Hans"/>
        </w:rPr>
        <w:t>菜</w:t>
      </w:r>
      <w:r>
        <w:rPr>
          <w:rFonts w:hAnsi="宋体"/>
        </w:rPr>
        <w:t>应在</w:t>
      </w:r>
      <w:r>
        <w:rPr>
          <w:rFonts w:hAnsi="宋体"/>
          <w:lang w:eastAsia="zh-Hans"/>
        </w:rPr>
        <w:t>0 ℃～10 ℃的</w:t>
      </w:r>
      <w:r>
        <w:rPr>
          <w:rFonts w:hAnsi="宋体"/>
        </w:rPr>
        <w:t>冷藏库贮存，冷冻预制</w:t>
      </w:r>
      <w:r>
        <w:rPr>
          <w:rFonts w:hAnsi="宋体"/>
          <w:lang w:eastAsia="zh-Hans"/>
        </w:rPr>
        <w:t>菜应在-18 ℃</w:t>
      </w:r>
      <w:r>
        <w:rPr>
          <w:rFonts w:hint="eastAsia" w:hAnsi="宋体"/>
          <w:lang w:eastAsia="zh-Hans"/>
        </w:rPr>
        <w:t>以下</w:t>
      </w:r>
      <w:r>
        <w:rPr>
          <w:rFonts w:hAnsi="宋体"/>
          <w:lang w:eastAsia="zh-Hans"/>
        </w:rPr>
        <w:t>的</w:t>
      </w:r>
      <w:r>
        <w:rPr>
          <w:rFonts w:hint="eastAsia" w:hAnsi="宋体"/>
        </w:rPr>
        <w:t>冻藏</w:t>
      </w:r>
      <w:r>
        <w:rPr>
          <w:rFonts w:hAnsi="宋体"/>
        </w:rPr>
        <w:t>库贮存，常温预制菜应贮藏</w:t>
      </w:r>
      <w:r>
        <w:rPr>
          <w:rFonts w:hAnsi="宋体"/>
          <w:lang w:eastAsia="zh-Hans"/>
        </w:rPr>
        <w:t>于</w:t>
      </w:r>
      <w:r>
        <w:rPr>
          <w:rFonts w:hAnsi="宋体"/>
        </w:rPr>
        <w:t>通风良好、干燥、防</w:t>
      </w:r>
      <w:r>
        <w:rPr>
          <w:rFonts w:hAnsi="宋体"/>
          <w:lang w:eastAsia="zh-Hans"/>
        </w:rPr>
        <w:t>鼠、</w:t>
      </w:r>
      <w:r>
        <w:rPr>
          <w:rFonts w:hAnsi="宋体"/>
        </w:rPr>
        <w:t>防虫等贮藏库内，</w:t>
      </w:r>
      <w:r>
        <w:rPr>
          <w:rFonts w:hint="eastAsia" w:hAnsi="宋体"/>
        </w:rPr>
        <w:t>应</w:t>
      </w:r>
      <w:r>
        <w:rPr>
          <w:rFonts w:hAnsi="宋体"/>
        </w:rPr>
        <w:t>避免高温高湿和强光照射。</w:t>
      </w:r>
      <w:bookmarkEnd w:id="295"/>
      <w:r>
        <w:rPr>
          <w:rFonts w:hAnsi="宋体"/>
        </w:rPr>
        <w:t xml:space="preserve"> </w:t>
      </w:r>
    </w:p>
    <w:p w14:paraId="3B20F1A3">
      <w:pPr>
        <w:pStyle w:val="140"/>
        <w:rPr>
          <w:rFonts w:hAnsi="宋体"/>
        </w:rPr>
      </w:pPr>
      <w:bookmarkStart w:id="296" w:name="_Toc141261543"/>
      <w:r>
        <w:rPr>
          <w:rFonts w:hAnsi="宋体"/>
        </w:rPr>
        <w:t>应按照产品类别将贮存的产品分区堆垛码放，堆垛应与墙壁、地面保持适当距离。产品堆放</w:t>
      </w:r>
      <w:r>
        <w:rPr>
          <w:rFonts w:hint="eastAsia" w:hAnsi="宋体"/>
        </w:rPr>
        <w:t>高度应保证包装箱受压不变形，层数适宜。产品码垛方式应不影响制冷空气循环。</w:t>
      </w:r>
      <w:bookmarkEnd w:id="296"/>
    </w:p>
    <w:p w14:paraId="056E0B94">
      <w:pPr>
        <w:pStyle w:val="140"/>
        <w:rPr>
          <w:rFonts w:hAnsi="宋体"/>
        </w:rPr>
      </w:pPr>
      <w:bookmarkStart w:id="297" w:name="_Toc141261544"/>
      <w:r>
        <w:rPr>
          <w:rFonts w:hint="eastAsia" w:hAnsi="宋体"/>
        </w:rPr>
        <w:t>同一贮存库内不得存放可能造成相互污染或串味的产品。</w:t>
      </w:r>
      <w:bookmarkEnd w:id="297"/>
    </w:p>
    <w:p w14:paraId="73921580">
      <w:pPr>
        <w:pStyle w:val="140"/>
        <w:rPr>
          <w:rFonts w:hAnsi="宋体"/>
          <w:highlight w:val="none"/>
        </w:rPr>
      </w:pPr>
      <w:r>
        <w:rPr>
          <w:rFonts w:hint="eastAsia" w:hAnsi="宋体"/>
          <w:highlight w:val="none"/>
        </w:rPr>
        <w:t>贮存冷库应定期</w:t>
      </w:r>
      <w:r>
        <w:rPr>
          <w:rFonts w:hint="eastAsia" w:hAnsi="宋体"/>
          <w:highlight w:val="none"/>
          <w:lang w:val="en-US" w:eastAsia="zh-CN"/>
        </w:rPr>
        <w:t>组织相关工作人员对冷库进行</w:t>
      </w:r>
      <w:r>
        <w:rPr>
          <w:rFonts w:hint="eastAsia" w:hAnsi="宋体"/>
          <w:highlight w:val="none"/>
        </w:rPr>
        <w:t>除霜、</w:t>
      </w:r>
      <w:r>
        <w:rPr>
          <w:rFonts w:hint="eastAsia" w:hAnsi="宋体"/>
          <w:highlight w:val="none"/>
          <w:lang w:val="en-US" w:eastAsia="zh-CN"/>
        </w:rPr>
        <w:t>环境</w:t>
      </w:r>
      <w:r>
        <w:rPr>
          <w:rFonts w:hint="eastAsia" w:hAnsi="宋体"/>
          <w:highlight w:val="none"/>
        </w:rPr>
        <w:t>清洁、消毒和</w:t>
      </w:r>
      <w:r>
        <w:rPr>
          <w:rFonts w:hint="eastAsia" w:hAnsi="宋体"/>
          <w:highlight w:val="none"/>
          <w:lang w:val="en-US" w:eastAsia="zh-CN"/>
        </w:rPr>
        <w:t>设备检</w:t>
      </w:r>
      <w:r>
        <w:rPr>
          <w:rFonts w:hint="eastAsia" w:hAnsi="宋体"/>
          <w:highlight w:val="none"/>
        </w:rPr>
        <w:t>修，</w:t>
      </w:r>
      <w:r>
        <w:rPr>
          <w:rFonts w:hint="eastAsia" w:hAnsi="宋体"/>
          <w:highlight w:val="none"/>
          <w:lang w:val="en-US" w:eastAsia="zh-CN"/>
        </w:rPr>
        <w:t>并对</w:t>
      </w:r>
      <w:r>
        <w:rPr>
          <w:rFonts w:hint="eastAsia" w:hAnsi="宋体"/>
          <w:highlight w:val="none"/>
        </w:rPr>
        <w:t>温度(指示)计</w:t>
      </w:r>
      <w:r>
        <w:rPr>
          <w:rFonts w:hint="eastAsia" w:hAnsi="宋体"/>
          <w:highlight w:val="none"/>
          <w:lang w:val="en-US" w:eastAsia="zh-CN"/>
        </w:rPr>
        <w:t>进行校</w:t>
      </w:r>
      <w:r>
        <w:rPr>
          <w:rFonts w:hint="eastAsia" w:hAnsi="宋体"/>
          <w:highlight w:val="none"/>
        </w:rPr>
        <w:t>验,并做好记录</w:t>
      </w:r>
      <w:r>
        <w:rPr>
          <w:rFonts w:hint="eastAsia" w:hAnsi="宋体"/>
          <w:highlight w:val="none"/>
          <w:lang w:eastAsia="zh-CN"/>
        </w:rPr>
        <w:t>，</w:t>
      </w:r>
      <w:r>
        <w:rPr>
          <w:rFonts w:hint="eastAsia" w:hAnsi="宋体"/>
          <w:highlight w:val="none"/>
        </w:rPr>
        <w:t>消毒剂不应对人体和预制菜造成污染</w:t>
      </w:r>
      <w:r>
        <w:rPr>
          <w:rFonts w:hint="eastAsia" w:hAnsi="宋体"/>
          <w:highlight w:val="none"/>
          <w:lang w:eastAsia="zh-CN"/>
        </w:rPr>
        <w:t>。</w:t>
      </w:r>
    </w:p>
    <w:p w14:paraId="76668E8C">
      <w:pPr>
        <w:pStyle w:val="139"/>
        <w:spacing w:before="156" w:after="156"/>
      </w:pPr>
      <w:bookmarkStart w:id="298" w:name="_Toc144276481"/>
      <w:bookmarkStart w:id="299" w:name="_Toc144235047"/>
      <w:bookmarkStart w:id="300" w:name="_Toc145333045"/>
      <w:bookmarkStart w:id="301" w:name="_Toc145403601"/>
      <w:bookmarkStart w:id="302" w:name="_Toc145413107"/>
      <w:bookmarkStart w:id="303" w:name="_Toc141261545"/>
      <w:bookmarkStart w:id="304" w:name="_Toc1136952965"/>
      <w:r>
        <w:rPr>
          <w:rFonts w:hint="eastAsia"/>
        </w:rPr>
        <w:t>运输</w:t>
      </w:r>
      <w:bookmarkEnd w:id="298"/>
      <w:bookmarkEnd w:id="299"/>
      <w:bookmarkEnd w:id="300"/>
      <w:bookmarkEnd w:id="301"/>
      <w:bookmarkEnd w:id="302"/>
      <w:bookmarkEnd w:id="303"/>
      <w:bookmarkEnd w:id="304"/>
    </w:p>
    <w:p w14:paraId="22B1D677">
      <w:pPr>
        <w:pStyle w:val="140"/>
        <w:rPr>
          <w:rFonts w:ascii="Times New Roman"/>
        </w:rPr>
      </w:pPr>
      <w:bookmarkStart w:id="305" w:name="_Toc141261546"/>
      <w:r>
        <w:rPr>
          <w:rFonts w:hint="eastAsia"/>
        </w:rPr>
        <w:t>运输冷藏冷冻型产品</w:t>
      </w:r>
      <w:r>
        <w:rPr>
          <w:rFonts w:ascii="Times New Roman"/>
        </w:rPr>
        <w:t>应使用专用车辆，车辆应加装保温板、门帘和侧门等保温及方便作业的设施。</w:t>
      </w:r>
      <w:bookmarkEnd w:id="305"/>
    </w:p>
    <w:p w14:paraId="183667C1">
      <w:pPr>
        <w:pStyle w:val="140"/>
        <w:rPr>
          <w:color w:val="auto"/>
          <w:lang w:eastAsia="zh-Hans"/>
        </w:rPr>
      </w:pPr>
      <w:bookmarkStart w:id="306" w:name="_Toc141261547"/>
      <w:r>
        <w:rPr>
          <w:rFonts w:ascii="Times New Roman"/>
        </w:rPr>
        <w:t>运</w:t>
      </w:r>
      <w:r>
        <w:rPr>
          <w:rFonts w:ascii="Times New Roman"/>
          <w:color w:val="auto"/>
        </w:rPr>
        <w:t>输冷藏冷冻型产品应</w:t>
      </w:r>
      <w:r>
        <w:rPr>
          <w:rFonts w:hint="eastAsia" w:ascii="Times New Roman"/>
          <w:color w:val="auto"/>
        </w:rPr>
        <w:t>遵</w:t>
      </w:r>
      <w:r>
        <w:rPr>
          <w:rFonts w:hint="eastAsia"/>
          <w:color w:val="auto"/>
          <w:lang w:eastAsia="zh-Hans"/>
        </w:rPr>
        <w:t>循</w:t>
      </w:r>
      <w:r>
        <w:rPr>
          <w:color w:val="auto"/>
          <w:lang w:eastAsia="zh-Hans"/>
        </w:rPr>
        <w:t>GB 31605的规定。</w:t>
      </w:r>
      <w:bookmarkEnd w:id="306"/>
    </w:p>
    <w:p w14:paraId="36C7768D">
      <w:pPr>
        <w:pStyle w:val="140"/>
        <w:rPr>
          <w:rFonts w:hAnsi="宋体"/>
          <w:color w:val="auto"/>
          <w:lang w:eastAsia="zh-Hans"/>
        </w:rPr>
      </w:pPr>
      <w:bookmarkStart w:id="307" w:name="_Toc141261548"/>
      <w:r>
        <w:rPr>
          <w:color w:val="auto"/>
          <w:lang w:eastAsia="zh-Hans"/>
        </w:rPr>
        <w:t>需冷冻的</w:t>
      </w:r>
      <w:r>
        <w:rPr>
          <w:rFonts w:hint="eastAsia"/>
          <w:color w:val="auto"/>
        </w:rPr>
        <w:t>产品</w:t>
      </w:r>
      <w:r>
        <w:rPr>
          <w:color w:val="auto"/>
          <w:lang w:eastAsia="zh-Hans"/>
        </w:rPr>
        <w:t>在运输过程中温度不</w:t>
      </w:r>
      <w:r>
        <w:rPr>
          <w:rFonts w:hAnsi="宋体"/>
          <w:color w:val="auto"/>
          <w:lang w:eastAsia="zh-Hans"/>
        </w:rPr>
        <w:t>高于-1</w:t>
      </w:r>
      <w:r>
        <w:rPr>
          <w:rFonts w:hint="eastAsia" w:hAnsi="宋体"/>
          <w:color w:val="auto"/>
          <w:lang w:eastAsia="zh-Hans"/>
        </w:rPr>
        <w:t>8</w:t>
      </w:r>
      <w:r>
        <w:rPr>
          <w:rFonts w:hAnsi="宋体"/>
          <w:color w:val="auto"/>
          <w:lang w:eastAsia="zh-Hans"/>
        </w:rPr>
        <w:t xml:space="preserve"> ℃；需冷藏的</w:t>
      </w:r>
      <w:r>
        <w:rPr>
          <w:rFonts w:hint="eastAsia" w:hAnsi="宋体"/>
          <w:color w:val="auto"/>
        </w:rPr>
        <w:t>产品</w:t>
      </w:r>
      <w:r>
        <w:rPr>
          <w:rFonts w:hAnsi="宋体"/>
          <w:color w:val="auto"/>
          <w:lang w:eastAsia="zh-Hans"/>
        </w:rPr>
        <w:t>在运输过程中温度应为0 ℃</w:t>
      </w:r>
      <w:r>
        <w:rPr>
          <w:rFonts w:hint="eastAsia" w:hAnsi="宋体"/>
          <w:color w:val="auto"/>
          <w:lang w:eastAsia="zh-Hans"/>
        </w:rPr>
        <w:t>～10</w:t>
      </w:r>
      <w:r>
        <w:rPr>
          <w:rFonts w:hAnsi="宋体"/>
          <w:color w:val="auto"/>
          <w:lang w:eastAsia="zh-Hans"/>
        </w:rPr>
        <w:t xml:space="preserve"> ℃</w:t>
      </w:r>
      <w:bookmarkEnd w:id="307"/>
      <w:r>
        <w:rPr>
          <w:rFonts w:hint="eastAsia" w:hAnsi="宋体"/>
          <w:color w:val="auto"/>
          <w:lang w:val="en-US" w:eastAsia="zh-CN"/>
        </w:rPr>
        <w:t>，通过冷链物流走向市场。</w:t>
      </w:r>
    </w:p>
    <w:p w14:paraId="0756B332">
      <w:pPr>
        <w:pStyle w:val="140"/>
        <w:rPr>
          <w:rFonts w:ascii="Times New Roman"/>
        </w:rPr>
      </w:pPr>
      <w:bookmarkStart w:id="308" w:name="_Toc141261549"/>
      <w:r>
        <w:rPr>
          <w:rFonts w:hint="eastAsia"/>
        </w:rPr>
        <w:t>运输过程中应对车厢内温度进行监测，监测装置应定期校准。</w:t>
      </w:r>
      <w:bookmarkEnd w:id="308"/>
      <w:bookmarkStart w:id="309" w:name="_Toc141261550"/>
    </w:p>
    <w:p w14:paraId="3F0BA1A7">
      <w:pPr>
        <w:pStyle w:val="140"/>
        <w:rPr>
          <w:rFonts w:ascii="Times New Roman"/>
        </w:rPr>
      </w:pPr>
      <w:r>
        <w:rPr>
          <w:rFonts w:ascii="Times New Roman"/>
        </w:rPr>
        <w:t>应建立冷链运行管理制度。需冷藏的原料、半成品、成品，明确贮存</w:t>
      </w:r>
      <w:r>
        <w:rPr>
          <w:rFonts w:ascii="Times New Roman"/>
          <w:lang w:eastAsia="zh-Hans"/>
        </w:rPr>
        <w:t>温</w:t>
      </w:r>
      <w:r>
        <w:rPr>
          <w:rFonts w:ascii="Times New Roman"/>
        </w:rPr>
        <w:t>、湿度监控和记录要求、冷藏设备定期维护要求、食品冷链运输的温度监控和记录要求。需</w:t>
      </w:r>
      <w:r>
        <w:rPr>
          <w:rFonts w:ascii="Times New Roman"/>
          <w:lang w:eastAsia="zh-Hans"/>
        </w:rPr>
        <w:t>温</w:t>
      </w:r>
      <w:r>
        <w:rPr>
          <w:rFonts w:hint="eastAsia" w:ascii="Times New Roman"/>
        </w:rPr>
        <w:t>、</w:t>
      </w:r>
      <w:r>
        <w:rPr>
          <w:rFonts w:ascii="Times New Roman"/>
        </w:rPr>
        <w:t>湿度控制的食品在物流过程中应符合其标签标示或相关标准规定的</w:t>
      </w:r>
      <w:r>
        <w:rPr>
          <w:rFonts w:ascii="Times New Roman"/>
          <w:lang w:eastAsia="zh-Hans"/>
        </w:rPr>
        <w:t>温</w:t>
      </w:r>
      <w:r>
        <w:rPr>
          <w:rFonts w:hint="eastAsia" w:ascii="Times New Roman"/>
        </w:rPr>
        <w:t>、</w:t>
      </w:r>
      <w:r>
        <w:rPr>
          <w:rFonts w:ascii="Times New Roman"/>
        </w:rPr>
        <w:t>湿度要求。运输过程中的温度应实时监控，记录时间间隔不宜超过</w:t>
      </w:r>
      <w:r>
        <w:rPr>
          <w:lang w:eastAsia="zh-Hans"/>
        </w:rPr>
        <w:t>10 min，且</w:t>
      </w:r>
      <w:r>
        <w:rPr>
          <w:rFonts w:ascii="Times New Roman"/>
        </w:rPr>
        <w:t>应真实准确。</w:t>
      </w:r>
      <w:bookmarkEnd w:id="309"/>
    </w:p>
    <w:p w14:paraId="6B30F2E4">
      <w:pPr>
        <w:pStyle w:val="136"/>
        <w:spacing w:before="312" w:after="312"/>
      </w:pPr>
      <w:bookmarkStart w:id="310" w:name="_Toc145403602"/>
      <w:bookmarkStart w:id="311" w:name="_Toc144276482"/>
      <w:bookmarkStart w:id="312" w:name="_Toc145413108"/>
      <w:r>
        <w:rPr>
          <w:rFonts w:hint="eastAsia"/>
        </w:rPr>
        <w:t>追溯和召回</w:t>
      </w:r>
      <w:bookmarkEnd w:id="310"/>
      <w:bookmarkEnd w:id="311"/>
      <w:bookmarkEnd w:id="312"/>
    </w:p>
    <w:p w14:paraId="143E32AC">
      <w:pPr>
        <w:pStyle w:val="138"/>
        <w:rPr>
          <w:rFonts w:hAnsi="宋体"/>
        </w:rPr>
      </w:pPr>
      <w:bookmarkStart w:id="313" w:name="_Toc141261552"/>
      <w:r>
        <w:rPr>
          <w:rFonts w:hint="eastAsia" w:hAnsi="宋体"/>
        </w:rPr>
        <w:t>应按照</w:t>
      </w:r>
      <w:r>
        <w:rPr>
          <w:rFonts w:hAnsi="宋体"/>
        </w:rPr>
        <w:t>《食品召回管理</w:t>
      </w:r>
      <w:r>
        <w:rPr>
          <w:rFonts w:hint="eastAsia" w:hAnsi="宋体"/>
        </w:rPr>
        <w:t>办法</w:t>
      </w:r>
      <w:r>
        <w:rPr>
          <w:rFonts w:hAnsi="宋体"/>
        </w:rPr>
        <w:t>》</w:t>
      </w:r>
      <w:r>
        <w:rPr>
          <w:rFonts w:hint="eastAsia" w:hAnsi="宋体"/>
        </w:rPr>
        <w:t>的</w:t>
      </w:r>
      <w:r>
        <w:rPr>
          <w:rFonts w:hint="eastAsia" w:hAnsi="宋体"/>
          <w:lang w:eastAsia="zh-Hans"/>
        </w:rPr>
        <w:t>相关规定</w:t>
      </w:r>
      <w:r>
        <w:rPr>
          <w:rFonts w:hAnsi="宋体"/>
        </w:rPr>
        <w:t>执行</w:t>
      </w:r>
      <w:bookmarkEnd w:id="313"/>
      <w:r>
        <w:rPr>
          <w:rFonts w:hAnsi="宋体"/>
        </w:rPr>
        <w:t>。</w:t>
      </w:r>
    </w:p>
    <w:p w14:paraId="31C762AC">
      <w:pPr>
        <w:pStyle w:val="138"/>
        <w:rPr>
          <w:rFonts w:hAnsi="宋体"/>
        </w:rPr>
      </w:pPr>
      <w:bookmarkStart w:id="314" w:name="_Toc141261553"/>
      <w:r>
        <w:rPr>
          <w:rFonts w:hint="eastAsia" w:hAnsi="宋体"/>
        </w:rPr>
        <w:t>应建立食品安全追溯管理制度。可采用包装上印制二维码等技术集成原料来源、产品自检等信息供消费者查询。鼓励企业采用电子计算机信息技术系统和手段进行文件和记录的管理。</w:t>
      </w:r>
      <w:bookmarkEnd w:id="314"/>
    </w:p>
    <w:p w14:paraId="66CB73BA">
      <w:pPr>
        <w:pStyle w:val="136"/>
        <w:spacing w:before="312" w:after="312"/>
      </w:pPr>
      <w:bookmarkStart w:id="315" w:name="_Toc144276483"/>
      <w:bookmarkStart w:id="316" w:name="_Toc145413109"/>
      <w:bookmarkStart w:id="317" w:name="_Toc145403603"/>
      <w:r>
        <w:rPr>
          <w:rFonts w:hint="eastAsia"/>
        </w:rPr>
        <w:t>培训</w:t>
      </w:r>
      <w:bookmarkEnd w:id="315"/>
      <w:bookmarkEnd w:id="316"/>
      <w:bookmarkEnd w:id="317"/>
    </w:p>
    <w:p w14:paraId="30C42B4A">
      <w:pPr>
        <w:pStyle w:val="133"/>
        <w:ind w:firstLine="420"/>
      </w:pPr>
      <w:r>
        <w:rPr>
          <w:rFonts w:hint="eastAsia"/>
        </w:rPr>
        <w:t>应符合</w:t>
      </w:r>
      <w:r>
        <w:rPr>
          <w:rFonts w:hint="eastAsia"/>
          <w:lang w:eastAsia="zh-Hans"/>
        </w:rPr>
        <w:t>GB 14881的</w:t>
      </w:r>
      <w:r>
        <w:rPr>
          <w:rFonts w:hint="eastAsia"/>
        </w:rPr>
        <w:t>相关规定。</w:t>
      </w:r>
    </w:p>
    <w:p w14:paraId="0B2F13C2">
      <w:pPr>
        <w:pStyle w:val="136"/>
        <w:spacing w:before="312" w:after="312"/>
      </w:pPr>
      <w:bookmarkStart w:id="318" w:name="_Toc145403604"/>
      <w:bookmarkStart w:id="319" w:name="_Toc144276484"/>
      <w:bookmarkStart w:id="320" w:name="_Toc145413110"/>
      <w:r>
        <w:rPr>
          <w:rFonts w:hint="eastAsia"/>
        </w:rPr>
        <w:t>记录和文件管理</w:t>
      </w:r>
      <w:bookmarkEnd w:id="318"/>
      <w:bookmarkEnd w:id="319"/>
      <w:bookmarkEnd w:id="320"/>
    </w:p>
    <w:p w14:paraId="15569EC3">
      <w:pPr>
        <w:pStyle w:val="133"/>
        <w:ind w:firstLine="420"/>
      </w:pPr>
      <w:r>
        <w:rPr>
          <w:rFonts w:hint="eastAsia"/>
        </w:rPr>
        <w:t>应符</w:t>
      </w:r>
      <w:r>
        <w:rPr>
          <w:rFonts w:hint="eastAsia"/>
          <w:lang w:eastAsia="zh-Hans"/>
        </w:rPr>
        <w:t>合GB 14881的</w:t>
      </w:r>
      <w:r>
        <w:rPr>
          <w:rFonts w:hint="eastAsia"/>
        </w:rPr>
        <w:t>相关规定。</w:t>
      </w:r>
    </w:p>
    <w:p w14:paraId="5A124D6B">
      <w:pPr>
        <w:pStyle w:val="136"/>
        <w:spacing w:before="312" w:after="312"/>
      </w:pPr>
      <w:bookmarkStart w:id="321" w:name="_Toc145413111"/>
      <w:bookmarkStart w:id="322" w:name="_Toc144276485"/>
      <w:bookmarkStart w:id="323" w:name="_Toc145403605"/>
      <w:r>
        <w:rPr>
          <w:rFonts w:hint="eastAsia"/>
        </w:rPr>
        <w:t>其他</w:t>
      </w:r>
      <w:bookmarkEnd w:id="321"/>
      <w:bookmarkEnd w:id="322"/>
      <w:bookmarkEnd w:id="323"/>
    </w:p>
    <w:p w14:paraId="4D47FEA2">
      <w:pPr>
        <w:pStyle w:val="138"/>
      </w:pPr>
      <w:r>
        <w:rPr>
          <w:rFonts w:hint="eastAsia"/>
        </w:rPr>
        <w:t>应建立即热预制菜、即烹预制菜的配方管理制度。列明配方中使用的食品添加剂、食品营养强化剂、新食品原料、药食同源原料的使用依据和规定使用量。原料使用的食品添加剂、食品营养强化剂、新食品原料、药食同源原料应符合相应食品安全国家标准及国务院卫生行政部门相关公告的规定。</w:t>
      </w:r>
    </w:p>
    <w:p w14:paraId="38692979">
      <w:pPr>
        <w:pStyle w:val="138"/>
      </w:pPr>
      <w:r>
        <w:rPr>
          <w:rFonts w:hint="eastAsia"/>
          <w:lang w:eastAsia="zh-Hans"/>
        </w:rPr>
        <w:t>鼓励企业配方开发过程中</w:t>
      </w:r>
      <w:r>
        <w:rPr>
          <w:lang w:eastAsia="zh-Hans"/>
        </w:rPr>
        <w:t>，</w:t>
      </w:r>
      <w:r>
        <w:rPr>
          <w:rFonts w:hint="eastAsia"/>
          <w:lang w:eastAsia="zh-Hans"/>
        </w:rPr>
        <w:t>关注预制菜的营养搭配</w:t>
      </w:r>
      <w:r>
        <w:rPr>
          <w:lang w:eastAsia="zh-Hans"/>
        </w:rPr>
        <w:t>、</w:t>
      </w:r>
      <w:r>
        <w:rPr>
          <w:rFonts w:hint="eastAsia"/>
          <w:lang w:eastAsia="zh-Hans"/>
        </w:rPr>
        <w:t>合理膳食</w:t>
      </w:r>
      <w:r>
        <w:rPr>
          <w:lang w:eastAsia="zh-Hans"/>
        </w:rPr>
        <w:t>、</w:t>
      </w:r>
      <w:r>
        <w:rPr>
          <w:rFonts w:hint="eastAsia"/>
          <w:lang w:eastAsia="zh-Hans"/>
        </w:rPr>
        <w:t>对特殊人群的适用性及其文化内涵</w:t>
      </w:r>
      <w:r>
        <w:rPr>
          <w:lang w:eastAsia="zh-Hans"/>
        </w:rPr>
        <w:t>。</w:t>
      </w:r>
    </w:p>
    <w:p w14:paraId="30540210">
      <w:pPr>
        <w:pStyle w:val="138"/>
        <w:rPr>
          <w:color w:val="auto"/>
          <w:highlight w:val="none"/>
        </w:rPr>
      </w:pPr>
      <w:r>
        <w:rPr>
          <w:rFonts w:hint="eastAsia"/>
          <w:lang w:eastAsia="zh-Hans"/>
        </w:rPr>
        <w:t>食品安全</w:t>
      </w:r>
      <w:r>
        <w:rPr>
          <w:rFonts w:hint="eastAsia"/>
        </w:rPr>
        <w:t>管理人员应了解食品安全的基本原则和操作规范，能够识别预制菜加工过程的潜在危险，采取适当的预防和纠正措施，确保有效管</w:t>
      </w:r>
      <w:r>
        <w:rPr>
          <w:rFonts w:hint="eastAsia"/>
          <w:color w:val="auto"/>
          <w:highlight w:val="none"/>
        </w:rPr>
        <w:t>理。应</w:t>
      </w:r>
      <w:r>
        <w:rPr>
          <w:rFonts w:hint="eastAsia"/>
          <w:color w:val="auto"/>
          <w:highlight w:val="none"/>
          <w:lang w:val="en-US" w:eastAsia="zh-CN"/>
        </w:rPr>
        <w:t>有</w:t>
      </w:r>
      <w:r>
        <w:rPr>
          <w:rFonts w:hint="eastAsia"/>
          <w:color w:val="auto"/>
          <w:highlight w:val="none"/>
        </w:rPr>
        <w:t>专</w:t>
      </w:r>
      <w:r>
        <w:rPr>
          <w:rFonts w:hint="eastAsia"/>
          <w:color w:val="auto"/>
          <w:highlight w:val="none"/>
          <w:lang w:val="en-US" w:eastAsia="zh-CN"/>
        </w:rPr>
        <w:t>职</w:t>
      </w:r>
      <w:r>
        <w:rPr>
          <w:rFonts w:hint="eastAsia"/>
          <w:color w:val="auto"/>
          <w:highlight w:val="none"/>
        </w:rPr>
        <w:t>的仓管人员和配送人员。人员应接受储存、配送、运输</w:t>
      </w:r>
      <w:r>
        <w:rPr>
          <w:rFonts w:hint="eastAsia"/>
          <w:color w:val="auto"/>
          <w:highlight w:val="none"/>
          <w:lang w:eastAsia="zh-CN"/>
        </w:rPr>
        <w:t>、</w:t>
      </w:r>
      <w:r>
        <w:rPr>
          <w:rFonts w:hint="eastAsia"/>
          <w:color w:val="auto"/>
          <w:highlight w:val="none"/>
        </w:rPr>
        <w:t>交接等相关知识和技能培训，</w:t>
      </w:r>
      <w:r>
        <w:rPr>
          <w:rFonts w:hint="eastAsia"/>
          <w:color w:val="auto"/>
          <w:highlight w:val="none"/>
          <w:lang w:val="en-US" w:eastAsia="zh-CN"/>
        </w:rPr>
        <w:t>能积极正确应对</w:t>
      </w:r>
      <w:r>
        <w:rPr>
          <w:rFonts w:hint="eastAsia"/>
          <w:color w:val="auto"/>
          <w:highlight w:val="none"/>
        </w:rPr>
        <w:t>突发状况</w:t>
      </w:r>
      <w:r>
        <w:rPr>
          <w:rFonts w:hint="eastAsia"/>
          <w:color w:val="auto"/>
          <w:highlight w:val="none"/>
          <w:lang w:eastAsia="zh-CN"/>
        </w:rPr>
        <w:t>，</w:t>
      </w:r>
      <w:r>
        <w:rPr>
          <w:rFonts w:hint="eastAsia"/>
          <w:color w:val="auto"/>
          <w:highlight w:val="none"/>
          <w:lang w:val="en-US" w:eastAsia="zh-CN"/>
        </w:rPr>
        <w:t>具备</w:t>
      </w:r>
      <w:r>
        <w:rPr>
          <w:rFonts w:hint="eastAsia"/>
          <w:color w:val="auto"/>
          <w:highlight w:val="none"/>
        </w:rPr>
        <w:t>应急处理的能力。</w:t>
      </w:r>
    </w:p>
    <w:p w14:paraId="1DACD5B8">
      <w:pPr>
        <w:pStyle w:val="136"/>
        <w:spacing w:before="312" w:after="312"/>
      </w:pPr>
      <w:bookmarkStart w:id="324" w:name="_Toc145413112"/>
      <w:bookmarkStart w:id="325" w:name="_Toc145403606"/>
      <w:r>
        <w:rPr>
          <w:rFonts w:hint="eastAsia"/>
        </w:rPr>
        <w:t>证实方法</w:t>
      </w:r>
      <w:bookmarkEnd w:id="324"/>
      <w:bookmarkEnd w:id="325"/>
    </w:p>
    <w:p w14:paraId="125F5B90">
      <w:pPr>
        <w:pStyle w:val="139"/>
        <w:spacing w:before="156" w:after="156"/>
      </w:pPr>
      <w:bookmarkStart w:id="326" w:name="_Toc145413113"/>
      <w:bookmarkStart w:id="327" w:name="_Toc145403607"/>
      <w:r>
        <w:rPr>
          <w:rFonts w:hint="eastAsia"/>
        </w:rPr>
        <w:t>基本要求</w:t>
      </w:r>
      <w:bookmarkEnd w:id="326"/>
      <w:bookmarkEnd w:id="327"/>
    </w:p>
    <w:p w14:paraId="21DDFBCF">
      <w:pPr>
        <w:pStyle w:val="133"/>
        <w:ind w:firstLine="420"/>
      </w:pPr>
      <w:r>
        <w:rPr>
          <w:rFonts w:hint="eastAsia"/>
        </w:rPr>
        <w:t>根据</w:t>
      </w:r>
      <w:r>
        <w:t>GB 14881</w:t>
      </w:r>
      <w:r>
        <w:rPr>
          <w:rFonts w:hint="eastAsia"/>
        </w:rPr>
        <w:t>的相关规定对预制菜生产通用卫生规范要求证实。</w:t>
      </w:r>
    </w:p>
    <w:p w14:paraId="460AD60F">
      <w:pPr>
        <w:pStyle w:val="139"/>
        <w:spacing w:before="156" w:after="156"/>
      </w:pPr>
      <w:bookmarkStart w:id="328" w:name="_Toc145413114"/>
      <w:bookmarkStart w:id="329" w:name="_Toc145403608"/>
      <w:r>
        <w:rPr>
          <w:rFonts w:hint="eastAsia"/>
          <w:lang w:eastAsia="zh-Hans"/>
        </w:rPr>
        <w:t>结构参数要求</w:t>
      </w:r>
      <w:bookmarkEnd w:id="328"/>
      <w:bookmarkEnd w:id="329"/>
    </w:p>
    <w:p w14:paraId="6A8F51A8">
      <w:pPr>
        <w:pStyle w:val="133"/>
        <w:ind w:firstLine="420"/>
      </w:pPr>
      <w:r>
        <w:t>通过现场勘察以及查看</w:t>
      </w:r>
      <w:r>
        <w:rPr>
          <w:rFonts w:hint="eastAsia"/>
        </w:rPr>
        <w:t>厂房</w:t>
      </w:r>
      <w:r>
        <w:t>设计文件证实。</w:t>
      </w:r>
    </w:p>
    <w:p w14:paraId="383CFF43">
      <w:pPr>
        <w:pStyle w:val="139"/>
        <w:spacing w:before="156" w:after="156"/>
      </w:pPr>
      <w:bookmarkStart w:id="330" w:name="_Toc145413115"/>
      <w:bookmarkStart w:id="331" w:name="_Toc145403609"/>
      <w:r>
        <w:rPr>
          <w:rFonts w:hint="eastAsia"/>
          <w:lang w:eastAsia="zh-Hans"/>
        </w:rPr>
        <w:t>技术参数</w:t>
      </w:r>
      <w:r>
        <w:rPr>
          <w:rFonts w:hint="eastAsia"/>
        </w:rPr>
        <w:t>要求</w:t>
      </w:r>
      <w:bookmarkEnd w:id="330"/>
      <w:bookmarkEnd w:id="331"/>
    </w:p>
    <w:p w14:paraId="735F4E74">
      <w:pPr>
        <w:pStyle w:val="133"/>
        <w:ind w:firstLine="420"/>
      </w:pPr>
      <w:r>
        <w:rPr>
          <w:rFonts w:hint="eastAsia"/>
        </w:rPr>
        <w:t>通过生产记录</w:t>
      </w:r>
      <w:r>
        <w:t>、</w:t>
      </w:r>
      <w:r>
        <w:rPr>
          <w:rFonts w:hint="eastAsia"/>
        </w:rPr>
        <w:t>现场勘察及产品抽样检测报告证实</w:t>
      </w:r>
      <w:r>
        <w:t>。</w:t>
      </w:r>
    </w:p>
    <w:p w14:paraId="17821C61">
      <w:pPr>
        <w:pStyle w:val="133"/>
        <w:ind w:firstLine="420"/>
      </w:pPr>
    </w:p>
    <w:p w14:paraId="23CE0F4B">
      <w:pPr>
        <w:pStyle w:val="133"/>
        <w:ind w:firstLine="420"/>
        <w:sectPr>
          <w:pgSz w:w="11906" w:h="16838"/>
          <w:pgMar w:top="1928" w:right="1134" w:bottom="1134" w:left="1134" w:header="1418" w:footer="1134" w:gutter="284"/>
          <w:pgNumType w:start="1"/>
          <w:cols w:space="720" w:num="1"/>
          <w:formProt w:val="0"/>
          <w:docGrid w:type="lines" w:linePitch="312" w:charSpace="0"/>
        </w:sectPr>
      </w:pPr>
    </w:p>
    <w:bookmarkEnd w:id="27"/>
    <w:p w14:paraId="306F5233">
      <w:pPr>
        <w:pStyle w:val="144"/>
        <w:rPr>
          <w:vanish w:val="0"/>
        </w:rPr>
      </w:pPr>
    </w:p>
    <w:p w14:paraId="6985B638">
      <w:pPr>
        <w:pStyle w:val="145"/>
        <w:rPr>
          <w:vanish w:val="0"/>
        </w:rPr>
      </w:pPr>
    </w:p>
    <w:p w14:paraId="34C8B981">
      <w:pPr>
        <w:pStyle w:val="146"/>
        <w:spacing w:after="156"/>
      </w:pPr>
      <w:r>
        <w:br w:type="textWrapping"/>
      </w:r>
      <w:bookmarkStart w:id="332" w:name="_Toc145413116"/>
      <w:r>
        <w:rPr>
          <w:rFonts w:hint="eastAsia"/>
        </w:rPr>
        <w:t>（资料性）</w:t>
      </w:r>
      <w:r>
        <w:br w:type="textWrapping"/>
      </w:r>
      <w:r>
        <w:rPr>
          <w:rFonts w:hint="eastAsia"/>
        </w:rPr>
        <w:t>预制菜生产过程微生物控制</w:t>
      </w:r>
      <w:bookmarkEnd w:id="332"/>
    </w:p>
    <w:p w14:paraId="2015D767">
      <w:pPr>
        <w:pStyle w:val="147"/>
        <w:spacing w:before="156" w:after="156"/>
        <w:rPr>
          <w:snapToGrid w:val="0"/>
        </w:rPr>
      </w:pPr>
      <w:bookmarkStart w:id="333" w:name="_Toc145413118"/>
      <w:r>
        <w:rPr>
          <w:rFonts w:hint="eastAsia"/>
        </w:rPr>
        <w:t>即热预制菜、即烹预制菜</w:t>
      </w:r>
      <w:r>
        <w:rPr>
          <w:rFonts w:hint="eastAsia"/>
          <w:snapToGrid w:val="0"/>
        </w:rPr>
        <w:t>生产过程微生物控制见表A.</w:t>
      </w:r>
      <w:bookmarkEnd w:id="333"/>
      <w:r>
        <w:rPr>
          <w:rFonts w:hint="eastAsia"/>
          <w:snapToGrid w:val="0"/>
          <w:lang w:val="en-US" w:eastAsia="zh-CN"/>
        </w:rPr>
        <w:t>1</w:t>
      </w:r>
      <w:r>
        <w:rPr>
          <w:snapToGrid w:val="0"/>
        </w:rPr>
        <w:t>。</w:t>
      </w:r>
    </w:p>
    <w:p w14:paraId="1444A053">
      <w:pPr>
        <w:ind w:left="105"/>
        <w:jc w:val="center"/>
        <w:outlineLvl w:val="1"/>
        <w:rPr>
          <w:rFonts w:ascii="黑体" w:hAnsi="黑体" w:eastAsia="黑体" w:cs="黑体"/>
          <w:bCs/>
          <w:snapToGrid w:val="0"/>
          <w:color w:val="000000"/>
        </w:rPr>
      </w:pPr>
      <w:r>
        <w:rPr>
          <w:rFonts w:hint="eastAsia" w:ascii="黑体" w:hAnsi="黑体" w:eastAsia="黑体" w:cs="黑体"/>
          <w:bCs/>
          <w:snapToGrid w:val="0"/>
          <w:color w:val="000000"/>
        </w:rPr>
        <w:t>A．</w:t>
      </w:r>
      <w:r>
        <w:rPr>
          <w:rFonts w:hint="eastAsia" w:ascii="黑体" w:hAnsi="黑体" w:eastAsia="黑体" w:cs="黑体"/>
          <w:bCs/>
          <w:snapToGrid w:val="0"/>
          <w:color w:val="000000"/>
          <w:lang w:val="en-US" w:eastAsia="zh-CN"/>
        </w:rPr>
        <w:t>1</w:t>
      </w:r>
      <w:r>
        <w:rPr>
          <w:rFonts w:hint="eastAsia" w:ascii="黑体" w:hAnsi="黑体" w:eastAsia="黑体" w:cs="黑体"/>
          <w:bCs/>
          <w:snapToGrid w:val="0"/>
          <w:color w:val="000000"/>
        </w:rPr>
        <w:t xml:space="preserve"> 即热预制菜、即烹预制菜生产过程微生物控制</w:t>
      </w:r>
    </w:p>
    <w:tbl>
      <w:tblPr>
        <w:tblStyle w:val="28"/>
        <w:tblW w:w="10185" w:type="dxa"/>
        <w:jc w:val="center"/>
        <w:tblLayout w:type="fixed"/>
        <w:tblCellMar>
          <w:top w:w="0" w:type="dxa"/>
          <w:left w:w="108" w:type="dxa"/>
          <w:bottom w:w="0" w:type="dxa"/>
          <w:right w:w="108" w:type="dxa"/>
        </w:tblCellMar>
      </w:tblPr>
      <w:tblGrid>
        <w:gridCol w:w="665"/>
        <w:gridCol w:w="1325"/>
        <w:gridCol w:w="2415"/>
        <w:gridCol w:w="2034"/>
        <w:gridCol w:w="2139"/>
        <w:gridCol w:w="1607"/>
      </w:tblGrid>
      <w:tr w14:paraId="4F6F2F8D">
        <w:tblPrEx>
          <w:tblCellMar>
            <w:top w:w="0" w:type="dxa"/>
            <w:left w:w="108" w:type="dxa"/>
            <w:bottom w:w="0" w:type="dxa"/>
            <w:right w:w="108" w:type="dxa"/>
          </w:tblCellMar>
        </w:tblPrEx>
        <w:trPr>
          <w:trHeight w:val="437" w:hRule="atLeast"/>
          <w:jc w:val="center"/>
        </w:trPr>
        <w:tc>
          <w:tcPr>
            <w:tcW w:w="665" w:type="dxa"/>
            <w:tcBorders>
              <w:top w:val="single" w:color="000000" w:sz="4" w:space="0"/>
              <w:left w:val="single" w:color="000000" w:sz="4" w:space="0"/>
              <w:bottom w:val="single" w:color="000000" w:sz="4" w:space="0"/>
              <w:right w:val="single" w:color="000000" w:sz="4" w:space="0"/>
            </w:tcBorders>
            <w:noWrap w:val="0"/>
            <w:vAlign w:val="center"/>
          </w:tcPr>
          <w:p w14:paraId="6CD5F7EB">
            <w:pPr>
              <w:jc w:val="center"/>
              <w:rPr>
                <w:rFonts w:ascii="宋体" w:hAnsi="宋体" w:cs="宋体"/>
                <w:bCs/>
                <w:sz w:val="18"/>
                <w:szCs w:val="18"/>
              </w:rPr>
            </w:pPr>
          </w:p>
        </w:tc>
        <w:tc>
          <w:tcPr>
            <w:tcW w:w="1325" w:type="dxa"/>
            <w:tcBorders>
              <w:top w:val="single" w:color="000000" w:sz="4" w:space="0"/>
              <w:bottom w:val="single" w:color="000000" w:sz="4" w:space="0"/>
              <w:right w:val="single" w:color="000000" w:sz="4" w:space="0"/>
            </w:tcBorders>
            <w:noWrap w:val="0"/>
            <w:vAlign w:val="center"/>
          </w:tcPr>
          <w:p w14:paraId="0AE2D498">
            <w:pPr>
              <w:jc w:val="center"/>
              <w:rPr>
                <w:rFonts w:ascii="宋体" w:hAnsi="宋体" w:cs="宋体"/>
                <w:bCs/>
                <w:sz w:val="18"/>
                <w:szCs w:val="18"/>
              </w:rPr>
            </w:pPr>
            <w:r>
              <w:rPr>
                <w:rFonts w:hint="eastAsia" w:ascii="宋体" w:hAnsi="宋体" w:cs="宋体"/>
                <w:bCs/>
                <w:snapToGrid w:val="0"/>
                <w:color w:val="000000"/>
                <w:sz w:val="18"/>
                <w:szCs w:val="18"/>
              </w:rPr>
              <w:t>监控项目</w:t>
            </w:r>
          </w:p>
        </w:tc>
        <w:tc>
          <w:tcPr>
            <w:tcW w:w="2415" w:type="dxa"/>
            <w:tcBorders>
              <w:top w:val="single" w:color="000000" w:sz="4" w:space="0"/>
              <w:bottom w:val="single" w:color="000000" w:sz="4" w:space="0"/>
              <w:right w:val="single" w:color="000000" w:sz="4" w:space="0"/>
            </w:tcBorders>
            <w:noWrap w:val="0"/>
            <w:vAlign w:val="center"/>
          </w:tcPr>
          <w:p w14:paraId="30C6DA93">
            <w:pPr>
              <w:jc w:val="center"/>
              <w:rPr>
                <w:rFonts w:ascii="宋体" w:hAnsi="宋体" w:cs="宋体"/>
                <w:bCs/>
                <w:sz w:val="18"/>
                <w:szCs w:val="18"/>
              </w:rPr>
            </w:pPr>
            <w:r>
              <w:rPr>
                <w:rFonts w:hint="eastAsia" w:ascii="宋体" w:hAnsi="宋体" w:cs="宋体"/>
                <w:bCs/>
                <w:snapToGrid w:val="0"/>
                <w:color w:val="000000"/>
                <w:sz w:val="18"/>
                <w:szCs w:val="18"/>
              </w:rPr>
              <w:t>监控指标</w:t>
            </w:r>
          </w:p>
        </w:tc>
        <w:tc>
          <w:tcPr>
            <w:tcW w:w="2034" w:type="dxa"/>
            <w:tcBorders>
              <w:top w:val="single" w:color="000000" w:sz="4" w:space="0"/>
              <w:bottom w:val="single" w:color="000000" w:sz="4" w:space="0"/>
              <w:right w:val="single" w:color="000000" w:sz="4" w:space="0"/>
            </w:tcBorders>
            <w:noWrap w:val="0"/>
            <w:vAlign w:val="center"/>
          </w:tcPr>
          <w:p w14:paraId="0497F775">
            <w:pPr>
              <w:jc w:val="center"/>
              <w:rPr>
                <w:rFonts w:ascii="宋体" w:hAnsi="宋体" w:cs="宋体"/>
                <w:bCs/>
                <w:sz w:val="18"/>
                <w:szCs w:val="18"/>
              </w:rPr>
            </w:pPr>
            <w:r>
              <w:rPr>
                <w:rFonts w:hint="eastAsia" w:ascii="宋体" w:hAnsi="宋体" w:cs="宋体"/>
                <w:bCs/>
                <w:snapToGrid w:val="0"/>
                <w:color w:val="000000"/>
                <w:sz w:val="18"/>
                <w:szCs w:val="18"/>
              </w:rPr>
              <w:t>监控的采样点</w:t>
            </w:r>
          </w:p>
        </w:tc>
        <w:tc>
          <w:tcPr>
            <w:tcW w:w="2139" w:type="dxa"/>
            <w:tcBorders>
              <w:top w:val="single" w:color="000000" w:sz="4" w:space="0"/>
              <w:bottom w:val="single" w:color="000000" w:sz="4" w:space="0"/>
              <w:right w:val="single" w:color="000000" w:sz="4" w:space="0"/>
            </w:tcBorders>
            <w:noWrap w:val="0"/>
            <w:vAlign w:val="center"/>
          </w:tcPr>
          <w:p w14:paraId="61E495BF">
            <w:pPr>
              <w:jc w:val="center"/>
              <w:rPr>
                <w:rFonts w:ascii="宋体" w:hAnsi="宋体" w:cs="宋体"/>
                <w:bCs/>
                <w:sz w:val="18"/>
                <w:szCs w:val="18"/>
              </w:rPr>
            </w:pPr>
            <w:r>
              <w:rPr>
                <w:rFonts w:hint="eastAsia" w:ascii="宋体" w:hAnsi="宋体" w:cs="宋体"/>
                <w:bCs/>
                <w:snapToGrid w:val="0"/>
                <w:color w:val="000000"/>
                <w:sz w:val="18"/>
                <w:szCs w:val="18"/>
              </w:rPr>
              <w:t>执行标准</w:t>
            </w:r>
          </w:p>
        </w:tc>
        <w:tc>
          <w:tcPr>
            <w:tcW w:w="1607" w:type="dxa"/>
            <w:tcBorders>
              <w:top w:val="single" w:color="000000" w:sz="4" w:space="0"/>
              <w:bottom w:val="single" w:color="000000" w:sz="4" w:space="0"/>
              <w:right w:val="single" w:color="000000" w:sz="4" w:space="0"/>
            </w:tcBorders>
            <w:noWrap w:val="0"/>
            <w:vAlign w:val="center"/>
          </w:tcPr>
          <w:p w14:paraId="57AF85E3">
            <w:pPr>
              <w:jc w:val="center"/>
              <w:rPr>
                <w:rFonts w:ascii="宋体" w:hAnsi="宋体" w:cs="宋体"/>
                <w:bCs/>
                <w:sz w:val="18"/>
                <w:szCs w:val="18"/>
              </w:rPr>
            </w:pPr>
            <w:r>
              <w:rPr>
                <w:rFonts w:hint="eastAsia" w:ascii="宋体" w:hAnsi="宋体" w:cs="宋体"/>
                <w:bCs/>
                <w:snapToGrid w:val="0"/>
                <w:color w:val="000000"/>
                <w:sz w:val="18"/>
                <w:szCs w:val="18"/>
              </w:rPr>
              <w:t>监控频率</w:t>
            </w:r>
          </w:p>
        </w:tc>
      </w:tr>
      <w:tr w14:paraId="174C1EBD">
        <w:tblPrEx>
          <w:tblCellMar>
            <w:top w:w="0" w:type="dxa"/>
            <w:left w:w="108" w:type="dxa"/>
            <w:bottom w:w="0" w:type="dxa"/>
            <w:right w:w="108" w:type="dxa"/>
          </w:tblCellMar>
        </w:tblPrEx>
        <w:trPr>
          <w:trHeight w:val="363" w:hRule="atLeast"/>
          <w:jc w:val="center"/>
        </w:trPr>
        <w:tc>
          <w:tcPr>
            <w:tcW w:w="665" w:type="dxa"/>
            <w:vMerge w:val="restart"/>
            <w:tcBorders>
              <w:top w:val="single" w:color="000000" w:sz="4" w:space="0"/>
              <w:left w:val="single" w:color="000000" w:sz="4" w:space="0"/>
              <w:right w:val="single" w:color="000000" w:sz="4" w:space="0"/>
            </w:tcBorders>
            <w:noWrap w:val="0"/>
            <w:vAlign w:val="center"/>
          </w:tcPr>
          <w:p w14:paraId="4D01BA70">
            <w:pPr>
              <w:jc w:val="center"/>
              <w:rPr>
                <w:rFonts w:ascii="宋体" w:hAnsi="宋体" w:cs="宋体"/>
                <w:bCs/>
                <w:sz w:val="18"/>
                <w:szCs w:val="18"/>
              </w:rPr>
            </w:pPr>
            <w:r>
              <w:rPr>
                <w:rFonts w:hint="eastAsia" w:ascii="宋体" w:hAnsi="宋体" w:cs="宋体"/>
                <w:bCs/>
                <w:snapToGrid w:val="0"/>
                <w:color w:val="000000"/>
                <w:sz w:val="18"/>
                <w:szCs w:val="18"/>
              </w:rPr>
              <w:t>清洁区环境微生物监测</w:t>
            </w:r>
          </w:p>
        </w:tc>
        <w:tc>
          <w:tcPr>
            <w:tcW w:w="1325" w:type="dxa"/>
            <w:tcBorders>
              <w:top w:val="single" w:color="000000" w:sz="4" w:space="0"/>
              <w:right w:val="single" w:color="000000" w:sz="4" w:space="0"/>
            </w:tcBorders>
            <w:noWrap w:val="0"/>
            <w:vAlign w:val="center"/>
          </w:tcPr>
          <w:p w14:paraId="521E120A">
            <w:pPr>
              <w:jc w:val="center"/>
              <w:rPr>
                <w:rFonts w:ascii="宋体" w:hAnsi="宋体" w:cs="宋体"/>
                <w:bCs/>
                <w:sz w:val="18"/>
                <w:szCs w:val="18"/>
              </w:rPr>
            </w:pPr>
            <w:r>
              <w:rPr>
                <w:rFonts w:hint="eastAsia" w:ascii="宋体" w:hAnsi="宋体" w:cs="宋体"/>
                <w:bCs/>
                <w:snapToGrid w:val="0"/>
                <w:color w:val="000000"/>
                <w:sz w:val="18"/>
                <w:szCs w:val="18"/>
                <w:lang w:eastAsia="zh-Hans"/>
              </w:rPr>
              <w:t>加</w:t>
            </w:r>
            <w:r>
              <w:rPr>
                <w:rFonts w:ascii="宋体" w:hAnsi="宋体" w:cs="宋体"/>
                <w:bCs/>
                <w:snapToGrid w:val="0"/>
                <w:color w:val="000000"/>
                <w:sz w:val="18"/>
                <w:szCs w:val="18"/>
              </w:rPr>
              <w:t>工区域内的环境空气</w:t>
            </w:r>
          </w:p>
        </w:tc>
        <w:tc>
          <w:tcPr>
            <w:tcW w:w="2415" w:type="dxa"/>
            <w:tcBorders>
              <w:top w:val="single" w:color="000000" w:sz="4" w:space="0"/>
              <w:bottom w:val="single" w:color="000000" w:sz="4" w:space="0"/>
              <w:right w:val="single" w:color="000000" w:sz="4" w:space="0"/>
            </w:tcBorders>
            <w:noWrap w:val="0"/>
            <w:vAlign w:val="center"/>
          </w:tcPr>
          <w:p w14:paraId="41A40BA1">
            <w:pPr>
              <w:jc w:val="center"/>
              <w:rPr>
                <w:rFonts w:ascii="宋体" w:hAnsi="宋体" w:cs="宋体"/>
                <w:bCs/>
                <w:sz w:val="18"/>
                <w:szCs w:val="18"/>
                <w:lang w:eastAsia="zh-Hans"/>
              </w:rPr>
            </w:pPr>
            <w:r>
              <w:rPr>
                <w:rFonts w:hint="eastAsia" w:ascii="宋体" w:hAnsi="宋体" w:cs="宋体"/>
                <w:bCs/>
                <w:snapToGrid w:val="0"/>
                <w:color w:val="000000"/>
                <w:sz w:val="18"/>
                <w:szCs w:val="18"/>
              </w:rPr>
              <w:t>沉降菌</w:t>
            </w:r>
          </w:p>
        </w:tc>
        <w:tc>
          <w:tcPr>
            <w:tcW w:w="2034" w:type="dxa"/>
            <w:tcBorders>
              <w:top w:val="single" w:color="000000" w:sz="4" w:space="0"/>
              <w:bottom w:val="single" w:color="000000" w:sz="4" w:space="0"/>
              <w:right w:val="single" w:color="000000" w:sz="4" w:space="0"/>
            </w:tcBorders>
            <w:noWrap w:val="0"/>
            <w:vAlign w:val="center"/>
          </w:tcPr>
          <w:p w14:paraId="3653325D">
            <w:pPr>
              <w:jc w:val="center"/>
              <w:rPr>
                <w:rFonts w:ascii="宋体" w:hAnsi="宋体" w:cs="宋体"/>
                <w:bCs/>
                <w:sz w:val="18"/>
                <w:szCs w:val="18"/>
              </w:rPr>
            </w:pPr>
            <w:r>
              <w:rPr>
                <w:rFonts w:hint="eastAsia" w:ascii="宋体" w:hAnsi="宋体" w:cs="宋体"/>
                <w:bCs/>
                <w:snapToGrid w:val="0"/>
                <w:color w:val="000000"/>
                <w:sz w:val="18"/>
                <w:szCs w:val="18"/>
              </w:rPr>
              <w:t>靠近裸露产品的位置</w:t>
            </w:r>
          </w:p>
        </w:tc>
        <w:tc>
          <w:tcPr>
            <w:tcW w:w="2139" w:type="dxa"/>
            <w:tcBorders>
              <w:top w:val="single" w:color="000000" w:sz="4" w:space="0"/>
              <w:bottom w:val="single" w:color="000000" w:sz="4" w:space="0"/>
              <w:right w:val="single" w:color="000000" w:sz="4" w:space="0"/>
            </w:tcBorders>
            <w:noWrap w:val="0"/>
            <w:vAlign w:val="center"/>
          </w:tcPr>
          <w:p w14:paraId="4B4FE0A8">
            <w:pPr>
              <w:jc w:val="center"/>
              <w:rPr>
                <w:rFonts w:ascii="宋体" w:hAnsi="宋体" w:cs="宋体"/>
                <w:bCs/>
                <w:sz w:val="18"/>
                <w:szCs w:val="18"/>
              </w:rPr>
            </w:pPr>
            <w:r>
              <w:rPr>
                <w:rFonts w:hint="eastAsia" w:ascii="宋体" w:hAnsi="宋体" w:cs="宋体"/>
                <w:bCs/>
                <w:snapToGrid w:val="0"/>
                <w:color w:val="000000"/>
                <w:sz w:val="18"/>
                <w:szCs w:val="18"/>
                <w:lang w:eastAsia="zh-Hans"/>
              </w:rPr>
              <w:t>静态</w:t>
            </w:r>
            <w:r>
              <w:rPr>
                <w:rFonts w:hint="eastAsia" w:ascii="宋体" w:hAnsi="宋体" w:cs="宋体"/>
                <w:bCs/>
                <w:snapToGrid w:val="0"/>
                <w:color w:val="000000"/>
                <w:sz w:val="18"/>
                <w:szCs w:val="18"/>
              </w:rPr>
              <w:t>≤</w:t>
            </w:r>
            <w:r>
              <w:rPr>
                <w:rFonts w:ascii="宋体" w:hAnsi="宋体" w:cs="宋体"/>
                <w:bCs/>
                <w:snapToGrid w:val="0"/>
                <w:color w:val="000000"/>
                <w:sz w:val="18"/>
                <w:szCs w:val="18"/>
              </w:rPr>
              <w:t>30</w:t>
            </w:r>
            <w:r>
              <w:rPr>
                <w:rFonts w:hint="eastAsia" w:ascii="宋体" w:hAnsi="宋体" w:cs="宋体"/>
                <w:bCs/>
                <w:snapToGrid w:val="0"/>
                <w:color w:val="000000"/>
                <w:sz w:val="18"/>
                <w:szCs w:val="18"/>
              </w:rPr>
              <w:t xml:space="preserve"> CFU/皿，</w:t>
            </w:r>
            <w:r>
              <w:rPr>
                <w:rFonts w:ascii="宋体" w:hAnsi="宋体" w:cs="宋体"/>
                <w:bCs/>
                <w:snapToGrid w:val="0"/>
                <w:color w:val="000000"/>
                <w:sz w:val="18"/>
                <w:szCs w:val="18"/>
              </w:rPr>
              <w:t>0</w:t>
            </w:r>
            <w:r>
              <w:rPr>
                <w:rFonts w:hint="eastAsia" w:ascii="宋体" w:hAnsi="宋体" w:cs="宋体"/>
                <w:bCs/>
                <w:snapToGrid w:val="0"/>
                <w:color w:val="000000"/>
                <w:sz w:val="18"/>
                <w:szCs w:val="18"/>
                <w:lang w:eastAsia="zh-Hans"/>
              </w:rPr>
              <w:t>.</w:t>
            </w:r>
            <w:r>
              <w:rPr>
                <w:rFonts w:ascii="宋体" w:hAnsi="宋体" w:cs="宋体"/>
                <w:bCs/>
                <w:snapToGrid w:val="0"/>
                <w:color w:val="000000"/>
                <w:sz w:val="18"/>
                <w:szCs w:val="18"/>
                <w:lang w:eastAsia="zh-Hans"/>
              </w:rPr>
              <w:t xml:space="preserve">5 </w:t>
            </w:r>
            <w:r>
              <w:rPr>
                <w:rFonts w:hint="eastAsia" w:ascii="宋体" w:hAnsi="宋体" w:cs="宋体"/>
                <w:bCs/>
                <w:snapToGrid w:val="0"/>
                <w:color w:val="000000"/>
                <w:sz w:val="18"/>
                <w:szCs w:val="18"/>
              </w:rPr>
              <w:t>h</w:t>
            </w:r>
          </w:p>
        </w:tc>
        <w:tc>
          <w:tcPr>
            <w:tcW w:w="1607" w:type="dxa"/>
            <w:tcBorders>
              <w:top w:val="single" w:color="000000" w:sz="4" w:space="0"/>
              <w:bottom w:val="single" w:color="000000" w:sz="4" w:space="0"/>
              <w:right w:val="single" w:color="000000" w:sz="4" w:space="0"/>
            </w:tcBorders>
            <w:noWrap w:val="0"/>
            <w:vAlign w:val="center"/>
          </w:tcPr>
          <w:p w14:paraId="24E373BB">
            <w:pPr>
              <w:jc w:val="center"/>
              <w:rPr>
                <w:rFonts w:ascii="宋体" w:hAnsi="宋体" w:cs="宋体"/>
                <w:bCs/>
                <w:sz w:val="18"/>
                <w:szCs w:val="18"/>
              </w:rPr>
            </w:pPr>
            <w:r>
              <w:rPr>
                <w:rFonts w:hint="eastAsia" w:ascii="宋体" w:hAnsi="宋体" w:cs="宋体"/>
                <w:bCs/>
                <w:snapToGrid w:val="0"/>
                <w:color w:val="000000"/>
                <w:sz w:val="18"/>
                <w:szCs w:val="18"/>
              </w:rPr>
              <w:t>每月不少于1次</w:t>
            </w:r>
          </w:p>
        </w:tc>
      </w:tr>
      <w:tr w14:paraId="570CC7AE">
        <w:tblPrEx>
          <w:tblCellMar>
            <w:top w:w="0" w:type="dxa"/>
            <w:left w:w="108" w:type="dxa"/>
            <w:bottom w:w="0" w:type="dxa"/>
            <w:right w:w="108" w:type="dxa"/>
          </w:tblCellMar>
        </w:tblPrEx>
        <w:trPr>
          <w:trHeight w:val="815" w:hRule="atLeast"/>
          <w:jc w:val="center"/>
        </w:trPr>
        <w:tc>
          <w:tcPr>
            <w:tcW w:w="665" w:type="dxa"/>
            <w:vMerge w:val="continue"/>
            <w:tcBorders>
              <w:left w:val="single" w:color="000000" w:sz="4" w:space="0"/>
              <w:right w:val="single" w:color="000000" w:sz="4" w:space="0"/>
            </w:tcBorders>
            <w:noWrap w:val="0"/>
            <w:vAlign w:val="center"/>
          </w:tcPr>
          <w:p w14:paraId="0D41B22A">
            <w:pPr>
              <w:rPr>
                <w:rFonts w:ascii="宋体" w:hAnsi="宋体" w:cs="宋体"/>
                <w:bCs/>
                <w:sz w:val="18"/>
                <w:szCs w:val="18"/>
              </w:rPr>
            </w:pPr>
          </w:p>
        </w:tc>
        <w:tc>
          <w:tcPr>
            <w:tcW w:w="1325" w:type="dxa"/>
            <w:vMerge w:val="restart"/>
            <w:tcBorders>
              <w:top w:val="single" w:color="000000" w:sz="4" w:space="0"/>
              <w:right w:val="single" w:color="000000" w:sz="4" w:space="0"/>
            </w:tcBorders>
            <w:noWrap w:val="0"/>
            <w:vAlign w:val="center"/>
          </w:tcPr>
          <w:p w14:paraId="1B2F0474">
            <w:pPr>
              <w:jc w:val="center"/>
              <w:rPr>
                <w:rFonts w:ascii="宋体" w:hAnsi="宋体" w:cs="宋体"/>
                <w:bCs/>
                <w:sz w:val="18"/>
                <w:szCs w:val="18"/>
              </w:rPr>
            </w:pPr>
            <w:r>
              <w:rPr>
                <w:rFonts w:hint="eastAsia" w:ascii="宋体" w:hAnsi="宋体" w:cs="宋体"/>
                <w:bCs/>
                <w:snapToGrid w:val="0"/>
                <w:color w:val="000000"/>
                <w:sz w:val="18"/>
                <w:szCs w:val="18"/>
                <w:lang w:eastAsia="zh-Hans"/>
              </w:rPr>
              <w:t>与</w:t>
            </w:r>
            <w:r>
              <w:rPr>
                <w:rFonts w:hint="eastAsia" w:ascii="宋体" w:hAnsi="宋体" w:cs="宋体"/>
                <w:bCs/>
                <w:snapToGrid w:val="0"/>
                <w:color w:val="000000"/>
                <w:sz w:val="18"/>
                <w:szCs w:val="18"/>
              </w:rPr>
              <w:t>食品接触面</w:t>
            </w:r>
          </w:p>
        </w:tc>
        <w:tc>
          <w:tcPr>
            <w:tcW w:w="2415" w:type="dxa"/>
            <w:tcBorders>
              <w:top w:val="single" w:color="000000" w:sz="4" w:space="0"/>
              <w:bottom w:val="single" w:color="000000" w:sz="4" w:space="0"/>
              <w:right w:val="single" w:color="000000" w:sz="4" w:space="0"/>
            </w:tcBorders>
            <w:noWrap w:val="0"/>
            <w:vAlign w:val="center"/>
          </w:tcPr>
          <w:p w14:paraId="061C14BB">
            <w:pPr>
              <w:jc w:val="center"/>
              <w:rPr>
                <w:rFonts w:ascii="宋体" w:hAnsi="宋体" w:cs="宋体"/>
                <w:bCs/>
                <w:sz w:val="18"/>
                <w:szCs w:val="18"/>
              </w:rPr>
            </w:pPr>
            <w:r>
              <w:rPr>
                <w:rFonts w:hint="eastAsia" w:ascii="宋体" w:hAnsi="宋体" w:cs="宋体"/>
                <w:bCs/>
                <w:snapToGrid w:val="0"/>
                <w:color w:val="000000"/>
                <w:sz w:val="18"/>
                <w:szCs w:val="18"/>
              </w:rPr>
              <w:t>菌落总数</w:t>
            </w:r>
          </w:p>
        </w:tc>
        <w:tc>
          <w:tcPr>
            <w:tcW w:w="2034" w:type="dxa"/>
            <w:vMerge w:val="restart"/>
            <w:tcBorders>
              <w:top w:val="single" w:color="000000" w:sz="4" w:space="0"/>
              <w:right w:val="single" w:color="000000" w:sz="4" w:space="0"/>
            </w:tcBorders>
            <w:noWrap w:val="0"/>
            <w:vAlign w:val="center"/>
          </w:tcPr>
          <w:p w14:paraId="451B299C">
            <w:pPr>
              <w:jc w:val="center"/>
              <w:rPr>
                <w:rFonts w:ascii="宋体" w:hAnsi="宋体" w:cs="宋体"/>
                <w:bCs/>
                <w:sz w:val="18"/>
                <w:szCs w:val="18"/>
              </w:rPr>
            </w:pPr>
            <w:r>
              <w:rPr>
                <w:rFonts w:hint="eastAsia" w:ascii="宋体" w:hAnsi="宋体" w:cs="宋体"/>
                <w:bCs/>
                <w:snapToGrid w:val="0"/>
                <w:color w:val="000000"/>
                <w:sz w:val="18"/>
                <w:szCs w:val="18"/>
              </w:rPr>
              <w:t>食品加工人员的手部、工作服、手套传送皮带、工器具及其他直接接触食品的设备表面</w:t>
            </w:r>
          </w:p>
        </w:tc>
        <w:tc>
          <w:tcPr>
            <w:tcW w:w="2139" w:type="dxa"/>
            <w:tcBorders>
              <w:top w:val="single" w:color="000000" w:sz="4" w:space="0"/>
              <w:bottom w:val="single" w:color="000000" w:sz="4" w:space="0"/>
              <w:right w:val="single" w:color="000000" w:sz="4" w:space="0"/>
            </w:tcBorders>
            <w:noWrap w:val="0"/>
            <w:vAlign w:val="center"/>
          </w:tcPr>
          <w:p w14:paraId="706609DE">
            <w:pPr>
              <w:jc w:val="center"/>
              <w:rPr>
                <w:rFonts w:ascii="宋体" w:hAnsi="宋体" w:cs="宋体"/>
                <w:bCs/>
                <w:sz w:val="18"/>
                <w:szCs w:val="18"/>
              </w:rPr>
            </w:pPr>
            <w:r>
              <w:rPr>
                <w:rFonts w:hint="eastAsia" w:ascii="宋体" w:hAnsi="宋体" w:cs="宋体"/>
                <w:bCs/>
                <w:snapToGrid w:val="0"/>
                <w:color w:val="000000"/>
                <w:sz w:val="18"/>
                <w:szCs w:val="18"/>
              </w:rPr>
              <w:t>≤</w:t>
            </w:r>
            <w:r>
              <w:rPr>
                <w:rFonts w:ascii="宋体" w:hAnsi="宋体" w:cs="宋体"/>
                <w:bCs/>
                <w:snapToGrid w:val="0"/>
                <w:color w:val="000000"/>
                <w:sz w:val="18"/>
                <w:szCs w:val="18"/>
              </w:rPr>
              <w:t>100</w:t>
            </w:r>
            <w:r>
              <w:rPr>
                <w:rFonts w:hint="eastAsia" w:ascii="宋体" w:hAnsi="宋体" w:cs="宋体"/>
                <w:bCs/>
                <w:snapToGrid w:val="0"/>
                <w:color w:val="000000"/>
                <w:sz w:val="18"/>
                <w:szCs w:val="18"/>
              </w:rPr>
              <w:t>0 CFU/cm</w:t>
            </w:r>
            <w:r>
              <w:rPr>
                <w:rFonts w:hint="eastAsia" w:ascii="宋体" w:hAnsi="宋体" w:cs="宋体"/>
                <w:bCs/>
                <w:snapToGrid w:val="0"/>
                <w:color w:val="000000"/>
                <w:sz w:val="18"/>
                <w:szCs w:val="18"/>
                <w:vertAlign w:val="superscript"/>
              </w:rPr>
              <w:t>2</w:t>
            </w:r>
          </w:p>
        </w:tc>
        <w:tc>
          <w:tcPr>
            <w:tcW w:w="1607" w:type="dxa"/>
            <w:vMerge w:val="restart"/>
            <w:tcBorders>
              <w:top w:val="single" w:color="000000" w:sz="4" w:space="0"/>
              <w:right w:val="single" w:color="000000" w:sz="4" w:space="0"/>
            </w:tcBorders>
            <w:noWrap w:val="0"/>
            <w:vAlign w:val="center"/>
          </w:tcPr>
          <w:p w14:paraId="6123FAD5">
            <w:pPr>
              <w:jc w:val="center"/>
              <w:rPr>
                <w:rFonts w:ascii="宋体" w:hAnsi="宋体" w:cs="宋体"/>
                <w:bCs/>
                <w:sz w:val="18"/>
                <w:szCs w:val="18"/>
              </w:rPr>
            </w:pPr>
            <w:r>
              <w:rPr>
                <w:rFonts w:hint="eastAsia" w:ascii="宋体" w:hAnsi="宋体" w:cs="宋体"/>
                <w:bCs/>
                <w:snapToGrid w:val="0"/>
                <w:color w:val="000000"/>
                <w:sz w:val="18"/>
                <w:szCs w:val="18"/>
              </w:rPr>
              <w:t>每月不少于1次</w:t>
            </w:r>
          </w:p>
        </w:tc>
      </w:tr>
      <w:tr w14:paraId="37F2CF66">
        <w:tblPrEx>
          <w:tblCellMar>
            <w:top w:w="0" w:type="dxa"/>
            <w:left w:w="108" w:type="dxa"/>
            <w:bottom w:w="0" w:type="dxa"/>
            <w:right w:w="108" w:type="dxa"/>
          </w:tblCellMar>
        </w:tblPrEx>
        <w:trPr>
          <w:trHeight w:val="238" w:hRule="atLeast"/>
          <w:jc w:val="center"/>
        </w:trPr>
        <w:tc>
          <w:tcPr>
            <w:tcW w:w="665" w:type="dxa"/>
            <w:vMerge w:val="continue"/>
            <w:tcBorders>
              <w:left w:val="single" w:color="000000" w:sz="4" w:space="0"/>
              <w:right w:val="single" w:color="000000" w:sz="4" w:space="0"/>
            </w:tcBorders>
            <w:noWrap w:val="0"/>
            <w:vAlign w:val="center"/>
          </w:tcPr>
          <w:p w14:paraId="06BD3E33">
            <w:pPr>
              <w:rPr>
                <w:rFonts w:ascii="宋体" w:hAnsi="宋体" w:cs="宋体"/>
                <w:bCs/>
                <w:sz w:val="18"/>
                <w:szCs w:val="18"/>
              </w:rPr>
            </w:pPr>
          </w:p>
        </w:tc>
        <w:tc>
          <w:tcPr>
            <w:tcW w:w="1325" w:type="dxa"/>
            <w:vMerge w:val="continue"/>
            <w:tcBorders>
              <w:bottom w:val="single" w:color="000000" w:sz="4" w:space="0"/>
              <w:right w:val="single" w:color="000000" w:sz="4" w:space="0"/>
            </w:tcBorders>
            <w:noWrap w:val="0"/>
            <w:vAlign w:val="center"/>
          </w:tcPr>
          <w:p w14:paraId="7B576F68">
            <w:pPr>
              <w:rPr>
                <w:rFonts w:ascii="宋体" w:hAnsi="宋体" w:cs="宋体"/>
                <w:bCs/>
                <w:sz w:val="18"/>
                <w:szCs w:val="18"/>
              </w:rPr>
            </w:pPr>
          </w:p>
        </w:tc>
        <w:tc>
          <w:tcPr>
            <w:tcW w:w="2415" w:type="dxa"/>
            <w:tcBorders>
              <w:top w:val="single" w:color="000000" w:sz="4" w:space="0"/>
              <w:bottom w:val="single" w:color="000000" w:sz="4" w:space="0"/>
              <w:right w:val="single" w:color="000000" w:sz="4" w:space="0"/>
            </w:tcBorders>
            <w:noWrap w:val="0"/>
            <w:vAlign w:val="center"/>
          </w:tcPr>
          <w:p w14:paraId="790B4C26">
            <w:pPr>
              <w:jc w:val="center"/>
              <w:rPr>
                <w:rFonts w:ascii="宋体" w:hAnsi="宋体" w:cs="宋体"/>
                <w:bCs/>
                <w:sz w:val="18"/>
                <w:szCs w:val="18"/>
              </w:rPr>
            </w:pPr>
            <w:r>
              <w:rPr>
                <w:rFonts w:hint="eastAsia" w:ascii="宋体" w:hAnsi="宋体" w:cs="宋体"/>
                <w:bCs/>
                <w:snapToGrid w:val="0"/>
                <w:color w:val="000000"/>
                <w:sz w:val="18"/>
                <w:szCs w:val="18"/>
              </w:rPr>
              <w:t>大肠菌群</w:t>
            </w:r>
          </w:p>
        </w:tc>
        <w:tc>
          <w:tcPr>
            <w:tcW w:w="2034" w:type="dxa"/>
            <w:vMerge w:val="continue"/>
            <w:tcBorders>
              <w:right w:val="single" w:color="000000" w:sz="4" w:space="0"/>
            </w:tcBorders>
            <w:noWrap w:val="0"/>
            <w:vAlign w:val="center"/>
          </w:tcPr>
          <w:p w14:paraId="69C2D420">
            <w:pPr>
              <w:jc w:val="center"/>
              <w:rPr>
                <w:rFonts w:ascii="宋体" w:hAnsi="宋体" w:cs="宋体"/>
                <w:bCs/>
                <w:sz w:val="18"/>
                <w:szCs w:val="18"/>
              </w:rPr>
            </w:pPr>
          </w:p>
        </w:tc>
        <w:tc>
          <w:tcPr>
            <w:tcW w:w="2139" w:type="dxa"/>
            <w:tcBorders>
              <w:top w:val="single" w:color="000000" w:sz="4" w:space="0"/>
              <w:bottom w:val="single" w:color="000000" w:sz="4" w:space="0"/>
              <w:right w:val="single" w:color="000000" w:sz="4" w:space="0"/>
            </w:tcBorders>
            <w:noWrap w:val="0"/>
            <w:vAlign w:val="center"/>
          </w:tcPr>
          <w:p w14:paraId="43E93F83">
            <w:pPr>
              <w:jc w:val="center"/>
              <w:rPr>
                <w:rFonts w:ascii="宋体" w:hAnsi="宋体" w:cs="宋体"/>
                <w:bCs/>
                <w:sz w:val="18"/>
                <w:szCs w:val="18"/>
              </w:rPr>
            </w:pPr>
            <w:r>
              <w:rPr>
                <w:rFonts w:hint="eastAsia" w:ascii="宋体" w:hAnsi="宋体" w:cs="宋体"/>
                <w:bCs/>
                <w:snapToGrid w:val="0"/>
                <w:color w:val="000000"/>
                <w:sz w:val="18"/>
                <w:szCs w:val="18"/>
              </w:rPr>
              <w:t>≤</w:t>
            </w:r>
            <w:r>
              <w:rPr>
                <w:rFonts w:ascii="宋体" w:hAnsi="宋体" w:cs="宋体"/>
                <w:bCs/>
                <w:snapToGrid w:val="0"/>
                <w:color w:val="000000"/>
                <w:sz w:val="18"/>
                <w:szCs w:val="18"/>
              </w:rPr>
              <w:t xml:space="preserve">30 </w:t>
            </w:r>
            <w:r>
              <w:rPr>
                <w:rFonts w:hint="eastAsia" w:ascii="宋体" w:hAnsi="宋体" w:cs="宋体"/>
                <w:bCs/>
                <w:snapToGrid w:val="0"/>
                <w:color w:val="000000"/>
                <w:sz w:val="18"/>
                <w:szCs w:val="18"/>
              </w:rPr>
              <w:t>CFU/cm</w:t>
            </w:r>
            <w:r>
              <w:rPr>
                <w:rFonts w:hint="eastAsia" w:ascii="宋体" w:hAnsi="宋体" w:cs="宋体"/>
                <w:bCs/>
                <w:snapToGrid w:val="0"/>
                <w:color w:val="000000"/>
                <w:sz w:val="18"/>
                <w:szCs w:val="18"/>
                <w:vertAlign w:val="superscript"/>
              </w:rPr>
              <w:t>2</w:t>
            </w:r>
          </w:p>
        </w:tc>
        <w:tc>
          <w:tcPr>
            <w:tcW w:w="1607" w:type="dxa"/>
            <w:vMerge w:val="continue"/>
            <w:tcBorders>
              <w:bottom w:val="single" w:color="000000" w:sz="4" w:space="0"/>
              <w:right w:val="single" w:color="000000" w:sz="4" w:space="0"/>
            </w:tcBorders>
            <w:noWrap w:val="0"/>
            <w:vAlign w:val="center"/>
          </w:tcPr>
          <w:p w14:paraId="76917582">
            <w:pPr>
              <w:rPr>
                <w:rFonts w:ascii="宋体" w:hAnsi="宋体" w:cs="宋体"/>
                <w:bCs/>
                <w:sz w:val="18"/>
                <w:szCs w:val="18"/>
              </w:rPr>
            </w:pPr>
          </w:p>
        </w:tc>
      </w:tr>
      <w:tr w14:paraId="55BCE9F1">
        <w:tblPrEx>
          <w:tblCellMar>
            <w:top w:w="0" w:type="dxa"/>
            <w:left w:w="108" w:type="dxa"/>
            <w:bottom w:w="0" w:type="dxa"/>
            <w:right w:w="108" w:type="dxa"/>
          </w:tblCellMar>
        </w:tblPrEx>
        <w:trPr>
          <w:trHeight w:val="372" w:hRule="atLeast"/>
          <w:jc w:val="center"/>
        </w:trPr>
        <w:tc>
          <w:tcPr>
            <w:tcW w:w="199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26FFEE97">
            <w:pPr>
              <w:jc w:val="center"/>
              <w:rPr>
                <w:rFonts w:ascii="宋体" w:hAnsi="宋体" w:cs="宋体"/>
                <w:bCs/>
                <w:sz w:val="18"/>
                <w:szCs w:val="18"/>
              </w:rPr>
            </w:pPr>
            <w:r>
              <w:rPr>
                <w:rFonts w:hint="eastAsia" w:ascii="宋体" w:hAnsi="宋体" w:cs="宋体"/>
                <w:bCs/>
                <w:snapToGrid w:val="0"/>
                <w:color w:val="000000"/>
                <w:sz w:val="18"/>
                <w:szCs w:val="18"/>
              </w:rPr>
              <w:t>成品检验</w:t>
            </w:r>
          </w:p>
        </w:tc>
        <w:tc>
          <w:tcPr>
            <w:tcW w:w="2415" w:type="dxa"/>
            <w:tcBorders>
              <w:top w:val="single" w:color="000000" w:sz="4" w:space="0"/>
              <w:left w:val="single" w:color="000000" w:sz="4" w:space="0"/>
              <w:bottom w:val="single" w:color="000000" w:sz="4" w:space="0"/>
              <w:right w:val="single" w:color="000000" w:sz="4" w:space="0"/>
            </w:tcBorders>
            <w:noWrap w:val="0"/>
            <w:vAlign w:val="center"/>
          </w:tcPr>
          <w:p w14:paraId="23244F30">
            <w:pPr>
              <w:jc w:val="center"/>
              <w:rPr>
                <w:rFonts w:ascii="宋体" w:hAnsi="宋体" w:cs="宋体"/>
                <w:bCs/>
                <w:sz w:val="18"/>
                <w:szCs w:val="18"/>
              </w:rPr>
            </w:pPr>
            <w:r>
              <w:rPr>
                <w:rFonts w:hint="eastAsia" w:ascii="宋体" w:hAnsi="宋体" w:cs="宋体"/>
                <w:bCs/>
                <w:snapToGrid w:val="0"/>
                <w:color w:val="000000"/>
                <w:sz w:val="18"/>
                <w:szCs w:val="18"/>
              </w:rPr>
              <w:t>菌落总数</w:t>
            </w:r>
          </w:p>
        </w:tc>
        <w:tc>
          <w:tcPr>
            <w:tcW w:w="2034" w:type="dxa"/>
            <w:vMerge w:val="restart"/>
            <w:tcBorders>
              <w:top w:val="single" w:color="000000" w:sz="4" w:space="0"/>
              <w:right w:val="single" w:color="000000" w:sz="4" w:space="0"/>
            </w:tcBorders>
            <w:noWrap w:val="0"/>
            <w:vAlign w:val="center"/>
          </w:tcPr>
          <w:p w14:paraId="23FECFEF">
            <w:pPr>
              <w:jc w:val="center"/>
              <w:rPr>
                <w:rFonts w:ascii="宋体" w:hAnsi="宋体" w:cs="宋体"/>
                <w:bCs/>
                <w:sz w:val="18"/>
                <w:szCs w:val="18"/>
                <w:lang w:eastAsia="zh-Hans"/>
              </w:rPr>
            </w:pPr>
            <w:r>
              <w:rPr>
                <w:rFonts w:hint="eastAsia" w:ascii="宋体" w:hAnsi="宋体" w:cs="宋体"/>
                <w:bCs/>
                <w:snapToGrid w:val="0"/>
                <w:color w:val="000000"/>
                <w:sz w:val="18"/>
                <w:szCs w:val="18"/>
                <w:lang w:eastAsia="zh-Hans" w:bidi="bo-CN"/>
              </w:rPr>
              <w:t>成品</w:t>
            </w:r>
          </w:p>
        </w:tc>
        <w:tc>
          <w:tcPr>
            <w:tcW w:w="2139" w:type="dxa"/>
            <w:tcBorders>
              <w:top w:val="single" w:color="000000" w:sz="4" w:space="0"/>
              <w:bottom w:val="single" w:color="000000" w:sz="4" w:space="0"/>
              <w:right w:val="single" w:color="000000" w:sz="4" w:space="0"/>
            </w:tcBorders>
            <w:noWrap w:val="0"/>
            <w:vAlign w:val="center"/>
          </w:tcPr>
          <w:p w14:paraId="390DD6BE">
            <w:pPr>
              <w:jc w:val="center"/>
              <w:rPr>
                <w:rFonts w:ascii="宋体" w:hAnsi="宋体" w:cs="宋体"/>
                <w:bCs/>
                <w:sz w:val="18"/>
                <w:szCs w:val="18"/>
              </w:rPr>
            </w:pPr>
            <w:r>
              <w:rPr>
                <w:rFonts w:hint="eastAsia" w:ascii="宋体" w:hAnsi="宋体" w:cs="宋体"/>
                <w:bCs/>
                <w:snapToGrid w:val="0"/>
                <w:color w:val="000000"/>
                <w:sz w:val="18"/>
                <w:szCs w:val="18"/>
              </w:rPr>
              <w:t>产品明示标准</w:t>
            </w:r>
          </w:p>
        </w:tc>
        <w:tc>
          <w:tcPr>
            <w:tcW w:w="1607" w:type="dxa"/>
            <w:vMerge w:val="restart"/>
            <w:tcBorders>
              <w:top w:val="single" w:color="000000" w:sz="4" w:space="0"/>
              <w:right w:val="single" w:color="000000" w:sz="4" w:space="0"/>
            </w:tcBorders>
            <w:noWrap w:val="0"/>
            <w:vAlign w:val="center"/>
          </w:tcPr>
          <w:p w14:paraId="373F06F1">
            <w:pPr>
              <w:jc w:val="center"/>
              <w:rPr>
                <w:rFonts w:ascii="宋体" w:hAnsi="宋体" w:cs="宋体"/>
                <w:bCs/>
                <w:sz w:val="18"/>
                <w:szCs w:val="18"/>
              </w:rPr>
            </w:pPr>
            <w:r>
              <w:rPr>
                <w:rFonts w:hint="eastAsia" w:ascii="宋体" w:hAnsi="宋体" w:cs="宋体"/>
                <w:bCs/>
                <w:snapToGrid w:val="0"/>
                <w:color w:val="000000"/>
                <w:sz w:val="18"/>
                <w:szCs w:val="18"/>
              </w:rPr>
              <w:t>每批不少于1次</w:t>
            </w:r>
          </w:p>
        </w:tc>
      </w:tr>
      <w:tr w14:paraId="315A13BA">
        <w:tblPrEx>
          <w:tblCellMar>
            <w:top w:w="0" w:type="dxa"/>
            <w:left w:w="108" w:type="dxa"/>
            <w:bottom w:w="0" w:type="dxa"/>
            <w:right w:w="108" w:type="dxa"/>
          </w:tblCellMar>
        </w:tblPrEx>
        <w:trPr>
          <w:trHeight w:val="425" w:hRule="atLeast"/>
          <w:jc w:val="center"/>
        </w:trPr>
        <w:tc>
          <w:tcPr>
            <w:tcW w:w="199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008726AD">
            <w:pPr>
              <w:rPr>
                <w:rFonts w:ascii="宋体" w:hAnsi="宋体" w:cs="宋体"/>
                <w:bCs/>
                <w:sz w:val="18"/>
                <w:szCs w:val="18"/>
              </w:rPr>
            </w:pPr>
          </w:p>
        </w:tc>
        <w:tc>
          <w:tcPr>
            <w:tcW w:w="2415" w:type="dxa"/>
            <w:tcBorders>
              <w:top w:val="single" w:color="000000" w:sz="4" w:space="0"/>
              <w:left w:val="single" w:color="000000" w:sz="4" w:space="0"/>
              <w:bottom w:val="single" w:color="000000" w:sz="4" w:space="0"/>
              <w:right w:val="single" w:color="000000" w:sz="4" w:space="0"/>
            </w:tcBorders>
            <w:noWrap w:val="0"/>
            <w:vAlign w:val="center"/>
          </w:tcPr>
          <w:p w14:paraId="56516CB6">
            <w:pPr>
              <w:jc w:val="center"/>
              <w:rPr>
                <w:rFonts w:ascii="宋体" w:hAnsi="宋体" w:cs="宋体"/>
                <w:bCs/>
                <w:sz w:val="18"/>
                <w:szCs w:val="18"/>
              </w:rPr>
            </w:pPr>
            <w:r>
              <w:rPr>
                <w:rFonts w:hint="eastAsia" w:ascii="宋体" w:hAnsi="宋体" w:cs="宋体"/>
                <w:bCs/>
                <w:snapToGrid w:val="0"/>
                <w:color w:val="000000"/>
                <w:sz w:val="18"/>
                <w:szCs w:val="18"/>
              </w:rPr>
              <w:t>大肠菌群</w:t>
            </w:r>
          </w:p>
        </w:tc>
        <w:tc>
          <w:tcPr>
            <w:tcW w:w="2034" w:type="dxa"/>
            <w:vMerge w:val="continue"/>
            <w:tcBorders>
              <w:right w:val="single" w:color="000000" w:sz="4" w:space="0"/>
            </w:tcBorders>
            <w:noWrap w:val="0"/>
            <w:vAlign w:val="center"/>
          </w:tcPr>
          <w:p w14:paraId="62C5EE15">
            <w:pPr>
              <w:jc w:val="center"/>
              <w:rPr>
                <w:rFonts w:ascii="宋体" w:hAnsi="宋体" w:cs="宋体"/>
                <w:bCs/>
                <w:sz w:val="18"/>
                <w:szCs w:val="18"/>
              </w:rPr>
            </w:pPr>
          </w:p>
        </w:tc>
        <w:tc>
          <w:tcPr>
            <w:tcW w:w="2139" w:type="dxa"/>
            <w:tcBorders>
              <w:top w:val="single" w:color="000000" w:sz="4" w:space="0"/>
              <w:bottom w:val="single" w:color="000000" w:sz="4" w:space="0"/>
              <w:right w:val="single" w:color="000000" w:sz="4" w:space="0"/>
            </w:tcBorders>
            <w:noWrap w:val="0"/>
            <w:vAlign w:val="center"/>
          </w:tcPr>
          <w:p w14:paraId="3CAD8FEA">
            <w:pPr>
              <w:jc w:val="center"/>
              <w:rPr>
                <w:rFonts w:ascii="宋体" w:hAnsi="宋体" w:cs="宋体"/>
                <w:bCs/>
                <w:sz w:val="18"/>
                <w:szCs w:val="18"/>
              </w:rPr>
            </w:pPr>
            <w:r>
              <w:rPr>
                <w:rFonts w:hint="eastAsia" w:ascii="宋体" w:hAnsi="宋体" w:cs="宋体"/>
                <w:bCs/>
                <w:snapToGrid w:val="0"/>
                <w:color w:val="000000"/>
                <w:sz w:val="18"/>
                <w:szCs w:val="18"/>
              </w:rPr>
              <w:t>产品明示标准</w:t>
            </w:r>
          </w:p>
        </w:tc>
        <w:tc>
          <w:tcPr>
            <w:tcW w:w="1607" w:type="dxa"/>
            <w:vMerge w:val="continue"/>
            <w:tcBorders>
              <w:bottom w:val="single" w:color="000000" w:sz="4" w:space="0"/>
              <w:right w:val="single" w:color="000000" w:sz="4" w:space="0"/>
            </w:tcBorders>
            <w:noWrap w:val="0"/>
            <w:vAlign w:val="center"/>
          </w:tcPr>
          <w:p w14:paraId="20B33B6B">
            <w:pPr>
              <w:rPr>
                <w:rFonts w:ascii="宋体" w:hAnsi="宋体" w:cs="宋体"/>
                <w:bCs/>
                <w:sz w:val="18"/>
                <w:szCs w:val="18"/>
              </w:rPr>
            </w:pPr>
          </w:p>
        </w:tc>
      </w:tr>
      <w:tr w14:paraId="7818E73C">
        <w:tblPrEx>
          <w:tblCellMar>
            <w:top w:w="0" w:type="dxa"/>
            <w:left w:w="108" w:type="dxa"/>
            <w:bottom w:w="0" w:type="dxa"/>
            <w:right w:w="108" w:type="dxa"/>
          </w:tblCellMar>
        </w:tblPrEx>
        <w:trPr>
          <w:trHeight w:val="1650" w:hRule="atLeast"/>
          <w:jc w:val="center"/>
        </w:trPr>
        <w:tc>
          <w:tcPr>
            <w:tcW w:w="199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148DB3A4">
            <w:pPr>
              <w:rPr>
                <w:rFonts w:ascii="宋体" w:hAnsi="宋体" w:cs="宋体"/>
                <w:bCs/>
                <w:sz w:val="18"/>
                <w:szCs w:val="18"/>
              </w:rPr>
            </w:pPr>
          </w:p>
        </w:tc>
        <w:tc>
          <w:tcPr>
            <w:tcW w:w="2415" w:type="dxa"/>
            <w:tcBorders>
              <w:top w:val="single" w:color="000000" w:sz="4" w:space="0"/>
              <w:left w:val="single" w:color="000000" w:sz="4" w:space="0"/>
              <w:bottom w:val="single" w:color="000000" w:sz="4" w:space="0"/>
              <w:right w:val="single" w:color="000000" w:sz="4" w:space="0"/>
            </w:tcBorders>
            <w:noWrap w:val="0"/>
            <w:vAlign w:val="center"/>
          </w:tcPr>
          <w:p w14:paraId="16D4E29F">
            <w:pPr>
              <w:jc w:val="center"/>
              <w:rPr>
                <w:rFonts w:ascii="宋体" w:hAnsi="宋体" w:cs="宋体"/>
                <w:bCs/>
                <w:sz w:val="18"/>
                <w:szCs w:val="18"/>
                <w:vertAlign w:val="superscript"/>
                <w:lang w:eastAsia="zh-Hans"/>
              </w:rPr>
            </w:pPr>
            <w:r>
              <w:rPr>
                <w:rFonts w:hint="eastAsia" w:ascii="宋体" w:hAnsi="宋体" w:cs="宋体"/>
                <w:bCs/>
                <w:snapToGrid w:val="0"/>
                <w:color w:val="000000"/>
                <w:sz w:val="18"/>
                <w:szCs w:val="18"/>
              </w:rPr>
              <w:t>致病菌（沙门氏菌、金黄色葡萄球菌、单核细胞增生李斯特氏菌</w:t>
            </w:r>
            <w:r>
              <w:rPr>
                <w:rFonts w:hint="eastAsia" w:ascii="宋体" w:hAnsi="宋体" w:cs="宋体"/>
                <w:bCs/>
                <w:snapToGrid w:val="0"/>
                <w:color w:val="000000"/>
                <w:sz w:val="18"/>
                <w:szCs w:val="18"/>
                <w:vertAlign w:val="superscript"/>
              </w:rPr>
              <w:t>a</w:t>
            </w:r>
            <w:r>
              <w:rPr>
                <w:rFonts w:hint="eastAsia" w:ascii="宋体" w:hAnsi="宋体" w:cs="宋体"/>
                <w:bCs/>
                <w:snapToGrid w:val="0"/>
                <w:color w:val="000000"/>
                <w:sz w:val="18"/>
                <w:szCs w:val="18"/>
              </w:rPr>
              <w:t>、大肠埃希氏菌</w:t>
            </w:r>
            <w:r>
              <w:rPr>
                <w:rFonts w:hint="eastAsia" w:ascii="宋体" w:hAnsi="宋体" w:cs="宋体"/>
                <w:bCs/>
                <w:snapToGrid w:val="0"/>
                <w:color w:val="000000"/>
                <w:kern w:val="1"/>
                <w:sz w:val="18"/>
                <w:szCs w:val="18"/>
              </w:rPr>
              <w:t>O157:H7</w:t>
            </w:r>
            <w:r>
              <w:rPr>
                <w:rFonts w:hint="eastAsia" w:ascii="宋体" w:hAnsi="宋体" w:cs="宋体"/>
                <w:bCs/>
                <w:snapToGrid w:val="0"/>
                <w:color w:val="000000"/>
                <w:sz w:val="18"/>
                <w:szCs w:val="18"/>
                <w:vertAlign w:val="superscript"/>
              </w:rPr>
              <w:t>b</w:t>
            </w:r>
            <w:r>
              <w:rPr>
                <w:rFonts w:hint="eastAsia" w:ascii="宋体" w:hAnsi="宋体" w:cs="宋体"/>
                <w:bCs/>
                <w:snapToGrid w:val="0"/>
                <w:color w:val="000000"/>
                <w:kern w:val="1"/>
                <w:sz w:val="18"/>
                <w:szCs w:val="18"/>
              </w:rPr>
              <w:t>、</w:t>
            </w:r>
            <w:r>
              <w:rPr>
                <w:rFonts w:hint="eastAsia" w:ascii="宋体" w:hAnsi="宋体" w:cs="宋体"/>
                <w:bCs/>
                <w:snapToGrid w:val="0"/>
                <w:color w:val="000000"/>
                <w:sz w:val="18"/>
                <w:szCs w:val="18"/>
              </w:rPr>
              <w:t>副溶血性弧菌）</w:t>
            </w:r>
            <w:r>
              <w:rPr>
                <w:rFonts w:hint="eastAsia" w:ascii="宋体" w:hAnsi="宋体" w:cs="宋体"/>
                <w:bCs/>
                <w:snapToGrid w:val="0"/>
                <w:color w:val="000000"/>
                <w:kern w:val="1"/>
                <w:sz w:val="18"/>
                <w:szCs w:val="18"/>
                <w:vertAlign w:val="superscript"/>
              </w:rPr>
              <w:t>c</w:t>
            </w:r>
          </w:p>
        </w:tc>
        <w:tc>
          <w:tcPr>
            <w:tcW w:w="2034" w:type="dxa"/>
            <w:vMerge w:val="continue"/>
            <w:tcBorders>
              <w:bottom w:val="single" w:color="000000" w:sz="4" w:space="0"/>
              <w:right w:val="single" w:color="000000" w:sz="4" w:space="0"/>
            </w:tcBorders>
            <w:noWrap w:val="0"/>
            <w:vAlign w:val="center"/>
          </w:tcPr>
          <w:p w14:paraId="67FC7662">
            <w:pPr>
              <w:jc w:val="center"/>
              <w:rPr>
                <w:rFonts w:ascii="宋体" w:hAnsi="宋体" w:cs="宋体"/>
                <w:bCs/>
                <w:sz w:val="18"/>
                <w:szCs w:val="18"/>
              </w:rPr>
            </w:pPr>
          </w:p>
        </w:tc>
        <w:tc>
          <w:tcPr>
            <w:tcW w:w="2139" w:type="dxa"/>
            <w:tcBorders>
              <w:top w:val="single" w:color="000000" w:sz="4" w:space="0"/>
              <w:bottom w:val="single" w:color="000000" w:sz="4" w:space="0"/>
              <w:right w:val="single" w:color="000000" w:sz="4" w:space="0"/>
            </w:tcBorders>
            <w:noWrap w:val="0"/>
            <w:vAlign w:val="center"/>
          </w:tcPr>
          <w:p w14:paraId="48FB4A63">
            <w:pPr>
              <w:jc w:val="center"/>
              <w:rPr>
                <w:rFonts w:ascii="宋体" w:hAnsi="宋体" w:cs="宋体"/>
                <w:bCs/>
                <w:sz w:val="18"/>
                <w:szCs w:val="18"/>
              </w:rPr>
            </w:pPr>
            <w:r>
              <w:rPr>
                <w:rFonts w:hint="eastAsia" w:ascii="宋体" w:hAnsi="宋体" w:cs="宋体"/>
                <w:bCs/>
                <w:snapToGrid w:val="0"/>
                <w:color w:val="000000"/>
                <w:sz w:val="18"/>
                <w:szCs w:val="18"/>
              </w:rPr>
              <w:t>产品明示标准</w:t>
            </w:r>
          </w:p>
        </w:tc>
        <w:tc>
          <w:tcPr>
            <w:tcW w:w="1607" w:type="dxa"/>
            <w:tcBorders>
              <w:top w:val="single" w:color="000000" w:sz="4" w:space="0"/>
              <w:bottom w:val="single" w:color="000000" w:sz="4" w:space="0"/>
              <w:right w:val="single" w:color="000000" w:sz="4" w:space="0"/>
            </w:tcBorders>
            <w:noWrap w:val="0"/>
            <w:vAlign w:val="center"/>
          </w:tcPr>
          <w:p w14:paraId="1898F56C">
            <w:pPr>
              <w:jc w:val="center"/>
              <w:rPr>
                <w:rFonts w:ascii="宋体" w:hAnsi="宋体" w:cs="宋体"/>
                <w:bCs/>
                <w:sz w:val="18"/>
                <w:szCs w:val="18"/>
              </w:rPr>
            </w:pPr>
            <w:r>
              <w:rPr>
                <w:rFonts w:hint="eastAsia" w:ascii="宋体" w:hAnsi="宋体" w:cs="宋体"/>
                <w:bCs/>
                <w:snapToGrid w:val="0"/>
                <w:color w:val="000000"/>
                <w:sz w:val="18"/>
                <w:szCs w:val="18"/>
              </w:rPr>
              <w:t>每半年至少一次</w:t>
            </w:r>
          </w:p>
        </w:tc>
      </w:tr>
      <w:tr w14:paraId="3D23D562">
        <w:tblPrEx>
          <w:tblCellMar>
            <w:top w:w="0" w:type="dxa"/>
            <w:left w:w="108" w:type="dxa"/>
            <w:bottom w:w="0" w:type="dxa"/>
            <w:right w:w="108" w:type="dxa"/>
          </w:tblCellMar>
        </w:tblPrEx>
        <w:trPr>
          <w:trHeight w:val="368" w:hRule="atLeast"/>
          <w:jc w:val="center"/>
        </w:trPr>
        <w:tc>
          <w:tcPr>
            <w:tcW w:w="10185" w:type="dxa"/>
            <w:gridSpan w:val="6"/>
            <w:tcBorders>
              <w:top w:val="single" w:color="000000" w:sz="4" w:space="0"/>
              <w:left w:val="single" w:color="000000" w:sz="4" w:space="0"/>
              <w:bottom w:val="single" w:color="000000" w:sz="4" w:space="0"/>
              <w:right w:val="single" w:color="000000" w:sz="4" w:space="0"/>
            </w:tcBorders>
            <w:noWrap w:val="0"/>
            <w:vAlign w:val="center"/>
          </w:tcPr>
          <w:p w14:paraId="244E760F">
            <w:pPr>
              <w:rPr>
                <w:rFonts w:ascii="宋体" w:hAnsi="宋体" w:cs="宋体"/>
                <w:bCs/>
                <w:snapToGrid w:val="0"/>
                <w:color w:val="000000"/>
                <w:sz w:val="18"/>
                <w:szCs w:val="18"/>
              </w:rPr>
            </w:pPr>
            <w:r>
              <w:rPr>
                <w:rFonts w:ascii="宋体" w:hAnsi="宋体" w:cs="宋体"/>
                <w:bCs/>
                <w:snapToGrid w:val="0"/>
                <w:color w:val="000000"/>
                <w:sz w:val="18"/>
                <w:szCs w:val="18"/>
                <w:lang w:eastAsia="zh-Hans"/>
              </w:rPr>
              <w:t xml:space="preserve">注：1  </w:t>
            </w:r>
            <w:r>
              <w:rPr>
                <w:rFonts w:ascii="宋体" w:hAnsi="宋体" w:cs="宋体"/>
                <w:bCs/>
                <w:snapToGrid w:val="0"/>
                <w:color w:val="000000"/>
                <w:sz w:val="18"/>
                <w:szCs w:val="18"/>
              </w:rPr>
              <w:t>a</w:t>
            </w:r>
            <w:r>
              <w:rPr>
                <w:rFonts w:hint="eastAsia" w:ascii="宋体" w:hAnsi="宋体" w:cs="宋体"/>
                <w:bCs/>
                <w:snapToGrid w:val="0"/>
                <w:color w:val="000000"/>
                <w:sz w:val="18"/>
                <w:szCs w:val="18"/>
              </w:rPr>
              <w:t>仅适用于肉制品；</w:t>
            </w:r>
            <w:r>
              <w:rPr>
                <w:rFonts w:ascii="宋体" w:hAnsi="宋体" w:cs="宋体"/>
                <w:bCs/>
                <w:snapToGrid w:val="0"/>
                <w:color w:val="000000"/>
                <w:sz w:val="18"/>
                <w:szCs w:val="18"/>
              </w:rPr>
              <w:t>b</w:t>
            </w:r>
            <w:r>
              <w:rPr>
                <w:rFonts w:hint="eastAsia" w:ascii="宋体" w:hAnsi="宋体" w:cs="宋体"/>
                <w:bCs/>
                <w:snapToGrid w:val="0"/>
                <w:color w:val="000000"/>
                <w:sz w:val="18"/>
                <w:szCs w:val="18"/>
              </w:rPr>
              <w:t>仅适用于牛肉制品；</w:t>
            </w:r>
            <w:r>
              <w:rPr>
                <w:rFonts w:ascii="宋体" w:hAnsi="宋体" w:cs="宋体"/>
                <w:bCs/>
                <w:snapToGrid w:val="0"/>
                <w:color w:val="000000"/>
                <w:sz w:val="18"/>
                <w:szCs w:val="18"/>
              </w:rPr>
              <w:t>c</w:t>
            </w:r>
            <w:r>
              <w:rPr>
                <w:rFonts w:hint="eastAsia" w:ascii="宋体" w:hAnsi="宋体" w:cs="宋体"/>
                <w:bCs/>
                <w:snapToGrid w:val="0"/>
                <w:color w:val="000000"/>
                <w:sz w:val="18"/>
                <w:szCs w:val="18"/>
              </w:rPr>
              <w:t>仅适用于动物性水产品</w:t>
            </w:r>
            <w:r>
              <w:rPr>
                <w:rFonts w:ascii="宋体" w:hAnsi="宋体" w:cs="宋体"/>
                <w:bCs/>
                <w:snapToGrid w:val="0"/>
                <w:color w:val="000000"/>
                <w:sz w:val="18"/>
                <w:szCs w:val="18"/>
              </w:rPr>
              <w:t>；</w:t>
            </w:r>
          </w:p>
          <w:p w14:paraId="005253A1">
            <w:pPr>
              <w:ind w:firstLine="360" w:firstLineChars="200"/>
              <w:rPr>
                <w:rFonts w:ascii="宋体" w:hAnsi="宋体" w:cs="宋体"/>
                <w:bCs/>
                <w:sz w:val="18"/>
                <w:szCs w:val="18"/>
                <w:lang w:eastAsia="zh-Hans"/>
              </w:rPr>
            </w:pPr>
            <w:r>
              <w:rPr>
                <w:rFonts w:ascii="宋体" w:hAnsi="宋体" w:cs="宋体"/>
                <w:bCs/>
                <w:snapToGrid w:val="0"/>
                <w:color w:val="000000"/>
                <w:sz w:val="18"/>
                <w:szCs w:val="18"/>
                <w:lang w:eastAsia="zh-Hans"/>
              </w:rPr>
              <w:t xml:space="preserve">2 </w:t>
            </w:r>
            <w:r>
              <w:rPr>
                <w:rFonts w:hint="eastAsia" w:ascii="宋体" w:hAnsi="宋体" w:cs="宋体"/>
                <w:bCs/>
                <w:snapToGrid w:val="0"/>
                <w:color w:val="000000"/>
                <w:sz w:val="18"/>
                <w:szCs w:val="18"/>
                <w:lang w:eastAsia="zh-Hans"/>
              </w:rPr>
              <w:t>本表所列内容</w:t>
            </w:r>
            <w:r>
              <w:rPr>
                <w:rFonts w:hint="eastAsia" w:ascii="宋体" w:hAnsi="宋体" w:cs="宋体"/>
                <w:bCs/>
                <w:snapToGrid w:val="0"/>
                <w:color w:val="000000"/>
                <w:sz w:val="18"/>
                <w:szCs w:val="18"/>
              </w:rPr>
              <w:t>仅</w:t>
            </w:r>
            <w:r>
              <w:rPr>
                <w:rFonts w:hint="eastAsia" w:ascii="宋体" w:hAnsi="宋体" w:cs="宋体"/>
                <w:bCs/>
                <w:snapToGrid w:val="0"/>
                <w:color w:val="000000"/>
                <w:sz w:val="18"/>
                <w:szCs w:val="18"/>
                <w:lang w:eastAsia="zh-Hans"/>
              </w:rPr>
              <w:t>供</w:t>
            </w:r>
            <w:r>
              <w:rPr>
                <w:rFonts w:hint="eastAsia" w:ascii="宋体" w:hAnsi="宋体" w:cs="宋体"/>
                <w:bCs/>
                <w:snapToGrid w:val="0"/>
                <w:color w:val="000000"/>
                <w:sz w:val="18"/>
                <w:szCs w:val="18"/>
              </w:rPr>
              <w:t>参考，</w:t>
            </w:r>
            <w:r>
              <w:rPr>
                <w:rFonts w:hint="eastAsia" w:ascii="宋体" w:hAnsi="宋体" w:cs="宋体"/>
                <w:bCs/>
                <w:snapToGrid w:val="0"/>
                <w:color w:val="000000"/>
                <w:sz w:val="18"/>
                <w:szCs w:val="18"/>
                <w:lang w:eastAsia="zh-Hans"/>
              </w:rPr>
              <w:t>企业可根据实际生产情况制定个性化的控制方案</w:t>
            </w:r>
            <w:r>
              <w:rPr>
                <w:rFonts w:ascii="宋体" w:hAnsi="宋体" w:cs="宋体"/>
                <w:bCs/>
                <w:snapToGrid w:val="0"/>
                <w:color w:val="000000"/>
                <w:sz w:val="18"/>
                <w:szCs w:val="18"/>
                <w:lang w:eastAsia="zh-Hans"/>
              </w:rPr>
              <w:t>，</w:t>
            </w:r>
            <w:r>
              <w:rPr>
                <w:rFonts w:hint="eastAsia" w:ascii="宋体" w:hAnsi="宋体" w:cs="宋体"/>
                <w:bCs/>
                <w:snapToGrid w:val="0"/>
                <w:color w:val="000000"/>
                <w:sz w:val="18"/>
                <w:szCs w:val="18"/>
                <w:lang w:eastAsia="zh-Hans"/>
              </w:rPr>
              <w:t>确保产品安全</w:t>
            </w:r>
            <w:r>
              <w:rPr>
                <w:rFonts w:ascii="宋体" w:hAnsi="宋体" w:cs="宋体"/>
                <w:bCs/>
                <w:snapToGrid w:val="0"/>
                <w:color w:val="000000"/>
                <w:sz w:val="18"/>
                <w:szCs w:val="18"/>
                <w:lang w:eastAsia="zh-Hans"/>
              </w:rPr>
              <w:t>。</w:t>
            </w:r>
          </w:p>
        </w:tc>
      </w:tr>
    </w:tbl>
    <w:p w14:paraId="2EE15A65">
      <w:pPr>
        <w:rPr>
          <w:rFonts w:ascii="宋体" w:hAnsi="宋体" w:cs="宋体"/>
          <w:bCs/>
        </w:rPr>
      </w:pPr>
      <w:r>
        <w:rPr>
          <w:rFonts w:hint="eastAsia" w:ascii="宋体" w:hAnsi="宋体" w:cs="宋体"/>
          <w:bCs/>
          <w:snapToGrid w:val="0"/>
          <w:color w:val="000000"/>
          <w:sz w:val="18"/>
          <w:szCs w:val="18"/>
        </w:rPr>
        <w:t xml:space="preserve">                            </w:t>
      </w:r>
    </w:p>
    <w:p w14:paraId="620FA303">
      <w:pPr>
        <w:widowControl/>
        <w:autoSpaceDE w:val="0"/>
        <w:autoSpaceDN w:val="0"/>
        <w:adjustRightInd/>
        <w:spacing w:line="240" w:lineRule="auto"/>
        <w:ind w:firstLine="420" w:firstLineChars="200"/>
        <w:rPr>
          <w:rFonts w:ascii="宋体" w:hAnsi="Times New Roman"/>
          <w:kern w:val="0"/>
          <w:szCs w:val="20"/>
        </w:rPr>
      </w:pPr>
    </w:p>
    <w:bookmarkEnd w:id="22"/>
    <w:p w14:paraId="1BE36CC5">
      <w:pPr>
        <w:jc w:val="center"/>
        <w:rPr>
          <w:rFonts w:hint="default" w:ascii="Times New Roman" w:hAnsi="Times New Roman" w:cs="Times New Roman"/>
          <w:color w:val="auto"/>
          <w:szCs w:val="21"/>
        </w:rPr>
      </w:pPr>
    </w:p>
    <w:p w14:paraId="4CD3B72F">
      <w:pPr>
        <w:pStyle w:val="115"/>
        <w:bidi w:val="0"/>
        <w:rPr>
          <w:rFonts w:hint="eastAsia"/>
          <w:lang w:eastAsia="zh-CN"/>
        </w:rPr>
      </w:pPr>
      <w:r>
        <w:rPr>
          <w:rFonts w:hint="eastAsia"/>
          <w:lang w:eastAsia="zh-CN"/>
        </w:rPr>
        <w:t>_________________________________</w:t>
      </w:r>
    </w:p>
    <w:sectPr>
      <w:headerReference r:id="rId10" w:type="default"/>
      <w:footerReference r:id="rId11" w:type="default"/>
      <w:pgSz w:w="11906" w:h="16838"/>
      <w:pgMar w:top="567" w:right="1134" w:bottom="1134" w:left="1418" w:header="1418" w:footer="1134" w:gutter="0"/>
      <w:pgNumType w:fmt="decimal" w:start="1"/>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B746BB">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3DF96D">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95CBD2">
    <w:pPr>
      <w:pStyle w:val="148"/>
    </w:pPr>
    <w:r>
      <w:fldChar w:fldCharType="begin"/>
    </w:r>
    <w:r>
      <w:instrText xml:space="preserve">PAGE   \* MERGEFORMAT</w:instrText>
    </w:r>
    <w:r>
      <w:fldChar w:fldCharType="separate"/>
    </w:r>
    <w:r>
      <w:rPr>
        <w:lang w:val="zh-CN"/>
      </w:rP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A14A53">
    <w:pPr>
      <w:pStyle w:val="51"/>
      <w:bidi w:val="0"/>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0B34F">
    <w:pPr>
      <w:pStyle w:val="1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22BFD">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11A99F">
    <w:pPr>
      <w:pStyle w:val="39"/>
    </w:pPr>
    <w:r>
      <w:t>DB61/T</w:t>
    </w:r>
    <w:r>
      <w:rPr>
        <w:rFonts w:hint="eastAsia"/>
      </w:rPr>
      <w:t xml:space="preserve">  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DBB75F">
    <w:pPr>
      <w:pStyle w:val="15"/>
      <w:tabs>
        <w:tab w:val="center" w:pos="4153"/>
        <w:tab w:val="right" w:pos="8306"/>
      </w:tabs>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b/>
      </w:rPr>
      <w:t>错误！未定义样式。</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845D90">
    <w:pPr>
      <w:pStyle w:val="39"/>
      <w:rPr>
        <w:rFonts w:hint="eastAsia" w:eastAsia="黑体"/>
        <w:lang w:eastAsia="zh-CN"/>
      </w:rPr>
    </w:pPr>
    <w:r>
      <w:rPr>
        <w:rFonts w:hint="eastAsia"/>
        <w:lang w:eastAsia="zh-CN"/>
      </w:rPr>
      <w:t>DB61/</w:t>
    </w:r>
    <w:r>
      <w:rPr>
        <w:rFonts w:hint="eastAsia"/>
        <w:lang w:val="en-US" w:eastAsia="zh-CN"/>
      </w:rPr>
      <w:t>XXX</w:t>
    </w:r>
    <w:r>
      <w:rPr>
        <w:rFonts w:hint="eastAsia"/>
        <w:lang w:eastAsia="zh-CN"/>
      </w:rPr>
      <w:t xml:space="preserve"> —XXXX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2CFADC"/>
    <w:multiLevelType w:val="multilevel"/>
    <w:tmpl w:val="CC2CFADC"/>
    <w:lvl w:ilvl="0" w:tentative="0">
      <w:start w:val="1"/>
      <w:numFmt w:val="none"/>
      <w:pStyle w:val="55"/>
      <w:suff w:val="nothing"/>
      <w:lvlText w:val="%1——"/>
      <w:lvlJc w:val="left"/>
      <w:pPr>
        <w:ind w:left="833" w:hanging="408"/>
      </w:pPr>
      <w:rPr>
        <w:rFonts w:hint="eastAsia"/>
      </w:rPr>
    </w:lvl>
    <w:lvl w:ilvl="1" w:tentative="0">
      <w:start w:val="1"/>
      <w:numFmt w:val="bullet"/>
      <w:pStyle w:val="57"/>
      <w:lvlText w:val=""/>
      <w:lvlJc w:val="left"/>
      <w:pPr>
        <w:tabs>
          <w:tab w:val="left" w:pos="760"/>
        </w:tabs>
        <w:ind w:left="1264" w:hanging="413"/>
      </w:pPr>
      <w:rPr>
        <w:rFonts w:hint="default" w:ascii="Symbol" w:hAnsi="Symbol"/>
        <w:color w:val="auto"/>
      </w:rPr>
    </w:lvl>
    <w:lvl w:ilvl="2" w:tentative="0">
      <w:start w:val="1"/>
      <w:numFmt w:val="bullet"/>
      <w:pStyle w:val="65"/>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
    <w:nsid w:val="079102AD"/>
    <w:multiLevelType w:val="multilevel"/>
    <w:tmpl w:val="079102AD"/>
    <w:lvl w:ilvl="0" w:tentative="0">
      <w:start w:val="1"/>
      <w:numFmt w:val="decimal"/>
      <w:pStyle w:val="66"/>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
    <w:nsid w:val="07ED3FEA"/>
    <w:multiLevelType w:val="multilevel"/>
    <w:tmpl w:val="07ED3FEA"/>
    <w:lvl w:ilvl="0" w:tentative="0">
      <w:start w:val="1"/>
      <w:numFmt w:val="none"/>
      <w:pStyle w:val="134"/>
      <w:lvlText w:val="%1"/>
      <w:lvlJc w:val="left"/>
      <w:pPr>
        <w:ind w:left="425" w:hanging="425"/>
      </w:pPr>
      <w:rPr>
        <w:rFonts w:hint="eastAsia"/>
      </w:rPr>
    </w:lvl>
    <w:lvl w:ilvl="1" w:tentative="0">
      <w:start w:val="1"/>
      <w:numFmt w:val="decimal"/>
      <w:suff w:val="nothing"/>
      <w:lvlText w:val="%10.%2 "/>
      <w:lvlJc w:val="left"/>
      <w:pPr>
        <w:ind w:left="0" w:firstLine="0"/>
      </w:pPr>
      <w:rPr>
        <w:rFonts w:hint="eastAsia" w:ascii="黑体" w:hAnsi="Calibri" w:eastAsia="黑体"/>
        <w:b w:val="0"/>
        <w:i w:val="0"/>
        <w:sz w:val="21"/>
      </w:rPr>
    </w:lvl>
    <w:lvl w:ilvl="2" w:tentative="0">
      <w:start w:val="1"/>
      <w:numFmt w:val="decimal"/>
      <w:suff w:val="nothing"/>
      <w:lvlText w:val="%10.%2.%3 "/>
      <w:lvlJc w:val="left"/>
      <w:pPr>
        <w:ind w:left="0" w:firstLine="0"/>
      </w:pPr>
      <w:rPr>
        <w:rFonts w:hint="eastAsia" w:ascii="黑体" w:hAnsi="Calibri" w:eastAsia="黑体"/>
        <w:b w:val="0"/>
        <w:i w:val="0"/>
        <w:sz w:val="21"/>
      </w:rPr>
    </w:lvl>
    <w:lvl w:ilvl="3" w:tentative="0">
      <w:start w:val="1"/>
      <w:numFmt w:val="decimal"/>
      <w:suff w:val="nothing"/>
      <w:lvlText w:val="%10.%2.%3.%4 "/>
      <w:lvlJc w:val="left"/>
      <w:pPr>
        <w:ind w:left="0" w:firstLine="0"/>
      </w:pPr>
      <w:rPr>
        <w:rFonts w:hint="eastAsia" w:ascii="黑体" w:hAnsi="Calibri" w:eastAsia="黑体"/>
        <w:b w:val="0"/>
        <w:i w:val="0"/>
        <w:sz w:val="21"/>
      </w:rPr>
    </w:lvl>
    <w:lvl w:ilvl="4" w:tentative="0">
      <w:start w:val="1"/>
      <w:numFmt w:val="decimal"/>
      <w:suff w:val="nothing"/>
      <w:lvlText w:val="%10.%2.%3.%4.%5 "/>
      <w:lvlJc w:val="left"/>
      <w:pPr>
        <w:ind w:left="0" w:firstLine="0"/>
      </w:pPr>
      <w:rPr>
        <w:rFonts w:hint="eastAsia" w:ascii="黑体" w:hAnsi="Calibri" w:eastAsia="黑体"/>
        <w:b w:val="0"/>
        <w:i w:val="0"/>
        <w:sz w:val="21"/>
      </w:rPr>
    </w:lvl>
    <w:lvl w:ilvl="5" w:tentative="0">
      <w:start w:val="1"/>
      <w:numFmt w:val="decimal"/>
      <w:suff w:val="nothing"/>
      <w:lvlText w:val="%10.%2.%3.%4.%5.%6 "/>
      <w:lvlJc w:val="left"/>
      <w:pPr>
        <w:ind w:left="0" w:firstLine="0"/>
      </w:pPr>
      <w:rPr>
        <w:rFonts w:hint="eastAsia" w:ascii="黑体" w:hAnsi="Calibri" w:eastAsia="黑体"/>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093C6778"/>
    <w:multiLevelType w:val="multilevel"/>
    <w:tmpl w:val="093C6778"/>
    <w:lvl w:ilvl="0" w:tentative="0">
      <w:start w:val="1"/>
      <w:numFmt w:val="decimal"/>
      <w:pStyle w:val="69"/>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0AE367E9"/>
    <w:multiLevelType w:val="multilevel"/>
    <w:tmpl w:val="0AE367E9"/>
    <w:lvl w:ilvl="0" w:tentative="0">
      <w:start w:val="1"/>
      <w:numFmt w:val="none"/>
      <w:pStyle w:val="41"/>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DDE2B46"/>
    <w:multiLevelType w:val="multilevel"/>
    <w:tmpl w:val="0DDE2B46"/>
    <w:lvl w:ilvl="0" w:tentative="0">
      <w:start w:val="1"/>
      <w:numFmt w:val="lowerLetter"/>
      <w:pStyle w:val="37"/>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6">
    <w:nsid w:val="1DBF583A"/>
    <w:multiLevelType w:val="multilevel"/>
    <w:tmpl w:val="1DBF583A"/>
    <w:lvl w:ilvl="0" w:tentative="0">
      <w:start w:val="1"/>
      <w:numFmt w:val="decimal"/>
      <w:pStyle w:val="62"/>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7">
    <w:nsid w:val="1FC91163"/>
    <w:multiLevelType w:val="multilevel"/>
    <w:tmpl w:val="1FC91163"/>
    <w:lvl w:ilvl="0" w:tentative="0">
      <w:start w:val="1"/>
      <w:numFmt w:val="decimal"/>
      <w:pStyle w:val="38"/>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8"/>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7"/>
      <w:suff w:val="nothing"/>
      <w:lvlText w:val="%1.%2.%3　"/>
      <w:lvlJc w:val="left"/>
      <w:pPr>
        <w:ind w:left="0" w:firstLine="0"/>
      </w:pPr>
      <w:rPr>
        <w:rFonts w:hint="eastAsia" w:ascii="黑体" w:hAnsi="Times New Roman" w:eastAsia="黑体"/>
        <w:b w:val="0"/>
        <w:i w:val="0"/>
        <w:sz w:val="21"/>
      </w:rPr>
    </w:lvl>
    <w:lvl w:ilvl="3" w:tentative="0">
      <w:start w:val="1"/>
      <w:numFmt w:val="decimal"/>
      <w:pStyle w:val="46"/>
      <w:suff w:val="nothing"/>
      <w:lvlText w:val="%1.%2.%3.%4　"/>
      <w:lvlJc w:val="left"/>
      <w:pPr>
        <w:ind w:left="0" w:firstLine="0"/>
      </w:pPr>
      <w:rPr>
        <w:rFonts w:hint="eastAsia" w:ascii="黑体" w:hAnsi="Times New Roman" w:eastAsia="黑体"/>
        <w:b w:val="0"/>
        <w:i w:val="0"/>
        <w:sz w:val="21"/>
      </w:rPr>
    </w:lvl>
    <w:lvl w:ilvl="4" w:tentative="0">
      <w:start w:val="1"/>
      <w:numFmt w:val="decimal"/>
      <w:pStyle w:val="45"/>
      <w:suff w:val="nothing"/>
      <w:lvlText w:val="%1.%2.%3.%4.%5　"/>
      <w:lvlJc w:val="left"/>
      <w:pPr>
        <w:ind w:left="0" w:firstLine="0"/>
      </w:pPr>
      <w:rPr>
        <w:rFonts w:hint="eastAsia" w:ascii="黑体" w:hAnsi="Times New Roman" w:eastAsia="黑体"/>
        <w:b w:val="0"/>
        <w:i w:val="0"/>
        <w:sz w:val="21"/>
      </w:rPr>
    </w:lvl>
    <w:lvl w:ilvl="5" w:tentative="0">
      <w:start w:val="1"/>
      <w:numFmt w:val="decimal"/>
      <w:pStyle w:val="5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2A8F7113"/>
    <w:multiLevelType w:val="multilevel"/>
    <w:tmpl w:val="2A8F7113"/>
    <w:lvl w:ilvl="0" w:tentative="0">
      <w:start w:val="1"/>
      <w:numFmt w:val="upperLetter"/>
      <w:pStyle w:val="100"/>
      <w:suff w:val="space"/>
      <w:lvlText w:val="%1"/>
      <w:lvlJc w:val="left"/>
      <w:pPr>
        <w:ind w:left="623" w:hanging="425"/>
      </w:pPr>
      <w:rPr>
        <w:rFonts w:hint="eastAsia"/>
      </w:rPr>
    </w:lvl>
    <w:lvl w:ilvl="1" w:tentative="0">
      <w:start w:val="1"/>
      <w:numFmt w:val="decimal"/>
      <w:pStyle w:val="10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9">
    <w:nsid w:val="3D733618"/>
    <w:multiLevelType w:val="multilevel"/>
    <w:tmpl w:val="3D733618"/>
    <w:lvl w:ilvl="0" w:tentative="0">
      <w:start w:val="1"/>
      <w:numFmt w:val="decimal"/>
      <w:pStyle w:val="21"/>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0">
    <w:nsid w:val="44C50F90"/>
    <w:multiLevelType w:val="multilevel"/>
    <w:tmpl w:val="44C50F90"/>
    <w:lvl w:ilvl="0" w:tentative="0">
      <w:start w:val="1"/>
      <w:numFmt w:val="lowerLetter"/>
      <w:pStyle w:val="70"/>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0"/>
      <w:lvlText w:val="%2)"/>
      <w:lvlJc w:val="left"/>
      <w:pPr>
        <w:tabs>
          <w:tab w:val="left" w:pos="1260"/>
        </w:tabs>
        <w:ind w:left="1259" w:hanging="419"/>
      </w:pPr>
      <w:rPr>
        <w:rFonts w:hint="eastAsia"/>
      </w:rPr>
    </w:lvl>
    <w:lvl w:ilvl="2" w:tentative="0">
      <w:start w:val="1"/>
      <w:numFmt w:val="decimal"/>
      <w:pStyle w:val="63"/>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1">
    <w:nsid w:val="48802D1C"/>
    <w:multiLevelType w:val="multilevel"/>
    <w:tmpl w:val="48802D1C"/>
    <w:lvl w:ilvl="0" w:tentative="0">
      <w:start w:val="1"/>
      <w:numFmt w:val="upperLetter"/>
      <w:pStyle w:val="144"/>
      <w:lvlText w:val="%1"/>
      <w:lvlJc w:val="left"/>
      <w:pPr>
        <w:ind w:left="420" w:hanging="420"/>
      </w:pPr>
      <w:rPr>
        <w:rFonts w:hint="eastAsia"/>
      </w:rPr>
    </w:lvl>
    <w:lvl w:ilvl="1" w:tentative="0">
      <w:start w:val="1"/>
      <w:numFmt w:val="decimal"/>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2">
    <w:nsid w:val="4B733A5F"/>
    <w:multiLevelType w:val="multilevel"/>
    <w:tmpl w:val="4B733A5F"/>
    <w:lvl w:ilvl="0" w:tentative="0">
      <w:start w:val="1"/>
      <w:numFmt w:val="decimal"/>
      <w:pStyle w:val="61"/>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3">
    <w:nsid w:val="557C2AF5"/>
    <w:multiLevelType w:val="multilevel"/>
    <w:tmpl w:val="557C2AF5"/>
    <w:lvl w:ilvl="0" w:tentative="0">
      <w:start w:val="1"/>
      <w:numFmt w:val="decimal"/>
      <w:pStyle w:val="36"/>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4">
    <w:nsid w:val="5603797C"/>
    <w:multiLevelType w:val="multilevel"/>
    <w:tmpl w:val="5603797C"/>
    <w:lvl w:ilvl="0" w:tentative="0">
      <w:start w:val="1"/>
      <w:numFmt w:val="upperLetter"/>
      <w:pStyle w:val="145"/>
      <w:suff w:val="space"/>
      <w:lvlText w:val="%1"/>
      <w:lvlJc w:val="left"/>
      <w:pPr>
        <w:ind w:left="425" w:hanging="425"/>
      </w:pPr>
      <w:rPr>
        <w:rFonts w:hint="eastAsia"/>
      </w:rPr>
    </w:lvl>
    <w:lvl w:ilvl="1" w:tentative="0">
      <w:start w:val="1"/>
      <w:numFmt w:val="decimal"/>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5">
    <w:nsid w:val="60B55DC2"/>
    <w:multiLevelType w:val="multilevel"/>
    <w:tmpl w:val="60B55DC2"/>
    <w:lvl w:ilvl="0" w:tentative="0">
      <w:start w:val="1"/>
      <w:numFmt w:val="upperLetter"/>
      <w:pStyle w:val="86"/>
      <w:lvlText w:val="%1"/>
      <w:lvlJc w:val="left"/>
      <w:pPr>
        <w:tabs>
          <w:tab w:val="left" w:pos="0"/>
        </w:tabs>
        <w:ind w:left="0" w:hanging="425"/>
      </w:pPr>
      <w:rPr>
        <w:rFonts w:hint="eastAsia"/>
      </w:rPr>
    </w:lvl>
    <w:lvl w:ilvl="1" w:tentative="0">
      <w:start w:val="1"/>
      <w:numFmt w:val="decimal"/>
      <w:pStyle w:val="7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6">
    <w:nsid w:val="646260FA"/>
    <w:multiLevelType w:val="multilevel"/>
    <w:tmpl w:val="646260FA"/>
    <w:lvl w:ilvl="0" w:tentative="0">
      <w:start w:val="1"/>
      <w:numFmt w:val="decimal"/>
      <w:pStyle w:val="120"/>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57D3FBC"/>
    <w:multiLevelType w:val="multilevel"/>
    <w:tmpl w:val="657D3FBC"/>
    <w:lvl w:ilvl="0" w:tentative="0">
      <w:start w:val="1"/>
      <w:numFmt w:val="upperLetter"/>
      <w:pStyle w:val="89"/>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47"/>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8"/>
      <w:suff w:val="nothing"/>
      <w:lvlText w:val="%1.%2.%3　"/>
      <w:lvlJc w:val="left"/>
      <w:pPr>
        <w:ind w:left="0" w:firstLine="0"/>
      </w:pPr>
      <w:rPr>
        <w:rFonts w:hint="eastAsia" w:ascii="黑体" w:hAnsi="Times New Roman" w:eastAsia="黑体"/>
        <w:b w:val="0"/>
        <w:i w:val="0"/>
        <w:sz w:val="21"/>
      </w:rPr>
    </w:lvl>
    <w:lvl w:ilvl="3" w:tentative="0">
      <w:start w:val="1"/>
      <w:numFmt w:val="decimal"/>
      <w:pStyle w:val="85"/>
      <w:suff w:val="nothing"/>
      <w:lvlText w:val="%1.%2.%3.%4　"/>
      <w:lvlJc w:val="left"/>
      <w:pPr>
        <w:ind w:left="0" w:firstLine="0"/>
      </w:pPr>
      <w:rPr>
        <w:rFonts w:hint="eastAsia" w:ascii="黑体" w:hAnsi="Times New Roman" w:eastAsia="黑体"/>
        <w:b w:val="0"/>
        <w:i w:val="0"/>
        <w:sz w:val="21"/>
      </w:rPr>
    </w:lvl>
    <w:lvl w:ilvl="4" w:tentative="0">
      <w:start w:val="1"/>
      <w:numFmt w:val="decimal"/>
      <w:pStyle w:val="92"/>
      <w:suff w:val="nothing"/>
      <w:lvlText w:val="%1.%2.%3.%4.%5　"/>
      <w:lvlJc w:val="left"/>
      <w:pPr>
        <w:ind w:left="0" w:firstLine="0"/>
      </w:pPr>
      <w:rPr>
        <w:rFonts w:hint="eastAsia" w:ascii="黑体" w:hAnsi="Times New Roman" w:eastAsia="黑体"/>
        <w:b w:val="0"/>
        <w:i w:val="0"/>
        <w:sz w:val="21"/>
      </w:rPr>
    </w:lvl>
    <w:lvl w:ilvl="5" w:tentative="0">
      <w:start w:val="1"/>
      <w:numFmt w:val="decimal"/>
      <w:pStyle w:val="95"/>
      <w:suff w:val="nothing"/>
      <w:lvlText w:val="%1.%2.%3.%4.%5.%6　"/>
      <w:lvlJc w:val="left"/>
      <w:pPr>
        <w:ind w:left="0" w:firstLine="0"/>
      </w:pPr>
      <w:rPr>
        <w:rFonts w:hint="eastAsia" w:ascii="黑体" w:hAnsi="Times New Roman" w:eastAsia="黑体"/>
        <w:b w:val="0"/>
        <w:i w:val="0"/>
        <w:sz w:val="21"/>
      </w:rPr>
    </w:lvl>
    <w:lvl w:ilvl="6" w:tentative="0">
      <w:start w:val="1"/>
      <w:numFmt w:val="decimal"/>
      <w:pStyle w:val="103"/>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8">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136"/>
      <w:suff w:val="nothing"/>
      <w:lvlText w:val="%1%2　"/>
      <w:lvlJc w:val="left"/>
      <w:pPr>
        <w:ind w:left="2410" w:firstLine="0"/>
      </w:pPr>
      <w:rPr>
        <w:rFonts w:hint="eastAsia" w:ascii="黑体" w:hAnsi="Times New Roman" w:eastAsia="黑体"/>
        <w:b w:val="0"/>
        <w:i w:val="0"/>
        <w:sz w:val="21"/>
      </w:rPr>
    </w:lvl>
    <w:lvl w:ilvl="2" w:tentative="0">
      <w:start w:val="1"/>
      <w:numFmt w:val="decimal"/>
      <w:pStyle w:val="139"/>
      <w:suff w:val="nothing"/>
      <w:lvlText w:val="%1%2.%3　"/>
      <w:lvlJc w:val="left"/>
      <w:pPr>
        <w:ind w:left="0" w:firstLine="0"/>
      </w:pPr>
      <w:rPr>
        <w:rFonts w:hint="eastAsia" w:ascii="黑体" w:hAnsi="Times New Roman" w:eastAsia="黑体"/>
        <w:b w:val="0"/>
        <w:i w:val="0"/>
        <w:sz w:val="21"/>
      </w:rPr>
    </w:lvl>
    <w:lvl w:ilvl="3" w:tentative="0">
      <w:start w:val="1"/>
      <w:numFmt w:val="decimal"/>
      <w:pStyle w:val="141"/>
      <w:suff w:val="nothing"/>
      <w:lvlText w:val="%1%2.%3.%4　"/>
      <w:lvlJc w:val="left"/>
      <w:pPr>
        <w:ind w:left="0" w:firstLine="0"/>
      </w:pPr>
      <w:rPr>
        <w:rFonts w:hint="eastAsia" w:ascii="黑体" w:hAnsi="Times New Roman" w:eastAsia="黑体"/>
        <w:b w:val="0"/>
        <w:i w:val="0"/>
        <w:sz w:val="21"/>
      </w:rPr>
    </w:lvl>
    <w:lvl w:ilvl="4" w:tentative="0">
      <w:start w:val="1"/>
      <w:numFmt w:val="decimal"/>
      <w:pStyle w:val="143"/>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0" w:firstLine="0"/>
      </w:pPr>
      <w:rPr>
        <w:rFonts w:hint="eastAsia"/>
      </w:rPr>
    </w:lvl>
    <w:lvl w:ilvl="8" w:tentative="0">
      <w:start w:val="1"/>
      <w:numFmt w:val="decimal"/>
      <w:lvlText w:val="%1.%2.%3.%4.%5.%6.%7.%8.%9"/>
      <w:lvlJc w:val="left"/>
      <w:pPr>
        <w:tabs>
          <w:tab w:val="left" w:pos="4777"/>
        </w:tabs>
        <w:ind w:left="0" w:firstLine="0"/>
      </w:pPr>
      <w:rPr>
        <w:rFonts w:hint="eastAsia"/>
      </w:rPr>
    </w:lvl>
  </w:abstractNum>
  <w:abstractNum w:abstractNumId="19">
    <w:nsid w:val="6D6C07CD"/>
    <w:multiLevelType w:val="multilevel"/>
    <w:tmpl w:val="6D6C07CD"/>
    <w:lvl w:ilvl="0" w:tentative="0">
      <w:start w:val="1"/>
      <w:numFmt w:val="lowerLetter"/>
      <w:pStyle w:val="101"/>
      <w:lvlText w:val="%1)"/>
      <w:lvlJc w:val="left"/>
      <w:pPr>
        <w:tabs>
          <w:tab w:val="left" w:pos="839"/>
        </w:tabs>
        <w:ind w:left="839" w:hanging="419"/>
      </w:pPr>
      <w:rPr>
        <w:rFonts w:hint="eastAsia" w:ascii="宋体" w:eastAsia="宋体"/>
        <w:b w:val="0"/>
        <w:i w:val="0"/>
        <w:sz w:val="21"/>
      </w:rPr>
    </w:lvl>
    <w:lvl w:ilvl="1" w:tentative="0">
      <w:start w:val="1"/>
      <w:numFmt w:val="decimal"/>
      <w:pStyle w:val="94"/>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20">
    <w:nsid w:val="6DBF04F4"/>
    <w:multiLevelType w:val="multilevel"/>
    <w:tmpl w:val="6DBF04F4"/>
    <w:lvl w:ilvl="0" w:tentative="0">
      <w:start w:val="1"/>
      <w:numFmt w:val="none"/>
      <w:pStyle w:val="60"/>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9"/>
  </w:num>
  <w:num w:numId="2">
    <w:abstractNumId w:val="13"/>
  </w:num>
  <w:num w:numId="3">
    <w:abstractNumId w:val="5"/>
  </w:num>
  <w:num w:numId="4">
    <w:abstractNumId w:val="7"/>
  </w:num>
  <w:num w:numId="5">
    <w:abstractNumId w:val="4"/>
  </w:num>
  <w:num w:numId="6">
    <w:abstractNumId w:val="10"/>
  </w:num>
  <w:num w:numId="7">
    <w:abstractNumId w:val="0"/>
  </w:num>
  <w:num w:numId="8">
    <w:abstractNumId w:val="20"/>
  </w:num>
  <w:num w:numId="9">
    <w:abstractNumId w:val="12"/>
  </w:num>
  <w:num w:numId="10">
    <w:abstractNumId w:val="6"/>
  </w:num>
  <w:num w:numId="11">
    <w:abstractNumId w:val="1"/>
  </w:num>
  <w:num w:numId="12">
    <w:abstractNumId w:val="3"/>
  </w:num>
  <w:num w:numId="13">
    <w:abstractNumId w:val="15"/>
  </w:num>
  <w:num w:numId="14">
    <w:abstractNumId w:val="17"/>
  </w:num>
  <w:num w:numId="15">
    <w:abstractNumId w:val="19"/>
  </w:num>
  <w:num w:numId="16">
    <w:abstractNumId w:val="8"/>
  </w:num>
  <w:num w:numId="17">
    <w:abstractNumId w:val="16"/>
  </w:num>
  <w:num w:numId="18">
    <w:abstractNumId w:val="2"/>
  </w:num>
  <w:num w:numId="19">
    <w:abstractNumId w:val="18"/>
  </w:num>
  <w:num w:numId="20">
    <w:abstractNumId w:val="11"/>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forms" w:enforcement="1" w:cryptProviderType="rsaFull" w:cryptAlgorithmClass="hash" w:cryptAlgorithmType="typeAny" w:cryptAlgorithmSid="4" w:cryptSpinCount="0" w:hash="FtJakOrYMkcyf5k+Dnc+yluT9QQ=" w:salt="WpJ0d+HQNzonO6opNvjIFw=="/>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jMzRjZGVjYjc4Y2E0YWQ4ODkwMDRkNTQxMmZiMWIifQ=="/>
  </w:docVars>
  <w:rsids>
    <w:rsidRoot w:val="71007BD6"/>
    <w:rsid w:val="00000244"/>
    <w:rsid w:val="0000185F"/>
    <w:rsid w:val="0000586F"/>
    <w:rsid w:val="00013D86"/>
    <w:rsid w:val="00013E02"/>
    <w:rsid w:val="0002143C"/>
    <w:rsid w:val="00025A65"/>
    <w:rsid w:val="00026C31"/>
    <w:rsid w:val="00027280"/>
    <w:rsid w:val="000320A7"/>
    <w:rsid w:val="00035925"/>
    <w:rsid w:val="00067CDF"/>
    <w:rsid w:val="00074FBE"/>
    <w:rsid w:val="00075166"/>
    <w:rsid w:val="00083A09"/>
    <w:rsid w:val="0009005E"/>
    <w:rsid w:val="00092857"/>
    <w:rsid w:val="000A20A9"/>
    <w:rsid w:val="000A48B1"/>
    <w:rsid w:val="000B3143"/>
    <w:rsid w:val="000C6B05"/>
    <w:rsid w:val="000C6DD6"/>
    <w:rsid w:val="000C73D4"/>
    <w:rsid w:val="000D3D4C"/>
    <w:rsid w:val="000D4F51"/>
    <w:rsid w:val="000D718B"/>
    <w:rsid w:val="000E0C46"/>
    <w:rsid w:val="000F030C"/>
    <w:rsid w:val="000F129C"/>
    <w:rsid w:val="001056DE"/>
    <w:rsid w:val="001124C0"/>
    <w:rsid w:val="0013175F"/>
    <w:rsid w:val="001512B4"/>
    <w:rsid w:val="001620A5"/>
    <w:rsid w:val="00164E53"/>
    <w:rsid w:val="0016699D"/>
    <w:rsid w:val="00175159"/>
    <w:rsid w:val="00176208"/>
    <w:rsid w:val="0018211B"/>
    <w:rsid w:val="001840D3"/>
    <w:rsid w:val="001900F8"/>
    <w:rsid w:val="00191258"/>
    <w:rsid w:val="00192680"/>
    <w:rsid w:val="00193037"/>
    <w:rsid w:val="00193A2C"/>
    <w:rsid w:val="001A288E"/>
    <w:rsid w:val="001B6DC2"/>
    <w:rsid w:val="001C149C"/>
    <w:rsid w:val="001C21AC"/>
    <w:rsid w:val="001C47BA"/>
    <w:rsid w:val="001C59EA"/>
    <w:rsid w:val="001D406C"/>
    <w:rsid w:val="001D41EE"/>
    <w:rsid w:val="001E0380"/>
    <w:rsid w:val="001E13B1"/>
    <w:rsid w:val="001F3A19"/>
    <w:rsid w:val="00234467"/>
    <w:rsid w:val="00237D8D"/>
    <w:rsid w:val="00241DA2"/>
    <w:rsid w:val="00247FEE"/>
    <w:rsid w:val="00250E7D"/>
    <w:rsid w:val="002565D5"/>
    <w:rsid w:val="002622C0"/>
    <w:rsid w:val="002778AE"/>
    <w:rsid w:val="0028269A"/>
    <w:rsid w:val="00283590"/>
    <w:rsid w:val="00286973"/>
    <w:rsid w:val="00294E70"/>
    <w:rsid w:val="002A1924"/>
    <w:rsid w:val="002A7420"/>
    <w:rsid w:val="002B0F12"/>
    <w:rsid w:val="002B1308"/>
    <w:rsid w:val="002B4554"/>
    <w:rsid w:val="002C72D8"/>
    <w:rsid w:val="002D11FA"/>
    <w:rsid w:val="002E0DDF"/>
    <w:rsid w:val="002E2906"/>
    <w:rsid w:val="002E5635"/>
    <w:rsid w:val="002E64C3"/>
    <w:rsid w:val="002E6A2C"/>
    <w:rsid w:val="002F1D8C"/>
    <w:rsid w:val="002F21DA"/>
    <w:rsid w:val="00301F39"/>
    <w:rsid w:val="00325926"/>
    <w:rsid w:val="00327A8A"/>
    <w:rsid w:val="00336610"/>
    <w:rsid w:val="00343F73"/>
    <w:rsid w:val="00345060"/>
    <w:rsid w:val="0035323B"/>
    <w:rsid w:val="003609D2"/>
    <w:rsid w:val="00363F22"/>
    <w:rsid w:val="00375564"/>
    <w:rsid w:val="00383191"/>
    <w:rsid w:val="00386DED"/>
    <w:rsid w:val="003912E7"/>
    <w:rsid w:val="00393947"/>
    <w:rsid w:val="003A2275"/>
    <w:rsid w:val="003A6A4F"/>
    <w:rsid w:val="003A7088"/>
    <w:rsid w:val="003B00DF"/>
    <w:rsid w:val="003B1275"/>
    <w:rsid w:val="003B1778"/>
    <w:rsid w:val="003C11CB"/>
    <w:rsid w:val="003C75F3"/>
    <w:rsid w:val="003C78A3"/>
    <w:rsid w:val="003E1867"/>
    <w:rsid w:val="003E5729"/>
    <w:rsid w:val="003F4EE0"/>
    <w:rsid w:val="00402153"/>
    <w:rsid w:val="00402FC1"/>
    <w:rsid w:val="00425082"/>
    <w:rsid w:val="00431DEB"/>
    <w:rsid w:val="00446B29"/>
    <w:rsid w:val="00453F9A"/>
    <w:rsid w:val="00471E91"/>
    <w:rsid w:val="00474675"/>
    <w:rsid w:val="0047470C"/>
    <w:rsid w:val="004A35F9"/>
    <w:rsid w:val="004B24C1"/>
    <w:rsid w:val="004C292F"/>
    <w:rsid w:val="00510280"/>
    <w:rsid w:val="00513D73"/>
    <w:rsid w:val="00514A43"/>
    <w:rsid w:val="005174E5"/>
    <w:rsid w:val="00522393"/>
    <w:rsid w:val="00522620"/>
    <w:rsid w:val="00525656"/>
    <w:rsid w:val="00534C02"/>
    <w:rsid w:val="0054264B"/>
    <w:rsid w:val="00543786"/>
    <w:rsid w:val="005533D7"/>
    <w:rsid w:val="005703DE"/>
    <w:rsid w:val="0058464E"/>
    <w:rsid w:val="005A01CB"/>
    <w:rsid w:val="005A58FF"/>
    <w:rsid w:val="005A5EAF"/>
    <w:rsid w:val="005A64C0"/>
    <w:rsid w:val="005B3C11"/>
    <w:rsid w:val="005C1C28"/>
    <w:rsid w:val="005C6DB5"/>
    <w:rsid w:val="005E19E7"/>
    <w:rsid w:val="0061716C"/>
    <w:rsid w:val="006243A1"/>
    <w:rsid w:val="00632E56"/>
    <w:rsid w:val="00635CBA"/>
    <w:rsid w:val="0064338B"/>
    <w:rsid w:val="00646542"/>
    <w:rsid w:val="006504F4"/>
    <w:rsid w:val="00654BC9"/>
    <w:rsid w:val="006552FD"/>
    <w:rsid w:val="00663AF3"/>
    <w:rsid w:val="00666B6C"/>
    <w:rsid w:val="00682682"/>
    <w:rsid w:val="00682702"/>
    <w:rsid w:val="00692368"/>
    <w:rsid w:val="006A2EBC"/>
    <w:rsid w:val="006A5EA0"/>
    <w:rsid w:val="006A783B"/>
    <w:rsid w:val="006A7B33"/>
    <w:rsid w:val="006B4E13"/>
    <w:rsid w:val="006B75DD"/>
    <w:rsid w:val="006C67E0"/>
    <w:rsid w:val="006C7ABA"/>
    <w:rsid w:val="006D0D60"/>
    <w:rsid w:val="006D1122"/>
    <w:rsid w:val="006D3C00"/>
    <w:rsid w:val="006E3675"/>
    <w:rsid w:val="006E4A7F"/>
    <w:rsid w:val="00704DF6"/>
    <w:rsid w:val="0070651C"/>
    <w:rsid w:val="007132A3"/>
    <w:rsid w:val="00716421"/>
    <w:rsid w:val="00724EFB"/>
    <w:rsid w:val="007419C3"/>
    <w:rsid w:val="007467A7"/>
    <w:rsid w:val="007469DD"/>
    <w:rsid w:val="0074741B"/>
    <w:rsid w:val="0074759E"/>
    <w:rsid w:val="007478EA"/>
    <w:rsid w:val="0075415C"/>
    <w:rsid w:val="00763502"/>
    <w:rsid w:val="007913AB"/>
    <w:rsid w:val="007914F7"/>
    <w:rsid w:val="007B1625"/>
    <w:rsid w:val="007B706E"/>
    <w:rsid w:val="007B71EB"/>
    <w:rsid w:val="007C6205"/>
    <w:rsid w:val="007C686A"/>
    <w:rsid w:val="007C728E"/>
    <w:rsid w:val="007D2C53"/>
    <w:rsid w:val="007D3D60"/>
    <w:rsid w:val="007E1980"/>
    <w:rsid w:val="007E4B76"/>
    <w:rsid w:val="007E5EA8"/>
    <w:rsid w:val="007F0CF1"/>
    <w:rsid w:val="007F12A5"/>
    <w:rsid w:val="007F4CF1"/>
    <w:rsid w:val="007F758D"/>
    <w:rsid w:val="007F7D52"/>
    <w:rsid w:val="0080654C"/>
    <w:rsid w:val="008071C6"/>
    <w:rsid w:val="00817A00"/>
    <w:rsid w:val="00835DB3"/>
    <w:rsid w:val="0083617B"/>
    <w:rsid w:val="008371BD"/>
    <w:rsid w:val="008504A8"/>
    <w:rsid w:val="0085282E"/>
    <w:rsid w:val="0087198C"/>
    <w:rsid w:val="00872C1F"/>
    <w:rsid w:val="00873B42"/>
    <w:rsid w:val="008856D8"/>
    <w:rsid w:val="00892E82"/>
    <w:rsid w:val="008C1B58"/>
    <w:rsid w:val="008C39AE"/>
    <w:rsid w:val="008C590D"/>
    <w:rsid w:val="008E031B"/>
    <w:rsid w:val="008E7029"/>
    <w:rsid w:val="008E7EF6"/>
    <w:rsid w:val="008F1F98"/>
    <w:rsid w:val="008F6758"/>
    <w:rsid w:val="009040DD"/>
    <w:rsid w:val="00905B47"/>
    <w:rsid w:val="0091331C"/>
    <w:rsid w:val="009279DE"/>
    <w:rsid w:val="00930116"/>
    <w:rsid w:val="0094212C"/>
    <w:rsid w:val="00954689"/>
    <w:rsid w:val="009617C9"/>
    <w:rsid w:val="00961C93"/>
    <w:rsid w:val="00965324"/>
    <w:rsid w:val="0097091E"/>
    <w:rsid w:val="009760D3"/>
    <w:rsid w:val="00977132"/>
    <w:rsid w:val="00981A4B"/>
    <w:rsid w:val="00982501"/>
    <w:rsid w:val="009877D3"/>
    <w:rsid w:val="00994E8F"/>
    <w:rsid w:val="009951DC"/>
    <w:rsid w:val="009959BB"/>
    <w:rsid w:val="00997158"/>
    <w:rsid w:val="009A3A7C"/>
    <w:rsid w:val="009B2ADB"/>
    <w:rsid w:val="009B603A"/>
    <w:rsid w:val="009C2D0E"/>
    <w:rsid w:val="009C3DAC"/>
    <w:rsid w:val="009C42E0"/>
    <w:rsid w:val="009D5362"/>
    <w:rsid w:val="009E1415"/>
    <w:rsid w:val="009E6116"/>
    <w:rsid w:val="00A02E43"/>
    <w:rsid w:val="00A065F9"/>
    <w:rsid w:val="00A07F34"/>
    <w:rsid w:val="00A22154"/>
    <w:rsid w:val="00A25C38"/>
    <w:rsid w:val="00A36BBE"/>
    <w:rsid w:val="00A4307A"/>
    <w:rsid w:val="00A47EBB"/>
    <w:rsid w:val="00A51CDD"/>
    <w:rsid w:val="00A6730D"/>
    <w:rsid w:val="00A71625"/>
    <w:rsid w:val="00A71B9B"/>
    <w:rsid w:val="00A751C7"/>
    <w:rsid w:val="00A87844"/>
    <w:rsid w:val="00AA038C"/>
    <w:rsid w:val="00AA7A09"/>
    <w:rsid w:val="00AB3B50"/>
    <w:rsid w:val="00AC05B1"/>
    <w:rsid w:val="00AD356C"/>
    <w:rsid w:val="00AE2914"/>
    <w:rsid w:val="00AE6D15"/>
    <w:rsid w:val="00B04182"/>
    <w:rsid w:val="00B07AE3"/>
    <w:rsid w:val="00B11430"/>
    <w:rsid w:val="00B353EB"/>
    <w:rsid w:val="00B439C4"/>
    <w:rsid w:val="00B4535E"/>
    <w:rsid w:val="00B52A8C"/>
    <w:rsid w:val="00B636A8"/>
    <w:rsid w:val="00B665C6"/>
    <w:rsid w:val="00B805AF"/>
    <w:rsid w:val="00B869EC"/>
    <w:rsid w:val="00B9397A"/>
    <w:rsid w:val="00B9633D"/>
    <w:rsid w:val="00BA2EBE"/>
    <w:rsid w:val="00BB0F28"/>
    <w:rsid w:val="00BB458A"/>
    <w:rsid w:val="00BD00D3"/>
    <w:rsid w:val="00BD1659"/>
    <w:rsid w:val="00BD3AA9"/>
    <w:rsid w:val="00BD4A18"/>
    <w:rsid w:val="00BD6DB2"/>
    <w:rsid w:val="00BE11CF"/>
    <w:rsid w:val="00BE21AB"/>
    <w:rsid w:val="00BE55CB"/>
    <w:rsid w:val="00BF617A"/>
    <w:rsid w:val="00C0379D"/>
    <w:rsid w:val="00C03931"/>
    <w:rsid w:val="00C05FE3"/>
    <w:rsid w:val="00C2136D"/>
    <w:rsid w:val="00C214EE"/>
    <w:rsid w:val="00C2314B"/>
    <w:rsid w:val="00C24971"/>
    <w:rsid w:val="00C26BE5"/>
    <w:rsid w:val="00C26E4D"/>
    <w:rsid w:val="00C27909"/>
    <w:rsid w:val="00C27B03"/>
    <w:rsid w:val="00C314E1"/>
    <w:rsid w:val="00C34397"/>
    <w:rsid w:val="00C4095D"/>
    <w:rsid w:val="00C601D2"/>
    <w:rsid w:val="00C657AB"/>
    <w:rsid w:val="00C65BCC"/>
    <w:rsid w:val="00C66970"/>
    <w:rsid w:val="00C8691C"/>
    <w:rsid w:val="00CA168A"/>
    <w:rsid w:val="00CA357E"/>
    <w:rsid w:val="00CA44F9"/>
    <w:rsid w:val="00CA4A69"/>
    <w:rsid w:val="00CC3E0C"/>
    <w:rsid w:val="00CC58D3"/>
    <w:rsid w:val="00CC784D"/>
    <w:rsid w:val="00D0337B"/>
    <w:rsid w:val="00D079B2"/>
    <w:rsid w:val="00D114E9"/>
    <w:rsid w:val="00D429C6"/>
    <w:rsid w:val="00D47748"/>
    <w:rsid w:val="00D54CC3"/>
    <w:rsid w:val="00D6041A"/>
    <w:rsid w:val="00D633EB"/>
    <w:rsid w:val="00D82FF7"/>
    <w:rsid w:val="00D847FE"/>
    <w:rsid w:val="00D964EA"/>
    <w:rsid w:val="00D966D0"/>
    <w:rsid w:val="00DA0C59"/>
    <w:rsid w:val="00DA3991"/>
    <w:rsid w:val="00DB7E6C"/>
    <w:rsid w:val="00DD5A29"/>
    <w:rsid w:val="00DD5D9D"/>
    <w:rsid w:val="00DE35CB"/>
    <w:rsid w:val="00DF21E9"/>
    <w:rsid w:val="00E00F14"/>
    <w:rsid w:val="00E06386"/>
    <w:rsid w:val="00E24EB4"/>
    <w:rsid w:val="00E320ED"/>
    <w:rsid w:val="00E33AFB"/>
    <w:rsid w:val="00E34218"/>
    <w:rsid w:val="00E46282"/>
    <w:rsid w:val="00E5216E"/>
    <w:rsid w:val="00E82344"/>
    <w:rsid w:val="00E84C82"/>
    <w:rsid w:val="00E84D64"/>
    <w:rsid w:val="00E87408"/>
    <w:rsid w:val="00E914C4"/>
    <w:rsid w:val="00E934F5"/>
    <w:rsid w:val="00E96961"/>
    <w:rsid w:val="00EA72EC"/>
    <w:rsid w:val="00EB11CB"/>
    <w:rsid w:val="00EB275A"/>
    <w:rsid w:val="00EB786A"/>
    <w:rsid w:val="00EC1578"/>
    <w:rsid w:val="00EC1C72"/>
    <w:rsid w:val="00EC3CC9"/>
    <w:rsid w:val="00EC680A"/>
    <w:rsid w:val="00EE2BED"/>
    <w:rsid w:val="00EE374B"/>
    <w:rsid w:val="00F11BB5"/>
    <w:rsid w:val="00F1417B"/>
    <w:rsid w:val="00F34B99"/>
    <w:rsid w:val="00F52DAB"/>
    <w:rsid w:val="00F543F0"/>
    <w:rsid w:val="00F81D29"/>
    <w:rsid w:val="00F91C4D"/>
    <w:rsid w:val="00F92FD9"/>
    <w:rsid w:val="00FA6684"/>
    <w:rsid w:val="00FA731E"/>
    <w:rsid w:val="00FB2B38"/>
    <w:rsid w:val="00FC6358"/>
    <w:rsid w:val="00FD320D"/>
    <w:rsid w:val="00FE23DE"/>
    <w:rsid w:val="013273EC"/>
    <w:rsid w:val="01840230"/>
    <w:rsid w:val="0198178C"/>
    <w:rsid w:val="025F324A"/>
    <w:rsid w:val="03653EFA"/>
    <w:rsid w:val="03AC097E"/>
    <w:rsid w:val="04F8051E"/>
    <w:rsid w:val="053352DA"/>
    <w:rsid w:val="0566754A"/>
    <w:rsid w:val="06A01808"/>
    <w:rsid w:val="06CF7AFC"/>
    <w:rsid w:val="074470F3"/>
    <w:rsid w:val="07C70C37"/>
    <w:rsid w:val="0A702A7C"/>
    <w:rsid w:val="0B114967"/>
    <w:rsid w:val="0CED1370"/>
    <w:rsid w:val="0D4B2BD1"/>
    <w:rsid w:val="0DA53016"/>
    <w:rsid w:val="0E147927"/>
    <w:rsid w:val="109C59EB"/>
    <w:rsid w:val="10F24E91"/>
    <w:rsid w:val="11F07C78"/>
    <w:rsid w:val="121141FB"/>
    <w:rsid w:val="1372479D"/>
    <w:rsid w:val="13ED2FD4"/>
    <w:rsid w:val="14AE7CE3"/>
    <w:rsid w:val="1553533E"/>
    <w:rsid w:val="18395224"/>
    <w:rsid w:val="19856FBC"/>
    <w:rsid w:val="1995640C"/>
    <w:rsid w:val="19ED6462"/>
    <w:rsid w:val="1A443699"/>
    <w:rsid w:val="1A936358"/>
    <w:rsid w:val="1B9B6FA4"/>
    <w:rsid w:val="1BD34621"/>
    <w:rsid w:val="1CE47687"/>
    <w:rsid w:val="1D8C3177"/>
    <w:rsid w:val="1E57048B"/>
    <w:rsid w:val="1ECF4B6B"/>
    <w:rsid w:val="2032567C"/>
    <w:rsid w:val="2078238D"/>
    <w:rsid w:val="215D1B07"/>
    <w:rsid w:val="21DC5FE5"/>
    <w:rsid w:val="21E32F95"/>
    <w:rsid w:val="23BF6E17"/>
    <w:rsid w:val="240A18C7"/>
    <w:rsid w:val="25D34781"/>
    <w:rsid w:val="27210C87"/>
    <w:rsid w:val="2768778E"/>
    <w:rsid w:val="27934C2A"/>
    <w:rsid w:val="27B85BF8"/>
    <w:rsid w:val="28E419BA"/>
    <w:rsid w:val="29AF2F86"/>
    <w:rsid w:val="2A0D4348"/>
    <w:rsid w:val="2C4E7A29"/>
    <w:rsid w:val="2C9C22D2"/>
    <w:rsid w:val="2DBF3173"/>
    <w:rsid w:val="2E0066B0"/>
    <w:rsid w:val="2FFE7630"/>
    <w:rsid w:val="301461DC"/>
    <w:rsid w:val="308273F4"/>
    <w:rsid w:val="31690449"/>
    <w:rsid w:val="32C86814"/>
    <w:rsid w:val="333B5217"/>
    <w:rsid w:val="33CB4E4D"/>
    <w:rsid w:val="37385849"/>
    <w:rsid w:val="37CB4937"/>
    <w:rsid w:val="37EF0251"/>
    <w:rsid w:val="389D42E9"/>
    <w:rsid w:val="38E20A37"/>
    <w:rsid w:val="3BC73B66"/>
    <w:rsid w:val="3BDC10A6"/>
    <w:rsid w:val="3CE8111C"/>
    <w:rsid w:val="3CF67395"/>
    <w:rsid w:val="3ED6025A"/>
    <w:rsid w:val="401E7B66"/>
    <w:rsid w:val="40557BC8"/>
    <w:rsid w:val="41816085"/>
    <w:rsid w:val="41A4480D"/>
    <w:rsid w:val="42333D41"/>
    <w:rsid w:val="42C62596"/>
    <w:rsid w:val="432034E3"/>
    <w:rsid w:val="43B75D49"/>
    <w:rsid w:val="449435FC"/>
    <w:rsid w:val="45182DE5"/>
    <w:rsid w:val="45A97AD8"/>
    <w:rsid w:val="461D6A66"/>
    <w:rsid w:val="46BA58D8"/>
    <w:rsid w:val="478051F8"/>
    <w:rsid w:val="47A67C0A"/>
    <w:rsid w:val="48CC36A0"/>
    <w:rsid w:val="498212F1"/>
    <w:rsid w:val="49A918A5"/>
    <w:rsid w:val="49F07DDC"/>
    <w:rsid w:val="4AAD0980"/>
    <w:rsid w:val="4B856A13"/>
    <w:rsid w:val="4B860C17"/>
    <w:rsid w:val="4DB9043D"/>
    <w:rsid w:val="4EF00B65"/>
    <w:rsid w:val="4F627ECB"/>
    <w:rsid w:val="518608A2"/>
    <w:rsid w:val="51AD723E"/>
    <w:rsid w:val="52FD47F2"/>
    <w:rsid w:val="531C6FD2"/>
    <w:rsid w:val="55202FD8"/>
    <w:rsid w:val="55DA2997"/>
    <w:rsid w:val="577640D9"/>
    <w:rsid w:val="58193F35"/>
    <w:rsid w:val="59924092"/>
    <w:rsid w:val="5A9102A6"/>
    <w:rsid w:val="5B0A2767"/>
    <w:rsid w:val="5B224193"/>
    <w:rsid w:val="5E3B2B9A"/>
    <w:rsid w:val="5E762371"/>
    <w:rsid w:val="5EF56329"/>
    <w:rsid w:val="60A90CE4"/>
    <w:rsid w:val="60CA4935"/>
    <w:rsid w:val="61053FE3"/>
    <w:rsid w:val="615351DF"/>
    <w:rsid w:val="62916E3A"/>
    <w:rsid w:val="64CD717D"/>
    <w:rsid w:val="665A38D1"/>
    <w:rsid w:val="6694354D"/>
    <w:rsid w:val="6758282D"/>
    <w:rsid w:val="678609C1"/>
    <w:rsid w:val="681E15DE"/>
    <w:rsid w:val="6823091D"/>
    <w:rsid w:val="693E3CEF"/>
    <w:rsid w:val="697B2C3A"/>
    <w:rsid w:val="69C84AE0"/>
    <w:rsid w:val="6ADF208D"/>
    <w:rsid w:val="6B433CB2"/>
    <w:rsid w:val="6F28096A"/>
    <w:rsid w:val="6FAC1992"/>
    <w:rsid w:val="71007BD6"/>
    <w:rsid w:val="7166708C"/>
    <w:rsid w:val="71AB4D68"/>
    <w:rsid w:val="74CC21AE"/>
    <w:rsid w:val="76354989"/>
    <w:rsid w:val="778D40B9"/>
    <w:rsid w:val="77D64B58"/>
    <w:rsid w:val="78683675"/>
    <w:rsid w:val="79532E24"/>
    <w:rsid w:val="7B86755B"/>
    <w:rsid w:val="7FB83A5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0">
    <w:name w:val="Default Paragraph Font"/>
    <w:semiHidden/>
    <w:qFormat/>
    <w:uiPriority w:val="0"/>
  </w:style>
  <w:style w:type="table" w:default="1" w:styleId="28">
    <w:name w:val="Normal Table"/>
    <w:semiHidden/>
    <w:qFormat/>
    <w:uiPriority w:val="0"/>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2"/>
      </w:tabs>
      <w:suppressAutoHyphens w:val="0"/>
      <w:ind w:firstLine="1050"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index 6"/>
    <w:basedOn w:val="1"/>
    <w:next w:val="1"/>
    <w:qFormat/>
    <w:uiPriority w:val="0"/>
    <w:pPr>
      <w:ind w:left="1260" w:hanging="210"/>
      <w:jc w:val="left"/>
    </w:pPr>
    <w:rPr>
      <w:rFonts w:ascii="Calibri" w:hAnsi="Calibri"/>
      <w:sz w:val="20"/>
      <w:szCs w:val="20"/>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toc 5"/>
    <w:basedOn w:val="1"/>
    <w:next w:val="1"/>
    <w:semiHidden/>
    <w:qFormat/>
    <w:uiPriority w:val="0"/>
    <w:pPr>
      <w:tabs>
        <w:tab w:val="right" w:leader="dot" w:pos="9242"/>
      </w:tabs>
      <w:suppressAutoHyphens w:val="0"/>
      <w:ind w:firstLine="630" w:firstLineChars="300"/>
      <w:jc w:val="left"/>
    </w:pPr>
    <w:rPr>
      <w:rFonts w:ascii="宋体"/>
      <w:szCs w:val="21"/>
    </w:rPr>
  </w:style>
  <w:style w:type="paragraph" w:styleId="10">
    <w:name w:val="toc 3"/>
    <w:basedOn w:val="1"/>
    <w:next w:val="1"/>
    <w:semiHidden/>
    <w:qFormat/>
    <w:uiPriority w:val="0"/>
    <w:pPr>
      <w:tabs>
        <w:tab w:val="right" w:leader="dot" w:pos="9242"/>
      </w:tabs>
      <w:suppressAutoHyphens w:val="0"/>
      <w:ind w:firstLine="210" w:firstLineChars="100"/>
      <w:jc w:val="left"/>
    </w:pPr>
    <w:rPr>
      <w:rFonts w:ascii="宋体"/>
      <w:szCs w:val="21"/>
    </w:rPr>
  </w:style>
  <w:style w:type="paragraph" w:styleId="11">
    <w:name w:val="toc 8"/>
    <w:basedOn w:val="1"/>
    <w:next w:val="1"/>
    <w:semiHidden/>
    <w:qFormat/>
    <w:uiPriority w:val="0"/>
    <w:pPr>
      <w:tabs>
        <w:tab w:val="right" w:leader="dot" w:pos="9242"/>
      </w:tabs>
      <w:suppressAutoHyphens w:val="0"/>
      <w:ind w:firstLine="1260" w:firstLineChars="600"/>
      <w:jc w:val="left"/>
    </w:pPr>
    <w:rPr>
      <w:rFonts w:ascii="宋体"/>
      <w:szCs w:val="21"/>
    </w:rPr>
  </w:style>
  <w:style w:type="paragraph" w:styleId="12">
    <w:name w:val="index 3"/>
    <w:basedOn w:val="1"/>
    <w:next w:val="1"/>
    <w:qFormat/>
    <w:uiPriority w:val="0"/>
    <w:pPr>
      <w:ind w:left="630" w:hanging="210"/>
      <w:jc w:val="left"/>
    </w:pPr>
    <w:rPr>
      <w:rFonts w:ascii="Calibri" w:hAnsi="Calibri"/>
      <w:sz w:val="20"/>
      <w:szCs w:val="20"/>
    </w:rPr>
  </w:style>
  <w:style w:type="paragraph" w:styleId="13">
    <w:name w:val="endnote text"/>
    <w:basedOn w:val="1"/>
    <w:semiHidden/>
    <w:qFormat/>
    <w:uiPriority w:val="0"/>
    <w:pPr>
      <w:snapToGrid w:val="0"/>
      <w:jc w:val="left"/>
    </w:pPr>
  </w:style>
  <w:style w:type="paragraph" w:styleId="14">
    <w:name w:val="footer"/>
    <w:basedOn w:val="1"/>
    <w:qFormat/>
    <w:uiPriority w:val="0"/>
    <w:pPr>
      <w:snapToGrid w:val="0"/>
      <w:ind w:right="210" w:rightChars="100"/>
      <w:jc w:val="right"/>
    </w:pPr>
    <w:rPr>
      <w:sz w:val="18"/>
      <w:szCs w:val="18"/>
    </w:rPr>
  </w:style>
  <w:style w:type="paragraph" w:styleId="15">
    <w:name w:val="header"/>
    <w:basedOn w:val="1"/>
    <w:qFormat/>
    <w:uiPriority w:val="0"/>
    <w:pPr>
      <w:snapToGrid w:val="0"/>
      <w:jc w:val="left"/>
    </w:pPr>
    <w:rPr>
      <w:sz w:val="18"/>
      <w:szCs w:val="18"/>
    </w:rPr>
  </w:style>
  <w:style w:type="paragraph" w:styleId="16">
    <w:name w:val="toc 1"/>
    <w:basedOn w:val="1"/>
    <w:next w:val="1"/>
    <w:semiHidden/>
    <w:qFormat/>
    <w:uiPriority w:val="0"/>
    <w:pPr>
      <w:tabs>
        <w:tab w:val="right" w:leader="dot" w:pos="9242"/>
      </w:tabs>
      <w:spacing w:before="79" w:beforeLines="25" w:after="79" w:afterLines="25"/>
      <w:jc w:val="left"/>
    </w:pPr>
    <w:rPr>
      <w:rFonts w:ascii="宋体"/>
      <w:szCs w:val="21"/>
    </w:rPr>
  </w:style>
  <w:style w:type="paragraph" w:styleId="17">
    <w:name w:val="toc 4"/>
    <w:basedOn w:val="1"/>
    <w:next w:val="1"/>
    <w:semiHidden/>
    <w:qFormat/>
    <w:uiPriority w:val="0"/>
    <w:pPr>
      <w:tabs>
        <w:tab w:val="right" w:leader="dot" w:pos="9242"/>
      </w:tabs>
      <w:suppressAutoHyphens w:val="0"/>
      <w:ind w:firstLine="420" w:firstLineChars="200"/>
      <w:jc w:val="left"/>
    </w:pPr>
    <w:rPr>
      <w:rFonts w:ascii="宋体"/>
      <w:szCs w:val="21"/>
    </w:rPr>
  </w:style>
  <w:style w:type="paragraph" w:styleId="18">
    <w:name w:val="index heading"/>
    <w:basedOn w:val="1"/>
    <w:next w:val="19"/>
    <w:qFormat/>
    <w:uiPriority w:val="0"/>
    <w:pPr>
      <w:spacing w:before="120" w:after="120"/>
      <w:jc w:val="center"/>
    </w:pPr>
    <w:rPr>
      <w:rFonts w:ascii="Calibri" w:hAnsi="Calibri"/>
      <w:b/>
      <w:bCs/>
      <w:iCs/>
      <w:szCs w:val="20"/>
    </w:rPr>
  </w:style>
  <w:style w:type="paragraph" w:styleId="19">
    <w:name w:val="index 1"/>
    <w:basedOn w:val="1"/>
    <w:next w:val="20"/>
    <w:qFormat/>
    <w:uiPriority w:val="0"/>
    <w:pPr>
      <w:tabs>
        <w:tab w:val="right" w:leader="dot" w:pos="9299"/>
      </w:tabs>
      <w:jc w:val="left"/>
    </w:pPr>
    <w:rPr>
      <w:rFonts w:ascii="宋体"/>
      <w:szCs w:val="21"/>
    </w:rPr>
  </w:style>
  <w:style w:type="paragraph" w:customStyle="1" w:styleId="20">
    <w:name w:val="段"/>
    <w:link w:val="129"/>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1">
    <w:name w:val="footnote text"/>
    <w:basedOn w:val="1"/>
    <w:qFormat/>
    <w:uiPriority w:val="0"/>
    <w:pPr>
      <w:numPr>
        <w:ilvl w:val="0"/>
        <w:numId w:val="1"/>
      </w:numPr>
      <w:snapToGrid w:val="0"/>
      <w:jc w:val="left"/>
    </w:pPr>
    <w:rPr>
      <w:rFonts w:ascii="宋体"/>
      <w:sz w:val="18"/>
      <w:szCs w:val="18"/>
    </w:rPr>
  </w:style>
  <w:style w:type="paragraph" w:styleId="22">
    <w:name w:val="toc 6"/>
    <w:basedOn w:val="1"/>
    <w:next w:val="1"/>
    <w:semiHidden/>
    <w:qFormat/>
    <w:uiPriority w:val="0"/>
    <w:pPr>
      <w:tabs>
        <w:tab w:val="right" w:leader="dot" w:pos="9242"/>
      </w:tabs>
      <w:suppressAutoHyphens w:val="0"/>
      <w:ind w:firstLine="840" w:firstLineChars="400"/>
      <w:jc w:val="left"/>
    </w:pPr>
    <w:rPr>
      <w:rFonts w:ascii="宋体"/>
      <w:szCs w:val="21"/>
    </w:rPr>
  </w:style>
  <w:style w:type="paragraph" w:styleId="23">
    <w:name w:val="index 7"/>
    <w:basedOn w:val="1"/>
    <w:next w:val="1"/>
    <w:qFormat/>
    <w:uiPriority w:val="0"/>
    <w:pPr>
      <w:ind w:left="1470" w:hanging="210"/>
      <w:jc w:val="left"/>
    </w:pPr>
    <w:rPr>
      <w:rFonts w:ascii="Calibri" w:hAnsi="Calibri"/>
      <w:sz w:val="20"/>
      <w:szCs w:val="20"/>
    </w:rPr>
  </w:style>
  <w:style w:type="paragraph" w:styleId="24">
    <w:name w:val="index 9"/>
    <w:basedOn w:val="1"/>
    <w:next w:val="1"/>
    <w:qFormat/>
    <w:uiPriority w:val="0"/>
    <w:pPr>
      <w:ind w:left="1890" w:hanging="210"/>
      <w:jc w:val="left"/>
    </w:pPr>
    <w:rPr>
      <w:rFonts w:ascii="Calibri" w:hAnsi="Calibri"/>
      <w:sz w:val="20"/>
      <w:szCs w:val="20"/>
    </w:rPr>
  </w:style>
  <w:style w:type="paragraph" w:styleId="25">
    <w:name w:val="toc 2"/>
    <w:basedOn w:val="1"/>
    <w:next w:val="1"/>
    <w:semiHidden/>
    <w:qFormat/>
    <w:uiPriority w:val="0"/>
    <w:pPr>
      <w:tabs>
        <w:tab w:val="right" w:leader="dot" w:pos="9242"/>
      </w:tabs>
    </w:pPr>
    <w:rPr>
      <w:rFonts w:ascii="宋体"/>
      <w:szCs w:val="21"/>
    </w:rPr>
  </w:style>
  <w:style w:type="paragraph" w:styleId="26">
    <w:name w:val="toc 9"/>
    <w:basedOn w:val="1"/>
    <w:next w:val="1"/>
    <w:semiHidden/>
    <w:qFormat/>
    <w:uiPriority w:val="0"/>
    <w:pPr>
      <w:ind w:left="1470"/>
      <w:jc w:val="left"/>
    </w:pPr>
    <w:rPr>
      <w:sz w:val="20"/>
      <w:szCs w:val="20"/>
    </w:rPr>
  </w:style>
  <w:style w:type="paragraph" w:styleId="27">
    <w:name w:val="index 2"/>
    <w:basedOn w:val="1"/>
    <w:next w:val="1"/>
    <w:qFormat/>
    <w:uiPriority w:val="0"/>
    <w:pPr>
      <w:ind w:left="420" w:hanging="210"/>
      <w:jc w:val="left"/>
    </w:pPr>
    <w:rPr>
      <w:rFonts w:ascii="Calibri" w:hAnsi="Calibri"/>
      <w:sz w:val="20"/>
      <w:szCs w:val="20"/>
    </w:rPr>
  </w:style>
  <w:style w:type="table" w:styleId="29">
    <w:name w:val="Table Grid"/>
    <w:basedOn w:val="28"/>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1">
    <w:name w:val="endnote reference"/>
    <w:basedOn w:val="30"/>
    <w:semiHidden/>
    <w:qFormat/>
    <w:uiPriority w:val="0"/>
    <w:rPr>
      <w:vertAlign w:val="superscript"/>
    </w:rPr>
  </w:style>
  <w:style w:type="character" w:styleId="32">
    <w:name w:val="page number"/>
    <w:basedOn w:val="30"/>
    <w:qFormat/>
    <w:uiPriority w:val="0"/>
    <w:rPr>
      <w:rFonts w:ascii="Times New Roman" w:hAnsi="Times New Roman" w:eastAsia="宋体"/>
      <w:sz w:val="18"/>
    </w:rPr>
  </w:style>
  <w:style w:type="character" w:styleId="33">
    <w:name w:val="FollowedHyperlink"/>
    <w:basedOn w:val="30"/>
    <w:qFormat/>
    <w:uiPriority w:val="0"/>
    <w:rPr>
      <w:color w:val="800080"/>
      <w:u w:val="single"/>
    </w:rPr>
  </w:style>
  <w:style w:type="character" w:styleId="34">
    <w:name w:val="Hyperlink"/>
    <w:basedOn w:val="30"/>
    <w:qFormat/>
    <w:uiPriority w:val="0"/>
    <w:rPr>
      <w:color w:val="0000FF"/>
      <w:spacing w:val="0"/>
      <w:w w:val="100"/>
      <w:szCs w:val="21"/>
      <w:u w:val="single"/>
    </w:rPr>
  </w:style>
  <w:style w:type="character" w:styleId="35">
    <w:name w:val="footnote reference"/>
    <w:basedOn w:val="30"/>
    <w:semiHidden/>
    <w:qFormat/>
    <w:uiPriority w:val="0"/>
    <w:rPr>
      <w:vertAlign w:val="superscript"/>
    </w:rPr>
  </w:style>
  <w:style w:type="paragraph" w:customStyle="1" w:styleId="36">
    <w:name w:val="正文图标题"/>
    <w:next w:val="20"/>
    <w:qFormat/>
    <w:uiPriority w:val="0"/>
    <w:pPr>
      <w:numPr>
        <w:ilvl w:val="0"/>
        <w:numId w:val="2"/>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37">
    <w:name w:val="图表脚注说明"/>
    <w:basedOn w:val="1"/>
    <w:qFormat/>
    <w:uiPriority w:val="0"/>
    <w:pPr>
      <w:numPr>
        <w:ilvl w:val="0"/>
        <w:numId w:val="3"/>
      </w:numPr>
    </w:pPr>
    <w:rPr>
      <w:rFonts w:ascii="宋体"/>
      <w:sz w:val="18"/>
      <w:szCs w:val="18"/>
    </w:rPr>
  </w:style>
  <w:style w:type="paragraph" w:customStyle="1" w:styleId="38">
    <w:name w:val="章标题"/>
    <w:next w:val="20"/>
    <w:qFormat/>
    <w:uiPriority w:val="0"/>
    <w:pPr>
      <w:numPr>
        <w:ilvl w:val="0"/>
        <w:numId w:val="4"/>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39">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0">
    <w:name w:val="标准书眉一"/>
    <w:qFormat/>
    <w:uiPriority w:val="0"/>
    <w:pPr>
      <w:jc w:val="both"/>
    </w:pPr>
    <w:rPr>
      <w:rFonts w:ascii="Times New Roman" w:hAnsi="Times New Roman" w:eastAsia="宋体" w:cs="Times New Roman"/>
      <w:lang w:val="en-US" w:eastAsia="zh-CN" w:bidi="ar-SA"/>
    </w:rPr>
  </w:style>
  <w:style w:type="paragraph" w:customStyle="1" w:styleId="41">
    <w:name w:val="示例"/>
    <w:next w:val="42"/>
    <w:qFormat/>
    <w:uiPriority w:val="0"/>
    <w:pPr>
      <w:widowControl w:val="0"/>
      <w:numPr>
        <w:ilvl w:val="0"/>
        <w:numId w:val="5"/>
      </w:numPr>
      <w:jc w:val="both"/>
    </w:pPr>
    <w:rPr>
      <w:rFonts w:ascii="宋体" w:hAnsi="Times New Roman" w:eastAsia="宋体" w:cs="Times New Roman"/>
      <w:sz w:val="18"/>
      <w:szCs w:val="18"/>
      <w:lang w:val="en-US" w:eastAsia="zh-CN" w:bidi="ar-SA"/>
    </w:rPr>
  </w:style>
  <w:style w:type="paragraph" w:customStyle="1" w:styleId="42">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43">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44">
    <w:name w:val="四级无"/>
    <w:basedOn w:val="45"/>
    <w:qFormat/>
    <w:uiPriority w:val="0"/>
    <w:pPr>
      <w:spacing w:before="0" w:beforeLines="0" w:after="0" w:afterLines="0"/>
    </w:pPr>
    <w:rPr>
      <w:rFonts w:ascii="宋体" w:eastAsia="宋体"/>
    </w:rPr>
  </w:style>
  <w:style w:type="paragraph" w:customStyle="1" w:styleId="45">
    <w:name w:val="四级条标题"/>
    <w:basedOn w:val="46"/>
    <w:next w:val="20"/>
    <w:qFormat/>
    <w:uiPriority w:val="0"/>
    <w:pPr>
      <w:numPr>
        <w:ilvl w:val="4"/>
        <w:numId w:val="4"/>
      </w:numPr>
      <w:outlineLvl w:val="5"/>
    </w:pPr>
  </w:style>
  <w:style w:type="paragraph" w:customStyle="1" w:styleId="46">
    <w:name w:val="三级条标题"/>
    <w:basedOn w:val="47"/>
    <w:next w:val="20"/>
    <w:qFormat/>
    <w:uiPriority w:val="0"/>
    <w:pPr>
      <w:numPr>
        <w:ilvl w:val="3"/>
        <w:numId w:val="4"/>
      </w:numPr>
      <w:outlineLvl w:val="4"/>
    </w:pPr>
  </w:style>
  <w:style w:type="paragraph" w:customStyle="1" w:styleId="47">
    <w:name w:val="二级条标题"/>
    <w:basedOn w:val="48"/>
    <w:next w:val="20"/>
    <w:qFormat/>
    <w:uiPriority w:val="0"/>
    <w:pPr>
      <w:numPr>
        <w:ilvl w:val="2"/>
        <w:numId w:val="4"/>
      </w:numPr>
      <w:spacing w:before="50" w:after="50"/>
      <w:outlineLvl w:val="3"/>
    </w:pPr>
  </w:style>
  <w:style w:type="paragraph" w:customStyle="1" w:styleId="48">
    <w:name w:val="一级条标题"/>
    <w:next w:val="20"/>
    <w:qFormat/>
    <w:uiPriority w:val="0"/>
    <w:pPr>
      <w:numPr>
        <w:ilvl w:val="1"/>
        <w:numId w:val="4"/>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9">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0">
    <w:name w:val="数字编号列项（二级）"/>
    <w:qFormat/>
    <w:uiPriority w:val="0"/>
    <w:pPr>
      <w:numPr>
        <w:ilvl w:val="1"/>
        <w:numId w:val="6"/>
      </w:numPr>
      <w:jc w:val="both"/>
    </w:pPr>
    <w:rPr>
      <w:rFonts w:ascii="宋体" w:hAnsi="Times New Roman" w:eastAsia="宋体" w:cs="Times New Roman"/>
      <w:sz w:val="21"/>
      <w:lang w:val="en-US" w:eastAsia="zh-CN" w:bidi="ar-SA"/>
    </w:rPr>
  </w:style>
  <w:style w:type="paragraph" w:customStyle="1" w:styleId="51">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52">
    <w:name w:val="目次、标准名称标题"/>
    <w:basedOn w:val="1"/>
    <w:next w:val="20"/>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3">
    <w:name w:val="参考文献"/>
    <w:basedOn w:val="1"/>
    <w:next w:val="20"/>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54">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55">
    <w:name w:val="列项——（一级）"/>
    <w:qFormat/>
    <w:uiPriority w:val="0"/>
    <w:pPr>
      <w:widowControl w:val="0"/>
      <w:numPr>
        <w:ilvl w:val="0"/>
        <w:numId w:val="7"/>
      </w:numPr>
      <w:jc w:val="both"/>
    </w:pPr>
    <w:rPr>
      <w:rFonts w:ascii="宋体" w:hAnsi="Times New Roman" w:eastAsia="宋体" w:cs="Times New Roman"/>
      <w:sz w:val="21"/>
      <w:lang w:val="en-US" w:eastAsia="zh-CN" w:bidi="ar-SA"/>
    </w:rPr>
  </w:style>
  <w:style w:type="paragraph" w:customStyle="1" w:styleId="56">
    <w:name w:val="标准书眉_偶数页"/>
    <w:basedOn w:val="39"/>
    <w:next w:val="1"/>
    <w:qFormat/>
    <w:uiPriority w:val="0"/>
    <w:pPr>
      <w:jc w:val="left"/>
    </w:pPr>
    <w:rPr>
      <w:rFonts w:ascii="黑体" w:eastAsia="黑体"/>
    </w:rPr>
  </w:style>
  <w:style w:type="paragraph" w:customStyle="1" w:styleId="57">
    <w:name w:val="列项●（二级）"/>
    <w:qFormat/>
    <w:uiPriority w:val="0"/>
    <w:pPr>
      <w:numPr>
        <w:ilvl w:val="1"/>
        <w:numId w:val="7"/>
      </w:numPr>
      <w:tabs>
        <w:tab w:val="left" w:pos="840"/>
      </w:tabs>
      <w:jc w:val="both"/>
    </w:pPr>
    <w:rPr>
      <w:rFonts w:ascii="宋体" w:hAnsi="Times New Roman" w:eastAsia="宋体" w:cs="Times New Roman"/>
      <w:sz w:val="21"/>
      <w:lang w:val="en-US" w:eastAsia="zh-CN" w:bidi="ar-SA"/>
    </w:rPr>
  </w:style>
  <w:style w:type="paragraph" w:customStyle="1" w:styleId="58">
    <w:name w:val="五级条标题"/>
    <w:basedOn w:val="45"/>
    <w:next w:val="20"/>
    <w:qFormat/>
    <w:uiPriority w:val="0"/>
    <w:pPr>
      <w:numPr>
        <w:ilvl w:val="5"/>
        <w:numId w:val="4"/>
      </w:numPr>
      <w:outlineLvl w:val="6"/>
    </w:pPr>
  </w:style>
  <w:style w:type="paragraph" w:customStyle="1" w:styleId="59">
    <w:name w:val="注：（正文）"/>
    <w:basedOn w:val="60"/>
    <w:next w:val="20"/>
    <w:qFormat/>
    <w:uiPriority w:val="0"/>
  </w:style>
  <w:style w:type="paragraph" w:customStyle="1" w:styleId="60">
    <w:name w:val="注："/>
    <w:next w:val="20"/>
    <w:qFormat/>
    <w:uiPriority w:val="0"/>
    <w:pPr>
      <w:widowControl w:val="0"/>
      <w:numPr>
        <w:ilvl w:val="0"/>
        <w:numId w:val="8"/>
      </w:numPr>
      <w:autoSpaceDE w:val="0"/>
      <w:autoSpaceDN w:val="0"/>
      <w:jc w:val="both"/>
    </w:pPr>
    <w:rPr>
      <w:rFonts w:ascii="宋体" w:hAnsi="Times New Roman" w:eastAsia="宋体" w:cs="Times New Roman"/>
      <w:sz w:val="18"/>
      <w:szCs w:val="18"/>
      <w:lang w:val="en-US" w:eastAsia="zh-CN" w:bidi="ar-SA"/>
    </w:rPr>
  </w:style>
  <w:style w:type="paragraph" w:customStyle="1" w:styleId="61">
    <w:name w:val="示例×："/>
    <w:basedOn w:val="38"/>
    <w:qFormat/>
    <w:uiPriority w:val="0"/>
    <w:pPr>
      <w:numPr>
        <w:ilvl w:val="0"/>
        <w:numId w:val="9"/>
      </w:numPr>
      <w:spacing w:before="0" w:beforeLines="0" w:after="0" w:afterLines="0"/>
      <w:outlineLvl w:val="9"/>
    </w:pPr>
    <w:rPr>
      <w:rFonts w:ascii="宋体" w:eastAsia="宋体"/>
      <w:sz w:val="18"/>
      <w:szCs w:val="18"/>
    </w:rPr>
  </w:style>
  <w:style w:type="paragraph" w:customStyle="1" w:styleId="62">
    <w:name w:val="注×：（正文）"/>
    <w:qFormat/>
    <w:uiPriority w:val="0"/>
    <w:pPr>
      <w:numPr>
        <w:ilvl w:val="0"/>
        <w:numId w:val="10"/>
      </w:numPr>
      <w:jc w:val="both"/>
    </w:pPr>
    <w:rPr>
      <w:rFonts w:ascii="宋体" w:hAnsi="Times New Roman" w:eastAsia="宋体" w:cs="Times New Roman"/>
      <w:sz w:val="18"/>
      <w:szCs w:val="18"/>
      <w:lang w:val="en-US" w:eastAsia="zh-CN" w:bidi="ar-SA"/>
    </w:rPr>
  </w:style>
  <w:style w:type="paragraph" w:customStyle="1" w:styleId="63">
    <w:name w:val="编号列项（三级）"/>
    <w:qFormat/>
    <w:uiPriority w:val="0"/>
    <w:pPr>
      <w:numPr>
        <w:ilvl w:val="2"/>
        <w:numId w:val="6"/>
      </w:numPr>
    </w:pPr>
    <w:rPr>
      <w:rFonts w:ascii="宋体" w:hAnsi="Times New Roman" w:eastAsia="宋体" w:cs="Times New Roman"/>
      <w:sz w:val="21"/>
      <w:lang w:val="en-US" w:eastAsia="zh-CN" w:bidi="ar-SA"/>
    </w:rPr>
  </w:style>
  <w:style w:type="paragraph" w:customStyle="1" w:styleId="64">
    <w:name w:val="条文脚注"/>
    <w:basedOn w:val="21"/>
    <w:qFormat/>
    <w:uiPriority w:val="0"/>
    <w:pPr>
      <w:numPr>
        <w:ilvl w:val="0"/>
        <w:numId w:val="0"/>
      </w:numPr>
      <w:jc w:val="both"/>
    </w:pPr>
    <w:rPr>
      <w:rFonts w:ascii="宋体"/>
    </w:rPr>
  </w:style>
  <w:style w:type="paragraph" w:customStyle="1" w:styleId="65">
    <w:name w:val="列项◆（三级）"/>
    <w:basedOn w:val="1"/>
    <w:qFormat/>
    <w:uiPriority w:val="0"/>
    <w:pPr>
      <w:numPr>
        <w:ilvl w:val="2"/>
        <w:numId w:val="7"/>
      </w:numPr>
    </w:pPr>
    <w:rPr>
      <w:rFonts w:ascii="宋体"/>
      <w:szCs w:val="21"/>
    </w:rPr>
  </w:style>
  <w:style w:type="paragraph" w:customStyle="1" w:styleId="66">
    <w:name w:val="注×："/>
    <w:qFormat/>
    <w:uiPriority w:val="0"/>
    <w:pPr>
      <w:widowControl w:val="0"/>
      <w:numPr>
        <w:ilvl w:val="0"/>
        <w:numId w:val="11"/>
      </w:numPr>
      <w:autoSpaceDE w:val="0"/>
      <w:autoSpaceDN w:val="0"/>
      <w:jc w:val="both"/>
    </w:pPr>
    <w:rPr>
      <w:rFonts w:ascii="宋体" w:hAnsi="Times New Roman" w:eastAsia="宋体" w:cs="Times New Roman"/>
      <w:sz w:val="18"/>
      <w:szCs w:val="18"/>
      <w:lang w:val="en-US" w:eastAsia="zh-CN" w:bidi="ar-SA"/>
    </w:rPr>
  </w:style>
  <w:style w:type="paragraph" w:customStyle="1" w:styleId="6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8">
    <w:name w:val="二级无"/>
    <w:basedOn w:val="47"/>
    <w:qFormat/>
    <w:uiPriority w:val="0"/>
    <w:pPr>
      <w:spacing w:before="0" w:beforeLines="0" w:after="0" w:afterLines="0"/>
      <w:ind w:left="0" w:firstLine="0"/>
    </w:pPr>
    <w:rPr>
      <w:rFonts w:ascii="宋体" w:eastAsia="宋体"/>
    </w:rPr>
  </w:style>
  <w:style w:type="paragraph" w:customStyle="1" w:styleId="69">
    <w:name w:val="首示例"/>
    <w:next w:val="20"/>
    <w:link w:val="128"/>
    <w:qFormat/>
    <w:uiPriority w:val="0"/>
    <w:pPr>
      <w:numPr>
        <w:ilvl w:val="0"/>
        <w:numId w:val="12"/>
      </w:numPr>
      <w:tabs>
        <w:tab w:val="left" w:pos="360"/>
      </w:tabs>
      <w:ind w:firstLine="0"/>
    </w:pPr>
    <w:rPr>
      <w:rFonts w:ascii="宋体" w:hAnsi="宋体" w:eastAsia="宋体" w:cs="Times New Roman"/>
      <w:kern w:val="2"/>
      <w:sz w:val="18"/>
      <w:szCs w:val="18"/>
      <w:lang w:val="en-US" w:eastAsia="zh-CN" w:bidi="ar-SA"/>
    </w:rPr>
  </w:style>
  <w:style w:type="paragraph" w:customStyle="1" w:styleId="70">
    <w:name w:val="字母编号列项（一级）"/>
    <w:qFormat/>
    <w:uiPriority w:val="0"/>
    <w:pPr>
      <w:numPr>
        <w:ilvl w:val="0"/>
        <w:numId w:val="6"/>
      </w:numPr>
      <w:jc w:val="both"/>
    </w:pPr>
    <w:rPr>
      <w:rFonts w:ascii="宋体" w:hAnsi="Times New Roman" w:eastAsia="宋体" w:cs="Times New Roman"/>
      <w:sz w:val="21"/>
      <w:lang w:val="en-US" w:eastAsia="zh-CN" w:bidi="ar-SA"/>
    </w:rPr>
  </w:style>
  <w:style w:type="paragraph" w:customStyle="1" w:styleId="71">
    <w:name w:val="参考文献、索引标题"/>
    <w:basedOn w:val="1"/>
    <w:next w:val="20"/>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2">
    <w:name w:val="发布部门"/>
    <w:next w:val="20"/>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3">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74">
    <w:name w:val="附录表标题"/>
    <w:basedOn w:val="1"/>
    <w:next w:val="20"/>
    <w:qFormat/>
    <w:uiPriority w:val="0"/>
    <w:pPr>
      <w:numPr>
        <w:ilvl w:val="1"/>
        <w:numId w:val="13"/>
      </w:numPr>
      <w:tabs>
        <w:tab w:val="left" w:pos="180"/>
      </w:tabs>
      <w:spacing w:before="50" w:beforeLines="50" w:after="50" w:afterLines="50"/>
      <w:ind w:left="0" w:firstLine="0"/>
      <w:jc w:val="center"/>
    </w:pPr>
    <w:rPr>
      <w:rFonts w:ascii="黑体" w:eastAsia="黑体"/>
      <w:szCs w:val="21"/>
    </w:rPr>
  </w:style>
  <w:style w:type="paragraph" w:customStyle="1" w:styleId="75">
    <w:name w:val="封面一致性程度标识"/>
    <w:basedOn w:val="76"/>
    <w:qFormat/>
    <w:uiPriority w:val="0"/>
    <w:pPr>
      <w:spacing w:before="440"/>
    </w:pPr>
    <w:rPr>
      <w:rFonts w:ascii="宋体" w:eastAsia="宋体"/>
    </w:rPr>
  </w:style>
  <w:style w:type="paragraph" w:customStyle="1" w:styleId="76">
    <w:name w:val="封面标准英文名称"/>
    <w:basedOn w:val="77"/>
    <w:qFormat/>
    <w:uiPriority w:val="0"/>
    <w:pPr>
      <w:spacing w:before="370" w:line="400" w:lineRule="exact"/>
    </w:pPr>
    <w:rPr>
      <w:rFonts w:ascii="Times New Roman"/>
      <w:sz w:val="28"/>
      <w:szCs w:val="28"/>
    </w:rPr>
  </w:style>
  <w:style w:type="paragraph" w:customStyle="1" w:styleId="77">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8">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9">
    <w:name w:val="附录公式编号制表符"/>
    <w:basedOn w:val="1"/>
    <w:next w:val="20"/>
    <w:qFormat/>
    <w:uiPriority w:val="0"/>
    <w:pPr>
      <w:widowControl/>
      <w:tabs>
        <w:tab w:val="center" w:pos="4201"/>
        <w:tab w:val="right" w:leader="dot" w:pos="9298"/>
      </w:tabs>
      <w:autoSpaceDE w:val="0"/>
      <w:autoSpaceDN w:val="0"/>
    </w:pPr>
    <w:rPr>
      <w:rFonts w:ascii="宋体"/>
      <w:kern w:val="0"/>
      <w:szCs w:val="20"/>
    </w:rPr>
  </w:style>
  <w:style w:type="paragraph" w:customStyle="1" w:styleId="80">
    <w:name w:val="封面标准文稿编辑信息"/>
    <w:basedOn w:val="81"/>
    <w:qFormat/>
    <w:uiPriority w:val="0"/>
    <w:pPr>
      <w:spacing w:before="180" w:line="180" w:lineRule="exact"/>
    </w:pPr>
    <w:rPr>
      <w:sz w:val="21"/>
    </w:rPr>
  </w:style>
  <w:style w:type="paragraph" w:customStyle="1" w:styleId="81">
    <w:name w:val="封面标准文稿类别"/>
    <w:basedOn w:val="75"/>
    <w:qFormat/>
    <w:uiPriority w:val="0"/>
    <w:pPr>
      <w:spacing w:after="160" w:line="240" w:lineRule="auto"/>
    </w:pPr>
    <w:rPr>
      <w:sz w:val="24"/>
    </w:rPr>
  </w:style>
  <w:style w:type="paragraph" w:customStyle="1" w:styleId="82">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4">
    <w:name w:val="附录二级无"/>
    <w:basedOn w:val="85"/>
    <w:qFormat/>
    <w:uiPriority w:val="0"/>
    <w:pPr>
      <w:tabs>
        <w:tab w:val="left" w:pos="360"/>
      </w:tabs>
      <w:spacing w:before="0" w:beforeLines="0" w:after="0" w:afterLines="0"/>
    </w:pPr>
    <w:rPr>
      <w:rFonts w:ascii="宋体" w:eastAsia="宋体"/>
      <w:szCs w:val="21"/>
    </w:rPr>
  </w:style>
  <w:style w:type="paragraph" w:customStyle="1" w:styleId="85">
    <w:name w:val="附录二级条标题"/>
    <w:basedOn w:val="1"/>
    <w:next w:val="20"/>
    <w:qFormat/>
    <w:uiPriority w:val="0"/>
    <w:pPr>
      <w:widowControl/>
      <w:numPr>
        <w:ilvl w:val="3"/>
        <w:numId w:val="14"/>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86">
    <w:name w:val="附录表标号"/>
    <w:basedOn w:val="1"/>
    <w:next w:val="20"/>
    <w:qFormat/>
    <w:uiPriority w:val="0"/>
    <w:pPr>
      <w:numPr>
        <w:ilvl w:val="0"/>
        <w:numId w:val="13"/>
      </w:numPr>
      <w:tabs>
        <w:tab w:val="clear" w:pos="0"/>
      </w:tabs>
      <w:spacing w:line="14" w:lineRule="exact"/>
      <w:ind w:left="811" w:hanging="448"/>
      <w:jc w:val="center"/>
      <w:outlineLvl w:val="0"/>
    </w:pPr>
    <w:rPr>
      <w:color w:val="FFFFFF"/>
    </w:rPr>
  </w:style>
  <w:style w:type="paragraph" w:customStyle="1" w:styleId="87">
    <w:name w:val="其他发布部门"/>
    <w:basedOn w:val="72"/>
    <w:qFormat/>
    <w:uiPriority w:val="0"/>
    <w:pPr>
      <w:framePr w:y="15310"/>
      <w:spacing w:line="0" w:lineRule="atLeast"/>
    </w:pPr>
    <w:rPr>
      <w:rFonts w:ascii="黑体" w:eastAsia="黑体"/>
      <w:b w:val="0"/>
    </w:rPr>
  </w:style>
  <w:style w:type="paragraph" w:customStyle="1" w:styleId="88">
    <w:name w:val="封面正文"/>
    <w:qFormat/>
    <w:uiPriority w:val="0"/>
    <w:pPr>
      <w:jc w:val="both"/>
    </w:pPr>
    <w:rPr>
      <w:rFonts w:ascii="Times New Roman" w:hAnsi="Times New Roman" w:eastAsia="宋体" w:cs="Times New Roman"/>
      <w:lang w:val="en-US" w:eastAsia="zh-CN" w:bidi="ar-SA"/>
    </w:rPr>
  </w:style>
  <w:style w:type="paragraph" w:customStyle="1" w:styleId="89">
    <w:name w:val="附录标识"/>
    <w:basedOn w:val="1"/>
    <w:next w:val="20"/>
    <w:qFormat/>
    <w:uiPriority w:val="0"/>
    <w:pPr>
      <w:keepNext/>
      <w:widowControl/>
      <w:numPr>
        <w:ilvl w:val="0"/>
        <w:numId w:val="14"/>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0">
    <w:name w:val="附录标题"/>
    <w:basedOn w:val="20"/>
    <w:next w:val="20"/>
    <w:qFormat/>
    <w:uiPriority w:val="0"/>
    <w:pPr>
      <w:ind w:firstLine="0" w:firstLineChars="0"/>
      <w:jc w:val="center"/>
    </w:pPr>
    <w:rPr>
      <w:rFonts w:ascii="黑体" w:eastAsia="黑体"/>
    </w:rPr>
  </w:style>
  <w:style w:type="paragraph" w:customStyle="1" w:styleId="91">
    <w:name w:val="附录公式"/>
    <w:basedOn w:val="20"/>
    <w:next w:val="20"/>
    <w:link w:val="131"/>
    <w:qFormat/>
    <w:uiPriority w:val="0"/>
  </w:style>
  <w:style w:type="paragraph" w:customStyle="1" w:styleId="92">
    <w:name w:val="附录三级条标题"/>
    <w:basedOn w:val="85"/>
    <w:next w:val="20"/>
    <w:qFormat/>
    <w:uiPriority w:val="0"/>
    <w:pPr>
      <w:numPr>
        <w:ilvl w:val="4"/>
        <w:numId w:val="14"/>
      </w:numPr>
      <w:outlineLvl w:val="4"/>
    </w:pPr>
  </w:style>
  <w:style w:type="paragraph" w:customStyle="1" w:styleId="93">
    <w:name w:val="附录三级无"/>
    <w:basedOn w:val="92"/>
    <w:qFormat/>
    <w:uiPriority w:val="0"/>
    <w:pPr>
      <w:tabs>
        <w:tab w:val="clear" w:pos="360"/>
      </w:tabs>
      <w:spacing w:before="0" w:beforeLines="0" w:after="0" w:afterLines="0"/>
    </w:pPr>
    <w:rPr>
      <w:rFonts w:ascii="宋体" w:eastAsia="宋体"/>
      <w:szCs w:val="21"/>
    </w:rPr>
  </w:style>
  <w:style w:type="paragraph" w:customStyle="1" w:styleId="94">
    <w:name w:val="附录数字编号列项（二级）"/>
    <w:qFormat/>
    <w:uiPriority w:val="0"/>
    <w:pPr>
      <w:numPr>
        <w:ilvl w:val="1"/>
        <w:numId w:val="15"/>
      </w:numPr>
    </w:pPr>
    <w:rPr>
      <w:rFonts w:ascii="宋体" w:hAnsi="Times New Roman" w:eastAsia="宋体" w:cs="Times New Roman"/>
      <w:sz w:val="21"/>
      <w:lang w:val="en-US" w:eastAsia="zh-CN" w:bidi="ar-SA"/>
    </w:rPr>
  </w:style>
  <w:style w:type="paragraph" w:customStyle="1" w:styleId="95">
    <w:name w:val="附录四级条标题"/>
    <w:basedOn w:val="92"/>
    <w:next w:val="20"/>
    <w:qFormat/>
    <w:uiPriority w:val="0"/>
    <w:pPr>
      <w:numPr>
        <w:ilvl w:val="5"/>
        <w:numId w:val="14"/>
      </w:numPr>
      <w:outlineLvl w:val="5"/>
    </w:pPr>
  </w:style>
  <w:style w:type="paragraph" w:customStyle="1" w:styleId="96">
    <w:name w:val="三级无"/>
    <w:basedOn w:val="46"/>
    <w:qFormat/>
    <w:uiPriority w:val="0"/>
    <w:pPr>
      <w:spacing w:before="0" w:beforeLines="0" w:after="0" w:afterLines="0"/>
    </w:pPr>
    <w:rPr>
      <w:rFonts w:ascii="宋体" w:eastAsia="宋体"/>
    </w:rPr>
  </w:style>
  <w:style w:type="paragraph" w:customStyle="1" w:styleId="97">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98">
    <w:name w:val="附录四级无"/>
    <w:basedOn w:val="95"/>
    <w:qFormat/>
    <w:uiPriority w:val="0"/>
    <w:pPr>
      <w:tabs>
        <w:tab w:val="clear" w:pos="360"/>
      </w:tabs>
      <w:spacing w:before="0" w:beforeLines="0" w:after="0" w:afterLines="0"/>
    </w:pPr>
    <w:rPr>
      <w:rFonts w:ascii="宋体" w:eastAsia="宋体"/>
      <w:szCs w:val="21"/>
    </w:rPr>
  </w:style>
  <w:style w:type="paragraph" w:customStyle="1" w:styleId="99">
    <w:name w:val="示例后文字"/>
    <w:basedOn w:val="20"/>
    <w:next w:val="20"/>
    <w:qFormat/>
    <w:uiPriority w:val="0"/>
    <w:pPr>
      <w:ind w:firstLine="360"/>
    </w:pPr>
    <w:rPr>
      <w:sz w:val="18"/>
    </w:rPr>
  </w:style>
  <w:style w:type="paragraph" w:customStyle="1" w:styleId="100">
    <w:name w:val="附录图标号"/>
    <w:basedOn w:val="1"/>
    <w:qFormat/>
    <w:uiPriority w:val="0"/>
    <w:pPr>
      <w:keepNext/>
      <w:pageBreakBefore/>
      <w:widowControl/>
      <w:numPr>
        <w:ilvl w:val="0"/>
        <w:numId w:val="16"/>
      </w:numPr>
      <w:spacing w:line="14" w:lineRule="exact"/>
      <w:ind w:left="0" w:firstLine="363"/>
      <w:jc w:val="center"/>
      <w:outlineLvl w:val="0"/>
    </w:pPr>
    <w:rPr>
      <w:color w:val="FFFFFF"/>
    </w:rPr>
  </w:style>
  <w:style w:type="paragraph" w:customStyle="1" w:styleId="101">
    <w:name w:val="附录字母编号列项（一级）"/>
    <w:qFormat/>
    <w:uiPriority w:val="0"/>
    <w:pPr>
      <w:numPr>
        <w:ilvl w:val="0"/>
        <w:numId w:val="15"/>
      </w:numPr>
    </w:pPr>
    <w:rPr>
      <w:rFonts w:ascii="宋体" w:hAnsi="Times New Roman" w:eastAsia="宋体" w:cs="Times New Roman"/>
      <w:sz w:val="21"/>
      <w:lang w:val="en-US" w:eastAsia="zh-CN" w:bidi="ar-SA"/>
    </w:rPr>
  </w:style>
  <w:style w:type="paragraph" w:customStyle="1" w:styleId="102">
    <w:name w:val="附录图标题"/>
    <w:basedOn w:val="1"/>
    <w:next w:val="20"/>
    <w:qFormat/>
    <w:uiPriority w:val="0"/>
    <w:pPr>
      <w:numPr>
        <w:ilvl w:val="1"/>
        <w:numId w:val="16"/>
      </w:numPr>
      <w:tabs>
        <w:tab w:val="left" w:pos="363"/>
      </w:tabs>
      <w:spacing w:before="50" w:beforeLines="50" w:after="50" w:afterLines="50"/>
      <w:ind w:left="0" w:firstLine="0"/>
      <w:jc w:val="center"/>
    </w:pPr>
    <w:rPr>
      <w:rFonts w:ascii="黑体" w:eastAsia="黑体"/>
      <w:szCs w:val="21"/>
    </w:rPr>
  </w:style>
  <w:style w:type="paragraph" w:customStyle="1" w:styleId="103">
    <w:name w:val="附录五级条标题"/>
    <w:basedOn w:val="95"/>
    <w:next w:val="20"/>
    <w:qFormat/>
    <w:uiPriority w:val="0"/>
    <w:pPr>
      <w:numPr>
        <w:ilvl w:val="6"/>
        <w:numId w:val="14"/>
      </w:numPr>
      <w:outlineLvl w:val="6"/>
    </w:pPr>
  </w:style>
  <w:style w:type="paragraph" w:customStyle="1" w:styleId="104">
    <w:name w:val="前言、引言标题"/>
    <w:next w:val="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05">
    <w:name w:val="附录五级无"/>
    <w:basedOn w:val="103"/>
    <w:qFormat/>
    <w:uiPriority w:val="0"/>
    <w:pPr>
      <w:tabs>
        <w:tab w:val="clear" w:pos="360"/>
      </w:tabs>
      <w:spacing w:before="0" w:beforeLines="0" w:after="0" w:afterLines="0"/>
    </w:pPr>
    <w:rPr>
      <w:rFonts w:ascii="宋体" w:eastAsia="宋体"/>
      <w:szCs w:val="21"/>
    </w:rPr>
  </w:style>
  <w:style w:type="paragraph" w:customStyle="1" w:styleId="106">
    <w:name w:val="附录章标题"/>
    <w:next w:val="20"/>
    <w:qFormat/>
    <w:uiPriority w:val="0"/>
    <w:pPr>
      <w:numPr>
        <w:ilvl w:val="1"/>
        <w:numId w:val="14"/>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7">
    <w:name w:val="其他标准标志"/>
    <w:basedOn w:val="43"/>
    <w:qFormat/>
    <w:uiPriority w:val="0"/>
    <w:pPr>
      <w:framePr w:w="6101" w:vAnchor="page" w:hAnchor="page" w:x="4673" w:y="942"/>
    </w:pPr>
    <w:rPr>
      <w:w w:val="130"/>
    </w:rPr>
  </w:style>
  <w:style w:type="paragraph" w:customStyle="1" w:styleId="108">
    <w:name w:val="附录一级条标题"/>
    <w:basedOn w:val="106"/>
    <w:next w:val="20"/>
    <w:qFormat/>
    <w:uiPriority w:val="0"/>
    <w:pPr>
      <w:numPr>
        <w:ilvl w:val="2"/>
        <w:numId w:val="14"/>
      </w:numPr>
      <w:autoSpaceDN w:val="0"/>
      <w:spacing w:before="50" w:beforeLines="50" w:after="50" w:afterLines="50"/>
      <w:outlineLvl w:val="2"/>
    </w:pPr>
  </w:style>
  <w:style w:type="paragraph" w:customStyle="1" w:styleId="109">
    <w:name w:val="附录一级无"/>
    <w:basedOn w:val="108"/>
    <w:qFormat/>
    <w:uiPriority w:val="0"/>
    <w:pPr>
      <w:tabs>
        <w:tab w:val="clear" w:pos="360"/>
      </w:tabs>
      <w:spacing w:before="0" w:beforeLines="0" w:after="0" w:afterLines="0"/>
    </w:pPr>
    <w:rPr>
      <w:rFonts w:ascii="宋体" w:eastAsia="宋体"/>
      <w:szCs w:val="21"/>
    </w:rPr>
  </w:style>
  <w:style w:type="paragraph" w:customStyle="1" w:styleId="110">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2">
    <w:name w:val="实施日期"/>
    <w:basedOn w:val="78"/>
    <w:qFormat/>
    <w:uiPriority w:val="0"/>
    <w:pPr>
      <w:framePr w:vAnchor="page" w:hAnchor="page"/>
      <w:jc w:val="right"/>
    </w:pPr>
  </w:style>
  <w:style w:type="paragraph" w:customStyle="1" w:styleId="113">
    <w:name w:val="图标脚注说明"/>
    <w:basedOn w:val="20"/>
    <w:qFormat/>
    <w:uiPriority w:val="0"/>
    <w:pPr>
      <w:ind w:left="840" w:hanging="420" w:firstLineChars="0"/>
    </w:pPr>
    <w:rPr>
      <w:sz w:val="18"/>
      <w:szCs w:val="18"/>
    </w:rPr>
  </w:style>
  <w:style w:type="paragraph" w:customStyle="1" w:styleId="114">
    <w:name w:val="图的脚注"/>
    <w:next w:val="20"/>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5">
    <w:name w:val="终结线"/>
    <w:basedOn w:val="1"/>
    <w:qFormat/>
    <w:uiPriority w:val="0"/>
    <w:pPr>
      <w:framePr w:hSpace="181" w:vSpace="181" w:wrap="around" w:vAnchor="text" w:hAnchor="margin" w:xAlign="center" w:y="285"/>
    </w:pPr>
  </w:style>
  <w:style w:type="paragraph" w:customStyle="1" w:styleId="116">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17">
    <w:name w:val="五级无"/>
    <w:basedOn w:val="58"/>
    <w:qFormat/>
    <w:uiPriority w:val="0"/>
    <w:pPr>
      <w:spacing w:before="0" w:beforeLines="0" w:after="0" w:afterLines="0"/>
    </w:pPr>
    <w:rPr>
      <w:rFonts w:ascii="宋体" w:eastAsia="宋体"/>
    </w:rPr>
  </w:style>
  <w:style w:type="paragraph" w:customStyle="1" w:styleId="118">
    <w:name w:val="一级无"/>
    <w:basedOn w:val="48"/>
    <w:qFormat/>
    <w:uiPriority w:val="0"/>
    <w:pPr>
      <w:spacing w:before="0" w:beforeLines="0" w:after="0" w:afterLines="0"/>
    </w:pPr>
    <w:rPr>
      <w:rFonts w:ascii="宋体" w:eastAsia="宋体"/>
    </w:rPr>
  </w:style>
  <w:style w:type="paragraph" w:customStyle="1" w:styleId="119">
    <w:name w:val="其他发布日期"/>
    <w:basedOn w:val="78"/>
    <w:qFormat/>
    <w:uiPriority w:val="0"/>
    <w:pPr>
      <w:framePr w:vAnchor="page" w:hAnchor="page" w:x="1419"/>
    </w:pPr>
  </w:style>
  <w:style w:type="paragraph" w:customStyle="1" w:styleId="120">
    <w:name w:val="正文表标题"/>
    <w:next w:val="20"/>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1">
    <w:name w:val="正文公式编号制表符"/>
    <w:basedOn w:val="20"/>
    <w:next w:val="20"/>
    <w:qFormat/>
    <w:uiPriority w:val="0"/>
    <w:pPr>
      <w:ind w:firstLine="0" w:firstLineChars="0"/>
    </w:pPr>
  </w:style>
  <w:style w:type="paragraph" w:customStyle="1" w:styleId="122">
    <w:name w:val="其他实施日期"/>
    <w:basedOn w:val="112"/>
    <w:qFormat/>
    <w:uiPriority w:val="0"/>
  </w:style>
  <w:style w:type="paragraph" w:customStyle="1" w:styleId="123">
    <w:name w:val="封面标准名称2"/>
    <w:basedOn w:val="77"/>
    <w:qFormat/>
    <w:uiPriority w:val="0"/>
    <w:pPr>
      <w:framePr w:y="4469"/>
      <w:spacing w:before="630" w:beforeLines="630"/>
    </w:pPr>
  </w:style>
  <w:style w:type="paragraph" w:customStyle="1" w:styleId="124">
    <w:name w:val="封面标准英文名称2"/>
    <w:basedOn w:val="76"/>
    <w:qFormat/>
    <w:uiPriority w:val="0"/>
    <w:pPr>
      <w:framePr w:y="4469"/>
    </w:pPr>
  </w:style>
  <w:style w:type="paragraph" w:customStyle="1" w:styleId="125">
    <w:name w:val="封面一致性程度标识2"/>
    <w:basedOn w:val="75"/>
    <w:qFormat/>
    <w:uiPriority w:val="0"/>
    <w:pPr>
      <w:framePr w:y="4469"/>
    </w:pPr>
  </w:style>
  <w:style w:type="paragraph" w:customStyle="1" w:styleId="126">
    <w:name w:val="封面标准文稿类别2"/>
    <w:basedOn w:val="81"/>
    <w:qFormat/>
    <w:uiPriority w:val="0"/>
    <w:pPr>
      <w:framePr w:y="4469"/>
    </w:pPr>
  </w:style>
  <w:style w:type="paragraph" w:customStyle="1" w:styleId="127">
    <w:name w:val="封面标准文稿编辑信息2"/>
    <w:basedOn w:val="80"/>
    <w:qFormat/>
    <w:uiPriority w:val="0"/>
    <w:pPr>
      <w:framePr w:y="4469"/>
    </w:pPr>
  </w:style>
  <w:style w:type="character" w:customStyle="1" w:styleId="128">
    <w:name w:val="首示例 Char"/>
    <w:basedOn w:val="30"/>
    <w:link w:val="69"/>
    <w:qFormat/>
    <w:uiPriority w:val="0"/>
    <w:rPr>
      <w:rFonts w:ascii="宋体" w:hAnsi="宋体"/>
      <w:kern w:val="2"/>
      <w:sz w:val="18"/>
      <w:szCs w:val="18"/>
      <w:lang w:val="en-US" w:eastAsia="zh-CN" w:bidi="ar-SA"/>
    </w:rPr>
  </w:style>
  <w:style w:type="character" w:customStyle="1" w:styleId="129">
    <w:name w:val="段 Char"/>
    <w:basedOn w:val="30"/>
    <w:link w:val="20"/>
    <w:qFormat/>
    <w:uiPriority w:val="0"/>
    <w:rPr>
      <w:rFonts w:ascii="宋体"/>
      <w:sz w:val="21"/>
      <w:lang w:val="en-US" w:eastAsia="zh-CN" w:bidi="ar-SA"/>
    </w:rPr>
  </w:style>
  <w:style w:type="character" w:customStyle="1" w:styleId="130">
    <w:name w:val="发布"/>
    <w:basedOn w:val="30"/>
    <w:qFormat/>
    <w:uiPriority w:val="0"/>
    <w:rPr>
      <w:rFonts w:ascii="黑体" w:eastAsia="黑体"/>
      <w:spacing w:val="85"/>
      <w:w w:val="100"/>
      <w:position w:val="3"/>
      <w:sz w:val="28"/>
      <w:szCs w:val="28"/>
    </w:rPr>
  </w:style>
  <w:style w:type="character" w:customStyle="1" w:styleId="131">
    <w:name w:val="附录公式 Char"/>
    <w:basedOn w:val="129"/>
    <w:link w:val="91"/>
    <w:qFormat/>
    <w:uiPriority w:val="0"/>
  </w:style>
  <w:style w:type="paragraph" w:customStyle="1" w:styleId="13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133">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34">
    <w:name w:val="标准文件_前言、引言标题"/>
    <w:next w:val="1"/>
    <w:qFormat/>
    <w:uiPriority w:val="0"/>
    <w:pPr>
      <w:numPr>
        <w:ilvl w:val="0"/>
        <w:numId w:val="1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135">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36">
    <w:name w:val="标准文件_章标题"/>
    <w:next w:val="133"/>
    <w:qFormat/>
    <w:uiPriority w:val="0"/>
    <w:pPr>
      <w:numPr>
        <w:ilvl w:val="1"/>
        <w:numId w:val="19"/>
      </w:numPr>
      <w:spacing w:before="100" w:beforeLines="100" w:after="100" w:afterLines="100"/>
      <w:ind w:left="0"/>
      <w:jc w:val="both"/>
      <w:outlineLvl w:val="0"/>
    </w:pPr>
    <w:rPr>
      <w:rFonts w:ascii="黑体" w:hAnsi="Times New Roman" w:eastAsia="黑体" w:cs="Times New Roman"/>
      <w:sz w:val="21"/>
      <w:lang w:val="en-US" w:eastAsia="zh-CN" w:bidi="ar-SA"/>
    </w:rPr>
  </w:style>
  <w:style w:type="paragraph" w:customStyle="1" w:styleId="137">
    <w:name w:val="标准文件_术语条一"/>
    <w:basedOn w:val="138"/>
    <w:next w:val="133"/>
    <w:qFormat/>
    <w:uiPriority w:val="0"/>
  </w:style>
  <w:style w:type="paragraph" w:customStyle="1" w:styleId="138">
    <w:name w:val="标准文件_一级无标题"/>
    <w:basedOn w:val="139"/>
    <w:qFormat/>
    <w:uiPriority w:val="0"/>
    <w:pPr>
      <w:spacing w:before="0" w:beforeLines="0" w:after="0" w:afterLines="0"/>
      <w:outlineLvl w:val="9"/>
    </w:pPr>
    <w:rPr>
      <w:rFonts w:ascii="宋体" w:eastAsia="宋体"/>
    </w:rPr>
  </w:style>
  <w:style w:type="paragraph" w:customStyle="1" w:styleId="139">
    <w:name w:val="标准文件_一级条标题"/>
    <w:basedOn w:val="136"/>
    <w:next w:val="133"/>
    <w:qFormat/>
    <w:uiPriority w:val="0"/>
    <w:pPr>
      <w:numPr>
        <w:ilvl w:val="2"/>
      </w:numPr>
      <w:spacing w:before="50" w:beforeLines="50" w:after="50" w:afterLines="50"/>
      <w:outlineLvl w:val="1"/>
    </w:pPr>
  </w:style>
  <w:style w:type="paragraph" w:customStyle="1" w:styleId="140">
    <w:name w:val="标准文件_二级无标题"/>
    <w:basedOn w:val="141"/>
    <w:qFormat/>
    <w:uiPriority w:val="0"/>
    <w:pPr>
      <w:spacing w:before="0" w:beforeLines="0" w:after="0" w:afterLines="0"/>
      <w:outlineLvl w:val="9"/>
    </w:pPr>
    <w:rPr>
      <w:rFonts w:ascii="宋体" w:eastAsia="宋体"/>
    </w:rPr>
  </w:style>
  <w:style w:type="paragraph" w:customStyle="1" w:styleId="141">
    <w:name w:val="标准文件_二级条标题"/>
    <w:next w:val="133"/>
    <w:qFormat/>
    <w:uiPriority w:val="0"/>
    <w:pPr>
      <w:widowControl w:val="0"/>
      <w:numPr>
        <w:ilvl w:val="3"/>
        <w:numId w:val="19"/>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142">
    <w:name w:val="标准文件_三级无标题"/>
    <w:basedOn w:val="143"/>
    <w:qFormat/>
    <w:uiPriority w:val="0"/>
    <w:pPr>
      <w:spacing w:before="0" w:beforeLines="0" w:after="0" w:afterLines="0"/>
      <w:outlineLvl w:val="9"/>
    </w:pPr>
    <w:rPr>
      <w:rFonts w:ascii="宋体" w:eastAsia="宋体"/>
    </w:rPr>
  </w:style>
  <w:style w:type="paragraph" w:customStyle="1" w:styleId="143">
    <w:name w:val="标准文件_三级条标题"/>
    <w:basedOn w:val="141"/>
    <w:next w:val="133"/>
    <w:qFormat/>
    <w:uiPriority w:val="0"/>
    <w:pPr>
      <w:widowControl/>
      <w:numPr>
        <w:ilvl w:val="4"/>
      </w:numPr>
      <w:outlineLvl w:val="3"/>
    </w:pPr>
  </w:style>
  <w:style w:type="paragraph" w:customStyle="1" w:styleId="144">
    <w:name w:val="标准文件_附录图标号"/>
    <w:basedOn w:val="133"/>
    <w:next w:val="133"/>
    <w:qFormat/>
    <w:uiPriority w:val="0"/>
    <w:pPr>
      <w:numPr>
        <w:ilvl w:val="0"/>
        <w:numId w:val="20"/>
      </w:numPr>
      <w:spacing w:line="14" w:lineRule="exact"/>
      <w:ind w:firstLine="0" w:firstLineChars="0"/>
      <w:jc w:val="center"/>
    </w:pPr>
    <w:rPr>
      <w:rFonts w:ascii="黑体" w:hAnsi="黑体" w:eastAsia="黑体"/>
      <w:vanish/>
      <w:sz w:val="2"/>
      <w:szCs w:val="21"/>
    </w:rPr>
  </w:style>
  <w:style w:type="paragraph" w:customStyle="1" w:styleId="145">
    <w:name w:val="标准文件_附录表标号"/>
    <w:basedOn w:val="133"/>
    <w:next w:val="133"/>
    <w:qFormat/>
    <w:uiPriority w:val="0"/>
    <w:pPr>
      <w:numPr>
        <w:ilvl w:val="0"/>
        <w:numId w:val="21"/>
      </w:numPr>
      <w:spacing w:line="14" w:lineRule="exact"/>
      <w:ind w:firstLine="0" w:firstLineChars="0"/>
      <w:jc w:val="center"/>
    </w:pPr>
    <w:rPr>
      <w:rFonts w:eastAsia="黑体"/>
      <w:vanish/>
      <w:sz w:val="2"/>
    </w:rPr>
  </w:style>
  <w:style w:type="paragraph" w:customStyle="1" w:styleId="146">
    <w:name w:val="标准文件_附录标识"/>
    <w:next w:val="133"/>
    <w:qFormat/>
    <w:uiPriority w:val="0"/>
    <w:pPr>
      <w:numPr>
        <w:ilvl w:val="0"/>
        <w:numId w:val="1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147">
    <w:name w:val="标准文件_附录一级条标题"/>
    <w:next w:val="133"/>
    <w:qFormat/>
    <w:uiPriority w:val="0"/>
    <w:pPr>
      <w:widowControl w:val="0"/>
      <w:numPr>
        <w:ilvl w:val="1"/>
        <w:numId w:val="1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148">
    <w:name w:val="标准文件_页脚奇数页"/>
    <w:qFormat/>
    <w:uiPriority w:val="0"/>
    <w:pPr>
      <w:ind w:right="227"/>
      <w:jc w:val="right"/>
    </w:pPr>
    <w:rPr>
      <w:rFonts w:ascii="宋体" w:hAnsi="Times New Roman" w:eastAsia="宋体" w:cs="Times New Roman"/>
      <w:sz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F\Desktop\&#39135;&#21697;&#23433;&#20840;&#19987;&#39033;&#34892;&#21160;&#24037;&#20316;&#35268;&#33539;.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食品安全专项行动工作规范.dot</Template>
  <Pages>13</Pages>
  <Words>6606</Words>
  <Characters>7110</Characters>
  <Lines>3</Lines>
  <Paragraphs>4</Paragraphs>
  <TotalTime>0</TotalTime>
  <ScaleCrop>false</ScaleCrop>
  <LinksUpToDate>false</LinksUpToDate>
  <CharactersWithSpaces>7330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2023-11-10T00:37:00Z</dcterms:created>
  <cp:lastPrinted>2023-11-13T07:00:00Z</cp:lastPrinted>
  <dcterms:modified xsi:type="dcterms:W3CDTF">2024-09-06T04:46:55Z</dcterms:modified>
  <dc:title>标准名称</dc:title>
  <cp:revision>311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F4E4E47069994CA2AC88A48F1B392B0B</vt:lpwstr>
  </property>
</Properties>
</file>