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b/>
          <w:sz w:val="30"/>
          <w:szCs w:val="30"/>
        </w:rPr>
      </w:pPr>
    </w:p>
    <w:p>
      <w:pPr>
        <w:jc w:val="center"/>
        <w:rPr>
          <w:rFonts w:hint="eastAsia" w:asciiTheme="majorEastAsia" w:hAnsiTheme="majorEastAsia" w:eastAsiaTheme="majorEastAsia"/>
          <w:b/>
          <w:sz w:val="30"/>
          <w:szCs w:val="30"/>
          <w:lang w:eastAsia="zh-CN"/>
        </w:rPr>
      </w:pPr>
      <w:r>
        <w:rPr>
          <w:rFonts w:hint="eastAsia" w:asciiTheme="majorEastAsia" w:hAnsiTheme="majorEastAsia" w:eastAsiaTheme="majorEastAsia"/>
          <w:b/>
          <w:sz w:val="30"/>
          <w:szCs w:val="30"/>
          <w:lang w:eastAsia="zh-CN"/>
        </w:rPr>
        <w:t>陕西省地方标准</w:t>
      </w:r>
    </w:p>
    <w:p>
      <w:pPr>
        <w:jc w:val="center"/>
        <w:rPr>
          <w:rFonts w:hint="eastAsia" w:asciiTheme="majorEastAsia" w:hAnsiTheme="majorEastAsia" w:eastAsiaTheme="majorEastAsia"/>
          <w:b/>
          <w:sz w:val="30"/>
          <w:szCs w:val="30"/>
          <w:lang w:eastAsia="zh-CN"/>
        </w:rPr>
      </w:pPr>
      <w:r>
        <w:rPr>
          <w:rFonts w:hint="eastAsia" w:asciiTheme="majorEastAsia" w:hAnsiTheme="majorEastAsia" w:eastAsiaTheme="majorEastAsia"/>
          <w:b/>
          <w:sz w:val="30"/>
          <w:szCs w:val="30"/>
        </w:rPr>
        <w:t>《</w:t>
      </w:r>
      <w:r>
        <w:rPr>
          <w:rFonts w:hint="eastAsia" w:asciiTheme="majorEastAsia" w:hAnsiTheme="majorEastAsia" w:eastAsiaTheme="majorEastAsia"/>
          <w:b/>
          <w:sz w:val="30"/>
          <w:szCs w:val="30"/>
          <w:lang w:eastAsia="zh-CN"/>
        </w:rPr>
        <w:t>0～6岁残疾儿童康复服务规范 听力障碍</w:t>
      </w:r>
      <w:r>
        <w:rPr>
          <w:rFonts w:hint="eastAsia" w:asciiTheme="majorEastAsia" w:hAnsiTheme="majorEastAsia" w:eastAsiaTheme="majorEastAsia"/>
          <w:b/>
          <w:sz w:val="30"/>
          <w:szCs w:val="30"/>
        </w:rPr>
        <w:t>》</w:t>
      </w:r>
      <w:r>
        <w:rPr>
          <w:rFonts w:hint="eastAsia" w:asciiTheme="majorEastAsia" w:hAnsiTheme="majorEastAsia" w:eastAsiaTheme="majorEastAsia"/>
          <w:b/>
          <w:sz w:val="30"/>
          <w:szCs w:val="30"/>
          <w:lang w:eastAsia="zh-CN"/>
        </w:rPr>
        <w:t>（征求意见稿）</w:t>
      </w:r>
    </w:p>
    <w:p>
      <w:pPr>
        <w:jc w:val="center"/>
        <w:rPr>
          <w:rFonts w:hint="eastAsia" w:asciiTheme="majorEastAsia" w:hAnsiTheme="majorEastAsia" w:eastAsiaTheme="majorEastAsia"/>
          <w:b/>
          <w:sz w:val="30"/>
          <w:szCs w:val="30"/>
        </w:rPr>
      </w:pPr>
      <w:r>
        <w:rPr>
          <w:rFonts w:hint="eastAsia" w:asciiTheme="majorEastAsia" w:hAnsiTheme="majorEastAsia" w:eastAsiaTheme="majorEastAsia"/>
          <w:b/>
          <w:sz w:val="30"/>
          <w:szCs w:val="30"/>
        </w:rPr>
        <w:t>编制说明</w:t>
      </w:r>
    </w:p>
    <w:p>
      <w:pPr>
        <w:jc w:val="center"/>
        <w:rPr>
          <w:rFonts w:hint="eastAsia" w:asciiTheme="majorEastAsia" w:hAnsiTheme="majorEastAsia" w:eastAsiaTheme="majorEastAsia"/>
          <w:b/>
          <w:sz w:val="30"/>
          <w:szCs w:val="30"/>
        </w:rPr>
      </w:pPr>
    </w:p>
    <w:p>
      <w:pPr>
        <w:rPr>
          <w:rFonts w:hint="eastAsia" w:ascii="宋体" w:hAnsi="宋体" w:eastAsia="宋体" w:cs="宋体"/>
          <w:b/>
          <w:bCs/>
          <w:sz w:val="28"/>
          <w:szCs w:val="28"/>
        </w:rPr>
      </w:pPr>
      <w:r>
        <w:rPr>
          <w:rFonts w:hint="eastAsia" w:ascii="宋体" w:hAnsi="宋体" w:eastAsia="宋体" w:cs="宋体"/>
          <w:b/>
          <w:bCs/>
          <w:sz w:val="28"/>
          <w:szCs w:val="28"/>
        </w:rPr>
        <w:t>一、 工作简况</w:t>
      </w:r>
      <w:bookmarkStart w:id="0" w:name="_GoBack"/>
      <w:bookmarkEnd w:id="0"/>
    </w:p>
    <w:p>
      <w:pPr>
        <w:rPr>
          <w:rFonts w:hint="eastAsia" w:ascii="宋体" w:hAnsi="宋体" w:eastAsia="宋体" w:cs="宋体"/>
          <w:sz w:val="28"/>
          <w:szCs w:val="28"/>
        </w:rPr>
      </w:pPr>
      <w:r>
        <w:rPr>
          <w:rFonts w:hint="eastAsia" w:ascii="宋体" w:hAnsi="宋体" w:eastAsia="宋体" w:cs="宋体"/>
          <w:sz w:val="28"/>
          <w:szCs w:val="28"/>
        </w:rPr>
        <w:t>（一） 任务来源</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按照陕西省市场监督管理局《陕西省市场监督管理局关于下达2024年第二批地方标准制修订计划的函》（陕市监函〔2024〕590号）</w:t>
      </w:r>
      <w:r>
        <w:rPr>
          <w:rFonts w:hint="eastAsia" w:ascii="宋体" w:hAnsi="宋体" w:eastAsia="宋体" w:cs="宋体"/>
          <w:sz w:val="28"/>
          <w:szCs w:val="28"/>
        </w:rPr>
        <w:t>，</w:t>
      </w:r>
      <w:r>
        <w:rPr>
          <w:rFonts w:hint="eastAsia" w:ascii="宋体" w:hAnsi="宋体" w:eastAsia="宋体" w:cs="宋体"/>
          <w:sz w:val="28"/>
          <w:szCs w:val="28"/>
          <w:lang w:eastAsia="zh-CN"/>
        </w:rPr>
        <w:t>将陕西省残疾人联合会申报的省级地方标准《</w:t>
      </w:r>
      <w:r>
        <w:rPr>
          <w:rFonts w:hint="eastAsia" w:ascii="宋体" w:hAnsi="宋体" w:eastAsia="宋体" w:cs="Times New Roman"/>
          <w:kern w:val="2"/>
          <w:sz w:val="28"/>
          <w:szCs w:val="28"/>
          <w:lang w:val="en-US" w:eastAsia="zh-CN" w:bidi="ar"/>
        </w:rPr>
        <w:t>0～6岁残疾儿童康复服务规范 听力障碍</w:t>
      </w:r>
      <w:r>
        <w:rPr>
          <w:rFonts w:hint="eastAsia" w:ascii="宋体" w:hAnsi="宋体" w:eastAsia="宋体" w:cs="宋体"/>
          <w:sz w:val="28"/>
          <w:szCs w:val="28"/>
          <w:lang w:eastAsia="zh-CN"/>
        </w:rPr>
        <w:t xml:space="preserve">》纳入制定计划，项目编号：SDBXM </w:t>
      </w:r>
      <w:r>
        <w:rPr>
          <w:rFonts w:hint="eastAsia" w:ascii="宋体" w:hAnsi="宋体" w:eastAsia="宋体" w:cs="宋体"/>
          <w:sz w:val="28"/>
          <w:szCs w:val="28"/>
          <w:lang w:val="en-US" w:eastAsia="zh-CN"/>
        </w:rPr>
        <w:t>286</w:t>
      </w:r>
      <w:r>
        <w:rPr>
          <w:rFonts w:hint="eastAsia" w:ascii="宋体" w:hAnsi="宋体" w:eastAsia="宋体" w:cs="宋体"/>
          <w:sz w:val="28"/>
          <w:szCs w:val="28"/>
          <w:lang w:eastAsia="zh-CN"/>
        </w:rPr>
        <w:t>-2024。</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必要性和可行性分析</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陕西省政府为了响应国家对残疾儿童康复救助的要求，在</w:t>
      </w:r>
      <w:r>
        <w:rPr>
          <w:rFonts w:hint="eastAsia" w:ascii="宋体" w:hAnsi="宋体" w:eastAsia="宋体" w:cs="宋体"/>
          <w:sz w:val="28"/>
          <w:szCs w:val="28"/>
          <w:lang w:val="en-US" w:eastAsia="zh-CN"/>
        </w:rPr>
        <w:t>2018年出台了《陕西省人民政府关于建立残疾儿童康复救助制度的实施意见》，该制度一是细化了工作流程。明确了残疾儿童接受康复救助从申请到服务到结算的各个环节，将残疾儿童康复救助和残疾人精准康复服务行动有机结合。二是明确了残联、财政、民政、教育、卫健、人社、扶贫等相关部门的职责分工。三是强调了机构建设。要求15万人口以上的县市区都要建立或者确立一个公益性的儿童康复服务机构，方便残疾儿童就近就便接受康复服务。四是制定了救助标准。按残疾儿童的残疾类别和救助项目，制定了我省残疾儿童康复救助参考标准。</w:t>
      </w:r>
      <w:r>
        <w:rPr>
          <w:rFonts w:hint="eastAsia" w:ascii="宋体" w:hAnsi="宋体" w:eastAsia="宋体" w:cs="宋体"/>
          <w:sz w:val="28"/>
          <w:szCs w:val="28"/>
          <w:lang w:eastAsia="zh-CN"/>
        </w:rPr>
        <w:t>自救助制度实施以来，共确定了170家残疾儿童定点康复机构、63家残疾儿童康复培育机构和30家上门服务机构，累计为4.26万人次残疾儿童提供了各类康复服务，累计投入经费3.73亿元。基本实现了省内所有0-6岁残疾儿童都能够得到康复救助，但是在康复救助过程中也存在审批时限不统一、疑似残疾儿童信息共享不及时、异地办理不畅通、康复服务质量参差不齐、康复服务机构监管不到位、康复服务人员短缺等问题。为了有效解决以上问题，省残联于2019年出台《陕西省残疾儿童定点康复机构准入标准与技术规范（试行）》（以下简称“技术规范”）的文件，有效的解决了上述问题。</w:t>
      </w:r>
      <w:r>
        <w:rPr>
          <w:rFonts w:hint="eastAsia" w:ascii="宋体" w:hAnsi="宋体" w:eastAsia="宋体" w:cs="宋体"/>
          <w:sz w:val="28"/>
          <w:szCs w:val="28"/>
          <w:lang w:val="en-US" w:eastAsia="zh-CN"/>
        </w:rPr>
        <w:t>近几年，随着残疾儿童康复服务团体标准的印发，政府购买残疾人服务内容和相关要求发生了变化，部分内容已经不符合实际。因此，根据业务发展现状，2023年中国残疾下发了《关于废止部分政府购买残疾人服务技术标准与规范的通知》（残联函〔2023〕217号），其中包括残疾儿童康复服务标准。这样一来，我省原制订的技术规范失去了根本遵循，目前可参照执行的仅团标一项，但鉴于团标框架性强、具有一定的竞争性，不完全适用于某个行政区域。并且由于我省听力残疾儿童康复专业技术人员匮乏，缺乏相关服务规范，进而导致康复服务机构存在管理标准不统一，机构发展不均衡，服务质量和服务水平良莠不齐，专业人员配置不合理，人才队伍参差不齐等问题。使得听力残疾儿童的健康权益难以得到保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shd w:val="clear" w:color="auto" w:fill="auto"/>
          <w:lang w:val="en-US" w:eastAsia="zh-CN"/>
        </w:rPr>
      </w:pPr>
      <w:r>
        <w:rPr>
          <w:rFonts w:hint="default" w:ascii="Times New Roman" w:hAnsi="Times New Roman"/>
          <w:sz w:val="28"/>
          <w:szCs w:val="28"/>
          <w:highlight w:val="none"/>
        </w:rPr>
        <w:t>听力残疾</w:t>
      </w:r>
      <w:r>
        <w:rPr>
          <w:rFonts w:hint="eastAsia" w:ascii="Times New Roman" w:hAnsi="Times New Roman"/>
          <w:sz w:val="28"/>
          <w:szCs w:val="28"/>
          <w:highlight w:val="none"/>
          <w:lang w:eastAsia="zh-CN"/>
        </w:rPr>
        <w:t>（</w:t>
      </w:r>
      <w:r>
        <w:rPr>
          <w:rFonts w:hint="default" w:ascii="Times New Roman" w:hAnsi="Times New Roman" w:cs="Times New Roman"/>
          <w:sz w:val="28"/>
          <w:szCs w:val="28"/>
          <w:highlight w:val="none"/>
        </w:rPr>
        <w:t>hearing disability</w:t>
      </w:r>
      <w:r>
        <w:rPr>
          <w:rFonts w:hint="eastAsia" w:ascii="Times New Roman" w:hAnsi="Times New Roman"/>
          <w:sz w:val="28"/>
          <w:szCs w:val="28"/>
          <w:highlight w:val="none"/>
          <w:lang w:eastAsia="zh-CN"/>
        </w:rPr>
        <w:t>）是指</w:t>
      </w:r>
      <w:r>
        <w:rPr>
          <w:rFonts w:hint="default" w:ascii="Times New Roman" w:hAnsi="Times New Roman"/>
          <w:sz w:val="28"/>
          <w:szCs w:val="28"/>
          <w:highlight w:val="none"/>
        </w:rPr>
        <w:t>各种原因导致双耳不同程度的永久性听力障碍，听不到或听不清周围环境声及言语声，以致影响其日常生活和社会参与。听力残疾均指双耳而言，若双耳听力不同，以听力较好一耳听力损失情况作为评估依据。较好耳平均听力损失大于40</w:t>
      </w:r>
      <w:r>
        <w:rPr>
          <w:rFonts w:hint="eastAsia" w:ascii="Times New Roman" w:hAnsi="Times New Roman"/>
          <w:sz w:val="28"/>
          <w:szCs w:val="28"/>
          <w:highlight w:val="none"/>
          <w:lang w:val="en-US" w:eastAsia="zh-CN"/>
        </w:rPr>
        <w:t xml:space="preserve"> </w:t>
      </w:r>
      <w:r>
        <w:rPr>
          <w:rFonts w:hint="default" w:ascii="Times New Roman" w:hAnsi="Times New Roman"/>
          <w:sz w:val="28"/>
          <w:szCs w:val="28"/>
          <w:highlight w:val="none"/>
        </w:rPr>
        <w:t>dB HL者为听力残疾。</w:t>
      </w:r>
      <w:r>
        <w:rPr>
          <w:rFonts w:hint="eastAsia" w:ascii="宋体" w:cs="Times New Roman"/>
          <w:sz w:val="28"/>
          <w:szCs w:val="28"/>
          <w:highlight w:val="none"/>
          <w:lang w:val="en-US" w:eastAsia="zh-CN"/>
        </w:rPr>
        <w:t>从1989年我省残联建立以来，共确定了170家残疾儿童定点康复机构、63家残疾儿童康复培育机构和30家上门服务机构，救助了10000多听力残疾儿童。但在救助的过程中发现，我省听力残疾儿童康复专业技术人员匮乏，康复服务水平参差不齐，缺少统一的行业标准、准入制度及技术规范，各地区听力残疾儿童康复工作的发展极不均衡。因此，</w:t>
      </w:r>
      <w:r>
        <w:rPr>
          <w:rFonts w:hint="eastAsia" w:ascii="宋体" w:hAnsi="宋体" w:cs="宋体"/>
          <w:sz w:val="28"/>
          <w:szCs w:val="28"/>
          <w:highlight w:val="none"/>
          <w:shd w:val="clear" w:color="auto" w:fill="auto"/>
        </w:rPr>
        <w:t>为提升</w:t>
      </w:r>
      <w:r>
        <w:rPr>
          <w:rFonts w:hint="eastAsia" w:ascii="宋体" w:cs="Times New Roman"/>
          <w:sz w:val="28"/>
          <w:szCs w:val="28"/>
          <w:highlight w:val="none"/>
          <w:lang w:val="en-US" w:eastAsia="zh-CN"/>
        </w:rPr>
        <w:t>0-6岁听力残疾儿童康复服务</w:t>
      </w:r>
      <w:r>
        <w:rPr>
          <w:rFonts w:hint="eastAsia" w:ascii="宋体" w:hAnsi="宋体" w:cs="宋体"/>
          <w:sz w:val="28"/>
          <w:szCs w:val="28"/>
          <w:highlight w:val="none"/>
          <w:shd w:val="clear" w:color="auto" w:fill="auto"/>
        </w:rPr>
        <w:t>，保障残疾儿童权益，推动陕西省</w:t>
      </w:r>
      <w:r>
        <w:rPr>
          <w:rFonts w:hint="eastAsia" w:ascii="宋体" w:cs="Times New Roman"/>
          <w:sz w:val="28"/>
          <w:szCs w:val="28"/>
          <w:highlight w:val="none"/>
          <w:lang w:val="en-US" w:eastAsia="zh-CN"/>
        </w:rPr>
        <w:t>0-6岁</w:t>
      </w:r>
      <w:r>
        <w:rPr>
          <w:rFonts w:hint="eastAsia" w:ascii="宋体" w:hAnsi="宋体" w:cs="宋体"/>
          <w:sz w:val="28"/>
          <w:szCs w:val="28"/>
          <w:highlight w:val="none"/>
          <w:shd w:val="clear" w:color="auto" w:fill="auto"/>
          <w:lang w:eastAsia="zh-CN"/>
        </w:rPr>
        <w:t>听力</w:t>
      </w:r>
      <w:r>
        <w:rPr>
          <w:rFonts w:hint="eastAsia" w:ascii="宋体" w:hAnsi="宋体" w:cs="宋体"/>
          <w:sz w:val="28"/>
          <w:szCs w:val="28"/>
          <w:highlight w:val="none"/>
          <w:shd w:val="clear" w:color="auto" w:fill="auto"/>
        </w:rPr>
        <w:t>残疾儿童康复服务的规范化、合理化、公平化发展，</w:t>
      </w:r>
      <w:r>
        <w:rPr>
          <w:rFonts w:hint="eastAsia" w:ascii="宋体" w:hAnsi="宋体" w:cs="宋体"/>
          <w:sz w:val="28"/>
          <w:szCs w:val="28"/>
          <w:highlight w:val="none"/>
          <w:shd w:val="clear" w:color="auto" w:fill="auto"/>
          <w:lang w:val="en-US" w:eastAsia="zh-CN"/>
        </w:rPr>
        <w:t>促进康复机构工作职能社会化、精细化、效益化发展，</w:t>
      </w:r>
      <w:r>
        <w:rPr>
          <w:rFonts w:hint="eastAsia" w:ascii="宋体" w:hAnsi="宋体" w:cs="宋体"/>
          <w:sz w:val="28"/>
          <w:szCs w:val="28"/>
          <w:highlight w:val="none"/>
          <w:shd w:val="clear" w:color="auto" w:fill="auto"/>
        </w:rPr>
        <w:t>出台</w:t>
      </w:r>
      <w:r>
        <w:rPr>
          <w:rFonts w:hint="eastAsia" w:ascii="宋体" w:hAnsi="宋体" w:cs="宋体"/>
          <w:sz w:val="28"/>
          <w:szCs w:val="28"/>
          <w:highlight w:val="none"/>
          <w:shd w:val="clear" w:color="auto" w:fill="auto"/>
          <w:lang w:val="en-US" w:eastAsia="zh-CN"/>
        </w:rPr>
        <w:t>地方标准</w:t>
      </w:r>
      <w:r>
        <w:rPr>
          <w:rFonts w:hint="eastAsia" w:ascii="宋体" w:cs="Times New Roman"/>
          <w:sz w:val="28"/>
          <w:szCs w:val="28"/>
          <w:highlight w:val="none"/>
          <w:lang w:val="en-US" w:eastAsia="zh-CN"/>
        </w:rPr>
        <w:t>《0-6岁残疾儿童康复服务规范 听力障碍》</w:t>
      </w:r>
      <w:r>
        <w:rPr>
          <w:rFonts w:hint="eastAsia" w:ascii="宋体" w:hAnsi="宋体" w:cs="宋体"/>
          <w:sz w:val="28"/>
          <w:szCs w:val="28"/>
          <w:highlight w:val="none"/>
          <w:shd w:val="clear" w:color="auto" w:fill="auto"/>
        </w:rPr>
        <w:t>具有重要意义，具体如下：</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1.服务规范化</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cs="Times New Roman"/>
          <w:sz w:val="28"/>
          <w:szCs w:val="28"/>
          <w:highlight w:val="none"/>
          <w:lang w:val="en-US" w:eastAsia="zh-CN"/>
        </w:rPr>
      </w:pPr>
      <w:r>
        <w:rPr>
          <w:rFonts w:hint="eastAsia" w:ascii="宋体" w:hAnsi="宋体" w:cs="宋体"/>
          <w:sz w:val="28"/>
          <w:szCs w:val="28"/>
          <w:highlight w:val="none"/>
          <w:shd w:val="clear" w:color="auto" w:fill="auto"/>
          <w:lang w:val="en-US" w:eastAsia="zh-CN"/>
        </w:rPr>
        <w:t>本标准</w:t>
      </w:r>
      <w:r>
        <w:rPr>
          <w:rFonts w:hint="eastAsia" w:ascii="宋体" w:cs="Times New Roman"/>
          <w:sz w:val="28"/>
          <w:szCs w:val="28"/>
          <w:highlight w:val="none"/>
          <w:lang w:val="en-US" w:eastAsia="zh-CN"/>
        </w:rPr>
        <w:t>的发布实施有助于提升我省各市、区、县</w:t>
      </w:r>
      <w:r>
        <w:rPr>
          <w:rFonts w:hint="eastAsia" w:ascii="宋体" w:hAnsi="宋体" w:cs="宋体"/>
          <w:sz w:val="28"/>
          <w:szCs w:val="28"/>
          <w:highlight w:val="none"/>
          <w:shd w:val="clear" w:color="auto" w:fill="auto"/>
          <w:lang w:eastAsia="zh-CN"/>
        </w:rPr>
        <w:t>听力</w:t>
      </w:r>
      <w:r>
        <w:rPr>
          <w:rFonts w:hint="eastAsia" w:ascii="宋体" w:cs="Times New Roman"/>
          <w:sz w:val="28"/>
          <w:szCs w:val="28"/>
          <w:highlight w:val="none"/>
          <w:lang w:val="en-US" w:eastAsia="zh-CN"/>
        </w:rPr>
        <w:t>残疾康复机构的服务能力，确保康复服务流程、服务内容及相应的技术要求达到统一标准；有助于</w:t>
      </w:r>
      <w:r>
        <w:rPr>
          <w:rFonts w:hint="eastAsia" w:ascii="宋体"/>
          <w:sz w:val="28"/>
          <w:szCs w:val="28"/>
          <w:highlight w:val="none"/>
        </w:rPr>
        <w:t>推动</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残疾儿童康复服务体系的建设，推动政府、社会组织和专业机构的合作，形成全方位、多层次的康复服务体系</w:t>
      </w:r>
      <w:r>
        <w:rPr>
          <w:rFonts w:hint="eastAsia" w:ascii="宋体"/>
          <w:sz w:val="28"/>
          <w:szCs w:val="28"/>
          <w:highlight w:val="none"/>
          <w:lang w:eastAsia="zh-CN"/>
        </w:rPr>
        <w:t>；</w:t>
      </w:r>
      <w:r>
        <w:rPr>
          <w:rFonts w:hint="eastAsia" w:ascii="宋体" w:cs="Times New Roman"/>
          <w:sz w:val="28"/>
          <w:szCs w:val="28"/>
          <w:highlight w:val="none"/>
          <w:lang w:val="en-US" w:eastAsia="zh-CN"/>
        </w:rPr>
        <w:t>有助于推动</w:t>
      </w:r>
      <w:r>
        <w:rPr>
          <w:rFonts w:hint="eastAsia" w:ascii="宋体" w:hAnsi="宋体" w:cs="宋体"/>
          <w:sz w:val="28"/>
          <w:szCs w:val="28"/>
          <w:highlight w:val="none"/>
          <w:shd w:val="clear" w:color="auto" w:fill="auto"/>
          <w:lang w:eastAsia="zh-CN"/>
        </w:rPr>
        <w:t>听力</w:t>
      </w:r>
      <w:r>
        <w:rPr>
          <w:rFonts w:hint="eastAsia" w:ascii="宋体" w:cs="Times New Roman"/>
          <w:sz w:val="28"/>
          <w:szCs w:val="28"/>
          <w:highlight w:val="none"/>
          <w:lang w:val="en-US" w:eastAsia="zh-CN"/>
        </w:rPr>
        <w:t>残疾儿童康复事业不断走向规范化、专业化。</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2.保障残疾儿童权益</w:t>
      </w:r>
    </w:p>
    <w:p>
      <w:pPr>
        <w:spacing w:line="360" w:lineRule="auto"/>
        <w:ind w:firstLine="560" w:firstLineChars="200"/>
        <w:rPr>
          <w:rFonts w:hint="eastAsia" w:ascii="宋体"/>
          <w:sz w:val="28"/>
          <w:szCs w:val="28"/>
          <w:highlight w:val="none"/>
        </w:rPr>
      </w:pPr>
      <w:r>
        <w:rPr>
          <w:rFonts w:hint="eastAsia" w:ascii="宋体"/>
          <w:sz w:val="28"/>
          <w:szCs w:val="28"/>
          <w:highlight w:val="none"/>
          <w:lang w:eastAsia="zh-CN"/>
        </w:rPr>
        <w:t>本</w:t>
      </w:r>
      <w:r>
        <w:rPr>
          <w:rFonts w:hint="eastAsia" w:ascii="宋体"/>
          <w:sz w:val="28"/>
          <w:szCs w:val="28"/>
          <w:highlight w:val="none"/>
        </w:rPr>
        <w:t>标准的制定和实施有助于保障</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的权益和利益，确保他们能够获得及时、有效的康复治疗</w:t>
      </w:r>
      <w:r>
        <w:rPr>
          <w:rFonts w:hint="eastAsia" w:ascii="宋体"/>
          <w:sz w:val="28"/>
          <w:szCs w:val="28"/>
          <w:highlight w:val="none"/>
          <w:lang w:eastAsia="zh-CN"/>
        </w:rPr>
        <w:t>和</w:t>
      </w:r>
      <w:r>
        <w:rPr>
          <w:rFonts w:hint="eastAsia" w:ascii="宋体"/>
          <w:sz w:val="28"/>
          <w:szCs w:val="28"/>
          <w:highlight w:val="none"/>
        </w:rPr>
        <w:t>科学、规范的康复服务，充分发挥康复机构的职能，</w:t>
      </w:r>
      <w:r>
        <w:rPr>
          <w:rFonts w:hint="eastAsia" w:ascii="宋体"/>
          <w:sz w:val="28"/>
          <w:szCs w:val="28"/>
          <w:highlight w:val="none"/>
          <w:lang w:eastAsia="zh-CN"/>
        </w:rPr>
        <w:t>使</w:t>
      </w:r>
      <w:r>
        <w:rPr>
          <w:rFonts w:hint="eastAsia" w:ascii="宋体" w:hAnsi="宋体" w:cs="宋体"/>
          <w:sz w:val="28"/>
          <w:szCs w:val="28"/>
          <w:highlight w:val="none"/>
          <w:shd w:val="clear" w:color="auto" w:fill="auto"/>
          <w:lang w:eastAsia="zh-CN"/>
        </w:rPr>
        <w:t>听力</w:t>
      </w:r>
      <w:r>
        <w:rPr>
          <w:rFonts w:hint="eastAsia" w:ascii="宋体"/>
          <w:sz w:val="28"/>
          <w:szCs w:val="28"/>
          <w:highlight w:val="none"/>
          <w:lang w:eastAsia="zh-CN"/>
        </w:rPr>
        <w:t>残疾儿童</w:t>
      </w:r>
      <w:r>
        <w:rPr>
          <w:rFonts w:hint="eastAsia" w:ascii="宋体"/>
          <w:sz w:val="28"/>
          <w:szCs w:val="28"/>
          <w:highlight w:val="none"/>
        </w:rPr>
        <w:t>享有平等的教育和发展机会</w:t>
      </w:r>
      <w:r>
        <w:rPr>
          <w:rFonts w:hint="eastAsia" w:ascii="宋体"/>
          <w:sz w:val="28"/>
          <w:szCs w:val="28"/>
          <w:highlight w:val="none"/>
          <w:lang w:eastAsia="zh-CN"/>
        </w:rPr>
        <w:t>，同时</w:t>
      </w:r>
      <w:r>
        <w:rPr>
          <w:rFonts w:hint="eastAsia" w:ascii="宋体"/>
          <w:sz w:val="28"/>
          <w:szCs w:val="28"/>
          <w:highlight w:val="none"/>
        </w:rPr>
        <w:t>提高他们的生活质量和社会参与度。</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3.提升康复服务质量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cs="Times New Roman"/>
          <w:sz w:val="28"/>
          <w:szCs w:val="28"/>
          <w:highlight w:val="none"/>
          <w:lang w:val="en-US" w:eastAsia="zh-CN"/>
        </w:rPr>
      </w:pPr>
      <w:r>
        <w:rPr>
          <w:rFonts w:hint="eastAsia" w:ascii="宋体"/>
          <w:sz w:val="28"/>
          <w:szCs w:val="28"/>
          <w:highlight w:val="none"/>
        </w:rPr>
        <w:t>通过制定专业的</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康复服务规范，可以解决</w:t>
      </w:r>
      <w:r>
        <w:rPr>
          <w:rFonts w:hint="eastAsia" w:ascii="宋体"/>
          <w:sz w:val="28"/>
          <w:szCs w:val="28"/>
          <w:highlight w:val="none"/>
          <w:lang w:eastAsia="zh-CN"/>
        </w:rPr>
        <w:t>我省</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康复</w:t>
      </w:r>
      <w:r>
        <w:rPr>
          <w:rFonts w:hint="eastAsia" w:ascii="宋体"/>
          <w:sz w:val="28"/>
          <w:szCs w:val="28"/>
          <w:highlight w:val="none"/>
          <w:lang w:eastAsia="zh-CN"/>
        </w:rPr>
        <w:t>服务</w:t>
      </w:r>
      <w:r>
        <w:rPr>
          <w:rFonts w:hint="eastAsia" w:ascii="宋体"/>
          <w:sz w:val="28"/>
          <w:szCs w:val="28"/>
          <w:highlight w:val="none"/>
        </w:rPr>
        <w:t>专业技术人员</w:t>
      </w:r>
      <w:r>
        <w:rPr>
          <w:rFonts w:hint="eastAsia" w:ascii="宋体"/>
          <w:sz w:val="28"/>
          <w:szCs w:val="28"/>
          <w:highlight w:val="none"/>
          <w:lang w:eastAsia="zh-CN"/>
        </w:rPr>
        <w:t>的</w:t>
      </w:r>
      <w:r>
        <w:rPr>
          <w:rFonts w:hint="eastAsia" w:ascii="宋体"/>
          <w:sz w:val="28"/>
          <w:szCs w:val="28"/>
          <w:highlight w:val="none"/>
        </w:rPr>
        <w:t>康复服务水平参差不齐的问题，而专业的医护、治疗师和各相关康复</w:t>
      </w:r>
      <w:r>
        <w:rPr>
          <w:rFonts w:hint="eastAsia" w:ascii="宋体"/>
          <w:sz w:val="28"/>
          <w:szCs w:val="28"/>
          <w:highlight w:val="none"/>
          <w:lang w:eastAsia="zh-CN"/>
        </w:rPr>
        <w:t>服务</w:t>
      </w:r>
      <w:r>
        <w:rPr>
          <w:rFonts w:hint="eastAsia" w:ascii="宋体"/>
          <w:sz w:val="28"/>
          <w:szCs w:val="28"/>
          <w:highlight w:val="none"/>
        </w:rPr>
        <w:t>专业技术人员组成的康复团队，共同制定全面系统的康复训练计划，实施相互配合的综合性康复措施，达到最佳的康复效果，从而提高</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康复服务的整体质量。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4.促进地域均衡发展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eastAsia="宋体"/>
          <w:sz w:val="28"/>
          <w:szCs w:val="28"/>
          <w:highlight w:val="none"/>
          <w:lang w:val="en-US" w:eastAsia="zh-CN"/>
        </w:rPr>
      </w:pPr>
      <w:r>
        <w:rPr>
          <w:rFonts w:hint="eastAsia" w:ascii="宋体"/>
          <w:sz w:val="28"/>
          <w:szCs w:val="28"/>
          <w:highlight w:val="none"/>
          <w:lang w:eastAsia="zh-CN"/>
        </w:rPr>
        <w:t>本</w:t>
      </w:r>
      <w:r>
        <w:rPr>
          <w:rFonts w:hint="eastAsia" w:ascii="宋体"/>
          <w:sz w:val="28"/>
          <w:szCs w:val="28"/>
          <w:highlight w:val="none"/>
        </w:rPr>
        <w:t>标准的制定提供</w:t>
      </w:r>
      <w:r>
        <w:rPr>
          <w:rFonts w:hint="eastAsia" w:ascii="宋体"/>
          <w:sz w:val="28"/>
          <w:szCs w:val="28"/>
          <w:highlight w:val="none"/>
          <w:lang w:eastAsia="zh-CN"/>
        </w:rPr>
        <w:t>了</w:t>
      </w:r>
      <w:r>
        <w:rPr>
          <w:rFonts w:hint="eastAsia" w:ascii="宋体"/>
          <w:sz w:val="28"/>
          <w:szCs w:val="28"/>
          <w:highlight w:val="none"/>
        </w:rPr>
        <w:t>统一的服务标准和指南，确保康复服务质量，有助于推动</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康复服务的均衡发展，避免因市、</w:t>
      </w:r>
      <w:r>
        <w:rPr>
          <w:rFonts w:hint="eastAsia" w:ascii="宋体"/>
          <w:sz w:val="28"/>
          <w:szCs w:val="28"/>
          <w:highlight w:val="none"/>
          <w:lang w:eastAsia="zh-CN"/>
        </w:rPr>
        <w:t>区、</w:t>
      </w:r>
      <w:r>
        <w:rPr>
          <w:rFonts w:hint="eastAsia" w:ascii="宋体"/>
          <w:sz w:val="28"/>
          <w:szCs w:val="28"/>
          <w:highlight w:val="none"/>
        </w:rPr>
        <w:t>县地区差异导致的服务水平不均衡问题，从而提高服务质量和用户的满意度</w:t>
      </w:r>
      <w:r>
        <w:rPr>
          <w:rFonts w:hint="eastAsia" w:ascii="宋体"/>
          <w:sz w:val="28"/>
          <w:szCs w:val="28"/>
          <w:highlight w:val="none"/>
          <w:lang w:eastAsia="zh-CN"/>
        </w:rPr>
        <w:t>，使</w:t>
      </w:r>
      <w:r>
        <w:rPr>
          <w:rFonts w:hint="eastAsia" w:ascii="宋体"/>
          <w:sz w:val="28"/>
          <w:szCs w:val="28"/>
          <w:highlight w:val="none"/>
        </w:rPr>
        <w:t>不同地区的</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残疾儿童都能享受到高质量的康复服务。</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5.便于政策实施与监管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sz w:val="28"/>
          <w:szCs w:val="28"/>
          <w:highlight w:val="none"/>
        </w:rPr>
      </w:pPr>
      <w:r>
        <w:rPr>
          <w:rFonts w:hint="eastAsia" w:ascii="宋体"/>
          <w:sz w:val="28"/>
          <w:szCs w:val="28"/>
          <w:highlight w:val="none"/>
        </w:rPr>
        <w:t>本标准的制定是基于</w:t>
      </w:r>
      <w:r>
        <w:rPr>
          <w:rFonts w:hint="eastAsia" w:ascii="宋体"/>
          <w:sz w:val="28"/>
          <w:szCs w:val="28"/>
          <w:highlight w:val="none"/>
          <w:lang w:eastAsia="zh-CN"/>
        </w:rPr>
        <w:t>我国</w:t>
      </w:r>
      <w:r>
        <w:rPr>
          <w:rFonts w:hint="eastAsia" w:ascii="宋体"/>
          <w:sz w:val="28"/>
          <w:szCs w:val="28"/>
          <w:highlight w:val="none"/>
        </w:rPr>
        <w:t>现有配置的文件、标准要求，并结合陕西省实际需要确定的，能够为省内相关部门制定政策和监管提供依据和支持。通过明确</w:t>
      </w:r>
      <w:r>
        <w:rPr>
          <w:rFonts w:hint="eastAsia" w:ascii="宋体"/>
          <w:sz w:val="28"/>
          <w:szCs w:val="28"/>
          <w:highlight w:val="none"/>
          <w:lang w:val="en-US" w:eastAsia="zh-CN"/>
        </w:rPr>
        <w:t>0-6岁</w:t>
      </w:r>
      <w:r>
        <w:rPr>
          <w:rFonts w:hint="eastAsia" w:ascii="宋体" w:hAnsi="宋体" w:cs="宋体"/>
          <w:sz w:val="28"/>
          <w:szCs w:val="28"/>
          <w:highlight w:val="none"/>
          <w:shd w:val="clear" w:color="auto" w:fill="auto"/>
          <w:lang w:eastAsia="zh-CN"/>
        </w:rPr>
        <w:t>听力</w:t>
      </w:r>
      <w:r>
        <w:rPr>
          <w:rFonts w:hint="eastAsia" w:ascii="宋体"/>
          <w:sz w:val="28"/>
          <w:szCs w:val="28"/>
          <w:highlight w:val="none"/>
          <w:lang w:eastAsia="zh-CN"/>
        </w:rPr>
        <w:t>残疾儿童康复服务</w:t>
      </w:r>
      <w:r>
        <w:rPr>
          <w:rFonts w:hint="eastAsia" w:ascii="宋体"/>
          <w:sz w:val="28"/>
          <w:szCs w:val="28"/>
          <w:highlight w:val="none"/>
        </w:rPr>
        <w:t>工作的</w:t>
      </w:r>
      <w:r>
        <w:rPr>
          <w:rFonts w:hint="eastAsia" w:ascii="宋体"/>
          <w:sz w:val="28"/>
          <w:szCs w:val="28"/>
          <w:highlight w:val="none"/>
          <w:lang w:eastAsia="zh-CN"/>
        </w:rPr>
        <w:t>流程、内容</w:t>
      </w:r>
      <w:r>
        <w:rPr>
          <w:rFonts w:hint="eastAsia" w:ascii="宋体"/>
          <w:sz w:val="28"/>
          <w:szCs w:val="28"/>
          <w:highlight w:val="none"/>
        </w:rPr>
        <w:t>和要求，可以更加精准地制定相关政策，加强对</w:t>
      </w:r>
      <w:r>
        <w:rPr>
          <w:rFonts w:hint="eastAsia" w:ascii="宋体" w:hAnsi="宋体" w:cs="宋体"/>
          <w:sz w:val="28"/>
          <w:szCs w:val="28"/>
          <w:highlight w:val="none"/>
          <w:shd w:val="clear" w:color="auto" w:fill="auto"/>
          <w:lang w:eastAsia="zh-CN"/>
        </w:rPr>
        <w:t>听力</w:t>
      </w:r>
      <w:r>
        <w:rPr>
          <w:rFonts w:hint="eastAsia" w:ascii="宋体"/>
          <w:sz w:val="28"/>
          <w:szCs w:val="28"/>
          <w:highlight w:val="none"/>
          <w:lang w:eastAsia="zh-CN"/>
        </w:rPr>
        <w:t>残疾儿童康复服务</w:t>
      </w:r>
      <w:r>
        <w:rPr>
          <w:rFonts w:hint="eastAsia" w:ascii="宋体"/>
          <w:sz w:val="28"/>
          <w:szCs w:val="28"/>
          <w:highlight w:val="none"/>
        </w:rPr>
        <w:t>工作的监管和评估，确保政策的实施落地。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shd w:val="clear" w:color="auto" w:fill="auto"/>
          <w:lang w:val="en-US" w:eastAsia="zh-CN"/>
        </w:rPr>
      </w:pPr>
      <w:r>
        <w:rPr>
          <w:rFonts w:hint="eastAsia" w:ascii="宋体"/>
          <w:sz w:val="28"/>
          <w:szCs w:val="28"/>
          <w:highlight w:val="none"/>
        </w:rPr>
        <w:t>综上所述，</w:t>
      </w:r>
      <w:r>
        <w:rPr>
          <w:rFonts w:hint="eastAsia" w:ascii="宋体"/>
          <w:sz w:val="28"/>
          <w:szCs w:val="28"/>
          <w:highlight w:val="none"/>
          <w:lang w:eastAsia="zh-CN"/>
        </w:rPr>
        <w:t>地方标准</w:t>
      </w:r>
      <w:r>
        <w:rPr>
          <w:rFonts w:hint="eastAsia" w:ascii="宋体"/>
          <w:sz w:val="28"/>
          <w:szCs w:val="28"/>
          <w:highlight w:val="none"/>
        </w:rPr>
        <w:t>《0-6岁残疾儿童康复服务规范</w:t>
      </w:r>
      <w:r>
        <w:rPr>
          <w:rFonts w:hint="eastAsia" w:ascii="宋体"/>
          <w:sz w:val="28"/>
          <w:szCs w:val="28"/>
          <w:highlight w:val="none"/>
          <w:lang w:val="en-US" w:eastAsia="zh-CN"/>
        </w:rPr>
        <w:t xml:space="preserve"> </w:t>
      </w:r>
      <w:r>
        <w:rPr>
          <w:rFonts w:hint="eastAsia" w:ascii="宋体" w:hAnsi="宋体" w:cs="宋体"/>
          <w:sz w:val="28"/>
          <w:szCs w:val="28"/>
          <w:highlight w:val="none"/>
          <w:shd w:val="clear" w:color="auto" w:fill="auto"/>
          <w:lang w:eastAsia="zh-CN"/>
        </w:rPr>
        <w:t>听力</w:t>
      </w:r>
      <w:r>
        <w:rPr>
          <w:rFonts w:hint="eastAsia" w:ascii="宋体"/>
          <w:sz w:val="28"/>
          <w:szCs w:val="28"/>
          <w:highlight w:val="none"/>
          <w:lang w:val="en-US" w:eastAsia="zh-CN"/>
        </w:rPr>
        <w:t>障碍</w:t>
      </w:r>
      <w:r>
        <w:rPr>
          <w:rFonts w:hint="eastAsia" w:ascii="宋体"/>
          <w:sz w:val="28"/>
          <w:szCs w:val="28"/>
          <w:highlight w:val="none"/>
        </w:rPr>
        <w:t>》</w:t>
      </w:r>
      <w:r>
        <w:rPr>
          <w:rFonts w:hint="eastAsia" w:ascii="宋体"/>
          <w:sz w:val="28"/>
          <w:szCs w:val="28"/>
          <w:highlight w:val="none"/>
          <w:lang w:eastAsia="zh-CN"/>
        </w:rPr>
        <w:t>的制定，</w:t>
      </w:r>
      <w:r>
        <w:rPr>
          <w:rFonts w:hint="eastAsia" w:ascii="宋体"/>
          <w:sz w:val="28"/>
          <w:szCs w:val="28"/>
          <w:highlight w:val="none"/>
        </w:rPr>
        <w:t>不仅有助于提升</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w:t>
      </w:r>
      <w:r>
        <w:rPr>
          <w:rFonts w:hint="eastAsia" w:ascii="宋体"/>
          <w:sz w:val="28"/>
          <w:szCs w:val="28"/>
          <w:highlight w:val="none"/>
          <w:lang w:eastAsia="zh-CN"/>
        </w:rPr>
        <w:t>儿童</w:t>
      </w:r>
      <w:r>
        <w:rPr>
          <w:rFonts w:hint="eastAsia" w:ascii="宋体"/>
          <w:sz w:val="28"/>
          <w:szCs w:val="28"/>
          <w:highlight w:val="none"/>
        </w:rPr>
        <w:t>康复服务的质量和效率，有利于政府对康复机构和服务质量有效监管的依据，能更科学的开展</w:t>
      </w:r>
      <w:r>
        <w:rPr>
          <w:rFonts w:hint="eastAsia" w:ascii="宋体" w:hAnsi="宋体" w:cs="宋体"/>
          <w:sz w:val="28"/>
          <w:szCs w:val="28"/>
          <w:highlight w:val="none"/>
          <w:shd w:val="clear" w:color="auto" w:fill="auto"/>
          <w:lang w:eastAsia="zh-CN"/>
        </w:rPr>
        <w:t>听力</w:t>
      </w:r>
      <w:r>
        <w:rPr>
          <w:rFonts w:hint="eastAsia" w:ascii="宋体"/>
          <w:sz w:val="28"/>
          <w:szCs w:val="28"/>
          <w:highlight w:val="none"/>
        </w:rPr>
        <w:t>残疾儿童视觉功能评估、辅助器具验配和康复训练等服务，</w:t>
      </w:r>
      <w:r>
        <w:rPr>
          <w:rFonts w:hint="eastAsia" w:ascii="宋体"/>
          <w:sz w:val="28"/>
          <w:szCs w:val="28"/>
          <w:highlight w:val="none"/>
          <w:lang w:eastAsia="zh-CN"/>
        </w:rPr>
        <w:t>对</w:t>
      </w:r>
      <w:r>
        <w:rPr>
          <w:rFonts w:hint="eastAsia" w:ascii="宋体"/>
          <w:sz w:val="28"/>
          <w:szCs w:val="28"/>
          <w:highlight w:val="none"/>
        </w:rPr>
        <w:t>促进</w:t>
      </w:r>
      <w:r>
        <w:rPr>
          <w:rFonts w:hint="eastAsia" w:ascii="宋体"/>
          <w:sz w:val="28"/>
          <w:szCs w:val="28"/>
          <w:highlight w:val="none"/>
          <w:lang w:val="en-US" w:eastAsia="zh-CN"/>
        </w:rPr>
        <w:t>0-6岁</w:t>
      </w:r>
      <w:r>
        <w:rPr>
          <w:rFonts w:hint="eastAsia" w:ascii="宋体"/>
          <w:sz w:val="28"/>
          <w:szCs w:val="28"/>
          <w:highlight w:val="none"/>
          <w:lang w:eastAsia="zh-CN"/>
        </w:rPr>
        <w:t>残疾</w:t>
      </w:r>
      <w:r>
        <w:rPr>
          <w:rFonts w:hint="eastAsia" w:ascii="宋体"/>
          <w:sz w:val="28"/>
          <w:szCs w:val="28"/>
          <w:highlight w:val="none"/>
        </w:rPr>
        <w:t>儿童</w:t>
      </w:r>
      <w:r>
        <w:rPr>
          <w:rFonts w:hint="eastAsia" w:ascii="宋体"/>
          <w:sz w:val="28"/>
          <w:szCs w:val="28"/>
          <w:highlight w:val="none"/>
          <w:lang w:eastAsia="zh-CN"/>
        </w:rPr>
        <w:t>听觉</w:t>
      </w:r>
      <w:r>
        <w:rPr>
          <w:rFonts w:hint="eastAsia" w:ascii="宋体"/>
          <w:sz w:val="28"/>
          <w:szCs w:val="28"/>
          <w:highlight w:val="none"/>
        </w:rPr>
        <w:t>健康</w:t>
      </w:r>
      <w:r>
        <w:rPr>
          <w:rFonts w:hint="eastAsia" w:ascii="宋体"/>
          <w:sz w:val="28"/>
          <w:szCs w:val="28"/>
          <w:highlight w:val="none"/>
          <w:lang w:eastAsia="zh-CN"/>
        </w:rPr>
        <w:t>具有重要意义</w:t>
      </w:r>
      <w:r>
        <w:rPr>
          <w:rFonts w:hint="eastAsia" w:ascii="宋体"/>
          <w:sz w:val="28"/>
          <w:szCs w:val="28"/>
          <w:highlight w:val="none"/>
        </w:rPr>
        <w:t>。</w:t>
      </w:r>
    </w:p>
    <w:p>
      <w:pP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三</w:t>
      </w:r>
      <w:r>
        <w:rPr>
          <w:rFonts w:hint="eastAsia" w:ascii="宋体" w:hAnsi="宋体" w:eastAsia="宋体" w:cs="宋体"/>
          <w:sz w:val="28"/>
          <w:szCs w:val="28"/>
        </w:rPr>
        <w:t>） 主要工作过程</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本标准由</w:t>
      </w:r>
      <w:r>
        <w:rPr>
          <w:rFonts w:hint="eastAsia" w:ascii="宋体" w:hAnsi="宋体" w:eastAsia="宋体" w:cs="宋体"/>
          <w:sz w:val="28"/>
          <w:szCs w:val="28"/>
          <w:lang w:eastAsia="zh-CN"/>
        </w:rPr>
        <w:t>陕西省残疾人联合会联合陕西省康复医院、西安市中医脑病医院、西安市儿童医院、省听力语言康复中心、渭南市第二医院、省残疾人辅助技术中心、省标准化研究院等单位共同编制。通过</w:t>
      </w:r>
      <w:r>
        <w:rPr>
          <w:rFonts w:hint="eastAsia" w:ascii="宋体" w:hAnsi="宋体" w:eastAsia="宋体" w:cs="宋体"/>
          <w:sz w:val="28"/>
          <w:szCs w:val="28"/>
        </w:rPr>
        <w:t>调查研究国家、省内</w:t>
      </w:r>
      <w:r>
        <w:rPr>
          <w:rFonts w:hint="eastAsia" w:ascii="宋体"/>
          <w:sz w:val="28"/>
          <w:szCs w:val="28"/>
          <w:highlight w:val="none"/>
        </w:rPr>
        <w:t>0-6岁</w:t>
      </w:r>
      <w:r>
        <w:rPr>
          <w:rFonts w:hint="eastAsia" w:ascii="宋体"/>
          <w:sz w:val="28"/>
          <w:szCs w:val="28"/>
          <w:highlight w:val="none"/>
          <w:lang w:eastAsia="zh-CN"/>
        </w:rPr>
        <w:t>听力障碍</w:t>
      </w:r>
      <w:r>
        <w:rPr>
          <w:rFonts w:hint="eastAsia" w:ascii="宋体"/>
          <w:sz w:val="28"/>
          <w:szCs w:val="28"/>
          <w:highlight w:val="none"/>
        </w:rPr>
        <w:t>儿童康复服务</w:t>
      </w:r>
      <w:r>
        <w:rPr>
          <w:rFonts w:hint="eastAsia" w:ascii="宋体" w:hAnsi="宋体" w:eastAsia="宋体" w:cs="宋体"/>
          <w:sz w:val="28"/>
          <w:szCs w:val="28"/>
          <w:lang w:eastAsia="zh-CN"/>
        </w:rPr>
        <w:t>的</w:t>
      </w:r>
      <w:r>
        <w:rPr>
          <w:rFonts w:hint="eastAsia" w:ascii="宋体" w:hAnsi="宋体" w:eastAsia="宋体" w:cs="宋体"/>
          <w:sz w:val="28"/>
          <w:szCs w:val="28"/>
        </w:rPr>
        <w:t>经验、相关标准信息基础上，采取对</w:t>
      </w:r>
      <w:r>
        <w:rPr>
          <w:rFonts w:hint="eastAsia" w:ascii="宋体" w:hAnsi="宋体" w:eastAsia="宋体" w:cs="宋体"/>
          <w:sz w:val="28"/>
          <w:szCs w:val="28"/>
          <w:lang w:eastAsia="zh-CN"/>
        </w:rPr>
        <w:t>陕西省</w:t>
      </w:r>
      <w:r>
        <w:rPr>
          <w:rFonts w:hint="eastAsia" w:ascii="宋体"/>
          <w:sz w:val="28"/>
          <w:szCs w:val="28"/>
          <w:highlight w:val="none"/>
        </w:rPr>
        <w:t>0-6岁</w:t>
      </w:r>
      <w:r>
        <w:rPr>
          <w:rFonts w:hint="eastAsia" w:ascii="宋体"/>
          <w:sz w:val="28"/>
          <w:szCs w:val="28"/>
          <w:highlight w:val="none"/>
          <w:lang w:eastAsia="zh-CN"/>
        </w:rPr>
        <w:t>听力障碍</w:t>
      </w:r>
      <w:r>
        <w:rPr>
          <w:rFonts w:hint="eastAsia" w:ascii="宋体"/>
          <w:sz w:val="28"/>
          <w:szCs w:val="28"/>
          <w:highlight w:val="none"/>
        </w:rPr>
        <w:t>儿童</w:t>
      </w:r>
      <w:r>
        <w:rPr>
          <w:rFonts w:hint="eastAsia" w:ascii="宋体" w:hAnsi="宋体" w:eastAsia="宋体" w:cs="宋体"/>
          <w:sz w:val="28"/>
          <w:szCs w:val="28"/>
          <w:lang w:eastAsia="zh-CN"/>
        </w:rPr>
        <w:t>服务的需求</w:t>
      </w:r>
      <w:r>
        <w:rPr>
          <w:rFonts w:hint="eastAsia" w:ascii="宋体" w:hAnsi="宋体" w:eastAsia="宋体" w:cs="宋体"/>
          <w:sz w:val="28"/>
          <w:szCs w:val="28"/>
        </w:rPr>
        <w:t>进行调查研究、依次提取、研讨交流及标准落地实施与改进的方法，制定合理可行的地方标准。</w:t>
      </w:r>
    </w:p>
    <w:p>
      <w:pPr>
        <w:rPr>
          <w:rFonts w:hint="eastAsia" w:ascii="宋体" w:hAnsi="宋体" w:eastAsia="宋体" w:cs="宋体"/>
          <w:b/>
          <w:bCs/>
          <w:sz w:val="28"/>
          <w:szCs w:val="28"/>
        </w:rPr>
      </w:pPr>
      <w:r>
        <w:rPr>
          <w:rFonts w:hint="eastAsia" w:ascii="宋体" w:hAnsi="宋体" w:eastAsia="宋体" w:cs="宋体"/>
          <w:b/>
          <w:bCs/>
          <w:sz w:val="28"/>
          <w:szCs w:val="28"/>
        </w:rPr>
        <w:t>二、 标准的编制原则、主要依据和主要内容</w:t>
      </w:r>
    </w:p>
    <w:p>
      <w:pPr>
        <w:rPr>
          <w:rFonts w:hint="eastAsia" w:ascii="宋体" w:hAnsi="宋体" w:eastAsia="宋体" w:cs="宋体"/>
          <w:sz w:val="28"/>
          <w:szCs w:val="28"/>
        </w:rPr>
      </w:pPr>
      <w:r>
        <w:rPr>
          <w:rFonts w:hint="eastAsia" w:ascii="宋体" w:hAnsi="宋体" w:eastAsia="宋体" w:cs="宋体"/>
          <w:sz w:val="28"/>
          <w:szCs w:val="28"/>
        </w:rPr>
        <w:t>（一） 编制原则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1.与有关法律法规一致,并与现行有效标准相协调。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按照</w:t>
      </w:r>
      <w:r>
        <w:rPr>
          <w:rFonts w:hint="eastAsia" w:ascii="宋体" w:hAnsi="宋体" w:eastAsia="宋体" w:cs="宋体"/>
          <w:sz w:val="28"/>
          <w:szCs w:val="28"/>
        </w:rPr>
        <w:t xml:space="preserve"> GB/T 1.1—2020《标准化工作导则第 1 部分：标准化文件的结构和起草规则》的要求</w:t>
      </w:r>
      <w:r>
        <w:rPr>
          <w:rFonts w:hint="eastAsia" w:ascii="宋体" w:hAnsi="宋体" w:eastAsia="宋体" w:cs="宋体"/>
          <w:sz w:val="28"/>
          <w:szCs w:val="28"/>
          <w:lang w:eastAsia="zh-CN"/>
        </w:rPr>
        <w:t>进行起草</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3.技术条款内容的编制遵循协商一致、共同使用、重复使用的原则。</w:t>
      </w:r>
    </w:p>
    <w:p>
      <w:pP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二</w:t>
      </w:r>
      <w:r>
        <w:rPr>
          <w:rFonts w:hint="eastAsia" w:ascii="宋体" w:hAnsi="宋体" w:eastAsia="宋体" w:cs="宋体"/>
          <w:sz w:val="28"/>
          <w:szCs w:val="28"/>
        </w:rPr>
        <w:t>） 主要内容</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1.机构要求</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2.服务人员</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3.康复服务流程</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4.康复服务要求</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5.服务要求评价与改进。</w:t>
      </w:r>
    </w:p>
    <w:p>
      <w:pPr>
        <w:pStyle w:val="6"/>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三、</w:t>
      </w:r>
      <w:r>
        <w:rPr>
          <w:rFonts w:hint="eastAsia" w:asciiTheme="majorEastAsia" w:hAnsiTheme="majorEastAsia" w:eastAsiaTheme="majorEastAsia"/>
          <w:b/>
          <w:sz w:val="28"/>
          <w:szCs w:val="28"/>
        </w:rPr>
        <w:t>知识产权说明</w:t>
      </w:r>
    </w:p>
    <w:p>
      <w:pPr>
        <w:ind w:firstLine="570"/>
        <w:jc w:val="left"/>
        <w:rPr>
          <w:rFonts w:hint="eastAsia" w:asciiTheme="minorEastAsia" w:hAnsiTheme="minorEastAsia"/>
          <w:sz w:val="28"/>
          <w:szCs w:val="28"/>
        </w:rPr>
      </w:pPr>
      <w:r>
        <w:rPr>
          <w:rFonts w:hint="eastAsia" w:asciiTheme="minorEastAsia" w:hAnsiTheme="minorEastAsia"/>
          <w:sz w:val="28"/>
          <w:szCs w:val="28"/>
        </w:rPr>
        <w:t>无。</w:t>
      </w:r>
    </w:p>
    <w:p>
      <w:pPr>
        <w:pStyle w:val="6"/>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四、</w:t>
      </w:r>
      <w:r>
        <w:rPr>
          <w:rFonts w:hint="eastAsia" w:asciiTheme="majorEastAsia" w:hAnsiTheme="majorEastAsia" w:eastAsiaTheme="majorEastAsia"/>
          <w:b/>
          <w:sz w:val="28"/>
          <w:szCs w:val="28"/>
        </w:rPr>
        <w:t>采标情况</w:t>
      </w:r>
    </w:p>
    <w:p>
      <w:pPr>
        <w:ind w:firstLine="570"/>
        <w:jc w:val="left"/>
        <w:rPr>
          <w:rFonts w:hint="eastAsia" w:asciiTheme="minorEastAsia" w:hAnsiTheme="minorEastAsia"/>
          <w:sz w:val="28"/>
          <w:szCs w:val="28"/>
        </w:rPr>
      </w:pPr>
      <w:r>
        <w:rPr>
          <w:rFonts w:hint="eastAsia" w:asciiTheme="minorEastAsia" w:hAnsiTheme="minorEastAsia"/>
          <w:sz w:val="28"/>
          <w:szCs w:val="28"/>
        </w:rPr>
        <w:t>无。</w:t>
      </w:r>
    </w:p>
    <w:p>
      <w:pPr>
        <w:pStyle w:val="6"/>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五、</w:t>
      </w:r>
      <w:r>
        <w:rPr>
          <w:rFonts w:hint="eastAsia" w:asciiTheme="majorEastAsia" w:hAnsiTheme="majorEastAsia" w:eastAsiaTheme="majorEastAsia"/>
          <w:b/>
          <w:sz w:val="28"/>
          <w:szCs w:val="28"/>
        </w:rPr>
        <w:t>重大意见分歧的处理</w:t>
      </w:r>
    </w:p>
    <w:p>
      <w:pPr>
        <w:pStyle w:val="6"/>
        <w:numPr>
          <w:ilvl w:val="0"/>
          <w:numId w:val="0"/>
        </w:numPr>
        <w:ind w:leftChars="0" w:firstLine="561"/>
        <w:jc w:val="left"/>
        <w:rPr>
          <w:rFonts w:hint="eastAsia" w:asciiTheme="minorEastAsia" w:hAnsi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无。</w:t>
      </w:r>
    </w:p>
    <w:p>
      <w:pPr>
        <w:pStyle w:val="6"/>
        <w:numPr>
          <w:ilvl w:val="0"/>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六、</w:t>
      </w:r>
      <w:r>
        <w:rPr>
          <w:rFonts w:hint="eastAsia" w:asciiTheme="majorEastAsia" w:hAnsiTheme="majorEastAsia" w:eastAsiaTheme="majorEastAsia"/>
          <w:b/>
          <w:sz w:val="28"/>
          <w:szCs w:val="28"/>
        </w:rPr>
        <w:t>标准性质的建议说明</w:t>
      </w:r>
    </w:p>
    <w:p>
      <w:pPr>
        <w:ind w:firstLine="570"/>
        <w:jc w:val="left"/>
        <w:rPr>
          <w:rFonts w:hint="eastAsia" w:asciiTheme="minorEastAsia" w:hAnsiTheme="minorEastAsia"/>
          <w:sz w:val="28"/>
          <w:szCs w:val="28"/>
        </w:rPr>
      </w:pPr>
      <w:r>
        <w:rPr>
          <w:rFonts w:hint="eastAsia" w:asciiTheme="minorEastAsia" w:hAnsiTheme="minorEastAsia"/>
          <w:sz w:val="28"/>
          <w:szCs w:val="28"/>
        </w:rPr>
        <w:t>建议审批发布为推荐性地方标准。</w:t>
      </w:r>
    </w:p>
    <w:p>
      <w:pPr>
        <w:pStyle w:val="6"/>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七、</w:t>
      </w:r>
      <w:r>
        <w:rPr>
          <w:rFonts w:hint="eastAsia" w:asciiTheme="majorEastAsia" w:hAnsiTheme="majorEastAsia" w:eastAsiaTheme="majorEastAsia"/>
          <w:b/>
          <w:sz w:val="28"/>
          <w:szCs w:val="28"/>
        </w:rPr>
        <w:t>其他应予说明的事项。</w:t>
      </w:r>
    </w:p>
    <w:p>
      <w:pPr>
        <w:pStyle w:val="6"/>
        <w:ind w:left="360" w:firstLine="0" w:firstLineChars="0"/>
        <w:jc w:val="left"/>
        <w:rPr>
          <w:rFonts w:hint="eastAsia" w:asciiTheme="minorEastAsia" w:hAnsiTheme="minorEastAsia"/>
          <w:sz w:val="28"/>
          <w:szCs w:val="28"/>
          <w:lang w:eastAsia="zh-CN"/>
        </w:rPr>
      </w:pPr>
      <w:r>
        <w:rPr>
          <w:rFonts w:hint="eastAsia" w:asciiTheme="majorEastAsia" w:hAnsiTheme="majorEastAsia" w:eastAsiaTheme="majorEastAsia"/>
          <w:b/>
          <w:sz w:val="28"/>
          <w:szCs w:val="28"/>
        </w:rPr>
        <w:t xml:space="preserve"> </w:t>
      </w:r>
      <w:r>
        <w:rPr>
          <w:rFonts w:hint="eastAsia" w:asciiTheme="minorEastAsia" w:hAnsiTheme="minorEastAsia"/>
          <w:sz w:val="28"/>
          <w:szCs w:val="28"/>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87192"/>
    <w:multiLevelType w:val="singleLevel"/>
    <w:tmpl w:val="6B687192"/>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4387B"/>
    <w:rsid w:val="000067BE"/>
    <w:rsid w:val="00AB55EA"/>
    <w:rsid w:val="00AE4B44"/>
    <w:rsid w:val="00E75912"/>
    <w:rsid w:val="01745E1C"/>
    <w:rsid w:val="0209367A"/>
    <w:rsid w:val="02E71756"/>
    <w:rsid w:val="033E02CB"/>
    <w:rsid w:val="043C1095"/>
    <w:rsid w:val="04BE18D8"/>
    <w:rsid w:val="05257D03"/>
    <w:rsid w:val="05FD17DD"/>
    <w:rsid w:val="06624DB8"/>
    <w:rsid w:val="0707366D"/>
    <w:rsid w:val="071F5A3E"/>
    <w:rsid w:val="07334700"/>
    <w:rsid w:val="07BE58A3"/>
    <w:rsid w:val="087155EA"/>
    <w:rsid w:val="0A945983"/>
    <w:rsid w:val="0AC82E7F"/>
    <w:rsid w:val="0BA22D85"/>
    <w:rsid w:val="0C76767A"/>
    <w:rsid w:val="0CE220A0"/>
    <w:rsid w:val="0D231F35"/>
    <w:rsid w:val="0DD540FF"/>
    <w:rsid w:val="0E9D6A1E"/>
    <w:rsid w:val="101441EF"/>
    <w:rsid w:val="101449A2"/>
    <w:rsid w:val="10223AA5"/>
    <w:rsid w:val="104D3EA6"/>
    <w:rsid w:val="10C3653C"/>
    <w:rsid w:val="11585461"/>
    <w:rsid w:val="117152AE"/>
    <w:rsid w:val="119D284A"/>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BC0EB3"/>
    <w:rsid w:val="19BD368D"/>
    <w:rsid w:val="19DB2033"/>
    <w:rsid w:val="1A037354"/>
    <w:rsid w:val="1B367845"/>
    <w:rsid w:val="1B48194D"/>
    <w:rsid w:val="1B6A6AF8"/>
    <w:rsid w:val="1B6C761E"/>
    <w:rsid w:val="1B91423F"/>
    <w:rsid w:val="1C1330DC"/>
    <w:rsid w:val="1C393484"/>
    <w:rsid w:val="1C845B6B"/>
    <w:rsid w:val="1D2A2715"/>
    <w:rsid w:val="1E7F5C52"/>
    <w:rsid w:val="1EA41AAC"/>
    <w:rsid w:val="1EA801FA"/>
    <w:rsid w:val="1ECA0BD8"/>
    <w:rsid w:val="1EFC4E94"/>
    <w:rsid w:val="1F46104C"/>
    <w:rsid w:val="1FCA320B"/>
    <w:rsid w:val="1FD852CA"/>
    <w:rsid w:val="20316620"/>
    <w:rsid w:val="203C26DB"/>
    <w:rsid w:val="208C75DF"/>
    <w:rsid w:val="20F32011"/>
    <w:rsid w:val="20F42494"/>
    <w:rsid w:val="22582E0D"/>
    <w:rsid w:val="22B049FB"/>
    <w:rsid w:val="231D5C76"/>
    <w:rsid w:val="233C1B97"/>
    <w:rsid w:val="237B2CFD"/>
    <w:rsid w:val="23C90FC1"/>
    <w:rsid w:val="251A0D67"/>
    <w:rsid w:val="252549A3"/>
    <w:rsid w:val="25543BC7"/>
    <w:rsid w:val="259F2ABF"/>
    <w:rsid w:val="262061CD"/>
    <w:rsid w:val="2663151D"/>
    <w:rsid w:val="266523D9"/>
    <w:rsid w:val="26796C9B"/>
    <w:rsid w:val="26C61BC6"/>
    <w:rsid w:val="26E175C1"/>
    <w:rsid w:val="27E65575"/>
    <w:rsid w:val="27FE2AA0"/>
    <w:rsid w:val="281A5C0F"/>
    <w:rsid w:val="285C318E"/>
    <w:rsid w:val="288145CF"/>
    <w:rsid w:val="291A0E0E"/>
    <w:rsid w:val="299528CE"/>
    <w:rsid w:val="2A294945"/>
    <w:rsid w:val="2A4026EA"/>
    <w:rsid w:val="2BB17E91"/>
    <w:rsid w:val="2BFF45FC"/>
    <w:rsid w:val="2C426185"/>
    <w:rsid w:val="2D260FFC"/>
    <w:rsid w:val="2DFD7400"/>
    <w:rsid w:val="2E690373"/>
    <w:rsid w:val="2E750AAC"/>
    <w:rsid w:val="2EA82D3F"/>
    <w:rsid w:val="2EEF4FBC"/>
    <w:rsid w:val="2F5C5100"/>
    <w:rsid w:val="2F7C7FA0"/>
    <w:rsid w:val="2FA479C3"/>
    <w:rsid w:val="2FB57DC2"/>
    <w:rsid w:val="303F4762"/>
    <w:rsid w:val="307107ED"/>
    <w:rsid w:val="30914093"/>
    <w:rsid w:val="30F50027"/>
    <w:rsid w:val="31255484"/>
    <w:rsid w:val="31345B74"/>
    <w:rsid w:val="319C5932"/>
    <w:rsid w:val="31D5738D"/>
    <w:rsid w:val="32812EF1"/>
    <w:rsid w:val="343253D5"/>
    <w:rsid w:val="34A2355E"/>
    <w:rsid w:val="35074874"/>
    <w:rsid w:val="35554DB0"/>
    <w:rsid w:val="35F151C4"/>
    <w:rsid w:val="362464A3"/>
    <w:rsid w:val="37115C6B"/>
    <w:rsid w:val="37342ED8"/>
    <w:rsid w:val="37E55864"/>
    <w:rsid w:val="37E70E59"/>
    <w:rsid w:val="37F7090C"/>
    <w:rsid w:val="381846E7"/>
    <w:rsid w:val="38370C96"/>
    <w:rsid w:val="38551029"/>
    <w:rsid w:val="38E41416"/>
    <w:rsid w:val="393025FE"/>
    <w:rsid w:val="397E0A8E"/>
    <w:rsid w:val="39A068A7"/>
    <w:rsid w:val="39AA6AFA"/>
    <w:rsid w:val="39C763F9"/>
    <w:rsid w:val="39DB2B5A"/>
    <w:rsid w:val="3A494AC1"/>
    <w:rsid w:val="3A667CB5"/>
    <w:rsid w:val="3A910C59"/>
    <w:rsid w:val="3B6E16BE"/>
    <w:rsid w:val="3B7E0690"/>
    <w:rsid w:val="3BC620B7"/>
    <w:rsid w:val="3BE417BC"/>
    <w:rsid w:val="3C802985"/>
    <w:rsid w:val="3CFD462C"/>
    <w:rsid w:val="3DB935C4"/>
    <w:rsid w:val="3E102AA8"/>
    <w:rsid w:val="3E1C5845"/>
    <w:rsid w:val="3E2603C4"/>
    <w:rsid w:val="3E527B8F"/>
    <w:rsid w:val="3E8D6D78"/>
    <w:rsid w:val="3F846FC4"/>
    <w:rsid w:val="3FD94AE9"/>
    <w:rsid w:val="3FDF4446"/>
    <w:rsid w:val="3FED7CBE"/>
    <w:rsid w:val="401802B9"/>
    <w:rsid w:val="40442307"/>
    <w:rsid w:val="404C3E89"/>
    <w:rsid w:val="405B1421"/>
    <w:rsid w:val="41681B1C"/>
    <w:rsid w:val="417966BE"/>
    <w:rsid w:val="419B6C8A"/>
    <w:rsid w:val="425D3886"/>
    <w:rsid w:val="43444ED1"/>
    <w:rsid w:val="44975BC4"/>
    <w:rsid w:val="44AD477E"/>
    <w:rsid w:val="45117504"/>
    <w:rsid w:val="45630983"/>
    <w:rsid w:val="45AC6E51"/>
    <w:rsid w:val="464E71B3"/>
    <w:rsid w:val="469175C1"/>
    <w:rsid w:val="46BF5ED6"/>
    <w:rsid w:val="47463940"/>
    <w:rsid w:val="47527EFD"/>
    <w:rsid w:val="490742BF"/>
    <w:rsid w:val="490D7DCE"/>
    <w:rsid w:val="4AE0745B"/>
    <w:rsid w:val="4B730479"/>
    <w:rsid w:val="4BB17B8D"/>
    <w:rsid w:val="4C715C30"/>
    <w:rsid w:val="4CD86569"/>
    <w:rsid w:val="4E4C0C6F"/>
    <w:rsid w:val="4E714760"/>
    <w:rsid w:val="4EB26484"/>
    <w:rsid w:val="4EE54AF4"/>
    <w:rsid w:val="4F65220C"/>
    <w:rsid w:val="4F985176"/>
    <w:rsid w:val="500E2571"/>
    <w:rsid w:val="504432A8"/>
    <w:rsid w:val="507A2FCA"/>
    <w:rsid w:val="50B728FD"/>
    <w:rsid w:val="510C3F15"/>
    <w:rsid w:val="52E57F78"/>
    <w:rsid w:val="535E6D84"/>
    <w:rsid w:val="53755E42"/>
    <w:rsid w:val="54D10CE9"/>
    <w:rsid w:val="552077FF"/>
    <w:rsid w:val="55897F74"/>
    <w:rsid w:val="565701EC"/>
    <w:rsid w:val="5761288F"/>
    <w:rsid w:val="57617AE9"/>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C7034E"/>
    <w:rsid w:val="5F263B37"/>
    <w:rsid w:val="5FB87502"/>
    <w:rsid w:val="600F304C"/>
    <w:rsid w:val="6051343A"/>
    <w:rsid w:val="60593A1D"/>
    <w:rsid w:val="6066171C"/>
    <w:rsid w:val="60D445BD"/>
    <w:rsid w:val="61147232"/>
    <w:rsid w:val="61FF4FED"/>
    <w:rsid w:val="62CD35A1"/>
    <w:rsid w:val="631B4289"/>
    <w:rsid w:val="642367F8"/>
    <w:rsid w:val="649B4CB3"/>
    <w:rsid w:val="64E97517"/>
    <w:rsid w:val="67020289"/>
    <w:rsid w:val="67586C25"/>
    <w:rsid w:val="67735CF2"/>
    <w:rsid w:val="678859CE"/>
    <w:rsid w:val="67B178A9"/>
    <w:rsid w:val="67C56C82"/>
    <w:rsid w:val="67CF0E63"/>
    <w:rsid w:val="67DC4060"/>
    <w:rsid w:val="68357B53"/>
    <w:rsid w:val="68E1015D"/>
    <w:rsid w:val="695D5F70"/>
    <w:rsid w:val="69952F60"/>
    <w:rsid w:val="69ED03AD"/>
    <w:rsid w:val="6A1F0EDA"/>
    <w:rsid w:val="6A44554D"/>
    <w:rsid w:val="6B092F2E"/>
    <w:rsid w:val="6B587417"/>
    <w:rsid w:val="6BC27D91"/>
    <w:rsid w:val="6C0712D3"/>
    <w:rsid w:val="6C3F2CB3"/>
    <w:rsid w:val="6C981280"/>
    <w:rsid w:val="6CC91A76"/>
    <w:rsid w:val="6D390FB4"/>
    <w:rsid w:val="6D41356D"/>
    <w:rsid w:val="6D9E244E"/>
    <w:rsid w:val="6EEE3491"/>
    <w:rsid w:val="6F290683"/>
    <w:rsid w:val="6F585C4A"/>
    <w:rsid w:val="6F5E453F"/>
    <w:rsid w:val="6F842F12"/>
    <w:rsid w:val="706A5589"/>
    <w:rsid w:val="7274387B"/>
    <w:rsid w:val="72A11573"/>
    <w:rsid w:val="73176EB9"/>
    <w:rsid w:val="738C7303"/>
    <w:rsid w:val="739D12D5"/>
    <w:rsid w:val="74163CD1"/>
    <w:rsid w:val="745436E0"/>
    <w:rsid w:val="74AC1EA9"/>
    <w:rsid w:val="74DD13A0"/>
    <w:rsid w:val="75312E46"/>
    <w:rsid w:val="753F0CDD"/>
    <w:rsid w:val="75C409A0"/>
    <w:rsid w:val="760359B6"/>
    <w:rsid w:val="7618758E"/>
    <w:rsid w:val="76513C1A"/>
    <w:rsid w:val="76553A80"/>
    <w:rsid w:val="76807F01"/>
    <w:rsid w:val="769A4521"/>
    <w:rsid w:val="7711040E"/>
    <w:rsid w:val="779D03F6"/>
    <w:rsid w:val="78944A96"/>
    <w:rsid w:val="78A56CCE"/>
    <w:rsid w:val="797B060D"/>
    <w:rsid w:val="79BF0123"/>
    <w:rsid w:val="79DF3184"/>
    <w:rsid w:val="79E05155"/>
    <w:rsid w:val="7A316E7B"/>
    <w:rsid w:val="7A6E14EF"/>
    <w:rsid w:val="7A815E9B"/>
    <w:rsid w:val="7A9875CC"/>
    <w:rsid w:val="7AB71431"/>
    <w:rsid w:val="7BF06FC4"/>
    <w:rsid w:val="7C1D341F"/>
    <w:rsid w:val="7C7D1A28"/>
    <w:rsid w:val="7CA3526B"/>
    <w:rsid w:val="7CC04F15"/>
    <w:rsid w:val="7CC14709"/>
    <w:rsid w:val="7D4162A6"/>
    <w:rsid w:val="7DAB39DA"/>
    <w:rsid w:val="7E6D459B"/>
    <w:rsid w:val="7EAD6B44"/>
    <w:rsid w:val="7EAE7B23"/>
    <w:rsid w:val="7ED82D99"/>
    <w:rsid w:val="7ED964EB"/>
    <w:rsid w:val="7EE97C81"/>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bear</cp:lastModifiedBy>
  <dcterms:modified xsi:type="dcterms:W3CDTF">2024-09-23T04:53:18Z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DFE2818566014310BA932BCA877F4693</vt:lpwstr>
  </property>
</Properties>
</file>