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b/>
          <w:sz w:val="30"/>
          <w:szCs w:val="30"/>
        </w:rPr>
      </w:pPr>
    </w:p>
    <w:p>
      <w:pPr>
        <w:jc w:val="center"/>
        <w:rPr>
          <w:rFonts w:hint="eastAsia" w:asciiTheme="majorEastAsia" w:hAnsiTheme="majorEastAsia" w:eastAsiaTheme="majorEastAsia"/>
          <w:b/>
          <w:sz w:val="30"/>
          <w:szCs w:val="30"/>
          <w:lang w:eastAsia="zh-CN"/>
        </w:rPr>
      </w:pPr>
      <w:r>
        <w:rPr>
          <w:rFonts w:hint="eastAsia" w:asciiTheme="majorEastAsia" w:hAnsiTheme="majorEastAsia" w:eastAsiaTheme="majorEastAsia"/>
          <w:b/>
          <w:sz w:val="30"/>
          <w:szCs w:val="30"/>
          <w:lang w:eastAsia="zh-CN"/>
        </w:rPr>
        <w:t>陕西省地方标准</w:t>
      </w:r>
    </w:p>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Theme="majorEastAsia" w:hAnsiTheme="majorEastAsia" w:eastAsiaTheme="majorEastAsia"/>
          <w:b/>
          <w:sz w:val="30"/>
          <w:szCs w:val="30"/>
        </w:rPr>
      </w:pPr>
      <w:r>
        <w:rPr>
          <w:rFonts w:hint="eastAsia" w:asciiTheme="majorEastAsia" w:hAnsiTheme="majorEastAsia" w:eastAsiaTheme="majorEastAsia"/>
          <w:b/>
          <w:sz w:val="30"/>
          <w:szCs w:val="30"/>
        </w:rPr>
        <w:t>《</w:t>
      </w:r>
      <w:r>
        <w:rPr>
          <w:rFonts w:hint="eastAsia"/>
          <w:b/>
          <w:bCs/>
          <w:sz w:val="28"/>
          <w:szCs w:val="28"/>
          <w:lang w:val="en-US" w:eastAsia="zh-CN"/>
        </w:rPr>
        <w:t>0～6岁残疾儿童康复服务规范 肢体障碍</w:t>
      </w:r>
      <w:r>
        <w:rPr>
          <w:rFonts w:hint="eastAsia" w:asciiTheme="majorEastAsia" w:hAnsiTheme="majorEastAsia" w:eastAsiaTheme="majorEastAsia"/>
          <w:b/>
          <w:sz w:val="30"/>
          <w:szCs w:val="30"/>
        </w:rPr>
        <w:t>》编制说明</w:t>
      </w:r>
    </w:p>
    <w:p>
      <w:pPr>
        <w:jc w:val="center"/>
        <w:rPr>
          <w:rFonts w:hint="eastAsia" w:asciiTheme="majorEastAsia" w:hAnsiTheme="majorEastAsia" w:eastAsiaTheme="majorEastAsia"/>
          <w:b/>
          <w:sz w:val="30"/>
          <w:szCs w:val="30"/>
        </w:rPr>
      </w:pPr>
    </w:p>
    <w:p>
      <w:pPr>
        <w:rPr>
          <w:rFonts w:hint="eastAsia" w:ascii="宋体" w:hAnsi="宋体" w:eastAsia="宋体" w:cs="宋体"/>
          <w:sz w:val="28"/>
          <w:szCs w:val="28"/>
        </w:rPr>
      </w:pPr>
      <w:r>
        <w:rPr>
          <w:rFonts w:hint="eastAsia" w:ascii="宋体" w:hAnsi="宋体" w:eastAsia="宋体" w:cs="宋体"/>
          <w:sz w:val="28"/>
          <w:szCs w:val="28"/>
        </w:rPr>
        <w:t>一、 工作简况</w:t>
      </w:r>
    </w:p>
    <w:p>
      <w:pPr>
        <w:rPr>
          <w:rFonts w:hint="eastAsia" w:ascii="宋体" w:hAnsi="宋体" w:eastAsia="宋体" w:cs="宋体"/>
          <w:sz w:val="28"/>
          <w:szCs w:val="28"/>
        </w:rPr>
      </w:pPr>
      <w:r>
        <w:rPr>
          <w:rFonts w:hint="eastAsia" w:ascii="宋体" w:hAnsi="宋体" w:eastAsia="宋体" w:cs="宋体"/>
          <w:sz w:val="28"/>
          <w:szCs w:val="28"/>
        </w:rPr>
        <w:t>（一） 任务来源</w:t>
      </w:r>
    </w:p>
    <w:p>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本任务来源于陕西省市场监督管理局 《关于印发《2024年省级地方标准申报指南》的通知（陕市监发〔2024〕39号），计划编号为 SDBXM 2</w:t>
      </w:r>
      <w:r>
        <w:rPr>
          <w:rFonts w:hint="eastAsia" w:ascii="宋体" w:hAnsi="宋体" w:eastAsia="宋体" w:cs="宋体"/>
          <w:sz w:val="28"/>
          <w:szCs w:val="28"/>
          <w:lang w:val="en-US" w:eastAsia="zh-CN"/>
        </w:rPr>
        <w:t>83</w:t>
      </w:r>
      <w:r>
        <w:rPr>
          <w:rFonts w:hint="eastAsia" w:ascii="宋体" w:hAnsi="宋体" w:eastAsia="宋体" w:cs="宋体"/>
          <w:sz w:val="28"/>
          <w:szCs w:val="28"/>
          <w:lang w:eastAsia="zh-CN"/>
        </w:rPr>
        <w:t>-2024，项目名称为《</w:t>
      </w:r>
      <w:r>
        <w:rPr>
          <w:rFonts w:hint="eastAsia" w:ascii="宋体" w:hAnsi="宋体" w:eastAsia="宋体" w:cs="宋体"/>
          <w:sz w:val="28"/>
          <w:szCs w:val="28"/>
          <w:lang w:val="en-US" w:eastAsia="zh-CN"/>
        </w:rPr>
        <w:t>0～6岁残疾儿童康复服务规范 肢体障碍</w:t>
      </w:r>
      <w:r>
        <w:rPr>
          <w:rFonts w:hint="eastAsia" w:ascii="宋体" w:hAnsi="宋体" w:eastAsia="宋体" w:cs="宋体"/>
          <w:sz w:val="28"/>
          <w:szCs w:val="28"/>
          <w:lang w:eastAsia="zh-CN"/>
        </w:rPr>
        <w:t>》。</w:t>
      </w:r>
    </w:p>
    <w:p>
      <w:pPr>
        <w:numPr>
          <w:ilvl w:val="0"/>
          <w:numId w:val="1"/>
        </w:numPr>
        <w:rPr>
          <w:rFonts w:hint="eastAsia" w:ascii="宋体" w:hAnsi="宋体" w:eastAsia="宋体" w:cs="宋体"/>
          <w:sz w:val="28"/>
          <w:szCs w:val="28"/>
          <w:lang w:val="en-US" w:eastAsia="zh-CN"/>
        </w:rPr>
      </w:pPr>
      <w:r>
        <w:rPr>
          <w:rFonts w:hint="eastAsia" w:ascii="宋体" w:hAnsi="宋体" w:eastAsia="宋体" w:cs="宋体"/>
          <w:sz w:val="28"/>
          <w:szCs w:val="28"/>
          <w:lang w:eastAsia="zh-CN"/>
        </w:rPr>
        <w:t>起草</w:t>
      </w:r>
      <w:r>
        <w:rPr>
          <w:rFonts w:hint="eastAsia" w:ascii="宋体" w:hAnsi="宋体" w:eastAsia="宋体" w:cs="宋体"/>
          <w:sz w:val="28"/>
          <w:szCs w:val="28"/>
          <w:lang w:val="en-US" w:eastAsia="zh-CN"/>
        </w:rPr>
        <w:t>单位</w:t>
      </w:r>
    </w:p>
    <w:p>
      <w:pPr>
        <w:pStyle w:val="2"/>
        <w:numPr>
          <w:ilvl w:val="0"/>
          <w:numId w:val="0"/>
        </w:numPr>
        <w:ind w:firstLine="560" w:firstLineChars="200"/>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陕西省残疾人联合会</w:t>
      </w:r>
    </w:p>
    <w:p>
      <w:pPr>
        <w:numPr>
          <w:ilvl w:val="0"/>
          <w:numId w:val="1"/>
        </w:numPr>
        <w:ind w:left="0" w:leftChars="0" w:firstLine="0" w:firstLineChars="0"/>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参与单位</w:t>
      </w:r>
    </w:p>
    <w:p>
      <w:pPr>
        <w:pStyle w:val="2"/>
        <w:numPr>
          <w:ilvl w:val="0"/>
          <w:numId w:val="0"/>
        </w:numPr>
        <w:ind w:leftChars="0" w:firstLine="560" w:firstLineChars="200"/>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陕西省康复医院、西安市儿童医院、西安中医脑病医院、陕西省标准化研究院。</w:t>
      </w:r>
    </w:p>
    <w:p>
      <w:pPr>
        <w:numPr>
          <w:ilvl w:val="0"/>
          <w:numId w:val="2"/>
        </w:numPr>
        <w:rPr>
          <w:rFonts w:hint="eastAsia" w:ascii="宋体" w:hAnsi="宋体" w:eastAsia="宋体" w:cs="宋体"/>
          <w:sz w:val="28"/>
          <w:szCs w:val="28"/>
          <w:lang w:val="en-US" w:eastAsia="en-US"/>
        </w:rPr>
      </w:pPr>
      <w:r>
        <w:rPr>
          <w:rFonts w:hint="eastAsia" w:ascii="宋体" w:hAnsi="宋体" w:eastAsia="宋体" w:cs="宋体"/>
          <w:sz w:val="28"/>
          <w:szCs w:val="28"/>
          <w:lang w:val="en-US" w:eastAsia="en-US"/>
        </w:rPr>
        <w:t>制定标准的必要性、目的和意义</w:t>
      </w:r>
    </w:p>
    <w:p>
      <w:pPr>
        <w:pStyle w:val="2"/>
        <w:numPr>
          <w:ilvl w:val="0"/>
          <w:numId w:val="0"/>
        </w:numPr>
        <w:ind w:leftChars="0" w:firstLine="560" w:firstLineChars="200"/>
        <w:rPr>
          <w:rFonts w:hint="eastAsia" w:ascii="宋体" w:hAnsi="宋体" w:eastAsia="宋体" w:cs="宋体"/>
          <w:b w:val="0"/>
          <w:bCs w:val="0"/>
          <w:kern w:val="2"/>
          <w:sz w:val="28"/>
          <w:szCs w:val="28"/>
          <w:lang w:val="en-US" w:eastAsia="en-US" w:bidi="ar-SA"/>
        </w:rPr>
      </w:pPr>
      <w:r>
        <w:rPr>
          <w:rFonts w:hint="eastAsia" w:ascii="宋体" w:hAnsi="宋体" w:eastAsia="宋体" w:cs="宋体"/>
          <w:b w:val="0"/>
          <w:bCs w:val="0"/>
          <w:kern w:val="2"/>
          <w:sz w:val="28"/>
          <w:szCs w:val="28"/>
          <w:lang w:val="en-US" w:eastAsia="en-US" w:bidi="ar-SA"/>
        </w:rPr>
        <w:t>在中国，残疾人群体的生存和发展状况对近五分之一家庭的生活状态产生了深远的影响。党和国家高度重视残疾康复工作，将其视为事业发展全局的重大任务，以保障人民享有幸福安康的生活，推动残疾人事业与经济社会协调发展。2017年，国务院出台《残疾预防和残疾人康复工作条例》，提出逐步实现0-6岁残疾儿童免费得到手术、辅助器具配置和康复训练等服务的要求。2018年，国务院出台《关于建立残疾儿童康复救助制度的意见》，建立了残疾人康复领域的第一个专项制度，全面扩大了康复服务对象，基本实现残疾儿童应救尽救。2021年，中国残联等六部门制定《"十四五"残疾人康复服务实施方案》，提出针对不同残疾类别、不同康复服务项目，制定、完善康复服务标准、规范。2023年5月，中国残疾人联合会提出各省应出台满足本省需要的0-6岁残疾儿童服务规范。从国家发展和政策要求来看，出台0-6岁残疾儿童康复服务相关标准，刻不容缓，以全方位增进残疾儿童的幸福感、安全感与获得感。</w:t>
      </w:r>
    </w:p>
    <w:p>
      <w:pPr>
        <w:pStyle w:val="2"/>
        <w:numPr>
          <w:ilvl w:val="0"/>
          <w:numId w:val="0"/>
        </w:numPr>
        <w:ind w:leftChars="0" w:firstLine="560" w:firstLineChars="200"/>
        <w:rPr>
          <w:rFonts w:hint="eastAsia" w:ascii="宋体" w:hAnsi="宋体" w:eastAsia="宋体" w:cs="宋体"/>
          <w:b w:val="0"/>
          <w:bCs w:val="0"/>
          <w:kern w:val="2"/>
          <w:sz w:val="28"/>
          <w:szCs w:val="28"/>
          <w:lang w:val="en-US" w:eastAsia="en-US" w:bidi="ar-SA"/>
        </w:rPr>
      </w:pPr>
      <w:r>
        <w:rPr>
          <w:rFonts w:hint="eastAsia" w:ascii="宋体" w:hAnsi="宋体" w:eastAsia="宋体" w:cs="宋体"/>
          <w:b w:val="0"/>
          <w:bCs w:val="0"/>
          <w:kern w:val="2"/>
          <w:sz w:val="28"/>
          <w:szCs w:val="28"/>
          <w:lang w:val="en-US" w:eastAsia="en-US" w:bidi="ar-SA"/>
        </w:rPr>
        <w:t>肢体残疾儿童康复服务是一项综合性支持系统服务，它通过医疗、教育、心理和社会支持等多方面的干预，帮助儿童改善身体功能，提高生活自理能力和社会参与度，以促进他们的全面发展和融入社会。服务内容包括早期诊断、建档登记、综合康复治疗、职业康复等医疗康复措施，以及个性化教育计划、辅助技术的教育支持、心理辅导、家庭支持和社会资源的整合，共同为肢体残疾儿童提供全面、持续的康复和发展环境。</w:t>
      </w:r>
    </w:p>
    <w:p>
      <w:pPr>
        <w:pStyle w:val="2"/>
        <w:numPr>
          <w:ilvl w:val="0"/>
          <w:numId w:val="0"/>
        </w:numPr>
        <w:ind w:leftChars="0" w:firstLine="560" w:firstLineChars="200"/>
        <w:rPr>
          <w:rFonts w:hint="eastAsia" w:ascii="宋体" w:hAnsi="宋体" w:eastAsia="宋体" w:cs="宋体"/>
          <w:b w:val="0"/>
          <w:bCs w:val="0"/>
          <w:kern w:val="2"/>
          <w:sz w:val="28"/>
          <w:szCs w:val="28"/>
          <w:lang w:val="en-US" w:eastAsia="en-US" w:bidi="ar-SA"/>
        </w:rPr>
      </w:pPr>
      <w:r>
        <w:rPr>
          <w:rFonts w:hint="eastAsia" w:ascii="宋体" w:hAnsi="宋体" w:eastAsia="宋体" w:cs="宋体"/>
          <w:b w:val="0"/>
          <w:bCs w:val="0"/>
          <w:kern w:val="2"/>
          <w:sz w:val="28"/>
          <w:szCs w:val="28"/>
          <w:lang w:val="en-US" w:eastAsia="en-US" w:bidi="ar-SA"/>
        </w:rPr>
        <w:t>中国残联自成立以来，已将肢体残疾儿童康复服务纳入国家残疾人事业总体规划，致力于构建一个全面覆盖的服务体系。这包括制定和实施一系列针对性康复计划，为肢体残疾儿童提供早期干预、医疗康复、教育支持和社会融入等多方面帮助。根据第二次全国残疾人抽样调查（简称“二抽”），我国0-6岁肢体残疾儿童约有167.8万人，占残疾人总数的2.02%，每年新增0岁到6岁残疾儿童约19.9万人。2014年的全国残疾儿童服务福利及需求调查表明，我省残疾儿童约有4.35万人，其中肢体残疾儿童约占38%，重度残疾儿童过半。从2019年至2023年底，陕西省为60991名残疾儿童及持证残疾人提供了基本康复服务，其中肢体残疾儿童有12374人。这些数据显示了陕西省在为残疾儿童提供基本康复服务方面所做的努力，持续推进了对肢体残疾儿童康复的救助。</w:t>
      </w:r>
    </w:p>
    <w:p>
      <w:pPr>
        <w:pStyle w:val="2"/>
        <w:numPr>
          <w:ilvl w:val="0"/>
          <w:numId w:val="0"/>
        </w:numPr>
        <w:ind w:leftChars="0" w:firstLine="560" w:firstLineChars="200"/>
        <w:rPr>
          <w:rFonts w:hint="eastAsia" w:ascii="宋体" w:hAnsi="宋体" w:eastAsia="宋体" w:cs="宋体"/>
          <w:b w:val="0"/>
          <w:bCs w:val="0"/>
          <w:kern w:val="2"/>
          <w:sz w:val="28"/>
          <w:szCs w:val="28"/>
          <w:lang w:val="en-US" w:eastAsia="en-US" w:bidi="ar-SA"/>
        </w:rPr>
      </w:pPr>
      <w:r>
        <w:rPr>
          <w:rFonts w:hint="eastAsia" w:ascii="宋体" w:hAnsi="宋体" w:eastAsia="宋体" w:cs="宋体"/>
          <w:b w:val="0"/>
          <w:bCs w:val="0"/>
          <w:kern w:val="2"/>
          <w:sz w:val="28"/>
          <w:szCs w:val="28"/>
          <w:lang w:val="en-US" w:eastAsia="en-US" w:bidi="ar-SA"/>
        </w:rPr>
        <w:t>0-6岁是儿童发育的关键时期，这一时期是大脑发育中的关键时期，神经元以惊人的速度繁殖，突触连接形成迅速，儿童大脑更容易建立新的神经连接和学习新技能，如若充分利用儿童这个时机，通过提供规范化康复服务、有效干预，可最大程度促进儿童肢体、语言、认知和社交领域的发展，对儿童整体发展具有长远的积极影响。因此，为提高康复服务的专业化和系统化，保障残疾儿童权益，并确保我省残疾儿童康复服务的规范化和标准化，填补对肢体残疾儿童服务规范的空白，同时推进我省各机构肢体康复标准化人才梯队建设，构建康复治疗师规范化人才培养模式，《0-6岁残疾儿童康复服务规范 肢体残疾》的制定具有重要意义，具体如下：</w:t>
      </w:r>
    </w:p>
    <w:p>
      <w:pPr>
        <w:pStyle w:val="2"/>
        <w:numPr>
          <w:ilvl w:val="0"/>
          <w:numId w:val="0"/>
        </w:numPr>
        <w:ind w:leftChars="0" w:firstLine="560" w:firstLineChars="200"/>
        <w:rPr>
          <w:rFonts w:hint="eastAsia" w:ascii="宋体" w:hAnsi="宋体" w:eastAsia="宋体" w:cs="宋体"/>
          <w:b w:val="0"/>
          <w:bCs w:val="0"/>
          <w:kern w:val="2"/>
          <w:sz w:val="28"/>
          <w:szCs w:val="28"/>
          <w:lang w:val="en-US" w:eastAsia="en-US" w:bidi="ar-SA"/>
        </w:rPr>
      </w:pPr>
      <w:r>
        <w:rPr>
          <w:rFonts w:hint="eastAsia" w:ascii="宋体" w:hAnsi="宋体" w:eastAsia="宋体" w:cs="宋体"/>
          <w:b w:val="0"/>
          <w:bCs w:val="0"/>
          <w:kern w:val="2"/>
          <w:sz w:val="28"/>
          <w:szCs w:val="28"/>
          <w:lang w:val="en-US" w:eastAsia="zh-CN" w:bidi="ar-SA"/>
        </w:rPr>
        <w:t>1、</w:t>
      </w:r>
      <w:r>
        <w:rPr>
          <w:rFonts w:hint="eastAsia" w:ascii="宋体" w:hAnsi="宋体" w:eastAsia="宋体" w:cs="宋体"/>
          <w:b w:val="0"/>
          <w:bCs w:val="0"/>
          <w:kern w:val="2"/>
          <w:sz w:val="28"/>
          <w:szCs w:val="28"/>
          <w:lang w:val="en-US" w:eastAsia="en-US" w:bidi="ar-SA"/>
        </w:rPr>
        <w:t>明确治疗体系</w:t>
      </w:r>
    </w:p>
    <w:p>
      <w:pPr>
        <w:pStyle w:val="2"/>
        <w:numPr>
          <w:ilvl w:val="0"/>
          <w:numId w:val="0"/>
        </w:numPr>
        <w:ind w:leftChars="0" w:firstLine="560" w:firstLineChars="200"/>
        <w:rPr>
          <w:rFonts w:hint="eastAsia" w:ascii="宋体" w:hAnsi="宋体" w:eastAsia="宋体" w:cs="宋体"/>
          <w:b w:val="0"/>
          <w:bCs w:val="0"/>
          <w:kern w:val="2"/>
          <w:sz w:val="28"/>
          <w:szCs w:val="28"/>
          <w:lang w:val="en-US" w:eastAsia="en-US" w:bidi="ar-SA"/>
        </w:rPr>
      </w:pPr>
      <w:r>
        <w:rPr>
          <w:rFonts w:hint="eastAsia" w:ascii="宋体" w:hAnsi="宋体" w:eastAsia="宋体" w:cs="宋体"/>
          <w:b w:val="0"/>
          <w:bCs w:val="0"/>
          <w:kern w:val="2"/>
          <w:sz w:val="28"/>
          <w:szCs w:val="28"/>
          <w:lang w:val="en-US" w:eastAsia="en-US" w:bidi="ar-SA"/>
        </w:rPr>
        <w:t>本标准的制定首先确立了一个明确的治疗体系，这为肢体残疾儿童的康复提供了一个科学、系统的治疗框架。治疗体系的明确性意味着康复服务不再是零散的、随意的，而是有序的、有计划的。它包括了从初步评估到治疗计划制定，再到实施和后续跟踪的全过程。这种体系化的治疗模式有助于提高治疗的有效性，确保儿童能够在关键的康复时期得到最适合的干预措施。此外，明确的治疗体系还有助于专业人员之间的沟通和协作，使得跨学科团队能够更加高效地工作，共同为儿童的康复目标努力。</w:t>
      </w:r>
    </w:p>
    <w:p>
      <w:pPr>
        <w:pStyle w:val="2"/>
        <w:numPr>
          <w:ilvl w:val="0"/>
          <w:numId w:val="0"/>
        </w:numPr>
        <w:ind w:leftChars="0" w:firstLine="560" w:firstLineChars="200"/>
        <w:rPr>
          <w:rFonts w:hint="eastAsia" w:ascii="宋体" w:hAnsi="宋体" w:eastAsia="宋体" w:cs="宋体"/>
          <w:b w:val="0"/>
          <w:bCs w:val="0"/>
          <w:kern w:val="2"/>
          <w:sz w:val="28"/>
          <w:szCs w:val="28"/>
          <w:lang w:val="en-US" w:eastAsia="en-US" w:bidi="ar-SA"/>
        </w:rPr>
      </w:pPr>
      <w:r>
        <w:rPr>
          <w:rFonts w:hint="eastAsia" w:ascii="宋体" w:hAnsi="宋体" w:eastAsia="宋体" w:cs="宋体"/>
          <w:b w:val="0"/>
          <w:bCs w:val="0"/>
          <w:kern w:val="2"/>
          <w:sz w:val="28"/>
          <w:szCs w:val="28"/>
          <w:lang w:val="en-US" w:eastAsia="zh-CN" w:bidi="ar-SA"/>
        </w:rPr>
        <w:t>2、</w:t>
      </w:r>
      <w:r>
        <w:rPr>
          <w:rFonts w:hint="eastAsia" w:ascii="宋体" w:hAnsi="宋体" w:eastAsia="宋体" w:cs="宋体"/>
          <w:b w:val="0"/>
          <w:bCs w:val="0"/>
          <w:kern w:val="2"/>
          <w:sz w:val="28"/>
          <w:szCs w:val="28"/>
          <w:lang w:val="en-US" w:eastAsia="en-US" w:bidi="ar-SA"/>
        </w:rPr>
        <w:t>统一服务方案</w:t>
      </w:r>
    </w:p>
    <w:p>
      <w:pPr>
        <w:pStyle w:val="2"/>
        <w:numPr>
          <w:ilvl w:val="0"/>
          <w:numId w:val="0"/>
        </w:numPr>
        <w:ind w:leftChars="0" w:firstLine="560" w:firstLineChars="200"/>
        <w:rPr>
          <w:rFonts w:hint="eastAsia" w:ascii="宋体" w:hAnsi="宋体" w:eastAsia="宋体" w:cs="宋体"/>
          <w:b w:val="0"/>
          <w:bCs w:val="0"/>
          <w:kern w:val="2"/>
          <w:sz w:val="28"/>
          <w:szCs w:val="28"/>
          <w:lang w:val="en-US" w:eastAsia="en-US" w:bidi="ar-SA"/>
        </w:rPr>
      </w:pPr>
      <w:r>
        <w:rPr>
          <w:rFonts w:hint="eastAsia" w:ascii="宋体" w:hAnsi="宋体" w:eastAsia="宋体" w:cs="宋体"/>
          <w:b w:val="0"/>
          <w:bCs w:val="0"/>
          <w:kern w:val="2"/>
          <w:sz w:val="28"/>
          <w:szCs w:val="28"/>
          <w:lang w:val="en-US" w:eastAsia="en-US" w:bidi="ar-SA"/>
        </w:rPr>
        <w:t>统一服务方案是确保服务质量和效果的关键。通过统一服务方案，可以确保所有提供康复服务的机构和专业人员都遵循相同的标准和流程。这不仅有助于提高服务的一致性和连贯性，还有助于家长和儿童更好地理解康复流程，减少因服务差异带来的困惑和不便。统一的服务方案还意味着可以建立起一套评价和监督机制，确保服务质量得到持续的监控和改进。</w:t>
      </w:r>
    </w:p>
    <w:p>
      <w:pPr>
        <w:pStyle w:val="2"/>
        <w:numPr>
          <w:ilvl w:val="0"/>
          <w:numId w:val="0"/>
        </w:numPr>
        <w:ind w:leftChars="0" w:firstLine="560" w:firstLineChars="200"/>
        <w:rPr>
          <w:rFonts w:hint="eastAsia" w:ascii="宋体" w:hAnsi="宋体" w:eastAsia="宋体" w:cs="宋体"/>
          <w:b w:val="0"/>
          <w:bCs w:val="0"/>
          <w:kern w:val="2"/>
          <w:sz w:val="28"/>
          <w:szCs w:val="28"/>
          <w:lang w:val="en-US" w:eastAsia="en-US" w:bidi="ar-SA"/>
        </w:rPr>
      </w:pPr>
      <w:r>
        <w:rPr>
          <w:rFonts w:hint="eastAsia" w:ascii="宋体" w:hAnsi="宋体" w:eastAsia="宋体" w:cs="宋体"/>
          <w:b w:val="0"/>
          <w:bCs w:val="0"/>
          <w:kern w:val="2"/>
          <w:sz w:val="28"/>
          <w:szCs w:val="28"/>
          <w:lang w:val="en-US" w:eastAsia="zh-CN" w:bidi="ar-SA"/>
        </w:rPr>
        <w:t>3、</w:t>
      </w:r>
      <w:r>
        <w:rPr>
          <w:rFonts w:hint="eastAsia" w:ascii="宋体" w:hAnsi="宋体" w:eastAsia="宋体" w:cs="宋体"/>
          <w:b w:val="0"/>
          <w:bCs w:val="0"/>
          <w:kern w:val="2"/>
          <w:sz w:val="28"/>
          <w:szCs w:val="28"/>
          <w:lang w:val="en-US" w:eastAsia="en-US" w:bidi="ar-SA"/>
        </w:rPr>
        <w:t>优化资源配置</w:t>
      </w:r>
    </w:p>
    <w:p>
      <w:pPr>
        <w:pStyle w:val="2"/>
        <w:numPr>
          <w:ilvl w:val="0"/>
          <w:numId w:val="0"/>
        </w:numPr>
        <w:ind w:leftChars="0" w:firstLine="560" w:firstLineChars="200"/>
        <w:rPr>
          <w:rFonts w:hint="eastAsia" w:ascii="宋体" w:hAnsi="宋体" w:eastAsia="宋体" w:cs="宋体"/>
          <w:b w:val="0"/>
          <w:bCs w:val="0"/>
          <w:kern w:val="2"/>
          <w:sz w:val="28"/>
          <w:szCs w:val="28"/>
          <w:lang w:val="en-US" w:eastAsia="en-US" w:bidi="ar-SA"/>
        </w:rPr>
      </w:pPr>
      <w:r>
        <w:rPr>
          <w:rFonts w:hint="eastAsia" w:ascii="宋体" w:hAnsi="宋体" w:eastAsia="宋体" w:cs="宋体"/>
          <w:b w:val="0"/>
          <w:bCs w:val="0"/>
          <w:kern w:val="2"/>
          <w:sz w:val="28"/>
          <w:szCs w:val="28"/>
          <w:lang w:val="en-US" w:eastAsia="en-US" w:bidi="ar-SA"/>
        </w:rPr>
        <w:t>优化资源配置是提高康复服务效率和效果的重要手段。通过制定本项标准，可以更加合理地分配和利用康复资源，包括医疗设备、专业人才和财政支持等。这不仅提高了资源的使用效率，还有助于确保资源能够被分配到最需要的地方，满足不同肢体残疾儿童的需求。优化资源配置还涉及到对康复服务提供者的培训和能力建设，确保他们能够提供符合标准的高质量服务。</w:t>
      </w:r>
    </w:p>
    <w:p>
      <w:pPr>
        <w:pStyle w:val="2"/>
        <w:numPr>
          <w:ilvl w:val="0"/>
          <w:numId w:val="0"/>
        </w:numPr>
        <w:ind w:leftChars="0" w:firstLine="560" w:firstLineChars="200"/>
        <w:rPr>
          <w:rFonts w:hint="eastAsia" w:ascii="宋体" w:hAnsi="宋体" w:eastAsia="宋体" w:cs="宋体"/>
          <w:b w:val="0"/>
          <w:bCs w:val="0"/>
          <w:kern w:val="2"/>
          <w:sz w:val="28"/>
          <w:szCs w:val="28"/>
          <w:lang w:val="en-US" w:eastAsia="en-US" w:bidi="ar-SA"/>
        </w:rPr>
      </w:pPr>
      <w:r>
        <w:rPr>
          <w:rFonts w:hint="eastAsia" w:ascii="宋体" w:hAnsi="宋体" w:eastAsia="宋体" w:cs="宋体"/>
          <w:b w:val="0"/>
          <w:bCs w:val="0"/>
          <w:kern w:val="2"/>
          <w:sz w:val="28"/>
          <w:szCs w:val="28"/>
          <w:lang w:val="en-US" w:eastAsia="zh-CN" w:bidi="ar-SA"/>
        </w:rPr>
        <w:t>4、</w:t>
      </w:r>
      <w:r>
        <w:rPr>
          <w:rFonts w:hint="eastAsia" w:ascii="宋体" w:hAnsi="宋体" w:eastAsia="宋体" w:cs="宋体"/>
          <w:b w:val="0"/>
          <w:bCs w:val="0"/>
          <w:kern w:val="2"/>
          <w:sz w:val="28"/>
          <w:szCs w:val="28"/>
          <w:lang w:val="en-US" w:eastAsia="en-US" w:bidi="ar-SA"/>
        </w:rPr>
        <w:t>保障残疾儿童权益</w:t>
      </w:r>
    </w:p>
    <w:p>
      <w:pPr>
        <w:pStyle w:val="2"/>
        <w:numPr>
          <w:ilvl w:val="0"/>
          <w:numId w:val="0"/>
        </w:numPr>
        <w:ind w:leftChars="0" w:firstLine="560" w:firstLineChars="200"/>
        <w:rPr>
          <w:rFonts w:hint="eastAsia" w:ascii="宋体" w:hAnsi="宋体" w:eastAsia="宋体" w:cs="宋体"/>
          <w:b w:val="0"/>
          <w:bCs w:val="0"/>
          <w:kern w:val="2"/>
          <w:sz w:val="28"/>
          <w:szCs w:val="28"/>
          <w:lang w:val="en-US" w:eastAsia="en-US" w:bidi="ar-SA"/>
        </w:rPr>
      </w:pPr>
      <w:r>
        <w:rPr>
          <w:rFonts w:hint="eastAsia" w:ascii="宋体" w:hAnsi="宋体" w:eastAsia="宋体" w:cs="宋体"/>
          <w:b w:val="0"/>
          <w:bCs w:val="0"/>
          <w:kern w:val="2"/>
          <w:sz w:val="28"/>
          <w:szCs w:val="28"/>
          <w:lang w:val="en-US" w:eastAsia="en-US" w:bidi="ar-SA"/>
        </w:rPr>
        <w:t>保障残疾儿童权益是制定本标准的核心价值观。我省地方标准的制定，可以确保肢体残疾儿童的基本权益得到尊重和保护，包括他们接受康复服务的权利、参与社会生活的权利以及接受教育和发展的权利。这有助于促进社会的包容性和多样性，确保残疾儿童能够享有与其他儿童相同的机会和待遇。此外，保障儿童权益还涉及到对家庭的支持，包括提供信息、咨询和心理支持，帮助家庭成员更好地理解和参与儿童的康复过程。</w:t>
      </w:r>
    </w:p>
    <w:p>
      <w:pPr>
        <w:pStyle w:val="2"/>
        <w:numPr>
          <w:ilvl w:val="0"/>
          <w:numId w:val="0"/>
        </w:numPr>
        <w:ind w:leftChars="0" w:firstLine="560" w:firstLineChars="200"/>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en-US" w:bidi="ar-SA"/>
        </w:rPr>
        <w:t>通过这四点，制定本项省级地方标准不仅为肢体残疾儿童提供了一个全面、系统的康复服务框架，还促进了康复服务领域的专业化、规范化发展。通过实施本标准，可以提高康复服务的质量和效率，保障儿童的权益，促进社会的包容性和多样性，为残疾儿童的全面发展和社会融合提供坚实的基础</w:t>
      </w:r>
      <w:r>
        <w:rPr>
          <w:rFonts w:hint="eastAsia" w:ascii="宋体" w:hAnsi="宋体" w:eastAsia="宋体" w:cs="宋体"/>
          <w:b w:val="0"/>
          <w:bCs w:val="0"/>
          <w:kern w:val="2"/>
          <w:sz w:val="28"/>
          <w:szCs w:val="28"/>
          <w:lang w:val="en-US" w:eastAsia="zh-CN" w:bidi="ar-SA"/>
        </w:rPr>
        <w:t>。</w:t>
      </w:r>
    </w:p>
    <w:p>
      <w:pPr>
        <w:pStyle w:val="2"/>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三、主要起草过程</w:t>
      </w:r>
    </w:p>
    <w:p>
      <w:pPr>
        <w:pStyle w:val="2"/>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(一)预研阶段</w:t>
      </w:r>
    </w:p>
    <w:p>
      <w:pPr>
        <w:pStyle w:val="2"/>
        <w:ind w:firstLine="560" w:firstLineChars="200"/>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收集国家和省内的相关文件，对文件进行详尽的解读分析，后通过相关单位进行了走访调研，听取行业专家学者们意见和建议。结合相关素材及专家学者意见，通过起草小组对材料进行整理分析后，召开标准预研会等环节，针对大家再次提出的相关内容中可借鉴的观点及所指出的相关问题进行梳理，进行可行性论证。通过多次研究讨论，确定标准大纲和编写思路。</w:t>
      </w:r>
    </w:p>
    <w:p>
      <w:pPr>
        <w:pStyle w:val="2"/>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(二)立项阶段</w:t>
      </w:r>
    </w:p>
    <w:p>
      <w:pPr>
        <w:pStyle w:val="2"/>
        <w:ind w:firstLine="560" w:firstLineChars="200"/>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由陕西省残疾人联合会向陕西省残疾人联合会提交地方标准制定立项申请函、标准草案、标准编制说明等材料，经陕西省残疾人联合会同意后推荐到陕西省市场监督管理局，参加由省市场监督管理局组织的立项答辩并通过，2024年9月10日下达了《陕西省市场监督管理局关于印发《2024年省级地方标准申报指南》的通知（陕市监发〔2024〕39号），本标准正式获批立项。</w:t>
      </w:r>
    </w:p>
    <w:p>
      <w:pPr>
        <w:pStyle w:val="2"/>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(三)起草阶段</w:t>
      </w:r>
    </w:p>
    <w:p>
      <w:pPr>
        <w:pStyle w:val="2"/>
        <w:numPr>
          <w:ilvl w:val="0"/>
          <w:numId w:val="0"/>
        </w:numPr>
        <w:ind w:leftChars="0" w:firstLine="560" w:firstLineChars="200"/>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陕西省残疾人联合会、陕西省康复医院、西安市儿童医院、西安中医脑病医院、陕西省标准化研究院。共同启动《0～6岁残疾儿童康复服务规范 肢体障碍》编制工作，成立标准编制小组，收集背景材料和标准编制参考、引用资料，进行归纳整理，搭建标准内容框架，最终形成陕西省地方标准《0～6岁残疾儿童康复服务规范 肢体障碍》(征求意见稿)，报送陕西省市场监管局审核。</w:t>
      </w:r>
    </w:p>
    <w:p>
      <w:pPr>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四、制定标准的原则和依据，与现行法律法规与标准的关系</w:t>
      </w:r>
    </w:p>
    <w:p>
      <w:pPr>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(一)标准制定遵循的基本原则</w:t>
      </w:r>
    </w:p>
    <w:p>
      <w:pPr>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 xml:space="preserve">    地方标准《0～6岁残疾儿童康复服务规范 肢体障碍》制定工作严格遵循科学性、规范性和实用性原则，力求标准规定的条款准确无歧义，标准的结构和内容符合GB/T1.1-2020《标准化工作导则第1部分:标准化文件的结构和起草规则》，既遵循相关国家标准和地方标准的要求，又充分体现我省残疾儿童康复服务特点，使规范实用和可操作。同时，结合残疾儿童康复行业发展中的实际经验，参考相关的国家标准和行业标准。</w:t>
      </w:r>
    </w:p>
    <w:p>
      <w:pPr>
        <w:numPr>
          <w:ilvl w:val="0"/>
          <w:numId w:val="3"/>
        </w:numPr>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标准主要内容的确定依据及内容的说明</w:t>
      </w:r>
    </w:p>
    <w:p>
      <w:pPr>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1.编制依据</w:t>
      </w:r>
    </w:p>
    <w:p>
      <w:pPr>
        <w:ind w:firstLine="560" w:firstLineChars="200"/>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按照《标准化工作导则第1部分:标准化文件的结构和起草规则》(GB/T 1.1-2020)要求进行起草，编制中引用国家标准4项。在编制过程中参考了现有的国家、地方和行业标准，同时考虑了残疾儿童康复的实际需要，制定依据与技术。参考包括:</w:t>
      </w:r>
    </w:p>
    <w:p>
      <w:pPr>
        <w:pStyle w:val="2"/>
        <w:numPr>
          <w:ilvl w:val="0"/>
          <w:numId w:val="4"/>
        </w:numPr>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主要内容</w:t>
      </w:r>
    </w:p>
    <w:p>
      <w:pPr>
        <w:keepNext w:val="0"/>
        <w:keepLines w:val="0"/>
        <w:pageBreakBefore w:val="0"/>
        <w:widowControl w:val="0"/>
        <w:numPr>
          <w:ilvl w:val="0"/>
          <w:numId w:val="5"/>
        </w:numPr>
        <w:kinsoku/>
        <w:wordWrap/>
        <w:overflowPunct/>
        <w:topLinePunct w:val="0"/>
        <w:autoSpaceDE/>
        <w:autoSpaceDN/>
        <w:bidi w:val="0"/>
        <w:adjustRightInd/>
        <w:snapToGrid/>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范围</w:t>
      </w:r>
    </w:p>
    <w:p>
      <w:pPr>
        <w:pStyle w:val="5"/>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本文件规定了0-6岁肢体残疾儿童康复服务的术语和定义、基本要求、服务流程、服务要求及服务评价与改进。</w:t>
      </w:r>
    </w:p>
    <w:p>
      <w:pPr>
        <w:pStyle w:val="2"/>
        <w:numPr>
          <w:ilvl w:val="0"/>
          <w:numId w:val="0"/>
        </w:numPr>
        <w:ind w:firstLine="560" w:firstLineChars="200"/>
        <w:rPr>
          <w:rFonts w:hint="default"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本文件适用于机构提供的0-6岁肢体残疾儿童康复服务</w:t>
      </w:r>
      <w:r>
        <w:rPr>
          <w:rFonts w:hint="default" w:ascii="宋体" w:hAnsi="宋体" w:eastAsia="宋体" w:cs="宋体"/>
          <w:b w:val="0"/>
          <w:bCs w:val="0"/>
          <w:kern w:val="2"/>
          <w:sz w:val="28"/>
          <w:szCs w:val="28"/>
          <w:lang w:val="en-US" w:eastAsia="zh-CN" w:bidi="ar-SA"/>
        </w:rPr>
        <w:t>。</w:t>
      </w:r>
    </w:p>
    <w:p>
      <w:pPr>
        <w:keepNext w:val="0"/>
        <w:keepLines w:val="0"/>
        <w:pageBreakBefore w:val="0"/>
        <w:widowControl w:val="0"/>
        <w:kinsoku/>
        <w:wordWrap/>
        <w:overflowPunct/>
        <w:topLinePunct w:val="0"/>
        <w:autoSpaceDE/>
        <w:autoSpaceDN/>
        <w:bidi w:val="0"/>
        <w:adjustRightInd/>
        <w:snapToGrid/>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2、规范性引用文件</w:t>
      </w:r>
    </w:p>
    <w:p>
      <w:pPr>
        <w:pStyle w:val="5"/>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本文件引用了GB 24436 《康复训练器械安全通用要求》、GB 50352 《民用建筑设计通则》、GB 50763 《无障碍设计规范》</w:t>
      </w:r>
      <w:r>
        <w:rPr>
          <w:rFonts w:hint="eastAsia" w:ascii="宋体" w:hAnsi="宋体" w:eastAsia="宋体" w:cs="宋体"/>
          <w:b w:val="0"/>
          <w:bCs w:val="0"/>
          <w:kern w:val="2"/>
          <w:sz w:val="28"/>
          <w:szCs w:val="28"/>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3、术语和定义</w:t>
      </w:r>
    </w:p>
    <w:p>
      <w:pPr>
        <w:pStyle w:val="2"/>
        <w:numPr>
          <w:ilvl w:val="0"/>
          <w:numId w:val="0"/>
        </w:numPr>
        <w:ind w:leftChars="0" w:firstLine="560" w:firstLineChars="200"/>
        <w:rPr>
          <w:rFonts w:hint="eastAsia" w:cstheme="minorBidi"/>
          <w:b w:val="0"/>
          <w:bCs w:val="0"/>
          <w:color w:val="auto"/>
          <w:kern w:val="2"/>
          <w:sz w:val="28"/>
          <w:szCs w:val="28"/>
          <w:lang w:val="en-US" w:eastAsia="zh-CN" w:bidi="ar-SA"/>
        </w:rPr>
      </w:pPr>
      <w:r>
        <w:rPr>
          <w:rFonts w:hint="eastAsia" w:ascii="宋体" w:hAnsi="宋体" w:eastAsia="宋体" w:cs="宋体"/>
          <w:b w:val="0"/>
          <w:bCs w:val="0"/>
          <w:kern w:val="2"/>
          <w:sz w:val="28"/>
          <w:szCs w:val="28"/>
          <w:lang w:val="en-US" w:eastAsia="zh-CN" w:bidi="ar-SA"/>
        </w:rPr>
        <w:t>本文件有“</w:t>
      </w:r>
      <w:r>
        <w:rPr>
          <w:rFonts w:hint="eastAsia" w:ascii="宋体" w:hAnsi="Times New Roman" w:eastAsia="宋体" w:cstheme="minorBidi"/>
          <w:b w:val="0"/>
          <w:bCs w:val="0"/>
          <w:color w:val="auto"/>
          <w:kern w:val="2"/>
          <w:sz w:val="28"/>
          <w:szCs w:val="28"/>
          <w:lang w:val="en-US" w:eastAsia="zh-CN" w:bidi="ar-SA"/>
        </w:rPr>
        <w:t>肢体残疾</w:t>
      </w:r>
      <w:r>
        <w:rPr>
          <w:rFonts w:hint="eastAsia" w:ascii="宋体" w:hAnsi="宋体" w:eastAsia="宋体" w:cs="宋体"/>
          <w:b w:val="0"/>
          <w:bCs w:val="0"/>
          <w:kern w:val="2"/>
          <w:sz w:val="28"/>
          <w:szCs w:val="28"/>
          <w:lang w:val="en-US" w:eastAsia="zh-CN" w:bidi="ar-SA"/>
        </w:rPr>
        <w:t>”、“</w:t>
      </w:r>
      <w:r>
        <w:rPr>
          <w:rFonts w:hint="eastAsia" w:cstheme="minorBidi"/>
          <w:b w:val="0"/>
          <w:bCs w:val="0"/>
          <w:color w:val="auto"/>
          <w:kern w:val="2"/>
          <w:sz w:val="28"/>
          <w:szCs w:val="28"/>
          <w:lang w:val="en-US" w:eastAsia="zh-CN" w:bidi="ar-SA"/>
        </w:rPr>
        <w:t xml:space="preserve">康复医疗服务 </w:t>
      </w:r>
      <w:r>
        <w:rPr>
          <w:rFonts w:hint="eastAsia" w:ascii="宋体" w:hAnsi="宋体" w:eastAsia="宋体" w:cs="宋体"/>
          <w:b w:val="0"/>
          <w:bCs w:val="0"/>
          <w:kern w:val="2"/>
          <w:sz w:val="28"/>
          <w:szCs w:val="28"/>
          <w:lang w:val="en-US" w:eastAsia="zh-CN" w:bidi="ar-SA"/>
        </w:rPr>
        <w:t>”、“</w:t>
      </w:r>
      <w:r>
        <w:rPr>
          <w:rFonts w:hint="eastAsia" w:cstheme="minorBidi"/>
          <w:b w:val="0"/>
          <w:bCs w:val="0"/>
          <w:color w:val="auto"/>
          <w:kern w:val="2"/>
          <w:sz w:val="28"/>
          <w:szCs w:val="28"/>
          <w:lang w:val="en-US" w:eastAsia="zh-CN" w:bidi="ar-SA"/>
        </w:rPr>
        <w:t>康复评定”、“康复治疗”、“</w:t>
      </w:r>
      <w:r>
        <w:rPr>
          <w:rFonts w:hint="eastAsia" w:ascii="宋体" w:hAnsi="Times New Roman" w:eastAsia="宋体" w:cstheme="minorBidi"/>
          <w:b w:val="0"/>
          <w:bCs w:val="0"/>
          <w:color w:val="auto"/>
          <w:kern w:val="2"/>
          <w:sz w:val="28"/>
          <w:szCs w:val="28"/>
          <w:lang w:val="en-US" w:eastAsia="zh-CN" w:bidi="ar-SA"/>
        </w:rPr>
        <w:t xml:space="preserve">康复宣教 </w:t>
      </w:r>
      <w:r>
        <w:rPr>
          <w:rFonts w:hint="eastAsia" w:cstheme="minorBidi"/>
          <w:b w:val="0"/>
          <w:bCs w:val="0"/>
          <w:color w:val="auto"/>
          <w:kern w:val="2"/>
          <w:sz w:val="28"/>
          <w:szCs w:val="28"/>
          <w:lang w:val="en-US" w:eastAsia="zh-CN" w:bidi="ar-SA"/>
        </w:rPr>
        <w:t>”5个术语和定义。</w:t>
      </w:r>
    </w:p>
    <w:p>
      <w:pPr>
        <w:rPr>
          <w:rFonts w:hint="default" w:ascii="Arial" w:hAnsi="Arial" w:eastAsiaTheme="minorEastAsia" w:cstheme="minorBidi"/>
          <w:b w:val="0"/>
          <w:bCs w:val="0"/>
          <w:color w:val="auto"/>
          <w:kern w:val="2"/>
          <w:sz w:val="28"/>
          <w:szCs w:val="28"/>
          <w:lang w:val="en-US" w:eastAsia="zh-CN" w:bidi="ar-SA"/>
        </w:rPr>
      </w:pPr>
      <w:r>
        <w:rPr>
          <w:rFonts w:hint="eastAsia" w:ascii="Arial" w:hAnsi="Arial" w:eastAsiaTheme="minorEastAsia" w:cstheme="minorBidi"/>
          <w:b w:val="0"/>
          <w:bCs w:val="0"/>
          <w:color w:val="auto"/>
          <w:kern w:val="2"/>
          <w:sz w:val="28"/>
          <w:szCs w:val="28"/>
          <w:lang w:val="en-US" w:eastAsia="zh-CN" w:bidi="ar-SA"/>
        </w:rPr>
        <w:t>4、</w:t>
      </w:r>
      <w:r>
        <w:rPr>
          <w:rFonts w:hint="eastAsia" w:ascii="Arial" w:hAnsi="Arial" w:cstheme="minorBidi"/>
          <w:b w:val="0"/>
          <w:bCs w:val="0"/>
          <w:color w:val="auto"/>
          <w:kern w:val="2"/>
          <w:sz w:val="28"/>
          <w:szCs w:val="28"/>
          <w:lang w:val="en-US" w:eastAsia="zh-CN" w:bidi="ar-SA"/>
        </w:rPr>
        <w:t>基本要求</w:t>
      </w:r>
    </w:p>
    <w:p>
      <w:pPr>
        <w:pStyle w:val="2"/>
        <w:ind w:firstLine="560" w:firstLineChars="200"/>
        <w:rPr>
          <w:rFonts w:hint="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总体要求包括：机构要求、场地环境、设施设备及人员要求。</w:t>
      </w:r>
    </w:p>
    <w:p>
      <w:pPr>
        <w:rPr>
          <w:rFonts w:hint="default" w:ascii="Arial" w:hAnsi="Arial" w:eastAsiaTheme="minorEastAsia" w:cstheme="minorBidi"/>
          <w:b w:val="0"/>
          <w:bCs w:val="0"/>
          <w:color w:val="auto"/>
          <w:kern w:val="2"/>
          <w:sz w:val="28"/>
          <w:szCs w:val="28"/>
          <w:lang w:val="en-US" w:eastAsia="zh-CN" w:bidi="ar-SA"/>
        </w:rPr>
      </w:pPr>
      <w:r>
        <w:rPr>
          <w:rFonts w:hint="eastAsia" w:ascii="Arial" w:hAnsi="Arial" w:cstheme="minorBidi"/>
          <w:b w:val="0"/>
          <w:bCs w:val="0"/>
          <w:color w:val="auto"/>
          <w:kern w:val="2"/>
          <w:sz w:val="28"/>
          <w:szCs w:val="28"/>
          <w:lang w:val="en-US" w:eastAsia="zh-CN" w:bidi="ar-SA"/>
        </w:rPr>
        <w:t>5、服务流程</w:t>
      </w:r>
    </w:p>
    <w:p>
      <w:pPr>
        <w:pStyle w:val="2"/>
        <w:ind w:firstLine="560" w:firstLineChars="200"/>
        <w:rPr>
          <w:rFonts w:hint="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主要包括：康复服务流程图、矫形器适配流程。</w:t>
      </w:r>
    </w:p>
    <w:p>
      <w:pPr>
        <w:rPr>
          <w:rFonts w:hint="eastAsia" w:ascii="Arial" w:hAnsi="Arial" w:cstheme="minorBidi"/>
          <w:b w:val="0"/>
          <w:bCs w:val="0"/>
          <w:color w:val="auto"/>
          <w:kern w:val="2"/>
          <w:sz w:val="28"/>
          <w:szCs w:val="28"/>
          <w:lang w:val="en-US" w:eastAsia="zh-CN" w:bidi="ar-SA"/>
        </w:rPr>
      </w:pPr>
      <w:r>
        <w:rPr>
          <w:rFonts w:hint="eastAsia" w:ascii="Arial" w:hAnsi="Arial" w:cstheme="minorBidi"/>
          <w:b w:val="0"/>
          <w:bCs w:val="0"/>
          <w:color w:val="auto"/>
          <w:kern w:val="2"/>
          <w:sz w:val="28"/>
          <w:szCs w:val="28"/>
          <w:lang w:val="en-US" w:eastAsia="zh-CN" w:bidi="ar-SA"/>
        </w:rPr>
        <w:t>6、服务内容</w:t>
      </w:r>
    </w:p>
    <w:p>
      <w:pPr>
        <w:pStyle w:val="2"/>
        <w:ind w:firstLine="560" w:firstLineChars="200"/>
        <w:rPr>
          <w:rFonts w:hint="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主要包括：康复服务、康复辅助器具服务。</w:t>
      </w:r>
    </w:p>
    <w:p>
      <w:pPr>
        <w:rPr>
          <w:rFonts w:hint="eastAsia" w:ascii="Arial" w:hAnsi="Arial" w:cstheme="minorBidi"/>
          <w:b w:val="0"/>
          <w:bCs w:val="0"/>
          <w:color w:val="auto"/>
          <w:kern w:val="2"/>
          <w:sz w:val="28"/>
          <w:szCs w:val="28"/>
          <w:lang w:val="en-US" w:eastAsia="zh-CN" w:bidi="ar-SA"/>
        </w:rPr>
      </w:pPr>
      <w:r>
        <w:rPr>
          <w:rFonts w:hint="eastAsia" w:ascii="Arial" w:hAnsi="Arial" w:cstheme="minorBidi"/>
          <w:b w:val="0"/>
          <w:bCs w:val="0"/>
          <w:color w:val="auto"/>
          <w:kern w:val="2"/>
          <w:sz w:val="28"/>
          <w:szCs w:val="28"/>
          <w:lang w:val="en-US" w:eastAsia="zh-CN" w:bidi="ar-SA"/>
        </w:rPr>
        <w:t>7、档案管理</w:t>
      </w:r>
    </w:p>
    <w:p>
      <w:pPr>
        <w:pStyle w:val="2"/>
        <w:ind w:firstLine="560" w:firstLineChars="200"/>
        <w:rPr>
          <w:rFonts w:hint="eastAsia" w:cstheme="minorBidi"/>
          <w:b w:val="0"/>
          <w:bCs w:val="0"/>
          <w:color w:val="auto"/>
          <w:kern w:val="2"/>
          <w:sz w:val="28"/>
          <w:szCs w:val="28"/>
          <w:lang w:val="en-US" w:eastAsia="zh-CN" w:bidi="ar-SA"/>
        </w:rPr>
      </w:pPr>
      <w:r>
        <w:rPr>
          <w:rFonts w:hint="eastAsia" w:cstheme="minorBidi"/>
          <w:b w:val="0"/>
          <w:bCs w:val="0"/>
          <w:color w:val="auto"/>
          <w:kern w:val="2"/>
          <w:sz w:val="28"/>
          <w:szCs w:val="28"/>
          <w:lang w:val="en-US" w:eastAsia="zh-CN" w:bidi="ar-SA"/>
        </w:rPr>
        <w:t>主要包括：机构为肢体残疾儿童建立的个人档案及矫形器适配由承接服务机构汇总受益人的档案</w:t>
      </w:r>
      <w:r>
        <w:rPr>
          <w:rFonts w:hint="eastAsia" w:cstheme="minorBidi"/>
          <w:b w:val="0"/>
          <w:bCs w:val="0"/>
          <w:color w:val="auto"/>
          <w:kern w:val="2"/>
          <w:sz w:val="28"/>
          <w:szCs w:val="28"/>
          <w:lang w:val="en-US" w:eastAsia="zh-CN" w:bidi="ar-SA"/>
        </w:rPr>
        <w:t>。</w:t>
      </w:r>
    </w:p>
    <w:p>
      <w:pPr>
        <w:numPr>
          <w:ilvl w:val="0"/>
          <w:numId w:val="6"/>
        </w:numPr>
        <w:rPr>
          <w:rFonts w:hint="eastAsia" w:ascii="Arial" w:hAnsi="Arial" w:cstheme="minorBidi"/>
          <w:b w:val="0"/>
          <w:bCs w:val="0"/>
          <w:color w:val="auto"/>
          <w:kern w:val="2"/>
          <w:sz w:val="28"/>
          <w:szCs w:val="28"/>
          <w:lang w:val="en-US" w:eastAsia="zh-CN" w:bidi="ar-SA"/>
        </w:rPr>
      </w:pPr>
      <w:r>
        <w:rPr>
          <w:rFonts w:hint="eastAsia" w:ascii="Arial" w:hAnsi="Arial" w:cstheme="minorBidi"/>
          <w:b w:val="0"/>
          <w:bCs w:val="0"/>
          <w:color w:val="auto"/>
          <w:kern w:val="2"/>
          <w:sz w:val="28"/>
          <w:szCs w:val="28"/>
          <w:lang w:val="en-US" w:eastAsia="zh-CN" w:bidi="ar-SA"/>
        </w:rPr>
        <w:t>服务评价与改进</w:t>
      </w:r>
    </w:p>
    <w:p>
      <w:pPr>
        <w:pStyle w:val="2"/>
        <w:ind w:firstLine="560" w:firstLineChars="200"/>
        <w:rPr>
          <w:rFonts w:hint="default"/>
          <w:lang w:val="en-US" w:eastAsia="zh-CN"/>
        </w:rPr>
      </w:pPr>
      <w:r>
        <w:rPr>
          <w:rFonts w:hint="eastAsia" w:cstheme="minorBidi"/>
          <w:b w:val="0"/>
          <w:bCs w:val="0"/>
          <w:color w:val="auto"/>
          <w:kern w:val="2"/>
          <w:sz w:val="28"/>
          <w:szCs w:val="28"/>
          <w:lang w:val="en-US" w:eastAsia="zh-CN" w:bidi="ar-SA"/>
        </w:rPr>
        <w:t>主要包括了评价的方式、时间、指标及改进。</w:t>
      </w:r>
    </w:p>
    <w:p>
      <w:pPr>
        <w:pStyle w:val="6"/>
        <w:numPr>
          <w:ilvl w:val="0"/>
          <w:numId w:val="0"/>
        </w:numPr>
        <w:ind w:leftChars="0"/>
        <w:jc w:val="left"/>
        <w:rPr>
          <w:rFonts w:hint="eastAsia" w:ascii="宋体" w:hAnsi="宋体" w:eastAsia="宋体" w:cs="宋体"/>
          <w:b/>
          <w:sz w:val="28"/>
          <w:szCs w:val="28"/>
        </w:rPr>
      </w:pPr>
      <w:r>
        <w:rPr>
          <w:rFonts w:hint="eastAsia" w:ascii="宋体" w:hAnsi="宋体" w:eastAsia="宋体" w:cs="宋体"/>
          <w:b/>
          <w:sz w:val="28"/>
          <w:szCs w:val="28"/>
          <w:lang w:eastAsia="zh-CN"/>
        </w:rPr>
        <w:t>五、</w:t>
      </w:r>
      <w:r>
        <w:rPr>
          <w:rFonts w:hint="eastAsia" w:ascii="宋体" w:hAnsi="宋体" w:eastAsia="宋体" w:cs="宋体"/>
          <w:b/>
          <w:sz w:val="28"/>
          <w:szCs w:val="28"/>
        </w:rPr>
        <w:t>知识产权说明</w:t>
      </w:r>
    </w:p>
    <w:p>
      <w:pPr>
        <w:ind w:firstLine="570"/>
        <w:jc w:val="left"/>
        <w:rPr>
          <w:rFonts w:hint="eastAsia" w:ascii="宋体" w:hAnsi="宋体" w:eastAsia="宋体" w:cs="宋体"/>
          <w:sz w:val="28"/>
          <w:szCs w:val="28"/>
        </w:rPr>
      </w:pPr>
      <w:r>
        <w:rPr>
          <w:rFonts w:hint="eastAsia" w:ascii="宋体" w:hAnsi="宋体" w:eastAsia="宋体" w:cs="宋体"/>
          <w:sz w:val="28"/>
          <w:szCs w:val="28"/>
        </w:rPr>
        <w:t>无。</w:t>
      </w:r>
    </w:p>
    <w:p>
      <w:pPr>
        <w:pStyle w:val="6"/>
        <w:numPr>
          <w:ilvl w:val="0"/>
          <w:numId w:val="0"/>
        </w:numPr>
        <w:ind w:leftChars="0"/>
        <w:jc w:val="left"/>
        <w:rPr>
          <w:rFonts w:hint="eastAsia" w:ascii="宋体" w:hAnsi="宋体" w:eastAsia="宋体" w:cs="宋体"/>
          <w:b/>
          <w:sz w:val="28"/>
          <w:szCs w:val="28"/>
        </w:rPr>
      </w:pPr>
      <w:r>
        <w:rPr>
          <w:rFonts w:hint="eastAsia" w:ascii="宋体" w:hAnsi="宋体" w:eastAsia="宋体" w:cs="宋体"/>
          <w:b/>
          <w:sz w:val="28"/>
          <w:szCs w:val="28"/>
          <w:lang w:eastAsia="zh-CN"/>
        </w:rPr>
        <w:t>六、</w:t>
      </w:r>
      <w:r>
        <w:rPr>
          <w:rFonts w:hint="eastAsia" w:ascii="宋体" w:hAnsi="宋体" w:eastAsia="宋体" w:cs="宋体"/>
          <w:b/>
          <w:sz w:val="28"/>
          <w:szCs w:val="28"/>
        </w:rPr>
        <w:t>采标情况</w:t>
      </w:r>
    </w:p>
    <w:p>
      <w:pPr>
        <w:ind w:firstLine="570"/>
        <w:jc w:val="left"/>
        <w:rPr>
          <w:rFonts w:hint="eastAsia" w:ascii="宋体" w:hAnsi="宋体" w:eastAsia="宋体" w:cs="宋体"/>
          <w:sz w:val="28"/>
          <w:szCs w:val="28"/>
        </w:rPr>
      </w:pPr>
      <w:r>
        <w:rPr>
          <w:rFonts w:hint="eastAsia" w:ascii="宋体" w:hAnsi="宋体" w:eastAsia="宋体" w:cs="宋体"/>
          <w:sz w:val="28"/>
          <w:szCs w:val="28"/>
        </w:rPr>
        <w:t>无。</w:t>
      </w:r>
    </w:p>
    <w:p>
      <w:pPr>
        <w:pStyle w:val="6"/>
        <w:numPr>
          <w:ilvl w:val="0"/>
          <w:numId w:val="0"/>
        </w:numPr>
        <w:ind w:leftChars="0"/>
        <w:jc w:val="left"/>
        <w:rPr>
          <w:rFonts w:hint="eastAsia" w:ascii="宋体" w:hAnsi="宋体" w:eastAsia="宋体" w:cs="宋体"/>
          <w:b/>
          <w:sz w:val="28"/>
          <w:szCs w:val="28"/>
        </w:rPr>
      </w:pPr>
      <w:r>
        <w:rPr>
          <w:rFonts w:hint="eastAsia" w:ascii="宋体" w:hAnsi="宋体" w:eastAsia="宋体" w:cs="宋体"/>
          <w:b/>
          <w:sz w:val="28"/>
          <w:szCs w:val="28"/>
          <w:lang w:eastAsia="zh-CN"/>
        </w:rPr>
        <w:t>七、</w:t>
      </w:r>
      <w:r>
        <w:rPr>
          <w:rFonts w:hint="eastAsia" w:ascii="宋体" w:hAnsi="宋体" w:eastAsia="宋体" w:cs="宋体"/>
          <w:b/>
          <w:sz w:val="28"/>
          <w:szCs w:val="28"/>
        </w:rPr>
        <w:t>重大意见分歧的处理</w:t>
      </w:r>
    </w:p>
    <w:p>
      <w:pPr>
        <w:pStyle w:val="6"/>
        <w:numPr>
          <w:ilvl w:val="0"/>
          <w:numId w:val="0"/>
        </w:numPr>
        <w:ind w:leftChars="0" w:firstLine="561"/>
        <w:jc w:val="left"/>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无。</w:t>
      </w:r>
    </w:p>
    <w:p>
      <w:pPr>
        <w:pStyle w:val="6"/>
        <w:numPr>
          <w:ilvl w:val="0"/>
          <w:numId w:val="0"/>
        </w:numPr>
        <w:jc w:val="left"/>
        <w:rPr>
          <w:rFonts w:hint="eastAsia" w:ascii="宋体" w:hAnsi="宋体" w:eastAsia="宋体" w:cs="宋体"/>
          <w:b/>
          <w:sz w:val="28"/>
          <w:szCs w:val="28"/>
        </w:rPr>
      </w:pPr>
      <w:r>
        <w:rPr>
          <w:rFonts w:hint="eastAsia" w:ascii="宋体" w:hAnsi="宋体" w:eastAsia="宋体" w:cs="宋体"/>
          <w:b/>
          <w:sz w:val="28"/>
          <w:szCs w:val="28"/>
          <w:lang w:eastAsia="zh-CN"/>
        </w:rPr>
        <w:t>八、</w:t>
      </w:r>
      <w:r>
        <w:rPr>
          <w:rFonts w:hint="eastAsia" w:ascii="宋体" w:hAnsi="宋体" w:eastAsia="宋体" w:cs="宋体"/>
          <w:b/>
          <w:sz w:val="28"/>
          <w:szCs w:val="28"/>
        </w:rPr>
        <w:t>标准性质的建议说明</w:t>
      </w:r>
    </w:p>
    <w:p>
      <w:pPr>
        <w:ind w:firstLine="570"/>
        <w:jc w:val="left"/>
        <w:rPr>
          <w:rFonts w:hint="eastAsia" w:ascii="宋体" w:hAnsi="宋体" w:eastAsia="宋体" w:cs="宋体"/>
          <w:sz w:val="28"/>
          <w:szCs w:val="28"/>
        </w:rPr>
      </w:pPr>
      <w:r>
        <w:rPr>
          <w:rFonts w:hint="eastAsia" w:ascii="宋体" w:hAnsi="宋体" w:eastAsia="宋体" w:cs="宋体"/>
          <w:sz w:val="28"/>
          <w:szCs w:val="28"/>
        </w:rPr>
        <w:t>建议审批发布为推荐性地方标准。</w:t>
      </w:r>
    </w:p>
    <w:p>
      <w:pPr>
        <w:pStyle w:val="6"/>
        <w:numPr>
          <w:ilvl w:val="0"/>
          <w:numId w:val="0"/>
        </w:numPr>
        <w:ind w:leftChars="0"/>
        <w:jc w:val="left"/>
        <w:rPr>
          <w:rFonts w:hint="eastAsia" w:ascii="宋体" w:hAnsi="宋体" w:eastAsia="宋体" w:cs="宋体"/>
          <w:b/>
          <w:sz w:val="28"/>
          <w:szCs w:val="28"/>
        </w:rPr>
      </w:pPr>
      <w:r>
        <w:rPr>
          <w:rFonts w:hint="eastAsia" w:ascii="宋体" w:hAnsi="宋体" w:eastAsia="宋体" w:cs="宋体"/>
          <w:b/>
          <w:sz w:val="28"/>
          <w:szCs w:val="28"/>
          <w:lang w:eastAsia="zh-CN"/>
        </w:rPr>
        <w:t>九、</w:t>
      </w:r>
      <w:bookmarkStart w:id="0" w:name="_GoBack"/>
      <w:bookmarkEnd w:id="0"/>
      <w:r>
        <w:rPr>
          <w:rFonts w:hint="eastAsia" w:ascii="宋体" w:hAnsi="宋体" w:eastAsia="宋体" w:cs="宋体"/>
          <w:b/>
          <w:sz w:val="28"/>
          <w:szCs w:val="28"/>
        </w:rPr>
        <w:t>其他应予说明的事项。</w:t>
      </w:r>
    </w:p>
    <w:p>
      <w:pPr>
        <w:pStyle w:val="6"/>
        <w:ind w:left="360" w:firstLine="0" w:firstLineChars="0"/>
        <w:jc w:val="left"/>
        <w:rPr>
          <w:rFonts w:hint="eastAsia" w:ascii="宋体" w:hAnsi="宋体" w:eastAsia="宋体" w:cs="宋体"/>
          <w:sz w:val="28"/>
          <w:szCs w:val="28"/>
        </w:rPr>
      </w:pPr>
      <w:r>
        <w:rPr>
          <w:rFonts w:hint="eastAsia" w:ascii="宋体" w:hAnsi="宋体" w:eastAsia="宋体" w:cs="宋体"/>
          <w:b/>
          <w:sz w:val="28"/>
          <w:szCs w:val="28"/>
        </w:rPr>
        <w:t xml:space="preserve"> </w:t>
      </w:r>
      <w:r>
        <w:rPr>
          <w:rFonts w:hint="eastAsia" w:ascii="宋体" w:hAnsi="宋体" w:eastAsia="宋体" w:cs="宋体"/>
          <w:sz w:val="28"/>
          <w:szCs w:val="28"/>
        </w:rPr>
        <w:t xml:space="preserve"> 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648501"/>
    <w:multiLevelType w:val="singleLevel"/>
    <w:tmpl w:val="9C648501"/>
    <w:lvl w:ilvl="0" w:tentative="0">
      <w:start w:val="2"/>
      <w:numFmt w:val="chineseCounting"/>
      <w:lvlText w:val="(%1)"/>
      <w:lvlJc w:val="left"/>
      <w:pPr>
        <w:tabs>
          <w:tab w:val="left" w:pos="312"/>
        </w:tabs>
      </w:pPr>
      <w:rPr>
        <w:rFonts w:hint="eastAsia"/>
      </w:rPr>
    </w:lvl>
  </w:abstractNum>
  <w:abstractNum w:abstractNumId="1">
    <w:nsid w:val="9EDAD6AC"/>
    <w:multiLevelType w:val="singleLevel"/>
    <w:tmpl w:val="9EDAD6AC"/>
    <w:lvl w:ilvl="0" w:tentative="0">
      <w:start w:val="2"/>
      <w:numFmt w:val="chineseCounting"/>
      <w:suff w:val="nothing"/>
      <w:lvlText w:val="（%1）"/>
      <w:lvlJc w:val="left"/>
      <w:rPr>
        <w:rFonts w:hint="eastAsia"/>
      </w:rPr>
    </w:lvl>
  </w:abstractNum>
  <w:abstractNum w:abstractNumId="2">
    <w:nsid w:val="1BD34B26"/>
    <w:multiLevelType w:val="singleLevel"/>
    <w:tmpl w:val="1BD34B26"/>
    <w:lvl w:ilvl="0" w:tentative="0">
      <w:start w:val="2"/>
      <w:numFmt w:val="decimal"/>
      <w:suff w:val="nothing"/>
      <w:lvlText w:val="%1、"/>
      <w:lvlJc w:val="left"/>
    </w:lvl>
  </w:abstractNum>
  <w:abstractNum w:abstractNumId="3">
    <w:nsid w:val="2814B636"/>
    <w:multiLevelType w:val="singleLevel"/>
    <w:tmpl w:val="2814B636"/>
    <w:lvl w:ilvl="0" w:tentative="0">
      <w:start w:val="2"/>
      <w:numFmt w:val="chineseCounting"/>
      <w:suff w:val="nothing"/>
      <w:lvlText w:val="%1、"/>
      <w:lvlJc w:val="left"/>
      <w:rPr>
        <w:rFonts w:hint="eastAsia"/>
      </w:rPr>
    </w:lvl>
  </w:abstractNum>
  <w:abstractNum w:abstractNumId="4">
    <w:nsid w:val="39115391"/>
    <w:multiLevelType w:val="singleLevel"/>
    <w:tmpl w:val="39115391"/>
    <w:lvl w:ilvl="0" w:tentative="0">
      <w:start w:val="1"/>
      <w:numFmt w:val="decimal"/>
      <w:suff w:val="nothing"/>
      <w:lvlText w:val="%1、"/>
      <w:lvlJc w:val="left"/>
    </w:lvl>
  </w:abstractNum>
  <w:abstractNum w:abstractNumId="5">
    <w:nsid w:val="486B12F8"/>
    <w:multiLevelType w:val="singleLevel"/>
    <w:tmpl w:val="486B12F8"/>
    <w:lvl w:ilvl="0" w:tentative="0">
      <w:start w:val="8"/>
      <w:numFmt w:val="decimal"/>
      <w:suff w:val="nothing"/>
      <w:lvlText w:val="%1、"/>
      <w:lvlJc w:val="left"/>
    </w:lvl>
  </w:abstractNum>
  <w:num w:numId="1">
    <w:abstractNumId w:val="1"/>
  </w:num>
  <w:num w:numId="2">
    <w:abstractNumId w:val="3"/>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74387B"/>
    <w:rsid w:val="000067BE"/>
    <w:rsid w:val="00AB55EA"/>
    <w:rsid w:val="00AE4B44"/>
    <w:rsid w:val="00E75912"/>
    <w:rsid w:val="01745E1C"/>
    <w:rsid w:val="0209367A"/>
    <w:rsid w:val="02E71756"/>
    <w:rsid w:val="033E02CB"/>
    <w:rsid w:val="043C1095"/>
    <w:rsid w:val="04BE18D8"/>
    <w:rsid w:val="05257D03"/>
    <w:rsid w:val="05FD17DD"/>
    <w:rsid w:val="06624DB8"/>
    <w:rsid w:val="0707366D"/>
    <w:rsid w:val="071F5A3E"/>
    <w:rsid w:val="07334700"/>
    <w:rsid w:val="07BE58A3"/>
    <w:rsid w:val="087155EA"/>
    <w:rsid w:val="093F7E0B"/>
    <w:rsid w:val="0A945983"/>
    <w:rsid w:val="0AC82E7F"/>
    <w:rsid w:val="0BA22D85"/>
    <w:rsid w:val="0C76767A"/>
    <w:rsid w:val="0CE220A0"/>
    <w:rsid w:val="0D231F35"/>
    <w:rsid w:val="0DD540FF"/>
    <w:rsid w:val="0E9D6A1E"/>
    <w:rsid w:val="101441EF"/>
    <w:rsid w:val="101449A2"/>
    <w:rsid w:val="10223AA5"/>
    <w:rsid w:val="104D3EA6"/>
    <w:rsid w:val="10C3653C"/>
    <w:rsid w:val="11382378"/>
    <w:rsid w:val="11585461"/>
    <w:rsid w:val="117152AE"/>
    <w:rsid w:val="119D284A"/>
    <w:rsid w:val="11CC1ABE"/>
    <w:rsid w:val="12B01468"/>
    <w:rsid w:val="12E77662"/>
    <w:rsid w:val="13DE13B7"/>
    <w:rsid w:val="1406669C"/>
    <w:rsid w:val="143C5D9E"/>
    <w:rsid w:val="14475604"/>
    <w:rsid w:val="146F24B9"/>
    <w:rsid w:val="14EE7833"/>
    <w:rsid w:val="16144E38"/>
    <w:rsid w:val="163A3304"/>
    <w:rsid w:val="16AD3EDB"/>
    <w:rsid w:val="16F9217B"/>
    <w:rsid w:val="173C3914"/>
    <w:rsid w:val="17412027"/>
    <w:rsid w:val="1747356A"/>
    <w:rsid w:val="178B70D8"/>
    <w:rsid w:val="18065614"/>
    <w:rsid w:val="18C50146"/>
    <w:rsid w:val="18F22EF8"/>
    <w:rsid w:val="19BC0EB3"/>
    <w:rsid w:val="19BD368D"/>
    <w:rsid w:val="19DB2033"/>
    <w:rsid w:val="1A037354"/>
    <w:rsid w:val="1AB75C22"/>
    <w:rsid w:val="1B367845"/>
    <w:rsid w:val="1B48194D"/>
    <w:rsid w:val="1B6A6AF8"/>
    <w:rsid w:val="1B6C761E"/>
    <w:rsid w:val="1B91423F"/>
    <w:rsid w:val="1C1330DC"/>
    <w:rsid w:val="1C393484"/>
    <w:rsid w:val="1C845B6B"/>
    <w:rsid w:val="1D2A2715"/>
    <w:rsid w:val="1E7F5C52"/>
    <w:rsid w:val="1EA41AAC"/>
    <w:rsid w:val="1EA801FA"/>
    <w:rsid w:val="1ECA0BD8"/>
    <w:rsid w:val="1EFC4E94"/>
    <w:rsid w:val="1F46104C"/>
    <w:rsid w:val="1FCA320B"/>
    <w:rsid w:val="1FD852CA"/>
    <w:rsid w:val="20316620"/>
    <w:rsid w:val="203C26DB"/>
    <w:rsid w:val="208C75DF"/>
    <w:rsid w:val="20F32011"/>
    <w:rsid w:val="20F42494"/>
    <w:rsid w:val="22582E0D"/>
    <w:rsid w:val="22B049FB"/>
    <w:rsid w:val="231D5C76"/>
    <w:rsid w:val="233C1B97"/>
    <w:rsid w:val="237B2CFD"/>
    <w:rsid w:val="23C90FC1"/>
    <w:rsid w:val="251A0D67"/>
    <w:rsid w:val="252549A3"/>
    <w:rsid w:val="25543BC7"/>
    <w:rsid w:val="259F2ABF"/>
    <w:rsid w:val="262061CD"/>
    <w:rsid w:val="2663151D"/>
    <w:rsid w:val="266523D9"/>
    <w:rsid w:val="26796C9B"/>
    <w:rsid w:val="26C61BC6"/>
    <w:rsid w:val="26E175C1"/>
    <w:rsid w:val="27E65575"/>
    <w:rsid w:val="27FE2AA0"/>
    <w:rsid w:val="285C318E"/>
    <w:rsid w:val="288145CF"/>
    <w:rsid w:val="291A0E0E"/>
    <w:rsid w:val="299528CE"/>
    <w:rsid w:val="2A294945"/>
    <w:rsid w:val="2A4026EA"/>
    <w:rsid w:val="2BB17E91"/>
    <w:rsid w:val="2BFF45FC"/>
    <w:rsid w:val="2C426185"/>
    <w:rsid w:val="2D260FFC"/>
    <w:rsid w:val="2DFD7400"/>
    <w:rsid w:val="2E690373"/>
    <w:rsid w:val="2E750AAC"/>
    <w:rsid w:val="2EA82D3F"/>
    <w:rsid w:val="2EEF4FBC"/>
    <w:rsid w:val="2F5C5100"/>
    <w:rsid w:val="2F7C7FA0"/>
    <w:rsid w:val="2FA479C3"/>
    <w:rsid w:val="2FB57DC2"/>
    <w:rsid w:val="303F4762"/>
    <w:rsid w:val="307107ED"/>
    <w:rsid w:val="30914093"/>
    <w:rsid w:val="30F50027"/>
    <w:rsid w:val="31255484"/>
    <w:rsid w:val="31345B74"/>
    <w:rsid w:val="319C5932"/>
    <w:rsid w:val="31BB3DE2"/>
    <w:rsid w:val="31D5738D"/>
    <w:rsid w:val="32812EF1"/>
    <w:rsid w:val="343253D5"/>
    <w:rsid w:val="34A2355E"/>
    <w:rsid w:val="35074874"/>
    <w:rsid w:val="35554DB0"/>
    <w:rsid w:val="35F151C4"/>
    <w:rsid w:val="362464A3"/>
    <w:rsid w:val="37115C6B"/>
    <w:rsid w:val="37342ED8"/>
    <w:rsid w:val="37E55864"/>
    <w:rsid w:val="37E70E59"/>
    <w:rsid w:val="381846E7"/>
    <w:rsid w:val="38370C96"/>
    <w:rsid w:val="38551029"/>
    <w:rsid w:val="38E41416"/>
    <w:rsid w:val="393025FE"/>
    <w:rsid w:val="397E0A8E"/>
    <w:rsid w:val="39A068A7"/>
    <w:rsid w:val="39AA6AFA"/>
    <w:rsid w:val="39C763F9"/>
    <w:rsid w:val="39DB2B5A"/>
    <w:rsid w:val="3A667CB5"/>
    <w:rsid w:val="3A910C59"/>
    <w:rsid w:val="3B6E16BE"/>
    <w:rsid w:val="3B7E0690"/>
    <w:rsid w:val="3BC620B7"/>
    <w:rsid w:val="3BE417BC"/>
    <w:rsid w:val="3C4E6339"/>
    <w:rsid w:val="3C802985"/>
    <w:rsid w:val="3CA640DC"/>
    <w:rsid w:val="3CFD462C"/>
    <w:rsid w:val="3DB935C4"/>
    <w:rsid w:val="3E102AA8"/>
    <w:rsid w:val="3E2603C4"/>
    <w:rsid w:val="3E527B8F"/>
    <w:rsid w:val="3E8D6D78"/>
    <w:rsid w:val="3F846FC4"/>
    <w:rsid w:val="3FD94AE9"/>
    <w:rsid w:val="3FDF4446"/>
    <w:rsid w:val="3FED7CBE"/>
    <w:rsid w:val="401802B9"/>
    <w:rsid w:val="40442307"/>
    <w:rsid w:val="404C3E89"/>
    <w:rsid w:val="405B1421"/>
    <w:rsid w:val="41681B1C"/>
    <w:rsid w:val="417966BE"/>
    <w:rsid w:val="419B6C8A"/>
    <w:rsid w:val="425D3886"/>
    <w:rsid w:val="43444ED1"/>
    <w:rsid w:val="44975BC4"/>
    <w:rsid w:val="44AD477E"/>
    <w:rsid w:val="45117504"/>
    <w:rsid w:val="45630983"/>
    <w:rsid w:val="45AC6E51"/>
    <w:rsid w:val="464E71B3"/>
    <w:rsid w:val="469175C1"/>
    <w:rsid w:val="46BF5ED6"/>
    <w:rsid w:val="47463940"/>
    <w:rsid w:val="47527EFD"/>
    <w:rsid w:val="490742BF"/>
    <w:rsid w:val="490D7DCE"/>
    <w:rsid w:val="4AE0745B"/>
    <w:rsid w:val="4B730479"/>
    <w:rsid w:val="4BB17B8D"/>
    <w:rsid w:val="4C715C30"/>
    <w:rsid w:val="4CD86569"/>
    <w:rsid w:val="4E4C0C6F"/>
    <w:rsid w:val="4E714760"/>
    <w:rsid w:val="4EB26484"/>
    <w:rsid w:val="4EE54AF4"/>
    <w:rsid w:val="4F65220C"/>
    <w:rsid w:val="4F985176"/>
    <w:rsid w:val="500E2571"/>
    <w:rsid w:val="504432A8"/>
    <w:rsid w:val="507A2FCA"/>
    <w:rsid w:val="50B728FD"/>
    <w:rsid w:val="510C3F15"/>
    <w:rsid w:val="52E57F78"/>
    <w:rsid w:val="535E6D84"/>
    <w:rsid w:val="53755E42"/>
    <w:rsid w:val="54D10CE9"/>
    <w:rsid w:val="552077FF"/>
    <w:rsid w:val="55897F74"/>
    <w:rsid w:val="565701EC"/>
    <w:rsid w:val="5761288F"/>
    <w:rsid w:val="57617AE9"/>
    <w:rsid w:val="58220A10"/>
    <w:rsid w:val="584D63DC"/>
    <w:rsid w:val="58852A72"/>
    <w:rsid w:val="59203522"/>
    <w:rsid w:val="59BE52D5"/>
    <w:rsid w:val="59C83C5A"/>
    <w:rsid w:val="5AC42D90"/>
    <w:rsid w:val="5B16232B"/>
    <w:rsid w:val="5B667841"/>
    <w:rsid w:val="5BF92EA7"/>
    <w:rsid w:val="5CD22F77"/>
    <w:rsid w:val="5CEF0BAF"/>
    <w:rsid w:val="5D003A08"/>
    <w:rsid w:val="5DFD401C"/>
    <w:rsid w:val="5E421BCE"/>
    <w:rsid w:val="5E8240F9"/>
    <w:rsid w:val="5EC7034E"/>
    <w:rsid w:val="5FB87502"/>
    <w:rsid w:val="600F304C"/>
    <w:rsid w:val="6051343A"/>
    <w:rsid w:val="60593A1D"/>
    <w:rsid w:val="6066171C"/>
    <w:rsid w:val="60D445BD"/>
    <w:rsid w:val="60E143B9"/>
    <w:rsid w:val="61147232"/>
    <w:rsid w:val="61FF4FED"/>
    <w:rsid w:val="62395D22"/>
    <w:rsid w:val="62CD35A1"/>
    <w:rsid w:val="631B4289"/>
    <w:rsid w:val="63526D8C"/>
    <w:rsid w:val="63E82E9D"/>
    <w:rsid w:val="642367F8"/>
    <w:rsid w:val="649B4CB3"/>
    <w:rsid w:val="67020289"/>
    <w:rsid w:val="67586C25"/>
    <w:rsid w:val="67735CF2"/>
    <w:rsid w:val="678859CE"/>
    <w:rsid w:val="67B178A9"/>
    <w:rsid w:val="67C56C82"/>
    <w:rsid w:val="67CF0E63"/>
    <w:rsid w:val="67DC4060"/>
    <w:rsid w:val="68357B53"/>
    <w:rsid w:val="68E1015D"/>
    <w:rsid w:val="695D5F70"/>
    <w:rsid w:val="69952F60"/>
    <w:rsid w:val="69ED03AD"/>
    <w:rsid w:val="6A1F0EDA"/>
    <w:rsid w:val="6A44554D"/>
    <w:rsid w:val="6B092F2E"/>
    <w:rsid w:val="6B587417"/>
    <w:rsid w:val="6BC27D91"/>
    <w:rsid w:val="6C0712D3"/>
    <w:rsid w:val="6C3F2CB3"/>
    <w:rsid w:val="6C981280"/>
    <w:rsid w:val="6CC91A76"/>
    <w:rsid w:val="6D390FB4"/>
    <w:rsid w:val="6D41356D"/>
    <w:rsid w:val="6D9E244E"/>
    <w:rsid w:val="6EEE3491"/>
    <w:rsid w:val="6F290683"/>
    <w:rsid w:val="6F585C4A"/>
    <w:rsid w:val="6F5E453F"/>
    <w:rsid w:val="6F842F12"/>
    <w:rsid w:val="702A0D9C"/>
    <w:rsid w:val="706A5589"/>
    <w:rsid w:val="7274387B"/>
    <w:rsid w:val="72A11573"/>
    <w:rsid w:val="73176EB9"/>
    <w:rsid w:val="738C7303"/>
    <w:rsid w:val="739D12D5"/>
    <w:rsid w:val="74163CD1"/>
    <w:rsid w:val="745436E0"/>
    <w:rsid w:val="74AC1EA9"/>
    <w:rsid w:val="74DD13A0"/>
    <w:rsid w:val="75312E46"/>
    <w:rsid w:val="753F0CDD"/>
    <w:rsid w:val="75C409A0"/>
    <w:rsid w:val="760359B6"/>
    <w:rsid w:val="7618758E"/>
    <w:rsid w:val="76513C1A"/>
    <w:rsid w:val="76553A80"/>
    <w:rsid w:val="76807F01"/>
    <w:rsid w:val="769A4521"/>
    <w:rsid w:val="7711040E"/>
    <w:rsid w:val="779D03F6"/>
    <w:rsid w:val="78944A96"/>
    <w:rsid w:val="78A56CCE"/>
    <w:rsid w:val="79BF0123"/>
    <w:rsid w:val="79DF3184"/>
    <w:rsid w:val="79E05155"/>
    <w:rsid w:val="7A316E7B"/>
    <w:rsid w:val="7A6E14EF"/>
    <w:rsid w:val="7A815E9B"/>
    <w:rsid w:val="7A9875CC"/>
    <w:rsid w:val="7AB71431"/>
    <w:rsid w:val="7BF06FC4"/>
    <w:rsid w:val="7C1D341F"/>
    <w:rsid w:val="7C7D1A28"/>
    <w:rsid w:val="7CA3526B"/>
    <w:rsid w:val="7CC04F15"/>
    <w:rsid w:val="7CC14709"/>
    <w:rsid w:val="7D4162A6"/>
    <w:rsid w:val="7D44419F"/>
    <w:rsid w:val="7DAB39DA"/>
    <w:rsid w:val="7E6D459B"/>
    <w:rsid w:val="7EAD6B44"/>
    <w:rsid w:val="7EAE7B23"/>
    <w:rsid w:val="7ED82D99"/>
    <w:rsid w:val="7ED964EB"/>
    <w:rsid w:val="7EE97C81"/>
    <w:rsid w:val="7FB42E61"/>
    <w:rsid w:val="7FC615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2">
    <w:name w:val="toa heading"/>
    <w:basedOn w:val="1"/>
    <w:next w:val="1"/>
    <w:qFormat/>
    <w:uiPriority w:val="99"/>
    <w:pPr>
      <w:spacing w:before="120"/>
    </w:pPr>
    <w:rPr>
      <w:rFonts w:ascii="Arial" w:hAnsi="Arial"/>
      <w:b/>
      <w:bCs/>
    </w:rPr>
  </w:style>
  <w:style w:type="paragraph" w:customStyle="1" w:styleId="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2021-08-30T08:29:00Z</dcterms:created>
  <dc:creator>123456</dc:creator>
  <cp:lastModifiedBy>123456</cp:lastModifiedBy>
  <dcterms:modified xsi:type="dcterms:W3CDTF">2024-09-23T02:38:53Z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y fmtid="{D5CDD505-2E9C-101B-9397-08002B2CF9AE}" pid="3" name="ICV">
    <vt:lpwstr>DFE2818566014310BA932BCA877F4693</vt:lpwstr>
  </property>
</Properties>
</file>