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F6F71">
      <w:pPr>
        <w:jc w:val="center"/>
        <w:rPr>
          <w:rFonts w:hint="eastAsia"/>
          <w:b/>
          <w:sz w:val="48"/>
          <w:szCs w:val="48"/>
          <w:lang w:val="en-US" w:eastAsia="zh-CN"/>
        </w:rPr>
      </w:pPr>
    </w:p>
    <w:p w14:paraId="46756DC7">
      <w:pPr>
        <w:jc w:val="center"/>
        <w:rPr>
          <w:rFonts w:hint="eastAsia"/>
          <w:b/>
          <w:sz w:val="48"/>
          <w:szCs w:val="48"/>
          <w:lang w:val="en-US" w:eastAsia="zh-CN"/>
        </w:rPr>
      </w:pPr>
    </w:p>
    <w:p w14:paraId="4D04C029">
      <w:pPr>
        <w:jc w:val="center"/>
        <w:rPr>
          <w:rFonts w:hint="eastAsia"/>
          <w:b/>
          <w:sz w:val="48"/>
          <w:szCs w:val="48"/>
          <w:lang w:eastAsia="zh-CN"/>
        </w:rPr>
      </w:pPr>
      <w:r>
        <w:rPr>
          <w:rFonts w:hint="eastAsia"/>
          <w:b/>
          <w:sz w:val="48"/>
          <w:szCs w:val="48"/>
          <w:lang w:val="en-US" w:eastAsia="zh-CN"/>
        </w:rPr>
        <w:t>果园自然生草技术规程</w:t>
      </w:r>
    </w:p>
    <w:p w14:paraId="1551D4E4">
      <w:pPr>
        <w:jc w:val="center"/>
        <w:rPr>
          <w:rFonts w:hint="default"/>
          <w:b w:val="0"/>
          <w:bCs/>
          <w:sz w:val="36"/>
          <w:szCs w:val="36"/>
          <w:lang w:val="en-US" w:eastAsia="zh-CN"/>
        </w:rPr>
      </w:pPr>
      <w:r>
        <w:rPr>
          <w:rFonts w:hint="eastAsia"/>
          <w:b w:val="0"/>
          <w:bCs/>
          <w:sz w:val="36"/>
          <w:szCs w:val="36"/>
          <w:lang w:val="en-US" w:eastAsia="zh-CN"/>
        </w:rPr>
        <w:t>(征求意见稿)</w:t>
      </w:r>
    </w:p>
    <w:p w14:paraId="3A0FC6B0">
      <w:pPr>
        <w:jc w:val="center"/>
        <w:rPr>
          <w:b/>
          <w:sz w:val="32"/>
          <w:szCs w:val="32"/>
        </w:rPr>
      </w:pPr>
    </w:p>
    <w:p w14:paraId="6DCFD94F">
      <w:pPr>
        <w:jc w:val="center"/>
        <w:rPr>
          <w:b/>
          <w:sz w:val="32"/>
          <w:szCs w:val="32"/>
        </w:rPr>
      </w:pPr>
    </w:p>
    <w:p w14:paraId="22F7C93F">
      <w:pPr>
        <w:jc w:val="center"/>
        <w:rPr>
          <w:rFonts w:hint="eastAsia"/>
          <w:b/>
          <w:sz w:val="36"/>
          <w:szCs w:val="36"/>
        </w:rPr>
      </w:pPr>
    </w:p>
    <w:p w14:paraId="5217F95C">
      <w:pPr>
        <w:jc w:val="center"/>
        <w:rPr>
          <w:b/>
          <w:sz w:val="36"/>
          <w:szCs w:val="36"/>
        </w:rPr>
      </w:pPr>
      <w:r>
        <w:rPr>
          <w:rFonts w:hint="eastAsia"/>
          <w:b/>
          <w:sz w:val="36"/>
          <w:szCs w:val="36"/>
        </w:rPr>
        <w:t>编</w:t>
      </w:r>
      <w:r>
        <w:rPr>
          <w:b/>
          <w:sz w:val="36"/>
          <w:szCs w:val="36"/>
        </w:rPr>
        <w:t xml:space="preserve"> </w:t>
      </w:r>
      <w:r>
        <w:rPr>
          <w:rFonts w:hint="eastAsia"/>
          <w:b/>
          <w:sz w:val="36"/>
          <w:szCs w:val="36"/>
        </w:rPr>
        <w:t>制</w:t>
      </w:r>
      <w:r>
        <w:rPr>
          <w:b/>
          <w:sz w:val="36"/>
          <w:szCs w:val="36"/>
        </w:rPr>
        <w:t xml:space="preserve"> </w:t>
      </w:r>
      <w:r>
        <w:rPr>
          <w:rFonts w:hint="eastAsia"/>
          <w:b/>
          <w:sz w:val="36"/>
          <w:szCs w:val="36"/>
        </w:rPr>
        <w:t>说</w:t>
      </w:r>
      <w:r>
        <w:rPr>
          <w:b/>
          <w:sz w:val="36"/>
          <w:szCs w:val="36"/>
        </w:rPr>
        <w:t xml:space="preserve"> </w:t>
      </w:r>
      <w:r>
        <w:rPr>
          <w:rFonts w:hint="eastAsia"/>
          <w:b/>
          <w:sz w:val="36"/>
          <w:szCs w:val="36"/>
        </w:rPr>
        <w:t>明</w:t>
      </w:r>
    </w:p>
    <w:p w14:paraId="16F26B4F">
      <w:pPr>
        <w:rPr>
          <w:b/>
          <w:sz w:val="36"/>
          <w:szCs w:val="36"/>
        </w:rPr>
      </w:pPr>
    </w:p>
    <w:p w14:paraId="15B28911">
      <w:pPr>
        <w:rPr>
          <w:sz w:val="24"/>
        </w:rPr>
      </w:pPr>
    </w:p>
    <w:p w14:paraId="5C4366FF">
      <w:pPr>
        <w:rPr>
          <w:sz w:val="24"/>
        </w:rPr>
      </w:pPr>
    </w:p>
    <w:p w14:paraId="6DCB91A5">
      <w:pPr>
        <w:rPr>
          <w:sz w:val="24"/>
        </w:rPr>
      </w:pPr>
    </w:p>
    <w:p w14:paraId="2ACFDED7">
      <w:pPr>
        <w:rPr>
          <w:sz w:val="24"/>
        </w:rPr>
      </w:pPr>
    </w:p>
    <w:p w14:paraId="1E4E17E5">
      <w:pPr>
        <w:rPr>
          <w:sz w:val="24"/>
        </w:rPr>
      </w:pPr>
    </w:p>
    <w:p w14:paraId="4AABC9B3">
      <w:pPr>
        <w:rPr>
          <w:sz w:val="24"/>
        </w:rPr>
      </w:pPr>
    </w:p>
    <w:p w14:paraId="0DDE26C8">
      <w:pPr>
        <w:rPr>
          <w:sz w:val="24"/>
        </w:rPr>
      </w:pPr>
    </w:p>
    <w:p w14:paraId="730B3CE7">
      <w:pPr>
        <w:rPr>
          <w:sz w:val="24"/>
        </w:rPr>
      </w:pPr>
    </w:p>
    <w:p w14:paraId="5CD6AAC2">
      <w:pPr>
        <w:rPr>
          <w:sz w:val="24"/>
        </w:rPr>
      </w:pPr>
    </w:p>
    <w:p w14:paraId="23FDEBDF">
      <w:pPr>
        <w:spacing w:line="360" w:lineRule="auto"/>
        <w:rPr>
          <w:rFonts w:hint="eastAsia"/>
          <w:sz w:val="24"/>
        </w:rPr>
      </w:pPr>
    </w:p>
    <w:p w14:paraId="343727DF">
      <w:pPr>
        <w:spacing w:line="360" w:lineRule="auto"/>
        <w:jc w:val="center"/>
        <w:rPr>
          <w:rFonts w:hint="eastAsia" w:ascii="宋体" w:hAnsi="宋体"/>
          <w:b/>
          <w:sz w:val="30"/>
          <w:szCs w:val="30"/>
        </w:rPr>
      </w:pPr>
    </w:p>
    <w:p w14:paraId="61126E36">
      <w:pPr>
        <w:spacing w:line="360" w:lineRule="auto"/>
        <w:jc w:val="center"/>
        <w:rPr>
          <w:rFonts w:hint="eastAsia" w:ascii="宋体" w:hAnsi="宋体"/>
          <w:b/>
          <w:sz w:val="30"/>
          <w:szCs w:val="30"/>
        </w:rPr>
      </w:pPr>
    </w:p>
    <w:p w14:paraId="38F9DAD3">
      <w:pPr>
        <w:spacing w:line="360" w:lineRule="auto"/>
        <w:jc w:val="center"/>
        <w:rPr>
          <w:b/>
          <w:sz w:val="30"/>
          <w:szCs w:val="30"/>
        </w:rPr>
      </w:pPr>
      <w:r>
        <w:rPr>
          <w:rFonts w:hint="eastAsia" w:ascii="宋体" w:hAnsi="宋体"/>
          <w:b/>
          <w:sz w:val="30"/>
          <w:szCs w:val="30"/>
        </w:rPr>
        <w:t>地方</w:t>
      </w:r>
      <w:r>
        <w:rPr>
          <w:rFonts w:hint="eastAsia"/>
          <w:b/>
          <w:sz w:val="30"/>
          <w:szCs w:val="30"/>
        </w:rPr>
        <w:t>标准编制组</w:t>
      </w:r>
    </w:p>
    <w:p w14:paraId="54C4269E">
      <w:pPr>
        <w:spacing w:line="360" w:lineRule="auto"/>
        <w:jc w:val="center"/>
        <w:rPr>
          <w:rFonts w:hint="eastAsia" w:ascii="黑体" w:hAnsi="黑体" w:eastAsia="黑体" w:cs="黑体"/>
          <w:sz w:val="52"/>
          <w:szCs w:val="52"/>
          <w:lang w:eastAsia="zh-CN"/>
        </w:rPr>
      </w:pPr>
      <w:r>
        <w:rPr>
          <w:rFonts w:hint="eastAsia"/>
          <w:b/>
          <w:sz w:val="30"/>
          <w:szCs w:val="30"/>
        </w:rPr>
        <w:t>二○</w:t>
      </w:r>
      <w:r>
        <w:rPr>
          <w:rFonts w:hint="eastAsia"/>
          <w:b/>
          <w:sz w:val="30"/>
          <w:szCs w:val="30"/>
          <w:lang w:val="en-US" w:eastAsia="zh-CN"/>
        </w:rPr>
        <w:t>二四</w:t>
      </w:r>
      <w:r>
        <w:rPr>
          <w:rFonts w:hint="eastAsia"/>
          <w:b/>
          <w:sz w:val="30"/>
          <w:szCs w:val="30"/>
        </w:rPr>
        <w:t>年</w:t>
      </w:r>
      <w:r>
        <w:rPr>
          <w:rFonts w:hint="eastAsia"/>
          <w:b/>
          <w:sz w:val="30"/>
          <w:szCs w:val="30"/>
          <w:lang w:val="en-US" w:eastAsia="zh-CN"/>
        </w:rPr>
        <w:t>九</w:t>
      </w:r>
      <w:r>
        <w:rPr>
          <w:rFonts w:hint="eastAsia"/>
          <w:b/>
          <w:sz w:val="30"/>
          <w:szCs w:val="30"/>
        </w:rPr>
        <w:t>月</w:t>
      </w:r>
    </w:p>
    <w:p w14:paraId="0422784F">
      <w:pPr>
        <w:ind w:firstLine="880" w:firstLineChars="200"/>
        <w:jc w:val="both"/>
        <w:rPr>
          <w:rFonts w:hint="eastAsia" w:ascii="黑体" w:hAnsi="黑体" w:eastAsia="黑体" w:cs="黑体"/>
          <w:sz w:val="44"/>
          <w:szCs w:val="44"/>
          <w:lang w:eastAsia="zh-CN"/>
        </w:rPr>
      </w:pPr>
    </w:p>
    <w:p w14:paraId="1699836A">
      <w:pPr>
        <w:ind w:firstLine="880" w:firstLineChars="200"/>
        <w:jc w:val="both"/>
        <w:rPr>
          <w:rFonts w:hint="eastAsia" w:ascii="黑体" w:hAnsi="黑体" w:eastAsia="黑体" w:cs="黑体"/>
          <w:sz w:val="44"/>
          <w:szCs w:val="44"/>
          <w:lang w:eastAsia="zh-CN"/>
        </w:rPr>
      </w:pPr>
    </w:p>
    <w:p w14:paraId="7A5ABEA8">
      <w:pPr>
        <w:ind w:firstLine="2640" w:firstLineChars="600"/>
        <w:jc w:val="both"/>
        <w:rPr>
          <w:rFonts w:hint="eastAsia" w:ascii="黑体" w:hAnsi="黑体" w:eastAsia="黑体" w:cs="黑体"/>
          <w:sz w:val="44"/>
          <w:szCs w:val="44"/>
          <w:lang w:eastAsia="zh-CN"/>
        </w:rPr>
      </w:pPr>
    </w:p>
    <w:p w14:paraId="39CEED76">
      <w:pPr>
        <w:jc w:val="center"/>
        <w:rPr>
          <w:rFonts w:hint="eastAsia" w:eastAsia="宋体"/>
          <w:b/>
          <w:sz w:val="48"/>
          <w:szCs w:val="48"/>
          <w:lang w:eastAsia="zh-CN"/>
        </w:rPr>
        <w:sectPr>
          <w:pgSz w:w="11906" w:h="16838"/>
          <w:pgMar w:top="1440" w:right="1800" w:bottom="1440" w:left="1800" w:header="851" w:footer="992" w:gutter="0"/>
          <w:cols w:space="720" w:num="1"/>
          <w:docGrid w:type="lines" w:linePitch="312" w:charSpace="0"/>
        </w:sectPr>
      </w:pPr>
    </w:p>
    <w:p w14:paraId="4072E964">
      <w:pPr>
        <w:jc w:val="center"/>
        <w:rPr>
          <w:rFonts w:hint="eastAsia"/>
          <w:b/>
          <w:sz w:val="48"/>
          <w:szCs w:val="48"/>
          <w:lang w:eastAsia="zh-CN"/>
        </w:rPr>
      </w:pPr>
    </w:p>
    <w:p w14:paraId="59A6F391">
      <w:pPr>
        <w:jc w:val="center"/>
        <w:rPr>
          <w:rFonts w:hint="eastAsia" w:ascii="黑体" w:hAnsi="黑体" w:eastAsia="黑体" w:cs="黑体"/>
          <w:b/>
          <w:sz w:val="36"/>
          <w:szCs w:val="36"/>
          <w:lang w:eastAsia="zh-CN"/>
        </w:rPr>
      </w:pPr>
      <w:r>
        <w:rPr>
          <w:rFonts w:hint="eastAsia" w:ascii="黑体" w:hAnsi="黑体" w:eastAsia="黑体" w:cs="黑体"/>
          <w:b/>
          <w:sz w:val="36"/>
          <w:szCs w:val="36"/>
          <w:lang w:val="en-US" w:eastAsia="zh-CN"/>
        </w:rPr>
        <w:t>果园自然生草技术规程</w:t>
      </w:r>
    </w:p>
    <w:p w14:paraId="3FBC42FD">
      <w:pPr>
        <w:jc w:val="center"/>
        <w:rPr>
          <w:rFonts w:hint="default"/>
          <w:b w:val="0"/>
          <w:bCs/>
          <w:sz w:val="36"/>
          <w:szCs w:val="36"/>
          <w:lang w:val="en-US" w:eastAsia="zh-CN"/>
        </w:rPr>
      </w:pPr>
      <w:r>
        <w:rPr>
          <w:rFonts w:hint="eastAsia"/>
          <w:b w:val="0"/>
          <w:bCs/>
          <w:sz w:val="36"/>
          <w:szCs w:val="36"/>
          <w:lang w:val="en-US" w:eastAsia="zh-CN"/>
        </w:rPr>
        <w:t>(征求意见稿)</w:t>
      </w:r>
    </w:p>
    <w:p w14:paraId="05E779E7">
      <w:pPr>
        <w:jc w:val="center"/>
        <w:rPr>
          <w:rFonts w:hint="eastAsia" w:eastAsia="宋体"/>
          <w:b/>
          <w:sz w:val="48"/>
          <w:szCs w:val="48"/>
          <w:lang w:eastAsia="zh-CN"/>
        </w:rPr>
      </w:pPr>
    </w:p>
    <w:p w14:paraId="2E7AB48E">
      <w:pPr>
        <w:jc w:val="center"/>
        <w:rPr>
          <w:sz w:val="30"/>
          <w:szCs w:val="30"/>
        </w:rPr>
      </w:pPr>
      <w:r>
        <w:rPr>
          <w:rFonts w:hint="eastAsia"/>
          <w:sz w:val="30"/>
          <w:szCs w:val="30"/>
          <w:lang w:val="en-US" w:eastAsia="zh-CN"/>
        </w:rPr>
        <w:t xml:space="preserve"> </w:t>
      </w:r>
      <w:r>
        <w:rPr>
          <w:rFonts w:hint="eastAsia"/>
          <w:sz w:val="30"/>
          <w:szCs w:val="30"/>
        </w:rPr>
        <w:t>编</w:t>
      </w:r>
      <w:r>
        <w:rPr>
          <w:sz w:val="30"/>
          <w:szCs w:val="30"/>
        </w:rPr>
        <w:t xml:space="preserve"> </w:t>
      </w:r>
      <w:r>
        <w:rPr>
          <w:rFonts w:hint="eastAsia"/>
          <w:sz w:val="30"/>
          <w:szCs w:val="30"/>
        </w:rPr>
        <w:t>制</w:t>
      </w:r>
      <w:r>
        <w:rPr>
          <w:sz w:val="30"/>
          <w:szCs w:val="30"/>
        </w:rPr>
        <w:t xml:space="preserve"> </w:t>
      </w:r>
      <w:r>
        <w:rPr>
          <w:rFonts w:hint="eastAsia"/>
          <w:sz w:val="30"/>
          <w:szCs w:val="30"/>
        </w:rPr>
        <w:t>说</w:t>
      </w:r>
      <w:r>
        <w:rPr>
          <w:sz w:val="30"/>
          <w:szCs w:val="30"/>
        </w:rPr>
        <w:t xml:space="preserve"> </w:t>
      </w:r>
      <w:r>
        <w:rPr>
          <w:rFonts w:hint="eastAsia"/>
          <w:sz w:val="30"/>
          <w:szCs w:val="30"/>
        </w:rPr>
        <w:t>明</w:t>
      </w:r>
    </w:p>
    <w:p w14:paraId="4A1BCAEC">
      <w:pPr>
        <w:spacing w:line="360" w:lineRule="auto"/>
        <w:jc w:val="both"/>
        <w:rPr>
          <w:rFonts w:hint="eastAsia"/>
          <w:b/>
          <w:sz w:val="30"/>
          <w:szCs w:val="30"/>
        </w:rPr>
      </w:pPr>
    </w:p>
    <w:p w14:paraId="4F3C98ED">
      <w:pPr>
        <w:numPr>
          <w:ilvl w:val="0"/>
          <w:numId w:val="1"/>
        </w:numPr>
        <w:spacing w:line="360" w:lineRule="auto"/>
        <w:jc w:val="left"/>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制定（修订）标准的必要性和意义</w:t>
      </w:r>
    </w:p>
    <w:p w14:paraId="6F34C3F8">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黑体" w:hAnsi="黑体" w:eastAsia="黑体" w:cs="黑体"/>
          <w:sz w:val="28"/>
          <w:szCs w:val="28"/>
          <w:lang w:val="en-US" w:eastAsia="zh-CN"/>
        </w:rPr>
      </w:pPr>
      <w:r>
        <w:rPr>
          <w:rFonts w:hint="eastAsia" w:ascii="仿宋" w:hAnsi="仿宋" w:eastAsia="仿宋" w:cs="仿宋"/>
          <w:sz w:val="28"/>
          <w:szCs w:val="28"/>
          <w:lang w:val="en-US" w:eastAsia="zh-CN"/>
        </w:rPr>
        <w:t>陕西为我国水果生产第二大省，目前果园面积达 1517万亩，水果产量达到 1150.4 万吨，占全国水果总产的 1/10， 面积主要集中在渭北台塬区和黄土丘陵区，其中 80%以上依靠自然降水。长期以来由于有机肥源短缺，我省果品生产中过度依赖化学肥料和传统的土壤清耕制管理模式，导致果园地表裸露、水土流失、土壤有机质下降、结构破坏、理化性质变差、生物多样性降低等一系果园土壤质量退化问题，不仅降低果园现有的和潜在的生产力，而且导致果实产量下降，内在品质变劣，市场竞争力降低，使果园经济效益与生态效益低下。过度依赖化学肥料和传统的土壤清耕管理模式导致的果园土壤质量下降问题已成为陕西苹果猕猴桃产业健康持续发展的重要瓶颈，2017 年农业部印发《开展果菜茶有机肥替代化肥行动方案》，将“自然生草＋绿肥”作为苹果主产区、柑橘园有机肥替代化肥的技术模式后，果园自然生草技术取得长足的发展，目前已示范推广500余万亩。 果园生草、果园覆草改善了土壤水热条件、水分平衡利用，提高水分利用效率，通过示范推广果园生草较大程度地解决了该区域季节性干旱和水分匮乏对果树生产的限制，提高了果树产量改善了树体生长和果实品质。 果园自然生草管理方式在干旱地区果园的大面积应用， 需要有相应的技术标准来规范旱地果园果品生产。所以，制定果园自然生草技术规程对规范果园果品标准化生产、指导果品优质高效生产具有重要意义。</w:t>
      </w:r>
    </w:p>
    <w:p w14:paraId="27E900AD">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楷体_GB2312" w:hAnsi="楷体_GB2312" w:eastAsia="楷体_GB2312" w:cs="楷体_GB2312"/>
          <w:b/>
          <w:bCs/>
          <w:sz w:val="28"/>
          <w:szCs w:val="28"/>
          <w:lang w:eastAsia="zh-CN"/>
        </w:rPr>
      </w:pPr>
      <w:r>
        <w:rPr>
          <w:rFonts w:hint="eastAsia" w:ascii="黑体" w:hAnsi="黑体" w:eastAsia="黑体" w:cs="黑体"/>
          <w:b/>
          <w:bCs/>
          <w:sz w:val="28"/>
          <w:szCs w:val="28"/>
          <w:lang w:val="en-US" w:eastAsia="zh-CN"/>
        </w:rPr>
        <w:t>二、</w:t>
      </w:r>
      <w:r>
        <w:rPr>
          <w:rFonts w:hint="eastAsia" w:ascii="黑体" w:hAnsi="黑体" w:eastAsia="黑体" w:cs="黑体"/>
          <w:b/>
          <w:bCs/>
          <w:sz w:val="28"/>
          <w:szCs w:val="28"/>
          <w:lang w:eastAsia="zh-CN"/>
        </w:rPr>
        <w:t>工作简况</w:t>
      </w:r>
    </w:p>
    <w:p w14:paraId="4AE66B22">
      <w:pPr>
        <w:keepNext w:val="0"/>
        <w:keepLines w:val="0"/>
        <w:pageBreakBefore w:val="0"/>
        <w:numPr>
          <w:ilvl w:val="0"/>
          <w:numId w:val="2"/>
        </w:numPr>
        <w:kinsoku/>
        <w:wordWrap/>
        <w:overflowPunct/>
        <w:topLinePunct w:val="0"/>
        <w:bidi w:val="0"/>
        <w:adjustRightInd/>
        <w:snapToGrid/>
        <w:spacing w:line="560" w:lineRule="exact"/>
        <w:jc w:val="both"/>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起草单位</w:t>
      </w:r>
    </w:p>
    <w:p w14:paraId="645FBFD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主导单位：延安市农业科学研究院</w:t>
      </w:r>
    </w:p>
    <w:p w14:paraId="2A78F2B1">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参与单位：延安市土壤肥料工作站</w:t>
      </w:r>
    </w:p>
    <w:p w14:paraId="3C3C9D0B">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西安市农业技术推广中心</w:t>
      </w:r>
    </w:p>
    <w:p w14:paraId="0C3FA95D">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sz w:val="28"/>
          <w:szCs w:val="28"/>
          <w:lang w:val="en-US" w:eastAsia="zh-CN"/>
        </w:rPr>
        <w:t>　　　　　淳化县园艺站</w:t>
      </w:r>
    </w:p>
    <w:p w14:paraId="76D9C394">
      <w:pPr>
        <w:keepNext w:val="0"/>
        <w:keepLines w:val="0"/>
        <w:pageBreakBefore w:val="0"/>
        <w:numPr>
          <w:ilvl w:val="0"/>
          <w:numId w:val="2"/>
        </w:numPr>
        <w:kinsoku/>
        <w:wordWrap/>
        <w:overflowPunct/>
        <w:topLinePunct w:val="0"/>
        <w:bidi w:val="0"/>
        <w:adjustRightInd/>
        <w:snapToGrid/>
        <w:spacing w:line="560" w:lineRule="exact"/>
        <w:jc w:val="both"/>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主要起草人</w:t>
      </w:r>
    </w:p>
    <w:tbl>
      <w:tblPr>
        <w:tblStyle w:val="5"/>
        <w:tblW w:w="8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696"/>
        <w:gridCol w:w="1296"/>
        <w:gridCol w:w="3220"/>
        <w:gridCol w:w="2613"/>
      </w:tblGrid>
      <w:tr w14:paraId="7705C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0F456A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姓名</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9D20D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性别</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61F297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职称/职务</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159C4E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工作单位</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5D74D1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任务分工</w:t>
            </w:r>
          </w:p>
        </w:tc>
      </w:tr>
      <w:tr w14:paraId="450BB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408457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周 军</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F821A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4ACF3A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高农</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5D0FD9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延安市农业科学研究院</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564107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标准编制总体负责</w:t>
            </w:r>
          </w:p>
        </w:tc>
      </w:tr>
      <w:tr w14:paraId="7A78A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5119DE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段志龙</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D41D8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6F35FA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正高级农艺师</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610E53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延安市农业科学研究院</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6CB48B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标准编制、调研、试验</w:t>
            </w:r>
          </w:p>
        </w:tc>
      </w:tr>
      <w:tr w14:paraId="0524E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3E4B81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王晨光</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E17E2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7D85C6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正高级农艺师</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15B9AD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陕西省耕地质量与农业环境保护工作站</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4F6E49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调研、验证、征求意见</w:t>
            </w:r>
          </w:p>
        </w:tc>
      </w:tr>
      <w:tr w14:paraId="13183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3AA934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易可可</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FB476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05DD7D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研究员</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20565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中国农业科学院农业资源与农业区划研究所</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76EF15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负责标准调研</w:t>
            </w:r>
          </w:p>
        </w:tc>
      </w:tr>
      <w:tr w14:paraId="31D9F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050062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常小箭</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D0863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女</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3C8E08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 农</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399656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西安市农业技术推广中心</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33FEF6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负责标准调研</w:t>
            </w:r>
          </w:p>
        </w:tc>
      </w:tr>
      <w:tr w14:paraId="05039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CFD2D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陈 妮</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20553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女</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797D94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 农</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5D5CF8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陕西省现代农业培训中心</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6FE1F5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调研、校对</w:t>
            </w:r>
          </w:p>
        </w:tc>
      </w:tr>
      <w:tr w14:paraId="749C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111EF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 鑫</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2E8F4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5121A4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农艺师</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109C14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延安市农业科学研究院</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23B185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调研、校对</w:t>
            </w:r>
          </w:p>
        </w:tc>
      </w:tr>
      <w:tr w14:paraId="413D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36C1DC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Times New Roman"/>
              </w:rPr>
              <w:t>赵小弟</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B120E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3CEF7B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高农</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71B822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淳化县园艺站</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37ECF5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调研、验证、征求意见</w:t>
            </w:r>
          </w:p>
        </w:tc>
      </w:tr>
      <w:tr w14:paraId="1A3B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D7D73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Times New Roman"/>
              </w:rPr>
              <w:t>杨</w:t>
            </w:r>
            <w:r>
              <w:rPr>
                <w:rFonts w:hint="eastAsia" w:ascii="Times New Roman"/>
                <w:lang w:val="en-US" w:eastAsia="zh-CN"/>
              </w:rPr>
              <w:t xml:space="preserve"> </w:t>
            </w:r>
            <w:r>
              <w:rPr>
                <w:rFonts w:hint="eastAsia" w:ascii="Times New Roman"/>
              </w:rPr>
              <w:t>洁</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9E834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女</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74A59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农艺师</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7789D9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延安市农业技术推广中心站</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0BB5DB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调研、校对</w:t>
            </w:r>
          </w:p>
        </w:tc>
      </w:tr>
      <w:tr w14:paraId="6086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8EECB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刘永红</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EE859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C7BDF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高 农</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2F0BC6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both"/>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延安市宝塔区植保植检站</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47DA14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负责标准调研</w:t>
            </w:r>
          </w:p>
        </w:tc>
      </w:tr>
      <w:tr w14:paraId="70F39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0015C5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李 静</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F5630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女</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1C0E7A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农艺师</w:t>
            </w:r>
          </w:p>
        </w:tc>
        <w:tc>
          <w:tcPr>
            <w:tcW w:w="3220" w:type="dxa"/>
            <w:tcBorders>
              <w:top w:val="single" w:color="auto" w:sz="4" w:space="0"/>
              <w:left w:val="single" w:color="auto" w:sz="4" w:space="0"/>
              <w:bottom w:val="single" w:color="auto" w:sz="4" w:space="0"/>
              <w:right w:val="single" w:color="auto" w:sz="4" w:space="0"/>
            </w:tcBorders>
            <w:noWrap w:val="0"/>
            <w:vAlign w:val="center"/>
          </w:tcPr>
          <w:p w14:paraId="15B9EB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both"/>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延安市农业科学研究院</w:t>
            </w:r>
          </w:p>
        </w:tc>
        <w:tc>
          <w:tcPr>
            <w:tcW w:w="2613" w:type="dxa"/>
            <w:tcBorders>
              <w:top w:val="single" w:color="auto" w:sz="4" w:space="0"/>
              <w:left w:val="single" w:color="auto" w:sz="4" w:space="0"/>
              <w:bottom w:val="single" w:color="auto" w:sz="4" w:space="0"/>
              <w:right w:val="single" w:color="auto" w:sz="4" w:space="0"/>
            </w:tcBorders>
            <w:noWrap w:val="0"/>
            <w:vAlign w:val="center"/>
          </w:tcPr>
          <w:p w14:paraId="1F7CB4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负责标准试验记载</w:t>
            </w:r>
          </w:p>
        </w:tc>
      </w:tr>
    </w:tbl>
    <w:p w14:paraId="64688DE3">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楷体_GB2312" w:hAnsi="楷体_GB2312" w:eastAsia="楷体_GB2312" w:cs="楷体_GB2312"/>
          <w:b w:val="0"/>
          <w:bCs w:val="0"/>
          <w:sz w:val="28"/>
          <w:szCs w:val="28"/>
          <w:lang w:eastAsia="zh-CN"/>
        </w:rPr>
      </w:pPr>
      <w:r>
        <w:rPr>
          <w:rFonts w:hint="eastAsia" w:ascii="黑体" w:hAnsi="黑体" w:eastAsia="黑体" w:cs="黑体"/>
          <w:b/>
          <w:bCs/>
          <w:sz w:val="28"/>
          <w:szCs w:val="28"/>
          <w:lang w:val="en-US" w:eastAsia="zh-CN"/>
        </w:rPr>
        <w:t>三</w:t>
      </w:r>
      <w:r>
        <w:rPr>
          <w:rFonts w:hint="eastAsia" w:ascii="楷体_GB2312" w:hAnsi="楷体_GB2312" w:eastAsia="楷体_GB2312" w:cs="楷体_GB2312"/>
          <w:b/>
          <w:bCs/>
          <w:sz w:val="28"/>
          <w:szCs w:val="28"/>
          <w:lang w:val="en-US" w:eastAsia="zh-CN"/>
        </w:rPr>
        <w:t>、</w:t>
      </w:r>
      <w:r>
        <w:rPr>
          <w:rFonts w:hint="eastAsia" w:ascii="黑体" w:hAnsi="黑体" w:eastAsia="黑体" w:cs="黑体"/>
          <w:b/>
          <w:bCs/>
          <w:sz w:val="28"/>
          <w:szCs w:val="28"/>
          <w:lang w:eastAsia="zh-CN"/>
        </w:rPr>
        <w:t>主要起草过程</w:t>
      </w:r>
    </w:p>
    <w:p w14:paraId="28575187">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项目申请：</w:t>
      </w:r>
      <w:r>
        <w:rPr>
          <w:rFonts w:hint="eastAsia" w:ascii="仿宋" w:hAnsi="仿宋" w:eastAsia="仿宋" w:cs="仿宋"/>
          <w:sz w:val="28"/>
          <w:szCs w:val="28"/>
          <w:lang w:val="en-US" w:eastAsia="zh-CN"/>
        </w:rPr>
        <w:t>“果园自然生草技术规程”</w:t>
      </w:r>
      <w:r>
        <w:rPr>
          <w:rFonts w:hint="eastAsia" w:ascii="仿宋" w:hAnsi="仿宋" w:eastAsia="仿宋" w:cs="楷体_GB2312"/>
          <w:color w:val="000000"/>
          <w:kern w:val="2"/>
          <w:sz w:val="28"/>
          <w:szCs w:val="28"/>
          <w:lang w:val="en-US" w:eastAsia="zh-CN" w:bidi="ar"/>
        </w:rPr>
        <w:t>研究项目来源于陕西省质量技术监督局“陕西省市场监督管理局 关于下达 2024年第二批地方标准制修订计划的函”（陕市监函〔2024〕590号）文件通知，计划编号SDBXM 100-2024，</w:t>
      </w:r>
      <w:r>
        <w:rPr>
          <w:rFonts w:hint="eastAsia" w:ascii="仿宋" w:hAnsi="仿宋" w:eastAsia="仿宋" w:cs="仿宋"/>
          <w:sz w:val="28"/>
          <w:szCs w:val="28"/>
          <w:lang w:val="en-US" w:eastAsia="zh-CN"/>
        </w:rPr>
        <w:t>开展了以下工作：</w:t>
      </w:r>
    </w:p>
    <w:p w14:paraId="42FDEB1C">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成立项目起草小组：</w:t>
      </w:r>
      <w:r>
        <w:rPr>
          <w:rFonts w:hint="eastAsia" w:ascii="仿宋" w:hAnsi="仿宋" w:eastAsia="仿宋" w:cs="仿宋"/>
          <w:sz w:val="28"/>
          <w:szCs w:val="28"/>
          <w:lang w:val="en-US" w:eastAsia="zh-CN"/>
        </w:rPr>
        <w:t xml:space="preserve">根据2017年以来对果园自然生草技术的情况调研，总结果园生草对果园生态环境的影响；归纳整理果园自然生草对果园土壤理化性质、果园土壤微生物、土壤酶活等的试验结果，形成了《苹果园自然生草技术规程（工作组讨论稿）》。   </w:t>
      </w:r>
    </w:p>
    <w:p w14:paraId="2B8A8F74">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调研：</w:t>
      </w:r>
      <w:r>
        <w:rPr>
          <w:rFonts w:hint="eastAsia" w:ascii="仿宋" w:hAnsi="仿宋" w:eastAsia="仿宋" w:cs="仿宋"/>
          <w:sz w:val="28"/>
          <w:szCs w:val="28"/>
          <w:lang w:val="en-US" w:eastAsia="zh-CN"/>
        </w:rPr>
        <w:t>对</w:t>
      </w:r>
      <w:r>
        <w:rPr>
          <w:rFonts w:hint="eastAsia" w:ascii="仿宋" w:hAnsi="仿宋" w:eastAsia="仿宋" w:cs="楷体_GB2312"/>
          <w:color w:val="000000"/>
          <w:kern w:val="2"/>
          <w:sz w:val="28"/>
          <w:szCs w:val="28"/>
          <w:lang w:val="en-US" w:eastAsia="zh-CN" w:bidi="ar"/>
        </w:rPr>
        <w:t>宝鸡市、汉中市、渭南市、西安市、咸阳市、榆林市、洛川县、黄陵县</w:t>
      </w:r>
      <w:r>
        <w:rPr>
          <w:rFonts w:hint="eastAsia" w:ascii="仿宋" w:hAnsi="仿宋" w:eastAsia="仿宋" w:cs="仿宋"/>
          <w:sz w:val="28"/>
          <w:szCs w:val="28"/>
          <w:lang w:val="en-US" w:eastAsia="zh-CN"/>
        </w:rPr>
        <w:t>等果园自然生草覆盖情况进行调研，并建立试验示范点10个，累计推广果园自然生草技术面积500万亩，</w:t>
      </w:r>
      <w:r>
        <w:rPr>
          <w:rFonts w:hint="eastAsia" w:ascii="仿宋" w:hAnsi="仿宋" w:eastAsia="仿宋" w:cs="楷体_GB2312"/>
          <w:color w:val="000000"/>
          <w:kern w:val="2"/>
          <w:sz w:val="28"/>
          <w:szCs w:val="28"/>
          <w:lang w:val="en-US" w:eastAsia="zh-CN" w:bidi="ar"/>
        </w:rPr>
        <w:t>形成了适合陕西地区，经济性和可行性较强的</w:t>
      </w:r>
      <w:r>
        <w:rPr>
          <w:rFonts w:hint="eastAsia" w:ascii="仿宋" w:hAnsi="仿宋" w:eastAsia="仿宋" w:cs="仿宋"/>
          <w:sz w:val="28"/>
          <w:szCs w:val="28"/>
          <w:lang w:val="en-US" w:eastAsia="zh-CN"/>
        </w:rPr>
        <w:t>《苹果园自然生草技术规程（征求意见稿）》。</w:t>
      </w:r>
    </w:p>
    <w:p w14:paraId="76FAB39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地方标准编制原则和确定地方标准主要内容的依据</w:t>
      </w:r>
    </w:p>
    <w:p w14:paraId="552040AB">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（一）陕西省地方标准编制原则</w:t>
      </w:r>
    </w:p>
    <w:p w14:paraId="7734FD3E">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本标准的编制依据《中华人民共和国标准法》、《地方标准管理办法》和《地方标准制定规范》相关要求进行编制。</w:t>
      </w:r>
    </w:p>
    <w:p w14:paraId="4AF29822">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（二）确定地方标准主要依据</w:t>
      </w:r>
    </w:p>
    <w:p w14:paraId="40871281">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 w:hAnsi="仿宋" w:eastAsia="仿宋" w:cs="楷体_GB2312"/>
          <w:color w:val="000000"/>
          <w:sz w:val="28"/>
          <w:szCs w:val="28"/>
          <w:lang w:val="en-US"/>
        </w:rPr>
      </w:pPr>
      <w:r>
        <w:rPr>
          <w:rFonts w:hint="eastAsia" w:ascii="仿宋" w:hAnsi="仿宋" w:eastAsia="仿宋" w:cs="楷体_GB2312"/>
          <w:color w:val="000000"/>
          <w:kern w:val="2"/>
          <w:sz w:val="28"/>
          <w:szCs w:val="28"/>
          <w:lang w:val="en-US" w:eastAsia="zh-CN" w:bidi="ar"/>
        </w:rPr>
        <w:t>本标准的结构、要素、格式及描述方法参照GB/T 1.1-2020《标准化 工作导则 第 1 部分：标准化文件的结构和起草规则》。草种标准原则上符合《DB 34/142-1997 农作物种子标签》《GB 8080  绿肥种子》《GB 3543 农作物种子检验规程》；有关肥料施用应符合《HJ 555-2010 化肥使用环境安全技术导则》草种标准原则上符合《GB/T8321 农药合理使用准则》。本标准有关种植技术要求依据试验结果确定。</w:t>
      </w:r>
    </w:p>
    <w:p w14:paraId="6E17611F">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本标准是项目组经过多年的研究积累，同时参考国内相关研究进展，对前期研究结果集成而制定的陕西省苹果园自然生草技术规程的地方标准。</w:t>
      </w:r>
    </w:p>
    <w:p w14:paraId="3F92E24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1、适用范围</w:t>
      </w:r>
    </w:p>
    <w:p w14:paraId="3CC912E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本标准规定了果园自然生草技术的术语与定义、果园生草的草种选择、建植、生长期间的管理（杂草防除、 施肥、灌溉、刈割利用）等的操作要求。</w:t>
      </w:r>
    </w:p>
    <w:p w14:paraId="039A2824">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本标准适用于陕西省内果园进行自然生草。</w:t>
      </w:r>
    </w:p>
    <w:p w14:paraId="20B9CC4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2、规范性引用文件</w:t>
      </w:r>
    </w:p>
    <w:p w14:paraId="6A6210A4">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下列文件对于本文件的应用是必不可少的。凡是注日期的引用文件，仅所注日期的版本适用于本文 件。凡是不注日期的引用文件，其最新版本（包括所有的修改单） 适用于本文件。</w:t>
      </w:r>
    </w:p>
    <w:p w14:paraId="67324EC1">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 xml:space="preserve">NY/T  499 </w:t>
      </w:r>
      <w:r>
        <w:rPr>
          <w:rFonts w:hint="eastAsia" w:ascii="仿宋" w:hAnsi="仿宋" w:eastAsia="仿宋" w:cs="仿宋"/>
          <w:sz w:val="28"/>
          <w:szCs w:val="28"/>
          <w:lang w:val="en-US" w:eastAsia="zh-CN"/>
        </w:rPr>
        <w:t xml:space="preserve">　　　     </w:t>
      </w:r>
      <w:r>
        <w:rPr>
          <w:rFonts w:hint="default" w:ascii="仿宋" w:hAnsi="仿宋" w:eastAsia="仿宋" w:cs="仿宋"/>
          <w:sz w:val="28"/>
          <w:szCs w:val="28"/>
          <w:lang w:val="en-US" w:eastAsia="zh-CN"/>
        </w:rPr>
        <w:t xml:space="preserve">旋耕机   作业质量 </w:t>
      </w:r>
    </w:p>
    <w:p w14:paraId="4D931105">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 xml:space="preserve">NY/T  2461 </w:t>
      </w:r>
      <w:r>
        <w:rPr>
          <w:rFonts w:hint="eastAsia" w:ascii="仿宋" w:hAnsi="仿宋" w:eastAsia="仿宋" w:cs="仿宋"/>
          <w:sz w:val="28"/>
          <w:szCs w:val="28"/>
          <w:lang w:val="en-US" w:eastAsia="zh-CN"/>
        </w:rPr>
        <w:t xml:space="preserve">　　　    </w:t>
      </w:r>
      <w:r>
        <w:rPr>
          <w:rFonts w:hint="default" w:ascii="仿宋" w:hAnsi="仿宋" w:eastAsia="仿宋" w:cs="仿宋"/>
          <w:sz w:val="28"/>
          <w:szCs w:val="28"/>
          <w:lang w:val="en-US" w:eastAsia="zh-CN"/>
        </w:rPr>
        <w:t>牧草机械化收获作业技术规范</w:t>
      </w:r>
    </w:p>
    <w:p w14:paraId="7E8ADD86">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GB 4285</w:t>
      </w:r>
      <w:r>
        <w:rPr>
          <w:rFonts w:hint="eastAsia" w:ascii="仿宋" w:hAnsi="仿宋" w:eastAsia="仿宋" w:cs="仿宋"/>
          <w:sz w:val="28"/>
          <w:szCs w:val="28"/>
          <w:lang w:val="en-US" w:eastAsia="zh-CN"/>
        </w:rPr>
        <w:t>　　　　　　　</w:t>
      </w:r>
      <w:r>
        <w:rPr>
          <w:rFonts w:hint="default" w:ascii="仿宋" w:hAnsi="仿宋" w:eastAsia="仿宋" w:cs="仿宋"/>
          <w:sz w:val="28"/>
          <w:szCs w:val="28"/>
          <w:lang w:val="en-US" w:eastAsia="zh-CN"/>
        </w:rPr>
        <w:t>农药安全使用标准</w:t>
      </w:r>
    </w:p>
    <w:p w14:paraId="72D6312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GB/T 8321 NY/T 496</w:t>
      </w:r>
      <w:r>
        <w:rPr>
          <w:rFonts w:hint="eastAsia" w:ascii="仿宋" w:hAnsi="仿宋" w:eastAsia="仿宋" w:cs="仿宋"/>
          <w:sz w:val="28"/>
          <w:szCs w:val="28"/>
          <w:lang w:val="en-US" w:eastAsia="zh-CN"/>
        </w:rPr>
        <w:t xml:space="preserve">　 </w:t>
      </w:r>
      <w:r>
        <w:rPr>
          <w:rFonts w:hint="default" w:ascii="仿宋" w:hAnsi="仿宋" w:eastAsia="仿宋" w:cs="仿宋"/>
          <w:sz w:val="28"/>
          <w:szCs w:val="28"/>
          <w:lang w:val="en-US" w:eastAsia="zh-CN"/>
        </w:rPr>
        <w:t>农药合理使用准则（所有部分）</w:t>
      </w:r>
    </w:p>
    <w:p w14:paraId="698506ED">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NY/T 496         　　肥料合理使用准则   通则  </w:t>
      </w:r>
    </w:p>
    <w:p w14:paraId="2303D72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3、术语与定义</w:t>
      </w:r>
    </w:p>
    <w:p w14:paraId="71E94A2F">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下列术语和定义适用于本文件。</w:t>
      </w:r>
    </w:p>
    <w:p w14:paraId="4FC2781E">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果园生草制 Sodding system in orchard</w:t>
      </w:r>
    </w:p>
    <w:p w14:paraId="27C3524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果园生草制也称之为“果园生草覆盖制 ”（也可称之为绿肥间作或免耕制），是指在果园行间或全园生草，以覆盖果园的一种土壤管理方法或制度， 包括自然生草和人工生草两种方式。</w:t>
      </w:r>
    </w:p>
    <w:p w14:paraId="71F7B079">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人工生草 sown sod-culture in orchard</w:t>
      </w:r>
    </w:p>
    <w:p w14:paraId="2F1D1460">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在果树行间或全园人工种植适宜草种的一种果园土壤管理方法。</w:t>
      </w:r>
    </w:p>
    <w:p w14:paraId="0D97C59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　　</w:t>
      </w:r>
      <w:r>
        <w:rPr>
          <w:rFonts w:hint="eastAsia" w:ascii="仿宋" w:hAnsi="仿宋" w:eastAsia="仿宋" w:cs="仿宋"/>
          <w:b/>
          <w:bCs/>
          <w:sz w:val="28"/>
          <w:szCs w:val="28"/>
          <w:lang w:val="en-US" w:eastAsia="zh-CN"/>
        </w:rPr>
        <w:t>自然生草 natural sod-culture in orchard</w:t>
      </w:r>
    </w:p>
    <w:p w14:paraId="19046BB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在生长季节杂草萌芽生长，人工铲除或控制不适宜杂草，杂草生长至一定高度进行刈割覆盖来维护果树行间草本植被的一种果园土壤管理方法。</w:t>
      </w:r>
    </w:p>
    <w:p w14:paraId="756CE159">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幼龄期果园 orchard at young-tree stage</w:t>
      </w:r>
    </w:p>
    <w:p w14:paraId="730B3A69">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果树从定植到开花结果期，未形成经济产量， 果树树冠小，地表覆盖率较低的果园。</w:t>
      </w:r>
    </w:p>
    <w:p w14:paraId="65E1ABF6">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结果期果园 orchard at fruit stage</w:t>
      </w:r>
    </w:p>
    <w:p w14:paraId="07633961">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从果树开始结果到果树产量明显下降的果园，包括结果初期、 结果盛期和结果末期。</w:t>
      </w:r>
    </w:p>
    <w:p w14:paraId="22C4EB08">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果园杂草 Orchard weeds</w:t>
      </w:r>
    </w:p>
    <w:p w14:paraId="4249EF7C">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果园杂草是指果园栽培作物以外的一切植物， 广义的杂草定义则是指对果园生产有害的植物。</w:t>
      </w:r>
    </w:p>
    <w:p w14:paraId="197B5F53">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自然生草 Natural sodding in orchard</w:t>
      </w:r>
    </w:p>
    <w:p w14:paraId="1F3AF460">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在生长季节任杂草萌芽生长，人工铲除或控制不适宜杂草，杂草生长至一定高度进行刈割覆盖的方式。</w:t>
      </w:r>
    </w:p>
    <w:p w14:paraId="3C25EA29">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果园覆盖 Mulching in orchard</w:t>
      </w:r>
    </w:p>
    <w:p w14:paraId="61BE396C">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在树冠下或稍远处覆以有机物、地膜或砂石等。适宜覆盖的有机材料有草、秸秆、树皮、锯末、稻 壳、松针土等， 无机材料为地膜、地布等。</w:t>
      </w:r>
    </w:p>
    <w:p w14:paraId="5BFB0FF2">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播种器 Garden seeder</w:t>
      </w:r>
    </w:p>
    <w:p w14:paraId="7BC5628E">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播种器是指以种子为播种对象的种植器械，播种器具有播种均匀、深浅一致、行距稳定、覆土良好、节省种子、工作效率高等特点。常用的播种器有手摇式小型播种器、手推式播种机、大型拖拉机牵引式 草坪播种机等。</w:t>
      </w:r>
    </w:p>
    <w:p w14:paraId="2E759640">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刈割 Mowing</w:t>
      </w:r>
    </w:p>
    <w:p w14:paraId="75890B39">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利用刀具或割草机械控制果园行间生草高度的一项果园管理促措施。</w:t>
      </w:r>
    </w:p>
    <w:p w14:paraId="27985864">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行间生草 Inter-row sodding</w:t>
      </w:r>
    </w:p>
    <w:p w14:paraId="6FB63C7F">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指果树行内实行清耕、行间种植草本植物或利用自然杂草的土壤</w:t>
      </w:r>
    </w:p>
    <w:p w14:paraId="6F179E5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管理制度。</w:t>
      </w:r>
    </w:p>
    <w:p w14:paraId="70B50612">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全园生草 Sodding in whole orchard</w:t>
      </w:r>
    </w:p>
    <w:p w14:paraId="5662EC4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果园中除树盘下，全部生草的土壤管理制度。</w:t>
      </w:r>
    </w:p>
    <w:p w14:paraId="03C54598">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恶性杂草 </w:t>
      </w:r>
      <w:r>
        <w:rPr>
          <w:rFonts w:hint="default" w:ascii="仿宋" w:hAnsi="仿宋" w:eastAsia="仿宋" w:cs="仿宋"/>
          <w:b/>
          <w:bCs/>
          <w:sz w:val="28"/>
          <w:szCs w:val="28"/>
          <w:lang w:val="en-US" w:eastAsia="zh-CN"/>
        </w:rPr>
        <w:t>Malignant weeds</w:t>
      </w:r>
    </w:p>
    <w:p w14:paraId="3CDC8C90">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恶性杂草是指植株高大、秸秆木质化程度高或攀援能力强、传播迅速、果园中难以防治并能危害自然低矮草被形成的杂草。</w:t>
      </w:r>
    </w:p>
    <w:p w14:paraId="1CCB6EA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4、技术要求</w:t>
      </w:r>
    </w:p>
    <w:p w14:paraId="420D08E8">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在陕西省苹果等水果主产区域，通过果园推广自然生草技术，可以提高土壤含水量、增加水果产量、增加土壤微生物和有机质，提升果品质量、节本增效和绿色生态发展起关键性作用。</w:t>
      </w:r>
    </w:p>
    <w:p w14:paraId="0F02E1C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主要技术报告</w:t>
      </w:r>
    </w:p>
    <w:p w14:paraId="7D64A572">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本标准主要技术指标来源于 2017~2023 年延安市农业科学研究院旱作农业研究课题组在陕西省农业农村厅承担的６个项目，“国家绿肥产业技术体系延安综合试验站”、“陕西省绿肥生产利用体系”等项目，执行过程中对相关指标进行了修订和完善，并在陕西省内苹果、桃、梨等进行了试验验证。试验研究了果园不同生草模式对树体生长发育以及果实品质的影响，筛选出适宜旱作区果园生草模式，总结出了完整的操作方法，提出了果园自然生草技术标准。根据多个水果主产区的多点试验结果，结合专家提出的意见，我们采纳了相关意见建议并对相关内容进行修订。</w:t>
      </w:r>
    </w:p>
    <w:p w14:paraId="16F42420">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四、</w:t>
      </w:r>
      <w:r>
        <w:rPr>
          <w:rFonts w:hint="eastAsia" w:ascii="黑体" w:hAnsi="黑体" w:eastAsia="黑体" w:cs="黑体"/>
          <w:b/>
          <w:bCs/>
          <w:sz w:val="28"/>
          <w:szCs w:val="28"/>
          <w:lang w:val="en-US" w:eastAsia="zh-CN"/>
        </w:rPr>
        <w:fldChar w:fldCharType="begin"/>
      </w:r>
      <w:r>
        <w:rPr>
          <w:rFonts w:hint="eastAsia" w:ascii="黑体" w:hAnsi="黑体" w:eastAsia="黑体" w:cs="黑体"/>
          <w:b/>
          <w:bCs/>
          <w:sz w:val="28"/>
          <w:szCs w:val="28"/>
          <w:lang w:val="en-US" w:eastAsia="zh-CN"/>
        </w:rPr>
        <w:instrText xml:space="preserve"> HYPERLINK "https://baike.so.com/doc/6811012-7027966.html" \t "https://baike.so.com/doc/_blank" </w:instrText>
      </w:r>
      <w:r>
        <w:rPr>
          <w:rFonts w:hint="eastAsia" w:ascii="黑体" w:hAnsi="黑体" w:eastAsia="黑体" w:cs="黑体"/>
          <w:b/>
          <w:bCs/>
          <w:sz w:val="28"/>
          <w:szCs w:val="28"/>
          <w:lang w:val="en-US" w:eastAsia="zh-CN"/>
        </w:rPr>
        <w:fldChar w:fldCharType="separate"/>
      </w:r>
      <w:r>
        <w:rPr>
          <w:rFonts w:hint="eastAsia" w:ascii="黑体" w:hAnsi="黑体" w:eastAsia="黑体" w:cs="黑体"/>
          <w:b/>
          <w:bCs/>
          <w:sz w:val="28"/>
          <w:szCs w:val="28"/>
          <w:lang w:val="en-US" w:eastAsia="zh-CN"/>
        </w:rPr>
        <w:t>采用国际标准</w:t>
      </w:r>
      <w:r>
        <w:rPr>
          <w:rFonts w:hint="eastAsia" w:ascii="黑体" w:hAnsi="黑体" w:eastAsia="黑体" w:cs="黑体"/>
          <w:b/>
          <w:bCs/>
          <w:sz w:val="28"/>
          <w:szCs w:val="28"/>
          <w:lang w:val="en-US" w:eastAsia="zh-CN"/>
        </w:rPr>
        <w:fldChar w:fldCharType="end"/>
      </w:r>
      <w:r>
        <w:rPr>
          <w:rFonts w:hint="eastAsia" w:ascii="黑体" w:hAnsi="黑体" w:eastAsia="黑体" w:cs="黑体"/>
          <w:b/>
          <w:bCs/>
          <w:sz w:val="28"/>
          <w:szCs w:val="28"/>
          <w:lang w:val="en-US" w:eastAsia="zh-CN"/>
        </w:rPr>
        <w:t>和</w:t>
      </w:r>
      <w:r>
        <w:rPr>
          <w:rFonts w:hint="eastAsia" w:ascii="黑体" w:hAnsi="黑体" w:eastAsia="黑体" w:cs="黑体"/>
          <w:b/>
          <w:bCs/>
          <w:sz w:val="28"/>
          <w:szCs w:val="28"/>
          <w:lang w:val="en-US" w:eastAsia="zh-CN"/>
        </w:rPr>
        <w:fldChar w:fldCharType="begin"/>
      </w:r>
      <w:r>
        <w:rPr>
          <w:rFonts w:hint="eastAsia" w:ascii="黑体" w:hAnsi="黑体" w:eastAsia="黑体" w:cs="黑体"/>
          <w:b/>
          <w:bCs/>
          <w:sz w:val="28"/>
          <w:szCs w:val="28"/>
          <w:lang w:val="en-US" w:eastAsia="zh-CN"/>
        </w:rPr>
        <w:instrText xml:space="preserve"> HYPERLINK "https://baike.so.com/doc/1798185-1901509.html" \t "https://baike.so.com/doc/_blank" </w:instrText>
      </w:r>
      <w:r>
        <w:rPr>
          <w:rFonts w:hint="eastAsia" w:ascii="黑体" w:hAnsi="黑体" w:eastAsia="黑体" w:cs="黑体"/>
          <w:b/>
          <w:bCs/>
          <w:sz w:val="28"/>
          <w:szCs w:val="28"/>
          <w:lang w:val="en-US" w:eastAsia="zh-CN"/>
        </w:rPr>
        <w:fldChar w:fldCharType="separate"/>
      </w:r>
      <w:r>
        <w:rPr>
          <w:rFonts w:hint="eastAsia" w:ascii="黑体" w:hAnsi="黑体" w:eastAsia="黑体" w:cs="黑体"/>
          <w:b/>
          <w:bCs/>
          <w:sz w:val="28"/>
          <w:szCs w:val="28"/>
          <w:lang w:val="en-US" w:eastAsia="zh-CN"/>
        </w:rPr>
        <w:t>国外先进标准</w:t>
      </w:r>
      <w:r>
        <w:rPr>
          <w:rFonts w:hint="eastAsia" w:ascii="黑体" w:hAnsi="黑体" w:eastAsia="黑体" w:cs="黑体"/>
          <w:b/>
          <w:bCs/>
          <w:sz w:val="28"/>
          <w:szCs w:val="28"/>
          <w:lang w:val="en-US" w:eastAsia="zh-CN"/>
        </w:rPr>
        <w:fldChar w:fldCharType="end"/>
      </w:r>
      <w:r>
        <w:rPr>
          <w:rFonts w:hint="eastAsia" w:ascii="黑体" w:hAnsi="黑体" w:eastAsia="黑体" w:cs="黑体"/>
          <w:b/>
          <w:bCs/>
          <w:sz w:val="28"/>
          <w:szCs w:val="28"/>
          <w:lang w:val="en-US" w:eastAsia="zh-CN"/>
        </w:rPr>
        <w:t>的程度，以及与国际、国外同类标准水平的对比情况，或与测试的国外样品、样机的有关数据对比情况</w:t>
      </w:r>
    </w:p>
    <w:p w14:paraId="6801500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本标准没有采用国际标准和国外先进标准的相关内容。目前，我们国家果园自然生草种植技术标准，只有秦皇岛市制定发布了《桃园自然生草技术指南》（秦皇岛市地方标准 DB1303/T 293—2020）。秦皇岛市制定发布的《桃园自然生草技术指南》和延安市处于不同的生态区域，气候、降水、温度等差异较大，且仅限于桃园，和我省苹果园自然生草技术要求有较大差异，对我省的果园的指导意义非常有限。</w:t>
      </w:r>
    </w:p>
    <w:p w14:paraId="3DE287BC">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五、知识产权说明：标准涉及的相关知识产权说明</w:t>
      </w:r>
    </w:p>
    <w:p w14:paraId="7EBCDD8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本标准知识产权归研制单位所有，没有知识产权争议。</w:t>
      </w:r>
    </w:p>
    <w:p w14:paraId="7A0DA0D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黑体" w:hAnsi="黑体" w:eastAsia="黑体" w:cs="黑体"/>
          <w:b/>
          <w:bCs/>
          <w:sz w:val="28"/>
          <w:szCs w:val="28"/>
          <w:lang w:val="en-US" w:eastAsia="zh-CN"/>
        </w:rPr>
        <w:t>六、与有关的现行法律、法规和强制性国家标准的关系</w:t>
      </w:r>
    </w:p>
    <w:p w14:paraId="2EB975AB">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本标准符合现行法律、法规和强制性国家的标准。</w:t>
      </w:r>
    </w:p>
    <w:p w14:paraId="198A55EA">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七、重大分歧意见的处理经过和依据</w:t>
      </w:r>
    </w:p>
    <w:p w14:paraId="31178E54">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无重大分歧意见。</w:t>
      </w:r>
    </w:p>
    <w:p w14:paraId="07251F0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黑体" w:hAnsi="黑体" w:eastAsia="黑体" w:cs="黑体"/>
          <w:b/>
          <w:bCs/>
          <w:sz w:val="28"/>
          <w:szCs w:val="28"/>
          <w:lang w:val="en-US" w:eastAsia="zh-CN"/>
        </w:rPr>
        <w:t>八、国家标准作为强制性国家标准或推荐性国家标准的建议</w:t>
      </w:r>
    </w:p>
    <w:p w14:paraId="1CE33CBE">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由于本标准涉及我省果园自然生草标准化生产的问题，建议将本标准作为推荐性地方标准批准发布，用于指导和规范果园种植毛叶苕子多年利用生产和管理工作。</w:t>
      </w:r>
    </w:p>
    <w:p w14:paraId="14CA8904">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九、贯彻国家标准的要求和措施建议</w:t>
      </w:r>
    </w:p>
    <w:p w14:paraId="7C57000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规程发布后，实施前应将信息在媒体上宣传，尤其在果园生草生产示范园区，更要加大宣传力度。本标准实施的过度期宜定为2年，建议延安市市场监督管理局加强对强制性指标的监测监督。</w:t>
      </w:r>
    </w:p>
    <w:p w14:paraId="6B2E66B8">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十、其他应予说明的事项</w:t>
      </w:r>
    </w:p>
    <w:p w14:paraId="12AF25FA">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没有其他需要说明的事项。</w:t>
      </w:r>
    </w:p>
    <w:p w14:paraId="1574FBA6">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0A13F0"/>
    <w:multiLevelType w:val="singleLevel"/>
    <w:tmpl w:val="820A13F0"/>
    <w:lvl w:ilvl="0" w:tentative="0">
      <w:start w:val="1"/>
      <w:numFmt w:val="decimal"/>
      <w:suff w:val="space"/>
      <w:lvlText w:val="%1."/>
      <w:lvlJc w:val="left"/>
    </w:lvl>
  </w:abstractNum>
  <w:abstractNum w:abstractNumId="1">
    <w:nsid w:val="51116A05"/>
    <w:multiLevelType w:val="singleLevel"/>
    <w:tmpl w:val="51116A0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jNDI0ZmY2ZTgxMTJhMWY5MjI1ODhjZTZiYzcyOTMifQ=="/>
  </w:docVars>
  <w:rsids>
    <w:rsidRoot w:val="0A8051C8"/>
    <w:rsid w:val="02EA7AD6"/>
    <w:rsid w:val="06C90C44"/>
    <w:rsid w:val="0A8051C8"/>
    <w:rsid w:val="137A7C32"/>
    <w:rsid w:val="14406463"/>
    <w:rsid w:val="18300B23"/>
    <w:rsid w:val="1E8F7C25"/>
    <w:rsid w:val="213C22E6"/>
    <w:rsid w:val="268838D8"/>
    <w:rsid w:val="26A61FB0"/>
    <w:rsid w:val="26C74FDC"/>
    <w:rsid w:val="278E4F1E"/>
    <w:rsid w:val="28AD1D1C"/>
    <w:rsid w:val="2B41325A"/>
    <w:rsid w:val="33D606B2"/>
    <w:rsid w:val="3442156A"/>
    <w:rsid w:val="378A184E"/>
    <w:rsid w:val="3D9A2417"/>
    <w:rsid w:val="3EA3354D"/>
    <w:rsid w:val="42E3216A"/>
    <w:rsid w:val="44662F79"/>
    <w:rsid w:val="493A68E9"/>
    <w:rsid w:val="4C0E006F"/>
    <w:rsid w:val="4F5F701C"/>
    <w:rsid w:val="50F601FD"/>
    <w:rsid w:val="577D6D28"/>
    <w:rsid w:val="5B7A03F3"/>
    <w:rsid w:val="60940AF0"/>
    <w:rsid w:val="613A49BD"/>
    <w:rsid w:val="61932B55"/>
    <w:rsid w:val="63730E90"/>
    <w:rsid w:val="67530DBD"/>
    <w:rsid w:val="68FB19A9"/>
    <w:rsid w:val="6A100511"/>
    <w:rsid w:val="6C2641E5"/>
    <w:rsid w:val="726F4F19"/>
    <w:rsid w:val="75461F61"/>
    <w:rsid w:val="762F1370"/>
    <w:rsid w:val="76A335FA"/>
    <w:rsid w:val="776E39F1"/>
    <w:rsid w:val="78967E7E"/>
    <w:rsid w:val="79646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3435</Words>
  <Characters>3770</Characters>
  <Lines>0</Lines>
  <Paragraphs>0</Paragraphs>
  <TotalTime>11</TotalTime>
  <ScaleCrop>false</ScaleCrop>
  <LinksUpToDate>false</LinksUpToDate>
  <CharactersWithSpaces>3931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2024-05-27T00:58:00Z</dcterms:created>
  <dc:creator>红桃 A</dc:creator>
  <cp:lastModifiedBy>Administrator</cp:lastModifiedBy>
  <cp:lastPrinted>2024-09-20T09:09:19Z</cp:lastPrinted>
  <dcterms:modified xsi:type="dcterms:W3CDTF">2024-09-20T09:10:56Z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84063E12C8284815A8EFDEB11626DE40_13</vt:lpwstr>
  </property>
</Properties>
</file>