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03．080.01</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 10     </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61     </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陕西省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中小学校园安全建设物业服务规范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The property service standard of school campus safety construction</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（本草案完成时间：2024年</w:t>
      </w:r>
      <w:r>
        <w:rPr>
          <w:rFonts w:hint="eastAsia"/>
          <w:sz w:val="21"/>
          <w:szCs w:val="28"/>
          <w:lang w:val="en-US" w:eastAsia="zh-CN"/>
        </w:rPr>
        <w:t>6</w:t>
      </w:r>
      <w:r>
        <w:rPr>
          <w:rFonts w:hint="eastAsia"/>
          <w:sz w:val="21"/>
          <w:szCs w:val="28"/>
        </w:rPr>
        <w:t>月</w:t>
      </w:r>
      <w:r>
        <w:rPr>
          <w:rFonts w:hint="eastAsia"/>
          <w:sz w:val="21"/>
          <w:szCs w:val="28"/>
          <w:lang w:val="en-US" w:eastAsia="zh-CN"/>
        </w:rPr>
        <w:t>18</w:t>
      </w:r>
      <w:r>
        <w:rPr>
          <w:rFonts w:hint="eastAsia"/>
          <w:sz w:val="21"/>
          <w:szCs w:val="28"/>
        </w:rPr>
        <w:t>日）</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陕西省市场监督管理局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rPr>
          <w:rFonts w:hint="eastAsia"/>
        </w:rPr>
      </w:pPr>
      <w:bookmarkStart w:id="21" w:name="BookMark1"/>
      <w:bookmarkStart w:id="22" w:name="_Toc172734086"/>
      <w:bookmarkStart w:id="23" w:name="_Toc172734027"/>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"_Toc172736702" </w:instrText>
      </w:r>
      <w:r>
        <w:fldChar w:fldCharType="separate"/>
      </w:r>
      <w:r>
        <w:rPr>
          <w:rStyle w:val="32"/>
          <w:spacing w:val="320"/>
        </w:rPr>
        <w:t>前</w:t>
      </w:r>
      <w:r>
        <w:rPr>
          <w:rStyle w:val="32"/>
        </w:rPr>
        <w:t>言</w:t>
      </w:r>
      <w:r>
        <w:tab/>
      </w:r>
      <w:r>
        <w:fldChar w:fldCharType="begin"/>
      </w:r>
      <w:r>
        <w:instrText xml:space="preserve"> PAGEREF _Toc172736702 \h </w:instrText>
      </w:r>
      <w:r>
        <w:fldChar w:fldCharType="separate"/>
      </w:r>
      <w:r>
        <w:t>III</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"_Toc172736703" </w:instrText>
      </w:r>
      <w:r>
        <w:fldChar w:fldCharType="separate"/>
      </w:r>
      <w:r>
        <w:rPr>
          <w:rStyle w:val="32"/>
        </w:rPr>
        <w:t>1 范围</w:t>
      </w:r>
      <w:r>
        <w:tab/>
      </w:r>
      <w:r>
        <w:fldChar w:fldCharType="begin"/>
      </w:r>
      <w:r>
        <w:instrText xml:space="preserve"> PAGEREF _Toc172736703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"_Toc172736704" </w:instrText>
      </w:r>
      <w:r>
        <w:fldChar w:fldCharType="separate"/>
      </w:r>
      <w:r>
        <w:rPr>
          <w:rStyle w:val="32"/>
        </w:rPr>
        <w:t>2 规范性引用文件</w:t>
      </w:r>
      <w:r>
        <w:tab/>
      </w:r>
      <w:r>
        <w:fldChar w:fldCharType="begin"/>
      </w:r>
      <w:r>
        <w:instrText xml:space="preserve"> PAGEREF _Toc172736704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"_Toc172736705" </w:instrText>
      </w:r>
      <w:r>
        <w:fldChar w:fldCharType="separate"/>
      </w:r>
      <w:r>
        <w:rPr>
          <w:rStyle w:val="32"/>
        </w:rPr>
        <w:t>3 术语和定义</w:t>
      </w:r>
      <w:r>
        <w:tab/>
      </w:r>
      <w:r>
        <w:fldChar w:fldCharType="begin"/>
      </w:r>
      <w:r>
        <w:instrText xml:space="preserve"> PAGEREF _Toc172736705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"_Toc172736706" </w:instrText>
      </w:r>
      <w:r>
        <w:fldChar w:fldCharType="separate"/>
      </w:r>
      <w:r>
        <w:rPr>
          <w:rStyle w:val="32"/>
        </w:rPr>
        <w:t>4 管理原则</w:t>
      </w:r>
      <w:r>
        <w:tab/>
      </w:r>
      <w:r>
        <w:fldChar w:fldCharType="begin"/>
      </w:r>
      <w:r>
        <w:instrText xml:space="preserve"> PAGEREF _Toc172736706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"_Toc172736707" </w:instrText>
      </w:r>
      <w:r>
        <w:fldChar w:fldCharType="separate"/>
      </w:r>
      <w:r>
        <w:rPr>
          <w:rStyle w:val="32"/>
          <w14:scene3d>
            <w14:lightRig w14:rig="threePt" w14:dir="t">
              <w14:rot w14:lat="0" w14:lon="0" w14:rev="0"/>
            </w14:lightRig>
          </w14:scene3d>
        </w:rPr>
        <w:t>4.1</w:t>
      </w:r>
      <w:r>
        <w:rPr>
          <w:rStyle w:val="32"/>
        </w:rPr>
        <w:t xml:space="preserve"> 依法遵规</w:t>
      </w:r>
      <w:r>
        <w:tab/>
      </w:r>
      <w:r>
        <w:fldChar w:fldCharType="begin"/>
      </w:r>
      <w:r>
        <w:instrText xml:space="preserve"> PAGEREF _Toc172736707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"_Toc172736708" </w:instrText>
      </w:r>
      <w:r>
        <w:fldChar w:fldCharType="separate"/>
      </w:r>
      <w:r>
        <w:rPr>
          <w:rStyle w:val="32"/>
          <w14:scene3d>
            <w14:lightRig w14:rig="threePt" w14:dir="t">
              <w14:rot w14:lat="0" w14:lon="0" w14:rev="0"/>
            </w14:lightRig>
          </w14:scene3d>
        </w:rPr>
        <w:t>4.2</w:t>
      </w:r>
      <w:r>
        <w:rPr>
          <w:rStyle w:val="32"/>
        </w:rPr>
        <w:t xml:space="preserve"> 安全第一</w:t>
      </w:r>
      <w:r>
        <w:tab/>
      </w:r>
      <w:r>
        <w:fldChar w:fldCharType="begin"/>
      </w:r>
      <w:r>
        <w:instrText xml:space="preserve"> PAGEREF _Toc172736708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"_Toc172736709" </w:instrText>
      </w:r>
      <w:r>
        <w:fldChar w:fldCharType="separate"/>
      </w:r>
      <w:r>
        <w:rPr>
          <w:rStyle w:val="32"/>
          <w14:scene3d>
            <w14:lightRig w14:rig="threePt" w14:dir="t">
              <w14:rot w14:lat="0" w14:lon="0" w14:rev="0"/>
            </w14:lightRig>
          </w14:scene3d>
        </w:rPr>
        <w:t>4.3</w:t>
      </w:r>
      <w:r>
        <w:rPr>
          <w:rStyle w:val="32"/>
        </w:rPr>
        <w:t xml:space="preserve"> 生命至上</w:t>
      </w:r>
      <w:r>
        <w:tab/>
      </w:r>
      <w:r>
        <w:fldChar w:fldCharType="begin"/>
      </w:r>
      <w:r>
        <w:instrText xml:space="preserve"> PAGEREF _Toc172736709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"_Toc172736710" </w:instrText>
      </w:r>
      <w:r>
        <w:fldChar w:fldCharType="separate"/>
      </w:r>
      <w:r>
        <w:rPr>
          <w:rStyle w:val="32"/>
          <w14:scene3d>
            <w14:lightRig w14:rig="threePt" w14:dir="t">
              <w14:rot w14:lat="0" w14:lon="0" w14:rev="0"/>
            </w14:lightRig>
          </w14:scene3d>
        </w:rPr>
        <w:t>4.4</w:t>
      </w:r>
      <w:r>
        <w:rPr>
          <w:rStyle w:val="32"/>
        </w:rPr>
        <w:t xml:space="preserve"> 预防为主</w:t>
      </w:r>
      <w:r>
        <w:tab/>
      </w:r>
      <w:r>
        <w:fldChar w:fldCharType="begin"/>
      </w:r>
      <w:r>
        <w:instrText xml:space="preserve"> PAGEREF _Toc172736710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"_Toc172736711" </w:instrText>
      </w:r>
      <w:r>
        <w:fldChar w:fldCharType="separate"/>
      </w:r>
      <w:r>
        <w:rPr>
          <w:rStyle w:val="32"/>
        </w:rPr>
        <w:t>5 基本要求</w:t>
      </w:r>
      <w:r>
        <w:tab/>
      </w:r>
      <w:r>
        <w:fldChar w:fldCharType="begin"/>
      </w:r>
      <w:r>
        <w:instrText xml:space="preserve"> PAGEREF _Toc172736711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"_Toc172736712" </w:instrText>
      </w:r>
      <w:r>
        <w:fldChar w:fldCharType="separate"/>
      </w:r>
      <w:r>
        <w:rPr>
          <w:rStyle w:val="32"/>
          <w14:scene3d>
            <w14:lightRig w14:rig="threePt" w14:dir="t">
              <w14:rot w14:lat="0" w14:lon="0" w14:rev="0"/>
            </w14:lightRig>
          </w14:scene3d>
        </w:rPr>
        <w:t>5.1</w:t>
      </w:r>
      <w:r>
        <w:rPr>
          <w:rStyle w:val="32"/>
        </w:rPr>
        <w:t xml:space="preserve"> 组织机构</w:t>
      </w:r>
      <w:r>
        <w:tab/>
      </w:r>
      <w:r>
        <w:fldChar w:fldCharType="begin"/>
      </w:r>
      <w:r>
        <w:instrText xml:space="preserve"> PAGEREF _Toc172736712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"_Toc172736713" </w:instrText>
      </w:r>
      <w:r>
        <w:fldChar w:fldCharType="separate"/>
      </w:r>
      <w:r>
        <w:rPr>
          <w:rStyle w:val="32"/>
          <w14:scene3d>
            <w14:lightRig w14:rig="threePt" w14:dir="t">
              <w14:rot w14:lat="0" w14:lon="0" w14:rev="0"/>
            </w14:lightRig>
          </w14:scene3d>
        </w:rPr>
        <w:t>5.2</w:t>
      </w:r>
      <w:r>
        <w:rPr>
          <w:rStyle w:val="32"/>
        </w:rPr>
        <w:t xml:space="preserve"> 主体责任</w:t>
      </w:r>
      <w:r>
        <w:tab/>
      </w:r>
      <w:r>
        <w:fldChar w:fldCharType="begin"/>
      </w:r>
      <w:r>
        <w:instrText xml:space="preserve"> PAGEREF _Toc172736713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"_Toc172736714" </w:instrText>
      </w:r>
      <w:r>
        <w:fldChar w:fldCharType="separate"/>
      </w:r>
      <w:r>
        <w:rPr>
          <w:rStyle w:val="32"/>
          <w14:scene3d>
            <w14:lightRig w14:rig="threePt" w14:dir="t">
              <w14:rot w14:lat="0" w14:lon="0" w14:rev="0"/>
            </w14:lightRig>
          </w14:scene3d>
        </w:rPr>
        <w:t>5.3</w:t>
      </w:r>
      <w:r>
        <w:rPr>
          <w:rStyle w:val="32"/>
        </w:rPr>
        <w:t xml:space="preserve"> 机制建立</w:t>
      </w:r>
      <w:r>
        <w:tab/>
      </w:r>
      <w:r>
        <w:fldChar w:fldCharType="begin"/>
      </w:r>
      <w:r>
        <w:instrText xml:space="preserve"> PAGEREF _Toc172736714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"_Toc172736715" </w:instrText>
      </w:r>
      <w:r>
        <w:fldChar w:fldCharType="separate"/>
      </w:r>
      <w:r>
        <w:rPr>
          <w:rStyle w:val="32"/>
          <w14:scene3d>
            <w14:lightRig w14:rig="threePt" w14:dir="t">
              <w14:rot w14:lat="0" w14:lon="0" w14:rev="0"/>
            </w14:lightRig>
          </w14:scene3d>
        </w:rPr>
        <w:t>5.4</w:t>
      </w:r>
      <w:r>
        <w:rPr>
          <w:rStyle w:val="32"/>
        </w:rPr>
        <w:t xml:space="preserve"> 制度建设</w:t>
      </w:r>
      <w:r>
        <w:tab/>
      </w:r>
      <w:r>
        <w:fldChar w:fldCharType="begin"/>
      </w:r>
      <w:r>
        <w:instrText xml:space="preserve"> PAGEREF _Toc172736715 \h </w:instrText>
      </w:r>
      <w:r>
        <w:fldChar w:fldCharType="separate"/>
      </w:r>
      <w:r>
        <w:t>3</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"_Toc172736716" </w:instrText>
      </w:r>
      <w:r>
        <w:fldChar w:fldCharType="separate"/>
      </w:r>
      <w:r>
        <w:rPr>
          <w:rStyle w:val="32"/>
          <w14:scene3d>
            <w14:lightRig w14:rig="threePt" w14:dir="t">
              <w14:rot w14:lat="0" w14:lon="0" w14:rev="0"/>
            </w14:lightRig>
          </w14:scene3d>
        </w:rPr>
        <w:t>5.5</w:t>
      </w:r>
      <w:r>
        <w:rPr>
          <w:rStyle w:val="32"/>
        </w:rPr>
        <w:t xml:space="preserve"> 应急处置</w:t>
      </w:r>
      <w:r>
        <w:tab/>
      </w:r>
      <w:r>
        <w:fldChar w:fldCharType="begin"/>
      </w:r>
      <w:r>
        <w:instrText xml:space="preserve"> PAGEREF _Toc172736716 \h </w:instrText>
      </w:r>
      <w:r>
        <w:fldChar w:fldCharType="separate"/>
      </w:r>
      <w:r>
        <w:t>3</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"_Toc172736717" </w:instrText>
      </w:r>
      <w:r>
        <w:fldChar w:fldCharType="separate"/>
      </w:r>
      <w:r>
        <w:rPr>
          <w:rStyle w:val="32"/>
          <w14:scene3d>
            <w14:lightRig w14:rig="threePt" w14:dir="t">
              <w14:rot w14:lat="0" w14:lon="0" w14:rev="0"/>
            </w14:lightRig>
          </w14:scene3d>
        </w:rPr>
        <w:t>5.6</w:t>
      </w:r>
      <w:r>
        <w:rPr>
          <w:rStyle w:val="32"/>
        </w:rPr>
        <w:t xml:space="preserve"> 检查考核</w:t>
      </w:r>
      <w:r>
        <w:tab/>
      </w:r>
      <w:r>
        <w:fldChar w:fldCharType="begin"/>
      </w:r>
      <w:r>
        <w:instrText xml:space="preserve"> PAGEREF _Toc172736717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"_Toc172736718" </w:instrText>
      </w:r>
      <w:r>
        <w:fldChar w:fldCharType="separate"/>
      </w:r>
      <w:r>
        <w:rPr>
          <w:rStyle w:val="32"/>
        </w:rPr>
        <w:t>6 安全管理</w:t>
      </w:r>
      <w:r>
        <w:tab/>
      </w:r>
      <w:r>
        <w:fldChar w:fldCharType="begin"/>
      </w:r>
      <w:r>
        <w:instrText xml:space="preserve"> PAGEREF _Toc172736718 \h </w:instrText>
      </w:r>
      <w:r>
        <w:fldChar w:fldCharType="separate"/>
      </w:r>
      <w:r>
        <w:t>3</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"_Toc172736719" </w:instrText>
      </w:r>
      <w:r>
        <w:fldChar w:fldCharType="separate"/>
      </w:r>
      <w:r>
        <w:rPr>
          <w:rStyle w:val="32"/>
          <w14:scene3d>
            <w14:lightRig w14:rig="threePt" w14:dir="t">
              <w14:rot w14:lat="0" w14:lon="0" w14:rev="0"/>
            </w14:lightRig>
          </w14:scene3d>
        </w:rPr>
        <w:t>6.1</w:t>
      </w:r>
      <w:r>
        <w:rPr>
          <w:rStyle w:val="32"/>
        </w:rPr>
        <w:t xml:space="preserve"> 安全管理机构职责应包括：</w:t>
      </w:r>
      <w:r>
        <w:tab/>
      </w:r>
      <w:r>
        <w:fldChar w:fldCharType="begin"/>
      </w:r>
      <w:r>
        <w:instrText xml:space="preserve"> PAGEREF _Toc172736719 \h </w:instrText>
      </w:r>
      <w:r>
        <w:fldChar w:fldCharType="separate"/>
      </w:r>
      <w:r>
        <w:t>3</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"_Toc172736720" </w:instrText>
      </w:r>
      <w:r>
        <w:fldChar w:fldCharType="separate"/>
      </w:r>
      <w:r>
        <w:rPr>
          <w:rStyle w:val="32"/>
          <w14:scene3d>
            <w14:lightRig w14:rig="threePt" w14:dir="t">
              <w14:rot w14:lat="0" w14:lon="0" w14:rev="0"/>
            </w14:lightRig>
          </w14:scene3d>
        </w:rPr>
        <w:t>6.2</w:t>
      </w:r>
      <w:r>
        <w:rPr>
          <w:rStyle w:val="32"/>
        </w:rPr>
        <w:t xml:space="preserve"> 安全管理制度应包括：</w:t>
      </w:r>
      <w:r>
        <w:tab/>
      </w:r>
      <w:r>
        <w:fldChar w:fldCharType="begin"/>
      </w:r>
      <w:r>
        <w:instrText xml:space="preserve"> PAGEREF _Toc172736720 \h </w:instrText>
      </w:r>
      <w:r>
        <w:fldChar w:fldCharType="separate"/>
      </w:r>
      <w:r>
        <w:t>3</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"_Toc172736721" </w:instrText>
      </w:r>
      <w:r>
        <w:fldChar w:fldCharType="separate"/>
      </w:r>
      <w:r>
        <w:rPr>
          <w:rStyle w:val="32"/>
          <w14:scene3d>
            <w14:lightRig w14:rig="threePt" w14:dir="t">
              <w14:rot w14:lat="0" w14:lon="0" w14:rev="0"/>
            </w14:lightRig>
          </w14:scene3d>
        </w:rPr>
        <w:t>6.3</w:t>
      </w:r>
      <w:r>
        <w:rPr>
          <w:rStyle w:val="32"/>
        </w:rPr>
        <w:t xml:space="preserve"> 安全管理人员应符合以下要求：</w:t>
      </w:r>
      <w:r>
        <w:tab/>
      </w:r>
      <w:r>
        <w:fldChar w:fldCharType="begin"/>
      </w:r>
      <w:r>
        <w:instrText xml:space="preserve"> PAGEREF _Toc172736721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"_Toc172736722" </w:instrText>
      </w:r>
      <w:r>
        <w:fldChar w:fldCharType="separate"/>
      </w:r>
      <w:r>
        <w:rPr>
          <w:rStyle w:val="32"/>
        </w:rPr>
        <w:t>7 日常安全管理</w:t>
      </w:r>
      <w:r>
        <w:tab/>
      </w:r>
      <w:r>
        <w:fldChar w:fldCharType="begin"/>
      </w:r>
      <w:r>
        <w:instrText xml:space="preserve"> PAGEREF _Toc172736722 \h </w:instrText>
      </w:r>
      <w:r>
        <w:fldChar w:fldCharType="separate"/>
      </w:r>
      <w:r>
        <w:t>4</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"_Toc172736723" </w:instrText>
      </w:r>
      <w:r>
        <w:fldChar w:fldCharType="separate"/>
      </w:r>
      <w:r>
        <w:rPr>
          <w:rStyle w:val="32"/>
          <w14:scene3d>
            <w14:lightRig w14:rig="threePt" w14:dir="t">
              <w14:rot w14:lat="0" w14:lon="0" w14:rev="0"/>
            </w14:lightRig>
          </w14:scene3d>
        </w:rPr>
        <w:t>7.1</w:t>
      </w:r>
      <w:r>
        <w:rPr>
          <w:rStyle w:val="32"/>
        </w:rPr>
        <w:t xml:space="preserve"> 门禁</w:t>
      </w:r>
      <w:r>
        <w:tab/>
      </w:r>
      <w:r>
        <w:fldChar w:fldCharType="begin"/>
      </w:r>
      <w:r>
        <w:instrText xml:space="preserve"> PAGEREF _Toc172736723 \h </w:instrText>
      </w:r>
      <w:r>
        <w:fldChar w:fldCharType="separate"/>
      </w:r>
      <w:r>
        <w:t>4</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"_Toc172736724" </w:instrText>
      </w:r>
      <w:r>
        <w:fldChar w:fldCharType="separate"/>
      </w:r>
      <w:r>
        <w:rPr>
          <w:rStyle w:val="32"/>
          <w14:scene3d>
            <w14:lightRig w14:rig="threePt" w14:dir="t">
              <w14:rot w14:lat="0" w14:lon="0" w14:rev="0"/>
            </w14:lightRig>
          </w14:scene3d>
        </w:rPr>
        <w:t>7.2</w:t>
      </w:r>
      <w:r>
        <w:rPr>
          <w:rStyle w:val="32"/>
        </w:rPr>
        <w:t xml:space="preserve"> 课堂、课间安全巡查</w:t>
      </w:r>
      <w:r>
        <w:tab/>
      </w:r>
      <w:r>
        <w:fldChar w:fldCharType="begin"/>
      </w:r>
      <w:r>
        <w:instrText xml:space="preserve"> PAGEREF _Toc172736724 \h </w:instrText>
      </w:r>
      <w:r>
        <w:fldChar w:fldCharType="separate"/>
      </w:r>
      <w:r>
        <w:t>4</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"_Toc172736725" </w:instrText>
      </w:r>
      <w:r>
        <w:fldChar w:fldCharType="separate"/>
      </w:r>
      <w:r>
        <w:rPr>
          <w:rStyle w:val="32"/>
          <w14:scene3d>
            <w14:lightRig w14:rig="threePt" w14:dir="t">
              <w14:rot w14:lat="0" w14:lon="0" w14:rev="0"/>
            </w14:lightRig>
          </w14:scene3d>
        </w:rPr>
        <w:t>7.3</w:t>
      </w:r>
      <w:r>
        <w:rPr>
          <w:rStyle w:val="32"/>
        </w:rPr>
        <w:t xml:space="preserve"> 集体活动</w:t>
      </w:r>
      <w:r>
        <w:tab/>
      </w:r>
      <w:r>
        <w:fldChar w:fldCharType="begin"/>
      </w:r>
      <w:r>
        <w:instrText xml:space="preserve"> PAGEREF _Toc172736725 \h </w:instrText>
      </w:r>
      <w:r>
        <w:fldChar w:fldCharType="separate"/>
      </w:r>
      <w:r>
        <w:t>4</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"_Toc172736726" </w:instrText>
      </w:r>
      <w:r>
        <w:fldChar w:fldCharType="separate"/>
      </w:r>
      <w:r>
        <w:rPr>
          <w:rStyle w:val="32"/>
          <w14:scene3d>
            <w14:lightRig w14:rig="threePt" w14:dir="t">
              <w14:rot w14:lat="0" w14:lon="0" w14:rev="0"/>
            </w14:lightRig>
          </w14:scene3d>
        </w:rPr>
        <w:t>7.4</w:t>
      </w:r>
      <w:r>
        <w:rPr>
          <w:rStyle w:val="32"/>
        </w:rPr>
        <w:t xml:space="preserve"> 消毒及危化品管理</w:t>
      </w:r>
      <w:r>
        <w:tab/>
      </w:r>
      <w:r>
        <w:fldChar w:fldCharType="begin"/>
      </w:r>
      <w:r>
        <w:instrText xml:space="preserve"> PAGEREF _Toc172736726 \h </w:instrText>
      </w:r>
      <w:r>
        <w:fldChar w:fldCharType="separate"/>
      </w:r>
      <w:r>
        <w:t>4</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"_Toc172736727" </w:instrText>
      </w:r>
      <w:r>
        <w:fldChar w:fldCharType="separate"/>
      </w:r>
      <w:r>
        <w:rPr>
          <w:rStyle w:val="32"/>
          <w14:scene3d>
            <w14:lightRig w14:rig="threePt" w14:dir="t">
              <w14:rot w14:lat="0" w14:lon="0" w14:rev="0"/>
            </w14:lightRig>
          </w14:scene3d>
        </w:rPr>
        <w:t>7.5</w:t>
      </w:r>
      <w:r>
        <w:rPr>
          <w:rStyle w:val="32"/>
        </w:rPr>
        <w:t xml:space="preserve"> 自然灾害</w:t>
      </w:r>
      <w:r>
        <w:tab/>
      </w:r>
      <w:r>
        <w:fldChar w:fldCharType="begin"/>
      </w:r>
      <w:r>
        <w:instrText xml:space="preserve"> PAGEREF _Toc172736727 \h </w:instrText>
      </w:r>
      <w:r>
        <w:fldChar w:fldCharType="separate"/>
      </w:r>
      <w:r>
        <w:t>5</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"_Toc172736728" </w:instrText>
      </w:r>
      <w:r>
        <w:fldChar w:fldCharType="separate"/>
      </w:r>
      <w:r>
        <w:rPr>
          <w:rStyle w:val="32"/>
          <w14:scene3d>
            <w14:lightRig w14:rig="threePt" w14:dir="t">
              <w14:rot w14:lat="0" w14:lon="0" w14:rev="0"/>
            </w14:lightRig>
          </w14:scene3d>
        </w:rPr>
        <w:t>7.6</w:t>
      </w:r>
      <w:r>
        <w:rPr>
          <w:rStyle w:val="32"/>
        </w:rPr>
        <w:t xml:space="preserve"> 临时施工管理</w:t>
      </w:r>
      <w:r>
        <w:tab/>
      </w:r>
      <w:r>
        <w:fldChar w:fldCharType="begin"/>
      </w:r>
      <w:r>
        <w:instrText xml:space="preserve"> PAGEREF _Toc172736728 \h </w:instrText>
      </w:r>
      <w:r>
        <w:fldChar w:fldCharType="separate"/>
      </w:r>
      <w:r>
        <w:t>5</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"_Toc172736729" </w:instrText>
      </w:r>
      <w:r>
        <w:fldChar w:fldCharType="separate"/>
      </w:r>
      <w:r>
        <w:rPr>
          <w:rStyle w:val="32"/>
          <w14:scene3d>
            <w14:lightRig w14:rig="threePt" w14:dir="t">
              <w14:rot w14:lat="0" w14:lon="0" w14:rev="0"/>
            </w14:lightRig>
          </w14:scene3d>
        </w:rPr>
        <w:t>7.7</w:t>
      </w:r>
      <w:r>
        <w:rPr>
          <w:rStyle w:val="32"/>
        </w:rPr>
        <w:t xml:space="preserve"> 安全培训演练</w:t>
      </w:r>
      <w:r>
        <w:tab/>
      </w:r>
      <w:r>
        <w:fldChar w:fldCharType="begin"/>
      </w:r>
      <w:r>
        <w:instrText xml:space="preserve"> PAGEREF _Toc172736729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"_Toc172736730" </w:instrText>
      </w:r>
      <w:r>
        <w:fldChar w:fldCharType="separate"/>
      </w:r>
      <w:r>
        <w:rPr>
          <w:rStyle w:val="32"/>
        </w:rPr>
        <w:t>8 校园消防</w:t>
      </w:r>
      <w:r>
        <w:tab/>
      </w:r>
      <w:r>
        <w:fldChar w:fldCharType="begin"/>
      </w:r>
      <w:r>
        <w:instrText xml:space="preserve"> PAGEREF _Toc172736730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"_Toc172736731" </w:instrText>
      </w:r>
      <w:r>
        <w:fldChar w:fldCharType="separate"/>
      </w:r>
      <w:r>
        <w:rPr>
          <w:rStyle w:val="32"/>
        </w:rPr>
        <w:t>9 安防监控</w:t>
      </w:r>
      <w:r>
        <w:tab/>
      </w:r>
      <w:r>
        <w:fldChar w:fldCharType="begin"/>
      </w:r>
      <w:r>
        <w:instrText xml:space="preserve"> PAGEREF _Toc172736731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"_Toc172736732" </w:instrText>
      </w:r>
      <w:r>
        <w:fldChar w:fldCharType="separate"/>
      </w:r>
      <w:r>
        <w:rPr>
          <w:rStyle w:val="32"/>
        </w:rPr>
        <w:t>10 卫生消杀</w:t>
      </w:r>
      <w:r>
        <w:tab/>
      </w:r>
      <w:r>
        <w:fldChar w:fldCharType="begin"/>
      </w:r>
      <w:r>
        <w:instrText xml:space="preserve"> PAGEREF _Toc172736732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"_Toc172736733" </w:instrText>
      </w:r>
      <w:r>
        <w:fldChar w:fldCharType="separate"/>
      </w:r>
      <w:r>
        <w:rPr>
          <w:rStyle w:val="32"/>
        </w:rPr>
        <w:t>11 校园防鼠</w:t>
      </w:r>
      <w:r>
        <w:tab/>
      </w:r>
      <w:r>
        <w:fldChar w:fldCharType="begin"/>
      </w:r>
      <w:r>
        <w:instrText xml:space="preserve"> PAGEREF _Toc172736733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"_Toc172736734" </w:instrText>
      </w:r>
      <w:r>
        <w:fldChar w:fldCharType="separate"/>
      </w:r>
      <w:r>
        <w:rPr>
          <w:rStyle w:val="32"/>
        </w:rPr>
        <w:t>12 设施设备</w:t>
      </w:r>
      <w:r>
        <w:tab/>
      </w:r>
      <w:r>
        <w:fldChar w:fldCharType="begin"/>
      </w:r>
      <w:r>
        <w:instrText xml:space="preserve"> PAGEREF _Toc172736734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"_Toc172736735" </w:instrText>
      </w:r>
      <w:r>
        <w:fldChar w:fldCharType="separate"/>
      </w:r>
      <w:r>
        <w:rPr>
          <w:rStyle w:val="32"/>
        </w:rPr>
        <w:t>13 化学危险品</w:t>
      </w:r>
      <w:r>
        <w:tab/>
      </w:r>
      <w:r>
        <w:fldChar w:fldCharType="begin"/>
      </w:r>
      <w:r>
        <w:instrText xml:space="preserve"> PAGEREF _Toc172736735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"_Toc172736736" </w:instrText>
      </w:r>
      <w:r>
        <w:fldChar w:fldCharType="separate"/>
      </w:r>
      <w:r>
        <w:rPr>
          <w:rStyle w:val="32"/>
        </w:rPr>
        <w:t>14 特殊作业</w:t>
      </w:r>
      <w:r>
        <w:tab/>
      </w:r>
      <w:r>
        <w:fldChar w:fldCharType="begin"/>
      </w:r>
      <w:r>
        <w:instrText xml:space="preserve"> PAGEREF _Toc172736736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"_Toc172736737" </w:instrText>
      </w:r>
      <w:r>
        <w:fldChar w:fldCharType="separate"/>
      </w:r>
      <w:r>
        <w:rPr>
          <w:rStyle w:val="32"/>
        </w:rPr>
        <w:t>15 特种设备</w:t>
      </w:r>
      <w:r>
        <w:tab/>
      </w:r>
      <w:r>
        <w:fldChar w:fldCharType="begin"/>
      </w:r>
      <w:r>
        <w:instrText xml:space="preserve"> PAGEREF _Toc172736737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"_Toc172736738" </w:instrText>
      </w:r>
      <w:r>
        <w:fldChar w:fldCharType="separate"/>
      </w:r>
      <w:r>
        <w:rPr>
          <w:rStyle w:val="32"/>
        </w:rPr>
        <w:t>16 档案管理</w:t>
      </w:r>
      <w:r>
        <w:tab/>
      </w:r>
      <w:r>
        <w:fldChar w:fldCharType="begin"/>
      </w:r>
      <w:r>
        <w:instrText xml:space="preserve"> PAGEREF _Toc172736738 \h </w:instrText>
      </w:r>
      <w:r>
        <w:fldChar w:fldCharType="separate"/>
      </w:r>
      <w:r>
        <w:t>8</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"_Toc172736739" </w:instrText>
      </w:r>
      <w:r>
        <w:fldChar w:fldCharType="separate"/>
      </w:r>
      <w:r>
        <w:rPr>
          <w:rStyle w:val="32"/>
        </w:rPr>
        <w:t>17 学校周边环境综合治理</w:t>
      </w:r>
      <w:r>
        <w:tab/>
      </w:r>
      <w:r>
        <w:fldChar w:fldCharType="begin"/>
      </w:r>
      <w:r>
        <w:instrText xml:space="preserve"> PAGEREF _Toc172736739 \h </w:instrText>
      </w:r>
      <w:r>
        <w:fldChar w:fldCharType="separate"/>
      </w:r>
      <w:r>
        <w:t>8</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"_Toc172736740" </w:instrText>
      </w:r>
      <w:r>
        <w:fldChar w:fldCharType="separate"/>
      </w:r>
      <w:r>
        <w:rPr>
          <w:rStyle w:val="32"/>
        </w:rPr>
        <w:t>18 服务质量评价与改进</w:t>
      </w:r>
      <w:r>
        <w:tab/>
      </w:r>
      <w:r>
        <w:fldChar w:fldCharType="begin"/>
      </w:r>
      <w:r>
        <w:instrText xml:space="preserve"> PAGEREF _Toc172736740 \h </w:instrText>
      </w:r>
      <w:r>
        <w:fldChar w:fldCharType="separate"/>
      </w:r>
      <w:r>
        <w:t>8</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"_Toc172736742" </w:instrText>
      </w:r>
      <w:r>
        <w:fldChar w:fldCharType="separate"/>
      </w:r>
      <w:r>
        <w:rPr>
          <w:rStyle w:val="32"/>
        </w:rPr>
        <w:t>19 责任追究</w:t>
      </w:r>
      <w:r>
        <w:tab/>
      </w:r>
      <w:r>
        <w:fldChar w:fldCharType="begin"/>
      </w:r>
      <w:r>
        <w:instrText xml:space="preserve"> PAGEREF _Toc172736742 \h </w:instrText>
      </w:r>
      <w:r>
        <w:fldChar w:fldCharType="separate"/>
      </w:r>
      <w:r>
        <w:t>9</w:t>
      </w:r>
      <w:r>
        <w:fldChar w:fldCharType="end"/>
      </w:r>
      <w:r>
        <w:fldChar w:fldCharType="end"/>
      </w:r>
    </w:p>
    <w:p>
      <w:pPr>
        <w:pStyle w:val="91"/>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4" w:name="_Toc172736702"/>
      <w:bookmarkStart w:id="25" w:name="BookMark2"/>
      <w:r>
        <w:rPr>
          <w:spacing w:val="320"/>
        </w:rPr>
        <w:t>前</w:t>
      </w:r>
      <w:r>
        <w:t>言</w:t>
      </w:r>
      <w:bookmarkEnd w:id="22"/>
      <w:bookmarkEnd w:id="23"/>
      <w:bookmarkEnd w:id="24"/>
    </w:p>
    <w:p>
      <w:pPr>
        <w:pStyle w:val="56"/>
        <w:ind w:firstLine="420"/>
      </w:pPr>
      <w:r>
        <w:rPr>
          <w:rFonts w:hint="eastAsia"/>
        </w:rPr>
        <w:t>本文件按照GB/T 1.1—2020《标准化工作导则  第1部分：标准化文件的结构和起草规则》的规定起草。</w:t>
      </w:r>
    </w:p>
    <w:p>
      <w:pPr>
        <w:pStyle w:val="56"/>
        <w:spacing w:before="120" w:after="120"/>
        <w:ind w:firstLine="420"/>
      </w:pPr>
      <w:bookmarkStart w:id="26" w:name="_Hlk166849644"/>
      <w:r>
        <w:rPr>
          <w:rFonts w:hint="eastAsia"/>
        </w:rPr>
        <w:t>请注意本文件的某些内容坑涉及专利。本文件的发布机构不承担识别专利的责任</w:t>
      </w:r>
      <w:bookmarkEnd w:id="26"/>
      <w:r>
        <w:rPr>
          <w:rFonts w:hint="eastAsia"/>
        </w:rPr>
        <w:t>。</w:t>
      </w:r>
    </w:p>
    <w:p>
      <w:pPr>
        <w:pStyle w:val="56"/>
        <w:spacing w:before="120" w:after="120"/>
        <w:ind w:firstLine="420"/>
      </w:pPr>
      <w:r>
        <w:rPr>
          <w:rFonts w:hint="eastAsia"/>
        </w:rPr>
        <w:t>本文件由陕西省住房和城乡建设厅提出并归口。</w:t>
      </w:r>
    </w:p>
    <w:p>
      <w:pPr>
        <w:pStyle w:val="56"/>
        <w:spacing w:before="120" w:after="120"/>
        <w:ind w:firstLine="420"/>
      </w:pPr>
      <w:r>
        <w:rPr>
          <w:rFonts w:hint="eastAsia"/>
        </w:rPr>
        <w:t>本文件起草单位：陕西知境物业管理有限责任公司、陕西师范大学附属小学、陕西师范大学雁塔第一实验学校。</w:t>
      </w:r>
    </w:p>
    <w:p>
      <w:pPr>
        <w:pStyle w:val="56"/>
        <w:spacing w:before="120" w:after="120"/>
        <w:ind w:firstLine="420"/>
      </w:pPr>
      <w:r>
        <w:rPr>
          <w:rFonts w:hint="eastAsia"/>
        </w:rPr>
        <w:t>本文件主要起草人：李利、陈锐、孟繁喆、张晓东、李恒普、张双庆。</w:t>
      </w:r>
    </w:p>
    <w:p>
      <w:pPr>
        <w:pStyle w:val="56"/>
        <w:spacing w:before="120" w:after="120"/>
        <w:ind w:firstLine="420"/>
      </w:pPr>
      <w:r>
        <w:rPr>
          <w:rFonts w:hint="eastAsia"/>
        </w:rPr>
        <w:t>本文件由陕西知境物业管理有限责任公司负责解释。</w:t>
      </w:r>
    </w:p>
    <w:p>
      <w:pPr>
        <w:pStyle w:val="56"/>
        <w:spacing w:before="120" w:after="120"/>
        <w:ind w:firstLine="420"/>
      </w:pPr>
      <w:r>
        <w:rPr>
          <w:rFonts w:hint="eastAsia"/>
        </w:rPr>
        <w:t>本文件首次发布</w:t>
      </w:r>
    </w:p>
    <w:p>
      <w:pPr>
        <w:pStyle w:val="56"/>
        <w:spacing w:before="120" w:after="120"/>
        <w:ind w:firstLine="420"/>
      </w:pPr>
    </w:p>
    <w:p>
      <w:pPr>
        <w:pStyle w:val="56"/>
        <w:spacing w:before="120" w:after="120"/>
        <w:ind w:firstLine="420"/>
      </w:pPr>
      <w:r>
        <w:rPr>
          <w:rFonts w:hint="eastAsia"/>
        </w:rPr>
        <w:t xml:space="preserve">本文件在实施中若有疑问或建议，请将咨询或修改建议等信息反馈至下列单位： </w:t>
      </w:r>
    </w:p>
    <w:p>
      <w:pPr>
        <w:pStyle w:val="56"/>
        <w:spacing w:before="120" w:after="120"/>
        <w:ind w:firstLine="420"/>
      </w:pPr>
      <w:r>
        <w:rPr>
          <w:rFonts w:hint="eastAsia"/>
        </w:rPr>
        <w:t>单位：陕西知境物业管理有限公司</w:t>
      </w:r>
    </w:p>
    <w:p>
      <w:pPr>
        <w:pStyle w:val="56"/>
        <w:spacing w:before="120" w:after="120"/>
        <w:ind w:firstLine="420"/>
      </w:pPr>
      <w:r>
        <w:rPr>
          <w:rFonts w:hint="eastAsia"/>
        </w:rPr>
        <w:t>电话：029-88210202</w:t>
      </w:r>
    </w:p>
    <w:p>
      <w:pPr>
        <w:pStyle w:val="56"/>
        <w:spacing w:before="120" w:after="120"/>
        <w:ind w:firstLine="420"/>
      </w:pPr>
      <w:r>
        <w:rPr>
          <w:rFonts w:hint="eastAsia"/>
        </w:rPr>
        <w:t>地址：陕西省西安市高新区沣惠南路16号泰华金茂国际12幢12701室。</w:t>
      </w:r>
    </w:p>
    <w:p>
      <w:pPr>
        <w:pStyle w:val="56"/>
        <w:spacing w:before="120" w:after="120"/>
        <w:ind w:firstLine="420"/>
      </w:pPr>
      <w:r>
        <w:rPr>
          <w:rFonts w:hint="eastAsia"/>
        </w:rPr>
        <w:t>邮编：71000</w:t>
      </w: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5"/>
    <w:p>
      <w:pPr>
        <w:spacing w:line="20" w:lineRule="exact"/>
        <w:jc w:val="center"/>
        <w:rPr>
          <w:rFonts w:ascii="黑体" w:hAnsi="黑体" w:eastAsia="黑体"/>
          <w:sz w:val="32"/>
          <w:szCs w:val="32"/>
        </w:rPr>
      </w:pPr>
      <w:bookmarkStart w:id="27" w:name="BookMark4"/>
    </w:p>
    <w:p>
      <w:pPr>
        <w:spacing w:line="20" w:lineRule="exact"/>
        <w:jc w:val="center"/>
        <w:rPr>
          <w:rFonts w:ascii="黑体" w:hAnsi="黑体" w:eastAsia="黑体"/>
          <w:sz w:val="32"/>
          <w:szCs w:val="32"/>
        </w:rPr>
      </w:pPr>
    </w:p>
    <w:sdt>
      <w:sdtPr>
        <w:tag w:val="NEW_STAND_NAME"/>
        <w:id w:val="595910757"/>
        <w:lock w:val="sdtLocked"/>
        <w:placeholder>
          <w:docPart w:val="6F3977FF21114E47AFBA2B5748F75BDA"/>
        </w:placeholder>
      </w:sdtPr>
      <w:sdtContent>
        <w:p>
          <w:pPr>
            <w:pStyle w:val="177"/>
            <w:spacing w:before="3" w:beforeLines="1" w:after="686" w:afterLines="220"/>
          </w:pPr>
          <w:bookmarkStart w:id="28" w:name="NEW_STAND_NAME"/>
          <w:r>
            <w:rPr>
              <w:rFonts w:hint="eastAsia"/>
            </w:rPr>
            <w:t>中小学校园安全建设物业服务规范</w:t>
          </w:r>
        </w:p>
      </w:sdtContent>
    </w:sdt>
    <w:bookmarkEnd w:id="28"/>
    <w:p>
      <w:pPr>
        <w:pStyle w:val="104"/>
        <w:spacing w:before="312" w:after="312"/>
      </w:pPr>
      <w:bookmarkStart w:id="29" w:name="_Toc26648465"/>
      <w:bookmarkStart w:id="30" w:name="_Toc26986530"/>
      <w:bookmarkStart w:id="31" w:name="_Toc24884211"/>
      <w:bookmarkStart w:id="32" w:name="_Toc17233333"/>
      <w:bookmarkStart w:id="33" w:name="_Toc17233325"/>
      <w:bookmarkStart w:id="34" w:name="_Toc24884218"/>
      <w:bookmarkStart w:id="35" w:name="_Toc26986771"/>
      <w:bookmarkStart w:id="36" w:name="_Toc97191423"/>
      <w:bookmarkStart w:id="37" w:name="_Toc172734087"/>
      <w:bookmarkStart w:id="38" w:name="_Toc172734028"/>
      <w:bookmarkStart w:id="39" w:name="_Toc172736703"/>
      <w:bookmarkStart w:id="40" w:name="_Toc26718930"/>
      <w:r>
        <w:rPr>
          <w:rFonts w:hint="eastAsia"/>
        </w:rPr>
        <w:t>范围</w:t>
      </w:r>
      <w:bookmarkEnd w:id="29"/>
      <w:bookmarkEnd w:id="30"/>
      <w:bookmarkEnd w:id="31"/>
      <w:bookmarkEnd w:id="32"/>
      <w:bookmarkEnd w:id="33"/>
      <w:bookmarkEnd w:id="34"/>
      <w:bookmarkEnd w:id="35"/>
      <w:bookmarkEnd w:id="36"/>
      <w:bookmarkEnd w:id="37"/>
      <w:bookmarkEnd w:id="38"/>
      <w:bookmarkEnd w:id="39"/>
      <w:bookmarkEnd w:id="40"/>
    </w:p>
    <w:p>
      <w:pPr>
        <w:pStyle w:val="56"/>
        <w:ind w:firstLine="420"/>
      </w:pPr>
      <w:bookmarkStart w:id="41" w:name="_Toc24884219"/>
      <w:bookmarkStart w:id="42" w:name="_Toc17233326"/>
      <w:bookmarkStart w:id="43" w:name="_Toc26648466"/>
      <w:bookmarkStart w:id="44" w:name="_Toc24884212"/>
      <w:bookmarkStart w:id="45" w:name="_Toc17233334"/>
      <w:r>
        <w:rPr>
          <w:rFonts w:hint="eastAsia"/>
        </w:rPr>
        <w:t>本文件规定了陕西省中小学安全建设服务规范的术语和定义、基本要求、安全保卫、日常安全管理、交通安全、特种设备、学校周边环境综合治理、责任追究。等内容和要求。</w:t>
      </w:r>
    </w:p>
    <w:p>
      <w:pPr>
        <w:pStyle w:val="104"/>
        <w:spacing w:before="312" w:after="312"/>
      </w:pPr>
      <w:bookmarkStart w:id="46" w:name="_Toc172736704"/>
      <w:bookmarkStart w:id="47" w:name="_Toc26986772"/>
      <w:bookmarkStart w:id="48" w:name="_Toc26718931"/>
      <w:bookmarkStart w:id="49" w:name="_Toc172734088"/>
      <w:bookmarkStart w:id="50" w:name="_Toc26986531"/>
      <w:bookmarkStart w:id="51" w:name="_Toc172734029"/>
      <w:bookmarkStart w:id="52" w:name="_Toc97191424"/>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p>
    <w:sdt>
      <w:sdtPr>
        <w:rPr>
          <w:rFonts w:hint="eastAsia"/>
        </w:rPr>
        <w:id w:val="715848253"/>
        <w:placeholder>
          <w:docPart w:val="1C579413CB6D46EEBC3E339AA15AC62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13495.1 消防安全标志</w:t>
      </w:r>
    </w:p>
    <w:p>
      <w:pPr>
        <w:pStyle w:val="56"/>
        <w:ind w:firstLine="420"/>
      </w:pPr>
      <w:r>
        <w:rPr>
          <w:rFonts w:hint="eastAsia"/>
        </w:rPr>
        <w:t>GB 25506 消防控制室通用技术要求</w:t>
      </w:r>
    </w:p>
    <w:p>
      <w:pPr>
        <w:pStyle w:val="56"/>
        <w:ind w:firstLine="420"/>
      </w:pPr>
      <w:r>
        <w:rPr>
          <w:rFonts w:hint="eastAsia"/>
        </w:rPr>
        <w:t>GB 2894 安全标志及使用导则</w:t>
      </w:r>
    </w:p>
    <w:p>
      <w:pPr>
        <w:pStyle w:val="56"/>
        <w:ind w:firstLine="420"/>
      </w:pPr>
      <w:r>
        <w:rPr>
          <w:rFonts w:hint="eastAsia"/>
        </w:rPr>
        <w:t>GB 31177 学生宿舍卫生要求及管理规范</w:t>
      </w:r>
    </w:p>
    <w:p>
      <w:pPr>
        <w:pStyle w:val="56"/>
        <w:ind w:firstLine="420"/>
      </w:pPr>
      <w:r>
        <w:rPr>
          <w:rFonts w:hint="eastAsia"/>
        </w:rPr>
        <w:t>GB 50099 中小学校设计规范</w:t>
      </w:r>
    </w:p>
    <w:p>
      <w:pPr>
        <w:pStyle w:val="56"/>
        <w:ind w:firstLine="420"/>
      </w:pPr>
      <w:r>
        <w:rPr>
          <w:rFonts w:hint="eastAsia"/>
        </w:rPr>
        <w:t>GB  5725 安全网</w:t>
      </w:r>
    </w:p>
    <w:p>
      <w:pPr>
        <w:pStyle w:val="56"/>
        <w:ind w:firstLine="420"/>
      </w:pPr>
      <w:r>
        <w:rPr>
          <w:rFonts w:hint="eastAsia"/>
        </w:rPr>
        <w:t>GB 5768.2 道路交通标志</w:t>
      </w:r>
    </w:p>
    <w:p>
      <w:pPr>
        <w:pStyle w:val="56"/>
        <w:ind w:firstLine="420"/>
      </w:pPr>
      <w:r>
        <w:rPr>
          <w:rFonts w:hint="eastAsia"/>
        </w:rPr>
        <w:t>GB 7258 机动车运行安全技术条件</w:t>
      </w:r>
    </w:p>
    <w:p>
      <w:pPr>
        <w:pStyle w:val="56"/>
        <w:ind w:firstLine="420"/>
      </w:pPr>
      <w:r>
        <w:rPr>
          <w:rFonts w:hint="eastAsia"/>
        </w:rPr>
        <w:t>GB/T 29315 中小学、幼儿园安全技术防范系统要求</w:t>
      </w:r>
    </w:p>
    <w:p>
      <w:pPr>
        <w:pStyle w:val="56"/>
        <w:ind w:firstLine="420"/>
      </w:pPr>
      <w:r>
        <w:rPr>
          <w:rFonts w:hint="eastAsia"/>
        </w:rPr>
        <w:t>GB/T 31068 普通高等学校安全技术防范系统要求</w:t>
      </w:r>
    </w:p>
    <w:p>
      <w:pPr>
        <w:pStyle w:val="56"/>
        <w:ind w:firstLine="420"/>
      </w:pPr>
      <w:r>
        <w:rPr>
          <w:rFonts w:hint="eastAsia"/>
        </w:rPr>
        <w:t>DB 13/T 2055 学校安全管理规范</w:t>
      </w:r>
    </w:p>
    <w:p>
      <w:pPr>
        <w:pStyle w:val="56"/>
        <w:ind w:firstLine="420"/>
      </w:pPr>
      <w:r>
        <w:rPr>
          <w:rFonts w:hint="eastAsia"/>
        </w:rPr>
        <w:t>《陕西省特种设备安全监察条例（2014修正）》（陕西省人民代表大会常务委员会公告[十二届]第 23号）</w:t>
      </w:r>
    </w:p>
    <w:p>
      <w:pPr>
        <w:pStyle w:val="56"/>
        <w:ind w:firstLine="420"/>
      </w:pPr>
      <w:r>
        <w:rPr>
          <w:rFonts w:hint="eastAsia"/>
        </w:rPr>
        <w:t>《陕西省学校校园周边环境管理规定》（陕西省人民政府令第70号）</w:t>
      </w:r>
      <w:bookmarkStart w:id="185" w:name="_GoBack"/>
      <w:bookmarkEnd w:id="185"/>
    </w:p>
    <w:p>
      <w:pPr>
        <w:pStyle w:val="104"/>
        <w:spacing w:before="312" w:after="312"/>
      </w:pPr>
      <w:bookmarkStart w:id="53" w:name="_Toc172734030"/>
      <w:bookmarkStart w:id="54" w:name="_Toc97191425"/>
      <w:bookmarkStart w:id="55" w:name="_Toc172736705"/>
      <w:bookmarkStart w:id="56" w:name="_Toc172734089"/>
      <w:r>
        <w:rPr>
          <w:rFonts w:hint="eastAsia"/>
          <w:szCs w:val="21"/>
        </w:rPr>
        <w:t>术语和定义</w:t>
      </w:r>
      <w:bookmarkEnd w:id="53"/>
      <w:bookmarkEnd w:id="54"/>
      <w:bookmarkEnd w:id="55"/>
      <w:bookmarkEnd w:id="56"/>
    </w:p>
    <w:sdt>
      <w:sdtPr>
        <w:id w:val="-1909835108"/>
        <w:placeholder>
          <w:docPart w:val="B3CB56DF71104A1E9BDF65A0C15B925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7" w:name="_Toc26986532"/>
          <w:bookmarkEnd w:id="57"/>
          <w:r>
            <w:t>下列术语和定义适用于本文件。</w:t>
          </w:r>
        </w:p>
      </w:sdtContent>
    </w:sdt>
    <w:p>
      <w:pPr>
        <w:pStyle w:val="223"/>
        <w:rPr>
          <w:rFonts w:ascii="黑体" w:hAnsi="黑体" w:eastAsia="黑体"/>
        </w:rPr>
      </w:pPr>
      <w:r>
        <w:rPr>
          <w:rFonts w:ascii="黑体" w:hAnsi="黑体" w:eastAsia="黑体"/>
        </w:rPr>
        <w:br w:type="textWrapping"/>
      </w:r>
      <w:r>
        <w:rPr>
          <w:rFonts w:hint="eastAsia" w:ascii="黑体" w:hAnsi="黑体" w:eastAsia="黑体"/>
        </w:rPr>
        <w:t xml:space="preserve">    中小学校园 Primary and secondary school campus</w:t>
      </w:r>
    </w:p>
    <w:p>
      <w:pPr>
        <w:pStyle w:val="56"/>
        <w:ind w:firstLine="420"/>
      </w:pPr>
      <w:r>
        <w:rPr>
          <w:rFonts w:hint="eastAsia"/>
        </w:rPr>
        <w:t>为落实九年义务教育而创建的教学、教育、生活的空间聚集场所。</w:t>
      </w:r>
    </w:p>
    <w:p>
      <w:pPr>
        <w:pStyle w:val="223"/>
        <w:rPr>
          <w:rFonts w:ascii="黑体" w:hAnsi="黑体" w:eastAsia="黑体"/>
        </w:rPr>
      </w:pPr>
      <w:bookmarkStart w:id="58" w:name="_Toc172734091"/>
      <w:bookmarkEnd w:id="58"/>
      <w:bookmarkStart w:id="59" w:name="_Toc172734032"/>
      <w:bookmarkEnd w:id="59"/>
      <w:r>
        <w:rPr>
          <w:rFonts w:ascii="黑体" w:hAnsi="黑体" w:eastAsia="黑体"/>
        </w:rPr>
        <w:br w:type="textWrapping"/>
      </w:r>
      <w:r>
        <w:rPr>
          <w:rFonts w:hint="eastAsia" w:ascii="黑体" w:hAnsi="黑体" w:eastAsia="黑体"/>
        </w:rPr>
        <w:t xml:space="preserve">    中小学校园安全建设物业服务规范Code of service for campus safety construction of primary and secondary schools</w:t>
      </w:r>
    </w:p>
    <w:p>
      <w:pPr>
        <w:pStyle w:val="56"/>
        <w:ind w:firstLine="420"/>
        <w:rPr>
          <w:rFonts w:hAnsi="宋体"/>
        </w:rPr>
      </w:pPr>
      <w:r>
        <w:rPr>
          <w:rFonts w:hint="eastAsia" w:hAnsi="宋体"/>
        </w:rPr>
        <w:t>物业服务人按照合同约定为维护学生及教职工、物业服务人员人身和财产安全、设施安全，采取有针对性的安全管控措施行的工作组织、资源配置和管理活动。</w:t>
      </w:r>
    </w:p>
    <w:p>
      <w:pPr>
        <w:pStyle w:val="223"/>
        <w:rPr>
          <w:rFonts w:ascii="黑体" w:hAnsi="黑体" w:eastAsia="黑体"/>
        </w:rPr>
      </w:pPr>
      <w:bookmarkStart w:id="60" w:name="_Toc172734092"/>
      <w:bookmarkEnd w:id="60"/>
      <w:bookmarkStart w:id="61" w:name="_Toc172734033"/>
      <w:bookmarkEnd w:id="61"/>
      <w:r>
        <w:rPr>
          <w:rFonts w:ascii="黑体" w:hAnsi="黑体" w:eastAsia="黑体"/>
        </w:rPr>
        <w:br w:type="textWrapping"/>
      </w:r>
      <w:r>
        <w:rPr>
          <w:rFonts w:hint="eastAsia" w:ascii="黑体" w:hAnsi="黑体" w:eastAsia="黑体"/>
        </w:rPr>
        <w:t xml:space="preserve">    安全管理人员 Security management personnel</w:t>
      </w:r>
    </w:p>
    <w:p>
      <w:pPr>
        <w:pStyle w:val="56"/>
        <w:ind w:firstLine="420"/>
        <w:rPr>
          <w:rFonts w:hAnsi="宋体"/>
        </w:rPr>
      </w:pPr>
      <w:r>
        <w:rPr>
          <w:rFonts w:hint="eastAsia" w:hAnsi="宋体"/>
        </w:rPr>
        <w:t>物业服务人员中涉及秩序维护、卫生安全、设备安全，具有学校安全管理知识、管理工作经验和能力的人员。</w:t>
      </w:r>
    </w:p>
    <w:p>
      <w:pPr>
        <w:pStyle w:val="223"/>
        <w:rPr>
          <w:rFonts w:ascii="黑体" w:hAnsi="黑体" w:eastAsia="黑体"/>
        </w:rPr>
      </w:pPr>
      <w:bookmarkStart w:id="62" w:name="_Toc172734034"/>
      <w:bookmarkEnd w:id="62"/>
      <w:bookmarkStart w:id="63" w:name="_Toc172734093"/>
      <w:bookmarkEnd w:id="63"/>
      <w:r>
        <w:rPr>
          <w:rFonts w:ascii="黑体" w:hAnsi="黑体" w:eastAsia="黑体"/>
        </w:rPr>
        <w:br w:type="textWrapping"/>
      </w:r>
      <w:r>
        <w:rPr>
          <w:rFonts w:hint="eastAsia" w:ascii="黑体" w:hAnsi="黑体" w:eastAsia="黑体"/>
        </w:rPr>
        <w:t xml:space="preserve">    设施设备 Facilities and equipment</w:t>
      </w:r>
    </w:p>
    <w:p>
      <w:pPr>
        <w:pStyle w:val="56"/>
        <w:ind w:firstLine="420"/>
        <w:rPr>
          <w:rFonts w:hAnsi="宋体"/>
        </w:rPr>
      </w:pPr>
      <w:r>
        <w:rPr>
          <w:rFonts w:hint="eastAsia" w:hAnsi="宋体"/>
        </w:rPr>
        <w:t>指涉及学生、教职工、物业服务人员日常生活、工作、学习所必须的给排水系统、强电系统、弱电系统、安防系统、消防系统、暖通系统等。</w:t>
      </w:r>
    </w:p>
    <w:p>
      <w:pPr>
        <w:pStyle w:val="223"/>
        <w:rPr>
          <w:rFonts w:ascii="黑体" w:hAnsi="黑体" w:eastAsia="黑体"/>
        </w:rPr>
      </w:pPr>
      <w:bookmarkStart w:id="64" w:name="_Toc172734094"/>
      <w:bookmarkEnd w:id="64"/>
      <w:bookmarkStart w:id="65" w:name="_Toc172734035"/>
      <w:bookmarkEnd w:id="65"/>
      <w:r>
        <w:rPr>
          <w:rFonts w:ascii="黑体" w:hAnsi="黑体" w:eastAsia="黑体"/>
        </w:rPr>
        <w:br w:type="textWrapping"/>
      </w:r>
      <w:r>
        <w:rPr>
          <w:rFonts w:hint="eastAsia" w:ascii="黑体" w:hAnsi="黑体" w:eastAsia="黑体"/>
        </w:rPr>
        <w:t xml:space="preserve">    特种设备 Special equipment</w:t>
      </w:r>
    </w:p>
    <w:p>
      <w:pPr>
        <w:pStyle w:val="56"/>
        <w:ind w:firstLine="420"/>
        <w:rPr>
          <w:rFonts w:hAnsi="宋体"/>
        </w:rPr>
      </w:pPr>
      <w:r>
        <w:rPr>
          <w:rFonts w:hint="eastAsia" w:hAnsi="宋体"/>
        </w:rPr>
        <w:t>指涉及生命安全、危险性较大的锅炉、压力容器、压力管道、电梯、起重机械、客运索道、大型游乐设施和场（厂）内专用机动车辆。</w:t>
      </w:r>
    </w:p>
    <w:p>
      <w:pPr>
        <w:pStyle w:val="104"/>
        <w:spacing w:before="312" w:after="312"/>
      </w:pPr>
      <w:bookmarkStart w:id="66" w:name="_Toc172734095"/>
      <w:bookmarkStart w:id="67" w:name="_Toc172736706"/>
      <w:bookmarkStart w:id="68" w:name="_Toc172734036"/>
      <w:r>
        <w:rPr>
          <w:rFonts w:hint="eastAsia"/>
        </w:rPr>
        <w:t>管理原则</w:t>
      </w:r>
      <w:bookmarkEnd w:id="66"/>
      <w:bookmarkEnd w:id="67"/>
      <w:bookmarkEnd w:id="68"/>
    </w:p>
    <w:p>
      <w:pPr>
        <w:pStyle w:val="105"/>
        <w:spacing w:before="156" w:after="156"/>
      </w:pPr>
      <w:bookmarkStart w:id="69" w:name="_Toc172734037"/>
      <w:bookmarkStart w:id="70" w:name="_Toc172736707"/>
      <w:bookmarkStart w:id="71" w:name="_Toc172734096"/>
      <w:r>
        <w:rPr>
          <w:rFonts w:hint="eastAsia"/>
        </w:rPr>
        <w:t>依法遵规</w:t>
      </w:r>
      <w:bookmarkEnd w:id="69"/>
      <w:bookmarkEnd w:id="70"/>
      <w:bookmarkEnd w:id="71"/>
    </w:p>
    <w:p>
      <w:pPr>
        <w:pStyle w:val="56"/>
        <w:ind w:firstLine="420"/>
      </w:pPr>
      <w:r>
        <w:rPr>
          <w:rFonts w:hint="eastAsia"/>
        </w:rPr>
        <w:t>校园安全工作要依照法律法规和有关规定进行，所有安全管理措施都应符合法律法规和强制性标准的要求。</w:t>
      </w:r>
    </w:p>
    <w:p>
      <w:pPr>
        <w:pStyle w:val="105"/>
        <w:spacing w:before="156" w:after="156"/>
      </w:pPr>
      <w:bookmarkStart w:id="72" w:name="_Toc172734038"/>
      <w:bookmarkStart w:id="73" w:name="_Toc172736708"/>
      <w:bookmarkStart w:id="74" w:name="_Toc172734097"/>
      <w:r>
        <w:rPr>
          <w:rFonts w:hint="eastAsia"/>
        </w:rPr>
        <w:t>安全第一</w:t>
      </w:r>
      <w:bookmarkEnd w:id="72"/>
      <w:bookmarkEnd w:id="73"/>
      <w:bookmarkEnd w:id="74"/>
    </w:p>
    <w:p>
      <w:pPr>
        <w:pStyle w:val="56"/>
        <w:ind w:firstLine="420"/>
        <w:rPr>
          <w:rFonts w:hAnsi="宋体"/>
        </w:rPr>
      </w:pPr>
      <w:r>
        <w:rPr>
          <w:rFonts w:hint="eastAsia" w:hAnsi="宋体"/>
        </w:rPr>
        <w:t>物业服务人应把校园安全工作放在学校物业管理工作的首位， 在组织开展物业服务工作时， 优先考虑、优先安排、优先部署，在人、财、物上优先保障。</w:t>
      </w:r>
    </w:p>
    <w:p>
      <w:pPr>
        <w:pStyle w:val="105"/>
        <w:spacing w:before="156" w:after="156"/>
      </w:pPr>
      <w:bookmarkStart w:id="75" w:name="_Toc172736709"/>
      <w:bookmarkStart w:id="76" w:name="_Toc172734039"/>
      <w:bookmarkStart w:id="77" w:name="_Toc172734098"/>
      <w:r>
        <w:rPr>
          <w:rFonts w:hint="eastAsia"/>
        </w:rPr>
        <w:t>生命至上</w:t>
      </w:r>
      <w:bookmarkEnd w:id="75"/>
      <w:bookmarkEnd w:id="76"/>
      <w:bookmarkEnd w:id="77"/>
    </w:p>
    <w:p>
      <w:pPr>
        <w:pStyle w:val="56"/>
        <w:ind w:firstLine="420"/>
        <w:rPr>
          <w:rFonts w:hAnsi="宋体"/>
        </w:rPr>
      </w:pPr>
      <w:r>
        <w:rPr>
          <w:rFonts w:hint="eastAsia" w:hAnsi="宋体"/>
        </w:rPr>
        <w:t>物业服务人应当把保护学生及教职员工的生命安全作为第一责任，任何时候尽一切可能维护师生生命安全。</w:t>
      </w:r>
    </w:p>
    <w:p>
      <w:pPr>
        <w:pStyle w:val="105"/>
        <w:spacing w:before="156" w:after="156"/>
      </w:pPr>
      <w:bookmarkStart w:id="78" w:name="_Toc172736710"/>
      <w:bookmarkStart w:id="79" w:name="_Toc172734099"/>
      <w:bookmarkStart w:id="80" w:name="_Toc172734040"/>
      <w:r>
        <w:rPr>
          <w:rFonts w:hint="eastAsia"/>
        </w:rPr>
        <w:t>预防为主</w:t>
      </w:r>
      <w:bookmarkEnd w:id="78"/>
      <w:bookmarkEnd w:id="79"/>
      <w:bookmarkEnd w:id="80"/>
    </w:p>
    <w:p>
      <w:pPr>
        <w:pStyle w:val="56"/>
        <w:ind w:firstLine="420"/>
        <w:rPr>
          <w:rFonts w:hAnsi="宋体"/>
        </w:rPr>
      </w:pPr>
      <w:r>
        <w:rPr>
          <w:rFonts w:hint="eastAsia" w:hAnsi="宋体"/>
        </w:rPr>
        <w:t>校园安全管理预防为主，通过加强领导、健全机制、综合治理、培训演练、 消除隐患等措施，降低和预防校园安全事故。</w:t>
      </w:r>
    </w:p>
    <w:p>
      <w:pPr>
        <w:pStyle w:val="104"/>
        <w:spacing w:before="312" w:after="312"/>
      </w:pPr>
      <w:bookmarkStart w:id="81" w:name="_Toc172734041"/>
      <w:bookmarkStart w:id="82" w:name="_Toc172734100"/>
      <w:bookmarkStart w:id="83" w:name="_Toc172736711"/>
      <w:r>
        <w:rPr>
          <w:rFonts w:hint="eastAsia"/>
        </w:rPr>
        <w:t>基本要求</w:t>
      </w:r>
      <w:bookmarkEnd w:id="81"/>
      <w:bookmarkEnd w:id="82"/>
      <w:bookmarkEnd w:id="83"/>
    </w:p>
    <w:p>
      <w:pPr>
        <w:pStyle w:val="105"/>
        <w:spacing w:before="156" w:after="156"/>
      </w:pPr>
      <w:bookmarkStart w:id="84" w:name="_Toc172734042"/>
      <w:bookmarkStart w:id="85" w:name="_Toc172734101"/>
      <w:bookmarkStart w:id="86" w:name="_Toc172736712"/>
      <w:r>
        <w:rPr>
          <w:rFonts w:hint="eastAsia"/>
        </w:rPr>
        <w:t>组织机构</w:t>
      </w:r>
      <w:bookmarkEnd w:id="84"/>
      <w:bookmarkEnd w:id="85"/>
      <w:bookmarkEnd w:id="86"/>
    </w:p>
    <w:p>
      <w:pPr>
        <w:pStyle w:val="56"/>
        <w:ind w:firstLine="420"/>
        <w:rPr>
          <w:rFonts w:hAnsi="宋体"/>
        </w:rPr>
      </w:pPr>
      <w:r>
        <w:rPr>
          <w:rFonts w:hint="eastAsia" w:hAnsi="宋体"/>
        </w:rPr>
        <w:t>物业服务人应成立安全工作领导小组。是校园内物业服务人员及安全管理人员的最高安全领导机构，负责安全生产和其他安全决策和指挥。</w:t>
      </w:r>
    </w:p>
    <w:p>
      <w:pPr>
        <w:pStyle w:val="105"/>
        <w:spacing w:before="156" w:after="156"/>
      </w:pPr>
      <w:bookmarkStart w:id="87" w:name="_Toc172734102"/>
      <w:bookmarkStart w:id="88" w:name="_Toc172734043"/>
      <w:bookmarkStart w:id="89" w:name="_Toc172736713"/>
      <w:r>
        <w:rPr>
          <w:rFonts w:hint="eastAsia"/>
        </w:rPr>
        <w:t>主体责任</w:t>
      </w:r>
      <w:bookmarkEnd w:id="87"/>
      <w:bookmarkEnd w:id="88"/>
      <w:bookmarkEnd w:id="89"/>
    </w:p>
    <w:p>
      <w:pPr>
        <w:pStyle w:val="56"/>
        <w:ind w:firstLine="420"/>
        <w:rPr>
          <w:rFonts w:hAnsi="宋体"/>
        </w:rPr>
      </w:pPr>
      <w:r>
        <w:rPr>
          <w:rFonts w:hint="eastAsia" w:hAnsi="宋体"/>
        </w:rPr>
        <w:t>安全管理人员是除学校教学组织外的责任主体，对职责范围内安全工作负直接责任。</w:t>
      </w:r>
    </w:p>
    <w:p>
      <w:pPr>
        <w:pStyle w:val="105"/>
        <w:spacing w:before="156" w:after="156"/>
      </w:pPr>
      <w:bookmarkStart w:id="90" w:name="_Toc172734044"/>
      <w:bookmarkStart w:id="91" w:name="_Toc172734103"/>
      <w:bookmarkStart w:id="92" w:name="_Toc172736714"/>
      <w:r>
        <w:rPr>
          <w:rFonts w:hint="eastAsia"/>
        </w:rPr>
        <w:t>机制建立</w:t>
      </w:r>
      <w:bookmarkEnd w:id="90"/>
      <w:bookmarkEnd w:id="91"/>
      <w:bookmarkEnd w:id="92"/>
    </w:p>
    <w:p>
      <w:pPr>
        <w:pStyle w:val="65"/>
        <w:spacing w:before="156" w:after="156"/>
      </w:pPr>
      <w:bookmarkStart w:id="93" w:name="_Toc172734045"/>
      <w:r>
        <w:rPr>
          <w:rFonts w:hint="eastAsia"/>
        </w:rPr>
        <w:t>建立安全管理工作机制</w:t>
      </w:r>
      <w:bookmarkEnd w:id="93"/>
    </w:p>
    <w:p>
      <w:pPr>
        <w:pStyle w:val="56"/>
        <w:ind w:firstLine="420"/>
        <w:rPr>
          <w:rFonts w:hAnsi="宋体"/>
        </w:rPr>
      </w:pPr>
      <w:r>
        <w:rPr>
          <w:rFonts w:hint="eastAsia" w:hAnsi="宋体"/>
        </w:rPr>
        <w:t>应建立学校教学组织外的安全管理工作机制， 明确物业服务人员安全管理职责、权限和工作内容， 不断提升中小学校园安全管理工作水平，保障中小学校园安全管理工作规范、有序开展。</w:t>
      </w:r>
    </w:p>
    <w:p>
      <w:pPr>
        <w:pStyle w:val="65"/>
        <w:spacing w:before="156" w:after="156"/>
      </w:pPr>
      <w:bookmarkStart w:id="94" w:name="_Toc172734046"/>
      <w:r>
        <w:rPr>
          <w:rFonts w:hint="eastAsia"/>
        </w:rPr>
        <w:t>建立安全管理预警机制</w:t>
      </w:r>
      <w:bookmarkEnd w:id="94"/>
    </w:p>
    <w:p>
      <w:pPr>
        <w:pStyle w:val="56"/>
        <w:ind w:firstLine="420"/>
        <w:rPr>
          <w:rFonts w:hAnsi="宋体"/>
        </w:rPr>
      </w:pPr>
      <w:r>
        <w:rPr>
          <w:rFonts w:hint="eastAsia" w:hAnsi="宋体"/>
        </w:rPr>
        <w:t>立校园安全防范预警机制， 根据季节变化和校园安全管理形势， 及时发布预警信息， 采取防范措施，预防校园安全事故。</w:t>
      </w:r>
    </w:p>
    <w:p>
      <w:pPr>
        <w:pStyle w:val="65"/>
        <w:spacing w:before="156" w:after="156"/>
      </w:pPr>
      <w:bookmarkStart w:id="95" w:name="_Toc172734047"/>
      <w:r>
        <w:rPr>
          <w:rFonts w:hint="eastAsia"/>
        </w:rPr>
        <w:t>建立安全宣传教育和培训演练机制</w:t>
      </w:r>
      <w:bookmarkEnd w:id="95"/>
    </w:p>
    <w:p>
      <w:pPr>
        <w:pStyle w:val="56"/>
        <w:ind w:firstLine="420"/>
        <w:rPr>
          <w:rFonts w:hAnsi="宋体"/>
        </w:rPr>
      </w:pPr>
      <w:r>
        <w:rPr>
          <w:rFonts w:hint="eastAsia" w:hAnsi="宋体"/>
        </w:rPr>
        <w:t>应制定全年安全宣传教育和培训演练计划， 积极开展应急演练， 提高物业服务人员“识险避险， 自救 互救”安全意识和防护能力。</w:t>
      </w:r>
    </w:p>
    <w:p>
      <w:pPr>
        <w:pStyle w:val="65"/>
        <w:spacing w:before="156" w:after="156"/>
      </w:pPr>
      <w:bookmarkStart w:id="96" w:name="_Toc172734048"/>
      <w:r>
        <w:rPr>
          <w:rFonts w:hint="eastAsia"/>
        </w:rPr>
        <w:t>建立校园安全隐患排查整改机制</w:t>
      </w:r>
      <w:bookmarkEnd w:id="96"/>
    </w:p>
    <w:p>
      <w:pPr>
        <w:pStyle w:val="56"/>
        <w:ind w:firstLine="420"/>
        <w:rPr>
          <w:rFonts w:hAnsi="宋体"/>
        </w:rPr>
      </w:pPr>
      <w:r>
        <w:rPr>
          <w:rFonts w:hint="eastAsia" w:hAnsi="宋体"/>
        </w:rPr>
        <w:t>物业服务人员应定期对辖区内学校安全工作进行检查，发现隐患应及时上报校方主管领导，且制定隐患整改方案。</w:t>
      </w:r>
    </w:p>
    <w:p>
      <w:pPr>
        <w:pStyle w:val="105"/>
        <w:spacing w:before="156" w:after="156"/>
      </w:pPr>
      <w:bookmarkStart w:id="97" w:name="_Toc172736715"/>
      <w:bookmarkStart w:id="98" w:name="_Toc172734104"/>
      <w:bookmarkStart w:id="99" w:name="_Toc172734049"/>
      <w:r>
        <w:rPr>
          <w:rFonts w:hint="eastAsia"/>
        </w:rPr>
        <w:t>制度建设</w:t>
      </w:r>
      <w:bookmarkEnd w:id="97"/>
      <w:bookmarkEnd w:id="98"/>
      <w:bookmarkEnd w:id="99"/>
    </w:p>
    <w:p>
      <w:pPr>
        <w:pStyle w:val="56"/>
        <w:ind w:firstLine="420"/>
        <w:rPr>
          <w:rFonts w:hAnsi="宋体"/>
        </w:rPr>
      </w:pPr>
      <w:r>
        <w:rPr>
          <w:rFonts w:hint="eastAsia" w:hAnsi="宋体"/>
        </w:rPr>
        <w:t>物业服务人应制定安全教育、治安保卫、消防安全、交通安全、卫生管理、设施设备、教学活动、危化物品、隐患排查、应急预案、责任追究等方面的安全制度。各项制度要依据法律法规和学校实际情况制定，每年至少修订完善1次。并向校方备案。</w:t>
      </w:r>
    </w:p>
    <w:p>
      <w:pPr>
        <w:pStyle w:val="105"/>
        <w:spacing w:before="156" w:after="156"/>
      </w:pPr>
      <w:bookmarkStart w:id="100" w:name="_Toc172734105"/>
      <w:bookmarkStart w:id="101" w:name="_Toc172734050"/>
      <w:bookmarkStart w:id="102" w:name="_Toc172736716"/>
      <w:r>
        <w:rPr>
          <w:rFonts w:hint="eastAsia"/>
        </w:rPr>
        <w:t>应急处置</w:t>
      </w:r>
      <w:bookmarkEnd w:id="100"/>
      <w:bookmarkEnd w:id="101"/>
      <w:bookmarkEnd w:id="102"/>
    </w:p>
    <w:p>
      <w:pPr>
        <w:pStyle w:val="56"/>
        <w:ind w:firstLine="420"/>
        <w:rPr>
          <w:rFonts w:hAnsi="宋体"/>
        </w:rPr>
      </w:pPr>
      <w:r>
        <w:rPr>
          <w:rFonts w:hint="eastAsia" w:hAnsi="宋体"/>
        </w:rPr>
        <w:t>安全管理人员应根据学校实际，制定突发事件情况应急预案，并定期演练。如遇到突发情况或事件应立即启动相应的应急预案，进行应急处置。</w:t>
      </w:r>
    </w:p>
    <w:p>
      <w:pPr>
        <w:pStyle w:val="105"/>
        <w:spacing w:before="156" w:after="156"/>
      </w:pPr>
      <w:bookmarkStart w:id="103" w:name="_Toc172736717"/>
      <w:bookmarkStart w:id="104" w:name="_Toc172734051"/>
      <w:bookmarkStart w:id="105" w:name="_Toc172734106"/>
      <w:r>
        <w:rPr>
          <w:rFonts w:hint="eastAsia"/>
        </w:rPr>
        <w:t>检查考核</w:t>
      </w:r>
      <w:bookmarkEnd w:id="103"/>
      <w:bookmarkEnd w:id="104"/>
      <w:bookmarkEnd w:id="105"/>
    </w:p>
    <w:p>
      <w:pPr>
        <w:pStyle w:val="56"/>
        <w:ind w:firstLine="420"/>
        <w:rPr>
          <w:rFonts w:hAnsi="宋体"/>
        </w:rPr>
      </w:pPr>
      <w:r>
        <w:rPr>
          <w:rFonts w:hint="eastAsia" w:hAnsi="宋体"/>
        </w:rPr>
        <w:t>物业服务人应制定检查考核细则，明确各级安全管理人员的检查内容、检查频次及考核标准。</w:t>
      </w:r>
    </w:p>
    <w:p>
      <w:pPr>
        <w:pStyle w:val="104"/>
        <w:spacing w:before="312" w:after="312"/>
      </w:pPr>
      <w:bookmarkStart w:id="106" w:name="_Toc172734052"/>
      <w:bookmarkStart w:id="107" w:name="_Toc172736718"/>
      <w:bookmarkStart w:id="108" w:name="_Toc172734107"/>
      <w:r>
        <w:rPr>
          <w:rFonts w:hint="eastAsia"/>
        </w:rPr>
        <w:t>安全管理</w:t>
      </w:r>
      <w:bookmarkEnd w:id="106"/>
      <w:bookmarkEnd w:id="107"/>
      <w:bookmarkEnd w:id="108"/>
    </w:p>
    <w:p>
      <w:pPr>
        <w:pStyle w:val="105"/>
        <w:spacing w:before="156" w:after="156"/>
      </w:pPr>
      <w:bookmarkStart w:id="109" w:name="_Toc172736719"/>
      <w:bookmarkStart w:id="110" w:name="_Toc172734108"/>
      <w:bookmarkStart w:id="111" w:name="_Toc172734053"/>
      <w:r>
        <w:rPr>
          <w:rFonts w:hint="eastAsia"/>
        </w:rPr>
        <w:t>安全管理机构职责应包括：</w:t>
      </w:r>
      <w:bookmarkEnd w:id="109"/>
      <w:bookmarkEnd w:id="110"/>
      <w:bookmarkEnd w:id="111"/>
    </w:p>
    <w:p>
      <w:pPr>
        <w:pStyle w:val="174"/>
      </w:pPr>
      <w:r>
        <w:rPr>
          <w:rFonts w:hint="eastAsia"/>
        </w:rPr>
        <w:t>制定、检查、评估校园安全管理各项计划和实施情况，提出改进和预防的措施；</w:t>
      </w:r>
    </w:p>
    <w:p>
      <w:pPr>
        <w:pStyle w:val="174"/>
      </w:pPr>
      <w:r>
        <w:rPr>
          <w:rFonts w:hint="eastAsia"/>
        </w:rPr>
        <w:t>建立和执行学校安全保卫制度， 及时制止发生在校园内和校门口的违法行为， 对制止无效的违法犯罪行为立即上报校园总务处或安保科并报警，同时采取措施保护现场；</w:t>
      </w:r>
    </w:p>
    <w:p>
      <w:pPr>
        <w:pStyle w:val="174"/>
      </w:pPr>
      <w:r>
        <w:rPr>
          <w:rFonts w:hint="eastAsia"/>
        </w:rPr>
        <w:t>建立安全保卫管理工作档案， 记录日常安全工作、安全责任落实、安全检查、安全隐患消除等情况，并将记录进行保存；</w:t>
      </w:r>
    </w:p>
    <w:p>
      <w:pPr>
        <w:pStyle w:val="174"/>
      </w:pPr>
      <w:r>
        <w:rPr>
          <w:rFonts w:hint="eastAsia"/>
        </w:rPr>
        <w:t>组织并完成对安全保卫人员的考察、评估、录用和岗位培训等。</w:t>
      </w:r>
    </w:p>
    <w:p>
      <w:pPr>
        <w:pStyle w:val="105"/>
        <w:spacing w:before="156" w:after="156"/>
      </w:pPr>
      <w:bookmarkStart w:id="112" w:name="_Toc172734054"/>
      <w:bookmarkStart w:id="113" w:name="_Toc172736720"/>
      <w:bookmarkStart w:id="114" w:name="_Toc172734109"/>
      <w:r>
        <w:rPr>
          <w:rFonts w:hint="eastAsia"/>
        </w:rPr>
        <w:t>安全管理制度应包括：</w:t>
      </w:r>
      <w:bookmarkEnd w:id="112"/>
      <w:bookmarkEnd w:id="113"/>
      <w:bookmarkEnd w:id="114"/>
    </w:p>
    <w:p>
      <w:pPr>
        <w:pStyle w:val="174"/>
        <w:numPr>
          <w:ilvl w:val="0"/>
          <w:numId w:val="32"/>
        </w:numPr>
      </w:pPr>
      <w:r>
        <w:rPr>
          <w:rFonts w:hint="eastAsia"/>
        </w:rPr>
        <w:t>保卫人员门禁、巡逻、守护等制度；</w:t>
      </w:r>
    </w:p>
    <w:p>
      <w:pPr>
        <w:pStyle w:val="174"/>
        <w:numPr>
          <w:ilvl w:val="0"/>
          <w:numId w:val="32"/>
        </w:numPr>
      </w:pPr>
      <w:r>
        <w:rPr>
          <w:rFonts w:hint="eastAsia"/>
        </w:rPr>
        <w:t>中小学上下学接送交接制度；</w:t>
      </w:r>
    </w:p>
    <w:p>
      <w:pPr>
        <w:pStyle w:val="174"/>
        <w:numPr>
          <w:ilvl w:val="0"/>
          <w:numId w:val="32"/>
        </w:numPr>
      </w:pPr>
      <w:r>
        <w:rPr>
          <w:rFonts w:hint="eastAsia"/>
        </w:rPr>
        <w:t>突发事件应急处置制度；</w:t>
      </w:r>
    </w:p>
    <w:p>
      <w:pPr>
        <w:pStyle w:val="174"/>
        <w:numPr>
          <w:ilvl w:val="0"/>
          <w:numId w:val="32"/>
        </w:numPr>
      </w:pPr>
      <w:r>
        <w:rPr>
          <w:rFonts w:hint="eastAsia"/>
        </w:rPr>
        <w:t>技防设施观察、登记、报告、维护等制度；</w:t>
      </w:r>
    </w:p>
    <w:p>
      <w:pPr>
        <w:pStyle w:val="174"/>
        <w:numPr>
          <w:ilvl w:val="0"/>
          <w:numId w:val="32"/>
        </w:numPr>
      </w:pPr>
      <w:r>
        <w:rPr>
          <w:rFonts w:hint="eastAsia"/>
        </w:rPr>
        <w:t>学校安全保卫人员防护器械配备、使用、维护制度；</w:t>
      </w:r>
    </w:p>
    <w:p>
      <w:pPr>
        <w:pStyle w:val="174"/>
        <w:numPr>
          <w:ilvl w:val="0"/>
          <w:numId w:val="32"/>
        </w:numPr>
      </w:pPr>
      <w:r>
        <w:rPr>
          <w:rFonts w:hint="eastAsia"/>
        </w:rPr>
        <w:t>安全责任制度；</w:t>
      </w:r>
    </w:p>
    <w:p>
      <w:pPr>
        <w:pStyle w:val="174"/>
        <w:numPr>
          <w:ilvl w:val="0"/>
          <w:numId w:val="32"/>
        </w:numPr>
      </w:pPr>
      <w:r>
        <w:rPr>
          <w:rFonts w:hint="eastAsia"/>
        </w:rPr>
        <w:t>安全教育和培训制度</w:t>
      </w:r>
    </w:p>
    <w:p>
      <w:pPr>
        <w:pStyle w:val="174"/>
        <w:numPr>
          <w:ilvl w:val="0"/>
          <w:numId w:val="32"/>
        </w:numPr>
      </w:pPr>
      <w:r>
        <w:rPr>
          <w:rFonts w:hint="eastAsia"/>
        </w:rPr>
        <w:t>事故、事件调查和处理制度</w:t>
      </w:r>
    </w:p>
    <w:p>
      <w:pPr>
        <w:pStyle w:val="174"/>
        <w:numPr>
          <w:ilvl w:val="0"/>
          <w:numId w:val="32"/>
        </w:numPr>
      </w:pPr>
      <w:r>
        <w:rPr>
          <w:rFonts w:hint="eastAsia"/>
        </w:rPr>
        <w:t>安全检查和监督制度</w:t>
      </w:r>
    </w:p>
    <w:p>
      <w:pPr>
        <w:pStyle w:val="174"/>
        <w:numPr>
          <w:ilvl w:val="0"/>
          <w:numId w:val="32"/>
        </w:numPr>
      </w:pPr>
      <w:r>
        <w:rPr>
          <w:rFonts w:hint="eastAsia"/>
        </w:rPr>
        <w:t>危险源管理制度</w:t>
      </w:r>
    </w:p>
    <w:p>
      <w:pPr>
        <w:pStyle w:val="105"/>
        <w:spacing w:before="156" w:after="156"/>
      </w:pPr>
      <w:bookmarkStart w:id="115" w:name="_Toc172734055"/>
      <w:bookmarkStart w:id="116" w:name="_Toc172736721"/>
      <w:bookmarkStart w:id="117" w:name="_Toc172734110"/>
      <w:r>
        <w:rPr>
          <w:rFonts w:hint="eastAsia"/>
        </w:rPr>
        <w:t>安全管理人员应符合以下要求：</w:t>
      </w:r>
      <w:bookmarkEnd w:id="115"/>
      <w:bookmarkEnd w:id="116"/>
      <w:bookmarkEnd w:id="117"/>
    </w:p>
    <w:p>
      <w:pPr>
        <w:pStyle w:val="174"/>
        <w:numPr>
          <w:ilvl w:val="0"/>
          <w:numId w:val="33"/>
        </w:numPr>
      </w:pPr>
      <w:r>
        <w:rPr>
          <w:rFonts w:hint="eastAsia"/>
        </w:rPr>
        <w:t>物业服务人员是签署正式劳动合同或劳务合同的人员。</w:t>
      </w:r>
    </w:p>
    <w:p>
      <w:pPr>
        <w:pStyle w:val="174"/>
        <w:numPr>
          <w:ilvl w:val="0"/>
          <w:numId w:val="33"/>
        </w:numPr>
      </w:pPr>
      <w:r>
        <w:rPr>
          <w:rFonts w:hint="eastAsia"/>
        </w:rPr>
        <w:t>通过安全培训的人员。</w:t>
      </w:r>
    </w:p>
    <w:p>
      <w:pPr>
        <w:pStyle w:val="174"/>
        <w:numPr>
          <w:ilvl w:val="0"/>
          <w:numId w:val="33"/>
        </w:numPr>
      </w:pPr>
      <w:r>
        <w:rPr>
          <w:rFonts w:hint="eastAsia"/>
        </w:rPr>
        <w:t>熟悉学校安全管理要求和工作流程。</w:t>
      </w:r>
    </w:p>
    <w:p>
      <w:pPr>
        <w:pStyle w:val="174"/>
        <w:numPr>
          <w:ilvl w:val="0"/>
          <w:numId w:val="33"/>
        </w:numPr>
      </w:pPr>
      <w:r>
        <w:rPr>
          <w:rFonts w:hint="eastAsia"/>
        </w:rPr>
        <w:t>具备岗位所需的组织管理能力和相应的工作经验。</w:t>
      </w:r>
    </w:p>
    <w:p>
      <w:pPr>
        <w:pStyle w:val="174"/>
        <w:numPr>
          <w:ilvl w:val="0"/>
          <w:numId w:val="33"/>
        </w:numPr>
      </w:pPr>
      <w:r>
        <w:rPr>
          <w:rFonts w:hint="eastAsia"/>
        </w:rPr>
        <w:t>无重大疾病、传染病及违法犯罪史。</w:t>
      </w:r>
    </w:p>
    <w:p>
      <w:pPr>
        <w:pStyle w:val="104"/>
        <w:spacing w:before="312" w:after="312"/>
      </w:pPr>
      <w:bookmarkStart w:id="118" w:name="_Toc172734111"/>
      <w:bookmarkStart w:id="119" w:name="_Toc172734056"/>
      <w:bookmarkStart w:id="120" w:name="_Toc172736722"/>
      <w:r>
        <w:rPr>
          <w:rFonts w:hint="eastAsia"/>
        </w:rPr>
        <w:t>日常安全管理</w:t>
      </w:r>
      <w:bookmarkEnd w:id="118"/>
      <w:bookmarkEnd w:id="119"/>
      <w:bookmarkEnd w:id="120"/>
    </w:p>
    <w:p>
      <w:pPr>
        <w:pStyle w:val="105"/>
        <w:spacing w:before="156" w:after="156"/>
      </w:pPr>
      <w:bookmarkStart w:id="121" w:name="_Toc172734112"/>
      <w:bookmarkStart w:id="122" w:name="_Toc172736723"/>
      <w:bookmarkStart w:id="123" w:name="_Toc172734057"/>
      <w:r>
        <w:rPr>
          <w:rFonts w:hint="eastAsia"/>
        </w:rPr>
        <w:t>门禁</w:t>
      </w:r>
      <w:bookmarkEnd w:id="121"/>
      <w:bookmarkEnd w:id="122"/>
      <w:bookmarkEnd w:id="123"/>
    </w:p>
    <w:p>
      <w:pPr>
        <w:pStyle w:val="165"/>
      </w:pPr>
      <w:r>
        <w:rPr>
          <w:rFonts w:hint="eastAsia"/>
        </w:rPr>
        <w:t>校园实行封闭管理。</w:t>
      </w:r>
    </w:p>
    <w:p>
      <w:pPr>
        <w:pStyle w:val="165"/>
      </w:pPr>
      <w:r>
        <w:rPr>
          <w:rFonts w:hint="eastAsia"/>
        </w:rPr>
        <w:t>门卫室应悬挂《门卫人员职责》《门禁管理制度》等制度，配备防暴器材。</w:t>
      </w:r>
    </w:p>
    <w:p>
      <w:pPr>
        <w:pStyle w:val="165"/>
      </w:pPr>
      <w:r>
        <w:rPr>
          <w:rFonts w:hint="eastAsia"/>
        </w:rPr>
        <w:t>门卫室应放置《来人来客登记册》《学生出入登记册》《车辆出入登记册》《门卫值班日志》等相关记录册。</w:t>
      </w:r>
    </w:p>
    <w:p>
      <w:pPr>
        <w:pStyle w:val="165"/>
      </w:pPr>
      <w:r>
        <w:rPr>
          <w:rFonts w:hint="eastAsia"/>
        </w:rPr>
        <w:t>应做好上下学时段学生的管理，站立护岗时需穿戴防爆器材。</w:t>
      </w:r>
    </w:p>
    <w:p>
      <w:pPr>
        <w:pStyle w:val="165"/>
      </w:pPr>
      <w:r>
        <w:rPr>
          <w:rFonts w:hint="eastAsia"/>
        </w:rPr>
        <w:t>应做好出入人员和车辆管理。</w:t>
      </w:r>
    </w:p>
    <w:p>
      <w:pPr>
        <w:pStyle w:val="165"/>
      </w:pPr>
      <w:r>
        <w:rPr>
          <w:rFonts w:hint="eastAsia"/>
        </w:rPr>
        <w:t>禁止非教学用易燃易爆物品、有毒有害物品、动物和管制刀具等危险物品进入校园。</w:t>
      </w:r>
    </w:p>
    <w:p>
      <w:pPr>
        <w:pStyle w:val="165"/>
      </w:pPr>
      <w:r>
        <w:rPr>
          <w:rFonts w:hint="eastAsia"/>
        </w:rPr>
        <w:t>物品搬离校园或物品出学校，需学校总务出具物品放行条，门岗核对物品后方可放行。</w:t>
      </w:r>
    </w:p>
    <w:p>
      <w:pPr>
        <w:pStyle w:val="165"/>
      </w:pPr>
      <w:r>
        <w:rPr>
          <w:rFonts w:hint="eastAsia"/>
        </w:rPr>
        <w:t>学生非放学时段离校，门岗需接收班主任开具的出门条，家长签字后方可放行。</w:t>
      </w:r>
    </w:p>
    <w:p>
      <w:pPr>
        <w:pStyle w:val="105"/>
        <w:spacing w:before="156" w:after="156"/>
      </w:pPr>
      <w:bookmarkStart w:id="124" w:name="_Toc172736724"/>
      <w:bookmarkStart w:id="125" w:name="_Toc172734113"/>
      <w:bookmarkStart w:id="126" w:name="_Toc172734058"/>
      <w:r>
        <w:rPr>
          <w:rFonts w:hint="eastAsia"/>
        </w:rPr>
        <w:t>课堂、课间安全巡查</w:t>
      </w:r>
      <w:bookmarkEnd w:id="124"/>
      <w:bookmarkEnd w:id="125"/>
      <w:bookmarkEnd w:id="126"/>
    </w:p>
    <w:p>
      <w:pPr>
        <w:pStyle w:val="165"/>
      </w:pPr>
      <w:r>
        <w:rPr>
          <w:rFonts w:hint="eastAsia"/>
        </w:rPr>
        <w:t>建立健全课堂、课间安全管理制度。</w:t>
      </w:r>
    </w:p>
    <w:p>
      <w:pPr>
        <w:pStyle w:val="165"/>
      </w:pPr>
      <w:r>
        <w:rPr>
          <w:rFonts w:hint="eastAsia"/>
        </w:rPr>
        <w:t>建立课间休息安全巡查制度，及时制止学生的不安全行为，对学生有不安全行为给予制止，禁止学生做危险游戏，严禁手持器械活动（特别是刀具利器、棍棒之类物品）、严禁追跑打闹。并做好记录。</w:t>
      </w:r>
    </w:p>
    <w:p>
      <w:pPr>
        <w:pStyle w:val="165"/>
      </w:pPr>
      <w:r>
        <w:rPr>
          <w:rFonts w:hint="eastAsia"/>
        </w:rPr>
        <w:t>加强课堂时间安全巡查，查看园区是否有游离学生。如发现有游离学生，应尽快联系总务处或教务处。并做好记录。</w:t>
      </w:r>
    </w:p>
    <w:p>
      <w:pPr>
        <w:pStyle w:val="105"/>
        <w:spacing w:before="156" w:after="156"/>
      </w:pPr>
      <w:bookmarkStart w:id="127" w:name="_Toc172734059"/>
      <w:bookmarkStart w:id="128" w:name="_Toc172734114"/>
      <w:bookmarkStart w:id="129" w:name="_Toc172736725"/>
      <w:r>
        <w:rPr>
          <w:rFonts w:hint="eastAsia"/>
        </w:rPr>
        <w:t>集体活动</w:t>
      </w:r>
      <w:bookmarkEnd w:id="127"/>
      <w:bookmarkEnd w:id="128"/>
      <w:bookmarkEnd w:id="129"/>
    </w:p>
    <w:p>
      <w:pPr>
        <w:pStyle w:val="165"/>
      </w:pPr>
      <w:r>
        <w:rPr>
          <w:rFonts w:hint="eastAsia"/>
        </w:rPr>
        <w:t>对接学校活动负责人，明确活动流程及活动所需场地及设备。</w:t>
      </w:r>
    </w:p>
    <w:p>
      <w:pPr>
        <w:pStyle w:val="165"/>
      </w:pPr>
      <w:r>
        <w:rPr>
          <w:rFonts w:hint="eastAsia"/>
        </w:rPr>
        <w:t>对学校活动规模及场地进行确认，对活动所需设施设备进行安全检查。</w:t>
      </w:r>
    </w:p>
    <w:p>
      <w:pPr>
        <w:pStyle w:val="165"/>
      </w:pPr>
      <w:r>
        <w:rPr>
          <w:rFonts w:hint="eastAsia"/>
        </w:rPr>
        <w:t>活动进行中对活动现场进行安全巡查。</w:t>
      </w:r>
    </w:p>
    <w:p>
      <w:pPr>
        <w:pStyle w:val="165"/>
      </w:pPr>
      <w:r>
        <w:rPr>
          <w:rFonts w:hint="eastAsia"/>
        </w:rPr>
        <w:t>活动结束后对现场进行及时清理、巡查，确保无安全隐患。</w:t>
      </w:r>
    </w:p>
    <w:p>
      <w:pPr>
        <w:pStyle w:val="105"/>
        <w:spacing w:before="156" w:after="156"/>
      </w:pPr>
      <w:bookmarkStart w:id="130" w:name="_Toc172734060"/>
      <w:bookmarkStart w:id="131" w:name="_Toc172734115"/>
      <w:bookmarkStart w:id="132" w:name="_Toc172736726"/>
      <w:r>
        <w:rPr>
          <w:rFonts w:hint="eastAsia"/>
        </w:rPr>
        <w:t>消毒及危化品管理</w:t>
      </w:r>
      <w:bookmarkEnd w:id="130"/>
      <w:bookmarkEnd w:id="131"/>
      <w:bookmarkEnd w:id="132"/>
    </w:p>
    <w:p>
      <w:pPr>
        <w:pStyle w:val="165"/>
      </w:pPr>
      <w:r>
        <w:rPr>
          <w:rFonts w:hint="eastAsia"/>
        </w:rPr>
        <w:t>消毒及危化品采购、使用与保管应符合 GB 14930.1、GB 14930.2 和 GB/T 28920 的规定。</w:t>
      </w:r>
    </w:p>
    <w:p>
      <w:pPr>
        <w:pStyle w:val="165"/>
      </w:pPr>
      <w:r>
        <w:rPr>
          <w:rFonts w:hint="eastAsia"/>
        </w:rPr>
        <w:t>制定清洗消毒制度和危化品使用管理制度。</w:t>
      </w:r>
    </w:p>
    <w:p>
      <w:pPr>
        <w:pStyle w:val="165"/>
      </w:pPr>
      <w:r>
        <w:rPr>
          <w:rFonts w:hint="eastAsia"/>
        </w:rPr>
        <w:t>消毒及危化品保管人员应培训后上岗。</w:t>
      </w:r>
    </w:p>
    <w:p>
      <w:pPr>
        <w:pStyle w:val="105"/>
        <w:spacing w:before="156" w:after="156"/>
      </w:pPr>
      <w:bookmarkStart w:id="133" w:name="_Toc172734061"/>
      <w:bookmarkStart w:id="134" w:name="_Toc172734116"/>
      <w:bookmarkStart w:id="135" w:name="_Toc172736727"/>
      <w:r>
        <w:rPr>
          <w:rFonts w:hint="eastAsia"/>
        </w:rPr>
        <w:t>自然灾害</w:t>
      </w:r>
      <w:bookmarkEnd w:id="133"/>
      <w:bookmarkEnd w:id="134"/>
      <w:bookmarkEnd w:id="135"/>
    </w:p>
    <w:p>
      <w:pPr>
        <w:pStyle w:val="165"/>
      </w:pPr>
      <w:r>
        <w:rPr>
          <w:rFonts w:hint="eastAsia"/>
        </w:rPr>
        <w:t>建立预防自然灾害领导机构，明确职责任务。</w:t>
      </w:r>
    </w:p>
    <w:p>
      <w:pPr>
        <w:pStyle w:val="165"/>
      </w:pPr>
      <w:r>
        <w:rPr>
          <w:rFonts w:hint="eastAsia"/>
        </w:rPr>
        <w:t>在水灾、地震、泥石流等自然灾害期间，建立 24 小时带值班制度，保证信息畅通。</w:t>
      </w:r>
    </w:p>
    <w:p>
      <w:pPr>
        <w:pStyle w:val="165"/>
      </w:pPr>
      <w:r>
        <w:rPr>
          <w:rFonts w:hint="eastAsia"/>
        </w:rPr>
        <w:t>定期对学校自然灾害安全防范工作进行检查，排查整改安全隐患。</w:t>
      </w:r>
    </w:p>
    <w:p>
      <w:pPr>
        <w:pStyle w:val="165"/>
      </w:pPr>
      <w:r>
        <w:rPr>
          <w:rFonts w:hint="eastAsia"/>
        </w:rPr>
        <w:t>组建应急救援队伍，储备充足的救援物资。</w:t>
      </w:r>
    </w:p>
    <w:p>
      <w:pPr>
        <w:pStyle w:val="105"/>
        <w:spacing w:before="156" w:after="156"/>
      </w:pPr>
      <w:bookmarkStart w:id="136" w:name="_Toc172736728"/>
      <w:bookmarkStart w:id="137" w:name="_Toc172734117"/>
      <w:bookmarkStart w:id="138" w:name="_Toc172734062"/>
      <w:r>
        <w:rPr>
          <w:rFonts w:hint="eastAsia"/>
        </w:rPr>
        <w:t>临时施工管理</w:t>
      </w:r>
      <w:bookmarkEnd w:id="136"/>
      <w:bookmarkEnd w:id="137"/>
      <w:bookmarkEnd w:id="138"/>
    </w:p>
    <w:p>
      <w:pPr>
        <w:pStyle w:val="165"/>
      </w:pPr>
      <w:r>
        <w:rPr>
          <w:rFonts w:hint="eastAsia"/>
        </w:rPr>
        <w:t>应制定临时施工管理制度、施工物料进出管理制度、施工安全培训制度等。</w:t>
      </w:r>
    </w:p>
    <w:p>
      <w:pPr>
        <w:pStyle w:val="165"/>
      </w:pPr>
      <w:r>
        <w:rPr>
          <w:rFonts w:hint="eastAsia"/>
        </w:rPr>
        <w:t>物业服务人应与施工单位签订安全责任书或安全承诺书，督促施工单位落实安全管理措施。</w:t>
      </w:r>
    </w:p>
    <w:p>
      <w:pPr>
        <w:pStyle w:val="165"/>
      </w:pPr>
      <w:r>
        <w:rPr>
          <w:rFonts w:hint="eastAsia"/>
        </w:rPr>
        <w:t>施工单位应在施工场地外围按照国家规定设置隔离措施，并悬挂安全警示提示标志。</w:t>
      </w:r>
    </w:p>
    <w:p>
      <w:pPr>
        <w:pStyle w:val="165"/>
      </w:pPr>
      <w:r>
        <w:rPr>
          <w:rFonts w:hint="eastAsia"/>
        </w:rPr>
        <w:t>施工方应加强施工现场管理，禁止非施工人员进入施工场地。</w:t>
      </w:r>
    </w:p>
    <w:p>
      <w:pPr>
        <w:pStyle w:val="165"/>
      </w:pPr>
      <w:r>
        <w:rPr>
          <w:rFonts w:hint="eastAsia"/>
        </w:rPr>
        <w:t>施工方人员应凭证出入。</w:t>
      </w:r>
    </w:p>
    <w:p>
      <w:pPr>
        <w:pStyle w:val="165"/>
      </w:pPr>
      <w:r>
        <w:rPr>
          <w:rFonts w:hint="eastAsia"/>
        </w:rPr>
        <w:t>施工车辆进入校园应不得鸣笛，减速慢行，规避行人。</w:t>
      </w:r>
    </w:p>
    <w:p>
      <w:pPr>
        <w:pStyle w:val="105"/>
        <w:spacing w:before="156" w:after="156"/>
      </w:pPr>
      <w:bookmarkStart w:id="139" w:name="_Toc172734063"/>
      <w:bookmarkStart w:id="140" w:name="_Toc172734118"/>
      <w:bookmarkStart w:id="141" w:name="_Toc172736729"/>
      <w:r>
        <w:rPr>
          <w:rFonts w:hint="eastAsia"/>
        </w:rPr>
        <w:t>安全培训演练</w:t>
      </w:r>
      <w:bookmarkEnd w:id="139"/>
      <w:bookmarkEnd w:id="140"/>
      <w:bookmarkEnd w:id="141"/>
    </w:p>
    <w:p>
      <w:pPr>
        <w:pStyle w:val="65"/>
        <w:spacing w:before="156" w:after="156"/>
      </w:pPr>
      <w:bookmarkStart w:id="142" w:name="_Toc172734064"/>
      <w:r>
        <w:rPr>
          <w:rFonts w:hint="eastAsia"/>
        </w:rPr>
        <w:t>安全教育</w:t>
      </w:r>
      <w:bookmarkEnd w:id="142"/>
    </w:p>
    <w:p>
      <w:pPr>
        <w:pStyle w:val="56"/>
        <w:ind w:firstLine="420"/>
      </w:pPr>
      <w:r>
        <w:rPr>
          <w:rFonts w:hint="eastAsia"/>
        </w:rPr>
        <w:t>物业服务人应安全培训制度，定期对学校安全管理人员和教职员工进行岗位安全职责、安全知识和安全技能培训。</w:t>
      </w:r>
    </w:p>
    <w:p>
      <w:pPr>
        <w:pStyle w:val="65"/>
        <w:spacing w:before="156" w:after="156"/>
      </w:pPr>
      <w:bookmarkStart w:id="143" w:name="_Toc172734065"/>
      <w:r>
        <w:rPr>
          <w:rFonts w:hint="eastAsia"/>
        </w:rPr>
        <w:t>应急演练</w:t>
      </w:r>
      <w:bookmarkEnd w:id="143"/>
    </w:p>
    <w:p>
      <w:pPr>
        <w:pStyle w:val="164"/>
      </w:pPr>
      <w:r>
        <w:rPr>
          <w:rFonts w:hint="eastAsia"/>
        </w:rPr>
        <w:t>应急管理工作实行统一领导，分级负责。在统一领导下，建立健全“分级管理，分线负责”为主的应急管理体制，充分发挥应急预警和响应的指挥作用。</w:t>
      </w:r>
    </w:p>
    <w:p>
      <w:pPr>
        <w:pStyle w:val="164"/>
      </w:pPr>
      <w:r>
        <w:rPr>
          <w:rFonts w:hint="eastAsia"/>
        </w:rPr>
        <w:t>结合校园风险及特点制定应急预案，并定期组织安全管理人员开展安全演练。包括但不限于：</w:t>
      </w:r>
    </w:p>
    <w:p>
      <w:pPr>
        <w:pStyle w:val="132"/>
      </w:pPr>
      <w:r>
        <w:rPr>
          <w:rFonts w:hint="eastAsia"/>
        </w:rPr>
        <w:t>自然灾害；</w:t>
      </w:r>
    </w:p>
    <w:p>
      <w:pPr>
        <w:pStyle w:val="132"/>
      </w:pPr>
      <w:r>
        <w:rPr>
          <w:rFonts w:hint="eastAsia"/>
        </w:rPr>
        <w:t>公共卫生事件；</w:t>
      </w:r>
    </w:p>
    <w:p>
      <w:pPr>
        <w:pStyle w:val="132"/>
      </w:pPr>
      <w:r>
        <w:rPr>
          <w:rFonts w:hint="eastAsia"/>
        </w:rPr>
        <w:t>安全生产事故；</w:t>
      </w:r>
    </w:p>
    <w:p>
      <w:pPr>
        <w:pStyle w:val="132"/>
      </w:pPr>
      <w:r>
        <w:rPr>
          <w:rFonts w:hint="eastAsia"/>
        </w:rPr>
        <w:t>消防事故；</w:t>
      </w:r>
    </w:p>
    <w:p>
      <w:pPr>
        <w:pStyle w:val="132"/>
      </w:pPr>
      <w:r>
        <w:rPr>
          <w:rFonts w:hint="eastAsia"/>
        </w:rPr>
        <w:t>治安事件；</w:t>
      </w:r>
    </w:p>
    <w:p>
      <w:pPr>
        <w:pStyle w:val="132"/>
      </w:pPr>
      <w:r>
        <w:rPr>
          <w:rFonts w:hint="eastAsia"/>
        </w:rPr>
        <w:t>交通事故；</w:t>
      </w:r>
    </w:p>
    <w:p>
      <w:pPr>
        <w:pStyle w:val="132"/>
      </w:pPr>
      <w:r>
        <w:rPr>
          <w:rFonts w:hint="eastAsia"/>
        </w:rPr>
        <w:t>供电故障；</w:t>
      </w:r>
    </w:p>
    <w:p>
      <w:pPr>
        <w:pStyle w:val="132"/>
      </w:pPr>
      <w:r>
        <w:rPr>
          <w:rFonts w:hint="eastAsia"/>
        </w:rPr>
        <w:t>设施设备突发故障；</w:t>
      </w:r>
    </w:p>
    <w:p>
      <w:pPr>
        <w:pStyle w:val="132"/>
      </w:pPr>
      <w:r>
        <w:rPr>
          <w:rFonts w:hint="eastAsia"/>
        </w:rPr>
        <w:t>群体上访。</w:t>
      </w:r>
    </w:p>
    <w:p>
      <w:pPr>
        <w:pStyle w:val="164"/>
      </w:pPr>
      <w:r>
        <w:rPr>
          <w:rFonts w:hint="eastAsia"/>
        </w:rPr>
        <w:t>结合学校实际，有计划、有重点地组织对相关预案的演练。每年至少进行一次，并作好演练过程的记录。</w:t>
      </w:r>
    </w:p>
    <w:p>
      <w:pPr>
        <w:pStyle w:val="104"/>
        <w:spacing w:before="312" w:after="312"/>
      </w:pPr>
      <w:bookmarkStart w:id="144" w:name="_Toc172736730"/>
      <w:bookmarkStart w:id="145" w:name="_Toc172734119"/>
      <w:bookmarkStart w:id="146" w:name="_Toc172734066"/>
      <w:r>
        <w:rPr>
          <w:rFonts w:hint="eastAsia"/>
        </w:rPr>
        <w:t>校园消防</w:t>
      </w:r>
      <w:bookmarkEnd w:id="144"/>
      <w:bookmarkEnd w:id="145"/>
      <w:bookmarkEnd w:id="146"/>
    </w:p>
    <w:p>
      <w:pPr>
        <w:pStyle w:val="162"/>
      </w:pPr>
      <w:r>
        <w:rPr>
          <w:rFonts w:hint="eastAsia"/>
        </w:rPr>
        <w:t>消防工作应按照《陕西省中小学幼儿园消防安全标准化管理规定（试行）》及有关规定执行。</w:t>
      </w:r>
    </w:p>
    <w:p>
      <w:pPr>
        <w:pStyle w:val="162"/>
      </w:pPr>
      <w:r>
        <w:rPr>
          <w:rFonts w:hint="eastAsia"/>
        </w:rPr>
        <w:t>消防控制室应悬挂《岗位职责》《火灾处置流程》等制度。</w:t>
      </w:r>
    </w:p>
    <w:p>
      <w:pPr>
        <w:pStyle w:val="162"/>
      </w:pPr>
      <w:r>
        <w:rPr>
          <w:rFonts w:hint="eastAsia"/>
        </w:rPr>
        <w:t>物业服务人应制定消防安全管理制度及时发布消防安全信息、定期开展消防安全检查等。</w:t>
      </w:r>
    </w:p>
    <w:p>
      <w:pPr>
        <w:pStyle w:val="162"/>
      </w:pPr>
      <w:r>
        <w:rPr>
          <w:rFonts w:hint="eastAsia"/>
        </w:rPr>
        <w:t>物业服务人应做好防火管理，主要包括定期进行火灾隐患排查、加强校园消防安全意识教育、制定防火演习方案等。</w:t>
      </w:r>
    </w:p>
    <w:p>
      <w:pPr>
        <w:pStyle w:val="162"/>
      </w:pPr>
      <w:r>
        <w:rPr>
          <w:rFonts w:hint="eastAsia"/>
        </w:rPr>
        <w:t>物业服务人应制定消防培训制度，并定期对安全管理人员进行消防安全培训，使之了解防火知识，熟悉灭火器材操作方法，掌握正确的疏散方式，并能够熟练使用灭火器材。</w:t>
      </w:r>
    </w:p>
    <w:p>
      <w:pPr>
        <w:pStyle w:val="162"/>
      </w:pPr>
      <w:r>
        <w:rPr>
          <w:rFonts w:hint="eastAsia"/>
        </w:rPr>
        <w:t>安全管理人员应熟悉校园安全疏散通道和安全出口、楼梯布局、结构以及消防控制室等消防安全重点 部位的位置及管理情况；熟悉园区消防安全状况及隐患整改情况；</w:t>
      </w:r>
    </w:p>
    <w:p>
      <w:pPr>
        <w:pStyle w:val="162"/>
      </w:pPr>
      <w:r>
        <w:rPr>
          <w:rFonts w:hint="eastAsia"/>
        </w:rPr>
        <w:t>做好消防故障排查记录、火灾报警记录等消防相关记录文件。并保存完好。</w:t>
      </w:r>
    </w:p>
    <w:p>
      <w:pPr>
        <w:pStyle w:val="104"/>
        <w:spacing w:before="312" w:after="312"/>
      </w:pPr>
      <w:bookmarkStart w:id="147" w:name="_Toc172734120"/>
      <w:bookmarkStart w:id="148" w:name="_Toc172734067"/>
      <w:bookmarkStart w:id="149" w:name="_Toc172736731"/>
      <w:r>
        <w:rPr>
          <w:rFonts w:hint="eastAsia"/>
        </w:rPr>
        <w:t>安防监控</w:t>
      </w:r>
      <w:bookmarkEnd w:id="147"/>
      <w:bookmarkEnd w:id="148"/>
      <w:bookmarkEnd w:id="149"/>
    </w:p>
    <w:p>
      <w:pPr>
        <w:pStyle w:val="162"/>
      </w:pPr>
      <w:r>
        <w:rPr>
          <w:rFonts w:hint="eastAsia"/>
        </w:rPr>
        <w:t>应确保安防监控24小时开启。</w:t>
      </w:r>
    </w:p>
    <w:p>
      <w:pPr>
        <w:pStyle w:val="162"/>
      </w:pPr>
      <w:r>
        <w:rPr>
          <w:rFonts w:hint="eastAsia" w:hAnsi="宋体" w:cs="宋体"/>
          <w:kern w:val="2"/>
          <w:szCs w:val="21"/>
        </w:rPr>
        <w:t>监控人员必须经过培训，熟悉操作规程，严格遵守岗位职责。</w:t>
      </w:r>
    </w:p>
    <w:p>
      <w:pPr>
        <w:pStyle w:val="162"/>
      </w:pPr>
      <w:r>
        <w:rPr>
          <w:rFonts w:hint="eastAsia"/>
        </w:rPr>
        <w:t>监控人员不得随意调整摄像头角度，确保监控范围内的全覆盖。</w:t>
      </w:r>
    </w:p>
    <w:p>
      <w:pPr>
        <w:pStyle w:val="162"/>
      </w:pPr>
      <w:r>
        <w:rPr>
          <w:rFonts w:hint="eastAsia"/>
        </w:rPr>
        <w:t>监控人员发现异常情况时，应立即报告物业负责人，并做好记录。</w:t>
      </w:r>
    </w:p>
    <w:p>
      <w:pPr>
        <w:pStyle w:val="162"/>
      </w:pPr>
      <w:r>
        <w:rPr>
          <w:rFonts w:hint="eastAsia"/>
        </w:rPr>
        <w:t>未经授权，任何人不得擅自查看、复制、删除监控录像。</w:t>
      </w:r>
    </w:p>
    <w:p>
      <w:pPr>
        <w:pStyle w:val="162"/>
      </w:pPr>
      <w:r>
        <w:rPr>
          <w:rFonts w:hint="eastAsia"/>
        </w:rPr>
        <w:t>监控人员应每月对监控录像储存时长、录像质量进行全面查看并做好记录。录像保存有效时长不得低于30天，重点部位不得低于90天。</w:t>
      </w:r>
    </w:p>
    <w:p>
      <w:pPr>
        <w:pStyle w:val="162"/>
      </w:pPr>
      <w:r>
        <w:rPr>
          <w:rFonts w:hint="eastAsia"/>
        </w:rPr>
        <w:t>定期对安防监控系统进行检查、维护和保养，确保系统正常运行。</w:t>
      </w:r>
    </w:p>
    <w:p>
      <w:pPr>
        <w:pStyle w:val="162"/>
      </w:pPr>
      <w:r>
        <w:rPr>
          <w:rFonts w:hint="eastAsia"/>
        </w:rPr>
        <w:t>如发现系统故障，应及时维修，无法立即修复的，应报告学校总务，并采取临时措施。</w:t>
      </w:r>
    </w:p>
    <w:p>
      <w:pPr>
        <w:pStyle w:val="104"/>
        <w:spacing w:before="312" w:after="312"/>
      </w:pPr>
      <w:bookmarkStart w:id="150" w:name="_Toc172734068"/>
      <w:bookmarkStart w:id="151" w:name="_Toc172734121"/>
      <w:bookmarkStart w:id="152" w:name="_Toc172736732"/>
      <w:r>
        <w:rPr>
          <w:rFonts w:hint="eastAsia"/>
        </w:rPr>
        <w:t>卫生消杀</w:t>
      </w:r>
      <w:bookmarkEnd w:id="150"/>
      <w:bookmarkEnd w:id="151"/>
      <w:bookmarkEnd w:id="152"/>
    </w:p>
    <w:p>
      <w:pPr>
        <w:pStyle w:val="56"/>
        <w:ind w:firstLine="420"/>
      </w:pPr>
      <w:r>
        <w:rPr>
          <w:rFonts w:hint="eastAsia"/>
        </w:rPr>
        <w:t>应制定公共区域、重点部位（</w:t>
      </w:r>
      <w:r>
        <w:rPr>
          <w:rFonts w:hint="eastAsia" w:hAnsi="宋体" w:cs="宋体"/>
          <w:kern w:val="2"/>
          <w:szCs w:val="21"/>
        </w:rPr>
        <w:t>门把手、楼梯扶手、电梯按钮、电梯面板</w:t>
      </w:r>
      <w:r>
        <w:rPr>
          <w:rFonts w:hint="eastAsia"/>
        </w:rPr>
        <w:t>）、宿舍、垃圾中转站等部位的消杀频次，消杀时间、消杀用品类型、计量。并保存记录。</w:t>
      </w:r>
    </w:p>
    <w:p>
      <w:pPr>
        <w:pStyle w:val="104"/>
        <w:spacing w:before="312" w:after="312"/>
      </w:pPr>
      <w:bookmarkStart w:id="153" w:name="_Toc172734122"/>
      <w:bookmarkStart w:id="154" w:name="_Toc172734069"/>
      <w:bookmarkStart w:id="155" w:name="_Toc172736733"/>
      <w:r>
        <w:rPr>
          <w:rFonts w:hint="eastAsia"/>
        </w:rPr>
        <w:t>校园防鼠</w:t>
      </w:r>
      <w:bookmarkEnd w:id="153"/>
      <w:bookmarkEnd w:id="154"/>
      <w:bookmarkEnd w:id="155"/>
    </w:p>
    <w:p>
      <w:pPr>
        <w:pStyle w:val="162"/>
      </w:pPr>
      <w:r>
        <w:rPr>
          <w:rFonts w:hint="eastAsia"/>
        </w:rPr>
        <w:t>防鼠毒饵站应登记造册，包括编号、具体位置、设置时间、投药记录等。</w:t>
      </w:r>
    </w:p>
    <w:p>
      <w:pPr>
        <w:pStyle w:val="162"/>
      </w:pPr>
      <w:r>
        <w:rPr>
          <w:rFonts w:hint="eastAsia"/>
        </w:rPr>
        <w:t>毒饵站要落实专人负责管理，做好毒饵站的维护、毒饵投放、毒饵检查补投、残饵清理等。</w:t>
      </w:r>
    </w:p>
    <w:p>
      <w:pPr>
        <w:pStyle w:val="162"/>
      </w:pPr>
      <w:r>
        <w:rPr>
          <w:rFonts w:hint="eastAsia"/>
        </w:rPr>
        <w:t>围墙、花坛、绿化带等处每间隔100m设置1处毒饵站，建筑物周围每间隔20m设置1处毒饵站。</w:t>
      </w:r>
    </w:p>
    <w:p>
      <w:pPr>
        <w:pStyle w:val="162"/>
      </w:pPr>
      <w:r>
        <w:rPr>
          <w:rFonts w:hint="eastAsia"/>
        </w:rPr>
        <w:t>垃圾房、垃圾中转站、下水道出口、公共厕所、配电房等处周围设置1-2个毒饵站。毒饵可选用0.005%澳敌隆或0.005%氟鼠灵等抗凝血剂。</w:t>
      </w:r>
    </w:p>
    <w:p>
      <w:pPr>
        <w:pStyle w:val="162"/>
      </w:pPr>
      <w:r>
        <w:rPr>
          <w:rFonts w:hint="eastAsia"/>
        </w:rPr>
        <w:t>每处毒饵站放置20-30g毒饵，每周检查一次，根据盗食情况补充新的毒饵。</w:t>
      </w:r>
    </w:p>
    <w:p>
      <w:pPr>
        <w:pStyle w:val="162"/>
      </w:pPr>
      <w:r>
        <w:rPr>
          <w:rFonts w:hint="eastAsia"/>
        </w:rPr>
        <w:t>在地沟、下水道、电缆沟内投放蜡块毒饵，并在图纸上标记、每周检查进食情况。</w:t>
      </w:r>
    </w:p>
    <w:p>
      <w:pPr>
        <w:pStyle w:val="162"/>
      </w:pPr>
      <w:r>
        <w:rPr>
          <w:rFonts w:hint="eastAsia"/>
        </w:rPr>
        <w:t>变电站、电力电信机房、配电室等设备间应安装挡鼠板。</w:t>
      </w:r>
    </w:p>
    <w:p>
      <w:pPr>
        <w:pStyle w:val="104"/>
        <w:spacing w:before="312" w:after="312"/>
      </w:pPr>
      <w:bookmarkStart w:id="156" w:name="_Toc172734070"/>
      <w:bookmarkStart w:id="157" w:name="_Toc172734123"/>
      <w:bookmarkStart w:id="158" w:name="_Toc172736734"/>
      <w:r>
        <w:rPr>
          <w:rFonts w:hint="eastAsia"/>
        </w:rPr>
        <w:t>设施设备</w:t>
      </w:r>
      <w:bookmarkEnd w:id="156"/>
      <w:bookmarkEnd w:id="157"/>
      <w:bookmarkEnd w:id="158"/>
    </w:p>
    <w:p>
      <w:pPr>
        <w:pStyle w:val="162"/>
      </w:pPr>
      <w:r>
        <w:rPr>
          <w:rFonts w:hint="eastAsia"/>
        </w:rPr>
        <w:t>设置地下停车库的学校，应保证人车分流，学生不得进入地下车库。</w:t>
      </w:r>
    </w:p>
    <w:p>
      <w:pPr>
        <w:pStyle w:val="162"/>
      </w:pPr>
      <w:r>
        <w:rPr>
          <w:rFonts w:hint="eastAsia"/>
        </w:rPr>
        <w:t>设置有电梯的学校，禁止学生乘坐电梯。</w:t>
      </w:r>
    </w:p>
    <w:p>
      <w:pPr>
        <w:pStyle w:val="162"/>
      </w:pPr>
      <w:r>
        <w:rPr>
          <w:rFonts w:hint="eastAsia"/>
        </w:rPr>
        <w:t>校内建筑内的电井、水井、暖井房门应时刻保证锁闭状态。并张贴各类禁止标识。</w:t>
      </w:r>
    </w:p>
    <w:p>
      <w:pPr>
        <w:pStyle w:val="162"/>
      </w:pPr>
      <w:r>
        <w:rPr>
          <w:rFonts w:hint="eastAsia"/>
        </w:rPr>
        <w:t>校内所有的电缆井、雨水井、污水井井盖应做明显标识或喷漆处理，且在井内挂防坠网二次保护，挂网型号应符合 CB5725要求。每半年对防护网进行抽样检验一次，50KG重物坠落，应及时更换，每三年更换一次防护网。</w:t>
      </w:r>
    </w:p>
    <w:p>
      <w:pPr>
        <w:pStyle w:val="162"/>
      </w:pPr>
      <w:r>
        <w:rPr>
          <w:rFonts w:hint="eastAsia"/>
        </w:rPr>
        <w:t>一张安全网维修不应超过两处。</w:t>
      </w:r>
    </w:p>
    <w:p>
      <w:pPr>
        <w:pStyle w:val="104"/>
        <w:spacing w:before="312" w:after="312"/>
      </w:pPr>
      <w:bookmarkStart w:id="159" w:name="_Toc172734124"/>
      <w:bookmarkStart w:id="160" w:name="_Toc172734071"/>
      <w:bookmarkStart w:id="161" w:name="_Toc172736735"/>
      <w:r>
        <w:rPr>
          <w:rFonts w:hint="eastAsia"/>
        </w:rPr>
        <w:t>化学危险品</w:t>
      </w:r>
      <w:bookmarkEnd w:id="159"/>
      <w:bookmarkEnd w:id="160"/>
      <w:bookmarkEnd w:id="161"/>
    </w:p>
    <w:p>
      <w:pPr>
        <w:pStyle w:val="162"/>
      </w:pPr>
      <w:r>
        <w:rPr>
          <w:rFonts w:hint="eastAsia"/>
        </w:rPr>
        <w:t>危险化学品技术资料应包括：用途、特性、危险性概述、急救措施、消防措施、泄漏。应急处理、操作处置与储存、接触控制与各地防护等。</w:t>
      </w:r>
    </w:p>
    <w:p>
      <w:pPr>
        <w:pStyle w:val="162"/>
      </w:pPr>
      <w:r>
        <w:rPr>
          <w:rFonts w:hint="eastAsia"/>
        </w:rPr>
        <w:t>危险化学品包括但不限于：云石除锈剂、油漆、酒精、柴油、氟利昂-22、玻璃胶、酸性清洁剂、不锈钢保养剂、清洁剂、玻璃水、消毒液、杀蟑胶饵、杀鼠剂等。</w:t>
      </w:r>
    </w:p>
    <w:p>
      <w:pPr>
        <w:pStyle w:val="162"/>
      </w:pPr>
      <w:r>
        <w:rPr>
          <w:rFonts w:hint="eastAsia"/>
        </w:rPr>
        <w:t>制定危化品清单及应急预案。</w:t>
      </w:r>
    </w:p>
    <w:p>
      <w:pPr>
        <w:pStyle w:val="162"/>
      </w:pPr>
      <w:r>
        <w:rPr>
          <w:rFonts w:hint="eastAsia"/>
        </w:rPr>
        <w:t>对危化品使用人员进行专项培训。</w:t>
      </w:r>
    </w:p>
    <w:p>
      <w:pPr>
        <w:pStyle w:val="162"/>
      </w:pPr>
      <w:r>
        <w:rPr>
          <w:rFonts w:hint="eastAsia"/>
        </w:rPr>
        <w:t>定期对危化品库房进行巡检。</w:t>
      </w:r>
    </w:p>
    <w:p>
      <w:pPr>
        <w:pStyle w:val="162"/>
      </w:pPr>
      <w:r>
        <w:rPr>
          <w:rFonts w:hint="eastAsia"/>
        </w:rPr>
        <w:t>贮存方法包含但不限于：</w:t>
      </w:r>
    </w:p>
    <w:p>
      <w:pPr>
        <w:pStyle w:val="132"/>
      </w:pPr>
      <w:r>
        <w:rPr>
          <w:rFonts w:hint="eastAsia"/>
        </w:rPr>
        <w:t>危险化学品须单独建立库房，并由专人负责管理。</w:t>
      </w:r>
    </w:p>
    <w:p>
      <w:pPr>
        <w:pStyle w:val="132"/>
      </w:pPr>
      <w:r>
        <w:rPr>
          <w:rFonts w:hint="eastAsia"/>
        </w:rPr>
        <w:t>危险化学品库房环境要求，保持通风良好,温度不超过30℃；建筑设计应符合国家相关规定；防爆灯具、机械排风装置、自动灭火装置；危险化学品必须按危险品性能分区、分类贮存，各类危险品不得与禁忌物料混合贮存；存在温度、湿度或其他贮存条件要求的危险化学品必须按要求贮存和严格监控贮存环境。</w:t>
      </w:r>
    </w:p>
    <w:p>
      <w:pPr>
        <w:pStyle w:val="132"/>
      </w:pPr>
      <w:r>
        <w:rPr>
          <w:rFonts w:hint="eastAsia"/>
        </w:rPr>
        <w:t>危险化学品存储仓库须悬挂、张贴明确标识。</w:t>
      </w:r>
    </w:p>
    <w:p>
      <w:pPr>
        <w:pStyle w:val="132"/>
      </w:pPr>
      <w:r>
        <w:rPr>
          <w:rFonts w:hint="eastAsia"/>
        </w:rPr>
        <w:t>危险化学品临时存放点要求建立临时标识。</w:t>
      </w:r>
    </w:p>
    <w:p>
      <w:pPr>
        <w:pStyle w:val="132"/>
      </w:pPr>
      <w:r>
        <w:rPr>
          <w:rFonts w:hint="eastAsia"/>
        </w:rPr>
        <w:t>明确标注每类危险化学品的安全技术资料。</w:t>
      </w:r>
    </w:p>
    <w:p>
      <w:pPr>
        <w:pStyle w:val="132"/>
      </w:pPr>
      <w:r>
        <w:rPr>
          <w:rFonts w:hint="eastAsia"/>
        </w:rPr>
        <w:t>制定危险化学品应急预案和现场处置方案，并定期演练。</w:t>
      </w:r>
    </w:p>
    <w:p>
      <w:pPr>
        <w:pStyle w:val="162"/>
      </w:pPr>
      <w:r>
        <w:rPr>
          <w:rFonts w:hint="eastAsia"/>
        </w:rPr>
        <w:t>使用要求包含但不限于：</w:t>
      </w:r>
    </w:p>
    <w:p>
      <w:pPr>
        <w:pStyle w:val="132"/>
      </w:pPr>
      <w:r>
        <w:rPr>
          <w:rFonts w:hint="eastAsia"/>
        </w:rPr>
        <w:t>使用危险化学品后应填写使用记录，依据当日使用量领用，当天未用完的应在使用场所设置专门区域管理，并指定专人负责；</w:t>
      </w:r>
    </w:p>
    <w:p>
      <w:pPr>
        <w:pStyle w:val="132"/>
      </w:pPr>
      <w:r>
        <w:rPr>
          <w:rFonts w:hint="eastAsia"/>
        </w:rPr>
        <w:t>正确佩戴使用劳动防护用品和器具；</w:t>
      </w:r>
    </w:p>
    <w:p>
      <w:pPr>
        <w:pStyle w:val="132"/>
      </w:pPr>
      <w:r>
        <w:rPr>
          <w:rFonts w:hint="eastAsia"/>
        </w:rPr>
        <w:t>所有使用的危险化学品需转换或分装到其他容器时，应在转移或分装后的容器上张贴安全标志；</w:t>
      </w:r>
    </w:p>
    <w:p>
      <w:pPr>
        <w:pStyle w:val="132"/>
      </w:pPr>
      <w:r>
        <w:rPr>
          <w:rFonts w:hint="eastAsia"/>
        </w:rPr>
        <w:t>装危险化学品的容器在未净化处理前，不得更换原有安全标志；</w:t>
      </w:r>
    </w:p>
    <w:p>
      <w:pPr>
        <w:pStyle w:val="132"/>
      </w:pPr>
      <w:r>
        <w:rPr>
          <w:rFonts w:hint="eastAsia"/>
        </w:rPr>
        <w:t>每季度对相关人员进行安全教育培训；</w:t>
      </w:r>
    </w:p>
    <w:p>
      <w:pPr>
        <w:pStyle w:val="104"/>
        <w:spacing w:before="312" w:after="312"/>
      </w:pPr>
      <w:bookmarkStart w:id="162" w:name="_Toc172734072"/>
      <w:bookmarkStart w:id="163" w:name="_Toc172736736"/>
      <w:bookmarkStart w:id="164" w:name="_Toc172734125"/>
      <w:r>
        <w:rPr>
          <w:rFonts w:hint="eastAsia"/>
        </w:rPr>
        <w:t>特殊作业</w:t>
      </w:r>
      <w:bookmarkEnd w:id="162"/>
      <w:bookmarkEnd w:id="163"/>
      <w:bookmarkEnd w:id="164"/>
    </w:p>
    <w:p>
      <w:pPr>
        <w:pStyle w:val="162"/>
      </w:pPr>
      <w:r>
        <w:rPr>
          <w:rFonts w:hint="eastAsia"/>
        </w:rPr>
        <w:t>定期检测相应设备工具。如，高空保洁作业前应检查设施、设备、人员防护装置等是否处于良好状态；</w:t>
      </w:r>
    </w:p>
    <w:p>
      <w:pPr>
        <w:pStyle w:val="162"/>
      </w:pPr>
      <w:r>
        <w:rPr>
          <w:rFonts w:hint="eastAsia"/>
        </w:rPr>
        <w:t>委托外包的，应选择有资质的服务供应商；</w:t>
      </w:r>
    </w:p>
    <w:p>
      <w:pPr>
        <w:pStyle w:val="162"/>
      </w:pPr>
      <w:r>
        <w:rPr>
          <w:rFonts w:hint="eastAsia"/>
        </w:rPr>
        <w:t>作业过程中应采取防护措施，设置醒目的安全及作业标志；</w:t>
      </w:r>
    </w:p>
    <w:p>
      <w:pPr>
        <w:pStyle w:val="162"/>
      </w:pPr>
      <w:r>
        <w:rPr>
          <w:rFonts w:hint="eastAsia"/>
        </w:rPr>
        <w:t>符合国家相关规定。</w:t>
      </w:r>
    </w:p>
    <w:p>
      <w:pPr>
        <w:pStyle w:val="179"/>
      </w:pPr>
      <w:r>
        <w:rPr>
          <w:rFonts w:hint="eastAsia"/>
        </w:rPr>
        <w:t>本标准的特殊作业包括高空作业、有限空间作业、腐蚀性药剂配置作业等。</w:t>
      </w:r>
    </w:p>
    <w:p>
      <w:pPr>
        <w:pStyle w:val="104"/>
        <w:spacing w:before="312" w:after="312"/>
      </w:pPr>
      <w:bookmarkStart w:id="165" w:name="_Toc172734073"/>
      <w:bookmarkStart w:id="166" w:name="_Toc172736737"/>
      <w:bookmarkStart w:id="167" w:name="_Toc172734126"/>
      <w:r>
        <w:rPr>
          <w:rFonts w:hint="eastAsia"/>
        </w:rPr>
        <w:t>特种设备</w:t>
      </w:r>
      <w:bookmarkEnd w:id="165"/>
      <w:bookmarkEnd w:id="166"/>
      <w:bookmarkEnd w:id="167"/>
    </w:p>
    <w:p>
      <w:pPr>
        <w:pStyle w:val="162"/>
      </w:pPr>
      <w:r>
        <w:rPr>
          <w:rFonts w:hint="eastAsia"/>
        </w:rPr>
        <w:t>特种设备管理人员和操作人员应持证上岗。</w:t>
      </w:r>
    </w:p>
    <w:p>
      <w:pPr>
        <w:pStyle w:val="162"/>
      </w:pPr>
      <w:r>
        <w:rPr>
          <w:rFonts w:hint="eastAsia"/>
        </w:rPr>
        <w:t>加强对外包服务方特种设备的监督管理包含不限于：</w:t>
      </w:r>
    </w:p>
    <w:p>
      <w:pPr>
        <w:pStyle w:val="132"/>
      </w:pPr>
      <w:r>
        <w:rPr>
          <w:rFonts w:hint="eastAsia"/>
        </w:rPr>
        <w:t>特种设备的操作与运行监控人员必须具备相应的资质；</w:t>
      </w:r>
    </w:p>
    <w:p>
      <w:pPr>
        <w:pStyle w:val="132"/>
      </w:pPr>
      <w:r>
        <w:rPr>
          <w:rFonts w:hint="eastAsia"/>
        </w:rPr>
        <w:t>操作与运行前必须按要求对其进行检查确认，特别是安全附件等；发现隐患必须按要求处理后方可使用；</w:t>
      </w:r>
    </w:p>
    <w:p>
      <w:pPr>
        <w:pStyle w:val="132"/>
      </w:pPr>
      <w:r>
        <w:rPr>
          <w:rFonts w:hint="eastAsia"/>
        </w:rPr>
        <w:t>操作与运行时必须按其使用要求进行；</w:t>
      </w:r>
    </w:p>
    <w:p>
      <w:pPr>
        <w:pStyle w:val="132"/>
      </w:pPr>
      <w:r>
        <w:rPr>
          <w:rFonts w:hint="eastAsia"/>
        </w:rPr>
        <w:t>特种设备出现异常时必须立即停止使用。</w:t>
      </w:r>
    </w:p>
    <w:p>
      <w:pPr>
        <w:pStyle w:val="104"/>
        <w:spacing w:before="312" w:after="312"/>
      </w:pPr>
      <w:bookmarkStart w:id="168" w:name="_Toc172734074"/>
      <w:bookmarkStart w:id="169" w:name="_Toc172734127"/>
      <w:bookmarkStart w:id="170" w:name="_Toc172736738"/>
      <w:r>
        <w:rPr>
          <w:rFonts w:hint="eastAsia"/>
        </w:rPr>
        <w:t>档案管理</w:t>
      </w:r>
      <w:bookmarkEnd w:id="168"/>
      <w:bookmarkEnd w:id="169"/>
      <w:bookmarkEnd w:id="170"/>
    </w:p>
    <w:p>
      <w:pPr>
        <w:pStyle w:val="162"/>
      </w:pPr>
      <w:r>
        <w:rPr>
          <w:rFonts w:hint="eastAsia"/>
        </w:rPr>
        <w:t>应明确责任人、岗位职责、管理要求、保密要求、借阅复制、保存时限规定等。</w:t>
      </w:r>
    </w:p>
    <w:p>
      <w:pPr>
        <w:pStyle w:val="162"/>
      </w:pPr>
      <w:r>
        <w:rPr>
          <w:rFonts w:hint="eastAsia"/>
        </w:rPr>
        <w:t>档案库房应配置防火、除湿、防鼠设施，并保持设施完好、有效。</w:t>
      </w:r>
    </w:p>
    <w:p>
      <w:pPr>
        <w:pStyle w:val="162"/>
      </w:pPr>
      <w:r>
        <w:rPr>
          <w:rFonts w:hint="eastAsia"/>
        </w:rPr>
        <w:t>档案可分为纸质形式和电子形式、内容包括但不限于：</w:t>
      </w:r>
    </w:p>
    <w:p>
      <w:pPr>
        <w:pStyle w:val="132"/>
      </w:pPr>
      <w:r>
        <w:rPr>
          <w:rFonts w:hint="eastAsia"/>
        </w:rPr>
        <w:t>房屋本体档案，如房屋产权证明文件、竣工验收文件、使用说明、房屋装修记录、维保记录 等；</w:t>
      </w:r>
    </w:p>
    <w:p>
      <w:pPr>
        <w:pStyle w:val="132"/>
      </w:pPr>
      <w:r>
        <w:rPr>
          <w:rFonts w:hint="eastAsia"/>
        </w:rPr>
        <w:t>设施设备档案，如设备台账、设备卡、使用说明、维保记录、检验报告、运行记录等；</w:t>
      </w:r>
    </w:p>
    <w:p>
      <w:pPr>
        <w:pStyle w:val="132"/>
      </w:pPr>
      <w:r>
        <w:rPr>
          <w:rFonts w:hint="eastAsia"/>
        </w:rPr>
        <w:t>安全防范档案，如每日防火巡查、火警处置记录、消防设施故障维修记录、视频监控记录、交接班记录、物品出入登记记录、安全巡查记录、突发事件演练与处置记录等；</w:t>
      </w:r>
    </w:p>
    <w:p>
      <w:pPr>
        <w:pStyle w:val="132"/>
      </w:pPr>
      <w:r>
        <w:rPr>
          <w:rFonts w:hint="eastAsia"/>
        </w:rPr>
        <w:t>环境卫生管理档案，各类消杀记录等；</w:t>
      </w:r>
    </w:p>
    <w:p>
      <w:pPr>
        <w:pStyle w:val="132"/>
      </w:pPr>
      <w:r>
        <w:rPr>
          <w:rFonts w:hint="eastAsia"/>
        </w:rPr>
        <w:t>其他档案，如合同、协议、公告等。</w:t>
      </w:r>
    </w:p>
    <w:p>
      <w:pPr>
        <w:pStyle w:val="104"/>
        <w:spacing w:before="312" w:after="312"/>
      </w:pPr>
      <w:bookmarkStart w:id="171" w:name="_Toc172734128"/>
      <w:bookmarkStart w:id="172" w:name="_Toc172736739"/>
      <w:bookmarkStart w:id="173" w:name="_Toc172734075"/>
      <w:r>
        <w:rPr>
          <w:rFonts w:hint="eastAsia"/>
        </w:rPr>
        <w:t>学校周边环境综合治理</w:t>
      </w:r>
      <w:bookmarkEnd w:id="171"/>
      <w:bookmarkEnd w:id="172"/>
      <w:bookmarkEnd w:id="173"/>
    </w:p>
    <w:p>
      <w:pPr>
        <w:pStyle w:val="162"/>
      </w:pPr>
      <w:r>
        <w:rPr>
          <w:rFonts w:hint="eastAsia"/>
        </w:rPr>
        <w:t>按照《陕西省学校校园周边环境管理规定》及有关规定执行。</w:t>
      </w:r>
    </w:p>
    <w:p>
      <w:pPr>
        <w:pStyle w:val="162"/>
      </w:pPr>
      <w:r>
        <w:rPr>
          <w:rFonts w:hint="eastAsia"/>
        </w:rPr>
        <w:t>加强与周边消防、派出所、交警等单位联系，掌握最新不稳定社会因素，听取各执法部门意见，确保学校周边环境安全、稳定。并留存意见记录。</w:t>
      </w:r>
    </w:p>
    <w:p>
      <w:pPr>
        <w:pStyle w:val="104"/>
        <w:spacing w:before="312" w:after="312"/>
      </w:pPr>
      <w:bookmarkStart w:id="174" w:name="_Toc172734129"/>
      <w:bookmarkStart w:id="175" w:name="_Toc172734076"/>
      <w:bookmarkStart w:id="176" w:name="_Toc172736740"/>
      <w:r>
        <w:rPr>
          <w:rFonts w:hint="eastAsia"/>
        </w:rPr>
        <w:t>服务质量评价与改进</w:t>
      </w:r>
      <w:bookmarkEnd w:id="174"/>
      <w:bookmarkEnd w:id="175"/>
      <w:bookmarkEnd w:id="176"/>
    </w:p>
    <w:p>
      <w:pPr>
        <w:pStyle w:val="162"/>
      </w:pPr>
      <w:r>
        <w:rPr>
          <w:rFonts w:hint="eastAsia"/>
        </w:rPr>
        <w:t>服务评价</w:t>
      </w:r>
    </w:p>
    <w:p>
      <w:pPr>
        <w:pStyle w:val="165"/>
      </w:pPr>
      <w:r>
        <w:rPr>
          <w:rFonts w:hint="eastAsia"/>
        </w:rPr>
        <w:t>评价依据包括但不限于：</w:t>
      </w:r>
    </w:p>
    <w:p>
      <w:pPr>
        <w:pStyle w:val="132"/>
      </w:pPr>
      <w:r>
        <w:rPr>
          <w:rFonts w:hint="eastAsia"/>
        </w:rPr>
        <w:t>国家法律、法规和强制性标准；</w:t>
      </w:r>
    </w:p>
    <w:p>
      <w:pPr>
        <w:pStyle w:val="132"/>
      </w:pPr>
      <w:r>
        <w:rPr>
          <w:rFonts w:hint="eastAsia"/>
        </w:rPr>
        <w:t>合同约定；</w:t>
      </w:r>
    </w:p>
    <w:p>
      <w:pPr>
        <w:pStyle w:val="132"/>
      </w:pPr>
      <w:r>
        <w:rPr>
          <w:rFonts w:hint="eastAsia"/>
        </w:rPr>
        <w:t>本标准以及相关标准。</w:t>
      </w:r>
    </w:p>
    <w:p>
      <w:pPr>
        <w:pStyle w:val="165"/>
      </w:pPr>
      <w:r>
        <w:rPr>
          <w:rFonts w:hint="eastAsia"/>
        </w:rPr>
        <w:t>评价形式包括但不限于：</w:t>
      </w:r>
    </w:p>
    <w:p>
      <w:pPr>
        <w:pStyle w:val="132"/>
      </w:pPr>
      <w:r>
        <w:rPr>
          <w:rFonts w:hint="eastAsia"/>
        </w:rPr>
        <w:t>自我评价；</w:t>
      </w:r>
    </w:p>
    <w:p>
      <w:pPr>
        <w:pStyle w:val="132"/>
      </w:pPr>
      <w:r>
        <w:rPr>
          <w:rFonts w:hint="eastAsia"/>
        </w:rPr>
        <w:t>管部门评价（包括经政府有关部门认可的机构）；</w:t>
      </w:r>
    </w:p>
    <w:p>
      <w:pPr>
        <w:pStyle w:val="132"/>
      </w:pPr>
      <w:r>
        <w:rPr>
          <w:rFonts w:hint="eastAsia"/>
        </w:rPr>
        <w:t>社会评价（包括第三方开展满意度调查评价、新闻媒体调查评价、消费者组织评价）；</w:t>
      </w:r>
    </w:p>
    <w:p>
      <w:pPr>
        <w:pStyle w:val="132"/>
      </w:pPr>
      <w:r>
        <w:rPr>
          <w:rFonts w:hint="eastAsia"/>
        </w:rPr>
        <w:t>客户评价。</w:t>
      </w:r>
    </w:p>
    <w:p>
      <w:pPr>
        <w:pStyle w:val="165"/>
      </w:pPr>
      <w:r>
        <w:rPr>
          <w:rFonts w:hint="eastAsia"/>
        </w:rPr>
        <w:t>评价周期包括但不限于：</w:t>
      </w:r>
    </w:p>
    <w:p>
      <w:pPr>
        <w:pStyle w:val="56"/>
        <w:ind w:firstLine="420"/>
      </w:pPr>
      <w:r>
        <w:rPr>
          <w:rFonts w:hint="eastAsia"/>
        </w:rPr>
        <w:t>自我评价宜每年不少于二次、客户评价每年不少于一次、社会评价宜每二年一次，其中客户评价参 与人数应不少于服务客户数的三分之二。</w:t>
      </w:r>
    </w:p>
    <w:p>
      <w:pPr>
        <w:pStyle w:val="165"/>
      </w:pPr>
      <w:r>
        <w:rPr>
          <w:rFonts w:hint="eastAsia"/>
        </w:rPr>
        <w:t>评价方法包括但不限于：</w:t>
      </w:r>
    </w:p>
    <w:p>
      <w:pPr>
        <w:pStyle w:val="132"/>
      </w:pPr>
      <w:r>
        <w:rPr>
          <w:rFonts w:hint="eastAsia"/>
        </w:rPr>
        <w:t>自我评价可组织内部人员对服务内容及质量的符合性，采用评价表进行评议记分，确定服务 满意程度；</w:t>
      </w:r>
    </w:p>
    <w:p>
      <w:pPr>
        <w:pStyle w:val="132"/>
      </w:pPr>
      <w:r>
        <w:rPr>
          <w:rFonts w:hint="eastAsia"/>
        </w:rPr>
        <w:t>社会评价可由有关行政主管部门组织专家或技术人员对服务情况采用评价表进行评议记分， 确定服务满意程度；</w:t>
      </w:r>
    </w:p>
    <w:p>
      <w:pPr>
        <w:pStyle w:val="132"/>
      </w:pPr>
      <w:r>
        <w:rPr>
          <w:rFonts w:hint="eastAsia"/>
        </w:rPr>
        <w:t>客户评价可采用调查问卷形式，对调查问卷进行统计，确定服务满意程度；</w:t>
      </w:r>
    </w:p>
    <w:p>
      <w:pPr>
        <w:pStyle w:val="132"/>
      </w:pPr>
      <w:r>
        <w:rPr>
          <w:rFonts w:hint="eastAsia"/>
        </w:rPr>
        <w:t>服务评价应有评价结果，并应作为服务与管理持续改进的重要依据。</w:t>
      </w:r>
    </w:p>
    <w:p>
      <w:pPr>
        <w:pStyle w:val="105"/>
        <w:spacing w:before="156" w:after="156"/>
      </w:pPr>
      <w:bookmarkStart w:id="177" w:name="_Toc172734176"/>
      <w:bookmarkStart w:id="178" w:name="_Toc172734130"/>
      <w:bookmarkStart w:id="179" w:name="_Toc172736741"/>
      <w:bookmarkStart w:id="180" w:name="_Toc172734077"/>
      <w:r>
        <w:rPr>
          <w:rFonts w:hint="eastAsia"/>
        </w:rPr>
        <w:t>服务改进</w:t>
      </w:r>
      <w:bookmarkEnd w:id="177"/>
      <w:bookmarkEnd w:id="178"/>
      <w:bookmarkEnd w:id="179"/>
      <w:bookmarkEnd w:id="180"/>
    </w:p>
    <w:p>
      <w:pPr>
        <w:pStyle w:val="165"/>
      </w:pPr>
      <w:r>
        <w:rPr>
          <w:rFonts w:hint="eastAsia"/>
        </w:rPr>
        <w:t>应对服务评价结果进行分析，对不合格项进行纠正、跟踪检查、形成闭环管理。</w:t>
      </w:r>
    </w:p>
    <w:p>
      <w:pPr>
        <w:pStyle w:val="165"/>
      </w:pPr>
      <w:r>
        <w:rPr>
          <w:rFonts w:hint="eastAsia"/>
        </w:rPr>
        <w:t>应及时处理客户的日常投诉、建议，持续提升服务质量。</w:t>
      </w:r>
    </w:p>
    <w:p>
      <w:pPr>
        <w:pStyle w:val="104"/>
        <w:spacing w:before="312" w:after="312"/>
      </w:pPr>
      <w:bookmarkStart w:id="181" w:name="_Toc172736742"/>
      <w:bookmarkStart w:id="182" w:name="_Toc172734078"/>
      <w:bookmarkStart w:id="183" w:name="_Toc172734131"/>
      <w:r>
        <w:rPr>
          <w:rFonts w:hint="eastAsia"/>
        </w:rPr>
        <w:t>责任追究</w:t>
      </w:r>
      <w:bookmarkEnd w:id="181"/>
      <w:bookmarkEnd w:id="182"/>
      <w:bookmarkEnd w:id="183"/>
    </w:p>
    <w:p>
      <w:pPr>
        <w:pStyle w:val="56"/>
        <w:ind w:firstLine="420"/>
      </w:pPr>
      <w:r>
        <w:rPr>
          <w:rFonts w:hint="eastAsia"/>
        </w:rPr>
        <w:t>发生安全责任事故，应依据国家有关规定进行责任追究。</w:t>
      </w:r>
    </w:p>
    <w:bookmarkEnd w:id="27"/>
    <w:p>
      <w:pPr>
        <w:pStyle w:val="56"/>
        <w:ind w:firstLine="0" w:firstLineChars="0"/>
        <w:jc w:val="center"/>
        <w:rPr>
          <w:rFonts w:hAnsi="宋体"/>
        </w:rPr>
      </w:pPr>
      <w:bookmarkStart w:id="184" w:name="BookMark8"/>
      <w:r>
        <w:rPr>
          <w:rFonts w:hint="eastAsia" w:hAnsi="宋体"/>
        </w:rPr>
        <w:drawing>
          <wp:inline distT="0" distB="0" distL="0" distR="0">
            <wp:extent cx="1485900" cy="317500"/>
            <wp:effectExtent l="0" t="0" r="0" b="6350"/>
            <wp:docPr id="175498493" name="图片 1"/>
            <wp:cNvGraphicFramePr/>
            <a:graphic xmlns:a="http://schemas.openxmlformats.org/drawingml/2006/main">
              <a:graphicData uri="http://schemas.openxmlformats.org/drawingml/2006/picture">
                <pic:pic xmlns:pic="http://schemas.openxmlformats.org/drawingml/2006/picture">
                  <pic:nvPicPr>
                    <pic:cNvPr id="175498493" name="图片 1"/>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84"/>
    </w:p>
    <w:sectPr>
      <w:pgSz w:w="11906" w:h="16838"/>
      <w:pgMar w:top="1928" w:right="1134" w:bottom="1134" w:left="1134" w:header="1418" w:footer="1134" w:gutter="284"/>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1" w:cryptProviderType="rsaAES" w:cryptAlgorithmClass="hash" w:cryptAlgorithmType="typeAny" w:cryptAlgorithmSid="14" w:cryptSpinCount="100000" w:hash="1aQlImeyP5Puxy4IY3oBGg9Nnk6YNNX8Hu9YHFWxnR7AWmFmtyCdIEWXKVNg3oRWRoBBCIVWyAeQcRE+GaInEw==" w:salt="Z8z3U2QneXN+RVW6H4XFA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1YWUxYTQxYjE3ZTNmMmJhZDkxNzExNTA5OTU2OWYifQ=="/>
  </w:docVars>
  <w:rsids>
    <w:rsidRoot w:val="00044FB6"/>
    <w:rsid w:val="0000040A"/>
    <w:rsid w:val="00000A94"/>
    <w:rsid w:val="00001972"/>
    <w:rsid w:val="00001D9A"/>
    <w:rsid w:val="00007B3A"/>
    <w:rsid w:val="000107E0"/>
    <w:rsid w:val="00011FDE"/>
    <w:rsid w:val="00012FFD"/>
    <w:rsid w:val="00014162"/>
    <w:rsid w:val="00014340"/>
    <w:rsid w:val="00016A9C"/>
    <w:rsid w:val="00022184"/>
    <w:rsid w:val="00022762"/>
    <w:rsid w:val="00023123"/>
    <w:rsid w:val="000238E0"/>
    <w:rsid w:val="000249DB"/>
    <w:rsid w:val="0002595E"/>
    <w:rsid w:val="000303C3"/>
    <w:rsid w:val="000331D3"/>
    <w:rsid w:val="000346A5"/>
    <w:rsid w:val="000359C3"/>
    <w:rsid w:val="00035A7D"/>
    <w:rsid w:val="000365ED"/>
    <w:rsid w:val="0004249A"/>
    <w:rsid w:val="00043282"/>
    <w:rsid w:val="00044286"/>
    <w:rsid w:val="00044FB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A2D"/>
    <w:rsid w:val="00071CC0"/>
    <w:rsid w:val="00073C8C"/>
    <w:rsid w:val="00077B64"/>
    <w:rsid w:val="00080A1C"/>
    <w:rsid w:val="00080FE2"/>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5004"/>
    <w:rsid w:val="000B6A0B"/>
    <w:rsid w:val="000C0F6C"/>
    <w:rsid w:val="000C11DB"/>
    <w:rsid w:val="000C1492"/>
    <w:rsid w:val="000C2FBD"/>
    <w:rsid w:val="000C4B41"/>
    <w:rsid w:val="000C57D6"/>
    <w:rsid w:val="000C6362"/>
    <w:rsid w:val="000C6409"/>
    <w:rsid w:val="000C7666"/>
    <w:rsid w:val="000D0A9C"/>
    <w:rsid w:val="000D1795"/>
    <w:rsid w:val="000D329A"/>
    <w:rsid w:val="000D3411"/>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C7C"/>
    <w:rsid w:val="00365F86"/>
    <w:rsid w:val="00365F87"/>
    <w:rsid w:val="00366E89"/>
    <w:rsid w:val="003705F4"/>
    <w:rsid w:val="00370D58"/>
    <w:rsid w:val="00371316"/>
    <w:rsid w:val="00372DDB"/>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30B0"/>
    <w:rsid w:val="00434305"/>
    <w:rsid w:val="00435DF7"/>
    <w:rsid w:val="0044083F"/>
    <w:rsid w:val="00441AE7"/>
    <w:rsid w:val="00445574"/>
    <w:rsid w:val="004467FB"/>
    <w:rsid w:val="00452178"/>
    <w:rsid w:val="00452D6B"/>
    <w:rsid w:val="00454484"/>
    <w:rsid w:val="0045517B"/>
    <w:rsid w:val="00463B77"/>
    <w:rsid w:val="00463C7B"/>
    <w:rsid w:val="004644A6"/>
    <w:rsid w:val="004659BD"/>
    <w:rsid w:val="00470775"/>
    <w:rsid w:val="004746B1"/>
    <w:rsid w:val="0047583F"/>
    <w:rsid w:val="00475DE8"/>
    <w:rsid w:val="00481C44"/>
    <w:rsid w:val="004846CC"/>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7DF"/>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CE"/>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4DDF"/>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2D0B"/>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68F"/>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297E"/>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99B"/>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ADF"/>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224F"/>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0DBC"/>
    <w:rsid w:val="00C71372"/>
    <w:rsid w:val="00C72410"/>
    <w:rsid w:val="00C7287F"/>
    <w:rsid w:val="00C80982"/>
    <w:rsid w:val="00C80CB8"/>
    <w:rsid w:val="00C819F8"/>
    <w:rsid w:val="00C8248C"/>
    <w:rsid w:val="00C84E33"/>
    <w:rsid w:val="00C86D6F"/>
    <w:rsid w:val="00C905FC"/>
    <w:rsid w:val="00C92D03"/>
    <w:rsid w:val="00C9319C"/>
    <w:rsid w:val="00C93CF0"/>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79"/>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D15"/>
    <w:rsid w:val="00CF6E60"/>
    <w:rsid w:val="00CF7BCA"/>
    <w:rsid w:val="00D008FD"/>
    <w:rsid w:val="00D0321C"/>
    <w:rsid w:val="00D035EC"/>
    <w:rsid w:val="00D06AB1"/>
    <w:rsid w:val="00D072ED"/>
    <w:rsid w:val="00D07A16"/>
    <w:rsid w:val="00D1067E"/>
    <w:rsid w:val="00D10F50"/>
    <w:rsid w:val="00D11272"/>
    <w:rsid w:val="00D126F5"/>
    <w:rsid w:val="00D1489E"/>
    <w:rsid w:val="00D173A3"/>
    <w:rsid w:val="00D17521"/>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3337"/>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2FA9"/>
    <w:rsid w:val="00EB5EDF"/>
    <w:rsid w:val="00EB60FE"/>
    <w:rsid w:val="00EB74DB"/>
    <w:rsid w:val="00EC5359"/>
    <w:rsid w:val="00EC562A"/>
    <w:rsid w:val="00EC617D"/>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1E54"/>
    <w:rsid w:val="00F2487C"/>
    <w:rsid w:val="00F25BB6"/>
    <w:rsid w:val="00F26B7E"/>
    <w:rsid w:val="00F27A3B"/>
    <w:rsid w:val="00F33817"/>
    <w:rsid w:val="00F40273"/>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4EF2"/>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637E9B"/>
    <w:rsid w:val="08430582"/>
    <w:rsid w:val="133D454B"/>
    <w:rsid w:val="2F44472E"/>
    <w:rsid w:val="5D113F40"/>
    <w:rsid w:val="61BA63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spacing w:before="280" w:after="290" w:line="376" w:lineRule="auto"/>
      <w:outlineLvl w:val="4"/>
    </w:pPr>
    <w:rPr>
      <w:b/>
      <w:bCs/>
      <w:sz w:val="28"/>
      <w:szCs w:val="28"/>
    </w:rPr>
  </w:style>
  <w:style w:type="paragraph" w:styleId="7">
    <w:name w:val="heading 6"/>
    <w:basedOn w:val="1"/>
    <w:next w:val="1"/>
    <w:link w:val="39"/>
    <w:qFormat/>
    <w:uiPriority w:val="0"/>
    <w:pPr>
      <w:keepNext/>
      <w:keepLines/>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spacing w:before="240" w:after="64" w:line="320" w:lineRule="auto"/>
      <w:outlineLvl w:val="6"/>
    </w:pPr>
    <w:rPr>
      <w:b/>
      <w:bCs/>
      <w:sz w:val="24"/>
      <w:szCs w:val="24"/>
    </w:rPr>
  </w:style>
  <w:style w:type="paragraph" w:styleId="9">
    <w:name w:val="heading 8"/>
    <w:basedOn w:val="1"/>
    <w:next w:val="1"/>
    <w:link w:val="41"/>
    <w:qFormat/>
    <w:uiPriority w:val="0"/>
    <w:pPr>
      <w:keepNext/>
      <w:keepLines/>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snapToGrid w:val="0"/>
      <w:jc w:val="right"/>
    </w:pPr>
    <w:rPr>
      <w:rFonts w:ascii="宋体"/>
      <w:sz w:val="18"/>
      <w:szCs w:val="18"/>
    </w:rPr>
  </w:style>
  <w:style w:type="paragraph" w:styleId="18">
    <w:name w:val="header"/>
    <w:basedOn w:val="1"/>
    <w:link w:val="43"/>
    <w:qFormat/>
    <w:uiPriority w:val="99"/>
    <w:pPr>
      <w:tabs>
        <w:tab w:val="center" w:pos="4153"/>
        <w:tab w:val="right" w:pos="8306"/>
      </w:tabs>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snapToGrid w:val="0"/>
      <w:spacing w:line="300" w:lineRule="exact"/>
      <w:ind w:left="400" w:leftChars="200" w:hanging="200" w:hangingChars="200"/>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uiPriority w:val="0"/>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shd w:val="clear" w:color="FFFFFF" w:fill="FFFFFF"/>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shd w:val="clear" w:color="FFFFFF" w:fill="FFFFFF"/>
      <w:spacing w:before="580" w:after="50" w:afterLines="50"/>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jc w:val="center"/>
    </w:pPr>
    <w:rPr>
      <w:rFonts w:ascii="黑体" w:eastAsia="黑体"/>
      <w:kern w:val="0"/>
      <w:sz w:val="52"/>
    </w:rPr>
  </w:style>
  <w:style w:type="paragraph" w:customStyle="1" w:styleId="71">
    <w:name w:val="标准文件_封面标准英文名称"/>
    <w:basedOn w:val="1"/>
    <w:qFormat/>
    <w:uiPriority w:val="0"/>
    <w:pPr>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snapToGrid/>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ordWrap w:val="0"/>
      <w:overflowPunct w:val="0"/>
      <w:autoSpaceDE w:val="0"/>
      <w:autoSpaceDN w:val="0"/>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rPr>
      <w:bCs/>
      <w:iCs/>
    </w:rPr>
  </w:style>
  <w:style w:type="paragraph" w:customStyle="1" w:styleId="143">
    <w:name w:val="目录 31"/>
    <w:basedOn w:val="1"/>
    <w:next w:val="1"/>
    <w:autoRedefine/>
    <w:semiHidden/>
    <w:qFormat/>
    <w:uiPriority w:val="0"/>
    <w:rPr>
      <w:rFonts w:ascii="宋体" w:hAnsi="宋体"/>
      <w:iCs/>
    </w:rPr>
  </w:style>
  <w:style w:type="paragraph" w:customStyle="1" w:styleId="144">
    <w:name w:val="目录 41"/>
    <w:basedOn w:val="1"/>
    <w:next w:val="1"/>
    <w:autoRedefine/>
    <w:semiHidden/>
    <w:qFormat/>
    <w:uiPriority w:val="0"/>
  </w:style>
  <w:style w:type="paragraph" w:customStyle="1" w:styleId="145">
    <w:name w:val="目录 51"/>
    <w:basedOn w:val="1"/>
    <w:next w:val="1"/>
    <w:autoRedefine/>
    <w:semiHidden/>
    <w:qFormat/>
    <w:uiPriority w:val="0"/>
    <w:rPr>
      <w:rFonts w:ascii="宋体" w:hAnsi="宋体"/>
    </w:rPr>
  </w:style>
  <w:style w:type="paragraph" w:customStyle="1" w:styleId="146">
    <w:name w:val="目录 61"/>
    <w:basedOn w:val="1"/>
    <w:next w:val="1"/>
    <w:autoRedefine/>
    <w:semiHidden/>
    <w:qFormat/>
    <w:uiPriority w:val="0"/>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pPr>
    <w:rPr>
      <w:szCs w:val="24"/>
    </w:rPr>
  </w:style>
  <w:style w:type="paragraph" w:customStyle="1" w:styleId="159">
    <w:name w:val="一级无标题条"/>
    <w:basedOn w:val="1"/>
    <w:qFormat/>
    <w:uiPriority w:val="0"/>
    <w:pPr>
      <w:numPr>
        <w:ilvl w:val="2"/>
        <w:numId w:val="20"/>
      </w:numPr>
      <w:spacing w:before="10" w:after="10"/>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numPr>
        <w:ilvl w:val="0"/>
        <w:numId w:val="29"/>
      </w:numPr>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F3977FF21114E47AFBA2B5748F75BDA"/>
        <w:style w:val=""/>
        <w:category>
          <w:name w:val="常规"/>
          <w:gallery w:val="placeholder"/>
        </w:category>
        <w:types>
          <w:type w:val="bbPlcHdr"/>
        </w:types>
        <w:behaviors>
          <w:behavior w:val="content"/>
        </w:behaviors>
        <w:description w:val=""/>
        <w:guid w:val="{3155C021-F08D-4377-AF81-6192B40689C1}"/>
      </w:docPartPr>
      <w:docPartBody>
        <w:p>
          <w:pPr>
            <w:pStyle w:val="5"/>
          </w:pPr>
          <w:r>
            <w:rPr>
              <w:rStyle w:val="4"/>
              <w:rFonts w:hint="eastAsia"/>
            </w:rPr>
            <w:t>单击或点击此处输入文字。</w:t>
          </w:r>
        </w:p>
      </w:docPartBody>
    </w:docPart>
    <w:docPart>
      <w:docPartPr>
        <w:name w:val="1C579413CB6D46EEBC3E339AA15AC621"/>
        <w:style w:val=""/>
        <w:category>
          <w:name w:val="常规"/>
          <w:gallery w:val="placeholder"/>
        </w:category>
        <w:types>
          <w:type w:val="bbPlcHdr"/>
        </w:types>
        <w:behaviors>
          <w:behavior w:val="content"/>
        </w:behaviors>
        <w:description w:val=""/>
        <w:guid w:val="{6791F097-79B5-4A01-B3AB-0B6FCA611740}"/>
      </w:docPartPr>
      <w:docPartBody>
        <w:p>
          <w:pPr>
            <w:pStyle w:val="6"/>
          </w:pPr>
          <w:r>
            <w:rPr>
              <w:rStyle w:val="4"/>
              <w:rFonts w:hint="eastAsia"/>
            </w:rPr>
            <w:t>选择一项。</w:t>
          </w:r>
        </w:p>
      </w:docPartBody>
    </w:docPart>
    <w:docPart>
      <w:docPartPr>
        <w:name w:val="B3CB56DF71104A1E9BDF65A0C15B925D"/>
        <w:style w:val=""/>
        <w:category>
          <w:name w:val="常规"/>
          <w:gallery w:val="placeholder"/>
        </w:category>
        <w:types>
          <w:type w:val="bbPlcHdr"/>
        </w:types>
        <w:behaviors>
          <w:behavior w:val="content"/>
        </w:behaviors>
        <w:description w:val=""/>
        <w:guid w:val="{BE94FF0F-7BA1-4EA3-B37C-C5B3512AC732}"/>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58F"/>
    <w:rsid w:val="0000258F"/>
    <w:rsid w:val="00071A2D"/>
    <w:rsid w:val="00393722"/>
    <w:rsid w:val="003F13A6"/>
    <w:rsid w:val="00452178"/>
    <w:rsid w:val="00AA5D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6F3977FF21114E47AFBA2B5748F75BDA"/>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1C579413CB6D46EEBC3E339AA15AC621"/>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B3CB56DF71104A1E9BDF65A0C15B925D"/>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13</Pages>
  <Words>6795</Words>
  <Characters>7245</Characters>
  <Lines>75</Lines>
  <Paragraphs>21</Paragraphs>
  <TotalTime>16</TotalTime>
  <ScaleCrop>false</ScaleCrop>
  <LinksUpToDate>false</LinksUpToDate>
  <CharactersWithSpaces>7451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2024-07-24T03:52:00Z</dcterms:created>
  <dc:creator>18792427034</dc:creator>
  <dc:description>&lt;config cover="true" show_menu="true" version="1.0.0" doctype="SDKXY"&gt;_x000d_
&lt;/config&gt;</dc:description>
  <cp:lastModifiedBy>开心爸爸</cp:lastModifiedBy>
  <cp:lastPrinted>2020-08-30T10:00:00Z</cp:lastPrinted>
  <dcterms:modified xsi:type="dcterms:W3CDTF">2024-07-24T18:42:35Z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2052-12.1.0.16929</vt:lpwstr>
  </property>
  <property fmtid="{D5CDD505-2E9C-101B-9397-08002B2CF9AE}" pid="15" name="ICV">
    <vt:lpwstr>6EB0B05DD970482D91A910D57062A275_12</vt:lpwstr>
  </property>
</Properties>
</file>