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9412C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43BEEC7E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4B320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9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 w14:paraId="021DD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9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 w14:paraId="07E9A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</w:pPr>
    </w:p>
    <w:p w14:paraId="6BA45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陕 西 省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地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方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标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准</w:t>
      </w:r>
    </w:p>
    <w:p w14:paraId="3F55757F">
      <w:pPr>
        <w:pStyle w:val="2"/>
        <w:ind w:left="0" w:leftChars="0" w:firstLine="0" w:firstLineChars="0"/>
        <w:rPr>
          <w:rFonts w:hint="default" w:ascii="黑体" w:hAnsi="黑体" w:eastAsia="黑体" w:cs="黑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single"/>
          <w:lang w:val="en-US" w:eastAsia="zh-CN"/>
        </w:rPr>
        <w:t xml:space="preserve">                       </w:t>
      </w:r>
    </w:p>
    <w:p w14:paraId="0838953A"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</w:p>
    <w:p w14:paraId="59A87039"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  <w:t>《连翘育苗技术规范》编制说明</w:t>
      </w:r>
    </w:p>
    <w:p w14:paraId="7735D9CE"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  <w:t>（征求意见稿）</w:t>
      </w:r>
    </w:p>
    <w:p w14:paraId="4161A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80" w:lineRule="exact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2CFD3C99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4CCA7623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0BBEB3B4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00914A9E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7CC40C8C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2FFAE4AF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4834E601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 w14:paraId="6E3A1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1A35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陕西省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地方标准</w:t>
      </w:r>
    </w:p>
    <w:p w14:paraId="67BBB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连翘育苗技术规范</w:t>
      </w:r>
      <w:r>
        <w:rPr>
          <w:rFonts w:hint="eastAsia" w:ascii="方正小标宋简体" w:eastAsia="方正小标宋简体"/>
          <w:sz w:val="44"/>
          <w:szCs w:val="44"/>
        </w:rPr>
        <w:t>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编制说明</w:t>
      </w:r>
    </w:p>
    <w:p w14:paraId="40D6CDE4">
      <w:pPr>
        <w:spacing w:line="540" w:lineRule="exact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</w:p>
    <w:p w14:paraId="1B709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为了高质量发展全省连翘产业，规范连翘造林技术方法，提高栽植成活率，提高效益，为生产实践提供遵循，促进产业健康发展。按照地方标准制定规范(DB 61/T 1214--2020)，根据地方标准编制说明的具体要求，结合全省的实际情况，特编制此说明。</w:t>
      </w:r>
    </w:p>
    <w:p w14:paraId="4DBC41C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工作概况</w:t>
      </w:r>
    </w:p>
    <w:p w14:paraId="53EBEE2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1、任务来源</w:t>
      </w:r>
    </w:p>
    <w:p w14:paraId="61A8D3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本项目是陕西省市场监督管理局《关于下达2024年第二批地方标准制修订计划的函》（陕市监函〔2024〕590号）文件，将《连翘育苗技术规范》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项目编号为SDBXM259--2024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列入2024年省级地方标准制定计划。</w:t>
      </w:r>
    </w:p>
    <w:p w14:paraId="6BCB435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2、目的和意义</w:t>
      </w:r>
    </w:p>
    <w:p w14:paraId="6A8EAE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连翘，是我国重要的传统常用中药材大宗品种之一，也是国家《中药材保护和发展规划》和《陕西省中药材保护和发展实施方案》保护和发展的品种之一。连翘在治疗简单的感冒发烧等方面具有很明显的效果，并且副作用少。以连翘为主要成分的连花清瘟胶囊在国家卫生计生委2018年1月11日发布的“流行性感冒诊疗方案（2018年版）中被列为流感推荐用药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目前陕西省连翘人工种植面积71.53万亩，产量2.69万吨，产值21.64亿元。连翘在我省各地都有分布，其中商洛种植面积最多，达47万亩，几乎占据全省的一半。但长期以来，群众栽植的连翘大多为野生或外地引进，再加之缺乏统一育苗技术标准，造成种性退化，抗逆性差，丰产性能降低，导致连翘的质量下降和产量不稳定。长此以往造成连翘产品市场混乱，严重制约连翘产业的健康、快速、可持续发展。因此，解决连翘育苗标准“源头”问题已刻不容缓。</w:t>
      </w:r>
    </w:p>
    <w:p w14:paraId="1413F6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连翘育苗技术规范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是在多年试验实践基础上，立足陕西省连翘资源优势，对连翘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育苗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技术环节进行规范，从而建立起一整套完善的连翘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繁育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技术标准，形成全面的科学管理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体系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，生产出符合国家药典的连翘原药材，实现中药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材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生产“安全、有效、稳定、可控”目标，提高连翘的市场竞争力。同时对我省特别是陕南山区依靠科技发展生态高效农业，实现经济、社会、生态协调发展，增加农民收入和乡村振兴具有重要意义。</w:t>
      </w:r>
    </w:p>
    <w:p w14:paraId="1E9B6FC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主导单位、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主要工作过程、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组成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及任务分工</w:t>
      </w:r>
    </w:p>
    <w:p w14:paraId="1E33236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主导单位</w:t>
      </w:r>
    </w:p>
    <w:p w14:paraId="37CF258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由商洛市林业科学研究所主导。单位成立于1973年，属全额拨款事业性研究机构。是商洛林业科技支撑单位和技术依托单位，承担全市林业科研、技术推广、产业提质增效等技术推广工作。现有科技人员17人，其中高级工程师7人，研究生4人，中级职称8人。技术力量雄厚，人员结构较合理，多数已是本市行业的技术骨干。建所50多年来，立足商洛，面向全省，坚持试验、示范、推广相结合的原则，积极开展了科研试验和技术推广工作，取得了显著的科技成效，为商洛市及全省林业产业发展和科技水平的提高做出了较大贡献。先后承担国家和省市科技项目30多项，取得科研成果20余项，多数达到国内先进和省内领先水平。科研人员先后发表论文120余篇，编辑出版科技书籍15本。多次被省、市政府及有关部门评为先进科技单位，受到上级表彰奖励。</w:t>
      </w:r>
    </w:p>
    <w:p w14:paraId="5571F3C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主要工作过程</w:t>
      </w:r>
    </w:p>
    <w:p w14:paraId="0DF137A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成立项目组，进行任务分工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项目立项后，首先成立了由商洛市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林业科学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、商洛市中药产业发展中心、商洛学院、宝鸡市农业科学研究院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陕西省园艺技术工作站5</w:t>
      </w:r>
      <w:r>
        <w:rPr>
          <w:rFonts w:hint="eastAsia" w:ascii="仿宋_GB2312" w:hAnsi="仿宋_GB2312" w:eastAsia="仿宋_GB2312" w:cs="仿宋_GB2312"/>
          <w:sz w:val="32"/>
          <w:szCs w:val="32"/>
        </w:rPr>
        <w:t>个单位相关专家组成的“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连翘育苗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技术规范”编制工作项目组。商洛市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林业科学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研究所作为项目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单位，全面负责项目的组织、实施和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，提出项目实施的具体方案和工作进程。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商洛市中药产业发展中心、商洛学院、宝鸡市农业科学研究院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陕西省园艺技术工作站</w:t>
      </w:r>
      <w:r>
        <w:rPr>
          <w:rFonts w:hint="eastAsia" w:ascii="仿宋_GB2312" w:hAnsi="仿宋_GB2312" w:eastAsia="仿宋_GB2312" w:cs="仿宋_GB2312"/>
          <w:sz w:val="32"/>
          <w:szCs w:val="32"/>
        </w:rPr>
        <w:t>为项目协作单位，协助相关调查研究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和基础数据的提供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工作。</w:t>
      </w:r>
    </w:p>
    <w:p w14:paraId="474BEE4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查阅相关资料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收集大量相关数据。</w:t>
      </w:r>
      <w:r>
        <w:rPr>
          <w:rFonts w:hint="eastAsia" w:ascii="仿宋_GB2312" w:hAnsi="仿宋_GB2312" w:eastAsia="仿宋_GB2312" w:cs="仿宋_GB2312"/>
          <w:sz w:val="32"/>
          <w:szCs w:val="32"/>
        </w:rPr>
        <w:t>课题组查阅了国内外有关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连翘育苗</w:t>
      </w:r>
      <w:r>
        <w:rPr>
          <w:rFonts w:hint="eastAsia" w:ascii="仿宋_GB2312" w:hAnsi="仿宋_GB2312" w:eastAsia="仿宋_GB2312" w:cs="仿宋_GB2312"/>
          <w:sz w:val="32"/>
          <w:szCs w:val="32"/>
        </w:rPr>
        <w:t>的相关研究进展情况。通过查阅中国期刊网全文数据库、中国专利数据库、万方数据资源系统、重庆维普中文科技期刊数据库、SCI（科学引文索引）、BIOSIS Previews（美国生物学文摘）等国内外主要技术资料数据库，查阅收集了相关的国家、地方行业标准：GB 3095 环境空气质量标准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GB/T3543 农作物种子检验规程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GB/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T15063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复合肥料标准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 5084 农田灌溉水质量标准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GB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15618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土壤环境质量 农用地土壤污染风险管控标准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GB 38400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肥料中有毒有害物质的限量要求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NY/T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496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肥料合理使用准则通则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NY 525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有机肥料标准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NY/T 1276 农药安全使用规范总则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LY/T 1827-2009  连翘栽培技术规程。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繁育县区行政业务主管单位、科研院所、企业和专业合作社、生产大户及种植户，全面了解连翘育苗的实际生产现状，现行的通用做法。通过对各地的经验、问题和成果进行研究，取得了大量的珍贵技术资料。</w:t>
      </w:r>
    </w:p>
    <w:p w14:paraId="320544A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三是反复参与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实践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全面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积累经验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课题组专家从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年起组织参与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指导连翘育苗生产工作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，作为技术推广人员从事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的生产、科管、试验</w:t>
      </w:r>
      <w:r>
        <w:rPr>
          <w:rFonts w:hint="eastAsia" w:ascii="仿宋_GB2312" w:hAnsi="仿宋_GB2312" w:eastAsia="仿宋_GB2312" w:cs="仿宋_GB2312"/>
          <w:sz w:val="32"/>
          <w:szCs w:val="32"/>
        </w:rPr>
        <w:t>等工作，通过多年的实践，已摸清了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其生产的现状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，对主要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育苗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技术进行了详细研究，开展了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大量的试验、比较和记录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借鉴外地市规范文本，形</w:t>
      </w:r>
      <w:r>
        <w:rPr>
          <w:rFonts w:hint="eastAsia" w:ascii="仿宋_GB2312" w:hAnsi="仿宋_GB2312" w:eastAsia="仿宋_GB2312" w:cs="仿宋_GB2312"/>
          <w:sz w:val="32"/>
          <w:szCs w:val="32"/>
        </w:rPr>
        <w:t>成了栽培技术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规范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相关数据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55D67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项目的参与各方，有长期从事连翘育苗一线生产和实践的丰富经验，经过经年累月的探索和积累，对连翘育苗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研究倾注了大量的心血，在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陕西走在了前列，整个科研团队，经常受邀参加国内、省内前沿性的学术交流和培训讲课。</w:t>
      </w:r>
    </w:p>
    <w:p w14:paraId="412134F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四是注重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交流讨论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吸纳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修改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意见。</w:t>
      </w:r>
      <w:r>
        <w:rPr>
          <w:rFonts w:hint="eastAsia" w:ascii="仿宋_GB2312" w:hAnsi="仿宋_GB2312" w:eastAsia="仿宋_GB2312" w:cs="仿宋_GB2312"/>
          <w:sz w:val="32"/>
          <w:szCs w:val="32"/>
        </w:rPr>
        <w:t>初稿完成后，项目组内有关专家和技术人员（表1）于20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月，在商洛市林业科学研究所召开会议，对初稿进行了逐字逐句的讨论和修改，形成了可供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单位和</w:t>
      </w:r>
      <w:r>
        <w:rPr>
          <w:rFonts w:hint="eastAsia" w:ascii="仿宋_GB2312" w:hAnsi="仿宋_GB2312" w:eastAsia="仿宋_GB2312" w:cs="仿宋_GB2312"/>
          <w:sz w:val="32"/>
          <w:szCs w:val="32"/>
        </w:rPr>
        <w:t>专家审阅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征求意见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的陕西省地方标准《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连翘育苗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技术规范》（征求意见稿）。</w:t>
      </w:r>
    </w:p>
    <w:p w14:paraId="6CDADFC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综上所述，课题组在全面了解国内外有关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连翘造林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技术规范及多年实践研究的基础上，进行地方标准“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连翘育苗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技术规范”（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征求意见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稿）的编制工作。</w:t>
      </w:r>
    </w:p>
    <w:p w14:paraId="63C138E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  （3）组成人员及任务分工</w:t>
      </w:r>
    </w:p>
    <w:p w14:paraId="5D7B137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表1 项目组成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员及分工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977"/>
        <w:gridCol w:w="1029"/>
        <w:gridCol w:w="1539"/>
        <w:gridCol w:w="173"/>
        <w:gridCol w:w="2535"/>
        <w:gridCol w:w="246"/>
        <w:gridCol w:w="1638"/>
      </w:tblGrid>
      <w:tr w14:paraId="7371B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 w14:paraId="52304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 w14:paraId="60F9C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029" w:type="dxa"/>
            <w:noWrap w:val="0"/>
            <w:vAlign w:val="center"/>
          </w:tcPr>
          <w:p w14:paraId="04BA5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712" w:type="dxa"/>
            <w:gridSpan w:val="2"/>
            <w:noWrap w:val="0"/>
            <w:vAlign w:val="center"/>
          </w:tcPr>
          <w:p w14:paraId="5808C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职称/职务</w:t>
            </w:r>
          </w:p>
        </w:tc>
        <w:tc>
          <w:tcPr>
            <w:tcW w:w="2535" w:type="dxa"/>
            <w:noWrap w:val="0"/>
            <w:vAlign w:val="center"/>
          </w:tcPr>
          <w:p w14:paraId="322D6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1884" w:type="dxa"/>
            <w:gridSpan w:val="2"/>
            <w:noWrap w:val="0"/>
            <w:vAlign w:val="center"/>
          </w:tcPr>
          <w:p w14:paraId="5862E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主要工作</w:t>
            </w:r>
          </w:p>
        </w:tc>
      </w:tr>
      <w:tr w14:paraId="4A558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0F4B0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5973C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王敏珍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07D31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3321E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高工/所长</w:t>
            </w:r>
          </w:p>
        </w:tc>
        <w:tc>
          <w:tcPr>
            <w:tcW w:w="2954" w:type="dxa"/>
            <w:gridSpan w:val="3"/>
            <w:shd w:val="clear" w:color="auto" w:fill="auto"/>
            <w:noWrap w:val="0"/>
            <w:vAlign w:val="center"/>
          </w:tcPr>
          <w:p w14:paraId="2EBCE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638" w:type="dxa"/>
            <w:shd w:val="clear" w:color="auto" w:fill="auto"/>
            <w:noWrap w:val="0"/>
            <w:vAlign w:val="center"/>
          </w:tcPr>
          <w:p w14:paraId="50DDB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主持、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</w:t>
            </w:r>
          </w:p>
        </w:tc>
      </w:tr>
      <w:tr w14:paraId="3B993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0495A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77" w:type="dxa"/>
            <w:noWrap w:val="0"/>
            <w:vAlign w:val="center"/>
          </w:tcPr>
          <w:p w14:paraId="1E9BE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吴宽敏</w:t>
            </w:r>
          </w:p>
        </w:tc>
        <w:tc>
          <w:tcPr>
            <w:tcW w:w="1029" w:type="dxa"/>
            <w:noWrap w:val="0"/>
            <w:vAlign w:val="center"/>
          </w:tcPr>
          <w:p w14:paraId="3D5CE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539" w:type="dxa"/>
            <w:noWrap w:val="0"/>
            <w:vAlign w:val="center"/>
          </w:tcPr>
          <w:p w14:paraId="5874B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954" w:type="dxa"/>
            <w:gridSpan w:val="3"/>
            <w:noWrap w:val="0"/>
            <w:vAlign w:val="center"/>
          </w:tcPr>
          <w:p w14:paraId="7E5DA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638" w:type="dxa"/>
            <w:noWrap w:val="0"/>
            <w:vAlign w:val="center"/>
          </w:tcPr>
          <w:p w14:paraId="3447E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1AC38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6A232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977" w:type="dxa"/>
            <w:noWrap w:val="0"/>
            <w:vAlign w:val="center"/>
          </w:tcPr>
          <w:p w14:paraId="15D59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李涛</w:t>
            </w:r>
          </w:p>
        </w:tc>
        <w:tc>
          <w:tcPr>
            <w:tcW w:w="1029" w:type="dxa"/>
            <w:noWrap w:val="0"/>
            <w:vAlign w:val="center"/>
          </w:tcPr>
          <w:p w14:paraId="13A4B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539" w:type="dxa"/>
            <w:noWrap w:val="0"/>
            <w:vAlign w:val="center"/>
          </w:tcPr>
          <w:p w14:paraId="1458B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主任</w:t>
            </w:r>
          </w:p>
        </w:tc>
        <w:tc>
          <w:tcPr>
            <w:tcW w:w="2954" w:type="dxa"/>
            <w:gridSpan w:val="3"/>
            <w:noWrap w:val="0"/>
            <w:vAlign w:val="center"/>
          </w:tcPr>
          <w:p w14:paraId="7B8AC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商洛市中药产业发展中心</w:t>
            </w:r>
          </w:p>
        </w:tc>
        <w:tc>
          <w:tcPr>
            <w:tcW w:w="1638" w:type="dxa"/>
            <w:noWrap w:val="0"/>
            <w:vAlign w:val="center"/>
          </w:tcPr>
          <w:p w14:paraId="16FB7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试验验证</w:t>
            </w:r>
          </w:p>
        </w:tc>
      </w:tr>
      <w:tr w14:paraId="25AC6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3FDA5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77" w:type="dxa"/>
            <w:noWrap w:val="0"/>
            <w:vAlign w:val="center"/>
          </w:tcPr>
          <w:p w14:paraId="33BCE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吴珍</w:t>
            </w:r>
          </w:p>
        </w:tc>
        <w:tc>
          <w:tcPr>
            <w:tcW w:w="1029" w:type="dxa"/>
            <w:noWrap w:val="0"/>
            <w:vAlign w:val="center"/>
          </w:tcPr>
          <w:p w14:paraId="2DEC3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539" w:type="dxa"/>
            <w:noWrap w:val="0"/>
            <w:vAlign w:val="center"/>
          </w:tcPr>
          <w:p w14:paraId="78ED0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954" w:type="dxa"/>
            <w:gridSpan w:val="3"/>
            <w:noWrap w:val="0"/>
            <w:vAlign w:val="center"/>
          </w:tcPr>
          <w:p w14:paraId="4EA4E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638" w:type="dxa"/>
            <w:noWrap w:val="0"/>
            <w:vAlign w:val="center"/>
          </w:tcPr>
          <w:p w14:paraId="04F38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071D5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16B4E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7AF4E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张治有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7DECA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6CAB7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954" w:type="dxa"/>
            <w:gridSpan w:val="3"/>
            <w:shd w:val="clear" w:color="auto" w:fill="auto"/>
            <w:noWrap w:val="0"/>
            <w:vAlign w:val="center"/>
          </w:tcPr>
          <w:p w14:paraId="107F1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638" w:type="dxa"/>
            <w:shd w:val="clear" w:color="auto" w:fill="auto"/>
            <w:noWrap w:val="0"/>
            <w:vAlign w:val="center"/>
          </w:tcPr>
          <w:p w14:paraId="56CB0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559C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043E9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77" w:type="dxa"/>
            <w:noWrap w:val="0"/>
            <w:vAlign w:val="center"/>
          </w:tcPr>
          <w:p w14:paraId="67E09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屈佳楠</w:t>
            </w:r>
          </w:p>
        </w:tc>
        <w:tc>
          <w:tcPr>
            <w:tcW w:w="1029" w:type="dxa"/>
            <w:noWrap w:val="0"/>
            <w:vAlign w:val="center"/>
          </w:tcPr>
          <w:p w14:paraId="1CA65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539" w:type="dxa"/>
            <w:noWrap w:val="0"/>
            <w:vAlign w:val="center"/>
          </w:tcPr>
          <w:p w14:paraId="759D4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954" w:type="dxa"/>
            <w:gridSpan w:val="3"/>
            <w:noWrap w:val="0"/>
            <w:vAlign w:val="center"/>
          </w:tcPr>
          <w:p w14:paraId="6DB51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638" w:type="dxa"/>
            <w:noWrap w:val="0"/>
            <w:vAlign w:val="center"/>
          </w:tcPr>
          <w:p w14:paraId="49914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5EA24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756EA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0B872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王晓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珂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08D49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研究生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4831D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助理工程师</w:t>
            </w:r>
          </w:p>
        </w:tc>
        <w:tc>
          <w:tcPr>
            <w:tcW w:w="2954" w:type="dxa"/>
            <w:gridSpan w:val="3"/>
            <w:shd w:val="clear" w:color="auto" w:fill="auto"/>
            <w:noWrap w:val="0"/>
            <w:vAlign w:val="center"/>
          </w:tcPr>
          <w:p w14:paraId="6FC18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638" w:type="dxa"/>
            <w:shd w:val="clear" w:color="auto" w:fill="auto"/>
            <w:noWrap w:val="0"/>
            <w:vAlign w:val="center"/>
          </w:tcPr>
          <w:p w14:paraId="67B1A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验证</w:t>
            </w:r>
          </w:p>
        </w:tc>
      </w:tr>
      <w:tr w14:paraId="0338B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3876F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465E1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刘晓婷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25584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博士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6B4ED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副教授 </w:t>
            </w:r>
          </w:p>
        </w:tc>
        <w:tc>
          <w:tcPr>
            <w:tcW w:w="2954" w:type="dxa"/>
            <w:gridSpan w:val="3"/>
            <w:shd w:val="clear" w:color="auto" w:fill="auto"/>
            <w:noWrap w:val="0"/>
            <w:vAlign w:val="center"/>
          </w:tcPr>
          <w:p w14:paraId="1F236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宝鸡市农业科学研究院</w:t>
            </w:r>
          </w:p>
        </w:tc>
        <w:tc>
          <w:tcPr>
            <w:tcW w:w="1638" w:type="dxa"/>
            <w:shd w:val="clear" w:color="auto" w:fill="auto"/>
            <w:noWrap w:val="0"/>
            <w:vAlign w:val="center"/>
          </w:tcPr>
          <w:p w14:paraId="1CE6A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验证</w:t>
            </w:r>
          </w:p>
        </w:tc>
      </w:tr>
      <w:tr w14:paraId="2661B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11709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03CCB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贺  磊</w:t>
            </w:r>
          </w:p>
        </w:tc>
        <w:tc>
          <w:tcPr>
            <w:tcW w:w="1029" w:type="dxa"/>
            <w:shd w:val="clear" w:color="auto" w:fill="auto"/>
            <w:noWrap w:val="0"/>
            <w:vAlign w:val="center"/>
          </w:tcPr>
          <w:p w14:paraId="2B8A1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11474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954" w:type="dxa"/>
            <w:gridSpan w:val="3"/>
            <w:shd w:val="clear" w:color="auto" w:fill="auto"/>
            <w:noWrap w:val="0"/>
            <w:vAlign w:val="center"/>
          </w:tcPr>
          <w:p w14:paraId="35155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林业科学研究所</w:t>
            </w:r>
          </w:p>
        </w:tc>
        <w:tc>
          <w:tcPr>
            <w:tcW w:w="1638" w:type="dxa"/>
            <w:shd w:val="clear" w:color="auto" w:fill="auto"/>
            <w:noWrap w:val="0"/>
            <w:vAlign w:val="center"/>
          </w:tcPr>
          <w:p w14:paraId="4A6D4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6C1D6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31F65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77" w:type="dxa"/>
            <w:noWrap w:val="0"/>
            <w:vAlign w:val="center"/>
          </w:tcPr>
          <w:p w14:paraId="57ABC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邓寒霜</w:t>
            </w:r>
          </w:p>
        </w:tc>
        <w:tc>
          <w:tcPr>
            <w:tcW w:w="1029" w:type="dxa"/>
            <w:noWrap w:val="0"/>
            <w:vAlign w:val="center"/>
          </w:tcPr>
          <w:p w14:paraId="49B30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539" w:type="dxa"/>
            <w:noWrap w:val="0"/>
            <w:vAlign w:val="center"/>
          </w:tcPr>
          <w:p w14:paraId="36DA3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副教授</w:t>
            </w:r>
          </w:p>
        </w:tc>
        <w:tc>
          <w:tcPr>
            <w:tcW w:w="2954" w:type="dxa"/>
            <w:gridSpan w:val="3"/>
            <w:noWrap w:val="0"/>
            <w:vAlign w:val="center"/>
          </w:tcPr>
          <w:p w14:paraId="16663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商洛学院</w:t>
            </w:r>
          </w:p>
        </w:tc>
        <w:tc>
          <w:tcPr>
            <w:tcW w:w="1638" w:type="dxa"/>
            <w:noWrap w:val="0"/>
            <w:vAlign w:val="center"/>
          </w:tcPr>
          <w:p w14:paraId="6A452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74CCD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6604D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77" w:type="dxa"/>
            <w:noWrap w:val="0"/>
            <w:vAlign w:val="center"/>
          </w:tcPr>
          <w:p w14:paraId="5D540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何念武</w:t>
            </w:r>
          </w:p>
        </w:tc>
        <w:tc>
          <w:tcPr>
            <w:tcW w:w="1029" w:type="dxa"/>
            <w:noWrap w:val="0"/>
            <w:vAlign w:val="center"/>
          </w:tcPr>
          <w:p w14:paraId="23310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539" w:type="dxa"/>
            <w:noWrap w:val="0"/>
            <w:vAlign w:val="center"/>
          </w:tcPr>
          <w:p w14:paraId="0A86C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副教授</w:t>
            </w:r>
          </w:p>
        </w:tc>
        <w:tc>
          <w:tcPr>
            <w:tcW w:w="2954" w:type="dxa"/>
            <w:gridSpan w:val="3"/>
            <w:noWrap w:val="0"/>
            <w:vAlign w:val="center"/>
          </w:tcPr>
          <w:p w14:paraId="45437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商洛学院</w:t>
            </w:r>
          </w:p>
        </w:tc>
        <w:tc>
          <w:tcPr>
            <w:tcW w:w="1638" w:type="dxa"/>
            <w:noWrap w:val="0"/>
            <w:vAlign w:val="center"/>
          </w:tcPr>
          <w:p w14:paraId="20332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35655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4EF94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77" w:type="dxa"/>
            <w:shd w:val="clear" w:color="auto" w:fill="auto"/>
            <w:noWrap w:val="0"/>
            <w:vAlign w:val="center"/>
          </w:tcPr>
          <w:p w14:paraId="1F1CD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舒淑珍</w:t>
            </w:r>
          </w:p>
        </w:tc>
        <w:tc>
          <w:tcPr>
            <w:tcW w:w="1029" w:type="dxa"/>
            <w:noWrap w:val="0"/>
            <w:vAlign w:val="center"/>
          </w:tcPr>
          <w:p w14:paraId="22732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539" w:type="dxa"/>
            <w:noWrap w:val="0"/>
            <w:vAlign w:val="center"/>
          </w:tcPr>
          <w:p w14:paraId="1E17E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954" w:type="dxa"/>
            <w:gridSpan w:val="3"/>
            <w:noWrap w:val="0"/>
            <w:vAlign w:val="center"/>
          </w:tcPr>
          <w:p w14:paraId="7E364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638" w:type="dxa"/>
            <w:noWrap w:val="0"/>
            <w:vAlign w:val="center"/>
          </w:tcPr>
          <w:p w14:paraId="314FE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467A9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598E2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77" w:type="dxa"/>
            <w:noWrap w:val="0"/>
            <w:vAlign w:val="center"/>
          </w:tcPr>
          <w:p w14:paraId="61AD7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李雪君</w:t>
            </w:r>
          </w:p>
        </w:tc>
        <w:tc>
          <w:tcPr>
            <w:tcW w:w="1029" w:type="dxa"/>
            <w:noWrap w:val="0"/>
            <w:vAlign w:val="center"/>
          </w:tcPr>
          <w:p w14:paraId="27263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硕士研究所</w:t>
            </w:r>
          </w:p>
        </w:tc>
        <w:tc>
          <w:tcPr>
            <w:tcW w:w="1539" w:type="dxa"/>
            <w:noWrap w:val="0"/>
            <w:vAlign w:val="center"/>
          </w:tcPr>
          <w:p w14:paraId="0D940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中级农艺师</w:t>
            </w:r>
          </w:p>
        </w:tc>
        <w:tc>
          <w:tcPr>
            <w:tcW w:w="2954" w:type="dxa"/>
            <w:gridSpan w:val="3"/>
            <w:noWrap w:val="0"/>
            <w:vAlign w:val="center"/>
          </w:tcPr>
          <w:p w14:paraId="3C368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陕西省园艺技术工作站</w:t>
            </w:r>
          </w:p>
        </w:tc>
        <w:tc>
          <w:tcPr>
            <w:tcW w:w="1638" w:type="dxa"/>
            <w:noWrap w:val="0"/>
            <w:vAlign w:val="center"/>
          </w:tcPr>
          <w:p w14:paraId="4A886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 w14:paraId="53D59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18" w:type="dxa"/>
            <w:noWrap w:val="0"/>
            <w:vAlign w:val="center"/>
          </w:tcPr>
          <w:p w14:paraId="6A4FA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77" w:type="dxa"/>
            <w:noWrap w:val="0"/>
            <w:vAlign w:val="center"/>
          </w:tcPr>
          <w:p w14:paraId="2D199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王照</w:t>
            </w:r>
          </w:p>
        </w:tc>
        <w:tc>
          <w:tcPr>
            <w:tcW w:w="1029" w:type="dxa"/>
            <w:noWrap w:val="0"/>
            <w:vAlign w:val="center"/>
          </w:tcPr>
          <w:p w14:paraId="1FF48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539" w:type="dxa"/>
            <w:noWrap w:val="0"/>
            <w:vAlign w:val="center"/>
          </w:tcPr>
          <w:p w14:paraId="63752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助理工程师</w:t>
            </w:r>
          </w:p>
        </w:tc>
        <w:tc>
          <w:tcPr>
            <w:tcW w:w="2954" w:type="dxa"/>
            <w:gridSpan w:val="3"/>
            <w:noWrap w:val="0"/>
            <w:vAlign w:val="center"/>
          </w:tcPr>
          <w:p w14:paraId="589EA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638" w:type="dxa"/>
            <w:noWrap w:val="0"/>
            <w:vAlign w:val="center"/>
          </w:tcPr>
          <w:p w14:paraId="0A1BA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</w:tbl>
    <w:p w14:paraId="6B7845BB">
      <w:pPr>
        <w:pStyle w:val="9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标准编制原则</w:t>
      </w: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  <w:lang w:val="en-US" w:eastAsia="zh-CN"/>
        </w:rPr>
        <w:t>和标准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主要内容</w:t>
      </w:r>
    </w:p>
    <w:p w14:paraId="5A87B353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1、标准编制原则</w:t>
      </w:r>
    </w:p>
    <w:p w14:paraId="4E5E5B97"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56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本标准编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的基本原则是：在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中华人民共和国国家标准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GB/T 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.1--2020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《标准化工作导则》、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GB/T 20000《标准化工作指南》、GB/T 20001《标准化编写规则》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的指导下，遵循“实用、规范、先进和可操作性强”的原则，编写内容既适合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陕西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实际，而且尽可能与国内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相关标准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国际通行规范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接轨。</w:t>
      </w:r>
    </w:p>
    <w:p w14:paraId="70D2F4B3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2、标准主要内容</w:t>
      </w:r>
    </w:p>
    <w:p w14:paraId="24B092AF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本标准主要内容包括：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连翘育苗的种子准备与处理、圃地选择、整地和施肥、播种、苗期管理、病虫害防治、苗木出圃和档案管理等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，各部分均是在查阅国内外文献资料的基础上，结合多年的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实践编写而成。</w:t>
      </w:r>
    </w:p>
    <w:p w14:paraId="6D37849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三、试验验证</w:t>
      </w:r>
    </w:p>
    <w:p w14:paraId="4001B98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本标准主要内容是在多年实践经验的基础上，结合近年来在实施的“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中央专项资金抗疫急需中药材（连翘）产业体系建设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项目及生产实际和调研成果</w:t>
      </w:r>
      <w:r>
        <w:rPr>
          <w:rFonts w:hint="eastAsia" w:ascii="仿宋_GB2312" w:hAnsi="仿宋_GB2312" w:eastAsia="仿宋_GB2312" w:cs="仿宋_GB2312"/>
          <w:sz w:val="32"/>
          <w:szCs w:val="32"/>
        </w:rPr>
        <w:t>等实践中，不断总结提炼。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同时，充分吸纳借鉴《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"https://std.samr.gov.cn/hb/search/stdHBDetailed?id=8B1827F2117CBB19E05397BE0A0AB44A" \t "https://std.samr.gov.cn/search/_blank"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连翘栽培技术规程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》LY/T 1827-2009，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陕西连翘</w:t>
      </w:r>
      <w:r>
        <w:rPr>
          <w:rFonts w:hint="eastAsia" w:ascii="仿宋_GB2312" w:hAnsi="仿宋_GB2312" w:eastAsia="仿宋_GB2312" w:cs="仿宋_GB2312"/>
          <w:sz w:val="32"/>
          <w:szCs w:val="32"/>
        </w:rPr>
        <w:t>主产区调查验证，具有准确度高，可靠性强，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应用性广和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易</w:t>
      </w:r>
      <w:r>
        <w:rPr>
          <w:rFonts w:hint="eastAsia" w:ascii="仿宋_GB2312" w:hAnsi="仿宋_GB2312" w:eastAsia="仿宋_GB2312" w:cs="仿宋_GB2312"/>
          <w:sz w:val="32"/>
          <w:szCs w:val="32"/>
        </w:rPr>
        <w:t>等特点，实际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应用中</w:t>
      </w:r>
      <w:r>
        <w:rPr>
          <w:rFonts w:hint="eastAsia" w:ascii="仿宋_GB2312" w:hAnsi="仿宋_GB2312" w:eastAsia="仿宋_GB2312" w:cs="仿宋_GB2312"/>
          <w:sz w:val="32"/>
          <w:szCs w:val="32"/>
        </w:rPr>
        <w:t>取得了明显的社会效益和经济效益，受到了基层业务部门和广大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药材生产经营者</w:t>
      </w:r>
      <w:r>
        <w:rPr>
          <w:rFonts w:hint="eastAsia" w:ascii="仿宋_GB2312" w:hAnsi="仿宋_GB2312" w:eastAsia="仿宋_GB2312" w:cs="仿宋_GB2312"/>
          <w:sz w:val="32"/>
          <w:szCs w:val="32"/>
        </w:rPr>
        <w:t>的肯定与好评。</w:t>
      </w:r>
    </w:p>
    <w:p w14:paraId="5DBEAD1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主要参考标准及技术资料</w:t>
      </w:r>
    </w:p>
    <w:p w14:paraId="4899AF67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 3095     环境空气质量标准</w:t>
      </w:r>
    </w:p>
    <w:p w14:paraId="66154869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GB/T3543    农作物种子检验规程</w:t>
      </w:r>
    </w:p>
    <w:p w14:paraId="31478CBD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GB/ T15063  复合肥料标准</w:t>
      </w:r>
    </w:p>
    <w:p w14:paraId="715B35EF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 5084     农田灌溉水质量标准</w:t>
      </w:r>
    </w:p>
    <w:p w14:paraId="3A43A144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 15618    土壤环境质量 农用地土壤污染风险管控标准</w:t>
      </w:r>
    </w:p>
    <w:p w14:paraId="0838635A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GB 38400    肥料中有毒有害物质的限量要求</w:t>
      </w:r>
    </w:p>
    <w:p w14:paraId="46E5B31F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NY/T 496    肥料合理使用准则通则</w:t>
      </w:r>
    </w:p>
    <w:p w14:paraId="3459CBA5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NY 525      有机肥料标准</w:t>
      </w:r>
    </w:p>
    <w:p w14:paraId="3F37AA67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NY/T 1276   农药安全使用规范总则</w:t>
      </w:r>
    </w:p>
    <w:p w14:paraId="52A2D34D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SB/T  11182 中药材包装技术规范</w:t>
      </w:r>
    </w:p>
    <w:p w14:paraId="3083F6E3">
      <w:pPr>
        <w:pStyle w:val="10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SB/T  11183 中药材产地加工技术规范</w:t>
      </w:r>
    </w:p>
    <w:p w14:paraId="041687E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五、重大意见分歧的处理</w:t>
      </w:r>
    </w:p>
    <w:p w14:paraId="1C89FC5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在起草、项目组内讨论、项目组外征求意见及试验验证过程中，均未发现任何影响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规范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制定的重大意见分歧。</w:t>
      </w:r>
    </w:p>
    <w:p w14:paraId="4AB8178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7D077C4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B506CF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3C49378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5F8E06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2240" w:firstLineChars="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连翘育苗技术规范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起草小组</w:t>
      </w:r>
    </w:p>
    <w:p w14:paraId="5716AA9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4年10月24日</w:t>
      </w:r>
    </w:p>
    <w:p w14:paraId="1CC567F9"/>
    <w:p w14:paraId="1267BC28"/>
    <w:p w14:paraId="28EDCE35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A564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A74C5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A74C5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E57D58"/>
    <w:multiLevelType w:val="singleLevel"/>
    <w:tmpl w:val="D7E57D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4391027F"/>
    <w:multiLevelType w:val="singleLevel"/>
    <w:tmpl w:val="4391027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MGU4NDZkZjQ4ZmUzOTRiZDBmODhlM2JmOWYzZGQifQ=="/>
  </w:docVars>
  <w:rsids>
    <w:rsidRoot w:val="40E21E6E"/>
    <w:rsid w:val="07D35CA9"/>
    <w:rsid w:val="36C60EC6"/>
    <w:rsid w:val="392B7AD6"/>
    <w:rsid w:val="40E21E6E"/>
    <w:rsid w:val="53CD5596"/>
    <w:rsid w:val="5BEB2952"/>
    <w:rsid w:val="7586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88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一级条标题"/>
    <w:next w:val="10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0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">
    <w:name w:val="二级条标题"/>
    <w:basedOn w:val="9"/>
    <w:next w:val="10"/>
    <w:qFormat/>
    <w:uiPriority w:val="0"/>
    <w:pPr>
      <w:numPr>
        <w:ilvl w:val="2"/>
        <w:numId w:val="1"/>
      </w:numPr>
      <w:spacing w:before="50" w:after="50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3093</Words>
  <Characters>3333</Characters>
  <Lines>0</Lines>
  <Paragraphs>0</Paragraphs>
  <TotalTime>3</TotalTime>
  <ScaleCrop>false</ScaleCrop>
  <LinksUpToDate>false</LinksUpToDate>
  <CharactersWithSpaces>3496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2024-09-18T01:15:00Z</dcterms:created>
  <dc:creator>Administrator</dc:creator>
  <cp:lastModifiedBy>Administrator</cp:lastModifiedBy>
  <cp:lastPrinted>2024-10-24T02:16:56Z</cp:lastPrinted>
  <dcterms:modified xsi:type="dcterms:W3CDTF">2024-10-24T03:08:54Z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67864C0DF0F04A5296E15C414560143E_13</vt:lpwstr>
  </property>
</Properties>
</file>