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A1C3A">
      <w:pPr>
        <w:autoSpaceDE w:val="0"/>
        <w:autoSpaceDN w:val="0"/>
        <w:ind w:firstLine="525" w:firstLineChars="250"/>
        <w:rPr>
          <w:rFonts w:hint="eastAsia" w:ascii="Times New Roman" w:hAnsi="Times New Roman" w:eastAsia="黑体" w:cs="Times New Roman"/>
          <w:kern w:val="0"/>
          <w:szCs w:val="21"/>
          <w:lang w:eastAsia="zh-CN"/>
        </w:rPr>
      </w:pPr>
      <w:bookmarkStart w:id="9" w:name="_GoBack"/>
      <w:bookmarkEnd w:id="9"/>
      <w:r>
        <w:rPr>
          <w:rFonts w:hint="eastAsia" w:ascii="Times New Roman" w:hAnsi="Times New Roman" w:eastAsia="黑体" w:cs="Times New Roman"/>
          <w:kern w:val="0"/>
          <w:szCs w:val="21"/>
          <w:lang w:val="en-US" w:eastAsia="zh-CN"/>
        </w:rPr>
        <w:t>IC</w:t>
      </w:r>
      <w:r>
        <w:rPr>
          <w:rFonts w:ascii="Times New Roman" w:hAnsi="Times New Roman" w:eastAsia="黑体" w:cs="Times New Roman"/>
          <w:kern w:val="0"/>
          <w:szCs w:val="21"/>
        </w:rPr>
        <w:t>S</w:t>
      </w:r>
      <w:r>
        <w:rPr>
          <w:rFonts w:hint="eastAsia" w:ascii="Times New Roman" w:hAnsi="Times New Roman" w:eastAsia="黑体" w:cs="Times New Roman"/>
          <w:kern w:val="0"/>
          <w:szCs w:val="21"/>
          <w:lang w:val="en-US" w:eastAsia="zh-CN"/>
        </w:rPr>
        <w:t xml:space="preserve">  </w:t>
      </w:r>
    </w:p>
    <w:p w14:paraId="5A831DB3">
      <w:pPr>
        <w:autoSpaceDE w:val="0"/>
        <w:autoSpaceDN w:val="0"/>
        <w:ind w:firstLine="525" w:firstLineChars="250"/>
        <w:rPr>
          <w:rFonts w:ascii="Times New Roman" w:hAnsi="Times New Roman" w:cs="Times New Roman"/>
          <w:b/>
          <w:kern w:val="0"/>
          <w:szCs w:val="21"/>
        </w:rPr>
      </w:pPr>
      <w:r>
        <w:rPr>
          <w:rFonts w:hint="eastAsia" w:ascii="Times New Roman" w:hAnsi="Times New Roman" w:eastAsia="黑体" w:cs="Times New Roman"/>
          <w:kern w:val="0"/>
          <w:szCs w:val="21"/>
          <w:lang w:val="en-US" w:eastAsia="zh-CN"/>
        </w:rPr>
        <w:t>CCS</w:t>
      </w:r>
    </w:p>
    <w:p w14:paraId="2A17053E">
      <w:pPr>
        <w:autoSpaceDE w:val="0"/>
        <w:autoSpaceDN w:val="0"/>
        <w:ind w:firstLine="527" w:firstLineChars="250"/>
        <w:rPr>
          <w:rFonts w:ascii="Times New Roman" w:hAnsi="Times New Roman" w:cs="Times New Roman"/>
          <w:b/>
          <w:kern w:val="0"/>
          <w:szCs w:val="21"/>
        </w:rPr>
      </w:pPr>
    </w:p>
    <w:p w14:paraId="297094A2">
      <w:pPr>
        <w:autoSpaceDE w:val="0"/>
        <w:autoSpaceDN w:val="0"/>
        <w:ind w:firstLine="6505" w:firstLineChars="900"/>
        <w:rPr>
          <w:rFonts w:hint="default" w:ascii="Times New Roman" w:hAnsi="Times New Roman" w:eastAsia="黑体" w:cs="Times New Roman"/>
          <w:b/>
          <w:kern w:val="0"/>
          <w:sz w:val="72"/>
          <w:szCs w:val="72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kern w:val="0"/>
          <w:sz w:val="72"/>
          <w:szCs w:val="72"/>
        </w:rPr>
        <w:t>DB61</w:t>
      </w:r>
      <w:r>
        <w:rPr>
          <w:rFonts w:hint="eastAsia" w:ascii="Times New Roman" w:hAnsi="Times New Roman" w:eastAsia="黑体" w:cs="Times New Roman"/>
          <w:b/>
          <w:kern w:val="0"/>
          <w:sz w:val="72"/>
          <w:szCs w:val="72"/>
          <w:lang w:val="en-US" w:eastAsia="zh-CN"/>
        </w:rPr>
        <w:t>10</w:t>
      </w:r>
    </w:p>
    <w:p w14:paraId="02291DE4">
      <w:pPr>
        <w:tabs>
          <w:tab w:val="left" w:pos="426"/>
          <w:tab w:val="left" w:pos="1134"/>
          <w:tab w:val="left" w:pos="4395"/>
        </w:tabs>
        <w:ind w:right="-325" w:rightChars="-155"/>
        <w:jc w:val="distribute"/>
        <w:rPr>
          <w:rFonts w:hint="eastAsia" w:ascii="黑体" w:hAnsi="黑体" w:eastAsia="黑体" w:cs="黑体"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color w:val="000000"/>
          <w:sz w:val="52"/>
          <w:szCs w:val="52"/>
        </w:rPr>
        <w:t>陕西省地方标准</w:t>
      </w:r>
    </w:p>
    <w:p w14:paraId="44543A50">
      <w:pPr>
        <w:autoSpaceDE w:val="0"/>
        <w:autoSpaceDN w:val="0"/>
        <w:adjustRightInd w:val="0"/>
        <w:spacing w:line="216" w:lineRule="auto"/>
        <w:ind w:right="222" w:firstLine="140" w:firstLineChars="50"/>
        <w:jc w:val="right"/>
        <w:rPr>
          <w:rFonts w:ascii="Times New Roman" w:hAnsi="Times New Roman" w:eastAsia="黑体" w:cs="Times New Roman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kern w:val="0"/>
          <w:sz w:val="28"/>
          <w:szCs w:val="28"/>
        </w:rPr>
        <w:t>DB61/T**.1-202*</w:t>
      </w:r>
    </w:p>
    <w:p w14:paraId="449608D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88900</wp:posOffset>
                </wp:positionV>
                <wp:extent cx="6391275" cy="9525"/>
                <wp:effectExtent l="0" t="6350" r="9525" b="12700"/>
                <wp:wrapNone/>
                <wp:docPr id="2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91275" cy="9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32" type="#_x0000_t32" style="position:absolute;left:0pt;flip:y;margin-left:-12.85pt;margin-top:7pt;height:0.75pt;width:503.25pt;z-index:251659264;mso-width-relative:page;mso-height-relative:page;" filled="f" stroked="t" coordsize="21600,21600" o:gfxdata="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FZpbi9cAAAAJAQAADwAA&#10;AAAAAAABACAAAAAiAAAAZHJzL2Rvd25yZXYueG1sUEsBAhQAFAAAAAgAh07iQJJeHa/eAQAAwAMA&#10;AA4AAAAAAAAAAQAgAAAAJgEAAGRycy9lMm9Eb2MueG1sUEsFBgAAAAAGAAYAWQEAAHYFAAAAAA=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2F47F96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6EE45D0D">
      <w:pPr>
        <w:ind w:firstLine="3520" w:firstLineChars="1100"/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</w:pPr>
    </w:p>
    <w:p w14:paraId="0A97DF84">
      <w:pPr>
        <w:spacing w:line="720" w:lineRule="auto"/>
        <w:jc w:val="center"/>
        <w:rPr>
          <w:rFonts w:hint="eastAsia" w:ascii="黑体" w:hAnsi="黑体" w:eastAsia="黑体" w:cs="黑体"/>
          <w:bCs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连翘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育苗</w:t>
      </w:r>
      <w:r>
        <w:rPr>
          <w:rFonts w:hint="eastAsia" w:ascii="黑体" w:hAnsi="黑体" w:eastAsia="黑体" w:cs="黑体"/>
          <w:sz w:val="52"/>
          <w:szCs w:val="52"/>
        </w:rPr>
        <w:t>技术规范</w:t>
      </w:r>
    </w:p>
    <w:p w14:paraId="399CBC0C">
      <w:pPr>
        <w:pStyle w:val="12"/>
        <w:spacing w:line="300" w:lineRule="exact"/>
        <w:rPr>
          <w:rFonts w:hAnsi="黑体"/>
          <w:sz w:val="28"/>
          <w:szCs w:val="28"/>
        </w:rPr>
      </w:pPr>
      <w:r>
        <w:rPr>
          <w:rFonts w:hint="eastAsia" w:hAnsi="黑体"/>
          <w:sz w:val="28"/>
          <w:szCs w:val="28"/>
        </w:rPr>
        <w:t>（</w:t>
      </w:r>
      <w:r>
        <w:rPr>
          <w:rFonts w:hint="eastAsia" w:hAnsi="黑体"/>
          <w:sz w:val="28"/>
          <w:szCs w:val="28"/>
          <w:lang w:val="en-US" w:eastAsia="zh-CN"/>
        </w:rPr>
        <w:t>征求意见稿</w:t>
      </w:r>
      <w:r>
        <w:rPr>
          <w:rFonts w:hint="eastAsia" w:hAnsi="黑体"/>
          <w:sz w:val="28"/>
          <w:szCs w:val="28"/>
        </w:rPr>
        <w:t>）</w:t>
      </w:r>
    </w:p>
    <w:p w14:paraId="3037BBE0">
      <w:pPr>
        <w:autoSpaceDE w:val="0"/>
        <w:autoSpaceDN w:val="0"/>
        <w:adjustRightInd w:val="0"/>
        <w:jc w:val="center"/>
        <w:rPr>
          <w:rFonts w:ascii="黑体" w:hAnsi="黑体" w:eastAsia="黑体" w:cs="黑体"/>
          <w:kern w:val="0"/>
          <w:sz w:val="28"/>
          <w:szCs w:val="28"/>
        </w:rPr>
      </w:pPr>
    </w:p>
    <w:p w14:paraId="71CD3109">
      <w:pPr>
        <w:pStyle w:val="2"/>
        <w:rPr>
          <w:rFonts w:ascii="黑体" w:hAnsi="黑体" w:eastAsia="黑体" w:cs="黑体"/>
          <w:kern w:val="0"/>
          <w:sz w:val="28"/>
          <w:szCs w:val="28"/>
        </w:rPr>
      </w:pPr>
    </w:p>
    <w:p w14:paraId="0C6C945B">
      <w:pPr>
        <w:pStyle w:val="2"/>
        <w:rPr>
          <w:rFonts w:ascii="黑体" w:hAnsi="黑体" w:eastAsia="黑体" w:cs="黑体"/>
          <w:kern w:val="0"/>
          <w:sz w:val="28"/>
          <w:szCs w:val="28"/>
        </w:rPr>
      </w:pPr>
    </w:p>
    <w:p w14:paraId="0EB8FAB7">
      <w:pPr>
        <w:pStyle w:val="2"/>
        <w:rPr>
          <w:rFonts w:ascii="黑体" w:hAnsi="黑体" w:eastAsia="黑体" w:cs="黑体"/>
          <w:kern w:val="0"/>
          <w:sz w:val="28"/>
          <w:szCs w:val="28"/>
        </w:rPr>
      </w:pPr>
    </w:p>
    <w:p w14:paraId="608BDF22">
      <w:pPr>
        <w:pStyle w:val="2"/>
        <w:rPr>
          <w:rFonts w:ascii="黑体" w:hAnsi="黑体" w:eastAsia="黑体" w:cs="黑体"/>
          <w:kern w:val="0"/>
          <w:sz w:val="28"/>
          <w:szCs w:val="28"/>
        </w:rPr>
      </w:pPr>
    </w:p>
    <w:p w14:paraId="54370425">
      <w:pPr>
        <w:pStyle w:val="2"/>
        <w:rPr>
          <w:rFonts w:ascii="黑体" w:hAnsi="黑体" w:eastAsia="黑体" w:cs="黑体"/>
          <w:kern w:val="0"/>
          <w:sz w:val="28"/>
          <w:szCs w:val="28"/>
        </w:rPr>
      </w:pPr>
    </w:p>
    <w:p w14:paraId="7BF83B5D">
      <w:pPr>
        <w:pStyle w:val="2"/>
        <w:rPr>
          <w:rFonts w:ascii="黑体" w:hAnsi="黑体" w:eastAsia="黑体" w:cs="黑体"/>
          <w:kern w:val="0"/>
          <w:sz w:val="28"/>
          <w:szCs w:val="28"/>
        </w:rPr>
      </w:pPr>
    </w:p>
    <w:p w14:paraId="0D4CC95D">
      <w:pPr>
        <w:ind w:right="0" w:rightChars="0"/>
        <w:jc w:val="both"/>
        <w:rPr>
          <w:rFonts w:ascii="Times New Roman" w:hAnsi="Times New Roman" w:eastAsia="黑体" w:cs="Times New Roman"/>
          <w:color w:val="000000"/>
          <w:sz w:val="28"/>
          <w:szCs w:val="28"/>
        </w:rPr>
      </w:pPr>
      <w:r>
        <w:rPr>
          <w:rFonts w:ascii="Times New Roman" w:hAnsi="Times New Roman" w:eastAsia="黑体" w:cs="Times New Roman"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333375</wp:posOffset>
                </wp:positionV>
                <wp:extent cx="5889625" cy="12065"/>
                <wp:effectExtent l="0" t="4445" r="15875" b="12065"/>
                <wp:wrapNone/>
                <wp:docPr id="1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962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32" type="#_x0000_t32" style="position:absolute;left:0pt;margin-left:-8pt;margin-top:26.25pt;height:0.95pt;width:463.75pt;z-index:251660288;mso-width-relative:page;mso-height-relative:page;" filled="f" stroked="t" coordsize="21600,21600" o:gfxdata="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w9NAjYAAAACQEAAA8AAAAAAAAA&#10;AQAgAAAAIgAAAGRycy9kb3ducmV2LnhtbFBLAQIUABQAAAAIAIdO4kAWE0F62AEAALcDAAAOAAAA&#10;AAAAAAEAIAAAACc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黑体" w:cs="Times New Roman"/>
          <w:color w:val="000000"/>
          <w:sz w:val="28"/>
          <w:szCs w:val="28"/>
        </w:rPr>
        <w:t xml:space="preserve">202*-**-** 发布                           </w:t>
      </w:r>
      <w:r>
        <w:rPr>
          <w:rFonts w:hint="eastAsia" w:ascii="Times New Roman" w:hAnsi="Times New Roman" w:eastAsia="黑体" w:cs="Times New Roman"/>
          <w:color w:val="000000"/>
          <w:sz w:val="28"/>
          <w:szCs w:val="28"/>
          <w:lang w:val="en-US" w:eastAsia="zh-CN"/>
        </w:rPr>
        <w:t xml:space="preserve">         </w:t>
      </w:r>
      <w:r>
        <w:rPr>
          <w:rFonts w:ascii="Times New Roman" w:hAnsi="Times New Roman" w:eastAsia="黑体" w:cs="Times New Roman"/>
          <w:color w:val="000000"/>
          <w:sz w:val="28"/>
          <w:szCs w:val="28"/>
        </w:rPr>
        <w:t>202*-**-** 实施</w:t>
      </w:r>
    </w:p>
    <w:p w14:paraId="7909FBAE">
      <w:pPr>
        <w:spacing w:before="156" w:beforeLines="50" w:after="156" w:afterLines="50" w:line="240" w:lineRule="atLeast"/>
        <w:jc w:val="center"/>
        <w:rPr>
          <w:rFonts w:hint="eastAsia" w:ascii="黑体" w:hAnsi="黑体" w:eastAsia="黑体" w:cs="黑体"/>
          <w:bCs/>
          <w:spacing w:val="20"/>
          <w:w w:val="135"/>
          <w:sz w:val="24"/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134" w:bottom="1440" w:left="1418" w:header="851" w:footer="992" w:gutter="0"/>
          <w:cols w:space="425" w:num="1"/>
          <w:titlePg/>
          <w:docGrid w:type="lines" w:linePitch="312" w:charSpace="0"/>
        </w:sectPr>
      </w:pPr>
      <w:r>
        <w:rPr>
          <w:rFonts w:hint="eastAsia" w:ascii="黑体" w:hAnsi="黑体" w:eastAsia="黑体" w:cs="黑体"/>
          <w:bCs/>
          <w:spacing w:val="20"/>
          <w:w w:val="135"/>
          <w:sz w:val="28"/>
          <w:szCs w:val="28"/>
        </w:rPr>
        <w:t>陕西省市场监督管理局</w:t>
      </w:r>
      <w:r>
        <w:rPr>
          <w:rFonts w:hint="eastAsia" w:ascii="黑体" w:hAnsi="黑体" w:eastAsia="黑体" w:cs="黑体"/>
          <w:bCs/>
          <w:spacing w:val="20"/>
          <w:w w:val="135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pacing w:val="20"/>
          <w:w w:val="135"/>
          <w:sz w:val="24"/>
          <w:szCs w:val="24"/>
        </w:rPr>
        <w:t>发布</w:t>
      </w:r>
    </w:p>
    <w:p w14:paraId="48FBD61A">
      <w:pPr>
        <w:spacing w:before="156" w:beforeLines="50" w:after="156" w:afterLines="50" w:line="240" w:lineRule="exact"/>
        <w:jc w:val="right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461C0BD1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30A5094C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748B6468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2A773C24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15D58CC9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12E956F3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6CECEF4B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494008A9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38CD05F8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252D46A0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6A5F8245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38D7D3F3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16C1BA81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23C086D6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360848B2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29D9F064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426BD3A6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3D66318F">
      <w:pPr>
        <w:pStyle w:val="14"/>
        <w:rPr>
          <w:rFonts w:hint="eastAsia" w:eastAsia="黑体"/>
          <w:color w:val="FF0000"/>
          <w:lang w:eastAsia="zh-CN"/>
        </w:rPr>
      </w:pPr>
      <w:r>
        <w:rPr>
          <w:rFonts w:hint="eastAsia"/>
        </w:rPr>
        <w:t>目  次</w:t>
      </w:r>
    </w:p>
    <w:p w14:paraId="244A5106">
      <w:pPr>
        <w:pStyle w:val="6"/>
        <w:spacing w:before="78" w:after="78"/>
        <w:rPr>
          <w:rFonts w:hint="eastAsia"/>
          <w:lang w:val="en-US" w:eastAsia="zh-CN"/>
        </w:rPr>
      </w:pPr>
    </w:p>
    <w:p w14:paraId="17F17A74">
      <w:pPr>
        <w:pStyle w:val="6"/>
        <w:spacing w:before="78" w:after="78"/>
        <w:rPr>
          <w:rFonts w:hint="eastAsia" w:ascii="仿宋_GB2312" w:hAnsi="仿宋_GB2312" w:eastAsia="仿宋_GB2312" w:cs="仿宋_GB2312"/>
          <w:szCs w:val="2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前言</w:t>
      </w:r>
      <w:r>
        <w:rPr>
          <w:rFonts w:hint="eastAsia" w:ascii="仿宋_GB2312" w:hAnsi="仿宋_GB2312" w:eastAsia="仿宋_GB2312" w:cs="仿宋_GB2312"/>
        </w:rPr>
        <w:tab/>
      </w:r>
      <w:r>
        <w:rPr>
          <w:rFonts w:hint="eastAsia" w:ascii="仿宋_GB2312" w:hAnsi="仿宋_GB2312" w:eastAsia="仿宋_GB2312" w:cs="仿宋_GB2312"/>
        </w:rPr>
        <w:t>Ⅲ</w:t>
      </w:r>
      <w:r>
        <w:rPr>
          <w:rFonts w:hint="eastAsia" w:ascii="仿宋_GB2312" w:hAnsi="仿宋_GB2312" w:eastAsia="仿宋_GB2312" w:cs="仿宋_GB2312"/>
        </w:rPr>
        <w:fldChar w:fldCharType="begin"/>
      </w:r>
      <w:r>
        <w:rPr>
          <w:rFonts w:hint="eastAsia" w:ascii="仿宋_GB2312" w:hAnsi="仿宋_GB2312" w:eastAsia="仿宋_GB2312" w:cs="仿宋_GB2312"/>
        </w:rPr>
        <w:instrText xml:space="preserve">TOC \o "1-2" \h \z \u</w:instrText>
      </w:r>
      <w:r>
        <w:rPr>
          <w:rFonts w:hint="eastAsia" w:ascii="仿宋_GB2312" w:hAnsi="仿宋_GB2312" w:eastAsia="仿宋_GB2312" w:cs="仿宋_GB2312"/>
        </w:rPr>
        <w:fldChar w:fldCharType="separate"/>
      </w:r>
    </w:p>
    <w:p w14:paraId="6E7BE7C8">
      <w:pPr>
        <w:pStyle w:val="7"/>
        <w:rPr>
          <w:rFonts w:hint="eastAsia" w:ascii="仿宋_GB2312" w:hAnsi="仿宋_GB2312" w:eastAsia="仿宋_GB2312" w:cs="仿宋_GB2312"/>
          <w:szCs w:val="22"/>
        </w:rPr>
      </w:pPr>
      <w:r>
        <w:rPr>
          <w:rStyle w:val="11"/>
          <w:rFonts w:hint="eastAsia" w:ascii="仿宋_GB2312" w:hAnsi="仿宋_GB2312" w:eastAsia="仿宋_GB2312" w:cs="仿宋_GB2312"/>
        </w:rPr>
        <w:fldChar w:fldCharType="begin"/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Fonts w:hint="eastAsia" w:ascii="仿宋_GB2312" w:hAnsi="仿宋_GB2312" w:eastAsia="仿宋_GB2312" w:cs="仿宋_GB2312"/>
        </w:rPr>
        <w:instrText xml:space="preserve">HYPERLINK \l "_Toc78553371"</w:instrText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Style w:val="11"/>
          <w:rFonts w:hint="eastAsia" w:ascii="仿宋_GB2312" w:hAnsi="仿宋_GB2312" w:eastAsia="仿宋_GB2312" w:cs="仿宋_GB2312"/>
        </w:rPr>
        <w:fldChar w:fldCharType="separate"/>
      </w:r>
      <w:r>
        <w:rPr>
          <w:rStyle w:val="11"/>
          <w:rFonts w:hint="eastAsia" w:ascii="仿宋_GB2312" w:hAnsi="仿宋_GB2312" w:eastAsia="仿宋_GB2312" w:cs="仿宋_GB2312"/>
        </w:rPr>
        <w:t>1 范围</w:t>
      </w:r>
      <w:r>
        <w:rPr>
          <w:rFonts w:hint="eastAsia" w:ascii="仿宋_GB2312" w:hAnsi="仿宋_GB2312" w:eastAsia="仿宋_GB2312" w:cs="仿宋_GB2312"/>
        </w:rPr>
        <w:tab/>
      </w:r>
      <w:r>
        <w:rPr>
          <w:rFonts w:hint="eastAsia" w:ascii="仿宋_GB2312" w:hAnsi="仿宋_GB2312" w:eastAsia="仿宋_GB2312" w:cs="仿宋_GB2312"/>
          <w:lang w:val="en-US" w:eastAsia="zh-CN"/>
        </w:rPr>
        <w:t>4</w:t>
      </w:r>
      <w:r>
        <w:rPr>
          <w:rStyle w:val="11"/>
          <w:rFonts w:hint="eastAsia" w:ascii="仿宋_GB2312" w:hAnsi="仿宋_GB2312" w:eastAsia="仿宋_GB2312" w:cs="仿宋_GB2312"/>
        </w:rPr>
        <w:fldChar w:fldCharType="end"/>
      </w:r>
    </w:p>
    <w:p w14:paraId="767115D8">
      <w:pPr>
        <w:pStyle w:val="7"/>
        <w:rPr>
          <w:rFonts w:hint="eastAsia" w:ascii="仿宋_GB2312" w:hAnsi="仿宋_GB2312" w:eastAsia="仿宋_GB2312" w:cs="仿宋_GB2312"/>
          <w:szCs w:val="22"/>
        </w:rPr>
      </w:pPr>
      <w:r>
        <w:rPr>
          <w:rStyle w:val="11"/>
          <w:rFonts w:hint="eastAsia" w:ascii="仿宋_GB2312" w:hAnsi="仿宋_GB2312" w:eastAsia="仿宋_GB2312" w:cs="仿宋_GB2312"/>
        </w:rPr>
        <w:fldChar w:fldCharType="begin"/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Fonts w:hint="eastAsia" w:ascii="仿宋_GB2312" w:hAnsi="仿宋_GB2312" w:eastAsia="仿宋_GB2312" w:cs="仿宋_GB2312"/>
        </w:rPr>
        <w:instrText xml:space="preserve">HYPERLINK \l "_Toc78553372"</w:instrText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Style w:val="11"/>
          <w:rFonts w:hint="eastAsia" w:ascii="仿宋_GB2312" w:hAnsi="仿宋_GB2312" w:eastAsia="仿宋_GB2312" w:cs="仿宋_GB2312"/>
        </w:rPr>
        <w:fldChar w:fldCharType="separate"/>
      </w:r>
      <w:r>
        <w:rPr>
          <w:rStyle w:val="11"/>
          <w:rFonts w:hint="eastAsia" w:ascii="仿宋_GB2312" w:hAnsi="仿宋_GB2312" w:eastAsia="仿宋_GB2312" w:cs="仿宋_GB2312"/>
        </w:rPr>
        <w:t>2 规范性引用文件</w:t>
      </w:r>
      <w:r>
        <w:rPr>
          <w:rFonts w:hint="eastAsia" w:ascii="仿宋_GB2312" w:hAnsi="仿宋_GB2312" w:eastAsia="仿宋_GB2312" w:cs="仿宋_GB2312"/>
        </w:rPr>
        <w:tab/>
      </w:r>
      <w:r>
        <w:rPr>
          <w:rFonts w:hint="eastAsia" w:ascii="仿宋_GB2312" w:hAnsi="仿宋_GB2312" w:eastAsia="仿宋_GB2312" w:cs="仿宋_GB2312"/>
          <w:lang w:val="en-US" w:eastAsia="zh-CN"/>
        </w:rPr>
        <w:t>4</w:t>
      </w:r>
      <w:r>
        <w:rPr>
          <w:rStyle w:val="11"/>
          <w:rFonts w:hint="eastAsia" w:ascii="仿宋_GB2312" w:hAnsi="仿宋_GB2312" w:eastAsia="仿宋_GB2312" w:cs="仿宋_GB2312"/>
        </w:rPr>
        <w:fldChar w:fldCharType="end"/>
      </w:r>
    </w:p>
    <w:p w14:paraId="14DC3B6C">
      <w:pPr>
        <w:pStyle w:val="7"/>
        <w:rPr>
          <w:rFonts w:hint="eastAsia" w:ascii="仿宋_GB2312" w:hAnsi="仿宋_GB2312" w:eastAsia="仿宋_GB2312" w:cs="仿宋_GB2312"/>
          <w:szCs w:val="22"/>
        </w:rPr>
      </w:pPr>
      <w:r>
        <w:rPr>
          <w:rStyle w:val="11"/>
          <w:rFonts w:hint="eastAsia" w:ascii="仿宋_GB2312" w:hAnsi="仿宋_GB2312" w:eastAsia="仿宋_GB2312" w:cs="仿宋_GB2312"/>
        </w:rPr>
        <w:fldChar w:fldCharType="begin"/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Fonts w:hint="eastAsia" w:ascii="仿宋_GB2312" w:hAnsi="仿宋_GB2312" w:eastAsia="仿宋_GB2312" w:cs="仿宋_GB2312"/>
        </w:rPr>
        <w:instrText xml:space="preserve">HYPERLINK \l "_Toc78553373"</w:instrText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Style w:val="11"/>
          <w:rFonts w:hint="eastAsia" w:ascii="仿宋_GB2312" w:hAnsi="仿宋_GB2312" w:eastAsia="仿宋_GB2312" w:cs="仿宋_GB2312"/>
        </w:rPr>
        <w:fldChar w:fldCharType="separate"/>
      </w:r>
      <w:r>
        <w:rPr>
          <w:rStyle w:val="11"/>
          <w:rFonts w:hint="eastAsia" w:ascii="仿宋_GB2312" w:hAnsi="仿宋_GB2312" w:eastAsia="仿宋_GB2312" w:cs="仿宋_GB2312"/>
        </w:rPr>
        <w:t xml:space="preserve">3 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圃地选择</w:t>
      </w:r>
      <w:r>
        <w:rPr>
          <w:rFonts w:hint="eastAsia" w:ascii="仿宋_GB2312" w:hAnsi="仿宋_GB2312" w:eastAsia="仿宋_GB2312" w:cs="仿宋_GB2312"/>
        </w:rPr>
        <w:tab/>
      </w:r>
      <w:r>
        <w:rPr>
          <w:rFonts w:hint="eastAsia" w:ascii="仿宋_GB2312" w:hAnsi="仿宋_GB2312" w:eastAsia="仿宋_GB2312" w:cs="仿宋_GB2312"/>
          <w:lang w:val="en-US" w:eastAsia="zh-CN"/>
        </w:rPr>
        <w:t>4</w:t>
      </w:r>
      <w:r>
        <w:rPr>
          <w:rStyle w:val="11"/>
          <w:rFonts w:hint="eastAsia" w:ascii="仿宋_GB2312" w:hAnsi="仿宋_GB2312" w:eastAsia="仿宋_GB2312" w:cs="仿宋_GB2312"/>
        </w:rPr>
        <w:fldChar w:fldCharType="end"/>
      </w:r>
    </w:p>
    <w:p w14:paraId="21A1D07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Cs w:val="22"/>
        </w:rPr>
      </w:pPr>
      <w:r>
        <w:rPr>
          <w:rStyle w:val="11"/>
          <w:rFonts w:hint="eastAsia" w:ascii="仿宋_GB2312" w:hAnsi="仿宋_GB2312" w:eastAsia="仿宋_GB2312" w:cs="仿宋_GB2312"/>
        </w:rPr>
        <w:fldChar w:fldCharType="begin"/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Fonts w:hint="eastAsia" w:ascii="仿宋_GB2312" w:hAnsi="仿宋_GB2312" w:eastAsia="仿宋_GB2312" w:cs="仿宋_GB2312"/>
        </w:rPr>
        <w:instrText xml:space="preserve">HYPERLINK \l "_Toc78553374"</w:instrText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Style w:val="11"/>
          <w:rFonts w:hint="eastAsia" w:ascii="仿宋_GB2312" w:hAnsi="仿宋_GB2312" w:eastAsia="仿宋_GB2312" w:cs="仿宋_GB2312"/>
        </w:rPr>
        <w:fldChar w:fldCharType="separate"/>
      </w:r>
      <w:r>
        <w:rPr>
          <w:rStyle w:val="11"/>
          <w:rFonts w:hint="eastAsia" w:ascii="仿宋_GB2312" w:hAnsi="仿宋_GB2312" w:eastAsia="仿宋_GB2312" w:cs="仿宋_GB2312"/>
        </w:rPr>
        <w:t xml:space="preserve">4 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圃地准备</w:t>
      </w:r>
      <w:r>
        <w:rPr>
          <w:rFonts w:hint="eastAsia" w:ascii="仿宋_GB2312" w:hAnsi="仿宋_GB2312" w:eastAsia="仿宋_GB2312" w:cs="仿宋_GB2312"/>
        </w:rPr>
        <w:tab/>
      </w:r>
      <w:r>
        <w:rPr>
          <w:rFonts w:hint="eastAsia" w:ascii="仿宋_GB2312" w:hAnsi="仿宋_GB2312" w:eastAsia="仿宋_GB2312" w:cs="仿宋_GB2312"/>
          <w:lang w:val="en-US" w:eastAsia="zh-CN"/>
        </w:rPr>
        <w:t>4</w:t>
      </w:r>
      <w:r>
        <w:rPr>
          <w:rStyle w:val="11"/>
          <w:rFonts w:hint="eastAsia" w:ascii="仿宋_GB2312" w:hAnsi="仿宋_GB2312" w:eastAsia="仿宋_GB2312" w:cs="仿宋_GB2312"/>
        </w:rPr>
        <w:fldChar w:fldCharType="end"/>
      </w:r>
    </w:p>
    <w:p w14:paraId="2EF32A00">
      <w:pPr>
        <w:pStyle w:val="7"/>
        <w:rPr>
          <w:rFonts w:hint="eastAsia" w:ascii="仿宋_GB2312" w:hAnsi="仿宋_GB2312" w:eastAsia="仿宋_GB2312" w:cs="仿宋_GB2312"/>
          <w:szCs w:val="22"/>
        </w:rPr>
      </w:pPr>
      <w:r>
        <w:rPr>
          <w:rStyle w:val="11"/>
          <w:rFonts w:hint="eastAsia" w:ascii="仿宋_GB2312" w:hAnsi="仿宋_GB2312" w:eastAsia="仿宋_GB2312" w:cs="仿宋_GB2312"/>
          <w:lang w:val="en-US" w:eastAsia="zh-CN"/>
        </w:rPr>
        <w:t xml:space="preserve">5 </w:t>
      </w:r>
      <w:r>
        <w:rPr>
          <w:rStyle w:val="11"/>
          <w:rFonts w:hint="eastAsia" w:ascii="仿宋_GB2312" w:hAnsi="仿宋_GB2312" w:eastAsia="仿宋_GB2312" w:cs="仿宋_GB2312"/>
        </w:rPr>
        <w:fldChar w:fldCharType="begin"/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Fonts w:hint="eastAsia" w:ascii="仿宋_GB2312" w:hAnsi="仿宋_GB2312" w:eastAsia="仿宋_GB2312" w:cs="仿宋_GB2312"/>
        </w:rPr>
        <w:instrText xml:space="preserve">HYPERLINK \l "_Toc78553380"</w:instrText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Style w:val="11"/>
          <w:rFonts w:hint="eastAsia" w:ascii="仿宋_GB2312" w:hAnsi="仿宋_GB2312" w:eastAsia="仿宋_GB2312" w:cs="仿宋_GB2312"/>
        </w:rPr>
        <w:fldChar w:fldCharType="separate"/>
      </w:r>
      <w:r>
        <w:rPr>
          <w:rStyle w:val="11"/>
          <w:rFonts w:hint="eastAsia" w:ascii="仿宋_GB2312" w:hAnsi="仿宋_GB2312" w:eastAsia="仿宋_GB2312" w:cs="仿宋_GB2312"/>
          <w:lang w:val="en-US" w:eastAsia="zh-CN"/>
        </w:rPr>
        <w:t>种子准备与处理</w:t>
      </w:r>
      <w:r>
        <w:rPr>
          <w:rFonts w:hint="eastAsia" w:ascii="仿宋_GB2312" w:hAnsi="仿宋_GB2312" w:eastAsia="仿宋_GB2312" w:cs="仿宋_GB2312"/>
        </w:rPr>
        <w:tab/>
      </w:r>
      <w:r>
        <w:rPr>
          <w:rFonts w:hint="eastAsia" w:ascii="仿宋_GB2312" w:hAnsi="仿宋_GB2312" w:eastAsia="仿宋_GB2312" w:cs="仿宋_GB2312"/>
          <w:lang w:val="en-US" w:eastAsia="zh-CN"/>
        </w:rPr>
        <w:t>5</w:t>
      </w:r>
      <w:r>
        <w:rPr>
          <w:rStyle w:val="11"/>
          <w:rFonts w:hint="eastAsia" w:ascii="仿宋_GB2312" w:hAnsi="仿宋_GB2312" w:eastAsia="仿宋_GB2312" w:cs="仿宋_GB2312"/>
        </w:rPr>
        <w:fldChar w:fldCharType="end"/>
      </w:r>
    </w:p>
    <w:p w14:paraId="76F1C5B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Cs w:val="22"/>
        </w:rPr>
      </w:pPr>
      <w:r>
        <w:rPr>
          <w:rStyle w:val="11"/>
          <w:rFonts w:hint="eastAsia" w:ascii="仿宋_GB2312" w:hAnsi="仿宋_GB2312" w:eastAsia="仿宋_GB2312" w:cs="仿宋_GB2312"/>
        </w:rPr>
        <w:fldChar w:fldCharType="begin"/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Fonts w:hint="eastAsia" w:ascii="仿宋_GB2312" w:hAnsi="仿宋_GB2312" w:eastAsia="仿宋_GB2312" w:cs="仿宋_GB2312"/>
        </w:rPr>
        <w:instrText xml:space="preserve">HYPERLINK \l "_Toc78553376"</w:instrText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Style w:val="11"/>
          <w:rFonts w:hint="eastAsia" w:ascii="仿宋_GB2312" w:hAnsi="仿宋_GB2312" w:eastAsia="仿宋_GB2312" w:cs="仿宋_GB2312"/>
        </w:rPr>
        <w:fldChar w:fldCharType="separate"/>
      </w:r>
      <w:r>
        <w:rPr>
          <w:rStyle w:val="11"/>
          <w:rFonts w:hint="eastAsia" w:ascii="仿宋_GB2312" w:hAnsi="仿宋_GB2312" w:eastAsia="仿宋_GB2312" w:cs="仿宋_GB2312"/>
          <w:lang w:val="en-US" w:eastAsia="zh-CN"/>
        </w:rPr>
        <w:t>6 播种</w:t>
      </w:r>
      <w:r>
        <w:rPr>
          <w:rFonts w:hint="eastAsia" w:ascii="仿宋_GB2312" w:hAnsi="仿宋_GB2312" w:eastAsia="仿宋_GB2312" w:cs="仿宋_GB2312"/>
        </w:rPr>
        <w:tab/>
      </w:r>
      <w:r>
        <w:rPr>
          <w:rFonts w:hint="eastAsia" w:ascii="仿宋_GB2312" w:hAnsi="仿宋_GB2312" w:eastAsia="仿宋_GB2312" w:cs="仿宋_GB2312"/>
          <w:lang w:val="en-US" w:eastAsia="zh-CN"/>
        </w:rPr>
        <w:t>5</w:t>
      </w:r>
      <w:r>
        <w:rPr>
          <w:rStyle w:val="11"/>
          <w:rFonts w:hint="eastAsia" w:ascii="仿宋_GB2312" w:hAnsi="仿宋_GB2312" w:eastAsia="仿宋_GB2312" w:cs="仿宋_GB2312"/>
        </w:rPr>
        <w:fldChar w:fldCharType="end"/>
      </w:r>
    </w:p>
    <w:p w14:paraId="048897F3">
      <w:pPr>
        <w:pStyle w:val="7"/>
        <w:rPr>
          <w:rFonts w:hint="eastAsia" w:ascii="仿宋_GB2312" w:hAnsi="仿宋_GB2312" w:eastAsia="仿宋_GB2312" w:cs="仿宋_GB2312"/>
          <w:szCs w:val="22"/>
        </w:rPr>
      </w:pPr>
      <w:r>
        <w:rPr>
          <w:rStyle w:val="11"/>
          <w:rFonts w:hint="eastAsia" w:ascii="仿宋_GB2312" w:hAnsi="仿宋_GB2312" w:eastAsia="仿宋_GB2312" w:cs="仿宋_GB2312"/>
        </w:rPr>
        <w:fldChar w:fldCharType="begin"/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Fonts w:hint="eastAsia" w:ascii="仿宋_GB2312" w:hAnsi="仿宋_GB2312" w:eastAsia="仿宋_GB2312" w:cs="仿宋_GB2312"/>
        </w:rPr>
        <w:instrText xml:space="preserve">HYPERLINK \l "_Toc78553377"</w:instrText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Style w:val="11"/>
          <w:rFonts w:hint="eastAsia" w:ascii="仿宋_GB2312" w:hAnsi="仿宋_GB2312" w:eastAsia="仿宋_GB2312" w:cs="仿宋_GB2312"/>
        </w:rPr>
        <w:fldChar w:fldCharType="separate"/>
      </w:r>
      <w:r>
        <w:rPr>
          <w:rStyle w:val="11"/>
          <w:rFonts w:hint="eastAsia" w:ascii="仿宋_GB2312" w:hAnsi="仿宋_GB2312" w:eastAsia="仿宋_GB2312" w:cs="仿宋_GB2312"/>
          <w:lang w:val="en-US" w:eastAsia="zh-CN"/>
        </w:rPr>
        <w:t>7 苗期管理</w:t>
      </w:r>
      <w:r>
        <w:rPr>
          <w:rFonts w:hint="eastAsia" w:ascii="仿宋_GB2312" w:hAnsi="仿宋_GB2312" w:eastAsia="仿宋_GB2312" w:cs="仿宋_GB2312"/>
        </w:rPr>
        <w:tab/>
      </w:r>
      <w:r>
        <w:rPr>
          <w:rFonts w:hint="eastAsia" w:ascii="仿宋_GB2312" w:hAnsi="仿宋_GB2312" w:eastAsia="仿宋_GB2312" w:cs="仿宋_GB2312"/>
          <w:lang w:val="en-US" w:eastAsia="zh-CN"/>
        </w:rPr>
        <w:t>5</w:t>
      </w:r>
      <w:r>
        <w:rPr>
          <w:rStyle w:val="11"/>
          <w:rFonts w:hint="eastAsia" w:ascii="仿宋_GB2312" w:hAnsi="仿宋_GB2312" w:eastAsia="仿宋_GB2312" w:cs="仿宋_GB2312"/>
        </w:rPr>
        <w:fldChar w:fldCharType="end"/>
      </w:r>
    </w:p>
    <w:p w14:paraId="467C2053">
      <w:pPr>
        <w:pStyle w:val="7"/>
        <w:rPr>
          <w:rFonts w:hint="eastAsia" w:ascii="仿宋_GB2312" w:hAnsi="仿宋_GB2312" w:eastAsia="仿宋_GB2312" w:cs="仿宋_GB2312"/>
          <w:szCs w:val="22"/>
        </w:rPr>
      </w:pPr>
      <w:r>
        <w:rPr>
          <w:rStyle w:val="11"/>
          <w:rFonts w:hint="eastAsia" w:ascii="仿宋_GB2312" w:hAnsi="仿宋_GB2312" w:eastAsia="仿宋_GB2312" w:cs="仿宋_GB2312"/>
        </w:rPr>
        <w:fldChar w:fldCharType="begin"/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Fonts w:hint="eastAsia" w:ascii="仿宋_GB2312" w:hAnsi="仿宋_GB2312" w:eastAsia="仿宋_GB2312" w:cs="仿宋_GB2312"/>
        </w:rPr>
        <w:instrText xml:space="preserve">HYPERLINK \l "_Toc78553378"</w:instrText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Style w:val="11"/>
          <w:rFonts w:hint="eastAsia" w:ascii="仿宋_GB2312" w:hAnsi="仿宋_GB2312" w:eastAsia="仿宋_GB2312" w:cs="仿宋_GB2312"/>
        </w:rPr>
        <w:fldChar w:fldCharType="separate"/>
      </w:r>
      <w:r>
        <w:rPr>
          <w:rStyle w:val="11"/>
          <w:rFonts w:hint="eastAsia" w:ascii="仿宋_GB2312" w:hAnsi="仿宋_GB2312" w:eastAsia="仿宋_GB2312" w:cs="仿宋_GB2312"/>
          <w:lang w:val="en-US" w:eastAsia="zh-CN"/>
        </w:rPr>
        <w:t>8 病虫害防治</w:t>
      </w:r>
      <w:r>
        <w:rPr>
          <w:rFonts w:hint="eastAsia" w:ascii="仿宋_GB2312" w:hAnsi="仿宋_GB2312" w:eastAsia="仿宋_GB2312" w:cs="仿宋_GB2312"/>
        </w:rPr>
        <w:tab/>
      </w:r>
      <w:r>
        <w:rPr>
          <w:rFonts w:hint="eastAsia" w:ascii="仿宋_GB2312" w:hAnsi="仿宋_GB2312" w:eastAsia="仿宋_GB2312" w:cs="仿宋_GB2312"/>
          <w:lang w:val="en-US" w:eastAsia="zh-CN"/>
        </w:rPr>
        <w:t>6</w:t>
      </w:r>
      <w:r>
        <w:rPr>
          <w:rStyle w:val="11"/>
          <w:rFonts w:hint="eastAsia" w:ascii="仿宋_GB2312" w:hAnsi="仿宋_GB2312" w:eastAsia="仿宋_GB2312" w:cs="仿宋_GB2312"/>
        </w:rPr>
        <w:fldChar w:fldCharType="end"/>
      </w:r>
    </w:p>
    <w:p w14:paraId="6FCACAF0">
      <w:pPr>
        <w:pStyle w:val="7"/>
        <w:rPr>
          <w:rStyle w:val="11"/>
          <w:rFonts w:hint="eastAsia" w:ascii="仿宋_GB2312" w:hAnsi="仿宋_GB2312" w:eastAsia="仿宋_GB2312" w:cs="仿宋_GB2312"/>
          <w:lang w:val="en-US" w:eastAsia="zh-CN"/>
        </w:rPr>
      </w:pPr>
      <w:r>
        <w:rPr>
          <w:rStyle w:val="11"/>
          <w:rFonts w:hint="eastAsia" w:ascii="仿宋_GB2312" w:hAnsi="仿宋_GB2312" w:eastAsia="仿宋_GB2312" w:cs="仿宋_GB2312"/>
        </w:rPr>
        <w:fldChar w:fldCharType="begin"/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Fonts w:hint="eastAsia" w:ascii="仿宋_GB2312" w:hAnsi="仿宋_GB2312" w:eastAsia="仿宋_GB2312" w:cs="仿宋_GB2312"/>
        </w:rPr>
        <w:instrText xml:space="preserve">HYPERLINK \l "_Toc78553379"</w:instrText>
      </w:r>
      <w:r>
        <w:rPr>
          <w:rStyle w:val="11"/>
          <w:rFonts w:hint="eastAsia" w:ascii="仿宋_GB2312" w:hAnsi="仿宋_GB2312" w:eastAsia="仿宋_GB2312" w:cs="仿宋_GB2312"/>
        </w:rPr>
        <w:instrText xml:space="preserve"> </w:instrText>
      </w:r>
      <w:r>
        <w:rPr>
          <w:rStyle w:val="11"/>
          <w:rFonts w:hint="eastAsia" w:ascii="仿宋_GB2312" w:hAnsi="仿宋_GB2312" w:eastAsia="仿宋_GB2312" w:cs="仿宋_GB2312"/>
        </w:rPr>
        <w:fldChar w:fldCharType="separate"/>
      </w:r>
      <w:r>
        <w:rPr>
          <w:rStyle w:val="11"/>
          <w:rFonts w:hint="eastAsia" w:ascii="仿宋_GB2312" w:hAnsi="仿宋_GB2312" w:eastAsia="仿宋_GB2312" w:cs="仿宋_GB2312"/>
          <w:lang w:val="en-US" w:eastAsia="zh-CN"/>
        </w:rPr>
        <w:t>9</w:t>
      </w:r>
      <w:r>
        <w:rPr>
          <w:rStyle w:val="11"/>
          <w:rFonts w:hint="eastAsia" w:ascii="仿宋_GB2312" w:hAnsi="仿宋_GB2312" w:eastAsia="仿宋_GB2312" w:cs="仿宋_GB2312"/>
        </w:rPr>
        <w:t xml:space="preserve"> </w:t>
      </w:r>
      <w:r>
        <w:rPr>
          <w:rStyle w:val="11"/>
          <w:rFonts w:hint="eastAsia" w:ascii="仿宋_GB2312" w:hAnsi="仿宋_GB2312" w:eastAsia="仿宋_GB2312" w:cs="仿宋_GB2312"/>
          <w:lang w:val="en-US" w:eastAsia="zh-CN"/>
        </w:rPr>
        <w:t>苗木出圃</w:t>
      </w:r>
      <w:r>
        <w:rPr>
          <w:rFonts w:hint="eastAsia" w:ascii="仿宋_GB2312" w:hAnsi="仿宋_GB2312" w:eastAsia="仿宋_GB2312" w:cs="仿宋_GB2312"/>
        </w:rPr>
        <w:tab/>
      </w:r>
      <w:r>
        <w:rPr>
          <w:rFonts w:hint="eastAsia" w:ascii="仿宋_GB2312" w:hAnsi="仿宋_GB2312" w:eastAsia="仿宋_GB2312" w:cs="仿宋_GB2312"/>
          <w:lang w:val="en-US" w:eastAsia="zh-CN"/>
        </w:rPr>
        <w:t>6</w:t>
      </w:r>
    </w:p>
    <w:p w14:paraId="6511BE54">
      <w:pPr>
        <w:pStyle w:val="7"/>
        <w:rPr>
          <w:rFonts w:hint="eastAsia" w:ascii="仿宋_GB2312" w:hAnsi="仿宋_GB2312" w:eastAsia="仿宋_GB2312" w:cs="仿宋_GB2312"/>
        </w:rPr>
      </w:pPr>
      <w:r>
        <w:rPr>
          <w:rStyle w:val="11"/>
          <w:rFonts w:hint="eastAsia" w:ascii="仿宋_GB2312" w:hAnsi="仿宋_GB2312" w:eastAsia="仿宋_GB2312" w:cs="仿宋_GB2312"/>
          <w:lang w:val="en-US" w:eastAsia="zh-CN"/>
        </w:rPr>
        <w:t xml:space="preserve">10 </w:t>
      </w:r>
      <w:r>
        <w:rPr>
          <w:rFonts w:hint="eastAsia" w:ascii="仿宋_GB2312" w:hAnsi="仿宋_GB2312" w:eastAsia="仿宋_GB2312" w:cs="仿宋_GB2312"/>
          <w:lang w:val="en-US" w:eastAsia="zh-CN"/>
        </w:rPr>
        <w:t>档案管理</w:t>
      </w:r>
      <w:r>
        <w:rPr>
          <w:rFonts w:hint="eastAsia" w:ascii="仿宋_GB2312" w:hAnsi="仿宋_GB2312" w:eastAsia="仿宋_GB2312" w:cs="仿宋_GB2312"/>
        </w:rPr>
        <w:tab/>
      </w:r>
      <w:r>
        <w:rPr>
          <w:rFonts w:hint="eastAsia" w:ascii="仿宋_GB2312" w:hAnsi="仿宋_GB2312" w:eastAsia="仿宋_GB2312" w:cs="仿宋_GB2312"/>
          <w:lang w:val="en-US" w:eastAsia="zh-CN"/>
        </w:rPr>
        <w:t>6</w:t>
      </w:r>
      <w:r>
        <w:rPr>
          <w:rStyle w:val="11"/>
          <w:rFonts w:hint="eastAsia" w:ascii="仿宋_GB2312" w:hAnsi="仿宋_GB2312" w:eastAsia="仿宋_GB2312" w:cs="仿宋_GB2312"/>
        </w:rPr>
        <w:fldChar w:fldCharType="end"/>
      </w:r>
    </w:p>
    <w:p w14:paraId="763FC567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  <w:r>
        <w:rPr>
          <w:rFonts w:hint="eastAsia" w:ascii="仿宋_GB2312" w:hAnsi="仿宋_GB2312" w:eastAsia="仿宋_GB2312" w:cs="仿宋_GB2312"/>
        </w:rPr>
        <w:fldChar w:fldCharType="end"/>
      </w:r>
    </w:p>
    <w:p w14:paraId="6DF2193B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7C8929F8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293E04B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451BBF77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6C1965A6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4E8FB06F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29B79A09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77A3A7E6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5FDF9F47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351C5892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12050174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15BDDF53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3301953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1B11C983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48725D7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70943044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452103A6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0C3A690B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696213AF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152744E5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</w:p>
    <w:p w14:paraId="01F80DCE">
      <w:pPr>
        <w:spacing w:before="156" w:beforeLines="50" w:after="156" w:afterLines="50" w:line="240" w:lineRule="atLeas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前</w:t>
      </w:r>
      <w:r>
        <w:rPr>
          <w:rFonts w:hint="eastAsia" w:ascii="Times New Roman" w:hAnsi="Times New Roman" w:eastAsia="黑体" w:cs="Times New Roman"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bCs/>
          <w:sz w:val="28"/>
          <w:szCs w:val="28"/>
        </w:rPr>
        <w:t>言</w:t>
      </w:r>
    </w:p>
    <w:p w14:paraId="5E91B23E">
      <w:pPr>
        <w:pStyle w:val="2"/>
      </w:pPr>
    </w:p>
    <w:p w14:paraId="4739996D">
      <w:pPr>
        <w:wordWrap w:val="0"/>
        <w:autoSpaceDE w:val="0"/>
        <w:autoSpaceDN w:val="0"/>
        <w:adjustRightInd w:val="0"/>
        <w:spacing w:line="216" w:lineRule="auto"/>
        <w:ind w:right="-58"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本文件依据GB/T 1.1-2020《标准化工作导则 第1部分：标准化文件的结构和起草规则》的规定起草。</w:t>
      </w:r>
    </w:p>
    <w:p w14:paraId="30250085">
      <w:pPr>
        <w:wordWrap w:val="0"/>
        <w:autoSpaceDE w:val="0"/>
        <w:autoSpaceDN w:val="0"/>
        <w:adjustRightInd w:val="0"/>
        <w:spacing w:line="216" w:lineRule="auto"/>
        <w:ind w:right="-58"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本文件由陕西省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林业局</w:t>
      </w:r>
      <w:r>
        <w:rPr>
          <w:rFonts w:hint="eastAsia" w:ascii="宋体" w:hAnsi="宋体" w:eastAsia="宋体" w:cs="宋体"/>
          <w:sz w:val="21"/>
          <w:szCs w:val="21"/>
        </w:rPr>
        <w:t>提出并归口。</w:t>
      </w:r>
    </w:p>
    <w:p w14:paraId="2CC8724F">
      <w:pPr>
        <w:wordWrap w:val="0"/>
        <w:autoSpaceDE w:val="0"/>
        <w:autoSpaceDN w:val="0"/>
        <w:adjustRightInd w:val="0"/>
        <w:spacing w:line="216" w:lineRule="auto"/>
        <w:ind w:right="-58" w:firstLine="420" w:firstLineChars="20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本文件起草单位：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商洛市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业科学研究所、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商洛市中药产业发展中心、商洛学院、宝鸡市农业科学研究院、陕西省园艺工作站。</w:t>
      </w:r>
    </w:p>
    <w:p w14:paraId="6ED4C05A">
      <w:pPr>
        <w:wordWrap w:val="0"/>
        <w:autoSpaceDE w:val="0"/>
        <w:autoSpaceDN w:val="0"/>
        <w:adjustRightInd w:val="0"/>
        <w:spacing w:line="216" w:lineRule="auto"/>
        <w:ind w:right="-58" w:firstLine="420" w:firstLineChars="20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本文件主要起草人：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王敏珍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吴宽敏、李涛、王锐、吴珍、张治有、屈佳楠、王晓珂、刘晓婷、贺磊、邓寒霜、何念武、舒淑珍、李雪君、王照</w:t>
      </w:r>
    </w:p>
    <w:p w14:paraId="6B2079D8">
      <w:pPr>
        <w:wordWrap w:val="0"/>
        <w:autoSpaceDE w:val="0"/>
        <w:autoSpaceDN w:val="0"/>
        <w:adjustRightInd w:val="0"/>
        <w:spacing w:line="216" w:lineRule="auto"/>
        <w:ind w:right="-58"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本文件由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商洛市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业科学研究所</w:t>
      </w:r>
      <w:r>
        <w:rPr>
          <w:rFonts w:hint="eastAsia" w:ascii="宋体" w:hAnsi="宋体" w:eastAsia="宋体" w:cs="宋体"/>
          <w:sz w:val="21"/>
          <w:szCs w:val="21"/>
        </w:rPr>
        <w:t>负责解释。</w:t>
      </w:r>
    </w:p>
    <w:p w14:paraId="56E89D62">
      <w:pPr>
        <w:wordWrap w:val="0"/>
        <w:autoSpaceDE w:val="0"/>
        <w:autoSpaceDN w:val="0"/>
        <w:adjustRightInd w:val="0"/>
        <w:spacing w:line="216" w:lineRule="auto"/>
        <w:ind w:right="-58"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本文件首次发布。</w:t>
      </w:r>
    </w:p>
    <w:p w14:paraId="6DD8D130">
      <w:pPr>
        <w:wordWrap w:val="0"/>
        <w:autoSpaceDE w:val="0"/>
        <w:autoSpaceDN w:val="0"/>
        <w:adjustRightInd w:val="0"/>
        <w:spacing w:line="216" w:lineRule="auto"/>
        <w:ind w:right="-58"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2F146318">
      <w:pPr>
        <w:wordWrap w:val="0"/>
        <w:autoSpaceDE w:val="0"/>
        <w:autoSpaceDN w:val="0"/>
        <w:adjustRightInd w:val="0"/>
        <w:spacing w:line="216" w:lineRule="auto"/>
        <w:ind w:right="-58"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1A9EF81E">
      <w:pPr>
        <w:wordWrap w:val="0"/>
        <w:autoSpaceDE w:val="0"/>
        <w:autoSpaceDN w:val="0"/>
        <w:adjustRightInd w:val="0"/>
        <w:spacing w:line="216" w:lineRule="auto"/>
        <w:ind w:right="-58"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联系信息如下：</w:t>
      </w:r>
    </w:p>
    <w:p w14:paraId="222944F8">
      <w:pPr>
        <w:wordWrap w:val="0"/>
        <w:autoSpaceDE w:val="0"/>
        <w:autoSpaceDN w:val="0"/>
        <w:adjustRightInd w:val="0"/>
        <w:spacing w:line="216" w:lineRule="auto"/>
        <w:ind w:right="-58"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单位：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商洛市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业科学研究所</w:t>
      </w:r>
    </w:p>
    <w:p w14:paraId="65BB7854">
      <w:pPr>
        <w:wordWrap w:val="0"/>
        <w:autoSpaceDE w:val="0"/>
        <w:autoSpaceDN w:val="0"/>
        <w:adjustRightInd w:val="0"/>
        <w:spacing w:line="216" w:lineRule="auto"/>
        <w:ind w:right="-58"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电话：091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-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3202108</w:t>
      </w:r>
    </w:p>
    <w:p w14:paraId="1D142208">
      <w:pPr>
        <w:wordWrap w:val="0"/>
        <w:autoSpaceDE w:val="0"/>
        <w:autoSpaceDN w:val="0"/>
        <w:adjustRightInd w:val="0"/>
        <w:spacing w:line="216" w:lineRule="auto"/>
        <w:ind w:right="-58" w:firstLine="420" w:firstLineChars="20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地址：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商洛市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高新区张峪沟口</w:t>
      </w:r>
    </w:p>
    <w:p w14:paraId="59E0BEDC">
      <w:pPr>
        <w:wordWrap w:val="0"/>
        <w:autoSpaceDE w:val="0"/>
        <w:autoSpaceDN w:val="0"/>
        <w:adjustRightInd w:val="0"/>
        <w:spacing w:line="216" w:lineRule="auto"/>
        <w:ind w:right="-58"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pgSz w:w="11906" w:h="16838"/>
          <w:pgMar w:top="1440" w:right="1134" w:bottom="1440" w:left="1418" w:header="1417" w:footer="1020" w:gutter="0"/>
          <w:pgNumType w:fmt="upperRoman" w:start="1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1"/>
          <w:szCs w:val="21"/>
        </w:rPr>
        <w:t>邮编：72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00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</w:p>
    <w:p w14:paraId="19B43BAF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2100" w:firstLineChars="1000"/>
      </w:pPr>
    </w:p>
    <w:p w14:paraId="339C0A2B">
      <w:pPr>
        <w:spacing w:line="720" w:lineRule="auto"/>
        <w:jc w:val="center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连翘</w:t>
      </w:r>
      <w:r>
        <w:rPr>
          <w:rFonts w:hint="eastAsia"/>
          <w:sz w:val="32"/>
          <w:szCs w:val="32"/>
          <w:lang w:val="en-US" w:eastAsia="zh-CN"/>
        </w:rPr>
        <w:t>育苗</w:t>
      </w:r>
      <w:r>
        <w:rPr>
          <w:rFonts w:hint="eastAsia"/>
          <w:sz w:val="32"/>
          <w:szCs w:val="32"/>
        </w:rPr>
        <w:t>技术规范</w:t>
      </w:r>
    </w:p>
    <w:p w14:paraId="44A45727"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6" w:beforeLines="50" w:after="156" w:afterLines="5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 范围</w:t>
      </w:r>
    </w:p>
    <w:p w14:paraId="3FC01605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50" w:after="50"/>
        <w:ind w:firstLine="42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本文件规定了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连翘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育苗的种子准备与处理、圃地选择、整地和施肥、播种、苗期管理、病虫害防治、苗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出圃和档案管理等要求。</w:t>
      </w:r>
    </w:p>
    <w:p w14:paraId="0F0FC76B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50" w:after="50"/>
        <w:ind w:firstLine="42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本文件适用于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连翘育苗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418026C1"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6" w:beforeLines="50" w:after="156" w:afterLines="5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 规范性引用文件</w:t>
      </w:r>
    </w:p>
    <w:p w14:paraId="1144EAD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Cs/>
          <w:sz w:val="21"/>
          <w:szCs w:val="21"/>
        </w:rPr>
        <w:t>下列</w:t>
      </w:r>
      <w:r>
        <w:rPr>
          <w:rFonts w:hint="eastAsia" w:ascii="宋体" w:hAnsi="宋体" w:eastAsia="宋体" w:cs="宋体"/>
          <w:sz w:val="21"/>
          <w:szCs w:val="21"/>
        </w:rPr>
        <w:t>文件中的内容通过文中的规范性引用而构成本文件必不可少的条款，其中，注日期的引用文件，仅该日期对应的版本适用于本文件。不注日期的引用文件，其最新版本（包括所有的修改单）适用于本文件。</w:t>
      </w:r>
    </w:p>
    <w:p w14:paraId="300E538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i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Cs/>
          <w:sz w:val="21"/>
          <w:szCs w:val="21"/>
        </w:rPr>
        <w:t>GB</w:t>
      </w:r>
      <w:r>
        <w:rPr>
          <w:rFonts w:hint="eastAsia" w:ascii="宋体" w:hAnsi="宋体" w:eastAsia="宋体" w:cs="宋体"/>
          <w:iCs/>
          <w:sz w:val="21"/>
          <w:szCs w:val="21"/>
          <w:lang w:val="en-US" w:eastAsia="zh-CN"/>
        </w:rPr>
        <w:t xml:space="preserve">6001 </w:t>
      </w:r>
      <w:r>
        <w:rPr>
          <w:rFonts w:hint="eastAsia" w:ascii="宋体" w:hAnsi="宋体" w:eastAsia="宋体" w:cs="宋体"/>
          <w:iCs/>
          <w:sz w:val="21"/>
          <w:szCs w:val="21"/>
        </w:rPr>
        <w:t>-</w:t>
      </w:r>
      <w:r>
        <w:rPr>
          <w:rFonts w:hint="eastAsia" w:ascii="宋体" w:hAnsi="宋体" w:eastAsia="宋体" w:cs="宋体"/>
          <w:iCs/>
          <w:sz w:val="21"/>
          <w:szCs w:val="21"/>
          <w:lang w:val="en-US" w:eastAsia="zh-CN"/>
        </w:rPr>
        <w:t>1985</w:t>
      </w:r>
      <w:r>
        <w:rPr>
          <w:rFonts w:hint="eastAsia" w:ascii="宋体" w:hAnsi="宋体" w:eastAsia="宋体" w:cs="宋体"/>
          <w:i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iCs/>
          <w:sz w:val="21"/>
          <w:szCs w:val="21"/>
          <w:lang w:val="en-US" w:eastAsia="zh-CN"/>
        </w:rPr>
        <w:t xml:space="preserve">  育苗技术规程</w:t>
      </w:r>
    </w:p>
    <w:p w14:paraId="73B916D0"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42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GB 10205-2009   磷酸一铵、磷酸二铵</w:t>
      </w:r>
      <w:r>
        <w:rPr>
          <w:rFonts w:hint="eastAsia" w:ascii="宋体" w:hAnsi="宋体" w:eastAsia="宋体" w:cs="宋体"/>
          <w:iCs/>
          <w:sz w:val="21"/>
          <w:szCs w:val="21"/>
        </w:rPr>
        <w:t>标准</w:t>
      </w:r>
    </w:p>
    <w:p w14:paraId="587DF0D5"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42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GB/T 2440-2017  尿素标准</w:t>
      </w:r>
    </w:p>
    <w:p w14:paraId="444AE9F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iCs/>
          <w:sz w:val="21"/>
          <w:szCs w:val="21"/>
        </w:rPr>
      </w:pPr>
      <w:r>
        <w:rPr>
          <w:rFonts w:hint="eastAsia" w:ascii="宋体" w:hAnsi="宋体" w:eastAsia="宋体" w:cs="宋体"/>
          <w:iCs/>
          <w:sz w:val="21"/>
          <w:szCs w:val="21"/>
        </w:rPr>
        <w:t xml:space="preserve">GB3095 -2018 </w:t>
      </w:r>
      <w:r>
        <w:rPr>
          <w:rFonts w:hint="eastAsia" w:ascii="宋体" w:hAnsi="宋体" w:eastAsia="宋体" w:cs="宋体"/>
          <w:i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Cs/>
          <w:sz w:val="21"/>
          <w:szCs w:val="21"/>
        </w:rPr>
        <w:t xml:space="preserve">环境空气质量标准   </w:t>
      </w:r>
    </w:p>
    <w:p w14:paraId="6AC649C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iCs/>
          <w:sz w:val="21"/>
          <w:szCs w:val="21"/>
        </w:rPr>
      </w:pPr>
      <w:r>
        <w:rPr>
          <w:rFonts w:hint="eastAsia" w:ascii="宋体" w:hAnsi="宋体" w:eastAsia="宋体" w:cs="宋体"/>
          <w:iCs/>
          <w:sz w:val="21"/>
          <w:szCs w:val="21"/>
        </w:rPr>
        <w:t xml:space="preserve">GB15618 -2018 </w:t>
      </w:r>
      <w:r>
        <w:rPr>
          <w:rFonts w:hint="eastAsia" w:ascii="宋体" w:hAnsi="宋体" w:eastAsia="宋体" w:cs="宋体"/>
          <w:i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Cs/>
          <w:sz w:val="21"/>
          <w:szCs w:val="21"/>
        </w:rPr>
        <w:t>土壤环境质量、农用地土壤污染风险管控标准</w:t>
      </w:r>
    </w:p>
    <w:p w14:paraId="26313669"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42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GB/T 15063-2020 复合肥料</w:t>
      </w:r>
      <w:r>
        <w:rPr>
          <w:rFonts w:hint="eastAsia" w:ascii="宋体" w:hAnsi="宋体" w:eastAsia="宋体" w:cs="宋体"/>
          <w:iCs/>
          <w:sz w:val="21"/>
          <w:szCs w:val="21"/>
        </w:rPr>
        <w:t>标准</w:t>
      </w:r>
    </w:p>
    <w:p w14:paraId="4138D3C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iCs/>
          <w:sz w:val="21"/>
          <w:szCs w:val="21"/>
        </w:rPr>
      </w:pPr>
      <w:r>
        <w:rPr>
          <w:rFonts w:hint="eastAsia" w:ascii="宋体" w:hAnsi="宋体" w:eastAsia="宋体" w:cs="宋体"/>
          <w:iCs/>
          <w:sz w:val="21"/>
          <w:szCs w:val="21"/>
        </w:rPr>
        <w:t xml:space="preserve">GB5084 -2021 </w:t>
      </w:r>
      <w:r>
        <w:rPr>
          <w:rFonts w:hint="eastAsia" w:ascii="宋体" w:hAnsi="宋体" w:eastAsia="宋体" w:cs="宋体"/>
          <w:i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Cs/>
          <w:sz w:val="21"/>
          <w:szCs w:val="21"/>
        </w:rPr>
        <w:t>农田灌溉水质标准</w:t>
      </w:r>
    </w:p>
    <w:p w14:paraId="7EBFECD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GB/T3543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农作物种子检验规程</w:t>
      </w:r>
    </w:p>
    <w:p w14:paraId="1AB56A2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GB6000-1999    主要造林树种苗木质量分级 </w:t>
      </w:r>
    </w:p>
    <w:p w14:paraId="4CF9428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GB6001         育苗技术规程</w:t>
      </w:r>
    </w:p>
    <w:p w14:paraId="44DD68D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iCs/>
          <w:sz w:val="21"/>
          <w:szCs w:val="21"/>
        </w:rPr>
      </w:pPr>
      <w:r>
        <w:rPr>
          <w:rFonts w:hint="eastAsia" w:ascii="宋体" w:hAnsi="宋体" w:eastAsia="宋体" w:cs="宋体"/>
          <w:iCs/>
          <w:sz w:val="21"/>
          <w:szCs w:val="21"/>
        </w:rPr>
        <w:t>GB/T8321</w:t>
      </w:r>
      <w:r>
        <w:rPr>
          <w:rFonts w:hint="eastAsia" w:ascii="宋体" w:hAnsi="宋体" w:eastAsia="宋体" w:cs="宋体"/>
          <w:i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Cs/>
          <w:sz w:val="21"/>
          <w:szCs w:val="21"/>
        </w:rPr>
        <w:t>农药合理使用准则</w:t>
      </w:r>
    </w:p>
    <w:p w14:paraId="7C6AEC2C"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420"/>
        <w:textAlignment w:val="auto"/>
        <w:rPr>
          <w:rFonts w:hint="eastAsia" w:ascii="宋体" w:hAnsi="宋体" w:eastAsia="宋体" w:cs="宋体"/>
          <w:i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LY/T </w:t>
      </w: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525-2021  有机肥料</w:t>
      </w:r>
      <w:r>
        <w:rPr>
          <w:rFonts w:hint="eastAsia" w:ascii="宋体" w:hAnsi="宋体" w:eastAsia="宋体" w:cs="宋体"/>
          <w:iCs/>
          <w:sz w:val="21"/>
          <w:szCs w:val="21"/>
        </w:rPr>
        <w:t>标准</w:t>
      </w:r>
    </w:p>
    <w:p w14:paraId="31588D4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420" w:firstLineChars="20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LY/T  2290     林木种苗标签</w:t>
      </w:r>
    </w:p>
    <w:p w14:paraId="368C5B4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iCs/>
          <w:sz w:val="21"/>
          <w:szCs w:val="21"/>
        </w:rPr>
      </w:pPr>
      <w:r>
        <w:rPr>
          <w:rFonts w:hint="eastAsia" w:ascii="宋体" w:hAnsi="宋体" w:eastAsia="宋体" w:cs="宋体"/>
          <w:iCs/>
          <w:sz w:val="21"/>
          <w:szCs w:val="21"/>
        </w:rPr>
        <w:t>《中华人民共和国药典》（2020年版）</w:t>
      </w:r>
    </w:p>
    <w:p w14:paraId="1F96DC2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607236F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textAlignment w:val="auto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3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圃地选择</w:t>
      </w:r>
    </w:p>
    <w:p w14:paraId="4B69E1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1023B8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选择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交通方便、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地势平坦，背风向阳，具备灌溉条件，排水良好、土层深厚的砂壤土或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壤土地。</w:t>
      </w:r>
    </w:p>
    <w:p w14:paraId="1EA4EC7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52694CC1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圃地准备</w:t>
      </w:r>
    </w:p>
    <w:p w14:paraId="1EC186D7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0EB5A2F7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kern w:val="2"/>
          <w:sz w:val="21"/>
          <w:szCs w:val="21"/>
        </w:rPr>
        <w:t>.1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整地</w:t>
      </w:r>
    </w:p>
    <w:p w14:paraId="1F1DE407">
      <w:pPr>
        <w:pStyle w:val="15"/>
        <w:ind w:firstLine="42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75D7803F">
      <w:pPr>
        <w:pStyle w:val="15"/>
        <w:ind w:firstLine="42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前一年秋季或早春整地，深翻25</w:t>
      </w:r>
      <w:r>
        <w:rPr>
          <w:rFonts w:hint="eastAsia" w:hAnsi="宋体" w:cs="宋体"/>
          <w:kern w:val="2"/>
          <w:sz w:val="21"/>
          <w:szCs w:val="21"/>
          <w:vertAlign w:val="baseline"/>
          <w:lang w:val="en-US" w:eastAsia="zh-CN"/>
        </w:rPr>
        <w:t>cm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-30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cm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，播前耙细整平。</w:t>
      </w:r>
    </w:p>
    <w:p w14:paraId="59D7B78A">
      <w:pPr>
        <w:pStyle w:val="15"/>
        <w:ind w:firstLine="42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6EC2CB14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4.2 施肥</w:t>
      </w:r>
    </w:p>
    <w:p w14:paraId="2E81BD9B">
      <w:pPr>
        <w:pStyle w:val="15"/>
        <w:ind w:firstLine="420"/>
        <w:rPr>
          <w:rFonts w:hint="eastAsia" w:ascii="宋体" w:hAnsi="宋体" w:eastAsia="宋体" w:cs="宋体"/>
          <w:kern w:val="2"/>
          <w:sz w:val="21"/>
          <w:szCs w:val="21"/>
        </w:rPr>
      </w:pPr>
    </w:p>
    <w:p w14:paraId="305DC778">
      <w:pPr>
        <w:pStyle w:val="15"/>
        <w:ind w:firstLine="42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每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667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m</w:t>
      </w:r>
      <w:r>
        <w:rPr>
          <w:rFonts w:hint="eastAsia" w:hAnsi="宋体" w:cs="宋体"/>
          <w:kern w:val="2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</w:rPr>
        <w:t>施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充分腐熟的有机肥</w:t>
      </w:r>
      <w:r>
        <w:rPr>
          <w:rFonts w:hint="eastAsia" w:ascii="宋体" w:hAnsi="宋体" w:eastAsia="宋体" w:cs="宋体"/>
          <w:kern w:val="2"/>
          <w:sz w:val="21"/>
          <w:szCs w:val="21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kern w:val="2"/>
          <w:sz w:val="21"/>
          <w:szCs w:val="21"/>
        </w:rPr>
        <w:t>00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kg</w:t>
      </w: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-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kern w:val="2"/>
          <w:sz w:val="21"/>
          <w:szCs w:val="21"/>
        </w:rPr>
        <w:t>500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kg</w:t>
      </w: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并掺施三元复合肥25kg</w:t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捡净杂草，石块，</w:t>
      </w:r>
      <w:r>
        <w:rPr>
          <w:rFonts w:hint="eastAsia" w:ascii="宋体" w:hAnsi="宋体" w:eastAsia="宋体" w:cs="宋体"/>
          <w:kern w:val="2"/>
          <w:sz w:val="21"/>
          <w:szCs w:val="21"/>
        </w:rPr>
        <w:t>耙细整平。</w:t>
      </w:r>
    </w:p>
    <w:p w14:paraId="003BA653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</w:t>
      </w:r>
    </w:p>
    <w:p w14:paraId="2765AF1F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4.3 圃地消毒</w:t>
      </w:r>
    </w:p>
    <w:p w14:paraId="3E0FD39C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  </w:t>
      </w:r>
    </w:p>
    <w:p w14:paraId="49646AC5">
      <w:pPr>
        <w:pStyle w:val="15"/>
        <w:ind w:left="0" w:leftChars="0"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土壤消毒参照GB6001的规定执行。</w:t>
      </w:r>
    </w:p>
    <w:p w14:paraId="6B7D2958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298E99A2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4.4 作床</w:t>
      </w:r>
    </w:p>
    <w:p w14:paraId="747739DF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   </w:t>
      </w:r>
    </w:p>
    <w:p w14:paraId="0DBACCA4">
      <w:pPr>
        <w:pStyle w:val="15"/>
        <w:ind w:left="0" w:leftChars="0" w:firstLine="420" w:firstLineChars="200"/>
        <w:rPr>
          <w:rFonts w:hint="default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作宽1.2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-1.3m,长度视地形而定，床高15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cm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-25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cm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。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在苗床上部搭建拱棚。</w:t>
      </w:r>
    </w:p>
    <w:p w14:paraId="4EFD4EEC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</w:rPr>
      </w:pPr>
    </w:p>
    <w:p w14:paraId="1F02D555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5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种子准备与处理</w:t>
      </w:r>
    </w:p>
    <w:p w14:paraId="26E73BC1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7D70C734">
      <w:pPr>
        <w:pStyle w:val="15"/>
        <w:ind w:left="0" w:leftChars="0" w:firstLine="0" w:firstLineChars="0"/>
        <w:rPr>
          <w:rFonts w:hint="default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5.1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 xml:space="preserve"> 种子育苗</w:t>
      </w:r>
    </w:p>
    <w:p w14:paraId="75A00209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5.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 xml:space="preserve">1.2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种子采集时间</w:t>
      </w:r>
    </w:p>
    <w:p w14:paraId="6C7B24ED">
      <w:pPr>
        <w:pStyle w:val="15"/>
        <w:ind w:firstLine="42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63142DF5">
      <w:pPr>
        <w:pStyle w:val="15"/>
        <w:ind w:firstLine="42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种子采集时间为“白露”以后，采摘果圆、壳厚、品种纯正的黄翘，晾晒，待果壳自然开裂后收取种子。</w:t>
      </w:r>
    </w:p>
    <w:p w14:paraId="16A72131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6A88C98D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kern w:val="2"/>
          <w:sz w:val="21"/>
          <w:szCs w:val="21"/>
        </w:rPr>
        <w:t>.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kern w:val="2"/>
          <w:sz w:val="21"/>
          <w:szCs w:val="21"/>
        </w:rPr>
        <w:t>3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1"/>
          <w:szCs w:val="21"/>
        </w:rPr>
        <w:t>种子要求</w:t>
      </w:r>
    </w:p>
    <w:p w14:paraId="2C3B25D1">
      <w:pPr>
        <w:pStyle w:val="15"/>
        <w:ind w:left="0" w:leftChars="0"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1E6DDA81">
      <w:pPr>
        <w:pStyle w:val="15"/>
        <w:ind w:left="0" w:leftChars="0"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千粒重5.13g以上，净度85%以上，发芽率85%以上，纯度99%。 </w:t>
      </w:r>
    </w:p>
    <w:p w14:paraId="48E7B5F0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31586F6A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5.1.4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 种子处理</w:t>
      </w:r>
    </w:p>
    <w:p w14:paraId="07ADFC30">
      <w:pPr>
        <w:pStyle w:val="15"/>
        <w:ind w:firstLine="42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2AAE97F1">
      <w:pPr>
        <w:pStyle w:val="15"/>
        <w:ind w:firstLine="42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将种子放入30℃干净温水中浸泡4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h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-6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h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，捞出后与三倍于种子的60%的湿沙混合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均匀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，装入盆内，用塑料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薄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膜封严，置向阳处催芽。待种子萌动露白，即可下种。</w:t>
      </w:r>
    </w:p>
    <w:p w14:paraId="4B81B7D2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7202A303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5.1.5</w:t>
      </w:r>
      <w:r>
        <w:rPr>
          <w:rFonts w:hint="eastAsia" w:ascii="宋体" w:hAnsi="宋体" w:eastAsia="宋体" w:cs="宋体"/>
          <w:kern w:val="2"/>
          <w:sz w:val="21"/>
          <w:szCs w:val="21"/>
        </w:rPr>
        <w:t>播</w:t>
      </w: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种</w:t>
      </w:r>
    </w:p>
    <w:p w14:paraId="2B529D78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2982C621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5.1.6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播种时间</w:t>
      </w:r>
    </w:p>
    <w:p w14:paraId="4426AD64">
      <w:pPr>
        <w:pStyle w:val="15"/>
        <w:ind w:firstLine="420"/>
        <w:rPr>
          <w:rFonts w:hint="eastAsia" w:ascii="宋体" w:hAnsi="宋体" w:eastAsia="宋体" w:cs="宋体"/>
          <w:kern w:val="2"/>
          <w:sz w:val="21"/>
          <w:szCs w:val="21"/>
        </w:rPr>
      </w:pPr>
    </w:p>
    <w:p w14:paraId="3187ACE7">
      <w:pPr>
        <w:pStyle w:val="15"/>
        <w:ind w:firstLine="420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关中春播宜在4月，秋播宜8月至9月初；陕南春播宜3月下旬至4月中旬，秋播宜10月初；陕北宜7月底至8月初。</w:t>
      </w:r>
    </w:p>
    <w:p w14:paraId="6D01413B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42A0AE61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5.1.7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播种量</w:t>
      </w:r>
    </w:p>
    <w:p w14:paraId="3C824177">
      <w:pPr>
        <w:pStyle w:val="15"/>
        <w:ind w:firstLine="420"/>
        <w:rPr>
          <w:rFonts w:hint="eastAsia" w:ascii="宋体" w:hAnsi="宋体" w:eastAsia="宋体" w:cs="宋体"/>
          <w:kern w:val="2"/>
          <w:sz w:val="21"/>
          <w:szCs w:val="21"/>
        </w:rPr>
      </w:pPr>
    </w:p>
    <w:p w14:paraId="2129D1B5">
      <w:pPr>
        <w:pStyle w:val="15"/>
        <w:ind w:firstLine="420"/>
        <w:rPr>
          <w:rFonts w:hint="eastAsia" w:ascii="宋体" w:hAnsi="宋体" w:eastAsia="宋体" w:cs="宋体"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人工撒播2㎏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-3kg</w:t>
      </w:r>
      <w:r>
        <w:rPr>
          <w:rFonts w:hint="eastAsia" w:ascii="宋体" w:hAnsi="宋体" w:eastAsia="宋体" w:cs="宋体"/>
          <w:kern w:val="2"/>
          <w:sz w:val="21"/>
          <w:szCs w:val="21"/>
        </w:rPr>
        <w:t>/667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m</w:t>
      </w:r>
      <w:r>
        <w:rPr>
          <w:rFonts w:hint="eastAsia" w:hAnsi="宋体" w:cs="宋体"/>
          <w:kern w:val="2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。</w:t>
      </w:r>
    </w:p>
    <w:p w14:paraId="161EE97C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79D69A41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5.1.8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播种方法</w:t>
      </w:r>
    </w:p>
    <w:p w14:paraId="409D26C5">
      <w:pPr>
        <w:pStyle w:val="15"/>
        <w:ind w:left="0" w:leftChars="0"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7001A083">
      <w:pPr>
        <w:pStyle w:val="15"/>
        <w:ind w:left="0" w:leftChars="0" w:firstLine="42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宽幅条播行距宜为20cm～30cm,幅宽5cm～10cm。播深宜为1.5cm。</w:t>
      </w: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/>
        </w:rPr>
        <w:t>地块开沟，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将种子</w:t>
      </w:r>
      <w:r>
        <w:rPr>
          <w:rFonts w:hint="eastAsia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撒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入沟内，覆盖压实，盖上草帘保湿。</w:t>
      </w:r>
    </w:p>
    <w:p w14:paraId="4122AAA3">
      <w:pPr>
        <w:pStyle w:val="15"/>
        <w:ind w:left="0" w:leftChars="0" w:firstLine="0" w:firstLineChars="0"/>
        <w:rPr>
          <w:rFonts w:hint="eastAsia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</w:p>
    <w:p w14:paraId="252EEA99">
      <w:pPr>
        <w:pStyle w:val="15"/>
        <w:ind w:left="0" w:leftChars="0" w:firstLine="0" w:firstLineChars="0"/>
        <w:rPr>
          <w:rFonts w:hint="eastAsia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5.2扦插育苗</w:t>
      </w:r>
    </w:p>
    <w:p w14:paraId="1CD8E5A6">
      <w:pPr>
        <w:pStyle w:val="15"/>
        <w:ind w:left="0" w:leftChars="0" w:firstLine="0" w:firstLineChars="0"/>
        <w:rPr>
          <w:rFonts w:hint="default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</w:p>
    <w:p w14:paraId="00064028">
      <w:pPr>
        <w:pStyle w:val="16"/>
        <w:spacing w:before="156" w:beforeLines="50" w:after="156" w:afterLines="5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5.2.1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插条选择</w:t>
      </w:r>
    </w:p>
    <w:p w14:paraId="13FC4AC8">
      <w:pPr>
        <w:tabs>
          <w:tab w:val="left" w:pos="1076"/>
        </w:tabs>
        <w:ind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选择生长健壮、没有病虫害、芽眼饱满、1～2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 xml:space="preserve">生的母树枝。 </w:t>
      </w:r>
    </w:p>
    <w:p w14:paraId="67E35128">
      <w:pPr>
        <w:pStyle w:val="2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</w:p>
    <w:p w14:paraId="1DEC3BF7">
      <w:pPr>
        <w:pStyle w:val="2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5.2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3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插条剪取</w:t>
      </w:r>
    </w:p>
    <w:p w14:paraId="00AA889F">
      <w:pPr>
        <w:pStyle w:val="2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</w:p>
    <w:p w14:paraId="30C1C617">
      <w:pPr>
        <w:pStyle w:val="2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条距顶芽约2cm处剪截，下端紧靠节下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剪。插条长20cm～25cm，含有3个以 上的芽眼，剪取的插条及时浸水保湿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或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盖湿布保湿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 w14:paraId="385E3315">
      <w:pPr>
        <w:pStyle w:val="2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</w:p>
    <w:p w14:paraId="317BBAD5">
      <w:pPr>
        <w:pStyle w:val="2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5.2.4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插条处理</w:t>
      </w:r>
    </w:p>
    <w:p w14:paraId="30464FD6">
      <w:pPr>
        <w:tabs>
          <w:tab w:val="left" w:pos="1076"/>
        </w:tabs>
        <w:ind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</w:p>
    <w:p w14:paraId="06C6C634">
      <w:pPr>
        <w:tabs>
          <w:tab w:val="left" w:pos="1076"/>
        </w:tabs>
        <w:ind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将剪取的插条按100根的标准扎成小捆，先用75%百菌清500—800倍液或50%多菌灵500—1000倍液浸泡1—2分钟杀菌，再用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25 mg/L～50mg/L吲哚丁酸、2,4-D溶液浸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 xml:space="preserve"> 12 h～24 h后即可扦插。</w:t>
      </w:r>
    </w:p>
    <w:p w14:paraId="624F5EC2">
      <w:pPr>
        <w:pStyle w:val="2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</w:p>
    <w:p w14:paraId="4B628961">
      <w:pPr>
        <w:pStyle w:val="2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5.2.5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插条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保存</w:t>
      </w:r>
    </w:p>
    <w:p w14:paraId="72BB161C">
      <w:pPr>
        <w:pStyle w:val="2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</w:p>
    <w:p w14:paraId="650FA5A2">
      <w:pPr>
        <w:pStyle w:val="2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将用生根液浸好的插条放在荫凉处用湿布盖上保湿备用。</w:t>
      </w:r>
    </w:p>
    <w:p w14:paraId="2A2F2CF2"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扦插前2d用50%多菌灵可湿性粉剂500倍～800倍液灌畦。</w:t>
      </w:r>
    </w:p>
    <w:p w14:paraId="64E7BFCA">
      <w:pPr>
        <w:pStyle w:val="2"/>
        <w:ind w:left="0" w:leftChars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</w:p>
    <w:p w14:paraId="283955C8">
      <w:pPr>
        <w:pStyle w:val="2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5.2.6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扦插时间</w:t>
      </w:r>
    </w:p>
    <w:p w14:paraId="0CC04E1D">
      <w:pPr>
        <w:pStyle w:val="2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</w:p>
    <w:p w14:paraId="1CF70283">
      <w:pPr>
        <w:pStyle w:val="2"/>
        <w:ind w:left="0" w:leftChars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关中宜在4月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下旬至5月上旬</w:t>
      </w:r>
      <w:r>
        <w:rPr>
          <w:rFonts w:hint="eastAsia" w:ascii="宋体" w:hAnsi="宋体" w:eastAsia="宋体" w:cs="宋体"/>
          <w:kern w:val="2"/>
          <w:sz w:val="21"/>
          <w:szCs w:val="21"/>
        </w:rPr>
        <w:t>；陕南宜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在4</w:t>
      </w:r>
      <w:r>
        <w:rPr>
          <w:rFonts w:hint="eastAsia" w:ascii="宋体" w:hAnsi="宋体" w:eastAsia="宋体" w:cs="宋体"/>
          <w:kern w:val="2"/>
          <w:sz w:val="21"/>
          <w:szCs w:val="21"/>
        </w:rPr>
        <w:t>月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中</w:t>
      </w:r>
      <w:r>
        <w:rPr>
          <w:rFonts w:hint="eastAsia" w:ascii="宋体" w:hAnsi="宋体" w:eastAsia="宋体" w:cs="宋体"/>
          <w:kern w:val="2"/>
          <w:sz w:val="21"/>
          <w:szCs w:val="21"/>
        </w:rPr>
        <w:t>旬至4月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下</w:t>
      </w:r>
      <w:r>
        <w:rPr>
          <w:rFonts w:hint="eastAsia" w:ascii="宋体" w:hAnsi="宋体" w:eastAsia="宋体" w:cs="宋体"/>
          <w:kern w:val="2"/>
          <w:sz w:val="21"/>
          <w:szCs w:val="21"/>
        </w:rPr>
        <w:t>旬</w:t>
      </w: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陕北宜在5下旬至6月上旬。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晴天选择在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早上11点前或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下午四点钟以后进行，阴天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全天都可以进行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。</w:t>
      </w:r>
    </w:p>
    <w:p w14:paraId="01623DDA">
      <w:pPr>
        <w:pStyle w:val="2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</w:p>
    <w:p w14:paraId="27FE5536">
      <w:pPr>
        <w:pStyle w:val="2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5.2.7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扦插方法</w:t>
      </w:r>
    </w:p>
    <w:p w14:paraId="0BACD2F6">
      <w:pPr>
        <w:pStyle w:val="2"/>
        <w:ind w:left="0" w:leftChars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</w:p>
    <w:p w14:paraId="2E7DA819">
      <w:pPr>
        <w:pStyle w:val="2"/>
        <w:ind w:left="0" w:leftChars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按株行距</w:t>
      </w:r>
      <w:r>
        <w:rPr>
          <w:rFonts w:hint="eastAsia" w:ascii="宋体" w:hAnsi="宋体" w:eastAsia="宋体" w:cs="宋体"/>
          <w:sz w:val="21"/>
          <w:szCs w:val="21"/>
        </w:rPr>
        <w:t>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㎝</w:t>
      </w:r>
      <w:r>
        <w:rPr>
          <w:rFonts w:hint="eastAsia" w:ascii="宋体" w:hAnsi="宋体" w:eastAsia="宋体" w:cs="宋体"/>
          <w:sz w:val="21"/>
          <w:szCs w:val="21"/>
        </w:rPr>
        <w:t>×10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㎝</w:t>
      </w:r>
      <w:r>
        <w:rPr>
          <w:rFonts w:hint="eastAsia" w:ascii="宋体" w:hAnsi="宋体" w:eastAsia="宋体" w:cs="宋体"/>
          <w:sz w:val="21"/>
          <w:szCs w:val="21"/>
        </w:rPr>
        <w:t>，插条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斜插入苗床，插入深度以芽口露出地面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—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3㎝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为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宜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，插好后用手将插条周边按实。</w:t>
      </w:r>
    </w:p>
    <w:p w14:paraId="3F178B40">
      <w:p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 xml:space="preserve"> </w:t>
      </w:r>
    </w:p>
    <w:p w14:paraId="15569998">
      <w:pPr>
        <w:pStyle w:val="15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苗期管理</w:t>
      </w:r>
    </w:p>
    <w:p w14:paraId="38BE1E9C">
      <w:pPr>
        <w:pStyle w:val="15"/>
        <w:numPr>
          <w:ilvl w:val="0"/>
          <w:numId w:val="0"/>
        </w:numP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11622131">
      <w:pPr>
        <w:pStyle w:val="15"/>
        <w:numPr>
          <w:ilvl w:val="0"/>
          <w:numId w:val="0"/>
        </w:numP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.1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通风</w:t>
      </w:r>
    </w:p>
    <w:p w14:paraId="530BDE72">
      <w:pPr>
        <w:pStyle w:val="15"/>
        <w:numPr>
          <w:ilvl w:val="0"/>
          <w:numId w:val="0"/>
        </w:numPr>
        <w:ind w:leftChars="20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564DD37C">
      <w:pPr>
        <w:pStyle w:val="15"/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出苗达到80%时，在拱棚上方打孔透气，打孔面积占总面积20—30%，随苗木生长逐渐扩大，至雨季全部撤除。</w:t>
      </w:r>
    </w:p>
    <w:p w14:paraId="7F4D718E">
      <w:pPr>
        <w:pStyle w:val="15"/>
        <w:numPr>
          <w:ilvl w:val="0"/>
          <w:numId w:val="0"/>
        </w:numP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652EF804">
      <w:pPr>
        <w:pStyle w:val="15"/>
        <w:numPr>
          <w:ilvl w:val="0"/>
          <w:numId w:val="0"/>
        </w:numP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.2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间苗</w:t>
      </w:r>
    </w:p>
    <w:p w14:paraId="2EDD6B33">
      <w:pPr>
        <w:pStyle w:val="15"/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69359D77">
      <w:pPr>
        <w:pStyle w:val="15"/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种子繁育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苗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在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高5㎝左右，间除细、弱苗，保留株距5-8cm。</w:t>
      </w:r>
    </w:p>
    <w:p w14:paraId="3FD3FB14">
      <w:pPr>
        <w:numPr>
          <w:ilvl w:val="0"/>
          <w:numId w:val="0"/>
        </w:numP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585E8CA7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3灌溉和排水</w:t>
      </w:r>
    </w:p>
    <w:p w14:paraId="6DA574C8"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4E829AC2"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根据土壤墒情适时浇水，雨季注意排水。</w:t>
      </w:r>
    </w:p>
    <w:p w14:paraId="67B160AD">
      <w:pPr>
        <w:numPr>
          <w:ilvl w:val="0"/>
          <w:numId w:val="0"/>
        </w:numP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3E29E144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4中耕除草</w:t>
      </w:r>
    </w:p>
    <w:p w14:paraId="02238B87"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232C37A3"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生长期要经常浅锄松土。</w:t>
      </w:r>
    </w:p>
    <w:p w14:paraId="2A60F76E">
      <w:pPr>
        <w:numPr>
          <w:ilvl w:val="0"/>
          <w:numId w:val="0"/>
        </w:numP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</w:pPr>
    </w:p>
    <w:p w14:paraId="74B71D18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6.5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施肥 </w:t>
      </w:r>
    </w:p>
    <w:p w14:paraId="04294CDB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</w:p>
    <w:p w14:paraId="0E1DB08B"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肥料质量应符合GB/T 15063-2020、NY 525-2021要求执行;</w:t>
      </w:r>
    </w:p>
    <w:p w14:paraId="73808B35">
      <w:pPr>
        <w:numPr>
          <w:ilvl w:val="0"/>
          <w:numId w:val="0"/>
        </w:num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0E3AE94C">
      <w:pPr>
        <w:numPr>
          <w:ilvl w:val="0"/>
          <w:numId w:val="0"/>
        </w:num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 病虫害防治</w:t>
      </w:r>
    </w:p>
    <w:p w14:paraId="10347A58">
      <w:pPr>
        <w:numPr>
          <w:ilvl w:val="0"/>
          <w:numId w:val="0"/>
        </w:numPr>
        <w:autoSpaceDE w:val="0"/>
        <w:autoSpaceDN w:val="0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00F9B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坚持“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预防为主、综合防治”原则，采用农业防治、生物防治、物理防治等绿色防控技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术，科学合理使用高效低残留农药，施用农药应符合GB/T8321使用准则和NY/T1276的规定。</w:t>
      </w:r>
    </w:p>
    <w:p w14:paraId="667295F2">
      <w:pPr>
        <w:numPr>
          <w:ilvl w:val="0"/>
          <w:numId w:val="0"/>
        </w:num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3055DD27">
      <w:pPr>
        <w:numPr>
          <w:ilvl w:val="0"/>
          <w:numId w:val="0"/>
        </w:num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  苗木出圃</w:t>
      </w:r>
    </w:p>
    <w:p w14:paraId="1CD1F6FA">
      <w:pPr>
        <w:numPr>
          <w:ilvl w:val="0"/>
          <w:numId w:val="0"/>
        </w:num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186D034D">
      <w:pPr>
        <w:numPr>
          <w:ilvl w:val="0"/>
          <w:numId w:val="0"/>
        </w:num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8.1 起苗</w:t>
      </w:r>
    </w:p>
    <w:p w14:paraId="74AD3B58">
      <w:pPr>
        <w:numPr>
          <w:ilvl w:val="0"/>
          <w:numId w:val="0"/>
        </w:numPr>
        <w:autoSpaceDE w:val="0"/>
        <w:autoSpaceDN w:val="0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67B96D80">
      <w:pPr>
        <w:numPr>
          <w:ilvl w:val="0"/>
          <w:numId w:val="0"/>
        </w:numPr>
        <w:autoSpaceDE w:val="0"/>
        <w:autoSpaceDN w:val="0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春季萌动前或秋季落叶后，起苗前5d-7d灌足底水。</w:t>
      </w:r>
    </w:p>
    <w:p w14:paraId="67BD15DB">
      <w:pPr>
        <w:numPr>
          <w:ilvl w:val="0"/>
          <w:numId w:val="0"/>
        </w:num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600C66F8">
      <w:pPr>
        <w:numPr>
          <w:ilvl w:val="0"/>
          <w:numId w:val="0"/>
        </w:num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8.2 检验分级</w:t>
      </w:r>
    </w:p>
    <w:p w14:paraId="524AAEF0">
      <w:pPr>
        <w:numPr>
          <w:ilvl w:val="0"/>
          <w:numId w:val="0"/>
        </w:num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 w14:paraId="6B9C779D">
      <w:pPr>
        <w:numPr>
          <w:ilvl w:val="0"/>
          <w:numId w:val="0"/>
        </w:numPr>
        <w:autoSpaceDE w:val="0"/>
        <w:autoSpaceDN w:val="0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检验方法按照GB6000的规定执行，苗木质量等级见附录。</w:t>
      </w:r>
    </w:p>
    <w:p w14:paraId="3B33B0E4">
      <w:p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7ADAB652">
      <w:p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8.3  苗木检疫</w:t>
      </w:r>
    </w:p>
    <w:p w14:paraId="65E164C1">
      <w:pPr>
        <w:autoSpaceDE w:val="0"/>
        <w:autoSpaceDN w:val="0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47347E7B">
      <w:pPr>
        <w:autoSpaceDE w:val="0"/>
        <w:autoSpaceDN w:val="0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出圃苗木应进行苗木检疫，出具检疫证书。</w:t>
      </w:r>
    </w:p>
    <w:p w14:paraId="6D02E785">
      <w:p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332C7B79">
      <w:p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8.4 苗木标签</w:t>
      </w:r>
    </w:p>
    <w:p w14:paraId="4C4324AC">
      <w:p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 w14:paraId="1890BA31">
      <w:pPr>
        <w:autoSpaceDE w:val="0"/>
        <w:autoSpaceDN w:val="0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每批次苗木应在包装外悬挂苗木标签，标签格式和内容按照LY/T  2290的规定执行。</w:t>
      </w:r>
    </w:p>
    <w:p w14:paraId="057B3316">
      <w:p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6931D9E8">
      <w:p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8.5 包装</w:t>
      </w:r>
    </w:p>
    <w:p w14:paraId="1F6ECE1C">
      <w:pPr>
        <w:autoSpaceDE w:val="0"/>
        <w:autoSpaceDN w:val="0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04F50491">
      <w:pPr>
        <w:autoSpaceDE w:val="0"/>
        <w:autoSpaceDN w:val="0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苗木包装后，及时运输，途中保持根部湿润，注意通风。</w:t>
      </w:r>
    </w:p>
    <w:p w14:paraId="2AD0E7EE">
      <w:pPr>
        <w:numPr>
          <w:ilvl w:val="0"/>
          <w:numId w:val="0"/>
        </w:num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60284A11">
      <w:pPr>
        <w:numPr>
          <w:ilvl w:val="0"/>
          <w:numId w:val="0"/>
        </w:numPr>
        <w:autoSpaceDE w:val="0"/>
        <w:autoSpaceDN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  档案管理</w:t>
      </w:r>
    </w:p>
    <w:p w14:paraId="4C3F3516">
      <w:pPr>
        <w:autoSpaceDE w:val="0"/>
        <w:autoSpaceDN w:val="0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5B61FB0A">
      <w:pPr>
        <w:autoSpaceDE w:val="0"/>
        <w:autoSpaceDN w:val="0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按照LY/T 2290的规定执行。</w:t>
      </w:r>
    </w:p>
    <w:p w14:paraId="19979666">
      <w:pPr>
        <w:pStyle w:val="2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73B9AE6F">
      <w:pPr>
        <w:autoSpaceDE w:val="0"/>
        <w:autoSpaceDN w:val="0"/>
        <w:jc w:val="center"/>
        <w:rPr>
          <w:rFonts w:hint="eastAsia" w:ascii="宋体" w:hAnsi="宋体" w:eastAsia="宋体" w:cs="宋体"/>
          <w:sz w:val="21"/>
          <w:szCs w:val="21"/>
        </w:rPr>
      </w:pPr>
      <w:bookmarkStart w:id="0" w:name="_Toc27772"/>
      <w:bookmarkStart w:id="1" w:name="_Toc19667"/>
    </w:p>
    <w:bookmarkEnd w:id="0"/>
    <w:bookmarkEnd w:id="1"/>
    <w:p w14:paraId="10592065">
      <w:pPr>
        <w:pStyle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</w:p>
    <w:p w14:paraId="6E24362F">
      <w:pPr>
        <w:autoSpaceDE w:val="0"/>
        <w:autoSpaceDN w:val="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 w14:paraId="0A358618">
      <w:pPr>
        <w:pStyle w:val="2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 w14:paraId="3B611AA9">
      <w:pPr>
        <w:autoSpaceDE w:val="0"/>
        <w:autoSpaceDN w:val="0"/>
        <w:jc w:val="center"/>
        <w:rPr>
          <w:rFonts w:hint="eastAsia" w:ascii="宋体" w:hAnsi="宋体" w:eastAsia="宋体" w:cs="宋体"/>
          <w:sz w:val="21"/>
          <w:szCs w:val="21"/>
        </w:rPr>
      </w:pPr>
    </w:p>
    <w:p w14:paraId="3CDDFA73">
      <w:pPr>
        <w:autoSpaceDE w:val="0"/>
        <w:autoSpaceDN w:val="0"/>
        <w:jc w:val="center"/>
        <w:rPr>
          <w:rFonts w:hint="eastAsia" w:ascii="宋体" w:hAnsi="宋体" w:eastAsia="宋体" w:cs="宋体"/>
          <w:sz w:val="21"/>
          <w:szCs w:val="21"/>
        </w:rPr>
      </w:pPr>
    </w:p>
    <w:p w14:paraId="7D53048E">
      <w:pPr>
        <w:autoSpaceDE w:val="0"/>
        <w:autoSpaceDN w:val="0"/>
        <w:jc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附 录</w:t>
      </w:r>
      <w:bookmarkStart w:id="2" w:name="_Toc22925"/>
      <w:bookmarkStart w:id="3" w:name="_Toc100928668"/>
      <w:bookmarkStart w:id="4" w:name="_Toc27354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A</w:t>
      </w:r>
    </w:p>
    <w:p w14:paraId="6FF2CDDA">
      <w:pPr>
        <w:autoSpaceDE w:val="0"/>
        <w:autoSpaceDN w:val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（规范性）</w:t>
      </w:r>
      <w:bookmarkEnd w:id="2"/>
      <w:bookmarkEnd w:id="3"/>
      <w:bookmarkEnd w:id="4"/>
      <w:bookmarkStart w:id="5" w:name="_Toc13556"/>
      <w:bookmarkStart w:id="6" w:name="_Toc29554"/>
    </w:p>
    <w:p w14:paraId="0AC37A0B">
      <w:pPr>
        <w:autoSpaceDE w:val="0"/>
        <w:autoSpaceDN w:val="0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7" w:name="_Toc16027"/>
      <w:bookmarkStart w:id="8" w:name="_Toc20849"/>
      <w:r>
        <w:rPr>
          <w:rFonts w:hint="eastAsia" w:ascii="黑体" w:hAnsi="黑体" w:eastAsia="黑体" w:cs="黑体"/>
          <w:sz w:val="21"/>
          <w:szCs w:val="21"/>
        </w:rPr>
        <w:t>连翘苗木质量等级</w:t>
      </w:r>
      <w:bookmarkEnd w:id="5"/>
      <w:bookmarkEnd w:id="6"/>
      <w:bookmarkEnd w:id="7"/>
      <w:bookmarkEnd w:id="8"/>
    </w:p>
    <w:p w14:paraId="228BE8EC">
      <w:pPr>
        <w:pStyle w:val="2"/>
        <w:rPr>
          <w:rFonts w:hint="eastAsia"/>
          <w:lang w:val="en-US" w:eastAsia="zh-CN"/>
        </w:rPr>
      </w:pPr>
    </w:p>
    <w:p w14:paraId="00026932">
      <w:pPr>
        <w:autoSpaceDE w:val="0"/>
        <w:autoSpaceDN w:val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A.1 </w:t>
      </w:r>
      <w:r>
        <w:rPr>
          <w:rFonts w:hint="eastAsia" w:ascii="黑体" w:hAnsi="黑体" w:eastAsia="黑体" w:cs="黑体"/>
          <w:sz w:val="21"/>
          <w:szCs w:val="21"/>
        </w:rPr>
        <w:t>连翘苗木质量等级</w:t>
      </w:r>
    </w:p>
    <w:p w14:paraId="1AE6DAA9">
      <w:pPr>
        <w:autoSpaceDE w:val="0"/>
        <w:autoSpaceDN w:val="0"/>
        <w:jc w:val="both"/>
        <w:rPr>
          <w:rFonts w:hint="eastAsia" w:ascii="黑体" w:hAnsi="黑体" w:eastAsia="黑体" w:cs="黑体"/>
          <w:sz w:val="21"/>
          <w:szCs w:val="21"/>
        </w:rPr>
      </w:pPr>
    </w:p>
    <w:p w14:paraId="133E89B4">
      <w:pPr>
        <w:autoSpaceDE w:val="0"/>
        <w:autoSpaceDN w:val="0"/>
        <w:ind w:firstLine="210" w:firstLineChars="1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</w:rPr>
        <w:t>连翘苗木质量等级</w:t>
      </w:r>
    </w:p>
    <w:p w14:paraId="4D6A5F05">
      <w:pPr>
        <w:autoSpaceDE w:val="0"/>
        <w:autoSpaceDN w:val="0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</w:t>
      </w:r>
    </w:p>
    <w:p w14:paraId="2E2C50D2">
      <w:pPr>
        <w:autoSpaceDE w:val="0"/>
        <w:autoSpaceDN w:val="0"/>
        <w:jc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表A.1 </w:t>
      </w:r>
      <w:r>
        <w:rPr>
          <w:rFonts w:hint="eastAsia" w:ascii="黑体" w:hAnsi="黑体" w:eastAsia="黑体" w:cs="黑体"/>
          <w:sz w:val="21"/>
          <w:szCs w:val="21"/>
        </w:rPr>
        <w:t>连翘苗木质量等级</w:t>
      </w:r>
    </w:p>
    <w:p w14:paraId="6C2C3685">
      <w:pPr>
        <w:pStyle w:val="16"/>
        <w:numPr>
          <w:ilvl w:val="0"/>
          <w:numId w:val="0"/>
        </w:numPr>
        <w:tabs>
          <w:tab w:val="left" w:pos="1134"/>
        </w:tabs>
        <w:spacing w:before="0" w:beforeLines="0" w:after="0" w:afterLines="0"/>
        <w:jc w:val="center"/>
        <w:outlineLvl w:val="0"/>
        <w:rPr>
          <w:rFonts w:hint="eastAsia" w:ascii="黑体" w:hAnsi="黑体" w:eastAsia="黑体" w:cs="黑体"/>
          <w:sz w:val="21"/>
          <w:szCs w:val="21"/>
        </w:rPr>
      </w:pPr>
    </w:p>
    <w:tbl>
      <w:tblPr>
        <w:tblStyle w:val="8"/>
        <w:tblpPr w:leftFromText="180" w:rightFromText="180" w:vertAnchor="text" w:horzAnchor="page" w:tblpX="1807" w:tblpY="18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290"/>
        <w:gridCol w:w="1410"/>
        <w:gridCol w:w="1425"/>
        <w:gridCol w:w="1590"/>
        <w:gridCol w:w="1545"/>
      </w:tblGrid>
      <w:tr w14:paraId="55825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17" w:type="dxa"/>
            <w:noWrap w:val="0"/>
            <w:vAlign w:val="center"/>
          </w:tcPr>
          <w:p w14:paraId="32B4153F">
            <w:pPr>
              <w:pStyle w:val="15"/>
              <w:tabs>
                <w:tab w:val="center" w:pos="4201"/>
                <w:tab w:val="right" w:leader="dot" w:pos="9298"/>
              </w:tabs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苗龄</w:t>
            </w:r>
          </w:p>
        </w:tc>
        <w:tc>
          <w:tcPr>
            <w:tcW w:w="1290" w:type="dxa"/>
            <w:noWrap w:val="0"/>
            <w:vAlign w:val="center"/>
          </w:tcPr>
          <w:p w14:paraId="5FBC7EFD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级别</w:t>
            </w:r>
          </w:p>
        </w:tc>
        <w:tc>
          <w:tcPr>
            <w:tcW w:w="1410" w:type="dxa"/>
            <w:noWrap w:val="0"/>
            <w:vAlign w:val="center"/>
          </w:tcPr>
          <w:p w14:paraId="4F7203B5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苗高㎝</w:t>
            </w:r>
          </w:p>
        </w:tc>
        <w:tc>
          <w:tcPr>
            <w:tcW w:w="1425" w:type="dxa"/>
            <w:noWrap w:val="0"/>
            <w:vAlign w:val="center"/>
          </w:tcPr>
          <w:p w14:paraId="1A2AE711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㎝</w:t>
            </w:r>
          </w:p>
        </w:tc>
        <w:tc>
          <w:tcPr>
            <w:tcW w:w="1590" w:type="dxa"/>
            <w:noWrap w:val="0"/>
            <w:vAlign w:val="center"/>
          </w:tcPr>
          <w:p w14:paraId="1EBF1EEE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主根系（条）</w:t>
            </w:r>
          </w:p>
        </w:tc>
        <w:tc>
          <w:tcPr>
            <w:tcW w:w="1545" w:type="dxa"/>
            <w:noWrap w:val="0"/>
            <w:vAlign w:val="center"/>
          </w:tcPr>
          <w:p w14:paraId="7449BABF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主根长㎝</w:t>
            </w:r>
          </w:p>
        </w:tc>
      </w:tr>
      <w:tr w14:paraId="3630D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117" w:type="dxa"/>
            <w:vMerge w:val="restart"/>
            <w:noWrap w:val="0"/>
            <w:vAlign w:val="center"/>
          </w:tcPr>
          <w:p w14:paraId="73A20F33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两年生</w:t>
            </w:r>
          </w:p>
        </w:tc>
        <w:tc>
          <w:tcPr>
            <w:tcW w:w="1290" w:type="dxa"/>
            <w:noWrap w:val="0"/>
            <w:vAlign w:val="center"/>
          </w:tcPr>
          <w:p w14:paraId="2DDCE7D5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一级</w:t>
            </w:r>
          </w:p>
        </w:tc>
        <w:tc>
          <w:tcPr>
            <w:tcW w:w="1410" w:type="dxa"/>
            <w:noWrap w:val="0"/>
            <w:vAlign w:val="center"/>
          </w:tcPr>
          <w:p w14:paraId="72C1D532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75-100</w:t>
            </w:r>
          </w:p>
        </w:tc>
        <w:tc>
          <w:tcPr>
            <w:tcW w:w="1425" w:type="dxa"/>
            <w:noWrap w:val="0"/>
            <w:vAlign w:val="center"/>
          </w:tcPr>
          <w:p w14:paraId="61C1744C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1.0</w:t>
            </w:r>
          </w:p>
        </w:tc>
        <w:tc>
          <w:tcPr>
            <w:tcW w:w="1590" w:type="dxa"/>
            <w:noWrap w:val="0"/>
            <w:vAlign w:val="center"/>
          </w:tcPr>
          <w:p w14:paraId="2F7B9512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5-6</w:t>
            </w:r>
          </w:p>
        </w:tc>
        <w:tc>
          <w:tcPr>
            <w:tcW w:w="1545" w:type="dxa"/>
            <w:noWrap w:val="0"/>
            <w:vAlign w:val="center"/>
          </w:tcPr>
          <w:p w14:paraId="5CEADDB2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&gt;20</w:t>
            </w:r>
          </w:p>
        </w:tc>
      </w:tr>
      <w:tr w14:paraId="7411D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17" w:type="dxa"/>
            <w:vMerge w:val="continue"/>
            <w:noWrap w:val="0"/>
            <w:vAlign w:val="top"/>
          </w:tcPr>
          <w:p w14:paraId="6F4B0894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654AC41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二级</w:t>
            </w:r>
          </w:p>
        </w:tc>
        <w:tc>
          <w:tcPr>
            <w:tcW w:w="1410" w:type="dxa"/>
            <w:noWrap w:val="0"/>
            <w:vAlign w:val="center"/>
          </w:tcPr>
          <w:p w14:paraId="6BC5E321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-75</w:t>
            </w:r>
          </w:p>
        </w:tc>
        <w:tc>
          <w:tcPr>
            <w:tcW w:w="1425" w:type="dxa"/>
            <w:noWrap w:val="0"/>
            <w:vAlign w:val="center"/>
          </w:tcPr>
          <w:p w14:paraId="34579A42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&gt;0.6-1.0</w:t>
            </w:r>
          </w:p>
        </w:tc>
        <w:tc>
          <w:tcPr>
            <w:tcW w:w="1590" w:type="dxa"/>
            <w:noWrap w:val="0"/>
            <w:vAlign w:val="center"/>
          </w:tcPr>
          <w:p w14:paraId="499C60E4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3-4</w:t>
            </w:r>
          </w:p>
        </w:tc>
        <w:tc>
          <w:tcPr>
            <w:tcW w:w="1545" w:type="dxa"/>
            <w:noWrap w:val="0"/>
            <w:vAlign w:val="center"/>
          </w:tcPr>
          <w:p w14:paraId="223B5936">
            <w:pPr>
              <w:pStyle w:val="15"/>
              <w:widowControl w:val="0"/>
              <w:tabs>
                <w:tab w:val="center" w:pos="4201"/>
                <w:tab w:val="right" w:leader="dot" w:pos="9298"/>
              </w:tabs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15-20</w:t>
            </w:r>
          </w:p>
        </w:tc>
      </w:tr>
    </w:tbl>
    <w:p w14:paraId="2FC8A53B">
      <w:pPr>
        <w:tabs>
          <w:tab w:val="left" w:pos="1076"/>
        </w:tabs>
        <w:jc w:val="left"/>
        <w:rPr>
          <w:sz w:val="28"/>
          <w:szCs w:val="28"/>
        </w:rPr>
      </w:pPr>
    </w:p>
    <w:p w14:paraId="2F8FCB50">
      <w:pPr>
        <w:pStyle w:val="2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551486"/>
    </w:sdtPr>
    <w:sdtEndPr>
      <w:rPr>
        <w:rFonts w:asciiTheme="minorEastAsia" w:hAnsiTheme="minorEastAsia"/>
      </w:rPr>
    </w:sdtEndPr>
    <w:sdtContent>
      <w:p w14:paraId="27A352D4">
        <w:pPr>
          <w:pStyle w:val="4"/>
          <w:jc w:val="right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I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01F26A29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CDF1B8">
    <w:pPr>
      <w:wordWrap w:val="0"/>
      <w:autoSpaceDE w:val="0"/>
      <w:autoSpaceDN w:val="0"/>
      <w:adjustRightInd w:val="0"/>
      <w:spacing w:line="216" w:lineRule="auto"/>
      <w:ind w:right="-58" w:firstLine="5460" w:firstLineChars="2600"/>
      <w:jc w:val="right"/>
      <w:rPr>
        <w:rFonts w:ascii="黑体" w:hAnsi="宋体" w:eastAsia="黑体"/>
        <w:kern w:val="0"/>
        <w:szCs w:val="21"/>
      </w:rPr>
    </w:pPr>
    <w:r>
      <w:rPr>
        <w:rFonts w:hint="eastAsia" w:ascii="黑体" w:hAnsi="宋体" w:eastAsia="黑体"/>
        <w:kern w:val="0"/>
        <w:szCs w:val="21"/>
      </w:rPr>
      <w:t>DB61/T**.1-202*</w:t>
    </w:r>
  </w:p>
  <w:p w14:paraId="4245605F">
    <w:pPr>
      <w:autoSpaceDE w:val="0"/>
      <w:autoSpaceDN w:val="0"/>
      <w:adjustRightInd w:val="0"/>
      <w:spacing w:line="216" w:lineRule="auto"/>
      <w:ind w:right="-58" w:firstLine="5460" w:firstLineChars="2600"/>
      <w:jc w:val="right"/>
      <w:rPr>
        <w:rFonts w:ascii="黑体" w:hAnsi="宋体" w:eastAsia="黑体"/>
        <w:kern w:val="0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CE6942">
    <w:pPr>
      <w:autoSpaceDE w:val="0"/>
      <w:autoSpaceDN w:val="0"/>
      <w:adjustRightInd w:val="0"/>
      <w:spacing w:line="216" w:lineRule="auto"/>
      <w:ind w:right="-58"/>
      <w:jc w:val="left"/>
      <w:rPr>
        <w:rFonts w:ascii="黑体" w:hAnsi="宋体" w:eastAsia="黑体"/>
        <w:kern w:val="0"/>
        <w:szCs w:val="21"/>
      </w:rPr>
    </w:pPr>
    <w:r>
      <w:rPr>
        <w:rFonts w:hint="eastAsia" w:ascii="黑体" w:hAnsi="宋体" w:eastAsia="黑体"/>
        <w:kern w:val="0"/>
        <w:szCs w:val="21"/>
      </w:rPr>
      <w:t>DB61/T**.1-202*</w:t>
    </w:r>
  </w:p>
  <w:p w14:paraId="6A65EA48">
    <w:pPr>
      <w:autoSpaceDE w:val="0"/>
      <w:autoSpaceDN w:val="0"/>
      <w:adjustRightInd w:val="0"/>
      <w:spacing w:line="216" w:lineRule="auto"/>
      <w:ind w:right="-58"/>
      <w:jc w:val="left"/>
      <w:rPr>
        <w:rFonts w:ascii="黑体" w:hAnsi="宋体" w:eastAsia="黑体"/>
        <w:kern w:val="0"/>
        <w:szCs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5F633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MGU4NDZkZjQ4ZmUzOTRiZDBmODhlM2JmOWYzZGQifQ=="/>
  </w:docVars>
  <w:rsids>
    <w:rsidRoot w:val="7E046FA0"/>
    <w:rsid w:val="06DF4657"/>
    <w:rsid w:val="13333DDB"/>
    <w:rsid w:val="159B19FD"/>
    <w:rsid w:val="19DE47A1"/>
    <w:rsid w:val="1FEC26BF"/>
    <w:rsid w:val="28A741CB"/>
    <w:rsid w:val="2B9E7B4D"/>
    <w:rsid w:val="2DD950C7"/>
    <w:rsid w:val="33F604C0"/>
    <w:rsid w:val="362D42DF"/>
    <w:rsid w:val="3B6E70E8"/>
    <w:rsid w:val="3D5B357A"/>
    <w:rsid w:val="4FB2339A"/>
    <w:rsid w:val="50D90BB3"/>
    <w:rsid w:val="52DB3424"/>
    <w:rsid w:val="54C71014"/>
    <w:rsid w:val="55AA0712"/>
    <w:rsid w:val="568E162B"/>
    <w:rsid w:val="5C594DF3"/>
    <w:rsid w:val="5FB25EC8"/>
    <w:rsid w:val="68BF7EE4"/>
    <w:rsid w:val="7CB40407"/>
    <w:rsid w:val="7E04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240" w:lineRule="auto"/>
      <w:ind w:firstLine="420"/>
    </w:pPr>
    <w:rPr>
      <w:sz w:val="28"/>
    </w:rPr>
  </w:style>
  <w:style w:type="paragraph" w:styleId="3">
    <w:name w:val="Body Text Indent"/>
    <w:basedOn w:val="1"/>
    <w:qFormat/>
    <w:uiPriority w:val="0"/>
    <w:pPr>
      <w:ind w:firstLine="480" w:firstLineChars="200"/>
    </w:pPr>
    <w:rPr>
      <w:rFonts w:ascii="Times New Roman" w:hAnsi="Times New Roman" w:eastAsia="宋体" w:cs="Times New Roman"/>
      <w:sz w:val="24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semiHidden/>
    <w:qFormat/>
    <w:uiPriority w:val="0"/>
    <w:pPr>
      <w:tabs>
        <w:tab w:val="right" w:leader="dot" w:pos="9242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7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semiHidden/>
    <w:unhideWhenUsed/>
    <w:qFormat/>
    <w:uiPriority w:val="99"/>
    <w:rPr>
      <w:color w:val="666666"/>
      <w:u w:val="none"/>
    </w:rPr>
  </w:style>
  <w:style w:type="paragraph" w:customStyle="1" w:styleId="12">
    <w:name w:val="封面标准英文名称"/>
    <w:basedOn w:val="13"/>
    <w:autoRedefine/>
    <w:qFormat/>
    <w:uiPriority w:val="0"/>
    <w:pPr>
      <w:spacing w:before="370" w:after="100" w:afterAutospacing="1" w:line="400" w:lineRule="exact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封面标准名称"/>
    <w:basedOn w:val="1"/>
    <w:autoRedefine/>
    <w:qFormat/>
    <w:uiPriority w:val="0"/>
    <w:pPr>
      <w:spacing w:line="680" w:lineRule="exact"/>
      <w:jc w:val="center"/>
      <w:textAlignment w:val="center"/>
    </w:pPr>
    <w:rPr>
      <w:rFonts w:ascii="黑体" w:hAnsi="黑体" w:eastAsia="黑体" w:cs="宋体"/>
      <w:kern w:val="0"/>
      <w:sz w:val="52"/>
      <w:szCs w:val="52"/>
    </w:rPr>
  </w:style>
  <w:style w:type="paragraph" w:customStyle="1" w:styleId="14">
    <w:name w:val="前言、引言标题"/>
    <w:next w:val="15"/>
    <w:autoRedefine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5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">
    <w:name w:val="章标题"/>
    <w:basedOn w:val="1"/>
    <w:next w:val="15"/>
    <w:autoRedefine/>
    <w:qFormat/>
    <w:uiPriority w:val="0"/>
    <w:pPr>
      <w:widowControl/>
      <w:spacing w:beforeLines="100" w:afterLines="100"/>
      <w:outlineLvl w:val="1"/>
    </w:pPr>
    <w:rPr>
      <w:rFonts w:ascii="黑体" w:hAnsi="黑体" w:eastAsia="黑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1967</Words>
  <Characters>2475</Characters>
  <Lines>0</Lines>
  <Paragraphs>0</Paragraphs>
  <TotalTime>1224</TotalTime>
  <ScaleCrop>false</ScaleCrop>
  <LinksUpToDate>false</LinksUpToDate>
  <CharactersWithSpaces>2752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2024-04-03T01:40:00Z</dcterms:created>
  <dc:creator>宽容</dc:creator>
  <cp:lastModifiedBy>Administrator</cp:lastModifiedBy>
  <cp:lastPrinted>2024-10-24T02:17:18Z</cp:lastPrinted>
  <dcterms:modified xsi:type="dcterms:W3CDTF">2024-10-24T03:08:29Z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2644F2E552D241078D6CF5880DA66CAA_13</vt:lpwstr>
  </property>
</Properties>
</file>