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C23A9">
      <w:pPr>
        <w:spacing w:before="156" w:beforeLines="50" w:line="600" w:lineRule="exact"/>
        <w:jc w:val="center"/>
        <w:rPr>
          <w:rFonts w:ascii="黑体" w:hAnsi="黑体" w:eastAsia="黑体"/>
          <w:sz w:val="36"/>
          <w:szCs w:val="36"/>
        </w:rPr>
      </w:pPr>
      <w:r>
        <w:rPr>
          <w:rFonts w:hint="eastAsia" w:ascii="黑体" w:hAnsi="黑体" w:eastAsia="黑体"/>
          <w:sz w:val="36"/>
          <w:szCs w:val="36"/>
        </w:rPr>
        <w:t>黄花菜病虫害综合防控技术规程</w:t>
      </w:r>
    </w:p>
    <w:p w14:paraId="3C284FE9">
      <w:pPr>
        <w:spacing w:before="156" w:beforeLines="50" w:line="600" w:lineRule="exact"/>
        <w:jc w:val="center"/>
        <w:rPr>
          <w:rFonts w:ascii="黑体" w:hAnsi="黑体" w:eastAsia="黑体"/>
          <w:sz w:val="36"/>
          <w:szCs w:val="36"/>
        </w:rPr>
      </w:pPr>
      <w:r>
        <w:rPr>
          <w:rFonts w:hint="eastAsia" w:ascii="黑体" w:hAnsi="黑体" w:eastAsia="黑体"/>
          <w:sz w:val="36"/>
          <w:szCs w:val="36"/>
        </w:rPr>
        <w:t>征求意见稿编制说明</w:t>
      </w:r>
    </w:p>
    <w:p w14:paraId="65C55C91">
      <w:pPr>
        <w:spacing w:before="93" w:beforeLines="30" w:after="93" w:afterLines="30"/>
        <w:rPr>
          <w:rFonts w:ascii="黑体" w:hAnsi="黑体" w:eastAsia="黑体"/>
          <w:sz w:val="32"/>
        </w:rPr>
      </w:pPr>
      <w:r>
        <w:rPr>
          <w:rFonts w:hint="eastAsia" w:ascii="黑体" w:hAnsi="黑体" w:eastAsia="黑体"/>
          <w:sz w:val="32"/>
        </w:rPr>
        <w:t>一、工作简况</w:t>
      </w:r>
    </w:p>
    <w:p w14:paraId="27DE6583">
      <w:pPr>
        <w:spacing w:before="93" w:beforeLines="30" w:after="93" w:afterLines="30"/>
        <w:rPr>
          <w:rFonts w:ascii="黑体" w:hAnsi="黑体" w:eastAsia="黑体"/>
          <w:sz w:val="32"/>
        </w:rPr>
      </w:pPr>
      <w:r>
        <w:rPr>
          <w:rFonts w:hint="eastAsia" w:ascii="黑体" w:hAnsi="黑体" w:eastAsia="黑体"/>
          <w:sz w:val="32"/>
        </w:rPr>
        <w:t>1.1任务来源</w:t>
      </w:r>
      <w:bookmarkStart w:id="2" w:name="_GoBack"/>
      <w:bookmarkEnd w:id="2"/>
    </w:p>
    <w:p w14:paraId="0B26F043">
      <w:pPr>
        <w:spacing w:before="156" w:beforeLines="50" w:line="600" w:lineRule="exact"/>
        <w:ind w:firstLine="560" w:firstLineChars="200"/>
        <w:rPr>
          <w:rFonts w:eastAsia="仿宋_GB2312"/>
          <w:sz w:val="28"/>
          <w:szCs w:val="28"/>
        </w:rPr>
      </w:pPr>
      <w:r>
        <w:rPr>
          <w:rFonts w:hint="eastAsia" w:ascii="仿宋_GB2312" w:eastAsia="仿宋_GB2312"/>
          <w:sz w:val="28"/>
          <w:szCs w:val="28"/>
        </w:rPr>
        <w:t>根据《</w:t>
      </w:r>
      <w:bookmarkStart w:id="0" w:name="OLE_LINK4"/>
      <w:r>
        <w:rPr>
          <w:rFonts w:hint="eastAsia" w:ascii="仿宋_GB2312" w:eastAsia="仿宋_GB2312"/>
          <w:sz w:val="28"/>
          <w:szCs w:val="28"/>
        </w:rPr>
        <w:t>陕西省市场监督管理局关于下达2024年</w:t>
      </w:r>
      <w:bookmarkEnd w:id="0"/>
      <w:r>
        <w:rPr>
          <w:rFonts w:hint="eastAsia" w:ascii="仿宋_GB2312" w:eastAsia="仿宋_GB2312"/>
          <w:sz w:val="28"/>
          <w:szCs w:val="28"/>
        </w:rPr>
        <w:t>第二批地方标准制修订计划的函》（陕市监函〔2024〕590号）文件精神，“黄花菜病虫害综合防控技术规程”被列入地方标准立项计划任务（项目编号：SDBXM 119-2024），于2024年9月10日正式下达编制任务。标准编写单位自下达之日起开始“黄花菜病虫害综合防控技术规程”的编写工作。</w:t>
      </w:r>
      <w:r>
        <w:rPr>
          <w:rFonts w:hint="eastAsia" w:eastAsia="仿宋_GB2312"/>
          <w:sz w:val="28"/>
          <w:szCs w:val="28"/>
        </w:rPr>
        <w:t xml:space="preserve"> </w:t>
      </w:r>
    </w:p>
    <w:p w14:paraId="69ACA3DD">
      <w:pPr>
        <w:widowControl/>
        <w:spacing w:line="570" w:lineRule="exact"/>
        <w:jc w:val="left"/>
        <w:rPr>
          <w:rFonts w:ascii="黑体" w:hAnsi="黑体" w:eastAsia="黑体"/>
          <w:sz w:val="32"/>
        </w:rPr>
      </w:pPr>
      <w:r>
        <w:rPr>
          <w:rFonts w:hint="eastAsia" w:ascii="黑体" w:hAnsi="黑体" w:eastAsia="黑体"/>
          <w:sz w:val="32"/>
        </w:rPr>
        <w:t>1.2</w:t>
      </w:r>
      <w:r>
        <w:rPr>
          <w:rFonts w:ascii="黑体" w:hAnsi="黑体" w:eastAsia="黑体"/>
          <w:sz w:val="32"/>
        </w:rPr>
        <w:t>协作</w:t>
      </w:r>
      <w:r>
        <w:rPr>
          <w:rFonts w:hint="eastAsia" w:ascii="黑体" w:hAnsi="黑体" w:eastAsia="黑体"/>
          <w:sz w:val="32"/>
        </w:rPr>
        <w:t>编写单位</w:t>
      </w:r>
    </w:p>
    <w:p w14:paraId="19268268">
      <w:pPr>
        <w:pStyle w:val="14"/>
        <w:spacing w:line="360" w:lineRule="auto"/>
        <w:ind w:firstLine="560"/>
        <w:rPr>
          <w:rFonts w:ascii="仿宋_GB2312" w:eastAsia="仿宋_GB2312"/>
          <w:sz w:val="28"/>
          <w:szCs w:val="28"/>
        </w:rPr>
      </w:pPr>
      <w:r>
        <w:rPr>
          <w:rFonts w:hint="eastAsia" w:ascii="仿宋_GB2312" w:eastAsia="仿宋_GB2312"/>
          <w:sz w:val="28"/>
          <w:szCs w:val="28"/>
        </w:rPr>
        <w:t>本规程由陕西省生物农业研究所、陕西省园艺技术工作站、大荔县农业技术推广中心共同起草完成。</w:t>
      </w:r>
    </w:p>
    <w:p w14:paraId="0C904E85">
      <w:pPr>
        <w:widowControl/>
        <w:shd w:val="clear" w:color="auto" w:fill="FFFFFF"/>
        <w:spacing w:line="330" w:lineRule="atLeast"/>
        <w:jc w:val="left"/>
        <w:rPr>
          <w:rFonts w:ascii="黑体" w:hAnsi="黑体" w:eastAsia="黑体"/>
          <w:sz w:val="32"/>
        </w:rPr>
      </w:pPr>
      <w:r>
        <w:rPr>
          <w:rFonts w:hint="eastAsia" w:ascii="黑体" w:hAnsi="黑体" w:eastAsia="黑体"/>
          <w:sz w:val="32"/>
        </w:rPr>
        <w:t>1.3主要工作过程</w:t>
      </w:r>
    </w:p>
    <w:p w14:paraId="719CF8B1">
      <w:pPr>
        <w:spacing w:line="560" w:lineRule="exact"/>
        <w:ind w:firstLine="560" w:firstLineChars="200"/>
        <w:rPr>
          <w:rFonts w:ascii="仿宋_GB2312" w:eastAsia="仿宋_GB2312"/>
          <w:sz w:val="28"/>
          <w:szCs w:val="28"/>
        </w:rPr>
      </w:pPr>
      <w:r>
        <w:rPr>
          <w:rFonts w:hint="eastAsia" w:ascii="仿宋_GB2312" w:eastAsia="仿宋_GB2312"/>
          <w:sz w:val="28"/>
          <w:szCs w:val="28"/>
        </w:rPr>
        <w:t>2024年3月向陕西省市场监督管理局提出申请的《黄花菜病虫害综合防控技术规程》，于2024年7月完成立项答辩，并获得立项支持。获得立项后随即开始了《黄花菜病虫害综合防控技术规程》的起草工作。</w:t>
      </w:r>
    </w:p>
    <w:p w14:paraId="0B1C17F9">
      <w:pPr>
        <w:spacing w:line="560" w:lineRule="exact"/>
        <w:ind w:firstLine="560" w:firstLineChars="200"/>
        <w:rPr>
          <w:rFonts w:ascii="仿宋_GB2312" w:eastAsia="仿宋_GB2312"/>
          <w:sz w:val="28"/>
          <w:szCs w:val="28"/>
        </w:rPr>
      </w:pPr>
      <w:r>
        <w:rPr>
          <w:rFonts w:hint="eastAsia" w:ascii="仿宋_GB2312" w:eastAsia="仿宋_GB2312"/>
          <w:sz w:val="28"/>
          <w:szCs w:val="28"/>
        </w:rPr>
        <w:t>（1）2024年9月，成立项目组，制订编制计划。</w:t>
      </w:r>
    </w:p>
    <w:p w14:paraId="7BC73280">
      <w:pPr>
        <w:spacing w:line="560" w:lineRule="exact"/>
        <w:ind w:firstLine="560" w:firstLineChars="200"/>
        <w:rPr>
          <w:rFonts w:ascii="仿宋_GB2312" w:eastAsia="仿宋_GB2312"/>
          <w:sz w:val="28"/>
          <w:szCs w:val="28"/>
        </w:rPr>
      </w:pPr>
      <w:r>
        <w:rPr>
          <w:rFonts w:hint="eastAsia" w:ascii="仿宋_GB2312" w:eastAsia="仿宋_GB2312"/>
          <w:sz w:val="28"/>
          <w:szCs w:val="28"/>
        </w:rPr>
        <w:t>（2）2024年9月至2024年10月，梳理前期工作基础，整理相关文献资料。2018年承担的陕西省科学院一所一品项目“蔬菜绿色生产工程-产业化支撑技术熟化与提升”，2018k-03，总经费：350万，其中20万专项经费：黄花菜病虫害综合防控技术研究。 依托陕西省科学院大荔生物农业研究示范基地、陕西省植物线虫学重点实验室等科研平台支持。对全省范围内黄花菜主要病虫害种类进行调查及病原鉴定，开展黄花菜病虫害发生规律及防控关键技术研究，相关研究结果在《Plant Disease》、《现代农村科技》、《农家之友》等学术期刊以及技术推广类杂志公开发表。为了将取得的先进经验及成果进行落地转化，联合陕西省园艺技术工作站、大荔县农业技术推广中心对前期的研究结果进行归纳整理，并吸纳国内外最新研究成果与先进技术，通过集成、优化、程序化及几关键点控制，形成了以农业防治为基础，以理化诱控和生物防控、为主要手段，科学使用化学的防控技术体系，并进行了田间试验验证和防效评价。力求规程制定的先进性、可行性与生产实际相符。</w:t>
      </w:r>
    </w:p>
    <w:p w14:paraId="3C8AA956">
      <w:pPr>
        <w:numPr>
          <w:ilvl w:val="0"/>
          <w:numId w:val="2"/>
        </w:numPr>
        <w:spacing w:line="560" w:lineRule="exact"/>
        <w:ind w:firstLine="560" w:firstLineChars="200"/>
        <w:rPr>
          <w:rFonts w:ascii="仿宋_GB2312" w:eastAsia="仿宋_GB2312"/>
          <w:sz w:val="28"/>
          <w:szCs w:val="28"/>
        </w:rPr>
      </w:pPr>
      <w:r>
        <w:rPr>
          <w:rFonts w:hint="eastAsia" w:ascii="仿宋_GB2312" w:eastAsia="仿宋_GB2312"/>
          <w:sz w:val="28"/>
          <w:szCs w:val="28"/>
        </w:rPr>
        <w:t>标准起草的主要依据。2024年11月，开始标准的起草工作，标准的书写规范按照GB/T 1.1 2020中的要求执行。标准的提纲及主要内容，按照多年来的田间试验结果，经项目组成员充分讨论后形成标准征求意见稿。</w:t>
      </w:r>
    </w:p>
    <w:p w14:paraId="6F30F34D">
      <w:pPr>
        <w:rPr>
          <w:rFonts w:ascii="黑体" w:hAnsi="黑体" w:eastAsia="黑体"/>
          <w:sz w:val="32"/>
        </w:rPr>
      </w:pPr>
      <w:r>
        <w:rPr>
          <w:rFonts w:hint="eastAsia" w:ascii="黑体" w:hAnsi="黑体" w:eastAsia="黑体"/>
          <w:sz w:val="32"/>
        </w:rPr>
        <w:t>1.4起草组成员及其所做的主要工作</w:t>
      </w:r>
    </w:p>
    <w:p w14:paraId="4A62724F">
      <w:pPr>
        <w:spacing w:line="560" w:lineRule="exact"/>
        <w:ind w:firstLine="560" w:firstLineChars="200"/>
        <w:rPr>
          <w:rFonts w:hint="eastAsia" w:ascii="仿宋_GB2312" w:eastAsia="仿宋_GB2312"/>
          <w:sz w:val="28"/>
          <w:szCs w:val="28"/>
        </w:rPr>
      </w:pPr>
      <w:r>
        <w:rPr>
          <w:rFonts w:ascii="仿宋_GB2312" w:eastAsia="仿宋_GB2312"/>
          <w:sz w:val="28"/>
          <w:szCs w:val="28"/>
        </w:rPr>
        <w:t>项目承担单位</w:t>
      </w:r>
      <w:r>
        <w:rPr>
          <w:rFonts w:hint="eastAsia" w:ascii="仿宋_GB2312" w:eastAsia="仿宋_GB2312"/>
          <w:sz w:val="28"/>
          <w:szCs w:val="28"/>
        </w:rPr>
        <w:t>陕西省生物农业研究所作为技术研发单位，陕西省园艺技术工作站、大荔县农业技术推广中心进行技术推广，共同</w:t>
      </w:r>
      <w:r>
        <w:rPr>
          <w:rFonts w:ascii="仿宋_GB2312" w:eastAsia="仿宋_GB2312"/>
          <w:sz w:val="28"/>
          <w:szCs w:val="28"/>
        </w:rPr>
        <w:t>成立标准制定小组，明确任务分工，制定编写要求，统一思想，规划工作思路，为标准制定建立了组织保障。</w:t>
      </w:r>
      <w:r>
        <w:rPr>
          <w:rFonts w:hint="eastAsia" w:ascii="仿宋_GB2312" w:eastAsia="仿宋_GB2312"/>
          <w:sz w:val="28"/>
          <w:szCs w:val="28"/>
        </w:rPr>
        <w:t>标准制定成员有魏佩瑶、白晓红、潘嵩、赵梦鑫、雷丽、刘晨、杨涛、李英梅、陈志杰、张锋。具体见下表。</w:t>
      </w:r>
    </w:p>
    <w:p w14:paraId="6BF89D98">
      <w:pPr>
        <w:spacing w:line="560" w:lineRule="exact"/>
        <w:ind w:firstLine="560" w:firstLineChars="200"/>
        <w:rPr>
          <w:rFonts w:hint="eastAsia" w:ascii="仿宋_GB2312" w:eastAsia="仿宋_GB2312"/>
          <w:sz w:val="28"/>
          <w:szCs w:val="28"/>
        </w:rPr>
      </w:pPr>
    </w:p>
    <w:p w14:paraId="1B7513F0">
      <w:pPr>
        <w:pStyle w:val="3"/>
        <w:adjustRightInd w:val="0"/>
        <w:snapToGrid w:val="0"/>
        <w:spacing w:before="156" w:beforeLines="50" w:after="156" w:afterLines="50" w:line="400" w:lineRule="atLeast"/>
        <w:ind w:firstLine="0" w:firstLineChars="0"/>
        <w:jc w:val="center"/>
        <w:rPr>
          <w:rFonts w:ascii="黑体" w:hAnsi="黑体" w:eastAsia="黑体"/>
          <w:b/>
          <w:sz w:val="24"/>
          <w:szCs w:val="28"/>
        </w:rPr>
      </w:pPr>
      <w:r>
        <w:rPr>
          <w:rFonts w:ascii="Times New Roman"/>
          <w:b/>
          <w:sz w:val="28"/>
          <w:szCs w:val="28"/>
        </w:rPr>
        <w:t>表</w:t>
      </w:r>
      <w:r>
        <w:rPr>
          <w:rFonts w:hint="eastAsia" w:ascii="Times New Roman"/>
          <w:b/>
          <w:sz w:val="28"/>
          <w:szCs w:val="28"/>
        </w:rPr>
        <w:t xml:space="preserve">1 </w:t>
      </w:r>
      <w:r>
        <w:rPr>
          <w:rFonts w:hint="eastAsia" w:ascii="黑体" w:hAnsi="黑体" w:eastAsia="黑体"/>
          <w:sz w:val="28"/>
        </w:rPr>
        <w:t>地方标准编写</w:t>
      </w:r>
      <w:r>
        <w:rPr>
          <w:rFonts w:ascii="黑体" w:hAnsi="黑体" w:eastAsia="黑体"/>
          <w:sz w:val="28"/>
        </w:rPr>
        <w:t>小组成员</w:t>
      </w:r>
    </w:p>
    <w:tbl>
      <w:tblPr>
        <w:tblStyle w:val="8"/>
        <w:tblW w:w="86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1216"/>
        <w:gridCol w:w="1478"/>
        <w:gridCol w:w="3261"/>
        <w:gridCol w:w="1832"/>
      </w:tblGrid>
      <w:tr w14:paraId="6F0E7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77E50E89">
            <w:pPr>
              <w:pStyle w:val="3"/>
              <w:adjustRightInd w:val="0"/>
              <w:snapToGrid w:val="0"/>
              <w:spacing w:line="360" w:lineRule="exact"/>
              <w:ind w:firstLine="0" w:firstLineChars="0"/>
              <w:jc w:val="center"/>
              <w:rPr>
                <w:rFonts w:ascii="Times New Roman" w:hAnsi="Times New Roman"/>
                <w:b/>
                <w:sz w:val="24"/>
              </w:rPr>
            </w:pPr>
            <w:r>
              <w:rPr>
                <w:rFonts w:ascii="Times New Roman"/>
                <w:b/>
                <w:sz w:val="24"/>
              </w:rPr>
              <w:t>序号</w:t>
            </w:r>
          </w:p>
        </w:tc>
        <w:tc>
          <w:tcPr>
            <w:tcW w:w="1216" w:type="dxa"/>
            <w:shd w:val="clear" w:color="auto" w:fill="auto"/>
            <w:vAlign w:val="center"/>
          </w:tcPr>
          <w:p w14:paraId="4438E636">
            <w:pPr>
              <w:pStyle w:val="3"/>
              <w:adjustRightInd w:val="0"/>
              <w:snapToGrid w:val="0"/>
              <w:spacing w:line="360" w:lineRule="exact"/>
              <w:ind w:firstLine="0" w:firstLineChars="0"/>
              <w:jc w:val="center"/>
              <w:rPr>
                <w:rFonts w:ascii="Times New Roman" w:hAnsi="Times New Roman"/>
                <w:b/>
                <w:sz w:val="24"/>
              </w:rPr>
            </w:pPr>
            <w:r>
              <w:rPr>
                <w:rFonts w:ascii="Times New Roman"/>
                <w:b/>
                <w:sz w:val="24"/>
              </w:rPr>
              <w:t>姓</w:t>
            </w:r>
            <w:r>
              <w:rPr>
                <w:rFonts w:hint="eastAsia" w:ascii="Times New Roman"/>
                <w:b/>
                <w:sz w:val="24"/>
              </w:rPr>
              <w:t xml:space="preserve">  </w:t>
            </w:r>
            <w:r>
              <w:rPr>
                <w:rFonts w:ascii="Times New Roman"/>
                <w:b/>
                <w:sz w:val="24"/>
              </w:rPr>
              <w:t>名</w:t>
            </w:r>
          </w:p>
        </w:tc>
        <w:tc>
          <w:tcPr>
            <w:tcW w:w="1478" w:type="dxa"/>
            <w:shd w:val="clear" w:color="auto" w:fill="auto"/>
            <w:vAlign w:val="center"/>
          </w:tcPr>
          <w:p w14:paraId="50E1FBD6">
            <w:pPr>
              <w:pStyle w:val="3"/>
              <w:adjustRightInd w:val="0"/>
              <w:snapToGrid w:val="0"/>
              <w:spacing w:line="360" w:lineRule="exact"/>
              <w:ind w:firstLine="0" w:firstLineChars="0"/>
              <w:jc w:val="center"/>
              <w:rPr>
                <w:rFonts w:ascii="Times New Roman" w:hAnsi="Times New Roman"/>
                <w:b/>
                <w:sz w:val="24"/>
              </w:rPr>
            </w:pPr>
            <w:r>
              <w:rPr>
                <w:rFonts w:ascii="Times New Roman"/>
                <w:b/>
                <w:sz w:val="24"/>
              </w:rPr>
              <w:t>职</w:t>
            </w:r>
            <w:r>
              <w:rPr>
                <w:rFonts w:hint="eastAsia" w:ascii="Times New Roman"/>
                <w:b/>
                <w:sz w:val="24"/>
              </w:rPr>
              <w:t xml:space="preserve">  </w:t>
            </w:r>
            <w:r>
              <w:rPr>
                <w:rFonts w:ascii="Times New Roman"/>
                <w:b/>
                <w:sz w:val="24"/>
              </w:rPr>
              <w:t>称</w:t>
            </w:r>
          </w:p>
        </w:tc>
        <w:tc>
          <w:tcPr>
            <w:tcW w:w="3261" w:type="dxa"/>
            <w:shd w:val="clear" w:color="auto" w:fill="auto"/>
            <w:vAlign w:val="center"/>
          </w:tcPr>
          <w:p w14:paraId="18C7E24C">
            <w:pPr>
              <w:pStyle w:val="3"/>
              <w:adjustRightInd w:val="0"/>
              <w:snapToGrid w:val="0"/>
              <w:spacing w:line="360" w:lineRule="exact"/>
              <w:ind w:firstLine="0" w:firstLineChars="0"/>
              <w:jc w:val="center"/>
              <w:rPr>
                <w:rFonts w:ascii="Times New Roman" w:hAnsi="Times New Roman"/>
                <w:b/>
                <w:sz w:val="24"/>
              </w:rPr>
            </w:pPr>
            <w:r>
              <w:rPr>
                <w:rFonts w:ascii="Times New Roman"/>
                <w:b/>
                <w:sz w:val="24"/>
              </w:rPr>
              <w:t>工作单位</w:t>
            </w:r>
          </w:p>
        </w:tc>
        <w:tc>
          <w:tcPr>
            <w:tcW w:w="1832" w:type="dxa"/>
            <w:shd w:val="clear" w:color="auto" w:fill="auto"/>
            <w:vAlign w:val="center"/>
          </w:tcPr>
          <w:p w14:paraId="0FCBD267">
            <w:pPr>
              <w:pStyle w:val="3"/>
              <w:adjustRightInd w:val="0"/>
              <w:snapToGrid w:val="0"/>
              <w:spacing w:line="360" w:lineRule="exact"/>
              <w:ind w:firstLine="0" w:firstLineChars="0"/>
              <w:jc w:val="center"/>
              <w:rPr>
                <w:rFonts w:ascii="Times New Roman" w:hAnsi="Times New Roman"/>
                <w:b/>
                <w:sz w:val="24"/>
              </w:rPr>
            </w:pPr>
            <w:r>
              <w:rPr>
                <w:rFonts w:ascii="Times New Roman"/>
                <w:b/>
                <w:sz w:val="24"/>
              </w:rPr>
              <w:t>备注</w:t>
            </w:r>
          </w:p>
        </w:tc>
      </w:tr>
      <w:tr w14:paraId="356EF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143C2C0B">
            <w:pPr>
              <w:pStyle w:val="3"/>
              <w:adjustRightInd w:val="0"/>
              <w:snapToGrid w:val="0"/>
              <w:spacing w:line="360" w:lineRule="exact"/>
              <w:ind w:firstLine="0" w:firstLineChars="0"/>
              <w:jc w:val="center"/>
              <w:rPr>
                <w:rFonts w:ascii="Times New Roman" w:hAnsi="Times New Roman"/>
                <w:sz w:val="24"/>
              </w:rPr>
            </w:pPr>
            <w:r>
              <w:rPr>
                <w:rFonts w:ascii="Times New Roman" w:hAnsi="Times New Roman"/>
                <w:sz w:val="24"/>
              </w:rPr>
              <w:t>1</w:t>
            </w:r>
          </w:p>
        </w:tc>
        <w:tc>
          <w:tcPr>
            <w:tcW w:w="1216" w:type="dxa"/>
            <w:shd w:val="clear" w:color="auto" w:fill="auto"/>
            <w:vAlign w:val="center"/>
          </w:tcPr>
          <w:p w14:paraId="169E6051">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魏佩瑶</w:t>
            </w:r>
          </w:p>
        </w:tc>
        <w:tc>
          <w:tcPr>
            <w:tcW w:w="1478" w:type="dxa"/>
            <w:shd w:val="clear" w:color="auto" w:fill="auto"/>
            <w:vAlign w:val="center"/>
          </w:tcPr>
          <w:p w14:paraId="1CFC0BFC">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助理研究员</w:t>
            </w:r>
          </w:p>
        </w:tc>
        <w:tc>
          <w:tcPr>
            <w:tcW w:w="3261" w:type="dxa"/>
            <w:shd w:val="clear" w:color="auto" w:fill="auto"/>
            <w:vAlign w:val="center"/>
          </w:tcPr>
          <w:p w14:paraId="51222D41">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陕西省生物农业研究所</w:t>
            </w:r>
          </w:p>
        </w:tc>
        <w:tc>
          <w:tcPr>
            <w:tcW w:w="1832" w:type="dxa"/>
            <w:shd w:val="clear" w:color="auto" w:fill="auto"/>
            <w:vAlign w:val="center"/>
          </w:tcPr>
          <w:p w14:paraId="43BE3226">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负责人</w:t>
            </w:r>
          </w:p>
          <w:p w14:paraId="014BA494">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主编人</w:t>
            </w:r>
          </w:p>
        </w:tc>
      </w:tr>
      <w:tr w14:paraId="099A9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245F1132">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2</w:t>
            </w:r>
          </w:p>
        </w:tc>
        <w:tc>
          <w:tcPr>
            <w:tcW w:w="1216" w:type="dxa"/>
            <w:shd w:val="clear" w:color="auto" w:fill="auto"/>
            <w:vAlign w:val="center"/>
          </w:tcPr>
          <w:p w14:paraId="14C5CC0A">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白晓红</w:t>
            </w:r>
          </w:p>
        </w:tc>
        <w:tc>
          <w:tcPr>
            <w:tcW w:w="1478" w:type="dxa"/>
            <w:shd w:val="clear" w:color="auto" w:fill="auto"/>
            <w:vAlign w:val="center"/>
          </w:tcPr>
          <w:p w14:paraId="00952AAF">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农艺师</w:t>
            </w:r>
          </w:p>
        </w:tc>
        <w:tc>
          <w:tcPr>
            <w:tcW w:w="3261" w:type="dxa"/>
            <w:shd w:val="clear" w:color="auto" w:fill="auto"/>
            <w:vAlign w:val="center"/>
          </w:tcPr>
          <w:p w14:paraId="43787898">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大荔县农业技术推广中心</w:t>
            </w:r>
          </w:p>
        </w:tc>
        <w:tc>
          <w:tcPr>
            <w:tcW w:w="1832" w:type="dxa"/>
            <w:shd w:val="clear" w:color="auto" w:fill="auto"/>
            <w:vAlign w:val="center"/>
          </w:tcPr>
          <w:p w14:paraId="2B781AF1">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技术验证推广</w:t>
            </w:r>
          </w:p>
        </w:tc>
      </w:tr>
      <w:tr w14:paraId="1DF77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1F79DDC3">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3</w:t>
            </w:r>
          </w:p>
        </w:tc>
        <w:tc>
          <w:tcPr>
            <w:tcW w:w="1216" w:type="dxa"/>
            <w:shd w:val="clear" w:color="auto" w:fill="auto"/>
            <w:vAlign w:val="center"/>
          </w:tcPr>
          <w:p w14:paraId="25FC25BC">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潘 嵩</w:t>
            </w:r>
          </w:p>
        </w:tc>
        <w:tc>
          <w:tcPr>
            <w:tcW w:w="1478" w:type="dxa"/>
            <w:shd w:val="clear" w:color="auto" w:fill="auto"/>
            <w:vAlign w:val="center"/>
          </w:tcPr>
          <w:p w14:paraId="44E17B49">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副研究员</w:t>
            </w:r>
          </w:p>
        </w:tc>
        <w:tc>
          <w:tcPr>
            <w:tcW w:w="3261" w:type="dxa"/>
            <w:shd w:val="clear" w:color="auto" w:fill="auto"/>
            <w:vAlign w:val="center"/>
          </w:tcPr>
          <w:p w14:paraId="72F1E789">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陕西省生物农业研究所</w:t>
            </w:r>
          </w:p>
        </w:tc>
        <w:tc>
          <w:tcPr>
            <w:tcW w:w="1832" w:type="dxa"/>
            <w:shd w:val="clear" w:color="auto" w:fill="auto"/>
            <w:vAlign w:val="center"/>
          </w:tcPr>
          <w:p w14:paraId="5A77C7D8">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编写人</w:t>
            </w:r>
          </w:p>
        </w:tc>
      </w:tr>
      <w:tr w14:paraId="0551C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5BAA82F1">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4</w:t>
            </w:r>
          </w:p>
        </w:tc>
        <w:tc>
          <w:tcPr>
            <w:tcW w:w="1216" w:type="dxa"/>
            <w:shd w:val="clear" w:color="auto" w:fill="auto"/>
            <w:vAlign w:val="center"/>
          </w:tcPr>
          <w:p w14:paraId="3ECC4FEE">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赵梦鑫</w:t>
            </w:r>
          </w:p>
        </w:tc>
        <w:tc>
          <w:tcPr>
            <w:tcW w:w="1478" w:type="dxa"/>
            <w:shd w:val="clear" w:color="auto" w:fill="auto"/>
            <w:vAlign w:val="center"/>
          </w:tcPr>
          <w:p w14:paraId="4EAAD5F7">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研究员</w:t>
            </w:r>
          </w:p>
        </w:tc>
        <w:tc>
          <w:tcPr>
            <w:tcW w:w="3261" w:type="dxa"/>
            <w:shd w:val="clear" w:color="auto" w:fill="auto"/>
            <w:vAlign w:val="center"/>
          </w:tcPr>
          <w:p w14:paraId="41117B37">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陕西省生物农业研究所</w:t>
            </w:r>
          </w:p>
        </w:tc>
        <w:tc>
          <w:tcPr>
            <w:tcW w:w="1832" w:type="dxa"/>
            <w:shd w:val="clear" w:color="auto" w:fill="auto"/>
            <w:vAlign w:val="center"/>
          </w:tcPr>
          <w:p w14:paraId="61E0C87C">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编写人</w:t>
            </w:r>
          </w:p>
        </w:tc>
      </w:tr>
      <w:tr w14:paraId="28410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42D0F72E">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5</w:t>
            </w:r>
          </w:p>
        </w:tc>
        <w:tc>
          <w:tcPr>
            <w:tcW w:w="1216" w:type="dxa"/>
            <w:shd w:val="clear" w:color="auto" w:fill="auto"/>
            <w:vAlign w:val="center"/>
          </w:tcPr>
          <w:p w14:paraId="1A189B21">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雷  丽</w:t>
            </w:r>
          </w:p>
        </w:tc>
        <w:tc>
          <w:tcPr>
            <w:tcW w:w="1478" w:type="dxa"/>
            <w:shd w:val="clear" w:color="auto" w:fill="auto"/>
            <w:vAlign w:val="center"/>
          </w:tcPr>
          <w:p w14:paraId="245390F7">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农艺师</w:t>
            </w:r>
          </w:p>
        </w:tc>
        <w:tc>
          <w:tcPr>
            <w:tcW w:w="3261" w:type="dxa"/>
            <w:shd w:val="clear" w:color="auto" w:fill="auto"/>
            <w:vAlign w:val="center"/>
          </w:tcPr>
          <w:p w14:paraId="413F616B">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陕西省园艺技术工作站</w:t>
            </w:r>
          </w:p>
        </w:tc>
        <w:tc>
          <w:tcPr>
            <w:tcW w:w="1832" w:type="dxa"/>
            <w:shd w:val="clear" w:color="auto" w:fill="auto"/>
            <w:vAlign w:val="center"/>
          </w:tcPr>
          <w:p w14:paraId="66108A38">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技术验证推广</w:t>
            </w:r>
          </w:p>
        </w:tc>
      </w:tr>
      <w:tr w14:paraId="1D1BB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057ACA3A">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6</w:t>
            </w:r>
          </w:p>
        </w:tc>
        <w:tc>
          <w:tcPr>
            <w:tcW w:w="1216" w:type="dxa"/>
            <w:shd w:val="clear" w:color="auto" w:fill="auto"/>
            <w:vAlign w:val="center"/>
          </w:tcPr>
          <w:p w14:paraId="724BEA2C">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刘  晨</w:t>
            </w:r>
          </w:p>
        </w:tc>
        <w:tc>
          <w:tcPr>
            <w:tcW w:w="1478" w:type="dxa"/>
            <w:shd w:val="clear" w:color="auto" w:fill="auto"/>
            <w:vAlign w:val="center"/>
          </w:tcPr>
          <w:p w14:paraId="37AA9DEC">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副研究员</w:t>
            </w:r>
          </w:p>
        </w:tc>
        <w:tc>
          <w:tcPr>
            <w:tcW w:w="3261" w:type="dxa"/>
            <w:shd w:val="clear" w:color="auto" w:fill="auto"/>
            <w:vAlign w:val="center"/>
          </w:tcPr>
          <w:p w14:paraId="3465B583">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陕西省园艺技术工作站</w:t>
            </w:r>
          </w:p>
        </w:tc>
        <w:tc>
          <w:tcPr>
            <w:tcW w:w="1832" w:type="dxa"/>
            <w:shd w:val="clear" w:color="auto" w:fill="auto"/>
            <w:vAlign w:val="center"/>
          </w:tcPr>
          <w:p w14:paraId="061D15B6">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编写人</w:t>
            </w:r>
          </w:p>
        </w:tc>
      </w:tr>
      <w:tr w14:paraId="4A054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30186BE7">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7</w:t>
            </w:r>
          </w:p>
        </w:tc>
        <w:tc>
          <w:tcPr>
            <w:tcW w:w="1216" w:type="dxa"/>
            <w:shd w:val="clear" w:color="auto" w:fill="auto"/>
            <w:vAlign w:val="center"/>
          </w:tcPr>
          <w:p w14:paraId="151FD939">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杨  涛</w:t>
            </w:r>
          </w:p>
        </w:tc>
        <w:tc>
          <w:tcPr>
            <w:tcW w:w="1478" w:type="dxa"/>
            <w:shd w:val="clear" w:color="auto" w:fill="auto"/>
            <w:vAlign w:val="center"/>
          </w:tcPr>
          <w:p w14:paraId="08F44C85">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农艺师</w:t>
            </w:r>
          </w:p>
        </w:tc>
        <w:tc>
          <w:tcPr>
            <w:tcW w:w="3261" w:type="dxa"/>
            <w:shd w:val="clear" w:color="auto" w:fill="auto"/>
            <w:vAlign w:val="center"/>
          </w:tcPr>
          <w:p w14:paraId="4164CD6B">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陕西省园艺技术工作站</w:t>
            </w:r>
          </w:p>
        </w:tc>
        <w:tc>
          <w:tcPr>
            <w:tcW w:w="1832" w:type="dxa"/>
            <w:shd w:val="clear" w:color="auto" w:fill="auto"/>
            <w:vAlign w:val="center"/>
          </w:tcPr>
          <w:p w14:paraId="7F8CEAEA">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技术验证推广</w:t>
            </w:r>
          </w:p>
        </w:tc>
      </w:tr>
      <w:tr w14:paraId="2BB59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31648DE2">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8</w:t>
            </w:r>
          </w:p>
        </w:tc>
        <w:tc>
          <w:tcPr>
            <w:tcW w:w="1216" w:type="dxa"/>
            <w:shd w:val="clear" w:color="auto" w:fill="auto"/>
            <w:vAlign w:val="center"/>
          </w:tcPr>
          <w:p w14:paraId="6004AA8F">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李英梅</w:t>
            </w:r>
          </w:p>
        </w:tc>
        <w:tc>
          <w:tcPr>
            <w:tcW w:w="1478" w:type="dxa"/>
            <w:shd w:val="clear" w:color="auto" w:fill="auto"/>
            <w:vAlign w:val="center"/>
          </w:tcPr>
          <w:p w14:paraId="0C9D8E69">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研究员</w:t>
            </w:r>
          </w:p>
        </w:tc>
        <w:tc>
          <w:tcPr>
            <w:tcW w:w="3261" w:type="dxa"/>
            <w:shd w:val="clear" w:color="auto" w:fill="auto"/>
            <w:vAlign w:val="center"/>
          </w:tcPr>
          <w:p w14:paraId="70275678">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陕西省生物农业研究所</w:t>
            </w:r>
          </w:p>
        </w:tc>
        <w:tc>
          <w:tcPr>
            <w:tcW w:w="1832" w:type="dxa"/>
            <w:shd w:val="clear" w:color="auto" w:fill="auto"/>
            <w:vAlign w:val="center"/>
          </w:tcPr>
          <w:p w14:paraId="3E3343B6">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编写人</w:t>
            </w:r>
          </w:p>
        </w:tc>
      </w:tr>
      <w:tr w14:paraId="3CD9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44984F9A">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9</w:t>
            </w:r>
          </w:p>
        </w:tc>
        <w:tc>
          <w:tcPr>
            <w:tcW w:w="1216" w:type="dxa"/>
            <w:shd w:val="clear" w:color="auto" w:fill="auto"/>
            <w:vAlign w:val="center"/>
          </w:tcPr>
          <w:p w14:paraId="5BCEC4F4">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陈志杰</w:t>
            </w:r>
          </w:p>
        </w:tc>
        <w:tc>
          <w:tcPr>
            <w:tcW w:w="1478" w:type="dxa"/>
            <w:shd w:val="clear" w:color="auto" w:fill="auto"/>
            <w:vAlign w:val="center"/>
          </w:tcPr>
          <w:p w14:paraId="74B33CF1">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研究员</w:t>
            </w:r>
          </w:p>
        </w:tc>
        <w:tc>
          <w:tcPr>
            <w:tcW w:w="3261" w:type="dxa"/>
            <w:shd w:val="clear" w:color="auto" w:fill="auto"/>
            <w:vAlign w:val="center"/>
          </w:tcPr>
          <w:p w14:paraId="65805143">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陕西省生物农业研究所</w:t>
            </w:r>
          </w:p>
        </w:tc>
        <w:tc>
          <w:tcPr>
            <w:tcW w:w="1832" w:type="dxa"/>
            <w:shd w:val="clear" w:color="auto" w:fill="auto"/>
            <w:vAlign w:val="center"/>
          </w:tcPr>
          <w:p w14:paraId="22C116AB">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编写人</w:t>
            </w:r>
          </w:p>
        </w:tc>
      </w:tr>
      <w:tr w14:paraId="65F7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98" w:type="dxa"/>
            <w:shd w:val="clear" w:color="auto" w:fill="auto"/>
            <w:vAlign w:val="center"/>
          </w:tcPr>
          <w:p w14:paraId="57AFF224">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10</w:t>
            </w:r>
          </w:p>
        </w:tc>
        <w:tc>
          <w:tcPr>
            <w:tcW w:w="1216" w:type="dxa"/>
            <w:shd w:val="clear" w:color="auto" w:fill="auto"/>
            <w:vAlign w:val="center"/>
          </w:tcPr>
          <w:p w14:paraId="418C7E81">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张  锋</w:t>
            </w:r>
          </w:p>
        </w:tc>
        <w:tc>
          <w:tcPr>
            <w:tcW w:w="1478" w:type="dxa"/>
            <w:shd w:val="clear" w:color="auto" w:fill="auto"/>
            <w:vAlign w:val="center"/>
          </w:tcPr>
          <w:p w14:paraId="69B781E5">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研究员</w:t>
            </w:r>
          </w:p>
        </w:tc>
        <w:tc>
          <w:tcPr>
            <w:tcW w:w="3261" w:type="dxa"/>
            <w:shd w:val="clear" w:color="auto" w:fill="auto"/>
            <w:vAlign w:val="center"/>
          </w:tcPr>
          <w:p w14:paraId="5DC26132">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陕西省生物农业研究所</w:t>
            </w:r>
          </w:p>
        </w:tc>
        <w:tc>
          <w:tcPr>
            <w:tcW w:w="1832" w:type="dxa"/>
            <w:shd w:val="clear" w:color="auto" w:fill="auto"/>
            <w:vAlign w:val="center"/>
          </w:tcPr>
          <w:p w14:paraId="3E265CD8">
            <w:pPr>
              <w:pStyle w:val="3"/>
              <w:adjustRightInd w:val="0"/>
              <w:snapToGrid w:val="0"/>
              <w:spacing w:line="360" w:lineRule="exact"/>
              <w:ind w:firstLine="0" w:firstLineChars="0"/>
              <w:jc w:val="center"/>
              <w:rPr>
                <w:rFonts w:ascii="Times New Roman" w:hAnsi="Times New Roman"/>
                <w:sz w:val="24"/>
              </w:rPr>
            </w:pPr>
            <w:r>
              <w:rPr>
                <w:rFonts w:hint="eastAsia" w:ascii="Times New Roman" w:hAnsi="Times New Roman"/>
                <w:sz w:val="24"/>
              </w:rPr>
              <w:t>编写人</w:t>
            </w:r>
          </w:p>
        </w:tc>
      </w:tr>
    </w:tbl>
    <w:p w14:paraId="25746EFB">
      <w:pPr>
        <w:spacing w:before="93" w:beforeLines="30" w:after="93" w:afterLines="30"/>
        <w:rPr>
          <w:rFonts w:ascii="黑体" w:hAnsi="黑体" w:eastAsia="黑体"/>
          <w:sz w:val="32"/>
        </w:rPr>
      </w:pPr>
      <w:r>
        <w:rPr>
          <w:rFonts w:hint="eastAsia" w:ascii="黑体" w:hAnsi="黑体" w:eastAsia="黑体"/>
          <w:sz w:val="32"/>
        </w:rPr>
        <w:t>二、标准编制原则和确定标准主要内容</w:t>
      </w:r>
    </w:p>
    <w:p w14:paraId="49C73BD1">
      <w:pPr>
        <w:spacing w:before="93" w:beforeLines="30" w:after="93" w:afterLines="30"/>
        <w:rPr>
          <w:rFonts w:ascii="黑体" w:hAnsi="黑体" w:eastAsia="黑体"/>
          <w:sz w:val="32"/>
        </w:rPr>
      </w:pPr>
      <w:r>
        <w:rPr>
          <w:rFonts w:hint="eastAsia" w:ascii="黑体" w:hAnsi="黑体" w:eastAsia="黑体"/>
          <w:sz w:val="32"/>
        </w:rPr>
        <w:t>1、标准编制原则</w:t>
      </w:r>
    </w:p>
    <w:p w14:paraId="5C92E1F6">
      <w:pPr>
        <w:spacing w:line="560" w:lineRule="exact"/>
        <w:ind w:firstLine="560" w:firstLineChars="200"/>
        <w:rPr>
          <w:rFonts w:ascii="仿宋_GB2312" w:eastAsia="仿宋_GB2312"/>
          <w:sz w:val="28"/>
          <w:szCs w:val="28"/>
        </w:rPr>
      </w:pPr>
      <w:r>
        <w:rPr>
          <w:rFonts w:hint="eastAsia" w:ascii="仿宋_GB2312" w:eastAsia="仿宋_GB2312"/>
          <w:sz w:val="28"/>
          <w:szCs w:val="28"/>
        </w:rPr>
        <w:t>（1）以符合国家及地方相关法律、法规的规定为原则；</w:t>
      </w:r>
    </w:p>
    <w:p w14:paraId="41BC9B6D">
      <w:pPr>
        <w:spacing w:line="560" w:lineRule="exact"/>
        <w:ind w:firstLine="560" w:firstLineChars="200"/>
        <w:rPr>
          <w:rFonts w:ascii="仿宋_GB2312" w:eastAsia="仿宋_GB2312"/>
          <w:sz w:val="28"/>
          <w:szCs w:val="28"/>
        </w:rPr>
      </w:pPr>
      <w:r>
        <w:rPr>
          <w:rFonts w:hint="eastAsia" w:ascii="仿宋_GB2312" w:eastAsia="仿宋_GB2312"/>
          <w:sz w:val="28"/>
          <w:szCs w:val="28"/>
        </w:rPr>
        <w:t>（2）以符合已经颁布的国家及行业等相关标准为原则；</w:t>
      </w:r>
    </w:p>
    <w:p w14:paraId="708E985C">
      <w:pPr>
        <w:spacing w:line="560" w:lineRule="exact"/>
        <w:ind w:firstLine="560" w:firstLineChars="200"/>
        <w:rPr>
          <w:rFonts w:ascii="仿宋_GB2312" w:eastAsia="仿宋_GB2312"/>
          <w:sz w:val="28"/>
          <w:szCs w:val="28"/>
        </w:rPr>
      </w:pPr>
      <w:r>
        <w:rPr>
          <w:rFonts w:hint="eastAsia" w:ascii="仿宋_GB2312" w:eastAsia="仿宋_GB2312"/>
          <w:sz w:val="28"/>
          <w:szCs w:val="28"/>
        </w:rPr>
        <w:t>（3）立足于适宜陕西黄花菜病虫害防控技术的最新集成成果，规程中的主要技术内容有农业防控、理化诱控、生物防控、化学防控、四个方面方面，突出了“预防为主，综合防控”的植保理念，以物理防控、生物防控、生态调控措施的科学应用为主，以低毒、低残留化学药剂防治为辅，优化施药方式、施药剂型，促进黄花菜产业的可持续发展。</w:t>
      </w:r>
    </w:p>
    <w:p w14:paraId="3CA17F4A">
      <w:pPr>
        <w:spacing w:before="93" w:beforeLines="30" w:after="93" w:afterLines="30"/>
        <w:rPr>
          <w:rFonts w:ascii="黑体" w:hAnsi="黑体" w:eastAsia="黑体"/>
          <w:sz w:val="32"/>
        </w:rPr>
      </w:pPr>
      <w:r>
        <w:rPr>
          <w:rFonts w:hint="eastAsia" w:ascii="黑体" w:hAnsi="黑体" w:eastAsia="黑体"/>
          <w:sz w:val="32"/>
        </w:rPr>
        <w:t>2、标准主要内容</w:t>
      </w:r>
    </w:p>
    <w:p w14:paraId="0687823A">
      <w:pPr>
        <w:spacing w:line="560" w:lineRule="exact"/>
        <w:ind w:firstLine="560" w:firstLineChars="200"/>
        <w:rPr>
          <w:rFonts w:ascii="仿宋_GB2312" w:eastAsia="仿宋_GB2312"/>
          <w:sz w:val="28"/>
          <w:szCs w:val="28"/>
        </w:rPr>
      </w:pPr>
      <w:r>
        <w:rPr>
          <w:rFonts w:hint="eastAsia" w:ascii="仿宋_GB2312" w:eastAsia="仿宋_GB2312"/>
          <w:sz w:val="28"/>
          <w:szCs w:val="28"/>
        </w:rPr>
        <w:t>按照国家标准和行业标准的格式，《黄花菜病虫害综合防控技术规程》内容包括范围、规范性引用文件、术语和定义、防控原则、防控对象、防控技术、档案建立、附录共8部分。都是在查阅国内外文献资料的基础上，结合陕西省黄花菜病虫害的发生和防控实际，首次编写而成，主要创新点如下：</w:t>
      </w:r>
    </w:p>
    <w:p w14:paraId="71714656">
      <w:pPr>
        <w:spacing w:line="560" w:lineRule="exact"/>
        <w:ind w:firstLine="560" w:firstLineChars="200"/>
        <w:rPr>
          <w:rFonts w:ascii="仿宋_GB2312" w:eastAsia="仿宋_GB2312"/>
          <w:sz w:val="28"/>
          <w:szCs w:val="28"/>
        </w:rPr>
      </w:pPr>
      <w:r>
        <w:rPr>
          <w:rFonts w:hint="eastAsia" w:ascii="仿宋_GB2312" w:eastAsia="仿宋_GB2312"/>
          <w:sz w:val="28"/>
          <w:szCs w:val="28"/>
        </w:rPr>
        <w:t>（1）标准文本编写过程中，根据防控要求，引用了一个国家标准，四个农业部行业标准。</w:t>
      </w:r>
    </w:p>
    <w:p w14:paraId="2C03EDFA">
      <w:pPr>
        <w:spacing w:line="560" w:lineRule="exact"/>
        <w:ind w:firstLine="560" w:firstLineChars="200"/>
        <w:rPr>
          <w:rFonts w:ascii="仿宋_GB2312" w:eastAsia="仿宋_GB2312"/>
          <w:sz w:val="28"/>
          <w:szCs w:val="28"/>
        </w:rPr>
      </w:pPr>
      <w:r>
        <w:rPr>
          <w:rFonts w:hint="eastAsia" w:ascii="仿宋_GB2312" w:eastAsia="仿宋_GB2312"/>
          <w:sz w:val="28"/>
          <w:szCs w:val="28"/>
        </w:rPr>
        <w:t>（2）在术语和定义部分，对黄花菜进行了标准定义。</w:t>
      </w:r>
    </w:p>
    <w:p w14:paraId="42A0C32F">
      <w:pPr>
        <w:spacing w:line="560" w:lineRule="exact"/>
        <w:ind w:firstLine="560" w:firstLineChars="200"/>
        <w:rPr>
          <w:rFonts w:ascii="仿宋_GB2312" w:eastAsia="仿宋_GB2312"/>
          <w:sz w:val="28"/>
          <w:szCs w:val="28"/>
        </w:rPr>
      </w:pPr>
      <w:r>
        <w:rPr>
          <w:rFonts w:hint="eastAsia" w:ascii="仿宋_GB2312" w:eastAsia="仿宋_GB2312"/>
          <w:sz w:val="28"/>
          <w:szCs w:val="28"/>
        </w:rPr>
        <w:t>（3）防控对象的确立是基于项目组2020-2022三年在全省黄花菜种植区的调查结果确立的，调查地点涵盖渭南市（大荔县、潼关县、澄城县、合阳县）、咸阳市（兴平市）、安康市（石泉县）、商洛市（洛南县）、汉中市（镇巴县）、宝鸡市（千阳县），文本中所列出的防控对象占整体调查病虫害的95%以上。</w:t>
      </w:r>
    </w:p>
    <w:p w14:paraId="393F720D">
      <w:pPr>
        <w:spacing w:line="560" w:lineRule="exact"/>
        <w:ind w:firstLine="560" w:firstLineChars="200"/>
        <w:rPr>
          <w:rFonts w:ascii="仿宋_GB2312" w:eastAsia="仿宋_GB2312"/>
          <w:sz w:val="28"/>
          <w:szCs w:val="28"/>
        </w:rPr>
      </w:pPr>
      <w:r>
        <w:rPr>
          <w:rFonts w:hint="eastAsia" w:ascii="仿宋_GB2312" w:eastAsia="仿宋_GB2312"/>
          <w:sz w:val="28"/>
          <w:szCs w:val="28"/>
        </w:rPr>
        <w:t>（3）在黄花菜病虫害防控技术中，从地块选择、品种及种苗选择、合理密植、中耕培土、清洁田园、科学施肥等农业防控措施；杀虫灯诱杀、诱虫板诱杀等理化防控措施；释放天敌、生物药剂或免疫诱抗的生物防控措施；土壤处理、种苗消毒、毒饵诱杀和药剂防控等综合防治技术措施的技术关键点进行了规范，明确了以预防为主、综合防控的指导思路。</w:t>
      </w:r>
    </w:p>
    <w:p w14:paraId="6983C0EE">
      <w:pPr>
        <w:spacing w:line="560" w:lineRule="exact"/>
        <w:ind w:firstLine="560" w:firstLineChars="200"/>
        <w:rPr>
          <w:rFonts w:ascii="仿宋_GB2312" w:eastAsia="仿宋_GB2312"/>
          <w:sz w:val="28"/>
          <w:szCs w:val="28"/>
        </w:rPr>
      </w:pPr>
      <w:r>
        <w:rPr>
          <w:rFonts w:hint="eastAsia" w:ascii="仿宋_GB2312" w:eastAsia="仿宋_GB2312"/>
          <w:sz w:val="28"/>
          <w:szCs w:val="28"/>
        </w:rPr>
        <w:t>（5）附录部分列举了黄花菜病虫害</w:t>
      </w:r>
      <w:r>
        <w:rPr>
          <w:rFonts w:hint="eastAsia" w:ascii="仿宋_GB2312" w:hAnsi="Times New Roman" w:eastAsia="仿宋_GB2312" w:cs="Times New Roman"/>
          <w:sz w:val="28"/>
          <w:szCs w:val="28"/>
        </w:rPr>
        <w:t>常用的生物农药及使用方法</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化学药剂及</w:t>
      </w:r>
      <w:r>
        <w:rPr>
          <w:rFonts w:hint="eastAsia" w:ascii="仿宋_GB2312" w:eastAsia="仿宋_GB2312"/>
          <w:sz w:val="28"/>
          <w:szCs w:val="28"/>
        </w:rPr>
        <w:t>使用方法，是基于起草组进行的不同处理、不同药剂、不同施药浓度等田间药剂试验结果而确立，同时根据实际生产情况规范了黄花菜病虫害防控档案。</w:t>
      </w:r>
    </w:p>
    <w:p w14:paraId="74A11567">
      <w:pPr>
        <w:spacing w:before="93" w:beforeLines="30" w:after="93" w:afterLines="30"/>
        <w:rPr>
          <w:rFonts w:ascii="黑体" w:hAnsi="黑体" w:eastAsia="黑体"/>
          <w:sz w:val="32"/>
        </w:rPr>
      </w:pPr>
      <w:r>
        <w:rPr>
          <w:rFonts w:hint="eastAsia" w:ascii="黑体" w:hAnsi="黑体" w:eastAsia="黑体"/>
          <w:sz w:val="32"/>
        </w:rPr>
        <w:t>三、试验验证</w:t>
      </w:r>
    </w:p>
    <w:p w14:paraId="66DDDBF7">
      <w:pPr>
        <w:numPr>
          <w:ilvl w:val="0"/>
          <w:numId w:val="3"/>
        </w:numPr>
        <w:spacing w:before="93" w:beforeLines="30" w:after="93" w:afterLines="30"/>
        <w:rPr>
          <w:rFonts w:ascii="黑体" w:hAnsi="黑体" w:eastAsia="黑体"/>
          <w:sz w:val="32"/>
        </w:rPr>
      </w:pPr>
      <w:r>
        <w:rPr>
          <w:rFonts w:hint="eastAsia" w:ascii="黑体" w:hAnsi="黑体" w:eastAsia="黑体"/>
          <w:sz w:val="32"/>
        </w:rPr>
        <w:t>防控对象的调查与确立</w:t>
      </w:r>
    </w:p>
    <w:p w14:paraId="16E344B2">
      <w:pPr>
        <w:spacing w:line="560" w:lineRule="exact"/>
        <w:ind w:firstLine="560" w:firstLineChars="200"/>
        <w:rPr>
          <w:rFonts w:ascii="仿宋_GB2312" w:eastAsia="仿宋_GB2312"/>
          <w:sz w:val="28"/>
          <w:szCs w:val="28"/>
        </w:rPr>
      </w:pPr>
      <w:r>
        <w:rPr>
          <w:rFonts w:hint="eastAsia" w:ascii="仿宋_GB2312" w:eastAsia="仿宋_GB2312"/>
          <w:sz w:val="28"/>
          <w:szCs w:val="28"/>
        </w:rPr>
        <w:t>项目组2020-2022三年在全省黄花菜种植区进行黄花菜主要病虫害种类系统调查，结果表明安康市（石泉县）、商洛市（洛南县）、汉中市（镇巴县）黄花菜的主要病虫害为锈病、叶枯病、蚜虫、红蜘蛛；咸阳市（兴平市）、宝鸡市（千阳县）主要是蓟马和锈病且发生相对较轻；渭南市（大荔县、潼关县、澄城县、合阳县）发病情况整体偏重，以地下害虫、锈病为主，同时存在新发生病害：根结线虫，为害黄花菜根部，造成产量损失超过30%，完成病原鉴定为南方根结线虫。</w:t>
      </w:r>
    </w:p>
    <w:p w14:paraId="2CA9F8F4">
      <w:pPr>
        <w:spacing w:line="560" w:lineRule="exact"/>
        <w:ind w:firstLine="560" w:firstLineChars="200"/>
        <w:rPr>
          <w:rFonts w:ascii="仿宋_GB2312" w:eastAsia="仿宋_GB2312"/>
          <w:sz w:val="28"/>
          <w:szCs w:val="28"/>
        </w:rPr>
      </w:pPr>
      <w:r>
        <w:rPr>
          <w:rFonts w:hint="eastAsia" w:ascii="仿宋_GB2312" w:eastAsia="仿宋_GB2312"/>
          <w:sz w:val="28"/>
          <w:szCs w:val="28"/>
        </w:rPr>
        <w:t>项目组整理调查结果，确立防控对象主要病害为：锈病、叶枯病、叶斑病、根结线虫病、茎腐病、根腐病等。主要虫害：蓟马、蚜虫、红蜘蛛、盲蝽蟓、蛴螬、地老虎等。</w:t>
      </w:r>
    </w:p>
    <w:p w14:paraId="0416D8C4">
      <w:pPr>
        <w:numPr>
          <w:ilvl w:val="0"/>
          <w:numId w:val="3"/>
        </w:numPr>
        <w:spacing w:before="93" w:beforeLines="30" w:after="93" w:afterLines="30"/>
        <w:rPr>
          <w:rFonts w:ascii="黑体" w:hAnsi="黑体" w:eastAsia="黑体"/>
          <w:sz w:val="32"/>
        </w:rPr>
      </w:pPr>
      <w:r>
        <w:rPr>
          <w:rFonts w:hint="eastAsia" w:ascii="黑体" w:hAnsi="黑体" w:eastAsia="黑体"/>
          <w:sz w:val="32"/>
        </w:rPr>
        <w:t>技术指标确立</w:t>
      </w:r>
    </w:p>
    <w:p w14:paraId="321E205D">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起草组依托陕西省科学院大荔生物农业研究示范基地、陕西省植物线虫学重点实验室等科研平台支持，结合本项目组近年来实施陕西省科学院一所一品项目“蔬菜绿色生产工程-产业化支撑技术熟化与提升”（2018k-03），总经费：350万，其中20万专项经费：黄花菜病虫害综合防控技术研究。针对病虫害调查中发现的具体问题，开展针对性的防控技术研究。</w:t>
      </w:r>
    </w:p>
    <w:p w14:paraId="26F5B1AF">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依据</w:t>
      </w:r>
      <w:r>
        <w:rPr>
          <w:rFonts w:hint="eastAsia" w:ascii="仿宋_GB2312" w:eastAsia="仿宋_GB2312"/>
          <w:sz w:val="30"/>
          <w:szCs w:val="30"/>
          <w:lang w:eastAsia="zh-CN"/>
        </w:rPr>
        <w:t>黄花菜</w:t>
      </w:r>
      <w:r>
        <w:rPr>
          <w:rFonts w:hint="eastAsia" w:ascii="仿宋_GB2312" w:eastAsia="仿宋_GB2312"/>
          <w:sz w:val="30"/>
          <w:szCs w:val="30"/>
        </w:rPr>
        <w:t>的各个生产环节，结合</w:t>
      </w:r>
      <w:r>
        <w:rPr>
          <w:rFonts w:hint="eastAsia" w:ascii="仿宋_GB2312" w:eastAsia="仿宋_GB2312"/>
          <w:sz w:val="30"/>
          <w:szCs w:val="30"/>
          <w:lang w:eastAsia="zh-CN"/>
        </w:rPr>
        <w:t>其</w:t>
      </w:r>
      <w:r>
        <w:rPr>
          <w:rFonts w:hint="eastAsia" w:ascii="仿宋_GB2312" w:eastAsia="仿宋_GB2312"/>
          <w:sz w:val="30"/>
          <w:szCs w:val="30"/>
        </w:rPr>
        <w:t>生长发育特性及气候和土壤环境，通过认真总结</w:t>
      </w:r>
      <w:r>
        <w:rPr>
          <w:rFonts w:hint="eastAsia" w:ascii="仿宋_GB2312" w:eastAsia="仿宋_GB2312"/>
          <w:sz w:val="30"/>
          <w:szCs w:val="30"/>
          <w:lang w:eastAsia="zh-CN"/>
        </w:rPr>
        <w:t>黄花菜病虫害</w:t>
      </w:r>
      <w:r>
        <w:rPr>
          <w:rFonts w:hint="eastAsia" w:ascii="仿宋_GB2312" w:eastAsia="仿宋_GB2312"/>
          <w:sz w:val="30"/>
          <w:szCs w:val="30"/>
        </w:rPr>
        <w:t>的相关研究，以农业防治为基础，以理化诱控为核心，科学、合理、安全使用化学农药等</w:t>
      </w:r>
      <w:r>
        <w:rPr>
          <w:rFonts w:hint="eastAsia" w:ascii="仿宋_GB2312" w:eastAsia="仿宋_GB2312"/>
          <w:sz w:val="30"/>
          <w:szCs w:val="30"/>
          <w:lang w:eastAsia="zh-CN"/>
        </w:rPr>
        <w:t>技术</w:t>
      </w:r>
      <w:r>
        <w:rPr>
          <w:rFonts w:hint="eastAsia" w:ascii="仿宋_GB2312" w:eastAsia="仿宋_GB2312"/>
          <w:sz w:val="30"/>
          <w:szCs w:val="30"/>
        </w:rPr>
        <w:t>形成本标准中的主要内容。</w:t>
      </w:r>
    </w:p>
    <w:p w14:paraId="0DBF6E18">
      <w:pPr>
        <w:spacing w:line="560" w:lineRule="exact"/>
        <w:ind w:firstLine="600" w:firstLineChars="200"/>
        <w:rPr>
          <w:rFonts w:ascii="仿宋_GB2312" w:eastAsia="仿宋_GB2312"/>
          <w:sz w:val="30"/>
          <w:szCs w:val="30"/>
        </w:rPr>
      </w:pPr>
      <w:r>
        <w:rPr>
          <w:rFonts w:hint="eastAsia" w:ascii="仿宋_GB2312" w:eastAsia="仿宋_GB2312"/>
          <w:sz w:val="30"/>
          <w:szCs w:val="30"/>
        </w:rPr>
        <w:t>根据</w:t>
      </w:r>
      <w:r>
        <w:rPr>
          <w:rFonts w:hint="eastAsia" w:ascii="仿宋_GB2312" w:eastAsia="仿宋_GB2312"/>
          <w:sz w:val="30"/>
          <w:szCs w:val="30"/>
          <w:lang w:eastAsia="zh-CN"/>
        </w:rPr>
        <w:t>当地黄花菜</w:t>
      </w:r>
      <w:r>
        <w:rPr>
          <w:rFonts w:hint="eastAsia" w:ascii="仿宋_GB2312" w:eastAsia="仿宋_GB2312"/>
          <w:sz w:val="30"/>
          <w:szCs w:val="30"/>
        </w:rPr>
        <w:t>病虫害防治需求，在《</w:t>
      </w:r>
      <w:r>
        <w:rPr>
          <w:rFonts w:hint="eastAsia" w:ascii="仿宋_GB2312" w:eastAsia="仿宋_GB2312"/>
          <w:sz w:val="30"/>
          <w:szCs w:val="30"/>
          <w:lang w:eastAsia="zh-CN"/>
        </w:rPr>
        <w:t>特色小宗作物农药残留风险控制技术</w:t>
      </w:r>
      <w:r>
        <w:rPr>
          <w:rFonts w:hint="eastAsia" w:ascii="仿宋_GB2312" w:eastAsia="仿宋_GB2312"/>
          <w:sz w:val="30"/>
          <w:szCs w:val="30"/>
        </w:rPr>
        <w:t>指标》范围内选择临时农药，完成了</w:t>
      </w:r>
      <w:r>
        <w:rPr>
          <w:rFonts w:ascii="仿宋_GB2312" w:eastAsia="仿宋_GB2312"/>
          <w:sz w:val="30"/>
          <w:szCs w:val="30"/>
        </w:rPr>
        <w:t>大量药剂防治试验</w:t>
      </w:r>
      <w:r>
        <w:rPr>
          <w:rFonts w:hint="eastAsia" w:ascii="仿宋_GB2312" w:eastAsia="仿宋_GB2312"/>
          <w:sz w:val="30"/>
          <w:szCs w:val="30"/>
        </w:rPr>
        <w:t>：a.不同类型杀虫剂对黄花菜花蓟马的室内毒力与田间防效，其中25%噻虫嗪水分散粒剂在药后1 d虫口减退率70%，药后7 天相对防效可达60%；b.根据生物农药防治技术原理与生物药剂的作用机理，完成生物农药防治黄花菜蚜虫田间药效试验，1.3%苦参碱水剂在药后1 d、7 d和14 d的校正防效分别为57.0%、90.9%和77.3%，同时25 g/L多杀菌素悬浮剂、60 g/L乙基多杀菌素悬浮剂2000 倍液在药后14 d校正防效也达到80%，且农药毒性低，安全性好，因此被列入生物防治药剂。c.黄花菜锈病发生特点表明其主发期在6至7月份, 正值黄花花蕾采收旺季, 如不进行防控, 不仅影响产量, 更关系到黄花菜品质，因此在农业防治技术中提出相应措施，进行提前防治，全生育期防治。对6种杀菌剂进行了田间药效试验。结果表明：75%肟菌·戊唑醇水分散粒剂、12.5%烯唑醇可湿性粉剂对黄花菜锈病防治效果均良好，防治效果高于80%。已被列入附录</w:t>
      </w:r>
      <w:r>
        <w:rPr>
          <w:rFonts w:hint="eastAsia" w:ascii="仿宋_GB2312" w:eastAsia="仿宋_GB2312"/>
          <w:sz w:val="28"/>
          <w:szCs w:val="28"/>
        </w:rPr>
        <w:t>黄花菜病虫害综合防控推荐药剂及使用方法。</w:t>
      </w:r>
      <w:r>
        <w:rPr>
          <w:rFonts w:hint="eastAsia" w:ascii="仿宋_GB2312" w:eastAsia="仿宋_GB2312"/>
          <w:sz w:val="30"/>
          <w:szCs w:val="30"/>
        </w:rPr>
        <w:t>d.利用地下害虫的趋光性, 采用频振式杀虫灯诱杀，设置不同悬挂距离、高度对虫口数进行统计，以确定相关指标。</w:t>
      </w:r>
    </w:p>
    <w:p w14:paraId="26953459">
      <w:pPr>
        <w:spacing w:before="93" w:beforeLines="30" w:after="93" w:afterLines="30"/>
        <w:rPr>
          <w:rFonts w:ascii="仿宋_GB2312" w:eastAsia="黑体"/>
          <w:sz w:val="28"/>
          <w:szCs w:val="28"/>
        </w:rPr>
      </w:pPr>
      <w:r>
        <w:rPr>
          <w:rFonts w:hint="eastAsia" w:ascii="黑体" w:hAnsi="黑体" w:eastAsia="黑体"/>
          <w:sz w:val="32"/>
        </w:rPr>
        <w:t>3、实证效果</w:t>
      </w:r>
    </w:p>
    <w:p w14:paraId="2FE5453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在大荔县、蒲城县、石泉县等陕西黄花菜主要种植区进行了试验验证，</w:t>
      </w:r>
      <w:r>
        <w:rPr>
          <w:rFonts w:hint="eastAsia" w:ascii="仿宋_GB2312" w:eastAsia="仿宋_GB2312"/>
          <w:sz w:val="28"/>
          <w:szCs w:val="28"/>
          <w:lang w:eastAsia="zh-CN"/>
        </w:rPr>
        <w:t>具体示范技术、地点及防治效果见下表</w:t>
      </w:r>
      <w:r>
        <w:rPr>
          <w:rFonts w:hint="eastAsia" w:ascii="仿宋_GB2312" w:eastAsia="仿宋_GB2312"/>
          <w:sz w:val="28"/>
          <w:szCs w:val="28"/>
          <w:lang w:val="en-US" w:eastAsia="zh-CN"/>
        </w:rPr>
        <w:t>2</w:t>
      </w:r>
      <w:r>
        <w:rPr>
          <w:rFonts w:hint="eastAsia" w:ascii="仿宋_GB2312" w:eastAsia="仿宋_GB2312"/>
          <w:sz w:val="28"/>
          <w:szCs w:val="28"/>
          <w:lang w:eastAsia="zh-CN"/>
        </w:rPr>
        <w:t>。</w:t>
      </w:r>
      <w:r>
        <w:rPr>
          <w:rFonts w:hint="eastAsia" w:ascii="仿宋_GB2312" w:eastAsia="仿宋_GB2312"/>
          <w:sz w:val="28"/>
          <w:szCs w:val="28"/>
        </w:rPr>
        <w:t>试验验证</w:t>
      </w:r>
      <w:r>
        <w:rPr>
          <w:rFonts w:hint="eastAsia" w:ascii="仿宋_GB2312" w:eastAsia="仿宋_GB2312"/>
          <w:sz w:val="28"/>
          <w:szCs w:val="28"/>
          <w:lang w:eastAsia="zh-CN"/>
        </w:rPr>
        <w:t>总体</w:t>
      </w:r>
      <w:r>
        <w:rPr>
          <w:rFonts w:hint="eastAsia" w:ascii="仿宋_GB2312" w:eastAsia="仿宋_GB2312"/>
          <w:sz w:val="28"/>
          <w:szCs w:val="28"/>
        </w:rPr>
        <w:t>准确度较高，可靠性、稳定性较好，实际推广取得了明显的经济效益、社会效益和生态效益，受到了应用单位和广大种植户的普遍好评，可以作为共性技术，形成规范，指导生产实践。</w:t>
      </w:r>
    </w:p>
    <w:p w14:paraId="15CA5CFD">
      <w:pPr>
        <w:spacing w:line="560" w:lineRule="exact"/>
        <w:ind w:firstLine="562" w:firstLineChars="200"/>
        <w:jc w:val="center"/>
        <w:rPr>
          <w:rFonts w:hint="eastAsia" w:ascii="仿宋_GB2312" w:eastAsia="仿宋_GB2312"/>
          <w:sz w:val="28"/>
          <w:szCs w:val="28"/>
        </w:rPr>
      </w:pPr>
      <w:r>
        <w:rPr>
          <w:rFonts w:ascii="Times New Roman"/>
          <w:b/>
          <w:sz w:val="28"/>
          <w:szCs w:val="28"/>
        </w:rPr>
        <w:t>表</w:t>
      </w:r>
      <w:r>
        <w:rPr>
          <w:rFonts w:hint="eastAsia" w:ascii="Times New Roman"/>
          <w:b/>
          <w:sz w:val="28"/>
          <w:szCs w:val="28"/>
          <w:lang w:val="en-US" w:eastAsia="zh-CN"/>
        </w:rPr>
        <w:t>2</w:t>
      </w:r>
      <w:r>
        <w:rPr>
          <w:rFonts w:hint="eastAsia" w:ascii="Times New Roman"/>
          <w:b/>
          <w:sz w:val="28"/>
          <w:szCs w:val="28"/>
        </w:rPr>
        <w:t xml:space="preserve"> </w:t>
      </w:r>
      <w:r>
        <w:rPr>
          <w:rFonts w:hint="eastAsia" w:ascii="黑体" w:hAnsi="黑体" w:eastAsia="黑体"/>
          <w:sz w:val="28"/>
          <w:lang w:eastAsia="zh-CN"/>
        </w:rPr>
        <w:t>标准技术示范情况</w:t>
      </w:r>
    </w:p>
    <w:tbl>
      <w:tblPr>
        <w:tblStyle w:val="9"/>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94"/>
        <w:gridCol w:w="1914"/>
        <w:gridCol w:w="1814"/>
      </w:tblGrid>
      <w:tr w14:paraId="611D6BC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66" w:type="dxa"/>
            <w:tcBorders>
              <w:top w:val="single" w:color="auto" w:sz="12" w:space="0"/>
              <w:bottom w:val="single" w:color="auto" w:sz="8" w:space="0"/>
            </w:tcBorders>
            <w:vAlign w:val="center"/>
          </w:tcPr>
          <w:p w14:paraId="47320118">
            <w:pPr>
              <w:spacing w:line="560" w:lineRule="exact"/>
              <w:jc w:val="center"/>
              <w:rPr>
                <w:rFonts w:hint="eastAsia" w:ascii="仿宋_GB2312" w:eastAsia="仿宋_GB2312"/>
                <w:b/>
                <w:bCs/>
                <w:sz w:val="28"/>
                <w:szCs w:val="28"/>
                <w:vertAlign w:val="baseline"/>
              </w:rPr>
            </w:pPr>
            <w:r>
              <w:rPr>
                <w:rFonts w:hint="eastAsia" w:ascii="仿宋_GB2312" w:eastAsia="仿宋_GB2312"/>
                <w:b/>
                <w:bCs/>
                <w:sz w:val="28"/>
                <w:szCs w:val="28"/>
                <w:lang w:eastAsia="zh-CN"/>
              </w:rPr>
              <w:t>示范技术</w:t>
            </w:r>
          </w:p>
        </w:tc>
        <w:tc>
          <w:tcPr>
            <w:tcW w:w="1985" w:type="dxa"/>
            <w:tcBorders>
              <w:top w:val="single" w:color="auto" w:sz="12" w:space="0"/>
              <w:bottom w:val="single" w:color="auto" w:sz="8" w:space="0"/>
            </w:tcBorders>
            <w:vAlign w:val="center"/>
          </w:tcPr>
          <w:p w14:paraId="046903AC">
            <w:pPr>
              <w:spacing w:line="560" w:lineRule="exact"/>
              <w:jc w:val="center"/>
              <w:rPr>
                <w:rFonts w:hint="eastAsia" w:ascii="仿宋_GB2312" w:eastAsia="仿宋_GB2312"/>
                <w:b/>
                <w:bCs/>
                <w:sz w:val="28"/>
                <w:szCs w:val="28"/>
                <w:vertAlign w:val="baseline"/>
              </w:rPr>
            </w:pPr>
            <w:r>
              <w:rPr>
                <w:rFonts w:hint="eastAsia" w:ascii="仿宋_GB2312" w:eastAsia="仿宋_GB2312"/>
                <w:b/>
                <w:bCs/>
                <w:sz w:val="28"/>
                <w:szCs w:val="28"/>
                <w:lang w:eastAsia="zh-CN"/>
              </w:rPr>
              <w:t>示范地点</w:t>
            </w:r>
          </w:p>
        </w:tc>
        <w:tc>
          <w:tcPr>
            <w:tcW w:w="1571" w:type="dxa"/>
            <w:tcBorders>
              <w:top w:val="single" w:color="auto" w:sz="12" w:space="0"/>
              <w:bottom w:val="single" w:color="auto" w:sz="8" w:space="0"/>
            </w:tcBorders>
            <w:vAlign w:val="center"/>
          </w:tcPr>
          <w:p w14:paraId="025B2754">
            <w:pPr>
              <w:spacing w:line="560" w:lineRule="exact"/>
              <w:jc w:val="center"/>
              <w:rPr>
                <w:rFonts w:hint="eastAsia" w:ascii="仿宋_GB2312" w:eastAsia="仿宋_GB2312"/>
                <w:b/>
                <w:bCs/>
                <w:sz w:val="28"/>
                <w:szCs w:val="28"/>
                <w:vertAlign w:val="baseline"/>
              </w:rPr>
            </w:pPr>
            <w:r>
              <w:rPr>
                <w:rFonts w:hint="eastAsia" w:ascii="仿宋_GB2312" w:hAnsi="Times New Roman" w:eastAsia="仿宋_GB2312"/>
                <w:b/>
                <w:bCs/>
                <w:sz w:val="28"/>
                <w:szCs w:val="28"/>
                <w:lang w:eastAsia="zh-CN"/>
              </w:rPr>
              <w:t>防治效果</w:t>
            </w:r>
          </w:p>
        </w:tc>
      </w:tr>
      <w:tr w14:paraId="3CB1A19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66" w:type="dxa"/>
            <w:tcBorders>
              <w:top w:val="single" w:color="auto" w:sz="8" w:space="0"/>
              <w:bottom w:val="nil"/>
            </w:tcBorders>
            <w:vAlign w:val="center"/>
          </w:tcPr>
          <w:p w14:paraId="3C29A79F">
            <w:pPr>
              <w:spacing w:line="560" w:lineRule="exact"/>
              <w:jc w:val="center"/>
              <w:rPr>
                <w:rFonts w:hint="default" w:ascii="仿宋_GB2312" w:eastAsia="仿宋_GB2312"/>
                <w:sz w:val="28"/>
                <w:szCs w:val="28"/>
                <w:lang w:val="en-US" w:eastAsia="zh-CN"/>
              </w:rPr>
            </w:pPr>
            <w:r>
              <w:rPr>
                <w:rFonts w:hint="eastAsia" w:ascii="仿宋_GB2312" w:eastAsia="仿宋_GB2312"/>
                <w:sz w:val="28"/>
                <w:szCs w:val="28"/>
                <w:lang w:eastAsia="zh-CN"/>
              </w:rPr>
              <w:t>杀虫灯诱杀地下害虫</w:t>
            </w:r>
            <w:r>
              <w:rPr>
                <w:rFonts w:hint="eastAsia" w:ascii="仿宋_GB2312" w:eastAsia="仿宋_GB2312"/>
                <w:sz w:val="28"/>
                <w:szCs w:val="28"/>
                <w:lang w:val="en-US" w:eastAsia="zh-CN"/>
              </w:rPr>
              <w:t>+诱虫板诱杀蓟马和蚜虫</w:t>
            </w:r>
          </w:p>
        </w:tc>
        <w:tc>
          <w:tcPr>
            <w:tcW w:w="1985" w:type="dxa"/>
            <w:tcBorders>
              <w:top w:val="single" w:color="auto" w:sz="8" w:space="0"/>
              <w:bottom w:val="nil"/>
            </w:tcBorders>
            <w:vAlign w:val="center"/>
          </w:tcPr>
          <w:p w14:paraId="05E471A4">
            <w:pPr>
              <w:spacing w:line="560" w:lineRule="exact"/>
              <w:jc w:val="center"/>
              <w:rPr>
                <w:rFonts w:hint="eastAsia" w:ascii="仿宋_GB2312" w:eastAsia="仿宋_GB2312"/>
                <w:sz w:val="28"/>
                <w:szCs w:val="28"/>
              </w:rPr>
            </w:pPr>
            <w:r>
              <w:rPr>
                <w:rFonts w:hint="eastAsia" w:ascii="仿宋_GB2312" w:eastAsia="仿宋_GB2312"/>
                <w:sz w:val="28"/>
                <w:szCs w:val="28"/>
              </w:rPr>
              <w:t>大荔县陈村</w:t>
            </w:r>
          </w:p>
        </w:tc>
        <w:tc>
          <w:tcPr>
            <w:tcW w:w="1571" w:type="dxa"/>
            <w:tcBorders>
              <w:top w:val="single" w:color="auto" w:sz="8" w:space="0"/>
              <w:bottom w:val="nil"/>
            </w:tcBorders>
            <w:vAlign w:val="center"/>
          </w:tcPr>
          <w:p w14:paraId="5193530D">
            <w:pPr>
              <w:spacing w:line="560" w:lineRule="exact"/>
              <w:jc w:val="center"/>
              <w:rPr>
                <w:rFonts w:hint="eastAsia" w:ascii="仿宋_GB2312" w:eastAsia="仿宋_GB2312"/>
                <w:sz w:val="28"/>
                <w:szCs w:val="28"/>
                <w:vertAlign w:val="baseline"/>
              </w:rPr>
            </w:pPr>
            <w:r>
              <w:rPr>
                <w:rFonts w:hint="eastAsia" w:ascii="Times New Roman" w:hAnsi="Times New Roman" w:eastAsia="仿宋_GB2312" w:cs="Times New Roman"/>
                <w:sz w:val="28"/>
                <w:szCs w:val="28"/>
                <w:lang w:val="en-US" w:eastAsia="zh-CN"/>
              </w:rPr>
              <w:t>8</w:t>
            </w:r>
            <w:r>
              <w:rPr>
                <w:rFonts w:hint="eastAsia" w:eastAsia="仿宋_GB2312" w:cs="Times New Roman"/>
                <w:sz w:val="28"/>
                <w:szCs w:val="28"/>
                <w:lang w:val="en-US" w:eastAsia="zh-CN"/>
              </w:rPr>
              <w:t>6.5</w:t>
            </w:r>
            <w:r>
              <w:rPr>
                <w:rFonts w:hint="eastAsia" w:ascii="Times New Roman" w:hAnsi="Times New Roman" w:eastAsia="仿宋_GB2312" w:cs="Times New Roman"/>
                <w:sz w:val="28"/>
                <w:szCs w:val="28"/>
                <w:lang w:val="en-US" w:eastAsia="zh-CN"/>
              </w:rPr>
              <w:t>%~90</w:t>
            </w:r>
            <w:r>
              <w:rPr>
                <w:rFonts w:hint="eastAsia" w:eastAsia="仿宋_GB2312" w:cs="Times New Roman"/>
                <w:sz w:val="28"/>
                <w:szCs w:val="28"/>
                <w:lang w:val="en-US" w:eastAsia="zh-CN"/>
              </w:rPr>
              <w:t>.7</w:t>
            </w:r>
            <w:r>
              <w:rPr>
                <w:rFonts w:hint="eastAsia" w:ascii="Times New Roman" w:hAnsi="Times New Roman" w:eastAsia="仿宋_GB2312" w:cs="Times New Roman"/>
                <w:sz w:val="28"/>
                <w:szCs w:val="28"/>
                <w:lang w:val="en-US" w:eastAsia="zh-CN"/>
              </w:rPr>
              <w:t>%</w:t>
            </w:r>
          </w:p>
        </w:tc>
      </w:tr>
      <w:tr w14:paraId="0C8832C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66" w:type="dxa"/>
            <w:tcBorders>
              <w:top w:val="nil"/>
              <w:bottom w:val="nil"/>
            </w:tcBorders>
            <w:vAlign w:val="center"/>
          </w:tcPr>
          <w:p w14:paraId="6F781690">
            <w:pPr>
              <w:spacing w:line="560" w:lineRule="exact"/>
              <w:jc w:val="center"/>
              <w:rPr>
                <w:rFonts w:hint="eastAsia" w:ascii="仿宋_GB2312" w:eastAsia="仿宋_GB2312"/>
                <w:sz w:val="28"/>
                <w:szCs w:val="28"/>
                <w:vertAlign w:val="baseline"/>
              </w:rPr>
            </w:pPr>
            <w:r>
              <w:rPr>
                <w:rFonts w:hint="eastAsia" w:ascii="仿宋_GB2312" w:eastAsia="仿宋_GB2312"/>
                <w:sz w:val="28"/>
                <w:szCs w:val="28"/>
                <w:lang w:eastAsia="zh-CN"/>
              </w:rPr>
              <w:t>土壤处理防治根结线虫（10%噻唑膦颗粒剂）</w:t>
            </w:r>
          </w:p>
        </w:tc>
        <w:tc>
          <w:tcPr>
            <w:tcW w:w="1985" w:type="dxa"/>
            <w:tcBorders>
              <w:top w:val="nil"/>
              <w:bottom w:val="nil"/>
            </w:tcBorders>
            <w:vAlign w:val="center"/>
          </w:tcPr>
          <w:p w14:paraId="065B7A1E">
            <w:pPr>
              <w:spacing w:line="560" w:lineRule="exact"/>
              <w:jc w:val="center"/>
              <w:rPr>
                <w:rFonts w:hint="eastAsia" w:ascii="仿宋_GB2312" w:eastAsia="仿宋_GB2312"/>
                <w:sz w:val="28"/>
                <w:szCs w:val="28"/>
                <w:vertAlign w:val="baseline"/>
              </w:rPr>
            </w:pPr>
            <w:r>
              <w:rPr>
                <w:rFonts w:hint="eastAsia" w:ascii="仿宋_GB2312" w:eastAsia="仿宋_GB2312"/>
                <w:sz w:val="28"/>
                <w:szCs w:val="28"/>
              </w:rPr>
              <w:t>大荔县八鱼村</w:t>
            </w:r>
          </w:p>
        </w:tc>
        <w:tc>
          <w:tcPr>
            <w:tcW w:w="1571" w:type="dxa"/>
            <w:tcBorders>
              <w:top w:val="nil"/>
              <w:bottom w:val="nil"/>
            </w:tcBorders>
            <w:vAlign w:val="center"/>
          </w:tcPr>
          <w:p w14:paraId="7F98E0D6">
            <w:pPr>
              <w:spacing w:line="560" w:lineRule="exact"/>
              <w:jc w:val="center"/>
              <w:rPr>
                <w:rFonts w:hint="default" w:ascii="仿宋_GB2312" w:eastAsia="仿宋_GB2312"/>
                <w:sz w:val="28"/>
                <w:szCs w:val="28"/>
                <w:vertAlign w:val="baseline"/>
                <w:lang w:val="en-US"/>
              </w:rPr>
            </w:pPr>
            <w:r>
              <w:rPr>
                <w:rFonts w:hint="eastAsia" w:ascii="Times New Roman" w:hAnsi="Times New Roman" w:eastAsia="仿宋_GB2312" w:cs="Times New Roman"/>
                <w:sz w:val="28"/>
                <w:szCs w:val="28"/>
                <w:lang w:val="en-US" w:eastAsia="zh-CN"/>
              </w:rPr>
              <w:t>7</w:t>
            </w:r>
            <w:r>
              <w:rPr>
                <w:rFonts w:hint="eastAsia" w:eastAsia="仿宋_GB2312" w:cs="Times New Roman"/>
                <w:sz w:val="28"/>
                <w:szCs w:val="28"/>
                <w:lang w:val="en-US" w:eastAsia="zh-CN"/>
              </w:rPr>
              <w:t>4.9</w:t>
            </w:r>
            <w:r>
              <w:rPr>
                <w:rFonts w:hint="eastAsia" w:ascii="Times New Roman" w:hAnsi="Times New Roman" w:eastAsia="仿宋_GB2312" w:cs="Times New Roman"/>
                <w:sz w:val="28"/>
                <w:szCs w:val="28"/>
                <w:lang w:val="en-US" w:eastAsia="zh-CN"/>
              </w:rPr>
              <w:t>%~8</w:t>
            </w:r>
            <w:r>
              <w:rPr>
                <w:rFonts w:hint="eastAsia" w:eastAsia="仿宋_GB2312" w:cs="Times New Roman"/>
                <w:sz w:val="28"/>
                <w:szCs w:val="28"/>
                <w:lang w:val="en-US" w:eastAsia="zh-CN"/>
              </w:rPr>
              <w:t>2.3</w:t>
            </w:r>
            <w:r>
              <w:rPr>
                <w:rFonts w:hint="eastAsia" w:ascii="Times New Roman" w:hAnsi="Times New Roman" w:eastAsia="仿宋_GB2312" w:cs="Times New Roman"/>
                <w:sz w:val="28"/>
                <w:szCs w:val="28"/>
                <w:lang w:val="en-US" w:eastAsia="zh-CN"/>
              </w:rPr>
              <w:t>%</w:t>
            </w:r>
          </w:p>
        </w:tc>
      </w:tr>
      <w:tr w14:paraId="108C865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66" w:type="dxa"/>
            <w:tcBorders>
              <w:top w:val="nil"/>
              <w:bottom w:val="nil"/>
            </w:tcBorders>
            <w:vAlign w:val="center"/>
          </w:tcPr>
          <w:p w14:paraId="2916FAEF">
            <w:pPr>
              <w:spacing w:line="560" w:lineRule="exact"/>
              <w:jc w:val="center"/>
              <w:rPr>
                <w:rFonts w:hint="eastAsia" w:ascii="仿宋_GB2312" w:eastAsia="仿宋_GB2312"/>
                <w:sz w:val="28"/>
                <w:szCs w:val="28"/>
                <w:vertAlign w:val="baseline"/>
              </w:rPr>
            </w:pPr>
            <w:r>
              <w:rPr>
                <w:rFonts w:hint="eastAsia" w:ascii="仿宋_GB2312" w:eastAsia="仿宋_GB2312"/>
                <w:sz w:val="28"/>
                <w:szCs w:val="28"/>
              </w:rPr>
              <w:t>无人机</w:t>
            </w:r>
            <w:r>
              <w:rPr>
                <w:rFonts w:hint="eastAsia" w:ascii="仿宋_GB2312" w:eastAsia="仿宋_GB2312"/>
                <w:sz w:val="28"/>
                <w:szCs w:val="28"/>
                <w:lang w:eastAsia="zh-CN"/>
              </w:rPr>
              <w:t>药剂</w:t>
            </w:r>
            <w:r>
              <w:rPr>
                <w:rFonts w:hint="eastAsia" w:ascii="仿宋_GB2312" w:eastAsia="仿宋_GB2312"/>
                <w:sz w:val="28"/>
                <w:szCs w:val="28"/>
              </w:rPr>
              <w:t>防治蚜虫、叶螨</w:t>
            </w:r>
          </w:p>
        </w:tc>
        <w:tc>
          <w:tcPr>
            <w:tcW w:w="1985" w:type="dxa"/>
            <w:tcBorders>
              <w:top w:val="nil"/>
              <w:bottom w:val="nil"/>
            </w:tcBorders>
            <w:vAlign w:val="center"/>
          </w:tcPr>
          <w:p w14:paraId="332A59AF">
            <w:pPr>
              <w:spacing w:line="560" w:lineRule="exact"/>
              <w:jc w:val="center"/>
              <w:rPr>
                <w:rFonts w:hint="eastAsia" w:ascii="仿宋_GB2312" w:eastAsia="仿宋_GB2312"/>
                <w:sz w:val="28"/>
                <w:szCs w:val="28"/>
                <w:vertAlign w:val="baseline"/>
              </w:rPr>
            </w:pPr>
            <w:r>
              <w:rPr>
                <w:rFonts w:hint="eastAsia" w:ascii="仿宋_GB2312" w:eastAsia="仿宋_GB2312"/>
                <w:sz w:val="28"/>
                <w:szCs w:val="28"/>
              </w:rPr>
              <w:t>石泉县</w:t>
            </w:r>
            <w:r>
              <w:rPr>
                <w:rFonts w:hint="eastAsia" w:ascii="仿宋_GB2312" w:eastAsia="仿宋_GB2312"/>
                <w:sz w:val="28"/>
                <w:szCs w:val="28"/>
                <w:lang w:eastAsia="zh-CN"/>
              </w:rPr>
              <w:t>同心村</w:t>
            </w:r>
          </w:p>
        </w:tc>
        <w:tc>
          <w:tcPr>
            <w:tcW w:w="1571" w:type="dxa"/>
            <w:tcBorders>
              <w:top w:val="nil"/>
              <w:bottom w:val="nil"/>
            </w:tcBorders>
            <w:vAlign w:val="center"/>
          </w:tcPr>
          <w:p w14:paraId="75EB9C42">
            <w:pPr>
              <w:spacing w:line="560" w:lineRule="exact"/>
              <w:jc w:val="center"/>
              <w:rPr>
                <w:rFonts w:hint="default" w:ascii="仿宋_GB2312" w:eastAsia="仿宋_GB2312"/>
                <w:sz w:val="28"/>
                <w:szCs w:val="28"/>
                <w:vertAlign w:val="baseline"/>
                <w:lang w:val="en-US" w:eastAsia="zh-CN"/>
              </w:rPr>
            </w:pPr>
            <w:r>
              <w:rPr>
                <w:rFonts w:hint="eastAsia" w:ascii="Times New Roman" w:hAnsi="Times New Roman" w:eastAsia="仿宋_GB2312" w:cs="Times New Roman"/>
                <w:sz w:val="28"/>
                <w:szCs w:val="28"/>
                <w:lang w:val="en-US" w:eastAsia="zh-CN"/>
              </w:rPr>
              <w:t>7</w:t>
            </w:r>
            <w:r>
              <w:rPr>
                <w:rFonts w:hint="eastAsia" w:eastAsia="仿宋_GB2312" w:cs="Times New Roman"/>
                <w:sz w:val="28"/>
                <w:szCs w:val="28"/>
                <w:lang w:val="en-US" w:eastAsia="zh-CN"/>
              </w:rPr>
              <w:t>6.2</w:t>
            </w:r>
            <w:r>
              <w:rPr>
                <w:rFonts w:hint="eastAsia" w:ascii="Times New Roman" w:hAnsi="Times New Roman" w:eastAsia="仿宋_GB2312" w:cs="Times New Roman"/>
                <w:sz w:val="28"/>
                <w:szCs w:val="28"/>
                <w:lang w:val="en-US" w:eastAsia="zh-CN"/>
              </w:rPr>
              <w:t>%~8</w:t>
            </w:r>
            <w:r>
              <w:rPr>
                <w:rFonts w:hint="eastAsia" w:eastAsia="仿宋_GB2312" w:cs="Times New Roman"/>
                <w:sz w:val="28"/>
                <w:szCs w:val="28"/>
                <w:lang w:val="en-US" w:eastAsia="zh-CN"/>
              </w:rPr>
              <w:t>3.5</w:t>
            </w:r>
            <w:r>
              <w:rPr>
                <w:rFonts w:hint="eastAsia" w:ascii="Times New Roman" w:hAnsi="Times New Roman" w:eastAsia="仿宋_GB2312" w:cs="Times New Roman"/>
                <w:sz w:val="28"/>
                <w:szCs w:val="28"/>
                <w:lang w:val="en-US" w:eastAsia="zh-CN"/>
              </w:rPr>
              <w:t>%</w:t>
            </w:r>
          </w:p>
        </w:tc>
      </w:tr>
      <w:tr w14:paraId="4430E6B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66" w:type="dxa"/>
            <w:tcBorders>
              <w:top w:val="nil"/>
              <w:bottom w:val="nil"/>
            </w:tcBorders>
            <w:vAlign w:val="center"/>
          </w:tcPr>
          <w:p w14:paraId="52D8F32C">
            <w:pPr>
              <w:spacing w:line="560" w:lineRule="exact"/>
              <w:jc w:val="center"/>
              <w:rPr>
                <w:rFonts w:hint="eastAsia" w:ascii="仿宋_GB2312" w:eastAsia="仿宋_GB2312"/>
                <w:sz w:val="28"/>
                <w:szCs w:val="28"/>
                <w:vertAlign w:val="baseline"/>
              </w:rPr>
            </w:pPr>
            <w:r>
              <w:rPr>
                <w:rFonts w:hint="eastAsia" w:ascii="仿宋_GB2312" w:eastAsia="仿宋_GB2312"/>
                <w:sz w:val="28"/>
                <w:szCs w:val="28"/>
                <w:lang w:eastAsia="zh-CN"/>
              </w:rPr>
              <w:t>生物</w:t>
            </w:r>
            <w:r>
              <w:rPr>
                <w:rFonts w:hint="eastAsia" w:ascii="仿宋_GB2312" w:eastAsia="仿宋_GB2312"/>
                <w:sz w:val="28"/>
                <w:szCs w:val="28"/>
              </w:rPr>
              <w:t>药剂防治</w:t>
            </w:r>
            <w:r>
              <w:rPr>
                <w:rFonts w:hint="eastAsia" w:ascii="仿宋_GB2312" w:eastAsia="仿宋_GB2312"/>
                <w:sz w:val="28"/>
                <w:szCs w:val="28"/>
                <w:lang w:eastAsia="zh-CN"/>
              </w:rPr>
              <w:t>蓟马（</w:t>
            </w:r>
            <w:r>
              <w:rPr>
                <w:rFonts w:hint="default" w:ascii="Times New Roman" w:hAnsi="Times New Roman" w:eastAsia="仿宋_GB2312" w:cs="Times New Roman"/>
                <w:sz w:val="28"/>
                <w:szCs w:val="28"/>
                <w:lang w:val="en" w:eastAsia="zh-CN"/>
              </w:rPr>
              <w:t xml:space="preserve">60 </w:t>
            </w:r>
            <w:r>
              <w:rPr>
                <w:rFonts w:hint="eastAsia" w:ascii="仿宋_GB2312" w:eastAsia="仿宋_GB2312"/>
                <w:sz w:val="28"/>
                <w:szCs w:val="28"/>
                <w:lang w:val="en" w:eastAsia="zh-CN"/>
              </w:rPr>
              <w:t>g/L</w:t>
            </w:r>
            <w:r>
              <w:rPr>
                <w:rFonts w:hint="eastAsia" w:ascii="仿宋_GB2312" w:eastAsia="仿宋_GB2312"/>
                <w:sz w:val="28"/>
                <w:szCs w:val="28"/>
                <w:lang w:eastAsia="zh-CN"/>
              </w:rPr>
              <w:t>乙基多杀菌素悬浮剂）</w:t>
            </w:r>
          </w:p>
        </w:tc>
        <w:tc>
          <w:tcPr>
            <w:tcW w:w="1985" w:type="dxa"/>
            <w:tcBorders>
              <w:top w:val="nil"/>
              <w:bottom w:val="nil"/>
            </w:tcBorders>
            <w:vAlign w:val="center"/>
          </w:tcPr>
          <w:p w14:paraId="133FA475">
            <w:pPr>
              <w:spacing w:line="560" w:lineRule="exact"/>
              <w:jc w:val="center"/>
              <w:rPr>
                <w:rFonts w:hint="eastAsia" w:ascii="仿宋_GB2312" w:eastAsia="仿宋_GB2312"/>
                <w:sz w:val="28"/>
                <w:szCs w:val="28"/>
                <w:vertAlign w:val="baseline"/>
                <w:lang w:val="en-US" w:eastAsia="zh-CN"/>
              </w:rPr>
            </w:pPr>
            <w:r>
              <w:rPr>
                <w:rFonts w:hint="eastAsia" w:ascii="仿宋_GB2312" w:eastAsia="仿宋_GB2312"/>
                <w:sz w:val="28"/>
                <w:szCs w:val="28"/>
              </w:rPr>
              <w:t>石泉县</w:t>
            </w:r>
            <w:r>
              <w:rPr>
                <w:rFonts w:hint="eastAsia" w:ascii="仿宋_GB2312" w:eastAsia="仿宋_GB2312"/>
                <w:sz w:val="28"/>
                <w:szCs w:val="28"/>
                <w:lang w:eastAsia="zh-CN"/>
              </w:rPr>
              <w:t>蒲溪村</w:t>
            </w:r>
          </w:p>
        </w:tc>
        <w:tc>
          <w:tcPr>
            <w:tcW w:w="1571" w:type="dxa"/>
            <w:tcBorders>
              <w:top w:val="nil"/>
              <w:bottom w:val="nil"/>
            </w:tcBorders>
            <w:vAlign w:val="center"/>
          </w:tcPr>
          <w:p w14:paraId="60766100">
            <w:pPr>
              <w:spacing w:line="560" w:lineRule="exact"/>
              <w:jc w:val="center"/>
              <w:rPr>
                <w:rFonts w:hint="eastAsia" w:ascii="仿宋_GB2312" w:eastAsia="仿宋_GB2312"/>
                <w:sz w:val="28"/>
                <w:szCs w:val="28"/>
                <w:vertAlign w:val="baseline"/>
              </w:rPr>
            </w:pPr>
            <w:r>
              <w:rPr>
                <w:rFonts w:hint="eastAsia" w:ascii="Times New Roman" w:hAnsi="Times New Roman" w:eastAsia="仿宋_GB2312" w:cs="Times New Roman"/>
                <w:sz w:val="28"/>
                <w:szCs w:val="28"/>
                <w:lang w:val="en-US" w:eastAsia="zh-CN"/>
              </w:rPr>
              <w:t>7</w:t>
            </w:r>
            <w:r>
              <w:rPr>
                <w:rFonts w:hint="eastAsia" w:eastAsia="仿宋_GB2312" w:cs="Times New Roman"/>
                <w:sz w:val="28"/>
                <w:szCs w:val="28"/>
                <w:lang w:val="en-US" w:eastAsia="zh-CN"/>
              </w:rPr>
              <w:t>2.3</w:t>
            </w:r>
            <w:r>
              <w:rPr>
                <w:rFonts w:hint="eastAsia" w:ascii="Times New Roman" w:hAnsi="Times New Roman" w:eastAsia="仿宋_GB2312" w:cs="Times New Roman"/>
                <w:sz w:val="28"/>
                <w:szCs w:val="28"/>
                <w:lang w:val="en-US" w:eastAsia="zh-CN"/>
              </w:rPr>
              <w:t>%~</w:t>
            </w:r>
            <w:r>
              <w:rPr>
                <w:rFonts w:hint="eastAsia" w:eastAsia="仿宋_GB2312" w:cs="Times New Roman"/>
                <w:sz w:val="28"/>
                <w:szCs w:val="28"/>
                <w:lang w:val="en-US" w:eastAsia="zh-CN"/>
              </w:rPr>
              <w:t>77.6</w:t>
            </w:r>
            <w:r>
              <w:rPr>
                <w:rFonts w:hint="eastAsia" w:ascii="Times New Roman" w:hAnsi="Times New Roman" w:eastAsia="仿宋_GB2312" w:cs="Times New Roman"/>
                <w:sz w:val="28"/>
                <w:szCs w:val="28"/>
                <w:lang w:val="en-US" w:eastAsia="zh-CN"/>
              </w:rPr>
              <w:t>%</w:t>
            </w:r>
          </w:p>
        </w:tc>
      </w:tr>
      <w:tr w14:paraId="13C3EBD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66" w:type="dxa"/>
            <w:tcBorders>
              <w:top w:val="nil"/>
              <w:bottom w:val="nil"/>
            </w:tcBorders>
            <w:vAlign w:val="center"/>
          </w:tcPr>
          <w:p w14:paraId="4CD71C1A">
            <w:pPr>
              <w:spacing w:line="56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天敌释放（</w:t>
            </w:r>
            <w:r>
              <w:rPr>
                <w:rFonts w:hint="eastAsia" w:ascii="仿宋_GB2312" w:hAnsi="Times New Roman" w:eastAsia="仿宋_GB2312" w:cs="Times New Roman"/>
                <w:sz w:val="28"/>
                <w:szCs w:val="28"/>
                <w:vertAlign w:val="baseline"/>
                <w:lang w:eastAsia="zh-CN"/>
              </w:rPr>
              <w:t>东亚小花蝽</w:t>
            </w:r>
            <w:r>
              <w:rPr>
                <w:rFonts w:hint="eastAsia" w:ascii="仿宋_GB2312" w:hAnsi="Times New Roman" w:eastAsia="仿宋_GB2312" w:cs="Times New Roman"/>
                <w:sz w:val="28"/>
                <w:szCs w:val="28"/>
                <w:vertAlign w:val="baseline"/>
                <w:lang w:val="en-US" w:eastAsia="zh-CN"/>
              </w:rPr>
              <w:t>+</w:t>
            </w:r>
            <w:r>
              <w:rPr>
                <w:rFonts w:hint="eastAsia" w:ascii="仿宋_GB2312" w:hAnsi="Times New Roman" w:eastAsia="仿宋_GB2312" w:cs="Times New Roman"/>
                <w:sz w:val="28"/>
                <w:szCs w:val="28"/>
                <w:vertAlign w:val="baseline"/>
                <w:lang w:eastAsia="zh-CN"/>
              </w:rPr>
              <w:t>巴氏新小绥螨）</w:t>
            </w:r>
          </w:p>
        </w:tc>
        <w:tc>
          <w:tcPr>
            <w:tcW w:w="1985" w:type="dxa"/>
            <w:tcBorders>
              <w:top w:val="nil"/>
              <w:bottom w:val="nil"/>
            </w:tcBorders>
            <w:vAlign w:val="center"/>
          </w:tcPr>
          <w:p w14:paraId="6B3DF985">
            <w:pPr>
              <w:spacing w:line="560" w:lineRule="exact"/>
              <w:jc w:val="center"/>
              <w:rPr>
                <w:rFonts w:hint="eastAsia" w:ascii="仿宋_GB2312" w:eastAsia="仿宋_GB2312"/>
                <w:sz w:val="28"/>
                <w:szCs w:val="28"/>
                <w:vertAlign w:val="baseline"/>
                <w:lang w:eastAsia="zh-CN"/>
              </w:rPr>
            </w:pPr>
            <w:r>
              <w:rPr>
                <w:rFonts w:hint="eastAsia" w:ascii="仿宋_GB2312" w:eastAsia="仿宋_GB2312"/>
                <w:sz w:val="28"/>
                <w:szCs w:val="28"/>
              </w:rPr>
              <w:t>石泉县</w:t>
            </w:r>
            <w:r>
              <w:rPr>
                <w:rFonts w:hint="eastAsia" w:ascii="仿宋_GB2312" w:eastAsia="仿宋_GB2312"/>
                <w:sz w:val="28"/>
                <w:szCs w:val="28"/>
                <w:lang w:eastAsia="zh-CN"/>
              </w:rPr>
              <w:t>麦坪村</w:t>
            </w:r>
          </w:p>
        </w:tc>
        <w:tc>
          <w:tcPr>
            <w:tcW w:w="1571" w:type="dxa"/>
            <w:tcBorders>
              <w:top w:val="nil"/>
              <w:bottom w:val="nil"/>
            </w:tcBorders>
            <w:vAlign w:val="center"/>
          </w:tcPr>
          <w:p w14:paraId="3E657D75">
            <w:pPr>
              <w:spacing w:line="560" w:lineRule="exact"/>
              <w:jc w:val="center"/>
              <w:rPr>
                <w:rFonts w:hint="default" w:ascii="仿宋_GB2312" w:eastAsia="仿宋_GB2312"/>
                <w:sz w:val="28"/>
                <w:szCs w:val="28"/>
                <w:vertAlign w:val="baseline"/>
                <w:lang w:val="en-US" w:eastAsia="zh-CN"/>
              </w:rPr>
            </w:pPr>
            <w:r>
              <w:rPr>
                <w:rFonts w:hint="eastAsia" w:ascii="Times New Roman" w:hAnsi="Times New Roman" w:eastAsia="仿宋_GB2312" w:cs="Times New Roman"/>
                <w:sz w:val="28"/>
                <w:szCs w:val="28"/>
                <w:lang w:val="en-US" w:eastAsia="zh-CN"/>
              </w:rPr>
              <w:t>6</w:t>
            </w:r>
            <w:r>
              <w:rPr>
                <w:rFonts w:hint="eastAsia" w:eastAsia="仿宋_GB2312" w:cs="Times New Roman"/>
                <w:sz w:val="28"/>
                <w:szCs w:val="28"/>
                <w:lang w:val="en-US" w:eastAsia="zh-CN"/>
              </w:rPr>
              <w:t>6.2</w:t>
            </w:r>
            <w:r>
              <w:rPr>
                <w:rFonts w:hint="eastAsia" w:ascii="Times New Roman" w:hAnsi="Times New Roman" w:eastAsia="仿宋_GB2312" w:cs="Times New Roman"/>
                <w:sz w:val="28"/>
                <w:szCs w:val="28"/>
                <w:lang w:val="en-US" w:eastAsia="zh-CN"/>
              </w:rPr>
              <w:t>%~7</w:t>
            </w:r>
            <w:r>
              <w:rPr>
                <w:rFonts w:hint="eastAsia" w:eastAsia="仿宋_GB2312" w:cs="Times New Roman"/>
                <w:sz w:val="28"/>
                <w:szCs w:val="28"/>
                <w:lang w:val="en-US" w:eastAsia="zh-CN"/>
              </w:rPr>
              <w:t>0.9</w:t>
            </w:r>
            <w:r>
              <w:rPr>
                <w:rFonts w:hint="eastAsia" w:ascii="Times New Roman" w:hAnsi="Times New Roman" w:eastAsia="仿宋_GB2312" w:cs="Times New Roman"/>
                <w:sz w:val="28"/>
                <w:szCs w:val="28"/>
                <w:lang w:val="en-US" w:eastAsia="zh-CN"/>
              </w:rPr>
              <w:t>%</w:t>
            </w:r>
          </w:p>
        </w:tc>
      </w:tr>
      <w:tr w14:paraId="70FB7DB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66" w:type="dxa"/>
            <w:tcBorders>
              <w:top w:val="nil"/>
              <w:bottom w:val="nil"/>
            </w:tcBorders>
            <w:vAlign w:val="center"/>
          </w:tcPr>
          <w:p w14:paraId="55980430">
            <w:pPr>
              <w:spacing w:line="560" w:lineRule="exact"/>
              <w:jc w:val="center"/>
              <w:rPr>
                <w:rFonts w:hint="eastAsia" w:ascii="仿宋_GB2312" w:eastAsia="仿宋_GB2312"/>
                <w:sz w:val="28"/>
                <w:szCs w:val="28"/>
                <w:vertAlign w:val="baseline"/>
              </w:rPr>
            </w:pPr>
            <w:r>
              <w:rPr>
                <w:rFonts w:hint="eastAsia" w:ascii="仿宋_GB2312" w:eastAsia="仿宋_GB2312"/>
                <w:sz w:val="28"/>
                <w:szCs w:val="28"/>
              </w:rPr>
              <w:t>毒饵诱杀地老虎幼虫</w:t>
            </w:r>
          </w:p>
        </w:tc>
        <w:tc>
          <w:tcPr>
            <w:tcW w:w="1985" w:type="dxa"/>
            <w:tcBorders>
              <w:top w:val="nil"/>
              <w:bottom w:val="nil"/>
            </w:tcBorders>
            <w:vAlign w:val="center"/>
          </w:tcPr>
          <w:p w14:paraId="3C595E41">
            <w:pPr>
              <w:spacing w:line="56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兴平市八里村</w:t>
            </w:r>
          </w:p>
        </w:tc>
        <w:tc>
          <w:tcPr>
            <w:tcW w:w="1571" w:type="dxa"/>
            <w:tcBorders>
              <w:top w:val="nil"/>
              <w:bottom w:val="nil"/>
            </w:tcBorders>
            <w:vAlign w:val="center"/>
          </w:tcPr>
          <w:p w14:paraId="0C555F56">
            <w:pPr>
              <w:spacing w:line="560" w:lineRule="exact"/>
              <w:jc w:val="center"/>
              <w:rPr>
                <w:rFonts w:hint="eastAsia" w:ascii="仿宋_GB2312" w:eastAsia="仿宋_GB2312"/>
                <w:sz w:val="28"/>
                <w:szCs w:val="28"/>
                <w:vertAlign w:val="baseline"/>
                <w:lang w:val="en-US" w:eastAsia="zh-CN"/>
              </w:rPr>
            </w:pPr>
            <w:r>
              <w:rPr>
                <w:rFonts w:hint="eastAsia" w:ascii="Times New Roman" w:hAnsi="Times New Roman" w:eastAsia="仿宋_GB2312" w:cs="Times New Roman"/>
                <w:sz w:val="28"/>
                <w:szCs w:val="28"/>
                <w:lang w:val="en-US" w:eastAsia="zh-CN"/>
              </w:rPr>
              <w:t>7</w:t>
            </w:r>
            <w:r>
              <w:rPr>
                <w:rFonts w:hint="eastAsia" w:eastAsia="仿宋_GB2312" w:cs="Times New Roman"/>
                <w:sz w:val="28"/>
                <w:szCs w:val="28"/>
                <w:lang w:val="en-US" w:eastAsia="zh-CN"/>
              </w:rPr>
              <w:t>7.9</w:t>
            </w:r>
            <w:r>
              <w:rPr>
                <w:rFonts w:hint="eastAsia" w:ascii="Times New Roman" w:hAnsi="Times New Roman" w:eastAsia="仿宋_GB2312" w:cs="Times New Roman"/>
                <w:sz w:val="28"/>
                <w:szCs w:val="28"/>
                <w:lang w:val="en-US" w:eastAsia="zh-CN"/>
              </w:rPr>
              <w:t>%~80</w:t>
            </w:r>
            <w:r>
              <w:rPr>
                <w:rFonts w:hint="eastAsia" w:eastAsia="仿宋_GB2312" w:cs="Times New Roman"/>
                <w:sz w:val="28"/>
                <w:szCs w:val="28"/>
                <w:lang w:val="en-US" w:eastAsia="zh-CN"/>
              </w:rPr>
              <w:t>.8</w:t>
            </w:r>
            <w:r>
              <w:rPr>
                <w:rFonts w:hint="eastAsia" w:ascii="Times New Roman" w:hAnsi="Times New Roman" w:eastAsia="仿宋_GB2312" w:cs="Times New Roman"/>
                <w:sz w:val="28"/>
                <w:szCs w:val="28"/>
                <w:lang w:val="en-US" w:eastAsia="zh-CN"/>
              </w:rPr>
              <w:t>%</w:t>
            </w:r>
          </w:p>
        </w:tc>
      </w:tr>
      <w:tr w14:paraId="5779E45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66" w:type="dxa"/>
            <w:tcBorders>
              <w:top w:val="nil"/>
              <w:bottom w:val="single" w:color="auto" w:sz="12" w:space="0"/>
            </w:tcBorders>
            <w:vAlign w:val="center"/>
          </w:tcPr>
          <w:p w14:paraId="313E7C0A">
            <w:pPr>
              <w:spacing w:line="56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rPr>
              <w:t>免疫诱抗</w:t>
            </w:r>
            <w:r>
              <w:rPr>
                <w:rFonts w:hint="eastAsia" w:ascii="仿宋_GB2312" w:eastAsia="仿宋_GB2312"/>
                <w:sz w:val="28"/>
                <w:szCs w:val="28"/>
                <w:vertAlign w:val="baseline"/>
                <w:lang w:eastAsia="zh-CN"/>
              </w:rPr>
              <w:t>（0.1%S-诱抗素水剂）</w:t>
            </w:r>
          </w:p>
        </w:tc>
        <w:tc>
          <w:tcPr>
            <w:tcW w:w="1985" w:type="dxa"/>
            <w:tcBorders>
              <w:top w:val="nil"/>
              <w:bottom w:val="single" w:color="auto" w:sz="12" w:space="0"/>
            </w:tcBorders>
            <w:vAlign w:val="center"/>
          </w:tcPr>
          <w:p w14:paraId="5E7B567C">
            <w:pPr>
              <w:spacing w:line="56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千阳县闫家村</w:t>
            </w:r>
          </w:p>
        </w:tc>
        <w:tc>
          <w:tcPr>
            <w:tcW w:w="1571" w:type="dxa"/>
            <w:tcBorders>
              <w:top w:val="nil"/>
              <w:bottom w:val="single" w:color="auto" w:sz="12" w:space="0"/>
            </w:tcBorders>
            <w:vAlign w:val="center"/>
          </w:tcPr>
          <w:p w14:paraId="7C51D3C9">
            <w:pPr>
              <w:spacing w:line="560" w:lineRule="exact"/>
              <w:jc w:val="center"/>
              <w:rPr>
                <w:rFonts w:hint="eastAsia" w:ascii="仿宋_GB2312" w:eastAsia="仿宋_GB2312"/>
                <w:sz w:val="28"/>
                <w:szCs w:val="28"/>
                <w:vertAlign w:val="baseline"/>
              </w:rPr>
            </w:pPr>
            <w:r>
              <w:rPr>
                <w:rFonts w:hint="eastAsia" w:ascii="Times New Roman" w:hAnsi="Times New Roman" w:eastAsia="仿宋_GB2312" w:cs="Times New Roman"/>
                <w:sz w:val="28"/>
                <w:szCs w:val="28"/>
                <w:lang w:val="en-US" w:eastAsia="zh-CN"/>
              </w:rPr>
              <w:t>7</w:t>
            </w:r>
            <w:r>
              <w:rPr>
                <w:rFonts w:hint="eastAsia" w:eastAsia="仿宋_GB2312" w:cs="Times New Roman"/>
                <w:sz w:val="28"/>
                <w:szCs w:val="28"/>
                <w:lang w:val="en-US" w:eastAsia="zh-CN"/>
              </w:rPr>
              <w:t>1.5</w:t>
            </w:r>
            <w:r>
              <w:rPr>
                <w:rFonts w:hint="eastAsia" w:ascii="Times New Roman" w:hAnsi="Times New Roman" w:eastAsia="仿宋_GB2312" w:cs="Times New Roman"/>
                <w:sz w:val="28"/>
                <w:szCs w:val="28"/>
                <w:lang w:val="en-US" w:eastAsia="zh-CN"/>
              </w:rPr>
              <w:t>%~7</w:t>
            </w:r>
            <w:r>
              <w:rPr>
                <w:rFonts w:hint="eastAsia" w:eastAsia="仿宋_GB2312" w:cs="Times New Roman"/>
                <w:sz w:val="28"/>
                <w:szCs w:val="28"/>
                <w:lang w:val="en-US" w:eastAsia="zh-CN"/>
              </w:rPr>
              <w:t>3.6</w:t>
            </w:r>
            <w:r>
              <w:rPr>
                <w:rFonts w:hint="eastAsia" w:ascii="Times New Roman" w:hAnsi="Times New Roman" w:eastAsia="仿宋_GB2312" w:cs="Times New Roman"/>
                <w:sz w:val="28"/>
                <w:szCs w:val="28"/>
                <w:lang w:val="en-US" w:eastAsia="zh-CN"/>
              </w:rPr>
              <w:t>%</w:t>
            </w:r>
          </w:p>
        </w:tc>
      </w:tr>
    </w:tbl>
    <w:p w14:paraId="1978E0C6">
      <w:pPr>
        <w:spacing w:before="93" w:beforeLines="30" w:after="93" w:afterLines="30"/>
        <w:rPr>
          <w:rFonts w:ascii="黑体" w:hAnsi="黑体" w:eastAsia="黑体"/>
          <w:sz w:val="32"/>
        </w:rPr>
      </w:pPr>
      <w:r>
        <w:rPr>
          <w:rFonts w:hint="eastAsia" w:ascii="黑体" w:hAnsi="黑体" w:eastAsia="黑体"/>
          <w:sz w:val="32"/>
        </w:rPr>
        <w:t>四、知识产权说明</w:t>
      </w:r>
    </w:p>
    <w:p w14:paraId="1F106E5B">
      <w:pPr>
        <w:spacing w:line="480" w:lineRule="exact"/>
        <w:ind w:firstLine="560" w:firstLineChars="200"/>
        <w:rPr>
          <w:rFonts w:ascii="仿宋_GB2312" w:eastAsia="仿宋_GB2312"/>
          <w:sz w:val="28"/>
          <w:szCs w:val="28"/>
        </w:rPr>
      </w:pPr>
      <w:r>
        <w:rPr>
          <w:rFonts w:hint="eastAsia" w:ascii="仿宋_GB2312" w:eastAsia="仿宋_GB2312"/>
          <w:sz w:val="28"/>
          <w:szCs w:val="28"/>
        </w:rPr>
        <w:t>随着“千亿级设施农业产业培育工程”的加快发展，</w:t>
      </w:r>
      <w:r>
        <w:rPr>
          <w:rFonts w:hint="eastAsia" w:eastAsia="仿宋"/>
          <w:sz w:val="28"/>
          <w:szCs w:val="28"/>
        </w:rPr>
        <w:t>陕西省黄花菜种植面积不断扩大，黄花菜成了当地群众的“致富花”、乡村发展的“振兴花”，是陕西省重要的特色产业。黄花菜作为一类兼具医疗和营养作用的具有重要经济价值的植物，迄今为止，国内现行的国家标准及陕西省地方推荐性标准均无黄花菜病虫害相关的防治技术内容</w:t>
      </w:r>
      <w:r>
        <w:rPr>
          <w:rFonts w:hint="eastAsia" w:ascii="仿宋_GB2312" w:eastAsia="仿宋_GB2312"/>
          <w:sz w:val="28"/>
          <w:szCs w:val="28"/>
        </w:rPr>
        <w:t>。本标准在编制过程中，通过研究比较不同品种、清洁田园、合理密植、中耕培土、土壤处理、种苗消毒、生物药剂、绿色低毒化学药剂防控等理论基础和应用效果，在此基础上，结合陕西省黄花菜种植特点，总结出黄花菜病虫害综合防控技术体系，最终形成技术规范。这些都是项目组专家根据多年的实际工作经验总结出来的，属于自主知识产权，不存在任何知识产权纠纷。</w:t>
      </w:r>
    </w:p>
    <w:p w14:paraId="0CA39DC6">
      <w:pPr>
        <w:spacing w:before="93" w:beforeLines="30" w:after="93" w:afterLines="30"/>
        <w:rPr>
          <w:rFonts w:ascii="黑体" w:hAnsi="黑体" w:eastAsia="黑体"/>
          <w:sz w:val="32"/>
        </w:rPr>
      </w:pPr>
      <w:r>
        <w:rPr>
          <w:rFonts w:hint="eastAsia" w:ascii="黑体" w:hAnsi="黑体" w:eastAsia="黑体"/>
          <w:sz w:val="32"/>
        </w:rPr>
        <w:t>五、采标情况：</w:t>
      </w:r>
    </w:p>
    <w:p w14:paraId="7B534D5D">
      <w:pPr>
        <w:spacing w:line="560" w:lineRule="exact"/>
        <w:ind w:firstLine="560" w:firstLineChars="200"/>
        <w:rPr>
          <w:rFonts w:ascii="仿宋_GB2312" w:eastAsia="仿宋_GB2312"/>
          <w:sz w:val="28"/>
          <w:szCs w:val="28"/>
        </w:rPr>
      </w:pPr>
      <w:r>
        <w:rPr>
          <w:rFonts w:hint="eastAsia" w:ascii="仿宋_GB2312" w:eastAsia="仿宋_GB2312"/>
          <w:sz w:val="28"/>
          <w:szCs w:val="28"/>
        </w:rPr>
        <w:t>本规范编制采用了如下标准或规范：</w:t>
      </w:r>
    </w:p>
    <w:p w14:paraId="3A940706">
      <w:pPr>
        <w:spacing w:line="560" w:lineRule="exact"/>
        <w:ind w:firstLine="560" w:firstLineChars="200"/>
        <w:rPr>
          <w:rFonts w:ascii="仿宋_GB2312" w:eastAsia="仿宋_GB2312"/>
          <w:sz w:val="28"/>
          <w:szCs w:val="28"/>
        </w:rPr>
      </w:pPr>
      <w:r>
        <w:rPr>
          <w:rFonts w:hint="eastAsia" w:ascii="仿宋_GB2312" w:eastAsia="仿宋_GB2312"/>
          <w:sz w:val="28"/>
          <w:szCs w:val="28"/>
        </w:rPr>
        <w:t>GB/T 8321《农药合理使用准则（所有部分）》、NY / T 391《绿色食品 产地环境质量标准》、NY/T 1276《农药安全使用规范》总则、NY/T 496《肥料合理使用准则》通则、NY/ T 393《绿色食品 肥料使用准则》标准的相关内容。</w:t>
      </w:r>
      <w:bookmarkStart w:id="1" w:name="OLE_LINK15"/>
    </w:p>
    <w:bookmarkEnd w:id="1"/>
    <w:p w14:paraId="36D72420">
      <w:pPr>
        <w:spacing w:before="93" w:beforeLines="30" w:after="93" w:afterLines="30"/>
        <w:rPr>
          <w:rFonts w:ascii="黑体" w:hAnsi="黑体" w:eastAsia="黑体"/>
          <w:sz w:val="32"/>
        </w:rPr>
      </w:pPr>
      <w:r>
        <w:rPr>
          <w:rFonts w:hint="eastAsia" w:ascii="黑体" w:hAnsi="黑体" w:eastAsia="黑体"/>
          <w:sz w:val="32"/>
        </w:rPr>
        <w:t>六、重大意见分歧的处理</w:t>
      </w:r>
    </w:p>
    <w:p w14:paraId="512B6E8F">
      <w:pPr>
        <w:spacing w:line="560" w:lineRule="exact"/>
        <w:ind w:firstLine="560" w:firstLineChars="200"/>
        <w:rPr>
          <w:rFonts w:ascii="仿宋_GB2312" w:eastAsia="仿宋_GB2312"/>
          <w:sz w:val="28"/>
          <w:szCs w:val="28"/>
        </w:rPr>
      </w:pPr>
      <w:r>
        <w:rPr>
          <w:rFonts w:hint="eastAsia" w:ascii="仿宋_GB2312" w:eastAsia="仿宋_GB2312"/>
          <w:sz w:val="28"/>
          <w:szCs w:val="28"/>
        </w:rPr>
        <w:t>本标准在起草、项目组内专家讨论、项目组外专家征求意见及试验验证过程中，均未发现任何影响标准制定的重大意见分歧。</w:t>
      </w:r>
    </w:p>
    <w:p w14:paraId="53ECF024">
      <w:pPr>
        <w:spacing w:before="93" w:beforeLines="30" w:after="93" w:afterLines="30"/>
        <w:rPr>
          <w:rFonts w:ascii="黑体" w:hAnsi="黑体" w:eastAsia="黑体"/>
          <w:sz w:val="32"/>
        </w:rPr>
      </w:pPr>
      <w:r>
        <w:rPr>
          <w:rFonts w:hint="eastAsia" w:ascii="黑体" w:hAnsi="黑体" w:eastAsia="黑体"/>
          <w:sz w:val="32"/>
        </w:rPr>
        <w:t>七、标准性质的建议说明</w:t>
      </w:r>
    </w:p>
    <w:p w14:paraId="14341ACF">
      <w:pPr>
        <w:spacing w:line="480" w:lineRule="exact"/>
        <w:ind w:firstLine="560" w:firstLineChars="200"/>
        <w:rPr>
          <w:rFonts w:eastAsia="仿宋"/>
          <w:sz w:val="28"/>
          <w:szCs w:val="28"/>
        </w:rPr>
      </w:pPr>
      <w:r>
        <w:rPr>
          <w:rFonts w:hint="eastAsia" w:ascii="仿宋_GB2312" w:eastAsia="仿宋_GB2312"/>
          <w:sz w:val="28"/>
          <w:szCs w:val="28"/>
        </w:rPr>
        <w:t>建议发布为推荐性标准，理由如下：陕西省黄花菜种植面积不断扩大，形成了以大荔、石泉等为核心的种植区，并带动周边县区大力发展黄花菜产业。</w:t>
      </w:r>
      <w:r>
        <w:rPr>
          <w:rFonts w:hint="eastAsia" w:eastAsia="仿宋"/>
          <w:sz w:val="28"/>
          <w:szCs w:val="28"/>
        </w:rPr>
        <w:t>近年来，规模化种植基地越来越多，随着黄花菜种植面积的不断扩大，种植年限的延长，</w:t>
      </w:r>
      <w:r>
        <w:rPr>
          <w:rFonts w:hint="eastAsia" w:ascii="仿宋_GB2312" w:eastAsia="仿宋_GB2312"/>
          <w:sz w:val="28"/>
          <w:szCs w:val="28"/>
        </w:rPr>
        <w:t>药剂、肥料使用缺乏科学性、生产管理不到位，</w:t>
      </w:r>
      <w:r>
        <w:rPr>
          <w:rFonts w:hint="eastAsia" w:eastAsia="仿宋"/>
          <w:sz w:val="28"/>
          <w:szCs w:val="28"/>
        </w:rPr>
        <w:t>加上气候条件和耕作制度的变化，陕西黄花菜蓟马、蚜虫、红蜘蛛、锈病、叶枯病、根腐病等病虫害逐年加重，发生严重的田块可导致黄花菜大幅减产、品质降低，甚至绝收。2020-2022年在大荔、潼关、澄城、合阳、石泉、洛南、镇巴、千阳等黄花菜产区调查发现85%以上田块需防控，地下害虫造成的产量损失达50%，锈病造成叶片提早失去光和效能，使来年大幅减产、品质降低，同时还有新发生病害根结线虫，为害黄花菜根部，造成产量损失超过30%。</w:t>
      </w:r>
    </w:p>
    <w:p w14:paraId="705373D8">
      <w:pPr>
        <w:spacing w:line="560" w:lineRule="exact"/>
        <w:rPr>
          <w:rFonts w:ascii="仿宋_GB2312" w:eastAsia="仿宋_GB2312"/>
          <w:sz w:val="28"/>
          <w:szCs w:val="28"/>
        </w:rPr>
      </w:pPr>
      <w:r>
        <w:rPr>
          <w:rFonts w:hint="eastAsia" w:ascii="仿宋_GB2312" w:eastAsia="仿宋_GB2312"/>
          <w:sz w:val="28"/>
          <w:szCs w:val="28"/>
        </w:rPr>
        <w:t>病虫害已成为制约陕西省黄花菜高产、稳产、高效的瓶颈，严重影响产量提高和产业发展。</w:t>
      </w:r>
    </w:p>
    <w:p w14:paraId="30DD6833">
      <w:pPr>
        <w:spacing w:line="560" w:lineRule="exact"/>
        <w:ind w:firstLine="560" w:firstLineChars="200"/>
        <w:rPr>
          <w:rFonts w:ascii="仿宋_GB2312" w:eastAsia="仿宋_GB2312"/>
          <w:sz w:val="28"/>
          <w:szCs w:val="28"/>
        </w:rPr>
      </w:pPr>
      <w:r>
        <w:rPr>
          <w:rFonts w:hint="eastAsia" w:eastAsia="仿宋"/>
          <w:sz w:val="28"/>
          <w:szCs w:val="28"/>
        </w:rPr>
        <w:t>目前，有关黄花菜病虫防控方面既没有国标，也没有</w:t>
      </w:r>
      <w:r>
        <w:rPr>
          <w:rFonts w:hint="eastAsia" w:eastAsia="仿宋"/>
          <w:sz w:val="28"/>
          <w:szCs w:val="28"/>
          <w:lang w:eastAsia="zh-CN"/>
        </w:rPr>
        <w:t>行业标准</w:t>
      </w:r>
      <w:r>
        <w:rPr>
          <w:rFonts w:hint="eastAsia" w:eastAsia="仿宋"/>
          <w:sz w:val="28"/>
          <w:szCs w:val="28"/>
        </w:rPr>
        <w:t>，</w:t>
      </w:r>
      <w:r>
        <w:rPr>
          <w:rFonts w:hint="eastAsia" w:eastAsia="仿宋"/>
          <w:sz w:val="28"/>
          <w:szCs w:val="28"/>
          <w:lang w:eastAsia="zh-CN"/>
        </w:rPr>
        <w:t>山西</w:t>
      </w:r>
      <w:r>
        <w:rPr>
          <w:rFonts w:hint="eastAsia" w:eastAsia="仿宋"/>
          <w:sz w:val="28"/>
          <w:szCs w:val="28"/>
        </w:rPr>
        <w:t>等省市已有公开发布的黄花菜病虫害防治技术地方标准，但陕西省地方标准却为空白，由于受地域限制、种植模式迥异、病害种类不同和操作规程不适应产业技术发展新形势，急需制定与陕西省产地实际相适应的黄花菜病虫害防控技术规程，通过宣贯，有效引导种植者进行规范化、标准化生产，对于实现黄花菜病虫害绿色防控十分必要。本标准制定后，不仅有利于提升陕西黄花菜的标准化生产水平，提高种植者经济效益，确保黄花菜产业可持续发展，为市场提供安全优质产品；而且有利于建设标准化生产基地，为农业增效、农民增收提供技术保障，对推动陕西黄花菜产业的绿色高质量发展意义重大。</w:t>
      </w:r>
      <w:r>
        <w:rPr>
          <w:rFonts w:hint="eastAsia" w:ascii="仿宋_GB2312" w:eastAsia="仿宋_GB2312"/>
          <w:sz w:val="28"/>
          <w:szCs w:val="28"/>
        </w:rPr>
        <w:t>建议尽快颁布该标准作为推荐性标准，指导黄花菜种植。</w:t>
      </w:r>
    </w:p>
    <w:p w14:paraId="6318C0AE">
      <w:pPr>
        <w:spacing w:before="93" w:beforeLines="30" w:after="93" w:afterLines="30"/>
        <w:rPr>
          <w:rFonts w:ascii="黑体" w:hAnsi="黑体" w:eastAsia="黑体"/>
          <w:sz w:val="32"/>
        </w:rPr>
      </w:pPr>
      <w:r>
        <w:rPr>
          <w:rFonts w:hint="eastAsia" w:ascii="黑体" w:hAnsi="黑体" w:eastAsia="黑体"/>
          <w:sz w:val="32"/>
        </w:rPr>
        <w:t>八、其他应予说明的事项。</w:t>
      </w:r>
    </w:p>
    <w:p w14:paraId="340796EC">
      <w:pPr>
        <w:ind w:firstLine="560" w:firstLineChars="200"/>
        <w:rPr>
          <w:rFonts w:ascii="仿宋_GB2312" w:eastAsia="仿宋_GB2312"/>
          <w:sz w:val="28"/>
          <w:szCs w:val="28"/>
        </w:rPr>
      </w:pPr>
      <w:r>
        <w:rPr>
          <w:rFonts w:hint="eastAsia" w:ascii="仿宋_GB2312" w:eastAsia="仿宋_GB2312"/>
          <w:sz w:val="28"/>
          <w:szCs w:val="28"/>
        </w:rPr>
        <w:t>无</w:t>
      </w:r>
    </w:p>
    <w:p w14:paraId="779CBA5E"/>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73F0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E550D4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E550D4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372ACC"/>
    <w:multiLevelType w:val="singleLevel"/>
    <w:tmpl w:val="A9372ACC"/>
    <w:lvl w:ilvl="0" w:tentative="0">
      <w:start w:val="1"/>
      <w:numFmt w:val="decimal"/>
      <w:suff w:val="nothing"/>
      <w:lvlText w:val="%1、"/>
      <w:lvlJc w:val="left"/>
    </w:lvl>
  </w:abstractNum>
  <w:abstractNum w:abstractNumId="1">
    <w:nsid w:val="1FC91163"/>
    <w:multiLevelType w:val="multilevel"/>
    <w:tmpl w:val="1FC91163"/>
    <w:lvl w:ilvl="0" w:tentative="0">
      <w:start w:val="1"/>
      <w:numFmt w:val="decimal"/>
      <w:pStyle w:val="16"/>
      <w:suff w:val="nothing"/>
      <w:lvlText w:val="%1　"/>
      <w:lvlJc w:val="left"/>
      <w:pPr>
        <w:ind w:left="993" w:firstLine="0"/>
      </w:pPr>
      <w:rPr>
        <w:rFonts w:hint="eastAsia" w:ascii="黑体" w:hAnsi="Times New Roman" w:eastAsia="黑体"/>
        <w:b w:val="0"/>
        <w:i w:val="0"/>
        <w:sz w:val="21"/>
        <w:szCs w:val="21"/>
      </w:rPr>
    </w:lvl>
    <w:lvl w:ilvl="1" w:tentative="0">
      <w:start w:val="1"/>
      <w:numFmt w:val="decimal"/>
      <w:pStyle w:val="15"/>
      <w:suff w:val="nothing"/>
      <w:lvlText w:val="%1.%2　"/>
      <w:lvlJc w:val="left"/>
      <w:pPr>
        <w:ind w:left="71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76574218"/>
    <w:multiLevelType w:val="singleLevel"/>
    <w:tmpl w:val="76574218"/>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jZDgwMDg3N2FkYmY2ODY0MDVkMGM0NWYwMjZiMjYifQ=="/>
  </w:docVars>
  <w:rsids>
    <w:rsidRoot w:val="00AB3A4E"/>
    <w:rsid w:val="00015A07"/>
    <w:rsid w:val="00036DE0"/>
    <w:rsid w:val="00085622"/>
    <w:rsid w:val="000D0AC4"/>
    <w:rsid w:val="00120BAA"/>
    <w:rsid w:val="00175994"/>
    <w:rsid w:val="002D1CF7"/>
    <w:rsid w:val="00341D49"/>
    <w:rsid w:val="003B741E"/>
    <w:rsid w:val="004A6C43"/>
    <w:rsid w:val="004B42C9"/>
    <w:rsid w:val="004E22C8"/>
    <w:rsid w:val="00585256"/>
    <w:rsid w:val="005B6EE7"/>
    <w:rsid w:val="005F4410"/>
    <w:rsid w:val="0064362D"/>
    <w:rsid w:val="006F0667"/>
    <w:rsid w:val="00740144"/>
    <w:rsid w:val="0081762A"/>
    <w:rsid w:val="00861F71"/>
    <w:rsid w:val="0087439E"/>
    <w:rsid w:val="00892FCA"/>
    <w:rsid w:val="008A375D"/>
    <w:rsid w:val="008A48B5"/>
    <w:rsid w:val="008B2214"/>
    <w:rsid w:val="0093298C"/>
    <w:rsid w:val="009442B1"/>
    <w:rsid w:val="009B73C7"/>
    <w:rsid w:val="00A2341E"/>
    <w:rsid w:val="00A96413"/>
    <w:rsid w:val="00AB0049"/>
    <w:rsid w:val="00AB3A4E"/>
    <w:rsid w:val="00B91691"/>
    <w:rsid w:val="00C15BE7"/>
    <w:rsid w:val="00D140AB"/>
    <w:rsid w:val="00D148EE"/>
    <w:rsid w:val="00D81CD9"/>
    <w:rsid w:val="00D82440"/>
    <w:rsid w:val="00D9658F"/>
    <w:rsid w:val="00DC5E2C"/>
    <w:rsid w:val="00DF631A"/>
    <w:rsid w:val="00E564DF"/>
    <w:rsid w:val="00E93EAA"/>
    <w:rsid w:val="00F11D75"/>
    <w:rsid w:val="00F76097"/>
    <w:rsid w:val="00F961F6"/>
    <w:rsid w:val="00FA0CB9"/>
    <w:rsid w:val="00FC096B"/>
    <w:rsid w:val="018C1643"/>
    <w:rsid w:val="024E4B4B"/>
    <w:rsid w:val="042A5AF7"/>
    <w:rsid w:val="05B253F0"/>
    <w:rsid w:val="0979740A"/>
    <w:rsid w:val="098B21E0"/>
    <w:rsid w:val="0A3D5BA4"/>
    <w:rsid w:val="0AAF0151"/>
    <w:rsid w:val="0B1526A9"/>
    <w:rsid w:val="0B7A69B0"/>
    <w:rsid w:val="0CE2480D"/>
    <w:rsid w:val="0DF90060"/>
    <w:rsid w:val="0F931DEF"/>
    <w:rsid w:val="0FB900EB"/>
    <w:rsid w:val="112278CE"/>
    <w:rsid w:val="12481C79"/>
    <w:rsid w:val="131B2827"/>
    <w:rsid w:val="172577D0"/>
    <w:rsid w:val="17E32D21"/>
    <w:rsid w:val="18873355"/>
    <w:rsid w:val="19A928E0"/>
    <w:rsid w:val="1A98475D"/>
    <w:rsid w:val="1C81281D"/>
    <w:rsid w:val="1C907DE2"/>
    <w:rsid w:val="1E2D1660"/>
    <w:rsid w:val="20BE2A44"/>
    <w:rsid w:val="21725E18"/>
    <w:rsid w:val="25C428AA"/>
    <w:rsid w:val="27090EBD"/>
    <w:rsid w:val="29D60DFE"/>
    <w:rsid w:val="2A337FFE"/>
    <w:rsid w:val="2A8A14F3"/>
    <w:rsid w:val="2ADB2EC2"/>
    <w:rsid w:val="2C9C632F"/>
    <w:rsid w:val="2CA945A8"/>
    <w:rsid w:val="2DB14C06"/>
    <w:rsid w:val="34A9783B"/>
    <w:rsid w:val="36E25286"/>
    <w:rsid w:val="37C4498C"/>
    <w:rsid w:val="38D97FB9"/>
    <w:rsid w:val="39326E8A"/>
    <w:rsid w:val="3A0B18FE"/>
    <w:rsid w:val="3A836438"/>
    <w:rsid w:val="3B235CC6"/>
    <w:rsid w:val="3B620744"/>
    <w:rsid w:val="3C425AB9"/>
    <w:rsid w:val="3CDB69FF"/>
    <w:rsid w:val="3D125F3B"/>
    <w:rsid w:val="40F91042"/>
    <w:rsid w:val="417912E9"/>
    <w:rsid w:val="4240052B"/>
    <w:rsid w:val="439F1FC5"/>
    <w:rsid w:val="43A713E9"/>
    <w:rsid w:val="43F655F3"/>
    <w:rsid w:val="454D7D6F"/>
    <w:rsid w:val="45B63B66"/>
    <w:rsid w:val="45E40629"/>
    <w:rsid w:val="462F55E2"/>
    <w:rsid w:val="4A6A13C3"/>
    <w:rsid w:val="4A8F2BD7"/>
    <w:rsid w:val="4B1355B6"/>
    <w:rsid w:val="4C2832E3"/>
    <w:rsid w:val="4CFD42CA"/>
    <w:rsid w:val="4E260D0B"/>
    <w:rsid w:val="4FF736F9"/>
    <w:rsid w:val="50317829"/>
    <w:rsid w:val="52354C32"/>
    <w:rsid w:val="5294522F"/>
    <w:rsid w:val="53094663"/>
    <w:rsid w:val="536C61AC"/>
    <w:rsid w:val="55C1598A"/>
    <w:rsid w:val="5B323837"/>
    <w:rsid w:val="5C8A1451"/>
    <w:rsid w:val="5CC95CE6"/>
    <w:rsid w:val="60D86C2E"/>
    <w:rsid w:val="614C4987"/>
    <w:rsid w:val="626002AE"/>
    <w:rsid w:val="63A34E8F"/>
    <w:rsid w:val="66714195"/>
    <w:rsid w:val="67506CA6"/>
    <w:rsid w:val="68000819"/>
    <w:rsid w:val="6C823F9F"/>
    <w:rsid w:val="6D9F01E3"/>
    <w:rsid w:val="725D6F93"/>
    <w:rsid w:val="72EC0317"/>
    <w:rsid w:val="732B0626"/>
    <w:rsid w:val="773A5AF5"/>
    <w:rsid w:val="77835FED"/>
    <w:rsid w:val="785029EC"/>
    <w:rsid w:val="78852DA0"/>
    <w:rsid w:val="797572B9"/>
    <w:rsid w:val="7A272413"/>
    <w:rsid w:val="7AC758F2"/>
    <w:rsid w:val="7B25086A"/>
    <w:rsid w:val="7B7F7F7B"/>
    <w:rsid w:val="7B875081"/>
    <w:rsid w:val="7D427008"/>
    <w:rsid w:val="7DAA2624"/>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9"/>
    <w:pPr>
      <w:spacing w:beforeAutospacing="1" w:afterAutospacing="1"/>
      <w:jc w:val="left"/>
      <w:outlineLvl w:val="1"/>
    </w:pPr>
    <w:rPr>
      <w:rFonts w:hint="eastAsia" w:ascii="宋体" w:hAnsi="宋体"/>
      <w:b/>
      <w:bCs/>
      <w:kern w:val="0"/>
      <w:sz w:val="36"/>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1"/>
    <w:qFormat/>
    <w:uiPriority w:val="0"/>
    <w:pPr>
      <w:ind w:firstLine="600" w:firstLineChars="200"/>
    </w:pPr>
    <w:rPr>
      <w:rFonts w:ascii="宋体" w:hAnsi="宋体"/>
      <w:sz w:val="30"/>
    </w:r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semiHidden/>
    <w:unhideWhenUsed/>
    <w:qFormat/>
    <w:uiPriority w:val="99"/>
    <w:pPr>
      <w:spacing w:beforeAutospacing="1" w:afterAutospacing="1"/>
      <w:jc w:val="left"/>
    </w:pPr>
    <w:rPr>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正文文本缩进 Char"/>
    <w:basedOn w:val="10"/>
    <w:link w:val="3"/>
    <w:autoRedefine/>
    <w:qFormat/>
    <w:uiPriority w:val="0"/>
    <w:rPr>
      <w:rFonts w:ascii="宋体" w:hAnsi="宋体" w:eastAsia="宋体" w:cs="Times New Roman"/>
      <w:sz w:val="30"/>
      <w:szCs w:val="24"/>
    </w:rPr>
  </w:style>
  <w:style w:type="character" w:customStyle="1" w:styleId="12">
    <w:name w:val="页眉 Char"/>
    <w:basedOn w:val="10"/>
    <w:link w:val="6"/>
    <w:qFormat/>
    <w:uiPriority w:val="99"/>
    <w:rPr>
      <w:rFonts w:ascii="Times New Roman" w:hAnsi="Times New Roman" w:eastAsia="宋体" w:cs="Times New Roman"/>
      <w:sz w:val="18"/>
      <w:szCs w:val="18"/>
    </w:rPr>
  </w:style>
  <w:style w:type="character" w:customStyle="1" w:styleId="13">
    <w:name w:val="页脚 Char"/>
    <w:basedOn w:val="10"/>
    <w:link w:val="5"/>
    <w:autoRedefine/>
    <w:qFormat/>
    <w:uiPriority w:val="99"/>
    <w:rPr>
      <w:rFonts w:ascii="Times New Roman" w:hAnsi="Times New Roman" w:eastAsia="宋体" w:cs="Times New Roman"/>
      <w:sz w:val="18"/>
      <w:szCs w:val="18"/>
    </w:rPr>
  </w:style>
  <w:style w:type="paragraph" w:customStyle="1" w:styleId="14">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5">
    <w:name w:val="一级条标题"/>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6">
    <w:name w:val="章标题"/>
    <w:next w:val="14"/>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character" w:customStyle="1" w:styleId="17">
    <w:name w:val="批注框文本 Char"/>
    <w:basedOn w:val="10"/>
    <w:link w:val="4"/>
    <w:semiHidden/>
    <w:qFormat/>
    <w:uiPriority w:val="99"/>
    <w:rPr>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4652</Words>
  <Characters>4929</Characters>
  <Lines>34</Lines>
  <Paragraphs>9</Paragraphs>
  <TotalTime>20</TotalTime>
  <ScaleCrop>false</ScaleCrop>
  <LinksUpToDate>false</LinksUpToDate>
  <CharactersWithSpaces>4975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2020-02-23T12:36:00Z</dcterms:created>
  <dc:creator>xb21cn</dc:creator>
  <cp:lastModifiedBy>魏佩瑶</cp:lastModifiedBy>
  <cp:lastPrinted>2024-11-27T06:49:59Z</cp:lastPrinted>
  <dcterms:modified xsi:type="dcterms:W3CDTF">2024-11-27T06:50:50Z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B3D81B8BD0074ECA829F82E0BB0092AD_13</vt:lpwstr>
  </property>
</Properties>
</file>