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陕西省地方标准</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《岩溶热储地热尾水回灌技术要求》</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（征求意见稿）</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编制说明</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32"/>
          <w:szCs w:val="32"/>
        </w:rPr>
        <w:t>陕西省煤田地质集团有限公司</w:t>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w:t>
      </w:r>
      <w:r>
        <w:rPr>
          <w:rFonts w:ascii="方正小标宋简体" w:hAnsi="方正小标宋简体" w:eastAsia="方正小标宋简体" w:cs="方正小标宋简体"/>
          <w:sz w:val="32"/>
          <w:szCs w:val="32"/>
        </w:rPr>
        <w:t>024</w:t>
      </w:r>
      <w:r>
        <w:rPr>
          <w:rFonts w:hint="eastAsia" w:ascii="方正小标宋简体" w:hAnsi="方正小标宋简体" w:eastAsia="方正小标宋简体" w:cs="方正小标宋简体"/>
          <w:sz w:val="32"/>
          <w:szCs w:val="32"/>
        </w:rPr>
        <w:t>年1</w:t>
      </w:r>
      <w:r>
        <w:rPr>
          <w:rFonts w:ascii="方正小标宋简体" w:hAnsi="方正小标宋简体" w:eastAsia="方正小标宋简体" w:cs="方正小标宋简体"/>
          <w:sz w:val="32"/>
          <w:szCs w:val="32"/>
        </w:rPr>
        <w:t>2</w:t>
      </w:r>
      <w:r>
        <w:rPr>
          <w:rFonts w:hint="eastAsia" w:ascii="方正小标宋简体" w:hAnsi="方正小标宋简体" w:eastAsia="方正小标宋简体" w:cs="方正小标宋简体"/>
          <w:sz w:val="32"/>
          <w:szCs w:val="32"/>
        </w:rPr>
        <w:t>月</w:t>
      </w:r>
    </w:p>
    <w:p>
      <w:pPr>
        <w:spacing w:before="156" w:beforeLines="50" w:line="600" w:lineRule="exact"/>
        <w:ind w:firstLine="540" w:firstLineChars="150"/>
        <w:jc w:val="center"/>
        <w:rPr>
          <w:rFonts w:ascii="Times New Roman" w:hAnsi="Times New Roman" w:eastAsia="黑体"/>
          <w:sz w:val="36"/>
          <w:szCs w:val="36"/>
          <w:highlight w:val="none"/>
        </w:rPr>
        <w:sectPr>
          <w:pgSz w:w="11906" w:h="16838"/>
          <w:pgMar w:top="1440" w:right="1800" w:bottom="1440" w:left="1800" w:header="851" w:footer="992" w:gutter="0"/>
          <w:cols w:space="425" w:num="1"/>
          <w:docGrid w:type="lines" w:linePitch="312" w:charSpace="0"/>
        </w:sectPr>
      </w:pPr>
    </w:p>
    <w:p>
      <w:pPr>
        <w:spacing w:before="156" w:beforeLines="50" w:line="600" w:lineRule="exact"/>
        <w:ind w:firstLine="540" w:firstLineChars="150"/>
        <w:jc w:val="center"/>
        <w:rPr>
          <w:rFonts w:ascii="Times New Roman" w:hAnsi="Times New Roman" w:eastAsia="黑体"/>
          <w:sz w:val="36"/>
          <w:szCs w:val="36"/>
          <w:highlight w:val="none"/>
        </w:rPr>
      </w:pPr>
      <w:r>
        <w:rPr>
          <w:rFonts w:ascii="Times New Roman" w:hAnsi="Times New Roman" w:eastAsia="黑体"/>
          <w:sz w:val="36"/>
          <w:szCs w:val="36"/>
          <w:highlight w:val="none"/>
        </w:rPr>
        <w:t>目录</w:t>
      </w:r>
    </w:p>
    <w:p>
      <w:pPr>
        <w:spacing w:before="156" w:beforeLines="50" w:line="600" w:lineRule="exact"/>
        <w:ind w:firstLine="540" w:firstLineChars="150"/>
        <w:jc w:val="center"/>
        <w:rPr>
          <w:rFonts w:ascii="Times New Roman" w:hAnsi="Times New Roman" w:eastAsia="黑体"/>
          <w:sz w:val="36"/>
          <w:szCs w:val="36"/>
          <w:highlight w:val="none"/>
        </w:rPr>
      </w:pP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TOC \o "1-2" \h \z \u </w:instrText>
      </w:r>
      <w:r>
        <w:rPr>
          <w:rFonts w:ascii="Times New Roman" w:hAnsi="Times New Roman"/>
          <w:szCs w:val="28"/>
          <w:highlight w:val="none"/>
        </w:rPr>
        <w:fldChar w:fldCharType="separate"/>
      </w:r>
      <w:r>
        <w:rPr>
          <w:rFonts w:ascii="Times New Roman" w:hAnsi="Times New Roman"/>
          <w:szCs w:val="28"/>
          <w:highlight w:val="none"/>
        </w:rPr>
        <w:fldChar w:fldCharType="begin"/>
      </w:r>
      <w:r>
        <w:rPr>
          <w:rFonts w:ascii="Times New Roman" w:hAnsi="Times New Roman"/>
          <w:szCs w:val="28"/>
          <w:highlight w:val="none"/>
        </w:rPr>
        <w:instrText xml:space="preserve"> HYPERLINK \l _Toc11192 </w:instrText>
      </w:r>
      <w:r>
        <w:rPr>
          <w:rFonts w:ascii="Times New Roman" w:hAnsi="Times New Roman"/>
          <w:szCs w:val="28"/>
          <w:highlight w:val="none"/>
        </w:rPr>
        <w:fldChar w:fldCharType="separate"/>
      </w:r>
      <w:r>
        <w:rPr>
          <w:szCs w:val="28"/>
        </w:rPr>
        <w:t>一、工作简况</w:t>
      </w:r>
      <w:r>
        <w:tab/>
      </w:r>
      <w:r>
        <w:fldChar w:fldCharType="begin"/>
      </w:r>
      <w:r>
        <w:instrText xml:space="preserve"> PAGEREF _Toc11192 \h </w:instrText>
      </w:r>
      <w:r>
        <w:fldChar w:fldCharType="separate"/>
      </w:r>
      <w:r>
        <w:t>2</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_Toc32371 </w:instrText>
      </w:r>
      <w:r>
        <w:rPr>
          <w:rFonts w:ascii="Times New Roman" w:hAnsi="Times New Roman"/>
          <w:szCs w:val="28"/>
          <w:highlight w:val="none"/>
        </w:rPr>
        <w:fldChar w:fldCharType="separate"/>
      </w:r>
      <w:r>
        <w:rPr>
          <w:szCs w:val="28"/>
        </w:rPr>
        <w:t>二、标准编制原则</w:t>
      </w:r>
      <w:r>
        <w:tab/>
      </w:r>
      <w:r>
        <w:fldChar w:fldCharType="begin"/>
      </w:r>
      <w:r>
        <w:instrText xml:space="preserve"> PAGEREF _Toc32371 \h </w:instrText>
      </w:r>
      <w:r>
        <w:fldChar w:fldCharType="separate"/>
      </w:r>
      <w:r>
        <w:t>5</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_Toc16371 </w:instrText>
      </w:r>
      <w:r>
        <w:rPr>
          <w:rFonts w:ascii="Times New Roman" w:hAnsi="Times New Roman"/>
          <w:szCs w:val="28"/>
          <w:highlight w:val="none"/>
        </w:rPr>
        <w:fldChar w:fldCharType="separate"/>
      </w:r>
      <w:r>
        <w:rPr>
          <w:rFonts w:hint="eastAsia"/>
          <w:szCs w:val="28"/>
          <w:lang w:val="en-US" w:eastAsia="zh-CN"/>
        </w:rPr>
        <w:t>三</w:t>
      </w:r>
      <w:r>
        <w:rPr>
          <w:szCs w:val="28"/>
        </w:rPr>
        <w:t>、</w:t>
      </w:r>
      <w:r>
        <w:rPr>
          <w:rFonts w:hint="eastAsia"/>
          <w:szCs w:val="28"/>
          <w:lang w:val="en-US" w:eastAsia="zh-CN"/>
        </w:rPr>
        <w:t>主要内容</w:t>
      </w:r>
      <w:r>
        <w:tab/>
      </w:r>
      <w:r>
        <w:fldChar w:fldCharType="begin"/>
      </w:r>
      <w:r>
        <w:instrText xml:space="preserve"> PAGEREF _Toc16371 \h </w:instrText>
      </w:r>
      <w:r>
        <w:fldChar w:fldCharType="separate"/>
      </w:r>
      <w:r>
        <w:t>6</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_Toc29776 </w:instrText>
      </w:r>
      <w:r>
        <w:rPr>
          <w:rFonts w:ascii="Times New Roman" w:hAnsi="Times New Roman"/>
          <w:szCs w:val="28"/>
          <w:highlight w:val="none"/>
        </w:rPr>
        <w:fldChar w:fldCharType="separate"/>
      </w:r>
      <w:r>
        <w:rPr>
          <w:rFonts w:hint="eastAsia"/>
          <w:szCs w:val="28"/>
          <w:lang w:val="en-US" w:eastAsia="zh-CN"/>
        </w:rPr>
        <w:t>四</w:t>
      </w:r>
      <w:r>
        <w:rPr>
          <w:szCs w:val="28"/>
        </w:rPr>
        <w:t>、</w:t>
      </w:r>
      <w:r>
        <w:rPr>
          <w:rFonts w:hint="eastAsia"/>
          <w:szCs w:val="28"/>
          <w:lang w:val="en-US" w:eastAsia="zh-CN"/>
        </w:rPr>
        <w:t>实证研究</w:t>
      </w:r>
      <w:r>
        <w:tab/>
      </w:r>
      <w:r>
        <w:fldChar w:fldCharType="begin"/>
      </w:r>
      <w:r>
        <w:instrText xml:space="preserve"> PAGEREF _Toc29776 \h </w:instrText>
      </w:r>
      <w:r>
        <w:fldChar w:fldCharType="separate"/>
      </w:r>
      <w:r>
        <w:t>7</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_Toc15055 </w:instrText>
      </w:r>
      <w:r>
        <w:rPr>
          <w:rFonts w:ascii="Times New Roman" w:hAnsi="Times New Roman"/>
          <w:szCs w:val="28"/>
          <w:highlight w:val="none"/>
        </w:rPr>
        <w:fldChar w:fldCharType="separate"/>
      </w:r>
      <w:r>
        <w:rPr>
          <w:rFonts w:hint="eastAsia"/>
          <w:szCs w:val="28"/>
          <w:lang w:val="en-US" w:eastAsia="zh-CN"/>
        </w:rPr>
        <w:t>五、知识产权说明</w:t>
      </w:r>
      <w:r>
        <w:tab/>
      </w:r>
      <w:r>
        <w:fldChar w:fldCharType="begin"/>
      </w:r>
      <w:r>
        <w:instrText xml:space="preserve"> PAGEREF _Toc15055 \h </w:instrText>
      </w:r>
      <w:r>
        <w:fldChar w:fldCharType="separate"/>
      </w:r>
      <w:r>
        <w:t>8</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_Toc19481 </w:instrText>
      </w:r>
      <w:r>
        <w:rPr>
          <w:rFonts w:ascii="Times New Roman" w:hAnsi="Times New Roman"/>
          <w:szCs w:val="28"/>
          <w:highlight w:val="none"/>
        </w:rPr>
        <w:fldChar w:fldCharType="separate"/>
      </w:r>
      <w:r>
        <w:rPr>
          <w:rFonts w:hint="eastAsia"/>
          <w:szCs w:val="28"/>
          <w:lang w:val="en-US" w:eastAsia="zh-CN"/>
        </w:rPr>
        <w:t>六、采标情况</w:t>
      </w:r>
      <w:r>
        <w:tab/>
      </w:r>
      <w:r>
        <w:fldChar w:fldCharType="begin"/>
      </w:r>
      <w:r>
        <w:instrText xml:space="preserve"> PAGEREF _Toc19481 \h </w:instrText>
      </w:r>
      <w:r>
        <w:fldChar w:fldCharType="separate"/>
      </w:r>
      <w:r>
        <w:t>8</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_Toc24505 </w:instrText>
      </w:r>
      <w:r>
        <w:rPr>
          <w:rFonts w:ascii="Times New Roman" w:hAnsi="Times New Roman"/>
          <w:szCs w:val="28"/>
          <w:highlight w:val="none"/>
        </w:rPr>
        <w:fldChar w:fldCharType="separate"/>
      </w:r>
      <w:r>
        <w:rPr>
          <w:rFonts w:hint="eastAsia"/>
          <w:szCs w:val="28"/>
          <w:lang w:val="en-US" w:eastAsia="zh-CN"/>
        </w:rPr>
        <w:t>七、重大分歧意见的处理经过和依据</w:t>
      </w:r>
      <w:r>
        <w:tab/>
      </w:r>
      <w:r>
        <w:fldChar w:fldCharType="begin"/>
      </w:r>
      <w:r>
        <w:instrText xml:space="preserve"> PAGEREF _Toc24505 \h </w:instrText>
      </w:r>
      <w:r>
        <w:fldChar w:fldCharType="separate"/>
      </w:r>
      <w:r>
        <w:t>8</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_Toc7231 </w:instrText>
      </w:r>
      <w:r>
        <w:rPr>
          <w:rFonts w:ascii="Times New Roman" w:hAnsi="Times New Roman"/>
          <w:szCs w:val="28"/>
          <w:highlight w:val="none"/>
        </w:rPr>
        <w:fldChar w:fldCharType="separate"/>
      </w:r>
      <w:r>
        <w:rPr>
          <w:rFonts w:hint="eastAsia"/>
          <w:szCs w:val="28"/>
          <w:lang w:val="en-US" w:eastAsia="zh-CN"/>
        </w:rPr>
        <w:t>八、标准性质的建议说明</w:t>
      </w:r>
      <w:r>
        <w:tab/>
      </w:r>
      <w:r>
        <w:fldChar w:fldCharType="begin"/>
      </w:r>
      <w:r>
        <w:instrText xml:space="preserve"> PAGEREF _Toc7231 \h </w:instrText>
      </w:r>
      <w:r>
        <w:fldChar w:fldCharType="separate"/>
      </w:r>
      <w:r>
        <w:t>8</w:t>
      </w:r>
      <w:r>
        <w:fldChar w:fldCharType="end"/>
      </w:r>
      <w:r>
        <w:rPr>
          <w:rFonts w:ascii="Times New Roman" w:hAnsi="Times New Roman"/>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firstLine="0" w:firstLineChars="0"/>
        <w:jc w:val="left"/>
        <w:textAlignment w:val="auto"/>
      </w:pPr>
      <w:r>
        <w:rPr>
          <w:rFonts w:ascii="Times New Roman" w:hAnsi="Times New Roman"/>
          <w:szCs w:val="28"/>
          <w:highlight w:val="none"/>
        </w:rPr>
        <w:fldChar w:fldCharType="begin"/>
      </w:r>
      <w:r>
        <w:rPr>
          <w:rFonts w:ascii="Times New Roman" w:hAnsi="Times New Roman"/>
          <w:szCs w:val="28"/>
          <w:highlight w:val="none"/>
        </w:rPr>
        <w:instrText xml:space="preserve"> HYPERLINK \l _Toc2280 </w:instrText>
      </w:r>
      <w:r>
        <w:rPr>
          <w:rFonts w:ascii="Times New Roman" w:hAnsi="Times New Roman"/>
          <w:szCs w:val="28"/>
          <w:highlight w:val="none"/>
        </w:rPr>
        <w:fldChar w:fldCharType="separate"/>
      </w:r>
      <w:r>
        <w:rPr>
          <w:rFonts w:hint="eastAsia"/>
          <w:szCs w:val="28"/>
          <w:lang w:val="en-US" w:eastAsia="zh-CN"/>
        </w:rPr>
        <w:t>九、其他应说明的事项</w:t>
      </w:r>
      <w:r>
        <w:tab/>
      </w:r>
      <w:r>
        <w:fldChar w:fldCharType="begin"/>
      </w:r>
      <w:r>
        <w:instrText xml:space="preserve"> PAGEREF _Toc2280 \h </w:instrText>
      </w:r>
      <w:r>
        <w:fldChar w:fldCharType="separate"/>
      </w:r>
      <w:r>
        <w:t>9</w:t>
      </w:r>
      <w:r>
        <w:fldChar w:fldCharType="end"/>
      </w:r>
      <w:r>
        <w:rPr>
          <w:rFonts w:ascii="Times New Roman" w:hAnsi="Times New Roman"/>
          <w:szCs w:val="28"/>
          <w:highlight w:val="none"/>
        </w:rPr>
        <w:fldChar w:fldCharType="end"/>
      </w:r>
    </w:p>
    <w:p>
      <w:pPr>
        <w:rPr>
          <w:rFonts w:ascii="Times New Roman" w:hAnsi="Times New Roman"/>
          <w:szCs w:val="28"/>
          <w:highlight w:val="none"/>
        </w:rPr>
        <w:sectPr>
          <w:pgSz w:w="11906" w:h="16838"/>
          <w:pgMar w:top="1440" w:right="1800" w:bottom="1440" w:left="1800" w:header="851" w:footer="992" w:gutter="0"/>
          <w:cols w:space="425" w:num="1"/>
          <w:docGrid w:type="lines" w:linePitch="312" w:charSpace="0"/>
        </w:sectPr>
      </w:pPr>
      <w:r>
        <w:rPr>
          <w:rFonts w:ascii="Times New Roman" w:hAnsi="Times New Roman"/>
          <w:szCs w:val="28"/>
          <w:highlight w:val="none"/>
        </w:rPr>
        <w:fldChar w:fldCharType="end"/>
      </w:r>
    </w:p>
    <w:p>
      <w:pPr>
        <w:spacing w:line="360" w:lineRule="auto"/>
        <w:jc w:val="center"/>
        <w:rPr>
          <w:rFonts w:ascii="Times New Roman" w:hAnsi="Times New Roman"/>
          <w:b/>
          <w:bCs/>
          <w:sz w:val="28"/>
          <w:szCs w:val="28"/>
          <w:highlight w:val="none"/>
        </w:rPr>
      </w:pPr>
      <w:r>
        <w:rPr>
          <w:rFonts w:ascii="Times New Roman" w:hAnsi="Times New Roman"/>
          <w:b/>
          <w:bCs/>
          <w:sz w:val="28"/>
          <w:szCs w:val="28"/>
          <w:highlight w:val="none"/>
        </w:rPr>
        <w:t>《</w:t>
      </w:r>
      <w:r>
        <w:rPr>
          <w:rFonts w:hint="eastAsia" w:ascii="Times New Roman" w:hAnsi="Times New Roman"/>
          <w:b/>
          <w:bCs/>
          <w:sz w:val="28"/>
          <w:szCs w:val="28"/>
          <w:highlight w:val="none"/>
        </w:rPr>
        <w:t>岩溶热储地热尾水回灌技术要求</w:t>
      </w:r>
      <w:r>
        <w:rPr>
          <w:rFonts w:ascii="Times New Roman" w:hAnsi="Times New Roman"/>
          <w:b/>
          <w:bCs/>
          <w:sz w:val="28"/>
          <w:szCs w:val="28"/>
          <w:highlight w:val="none"/>
        </w:rPr>
        <w:t>》地方标准编制说明</w:t>
      </w:r>
    </w:p>
    <w:p>
      <w:pPr>
        <w:spacing w:line="360" w:lineRule="auto"/>
        <w:ind w:firstLine="560" w:firstLineChars="200"/>
        <w:rPr>
          <w:rFonts w:hint="eastAsia" w:ascii="Times New Roman" w:hAnsi="Times New Roman"/>
          <w:sz w:val="28"/>
          <w:szCs w:val="28"/>
          <w:highlight w:val="none"/>
        </w:rPr>
      </w:pPr>
      <w:r>
        <w:rPr>
          <w:rFonts w:hint="eastAsia" w:ascii="Times New Roman" w:hAnsi="Times New Roman"/>
          <w:sz w:val="28"/>
          <w:szCs w:val="28"/>
          <w:highlight w:val="none"/>
        </w:rPr>
        <w:t>岩溶地热作为水热型地热</w:t>
      </w:r>
      <w:r>
        <w:rPr>
          <w:rFonts w:hint="eastAsia"/>
          <w:sz w:val="28"/>
          <w:szCs w:val="28"/>
          <w:highlight w:val="none"/>
          <w:lang w:val="en-US" w:eastAsia="zh-CN"/>
        </w:rPr>
        <w:t>资源</w:t>
      </w:r>
      <w:r>
        <w:rPr>
          <w:rFonts w:hint="eastAsia" w:ascii="Times New Roman" w:hAnsi="Times New Roman"/>
          <w:sz w:val="28"/>
          <w:szCs w:val="28"/>
          <w:highlight w:val="none"/>
        </w:rPr>
        <w:t>的一种</w:t>
      </w:r>
      <w:r>
        <w:rPr>
          <w:rFonts w:hint="eastAsia"/>
          <w:sz w:val="28"/>
          <w:szCs w:val="28"/>
          <w:highlight w:val="none"/>
          <w:lang w:val="en-US" w:eastAsia="zh-CN"/>
        </w:rPr>
        <w:t>重要类型</w:t>
      </w:r>
      <w:r>
        <w:rPr>
          <w:rFonts w:hint="eastAsia" w:ascii="Times New Roman" w:hAnsi="Times New Roman"/>
          <w:sz w:val="28"/>
          <w:szCs w:val="28"/>
          <w:highlight w:val="none"/>
        </w:rPr>
        <w:t>在我国广泛发育，具有分布面积广、水温高、水量大等特点</w:t>
      </w:r>
      <w:r>
        <w:rPr>
          <w:rFonts w:hint="eastAsia"/>
          <w:sz w:val="28"/>
          <w:szCs w:val="28"/>
          <w:highlight w:val="none"/>
          <w:lang w:eastAsia="zh-CN"/>
        </w:rPr>
        <w:t>，</w:t>
      </w:r>
      <w:r>
        <w:rPr>
          <w:rFonts w:hint="eastAsia" w:ascii="Times New Roman" w:hAnsi="Times New Roman"/>
          <w:sz w:val="28"/>
          <w:szCs w:val="28"/>
          <w:highlight w:val="none"/>
        </w:rPr>
        <w:t>充分利用岩溶地热资源对我国调整能源结构和实现双碳目标具有重要的促进意义。相较于碎屑岩热储，岩溶热储最大的特点是其非均质性很强</w:t>
      </w:r>
      <w:r>
        <w:rPr>
          <w:rFonts w:hint="eastAsia"/>
          <w:sz w:val="28"/>
          <w:szCs w:val="28"/>
          <w:highlight w:val="none"/>
          <w:lang w:eastAsia="zh-CN"/>
        </w:rPr>
        <w:t>。</w:t>
      </w:r>
      <w:r>
        <w:rPr>
          <w:rFonts w:hint="eastAsia" w:ascii="Times New Roman" w:hAnsi="Times New Roman"/>
          <w:sz w:val="28"/>
          <w:szCs w:val="28"/>
          <w:highlight w:val="none"/>
        </w:rPr>
        <w:t>由于岩溶发育的复杂性，其开发存在诸多难题，最突出的就是大量开采地热水引起的热储压力下降问题，造成许多地热井出水量下降，寿命减少，不但造成经济损失，而且引发人们对地热资源是否可持续开发的质疑。</w:t>
      </w:r>
    </w:p>
    <w:p>
      <w:pPr>
        <w:spacing w:line="360" w:lineRule="auto"/>
        <w:ind w:firstLine="560" w:firstLineChars="200"/>
        <w:rPr>
          <w:rFonts w:hint="eastAsia" w:ascii="Times New Roman" w:hAnsi="Times New Roman"/>
          <w:sz w:val="28"/>
          <w:szCs w:val="28"/>
          <w:highlight w:val="none"/>
        </w:rPr>
      </w:pPr>
      <w:r>
        <w:rPr>
          <w:rFonts w:hint="eastAsia"/>
          <w:sz w:val="28"/>
          <w:szCs w:val="28"/>
          <w:highlight w:val="none"/>
          <w:lang w:val="en-US" w:eastAsia="zh-CN"/>
        </w:rPr>
        <w:t>我省</w:t>
      </w:r>
      <w:r>
        <w:rPr>
          <w:rFonts w:hint="eastAsia" w:ascii="Times New Roman" w:hAnsi="Times New Roman"/>
          <w:sz w:val="28"/>
          <w:szCs w:val="28"/>
          <w:highlight w:val="none"/>
        </w:rPr>
        <w:t>渭北地区赋存有丰富的岩溶地热资源，著名的合阳处女泉温泉就是岩溶地热水遇断裂后向上运移在地表出露。但是当前渭北地区的岩溶水开发利用主要集中在渭北隆起基岩山区煤矿生产区，在人们主要生产生活的沉积盆地内的开发利用不多，且多为人饮和工业用水，其次为热水养殖、洗浴和旅游开发。总之，岩溶地热资源没有完全达到充分合理开发利用的目的。</w:t>
      </w:r>
    </w:p>
    <w:p>
      <w:pPr>
        <w:spacing w:line="360" w:lineRule="auto"/>
        <w:ind w:firstLine="560" w:firstLineChars="200"/>
        <w:rPr>
          <w:rFonts w:ascii="Times New Roman" w:hAnsi="Times New Roman"/>
          <w:sz w:val="28"/>
          <w:szCs w:val="28"/>
          <w:highlight w:val="none"/>
        </w:rPr>
      </w:pPr>
      <w:r>
        <w:rPr>
          <w:rFonts w:hint="eastAsia"/>
          <w:sz w:val="28"/>
          <w:szCs w:val="28"/>
          <w:highlight w:val="none"/>
          <w:lang w:val="en-US" w:eastAsia="zh-CN"/>
        </w:rPr>
        <w:t>我省水热型地热资源主要集中在关中盆地内部西安、咸阳、宝鸡地区的新生界碎屑岩热储，对于渭北岩溶热储开发利用严重落后。地区</w:t>
      </w:r>
      <w:r>
        <w:rPr>
          <w:rFonts w:hint="eastAsia" w:ascii="Times New Roman" w:hAnsi="Times New Roman"/>
          <w:sz w:val="28"/>
          <w:szCs w:val="28"/>
          <w:highlight w:val="none"/>
        </w:rPr>
        <w:t>渭北地区人口众多，作为重要的产煤区，无论是工业生产还是群众生活对煤炭的消耗都十分巨大，如何加快能源结构调整是该地区经济发展和生态建设中存在的主要问题。因此十分有必要加大岩溶地热资源的开发力度，利用岩溶地热进行供暖及工业生产，以达到降低化石燃料消耗的目的。为了进一步规范岩溶地热的开发，促进渭北地区生态建设，提升人民群众幸福感，急需出台岩溶地热回灌技术要求，引领岩溶地热资源开发正确科学发展，形成我省特色岩溶地热技术。</w:t>
      </w:r>
    </w:p>
    <w:p>
      <w:pPr>
        <w:pStyle w:val="2"/>
        <w:bidi w:val="0"/>
        <w:rPr>
          <w:sz w:val="28"/>
          <w:szCs w:val="28"/>
        </w:rPr>
      </w:pPr>
      <w:bookmarkStart w:id="0" w:name="_Toc11192"/>
      <w:r>
        <w:rPr>
          <w:sz w:val="28"/>
          <w:szCs w:val="28"/>
        </w:rPr>
        <w:t>一、工作简况</w:t>
      </w:r>
      <w:bookmarkEnd w:id="0"/>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为</w:t>
      </w:r>
      <w:r>
        <w:rPr>
          <w:rFonts w:hint="eastAsia" w:ascii="Times New Roman" w:hAnsi="Times New Roman"/>
          <w:sz w:val="28"/>
          <w:szCs w:val="28"/>
          <w:highlight w:val="none"/>
          <w:lang w:val="en-US" w:eastAsia="zh-CN"/>
        </w:rPr>
        <w:t>推动和规范我省</w:t>
      </w:r>
      <w:r>
        <w:rPr>
          <w:rFonts w:hint="eastAsia"/>
          <w:sz w:val="28"/>
          <w:szCs w:val="28"/>
          <w:highlight w:val="none"/>
          <w:lang w:val="en-US" w:eastAsia="zh-CN"/>
        </w:rPr>
        <w:t>岩溶地热资源</w:t>
      </w:r>
      <w:r>
        <w:rPr>
          <w:rFonts w:hint="eastAsia" w:ascii="Times New Roman" w:hAnsi="Times New Roman"/>
          <w:sz w:val="28"/>
          <w:szCs w:val="28"/>
          <w:highlight w:val="none"/>
          <w:lang w:val="en-US" w:eastAsia="zh-CN"/>
        </w:rPr>
        <w:t>开发利用</w:t>
      </w:r>
      <w:r>
        <w:rPr>
          <w:rFonts w:ascii="Times New Roman" w:hAnsi="Times New Roman"/>
          <w:sz w:val="28"/>
          <w:szCs w:val="28"/>
          <w:highlight w:val="none"/>
        </w:rPr>
        <w:t>，</w:t>
      </w:r>
      <w:r>
        <w:rPr>
          <w:rFonts w:hint="eastAsia" w:ascii="Times New Roman" w:hAnsi="Times New Roman"/>
          <w:sz w:val="28"/>
          <w:szCs w:val="28"/>
          <w:highlight w:val="none"/>
          <w:lang w:val="en-US" w:eastAsia="zh-CN"/>
        </w:rPr>
        <w:t>促进</w:t>
      </w:r>
      <w:r>
        <w:rPr>
          <w:rFonts w:ascii="Times New Roman" w:hAnsi="Times New Roman"/>
          <w:sz w:val="28"/>
          <w:szCs w:val="28"/>
          <w:highlight w:val="none"/>
        </w:rPr>
        <w:t>构建低碳高效的能源体系，助力国家双碳战略目标的实现，依据</w:t>
      </w:r>
      <w:r>
        <w:rPr>
          <w:rFonts w:ascii="Times New Roman" w:hAnsi="Times New Roman" w:eastAsia="宋体" w:cs="Times New Roman"/>
          <w:sz w:val="28"/>
          <w:szCs w:val="28"/>
          <w:highlight w:val="none"/>
        </w:rPr>
        <w:t>《陕西省地热能标准体系建设规划（2021-2025 年）》</w:t>
      </w:r>
      <w:r>
        <w:rPr>
          <w:rFonts w:hint="eastAsia" w:ascii="Times New Roman" w:hAnsi="Times New Roman" w:eastAsia="宋体" w:cs="Times New Roman"/>
          <w:sz w:val="28"/>
          <w:szCs w:val="28"/>
          <w:highlight w:val="none"/>
          <w:lang w:val="en-US" w:eastAsia="zh-CN"/>
        </w:rPr>
        <w:t>和</w:t>
      </w:r>
      <w:r>
        <w:rPr>
          <w:rFonts w:ascii="Times New Roman" w:hAnsi="Times New Roman"/>
          <w:sz w:val="28"/>
          <w:szCs w:val="28"/>
          <w:highlight w:val="none"/>
        </w:rPr>
        <w:t>《</w:t>
      </w:r>
      <w:r>
        <w:rPr>
          <w:rFonts w:ascii="Times New Roman" w:hAnsi="Times New Roman" w:eastAsia="宋体" w:cs="Times New Roman"/>
          <w:sz w:val="28"/>
          <w:szCs w:val="28"/>
          <w:highlight w:val="none"/>
        </w:rPr>
        <w:t>关于</w:t>
      </w:r>
      <w:r>
        <w:rPr>
          <w:rFonts w:hint="eastAsia" w:ascii="Times New Roman" w:hAnsi="Times New Roman" w:eastAsia="宋体" w:cs="Times New Roman"/>
          <w:sz w:val="28"/>
          <w:szCs w:val="28"/>
          <w:highlight w:val="none"/>
          <w:lang w:val="en-US" w:eastAsia="zh-CN"/>
        </w:rPr>
        <w:t>下达</w:t>
      </w:r>
      <w:r>
        <w:rPr>
          <w:rFonts w:ascii="Times New Roman" w:hAnsi="Times New Roman" w:eastAsia="宋体" w:cs="Times New Roman"/>
          <w:sz w:val="28"/>
          <w:szCs w:val="28"/>
          <w:highlight w:val="none"/>
        </w:rPr>
        <w:t xml:space="preserve"> 2023 年陕西省地方标准制修订项目</w:t>
      </w:r>
      <w:r>
        <w:rPr>
          <w:rFonts w:hint="eastAsia" w:ascii="Times New Roman" w:hAnsi="Times New Roman" w:eastAsia="宋体" w:cs="Times New Roman"/>
          <w:sz w:val="28"/>
          <w:szCs w:val="28"/>
          <w:highlight w:val="none"/>
          <w:lang w:val="en-US" w:eastAsia="zh-CN"/>
        </w:rPr>
        <w:t>计划</w:t>
      </w:r>
      <w:r>
        <w:rPr>
          <w:rFonts w:ascii="Times New Roman" w:hAnsi="Times New Roman" w:eastAsia="宋体" w:cs="Times New Roman"/>
          <w:sz w:val="28"/>
          <w:szCs w:val="28"/>
          <w:highlight w:val="none"/>
        </w:rPr>
        <w:t xml:space="preserve">的通知 </w:t>
      </w:r>
      <w:r>
        <w:rPr>
          <w:rFonts w:ascii="Times New Roman" w:hAnsi="Times New Roman"/>
          <w:sz w:val="28"/>
          <w:szCs w:val="28"/>
          <w:highlight w:val="none"/>
        </w:rPr>
        <w:t>》（</w:t>
      </w:r>
      <w:r>
        <w:rPr>
          <w:rFonts w:ascii="Times New Roman" w:hAnsi="Times New Roman" w:eastAsia="宋体" w:cs="Times New Roman"/>
          <w:sz w:val="28"/>
          <w:szCs w:val="28"/>
          <w:highlight w:val="none"/>
        </w:rPr>
        <w:t>陕市监函〔202</w:t>
      </w:r>
      <w:r>
        <w:rPr>
          <w:rFonts w:hint="eastAsia" w:ascii="Times New Roman" w:hAnsi="Times New Roman" w:eastAsia="宋体" w:cs="Times New Roman"/>
          <w:sz w:val="28"/>
          <w:szCs w:val="28"/>
          <w:highlight w:val="none"/>
          <w:lang w:val="en-US" w:eastAsia="zh-CN"/>
        </w:rPr>
        <w:t>3</w:t>
      </w:r>
      <w:r>
        <w:rPr>
          <w:rFonts w:ascii="Times New Roman" w:hAnsi="Times New Roman" w:eastAsia="宋体" w:cs="Times New Roman"/>
          <w:sz w:val="28"/>
          <w:szCs w:val="28"/>
          <w:highlight w:val="none"/>
        </w:rPr>
        <w:t>〕</w:t>
      </w:r>
      <w:r>
        <w:rPr>
          <w:rFonts w:hint="eastAsia" w:ascii="Times New Roman" w:hAnsi="Times New Roman" w:eastAsia="宋体" w:cs="Times New Roman"/>
          <w:sz w:val="28"/>
          <w:szCs w:val="28"/>
          <w:highlight w:val="none"/>
          <w:lang w:val="en-US" w:eastAsia="zh-CN"/>
        </w:rPr>
        <w:t>410</w:t>
      </w:r>
      <w:r>
        <w:rPr>
          <w:rFonts w:ascii="Times New Roman" w:hAnsi="Times New Roman" w:eastAsia="宋体" w:cs="Times New Roman"/>
          <w:sz w:val="28"/>
          <w:szCs w:val="28"/>
          <w:highlight w:val="none"/>
        </w:rPr>
        <w:t>号</w:t>
      </w:r>
      <w:r>
        <w:rPr>
          <w:rFonts w:hint="eastAsia" w:ascii="Times New Roman" w:hAnsi="Times New Roman" w:eastAsia="宋体" w:cs="Times New Roman"/>
          <w:sz w:val="28"/>
          <w:szCs w:val="28"/>
          <w:highlight w:val="none"/>
          <w:lang w:eastAsia="zh-CN"/>
        </w:rPr>
        <w:t>）</w:t>
      </w:r>
      <w:r>
        <w:rPr>
          <w:rFonts w:ascii="Times New Roman" w:hAnsi="Times New Roman"/>
          <w:sz w:val="28"/>
          <w:szCs w:val="28"/>
          <w:highlight w:val="none"/>
        </w:rPr>
        <w:t>，</w:t>
      </w:r>
      <w:r>
        <w:rPr>
          <w:rFonts w:hint="eastAsia" w:ascii="Times New Roman" w:hAnsi="Times New Roman"/>
          <w:sz w:val="28"/>
          <w:szCs w:val="28"/>
          <w:highlight w:val="none"/>
          <w:lang w:val="en-US" w:eastAsia="zh-CN"/>
        </w:rPr>
        <w:t>开展</w:t>
      </w:r>
      <w:r>
        <w:rPr>
          <w:rFonts w:ascii="Times New Roman" w:hAnsi="Times New Roman"/>
          <w:sz w:val="28"/>
          <w:szCs w:val="28"/>
          <w:highlight w:val="none"/>
        </w:rPr>
        <w:t>《</w:t>
      </w:r>
      <w:r>
        <w:rPr>
          <w:rFonts w:hint="eastAsia" w:ascii="Times New Roman" w:hAnsi="Times New Roman"/>
          <w:sz w:val="28"/>
          <w:szCs w:val="28"/>
          <w:highlight w:val="none"/>
        </w:rPr>
        <w:t>岩溶热储地热尾水回灌技术要求</w:t>
      </w:r>
      <w:r>
        <w:rPr>
          <w:rFonts w:ascii="Times New Roman" w:hAnsi="Times New Roman"/>
          <w:sz w:val="28"/>
          <w:szCs w:val="28"/>
          <w:highlight w:val="none"/>
        </w:rPr>
        <w:t>》</w:t>
      </w:r>
      <w:r>
        <w:rPr>
          <w:rFonts w:hint="eastAsia" w:ascii="Times New Roman" w:hAnsi="Times New Roman"/>
          <w:sz w:val="28"/>
          <w:szCs w:val="28"/>
          <w:highlight w:val="none"/>
          <w:lang w:eastAsia="zh-CN"/>
        </w:rPr>
        <w:t>（</w:t>
      </w:r>
      <w:r>
        <w:rPr>
          <w:rFonts w:hint="eastAsia" w:ascii="Times New Roman" w:hAnsi="Times New Roman"/>
          <w:sz w:val="28"/>
          <w:szCs w:val="28"/>
          <w:highlight w:val="none"/>
          <w:lang w:val="en-US" w:eastAsia="zh-CN"/>
        </w:rPr>
        <w:t>项目编号：SDBXM267-2023</w:t>
      </w:r>
      <w:r>
        <w:rPr>
          <w:rFonts w:hint="eastAsia" w:ascii="Times New Roman" w:hAnsi="Times New Roman"/>
          <w:sz w:val="28"/>
          <w:szCs w:val="28"/>
          <w:highlight w:val="none"/>
          <w:lang w:eastAsia="zh-CN"/>
        </w:rPr>
        <w:t>）</w:t>
      </w:r>
      <w:r>
        <w:rPr>
          <w:rFonts w:ascii="Times New Roman" w:hAnsi="Times New Roman"/>
          <w:sz w:val="28"/>
          <w:szCs w:val="28"/>
          <w:highlight w:val="none"/>
        </w:rPr>
        <w:t>编制工作。</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本规范</w:t>
      </w:r>
      <w:r>
        <w:rPr>
          <w:rFonts w:hint="eastAsia" w:ascii="Times New Roman" w:hAnsi="Times New Roman"/>
          <w:sz w:val="28"/>
          <w:szCs w:val="28"/>
          <w:highlight w:val="none"/>
          <w:lang w:val="en-US" w:eastAsia="zh-CN"/>
        </w:rPr>
        <w:t>编制</w:t>
      </w:r>
      <w:r>
        <w:rPr>
          <w:rFonts w:ascii="Times New Roman" w:hAnsi="Times New Roman"/>
          <w:sz w:val="28"/>
          <w:szCs w:val="28"/>
          <w:highlight w:val="none"/>
        </w:rPr>
        <w:t>任务下达后，</w:t>
      </w:r>
      <w:r>
        <w:rPr>
          <w:rFonts w:hint="eastAsia"/>
          <w:sz w:val="28"/>
          <w:szCs w:val="28"/>
          <w:highlight w:val="none"/>
          <w:lang w:val="en-US" w:eastAsia="zh-CN"/>
        </w:rPr>
        <w:t>标准牵头单位</w:t>
      </w:r>
      <w:r>
        <w:rPr>
          <w:rFonts w:ascii="Times New Roman" w:hAnsi="Times New Roman"/>
          <w:sz w:val="28"/>
          <w:szCs w:val="28"/>
          <w:highlight w:val="none"/>
        </w:rPr>
        <w:t>陕西省</w:t>
      </w:r>
      <w:r>
        <w:rPr>
          <w:rFonts w:hint="eastAsia"/>
          <w:sz w:val="28"/>
          <w:szCs w:val="28"/>
          <w:highlight w:val="none"/>
          <w:lang w:val="en-US" w:eastAsia="zh-CN"/>
        </w:rPr>
        <w:t>煤田地质集团有限公司</w:t>
      </w:r>
      <w:r>
        <w:rPr>
          <w:rFonts w:ascii="Times New Roman" w:hAnsi="Times New Roman"/>
          <w:sz w:val="28"/>
          <w:szCs w:val="28"/>
          <w:highlight w:val="none"/>
        </w:rPr>
        <w:t>积极组织成立</w:t>
      </w:r>
      <w:r>
        <w:rPr>
          <w:rFonts w:hint="eastAsia" w:ascii="Times New Roman" w:hAnsi="Times New Roman"/>
          <w:sz w:val="28"/>
          <w:szCs w:val="28"/>
          <w:highlight w:val="none"/>
          <w:lang w:val="en-US" w:eastAsia="zh-CN"/>
        </w:rPr>
        <w:t>了</w:t>
      </w:r>
      <w:r>
        <w:rPr>
          <w:rFonts w:ascii="Times New Roman" w:hAnsi="Times New Roman"/>
          <w:sz w:val="28"/>
          <w:szCs w:val="28"/>
          <w:highlight w:val="none"/>
        </w:rPr>
        <w:t>规范编写组，编写组由陕西省</w:t>
      </w:r>
      <w:r>
        <w:rPr>
          <w:rFonts w:hint="eastAsia"/>
          <w:sz w:val="28"/>
          <w:szCs w:val="28"/>
          <w:highlight w:val="none"/>
          <w:lang w:val="en-US" w:eastAsia="zh-CN"/>
        </w:rPr>
        <w:t>煤田地质集团有限公司、陕西省一三一煤田地质公司、中石化绿源地热能(陕西)开发有限公司、陕西省地质调查院水工环中心、陕西工程勘察研究院有限公司、陕西煤田地质勘查研究院有限公司、西安交通大学、西北大学、长安大学等九</w:t>
      </w:r>
      <w:r>
        <w:rPr>
          <w:rFonts w:ascii="Times New Roman" w:hAnsi="Times New Roman"/>
          <w:sz w:val="28"/>
          <w:szCs w:val="28"/>
          <w:highlight w:val="none"/>
        </w:rPr>
        <w:t>家单位相关技术人员组成，明确了各编写成员单位的职责分工、阶段工作、进度安排，划分了具体编写任务</w:t>
      </w:r>
      <w:r>
        <w:rPr>
          <w:rFonts w:hint="eastAsia" w:ascii="Times New Roman" w:hAnsi="Times New Roman"/>
          <w:sz w:val="28"/>
          <w:szCs w:val="28"/>
          <w:highlight w:val="none"/>
          <w:lang w:eastAsia="zh-CN"/>
        </w:rPr>
        <w:t>。</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规范编写小组成员</w:t>
      </w:r>
      <w:r>
        <w:rPr>
          <w:rFonts w:hint="eastAsia" w:ascii="Times New Roman" w:hAnsi="Times New Roman"/>
          <w:sz w:val="28"/>
          <w:szCs w:val="28"/>
          <w:highlight w:val="none"/>
          <w:lang w:val="en-US" w:eastAsia="zh-CN"/>
        </w:rPr>
        <w:t>主要有</w:t>
      </w:r>
      <w:r>
        <w:rPr>
          <w:rFonts w:hint="eastAsia"/>
          <w:sz w:val="28"/>
          <w:szCs w:val="28"/>
          <w:highlight w:val="none"/>
          <w:lang w:val="en-US" w:eastAsia="zh-CN"/>
        </w:rPr>
        <w:t>薛宇泽</w:t>
      </w:r>
      <w:r>
        <w:rPr>
          <w:rFonts w:hint="eastAsia" w:ascii="Times New Roman" w:hAnsi="Times New Roman"/>
          <w:sz w:val="28"/>
          <w:szCs w:val="28"/>
          <w:highlight w:val="none"/>
          <w:lang w:val="en-US" w:eastAsia="zh-CN"/>
        </w:rPr>
        <w:t>等</w:t>
      </w:r>
      <w:r>
        <w:rPr>
          <w:rFonts w:ascii="Times New Roman" w:hAnsi="Times New Roman"/>
          <w:sz w:val="28"/>
          <w:szCs w:val="28"/>
          <w:highlight w:val="none"/>
        </w:rPr>
        <w:t>同志负责规范的资料收集、技术分析和意见汇总</w:t>
      </w:r>
      <w:r>
        <w:rPr>
          <w:rFonts w:hint="eastAsia" w:ascii="Times New Roman" w:hAnsi="Times New Roman"/>
          <w:sz w:val="28"/>
          <w:szCs w:val="28"/>
          <w:highlight w:val="none"/>
          <w:lang w:eastAsia="zh-CN"/>
        </w:rPr>
        <w:t>。</w:t>
      </w:r>
      <w:r>
        <w:rPr>
          <w:rFonts w:hint="eastAsia"/>
          <w:sz w:val="28"/>
          <w:szCs w:val="28"/>
          <w:highlight w:val="none"/>
          <w:lang w:val="en-US" w:eastAsia="zh-CN"/>
        </w:rPr>
        <w:t>薛宇泽、张玉贵、薛超、麻银娟，崔军平</w:t>
      </w:r>
      <w:r>
        <w:rPr>
          <w:rFonts w:ascii="Times New Roman" w:hAnsi="Times New Roman"/>
          <w:sz w:val="28"/>
          <w:szCs w:val="28"/>
          <w:highlight w:val="none"/>
        </w:rPr>
        <w:t>负责规范起草、规范修改</w:t>
      </w:r>
      <w:r>
        <w:rPr>
          <w:rFonts w:hint="eastAsia"/>
          <w:sz w:val="28"/>
          <w:szCs w:val="28"/>
          <w:highlight w:val="none"/>
          <w:lang w:eastAsia="zh-CN"/>
        </w:rPr>
        <w:t>；</w:t>
      </w:r>
      <w:r>
        <w:rPr>
          <w:rFonts w:hint="eastAsia"/>
          <w:sz w:val="28"/>
          <w:szCs w:val="28"/>
          <w:highlight w:val="none"/>
          <w:lang w:val="en-US" w:eastAsia="zh-CN"/>
        </w:rPr>
        <w:t>薛宇泽、张廷会、程永刚、王鹏涛、张亚鸽整体框架分析</w:t>
      </w:r>
      <w:r>
        <w:rPr>
          <w:rFonts w:ascii="Times New Roman" w:hAnsi="Times New Roman"/>
          <w:sz w:val="28"/>
          <w:szCs w:val="28"/>
          <w:highlight w:val="none"/>
        </w:rPr>
        <w:t>及校对，</w:t>
      </w:r>
      <w:r>
        <w:rPr>
          <w:rFonts w:hint="eastAsia"/>
          <w:sz w:val="28"/>
          <w:szCs w:val="28"/>
          <w:highlight w:val="none"/>
          <w:lang w:val="en-US" w:eastAsia="zh-CN"/>
        </w:rPr>
        <w:t>薛宇泽</w:t>
      </w:r>
      <w:r>
        <w:rPr>
          <w:rFonts w:ascii="Times New Roman" w:hAnsi="Times New Roman"/>
          <w:sz w:val="28"/>
          <w:szCs w:val="28"/>
          <w:highlight w:val="none"/>
        </w:rPr>
        <w:t>同志负责编写</w:t>
      </w:r>
      <w:r>
        <w:rPr>
          <w:rFonts w:hint="eastAsia" w:ascii="Times New Roman" w:hAnsi="Times New Roman"/>
          <w:sz w:val="28"/>
          <w:szCs w:val="28"/>
          <w:highlight w:val="none"/>
          <w:lang w:eastAsia="zh-CN"/>
        </w:rPr>
        <w:t>“</w:t>
      </w:r>
      <w:r>
        <w:rPr>
          <w:rFonts w:ascii="Times New Roman" w:hAnsi="Times New Roman"/>
          <w:sz w:val="28"/>
          <w:szCs w:val="28"/>
          <w:highlight w:val="none"/>
        </w:rPr>
        <w:t>编制说明</w:t>
      </w:r>
      <w:r>
        <w:rPr>
          <w:rFonts w:hint="eastAsia" w:ascii="Times New Roman" w:hAnsi="Times New Roman"/>
          <w:sz w:val="28"/>
          <w:szCs w:val="28"/>
          <w:highlight w:val="none"/>
          <w:lang w:eastAsia="zh-CN"/>
        </w:rPr>
        <w:t>”</w:t>
      </w:r>
      <w:r>
        <w:rPr>
          <w:rFonts w:ascii="Times New Roman" w:hAnsi="Times New Roman"/>
          <w:sz w:val="28"/>
          <w:szCs w:val="28"/>
          <w:highlight w:val="none"/>
        </w:rPr>
        <w:t>撰写工作，</w:t>
      </w:r>
      <w:r>
        <w:rPr>
          <w:rFonts w:hint="eastAsia"/>
          <w:sz w:val="28"/>
          <w:szCs w:val="28"/>
          <w:highlight w:val="none"/>
          <w:lang w:val="en-US" w:eastAsia="zh-CN"/>
        </w:rPr>
        <w:t>许威、韩元红、刘卫岗</w:t>
      </w:r>
      <w:r>
        <w:rPr>
          <w:rFonts w:ascii="Times New Roman" w:hAnsi="Times New Roman"/>
          <w:sz w:val="28"/>
          <w:szCs w:val="28"/>
          <w:highlight w:val="none"/>
        </w:rPr>
        <w:t>同志负责规范起草过程中与其他现行标准规范衔接的技术工作，</w:t>
      </w:r>
      <w:r>
        <w:rPr>
          <w:rFonts w:hint="eastAsia"/>
          <w:sz w:val="28"/>
          <w:szCs w:val="28"/>
          <w:highlight w:val="none"/>
          <w:lang w:val="en-US" w:eastAsia="zh-CN"/>
        </w:rPr>
        <w:t>罗娜宁、周海</w:t>
      </w:r>
      <w:r>
        <w:rPr>
          <w:rFonts w:ascii="Times New Roman" w:hAnsi="Times New Roman"/>
          <w:sz w:val="28"/>
          <w:szCs w:val="28"/>
          <w:highlight w:val="none"/>
        </w:rPr>
        <w:t>同志负责规范格式校核。</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编制工作始于202</w:t>
      </w:r>
      <w:r>
        <w:rPr>
          <w:rFonts w:hint="eastAsia"/>
          <w:sz w:val="28"/>
          <w:szCs w:val="28"/>
          <w:highlight w:val="none"/>
          <w:lang w:val="en-US" w:eastAsia="zh-CN"/>
        </w:rPr>
        <w:t>3</w:t>
      </w:r>
      <w:r>
        <w:rPr>
          <w:rFonts w:ascii="Times New Roman" w:hAnsi="Times New Roman"/>
          <w:sz w:val="28"/>
          <w:szCs w:val="28"/>
          <w:highlight w:val="none"/>
        </w:rPr>
        <w:t>年</w:t>
      </w:r>
      <w:r>
        <w:rPr>
          <w:rFonts w:hint="eastAsia" w:ascii="Times New Roman" w:hAnsi="Times New Roman"/>
          <w:sz w:val="28"/>
          <w:szCs w:val="28"/>
          <w:highlight w:val="none"/>
          <w:lang w:val="en-US" w:eastAsia="zh-CN"/>
        </w:rPr>
        <w:t>6</w:t>
      </w:r>
      <w:r>
        <w:rPr>
          <w:rFonts w:ascii="Times New Roman" w:hAnsi="Times New Roman"/>
          <w:sz w:val="28"/>
          <w:szCs w:val="28"/>
          <w:highlight w:val="none"/>
        </w:rPr>
        <w:t>月，在陕西省</w:t>
      </w:r>
      <w:r>
        <w:rPr>
          <w:rFonts w:hint="eastAsia"/>
          <w:sz w:val="28"/>
          <w:szCs w:val="28"/>
          <w:highlight w:val="none"/>
          <w:lang w:val="en-US" w:eastAsia="zh-CN"/>
        </w:rPr>
        <w:t>煤田地质集团有限公司</w:t>
      </w:r>
      <w:r>
        <w:rPr>
          <w:rFonts w:ascii="Times New Roman" w:hAnsi="Times New Roman"/>
          <w:sz w:val="28"/>
          <w:szCs w:val="28"/>
          <w:highlight w:val="none"/>
        </w:rPr>
        <w:t>牵头组织下，</w:t>
      </w:r>
      <w:r>
        <w:rPr>
          <w:rFonts w:hint="eastAsia"/>
          <w:sz w:val="28"/>
          <w:szCs w:val="28"/>
          <w:highlight w:val="none"/>
          <w:lang w:val="en-US" w:eastAsia="zh-CN"/>
        </w:rPr>
        <w:t>九</w:t>
      </w:r>
      <w:r>
        <w:rPr>
          <w:rFonts w:ascii="Times New Roman" w:hAnsi="Times New Roman"/>
          <w:sz w:val="28"/>
          <w:szCs w:val="28"/>
          <w:highlight w:val="none"/>
        </w:rPr>
        <w:t>家联合单位在充分调研、多次讨论、征求意见的基础上，于202</w:t>
      </w:r>
      <w:r>
        <w:rPr>
          <w:rFonts w:hint="eastAsia" w:ascii="Times New Roman" w:hAnsi="Times New Roman"/>
          <w:sz w:val="28"/>
          <w:szCs w:val="28"/>
          <w:highlight w:val="none"/>
          <w:lang w:val="en-US" w:eastAsia="zh-CN"/>
        </w:rPr>
        <w:t>4</w:t>
      </w:r>
      <w:r>
        <w:rPr>
          <w:rFonts w:ascii="Times New Roman" w:hAnsi="Times New Roman"/>
          <w:sz w:val="28"/>
          <w:szCs w:val="28"/>
          <w:highlight w:val="none"/>
        </w:rPr>
        <w:t>年</w:t>
      </w:r>
      <w:r>
        <w:rPr>
          <w:rFonts w:hint="eastAsia"/>
          <w:sz w:val="28"/>
          <w:szCs w:val="28"/>
          <w:highlight w:val="none"/>
          <w:lang w:val="en-US" w:eastAsia="zh-CN"/>
        </w:rPr>
        <w:t>12</w:t>
      </w:r>
      <w:r>
        <w:rPr>
          <w:rFonts w:ascii="Times New Roman" w:hAnsi="Times New Roman"/>
          <w:sz w:val="28"/>
          <w:szCs w:val="28"/>
          <w:highlight w:val="none"/>
        </w:rPr>
        <w:t>月完成标准</w:t>
      </w:r>
      <w:r>
        <w:rPr>
          <w:rFonts w:hint="eastAsia" w:ascii="Times New Roman" w:hAnsi="Times New Roman"/>
          <w:sz w:val="28"/>
          <w:szCs w:val="28"/>
          <w:highlight w:val="none"/>
          <w:lang w:val="en-US" w:eastAsia="zh-CN"/>
        </w:rPr>
        <w:t>征求意见稿</w:t>
      </w:r>
      <w:r>
        <w:rPr>
          <w:rFonts w:ascii="Times New Roman" w:hAnsi="Times New Roman"/>
          <w:sz w:val="28"/>
          <w:szCs w:val="28"/>
          <w:highlight w:val="none"/>
        </w:rPr>
        <w:t>。工作简要过程如下：</w:t>
      </w:r>
    </w:p>
    <w:p>
      <w:pPr>
        <w:spacing w:line="360" w:lineRule="auto"/>
        <w:ind w:firstLine="560" w:firstLineChars="200"/>
        <w:rPr>
          <w:rFonts w:ascii="Times New Roman" w:hAnsi="Times New Roman"/>
          <w:sz w:val="28"/>
          <w:szCs w:val="28"/>
          <w:highlight w:val="none"/>
        </w:rPr>
      </w:pPr>
      <w:r>
        <w:rPr>
          <w:rFonts w:hint="eastAsia" w:ascii="Times New Roman" w:hAnsi="Times New Roman"/>
          <w:sz w:val="28"/>
          <w:szCs w:val="28"/>
          <w:highlight w:val="none"/>
          <w:lang w:eastAsia="zh-CN"/>
        </w:rPr>
        <w:t>（</w:t>
      </w:r>
      <w:r>
        <w:rPr>
          <w:rFonts w:hint="eastAsia" w:ascii="Times New Roman" w:hAnsi="Times New Roman"/>
          <w:sz w:val="28"/>
          <w:szCs w:val="28"/>
          <w:highlight w:val="none"/>
          <w:lang w:val="en-US" w:eastAsia="zh-CN"/>
        </w:rPr>
        <w:t>一</w:t>
      </w:r>
      <w:r>
        <w:rPr>
          <w:rFonts w:hint="eastAsia" w:ascii="Times New Roman" w:hAnsi="Times New Roman"/>
          <w:sz w:val="28"/>
          <w:szCs w:val="28"/>
          <w:highlight w:val="none"/>
          <w:lang w:eastAsia="zh-CN"/>
        </w:rPr>
        <w:t>）</w:t>
      </w:r>
      <w:r>
        <w:rPr>
          <w:rFonts w:ascii="Times New Roman" w:hAnsi="Times New Roman"/>
          <w:sz w:val="28"/>
          <w:szCs w:val="28"/>
          <w:highlight w:val="none"/>
        </w:rPr>
        <w:t>相关标准和相关国家、行业标准的应用、发展情况。</w:t>
      </w:r>
    </w:p>
    <w:p>
      <w:pPr>
        <w:pStyle w:val="12"/>
        <w:ind w:firstLine="560"/>
        <w:rPr>
          <w:rFonts w:hint="eastAsia" w:ascii="Times New Roman"/>
          <w:sz w:val="28"/>
          <w:szCs w:val="28"/>
          <w:highlight w:val="none"/>
          <w:lang w:val="en-US" w:eastAsia="zh-CN"/>
        </w:rPr>
      </w:pPr>
      <w:r>
        <w:rPr>
          <w:rFonts w:hint="eastAsia" w:ascii="Times New Roman"/>
          <w:sz w:val="28"/>
          <w:szCs w:val="28"/>
          <w:highlight w:val="none"/>
          <w:lang w:val="en-US" w:eastAsia="zh-CN"/>
        </w:rPr>
        <w:t>编制组调研水热型地热回灌相关的国家、行业、地方标准，结果如下：</w:t>
      </w:r>
    </w:p>
    <w:p>
      <w:pPr>
        <w:pStyle w:val="12"/>
        <w:ind w:firstLine="560"/>
        <w:rPr>
          <w:rFonts w:hint="eastAsia" w:ascii="Times New Roman" w:cs="Times New Roman"/>
          <w:kern w:val="2"/>
          <w:sz w:val="28"/>
          <w:szCs w:val="28"/>
          <w:highlight w:val="none"/>
          <w:lang w:val="en-US" w:eastAsia="zh-CN" w:bidi="ar-SA"/>
        </w:rPr>
      </w:pPr>
      <w:r>
        <w:rPr>
          <w:rFonts w:hint="eastAsia" w:ascii="Times New Roman" w:cs="Times New Roman"/>
          <w:kern w:val="2"/>
          <w:sz w:val="28"/>
          <w:szCs w:val="28"/>
          <w:highlight w:val="none"/>
          <w:lang w:val="en-US" w:eastAsia="zh-CN" w:bidi="ar-SA"/>
        </w:rPr>
        <w:t>截至2024年12月，全国范围内共发布8项水热型地热回灌的标准，具体建表1：</w:t>
      </w:r>
    </w:p>
    <w:p>
      <w:pPr>
        <w:pStyle w:val="12"/>
        <w:ind w:firstLine="560"/>
        <w:jc w:val="center"/>
        <w:rPr>
          <w:rFonts w:hint="default" w:ascii="Times New Roman" w:cs="Times New Roman"/>
          <w:kern w:val="2"/>
          <w:sz w:val="24"/>
          <w:szCs w:val="24"/>
          <w:highlight w:val="none"/>
          <w:lang w:val="en-US" w:eastAsia="zh-CN" w:bidi="ar-SA"/>
        </w:rPr>
      </w:pPr>
      <w:r>
        <w:rPr>
          <w:rFonts w:hint="eastAsia" w:ascii="Times New Roman" w:cs="Times New Roman"/>
          <w:kern w:val="2"/>
          <w:sz w:val="24"/>
          <w:szCs w:val="24"/>
          <w:highlight w:val="none"/>
          <w:lang w:val="en-US" w:eastAsia="zh-CN" w:bidi="ar-SA"/>
        </w:rPr>
        <w:t>表1 地热能相关标准</w:t>
      </w:r>
    </w:p>
    <w:tbl>
      <w:tblPr>
        <w:tblStyle w:val="9"/>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076"/>
        <w:gridCol w:w="1468"/>
        <w:gridCol w:w="1340"/>
        <w:gridCol w:w="1547"/>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序号</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标准名称</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标准号</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级别</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发布日期</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实施日期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1</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cs="Times New Roman"/>
                <w:kern w:val="2"/>
                <w:sz w:val="24"/>
                <w:szCs w:val="24"/>
                <w:highlight w:val="none"/>
                <w:vertAlign w:val="baseline"/>
                <w:lang w:val="en-US" w:eastAsia="zh-CN" w:bidi="ar-SA"/>
              </w:rPr>
            </w:pPr>
            <w:r>
              <w:rPr>
                <w:rFonts w:ascii="Times New Roman" w:hAnsi="Times New Roman" w:eastAsia="宋体" w:cs="Times New Roman"/>
                <w:kern w:val="2"/>
                <w:sz w:val="24"/>
                <w:szCs w:val="24"/>
                <w:highlight w:val="none"/>
                <w:lang w:val="en-US" w:eastAsia="zh-CN" w:bidi="ar-SA"/>
              </w:rPr>
              <w:t>地热回灌过滤装置技术要求</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NB/T 11148-2023</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能源行业</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2023-02-06</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2023-08-06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2</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水热型地热尾水回灌技术规程</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NB/T 11158-2023</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能源行业</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2023-02-06</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2023-08-06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3</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地热回灌技术要求</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NB/T 10099-2018</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能源行业</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2018-10-29</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2019-03-01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4</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水热型地热资源回灌技术要求</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DZ/T 0481-2024</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地质行业</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2024-08-01</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2024-10-01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5</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砂岩热储地热尾水回灌技术规程</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DZ/T 0330-2019</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地质行业</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2019-12-20</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2020-02-01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6</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地热尾水回灌技术规程</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default" w:ascii="Times New Roman" w:hAnsi="Times New Roman" w:eastAsia="宋体" w:cs="Times New Roman"/>
                <w:kern w:val="2"/>
                <w:sz w:val="24"/>
                <w:szCs w:val="24"/>
                <w:highlight w:val="none"/>
                <w:lang w:val="en-US" w:eastAsia="zh-CN" w:bidi="ar-SA"/>
              </w:rPr>
            </w:pPr>
            <w:r>
              <w:rPr>
                <w:rFonts w:hint="eastAsia" w:ascii="Times New Roman" w:hAnsi="Times New Roman" w:eastAsia="宋体" w:cs="Times New Roman"/>
                <w:kern w:val="2"/>
                <w:sz w:val="24"/>
                <w:szCs w:val="24"/>
                <w:highlight w:val="none"/>
                <w:lang w:val="en-US" w:eastAsia="zh-CN" w:bidi="ar-SA"/>
              </w:rPr>
              <w:t>DB37/T 4310-202</w:t>
            </w:r>
            <w:r>
              <w:rPr>
                <w:rFonts w:hint="eastAsia" w:ascii="Times New Roman" w:cs="Times New Roman"/>
                <w:kern w:val="2"/>
                <w:sz w:val="24"/>
                <w:szCs w:val="24"/>
                <w:highlight w:val="none"/>
                <w:lang w:val="en-US" w:eastAsia="zh-CN" w:bidi="ar-SA"/>
              </w:rPr>
              <w:t>1</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山东地方标准</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2021-02-02</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2021-03-02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7</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地热回灌运行操作规程</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eastAsia" w:ascii="Times New Roman" w:hAnsi="Times New Roman" w:eastAsia="宋体" w:cs="Times New Roman"/>
                <w:kern w:val="2"/>
                <w:sz w:val="24"/>
                <w:szCs w:val="24"/>
                <w:highlight w:val="none"/>
                <w:vertAlign w:val="baseline"/>
                <w:lang w:val="en-US" w:eastAsia="zh-CN" w:bidi="ar-SA"/>
              </w:rPr>
            </w:pPr>
            <w:r>
              <w:rPr>
                <w:rFonts w:hint="eastAsia" w:ascii="Times New Roman" w:hAnsi="Times New Roman" w:eastAsia="宋体" w:cs="Times New Roman"/>
                <w:kern w:val="2"/>
                <w:sz w:val="24"/>
                <w:szCs w:val="24"/>
                <w:highlight w:val="none"/>
                <w:lang w:val="en-US" w:eastAsia="zh-CN" w:bidi="ar-SA"/>
              </w:rPr>
              <w:t>DB13/T 2553-2017</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河北地方标准</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2017-09-06</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eastAsia="宋体" w:cs="Times New Roman"/>
                <w:kern w:val="2"/>
                <w:sz w:val="24"/>
                <w:szCs w:val="24"/>
                <w:highlight w:val="none"/>
                <w:vertAlign w:val="baseline"/>
                <w:lang w:val="en-US" w:eastAsia="zh-CN" w:bidi="ar-SA"/>
              </w:rPr>
            </w:pPr>
            <w:r>
              <w:rPr>
                <w:rFonts w:hint="default" w:ascii="Times New Roman" w:hAnsi="Times New Roman" w:cs="Times New Roman"/>
                <w:kern w:val="2"/>
                <w:sz w:val="24"/>
                <w:szCs w:val="24"/>
                <w:highlight w:val="none"/>
                <w:vertAlign w:val="baseline"/>
                <w:lang w:val="en-US" w:eastAsia="zh-CN" w:bidi="ar-SA"/>
              </w:rPr>
              <w:t>2017-10-06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76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8</w:t>
            </w:r>
          </w:p>
        </w:tc>
        <w:tc>
          <w:tcPr>
            <w:tcW w:w="2076"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ascii="微软雅黑" w:hAnsi="微软雅黑" w:eastAsia="微软雅黑" w:cs="微软雅黑"/>
                <w:b/>
                <w:i w:val="0"/>
                <w:caps w:val="0"/>
                <w:color w:val="333333"/>
                <w:spacing w:val="0"/>
                <w:sz w:val="24"/>
                <w:szCs w:val="24"/>
                <w:highlight w:val="none"/>
              </w:rPr>
            </w:pPr>
            <w:r>
              <w:rPr>
                <w:rFonts w:hint="eastAsia" w:ascii="Arial" w:hAnsi="Arial" w:eastAsia="宋体" w:cs="Arial"/>
                <w:i w:val="0"/>
                <w:caps w:val="0"/>
                <w:color w:val="333333"/>
                <w:spacing w:val="0"/>
                <w:sz w:val="24"/>
                <w:szCs w:val="24"/>
                <w:highlight w:val="none"/>
                <w:shd w:val="clear" w:fill="FFFFFF"/>
              </w:rPr>
              <w:t>地热尾水回灌技术规程</w:t>
            </w:r>
          </w:p>
        </w:tc>
        <w:tc>
          <w:tcPr>
            <w:tcW w:w="1468"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ascii="微软雅黑" w:hAnsi="微软雅黑" w:eastAsia="微软雅黑" w:cs="微软雅黑"/>
                <w:i w:val="0"/>
                <w:caps w:val="0"/>
                <w:color w:val="666666"/>
                <w:spacing w:val="0"/>
                <w:sz w:val="24"/>
                <w:szCs w:val="24"/>
                <w:highlight w:val="none"/>
              </w:rPr>
            </w:pPr>
            <w:r>
              <w:rPr>
                <w:rFonts w:hint="eastAsia" w:ascii="Arial" w:hAnsi="Arial" w:eastAsia="宋体" w:cs="Arial"/>
                <w:i w:val="0"/>
                <w:caps w:val="0"/>
                <w:color w:val="333333"/>
                <w:spacing w:val="0"/>
                <w:sz w:val="24"/>
                <w:szCs w:val="24"/>
                <w:highlight w:val="none"/>
                <w:shd w:val="clear" w:fill="FFFFFF"/>
              </w:rPr>
              <w:t>DB12/T 1361-2024</w:t>
            </w:r>
          </w:p>
        </w:tc>
        <w:tc>
          <w:tcPr>
            <w:tcW w:w="1340"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left"/>
              <w:textAlignment w:val="auto"/>
              <w:rPr>
                <w:rFonts w:hint="default" w:ascii="Times New Roman" w:cs="Times New Roman"/>
                <w:kern w:val="2"/>
                <w:sz w:val="24"/>
                <w:szCs w:val="24"/>
                <w:highlight w:val="none"/>
                <w:vertAlign w:val="baseline"/>
                <w:lang w:val="en-US" w:eastAsia="zh-CN" w:bidi="ar-SA"/>
              </w:rPr>
            </w:pPr>
            <w:r>
              <w:rPr>
                <w:rFonts w:hint="eastAsia" w:ascii="Times New Roman" w:cs="Times New Roman"/>
                <w:kern w:val="2"/>
                <w:sz w:val="24"/>
                <w:szCs w:val="24"/>
                <w:highlight w:val="none"/>
                <w:vertAlign w:val="baseline"/>
                <w:lang w:val="en-US" w:eastAsia="zh-CN" w:bidi="ar-SA"/>
              </w:rPr>
              <w:t>天津地方标准</w:t>
            </w:r>
          </w:p>
        </w:tc>
        <w:tc>
          <w:tcPr>
            <w:tcW w:w="1547"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9F9F9"/>
              </w:rPr>
              <w:t>2024-11-27</w:t>
            </w:r>
          </w:p>
        </w:tc>
        <w:tc>
          <w:tcPr>
            <w:tcW w:w="1519" w:type="dxa"/>
            <w:vAlign w:val="center"/>
          </w:tcPr>
          <w:p>
            <w:pPr>
              <w:pStyle w:val="1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Times New Roman" w:hAnsi="Times New Roman" w:cs="Times New Roman"/>
                <w:kern w:val="2"/>
                <w:sz w:val="24"/>
                <w:szCs w:val="24"/>
                <w:highlight w:val="none"/>
                <w:vertAlign w:val="baseline"/>
                <w:lang w:val="en-US" w:eastAsia="zh-CN" w:bidi="ar-SA"/>
              </w:rPr>
            </w:pPr>
            <w:r>
              <w:rPr>
                <w:rFonts w:hint="default" w:ascii="Times New Roman" w:hAnsi="Times New Roman" w:eastAsia="Helvetica" w:cs="Times New Roman"/>
                <w:i w:val="0"/>
                <w:caps w:val="0"/>
                <w:color w:val="333333"/>
                <w:spacing w:val="0"/>
                <w:sz w:val="24"/>
                <w:szCs w:val="24"/>
                <w:highlight w:val="none"/>
                <w:shd w:val="clear" w:fill="F5F5F5"/>
              </w:rPr>
              <w:t>2025-03-01</w:t>
            </w:r>
          </w:p>
        </w:tc>
      </w:tr>
    </w:tbl>
    <w:p>
      <w:pPr>
        <w:pStyle w:val="12"/>
        <w:ind w:firstLine="560"/>
        <w:rPr>
          <w:rFonts w:hint="default" w:ascii="Times New Roman" w:hAnsi="Times New Roman" w:eastAsia="宋体" w:cs="Times New Roman"/>
          <w:kern w:val="2"/>
          <w:sz w:val="28"/>
          <w:szCs w:val="28"/>
          <w:highlight w:val="none"/>
          <w:lang w:val="en-US" w:eastAsia="zh-CN" w:bidi="ar-SA"/>
        </w:rPr>
      </w:pPr>
      <w:r>
        <w:rPr>
          <w:rFonts w:hint="eastAsia" w:ascii="Times New Roman" w:cs="Times New Roman"/>
          <w:kern w:val="2"/>
          <w:sz w:val="28"/>
          <w:szCs w:val="28"/>
          <w:highlight w:val="none"/>
          <w:lang w:val="en-US" w:eastAsia="zh-CN" w:bidi="ar-SA"/>
        </w:rPr>
        <w:t>这八项标准中包括能源行业标准三项，地质行业标准两项，河北省地方标准一项，山东省地方标准一项，天津地方标准一项。在这其中无针对岩溶地热资源回灌的相关标准与规程，</w:t>
      </w:r>
      <w:r>
        <w:rPr>
          <w:rFonts w:ascii="Times New Roman"/>
          <w:sz w:val="28"/>
          <w:szCs w:val="28"/>
          <w:highlight w:val="none"/>
        </w:rPr>
        <w:t>制定</w:t>
      </w:r>
      <w:r>
        <w:rPr>
          <w:rFonts w:hint="eastAsia" w:ascii="Times New Roman" w:cs="Times New Roman"/>
          <w:sz w:val="28"/>
          <w:szCs w:val="28"/>
          <w:highlight w:val="none"/>
          <w:lang w:val="en-US" w:eastAsia="zh-CN"/>
        </w:rPr>
        <w:t>岩溶地热资源回灌的相关标准</w:t>
      </w:r>
      <w:r>
        <w:rPr>
          <w:rFonts w:hint="eastAsia" w:ascii="Times New Roman" w:hAnsi="Times New Roman" w:eastAsia="宋体" w:cs="Times New Roman"/>
          <w:sz w:val="28"/>
          <w:szCs w:val="28"/>
          <w:highlight w:val="none"/>
          <w:lang w:val="en-US" w:eastAsia="zh-CN"/>
        </w:rPr>
        <w:t>规范</w:t>
      </w:r>
      <w:r>
        <w:rPr>
          <w:rFonts w:hint="eastAsia" w:ascii="Times New Roman" w:cs="Times New Roman"/>
          <w:sz w:val="28"/>
          <w:szCs w:val="28"/>
          <w:highlight w:val="none"/>
          <w:lang w:val="en-US" w:eastAsia="zh-CN"/>
        </w:rPr>
        <w:t>可以完善我省地热资源回灌相关的标准空白</w:t>
      </w:r>
      <w:r>
        <w:rPr>
          <w:rFonts w:hint="eastAsia" w:ascii="Times New Roman" w:cs="Times New Roman"/>
          <w:kern w:val="2"/>
          <w:sz w:val="28"/>
          <w:szCs w:val="28"/>
          <w:highlight w:val="none"/>
          <w:lang w:val="en-US" w:eastAsia="zh-CN" w:bidi="ar-SA"/>
        </w:rPr>
        <w:t>。编制组结合我省地热资源的赋存与分类特征，调研渭北地区岩溶地热资源的开发利用情况，参考现有地热回灌相关标准的基础上起草了本标准草案。</w:t>
      </w:r>
    </w:p>
    <w:p>
      <w:pPr>
        <w:spacing w:line="360" w:lineRule="auto"/>
        <w:ind w:firstLine="560" w:firstLineChars="200"/>
        <w:rPr>
          <w:rFonts w:ascii="Times New Roman" w:hAnsi="Times New Roman"/>
          <w:sz w:val="28"/>
          <w:szCs w:val="28"/>
          <w:highlight w:val="none"/>
        </w:rPr>
      </w:pPr>
      <w:r>
        <w:rPr>
          <w:rFonts w:hint="eastAsia" w:ascii="Times New Roman" w:hAnsi="Times New Roman"/>
          <w:sz w:val="28"/>
          <w:szCs w:val="28"/>
          <w:highlight w:val="none"/>
          <w:lang w:eastAsia="zh-CN"/>
        </w:rPr>
        <w:t>（</w:t>
      </w:r>
      <w:r>
        <w:rPr>
          <w:rFonts w:hint="eastAsia" w:ascii="Times New Roman" w:hAnsi="Times New Roman"/>
          <w:sz w:val="28"/>
          <w:szCs w:val="28"/>
          <w:highlight w:val="none"/>
          <w:lang w:val="en-US" w:eastAsia="zh-CN"/>
        </w:rPr>
        <w:t>二</w:t>
      </w:r>
      <w:r>
        <w:rPr>
          <w:rFonts w:hint="eastAsia" w:ascii="Times New Roman" w:hAnsi="Times New Roman"/>
          <w:sz w:val="28"/>
          <w:szCs w:val="28"/>
          <w:highlight w:val="none"/>
          <w:lang w:eastAsia="zh-CN"/>
        </w:rPr>
        <w:t>）</w:t>
      </w:r>
      <w:r>
        <w:rPr>
          <w:rFonts w:ascii="Times New Roman" w:hAnsi="Times New Roman"/>
          <w:sz w:val="28"/>
          <w:szCs w:val="28"/>
          <w:highlight w:val="none"/>
        </w:rPr>
        <w:t>编写标准</w:t>
      </w:r>
      <w:r>
        <w:rPr>
          <w:rFonts w:hint="eastAsia" w:ascii="Times New Roman" w:hAnsi="Times New Roman"/>
          <w:sz w:val="28"/>
          <w:szCs w:val="28"/>
          <w:highlight w:val="none"/>
          <w:lang w:val="en-US" w:eastAsia="zh-CN"/>
        </w:rPr>
        <w:t>工作组</w:t>
      </w:r>
      <w:r>
        <w:rPr>
          <w:rFonts w:ascii="Times New Roman" w:hAnsi="Times New Roman"/>
          <w:sz w:val="28"/>
          <w:szCs w:val="28"/>
          <w:highlight w:val="none"/>
        </w:rPr>
        <w:t>讨论稿</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202</w:t>
      </w:r>
      <w:r>
        <w:rPr>
          <w:rFonts w:hint="eastAsia"/>
          <w:sz w:val="28"/>
          <w:szCs w:val="28"/>
          <w:highlight w:val="none"/>
          <w:lang w:val="en-US" w:eastAsia="zh-CN"/>
        </w:rPr>
        <w:t>3</w:t>
      </w:r>
      <w:r>
        <w:rPr>
          <w:rFonts w:ascii="Times New Roman" w:hAnsi="Times New Roman"/>
          <w:sz w:val="28"/>
          <w:szCs w:val="28"/>
          <w:highlight w:val="none"/>
        </w:rPr>
        <w:t>年</w:t>
      </w:r>
      <w:r>
        <w:rPr>
          <w:rFonts w:hint="eastAsia"/>
          <w:sz w:val="28"/>
          <w:szCs w:val="28"/>
          <w:highlight w:val="none"/>
          <w:lang w:val="en-US" w:eastAsia="zh-CN"/>
        </w:rPr>
        <w:t>6</w:t>
      </w:r>
      <w:r>
        <w:rPr>
          <w:rFonts w:ascii="Times New Roman" w:hAnsi="Times New Roman"/>
          <w:sz w:val="28"/>
          <w:szCs w:val="28"/>
          <w:highlight w:val="none"/>
        </w:rPr>
        <w:t>月～202</w:t>
      </w:r>
      <w:r>
        <w:rPr>
          <w:rFonts w:hint="eastAsia"/>
          <w:sz w:val="28"/>
          <w:szCs w:val="28"/>
          <w:highlight w:val="none"/>
          <w:lang w:val="en-US" w:eastAsia="zh-CN"/>
        </w:rPr>
        <w:t>4</w:t>
      </w:r>
      <w:r>
        <w:rPr>
          <w:rFonts w:ascii="Times New Roman" w:hAnsi="Times New Roman"/>
          <w:sz w:val="28"/>
          <w:szCs w:val="28"/>
          <w:highlight w:val="none"/>
        </w:rPr>
        <w:t>年</w:t>
      </w:r>
      <w:r>
        <w:rPr>
          <w:rFonts w:hint="eastAsia"/>
          <w:sz w:val="28"/>
          <w:szCs w:val="28"/>
          <w:highlight w:val="none"/>
          <w:lang w:val="en-US" w:eastAsia="zh-CN"/>
        </w:rPr>
        <w:t>12</w:t>
      </w:r>
      <w:r>
        <w:rPr>
          <w:rFonts w:ascii="Times New Roman" w:hAnsi="Times New Roman"/>
          <w:sz w:val="28"/>
          <w:szCs w:val="28"/>
          <w:highlight w:val="none"/>
        </w:rPr>
        <w:t>月，根据调研情况制订工作路线</w:t>
      </w:r>
      <w:r>
        <w:rPr>
          <w:rFonts w:hint="eastAsia" w:ascii="Times New Roman" w:hAnsi="Times New Roman"/>
          <w:sz w:val="28"/>
          <w:szCs w:val="28"/>
          <w:highlight w:val="none"/>
          <w:lang w:eastAsia="zh-CN"/>
        </w:rPr>
        <w:t>，</w:t>
      </w:r>
      <w:r>
        <w:rPr>
          <w:rFonts w:ascii="Times New Roman" w:hAnsi="Times New Roman"/>
          <w:sz w:val="28"/>
          <w:szCs w:val="28"/>
          <w:highlight w:val="none"/>
        </w:rPr>
        <w:t>完成标准工作讨论稿的编写。规范起草小组经过多次讨论，根据相关资料、工程实践经验和各方意见和建议，共同拟定了规范提纲，分工协作，于202</w:t>
      </w:r>
      <w:r>
        <w:rPr>
          <w:rFonts w:hint="eastAsia"/>
          <w:sz w:val="28"/>
          <w:szCs w:val="28"/>
          <w:highlight w:val="none"/>
          <w:lang w:val="en-US" w:eastAsia="zh-CN"/>
        </w:rPr>
        <w:t>4</w:t>
      </w:r>
      <w:r>
        <w:rPr>
          <w:rFonts w:ascii="Times New Roman" w:hAnsi="Times New Roman"/>
          <w:sz w:val="28"/>
          <w:szCs w:val="28"/>
          <w:highlight w:val="none"/>
        </w:rPr>
        <w:t>年</w:t>
      </w:r>
      <w:r>
        <w:rPr>
          <w:rFonts w:hint="eastAsia"/>
          <w:sz w:val="28"/>
          <w:szCs w:val="28"/>
          <w:highlight w:val="none"/>
          <w:lang w:val="en-US" w:eastAsia="zh-CN"/>
        </w:rPr>
        <w:t>12</w:t>
      </w:r>
      <w:r>
        <w:rPr>
          <w:rFonts w:ascii="Times New Roman" w:hAnsi="Times New Roman"/>
          <w:sz w:val="28"/>
          <w:szCs w:val="28"/>
          <w:highlight w:val="none"/>
        </w:rPr>
        <w:t>月完成了</w:t>
      </w:r>
      <w:r>
        <w:rPr>
          <w:rFonts w:hint="eastAsia" w:ascii="Times New Roman" w:hAnsi="Times New Roman"/>
          <w:sz w:val="28"/>
          <w:szCs w:val="28"/>
          <w:highlight w:val="none"/>
          <w:lang w:val="en-US" w:eastAsia="zh-CN"/>
        </w:rPr>
        <w:t>标准草案</w:t>
      </w:r>
      <w:r>
        <w:rPr>
          <w:rFonts w:ascii="Times New Roman" w:hAnsi="Times New Roman"/>
          <w:sz w:val="28"/>
          <w:szCs w:val="28"/>
          <w:highlight w:val="none"/>
        </w:rPr>
        <w:t>。</w:t>
      </w:r>
      <w:r>
        <w:rPr>
          <w:rFonts w:hint="eastAsia" w:ascii="Times New Roman" w:hAnsi="Times New Roman"/>
          <w:sz w:val="28"/>
          <w:szCs w:val="28"/>
          <w:highlight w:val="none"/>
          <w:lang w:val="en-US" w:eastAsia="zh-CN"/>
        </w:rPr>
        <w:t>随后</w:t>
      </w:r>
      <w:r>
        <w:rPr>
          <w:rFonts w:ascii="Times New Roman" w:hAnsi="Times New Roman"/>
          <w:sz w:val="28"/>
          <w:szCs w:val="28"/>
          <w:highlight w:val="none"/>
        </w:rPr>
        <w:t>按照《标准化工作导则第1部分：标准化文件的结构和起草规则》（GB/T 1.1-2020）要求，对标准草案格式和书写进行了规范，最终形成工作组讨论稿。</w:t>
      </w:r>
    </w:p>
    <w:p>
      <w:pPr>
        <w:spacing w:line="360" w:lineRule="auto"/>
        <w:ind w:firstLine="560" w:firstLineChars="200"/>
        <w:rPr>
          <w:rFonts w:ascii="Times New Roman" w:hAnsi="Times New Roman"/>
          <w:sz w:val="28"/>
          <w:szCs w:val="28"/>
          <w:highlight w:val="none"/>
        </w:rPr>
      </w:pPr>
      <w:r>
        <w:rPr>
          <w:rFonts w:hint="eastAsia" w:ascii="Times New Roman" w:hAnsi="Times New Roman"/>
          <w:sz w:val="28"/>
          <w:szCs w:val="28"/>
          <w:highlight w:val="none"/>
          <w:lang w:eastAsia="zh-CN"/>
        </w:rPr>
        <w:t>（</w:t>
      </w:r>
      <w:r>
        <w:rPr>
          <w:rFonts w:hint="eastAsia" w:ascii="Times New Roman" w:hAnsi="Times New Roman"/>
          <w:sz w:val="28"/>
          <w:szCs w:val="28"/>
          <w:highlight w:val="none"/>
          <w:lang w:val="en-US" w:eastAsia="zh-CN"/>
        </w:rPr>
        <w:t>三</w:t>
      </w:r>
      <w:r>
        <w:rPr>
          <w:rFonts w:hint="eastAsia" w:ascii="Times New Roman" w:hAnsi="Times New Roman"/>
          <w:sz w:val="28"/>
          <w:szCs w:val="28"/>
          <w:highlight w:val="none"/>
          <w:lang w:eastAsia="zh-CN"/>
        </w:rPr>
        <w:t>）</w:t>
      </w:r>
      <w:r>
        <w:rPr>
          <w:rFonts w:ascii="Times New Roman" w:hAnsi="Times New Roman"/>
          <w:sz w:val="28"/>
          <w:szCs w:val="28"/>
          <w:highlight w:val="none"/>
        </w:rPr>
        <w:t>编写标准征求意见稿</w:t>
      </w:r>
    </w:p>
    <w:p>
      <w:pPr>
        <w:spacing w:line="360" w:lineRule="auto"/>
        <w:ind w:firstLine="560" w:firstLineChars="200"/>
        <w:rPr>
          <w:rFonts w:hint="eastAsia"/>
          <w:sz w:val="28"/>
          <w:szCs w:val="28"/>
          <w:highlight w:val="none"/>
          <w:lang w:val="en-US" w:eastAsia="zh-CN"/>
        </w:rPr>
      </w:pPr>
      <w:r>
        <w:rPr>
          <w:rFonts w:hint="eastAsia"/>
          <w:sz w:val="28"/>
          <w:szCs w:val="28"/>
          <w:highlight w:val="none"/>
          <w:lang w:val="en-US" w:eastAsia="zh-CN"/>
        </w:rPr>
        <w:t>2024年11月5日，项目组组织召开</w:t>
      </w:r>
      <w:r>
        <w:rPr>
          <w:rFonts w:hint="eastAsia"/>
          <w:b w:val="0"/>
          <w:bCs w:val="0"/>
          <w:sz w:val="28"/>
          <w:szCs w:val="28"/>
          <w:highlight w:val="none"/>
          <w:lang w:val="en-US" w:eastAsia="zh-CN"/>
        </w:rPr>
        <w:t>了《</w:t>
      </w:r>
      <w:r>
        <w:rPr>
          <w:rFonts w:hint="eastAsia" w:ascii="Times New Roman" w:hAnsi="Times New Roman"/>
          <w:b w:val="0"/>
          <w:bCs w:val="0"/>
          <w:sz w:val="28"/>
          <w:szCs w:val="28"/>
          <w:highlight w:val="none"/>
        </w:rPr>
        <w:t>岩溶热储地热尾水回灌技术要求</w:t>
      </w:r>
      <w:r>
        <w:rPr>
          <w:rFonts w:hint="eastAsia"/>
          <w:b w:val="0"/>
          <w:bCs w:val="0"/>
          <w:sz w:val="28"/>
          <w:szCs w:val="28"/>
          <w:highlight w:val="none"/>
          <w:lang w:val="en-US" w:eastAsia="zh-CN"/>
        </w:rPr>
        <w:t>》（工作组讨论稿）初稿研讨</w:t>
      </w:r>
      <w:r>
        <w:rPr>
          <w:rFonts w:hint="eastAsia"/>
          <w:sz w:val="28"/>
          <w:szCs w:val="28"/>
          <w:highlight w:val="none"/>
          <w:lang w:val="en-US" w:eastAsia="zh-CN"/>
        </w:rPr>
        <w:t>会，编制组人员全部到会对草案进行充分讨论；2024年11月18日，编制组召开行业专家咨询研讨会，重点对工作组讨论稿的回灌系统设计、回灌系统运行、回灌井增灌措施、回灌示踪试验等问题进行了讨论，提出修改完善意见。</w:t>
      </w:r>
      <w:r>
        <w:rPr>
          <w:rFonts w:ascii="Times New Roman" w:hAnsi="Times New Roman"/>
          <w:sz w:val="28"/>
          <w:szCs w:val="28"/>
          <w:highlight w:val="none"/>
        </w:rPr>
        <w:t>随后，起草组按照</w:t>
      </w:r>
      <w:r>
        <w:rPr>
          <w:rFonts w:hint="eastAsia" w:ascii="Times New Roman" w:hAnsi="Times New Roman"/>
          <w:sz w:val="28"/>
          <w:szCs w:val="28"/>
          <w:highlight w:val="none"/>
          <w:lang w:val="en-US" w:eastAsia="zh-CN"/>
        </w:rPr>
        <w:t>专家组提出的</w:t>
      </w:r>
      <w:r>
        <w:rPr>
          <w:rFonts w:ascii="Times New Roman" w:hAnsi="Times New Roman"/>
          <w:sz w:val="28"/>
          <w:szCs w:val="28"/>
          <w:highlight w:val="none"/>
        </w:rPr>
        <w:t>意见</w:t>
      </w:r>
      <w:r>
        <w:rPr>
          <w:rFonts w:hint="eastAsia" w:ascii="Times New Roman" w:hAnsi="Times New Roman"/>
          <w:sz w:val="28"/>
          <w:szCs w:val="28"/>
          <w:highlight w:val="none"/>
          <w:lang w:val="en-US" w:eastAsia="zh-CN"/>
        </w:rPr>
        <w:t>和建议，再次进行了调研、讨论，</w:t>
      </w:r>
      <w:r>
        <w:rPr>
          <w:rFonts w:ascii="Times New Roman" w:hAnsi="Times New Roman"/>
          <w:sz w:val="28"/>
          <w:szCs w:val="28"/>
          <w:highlight w:val="none"/>
        </w:rPr>
        <w:t>进一步修改完善标准文本和编制说明，</w:t>
      </w:r>
      <w:r>
        <w:rPr>
          <w:rFonts w:hint="eastAsia" w:ascii="Times New Roman" w:hAnsi="Times New Roman"/>
          <w:sz w:val="28"/>
          <w:szCs w:val="28"/>
          <w:highlight w:val="none"/>
          <w:lang w:val="en-US" w:eastAsia="zh-CN"/>
        </w:rPr>
        <w:t>于2024年</w:t>
      </w:r>
      <w:r>
        <w:rPr>
          <w:rFonts w:hint="eastAsia"/>
          <w:sz w:val="28"/>
          <w:szCs w:val="28"/>
          <w:highlight w:val="none"/>
          <w:lang w:val="en-US" w:eastAsia="zh-CN"/>
        </w:rPr>
        <w:t>12</w:t>
      </w:r>
      <w:r>
        <w:rPr>
          <w:rFonts w:hint="eastAsia" w:ascii="Times New Roman" w:hAnsi="Times New Roman"/>
          <w:sz w:val="28"/>
          <w:szCs w:val="28"/>
          <w:highlight w:val="none"/>
          <w:lang w:val="en-US" w:eastAsia="zh-CN"/>
        </w:rPr>
        <w:t>月</w:t>
      </w:r>
      <w:r>
        <w:rPr>
          <w:rFonts w:hint="eastAsia"/>
          <w:sz w:val="28"/>
          <w:szCs w:val="28"/>
          <w:highlight w:val="none"/>
          <w:lang w:val="en-US" w:eastAsia="zh-CN"/>
        </w:rPr>
        <w:t>20</w:t>
      </w:r>
      <w:r>
        <w:rPr>
          <w:rFonts w:hint="eastAsia" w:ascii="Times New Roman" w:hAnsi="Times New Roman"/>
          <w:sz w:val="28"/>
          <w:szCs w:val="28"/>
          <w:highlight w:val="none"/>
          <w:lang w:val="en-US" w:eastAsia="zh-CN"/>
        </w:rPr>
        <w:t>日</w:t>
      </w:r>
      <w:r>
        <w:rPr>
          <w:rFonts w:ascii="Times New Roman" w:hAnsi="Times New Roman"/>
          <w:sz w:val="28"/>
          <w:szCs w:val="28"/>
          <w:highlight w:val="none"/>
        </w:rPr>
        <w:t>形成了</w:t>
      </w:r>
      <w:r>
        <w:rPr>
          <w:rFonts w:hint="eastAsia" w:ascii="Times New Roman" w:hAnsi="Times New Roman"/>
          <w:sz w:val="28"/>
          <w:szCs w:val="28"/>
          <w:highlight w:val="none"/>
          <w:lang w:val="en-US" w:eastAsia="zh-CN"/>
        </w:rPr>
        <w:t>标准</w:t>
      </w:r>
      <w:r>
        <w:rPr>
          <w:rFonts w:ascii="Times New Roman" w:hAnsi="Times New Roman"/>
          <w:sz w:val="28"/>
          <w:szCs w:val="28"/>
          <w:highlight w:val="none"/>
        </w:rPr>
        <w:t>征求意见稿</w:t>
      </w:r>
      <w:r>
        <w:rPr>
          <w:rFonts w:hint="eastAsia"/>
          <w:sz w:val="28"/>
          <w:szCs w:val="28"/>
          <w:highlight w:val="none"/>
          <w:lang w:val="en-US" w:eastAsia="zh-CN"/>
        </w:rPr>
        <w:t>。</w:t>
      </w:r>
    </w:p>
    <w:p>
      <w:pPr>
        <w:pStyle w:val="2"/>
        <w:bidi w:val="0"/>
        <w:rPr>
          <w:b/>
          <w:sz w:val="28"/>
          <w:szCs w:val="28"/>
        </w:rPr>
      </w:pPr>
      <w:bookmarkStart w:id="1" w:name="_Toc32371"/>
      <w:r>
        <w:rPr>
          <w:b/>
          <w:sz w:val="28"/>
          <w:szCs w:val="28"/>
        </w:rPr>
        <w:t>二、标准编制原则</w:t>
      </w:r>
      <w:bookmarkEnd w:id="1"/>
    </w:p>
    <w:p>
      <w:pPr>
        <w:spacing w:line="360" w:lineRule="auto"/>
        <w:ind w:firstLine="560" w:firstLineChars="200"/>
        <w:rPr>
          <w:rFonts w:ascii="Times New Roman" w:hAnsi="Times New Roman"/>
          <w:sz w:val="28"/>
          <w:szCs w:val="28"/>
          <w:highlight w:val="none"/>
        </w:rPr>
      </w:pPr>
      <w:r>
        <w:rPr>
          <w:rFonts w:hint="eastAsia" w:ascii="Times New Roman" w:hAnsi="Times New Roman" w:eastAsia="宋体" w:cs="Times New Roman"/>
          <w:sz w:val="28"/>
          <w:szCs w:val="28"/>
          <w:highlight w:val="none"/>
          <w:lang w:val="en-US" w:eastAsia="zh-CN"/>
        </w:rPr>
        <w:t>本标准的格式、内容及描述方法参照了GB/T 1.1-2020《标准化工作导则 第 1 部分：标准的结构和编写》</w:t>
      </w:r>
      <w:r>
        <w:rPr>
          <w:rFonts w:hint="eastAsia" w:ascii="Times New Roman" w:hAnsi="Times New Roman" w:cs="Times New Roman"/>
          <w:sz w:val="28"/>
          <w:szCs w:val="28"/>
          <w:highlight w:val="none"/>
          <w:lang w:val="en-US" w:eastAsia="zh-CN"/>
        </w:rPr>
        <w:t>。标准内容</w:t>
      </w:r>
      <w:r>
        <w:rPr>
          <w:rFonts w:ascii="Times New Roman" w:hAnsi="Times New Roman"/>
          <w:sz w:val="28"/>
          <w:szCs w:val="28"/>
          <w:highlight w:val="none"/>
        </w:rPr>
        <w:t>参考了</w:t>
      </w:r>
      <w:bookmarkStart w:id="2" w:name="_Toc81571100"/>
      <w:r>
        <w:rPr>
          <w:rFonts w:hint="eastAsia" w:ascii="Times New Roman" w:hAnsi="Times New Roman"/>
          <w:sz w:val="28"/>
          <w:szCs w:val="28"/>
          <w:highlight w:val="none"/>
        </w:rPr>
        <w:t>GB/T 11615-2010 地热资源地质勘查规范</w:t>
      </w:r>
      <w:r>
        <w:rPr>
          <w:rFonts w:hint="eastAsia"/>
          <w:sz w:val="28"/>
          <w:szCs w:val="28"/>
          <w:highlight w:val="none"/>
          <w:lang w:eastAsia="zh-CN"/>
        </w:rPr>
        <w:t>、</w:t>
      </w:r>
      <w:r>
        <w:rPr>
          <w:rFonts w:hint="eastAsia" w:ascii="Times New Roman" w:hAnsi="Times New Roman"/>
          <w:sz w:val="28"/>
          <w:szCs w:val="28"/>
          <w:highlight w:val="none"/>
        </w:rPr>
        <w:t>NB/T 10703-2021热储示踪试验技术规程</w:t>
      </w:r>
      <w:r>
        <w:rPr>
          <w:rFonts w:hint="eastAsia"/>
          <w:sz w:val="28"/>
          <w:szCs w:val="28"/>
          <w:highlight w:val="none"/>
          <w:lang w:eastAsia="zh-CN"/>
        </w:rPr>
        <w:t>、</w:t>
      </w:r>
      <w:r>
        <w:rPr>
          <w:rFonts w:hint="eastAsia" w:ascii="Times New Roman" w:hAnsi="Times New Roman"/>
          <w:sz w:val="28"/>
          <w:szCs w:val="28"/>
          <w:highlight w:val="none"/>
        </w:rPr>
        <w:t>NB/T 11158-2023 水热型地热尾水回灌技术规程</w:t>
      </w:r>
      <w:r>
        <w:rPr>
          <w:rFonts w:hint="eastAsia"/>
          <w:sz w:val="28"/>
          <w:szCs w:val="28"/>
          <w:highlight w:val="none"/>
          <w:lang w:eastAsia="zh-CN"/>
        </w:rPr>
        <w:t>、</w:t>
      </w:r>
      <w:r>
        <w:rPr>
          <w:rFonts w:hint="eastAsia" w:ascii="Times New Roman" w:hAnsi="Times New Roman"/>
          <w:sz w:val="28"/>
          <w:szCs w:val="28"/>
          <w:highlight w:val="none"/>
        </w:rPr>
        <w:t>DZ/T 0260-2024地热钻探技术规程</w:t>
      </w:r>
      <w:r>
        <w:rPr>
          <w:rFonts w:hint="eastAsia"/>
          <w:sz w:val="28"/>
          <w:szCs w:val="28"/>
          <w:highlight w:val="none"/>
          <w:lang w:val="en-US" w:eastAsia="zh-CN"/>
        </w:rPr>
        <w:t>，本标准</w:t>
      </w:r>
      <w:r>
        <w:rPr>
          <w:rFonts w:ascii="Times New Roman" w:hAnsi="Times New Roman"/>
          <w:sz w:val="28"/>
          <w:szCs w:val="28"/>
          <w:highlight w:val="none"/>
        </w:rPr>
        <w:t>规定了标准适</w:t>
      </w:r>
      <w:r>
        <w:rPr>
          <w:rFonts w:ascii="Times New Roman" w:hAnsi="Times New Roman" w:eastAsia="宋体" w:cs="Times New Roman"/>
          <w:sz w:val="28"/>
          <w:szCs w:val="28"/>
          <w:highlight w:val="none"/>
        </w:rPr>
        <w:t>用范围、</w:t>
      </w:r>
      <w:r>
        <w:rPr>
          <w:rFonts w:hint="eastAsia" w:cs="Times New Roman"/>
          <w:sz w:val="28"/>
          <w:szCs w:val="28"/>
          <w:highlight w:val="none"/>
          <w:lang w:val="en-US" w:eastAsia="zh-CN"/>
        </w:rPr>
        <w:t>术语和定义</w:t>
      </w:r>
      <w:r>
        <w:rPr>
          <w:rFonts w:hint="eastAsia" w:ascii="Times New Roman" w:hAnsi="Times New Roman" w:eastAsia="宋体" w:cs="Times New Roman"/>
          <w:sz w:val="28"/>
          <w:szCs w:val="28"/>
          <w:highlight w:val="none"/>
        </w:rPr>
        <w:t>、</w:t>
      </w:r>
      <w:r>
        <w:rPr>
          <w:rFonts w:hint="eastAsia" w:cs="Times New Roman"/>
          <w:sz w:val="28"/>
          <w:szCs w:val="28"/>
          <w:highlight w:val="none"/>
          <w:lang w:val="en-US" w:eastAsia="zh-CN"/>
        </w:rPr>
        <w:t>回灌系统设计</w:t>
      </w:r>
      <w:r>
        <w:rPr>
          <w:rFonts w:hint="eastAsia" w:ascii="Times New Roman" w:hAnsi="Times New Roman" w:eastAsia="宋体" w:cs="Times New Roman"/>
          <w:sz w:val="28"/>
          <w:szCs w:val="28"/>
          <w:highlight w:val="none"/>
        </w:rPr>
        <w:t>、</w:t>
      </w:r>
      <w:r>
        <w:rPr>
          <w:rFonts w:hint="eastAsia" w:cs="Times New Roman"/>
          <w:sz w:val="28"/>
          <w:szCs w:val="28"/>
          <w:highlight w:val="none"/>
          <w:lang w:val="en-US" w:eastAsia="zh-CN"/>
        </w:rPr>
        <w:t>回灌系统运行</w:t>
      </w:r>
      <w:r>
        <w:rPr>
          <w:rFonts w:hint="eastAsia" w:ascii="Times New Roman" w:hAnsi="Times New Roman" w:eastAsia="宋体" w:cs="Times New Roman"/>
          <w:sz w:val="28"/>
          <w:szCs w:val="28"/>
          <w:highlight w:val="none"/>
          <w:lang w:eastAsia="zh-CN"/>
        </w:rPr>
        <w:t>、</w:t>
      </w:r>
      <w:r>
        <w:rPr>
          <w:rFonts w:hint="eastAsia" w:cs="Times New Roman"/>
          <w:sz w:val="28"/>
          <w:szCs w:val="28"/>
          <w:highlight w:val="none"/>
          <w:lang w:val="en-US" w:eastAsia="zh-CN"/>
        </w:rPr>
        <w:t>回灌井增灌措施、回灌试验与示踪试验、回灌监测</w:t>
      </w:r>
      <w:r>
        <w:rPr>
          <w:rFonts w:ascii="Times New Roman" w:hAnsi="Times New Roman" w:eastAsia="宋体" w:cs="Times New Roman"/>
          <w:sz w:val="28"/>
          <w:szCs w:val="28"/>
          <w:highlight w:val="none"/>
        </w:rPr>
        <w:t>等</w:t>
      </w:r>
      <w:r>
        <w:rPr>
          <w:rFonts w:hint="eastAsia" w:cs="Times New Roman"/>
          <w:sz w:val="28"/>
          <w:szCs w:val="28"/>
          <w:highlight w:val="none"/>
          <w:lang w:val="en-US" w:eastAsia="zh-CN"/>
        </w:rPr>
        <w:t>要求</w:t>
      </w:r>
      <w:r>
        <w:rPr>
          <w:rFonts w:ascii="Times New Roman" w:hAnsi="Times New Roman"/>
          <w:sz w:val="28"/>
          <w:szCs w:val="28"/>
          <w:highlight w:val="none"/>
        </w:rPr>
        <w:t>。</w:t>
      </w:r>
      <w:bookmarkEnd w:id="2"/>
      <w:r>
        <w:rPr>
          <w:rFonts w:ascii="Times New Roman" w:hAnsi="Times New Roman"/>
          <w:sz w:val="28"/>
          <w:szCs w:val="28"/>
          <w:highlight w:val="none"/>
        </w:rPr>
        <w:t>本</w:t>
      </w:r>
      <w:r>
        <w:rPr>
          <w:rFonts w:hint="eastAsia"/>
          <w:sz w:val="28"/>
          <w:szCs w:val="28"/>
          <w:highlight w:val="none"/>
          <w:lang w:val="en-US" w:eastAsia="zh-CN"/>
        </w:rPr>
        <w:t>文件的</w:t>
      </w:r>
      <w:r>
        <w:rPr>
          <w:rFonts w:ascii="Times New Roman" w:hAnsi="Times New Roman"/>
          <w:sz w:val="28"/>
          <w:szCs w:val="28"/>
          <w:highlight w:val="none"/>
        </w:rPr>
        <w:t>编制原则包括以下几点：</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1. 科学性原则</w:t>
      </w:r>
    </w:p>
    <w:p>
      <w:pPr>
        <w:spacing w:line="360" w:lineRule="auto"/>
        <w:ind w:firstLine="560" w:firstLineChars="200"/>
        <w:rPr>
          <w:rFonts w:hint="eastAsia" w:ascii="Times New Roman" w:hAnsi="Times New Roman" w:eastAsia="宋体" w:cs="Times New Roman"/>
          <w:sz w:val="28"/>
          <w:szCs w:val="28"/>
          <w:highlight w:val="none"/>
        </w:rPr>
      </w:pPr>
      <w:r>
        <w:rPr>
          <w:rFonts w:ascii="Times New Roman" w:hAnsi="Times New Roman"/>
          <w:sz w:val="28"/>
          <w:szCs w:val="28"/>
          <w:highlight w:val="none"/>
        </w:rPr>
        <w:t>《</w:t>
      </w:r>
      <w:r>
        <w:rPr>
          <w:rFonts w:hint="eastAsia"/>
          <w:sz w:val="28"/>
          <w:szCs w:val="28"/>
          <w:highlight w:val="none"/>
          <w:lang w:val="en-US" w:eastAsia="zh-CN"/>
        </w:rPr>
        <w:t>本标准</w:t>
      </w:r>
      <w:r>
        <w:rPr>
          <w:rFonts w:ascii="Times New Roman" w:hAnsi="Times New Roman"/>
          <w:sz w:val="28"/>
          <w:szCs w:val="28"/>
          <w:highlight w:val="none"/>
        </w:rPr>
        <w:t>各项内容符合相关法律、法规，以及国家标准和相关行业标准；标准规范的各项内容体现了贯彻落实国家政策；标准规范的各项内容适用于</w:t>
      </w:r>
      <w:r>
        <w:rPr>
          <w:rFonts w:hint="eastAsia"/>
          <w:sz w:val="28"/>
          <w:szCs w:val="28"/>
          <w:highlight w:val="none"/>
          <w:lang w:val="en-US" w:eastAsia="zh-CN"/>
        </w:rPr>
        <w:t>岩溶</w:t>
      </w:r>
      <w:r>
        <w:rPr>
          <w:rFonts w:hint="eastAsia" w:ascii="Times New Roman" w:hAnsi="Times New Roman" w:eastAsia="宋体" w:cs="Times New Roman"/>
          <w:sz w:val="28"/>
          <w:szCs w:val="28"/>
          <w:highlight w:val="none"/>
        </w:rPr>
        <w:t>地热</w:t>
      </w:r>
      <w:r>
        <w:rPr>
          <w:rFonts w:hint="eastAsia" w:cs="Times New Roman"/>
          <w:sz w:val="28"/>
          <w:szCs w:val="28"/>
          <w:highlight w:val="none"/>
          <w:lang w:val="en-US" w:eastAsia="zh-CN"/>
        </w:rPr>
        <w:t>尾水回灌</w:t>
      </w:r>
      <w:r>
        <w:rPr>
          <w:rFonts w:hint="eastAsia" w:ascii="Times New Roman" w:hAnsi="Times New Roman" w:eastAsia="宋体" w:cs="Times New Roman"/>
          <w:sz w:val="28"/>
          <w:szCs w:val="28"/>
          <w:highlight w:val="none"/>
        </w:rPr>
        <w:t>中所涉及到的技术要求。</w:t>
      </w:r>
    </w:p>
    <w:p>
      <w:pPr>
        <w:spacing w:line="360" w:lineRule="auto"/>
        <w:ind w:firstLine="560" w:firstLineChars="200"/>
        <w:rPr>
          <w:rFonts w:ascii="Times New Roman" w:hAnsi="Times New Roman"/>
          <w:sz w:val="28"/>
          <w:szCs w:val="28"/>
          <w:highlight w:val="none"/>
        </w:rPr>
      </w:pPr>
      <w:r>
        <w:rPr>
          <w:rFonts w:ascii="Times New Roman" w:hAnsi="Times New Roman"/>
          <w:sz w:val="28"/>
          <w:szCs w:val="28"/>
          <w:highlight w:val="none"/>
        </w:rPr>
        <w:t>2. 一致性原则</w:t>
      </w:r>
    </w:p>
    <w:p>
      <w:pPr>
        <w:spacing w:line="360" w:lineRule="auto"/>
        <w:ind w:firstLine="560" w:firstLineChars="200"/>
        <w:rPr>
          <w:rFonts w:hint="eastAsia" w:ascii="宋体" w:hAnsi="宋体" w:eastAsia="宋体" w:cs="宋体"/>
          <w:sz w:val="28"/>
          <w:szCs w:val="28"/>
          <w:highlight w:val="none"/>
        </w:rPr>
      </w:pPr>
      <w:r>
        <w:rPr>
          <w:rFonts w:ascii="Times New Roman" w:hAnsi="Times New Roman"/>
          <w:sz w:val="28"/>
          <w:szCs w:val="28"/>
          <w:highlight w:val="none"/>
        </w:rPr>
        <w:t>遵守国家现行行业、地方有关法律、法规和方针政策规定，做好</w:t>
      </w:r>
      <w:r>
        <w:rPr>
          <w:rFonts w:hint="eastAsia"/>
          <w:sz w:val="28"/>
          <w:szCs w:val="28"/>
          <w:highlight w:val="none"/>
          <w:lang w:val="en-US" w:eastAsia="zh-CN"/>
        </w:rPr>
        <w:t>本标准</w:t>
      </w:r>
      <w:r>
        <w:rPr>
          <w:rFonts w:ascii="Times New Roman" w:hAnsi="Times New Roman"/>
          <w:sz w:val="28"/>
          <w:szCs w:val="28"/>
          <w:highlight w:val="none"/>
        </w:rPr>
        <w:t>与现行相关标准之间的衔接和协调，充分研究和利用现有</w:t>
      </w:r>
      <w:r>
        <w:rPr>
          <w:rFonts w:hint="eastAsia"/>
          <w:sz w:val="28"/>
          <w:szCs w:val="28"/>
          <w:highlight w:val="none"/>
          <w:lang w:val="en-US" w:eastAsia="zh-CN"/>
        </w:rPr>
        <w:t>地热资源回灌的</w:t>
      </w:r>
      <w:r>
        <w:rPr>
          <w:rFonts w:ascii="Times New Roman" w:hAnsi="Times New Roman"/>
          <w:sz w:val="28"/>
          <w:szCs w:val="28"/>
          <w:highlight w:val="none"/>
        </w:rPr>
        <w:t>相关规范、标准和技术指标，并结合国家、行业和地方已颁布实施的有关规程，处理好国家标准、自然资源行业标准与地方标</w:t>
      </w:r>
      <w:r>
        <w:rPr>
          <w:rFonts w:hint="eastAsia" w:ascii="宋体" w:hAnsi="宋体" w:eastAsia="宋体" w:cs="宋体"/>
          <w:sz w:val="28"/>
          <w:szCs w:val="28"/>
          <w:highlight w:val="none"/>
        </w:rPr>
        <w:t>准之间的关系，</w:t>
      </w:r>
      <w:r>
        <w:rPr>
          <w:rFonts w:hint="eastAsia" w:ascii="宋体" w:hAnsi="宋体" w:cs="宋体"/>
          <w:sz w:val="28"/>
          <w:szCs w:val="28"/>
          <w:highlight w:val="none"/>
          <w:lang w:val="en-US" w:eastAsia="zh-CN"/>
        </w:rPr>
        <w:t>未</w:t>
      </w:r>
      <w:r>
        <w:rPr>
          <w:rFonts w:hint="eastAsia" w:ascii="宋体" w:hAnsi="宋体" w:eastAsia="宋体" w:cs="宋体"/>
          <w:sz w:val="28"/>
          <w:szCs w:val="28"/>
          <w:highlight w:val="none"/>
        </w:rPr>
        <w:t>出现矛盾</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在</w:t>
      </w:r>
      <w:r>
        <w:rPr>
          <w:rFonts w:hint="eastAsia" w:ascii="宋体" w:hAnsi="宋体" w:eastAsia="宋体" w:cs="宋体"/>
          <w:b w:val="0"/>
          <w:i w:val="0"/>
          <w:color w:val="000000"/>
          <w:sz w:val="28"/>
          <w:szCs w:val="28"/>
          <w:highlight w:val="none"/>
        </w:rPr>
        <w:t>某些内容进行了适当的扩充和延伸</w:t>
      </w:r>
      <w:r>
        <w:rPr>
          <w:rFonts w:hint="eastAsia" w:ascii="宋体" w:hAnsi="宋体" w:eastAsia="宋体" w:cs="宋体"/>
          <w:sz w:val="24"/>
          <w:szCs w:val="24"/>
          <w:highlight w:val="none"/>
        </w:rPr>
        <w:t xml:space="preserve"> </w:t>
      </w:r>
      <w:r>
        <w:rPr>
          <w:rFonts w:hint="eastAsia" w:ascii="宋体" w:hAnsi="宋体" w:eastAsia="宋体" w:cs="宋体"/>
          <w:sz w:val="28"/>
          <w:szCs w:val="28"/>
          <w:highlight w:val="none"/>
        </w:rPr>
        <w:t>。</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 实践性原则</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按照技术规范编制任务要求，针对</w:t>
      </w:r>
      <w:r>
        <w:rPr>
          <w:rFonts w:hint="eastAsia" w:ascii="宋体" w:hAnsi="宋体" w:eastAsia="宋体" w:cs="宋体"/>
          <w:sz w:val="28"/>
          <w:szCs w:val="28"/>
          <w:highlight w:val="none"/>
          <w:lang w:val="en-US" w:eastAsia="zh-CN"/>
        </w:rPr>
        <w:t>岩溶地热资源地热利用工程</w:t>
      </w:r>
      <w:r>
        <w:rPr>
          <w:rFonts w:hint="eastAsia" w:ascii="宋体" w:hAnsi="宋体" w:eastAsia="宋体" w:cs="宋体"/>
          <w:sz w:val="28"/>
          <w:szCs w:val="28"/>
          <w:highlight w:val="none"/>
        </w:rPr>
        <w:t>的技术特点，确定规范中的不同阶段的工作</w:t>
      </w:r>
      <w:r>
        <w:rPr>
          <w:rFonts w:hint="eastAsia" w:ascii="宋体" w:hAnsi="宋体" w:eastAsia="宋体" w:cs="宋体"/>
          <w:sz w:val="28"/>
          <w:szCs w:val="28"/>
          <w:highlight w:val="none"/>
          <w:lang w:val="en-US" w:eastAsia="zh-CN"/>
        </w:rPr>
        <w:t>技术要求</w:t>
      </w:r>
      <w:r>
        <w:rPr>
          <w:rFonts w:hint="eastAsia" w:ascii="宋体" w:hAnsi="宋体" w:eastAsia="宋体" w:cs="宋体"/>
          <w:sz w:val="28"/>
          <w:szCs w:val="28"/>
          <w:highlight w:val="none"/>
        </w:rPr>
        <w:t>，以目的明确、科学合理、操作性强为出发点，有利于促进</w:t>
      </w:r>
      <w:r>
        <w:rPr>
          <w:rFonts w:hint="eastAsia" w:ascii="宋体" w:hAnsi="宋体" w:eastAsia="宋体" w:cs="宋体"/>
          <w:sz w:val="28"/>
          <w:szCs w:val="28"/>
          <w:highlight w:val="none"/>
          <w:lang w:val="en-US" w:eastAsia="zh-CN"/>
        </w:rPr>
        <w:t>我省岩溶地热资源地热</w:t>
      </w:r>
      <w:r>
        <w:rPr>
          <w:rFonts w:hint="eastAsia" w:ascii="宋体" w:hAnsi="宋体" w:eastAsia="宋体" w:cs="宋体"/>
          <w:sz w:val="28"/>
          <w:szCs w:val="28"/>
          <w:highlight w:val="none"/>
        </w:rPr>
        <w:t>利用。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val="0"/>
          <w:i w:val="0"/>
          <w:color w:val="000000"/>
          <w:sz w:val="28"/>
          <w:szCs w:val="28"/>
          <w:highlight w:val="none"/>
        </w:rPr>
      </w:pPr>
      <w:r>
        <w:rPr>
          <w:rFonts w:hint="eastAsia" w:ascii="宋体" w:hAnsi="宋体" w:eastAsia="宋体" w:cs="宋体"/>
          <w:b w:val="0"/>
          <w:i w:val="0"/>
          <w:color w:val="000000"/>
          <w:sz w:val="28"/>
          <w:szCs w:val="28"/>
          <w:highlight w:val="none"/>
          <w:lang w:val="en-US" w:eastAsia="zh-CN"/>
        </w:rPr>
        <w:t>4.</w:t>
      </w:r>
      <w:r>
        <w:rPr>
          <w:rFonts w:hint="eastAsia" w:ascii="宋体" w:hAnsi="宋体" w:eastAsia="宋体" w:cs="宋体"/>
          <w:b w:val="0"/>
          <w:i w:val="0"/>
          <w:color w:val="000000"/>
          <w:sz w:val="28"/>
          <w:szCs w:val="28"/>
          <w:highlight w:val="none"/>
        </w:rPr>
        <w:t>促进行业发展的原则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b w:val="0"/>
          <w:i w:val="0"/>
          <w:color w:val="000000"/>
          <w:sz w:val="28"/>
          <w:szCs w:val="28"/>
          <w:highlight w:val="none"/>
        </w:rPr>
        <w:t>本标准的制定，不是为了限制行业内各单位的发展和业务范围，而是将行业引领到一个正确、健康的方向上，然后不断的探索和发展，进一步提高质量和业务水平，少走弯路。</w:t>
      </w:r>
    </w:p>
    <w:p>
      <w:pPr>
        <w:pStyle w:val="2"/>
        <w:bidi w:val="0"/>
        <w:rPr>
          <w:rFonts w:hint="eastAsia"/>
          <w:b/>
          <w:sz w:val="28"/>
          <w:szCs w:val="28"/>
          <w:lang w:val="en-US" w:eastAsia="zh-CN"/>
        </w:rPr>
      </w:pPr>
      <w:bookmarkStart w:id="3" w:name="_Toc16371"/>
      <w:r>
        <w:rPr>
          <w:rFonts w:hint="eastAsia"/>
          <w:b/>
          <w:sz w:val="28"/>
          <w:szCs w:val="28"/>
          <w:lang w:val="en-US" w:eastAsia="zh-CN"/>
        </w:rPr>
        <w:t>三</w:t>
      </w:r>
      <w:r>
        <w:rPr>
          <w:b/>
          <w:sz w:val="28"/>
          <w:szCs w:val="28"/>
        </w:rPr>
        <w:t>、</w:t>
      </w:r>
      <w:r>
        <w:rPr>
          <w:rFonts w:hint="eastAsia"/>
          <w:b/>
          <w:sz w:val="28"/>
          <w:szCs w:val="28"/>
          <w:lang w:val="en-US" w:eastAsia="zh-CN"/>
        </w:rPr>
        <w:t>主要内容</w:t>
      </w:r>
      <w:bookmarkEnd w:id="3"/>
    </w:p>
    <w:p>
      <w:pPr>
        <w:spacing w:line="360" w:lineRule="auto"/>
        <w:ind w:firstLine="560" w:firstLineChars="200"/>
        <w:rPr>
          <w:rFonts w:hint="eastAsia" w:ascii="宋体" w:hAnsi="宋体" w:eastAsia="宋体" w:cs="宋体"/>
          <w:b w:val="0"/>
          <w:i w:val="0"/>
          <w:color w:val="000000"/>
          <w:sz w:val="28"/>
          <w:szCs w:val="28"/>
          <w:highlight w:val="none"/>
        </w:rPr>
      </w:pPr>
      <w:r>
        <w:rPr>
          <w:rFonts w:hint="eastAsia" w:ascii="宋体" w:hAnsi="宋体" w:eastAsia="宋体" w:cs="宋体"/>
          <w:b w:val="0"/>
          <w:i w:val="0"/>
          <w:color w:val="000000"/>
          <w:sz w:val="28"/>
          <w:szCs w:val="28"/>
          <w:highlight w:val="none"/>
        </w:rPr>
        <w:t>本</w:t>
      </w:r>
      <w:r>
        <w:rPr>
          <w:rFonts w:hint="eastAsia" w:ascii="宋体" w:hAnsi="宋体" w:eastAsia="宋体" w:cs="宋体"/>
          <w:b w:val="0"/>
          <w:i w:val="0"/>
          <w:color w:val="000000"/>
          <w:sz w:val="28"/>
          <w:szCs w:val="28"/>
          <w:highlight w:val="none"/>
          <w:lang w:val="en-US" w:eastAsia="zh-CN"/>
        </w:rPr>
        <w:t>标准</w:t>
      </w:r>
      <w:r>
        <w:rPr>
          <w:rFonts w:hint="eastAsia" w:ascii="宋体" w:hAnsi="宋体" w:eastAsia="宋体" w:cs="宋体"/>
          <w:b w:val="0"/>
          <w:i w:val="0"/>
          <w:color w:val="000000"/>
          <w:sz w:val="28"/>
          <w:szCs w:val="28"/>
          <w:highlight w:val="none"/>
        </w:rPr>
        <w:t>是在广泛收集区内水热型地热回灌资料的基础上，结合</w:t>
      </w:r>
      <w:r>
        <w:rPr>
          <w:rFonts w:hint="eastAsia" w:ascii="宋体" w:hAnsi="宋体" w:eastAsia="宋体" w:cs="宋体"/>
          <w:b w:val="0"/>
          <w:i w:val="0"/>
          <w:color w:val="000000"/>
          <w:sz w:val="28"/>
          <w:szCs w:val="28"/>
          <w:highlight w:val="none"/>
          <w:lang w:val="en-US" w:eastAsia="zh-CN"/>
        </w:rPr>
        <w:t>岩溶</w:t>
      </w:r>
      <w:r>
        <w:rPr>
          <w:rFonts w:hint="eastAsia" w:ascii="宋体" w:hAnsi="宋体" w:eastAsia="宋体" w:cs="宋体"/>
          <w:b w:val="0"/>
          <w:i w:val="0"/>
          <w:color w:val="000000"/>
          <w:sz w:val="28"/>
          <w:szCs w:val="28"/>
          <w:highlight w:val="none"/>
        </w:rPr>
        <w:t>地热</w:t>
      </w:r>
      <w:r>
        <w:rPr>
          <w:rFonts w:hint="eastAsia" w:ascii="宋体" w:hAnsi="宋体" w:eastAsia="宋体" w:cs="宋体"/>
          <w:b w:val="0"/>
          <w:i w:val="0"/>
          <w:color w:val="000000"/>
          <w:sz w:val="28"/>
          <w:szCs w:val="28"/>
          <w:highlight w:val="none"/>
          <w:lang w:val="en-US" w:eastAsia="zh-CN"/>
        </w:rPr>
        <w:t>资源</w:t>
      </w:r>
      <w:r>
        <w:rPr>
          <w:rFonts w:hint="eastAsia" w:ascii="宋体" w:hAnsi="宋体" w:eastAsia="宋体" w:cs="宋体"/>
          <w:b w:val="0"/>
          <w:i w:val="0"/>
          <w:color w:val="000000"/>
          <w:sz w:val="28"/>
          <w:szCs w:val="28"/>
          <w:highlight w:val="none"/>
        </w:rPr>
        <w:t>回灌工作的需求和现状，及我们大量的实践经验编制而成</w:t>
      </w:r>
      <w:r>
        <w:rPr>
          <w:rFonts w:hint="eastAsia" w:ascii="宋体" w:hAnsi="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内容力求做到规程的系统性、完整性、实用性。</w:t>
      </w:r>
    </w:p>
    <w:p>
      <w:pPr>
        <w:spacing w:line="360" w:lineRule="auto"/>
        <w:ind w:firstLine="560" w:firstLineChars="200"/>
        <w:rPr>
          <w:rFonts w:hint="eastAsia" w:ascii="宋体" w:hAnsi="宋体" w:eastAsia="宋体" w:cs="宋体"/>
          <w:b w:val="0"/>
          <w:i w:val="0"/>
          <w:color w:val="000000"/>
          <w:sz w:val="28"/>
          <w:szCs w:val="28"/>
          <w:highlight w:val="none"/>
          <w:lang w:eastAsia="zh-CN"/>
        </w:rPr>
      </w:pPr>
      <w:r>
        <w:rPr>
          <w:rFonts w:hint="eastAsia" w:ascii="宋体" w:hAnsi="宋体" w:eastAsia="宋体" w:cs="宋体"/>
          <w:b w:val="0"/>
          <w:i w:val="0"/>
          <w:color w:val="000000"/>
          <w:sz w:val="28"/>
          <w:szCs w:val="28"/>
          <w:highlight w:val="none"/>
        </w:rPr>
        <w:t>前言部分明确了制定本标准的依据、制定规则、提出单位、 归口管理单位、起草单位、起草人和解释部门。</w:t>
      </w:r>
      <w:r>
        <w:rPr>
          <w:rFonts w:hint="eastAsia" w:ascii="宋体" w:hAnsi="宋体" w:eastAsia="宋体" w:cs="宋体"/>
          <w:b w:val="0"/>
          <w:i w:val="0"/>
          <w:color w:val="000000"/>
          <w:sz w:val="28"/>
          <w:szCs w:val="28"/>
          <w:highlight w:val="none"/>
          <w:lang w:val="en-US" w:eastAsia="zh-CN"/>
        </w:rPr>
        <w:t>本标准</w:t>
      </w:r>
      <w:r>
        <w:rPr>
          <w:rFonts w:hint="eastAsia" w:ascii="宋体" w:hAnsi="宋体" w:eastAsia="宋体" w:cs="宋体"/>
          <w:b w:val="0"/>
          <w:i w:val="0"/>
          <w:color w:val="000000"/>
          <w:sz w:val="28"/>
          <w:szCs w:val="28"/>
          <w:highlight w:val="none"/>
        </w:rPr>
        <w:t>按回灌工作的先后顺序及工作重点进行编写</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主要内容包括范围</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规范性引用文件</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术语和定义</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总则</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回灌系统设计</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回灌</w:t>
      </w:r>
      <w:r>
        <w:rPr>
          <w:rFonts w:hint="eastAsia" w:ascii="宋体" w:hAnsi="宋体" w:eastAsia="宋体" w:cs="宋体"/>
          <w:b w:val="0"/>
          <w:i w:val="0"/>
          <w:color w:val="000000"/>
          <w:sz w:val="28"/>
          <w:szCs w:val="28"/>
          <w:highlight w:val="none"/>
          <w:lang w:val="en-US" w:eastAsia="zh-CN"/>
        </w:rPr>
        <w:t>系统</w:t>
      </w:r>
      <w:r>
        <w:rPr>
          <w:rFonts w:hint="eastAsia" w:ascii="宋体" w:hAnsi="宋体" w:eastAsia="宋体" w:cs="宋体"/>
          <w:b w:val="0"/>
          <w:i w:val="0"/>
          <w:color w:val="000000"/>
          <w:sz w:val="28"/>
          <w:szCs w:val="28"/>
          <w:highlight w:val="none"/>
        </w:rPr>
        <w:t>运行</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回灌</w:t>
      </w:r>
      <w:r>
        <w:rPr>
          <w:rFonts w:hint="eastAsia" w:ascii="宋体" w:hAnsi="宋体" w:eastAsia="宋体" w:cs="宋体"/>
          <w:b w:val="0"/>
          <w:i w:val="0"/>
          <w:color w:val="000000"/>
          <w:sz w:val="28"/>
          <w:szCs w:val="28"/>
          <w:highlight w:val="none"/>
          <w:lang w:val="en-US" w:eastAsia="zh-CN"/>
        </w:rPr>
        <w:t>井增灌措施</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lang w:val="en-US" w:eastAsia="zh-CN"/>
        </w:rPr>
        <w:t>回灌试验与示踪试验、</w:t>
      </w:r>
      <w:r>
        <w:rPr>
          <w:rFonts w:hint="eastAsia" w:ascii="宋体" w:hAnsi="宋体" w:eastAsia="宋体" w:cs="宋体"/>
          <w:b w:val="0"/>
          <w:i w:val="0"/>
          <w:color w:val="000000"/>
          <w:sz w:val="28"/>
          <w:szCs w:val="28"/>
          <w:highlight w:val="none"/>
        </w:rPr>
        <w:t>回灌监测</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附录A（资料性附录）常用数值模拟软件及功能</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附录B（资料性附录）回灌监测数据记录表</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附录C（资料性附录）</w:t>
      </w:r>
      <w:r>
        <w:rPr>
          <w:rFonts w:hint="eastAsia" w:ascii="宋体" w:hAnsi="宋体" w:eastAsia="宋体" w:cs="宋体"/>
          <w:b w:val="0"/>
          <w:i w:val="0"/>
          <w:color w:val="000000"/>
          <w:sz w:val="28"/>
          <w:szCs w:val="28"/>
          <w:highlight w:val="none"/>
          <w:lang w:val="en-US" w:eastAsia="zh-CN"/>
        </w:rPr>
        <w:t>酸化施工工艺示意</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附录D（资料性附录）</w:t>
      </w:r>
      <w:r>
        <w:rPr>
          <w:rFonts w:hint="eastAsia" w:ascii="宋体" w:hAnsi="宋体" w:eastAsia="宋体" w:cs="宋体"/>
          <w:b w:val="0"/>
          <w:i w:val="0"/>
          <w:color w:val="000000"/>
          <w:sz w:val="28"/>
          <w:szCs w:val="28"/>
          <w:highlight w:val="none"/>
          <w:lang w:val="en-US" w:eastAsia="zh-CN"/>
        </w:rPr>
        <w:t>不同浓度盐酸与石灰岩反应速度</w:t>
      </w:r>
      <w:r>
        <w:rPr>
          <w:rFonts w:hint="eastAsia" w:ascii="宋体" w:hAnsi="宋体" w:eastAsia="宋体" w:cs="宋体"/>
          <w:b w:val="0"/>
          <w:i w:val="0"/>
          <w:color w:val="000000"/>
          <w:sz w:val="28"/>
          <w:szCs w:val="28"/>
          <w:highlight w:val="none"/>
          <w:lang w:eastAsia="zh-CN"/>
        </w:rPr>
        <w:t>、</w:t>
      </w:r>
      <w:r>
        <w:rPr>
          <w:rFonts w:hint="eastAsia" w:ascii="宋体" w:hAnsi="宋体" w:eastAsia="宋体" w:cs="宋体"/>
          <w:b w:val="0"/>
          <w:i w:val="0"/>
          <w:color w:val="000000"/>
          <w:sz w:val="28"/>
          <w:szCs w:val="28"/>
          <w:highlight w:val="none"/>
        </w:rPr>
        <w:t>附录E（资料性附录）示踪剂浓度</w:t>
      </w:r>
      <w:r>
        <w:rPr>
          <w:rFonts w:hint="eastAsia" w:ascii="宋体" w:hAnsi="宋体" w:eastAsia="宋体" w:cs="宋体"/>
          <w:b w:val="0"/>
          <w:i w:val="0"/>
          <w:color w:val="000000"/>
          <w:sz w:val="28"/>
          <w:szCs w:val="28"/>
          <w:highlight w:val="none"/>
          <w:lang w:val="en-US" w:eastAsia="zh-CN"/>
        </w:rPr>
        <w:t>曲线</w:t>
      </w:r>
      <w:r>
        <w:rPr>
          <w:rFonts w:hint="eastAsia" w:ascii="宋体" w:hAnsi="宋体" w:eastAsia="宋体" w:cs="宋体"/>
          <w:b w:val="0"/>
          <w:i w:val="0"/>
          <w:color w:val="000000"/>
          <w:sz w:val="28"/>
          <w:szCs w:val="28"/>
          <w:highlight w:val="none"/>
        </w:rPr>
        <w:t>形态及解释</w:t>
      </w:r>
      <w:r>
        <w:rPr>
          <w:rFonts w:hint="eastAsia" w:ascii="宋体" w:hAnsi="宋体" w:eastAsia="宋体" w:cs="宋体"/>
          <w:b w:val="0"/>
          <w:i w:val="0"/>
          <w:color w:val="000000"/>
          <w:sz w:val="28"/>
          <w:szCs w:val="28"/>
          <w:highlight w:val="none"/>
          <w:lang w:eastAsia="zh-CN"/>
        </w:rPr>
        <w:t>。</w:t>
      </w:r>
    </w:p>
    <w:p>
      <w:pPr>
        <w:pStyle w:val="2"/>
        <w:bidi w:val="0"/>
        <w:rPr>
          <w:rFonts w:hint="eastAsia"/>
          <w:b/>
          <w:sz w:val="28"/>
          <w:szCs w:val="28"/>
          <w:lang w:val="en-US" w:eastAsia="zh-CN"/>
        </w:rPr>
      </w:pPr>
      <w:bookmarkStart w:id="4" w:name="_Toc29776"/>
      <w:r>
        <w:rPr>
          <w:rFonts w:hint="eastAsia"/>
          <w:b/>
          <w:sz w:val="28"/>
          <w:szCs w:val="28"/>
          <w:lang w:val="en-US" w:eastAsia="zh-CN"/>
        </w:rPr>
        <w:t>四</w:t>
      </w:r>
      <w:r>
        <w:rPr>
          <w:b/>
          <w:sz w:val="28"/>
          <w:szCs w:val="28"/>
        </w:rPr>
        <w:t>、</w:t>
      </w:r>
      <w:r>
        <w:rPr>
          <w:rFonts w:hint="eastAsia"/>
          <w:b/>
          <w:sz w:val="28"/>
          <w:szCs w:val="28"/>
          <w:lang w:val="en-US" w:eastAsia="zh-CN"/>
        </w:rPr>
        <w:t>实证研究</w:t>
      </w:r>
      <w:bookmarkEnd w:id="4"/>
    </w:p>
    <w:p>
      <w:pPr>
        <w:pStyle w:val="14"/>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cs="Times New Roman"/>
          <w:kern w:val="2"/>
          <w:sz w:val="28"/>
          <w:szCs w:val="28"/>
          <w:highlight w:val="none"/>
          <w:lang w:val="en-US" w:eastAsia="zh-CN" w:bidi="ar-SA"/>
        </w:rPr>
      </w:pPr>
      <w:r>
        <w:rPr>
          <w:rFonts w:hint="eastAsia" w:ascii="Times New Roman" w:hAnsi="Times New Roman" w:eastAsia="宋体" w:cs="Times New Roman"/>
          <w:kern w:val="2"/>
          <w:sz w:val="28"/>
          <w:szCs w:val="28"/>
          <w:highlight w:val="none"/>
          <w:lang w:val="en-US" w:eastAsia="zh-CN" w:bidi="ar-SA"/>
        </w:rPr>
        <w:t>陕西省煤田地质集团有限公司建设的地热韩城1号能源站项目是我省首个岩溶地热开发供暖工程项目，开发热储层为奥陶系马家沟组碳酸盐岩，该项目出水温度82℃，供暖面积可达13-15万m</w:t>
      </w:r>
      <w:r>
        <w:rPr>
          <w:rFonts w:hint="eastAsia" w:ascii="Times New Roman" w:hAnsi="Times New Roman" w:eastAsia="宋体" w:cs="Times New Roman"/>
          <w:kern w:val="2"/>
          <w:sz w:val="28"/>
          <w:szCs w:val="28"/>
          <w:highlight w:val="none"/>
          <w:vertAlign w:val="superscript"/>
          <w:lang w:val="en-US" w:eastAsia="zh-CN" w:bidi="ar-SA"/>
        </w:rPr>
        <w:t>2</w:t>
      </w:r>
      <w:r>
        <w:rPr>
          <w:rFonts w:hint="eastAsia" w:ascii="Times New Roman" w:hAnsi="Times New Roman" w:eastAsia="宋体" w:cs="Times New Roman"/>
          <w:kern w:val="2"/>
          <w:sz w:val="28"/>
          <w:szCs w:val="28"/>
          <w:highlight w:val="none"/>
          <w:lang w:val="en-US" w:eastAsia="zh-CN" w:bidi="ar-SA"/>
        </w:rPr>
        <w:t>。该项目用直井+定向井的丛式井方式开发岩溶地热资源，直井为开采井，定向井为回灌井，该项目在回灌作业实施过程中采用了本标准所涉及的相关内容，</w:t>
      </w:r>
      <w:r>
        <w:rPr>
          <w:rFonts w:hint="eastAsia" w:cs="Times New Roman"/>
          <w:kern w:val="2"/>
          <w:sz w:val="28"/>
          <w:szCs w:val="28"/>
          <w:highlight w:val="none"/>
          <w:lang w:val="en-US" w:eastAsia="zh-CN" w:bidi="ar-SA"/>
        </w:rPr>
        <w:t>实现1</w:t>
      </w:r>
      <w:r>
        <w:rPr>
          <w:rFonts w:hint="eastAsia" w:ascii="Times New Roman" w:hAnsi="Times New Roman" w:eastAsia="宋体" w:cs="Times New Roman"/>
          <w:kern w:val="2"/>
          <w:sz w:val="28"/>
          <w:szCs w:val="28"/>
          <w:highlight w:val="none"/>
          <w:lang w:val="en-US" w:eastAsia="zh-CN" w:bidi="ar-SA"/>
        </w:rPr>
        <w:t>00%</w:t>
      </w:r>
      <w:r>
        <w:rPr>
          <w:rFonts w:hint="eastAsia" w:cs="Times New Roman"/>
          <w:kern w:val="2"/>
          <w:sz w:val="28"/>
          <w:szCs w:val="28"/>
          <w:highlight w:val="none"/>
          <w:lang w:val="en-US" w:eastAsia="zh-CN" w:bidi="ar-SA"/>
        </w:rPr>
        <w:t>完全</w:t>
      </w:r>
      <w:r>
        <w:rPr>
          <w:rFonts w:hint="eastAsia" w:ascii="Times New Roman" w:hAnsi="Times New Roman" w:eastAsia="宋体" w:cs="Times New Roman"/>
          <w:kern w:val="2"/>
          <w:sz w:val="28"/>
          <w:szCs w:val="28"/>
          <w:highlight w:val="none"/>
          <w:lang w:val="en-US" w:eastAsia="zh-CN" w:bidi="ar-SA"/>
        </w:rPr>
        <w:t>回灌，已稳定运行3个供暖季。依托该工程，陕西省煤田地质集团有限公司开展了相关科研项目，取得了一系列科技成果：项目构建对井采灌均衡系统，首次建成了渭北地区岩溶型地热开发利用工程；2023年9月，陕西省煤炭学会组织专家对该项目进行成果鉴定，项目成果达到项目研究成果总体达到国际先进水平。</w:t>
      </w:r>
      <w:r>
        <w:rPr>
          <w:rFonts w:hint="eastAsia" w:cs="Times New Roman"/>
          <w:kern w:val="2"/>
          <w:sz w:val="28"/>
          <w:szCs w:val="28"/>
          <w:highlight w:val="none"/>
          <w:lang w:val="en-US" w:eastAsia="zh-CN" w:bidi="ar-SA"/>
        </w:rPr>
        <w:t>围绕岩溶地热资源开发利用开展的科学研究与工程项目，也为本标准的制定提供了理论依据，推动了地热产业的规模化高质量发展。</w:t>
      </w:r>
    </w:p>
    <w:p>
      <w:pPr>
        <w:pStyle w:val="14"/>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cs="Times New Roman"/>
          <w:kern w:val="2"/>
          <w:sz w:val="28"/>
          <w:szCs w:val="28"/>
          <w:highlight w:val="none"/>
          <w:lang w:val="en-US" w:eastAsia="zh-CN" w:bidi="ar-SA"/>
        </w:rPr>
      </w:pPr>
      <w:r>
        <w:rPr>
          <w:rFonts w:hint="eastAsia" w:cs="Times New Roman"/>
          <w:kern w:val="2"/>
          <w:sz w:val="28"/>
          <w:szCs w:val="28"/>
          <w:highlight w:val="none"/>
          <w:lang w:val="en-US" w:eastAsia="zh-CN" w:bidi="ar-SA"/>
        </w:rPr>
        <w:t>在征求意见稿第5.2.1条回灌井位置，参考了“西安三桥地区孔隙型地热尾水回灌模拟及前景展望”、“碳酸盐岩热储热水力多场耦合过程与数值模拟”“FEFLOW在地下水数值模拟中的应用”“地热采灌对井回灌温度场的模拟研究”等论文，采用数值模拟的方法可确定开采井与回灌井的位置，数值模拟软件包括COMSOL、FEFLOW、FLUENT、OpenGeoSys、TOUGH-FLAG、Visual-MODFLOW等；在7章回灌井增灌措施结合“地热韩城1号能源站”工程的成功实践经验提出增灌措施具体要求；在8.2条示踪试验中</w:t>
      </w:r>
      <w:r>
        <w:rPr>
          <w:rFonts w:hint="eastAsia" w:ascii="Times New Roman" w:hAnsi="Times New Roman" w:eastAsia="宋体" w:cs="Times New Roman"/>
          <w:kern w:val="2"/>
          <w:sz w:val="28"/>
          <w:szCs w:val="28"/>
          <w:highlight w:val="none"/>
          <w:lang w:val="en-US" w:eastAsia="zh-CN" w:bidi="ar-SA"/>
        </w:rPr>
        <w:t>根据</w:t>
      </w:r>
      <w:r>
        <w:rPr>
          <w:rFonts w:hint="eastAsia" w:ascii="Times New Roman" w:hAnsi="Times New Roman" w:cs="Times New Roman"/>
          <w:kern w:val="2"/>
          <w:sz w:val="28"/>
          <w:szCs w:val="28"/>
          <w:highlight w:val="none"/>
          <w:lang w:val="en-US" w:eastAsia="zh-CN" w:bidi="ar-SA"/>
        </w:rPr>
        <w:t>依托工程</w:t>
      </w:r>
      <w:r>
        <w:rPr>
          <w:rFonts w:hint="eastAsia" w:ascii="Times New Roman" w:hAnsi="Times New Roman" w:eastAsia="宋体" w:cs="Times New Roman"/>
          <w:kern w:val="2"/>
          <w:sz w:val="28"/>
          <w:szCs w:val="28"/>
          <w:highlight w:val="none"/>
          <w:lang w:val="en-US" w:eastAsia="zh-CN" w:bidi="ar-SA"/>
        </w:rPr>
        <w:t>示踪试验监测结果，</w:t>
      </w:r>
      <w:r>
        <w:rPr>
          <w:rFonts w:hint="eastAsia" w:ascii="Times New Roman" w:hAnsi="Times New Roman" w:cs="Times New Roman"/>
          <w:kern w:val="2"/>
          <w:sz w:val="28"/>
          <w:szCs w:val="28"/>
          <w:highlight w:val="none"/>
          <w:lang w:val="en-US" w:eastAsia="zh-CN" w:bidi="ar-SA"/>
        </w:rPr>
        <w:t>描述了岩溶地热采灌井之间的水力联系，</w:t>
      </w:r>
      <w:r>
        <w:rPr>
          <w:rFonts w:hint="eastAsia" w:cs="Times New Roman"/>
          <w:kern w:val="2"/>
          <w:sz w:val="28"/>
          <w:szCs w:val="28"/>
          <w:highlight w:val="none"/>
          <w:lang w:val="en-US" w:eastAsia="zh-CN" w:bidi="ar-SA"/>
        </w:rPr>
        <w:t>取得了良好的实验效果，对本征求意见稿作为良好佐证</w:t>
      </w:r>
      <w:r>
        <w:rPr>
          <w:rFonts w:hint="eastAsia" w:ascii="Times New Roman" w:hAnsi="Times New Roman" w:eastAsia="宋体" w:cs="Times New Roman"/>
          <w:kern w:val="2"/>
          <w:sz w:val="28"/>
          <w:szCs w:val="28"/>
          <w:highlight w:val="none"/>
          <w:lang w:val="en-US" w:eastAsia="zh-CN" w:bidi="ar-SA"/>
        </w:rPr>
        <w:t>。</w:t>
      </w:r>
    </w:p>
    <w:p>
      <w:pPr>
        <w:pStyle w:val="2"/>
        <w:bidi w:val="0"/>
        <w:rPr>
          <w:rFonts w:hint="eastAsia"/>
          <w:b/>
          <w:sz w:val="28"/>
          <w:szCs w:val="28"/>
          <w:lang w:val="en-US" w:eastAsia="zh-CN"/>
        </w:rPr>
      </w:pPr>
      <w:bookmarkStart w:id="5" w:name="_Toc15055"/>
      <w:r>
        <w:rPr>
          <w:rFonts w:hint="eastAsia"/>
          <w:b/>
          <w:sz w:val="28"/>
          <w:szCs w:val="28"/>
          <w:lang w:val="en-US" w:eastAsia="zh-CN"/>
        </w:rPr>
        <w:t>五、知识产权说明</w:t>
      </w:r>
      <w:bookmarkEnd w:id="5"/>
    </w:p>
    <w:p>
      <w:pPr>
        <w:numPr>
          <w:ilvl w:val="0"/>
          <w:numId w:val="0"/>
        </w:numPr>
        <w:spacing w:line="360" w:lineRule="auto"/>
        <w:ind w:firstLine="640" w:firstLineChars="200"/>
        <w:outlineLvl w:val="0"/>
        <w:rPr>
          <w:rFonts w:ascii="宋体" w:hAnsi="宋体" w:eastAsia="宋体" w:cs="宋体"/>
          <w:sz w:val="24"/>
          <w:szCs w:val="24"/>
          <w:highlight w:val="none"/>
        </w:rPr>
      </w:pPr>
      <w:bookmarkStart w:id="6" w:name="_Toc4607"/>
      <w:r>
        <w:rPr>
          <w:rFonts w:hint="eastAsia" w:ascii="仿宋" w:hAnsi="仿宋" w:eastAsia="仿宋" w:cs="仿宋"/>
          <w:b w:val="0"/>
          <w:i w:val="0"/>
          <w:color w:val="000000"/>
          <w:sz w:val="32"/>
          <w:szCs w:val="32"/>
          <w:highlight w:val="none"/>
          <w:lang w:val="en-US" w:eastAsia="zh-CN"/>
        </w:rPr>
        <w:t>无。</w:t>
      </w:r>
      <w:bookmarkEnd w:id="6"/>
      <w:r>
        <w:rPr>
          <w:rFonts w:ascii="宋体" w:hAnsi="宋体" w:eastAsia="宋体" w:cs="宋体"/>
          <w:sz w:val="24"/>
          <w:szCs w:val="24"/>
          <w:highlight w:val="none"/>
        </w:rPr>
        <w:t xml:space="preserve"> </w:t>
      </w:r>
    </w:p>
    <w:p>
      <w:pPr>
        <w:pStyle w:val="2"/>
        <w:bidi w:val="0"/>
        <w:rPr>
          <w:rFonts w:hint="eastAsia"/>
          <w:b/>
          <w:sz w:val="28"/>
          <w:szCs w:val="28"/>
          <w:lang w:val="en-US" w:eastAsia="zh-CN"/>
        </w:rPr>
      </w:pPr>
      <w:bookmarkStart w:id="7" w:name="_Toc19481"/>
      <w:r>
        <w:rPr>
          <w:rFonts w:hint="eastAsia"/>
          <w:b/>
          <w:sz w:val="28"/>
          <w:szCs w:val="28"/>
          <w:lang w:val="en-US" w:eastAsia="zh-CN"/>
        </w:rPr>
        <w:t>六、采标情况</w:t>
      </w:r>
      <w:bookmarkEnd w:id="7"/>
    </w:p>
    <w:p>
      <w:pPr>
        <w:spacing w:line="360" w:lineRule="auto"/>
        <w:ind w:firstLine="560" w:firstLineChars="200"/>
        <w:rPr>
          <w:rFonts w:hint="eastAsia" w:ascii="Times New Roman" w:hAnsi="Times New Roman" w:eastAsia="宋体" w:cs="Times New Roman"/>
          <w:sz w:val="28"/>
          <w:szCs w:val="28"/>
          <w:highlight w:val="none"/>
          <w:lang w:eastAsia="zh-CN"/>
        </w:rPr>
      </w:pPr>
      <w:r>
        <w:rPr>
          <w:rFonts w:hint="eastAsia" w:ascii="Times New Roman" w:hAnsi="Times New Roman" w:eastAsia="宋体" w:cs="Times New Roman"/>
          <w:sz w:val="28"/>
          <w:szCs w:val="28"/>
          <w:highlight w:val="none"/>
        </w:rPr>
        <w:t>本次制定的《岩溶热储地热尾水回灌技术要求》主要针对我省</w:t>
      </w:r>
      <w:r>
        <w:rPr>
          <w:rFonts w:hint="eastAsia" w:ascii="Times New Roman" w:hAnsi="Times New Roman" w:eastAsia="宋体" w:cs="Times New Roman"/>
          <w:sz w:val="28"/>
          <w:szCs w:val="28"/>
          <w:highlight w:val="none"/>
          <w:lang w:val="en-US" w:eastAsia="zh-CN"/>
        </w:rPr>
        <w:t>水热型岩溶地热资源</w:t>
      </w:r>
      <w:r>
        <w:rPr>
          <w:rFonts w:hint="eastAsia" w:ascii="Times New Roman" w:hAnsi="Times New Roman" w:eastAsia="宋体" w:cs="Times New Roman"/>
          <w:sz w:val="28"/>
          <w:szCs w:val="28"/>
          <w:highlight w:val="none"/>
        </w:rPr>
        <w:t>开发利用</w:t>
      </w:r>
      <w:r>
        <w:rPr>
          <w:rFonts w:hint="eastAsia" w:ascii="Times New Roman" w:hAnsi="Times New Roman" w:eastAsia="宋体" w:cs="Times New Roman"/>
          <w:sz w:val="28"/>
          <w:szCs w:val="28"/>
          <w:highlight w:val="none"/>
          <w:lang w:val="en-US" w:eastAsia="zh-CN"/>
        </w:rPr>
        <w:t>技术</w:t>
      </w:r>
      <w:r>
        <w:rPr>
          <w:rFonts w:hint="eastAsia" w:ascii="Times New Roman" w:hAnsi="Times New Roman" w:eastAsia="宋体" w:cs="Times New Roman"/>
          <w:sz w:val="28"/>
          <w:szCs w:val="28"/>
          <w:highlight w:val="none"/>
        </w:rPr>
        <w:t>，</w:t>
      </w:r>
      <w:r>
        <w:rPr>
          <w:rFonts w:hint="eastAsia" w:ascii="Times New Roman" w:hAnsi="Times New Roman" w:eastAsia="宋体" w:cs="Times New Roman"/>
          <w:sz w:val="28"/>
          <w:szCs w:val="28"/>
          <w:highlight w:val="none"/>
          <w:lang w:val="en-US" w:eastAsia="zh-CN"/>
        </w:rPr>
        <w:t>填补了岩溶地热尾水回灌方面的标准空白，</w:t>
      </w:r>
      <w:r>
        <w:rPr>
          <w:rFonts w:hint="eastAsia" w:ascii="Times New Roman" w:hAnsi="Times New Roman" w:eastAsia="宋体" w:cs="Times New Roman"/>
          <w:sz w:val="28"/>
          <w:szCs w:val="28"/>
          <w:highlight w:val="none"/>
        </w:rPr>
        <w:t>提高</w:t>
      </w:r>
      <w:r>
        <w:rPr>
          <w:rFonts w:hint="eastAsia" w:ascii="Times New Roman" w:hAnsi="Times New Roman" w:eastAsia="宋体" w:cs="Times New Roman"/>
          <w:sz w:val="28"/>
          <w:szCs w:val="28"/>
          <w:highlight w:val="none"/>
          <w:lang w:eastAsia="zh-CN"/>
        </w:rPr>
        <w:t>了</w:t>
      </w:r>
      <w:r>
        <w:rPr>
          <w:rFonts w:hint="eastAsia" w:ascii="Times New Roman" w:hAnsi="Times New Roman" w:eastAsia="宋体" w:cs="Times New Roman"/>
          <w:sz w:val="28"/>
          <w:szCs w:val="28"/>
          <w:highlight w:val="none"/>
          <w:lang w:val="en-US" w:eastAsia="zh-CN"/>
        </w:rPr>
        <w:t>我省岩溶</w:t>
      </w:r>
      <w:r>
        <w:rPr>
          <w:rFonts w:hint="eastAsia" w:ascii="Times New Roman" w:hAnsi="Times New Roman" w:eastAsia="宋体" w:cs="Times New Roman"/>
          <w:sz w:val="28"/>
          <w:szCs w:val="28"/>
          <w:highlight w:val="none"/>
        </w:rPr>
        <w:t>热储地热尾水回灌工艺水平和技术服务质量</w:t>
      </w:r>
      <w:r>
        <w:rPr>
          <w:rFonts w:hint="eastAsia" w:ascii="Times New Roman" w:hAnsi="Times New Roman" w:eastAsia="宋体" w:cs="Times New Roman"/>
          <w:sz w:val="28"/>
          <w:szCs w:val="28"/>
          <w:highlight w:val="none"/>
          <w:lang w:eastAsia="zh-CN"/>
        </w:rPr>
        <w:t>。</w:t>
      </w:r>
      <w:r>
        <w:rPr>
          <w:rFonts w:hint="eastAsia" w:ascii="Times New Roman" w:hAnsi="Times New Roman" w:eastAsia="宋体" w:cs="Times New Roman"/>
          <w:sz w:val="28"/>
          <w:szCs w:val="28"/>
          <w:highlight w:val="none"/>
          <w:lang w:val="en-US" w:eastAsia="zh-CN"/>
        </w:rPr>
        <w:t>标准</w:t>
      </w:r>
      <w:r>
        <w:rPr>
          <w:rFonts w:hint="eastAsia" w:ascii="Times New Roman" w:hAnsi="Times New Roman" w:eastAsia="宋体" w:cs="Times New Roman"/>
          <w:sz w:val="28"/>
          <w:szCs w:val="28"/>
          <w:highlight w:val="none"/>
        </w:rPr>
        <w:t>程在编制中注意了与有关国家</w:t>
      </w:r>
      <w:r>
        <w:rPr>
          <w:rFonts w:hint="eastAsia" w:ascii="Times New Roman" w:hAnsi="Times New Roman" w:eastAsia="宋体" w:cs="Times New Roman"/>
          <w:sz w:val="28"/>
          <w:szCs w:val="28"/>
          <w:highlight w:val="none"/>
          <w:lang w:eastAsia="zh-CN"/>
        </w:rPr>
        <w:t>、</w:t>
      </w:r>
      <w:r>
        <w:rPr>
          <w:rFonts w:hint="eastAsia" w:ascii="Times New Roman" w:hAnsi="Times New Roman" w:eastAsia="宋体" w:cs="Times New Roman"/>
          <w:sz w:val="28"/>
          <w:szCs w:val="28"/>
          <w:highlight w:val="none"/>
        </w:rPr>
        <w:t>部门</w:t>
      </w:r>
      <w:r>
        <w:rPr>
          <w:rFonts w:hint="eastAsia" w:ascii="Times New Roman" w:hAnsi="Times New Roman" w:eastAsia="宋体" w:cs="Times New Roman"/>
          <w:sz w:val="28"/>
          <w:szCs w:val="28"/>
          <w:highlight w:val="none"/>
          <w:lang w:val="en-US" w:eastAsia="zh-CN"/>
        </w:rPr>
        <w:t>和地方</w:t>
      </w:r>
      <w:r>
        <w:rPr>
          <w:rFonts w:hint="eastAsia" w:ascii="Times New Roman" w:hAnsi="Times New Roman" w:eastAsia="宋体" w:cs="Times New Roman"/>
          <w:sz w:val="28"/>
          <w:szCs w:val="28"/>
          <w:highlight w:val="none"/>
        </w:rPr>
        <w:t>制定的“</w:t>
      </w:r>
      <w:r>
        <w:rPr>
          <w:rFonts w:hint="eastAsia" w:ascii="Times New Roman" w:hAnsi="Times New Roman" w:eastAsia="宋体" w:cs="Times New Roman"/>
          <w:sz w:val="28"/>
          <w:szCs w:val="28"/>
          <w:highlight w:val="none"/>
          <w:lang w:val="en-US" w:eastAsia="zh-CN"/>
        </w:rPr>
        <w:t>地热资源地质勘查规范、地热回灌技术要求、水热型地热尾水回灌技术规程、热储示踪试验技术规程、砂岩热储地热尾水回灌技术规程、地热回灌运行操作规程的协调，</w:t>
      </w:r>
      <w:r>
        <w:rPr>
          <w:rFonts w:hint="eastAsia" w:ascii="Times New Roman" w:hAnsi="Times New Roman" w:eastAsia="宋体" w:cs="Times New Roman"/>
          <w:sz w:val="28"/>
          <w:szCs w:val="28"/>
          <w:highlight w:val="none"/>
        </w:rPr>
        <w:t>不存在冲突和矛盾。</w:t>
      </w:r>
    </w:p>
    <w:p>
      <w:pPr>
        <w:pStyle w:val="2"/>
        <w:bidi w:val="0"/>
        <w:rPr>
          <w:rFonts w:hint="eastAsia"/>
          <w:b/>
          <w:sz w:val="28"/>
          <w:szCs w:val="28"/>
          <w:lang w:val="en-US" w:eastAsia="zh-CN"/>
        </w:rPr>
      </w:pPr>
      <w:bookmarkStart w:id="8" w:name="_Toc24505"/>
      <w:r>
        <w:rPr>
          <w:rFonts w:hint="eastAsia"/>
          <w:b/>
          <w:sz w:val="28"/>
          <w:szCs w:val="28"/>
          <w:lang w:val="en-US" w:eastAsia="zh-CN"/>
        </w:rPr>
        <w:t>七、重大分歧意见的处理经过和依据</w:t>
      </w:r>
      <w:bookmarkEnd w:id="8"/>
    </w:p>
    <w:p>
      <w:pPr>
        <w:spacing w:line="360" w:lineRule="auto"/>
        <w:ind w:firstLine="560" w:firstLineChars="200"/>
        <w:rPr>
          <w:rFonts w:hint="default" w:ascii="Times New Roman" w:hAnsi="Times New Roman" w:eastAsia="宋体" w:cs="Times New Roman"/>
          <w:sz w:val="28"/>
          <w:szCs w:val="28"/>
          <w:highlight w:val="none"/>
          <w:lang w:val="en-US" w:eastAsia="zh-CN"/>
        </w:rPr>
      </w:pPr>
      <w:r>
        <w:rPr>
          <w:rFonts w:hint="eastAsia" w:ascii="Times New Roman" w:hAnsi="Times New Roman" w:eastAsia="宋体" w:cs="Times New Roman"/>
          <w:sz w:val="28"/>
          <w:szCs w:val="28"/>
          <w:highlight w:val="none"/>
        </w:rPr>
        <w:t xml:space="preserve">标准起草过程中，充分征求、听取了省内地热能开发利用行业科研院所、生产经营、建设运营等相关单位的意见和建议，并进行有效充分沟通，条文制定体现了协商一致的原则，没有重大分歧意见 </w:t>
      </w:r>
    </w:p>
    <w:p>
      <w:pPr>
        <w:pStyle w:val="2"/>
        <w:bidi w:val="0"/>
        <w:rPr>
          <w:rFonts w:hint="eastAsia"/>
          <w:b/>
          <w:sz w:val="28"/>
          <w:szCs w:val="28"/>
          <w:lang w:val="en-US" w:eastAsia="zh-CN"/>
        </w:rPr>
      </w:pPr>
      <w:bookmarkStart w:id="9" w:name="_Toc7231"/>
      <w:r>
        <w:rPr>
          <w:rFonts w:hint="eastAsia"/>
          <w:b/>
          <w:sz w:val="28"/>
          <w:szCs w:val="28"/>
          <w:lang w:val="en-US" w:eastAsia="zh-CN"/>
        </w:rPr>
        <w:t>八、标准性质的建议说明</w:t>
      </w:r>
      <w:bookmarkEnd w:id="9"/>
    </w:p>
    <w:p>
      <w:pPr>
        <w:spacing w:line="360" w:lineRule="auto"/>
        <w:ind w:firstLine="560" w:firstLineChars="200"/>
        <w:rPr>
          <w:rFonts w:hint="default" w:ascii="Times New Roman" w:hAnsi="Times New Roman" w:eastAsia="宋体" w:cs="Times New Roman"/>
          <w:sz w:val="28"/>
          <w:szCs w:val="28"/>
          <w:highlight w:val="none"/>
          <w:lang w:val="en-US" w:eastAsia="zh-CN"/>
        </w:rPr>
      </w:pPr>
      <w:r>
        <w:rPr>
          <w:rFonts w:hint="default" w:ascii="Times New Roman" w:hAnsi="Times New Roman" w:eastAsia="宋体" w:cs="Times New Roman"/>
          <w:sz w:val="28"/>
          <w:szCs w:val="28"/>
          <w:highlight w:val="none"/>
          <w:lang w:val="en-US" w:eastAsia="zh-CN"/>
        </w:rPr>
        <w:t>建议该项目批准为推荐性陕西省地方标准</w:t>
      </w:r>
      <w:r>
        <w:rPr>
          <w:rFonts w:hint="eastAsia" w:ascii="Times New Roman" w:hAnsi="Times New Roman" w:eastAsia="宋体" w:cs="Times New Roman"/>
          <w:sz w:val="28"/>
          <w:szCs w:val="28"/>
          <w:highlight w:val="none"/>
          <w:lang w:val="en-US" w:eastAsia="zh-CN"/>
        </w:rPr>
        <w:t>。</w:t>
      </w:r>
    </w:p>
    <w:p>
      <w:pPr>
        <w:pStyle w:val="2"/>
        <w:bidi w:val="0"/>
        <w:rPr>
          <w:rFonts w:hint="eastAsia"/>
          <w:b/>
          <w:sz w:val="28"/>
          <w:szCs w:val="28"/>
          <w:lang w:val="en-US" w:eastAsia="zh-CN"/>
        </w:rPr>
      </w:pPr>
      <w:bookmarkStart w:id="10" w:name="_Toc2280"/>
      <w:r>
        <w:rPr>
          <w:rFonts w:hint="eastAsia"/>
          <w:b/>
          <w:sz w:val="28"/>
          <w:szCs w:val="28"/>
          <w:lang w:val="en-US" w:eastAsia="zh-CN"/>
        </w:rPr>
        <w:t>九、其他应说明的事项</w:t>
      </w:r>
      <w:bookmarkEnd w:id="10"/>
    </w:p>
    <w:p>
      <w:pPr>
        <w:spacing w:line="360" w:lineRule="auto"/>
        <w:ind w:firstLine="560" w:firstLineChars="200"/>
        <w:rPr>
          <w:rFonts w:hint="eastAsia" w:ascii="Times New Roman" w:hAnsi="Times New Roman" w:eastAsia="宋体" w:cs="Times New Roman"/>
          <w:sz w:val="28"/>
          <w:szCs w:val="28"/>
          <w:highlight w:val="none"/>
          <w:lang w:val="en-US" w:eastAsia="zh-CN"/>
        </w:rPr>
      </w:pPr>
      <w:r>
        <w:rPr>
          <w:rFonts w:hint="eastAsia" w:ascii="Times New Roman" w:hAnsi="Times New Roman" w:eastAsia="宋体" w:cs="Times New Roman"/>
          <w:sz w:val="28"/>
          <w:szCs w:val="28"/>
          <w:highlight w:val="none"/>
          <w:lang w:val="en-US" w:eastAsia="zh-CN"/>
        </w:rPr>
        <w:t>本标准在2023年3月</w:t>
      </w:r>
      <w:r>
        <w:rPr>
          <w:rFonts w:hint="eastAsia" w:cs="Times New Roman"/>
          <w:sz w:val="28"/>
          <w:szCs w:val="28"/>
          <w:highlight w:val="none"/>
          <w:lang w:val="en-US" w:eastAsia="zh-CN"/>
        </w:rPr>
        <w:t>提交立项申请书</w:t>
      </w:r>
      <w:r>
        <w:rPr>
          <w:rFonts w:hint="eastAsia" w:ascii="Times New Roman" w:hAnsi="Times New Roman" w:eastAsia="宋体" w:cs="Times New Roman"/>
          <w:sz w:val="28"/>
          <w:szCs w:val="28"/>
          <w:highlight w:val="none"/>
          <w:lang w:val="en-US" w:eastAsia="zh-CN"/>
        </w:rPr>
        <w:t>，于2023年5月由陕西省市场监督管理局批准立项，申请书上牵头单位是陕西省煤田地质集团有限公司，合作单位是陕西省一三一煤田地质有限公司与西安交通大学。</w:t>
      </w:r>
    </w:p>
    <w:p>
      <w:pPr>
        <w:spacing w:line="360" w:lineRule="auto"/>
        <w:ind w:firstLine="560" w:firstLineChars="200"/>
        <w:rPr>
          <w:rFonts w:hint="default" w:ascii="Times New Roman" w:hAnsi="Times New Roman" w:eastAsia="宋体" w:cs="Times New Roman"/>
          <w:sz w:val="28"/>
          <w:szCs w:val="28"/>
          <w:highlight w:val="none"/>
          <w:lang w:val="en-US" w:eastAsia="zh-CN"/>
        </w:rPr>
      </w:pPr>
      <w:r>
        <w:rPr>
          <w:rFonts w:hint="eastAsia" w:ascii="Times New Roman" w:hAnsi="Times New Roman" w:eastAsia="宋体" w:cs="Times New Roman"/>
          <w:sz w:val="28"/>
          <w:szCs w:val="28"/>
          <w:highlight w:val="none"/>
          <w:lang w:val="en-US" w:eastAsia="zh-CN"/>
        </w:rPr>
        <w:t>在征求意见稿起草调研过程中，</w:t>
      </w:r>
      <w:r>
        <w:rPr>
          <w:rFonts w:hint="eastAsia" w:cs="Times New Roman"/>
          <w:sz w:val="28"/>
          <w:szCs w:val="28"/>
          <w:highlight w:val="none"/>
          <w:lang w:val="en-US" w:eastAsia="zh-CN"/>
        </w:rPr>
        <w:t>本标准</w:t>
      </w:r>
      <w:r>
        <w:rPr>
          <w:rFonts w:hint="eastAsia" w:ascii="Times New Roman" w:hAnsi="Times New Roman" w:eastAsia="宋体" w:cs="Times New Roman"/>
          <w:sz w:val="28"/>
          <w:szCs w:val="28"/>
          <w:highlight w:val="none"/>
          <w:lang w:val="en-US" w:eastAsia="zh-CN"/>
        </w:rPr>
        <w:t>受到了中石化绿源地热能(陕西)开发有限公司、陕西省地质调查院水工环中心、西北大学、长安大学、陕西工程勘察研究院有限公司，陕西煤田地质勘查研究院</w:t>
      </w:r>
      <w:r>
        <w:rPr>
          <w:rFonts w:hint="eastAsia"/>
          <w:sz w:val="28"/>
          <w:szCs w:val="28"/>
          <w:highlight w:val="none"/>
          <w:lang w:val="en-US" w:eastAsia="zh-CN"/>
        </w:rPr>
        <w:t>有限公司</w:t>
      </w:r>
      <w:r>
        <w:rPr>
          <w:rFonts w:hint="eastAsia" w:ascii="Times New Roman" w:hAnsi="Times New Roman" w:eastAsia="宋体" w:cs="Times New Roman"/>
          <w:sz w:val="28"/>
          <w:szCs w:val="28"/>
          <w:highlight w:val="none"/>
          <w:lang w:val="en-US" w:eastAsia="zh-CN"/>
        </w:rPr>
        <w:t>等单位的</w:t>
      </w:r>
      <w:r>
        <w:rPr>
          <w:rFonts w:hint="eastAsia" w:cs="Times New Roman"/>
          <w:sz w:val="28"/>
          <w:szCs w:val="28"/>
          <w:highlight w:val="none"/>
          <w:lang w:val="en-US" w:eastAsia="zh-CN"/>
        </w:rPr>
        <w:t>强烈</w:t>
      </w:r>
      <w:r>
        <w:rPr>
          <w:rFonts w:hint="eastAsia" w:ascii="Times New Roman" w:hAnsi="Times New Roman" w:eastAsia="宋体" w:cs="Times New Roman"/>
          <w:sz w:val="28"/>
          <w:szCs w:val="28"/>
          <w:highlight w:val="none"/>
          <w:lang w:val="en-US" w:eastAsia="zh-CN"/>
        </w:rPr>
        <w:t>关注</w:t>
      </w:r>
      <w:r>
        <w:rPr>
          <w:rFonts w:hint="eastAsia" w:cs="Times New Roman"/>
          <w:sz w:val="28"/>
          <w:szCs w:val="28"/>
          <w:highlight w:val="none"/>
          <w:lang w:val="en-US" w:eastAsia="zh-CN"/>
        </w:rPr>
        <w:t>与积极反馈。</w:t>
      </w:r>
      <w:r>
        <w:rPr>
          <w:rFonts w:hint="eastAsia" w:ascii="Times New Roman" w:hAnsi="Times New Roman" w:eastAsia="宋体" w:cs="Times New Roman"/>
          <w:sz w:val="28"/>
          <w:szCs w:val="28"/>
          <w:highlight w:val="none"/>
          <w:lang w:val="en-US" w:eastAsia="zh-CN"/>
        </w:rPr>
        <w:t>中石化绿源地热能(陕西)开发有限公司与陕西煤田地质勘查研究院</w:t>
      </w:r>
      <w:r>
        <w:rPr>
          <w:rFonts w:hint="eastAsia"/>
          <w:sz w:val="28"/>
          <w:szCs w:val="28"/>
          <w:highlight w:val="none"/>
          <w:lang w:val="en-US" w:eastAsia="zh-CN"/>
        </w:rPr>
        <w:t>有限公司</w:t>
      </w:r>
      <w:r>
        <w:rPr>
          <w:rFonts w:hint="eastAsia" w:ascii="Times New Roman" w:hAnsi="Times New Roman" w:eastAsia="宋体" w:cs="Times New Roman"/>
          <w:sz w:val="28"/>
          <w:szCs w:val="28"/>
          <w:highlight w:val="none"/>
          <w:lang w:val="en-US" w:eastAsia="zh-CN"/>
        </w:rPr>
        <w:t>在我省建设有多项中深层水热型地热供暖工程，具有丰富的生产回灌经验；陕西工程勘察研究院有限公司具有丰富地热钻井实践经验</w:t>
      </w:r>
      <w:r>
        <w:rPr>
          <w:rFonts w:hint="eastAsia" w:cs="Times New Roman"/>
          <w:sz w:val="28"/>
          <w:szCs w:val="28"/>
          <w:highlight w:val="none"/>
          <w:lang w:val="en-US" w:eastAsia="zh-CN"/>
        </w:rPr>
        <w:t>；</w:t>
      </w:r>
      <w:r>
        <w:rPr>
          <w:rFonts w:hint="eastAsia" w:ascii="Times New Roman" w:hAnsi="Times New Roman" w:eastAsia="宋体" w:cs="Times New Roman"/>
          <w:sz w:val="28"/>
          <w:szCs w:val="28"/>
          <w:highlight w:val="none"/>
          <w:lang w:val="en-US" w:eastAsia="zh-CN"/>
        </w:rPr>
        <w:t>西北大学与长安大学在开展多个水热型地热资源</w:t>
      </w:r>
      <w:r>
        <w:rPr>
          <w:rFonts w:hint="eastAsia" w:cs="Times New Roman"/>
          <w:sz w:val="28"/>
          <w:szCs w:val="28"/>
          <w:highlight w:val="none"/>
          <w:lang w:val="en-US" w:eastAsia="zh-CN"/>
        </w:rPr>
        <w:t>回灌</w:t>
      </w:r>
      <w:r>
        <w:rPr>
          <w:rFonts w:hint="eastAsia" w:ascii="Times New Roman" w:hAnsi="Times New Roman" w:eastAsia="宋体" w:cs="Times New Roman"/>
          <w:sz w:val="28"/>
          <w:szCs w:val="28"/>
          <w:highlight w:val="none"/>
          <w:lang w:val="en-US" w:eastAsia="zh-CN"/>
        </w:rPr>
        <w:t>相关研究，对本标准的科学性起到积极的促进作用</w:t>
      </w:r>
      <w:r>
        <w:rPr>
          <w:rFonts w:hint="eastAsia" w:cs="Times New Roman"/>
          <w:sz w:val="28"/>
          <w:szCs w:val="28"/>
          <w:highlight w:val="none"/>
          <w:lang w:val="en-US" w:eastAsia="zh-CN"/>
        </w:rPr>
        <w:t>，</w:t>
      </w:r>
      <w:bookmarkStart w:id="11" w:name="_GoBack"/>
      <w:bookmarkEnd w:id="11"/>
      <w:r>
        <w:rPr>
          <w:rFonts w:hint="eastAsia" w:ascii="Times New Roman" w:hAnsi="Times New Roman" w:eastAsia="宋体" w:cs="Times New Roman"/>
          <w:sz w:val="28"/>
          <w:szCs w:val="28"/>
          <w:highlight w:val="none"/>
          <w:lang w:val="en-US" w:eastAsia="zh-CN"/>
        </w:rPr>
        <w:t>为了</w:t>
      </w:r>
      <w:r>
        <w:rPr>
          <w:rFonts w:hint="eastAsia" w:cs="Times New Roman"/>
          <w:sz w:val="28"/>
          <w:szCs w:val="28"/>
          <w:highlight w:val="none"/>
          <w:lang w:val="en-US" w:eastAsia="zh-CN"/>
        </w:rPr>
        <w:t>本标准</w:t>
      </w:r>
      <w:r>
        <w:rPr>
          <w:rFonts w:hint="eastAsia" w:ascii="Times New Roman" w:hAnsi="Times New Roman" w:eastAsia="宋体" w:cs="Times New Roman"/>
          <w:sz w:val="28"/>
          <w:szCs w:val="28"/>
          <w:highlight w:val="none"/>
          <w:lang w:val="en-US" w:eastAsia="zh-CN"/>
        </w:rPr>
        <w:t>更具有实用性科学性与可操作性，在原基础上增加</w:t>
      </w:r>
      <w:r>
        <w:rPr>
          <w:rFonts w:hint="eastAsia" w:cs="Times New Roman"/>
          <w:sz w:val="28"/>
          <w:szCs w:val="28"/>
          <w:highlight w:val="none"/>
          <w:lang w:val="en-US" w:eastAsia="zh-CN"/>
        </w:rPr>
        <w:t>了</w:t>
      </w:r>
      <w:r>
        <w:rPr>
          <w:rFonts w:hint="eastAsia" w:ascii="Times New Roman" w:hAnsi="Times New Roman" w:eastAsia="宋体" w:cs="Times New Roman"/>
          <w:sz w:val="28"/>
          <w:szCs w:val="28"/>
          <w:highlight w:val="none"/>
          <w:lang w:val="en-US" w:eastAsia="zh-CN"/>
        </w:rPr>
        <w:t>参编单位及</w:t>
      </w:r>
      <w:r>
        <w:rPr>
          <w:rFonts w:hint="eastAsia" w:cs="Times New Roman"/>
          <w:sz w:val="28"/>
          <w:szCs w:val="28"/>
          <w:highlight w:val="none"/>
          <w:lang w:val="en-US" w:eastAsia="zh-CN"/>
        </w:rPr>
        <w:t>编制</w:t>
      </w:r>
      <w:r>
        <w:rPr>
          <w:rFonts w:hint="eastAsia" w:ascii="Times New Roman" w:hAnsi="Times New Roman" w:eastAsia="宋体" w:cs="Times New Roman"/>
          <w:sz w:val="28"/>
          <w:szCs w:val="28"/>
          <w:highlight w:val="none"/>
          <w:lang w:val="en-US" w:eastAsia="zh-CN"/>
        </w:rPr>
        <w:t>人员。</w:t>
      </w:r>
    </w:p>
    <w:p>
      <w:pPr>
        <w:rPr>
          <w:rFonts w:hint="default" w:ascii="宋体" w:hAnsi="宋体" w:eastAsia="宋体" w:cs="宋体"/>
          <w:sz w:val="24"/>
          <w:szCs w:val="24"/>
          <w:highlight w:val="none"/>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747B1"/>
    <w:rsid w:val="011F1632"/>
    <w:rsid w:val="016F33FF"/>
    <w:rsid w:val="02423502"/>
    <w:rsid w:val="03B04899"/>
    <w:rsid w:val="05987690"/>
    <w:rsid w:val="07D94701"/>
    <w:rsid w:val="09C80170"/>
    <w:rsid w:val="0C653497"/>
    <w:rsid w:val="0CAE2FDF"/>
    <w:rsid w:val="0CE7733C"/>
    <w:rsid w:val="0D891F19"/>
    <w:rsid w:val="0DEE3D1B"/>
    <w:rsid w:val="0E564A01"/>
    <w:rsid w:val="11A5137B"/>
    <w:rsid w:val="16E4486F"/>
    <w:rsid w:val="174D5119"/>
    <w:rsid w:val="185F2092"/>
    <w:rsid w:val="1AA71BD3"/>
    <w:rsid w:val="1AE22FD0"/>
    <w:rsid w:val="1AF40BE4"/>
    <w:rsid w:val="1B6C1735"/>
    <w:rsid w:val="1DFC32C4"/>
    <w:rsid w:val="1E1A6626"/>
    <w:rsid w:val="1F284F26"/>
    <w:rsid w:val="1F561D66"/>
    <w:rsid w:val="204972ED"/>
    <w:rsid w:val="21FA6AC1"/>
    <w:rsid w:val="247F6BA7"/>
    <w:rsid w:val="27B657ED"/>
    <w:rsid w:val="29996DE3"/>
    <w:rsid w:val="2B1768DD"/>
    <w:rsid w:val="30326D8F"/>
    <w:rsid w:val="30BB1080"/>
    <w:rsid w:val="32DF4FFE"/>
    <w:rsid w:val="33EF42B4"/>
    <w:rsid w:val="38667051"/>
    <w:rsid w:val="39597D63"/>
    <w:rsid w:val="3BF36BE8"/>
    <w:rsid w:val="3C442332"/>
    <w:rsid w:val="3C7F3784"/>
    <w:rsid w:val="3D9E6515"/>
    <w:rsid w:val="3DCE5D4D"/>
    <w:rsid w:val="3ECB4241"/>
    <w:rsid w:val="403822A8"/>
    <w:rsid w:val="446354EC"/>
    <w:rsid w:val="462C20A2"/>
    <w:rsid w:val="47267866"/>
    <w:rsid w:val="4EC1033C"/>
    <w:rsid w:val="4F6F4F84"/>
    <w:rsid w:val="4FDE5CA8"/>
    <w:rsid w:val="52005267"/>
    <w:rsid w:val="522900A8"/>
    <w:rsid w:val="55BF3E74"/>
    <w:rsid w:val="563452A0"/>
    <w:rsid w:val="56FA7226"/>
    <w:rsid w:val="57631F0D"/>
    <w:rsid w:val="57D4583D"/>
    <w:rsid w:val="585134D6"/>
    <w:rsid w:val="58524420"/>
    <w:rsid w:val="590D64B9"/>
    <w:rsid w:val="599A0B8A"/>
    <w:rsid w:val="5CA1307E"/>
    <w:rsid w:val="5CB64239"/>
    <w:rsid w:val="611A672A"/>
    <w:rsid w:val="62936A9D"/>
    <w:rsid w:val="62CD213F"/>
    <w:rsid w:val="630B200B"/>
    <w:rsid w:val="63803609"/>
    <w:rsid w:val="659E531C"/>
    <w:rsid w:val="65E33EC9"/>
    <w:rsid w:val="689E30BC"/>
    <w:rsid w:val="6A484353"/>
    <w:rsid w:val="6B4A17F1"/>
    <w:rsid w:val="6C1F26E6"/>
    <w:rsid w:val="6CC16115"/>
    <w:rsid w:val="6CF870A2"/>
    <w:rsid w:val="6D1D4695"/>
    <w:rsid w:val="6D906949"/>
    <w:rsid w:val="6E2D3781"/>
    <w:rsid w:val="6F6637FB"/>
    <w:rsid w:val="6FCB375E"/>
    <w:rsid w:val="705D33FC"/>
    <w:rsid w:val="70892BA7"/>
    <w:rsid w:val="70F73557"/>
    <w:rsid w:val="7140683F"/>
    <w:rsid w:val="736C48E6"/>
    <w:rsid w:val="7389483F"/>
    <w:rsid w:val="73B03002"/>
    <w:rsid w:val="73DC2ADD"/>
    <w:rsid w:val="75FC64BD"/>
    <w:rsid w:val="768569F2"/>
    <w:rsid w:val="76A14100"/>
    <w:rsid w:val="784212E1"/>
    <w:rsid w:val="7CBD6E0C"/>
    <w:rsid w:val="7E4C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4">
    <w:name w:val="heading 4"/>
    <w:next w:val="1"/>
    <w:semiHidden/>
    <w:unhideWhenUsed/>
    <w:qFormat/>
    <w:uiPriority w:val="0"/>
    <w:pPr>
      <w:keepNext/>
      <w:keepLines/>
      <w:spacing w:before="280" w:after="290" w:line="374" w:lineRule="auto"/>
      <w:outlineLvl w:val="3"/>
    </w:pPr>
    <w:rPr>
      <w:rFonts w:ascii="Arial" w:hAnsi="Arial" w:eastAsia="黑体" w:cstheme="minorBidi"/>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spacing w:line="360" w:lineRule="auto"/>
      <w:ind w:firstLine="200" w:firstLineChars="200"/>
    </w:pPr>
    <w:rPr>
      <w:rFonts w:ascii="宋体" w:hAnsi="宋体" w:eastAsia="仿宋"/>
      <w:kern w:val="15"/>
      <w:sz w:val="28"/>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3">
    <w:name w:val="fontstyle01"/>
    <w:basedOn w:val="10"/>
    <w:qFormat/>
    <w:uiPriority w:val="0"/>
    <w:rPr>
      <w:rFonts w:ascii="仿宋" w:hAnsi="仿宋" w:eastAsia="仿宋" w:cs="仿宋"/>
      <w:color w:val="000000"/>
      <w:sz w:val="32"/>
      <w:szCs w:val="32"/>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2023-08-14T08:46:00Z</dcterms:created>
  <dc:creator>XYZ</dc:creator>
  <cp:lastModifiedBy>pum</cp:lastModifiedBy>
  <cp:lastPrinted>2024-12-25T07:15:00Z</cp:lastPrinted>
  <dcterms:modified xsi:type="dcterms:W3CDTF">2024-12-27T01:44:27Z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