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7BE4EE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215545C6">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694053D6">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 xml:space="preserve"> </w:t>
            </w:r>
            <w:r>
              <w:rPr>
                <w:rFonts w:ascii="黑体" w:hAnsi="黑体" w:eastAsia="黑体"/>
                <w:sz w:val="21"/>
                <w:szCs w:val="21"/>
              </w:rPr>
              <w:fldChar w:fldCharType="end"/>
            </w:r>
            <w:bookmarkEnd w:id="0"/>
          </w:p>
        </w:tc>
      </w:tr>
      <w:tr w14:paraId="41B479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79747850">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14:paraId="52142EB9">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点击此处添加CCS号</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14:paraId="71ED517B">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14:paraId="732E9714">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61</w:t>
            </w:r>
            <w:r>
              <w:fldChar w:fldCharType="end"/>
            </w:r>
            <w:bookmarkEnd w:id="3"/>
          </w:p>
        </w:tc>
      </w:tr>
    </w:tbl>
    <w:p w14:paraId="086E37D1">
      <w:pPr>
        <w:pStyle w:val="50"/>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陕西省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14:paraId="16F312FA">
      <w:pPr>
        <w:pStyle w:val="195"/>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XX/T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14:paraId="3054B45D">
      <w:pPr>
        <w:pStyle w:val="196"/>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66D38DE6">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54F271E0">
      <w:pPr>
        <w:pStyle w:val="50"/>
        <w:framePr w:w="9639" w:h="6976" w:hRule="exact" w:hSpace="0" w:vSpace="0" w:wrap="around" w:hAnchor="page" w:y="6408"/>
        <w:jc w:val="center"/>
        <w:rPr>
          <w:rFonts w:ascii="黑体" w:hAnsi="黑体" w:eastAsia="黑体"/>
          <w:b w:val="0"/>
          <w:bCs w:val="0"/>
          <w:w w:val="100"/>
        </w:rPr>
      </w:pPr>
    </w:p>
    <w:p w14:paraId="7E18A510">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市场</w:t>
      </w:r>
      <w:r>
        <w:rPr>
          <w:rFonts w:hint="eastAsia"/>
          <w:lang w:eastAsia="zh-CN"/>
        </w:rPr>
        <w:t>监督管理</w:t>
      </w:r>
      <w:r>
        <w:rPr>
          <w:rFonts w:hint="eastAsia"/>
        </w:rPr>
        <w:t>政务督查规范</w:t>
      </w:r>
      <w:r>
        <w:fldChar w:fldCharType="end"/>
      </w:r>
      <w:bookmarkEnd w:id="9"/>
    </w:p>
    <w:p w14:paraId="31F3E384">
      <w:pPr>
        <w:framePr w:w="9639" w:h="6974" w:hRule="exact" w:wrap="around" w:vAnchor="page" w:hAnchor="page" w:x="1419" w:y="6408" w:anchorLock="1"/>
        <w:ind w:left="-1418"/>
      </w:pPr>
    </w:p>
    <w:p w14:paraId="0A090892">
      <w:pPr>
        <w:pStyle w:val="125"/>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hint="eastAsia" w:eastAsia="黑体"/>
          <w:szCs w:val="28"/>
        </w:rPr>
        <w:t>点击此处添加标准名称的英文译名</w:t>
      </w:r>
      <w:r>
        <w:rPr>
          <w:rFonts w:eastAsia="黑体"/>
          <w:szCs w:val="28"/>
        </w:rPr>
        <w:fldChar w:fldCharType="end"/>
      </w:r>
      <w:bookmarkEnd w:id="10"/>
    </w:p>
    <w:p w14:paraId="0D1F375C">
      <w:pPr>
        <w:framePr w:w="9639" w:h="6974" w:hRule="exact" w:wrap="around" w:vAnchor="page" w:hAnchor="page" w:x="1419" w:y="6408" w:anchorLock="1"/>
        <w:spacing w:line="760" w:lineRule="exact"/>
        <w:ind w:left="-1418"/>
      </w:pPr>
    </w:p>
    <w:p w14:paraId="4E0DB3B2">
      <w:pPr>
        <w:pStyle w:val="125"/>
        <w:framePr w:w="9639" w:h="6974" w:hRule="exact" w:wrap="around" w:vAnchor="page" w:hAnchor="page" w:x="1419" w:y="6408" w:anchorLock="1"/>
        <w:textAlignment w:val="bottom"/>
        <w:rPr>
          <w:rFonts w:eastAsia="黑体"/>
          <w:szCs w:val="28"/>
        </w:rPr>
      </w:pPr>
    </w:p>
    <w:p w14:paraId="1A670C3E">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14:paraId="7D0331AC">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14:paraId="27E216C7">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14:paraId="722B2EA8">
      <w:pPr>
        <w:pStyle w:val="19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14:paraId="4873BED5">
      <w:pPr>
        <w:pStyle w:val="19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14:paraId="6DA66E77">
      <w:pPr>
        <w:pStyle w:val="15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陕西省市场监督管理局</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14:paraId="4D3D8150">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683AB71A">
      <w:pPr>
        <w:pStyle w:val="91"/>
        <w:spacing w:after="468"/>
        <w:outlineLvl w:val="0"/>
        <w:rPr>
          <w:rFonts w:hint="eastAsia"/>
        </w:rPr>
      </w:pPr>
      <w:bookmarkStart w:id="21" w:name="BookMark1"/>
      <w:r>
        <w:rPr>
          <w:rFonts w:hint="eastAsia"/>
          <w:spacing w:val="320"/>
        </w:rPr>
        <w:t>目</w:t>
      </w:r>
      <w:r>
        <w:rPr>
          <w:rFonts w:hint="eastAsia"/>
        </w:rPr>
        <w:t>次</w:t>
      </w:r>
    </w:p>
    <w:p w14:paraId="796F78AE">
      <w:pPr>
        <w:pStyle w:val="19"/>
        <w:tabs>
          <w:tab w:val="right" w:leader="dot" w:pos="9354"/>
        </w:tabs>
      </w:pPr>
      <w:r>
        <w:fldChar w:fldCharType="begin"/>
      </w:r>
      <w:r>
        <w:instrText xml:space="preserve"> TOC \o "1-1" \h \t "标准文件_一级条标题,2,标准文件_附录一级条标题,2," </w:instrText>
      </w:r>
      <w:r>
        <w:fldChar w:fldCharType="separate"/>
      </w:r>
      <w:r>
        <w:fldChar w:fldCharType="begin"/>
      </w:r>
      <w:r>
        <w:instrText xml:space="preserve"> HYPERLINK \l _Toc23366 </w:instrText>
      </w:r>
      <w:r>
        <w:fldChar w:fldCharType="separate"/>
      </w:r>
      <w:r>
        <w:rPr>
          <w:spacing w:val="320"/>
        </w:rPr>
        <w:t>前</w:t>
      </w:r>
      <w:r>
        <w:t>言</w:t>
      </w:r>
      <w:r>
        <w:tab/>
      </w:r>
      <w:r>
        <w:fldChar w:fldCharType="begin"/>
      </w:r>
      <w:r>
        <w:instrText xml:space="preserve"> PAGEREF _Toc23366 \h </w:instrText>
      </w:r>
      <w:r>
        <w:fldChar w:fldCharType="separate"/>
      </w:r>
      <w:r>
        <w:t>II</w:t>
      </w:r>
      <w:r>
        <w:fldChar w:fldCharType="end"/>
      </w:r>
      <w:r>
        <w:fldChar w:fldCharType="end"/>
      </w:r>
    </w:p>
    <w:p w14:paraId="63727162">
      <w:pPr>
        <w:pStyle w:val="19"/>
        <w:tabs>
          <w:tab w:val="right" w:leader="dot" w:pos="9354"/>
        </w:tabs>
      </w:pPr>
      <w:r>
        <w:fldChar w:fldCharType="begin"/>
      </w:r>
      <w:r>
        <w:instrText xml:space="preserve"> HYPERLINK \l _Toc31579 </w:instrText>
      </w:r>
      <w:r>
        <w:fldChar w:fldCharType="separate"/>
      </w:r>
      <w:r>
        <w:rPr>
          <w:rFonts w:hint="eastAsia" w:ascii="黑体" w:eastAsia="黑体"/>
          <w:i w:val="0"/>
        </w:rPr>
        <w:t xml:space="preserve">1 </w:t>
      </w:r>
      <w:r>
        <w:rPr>
          <w:rFonts w:hint="eastAsia"/>
        </w:rPr>
        <w:t>范围</w:t>
      </w:r>
      <w:r>
        <w:tab/>
      </w:r>
      <w:r>
        <w:fldChar w:fldCharType="begin"/>
      </w:r>
      <w:r>
        <w:instrText xml:space="preserve"> PAGEREF _Toc31579 \h </w:instrText>
      </w:r>
      <w:r>
        <w:fldChar w:fldCharType="separate"/>
      </w:r>
      <w:r>
        <w:t>3</w:t>
      </w:r>
      <w:r>
        <w:fldChar w:fldCharType="end"/>
      </w:r>
      <w:r>
        <w:fldChar w:fldCharType="end"/>
      </w:r>
    </w:p>
    <w:p w14:paraId="42A8CF68">
      <w:pPr>
        <w:pStyle w:val="19"/>
        <w:tabs>
          <w:tab w:val="right" w:leader="dot" w:pos="9354"/>
        </w:tabs>
      </w:pPr>
      <w:r>
        <w:fldChar w:fldCharType="begin"/>
      </w:r>
      <w:r>
        <w:instrText xml:space="preserve"> HYPERLINK \l _Toc30347 </w:instrText>
      </w:r>
      <w:r>
        <w:fldChar w:fldCharType="separate"/>
      </w:r>
      <w:r>
        <w:rPr>
          <w:rFonts w:hint="eastAsia" w:ascii="黑体" w:eastAsia="黑体"/>
          <w:i w:val="0"/>
        </w:rPr>
        <w:t xml:space="preserve">2 </w:t>
      </w:r>
      <w:r>
        <w:rPr>
          <w:rFonts w:hint="eastAsia"/>
        </w:rPr>
        <w:t>规范性引用文件</w:t>
      </w:r>
      <w:r>
        <w:tab/>
      </w:r>
      <w:r>
        <w:fldChar w:fldCharType="begin"/>
      </w:r>
      <w:r>
        <w:instrText xml:space="preserve"> PAGEREF _Toc30347 \h </w:instrText>
      </w:r>
      <w:r>
        <w:fldChar w:fldCharType="separate"/>
      </w:r>
      <w:r>
        <w:t>3</w:t>
      </w:r>
      <w:r>
        <w:fldChar w:fldCharType="end"/>
      </w:r>
      <w:r>
        <w:fldChar w:fldCharType="end"/>
      </w:r>
    </w:p>
    <w:p w14:paraId="28122573">
      <w:pPr>
        <w:pStyle w:val="19"/>
        <w:tabs>
          <w:tab w:val="right" w:leader="dot" w:pos="9354"/>
        </w:tabs>
      </w:pPr>
      <w:r>
        <w:fldChar w:fldCharType="begin"/>
      </w:r>
      <w:r>
        <w:instrText xml:space="preserve"> HYPERLINK \l _Toc6244 </w:instrText>
      </w:r>
      <w:r>
        <w:fldChar w:fldCharType="separate"/>
      </w:r>
      <w:r>
        <w:rPr>
          <w:rFonts w:hint="eastAsia" w:ascii="黑体" w:eastAsia="黑体"/>
          <w:i w:val="0"/>
        </w:rPr>
        <w:t xml:space="preserve">3 </w:t>
      </w:r>
      <w:r>
        <w:rPr>
          <w:rFonts w:hint="eastAsia"/>
          <w:szCs w:val="21"/>
        </w:rPr>
        <w:t>术语和定义</w:t>
      </w:r>
      <w:r>
        <w:tab/>
      </w:r>
      <w:r>
        <w:fldChar w:fldCharType="begin"/>
      </w:r>
      <w:r>
        <w:instrText xml:space="preserve"> PAGEREF _Toc6244 \h </w:instrText>
      </w:r>
      <w:r>
        <w:fldChar w:fldCharType="separate"/>
      </w:r>
      <w:r>
        <w:t>3</w:t>
      </w:r>
      <w:r>
        <w:fldChar w:fldCharType="end"/>
      </w:r>
      <w:r>
        <w:fldChar w:fldCharType="end"/>
      </w:r>
    </w:p>
    <w:p w14:paraId="5BAD6B01">
      <w:pPr>
        <w:pStyle w:val="19"/>
        <w:tabs>
          <w:tab w:val="right" w:leader="dot" w:pos="9354"/>
        </w:tabs>
      </w:pPr>
      <w:r>
        <w:fldChar w:fldCharType="begin"/>
      </w:r>
      <w:r>
        <w:instrText xml:space="preserve"> HYPERLINK \l _Toc18324 </w:instrText>
      </w:r>
      <w:r>
        <w:fldChar w:fldCharType="separate"/>
      </w:r>
      <w:r>
        <w:rPr>
          <w:rFonts w:hint="eastAsia" w:ascii="黑体" w:eastAsia="黑体"/>
          <w:i w:val="0"/>
        </w:rPr>
        <w:t xml:space="preserve">4 </w:t>
      </w:r>
      <w:r>
        <w:rPr>
          <w:rFonts w:hint="eastAsia"/>
        </w:rPr>
        <w:t>基本原则</w:t>
      </w:r>
      <w:r>
        <w:tab/>
      </w:r>
      <w:r>
        <w:fldChar w:fldCharType="begin"/>
      </w:r>
      <w:r>
        <w:instrText xml:space="preserve"> PAGEREF _Toc18324 \h </w:instrText>
      </w:r>
      <w:r>
        <w:fldChar w:fldCharType="separate"/>
      </w:r>
      <w:r>
        <w:t>3</w:t>
      </w:r>
      <w:r>
        <w:fldChar w:fldCharType="end"/>
      </w:r>
      <w:r>
        <w:fldChar w:fldCharType="end"/>
      </w:r>
    </w:p>
    <w:p w14:paraId="29B7744F">
      <w:pPr>
        <w:pStyle w:val="19"/>
        <w:tabs>
          <w:tab w:val="right" w:leader="dot" w:pos="9354"/>
        </w:tabs>
      </w:pPr>
      <w:r>
        <w:fldChar w:fldCharType="begin"/>
      </w:r>
      <w:r>
        <w:instrText xml:space="preserve"> HYPERLINK \l _Toc12636 </w:instrText>
      </w:r>
      <w:r>
        <w:fldChar w:fldCharType="separate"/>
      </w:r>
      <w:r>
        <w:rPr>
          <w:rFonts w:hint="eastAsia" w:ascii="黑体" w:eastAsia="黑体"/>
          <w:i w:val="0"/>
        </w:rPr>
        <w:t xml:space="preserve">5 </w:t>
      </w:r>
      <w:r>
        <w:rPr>
          <w:rFonts w:hint="eastAsia"/>
          <w:lang w:val="en-US" w:eastAsia="zh-CN"/>
        </w:rPr>
        <w:t>督查主体</w:t>
      </w:r>
      <w:r>
        <w:tab/>
      </w:r>
      <w:r>
        <w:fldChar w:fldCharType="begin"/>
      </w:r>
      <w:r>
        <w:instrText xml:space="preserve"> PAGEREF _Toc12636 \h </w:instrText>
      </w:r>
      <w:r>
        <w:fldChar w:fldCharType="separate"/>
      </w:r>
      <w:r>
        <w:t>3</w:t>
      </w:r>
      <w:r>
        <w:fldChar w:fldCharType="end"/>
      </w:r>
      <w:r>
        <w:fldChar w:fldCharType="end"/>
      </w:r>
    </w:p>
    <w:p w14:paraId="40335D74">
      <w:pPr>
        <w:pStyle w:val="19"/>
        <w:tabs>
          <w:tab w:val="right" w:leader="dot" w:pos="9354"/>
        </w:tabs>
      </w:pPr>
      <w:r>
        <w:fldChar w:fldCharType="begin"/>
      </w:r>
      <w:r>
        <w:instrText xml:space="preserve"> HYPERLINK \l _Toc21445 </w:instrText>
      </w:r>
      <w:r>
        <w:fldChar w:fldCharType="separate"/>
      </w:r>
      <w:r>
        <w:rPr>
          <w:rFonts w:hint="eastAsia" w:ascii="黑体" w:eastAsia="黑体"/>
          <w:i w:val="0"/>
        </w:rPr>
        <w:t xml:space="preserve">6 </w:t>
      </w:r>
      <w:r>
        <w:rPr>
          <w:rFonts w:hint="eastAsia"/>
        </w:rPr>
        <w:t>督查对象</w:t>
      </w:r>
      <w:r>
        <w:tab/>
      </w:r>
      <w:r>
        <w:fldChar w:fldCharType="begin"/>
      </w:r>
      <w:r>
        <w:instrText xml:space="preserve"> PAGEREF _Toc21445 \h </w:instrText>
      </w:r>
      <w:r>
        <w:fldChar w:fldCharType="separate"/>
      </w:r>
      <w:r>
        <w:t>3</w:t>
      </w:r>
      <w:r>
        <w:fldChar w:fldCharType="end"/>
      </w:r>
      <w:r>
        <w:fldChar w:fldCharType="end"/>
      </w:r>
    </w:p>
    <w:p w14:paraId="1C4F7D2D">
      <w:pPr>
        <w:pStyle w:val="19"/>
        <w:tabs>
          <w:tab w:val="right" w:leader="dot" w:pos="9354"/>
        </w:tabs>
      </w:pPr>
      <w:r>
        <w:fldChar w:fldCharType="begin"/>
      </w:r>
      <w:r>
        <w:instrText xml:space="preserve"> HYPERLINK \l _Toc28110 </w:instrText>
      </w:r>
      <w:r>
        <w:fldChar w:fldCharType="separate"/>
      </w:r>
      <w:r>
        <w:rPr>
          <w:rFonts w:hint="eastAsia" w:ascii="黑体" w:eastAsia="黑体"/>
          <w:i w:val="0"/>
        </w:rPr>
        <w:t xml:space="preserve">7 </w:t>
      </w:r>
      <w:r>
        <w:rPr>
          <w:rFonts w:hint="eastAsia"/>
        </w:rPr>
        <w:t>督查</w:t>
      </w:r>
      <w:r>
        <w:rPr>
          <w:rFonts w:hint="eastAsia"/>
          <w:lang w:val="en-US" w:eastAsia="zh-CN"/>
        </w:rPr>
        <w:t>方式</w:t>
      </w:r>
      <w:r>
        <w:tab/>
      </w:r>
      <w:r>
        <w:fldChar w:fldCharType="begin"/>
      </w:r>
      <w:r>
        <w:instrText xml:space="preserve"> PAGEREF _Toc28110 \h </w:instrText>
      </w:r>
      <w:r>
        <w:fldChar w:fldCharType="separate"/>
      </w:r>
      <w:r>
        <w:t>4</w:t>
      </w:r>
      <w:r>
        <w:fldChar w:fldCharType="end"/>
      </w:r>
      <w:r>
        <w:fldChar w:fldCharType="end"/>
      </w:r>
    </w:p>
    <w:p w14:paraId="0BAFF92E">
      <w:pPr>
        <w:pStyle w:val="19"/>
        <w:tabs>
          <w:tab w:val="right" w:leader="dot" w:pos="9354"/>
        </w:tabs>
      </w:pPr>
      <w:r>
        <w:fldChar w:fldCharType="begin"/>
      </w:r>
      <w:r>
        <w:instrText xml:space="preserve"> HYPERLINK \l _Toc32659 </w:instrText>
      </w:r>
      <w:r>
        <w:fldChar w:fldCharType="separate"/>
      </w:r>
      <w:r>
        <w:rPr>
          <w:rFonts w:hint="eastAsia" w:ascii="黑体" w:eastAsia="黑体"/>
          <w:i w:val="0"/>
        </w:rPr>
        <w:t xml:space="preserve">8 </w:t>
      </w:r>
      <w:r>
        <w:rPr>
          <w:rFonts w:hint="eastAsia"/>
        </w:rPr>
        <w:t>督查</w:t>
      </w:r>
      <w:r>
        <w:rPr>
          <w:rFonts w:hint="eastAsia"/>
          <w:lang w:val="en-US" w:eastAsia="zh-CN"/>
        </w:rPr>
        <w:t>方法</w:t>
      </w:r>
      <w:r>
        <w:tab/>
      </w:r>
      <w:r>
        <w:fldChar w:fldCharType="begin"/>
      </w:r>
      <w:r>
        <w:instrText xml:space="preserve"> PAGEREF _Toc32659 \h </w:instrText>
      </w:r>
      <w:r>
        <w:fldChar w:fldCharType="separate"/>
      </w:r>
      <w:r>
        <w:t>4</w:t>
      </w:r>
      <w:r>
        <w:fldChar w:fldCharType="end"/>
      </w:r>
      <w:r>
        <w:fldChar w:fldCharType="end"/>
      </w:r>
    </w:p>
    <w:p w14:paraId="499E445E">
      <w:pPr>
        <w:pStyle w:val="19"/>
        <w:tabs>
          <w:tab w:val="right" w:leader="dot" w:pos="9354"/>
        </w:tabs>
      </w:pPr>
      <w:r>
        <w:fldChar w:fldCharType="begin"/>
      </w:r>
      <w:r>
        <w:instrText xml:space="preserve"> HYPERLINK \l _Toc16275 </w:instrText>
      </w:r>
      <w:r>
        <w:fldChar w:fldCharType="separate"/>
      </w:r>
      <w:r>
        <w:rPr>
          <w:rFonts w:hint="eastAsia" w:ascii="黑体" w:eastAsia="黑体"/>
          <w:i w:val="0"/>
        </w:rPr>
        <w:t xml:space="preserve">9 </w:t>
      </w:r>
      <w:r>
        <w:rPr>
          <w:rFonts w:hint="eastAsia"/>
        </w:rPr>
        <w:t>督查程序与要求</w:t>
      </w:r>
      <w:r>
        <w:tab/>
      </w:r>
      <w:r>
        <w:fldChar w:fldCharType="begin"/>
      </w:r>
      <w:r>
        <w:instrText xml:space="preserve"> PAGEREF _Toc16275 \h </w:instrText>
      </w:r>
      <w:r>
        <w:fldChar w:fldCharType="separate"/>
      </w:r>
      <w:r>
        <w:t>4</w:t>
      </w:r>
      <w:r>
        <w:fldChar w:fldCharType="end"/>
      </w:r>
      <w:r>
        <w:fldChar w:fldCharType="end"/>
      </w:r>
    </w:p>
    <w:p w14:paraId="7FB8D119">
      <w:pPr>
        <w:pStyle w:val="24"/>
        <w:tabs>
          <w:tab w:val="right" w:leader="dot" w:pos="9354"/>
          <w:tab w:val="clear" w:pos="9344"/>
        </w:tabs>
      </w:pPr>
      <w:r>
        <w:fldChar w:fldCharType="begin"/>
      </w:r>
      <w:r>
        <w:instrText xml:space="preserve"> HYPERLINK \l _Toc8409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9.1 </w:t>
      </w:r>
      <w:r>
        <w:rPr>
          <w:rFonts w:hint="eastAsia"/>
        </w:rPr>
        <w:t>督查任务</w:t>
      </w:r>
      <w:r>
        <w:tab/>
      </w:r>
      <w:r>
        <w:fldChar w:fldCharType="begin"/>
      </w:r>
      <w:r>
        <w:instrText xml:space="preserve"> PAGEREF _Toc8409 \h </w:instrText>
      </w:r>
      <w:r>
        <w:fldChar w:fldCharType="separate"/>
      </w:r>
      <w:r>
        <w:t>4</w:t>
      </w:r>
      <w:r>
        <w:fldChar w:fldCharType="end"/>
      </w:r>
      <w:r>
        <w:fldChar w:fldCharType="end"/>
      </w:r>
    </w:p>
    <w:p w14:paraId="1557B335">
      <w:pPr>
        <w:pStyle w:val="24"/>
        <w:tabs>
          <w:tab w:val="right" w:leader="dot" w:pos="9354"/>
          <w:tab w:val="clear" w:pos="9344"/>
        </w:tabs>
      </w:pPr>
      <w:r>
        <w:fldChar w:fldCharType="begin"/>
      </w:r>
      <w:r>
        <w:instrText xml:space="preserve"> HYPERLINK \l _Toc21930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9.2 </w:t>
      </w:r>
      <w:r>
        <w:rPr>
          <w:rFonts w:hint="eastAsia"/>
        </w:rPr>
        <w:t>督查方案</w:t>
      </w:r>
      <w:r>
        <w:tab/>
      </w:r>
      <w:r>
        <w:fldChar w:fldCharType="begin"/>
      </w:r>
      <w:r>
        <w:instrText xml:space="preserve"> PAGEREF _Toc21930 \h </w:instrText>
      </w:r>
      <w:r>
        <w:fldChar w:fldCharType="separate"/>
      </w:r>
      <w:r>
        <w:t>5</w:t>
      </w:r>
      <w:r>
        <w:fldChar w:fldCharType="end"/>
      </w:r>
      <w:r>
        <w:fldChar w:fldCharType="end"/>
      </w:r>
    </w:p>
    <w:p w14:paraId="3F2DC500">
      <w:pPr>
        <w:pStyle w:val="24"/>
        <w:tabs>
          <w:tab w:val="right" w:leader="dot" w:pos="9354"/>
          <w:tab w:val="clear" w:pos="9344"/>
        </w:tabs>
      </w:pPr>
      <w:r>
        <w:fldChar w:fldCharType="begin"/>
      </w:r>
      <w:r>
        <w:instrText xml:space="preserve"> HYPERLINK \l _Toc14335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9.3 </w:t>
      </w:r>
      <w:r>
        <w:rPr>
          <w:rFonts w:hint="eastAsia"/>
        </w:rPr>
        <w:t>督查实施</w:t>
      </w:r>
      <w:r>
        <w:tab/>
      </w:r>
      <w:r>
        <w:fldChar w:fldCharType="begin"/>
      </w:r>
      <w:r>
        <w:instrText xml:space="preserve"> PAGEREF _Toc14335 \h </w:instrText>
      </w:r>
      <w:r>
        <w:fldChar w:fldCharType="separate"/>
      </w:r>
      <w:r>
        <w:t>5</w:t>
      </w:r>
      <w:r>
        <w:fldChar w:fldCharType="end"/>
      </w:r>
      <w:r>
        <w:fldChar w:fldCharType="end"/>
      </w:r>
    </w:p>
    <w:p w14:paraId="7AE296A0">
      <w:pPr>
        <w:pStyle w:val="24"/>
        <w:tabs>
          <w:tab w:val="right" w:leader="dot" w:pos="9354"/>
          <w:tab w:val="clear" w:pos="9344"/>
        </w:tabs>
      </w:pPr>
      <w:r>
        <w:fldChar w:fldCharType="begin"/>
      </w:r>
      <w:r>
        <w:instrText xml:space="preserve"> HYPERLINK \l _Toc11929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9.4 </w:t>
      </w:r>
      <w:r>
        <w:rPr>
          <w:rFonts w:hint="eastAsia"/>
          <w:lang w:val="en-US" w:eastAsia="zh-CN"/>
        </w:rPr>
        <w:t>督查报告</w:t>
      </w:r>
      <w:r>
        <w:tab/>
      </w:r>
      <w:r>
        <w:fldChar w:fldCharType="begin"/>
      </w:r>
      <w:r>
        <w:instrText xml:space="preserve"> PAGEREF _Toc11929 \h </w:instrText>
      </w:r>
      <w:r>
        <w:fldChar w:fldCharType="separate"/>
      </w:r>
      <w:r>
        <w:t>5</w:t>
      </w:r>
      <w:r>
        <w:fldChar w:fldCharType="end"/>
      </w:r>
      <w:r>
        <w:fldChar w:fldCharType="end"/>
      </w:r>
    </w:p>
    <w:p w14:paraId="6F3BB45C">
      <w:pPr>
        <w:pStyle w:val="19"/>
        <w:tabs>
          <w:tab w:val="right" w:leader="dot" w:pos="9354"/>
        </w:tabs>
      </w:pPr>
      <w:r>
        <w:fldChar w:fldCharType="begin"/>
      </w:r>
      <w:r>
        <w:instrText xml:space="preserve"> HYPERLINK \l _Toc21034 </w:instrText>
      </w:r>
      <w:r>
        <w:fldChar w:fldCharType="separate"/>
      </w:r>
      <w:r>
        <w:rPr>
          <w:rFonts w:hint="eastAsia" w:ascii="黑体" w:eastAsia="黑体"/>
          <w:i w:val="0"/>
        </w:rPr>
        <w:t xml:space="preserve">10 </w:t>
      </w:r>
      <w:r>
        <w:rPr>
          <w:rFonts w:hint="eastAsia"/>
        </w:rPr>
        <w:t>结果</w:t>
      </w:r>
      <w:r>
        <w:rPr>
          <w:rFonts w:hint="eastAsia"/>
          <w:lang w:val="en-US" w:eastAsia="zh-CN"/>
        </w:rPr>
        <w:t>反馈</w:t>
      </w:r>
      <w:r>
        <w:tab/>
      </w:r>
      <w:r>
        <w:fldChar w:fldCharType="begin"/>
      </w:r>
      <w:r>
        <w:instrText xml:space="preserve"> PAGEREF _Toc21034 \h </w:instrText>
      </w:r>
      <w:r>
        <w:fldChar w:fldCharType="separate"/>
      </w:r>
      <w:r>
        <w:t>5</w:t>
      </w:r>
      <w:r>
        <w:fldChar w:fldCharType="end"/>
      </w:r>
      <w:r>
        <w:fldChar w:fldCharType="end"/>
      </w:r>
    </w:p>
    <w:p w14:paraId="6B3B1B0B">
      <w:pPr>
        <w:pStyle w:val="19"/>
        <w:tabs>
          <w:tab w:val="right" w:leader="dot" w:pos="9354"/>
        </w:tabs>
      </w:pPr>
      <w:r>
        <w:fldChar w:fldCharType="begin"/>
      </w:r>
      <w:r>
        <w:instrText xml:space="preserve"> HYPERLINK \l _Toc15317 </w:instrText>
      </w:r>
      <w:r>
        <w:fldChar w:fldCharType="separate"/>
      </w:r>
      <w:r>
        <w:rPr>
          <w:rFonts w:hint="eastAsia" w:ascii="黑体" w:eastAsia="黑体"/>
          <w:i w:val="0"/>
        </w:rPr>
        <w:t xml:space="preserve">11 </w:t>
      </w:r>
      <w:r>
        <w:rPr>
          <w:rFonts w:hint="eastAsia"/>
        </w:rPr>
        <w:t>督查回访</w:t>
      </w:r>
      <w:r>
        <w:tab/>
      </w:r>
      <w:r>
        <w:fldChar w:fldCharType="begin"/>
      </w:r>
      <w:r>
        <w:instrText xml:space="preserve"> PAGEREF _Toc15317 \h </w:instrText>
      </w:r>
      <w:r>
        <w:fldChar w:fldCharType="separate"/>
      </w:r>
      <w:r>
        <w:t>6</w:t>
      </w:r>
      <w:r>
        <w:fldChar w:fldCharType="end"/>
      </w:r>
      <w:r>
        <w:fldChar w:fldCharType="end"/>
      </w:r>
    </w:p>
    <w:p w14:paraId="51C1ACDE">
      <w:pPr>
        <w:pStyle w:val="19"/>
        <w:tabs>
          <w:tab w:val="right" w:leader="dot" w:pos="9354"/>
        </w:tabs>
      </w:pPr>
      <w:r>
        <w:fldChar w:fldCharType="begin"/>
      </w:r>
      <w:r>
        <w:instrText xml:space="preserve"> HYPERLINK \l _Toc14475 </w:instrText>
      </w:r>
      <w:r>
        <w:fldChar w:fldCharType="separate"/>
      </w:r>
      <w:r>
        <w:rPr>
          <w:rFonts w:hint="eastAsia" w:ascii="黑体" w:eastAsia="黑体"/>
          <w:i w:val="0"/>
        </w:rPr>
        <w:t xml:space="preserve">12 </w:t>
      </w:r>
      <w:r>
        <w:rPr>
          <w:rFonts w:hint="eastAsia"/>
          <w:lang w:val="en-US" w:eastAsia="zh-CN"/>
        </w:rPr>
        <w:t>归档</w:t>
      </w:r>
      <w:r>
        <w:tab/>
      </w:r>
      <w:r>
        <w:fldChar w:fldCharType="begin"/>
      </w:r>
      <w:r>
        <w:instrText xml:space="preserve"> PAGEREF _Toc14475 \h </w:instrText>
      </w:r>
      <w:r>
        <w:fldChar w:fldCharType="separate"/>
      </w:r>
      <w:r>
        <w:t>6</w:t>
      </w:r>
      <w:r>
        <w:fldChar w:fldCharType="end"/>
      </w:r>
      <w:r>
        <w:fldChar w:fldCharType="end"/>
      </w:r>
    </w:p>
    <w:p w14:paraId="1D7683D9">
      <w:pPr>
        <w:pStyle w:val="19"/>
        <w:tabs>
          <w:tab w:val="right" w:leader="dot" w:pos="9354"/>
        </w:tabs>
        <w:jc w:val="left"/>
      </w:pPr>
      <w:r>
        <w:fldChar w:fldCharType="begin"/>
      </w:r>
      <w:r>
        <w:instrText xml:space="preserve"> HYPERLINK \l _Toc24945 </w:instrText>
      </w:r>
      <w:r>
        <w:fldChar w:fldCharType="separate"/>
      </w:r>
      <w:r>
        <w:rPr>
          <w:rFonts w:hint="eastAsia"/>
        </w:rPr>
        <w:t>参考文献</w:t>
      </w:r>
      <w:r>
        <w:tab/>
      </w:r>
      <w:r>
        <w:fldChar w:fldCharType="begin"/>
      </w:r>
      <w:r>
        <w:instrText xml:space="preserve"> PAGEREF _Toc24945 \h </w:instrText>
      </w:r>
      <w:r>
        <w:fldChar w:fldCharType="separate"/>
      </w:r>
      <w:r>
        <w:t>7</w:t>
      </w:r>
      <w:r>
        <w:fldChar w:fldCharType="end"/>
      </w:r>
      <w:r>
        <w:fldChar w:fldCharType="end"/>
      </w:r>
    </w:p>
    <w:p w14:paraId="760BC275">
      <w:pPr>
        <w:pStyle w:val="91"/>
        <w:spacing w:after="468"/>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bookmarkStart w:id="83" w:name="_GoBack"/>
      <w:bookmarkEnd w:id="83"/>
    </w:p>
    <w:bookmarkEnd w:id="21"/>
    <w:p w14:paraId="1FD6F949">
      <w:pPr>
        <w:pStyle w:val="89"/>
        <w:spacing w:after="468"/>
      </w:pPr>
      <w:bookmarkStart w:id="22" w:name="_Toc23366"/>
      <w:bookmarkStart w:id="23" w:name="BookMark2"/>
      <w:r>
        <w:rPr>
          <w:spacing w:val="320"/>
        </w:rPr>
        <w:t>前</w:t>
      </w:r>
      <w:r>
        <w:t>言</w:t>
      </w:r>
      <w:bookmarkEnd w:id="22"/>
    </w:p>
    <w:p w14:paraId="57D6424D">
      <w:pPr>
        <w:pStyle w:val="56"/>
        <w:ind w:firstLine="420"/>
        <w:rPr>
          <w:rFonts w:hint="eastAsia"/>
        </w:rPr>
      </w:pPr>
      <w:r>
        <w:rPr>
          <w:rFonts w:hint="eastAsia"/>
        </w:rPr>
        <w:t>本文件按照GB/T 1.1—2020《标准化工作导则  第1部分：标准化文件的结构和起草规则》的规定起草。</w:t>
      </w:r>
    </w:p>
    <w:p w14:paraId="28B4B61A">
      <w:pPr>
        <w:pStyle w:val="230"/>
      </w:pPr>
      <w:r>
        <w:rPr>
          <w:rFonts w:hint="eastAsia" w:ascii="Times New Roman" w:hAnsi="Times New Roman"/>
        </w:rPr>
        <w:t>本文件</w:t>
      </w:r>
      <w:r>
        <w:rPr>
          <w:rFonts w:hint="eastAsia"/>
        </w:rPr>
        <w:t>由陕西省市场监督管理局提出并归口。</w:t>
      </w:r>
    </w:p>
    <w:p w14:paraId="57E03A27">
      <w:pPr>
        <w:pStyle w:val="230"/>
      </w:pPr>
      <w:r>
        <w:rPr>
          <w:rFonts w:hint="eastAsia" w:ascii="Times New Roman" w:hAnsi="Times New Roman"/>
        </w:rPr>
        <w:t>本文件</w:t>
      </w:r>
      <w:r>
        <w:rPr>
          <w:rFonts w:hint="eastAsia"/>
        </w:rPr>
        <w:t>起草单位：</w:t>
      </w:r>
      <w:bookmarkStart w:id="24" w:name="_Hlk30921738"/>
      <w:bookmarkStart w:id="25" w:name="_Hlk115557047"/>
      <w:bookmarkStart w:id="26" w:name="_Hlk27639832"/>
      <w:r>
        <w:rPr>
          <w:rFonts w:hint="eastAsia"/>
        </w:rPr>
        <w:t>陕西省市场监督管理局、陕西省质量认证认可协会</w:t>
      </w:r>
      <w:bookmarkEnd w:id="24"/>
      <w:bookmarkEnd w:id="25"/>
      <w:bookmarkEnd w:id="26"/>
      <w:r>
        <w:rPr>
          <w:rFonts w:hint="eastAsia"/>
        </w:rPr>
        <w:t>。</w:t>
      </w:r>
    </w:p>
    <w:p w14:paraId="5CD7C7A4">
      <w:pPr>
        <w:pStyle w:val="230"/>
        <w:rPr>
          <w:rFonts w:hint="eastAsia"/>
        </w:rPr>
      </w:pPr>
      <w:r>
        <w:rPr>
          <w:rFonts w:hint="eastAsia" w:ascii="Times New Roman" w:hAnsi="Times New Roman"/>
        </w:rPr>
        <w:t>本文件</w:t>
      </w:r>
      <w:r>
        <w:rPr>
          <w:rFonts w:hint="eastAsia"/>
        </w:rPr>
        <w:t>主要起草人：贾大平、李勇、杨洁、杨悦、骆红、苏美冬、张鑫等。</w:t>
      </w:r>
    </w:p>
    <w:p w14:paraId="241B0615">
      <w:pPr>
        <w:pStyle w:val="56"/>
        <w:ind w:firstLine="420"/>
      </w:pPr>
      <w:r>
        <w:rPr>
          <w:rFonts w:hint="eastAsia"/>
        </w:rPr>
        <w:t>本文件由陕西省市场监督管理局负责解释。</w:t>
      </w:r>
    </w:p>
    <w:p w14:paraId="454C040E">
      <w:pPr>
        <w:pStyle w:val="56"/>
        <w:ind w:firstLine="420"/>
      </w:pPr>
      <w:r>
        <w:rPr>
          <w:rFonts w:hint="eastAsia"/>
        </w:rPr>
        <w:t>本文件首次发布。</w:t>
      </w:r>
    </w:p>
    <w:p w14:paraId="1F829B66">
      <w:pPr>
        <w:pStyle w:val="56"/>
        <w:ind w:firstLine="420"/>
      </w:pPr>
    </w:p>
    <w:p w14:paraId="1D6F45B1">
      <w:pPr>
        <w:pStyle w:val="56"/>
        <w:ind w:firstLine="420"/>
      </w:pPr>
    </w:p>
    <w:p w14:paraId="0016E2EB">
      <w:pPr>
        <w:pStyle w:val="56"/>
        <w:ind w:firstLine="420"/>
      </w:pPr>
    </w:p>
    <w:p w14:paraId="41F54F99">
      <w:pPr>
        <w:pStyle w:val="230"/>
      </w:pPr>
      <w:r>
        <w:rPr>
          <w:rFonts w:hint="eastAsia"/>
        </w:rPr>
        <w:t>联系信息如下：</w:t>
      </w:r>
    </w:p>
    <w:p w14:paraId="75CE6636">
      <w:pPr>
        <w:pStyle w:val="230"/>
      </w:pPr>
      <w:r>
        <w:rPr>
          <w:rFonts w:hint="eastAsia"/>
        </w:rPr>
        <w:t>单位：陕西省市场监督管理局</w:t>
      </w:r>
    </w:p>
    <w:p w14:paraId="725B423E">
      <w:pPr>
        <w:pStyle w:val="230"/>
      </w:pPr>
      <w:r>
        <w:rPr>
          <w:rFonts w:hint="eastAsia"/>
        </w:rPr>
        <w:t>电话：029-86138909</w:t>
      </w:r>
      <w:r>
        <w:t>,</w:t>
      </w:r>
      <w:r>
        <w:rPr>
          <w:rFonts w:hint="eastAsia"/>
        </w:rPr>
        <w:t>　029-86138232</w:t>
      </w:r>
    </w:p>
    <w:p w14:paraId="6D62EDFB">
      <w:pPr>
        <w:pStyle w:val="230"/>
      </w:pPr>
      <w:r>
        <w:rPr>
          <w:rFonts w:hint="eastAsia"/>
        </w:rPr>
        <w:t>地址：陕西省西安市二环北路东段739号</w:t>
      </w:r>
    </w:p>
    <w:p w14:paraId="7251DEA5">
      <w:pPr>
        <w:pStyle w:val="56"/>
        <w:ind w:firstLine="420"/>
        <w:rPr>
          <w:rFonts w:hint="eastAsia"/>
        </w:rPr>
      </w:pPr>
    </w:p>
    <w:p w14:paraId="68F335AE">
      <w:pPr>
        <w:pStyle w:val="56"/>
        <w:ind w:firstLine="420"/>
        <w:sectPr>
          <w:pgSz w:w="11906" w:h="16838"/>
          <w:pgMar w:top="1928" w:right="1134" w:bottom="1134" w:left="1134" w:header="1418" w:footer="1134" w:gutter="284"/>
          <w:pgNumType w:fmt="upperRoman"/>
          <w:cols w:space="425" w:num="1"/>
          <w:formProt w:val="0"/>
          <w:docGrid w:type="lines" w:linePitch="312" w:charSpace="0"/>
        </w:sectPr>
      </w:pPr>
    </w:p>
    <w:bookmarkEnd w:id="23"/>
    <w:p w14:paraId="02BB7A31">
      <w:pPr>
        <w:spacing w:line="20" w:lineRule="exact"/>
        <w:jc w:val="center"/>
        <w:rPr>
          <w:rFonts w:ascii="黑体" w:hAnsi="黑体" w:eastAsia="黑体"/>
          <w:sz w:val="32"/>
          <w:szCs w:val="32"/>
        </w:rPr>
      </w:pPr>
      <w:bookmarkStart w:id="27" w:name="BookMark4"/>
    </w:p>
    <w:p w14:paraId="374B7A43">
      <w:pPr>
        <w:spacing w:line="20" w:lineRule="exact"/>
        <w:jc w:val="center"/>
        <w:rPr>
          <w:rFonts w:ascii="黑体" w:hAnsi="黑体" w:eastAsia="黑体"/>
          <w:sz w:val="32"/>
          <w:szCs w:val="32"/>
        </w:rPr>
      </w:pPr>
    </w:p>
    <w:sdt>
      <w:sdtPr>
        <w:tag w:val="NEW_STAND_NAME"/>
        <w:id w:val="595910757"/>
        <w:lock w:val="sdtLocked"/>
        <w:placeholder>
          <w:docPart w:val="F3D733BC65E24334A1E94A22675AA824"/>
        </w:placeholder>
      </w:sdtPr>
      <w:sdtContent>
        <w:p w14:paraId="31906062">
          <w:pPr>
            <w:pStyle w:val="177"/>
            <w:spacing w:before="312" w:beforeLines="100" w:after="686" w:afterLines="220"/>
          </w:pPr>
          <w:bookmarkStart w:id="28" w:name="NEW_STAND_NAME"/>
          <w:r>
            <w:rPr>
              <w:rFonts w:hint="eastAsia"/>
              <w:lang w:eastAsia="zh-CN"/>
            </w:rPr>
            <w:t>市场监督管理</w:t>
          </w:r>
          <w:r>
            <w:rPr>
              <w:rFonts w:hint="eastAsia"/>
            </w:rPr>
            <w:t>政务督查规范</w:t>
          </w:r>
        </w:p>
      </w:sdtContent>
    </w:sdt>
    <w:bookmarkEnd w:id="28"/>
    <w:p w14:paraId="53FBEA57">
      <w:pPr>
        <w:pStyle w:val="104"/>
        <w:spacing w:before="312" w:after="312"/>
      </w:pPr>
      <w:bookmarkStart w:id="29" w:name="_Toc17233333"/>
      <w:bookmarkStart w:id="30" w:name="_Toc31579"/>
      <w:bookmarkStart w:id="31" w:name="_Toc26986530"/>
      <w:bookmarkStart w:id="32" w:name="_Toc97191423"/>
      <w:bookmarkStart w:id="33" w:name="_Toc17233325"/>
      <w:bookmarkStart w:id="34" w:name="_Toc24884218"/>
      <w:bookmarkStart w:id="35" w:name="_Toc26718930"/>
      <w:bookmarkStart w:id="36" w:name="_Toc26648465"/>
      <w:bookmarkStart w:id="37" w:name="_Toc26986771"/>
      <w:bookmarkStart w:id="38" w:name="_Toc24884211"/>
      <w:r>
        <w:rPr>
          <w:rFonts w:hint="eastAsia"/>
        </w:rPr>
        <w:t>范围</w:t>
      </w:r>
      <w:bookmarkEnd w:id="29"/>
      <w:bookmarkEnd w:id="30"/>
      <w:bookmarkEnd w:id="31"/>
      <w:bookmarkEnd w:id="32"/>
      <w:bookmarkEnd w:id="33"/>
      <w:bookmarkEnd w:id="34"/>
      <w:bookmarkEnd w:id="35"/>
      <w:bookmarkEnd w:id="36"/>
      <w:bookmarkEnd w:id="37"/>
      <w:bookmarkEnd w:id="38"/>
    </w:p>
    <w:p w14:paraId="6FC8EE27">
      <w:pPr>
        <w:pStyle w:val="56"/>
        <w:ind w:firstLine="420"/>
        <w:rPr>
          <w:rFonts w:hint="eastAsia"/>
        </w:rPr>
      </w:pPr>
      <w:bookmarkStart w:id="39" w:name="_Toc26648466"/>
      <w:bookmarkStart w:id="40" w:name="_Toc24884212"/>
      <w:bookmarkStart w:id="41" w:name="_Toc24884219"/>
      <w:bookmarkStart w:id="42" w:name="_Toc17233326"/>
      <w:bookmarkStart w:id="43" w:name="_Toc17233334"/>
      <w:r>
        <w:rPr>
          <w:rFonts w:hint="eastAsia"/>
        </w:rPr>
        <w:t>本文件规定了</w:t>
      </w:r>
      <w:r>
        <w:rPr>
          <w:rFonts w:hint="eastAsia"/>
          <w:lang w:eastAsia="zh-CN"/>
        </w:rPr>
        <w:t>市场监督管理</w:t>
      </w:r>
      <w:r>
        <w:rPr>
          <w:rFonts w:hint="eastAsia"/>
        </w:rPr>
        <w:t>政务督查的基本原则、督查</w:t>
      </w:r>
      <w:r>
        <w:rPr>
          <w:rFonts w:hint="eastAsia"/>
          <w:lang w:val="en-US" w:eastAsia="zh-CN"/>
        </w:rPr>
        <w:t>主体</w:t>
      </w:r>
      <w:r>
        <w:rPr>
          <w:rFonts w:hint="eastAsia"/>
        </w:rPr>
        <w:t>、督查对象、督查方式、督查方法、督查程序与要求、结果</w:t>
      </w:r>
      <w:r>
        <w:rPr>
          <w:rFonts w:hint="eastAsia"/>
          <w:lang w:val="en-US" w:eastAsia="zh-CN"/>
        </w:rPr>
        <w:t>反馈</w:t>
      </w:r>
      <w:r>
        <w:rPr>
          <w:rFonts w:hint="eastAsia"/>
        </w:rPr>
        <w:t>、督查回访</w:t>
      </w:r>
      <w:r>
        <w:rPr>
          <w:rFonts w:hint="eastAsia"/>
          <w:lang w:val="en-US" w:eastAsia="zh-CN"/>
        </w:rPr>
        <w:t>和归档</w:t>
      </w:r>
      <w:r>
        <w:rPr>
          <w:rFonts w:hint="eastAsia"/>
        </w:rPr>
        <w:t>的要求。</w:t>
      </w:r>
    </w:p>
    <w:p w14:paraId="08F29FD8">
      <w:pPr>
        <w:pStyle w:val="56"/>
        <w:ind w:firstLine="420"/>
        <w:rPr>
          <w:rFonts w:hint="eastAsia"/>
        </w:rPr>
      </w:pPr>
      <w:r>
        <w:rPr>
          <w:rFonts w:hint="eastAsia"/>
        </w:rPr>
        <w:t>本文件适用于市场监督管理政务督查工作。</w:t>
      </w:r>
    </w:p>
    <w:p w14:paraId="4D29D1CD">
      <w:pPr>
        <w:pStyle w:val="104"/>
        <w:spacing w:before="312" w:after="312"/>
      </w:pPr>
      <w:bookmarkStart w:id="44" w:name="_Toc26718931"/>
      <w:bookmarkStart w:id="45" w:name="_Toc30347"/>
      <w:bookmarkStart w:id="46" w:name="_Toc26986531"/>
      <w:bookmarkStart w:id="47" w:name="_Toc26986772"/>
      <w:bookmarkStart w:id="48" w:name="_Toc97191424"/>
      <w:r>
        <w:rPr>
          <w:rFonts w:hint="eastAsia"/>
        </w:rPr>
        <w:t>规范性引用文件</w:t>
      </w:r>
      <w:bookmarkEnd w:id="39"/>
      <w:bookmarkEnd w:id="40"/>
      <w:bookmarkEnd w:id="41"/>
      <w:bookmarkEnd w:id="42"/>
      <w:bookmarkEnd w:id="43"/>
      <w:bookmarkEnd w:id="44"/>
      <w:bookmarkEnd w:id="45"/>
      <w:bookmarkEnd w:id="46"/>
      <w:bookmarkEnd w:id="47"/>
      <w:bookmarkEnd w:id="48"/>
    </w:p>
    <w:sdt>
      <w:sdtPr>
        <w:rPr>
          <w:rFonts w:hint="eastAsia"/>
        </w:rPr>
        <w:id w:val="715848253"/>
        <w:placeholder>
          <w:docPart w:val="BFCB373D49ED4F2491279326F6597E9B"/>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3829DFC9">
          <w:pPr>
            <w:pStyle w:val="56"/>
            <w:ind w:firstLine="420"/>
          </w:pPr>
          <w:r>
            <w:rPr>
              <w:rFonts w:hint="eastAsia"/>
            </w:rPr>
            <w:t>本文件没有规范性引用文件。</w:t>
          </w:r>
        </w:p>
      </w:sdtContent>
    </w:sdt>
    <w:p w14:paraId="0AF45F9A">
      <w:pPr>
        <w:pStyle w:val="104"/>
        <w:spacing w:before="312" w:after="312"/>
      </w:pPr>
      <w:bookmarkStart w:id="49" w:name="_Toc97191425"/>
      <w:bookmarkStart w:id="50" w:name="_Toc6244"/>
      <w:r>
        <w:rPr>
          <w:rFonts w:hint="eastAsia"/>
          <w:szCs w:val="21"/>
        </w:rPr>
        <w:t>术语和定义</w:t>
      </w:r>
      <w:bookmarkEnd w:id="49"/>
      <w:bookmarkEnd w:id="50"/>
    </w:p>
    <w:sdt>
      <w:sdtPr>
        <w:id w:val="-1909835108"/>
        <w:placeholder>
          <w:docPart w:val="FC46C4C2D91E4525944C0583D58D68EC"/>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5A07B25A">
          <w:pPr>
            <w:pStyle w:val="56"/>
            <w:ind w:firstLine="420"/>
          </w:pPr>
          <w:bookmarkStart w:id="51" w:name="_Toc26986532"/>
          <w:bookmarkEnd w:id="51"/>
          <w:r>
            <w:t>下列术语和定义适用于本文件。</w:t>
          </w:r>
        </w:p>
      </w:sdtContent>
    </w:sdt>
    <w:p w14:paraId="6985ABCC">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督查</w:t>
      </w:r>
    </w:p>
    <w:p w14:paraId="3128BC54">
      <w:pPr>
        <w:pStyle w:val="56"/>
        <w:ind w:firstLine="420"/>
        <w:rPr>
          <w:rFonts w:hint="eastAsia" w:hAnsi="宋体" w:cs="宋体"/>
          <w:color w:val="auto"/>
          <w:szCs w:val="21"/>
        </w:rPr>
      </w:pPr>
      <w:r>
        <w:rPr>
          <w:rFonts w:hint="eastAsia" w:hAnsi="宋体" w:cs="宋体"/>
          <w:color w:val="auto"/>
          <w:szCs w:val="21"/>
        </w:rPr>
        <w:t>督查即督促检查，是对工作部署、决策执行等情况进行监督、检查并推动落实的行为。通常包括对工作进展、任务完成情况、政策执行效果等方面的查看和督促，以确保各项工作按照既定目标和要求推进。</w:t>
      </w:r>
    </w:p>
    <w:p w14:paraId="71B01353">
      <w:pPr>
        <w:pStyle w:val="56"/>
        <w:ind w:left="0" w:leftChars="0" w:firstLine="0" w:firstLineChars="0"/>
        <w:rPr>
          <w:rFonts w:hint="default" w:ascii="黑体" w:hAnsi="黑体" w:eastAsia="黑体" w:cs="Times New Roman"/>
          <w:sz w:val="21"/>
          <w:lang w:val="en-US" w:eastAsia="zh-CN" w:bidi="ar-SA"/>
        </w:rPr>
      </w:pPr>
      <w:r>
        <w:rPr>
          <w:rFonts w:hint="eastAsia" w:ascii="黑体" w:hAnsi="黑体" w:eastAsia="黑体" w:cs="Times New Roman"/>
          <w:sz w:val="21"/>
          <w:lang w:val="en-US" w:eastAsia="zh-CN" w:bidi="ar-SA"/>
        </w:rPr>
        <w:t>3.2</w:t>
      </w:r>
    </w:p>
    <w:p w14:paraId="36AF3C77">
      <w:pPr>
        <w:pStyle w:val="56"/>
        <w:ind w:firstLine="420"/>
        <w:rPr>
          <w:rFonts w:hint="eastAsia" w:ascii="黑体" w:hAnsi="黑体" w:eastAsia="黑体" w:cs="Times New Roman"/>
          <w:sz w:val="21"/>
          <w:lang w:val="en-US" w:eastAsia="zh-CN" w:bidi="ar-SA"/>
        </w:rPr>
      </w:pPr>
      <w:r>
        <w:rPr>
          <w:rFonts w:hint="eastAsia" w:ascii="黑体" w:hAnsi="黑体" w:eastAsia="黑体" w:cs="Times New Roman"/>
          <w:sz w:val="21"/>
          <w:lang w:val="en-US" w:eastAsia="zh-CN" w:bidi="ar-SA"/>
        </w:rPr>
        <w:t>政务督查</w:t>
      </w:r>
    </w:p>
    <w:p w14:paraId="3600CA52">
      <w:pPr>
        <w:pStyle w:val="56"/>
        <w:ind w:firstLine="420"/>
        <w:rPr>
          <w:rFonts w:hint="default" w:ascii="宋体" w:hAnsi="Times New Roman" w:eastAsia="宋体" w:cs="Times New Roman"/>
          <w:sz w:val="21"/>
          <w:lang w:val="en-US" w:eastAsia="zh-CN" w:bidi="ar-SA"/>
        </w:rPr>
      </w:pPr>
      <w:r>
        <w:rPr>
          <w:rFonts w:hint="default" w:ascii="宋体" w:hAnsi="Times New Roman" w:eastAsia="宋体" w:cs="Times New Roman"/>
          <w:sz w:val="21"/>
          <w:lang w:val="en-US" w:eastAsia="zh-CN" w:bidi="ar-SA"/>
        </w:rPr>
        <w:t>政务督查是对</w:t>
      </w:r>
      <w:r>
        <w:rPr>
          <w:rFonts w:hint="eastAsia" w:cs="Times New Roman"/>
          <w:sz w:val="21"/>
          <w:lang w:val="en-US" w:eastAsia="zh-CN" w:bidi="ar-SA"/>
        </w:rPr>
        <w:t>政府各项</w:t>
      </w:r>
      <w:r>
        <w:rPr>
          <w:rFonts w:hint="default" w:ascii="宋体" w:hAnsi="Times New Roman" w:eastAsia="宋体" w:cs="Times New Roman"/>
          <w:sz w:val="21"/>
          <w:lang w:val="en-US" w:eastAsia="zh-CN" w:bidi="ar-SA"/>
        </w:rPr>
        <w:t>政务工作的进展情况进行督促检查，及时发现和解决政务工作中的问题、矛盾，督促承办单位按要求抓好落实的一种行为。</w:t>
      </w:r>
    </w:p>
    <w:p w14:paraId="1B1EC6A4">
      <w:pPr>
        <w:pStyle w:val="104"/>
        <w:spacing w:before="312" w:after="312"/>
      </w:pPr>
      <w:bookmarkStart w:id="52" w:name="_Toc18324"/>
      <w:r>
        <w:rPr>
          <w:rFonts w:hint="eastAsia"/>
        </w:rPr>
        <w:t>基本原则</w:t>
      </w:r>
      <w:bookmarkEnd w:id="52"/>
    </w:p>
    <w:p w14:paraId="6BC348F6">
      <w:pPr>
        <w:pStyle w:val="104"/>
        <w:numPr>
          <w:ilvl w:val="1"/>
          <w:numId w:val="0"/>
        </w:numPr>
        <w:spacing w:before="312" w:after="312"/>
        <w:rPr>
          <w:rFonts w:hint="eastAsia" w:ascii="宋体" w:hAnsi="Times New Roman" w:eastAsia="宋体" w:cs="Times New Roman"/>
          <w:sz w:val="21"/>
          <w:lang w:val="en-US" w:eastAsia="zh-CN" w:bidi="ar-SA"/>
        </w:rPr>
      </w:pPr>
      <w:bookmarkStart w:id="53" w:name="_Toc11192"/>
      <w:bookmarkStart w:id="54" w:name="_Toc7606"/>
      <w:bookmarkStart w:id="55" w:name="_Toc20226"/>
      <w:r>
        <w:rPr>
          <w:rFonts w:hint="eastAsia" w:ascii="宋体" w:hAnsi="Times New Roman" w:eastAsia="宋体" w:cs="Times New Roman"/>
          <w:sz w:val="21"/>
          <w:lang w:val="en-US" w:eastAsia="zh-CN" w:bidi="ar-SA"/>
        </w:rPr>
        <w:t>4.1 推进依法行政，推动政策、工作落实和问题解决的原则；</w:t>
      </w:r>
      <w:bookmarkEnd w:id="53"/>
      <w:bookmarkEnd w:id="54"/>
      <w:bookmarkEnd w:id="55"/>
      <w:r>
        <w:rPr>
          <w:rFonts w:hint="eastAsia" w:ascii="宋体" w:hAnsi="Times New Roman" w:eastAsia="宋体" w:cs="Times New Roman"/>
          <w:sz w:val="21"/>
          <w:lang w:val="en-US" w:eastAsia="zh-CN" w:bidi="ar-SA"/>
        </w:rPr>
        <w:t xml:space="preserve"> </w:t>
      </w:r>
    </w:p>
    <w:p w14:paraId="76D2DD2C">
      <w:pPr>
        <w:pStyle w:val="104"/>
        <w:numPr>
          <w:ilvl w:val="1"/>
          <w:numId w:val="0"/>
        </w:numPr>
        <w:spacing w:before="312" w:after="312"/>
        <w:ind w:leftChars="0"/>
        <w:rPr>
          <w:rFonts w:hint="eastAsia" w:ascii="宋体" w:hAnsi="Times New Roman" w:eastAsia="宋体" w:cs="Times New Roman"/>
          <w:sz w:val="21"/>
          <w:lang w:val="en-US" w:eastAsia="zh-CN" w:bidi="ar-SA"/>
        </w:rPr>
      </w:pPr>
      <w:bookmarkStart w:id="56" w:name="_Toc16426"/>
      <w:bookmarkStart w:id="57" w:name="_Toc3002"/>
      <w:bookmarkStart w:id="58" w:name="_Toc11590"/>
      <w:r>
        <w:rPr>
          <w:rFonts w:hint="eastAsia" w:ascii="宋体" w:hAnsi="Times New Roman" w:eastAsia="宋体" w:cs="Times New Roman"/>
          <w:sz w:val="21"/>
          <w:lang w:val="en-US" w:eastAsia="zh-CN" w:bidi="ar-SA"/>
        </w:rPr>
        <w:t>4.2 行为规范、运转协调、公开透明、廉洁高效的原则；</w:t>
      </w:r>
      <w:bookmarkEnd w:id="56"/>
      <w:bookmarkEnd w:id="57"/>
      <w:bookmarkEnd w:id="58"/>
      <w:r>
        <w:rPr>
          <w:rFonts w:hint="eastAsia" w:ascii="宋体" w:hAnsi="Times New Roman" w:eastAsia="宋体" w:cs="Times New Roman"/>
          <w:sz w:val="21"/>
          <w:lang w:val="en-US" w:eastAsia="zh-CN" w:bidi="ar-SA"/>
        </w:rPr>
        <w:t xml:space="preserve"> </w:t>
      </w:r>
    </w:p>
    <w:p w14:paraId="4A3B95AC">
      <w:pPr>
        <w:pStyle w:val="104"/>
        <w:numPr>
          <w:ilvl w:val="1"/>
          <w:numId w:val="0"/>
        </w:numPr>
        <w:spacing w:before="312" w:after="312"/>
        <w:ind w:leftChars="0"/>
        <w:rPr>
          <w:rFonts w:hint="eastAsia" w:ascii="宋体" w:hAnsi="Times New Roman" w:eastAsia="宋体" w:cs="Times New Roman"/>
          <w:sz w:val="21"/>
          <w:lang w:val="en-US" w:eastAsia="zh-CN" w:bidi="ar-SA"/>
        </w:rPr>
      </w:pPr>
      <w:bookmarkStart w:id="59" w:name="_Toc17134"/>
      <w:bookmarkStart w:id="60" w:name="_Toc6851"/>
      <w:bookmarkStart w:id="61" w:name="_Toc17160"/>
      <w:r>
        <w:rPr>
          <w:rFonts w:hint="eastAsia" w:ascii="宋体" w:hAnsi="Times New Roman" w:eastAsia="宋体" w:cs="Times New Roman"/>
          <w:sz w:val="21"/>
          <w:lang w:val="en-US" w:eastAsia="zh-CN" w:bidi="ar-SA"/>
        </w:rPr>
        <w:t>4.3 实事求是与实效性原则。</w:t>
      </w:r>
      <w:bookmarkEnd w:id="59"/>
      <w:bookmarkEnd w:id="60"/>
      <w:bookmarkEnd w:id="61"/>
    </w:p>
    <w:p w14:paraId="14A3986E">
      <w:pPr>
        <w:pStyle w:val="104"/>
        <w:spacing w:before="312" w:after="312"/>
      </w:pPr>
      <w:bookmarkStart w:id="62" w:name="_Toc12636"/>
      <w:r>
        <w:rPr>
          <w:rFonts w:hint="eastAsia"/>
          <w:lang w:val="en-US" w:eastAsia="zh-CN"/>
        </w:rPr>
        <w:t>督查主体</w:t>
      </w:r>
      <w:bookmarkEnd w:id="62"/>
    </w:p>
    <w:p w14:paraId="30173A09">
      <w:pPr>
        <w:pStyle w:val="56"/>
        <w:rPr>
          <w:rFonts w:hint="default" w:eastAsia="宋体"/>
          <w:lang w:val="en-US" w:eastAsia="zh-CN"/>
        </w:rPr>
      </w:pPr>
      <w:r>
        <w:rPr>
          <w:rFonts w:hint="eastAsia"/>
          <w:lang w:val="en-US" w:eastAsia="zh-CN"/>
        </w:rPr>
        <w:t>主要是省市县三级市场监督管理督查部门，也可包括专门成立的督查工作领导小组等。</w:t>
      </w:r>
    </w:p>
    <w:p w14:paraId="305DB00F">
      <w:pPr>
        <w:pStyle w:val="56"/>
        <w:rPr>
          <w:rFonts w:hint="eastAsia"/>
          <w:lang w:val="en-US" w:eastAsia="zh-CN"/>
        </w:rPr>
      </w:pPr>
    </w:p>
    <w:p w14:paraId="7A28AA76">
      <w:pPr>
        <w:pStyle w:val="104"/>
        <w:spacing w:before="312" w:after="312"/>
        <w:rPr>
          <w:rFonts w:hint="eastAsia"/>
        </w:rPr>
      </w:pPr>
      <w:bookmarkStart w:id="63" w:name="_Toc21445"/>
      <w:r>
        <w:rPr>
          <w:rFonts w:hint="eastAsia"/>
        </w:rPr>
        <w:t>督查对象</w:t>
      </w:r>
      <w:bookmarkEnd w:id="63"/>
    </w:p>
    <w:p w14:paraId="463F8C13">
      <w:pPr>
        <w:spacing w:line="360" w:lineRule="auto"/>
        <w:ind w:firstLine="210" w:firstLineChars="100"/>
        <w:rPr>
          <w:rFonts w:hint="eastAsia" w:ascii="宋体" w:hAnsi="宋体" w:cs="宋体"/>
          <w:lang w:val="en-US" w:eastAsia="zh-CN"/>
        </w:rPr>
      </w:pPr>
      <w:r>
        <w:rPr>
          <w:rFonts w:hint="eastAsia"/>
        </w:rPr>
        <w:t>督查对象包括</w:t>
      </w:r>
      <w:r>
        <w:rPr>
          <w:rFonts w:hint="eastAsia" w:ascii="宋体" w:hAnsi="宋体" w:cs="宋体"/>
        </w:rPr>
        <w:t>市场监督管理局所属部门、下级市场监督管理局及其所属部门</w:t>
      </w:r>
      <w:r>
        <w:rPr>
          <w:rFonts w:hint="eastAsia" w:ascii="宋体" w:hAnsi="宋体" w:cs="宋体"/>
          <w:lang w:eastAsia="zh-CN"/>
        </w:rPr>
        <w:t>、</w:t>
      </w:r>
      <w:r>
        <w:rPr>
          <w:rFonts w:hint="eastAsia" w:ascii="宋体" w:hAnsi="宋体" w:cs="宋体"/>
          <w:lang w:val="en-US" w:eastAsia="zh-CN"/>
        </w:rPr>
        <w:t>承担政府委托任务或与政府工作密切相关的企事业单位。</w:t>
      </w:r>
    </w:p>
    <w:p w14:paraId="72841FE9">
      <w:pPr>
        <w:pStyle w:val="104"/>
        <w:spacing w:before="312" w:after="312"/>
      </w:pPr>
      <w:bookmarkStart w:id="64" w:name="_Toc28110"/>
      <w:r>
        <w:rPr>
          <w:rFonts w:hint="eastAsia"/>
        </w:rPr>
        <w:t>督查</w:t>
      </w:r>
      <w:r>
        <w:rPr>
          <w:rFonts w:hint="eastAsia"/>
          <w:lang w:val="en-US" w:eastAsia="zh-CN"/>
        </w:rPr>
        <w:t>方式</w:t>
      </w:r>
      <w:bookmarkEnd w:id="64"/>
    </w:p>
    <w:p w14:paraId="2F0EC784">
      <w:pPr>
        <w:pStyle w:val="109"/>
        <w:tabs>
          <w:tab w:val="clear" w:pos="1276"/>
        </w:tabs>
        <w:ind w:left="420" w:leftChars="200" w:firstLine="0"/>
        <w:rPr>
          <w:rFonts w:hint="eastAsia"/>
        </w:rPr>
      </w:pPr>
      <w:r>
        <w:rPr>
          <w:rFonts w:hint="eastAsia"/>
        </w:rPr>
        <w:t>书面督查：要求被督查对象以书面形式汇报工作进展、落实情况等</w:t>
      </w:r>
      <w:r>
        <w:rPr>
          <w:rFonts w:hint="eastAsia"/>
          <w:lang w:eastAsia="zh-CN"/>
        </w:rPr>
        <w:t>；</w:t>
      </w:r>
    </w:p>
    <w:p w14:paraId="34EC7A02">
      <w:pPr>
        <w:pStyle w:val="109"/>
        <w:tabs>
          <w:tab w:val="clear" w:pos="1276"/>
        </w:tabs>
        <w:ind w:left="420" w:leftChars="200" w:firstLine="0"/>
        <w:rPr>
          <w:rFonts w:hint="eastAsia"/>
        </w:rPr>
      </w:pPr>
      <w:r>
        <w:rPr>
          <w:rFonts w:hint="eastAsia"/>
        </w:rPr>
        <w:t>实地督查：督查人员到现场查看工作实际开展情况</w:t>
      </w:r>
      <w:r>
        <w:rPr>
          <w:rFonts w:hint="eastAsia"/>
          <w:lang w:eastAsia="zh-CN"/>
        </w:rPr>
        <w:t>；</w:t>
      </w:r>
    </w:p>
    <w:p w14:paraId="79EF262E">
      <w:pPr>
        <w:pStyle w:val="109"/>
        <w:tabs>
          <w:tab w:val="clear" w:pos="1276"/>
        </w:tabs>
        <w:ind w:left="420" w:leftChars="200" w:firstLine="0"/>
        <w:rPr>
          <w:rFonts w:hint="eastAsia"/>
        </w:rPr>
      </w:pPr>
      <w:r>
        <w:rPr>
          <w:rFonts w:hint="eastAsia"/>
        </w:rPr>
        <w:t>专项督查：针对特定的重大项目、重点工作进行专门督查</w:t>
      </w:r>
      <w:r>
        <w:rPr>
          <w:rFonts w:hint="eastAsia"/>
          <w:lang w:eastAsia="zh-CN"/>
        </w:rPr>
        <w:t>；</w:t>
      </w:r>
    </w:p>
    <w:p w14:paraId="5AD2F862">
      <w:pPr>
        <w:pStyle w:val="109"/>
        <w:tabs>
          <w:tab w:val="clear" w:pos="1276"/>
        </w:tabs>
        <w:ind w:left="420" w:leftChars="200" w:firstLine="0"/>
        <w:rPr>
          <w:rFonts w:hint="eastAsia"/>
        </w:rPr>
      </w:pPr>
      <w:r>
        <w:rPr>
          <w:rFonts w:hint="eastAsia"/>
        </w:rPr>
        <w:t>联合督查：多个部门联合起来对某项工作进行督查</w:t>
      </w:r>
      <w:r>
        <w:rPr>
          <w:rFonts w:hint="eastAsia"/>
          <w:lang w:eastAsia="zh-CN"/>
        </w:rPr>
        <w:t>；</w:t>
      </w:r>
    </w:p>
    <w:p w14:paraId="7E97A945">
      <w:pPr>
        <w:pStyle w:val="109"/>
        <w:tabs>
          <w:tab w:val="clear" w:pos="1276"/>
        </w:tabs>
        <w:ind w:left="420" w:leftChars="200" w:firstLine="0"/>
        <w:rPr>
          <w:rFonts w:hint="eastAsia"/>
        </w:rPr>
      </w:pPr>
      <w:r>
        <w:rPr>
          <w:rFonts w:hint="eastAsia"/>
        </w:rPr>
        <w:t>跟踪督查：对重要工作持续跟踪，确保问题彻底解决。</w:t>
      </w:r>
    </w:p>
    <w:p w14:paraId="22D7345B">
      <w:pPr>
        <w:pStyle w:val="104"/>
        <w:spacing w:before="312" w:after="312"/>
      </w:pPr>
      <w:bookmarkStart w:id="65" w:name="_Toc32659"/>
      <w:r>
        <w:rPr>
          <w:rFonts w:hint="eastAsia"/>
        </w:rPr>
        <w:t>督查</w:t>
      </w:r>
      <w:r>
        <w:rPr>
          <w:rFonts w:hint="eastAsia"/>
          <w:lang w:val="en-US" w:eastAsia="zh-CN"/>
        </w:rPr>
        <w:t>方法</w:t>
      </w:r>
      <w:bookmarkEnd w:id="65"/>
    </w:p>
    <w:p w14:paraId="66E35A80">
      <w:pPr>
        <w:spacing w:line="360" w:lineRule="auto"/>
        <w:ind w:firstLine="210" w:firstLineChars="100"/>
        <w:rPr>
          <w:rFonts w:hint="eastAsia" w:ascii="宋体" w:hAnsi="宋体" w:cs="宋体"/>
        </w:rPr>
      </w:pPr>
      <w:r>
        <w:rPr>
          <w:rFonts w:hint="eastAsia"/>
        </w:rPr>
        <w:t>督查应依据</w:t>
      </w:r>
      <w:r>
        <w:rPr>
          <w:rFonts w:hint="eastAsia" w:ascii="宋体" w:hAnsi="宋体" w:cs="宋体"/>
        </w:rPr>
        <w:t>督查内容选择督查</w:t>
      </w:r>
      <w:r>
        <w:rPr>
          <w:rFonts w:hint="eastAsia" w:ascii="宋体" w:hAnsi="宋体" w:cs="宋体"/>
          <w:lang w:val="en-US" w:eastAsia="zh-CN"/>
        </w:rPr>
        <w:t>方法</w:t>
      </w:r>
      <w:r>
        <w:rPr>
          <w:rFonts w:hint="eastAsia" w:ascii="宋体" w:hAnsi="宋体" w:cs="宋体"/>
        </w:rPr>
        <w:t>，可包括但不限于：</w:t>
      </w:r>
    </w:p>
    <w:p w14:paraId="71CA9EBD">
      <w:pPr>
        <w:pStyle w:val="109"/>
        <w:numPr>
          <w:ilvl w:val="1"/>
          <w:numId w:val="0"/>
        </w:numPr>
        <w:tabs>
          <w:tab w:val="clear" w:pos="1276"/>
        </w:tabs>
        <w:ind w:firstLine="420" w:firstLineChars="200"/>
        <w:rPr>
          <w:rFonts w:hint="eastAsia"/>
        </w:rPr>
      </w:pPr>
      <w:r>
        <w:rPr>
          <w:rFonts w:hint="eastAsia"/>
          <w:lang w:val="en-US" w:eastAsia="zh-CN"/>
        </w:rPr>
        <w:t>1）</w:t>
      </w:r>
      <w:r>
        <w:rPr>
          <w:rFonts w:hint="eastAsia"/>
        </w:rPr>
        <w:t>检查、访谈、暗访；</w:t>
      </w:r>
    </w:p>
    <w:p w14:paraId="27D7BF4D">
      <w:pPr>
        <w:pStyle w:val="109"/>
        <w:numPr>
          <w:ilvl w:val="1"/>
          <w:numId w:val="0"/>
        </w:numPr>
        <w:tabs>
          <w:tab w:val="clear" w:pos="1276"/>
        </w:tabs>
        <w:ind w:leftChars="200"/>
        <w:rPr>
          <w:rFonts w:hint="eastAsia"/>
        </w:rPr>
      </w:pPr>
      <w:r>
        <w:rPr>
          <w:rFonts w:hint="eastAsia"/>
          <w:lang w:val="en-US" w:eastAsia="zh-CN"/>
        </w:rPr>
        <w:t>2）</w:t>
      </w:r>
      <w:r>
        <w:rPr>
          <w:rFonts w:hint="eastAsia"/>
        </w:rPr>
        <w:t>座谈、统计、评估；</w:t>
      </w:r>
    </w:p>
    <w:p w14:paraId="071B973B">
      <w:pPr>
        <w:pStyle w:val="109"/>
        <w:numPr>
          <w:ilvl w:val="1"/>
          <w:numId w:val="0"/>
        </w:numPr>
        <w:tabs>
          <w:tab w:val="left" w:pos="851"/>
          <w:tab w:val="clear" w:pos="1276"/>
        </w:tabs>
        <w:ind w:leftChars="200"/>
        <w:rPr>
          <w:rFonts w:hint="eastAsia"/>
        </w:rPr>
      </w:pPr>
      <w:r>
        <w:rPr>
          <w:rFonts w:hint="eastAsia"/>
          <w:lang w:val="en-US" w:eastAsia="zh-CN"/>
        </w:rPr>
        <w:t>3）</w:t>
      </w:r>
      <w:r>
        <w:rPr>
          <w:rFonts w:hint="eastAsia"/>
        </w:rPr>
        <w:t>查阅、复制与督查事项有关的资料；</w:t>
      </w:r>
    </w:p>
    <w:p w14:paraId="28378F51">
      <w:pPr>
        <w:pStyle w:val="109"/>
        <w:numPr>
          <w:ilvl w:val="1"/>
          <w:numId w:val="0"/>
        </w:numPr>
        <w:tabs>
          <w:tab w:val="left" w:pos="851"/>
          <w:tab w:val="clear" w:pos="1276"/>
        </w:tabs>
        <w:ind w:leftChars="200"/>
        <w:rPr>
          <w:rFonts w:hint="eastAsia"/>
        </w:rPr>
      </w:pPr>
      <w:r>
        <w:rPr>
          <w:rFonts w:hint="eastAsia"/>
          <w:lang w:val="en-US" w:eastAsia="zh-CN"/>
        </w:rPr>
        <w:t>4）</w:t>
      </w:r>
      <w:r>
        <w:rPr>
          <w:rFonts w:hint="eastAsia"/>
        </w:rPr>
        <w:t>通过信函、电话、媒体等渠道收集线索；</w:t>
      </w:r>
    </w:p>
    <w:p w14:paraId="382D99B6">
      <w:pPr>
        <w:pStyle w:val="109"/>
        <w:numPr>
          <w:ilvl w:val="1"/>
          <w:numId w:val="0"/>
        </w:numPr>
        <w:tabs>
          <w:tab w:val="clear" w:pos="1276"/>
        </w:tabs>
        <w:ind w:leftChars="200"/>
        <w:rPr>
          <w:rFonts w:hint="eastAsia"/>
        </w:rPr>
      </w:pPr>
      <w:r>
        <w:rPr>
          <w:rFonts w:hint="eastAsia"/>
          <w:lang w:val="en-US" w:eastAsia="zh-CN"/>
        </w:rPr>
        <w:t>5）</w:t>
      </w:r>
      <w:r>
        <w:rPr>
          <w:rFonts w:hint="eastAsia"/>
        </w:rPr>
        <w:t>约谈督查对象负责人或者相关责任人；</w:t>
      </w:r>
    </w:p>
    <w:p w14:paraId="0AED4BDA">
      <w:pPr>
        <w:pStyle w:val="109"/>
        <w:numPr>
          <w:ilvl w:val="1"/>
          <w:numId w:val="0"/>
        </w:numPr>
        <w:tabs>
          <w:tab w:val="clear" w:pos="1276"/>
        </w:tabs>
        <w:ind w:leftChars="200"/>
        <w:rPr>
          <w:rFonts w:hint="eastAsia" w:eastAsia="宋体"/>
          <w:lang w:eastAsia="zh-CN"/>
        </w:rPr>
      </w:pPr>
      <w:r>
        <w:rPr>
          <w:rFonts w:hint="eastAsia"/>
          <w:lang w:val="en-US" w:eastAsia="zh-CN"/>
        </w:rPr>
        <w:t>6）</w:t>
      </w:r>
      <w:r>
        <w:rPr>
          <w:rFonts w:hint="eastAsia"/>
        </w:rPr>
        <w:t>运用现代信息技术手段开展“互联网+督查”</w:t>
      </w:r>
      <w:r>
        <w:rPr>
          <w:rFonts w:hint="eastAsia"/>
          <w:lang w:eastAsia="zh-CN"/>
        </w:rPr>
        <w:t>；</w:t>
      </w:r>
    </w:p>
    <w:p w14:paraId="39C69F2B">
      <w:pPr>
        <w:pStyle w:val="109"/>
        <w:numPr>
          <w:ilvl w:val="1"/>
          <w:numId w:val="0"/>
        </w:numPr>
        <w:tabs>
          <w:tab w:val="clear" w:pos="1276"/>
        </w:tabs>
        <w:ind w:leftChars="200"/>
        <w:rPr>
          <w:rFonts w:hint="default" w:eastAsia="宋体"/>
          <w:lang w:val="en-US" w:eastAsia="zh-CN"/>
        </w:rPr>
      </w:pPr>
      <w:r>
        <w:rPr>
          <w:rFonts w:hint="eastAsia"/>
          <w:lang w:val="en-US" w:eastAsia="zh-CN"/>
        </w:rPr>
        <w:t>7）其他督查方式。</w:t>
      </w:r>
    </w:p>
    <w:p w14:paraId="6B19E62E">
      <w:pPr>
        <w:pStyle w:val="104"/>
        <w:spacing w:before="312" w:after="312"/>
      </w:pPr>
      <w:bookmarkStart w:id="66" w:name="_Toc16275"/>
      <w:r>
        <w:rPr>
          <w:rFonts w:hint="eastAsia"/>
        </w:rPr>
        <w:t>督查程序与要求</w:t>
      </w:r>
      <w:bookmarkEnd w:id="66"/>
    </w:p>
    <w:p w14:paraId="57C2A9B8">
      <w:pPr>
        <w:pStyle w:val="105"/>
        <w:spacing w:before="156" w:after="156"/>
      </w:pPr>
      <w:bookmarkStart w:id="67" w:name="_Toc8409"/>
      <w:r>
        <w:rPr>
          <w:rFonts w:hint="eastAsia"/>
        </w:rPr>
        <w:t>督查任务</w:t>
      </w:r>
      <w:bookmarkEnd w:id="67"/>
    </w:p>
    <w:p w14:paraId="3F6AEB68">
      <w:pPr>
        <w:spacing w:line="360" w:lineRule="auto"/>
        <w:ind w:firstLine="420" w:firstLineChars="200"/>
        <w:rPr>
          <w:rFonts w:ascii="宋体" w:hAnsi="宋体" w:cs="宋体"/>
          <w:color w:val="auto"/>
        </w:rPr>
      </w:pPr>
      <w:r>
        <w:rPr>
          <w:rFonts w:hint="eastAsia" w:ascii="宋体" w:hAnsi="宋体" w:cs="宋体"/>
          <w:color w:val="auto"/>
        </w:rPr>
        <w:t>由省</w:t>
      </w:r>
      <w:r>
        <w:rPr>
          <w:rFonts w:hint="eastAsia" w:ascii="宋体" w:hAnsi="宋体" w:cs="宋体"/>
          <w:color w:val="auto"/>
          <w:lang w:val="en-US" w:eastAsia="zh-CN"/>
        </w:rPr>
        <w:t>局</w:t>
      </w:r>
      <w:r>
        <w:rPr>
          <w:rFonts w:hint="eastAsia" w:ascii="宋体" w:hAnsi="宋体" w:cs="宋体"/>
          <w:color w:val="auto"/>
        </w:rPr>
        <w:t>领导的指令确定督查或由省局督查</w:t>
      </w:r>
      <w:r>
        <w:rPr>
          <w:rFonts w:hint="eastAsia" w:ascii="宋体" w:hAnsi="宋体" w:cs="宋体"/>
          <w:color w:val="auto"/>
          <w:lang w:val="en-US" w:eastAsia="zh-CN"/>
        </w:rPr>
        <w:t>部门</w:t>
      </w:r>
      <w:r>
        <w:rPr>
          <w:rFonts w:hint="eastAsia" w:ascii="宋体" w:hAnsi="宋体" w:cs="宋体"/>
          <w:color w:val="auto"/>
        </w:rPr>
        <w:t>提出督查建议，经省局主要领导批准后确定督查事项，包括但不限于：</w:t>
      </w:r>
    </w:p>
    <w:p w14:paraId="4744C961">
      <w:pPr>
        <w:spacing w:line="360" w:lineRule="auto"/>
        <w:ind w:left="420" w:leftChars="200"/>
        <w:rPr>
          <w:rFonts w:hint="eastAsia" w:ascii="宋体" w:hAnsi="宋体" w:cs="宋体"/>
          <w:color w:val="auto"/>
        </w:rPr>
      </w:pPr>
      <w:r>
        <w:rPr>
          <w:rFonts w:hint="eastAsia" w:ascii="宋体" w:hAnsi="宋体" w:cs="宋体"/>
          <w:color w:val="auto"/>
          <w:lang w:val="en-US" w:eastAsia="zh-CN"/>
        </w:rPr>
        <w:t>1）</w:t>
      </w:r>
      <w:r>
        <w:rPr>
          <w:rFonts w:hint="eastAsia" w:ascii="宋体" w:hAnsi="宋体" w:cs="宋体"/>
          <w:color w:val="auto"/>
        </w:rPr>
        <w:t>党中央、国务院，省委、省政府和国家市场监督管理总局对省</w:t>
      </w:r>
      <w:r>
        <w:rPr>
          <w:rFonts w:hint="eastAsia" w:ascii="宋体" w:hAnsi="宋体" w:cs="宋体"/>
          <w:color w:val="auto"/>
          <w:lang w:eastAsia="zh-CN"/>
        </w:rPr>
        <w:t>市场监督管理</w:t>
      </w:r>
      <w:r>
        <w:rPr>
          <w:rFonts w:hint="eastAsia" w:ascii="宋体" w:hAnsi="宋体" w:cs="宋体"/>
          <w:color w:val="auto"/>
        </w:rPr>
        <w:t>工作重要指示、批示的贯彻落实情况。</w:t>
      </w:r>
    </w:p>
    <w:p w14:paraId="33F0AD67">
      <w:pPr>
        <w:spacing w:line="360" w:lineRule="auto"/>
        <w:ind w:left="420" w:leftChars="200"/>
        <w:rPr>
          <w:rFonts w:hint="eastAsia" w:ascii="宋体" w:hAnsi="宋体" w:cs="宋体"/>
          <w:color w:val="auto"/>
        </w:rPr>
      </w:pPr>
      <w:r>
        <w:rPr>
          <w:rFonts w:hint="eastAsia" w:ascii="宋体" w:hAnsi="宋体" w:cs="宋体"/>
          <w:color w:val="auto"/>
          <w:lang w:val="en-US" w:eastAsia="zh-CN"/>
        </w:rPr>
        <w:t>2）</w:t>
      </w:r>
      <w:r>
        <w:rPr>
          <w:rFonts w:hint="eastAsia" w:ascii="宋体" w:hAnsi="宋体" w:cs="宋体"/>
          <w:color w:val="auto"/>
        </w:rPr>
        <w:t>省委、省政府和国家市场监督管理总局重大决策和重要工作部署在全省</w:t>
      </w:r>
      <w:r>
        <w:rPr>
          <w:rFonts w:hint="eastAsia" w:ascii="宋体" w:hAnsi="宋体" w:cs="宋体"/>
          <w:color w:val="auto"/>
          <w:lang w:eastAsia="zh-CN"/>
        </w:rPr>
        <w:t>市场监督管理</w:t>
      </w:r>
      <w:r>
        <w:rPr>
          <w:rFonts w:hint="eastAsia" w:ascii="宋体" w:hAnsi="宋体" w:cs="宋体"/>
          <w:color w:val="auto"/>
        </w:rPr>
        <w:t>系统的贯彻落实情况。</w:t>
      </w:r>
    </w:p>
    <w:p w14:paraId="3C91B9F7">
      <w:pPr>
        <w:spacing w:line="360" w:lineRule="auto"/>
        <w:ind w:left="420" w:leftChars="200"/>
        <w:rPr>
          <w:rFonts w:hint="eastAsia" w:ascii="宋体" w:hAnsi="宋体" w:cs="宋体"/>
          <w:color w:val="auto"/>
        </w:rPr>
      </w:pPr>
      <w:r>
        <w:rPr>
          <w:rFonts w:hint="eastAsia" w:ascii="宋体" w:hAnsi="宋体" w:cs="宋体"/>
          <w:color w:val="auto"/>
          <w:lang w:val="en-US" w:eastAsia="zh-CN"/>
        </w:rPr>
        <w:t>3）</w:t>
      </w:r>
      <w:r>
        <w:rPr>
          <w:rFonts w:hint="eastAsia" w:ascii="宋体" w:hAnsi="宋体" w:cs="宋体"/>
          <w:color w:val="auto"/>
        </w:rPr>
        <w:t>省局党组会议、局务会议、局长办公会议、年度工作会议等做出的重大决策和重要工作部署贯彻落实情况。</w:t>
      </w:r>
    </w:p>
    <w:p w14:paraId="46D1C700">
      <w:pPr>
        <w:spacing w:line="360" w:lineRule="auto"/>
        <w:ind w:left="420" w:leftChars="200"/>
        <w:rPr>
          <w:rFonts w:hint="eastAsia" w:ascii="宋体" w:hAnsi="宋体" w:cs="宋体"/>
          <w:color w:val="auto"/>
        </w:rPr>
      </w:pPr>
      <w:r>
        <w:rPr>
          <w:rFonts w:hint="eastAsia" w:ascii="宋体" w:hAnsi="宋体" w:cs="宋体"/>
          <w:color w:val="auto"/>
          <w:lang w:val="en-US" w:eastAsia="zh-CN"/>
        </w:rPr>
        <w:t>4）</w:t>
      </w:r>
      <w:r>
        <w:rPr>
          <w:rFonts w:hint="eastAsia" w:ascii="宋体" w:hAnsi="宋体" w:cs="宋体"/>
          <w:color w:val="auto"/>
        </w:rPr>
        <w:t>局领导批示和交办事项的贯彻落实情况。</w:t>
      </w:r>
    </w:p>
    <w:p w14:paraId="309F0C39">
      <w:pPr>
        <w:spacing w:line="360" w:lineRule="auto"/>
        <w:ind w:left="420" w:leftChars="200"/>
        <w:rPr>
          <w:rFonts w:hint="eastAsia" w:ascii="宋体" w:hAnsi="宋体" w:cs="宋体"/>
          <w:color w:val="auto"/>
          <w:lang w:val="en-US" w:eastAsia="zh-CN"/>
        </w:rPr>
      </w:pPr>
      <w:r>
        <w:rPr>
          <w:rFonts w:hint="eastAsia" w:ascii="宋体" w:hAnsi="宋体" w:cs="宋体"/>
          <w:color w:val="auto"/>
          <w:lang w:val="en-US" w:eastAsia="zh-CN"/>
        </w:rPr>
        <w:t>5）上级党政机关转来的批示件、查办件；</w:t>
      </w:r>
    </w:p>
    <w:p w14:paraId="2FB89BD3">
      <w:pPr>
        <w:spacing w:line="360" w:lineRule="auto"/>
        <w:ind w:left="420" w:leftChars="200"/>
        <w:rPr>
          <w:rFonts w:hint="default" w:ascii="宋体" w:hAnsi="宋体" w:cs="宋体"/>
          <w:color w:val="auto"/>
          <w:lang w:val="en-US" w:eastAsia="zh-CN"/>
        </w:rPr>
      </w:pPr>
      <w:r>
        <w:rPr>
          <w:rFonts w:hint="eastAsia" w:ascii="宋体" w:hAnsi="宋体" w:cs="宋体"/>
          <w:color w:val="auto"/>
          <w:lang w:val="en-US" w:eastAsia="zh-CN"/>
        </w:rPr>
        <w:t>6</w:t>
      </w:r>
      <w:r>
        <w:rPr>
          <w:rFonts w:hint="eastAsia" w:ascii="宋体" w:hAnsi="宋体" w:cs="宋体"/>
          <w:color w:val="auto"/>
        </w:rPr>
        <w:t>）通过国务院“互联网+督查”平台转办问题线索的核查处理。</w:t>
      </w:r>
    </w:p>
    <w:p w14:paraId="52972C50">
      <w:pPr>
        <w:spacing w:line="360" w:lineRule="auto"/>
        <w:ind w:left="420" w:leftChars="200"/>
        <w:rPr>
          <w:rFonts w:hint="eastAsia" w:ascii="宋体" w:hAnsi="宋体" w:cs="宋体"/>
          <w:color w:val="auto"/>
        </w:rPr>
      </w:pPr>
      <w:r>
        <w:rPr>
          <w:rFonts w:hint="eastAsia" w:ascii="宋体" w:hAnsi="宋体" w:cs="宋体"/>
          <w:color w:val="auto"/>
          <w:lang w:val="en-US" w:eastAsia="zh-CN"/>
        </w:rPr>
        <w:t>7）</w:t>
      </w:r>
      <w:r>
        <w:rPr>
          <w:rFonts w:hint="eastAsia" w:ascii="宋体" w:hAnsi="宋体" w:cs="宋体"/>
          <w:color w:val="auto"/>
        </w:rPr>
        <w:t>其他需要</w:t>
      </w:r>
      <w:r>
        <w:rPr>
          <w:rFonts w:hint="eastAsia" w:ascii="宋体" w:hAnsi="宋体" w:cs="宋体"/>
          <w:color w:val="auto"/>
          <w:lang w:eastAsia="zh-CN"/>
        </w:rPr>
        <w:t>督查</w:t>
      </w:r>
      <w:r>
        <w:rPr>
          <w:rFonts w:hint="eastAsia" w:ascii="宋体" w:hAnsi="宋体" w:cs="宋体"/>
          <w:color w:val="auto"/>
        </w:rPr>
        <w:t>的重要工作事项。</w:t>
      </w:r>
    </w:p>
    <w:p w14:paraId="0BA43CE7">
      <w:pPr>
        <w:pStyle w:val="105"/>
        <w:spacing w:before="156" w:after="156"/>
      </w:pPr>
      <w:bookmarkStart w:id="68" w:name="_Toc21930"/>
      <w:r>
        <w:rPr>
          <w:rFonts w:hint="eastAsia"/>
        </w:rPr>
        <w:t>督查方案</w:t>
      </w:r>
      <w:bookmarkEnd w:id="68"/>
    </w:p>
    <w:p w14:paraId="179EE185">
      <w:pPr>
        <w:pStyle w:val="165"/>
        <w:rPr>
          <w:rFonts w:hint="eastAsia"/>
          <w:color w:val="auto"/>
        </w:rPr>
      </w:pPr>
      <w:r>
        <w:rPr>
          <w:rFonts w:hint="eastAsia"/>
          <w:color w:val="auto"/>
        </w:rPr>
        <w:t>制定督查方案，明确督查内容、时间、对象、范围（深度广度）、方式方法、任务分工，督查方案模板见附录A。根据督查任务确定本次督查指标体系，可按分级或量化打分形式，确定指标权重。</w:t>
      </w:r>
      <w:r>
        <w:rPr>
          <w:rFonts w:hint="eastAsia" w:ascii="黑体" w:hAnsi="黑体" w:eastAsia="黑体" w:cs="黑体"/>
          <w:color w:val="auto"/>
        </w:rPr>
        <w:t xml:space="preserve"> </w:t>
      </w:r>
      <w:r>
        <w:rPr>
          <w:rFonts w:hint="eastAsia"/>
          <w:color w:val="auto"/>
        </w:rPr>
        <w:t>综合量化评分由现场检查、日常监管、数据核查、服务质量调查等内容加权获得，加权比例根据政府相关文件要求制定。</w:t>
      </w:r>
    </w:p>
    <w:p w14:paraId="2BF450B1">
      <w:pPr>
        <w:pStyle w:val="165"/>
        <w:rPr>
          <w:color w:val="auto"/>
        </w:rPr>
      </w:pPr>
      <w:r>
        <w:rPr>
          <w:color w:val="auto"/>
        </w:rPr>
        <w:t>每个督查组成员从督查的角度审视本单位的</w:t>
      </w:r>
      <w:r>
        <w:rPr>
          <w:rFonts w:hint="eastAsia"/>
          <w:color w:val="auto"/>
        </w:rPr>
        <w:t>方案</w:t>
      </w:r>
      <w:r>
        <w:rPr>
          <w:color w:val="auto"/>
        </w:rPr>
        <w:t>，对存</w:t>
      </w:r>
      <w:r>
        <w:rPr>
          <w:rFonts w:hint="eastAsia"/>
          <w:color w:val="auto"/>
        </w:rPr>
        <w:t>在的</w:t>
      </w:r>
      <w:r>
        <w:rPr>
          <w:color w:val="auto"/>
        </w:rPr>
        <w:t>困难和问题提出建议和改进措施。</w:t>
      </w:r>
    </w:p>
    <w:p w14:paraId="138E2C67">
      <w:pPr>
        <w:pStyle w:val="105"/>
        <w:spacing w:before="156" w:after="156"/>
      </w:pPr>
      <w:bookmarkStart w:id="69" w:name="_Toc14335"/>
      <w:r>
        <w:rPr>
          <w:rFonts w:hint="eastAsia"/>
        </w:rPr>
        <w:t>督查实施</w:t>
      </w:r>
      <w:bookmarkEnd w:id="69"/>
    </w:p>
    <w:p w14:paraId="03F1C184">
      <w:pPr>
        <w:pStyle w:val="165"/>
        <w:rPr>
          <w:rFonts w:hint="eastAsia"/>
        </w:rPr>
      </w:pPr>
      <w:r>
        <w:t>每个督查组负责研究所</w:t>
      </w:r>
      <w:r>
        <w:rPr>
          <w:color w:val="auto"/>
        </w:rPr>
        <w:t>管辖范围内的任务，制定督查</w:t>
      </w:r>
      <w:r>
        <w:rPr>
          <w:rFonts w:hint="eastAsia"/>
          <w:color w:val="auto"/>
        </w:rPr>
        <w:t>实施</w:t>
      </w:r>
      <w:r>
        <w:rPr>
          <w:color w:val="auto"/>
        </w:rPr>
        <w:t>计划</w:t>
      </w:r>
      <w:r>
        <w:rPr>
          <w:rFonts w:hint="eastAsia"/>
          <w:color w:val="auto"/>
        </w:rPr>
        <w:t>，</w:t>
      </w:r>
      <w:r>
        <w:rPr>
          <w:color w:val="auto"/>
        </w:rPr>
        <w:t>指标、</w:t>
      </w:r>
      <w:r>
        <w:rPr>
          <w:rFonts w:hint="eastAsia"/>
          <w:color w:val="auto"/>
        </w:rPr>
        <w:t>听取督查对象汇报、选择督查方式、开展实地检查、明查暗访，组内小结。</w:t>
      </w:r>
    </w:p>
    <w:p w14:paraId="2FFF021C">
      <w:pPr>
        <w:pStyle w:val="165"/>
      </w:pPr>
      <w:r>
        <w:rPr>
          <w:rFonts w:hint="eastAsia"/>
        </w:rPr>
        <w:t>对所列几种督查方式分别提出工作要求，</w:t>
      </w:r>
      <w:r>
        <w:t>督查组严格按照审批的计划执行督查工作，发布督查任务通知书，督促各部门严格执行计划。</w:t>
      </w:r>
    </w:p>
    <w:p w14:paraId="56266077">
      <w:pPr>
        <w:pStyle w:val="165"/>
      </w:pPr>
      <w:r>
        <w:t>督查组对计划实行情况进行现场核实、协调、沟通，情况</w:t>
      </w:r>
      <w:r>
        <w:rPr>
          <w:rFonts w:hint="eastAsia"/>
        </w:rPr>
        <w:t>复核</w:t>
      </w:r>
      <w:r>
        <w:t>严格、公正、客观、真实。</w:t>
      </w:r>
    </w:p>
    <w:p w14:paraId="50A41990">
      <w:pPr>
        <w:pStyle w:val="165"/>
      </w:pPr>
      <w:r>
        <w:t>督查组对于存在的违规行为、不合规行为及问题和困难，直接向主管领导汇报，督促部门改正、纠正，并对违规行为和不合规行为严格追究责任。</w:t>
      </w:r>
    </w:p>
    <w:p w14:paraId="59BC1605">
      <w:pPr>
        <w:pStyle w:val="105"/>
        <w:spacing w:before="156" w:after="156"/>
      </w:pPr>
      <w:bookmarkStart w:id="70" w:name="_Toc11929"/>
      <w:r>
        <w:rPr>
          <w:rFonts w:hint="eastAsia"/>
          <w:lang w:val="en-US" w:eastAsia="zh-CN"/>
        </w:rPr>
        <w:t>督查报告</w:t>
      </w:r>
      <w:bookmarkEnd w:id="70"/>
    </w:p>
    <w:p w14:paraId="25E19379">
      <w:pPr>
        <w:pStyle w:val="165"/>
        <w:rPr>
          <w:rFonts w:hint="eastAsia"/>
          <w:lang w:val="en-US" w:eastAsia="zh-CN"/>
        </w:rPr>
      </w:pPr>
      <w:r>
        <w:rPr>
          <w:rFonts w:hint="eastAsia"/>
          <w:lang w:val="en-US" w:eastAsia="zh-CN"/>
        </w:rPr>
        <w:t>督查组按照计划要求及时汇总统计各部门完成情况，撰写督查报告；督查报告应做到事实清楚，结论准确，处理妥当，文书格式规范，使用本机关正式公函，督查报告模板见附录B，按规定印送一式五份。</w:t>
      </w:r>
    </w:p>
    <w:p w14:paraId="4FFD1246">
      <w:pPr>
        <w:pStyle w:val="165"/>
        <w:rPr>
          <w:rFonts w:hint="eastAsia"/>
          <w:lang w:val="en-US" w:eastAsia="zh-CN"/>
        </w:rPr>
      </w:pPr>
      <w:r>
        <w:rPr>
          <w:rFonts w:hint="eastAsia"/>
          <w:lang w:val="en-US" w:eastAsia="zh-CN"/>
        </w:rPr>
        <w:t>督查事项的办结报告均以承办机关名义上报交办机关。办结报告应做到事实清楚，结论准确，处理妥当，文书格式规范，使用本机关正式公函，表明发文序号，按规定印送一式五份。交办机关对不符合要求的办结报告，应责成承办机关重新查报。</w:t>
      </w:r>
    </w:p>
    <w:p w14:paraId="0C784303">
      <w:pPr>
        <w:pStyle w:val="104"/>
        <w:spacing w:before="312" w:after="312"/>
        <w:rPr>
          <w:rFonts w:hint="eastAsia"/>
        </w:rPr>
      </w:pPr>
      <w:bookmarkStart w:id="71" w:name="_Toc21034"/>
      <w:r>
        <w:rPr>
          <w:rFonts w:hint="eastAsia"/>
        </w:rPr>
        <w:t>结果</w:t>
      </w:r>
      <w:r>
        <w:rPr>
          <w:rFonts w:hint="eastAsia"/>
          <w:lang w:val="en-US" w:eastAsia="zh-CN"/>
        </w:rPr>
        <w:t>反馈</w:t>
      </w:r>
      <w:bookmarkEnd w:id="71"/>
    </w:p>
    <w:p w14:paraId="7F28F680">
      <w:pPr>
        <w:pStyle w:val="105"/>
        <w:spacing w:before="156" w:after="156"/>
        <w:rPr>
          <w:rFonts w:hint="eastAsia" w:ascii="宋体" w:hAnsi="Times New Roman" w:eastAsia="宋体" w:cs="Times New Roman"/>
          <w:sz w:val="21"/>
          <w:lang w:val="en-US" w:eastAsia="zh-CN" w:bidi="ar-SA"/>
        </w:rPr>
      </w:pPr>
      <w:bookmarkStart w:id="72" w:name="_Toc28869"/>
      <w:r>
        <w:rPr>
          <w:rFonts w:hint="eastAsia" w:ascii="宋体" w:hAnsi="Times New Roman" w:eastAsia="宋体" w:cs="Times New Roman"/>
          <w:sz w:val="21"/>
          <w:lang w:val="en-US" w:eastAsia="zh-CN" w:bidi="ar-SA"/>
        </w:rPr>
        <w:t>督查部门对承办单位督查事项办理情况进行评估，对办理进度缓慢、质量不高、效果不佳的督查事项出具《督查情况反馈意见》。</w:t>
      </w:r>
      <w:bookmarkEnd w:id="72"/>
    </w:p>
    <w:p w14:paraId="3DCB1414">
      <w:pPr>
        <w:pStyle w:val="105"/>
        <w:spacing w:before="156" w:after="156"/>
        <w:rPr>
          <w:rFonts w:hint="eastAsia" w:ascii="宋体" w:hAnsi="Times New Roman" w:eastAsia="宋体" w:cs="Times New Roman"/>
          <w:sz w:val="21"/>
          <w:lang w:val="en-US" w:eastAsia="zh-CN" w:bidi="ar-SA"/>
        </w:rPr>
      </w:pPr>
      <w:bookmarkStart w:id="73" w:name="_Toc23231"/>
      <w:r>
        <w:rPr>
          <w:rFonts w:hint="eastAsia" w:ascii="宋体" w:hAnsi="Times New Roman" w:eastAsia="宋体" w:cs="Times New Roman"/>
          <w:sz w:val="21"/>
          <w:lang w:val="en-US" w:eastAsia="zh-CN" w:bidi="ar-SA"/>
        </w:rPr>
        <w:t>督查工作结束后应作出督查通报，督查通报应以书面、电话、会议等形式反馈。督查通报中要求整改的事项，督查对象应落实整改责任。</w:t>
      </w:r>
      <w:bookmarkEnd w:id="73"/>
    </w:p>
    <w:p w14:paraId="0CDC33B7">
      <w:pPr>
        <w:pStyle w:val="105"/>
        <w:spacing w:before="156" w:after="156"/>
        <w:rPr>
          <w:rFonts w:hint="eastAsia" w:ascii="宋体" w:hAnsi="Times New Roman" w:eastAsia="宋体" w:cs="Times New Roman"/>
          <w:sz w:val="21"/>
          <w:lang w:val="en-US" w:eastAsia="zh-CN" w:bidi="ar-SA"/>
        </w:rPr>
      </w:pPr>
      <w:bookmarkStart w:id="74" w:name="_Toc26210"/>
      <w:r>
        <w:rPr>
          <w:rFonts w:hint="eastAsia" w:ascii="宋体" w:hAnsi="Times New Roman" w:eastAsia="宋体" w:cs="Times New Roman"/>
          <w:sz w:val="21"/>
          <w:lang w:val="en-US" w:eastAsia="zh-CN" w:bidi="ar-SA"/>
        </w:rPr>
        <w:t>可将督查结果纳入对领导班子、领导干部的综合考核评价内容，纳入绩效考核部门的年度考核内容，具体考核工作应符合市场监督管理系统的督查工作有关要求。</w:t>
      </w:r>
      <w:bookmarkEnd w:id="74"/>
    </w:p>
    <w:p w14:paraId="6F01C720">
      <w:pPr>
        <w:pStyle w:val="105"/>
        <w:spacing w:before="156" w:after="156"/>
        <w:rPr>
          <w:rFonts w:hint="eastAsia" w:ascii="宋体" w:hAnsi="Times New Roman" w:eastAsia="宋体" w:cs="Times New Roman"/>
          <w:sz w:val="21"/>
          <w:lang w:val="en-US" w:eastAsia="zh-CN" w:bidi="ar-SA"/>
        </w:rPr>
      </w:pPr>
      <w:bookmarkStart w:id="75" w:name="_Toc22002"/>
      <w:r>
        <w:rPr>
          <w:rFonts w:hint="eastAsia" w:ascii="宋体" w:hAnsi="Times New Roman" w:eastAsia="宋体" w:cs="Times New Roman"/>
          <w:sz w:val="21"/>
          <w:lang w:val="en-US" w:eastAsia="zh-CN" w:bidi="ar-SA"/>
        </w:rPr>
        <w:t>督查机构可根据督查结果或整改核查结果，责成并督促督查对象纠正整改、举一反三、汲取教训。对问题突出的地方、部门、单位，约谈相关责任人，限期整改到位。</w:t>
      </w:r>
      <w:bookmarkEnd w:id="75"/>
    </w:p>
    <w:p w14:paraId="072808A1">
      <w:pPr>
        <w:pStyle w:val="105"/>
        <w:spacing w:before="156" w:after="156"/>
        <w:rPr>
          <w:rFonts w:hint="eastAsia" w:ascii="宋体" w:hAnsi="Times New Roman" w:eastAsia="宋体" w:cs="Times New Roman"/>
          <w:sz w:val="21"/>
          <w:lang w:val="en-US" w:eastAsia="zh-CN" w:bidi="ar-SA"/>
        </w:rPr>
      </w:pPr>
      <w:bookmarkStart w:id="76" w:name="_Toc16964"/>
      <w:r>
        <w:rPr>
          <w:rFonts w:hint="eastAsia" w:ascii="宋体" w:hAnsi="Times New Roman" w:eastAsia="宋体" w:cs="Times New Roman"/>
          <w:sz w:val="21"/>
          <w:lang w:val="en-US" w:eastAsia="zh-CN" w:bidi="ar-SA"/>
        </w:rPr>
        <w:t>督查机构可根据督查结果或整改核查结果，对督查对象提出表扬、奖励、批评、问责等建议，按程序审定后组织实施。</w:t>
      </w:r>
      <w:bookmarkEnd w:id="76"/>
    </w:p>
    <w:p w14:paraId="4EB55280">
      <w:pPr>
        <w:pStyle w:val="105"/>
        <w:spacing w:before="156" w:after="156"/>
        <w:rPr>
          <w:rFonts w:hint="eastAsia" w:ascii="宋体" w:hAnsi="Times New Roman" w:eastAsia="宋体" w:cs="Times New Roman"/>
          <w:sz w:val="21"/>
          <w:lang w:val="en-US" w:eastAsia="zh-CN" w:bidi="ar-SA"/>
        </w:rPr>
      </w:pPr>
      <w:bookmarkStart w:id="77" w:name="_Toc13559"/>
      <w:r>
        <w:rPr>
          <w:rFonts w:hint="eastAsia" w:ascii="宋体" w:hAnsi="Times New Roman" w:eastAsia="宋体" w:cs="Times New Roman"/>
          <w:sz w:val="21"/>
          <w:lang w:val="en-US" w:eastAsia="zh-CN" w:bidi="ar-SA"/>
        </w:rPr>
        <w:t>督查工作中发现违规违纪违法的问题线索，应及时移送有关部门单位依规依纪依法处理。</w:t>
      </w:r>
      <w:bookmarkEnd w:id="77"/>
    </w:p>
    <w:p w14:paraId="4975A77A">
      <w:pPr>
        <w:pStyle w:val="104"/>
        <w:spacing w:before="312" w:after="312"/>
        <w:rPr>
          <w:rFonts w:hint="eastAsia"/>
        </w:rPr>
      </w:pPr>
      <w:bookmarkStart w:id="78" w:name="_Toc15317"/>
      <w:r>
        <w:rPr>
          <w:rFonts w:hint="eastAsia"/>
        </w:rPr>
        <w:t>督查回访</w:t>
      </w:r>
      <w:bookmarkEnd w:id="78"/>
    </w:p>
    <w:p w14:paraId="4856E422">
      <w:pPr>
        <w:pStyle w:val="56"/>
        <w:ind w:firstLine="420"/>
        <w:rPr>
          <w:rFonts w:hint="eastAsia"/>
        </w:rPr>
      </w:pPr>
      <w:r>
        <w:rPr>
          <w:rFonts w:hint="eastAsia"/>
        </w:rPr>
        <w:t>根据省</w:t>
      </w:r>
      <w:r>
        <w:rPr>
          <w:rFonts w:hint="eastAsia"/>
          <w:lang w:eastAsia="zh-CN"/>
        </w:rPr>
        <w:t>市场监督管理</w:t>
      </w:r>
      <w:r>
        <w:rPr>
          <w:rFonts w:hint="eastAsia"/>
        </w:rPr>
        <w:t>局工作安排，选取部分专项督查事项开展督查回访，重点核查专项督查，查事项办理情况、办理效果，收集群众对督查事项办理的满意程度，并对回访复核情况进行登记。</w:t>
      </w:r>
    </w:p>
    <w:p w14:paraId="0988A4C4">
      <w:pPr>
        <w:pStyle w:val="104"/>
        <w:spacing w:before="312" w:after="312"/>
        <w:rPr>
          <w:rFonts w:hint="eastAsia"/>
        </w:rPr>
      </w:pPr>
      <w:bookmarkStart w:id="79" w:name="_Toc14475"/>
      <w:r>
        <w:rPr>
          <w:rFonts w:hint="eastAsia"/>
          <w:lang w:val="en-US" w:eastAsia="zh-CN"/>
        </w:rPr>
        <w:t>归档</w:t>
      </w:r>
      <w:bookmarkEnd w:id="79"/>
    </w:p>
    <w:p w14:paraId="1FB07992">
      <w:pPr>
        <w:pStyle w:val="56"/>
        <w:rPr>
          <w:rFonts w:hint="default"/>
          <w:lang w:val="en-US"/>
        </w:rPr>
      </w:pPr>
      <w:r>
        <w:rPr>
          <w:rFonts w:hint="eastAsia"/>
        </w:rPr>
        <w:t>督查事项办理完成后</w:t>
      </w:r>
      <w:r>
        <w:rPr>
          <w:rFonts w:hint="eastAsia"/>
          <w:lang w:val="en-US" w:eastAsia="zh-CN"/>
        </w:rPr>
        <w:t>应</w:t>
      </w:r>
      <w:r>
        <w:rPr>
          <w:rFonts w:hint="eastAsia"/>
        </w:rPr>
        <w:t>在30日内收集</w:t>
      </w:r>
      <w:r>
        <w:rPr>
          <w:rFonts w:hint="eastAsia"/>
          <w:lang w:val="en-US" w:eastAsia="zh-CN"/>
        </w:rPr>
        <w:t>办理过程中形成的资料和办理结果等，</w:t>
      </w:r>
      <w:r>
        <w:rPr>
          <w:rFonts w:hint="eastAsia"/>
        </w:rPr>
        <w:t>按年度立卷归档，移交档案管理部门</w:t>
      </w:r>
      <w:r>
        <w:rPr>
          <w:rFonts w:hint="eastAsia"/>
          <w:lang w:val="en-US" w:eastAsia="zh-CN"/>
        </w:rPr>
        <w:t>归档备查。</w:t>
      </w:r>
    </w:p>
    <w:p w14:paraId="0D067F63">
      <w:pPr>
        <w:pStyle w:val="56"/>
        <w:ind w:firstLine="420"/>
      </w:pPr>
    </w:p>
    <w:p w14:paraId="1479A220">
      <w:pPr>
        <w:pStyle w:val="56"/>
        <w:ind w:firstLine="420"/>
      </w:pPr>
    </w:p>
    <w:p w14:paraId="4B3DAB49">
      <w:pPr>
        <w:pStyle w:val="56"/>
        <w:ind w:firstLine="420"/>
      </w:pPr>
    </w:p>
    <w:p w14:paraId="0122C869">
      <w:pPr>
        <w:pStyle w:val="56"/>
        <w:ind w:firstLine="420"/>
      </w:pPr>
    </w:p>
    <w:p w14:paraId="18B81976">
      <w:pPr>
        <w:pStyle w:val="56"/>
        <w:ind w:firstLine="420"/>
      </w:pPr>
    </w:p>
    <w:p w14:paraId="7DCC1D02">
      <w:pPr>
        <w:pStyle w:val="56"/>
        <w:ind w:firstLine="420"/>
      </w:pPr>
    </w:p>
    <w:p w14:paraId="5C0D632D">
      <w:pPr>
        <w:pStyle w:val="56"/>
        <w:ind w:firstLine="420"/>
      </w:pPr>
    </w:p>
    <w:p w14:paraId="6C66B880">
      <w:pPr>
        <w:pStyle w:val="56"/>
        <w:ind w:firstLine="420"/>
      </w:pPr>
    </w:p>
    <w:p w14:paraId="44EA2BED">
      <w:pPr>
        <w:pStyle w:val="56"/>
        <w:ind w:firstLine="420"/>
      </w:pPr>
    </w:p>
    <w:p w14:paraId="49546859">
      <w:pPr>
        <w:pStyle w:val="56"/>
        <w:ind w:firstLine="420"/>
        <w:sectPr>
          <w:pgSz w:w="11906" w:h="16838"/>
          <w:pgMar w:top="1928" w:right="1134" w:bottom="1134" w:left="1134" w:header="1418" w:footer="1134" w:gutter="284"/>
          <w:cols w:space="425" w:num="1"/>
          <w:formProt w:val="0"/>
          <w:docGrid w:type="lines" w:linePitch="312" w:charSpace="0"/>
        </w:sectPr>
      </w:pPr>
    </w:p>
    <w:bookmarkEnd w:id="27"/>
    <w:p w14:paraId="02E36D3A">
      <w:pPr>
        <w:pStyle w:val="63"/>
        <w:spacing w:after="156"/>
        <w:rPr>
          <w:rFonts w:hint="eastAsia"/>
        </w:rPr>
      </w:pPr>
      <w:bookmarkStart w:id="80" w:name="_Toc24945"/>
      <w:bookmarkStart w:id="81" w:name="BookMark6"/>
      <w:r>
        <w:rPr>
          <w:rFonts w:hint="eastAsia"/>
          <w:spacing w:val="105"/>
        </w:rPr>
        <w:t>参考文</w:t>
      </w:r>
      <w:r>
        <w:rPr>
          <w:rFonts w:hint="eastAsia"/>
        </w:rPr>
        <w:t>献</w:t>
      </w:r>
      <w:bookmarkEnd w:id="80"/>
    </w:p>
    <w:p w14:paraId="1BC58F26">
      <w:pPr>
        <w:pStyle w:val="56"/>
        <w:ind w:firstLine="420"/>
        <w:rPr>
          <w:rFonts w:hint="eastAsia"/>
        </w:rPr>
      </w:pPr>
      <w:r>
        <w:rPr>
          <w:rFonts w:hint="eastAsia"/>
        </w:rPr>
        <w:t>[1]</w:t>
      </w:r>
      <w:r>
        <w:t xml:space="preserve"> </w:t>
      </w:r>
      <w:r>
        <w:rPr>
          <w:rFonts w:hint="eastAsia"/>
        </w:rPr>
        <w:t>《政府督查工作条例》（中华人民共和国国务院令第733号）</w:t>
      </w:r>
    </w:p>
    <w:p w14:paraId="44128336">
      <w:pPr>
        <w:pStyle w:val="56"/>
        <w:ind w:firstLine="420"/>
        <w:rPr>
          <w:rFonts w:hint="eastAsia"/>
        </w:rPr>
      </w:pPr>
      <w:r>
        <w:rPr>
          <w:rFonts w:hint="eastAsia"/>
        </w:rPr>
        <w:t>[2]</w:t>
      </w:r>
      <w:r>
        <w:t xml:space="preserve"> </w:t>
      </w:r>
      <w:r>
        <w:rPr>
          <w:rFonts w:hint="eastAsia"/>
        </w:rPr>
        <w:t>《中共中央办公厅关于加强和改进党委督促检查工作的意见》（中办发〔2012〕17号）</w:t>
      </w:r>
    </w:p>
    <w:p w14:paraId="25F53B2F">
      <w:pPr>
        <w:pStyle w:val="56"/>
        <w:ind w:firstLine="420"/>
        <w:rPr>
          <w:rFonts w:hint="eastAsia"/>
        </w:rPr>
      </w:pPr>
      <w:r>
        <w:rPr>
          <w:rFonts w:hint="eastAsia"/>
        </w:rPr>
        <w:t>[3]</w:t>
      </w:r>
      <w:r>
        <w:t xml:space="preserve"> </w:t>
      </w:r>
      <w:r>
        <w:rPr>
          <w:rFonts w:hint="eastAsia"/>
        </w:rPr>
        <w:t>《陕西省人民政府办公厅关于印发省委常委会议确定涉及政府系统事项</w:t>
      </w:r>
      <w:r>
        <w:rPr>
          <w:rFonts w:hint="eastAsia"/>
          <w:lang w:eastAsia="zh-CN"/>
        </w:rPr>
        <w:t>督查</w:t>
      </w:r>
      <w:r>
        <w:rPr>
          <w:rFonts w:hint="eastAsia"/>
        </w:rPr>
        <w:t>落实工作机制的通知》（陕政办函〔2020〕99号）</w:t>
      </w:r>
    </w:p>
    <w:p w14:paraId="55A67332">
      <w:pPr>
        <w:pStyle w:val="56"/>
        <w:ind w:firstLine="420"/>
        <w:rPr>
          <w:rFonts w:hint="eastAsia"/>
        </w:rPr>
      </w:pPr>
      <w:r>
        <w:rPr>
          <w:rFonts w:hint="eastAsia"/>
        </w:rPr>
        <w:t>[4]</w:t>
      </w:r>
      <w:r>
        <w:t xml:space="preserve"> </w:t>
      </w:r>
      <w:r>
        <w:rPr>
          <w:rFonts w:hint="eastAsia"/>
        </w:rPr>
        <w:t>《陕西省政府系统政务督查工作规定》（陕政办发〔2003〕103号）</w:t>
      </w:r>
    </w:p>
    <w:p w14:paraId="20C4BB3B">
      <w:pPr>
        <w:pStyle w:val="56"/>
        <w:ind w:firstLine="420"/>
        <w:rPr>
          <w:rFonts w:hint="eastAsia"/>
        </w:rPr>
      </w:pPr>
      <w:r>
        <w:rPr>
          <w:rFonts w:hint="eastAsia"/>
        </w:rPr>
        <w:t>[5]</w:t>
      </w:r>
      <w:r>
        <w:t xml:space="preserve"> </w:t>
      </w:r>
      <w:r>
        <w:rPr>
          <w:rFonts w:hint="eastAsia"/>
        </w:rPr>
        <w:t>《陕西省市场监督管理局政务</w:t>
      </w:r>
      <w:r>
        <w:rPr>
          <w:rFonts w:hint="eastAsia"/>
          <w:lang w:eastAsia="zh-CN"/>
        </w:rPr>
        <w:t>督查</w:t>
      </w:r>
      <w:r>
        <w:rPr>
          <w:rFonts w:hint="eastAsia"/>
        </w:rPr>
        <w:t>工作实施办法》</w:t>
      </w:r>
    </w:p>
    <w:p w14:paraId="00578944">
      <w:pPr>
        <w:pStyle w:val="56"/>
        <w:ind w:firstLine="420"/>
        <w:rPr>
          <w:rFonts w:hint="eastAsia"/>
        </w:rPr>
      </w:pPr>
      <w:r>
        <w:rPr>
          <w:rFonts w:hint="eastAsia"/>
        </w:rPr>
        <w:t>[6]</w:t>
      </w:r>
      <w:r>
        <w:t xml:space="preserve"> </w:t>
      </w:r>
      <w:r>
        <w:rPr>
          <w:rFonts w:hint="eastAsia"/>
        </w:rPr>
        <w:t>《陕西省市场监督管理局督查检查工作管理办法》</w:t>
      </w:r>
    </w:p>
    <w:p w14:paraId="11A10EFF">
      <w:pPr>
        <w:pStyle w:val="56"/>
        <w:ind w:firstLine="420"/>
        <w:rPr>
          <w:rFonts w:hint="eastAsia"/>
        </w:rPr>
      </w:pPr>
      <w:r>
        <w:rPr>
          <w:rFonts w:hint="eastAsia"/>
        </w:rPr>
        <w:t>[7]</w:t>
      </w:r>
      <w:r>
        <w:t xml:space="preserve"> </w:t>
      </w:r>
      <w:r>
        <w:rPr>
          <w:rFonts w:hint="eastAsia"/>
        </w:rPr>
        <w:t>《陕西省市场监督管理局关于印发《陕西省</w:t>
      </w:r>
      <w:r>
        <w:rPr>
          <w:rFonts w:hint="eastAsia"/>
          <w:lang w:eastAsia="zh-CN"/>
        </w:rPr>
        <w:t>市场监督管理</w:t>
      </w:r>
      <w:r>
        <w:rPr>
          <w:rFonts w:hint="eastAsia"/>
        </w:rPr>
        <w:t>综合执法跨区域办案协作指导意见》和《陕西省市场监督管理系统重大案件督查</w:t>
      </w:r>
      <w:r>
        <w:rPr>
          <w:rFonts w:hint="eastAsia"/>
          <w:lang w:eastAsia="zh-CN"/>
        </w:rPr>
        <w:t>督查</w:t>
      </w:r>
      <w:r>
        <w:rPr>
          <w:rFonts w:hint="eastAsia"/>
        </w:rPr>
        <w:t>实施办法》的通知》（陕市监发〔2019〕234号）</w:t>
      </w:r>
    </w:p>
    <w:p w14:paraId="0EFAE65C">
      <w:pPr>
        <w:pStyle w:val="56"/>
        <w:ind w:firstLine="420"/>
        <w:rPr>
          <w:rFonts w:hint="eastAsia"/>
        </w:rPr>
      </w:pPr>
      <w:r>
        <w:rPr>
          <w:rFonts w:hint="eastAsia"/>
        </w:rPr>
        <w:t>[8]</w:t>
      </w:r>
      <w:r>
        <w:t xml:space="preserve"> </w:t>
      </w:r>
      <w:r>
        <w:rPr>
          <w:rFonts w:hint="eastAsia"/>
        </w:rPr>
        <w:t>《陕西省市场监督管理局关于建立</w:t>
      </w:r>
      <w:r>
        <w:rPr>
          <w:rFonts w:hint="eastAsia"/>
          <w:lang w:eastAsia="zh-CN"/>
        </w:rPr>
        <w:t>市场监督管理</w:t>
      </w:r>
      <w:r>
        <w:rPr>
          <w:rFonts w:hint="eastAsia"/>
        </w:rPr>
        <w:t>督查</w:t>
      </w:r>
      <w:r>
        <w:rPr>
          <w:rFonts w:hint="eastAsia"/>
          <w:lang w:eastAsia="zh-CN"/>
        </w:rPr>
        <w:t>督查</w:t>
      </w:r>
      <w:r>
        <w:rPr>
          <w:rFonts w:hint="eastAsia"/>
        </w:rPr>
        <w:t>工作机制的通知》（陕市监发〔2021〕85号）</w:t>
      </w:r>
    </w:p>
    <w:p w14:paraId="0042070A">
      <w:pPr>
        <w:pStyle w:val="56"/>
        <w:ind w:firstLine="420"/>
        <w:rPr>
          <w:rFonts w:hint="eastAsia"/>
        </w:rPr>
      </w:pPr>
      <w:r>
        <w:rPr>
          <w:rFonts w:hint="eastAsia"/>
        </w:rPr>
        <w:t>[9]</w:t>
      </w:r>
      <w:r>
        <w:t xml:space="preserve"> </w:t>
      </w:r>
      <w:r>
        <w:rPr>
          <w:rFonts w:hint="eastAsia"/>
        </w:rPr>
        <w:t>《陕西省市场监督管理局关于实施</w:t>
      </w:r>
      <w:r>
        <w:rPr>
          <w:rFonts w:hint="eastAsia"/>
          <w:lang w:eastAsia="zh-CN"/>
        </w:rPr>
        <w:t>市场监督管理</w:t>
      </w:r>
      <w:r>
        <w:rPr>
          <w:rFonts w:hint="eastAsia"/>
        </w:rPr>
        <w:t>督查检查考核工作统筹计划管理的通知》（陕市监发〔2021〕114号）</w:t>
      </w:r>
    </w:p>
    <w:bookmarkEnd w:id="81"/>
    <w:p w14:paraId="1BE04590">
      <w:pPr>
        <w:pStyle w:val="56"/>
        <w:ind w:firstLine="0" w:firstLineChars="0"/>
        <w:jc w:val="center"/>
        <w:rPr>
          <w:rFonts w:hint="eastAsia"/>
        </w:rPr>
      </w:pPr>
      <w:bookmarkStart w:id="82" w:name="BookMark8"/>
      <w:r>
        <w:rPr>
          <w:rFonts w:hint="eastAsia"/>
        </w:rP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6">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82"/>
    </w:p>
    <w:sectPr>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8C9E04">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347E57">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BD1BDD">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3CDC26">
    <w:pPr>
      <w:pStyle w:val="52"/>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B4A7FA">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B29D2F">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03A13B">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42BCC0">
    <w:pPr>
      <w:pStyle w:val="61"/>
    </w:pPr>
    <w:r>
      <w:fldChar w:fldCharType="begin"/>
    </w:r>
    <w:r>
      <w:instrText xml:space="preserve"> STYLEREF  标准文件_文件编号  \* MERGEFORMAT </w:instrText>
    </w:r>
    <w:r>
      <w:fldChar w:fldCharType="separate"/>
    </w:r>
    <w:r>
      <w:t>DB XX/T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171D1C">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XX/T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attachedTemplate r:id="rId1"/>
  <w:documentProtection w:edit="forms" w:enforcement="1" w:cryptProviderType="rsaAES" w:cryptAlgorithmClass="hash" w:cryptAlgorithmType="typeAny" w:cryptAlgorithmSid="14" w:cryptSpinCount="100000" w:hash="4zRn3ZyilGHk0LDnv4Ktkv9jdAwKA/UNG/GcWXLOlhcnx1ahtJedDLDEsHbY4TYqOkmXxRQ3Y67/cGb5PHu68Q==" w:salt="WdVgGDEJDMDTw/tIqKXovA=="/>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2E26"/>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D78D0"/>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1D3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485F"/>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9F6BA4"/>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0A5F"/>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2E26"/>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F2B694D"/>
    <w:rsid w:val="145304E8"/>
    <w:rsid w:val="28AF5A28"/>
    <w:rsid w:val="3B1B456B"/>
    <w:rsid w:val="3FE07E89"/>
    <w:rsid w:val="56C655E8"/>
    <w:rsid w:val="60FF41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semiHidden="0" w:name="toc 4"/>
    <w:lsdException w:uiPriority="39" w:semiHidden="0" w:name="toc 5"/>
    <w:lsdException w:uiPriority="39" w:semiHidden="0" w:name="toc 6"/>
    <w:lsdException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uiPriority w:val="1"/>
  </w:style>
  <w:style w:type="table" w:default="1" w:styleId="26">
    <w:name w:val="Normal Table"/>
    <w:semiHidden/>
    <w:unhideWhenUsed/>
    <w:uiPriority w:val="99"/>
    <w:tblPr>
      <w:tblCellMar>
        <w:top w:w="0" w:type="dxa"/>
        <w:left w:w="108" w:type="dxa"/>
        <w:bottom w:w="0" w:type="dxa"/>
        <w:right w:w="108" w:type="dxa"/>
      </w:tblCellMar>
    </w:tblPr>
  </w:style>
  <w:style w:type="paragraph" w:styleId="11">
    <w:name w:val="toc 7"/>
    <w:basedOn w:val="1"/>
    <w:next w:val="1"/>
    <w:autoRedefine/>
    <w:unhideWhenUsed/>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autoRedefine/>
    <w:unhideWhenUsed/>
    <w:uiPriority w:val="39"/>
    <w:pPr>
      <w:ind w:left="839"/>
    </w:pPr>
    <w:rPr>
      <w:rFonts w:ascii="宋体"/>
    </w:rPr>
  </w:style>
  <w:style w:type="paragraph" w:styleId="15">
    <w:name w:val="toc 3"/>
    <w:basedOn w:val="1"/>
    <w:next w:val="1"/>
    <w:autoRedefine/>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autoRedefine/>
    <w:unhideWhenUsed/>
    <w:qFormat/>
    <w:uiPriority w:val="39"/>
    <w:rPr>
      <w:rFonts w:ascii="宋体"/>
    </w:rPr>
  </w:style>
  <w:style w:type="paragraph" w:styleId="20">
    <w:name w:val="toc 4"/>
    <w:basedOn w:val="1"/>
    <w:next w:val="1"/>
    <w:autoRedefine/>
    <w:unhideWhenUsed/>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unhideWhenUsed/>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autoRedefine/>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字符"/>
    <w:link w:val="2"/>
    <w:uiPriority w:val="0"/>
    <w:rPr>
      <w:b/>
      <w:bCs/>
      <w:kern w:val="44"/>
      <w:sz w:val="44"/>
      <w:szCs w:val="44"/>
    </w:rPr>
  </w:style>
  <w:style w:type="character" w:customStyle="1" w:styleId="35">
    <w:name w:val="标题 2 字符"/>
    <w:link w:val="3"/>
    <w:qFormat/>
    <w:uiPriority w:val="0"/>
    <w:rPr>
      <w:rFonts w:ascii="Arial" w:hAnsi="Arial" w:eastAsia="黑体"/>
      <w:b/>
      <w:bCs/>
      <w:kern w:val="2"/>
      <w:sz w:val="32"/>
      <w:szCs w:val="32"/>
    </w:rPr>
  </w:style>
  <w:style w:type="character" w:customStyle="1" w:styleId="36">
    <w:name w:val="标题 3 字符"/>
    <w:link w:val="4"/>
    <w:uiPriority w:val="0"/>
    <w:rPr>
      <w:b/>
      <w:bCs/>
      <w:kern w:val="2"/>
      <w:sz w:val="32"/>
      <w:szCs w:val="32"/>
    </w:rPr>
  </w:style>
  <w:style w:type="character" w:customStyle="1" w:styleId="37">
    <w:name w:val="标题 4 字符"/>
    <w:link w:val="5"/>
    <w:uiPriority w:val="0"/>
    <w:rPr>
      <w:rFonts w:ascii="Arial" w:hAnsi="Arial" w:eastAsia="黑体"/>
      <w:b/>
      <w:bCs/>
      <w:kern w:val="2"/>
      <w:sz w:val="28"/>
      <w:szCs w:val="28"/>
    </w:rPr>
  </w:style>
  <w:style w:type="character" w:customStyle="1" w:styleId="38">
    <w:name w:val="标题 5 字符"/>
    <w:link w:val="6"/>
    <w:qFormat/>
    <w:uiPriority w:val="0"/>
    <w:rPr>
      <w:b/>
      <w:bCs/>
      <w:kern w:val="2"/>
      <w:sz w:val="28"/>
      <w:szCs w:val="28"/>
    </w:rPr>
  </w:style>
  <w:style w:type="character" w:customStyle="1" w:styleId="39">
    <w:name w:val="标题 6 字符"/>
    <w:link w:val="7"/>
    <w:uiPriority w:val="0"/>
    <w:rPr>
      <w:rFonts w:ascii="Arial" w:hAnsi="Arial" w:eastAsia="黑体"/>
      <w:b/>
      <w:bCs/>
      <w:kern w:val="2"/>
      <w:sz w:val="24"/>
      <w:szCs w:val="24"/>
    </w:rPr>
  </w:style>
  <w:style w:type="character" w:customStyle="1" w:styleId="40">
    <w:name w:val="标题 7 字符"/>
    <w:link w:val="8"/>
    <w:uiPriority w:val="0"/>
    <w:rPr>
      <w:b/>
      <w:bCs/>
      <w:kern w:val="2"/>
      <w:sz w:val="24"/>
      <w:szCs w:val="24"/>
    </w:rPr>
  </w:style>
  <w:style w:type="character" w:customStyle="1" w:styleId="41">
    <w:name w:val="标题 8 字符"/>
    <w:link w:val="9"/>
    <w:qFormat/>
    <w:uiPriority w:val="0"/>
    <w:rPr>
      <w:rFonts w:ascii="Arial" w:hAnsi="Arial" w:eastAsia="黑体"/>
      <w:kern w:val="2"/>
      <w:sz w:val="24"/>
      <w:szCs w:val="24"/>
    </w:rPr>
  </w:style>
  <w:style w:type="character" w:customStyle="1" w:styleId="42">
    <w:name w:val="标题 9 字符"/>
    <w:link w:val="10"/>
    <w:qFormat/>
    <w:uiPriority w:val="0"/>
    <w:rPr>
      <w:rFonts w:ascii="Arial" w:hAnsi="Arial" w:eastAsia="黑体"/>
      <w:kern w:val="2"/>
      <w:sz w:val="21"/>
      <w:szCs w:val="21"/>
    </w:rPr>
  </w:style>
  <w:style w:type="character" w:customStyle="1" w:styleId="43">
    <w:name w:val="页眉 字符"/>
    <w:link w:val="18"/>
    <w:qFormat/>
    <w:uiPriority w:val="99"/>
    <w:rPr>
      <w:kern w:val="2"/>
      <w:sz w:val="18"/>
      <w:szCs w:val="18"/>
    </w:rPr>
  </w:style>
  <w:style w:type="character" w:customStyle="1" w:styleId="44">
    <w:name w:val="页脚 字符"/>
    <w:link w:val="17"/>
    <w:qFormat/>
    <w:uiPriority w:val="99"/>
    <w:rPr>
      <w:rFonts w:ascii="宋体"/>
      <w:kern w:val="2"/>
      <w:sz w:val="18"/>
      <w:szCs w:val="18"/>
    </w:rPr>
  </w:style>
  <w:style w:type="character" w:customStyle="1" w:styleId="45">
    <w:name w:val="批注框文本 字符"/>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kern w:val="2"/>
      <w:sz w:val="21"/>
      <w:szCs w:val="21"/>
    </w:rPr>
  </w:style>
  <w:style w:type="character" w:customStyle="1" w:styleId="48">
    <w:name w:val="标题 字符"/>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Subtle Reference"/>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autoRedefine/>
    <w:semiHidden/>
    <w:qFormat/>
    <w:uiPriority w:val="0"/>
    <w:pPr>
      <w:adjustRightInd/>
      <w:spacing w:line="240" w:lineRule="auto"/>
      <w:jc w:val="left"/>
    </w:pPr>
    <w:rPr>
      <w:bCs/>
      <w:iCs/>
    </w:rPr>
  </w:style>
  <w:style w:type="paragraph" w:customStyle="1" w:styleId="143">
    <w:name w:val="目录 31"/>
    <w:basedOn w:val="1"/>
    <w:next w:val="1"/>
    <w:autoRedefine/>
    <w:semiHidden/>
    <w:qFormat/>
    <w:uiPriority w:val="0"/>
    <w:pPr>
      <w:spacing w:line="240" w:lineRule="auto"/>
    </w:pPr>
    <w:rPr>
      <w:rFonts w:ascii="宋体" w:hAnsi="宋体"/>
      <w:iCs/>
    </w:rPr>
  </w:style>
  <w:style w:type="paragraph" w:customStyle="1" w:styleId="144">
    <w:name w:val="目录 41"/>
    <w:basedOn w:val="1"/>
    <w:next w:val="1"/>
    <w:autoRedefine/>
    <w:semiHidden/>
    <w:qFormat/>
    <w:uiPriority w:val="0"/>
    <w:pPr>
      <w:adjustRightInd/>
      <w:spacing w:line="240" w:lineRule="auto"/>
      <w:jc w:val="left"/>
    </w:pPr>
  </w:style>
  <w:style w:type="paragraph" w:customStyle="1" w:styleId="145">
    <w:name w:val="目录 51"/>
    <w:basedOn w:val="1"/>
    <w:next w:val="1"/>
    <w:autoRedefine/>
    <w:semiHidden/>
    <w:qFormat/>
    <w:uiPriority w:val="0"/>
    <w:pPr>
      <w:spacing w:line="240" w:lineRule="auto"/>
    </w:pPr>
    <w:rPr>
      <w:rFonts w:ascii="宋体" w:hAnsi="宋体"/>
    </w:rPr>
  </w:style>
  <w:style w:type="paragraph" w:customStyle="1" w:styleId="146">
    <w:name w:val="目录 61"/>
    <w:basedOn w:val="1"/>
    <w:next w:val="1"/>
    <w:autoRedefine/>
    <w:semiHidden/>
    <w:qFormat/>
    <w:uiPriority w:val="0"/>
    <w:pPr>
      <w:adjustRightInd/>
      <w:spacing w:line="240" w:lineRule="auto"/>
      <w:jc w:val="left"/>
    </w:pPr>
  </w:style>
  <w:style w:type="paragraph" w:customStyle="1" w:styleId="147">
    <w:name w:val="目录 71"/>
    <w:basedOn w:val="146"/>
    <w:autoRedefine/>
    <w:semiHidden/>
    <w:qFormat/>
    <w:uiPriority w:val="0"/>
    <w:pPr>
      <w:ind w:left="1260"/>
    </w:pPr>
  </w:style>
  <w:style w:type="paragraph" w:customStyle="1" w:styleId="148">
    <w:name w:val="目录 81"/>
    <w:basedOn w:val="147"/>
    <w:autoRedefine/>
    <w:semiHidden/>
    <w:qFormat/>
    <w:uiPriority w:val="0"/>
    <w:pPr>
      <w:ind w:left="1470"/>
    </w:pPr>
  </w:style>
  <w:style w:type="paragraph" w:customStyle="1" w:styleId="149">
    <w:name w:val="目录 91"/>
    <w:basedOn w:val="148"/>
    <w:autoRedefine/>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 w:type="paragraph" w:customStyle="1" w:styleId="230">
    <w:name w:val="段"/>
    <w:qFormat/>
    <w:uiPriority w:val="0"/>
    <w:pPr>
      <w:tabs>
        <w:tab w:val="center" w:pos="4201"/>
        <w:tab w:val="right" w:leader="dot" w:pos="9298"/>
      </w:tabs>
      <w:autoSpaceDE w:val="0"/>
      <w:autoSpaceDN w:val="0"/>
      <w:ind w:firstLine="420" w:firstLineChars="200"/>
      <w:jc w:val="both"/>
    </w:pPr>
    <w:rPr>
      <w:rFonts w:ascii="宋体" w:hAnsi="Calibri"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glossaryDocument" Target="glossary/document.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2.jpeg"/><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F3D733BC65E24334A1E94A22675AA824"/>
        <w:style w:val=""/>
        <w:category>
          <w:name w:val="常规"/>
          <w:gallery w:val="placeholder"/>
        </w:category>
        <w:types>
          <w:type w:val="bbPlcHdr"/>
        </w:types>
        <w:behaviors>
          <w:behavior w:val="content"/>
        </w:behaviors>
        <w:description w:val=""/>
        <w:guid w:val="{E19B0778-B898-4BE7-80DB-CBDE4CE4385E}"/>
      </w:docPartPr>
      <w:docPartBody>
        <w:p w14:paraId="734C01A8">
          <w:pPr>
            <w:pStyle w:val="5"/>
          </w:pPr>
          <w:r>
            <w:rPr>
              <w:rStyle w:val="4"/>
              <w:rFonts w:hint="eastAsia"/>
            </w:rPr>
            <w:t>单击或点击此处输入文字。</w:t>
          </w:r>
        </w:p>
      </w:docPartBody>
    </w:docPart>
    <w:docPart>
      <w:docPartPr>
        <w:name w:val="BFCB373D49ED4F2491279326F6597E9B"/>
        <w:style w:val=""/>
        <w:category>
          <w:name w:val="常规"/>
          <w:gallery w:val="placeholder"/>
        </w:category>
        <w:types>
          <w:type w:val="bbPlcHdr"/>
        </w:types>
        <w:behaviors>
          <w:behavior w:val="content"/>
        </w:behaviors>
        <w:description w:val=""/>
        <w:guid w:val="{3CA94805-FE94-4DB8-94D7-CFFBAD76E76C}"/>
      </w:docPartPr>
      <w:docPartBody>
        <w:p w14:paraId="0A8CB97B">
          <w:pPr>
            <w:pStyle w:val="6"/>
          </w:pPr>
          <w:r>
            <w:rPr>
              <w:rStyle w:val="4"/>
              <w:rFonts w:hint="eastAsia"/>
            </w:rPr>
            <w:t>选择一项。</w:t>
          </w:r>
        </w:p>
      </w:docPartBody>
    </w:docPart>
    <w:docPart>
      <w:docPartPr>
        <w:name w:val="FC46C4C2D91E4525944C0583D58D68EC"/>
        <w:style w:val=""/>
        <w:category>
          <w:name w:val="常规"/>
          <w:gallery w:val="placeholder"/>
        </w:category>
        <w:types>
          <w:type w:val="bbPlcHdr"/>
        </w:types>
        <w:behaviors>
          <w:behavior w:val="content"/>
        </w:behaviors>
        <w:description w:val=""/>
        <w:guid w:val="{6B6C5014-921B-4668-AA91-F23CEECDE854}"/>
      </w:docPartPr>
      <w:docPartBody>
        <w:p w14:paraId="44306392">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2B55"/>
    <w:rsid w:val="00612B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F3D733BC65E24334A1E94A22675AA82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BFCB373D49ED4F2491279326F6597E9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FC46C4C2D91E4525944C0583D58D68EC"/>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8</Pages>
  <Words>2958</Words>
  <Characters>3097</Characters>
  <Lines>558</Lines>
  <Paragraphs>502</Paragraphs>
  <TotalTime>0</TotalTime>
  <ScaleCrop>false</ScaleCrop>
  <LinksUpToDate>false</LinksUpToDate>
  <CharactersWithSpaces>3174</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2024-12-18T08:09:00Z</dcterms:created>
  <dc:creator>Administrator</dc:creator>
  <dc:description>&lt;config cover="true" show_menu="true" version="1.0.0" doctype="SDKXY"&gt;_x000d_
&lt;/config&gt;</dc:description>
  <cp:lastModifiedBy>冬冬</cp:lastModifiedBy>
  <cp:lastPrinted>2020-08-30T10:00:00Z</cp:lastPrinted>
  <dcterms:modified xsi:type="dcterms:W3CDTF">2025-01-10T07:11:25Z</dcterms:modified>
  <dc:title>地方标准</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2052-12.1.0.19302</vt:lpwstr>
  </property>
  <property fmtid="{D5CDD505-2E9C-101B-9397-08002B2CF9AE}" pid="15" name="ICV">
    <vt:lpwstr>BE5D8772FEE54F3DBAC603329386385C_12</vt:lpwstr>
  </property>
  <property fmtid="{D5CDD505-2E9C-101B-9397-08002B2CF9AE}" pid="16" name="KSOTemplateDocerSaveRecord">
    <vt:lpwstr>eyJoZGlkIjoiNGVhMmE5ZGI3ZmVkYjMwN2IwYTA0N2I4MGRmYTJkMzgiLCJ1c2VySWQiOiIzMTg1ODMxODYifQ==</vt:lpwstr>
  </property>
</Properties>
</file>