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F74" w:rsidRDefault="003C19C7">
      <w:pPr>
        <w:pStyle w:val="afffffc"/>
        <w:framePr w:wrap="around" w:vAnchor="page" w:hAnchor="page" w:x="1352" w:y="1791"/>
      </w:pPr>
      <w:r>
        <w:rPr>
          <w:rFonts w:ascii="Times New Roman"/>
        </w:rPr>
        <w:t>ICS</w:t>
      </w:r>
      <w:r>
        <w:rPr>
          <w:rFonts w:ascii="MS Mincho" w:eastAsia="MS Mincho" w:hAnsi="MS Mincho" w:cs="MS Mincho" w:hint="eastAsia"/>
        </w:rPr>
        <w:t> </w:t>
      </w:r>
    </w:p>
    <w:p w:rsidR="00976F74" w:rsidRDefault="00976F74">
      <w:pPr>
        <w:pStyle w:val="afffffc"/>
        <w:framePr w:wrap="around" w:vAnchor="page" w:hAnchor="page" w:x="1352" w:y="1791"/>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976F74">
        <w:tc>
          <w:tcPr>
            <w:tcW w:w="9854" w:type="dxa"/>
            <w:tcBorders>
              <w:top w:val="nil"/>
              <w:left w:val="nil"/>
              <w:bottom w:val="nil"/>
              <w:right w:val="nil"/>
            </w:tcBorders>
          </w:tcPr>
          <w:p w:rsidR="00976F74" w:rsidRDefault="003C19C7">
            <w:pPr>
              <w:pStyle w:val="afffffc"/>
              <w:framePr w:wrap="around" w:vAnchor="page" w:hAnchor="page" w:x="1352" w:y="1791"/>
            </w:pPr>
            <w:r>
              <w:rPr>
                <w:noProof/>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976F74" w:rsidRDefault="00976F74"/>
                              </w:txbxContent>
                            </wps:txbx>
                            <wps:bodyPr upright="1"/>
                          </wps:wsp>
                        </a:graphicData>
                      </a:graphic>
                    </wp:anchor>
                  </w:drawing>
                </mc:Choice>
                <mc:Fallback>
                  <w:pict>
                    <v:rect id="BAH"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" stroked="f">
                      <v:textbox>
                        <w:txbxContent>
                          <w:p w:rsidR="00976F74" w:rsidRDefault="00976F74"/>
                        </w:txbxContent>
                      </v:textbox>
                    </v:rect>
                  </w:pict>
                </mc:Fallback>
              </mc:AlternateContent>
            </w:r>
          </w:p>
        </w:tc>
      </w:tr>
    </w:tbl>
    <w:p w:rsidR="00976F74" w:rsidRDefault="003C19C7">
      <w:pPr>
        <w:pStyle w:val="affff3"/>
        <w:framePr w:wrap="around"/>
        <w:wordWrap w:val="0"/>
      </w:pPr>
      <w:r>
        <w:t>DB</w:t>
      </w:r>
      <w:r>
        <w:rPr>
          <w:rFonts w:hint="eastAsia"/>
        </w:rPr>
        <w:t xml:space="preserve"> </w:t>
      </w:r>
    </w:p>
    <w:p w:rsidR="00976F74" w:rsidRDefault="003C19C7">
      <w:pPr>
        <w:pStyle w:val="afff5"/>
        <w:framePr w:wrap="around"/>
      </w:pPr>
      <w:r>
        <w:t>陕西省</w:t>
      </w:r>
      <w:r>
        <w:rPr>
          <w:rFonts w:hint="eastAsia"/>
        </w:rPr>
        <w:t>地方标准</w:t>
      </w:r>
    </w:p>
    <w:p w:rsidR="00976F74" w:rsidRDefault="003C19C7">
      <w:pPr>
        <w:pStyle w:val="21"/>
        <w:framePr w:wrap="around"/>
        <w:rPr>
          <w:rFonts w:hAnsi="黑体"/>
        </w:rPr>
      </w:pPr>
      <w:r>
        <w:rPr>
          <w:rFonts w:ascii="Times New Roman"/>
        </w:rPr>
        <w:t xml:space="preserve">DB </w:t>
      </w:r>
      <w:r>
        <w:rPr>
          <w:rFonts w:hAnsi="黑体" w:hint="eastAsia"/>
        </w:rPr>
        <w:t>61</w:t>
      </w:r>
      <w:r>
        <w:rPr>
          <w:rFonts w:hAnsi="黑体"/>
        </w:rPr>
        <w:t>/</w:t>
      </w:r>
      <w:r>
        <w:rPr>
          <w:rFonts w:hAnsi="黑体" w:hint="eastAsia"/>
        </w:rPr>
        <w:t>T</w:t>
      </w:r>
      <w:r>
        <w:rPr>
          <w:rFonts w:hAnsi="黑体"/>
        </w:rPr>
        <w:t>XXXXX—XXXXX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976F74">
        <w:tc>
          <w:tcPr>
            <w:tcW w:w="9356" w:type="dxa"/>
            <w:tcBorders>
              <w:top w:val="nil"/>
              <w:left w:val="nil"/>
              <w:bottom w:val="nil"/>
              <w:right w:val="nil"/>
            </w:tcBorders>
          </w:tcPr>
          <w:p w:rsidR="00976F74" w:rsidRDefault="003C19C7">
            <w:pPr>
              <w:pStyle w:val="aff5"/>
              <w:framePr w:wrap="around"/>
            </w:pPr>
            <w:bookmarkStart w:id="0" w:name="DT"/>
            <w:r>
              <w:rPr>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976F74" w:rsidRDefault="00976F74"/>
                              </w:txbxContent>
                            </wps:txbx>
                            <wps:bodyPr upright="1"/>
                          </wps:wsp>
                        </a:graphicData>
                      </a:graphic>
                    </wp:anchor>
                  </w:drawing>
                </mc:Choice>
                <mc:Fallback>
                  <w:pict>
                    <v:rect id="DT" o:spid="_x0000_s1027"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" stroked="f">
                      <v:textbox>
                        <w:txbxContent>
                          <w:p w:rsidR="00976F74" w:rsidRDefault="00976F74"/>
                        </w:txbxContent>
                      </v:textbox>
                    </v:rect>
                  </w:pict>
                </mc:Fallback>
              </mc:AlternateContent>
            </w:r>
            <w:bookmarkEnd w:id="0"/>
          </w:p>
        </w:tc>
      </w:tr>
    </w:tbl>
    <w:p w:rsidR="00976F74" w:rsidRDefault="00976F74">
      <w:pPr>
        <w:pStyle w:val="21"/>
        <w:framePr w:wrap="around"/>
        <w:rPr>
          <w:rFonts w:hAnsi="黑体"/>
        </w:rPr>
      </w:pPr>
    </w:p>
    <w:p w:rsidR="00976F74" w:rsidRDefault="00976F74">
      <w:pPr>
        <w:pStyle w:val="21"/>
        <w:framePr w:wrap="around"/>
        <w:rPr>
          <w:rFonts w:hAnsi="黑体"/>
        </w:rPr>
      </w:pPr>
    </w:p>
    <w:p w:rsidR="00976F74" w:rsidRDefault="003C19C7">
      <w:pPr>
        <w:pStyle w:val="aff9"/>
        <w:framePr w:wrap="around"/>
        <w:spacing w:line="240" w:lineRule="auto"/>
        <w:rPr>
          <w:rFonts w:ascii="黑体" w:eastAsia="黑体"/>
          <w:sz w:val="44"/>
          <w:szCs w:val="44"/>
        </w:rPr>
      </w:pPr>
      <w:r>
        <w:rPr>
          <w:rFonts w:ascii="黑体" w:eastAsia="黑体" w:hint="eastAsia"/>
          <w:sz w:val="44"/>
          <w:szCs w:val="44"/>
        </w:rPr>
        <w:t>鲜食甘薯机械化生产技术规</w:t>
      </w:r>
      <w:r w:rsidR="00044DF1">
        <w:rPr>
          <w:rFonts w:ascii="黑体" w:eastAsia="黑体" w:hint="eastAsia"/>
          <w:sz w:val="44"/>
          <w:szCs w:val="44"/>
        </w:rPr>
        <w:t>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976F74">
        <w:tc>
          <w:tcPr>
            <w:tcW w:w="9855" w:type="dxa"/>
            <w:tcBorders>
              <w:top w:val="nil"/>
              <w:left w:val="nil"/>
              <w:bottom w:val="nil"/>
              <w:right w:val="nil"/>
            </w:tcBorders>
          </w:tcPr>
          <w:p w:rsidR="00976F74" w:rsidRDefault="003C19C7">
            <w:pPr>
              <w:pStyle w:val="aff8"/>
              <w:framePr w:wrap="around"/>
            </w:pPr>
            <w:r>
              <w:rPr>
                <w:noProof/>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rsidR="00976F74" w:rsidRDefault="00976F74"/>
                              </w:txbxContent>
                            </wps:txbx>
                            <wps:bodyPr upright="1"/>
                          </wps:wsp>
                        </a:graphicData>
                      </a:graphic>
                    </wp:anchor>
                  </w:drawing>
                </mc:Choice>
                <mc:Fallback>
                  <w:pict>
                    <v:rect id="RQ" o:spid="_x0000_s1028" style="position:absolute;left:0;text-align:left;margin-left:173.3pt;margin-top:45.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" stroked="f">
                      <v:textbox>
                        <w:txbxContent>
                          <w:p w:rsidR="00976F74" w:rsidRDefault="00976F74"/>
                        </w:txbxContent>
                      </v:textbox>
                      <w10:anchorlock/>
                    </v:rect>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rsidR="00976F74" w:rsidRDefault="00976F74"/>
                              </w:txbxContent>
                            </wps:txbx>
                            <wps:bodyPr upright="1"/>
                          </wps:wsp>
                        </a:graphicData>
                      </a:graphic>
                    </wp:anchor>
                  </w:drawing>
                </mc:Choice>
                <mc:Fallback>
                  <w:pict>
                    <v:rect id="LB" o:spid="_x0000_s1029" style="position:absolute;left:0;text-align:left;margin-left:193.3pt;margin-top:20.15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" stroked="f">
                      <v:textbox>
                        <w:txbxContent>
                          <w:p w:rsidR="00976F74" w:rsidRDefault="00976F74"/>
                        </w:txbxContent>
                      </v:textbox>
                    </v:rect>
                  </w:pict>
                </mc:Fallback>
              </mc:AlternateContent>
            </w:r>
            <w:r>
              <w:rPr>
                <w:rFonts w:hint="eastAsia"/>
              </w:rPr>
              <w:t>（征求意见稿）</w:t>
            </w:r>
          </w:p>
        </w:tc>
      </w:tr>
      <w:tr w:rsidR="00976F74">
        <w:tc>
          <w:tcPr>
            <w:tcW w:w="9855" w:type="dxa"/>
            <w:tcBorders>
              <w:top w:val="nil"/>
              <w:left w:val="nil"/>
              <w:bottom w:val="nil"/>
              <w:right w:val="nil"/>
            </w:tcBorders>
          </w:tcPr>
          <w:p w:rsidR="00976F74" w:rsidRDefault="00976F74">
            <w:pPr>
              <w:pStyle w:val="aff7"/>
              <w:framePr w:wrap="around"/>
              <w:jc w:val="both"/>
            </w:pPr>
          </w:p>
        </w:tc>
      </w:tr>
    </w:tbl>
    <w:p w:rsidR="00976F74" w:rsidRDefault="003C19C7">
      <w:pPr>
        <w:pStyle w:val="affffff7"/>
        <w:framePr w:wrap="around" w:hAnchor="page" w:x="1486" w:y="14071"/>
      </w:pPr>
      <w:r>
        <w:rPr>
          <w:rFonts w:ascii="黑体"/>
        </w:rPr>
        <w:t>XXXX</w:t>
      </w:r>
      <w:r>
        <w:t xml:space="preserve"> </w:t>
      </w:r>
      <w:r>
        <w:rPr>
          <w:rFonts w:ascii="黑体"/>
        </w:rPr>
        <w:t>-</w:t>
      </w:r>
      <w:r>
        <w:t xml:space="preserve">XX </w:t>
      </w:r>
      <w:r>
        <w:rPr>
          <w:rFonts w:ascii="黑体"/>
        </w:rPr>
        <w:t>-</w:t>
      </w:r>
      <w:r>
        <w:t xml:space="preserve"> </w:t>
      </w:r>
      <w:r>
        <w:rPr>
          <w:rFonts w:ascii="黑体"/>
        </w:rPr>
        <w:t>XX</w:t>
      </w:r>
      <w:r>
        <w:rPr>
          <w:rFonts w:hint="eastAsia"/>
        </w:rPr>
        <w:t>发布</w:t>
      </w:r>
      <w:r>
        <w:rPr>
          <w:noProof/>
        </w:rPr>
        <mc:AlternateContent>
          <mc:Choice Requires="wps">
            <w:drawing>
              <wp:anchor distT="0" distB="0" distL="114300" distR="114300" simplePos="0" relativeHeight="251663360" behindDoc="0" locked="1" layoutInCell="1" allowOverlap="1">
                <wp:simplePos x="0" y="0"/>
                <wp:positionH relativeFrom="column">
                  <wp:posOffset>-119380</wp:posOffset>
                </wp:positionH>
                <wp:positionV relativeFrom="page">
                  <wp:posOffset>9251950</wp:posOffset>
                </wp:positionV>
                <wp:extent cx="6120130" cy="0"/>
                <wp:effectExtent l="0" t="4445" r="0" b="508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D6B65EB" id="直线 10"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page" from="-9.4pt,728.5pt" to="472.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">
                <w10:wrap anchory="page"/>
                <w10:anchorlock/>
              </v:line>
            </w:pict>
          </mc:Fallback>
        </mc:AlternateContent>
      </w:r>
    </w:p>
    <w:p w:rsidR="00976F74" w:rsidRDefault="003C19C7">
      <w:pPr>
        <w:pStyle w:val="afffff3"/>
        <w:framePr w:wrap="around" w:hAnchor="page" w:x="6736" w:y="14086"/>
      </w:pPr>
      <w:r>
        <w:rPr>
          <w:rFonts w:ascii="黑体"/>
        </w:rPr>
        <w:t>XXXX</w:t>
      </w:r>
      <w:r>
        <w:t xml:space="preserve"> </w:t>
      </w:r>
      <w:r>
        <w:rPr>
          <w:rFonts w:ascii="黑体"/>
        </w:rPr>
        <w:t>-</w:t>
      </w:r>
      <w:r>
        <w:t xml:space="preserve">XX </w:t>
      </w:r>
      <w:r>
        <w:rPr>
          <w:rFonts w:ascii="黑体"/>
        </w:rPr>
        <w:t>-</w:t>
      </w:r>
      <w:r>
        <w:t xml:space="preserve"> </w:t>
      </w:r>
      <w:r>
        <w:rPr>
          <w:rFonts w:ascii="黑体"/>
        </w:rPr>
        <w:t>XX</w:t>
      </w:r>
      <w:r>
        <w:rPr>
          <w:rFonts w:hint="eastAsia"/>
        </w:rPr>
        <w:t>实施</w:t>
      </w:r>
    </w:p>
    <w:p w:rsidR="00976F74" w:rsidRDefault="003C19C7">
      <w:pPr>
        <w:pStyle w:val="afffff0"/>
        <w:framePr w:wrap="around" w:x="1931" w:y="14806"/>
      </w:pPr>
      <w:r>
        <w:rPr>
          <w:rFonts w:ascii="宋体" w:eastAsia="宋体" w:hAnsi="宋体" w:cs="宋体" w:hint="eastAsia"/>
        </w:rPr>
        <w:t>陕</w:t>
      </w:r>
      <w:r>
        <w:rPr>
          <w:rFonts w:ascii="MS Mincho" w:eastAsia="MS Mincho" w:hAnsi="MS Mincho" w:cs="MS Mincho" w:hint="eastAsia"/>
        </w:rPr>
        <w:t>西省市</w:t>
      </w:r>
      <w:r>
        <w:rPr>
          <w:rFonts w:ascii="宋体" w:eastAsia="宋体" w:hAnsi="宋体" w:cs="宋体" w:hint="eastAsia"/>
        </w:rPr>
        <w:t>场监</w:t>
      </w:r>
      <w:r>
        <w:rPr>
          <w:rFonts w:ascii="MS Mincho" w:eastAsia="MS Mincho" w:hAnsi="MS Mincho" w:cs="MS Mincho" w:hint="eastAsia"/>
        </w:rPr>
        <w:t>督管理局   </w:t>
      </w:r>
      <w:r>
        <w:rPr>
          <w:rStyle w:val="af6"/>
          <w:rFonts w:hint="eastAsia"/>
        </w:rPr>
        <w:t>发布</w:t>
      </w:r>
    </w:p>
    <w:p w:rsidR="00976F74" w:rsidRDefault="003C19C7">
      <w:pPr>
        <w:pStyle w:val="ae"/>
        <w:sectPr w:rsidR="00976F74">
          <w:footerReference w:type="default" r:id="rId8"/>
          <w:pgSz w:w="11906" w:h="16838"/>
          <w:pgMar w:top="567" w:right="850" w:bottom="1134" w:left="1418" w:header="0" w:footer="0" w:gutter="0"/>
          <w:pgNumType w:start="1"/>
          <w:cols w:space="720"/>
          <w:titlePg/>
          <w:docGrid w:type="lines" w:linePitch="312"/>
        </w:sectPr>
      </w:pPr>
      <w:r>
        <w:rPr>
          <w:noProof/>
        </w:rP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E2281F5"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"/>
            </w:pict>
          </mc:Fallback>
        </mc:AlternateContent>
      </w:r>
    </w:p>
    <w:p w:rsidR="00976F74" w:rsidRDefault="003C19C7">
      <w:pPr>
        <w:jc w:val="center"/>
        <w:rPr>
          <w:rFonts w:ascii="黑体" w:eastAsia="黑体"/>
          <w:color w:val="000000"/>
          <w:spacing w:val="20"/>
          <w:sz w:val="32"/>
          <w:szCs w:val="32"/>
        </w:rPr>
      </w:pPr>
      <w:r>
        <w:rPr>
          <w:rFonts w:ascii="黑体" w:eastAsia="黑体" w:hint="eastAsia"/>
          <w:color w:val="000000"/>
          <w:spacing w:val="20"/>
          <w:sz w:val="32"/>
          <w:szCs w:val="32"/>
        </w:rPr>
        <w:lastRenderedPageBreak/>
        <w:t>前言</w:t>
      </w:r>
    </w:p>
    <w:p w:rsidR="00976F74" w:rsidRDefault="00976F74">
      <w:pPr>
        <w:adjustRightInd w:val="0"/>
        <w:snapToGrid w:val="0"/>
        <w:spacing w:line="360" w:lineRule="auto"/>
        <w:ind w:firstLineChars="200" w:firstLine="500"/>
        <w:jc w:val="left"/>
        <w:rPr>
          <w:color w:val="000000"/>
          <w:spacing w:val="20"/>
          <w:szCs w:val="21"/>
        </w:rPr>
      </w:pP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本文件按照</w:t>
      </w:r>
      <w:r>
        <w:rPr>
          <w:rFonts w:hint="eastAsia"/>
          <w:color w:val="000000"/>
          <w:spacing w:val="20"/>
          <w:szCs w:val="21"/>
        </w:rPr>
        <w:t>GB/T 1.1</w:t>
      </w:r>
      <w:r>
        <w:rPr>
          <w:rFonts w:hint="eastAsia"/>
          <w:color w:val="000000"/>
          <w:spacing w:val="20"/>
          <w:szCs w:val="21"/>
        </w:rPr>
        <w:t>—</w:t>
      </w:r>
      <w:r>
        <w:rPr>
          <w:rFonts w:hint="eastAsia"/>
          <w:color w:val="000000"/>
          <w:spacing w:val="20"/>
          <w:szCs w:val="21"/>
        </w:rPr>
        <w:t>2020</w:t>
      </w:r>
      <w:r>
        <w:rPr>
          <w:rFonts w:hint="eastAsia"/>
          <w:color w:val="000000"/>
          <w:spacing w:val="20"/>
          <w:szCs w:val="21"/>
        </w:rPr>
        <w:t>《标准化工作导则</w:t>
      </w:r>
      <w:r>
        <w:rPr>
          <w:rFonts w:hint="eastAsia"/>
          <w:color w:val="000000"/>
          <w:spacing w:val="20"/>
          <w:szCs w:val="21"/>
        </w:rPr>
        <w:t xml:space="preserve"> </w:t>
      </w:r>
      <w:r>
        <w:rPr>
          <w:rFonts w:hint="eastAsia"/>
          <w:color w:val="000000"/>
          <w:spacing w:val="20"/>
          <w:szCs w:val="21"/>
        </w:rPr>
        <w:t>第</w:t>
      </w:r>
      <w:r>
        <w:rPr>
          <w:rFonts w:hint="eastAsia"/>
          <w:color w:val="000000"/>
          <w:spacing w:val="20"/>
          <w:szCs w:val="21"/>
        </w:rPr>
        <w:t>1</w:t>
      </w:r>
      <w:r>
        <w:rPr>
          <w:rFonts w:hint="eastAsia"/>
          <w:color w:val="000000"/>
          <w:spacing w:val="20"/>
          <w:szCs w:val="21"/>
        </w:rPr>
        <w:t>部分：标准化文件的结构和起草规则》的规定起草。</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本文件由陕西省农业农村厅提出并归口。</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本文件起草单位：宝鸡市农业科学研究院、延安市农业科学研究院。</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本文件主要起草人：王钊、高文川、郑太波、杨武娟、石晓昀、</w:t>
      </w:r>
      <w:r>
        <w:rPr>
          <w:rFonts w:hint="eastAsia"/>
          <w:color w:val="000000" w:themeColor="text1"/>
          <w:spacing w:val="20"/>
          <w:szCs w:val="21"/>
        </w:rPr>
        <w:t>杜丹凤、马红珍、杨涵、曹小丽、马卫东、朱发、吕红梅</w:t>
      </w:r>
      <w:r>
        <w:rPr>
          <w:rFonts w:hint="eastAsia"/>
          <w:color w:val="000000"/>
          <w:spacing w:val="20"/>
          <w:szCs w:val="21"/>
        </w:rPr>
        <w:t>。</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本文件由宝鸡市农业科学研究院负责解释。</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本文件首次发。</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联系信息如下：</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单位：宝鸡市农业科学研究院</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电话：</w:t>
      </w:r>
      <w:r>
        <w:rPr>
          <w:rFonts w:hint="eastAsia"/>
          <w:color w:val="000000"/>
          <w:spacing w:val="20"/>
          <w:szCs w:val="21"/>
        </w:rPr>
        <w:t>0917-8226012</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地址：陕西省岐山县朝阳路</w:t>
      </w:r>
      <w:r>
        <w:rPr>
          <w:rFonts w:hint="eastAsia"/>
          <w:color w:val="000000"/>
          <w:spacing w:val="20"/>
          <w:szCs w:val="21"/>
        </w:rPr>
        <w:t>56</w:t>
      </w:r>
      <w:r>
        <w:rPr>
          <w:rFonts w:hint="eastAsia"/>
          <w:color w:val="000000"/>
          <w:spacing w:val="20"/>
          <w:szCs w:val="21"/>
        </w:rPr>
        <w:t>号</w:t>
      </w:r>
    </w:p>
    <w:p w:rsidR="00976F74" w:rsidRDefault="003C19C7">
      <w:pPr>
        <w:adjustRightInd w:val="0"/>
        <w:snapToGrid w:val="0"/>
        <w:spacing w:line="360" w:lineRule="auto"/>
        <w:ind w:firstLineChars="200" w:firstLine="500"/>
        <w:jc w:val="left"/>
        <w:rPr>
          <w:color w:val="000000"/>
          <w:spacing w:val="20"/>
          <w:szCs w:val="21"/>
        </w:rPr>
      </w:pPr>
      <w:r>
        <w:rPr>
          <w:rFonts w:hint="eastAsia"/>
          <w:color w:val="000000"/>
          <w:spacing w:val="20"/>
          <w:szCs w:val="21"/>
        </w:rPr>
        <w:t>邮编：</w:t>
      </w:r>
      <w:r>
        <w:rPr>
          <w:rFonts w:hint="eastAsia"/>
          <w:color w:val="000000"/>
          <w:spacing w:val="20"/>
          <w:szCs w:val="21"/>
        </w:rPr>
        <w:t>722499</w:t>
      </w: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976F74">
      <w:pPr>
        <w:rPr>
          <w:rFonts w:ascii="黑体" w:eastAsia="黑体"/>
          <w:color w:val="000000"/>
          <w:spacing w:val="20"/>
          <w:sz w:val="28"/>
          <w:szCs w:val="28"/>
        </w:rPr>
      </w:pPr>
    </w:p>
    <w:p w:rsidR="00976F74" w:rsidRDefault="003C19C7">
      <w:pPr>
        <w:jc w:val="center"/>
        <w:rPr>
          <w:rFonts w:ascii="黑体" w:eastAsia="黑体"/>
          <w:color w:val="000000"/>
          <w:spacing w:val="20"/>
          <w:sz w:val="32"/>
          <w:szCs w:val="32"/>
        </w:rPr>
      </w:pPr>
      <w:bookmarkStart w:id="1" w:name="_GoBack"/>
      <w:r>
        <w:rPr>
          <w:rFonts w:ascii="黑体" w:eastAsia="黑体" w:hint="eastAsia"/>
          <w:color w:val="000000"/>
          <w:spacing w:val="20"/>
          <w:sz w:val="32"/>
          <w:szCs w:val="32"/>
        </w:rPr>
        <w:lastRenderedPageBreak/>
        <w:t>鲜食甘薯机械化生产技术规</w:t>
      </w:r>
      <w:r w:rsidR="00044DF1">
        <w:rPr>
          <w:rFonts w:ascii="黑体" w:eastAsia="黑体" w:hint="eastAsia"/>
          <w:color w:val="000000"/>
          <w:spacing w:val="20"/>
          <w:sz w:val="32"/>
          <w:szCs w:val="32"/>
        </w:rPr>
        <w:t>范</w:t>
      </w:r>
    </w:p>
    <w:bookmarkEnd w:id="1"/>
    <w:p w:rsidR="00976F74" w:rsidRDefault="00976F74">
      <w:pPr>
        <w:adjustRightInd w:val="0"/>
        <w:snapToGrid w:val="0"/>
        <w:spacing w:line="360" w:lineRule="auto"/>
        <w:rPr>
          <w:rFonts w:ascii="黑体" w:eastAsia="黑体"/>
          <w:szCs w:val="21"/>
        </w:rPr>
      </w:pPr>
    </w:p>
    <w:p w:rsidR="00976F74" w:rsidRDefault="003C19C7">
      <w:pPr>
        <w:adjustRightInd w:val="0"/>
        <w:snapToGrid w:val="0"/>
        <w:spacing w:line="480" w:lineRule="exact"/>
        <w:rPr>
          <w:b/>
          <w:color w:val="000000"/>
          <w:szCs w:val="21"/>
        </w:rPr>
      </w:pPr>
      <w:r>
        <w:rPr>
          <w:rFonts w:hint="eastAsia"/>
          <w:b/>
          <w:color w:val="000000"/>
          <w:szCs w:val="21"/>
        </w:rPr>
        <w:t xml:space="preserve">1 </w:t>
      </w:r>
      <w:r>
        <w:rPr>
          <w:rFonts w:hint="eastAsia"/>
          <w:b/>
          <w:color w:val="000000"/>
          <w:szCs w:val="21"/>
        </w:rPr>
        <w:t>范围</w:t>
      </w:r>
    </w:p>
    <w:p w:rsidR="00976F74" w:rsidRDefault="003C19C7">
      <w:pPr>
        <w:adjustRightInd w:val="0"/>
        <w:snapToGrid w:val="0"/>
        <w:spacing w:line="480" w:lineRule="exact"/>
        <w:ind w:firstLineChars="200" w:firstLine="420"/>
        <w:rPr>
          <w:szCs w:val="21"/>
        </w:rPr>
      </w:pPr>
      <w:r>
        <w:rPr>
          <w:rFonts w:hint="eastAsia"/>
          <w:szCs w:val="21"/>
        </w:rPr>
        <w:t>本文件规定了鲜食甘薯机械化生产机具、品种选择、整地起垄、栽插、病虫草害防治、田间管理和收获等。</w:t>
      </w:r>
    </w:p>
    <w:p w:rsidR="00976F74" w:rsidRDefault="003C19C7">
      <w:pPr>
        <w:adjustRightInd w:val="0"/>
        <w:snapToGrid w:val="0"/>
        <w:spacing w:line="480" w:lineRule="exact"/>
        <w:ind w:firstLineChars="200" w:firstLine="420"/>
        <w:rPr>
          <w:szCs w:val="21"/>
        </w:rPr>
      </w:pPr>
      <w:r>
        <w:rPr>
          <w:rFonts w:hint="eastAsia"/>
          <w:szCs w:val="21"/>
        </w:rPr>
        <w:t>本文件适用于鲜食甘薯机械化生产。</w:t>
      </w:r>
    </w:p>
    <w:p w:rsidR="00976F74" w:rsidRDefault="003C19C7">
      <w:pPr>
        <w:adjustRightInd w:val="0"/>
        <w:snapToGrid w:val="0"/>
        <w:spacing w:line="480" w:lineRule="exact"/>
        <w:rPr>
          <w:b/>
          <w:color w:val="000000"/>
          <w:szCs w:val="21"/>
        </w:rPr>
      </w:pPr>
      <w:r>
        <w:rPr>
          <w:rFonts w:hint="eastAsia"/>
          <w:b/>
          <w:color w:val="000000"/>
          <w:szCs w:val="21"/>
        </w:rPr>
        <w:t>2</w:t>
      </w:r>
      <w:r>
        <w:rPr>
          <w:rFonts w:hint="eastAsia"/>
          <w:b/>
          <w:color w:val="000000"/>
          <w:szCs w:val="21"/>
        </w:rPr>
        <w:t>规范性引用文件</w:t>
      </w:r>
    </w:p>
    <w:p w:rsidR="00976F74" w:rsidRDefault="003C19C7">
      <w:pPr>
        <w:adjustRightInd w:val="0"/>
        <w:snapToGrid w:val="0"/>
        <w:spacing w:line="480" w:lineRule="exact"/>
        <w:ind w:firstLineChars="200" w:firstLine="420"/>
        <w:rPr>
          <w:szCs w:val="21"/>
        </w:rPr>
      </w:pPr>
      <w:r>
        <w:rPr>
          <w:rFonts w:hint="eastAsia"/>
          <w:szCs w:val="21"/>
        </w:rPr>
        <w:t>下列文件中的内容通过文中的规范性引用而构成文本必不可少的条款。其中，注日期的引用文件，仅该日期对应的版本适用于本文件；不注日期的引用文件，其最新版本（包括所有的修改单）适用于本文件。</w:t>
      </w:r>
    </w:p>
    <w:p w:rsidR="00976F74" w:rsidRDefault="003C19C7">
      <w:pPr>
        <w:adjustRightInd w:val="0"/>
        <w:snapToGrid w:val="0"/>
        <w:spacing w:line="480" w:lineRule="exact"/>
        <w:ind w:firstLineChars="200" w:firstLine="420"/>
        <w:rPr>
          <w:szCs w:val="21"/>
        </w:rPr>
      </w:pPr>
      <w:r>
        <w:rPr>
          <w:szCs w:val="21"/>
        </w:rPr>
        <w:t>GB 16151.1</w:t>
      </w:r>
      <w:r>
        <w:rPr>
          <w:rFonts w:hint="eastAsia"/>
          <w:szCs w:val="21"/>
        </w:rPr>
        <w:t xml:space="preserve"> </w:t>
      </w:r>
      <w:r>
        <w:rPr>
          <w:rFonts w:hint="eastAsia"/>
          <w:szCs w:val="21"/>
        </w:rPr>
        <w:t>农业机械运行安全技术条件</w:t>
      </w:r>
      <w:r>
        <w:rPr>
          <w:rFonts w:hint="eastAsia"/>
          <w:szCs w:val="21"/>
        </w:rPr>
        <w:t xml:space="preserve"> </w:t>
      </w:r>
      <w:r>
        <w:rPr>
          <w:rFonts w:hint="eastAsia"/>
          <w:szCs w:val="21"/>
        </w:rPr>
        <w:t>第</w:t>
      </w:r>
      <w:r>
        <w:rPr>
          <w:rFonts w:hint="eastAsia"/>
          <w:szCs w:val="21"/>
        </w:rPr>
        <w:t>1</w:t>
      </w:r>
      <w:r>
        <w:rPr>
          <w:rFonts w:hint="eastAsia"/>
          <w:szCs w:val="21"/>
        </w:rPr>
        <w:t>部分：拖拉机</w:t>
      </w:r>
    </w:p>
    <w:p w:rsidR="00976F74" w:rsidRDefault="003C19C7">
      <w:pPr>
        <w:adjustRightInd w:val="0"/>
        <w:snapToGrid w:val="0"/>
        <w:spacing w:line="480" w:lineRule="exact"/>
        <w:ind w:firstLineChars="200" w:firstLine="420"/>
        <w:rPr>
          <w:szCs w:val="21"/>
        </w:rPr>
      </w:pPr>
      <w:r>
        <w:rPr>
          <w:szCs w:val="21"/>
        </w:rPr>
        <w:t>GB/T 8321.10-2018</w:t>
      </w:r>
      <w:r>
        <w:rPr>
          <w:rFonts w:hint="eastAsia"/>
          <w:szCs w:val="21"/>
        </w:rPr>
        <w:t xml:space="preserve"> </w:t>
      </w:r>
      <w:r>
        <w:rPr>
          <w:rFonts w:hint="eastAsia"/>
          <w:szCs w:val="21"/>
        </w:rPr>
        <w:t>农药合理使用准则（十）</w:t>
      </w:r>
    </w:p>
    <w:p w:rsidR="00976F74" w:rsidRDefault="003C19C7">
      <w:pPr>
        <w:adjustRightInd w:val="0"/>
        <w:snapToGrid w:val="0"/>
        <w:spacing w:line="480" w:lineRule="exact"/>
        <w:ind w:firstLineChars="200" w:firstLine="420"/>
        <w:rPr>
          <w:szCs w:val="21"/>
        </w:rPr>
      </w:pPr>
      <w:r>
        <w:rPr>
          <w:rFonts w:hint="eastAsia"/>
          <w:szCs w:val="21"/>
        </w:rPr>
        <w:t xml:space="preserve">NY/T 496 </w:t>
      </w:r>
      <w:r>
        <w:rPr>
          <w:rFonts w:hint="eastAsia"/>
          <w:szCs w:val="21"/>
        </w:rPr>
        <w:t>肥料合理使用准则</w:t>
      </w:r>
      <w:r>
        <w:rPr>
          <w:rFonts w:hint="eastAsia"/>
          <w:szCs w:val="21"/>
        </w:rPr>
        <w:t xml:space="preserve"> </w:t>
      </w:r>
      <w:r>
        <w:rPr>
          <w:rFonts w:hint="eastAsia"/>
          <w:szCs w:val="21"/>
        </w:rPr>
        <w:t>通则</w:t>
      </w:r>
    </w:p>
    <w:p w:rsidR="00976F74" w:rsidRDefault="003C19C7">
      <w:pPr>
        <w:adjustRightInd w:val="0"/>
        <w:snapToGrid w:val="0"/>
        <w:spacing w:line="480" w:lineRule="exact"/>
        <w:ind w:firstLineChars="200" w:firstLine="420"/>
        <w:rPr>
          <w:szCs w:val="21"/>
        </w:rPr>
      </w:pPr>
      <w:r>
        <w:rPr>
          <w:rFonts w:hint="eastAsia"/>
          <w:szCs w:val="21"/>
        </w:rPr>
        <w:t xml:space="preserve">NY/T 499 </w:t>
      </w:r>
      <w:r>
        <w:rPr>
          <w:rFonts w:hint="eastAsia"/>
          <w:szCs w:val="21"/>
        </w:rPr>
        <w:t>旋耕机</w:t>
      </w:r>
      <w:r>
        <w:rPr>
          <w:rFonts w:hint="eastAsia"/>
          <w:szCs w:val="21"/>
        </w:rPr>
        <w:t xml:space="preserve"> </w:t>
      </w:r>
      <w:r>
        <w:rPr>
          <w:rFonts w:hint="eastAsia"/>
          <w:szCs w:val="21"/>
        </w:rPr>
        <w:t>作业质量</w:t>
      </w:r>
    </w:p>
    <w:p w:rsidR="00976F74" w:rsidRDefault="003C19C7">
      <w:pPr>
        <w:adjustRightInd w:val="0"/>
        <w:snapToGrid w:val="0"/>
        <w:spacing w:line="480" w:lineRule="exact"/>
        <w:ind w:firstLineChars="200" w:firstLine="420"/>
        <w:rPr>
          <w:szCs w:val="21"/>
        </w:rPr>
      </w:pPr>
      <w:r>
        <w:rPr>
          <w:rFonts w:hint="eastAsia"/>
          <w:szCs w:val="21"/>
        </w:rPr>
        <w:t xml:space="preserve">NY/T 742 </w:t>
      </w:r>
      <w:r>
        <w:rPr>
          <w:rFonts w:hint="eastAsia"/>
          <w:szCs w:val="21"/>
        </w:rPr>
        <w:t>铧式犁</w:t>
      </w:r>
      <w:r>
        <w:rPr>
          <w:rFonts w:hint="eastAsia"/>
          <w:szCs w:val="21"/>
        </w:rPr>
        <w:t xml:space="preserve"> </w:t>
      </w:r>
      <w:r>
        <w:rPr>
          <w:rFonts w:hint="eastAsia"/>
          <w:szCs w:val="21"/>
        </w:rPr>
        <w:t>作业质量</w:t>
      </w:r>
    </w:p>
    <w:p w:rsidR="00976F74" w:rsidRDefault="003C19C7">
      <w:pPr>
        <w:adjustRightInd w:val="0"/>
        <w:snapToGrid w:val="0"/>
        <w:spacing w:line="480" w:lineRule="exact"/>
        <w:ind w:firstLineChars="200" w:firstLine="420"/>
        <w:rPr>
          <w:szCs w:val="21"/>
        </w:rPr>
      </w:pPr>
      <w:r>
        <w:rPr>
          <w:szCs w:val="21"/>
        </w:rPr>
        <w:t>NY/T 1200-2006</w:t>
      </w:r>
      <w:r>
        <w:rPr>
          <w:rFonts w:hint="eastAsia"/>
          <w:szCs w:val="21"/>
        </w:rPr>
        <w:t xml:space="preserve"> </w:t>
      </w:r>
      <w:r>
        <w:rPr>
          <w:rFonts w:hint="eastAsia"/>
          <w:szCs w:val="21"/>
        </w:rPr>
        <w:t>甘薯脱毒种薯</w:t>
      </w:r>
    </w:p>
    <w:p w:rsidR="00976F74" w:rsidRDefault="003C19C7">
      <w:pPr>
        <w:adjustRightInd w:val="0"/>
        <w:snapToGrid w:val="0"/>
        <w:spacing w:line="480" w:lineRule="exact"/>
        <w:rPr>
          <w:b/>
          <w:color w:val="000000"/>
          <w:szCs w:val="21"/>
        </w:rPr>
      </w:pPr>
      <w:r>
        <w:rPr>
          <w:rFonts w:hint="eastAsia"/>
          <w:b/>
          <w:color w:val="000000"/>
          <w:szCs w:val="21"/>
        </w:rPr>
        <w:t>3</w:t>
      </w:r>
      <w:r>
        <w:rPr>
          <w:rFonts w:hint="eastAsia"/>
          <w:b/>
          <w:color w:val="000000"/>
          <w:szCs w:val="21"/>
        </w:rPr>
        <w:t>术语与定义</w:t>
      </w:r>
    </w:p>
    <w:p w:rsidR="00976F74" w:rsidRDefault="003C19C7">
      <w:pPr>
        <w:adjustRightInd w:val="0"/>
        <w:snapToGrid w:val="0"/>
        <w:spacing w:line="480" w:lineRule="exact"/>
        <w:ind w:firstLineChars="200" w:firstLine="420"/>
        <w:rPr>
          <w:color w:val="000000"/>
          <w:szCs w:val="21"/>
        </w:rPr>
      </w:pPr>
      <w:r>
        <w:rPr>
          <w:rFonts w:hint="eastAsia"/>
          <w:color w:val="000000"/>
          <w:szCs w:val="21"/>
        </w:rPr>
        <w:t>下列术语和定义适用于本文件。</w:t>
      </w:r>
    </w:p>
    <w:p w:rsidR="00976F74" w:rsidRDefault="003C19C7">
      <w:pPr>
        <w:adjustRightInd w:val="0"/>
        <w:snapToGrid w:val="0"/>
        <w:spacing w:line="480" w:lineRule="exact"/>
        <w:rPr>
          <w:b/>
          <w:color w:val="000000"/>
          <w:szCs w:val="21"/>
        </w:rPr>
      </w:pPr>
      <w:r>
        <w:rPr>
          <w:rFonts w:hint="eastAsia"/>
          <w:b/>
          <w:color w:val="000000"/>
          <w:szCs w:val="21"/>
        </w:rPr>
        <w:t xml:space="preserve">3.1 </w:t>
      </w:r>
      <w:r>
        <w:rPr>
          <w:rFonts w:hint="eastAsia"/>
          <w:b/>
          <w:color w:val="000000"/>
          <w:szCs w:val="21"/>
        </w:rPr>
        <w:t>鲜食甘薯</w:t>
      </w:r>
    </w:p>
    <w:p w:rsidR="00976F74" w:rsidRDefault="003C19C7">
      <w:pPr>
        <w:adjustRightInd w:val="0"/>
        <w:snapToGrid w:val="0"/>
        <w:spacing w:line="480" w:lineRule="exact"/>
        <w:ind w:firstLineChars="200" w:firstLine="420"/>
        <w:rPr>
          <w:szCs w:val="21"/>
        </w:rPr>
      </w:pPr>
      <w:r>
        <w:rPr>
          <w:rFonts w:hint="eastAsia"/>
          <w:szCs w:val="21"/>
        </w:rPr>
        <w:t>适用于生食、蒸煮、烘烤等食用的甘薯。</w:t>
      </w:r>
    </w:p>
    <w:p w:rsidR="00976F74" w:rsidRDefault="003C19C7">
      <w:pPr>
        <w:adjustRightInd w:val="0"/>
        <w:snapToGrid w:val="0"/>
        <w:spacing w:line="480" w:lineRule="exact"/>
        <w:rPr>
          <w:b/>
          <w:color w:val="000000"/>
          <w:szCs w:val="21"/>
        </w:rPr>
      </w:pPr>
      <w:r>
        <w:rPr>
          <w:rFonts w:hint="eastAsia"/>
          <w:b/>
          <w:color w:val="000000"/>
          <w:szCs w:val="21"/>
        </w:rPr>
        <w:t>3.2</w:t>
      </w:r>
      <w:r>
        <w:rPr>
          <w:b/>
          <w:color w:val="000000"/>
          <w:szCs w:val="21"/>
        </w:rPr>
        <w:t xml:space="preserve"> </w:t>
      </w:r>
      <w:r>
        <w:rPr>
          <w:rFonts w:hint="eastAsia"/>
          <w:b/>
          <w:color w:val="000000"/>
          <w:szCs w:val="21"/>
        </w:rPr>
        <w:t>多功能起垄覆膜机</w:t>
      </w:r>
    </w:p>
    <w:p w:rsidR="00976F74" w:rsidRDefault="003C19C7">
      <w:pPr>
        <w:adjustRightInd w:val="0"/>
        <w:snapToGrid w:val="0"/>
        <w:spacing w:line="480" w:lineRule="exact"/>
        <w:ind w:firstLineChars="200" w:firstLine="420"/>
        <w:rPr>
          <w:szCs w:val="21"/>
        </w:rPr>
      </w:pPr>
      <w:r>
        <w:rPr>
          <w:rFonts w:hint="eastAsia"/>
          <w:szCs w:val="21"/>
        </w:rPr>
        <w:t>一次性高质量完成起垄、滴灌带铺设、覆膜等多项生产工序的机械。</w:t>
      </w:r>
    </w:p>
    <w:p w:rsidR="00976F74" w:rsidRDefault="003C19C7">
      <w:pPr>
        <w:adjustRightInd w:val="0"/>
        <w:snapToGrid w:val="0"/>
        <w:spacing w:line="480" w:lineRule="exact"/>
        <w:rPr>
          <w:b/>
          <w:color w:val="000000"/>
          <w:szCs w:val="21"/>
        </w:rPr>
      </w:pPr>
      <w:r>
        <w:rPr>
          <w:rFonts w:hint="eastAsia"/>
          <w:b/>
          <w:color w:val="000000"/>
          <w:szCs w:val="21"/>
        </w:rPr>
        <w:t>3</w:t>
      </w:r>
      <w:r>
        <w:rPr>
          <w:b/>
          <w:color w:val="000000"/>
          <w:szCs w:val="21"/>
        </w:rPr>
        <w:t xml:space="preserve">.3 </w:t>
      </w:r>
      <w:r>
        <w:rPr>
          <w:rFonts w:hint="eastAsia"/>
          <w:b/>
          <w:color w:val="000000"/>
          <w:szCs w:val="21"/>
        </w:rPr>
        <w:t>甘薯移栽机</w:t>
      </w:r>
    </w:p>
    <w:p w:rsidR="00976F74" w:rsidRDefault="003C19C7">
      <w:pPr>
        <w:adjustRightInd w:val="0"/>
        <w:snapToGrid w:val="0"/>
        <w:spacing w:line="480" w:lineRule="exact"/>
        <w:rPr>
          <w:szCs w:val="21"/>
        </w:rPr>
      </w:pPr>
      <w:r>
        <w:rPr>
          <w:rFonts w:hint="eastAsia"/>
          <w:szCs w:val="21"/>
        </w:rPr>
        <w:t xml:space="preserve"> </w:t>
      </w:r>
      <w:r>
        <w:rPr>
          <w:szCs w:val="21"/>
        </w:rPr>
        <w:t xml:space="preserve">   </w:t>
      </w:r>
      <w:r>
        <w:rPr>
          <w:rFonts w:hint="eastAsia"/>
          <w:szCs w:val="21"/>
        </w:rPr>
        <w:t>将甘薯苗移栽入土的机械。</w:t>
      </w:r>
    </w:p>
    <w:p w:rsidR="00976F74" w:rsidRDefault="003C19C7">
      <w:pPr>
        <w:adjustRightInd w:val="0"/>
        <w:snapToGrid w:val="0"/>
        <w:spacing w:line="480" w:lineRule="exact"/>
        <w:rPr>
          <w:b/>
          <w:color w:val="000000"/>
          <w:szCs w:val="21"/>
        </w:rPr>
      </w:pPr>
      <w:r>
        <w:rPr>
          <w:rFonts w:hint="eastAsia"/>
          <w:b/>
          <w:color w:val="000000"/>
          <w:szCs w:val="21"/>
        </w:rPr>
        <w:t>3.</w:t>
      </w:r>
      <w:r>
        <w:rPr>
          <w:b/>
          <w:color w:val="000000"/>
          <w:szCs w:val="21"/>
        </w:rPr>
        <w:t xml:space="preserve">4 </w:t>
      </w:r>
      <w:r>
        <w:rPr>
          <w:rFonts w:hint="eastAsia"/>
          <w:b/>
          <w:color w:val="000000"/>
          <w:szCs w:val="21"/>
        </w:rPr>
        <w:t>甘薯</w:t>
      </w:r>
      <w:r>
        <w:rPr>
          <w:b/>
          <w:color w:val="000000"/>
          <w:szCs w:val="21"/>
        </w:rPr>
        <w:t>切蔓机</w:t>
      </w:r>
    </w:p>
    <w:p w:rsidR="00976F74" w:rsidRDefault="003C19C7">
      <w:pPr>
        <w:adjustRightInd w:val="0"/>
        <w:snapToGrid w:val="0"/>
        <w:spacing w:line="480" w:lineRule="exact"/>
        <w:ind w:firstLineChars="200" w:firstLine="420"/>
        <w:rPr>
          <w:szCs w:val="21"/>
        </w:rPr>
      </w:pPr>
      <w:r>
        <w:rPr>
          <w:rFonts w:hint="eastAsia"/>
          <w:szCs w:val="21"/>
        </w:rPr>
        <w:t>收获前把甘薯茎蔓粉碎的机械。</w:t>
      </w:r>
    </w:p>
    <w:p w:rsidR="00976F74" w:rsidRDefault="003C19C7">
      <w:pPr>
        <w:adjustRightInd w:val="0"/>
        <w:snapToGrid w:val="0"/>
        <w:spacing w:line="480" w:lineRule="exact"/>
        <w:rPr>
          <w:b/>
          <w:color w:val="000000"/>
          <w:szCs w:val="21"/>
        </w:rPr>
      </w:pPr>
      <w:r>
        <w:rPr>
          <w:rFonts w:hint="eastAsia"/>
          <w:b/>
          <w:color w:val="000000"/>
          <w:szCs w:val="21"/>
        </w:rPr>
        <w:t>3.</w:t>
      </w:r>
      <w:r>
        <w:rPr>
          <w:b/>
          <w:color w:val="000000"/>
          <w:szCs w:val="21"/>
        </w:rPr>
        <w:t xml:space="preserve">5 </w:t>
      </w:r>
      <w:r>
        <w:rPr>
          <w:rFonts w:hint="eastAsia"/>
          <w:b/>
          <w:color w:val="000000"/>
          <w:szCs w:val="21"/>
        </w:rPr>
        <w:t>甘薯收获机</w:t>
      </w:r>
    </w:p>
    <w:p w:rsidR="00976F74" w:rsidRDefault="003C19C7">
      <w:pPr>
        <w:adjustRightInd w:val="0"/>
        <w:snapToGrid w:val="0"/>
        <w:spacing w:line="480" w:lineRule="exact"/>
        <w:ind w:firstLineChars="200" w:firstLine="420"/>
        <w:rPr>
          <w:b/>
          <w:color w:val="000000"/>
          <w:szCs w:val="21"/>
        </w:rPr>
      </w:pPr>
      <w:r>
        <w:rPr>
          <w:rFonts w:hint="eastAsia"/>
          <w:szCs w:val="21"/>
        </w:rPr>
        <w:t>将甘薯从土壤内挖掘出地面的机械。</w:t>
      </w:r>
    </w:p>
    <w:p w:rsidR="00976F74" w:rsidRDefault="003C19C7">
      <w:pPr>
        <w:adjustRightInd w:val="0"/>
        <w:snapToGrid w:val="0"/>
        <w:spacing w:line="480" w:lineRule="exact"/>
        <w:rPr>
          <w:b/>
          <w:color w:val="000000"/>
          <w:szCs w:val="21"/>
        </w:rPr>
      </w:pPr>
      <w:r>
        <w:rPr>
          <w:rFonts w:hint="eastAsia"/>
          <w:b/>
          <w:color w:val="000000"/>
          <w:szCs w:val="21"/>
        </w:rPr>
        <w:lastRenderedPageBreak/>
        <w:t xml:space="preserve">4 </w:t>
      </w:r>
      <w:r>
        <w:rPr>
          <w:rFonts w:hint="eastAsia"/>
          <w:b/>
          <w:color w:val="000000"/>
          <w:szCs w:val="21"/>
        </w:rPr>
        <w:t>基本要求</w:t>
      </w:r>
    </w:p>
    <w:p w:rsidR="00976F74" w:rsidRDefault="003C19C7">
      <w:pPr>
        <w:adjustRightInd w:val="0"/>
        <w:snapToGrid w:val="0"/>
        <w:spacing w:line="480" w:lineRule="exact"/>
        <w:rPr>
          <w:b/>
          <w:color w:val="000000"/>
          <w:szCs w:val="21"/>
        </w:rPr>
      </w:pPr>
      <w:r>
        <w:rPr>
          <w:rFonts w:hint="eastAsia"/>
          <w:b/>
          <w:color w:val="000000"/>
          <w:szCs w:val="21"/>
        </w:rPr>
        <w:t xml:space="preserve">4.1 </w:t>
      </w:r>
      <w:r>
        <w:rPr>
          <w:rFonts w:hint="eastAsia"/>
          <w:b/>
          <w:color w:val="000000"/>
          <w:szCs w:val="21"/>
        </w:rPr>
        <w:t>机具</w:t>
      </w:r>
    </w:p>
    <w:p w:rsidR="00976F74" w:rsidRDefault="003C19C7">
      <w:pPr>
        <w:adjustRightInd w:val="0"/>
        <w:snapToGrid w:val="0"/>
        <w:spacing w:line="480" w:lineRule="exact"/>
        <w:rPr>
          <w:color w:val="000000"/>
          <w:szCs w:val="21"/>
        </w:rPr>
      </w:pPr>
      <w:r>
        <w:rPr>
          <w:rFonts w:hint="eastAsia"/>
          <w:color w:val="000000"/>
          <w:szCs w:val="21"/>
        </w:rPr>
        <w:t xml:space="preserve">4.1.1 </w:t>
      </w:r>
      <w:r>
        <w:rPr>
          <w:rFonts w:hint="eastAsia"/>
          <w:color w:val="000000"/>
          <w:szCs w:val="21"/>
        </w:rPr>
        <w:t>应结合当地自然条件、耕作习惯、农艺要求等，选择性能可靠、功能适用的机械化生产设备。</w:t>
      </w:r>
    </w:p>
    <w:p w:rsidR="00976F74" w:rsidRDefault="003C19C7">
      <w:pPr>
        <w:adjustRightInd w:val="0"/>
        <w:snapToGrid w:val="0"/>
        <w:spacing w:line="480" w:lineRule="exact"/>
        <w:rPr>
          <w:color w:val="000000"/>
          <w:szCs w:val="21"/>
        </w:rPr>
      </w:pPr>
      <w:r>
        <w:rPr>
          <w:rFonts w:hint="eastAsia"/>
          <w:color w:val="000000"/>
          <w:szCs w:val="21"/>
        </w:rPr>
        <w:t xml:space="preserve">4.1.2 </w:t>
      </w:r>
      <w:r>
        <w:rPr>
          <w:rFonts w:hint="eastAsia"/>
          <w:color w:val="000000"/>
          <w:szCs w:val="21"/>
        </w:rPr>
        <w:t>应以保证作业质量、生产需求为前提，选用整地机械、起垄机、覆膜机、多功能起垄覆膜机、移栽机、切蔓机、收获机等机具。配套拖拉机功率、轮距及机具作业宽幅应与地块大小、垄距等相匹配。</w:t>
      </w:r>
    </w:p>
    <w:p w:rsidR="00976F74" w:rsidRDefault="003C19C7">
      <w:pPr>
        <w:adjustRightInd w:val="0"/>
        <w:snapToGrid w:val="0"/>
        <w:spacing w:line="480" w:lineRule="exact"/>
        <w:rPr>
          <w:color w:val="000000"/>
          <w:szCs w:val="21"/>
        </w:rPr>
      </w:pPr>
      <w:r>
        <w:rPr>
          <w:rFonts w:hint="eastAsia"/>
          <w:color w:val="000000"/>
          <w:szCs w:val="21"/>
        </w:rPr>
        <w:t xml:space="preserve">4.1.3 </w:t>
      </w:r>
      <w:r>
        <w:rPr>
          <w:rFonts w:hint="eastAsia"/>
          <w:color w:val="000000"/>
          <w:szCs w:val="21"/>
        </w:rPr>
        <w:t>机具安全性能应符合国家相关标准要求，作业性能应满足相关标准和生产要求。</w:t>
      </w:r>
    </w:p>
    <w:p w:rsidR="00976F74" w:rsidRDefault="003C19C7">
      <w:pPr>
        <w:adjustRightInd w:val="0"/>
        <w:snapToGrid w:val="0"/>
        <w:spacing w:line="480" w:lineRule="exact"/>
        <w:rPr>
          <w:color w:val="000000"/>
          <w:szCs w:val="21"/>
        </w:rPr>
      </w:pPr>
      <w:r>
        <w:rPr>
          <w:rFonts w:hint="eastAsia"/>
          <w:color w:val="000000"/>
          <w:szCs w:val="21"/>
        </w:rPr>
        <w:t>4.1.4</w:t>
      </w:r>
      <w:r>
        <w:rPr>
          <w:rFonts w:hint="eastAsia"/>
          <w:color w:val="000000"/>
          <w:szCs w:val="21"/>
        </w:rPr>
        <w:t>作业前应按说明书及生产需求将机具调试至工作状态，各连接件和紧固件不得有松动现象，机具运转平稳、无异响。</w:t>
      </w:r>
    </w:p>
    <w:p w:rsidR="00976F74" w:rsidRDefault="003C19C7">
      <w:pPr>
        <w:adjustRightInd w:val="0"/>
        <w:snapToGrid w:val="0"/>
        <w:spacing w:line="480" w:lineRule="exact"/>
        <w:rPr>
          <w:color w:val="000000"/>
          <w:szCs w:val="21"/>
        </w:rPr>
      </w:pPr>
      <w:r>
        <w:rPr>
          <w:rFonts w:hint="eastAsia"/>
          <w:color w:val="000000"/>
          <w:szCs w:val="21"/>
        </w:rPr>
        <w:t xml:space="preserve">4.1.5 </w:t>
      </w:r>
      <w:r>
        <w:rPr>
          <w:rFonts w:hint="eastAsia"/>
          <w:color w:val="000000"/>
          <w:szCs w:val="21"/>
        </w:rPr>
        <w:t>作业时应随时观察机具状态，如有异常应停止作业并排除故障。</w:t>
      </w:r>
    </w:p>
    <w:p w:rsidR="00976F74" w:rsidRDefault="003C19C7">
      <w:pPr>
        <w:adjustRightInd w:val="0"/>
        <w:snapToGrid w:val="0"/>
        <w:spacing w:line="480" w:lineRule="exact"/>
        <w:rPr>
          <w:b/>
          <w:color w:val="000000"/>
          <w:szCs w:val="21"/>
        </w:rPr>
      </w:pPr>
      <w:r>
        <w:rPr>
          <w:rFonts w:hint="eastAsia"/>
          <w:b/>
          <w:color w:val="000000"/>
          <w:szCs w:val="21"/>
        </w:rPr>
        <w:t xml:space="preserve">4.2 </w:t>
      </w:r>
      <w:r>
        <w:rPr>
          <w:rFonts w:hint="eastAsia"/>
          <w:b/>
          <w:color w:val="000000"/>
          <w:szCs w:val="21"/>
        </w:rPr>
        <w:t>种苗</w:t>
      </w:r>
    </w:p>
    <w:p w:rsidR="00976F74" w:rsidRDefault="003C19C7">
      <w:pPr>
        <w:adjustRightInd w:val="0"/>
        <w:snapToGrid w:val="0"/>
        <w:spacing w:line="480" w:lineRule="exact"/>
        <w:ind w:firstLineChars="200" w:firstLine="420"/>
        <w:rPr>
          <w:color w:val="000000"/>
          <w:szCs w:val="21"/>
        </w:rPr>
      </w:pPr>
      <w:r>
        <w:rPr>
          <w:rFonts w:hint="eastAsia"/>
          <w:color w:val="000000"/>
          <w:szCs w:val="21"/>
        </w:rPr>
        <w:t>选用健康脱毒壮苗，薯苗长度</w:t>
      </w:r>
      <w:r>
        <w:rPr>
          <w:rFonts w:hint="eastAsia"/>
          <w:color w:val="000000"/>
          <w:szCs w:val="21"/>
        </w:rPr>
        <w:t>22cm-30cm</w:t>
      </w:r>
      <w:r>
        <w:rPr>
          <w:rFonts w:hint="eastAsia"/>
          <w:color w:val="000000"/>
          <w:szCs w:val="21"/>
        </w:rPr>
        <w:t>，单株薯苗节位数</w:t>
      </w:r>
      <w:r>
        <w:rPr>
          <w:rFonts w:hint="eastAsia"/>
          <w:color w:val="000000"/>
          <w:szCs w:val="21"/>
        </w:rPr>
        <w:t xml:space="preserve"> 4</w:t>
      </w:r>
      <w:r>
        <w:rPr>
          <w:rFonts w:hint="eastAsia"/>
          <w:color w:val="000000"/>
          <w:szCs w:val="21"/>
        </w:rPr>
        <w:t>个</w:t>
      </w:r>
      <w:r>
        <w:rPr>
          <w:rFonts w:hint="eastAsia"/>
          <w:color w:val="000000"/>
          <w:szCs w:val="21"/>
        </w:rPr>
        <w:t xml:space="preserve">-6 </w:t>
      </w:r>
      <w:r>
        <w:rPr>
          <w:rFonts w:hint="eastAsia"/>
          <w:color w:val="000000"/>
          <w:szCs w:val="21"/>
        </w:rPr>
        <w:t>个，茎叶无病虫害。脱毒种苗应符合</w:t>
      </w:r>
      <w:r>
        <w:rPr>
          <w:rFonts w:hint="eastAsia"/>
          <w:color w:val="000000"/>
          <w:szCs w:val="21"/>
        </w:rPr>
        <w:t xml:space="preserve">NY/T 1200-2006 </w:t>
      </w:r>
      <w:r>
        <w:rPr>
          <w:rFonts w:hint="eastAsia"/>
          <w:color w:val="000000"/>
          <w:szCs w:val="21"/>
        </w:rPr>
        <w:t>甘薯脱毒种薯的规定。</w:t>
      </w:r>
    </w:p>
    <w:p w:rsidR="00976F74" w:rsidRDefault="003C19C7">
      <w:pPr>
        <w:adjustRightInd w:val="0"/>
        <w:snapToGrid w:val="0"/>
        <w:spacing w:line="480" w:lineRule="exact"/>
        <w:rPr>
          <w:b/>
          <w:color w:val="000000"/>
          <w:szCs w:val="21"/>
        </w:rPr>
      </w:pPr>
      <w:r>
        <w:rPr>
          <w:rFonts w:hint="eastAsia"/>
          <w:b/>
          <w:color w:val="000000"/>
          <w:szCs w:val="21"/>
        </w:rPr>
        <w:t xml:space="preserve">4.3 </w:t>
      </w:r>
      <w:r>
        <w:rPr>
          <w:rFonts w:hint="eastAsia"/>
          <w:b/>
          <w:color w:val="000000"/>
          <w:szCs w:val="21"/>
        </w:rPr>
        <w:t>地块</w:t>
      </w:r>
    </w:p>
    <w:p w:rsidR="00976F74" w:rsidRDefault="003C19C7">
      <w:pPr>
        <w:adjustRightInd w:val="0"/>
        <w:snapToGrid w:val="0"/>
        <w:spacing w:line="480" w:lineRule="exact"/>
        <w:ind w:firstLineChars="200" w:firstLine="420"/>
      </w:pPr>
      <w:r>
        <w:rPr>
          <w:rFonts w:hint="eastAsia"/>
        </w:rPr>
        <w:t>地块应地势平坦、土质肥沃疏松，土壤含水量满足机具作业基本要求，作业地块内无影响机具作业的杂物。</w:t>
      </w:r>
    </w:p>
    <w:p w:rsidR="00976F74" w:rsidRDefault="003C19C7">
      <w:pPr>
        <w:adjustRightInd w:val="0"/>
        <w:snapToGrid w:val="0"/>
        <w:spacing w:line="480" w:lineRule="exact"/>
        <w:rPr>
          <w:b/>
          <w:color w:val="000000"/>
          <w:szCs w:val="21"/>
        </w:rPr>
      </w:pPr>
      <w:r>
        <w:rPr>
          <w:rFonts w:hint="eastAsia"/>
          <w:b/>
          <w:color w:val="000000"/>
          <w:szCs w:val="21"/>
        </w:rPr>
        <w:t xml:space="preserve">4.4 </w:t>
      </w:r>
      <w:r>
        <w:rPr>
          <w:rFonts w:hint="eastAsia"/>
          <w:b/>
          <w:color w:val="000000"/>
          <w:szCs w:val="21"/>
        </w:rPr>
        <w:t>品种</w:t>
      </w:r>
    </w:p>
    <w:p w:rsidR="00976F74" w:rsidRDefault="003C19C7">
      <w:pPr>
        <w:adjustRightInd w:val="0"/>
        <w:snapToGrid w:val="0"/>
        <w:spacing w:line="480" w:lineRule="exact"/>
        <w:ind w:firstLineChars="200" w:firstLine="420"/>
        <w:rPr>
          <w:szCs w:val="21"/>
        </w:rPr>
      </w:pPr>
      <w:r>
        <w:rPr>
          <w:rFonts w:hint="eastAsia"/>
          <w:szCs w:val="21"/>
        </w:rPr>
        <w:t>宜机收鲜食甘薯品种要求：蔓长≤</w:t>
      </w:r>
      <w:r>
        <w:rPr>
          <w:rFonts w:hint="eastAsia"/>
          <w:szCs w:val="21"/>
        </w:rPr>
        <w:t>2.5m</w:t>
      </w:r>
      <w:r>
        <w:rPr>
          <w:rFonts w:hint="eastAsia"/>
          <w:szCs w:val="21"/>
        </w:rPr>
        <w:t>，茎粗≤</w:t>
      </w:r>
      <w:r>
        <w:rPr>
          <w:rFonts w:hint="eastAsia"/>
          <w:szCs w:val="21"/>
        </w:rPr>
        <w:t>0.7cm</w:t>
      </w:r>
      <w:r>
        <w:rPr>
          <w:rFonts w:hint="eastAsia"/>
          <w:szCs w:val="21"/>
        </w:rPr>
        <w:t>，薯块长度≤</w:t>
      </w:r>
      <w:r>
        <w:rPr>
          <w:rFonts w:hint="eastAsia"/>
          <w:szCs w:val="21"/>
        </w:rPr>
        <w:t xml:space="preserve"> 30cm</w:t>
      </w:r>
      <w:r>
        <w:rPr>
          <w:rFonts w:hint="eastAsia"/>
          <w:szCs w:val="21"/>
        </w:rPr>
        <w:t>，结薯范围≤</w:t>
      </w:r>
      <w:r>
        <w:rPr>
          <w:rFonts w:hint="eastAsia"/>
          <w:szCs w:val="21"/>
        </w:rPr>
        <w:t>25cm</w:t>
      </w:r>
      <w:r>
        <w:rPr>
          <w:rFonts w:hint="eastAsia"/>
          <w:szCs w:val="21"/>
        </w:rPr>
        <w:t>。如秦薯</w:t>
      </w:r>
      <w:r>
        <w:rPr>
          <w:rFonts w:hint="eastAsia"/>
          <w:szCs w:val="21"/>
        </w:rPr>
        <w:t>4</w:t>
      </w:r>
      <w:r>
        <w:rPr>
          <w:rFonts w:hint="eastAsia"/>
          <w:szCs w:val="21"/>
        </w:rPr>
        <w:t>号、秦薯</w:t>
      </w:r>
      <w:r>
        <w:rPr>
          <w:rFonts w:hint="eastAsia"/>
          <w:szCs w:val="21"/>
        </w:rPr>
        <w:t xml:space="preserve">5 </w:t>
      </w:r>
      <w:r>
        <w:rPr>
          <w:rFonts w:hint="eastAsia"/>
          <w:szCs w:val="21"/>
        </w:rPr>
        <w:t>号、秦紫薯</w:t>
      </w:r>
      <w:r>
        <w:rPr>
          <w:rFonts w:hint="eastAsia"/>
          <w:szCs w:val="21"/>
        </w:rPr>
        <w:t>2</w:t>
      </w:r>
      <w:r>
        <w:rPr>
          <w:rFonts w:hint="eastAsia"/>
          <w:szCs w:val="21"/>
        </w:rPr>
        <w:t>号、秦薯</w:t>
      </w:r>
      <w:r>
        <w:rPr>
          <w:rFonts w:hint="eastAsia"/>
          <w:szCs w:val="21"/>
        </w:rPr>
        <w:t>8</w:t>
      </w:r>
      <w:r>
        <w:rPr>
          <w:rFonts w:hint="eastAsia"/>
          <w:szCs w:val="21"/>
        </w:rPr>
        <w:t>号、徐薯</w:t>
      </w:r>
      <w:r>
        <w:rPr>
          <w:rFonts w:hint="eastAsia"/>
          <w:szCs w:val="21"/>
        </w:rPr>
        <w:t>32</w:t>
      </w:r>
      <w:r>
        <w:rPr>
          <w:rFonts w:hint="eastAsia"/>
          <w:szCs w:val="21"/>
        </w:rPr>
        <w:t>、广薯</w:t>
      </w:r>
      <w:r>
        <w:rPr>
          <w:rFonts w:hint="eastAsia"/>
          <w:szCs w:val="21"/>
        </w:rPr>
        <w:t xml:space="preserve">87 </w:t>
      </w:r>
      <w:r>
        <w:rPr>
          <w:rFonts w:hint="eastAsia"/>
          <w:szCs w:val="21"/>
        </w:rPr>
        <w:t>等。</w:t>
      </w:r>
    </w:p>
    <w:p w:rsidR="00976F74" w:rsidRDefault="003C19C7">
      <w:pPr>
        <w:adjustRightInd w:val="0"/>
        <w:snapToGrid w:val="0"/>
        <w:spacing w:line="480" w:lineRule="exact"/>
        <w:rPr>
          <w:b/>
          <w:color w:val="000000"/>
          <w:szCs w:val="21"/>
        </w:rPr>
      </w:pPr>
      <w:r>
        <w:rPr>
          <w:rFonts w:hint="eastAsia"/>
          <w:b/>
          <w:color w:val="000000"/>
          <w:szCs w:val="21"/>
        </w:rPr>
        <w:t xml:space="preserve">5 </w:t>
      </w:r>
      <w:r>
        <w:rPr>
          <w:rFonts w:hint="eastAsia"/>
          <w:b/>
          <w:color w:val="000000"/>
          <w:szCs w:val="21"/>
        </w:rPr>
        <w:t>整地起垄</w:t>
      </w:r>
    </w:p>
    <w:p w:rsidR="00976F74" w:rsidRDefault="003C19C7">
      <w:pPr>
        <w:adjustRightInd w:val="0"/>
        <w:snapToGrid w:val="0"/>
        <w:spacing w:line="480" w:lineRule="exact"/>
        <w:rPr>
          <w:b/>
          <w:color w:val="000000"/>
          <w:szCs w:val="21"/>
        </w:rPr>
      </w:pPr>
      <w:r>
        <w:rPr>
          <w:rFonts w:hint="eastAsia"/>
          <w:b/>
          <w:color w:val="000000"/>
          <w:szCs w:val="21"/>
        </w:rPr>
        <w:t xml:space="preserve">5.1 </w:t>
      </w:r>
      <w:r>
        <w:rPr>
          <w:rFonts w:hint="eastAsia"/>
          <w:b/>
          <w:color w:val="000000"/>
          <w:szCs w:val="21"/>
        </w:rPr>
        <w:t>犁地</w:t>
      </w:r>
    </w:p>
    <w:p w:rsidR="00976F74" w:rsidRDefault="003C19C7">
      <w:pPr>
        <w:adjustRightInd w:val="0"/>
        <w:snapToGrid w:val="0"/>
        <w:spacing w:line="480" w:lineRule="exact"/>
        <w:ind w:firstLineChars="200" w:firstLine="420"/>
        <w:rPr>
          <w:color w:val="000000"/>
          <w:szCs w:val="21"/>
        </w:rPr>
      </w:pPr>
      <w:r>
        <w:rPr>
          <w:rFonts w:hint="eastAsia"/>
          <w:color w:val="000000"/>
          <w:szCs w:val="21"/>
        </w:rPr>
        <w:t>采用铧式犁在冬季土壤封冻前深翻土壤，耕深</w:t>
      </w:r>
      <w:r>
        <w:rPr>
          <w:rFonts w:hint="eastAsia"/>
          <w:color w:val="000000"/>
          <w:szCs w:val="21"/>
        </w:rPr>
        <w:t>35cm</w:t>
      </w:r>
      <w:r>
        <w:rPr>
          <w:rFonts w:hint="eastAsia"/>
          <w:color w:val="000000"/>
          <w:szCs w:val="21"/>
        </w:rPr>
        <w:t>以上。作业质量应符合</w:t>
      </w:r>
      <w:r>
        <w:rPr>
          <w:rFonts w:hint="eastAsia"/>
          <w:color w:val="000000"/>
          <w:szCs w:val="21"/>
        </w:rPr>
        <w:t>NY/T 742</w:t>
      </w:r>
      <w:r>
        <w:rPr>
          <w:rFonts w:hint="eastAsia"/>
          <w:color w:val="000000"/>
          <w:szCs w:val="21"/>
        </w:rPr>
        <w:t>的规定。作业安全应符合</w:t>
      </w:r>
      <w:r>
        <w:rPr>
          <w:rFonts w:hint="eastAsia"/>
          <w:color w:val="000000"/>
          <w:szCs w:val="21"/>
        </w:rPr>
        <w:t>GB 16151.1</w:t>
      </w:r>
      <w:r>
        <w:rPr>
          <w:rFonts w:hint="eastAsia"/>
          <w:color w:val="000000"/>
          <w:szCs w:val="21"/>
        </w:rPr>
        <w:t>的规定。</w:t>
      </w:r>
    </w:p>
    <w:p w:rsidR="00976F74" w:rsidRDefault="003C19C7">
      <w:pPr>
        <w:adjustRightInd w:val="0"/>
        <w:snapToGrid w:val="0"/>
        <w:spacing w:line="480" w:lineRule="exact"/>
        <w:rPr>
          <w:b/>
          <w:color w:val="000000"/>
          <w:szCs w:val="21"/>
        </w:rPr>
      </w:pPr>
      <w:r>
        <w:rPr>
          <w:rFonts w:hint="eastAsia"/>
          <w:b/>
          <w:color w:val="000000"/>
          <w:szCs w:val="21"/>
        </w:rPr>
        <w:t>5.2</w:t>
      </w:r>
      <w:r>
        <w:rPr>
          <w:rFonts w:hint="eastAsia"/>
          <w:b/>
          <w:color w:val="000000"/>
          <w:szCs w:val="21"/>
        </w:rPr>
        <w:t>旋地</w:t>
      </w:r>
    </w:p>
    <w:p w:rsidR="00976F74" w:rsidRDefault="003C19C7">
      <w:pPr>
        <w:adjustRightInd w:val="0"/>
        <w:snapToGrid w:val="0"/>
        <w:spacing w:line="480" w:lineRule="exact"/>
        <w:ind w:firstLineChars="200" w:firstLine="420"/>
        <w:rPr>
          <w:color w:val="000000"/>
          <w:szCs w:val="21"/>
        </w:rPr>
      </w:pPr>
      <w:r>
        <w:rPr>
          <w:rFonts w:hint="eastAsia"/>
          <w:color w:val="000000"/>
          <w:szCs w:val="21"/>
        </w:rPr>
        <w:t>采用旋耕机早春合墒旋地，深度</w:t>
      </w:r>
      <w:r>
        <w:rPr>
          <w:rFonts w:hint="eastAsia"/>
          <w:color w:val="000000"/>
          <w:szCs w:val="21"/>
        </w:rPr>
        <w:t>20cm</w:t>
      </w:r>
      <w:r>
        <w:rPr>
          <w:rFonts w:hint="eastAsia"/>
          <w:color w:val="000000"/>
          <w:szCs w:val="21"/>
        </w:rPr>
        <w:t>以上。作业质量应符合</w:t>
      </w:r>
      <w:r>
        <w:rPr>
          <w:rFonts w:hint="eastAsia"/>
          <w:color w:val="000000"/>
          <w:szCs w:val="21"/>
        </w:rPr>
        <w:t>NY/T 499</w:t>
      </w:r>
      <w:r>
        <w:rPr>
          <w:rFonts w:hint="eastAsia"/>
          <w:color w:val="000000"/>
          <w:szCs w:val="21"/>
        </w:rPr>
        <w:t>的规定。作业安全应符合</w:t>
      </w:r>
      <w:r>
        <w:rPr>
          <w:rFonts w:hint="eastAsia"/>
          <w:color w:val="000000"/>
          <w:szCs w:val="21"/>
        </w:rPr>
        <w:t>GB 16151.1</w:t>
      </w:r>
      <w:r>
        <w:rPr>
          <w:rFonts w:hint="eastAsia"/>
          <w:color w:val="000000"/>
          <w:szCs w:val="21"/>
        </w:rPr>
        <w:t>的规定。</w:t>
      </w:r>
    </w:p>
    <w:p w:rsidR="00976F74" w:rsidRDefault="003C19C7">
      <w:pPr>
        <w:adjustRightInd w:val="0"/>
        <w:snapToGrid w:val="0"/>
        <w:spacing w:line="480" w:lineRule="exact"/>
        <w:rPr>
          <w:b/>
          <w:color w:val="000000"/>
          <w:szCs w:val="21"/>
        </w:rPr>
      </w:pPr>
      <w:r>
        <w:rPr>
          <w:rFonts w:hint="eastAsia"/>
          <w:b/>
          <w:color w:val="000000"/>
          <w:szCs w:val="21"/>
        </w:rPr>
        <w:t xml:space="preserve">5.3 </w:t>
      </w:r>
      <w:r>
        <w:rPr>
          <w:rFonts w:hint="eastAsia"/>
          <w:b/>
          <w:color w:val="000000"/>
          <w:szCs w:val="21"/>
        </w:rPr>
        <w:t>起垄</w:t>
      </w:r>
    </w:p>
    <w:p w:rsidR="00976F74" w:rsidRDefault="003C19C7">
      <w:pPr>
        <w:adjustRightInd w:val="0"/>
        <w:snapToGrid w:val="0"/>
        <w:spacing w:line="480" w:lineRule="exact"/>
        <w:ind w:firstLineChars="200" w:firstLine="420"/>
        <w:rPr>
          <w:szCs w:val="21"/>
        </w:rPr>
      </w:pPr>
      <w:r>
        <w:rPr>
          <w:rFonts w:hint="eastAsia"/>
          <w:szCs w:val="21"/>
        </w:rPr>
        <w:t>在栽植前</w:t>
      </w:r>
      <w:r>
        <w:rPr>
          <w:rFonts w:hint="eastAsia"/>
          <w:szCs w:val="21"/>
        </w:rPr>
        <w:t>15</w:t>
      </w:r>
      <w:r>
        <w:rPr>
          <w:rFonts w:hint="eastAsia"/>
          <w:szCs w:val="21"/>
        </w:rPr>
        <w:t>天起垄，垄距</w:t>
      </w:r>
      <w:r>
        <w:rPr>
          <w:rFonts w:hint="eastAsia"/>
          <w:szCs w:val="21"/>
        </w:rPr>
        <w:t>90cm-100cm</w:t>
      </w:r>
      <w:r>
        <w:rPr>
          <w:rFonts w:hint="eastAsia"/>
          <w:szCs w:val="21"/>
        </w:rPr>
        <w:t>，垄高</w:t>
      </w:r>
      <w:r>
        <w:rPr>
          <w:rFonts w:hint="eastAsia"/>
          <w:szCs w:val="21"/>
        </w:rPr>
        <w:t>30cm-35cm</w:t>
      </w:r>
      <w:r>
        <w:rPr>
          <w:rFonts w:hint="eastAsia"/>
          <w:szCs w:val="21"/>
        </w:rPr>
        <w:t>，垄顶截面为正梯形，顶宽不小于</w:t>
      </w:r>
      <w:r>
        <w:rPr>
          <w:rFonts w:hint="eastAsia"/>
          <w:szCs w:val="21"/>
        </w:rPr>
        <w:t>20cm</w:t>
      </w:r>
      <w:r>
        <w:rPr>
          <w:rFonts w:hint="eastAsia"/>
          <w:szCs w:val="21"/>
        </w:rPr>
        <w:t>。起垄后，及时覆地膜、滴灌带。垄顶上摆放一条滴灌带，滴水间距与甘薯株距相当。可用多功能起垄覆</w:t>
      </w:r>
      <w:r>
        <w:rPr>
          <w:rFonts w:hint="eastAsia"/>
          <w:szCs w:val="21"/>
        </w:rPr>
        <w:lastRenderedPageBreak/>
        <w:t>膜机一次完成作业。</w:t>
      </w:r>
    </w:p>
    <w:p w:rsidR="00976F74" w:rsidRDefault="003C19C7">
      <w:pPr>
        <w:adjustRightInd w:val="0"/>
        <w:snapToGrid w:val="0"/>
        <w:spacing w:line="480" w:lineRule="exact"/>
        <w:rPr>
          <w:b/>
          <w:color w:val="000000"/>
          <w:szCs w:val="21"/>
        </w:rPr>
      </w:pPr>
      <w:r>
        <w:rPr>
          <w:rFonts w:hint="eastAsia"/>
          <w:b/>
          <w:color w:val="000000"/>
          <w:szCs w:val="21"/>
        </w:rPr>
        <w:t xml:space="preserve">5.4 </w:t>
      </w:r>
      <w:r>
        <w:rPr>
          <w:rFonts w:hint="eastAsia"/>
          <w:b/>
          <w:color w:val="000000"/>
          <w:szCs w:val="21"/>
        </w:rPr>
        <w:t>地膜</w:t>
      </w:r>
    </w:p>
    <w:p w:rsidR="00976F74" w:rsidRDefault="003C19C7">
      <w:pPr>
        <w:adjustRightInd w:val="0"/>
        <w:snapToGrid w:val="0"/>
        <w:spacing w:line="480" w:lineRule="exact"/>
        <w:ind w:firstLineChars="100" w:firstLine="210"/>
        <w:rPr>
          <w:color w:val="000000"/>
          <w:szCs w:val="21"/>
        </w:rPr>
      </w:pPr>
      <w:r>
        <w:rPr>
          <w:rFonts w:hint="eastAsia"/>
          <w:color w:val="000000"/>
          <w:szCs w:val="21"/>
        </w:rPr>
        <w:t>选择厚度</w:t>
      </w:r>
      <w:r>
        <w:rPr>
          <w:rFonts w:hint="eastAsia"/>
          <w:color w:val="000000"/>
          <w:szCs w:val="21"/>
        </w:rPr>
        <w:t xml:space="preserve"> 0.01mm</w:t>
      </w:r>
      <w:r>
        <w:rPr>
          <w:rFonts w:hint="eastAsia"/>
          <w:color w:val="000000"/>
          <w:szCs w:val="21"/>
        </w:rPr>
        <w:t>及以上白色地膜，宽度要能覆盖整个垄面。</w:t>
      </w:r>
    </w:p>
    <w:p w:rsidR="00976F74" w:rsidRDefault="003C19C7">
      <w:pPr>
        <w:adjustRightInd w:val="0"/>
        <w:snapToGrid w:val="0"/>
        <w:spacing w:line="480" w:lineRule="exact"/>
        <w:rPr>
          <w:b/>
          <w:color w:val="000000"/>
          <w:szCs w:val="21"/>
        </w:rPr>
      </w:pPr>
      <w:r>
        <w:rPr>
          <w:rFonts w:hint="eastAsia"/>
          <w:b/>
          <w:color w:val="000000"/>
          <w:szCs w:val="21"/>
        </w:rPr>
        <w:t xml:space="preserve">5.5 </w:t>
      </w:r>
      <w:r>
        <w:rPr>
          <w:rFonts w:hint="eastAsia"/>
          <w:b/>
          <w:color w:val="000000"/>
          <w:szCs w:val="21"/>
        </w:rPr>
        <w:t>滴灌带</w:t>
      </w:r>
    </w:p>
    <w:p w:rsidR="00976F74" w:rsidRDefault="003C19C7">
      <w:pPr>
        <w:adjustRightInd w:val="0"/>
        <w:snapToGrid w:val="0"/>
        <w:spacing w:line="480" w:lineRule="exact"/>
        <w:ind w:firstLineChars="200" w:firstLine="420"/>
        <w:rPr>
          <w:szCs w:val="21"/>
        </w:rPr>
      </w:pPr>
      <w:r>
        <w:rPr>
          <w:rFonts w:hint="eastAsia"/>
          <w:szCs w:val="21"/>
        </w:rPr>
        <w:t>选用侧翼迷宫式或贴片式滴灌带，管径</w:t>
      </w:r>
      <w:r>
        <w:rPr>
          <w:rFonts w:hint="eastAsia"/>
          <w:szCs w:val="21"/>
        </w:rPr>
        <w:t>16mm-20mm</w:t>
      </w:r>
      <w:r>
        <w:rPr>
          <w:rFonts w:hint="eastAsia"/>
          <w:szCs w:val="21"/>
        </w:rPr>
        <w:t>，壁厚</w:t>
      </w:r>
      <w:r>
        <w:rPr>
          <w:rFonts w:hint="eastAsia"/>
          <w:szCs w:val="21"/>
        </w:rPr>
        <w:t>0.3mm-0.6mm</w:t>
      </w:r>
      <w:r>
        <w:rPr>
          <w:rFonts w:hint="eastAsia"/>
          <w:szCs w:val="21"/>
        </w:rPr>
        <w:t>。侧翼迷宫式滴灌带铺设长度小于</w:t>
      </w:r>
      <w:r>
        <w:rPr>
          <w:rFonts w:hint="eastAsia"/>
          <w:szCs w:val="21"/>
        </w:rPr>
        <w:t xml:space="preserve"> 60m</w:t>
      </w:r>
      <w:r>
        <w:rPr>
          <w:rFonts w:hint="eastAsia"/>
          <w:szCs w:val="21"/>
        </w:rPr>
        <w:t>，工作压力</w:t>
      </w:r>
      <w:r>
        <w:rPr>
          <w:rFonts w:hint="eastAsia"/>
          <w:szCs w:val="21"/>
        </w:rPr>
        <w:t>0.05-0.15</w:t>
      </w:r>
      <w:r>
        <w:rPr>
          <w:szCs w:val="21"/>
        </w:rPr>
        <w:t>MP</w:t>
      </w:r>
      <w:r>
        <w:rPr>
          <w:rFonts w:hint="eastAsia"/>
          <w:szCs w:val="21"/>
        </w:rPr>
        <w:t>a</w:t>
      </w:r>
      <w:r>
        <w:rPr>
          <w:rFonts w:hint="eastAsia"/>
          <w:szCs w:val="21"/>
        </w:rPr>
        <w:t>，流量</w:t>
      </w:r>
      <w:r>
        <w:rPr>
          <w:rFonts w:hint="eastAsia"/>
          <w:szCs w:val="21"/>
        </w:rPr>
        <w:t>1</w:t>
      </w:r>
      <w:r>
        <w:rPr>
          <w:szCs w:val="21"/>
        </w:rPr>
        <w:t xml:space="preserve"> L</w:t>
      </w:r>
      <w:r>
        <w:rPr>
          <w:rFonts w:hint="eastAsia"/>
          <w:szCs w:val="21"/>
        </w:rPr>
        <w:t>/h -2</w:t>
      </w:r>
      <w:r>
        <w:rPr>
          <w:szCs w:val="21"/>
        </w:rPr>
        <w:t>L</w:t>
      </w:r>
      <w:r>
        <w:rPr>
          <w:rFonts w:hint="eastAsia"/>
          <w:szCs w:val="21"/>
        </w:rPr>
        <w:t>/h</w:t>
      </w:r>
      <w:r>
        <w:rPr>
          <w:rFonts w:hint="eastAsia"/>
          <w:szCs w:val="21"/>
        </w:rPr>
        <w:t>；内镶贴片式滴灌带铺设长度小于</w:t>
      </w:r>
      <w:r>
        <w:rPr>
          <w:rFonts w:hint="eastAsia"/>
          <w:szCs w:val="21"/>
        </w:rPr>
        <w:t>80m</w:t>
      </w:r>
      <w:r>
        <w:rPr>
          <w:rFonts w:hint="eastAsia"/>
          <w:szCs w:val="21"/>
        </w:rPr>
        <w:t>，工作压力</w:t>
      </w:r>
      <w:r>
        <w:rPr>
          <w:rFonts w:hint="eastAsia"/>
          <w:szCs w:val="21"/>
        </w:rPr>
        <w:t>0.05</w:t>
      </w:r>
      <w:r>
        <w:rPr>
          <w:szCs w:val="21"/>
        </w:rPr>
        <w:t xml:space="preserve"> MP</w:t>
      </w:r>
      <w:r>
        <w:rPr>
          <w:rFonts w:hint="eastAsia"/>
          <w:szCs w:val="21"/>
        </w:rPr>
        <w:t>a -0.25</w:t>
      </w:r>
      <w:r>
        <w:rPr>
          <w:szCs w:val="21"/>
        </w:rPr>
        <w:t xml:space="preserve"> MP</w:t>
      </w:r>
      <w:r>
        <w:rPr>
          <w:rFonts w:hint="eastAsia"/>
          <w:szCs w:val="21"/>
        </w:rPr>
        <w:t>a</w:t>
      </w:r>
      <w:r>
        <w:rPr>
          <w:rFonts w:hint="eastAsia"/>
          <w:szCs w:val="21"/>
        </w:rPr>
        <w:t>，流量</w:t>
      </w:r>
      <w:r>
        <w:rPr>
          <w:rFonts w:hint="eastAsia"/>
          <w:szCs w:val="21"/>
        </w:rPr>
        <w:t xml:space="preserve"> 1</w:t>
      </w:r>
      <w:r>
        <w:rPr>
          <w:szCs w:val="21"/>
        </w:rPr>
        <w:t xml:space="preserve"> L</w:t>
      </w:r>
      <w:r>
        <w:rPr>
          <w:rFonts w:hint="eastAsia"/>
          <w:szCs w:val="21"/>
        </w:rPr>
        <w:t>/h -2</w:t>
      </w:r>
      <w:r>
        <w:rPr>
          <w:szCs w:val="21"/>
        </w:rPr>
        <w:t xml:space="preserve"> L</w:t>
      </w:r>
      <w:r>
        <w:rPr>
          <w:rFonts w:hint="eastAsia"/>
          <w:szCs w:val="21"/>
        </w:rPr>
        <w:t>/h</w:t>
      </w:r>
      <w:r>
        <w:rPr>
          <w:rFonts w:hint="eastAsia"/>
          <w:szCs w:val="21"/>
        </w:rPr>
        <w:t>。</w:t>
      </w:r>
    </w:p>
    <w:p w:rsidR="00976F74" w:rsidRDefault="003C19C7">
      <w:pPr>
        <w:adjustRightInd w:val="0"/>
        <w:snapToGrid w:val="0"/>
        <w:spacing w:line="480" w:lineRule="exact"/>
        <w:rPr>
          <w:b/>
          <w:color w:val="000000"/>
          <w:szCs w:val="21"/>
        </w:rPr>
      </w:pPr>
      <w:r>
        <w:rPr>
          <w:rFonts w:hint="eastAsia"/>
          <w:b/>
          <w:color w:val="000000"/>
          <w:szCs w:val="21"/>
        </w:rPr>
        <w:t xml:space="preserve">5.6 </w:t>
      </w:r>
      <w:r>
        <w:rPr>
          <w:rFonts w:hint="eastAsia"/>
          <w:b/>
          <w:color w:val="000000"/>
          <w:szCs w:val="21"/>
        </w:rPr>
        <w:t>施肥</w:t>
      </w:r>
    </w:p>
    <w:p w:rsidR="00976F74" w:rsidRDefault="003C19C7">
      <w:pPr>
        <w:adjustRightInd w:val="0"/>
        <w:snapToGrid w:val="0"/>
        <w:spacing w:line="480" w:lineRule="exact"/>
        <w:ind w:firstLineChars="200" w:firstLine="420"/>
        <w:rPr>
          <w:szCs w:val="21"/>
        </w:rPr>
      </w:pPr>
      <w:r>
        <w:rPr>
          <w:rFonts w:hint="eastAsia"/>
          <w:szCs w:val="21"/>
        </w:rPr>
        <w:t>中等肥力地块亩施硫酸钾</w:t>
      </w:r>
      <w:r>
        <w:rPr>
          <w:rFonts w:hint="eastAsia"/>
          <w:szCs w:val="21"/>
        </w:rPr>
        <w:t xml:space="preserve"> 50kg</w:t>
      </w:r>
      <w:r>
        <w:rPr>
          <w:rFonts w:hint="eastAsia"/>
          <w:szCs w:val="21"/>
        </w:rPr>
        <w:t>、磷酸二铵复合肥</w:t>
      </w:r>
      <w:r>
        <w:rPr>
          <w:rFonts w:hint="eastAsia"/>
          <w:szCs w:val="21"/>
        </w:rPr>
        <w:t xml:space="preserve"> 20kg</w:t>
      </w:r>
      <w:r>
        <w:rPr>
          <w:rFonts w:hint="eastAsia"/>
          <w:szCs w:val="21"/>
        </w:rPr>
        <w:t>、生物有机肥</w:t>
      </w:r>
      <w:r>
        <w:rPr>
          <w:rFonts w:hint="eastAsia"/>
          <w:szCs w:val="21"/>
        </w:rPr>
        <w:t xml:space="preserve"> 120kg</w:t>
      </w:r>
      <w:r>
        <w:rPr>
          <w:rFonts w:hint="eastAsia"/>
          <w:szCs w:val="21"/>
        </w:rPr>
        <w:t>。磷酸二铵和</w:t>
      </w:r>
      <w:r>
        <w:rPr>
          <w:rFonts w:hint="eastAsia"/>
          <w:szCs w:val="21"/>
        </w:rPr>
        <w:t>50%</w:t>
      </w:r>
      <w:r>
        <w:rPr>
          <w:rFonts w:hint="eastAsia"/>
          <w:szCs w:val="21"/>
        </w:rPr>
        <w:t>的钾肥起垄时作基肥施入土壤，</w:t>
      </w:r>
      <w:r>
        <w:rPr>
          <w:rFonts w:hint="eastAsia"/>
          <w:szCs w:val="21"/>
        </w:rPr>
        <w:t>50%</w:t>
      </w:r>
      <w:r>
        <w:rPr>
          <w:rFonts w:hint="eastAsia"/>
          <w:szCs w:val="21"/>
        </w:rPr>
        <w:t>的钾肥后移至薯苗栽植</w:t>
      </w:r>
      <w:r>
        <w:rPr>
          <w:rFonts w:hint="eastAsia"/>
          <w:szCs w:val="21"/>
        </w:rPr>
        <w:t>50d</w:t>
      </w:r>
      <w:r>
        <w:rPr>
          <w:rFonts w:hint="eastAsia"/>
          <w:szCs w:val="21"/>
        </w:rPr>
        <w:t>时追施。肥料施用应符合</w:t>
      </w:r>
      <w:r>
        <w:rPr>
          <w:rFonts w:hint="eastAsia"/>
          <w:szCs w:val="21"/>
        </w:rPr>
        <w:t xml:space="preserve">NY/T 496 </w:t>
      </w:r>
      <w:r>
        <w:rPr>
          <w:rFonts w:hint="eastAsia"/>
          <w:szCs w:val="21"/>
        </w:rPr>
        <w:t>的规定。</w:t>
      </w:r>
    </w:p>
    <w:p w:rsidR="00976F74" w:rsidRDefault="003C19C7">
      <w:pPr>
        <w:adjustRightInd w:val="0"/>
        <w:snapToGrid w:val="0"/>
        <w:spacing w:line="480" w:lineRule="exact"/>
        <w:rPr>
          <w:b/>
          <w:color w:val="000000"/>
          <w:szCs w:val="21"/>
        </w:rPr>
      </w:pPr>
      <w:r>
        <w:rPr>
          <w:rFonts w:hint="eastAsia"/>
          <w:b/>
          <w:color w:val="000000"/>
          <w:szCs w:val="21"/>
        </w:rPr>
        <w:t xml:space="preserve">6 </w:t>
      </w:r>
      <w:r>
        <w:rPr>
          <w:rFonts w:hint="eastAsia"/>
          <w:b/>
          <w:color w:val="000000"/>
          <w:szCs w:val="21"/>
        </w:rPr>
        <w:t>栽插</w:t>
      </w:r>
    </w:p>
    <w:p w:rsidR="00976F74" w:rsidRDefault="003C19C7">
      <w:pPr>
        <w:adjustRightInd w:val="0"/>
        <w:snapToGrid w:val="0"/>
        <w:spacing w:line="480" w:lineRule="exact"/>
        <w:rPr>
          <w:b/>
          <w:color w:val="000000"/>
          <w:szCs w:val="21"/>
        </w:rPr>
      </w:pPr>
      <w:r>
        <w:rPr>
          <w:rFonts w:hint="eastAsia"/>
          <w:b/>
          <w:color w:val="000000"/>
          <w:szCs w:val="21"/>
        </w:rPr>
        <w:t>6.1</w:t>
      </w:r>
      <w:r>
        <w:rPr>
          <w:rFonts w:hint="eastAsia"/>
          <w:b/>
          <w:color w:val="000000"/>
          <w:szCs w:val="21"/>
        </w:rPr>
        <w:t>栽插时间</w:t>
      </w:r>
    </w:p>
    <w:p w:rsidR="00976F74" w:rsidRDefault="003C19C7">
      <w:pPr>
        <w:adjustRightInd w:val="0"/>
        <w:snapToGrid w:val="0"/>
        <w:spacing w:line="480" w:lineRule="exact"/>
        <w:ind w:firstLineChars="200" w:firstLine="420"/>
        <w:rPr>
          <w:szCs w:val="21"/>
        </w:rPr>
      </w:pPr>
      <w:r>
        <w:rPr>
          <w:rFonts w:hint="eastAsia"/>
          <w:szCs w:val="21"/>
        </w:rPr>
        <w:t>春栽地膜甘薯最适栽植期为</w:t>
      </w:r>
      <w:r>
        <w:rPr>
          <w:rFonts w:hint="eastAsia"/>
          <w:szCs w:val="21"/>
        </w:rPr>
        <w:t xml:space="preserve"> 4 </w:t>
      </w:r>
      <w:r>
        <w:rPr>
          <w:rFonts w:hint="eastAsia"/>
          <w:szCs w:val="21"/>
        </w:rPr>
        <w:t>月</w:t>
      </w:r>
      <w:r>
        <w:rPr>
          <w:rFonts w:hint="eastAsia"/>
          <w:szCs w:val="21"/>
        </w:rPr>
        <w:t>15</w:t>
      </w:r>
      <w:r>
        <w:rPr>
          <w:rFonts w:hint="eastAsia"/>
          <w:szCs w:val="21"/>
        </w:rPr>
        <w:t>日</w:t>
      </w:r>
      <w:r>
        <w:rPr>
          <w:rFonts w:hint="eastAsia"/>
          <w:szCs w:val="21"/>
        </w:rPr>
        <w:t>-</w:t>
      </w:r>
      <w:r>
        <w:rPr>
          <w:szCs w:val="21"/>
        </w:rPr>
        <w:t>4</w:t>
      </w:r>
      <w:r>
        <w:rPr>
          <w:rFonts w:hint="eastAsia"/>
          <w:szCs w:val="21"/>
        </w:rPr>
        <w:t>月</w:t>
      </w:r>
      <w:r>
        <w:rPr>
          <w:rFonts w:hint="eastAsia"/>
          <w:szCs w:val="21"/>
        </w:rPr>
        <w:t xml:space="preserve">30 </w:t>
      </w:r>
      <w:r>
        <w:rPr>
          <w:rFonts w:hint="eastAsia"/>
          <w:szCs w:val="21"/>
        </w:rPr>
        <w:t>日，春栽地膜早收甘薯为</w:t>
      </w:r>
      <w:r>
        <w:rPr>
          <w:rFonts w:hint="eastAsia"/>
          <w:szCs w:val="21"/>
        </w:rPr>
        <w:t xml:space="preserve"> 4 </w:t>
      </w:r>
      <w:r>
        <w:rPr>
          <w:rFonts w:hint="eastAsia"/>
          <w:szCs w:val="21"/>
        </w:rPr>
        <w:t>月</w:t>
      </w:r>
      <w:r>
        <w:rPr>
          <w:rFonts w:hint="eastAsia"/>
          <w:szCs w:val="21"/>
        </w:rPr>
        <w:t xml:space="preserve"> 10 </w:t>
      </w:r>
      <w:r>
        <w:rPr>
          <w:rFonts w:hint="eastAsia"/>
          <w:szCs w:val="21"/>
        </w:rPr>
        <w:t>日左右。</w:t>
      </w:r>
    </w:p>
    <w:p w:rsidR="00976F74" w:rsidRDefault="003C19C7">
      <w:pPr>
        <w:adjustRightInd w:val="0"/>
        <w:snapToGrid w:val="0"/>
        <w:spacing w:line="480" w:lineRule="exact"/>
        <w:rPr>
          <w:b/>
          <w:color w:val="000000"/>
          <w:szCs w:val="21"/>
        </w:rPr>
      </w:pPr>
      <w:r>
        <w:rPr>
          <w:rFonts w:hint="eastAsia"/>
          <w:b/>
          <w:color w:val="000000"/>
          <w:szCs w:val="21"/>
        </w:rPr>
        <w:t>6.2</w:t>
      </w:r>
      <w:r>
        <w:rPr>
          <w:rFonts w:hint="eastAsia"/>
          <w:b/>
          <w:color w:val="000000"/>
          <w:szCs w:val="21"/>
        </w:rPr>
        <w:t>栽插方法</w:t>
      </w:r>
    </w:p>
    <w:p w:rsidR="00976F74" w:rsidRDefault="003C19C7">
      <w:pPr>
        <w:adjustRightInd w:val="0"/>
        <w:snapToGrid w:val="0"/>
        <w:spacing w:line="480" w:lineRule="exact"/>
        <w:ind w:firstLineChars="200" w:firstLine="420"/>
        <w:rPr>
          <w:szCs w:val="21"/>
        </w:rPr>
      </w:pPr>
      <w:r>
        <w:rPr>
          <w:rFonts w:hint="eastAsia"/>
          <w:szCs w:val="21"/>
        </w:rPr>
        <w:t>膜上打孔定位栽植，栽植薯苗茎秆与垄顶水平面俯角为</w:t>
      </w:r>
      <w:r>
        <w:rPr>
          <w:rFonts w:hint="eastAsia"/>
          <w:szCs w:val="21"/>
        </w:rPr>
        <w:t xml:space="preserve"> 30</w:t>
      </w:r>
      <w:r>
        <w:rPr>
          <w:rFonts w:hint="eastAsia"/>
          <w:szCs w:val="21"/>
        </w:rPr>
        <w:t>°</w:t>
      </w:r>
      <w:r>
        <w:rPr>
          <w:rFonts w:hint="eastAsia"/>
          <w:szCs w:val="21"/>
        </w:rPr>
        <w:t>-35</w:t>
      </w:r>
      <w:r>
        <w:rPr>
          <w:rFonts w:hint="eastAsia"/>
          <w:szCs w:val="21"/>
        </w:rPr>
        <w:t>°，薯苗入土节位</w:t>
      </w:r>
      <w:r>
        <w:rPr>
          <w:rFonts w:hint="eastAsia"/>
          <w:szCs w:val="21"/>
        </w:rPr>
        <w:t xml:space="preserve"> 2</w:t>
      </w:r>
      <w:r>
        <w:rPr>
          <w:rFonts w:hint="eastAsia"/>
          <w:szCs w:val="21"/>
        </w:rPr>
        <w:t>个</w:t>
      </w:r>
      <w:r>
        <w:rPr>
          <w:rFonts w:hint="eastAsia"/>
          <w:szCs w:val="21"/>
        </w:rPr>
        <w:t>-3</w:t>
      </w:r>
      <w:r>
        <w:rPr>
          <w:rFonts w:hint="eastAsia"/>
          <w:szCs w:val="21"/>
        </w:rPr>
        <w:t>个，栽植后膜口及时用沟内细土封压。</w:t>
      </w:r>
    </w:p>
    <w:p w:rsidR="00976F74" w:rsidRDefault="003C19C7">
      <w:pPr>
        <w:adjustRightInd w:val="0"/>
        <w:snapToGrid w:val="0"/>
        <w:spacing w:line="480" w:lineRule="exact"/>
        <w:rPr>
          <w:b/>
          <w:color w:val="000000"/>
          <w:szCs w:val="21"/>
        </w:rPr>
      </w:pPr>
      <w:r>
        <w:rPr>
          <w:rFonts w:hint="eastAsia"/>
          <w:b/>
          <w:color w:val="000000"/>
          <w:szCs w:val="21"/>
        </w:rPr>
        <w:t>6.3</w:t>
      </w:r>
      <w:r>
        <w:rPr>
          <w:rFonts w:hint="eastAsia"/>
          <w:b/>
          <w:color w:val="000000"/>
          <w:szCs w:val="21"/>
        </w:rPr>
        <w:t>栽插密度</w:t>
      </w:r>
    </w:p>
    <w:p w:rsidR="00976F74" w:rsidRDefault="003C19C7">
      <w:pPr>
        <w:adjustRightInd w:val="0"/>
        <w:snapToGrid w:val="0"/>
        <w:spacing w:line="480" w:lineRule="exact"/>
        <w:ind w:firstLineChars="200" w:firstLine="420"/>
        <w:rPr>
          <w:szCs w:val="21"/>
        </w:rPr>
      </w:pPr>
      <w:r>
        <w:rPr>
          <w:rFonts w:hint="eastAsia"/>
          <w:szCs w:val="21"/>
        </w:rPr>
        <w:t>春栽地膜甘薯栽植密度为</w:t>
      </w:r>
      <w:r>
        <w:rPr>
          <w:rFonts w:hint="eastAsia"/>
          <w:szCs w:val="21"/>
        </w:rPr>
        <w:t>3000</w:t>
      </w:r>
      <w:r>
        <w:rPr>
          <w:rFonts w:hint="eastAsia"/>
          <w:szCs w:val="21"/>
        </w:rPr>
        <w:t>株</w:t>
      </w:r>
      <w:r>
        <w:rPr>
          <w:rFonts w:hint="eastAsia"/>
          <w:szCs w:val="21"/>
        </w:rPr>
        <w:t>/6</w:t>
      </w:r>
      <w:r>
        <w:rPr>
          <w:szCs w:val="21"/>
        </w:rPr>
        <w:t>66.7</w:t>
      </w:r>
      <w:r>
        <w:rPr>
          <w:rFonts w:hint="eastAsia"/>
          <w:szCs w:val="21"/>
        </w:rPr>
        <w:t>m</w:t>
      </w:r>
      <w:r>
        <w:rPr>
          <w:szCs w:val="21"/>
          <w:vertAlign w:val="superscript"/>
        </w:rPr>
        <w:t>2</w:t>
      </w:r>
      <w:r>
        <w:rPr>
          <w:rFonts w:hint="eastAsia"/>
          <w:szCs w:val="21"/>
        </w:rPr>
        <w:t xml:space="preserve">-3500 </w:t>
      </w:r>
      <w:r>
        <w:rPr>
          <w:rFonts w:hint="eastAsia"/>
          <w:szCs w:val="21"/>
        </w:rPr>
        <w:t>株</w:t>
      </w:r>
      <w:r>
        <w:rPr>
          <w:rFonts w:hint="eastAsia"/>
          <w:szCs w:val="21"/>
        </w:rPr>
        <w:t>/6</w:t>
      </w:r>
      <w:r>
        <w:rPr>
          <w:szCs w:val="21"/>
        </w:rPr>
        <w:t>66.7</w:t>
      </w:r>
      <w:r>
        <w:rPr>
          <w:rFonts w:hint="eastAsia"/>
          <w:szCs w:val="21"/>
        </w:rPr>
        <w:t>m</w:t>
      </w:r>
      <w:r>
        <w:rPr>
          <w:szCs w:val="21"/>
          <w:vertAlign w:val="superscript"/>
        </w:rPr>
        <w:t>2</w:t>
      </w:r>
      <w:r>
        <w:rPr>
          <w:rFonts w:hint="eastAsia"/>
          <w:szCs w:val="21"/>
        </w:rPr>
        <w:t>；春栽地膜早收甘薯栽植密度为</w:t>
      </w:r>
      <w:r>
        <w:rPr>
          <w:rFonts w:hint="eastAsia"/>
          <w:szCs w:val="21"/>
        </w:rPr>
        <w:t>3500</w:t>
      </w:r>
      <w:r>
        <w:rPr>
          <w:rFonts w:hint="eastAsia"/>
          <w:szCs w:val="21"/>
        </w:rPr>
        <w:t>株</w:t>
      </w:r>
      <w:r>
        <w:rPr>
          <w:rFonts w:hint="eastAsia"/>
          <w:szCs w:val="21"/>
        </w:rPr>
        <w:t>/6</w:t>
      </w:r>
      <w:r>
        <w:rPr>
          <w:szCs w:val="21"/>
        </w:rPr>
        <w:t>66.7</w:t>
      </w:r>
      <w:r>
        <w:rPr>
          <w:rFonts w:hint="eastAsia"/>
          <w:szCs w:val="21"/>
        </w:rPr>
        <w:t>m</w:t>
      </w:r>
      <w:r>
        <w:rPr>
          <w:szCs w:val="21"/>
          <w:vertAlign w:val="superscript"/>
        </w:rPr>
        <w:t>2</w:t>
      </w:r>
      <w:r>
        <w:rPr>
          <w:rFonts w:hint="eastAsia"/>
          <w:szCs w:val="21"/>
        </w:rPr>
        <w:t>-4000</w:t>
      </w:r>
      <w:r>
        <w:rPr>
          <w:rFonts w:hint="eastAsia"/>
          <w:szCs w:val="21"/>
        </w:rPr>
        <w:t>株</w:t>
      </w:r>
      <w:r>
        <w:rPr>
          <w:rFonts w:hint="eastAsia"/>
          <w:szCs w:val="21"/>
        </w:rPr>
        <w:t>/6</w:t>
      </w:r>
      <w:r>
        <w:rPr>
          <w:szCs w:val="21"/>
        </w:rPr>
        <w:t>66.7</w:t>
      </w:r>
      <w:r>
        <w:rPr>
          <w:rFonts w:hint="eastAsia"/>
          <w:szCs w:val="21"/>
        </w:rPr>
        <w:t>m</w:t>
      </w:r>
      <w:r>
        <w:rPr>
          <w:szCs w:val="21"/>
          <w:vertAlign w:val="superscript"/>
        </w:rPr>
        <w:t>2</w:t>
      </w:r>
      <w:r>
        <w:rPr>
          <w:rFonts w:hint="eastAsia"/>
          <w:szCs w:val="21"/>
        </w:rPr>
        <w:t>；旱地甘薯栽植密度为</w:t>
      </w:r>
      <w:r>
        <w:rPr>
          <w:rFonts w:hint="eastAsia"/>
          <w:szCs w:val="21"/>
        </w:rPr>
        <w:t>3500</w:t>
      </w:r>
      <w:r>
        <w:rPr>
          <w:rFonts w:hint="eastAsia"/>
          <w:szCs w:val="21"/>
        </w:rPr>
        <w:t>株</w:t>
      </w:r>
      <w:r>
        <w:rPr>
          <w:rFonts w:hint="eastAsia"/>
          <w:szCs w:val="21"/>
        </w:rPr>
        <w:t>/6</w:t>
      </w:r>
      <w:r>
        <w:rPr>
          <w:szCs w:val="21"/>
        </w:rPr>
        <w:t>66.7</w:t>
      </w:r>
      <w:r>
        <w:rPr>
          <w:rFonts w:hint="eastAsia"/>
          <w:szCs w:val="21"/>
        </w:rPr>
        <w:t>m</w:t>
      </w:r>
      <w:r>
        <w:rPr>
          <w:szCs w:val="21"/>
          <w:vertAlign w:val="superscript"/>
        </w:rPr>
        <w:t>2</w:t>
      </w:r>
      <w:r>
        <w:rPr>
          <w:rFonts w:hint="eastAsia"/>
          <w:szCs w:val="21"/>
        </w:rPr>
        <w:t>-4000</w:t>
      </w:r>
      <w:r>
        <w:rPr>
          <w:rFonts w:hint="eastAsia"/>
          <w:szCs w:val="21"/>
        </w:rPr>
        <w:t>株</w:t>
      </w:r>
      <w:r>
        <w:rPr>
          <w:rFonts w:hint="eastAsia"/>
          <w:szCs w:val="21"/>
        </w:rPr>
        <w:t>/6</w:t>
      </w:r>
      <w:r>
        <w:rPr>
          <w:szCs w:val="21"/>
        </w:rPr>
        <w:t>66.7</w:t>
      </w:r>
      <w:r>
        <w:rPr>
          <w:rFonts w:hint="eastAsia"/>
          <w:szCs w:val="21"/>
        </w:rPr>
        <w:t>m</w:t>
      </w:r>
      <w:r>
        <w:rPr>
          <w:szCs w:val="21"/>
          <w:vertAlign w:val="superscript"/>
        </w:rPr>
        <w:t>2</w:t>
      </w:r>
      <w:r>
        <w:rPr>
          <w:rFonts w:hint="eastAsia"/>
          <w:szCs w:val="21"/>
        </w:rPr>
        <w:t>。</w:t>
      </w:r>
    </w:p>
    <w:p w:rsidR="00976F74" w:rsidRDefault="003C19C7">
      <w:pPr>
        <w:adjustRightInd w:val="0"/>
        <w:snapToGrid w:val="0"/>
        <w:spacing w:line="480" w:lineRule="exact"/>
        <w:rPr>
          <w:b/>
          <w:color w:val="000000"/>
          <w:szCs w:val="21"/>
        </w:rPr>
      </w:pPr>
      <w:r>
        <w:rPr>
          <w:rFonts w:hint="eastAsia"/>
          <w:b/>
          <w:color w:val="000000"/>
          <w:szCs w:val="21"/>
        </w:rPr>
        <w:t xml:space="preserve">7 </w:t>
      </w:r>
      <w:r>
        <w:rPr>
          <w:rFonts w:hint="eastAsia"/>
          <w:b/>
          <w:color w:val="000000"/>
          <w:szCs w:val="21"/>
        </w:rPr>
        <w:t>病虫草害防治</w:t>
      </w:r>
    </w:p>
    <w:p w:rsidR="00976F74" w:rsidRDefault="003C19C7">
      <w:pPr>
        <w:adjustRightInd w:val="0"/>
        <w:snapToGrid w:val="0"/>
        <w:spacing w:line="480" w:lineRule="exact"/>
        <w:ind w:firstLineChars="200" w:firstLine="420"/>
        <w:rPr>
          <w:szCs w:val="21"/>
        </w:rPr>
      </w:pPr>
      <w:r>
        <w:rPr>
          <w:rFonts w:hint="eastAsia"/>
          <w:szCs w:val="21"/>
        </w:rPr>
        <w:t>用</w:t>
      </w:r>
      <w:r>
        <w:rPr>
          <w:rFonts w:hint="eastAsia"/>
          <w:szCs w:val="21"/>
        </w:rPr>
        <w:t>30%</w:t>
      </w:r>
      <w:r>
        <w:rPr>
          <w:rFonts w:hint="eastAsia"/>
          <w:szCs w:val="21"/>
        </w:rPr>
        <w:t>的辛硫磷微胶囊悬浮剂防治茎线虫和地下害虫；用</w:t>
      </w:r>
      <w:r>
        <w:rPr>
          <w:rFonts w:hint="eastAsia"/>
          <w:szCs w:val="21"/>
        </w:rPr>
        <w:t>20%</w:t>
      </w:r>
      <w:r>
        <w:rPr>
          <w:rFonts w:hint="eastAsia"/>
          <w:szCs w:val="21"/>
        </w:rPr>
        <w:t>的三唑磷微胶囊悬浮剂防治地下害虫。</w:t>
      </w:r>
      <w:r>
        <w:rPr>
          <w:rFonts w:hint="eastAsia"/>
          <w:color w:val="000000"/>
          <w:szCs w:val="21"/>
        </w:rPr>
        <w:t>草害防治，封垄前，结合中耕除草，深锄沟底，浅锄垄背，封垄后，人工拔除杂草。农药使用应符合</w:t>
      </w:r>
      <w:r>
        <w:rPr>
          <w:color w:val="000000"/>
          <w:szCs w:val="21"/>
        </w:rPr>
        <w:t>GB/T 8321.10-2018</w:t>
      </w:r>
      <w:r>
        <w:rPr>
          <w:color w:val="000000"/>
          <w:szCs w:val="21"/>
        </w:rPr>
        <w:t>的规定</w:t>
      </w:r>
      <w:r>
        <w:rPr>
          <w:rFonts w:hint="eastAsia"/>
          <w:color w:val="000000"/>
          <w:szCs w:val="21"/>
        </w:rPr>
        <w:t>。</w:t>
      </w:r>
    </w:p>
    <w:p w:rsidR="00976F74" w:rsidRDefault="003C19C7">
      <w:pPr>
        <w:adjustRightInd w:val="0"/>
        <w:snapToGrid w:val="0"/>
        <w:spacing w:line="480" w:lineRule="exact"/>
        <w:rPr>
          <w:b/>
          <w:color w:val="000000"/>
          <w:szCs w:val="21"/>
        </w:rPr>
      </w:pPr>
      <w:r>
        <w:rPr>
          <w:rFonts w:hint="eastAsia"/>
          <w:b/>
          <w:color w:val="000000"/>
          <w:szCs w:val="21"/>
        </w:rPr>
        <w:t xml:space="preserve">8 </w:t>
      </w:r>
      <w:r>
        <w:rPr>
          <w:rFonts w:hint="eastAsia"/>
          <w:b/>
          <w:color w:val="000000"/>
          <w:szCs w:val="21"/>
        </w:rPr>
        <w:t>田间管理</w:t>
      </w:r>
    </w:p>
    <w:p w:rsidR="00976F74" w:rsidRDefault="003C19C7">
      <w:pPr>
        <w:adjustRightInd w:val="0"/>
        <w:snapToGrid w:val="0"/>
        <w:spacing w:line="480" w:lineRule="exact"/>
        <w:ind w:firstLineChars="200" w:firstLine="420"/>
        <w:rPr>
          <w:szCs w:val="21"/>
        </w:rPr>
      </w:pPr>
      <w:r>
        <w:rPr>
          <w:rFonts w:hint="eastAsia"/>
          <w:szCs w:val="21"/>
        </w:rPr>
        <w:t>栽后</w:t>
      </w:r>
      <w:r>
        <w:rPr>
          <w:szCs w:val="21"/>
        </w:rPr>
        <w:t>5d-7d</w:t>
      </w:r>
      <w:r>
        <w:rPr>
          <w:rFonts w:hint="eastAsia"/>
          <w:szCs w:val="21"/>
        </w:rPr>
        <w:t>查苗补苗，封垄期，视墒灌水。生长中期，遇土壤干旱时，要及时浇水。若茎蔓出现旺长现象，可用烯效唑进行化控。</w:t>
      </w:r>
    </w:p>
    <w:p w:rsidR="00976F74" w:rsidRDefault="003C19C7">
      <w:pPr>
        <w:adjustRightInd w:val="0"/>
        <w:snapToGrid w:val="0"/>
        <w:spacing w:line="480" w:lineRule="exact"/>
        <w:rPr>
          <w:b/>
          <w:color w:val="000000"/>
          <w:szCs w:val="21"/>
        </w:rPr>
      </w:pPr>
      <w:r>
        <w:rPr>
          <w:rFonts w:hint="eastAsia"/>
          <w:b/>
          <w:color w:val="000000"/>
          <w:szCs w:val="21"/>
        </w:rPr>
        <w:t xml:space="preserve">9 </w:t>
      </w:r>
      <w:r>
        <w:rPr>
          <w:rFonts w:hint="eastAsia"/>
          <w:b/>
          <w:color w:val="000000"/>
          <w:szCs w:val="21"/>
        </w:rPr>
        <w:t>安全收获</w:t>
      </w:r>
    </w:p>
    <w:p w:rsidR="00976F74" w:rsidRDefault="003C19C7">
      <w:pPr>
        <w:adjustRightInd w:val="0"/>
        <w:snapToGrid w:val="0"/>
        <w:spacing w:line="480" w:lineRule="exact"/>
        <w:rPr>
          <w:b/>
          <w:color w:val="000000"/>
          <w:szCs w:val="21"/>
        </w:rPr>
      </w:pPr>
      <w:r>
        <w:rPr>
          <w:rFonts w:hint="eastAsia"/>
          <w:b/>
          <w:color w:val="000000"/>
          <w:szCs w:val="21"/>
        </w:rPr>
        <w:lastRenderedPageBreak/>
        <w:t>9.1</w:t>
      </w:r>
      <w:r>
        <w:rPr>
          <w:rFonts w:hint="eastAsia"/>
          <w:b/>
          <w:color w:val="000000"/>
          <w:szCs w:val="21"/>
        </w:rPr>
        <w:t>切蔓</w:t>
      </w:r>
    </w:p>
    <w:p w:rsidR="00976F74" w:rsidRDefault="003C19C7">
      <w:pPr>
        <w:adjustRightInd w:val="0"/>
        <w:snapToGrid w:val="0"/>
        <w:spacing w:line="480" w:lineRule="exact"/>
        <w:ind w:firstLineChars="200" w:firstLine="420"/>
        <w:rPr>
          <w:szCs w:val="21"/>
        </w:rPr>
      </w:pPr>
      <w:r>
        <w:rPr>
          <w:rFonts w:hint="eastAsia"/>
          <w:szCs w:val="21"/>
        </w:rPr>
        <w:t>一般在收获前</w:t>
      </w:r>
      <w:r>
        <w:rPr>
          <w:rFonts w:hint="eastAsia"/>
          <w:szCs w:val="21"/>
        </w:rPr>
        <w:t>10</w:t>
      </w:r>
      <w:r>
        <w:rPr>
          <w:rFonts w:hint="eastAsia"/>
          <w:szCs w:val="21"/>
        </w:rPr>
        <w:t>天用切蔓机粉碎地上茎蔓。茎蔓粉碎后，在田间晾晒</w:t>
      </w:r>
      <w:r>
        <w:rPr>
          <w:rFonts w:hint="eastAsia"/>
          <w:szCs w:val="21"/>
        </w:rPr>
        <w:t xml:space="preserve"> 2d-3d</w:t>
      </w:r>
      <w:r>
        <w:rPr>
          <w:rFonts w:hint="eastAsia"/>
          <w:szCs w:val="21"/>
        </w:rPr>
        <w:t>后清除地膜、滴灌带、残留茎蔓。作业质量要求：茎茬高度≤</w:t>
      </w:r>
      <w:r>
        <w:rPr>
          <w:rFonts w:hint="eastAsia"/>
          <w:szCs w:val="21"/>
        </w:rPr>
        <w:t>20cm</w:t>
      </w:r>
      <w:r>
        <w:rPr>
          <w:rFonts w:hint="eastAsia"/>
          <w:szCs w:val="21"/>
        </w:rPr>
        <w:t>，茎叶粉碎率≥</w:t>
      </w:r>
      <w:r>
        <w:rPr>
          <w:rFonts w:hint="eastAsia"/>
          <w:szCs w:val="21"/>
        </w:rPr>
        <w:t>90%</w:t>
      </w:r>
      <w:r>
        <w:rPr>
          <w:rFonts w:hint="eastAsia"/>
          <w:szCs w:val="21"/>
        </w:rPr>
        <w:t>，粉碎茎段≤</w:t>
      </w:r>
      <w:r>
        <w:rPr>
          <w:rFonts w:hint="eastAsia"/>
          <w:szCs w:val="21"/>
        </w:rPr>
        <w:t>10cm</w:t>
      </w:r>
      <w:r>
        <w:rPr>
          <w:rFonts w:hint="eastAsia"/>
          <w:szCs w:val="21"/>
        </w:rPr>
        <w:t>。</w:t>
      </w:r>
    </w:p>
    <w:p w:rsidR="00976F74" w:rsidRDefault="003C19C7">
      <w:pPr>
        <w:adjustRightInd w:val="0"/>
        <w:snapToGrid w:val="0"/>
        <w:spacing w:line="480" w:lineRule="exact"/>
        <w:rPr>
          <w:b/>
          <w:color w:val="000000"/>
          <w:szCs w:val="21"/>
        </w:rPr>
      </w:pPr>
      <w:r>
        <w:rPr>
          <w:rFonts w:hint="eastAsia"/>
          <w:b/>
          <w:color w:val="000000"/>
          <w:szCs w:val="21"/>
        </w:rPr>
        <w:t xml:space="preserve">9.2 </w:t>
      </w:r>
      <w:r>
        <w:rPr>
          <w:rFonts w:hint="eastAsia"/>
          <w:b/>
          <w:color w:val="000000"/>
          <w:szCs w:val="21"/>
        </w:rPr>
        <w:t>收获</w:t>
      </w:r>
    </w:p>
    <w:p w:rsidR="00976F74" w:rsidRDefault="003C19C7">
      <w:pPr>
        <w:adjustRightInd w:val="0"/>
        <w:snapToGrid w:val="0"/>
        <w:spacing w:line="480" w:lineRule="exact"/>
        <w:ind w:firstLineChars="200" w:firstLine="420"/>
        <w:rPr>
          <w:szCs w:val="21"/>
        </w:rPr>
      </w:pPr>
      <w:r>
        <w:rPr>
          <w:rFonts w:hint="eastAsia"/>
          <w:szCs w:val="21"/>
        </w:rPr>
        <w:t>根据市场需求提前收获或日平均气温</w:t>
      </w:r>
      <w:r>
        <w:rPr>
          <w:szCs w:val="21"/>
        </w:rPr>
        <w:t>12</w:t>
      </w:r>
      <w:r>
        <w:rPr>
          <w:rFonts w:hint="eastAsia"/>
          <w:szCs w:val="21"/>
        </w:rPr>
        <w:t>℃</w:t>
      </w:r>
      <w:r>
        <w:rPr>
          <w:szCs w:val="21"/>
        </w:rPr>
        <w:t>-15</w:t>
      </w:r>
      <w:r>
        <w:rPr>
          <w:rFonts w:hint="eastAsia"/>
          <w:szCs w:val="21"/>
        </w:rPr>
        <w:t>℃时及时收获，在霜冻来临前要完成全部田间收获任务。一般选择晴天上午机收地下薯块，收获的薯块在地面充分晾晒</w:t>
      </w:r>
      <w:r>
        <w:rPr>
          <w:rFonts w:hint="eastAsia"/>
          <w:szCs w:val="21"/>
        </w:rPr>
        <w:t xml:space="preserve"> 3h</w:t>
      </w:r>
      <w:r>
        <w:rPr>
          <w:rFonts w:hint="eastAsia"/>
          <w:szCs w:val="21"/>
        </w:rPr>
        <w:t>以后，再进行分装转运。收获机作业质量要求：伤薯率≤</w:t>
      </w:r>
      <w:r>
        <w:rPr>
          <w:rFonts w:hint="eastAsia"/>
          <w:szCs w:val="21"/>
        </w:rPr>
        <w:t>2%</w:t>
      </w:r>
      <w:r>
        <w:rPr>
          <w:rFonts w:hint="eastAsia"/>
          <w:szCs w:val="21"/>
        </w:rPr>
        <w:t>，破皮率≤</w:t>
      </w:r>
      <w:r>
        <w:rPr>
          <w:rFonts w:hint="eastAsia"/>
          <w:szCs w:val="21"/>
        </w:rPr>
        <w:t>3%</w:t>
      </w:r>
      <w:r>
        <w:rPr>
          <w:rFonts w:hint="eastAsia"/>
          <w:szCs w:val="21"/>
        </w:rPr>
        <w:t>。</w:t>
      </w:r>
    </w:p>
    <w:p w:rsidR="00976F74" w:rsidRDefault="00976F74">
      <w:pPr>
        <w:rPr>
          <w:color w:val="000000"/>
          <w:szCs w:val="21"/>
        </w:rPr>
      </w:pPr>
    </w:p>
    <w:sectPr w:rsidR="00976F74">
      <w:headerReference w:type="default" r:id="rId9"/>
      <w:pgSz w:w="11906" w:h="16838"/>
      <w:pgMar w:top="1500" w:right="1134" w:bottom="1440" w:left="1418" w:header="1418" w:footer="800"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C34" w:rsidRDefault="00660C34">
      <w:r>
        <w:separator/>
      </w:r>
    </w:p>
  </w:endnote>
  <w:endnote w:type="continuationSeparator" w:id="0">
    <w:p w:rsidR="00660C34" w:rsidRDefault="00660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pitch w:val="default"/>
    <w:sig w:usb0="E00002FF" w:usb1="6AC7FDFB" w:usb2="00000012" w:usb3="00000000" w:csb0="4002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467204"/>
    </w:sdtPr>
    <w:sdtEndPr/>
    <w:sdtContent>
      <w:p w:rsidR="00976F74" w:rsidRDefault="003C19C7">
        <w:pPr>
          <w:pStyle w:val="aa"/>
          <w:jc w:val="center"/>
        </w:pPr>
        <w:r>
          <w:fldChar w:fldCharType="begin"/>
        </w:r>
        <w:r>
          <w:instrText>PAGE   \* MERGEFORMAT</w:instrText>
        </w:r>
        <w:r>
          <w:fldChar w:fldCharType="separate"/>
        </w:r>
        <w:r w:rsidR="00044DF1" w:rsidRPr="00044DF1">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C34" w:rsidRDefault="00660C34">
      <w:r>
        <w:separator/>
      </w:r>
    </w:p>
  </w:footnote>
  <w:footnote w:type="continuationSeparator" w:id="0">
    <w:p w:rsidR="00660C34" w:rsidRDefault="00660C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F74" w:rsidRDefault="00976F74">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4ZDFjZTk3ZTNmZTU3NzIyYjg0ZjQwMTlhZWE2ZmEifQ=="/>
  </w:docVars>
  <w:rsids>
    <w:rsidRoot w:val="00035925"/>
    <w:rsid w:val="00000244"/>
    <w:rsid w:val="0000185F"/>
    <w:rsid w:val="0000586F"/>
    <w:rsid w:val="00013D86"/>
    <w:rsid w:val="00013E02"/>
    <w:rsid w:val="00017647"/>
    <w:rsid w:val="0002143C"/>
    <w:rsid w:val="00025A65"/>
    <w:rsid w:val="00026C31"/>
    <w:rsid w:val="00027280"/>
    <w:rsid w:val="000320A7"/>
    <w:rsid w:val="00035925"/>
    <w:rsid w:val="00044DF1"/>
    <w:rsid w:val="00067CDF"/>
    <w:rsid w:val="0007047F"/>
    <w:rsid w:val="00074FBE"/>
    <w:rsid w:val="000766B2"/>
    <w:rsid w:val="00083A09"/>
    <w:rsid w:val="00085FFA"/>
    <w:rsid w:val="0008629E"/>
    <w:rsid w:val="0009005E"/>
    <w:rsid w:val="00092857"/>
    <w:rsid w:val="000A20A9"/>
    <w:rsid w:val="000A48B1"/>
    <w:rsid w:val="000A5BCF"/>
    <w:rsid w:val="000B3143"/>
    <w:rsid w:val="000C0E4B"/>
    <w:rsid w:val="000C6B05"/>
    <w:rsid w:val="000C6DD6"/>
    <w:rsid w:val="000C73D4"/>
    <w:rsid w:val="000C76EB"/>
    <w:rsid w:val="000C7E2F"/>
    <w:rsid w:val="000D2CF3"/>
    <w:rsid w:val="000D3D4C"/>
    <w:rsid w:val="000D4F51"/>
    <w:rsid w:val="000D718B"/>
    <w:rsid w:val="000E0C46"/>
    <w:rsid w:val="000E0DE7"/>
    <w:rsid w:val="000F030C"/>
    <w:rsid w:val="000F129C"/>
    <w:rsid w:val="000F22A5"/>
    <w:rsid w:val="001056DE"/>
    <w:rsid w:val="001117DC"/>
    <w:rsid w:val="001124C0"/>
    <w:rsid w:val="0011344A"/>
    <w:rsid w:val="0013175F"/>
    <w:rsid w:val="001512B4"/>
    <w:rsid w:val="001620A5"/>
    <w:rsid w:val="00164E53"/>
    <w:rsid w:val="0016611E"/>
    <w:rsid w:val="0016699D"/>
    <w:rsid w:val="00175159"/>
    <w:rsid w:val="001755A3"/>
    <w:rsid w:val="00175B4B"/>
    <w:rsid w:val="00176208"/>
    <w:rsid w:val="0018211B"/>
    <w:rsid w:val="001840D3"/>
    <w:rsid w:val="001900F8"/>
    <w:rsid w:val="00190947"/>
    <w:rsid w:val="00191258"/>
    <w:rsid w:val="00192680"/>
    <w:rsid w:val="00193037"/>
    <w:rsid w:val="00193A2C"/>
    <w:rsid w:val="00195B00"/>
    <w:rsid w:val="001A23F8"/>
    <w:rsid w:val="001A288E"/>
    <w:rsid w:val="001A2F8E"/>
    <w:rsid w:val="001A6693"/>
    <w:rsid w:val="001B0516"/>
    <w:rsid w:val="001B0AD9"/>
    <w:rsid w:val="001B6DC2"/>
    <w:rsid w:val="001C144F"/>
    <w:rsid w:val="001C149C"/>
    <w:rsid w:val="001C21AC"/>
    <w:rsid w:val="001C41F5"/>
    <w:rsid w:val="001C47BA"/>
    <w:rsid w:val="001C4DED"/>
    <w:rsid w:val="001C59EA"/>
    <w:rsid w:val="001D406C"/>
    <w:rsid w:val="001D41EE"/>
    <w:rsid w:val="001E0380"/>
    <w:rsid w:val="001E13B1"/>
    <w:rsid w:val="001F3A19"/>
    <w:rsid w:val="001F50BF"/>
    <w:rsid w:val="00201499"/>
    <w:rsid w:val="002059F2"/>
    <w:rsid w:val="002108A6"/>
    <w:rsid w:val="00234467"/>
    <w:rsid w:val="00237D8D"/>
    <w:rsid w:val="00241DA2"/>
    <w:rsid w:val="00243A09"/>
    <w:rsid w:val="00247FEE"/>
    <w:rsid w:val="00250E7D"/>
    <w:rsid w:val="00254BE9"/>
    <w:rsid w:val="002565D5"/>
    <w:rsid w:val="002621C1"/>
    <w:rsid w:val="002622C0"/>
    <w:rsid w:val="002778AE"/>
    <w:rsid w:val="00277AD6"/>
    <w:rsid w:val="0028269A"/>
    <w:rsid w:val="00283590"/>
    <w:rsid w:val="00286973"/>
    <w:rsid w:val="00291DEA"/>
    <w:rsid w:val="00294B5B"/>
    <w:rsid w:val="00294E70"/>
    <w:rsid w:val="002A1924"/>
    <w:rsid w:val="002A2937"/>
    <w:rsid w:val="002A7420"/>
    <w:rsid w:val="002B0F11"/>
    <w:rsid w:val="002B0F12"/>
    <w:rsid w:val="002B1308"/>
    <w:rsid w:val="002B4554"/>
    <w:rsid w:val="002C1B27"/>
    <w:rsid w:val="002C72D8"/>
    <w:rsid w:val="002D11FA"/>
    <w:rsid w:val="002D6A89"/>
    <w:rsid w:val="002E0DDF"/>
    <w:rsid w:val="002E2906"/>
    <w:rsid w:val="002E30A1"/>
    <w:rsid w:val="002E363B"/>
    <w:rsid w:val="002E48E6"/>
    <w:rsid w:val="002E5635"/>
    <w:rsid w:val="002E64C3"/>
    <w:rsid w:val="002E6A2C"/>
    <w:rsid w:val="002E7DB2"/>
    <w:rsid w:val="002F1D8C"/>
    <w:rsid w:val="002F21DA"/>
    <w:rsid w:val="00301F39"/>
    <w:rsid w:val="0031027E"/>
    <w:rsid w:val="003173B6"/>
    <w:rsid w:val="00325821"/>
    <w:rsid w:val="00325926"/>
    <w:rsid w:val="00327A8A"/>
    <w:rsid w:val="00336610"/>
    <w:rsid w:val="00336842"/>
    <w:rsid w:val="00343F73"/>
    <w:rsid w:val="00345060"/>
    <w:rsid w:val="0035323B"/>
    <w:rsid w:val="003609D2"/>
    <w:rsid w:val="00363F22"/>
    <w:rsid w:val="00370C88"/>
    <w:rsid w:val="00370F15"/>
    <w:rsid w:val="003728E9"/>
    <w:rsid w:val="00375564"/>
    <w:rsid w:val="00383191"/>
    <w:rsid w:val="00384A51"/>
    <w:rsid w:val="00386DED"/>
    <w:rsid w:val="00390924"/>
    <w:rsid w:val="003912E7"/>
    <w:rsid w:val="00393947"/>
    <w:rsid w:val="003A2275"/>
    <w:rsid w:val="003A6A4F"/>
    <w:rsid w:val="003A7088"/>
    <w:rsid w:val="003B00DF"/>
    <w:rsid w:val="003B1275"/>
    <w:rsid w:val="003B1778"/>
    <w:rsid w:val="003C11CB"/>
    <w:rsid w:val="003C19C7"/>
    <w:rsid w:val="003C75F3"/>
    <w:rsid w:val="003C78A3"/>
    <w:rsid w:val="003D63B3"/>
    <w:rsid w:val="003D67B0"/>
    <w:rsid w:val="003E0DEB"/>
    <w:rsid w:val="003E1740"/>
    <w:rsid w:val="003E1867"/>
    <w:rsid w:val="003E3674"/>
    <w:rsid w:val="003E5729"/>
    <w:rsid w:val="003F4EE0"/>
    <w:rsid w:val="00402153"/>
    <w:rsid w:val="00402FC1"/>
    <w:rsid w:val="00425082"/>
    <w:rsid w:val="00431DEB"/>
    <w:rsid w:val="0043678B"/>
    <w:rsid w:val="004427B8"/>
    <w:rsid w:val="00442FF6"/>
    <w:rsid w:val="00443AB2"/>
    <w:rsid w:val="00446B29"/>
    <w:rsid w:val="00453F9A"/>
    <w:rsid w:val="00460315"/>
    <w:rsid w:val="00471E91"/>
    <w:rsid w:val="00474675"/>
    <w:rsid w:val="0047470C"/>
    <w:rsid w:val="00491B2A"/>
    <w:rsid w:val="004939A2"/>
    <w:rsid w:val="00495D85"/>
    <w:rsid w:val="004A35F9"/>
    <w:rsid w:val="004B24C1"/>
    <w:rsid w:val="004B4636"/>
    <w:rsid w:val="004B7DB0"/>
    <w:rsid w:val="004C292F"/>
    <w:rsid w:val="004E396D"/>
    <w:rsid w:val="00510280"/>
    <w:rsid w:val="00511568"/>
    <w:rsid w:val="00513D73"/>
    <w:rsid w:val="00514A43"/>
    <w:rsid w:val="005168C7"/>
    <w:rsid w:val="0051700F"/>
    <w:rsid w:val="005174E5"/>
    <w:rsid w:val="00522393"/>
    <w:rsid w:val="00522620"/>
    <w:rsid w:val="00525656"/>
    <w:rsid w:val="00534C02"/>
    <w:rsid w:val="005401CD"/>
    <w:rsid w:val="0054264B"/>
    <w:rsid w:val="00543786"/>
    <w:rsid w:val="005533D7"/>
    <w:rsid w:val="005703DE"/>
    <w:rsid w:val="00581B6C"/>
    <w:rsid w:val="00584609"/>
    <w:rsid w:val="0058464E"/>
    <w:rsid w:val="00593B48"/>
    <w:rsid w:val="00593E3E"/>
    <w:rsid w:val="00594719"/>
    <w:rsid w:val="005A01CB"/>
    <w:rsid w:val="005A58FF"/>
    <w:rsid w:val="005A5EAF"/>
    <w:rsid w:val="005A64C0"/>
    <w:rsid w:val="005B3C11"/>
    <w:rsid w:val="005B796E"/>
    <w:rsid w:val="005C1C28"/>
    <w:rsid w:val="005C6DB5"/>
    <w:rsid w:val="005D71FF"/>
    <w:rsid w:val="005E057E"/>
    <w:rsid w:val="005E1970"/>
    <w:rsid w:val="005E19E7"/>
    <w:rsid w:val="005E763F"/>
    <w:rsid w:val="005F0D35"/>
    <w:rsid w:val="0061531E"/>
    <w:rsid w:val="0061716C"/>
    <w:rsid w:val="006243A1"/>
    <w:rsid w:val="00632E56"/>
    <w:rsid w:val="00635CBA"/>
    <w:rsid w:val="0064338B"/>
    <w:rsid w:val="006457C9"/>
    <w:rsid w:val="00646542"/>
    <w:rsid w:val="006504F4"/>
    <w:rsid w:val="00654BC9"/>
    <w:rsid w:val="006552FD"/>
    <w:rsid w:val="00660C34"/>
    <w:rsid w:val="00663AF3"/>
    <w:rsid w:val="00666B6C"/>
    <w:rsid w:val="006801DB"/>
    <w:rsid w:val="00682682"/>
    <w:rsid w:val="00682702"/>
    <w:rsid w:val="00682CAE"/>
    <w:rsid w:val="00692368"/>
    <w:rsid w:val="00697726"/>
    <w:rsid w:val="006A2EBC"/>
    <w:rsid w:val="006A4A5D"/>
    <w:rsid w:val="006A5EA0"/>
    <w:rsid w:val="006A6258"/>
    <w:rsid w:val="006A783B"/>
    <w:rsid w:val="006A7B33"/>
    <w:rsid w:val="006B0D92"/>
    <w:rsid w:val="006B1B78"/>
    <w:rsid w:val="006B4E13"/>
    <w:rsid w:val="006B7109"/>
    <w:rsid w:val="006B75DD"/>
    <w:rsid w:val="006C0EC4"/>
    <w:rsid w:val="006C67E0"/>
    <w:rsid w:val="006C7ABA"/>
    <w:rsid w:val="006D0D60"/>
    <w:rsid w:val="006D1122"/>
    <w:rsid w:val="006D3C00"/>
    <w:rsid w:val="006D6CF4"/>
    <w:rsid w:val="006E1995"/>
    <w:rsid w:val="006E3675"/>
    <w:rsid w:val="006E4A7F"/>
    <w:rsid w:val="006F3693"/>
    <w:rsid w:val="00704DF6"/>
    <w:rsid w:val="0070651C"/>
    <w:rsid w:val="007132A3"/>
    <w:rsid w:val="00716421"/>
    <w:rsid w:val="00724EFB"/>
    <w:rsid w:val="007419C3"/>
    <w:rsid w:val="00744F22"/>
    <w:rsid w:val="00745F5E"/>
    <w:rsid w:val="007467A7"/>
    <w:rsid w:val="007469DD"/>
    <w:rsid w:val="0074741B"/>
    <w:rsid w:val="0074759E"/>
    <w:rsid w:val="007478EA"/>
    <w:rsid w:val="0075415C"/>
    <w:rsid w:val="007601E9"/>
    <w:rsid w:val="00763502"/>
    <w:rsid w:val="00777D2F"/>
    <w:rsid w:val="007913AB"/>
    <w:rsid w:val="007914F7"/>
    <w:rsid w:val="0079721D"/>
    <w:rsid w:val="007B1625"/>
    <w:rsid w:val="007B706E"/>
    <w:rsid w:val="007B71EB"/>
    <w:rsid w:val="007C6205"/>
    <w:rsid w:val="007C686A"/>
    <w:rsid w:val="007C728E"/>
    <w:rsid w:val="007D2C53"/>
    <w:rsid w:val="007D3D60"/>
    <w:rsid w:val="007E11AC"/>
    <w:rsid w:val="007E1980"/>
    <w:rsid w:val="007E4B76"/>
    <w:rsid w:val="007E5EA8"/>
    <w:rsid w:val="007F0CF1"/>
    <w:rsid w:val="007F12A5"/>
    <w:rsid w:val="007F4182"/>
    <w:rsid w:val="007F4CF1"/>
    <w:rsid w:val="007F4FDC"/>
    <w:rsid w:val="007F758D"/>
    <w:rsid w:val="007F7D52"/>
    <w:rsid w:val="00804948"/>
    <w:rsid w:val="0080654C"/>
    <w:rsid w:val="008071C6"/>
    <w:rsid w:val="00813A5A"/>
    <w:rsid w:val="00817A00"/>
    <w:rsid w:val="008208D9"/>
    <w:rsid w:val="00831750"/>
    <w:rsid w:val="00835184"/>
    <w:rsid w:val="00835DB3"/>
    <w:rsid w:val="0083617B"/>
    <w:rsid w:val="008371BD"/>
    <w:rsid w:val="008504A8"/>
    <w:rsid w:val="0085282E"/>
    <w:rsid w:val="00855711"/>
    <w:rsid w:val="00863C6B"/>
    <w:rsid w:val="00864BB6"/>
    <w:rsid w:val="0087198C"/>
    <w:rsid w:val="00872C1F"/>
    <w:rsid w:val="00873B42"/>
    <w:rsid w:val="00883523"/>
    <w:rsid w:val="008856D8"/>
    <w:rsid w:val="008865AB"/>
    <w:rsid w:val="00892E82"/>
    <w:rsid w:val="008936B4"/>
    <w:rsid w:val="00894DF8"/>
    <w:rsid w:val="00896204"/>
    <w:rsid w:val="008A3E90"/>
    <w:rsid w:val="008A619F"/>
    <w:rsid w:val="008B0C2C"/>
    <w:rsid w:val="008B4325"/>
    <w:rsid w:val="008B5124"/>
    <w:rsid w:val="008C1B58"/>
    <w:rsid w:val="008C39AE"/>
    <w:rsid w:val="008C590D"/>
    <w:rsid w:val="008E031B"/>
    <w:rsid w:val="008E05C1"/>
    <w:rsid w:val="008E7029"/>
    <w:rsid w:val="008E7EF6"/>
    <w:rsid w:val="008F1F98"/>
    <w:rsid w:val="008F6758"/>
    <w:rsid w:val="009040DD"/>
    <w:rsid w:val="00905B47"/>
    <w:rsid w:val="0091331C"/>
    <w:rsid w:val="00914A67"/>
    <w:rsid w:val="00917998"/>
    <w:rsid w:val="009279DE"/>
    <w:rsid w:val="00930116"/>
    <w:rsid w:val="009343D5"/>
    <w:rsid w:val="0094060F"/>
    <w:rsid w:val="0094212C"/>
    <w:rsid w:val="00954689"/>
    <w:rsid w:val="009617C9"/>
    <w:rsid w:val="00961C93"/>
    <w:rsid w:val="00965324"/>
    <w:rsid w:val="0097091E"/>
    <w:rsid w:val="009760D3"/>
    <w:rsid w:val="00976F74"/>
    <w:rsid w:val="00977132"/>
    <w:rsid w:val="0098109E"/>
    <w:rsid w:val="00981A4B"/>
    <w:rsid w:val="00982501"/>
    <w:rsid w:val="009855D1"/>
    <w:rsid w:val="009877D3"/>
    <w:rsid w:val="00994E8F"/>
    <w:rsid w:val="009951DC"/>
    <w:rsid w:val="009959BB"/>
    <w:rsid w:val="00997158"/>
    <w:rsid w:val="009A3A7C"/>
    <w:rsid w:val="009B2ADB"/>
    <w:rsid w:val="009B58A6"/>
    <w:rsid w:val="009B5FBF"/>
    <w:rsid w:val="009B603A"/>
    <w:rsid w:val="009C2D0E"/>
    <w:rsid w:val="009C3DAC"/>
    <w:rsid w:val="009C42E0"/>
    <w:rsid w:val="009D2259"/>
    <w:rsid w:val="009D33D6"/>
    <w:rsid w:val="009D5362"/>
    <w:rsid w:val="009E1415"/>
    <w:rsid w:val="009E28CD"/>
    <w:rsid w:val="009E6116"/>
    <w:rsid w:val="009F7E9B"/>
    <w:rsid w:val="00A02E43"/>
    <w:rsid w:val="00A065F9"/>
    <w:rsid w:val="00A07F34"/>
    <w:rsid w:val="00A161F7"/>
    <w:rsid w:val="00A20B25"/>
    <w:rsid w:val="00A22154"/>
    <w:rsid w:val="00A25C38"/>
    <w:rsid w:val="00A331AF"/>
    <w:rsid w:val="00A36BBE"/>
    <w:rsid w:val="00A3720D"/>
    <w:rsid w:val="00A4307A"/>
    <w:rsid w:val="00A47EBB"/>
    <w:rsid w:val="00A51CDD"/>
    <w:rsid w:val="00A6023F"/>
    <w:rsid w:val="00A6730D"/>
    <w:rsid w:val="00A71625"/>
    <w:rsid w:val="00A71B9B"/>
    <w:rsid w:val="00A751C7"/>
    <w:rsid w:val="00A87844"/>
    <w:rsid w:val="00A96262"/>
    <w:rsid w:val="00AA038C"/>
    <w:rsid w:val="00AA6EA1"/>
    <w:rsid w:val="00AA7A09"/>
    <w:rsid w:val="00AB3B50"/>
    <w:rsid w:val="00AC0217"/>
    <w:rsid w:val="00AC05B1"/>
    <w:rsid w:val="00AC6DC4"/>
    <w:rsid w:val="00AD145D"/>
    <w:rsid w:val="00AD356C"/>
    <w:rsid w:val="00AE2914"/>
    <w:rsid w:val="00AE36B0"/>
    <w:rsid w:val="00AE6D15"/>
    <w:rsid w:val="00AE71E0"/>
    <w:rsid w:val="00AF3400"/>
    <w:rsid w:val="00B04182"/>
    <w:rsid w:val="00B04383"/>
    <w:rsid w:val="00B07AE3"/>
    <w:rsid w:val="00B11430"/>
    <w:rsid w:val="00B353EB"/>
    <w:rsid w:val="00B439C4"/>
    <w:rsid w:val="00B4535E"/>
    <w:rsid w:val="00B46735"/>
    <w:rsid w:val="00B50840"/>
    <w:rsid w:val="00B52A8C"/>
    <w:rsid w:val="00B545F0"/>
    <w:rsid w:val="00B636A8"/>
    <w:rsid w:val="00B64C5A"/>
    <w:rsid w:val="00B665C6"/>
    <w:rsid w:val="00B805AF"/>
    <w:rsid w:val="00B869EC"/>
    <w:rsid w:val="00B9397A"/>
    <w:rsid w:val="00B9633D"/>
    <w:rsid w:val="00BA0B75"/>
    <w:rsid w:val="00BA2EBE"/>
    <w:rsid w:val="00BB0F28"/>
    <w:rsid w:val="00BB4126"/>
    <w:rsid w:val="00BB458A"/>
    <w:rsid w:val="00BD00D3"/>
    <w:rsid w:val="00BD1659"/>
    <w:rsid w:val="00BD1B0B"/>
    <w:rsid w:val="00BD3AA9"/>
    <w:rsid w:val="00BD4A18"/>
    <w:rsid w:val="00BD6DB2"/>
    <w:rsid w:val="00BE11CF"/>
    <w:rsid w:val="00BE21AB"/>
    <w:rsid w:val="00BE3311"/>
    <w:rsid w:val="00BE55CB"/>
    <w:rsid w:val="00BE5FD7"/>
    <w:rsid w:val="00BF617A"/>
    <w:rsid w:val="00BF6FCE"/>
    <w:rsid w:val="00C0379D"/>
    <w:rsid w:val="00C03931"/>
    <w:rsid w:val="00C05055"/>
    <w:rsid w:val="00C05FE3"/>
    <w:rsid w:val="00C2136D"/>
    <w:rsid w:val="00C214EE"/>
    <w:rsid w:val="00C2314B"/>
    <w:rsid w:val="00C24971"/>
    <w:rsid w:val="00C26BE5"/>
    <w:rsid w:val="00C26E4D"/>
    <w:rsid w:val="00C27909"/>
    <w:rsid w:val="00C27B03"/>
    <w:rsid w:val="00C314E1"/>
    <w:rsid w:val="00C3409F"/>
    <w:rsid w:val="00C34397"/>
    <w:rsid w:val="00C34980"/>
    <w:rsid w:val="00C3788B"/>
    <w:rsid w:val="00C4095D"/>
    <w:rsid w:val="00C601D2"/>
    <w:rsid w:val="00C65BCC"/>
    <w:rsid w:val="00C66970"/>
    <w:rsid w:val="00C863B9"/>
    <w:rsid w:val="00C8691C"/>
    <w:rsid w:val="00CA168A"/>
    <w:rsid w:val="00CA21C8"/>
    <w:rsid w:val="00CA357E"/>
    <w:rsid w:val="00CA44F9"/>
    <w:rsid w:val="00CA4A69"/>
    <w:rsid w:val="00CB196E"/>
    <w:rsid w:val="00CC3C43"/>
    <w:rsid w:val="00CC3E0C"/>
    <w:rsid w:val="00CC58D3"/>
    <w:rsid w:val="00CC784D"/>
    <w:rsid w:val="00CD4CF2"/>
    <w:rsid w:val="00CE0810"/>
    <w:rsid w:val="00D0337B"/>
    <w:rsid w:val="00D0713D"/>
    <w:rsid w:val="00D079B2"/>
    <w:rsid w:val="00D114E9"/>
    <w:rsid w:val="00D2422A"/>
    <w:rsid w:val="00D25F21"/>
    <w:rsid w:val="00D32A07"/>
    <w:rsid w:val="00D41B77"/>
    <w:rsid w:val="00D429C6"/>
    <w:rsid w:val="00D47748"/>
    <w:rsid w:val="00D54CC3"/>
    <w:rsid w:val="00D57694"/>
    <w:rsid w:val="00D6041A"/>
    <w:rsid w:val="00D633EB"/>
    <w:rsid w:val="00D66F51"/>
    <w:rsid w:val="00D71C48"/>
    <w:rsid w:val="00D7360E"/>
    <w:rsid w:val="00D7470E"/>
    <w:rsid w:val="00D75E34"/>
    <w:rsid w:val="00D82FF7"/>
    <w:rsid w:val="00D847FE"/>
    <w:rsid w:val="00D95189"/>
    <w:rsid w:val="00D964EA"/>
    <w:rsid w:val="00D966D0"/>
    <w:rsid w:val="00DA0C59"/>
    <w:rsid w:val="00DA1A84"/>
    <w:rsid w:val="00DA3991"/>
    <w:rsid w:val="00DB0990"/>
    <w:rsid w:val="00DB5E3F"/>
    <w:rsid w:val="00DB7E6C"/>
    <w:rsid w:val="00DD5A29"/>
    <w:rsid w:val="00DD5D9D"/>
    <w:rsid w:val="00DE0FA5"/>
    <w:rsid w:val="00DE35CB"/>
    <w:rsid w:val="00DF21E9"/>
    <w:rsid w:val="00DF2B25"/>
    <w:rsid w:val="00E00F14"/>
    <w:rsid w:val="00E02516"/>
    <w:rsid w:val="00E06386"/>
    <w:rsid w:val="00E11AC2"/>
    <w:rsid w:val="00E167ED"/>
    <w:rsid w:val="00E232CB"/>
    <w:rsid w:val="00E24EB4"/>
    <w:rsid w:val="00E320ED"/>
    <w:rsid w:val="00E33AFB"/>
    <w:rsid w:val="00E34218"/>
    <w:rsid w:val="00E34ECC"/>
    <w:rsid w:val="00E46282"/>
    <w:rsid w:val="00E5216E"/>
    <w:rsid w:val="00E60C48"/>
    <w:rsid w:val="00E628B9"/>
    <w:rsid w:val="00E71D41"/>
    <w:rsid w:val="00E80875"/>
    <w:rsid w:val="00E82344"/>
    <w:rsid w:val="00E848E3"/>
    <w:rsid w:val="00E84C82"/>
    <w:rsid w:val="00E84D64"/>
    <w:rsid w:val="00E87408"/>
    <w:rsid w:val="00E914C4"/>
    <w:rsid w:val="00E934F5"/>
    <w:rsid w:val="00E94EE0"/>
    <w:rsid w:val="00E96961"/>
    <w:rsid w:val="00EA24FE"/>
    <w:rsid w:val="00EA72EC"/>
    <w:rsid w:val="00EB11CB"/>
    <w:rsid w:val="00EB275A"/>
    <w:rsid w:val="00EB786A"/>
    <w:rsid w:val="00EC1578"/>
    <w:rsid w:val="00EC1C72"/>
    <w:rsid w:val="00EC3CC9"/>
    <w:rsid w:val="00EC680A"/>
    <w:rsid w:val="00ED16EA"/>
    <w:rsid w:val="00EE2720"/>
    <w:rsid w:val="00EE2BED"/>
    <w:rsid w:val="00EE374B"/>
    <w:rsid w:val="00F007DC"/>
    <w:rsid w:val="00F11BB5"/>
    <w:rsid w:val="00F1417B"/>
    <w:rsid w:val="00F218C7"/>
    <w:rsid w:val="00F34B99"/>
    <w:rsid w:val="00F35AD5"/>
    <w:rsid w:val="00F505B5"/>
    <w:rsid w:val="00F52DAB"/>
    <w:rsid w:val="00F543F0"/>
    <w:rsid w:val="00F54C72"/>
    <w:rsid w:val="00F73A3E"/>
    <w:rsid w:val="00F81D29"/>
    <w:rsid w:val="00F82324"/>
    <w:rsid w:val="00F91BCD"/>
    <w:rsid w:val="00F91C4D"/>
    <w:rsid w:val="00F92FD9"/>
    <w:rsid w:val="00FA6684"/>
    <w:rsid w:val="00FA731E"/>
    <w:rsid w:val="00FA77F4"/>
    <w:rsid w:val="00FB2B38"/>
    <w:rsid w:val="00FC6358"/>
    <w:rsid w:val="00FD01CF"/>
    <w:rsid w:val="00FD320D"/>
    <w:rsid w:val="00FE23DE"/>
    <w:rsid w:val="00FE4991"/>
    <w:rsid w:val="00FE49CE"/>
    <w:rsid w:val="00FE5316"/>
    <w:rsid w:val="00FF0423"/>
    <w:rsid w:val="169514F0"/>
    <w:rsid w:val="205279CE"/>
    <w:rsid w:val="26D91B22"/>
    <w:rsid w:val="277072CC"/>
    <w:rsid w:val="29F058D7"/>
    <w:rsid w:val="32781685"/>
    <w:rsid w:val="3E3C55A0"/>
    <w:rsid w:val="49A0175A"/>
    <w:rsid w:val="4C5D7A45"/>
    <w:rsid w:val="50276F42"/>
    <w:rsid w:val="5A227CFB"/>
    <w:rsid w:val="5CAA0FD7"/>
    <w:rsid w:val="60011433"/>
    <w:rsid w:val="60E60BEF"/>
    <w:rsid w:val="62CC4174"/>
    <w:rsid w:val="786C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DD1424"/>
  <w15:docId w15:val="{6D63768E-8ED8-468D-82C4-0617CD4D1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qFormat/>
    <w:pPr>
      <w:tabs>
        <w:tab w:val="right" w:leader="dot" w:pos="9241"/>
      </w:tabs>
      <w:ind w:firstLineChars="500" w:firstLine="500"/>
      <w:jc w:val="left"/>
    </w:pPr>
    <w:rPr>
      <w:rFonts w:ascii="宋体"/>
      <w:szCs w:val="21"/>
    </w:rPr>
  </w:style>
  <w:style w:type="paragraph" w:styleId="8">
    <w:name w:val="index 8"/>
    <w:basedOn w:val="a"/>
    <w:next w:val="a"/>
    <w:qFormat/>
    <w:pPr>
      <w:ind w:left="1680" w:hanging="210"/>
      <w:jc w:val="left"/>
    </w:pPr>
    <w:rPr>
      <w:rFonts w:ascii="Calibri" w:hAnsi="Calibri"/>
      <w:sz w:val="20"/>
      <w:szCs w:val="20"/>
    </w:rPr>
  </w:style>
  <w:style w:type="paragraph" w:styleId="a3">
    <w:name w:val="caption"/>
    <w:basedOn w:val="a"/>
    <w:next w:val="a"/>
    <w:qFormat/>
    <w:pPr>
      <w:spacing w:before="152" w:after="160"/>
    </w:pPr>
    <w:rPr>
      <w:rFonts w:ascii="Arial" w:eastAsia="黑体" w:hAnsi="Arial" w:cs="Arial"/>
      <w:sz w:val="20"/>
      <w:szCs w:val="20"/>
    </w:rPr>
  </w:style>
  <w:style w:type="paragraph" w:styleId="5">
    <w:name w:val="index 5"/>
    <w:basedOn w:val="a"/>
    <w:next w:val="a"/>
    <w:autoRedefine/>
    <w:qFormat/>
    <w:pPr>
      <w:ind w:left="1050" w:hanging="210"/>
      <w:jc w:val="left"/>
    </w:pPr>
    <w:rPr>
      <w:rFonts w:ascii="Calibri" w:hAnsi="Calibri"/>
      <w:sz w:val="20"/>
      <w:szCs w:val="20"/>
    </w:rPr>
  </w:style>
  <w:style w:type="paragraph" w:styleId="a4">
    <w:name w:val="Document Map"/>
    <w:basedOn w:val="a"/>
    <w:semiHidden/>
    <w:qFormat/>
    <w:pPr>
      <w:shd w:val="clear" w:color="auto" w:fill="000080"/>
    </w:pPr>
  </w:style>
  <w:style w:type="paragraph" w:styleId="6">
    <w:name w:val="index 6"/>
    <w:basedOn w:val="a"/>
    <w:next w:val="a"/>
    <w:qFormat/>
    <w:pPr>
      <w:ind w:left="1260" w:hanging="210"/>
      <w:jc w:val="left"/>
    </w:pPr>
    <w:rPr>
      <w:rFonts w:ascii="Calibri" w:hAnsi="Calibri"/>
      <w:sz w:val="20"/>
      <w:szCs w:val="20"/>
    </w:rPr>
  </w:style>
  <w:style w:type="paragraph" w:styleId="4">
    <w:name w:val="index 4"/>
    <w:basedOn w:val="a"/>
    <w:next w:val="a"/>
    <w:autoRedefine/>
    <w:qFormat/>
    <w:pPr>
      <w:ind w:left="840" w:hanging="210"/>
      <w:jc w:val="left"/>
    </w:pPr>
    <w:rPr>
      <w:rFonts w:ascii="Calibri" w:hAnsi="Calibri"/>
      <w:sz w:val="20"/>
      <w:szCs w:val="20"/>
    </w:rPr>
  </w:style>
  <w:style w:type="paragraph" w:styleId="50">
    <w:name w:val="toc 5"/>
    <w:basedOn w:val="a"/>
    <w:next w:val="a"/>
    <w:semiHidden/>
    <w:pPr>
      <w:tabs>
        <w:tab w:val="right" w:leader="dot" w:pos="9241"/>
      </w:tabs>
      <w:ind w:firstLineChars="300" w:firstLine="300"/>
      <w:jc w:val="left"/>
    </w:pPr>
    <w:rPr>
      <w:rFonts w:ascii="宋体"/>
      <w:szCs w:val="21"/>
    </w:rPr>
  </w:style>
  <w:style w:type="paragraph" w:styleId="3">
    <w:name w:val="toc 3"/>
    <w:basedOn w:val="a"/>
    <w:next w:val="a"/>
    <w:semiHidden/>
    <w:qFormat/>
    <w:pPr>
      <w:tabs>
        <w:tab w:val="right" w:leader="dot" w:pos="9241"/>
      </w:tabs>
      <w:ind w:firstLineChars="100" w:firstLine="100"/>
      <w:jc w:val="left"/>
    </w:pPr>
    <w:rPr>
      <w:rFonts w:ascii="宋体"/>
      <w:szCs w:val="21"/>
    </w:rPr>
  </w:style>
  <w:style w:type="paragraph" w:styleId="80">
    <w:name w:val="toc 8"/>
    <w:basedOn w:val="a"/>
    <w:next w:val="a"/>
    <w:semiHidden/>
    <w:qFormat/>
    <w:pPr>
      <w:tabs>
        <w:tab w:val="right" w:leader="dot" w:pos="9241"/>
      </w:tabs>
      <w:ind w:firstLineChars="600" w:firstLine="607"/>
      <w:jc w:val="left"/>
    </w:pPr>
    <w:rPr>
      <w:rFonts w:ascii="宋体"/>
      <w:szCs w:val="21"/>
    </w:rPr>
  </w:style>
  <w:style w:type="paragraph" w:styleId="30">
    <w:name w:val="index 3"/>
    <w:basedOn w:val="a"/>
    <w:next w:val="a"/>
    <w:autoRedefine/>
    <w:qFormat/>
    <w:pPr>
      <w:ind w:left="630" w:hanging="210"/>
      <w:jc w:val="left"/>
    </w:pPr>
    <w:rPr>
      <w:rFonts w:ascii="Calibri" w:hAnsi="Calibri"/>
      <w:sz w:val="20"/>
      <w:szCs w:val="20"/>
    </w:rPr>
  </w:style>
  <w:style w:type="paragraph" w:styleId="a5">
    <w:name w:val="Date"/>
    <w:basedOn w:val="a"/>
    <w:next w:val="a"/>
    <w:link w:val="a6"/>
    <w:qFormat/>
    <w:pPr>
      <w:ind w:leftChars="2500" w:left="100"/>
    </w:pPr>
  </w:style>
  <w:style w:type="paragraph" w:styleId="a7">
    <w:name w:val="endnote text"/>
    <w:basedOn w:val="a"/>
    <w:autoRedefine/>
    <w:semiHidden/>
    <w:qFormat/>
    <w:pPr>
      <w:snapToGrid w:val="0"/>
      <w:jc w:val="left"/>
    </w:pPr>
  </w:style>
  <w:style w:type="paragraph" w:styleId="a8">
    <w:name w:val="Balloon Text"/>
    <w:basedOn w:val="a"/>
    <w:link w:val="a9"/>
    <w:qFormat/>
    <w:rPr>
      <w:sz w:val="18"/>
      <w:szCs w:val="18"/>
    </w:rPr>
  </w:style>
  <w:style w:type="paragraph" w:styleId="aa">
    <w:name w:val="footer"/>
    <w:basedOn w:val="a"/>
    <w:link w:val="ab"/>
    <w:autoRedefine/>
    <w:uiPriority w:val="99"/>
    <w:qFormat/>
    <w:pPr>
      <w:snapToGrid w:val="0"/>
      <w:ind w:rightChars="100" w:right="210"/>
      <w:jc w:val="right"/>
    </w:pPr>
    <w:rPr>
      <w:sz w:val="18"/>
      <w:szCs w:val="18"/>
    </w:rPr>
  </w:style>
  <w:style w:type="paragraph" w:styleId="ac">
    <w:name w:val="header"/>
    <w:basedOn w:val="a"/>
    <w:autoRedefine/>
    <w:qFormat/>
    <w:pPr>
      <w:snapToGrid w:val="0"/>
      <w:jc w:val="left"/>
    </w:pPr>
    <w:rPr>
      <w:sz w:val="18"/>
      <w:szCs w:val="18"/>
    </w:rPr>
  </w:style>
  <w:style w:type="paragraph" w:styleId="1">
    <w:name w:val="toc 1"/>
    <w:basedOn w:val="a"/>
    <w:next w:val="a"/>
    <w:autoRedefine/>
    <w:semiHidden/>
    <w:qFormat/>
    <w:pPr>
      <w:tabs>
        <w:tab w:val="right" w:leader="dot" w:pos="9242"/>
      </w:tabs>
      <w:spacing w:beforeLines="25" w:afterLines="25"/>
      <w:jc w:val="left"/>
    </w:pPr>
    <w:rPr>
      <w:rFonts w:ascii="宋体"/>
      <w:szCs w:val="21"/>
    </w:rPr>
  </w:style>
  <w:style w:type="paragraph" w:styleId="40">
    <w:name w:val="toc 4"/>
    <w:basedOn w:val="a"/>
    <w:next w:val="a"/>
    <w:autoRedefine/>
    <w:semiHidden/>
    <w:qFormat/>
    <w:pPr>
      <w:tabs>
        <w:tab w:val="right" w:leader="dot" w:pos="9241"/>
      </w:tabs>
      <w:ind w:firstLineChars="200" w:firstLine="200"/>
      <w:jc w:val="left"/>
    </w:pPr>
    <w:rPr>
      <w:rFonts w:ascii="宋体"/>
      <w:szCs w:val="21"/>
    </w:rPr>
  </w:style>
  <w:style w:type="paragraph" w:styleId="ad">
    <w:name w:val="index heading"/>
    <w:basedOn w:val="a"/>
    <w:next w:val="10"/>
    <w:qFormat/>
    <w:pPr>
      <w:spacing w:before="120" w:after="120"/>
      <w:jc w:val="center"/>
    </w:pPr>
    <w:rPr>
      <w:rFonts w:ascii="Calibri" w:hAnsi="Calibri"/>
      <w:b/>
      <w:bCs/>
      <w:iCs/>
      <w:szCs w:val="20"/>
    </w:rPr>
  </w:style>
  <w:style w:type="paragraph" w:styleId="10">
    <w:name w:val="index 1"/>
    <w:basedOn w:val="a"/>
    <w:next w:val="ae"/>
    <w:qFormat/>
    <w:pPr>
      <w:tabs>
        <w:tab w:val="right" w:leader="dot" w:pos="9299"/>
      </w:tabs>
      <w:jc w:val="left"/>
    </w:pPr>
    <w:rPr>
      <w:rFonts w:ascii="宋体"/>
      <w:szCs w:val="21"/>
    </w:rPr>
  </w:style>
  <w:style w:type="paragraph" w:customStyle="1" w:styleId="ae">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
    <w:autoRedefine/>
    <w:qFormat/>
    <w:pPr>
      <w:tabs>
        <w:tab w:val="left" w:pos="0"/>
      </w:tabs>
      <w:snapToGrid w:val="0"/>
      <w:ind w:left="720" w:hanging="357"/>
      <w:jc w:val="left"/>
    </w:pPr>
    <w:rPr>
      <w:rFonts w:ascii="宋体"/>
      <w:sz w:val="18"/>
      <w:szCs w:val="18"/>
    </w:rPr>
  </w:style>
  <w:style w:type="paragraph" w:styleId="60">
    <w:name w:val="toc 6"/>
    <w:basedOn w:val="a"/>
    <w:next w:val="a"/>
    <w:semiHidden/>
    <w:qFormat/>
    <w:pPr>
      <w:tabs>
        <w:tab w:val="right" w:leader="dot" w:pos="9241"/>
      </w:tabs>
      <w:ind w:firstLineChars="400" w:firstLine="400"/>
      <w:jc w:val="left"/>
    </w:pPr>
    <w:rPr>
      <w:rFonts w:ascii="宋体"/>
      <w:szCs w:val="21"/>
    </w:rPr>
  </w:style>
  <w:style w:type="paragraph" w:styleId="70">
    <w:name w:val="index 7"/>
    <w:basedOn w:val="a"/>
    <w:next w:val="a"/>
    <w:qFormat/>
    <w:pPr>
      <w:ind w:left="1470" w:hanging="210"/>
      <w:jc w:val="left"/>
    </w:pPr>
    <w:rPr>
      <w:rFonts w:ascii="Calibri" w:hAnsi="Calibri"/>
      <w:sz w:val="20"/>
      <w:szCs w:val="20"/>
    </w:rPr>
  </w:style>
  <w:style w:type="paragraph" w:styleId="9">
    <w:name w:val="index 9"/>
    <w:basedOn w:val="a"/>
    <w:next w:val="a"/>
    <w:qFormat/>
    <w:pPr>
      <w:ind w:left="1890" w:hanging="210"/>
      <w:jc w:val="left"/>
    </w:pPr>
    <w:rPr>
      <w:rFonts w:ascii="Calibri" w:hAnsi="Calibri"/>
      <w:sz w:val="20"/>
      <w:szCs w:val="20"/>
    </w:rPr>
  </w:style>
  <w:style w:type="paragraph" w:styleId="2">
    <w:name w:val="toc 2"/>
    <w:basedOn w:val="a"/>
    <w:next w:val="a"/>
    <w:semiHidden/>
    <w:qFormat/>
    <w:pPr>
      <w:tabs>
        <w:tab w:val="right" w:leader="dot" w:pos="9242"/>
      </w:tabs>
    </w:pPr>
    <w:rPr>
      <w:rFonts w:ascii="宋体"/>
      <w:szCs w:val="21"/>
    </w:rPr>
  </w:style>
  <w:style w:type="paragraph" w:styleId="90">
    <w:name w:val="toc 9"/>
    <w:basedOn w:val="a"/>
    <w:next w:val="a"/>
    <w:semiHidden/>
    <w:qFormat/>
    <w:pPr>
      <w:ind w:left="1470"/>
      <w:jc w:val="left"/>
    </w:pPr>
    <w:rPr>
      <w:sz w:val="20"/>
      <w:szCs w:val="20"/>
    </w:rPr>
  </w:style>
  <w:style w:type="paragraph" w:styleId="20">
    <w:name w:val="index 2"/>
    <w:basedOn w:val="a"/>
    <w:next w:val="a"/>
    <w:qFormat/>
    <w:pPr>
      <w:ind w:left="420" w:hanging="210"/>
      <w:jc w:val="left"/>
    </w:pPr>
    <w:rPr>
      <w:rFonts w:ascii="Calibri" w:hAnsi="Calibri"/>
      <w:sz w:val="20"/>
      <w:szCs w:val="20"/>
    </w:rPr>
  </w:style>
  <w:style w:type="table" w:styleId="af0">
    <w:name w:val="Table Grid"/>
    <w:basedOn w:val="a1"/>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endnote reference"/>
    <w:semiHidden/>
    <w:qFormat/>
    <w:rPr>
      <w:vertAlign w:val="superscript"/>
    </w:rPr>
  </w:style>
  <w:style w:type="character" w:styleId="af2">
    <w:name w:val="page number"/>
    <w:qFormat/>
    <w:rPr>
      <w:rFonts w:ascii="Times New Roman" w:eastAsia="宋体" w:hAnsi="Times New Roman"/>
      <w:sz w:val="18"/>
    </w:rPr>
  </w:style>
  <w:style w:type="character" w:styleId="af3">
    <w:name w:val="FollowedHyperlink"/>
    <w:qFormat/>
    <w:rPr>
      <w:color w:val="800080"/>
      <w:u w:val="single"/>
    </w:rPr>
  </w:style>
  <w:style w:type="character" w:styleId="af4">
    <w:name w:val="Hyperlink"/>
    <w:qFormat/>
    <w:rPr>
      <w:color w:val="0000FF"/>
      <w:spacing w:val="0"/>
      <w:w w:val="100"/>
      <w:szCs w:val="21"/>
      <w:u w:val="single"/>
      <w:lang w:val="en-US" w:eastAsia="zh-CN"/>
    </w:rPr>
  </w:style>
  <w:style w:type="character" w:styleId="af5">
    <w:name w:val="footnote reference"/>
    <w:semiHidden/>
    <w:qFormat/>
    <w:rPr>
      <w:vertAlign w:val="superscript"/>
    </w:rPr>
  </w:style>
  <w:style w:type="character" w:customStyle="1" w:styleId="Char">
    <w:name w:val="段 Char"/>
    <w:link w:val="ae"/>
    <w:qFormat/>
    <w:rPr>
      <w:rFonts w:ascii="宋体"/>
      <w:sz w:val="21"/>
      <w:lang w:val="en-US" w:eastAsia="zh-CN" w:bidi="ar-SA"/>
    </w:rPr>
  </w:style>
  <w:style w:type="character" w:customStyle="1" w:styleId="af6">
    <w:name w:val="发布"/>
    <w:qFormat/>
    <w:rPr>
      <w:rFonts w:ascii="黑体" w:eastAsia="黑体"/>
      <w:spacing w:val="85"/>
      <w:w w:val="100"/>
      <w:position w:val="3"/>
      <w:sz w:val="28"/>
      <w:szCs w:val="28"/>
    </w:rPr>
  </w:style>
  <w:style w:type="character" w:customStyle="1" w:styleId="Char0">
    <w:name w:val="附录公式 Char"/>
    <w:basedOn w:val="Char"/>
    <w:link w:val="af7"/>
    <w:qFormat/>
    <w:rPr>
      <w:rFonts w:ascii="宋体"/>
      <w:sz w:val="21"/>
      <w:lang w:val="en-US" w:eastAsia="zh-CN" w:bidi="ar-SA"/>
    </w:rPr>
  </w:style>
  <w:style w:type="paragraph" w:customStyle="1" w:styleId="af7">
    <w:name w:val="附录公式"/>
    <w:basedOn w:val="ae"/>
    <w:next w:val="ae"/>
    <w:link w:val="Char0"/>
    <w:qFormat/>
  </w:style>
  <w:style w:type="character" w:customStyle="1" w:styleId="Char1">
    <w:name w:val="首示例 Char"/>
    <w:link w:val="af8"/>
    <w:qFormat/>
    <w:rPr>
      <w:rFonts w:ascii="宋体" w:hAnsi="宋体"/>
      <w:kern w:val="2"/>
      <w:sz w:val="18"/>
      <w:szCs w:val="18"/>
      <w:lang w:val="en-US" w:eastAsia="zh-CN" w:bidi="ar-SA"/>
    </w:rPr>
  </w:style>
  <w:style w:type="paragraph" w:customStyle="1" w:styleId="af8">
    <w:name w:val="首示例"/>
    <w:next w:val="ae"/>
    <w:link w:val="Char1"/>
    <w:qFormat/>
    <w:pPr>
      <w:tabs>
        <w:tab w:val="left" w:pos="360"/>
      </w:tabs>
    </w:pPr>
    <w:rPr>
      <w:rFonts w:ascii="宋体" w:hAnsi="宋体"/>
      <w:kern w:val="2"/>
      <w:sz w:val="18"/>
      <w:szCs w:val="18"/>
    </w:rPr>
  </w:style>
  <w:style w:type="paragraph" w:customStyle="1" w:styleId="af9">
    <w:name w:val="正文公式编号制表符"/>
    <w:basedOn w:val="ae"/>
    <w:next w:val="ae"/>
    <w:qFormat/>
    <w:pPr>
      <w:ind w:firstLineChars="0" w:firstLine="0"/>
    </w:pPr>
  </w:style>
  <w:style w:type="paragraph" w:customStyle="1" w:styleId="afa">
    <w:name w:val="条文脚注"/>
    <w:basedOn w:val="af"/>
    <w:qFormat/>
    <w:pPr>
      <w:ind w:left="0" w:firstLine="0"/>
      <w:jc w:val="both"/>
    </w:pPr>
  </w:style>
  <w:style w:type="paragraph" w:customStyle="1" w:styleId="afb">
    <w:name w:val="列项——（一级）"/>
    <w:qFormat/>
    <w:pPr>
      <w:widowControl w:val="0"/>
      <w:ind w:left="833" w:hanging="408"/>
      <w:jc w:val="both"/>
    </w:pPr>
    <w:rPr>
      <w:rFonts w:ascii="宋体"/>
      <w:sz w:val="21"/>
    </w:rPr>
  </w:style>
  <w:style w:type="paragraph" w:customStyle="1" w:styleId="afc">
    <w:name w:val="示例×："/>
    <w:basedOn w:val="afd"/>
    <w:qFormat/>
    <w:pPr>
      <w:spacing w:beforeLines="0" w:afterLines="0"/>
      <w:ind w:firstLine="363"/>
      <w:outlineLvl w:val="9"/>
    </w:pPr>
    <w:rPr>
      <w:rFonts w:ascii="宋体" w:eastAsia="宋体"/>
      <w:sz w:val="18"/>
      <w:szCs w:val="18"/>
    </w:rPr>
  </w:style>
  <w:style w:type="paragraph" w:customStyle="1" w:styleId="afd">
    <w:name w:val="章标题"/>
    <w:next w:val="ae"/>
    <w:qFormat/>
    <w:pPr>
      <w:spacing w:beforeLines="100" w:afterLines="100"/>
      <w:jc w:val="both"/>
      <w:outlineLvl w:val="1"/>
    </w:pPr>
    <w:rPr>
      <w:rFonts w:ascii="黑体" w:eastAsia="黑体"/>
      <w:sz w:val="21"/>
    </w:rPr>
  </w:style>
  <w:style w:type="paragraph" w:customStyle="1" w:styleId="afe">
    <w:name w:val="终结线"/>
    <w:basedOn w:val="a"/>
    <w:qFormat/>
    <w:pPr>
      <w:framePr w:hSpace="181" w:vSpace="181" w:wrap="around" w:vAnchor="text" w:hAnchor="margin" w:xAlign="center" w:y="285"/>
    </w:pPr>
  </w:style>
  <w:style w:type="paragraph" w:customStyle="1" w:styleId="aff">
    <w:name w:val="附录数字编号列项（二级）"/>
    <w:qFormat/>
    <w:pPr>
      <w:tabs>
        <w:tab w:val="left" w:pos="840"/>
      </w:tabs>
      <w:ind w:left="839" w:hanging="419"/>
    </w:pPr>
    <w:rPr>
      <w:rFonts w:ascii="宋体"/>
      <w:sz w:val="21"/>
    </w:rPr>
  </w:style>
  <w:style w:type="paragraph" w:customStyle="1" w:styleId="aff0">
    <w:name w:val="附录二级条标题"/>
    <w:basedOn w:val="a"/>
    <w:next w:val="ae"/>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1">
    <w:name w:val="四级条标题"/>
    <w:basedOn w:val="aff2"/>
    <w:next w:val="ae"/>
    <w:qFormat/>
    <w:pPr>
      <w:outlineLvl w:val="5"/>
    </w:pPr>
  </w:style>
  <w:style w:type="paragraph" w:customStyle="1" w:styleId="aff2">
    <w:name w:val="三级条标题"/>
    <w:basedOn w:val="aff3"/>
    <w:next w:val="ae"/>
    <w:qFormat/>
    <w:pPr>
      <w:ind w:left="0"/>
      <w:outlineLvl w:val="4"/>
    </w:pPr>
  </w:style>
  <w:style w:type="paragraph" w:customStyle="1" w:styleId="aff3">
    <w:name w:val="二级条标题"/>
    <w:basedOn w:val="aff4"/>
    <w:next w:val="ae"/>
    <w:qFormat/>
    <w:pPr>
      <w:spacing w:before="50" w:after="50"/>
      <w:ind w:left="1985"/>
      <w:outlineLvl w:val="3"/>
    </w:pPr>
  </w:style>
  <w:style w:type="paragraph" w:customStyle="1" w:styleId="aff4">
    <w:name w:val="一级条标题"/>
    <w:next w:val="ae"/>
    <w:qFormat/>
    <w:pPr>
      <w:spacing w:beforeLines="50" w:afterLines="50"/>
      <w:ind w:left="1843"/>
      <w:outlineLvl w:val="2"/>
    </w:pPr>
    <w:rPr>
      <w:rFonts w:ascii="黑体" w:eastAsia="黑体"/>
      <w:sz w:val="21"/>
      <w:szCs w:val="21"/>
    </w:rPr>
  </w:style>
  <w:style w:type="paragraph" w:customStyle="1" w:styleId="a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6">
    <w:name w:val="注×："/>
    <w:qFormat/>
    <w:pPr>
      <w:widowControl w:val="0"/>
      <w:autoSpaceDE w:val="0"/>
      <w:autoSpaceDN w:val="0"/>
      <w:ind w:left="811" w:hanging="448"/>
      <w:jc w:val="both"/>
    </w:pPr>
    <w:rPr>
      <w:rFonts w:ascii="宋体"/>
      <w:sz w:val="18"/>
      <w:szCs w:val="18"/>
    </w:rPr>
  </w:style>
  <w:style w:type="paragraph" w:customStyle="1" w:styleId="aff7">
    <w:name w:val="封面标准文稿编辑信息"/>
    <w:basedOn w:val="aff8"/>
    <w:qFormat/>
    <w:pPr>
      <w:framePr w:wrap="around"/>
      <w:spacing w:before="180" w:line="180" w:lineRule="exact"/>
    </w:pPr>
    <w:rPr>
      <w:sz w:val="21"/>
    </w:rPr>
  </w:style>
  <w:style w:type="paragraph" w:customStyle="1" w:styleId="aff8">
    <w:name w:val="封面标准文稿类别"/>
    <w:basedOn w:val="aff9"/>
    <w:qFormat/>
    <w:pPr>
      <w:framePr w:wrap="around"/>
      <w:spacing w:after="160" w:line="240" w:lineRule="auto"/>
    </w:pPr>
    <w:rPr>
      <w:sz w:val="24"/>
    </w:rPr>
  </w:style>
  <w:style w:type="paragraph" w:customStyle="1" w:styleId="aff9">
    <w:name w:val="封面一致性程度标识"/>
    <w:basedOn w:val="affa"/>
    <w:qFormat/>
    <w:pPr>
      <w:framePr w:wrap="around"/>
      <w:spacing w:before="440"/>
    </w:pPr>
    <w:rPr>
      <w:rFonts w:ascii="宋体" w:eastAsia="宋体"/>
    </w:rPr>
  </w:style>
  <w:style w:type="paragraph" w:customStyle="1" w:styleId="affa">
    <w:name w:val="封面标准英文名称"/>
    <w:basedOn w:val="affb"/>
    <w:qFormat/>
    <w:pPr>
      <w:framePr w:wrap="around"/>
      <w:spacing w:before="370" w:line="400" w:lineRule="exact"/>
    </w:pPr>
    <w:rPr>
      <w:rFonts w:ascii="Times New Roman"/>
      <w:sz w:val="28"/>
      <w:szCs w:val="28"/>
    </w:rPr>
  </w:style>
  <w:style w:type="paragraph" w:customStyle="1" w:styleId="a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c">
    <w:name w:val="列项说明数字编号"/>
    <w:qFormat/>
    <w:pPr>
      <w:ind w:leftChars="400" w:left="600" w:hangingChars="200" w:hanging="200"/>
    </w:pPr>
    <w:rPr>
      <w:rFonts w:ascii="宋体"/>
      <w:sz w:val="21"/>
    </w:rPr>
  </w:style>
  <w:style w:type="paragraph" w:customStyle="1" w:styleId="affd">
    <w:name w:val="图表脚注说明"/>
    <w:basedOn w:val="a"/>
    <w:qFormat/>
    <w:pPr>
      <w:ind w:left="544" w:hanging="181"/>
    </w:pPr>
    <w:rPr>
      <w:rFonts w:ascii="宋体"/>
      <w:sz w:val="18"/>
      <w:szCs w:val="1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e">
    <w:name w:val="附录四级条标题"/>
    <w:basedOn w:val="afff"/>
    <w:next w:val="ae"/>
    <w:qFormat/>
    <w:pPr>
      <w:outlineLvl w:val="5"/>
    </w:pPr>
  </w:style>
  <w:style w:type="paragraph" w:customStyle="1" w:styleId="afff">
    <w:name w:val="附录三级条标题"/>
    <w:basedOn w:val="aff0"/>
    <w:next w:val="ae"/>
    <w:qFormat/>
    <w:pPr>
      <w:outlineLvl w:val="4"/>
    </w:pPr>
  </w:style>
  <w:style w:type="paragraph" w:customStyle="1" w:styleId="afff0">
    <w:name w:val="一级无"/>
    <w:basedOn w:val="aff4"/>
    <w:qFormat/>
    <w:pPr>
      <w:spacing w:beforeLines="0" w:afterLines="0"/>
    </w:pPr>
    <w:rPr>
      <w:rFonts w:ascii="宋体" w:eastAsia="宋体"/>
    </w:rPr>
  </w:style>
  <w:style w:type="paragraph" w:customStyle="1" w:styleId="afff1">
    <w:name w:val="附录五级条标题"/>
    <w:basedOn w:val="affe"/>
    <w:next w:val="ae"/>
    <w:qFormat/>
    <w:pPr>
      <w:outlineLvl w:val="6"/>
    </w:pPr>
  </w:style>
  <w:style w:type="paragraph" w:customStyle="1" w:styleId="afff2">
    <w:name w:val="附录字母编号列项（一级）"/>
    <w:qFormat/>
    <w:pPr>
      <w:tabs>
        <w:tab w:val="left" w:pos="839"/>
      </w:tabs>
      <w:ind w:left="839" w:hanging="419"/>
    </w:pPr>
    <w:rPr>
      <w:rFonts w:ascii="宋体"/>
      <w:sz w:val="21"/>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3">
    <w:name w:val="实施日期"/>
    <w:basedOn w:val="afff4"/>
    <w:qFormat/>
    <w:pPr>
      <w:framePr w:wrap="around" w:vAnchor="page" w:hAnchor="text"/>
      <w:jc w:val="right"/>
    </w:pPr>
  </w:style>
  <w:style w:type="paragraph" w:customStyle="1" w:styleId="afff4">
    <w:name w:val="发布日期"/>
    <w:qFormat/>
    <w:pPr>
      <w:framePr w:w="3997" w:h="471" w:hRule="exact" w:vSpace="181" w:wrap="around" w:hAnchor="page" w:x="7089" w:y="14097" w:anchorLock="1"/>
    </w:pPr>
    <w:rPr>
      <w:rFonts w:eastAsia="黑体"/>
      <w:sz w:val="28"/>
    </w:rPr>
  </w:style>
  <w:style w:type="paragraph" w:customStyle="1" w:styleId="afff5">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6">
    <w:name w:val="图的脚注"/>
    <w:next w:val="ae"/>
    <w:qFormat/>
    <w:pPr>
      <w:widowControl w:val="0"/>
      <w:ind w:leftChars="200" w:left="840" w:hangingChars="200" w:hanging="420"/>
      <w:jc w:val="both"/>
    </w:pPr>
    <w:rPr>
      <w:rFonts w:ascii="宋体"/>
      <w:sz w:val="18"/>
    </w:rPr>
  </w:style>
  <w:style w:type="paragraph" w:customStyle="1" w:styleId="afff7">
    <w:name w:val="附录一级无"/>
    <w:basedOn w:val="afff8"/>
    <w:qFormat/>
    <w:pPr>
      <w:spacing w:beforeLines="0" w:afterLines="0"/>
    </w:pPr>
    <w:rPr>
      <w:rFonts w:ascii="宋体" w:eastAsia="宋体"/>
      <w:szCs w:val="21"/>
    </w:rPr>
  </w:style>
  <w:style w:type="paragraph" w:customStyle="1" w:styleId="afff8">
    <w:name w:val="附录一级条标题"/>
    <w:basedOn w:val="afff9"/>
    <w:next w:val="ae"/>
    <w:qFormat/>
    <w:pPr>
      <w:autoSpaceDN w:val="0"/>
      <w:spacing w:beforeLines="50" w:afterLines="50"/>
      <w:outlineLvl w:val="2"/>
    </w:pPr>
  </w:style>
  <w:style w:type="paragraph" w:customStyle="1" w:styleId="afff9">
    <w:name w:val="附录章标题"/>
    <w:next w:val="ae"/>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a">
    <w:name w:val="附录公式编号制表符"/>
    <w:basedOn w:val="a"/>
    <w:next w:val="ae"/>
    <w:qFormat/>
    <w:pPr>
      <w:widowControl/>
      <w:tabs>
        <w:tab w:val="center" w:pos="4201"/>
        <w:tab w:val="right" w:leader="dot" w:pos="9298"/>
      </w:tabs>
      <w:autoSpaceDE w:val="0"/>
      <w:autoSpaceDN w:val="0"/>
    </w:pPr>
    <w:rPr>
      <w:rFonts w:ascii="宋体"/>
      <w:kern w:val="0"/>
      <w:szCs w:val="20"/>
    </w:rPr>
  </w:style>
  <w:style w:type="paragraph" w:customStyle="1" w:styleId="afffb">
    <w:name w:val="参考文献"/>
    <w:basedOn w:val="a"/>
    <w:next w:val="a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附录图标题"/>
    <w:basedOn w:val="a"/>
    <w:next w:val="ae"/>
    <w:autoRedefine/>
    <w:qFormat/>
    <w:pPr>
      <w:tabs>
        <w:tab w:val="left" w:pos="363"/>
      </w:tabs>
      <w:spacing w:beforeLines="50" w:afterLines="50"/>
      <w:jc w:val="center"/>
    </w:pPr>
    <w:rPr>
      <w:rFonts w:ascii="黑体" w:eastAsia="黑体"/>
      <w:szCs w:val="21"/>
    </w:rPr>
  </w:style>
  <w:style w:type="paragraph" w:customStyle="1" w:styleId="afffd">
    <w:name w:val="图标脚注说明"/>
    <w:basedOn w:val="ae"/>
    <w:qFormat/>
    <w:pPr>
      <w:ind w:left="840" w:firstLineChars="0" w:hanging="420"/>
    </w:pPr>
    <w:rPr>
      <w:sz w:val="18"/>
      <w:szCs w:val="18"/>
    </w:rPr>
  </w:style>
  <w:style w:type="paragraph" w:customStyle="1" w:styleId="afffe">
    <w:name w:val="二级无"/>
    <w:basedOn w:val="aff3"/>
    <w:qFormat/>
    <w:pPr>
      <w:spacing w:beforeLines="0" w:afterLines="0"/>
      <w:ind w:left="0"/>
    </w:pPr>
    <w:rPr>
      <w:rFonts w:ascii="宋体" w:eastAsia="宋体"/>
    </w:rPr>
  </w:style>
  <w:style w:type="paragraph" w:customStyle="1" w:styleId="affff">
    <w:name w:val="参考文献、索引标题"/>
    <w:basedOn w:val="a"/>
    <w:next w:val="a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0">
    <w:name w:val="五级无"/>
    <w:basedOn w:val="affff1"/>
    <w:qFormat/>
    <w:pPr>
      <w:spacing w:beforeLines="0" w:afterLines="0"/>
    </w:pPr>
    <w:rPr>
      <w:rFonts w:ascii="宋体" w:eastAsia="宋体"/>
    </w:rPr>
  </w:style>
  <w:style w:type="paragraph" w:customStyle="1" w:styleId="affff1">
    <w:name w:val="五级条标题"/>
    <w:basedOn w:val="aff1"/>
    <w:next w:val="ae"/>
    <w:qFormat/>
    <w:pPr>
      <w:outlineLvl w:val="6"/>
    </w:pPr>
  </w:style>
  <w:style w:type="paragraph" w:customStyle="1" w:styleId="a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22">
    <w:name w:val="封面一致性程度标识2"/>
    <w:basedOn w:val="aff9"/>
    <w:qFormat/>
    <w:pPr>
      <w:framePr w:wrap="around" w:y="4469"/>
    </w:pPr>
  </w:style>
  <w:style w:type="paragraph" w:customStyle="1" w:styleId="affff3">
    <w:name w:val="其他标准标志"/>
    <w:basedOn w:val="affff4"/>
    <w:qFormat/>
    <w:pPr>
      <w:framePr w:w="6101" w:wrap="around" w:vAnchor="page" w:hAnchor="page" w:x="4673" w:y="942"/>
    </w:pPr>
    <w:rPr>
      <w:w w:val="130"/>
    </w:rPr>
  </w:style>
  <w:style w:type="paragraph" w:customStyle="1" w:styleId="affff4">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5">
    <w:name w:val="附录标题"/>
    <w:basedOn w:val="ae"/>
    <w:next w:val="ae"/>
    <w:qFormat/>
    <w:pPr>
      <w:ind w:firstLineChars="0" w:firstLine="0"/>
      <w:jc w:val="center"/>
    </w:pPr>
    <w:rPr>
      <w:rFonts w:ascii="黑体" w:eastAsia="黑体"/>
    </w:rPr>
  </w:style>
  <w:style w:type="paragraph" w:customStyle="1" w:styleId="affff6">
    <w:name w:val="正文图标题"/>
    <w:next w:val="ae"/>
    <w:qFormat/>
    <w:pPr>
      <w:spacing w:beforeLines="50" w:afterLines="50"/>
      <w:jc w:val="center"/>
    </w:pPr>
    <w:rPr>
      <w:rFonts w:ascii="黑体" w:eastAsia="黑体"/>
      <w:sz w:val="21"/>
    </w:rPr>
  </w:style>
  <w:style w:type="paragraph" w:customStyle="1" w:styleId="affff7">
    <w:name w:val="标准书眉一"/>
    <w:qFormat/>
    <w:pPr>
      <w:jc w:val="both"/>
    </w:pPr>
  </w:style>
  <w:style w:type="paragraph" w:customStyle="1" w:styleId="affff8">
    <w:name w:val="附录标识"/>
    <w:basedOn w:val="a"/>
    <w:next w:val="ae"/>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9">
    <w:name w:val="编号列项（三级）"/>
    <w:qFormat/>
    <w:rPr>
      <w:rFonts w:ascii="宋体"/>
      <w:sz w:val="21"/>
    </w:rPr>
  </w:style>
  <w:style w:type="paragraph" w:customStyle="1" w:styleId="affffa">
    <w:name w:val="字母编号列项（一级）"/>
    <w:qFormat/>
    <w:pPr>
      <w:tabs>
        <w:tab w:val="left" w:pos="840"/>
      </w:tabs>
      <w:ind w:left="839" w:hanging="419"/>
      <w:jc w:val="both"/>
    </w:pPr>
    <w:rPr>
      <w:rFonts w:ascii="宋体"/>
      <w:sz w:val="21"/>
    </w:rPr>
  </w:style>
  <w:style w:type="paragraph" w:customStyle="1" w:styleId="affffb">
    <w:name w:val="附录图标号"/>
    <w:basedOn w:val="a"/>
    <w:qFormat/>
    <w:pPr>
      <w:keepNext/>
      <w:pageBreakBefore/>
      <w:widowControl/>
      <w:spacing w:line="14" w:lineRule="exact"/>
      <w:ind w:firstLine="363"/>
      <w:jc w:val="center"/>
      <w:outlineLvl w:val="0"/>
    </w:pPr>
    <w:rPr>
      <w:color w:val="FFFFFF"/>
    </w:rPr>
  </w:style>
  <w:style w:type="paragraph" w:customStyle="1" w:styleId="affffc">
    <w:name w:val="注："/>
    <w:next w:val="ae"/>
    <w:qFormat/>
    <w:pPr>
      <w:widowControl w:val="0"/>
      <w:autoSpaceDE w:val="0"/>
      <w:autoSpaceDN w:val="0"/>
      <w:ind w:left="726" w:hanging="363"/>
      <w:jc w:val="both"/>
    </w:pPr>
    <w:rPr>
      <w:rFonts w:ascii="宋体"/>
      <w:sz w:val="18"/>
      <w:szCs w:val="18"/>
    </w:rPr>
  </w:style>
  <w:style w:type="paragraph" w:customStyle="1" w:styleId="affffd">
    <w:name w:val="示例后文字"/>
    <w:basedOn w:val="ae"/>
    <w:next w:val="ae"/>
    <w:qFormat/>
    <w:pPr>
      <w:ind w:firstLine="360"/>
    </w:pPr>
    <w:rPr>
      <w:sz w:val="18"/>
    </w:rPr>
  </w:style>
  <w:style w:type="paragraph" w:customStyle="1" w:styleId="affffe">
    <w:name w:val="目次、标准名称标题"/>
    <w:basedOn w:val="a"/>
    <w:next w:val="a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
    <w:name w:val="数字编号列项（二级）"/>
    <w:qFormat/>
    <w:pPr>
      <w:tabs>
        <w:tab w:val="left" w:pos="1260"/>
      </w:tabs>
      <w:ind w:left="1259" w:hanging="419"/>
      <w:jc w:val="both"/>
    </w:pPr>
    <w:rPr>
      <w:rFonts w:ascii="宋体"/>
      <w:sz w:val="21"/>
    </w:rPr>
  </w:style>
  <w:style w:type="paragraph" w:customStyle="1" w:styleId="afffff0">
    <w:name w:val="其他发布部门"/>
    <w:basedOn w:val="afffff1"/>
    <w:qFormat/>
    <w:pPr>
      <w:framePr w:wrap="around" w:y="15310"/>
      <w:spacing w:line="0" w:lineRule="atLeast"/>
    </w:pPr>
    <w:rPr>
      <w:rFonts w:ascii="黑体" w:eastAsia="黑体"/>
      <w:b w:val="0"/>
    </w:rPr>
  </w:style>
  <w:style w:type="paragraph" w:customStyle="1" w:styleId="afffff1">
    <w:name w:val="发布部门"/>
    <w:next w:val="a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2">
    <w:name w:val="封面正文"/>
    <w:qFormat/>
    <w:pPr>
      <w:jc w:val="both"/>
    </w:pPr>
  </w:style>
  <w:style w:type="paragraph" w:customStyle="1" w:styleId="afffff3">
    <w:name w:val="其他实施日期"/>
    <w:basedOn w:val="afff3"/>
    <w:qFormat/>
    <w:pPr>
      <w:framePr w:wrap="around"/>
    </w:pPr>
  </w:style>
  <w:style w:type="paragraph" w:customStyle="1" w:styleId="afffff4">
    <w:name w:val="正文表标题"/>
    <w:next w:val="ae"/>
    <w:qFormat/>
    <w:pPr>
      <w:tabs>
        <w:tab w:val="left" w:pos="360"/>
      </w:tabs>
      <w:spacing w:beforeLines="50" w:afterLines="50"/>
      <w:jc w:val="center"/>
    </w:pPr>
    <w:rPr>
      <w:rFonts w:ascii="黑体" w:eastAsia="黑体"/>
      <w:sz w:val="21"/>
    </w:rPr>
  </w:style>
  <w:style w:type="paragraph" w:customStyle="1" w:styleId="afffff5">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fff6">
    <w:name w:val="前言、引言标题"/>
    <w:next w:val="ae"/>
    <w:qFormat/>
    <w:pPr>
      <w:keepNext/>
      <w:pageBreakBefore/>
      <w:shd w:val="clear" w:color="FFFFFF" w:fill="FFFFFF"/>
      <w:spacing w:before="640" w:after="560"/>
      <w:jc w:val="center"/>
      <w:outlineLvl w:val="0"/>
    </w:pPr>
    <w:rPr>
      <w:rFonts w:ascii="黑体" w:eastAsia="黑体"/>
      <w:sz w:val="32"/>
    </w:rPr>
  </w:style>
  <w:style w:type="paragraph" w:customStyle="1" w:styleId="afffff7">
    <w:name w:val="列项◆（三级）"/>
    <w:basedOn w:val="a"/>
    <w:qFormat/>
    <w:pPr>
      <w:tabs>
        <w:tab w:val="left" w:pos="1678"/>
      </w:tabs>
      <w:ind w:left="1678" w:hanging="414"/>
    </w:pPr>
    <w:rPr>
      <w:rFonts w:ascii="宋体"/>
      <w:szCs w:val="21"/>
    </w:rPr>
  </w:style>
  <w:style w:type="paragraph" w:customStyle="1" w:styleId="afffff8">
    <w:name w:val="目次、索引正文"/>
    <w:qFormat/>
    <w:pPr>
      <w:spacing w:line="320" w:lineRule="exact"/>
      <w:jc w:val="both"/>
    </w:pPr>
    <w:rPr>
      <w:rFonts w:ascii="宋体"/>
      <w:sz w:val="21"/>
    </w:rPr>
  </w:style>
  <w:style w:type="paragraph" w:customStyle="1" w:styleId="afffff9">
    <w:name w:val="标准书眉_偶数页"/>
    <w:basedOn w:val="afffff5"/>
    <w:next w:val="a"/>
    <w:qFormat/>
    <w:pPr>
      <w:jc w:val="left"/>
    </w:pPr>
  </w:style>
  <w:style w:type="paragraph" w:customStyle="1" w:styleId="afffffa">
    <w:name w:val="示例内容"/>
    <w:qFormat/>
    <w:pPr>
      <w:ind w:firstLineChars="200" w:firstLine="200"/>
    </w:pPr>
    <w:rPr>
      <w:rFonts w:ascii="宋体"/>
      <w:sz w:val="18"/>
      <w:szCs w:val="18"/>
    </w:rPr>
  </w:style>
  <w:style w:type="paragraph" w:customStyle="1" w:styleId="afffffb">
    <w:name w:val="标准书脚_奇数页"/>
    <w:qFormat/>
    <w:pPr>
      <w:spacing w:before="120"/>
      <w:ind w:right="198"/>
      <w:jc w:val="right"/>
    </w:pPr>
    <w:rPr>
      <w:rFonts w:ascii="宋体"/>
      <w:sz w:val="18"/>
      <w:szCs w:val="18"/>
    </w:rPr>
  </w:style>
  <w:style w:type="paragraph" w:customStyle="1" w:styleId="afffffc">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d">
    <w:name w:val="示例"/>
    <w:next w:val="afffffa"/>
    <w:qFormat/>
    <w:pPr>
      <w:widowControl w:val="0"/>
      <w:ind w:firstLine="363"/>
      <w:jc w:val="both"/>
    </w:pPr>
    <w:rPr>
      <w:rFonts w:ascii="宋体"/>
      <w:sz w:val="18"/>
      <w:szCs w:val="18"/>
    </w:rPr>
  </w:style>
  <w:style w:type="paragraph" w:customStyle="1" w:styleId="afffffe">
    <w:name w:val="标准称谓"/>
    <w:next w:val="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
    <w:name w:val="注：（正文）"/>
    <w:basedOn w:val="affffc"/>
    <w:next w:val="ae"/>
    <w:qFormat/>
  </w:style>
  <w:style w:type="paragraph" w:customStyle="1" w:styleId="affffff0">
    <w:name w:val="四级无"/>
    <w:basedOn w:val="aff1"/>
    <w:qFormat/>
    <w:pPr>
      <w:spacing w:beforeLines="0" w:afterLines="0"/>
    </w:pPr>
    <w:rPr>
      <w:rFonts w:ascii="宋体" w:eastAsia="宋体"/>
    </w:rPr>
  </w:style>
  <w:style w:type="paragraph" w:customStyle="1" w:styleId="23">
    <w:name w:val="封面标准文稿编辑信息2"/>
    <w:basedOn w:val="aff7"/>
    <w:qFormat/>
    <w:pPr>
      <w:framePr w:wrap="around" w:y="4469"/>
    </w:pPr>
  </w:style>
  <w:style w:type="paragraph" w:customStyle="1" w:styleId="affffff1">
    <w:name w:val="标准书脚_偶数页"/>
    <w:qFormat/>
    <w:pPr>
      <w:spacing w:before="120"/>
      <w:ind w:left="221"/>
    </w:pPr>
    <w:rPr>
      <w:rFonts w:ascii="宋体"/>
      <w:sz w:val="18"/>
      <w:szCs w:val="18"/>
    </w:rPr>
  </w:style>
  <w:style w:type="paragraph" w:customStyle="1" w:styleId="24">
    <w:name w:val="封面标准文稿类别2"/>
    <w:basedOn w:val="aff8"/>
    <w:qFormat/>
    <w:pPr>
      <w:framePr w:wrap="around" w:y="4469"/>
    </w:pPr>
  </w:style>
  <w:style w:type="paragraph" w:styleId="affffff2">
    <w:name w:val="List Paragraph"/>
    <w:basedOn w:val="a"/>
    <w:uiPriority w:val="34"/>
    <w:qFormat/>
    <w:pPr>
      <w:ind w:firstLineChars="200" w:firstLine="420"/>
    </w:pPr>
  </w:style>
  <w:style w:type="paragraph" w:customStyle="1" w:styleId="affffff3">
    <w:name w:val="附录三级无"/>
    <w:basedOn w:val="afff"/>
    <w:qFormat/>
    <w:pPr>
      <w:tabs>
        <w:tab w:val="clear" w:pos="360"/>
      </w:tabs>
      <w:spacing w:beforeLines="0" w:afterLines="0"/>
    </w:pPr>
    <w:rPr>
      <w:rFonts w:ascii="宋体" w:eastAsia="宋体"/>
      <w:szCs w:val="21"/>
    </w:rPr>
  </w:style>
  <w:style w:type="paragraph" w:customStyle="1" w:styleId="affffff4">
    <w:name w:val="注×：（正文）"/>
    <w:qFormat/>
    <w:pPr>
      <w:ind w:left="811" w:hanging="448"/>
      <w:jc w:val="both"/>
    </w:pPr>
    <w:rPr>
      <w:rFonts w:ascii="宋体"/>
      <w:sz w:val="18"/>
      <w:szCs w:val="18"/>
    </w:rPr>
  </w:style>
  <w:style w:type="paragraph" w:customStyle="1" w:styleId="affffff5">
    <w:name w:val="列项●（二级）"/>
    <w:qFormat/>
    <w:pPr>
      <w:tabs>
        <w:tab w:val="left" w:pos="760"/>
        <w:tab w:val="left" w:pos="840"/>
      </w:tabs>
      <w:ind w:left="1264" w:hanging="413"/>
      <w:jc w:val="both"/>
    </w:pPr>
    <w:rPr>
      <w:rFonts w:ascii="宋体"/>
      <w:sz w:val="21"/>
    </w:rPr>
  </w:style>
  <w:style w:type="paragraph" w:customStyle="1" w:styleId="affffff6">
    <w:name w:val="附录四级无"/>
    <w:basedOn w:val="affe"/>
    <w:qFormat/>
    <w:pPr>
      <w:tabs>
        <w:tab w:val="clear" w:pos="360"/>
      </w:tabs>
      <w:spacing w:beforeLines="0" w:afterLines="0"/>
    </w:pPr>
    <w:rPr>
      <w:rFonts w:ascii="宋体" w:eastAsia="宋体"/>
      <w:szCs w:val="21"/>
    </w:rPr>
  </w:style>
  <w:style w:type="paragraph" w:customStyle="1" w:styleId="affffff7">
    <w:name w:val="其他发布日期"/>
    <w:basedOn w:val="afff4"/>
    <w:qFormat/>
    <w:pPr>
      <w:framePr w:wrap="around" w:vAnchor="page" w:hAnchor="text" w:x="1419"/>
    </w:pPr>
  </w:style>
  <w:style w:type="paragraph" w:customStyle="1" w:styleId="affffff8">
    <w:name w:val="附录五级无"/>
    <w:basedOn w:val="afff1"/>
    <w:qFormat/>
    <w:pPr>
      <w:tabs>
        <w:tab w:val="clear" w:pos="360"/>
      </w:tabs>
      <w:spacing w:beforeLines="0" w:afterLines="0"/>
    </w:pPr>
    <w:rPr>
      <w:rFonts w:ascii="宋体" w:eastAsia="宋体"/>
      <w:szCs w:val="21"/>
    </w:rPr>
  </w:style>
  <w:style w:type="paragraph" w:customStyle="1" w:styleId="25">
    <w:name w:val="封面标准英文名称2"/>
    <w:basedOn w:val="affa"/>
    <w:qFormat/>
    <w:pPr>
      <w:framePr w:wrap="around" w:y="4469"/>
    </w:pPr>
  </w:style>
  <w:style w:type="paragraph" w:customStyle="1" w:styleId="affffff9">
    <w:name w:val="附录表标号"/>
    <w:basedOn w:val="a"/>
    <w:next w:val="ae"/>
    <w:qFormat/>
    <w:pPr>
      <w:spacing w:line="14" w:lineRule="exact"/>
      <w:ind w:left="811" w:hanging="448"/>
      <w:jc w:val="center"/>
      <w:outlineLvl w:val="0"/>
    </w:pPr>
    <w:rPr>
      <w:color w:val="FFFFFF"/>
    </w:rPr>
  </w:style>
  <w:style w:type="paragraph" w:customStyle="1" w:styleId="affffffa">
    <w:name w:val="附录表标题"/>
    <w:basedOn w:val="a"/>
    <w:next w:val="ae"/>
    <w:qFormat/>
    <w:pPr>
      <w:tabs>
        <w:tab w:val="left" w:pos="180"/>
      </w:tabs>
      <w:spacing w:beforeLines="50" w:afterLines="50"/>
      <w:jc w:val="center"/>
    </w:pPr>
    <w:rPr>
      <w:rFonts w:ascii="黑体" w:eastAsia="黑体"/>
      <w:szCs w:val="21"/>
    </w:rPr>
  </w:style>
  <w:style w:type="paragraph" w:customStyle="1" w:styleId="affffffb">
    <w:name w:val="附录二级无"/>
    <w:basedOn w:val="aff0"/>
    <w:qFormat/>
    <w:pPr>
      <w:tabs>
        <w:tab w:val="clear" w:pos="360"/>
      </w:tabs>
      <w:spacing w:beforeLines="0" w:afterLines="0"/>
    </w:pPr>
    <w:rPr>
      <w:rFonts w:ascii="宋体" w:eastAsia="宋体"/>
      <w:szCs w:val="21"/>
    </w:rPr>
  </w:style>
  <w:style w:type="paragraph" w:customStyle="1" w:styleId="26">
    <w:name w:val="封面标准名称2"/>
    <w:basedOn w:val="affb"/>
    <w:qFormat/>
    <w:pPr>
      <w:framePr w:wrap="around" w:y="4469"/>
      <w:spacing w:beforeLines="630"/>
    </w:pPr>
  </w:style>
  <w:style w:type="paragraph" w:customStyle="1" w:styleId="affffffc">
    <w:name w:val="三级无"/>
    <w:basedOn w:val="aff2"/>
    <w:qFormat/>
    <w:pPr>
      <w:spacing w:beforeLines="0" w:afterLines="0"/>
    </w:pPr>
    <w:rPr>
      <w:rFonts w:ascii="宋体" w:eastAsia="宋体"/>
    </w:rPr>
  </w:style>
  <w:style w:type="character" w:customStyle="1" w:styleId="a9">
    <w:name w:val="批注框文本 字符"/>
    <w:basedOn w:val="a0"/>
    <w:link w:val="a8"/>
    <w:qFormat/>
    <w:rPr>
      <w:kern w:val="2"/>
      <w:sz w:val="18"/>
      <w:szCs w:val="18"/>
    </w:rPr>
  </w:style>
  <w:style w:type="character" w:customStyle="1" w:styleId="newsshow041">
    <w:name w:val="news_show041"/>
    <w:basedOn w:val="a0"/>
    <w:qFormat/>
  </w:style>
  <w:style w:type="character" w:customStyle="1" w:styleId="ab">
    <w:name w:val="页脚 字符"/>
    <w:basedOn w:val="a0"/>
    <w:link w:val="aa"/>
    <w:uiPriority w:val="99"/>
    <w:qFormat/>
    <w:rPr>
      <w:kern w:val="2"/>
      <w:sz w:val="18"/>
      <w:szCs w:val="18"/>
    </w:rPr>
  </w:style>
  <w:style w:type="character" w:customStyle="1" w:styleId="a6">
    <w:name w:val="日期 字符"/>
    <w:basedOn w:val="a0"/>
    <w:link w:val="a5"/>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6</Pages>
  <Words>396</Words>
  <Characters>2261</Characters>
  <Application>Microsoft Office Word</Application>
  <DocSecurity>0</DocSecurity>
  <Lines>18</Lines>
  <Paragraphs>5</Paragraphs>
  <ScaleCrop>false</ScaleCrop>
  <Company>zle</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Administrator</cp:lastModifiedBy>
  <cp:revision>4</cp:revision>
  <cp:lastPrinted>2024-07-22T09:33:00Z</cp:lastPrinted>
  <dcterms:created xsi:type="dcterms:W3CDTF">2020-03-16T09:02:00Z</dcterms:created>
  <dcterms:modified xsi:type="dcterms:W3CDTF">2025-01-15T12:55:00Z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0794F86EAD204EA19479F7E84EBBEF31_13</vt:lpwstr>
  </property>
</Properties>
</file>