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4B412">
      <w:pPr>
        <w:keepNext w:val="0"/>
        <w:keepLines w:val="0"/>
        <w:pageBreakBefore w:val="0"/>
        <w:widowControl w:val="0"/>
        <w:kinsoku/>
        <w:wordWrap/>
        <w:overflowPunct/>
        <w:topLinePunct w:val="0"/>
        <w:autoSpaceDE/>
        <w:autoSpaceDN/>
        <w:bidi w:val="0"/>
        <w:snapToGrid/>
        <w:spacing w:line="360" w:lineRule="auto"/>
        <w:jc w:val="center"/>
        <w:textAlignment w:val="auto"/>
        <w:rPr>
          <w:rFonts w:hint="default" w:ascii="Times New Roman" w:hAnsi="Times New Roman" w:eastAsia="方正小标宋简体" w:cs="Times New Roman"/>
          <w:sz w:val="44"/>
          <w:szCs w:val="44"/>
        </w:rPr>
      </w:pPr>
    </w:p>
    <w:p w14:paraId="3BC2D2FD">
      <w:pPr>
        <w:keepNext w:val="0"/>
        <w:keepLines w:val="0"/>
        <w:pageBreakBefore w:val="0"/>
        <w:widowControl w:val="0"/>
        <w:kinsoku/>
        <w:wordWrap/>
        <w:overflowPunct/>
        <w:topLinePunct w:val="0"/>
        <w:autoSpaceDE/>
        <w:autoSpaceDN/>
        <w:bidi w:val="0"/>
        <w:snapToGrid/>
        <w:spacing w:line="360" w:lineRule="auto"/>
        <w:jc w:val="center"/>
        <w:textAlignment w:val="auto"/>
        <w:rPr>
          <w:rFonts w:hint="default" w:ascii="Times New Roman" w:hAnsi="Times New Roman" w:eastAsia="方正小标宋简体" w:cs="Times New Roman"/>
          <w:sz w:val="44"/>
          <w:szCs w:val="44"/>
        </w:rPr>
      </w:pPr>
    </w:p>
    <w:p w14:paraId="6CF91A5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方正小标宋简体" w:cs="Times New Roman"/>
          <w:sz w:val="44"/>
          <w:szCs w:val="44"/>
        </w:rPr>
      </w:pPr>
      <w:bookmarkStart w:id="0" w:name="_Toc12372"/>
      <w:r>
        <w:rPr>
          <w:rFonts w:hint="default" w:ascii="Times New Roman" w:hAnsi="Times New Roman" w:eastAsia="方正小标宋简体" w:cs="Times New Roman"/>
          <w:sz w:val="44"/>
          <w:szCs w:val="44"/>
        </w:rPr>
        <w:t>《</w:t>
      </w:r>
      <w:bookmarkEnd w:id="0"/>
      <w:r>
        <w:rPr>
          <w:rFonts w:hint="default" w:ascii="Times New Roman" w:hAnsi="Times New Roman" w:eastAsia="方正小标宋简体" w:cs="Times New Roman"/>
          <w:sz w:val="44"/>
          <w:szCs w:val="44"/>
        </w:rPr>
        <w:t>陕西苹果等级</w:t>
      </w:r>
      <w:r>
        <w:rPr>
          <w:rFonts w:hint="eastAsia" w:ascii="Times New Roman" w:hAnsi="Times New Roman" w:eastAsia="方正小标宋简体" w:cs="Times New Roman"/>
          <w:sz w:val="44"/>
          <w:szCs w:val="44"/>
          <w:lang w:val="en-US" w:eastAsia="zh-CN"/>
        </w:rPr>
        <w:t>划分要求</w:t>
      </w:r>
      <w:r>
        <w:rPr>
          <w:rFonts w:hint="default" w:ascii="Times New Roman" w:hAnsi="Times New Roman" w:eastAsia="方正小标宋简体" w:cs="Times New Roman"/>
          <w:sz w:val="44"/>
          <w:szCs w:val="44"/>
        </w:rPr>
        <w:t>》</w:t>
      </w:r>
    </w:p>
    <w:p w14:paraId="09DADD0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编制说明</w:t>
      </w:r>
    </w:p>
    <w:p w14:paraId="03920B0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征求意见稿</w:t>
      </w:r>
      <w:r>
        <w:rPr>
          <w:rFonts w:hint="eastAsia" w:ascii="宋体" w:hAnsi="宋体" w:eastAsia="宋体" w:cs="宋体"/>
          <w:sz w:val="32"/>
          <w:szCs w:val="32"/>
          <w:lang w:eastAsia="zh-CN"/>
        </w:rPr>
        <w:t>）</w:t>
      </w:r>
    </w:p>
    <w:p w14:paraId="01F50277">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000300CD">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61FE4128">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552509DF">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67EFB466">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1590E5AC">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7FA437B1">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1D9511C6">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53650E9C">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102BD9C2">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11E68945">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30F7760C">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102A47CA">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仿宋" w:cs="Times New Roman"/>
          <w:sz w:val="32"/>
          <w:szCs w:val="32"/>
        </w:rPr>
      </w:pPr>
    </w:p>
    <w:p w14:paraId="0495DDE0">
      <w:pPr>
        <w:keepNext w:val="0"/>
        <w:keepLines w:val="0"/>
        <w:pageBreakBefore w:val="0"/>
        <w:widowControl w:val="0"/>
        <w:kinsoku/>
        <w:wordWrap/>
        <w:overflowPunct/>
        <w:topLinePunct w:val="0"/>
        <w:autoSpaceDE/>
        <w:autoSpaceDN/>
        <w:bidi w:val="0"/>
        <w:snapToGrid/>
        <w:spacing w:line="360" w:lineRule="auto"/>
        <w:jc w:val="center"/>
        <w:textAlignment w:val="auto"/>
        <w:rPr>
          <w:rFonts w:hint="default" w:ascii="Times New Roman" w:hAnsi="Times New Roman" w:eastAsia="宋体" w:cs="Times New Roman"/>
          <w:sz w:val="30"/>
          <w:szCs w:val="30"/>
        </w:rPr>
      </w:pPr>
      <w:r>
        <w:rPr>
          <w:rFonts w:hint="default" w:ascii="Times New Roman" w:hAnsi="Times New Roman" w:eastAsia="宋体" w:cs="Times New Roman"/>
          <w:sz w:val="30"/>
          <w:szCs w:val="30"/>
        </w:rPr>
        <w:t>《陕西苹果级划分要求》编制组</w:t>
      </w:r>
    </w:p>
    <w:p w14:paraId="2877D85E">
      <w:pPr>
        <w:keepNext w:val="0"/>
        <w:keepLines w:val="0"/>
        <w:pageBreakBefore w:val="0"/>
        <w:widowControl w:val="0"/>
        <w:kinsoku/>
        <w:wordWrap/>
        <w:overflowPunct/>
        <w:topLinePunct w:val="0"/>
        <w:autoSpaceDE/>
        <w:autoSpaceDN/>
        <w:bidi w:val="0"/>
        <w:snapToGrid/>
        <w:spacing w:line="360" w:lineRule="auto"/>
        <w:jc w:val="center"/>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二〇二</w:t>
      </w:r>
      <w:r>
        <w:rPr>
          <w:rFonts w:hint="eastAsia" w:ascii="Times New Roman" w:hAnsi="Times New Roman" w:eastAsia="宋体" w:cs="Times New Roman"/>
          <w:sz w:val="32"/>
          <w:szCs w:val="32"/>
          <w:lang w:val="en-US" w:eastAsia="zh-CN"/>
        </w:rPr>
        <w:t>四</w:t>
      </w:r>
      <w:r>
        <w:rPr>
          <w:rFonts w:hint="default" w:ascii="Times New Roman" w:hAnsi="Times New Roman" w:eastAsia="宋体" w:cs="Times New Roman"/>
          <w:sz w:val="32"/>
          <w:szCs w:val="32"/>
        </w:rPr>
        <w:t>年</w:t>
      </w:r>
      <w:r>
        <w:rPr>
          <w:rFonts w:hint="eastAsia" w:ascii="Times New Roman" w:hAnsi="Times New Roman" w:eastAsia="宋体" w:cs="Times New Roman"/>
          <w:sz w:val="32"/>
          <w:szCs w:val="32"/>
          <w:lang w:val="en-US" w:eastAsia="zh-CN"/>
        </w:rPr>
        <w:t>十二</w:t>
      </w:r>
      <w:r>
        <w:rPr>
          <w:rFonts w:hint="default" w:ascii="Times New Roman" w:hAnsi="Times New Roman" w:eastAsia="宋体" w:cs="Times New Roman"/>
          <w:sz w:val="32"/>
          <w:szCs w:val="32"/>
        </w:rPr>
        <w:t>月</w:t>
      </w:r>
    </w:p>
    <w:p w14:paraId="79CF5853">
      <w:pPr>
        <w:keepNext w:val="0"/>
        <w:keepLines w:val="0"/>
        <w:pageBreakBefore w:val="0"/>
        <w:widowControl w:val="0"/>
        <w:kinsoku/>
        <w:wordWrap/>
        <w:overflowPunct/>
        <w:topLinePunct w:val="0"/>
        <w:autoSpaceDE/>
        <w:autoSpaceDN/>
        <w:bidi w:val="0"/>
        <w:snapToGrid/>
        <w:spacing w:line="360" w:lineRule="auto"/>
        <w:jc w:val="center"/>
        <w:textAlignment w:val="auto"/>
        <w:rPr>
          <w:rFonts w:hint="default" w:ascii="Times New Roman" w:hAnsi="Times New Roman" w:eastAsia="宋体" w:cs="Times New Roman"/>
          <w:sz w:val="32"/>
          <w:szCs w:val="32"/>
        </w:rPr>
      </w:pPr>
    </w:p>
    <w:p w14:paraId="58E3907D">
      <w:pPr>
        <w:keepNext w:val="0"/>
        <w:keepLines w:val="0"/>
        <w:pageBreakBefore w:val="0"/>
        <w:widowControl w:val="0"/>
        <w:kinsoku/>
        <w:wordWrap/>
        <w:overflowPunct/>
        <w:topLinePunct w:val="0"/>
        <w:autoSpaceDE/>
        <w:autoSpaceDN/>
        <w:bidi w:val="0"/>
        <w:snapToGrid/>
        <w:spacing w:line="360" w:lineRule="auto"/>
        <w:jc w:val="center"/>
        <w:textAlignment w:val="auto"/>
        <w:rPr>
          <w:rFonts w:hint="default" w:ascii="Times New Roman" w:hAnsi="Times New Roman" w:eastAsia="宋体" w:cs="Times New Roman"/>
          <w:sz w:val="32"/>
          <w:szCs w:val="32"/>
        </w:rPr>
        <w:sectPr>
          <w:pgSz w:w="11906" w:h="16838"/>
          <w:pgMar w:top="1417" w:right="1417" w:bottom="1417" w:left="1417" w:header="851" w:footer="992" w:gutter="0"/>
          <w:cols w:space="425" w:num="1"/>
          <w:docGrid w:type="lines" w:linePitch="312" w:charSpace="0"/>
        </w:sectPr>
      </w:pPr>
    </w:p>
    <w:p w14:paraId="4F58925B">
      <w:pPr>
        <w:keepNext w:val="0"/>
        <w:keepLines w:val="0"/>
        <w:pageBreakBefore w:val="0"/>
        <w:widowControl w:val="0"/>
        <w:kinsoku/>
        <w:wordWrap/>
        <w:overflowPunct/>
        <w:topLinePunct w:val="0"/>
        <w:autoSpaceDE/>
        <w:autoSpaceDN/>
        <w:bidi w:val="0"/>
        <w:snapToGrid/>
        <w:spacing w:line="360" w:lineRule="auto"/>
        <w:jc w:val="center"/>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目录</w:t>
      </w:r>
    </w:p>
    <w:sdt>
      <w:sdtPr>
        <w:rPr>
          <w:rFonts w:ascii="宋体" w:hAnsi="宋体" w:eastAsia="宋体" w:cstheme="minorBidi"/>
          <w:kern w:val="2"/>
          <w:sz w:val="21"/>
          <w:szCs w:val="24"/>
          <w:lang w:val="en-US" w:eastAsia="zh-CN" w:bidi="ar-SA"/>
        </w:rPr>
        <w:id w:val="147457614"/>
        <w15:color w:val="DBDBDB"/>
        <w:docPartObj>
          <w:docPartGallery w:val="Table of Contents"/>
          <w:docPartUnique/>
        </w:docPartObj>
      </w:sdtPr>
      <w:sdtEndPr>
        <w:rPr>
          <w:rFonts w:hint="default" w:ascii="Times New Roman" w:hAnsi="Times New Roman" w:eastAsia="黑体" w:cs="Times New Roman"/>
          <w:b/>
          <w:bCs/>
          <w:kern w:val="2"/>
          <w:sz w:val="21"/>
          <w:szCs w:val="32"/>
          <w:lang w:val="en-US" w:eastAsia="zh-CN" w:bidi="ar-SA"/>
        </w:rPr>
      </w:sdtEndPr>
      <w:sdtContent>
        <w:p w14:paraId="1B24CBD3">
          <w:pPr>
            <w:spacing w:before="0" w:beforeLines="0" w:after="0" w:afterLines="0" w:line="240" w:lineRule="auto"/>
            <w:ind w:left="0" w:leftChars="0" w:right="0" w:rightChars="0" w:firstLine="0" w:firstLineChars="0"/>
            <w:jc w:val="center"/>
          </w:pPr>
        </w:p>
        <w:p w14:paraId="5CF868E7">
          <w:pPr>
            <w:pStyle w:val="18"/>
            <w:tabs>
              <w:tab w:val="right" w:leader="dot" w:pos="9072"/>
            </w:tabs>
          </w:pPr>
          <w:r>
            <w:rPr>
              <w:rFonts w:hint="default" w:ascii="Times New Roman" w:hAnsi="Times New Roman" w:eastAsia="黑体" w:cs="Times New Roman"/>
              <w:b/>
              <w:bCs/>
              <w:sz w:val="32"/>
              <w:szCs w:val="32"/>
            </w:rPr>
            <w:fldChar w:fldCharType="begin"/>
          </w:r>
          <w:r>
            <w:rPr>
              <w:rFonts w:hint="default" w:ascii="Times New Roman" w:hAnsi="Times New Roman" w:eastAsia="黑体" w:cs="Times New Roman"/>
              <w:b/>
              <w:bCs/>
              <w:sz w:val="32"/>
              <w:szCs w:val="32"/>
            </w:rPr>
            <w:instrText xml:space="preserve">TOC \o "1-2" \h \u </w:instrText>
          </w:r>
          <w:r>
            <w:rPr>
              <w:rFonts w:hint="default" w:ascii="Times New Roman" w:hAnsi="Times New Roman" w:eastAsia="黑体" w:cs="Times New Roman"/>
              <w:b/>
              <w:bCs/>
              <w:sz w:val="32"/>
              <w:szCs w:val="32"/>
            </w:rPr>
            <w:fldChar w:fldCharType="separate"/>
          </w: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_Toc11586 </w:instrText>
          </w:r>
          <w:r>
            <w:rPr>
              <w:rFonts w:hint="default" w:ascii="Times New Roman" w:hAnsi="Times New Roman" w:eastAsia="黑体" w:cs="Times New Roman"/>
              <w:bCs/>
              <w:szCs w:val="32"/>
            </w:rPr>
            <w:fldChar w:fldCharType="separate"/>
          </w:r>
          <w:r>
            <w:rPr>
              <w:rFonts w:hint="default" w:ascii="Times New Roman" w:hAnsi="Times New Roman" w:eastAsia="黑体" w:cs="Times New Roman"/>
              <w:bCs/>
              <w:szCs w:val="32"/>
              <w:highlight w:val="none"/>
            </w:rPr>
            <w:t>1.项目背景</w:t>
          </w:r>
          <w:r>
            <w:tab/>
          </w:r>
          <w:r>
            <w:fldChar w:fldCharType="begin"/>
          </w:r>
          <w:r>
            <w:instrText xml:space="preserve"> PAGEREF _Toc11586 \h </w:instrText>
          </w:r>
          <w:r>
            <w:fldChar w:fldCharType="separate"/>
          </w:r>
          <w:r>
            <w:t>1</w:t>
          </w:r>
          <w:r>
            <w:fldChar w:fldCharType="end"/>
          </w:r>
          <w:r>
            <w:rPr>
              <w:rFonts w:hint="default" w:ascii="Times New Roman" w:hAnsi="Times New Roman" w:eastAsia="黑体" w:cs="Times New Roman"/>
              <w:bCs/>
              <w:szCs w:val="32"/>
            </w:rPr>
            <w:fldChar w:fldCharType="end"/>
          </w:r>
        </w:p>
        <w:p w14:paraId="6357BF9D">
          <w:pPr>
            <w:pStyle w:val="20"/>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_Toc6495 </w:instrText>
          </w:r>
          <w:r>
            <w:rPr>
              <w:rFonts w:hint="default" w:ascii="Times New Roman" w:hAnsi="Times New Roman" w:eastAsia="黑体" w:cs="Times New Roman"/>
              <w:bCs/>
              <w:szCs w:val="32"/>
            </w:rPr>
            <w:fldChar w:fldCharType="separate"/>
          </w:r>
          <w:r>
            <w:rPr>
              <w:rFonts w:hint="default" w:ascii="Times New Roman" w:hAnsi="Times New Roman" w:eastAsia="黑体" w:cs="Times New Roman"/>
              <w:szCs w:val="28"/>
              <w:highlight w:val="none"/>
            </w:rPr>
            <w:t>1.1任务来源</w:t>
          </w:r>
          <w:r>
            <w:tab/>
          </w:r>
          <w:r>
            <w:fldChar w:fldCharType="begin"/>
          </w:r>
          <w:r>
            <w:instrText xml:space="preserve"> PAGEREF _Toc6495 \h </w:instrText>
          </w:r>
          <w:r>
            <w:fldChar w:fldCharType="separate"/>
          </w:r>
          <w:r>
            <w:t>1</w:t>
          </w:r>
          <w:r>
            <w:fldChar w:fldCharType="end"/>
          </w:r>
          <w:r>
            <w:rPr>
              <w:rFonts w:hint="default" w:ascii="Times New Roman" w:hAnsi="Times New Roman" w:eastAsia="黑体" w:cs="Times New Roman"/>
              <w:bCs/>
              <w:szCs w:val="32"/>
            </w:rPr>
            <w:fldChar w:fldCharType="end"/>
          </w:r>
        </w:p>
        <w:p w14:paraId="029C4FC2">
          <w:pPr>
            <w:pStyle w:val="20"/>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_Toc8475 </w:instrText>
          </w:r>
          <w:r>
            <w:rPr>
              <w:rFonts w:hint="default" w:ascii="Times New Roman" w:hAnsi="Times New Roman" w:eastAsia="黑体" w:cs="Times New Roman"/>
              <w:bCs/>
              <w:szCs w:val="32"/>
            </w:rPr>
            <w:fldChar w:fldCharType="separate"/>
          </w:r>
          <w:r>
            <w:rPr>
              <w:rFonts w:hint="default" w:ascii="Times New Roman" w:hAnsi="Times New Roman" w:eastAsia="黑体" w:cs="Times New Roman"/>
              <w:bCs/>
              <w:szCs w:val="30"/>
              <w:highlight w:val="none"/>
            </w:rPr>
            <w:t>1.2</w:t>
          </w:r>
          <w:r>
            <w:rPr>
              <w:rFonts w:hint="default" w:ascii="Times New Roman" w:hAnsi="Times New Roman" w:eastAsia="黑体" w:cs="Times New Roman"/>
              <w:bCs/>
              <w:szCs w:val="30"/>
              <w:highlight w:val="none"/>
              <w:lang w:val="en-US" w:eastAsia="zh-CN"/>
            </w:rPr>
            <w:t>指南</w:t>
          </w:r>
          <w:r>
            <w:rPr>
              <w:rFonts w:hint="default" w:ascii="Times New Roman" w:hAnsi="Times New Roman" w:eastAsia="黑体" w:cs="Times New Roman"/>
              <w:bCs/>
              <w:szCs w:val="30"/>
              <w:highlight w:val="none"/>
            </w:rPr>
            <w:t>制定过程</w:t>
          </w:r>
          <w:r>
            <w:tab/>
          </w:r>
          <w:r>
            <w:fldChar w:fldCharType="begin"/>
          </w:r>
          <w:r>
            <w:instrText xml:space="preserve"> PAGEREF _Toc8475 \h </w:instrText>
          </w:r>
          <w:r>
            <w:fldChar w:fldCharType="separate"/>
          </w:r>
          <w:r>
            <w:t>1</w:t>
          </w:r>
          <w:r>
            <w:fldChar w:fldCharType="end"/>
          </w:r>
          <w:r>
            <w:rPr>
              <w:rFonts w:hint="default" w:ascii="Times New Roman" w:hAnsi="Times New Roman" w:eastAsia="黑体" w:cs="Times New Roman"/>
              <w:bCs/>
              <w:szCs w:val="32"/>
            </w:rPr>
            <w:fldChar w:fldCharType="end"/>
          </w:r>
        </w:p>
        <w:p w14:paraId="04B111D8">
          <w:pPr>
            <w:pStyle w:val="18"/>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_Toc18776 </w:instrText>
          </w:r>
          <w:r>
            <w:rPr>
              <w:rFonts w:hint="default" w:ascii="Times New Roman" w:hAnsi="Times New Roman" w:eastAsia="黑体" w:cs="Times New Roman"/>
              <w:bCs/>
              <w:szCs w:val="32"/>
            </w:rPr>
            <w:fldChar w:fldCharType="separate"/>
          </w:r>
          <w:r>
            <w:rPr>
              <w:rFonts w:hint="default" w:ascii="Times New Roman" w:hAnsi="Times New Roman" w:eastAsia="黑体" w:cs="Times New Roman"/>
              <w:bCs/>
              <w:szCs w:val="32"/>
              <w:highlight w:val="none"/>
            </w:rPr>
            <w:t>2.</w:t>
          </w:r>
          <w:r>
            <w:rPr>
              <w:rFonts w:hint="default" w:ascii="Times New Roman" w:hAnsi="Times New Roman" w:eastAsia="黑体" w:cs="Times New Roman"/>
              <w:bCs/>
              <w:szCs w:val="32"/>
              <w:highlight w:val="none"/>
              <w:lang w:val="en-US" w:eastAsia="zh-CN"/>
            </w:rPr>
            <w:t>指南</w:t>
          </w:r>
          <w:r>
            <w:rPr>
              <w:rFonts w:hint="default" w:ascii="Times New Roman" w:hAnsi="Times New Roman" w:eastAsia="黑体" w:cs="Times New Roman"/>
              <w:bCs/>
              <w:szCs w:val="32"/>
              <w:highlight w:val="none"/>
            </w:rPr>
            <w:t>制定的必要性</w:t>
          </w:r>
          <w:r>
            <w:tab/>
          </w:r>
          <w:r>
            <w:fldChar w:fldCharType="begin"/>
          </w:r>
          <w:r>
            <w:instrText xml:space="preserve"> PAGEREF _Toc18776 \h </w:instrText>
          </w:r>
          <w:r>
            <w:fldChar w:fldCharType="separate"/>
          </w:r>
          <w:r>
            <w:t>2</w:t>
          </w:r>
          <w:r>
            <w:fldChar w:fldCharType="end"/>
          </w:r>
          <w:r>
            <w:rPr>
              <w:rFonts w:hint="default" w:ascii="Times New Roman" w:hAnsi="Times New Roman" w:eastAsia="黑体" w:cs="Times New Roman"/>
              <w:bCs/>
              <w:szCs w:val="32"/>
            </w:rPr>
            <w:fldChar w:fldCharType="end"/>
          </w:r>
        </w:p>
        <w:p w14:paraId="7AD7A875">
          <w:pPr>
            <w:pStyle w:val="20"/>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_Toc26432 </w:instrText>
          </w:r>
          <w:r>
            <w:rPr>
              <w:rFonts w:hint="default" w:ascii="Times New Roman" w:hAnsi="Times New Roman" w:eastAsia="黑体" w:cs="Times New Roman"/>
              <w:bCs/>
              <w:szCs w:val="32"/>
            </w:rPr>
            <w:fldChar w:fldCharType="separate"/>
          </w:r>
          <w:r>
            <w:rPr>
              <w:rFonts w:hint="default" w:ascii="Times New Roman" w:hAnsi="Times New Roman" w:eastAsia="黑体" w:cs="Times New Roman"/>
              <w:szCs w:val="28"/>
              <w:highlight w:val="none"/>
            </w:rPr>
            <w:t>2.1适应</w:t>
          </w:r>
          <w:r>
            <w:rPr>
              <w:rFonts w:hint="eastAsia" w:ascii="Times New Roman" w:hAnsi="Times New Roman" w:eastAsia="黑体" w:cs="Times New Roman"/>
              <w:szCs w:val="28"/>
              <w:highlight w:val="none"/>
              <w:lang w:val="en-US" w:eastAsia="zh-CN"/>
            </w:rPr>
            <w:t>陕西苹果生产形式的</w:t>
          </w:r>
          <w:r>
            <w:rPr>
              <w:rFonts w:hint="default" w:ascii="Times New Roman" w:hAnsi="Times New Roman" w:eastAsia="黑体" w:cs="Times New Roman"/>
              <w:szCs w:val="28"/>
              <w:highlight w:val="none"/>
            </w:rPr>
            <w:t>新要求</w:t>
          </w:r>
          <w:r>
            <w:rPr>
              <w:rFonts w:hint="eastAsia" w:ascii="Times New Roman" w:hAnsi="Times New Roman" w:eastAsia="黑体" w:cs="Times New Roman"/>
              <w:szCs w:val="28"/>
              <w:highlight w:val="none"/>
              <w:lang w:eastAsia="zh-CN"/>
            </w:rPr>
            <w:t>，</w:t>
          </w:r>
          <w:r>
            <w:rPr>
              <w:rFonts w:hint="eastAsia" w:ascii="Times New Roman" w:hAnsi="Times New Roman" w:eastAsia="黑体" w:cs="Times New Roman"/>
              <w:szCs w:val="28"/>
              <w:highlight w:val="none"/>
              <w:lang w:val="en-US" w:eastAsia="zh-CN"/>
            </w:rPr>
            <w:t>补齐产业等级划分短板，填补相应标准空白</w:t>
          </w:r>
          <w:r>
            <w:tab/>
          </w:r>
          <w:r>
            <w:fldChar w:fldCharType="begin"/>
          </w:r>
          <w:r>
            <w:instrText xml:space="preserve"> PAGEREF _Toc26432 \h </w:instrText>
          </w:r>
          <w:r>
            <w:fldChar w:fldCharType="separate"/>
          </w:r>
          <w:r>
            <w:t>2</w:t>
          </w:r>
          <w:r>
            <w:fldChar w:fldCharType="end"/>
          </w:r>
          <w:r>
            <w:rPr>
              <w:rFonts w:hint="default" w:ascii="Times New Roman" w:hAnsi="Times New Roman" w:eastAsia="黑体" w:cs="Times New Roman"/>
              <w:bCs/>
              <w:szCs w:val="32"/>
            </w:rPr>
            <w:fldChar w:fldCharType="end"/>
          </w:r>
        </w:p>
        <w:p w14:paraId="0AED609F">
          <w:pPr>
            <w:pStyle w:val="20"/>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_Toc2782 </w:instrText>
          </w:r>
          <w:r>
            <w:rPr>
              <w:rFonts w:hint="default" w:ascii="Times New Roman" w:hAnsi="Times New Roman" w:eastAsia="黑体" w:cs="Times New Roman"/>
              <w:bCs/>
              <w:szCs w:val="32"/>
            </w:rPr>
            <w:fldChar w:fldCharType="separate"/>
          </w:r>
          <w:r>
            <w:rPr>
              <w:rFonts w:hint="default" w:ascii="Times New Roman" w:hAnsi="Times New Roman" w:eastAsia="黑体" w:cs="Times New Roman"/>
              <w:szCs w:val="28"/>
              <w:highlight w:val="none"/>
            </w:rPr>
            <w:t>2.</w:t>
          </w:r>
          <w:r>
            <w:rPr>
              <w:rFonts w:hint="eastAsia" w:ascii="Times New Roman" w:hAnsi="Times New Roman" w:eastAsia="黑体" w:cs="Times New Roman"/>
              <w:szCs w:val="28"/>
              <w:highlight w:val="none"/>
              <w:lang w:val="en-US" w:eastAsia="zh-CN"/>
            </w:rPr>
            <w:t>2规范陕西苹果生产流通环节，促进苹果产业提质增效</w:t>
          </w:r>
          <w:r>
            <w:tab/>
          </w:r>
          <w:r>
            <w:fldChar w:fldCharType="begin"/>
          </w:r>
          <w:r>
            <w:instrText xml:space="preserve"> PAGEREF _Toc2782 \h </w:instrText>
          </w:r>
          <w:r>
            <w:fldChar w:fldCharType="separate"/>
          </w:r>
          <w:r>
            <w:t>3</w:t>
          </w:r>
          <w:r>
            <w:fldChar w:fldCharType="end"/>
          </w:r>
          <w:r>
            <w:rPr>
              <w:rFonts w:hint="default" w:ascii="Times New Roman" w:hAnsi="Times New Roman" w:eastAsia="黑体" w:cs="Times New Roman"/>
              <w:bCs/>
              <w:szCs w:val="32"/>
            </w:rPr>
            <w:fldChar w:fldCharType="end"/>
          </w:r>
        </w:p>
        <w:p w14:paraId="2A77B704">
          <w:pPr>
            <w:pStyle w:val="20"/>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_Toc9333 </w:instrText>
          </w:r>
          <w:r>
            <w:rPr>
              <w:rFonts w:hint="default" w:ascii="Times New Roman" w:hAnsi="Times New Roman" w:eastAsia="黑体" w:cs="Times New Roman"/>
              <w:bCs/>
              <w:szCs w:val="32"/>
            </w:rPr>
            <w:fldChar w:fldCharType="separate"/>
          </w:r>
          <w:r>
            <w:rPr>
              <w:rFonts w:hint="default" w:ascii="Times New Roman" w:hAnsi="Times New Roman" w:eastAsia="黑体" w:cs="Times New Roman"/>
              <w:szCs w:val="28"/>
              <w:highlight w:val="none"/>
            </w:rPr>
            <w:t>2.</w:t>
          </w:r>
          <w:r>
            <w:rPr>
              <w:rFonts w:hint="eastAsia" w:ascii="Times New Roman" w:hAnsi="Times New Roman" w:eastAsia="黑体" w:cs="Times New Roman"/>
              <w:szCs w:val="28"/>
              <w:highlight w:val="none"/>
              <w:lang w:val="en-US" w:eastAsia="zh-CN"/>
            </w:rPr>
            <w:t>3提升陕西苹果质量，强化陕西省苹果品牌建设</w:t>
          </w:r>
          <w:r>
            <w:tab/>
          </w:r>
          <w:r>
            <w:fldChar w:fldCharType="begin"/>
          </w:r>
          <w:r>
            <w:instrText xml:space="preserve"> PAGEREF _Toc9333 \h </w:instrText>
          </w:r>
          <w:r>
            <w:fldChar w:fldCharType="separate"/>
          </w:r>
          <w:r>
            <w:t>3</w:t>
          </w:r>
          <w:r>
            <w:fldChar w:fldCharType="end"/>
          </w:r>
          <w:r>
            <w:rPr>
              <w:rFonts w:hint="default" w:ascii="Times New Roman" w:hAnsi="Times New Roman" w:eastAsia="黑体" w:cs="Times New Roman"/>
              <w:bCs/>
              <w:szCs w:val="32"/>
            </w:rPr>
            <w:fldChar w:fldCharType="end"/>
          </w:r>
        </w:p>
        <w:p w14:paraId="5B5A23BF">
          <w:pPr>
            <w:pStyle w:val="18"/>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_Toc5384 </w:instrText>
          </w:r>
          <w:r>
            <w:rPr>
              <w:rFonts w:hint="default" w:ascii="Times New Roman" w:hAnsi="Times New Roman" w:eastAsia="黑体" w:cs="Times New Roman"/>
              <w:bCs/>
              <w:szCs w:val="32"/>
            </w:rPr>
            <w:fldChar w:fldCharType="separate"/>
          </w:r>
          <w:r>
            <w:rPr>
              <w:rFonts w:hint="default" w:ascii="Times New Roman" w:hAnsi="Times New Roman" w:eastAsia="黑体" w:cs="Times New Roman"/>
              <w:bCs/>
              <w:szCs w:val="32"/>
            </w:rPr>
            <w:t>3制定依据与原则</w:t>
          </w:r>
          <w:r>
            <w:tab/>
          </w:r>
          <w:r>
            <w:fldChar w:fldCharType="begin"/>
          </w:r>
          <w:r>
            <w:instrText xml:space="preserve"> PAGEREF _Toc5384 \h </w:instrText>
          </w:r>
          <w:r>
            <w:fldChar w:fldCharType="separate"/>
          </w:r>
          <w:r>
            <w:t>3</w:t>
          </w:r>
          <w:r>
            <w:fldChar w:fldCharType="end"/>
          </w:r>
          <w:r>
            <w:rPr>
              <w:rFonts w:hint="default" w:ascii="Times New Roman" w:hAnsi="Times New Roman" w:eastAsia="黑体" w:cs="Times New Roman"/>
              <w:bCs/>
              <w:szCs w:val="32"/>
            </w:rPr>
            <w:fldChar w:fldCharType="end"/>
          </w:r>
        </w:p>
        <w:p w14:paraId="0C75C18E">
          <w:pPr>
            <w:pStyle w:val="20"/>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_Toc27448 </w:instrText>
          </w:r>
          <w:r>
            <w:rPr>
              <w:rFonts w:hint="default" w:ascii="Times New Roman" w:hAnsi="Times New Roman" w:eastAsia="黑体" w:cs="Times New Roman"/>
              <w:bCs/>
              <w:szCs w:val="32"/>
            </w:rPr>
            <w:fldChar w:fldCharType="separate"/>
          </w:r>
          <w:r>
            <w:rPr>
              <w:rFonts w:hint="default" w:ascii="Times New Roman" w:hAnsi="Times New Roman" w:eastAsia="黑体" w:cs="Times New Roman"/>
              <w:szCs w:val="28"/>
            </w:rPr>
            <w:t>3.1制定依据</w:t>
          </w:r>
          <w:r>
            <w:tab/>
          </w:r>
          <w:r>
            <w:fldChar w:fldCharType="begin"/>
          </w:r>
          <w:r>
            <w:instrText xml:space="preserve"> PAGEREF _Toc27448 \h </w:instrText>
          </w:r>
          <w:r>
            <w:fldChar w:fldCharType="separate"/>
          </w:r>
          <w:r>
            <w:t>3</w:t>
          </w:r>
          <w:r>
            <w:fldChar w:fldCharType="end"/>
          </w:r>
          <w:r>
            <w:rPr>
              <w:rFonts w:hint="default" w:ascii="Times New Roman" w:hAnsi="Times New Roman" w:eastAsia="黑体" w:cs="Times New Roman"/>
              <w:bCs/>
              <w:szCs w:val="32"/>
            </w:rPr>
            <w:fldChar w:fldCharType="end"/>
          </w:r>
        </w:p>
        <w:p w14:paraId="78725194">
          <w:pPr>
            <w:pStyle w:val="20"/>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_Toc4378 </w:instrText>
          </w:r>
          <w:r>
            <w:rPr>
              <w:rFonts w:hint="default" w:ascii="Times New Roman" w:hAnsi="Times New Roman" w:eastAsia="黑体" w:cs="Times New Roman"/>
              <w:bCs/>
              <w:szCs w:val="32"/>
            </w:rPr>
            <w:fldChar w:fldCharType="separate"/>
          </w:r>
          <w:r>
            <w:rPr>
              <w:rFonts w:hint="default" w:ascii="Times New Roman" w:hAnsi="Times New Roman" w:eastAsia="黑体" w:cs="Times New Roman"/>
              <w:szCs w:val="28"/>
            </w:rPr>
            <w:t>3.2制定原则</w:t>
          </w:r>
          <w:r>
            <w:tab/>
          </w:r>
          <w:r>
            <w:fldChar w:fldCharType="begin"/>
          </w:r>
          <w:r>
            <w:instrText xml:space="preserve"> PAGEREF _Toc4378 \h </w:instrText>
          </w:r>
          <w:r>
            <w:fldChar w:fldCharType="separate"/>
          </w:r>
          <w:r>
            <w:t>4</w:t>
          </w:r>
          <w:r>
            <w:fldChar w:fldCharType="end"/>
          </w:r>
          <w:r>
            <w:rPr>
              <w:rFonts w:hint="default" w:ascii="Times New Roman" w:hAnsi="Times New Roman" w:eastAsia="黑体" w:cs="Times New Roman"/>
              <w:bCs/>
              <w:szCs w:val="32"/>
            </w:rPr>
            <w:fldChar w:fldCharType="end"/>
          </w:r>
        </w:p>
        <w:p w14:paraId="3208F715">
          <w:pPr>
            <w:pStyle w:val="20"/>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_Toc1426 </w:instrText>
          </w:r>
          <w:r>
            <w:rPr>
              <w:rFonts w:hint="default" w:ascii="Times New Roman" w:hAnsi="Times New Roman" w:eastAsia="黑体" w:cs="Times New Roman"/>
              <w:bCs/>
              <w:szCs w:val="32"/>
            </w:rPr>
            <w:fldChar w:fldCharType="separate"/>
          </w:r>
          <w:r>
            <w:rPr>
              <w:rFonts w:hint="default" w:ascii="Times New Roman" w:hAnsi="Times New Roman" w:eastAsia="黑体" w:cs="Times New Roman"/>
              <w:szCs w:val="28"/>
            </w:rPr>
            <w:t>3.3制定技术路线</w:t>
          </w:r>
          <w:r>
            <w:tab/>
          </w:r>
          <w:r>
            <w:fldChar w:fldCharType="begin"/>
          </w:r>
          <w:r>
            <w:instrText xml:space="preserve"> PAGEREF _Toc1426 \h </w:instrText>
          </w:r>
          <w:r>
            <w:fldChar w:fldCharType="separate"/>
          </w:r>
          <w:r>
            <w:t>5</w:t>
          </w:r>
          <w:r>
            <w:fldChar w:fldCharType="end"/>
          </w:r>
          <w:r>
            <w:rPr>
              <w:rFonts w:hint="default" w:ascii="Times New Roman" w:hAnsi="Times New Roman" w:eastAsia="黑体" w:cs="Times New Roman"/>
              <w:bCs/>
              <w:szCs w:val="32"/>
            </w:rPr>
            <w:fldChar w:fldCharType="end"/>
          </w:r>
        </w:p>
        <w:p w14:paraId="6EAD7107">
          <w:pPr>
            <w:pStyle w:val="18"/>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_Toc6020 </w:instrText>
          </w:r>
          <w:r>
            <w:rPr>
              <w:rFonts w:hint="default" w:ascii="Times New Roman" w:hAnsi="Times New Roman" w:eastAsia="黑体" w:cs="Times New Roman"/>
              <w:bCs/>
              <w:szCs w:val="32"/>
            </w:rPr>
            <w:fldChar w:fldCharType="separate"/>
          </w:r>
          <w:r>
            <w:rPr>
              <w:rFonts w:hint="eastAsia" w:ascii="Times New Roman" w:hAnsi="Times New Roman" w:eastAsia="黑体" w:cs="Times New Roman"/>
              <w:bCs/>
              <w:szCs w:val="32"/>
              <w:highlight w:val="none"/>
              <w:lang w:val="en-US" w:eastAsia="zh-CN"/>
            </w:rPr>
            <w:t>4</w:t>
          </w:r>
          <w:r>
            <w:rPr>
              <w:rFonts w:hint="default" w:ascii="Times New Roman" w:hAnsi="Times New Roman" w:eastAsia="黑体" w:cs="Times New Roman"/>
              <w:bCs/>
              <w:szCs w:val="32"/>
              <w:highlight w:val="none"/>
            </w:rPr>
            <w:t>与同类导则/技术规范的水平对比分析</w:t>
          </w:r>
          <w:r>
            <w:tab/>
          </w:r>
          <w:r>
            <w:fldChar w:fldCharType="begin"/>
          </w:r>
          <w:r>
            <w:instrText xml:space="preserve"> PAGEREF _Toc6020 \h </w:instrText>
          </w:r>
          <w:r>
            <w:fldChar w:fldCharType="separate"/>
          </w:r>
          <w:r>
            <w:t>5</w:t>
          </w:r>
          <w:r>
            <w:fldChar w:fldCharType="end"/>
          </w:r>
          <w:r>
            <w:rPr>
              <w:rFonts w:hint="default" w:ascii="Times New Roman" w:hAnsi="Times New Roman" w:eastAsia="黑体" w:cs="Times New Roman"/>
              <w:bCs/>
              <w:szCs w:val="32"/>
            </w:rPr>
            <w:fldChar w:fldCharType="end"/>
          </w:r>
        </w:p>
        <w:p w14:paraId="5704758E">
          <w:pPr>
            <w:pStyle w:val="18"/>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_Toc28302 </w:instrText>
          </w:r>
          <w:r>
            <w:rPr>
              <w:rFonts w:hint="default" w:ascii="Times New Roman" w:hAnsi="Times New Roman" w:eastAsia="黑体" w:cs="Times New Roman"/>
              <w:bCs/>
              <w:szCs w:val="32"/>
            </w:rPr>
            <w:fldChar w:fldCharType="separate"/>
          </w:r>
          <w:r>
            <w:rPr>
              <w:rFonts w:hint="eastAsia" w:ascii="Times New Roman" w:hAnsi="Times New Roman" w:eastAsia="黑体" w:cs="Times New Roman"/>
              <w:bCs/>
              <w:szCs w:val="32"/>
              <w:highlight w:val="none"/>
              <w:lang w:val="en-US" w:eastAsia="zh-CN"/>
            </w:rPr>
            <w:t>5</w:t>
          </w:r>
          <w:r>
            <w:rPr>
              <w:rFonts w:hint="default" w:ascii="Times New Roman" w:hAnsi="Times New Roman" w:eastAsia="黑体" w:cs="Times New Roman"/>
              <w:bCs/>
              <w:szCs w:val="32"/>
              <w:highlight w:val="none"/>
            </w:rPr>
            <w:t>实现本导则的管理措施和技术措施</w:t>
          </w:r>
          <w:r>
            <w:tab/>
          </w:r>
          <w:r>
            <w:fldChar w:fldCharType="begin"/>
          </w:r>
          <w:r>
            <w:instrText xml:space="preserve"> PAGEREF _Toc28302 \h </w:instrText>
          </w:r>
          <w:r>
            <w:fldChar w:fldCharType="separate"/>
          </w:r>
          <w:r>
            <w:t>6</w:t>
          </w:r>
          <w:r>
            <w:fldChar w:fldCharType="end"/>
          </w:r>
          <w:r>
            <w:rPr>
              <w:rFonts w:hint="default" w:ascii="Times New Roman" w:hAnsi="Times New Roman" w:eastAsia="黑体" w:cs="Times New Roman"/>
              <w:bCs/>
              <w:szCs w:val="32"/>
            </w:rPr>
            <w:fldChar w:fldCharType="end"/>
          </w:r>
        </w:p>
        <w:p w14:paraId="2051BE57">
          <w:pPr>
            <w:pStyle w:val="20"/>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_Toc29179 </w:instrText>
          </w:r>
          <w:r>
            <w:rPr>
              <w:rFonts w:hint="default" w:ascii="Times New Roman" w:hAnsi="Times New Roman" w:eastAsia="黑体" w:cs="Times New Roman"/>
              <w:bCs/>
              <w:szCs w:val="32"/>
            </w:rPr>
            <w:fldChar w:fldCharType="separate"/>
          </w:r>
          <w:r>
            <w:rPr>
              <w:rFonts w:hint="eastAsia" w:ascii="Times New Roman" w:hAnsi="Times New Roman" w:eastAsia="黑体" w:cs="Times New Roman"/>
              <w:bCs/>
              <w:szCs w:val="28"/>
              <w:highlight w:val="none"/>
              <w:lang w:val="en-US" w:eastAsia="zh-CN"/>
            </w:rPr>
            <w:t>5</w:t>
          </w:r>
          <w:r>
            <w:rPr>
              <w:rFonts w:hint="default" w:ascii="Times New Roman" w:hAnsi="Times New Roman" w:eastAsia="黑体" w:cs="Times New Roman"/>
              <w:bCs/>
              <w:szCs w:val="28"/>
              <w:highlight w:val="none"/>
            </w:rPr>
            <w:t>.1管理措施建议</w:t>
          </w:r>
          <w:r>
            <w:tab/>
          </w:r>
          <w:r>
            <w:fldChar w:fldCharType="begin"/>
          </w:r>
          <w:r>
            <w:instrText xml:space="preserve"> PAGEREF _Toc29179 \h </w:instrText>
          </w:r>
          <w:r>
            <w:fldChar w:fldCharType="separate"/>
          </w:r>
          <w:r>
            <w:t>6</w:t>
          </w:r>
          <w:r>
            <w:fldChar w:fldCharType="end"/>
          </w:r>
          <w:r>
            <w:rPr>
              <w:rFonts w:hint="default" w:ascii="Times New Roman" w:hAnsi="Times New Roman" w:eastAsia="黑体" w:cs="Times New Roman"/>
              <w:bCs/>
              <w:szCs w:val="32"/>
            </w:rPr>
            <w:fldChar w:fldCharType="end"/>
          </w:r>
        </w:p>
        <w:p w14:paraId="7684CB4F">
          <w:pPr>
            <w:pStyle w:val="20"/>
            <w:tabs>
              <w:tab w:val="right" w:leader="dot" w:pos="9072"/>
            </w:tabs>
          </w:pPr>
          <w:r>
            <w:rPr>
              <w:rFonts w:hint="default" w:ascii="Times New Roman" w:hAnsi="Times New Roman" w:eastAsia="黑体" w:cs="Times New Roman"/>
              <w:bCs/>
              <w:szCs w:val="32"/>
            </w:rPr>
            <w:fldChar w:fldCharType="begin"/>
          </w:r>
          <w:r>
            <w:rPr>
              <w:rFonts w:hint="default" w:ascii="Times New Roman" w:hAnsi="Times New Roman" w:eastAsia="黑体" w:cs="Times New Roman"/>
              <w:bCs/>
              <w:szCs w:val="32"/>
            </w:rPr>
            <w:instrText xml:space="preserve"> HYPERLINK \l _Toc134 </w:instrText>
          </w:r>
          <w:r>
            <w:rPr>
              <w:rFonts w:hint="default" w:ascii="Times New Roman" w:hAnsi="Times New Roman" w:eastAsia="黑体" w:cs="Times New Roman"/>
              <w:bCs/>
              <w:szCs w:val="32"/>
            </w:rPr>
            <w:fldChar w:fldCharType="separate"/>
          </w:r>
          <w:r>
            <w:rPr>
              <w:rFonts w:hint="eastAsia" w:ascii="Times New Roman" w:hAnsi="Times New Roman" w:eastAsia="黑体" w:cs="Times New Roman"/>
              <w:bCs/>
              <w:szCs w:val="28"/>
              <w:highlight w:val="none"/>
              <w:lang w:val="en-US" w:eastAsia="zh-CN"/>
            </w:rPr>
            <w:t>5</w:t>
          </w:r>
          <w:r>
            <w:rPr>
              <w:rFonts w:hint="default" w:ascii="Times New Roman" w:hAnsi="Times New Roman" w:eastAsia="黑体" w:cs="Times New Roman"/>
              <w:bCs/>
              <w:szCs w:val="28"/>
              <w:highlight w:val="none"/>
            </w:rPr>
            <w:t>.2技术措施建议</w:t>
          </w:r>
          <w:r>
            <w:tab/>
          </w:r>
          <w:r>
            <w:fldChar w:fldCharType="begin"/>
          </w:r>
          <w:r>
            <w:instrText xml:space="preserve"> PAGEREF _Toc134 \h </w:instrText>
          </w:r>
          <w:r>
            <w:fldChar w:fldCharType="separate"/>
          </w:r>
          <w:r>
            <w:t>6</w:t>
          </w:r>
          <w:r>
            <w:fldChar w:fldCharType="end"/>
          </w:r>
          <w:r>
            <w:rPr>
              <w:rFonts w:hint="default" w:ascii="Times New Roman" w:hAnsi="Times New Roman" w:eastAsia="黑体" w:cs="Times New Roman"/>
              <w:bCs/>
              <w:szCs w:val="32"/>
            </w:rPr>
            <w:fldChar w:fldCharType="end"/>
          </w:r>
        </w:p>
        <w:p w14:paraId="5D38E634">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黑体" w:cs="Times New Roman"/>
              <w:b/>
              <w:bCs/>
              <w:sz w:val="32"/>
              <w:szCs w:val="32"/>
            </w:rPr>
          </w:pPr>
          <w:r>
            <w:rPr>
              <w:rFonts w:hint="default" w:ascii="Times New Roman" w:hAnsi="Times New Roman" w:eastAsia="黑体" w:cs="Times New Roman"/>
              <w:bCs/>
              <w:szCs w:val="32"/>
            </w:rPr>
            <w:fldChar w:fldCharType="end"/>
          </w:r>
        </w:p>
      </w:sdtContent>
    </w:sdt>
    <w:p w14:paraId="1B01E014">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黑体" w:cs="Times New Roman"/>
          <w:b/>
          <w:bCs/>
          <w:sz w:val="32"/>
          <w:szCs w:val="32"/>
        </w:rPr>
      </w:pPr>
    </w:p>
    <w:p w14:paraId="4B4D6EBA">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黑体" w:cs="Times New Roman"/>
          <w:b/>
          <w:bCs/>
          <w:sz w:val="32"/>
          <w:szCs w:val="32"/>
        </w:rPr>
      </w:pPr>
    </w:p>
    <w:p w14:paraId="134454EB">
      <w:pPr>
        <w:keepNext w:val="0"/>
        <w:keepLines w:val="0"/>
        <w:pageBreakBefore w:val="0"/>
        <w:widowControl w:val="0"/>
        <w:kinsoku/>
        <w:wordWrap/>
        <w:overflowPunct/>
        <w:topLinePunct w:val="0"/>
        <w:autoSpaceDE/>
        <w:autoSpaceDN/>
        <w:bidi w:val="0"/>
        <w:snapToGrid/>
        <w:spacing w:line="360" w:lineRule="auto"/>
        <w:jc w:val="left"/>
        <w:textAlignment w:val="auto"/>
        <w:rPr>
          <w:rFonts w:hint="default" w:ascii="Times New Roman" w:hAnsi="Times New Roman" w:eastAsia="黑体" w:cs="Times New Roman"/>
          <w:b/>
          <w:bCs/>
          <w:sz w:val="32"/>
          <w:szCs w:val="32"/>
        </w:rPr>
        <w:sectPr>
          <w:footerReference r:id="rId3" w:type="default"/>
          <w:pgSz w:w="11906" w:h="16838"/>
          <w:pgMar w:top="1417" w:right="1417" w:bottom="1417" w:left="1417" w:header="851" w:footer="992" w:gutter="0"/>
          <w:pgNumType w:start="1"/>
          <w:cols w:space="425" w:num="1"/>
          <w:docGrid w:type="lines" w:linePitch="312" w:charSpace="0"/>
        </w:sectPr>
      </w:pPr>
    </w:p>
    <w:p w14:paraId="6B9BC217">
      <w:pPr>
        <w:keepNext w:val="0"/>
        <w:keepLines w:val="0"/>
        <w:pageBreakBefore w:val="0"/>
        <w:widowControl w:val="0"/>
        <w:kinsoku/>
        <w:wordWrap/>
        <w:overflowPunct/>
        <w:topLinePunct w:val="0"/>
        <w:autoSpaceDE/>
        <w:autoSpaceDN/>
        <w:bidi w:val="0"/>
        <w:snapToGrid/>
        <w:spacing w:line="360" w:lineRule="auto"/>
        <w:jc w:val="left"/>
        <w:textAlignment w:val="auto"/>
        <w:outlineLvl w:val="0"/>
        <w:rPr>
          <w:rFonts w:hint="default" w:ascii="Times New Roman" w:hAnsi="Times New Roman" w:eastAsia="黑体" w:cs="Times New Roman"/>
          <w:b/>
          <w:bCs/>
          <w:sz w:val="32"/>
          <w:szCs w:val="32"/>
          <w:highlight w:val="none"/>
        </w:rPr>
      </w:pPr>
      <w:bookmarkStart w:id="1" w:name="_Toc11586"/>
      <w:bookmarkStart w:id="2" w:name="_Toc29798"/>
      <w:r>
        <w:rPr>
          <w:rFonts w:hint="default" w:ascii="Times New Roman" w:hAnsi="Times New Roman" w:eastAsia="黑体" w:cs="Times New Roman"/>
          <w:b/>
          <w:bCs/>
          <w:sz w:val="32"/>
          <w:szCs w:val="32"/>
          <w:highlight w:val="none"/>
        </w:rPr>
        <w:t>1.项目背景</w:t>
      </w:r>
      <w:bookmarkEnd w:id="1"/>
      <w:bookmarkEnd w:id="2"/>
    </w:p>
    <w:p w14:paraId="4BDD75BF">
      <w:pPr>
        <w:keepNext w:val="0"/>
        <w:keepLines w:val="0"/>
        <w:pageBreakBefore w:val="0"/>
        <w:widowControl w:val="0"/>
        <w:kinsoku/>
        <w:wordWrap/>
        <w:overflowPunct/>
        <w:topLinePunct w:val="0"/>
        <w:autoSpaceDE/>
        <w:autoSpaceDN/>
        <w:bidi w:val="0"/>
        <w:snapToGrid/>
        <w:spacing w:line="360" w:lineRule="auto"/>
        <w:jc w:val="left"/>
        <w:textAlignment w:val="auto"/>
        <w:outlineLvl w:val="1"/>
        <w:rPr>
          <w:rFonts w:hint="default" w:ascii="Times New Roman" w:hAnsi="Times New Roman" w:eastAsia="黑体" w:cs="Times New Roman"/>
          <w:sz w:val="28"/>
          <w:szCs w:val="28"/>
          <w:highlight w:val="none"/>
        </w:rPr>
      </w:pPr>
      <w:bookmarkStart w:id="3" w:name="_Toc2277"/>
      <w:bookmarkStart w:id="4" w:name="_Toc6495"/>
      <w:r>
        <w:rPr>
          <w:rFonts w:hint="default" w:ascii="Times New Roman" w:hAnsi="Times New Roman" w:eastAsia="黑体" w:cs="Times New Roman"/>
          <w:sz w:val="28"/>
          <w:szCs w:val="28"/>
          <w:highlight w:val="none"/>
        </w:rPr>
        <w:t>1.1任务来源</w:t>
      </w:r>
      <w:bookmarkEnd w:id="3"/>
      <w:bookmarkEnd w:id="4"/>
    </w:p>
    <w:p w14:paraId="6F698E21">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1）中国是世界最大的苹果生产国和消费国，生产和消费规模均占全球50%以上，其中西北干旱区苹果栽培面积占全国三分之二，陕西是中国苹果栽培面积最大、产量最多的省份。陕西是联合国粮农组织认定的世界苹果最佳优生区，是全球集中连片种植苹果最大区域。2003年09月29日，原国家质检总局批准对“陕西苹果”实施原产地域产品保护。</w:t>
      </w:r>
    </w:p>
    <w:p w14:paraId="58B5B010">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2023年陕西苹果已发展到栽培面积924.1万亩，年产优质鲜果1372.1万吨，年产值1310亿元以上</w:t>
      </w:r>
      <w:r>
        <w:rPr>
          <w:rFonts w:hint="eastAsia" w:ascii="Times New Roman" w:hAnsi="Times New Roman" w:eastAsia="宋体" w:cs="Times New Roman"/>
          <w:sz w:val="24"/>
          <w:highlight w:val="none"/>
          <w:lang w:eastAsia="zh-CN"/>
        </w:rPr>
        <w:t>。</w:t>
      </w:r>
      <w:r>
        <w:rPr>
          <w:rFonts w:hint="default" w:ascii="Times New Roman" w:hAnsi="Times New Roman" w:eastAsia="宋体" w:cs="Times New Roman"/>
          <w:sz w:val="24"/>
          <w:highlight w:val="none"/>
        </w:rPr>
        <w:t>陕西苹果生长在海拔高、光照足、昼夜温差大、土层深厚的渭北黄土高原，独特的自然条件造就了陕西苹果“色泽艳丽、角质层厚、果肉香脆、酸甜适度、耐贮运”的品质特征。成为我国</w:t>
      </w:r>
      <w:r>
        <w:rPr>
          <w:rFonts w:hint="eastAsia" w:ascii="Times New Roman" w:hAnsi="Times New Roman" w:eastAsia="宋体" w:cs="Times New Roman"/>
          <w:sz w:val="24"/>
          <w:highlight w:val="none"/>
          <w:lang w:val="en-US" w:eastAsia="zh-CN"/>
        </w:rPr>
        <w:t>乃至全球</w:t>
      </w:r>
      <w:r>
        <w:rPr>
          <w:rFonts w:hint="default" w:ascii="Times New Roman" w:hAnsi="Times New Roman" w:eastAsia="宋体" w:cs="Times New Roman"/>
          <w:sz w:val="24"/>
          <w:highlight w:val="none"/>
        </w:rPr>
        <w:t>苹果产业的知名品牌和拳头产品，被誉为国礼，产量品质居中国第一。</w:t>
      </w:r>
    </w:p>
    <w:p w14:paraId="2C553E6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长期以来，广大种植户注重产前管理，忽视产后管理的情况较为严重，特别是对采后苹果的分级、包装不够重视，因而需要大力推广配套的陕西苹果分级标准，以便在苹果采后收购、包装、运输、贮藏和销售工作中应用，提高采后管理效率。</w:t>
      </w:r>
      <w:r>
        <w:rPr>
          <w:rFonts w:hint="eastAsia" w:ascii="Times New Roman" w:hAnsi="Times New Roman" w:eastAsia="宋体" w:cs="Times New Roman"/>
          <w:sz w:val="24"/>
          <w:highlight w:val="none"/>
          <w:lang w:val="en-US" w:eastAsia="zh-CN"/>
        </w:rPr>
        <w:t>但</w:t>
      </w:r>
      <w:r>
        <w:rPr>
          <w:rFonts w:hint="eastAsia" w:ascii="Times New Roman" w:hAnsi="Times New Roman" w:eastAsia="宋体" w:cs="Times New Roman"/>
          <w:sz w:val="24"/>
          <w:highlight w:val="none"/>
        </w:rPr>
        <w:t>至目前，陕西尚未制定过陕西苹果品牌标准（2003年9月29日原国家质检总局批准对“陕西苹果”实施原产地域产品保护，属于对传统地域、传统工艺的土特产品的保护）</w:t>
      </w:r>
      <w:r>
        <w:rPr>
          <w:rFonts w:hint="eastAsia" w:ascii="Times New Roman" w:hAnsi="Times New Roman" w:eastAsia="宋体" w:cs="Times New Roman"/>
          <w:sz w:val="24"/>
          <w:highlight w:val="none"/>
          <w:lang w:eastAsia="zh-CN"/>
        </w:rPr>
        <w:t>。</w:t>
      </w:r>
      <w:r>
        <w:rPr>
          <w:rFonts w:hint="eastAsia" w:ascii="Times New Roman" w:hAnsi="Times New Roman" w:eastAsia="宋体" w:cs="Times New Roman"/>
          <w:sz w:val="24"/>
          <w:highlight w:val="none"/>
          <w:lang w:val="en-US" w:eastAsia="zh-CN"/>
        </w:rPr>
        <w:t>因此，为</w:t>
      </w:r>
      <w:r>
        <w:rPr>
          <w:rFonts w:hint="default" w:ascii="Times New Roman" w:hAnsi="Times New Roman" w:eastAsia="宋体" w:cs="Times New Roman"/>
          <w:sz w:val="24"/>
          <w:highlight w:val="none"/>
        </w:rPr>
        <w:t>使陕西苹果不断提质、减损、增效。推广陕西省苹果标准化分级技术势在必行。制定陕西苹果</w:t>
      </w:r>
      <w:r>
        <w:rPr>
          <w:rFonts w:hint="eastAsia" w:ascii="Times New Roman" w:hAnsi="Times New Roman" w:eastAsia="宋体" w:cs="Times New Roman"/>
          <w:sz w:val="24"/>
          <w:highlight w:val="none"/>
          <w:lang w:val="en-US" w:eastAsia="zh-CN"/>
        </w:rPr>
        <w:t>等级划分</w:t>
      </w:r>
      <w:r>
        <w:rPr>
          <w:rFonts w:hint="default" w:ascii="Times New Roman" w:hAnsi="Times New Roman" w:eastAsia="宋体" w:cs="Times New Roman"/>
          <w:sz w:val="24"/>
          <w:highlight w:val="none"/>
        </w:rPr>
        <w:t>标准、开展系统的技术培训，实施标准化采后管理技术，对产业健康持续发展意义重大。</w:t>
      </w:r>
      <w:r>
        <w:rPr>
          <w:rFonts w:hint="eastAsia" w:ascii="Times New Roman" w:hAnsi="Times New Roman" w:eastAsia="宋体" w:cs="Times New Roman"/>
          <w:sz w:val="24"/>
          <w:highlight w:val="none"/>
          <w:lang w:val="en-US" w:eastAsia="zh-CN"/>
        </w:rPr>
        <w:t>2024年8月30日，陕西省市场监督管理局印发《关于2024年拟立项第二批陕西省地方标准制修订计划项目的公示》（陕市函</w:t>
      </w:r>
      <w:r>
        <w:rPr>
          <w:rFonts w:hint="default" w:ascii="Times New Roman" w:hAnsi="Times New Roman" w:eastAsia="宋体" w:cs="Times New Roman"/>
          <w:sz w:val="24"/>
          <w:highlight w:val="none"/>
        </w:rPr>
        <w:t>公告〔2024〕23号</w:t>
      </w:r>
      <w:r>
        <w:rPr>
          <w:rFonts w:hint="eastAsia" w:ascii="Times New Roman" w:hAnsi="Times New Roman" w:eastAsia="宋体" w:cs="Times New Roman"/>
          <w:sz w:val="24"/>
          <w:highlight w:val="none"/>
          <w:lang w:val="en-US" w:eastAsia="zh-CN"/>
        </w:rPr>
        <w:t>），将本指南列入了《2024年陕西省地方标准制修订项目》</w:t>
      </w:r>
      <w:r>
        <w:rPr>
          <w:rFonts w:hint="default" w:ascii="Times New Roman" w:hAnsi="Times New Roman" w:eastAsia="宋体" w:cs="Times New Roman"/>
          <w:sz w:val="24"/>
          <w:highlight w:val="none"/>
        </w:rPr>
        <w:t>。</w:t>
      </w:r>
    </w:p>
    <w:p w14:paraId="26062C26">
      <w:pPr>
        <w:keepNext w:val="0"/>
        <w:keepLines w:val="0"/>
        <w:pageBreakBefore w:val="0"/>
        <w:widowControl w:val="0"/>
        <w:numPr>
          <w:ilvl w:val="0"/>
          <w:numId w:val="1"/>
        </w:numPr>
        <w:kinsoku/>
        <w:wordWrap/>
        <w:overflowPunct/>
        <w:topLinePunct w:val="0"/>
        <w:autoSpaceDE/>
        <w:autoSpaceDN/>
        <w:bidi w:val="0"/>
        <w:snapToGrid/>
        <w:spacing w:line="360" w:lineRule="auto"/>
        <w:ind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指南承担单位为陕西省果业中心、西北农林科技大学、洛川县苹果产业研发中心，陕西华圣现代农业集团有限公司、洛川青怡庄园生物科技有限公司、陕西王掌柜农业发展有限公司、白水县润泉现代农业科技开发有限公司、陕西顶端果业科技有限公司。</w:t>
      </w:r>
    </w:p>
    <w:p w14:paraId="6F7AA63F">
      <w:pPr>
        <w:keepNext w:val="0"/>
        <w:keepLines w:val="0"/>
        <w:pageBreakBefore w:val="0"/>
        <w:widowControl w:val="0"/>
        <w:kinsoku/>
        <w:wordWrap/>
        <w:overflowPunct/>
        <w:topLinePunct w:val="0"/>
        <w:autoSpaceDE/>
        <w:autoSpaceDN/>
        <w:bidi w:val="0"/>
        <w:snapToGrid/>
        <w:spacing w:line="360" w:lineRule="auto"/>
        <w:jc w:val="left"/>
        <w:textAlignment w:val="auto"/>
        <w:outlineLvl w:val="1"/>
        <w:rPr>
          <w:rFonts w:hint="default" w:ascii="Times New Roman" w:hAnsi="Times New Roman" w:eastAsia="黑体" w:cs="Times New Roman"/>
          <w:b/>
          <w:bCs/>
          <w:sz w:val="30"/>
          <w:szCs w:val="30"/>
          <w:highlight w:val="none"/>
        </w:rPr>
      </w:pPr>
      <w:bookmarkStart w:id="5" w:name="_Toc23398"/>
      <w:bookmarkStart w:id="6" w:name="_Toc8475"/>
      <w:r>
        <w:rPr>
          <w:rFonts w:hint="default" w:ascii="Times New Roman" w:hAnsi="Times New Roman" w:eastAsia="黑体" w:cs="Times New Roman"/>
          <w:b/>
          <w:bCs/>
          <w:sz w:val="30"/>
          <w:szCs w:val="30"/>
          <w:highlight w:val="none"/>
        </w:rPr>
        <w:t>1.2</w:t>
      </w:r>
      <w:r>
        <w:rPr>
          <w:rFonts w:hint="default" w:ascii="Times New Roman" w:hAnsi="Times New Roman" w:eastAsia="黑体" w:cs="Times New Roman"/>
          <w:b/>
          <w:bCs/>
          <w:sz w:val="30"/>
          <w:szCs w:val="30"/>
          <w:highlight w:val="none"/>
          <w:lang w:val="en-US" w:eastAsia="zh-CN"/>
        </w:rPr>
        <w:t>指南</w:t>
      </w:r>
      <w:r>
        <w:rPr>
          <w:rFonts w:hint="default" w:ascii="Times New Roman" w:hAnsi="Times New Roman" w:eastAsia="黑体" w:cs="Times New Roman"/>
          <w:b/>
          <w:bCs/>
          <w:sz w:val="30"/>
          <w:szCs w:val="30"/>
          <w:highlight w:val="none"/>
        </w:rPr>
        <w:t>制定过程</w:t>
      </w:r>
      <w:bookmarkEnd w:id="5"/>
      <w:bookmarkEnd w:id="6"/>
    </w:p>
    <w:p w14:paraId="2FA1B9AF">
      <w:pPr>
        <w:keepNext w:val="0"/>
        <w:keepLines w:val="0"/>
        <w:pageBreakBefore w:val="0"/>
        <w:widowControl w:val="0"/>
        <w:kinsoku/>
        <w:wordWrap/>
        <w:overflowPunct/>
        <w:topLinePunct w:val="0"/>
        <w:autoSpaceDE/>
        <w:autoSpaceDN/>
        <w:bidi w:val="0"/>
        <w:snapToGrid/>
        <w:spacing w:line="360" w:lineRule="auto"/>
        <w:jc w:val="left"/>
        <w:textAlignment w:val="auto"/>
        <w:outlineLvl w:val="2"/>
        <w:rPr>
          <w:rFonts w:hint="eastAsia" w:ascii="Times New Roman" w:hAnsi="Times New Roman" w:eastAsia="黑体" w:cs="Times New Roman"/>
          <w:sz w:val="24"/>
          <w:highlight w:val="none"/>
          <w:lang w:eastAsia="zh-CN"/>
        </w:rPr>
      </w:pPr>
      <w:bookmarkStart w:id="7" w:name="_Toc29718"/>
      <w:bookmarkStart w:id="8" w:name="_Toc14557"/>
      <w:r>
        <w:rPr>
          <w:rFonts w:hint="default" w:ascii="Times New Roman" w:hAnsi="Times New Roman" w:eastAsia="黑体" w:cs="Times New Roman"/>
          <w:sz w:val="24"/>
          <w:highlight w:val="none"/>
        </w:rPr>
        <w:t>1.2.1</w:t>
      </w:r>
      <w:bookmarkEnd w:id="7"/>
      <w:bookmarkEnd w:id="8"/>
      <w:r>
        <w:rPr>
          <w:rFonts w:hint="default" w:ascii="Times New Roman" w:hAnsi="Times New Roman" w:eastAsia="黑体" w:cs="Times New Roman"/>
          <w:sz w:val="24"/>
          <w:highlight w:val="none"/>
        </w:rPr>
        <w:t>调研、验证、起草阶段</w:t>
      </w:r>
      <w:r>
        <w:rPr>
          <w:rFonts w:hint="eastAsia" w:ascii="Times New Roman" w:hAnsi="Times New Roman" w:eastAsia="黑体" w:cs="Times New Roman"/>
          <w:sz w:val="24"/>
          <w:highlight w:val="none"/>
          <w:lang w:eastAsia="zh-CN"/>
        </w:rPr>
        <w:t>（</w:t>
      </w:r>
      <w:r>
        <w:rPr>
          <w:rFonts w:hint="eastAsia" w:ascii="Times New Roman" w:hAnsi="Times New Roman" w:eastAsia="黑体" w:cs="Times New Roman"/>
          <w:sz w:val="24"/>
          <w:highlight w:val="none"/>
          <w:lang w:val="en-US" w:eastAsia="zh-CN"/>
        </w:rPr>
        <w:t>2024年4月~2024年7月</w:t>
      </w:r>
      <w:r>
        <w:rPr>
          <w:rFonts w:hint="eastAsia" w:ascii="Times New Roman" w:hAnsi="Times New Roman" w:eastAsia="黑体" w:cs="Times New Roman"/>
          <w:sz w:val="24"/>
          <w:highlight w:val="none"/>
          <w:lang w:eastAsia="zh-CN"/>
        </w:rPr>
        <w:t>）</w:t>
      </w:r>
    </w:p>
    <w:p w14:paraId="675BA6C8">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eastAsia="宋体" w:cs="Times New Roman"/>
          <w:sz w:val="24"/>
          <w:highlight w:val="none"/>
          <w:lang w:val="en-US" w:eastAsia="zh-CN"/>
        </w:rPr>
      </w:pPr>
      <w:r>
        <w:rPr>
          <w:rFonts w:hint="default" w:ascii="Times New Roman" w:hAnsi="Times New Roman" w:eastAsia="宋体" w:cs="Times New Roman"/>
          <w:sz w:val="24"/>
          <w:highlight w:val="none"/>
        </w:rPr>
        <w:t>（1）</w:t>
      </w:r>
      <w:r>
        <w:rPr>
          <w:rFonts w:hint="default" w:ascii="Times New Roman" w:hAnsi="Times New Roman" w:eastAsia="宋体" w:cs="Times New Roman"/>
          <w:sz w:val="24"/>
          <w:highlight w:val="none"/>
          <w:lang w:val="en-US" w:eastAsia="zh-CN"/>
        </w:rPr>
        <w:t>202</w:t>
      </w:r>
      <w:r>
        <w:rPr>
          <w:rFonts w:hint="eastAsia" w:ascii="Times New Roman" w:hAnsi="Times New Roman" w:eastAsia="宋体" w:cs="Times New Roman"/>
          <w:sz w:val="24"/>
          <w:highlight w:val="none"/>
          <w:lang w:val="en-US" w:eastAsia="zh-CN"/>
        </w:rPr>
        <w:t>4</w:t>
      </w:r>
      <w:r>
        <w:rPr>
          <w:rFonts w:hint="default" w:ascii="Times New Roman" w:hAnsi="Times New Roman" w:eastAsia="宋体" w:cs="Times New Roman"/>
          <w:sz w:val="24"/>
          <w:highlight w:val="none"/>
          <w:lang w:val="en-US" w:eastAsia="zh-CN"/>
        </w:rPr>
        <w:t>年</w:t>
      </w:r>
      <w:r>
        <w:rPr>
          <w:rFonts w:hint="eastAsia" w:ascii="Times New Roman" w:hAnsi="Times New Roman" w:eastAsia="宋体" w:cs="Times New Roman"/>
          <w:sz w:val="24"/>
          <w:highlight w:val="none"/>
          <w:lang w:val="en-US" w:eastAsia="zh-CN"/>
        </w:rPr>
        <w:t>4月</w:t>
      </w:r>
      <w:r>
        <w:rPr>
          <w:rFonts w:hint="default" w:ascii="Times New Roman" w:hAnsi="Times New Roman" w:eastAsia="宋体" w:cs="Times New Roman"/>
          <w:sz w:val="24"/>
          <w:highlight w:val="none"/>
          <w:lang w:val="en-US" w:eastAsia="zh-CN"/>
        </w:rPr>
        <w:t>启动了指南编制的前期准备工作，历</w:t>
      </w:r>
      <w:r>
        <w:rPr>
          <w:rFonts w:hint="eastAsia" w:ascii="Times New Roman" w:hAnsi="Times New Roman" w:eastAsia="宋体" w:cs="Times New Roman"/>
          <w:sz w:val="24"/>
          <w:highlight w:val="none"/>
          <w:lang w:val="en-US" w:eastAsia="zh-CN"/>
        </w:rPr>
        <w:t>时4个月</w:t>
      </w:r>
      <w:r>
        <w:rPr>
          <w:rFonts w:hint="default" w:ascii="Times New Roman" w:hAnsi="Times New Roman" w:eastAsia="宋体" w:cs="Times New Roman"/>
          <w:sz w:val="24"/>
          <w:highlight w:val="none"/>
          <w:lang w:val="en-US" w:eastAsia="zh-CN"/>
        </w:rPr>
        <w:t>调研了我省延安市</w:t>
      </w:r>
      <w:r>
        <w:rPr>
          <w:rFonts w:hint="eastAsia" w:ascii="Times New Roman" w:hAnsi="Times New Roman" w:eastAsia="宋体" w:cs="Times New Roman"/>
          <w:sz w:val="24"/>
          <w:highlight w:val="none"/>
          <w:lang w:val="en-US" w:eastAsia="zh-CN"/>
        </w:rPr>
        <w:t>、咸阳市、渭南市、宝鸡市、铜川市的30个苹果生产基地县，包括</w:t>
      </w:r>
      <w:r>
        <w:rPr>
          <w:rFonts w:hint="default" w:ascii="Times New Roman" w:hAnsi="Times New Roman" w:eastAsia="宋体" w:cs="Times New Roman"/>
          <w:sz w:val="24"/>
          <w:highlight w:val="none"/>
          <w:lang w:val="en-US" w:eastAsia="zh-CN"/>
        </w:rPr>
        <w:t>洛川县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富县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宜川县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宝塔区</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延长县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黄陵县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延川县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安塞区</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礼泉县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淳化县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旬邑县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乾县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永寿县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彬州市</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长武县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白水县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合阳县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澄城县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蒲城县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富平县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韩城市</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凤翔区</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岐山县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千阳县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陇县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陈仓区</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耀州区</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印台区</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宜君县</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聚焦</w:t>
      </w:r>
      <w:r>
        <w:rPr>
          <w:rFonts w:hint="eastAsia" w:ascii="Times New Roman" w:hAnsi="Times New Roman" w:eastAsia="宋体" w:cs="Times New Roman"/>
          <w:sz w:val="24"/>
          <w:highlight w:val="none"/>
          <w:lang w:val="en-US" w:eastAsia="zh-CN"/>
        </w:rPr>
        <w:t>苹果采后种植、采收、收购、销售等环节中存在的缺乏标准规范、混装销售、收购客商意见大，果农效益差等问题，编制组基于缺定编制技术路线，明确了本标准的主要内容，制定了工作方案，2024年6月完成了大纲编制工作，2024年7月进一步完善了指南内容，完成了指南草案与编制说明初稿。</w:t>
      </w:r>
    </w:p>
    <w:p w14:paraId="46B03EDC">
      <w:pPr>
        <w:keepNext w:val="0"/>
        <w:keepLines w:val="0"/>
        <w:pageBreakBefore w:val="0"/>
        <w:widowControl w:val="0"/>
        <w:kinsoku/>
        <w:wordWrap/>
        <w:overflowPunct/>
        <w:topLinePunct w:val="0"/>
        <w:autoSpaceDE/>
        <w:autoSpaceDN/>
        <w:bidi w:val="0"/>
        <w:snapToGrid/>
        <w:spacing w:line="360" w:lineRule="auto"/>
        <w:jc w:val="left"/>
        <w:textAlignment w:val="auto"/>
        <w:rPr>
          <w:rFonts w:hint="eastAsia" w:ascii="Times New Roman" w:hAnsi="Times New Roman" w:eastAsia="黑体" w:cs="Times New Roman"/>
          <w:sz w:val="24"/>
          <w:highlight w:val="none"/>
          <w:lang w:eastAsia="zh-CN"/>
        </w:rPr>
      </w:pPr>
      <w:bookmarkStart w:id="9" w:name="_Toc21175"/>
      <w:bookmarkStart w:id="10" w:name="_Toc13859"/>
      <w:r>
        <w:rPr>
          <w:rFonts w:hint="default" w:ascii="Times New Roman" w:hAnsi="Times New Roman" w:eastAsia="黑体" w:cs="Times New Roman"/>
          <w:sz w:val="24"/>
          <w:highlight w:val="none"/>
        </w:rPr>
        <w:t>1.2.2.</w:t>
      </w:r>
      <w:bookmarkEnd w:id="9"/>
      <w:bookmarkEnd w:id="10"/>
      <w:r>
        <w:rPr>
          <w:rFonts w:hint="default" w:ascii="Times New Roman" w:hAnsi="Times New Roman" w:eastAsia="黑体" w:cs="Times New Roman"/>
          <w:sz w:val="24"/>
          <w:highlight w:val="none"/>
        </w:rPr>
        <w:t>征求意见阶段</w:t>
      </w:r>
      <w:r>
        <w:rPr>
          <w:rFonts w:hint="eastAsia" w:ascii="Times New Roman" w:hAnsi="Times New Roman" w:eastAsia="黑体" w:cs="Times New Roman"/>
          <w:sz w:val="24"/>
          <w:highlight w:val="none"/>
          <w:lang w:eastAsia="zh-CN"/>
        </w:rPr>
        <w:t>（</w:t>
      </w:r>
      <w:r>
        <w:rPr>
          <w:rFonts w:hint="eastAsia" w:ascii="Times New Roman" w:hAnsi="Times New Roman" w:eastAsia="黑体" w:cs="Times New Roman"/>
          <w:sz w:val="24"/>
          <w:highlight w:val="none"/>
          <w:lang w:val="en-US" w:eastAsia="zh-CN"/>
        </w:rPr>
        <w:t>2024年8月~2024年11月</w:t>
      </w:r>
      <w:r>
        <w:rPr>
          <w:rFonts w:hint="eastAsia" w:ascii="Times New Roman" w:hAnsi="Times New Roman" w:eastAsia="黑体" w:cs="Times New Roman"/>
          <w:sz w:val="24"/>
          <w:highlight w:val="none"/>
          <w:lang w:eastAsia="zh-CN"/>
        </w:rPr>
        <w:t>）</w:t>
      </w:r>
    </w:p>
    <w:p w14:paraId="33B7E421">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default" w:ascii="Times New Roman" w:hAnsi="Times New Roman" w:eastAsia="宋体" w:cs="Times New Roman"/>
          <w:sz w:val="24"/>
          <w:highlight w:val="none"/>
          <w:lang w:val="en-US" w:eastAsia="zh-CN"/>
        </w:rPr>
      </w:pPr>
      <w:r>
        <w:rPr>
          <w:rFonts w:hint="eastAsia" w:ascii="Times New Roman" w:hAnsi="Times New Roman" w:eastAsia="宋体" w:cs="Times New Roman"/>
          <w:sz w:val="24"/>
          <w:highlight w:val="none"/>
          <w:lang w:val="en-US" w:eastAsia="zh-CN"/>
        </w:rPr>
        <w:t>2024年8月至9月，编制组组织专家及苹果生产企业和相关管理单位召开3次研讨会，会议就主体框架、编制思路、等级划分具体指标的可行性和是否缺乏关键指标等相关内容展开讨论，编制组参考与会人员提出的问题及建议对指南初稿进行了完善。</w:t>
      </w:r>
    </w:p>
    <w:p w14:paraId="43AEDC7E">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default" w:ascii="Times New Roman" w:hAnsi="Times New Roman" w:eastAsia="宋体" w:cs="Times New Roman"/>
          <w:sz w:val="24"/>
          <w:highlight w:val="none"/>
          <w:lang w:val="en-US" w:eastAsia="zh-CN"/>
        </w:rPr>
      </w:pPr>
      <w:r>
        <w:rPr>
          <w:rFonts w:hint="eastAsia" w:ascii="Times New Roman" w:hAnsi="Times New Roman" w:eastAsia="宋体" w:cs="Times New Roman"/>
          <w:sz w:val="24"/>
          <w:highlight w:val="none"/>
          <w:lang w:val="en-US" w:eastAsia="zh-CN"/>
        </w:rPr>
        <w:t>2024年10月，编制组面向全省苹果生产企业和行业专家发放意见征求表，共有10名专家提交了反馈26条意见，编制组在认真研读专家反馈意见的基础上，逐一回应和沟通，并对指南征求意见稿及编制说明进行了修改完善。</w:t>
      </w:r>
    </w:p>
    <w:p w14:paraId="7520D2ED">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default" w:ascii="Times New Roman" w:hAnsi="Times New Roman" w:eastAsia="黑体" w:cs="Times New Roman"/>
          <w:sz w:val="24"/>
          <w:highlight w:val="none"/>
          <w:lang w:val="en-US" w:eastAsia="zh-CN"/>
        </w:rPr>
      </w:pPr>
      <w:r>
        <w:rPr>
          <w:rFonts w:hint="eastAsia" w:ascii="Times New Roman" w:hAnsi="Times New Roman" w:eastAsia="宋体" w:cs="Times New Roman"/>
          <w:sz w:val="24"/>
          <w:highlight w:val="none"/>
          <w:lang w:val="en-US" w:eastAsia="zh-CN"/>
        </w:rPr>
        <w:t>2024年11月，编制组组织专家召开指南征求意见稿专题咨询会，对修改的意见稿和编制说明在此进行专题讨论，编制组听取了专家提出的意见和建议，对指南及编制说明进一步修改完善，并形成征求意见稿的最终版。</w:t>
      </w:r>
    </w:p>
    <w:p w14:paraId="2DB6EB40">
      <w:pPr>
        <w:keepNext w:val="0"/>
        <w:keepLines w:val="0"/>
        <w:pageBreakBefore w:val="0"/>
        <w:widowControl w:val="0"/>
        <w:kinsoku/>
        <w:wordWrap/>
        <w:overflowPunct/>
        <w:topLinePunct w:val="0"/>
        <w:autoSpaceDE/>
        <w:autoSpaceDN/>
        <w:bidi w:val="0"/>
        <w:snapToGrid/>
        <w:spacing w:line="360" w:lineRule="auto"/>
        <w:jc w:val="left"/>
        <w:textAlignment w:val="auto"/>
        <w:outlineLvl w:val="2"/>
        <w:rPr>
          <w:rFonts w:hint="eastAsia" w:ascii="Times New Roman" w:hAnsi="Times New Roman" w:eastAsia="黑体" w:cs="Times New Roman"/>
          <w:sz w:val="24"/>
          <w:highlight w:val="none"/>
          <w:lang w:eastAsia="zh-CN"/>
        </w:rPr>
      </w:pPr>
      <w:bookmarkStart w:id="11" w:name="_Toc32469"/>
      <w:bookmarkStart w:id="12" w:name="_Toc6872"/>
      <w:r>
        <w:rPr>
          <w:rFonts w:hint="default" w:ascii="Times New Roman" w:hAnsi="Times New Roman" w:eastAsia="黑体" w:cs="Times New Roman"/>
          <w:sz w:val="24"/>
          <w:highlight w:val="none"/>
        </w:rPr>
        <w:t>1.2.3</w:t>
      </w:r>
      <w:r>
        <w:rPr>
          <w:rFonts w:hint="eastAsia" w:ascii="Times New Roman" w:hAnsi="Times New Roman" w:eastAsia="黑体" w:cs="Times New Roman"/>
          <w:sz w:val="24"/>
          <w:highlight w:val="none"/>
          <w:lang w:val="en-US" w:eastAsia="zh-CN"/>
        </w:rPr>
        <w:t>送审</w:t>
      </w:r>
      <w:r>
        <w:rPr>
          <w:rFonts w:hint="default" w:ascii="Times New Roman" w:hAnsi="Times New Roman" w:eastAsia="黑体" w:cs="Times New Roman"/>
          <w:sz w:val="24"/>
          <w:highlight w:val="none"/>
        </w:rPr>
        <w:t>阶段</w:t>
      </w:r>
      <w:bookmarkEnd w:id="11"/>
      <w:bookmarkEnd w:id="12"/>
      <w:r>
        <w:rPr>
          <w:rFonts w:hint="eastAsia" w:ascii="Times New Roman" w:hAnsi="Times New Roman" w:eastAsia="黑体" w:cs="Times New Roman"/>
          <w:sz w:val="24"/>
          <w:highlight w:val="none"/>
          <w:lang w:eastAsia="zh-CN"/>
        </w:rPr>
        <w:t>（</w:t>
      </w:r>
      <w:r>
        <w:rPr>
          <w:rFonts w:hint="eastAsia" w:ascii="Times New Roman" w:hAnsi="Times New Roman" w:eastAsia="黑体" w:cs="Times New Roman"/>
          <w:sz w:val="24"/>
          <w:highlight w:val="none"/>
          <w:lang w:val="en-US" w:eastAsia="zh-CN"/>
        </w:rPr>
        <w:t>2024年12月~至今</w:t>
      </w:r>
      <w:r>
        <w:rPr>
          <w:rFonts w:hint="eastAsia" w:ascii="Times New Roman" w:hAnsi="Times New Roman" w:eastAsia="黑体" w:cs="Times New Roman"/>
          <w:sz w:val="24"/>
          <w:highlight w:val="none"/>
          <w:lang w:eastAsia="zh-CN"/>
        </w:rPr>
        <w:t>）</w:t>
      </w:r>
    </w:p>
    <w:p w14:paraId="17CD3016">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eastAsia="宋体" w:cs="Times New Roman"/>
          <w:sz w:val="24"/>
          <w:highlight w:val="none"/>
          <w:lang w:val="en-US" w:eastAsia="zh-CN"/>
        </w:rPr>
      </w:pPr>
      <w:r>
        <w:rPr>
          <w:rFonts w:hint="eastAsia" w:ascii="Times New Roman" w:hAnsi="Times New Roman" w:eastAsia="宋体" w:cs="Times New Roman"/>
          <w:sz w:val="24"/>
          <w:highlight w:val="none"/>
          <w:lang w:val="en-US" w:eastAsia="zh-CN"/>
        </w:rPr>
        <w:t>2024年12月，编制组按照《地方标准制定规范》（DB61/TR1214-2020）要求，将文件报送至省市场监督管理局。</w:t>
      </w:r>
    </w:p>
    <w:p w14:paraId="02BE3BC9">
      <w:pPr>
        <w:keepNext w:val="0"/>
        <w:keepLines w:val="0"/>
        <w:pageBreakBefore w:val="0"/>
        <w:widowControl w:val="0"/>
        <w:kinsoku/>
        <w:wordWrap/>
        <w:overflowPunct/>
        <w:topLinePunct w:val="0"/>
        <w:autoSpaceDE/>
        <w:autoSpaceDN/>
        <w:bidi w:val="0"/>
        <w:snapToGrid/>
        <w:spacing w:line="360" w:lineRule="auto"/>
        <w:jc w:val="left"/>
        <w:textAlignment w:val="auto"/>
        <w:outlineLvl w:val="0"/>
        <w:rPr>
          <w:rFonts w:hint="default" w:ascii="Times New Roman" w:hAnsi="Times New Roman" w:eastAsia="黑体" w:cs="Times New Roman"/>
          <w:b/>
          <w:bCs/>
          <w:sz w:val="32"/>
          <w:szCs w:val="32"/>
          <w:highlight w:val="none"/>
        </w:rPr>
      </w:pPr>
      <w:bookmarkStart w:id="13" w:name="_Toc18776"/>
      <w:bookmarkStart w:id="14" w:name="_Toc31583"/>
      <w:r>
        <w:rPr>
          <w:rFonts w:hint="default" w:ascii="Times New Roman" w:hAnsi="Times New Roman" w:eastAsia="黑体" w:cs="Times New Roman"/>
          <w:b/>
          <w:bCs/>
          <w:sz w:val="32"/>
          <w:szCs w:val="32"/>
          <w:highlight w:val="none"/>
        </w:rPr>
        <w:t>2.</w:t>
      </w:r>
      <w:r>
        <w:rPr>
          <w:rFonts w:hint="default" w:ascii="Times New Roman" w:hAnsi="Times New Roman" w:eastAsia="黑体" w:cs="Times New Roman"/>
          <w:b/>
          <w:bCs/>
          <w:sz w:val="32"/>
          <w:szCs w:val="32"/>
          <w:highlight w:val="none"/>
          <w:lang w:val="en-US" w:eastAsia="zh-CN"/>
        </w:rPr>
        <w:t>指南</w:t>
      </w:r>
      <w:r>
        <w:rPr>
          <w:rFonts w:hint="default" w:ascii="Times New Roman" w:hAnsi="Times New Roman" w:eastAsia="黑体" w:cs="Times New Roman"/>
          <w:b/>
          <w:bCs/>
          <w:sz w:val="32"/>
          <w:szCs w:val="32"/>
          <w:highlight w:val="none"/>
        </w:rPr>
        <w:t>制定的必要性</w:t>
      </w:r>
      <w:bookmarkEnd w:id="13"/>
      <w:bookmarkEnd w:id="14"/>
    </w:p>
    <w:p w14:paraId="055FE8B2">
      <w:pPr>
        <w:keepNext w:val="0"/>
        <w:keepLines w:val="0"/>
        <w:pageBreakBefore w:val="0"/>
        <w:widowControl w:val="0"/>
        <w:kinsoku/>
        <w:wordWrap/>
        <w:overflowPunct/>
        <w:topLinePunct w:val="0"/>
        <w:autoSpaceDE/>
        <w:autoSpaceDN/>
        <w:bidi w:val="0"/>
        <w:snapToGrid/>
        <w:spacing w:line="360" w:lineRule="auto"/>
        <w:jc w:val="left"/>
        <w:textAlignment w:val="auto"/>
        <w:outlineLvl w:val="1"/>
        <w:rPr>
          <w:rFonts w:hint="default" w:ascii="Times New Roman" w:hAnsi="Times New Roman" w:eastAsia="黑体" w:cs="Times New Roman"/>
          <w:sz w:val="28"/>
          <w:szCs w:val="28"/>
          <w:highlight w:val="none"/>
          <w:lang w:val="en-US" w:eastAsia="zh-CN"/>
        </w:rPr>
      </w:pPr>
      <w:bookmarkStart w:id="15" w:name="_Toc25766"/>
      <w:bookmarkStart w:id="16" w:name="_Toc26432"/>
      <w:r>
        <w:rPr>
          <w:rFonts w:hint="default" w:ascii="Times New Roman" w:hAnsi="Times New Roman" w:eastAsia="黑体" w:cs="Times New Roman"/>
          <w:sz w:val="28"/>
          <w:szCs w:val="28"/>
          <w:highlight w:val="none"/>
        </w:rPr>
        <w:t>2.1适应</w:t>
      </w:r>
      <w:r>
        <w:rPr>
          <w:rFonts w:hint="eastAsia" w:ascii="Times New Roman" w:hAnsi="Times New Roman" w:eastAsia="黑体" w:cs="Times New Roman"/>
          <w:sz w:val="28"/>
          <w:szCs w:val="28"/>
          <w:highlight w:val="none"/>
          <w:lang w:val="en-US" w:eastAsia="zh-CN"/>
        </w:rPr>
        <w:t>陕西苹果生产形式的</w:t>
      </w:r>
      <w:r>
        <w:rPr>
          <w:rFonts w:hint="default" w:ascii="Times New Roman" w:hAnsi="Times New Roman" w:eastAsia="黑体" w:cs="Times New Roman"/>
          <w:sz w:val="28"/>
          <w:szCs w:val="28"/>
          <w:highlight w:val="none"/>
        </w:rPr>
        <w:t>新要求</w:t>
      </w:r>
      <w:bookmarkEnd w:id="15"/>
      <w:r>
        <w:rPr>
          <w:rFonts w:hint="eastAsia" w:ascii="Times New Roman" w:hAnsi="Times New Roman" w:eastAsia="黑体" w:cs="Times New Roman"/>
          <w:sz w:val="28"/>
          <w:szCs w:val="28"/>
          <w:highlight w:val="none"/>
          <w:lang w:eastAsia="zh-CN"/>
        </w:rPr>
        <w:t>，</w:t>
      </w:r>
      <w:r>
        <w:rPr>
          <w:rFonts w:hint="eastAsia" w:ascii="Times New Roman" w:hAnsi="Times New Roman" w:eastAsia="黑体" w:cs="Times New Roman"/>
          <w:sz w:val="28"/>
          <w:szCs w:val="28"/>
          <w:highlight w:val="none"/>
          <w:lang w:val="en-US" w:eastAsia="zh-CN"/>
        </w:rPr>
        <w:t>补齐产业等级划分短板，填补相应标准空白</w:t>
      </w:r>
      <w:bookmarkEnd w:id="16"/>
    </w:p>
    <w:p w14:paraId="7D997B74">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eastAsia="宋体" w:cs="Times New Roman"/>
          <w:sz w:val="24"/>
          <w:highlight w:val="none"/>
          <w:lang w:eastAsia="zh-CN"/>
        </w:rPr>
      </w:pPr>
      <w:r>
        <w:rPr>
          <w:rFonts w:hint="eastAsia" w:ascii="Times New Roman" w:hAnsi="Times New Roman" w:eastAsia="宋体" w:cs="Times New Roman"/>
          <w:sz w:val="24"/>
          <w:highlight w:val="none"/>
          <w:lang w:eastAsia="zh-CN"/>
        </w:rPr>
        <w:t>改革开放以来，陕西苹果面积产量位居全国第一，苹果已成为陕西果业的首位产业，在乡村振兴以及和美乡村建设中发挥着不可替代的作用。截至目前，陕西尚未制定过陕西苹果品牌标准（2003年9月29日原国家质检总局批准对“陕西苹果”实施原产地域产品保护，属于对传统地域、传统工艺的土特产品的保护）。截至目前，陕西尚未制定过陕西苹果的分级标准。</w:t>
      </w:r>
      <w:r>
        <w:rPr>
          <w:rFonts w:hint="eastAsia" w:ascii="Times New Roman" w:hAnsi="Times New Roman" w:eastAsia="宋体" w:cs="Times New Roman"/>
          <w:sz w:val="24"/>
          <w:highlight w:val="none"/>
          <w:lang w:val="en-US" w:eastAsia="zh-CN"/>
        </w:rPr>
        <w:t>但</w:t>
      </w:r>
      <w:r>
        <w:rPr>
          <w:rFonts w:hint="eastAsia" w:ascii="Times New Roman" w:hAnsi="Times New Roman" w:eastAsia="宋体" w:cs="Times New Roman"/>
          <w:sz w:val="24"/>
          <w:highlight w:val="none"/>
          <w:lang w:eastAsia="zh-CN"/>
        </w:rPr>
        <w:t>任何产品的生产、流通和管理都应以标准为基础。随着陕西苹果的不断发展，《陕西苹果分级》标准制定非常重要，它对提高陕西苹果产业效益、促进农业可持续发展、规范鲜食苹果生产、繁荣苹果加工产品有着极其重要的作用。</w:t>
      </w:r>
    </w:p>
    <w:p w14:paraId="54EF1F06">
      <w:pPr>
        <w:keepNext w:val="0"/>
        <w:keepLines w:val="0"/>
        <w:pageBreakBefore w:val="0"/>
        <w:widowControl w:val="0"/>
        <w:kinsoku/>
        <w:wordWrap/>
        <w:overflowPunct/>
        <w:topLinePunct w:val="0"/>
        <w:autoSpaceDE/>
        <w:autoSpaceDN/>
        <w:bidi w:val="0"/>
        <w:snapToGrid/>
        <w:spacing w:line="360" w:lineRule="auto"/>
        <w:jc w:val="left"/>
        <w:textAlignment w:val="auto"/>
        <w:outlineLvl w:val="1"/>
        <w:rPr>
          <w:rFonts w:hint="default" w:ascii="Times New Roman" w:hAnsi="Times New Roman" w:eastAsia="黑体" w:cs="Times New Roman"/>
          <w:sz w:val="28"/>
          <w:szCs w:val="28"/>
          <w:highlight w:val="none"/>
          <w:lang w:val="en-US" w:eastAsia="zh-CN"/>
        </w:rPr>
      </w:pPr>
      <w:bookmarkStart w:id="17" w:name="_Toc2782"/>
      <w:r>
        <w:rPr>
          <w:rFonts w:hint="default" w:ascii="Times New Roman" w:hAnsi="Times New Roman" w:eastAsia="黑体" w:cs="Times New Roman"/>
          <w:sz w:val="28"/>
          <w:szCs w:val="28"/>
          <w:highlight w:val="none"/>
        </w:rPr>
        <w:t>2.</w:t>
      </w:r>
      <w:r>
        <w:rPr>
          <w:rFonts w:hint="eastAsia" w:ascii="Times New Roman" w:hAnsi="Times New Roman" w:eastAsia="黑体" w:cs="Times New Roman"/>
          <w:sz w:val="28"/>
          <w:szCs w:val="28"/>
          <w:highlight w:val="none"/>
          <w:lang w:val="en-US" w:eastAsia="zh-CN"/>
        </w:rPr>
        <w:t>2规范陕西苹果生产流通环节，促进苹果产业提质增效</w:t>
      </w:r>
      <w:bookmarkEnd w:id="17"/>
    </w:p>
    <w:p w14:paraId="54185356">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eastAsia="宋体" w:cs="Times New Roman"/>
          <w:sz w:val="24"/>
          <w:highlight w:val="none"/>
          <w:lang w:eastAsia="zh-CN"/>
        </w:rPr>
      </w:pPr>
      <w:r>
        <w:rPr>
          <w:rFonts w:hint="eastAsia" w:ascii="Times New Roman" w:hAnsi="Times New Roman" w:eastAsia="宋体" w:cs="Times New Roman"/>
          <w:sz w:val="24"/>
          <w:highlight w:val="none"/>
          <w:lang w:eastAsia="zh-CN"/>
        </w:rPr>
        <w:t>长期以来，我省苹果收购市场因为缺乏标准规范，混装销售、预冷落后已成为制约高质量发展的短板，收购客商意见大，果农效益差。制定陕西苹果分级标准，引导规范我省苹果收购市场和销售市场有利于实现优质优价，增加果农收入，保护消费者的利益。</w:t>
      </w:r>
    </w:p>
    <w:p w14:paraId="4FA703BF">
      <w:pPr>
        <w:keepNext w:val="0"/>
        <w:keepLines w:val="0"/>
        <w:pageBreakBefore w:val="0"/>
        <w:widowControl w:val="0"/>
        <w:kinsoku/>
        <w:wordWrap/>
        <w:overflowPunct/>
        <w:topLinePunct w:val="0"/>
        <w:autoSpaceDE/>
        <w:autoSpaceDN/>
        <w:bidi w:val="0"/>
        <w:snapToGrid/>
        <w:spacing w:line="360" w:lineRule="auto"/>
        <w:jc w:val="left"/>
        <w:textAlignment w:val="auto"/>
        <w:outlineLvl w:val="1"/>
        <w:rPr>
          <w:rFonts w:hint="default" w:ascii="Times New Roman" w:hAnsi="Times New Roman" w:eastAsia="黑体" w:cs="Times New Roman"/>
          <w:sz w:val="28"/>
          <w:szCs w:val="28"/>
          <w:highlight w:val="none"/>
          <w:lang w:val="en-US" w:eastAsia="zh-CN"/>
        </w:rPr>
      </w:pPr>
      <w:bookmarkStart w:id="18" w:name="_Toc9333"/>
      <w:r>
        <w:rPr>
          <w:rFonts w:hint="default" w:ascii="Times New Roman" w:hAnsi="Times New Roman" w:eastAsia="黑体" w:cs="Times New Roman"/>
          <w:sz w:val="28"/>
          <w:szCs w:val="28"/>
          <w:highlight w:val="none"/>
        </w:rPr>
        <w:t>2.</w:t>
      </w:r>
      <w:r>
        <w:rPr>
          <w:rFonts w:hint="eastAsia" w:ascii="Times New Roman" w:hAnsi="Times New Roman" w:eastAsia="黑体" w:cs="Times New Roman"/>
          <w:sz w:val="28"/>
          <w:szCs w:val="28"/>
          <w:highlight w:val="none"/>
          <w:lang w:val="en-US" w:eastAsia="zh-CN"/>
        </w:rPr>
        <w:t>3提升陕西苹果质量，强化陕西省苹果品牌建设</w:t>
      </w:r>
      <w:bookmarkEnd w:id="18"/>
    </w:p>
    <w:p w14:paraId="2D1DFBF7">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eastAsia="宋体" w:cs="Times New Roman"/>
          <w:sz w:val="24"/>
          <w:highlight w:val="none"/>
          <w:lang w:eastAsia="zh-CN"/>
        </w:rPr>
      </w:pPr>
      <w:r>
        <w:rPr>
          <w:rFonts w:hint="eastAsia" w:ascii="Times New Roman" w:hAnsi="Times New Roman" w:eastAsia="宋体" w:cs="Times New Roman"/>
          <w:sz w:val="24"/>
          <w:highlight w:val="none"/>
          <w:lang w:eastAsia="zh-CN"/>
        </w:rPr>
        <w:t>全球化以来，苹果销售市场竞争日趋激烈。山东苹果在市场上影响力依旧强大，甘肃、山西等地苹果产业追赶势头迅猛，在全国苹果市场消费疲软的背景下，国外进口苹果大量涌入，抢夺市场。因此，我省要认真贯彻习近平总书记来陕对苹果产业的重要讲话、重要指示精神，尽快制定陕西苹果品牌的分级标准，提高陕西苹果质量，做强陕西苹果品牌， 促进陕西苹果高质量发展。</w:t>
      </w:r>
    </w:p>
    <w:p w14:paraId="2D902598">
      <w:pPr>
        <w:keepNext w:val="0"/>
        <w:keepLines w:val="0"/>
        <w:pageBreakBefore w:val="0"/>
        <w:widowControl w:val="0"/>
        <w:kinsoku/>
        <w:wordWrap/>
        <w:overflowPunct/>
        <w:topLinePunct w:val="0"/>
        <w:autoSpaceDE/>
        <w:autoSpaceDN/>
        <w:bidi w:val="0"/>
        <w:snapToGrid/>
        <w:spacing w:line="360" w:lineRule="auto"/>
        <w:jc w:val="left"/>
        <w:textAlignment w:val="auto"/>
        <w:outlineLvl w:val="0"/>
        <w:rPr>
          <w:rFonts w:hint="default" w:ascii="Times New Roman" w:hAnsi="Times New Roman" w:eastAsia="黑体" w:cs="Times New Roman"/>
          <w:b/>
          <w:bCs/>
          <w:sz w:val="32"/>
          <w:szCs w:val="32"/>
        </w:rPr>
      </w:pPr>
      <w:bookmarkStart w:id="19" w:name="_Toc12925"/>
      <w:bookmarkStart w:id="20" w:name="_Toc5384"/>
      <w:r>
        <w:rPr>
          <w:rFonts w:hint="default" w:ascii="Times New Roman" w:hAnsi="Times New Roman" w:eastAsia="黑体" w:cs="Times New Roman"/>
          <w:b/>
          <w:bCs/>
          <w:sz w:val="32"/>
          <w:szCs w:val="32"/>
        </w:rPr>
        <w:t>3制定依据与原则</w:t>
      </w:r>
      <w:bookmarkEnd w:id="19"/>
      <w:bookmarkEnd w:id="20"/>
    </w:p>
    <w:p w14:paraId="5371DCF6">
      <w:pPr>
        <w:keepNext w:val="0"/>
        <w:keepLines w:val="0"/>
        <w:pageBreakBefore w:val="0"/>
        <w:widowControl w:val="0"/>
        <w:kinsoku/>
        <w:wordWrap/>
        <w:overflowPunct/>
        <w:topLinePunct w:val="0"/>
        <w:autoSpaceDE/>
        <w:autoSpaceDN/>
        <w:bidi w:val="0"/>
        <w:snapToGrid/>
        <w:spacing w:line="360" w:lineRule="auto"/>
        <w:jc w:val="left"/>
        <w:textAlignment w:val="auto"/>
        <w:outlineLvl w:val="1"/>
        <w:rPr>
          <w:rFonts w:hint="default" w:ascii="Times New Roman" w:hAnsi="Times New Roman" w:eastAsia="黑体" w:cs="Times New Roman"/>
          <w:sz w:val="28"/>
          <w:szCs w:val="28"/>
        </w:rPr>
      </w:pPr>
      <w:bookmarkStart w:id="21" w:name="_Toc27448"/>
      <w:bookmarkStart w:id="22" w:name="_Toc14976"/>
      <w:r>
        <w:rPr>
          <w:rFonts w:hint="default" w:ascii="Times New Roman" w:hAnsi="Times New Roman" w:eastAsia="黑体" w:cs="Times New Roman"/>
          <w:sz w:val="28"/>
          <w:szCs w:val="28"/>
        </w:rPr>
        <w:t>3.1制定依据</w:t>
      </w:r>
      <w:bookmarkEnd w:id="21"/>
      <w:bookmarkEnd w:id="22"/>
    </w:p>
    <w:p w14:paraId="35BF39D3">
      <w:pPr>
        <w:keepNext w:val="0"/>
        <w:keepLines w:val="0"/>
        <w:pageBreakBefore w:val="0"/>
        <w:widowControl w:val="0"/>
        <w:kinsoku/>
        <w:wordWrap/>
        <w:overflowPunct/>
        <w:topLinePunct w:val="0"/>
        <w:autoSpaceDE/>
        <w:autoSpaceDN/>
        <w:bidi w:val="0"/>
        <w:snapToGrid/>
        <w:spacing w:line="360" w:lineRule="auto"/>
        <w:jc w:val="left"/>
        <w:textAlignment w:val="auto"/>
        <w:outlineLvl w:val="2"/>
        <w:rPr>
          <w:rFonts w:hint="default" w:ascii="Times New Roman" w:hAnsi="Times New Roman" w:eastAsia="黑体" w:cs="Times New Roman"/>
          <w:sz w:val="32"/>
          <w:szCs w:val="32"/>
          <w:lang w:val="en-US" w:eastAsia="zh-CN"/>
        </w:rPr>
      </w:pPr>
      <w:bookmarkStart w:id="23" w:name="_Toc13709"/>
      <w:bookmarkStart w:id="24" w:name="_Toc28166"/>
      <w:r>
        <w:rPr>
          <w:rFonts w:hint="default" w:ascii="Times New Roman" w:hAnsi="Times New Roman" w:eastAsia="黑体" w:cs="Times New Roman"/>
          <w:sz w:val="24"/>
        </w:rPr>
        <w:t>3.1.1</w:t>
      </w:r>
      <w:bookmarkEnd w:id="23"/>
      <w:bookmarkEnd w:id="24"/>
      <w:r>
        <w:rPr>
          <w:rFonts w:hint="eastAsia" w:ascii="Times New Roman" w:hAnsi="Times New Roman" w:eastAsia="黑体" w:cs="Times New Roman"/>
          <w:sz w:val="24"/>
          <w:lang w:val="en-US" w:eastAsia="zh-CN"/>
        </w:rPr>
        <w:t>国家标准</w:t>
      </w:r>
    </w:p>
    <w:p w14:paraId="0B4B40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GB/T 23616-2009《加工用苹果分级》</w:t>
      </w:r>
    </w:p>
    <w:p w14:paraId="56A93C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发布日期：2009年4月27日，实施日期：2009年11月1日。</w:t>
      </w:r>
    </w:p>
    <w:p w14:paraId="257204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主要内容：规定了加工用苹果的术语和定义、分级规定及检验方法，适用于加工苹果汁、果酱、罐头等用苹果的等级划分。</w:t>
      </w:r>
    </w:p>
    <w:p w14:paraId="1FB8F3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GB/T 10651-2008《鲜苹果》</w:t>
      </w:r>
    </w:p>
    <w:p w14:paraId="4F1D8C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主要内容：规定了鲜苹果各等级的质量要求、容许度、包装、外观及标识等内容。</w:t>
      </w:r>
    </w:p>
    <w:p w14:paraId="73A4DF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GB/T 40960-2021《苹果冷链流通技术规程》</w:t>
      </w:r>
    </w:p>
    <w:p w14:paraId="1D01FE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发布日期：2021年11月26日，实施日期：2022年6月1日。</w:t>
      </w:r>
    </w:p>
    <w:p w14:paraId="77DC1F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主要内容：规定了苹果采收、分级、预冷、贮藏、出库、包装、标识、运输、销售等冷链流通环节的技术要求。</w:t>
      </w:r>
    </w:p>
    <w:p w14:paraId="5084420A">
      <w:pPr>
        <w:keepNext w:val="0"/>
        <w:keepLines w:val="0"/>
        <w:pageBreakBefore w:val="0"/>
        <w:widowControl w:val="0"/>
        <w:kinsoku/>
        <w:wordWrap/>
        <w:overflowPunct/>
        <w:topLinePunct w:val="0"/>
        <w:autoSpaceDE/>
        <w:autoSpaceDN/>
        <w:bidi w:val="0"/>
        <w:snapToGrid/>
        <w:spacing w:line="360" w:lineRule="auto"/>
        <w:jc w:val="left"/>
        <w:textAlignment w:val="auto"/>
        <w:outlineLvl w:val="2"/>
        <w:rPr>
          <w:rFonts w:hint="default" w:ascii="Times New Roman" w:hAnsi="Times New Roman" w:eastAsia="黑体" w:cs="Times New Roman"/>
          <w:sz w:val="24"/>
        </w:rPr>
      </w:pPr>
      <w:r>
        <w:rPr>
          <w:rFonts w:hint="eastAsia" w:ascii="Times New Roman" w:hAnsi="Times New Roman" w:eastAsia="黑体" w:cs="Times New Roman"/>
          <w:sz w:val="24"/>
          <w:lang w:val="en-US" w:eastAsia="zh-CN"/>
        </w:rPr>
        <w:t xml:space="preserve">3.1.2 </w:t>
      </w:r>
      <w:r>
        <w:rPr>
          <w:rFonts w:hint="default" w:ascii="Times New Roman" w:hAnsi="Times New Roman" w:eastAsia="黑体" w:cs="Times New Roman"/>
          <w:sz w:val="24"/>
        </w:rPr>
        <w:t>行业标准</w:t>
      </w:r>
    </w:p>
    <w:p w14:paraId="7B530D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NY/T 1793-2009《苹果等级规格》</w:t>
      </w:r>
    </w:p>
    <w:p w14:paraId="237EDE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发布日期：2009年12月22日，实施日期：2010年2月1日。</w:t>
      </w:r>
    </w:p>
    <w:p w14:paraId="5A764E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主要内容：规定了苹果的等级、规格要求、试验方法、检验规则、包装和标签，适用于鲜苹果的</w:t>
      </w:r>
      <w:r>
        <w:rPr>
          <w:rFonts w:hint="eastAsia" w:ascii="Times New Roman" w:hAnsi="Times New Roman" w:eastAsia="宋体" w:cs="Times New Roman"/>
          <w:sz w:val="24"/>
          <w:highlight w:val="none"/>
          <w:lang w:val="en-US" w:eastAsia="zh-CN"/>
        </w:rPr>
        <w:t>等级划分</w:t>
      </w:r>
      <w:r>
        <w:rPr>
          <w:rFonts w:hint="default" w:ascii="Times New Roman" w:hAnsi="Times New Roman" w:eastAsia="宋体" w:cs="Times New Roman"/>
          <w:sz w:val="24"/>
          <w:highlight w:val="none"/>
        </w:rPr>
        <w:t>。</w:t>
      </w:r>
    </w:p>
    <w:p w14:paraId="5B1F0F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NY/T 439-2001《苹果外观等级标准》</w:t>
      </w:r>
    </w:p>
    <w:p w14:paraId="080000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主要内容：规定了鲜苹果的外观等级及其检验方法，适用于鲜苹果（不包括小苹果）外观的</w:t>
      </w:r>
      <w:r>
        <w:rPr>
          <w:rFonts w:hint="eastAsia" w:ascii="Times New Roman" w:hAnsi="Times New Roman" w:eastAsia="宋体" w:cs="Times New Roman"/>
          <w:sz w:val="24"/>
          <w:highlight w:val="none"/>
          <w:lang w:val="en-US" w:eastAsia="zh-CN"/>
        </w:rPr>
        <w:t>等级划分要求</w:t>
      </w:r>
      <w:r>
        <w:rPr>
          <w:rFonts w:hint="default" w:ascii="Times New Roman" w:hAnsi="Times New Roman" w:eastAsia="宋体" w:cs="Times New Roman"/>
          <w:sz w:val="24"/>
          <w:highlight w:val="none"/>
        </w:rPr>
        <w:t>。</w:t>
      </w:r>
    </w:p>
    <w:p w14:paraId="7D0F38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NY/T 2316-2013《苹果品质指标评价规范》</w:t>
      </w:r>
    </w:p>
    <w:p w14:paraId="1C5204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主要内容：规定了苹果外观品质、内在品质、理化品质及耐贮性评价规范。</w:t>
      </w:r>
    </w:p>
    <w:p w14:paraId="7343C738">
      <w:pPr>
        <w:keepNext w:val="0"/>
        <w:keepLines w:val="0"/>
        <w:pageBreakBefore w:val="0"/>
        <w:widowControl w:val="0"/>
        <w:kinsoku/>
        <w:wordWrap/>
        <w:overflowPunct/>
        <w:topLinePunct w:val="0"/>
        <w:autoSpaceDE/>
        <w:autoSpaceDN/>
        <w:bidi w:val="0"/>
        <w:snapToGrid/>
        <w:spacing w:line="360" w:lineRule="auto"/>
        <w:jc w:val="left"/>
        <w:textAlignment w:val="auto"/>
        <w:outlineLvl w:val="2"/>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 xml:space="preserve">3.1.3 </w:t>
      </w:r>
      <w:r>
        <w:rPr>
          <w:rFonts w:hint="default" w:ascii="Times New Roman" w:hAnsi="Times New Roman" w:eastAsia="黑体" w:cs="Times New Roman"/>
          <w:sz w:val="24"/>
          <w:lang w:val="en-US" w:eastAsia="zh-CN"/>
        </w:rPr>
        <w:t>团体标准</w:t>
      </w:r>
    </w:p>
    <w:p w14:paraId="3E9E0F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T/SZNB 004-2024《水果分级标准 苹果》</w:t>
      </w:r>
    </w:p>
    <w:p w14:paraId="60DC6C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发布日期：2024年11月28日，实施日期：2024年12月1日。</w:t>
      </w:r>
    </w:p>
    <w:p w14:paraId="44774B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主要内容：规定了苹果的术语和定义、分级要求、试验方法、检验规则、包装、运输、贮存和标识规定，适用于以新鲜或原有状态供消费者直接食用的鲜苹果分级。</w:t>
      </w:r>
    </w:p>
    <w:p w14:paraId="4323D548">
      <w:pPr>
        <w:keepNext w:val="0"/>
        <w:keepLines w:val="0"/>
        <w:pageBreakBefore w:val="0"/>
        <w:widowControl w:val="0"/>
        <w:kinsoku/>
        <w:wordWrap/>
        <w:overflowPunct/>
        <w:topLinePunct w:val="0"/>
        <w:autoSpaceDE/>
        <w:autoSpaceDN/>
        <w:bidi w:val="0"/>
        <w:snapToGrid/>
        <w:spacing w:line="360" w:lineRule="auto"/>
        <w:jc w:val="left"/>
        <w:textAlignment w:val="auto"/>
        <w:outlineLvl w:val="2"/>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 xml:space="preserve">3.1.4 </w:t>
      </w:r>
      <w:r>
        <w:rPr>
          <w:rFonts w:hint="default" w:ascii="Times New Roman" w:hAnsi="Times New Roman" w:eastAsia="黑体" w:cs="Times New Roman"/>
          <w:sz w:val="24"/>
          <w:lang w:val="en-US" w:eastAsia="zh-CN"/>
        </w:rPr>
        <w:t>地方标准</w:t>
      </w:r>
    </w:p>
    <w:p w14:paraId="020FC3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DB37/T 056-2020《苹果果实分级与检验》</w:t>
      </w:r>
    </w:p>
    <w:p w14:paraId="28A74F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主要内容：适用于山东省富士、红将军、嘎啦、金冠、国光等品种果实的分级与检验。</w:t>
      </w:r>
    </w:p>
    <w:p w14:paraId="42D005DA">
      <w:pPr>
        <w:keepNext w:val="0"/>
        <w:keepLines w:val="0"/>
        <w:pageBreakBefore w:val="0"/>
        <w:widowControl w:val="0"/>
        <w:kinsoku/>
        <w:wordWrap/>
        <w:overflowPunct/>
        <w:topLinePunct w:val="0"/>
        <w:autoSpaceDE/>
        <w:autoSpaceDN/>
        <w:bidi w:val="0"/>
        <w:snapToGrid/>
        <w:spacing w:line="360" w:lineRule="auto"/>
        <w:jc w:val="left"/>
        <w:textAlignment w:val="auto"/>
        <w:outlineLvl w:val="2"/>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 xml:space="preserve">3.1.5 </w:t>
      </w:r>
      <w:r>
        <w:rPr>
          <w:rFonts w:hint="default" w:ascii="Times New Roman" w:hAnsi="Times New Roman" w:eastAsia="黑体" w:cs="Times New Roman"/>
          <w:sz w:val="24"/>
          <w:lang w:val="en-US" w:eastAsia="zh-CN"/>
        </w:rPr>
        <w:t>其他政策性文件</w:t>
      </w:r>
    </w:p>
    <w:p w14:paraId="35DD2B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苹果期货交割标准</w:t>
      </w:r>
    </w:p>
    <w:p w14:paraId="0765844B">
      <w:pPr>
        <w:keepNext w:val="0"/>
        <w:keepLines w:val="0"/>
        <w:pageBreakBefore w:val="0"/>
        <w:widowControl w:val="0"/>
        <w:kinsoku/>
        <w:wordWrap/>
        <w:overflowPunct/>
        <w:topLinePunct w:val="0"/>
        <w:autoSpaceDE/>
        <w:autoSpaceDN/>
        <w:bidi w:val="0"/>
        <w:snapToGrid/>
        <w:spacing w:line="360" w:lineRule="auto"/>
        <w:jc w:val="left"/>
        <w:textAlignment w:val="auto"/>
        <w:outlineLvl w:val="1"/>
        <w:rPr>
          <w:rFonts w:hint="default" w:ascii="Times New Roman" w:hAnsi="Times New Roman" w:eastAsia="黑体" w:cs="Times New Roman"/>
          <w:sz w:val="28"/>
          <w:szCs w:val="28"/>
        </w:rPr>
      </w:pPr>
      <w:bookmarkStart w:id="25" w:name="_Toc2817"/>
      <w:bookmarkStart w:id="26" w:name="_Toc4378"/>
      <w:r>
        <w:rPr>
          <w:rFonts w:hint="default" w:ascii="Times New Roman" w:hAnsi="Times New Roman" w:eastAsia="黑体" w:cs="Times New Roman"/>
          <w:sz w:val="28"/>
          <w:szCs w:val="28"/>
        </w:rPr>
        <w:t>3.2制定原则</w:t>
      </w:r>
      <w:bookmarkEnd w:id="25"/>
      <w:bookmarkEnd w:id="26"/>
    </w:p>
    <w:p w14:paraId="7A1410CA">
      <w:pPr>
        <w:keepNext w:val="0"/>
        <w:keepLines w:val="0"/>
        <w:pageBreakBefore w:val="0"/>
        <w:widowControl w:val="0"/>
        <w:kinsoku/>
        <w:wordWrap/>
        <w:overflowPunct/>
        <w:topLinePunct w:val="0"/>
        <w:autoSpaceDE/>
        <w:autoSpaceDN/>
        <w:bidi w:val="0"/>
        <w:snapToGrid/>
        <w:spacing w:line="360" w:lineRule="auto"/>
        <w:ind w:firstLine="482" w:firstLineChars="200"/>
        <w:jc w:val="left"/>
        <w:textAlignment w:val="auto"/>
        <w:rPr>
          <w:rFonts w:hint="default" w:ascii="Times New Roman" w:hAnsi="Times New Roman" w:eastAsia="宋体" w:cs="Times New Roman"/>
          <w:sz w:val="24"/>
        </w:rPr>
      </w:pPr>
      <w:r>
        <w:rPr>
          <w:rFonts w:hint="default" w:ascii="Times New Roman" w:hAnsi="Times New Roman" w:eastAsia="宋体" w:cs="Times New Roman"/>
          <w:b/>
          <w:bCs/>
          <w:sz w:val="24"/>
        </w:rPr>
        <w:t>依法依规。</w:t>
      </w:r>
      <w:r>
        <w:rPr>
          <w:rFonts w:hint="default" w:ascii="Times New Roman" w:hAnsi="Times New Roman" w:eastAsia="宋体" w:cs="Times New Roman"/>
          <w:sz w:val="24"/>
        </w:rPr>
        <w:t>严格贯彻</w:t>
      </w:r>
      <w:r>
        <w:rPr>
          <w:rFonts w:hint="default" w:ascii="Times New Roman" w:hAnsi="Times New Roman" w:eastAsia="宋体" w:cs="Times New Roman"/>
          <w:sz w:val="24"/>
          <w:highlight w:val="none"/>
        </w:rPr>
        <w:t>《农产品质量安全法》</w:t>
      </w:r>
      <w:r>
        <w:rPr>
          <w:rFonts w:hint="eastAsia" w:ascii="Times New Roman" w:hAnsi="Times New Roman" w:eastAsia="宋体" w:cs="Times New Roman"/>
          <w:sz w:val="24"/>
          <w:highlight w:val="none"/>
          <w:lang w:val="en-US" w:eastAsia="zh-CN"/>
        </w:rPr>
        <w:t>和</w:t>
      </w:r>
      <w:r>
        <w:rPr>
          <w:rFonts w:hint="default" w:ascii="Times New Roman" w:hAnsi="Times New Roman" w:eastAsia="宋体" w:cs="Times New Roman"/>
          <w:sz w:val="24"/>
          <w:highlight w:val="none"/>
        </w:rPr>
        <w:t>《中华人民共和国食品安全法》，确保苹果在分级过程中无毒、无害，符合食品卫生标准</w:t>
      </w:r>
      <w:r>
        <w:rPr>
          <w:rFonts w:hint="default" w:ascii="Times New Roman" w:hAnsi="Times New Roman" w:eastAsia="宋体" w:cs="Times New Roman"/>
          <w:sz w:val="24"/>
        </w:rPr>
        <w:t>等法律、法规要求。</w:t>
      </w:r>
    </w:p>
    <w:p w14:paraId="3518C5AA">
      <w:pPr>
        <w:keepNext w:val="0"/>
        <w:keepLines w:val="0"/>
        <w:pageBreakBefore w:val="0"/>
        <w:widowControl w:val="0"/>
        <w:kinsoku/>
        <w:wordWrap/>
        <w:overflowPunct/>
        <w:topLinePunct w:val="0"/>
        <w:autoSpaceDE/>
        <w:autoSpaceDN/>
        <w:bidi w:val="0"/>
        <w:snapToGrid/>
        <w:spacing w:line="360" w:lineRule="auto"/>
        <w:ind w:firstLine="482" w:firstLineChars="200"/>
        <w:jc w:val="left"/>
        <w:textAlignment w:val="auto"/>
        <w:rPr>
          <w:rFonts w:hint="default" w:ascii="Times New Roman" w:hAnsi="Times New Roman" w:eastAsia="宋体" w:cs="Times New Roman"/>
          <w:sz w:val="24"/>
        </w:rPr>
      </w:pPr>
      <w:r>
        <w:rPr>
          <w:rFonts w:hint="default" w:ascii="Times New Roman" w:hAnsi="Times New Roman" w:eastAsia="宋体" w:cs="Times New Roman"/>
          <w:b/>
          <w:bCs/>
          <w:sz w:val="24"/>
        </w:rPr>
        <w:t>协调</w:t>
      </w:r>
      <w:r>
        <w:rPr>
          <w:rFonts w:hint="eastAsia" w:ascii="Times New Roman" w:hAnsi="Times New Roman" w:eastAsia="宋体" w:cs="Times New Roman"/>
          <w:b/>
          <w:bCs/>
          <w:sz w:val="24"/>
          <w:lang w:val="en-US" w:eastAsia="zh-CN"/>
        </w:rPr>
        <w:t>一致</w:t>
      </w:r>
      <w:r>
        <w:rPr>
          <w:rFonts w:hint="default" w:ascii="Times New Roman" w:hAnsi="Times New Roman" w:eastAsia="宋体" w:cs="Times New Roman"/>
          <w:b/>
          <w:bCs/>
          <w:sz w:val="24"/>
        </w:rPr>
        <w:t>。</w:t>
      </w:r>
      <w:r>
        <w:rPr>
          <w:rFonts w:hint="default" w:ascii="Times New Roman" w:hAnsi="Times New Roman" w:eastAsia="宋体" w:cs="Times New Roman"/>
          <w:sz w:val="24"/>
        </w:rPr>
        <w:t>充分遵循现行相关标准、</w:t>
      </w:r>
      <w:r>
        <w:rPr>
          <w:rFonts w:hint="eastAsia" w:ascii="Times New Roman" w:hAnsi="Times New Roman" w:eastAsia="宋体" w:cs="Times New Roman"/>
          <w:sz w:val="24"/>
          <w:lang w:val="en-US" w:eastAsia="zh-CN"/>
        </w:rPr>
        <w:t>分级</w:t>
      </w:r>
      <w:r>
        <w:rPr>
          <w:rFonts w:hint="default" w:ascii="Times New Roman" w:hAnsi="Times New Roman" w:eastAsia="宋体" w:cs="Times New Roman"/>
          <w:sz w:val="24"/>
        </w:rPr>
        <w:t>要素</w:t>
      </w:r>
      <w:r>
        <w:rPr>
          <w:rFonts w:hint="eastAsia" w:ascii="Times New Roman" w:hAnsi="Times New Roman" w:eastAsia="宋体" w:cs="Times New Roman"/>
          <w:sz w:val="24"/>
          <w:lang w:val="en-US" w:eastAsia="zh-CN"/>
        </w:rPr>
        <w:t>等</w:t>
      </w:r>
      <w:r>
        <w:rPr>
          <w:rFonts w:hint="default" w:ascii="Times New Roman" w:hAnsi="Times New Roman" w:eastAsia="宋体" w:cs="Times New Roman"/>
          <w:sz w:val="24"/>
        </w:rPr>
        <w:t>相关要求，</w:t>
      </w:r>
      <w:r>
        <w:rPr>
          <w:rFonts w:hint="eastAsia" w:ascii="Times New Roman" w:hAnsi="Times New Roman" w:eastAsia="宋体" w:cs="Times New Roman"/>
          <w:sz w:val="24"/>
          <w:lang w:val="en-US" w:eastAsia="zh-CN"/>
        </w:rPr>
        <w:t>参考《苹果冷链流通技术规程》（GB/T 40960-2021）、《加工用苹果分级》（GB/T 23616-2009）、《苹果品质指标评价规范》（NY/T 2316-2013）、《红富士苹果采后处理技术规程》（DB1408/T 004-2020）、《预包装鲜苹果购销要求》（DB440300/T 25.2-2003）、《苹果中可溶性固形物、可滴定酸无损伤快速测定 近红外光谱法》（NY/T 1841-2010）等，</w:t>
      </w:r>
      <w:r>
        <w:rPr>
          <w:rFonts w:hint="default" w:ascii="Times New Roman" w:hAnsi="Times New Roman" w:eastAsia="宋体" w:cs="Times New Roman"/>
          <w:sz w:val="24"/>
        </w:rPr>
        <w:t>结合陕西省生态环境分区管控要求及生态环境管理需求，</w:t>
      </w:r>
      <w:r>
        <w:rPr>
          <w:rFonts w:hint="eastAsia" w:ascii="Times New Roman" w:hAnsi="Times New Roman" w:eastAsia="宋体" w:cs="Times New Roman"/>
          <w:sz w:val="24"/>
          <w:lang w:val="en-US" w:eastAsia="zh-CN"/>
        </w:rPr>
        <w:t>制定本标准</w:t>
      </w:r>
      <w:r>
        <w:rPr>
          <w:rFonts w:hint="default" w:ascii="Times New Roman" w:hAnsi="Times New Roman" w:eastAsia="宋体" w:cs="Times New Roman"/>
          <w:sz w:val="24"/>
        </w:rPr>
        <w:t>。</w:t>
      </w:r>
    </w:p>
    <w:p w14:paraId="45E85AED">
      <w:pPr>
        <w:keepNext w:val="0"/>
        <w:keepLines w:val="0"/>
        <w:pageBreakBefore w:val="0"/>
        <w:widowControl w:val="0"/>
        <w:kinsoku/>
        <w:wordWrap/>
        <w:overflowPunct/>
        <w:topLinePunct w:val="0"/>
        <w:autoSpaceDE/>
        <w:autoSpaceDN/>
        <w:bidi w:val="0"/>
        <w:snapToGrid/>
        <w:spacing w:line="360" w:lineRule="auto"/>
        <w:ind w:firstLine="482" w:firstLineChars="200"/>
        <w:jc w:val="left"/>
        <w:textAlignment w:val="auto"/>
        <w:rPr>
          <w:rFonts w:hint="default" w:ascii="Times New Roman" w:hAnsi="Times New Roman" w:eastAsia="宋体" w:cs="Times New Roman"/>
          <w:sz w:val="24"/>
        </w:rPr>
      </w:pPr>
      <w:r>
        <w:rPr>
          <w:rFonts w:hint="eastAsia" w:ascii="Times New Roman" w:hAnsi="Times New Roman" w:eastAsia="宋体" w:cs="Times New Roman"/>
          <w:b/>
          <w:bCs/>
          <w:sz w:val="24"/>
          <w:lang w:val="en-US" w:eastAsia="zh-CN"/>
        </w:rPr>
        <w:t>广泛参与</w:t>
      </w:r>
      <w:r>
        <w:rPr>
          <w:rFonts w:hint="default" w:ascii="Times New Roman" w:hAnsi="Times New Roman" w:eastAsia="宋体" w:cs="Times New Roman"/>
          <w:b/>
          <w:bCs/>
          <w:sz w:val="24"/>
        </w:rPr>
        <w:t>。</w:t>
      </w:r>
      <w:r>
        <w:rPr>
          <w:rFonts w:hint="default" w:ascii="Times New Roman" w:hAnsi="Times New Roman" w:eastAsia="宋体" w:cs="Times New Roman"/>
          <w:b w:val="0"/>
          <w:bCs w:val="0"/>
          <w:sz w:val="24"/>
          <w:lang w:val="en-US" w:eastAsia="zh-CN"/>
        </w:rPr>
        <w:t>本</w:t>
      </w:r>
      <w:r>
        <w:rPr>
          <w:rFonts w:hint="default" w:ascii="Times New Roman" w:hAnsi="Times New Roman" w:eastAsia="宋体" w:cs="Times New Roman"/>
          <w:sz w:val="24"/>
        </w:rPr>
        <w:t>指南充分考虑陕西地域特点，编制过程中多次征求规划编制</w:t>
      </w:r>
      <w:r>
        <w:rPr>
          <w:rFonts w:hint="eastAsia" w:ascii="Times New Roman" w:hAnsi="Times New Roman" w:eastAsia="宋体" w:cs="Times New Roman"/>
          <w:sz w:val="24"/>
          <w:lang w:val="en-US" w:eastAsia="zh-CN"/>
        </w:rPr>
        <w:t>单位</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产业管理部门、科研院所、高校、企业等相关单位和专家</w:t>
      </w:r>
      <w:r>
        <w:rPr>
          <w:rFonts w:hint="eastAsia" w:ascii="Times New Roman" w:hAnsi="Times New Roman" w:eastAsia="宋体" w:cs="Times New Roman"/>
          <w:sz w:val="24"/>
          <w:lang w:eastAsia="zh-CN"/>
        </w:rPr>
        <w:t>等意见</w:t>
      </w:r>
      <w:r>
        <w:rPr>
          <w:rFonts w:hint="default" w:ascii="Times New Roman" w:hAnsi="Times New Roman" w:eastAsia="宋体" w:cs="Times New Roman"/>
          <w:sz w:val="24"/>
        </w:rPr>
        <w:t>，</w:t>
      </w:r>
      <w:r>
        <w:rPr>
          <w:rFonts w:hint="eastAsia" w:ascii="Times New Roman" w:hAnsi="Times New Roman" w:eastAsia="宋体" w:cs="Times New Roman"/>
          <w:sz w:val="24"/>
          <w:lang w:val="en-US" w:eastAsia="zh-CN"/>
        </w:rPr>
        <w:t>具有较强的</w:t>
      </w:r>
      <w:r>
        <w:rPr>
          <w:rFonts w:hint="default" w:ascii="Times New Roman" w:hAnsi="Times New Roman" w:eastAsia="宋体" w:cs="Times New Roman"/>
          <w:sz w:val="24"/>
        </w:rPr>
        <w:t>针对性</w:t>
      </w:r>
      <w:r>
        <w:rPr>
          <w:rFonts w:hint="eastAsia" w:ascii="Times New Roman" w:hAnsi="Times New Roman" w:eastAsia="宋体" w:cs="Times New Roman"/>
          <w:sz w:val="24"/>
          <w:lang w:eastAsia="zh-CN"/>
        </w:rPr>
        <w:t>、</w:t>
      </w:r>
      <w:r>
        <w:rPr>
          <w:rFonts w:hint="default" w:ascii="Times New Roman" w:hAnsi="Times New Roman" w:eastAsia="宋体" w:cs="Times New Roman"/>
          <w:sz w:val="24"/>
          <w:lang w:val="en-US" w:eastAsia="zh-CN"/>
        </w:rPr>
        <w:t>指导性及</w:t>
      </w:r>
      <w:r>
        <w:rPr>
          <w:rFonts w:hint="default" w:ascii="Times New Roman" w:hAnsi="Times New Roman" w:eastAsia="宋体" w:cs="Times New Roman"/>
          <w:sz w:val="24"/>
        </w:rPr>
        <w:t>可操作性。</w:t>
      </w:r>
    </w:p>
    <w:p w14:paraId="01F34789">
      <w:pPr>
        <w:keepNext w:val="0"/>
        <w:keepLines w:val="0"/>
        <w:pageBreakBefore w:val="0"/>
        <w:widowControl w:val="0"/>
        <w:kinsoku/>
        <w:wordWrap/>
        <w:overflowPunct/>
        <w:topLinePunct w:val="0"/>
        <w:autoSpaceDE/>
        <w:autoSpaceDN/>
        <w:bidi w:val="0"/>
        <w:snapToGrid/>
        <w:spacing w:line="360" w:lineRule="auto"/>
        <w:jc w:val="left"/>
        <w:textAlignment w:val="auto"/>
        <w:outlineLvl w:val="1"/>
        <w:rPr>
          <w:rFonts w:hint="default" w:ascii="Times New Roman" w:hAnsi="Times New Roman" w:eastAsia="黑体" w:cs="Times New Roman"/>
          <w:sz w:val="28"/>
          <w:szCs w:val="28"/>
        </w:rPr>
      </w:pPr>
      <w:bookmarkStart w:id="27" w:name="_Toc1426"/>
      <w:bookmarkStart w:id="28" w:name="_Toc26866"/>
      <w:r>
        <w:rPr>
          <w:rFonts w:hint="default" w:ascii="Times New Roman" w:hAnsi="Times New Roman" w:eastAsia="黑体" w:cs="Times New Roman"/>
          <w:sz w:val="28"/>
          <w:szCs w:val="28"/>
        </w:rPr>
        <w:t>3.3制定技术路线</w:t>
      </w:r>
      <w:bookmarkEnd w:id="27"/>
      <w:bookmarkEnd w:id="28"/>
    </w:p>
    <w:p w14:paraId="68952682">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default" w:ascii="Times New Roman" w:hAnsi="Times New Roman" w:eastAsia="宋体" w:cs="Times New Roman"/>
          <w:sz w:val="24"/>
        </w:rPr>
      </w:pPr>
      <w:r>
        <w:rPr>
          <w:rFonts w:hint="default" w:ascii="Times New Roman" w:hAnsi="Times New Roman" w:eastAsia="宋体" w:cs="Times New Roman"/>
          <w:sz w:val="24"/>
        </w:rPr>
        <w:t>（1）以</w:t>
      </w:r>
      <w:r>
        <w:rPr>
          <w:rFonts w:hint="eastAsia" w:ascii="Times New Roman" w:hAnsi="Times New Roman" w:eastAsia="宋体" w:cs="Times New Roman"/>
          <w:sz w:val="24"/>
          <w:lang w:val="en-US" w:eastAsia="zh-CN"/>
        </w:rPr>
        <w:t>现行国家、农业部相关标准</w:t>
      </w:r>
      <w:r>
        <w:rPr>
          <w:rFonts w:hint="default" w:ascii="Times New Roman" w:hAnsi="Times New Roman" w:eastAsia="宋体" w:cs="Times New Roman"/>
          <w:sz w:val="24"/>
        </w:rPr>
        <w:t>为基础，结合国家和陕西省现行的</w:t>
      </w:r>
      <w:r>
        <w:rPr>
          <w:rFonts w:hint="eastAsia" w:ascii="Times New Roman" w:hAnsi="Times New Roman" w:eastAsia="宋体" w:cs="Times New Roman"/>
          <w:sz w:val="24"/>
          <w:lang w:val="en-US" w:eastAsia="zh-CN"/>
        </w:rPr>
        <w:t>苹果产品质量</w:t>
      </w:r>
      <w:r>
        <w:rPr>
          <w:rFonts w:hint="default" w:ascii="Times New Roman" w:hAnsi="Times New Roman" w:eastAsia="宋体" w:cs="Times New Roman"/>
          <w:sz w:val="24"/>
        </w:rPr>
        <w:t>、</w:t>
      </w:r>
      <w:r>
        <w:rPr>
          <w:rFonts w:hint="eastAsia" w:ascii="Times New Roman" w:hAnsi="Times New Roman" w:eastAsia="宋体" w:cs="Times New Roman"/>
          <w:sz w:val="24"/>
          <w:lang w:val="en-US" w:eastAsia="zh-CN"/>
        </w:rPr>
        <w:t>食品安全等</w:t>
      </w:r>
      <w:r>
        <w:rPr>
          <w:rFonts w:hint="default" w:ascii="Times New Roman" w:hAnsi="Times New Roman" w:eastAsia="宋体" w:cs="Times New Roman"/>
          <w:sz w:val="24"/>
        </w:rPr>
        <w:t>法规和标准规范，明确国家、陕西省对</w:t>
      </w:r>
      <w:r>
        <w:rPr>
          <w:rFonts w:hint="eastAsia" w:ascii="Times New Roman" w:hAnsi="Times New Roman" w:eastAsia="宋体" w:cs="Times New Roman"/>
          <w:sz w:val="24"/>
          <w:lang w:val="en-US" w:eastAsia="zh-CN"/>
        </w:rPr>
        <w:t>苹果等级划分</w:t>
      </w:r>
      <w:r>
        <w:rPr>
          <w:rFonts w:hint="default" w:ascii="Times New Roman" w:hAnsi="Times New Roman" w:eastAsia="宋体" w:cs="Times New Roman"/>
          <w:sz w:val="24"/>
        </w:rPr>
        <w:t>要求及工作重点。制定科学的调研工作方案，赴陕西省</w:t>
      </w:r>
      <w:r>
        <w:rPr>
          <w:rFonts w:hint="eastAsia" w:ascii="Times New Roman" w:hAnsi="Times New Roman" w:eastAsia="宋体" w:cs="Times New Roman"/>
          <w:sz w:val="24"/>
          <w:lang w:val="en-US" w:eastAsia="zh-CN"/>
        </w:rPr>
        <w:t>各基地生产县和相关企业</w:t>
      </w:r>
      <w:r>
        <w:rPr>
          <w:rFonts w:hint="default" w:ascii="Times New Roman" w:hAnsi="Times New Roman" w:eastAsia="宋体" w:cs="Times New Roman"/>
          <w:sz w:val="24"/>
        </w:rPr>
        <w:t>进行现场调研，收集陕西省</w:t>
      </w:r>
      <w:r>
        <w:rPr>
          <w:rFonts w:hint="eastAsia" w:ascii="Times New Roman" w:hAnsi="Times New Roman" w:eastAsia="宋体" w:cs="Times New Roman"/>
          <w:sz w:val="24"/>
          <w:lang w:val="en-US" w:eastAsia="zh-CN"/>
        </w:rPr>
        <w:t>苹果生产</w:t>
      </w:r>
      <w:r>
        <w:rPr>
          <w:rFonts w:hint="default" w:ascii="Times New Roman" w:hAnsi="Times New Roman" w:eastAsia="宋体" w:cs="Times New Roman"/>
          <w:sz w:val="24"/>
        </w:rPr>
        <w:t>相关资料，并进行整理分析。</w:t>
      </w:r>
    </w:p>
    <w:p w14:paraId="7CFB121B">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default" w:ascii="Times New Roman" w:hAnsi="Times New Roman" w:eastAsia="宋体" w:cs="Times New Roman"/>
          <w:sz w:val="24"/>
        </w:rPr>
      </w:pPr>
      <w:r>
        <w:rPr>
          <w:rFonts w:hint="default" w:ascii="Times New Roman" w:hAnsi="Times New Roman" w:eastAsia="宋体" w:cs="Times New Roman"/>
          <w:sz w:val="24"/>
        </w:rPr>
        <w:t>（2）</w:t>
      </w:r>
      <w:r>
        <w:rPr>
          <w:rFonts w:hint="default" w:ascii="Times New Roman" w:hAnsi="Times New Roman" w:eastAsia="宋体" w:cs="Times New Roman"/>
          <w:sz w:val="24"/>
          <w:lang w:val="en-US" w:eastAsia="zh-CN"/>
        </w:rPr>
        <w:t>梳理</w:t>
      </w:r>
      <w:r>
        <w:rPr>
          <w:rFonts w:hint="default" w:ascii="Times New Roman" w:hAnsi="Times New Roman" w:eastAsia="宋体" w:cs="Times New Roman"/>
          <w:sz w:val="24"/>
        </w:rPr>
        <w:t>陕西省</w:t>
      </w:r>
      <w:r>
        <w:rPr>
          <w:rFonts w:hint="eastAsia" w:ascii="Times New Roman" w:hAnsi="Times New Roman" w:eastAsia="宋体" w:cs="Times New Roman"/>
          <w:sz w:val="24"/>
          <w:lang w:val="en-US" w:eastAsia="zh-CN"/>
        </w:rPr>
        <w:t>苹果产业分级</w:t>
      </w:r>
      <w:r>
        <w:rPr>
          <w:rFonts w:hint="default" w:ascii="Times New Roman" w:hAnsi="Times New Roman" w:eastAsia="宋体" w:cs="Times New Roman"/>
          <w:sz w:val="24"/>
        </w:rPr>
        <w:t>现状及存在的</w:t>
      </w:r>
      <w:r>
        <w:rPr>
          <w:rFonts w:hint="eastAsia" w:ascii="Times New Roman" w:hAnsi="Times New Roman" w:eastAsia="宋体" w:cs="Times New Roman"/>
          <w:sz w:val="24"/>
          <w:lang w:val="en-US" w:eastAsia="zh-CN"/>
        </w:rPr>
        <w:t>具体</w:t>
      </w:r>
      <w:r>
        <w:rPr>
          <w:rFonts w:hint="default" w:ascii="Times New Roman" w:hAnsi="Times New Roman" w:eastAsia="宋体" w:cs="Times New Roman"/>
          <w:sz w:val="24"/>
        </w:rPr>
        <w:t>问题，结合</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lang w:eastAsia="zh-CN"/>
        </w:rPr>
        <w:t>苹果品质评价技术规范</w:t>
      </w:r>
      <w:r>
        <w:rPr>
          <w:rFonts w:hint="default" w:ascii="Times New Roman" w:hAnsi="Times New Roman" w:eastAsia="宋体" w:cs="Times New Roman"/>
          <w:sz w:val="24"/>
          <w:lang w:val="en-US" w:eastAsia="zh-CN"/>
        </w:rPr>
        <w:t>》《苹果采收质量与技术规范》</w:t>
      </w:r>
      <w:r>
        <w:rPr>
          <w:rFonts w:hint="eastAsia" w:ascii="Times New Roman" w:hAnsi="Times New Roman" w:eastAsia="宋体" w:cs="Times New Roman"/>
          <w:sz w:val="24"/>
          <w:lang w:val="en-US" w:eastAsia="zh-CN"/>
        </w:rPr>
        <w:t>等</w:t>
      </w:r>
      <w:r>
        <w:rPr>
          <w:rFonts w:hint="default" w:ascii="Times New Roman" w:hAnsi="Times New Roman" w:eastAsia="宋体" w:cs="Times New Roman"/>
          <w:sz w:val="24"/>
        </w:rPr>
        <w:t>，分析</w:t>
      </w:r>
      <w:r>
        <w:rPr>
          <w:rFonts w:hint="eastAsia" w:ascii="Times New Roman" w:hAnsi="Times New Roman" w:eastAsia="宋体" w:cs="Times New Roman"/>
          <w:sz w:val="24"/>
          <w:lang w:val="en-US" w:eastAsia="zh-CN"/>
        </w:rPr>
        <w:t>标准</w:t>
      </w:r>
      <w:r>
        <w:rPr>
          <w:rFonts w:hint="default" w:ascii="Times New Roman" w:hAnsi="Times New Roman" w:eastAsia="宋体" w:cs="Times New Roman"/>
          <w:sz w:val="24"/>
          <w:lang w:val="en-US" w:eastAsia="zh-CN"/>
        </w:rPr>
        <w:t>编制</w:t>
      </w:r>
      <w:r>
        <w:rPr>
          <w:rFonts w:hint="default" w:ascii="Times New Roman" w:hAnsi="Times New Roman" w:eastAsia="宋体" w:cs="Times New Roman"/>
          <w:sz w:val="24"/>
        </w:rPr>
        <w:t>的可行性，确定</w:t>
      </w:r>
      <w:r>
        <w:rPr>
          <w:rFonts w:hint="eastAsia" w:ascii="Times New Roman" w:hAnsi="Times New Roman" w:eastAsia="宋体" w:cs="Times New Roman"/>
          <w:sz w:val="24"/>
          <w:lang w:val="en-US" w:eastAsia="zh-CN"/>
        </w:rPr>
        <w:t>标准</w:t>
      </w:r>
      <w:r>
        <w:rPr>
          <w:rFonts w:hint="default" w:ascii="Times New Roman" w:hAnsi="Times New Roman" w:eastAsia="宋体" w:cs="Times New Roman"/>
          <w:sz w:val="24"/>
        </w:rPr>
        <w:t>制定的总体要求、技术路线、技术内容，形成陕西省</w:t>
      </w:r>
      <w:r>
        <w:rPr>
          <w:rFonts w:hint="eastAsia" w:ascii="Times New Roman" w:hAnsi="Times New Roman" w:eastAsia="宋体" w:cs="Times New Roman"/>
          <w:sz w:val="24"/>
          <w:lang w:val="en-US" w:eastAsia="zh-CN"/>
        </w:rPr>
        <w:t>苹果等级划分</w:t>
      </w:r>
      <w:r>
        <w:rPr>
          <w:rFonts w:hint="default" w:ascii="Times New Roman" w:hAnsi="Times New Roman" w:eastAsia="宋体" w:cs="Times New Roman"/>
          <w:sz w:val="24"/>
        </w:rPr>
        <w:t>技术指南开题论证报告。</w:t>
      </w:r>
    </w:p>
    <w:p w14:paraId="3808175D">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default" w:ascii="Times New Roman" w:hAnsi="Times New Roman" w:eastAsia="宋体" w:cs="Times New Roman"/>
          <w:sz w:val="24"/>
        </w:rPr>
      </w:pPr>
      <w:r>
        <w:rPr>
          <w:rFonts w:hint="default" w:ascii="Times New Roman" w:hAnsi="Times New Roman" w:eastAsia="宋体" w:cs="Times New Roman"/>
          <w:sz w:val="24"/>
        </w:rPr>
        <w:t>（3）</w:t>
      </w:r>
      <w:r>
        <w:rPr>
          <w:rFonts w:hint="default" w:ascii="Times New Roman" w:hAnsi="Times New Roman" w:eastAsia="宋体" w:cs="Times New Roman"/>
          <w:sz w:val="24"/>
          <w:lang w:val="en-US" w:eastAsia="zh-CN"/>
        </w:rPr>
        <w:t>按照</w:t>
      </w:r>
      <w:r>
        <w:rPr>
          <w:rFonts w:hint="eastAsia" w:ascii="Times New Roman" w:hAnsi="Times New Roman" w:eastAsia="宋体" w:cs="Times New Roman"/>
          <w:sz w:val="24"/>
          <w:lang w:val="en-US" w:eastAsia="zh-CN"/>
        </w:rPr>
        <w:t>编制大纲</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以</w:t>
      </w:r>
      <w:r>
        <w:rPr>
          <w:rFonts w:hint="eastAsia" w:ascii="Times New Roman" w:hAnsi="Times New Roman" w:eastAsia="宋体" w:cs="Times New Roman"/>
          <w:sz w:val="24"/>
          <w:lang w:val="en-US" w:eastAsia="zh-CN"/>
        </w:rPr>
        <w:t>标准</w:t>
      </w:r>
      <w:r>
        <w:rPr>
          <w:rFonts w:hint="default" w:ascii="Times New Roman" w:hAnsi="Times New Roman" w:eastAsia="宋体" w:cs="Times New Roman"/>
          <w:sz w:val="24"/>
        </w:rPr>
        <w:t>的评价体系、评价内容、评价方案为重点，</w:t>
      </w:r>
      <w:r>
        <w:rPr>
          <w:rFonts w:hint="default" w:ascii="Times New Roman" w:hAnsi="Times New Roman" w:eastAsia="宋体" w:cs="Times New Roman"/>
          <w:sz w:val="24"/>
          <w:lang w:val="en-US" w:eastAsia="zh-CN"/>
        </w:rPr>
        <w:t>从</w:t>
      </w:r>
      <w:r>
        <w:rPr>
          <w:rFonts w:hint="eastAsia" w:ascii="Times New Roman" w:hAnsi="Times New Roman" w:eastAsia="宋体" w:cs="Times New Roman"/>
          <w:sz w:val="24"/>
          <w:lang w:val="en-US" w:eastAsia="zh-CN"/>
        </w:rPr>
        <w:t>标准</w:t>
      </w:r>
      <w:r>
        <w:rPr>
          <w:rFonts w:hint="default" w:ascii="Times New Roman" w:hAnsi="Times New Roman" w:eastAsia="宋体" w:cs="Times New Roman"/>
          <w:sz w:val="24"/>
          <w:lang w:val="en-US" w:eastAsia="zh-CN"/>
        </w:rPr>
        <w:t>框架、内容、实施的指导性和可操作性等方面入手对其技术内容深入研究，</w:t>
      </w:r>
      <w:r>
        <w:rPr>
          <w:rFonts w:hint="default" w:ascii="Times New Roman" w:hAnsi="Times New Roman" w:eastAsia="宋体" w:cs="Times New Roman"/>
          <w:sz w:val="24"/>
        </w:rPr>
        <w:t>形成</w:t>
      </w:r>
      <w:r>
        <w:rPr>
          <w:rFonts w:hint="eastAsia" w:ascii="Times New Roman" w:hAnsi="Times New Roman" w:eastAsia="宋体" w:cs="Times New Roman"/>
          <w:sz w:val="24"/>
          <w:lang w:val="en-US" w:eastAsia="zh-CN"/>
        </w:rPr>
        <w:t>标准</w:t>
      </w:r>
      <w:r>
        <w:rPr>
          <w:rFonts w:hint="default" w:ascii="Times New Roman" w:hAnsi="Times New Roman" w:eastAsia="宋体" w:cs="Times New Roman"/>
          <w:sz w:val="24"/>
        </w:rPr>
        <w:t>草案和编制说明。</w:t>
      </w:r>
    </w:p>
    <w:p w14:paraId="755F3A40">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rPr>
        <w:t>（4）</w:t>
      </w:r>
      <w:r>
        <w:rPr>
          <w:rFonts w:hint="eastAsia" w:ascii="Times New Roman" w:hAnsi="Times New Roman" w:eastAsia="宋体" w:cs="Times New Roman"/>
          <w:sz w:val="24"/>
          <w:lang w:val="en-US" w:eastAsia="zh-CN"/>
        </w:rPr>
        <w:t>以发放征求意见表和咨询会的形式，征询行业内专家和从业者意见，整理分析反馈意见，并对标准草案和编制说明进行修改完善，形成征求意见稿及其编制说明。</w:t>
      </w:r>
    </w:p>
    <w:p w14:paraId="6224A1A1">
      <w:pPr>
        <w:keepNext w:val="0"/>
        <w:keepLines w:val="0"/>
        <w:pageBreakBefore w:val="0"/>
        <w:widowControl w:val="0"/>
        <w:kinsoku/>
        <w:wordWrap/>
        <w:overflowPunct/>
        <w:topLinePunct w:val="0"/>
        <w:autoSpaceDE/>
        <w:autoSpaceDN/>
        <w:bidi w:val="0"/>
        <w:snapToGrid/>
        <w:spacing w:line="360" w:lineRule="auto"/>
        <w:jc w:val="left"/>
        <w:textAlignment w:val="auto"/>
        <w:outlineLvl w:val="0"/>
        <w:rPr>
          <w:rFonts w:hint="default" w:ascii="Times New Roman" w:hAnsi="Times New Roman" w:eastAsia="黑体" w:cs="Times New Roman"/>
          <w:b/>
          <w:bCs/>
          <w:sz w:val="32"/>
          <w:szCs w:val="32"/>
          <w:highlight w:val="none"/>
        </w:rPr>
      </w:pPr>
      <w:bookmarkStart w:id="29" w:name="_Toc21192"/>
      <w:bookmarkStart w:id="30" w:name="_Toc6020"/>
      <w:r>
        <w:rPr>
          <w:rFonts w:hint="eastAsia" w:ascii="Times New Roman" w:hAnsi="Times New Roman" w:eastAsia="黑体" w:cs="Times New Roman"/>
          <w:b/>
          <w:bCs/>
          <w:sz w:val="32"/>
          <w:szCs w:val="32"/>
          <w:highlight w:val="none"/>
          <w:lang w:val="en-US" w:eastAsia="zh-CN"/>
        </w:rPr>
        <w:t>4</w:t>
      </w:r>
      <w:r>
        <w:rPr>
          <w:rFonts w:hint="default" w:ascii="Times New Roman" w:hAnsi="Times New Roman" w:eastAsia="黑体" w:cs="Times New Roman"/>
          <w:b/>
          <w:bCs/>
          <w:sz w:val="32"/>
          <w:szCs w:val="32"/>
          <w:highlight w:val="none"/>
        </w:rPr>
        <w:t>与同类导则/技术规范的水平对比分析</w:t>
      </w:r>
      <w:bookmarkEnd w:id="29"/>
      <w:bookmarkEnd w:id="30"/>
    </w:p>
    <w:p w14:paraId="5039D48D">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陕西苹果2003年获地理标志保护产品，保护范围涉及陕西省15个县（区）和14个县（市）的部分乡镇现辖行政区域，进入新时代陕西苹果“西进北扩”，山地苹果异军突起，陕西苹果已成为陕西农业的优势产业，对区域经济发展影响较大。</w:t>
      </w:r>
    </w:p>
    <w:p w14:paraId="6224C554">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主栽品种有富士优系、嘎啦优系、秦脆、瑞雪、瑞阳、瑞香红、鲁丽、华硕、秦阳、藤木一号、蜜脆、美国8号、元帅短枝、新红将军等。</w:t>
      </w:r>
    </w:p>
    <w:p w14:paraId="6294FFF1">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（一）品种具自主知识产权</w:t>
      </w:r>
    </w:p>
    <w:p w14:paraId="04915766">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秦脆、瑞雪、瑞阳、瑞香红、秦阳是陕西苹果地理标志的主栽品种，是西北农林科技大学自主选育的鲜食品种。</w:t>
      </w:r>
    </w:p>
    <w:p w14:paraId="26486FA2">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（二）栽培技术配套成熟</w:t>
      </w:r>
    </w:p>
    <w:p w14:paraId="00EAA8D9">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形成了国内领先的丰产、优质、高效的配套栽培技术体系。主要包括矮砧集约栽培模式、采收前管理和保护技术等。</w:t>
      </w:r>
    </w:p>
    <w:p w14:paraId="45417007">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（三）陕西苹果地理标志保护推动了产业发展</w:t>
      </w:r>
    </w:p>
    <w:p w14:paraId="5D7470BC">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陕西苹果地理标志保护，作为陕西苹果产业第一个规范性标准，促进了产业发展，增加了农民收入，保护产品质量特色，扩大了国际影响力，促进了招商引资，体现了陕西文化价值。</w:t>
      </w:r>
    </w:p>
    <w:p w14:paraId="2349AC10">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（四）龙头企业保障和示范带动作用强</w:t>
      </w:r>
    </w:p>
    <w:p w14:paraId="23A4236A">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全省共有国家级龙头企业8家，省级龙头企业400余家，其中年销售收入过亿元的企业26家，5000万元以上的企业137家，能够为实施等级划分标准提供有力的保障和有效的示范。</w:t>
      </w:r>
    </w:p>
    <w:p w14:paraId="6D299AC3">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但是目前陕西省已公布的标准，如《苹果采收质量与技术规范》（DB61/T 1116-2017）明确了鲜食苹果采收时的品质指标、成熟度及操作技术要求，《苹果品质评价技术规范》（DB61/T 1833-2024）规定了苹果品质评价的技术要求，不是专门针对等级划分的技术标准，因此，本标准面对我省苹果新品种、苹果生产新形势、企业和农户面临的新问题和新的技术需求，能够更佳系统性、针对性、与时俱进</w:t>
      </w:r>
      <w:bookmarkStart w:id="37" w:name="_GoBack"/>
      <w:bookmarkEnd w:id="37"/>
      <w:r>
        <w:rPr>
          <w:rFonts w:hint="eastAsia" w:ascii="Times New Roman" w:hAnsi="Times New Roman" w:cs="Times New Roman"/>
          <w:sz w:val="24"/>
          <w:szCs w:val="24"/>
          <w:lang w:val="en-US" w:eastAsia="zh-CN"/>
        </w:rPr>
        <w:t>地指导相关生产活动。</w:t>
      </w:r>
      <w:bookmarkStart w:id="31" w:name="_Toc23470"/>
    </w:p>
    <w:p w14:paraId="6FD7F8CF">
      <w:pPr>
        <w:keepNext w:val="0"/>
        <w:keepLines w:val="0"/>
        <w:pageBreakBefore w:val="0"/>
        <w:widowControl w:val="0"/>
        <w:kinsoku/>
        <w:wordWrap/>
        <w:overflowPunct/>
        <w:topLinePunct w:val="0"/>
        <w:autoSpaceDE/>
        <w:autoSpaceDN/>
        <w:bidi w:val="0"/>
        <w:snapToGrid/>
        <w:spacing w:line="360" w:lineRule="auto"/>
        <w:jc w:val="left"/>
        <w:textAlignment w:val="auto"/>
        <w:outlineLvl w:val="0"/>
        <w:rPr>
          <w:rFonts w:hint="default" w:ascii="Times New Roman" w:hAnsi="Times New Roman" w:eastAsia="黑体" w:cs="Times New Roman"/>
          <w:b/>
          <w:bCs/>
          <w:sz w:val="32"/>
          <w:szCs w:val="32"/>
          <w:highlight w:val="none"/>
        </w:rPr>
      </w:pPr>
      <w:bookmarkStart w:id="32" w:name="_Toc28302"/>
      <w:r>
        <w:rPr>
          <w:rFonts w:hint="eastAsia" w:ascii="Times New Roman" w:hAnsi="Times New Roman" w:eastAsia="黑体" w:cs="Times New Roman"/>
          <w:b/>
          <w:bCs/>
          <w:sz w:val="32"/>
          <w:szCs w:val="32"/>
          <w:highlight w:val="none"/>
          <w:lang w:val="en-US" w:eastAsia="zh-CN"/>
        </w:rPr>
        <w:t>5</w:t>
      </w:r>
      <w:r>
        <w:rPr>
          <w:rFonts w:hint="default" w:ascii="Times New Roman" w:hAnsi="Times New Roman" w:eastAsia="黑体" w:cs="Times New Roman"/>
          <w:b/>
          <w:bCs/>
          <w:sz w:val="32"/>
          <w:szCs w:val="32"/>
          <w:highlight w:val="none"/>
        </w:rPr>
        <w:t>实现本导则的管理措施和技术措施</w:t>
      </w:r>
      <w:bookmarkEnd w:id="31"/>
      <w:bookmarkEnd w:id="32"/>
    </w:p>
    <w:p w14:paraId="19100E9D">
      <w:pPr>
        <w:keepNext w:val="0"/>
        <w:keepLines w:val="0"/>
        <w:pageBreakBefore w:val="0"/>
        <w:widowControl w:val="0"/>
        <w:kinsoku/>
        <w:wordWrap/>
        <w:overflowPunct/>
        <w:topLinePunct w:val="0"/>
        <w:autoSpaceDE/>
        <w:autoSpaceDN/>
        <w:bidi w:val="0"/>
        <w:snapToGrid/>
        <w:spacing w:line="360" w:lineRule="auto"/>
        <w:jc w:val="left"/>
        <w:textAlignment w:val="auto"/>
        <w:outlineLvl w:val="1"/>
        <w:rPr>
          <w:rFonts w:hint="default" w:ascii="Times New Roman" w:hAnsi="Times New Roman" w:eastAsia="黑体" w:cs="Times New Roman"/>
          <w:b/>
          <w:bCs/>
          <w:sz w:val="28"/>
          <w:szCs w:val="28"/>
          <w:highlight w:val="none"/>
        </w:rPr>
      </w:pPr>
      <w:bookmarkStart w:id="33" w:name="_Toc29179"/>
      <w:bookmarkStart w:id="34" w:name="_Toc29502"/>
      <w:r>
        <w:rPr>
          <w:rFonts w:hint="eastAsia" w:ascii="Times New Roman" w:hAnsi="Times New Roman" w:eastAsia="黑体" w:cs="Times New Roman"/>
          <w:b/>
          <w:bCs/>
          <w:sz w:val="28"/>
          <w:szCs w:val="28"/>
          <w:highlight w:val="none"/>
          <w:lang w:val="en-US" w:eastAsia="zh-CN"/>
        </w:rPr>
        <w:t>5</w:t>
      </w:r>
      <w:r>
        <w:rPr>
          <w:rFonts w:hint="default" w:ascii="Times New Roman" w:hAnsi="Times New Roman" w:eastAsia="黑体" w:cs="Times New Roman"/>
          <w:b/>
          <w:bCs/>
          <w:sz w:val="28"/>
          <w:szCs w:val="28"/>
          <w:highlight w:val="none"/>
        </w:rPr>
        <w:t>.1管理措施建议</w:t>
      </w:r>
      <w:bookmarkEnd w:id="33"/>
      <w:bookmarkEnd w:id="34"/>
    </w:p>
    <w:p w14:paraId="3FF94F50">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（1）陕西省苹果生产管理部门、标准规划主管部门和技术评估机构在本标准颁布实施后，应严格按照指南要求，对苹果等级划分进行把关，规范和加强对采收、分级、收购、销售等环节的管理。</w:t>
      </w:r>
    </w:p>
    <w:p w14:paraId="6C4F5599">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（2）苹果生产单位在本指南颁布实施后，应严格按照标准要求，开展相关生产活动。并在本标准使用过程中，及时反馈技术问题，以利于标准进一步修改完善。</w:t>
      </w:r>
    </w:p>
    <w:p w14:paraId="550C1017">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（3）在国家相关的法律、法规、陕西省相关要求进行重大调整，相关的技术标准发生原则性变化时，应及时组织修订本标准，以保持本标准的实时性、指导性和实用性。</w:t>
      </w:r>
    </w:p>
    <w:p w14:paraId="1B26999C">
      <w:pPr>
        <w:keepNext w:val="0"/>
        <w:keepLines w:val="0"/>
        <w:pageBreakBefore w:val="0"/>
        <w:widowControl w:val="0"/>
        <w:kinsoku/>
        <w:wordWrap/>
        <w:overflowPunct/>
        <w:topLinePunct w:val="0"/>
        <w:autoSpaceDE/>
        <w:autoSpaceDN/>
        <w:bidi w:val="0"/>
        <w:snapToGrid/>
        <w:spacing w:line="360" w:lineRule="auto"/>
        <w:jc w:val="left"/>
        <w:textAlignment w:val="auto"/>
        <w:outlineLvl w:val="1"/>
        <w:rPr>
          <w:rFonts w:hint="default" w:ascii="Times New Roman" w:hAnsi="Times New Roman" w:eastAsia="黑体" w:cs="Times New Roman"/>
          <w:b/>
          <w:bCs/>
          <w:sz w:val="28"/>
          <w:szCs w:val="28"/>
          <w:highlight w:val="none"/>
        </w:rPr>
      </w:pPr>
      <w:bookmarkStart w:id="35" w:name="_Toc12984"/>
      <w:bookmarkStart w:id="36" w:name="_Toc134"/>
      <w:r>
        <w:rPr>
          <w:rFonts w:hint="eastAsia" w:ascii="Times New Roman" w:hAnsi="Times New Roman" w:eastAsia="黑体" w:cs="Times New Roman"/>
          <w:b/>
          <w:bCs/>
          <w:sz w:val="28"/>
          <w:szCs w:val="28"/>
          <w:highlight w:val="none"/>
          <w:lang w:val="en-US" w:eastAsia="zh-CN"/>
        </w:rPr>
        <w:t>5</w:t>
      </w:r>
      <w:r>
        <w:rPr>
          <w:rFonts w:hint="default" w:ascii="Times New Roman" w:hAnsi="Times New Roman" w:eastAsia="黑体" w:cs="Times New Roman"/>
          <w:b/>
          <w:bCs/>
          <w:sz w:val="28"/>
          <w:szCs w:val="28"/>
          <w:highlight w:val="none"/>
        </w:rPr>
        <w:t>.2技术措施建议</w:t>
      </w:r>
      <w:bookmarkEnd w:id="35"/>
      <w:bookmarkEnd w:id="36"/>
    </w:p>
    <w:p w14:paraId="75655673">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（1）积极推进陕西省苹果采后相关理论与方法学研究，提高采后技术的科学性与实用性。</w:t>
      </w:r>
    </w:p>
    <w:p w14:paraId="16A577C1">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（2）修订标准颁布实施后，应及时开展对生产企业和农户的专业技术培训，使其能够准确掌握和应用本标准从事苹果生产活动。</w:t>
      </w:r>
    </w:p>
    <w:p w14:paraId="6485F206">
      <w:pPr>
        <w:keepNext w:val="0"/>
        <w:keepLines w:val="0"/>
        <w:pageBreakBefore w:val="0"/>
        <w:widowControl w:val="0"/>
        <w:kinsoku/>
        <w:wordWrap/>
        <w:overflowPunct/>
        <w:topLinePunct w:val="0"/>
        <w:autoSpaceDE/>
        <w:autoSpaceDN/>
        <w:bidi w:val="0"/>
        <w:snapToGrid/>
        <w:spacing w:line="360" w:lineRule="auto"/>
        <w:ind w:firstLine="480" w:firstLineChars="200"/>
        <w:jc w:val="left"/>
        <w:textAlignment w:val="auto"/>
        <w:rPr>
          <w:rFonts w:hint="default" w:ascii="Times New Roman" w:hAnsi="Times New Roman" w:cs="Times New Roman"/>
          <w:sz w:val="24"/>
          <w:szCs w:val="24"/>
          <w:lang w:val="en-US" w:eastAsia="zh-CN"/>
        </w:rPr>
      </w:pPr>
    </w:p>
    <w:sectPr>
      <w:footerReference r:id="rId4"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FangSong_GB2312">
    <w:altName w:val="仿宋"/>
    <w:panose1 w:val="0201060906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B3833">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7D4AA">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167278">
                          <w:pPr>
                            <w:pStyle w:val="1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8167278">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F1E99B"/>
    <w:multiLevelType w:val="singleLevel"/>
    <w:tmpl w:val="C1F1E99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yOTVhZWRkZjI0MmJiM2E3NGI5NWY4YzZiY2M4ZWMifQ=="/>
  </w:docVars>
  <w:rsids>
    <w:rsidRoot w:val="00E56342"/>
    <w:rsid w:val="001070F9"/>
    <w:rsid w:val="001F5D6A"/>
    <w:rsid w:val="00360E24"/>
    <w:rsid w:val="00441A4D"/>
    <w:rsid w:val="00672E06"/>
    <w:rsid w:val="009463F1"/>
    <w:rsid w:val="00A45290"/>
    <w:rsid w:val="00AD0346"/>
    <w:rsid w:val="00D64AE1"/>
    <w:rsid w:val="00E56342"/>
    <w:rsid w:val="00E93D52"/>
    <w:rsid w:val="00ED3BD8"/>
    <w:rsid w:val="01154EDD"/>
    <w:rsid w:val="01783EBC"/>
    <w:rsid w:val="01970A44"/>
    <w:rsid w:val="02526ABD"/>
    <w:rsid w:val="025F0B06"/>
    <w:rsid w:val="02F32FFC"/>
    <w:rsid w:val="03287AAA"/>
    <w:rsid w:val="03685798"/>
    <w:rsid w:val="03CF6F0E"/>
    <w:rsid w:val="03E70DB3"/>
    <w:rsid w:val="041476CE"/>
    <w:rsid w:val="04820ADC"/>
    <w:rsid w:val="050D65F7"/>
    <w:rsid w:val="05456467"/>
    <w:rsid w:val="05F96B7B"/>
    <w:rsid w:val="06085010"/>
    <w:rsid w:val="061A7BC9"/>
    <w:rsid w:val="06280D02"/>
    <w:rsid w:val="06715891"/>
    <w:rsid w:val="06824DC3"/>
    <w:rsid w:val="06B86C28"/>
    <w:rsid w:val="07230354"/>
    <w:rsid w:val="085207C5"/>
    <w:rsid w:val="08FA77E7"/>
    <w:rsid w:val="093539F4"/>
    <w:rsid w:val="09423021"/>
    <w:rsid w:val="0A1D62C6"/>
    <w:rsid w:val="0A946017"/>
    <w:rsid w:val="0AD269B6"/>
    <w:rsid w:val="0AF30DA4"/>
    <w:rsid w:val="0B246449"/>
    <w:rsid w:val="0B550CF8"/>
    <w:rsid w:val="0B7A4852"/>
    <w:rsid w:val="0C041149"/>
    <w:rsid w:val="0C272694"/>
    <w:rsid w:val="0C3B1C9C"/>
    <w:rsid w:val="0C6779C0"/>
    <w:rsid w:val="0D1E3B0E"/>
    <w:rsid w:val="0D29243C"/>
    <w:rsid w:val="0D6C2329"/>
    <w:rsid w:val="0D8633EB"/>
    <w:rsid w:val="0E4E5B90"/>
    <w:rsid w:val="0E574D87"/>
    <w:rsid w:val="0F9D0EBF"/>
    <w:rsid w:val="0FCA5075"/>
    <w:rsid w:val="103E67BE"/>
    <w:rsid w:val="107577E4"/>
    <w:rsid w:val="116C0B49"/>
    <w:rsid w:val="11733C86"/>
    <w:rsid w:val="12082E60"/>
    <w:rsid w:val="126B0E01"/>
    <w:rsid w:val="12FB7214"/>
    <w:rsid w:val="130A686C"/>
    <w:rsid w:val="13A66595"/>
    <w:rsid w:val="14092680"/>
    <w:rsid w:val="149F25F2"/>
    <w:rsid w:val="14A66120"/>
    <w:rsid w:val="14A679A9"/>
    <w:rsid w:val="14FB2910"/>
    <w:rsid w:val="15383214"/>
    <w:rsid w:val="154E79B1"/>
    <w:rsid w:val="15714980"/>
    <w:rsid w:val="157F52EF"/>
    <w:rsid w:val="15C10C2A"/>
    <w:rsid w:val="15CC1DCB"/>
    <w:rsid w:val="169F1079"/>
    <w:rsid w:val="16E25DA8"/>
    <w:rsid w:val="17067EFA"/>
    <w:rsid w:val="172B6DB1"/>
    <w:rsid w:val="176A1275"/>
    <w:rsid w:val="177E15D6"/>
    <w:rsid w:val="17A4103D"/>
    <w:rsid w:val="17C27715"/>
    <w:rsid w:val="17C84600"/>
    <w:rsid w:val="17F66A2E"/>
    <w:rsid w:val="18561C0B"/>
    <w:rsid w:val="18B708FC"/>
    <w:rsid w:val="19013DE1"/>
    <w:rsid w:val="1923714A"/>
    <w:rsid w:val="192B4EC9"/>
    <w:rsid w:val="194A79C2"/>
    <w:rsid w:val="195A572B"/>
    <w:rsid w:val="19B362DA"/>
    <w:rsid w:val="19F551E2"/>
    <w:rsid w:val="1A3F6DFB"/>
    <w:rsid w:val="1A554870"/>
    <w:rsid w:val="1A8C0E12"/>
    <w:rsid w:val="1A9D3248"/>
    <w:rsid w:val="1AD27C6F"/>
    <w:rsid w:val="1BF57933"/>
    <w:rsid w:val="1BFE1044"/>
    <w:rsid w:val="1C4764E4"/>
    <w:rsid w:val="1C580648"/>
    <w:rsid w:val="1C7276E6"/>
    <w:rsid w:val="1C7B4336"/>
    <w:rsid w:val="1C831656"/>
    <w:rsid w:val="1C8925AF"/>
    <w:rsid w:val="1C9D24FF"/>
    <w:rsid w:val="1D232A04"/>
    <w:rsid w:val="1D3A5FA0"/>
    <w:rsid w:val="1D5C5F16"/>
    <w:rsid w:val="1D5E1BCF"/>
    <w:rsid w:val="1D686669"/>
    <w:rsid w:val="1D6D57F8"/>
    <w:rsid w:val="1D79298C"/>
    <w:rsid w:val="1D837940"/>
    <w:rsid w:val="1D8F3A14"/>
    <w:rsid w:val="1E0C67A2"/>
    <w:rsid w:val="1E455657"/>
    <w:rsid w:val="1EA27D64"/>
    <w:rsid w:val="1EB853CE"/>
    <w:rsid w:val="1F62533A"/>
    <w:rsid w:val="1F9A0F77"/>
    <w:rsid w:val="2015151B"/>
    <w:rsid w:val="205C7FDB"/>
    <w:rsid w:val="20CC33B3"/>
    <w:rsid w:val="20D65BB6"/>
    <w:rsid w:val="20F35F51"/>
    <w:rsid w:val="210E33E2"/>
    <w:rsid w:val="212C10C6"/>
    <w:rsid w:val="21C127EB"/>
    <w:rsid w:val="21CB71C6"/>
    <w:rsid w:val="21F4671D"/>
    <w:rsid w:val="229F4D23"/>
    <w:rsid w:val="23031FD7"/>
    <w:rsid w:val="23172040"/>
    <w:rsid w:val="23706277"/>
    <w:rsid w:val="23AF25CA"/>
    <w:rsid w:val="24172B97"/>
    <w:rsid w:val="24324AD6"/>
    <w:rsid w:val="243D6D40"/>
    <w:rsid w:val="245B6F27"/>
    <w:rsid w:val="245C4A4D"/>
    <w:rsid w:val="24615466"/>
    <w:rsid w:val="24D8556F"/>
    <w:rsid w:val="24E25F88"/>
    <w:rsid w:val="24F904EE"/>
    <w:rsid w:val="254C4AC2"/>
    <w:rsid w:val="25545725"/>
    <w:rsid w:val="25924E84"/>
    <w:rsid w:val="263C71B6"/>
    <w:rsid w:val="2665408D"/>
    <w:rsid w:val="266F5156"/>
    <w:rsid w:val="26BC7A25"/>
    <w:rsid w:val="275B0FEC"/>
    <w:rsid w:val="278C7E6E"/>
    <w:rsid w:val="27BD5803"/>
    <w:rsid w:val="281D62A2"/>
    <w:rsid w:val="28773CA1"/>
    <w:rsid w:val="292540AD"/>
    <w:rsid w:val="29374959"/>
    <w:rsid w:val="296A5517"/>
    <w:rsid w:val="2A4B0CB8"/>
    <w:rsid w:val="2A666679"/>
    <w:rsid w:val="2A8A0408"/>
    <w:rsid w:val="2AEB08D9"/>
    <w:rsid w:val="2BB21C62"/>
    <w:rsid w:val="2BBC7938"/>
    <w:rsid w:val="2C3F44FD"/>
    <w:rsid w:val="2C5627B6"/>
    <w:rsid w:val="2C8903AA"/>
    <w:rsid w:val="2C9F197B"/>
    <w:rsid w:val="2CB063A3"/>
    <w:rsid w:val="2CF53B1A"/>
    <w:rsid w:val="2D612987"/>
    <w:rsid w:val="2DCA0C7A"/>
    <w:rsid w:val="2DE3683D"/>
    <w:rsid w:val="2DE955A4"/>
    <w:rsid w:val="2DEA4E78"/>
    <w:rsid w:val="2E3F3416"/>
    <w:rsid w:val="2EBB3FCB"/>
    <w:rsid w:val="2EF6363D"/>
    <w:rsid w:val="2F3268B5"/>
    <w:rsid w:val="2F57478F"/>
    <w:rsid w:val="2F9B467C"/>
    <w:rsid w:val="2FDE27BA"/>
    <w:rsid w:val="313743ED"/>
    <w:rsid w:val="31614F93"/>
    <w:rsid w:val="317F1D7B"/>
    <w:rsid w:val="31B22241"/>
    <w:rsid w:val="31D420C7"/>
    <w:rsid w:val="3207249C"/>
    <w:rsid w:val="32BF2551"/>
    <w:rsid w:val="32BF68D3"/>
    <w:rsid w:val="32E91BA2"/>
    <w:rsid w:val="33190681"/>
    <w:rsid w:val="33354DE7"/>
    <w:rsid w:val="335214F5"/>
    <w:rsid w:val="337F56B4"/>
    <w:rsid w:val="33E108FC"/>
    <w:rsid w:val="34A9783B"/>
    <w:rsid w:val="34BC27FE"/>
    <w:rsid w:val="34E46AC5"/>
    <w:rsid w:val="353F5AA9"/>
    <w:rsid w:val="356C16A6"/>
    <w:rsid w:val="35B03EED"/>
    <w:rsid w:val="361E44B5"/>
    <w:rsid w:val="36280DFA"/>
    <w:rsid w:val="369D517D"/>
    <w:rsid w:val="36AA5AEC"/>
    <w:rsid w:val="375A306E"/>
    <w:rsid w:val="37D50947"/>
    <w:rsid w:val="3842311B"/>
    <w:rsid w:val="384B0C09"/>
    <w:rsid w:val="38930C4E"/>
    <w:rsid w:val="393274E6"/>
    <w:rsid w:val="394D4149"/>
    <w:rsid w:val="395A55A8"/>
    <w:rsid w:val="3A361B71"/>
    <w:rsid w:val="3B6D2F86"/>
    <w:rsid w:val="3BA950CB"/>
    <w:rsid w:val="3BBD3BCC"/>
    <w:rsid w:val="3BC952F6"/>
    <w:rsid w:val="3C0B2B89"/>
    <w:rsid w:val="3C6127A9"/>
    <w:rsid w:val="3C66484F"/>
    <w:rsid w:val="3CF33FC5"/>
    <w:rsid w:val="3D232155"/>
    <w:rsid w:val="3D2812C8"/>
    <w:rsid w:val="3D3D3216"/>
    <w:rsid w:val="3DBA4867"/>
    <w:rsid w:val="3E287A22"/>
    <w:rsid w:val="3E8F7AA2"/>
    <w:rsid w:val="3EBC016B"/>
    <w:rsid w:val="3F6C393F"/>
    <w:rsid w:val="3F9C396C"/>
    <w:rsid w:val="3FDF05B5"/>
    <w:rsid w:val="404F1763"/>
    <w:rsid w:val="405B04B1"/>
    <w:rsid w:val="40750F19"/>
    <w:rsid w:val="40D645E9"/>
    <w:rsid w:val="41894C7C"/>
    <w:rsid w:val="419C491D"/>
    <w:rsid w:val="41AF2209"/>
    <w:rsid w:val="41ED17C2"/>
    <w:rsid w:val="421A3B26"/>
    <w:rsid w:val="42320F13"/>
    <w:rsid w:val="4242307D"/>
    <w:rsid w:val="42595A6D"/>
    <w:rsid w:val="4262763E"/>
    <w:rsid w:val="42707C7D"/>
    <w:rsid w:val="429C39D4"/>
    <w:rsid w:val="42F02AD9"/>
    <w:rsid w:val="43455CBA"/>
    <w:rsid w:val="434E4055"/>
    <w:rsid w:val="43792ACE"/>
    <w:rsid w:val="43F87E97"/>
    <w:rsid w:val="44093E52"/>
    <w:rsid w:val="441822E7"/>
    <w:rsid w:val="44384737"/>
    <w:rsid w:val="443B7D84"/>
    <w:rsid w:val="445A46AE"/>
    <w:rsid w:val="44E87F0C"/>
    <w:rsid w:val="451229A8"/>
    <w:rsid w:val="45425A76"/>
    <w:rsid w:val="45682DFA"/>
    <w:rsid w:val="45DF0E63"/>
    <w:rsid w:val="46893028"/>
    <w:rsid w:val="4691012F"/>
    <w:rsid w:val="46CB1893"/>
    <w:rsid w:val="47431429"/>
    <w:rsid w:val="47490A0A"/>
    <w:rsid w:val="47953C4F"/>
    <w:rsid w:val="483F5840"/>
    <w:rsid w:val="487675DC"/>
    <w:rsid w:val="48C52312"/>
    <w:rsid w:val="48E1539E"/>
    <w:rsid w:val="49162368"/>
    <w:rsid w:val="49F27137"/>
    <w:rsid w:val="4A2F2C1B"/>
    <w:rsid w:val="4A595408"/>
    <w:rsid w:val="4AC83CBD"/>
    <w:rsid w:val="4AEE0BDB"/>
    <w:rsid w:val="4B58121B"/>
    <w:rsid w:val="4B6A2BDC"/>
    <w:rsid w:val="4B852459"/>
    <w:rsid w:val="4C1E4213"/>
    <w:rsid w:val="4C4A325A"/>
    <w:rsid w:val="4C6B4F7E"/>
    <w:rsid w:val="4C702C52"/>
    <w:rsid w:val="4CD5385C"/>
    <w:rsid w:val="4D267823"/>
    <w:rsid w:val="4D697710"/>
    <w:rsid w:val="4D9A0738"/>
    <w:rsid w:val="4DA8648A"/>
    <w:rsid w:val="4E345F70"/>
    <w:rsid w:val="4E872ED2"/>
    <w:rsid w:val="4EBC6558"/>
    <w:rsid w:val="4F29269C"/>
    <w:rsid w:val="4F585C8E"/>
    <w:rsid w:val="4F840831"/>
    <w:rsid w:val="4FDF3051"/>
    <w:rsid w:val="4FFC486B"/>
    <w:rsid w:val="502B7386"/>
    <w:rsid w:val="50886B55"/>
    <w:rsid w:val="50B22B68"/>
    <w:rsid w:val="50EC5412"/>
    <w:rsid w:val="50FC35F2"/>
    <w:rsid w:val="51707B49"/>
    <w:rsid w:val="51736DAF"/>
    <w:rsid w:val="517B64FE"/>
    <w:rsid w:val="51DE0460"/>
    <w:rsid w:val="52364DBC"/>
    <w:rsid w:val="52536E68"/>
    <w:rsid w:val="52662470"/>
    <w:rsid w:val="52816DE8"/>
    <w:rsid w:val="528F5286"/>
    <w:rsid w:val="530C74BB"/>
    <w:rsid w:val="535E583D"/>
    <w:rsid w:val="53807561"/>
    <w:rsid w:val="540957A8"/>
    <w:rsid w:val="540C7047"/>
    <w:rsid w:val="5463135D"/>
    <w:rsid w:val="54A62DB8"/>
    <w:rsid w:val="54B52BF2"/>
    <w:rsid w:val="54D67D81"/>
    <w:rsid w:val="54E71BC8"/>
    <w:rsid w:val="554A42CB"/>
    <w:rsid w:val="55807CEC"/>
    <w:rsid w:val="55AF5CD4"/>
    <w:rsid w:val="55D00E58"/>
    <w:rsid w:val="561B14C6"/>
    <w:rsid w:val="56260894"/>
    <w:rsid w:val="56C02A96"/>
    <w:rsid w:val="57B61A89"/>
    <w:rsid w:val="57CF6D09"/>
    <w:rsid w:val="58715398"/>
    <w:rsid w:val="58A534C4"/>
    <w:rsid w:val="58BE18A5"/>
    <w:rsid w:val="58CC2401"/>
    <w:rsid w:val="58F05189"/>
    <w:rsid w:val="59034EBC"/>
    <w:rsid w:val="59097FF9"/>
    <w:rsid w:val="595219A0"/>
    <w:rsid w:val="59C363FA"/>
    <w:rsid w:val="59FD0D92"/>
    <w:rsid w:val="5A096502"/>
    <w:rsid w:val="5B0665E8"/>
    <w:rsid w:val="5B452D6C"/>
    <w:rsid w:val="5BC24CC9"/>
    <w:rsid w:val="5C5617A7"/>
    <w:rsid w:val="5C5E240A"/>
    <w:rsid w:val="5CB564CD"/>
    <w:rsid w:val="5CB62246"/>
    <w:rsid w:val="5CDB3A5A"/>
    <w:rsid w:val="5CDC7EFE"/>
    <w:rsid w:val="5D053D20"/>
    <w:rsid w:val="5D1256CE"/>
    <w:rsid w:val="5D50269A"/>
    <w:rsid w:val="5D983DC9"/>
    <w:rsid w:val="5DC56BE4"/>
    <w:rsid w:val="5DD45079"/>
    <w:rsid w:val="5DF2279F"/>
    <w:rsid w:val="5E0D2339"/>
    <w:rsid w:val="5E196682"/>
    <w:rsid w:val="5E5E2B95"/>
    <w:rsid w:val="5E7B1369"/>
    <w:rsid w:val="5E7D74BF"/>
    <w:rsid w:val="5E8048B9"/>
    <w:rsid w:val="5E9332C8"/>
    <w:rsid w:val="5EAA0F19"/>
    <w:rsid w:val="5EC944B2"/>
    <w:rsid w:val="5EEF0B69"/>
    <w:rsid w:val="5F3F4774"/>
    <w:rsid w:val="5FAE5456"/>
    <w:rsid w:val="5FC829BC"/>
    <w:rsid w:val="60BD3BA3"/>
    <w:rsid w:val="613E4B6A"/>
    <w:rsid w:val="61C3168D"/>
    <w:rsid w:val="61D92BC7"/>
    <w:rsid w:val="62593D9F"/>
    <w:rsid w:val="62CF4061"/>
    <w:rsid w:val="62E73159"/>
    <w:rsid w:val="6311599C"/>
    <w:rsid w:val="6342085E"/>
    <w:rsid w:val="63520F1A"/>
    <w:rsid w:val="63CF37EC"/>
    <w:rsid w:val="63E36016"/>
    <w:rsid w:val="63EE0517"/>
    <w:rsid w:val="643E4FFA"/>
    <w:rsid w:val="64FE364A"/>
    <w:rsid w:val="65197815"/>
    <w:rsid w:val="65426D6C"/>
    <w:rsid w:val="657555E3"/>
    <w:rsid w:val="65770CF2"/>
    <w:rsid w:val="665C20B0"/>
    <w:rsid w:val="667F1E9F"/>
    <w:rsid w:val="66952ECC"/>
    <w:rsid w:val="66C57C55"/>
    <w:rsid w:val="67670D0C"/>
    <w:rsid w:val="67C43632"/>
    <w:rsid w:val="67E36A34"/>
    <w:rsid w:val="681C5653"/>
    <w:rsid w:val="683A01CF"/>
    <w:rsid w:val="68B63CF9"/>
    <w:rsid w:val="68D71910"/>
    <w:rsid w:val="68FE2FAA"/>
    <w:rsid w:val="693E5A9D"/>
    <w:rsid w:val="6974326C"/>
    <w:rsid w:val="69790883"/>
    <w:rsid w:val="69847953"/>
    <w:rsid w:val="69AC2A06"/>
    <w:rsid w:val="6A2151A2"/>
    <w:rsid w:val="6A7B243E"/>
    <w:rsid w:val="6AD06BC8"/>
    <w:rsid w:val="6B2F3458"/>
    <w:rsid w:val="6B945E48"/>
    <w:rsid w:val="6BC53900"/>
    <w:rsid w:val="6BE6253A"/>
    <w:rsid w:val="6BE82FF2"/>
    <w:rsid w:val="6BFA4036"/>
    <w:rsid w:val="6BFDDD84"/>
    <w:rsid w:val="6C7C7502"/>
    <w:rsid w:val="6D1915C3"/>
    <w:rsid w:val="6D763A57"/>
    <w:rsid w:val="6DEA4EDD"/>
    <w:rsid w:val="6E171600"/>
    <w:rsid w:val="6E290AC9"/>
    <w:rsid w:val="6E3D4575"/>
    <w:rsid w:val="6E7627D5"/>
    <w:rsid w:val="6E7D0E15"/>
    <w:rsid w:val="6ED944CD"/>
    <w:rsid w:val="6F4A519B"/>
    <w:rsid w:val="6F8E13E8"/>
    <w:rsid w:val="6F984159"/>
    <w:rsid w:val="6F9B0ED9"/>
    <w:rsid w:val="6FB164DD"/>
    <w:rsid w:val="6FF827E5"/>
    <w:rsid w:val="6FFA0316"/>
    <w:rsid w:val="700C2451"/>
    <w:rsid w:val="702B0C0F"/>
    <w:rsid w:val="70453BB5"/>
    <w:rsid w:val="707D4625"/>
    <w:rsid w:val="722F68CA"/>
    <w:rsid w:val="72EC6569"/>
    <w:rsid w:val="73005B71"/>
    <w:rsid w:val="731A162D"/>
    <w:rsid w:val="734A34C9"/>
    <w:rsid w:val="737B0096"/>
    <w:rsid w:val="73A03A5A"/>
    <w:rsid w:val="73BE4628"/>
    <w:rsid w:val="73BF77DA"/>
    <w:rsid w:val="73F2195D"/>
    <w:rsid w:val="73F76E28"/>
    <w:rsid w:val="740F250F"/>
    <w:rsid w:val="74562F15"/>
    <w:rsid w:val="74B310ED"/>
    <w:rsid w:val="74BE73F3"/>
    <w:rsid w:val="74D177C5"/>
    <w:rsid w:val="74F3598D"/>
    <w:rsid w:val="756E770A"/>
    <w:rsid w:val="7590142E"/>
    <w:rsid w:val="763B5B52"/>
    <w:rsid w:val="76AB5A2D"/>
    <w:rsid w:val="76F97D3E"/>
    <w:rsid w:val="771C7EF9"/>
    <w:rsid w:val="776A2A0F"/>
    <w:rsid w:val="77DE7328"/>
    <w:rsid w:val="781D17B3"/>
    <w:rsid w:val="78232A2D"/>
    <w:rsid w:val="785567E8"/>
    <w:rsid w:val="78BF7EE1"/>
    <w:rsid w:val="78F817C4"/>
    <w:rsid w:val="79393B8B"/>
    <w:rsid w:val="7A207AE3"/>
    <w:rsid w:val="7A4D5B40"/>
    <w:rsid w:val="7AA80FC8"/>
    <w:rsid w:val="7B330E6E"/>
    <w:rsid w:val="7B507010"/>
    <w:rsid w:val="7B525F8A"/>
    <w:rsid w:val="7B8160FE"/>
    <w:rsid w:val="7B875081"/>
    <w:rsid w:val="7B8E4662"/>
    <w:rsid w:val="7BE87230"/>
    <w:rsid w:val="7C961DB6"/>
    <w:rsid w:val="7CB73744"/>
    <w:rsid w:val="7D021373"/>
    <w:rsid w:val="7D653A62"/>
    <w:rsid w:val="7DC9082F"/>
    <w:rsid w:val="7DFE83A5"/>
    <w:rsid w:val="7E1B3E61"/>
    <w:rsid w:val="7E8F5575"/>
    <w:rsid w:val="7EA62F49"/>
    <w:rsid w:val="7F714848"/>
    <w:rsid w:val="7F7E1D58"/>
    <w:rsid w:val="7F9E20FB"/>
    <w:rsid w:val="7FC9210C"/>
    <w:rsid w:val="7FEB2083"/>
    <w:rsid w:val="BEDF518B"/>
    <w:rsid w:val="D9FB20CE"/>
    <w:rsid w:val="DFEFA5E3"/>
    <w:rsid w:val="E9EF9F91"/>
    <w:rsid w:val="FFBF6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firstLineChars="200"/>
    </w:pPr>
    <w:rPr>
      <w:rFonts w:eastAsia="仿宋_GB2312"/>
      <w:sz w:val="32"/>
      <w:szCs w:val="32"/>
    </w:rPr>
  </w:style>
  <w:style w:type="paragraph" w:styleId="5">
    <w:name w:val="annotation text"/>
    <w:basedOn w:val="1"/>
    <w:link w:val="38"/>
    <w:autoRedefine/>
    <w:qFormat/>
    <w:uiPriority w:val="0"/>
    <w:pPr>
      <w:jc w:val="left"/>
    </w:pPr>
  </w:style>
  <w:style w:type="paragraph" w:styleId="6">
    <w:name w:val="Body Text"/>
    <w:basedOn w:val="1"/>
    <w:next w:val="7"/>
    <w:autoRedefine/>
    <w:qFormat/>
    <w:uiPriority w:val="0"/>
    <w:rPr>
      <w:rFonts w:ascii="Times New Roman" w:hAnsi="Times New Roman" w:eastAsia="宋体" w:cs="Times New Roman"/>
      <w:sz w:val="48"/>
    </w:rPr>
  </w:style>
  <w:style w:type="paragraph" w:customStyle="1" w:styleId="7">
    <w:name w:val="Default"/>
    <w:basedOn w:val="8"/>
    <w:next w:val="9"/>
    <w:autoRedefine/>
    <w:unhideWhenUsed/>
    <w:qFormat/>
    <w:uiPriority w:val="99"/>
    <w:pPr>
      <w:autoSpaceDE w:val="0"/>
      <w:autoSpaceDN w:val="0"/>
    </w:pPr>
    <w:rPr>
      <w:rFonts w:hint="eastAsia" w:ascii="FangSong_GB2312" w:hAnsi="Calibri" w:eastAsia="FangSong_GB2312"/>
      <w:color w:val="000000"/>
      <w:szCs w:val="22"/>
    </w:rPr>
  </w:style>
  <w:style w:type="paragraph" w:customStyle="1" w:styleId="8">
    <w:name w:val="纯文本1"/>
    <w:basedOn w:val="1"/>
    <w:autoRedefine/>
    <w:qFormat/>
    <w:uiPriority w:val="0"/>
    <w:pPr>
      <w:adjustRightInd w:val="0"/>
    </w:pPr>
    <w:rPr>
      <w:rFonts w:ascii="宋体" w:hAnsi="Courier New"/>
      <w:szCs w:val="20"/>
    </w:rPr>
  </w:style>
  <w:style w:type="paragraph" w:customStyle="1" w:styleId="9">
    <w:name w:val="表格文字"/>
    <w:basedOn w:val="10"/>
    <w:next w:val="6"/>
    <w:autoRedefine/>
    <w:qFormat/>
    <w:uiPriority w:val="0"/>
    <w:pPr>
      <w:widowControl/>
      <w:spacing w:line="320" w:lineRule="atLeast"/>
      <w:ind w:firstLine="0" w:firstLineChars="0"/>
      <w:jc w:val="center"/>
    </w:pPr>
    <w:rPr>
      <w:kern w:val="0"/>
    </w:rPr>
  </w:style>
  <w:style w:type="paragraph" w:styleId="10">
    <w:name w:val="Body Text First Indent"/>
    <w:basedOn w:val="6"/>
    <w:autoRedefine/>
    <w:unhideWhenUsed/>
    <w:qFormat/>
    <w:uiPriority w:val="99"/>
    <w:pPr>
      <w:ind w:firstLine="420" w:firstLineChars="100"/>
    </w:pPr>
  </w:style>
  <w:style w:type="paragraph" w:styleId="11">
    <w:name w:val="Body Text Indent"/>
    <w:basedOn w:val="1"/>
    <w:autoRedefine/>
    <w:qFormat/>
    <w:uiPriority w:val="0"/>
    <w:pPr>
      <w:widowControl/>
      <w:ind w:firstLine="640" w:firstLineChars="200"/>
      <w:jc w:val="left"/>
    </w:pPr>
    <w:rPr>
      <w:rFonts w:ascii="仿宋_GB2312" w:eastAsia="仿宋_GB2312"/>
      <w:kern w:val="0"/>
      <w:sz w:val="32"/>
      <w:szCs w:val="24"/>
    </w:rPr>
  </w:style>
  <w:style w:type="paragraph" w:styleId="12">
    <w:name w:val="toc 3"/>
    <w:basedOn w:val="1"/>
    <w:next w:val="1"/>
    <w:autoRedefine/>
    <w:qFormat/>
    <w:uiPriority w:val="0"/>
    <w:pPr>
      <w:ind w:left="840" w:leftChars="400"/>
    </w:pPr>
  </w:style>
  <w:style w:type="paragraph" w:styleId="13">
    <w:name w:val="Body Text Indent 2"/>
    <w:basedOn w:val="1"/>
    <w:next w:val="14"/>
    <w:autoRedefine/>
    <w:qFormat/>
    <w:uiPriority w:val="99"/>
    <w:pPr>
      <w:spacing w:after="120" w:line="480" w:lineRule="auto"/>
      <w:ind w:left="420" w:leftChars="200"/>
    </w:pPr>
  </w:style>
  <w:style w:type="paragraph" w:styleId="14">
    <w:name w:val="Body Text First Indent 2"/>
    <w:basedOn w:val="11"/>
    <w:next w:val="1"/>
    <w:autoRedefine/>
    <w:qFormat/>
    <w:uiPriority w:val="0"/>
    <w:pPr>
      <w:ind w:firstLine="200" w:firstLineChars="200"/>
    </w:pPr>
    <w:rPr>
      <w:rFonts w:ascii="Calibri" w:hAnsi="Calibri"/>
    </w:rPr>
  </w:style>
  <w:style w:type="paragraph" w:styleId="15">
    <w:name w:val="Balloon Text"/>
    <w:basedOn w:val="1"/>
    <w:link w:val="37"/>
    <w:autoRedefine/>
    <w:qFormat/>
    <w:uiPriority w:val="0"/>
    <w:rPr>
      <w:sz w:val="18"/>
      <w:szCs w:val="18"/>
    </w:rPr>
  </w:style>
  <w:style w:type="paragraph" w:styleId="16">
    <w:name w:val="footer"/>
    <w:basedOn w:val="1"/>
    <w:link w:val="36"/>
    <w:autoRedefine/>
    <w:qFormat/>
    <w:uiPriority w:val="0"/>
    <w:pPr>
      <w:tabs>
        <w:tab w:val="center" w:pos="4513"/>
        <w:tab w:val="right" w:pos="9026"/>
      </w:tabs>
      <w:snapToGrid w:val="0"/>
      <w:jc w:val="left"/>
    </w:pPr>
    <w:rPr>
      <w:sz w:val="18"/>
      <w:szCs w:val="18"/>
    </w:rPr>
  </w:style>
  <w:style w:type="paragraph" w:styleId="17">
    <w:name w:val="header"/>
    <w:basedOn w:val="1"/>
    <w:link w:val="35"/>
    <w:autoRedefine/>
    <w:qFormat/>
    <w:uiPriority w:val="0"/>
    <w:pPr>
      <w:pBdr>
        <w:bottom w:val="single" w:color="auto" w:sz="6" w:space="1"/>
      </w:pBdr>
      <w:tabs>
        <w:tab w:val="center" w:pos="4513"/>
        <w:tab w:val="right" w:pos="9026"/>
      </w:tabs>
      <w:snapToGrid w:val="0"/>
      <w:jc w:val="center"/>
    </w:pPr>
    <w:rPr>
      <w:sz w:val="18"/>
      <w:szCs w:val="18"/>
    </w:rPr>
  </w:style>
  <w:style w:type="paragraph" w:styleId="18">
    <w:name w:val="toc 1"/>
    <w:basedOn w:val="1"/>
    <w:next w:val="1"/>
    <w:autoRedefine/>
    <w:qFormat/>
    <w:uiPriority w:val="0"/>
  </w:style>
  <w:style w:type="paragraph" w:styleId="19">
    <w:name w:val="toc 4"/>
    <w:basedOn w:val="1"/>
    <w:next w:val="1"/>
    <w:autoRedefine/>
    <w:qFormat/>
    <w:uiPriority w:val="0"/>
    <w:pPr>
      <w:ind w:left="1260" w:leftChars="600"/>
    </w:pPr>
  </w:style>
  <w:style w:type="paragraph" w:styleId="20">
    <w:name w:val="toc 2"/>
    <w:basedOn w:val="1"/>
    <w:next w:val="1"/>
    <w:autoRedefine/>
    <w:qFormat/>
    <w:uiPriority w:val="0"/>
    <w:pPr>
      <w:ind w:left="420" w:leftChars="200"/>
    </w:pPr>
  </w:style>
  <w:style w:type="paragraph" w:styleId="21">
    <w:name w:val="Normal (Web)"/>
    <w:basedOn w:val="1"/>
    <w:autoRedefine/>
    <w:qFormat/>
    <w:uiPriority w:val="0"/>
    <w:pPr>
      <w:spacing w:beforeAutospacing="1" w:afterAutospacing="1"/>
      <w:jc w:val="left"/>
    </w:pPr>
    <w:rPr>
      <w:rFonts w:cs="Times New Roman"/>
      <w:kern w:val="0"/>
      <w:sz w:val="24"/>
    </w:rPr>
  </w:style>
  <w:style w:type="paragraph" w:styleId="22">
    <w:name w:val="annotation subject"/>
    <w:basedOn w:val="5"/>
    <w:next w:val="5"/>
    <w:link w:val="39"/>
    <w:autoRedefine/>
    <w:qFormat/>
    <w:uiPriority w:val="0"/>
    <w:rPr>
      <w:b/>
      <w:bCs/>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autoRedefine/>
    <w:qFormat/>
    <w:uiPriority w:val="0"/>
    <w:rPr>
      <w:b/>
    </w:rPr>
  </w:style>
  <w:style w:type="character" w:styleId="27">
    <w:name w:val="FollowedHyperlink"/>
    <w:basedOn w:val="25"/>
    <w:autoRedefine/>
    <w:qFormat/>
    <w:uiPriority w:val="0"/>
    <w:rPr>
      <w:color w:val="000000"/>
      <w:u w:val="none"/>
    </w:rPr>
  </w:style>
  <w:style w:type="character" w:styleId="28">
    <w:name w:val="Emphasis"/>
    <w:basedOn w:val="25"/>
    <w:autoRedefine/>
    <w:qFormat/>
    <w:uiPriority w:val="0"/>
  </w:style>
  <w:style w:type="character" w:styleId="29">
    <w:name w:val="Hyperlink"/>
    <w:basedOn w:val="25"/>
    <w:autoRedefine/>
    <w:qFormat/>
    <w:uiPriority w:val="0"/>
    <w:rPr>
      <w:color w:val="0000FF"/>
      <w:u w:val="single"/>
    </w:rPr>
  </w:style>
  <w:style w:type="character" w:styleId="30">
    <w:name w:val="annotation reference"/>
    <w:basedOn w:val="25"/>
    <w:autoRedefine/>
    <w:qFormat/>
    <w:uiPriority w:val="0"/>
    <w:rPr>
      <w:sz w:val="21"/>
      <w:szCs w:val="21"/>
    </w:rPr>
  </w:style>
  <w:style w:type="paragraph" w:customStyle="1" w:styleId="31">
    <w:name w:val="WPSOffice手动目录 1"/>
    <w:autoRedefine/>
    <w:qFormat/>
    <w:uiPriority w:val="0"/>
    <w:rPr>
      <w:rFonts w:ascii="Times New Roman" w:hAnsi="Times New Roman" w:eastAsia="宋体" w:cs="Times New Roman"/>
      <w:lang w:val="en-US" w:eastAsia="zh-CN" w:bidi="ar-SA"/>
    </w:rPr>
  </w:style>
  <w:style w:type="paragraph" w:customStyle="1" w:styleId="32">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3">
    <w:name w:val="一级标题"/>
    <w:basedOn w:val="1"/>
    <w:autoRedefine/>
    <w:qFormat/>
    <w:uiPriority w:val="0"/>
    <w:pPr>
      <w:autoSpaceDE w:val="0"/>
      <w:autoSpaceDN w:val="0"/>
      <w:jc w:val="left"/>
      <w:outlineLvl w:val="0"/>
    </w:pPr>
    <w:rPr>
      <w:b/>
      <w:kern w:val="0"/>
      <w:sz w:val="32"/>
      <w:szCs w:val="28"/>
    </w:rPr>
  </w:style>
  <w:style w:type="paragraph" w:styleId="34">
    <w:name w:val="List Paragraph"/>
    <w:basedOn w:val="1"/>
    <w:autoRedefine/>
    <w:qFormat/>
    <w:uiPriority w:val="34"/>
    <w:pPr>
      <w:ind w:firstLine="420" w:firstLineChars="200"/>
    </w:pPr>
  </w:style>
  <w:style w:type="character" w:customStyle="1" w:styleId="35">
    <w:name w:val="页眉 Char"/>
    <w:basedOn w:val="25"/>
    <w:link w:val="17"/>
    <w:autoRedefine/>
    <w:qFormat/>
    <w:uiPriority w:val="0"/>
    <w:rPr>
      <w:rFonts w:asciiTheme="minorHAnsi" w:hAnsiTheme="minorHAnsi" w:eastAsiaTheme="minorEastAsia" w:cstheme="minorBidi"/>
      <w:kern w:val="2"/>
      <w:sz w:val="18"/>
      <w:szCs w:val="18"/>
    </w:rPr>
  </w:style>
  <w:style w:type="character" w:customStyle="1" w:styleId="36">
    <w:name w:val="页脚 Char"/>
    <w:basedOn w:val="25"/>
    <w:link w:val="16"/>
    <w:autoRedefine/>
    <w:qFormat/>
    <w:uiPriority w:val="0"/>
    <w:rPr>
      <w:rFonts w:asciiTheme="minorHAnsi" w:hAnsiTheme="minorHAnsi" w:eastAsiaTheme="minorEastAsia" w:cstheme="minorBidi"/>
      <w:kern w:val="2"/>
      <w:sz w:val="18"/>
      <w:szCs w:val="18"/>
    </w:rPr>
  </w:style>
  <w:style w:type="character" w:customStyle="1" w:styleId="37">
    <w:name w:val="批注框文本 Char"/>
    <w:basedOn w:val="25"/>
    <w:link w:val="15"/>
    <w:autoRedefine/>
    <w:qFormat/>
    <w:uiPriority w:val="0"/>
    <w:rPr>
      <w:rFonts w:asciiTheme="minorHAnsi" w:hAnsiTheme="minorHAnsi" w:eastAsiaTheme="minorEastAsia" w:cstheme="minorBidi"/>
      <w:kern w:val="2"/>
      <w:sz w:val="18"/>
      <w:szCs w:val="18"/>
    </w:rPr>
  </w:style>
  <w:style w:type="character" w:customStyle="1" w:styleId="38">
    <w:name w:val="批注文字 Char"/>
    <w:basedOn w:val="25"/>
    <w:link w:val="5"/>
    <w:autoRedefine/>
    <w:qFormat/>
    <w:uiPriority w:val="0"/>
    <w:rPr>
      <w:rFonts w:asciiTheme="minorHAnsi" w:hAnsiTheme="minorHAnsi" w:eastAsiaTheme="minorEastAsia" w:cstheme="minorBidi"/>
      <w:kern w:val="2"/>
      <w:sz w:val="21"/>
      <w:szCs w:val="24"/>
    </w:rPr>
  </w:style>
  <w:style w:type="character" w:customStyle="1" w:styleId="39">
    <w:name w:val="批注主题 Char"/>
    <w:basedOn w:val="38"/>
    <w:link w:val="22"/>
    <w:autoRedefine/>
    <w:qFormat/>
    <w:uiPriority w:val="0"/>
    <w:rPr>
      <w:b/>
      <w:bCs/>
    </w:rPr>
  </w:style>
  <w:style w:type="character" w:customStyle="1" w:styleId="40">
    <w:name w:val="lable"/>
    <w:basedOn w:val="25"/>
    <w:autoRedefine/>
    <w:qFormat/>
    <w:uiPriority w:val="0"/>
    <w:rPr>
      <w:sz w:val="24"/>
      <w:szCs w:val="24"/>
    </w:rPr>
  </w:style>
  <w:style w:type="character" w:customStyle="1" w:styleId="41">
    <w:name w:val="radio-btn"/>
    <w:basedOn w:val="25"/>
    <w:autoRedefine/>
    <w:qFormat/>
    <w:uiPriority w:val="0"/>
    <w:rPr>
      <w:sz w:val="21"/>
      <w:szCs w:val="21"/>
    </w:rPr>
  </w:style>
  <w:style w:type="character" w:customStyle="1" w:styleId="42">
    <w:name w:val="radio-btn1"/>
    <w:basedOn w:val="25"/>
    <w:autoRedefine/>
    <w:qFormat/>
    <w:uiPriority w:val="0"/>
    <w:rPr>
      <w:sz w:val="24"/>
      <w:szCs w:val="24"/>
    </w:rPr>
  </w:style>
  <w:style w:type="character" w:customStyle="1" w:styleId="43">
    <w:name w:val="radio-btn2"/>
    <w:basedOn w:val="25"/>
    <w:autoRedefine/>
    <w:qFormat/>
    <w:uiPriority w:val="0"/>
    <w:rPr>
      <w:sz w:val="24"/>
      <w:szCs w:val="24"/>
    </w:rPr>
  </w:style>
  <w:style w:type="character" w:customStyle="1" w:styleId="44">
    <w:name w:val="znspantitle"/>
    <w:basedOn w:val="25"/>
    <w:autoRedefine/>
    <w:qFormat/>
    <w:uiPriority w:val="0"/>
    <w:rPr>
      <w:b/>
      <w:bCs/>
      <w:color w:val="333333"/>
    </w:rPr>
  </w:style>
  <w:style w:type="character" w:customStyle="1" w:styleId="45">
    <w:name w:val="lishishuju"/>
    <w:basedOn w:val="25"/>
    <w:autoRedefine/>
    <w:qFormat/>
    <w:uiPriority w:val="0"/>
    <w:rPr>
      <w:b/>
      <w:bCs/>
      <w:color w:val="000052"/>
      <w:sz w:val="24"/>
      <w:szCs w:val="24"/>
      <w:bdr w:val="single" w:color="E3E3E3" w:sz="6" w:space="0"/>
    </w:rPr>
  </w:style>
  <w:style w:type="character" w:customStyle="1" w:styleId="46">
    <w:name w:val="cur1"/>
    <w:basedOn w:val="25"/>
    <w:autoRedefine/>
    <w:qFormat/>
    <w:uiPriority w:val="0"/>
    <w:rPr>
      <w:color w:val="FFFFFF"/>
      <w:shd w:val="clear" w:fill="2F6B98"/>
    </w:rPr>
  </w:style>
  <w:style w:type="character" w:customStyle="1" w:styleId="47">
    <w:name w:val="cur"/>
    <w:basedOn w:val="25"/>
    <w:autoRedefine/>
    <w:qFormat/>
    <w:uiPriority w:val="0"/>
    <w:rPr>
      <w:color w:val="FFFFFF"/>
      <w:shd w:val="clear" w:fill="2F6B9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4737</Words>
  <Characters>5160</Characters>
  <Lines>23</Lines>
  <Paragraphs>19</Paragraphs>
  <TotalTime>4</TotalTime>
  <ScaleCrop>false</ScaleCrop>
  <LinksUpToDate>false</LinksUpToDate>
  <CharactersWithSpaces>5198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2022-03-09T00:11:00Z</dcterms:created>
  <dc:creator>SLY</dc:creator>
  <cp:lastModifiedBy>Summer</cp:lastModifiedBy>
  <dcterms:modified xsi:type="dcterms:W3CDTF">2025-02-08T02:36:59Z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8BAC021F88084FBF903240E3D1ED0C88_13</vt:lpwstr>
  </property>
  <property fmtid="{D5CDD505-2E9C-101B-9397-08002B2CF9AE}" pid="4" name="KSOTemplateDocerSaveRecord">
    <vt:lpwstr>eyJoZGlkIjoiZWMxM2Q2MTgyNzdkMGY2YmVmMjUwMDg1NDYxZTYxZmQiLCJ1c2VySWQiOiIyMzI2NzE1MjIifQ==</vt:lpwstr>
  </property>
</Properties>
</file>