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1D3C1">
      <w:pPr>
        <w:pStyle w:val="126"/>
        <w:framePr w:wrap="around" w:vAnchor="page" w:hAnchor="page" w:x="1459" w:y="1508"/>
        <w:rPr>
          <w:rFonts w:ascii="Times New Roman"/>
          <w:color w:val="000000"/>
        </w:rPr>
      </w:pPr>
      <w:bookmarkStart w:id="0" w:name="_Toc468692981"/>
      <w:bookmarkStart w:id="1" w:name="_Toc27836"/>
      <w:bookmarkStart w:id="2" w:name="_Toc7167"/>
      <w:bookmarkStart w:id="3" w:name="_Toc383701993"/>
      <w:bookmarkStart w:id="4" w:name="_Toc383701492"/>
      <w:bookmarkStart w:id="5" w:name="_Toc44414101"/>
      <w:bookmarkStart w:id="6" w:name="_Toc52288514"/>
      <w:r>
        <w:rPr>
          <w:rFonts w:ascii="Times New Roman" w:eastAsia="宋体"/>
          <w:kern w:val="2"/>
          <w:szCs w:val="24"/>
        </w:rPr>
        <w:br w:type="page"/>
      </w:r>
      <w:r>
        <w:rPr>
          <w:rFonts w:ascii="Times New Roman"/>
          <w:color w:val="000000"/>
        </w:rPr>
        <w:t xml:space="preserve">ICS </w:t>
      </w:r>
      <w:r>
        <w:rPr>
          <w:rFonts w:hint="eastAsia" w:ascii="Times New Roman"/>
          <w:color w:val="000000"/>
        </w:rPr>
        <w:t>65.020.40</w:t>
      </w:r>
    </w:p>
    <w:p w14:paraId="394592B8">
      <w:pPr>
        <w:pStyle w:val="126"/>
        <w:framePr w:wrap="around" w:vAnchor="page" w:hAnchor="page" w:x="1459" w:y="1508"/>
        <w:rPr>
          <w:rFonts w:ascii="Times New Roman"/>
          <w:color w:val="000000"/>
        </w:rPr>
      </w:pPr>
      <w:r>
        <w:rPr>
          <w:rFonts w:ascii="Times New Roman"/>
          <w:color w:val="000000"/>
        </w:rPr>
        <w:t>CCS</w:t>
      </w:r>
      <w:r>
        <w:rPr>
          <w:rFonts w:hint="eastAsia" w:ascii="Times New Roman"/>
          <w:color w:val="000000"/>
        </w:rPr>
        <w:t xml:space="preserve"> B 66</w:t>
      </w:r>
    </w:p>
    <w:tbl>
      <w:tblPr>
        <w:tblStyle w:val="35"/>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37769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3D1A5D35">
            <w:pPr>
              <w:pStyle w:val="126"/>
              <w:framePr w:wrap="around" w:vAnchor="page" w:hAnchor="page" w:x="1459" w:y="1508"/>
              <w:ind w:left="6450" w:hanging="1200"/>
              <w:rPr>
                <w:rFonts w:ascii="Times New Roman"/>
                <w:color w:val="000000"/>
              </w:rPr>
            </w:pPr>
            <w:r>
              <w:rPr>
                <w:rFonts w:ascii="Times New Roman"/>
                <w:color w:val="000000"/>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635" t="635" r="0" b="1270"/>
                      <wp:wrapNone/>
                      <wp:docPr id="156311147" name="矩形 6"/>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iuL+zV&#10;AAAABwEAAA8AAAAAAAAAAQAgAAAAIgAAAGRycy9kb3ducmV2LnhtbFBLAQIUABQAAAAIAIdO4kD8&#10;rqCBIwIAAC0EAAAOAAAAAAAAAAEAIAAAACQBAABkcnMvZTJvRG9jLnhtbFBLBQYAAAAABgAGAFkB&#10;AAC5BQAAAAA=&#10;">
                      <v:fill on="t" focussize="0,0"/>
                      <v:stroke on="f"/>
                      <v:imagedata o:title=""/>
                      <o:lock v:ext="edit" aspectratio="f"/>
                    </v:rect>
                  </w:pict>
                </mc:Fallback>
              </mc:AlternateContent>
            </w:r>
          </w:p>
        </w:tc>
      </w:tr>
    </w:tbl>
    <w:p w14:paraId="5B474C73">
      <w:pPr>
        <w:pStyle w:val="69"/>
        <w:framePr w:wrap="around" w:vAnchor="page" w:hAnchor="page" w:x="8290" w:y="1361"/>
        <w:rPr>
          <w:color w:val="000000"/>
        </w:rPr>
      </w:pPr>
      <w:r>
        <w:rPr>
          <w:rFonts w:hint="eastAsia"/>
          <w:color w:val="000000"/>
          <w:sz w:val="56"/>
          <w:szCs w:val="56"/>
        </w:rPr>
        <w:t>DB61</w:t>
      </w:r>
    </w:p>
    <w:p w14:paraId="594CC014">
      <w:pPr>
        <w:pStyle w:val="113"/>
        <w:framePr w:w="9429" w:wrap="around" w:x="1448" w:y="2480"/>
        <w:rPr>
          <w:rFonts w:ascii="Times New Roman" w:hAnsi="Times New Roman"/>
          <w:color w:val="000000"/>
        </w:rPr>
      </w:pPr>
      <w:r>
        <w:rPr>
          <w:rFonts w:hint="eastAsia" w:ascii="Times New Roman" w:hAnsi="Times New Roman"/>
          <w:color w:val="000000"/>
          <w:sz w:val="44"/>
          <w:szCs w:val="44"/>
        </w:rPr>
        <w:t>陕西省地方</w:t>
      </w:r>
      <w:r>
        <w:rPr>
          <w:rFonts w:ascii="Times New Roman" w:hAnsi="Times New Roman"/>
          <w:color w:val="000000"/>
          <w:sz w:val="44"/>
          <w:szCs w:val="44"/>
        </w:rPr>
        <w:t>标准</w:t>
      </w:r>
    </w:p>
    <w:p w14:paraId="7071931C">
      <w:pPr>
        <w:pStyle w:val="50"/>
        <w:framePr w:wrap="around" w:x="1774" w:y="2936"/>
        <w:ind w:firstLine="1050"/>
        <w:rPr>
          <w:rFonts w:ascii="Times New Roman"/>
          <w:color w:val="000000"/>
        </w:rPr>
      </w:pPr>
      <w:r>
        <w:rPr>
          <w:rFonts w:hint="eastAsia" w:hAnsi="黑体" w:cs="黑体"/>
          <w:color w:val="000000"/>
        </w:rPr>
        <w:t>DB61/T xxxx-2024</w:t>
      </w:r>
    </w:p>
    <w:tbl>
      <w:tblPr>
        <w:tblStyle w:val="35"/>
        <w:tblW w:w="93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80"/>
      </w:tblGrid>
      <w:tr w14:paraId="49329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7" w:hRule="atLeast"/>
        </w:trPr>
        <w:tc>
          <w:tcPr>
            <w:tcW w:w="9380" w:type="dxa"/>
            <w:tcBorders>
              <w:top w:val="nil"/>
              <w:left w:val="nil"/>
              <w:bottom w:val="single" w:color="auto" w:sz="4" w:space="0"/>
              <w:right w:val="nil"/>
            </w:tcBorders>
          </w:tcPr>
          <w:p w14:paraId="50257CD3">
            <w:pPr>
              <w:pStyle w:val="79"/>
              <w:framePr w:wrap="around" w:x="1774" w:y="2936"/>
              <w:rPr>
                <w:rFonts w:ascii="Times New Roman"/>
                <w:color w:val="000000"/>
              </w:rPr>
            </w:pPr>
          </w:p>
        </w:tc>
      </w:tr>
    </w:tbl>
    <w:p w14:paraId="357000A6">
      <w:pPr>
        <w:pStyle w:val="50"/>
        <w:framePr w:wrap="around" w:x="1774" w:y="2936"/>
        <w:jc w:val="both"/>
        <w:rPr>
          <w:rFonts w:ascii="Times New Roman"/>
          <w:color w:val="000000"/>
          <w:u w:val="single"/>
        </w:rPr>
      </w:pPr>
    </w:p>
    <w:p w14:paraId="24D5B101">
      <w:pPr>
        <w:pStyle w:val="50"/>
        <w:framePr w:wrap="around" w:x="1774" w:y="2936"/>
        <w:ind w:firstLine="1050"/>
        <w:rPr>
          <w:rFonts w:ascii="Times New Roman"/>
          <w:color w:val="000000"/>
        </w:rPr>
      </w:pPr>
    </w:p>
    <w:p w14:paraId="34F43EE4">
      <w:pPr>
        <w:pStyle w:val="81"/>
        <w:framePr w:wrap="around" w:x="1462" w:y="6224"/>
        <w:rPr>
          <w:color w:val="000000"/>
        </w:rPr>
      </w:pPr>
      <w:r>
        <w:rPr>
          <w:rFonts w:hint="eastAsia"/>
          <w:color w:val="000000"/>
        </w:rPr>
        <w:t>森林康养基地建设规范</w:t>
      </w:r>
    </w:p>
    <w:p w14:paraId="191D8E44">
      <w:pPr>
        <w:pStyle w:val="82"/>
        <w:framePr w:wrap="around" w:x="1462" w:y="6224"/>
        <w:rPr>
          <w:color w:val="000000"/>
        </w:rPr>
      </w:pPr>
      <w:r>
        <w:rPr>
          <w:rFonts w:hint="eastAsia"/>
        </w:rPr>
        <w:t>Construction regulations for forest health and wellness base</w:t>
      </w:r>
    </w:p>
    <w:p w14:paraId="1DE78D96">
      <w:pPr>
        <w:pStyle w:val="83"/>
        <w:framePr w:wrap="around" w:x="1462" w:y="6224"/>
        <w:rPr>
          <w:rFonts w:ascii="Times New Roman"/>
          <w:color w:val="000000"/>
        </w:rPr>
      </w:pPr>
    </w:p>
    <w:tbl>
      <w:tblPr>
        <w:tblStyle w:val="35"/>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55569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855" w:type="dxa"/>
            <w:tcBorders>
              <w:top w:val="nil"/>
              <w:left w:val="nil"/>
              <w:bottom w:val="nil"/>
              <w:right w:val="nil"/>
            </w:tcBorders>
          </w:tcPr>
          <w:p w14:paraId="572F86E3">
            <w:pPr>
              <w:pStyle w:val="84"/>
              <w:framePr w:wrap="around" w:x="1462" w:y="6224"/>
              <w:rPr>
                <w:rFonts w:ascii="Times New Roman"/>
                <w:color w:val="000000"/>
              </w:rPr>
            </w:pPr>
            <w:r>
              <w:rPr>
                <w:rFonts w:hint="eastAsia" w:ascii="黑体" w:hAnsi="黑体" w:eastAsia="黑体" w:cs="黑体"/>
                <w:color w:val="000000"/>
                <w:sz w:val="28"/>
                <w:szCs w:val="32"/>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3810" b="3175"/>
                      <wp:wrapNone/>
                      <wp:docPr id="1588689884" name="矩形 4"/>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73.3pt;margin-top:45.15pt;height:20pt;width:150pt;z-index:-25165619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WJrpLVAAAA&#10;CgEAAA8AAAAAAAAAAQAgAAAAIgAAAGRycy9kb3ducmV2LnhtbFBLAQIUABQAAAAIAIdO4kBY9Vdg&#10;IAIAAC8EAAAOAAAAAAAAAAEAIAAAACQBAABkcnMvZTJvRG9jLnhtbFBLBQYAAAAABgAGAFkBAAC2&#10;BQAAAAA=&#10;">
                      <v:fill on="t" focussize="0,0"/>
                      <v:stroke on="f"/>
                      <v:imagedata o:title=""/>
                      <o:lock v:ext="edit" aspectratio="f"/>
                      <w10:anchorlock/>
                    </v:rect>
                  </w:pict>
                </mc:Fallback>
              </mc:AlternateContent>
            </w:r>
            <w:r>
              <w:rPr>
                <w:rFonts w:hint="eastAsia" w:ascii="黑体" w:hAnsi="黑体" w:eastAsia="黑体" w:cs="黑体"/>
                <w:color w:val="000000"/>
                <w:sz w:val="28"/>
                <w:szCs w:val="32"/>
              </w:rPr>
              <mc:AlternateContent>
                <mc:Choice Requires="wps">
                  <w:drawing>
                    <wp:anchor distT="0" distB="0" distL="114300" distR="114300" simplePos="0" relativeHeight="251659264" behindDoc="1" locked="0" layoutInCell="1" allowOverlap="1">
                      <wp:simplePos x="0" y="0"/>
                      <wp:positionH relativeFrom="column">
                        <wp:posOffset>2454910</wp:posOffset>
                      </wp:positionH>
                      <wp:positionV relativeFrom="paragraph">
                        <wp:posOffset>255905</wp:posOffset>
                      </wp:positionV>
                      <wp:extent cx="1270000" cy="304800"/>
                      <wp:effectExtent l="2540" t="0" r="3810" b="3175"/>
                      <wp:wrapNone/>
                      <wp:docPr id="1421069812" name="矩形 3"/>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193.3pt;margin-top:20.15pt;height:24pt;width:100pt;z-index:-251657216;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D4Yvl1gAA&#10;AAkBAAAPAAAAAAAAAAEAIAAAACIAAABkcnMvZG93bnJldi54bWxQSwECFAAUAAAACACHTuJAWeDV&#10;fiACAAAvBAAADgAAAAAAAAABACAAAAAlAQAAZHJzL2Uyb0RvYy54bWxQSwUGAAAAAAYABgBZAQAA&#10;twUAAAAA&#10;">
                      <v:fill on="t" focussize="0,0"/>
                      <v:stroke on="f"/>
                      <v:imagedata o:title=""/>
                      <o:lock v:ext="edit" aspectratio="f"/>
                    </v:rect>
                  </w:pict>
                </mc:Fallback>
              </mc:AlternateContent>
            </w:r>
            <w:r>
              <w:rPr>
                <w:rFonts w:hint="eastAsia" w:ascii="黑体" w:hAnsi="黑体" w:eastAsia="黑体" w:cs="黑体"/>
                <w:color w:val="000000"/>
                <w:sz w:val="28"/>
                <w:szCs w:val="32"/>
              </w:rPr>
              <w:t>（征求意见稿）</w:t>
            </w:r>
            <w:bookmarkStart w:id="82" w:name="_GoBack"/>
            <w:bookmarkEnd w:id="82"/>
          </w:p>
        </w:tc>
      </w:tr>
      <w:tr w14:paraId="0DF17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545B303">
            <w:pPr>
              <w:pStyle w:val="85"/>
              <w:framePr w:wrap="around" w:x="1462" w:y="6224"/>
              <w:ind w:firstLine="210"/>
              <w:rPr>
                <w:rFonts w:ascii="Times New Roman"/>
                <w:color w:val="000000"/>
              </w:rPr>
            </w:pPr>
          </w:p>
        </w:tc>
      </w:tr>
    </w:tbl>
    <w:p w14:paraId="031B8A83">
      <w:pPr>
        <w:pStyle w:val="133"/>
        <w:framePr w:wrap="around" w:x="796"/>
        <w:ind w:firstLine="630"/>
        <w:rPr>
          <w:rFonts w:hint="eastAsia" w:ascii="黑体" w:hAnsi="黑体" w:cs="黑体"/>
          <w:color w:val="000000"/>
        </w:rPr>
      </w:pPr>
      <w:r>
        <w:rPr>
          <w:rFonts w:hint="eastAsia" w:ascii="黑体" w:hAnsi="黑体" w:cs="黑体"/>
          <w:color w:val="000000"/>
        </w:rPr>
        <w:t>XX- XX - XX发布</w:t>
      </w:r>
      <w:r>
        <w:rPr>
          <w:rFonts w:hint="eastAsia" w:ascii="黑体" w:hAnsi="黑体" w:cs="黑体"/>
          <w:color w:val="000000"/>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071565975"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直接连接符 2"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WHazzWAAAACwEAAA8AAAAAAAAAAQAgAAAAIgAAAGRycy9kb3ducmV2LnhtbFBLAQIUABQA&#10;AAAIAIdO4kAmsQe88gEAAL4DAAAOAAAAAAAAAAEAIAAAACUBAABkcnMvZTJvRG9jLnhtbFBLBQYA&#10;AAAABgAGAFkBAACJBQAAAAA=&#10;">
                <v:fill on="f" focussize="0,0"/>
                <v:stroke color="#000000" joinstyle="round"/>
                <v:imagedata o:title=""/>
                <o:lock v:ext="edit" aspectratio="f"/>
                <w10:anchorlock/>
              </v:line>
            </w:pict>
          </mc:Fallback>
        </mc:AlternateContent>
      </w:r>
    </w:p>
    <w:p w14:paraId="529D7E7C">
      <w:pPr>
        <w:pStyle w:val="134"/>
        <w:framePr w:wrap="around" w:x="6451" w:y="14086"/>
        <w:ind w:firstLine="210"/>
        <w:rPr>
          <w:rFonts w:hint="eastAsia" w:ascii="黑体" w:hAnsi="黑体" w:cs="黑体"/>
          <w:color w:val="000000"/>
        </w:rPr>
      </w:pPr>
      <w:r>
        <w:rPr>
          <w:rFonts w:hint="eastAsia" w:ascii="黑体" w:hAnsi="黑体" w:cs="黑体"/>
          <w:color w:val="000000"/>
        </w:rPr>
        <w:t>XX- XX- XX实施</w:t>
      </w:r>
    </w:p>
    <w:p w14:paraId="7D3016BC">
      <w:pPr>
        <w:pStyle w:val="114"/>
        <w:framePr w:wrap="around" w:x="2177" w:y="14924"/>
        <w:ind w:firstLine="1260"/>
        <w:rPr>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5" w:h="16838"/>
          <w:pgMar w:top="1417" w:right="1134" w:bottom="1134" w:left="1417" w:header="1417" w:footer="1134" w:gutter="0"/>
          <w:cols w:space="720" w:num="1"/>
          <w:titlePg/>
          <w:docGrid w:type="lines" w:linePitch="317" w:charSpace="0"/>
        </w:sectPr>
      </w:pPr>
      <w:r>
        <w:rPr>
          <w:rFonts w:hint="eastAsia" w:ascii="Times New Roman"/>
          <w:color w:val="000000"/>
        </w:rPr>
        <w:t xml:space="preserve">陕西省市场监督管理局  </w:t>
      </w:r>
      <w:r>
        <w:rPr>
          <w:rStyle w:val="76"/>
          <w:rFonts w:ascii="Times New Roman"/>
          <w:color w:val="000000"/>
        </w:rPr>
        <w:t>发布</w:t>
      </w:r>
      <w:r>
        <w:rPr>
          <w:rFonts w:ascii="Times New Roman"/>
          <w:color w:val="000000"/>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2339975</wp:posOffset>
                </wp:positionV>
                <wp:extent cx="6120130" cy="0"/>
                <wp:effectExtent l="9525" t="5080" r="13970" b="13970"/>
                <wp:wrapNone/>
                <wp:docPr id="2044835047"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直接连接符 1" o:spid="_x0000_s1026" o:spt="20" style="position:absolute;left:0pt;margin-left:-0.05pt;margin-top:184.25pt;height:0pt;width:481.9pt;z-index:25166336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JB4l/XAAAACQEAAA8AAAAAAAAAAQAgAAAAIgAAAGRycy9kb3ducmV2LnhtbFBLAQIUABQA&#10;AAAIAIdO4kDmbFWU8QEAAL4DAAAOAAAAAAAAAAEAIAAAACYBAABkcnMvZTJvRG9jLnhtbFBLBQYA&#10;AAAABgAGAFkBAACJBQAAAAA=&#10;">
                <v:fill on="f" focussize="0,0"/>
                <v:stroke color="#000000" joinstyle="round"/>
                <v:imagedata o:title=""/>
                <o:lock v:ext="edit" aspectratio="f"/>
              </v:line>
            </w:pict>
          </mc:Fallback>
        </mc:AlternateContent>
      </w:r>
      <w:bookmarkStart w:id="7" w:name="_Toc46058781"/>
      <w:bookmarkStart w:id="8" w:name="_Toc46147517"/>
      <w:bookmarkStart w:id="9" w:name="_Toc46147553"/>
    </w:p>
    <w:bookmarkEnd w:id="7"/>
    <w:bookmarkEnd w:id="8"/>
    <w:bookmarkEnd w:id="9"/>
    <w:p w14:paraId="4448A066">
      <w:pPr>
        <w:jc w:val="center"/>
        <w:rPr>
          <w:rFonts w:eastAsia="黑体"/>
          <w:sz w:val="32"/>
          <w:szCs w:val="32"/>
        </w:rPr>
      </w:pPr>
    </w:p>
    <w:p w14:paraId="313E5361">
      <w:pPr>
        <w:jc w:val="center"/>
        <w:rPr>
          <w:rFonts w:eastAsia="黑体"/>
          <w:sz w:val="32"/>
          <w:szCs w:val="32"/>
        </w:rPr>
      </w:pPr>
      <w:r>
        <w:rPr>
          <w:rFonts w:eastAsia="黑体"/>
          <w:sz w:val="32"/>
          <w:szCs w:val="32"/>
        </w:rPr>
        <w:t>目    次</w:t>
      </w:r>
      <w:bookmarkEnd w:id="0"/>
      <w:bookmarkEnd w:id="1"/>
      <w:bookmarkEnd w:id="2"/>
      <w:bookmarkEnd w:id="3"/>
      <w:bookmarkEnd w:id="4"/>
    </w:p>
    <w:p w14:paraId="3F118069">
      <w:pPr>
        <w:jc w:val="center"/>
        <w:rPr>
          <w:rFonts w:eastAsia="黑体"/>
          <w:sz w:val="32"/>
          <w:szCs w:val="32"/>
        </w:rPr>
      </w:pPr>
    </w:p>
    <w:sdt>
      <w:sdtPr>
        <w:rPr>
          <w:rFonts w:ascii="Times New Roman" w:hAnsi="Times New Roman" w:eastAsia="宋体" w:cs="Times New Roman"/>
          <w:color w:val="auto"/>
          <w:kern w:val="2"/>
          <w:sz w:val="21"/>
          <w:szCs w:val="24"/>
          <w:lang w:val="zh-CN"/>
        </w:rPr>
        <w:id w:val="520750743"/>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1D78239F">
          <w:pPr>
            <w:pStyle w:val="151"/>
          </w:pPr>
        </w:p>
        <w:p w14:paraId="24FB5EAF">
          <w:pPr>
            <w:pStyle w:val="21"/>
            <w:spacing w:before="78" w:after="78"/>
            <w:rPr>
              <w:rFonts w:asciiTheme="minorHAnsi" w:hAnsiTheme="minorHAnsi" w:eastAsiaTheme="minorEastAsia" w:cstheme="minorBidi"/>
              <w:szCs w:val="22"/>
            </w:rPr>
          </w:pPr>
          <w:r>
            <w:fldChar w:fldCharType="begin"/>
          </w:r>
          <w:r>
            <w:instrText xml:space="preserve"> TOC \o "1-4" \h \z \u </w:instrText>
          </w:r>
          <w:r>
            <w:fldChar w:fldCharType="separate"/>
          </w:r>
          <w:r>
            <w:fldChar w:fldCharType="begin"/>
          </w:r>
          <w:r>
            <w:instrText xml:space="preserve"> HYPERLINK \l "_Toc129710683" </w:instrText>
          </w:r>
          <w:r>
            <w:fldChar w:fldCharType="separate"/>
          </w:r>
          <w:r>
            <w:rPr>
              <w:rStyle w:val="41"/>
            </w:rPr>
            <w:t>前</w:t>
          </w:r>
          <w:r>
            <w:rPr>
              <w:rStyle w:val="41"/>
              <w:rFonts w:hAnsi="黑体"/>
            </w:rPr>
            <w:t>  </w:t>
          </w:r>
          <w:r>
            <w:rPr>
              <w:rStyle w:val="41"/>
            </w:rPr>
            <w:t>言</w:t>
          </w:r>
          <w:r>
            <w:tab/>
          </w:r>
          <w:r>
            <w:fldChar w:fldCharType="begin"/>
          </w:r>
          <w:r>
            <w:instrText xml:space="preserve"> PAGEREF _Toc129710683 \h </w:instrText>
          </w:r>
          <w:r>
            <w:fldChar w:fldCharType="separate"/>
          </w:r>
          <w:r>
            <w:t>II</w:t>
          </w:r>
          <w:r>
            <w:fldChar w:fldCharType="end"/>
          </w:r>
          <w:r>
            <w:fldChar w:fldCharType="end"/>
          </w:r>
        </w:p>
        <w:p w14:paraId="5A6C23D5">
          <w:pPr>
            <w:pStyle w:val="30"/>
            <w:rPr>
              <w:rFonts w:asciiTheme="minorHAnsi" w:hAnsiTheme="minorHAnsi" w:eastAsiaTheme="minorEastAsia" w:cstheme="minorBidi"/>
              <w:szCs w:val="22"/>
            </w:rPr>
          </w:pPr>
          <w:r>
            <w:fldChar w:fldCharType="begin"/>
          </w:r>
          <w:r>
            <w:instrText xml:space="preserve"> HYPERLINK \l "_Toc129710684" </w:instrText>
          </w:r>
          <w:r>
            <w:fldChar w:fldCharType="separate"/>
          </w:r>
          <w:r>
            <w:rPr>
              <w:rStyle w:val="41"/>
            </w:rPr>
            <w:t>1 范围</w:t>
          </w:r>
          <w:r>
            <w:tab/>
          </w:r>
          <w:r>
            <w:fldChar w:fldCharType="begin"/>
          </w:r>
          <w:r>
            <w:instrText xml:space="preserve"> PAGEREF _Toc129710684 \h </w:instrText>
          </w:r>
          <w:r>
            <w:fldChar w:fldCharType="separate"/>
          </w:r>
          <w:r>
            <w:t>1</w:t>
          </w:r>
          <w:r>
            <w:fldChar w:fldCharType="end"/>
          </w:r>
          <w:r>
            <w:fldChar w:fldCharType="end"/>
          </w:r>
        </w:p>
        <w:p w14:paraId="01A78E6E">
          <w:pPr>
            <w:pStyle w:val="30"/>
            <w:rPr>
              <w:rFonts w:asciiTheme="minorHAnsi" w:hAnsiTheme="minorHAnsi" w:eastAsiaTheme="minorEastAsia" w:cstheme="minorBidi"/>
              <w:szCs w:val="22"/>
            </w:rPr>
          </w:pPr>
          <w:r>
            <w:fldChar w:fldCharType="begin"/>
          </w:r>
          <w:r>
            <w:instrText xml:space="preserve"> HYPERLINK \l "_Toc129710685" </w:instrText>
          </w:r>
          <w:r>
            <w:fldChar w:fldCharType="separate"/>
          </w:r>
          <w:r>
            <w:rPr>
              <w:rStyle w:val="41"/>
            </w:rPr>
            <w:t>2 规范性引用文件</w:t>
          </w:r>
          <w:r>
            <w:tab/>
          </w:r>
          <w:r>
            <w:fldChar w:fldCharType="begin"/>
          </w:r>
          <w:r>
            <w:instrText xml:space="preserve"> PAGEREF _Toc129710685 \h </w:instrText>
          </w:r>
          <w:r>
            <w:fldChar w:fldCharType="separate"/>
          </w:r>
          <w:r>
            <w:t>1</w:t>
          </w:r>
          <w:r>
            <w:fldChar w:fldCharType="end"/>
          </w:r>
          <w:r>
            <w:fldChar w:fldCharType="end"/>
          </w:r>
        </w:p>
        <w:p w14:paraId="140FC298">
          <w:pPr>
            <w:pStyle w:val="30"/>
            <w:rPr>
              <w:rFonts w:asciiTheme="minorHAnsi" w:hAnsiTheme="minorHAnsi" w:eastAsiaTheme="minorEastAsia" w:cstheme="minorBidi"/>
              <w:szCs w:val="22"/>
            </w:rPr>
          </w:pPr>
          <w:r>
            <w:fldChar w:fldCharType="begin"/>
          </w:r>
          <w:r>
            <w:instrText xml:space="preserve"> HYPERLINK \l "_Toc129710686" </w:instrText>
          </w:r>
          <w:r>
            <w:fldChar w:fldCharType="separate"/>
          </w:r>
          <w:r>
            <w:rPr>
              <w:rStyle w:val="41"/>
            </w:rPr>
            <w:t>3 术语和定义</w:t>
          </w:r>
          <w:r>
            <w:tab/>
          </w:r>
          <w:r>
            <w:fldChar w:fldCharType="begin"/>
          </w:r>
          <w:r>
            <w:instrText xml:space="preserve"> PAGEREF _Toc129710686 \h </w:instrText>
          </w:r>
          <w:r>
            <w:fldChar w:fldCharType="separate"/>
          </w:r>
          <w:r>
            <w:t>2</w:t>
          </w:r>
          <w:r>
            <w:fldChar w:fldCharType="end"/>
          </w:r>
          <w:r>
            <w:fldChar w:fldCharType="end"/>
          </w:r>
        </w:p>
        <w:p w14:paraId="3BA8F047">
          <w:pPr>
            <w:pStyle w:val="13"/>
            <w:ind w:firstLine="210"/>
            <w:rPr>
              <w:rFonts w:asciiTheme="minorHAnsi" w:hAnsiTheme="minorHAnsi" w:eastAsiaTheme="minorEastAsia" w:cstheme="minorBidi"/>
              <w:szCs w:val="22"/>
            </w:rPr>
          </w:pPr>
          <w:r>
            <w:fldChar w:fldCharType="begin"/>
          </w:r>
          <w:r>
            <w:instrText xml:space="preserve"> HYPERLINK \l "_Toc129710687" </w:instrText>
          </w:r>
          <w:r>
            <w:fldChar w:fldCharType="separate"/>
          </w:r>
          <w:r>
            <w:rPr>
              <w:rStyle w:val="41"/>
            </w:rPr>
            <w:t xml:space="preserve">3.1 森林康养  </w:t>
          </w:r>
          <w:r>
            <w:tab/>
          </w:r>
          <w:r>
            <w:fldChar w:fldCharType="begin"/>
          </w:r>
          <w:r>
            <w:instrText xml:space="preserve"> PAGEREF _Toc129710687 \h </w:instrText>
          </w:r>
          <w:r>
            <w:fldChar w:fldCharType="separate"/>
          </w:r>
          <w:r>
            <w:t>2</w:t>
          </w:r>
          <w:r>
            <w:fldChar w:fldCharType="end"/>
          </w:r>
          <w:r>
            <w:fldChar w:fldCharType="end"/>
          </w:r>
        </w:p>
        <w:p w14:paraId="5B169577">
          <w:pPr>
            <w:pStyle w:val="13"/>
            <w:ind w:firstLine="210"/>
            <w:rPr>
              <w:rFonts w:asciiTheme="minorHAnsi" w:hAnsiTheme="minorHAnsi" w:eastAsiaTheme="minorEastAsia" w:cstheme="minorBidi"/>
              <w:szCs w:val="22"/>
            </w:rPr>
          </w:pPr>
          <w:r>
            <w:fldChar w:fldCharType="begin"/>
          </w:r>
          <w:r>
            <w:instrText xml:space="preserve"> HYPERLINK \l "_Toc129710688" </w:instrText>
          </w:r>
          <w:r>
            <w:fldChar w:fldCharType="separate"/>
          </w:r>
          <w:r>
            <w:rPr>
              <w:rStyle w:val="41"/>
            </w:rPr>
            <w:t>3.2 森林康养基地</w:t>
          </w:r>
          <w:r>
            <w:tab/>
          </w:r>
          <w:r>
            <w:fldChar w:fldCharType="begin"/>
          </w:r>
          <w:r>
            <w:instrText xml:space="preserve"> PAGEREF _Toc129710688 \h </w:instrText>
          </w:r>
          <w:r>
            <w:fldChar w:fldCharType="separate"/>
          </w:r>
          <w:r>
            <w:t>2</w:t>
          </w:r>
          <w:r>
            <w:fldChar w:fldCharType="end"/>
          </w:r>
          <w:r>
            <w:fldChar w:fldCharType="end"/>
          </w:r>
        </w:p>
        <w:p w14:paraId="0C70EB46">
          <w:pPr>
            <w:pStyle w:val="13"/>
            <w:ind w:firstLine="210"/>
            <w:rPr>
              <w:rFonts w:asciiTheme="minorHAnsi" w:hAnsiTheme="minorHAnsi" w:eastAsiaTheme="minorEastAsia" w:cstheme="minorBidi"/>
              <w:szCs w:val="22"/>
            </w:rPr>
          </w:pPr>
          <w:r>
            <w:fldChar w:fldCharType="begin"/>
          </w:r>
          <w:r>
            <w:instrText xml:space="preserve"> HYPERLINK \l "_Toc129710689" </w:instrText>
          </w:r>
          <w:r>
            <w:fldChar w:fldCharType="separate"/>
          </w:r>
          <w:r>
            <w:rPr>
              <w:rStyle w:val="41"/>
            </w:rPr>
            <w:t>3.3 森林康养资源</w:t>
          </w:r>
          <w:r>
            <w:tab/>
          </w:r>
          <w:r>
            <w:fldChar w:fldCharType="begin"/>
          </w:r>
          <w:r>
            <w:instrText xml:space="preserve"> PAGEREF _Toc129710689 \h </w:instrText>
          </w:r>
          <w:r>
            <w:fldChar w:fldCharType="separate"/>
          </w:r>
          <w:r>
            <w:t>2</w:t>
          </w:r>
          <w:r>
            <w:fldChar w:fldCharType="end"/>
          </w:r>
          <w:r>
            <w:fldChar w:fldCharType="end"/>
          </w:r>
        </w:p>
        <w:p w14:paraId="62FE8544">
          <w:pPr>
            <w:pStyle w:val="13"/>
            <w:ind w:firstLine="210"/>
            <w:rPr>
              <w:rFonts w:asciiTheme="minorHAnsi" w:hAnsiTheme="minorHAnsi" w:eastAsiaTheme="minorEastAsia" w:cstheme="minorBidi"/>
              <w:szCs w:val="22"/>
            </w:rPr>
          </w:pPr>
          <w:r>
            <w:fldChar w:fldCharType="begin"/>
          </w:r>
          <w:r>
            <w:instrText xml:space="preserve"> HYPERLINK \l "_Toc129710690" </w:instrText>
          </w:r>
          <w:r>
            <w:fldChar w:fldCharType="separate"/>
          </w:r>
          <w:r>
            <w:rPr>
              <w:rStyle w:val="41"/>
            </w:rPr>
            <w:t>3.4 森林康养步道</w:t>
          </w:r>
          <w:r>
            <w:tab/>
          </w:r>
          <w:r>
            <w:fldChar w:fldCharType="begin"/>
          </w:r>
          <w:r>
            <w:instrText xml:space="preserve"> PAGEREF _Toc129710690 \h </w:instrText>
          </w:r>
          <w:r>
            <w:fldChar w:fldCharType="separate"/>
          </w:r>
          <w:r>
            <w:t>3</w:t>
          </w:r>
          <w:r>
            <w:fldChar w:fldCharType="end"/>
          </w:r>
          <w:r>
            <w:fldChar w:fldCharType="end"/>
          </w:r>
        </w:p>
        <w:p w14:paraId="594B5B51">
          <w:pPr>
            <w:pStyle w:val="13"/>
            <w:ind w:firstLine="210"/>
            <w:rPr>
              <w:rFonts w:asciiTheme="minorHAnsi" w:hAnsiTheme="minorHAnsi" w:eastAsiaTheme="minorEastAsia" w:cstheme="minorBidi"/>
              <w:szCs w:val="22"/>
            </w:rPr>
          </w:pPr>
          <w:r>
            <w:fldChar w:fldCharType="begin"/>
          </w:r>
          <w:r>
            <w:instrText xml:space="preserve"> HYPERLINK \l "_Toc129710691" </w:instrText>
          </w:r>
          <w:r>
            <w:fldChar w:fldCharType="separate"/>
          </w:r>
          <w:r>
            <w:rPr>
              <w:rStyle w:val="41"/>
            </w:rPr>
            <w:t>3.5 森林健身步道</w:t>
          </w:r>
          <w:r>
            <w:tab/>
          </w:r>
          <w:r>
            <w:fldChar w:fldCharType="begin"/>
          </w:r>
          <w:r>
            <w:instrText xml:space="preserve"> PAGEREF _Toc129710691 \h </w:instrText>
          </w:r>
          <w:r>
            <w:fldChar w:fldCharType="separate"/>
          </w:r>
          <w:r>
            <w:t>3</w:t>
          </w:r>
          <w:r>
            <w:fldChar w:fldCharType="end"/>
          </w:r>
          <w:r>
            <w:fldChar w:fldCharType="end"/>
          </w:r>
        </w:p>
        <w:p w14:paraId="3AFB158E">
          <w:pPr>
            <w:pStyle w:val="13"/>
            <w:ind w:firstLine="210"/>
            <w:rPr>
              <w:rFonts w:asciiTheme="minorHAnsi" w:hAnsiTheme="minorHAnsi" w:eastAsiaTheme="minorEastAsia" w:cstheme="minorBidi"/>
              <w:szCs w:val="22"/>
            </w:rPr>
          </w:pPr>
          <w:r>
            <w:fldChar w:fldCharType="begin"/>
          </w:r>
          <w:r>
            <w:instrText xml:space="preserve"> HYPERLINK \l "_Toc129710692" </w:instrText>
          </w:r>
          <w:r>
            <w:fldChar w:fldCharType="separate"/>
          </w:r>
          <w:r>
            <w:rPr>
              <w:rStyle w:val="41"/>
            </w:rPr>
            <w:t>3.6 森林康养活动区</w:t>
          </w:r>
          <w:r>
            <w:tab/>
          </w:r>
          <w:r>
            <w:fldChar w:fldCharType="begin"/>
          </w:r>
          <w:r>
            <w:instrText xml:space="preserve"> PAGEREF _Toc129710692 \h </w:instrText>
          </w:r>
          <w:r>
            <w:fldChar w:fldCharType="separate"/>
          </w:r>
          <w:r>
            <w:t>3</w:t>
          </w:r>
          <w:r>
            <w:fldChar w:fldCharType="end"/>
          </w:r>
          <w:r>
            <w:fldChar w:fldCharType="end"/>
          </w:r>
        </w:p>
        <w:p w14:paraId="4D76CE57">
          <w:pPr>
            <w:pStyle w:val="13"/>
            <w:ind w:firstLine="210"/>
            <w:rPr>
              <w:rFonts w:asciiTheme="minorHAnsi" w:hAnsiTheme="minorHAnsi" w:eastAsiaTheme="minorEastAsia" w:cstheme="minorBidi"/>
              <w:szCs w:val="22"/>
            </w:rPr>
          </w:pPr>
          <w:r>
            <w:fldChar w:fldCharType="begin"/>
          </w:r>
          <w:r>
            <w:instrText xml:space="preserve"> HYPERLINK \l "_Toc129710693" </w:instrText>
          </w:r>
          <w:r>
            <w:fldChar w:fldCharType="separate"/>
          </w:r>
          <w:r>
            <w:rPr>
              <w:rStyle w:val="41"/>
            </w:rPr>
            <w:t>3.7 森林浴</w:t>
          </w:r>
          <w:r>
            <w:tab/>
          </w:r>
          <w:r>
            <w:fldChar w:fldCharType="begin"/>
          </w:r>
          <w:r>
            <w:instrText xml:space="preserve"> PAGEREF _Toc129710693 \h </w:instrText>
          </w:r>
          <w:r>
            <w:fldChar w:fldCharType="separate"/>
          </w:r>
          <w:r>
            <w:t>3</w:t>
          </w:r>
          <w:r>
            <w:fldChar w:fldCharType="end"/>
          </w:r>
          <w:r>
            <w:fldChar w:fldCharType="end"/>
          </w:r>
        </w:p>
        <w:p w14:paraId="61D6ACB4">
          <w:pPr>
            <w:pStyle w:val="13"/>
            <w:ind w:firstLine="210"/>
            <w:rPr>
              <w:rFonts w:asciiTheme="minorHAnsi" w:hAnsiTheme="minorHAnsi" w:eastAsiaTheme="minorEastAsia" w:cstheme="minorBidi"/>
              <w:szCs w:val="22"/>
            </w:rPr>
          </w:pPr>
          <w:r>
            <w:fldChar w:fldCharType="begin"/>
          </w:r>
          <w:r>
            <w:instrText xml:space="preserve"> HYPERLINK \l "_Toc129710694" </w:instrText>
          </w:r>
          <w:r>
            <w:fldChar w:fldCharType="separate"/>
          </w:r>
          <w:r>
            <w:rPr>
              <w:rStyle w:val="41"/>
            </w:rPr>
            <w:t>3.8 森林康养师</w:t>
          </w:r>
          <w:r>
            <w:tab/>
          </w:r>
          <w:r>
            <w:fldChar w:fldCharType="begin"/>
          </w:r>
          <w:r>
            <w:instrText xml:space="preserve"> PAGEREF _Toc129710694 \h </w:instrText>
          </w:r>
          <w:r>
            <w:fldChar w:fldCharType="separate"/>
          </w:r>
          <w:r>
            <w:t>3</w:t>
          </w:r>
          <w:r>
            <w:fldChar w:fldCharType="end"/>
          </w:r>
          <w:r>
            <w:fldChar w:fldCharType="end"/>
          </w:r>
        </w:p>
        <w:p w14:paraId="03AC7213">
          <w:pPr>
            <w:pStyle w:val="13"/>
            <w:ind w:firstLine="210"/>
            <w:rPr>
              <w:rFonts w:asciiTheme="minorHAnsi" w:hAnsiTheme="minorHAnsi" w:eastAsiaTheme="minorEastAsia" w:cstheme="minorBidi"/>
              <w:szCs w:val="22"/>
            </w:rPr>
          </w:pPr>
          <w:r>
            <w:fldChar w:fldCharType="begin"/>
          </w:r>
          <w:r>
            <w:instrText xml:space="preserve"> HYPERLINK \l "_Toc129710695" </w:instrText>
          </w:r>
          <w:r>
            <w:fldChar w:fldCharType="separate"/>
          </w:r>
          <w:r>
            <w:rPr>
              <w:rStyle w:val="41"/>
            </w:rPr>
            <w:t>3.9 森林康养健康管理师</w:t>
          </w:r>
          <w:r>
            <w:tab/>
          </w:r>
          <w:r>
            <w:fldChar w:fldCharType="begin"/>
          </w:r>
          <w:r>
            <w:instrText xml:space="preserve"> PAGEREF _Toc129710695 \h </w:instrText>
          </w:r>
          <w:r>
            <w:fldChar w:fldCharType="separate"/>
          </w:r>
          <w:r>
            <w:t>3</w:t>
          </w:r>
          <w:r>
            <w:fldChar w:fldCharType="end"/>
          </w:r>
          <w:r>
            <w:fldChar w:fldCharType="end"/>
          </w:r>
        </w:p>
        <w:p w14:paraId="09A0FFF9">
          <w:pPr>
            <w:pStyle w:val="13"/>
            <w:ind w:firstLine="210"/>
            <w:rPr>
              <w:rFonts w:asciiTheme="minorHAnsi" w:hAnsiTheme="minorHAnsi" w:eastAsiaTheme="minorEastAsia" w:cstheme="minorBidi"/>
              <w:szCs w:val="22"/>
            </w:rPr>
          </w:pPr>
          <w:r>
            <w:fldChar w:fldCharType="begin"/>
          </w:r>
          <w:r>
            <w:instrText xml:space="preserve"> HYPERLINK \l "_Toc129710696" </w:instrText>
          </w:r>
          <w:r>
            <w:fldChar w:fldCharType="separate"/>
          </w:r>
          <w:r>
            <w:rPr>
              <w:rStyle w:val="41"/>
            </w:rPr>
            <w:t>3.10 森林康养疗法师</w:t>
          </w:r>
          <w:r>
            <w:tab/>
          </w:r>
          <w:r>
            <w:fldChar w:fldCharType="begin"/>
          </w:r>
          <w:r>
            <w:instrText xml:space="preserve"> PAGEREF _Toc129710696 \h </w:instrText>
          </w:r>
          <w:r>
            <w:fldChar w:fldCharType="separate"/>
          </w:r>
          <w:r>
            <w:t>3</w:t>
          </w:r>
          <w:r>
            <w:fldChar w:fldCharType="end"/>
          </w:r>
          <w:r>
            <w:fldChar w:fldCharType="end"/>
          </w:r>
        </w:p>
        <w:p w14:paraId="0088A85C">
          <w:pPr>
            <w:pStyle w:val="13"/>
            <w:ind w:firstLine="210"/>
            <w:rPr>
              <w:rFonts w:asciiTheme="minorHAnsi" w:hAnsiTheme="minorHAnsi" w:eastAsiaTheme="minorEastAsia" w:cstheme="minorBidi"/>
              <w:szCs w:val="22"/>
            </w:rPr>
          </w:pPr>
          <w:r>
            <w:fldChar w:fldCharType="begin"/>
          </w:r>
          <w:r>
            <w:instrText xml:space="preserve"> HYPERLINK \l "_Toc129710697" </w:instrText>
          </w:r>
          <w:r>
            <w:fldChar w:fldCharType="separate"/>
          </w:r>
          <w:r>
            <w:rPr>
              <w:rStyle w:val="41"/>
            </w:rPr>
            <w:t>3.11 森林康养健康指导师</w:t>
          </w:r>
          <w:r>
            <w:tab/>
          </w:r>
          <w:r>
            <w:fldChar w:fldCharType="begin"/>
          </w:r>
          <w:r>
            <w:instrText xml:space="preserve"> PAGEREF _Toc129710697 \h </w:instrText>
          </w:r>
          <w:r>
            <w:fldChar w:fldCharType="separate"/>
          </w:r>
          <w:r>
            <w:t>3</w:t>
          </w:r>
          <w:r>
            <w:fldChar w:fldCharType="end"/>
          </w:r>
          <w:r>
            <w:fldChar w:fldCharType="end"/>
          </w:r>
        </w:p>
        <w:p w14:paraId="15AF8E0B">
          <w:pPr>
            <w:pStyle w:val="13"/>
            <w:ind w:firstLine="210"/>
            <w:rPr>
              <w:rFonts w:asciiTheme="minorHAnsi" w:hAnsiTheme="minorHAnsi" w:eastAsiaTheme="minorEastAsia" w:cstheme="minorBidi"/>
              <w:szCs w:val="22"/>
            </w:rPr>
          </w:pPr>
          <w:r>
            <w:fldChar w:fldCharType="begin"/>
          </w:r>
          <w:r>
            <w:instrText xml:space="preserve"> HYPERLINK \l "_Toc129710698" </w:instrText>
          </w:r>
          <w:r>
            <w:fldChar w:fldCharType="separate"/>
          </w:r>
          <w:r>
            <w:rPr>
              <w:rStyle w:val="41"/>
            </w:rPr>
            <w:t>3.12 森林康养自然教育讲解师</w:t>
          </w:r>
          <w:r>
            <w:tab/>
          </w:r>
          <w:r>
            <w:fldChar w:fldCharType="begin"/>
          </w:r>
          <w:r>
            <w:instrText xml:space="preserve"> PAGEREF _Toc129710698 \h </w:instrText>
          </w:r>
          <w:r>
            <w:fldChar w:fldCharType="separate"/>
          </w:r>
          <w:r>
            <w:t>4</w:t>
          </w:r>
          <w:r>
            <w:fldChar w:fldCharType="end"/>
          </w:r>
          <w:r>
            <w:fldChar w:fldCharType="end"/>
          </w:r>
        </w:p>
        <w:p w14:paraId="0AE8ED74">
          <w:pPr>
            <w:pStyle w:val="30"/>
            <w:rPr>
              <w:rFonts w:asciiTheme="minorHAnsi" w:hAnsiTheme="minorHAnsi" w:eastAsiaTheme="minorEastAsia" w:cstheme="minorBidi"/>
              <w:szCs w:val="22"/>
            </w:rPr>
          </w:pPr>
          <w:r>
            <w:fldChar w:fldCharType="begin"/>
          </w:r>
          <w:r>
            <w:instrText xml:space="preserve"> HYPERLINK \l "_Toc129710699" </w:instrText>
          </w:r>
          <w:r>
            <w:fldChar w:fldCharType="separate"/>
          </w:r>
          <w:r>
            <w:rPr>
              <w:rStyle w:val="41"/>
            </w:rPr>
            <w:t>4 基本要求</w:t>
          </w:r>
          <w:r>
            <w:tab/>
          </w:r>
          <w:r>
            <w:fldChar w:fldCharType="begin"/>
          </w:r>
          <w:r>
            <w:instrText xml:space="preserve"> PAGEREF _Toc129710699 \h </w:instrText>
          </w:r>
          <w:r>
            <w:fldChar w:fldCharType="separate"/>
          </w:r>
          <w:r>
            <w:t>4</w:t>
          </w:r>
          <w:r>
            <w:fldChar w:fldCharType="end"/>
          </w:r>
          <w:r>
            <w:fldChar w:fldCharType="end"/>
          </w:r>
        </w:p>
        <w:p w14:paraId="24EA35A0">
          <w:pPr>
            <w:pStyle w:val="30"/>
            <w:rPr>
              <w:rFonts w:asciiTheme="minorHAnsi" w:hAnsiTheme="minorHAnsi" w:eastAsiaTheme="minorEastAsia" w:cstheme="minorBidi"/>
              <w:szCs w:val="22"/>
            </w:rPr>
          </w:pPr>
          <w:r>
            <w:fldChar w:fldCharType="begin"/>
          </w:r>
          <w:r>
            <w:instrText xml:space="preserve"> HYPERLINK \l "_Toc129710700" </w:instrText>
          </w:r>
          <w:r>
            <w:fldChar w:fldCharType="separate"/>
          </w:r>
          <w:r>
            <w:rPr>
              <w:rStyle w:val="41"/>
            </w:rPr>
            <w:t>5 等级划分</w:t>
          </w:r>
          <w:r>
            <w:tab/>
          </w:r>
          <w:r>
            <w:fldChar w:fldCharType="begin"/>
          </w:r>
          <w:r>
            <w:instrText xml:space="preserve"> PAGEREF _Toc129710700 \h </w:instrText>
          </w:r>
          <w:r>
            <w:fldChar w:fldCharType="separate"/>
          </w:r>
          <w:r>
            <w:t>4</w:t>
          </w:r>
          <w:r>
            <w:fldChar w:fldCharType="end"/>
          </w:r>
          <w:r>
            <w:fldChar w:fldCharType="end"/>
          </w:r>
        </w:p>
        <w:p w14:paraId="4817F8FA">
          <w:pPr>
            <w:pStyle w:val="30"/>
            <w:rPr>
              <w:rFonts w:asciiTheme="minorHAnsi" w:hAnsiTheme="minorHAnsi" w:eastAsiaTheme="minorEastAsia" w:cstheme="minorBidi"/>
              <w:szCs w:val="22"/>
            </w:rPr>
          </w:pPr>
          <w:r>
            <w:fldChar w:fldCharType="begin"/>
          </w:r>
          <w:r>
            <w:instrText xml:space="preserve"> HYPERLINK \l "_Toc129710701" </w:instrText>
          </w:r>
          <w:r>
            <w:fldChar w:fldCharType="separate"/>
          </w:r>
          <w:r>
            <w:rPr>
              <w:rStyle w:val="41"/>
            </w:rPr>
            <w:t>6 等级评定内容</w:t>
          </w:r>
          <w:r>
            <w:tab/>
          </w:r>
          <w:r>
            <w:fldChar w:fldCharType="begin"/>
          </w:r>
          <w:r>
            <w:instrText xml:space="preserve"> PAGEREF _Toc129710701 \h </w:instrText>
          </w:r>
          <w:r>
            <w:fldChar w:fldCharType="separate"/>
          </w:r>
          <w:r>
            <w:t>4</w:t>
          </w:r>
          <w:r>
            <w:fldChar w:fldCharType="end"/>
          </w:r>
          <w:r>
            <w:fldChar w:fldCharType="end"/>
          </w:r>
        </w:p>
        <w:p w14:paraId="5AB779B4">
          <w:pPr>
            <w:pStyle w:val="13"/>
            <w:ind w:firstLine="210"/>
            <w:rPr>
              <w:rFonts w:asciiTheme="minorHAnsi" w:hAnsiTheme="minorHAnsi" w:eastAsiaTheme="minorEastAsia" w:cstheme="minorBidi"/>
              <w:szCs w:val="22"/>
            </w:rPr>
          </w:pPr>
          <w:r>
            <w:fldChar w:fldCharType="begin"/>
          </w:r>
          <w:r>
            <w:instrText xml:space="preserve"> HYPERLINK \l "_Toc129710702" </w:instrText>
          </w:r>
          <w:r>
            <w:fldChar w:fldCharType="separate"/>
          </w:r>
          <w:r>
            <w:rPr>
              <w:rStyle w:val="41"/>
            </w:rPr>
            <w:t>6.1 森林资源质量</w:t>
          </w:r>
          <w:r>
            <w:tab/>
          </w:r>
          <w:r>
            <w:fldChar w:fldCharType="begin"/>
          </w:r>
          <w:r>
            <w:instrText xml:space="preserve"> PAGEREF _Toc129710702 \h </w:instrText>
          </w:r>
          <w:r>
            <w:fldChar w:fldCharType="separate"/>
          </w:r>
          <w:r>
            <w:t>4</w:t>
          </w:r>
          <w:r>
            <w:fldChar w:fldCharType="end"/>
          </w:r>
          <w:r>
            <w:fldChar w:fldCharType="end"/>
          </w:r>
        </w:p>
        <w:p w14:paraId="4BC4DFAF">
          <w:pPr>
            <w:pStyle w:val="13"/>
            <w:ind w:firstLine="210"/>
            <w:rPr>
              <w:rFonts w:asciiTheme="minorHAnsi" w:hAnsiTheme="minorHAnsi" w:eastAsiaTheme="minorEastAsia" w:cstheme="minorBidi"/>
              <w:szCs w:val="22"/>
            </w:rPr>
          </w:pPr>
          <w:r>
            <w:fldChar w:fldCharType="begin"/>
          </w:r>
          <w:r>
            <w:instrText xml:space="preserve"> HYPERLINK \l "_Toc129710703" </w:instrText>
          </w:r>
          <w:r>
            <w:fldChar w:fldCharType="separate"/>
          </w:r>
          <w:r>
            <w:rPr>
              <w:rStyle w:val="41"/>
            </w:rPr>
            <w:t>6.2 环境质量</w:t>
          </w:r>
          <w:r>
            <w:tab/>
          </w:r>
          <w:r>
            <w:fldChar w:fldCharType="begin"/>
          </w:r>
          <w:r>
            <w:instrText xml:space="preserve"> PAGEREF _Toc129710703 \h </w:instrText>
          </w:r>
          <w:r>
            <w:fldChar w:fldCharType="separate"/>
          </w:r>
          <w:r>
            <w:t>5</w:t>
          </w:r>
          <w:r>
            <w:fldChar w:fldCharType="end"/>
          </w:r>
          <w:r>
            <w:fldChar w:fldCharType="end"/>
          </w:r>
        </w:p>
        <w:p w14:paraId="5AC608A0">
          <w:pPr>
            <w:pStyle w:val="13"/>
            <w:ind w:firstLine="210"/>
            <w:rPr>
              <w:rFonts w:asciiTheme="minorHAnsi" w:hAnsiTheme="minorHAnsi" w:eastAsiaTheme="minorEastAsia" w:cstheme="minorBidi"/>
              <w:szCs w:val="22"/>
            </w:rPr>
          </w:pPr>
          <w:r>
            <w:fldChar w:fldCharType="begin"/>
          </w:r>
          <w:r>
            <w:instrText xml:space="preserve"> HYPERLINK \l "_Toc129710704" </w:instrText>
          </w:r>
          <w:r>
            <w:fldChar w:fldCharType="separate"/>
          </w:r>
          <w:r>
            <w:rPr>
              <w:rStyle w:val="41"/>
            </w:rPr>
            <w:t>6.3 景观资源</w:t>
          </w:r>
          <w:r>
            <w:tab/>
          </w:r>
          <w:r>
            <w:fldChar w:fldCharType="begin"/>
          </w:r>
          <w:r>
            <w:instrText xml:space="preserve"> PAGEREF _Toc129710704 \h </w:instrText>
          </w:r>
          <w:r>
            <w:fldChar w:fldCharType="separate"/>
          </w:r>
          <w:r>
            <w:t>6</w:t>
          </w:r>
          <w:r>
            <w:fldChar w:fldCharType="end"/>
          </w:r>
          <w:r>
            <w:fldChar w:fldCharType="end"/>
          </w:r>
        </w:p>
        <w:p w14:paraId="7A45C9F9">
          <w:pPr>
            <w:pStyle w:val="13"/>
            <w:ind w:firstLine="210"/>
            <w:rPr>
              <w:rFonts w:asciiTheme="minorHAnsi" w:hAnsiTheme="minorHAnsi" w:eastAsiaTheme="minorEastAsia" w:cstheme="minorBidi"/>
              <w:szCs w:val="22"/>
            </w:rPr>
          </w:pPr>
          <w:r>
            <w:fldChar w:fldCharType="begin"/>
          </w:r>
          <w:r>
            <w:instrText xml:space="preserve"> HYPERLINK \l "_Toc129710705" </w:instrText>
          </w:r>
          <w:r>
            <w:fldChar w:fldCharType="separate"/>
          </w:r>
          <w:r>
            <w:rPr>
              <w:rStyle w:val="41"/>
            </w:rPr>
            <w:t>6.4 生态环境</w:t>
          </w:r>
          <w:r>
            <w:tab/>
          </w:r>
          <w:r>
            <w:fldChar w:fldCharType="begin"/>
          </w:r>
          <w:r>
            <w:instrText xml:space="preserve"> PAGEREF _Toc129710705 \h </w:instrText>
          </w:r>
          <w:r>
            <w:fldChar w:fldCharType="separate"/>
          </w:r>
          <w:r>
            <w:t>6</w:t>
          </w:r>
          <w:r>
            <w:fldChar w:fldCharType="end"/>
          </w:r>
          <w:r>
            <w:fldChar w:fldCharType="end"/>
          </w:r>
        </w:p>
        <w:p w14:paraId="62624C37">
          <w:pPr>
            <w:pStyle w:val="13"/>
            <w:ind w:firstLine="210"/>
            <w:rPr>
              <w:rFonts w:asciiTheme="minorHAnsi" w:hAnsiTheme="minorHAnsi" w:eastAsiaTheme="minorEastAsia" w:cstheme="minorBidi"/>
              <w:szCs w:val="22"/>
            </w:rPr>
          </w:pPr>
          <w:r>
            <w:fldChar w:fldCharType="begin"/>
          </w:r>
          <w:r>
            <w:instrText xml:space="preserve"> HYPERLINK \l "_Toc129710706" </w:instrText>
          </w:r>
          <w:r>
            <w:fldChar w:fldCharType="separate"/>
          </w:r>
          <w:r>
            <w:rPr>
              <w:rStyle w:val="41"/>
            </w:rPr>
            <w:t>6.5 医疗设施</w:t>
          </w:r>
          <w:r>
            <w:tab/>
          </w:r>
          <w:r>
            <w:fldChar w:fldCharType="begin"/>
          </w:r>
          <w:r>
            <w:instrText xml:space="preserve"> PAGEREF _Toc129710706 \h </w:instrText>
          </w:r>
          <w:r>
            <w:fldChar w:fldCharType="separate"/>
          </w:r>
          <w:r>
            <w:t>6</w:t>
          </w:r>
          <w:r>
            <w:fldChar w:fldCharType="end"/>
          </w:r>
          <w:r>
            <w:fldChar w:fldCharType="end"/>
          </w:r>
        </w:p>
        <w:p w14:paraId="7012D66F">
          <w:pPr>
            <w:pStyle w:val="13"/>
            <w:ind w:firstLine="210"/>
            <w:rPr>
              <w:rFonts w:asciiTheme="minorHAnsi" w:hAnsiTheme="minorHAnsi" w:eastAsiaTheme="minorEastAsia" w:cstheme="minorBidi"/>
              <w:szCs w:val="22"/>
            </w:rPr>
          </w:pPr>
          <w:r>
            <w:fldChar w:fldCharType="begin"/>
          </w:r>
          <w:r>
            <w:instrText xml:space="preserve"> HYPERLINK \l "_Toc129710707" </w:instrText>
          </w:r>
          <w:r>
            <w:fldChar w:fldCharType="separate"/>
          </w:r>
          <w:r>
            <w:rPr>
              <w:rStyle w:val="41"/>
            </w:rPr>
            <w:t>6.6 步道系统</w:t>
          </w:r>
          <w:r>
            <w:tab/>
          </w:r>
          <w:r>
            <w:fldChar w:fldCharType="begin"/>
          </w:r>
          <w:r>
            <w:instrText xml:space="preserve"> PAGEREF _Toc129710707 \h </w:instrText>
          </w:r>
          <w:r>
            <w:fldChar w:fldCharType="separate"/>
          </w:r>
          <w:r>
            <w:t>7</w:t>
          </w:r>
          <w:r>
            <w:fldChar w:fldCharType="end"/>
          </w:r>
          <w:r>
            <w:fldChar w:fldCharType="end"/>
          </w:r>
        </w:p>
        <w:p w14:paraId="1DB95537">
          <w:pPr>
            <w:pStyle w:val="13"/>
            <w:ind w:firstLine="210"/>
            <w:rPr>
              <w:rFonts w:asciiTheme="minorHAnsi" w:hAnsiTheme="minorHAnsi" w:eastAsiaTheme="minorEastAsia" w:cstheme="minorBidi"/>
              <w:szCs w:val="22"/>
            </w:rPr>
          </w:pPr>
          <w:r>
            <w:fldChar w:fldCharType="begin"/>
          </w:r>
          <w:r>
            <w:instrText xml:space="preserve"> HYPERLINK \l "_Toc129710708" </w:instrText>
          </w:r>
          <w:r>
            <w:fldChar w:fldCharType="separate"/>
          </w:r>
          <w:r>
            <w:rPr>
              <w:rStyle w:val="41"/>
            </w:rPr>
            <w:t>6.7 解说系统</w:t>
          </w:r>
          <w:r>
            <w:tab/>
          </w:r>
          <w:r>
            <w:fldChar w:fldCharType="begin"/>
          </w:r>
          <w:r>
            <w:instrText xml:space="preserve"> PAGEREF _Toc129710708 \h </w:instrText>
          </w:r>
          <w:r>
            <w:fldChar w:fldCharType="separate"/>
          </w:r>
          <w:r>
            <w:t>7</w:t>
          </w:r>
          <w:r>
            <w:fldChar w:fldCharType="end"/>
          </w:r>
          <w:r>
            <w:fldChar w:fldCharType="end"/>
          </w:r>
        </w:p>
        <w:p w14:paraId="6A06E03E">
          <w:pPr>
            <w:pStyle w:val="13"/>
            <w:ind w:firstLine="210"/>
            <w:rPr>
              <w:rFonts w:asciiTheme="minorHAnsi" w:hAnsiTheme="minorHAnsi" w:eastAsiaTheme="minorEastAsia" w:cstheme="minorBidi"/>
              <w:szCs w:val="22"/>
            </w:rPr>
          </w:pPr>
          <w:r>
            <w:fldChar w:fldCharType="begin"/>
          </w:r>
          <w:r>
            <w:instrText xml:space="preserve"> HYPERLINK \l "_Toc129710709" </w:instrText>
          </w:r>
          <w:r>
            <w:fldChar w:fldCharType="separate"/>
          </w:r>
          <w:r>
            <w:rPr>
              <w:rStyle w:val="41"/>
            </w:rPr>
            <w:t>6.8 运营能力</w:t>
          </w:r>
          <w:r>
            <w:tab/>
          </w:r>
          <w:r>
            <w:fldChar w:fldCharType="begin"/>
          </w:r>
          <w:r>
            <w:instrText xml:space="preserve"> PAGEREF _Toc129710709 \h </w:instrText>
          </w:r>
          <w:r>
            <w:fldChar w:fldCharType="separate"/>
          </w:r>
          <w:r>
            <w:t>8</w:t>
          </w:r>
          <w:r>
            <w:fldChar w:fldCharType="end"/>
          </w:r>
          <w:r>
            <w:fldChar w:fldCharType="end"/>
          </w:r>
        </w:p>
        <w:p w14:paraId="24D58C62">
          <w:pPr>
            <w:pStyle w:val="13"/>
            <w:ind w:firstLine="210"/>
            <w:rPr>
              <w:rFonts w:asciiTheme="minorHAnsi" w:hAnsiTheme="minorHAnsi" w:eastAsiaTheme="minorEastAsia" w:cstheme="minorBidi"/>
              <w:szCs w:val="22"/>
            </w:rPr>
          </w:pPr>
          <w:r>
            <w:fldChar w:fldCharType="begin"/>
          </w:r>
          <w:r>
            <w:instrText xml:space="preserve"> HYPERLINK \l "_Toc129710710" </w:instrText>
          </w:r>
          <w:r>
            <w:fldChar w:fldCharType="separate"/>
          </w:r>
          <w:r>
            <w:rPr>
              <w:rStyle w:val="41"/>
            </w:rPr>
            <w:t>6.9 环境监测和防灾应急体系</w:t>
          </w:r>
          <w:r>
            <w:tab/>
          </w:r>
          <w:r>
            <w:fldChar w:fldCharType="begin"/>
          </w:r>
          <w:r>
            <w:instrText xml:space="preserve"> PAGEREF _Toc129710710 \h </w:instrText>
          </w:r>
          <w:r>
            <w:fldChar w:fldCharType="separate"/>
          </w:r>
          <w:r>
            <w:t>8</w:t>
          </w:r>
          <w:r>
            <w:fldChar w:fldCharType="end"/>
          </w:r>
          <w:r>
            <w:fldChar w:fldCharType="end"/>
          </w:r>
        </w:p>
        <w:p w14:paraId="2F77479F">
          <w:pPr>
            <w:pStyle w:val="13"/>
            <w:ind w:firstLine="210"/>
            <w:rPr>
              <w:rFonts w:asciiTheme="minorHAnsi" w:hAnsiTheme="minorHAnsi" w:eastAsiaTheme="minorEastAsia" w:cstheme="minorBidi"/>
              <w:szCs w:val="22"/>
            </w:rPr>
          </w:pPr>
          <w:r>
            <w:fldChar w:fldCharType="begin"/>
          </w:r>
          <w:r>
            <w:instrText xml:space="preserve"> HYPERLINK \l "_Toc129710711" </w:instrText>
          </w:r>
          <w:r>
            <w:fldChar w:fldCharType="separate"/>
          </w:r>
          <w:r>
            <w:rPr>
              <w:rStyle w:val="41"/>
            </w:rPr>
            <w:t>6.10 森林康养产品</w:t>
          </w:r>
          <w:r>
            <w:tab/>
          </w:r>
          <w:r>
            <w:fldChar w:fldCharType="begin"/>
          </w:r>
          <w:r>
            <w:instrText xml:space="preserve"> PAGEREF _Toc129710711 \h </w:instrText>
          </w:r>
          <w:r>
            <w:fldChar w:fldCharType="separate"/>
          </w:r>
          <w:r>
            <w:t>8</w:t>
          </w:r>
          <w:r>
            <w:fldChar w:fldCharType="end"/>
          </w:r>
          <w:r>
            <w:fldChar w:fldCharType="end"/>
          </w:r>
        </w:p>
        <w:p w14:paraId="0E036533">
          <w:pPr>
            <w:pStyle w:val="13"/>
            <w:ind w:firstLine="210"/>
            <w:rPr>
              <w:rFonts w:asciiTheme="minorHAnsi" w:hAnsiTheme="minorHAnsi" w:eastAsiaTheme="minorEastAsia" w:cstheme="minorBidi"/>
              <w:szCs w:val="22"/>
            </w:rPr>
          </w:pPr>
          <w:r>
            <w:fldChar w:fldCharType="begin"/>
          </w:r>
          <w:r>
            <w:instrText xml:space="preserve"> HYPERLINK \l "_Toc129710712" </w:instrText>
          </w:r>
          <w:r>
            <w:fldChar w:fldCharType="separate"/>
          </w:r>
          <w:r>
            <w:rPr>
              <w:rStyle w:val="41"/>
            </w:rPr>
            <w:t>6.11 公共服务设施</w:t>
          </w:r>
          <w:r>
            <w:tab/>
          </w:r>
          <w:r>
            <w:fldChar w:fldCharType="begin"/>
          </w:r>
          <w:r>
            <w:instrText xml:space="preserve"> PAGEREF _Toc129710712 \h </w:instrText>
          </w:r>
          <w:r>
            <w:fldChar w:fldCharType="separate"/>
          </w:r>
          <w:r>
            <w:t>9</w:t>
          </w:r>
          <w:r>
            <w:fldChar w:fldCharType="end"/>
          </w:r>
          <w:r>
            <w:fldChar w:fldCharType="end"/>
          </w:r>
        </w:p>
        <w:p w14:paraId="334DFF1D">
          <w:pPr>
            <w:pStyle w:val="30"/>
            <w:rPr>
              <w:rFonts w:asciiTheme="minorHAnsi" w:hAnsiTheme="minorHAnsi" w:eastAsiaTheme="minorEastAsia" w:cstheme="minorBidi"/>
              <w:szCs w:val="22"/>
            </w:rPr>
          </w:pPr>
          <w:r>
            <w:fldChar w:fldCharType="begin"/>
          </w:r>
          <w:r>
            <w:instrText xml:space="preserve"> HYPERLINK \l "_Toc129710713" </w:instrText>
          </w:r>
          <w:r>
            <w:fldChar w:fldCharType="separate"/>
          </w:r>
          <w:r>
            <w:rPr>
              <w:rStyle w:val="41"/>
            </w:rPr>
            <w:t>7 评定方法</w:t>
          </w:r>
          <w:r>
            <w:tab/>
          </w:r>
          <w:r>
            <w:fldChar w:fldCharType="begin"/>
          </w:r>
          <w:r>
            <w:instrText xml:space="preserve"> PAGEREF _Toc129710713 \h </w:instrText>
          </w:r>
          <w:r>
            <w:fldChar w:fldCharType="separate"/>
          </w:r>
          <w:r>
            <w:t>9</w:t>
          </w:r>
          <w:r>
            <w:fldChar w:fldCharType="end"/>
          </w:r>
          <w:r>
            <w:fldChar w:fldCharType="end"/>
          </w:r>
        </w:p>
        <w:p w14:paraId="5240CE1B">
          <w:pPr>
            <w:pStyle w:val="21"/>
            <w:spacing w:before="78" w:after="78"/>
            <w:rPr>
              <w:rFonts w:asciiTheme="minorHAnsi" w:hAnsiTheme="minorHAnsi" w:eastAsiaTheme="minorEastAsia" w:cstheme="minorBidi"/>
              <w:szCs w:val="22"/>
            </w:rPr>
          </w:pPr>
          <w:r>
            <w:fldChar w:fldCharType="begin"/>
          </w:r>
          <w:r>
            <w:instrText xml:space="preserve"> HYPERLINK \l "_Toc129710714" </w:instrText>
          </w:r>
          <w:r>
            <w:fldChar w:fldCharType="separate"/>
          </w:r>
          <w:r>
            <w:rPr>
              <w:rStyle w:val="41"/>
            </w:rPr>
            <w:t>附　录　A （规范性附录） 陕西省森林康养基地评分细则</w:t>
          </w:r>
          <w:r>
            <w:tab/>
          </w:r>
          <w:r>
            <w:fldChar w:fldCharType="begin"/>
          </w:r>
          <w:r>
            <w:instrText xml:space="preserve"> PAGEREF _Toc129710714 \h </w:instrText>
          </w:r>
          <w:r>
            <w:fldChar w:fldCharType="separate"/>
          </w:r>
          <w:r>
            <w:t>1</w:t>
          </w:r>
          <w:r>
            <w:fldChar w:fldCharType="end"/>
          </w:r>
          <w:r>
            <w:fldChar w:fldCharType="end"/>
          </w:r>
        </w:p>
        <w:p w14:paraId="1B2FC218">
          <w:pPr>
            <w:pStyle w:val="21"/>
            <w:spacing w:before="78" w:after="78"/>
            <w:rPr>
              <w:rFonts w:asciiTheme="minorHAnsi" w:hAnsiTheme="minorHAnsi" w:eastAsiaTheme="minorEastAsia" w:cstheme="minorBidi"/>
              <w:szCs w:val="22"/>
            </w:rPr>
          </w:pPr>
          <w:r>
            <w:fldChar w:fldCharType="begin"/>
          </w:r>
          <w:r>
            <w:instrText xml:space="preserve"> HYPERLINK \l "_Toc129710715" </w:instrText>
          </w:r>
          <w:r>
            <w:fldChar w:fldCharType="separate"/>
          </w:r>
          <w:r>
            <w:rPr>
              <w:rStyle w:val="41"/>
            </w:rPr>
            <w:t>附　录　B （规范性附录） 陕西省森林康养基地评价分级表</w:t>
          </w:r>
          <w:r>
            <w:tab/>
          </w:r>
          <w:r>
            <w:fldChar w:fldCharType="begin"/>
          </w:r>
          <w:r>
            <w:instrText xml:space="preserve"> PAGEREF _Toc129710715 \h </w:instrText>
          </w:r>
          <w:r>
            <w:fldChar w:fldCharType="separate"/>
          </w:r>
          <w:r>
            <w:t>1</w:t>
          </w:r>
          <w:r>
            <w:fldChar w:fldCharType="end"/>
          </w:r>
          <w:r>
            <w:fldChar w:fldCharType="end"/>
          </w:r>
        </w:p>
        <w:p w14:paraId="1235D5DC">
          <w:pPr>
            <w:tabs>
              <w:tab w:val="right" w:pos="9354"/>
            </w:tabs>
          </w:pPr>
          <w:r>
            <w:rPr>
              <w:rFonts w:ascii="宋体"/>
              <w:szCs w:val="21"/>
            </w:rPr>
            <w:fldChar w:fldCharType="end"/>
          </w:r>
          <w:r>
            <w:rPr>
              <w:rFonts w:ascii="宋体"/>
              <w:szCs w:val="21"/>
            </w:rPr>
            <w:tab/>
          </w:r>
        </w:p>
      </w:sdtContent>
    </w:sdt>
    <w:p w14:paraId="365A02CF">
      <w:pPr>
        <w:pStyle w:val="115"/>
      </w:pPr>
      <w:bookmarkStart w:id="10" w:name="_Toc95745756"/>
      <w:bookmarkStart w:id="11" w:name="_Toc129710683"/>
      <w:r>
        <w:rPr>
          <w:rFonts w:hint="eastAsia"/>
        </w:rPr>
        <w:t>前</w:t>
      </w:r>
      <w:bookmarkStart w:id="12" w:name="BKQY"/>
      <w:r>
        <w:rPr>
          <w:rFonts w:hAnsi="黑体"/>
        </w:rPr>
        <w:t>  </w:t>
      </w:r>
      <w:r>
        <w:rPr>
          <w:rFonts w:hint="eastAsia"/>
        </w:rPr>
        <w:t>言</w:t>
      </w:r>
      <w:bookmarkEnd w:id="5"/>
      <w:bookmarkEnd w:id="6"/>
      <w:bookmarkEnd w:id="10"/>
      <w:bookmarkEnd w:id="11"/>
      <w:bookmarkEnd w:id="12"/>
    </w:p>
    <w:p w14:paraId="362A8748">
      <w:pPr>
        <w:pStyle w:val="25"/>
      </w:pPr>
      <w:r>
        <w:rPr>
          <w:rFonts w:hint="eastAsia"/>
        </w:rPr>
        <w:t>本</w:t>
      </w:r>
      <w:r>
        <w:t>文件按照</w:t>
      </w:r>
      <w:r>
        <w:rPr>
          <w:rFonts w:hint="eastAsia"/>
        </w:rPr>
        <w:t>GB</w:t>
      </w:r>
      <w:r>
        <w:t>/</w:t>
      </w:r>
      <w:r>
        <w:rPr>
          <w:rFonts w:hint="eastAsia"/>
        </w:rPr>
        <w:t>T</w:t>
      </w:r>
      <w:r>
        <w:t xml:space="preserve"> 1.1—2020</w:t>
      </w:r>
      <w:r>
        <w:rPr>
          <w:rFonts w:hint="eastAsia"/>
        </w:rPr>
        <w:t>《标准化工作导则 第1部分：标准化文件的结构和起草规则》的</w:t>
      </w:r>
      <w:r>
        <w:t>规定起草</w:t>
      </w:r>
      <w:r>
        <w:rPr>
          <w:rFonts w:hint="eastAsia"/>
        </w:rPr>
        <w:t>。</w:t>
      </w:r>
    </w:p>
    <w:p w14:paraId="1894A4F5">
      <w:pPr>
        <w:pStyle w:val="25"/>
      </w:pPr>
      <w:r>
        <w:rPr>
          <w:rFonts w:hint="eastAsia"/>
        </w:rPr>
        <w:t>本文件由陕西省林业局提出。</w:t>
      </w:r>
    </w:p>
    <w:p w14:paraId="19890FA4">
      <w:pPr>
        <w:pStyle w:val="25"/>
      </w:pPr>
      <w:r>
        <w:rPr>
          <w:rFonts w:hint="eastAsia"/>
        </w:rPr>
        <w:t>本文件由陕西省林业标准化技术委员会（SX/TC 61031）归口。</w:t>
      </w:r>
    </w:p>
    <w:p w14:paraId="3A29C8BE">
      <w:pPr>
        <w:pStyle w:val="25"/>
      </w:pPr>
      <w:r>
        <w:rPr>
          <w:rFonts w:hint="eastAsia"/>
        </w:rPr>
        <w:t>本文件起草单位：陕西省林业科学院、陕西师范大学、西北农林科技大学、楼观台国家森林公园、天竺山国家森林公园、太白山国家森林公园、陕西省宁东林业局。</w:t>
      </w:r>
    </w:p>
    <w:p w14:paraId="7006E368">
      <w:pPr>
        <w:pStyle w:val="25"/>
      </w:pPr>
      <w:r>
        <w:rPr>
          <w:rFonts w:hint="eastAsia"/>
        </w:rPr>
        <w:t>本</w:t>
      </w:r>
      <w:r>
        <w:t>文件主要起草</w:t>
      </w:r>
      <w:r>
        <w:rPr>
          <w:rFonts w:hint="eastAsia"/>
        </w:rPr>
        <w:t>人</w:t>
      </w:r>
      <w:r>
        <w:t>：</w:t>
      </w:r>
      <w:r>
        <w:rPr>
          <w:rFonts w:hint="eastAsia"/>
        </w:rPr>
        <w:t>吴普侠、冯庆、楚杰、张麦芳、李群、柳隽瑶、弥芸、张如、王毅、于军胜、孟海明、赵斐、樊华烨、王慧娜、苏托兄、谷义江、武旭阳、曹崇文、谢敏超、董宝林、刘长荣、周晓虎、李晓燕、汪克强、黄华。</w:t>
      </w:r>
    </w:p>
    <w:p w14:paraId="534F0A6F">
      <w:pPr>
        <w:pStyle w:val="25"/>
      </w:pPr>
      <w:r>
        <w:rPr>
          <w:rFonts w:hint="eastAsia"/>
        </w:rPr>
        <w:t>本文件由陕西省林业科学院负责解释。</w:t>
      </w:r>
    </w:p>
    <w:p w14:paraId="1A5035B1">
      <w:pPr>
        <w:ind w:firstLine="420" w:firstLineChars="200"/>
        <w:jc w:val="left"/>
        <w:rPr>
          <w:rFonts w:hint="eastAsia" w:ascii="宋体" w:hAnsi="宋体"/>
          <w:kern w:val="0"/>
          <w:szCs w:val="21"/>
        </w:rPr>
      </w:pPr>
      <w:r>
        <w:rPr>
          <w:rFonts w:hint="eastAsia" w:ascii="宋体" w:hAnsi="宋体"/>
          <w:kern w:val="0"/>
          <w:szCs w:val="21"/>
        </w:rPr>
        <w:t>本文件首次发布。</w:t>
      </w:r>
    </w:p>
    <w:p w14:paraId="12289A53">
      <w:pPr>
        <w:ind w:firstLine="420" w:firstLineChars="200"/>
        <w:jc w:val="left"/>
        <w:rPr>
          <w:rFonts w:hint="eastAsia" w:ascii="宋体" w:hAnsi="宋体"/>
          <w:kern w:val="0"/>
          <w:szCs w:val="21"/>
        </w:rPr>
      </w:pPr>
    </w:p>
    <w:p w14:paraId="3AB51F85">
      <w:pPr>
        <w:ind w:firstLine="420" w:firstLineChars="200"/>
        <w:jc w:val="left"/>
        <w:rPr>
          <w:rFonts w:hint="eastAsia" w:ascii="宋体" w:hAnsi="宋体"/>
          <w:kern w:val="0"/>
          <w:szCs w:val="21"/>
        </w:rPr>
      </w:pPr>
      <w:r>
        <w:rPr>
          <w:rFonts w:hint="eastAsia" w:ascii="宋体" w:hAnsi="宋体"/>
          <w:kern w:val="0"/>
          <w:szCs w:val="21"/>
        </w:rPr>
        <w:t>联系方式如下：</w:t>
      </w:r>
    </w:p>
    <w:p w14:paraId="51870217">
      <w:pPr>
        <w:ind w:firstLine="420" w:firstLineChars="200"/>
        <w:jc w:val="left"/>
        <w:rPr>
          <w:rFonts w:hint="eastAsia" w:ascii="宋体" w:hAnsi="宋体"/>
          <w:kern w:val="0"/>
          <w:szCs w:val="21"/>
        </w:rPr>
      </w:pPr>
      <w:r>
        <w:rPr>
          <w:rFonts w:hint="eastAsia" w:ascii="宋体" w:hAnsi="宋体"/>
          <w:kern w:val="0"/>
          <w:szCs w:val="21"/>
        </w:rPr>
        <w:t>单位：陕西省林业科学院</w:t>
      </w:r>
    </w:p>
    <w:p w14:paraId="4367FEDA">
      <w:pPr>
        <w:ind w:firstLine="420" w:firstLineChars="200"/>
        <w:jc w:val="left"/>
        <w:rPr>
          <w:rFonts w:hint="eastAsia" w:ascii="宋体" w:hAnsi="宋体"/>
          <w:kern w:val="0"/>
          <w:szCs w:val="21"/>
        </w:rPr>
      </w:pPr>
      <w:r>
        <w:rPr>
          <w:rFonts w:hint="eastAsia" w:ascii="宋体" w:hAnsi="宋体"/>
          <w:kern w:val="0"/>
          <w:szCs w:val="21"/>
        </w:rPr>
        <w:t>地址：西安市莲湖区西关正街</w:t>
      </w:r>
      <w:r>
        <w:rPr>
          <w:rFonts w:ascii="宋体" w:hAnsi="宋体"/>
          <w:kern w:val="0"/>
          <w:szCs w:val="21"/>
        </w:rPr>
        <w:t>233号</w:t>
      </w:r>
    </w:p>
    <w:p w14:paraId="07A8CA83">
      <w:pPr>
        <w:ind w:firstLine="420" w:firstLineChars="200"/>
        <w:jc w:val="left"/>
        <w:rPr>
          <w:rFonts w:hint="eastAsia" w:ascii="宋体" w:hAnsi="宋体"/>
          <w:kern w:val="0"/>
          <w:szCs w:val="21"/>
        </w:rPr>
      </w:pPr>
      <w:r>
        <w:rPr>
          <w:rFonts w:hint="eastAsia" w:ascii="宋体" w:hAnsi="宋体"/>
          <w:kern w:val="0"/>
          <w:szCs w:val="21"/>
        </w:rPr>
        <w:t>邮编：</w:t>
      </w:r>
      <w:r>
        <w:rPr>
          <w:rFonts w:ascii="宋体" w:hAnsi="宋体"/>
          <w:kern w:val="0"/>
          <w:szCs w:val="21"/>
        </w:rPr>
        <w:t>710082</w:t>
      </w:r>
    </w:p>
    <w:p w14:paraId="54C62B3A">
      <w:pPr>
        <w:ind w:firstLine="420" w:firstLineChars="200"/>
        <w:jc w:val="left"/>
        <w:sectPr>
          <w:headerReference r:id="rId11" w:type="first"/>
          <w:headerReference r:id="rId9" w:type="default"/>
          <w:footerReference r:id="rId12" w:type="default"/>
          <w:headerReference r:id="rId10" w:type="even"/>
          <w:footerReference r:id="rId13" w:type="even"/>
          <w:pgSz w:w="11906" w:h="16838"/>
          <w:pgMar w:top="567" w:right="1134" w:bottom="1134" w:left="1418" w:header="1418" w:footer="1134" w:gutter="0"/>
          <w:pgNumType w:fmt="upperRoman" w:start="1"/>
          <w:cols w:space="425" w:num="1"/>
          <w:formProt w:val="0"/>
          <w:titlePg/>
          <w:docGrid w:type="lines" w:linePitch="312" w:charSpace="0"/>
        </w:sectPr>
      </w:pPr>
      <w:r>
        <w:rPr>
          <w:rFonts w:hint="eastAsia" w:ascii="宋体" w:hAnsi="宋体"/>
          <w:kern w:val="0"/>
          <w:szCs w:val="21"/>
        </w:rPr>
        <w:t>电话：</w:t>
      </w:r>
      <w:r>
        <w:rPr>
          <w:rFonts w:ascii="宋体" w:hAnsi="宋体"/>
          <w:kern w:val="0"/>
          <w:szCs w:val="21"/>
        </w:rPr>
        <w:t>029-88633258</w:t>
      </w:r>
    </w:p>
    <w:p w14:paraId="1C0BB6B5">
      <w:pPr>
        <w:pStyle w:val="53"/>
        <w:outlineLvl w:val="9"/>
      </w:pPr>
      <w:sdt>
        <w:sdtPr>
          <w:rPr>
            <w:rFonts w:hint="eastAsia"/>
          </w:rPr>
          <w:alias w:val="标准名称"/>
          <w:tag w:val="标准名称"/>
          <w:id w:val="1795105741"/>
          <w:lock w:val="sdtLocked"/>
          <w:placeholder>
            <w:docPart w:val="111"/>
          </w:placeholder>
          <w:text w:multiLine="1"/>
        </w:sdtPr>
        <w:sdtEndPr>
          <w:rPr>
            <w:rFonts w:hint="eastAsia"/>
          </w:rPr>
        </w:sdtEndPr>
        <w:sdtContent>
          <w:bookmarkStart w:id="13" w:name="StandardName"/>
          <w:bookmarkEnd w:id="13"/>
          <w:r>
            <w:rPr>
              <w:rFonts w:hint="eastAsia"/>
            </w:rPr>
            <w:t>森林康养基地建设规范</w:t>
          </w:r>
        </w:sdtContent>
      </w:sdt>
    </w:p>
    <w:p w14:paraId="086D0983">
      <w:pPr>
        <w:pStyle w:val="48"/>
        <w:spacing w:before="312" w:after="160" w:afterLines="0" w:line="278" w:lineRule="auto"/>
      </w:pPr>
      <w:bookmarkStart w:id="14" w:name="_Toc52288516"/>
      <w:bookmarkStart w:id="15" w:name="_Toc129710684"/>
      <w:bookmarkStart w:id="16" w:name="_Toc44414103"/>
      <w:bookmarkStart w:id="17" w:name="_Toc95745757"/>
      <w:r>
        <w:rPr>
          <w:rFonts w:hint="eastAsia"/>
        </w:rPr>
        <w:t>范围</w:t>
      </w:r>
      <w:bookmarkEnd w:id="14"/>
      <w:bookmarkEnd w:id="15"/>
      <w:bookmarkEnd w:id="16"/>
      <w:bookmarkEnd w:id="17"/>
    </w:p>
    <w:p w14:paraId="5A128C34">
      <w:pPr>
        <w:pStyle w:val="25"/>
        <w:spacing w:after="160" w:line="278" w:lineRule="auto"/>
      </w:pPr>
      <w:r>
        <w:rPr>
          <w:rFonts w:hint="eastAsia"/>
        </w:rPr>
        <w:t>本文件规定了陕西省森林康养基地建设应当具备的基本要求、等级评定内容、评价方法有关要求。</w:t>
      </w:r>
    </w:p>
    <w:p w14:paraId="149987C7">
      <w:pPr>
        <w:pStyle w:val="25"/>
        <w:spacing w:after="160" w:line="278" w:lineRule="auto"/>
      </w:pPr>
      <w:r>
        <w:rPr>
          <w:rFonts w:hint="eastAsia"/>
        </w:rPr>
        <w:t>本文件适用于陕西省森林康养示范基地建设。</w:t>
      </w:r>
    </w:p>
    <w:p w14:paraId="60FA8B72">
      <w:pPr>
        <w:pStyle w:val="48"/>
        <w:spacing w:before="312" w:after="160" w:afterLines="0" w:line="278" w:lineRule="auto"/>
      </w:pPr>
      <w:bookmarkStart w:id="18" w:name="_Toc129710685"/>
      <w:bookmarkStart w:id="19" w:name="_Toc52288517"/>
      <w:bookmarkStart w:id="20" w:name="_Toc44414104"/>
      <w:bookmarkStart w:id="21" w:name="_Toc95745758"/>
      <w:r>
        <w:rPr>
          <w:rFonts w:hint="eastAsia"/>
        </w:rPr>
        <w:t>规范性引用文件</w:t>
      </w:r>
      <w:bookmarkEnd w:id="18"/>
      <w:bookmarkEnd w:id="19"/>
      <w:bookmarkEnd w:id="20"/>
      <w:bookmarkEnd w:id="21"/>
    </w:p>
    <w:p w14:paraId="06C4906D">
      <w:pPr>
        <w:pStyle w:val="25"/>
        <w:spacing w:after="160" w:line="278" w:lineRule="auto"/>
      </w:pPr>
      <w:r>
        <w:rPr>
          <w:rFonts w:hint="eastAsia"/>
        </w:rPr>
        <w:t>下列文件中的</w:t>
      </w:r>
      <w:r>
        <w:t>内容</w:t>
      </w:r>
      <w:r>
        <w:rPr>
          <w:rFonts w:hint="eastAsia"/>
        </w:rPr>
        <w:t>通</w:t>
      </w:r>
      <w:r>
        <w:t>过文</w:t>
      </w:r>
      <w:r>
        <w:rPr>
          <w:rFonts w:hint="eastAsia"/>
        </w:rPr>
        <w:t>中</w:t>
      </w:r>
      <w:r>
        <w:t>的</w:t>
      </w:r>
      <w:r>
        <w:rPr>
          <w:rFonts w:hint="eastAsia"/>
        </w:rPr>
        <w:t>规范</w:t>
      </w:r>
      <w:r>
        <w:t>性引</w:t>
      </w:r>
      <w:r>
        <w:rPr>
          <w:rFonts w:hint="eastAsia"/>
        </w:rPr>
        <w:t>用</w:t>
      </w:r>
      <w:r>
        <w:t>而构成</w:t>
      </w:r>
      <w:r>
        <w:rPr>
          <w:rFonts w:hint="eastAsia"/>
        </w:rPr>
        <w:t>本文件必不可少的条</w:t>
      </w:r>
      <w:r>
        <w:t>款</w:t>
      </w:r>
      <w:r>
        <w:rPr>
          <w:rFonts w:hint="eastAsia"/>
        </w:rPr>
        <w:t>。其中</w:t>
      </w:r>
      <w:r>
        <w:t>，</w:t>
      </w:r>
      <w:r>
        <w:rPr>
          <w:rFonts w:hint="eastAsia"/>
        </w:rPr>
        <w:t>注日期的引用文件，仅该日期对</w:t>
      </w:r>
      <w:r>
        <w:t>应</w:t>
      </w:r>
      <w:r>
        <w:rPr>
          <w:rFonts w:hint="eastAsia"/>
        </w:rPr>
        <w:t>的版本适用于本文件；不注日期的引用文件，其最新版本（包括所有的修改单）适用于本文件。</w:t>
      </w:r>
    </w:p>
    <w:p w14:paraId="3DE54A50">
      <w:pPr>
        <w:pStyle w:val="25"/>
        <w:spacing w:after="160" w:line="278" w:lineRule="auto"/>
        <w:rPr>
          <w:rFonts w:ascii="Times New Roman"/>
        </w:rPr>
      </w:pPr>
      <w:r>
        <w:rPr>
          <w:rFonts w:hint="eastAsia" w:ascii="Times New Roman"/>
        </w:rPr>
        <w:t>GB 3095-2012 环境空气质量标准</w:t>
      </w:r>
    </w:p>
    <w:p w14:paraId="2060B90E">
      <w:pPr>
        <w:pStyle w:val="25"/>
        <w:spacing w:after="160" w:line="278" w:lineRule="auto"/>
        <w:rPr>
          <w:rFonts w:ascii="Times New Roman"/>
        </w:rPr>
      </w:pPr>
      <w:r>
        <w:rPr>
          <w:rFonts w:hint="eastAsia" w:ascii="Times New Roman"/>
        </w:rPr>
        <w:t>GB 3096-2008 声环境质量标准</w:t>
      </w:r>
    </w:p>
    <w:p w14:paraId="39A80755">
      <w:pPr>
        <w:pStyle w:val="25"/>
        <w:spacing w:after="160" w:line="278" w:lineRule="auto"/>
        <w:rPr>
          <w:rFonts w:ascii="Times New Roman"/>
        </w:rPr>
      </w:pPr>
      <w:r>
        <w:rPr>
          <w:rFonts w:hint="eastAsia" w:ascii="Times New Roman"/>
        </w:rPr>
        <w:t>GB 3838-2002 地表水环境质量标准</w:t>
      </w:r>
    </w:p>
    <w:p w14:paraId="7E2E1906">
      <w:pPr>
        <w:pStyle w:val="25"/>
        <w:spacing w:after="160" w:line="278" w:lineRule="auto"/>
        <w:rPr>
          <w:rFonts w:ascii="Times New Roman"/>
        </w:rPr>
      </w:pPr>
      <w:r>
        <w:rPr>
          <w:rFonts w:hint="eastAsia" w:ascii="Times New Roman"/>
        </w:rPr>
        <w:t>GB 5749-2006 生活饮用水卫生标准</w:t>
      </w:r>
    </w:p>
    <w:p w14:paraId="4982F084">
      <w:pPr>
        <w:pStyle w:val="25"/>
        <w:spacing w:after="160" w:line="278" w:lineRule="auto"/>
        <w:rPr>
          <w:rFonts w:ascii="Times New Roman"/>
        </w:rPr>
      </w:pPr>
      <w:r>
        <w:rPr>
          <w:rFonts w:ascii="Times New Roman"/>
        </w:rPr>
        <w:t>GB 9671-1996</w:t>
      </w:r>
      <w:r>
        <w:rPr>
          <w:rFonts w:hint="eastAsia" w:ascii="Times New Roman"/>
        </w:rPr>
        <w:t xml:space="preserve"> 医院候诊室卫生标准</w:t>
      </w:r>
    </w:p>
    <w:p w14:paraId="3F51E32D">
      <w:pPr>
        <w:pStyle w:val="25"/>
        <w:spacing w:after="160" w:line="278" w:lineRule="auto"/>
        <w:rPr>
          <w:rFonts w:ascii="Times New Roman"/>
        </w:rPr>
      </w:pPr>
      <w:r>
        <w:rPr>
          <w:rFonts w:hint="eastAsia" w:ascii="Times New Roman"/>
        </w:rPr>
        <w:t>GB 18871-2002 电离辐射防护与辐射源安全基本标准</w:t>
      </w:r>
    </w:p>
    <w:p w14:paraId="43850C6A">
      <w:pPr>
        <w:pStyle w:val="25"/>
        <w:spacing w:after="160" w:line="278" w:lineRule="auto"/>
        <w:rPr>
          <w:rFonts w:ascii="Times New Roman"/>
        </w:rPr>
      </w:pPr>
      <w:r>
        <w:rPr>
          <w:rFonts w:ascii="Times New Roman"/>
        </w:rPr>
        <w:t xml:space="preserve">GB 18918-2002 </w:t>
      </w:r>
      <w:r>
        <w:rPr>
          <w:rFonts w:hint="eastAsia" w:ascii="Times New Roman"/>
        </w:rPr>
        <w:t>城镇污水处理厂污染物排放标准</w:t>
      </w:r>
    </w:p>
    <w:p w14:paraId="623A1AE5">
      <w:pPr>
        <w:pStyle w:val="25"/>
        <w:spacing w:after="160" w:line="278" w:lineRule="auto"/>
        <w:rPr>
          <w:rFonts w:ascii="Times New Roman"/>
        </w:rPr>
      </w:pPr>
      <w:r>
        <w:rPr>
          <w:rFonts w:hint="eastAsia" w:ascii="Times New Roman"/>
        </w:rPr>
        <w:t>GB 31654-2021 食品安全国家标准餐饮服务通用卫生规范</w:t>
      </w:r>
    </w:p>
    <w:p w14:paraId="6A269B9B">
      <w:pPr>
        <w:pStyle w:val="25"/>
        <w:spacing w:after="160" w:line="278" w:lineRule="auto"/>
        <w:rPr>
          <w:rFonts w:ascii="Times New Roman"/>
        </w:rPr>
      </w:pPr>
      <w:r>
        <w:rPr>
          <w:rFonts w:hint="eastAsia" w:ascii="Times New Roman"/>
        </w:rPr>
        <w:t>GB 50763-2012 无障碍设计规范</w:t>
      </w:r>
    </w:p>
    <w:p w14:paraId="662C7009">
      <w:pPr>
        <w:pStyle w:val="25"/>
        <w:spacing w:after="160" w:line="278" w:lineRule="auto"/>
        <w:rPr>
          <w:rFonts w:ascii="Times New Roman"/>
        </w:rPr>
      </w:pPr>
      <w:r>
        <w:rPr>
          <w:rFonts w:hint="eastAsia" w:ascii="Times New Roman"/>
        </w:rPr>
        <w:t>GB 50869-2013 生活垃圾卫生填埋处理技术规范</w:t>
      </w:r>
    </w:p>
    <w:p w14:paraId="51D2E43B">
      <w:pPr>
        <w:pStyle w:val="25"/>
        <w:spacing w:after="160" w:line="278" w:lineRule="auto"/>
        <w:rPr>
          <w:rFonts w:ascii="Times New Roman"/>
        </w:rPr>
      </w:pPr>
      <w:r>
        <w:rPr>
          <w:rFonts w:hint="eastAsia" w:ascii="Times New Roman"/>
        </w:rPr>
        <w:t>GB/T 10001.1-2012 标志用公共信息图形符号第1部分：通用符号</w:t>
      </w:r>
    </w:p>
    <w:p w14:paraId="228A98E8">
      <w:pPr>
        <w:pStyle w:val="25"/>
        <w:spacing w:after="160" w:line="278" w:lineRule="auto"/>
        <w:rPr>
          <w:rFonts w:ascii="Times New Roman"/>
        </w:rPr>
      </w:pPr>
      <w:r>
        <w:rPr>
          <w:rFonts w:hint="eastAsia" w:ascii="Times New Roman"/>
        </w:rPr>
        <w:t>GB/T 10001.2-2021 标志用公共信息图形符号第2部分：旅游休闲符号</w:t>
      </w:r>
    </w:p>
    <w:p w14:paraId="3A18BE38">
      <w:pPr>
        <w:pStyle w:val="25"/>
        <w:spacing w:after="160" w:line="278" w:lineRule="auto"/>
        <w:rPr>
          <w:rFonts w:ascii="Times New Roman"/>
        </w:rPr>
      </w:pPr>
      <w:r>
        <w:rPr>
          <w:rFonts w:hint="eastAsia" w:ascii="Times New Roman"/>
        </w:rPr>
        <w:t>GB/T 10001.4-2021 标志用公共信息图形符号第4部分：运动健身符号</w:t>
      </w:r>
    </w:p>
    <w:p w14:paraId="62463E30">
      <w:pPr>
        <w:pStyle w:val="25"/>
        <w:spacing w:after="160" w:line="278" w:lineRule="auto"/>
        <w:rPr>
          <w:rFonts w:ascii="Times New Roman"/>
        </w:rPr>
      </w:pPr>
      <w:r>
        <w:rPr>
          <w:rFonts w:hint="eastAsia" w:ascii="Times New Roman"/>
        </w:rPr>
        <w:t>GB/T 10001.5-2021 标志用公共信息图形符号第5部分：购物符号</w:t>
      </w:r>
    </w:p>
    <w:p w14:paraId="3BCC9B18">
      <w:pPr>
        <w:pStyle w:val="25"/>
        <w:spacing w:after="160" w:line="278" w:lineRule="auto"/>
        <w:rPr>
          <w:rFonts w:ascii="Times New Roman"/>
        </w:rPr>
      </w:pPr>
      <w:r>
        <w:rPr>
          <w:rFonts w:hint="eastAsia" w:ascii="Times New Roman"/>
        </w:rPr>
        <w:t>GB/T 10001.6-2021 标志用公共信息图形符号第6部分：医疗保健符号</w:t>
      </w:r>
    </w:p>
    <w:p w14:paraId="3366B186">
      <w:pPr>
        <w:pStyle w:val="25"/>
        <w:spacing w:after="160" w:line="278" w:lineRule="auto"/>
        <w:rPr>
          <w:rFonts w:ascii="Times New Roman"/>
        </w:rPr>
      </w:pPr>
      <w:r>
        <w:rPr>
          <w:rFonts w:hint="eastAsia" w:ascii="Times New Roman"/>
        </w:rPr>
        <w:t>GB/T 10001.9-2021 标志用公共信息图形符号第9部分：无障碍设施符号</w:t>
      </w:r>
    </w:p>
    <w:p w14:paraId="05B5384D">
      <w:pPr>
        <w:pStyle w:val="25"/>
        <w:spacing w:after="160" w:line="278" w:lineRule="auto"/>
        <w:rPr>
          <w:rFonts w:ascii="Times New Roman"/>
        </w:rPr>
      </w:pPr>
      <w:r>
        <w:rPr>
          <w:rFonts w:hint="eastAsia" w:ascii="Times New Roman"/>
        </w:rPr>
        <w:t>GB/T 14848-2017 地下水环境质量</w:t>
      </w:r>
    </w:p>
    <w:p w14:paraId="143D948D">
      <w:pPr>
        <w:pStyle w:val="25"/>
        <w:spacing w:after="160" w:line="278" w:lineRule="auto"/>
        <w:rPr>
          <w:rFonts w:ascii="Times New Roman"/>
        </w:rPr>
      </w:pPr>
      <w:r>
        <w:rPr>
          <w:rFonts w:hint="eastAsia" w:ascii="Times New Roman"/>
        </w:rPr>
        <w:t>GB/T 15566 公共信息导向系统 设置原则与要求</w:t>
      </w:r>
    </w:p>
    <w:p w14:paraId="1978B001">
      <w:pPr>
        <w:pStyle w:val="25"/>
        <w:spacing w:after="160" w:line="278" w:lineRule="auto"/>
        <w:rPr>
          <w:rFonts w:ascii="Times New Roman"/>
        </w:rPr>
      </w:pPr>
      <w:r>
        <w:rPr>
          <w:rFonts w:hint="eastAsia" w:ascii="Times New Roman"/>
        </w:rPr>
        <w:t>GB/T 16767-2010 游乐园(场)服务质量标准</w:t>
      </w:r>
    </w:p>
    <w:p w14:paraId="4604D47B">
      <w:pPr>
        <w:pStyle w:val="25"/>
        <w:spacing w:after="160" w:line="278" w:lineRule="auto"/>
        <w:rPr>
          <w:rFonts w:ascii="Times New Roman"/>
        </w:rPr>
      </w:pPr>
      <w:r>
        <w:rPr>
          <w:rFonts w:hint="eastAsia" w:ascii="Times New Roman"/>
        </w:rPr>
        <w:t>GB/T 18005-1999 中国森林公园风景资源质量等级评定</w:t>
      </w:r>
    </w:p>
    <w:p w14:paraId="42583C6A">
      <w:pPr>
        <w:pStyle w:val="25"/>
        <w:spacing w:after="160" w:line="278" w:lineRule="auto"/>
        <w:rPr>
          <w:rFonts w:ascii="Times New Roman"/>
        </w:rPr>
      </w:pPr>
      <w:r>
        <w:rPr>
          <w:rFonts w:hint="eastAsia" w:ascii="Times New Roman"/>
        </w:rPr>
        <w:t>GB/T 18973-2022 旅游厕所质量等级的划分与评定</w:t>
      </w:r>
    </w:p>
    <w:p w14:paraId="4E127E28">
      <w:pPr>
        <w:pStyle w:val="25"/>
        <w:spacing w:after="160" w:line="278" w:lineRule="auto"/>
        <w:rPr>
          <w:rFonts w:ascii="Times New Roman"/>
        </w:rPr>
      </w:pPr>
      <w:r>
        <w:rPr>
          <w:rFonts w:hint="eastAsia" w:ascii="Times New Roman"/>
        </w:rPr>
        <w:t>GB/T 27963-2011 人居环境气候舒适度评价</w:t>
      </w:r>
    </w:p>
    <w:p w14:paraId="367EA198">
      <w:pPr>
        <w:pStyle w:val="25"/>
        <w:spacing w:after="160" w:line="278" w:lineRule="auto"/>
        <w:rPr>
          <w:rFonts w:ascii="Times New Roman"/>
        </w:rPr>
      </w:pPr>
      <w:r>
        <w:rPr>
          <w:rFonts w:hint="eastAsia" w:ascii="Times New Roman"/>
        </w:rPr>
        <w:t>GB/T 50340-2016 老年人居住建筑设计标准</w:t>
      </w:r>
    </w:p>
    <w:p w14:paraId="330A0EA0">
      <w:pPr>
        <w:pStyle w:val="25"/>
        <w:spacing w:after="160" w:line="278" w:lineRule="auto"/>
        <w:rPr>
          <w:rFonts w:ascii="Times New Roman"/>
        </w:rPr>
      </w:pPr>
      <w:r>
        <w:rPr>
          <w:rFonts w:hint="eastAsia" w:ascii="Times New Roman"/>
        </w:rPr>
        <w:t>CJ/T 368-2011 生活垃圾产生源分类及其排放</w:t>
      </w:r>
    </w:p>
    <w:p w14:paraId="23DFD1C4">
      <w:pPr>
        <w:pStyle w:val="25"/>
        <w:spacing w:after="160" w:line="278" w:lineRule="auto"/>
        <w:rPr>
          <w:rFonts w:ascii="Times New Roman"/>
        </w:rPr>
      </w:pPr>
      <w:r>
        <w:rPr>
          <w:rFonts w:hint="eastAsia" w:ascii="Times New Roman"/>
        </w:rPr>
        <w:t>HJ</w:t>
      </w:r>
      <w:r>
        <w:rPr>
          <w:rFonts w:ascii="Times New Roman"/>
        </w:rPr>
        <w:t xml:space="preserve"> </w:t>
      </w:r>
      <w:r>
        <w:rPr>
          <w:rFonts w:hint="eastAsia" w:ascii="Times New Roman"/>
        </w:rPr>
        <w:t>623-2011 区域生物多样性评定标准</w:t>
      </w:r>
    </w:p>
    <w:p w14:paraId="5C7F042C">
      <w:pPr>
        <w:pStyle w:val="25"/>
        <w:spacing w:after="160" w:line="278" w:lineRule="auto"/>
        <w:rPr>
          <w:rFonts w:ascii="Times New Roman"/>
        </w:rPr>
      </w:pPr>
      <w:r>
        <w:rPr>
          <w:rFonts w:hint="eastAsia" w:ascii="Times New Roman"/>
        </w:rPr>
        <w:t>LB/T 035-2014 绿道旅游设施与服务规范</w:t>
      </w:r>
    </w:p>
    <w:p w14:paraId="0FD00020">
      <w:pPr>
        <w:pStyle w:val="25"/>
        <w:spacing w:after="160" w:line="278" w:lineRule="auto"/>
        <w:rPr>
          <w:rFonts w:ascii="Times New Roman"/>
        </w:rPr>
      </w:pPr>
      <w:r>
        <w:rPr>
          <w:rFonts w:hint="eastAsia" w:ascii="Times New Roman"/>
        </w:rPr>
        <w:t>LY/T 2586-2016 空气负（氧）离子浓度观测技术规范</w:t>
      </w:r>
    </w:p>
    <w:p w14:paraId="39A193EE">
      <w:pPr>
        <w:pStyle w:val="25"/>
        <w:spacing w:after="160" w:line="278" w:lineRule="auto"/>
        <w:rPr>
          <w:rFonts w:ascii="Times New Roman"/>
        </w:rPr>
      </w:pPr>
      <w:r>
        <w:rPr>
          <w:rFonts w:hint="eastAsia" w:ascii="Times New Roman"/>
        </w:rPr>
        <w:t>LY/T 2789-2017 森林养生基地质量评定</w:t>
      </w:r>
    </w:p>
    <w:p w14:paraId="06B4F62B">
      <w:pPr>
        <w:pStyle w:val="25"/>
        <w:spacing w:after="160" w:line="278" w:lineRule="auto"/>
        <w:rPr>
          <w:rFonts w:ascii="Times New Roman"/>
        </w:rPr>
      </w:pPr>
      <w:r>
        <w:rPr>
          <w:rFonts w:hint="eastAsia" w:ascii="Times New Roman"/>
        </w:rPr>
        <w:t>LY/T 2934-2018</w:t>
      </w:r>
      <w:r>
        <w:rPr>
          <w:rFonts w:ascii="Times New Roman"/>
        </w:rPr>
        <w:t xml:space="preserve"> </w:t>
      </w:r>
      <w:r>
        <w:rPr>
          <w:rFonts w:hint="eastAsia" w:ascii="Times New Roman"/>
        </w:rPr>
        <w:t>森林康养基地评定标准</w:t>
      </w:r>
    </w:p>
    <w:p w14:paraId="675487E4">
      <w:pPr>
        <w:pStyle w:val="25"/>
        <w:spacing w:after="160" w:line="278" w:lineRule="auto"/>
        <w:rPr>
          <w:rFonts w:ascii="Times New Roman"/>
        </w:rPr>
      </w:pPr>
      <w:r>
        <w:rPr>
          <w:rFonts w:ascii="Times New Roman"/>
        </w:rPr>
        <w:t xml:space="preserve">T/CCPEF 056—2019 </w:t>
      </w:r>
      <w:r>
        <w:rPr>
          <w:rFonts w:hint="eastAsia" w:ascii="Times New Roman"/>
        </w:rPr>
        <w:t>生态康养基地评定标准</w:t>
      </w:r>
    </w:p>
    <w:p w14:paraId="30EE1F7A">
      <w:pPr>
        <w:pStyle w:val="25"/>
        <w:spacing w:after="160" w:line="278" w:lineRule="auto"/>
        <w:rPr>
          <w:rFonts w:ascii="Times New Roman"/>
        </w:rPr>
      </w:pPr>
      <w:r>
        <w:rPr>
          <w:rFonts w:hint="eastAsia" w:ascii="Times New Roman"/>
        </w:rPr>
        <w:t>DB11/T 1567—2018</w:t>
      </w:r>
      <w:r>
        <w:rPr>
          <w:rFonts w:ascii="Times New Roman"/>
        </w:rPr>
        <w:t xml:space="preserve"> </w:t>
      </w:r>
      <w:r>
        <w:rPr>
          <w:rFonts w:hint="eastAsia" w:ascii="Times New Roman"/>
        </w:rPr>
        <w:t>森林疗养基地建设技术导则</w:t>
      </w:r>
    </w:p>
    <w:p w14:paraId="3A3A6981">
      <w:pPr>
        <w:pStyle w:val="25"/>
        <w:spacing w:after="160" w:line="278" w:lineRule="auto"/>
        <w:rPr>
          <w:rFonts w:ascii="Times New Roman"/>
        </w:rPr>
      </w:pPr>
      <w:r>
        <w:rPr>
          <w:rFonts w:ascii="Times New Roman"/>
        </w:rPr>
        <w:t xml:space="preserve">DB51/T 2644-2019 </w:t>
      </w:r>
      <w:r>
        <w:rPr>
          <w:rFonts w:hint="eastAsia" w:ascii="Times New Roman"/>
        </w:rPr>
        <w:t>森林康养基地建设康养步道</w:t>
      </w:r>
    </w:p>
    <w:p w14:paraId="6DEE6010">
      <w:pPr>
        <w:pStyle w:val="48"/>
        <w:spacing w:before="312" w:after="160" w:afterLines="0" w:line="278" w:lineRule="auto"/>
      </w:pPr>
      <w:bookmarkStart w:id="22" w:name="_Toc95745759"/>
      <w:bookmarkStart w:id="23" w:name="_Toc44414105"/>
      <w:bookmarkStart w:id="24" w:name="_Toc52288518"/>
      <w:bookmarkStart w:id="25" w:name="_Toc129710686"/>
      <w:r>
        <w:rPr>
          <w:rFonts w:hint="eastAsia"/>
        </w:rPr>
        <w:t>术</w:t>
      </w:r>
      <w:bookmarkEnd w:id="22"/>
      <w:bookmarkEnd w:id="23"/>
      <w:bookmarkEnd w:id="24"/>
      <w:r>
        <w:t>语和定</w:t>
      </w:r>
      <w:r>
        <w:rPr>
          <w:rFonts w:hint="eastAsia"/>
        </w:rPr>
        <w:t>义</w:t>
      </w:r>
      <w:bookmarkEnd w:id="25"/>
    </w:p>
    <w:p w14:paraId="6CE83CB9">
      <w:pPr>
        <w:pStyle w:val="25"/>
        <w:spacing w:after="160" w:line="278" w:lineRule="auto"/>
      </w:pPr>
      <w:r>
        <w:rPr>
          <w:rFonts w:hint="eastAsia"/>
        </w:rPr>
        <w:t>下列术语和定义适用于本文件。</w:t>
      </w:r>
    </w:p>
    <w:p w14:paraId="246E693D">
      <w:pPr>
        <w:pStyle w:val="45"/>
        <w:spacing w:before="156" w:after="160" w:afterLines="0" w:line="278" w:lineRule="auto"/>
      </w:pPr>
      <w:bookmarkStart w:id="26" w:name="_Toc95746052"/>
      <w:bookmarkEnd w:id="26"/>
      <w:bookmarkStart w:id="27" w:name="_Toc95746123"/>
      <w:bookmarkEnd w:id="27"/>
      <w:bookmarkStart w:id="28" w:name="_Toc95746053"/>
      <w:bookmarkStart w:id="29" w:name="_Toc95746124"/>
      <w:bookmarkStart w:id="30" w:name="_Toc129710687"/>
      <w:r>
        <w:rPr>
          <w:rFonts w:hint="eastAsia"/>
        </w:rPr>
        <w:t xml:space="preserve">森林康养 </w:t>
      </w:r>
      <w:r>
        <w:t xml:space="preserve"> </w:t>
      </w:r>
      <w:bookmarkEnd w:id="28"/>
      <w:bookmarkEnd w:id="29"/>
      <w:r>
        <w:t>Forest Wellness</w:t>
      </w:r>
      <w:bookmarkEnd w:id="30"/>
    </w:p>
    <w:p w14:paraId="3AC80F85">
      <w:pPr>
        <w:pStyle w:val="25"/>
        <w:spacing w:after="160" w:line="278" w:lineRule="auto"/>
      </w:pPr>
      <w:bookmarkStart w:id="31" w:name="_Toc95746057"/>
      <w:bookmarkStart w:id="32" w:name="_Toc95746128"/>
      <w:bookmarkStart w:id="33" w:name="_Toc95746126"/>
      <w:bookmarkStart w:id="34" w:name="_Toc95746055"/>
      <w:r>
        <w:rPr>
          <w:rFonts w:hint="eastAsia"/>
        </w:rPr>
        <w:t>森林康养是以森林生态环境为基础，以促进大众健康为目的，利用森林生态资源、景观资源、食药资源和文化资源，并与医学、养生学有机融合，开展保健养生、康复疗养、健康养老的服务活动。[参考《关于促进森林康养产业发展的意见》，2</w:t>
      </w:r>
      <w:r>
        <w:t>019</w:t>
      </w:r>
      <w:r>
        <w:rPr>
          <w:rFonts w:hint="eastAsia"/>
        </w:rPr>
        <w:t>年]</w:t>
      </w:r>
    </w:p>
    <w:p w14:paraId="28082A4C">
      <w:pPr>
        <w:pStyle w:val="45"/>
        <w:spacing w:before="156" w:after="160" w:afterLines="0" w:line="278" w:lineRule="auto"/>
      </w:pPr>
      <w:bookmarkStart w:id="35" w:name="_Toc129710688"/>
      <w:r>
        <w:rPr>
          <w:rFonts w:hint="eastAsia"/>
        </w:rPr>
        <w:t>森林康养基地 Forest</w:t>
      </w:r>
      <w:r>
        <w:t xml:space="preserve"> </w:t>
      </w:r>
      <w:r>
        <w:rPr>
          <w:rFonts w:hint="eastAsia"/>
        </w:rPr>
        <w:t>Wellness Base</w:t>
      </w:r>
      <w:bookmarkEnd w:id="31"/>
      <w:bookmarkEnd w:id="32"/>
      <w:bookmarkEnd w:id="35"/>
    </w:p>
    <w:p w14:paraId="5C4B7C4D">
      <w:pPr>
        <w:pStyle w:val="25"/>
        <w:spacing w:after="160" w:line="278" w:lineRule="auto"/>
      </w:pPr>
      <w:r>
        <w:rPr>
          <w:rFonts w:hint="eastAsia"/>
        </w:rPr>
        <w:t>以森林资源及其赋存生态环境为依托，通过提供多种形式的设施设备，开展健康服务等项目，满足人们保健养生需求的特定区域。[参考L</w:t>
      </w:r>
      <w:r>
        <w:t>Y/T 3934-2018]</w:t>
      </w:r>
    </w:p>
    <w:p w14:paraId="56EC75E1">
      <w:pPr>
        <w:pStyle w:val="45"/>
        <w:spacing w:before="156" w:after="160" w:afterLines="0" w:line="278" w:lineRule="auto"/>
      </w:pPr>
      <w:bookmarkStart w:id="36" w:name="_Toc129710689"/>
      <w:r>
        <w:rPr>
          <w:rFonts w:hint="eastAsia"/>
        </w:rPr>
        <w:t>森林康养资源 Forest</w:t>
      </w:r>
      <w:r>
        <w:t xml:space="preserve"> </w:t>
      </w:r>
      <w:r>
        <w:rPr>
          <w:rFonts w:hint="eastAsia"/>
        </w:rPr>
        <w:t>Wellness Resources</w:t>
      </w:r>
      <w:bookmarkEnd w:id="33"/>
      <w:bookmarkEnd w:id="34"/>
      <w:bookmarkEnd w:id="36"/>
    </w:p>
    <w:p w14:paraId="487325C2">
      <w:pPr>
        <w:pStyle w:val="25"/>
        <w:spacing w:after="160" w:line="278" w:lineRule="auto"/>
      </w:pPr>
      <w:r>
        <w:rPr>
          <w:rFonts w:hint="eastAsia"/>
        </w:rPr>
        <w:t>具备一定质量的森林环境、有益人类身心健康，可作为森林康养开发利用，并可产生经济效益、社会效益和环境效益的各种要素的总和。</w:t>
      </w:r>
    </w:p>
    <w:p w14:paraId="047C6856">
      <w:pPr>
        <w:pStyle w:val="45"/>
        <w:spacing w:before="156" w:after="160" w:afterLines="0" w:line="278" w:lineRule="auto"/>
      </w:pPr>
      <w:bookmarkStart w:id="37" w:name="_Toc95746129"/>
      <w:bookmarkEnd w:id="37"/>
      <w:bookmarkStart w:id="38" w:name="_Toc95746056"/>
      <w:bookmarkEnd w:id="38"/>
      <w:bookmarkStart w:id="39" w:name="_Toc95746127"/>
      <w:bookmarkEnd w:id="39"/>
      <w:bookmarkStart w:id="40" w:name="_Toc95746058"/>
      <w:bookmarkEnd w:id="40"/>
      <w:bookmarkStart w:id="41" w:name="_Toc129710690"/>
      <w:bookmarkStart w:id="42" w:name="_Toc95746130"/>
      <w:bookmarkStart w:id="43" w:name="_Toc95746059"/>
      <w:r>
        <w:rPr>
          <w:rFonts w:hint="eastAsia"/>
        </w:rPr>
        <w:t>森林康养步道</w:t>
      </w:r>
      <w:r>
        <w:t xml:space="preserve"> F</w:t>
      </w:r>
      <w:r>
        <w:rPr>
          <w:rFonts w:hint="eastAsia"/>
        </w:rPr>
        <w:t>orest</w:t>
      </w:r>
      <w:r>
        <w:t xml:space="preserve"> </w:t>
      </w:r>
      <w:r>
        <w:rPr>
          <w:rFonts w:hint="eastAsia"/>
        </w:rPr>
        <w:t>Wellness Trail</w:t>
      </w:r>
      <w:bookmarkEnd w:id="41"/>
      <w:r>
        <w:rPr>
          <w:rFonts w:hint="eastAsia"/>
        </w:rPr>
        <w:t xml:space="preserve">  </w:t>
      </w:r>
      <w:bookmarkEnd w:id="42"/>
      <w:bookmarkEnd w:id="43"/>
    </w:p>
    <w:p w14:paraId="33BB4B16">
      <w:pPr>
        <w:pStyle w:val="25"/>
        <w:spacing w:after="160" w:line="278" w:lineRule="auto"/>
      </w:pPr>
      <w:r>
        <w:rPr>
          <w:rFonts w:hint="eastAsia"/>
        </w:rPr>
        <w:t>铺设在森林内空气负离子含量较高、环境优美、植被覆盖率高、植物精气充沛的区域，坡度平缓，以健康养生、休闲放松、释放压力为目的的步道。[参考</w:t>
      </w:r>
      <w:r>
        <w:t>DB51/T 2644-2019</w:t>
      </w:r>
      <w:r>
        <w:rPr>
          <w:rFonts w:hint="eastAsia"/>
        </w:rPr>
        <w:t>]</w:t>
      </w:r>
    </w:p>
    <w:p w14:paraId="333C6C66">
      <w:pPr>
        <w:pStyle w:val="45"/>
        <w:spacing w:before="156" w:after="160" w:afterLines="0" w:line="278" w:lineRule="auto"/>
      </w:pPr>
      <w:bookmarkStart w:id="44" w:name="_Toc129710691"/>
      <w:r>
        <w:rPr>
          <w:rFonts w:hint="eastAsia"/>
        </w:rPr>
        <w:t xml:space="preserve">森林健身步道 </w:t>
      </w:r>
      <w:r>
        <w:t>F</w:t>
      </w:r>
      <w:r>
        <w:rPr>
          <w:rFonts w:hint="eastAsia"/>
        </w:rPr>
        <w:t>orest</w:t>
      </w:r>
      <w:r>
        <w:t xml:space="preserve"> Fitness Trail</w:t>
      </w:r>
      <w:bookmarkEnd w:id="44"/>
    </w:p>
    <w:p w14:paraId="301763FD">
      <w:pPr>
        <w:pStyle w:val="25"/>
        <w:spacing w:after="160" w:line="278" w:lineRule="auto"/>
      </w:pPr>
      <w:r>
        <w:rPr>
          <w:rFonts w:hint="eastAsia"/>
        </w:rPr>
        <w:t>设置在森林内的供人们进行健步走、跑步、自行车骑行、登山等健身活动，达到放松身心、强身健体的专门道路。[参考LY/T 2789-2017]</w:t>
      </w:r>
    </w:p>
    <w:p w14:paraId="0C63C013">
      <w:pPr>
        <w:pStyle w:val="45"/>
        <w:spacing w:before="156" w:after="160" w:afterLines="0" w:line="278" w:lineRule="auto"/>
      </w:pPr>
      <w:bookmarkStart w:id="45" w:name="_Toc95746060"/>
      <w:bookmarkEnd w:id="45"/>
      <w:bookmarkStart w:id="46" w:name="_Toc95746131"/>
      <w:bookmarkEnd w:id="46"/>
      <w:bookmarkStart w:id="47" w:name="_Toc95746132"/>
      <w:bookmarkStart w:id="48" w:name="_Toc129710692"/>
      <w:bookmarkStart w:id="49" w:name="_Toc95746061"/>
      <w:r>
        <w:rPr>
          <w:rFonts w:hint="eastAsia"/>
        </w:rPr>
        <w:t>森林康养活动区 Forest Wellness Activity Area</w:t>
      </w:r>
      <w:bookmarkEnd w:id="47"/>
      <w:bookmarkEnd w:id="48"/>
      <w:bookmarkEnd w:id="49"/>
    </w:p>
    <w:p w14:paraId="69CC403D">
      <w:pPr>
        <w:pStyle w:val="25"/>
        <w:spacing w:after="160" w:line="278" w:lineRule="auto"/>
      </w:pPr>
      <w:r>
        <w:rPr>
          <w:rFonts w:hint="eastAsia"/>
        </w:rPr>
        <w:t>位于森林区域内，地势平缓、风景优美，安全舒适的区域，供人们进行太极、禅修、瑜伽、冥想、养生操等各类活动的场所。</w:t>
      </w:r>
    </w:p>
    <w:p w14:paraId="5BC94BDC">
      <w:pPr>
        <w:pStyle w:val="45"/>
        <w:spacing w:before="156" w:after="160" w:afterLines="0" w:line="278" w:lineRule="auto"/>
      </w:pPr>
      <w:bookmarkStart w:id="50" w:name="_Toc129710693"/>
      <w:r>
        <w:rPr>
          <w:rFonts w:hint="eastAsia"/>
        </w:rPr>
        <w:t>森林浴 Forest Bath</w:t>
      </w:r>
      <w:bookmarkEnd w:id="50"/>
    </w:p>
    <w:p w14:paraId="54701FBF">
      <w:pPr>
        <w:pStyle w:val="25"/>
        <w:spacing w:after="160" w:line="278" w:lineRule="auto"/>
      </w:pPr>
      <w:r>
        <w:rPr>
          <w:rFonts w:hint="eastAsia"/>
        </w:rPr>
        <w:t>依托优质的森林资源，将现代医学和传统自然疗法有机结合，配备相应的养生休闲及医疗、康体服务设施，在森林里开展以修身养性、调适机能、延缓衰老为目的的森林游憩、休闲度假、疗养、保健、养老等一系列有益人类身心健康的活动。</w:t>
      </w:r>
    </w:p>
    <w:p w14:paraId="6C7EC0A5">
      <w:pPr>
        <w:pStyle w:val="45"/>
        <w:spacing w:before="156" w:after="160" w:afterLines="0" w:line="278" w:lineRule="auto"/>
      </w:pPr>
      <w:bookmarkStart w:id="51" w:name="_Toc129710694"/>
      <w:r>
        <w:rPr>
          <w:rFonts w:hint="eastAsia"/>
        </w:rPr>
        <w:t>森林康养师 Forest health care therapist</w:t>
      </w:r>
      <w:bookmarkEnd w:id="51"/>
      <w:r>
        <w:rPr>
          <w:rFonts w:hint="eastAsia"/>
        </w:rPr>
        <w:t xml:space="preserve"> </w:t>
      </w:r>
    </w:p>
    <w:p w14:paraId="55B1671C">
      <w:pPr>
        <w:pStyle w:val="25"/>
        <w:spacing w:after="160" w:line="278" w:lineRule="auto"/>
      </w:pPr>
      <w:r>
        <w:rPr>
          <w:rFonts w:hint="eastAsia"/>
        </w:rPr>
        <w:t>具有林学、医学、心理学、养生学、运动学、老年学及健康管理等综合知识体系，为康养群体传递森林康养知识、提供森林康养服务的专业人员。[参考世界中医药学会联合会：《森林康养基地建设基本要求（意见征求稿）》</w:t>
      </w:r>
      <w:r>
        <w:t>]</w:t>
      </w:r>
    </w:p>
    <w:p w14:paraId="11CD900A">
      <w:pPr>
        <w:pStyle w:val="45"/>
        <w:spacing w:before="156" w:after="160" w:afterLines="0" w:line="278" w:lineRule="auto"/>
      </w:pPr>
      <w:bookmarkStart w:id="52" w:name="_Toc129710695"/>
      <w:r>
        <w:rPr>
          <w:rFonts w:hint="eastAsia"/>
        </w:rPr>
        <w:t>森林康养健康管理师</w:t>
      </w:r>
      <w:r>
        <w:t xml:space="preserve"> Forest Health Manager</w:t>
      </w:r>
      <w:bookmarkEnd w:id="52"/>
    </w:p>
    <w:p w14:paraId="161B9492">
      <w:pPr>
        <w:pStyle w:val="25"/>
        <w:spacing w:after="160" w:line="278" w:lineRule="auto"/>
      </w:pPr>
      <w:r>
        <w:rPr>
          <w:rFonts w:hint="eastAsia" w:hAnsi="宋体" w:cs="宋体"/>
          <w:szCs w:val="21"/>
        </w:rPr>
        <w:t>具有高级健康管理师资质或相关从业经历与经验，熟练掌握森林医学与中医养生理论，以及森林食材与药材的属性与使用方法。负责开发具有地域文化特色与明确辅助效果的康养产品，及为康养客户提供健康检测、评估和干预全过程非诊疗森林康养专业化服务。</w:t>
      </w:r>
      <w:r>
        <w:rPr>
          <w:rFonts w:hint="eastAsia"/>
        </w:rPr>
        <w:t>[参考世界中医药学会联合会：《森林康养基地建设基本要求（意见征求稿）》</w:t>
      </w:r>
      <w:r>
        <w:t>]</w:t>
      </w:r>
    </w:p>
    <w:p w14:paraId="3B1F5CB6">
      <w:pPr>
        <w:pStyle w:val="45"/>
        <w:spacing w:before="156" w:after="160" w:afterLines="0" w:line="278" w:lineRule="auto"/>
      </w:pPr>
      <w:bookmarkStart w:id="53" w:name="_Toc129710696"/>
      <w:r>
        <w:rPr>
          <w:rFonts w:hint="eastAsia"/>
        </w:rPr>
        <w:t>森林康养疗法师</w:t>
      </w:r>
      <w:r>
        <w:t xml:space="preserve"> Forest Healing Master</w:t>
      </w:r>
      <w:bookmarkEnd w:id="53"/>
    </w:p>
    <w:p w14:paraId="3D348A62">
      <w:pPr>
        <w:pStyle w:val="25"/>
        <w:spacing w:after="160" w:line="278" w:lineRule="auto"/>
      </w:pPr>
      <w:r>
        <w:rPr>
          <w:rFonts w:hint="eastAsia" w:hAnsi="宋体" w:cs="宋体"/>
          <w:szCs w:val="21"/>
        </w:rPr>
        <w:t>具备康复治疗师和理疗师资质或相关从业经历与经验，熟悉森林医学与中医养生理论，负责开展养生太极及负离子</w:t>
      </w:r>
      <w:r>
        <w:rPr>
          <w:rFonts w:hAnsi="宋体" w:cs="宋体"/>
          <w:szCs w:val="21"/>
        </w:rPr>
        <w:t>/</w:t>
      </w:r>
      <w:r>
        <w:rPr>
          <w:rFonts w:hint="eastAsia" w:hAnsi="宋体" w:cs="宋体"/>
          <w:szCs w:val="21"/>
        </w:rPr>
        <w:t>芬多精保健、</w:t>
      </w:r>
      <w:r>
        <w:rPr>
          <w:rFonts w:hAnsi="宋体" w:cs="宋体"/>
          <w:szCs w:val="21"/>
        </w:rPr>
        <w:t>SPA、艾</w:t>
      </w:r>
      <w:r>
        <w:rPr>
          <w:rFonts w:hint="eastAsia" w:hAnsi="宋体" w:cs="宋体"/>
          <w:szCs w:val="21"/>
        </w:rPr>
        <w:t>灸刮痧、美容美体、拔罐热疗、反射疗法</w:t>
      </w:r>
      <w:r>
        <w:rPr>
          <w:rFonts w:hAnsi="宋体" w:cs="宋体"/>
          <w:szCs w:val="21"/>
        </w:rPr>
        <w:t>等中西医康疗服务。</w:t>
      </w:r>
      <w:r>
        <w:rPr>
          <w:rFonts w:hint="eastAsia"/>
        </w:rPr>
        <w:t>[参考世界中医药学会联合会：《森林康养基地建设基本要求（意见征求稿）》</w:t>
      </w:r>
      <w:r>
        <w:t>]</w:t>
      </w:r>
    </w:p>
    <w:p w14:paraId="23ADAA65">
      <w:pPr>
        <w:pStyle w:val="45"/>
        <w:spacing w:before="156" w:after="160" w:afterLines="0" w:line="278" w:lineRule="auto"/>
      </w:pPr>
      <w:bookmarkStart w:id="54" w:name="_Toc129710697"/>
      <w:r>
        <w:rPr>
          <w:rFonts w:hint="eastAsia"/>
        </w:rPr>
        <w:t>森林康养健康指导师</w:t>
      </w:r>
      <w:r>
        <w:t xml:space="preserve"> Forest health instructor</w:t>
      </w:r>
      <w:bookmarkEnd w:id="54"/>
    </w:p>
    <w:p w14:paraId="586EA188">
      <w:pPr>
        <w:pStyle w:val="25"/>
        <w:spacing w:after="160" w:line="278" w:lineRule="auto"/>
      </w:pPr>
      <w:r>
        <w:rPr>
          <w:rFonts w:hint="eastAsia" w:hAnsi="宋体" w:cs="宋体"/>
          <w:szCs w:val="21"/>
        </w:rPr>
        <w:t>具有中级营养指导师、养生指导师资质或相关从业经历与经验，熟悉森林医学及养生运</w:t>
      </w:r>
      <w:r>
        <w:rPr>
          <w:rFonts w:hAnsi="宋体" w:cs="宋体"/>
          <w:szCs w:val="21"/>
        </w:rPr>
        <w:t>动，负责管理康养客户的健康档案，宣传营养保健知识，指导开展户外康养运动。</w:t>
      </w:r>
      <w:r>
        <w:rPr>
          <w:rFonts w:hint="eastAsia"/>
        </w:rPr>
        <w:t>[参考世界中医药学会联合会：《森林康养基地建设基本要求（意见征求稿）》</w:t>
      </w:r>
      <w:r>
        <w:t>]</w:t>
      </w:r>
    </w:p>
    <w:p w14:paraId="2737CB21">
      <w:pPr>
        <w:pStyle w:val="45"/>
        <w:spacing w:before="156" w:after="160" w:afterLines="0" w:line="278" w:lineRule="auto"/>
      </w:pPr>
      <w:bookmarkStart w:id="55" w:name="_Toc129710698"/>
      <w:r>
        <w:rPr>
          <w:rFonts w:hint="eastAsia"/>
        </w:rPr>
        <w:t>森林康养自然教育讲解师</w:t>
      </w:r>
      <w:r>
        <w:t xml:space="preserve"> Explanatory of forest health and nature education</w:t>
      </w:r>
      <w:bookmarkEnd w:id="55"/>
    </w:p>
    <w:p w14:paraId="227879F8">
      <w:pPr>
        <w:pStyle w:val="25"/>
        <w:spacing w:after="160" w:line="278" w:lineRule="auto"/>
      </w:pPr>
      <w:r>
        <w:rPr>
          <w:rFonts w:hint="eastAsia" w:hAnsi="宋体" w:cs="宋体"/>
          <w:szCs w:val="21"/>
        </w:rPr>
        <w:t>具备林学、生态学、药用植物学及中医药学等专业学历，熟悉森林资源、生态旅游、森林经理、森林保护等方面的专业知识，负责森林康养科普与研学讲解，以及康养产品的宣传与推广。</w:t>
      </w:r>
      <w:r>
        <w:rPr>
          <w:rFonts w:hint="eastAsia"/>
        </w:rPr>
        <w:t>[参考世界中医药学会联合会：《森林康养基地建设基本要求（意见征求稿）》</w:t>
      </w:r>
      <w:r>
        <w:t>]</w:t>
      </w:r>
    </w:p>
    <w:p w14:paraId="02EBF5CA">
      <w:pPr>
        <w:pStyle w:val="48"/>
        <w:spacing w:before="312" w:after="160" w:afterLines="0" w:line="278" w:lineRule="auto"/>
        <w:rPr>
          <w:rFonts w:ascii="宋体" w:eastAsia="宋体"/>
        </w:rPr>
      </w:pPr>
      <w:bookmarkStart w:id="56" w:name="_Toc129710699"/>
      <w:r>
        <w:rPr>
          <w:rFonts w:hint="eastAsia"/>
        </w:rPr>
        <w:t>基本要求</w:t>
      </w:r>
      <w:bookmarkEnd w:id="56"/>
      <w:bookmarkStart w:id="57" w:name="_Hlk44494585"/>
    </w:p>
    <w:p w14:paraId="3140FFEE">
      <w:pPr>
        <w:pStyle w:val="25"/>
        <w:spacing w:after="160" w:line="278" w:lineRule="auto"/>
      </w:pPr>
      <w:r>
        <w:rPr>
          <w:rFonts w:hint="eastAsia"/>
        </w:rPr>
        <w:t>4.1有森林康养产业发展等相关规划设计。</w:t>
      </w:r>
    </w:p>
    <w:p w14:paraId="25A7141F">
      <w:pPr>
        <w:pStyle w:val="25"/>
        <w:spacing w:after="160" w:line="278" w:lineRule="auto"/>
      </w:pPr>
      <w:r>
        <w:rPr>
          <w:rFonts w:hint="eastAsia"/>
        </w:rPr>
        <w:t>4.2康养基地面积≥50hm³，且满足生物多样性要求。</w:t>
      </w:r>
    </w:p>
    <w:p w14:paraId="15BBBEC2">
      <w:pPr>
        <w:pStyle w:val="25"/>
        <w:spacing w:after="160" w:line="278" w:lineRule="auto"/>
      </w:pPr>
      <w:r>
        <w:rPr>
          <w:rFonts w:hint="eastAsia"/>
        </w:rPr>
        <w:t>4.3景观资源和环境质量达到本文件基本要求。</w:t>
      </w:r>
    </w:p>
    <w:p w14:paraId="5E91D59E">
      <w:pPr>
        <w:pStyle w:val="25"/>
        <w:spacing w:after="160" w:line="278" w:lineRule="auto"/>
      </w:pPr>
      <w:r>
        <w:rPr>
          <w:rFonts w:hint="eastAsia"/>
        </w:rPr>
        <w:t>4.4有完善的森林康养公共设施、基础服务设施和监管机制。</w:t>
      </w:r>
    </w:p>
    <w:p w14:paraId="1BBCF0A2">
      <w:pPr>
        <w:pStyle w:val="25"/>
        <w:spacing w:after="160" w:line="278" w:lineRule="auto"/>
      </w:pPr>
      <w:r>
        <w:rPr>
          <w:rFonts w:hint="eastAsia"/>
        </w:rPr>
        <w:t>4.5有一定数量和品质的康养产品、康养医疗等服务设施。</w:t>
      </w:r>
    </w:p>
    <w:p w14:paraId="3A682F59">
      <w:pPr>
        <w:pStyle w:val="25"/>
        <w:spacing w:after="160" w:line="278" w:lineRule="auto"/>
      </w:pPr>
      <w:r>
        <w:rPr>
          <w:rFonts w:hint="eastAsia"/>
        </w:rPr>
        <w:t>4.6有较强的运营能力和管理组织，包括产品研发、运营管理、人才培养等。</w:t>
      </w:r>
    </w:p>
    <w:p w14:paraId="49ED4186">
      <w:pPr>
        <w:pStyle w:val="25"/>
        <w:spacing w:after="160" w:line="278" w:lineRule="auto"/>
      </w:pPr>
      <w:r>
        <w:rPr>
          <w:rFonts w:hint="eastAsia"/>
        </w:rPr>
        <w:t>4.7交通设施达到本文件基本要求。</w:t>
      </w:r>
    </w:p>
    <w:p w14:paraId="2DF78381">
      <w:pPr>
        <w:pStyle w:val="25"/>
        <w:spacing w:after="160" w:line="278" w:lineRule="auto"/>
      </w:pPr>
      <w:r>
        <w:rPr>
          <w:rFonts w:hint="eastAsia"/>
        </w:rPr>
        <w:t>4.8安全、防灾应急体系满足本文件基本要求。</w:t>
      </w:r>
    </w:p>
    <w:p w14:paraId="0B7CACD4">
      <w:pPr>
        <w:pStyle w:val="25"/>
        <w:spacing w:after="160" w:line="278" w:lineRule="auto"/>
      </w:pPr>
      <w:r>
        <w:rPr>
          <w:rFonts w:hint="eastAsia"/>
        </w:rPr>
        <w:t>4.9近三年内，未发生重大安全生产事故，或重大破坏自然生态环境事件，或重大负面舆情。</w:t>
      </w:r>
    </w:p>
    <w:p w14:paraId="48FF0700">
      <w:pPr>
        <w:pStyle w:val="48"/>
        <w:spacing w:before="312" w:after="160" w:afterLines="0" w:line="278" w:lineRule="auto"/>
      </w:pPr>
      <w:bookmarkStart w:id="58" w:name="_Toc129710700"/>
      <w:r>
        <w:rPr>
          <w:rFonts w:hint="eastAsia"/>
        </w:rPr>
        <w:t>等级划分</w:t>
      </w:r>
      <w:bookmarkEnd w:id="58"/>
    </w:p>
    <w:p w14:paraId="7ABC5780">
      <w:pPr>
        <w:spacing w:after="160" w:line="278" w:lineRule="auto"/>
        <w:ind w:firstLine="420"/>
      </w:pPr>
      <w:r>
        <w:t>5.1</w:t>
      </w:r>
      <w:r>
        <w:rPr>
          <w:rFonts w:hint="eastAsia"/>
        </w:rPr>
        <w:t>森林康养基地建设由低到高分为3个等级，依次为优、良、合格。</w:t>
      </w:r>
    </w:p>
    <w:p w14:paraId="2675B4CD">
      <w:pPr>
        <w:spacing w:after="160" w:line="278" w:lineRule="auto"/>
        <w:ind w:firstLine="420"/>
      </w:pPr>
      <w:r>
        <w:t>5.2</w:t>
      </w:r>
      <w:r>
        <w:rPr>
          <w:rFonts w:hint="eastAsia"/>
        </w:rPr>
        <w:t>统一颁发森林康养基地标牌、证书。</w:t>
      </w:r>
    </w:p>
    <w:bookmarkEnd w:id="57"/>
    <w:p w14:paraId="0CA5D426">
      <w:pPr>
        <w:pStyle w:val="48"/>
        <w:spacing w:before="312" w:after="160" w:afterLines="0" w:line="278" w:lineRule="auto"/>
      </w:pPr>
      <w:bookmarkStart w:id="59" w:name="_Toc129710701"/>
      <w:bookmarkStart w:id="60" w:name="_Toc95745763"/>
      <w:r>
        <w:rPr>
          <w:rFonts w:hint="eastAsia"/>
        </w:rPr>
        <w:t>等级评定内容</w:t>
      </w:r>
      <w:bookmarkEnd w:id="59"/>
      <w:bookmarkEnd w:id="60"/>
    </w:p>
    <w:p w14:paraId="50C867B5">
      <w:pPr>
        <w:pStyle w:val="25"/>
        <w:spacing w:after="160" w:line="278" w:lineRule="auto"/>
      </w:pPr>
      <w:r>
        <w:rPr>
          <w:rFonts w:hint="eastAsia"/>
        </w:rPr>
        <w:t>具体评定细则与要求见附录A。</w:t>
      </w:r>
    </w:p>
    <w:p w14:paraId="333F638C">
      <w:pPr>
        <w:pStyle w:val="45"/>
        <w:spacing w:before="156" w:after="160" w:afterLines="0" w:line="278" w:lineRule="auto"/>
      </w:pPr>
      <w:bookmarkStart w:id="61" w:name="_Toc129710702"/>
      <w:r>
        <w:rPr>
          <w:rFonts w:hint="eastAsia"/>
        </w:rPr>
        <w:t>森林资源质量</w:t>
      </w:r>
      <w:bookmarkEnd w:id="61"/>
    </w:p>
    <w:p w14:paraId="21DAAEB4">
      <w:pPr>
        <w:pStyle w:val="25"/>
        <w:spacing w:after="160" w:line="278" w:lineRule="auto"/>
        <w:rPr>
          <w:rFonts w:hint="eastAsia" w:ascii="黑体" w:hAnsi="黑体" w:eastAsia="黑体"/>
        </w:rPr>
      </w:pPr>
      <w:r>
        <w:rPr>
          <w:rFonts w:hint="eastAsia" w:ascii="黑体" w:hAnsi="黑体" w:eastAsia="黑体"/>
        </w:rPr>
        <w:t>6.1.1面积</w:t>
      </w:r>
    </w:p>
    <w:p w14:paraId="5D6CF5BF">
      <w:pPr>
        <w:pStyle w:val="25"/>
        <w:spacing w:after="160" w:line="278" w:lineRule="auto"/>
        <w:rPr>
          <w:rFonts w:ascii="Times New Roman"/>
        </w:rPr>
      </w:pPr>
      <w:r>
        <w:rPr>
          <w:rFonts w:hint="eastAsia" w:ascii="Times New Roman"/>
        </w:rPr>
        <w:t>基地面积≥5</w:t>
      </w:r>
      <w:r>
        <w:rPr>
          <w:rFonts w:ascii="Times New Roman"/>
        </w:rPr>
        <w:t>0h</w:t>
      </w:r>
      <w:r>
        <w:rPr>
          <w:rFonts w:hint="eastAsia" w:ascii="Times New Roman"/>
        </w:rPr>
        <w:t>m³，毗邻区域森林总面积≥1000hm³。</w:t>
      </w:r>
    </w:p>
    <w:p w14:paraId="381C8FBB">
      <w:pPr>
        <w:pStyle w:val="25"/>
        <w:spacing w:after="160" w:line="278" w:lineRule="auto"/>
        <w:rPr>
          <w:rFonts w:hint="eastAsia" w:ascii="黑体" w:hAnsi="黑体" w:eastAsia="黑体"/>
        </w:rPr>
      </w:pPr>
      <w:r>
        <w:rPr>
          <w:rFonts w:hint="eastAsia" w:ascii="黑体" w:hAnsi="黑体" w:eastAsia="黑体"/>
        </w:rPr>
        <w:t>6.1.2森林覆盖率</w:t>
      </w:r>
    </w:p>
    <w:p w14:paraId="3AC2CFA0">
      <w:pPr>
        <w:pStyle w:val="25"/>
        <w:spacing w:after="160" w:line="278" w:lineRule="auto"/>
        <w:rPr>
          <w:rFonts w:ascii="Times New Roman"/>
        </w:rPr>
      </w:pPr>
      <w:r>
        <w:rPr>
          <w:rFonts w:hint="eastAsia" w:ascii="Times New Roman"/>
        </w:rPr>
        <w:t>基地区域内森林覆盖率≥50%。</w:t>
      </w:r>
    </w:p>
    <w:p w14:paraId="5EA40D08">
      <w:pPr>
        <w:pStyle w:val="25"/>
        <w:spacing w:after="160" w:line="278" w:lineRule="auto"/>
        <w:rPr>
          <w:rFonts w:hint="eastAsia" w:ascii="黑体" w:hAnsi="黑体" w:eastAsia="黑体"/>
        </w:rPr>
      </w:pPr>
      <w:r>
        <w:rPr>
          <w:rFonts w:hint="eastAsia" w:ascii="黑体" w:hAnsi="黑体" w:eastAsia="黑体"/>
        </w:rPr>
        <w:t>6.1.3中近成熟林</w:t>
      </w:r>
    </w:p>
    <w:p w14:paraId="5694D8ED">
      <w:pPr>
        <w:pStyle w:val="25"/>
        <w:spacing w:after="160" w:line="278" w:lineRule="auto"/>
        <w:rPr>
          <w:rFonts w:ascii="Times New Roman"/>
        </w:rPr>
      </w:pPr>
      <w:r>
        <w:rPr>
          <w:rFonts w:hint="eastAsia" w:ascii="Times New Roman"/>
        </w:rPr>
        <w:t>中近成熟林比例≥30%。</w:t>
      </w:r>
    </w:p>
    <w:p w14:paraId="2752E0F4">
      <w:pPr>
        <w:pStyle w:val="25"/>
        <w:spacing w:after="160" w:line="278" w:lineRule="auto"/>
        <w:rPr>
          <w:rFonts w:hint="eastAsia" w:ascii="黑体" w:hAnsi="黑体" w:eastAsia="黑体"/>
        </w:rPr>
      </w:pPr>
      <w:r>
        <w:rPr>
          <w:rFonts w:hint="eastAsia" w:ascii="黑体" w:hAnsi="黑体" w:eastAsia="黑体"/>
        </w:rPr>
        <w:t>6.1.4森林郁闭度</w:t>
      </w:r>
    </w:p>
    <w:p w14:paraId="318CB6DA">
      <w:pPr>
        <w:pStyle w:val="25"/>
        <w:spacing w:after="160" w:line="278" w:lineRule="auto"/>
        <w:rPr>
          <w:rFonts w:ascii="Times New Roman"/>
        </w:rPr>
      </w:pPr>
      <w:r>
        <w:rPr>
          <w:rFonts w:hint="eastAsia" w:ascii="Times New Roman"/>
        </w:rPr>
        <w:t>森林郁闭度0</w:t>
      </w:r>
      <w:r>
        <w:rPr>
          <w:rFonts w:ascii="Times New Roman"/>
        </w:rPr>
        <w:t>.5</w:t>
      </w:r>
      <w:r>
        <w:rPr>
          <w:rFonts w:hint="eastAsia" w:ascii="Times New Roman"/>
        </w:rPr>
        <w:t>-</w:t>
      </w:r>
      <w:r>
        <w:rPr>
          <w:rFonts w:ascii="Times New Roman"/>
        </w:rPr>
        <w:t>0.7</w:t>
      </w:r>
      <w:r>
        <w:rPr>
          <w:rFonts w:hint="eastAsia" w:ascii="Times New Roman"/>
        </w:rPr>
        <w:t>。</w:t>
      </w:r>
    </w:p>
    <w:p w14:paraId="7E4F843C">
      <w:pPr>
        <w:pStyle w:val="45"/>
        <w:spacing w:before="156" w:after="160" w:afterLines="0" w:line="278" w:lineRule="auto"/>
      </w:pPr>
      <w:bookmarkStart w:id="62" w:name="_Toc129710703"/>
      <w:r>
        <w:rPr>
          <w:rFonts w:hint="eastAsia"/>
        </w:rPr>
        <w:t>环境质量</w:t>
      </w:r>
      <w:bookmarkEnd w:id="62"/>
    </w:p>
    <w:p w14:paraId="4B90F718">
      <w:pPr>
        <w:pStyle w:val="25"/>
        <w:spacing w:after="160" w:line="278" w:lineRule="auto"/>
        <w:rPr>
          <w:rFonts w:hint="eastAsia" w:ascii="黑体" w:hAnsi="黑体" w:eastAsia="黑体"/>
        </w:rPr>
      </w:pPr>
      <w:r>
        <w:rPr>
          <w:rFonts w:hint="eastAsia" w:ascii="黑体" w:hAnsi="黑体" w:eastAsia="黑体"/>
        </w:rPr>
        <w:t>6.2.1环境污染</w:t>
      </w:r>
    </w:p>
    <w:p w14:paraId="136432F5">
      <w:pPr>
        <w:pStyle w:val="25"/>
        <w:spacing w:after="160" w:line="278" w:lineRule="auto"/>
        <w:rPr>
          <w:rFonts w:ascii="Times New Roman"/>
        </w:rPr>
      </w:pPr>
      <w:r>
        <w:rPr>
          <w:rFonts w:hint="eastAsia" w:ascii="Times New Roman"/>
        </w:rPr>
        <w:t>按照L</w:t>
      </w:r>
      <w:r>
        <w:rPr>
          <w:rFonts w:ascii="Times New Roman"/>
        </w:rPr>
        <w:t>Y/T 2934</w:t>
      </w:r>
      <w:r>
        <w:rPr>
          <w:rFonts w:hint="eastAsia" w:ascii="Times New Roman"/>
        </w:rPr>
        <w:t>-2018森林康养基地质量评定标准，基地周边环境良好，无污染源干扰。</w:t>
      </w:r>
    </w:p>
    <w:p w14:paraId="06038F50">
      <w:pPr>
        <w:pStyle w:val="25"/>
        <w:spacing w:after="160" w:line="278" w:lineRule="auto"/>
        <w:rPr>
          <w:rFonts w:hint="eastAsia" w:ascii="黑体" w:hAnsi="黑体" w:eastAsia="黑体"/>
        </w:rPr>
      </w:pPr>
      <w:r>
        <w:rPr>
          <w:rFonts w:hint="eastAsia" w:ascii="黑体" w:hAnsi="黑体" w:eastAsia="黑体"/>
        </w:rPr>
        <w:t>6.2.</w:t>
      </w:r>
      <w:r>
        <w:rPr>
          <w:rFonts w:ascii="黑体" w:hAnsi="黑体" w:eastAsia="黑体"/>
        </w:rPr>
        <w:t>2</w:t>
      </w:r>
      <w:r>
        <w:rPr>
          <w:rFonts w:hint="eastAsia" w:ascii="黑体" w:hAnsi="黑体" w:eastAsia="黑体"/>
        </w:rPr>
        <w:t>空气负氧离子含量</w:t>
      </w:r>
    </w:p>
    <w:p w14:paraId="519DAD47">
      <w:pPr>
        <w:pStyle w:val="25"/>
        <w:spacing w:after="160" w:line="278" w:lineRule="auto"/>
        <w:rPr>
          <w:rFonts w:ascii="Times New Roman"/>
        </w:rPr>
      </w:pPr>
      <w:r>
        <w:rPr>
          <w:rFonts w:hint="eastAsia" w:ascii="Times New Roman"/>
        </w:rPr>
        <w:t>按照LY</w:t>
      </w:r>
      <w:r>
        <w:rPr>
          <w:rFonts w:ascii="Times New Roman"/>
        </w:rPr>
        <w:t>/</w:t>
      </w:r>
      <w:r>
        <w:rPr>
          <w:rFonts w:hint="eastAsia" w:ascii="Times New Roman"/>
        </w:rPr>
        <w:t>T 2586-2016空气负（氧）离子浓度观测技术规范，空气负氧离子含量达到规定的Ⅱ类标准，其含量应＞1200个/cm³。</w:t>
      </w:r>
    </w:p>
    <w:p w14:paraId="290D65FE">
      <w:pPr>
        <w:pStyle w:val="25"/>
        <w:spacing w:after="160" w:line="278" w:lineRule="auto"/>
        <w:rPr>
          <w:rFonts w:hint="eastAsia" w:ascii="黑体" w:hAnsi="黑体" w:eastAsia="黑体"/>
        </w:rPr>
      </w:pPr>
      <w:r>
        <w:rPr>
          <w:rFonts w:hint="eastAsia" w:ascii="黑体" w:hAnsi="黑体" w:eastAsia="黑体"/>
        </w:rPr>
        <w:t>6.2.</w:t>
      </w:r>
      <w:r>
        <w:rPr>
          <w:rFonts w:ascii="黑体" w:hAnsi="黑体" w:eastAsia="黑体"/>
        </w:rPr>
        <w:t>3</w:t>
      </w:r>
      <w:r>
        <w:rPr>
          <w:rFonts w:hint="eastAsia" w:ascii="黑体" w:hAnsi="黑体" w:eastAsia="黑体"/>
        </w:rPr>
        <w:t>二氧化硫</w:t>
      </w:r>
    </w:p>
    <w:p w14:paraId="020E9C04">
      <w:pPr>
        <w:pStyle w:val="25"/>
        <w:spacing w:after="160" w:line="278" w:lineRule="auto"/>
        <w:rPr>
          <w:rFonts w:ascii="Times New Roman"/>
        </w:rPr>
      </w:pPr>
      <w:r>
        <w:rPr>
          <w:rFonts w:hint="eastAsia" w:ascii="Times New Roman"/>
        </w:rPr>
        <w:t>按照GB 3095-2012环境空气质量Ⅱ级标准，二氧化硫的24小时平均浓度&lt;</w:t>
      </w:r>
      <w:r>
        <w:rPr>
          <w:rFonts w:ascii="Times New Roman"/>
        </w:rPr>
        <w:t>150</w:t>
      </w:r>
      <w:r>
        <w:rPr>
          <w:rFonts w:hint="eastAsia" w:ascii="Times New Roman"/>
        </w:rPr>
        <w:t>μg/m³。</w:t>
      </w:r>
    </w:p>
    <w:p w14:paraId="0583F7A9">
      <w:pPr>
        <w:pStyle w:val="25"/>
        <w:spacing w:after="160" w:line="278" w:lineRule="auto"/>
        <w:rPr>
          <w:rFonts w:hint="eastAsia" w:ascii="黑体" w:hAnsi="黑体" w:eastAsia="黑体"/>
        </w:rPr>
      </w:pPr>
      <w:r>
        <w:rPr>
          <w:rFonts w:hint="eastAsia" w:ascii="黑体" w:hAnsi="黑体" w:eastAsia="黑体"/>
        </w:rPr>
        <w:t>6.2.</w:t>
      </w:r>
      <w:r>
        <w:rPr>
          <w:rFonts w:ascii="黑体" w:hAnsi="黑体" w:eastAsia="黑体"/>
        </w:rPr>
        <w:t>4</w:t>
      </w:r>
      <w:r>
        <w:rPr>
          <w:rFonts w:hint="eastAsia" w:ascii="黑体" w:hAnsi="黑体" w:eastAsia="黑体"/>
        </w:rPr>
        <w:t>二氧化氮</w:t>
      </w:r>
    </w:p>
    <w:p w14:paraId="32C0B656">
      <w:pPr>
        <w:pStyle w:val="25"/>
        <w:spacing w:after="160" w:line="278" w:lineRule="auto"/>
        <w:rPr>
          <w:rFonts w:ascii="Times New Roman"/>
        </w:rPr>
      </w:pPr>
      <w:r>
        <w:rPr>
          <w:rFonts w:hint="eastAsia" w:ascii="Times New Roman"/>
        </w:rPr>
        <w:t>按照GB 3095-2012环境空气质量Ⅱ级标准，二氧化氮的24小时平均浓度&lt;80μg/m³。</w:t>
      </w:r>
    </w:p>
    <w:p w14:paraId="261FC498">
      <w:pPr>
        <w:pStyle w:val="25"/>
        <w:spacing w:after="160" w:line="278" w:lineRule="auto"/>
        <w:rPr>
          <w:rFonts w:hint="eastAsia" w:ascii="黑体" w:hAnsi="黑体" w:eastAsia="黑体"/>
        </w:rPr>
      </w:pPr>
      <w:r>
        <w:rPr>
          <w:rFonts w:hint="eastAsia" w:ascii="黑体" w:hAnsi="黑体" w:eastAsia="黑体"/>
        </w:rPr>
        <w:t>6.2.</w:t>
      </w:r>
      <w:r>
        <w:rPr>
          <w:rFonts w:ascii="黑体" w:hAnsi="黑体" w:eastAsia="黑体"/>
        </w:rPr>
        <w:t>5</w:t>
      </w:r>
      <w:r>
        <w:rPr>
          <w:rFonts w:hint="eastAsia" w:ascii="黑体" w:hAnsi="黑体" w:eastAsia="黑体"/>
        </w:rPr>
        <w:t>一氧化碳</w:t>
      </w:r>
    </w:p>
    <w:p w14:paraId="2BC5D120">
      <w:pPr>
        <w:pStyle w:val="25"/>
        <w:spacing w:after="160" w:line="278" w:lineRule="auto"/>
        <w:rPr>
          <w:rFonts w:ascii="Times New Roman"/>
        </w:rPr>
      </w:pPr>
      <w:r>
        <w:rPr>
          <w:rFonts w:hint="eastAsia" w:ascii="Times New Roman"/>
        </w:rPr>
        <w:t>按照GB 3095-2012环境空气质量Ⅱ级标准，一氧化碳的24小时平均浓度&lt;4mg/m³。</w:t>
      </w:r>
    </w:p>
    <w:p w14:paraId="5EF488E9">
      <w:pPr>
        <w:pStyle w:val="25"/>
        <w:spacing w:after="160" w:line="278" w:lineRule="auto"/>
        <w:rPr>
          <w:rFonts w:hint="eastAsia" w:ascii="黑体" w:hAnsi="黑体" w:eastAsia="黑体"/>
        </w:rPr>
      </w:pPr>
      <w:r>
        <w:rPr>
          <w:rFonts w:hint="eastAsia" w:ascii="黑体" w:hAnsi="黑体" w:eastAsia="黑体"/>
        </w:rPr>
        <w:t>6.2.</w:t>
      </w:r>
      <w:r>
        <w:rPr>
          <w:rFonts w:ascii="黑体" w:hAnsi="黑体" w:eastAsia="黑体"/>
        </w:rPr>
        <w:t>6</w:t>
      </w:r>
      <w:r>
        <w:rPr>
          <w:rFonts w:hint="eastAsia" w:ascii="黑体" w:hAnsi="黑体" w:eastAsia="黑体"/>
        </w:rPr>
        <w:t>臭氧</w:t>
      </w:r>
    </w:p>
    <w:p w14:paraId="66353164">
      <w:pPr>
        <w:pStyle w:val="25"/>
        <w:spacing w:after="160" w:line="278" w:lineRule="auto"/>
        <w:rPr>
          <w:rFonts w:ascii="Times New Roman"/>
        </w:rPr>
      </w:pPr>
      <w:r>
        <w:rPr>
          <w:rFonts w:hint="eastAsia" w:ascii="Times New Roman"/>
        </w:rPr>
        <w:t>按照GB 3095-2012环境空气质量Ⅱ级标准，臭氧的日最大8小时平均浓度&lt;1</w:t>
      </w:r>
      <w:r>
        <w:rPr>
          <w:rFonts w:ascii="Times New Roman"/>
        </w:rPr>
        <w:t>6</w:t>
      </w:r>
      <w:r>
        <w:rPr>
          <w:rFonts w:hint="eastAsia" w:ascii="Times New Roman"/>
        </w:rPr>
        <w:t>0μg/m³。</w:t>
      </w:r>
    </w:p>
    <w:p w14:paraId="21B4AA4A">
      <w:pPr>
        <w:pStyle w:val="25"/>
        <w:spacing w:after="160" w:line="278" w:lineRule="auto"/>
        <w:rPr>
          <w:rFonts w:hint="eastAsia" w:ascii="黑体" w:hAnsi="黑体" w:eastAsia="黑体"/>
        </w:rPr>
      </w:pPr>
      <w:r>
        <w:rPr>
          <w:rFonts w:hint="eastAsia" w:ascii="黑体" w:hAnsi="黑体" w:eastAsia="黑体"/>
        </w:rPr>
        <w:t>6.2.</w:t>
      </w:r>
      <w:r>
        <w:rPr>
          <w:rFonts w:ascii="黑体" w:hAnsi="黑体" w:eastAsia="黑体"/>
        </w:rPr>
        <w:t>7</w:t>
      </w:r>
      <w:r>
        <w:rPr>
          <w:rFonts w:hint="eastAsia" w:ascii="黑体" w:hAnsi="黑体" w:eastAsia="黑体"/>
        </w:rPr>
        <w:t>PM2.5含量</w:t>
      </w:r>
    </w:p>
    <w:p w14:paraId="2AF58E02">
      <w:pPr>
        <w:pStyle w:val="25"/>
        <w:spacing w:after="160" w:line="278" w:lineRule="auto"/>
        <w:rPr>
          <w:rFonts w:ascii="Times New Roman"/>
        </w:rPr>
      </w:pPr>
      <w:r>
        <w:rPr>
          <w:rFonts w:hint="eastAsia" w:ascii="Times New Roman"/>
        </w:rPr>
        <w:t>按照GB 3095-2012环境空气质量Ⅱ级标准，空气PM2.5的24小时平均浓度&lt;</w:t>
      </w:r>
      <w:r>
        <w:rPr>
          <w:rFonts w:ascii="Times New Roman"/>
        </w:rPr>
        <w:t>7</w:t>
      </w:r>
      <w:r>
        <w:rPr>
          <w:rFonts w:hint="eastAsia" w:ascii="Times New Roman"/>
        </w:rPr>
        <w:t>5μg/m³。</w:t>
      </w:r>
    </w:p>
    <w:p w14:paraId="2955B440">
      <w:pPr>
        <w:pStyle w:val="25"/>
        <w:spacing w:after="160" w:line="278" w:lineRule="auto"/>
        <w:rPr>
          <w:rFonts w:hint="eastAsia" w:ascii="黑体" w:hAnsi="黑体" w:eastAsia="黑体"/>
        </w:rPr>
      </w:pPr>
      <w:r>
        <w:rPr>
          <w:rFonts w:hint="eastAsia" w:ascii="黑体" w:hAnsi="黑体" w:eastAsia="黑体"/>
        </w:rPr>
        <w:t>6.2.</w:t>
      </w:r>
      <w:r>
        <w:rPr>
          <w:rFonts w:ascii="黑体" w:hAnsi="黑体" w:eastAsia="黑体"/>
        </w:rPr>
        <w:t>8</w:t>
      </w:r>
      <w:r>
        <w:rPr>
          <w:rFonts w:hint="eastAsia" w:ascii="黑体" w:hAnsi="黑体" w:eastAsia="黑体"/>
        </w:rPr>
        <w:t>空气细菌含量</w:t>
      </w:r>
    </w:p>
    <w:p w14:paraId="57F0C6B4">
      <w:pPr>
        <w:pStyle w:val="25"/>
        <w:spacing w:after="160" w:line="278" w:lineRule="auto"/>
        <w:rPr>
          <w:rFonts w:ascii="Times New Roman"/>
        </w:rPr>
      </w:pPr>
      <w:r>
        <w:rPr>
          <w:rFonts w:hint="eastAsia" w:ascii="Times New Roman"/>
        </w:rPr>
        <w:t>按照LY/T 2789-2017森林养生基地质量评定标准，空气细菌含量&lt;1000cfu/m³。</w:t>
      </w:r>
    </w:p>
    <w:p w14:paraId="4B03BDDC">
      <w:pPr>
        <w:pStyle w:val="25"/>
        <w:spacing w:after="160" w:line="278" w:lineRule="auto"/>
        <w:rPr>
          <w:rFonts w:hint="eastAsia" w:ascii="黑体" w:hAnsi="黑体" w:eastAsia="黑体"/>
        </w:rPr>
      </w:pPr>
      <w:r>
        <w:rPr>
          <w:rFonts w:ascii="黑体" w:hAnsi="黑体" w:eastAsia="黑体"/>
        </w:rPr>
        <w:t>6.2.9</w:t>
      </w:r>
      <w:r>
        <w:rPr>
          <w:rFonts w:hint="eastAsia" w:ascii="黑体" w:hAnsi="黑体" w:eastAsia="黑体"/>
        </w:rPr>
        <w:t>水质</w:t>
      </w:r>
    </w:p>
    <w:p w14:paraId="69976BEC">
      <w:pPr>
        <w:pStyle w:val="25"/>
        <w:spacing w:after="160" w:line="278" w:lineRule="auto"/>
        <w:rPr>
          <w:rFonts w:ascii="Times New Roman"/>
        </w:rPr>
      </w:pPr>
      <w:r>
        <w:rPr>
          <w:rFonts w:hint="eastAsia" w:ascii="Times New Roman"/>
        </w:rPr>
        <w:t>严格控制水质质量，地表水环境质量达到GB 3838-2002规定的Ⅲ类标准，地下水环境质量达到GB/T 14848-2017规定的Ⅲ类标准，污水排放达到</w:t>
      </w:r>
      <w:r>
        <w:rPr>
          <w:rFonts w:ascii="Times New Roman"/>
        </w:rPr>
        <w:t>GB 18918-2002</w:t>
      </w:r>
      <w:r>
        <w:rPr>
          <w:rFonts w:hint="eastAsia" w:ascii="Times New Roman"/>
        </w:rPr>
        <w:t>一级标准的B标准。</w:t>
      </w:r>
    </w:p>
    <w:p w14:paraId="7114361E">
      <w:pPr>
        <w:pStyle w:val="25"/>
        <w:spacing w:after="160" w:line="278" w:lineRule="auto"/>
        <w:rPr>
          <w:rFonts w:hint="eastAsia" w:ascii="黑体" w:hAnsi="黑体" w:eastAsia="黑体"/>
        </w:rPr>
      </w:pPr>
      <w:r>
        <w:rPr>
          <w:rFonts w:hint="eastAsia" w:ascii="黑体" w:hAnsi="黑体" w:eastAsia="黑体"/>
        </w:rPr>
        <w:t>6.2.1</w:t>
      </w:r>
      <w:r>
        <w:rPr>
          <w:rFonts w:ascii="黑体" w:hAnsi="黑体" w:eastAsia="黑体"/>
        </w:rPr>
        <w:t>0</w:t>
      </w:r>
      <w:r>
        <w:rPr>
          <w:rFonts w:hint="eastAsia" w:ascii="黑体" w:hAnsi="黑体" w:eastAsia="黑体"/>
        </w:rPr>
        <w:t>声环境</w:t>
      </w:r>
    </w:p>
    <w:p w14:paraId="2F6D00A1">
      <w:pPr>
        <w:pStyle w:val="25"/>
        <w:spacing w:after="160" w:line="278" w:lineRule="auto"/>
        <w:rPr>
          <w:rFonts w:ascii="Times New Roman"/>
        </w:rPr>
      </w:pPr>
      <w:r>
        <w:rPr>
          <w:rFonts w:hint="eastAsia" w:ascii="Times New Roman"/>
        </w:rPr>
        <w:t>按照GB 3096-2008声环境质量的Ⅰ类标准，主要森林康养活动区环境噪音限值昼间&lt;</w:t>
      </w:r>
      <w:r>
        <w:rPr>
          <w:rFonts w:ascii="Times New Roman"/>
        </w:rPr>
        <w:t>55</w:t>
      </w:r>
      <w:r>
        <w:rPr>
          <w:rFonts w:hint="eastAsia" w:ascii="Times New Roman"/>
        </w:rPr>
        <w:t>dB，夜间&lt;4</w:t>
      </w:r>
      <w:r>
        <w:rPr>
          <w:rFonts w:ascii="Times New Roman"/>
        </w:rPr>
        <w:t>5</w:t>
      </w:r>
      <w:r>
        <w:rPr>
          <w:rFonts w:hint="eastAsia" w:ascii="Times New Roman"/>
        </w:rPr>
        <w:t>dB。</w:t>
      </w:r>
    </w:p>
    <w:p w14:paraId="03BDF157">
      <w:pPr>
        <w:pStyle w:val="25"/>
        <w:spacing w:after="160" w:line="278" w:lineRule="auto"/>
        <w:rPr>
          <w:rFonts w:hint="eastAsia" w:ascii="黑体" w:hAnsi="黑体" w:eastAsia="黑体"/>
        </w:rPr>
      </w:pPr>
      <w:r>
        <w:rPr>
          <w:rFonts w:hint="eastAsia" w:ascii="黑体" w:hAnsi="黑体" w:eastAsia="黑体"/>
        </w:rPr>
        <w:t>6.2.1</w:t>
      </w:r>
      <w:r>
        <w:rPr>
          <w:rFonts w:ascii="黑体" w:hAnsi="黑体" w:eastAsia="黑体"/>
        </w:rPr>
        <w:t>1</w:t>
      </w:r>
      <w:r>
        <w:rPr>
          <w:rFonts w:hint="eastAsia" w:ascii="黑体" w:hAnsi="黑体" w:eastAsia="黑体"/>
        </w:rPr>
        <w:t>环境辐射</w:t>
      </w:r>
    </w:p>
    <w:p w14:paraId="28E049B5">
      <w:pPr>
        <w:pStyle w:val="25"/>
        <w:spacing w:after="160" w:line="278" w:lineRule="auto"/>
        <w:rPr>
          <w:rFonts w:ascii="Times New Roman"/>
        </w:rPr>
      </w:pPr>
      <w:r>
        <w:rPr>
          <w:rFonts w:hint="eastAsia" w:ascii="Times New Roman"/>
        </w:rPr>
        <w:t>按照标准GB 18871-2002电离辐射防护与辐射源安全基本标准，总体辐射应低于公众年平均有效剂量限值1mSv/年。</w:t>
      </w:r>
    </w:p>
    <w:p w14:paraId="3F7879F3">
      <w:pPr>
        <w:pStyle w:val="25"/>
        <w:spacing w:after="160" w:line="278" w:lineRule="auto"/>
        <w:rPr>
          <w:rFonts w:hint="eastAsia" w:ascii="黑体" w:hAnsi="黑体" w:eastAsia="黑体"/>
        </w:rPr>
      </w:pPr>
      <w:r>
        <w:rPr>
          <w:rFonts w:hint="eastAsia" w:ascii="黑体" w:hAnsi="黑体" w:eastAsia="黑体"/>
        </w:rPr>
        <w:t>6.2.1</w:t>
      </w:r>
      <w:r>
        <w:rPr>
          <w:rFonts w:ascii="黑体" w:hAnsi="黑体" w:eastAsia="黑体"/>
        </w:rPr>
        <w:t>2</w:t>
      </w:r>
      <w:r>
        <w:rPr>
          <w:rFonts w:hint="eastAsia" w:ascii="黑体" w:hAnsi="黑体" w:eastAsia="黑体"/>
        </w:rPr>
        <w:t>人体舒适环境</w:t>
      </w:r>
    </w:p>
    <w:p w14:paraId="0BEB26EA">
      <w:pPr>
        <w:pStyle w:val="25"/>
        <w:spacing w:after="160" w:line="278" w:lineRule="auto"/>
        <w:rPr>
          <w:rFonts w:ascii="Times New Roman"/>
        </w:rPr>
      </w:pPr>
      <w:r>
        <w:rPr>
          <w:rFonts w:hint="eastAsia" w:ascii="Times New Roman"/>
        </w:rPr>
        <w:t>一年中基地人体舒适度指数为0级（舒适）的天数≥150天，相对湿度在45%-65%，海拔应≤1500</w:t>
      </w:r>
      <w:r>
        <w:rPr>
          <w:rFonts w:ascii="Times New Roman"/>
        </w:rPr>
        <w:t>m</w:t>
      </w:r>
      <w:r>
        <w:rPr>
          <w:rFonts w:hint="eastAsia" w:ascii="Times New Roman"/>
        </w:rPr>
        <w:t>。</w:t>
      </w:r>
    </w:p>
    <w:p w14:paraId="574084FF">
      <w:pPr>
        <w:pStyle w:val="45"/>
        <w:spacing w:before="156" w:after="160" w:afterLines="0" w:line="278" w:lineRule="auto"/>
      </w:pPr>
      <w:bookmarkStart w:id="63" w:name="_Toc129710704"/>
      <w:r>
        <w:rPr>
          <w:rFonts w:hint="eastAsia"/>
        </w:rPr>
        <w:t>景观资源</w:t>
      </w:r>
      <w:bookmarkEnd w:id="63"/>
    </w:p>
    <w:p w14:paraId="613B07FF">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3</w:t>
      </w:r>
      <w:r>
        <w:rPr>
          <w:rFonts w:hint="eastAsia" w:ascii="黑体" w:hAnsi="黑体" w:eastAsia="黑体"/>
        </w:rPr>
        <w:t>.1景观资源类型</w:t>
      </w:r>
    </w:p>
    <w:p w14:paraId="30AEA7EA">
      <w:pPr>
        <w:pStyle w:val="25"/>
        <w:spacing w:after="160" w:line="278" w:lineRule="auto"/>
        <w:rPr>
          <w:rFonts w:ascii="Times New Roman"/>
        </w:rPr>
      </w:pPr>
      <w:r>
        <w:rPr>
          <w:rFonts w:hint="eastAsia" w:ascii="Times New Roman"/>
        </w:rPr>
        <w:t>按照</w:t>
      </w:r>
      <w:r>
        <w:rPr>
          <w:rFonts w:ascii="Times New Roman"/>
        </w:rPr>
        <w:t>GB/T 18005-1999</w:t>
      </w:r>
      <w:r>
        <w:rPr>
          <w:rFonts w:hint="eastAsia" w:ascii="Times New Roman"/>
        </w:rPr>
        <w:t>拥有森林风景资源分类系统中的地文、水文、天象、生物及人文5大景观资源。</w:t>
      </w:r>
    </w:p>
    <w:p w14:paraId="376C9386">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3</w:t>
      </w:r>
      <w:r>
        <w:rPr>
          <w:rFonts w:hint="eastAsia" w:ascii="黑体" w:hAnsi="黑体" w:eastAsia="黑体"/>
        </w:rPr>
        <w:t>.2景观资源质量</w:t>
      </w:r>
    </w:p>
    <w:p w14:paraId="5B645B83">
      <w:pPr>
        <w:pStyle w:val="25"/>
        <w:spacing w:after="160" w:line="278" w:lineRule="auto"/>
        <w:rPr>
          <w:rFonts w:ascii="Times New Roman"/>
        </w:rPr>
      </w:pPr>
      <w:r>
        <w:rPr>
          <w:rFonts w:hint="eastAsia" w:ascii="Times New Roman"/>
        </w:rPr>
        <w:t>景观资源质量达到GB/T 18005-1999中国森林公园风景资源质量等级评定的二级标准。</w:t>
      </w:r>
    </w:p>
    <w:p w14:paraId="341796A5">
      <w:pPr>
        <w:pStyle w:val="45"/>
        <w:spacing w:before="156" w:after="160" w:afterLines="0" w:line="278" w:lineRule="auto"/>
      </w:pPr>
      <w:bookmarkStart w:id="64" w:name="_Toc129710705"/>
      <w:r>
        <w:rPr>
          <w:rFonts w:hint="eastAsia"/>
        </w:rPr>
        <w:t>生态环境</w:t>
      </w:r>
      <w:bookmarkEnd w:id="64"/>
    </w:p>
    <w:p w14:paraId="07FAFA8E">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4</w:t>
      </w:r>
      <w:r>
        <w:rPr>
          <w:rFonts w:hint="eastAsia" w:ascii="黑体" w:hAnsi="黑体" w:eastAsia="黑体"/>
        </w:rPr>
        <w:t>.1生物多样性</w:t>
      </w:r>
    </w:p>
    <w:p w14:paraId="426ADF6B">
      <w:pPr>
        <w:pStyle w:val="25"/>
        <w:spacing w:after="160" w:line="278" w:lineRule="auto"/>
        <w:rPr>
          <w:rFonts w:ascii="Times New Roman"/>
        </w:rPr>
      </w:pPr>
      <w:r>
        <w:rPr>
          <w:rFonts w:hint="eastAsia" w:ascii="Times New Roman"/>
        </w:rPr>
        <w:t>物种的生境类型多样，生态系统本土性强，按照HJ</w:t>
      </w:r>
      <w:r>
        <w:rPr>
          <w:rFonts w:ascii="Times New Roman"/>
        </w:rPr>
        <w:t xml:space="preserve"> </w:t>
      </w:r>
      <w:r>
        <w:rPr>
          <w:rFonts w:hint="eastAsia" w:ascii="Times New Roman"/>
        </w:rPr>
        <w:t>623-2011区域生物多样性评定标准，生物多样性指数≥60。</w:t>
      </w:r>
    </w:p>
    <w:p w14:paraId="1909F0CD">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4</w:t>
      </w:r>
      <w:r>
        <w:rPr>
          <w:rFonts w:hint="eastAsia" w:ascii="黑体" w:hAnsi="黑体" w:eastAsia="黑体"/>
        </w:rPr>
        <w:t>.2生态环境稳定性</w:t>
      </w:r>
    </w:p>
    <w:p w14:paraId="2D67B5A6">
      <w:pPr>
        <w:pStyle w:val="25"/>
        <w:spacing w:after="160" w:line="278" w:lineRule="auto"/>
        <w:rPr>
          <w:rFonts w:ascii="Times New Roman"/>
        </w:rPr>
      </w:pPr>
      <w:r>
        <w:rPr>
          <w:rFonts w:hint="eastAsia" w:ascii="Times New Roman"/>
        </w:rPr>
        <w:t>按照</w:t>
      </w:r>
      <w:r>
        <w:rPr>
          <w:rFonts w:ascii="Times New Roman"/>
        </w:rPr>
        <w:t>T/CCPEF 056</w:t>
      </w:r>
      <w:r>
        <w:rPr>
          <w:rFonts w:hint="eastAsia" w:ascii="Times New Roman"/>
        </w:rPr>
        <w:t>-</w:t>
      </w:r>
      <w:r>
        <w:rPr>
          <w:rFonts w:ascii="Times New Roman"/>
        </w:rPr>
        <w:t>2019</w:t>
      </w:r>
      <w:r>
        <w:rPr>
          <w:rFonts w:hint="eastAsia" w:ascii="Times New Roman"/>
        </w:rPr>
        <w:t>标准，无对生态环境影响的生产活动，无商品林采伐行为，无与基地管理无关的耕作行为。</w:t>
      </w:r>
    </w:p>
    <w:p w14:paraId="7EB07E96">
      <w:pPr>
        <w:pStyle w:val="25"/>
        <w:spacing w:after="160" w:line="278" w:lineRule="auto"/>
        <w:rPr>
          <w:rFonts w:hint="eastAsia" w:ascii="黑体" w:hAnsi="黑体" w:eastAsia="黑体"/>
        </w:rPr>
      </w:pPr>
      <w:r>
        <w:rPr>
          <w:rFonts w:ascii="黑体" w:hAnsi="黑体" w:eastAsia="黑体"/>
        </w:rPr>
        <w:t>6.4.3</w:t>
      </w:r>
      <w:r>
        <w:rPr>
          <w:rFonts w:hint="eastAsia" w:ascii="黑体" w:hAnsi="黑体" w:eastAsia="黑体"/>
        </w:rPr>
        <w:t>生态完整性</w:t>
      </w:r>
    </w:p>
    <w:p w14:paraId="53F5462A">
      <w:pPr>
        <w:pStyle w:val="25"/>
        <w:spacing w:after="160" w:line="278" w:lineRule="auto"/>
        <w:rPr>
          <w:rFonts w:ascii="Times New Roman"/>
        </w:rPr>
      </w:pPr>
      <w:r>
        <w:rPr>
          <w:rFonts w:hint="eastAsia" w:ascii="Times New Roman"/>
        </w:rPr>
        <w:t>按照</w:t>
      </w:r>
      <w:r>
        <w:rPr>
          <w:rFonts w:ascii="Times New Roman"/>
        </w:rPr>
        <w:t>T/CCPEF 056—2019</w:t>
      </w:r>
      <w:r>
        <w:rPr>
          <w:rFonts w:hint="eastAsia" w:ascii="Times New Roman"/>
        </w:rPr>
        <w:t>的标准，基地原生状态保持完整，地形地貌完好，无开矿采石、挖沙取土等改变和破坏地形地貌的活动。</w:t>
      </w:r>
    </w:p>
    <w:p w14:paraId="039194E6">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.4.4</w:t>
      </w:r>
      <w:r>
        <w:rPr>
          <w:rFonts w:hint="eastAsia" w:ascii="黑体" w:hAnsi="黑体" w:eastAsia="黑体"/>
        </w:rPr>
        <w:t>物种稳定性</w:t>
      </w:r>
    </w:p>
    <w:p w14:paraId="0309F4A7">
      <w:pPr>
        <w:pStyle w:val="25"/>
        <w:spacing w:after="160" w:line="278" w:lineRule="auto"/>
        <w:rPr>
          <w:rFonts w:ascii="Times New Roman"/>
        </w:rPr>
      </w:pPr>
      <w:r>
        <w:rPr>
          <w:rFonts w:hint="eastAsia" w:ascii="Times New Roman"/>
        </w:rPr>
        <w:t>动植物生长健康，针对珍稀濒危等物种制定了专项保护计划，森林生态系统稳定。</w:t>
      </w:r>
    </w:p>
    <w:p w14:paraId="2FFB6DE1">
      <w:pPr>
        <w:pStyle w:val="45"/>
        <w:spacing w:before="156" w:after="160" w:afterLines="0" w:line="278" w:lineRule="auto"/>
      </w:pPr>
      <w:bookmarkStart w:id="65" w:name="_Toc129710706"/>
      <w:r>
        <w:rPr>
          <w:rFonts w:hint="eastAsia"/>
        </w:rPr>
        <w:t>医疗设施</w:t>
      </w:r>
      <w:bookmarkEnd w:id="65"/>
    </w:p>
    <w:p w14:paraId="5BB327F5">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.1医疗服务设施</w:t>
      </w:r>
    </w:p>
    <w:p w14:paraId="0310BCF9">
      <w:pPr>
        <w:pStyle w:val="25"/>
        <w:spacing w:after="160" w:line="278" w:lineRule="auto"/>
        <w:rPr>
          <w:rFonts w:ascii="Times New Roman"/>
        </w:rPr>
      </w:pPr>
      <w:r>
        <w:rPr>
          <w:rFonts w:hint="eastAsia" w:ascii="Times New Roman"/>
        </w:rPr>
        <w:t>按照</w:t>
      </w:r>
      <w:r>
        <w:rPr>
          <w:rFonts w:ascii="Times New Roman"/>
        </w:rPr>
        <w:t>GB 9671-1996</w:t>
      </w:r>
      <w:r>
        <w:rPr>
          <w:rFonts w:hint="eastAsia" w:ascii="Times New Roman"/>
        </w:rPr>
        <w:t>标准，医疗服务设施完善，建有医务室、健康管理中心等机构并配有相关的医疗配套设备。</w:t>
      </w:r>
    </w:p>
    <w:p w14:paraId="342E3D34">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.2森林疗法浴场</w:t>
      </w:r>
    </w:p>
    <w:p w14:paraId="6CEEB5D4">
      <w:pPr>
        <w:pStyle w:val="25"/>
        <w:spacing w:after="160" w:line="278" w:lineRule="auto"/>
        <w:rPr>
          <w:rFonts w:ascii="Times New Roman"/>
        </w:rPr>
      </w:pPr>
      <w:r>
        <w:rPr>
          <w:rFonts w:hint="eastAsia" w:ascii="Times New Roman"/>
        </w:rPr>
        <w:t>建有森林疗法浴场，且选址合理，浴场的森林资源环境质量高，活动面积≥500㎡。</w:t>
      </w:r>
    </w:p>
    <w:p w14:paraId="1CC270DE">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.3医保服务设施</w:t>
      </w:r>
    </w:p>
    <w:p w14:paraId="6A70A905">
      <w:pPr>
        <w:pStyle w:val="25"/>
        <w:spacing w:after="160" w:line="278" w:lineRule="auto"/>
        <w:rPr>
          <w:rFonts w:ascii="Times New Roman"/>
        </w:rPr>
      </w:pPr>
      <w:r>
        <w:rPr>
          <w:rFonts w:hint="eastAsia" w:ascii="Times New Roman"/>
        </w:rPr>
        <w:t>有配套的医保服务设施设备，设置有2处以上的自然疗愈专类场所，且与专业机构有合作项目。</w:t>
      </w:r>
    </w:p>
    <w:p w14:paraId="7F1123BE">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5</w:t>
      </w:r>
      <w:r>
        <w:rPr>
          <w:rFonts w:hint="eastAsia" w:ascii="黑体" w:hAnsi="黑体" w:eastAsia="黑体"/>
        </w:rPr>
        <w:t>.4医疗应急设施</w:t>
      </w:r>
    </w:p>
    <w:p w14:paraId="4F9524B0">
      <w:pPr>
        <w:pStyle w:val="25"/>
        <w:spacing w:after="160" w:line="278" w:lineRule="auto"/>
        <w:rPr>
          <w:rFonts w:ascii="Times New Roman"/>
        </w:rPr>
      </w:pPr>
      <w:r>
        <w:rPr>
          <w:rFonts w:hint="eastAsia" w:ascii="Times New Roman"/>
        </w:rPr>
        <w:t>按照LY/T 2934-2018森林康养基地质量评定标准，基地应建设医疗应急设施，并能够提供森林康养人员健康咨询服务。医疗应急设施也可利用基地周边的医疗机构现有资源，形成资源共享联动机制。</w:t>
      </w:r>
    </w:p>
    <w:p w14:paraId="27AD46BC">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.5.5</w:t>
      </w:r>
      <w:r>
        <w:rPr>
          <w:rFonts w:hint="eastAsia" w:ascii="黑体" w:hAnsi="黑体" w:eastAsia="黑体"/>
        </w:rPr>
        <w:t>自然疗愈专类场所</w:t>
      </w:r>
    </w:p>
    <w:p w14:paraId="3D7F691F">
      <w:pPr>
        <w:pStyle w:val="25"/>
        <w:spacing w:after="160" w:line="278" w:lineRule="auto"/>
        <w:rPr>
          <w:rFonts w:ascii="Times New Roman"/>
        </w:rPr>
      </w:pPr>
      <w:r>
        <w:rPr>
          <w:rFonts w:hint="eastAsia" w:ascii="Times New Roman"/>
        </w:rPr>
        <w:t>基地内应设置自然疗愈专类场所，并与专业机构合作并设置特色医疗类的自然疗愈场所或项目。</w:t>
      </w:r>
    </w:p>
    <w:p w14:paraId="5BF0A765">
      <w:pPr>
        <w:pStyle w:val="45"/>
        <w:spacing w:before="156" w:after="160" w:afterLines="0" w:line="278" w:lineRule="auto"/>
      </w:pPr>
      <w:bookmarkStart w:id="66" w:name="_Toc129710707"/>
      <w:r>
        <w:rPr>
          <w:rFonts w:hint="eastAsia"/>
        </w:rPr>
        <w:t>步道系统</w:t>
      </w:r>
      <w:bookmarkEnd w:id="66"/>
    </w:p>
    <w:p w14:paraId="3A52C56D">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6</w:t>
      </w:r>
      <w:r>
        <w:rPr>
          <w:rFonts w:hint="eastAsia" w:ascii="黑体" w:hAnsi="黑体" w:eastAsia="黑体"/>
        </w:rPr>
        <w:t>.1节点设置及配套设施</w:t>
      </w:r>
    </w:p>
    <w:p w14:paraId="146CCA7B">
      <w:pPr>
        <w:pStyle w:val="25"/>
        <w:spacing w:after="160" w:line="278" w:lineRule="auto"/>
        <w:rPr>
          <w:rFonts w:ascii="Times New Roman"/>
        </w:rPr>
      </w:pPr>
      <w:r>
        <w:rPr>
          <w:rFonts w:hint="eastAsia" w:ascii="Times New Roman"/>
        </w:rPr>
        <w:t>设有合理的节点、休息点，休息点内有完善的配套设施。</w:t>
      </w:r>
    </w:p>
    <w:p w14:paraId="2CA08908">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6</w:t>
      </w:r>
      <w:r>
        <w:rPr>
          <w:rFonts w:hint="eastAsia" w:ascii="黑体" w:hAnsi="黑体" w:eastAsia="黑体"/>
        </w:rPr>
        <w:t>.2规格及材质</w:t>
      </w:r>
    </w:p>
    <w:p w14:paraId="25B5C22A">
      <w:pPr>
        <w:pStyle w:val="25"/>
        <w:spacing w:after="160" w:line="278" w:lineRule="auto"/>
        <w:rPr>
          <w:rFonts w:ascii="Times New Roman"/>
        </w:rPr>
      </w:pPr>
      <w:r>
        <w:rPr>
          <w:rFonts w:hint="eastAsia" w:ascii="Times New Roman"/>
        </w:rPr>
        <w:t>步道系统规格合理科学，森林康养步道应避免坡度过陡，步道纵坡宜&lt;</w:t>
      </w:r>
      <w:r>
        <w:rPr>
          <w:rFonts w:ascii="Times New Roman"/>
        </w:rPr>
        <w:t>4</w:t>
      </w:r>
      <w:r>
        <w:rPr>
          <w:rFonts w:hint="eastAsia" w:ascii="Times New Roman"/>
        </w:rPr>
        <w:t>°，铺设路面宜适宜残疾人员及病人患者游览需要。铺设路面材质安全环保，以当地材料为主，不宜硬化，应少设台阶。路面和形式富于变化，注重安全，自然、简朴、舒适、最大化减少对森林环境的扰动。</w:t>
      </w:r>
    </w:p>
    <w:p w14:paraId="48E678F5">
      <w:pPr>
        <w:pStyle w:val="25"/>
        <w:spacing w:after="160" w:line="278" w:lineRule="auto"/>
        <w:rPr>
          <w:rFonts w:ascii="Times New Roman"/>
        </w:rPr>
      </w:pPr>
      <w:r>
        <w:rPr>
          <w:rFonts w:hint="eastAsia" w:ascii="Times New Roman"/>
        </w:rPr>
        <w:t>徒步步道宽度应1.5m~2.0m，踏步宽度应&gt;30cm，踏步高度应&lt;16 cm，台阶踏步数应&gt;2级</w:t>
      </w:r>
    </w:p>
    <w:p w14:paraId="4CBB3595">
      <w:pPr>
        <w:pStyle w:val="25"/>
        <w:spacing w:after="160" w:line="278" w:lineRule="auto"/>
        <w:rPr>
          <w:rFonts w:ascii="Times New Roman"/>
        </w:rPr>
      </w:pPr>
      <w:r>
        <w:rPr>
          <w:rFonts w:hint="eastAsia" w:ascii="Times New Roman"/>
        </w:rPr>
        <w:t>登山步道宽度应1.0m~1.5m，踏步宽度应&gt;30cm，踏步高度应&lt;16 cm，台阶踏步数应&gt;2级</w:t>
      </w:r>
    </w:p>
    <w:p w14:paraId="45036228">
      <w:pPr>
        <w:pStyle w:val="25"/>
        <w:spacing w:after="160" w:line="278" w:lineRule="auto"/>
        <w:rPr>
          <w:rFonts w:ascii="Times New Roman"/>
        </w:rPr>
      </w:pPr>
      <w:r>
        <w:rPr>
          <w:rFonts w:hint="eastAsia" w:ascii="Times New Roman"/>
        </w:rPr>
        <w:t>康养步道宽度分为三级，低强度以0.6m~0.8m为宜，中等强度以1.2m~1.5m为宜，高等强度以1.5m~2.0m为宜。</w:t>
      </w:r>
    </w:p>
    <w:p w14:paraId="2DD967E2">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6</w:t>
      </w:r>
      <w:r>
        <w:rPr>
          <w:rFonts w:hint="eastAsia" w:ascii="黑体" w:hAnsi="黑体" w:eastAsia="黑体"/>
        </w:rPr>
        <w:t>.3步道选址及选线评价</w:t>
      </w:r>
    </w:p>
    <w:p w14:paraId="08730A4B">
      <w:pPr>
        <w:pStyle w:val="25"/>
        <w:spacing w:after="160" w:line="278" w:lineRule="auto"/>
        <w:rPr>
          <w:rFonts w:ascii="Times New Roman"/>
        </w:rPr>
      </w:pPr>
      <w:r>
        <w:rPr>
          <w:rFonts w:hint="eastAsia" w:ascii="Times New Roman"/>
        </w:rPr>
        <w:t>参考LB/T 035-2014绿道旅游设施与服务规范，步道选址合理，经过区域地势环境安全，覆盖区域景观优美，感官体验丰富。</w:t>
      </w:r>
    </w:p>
    <w:p w14:paraId="405E93C5">
      <w:pPr>
        <w:pStyle w:val="45"/>
        <w:spacing w:before="156" w:after="160" w:afterLines="0" w:line="278" w:lineRule="auto"/>
      </w:pPr>
      <w:bookmarkStart w:id="67" w:name="_Toc129710708"/>
      <w:r>
        <w:rPr>
          <w:rFonts w:hint="eastAsia"/>
        </w:rPr>
        <w:t>解说系统</w:t>
      </w:r>
      <w:bookmarkEnd w:id="67"/>
    </w:p>
    <w:p w14:paraId="0757D312">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7</w:t>
      </w:r>
      <w:r>
        <w:rPr>
          <w:rFonts w:hint="eastAsia" w:ascii="黑体" w:hAnsi="黑体" w:eastAsia="黑体"/>
        </w:rPr>
        <w:t>.1森林康养内容解说标识</w:t>
      </w:r>
    </w:p>
    <w:p w14:paraId="4F491F99">
      <w:pPr>
        <w:pStyle w:val="25"/>
        <w:spacing w:after="160" w:line="278" w:lineRule="auto"/>
        <w:rPr>
          <w:rFonts w:ascii="Times New Roman"/>
        </w:rPr>
      </w:pPr>
      <w:r>
        <w:rPr>
          <w:rFonts w:hint="eastAsia" w:ascii="Times New Roman"/>
        </w:rPr>
        <w:t>按照DB11/T 1567—2018森林疗养基地建设技术导则要求，森林康养内容标识合理科学，涵盖大部分项目，配有相关的配套设施，选材环保安全。</w:t>
      </w:r>
    </w:p>
    <w:p w14:paraId="434E040D">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7</w:t>
      </w:r>
      <w:r>
        <w:rPr>
          <w:rFonts w:hint="eastAsia" w:ascii="黑体" w:hAnsi="黑体" w:eastAsia="黑体"/>
        </w:rPr>
        <w:t>.2游客基础信息标识</w:t>
      </w:r>
    </w:p>
    <w:p w14:paraId="22FE4DE7">
      <w:pPr>
        <w:pStyle w:val="25"/>
        <w:spacing w:after="160" w:line="278" w:lineRule="auto"/>
        <w:rPr>
          <w:rFonts w:ascii="Times New Roman"/>
        </w:rPr>
      </w:pPr>
      <w:r>
        <w:rPr>
          <w:rFonts w:hint="eastAsia" w:ascii="Times New Roman"/>
        </w:rPr>
        <w:t>游客基础信息标识完善合理，涵盖有较多的游客基础信息，最好配有相关的智慧型解说系统。</w:t>
      </w:r>
    </w:p>
    <w:p w14:paraId="10FF4EF8">
      <w:pPr>
        <w:pStyle w:val="45"/>
        <w:spacing w:before="156" w:after="160" w:afterLines="0" w:line="278" w:lineRule="auto"/>
      </w:pPr>
      <w:bookmarkStart w:id="68" w:name="_Toc129710709"/>
      <w:r>
        <w:rPr>
          <w:rFonts w:hint="eastAsia"/>
        </w:rPr>
        <w:t>运营能力</w:t>
      </w:r>
      <w:bookmarkEnd w:id="68"/>
    </w:p>
    <w:p w14:paraId="2D852E7A">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8</w:t>
      </w:r>
      <w:r>
        <w:rPr>
          <w:rFonts w:hint="eastAsia" w:ascii="黑体" w:hAnsi="黑体" w:eastAsia="黑体"/>
        </w:rPr>
        <w:t>.1专业人才队伍</w:t>
      </w:r>
    </w:p>
    <w:p w14:paraId="6954C281">
      <w:pPr>
        <w:pStyle w:val="25"/>
        <w:spacing w:after="160" w:line="278" w:lineRule="auto"/>
        <w:rPr>
          <w:rFonts w:ascii="Times New Roman"/>
        </w:rPr>
      </w:pPr>
      <w:r>
        <w:rPr>
          <w:rFonts w:hint="eastAsia" w:ascii="Times New Roman"/>
        </w:rPr>
        <w:t>配备有合理比例的森林康养专业人才，建设有专业的解说和导游队伍。</w:t>
      </w:r>
    </w:p>
    <w:p w14:paraId="73B6B3F0">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8</w:t>
      </w:r>
      <w:r>
        <w:rPr>
          <w:rFonts w:hint="eastAsia" w:ascii="黑体" w:hAnsi="黑体" w:eastAsia="黑体"/>
        </w:rPr>
        <w:t>.2森林康养服务与产品研发</w:t>
      </w:r>
    </w:p>
    <w:p w14:paraId="4321FFAA">
      <w:pPr>
        <w:pStyle w:val="25"/>
        <w:spacing w:after="160" w:line="278" w:lineRule="auto"/>
        <w:rPr>
          <w:rFonts w:ascii="Times New Roman"/>
        </w:rPr>
      </w:pPr>
      <w:r>
        <w:rPr>
          <w:rFonts w:hint="eastAsia" w:ascii="Times New Roman"/>
        </w:rPr>
        <w:t>森林康养服务丰富完善，产品类型多，覆盖客户广，产品研发能力强，研发针对不同客户群体的课程服务。</w:t>
      </w:r>
    </w:p>
    <w:p w14:paraId="0A59F1CE">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8</w:t>
      </w:r>
      <w:r>
        <w:rPr>
          <w:rFonts w:hint="eastAsia" w:ascii="黑体" w:hAnsi="黑体" w:eastAsia="黑体"/>
        </w:rPr>
        <w:t>.3运营管理</w:t>
      </w:r>
    </w:p>
    <w:p w14:paraId="379E2588">
      <w:pPr>
        <w:pStyle w:val="25"/>
        <w:spacing w:after="160" w:line="278" w:lineRule="auto"/>
        <w:rPr>
          <w:rFonts w:ascii="Times New Roman"/>
        </w:rPr>
      </w:pPr>
      <w:r>
        <w:rPr>
          <w:rFonts w:hint="eastAsia" w:ascii="Times New Roman"/>
        </w:rPr>
        <w:t>具备专业的运营管理机构，明确职能责任范围，制定运营目标，并设置有合理的管理制度。</w:t>
      </w:r>
    </w:p>
    <w:p w14:paraId="4912A700">
      <w:pPr>
        <w:pStyle w:val="45"/>
        <w:spacing w:before="156" w:after="160" w:afterLines="0" w:line="278" w:lineRule="auto"/>
      </w:pPr>
      <w:bookmarkStart w:id="69" w:name="_Toc129710710"/>
      <w:r>
        <w:rPr>
          <w:rFonts w:hint="eastAsia"/>
        </w:rPr>
        <w:t>环境监测和防灾应急体系</w:t>
      </w:r>
      <w:bookmarkEnd w:id="69"/>
    </w:p>
    <w:p w14:paraId="6B9D879C">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9</w:t>
      </w:r>
      <w:r>
        <w:rPr>
          <w:rFonts w:hint="eastAsia" w:ascii="黑体" w:hAnsi="黑体" w:eastAsia="黑体"/>
        </w:rPr>
        <w:t>.1环境监测系统</w:t>
      </w:r>
    </w:p>
    <w:p w14:paraId="156858FF">
      <w:pPr>
        <w:pStyle w:val="25"/>
        <w:spacing w:after="160" w:line="278" w:lineRule="auto"/>
        <w:rPr>
          <w:rFonts w:ascii="Times New Roman"/>
        </w:rPr>
      </w:pPr>
      <w:r>
        <w:rPr>
          <w:rFonts w:hint="eastAsia" w:ascii="Times New Roman"/>
        </w:rPr>
        <w:t>按照LY/T 2934-2018森林康养基地质量评定标准，森林康养基地应建监测平台，对森林康养各项环境指标进行动态监测，主要针对森林康养基地的空气、水质、土壤、噪声以及森林、湿地生态系统的环境因子提供监测数据。</w:t>
      </w:r>
    </w:p>
    <w:p w14:paraId="5F2AE2B6">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9</w:t>
      </w:r>
      <w:r>
        <w:rPr>
          <w:rFonts w:hint="eastAsia" w:ascii="黑体" w:hAnsi="黑体" w:eastAsia="黑体"/>
        </w:rPr>
        <w:t>.2防灾应急系统</w:t>
      </w:r>
    </w:p>
    <w:p w14:paraId="0B48432D">
      <w:pPr>
        <w:pStyle w:val="25"/>
        <w:spacing w:after="160" w:line="278" w:lineRule="auto"/>
        <w:rPr>
          <w:rFonts w:ascii="Times New Roman"/>
        </w:rPr>
      </w:pPr>
      <w:r>
        <w:rPr>
          <w:rFonts w:hint="eastAsia" w:ascii="Times New Roman"/>
        </w:rPr>
        <w:t>应急防灾体系包括火灾、有害生物、台风、暴雨、地质灾害等防控体系，按照LY/T 2934-2018森林康养基地质量评定标准，针对可引起自然灾害的极端天气做好监测预警工作，并制定突发事件应急预案，明确突发事件发生后应急工作的组织领导、职责、工作程序和措施。</w:t>
      </w:r>
    </w:p>
    <w:p w14:paraId="6E45CDC4">
      <w:pPr>
        <w:pStyle w:val="45"/>
        <w:spacing w:before="156" w:after="160" w:afterLines="0" w:line="278" w:lineRule="auto"/>
      </w:pPr>
      <w:bookmarkStart w:id="70" w:name="_Toc129710711"/>
      <w:r>
        <w:rPr>
          <w:rFonts w:hint="eastAsia"/>
        </w:rPr>
        <w:t>森林康养产品</w:t>
      </w:r>
      <w:bookmarkEnd w:id="70"/>
    </w:p>
    <w:p w14:paraId="06F3CFCB">
      <w:pPr>
        <w:pStyle w:val="25"/>
        <w:spacing w:after="160" w:line="278" w:lineRule="auto"/>
        <w:rPr>
          <w:rFonts w:hint="eastAsia" w:ascii="黑体" w:hAnsi="黑体" w:eastAsia="黑体"/>
        </w:rPr>
      </w:pPr>
      <w:r>
        <w:rPr>
          <w:rFonts w:hint="eastAsia" w:ascii="黑体" w:hAnsi="黑体" w:eastAsia="黑体"/>
        </w:rPr>
        <w:t>6.1</w:t>
      </w:r>
      <w:r>
        <w:rPr>
          <w:rFonts w:ascii="黑体" w:hAnsi="黑体" w:eastAsia="黑体"/>
        </w:rPr>
        <w:t>0</w:t>
      </w:r>
      <w:r>
        <w:rPr>
          <w:rFonts w:hint="eastAsia" w:ascii="黑体" w:hAnsi="黑体" w:eastAsia="黑体"/>
        </w:rPr>
        <w:t>.1养老康养产品</w:t>
      </w:r>
    </w:p>
    <w:p w14:paraId="52774E53">
      <w:pPr>
        <w:pStyle w:val="25"/>
        <w:spacing w:after="160" w:line="278" w:lineRule="auto"/>
        <w:rPr>
          <w:rFonts w:ascii="Times New Roman"/>
        </w:rPr>
      </w:pPr>
      <w:r>
        <w:rPr>
          <w:rFonts w:hint="eastAsia" w:ascii="Times New Roman"/>
        </w:rPr>
        <w:t>设有多元化的养老康养产品，按照《陕西省养老服务条例》标准建设，提供规范养老服务，并经当地民政部门备案。</w:t>
      </w:r>
    </w:p>
    <w:p w14:paraId="4604AD1B">
      <w:pPr>
        <w:pStyle w:val="25"/>
        <w:spacing w:after="160" w:line="278" w:lineRule="auto"/>
        <w:rPr>
          <w:rFonts w:hint="eastAsia" w:ascii="黑体" w:hAnsi="黑体" w:eastAsia="黑体"/>
        </w:rPr>
      </w:pPr>
      <w:r>
        <w:rPr>
          <w:rFonts w:hint="eastAsia" w:ascii="黑体" w:hAnsi="黑体" w:eastAsia="黑体"/>
        </w:rPr>
        <w:t>6.1</w:t>
      </w:r>
      <w:r>
        <w:rPr>
          <w:rFonts w:ascii="黑体" w:hAnsi="黑体" w:eastAsia="黑体"/>
        </w:rPr>
        <w:t>0</w:t>
      </w:r>
      <w:r>
        <w:rPr>
          <w:rFonts w:hint="eastAsia" w:ascii="黑体" w:hAnsi="黑体" w:eastAsia="黑体"/>
        </w:rPr>
        <w:t>.2职工养老产品</w:t>
      </w:r>
    </w:p>
    <w:p w14:paraId="3C71AE50">
      <w:pPr>
        <w:pStyle w:val="25"/>
        <w:spacing w:after="160" w:line="278" w:lineRule="auto"/>
        <w:rPr>
          <w:rFonts w:ascii="Times New Roman"/>
        </w:rPr>
      </w:pPr>
      <w:r>
        <w:rPr>
          <w:rFonts w:hint="eastAsia" w:ascii="Times New Roman"/>
        </w:rPr>
        <w:t>设有职工养老产品，最好列入省级及以上职工疗休养基地名录，同时针对性开发3天2夜及以上的长周期职工疗休养森林康养产品及服务。</w:t>
      </w:r>
    </w:p>
    <w:p w14:paraId="7039142B">
      <w:pPr>
        <w:pStyle w:val="25"/>
        <w:spacing w:after="160" w:line="278" w:lineRule="auto"/>
        <w:rPr>
          <w:rFonts w:hint="eastAsia" w:ascii="黑体" w:hAnsi="黑体" w:eastAsia="黑体"/>
        </w:rPr>
      </w:pPr>
      <w:r>
        <w:rPr>
          <w:rFonts w:hint="eastAsia" w:ascii="黑体" w:hAnsi="黑体" w:eastAsia="黑体"/>
        </w:rPr>
        <w:t>6.1</w:t>
      </w:r>
      <w:r>
        <w:rPr>
          <w:rFonts w:ascii="黑体" w:hAnsi="黑体" w:eastAsia="黑体"/>
        </w:rPr>
        <w:t>0</w:t>
      </w:r>
      <w:r>
        <w:rPr>
          <w:rFonts w:hint="eastAsia" w:ascii="黑体" w:hAnsi="黑体" w:eastAsia="黑体"/>
        </w:rPr>
        <w:t>.3产品类型丰富度</w:t>
      </w:r>
    </w:p>
    <w:p w14:paraId="58C79F0B">
      <w:pPr>
        <w:pStyle w:val="25"/>
        <w:spacing w:after="160" w:line="278" w:lineRule="auto"/>
        <w:rPr>
          <w:rFonts w:ascii="Times New Roman"/>
        </w:rPr>
      </w:pPr>
      <w:r>
        <w:rPr>
          <w:rFonts w:hint="eastAsia" w:ascii="Times New Roman"/>
        </w:rPr>
        <w:t>拥有丰富的森林康养产品，包括常见浴疗类、文化类、研学类、舒缓类、饮食类、运动类、作业类七大类。</w:t>
      </w:r>
    </w:p>
    <w:p w14:paraId="7D2D58B6">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.10.4</w:t>
      </w:r>
      <w:r>
        <w:rPr>
          <w:rFonts w:hint="eastAsia" w:ascii="黑体" w:hAnsi="黑体" w:eastAsia="黑体"/>
        </w:rPr>
        <w:t>森林康养产品建设水平</w:t>
      </w:r>
    </w:p>
    <w:p w14:paraId="4FB137A6">
      <w:pPr>
        <w:pStyle w:val="25"/>
        <w:spacing w:after="160" w:line="278" w:lineRule="auto"/>
        <w:rPr>
          <w:rFonts w:ascii="Times New Roman"/>
        </w:rPr>
      </w:pPr>
      <w:r>
        <w:rPr>
          <w:rFonts w:hint="eastAsia" w:ascii="Times New Roman"/>
        </w:rPr>
        <w:t>根据康养对象的年龄、身体状况和心理状态设置差异化的康养产品和康养课程。</w:t>
      </w:r>
    </w:p>
    <w:p w14:paraId="5CB0CD1F">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.10.5</w:t>
      </w:r>
      <w:r>
        <w:rPr>
          <w:rFonts w:hint="eastAsia" w:ascii="黑体" w:hAnsi="黑体" w:eastAsia="黑体"/>
        </w:rPr>
        <w:t>产品特色</w:t>
      </w:r>
    </w:p>
    <w:p w14:paraId="05B9F4BC">
      <w:pPr>
        <w:pStyle w:val="25"/>
        <w:spacing w:after="160" w:line="278" w:lineRule="auto"/>
        <w:rPr>
          <w:rFonts w:ascii="Times New Roman"/>
        </w:rPr>
      </w:pPr>
      <w:r>
        <w:rPr>
          <w:rFonts w:hint="eastAsia" w:ascii="Times New Roman"/>
        </w:rPr>
        <w:t>依托专家资源、专利技术、专业化医疗设备条件、系统化医疗康护服务管理机制等，形成了康养效果显著的某类特色产品。</w:t>
      </w:r>
    </w:p>
    <w:p w14:paraId="49EE74F0">
      <w:pPr>
        <w:pStyle w:val="45"/>
        <w:spacing w:before="156" w:after="160" w:afterLines="0" w:line="278" w:lineRule="auto"/>
      </w:pPr>
      <w:bookmarkStart w:id="71" w:name="_Toc129710712"/>
      <w:r>
        <w:rPr>
          <w:rFonts w:hint="eastAsia"/>
        </w:rPr>
        <w:t>公共服务设施</w:t>
      </w:r>
      <w:bookmarkEnd w:id="71"/>
    </w:p>
    <w:p w14:paraId="5C08EE35">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11</w:t>
      </w:r>
      <w:r>
        <w:rPr>
          <w:rFonts w:hint="eastAsia" w:ascii="黑体" w:hAnsi="黑体" w:eastAsia="黑体"/>
        </w:rPr>
        <w:t>.</w:t>
      </w:r>
      <w:r>
        <w:rPr>
          <w:rFonts w:ascii="黑体" w:hAnsi="黑体" w:eastAsia="黑体"/>
        </w:rPr>
        <w:t>1</w:t>
      </w:r>
      <w:r>
        <w:rPr>
          <w:rFonts w:hint="eastAsia" w:ascii="黑体" w:hAnsi="黑体" w:eastAsia="黑体"/>
        </w:rPr>
        <w:t>交通设施</w:t>
      </w:r>
    </w:p>
    <w:p w14:paraId="5DA74AFB">
      <w:pPr>
        <w:pStyle w:val="25"/>
        <w:spacing w:after="160" w:line="278" w:lineRule="auto"/>
        <w:rPr>
          <w:rFonts w:ascii="Times New Roman"/>
        </w:rPr>
      </w:pPr>
      <w:r>
        <w:rPr>
          <w:rFonts w:hint="eastAsia" w:ascii="Times New Roman"/>
        </w:rPr>
        <w:t>按照L</w:t>
      </w:r>
      <w:r>
        <w:rPr>
          <w:rFonts w:ascii="Times New Roman"/>
        </w:rPr>
        <w:t>Y/T 2789-2017</w:t>
      </w:r>
      <w:r>
        <w:rPr>
          <w:rFonts w:hint="eastAsia" w:ascii="Times New Roman"/>
        </w:rPr>
        <w:t>的标准，基地应具备良好的交通设施，外部交通便捷；基地内的游览路线、康养步道布局合理，材料安全环保，符合L</w:t>
      </w:r>
      <w:r>
        <w:rPr>
          <w:rFonts w:ascii="Times New Roman"/>
        </w:rPr>
        <w:t>B/T 035-2014</w:t>
      </w:r>
      <w:r>
        <w:rPr>
          <w:rFonts w:hint="eastAsia" w:ascii="Times New Roman"/>
        </w:rPr>
        <w:t>绿道旅游设施与服务规范。</w:t>
      </w:r>
    </w:p>
    <w:p w14:paraId="75F47651">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11</w:t>
      </w:r>
      <w:r>
        <w:rPr>
          <w:rFonts w:hint="eastAsia" w:ascii="黑体" w:hAnsi="黑体" w:eastAsia="黑体"/>
        </w:rPr>
        <w:t>.</w:t>
      </w:r>
      <w:r>
        <w:rPr>
          <w:rFonts w:ascii="黑体" w:hAnsi="黑体" w:eastAsia="黑体"/>
        </w:rPr>
        <w:t>2</w:t>
      </w:r>
      <w:r>
        <w:rPr>
          <w:rFonts w:hint="eastAsia" w:ascii="黑体" w:hAnsi="黑体" w:eastAsia="黑体"/>
        </w:rPr>
        <w:t>食宿设施</w:t>
      </w:r>
    </w:p>
    <w:p w14:paraId="3E6BFA49">
      <w:pPr>
        <w:pStyle w:val="25"/>
        <w:spacing w:after="160" w:line="278" w:lineRule="auto"/>
        <w:rPr>
          <w:rFonts w:ascii="Times New Roman"/>
        </w:rPr>
      </w:pPr>
      <w:r>
        <w:rPr>
          <w:rFonts w:hint="eastAsia" w:ascii="Times New Roman"/>
        </w:rPr>
        <w:t>按照L</w:t>
      </w:r>
      <w:r>
        <w:rPr>
          <w:rFonts w:ascii="Times New Roman"/>
        </w:rPr>
        <w:t>Y/T 2789-2017</w:t>
      </w:r>
      <w:r>
        <w:rPr>
          <w:rFonts w:hint="eastAsia" w:ascii="Times New Roman"/>
        </w:rPr>
        <w:t>的标准，基地内应具备卫生、舒适和安全的住宿条件，配套具有一定数量的、不同档次、不同类型、具有地方风情特色、地理位置合理且能提供康养服务的住宿设施。同时应具备卫生、便捷的用餐条件，具有一定数量接待餐位。能够提供生态、安全的餐饮食材，符合GB 31654-2021标准。</w:t>
      </w:r>
    </w:p>
    <w:p w14:paraId="4F6D9BE9">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11</w:t>
      </w:r>
      <w:r>
        <w:rPr>
          <w:rFonts w:hint="eastAsia" w:ascii="黑体" w:hAnsi="黑体" w:eastAsia="黑体"/>
        </w:rPr>
        <w:t>.</w:t>
      </w:r>
      <w:r>
        <w:rPr>
          <w:rFonts w:ascii="黑体" w:hAnsi="黑体" w:eastAsia="黑体"/>
        </w:rPr>
        <w:t>3</w:t>
      </w:r>
      <w:r>
        <w:rPr>
          <w:rFonts w:hint="eastAsia" w:ascii="黑体" w:hAnsi="黑体" w:eastAsia="黑体"/>
        </w:rPr>
        <w:t>附属设施</w:t>
      </w:r>
    </w:p>
    <w:p w14:paraId="3B0307DF">
      <w:pPr>
        <w:pStyle w:val="25"/>
        <w:spacing w:after="160" w:line="278" w:lineRule="auto"/>
        <w:rPr>
          <w:rFonts w:ascii="Times New Roman"/>
        </w:rPr>
      </w:pPr>
      <w:r>
        <w:rPr>
          <w:rFonts w:hint="eastAsia" w:ascii="Times New Roman"/>
        </w:rPr>
        <w:t>建设有保障的基础服务设施，如供水、供电、供热、厕所、垃圾及污水处理等附属设施。</w:t>
      </w:r>
    </w:p>
    <w:p w14:paraId="7E51C1C3">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11</w:t>
      </w:r>
      <w:r>
        <w:rPr>
          <w:rFonts w:hint="eastAsia" w:ascii="黑体" w:hAnsi="黑体" w:eastAsia="黑体"/>
        </w:rPr>
        <w:t>.</w:t>
      </w:r>
      <w:r>
        <w:rPr>
          <w:rFonts w:ascii="黑体" w:hAnsi="黑体" w:eastAsia="黑体"/>
        </w:rPr>
        <w:t>4</w:t>
      </w:r>
      <w:r>
        <w:rPr>
          <w:rFonts w:hint="eastAsia" w:ascii="黑体" w:hAnsi="黑体" w:eastAsia="黑体"/>
        </w:rPr>
        <w:t>安全设施</w:t>
      </w:r>
    </w:p>
    <w:p w14:paraId="2183482F">
      <w:pPr>
        <w:pStyle w:val="25"/>
        <w:spacing w:after="160" w:line="278" w:lineRule="auto"/>
        <w:rPr>
          <w:rFonts w:ascii="Times New Roman"/>
        </w:rPr>
      </w:pPr>
      <w:r>
        <w:rPr>
          <w:rFonts w:hint="eastAsia" w:ascii="Times New Roman"/>
        </w:rPr>
        <w:t>按照L</w:t>
      </w:r>
      <w:r>
        <w:rPr>
          <w:rFonts w:ascii="Times New Roman"/>
        </w:rPr>
        <w:t>Y/T 2789-2017</w:t>
      </w:r>
      <w:r>
        <w:rPr>
          <w:rFonts w:hint="eastAsia" w:ascii="Times New Roman"/>
        </w:rPr>
        <w:t>，基地内所有活动场所和设施，应确保人员安全、消防、救护等设施完备，并设置相关安全防护设施和安全提示标识，服务内容及设施符合G</w:t>
      </w:r>
      <w:r>
        <w:rPr>
          <w:rFonts w:ascii="Times New Roman"/>
        </w:rPr>
        <w:t>B/T 16767-2010</w:t>
      </w:r>
      <w:r>
        <w:rPr>
          <w:rFonts w:hint="eastAsia" w:ascii="Times New Roman"/>
        </w:rPr>
        <w:t>游乐园（场）服务质量标准。</w:t>
      </w:r>
    </w:p>
    <w:p w14:paraId="4474EDBE">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11</w:t>
      </w:r>
      <w:r>
        <w:rPr>
          <w:rFonts w:hint="eastAsia" w:ascii="黑体" w:hAnsi="黑体" w:eastAsia="黑体"/>
        </w:rPr>
        <w:t>.</w:t>
      </w:r>
      <w:r>
        <w:rPr>
          <w:rFonts w:ascii="黑体" w:hAnsi="黑体" w:eastAsia="黑体"/>
        </w:rPr>
        <w:t>5</w:t>
      </w:r>
      <w:r>
        <w:rPr>
          <w:rFonts w:hint="eastAsia" w:ascii="黑体" w:hAnsi="黑体" w:eastAsia="黑体"/>
        </w:rPr>
        <w:t>无障碍设施</w:t>
      </w:r>
    </w:p>
    <w:p w14:paraId="54D1747A">
      <w:pPr>
        <w:pStyle w:val="25"/>
        <w:spacing w:after="160" w:line="278" w:lineRule="auto"/>
        <w:rPr>
          <w:rFonts w:ascii="Times New Roman"/>
        </w:rPr>
      </w:pPr>
      <w:r>
        <w:rPr>
          <w:rFonts w:hint="eastAsia" w:ascii="Times New Roman"/>
        </w:rPr>
        <w:t>按照G</w:t>
      </w:r>
      <w:r>
        <w:rPr>
          <w:rFonts w:ascii="Times New Roman"/>
        </w:rPr>
        <w:t>B 50763-2012</w:t>
      </w:r>
      <w:r>
        <w:rPr>
          <w:rFonts w:hint="eastAsia" w:ascii="Times New Roman"/>
        </w:rPr>
        <w:t>无障碍设计规范，建设符合标准的无障碍设施，建筑设计符合</w:t>
      </w:r>
      <w:r>
        <w:rPr>
          <w:rFonts w:ascii="Times New Roman"/>
        </w:rPr>
        <w:t>GB 50340-2016</w:t>
      </w:r>
      <w:r>
        <w:rPr>
          <w:rFonts w:hint="eastAsia" w:ascii="Times New Roman"/>
        </w:rPr>
        <w:t>老年人居住标准。</w:t>
      </w:r>
    </w:p>
    <w:p w14:paraId="026E6017">
      <w:pPr>
        <w:pStyle w:val="25"/>
        <w:spacing w:after="160" w:line="278" w:lineRule="auto"/>
        <w:rPr>
          <w:rFonts w:hint="eastAsia" w:ascii="黑体" w:hAnsi="黑体" w:eastAsia="黑体"/>
        </w:rPr>
      </w:pPr>
      <w:r>
        <w:rPr>
          <w:rFonts w:hint="eastAsia" w:ascii="黑体" w:hAnsi="黑体" w:eastAsia="黑体"/>
        </w:rPr>
        <w:t>6.</w:t>
      </w:r>
      <w:r>
        <w:rPr>
          <w:rFonts w:ascii="黑体" w:hAnsi="黑体" w:eastAsia="黑体"/>
        </w:rPr>
        <w:t>11</w:t>
      </w:r>
      <w:r>
        <w:rPr>
          <w:rFonts w:hint="eastAsia" w:ascii="黑体" w:hAnsi="黑体" w:eastAsia="黑体"/>
        </w:rPr>
        <w:t>.</w:t>
      </w:r>
      <w:r>
        <w:rPr>
          <w:rFonts w:ascii="黑体" w:hAnsi="黑体" w:eastAsia="黑体"/>
        </w:rPr>
        <w:t>6</w:t>
      </w:r>
      <w:r>
        <w:rPr>
          <w:rFonts w:hint="eastAsia" w:ascii="黑体" w:hAnsi="黑体" w:eastAsia="黑体"/>
        </w:rPr>
        <w:t>通讯设施</w:t>
      </w:r>
    </w:p>
    <w:p w14:paraId="5F68F7D1">
      <w:pPr>
        <w:pStyle w:val="25"/>
        <w:spacing w:after="160" w:line="278" w:lineRule="auto"/>
        <w:rPr>
          <w:rFonts w:ascii="Times New Roman"/>
        </w:rPr>
      </w:pPr>
      <w:r>
        <w:rPr>
          <w:rFonts w:hint="eastAsia" w:ascii="Times New Roman"/>
        </w:rPr>
        <w:t>按照L</w:t>
      </w:r>
      <w:r>
        <w:rPr>
          <w:rFonts w:ascii="Times New Roman"/>
        </w:rPr>
        <w:t>Y/T 2789-2017</w:t>
      </w:r>
      <w:r>
        <w:rPr>
          <w:rFonts w:hint="eastAsia" w:ascii="Times New Roman"/>
        </w:rPr>
        <w:t>的标准，基地内应保障基本的通讯设施，配有覆盖面广的有线、无线网络。</w:t>
      </w:r>
    </w:p>
    <w:p w14:paraId="58F8063C">
      <w:pPr>
        <w:pStyle w:val="48"/>
        <w:spacing w:before="312" w:after="160" w:afterLines="0" w:line="278" w:lineRule="auto"/>
      </w:pPr>
      <w:bookmarkStart w:id="72" w:name="_Toc129710713"/>
      <w:r>
        <w:rPr>
          <w:rFonts w:hint="eastAsia"/>
        </w:rPr>
        <w:t>评定方法</w:t>
      </w:r>
      <w:bookmarkEnd w:id="72"/>
    </w:p>
    <w:p w14:paraId="3E141F90">
      <w:pPr>
        <w:pStyle w:val="25"/>
        <w:spacing w:after="160" w:line="278" w:lineRule="auto"/>
        <w:rPr>
          <w:rFonts w:ascii="Times New Roman"/>
        </w:rPr>
      </w:pPr>
      <w:r>
        <w:rPr>
          <w:rFonts w:hint="eastAsia" w:ascii="Times New Roman"/>
        </w:rPr>
        <w:t>7.1森林康养基地等级评定按照附录A进行，总分为100分。</w:t>
      </w:r>
    </w:p>
    <w:p w14:paraId="68C0E189">
      <w:pPr>
        <w:pStyle w:val="25"/>
        <w:spacing w:after="160" w:line="278" w:lineRule="auto"/>
        <w:rPr>
          <w:rFonts w:ascii="Times New Roman"/>
        </w:rPr>
        <w:sectPr>
          <w:pgSz w:w="11906" w:h="16838"/>
          <w:pgMar w:top="567" w:right="1134" w:bottom="1134" w:left="1418" w:header="1418" w:footer="1134" w:gutter="0"/>
          <w:pgNumType w:start="1"/>
          <w:cols w:space="425" w:num="1"/>
          <w:formProt w:val="0"/>
          <w:docGrid w:type="lines" w:linePitch="312" w:charSpace="0"/>
        </w:sectPr>
      </w:pPr>
      <w:r>
        <w:rPr>
          <w:rFonts w:hint="eastAsia" w:ascii="Times New Roman"/>
        </w:rPr>
        <w:t>7.2各等级标准分值划分：评定得分90分以上为优，80分-90分为良，70分-80分为合格，具体内容见附录B。</w:t>
      </w:r>
    </w:p>
    <w:p w14:paraId="4A7E6F06">
      <w:pPr>
        <w:pStyle w:val="87"/>
        <w:spacing w:after="0" w:line="400" w:lineRule="exact"/>
      </w:pPr>
      <w:bookmarkStart w:id="73" w:name="_Toc129710714"/>
      <w:bookmarkStart w:id="74" w:name="_Toc95745765"/>
    </w:p>
    <w:p w14:paraId="6F7615F0">
      <w:pPr>
        <w:pStyle w:val="87"/>
        <w:numPr>
          <w:ilvl w:val="0"/>
          <w:numId w:val="0"/>
        </w:numPr>
        <w:spacing w:before="0" w:after="0" w:line="400" w:lineRule="exact"/>
        <w:outlineLvl w:val="9"/>
      </w:pPr>
      <w:r>
        <w:rPr>
          <w:rFonts w:hint="eastAsia"/>
        </w:rPr>
        <w:t>（规范性附录）</w:t>
      </w:r>
    </w:p>
    <w:p w14:paraId="20349372">
      <w:pPr>
        <w:pStyle w:val="87"/>
        <w:numPr>
          <w:ilvl w:val="0"/>
          <w:numId w:val="0"/>
        </w:numPr>
        <w:spacing w:before="0" w:after="0" w:line="400" w:lineRule="exact"/>
        <w:outlineLvl w:val="9"/>
      </w:pPr>
      <w:r>
        <w:rPr>
          <w:rFonts w:hint="eastAsia"/>
        </w:rPr>
        <w:t>陕西省森林康养基地评分细则</w:t>
      </w:r>
      <w:bookmarkEnd w:id="73"/>
      <w:bookmarkEnd w:id="74"/>
      <w:bookmarkStart w:id="75" w:name="_Toc52288522"/>
      <w:bookmarkStart w:id="76" w:name="_Toc44414107"/>
    </w:p>
    <w:p w14:paraId="1C094E9D">
      <w:pPr>
        <w:pStyle w:val="25"/>
      </w:pPr>
    </w:p>
    <w:bookmarkEnd w:id="75"/>
    <w:bookmarkEnd w:id="76"/>
    <w:p w14:paraId="2C199A7A">
      <w:pPr>
        <w:pStyle w:val="25"/>
        <w:jc w:val="center"/>
        <w:rPr>
          <w:rFonts w:hint="eastAsia" w:ascii="黑体" w:hAnsi="黑体" w:eastAsia="黑体"/>
        </w:rPr>
      </w:pPr>
      <w:r>
        <w:rPr>
          <w:rFonts w:hint="eastAsia" w:ascii="黑体" w:hAnsi="黑体" w:eastAsia="黑体"/>
        </w:rPr>
        <w:t>表A</w:t>
      </w:r>
      <w:r>
        <w:rPr>
          <w:rFonts w:ascii="黑体" w:hAnsi="黑体" w:eastAsia="黑体"/>
        </w:rPr>
        <w:t xml:space="preserve">.1 </w:t>
      </w:r>
      <w:r>
        <w:rPr>
          <w:rFonts w:hint="eastAsia" w:ascii="黑体" w:hAnsi="黑体" w:eastAsia="黑体"/>
        </w:rPr>
        <w:t>陕西省森林康养基地评分细则</w:t>
      </w:r>
    </w:p>
    <w:tbl>
      <w:tblPr>
        <w:tblStyle w:val="152"/>
        <w:tblW w:w="14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992"/>
        <w:gridCol w:w="2117"/>
        <w:gridCol w:w="8505"/>
        <w:gridCol w:w="708"/>
        <w:gridCol w:w="714"/>
      </w:tblGrid>
      <w:tr w14:paraId="31E5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714" w:type="dxa"/>
          </w:tcPr>
          <w:p w14:paraId="6D48120F">
            <w:pPr>
              <w:jc w:val="center"/>
              <w:rPr>
                <w:rFonts w:asciiTheme="minorHAnsi" w:hAnsiTheme="minorHAnsi" w:eastAsiaTheme="minorEastAsia" w:cstheme="minorBidi"/>
              </w:rPr>
            </w:pPr>
            <w:r>
              <w:rPr>
                <w:rFonts w:hint="eastAsia" w:asciiTheme="minorHAnsi" w:hAnsiTheme="minorHAnsi" w:eastAsiaTheme="minorEastAsia" w:cstheme="minorBidi"/>
              </w:rPr>
              <w:t>序号</w:t>
            </w:r>
          </w:p>
        </w:tc>
        <w:tc>
          <w:tcPr>
            <w:tcW w:w="3823" w:type="dxa"/>
            <w:gridSpan w:val="3"/>
            <w:noWrap/>
            <w:vAlign w:val="center"/>
          </w:tcPr>
          <w:p w14:paraId="00E9BE31">
            <w:pPr>
              <w:jc w:val="center"/>
              <w:rPr>
                <w:rFonts w:asciiTheme="minorHAnsi" w:hAnsiTheme="minorHAnsi" w:eastAsiaTheme="minorEastAsia" w:cstheme="minorBidi"/>
              </w:rPr>
            </w:pPr>
            <w:r>
              <w:rPr>
                <w:rFonts w:asciiTheme="minorHAnsi" w:hAnsiTheme="minorHAnsi" w:eastAsiaTheme="minorEastAsia" w:cstheme="minorBidi"/>
              </w:rPr>
              <w:br w:type="page"/>
            </w:r>
            <w:r>
              <w:rPr>
                <w:rFonts w:hint="eastAsia" w:asciiTheme="minorHAnsi" w:hAnsiTheme="minorHAnsi" w:eastAsiaTheme="minorEastAsia" w:cstheme="minorBidi"/>
              </w:rPr>
              <w:t>项目</w:t>
            </w:r>
          </w:p>
        </w:tc>
        <w:tc>
          <w:tcPr>
            <w:tcW w:w="8505" w:type="dxa"/>
            <w:noWrap/>
            <w:vAlign w:val="center"/>
          </w:tcPr>
          <w:p w14:paraId="22321147">
            <w:pPr>
              <w:jc w:val="center"/>
              <w:rPr>
                <w:rFonts w:asciiTheme="minorHAnsi" w:hAnsiTheme="minorHAnsi" w:eastAsiaTheme="minorEastAsia" w:cstheme="minorBidi"/>
              </w:rPr>
            </w:pPr>
            <w:r>
              <w:rPr>
                <w:rFonts w:hint="eastAsia" w:asciiTheme="minorHAnsi" w:hAnsiTheme="minorHAnsi" w:eastAsiaTheme="minorEastAsia" w:cstheme="minorBidi"/>
              </w:rPr>
              <w:t>评分内容</w:t>
            </w:r>
          </w:p>
        </w:tc>
        <w:tc>
          <w:tcPr>
            <w:tcW w:w="708" w:type="dxa"/>
            <w:noWrap/>
            <w:vAlign w:val="center"/>
          </w:tcPr>
          <w:p w14:paraId="75CDA277">
            <w:pPr>
              <w:jc w:val="center"/>
              <w:rPr>
                <w:rFonts w:asciiTheme="minorHAnsi" w:hAnsiTheme="minorHAnsi" w:eastAsiaTheme="minorEastAsia" w:cstheme="minorBidi"/>
              </w:rPr>
            </w:pPr>
            <w:r>
              <w:rPr>
                <w:rFonts w:hint="eastAsia" w:asciiTheme="minorHAnsi" w:hAnsiTheme="minorHAnsi" w:eastAsiaTheme="minorEastAsia" w:cstheme="minorBidi"/>
              </w:rPr>
              <w:t>分值</w:t>
            </w:r>
          </w:p>
        </w:tc>
        <w:tc>
          <w:tcPr>
            <w:tcW w:w="714" w:type="dxa"/>
            <w:vAlign w:val="center"/>
          </w:tcPr>
          <w:p w14:paraId="6CDE941E">
            <w:pPr>
              <w:jc w:val="center"/>
              <w:rPr>
                <w:rFonts w:asciiTheme="minorHAnsi" w:hAnsiTheme="minorHAnsi" w:eastAsiaTheme="minorEastAsia" w:cstheme="minorBidi"/>
              </w:rPr>
            </w:pPr>
            <w:r>
              <w:rPr>
                <w:rFonts w:hint="eastAsia" w:asciiTheme="minorHAnsi" w:hAnsiTheme="minorHAnsi" w:eastAsiaTheme="minorEastAsia" w:cstheme="minorBidi"/>
              </w:rPr>
              <w:t>评分</w:t>
            </w:r>
          </w:p>
        </w:tc>
      </w:tr>
      <w:tr w14:paraId="0B60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714" w:type="dxa"/>
            <w:vMerge w:val="restart"/>
            <w:vAlign w:val="center"/>
          </w:tcPr>
          <w:p w14:paraId="43C4C8C3">
            <w:pPr>
              <w:jc w:val="center"/>
              <w:rPr>
                <w:rFonts w:asciiTheme="minorHAnsi" w:hAnsiTheme="minorHAnsi" w:eastAsiaTheme="minorEastAsia" w:cstheme="minorBidi"/>
              </w:rPr>
            </w:pPr>
            <w:r>
              <w:rPr>
                <w:rFonts w:hint="cs" w:asciiTheme="minorHAnsi" w:hAnsiTheme="minorHAnsi" w:eastAsiaTheme="minorEastAsia" w:cstheme="minorBidi"/>
              </w:rPr>
              <w:t>1</w:t>
            </w:r>
          </w:p>
        </w:tc>
        <w:tc>
          <w:tcPr>
            <w:tcW w:w="714" w:type="dxa"/>
            <w:vMerge w:val="restart"/>
            <w:tcBorders>
              <w:bottom w:val="single" w:color="auto" w:sz="4" w:space="0"/>
            </w:tcBorders>
            <w:vAlign w:val="center"/>
          </w:tcPr>
          <w:p w14:paraId="6F56AD90">
            <w:pPr>
              <w:jc w:val="center"/>
              <w:rPr>
                <w:rFonts w:asciiTheme="minorHAnsi" w:hAnsiTheme="minorHAnsi" w:eastAsiaTheme="minorEastAsia" w:cstheme="minorBidi"/>
                <w:b/>
                <w:bCs/>
              </w:rPr>
            </w:pPr>
            <w:r>
              <w:rPr>
                <w:rFonts w:hint="eastAsia" w:asciiTheme="minorHAnsi" w:hAnsiTheme="minorHAnsi" w:eastAsiaTheme="minorEastAsia" w:cstheme="minorBidi"/>
                <w:b/>
                <w:bCs/>
              </w:rPr>
              <w:t>资</w:t>
            </w:r>
          </w:p>
          <w:p w14:paraId="6B4D6D83">
            <w:pPr>
              <w:jc w:val="center"/>
              <w:rPr>
                <w:rFonts w:asciiTheme="minorHAnsi" w:hAnsiTheme="minorHAnsi" w:eastAsiaTheme="minorEastAsia" w:cstheme="minorBidi"/>
                <w:b/>
                <w:bCs/>
              </w:rPr>
            </w:pPr>
            <w:r>
              <w:rPr>
                <w:rFonts w:hint="eastAsia" w:asciiTheme="minorHAnsi" w:hAnsiTheme="minorHAnsi" w:eastAsiaTheme="minorEastAsia" w:cstheme="minorBidi"/>
                <w:b/>
                <w:bCs/>
              </w:rPr>
              <w:t>源</w:t>
            </w:r>
          </w:p>
          <w:p w14:paraId="146F32B4">
            <w:pPr>
              <w:jc w:val="center"/>
              <w:rPr>
                <w:rFonts w:asciiTheme="minorHAnsi" w:hAnsiTheme="minorHAnsi" w:eastAsiaTheme="minorEastAsia" w:cstheme="minorBidi"/>
                <w:b/>
                <w:bCs/>
              </w:rPr>
            </w:pPr>
            <w:r>
              <w:rPr>
                <w:rFonts w:hint="eastAsia" w:asciiTheme="minorHAnsi" w:hAnsiTheme="minorHAnsi" w:eastAsiaTheme="minorEastAsia" w:cstheme="minorBidi"/>
                <w:b/>
                <w:bCs/>
              </w:rPr>
              <w:t>与</w:t>
            </w:r>
          </w:p>
          <w:p w14:paraId="08F8DD77">
            <w:pPr>
              <w:jc w:val="center"/>
              <w:rPr>
                <w:rFonts w:asciiTheme="minorHAnsi" w:hAnsiTheme="minorHAnsi" w:eastAsiaTheme="minorEastAsia" w:cstheme="minorBidi"/>
                <w:b/>
                <w:bCs/>
              </w:rPr>
            </w:pPr>
            <w:r>
              <w:rPr>
                <w:rFonts w:hint="eastAsia" w:asciiTheme="minorHAnsi" w:hAnsiTheme="minorHAnsi" w:eastAsiaTheme="minorEastAsia" w:cstheme="minorBidi"/>
                <w:b/>
                <w:bCs/>
              </w:rPr>
              <w:t>生</w:t>
            </w:r>
          </w:p>
          <w:p w14:paraId="4E54C8F0">
            <w:pPr>
              <w:jc w:val="center"/>
              <w:rPr>
                <w:rFonts w:asciiTheme="minorHAnsi" w:hAnsiTheme="minorHAnsi" w:eastAsiaTheme="minorEastAsia" w:cstheme="minorBidi"/>
                <w:b/>
                <w:bCs/>
              </w:rPr>
            </w:pPr>
            <w:r>
              <w:rPr>
                <w:rFonts w:hint="eastAsia" w:asciiTheme="minorHAnsi" w:hAnsiTheme="minorHAnsi" w:eastAsiaTheme="minorEastAsia" w:cstheme="minorBidi"/>
                <w:b/>
                <w:bCs/>
              </w:rPr>
              <w:t>态</w:t>
            </w:r>
          </w:p>
          <w:p w14:paraId="25AD8D8F">
            <w:pPr>
              <w:jc w:val="center"/>
              <w:rPr>
                <w:rFonts w:asciiTheme="minorHAnsi" w:hAnsiTheme="minorHAnsi" w:eastAsiaTheme="minorEastAsia" w:cstheme="minorBidi"/>
                <w:b/>
                <w:bCs/>
              </w:rPr>
            </w:pPr>
            <w:r>
              <w:rPr>
                <w:rFonts w:hint="eastAsia" w:asciiTheme="minorHAnsi" w:hAnsiTheme="minorHAnsi" w:eastAsiaTheme="minorEastAsia" w:cstheme="minorBidi"/>
                <w:b/>
                <w:bCs/>
              </w:rPr>
              <w:t>环</w:t>
            </w:r>
          </w:p>
          <w:p w14:paraId="0E1C6FC8">
            <w:pPr>
              <w:jc w:val="center"/>
              <w:rPr>
                <w:rFonts w:asciiTheme="minorHAnsi" w:hAnsiTheme="minorHAnsi" w:eastAsiaTheme="minorEastAsia" w:cstheme="minorBidi"/>
                <w:b/>
                <w:bCs/>
              </w:rPr>
            </w:pPr>
            <w:r>
              <w:rPr>
                <w:rFonts w:hint="eastAsia" w:asciiTheme="minorHAnsi" w:hAnsiTheme="minorHAnsi" w:eastAsiaTheme="minorEastAsia" w:cstheme="minorBidi"/>
                <w:b/>
                <w:bCs/>
              </w:rPr>
              <w:t>境（30分）</w:t>
            </w:r>
          </w:p>
        </w:tc>
        <w:tc>
          <w:tcPr>
            <w:tcW w:w="992" w:type="dxa"/>
            <w:vMerge w:val="restart"/>
            <w:tcBorders>
              <w:bottom w:val="single" w:color="auto" w:sz="4" w:space="0"/>
            </w:tcBorders>
            <w:noWrap/>
            <w:vAlign w:val="center"/>
          </w:tcPr>
          <w:p w14:paraId="73F91469">
            <w:pPr>
              <w:jc w:val="center"/>
              <w:rPr>
                <w:rFonts w:asciiTheme="minorHAnsi" w:hAnsiTheme="minorHAnsi" w:eastAsiaTheme="minorEastAsia" w:cstheme="minorBidi"/>
              </w:rPr>
            </w:pPr>
            <w:r>
              <w:rPr>
                <w:rFonts w:hint="eastAsia" w:asciiTheme="minorHAnsi" w:hAnsiTheme="minorHAnsi" w:eastAsiaTheme="minorEastAsia" w:cstheme="minorBidi"/>
              </w:rPr>
              <w:t>森林资源质量</w:t>
            </w:r>
          </w:p>
          <w:p w14:paraId="3590E84C">
            <w:pPr>
              <w:rPr>
                <w:rFonts w:asciiTheme="minorHAnsi" w:hAnsiTheme="minorHAnsi" w:eastAsiaTheme="minorEastAsia" w:cstheme="minorBidi"/>
              </w:rPr>
            </w:pPr>
            <w:r>
              <w:rPr>
                <w:rFonts w:hint="eastAsia" w:asciiTheme="minorHAnsi" w:hAnsiTheme="minorHAnsi" w:eastAsiaTheme="minorEastAsia" w:cstheme="minorBidi"/>
              </w:rPr>
              <w:t>（</w:t>
            </w:r>
            <w:r>
              <w:rPr>
                <w:rFonts w:asciiTheme="minorHAnsi" w:hAnsiTheme="minorHAnsi" w:eastAsiaTheme="minorEastAsia" w:cstheme="minorBidi"/>
              </w:rPr>
              <w:t>10</w:t>
            </w:r>
            <w:r>
              <w:rPr>
                <w:rFonts w:hint="eastAsia" w:asciiTheme="minorHAnsi" w:hAnsiTheme="minorHAnsi" w:eastAsiaTheme="minorEastAsia" w:cstheme="minorBidi"/>
              </w:rPr>
              <w:t>分）</w:t>
            </w:r>
          </w:p>
        </w:tc>
        <w:tc>
          <w:tcPr>
            <w:tcW w:w="2117" w:type="dxa"/>
            <w:vMerge w:val="restart"/>
            <w:vAlign w:val="center"/>
          </w:tcPr>
          <w:p w14:paraId="132C71AC">
            <w:pPr>
              <w:jc w:val="center"/>
              <w:rPr>
                <w:rFonts w:asciiTheme="minorHAnsi" w:hAnsiTheme="minorHAnsi" w:eastAsiaTheme="minorEastAsia" w:cstheme="minorBidi"/>
              </w:rPr>
            </w:pPr>
            <w:r>
              <w:rPr>
                <w:rFonts w:hint="eastAsia" w:asciiTheme="minorHAnsi" w:hAnsiTheme="minorHAnsi" w:eastAsiaTheme="minorEastAsia" w:cstheme="minorBidi"/>
              </w:rPr>
              <w:t>基地权属无争议、界线清楚，具有足够的森林面积（3分）</w:t>
            </w:r>
          </w:p>
        </w:tc>
        <w:tc>
          <w:tcPr>
            <w:tcW w:w="8505" w:type="dxa"/>
            <w:noWrap/>
            <w:vAlign w:val="center"/>
          </w:tcPr>
          <w:p w14:paraId="2B118098">
            <w:pPr>
              <w:rPr>
                <w:rFonts w:asciiTheme="minorHAnsi" w:hAnsiTheme="minorHAnsi" w:eastAsiaTheme="minorEastAsia" w:cstheme="minorBidi"/>
              </w:rPr>
            </w:pPr>
            <w:r>
              <w:rPr>
                <w:rFonts w:hint="eastAsia" w:asciiTheme="minorHAnsi" w:hAnsiTheme="minorHAnsi" w:eastAsiaTheme="minorEastAsia" w:cstheme="minorBidi"/>
              </w:rPr>
              <w:t>基地面积</w:t>
            </w:r>
            <w:r>
              <w:rPr>
                <w:rFonts w:hint="eastAsia" w:eastAsia="微软雅黑" w:cs="微软雅黑" w:asciiTheme="minorHAnsi" w:hAnsiTheme="minorHAnsi"/>
              </w:rPr>
              <w:t>&gt;</w:t>
            </w:r>
            <w:r>
              <w:rPr>
                <w:rFonts w:hint="eastAsia" w:asciiTheme="minorHAnsi" w:hAnsiTheme="minorHAnsi" w:eastAsiaTheme="minorEastAsia" w:cstheme="minorBidi"/>
              </w:rPr>
              <w:t>100hm</w:t>
            </w:r>
            <w:r>
              <w:rPr>
                <w:rFonts w:hint="eastAsia" w:asciiTheme="minorHAnsi" w:hAnsiTheme="minorHAnsi" w:eastAsiaTheme="minorEastAsia" w:cstheme="minorBidi"/>
                <w:vertAlign w:val="superscript"/>
              </w:rPr>
              <w:t>2</w:t>
            </w:r>
            <w:r>
              <w:rPr>
                <w:rFonts w:hint="eastAsia" w:asciiTheme="minorHAnsi" w:hAnsiTheme="minorHAnsi" w:eastAsiaTheme="minorEastAsia" w:cstheme="minorBidi"/>
              </w:rPr>
              <w:t>，毗邻区域森林总面积</w:t>
            </w:r>
            <w:r>
              <w:rPr>
                <w:rFonts w:hint="eastAsia" w:eastAsia="微软雅黑" w:cs="微软雅黑" w:asciiTheme="minorHAnsi" w:hAnsiTheme="minorHAnsi"/>
              </w:rPr>
              <w:t>&gt;</w:t>
            </w:r>
            <w:r>
              <w:rPr>
                <w:rFonts w:hint="eastAsia" w:asciiTheme="minorHAnsi" w:hAnsiTheme="minorHAnsi" w:eastAsiaTheme="minorEastAsia" w:cstheme="minorBidi"/>
              </w:rPr>
              <w:t>1500hm</w:t>
            </w:r>
            <w:r>
              <w:rPr>
                <w:rFonts w:hint="eastAsia" w:asciiTheme="minorHAnsi" w:hAnsiTheme="minorHAnsi" w:eastAsiaTheme="minorEastAsia" w:cstheme="minorBidi"/>
                <w:vertAlign w:val="superscript"/>
              </w:rPr>
              <w:t>2</w:t>
            </w:r>
            <w:r>
              <w:rPr>
                <w:rFonts w:asciiTheme="minorHAnsi" w:hAnsiTheme="minorHAnsi" w:eastAsiaTheme="minorEastAsia" w:cstheme="minorBidi"/>
                <w:vertAlign w:val="superscript"/>
              </w:rPr>
              <w:t xml:space="preserve"> </w:t>
            </w:r>
            <w:r>
              <w:rPr>
                <w:rFonts w:hint="eastAsia" w:asciiTheme="minorHAnsi" w:hAnsiTheme="minorHAnsi" w:eastAsiaTheme="minorEastAsia" w:cstheme="minorBidi"/>
              </w:rPr>
              <w:t>,达到LY/T 2934-2018森林康养基地质量评定要求</w:t>
            </w:r>
          </w:p>
        </w:tc>
        <w:tc>
          <w:tcPr>
            <w:tcW w:w="708" w:type="dxa"/>
            <w:noWrap/>
            <w:vAlign w:val="center"/>
          </w:tcPr>
          <w:p w14:paraId="597F0808">
            <w:pPr>
              <w:jc w:val="center"/>
              <w:rPr>
                <w:rFonts w:asciiTheme="minorHAnsi" w:hAnsiTheme="minorHAnsi" w:eastAsiaTheme="minorEastAsia" w:cstheme="minorBidi"/>
              </w:rPr>
            </w:pPr>
            <w:r>
              <w:rPr>
                <w:rFonts w:asciiTheme="minorHAnsi" w:hAnsiTheme="minorHAnsi" w:eastAsiaTheme="minorEastAsia" w:cstheme="minorBidi"/>
              </w:rPr>
              <w:t>3</w:t>
            </w:r>
          </w:p>
        </w:tc>
        <w:tc>
          <w:tcPr>
            <w:tcW w:w="714" w:type="dxa"/>
            <w:vMerge w:val="restart"/>
            <w:vAlign w:val="center"/>
          </w:tcPr>
          <w:p w14:paraId="7963F950">
            <w:pPr>
              <w:jc w:val="center"/>
              <w:rPr>
                <w:rFonts w:asciiTheme="minorHAnsi" w:hAnsiTheme="minorHAnsi" w:eastAsiaTheme="minorEastAsia" w:cstheme="minorBidi"/>
              </w:rPr>
            </w:pPr>
          </w:p>
        </w:tc>
      </w:tr>
      <w:tr w14:paraId="3E28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14" w:type="dxa"/>
            <w:vMerge w:val="continue"/>
            <w:vAlign w:val="center"/>
          </w:tcPr>
          <w:p w14:paraId="0D48F53F">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42F53792">
            <w:pPr>
              <w:rPr>
                <w:rFonts w:asciiTheme="minorHAnsi" w:hAnsiTheme="minorHAnsi" w:eastAsiaTheme="minorEastAsia" w:cstheme="minorBidi"/>
              </w:rPr>
            </w:pPr>
          </w:p>
        </w:tc>
        <w:tc>
          <w:tcPr>
            <w:tcW w:w="992" w:type="dxa"/>
            <w:vMerge w:val="continue"/>
            <w:tcBorders>
              <w:bottom w:val="single" w:color="auto" w:sz="4" w:space="0"/>
            </w:tcBorders>
            <w:vAlign w:val="center"/>
          </w:tcPr>
          <w:p w14:paraId="5461B308">
            <w:pPr>
              <w:rPr>
                <w:rFonts w:asciiTheme="minorHAnsi" w:hAnsiTheme="minorHAnsi" w:eastAsiaTheme="minorEastAsia" w:cstheme="minorBidi"/>
              </w:rPr>
            </w:pPr>
          </w:p>
        </w:tc>
        <w:tc>
          <w:tcPr>
            <w:tcW w:w="2117" w:type="dxa"/>
            <w:vMerge w:val="continue"/>
            <w:vAlign w:val="center"/>
          </w:tcPr>
          <w:p w14:paraId="431E0F53">
            <w:pPr>
              <w:jc w:val="center"/>
              <w:rPr>
                <w:rFonts w:asciiTheme="minorHAnsi" w:hAnsiTheme="minorHAnsi" w:eastAsiaTheme="minorEastAsia" w:cstheme="minorBidi"/>
              </w:rPr>
            </w:pPr>
          </w:p>
        </w:tc>
        <w:tc>
          <w:tcPr>
            <w:tcW w:w="8505" w:type="dxa"/>
            <w:noWrap/>
            <w:vAlign w:val="center"/>
          </w:tcPr>
          <w:p w14:paraId="733EBFB0">
            <w:pPr>
              <w:rPr>
                <w:rFonts w:asciiTheme="minorHAnsi" w:hAnsiTheme="minorHAnsi" w:eastAsiaTheme="minorEastAsia" w:cstheme="minorBidi"/>
              </w:rPr>
            </w:pPr>
            <w:r>
              <w:rPr>
                <w:rFonts w:hint="eastAsia" w:asciiTheme="minorHAnsi" w:hAnsiTheme="minorHAnsi" w:eastAsiaTheme="minorEastAsia" w:cstheme="minorBidi"/>
              </w:rPr>
              <w:t>基地面积50hm</w:t>
            </w:r>
            <w:r>
              <w:rPr>
                <w:rFonts w:hint="eastAsia" w:asciiTheme="minorHAnsi" w:hAnsiTheme="minorHAnsi" w:eastAsiaTheme="minorEastAsia" w:cstheme="minorBidi"/>
                <w:vertAlign w:val="superscript"/>
              </w:rPr>
              <w:t>2</w:t>
            </w:r>
            <w:r>
              <w:rPr>
                <w:rFonts w:hint="eastAsia" w:asciiTheme="minorHAnsi" w:hAnsiTheme="minorHAnsi" w:eastAsiaTheme="minorEastAsia" w:cstheme="minorBidi"/>
              </w:rPr>
              <w:t>-100hm</w:t>
            </w:r>
            <w:r>
              <w:rPr>
                <w:rFonts w:hint="eastAsia" w:asciiTheme="minorHAnsi" w:hAnsiTheme="minorHAnsi" w:eastAsiaTheme="minorEastAsia" w:cstheme="minorBidi"/>
                <w:vertAlign w:val="superscript"/>
              </w:rPr>
              <w:t>2</w:t>
            </w:r>
            <w:r>
              <w:rPr>
                <w:rFonts w:hint="eastAsia" w:asciiTheme="minorHAnsi" w:hAnsiTheme="minorHAnsi" w:eastAsiaTheme="minorEastAsia" w:cstheme="minorBidi"/>
              </w:rPr>
              <w:t>，毗邻区域森林总面积1000hm</w:t>
            </w:r>
            <w:r>
              <w:rPr>
                <w:rFonts w:hint="eastAsia" w:asciiTheme="minorHAnsi" w:hAnsiTheme="minorHAnsi" w:eastAsiaTheme="minorEastAsia" w:cstheme="minorBidi"/>
                <w:vertAlign w:val="superscript"/>
              </w:rPr>
              <w:t>2</w:t>
            </w:r>
            <w:r>
              <w:rPr>
                <w:rFonts w:hint="eastAsia" w:asciiTheme="minorHAnsi" w:hAnsiTheme="minorHAnsi" w:eastAsiaTheme="minorEastAsia" w:cstheme="minorBidi"/>
              </w:rPr>
              <w:t>~1500hm</w:t>
            </w:r>
            <w:r>
              <w:rPr>
                <w:rFonts w:hint="eastAsia" w:asciiTheme="minorHAnsi" w:hAnsiTheme="minorHAnsi" w:eastAsiaTheme="minorEastAsia" w:cstheme="minorBidi"/>
                <w:vertAlign w:val="superscript"/>
              </w:rPr>
              <w:t>2</w:t>
            </w:r>
            <w:r>
              <w:rPr>
                <w:rFonts w:hint="eastAsia" w:asciiTheme="minorHAnsi" w:hAnsiTheme="minorHAnsi" w:eastAsiaTheme="minorEastAsia" w:cstheme="minorBidi"/>
              </w:rPr>
              <w:t>，达到LY/T 2934-2018森林康养基地质量评定要求</w:t>
            </w:r>
          </w:p>
        </w:tc>
        <w:tc>
          <w:tcPr>
            <w:tcW w:w="708" w:type="dxa"/>
            <w:noWrap/>
            <w:vAlign w:val="center"/>
          </w:tcPr>
          <w:p w14:paraId="494CA94A">
            <w:pPr>
              <w:jc w:val="center"/>
              <w:rPr>
                <w:rFonts w:asciiTheme="minorHAnsi" w:hAnsiTheme="minorHAnsi" w:eastAsiaTheme="minorEastAsia" w:cstheme="minorBidi"/>
              </w:rPr>
            </w:pPr>
            <w:r>
              <w:rPr>
                <w:rFonts w:asciiTheme="minorHAnsi" w:hAnsiTheme="minorHAnsi" w:eastAsiaTheme="minorEastAsia" w:cstheme="minorBidi"/>
              </w:rPr>
              <w:t>2</w:t>
            </w:r>
          </w:p>
        </w:tc>
        <w:tc>
          <w:tcPr>
            <w:tcW w:w="714" w:type="dxa"/>
            <w:vMerge w:val="continue"/>
            <w:vAlign w:val="center"/>
          </w:tcPr>
          <w:p w14:paraId="1D075A85">
            <w:pPr>
              <w:jc w:val="center"/>
              <w:rPr>
                <w:rFonts w:asciiTheme="minorHAnsi" w:hAnsiTheme="minorHAnsi" w:eastAsiaTheme="minorEastAsia" w:cstheme="minorBidi"/>
              </w:rPr>
            </w:pPr>
          </w:p>
        </w:tc>
      </w:tr>
      <w:tr w14:paraId="2FFE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Merge w:val="restart"/>
            <w:vAlign w:val="center"/>
          </w:tcPr>
          <w:p w14:paraId="2E81E922">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Merge w:val="continue"/>
            <w:tcBorders>
              <w:top w:val="nil"/>
              <w:bottom w:val="single" w:color="auto" w:sz="4" w:space="0"/>
            </w:tcBorders>
            <w:vAlign w:val="center"/>
          </w:tcPr>
          <w:p w14:paraId="48D97D31">
            <w:pPr>
              <w:rPr>
                <w:rFonts w:asciiTheme="minorHAnsi" w:hAnsiTheme="minorHAnsi" w:eastAsiaTheme="minorEastAsia" w:cstheme="minorBidi"/>
              </w:rPr>
            </w:pPr>
          </w:p>
        </w:tc>
        <w:tc>
          <w:tcPr>
            <w:tcW w:w="992" w:type="dxa"/>
            <w:vMerge w:val="continue"/>
            <w:tcBorders>
              <w:bottom w:val="single" w:color="auto" w:sz="4" w:space="0"/>
            </w:tcBorders>
            <w:vAlign w:val="center"/>
          </w:tcPr>
          <w:p w14:paraId="5AA49159">
            <w:pPr>
              <w:rPr>
                <w:rFonts w:asciiTheme="minorHAnsi" w:hAnsiTheme="minorHAnsi" w:eastAsiaTheme="minorEastAsia" w:cstheme="minorBidi"/>
              </w:rPr>
            </w:pPr>
          </w:p>
        </w:tc>
        <w:tc>
          <w:tcPr>
            <w:tcW w:w="2117" w:type="dxa"/>
            <w:vMerge w:val="restart"/>
            <w:noWrap/>
            <w:vAlign w:val="center"/>
          </w:tcPr>
          <w:p w14:paraId="7668E749">
            <w:pPr>
              <w:jc w:val="center"/>
              <w:rPr>
                <w:rFonts w:asciiTheme="minorHAnsi" w:hAnsiTheme="minorHAnsi" w:eastAsiaTheme="minorEastAsia" w:cstheme="minorBidi"/>
              </w:rPr>
            </w:pPr>
            <w:r>
              <w:rPr>
                <w:rFonts w:hint="eastAsia" w:asciiTheme="minorHAnsi" w:hAnsiTheme="minorHAnsi" w:eastAsiaTheme="minorEastAsia" w:cstheme="minorBidi"/>
              </w:rPr>
              <w:t>基地内森林覆盖率</w:t>
            </w:r>
          </w:p>
          <w:p w14:paraId="317DC133">
            <w:pPr>
              <w:jc w:val="center"/>
              <w:rPr>
                <w:rFonts w:asciiTheme="minorHAnsi" w:hAnsiTheme="minorHAnsi" w:eastAsiaTheme="minorEastAsia" w:cstheme="minorBidi"/>
              </w:rPr>
            </w:pPr>
            <w:r>
              <w:rPr>
                <w:rFonts w:hint="eastAsia" w:asciiTheme="minorHAnsi" w:hAnsiTheme="minorHAnsi" w:eastAsiaTheme="minorEastAsia" w:cstheme="minorBidi"/>
              </w:rPr>
              <w:t>（3分）</w:t>
            </w:r>
          </w:p>
        </w:tc>
        <w:tc>
          <w:tcPr>
            <w:tcW w:w="8505" w:type="dxa"/>
            <w:noWrap/>
            <w:vAlign w:val="center"/>
          </w:tcPr>
          <w:p w14:paraId="406987BC">
            <w:pPr>
              <w:rPr>
                <w:rFonts w:asciiTheme="minorHAnsi" w:hAnsiTheme="minorHAnsi" w:eastAsiaTheme="minorEastAsia" w:cstheme="minorBidi"/>
              </w:rPr>
            </w:pPr>
            <w:r>
              <w:rPr>
                <w:rFonts w:hint="eastAsia" w:asciiTheme="minorHAnsi" w:hAnsiTheme="minorHAnsi" w:eastAsiaTheme="minorEastAsia" w:cstheme="minorBidi"/>
              </w:rPr>
              <w:t>≥</w:t>
            </w:r>
            <w:r>
              <w:rPr>
                <w:rFonts w:asciiTheme="minorHAnsi" w:hAnsiTheme="minorHAnsi" w:eastAsiaTheme="minorEastAsia" w:cstheme="minorBidi"/>
              </w:rPr>
              <w:t>65%</w:t>
            </w:r>
            <w:r>
              <w:rPr>
                <w:rFonts w:hint="eastAsia" w:asciiTheme="minorHAnsi" w:hAnsiTheme="minorHAnsi" w:eastAsiaTheme="minorEastAsia" w:cstheme="minorBidi"/>
              </w:rPr>
              <w:t>，达到LY/T</w:t>
            </w:r>
            <w:r>
              <w:rPr>
                <w:rFonts w:asciiTheme="minorHAnsi" w:hAnsiTheme="minorHAnsi" w:eastAsiaTheme="minorEastAsia" w:cstheme="minorBidi"/>
              </w:rPr>
              <w:t xml:space="preserve"> </w:t>
            </w:r>
            <w:r>
              <w:rPr>
                <w:rFonts w:hint="eastAsia" w:asciiTheme="minorHAnsi" w:hAnsiTheme="minorHAnsi" w:eastAsiaTheme="minorEastAsia" w:cstheme="minorBidi"/>
              </w:rPr>
              <w:t>2934-2018森林康养基地质量评定要求</w:t>
            </w:r>
          </w:p>
        </w:tc>
        <w:tc>
          <w:tcPr>
            <w:tcW w:w="708" w:type="dxa"/>
            <w:noWrap/>
            <w:vAlign w:val="center"/>
          </w:tcPr>
          <w:p w14:paraId="2B8918B5">
            <w:pPr>
              <w:jc w:val="center"/>
              <w:rPr>
                <w:rFonts w:asciiTheme="minorHAnsi" w:hAnsiTheme="minorHAnsi" w:eastAsiaTheme="minorEastAsia" w:cstheme="minorBidi"/>
              </w:rPr>
            </w:pPr>
            <w:r>
              <w:rPr>
                <w:rFonts w:asciiTheme="minorHAnsi" w:hAnsiTheme="minorHAnsi" w:eastAsiaTheme="minorEastAsia" w:cstheme="minorBidi"/>
              </w:rPr>
              <w:t>3</w:t>
            </w:r>
          </w:p>
        </w:tc>
        <w:tc>
          <w:tcPr>
            <w:tcW w:w="714" w:type="dxa"/>
            <w:vMerge w:val="restart"/>
            <w:vAlign w:val="center"/>
          </w:tcPr>
          <w:p w14:paraId="45859053">
            <w:pPr>
              <w:jc w:val="center"/>
              <w:rPr>
                <w:rFonts w:asciiTheme="minorHAnsi" w:hAnsiTheme="minorHAnsi" w:eastAsiaTheme="minorEastAsia" w:cstheme="minorBidi"/>
              </w:rPr>
            </w:pPr>
          </w:p>
        </w:tc>
      </w:tr>
      <w:tr w14:paraId="0616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Merge w:val="continue"/>
            <w:vAlign w:val="center"/>
          </w:tcPr>
          <w:p w14:paraId="56328DC3">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6C75598A">
            <w:pPr>
              <w:rPr>
                <w:rFonts w:asciiTheme="minorHAnsi" w:hAnsiTheme="minorHAnsi" w:eastAsiaTheme="minorEastAsia" w:cstheme="minorBidi"/>
              </w:rPr>
            </w:pPr>
          </w:p>
        </w:tc>
        <w:tc>
          <w:tcPr>
            <w:tcW w:w="992" w:type="dxa"/>
            <w:vMerge w:val="continue"/>
            <w:tcBorders>
              <w:bottom w:val="single" w:color="auto" w:sz="4" w:space="0"/>
            </w:tcBorders>
            <w:vAlign w:val="center"/>
          </w:tcPr>
          <w:p w14:paraId="6CF8EBF5">
            <w:pPr>
              <w:rPr>
                <w:rFonts w:asciiTheme="minorHAnsi" w:hAnsiTheme="minorHAnsi" w:eastAsiaTheme="minorEastAsia" w:cstheme="minorBidi"/>
              </w:rPr>
            </w:pPr>
          </w:p>
        </w:tc>
        <w:tc>
          <w:tcPr>
            <w:tcW w:w="2117" w:type="dxa"/>
            <w:vMerge w:val="continue"/>
            <w:vAlign w:val="center"/>
          </w:tcPr>
          <w:p w14:paraId="2480F457">
            <w:pPr>
              <w:jc w:val="center"/>
              <w:rPr>
                <w:rFonts w:asciiTheme="minorHAnsi" w:hAnsiTheme="minorHAnsi" w:eastAsiaTheme="minorEastAsia" w:cstheme="minorBidi"/>
              </w:rPr>
            </w:pPr>
          </w:p>
        </w:tc>
        <w:tc>
          <w:tcPr>
            <w:tcW w:w="8505" w:type="dxa"/>
            <w:noWrap/>
            <w:vAlign w:val="center"/>
          </w:tcPr>
          <w:p w14:paraId="022A7B76">
            <w:pPr>
              <w:rPr>
                <w:rFonts w:asciiTheme="minorHAnsi" w:hAnsiTheme="minorHAnsi" w:eastAsiaTheme="minorEastAsia" w:cstheme="minorBidi"/>
              </w:rPr>
            </w:pPr>
            <w:r>
              <w:rPr>
                <w:rFonts w:asciiTheme="minorHAnsi" w:hAnsiTheme="minorHAnsi" w:eastAsiaTheme="minorEastAsia" w:cstheme="minorBidi"/>
              </w:rPr>
              <w:t>50</w:t>
            </w:r>
            <w:r>
              <w:rPr>
                <w:rFonts w:hint="eastAsia" w:asciiTheme="minorHAnsi" w:hAnsiTheme="minorHAnsi" w:eastAsiaTheme="minorEastAsia" w:cstheme="minorBidi"/>
              </w:rPr>
              <w:t>%-</w:t>
            </w:r>
            <w:r>
              <w:rPr>
                <w:rFonts w:asciiTheme="minorHAnsi" w:hAnsiTheme="minorHAnsi" w:eastAsiaTheme="minorEastAsia" w:cstheme="minorBidi"/>
              </w:rPr>
              <w:t>65</w:t>
            </w:r>
            <w:r>
              <w:rPr>
                <w:rFonts w:hint="eastAsia" w:asciiTheme="minorHAnsi" w:hAnsiTheme="minorHAnsi" w:eastAsiaTheme="minorEastAsia" w:cstheme="minorBidi"/>
              </w:rPr>
              <w:t>%，达到LY/T</w:t>
            </w:r>
            <w:r>
              <w:rPr>
                <w:rFonts w:asciiTheme="minorHAnsi" w:hAnsiTheme="minorHAnsi" w:eastAsiaTheme="minorEastAsia" w:cstheme="minorBidi"/>
              </w:rPr>
              <w:t xml:space="preserve"> </w:t>
            </w:r>
            <w:r>
              <w:rPr>
                <w:rFonts w:hint="eastAsia" w:asciiTheme="minorHAnsi" w:hAnsiTheme="minorHAnsi" w:eastAsiaTheme="minorEastAsia" w:cstheme="minorBidi"/>
              </w:rPr>
              <w:t>2934-2018森林康养基地质量评定要求</w:t>
            </w:r>
          </w:p>
        </w:tc>
        <w:tc>
          <w:tcPr>
            <w:tcW w:w="708" w:type="dxa"/>
            <w:noWrap/>
            <w:vAlign w:val="center"/>
          </w:tcPr>
          <w:p w14:paraId="32CF06C7">
            <w:pPr>
              <w:jc w:val="center"/>
              <w:rPr>
                <w:rFonts w:asciiTheme="minorHAnsi" w:hAnsiTheme="minorHAnsi" w:eastAsiaTheme="minorEastAsia" w:cstheme="minorBidi"/>
              </w:rPr>
            </w:pPr>
            <w:r>
              <w:rPr>
                <w:rFonts w:asciiTheme="minorHAnsi" w:hAnsiTheme="minorHAnsi" w:eastAsiaTheme="minorEastAsia" w:cstheme="minorBidi"/>
              </w:rPr>
              <w:t>2</w:t>
            </w:r>
          </w:p>
        </w:tc>
        <w:tc>
          <w:tcPr>
            <w:tcW w:w="714" w:type="dxa"/>
            <w:vMerge w:val="continue"/>
            <w:vAlign w:val="center"/>
          </w:tcPr>
          <w:p w14:paraId="4B43E0E1">
            <w:pPr>
              <w:jc w:val="center"/>
              <w:rPr>
                <w:rFonts w:asciiTheme="minorHAnsi" w:hAnsiTheme="minorHAnsi" w:eastAsiaTheme="minorEastAsia" w:cstheme="minorBidi"/>
              </w:rPr>
            </w:pPr>
          </w:p>
        </w:tc>
      </w:tr>
      <w:tr w14:paraId="3E59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Merge w:val="restart"/>
            <w:vAlign w:val="center"/>
          </w:tcPr>
          <w:p w14:paraId="37B79E07">
            <w:pPr>
              <w:jc w:val="center"/>
              <w:rPr>
                <w:rFonts w:asciiTheme="minorHAnsi" w:hAnsiTheme="minorHAnsi" w:eastAsiaTheme="minorEastAsia" w:cstheme="minorBidi"/>
              </w:rPr>
            </w:pPr>
            <w:r>
              <w:rPr>
                <w:rFonts w:hint="eastAsia" w:asciiTheme="minorHAnsi" w:hAnsiTheme="minorHAnsi" w:eastAsiaTheme="minorEastAsia" w:cstheme="minorBidi"/>
              </w:rPr>
              <w:t>3</w:t>
            </w:r>
          </w:p>
        </w:tc>
        <w:tc>
          <w:tcPr>
            <w:tcW w:w="714" w:type="dxa"/>
            <w:vMerge w:val="continue"/>
            <w:tcBorders>
              <w:top w:val="nil"/>
              <w:bottom w:val="single" w:color="auto" w:sz="4" w:space="0"/>
            </w:tcBorders>
            <w:vAlign w:val="center"/>
          </w:tcPr>
          <w:p w14:paraId="1A363CF3">
            <w:pPr>
              <w:rPr>
                <w:rFonts w:asciiTheme="minorHAnsi" w:hAnsiTheme="minorHAnsi" w:eastAsiaTheme="minorEastAsia" w:cstheme="minorBidi"/>
              </w:rPr>
            </w:pPr>
          </w:p>
        </w:tc>
        <w:tc>
          <w:tcPr>
            <w:tcW w:w="992" w:type="dxa"/>
            <w:vMerge w:val="continue"/>
            <w:tcBorders>
              <w:bottom w:val="single" w:color="auto" w:sz="4" w:space="0"/>
            </w:tcBorders>
            <w:vAlign w:val="center"/>
          </w:tcPr>
          <w:p w14:paraId="2DCCF7EA">
            <w:pPr>
              <w:rPr>
                <w:rFonts w:asciiTheme="minorHAnsi" w:hAnsiTheme="minorHAnsi" w:eastAsiaTheme="minorEastAsia" w:cstheme="minorBidi"/>
              </w:rPr>
            </w:pPr>
          </w:p>
        </w:tc>
        <w:tc>
          <w:tcPr>
            <w:tcW w:w="2117" w:type="dxa"/>
            <w:vMerge w:val="restart"/>
            <w:noWrap/>
            <w:vAlign w:val="center"/>
          </w:tcPr>
          <w:p w14:paraId="2B4FAA58">
            <w:pPr>
              <w:jc w:val="center"/>
              <w:rPr>
                <w:rFonts w:asciiTheme="minorHAnsi" w:hAnsiTheme="minorHAnsi" w:eastAsiaTheme="minorEastAsia" w:cstheme="minorBidi"/>
              </w:rPr>
            </w:pPr>
            <w:r>
              <w:rPr>
                <w:rFonts w:hint="eastAsia" w:asciiTheme="minorHAnsi" w:hAnsiTheme="minorHAnsi" w:eastAsiaTheme="minorEastAsia" w:cstheme="minorBidi"/>
              </w:rPr>
              <w:t>中近成熟林比例</w:t>
            </w:r>
          </w:p>
          <w:p w14:paraId="2A46BFBF">
            <w:pPr>
              <w:jc w:val="center"/>
              <w:rPr>
                <w:rFonts w:asciiTheme="minorHAnsi" w:hAnsiTheme="minorHAnsi" w:eastAsiaTheme="minorEastAsia" w:cstheme="minorBidi"/>
              </w:rPr>
            </w:pPr>
            <w:r>
              <w:rPr>
                <w:rFonts w:hint="eastAsia" w:asciiTheme="minorHAnsi" w:hAnsiTheme="minorHAnsi" w:eastAsiaTheme="minorEastAsia" w:cstheme="minorBidi"/>
              </w:rPr>
              <w:t>（2分）</w:t>
            </w:r>
          </w:p>
        </w:tc>
        <w:tc>
          <w:tcPr>
            <w:tcW w:w="8505" w:type="dxa"/>
            <w:noWrap/>
            <w:vAlign w:val="center"/>
          </w:tcPr>
          <w:p w14:paraId="7736CAB1">
            <w:pPr>
              <w:rPr>
                <w:rFonts w:asciiTheme="minorHAnsi" w:hAnsiTheme="minorHAnsi" w:eastAsiaTheme="minorEastAsia" w:cstheme="minorBidi"/>
              </w:rPr>
            </w:pPr>
            <w:r>
              <w:rPr>
                <w:rFonts w:hint="eastAsia" w:asciiTheme="minorHAnsi" w:hAnsiTheme="minorHAnsi" w:eastAsiaTheme="minorEastAsia" w:cstheme="minorBidi"/>
              </w:rPr>
              <w:t>≥</w:t>
            </w:r>
            <w:r>
              <w:rPr>
                <w:rFonts w:asciiTheme="minorHAnsi" w:hAnsiTheme="minorHAnsi" w:eastAsiaTheme="minorEastAsia" w:cstheme="minorBidi"/>
              </w:rPr>
              <w:t>50%</w:t>
            </w:r>
          </w:p>
        </w:tc>
        <w:tc>
          <w:tcPr>
            <w:tcW w:w="708" w:type="dxa"/>
            <w:noWrap/>
            <w:vAlign w:val="center"/>
          </w:tcPr>
          <w:p w14:paraId="0C0ACD02">
            <w:pPr>
              <w:jc w:val="center"/>
              <w:rPr>
                <w:rFonts w:asciiTheme="minorHAnsi" w:hAnsiTheme="minorHAnsi" w:eastAsiaTheme="minorEastAsia" w:cstheme="minorBidi"/>
              </w:rPr>
            </w:pPr>
            <w:r>
              <w:rPr>
                <w:rFonts w:asciiTheme="minorHAnsi" w:hAnsiTheme="minorHAnsi" w:eastAsiaTheme="minorEastAsia" w:cstheme="minorBidi"/>
              </w:rPr>
              <w:t>2</w:t>
            </w:r>
          </w:p>
        </w:tc>
        <w:tc>
          <w:tcPr>
            <w:tcW w:w="714" w:type="dxa"/>
            <w:vMerge w:val="restart"/>
            <w:vAlign w:val="center"/>
          </w:tcPr>
          <w:p w14:paraId="15677E00">
            <w:pPr>
              <w:jc w:val="center"/>
              <w:rPr>
                <w:rFonts w:asciiTheme="minorHAnsi" w:hAnsiTheme="minorHAnsi" w:eastAsiaTheme="minorEastAsia" w:cstheme="minorBidi"/>
              </w:rPr>
            </w:pPr>
          </w:p>
        </w:tc>
      </w:tr>
      <w:tr w14:paraId="38CA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Merge w:val="continue"/>
            <w:vAlign w:val="center"/>
          </w:tcPr>
          <w:p w14:paraId="0BF493B5">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40D34698">
            <w:pPr>
              <w:rPr>
                <w:rFonts w:asciiTheme="minorHAnsi" w:hAnsiTheme="minorHAnsi" w:eastAsiaTheme="minorEastAsia" w:cstheme="minorBidi"/>
              </w:rPr>
            </w:pPr>
          </w:p>
        </w:tc>
        <w:tc>
          <w:tcPr>
            <w:tcW w:w="992" w:type="dxa"/>
            <w:vMerge w:val="continue"/>
            <w:tcBorders>
              <w:bottom w:val="single" w:color="auto" w:sz="4" w:space="0"/>
            </w:tcBorders>
            <w:vAlign w:val="center"/>
          </w:tcPr>
          <w:p w14:paraId="044805C5">
            <w:pPr>
              <w:rPr>
                <w:rFonts w:asciiTheme="minorHAnsi" w:hAnsiTheme="minorHAnsi" w:eastAsiaTheme="minorEastAsia" w:cstheme="minorBidi"/>
              </w:rPr>
            </w:pPr>
          </w:p>
        </w:tc>
        <w:tc>
          <w:tcPr>
            <w:tcW w:w="2117" w:type="dxa"/>
            <w:vMerge w:val="continue"/>
            <w:vAlign w:val="center"/>
          </w:tcPr>
          <w:p w14:paraId="5A121428">
            <w:pPr>
              <w:jc w:val="center"/>
              <w:rPr>
                <w:rFonts w:asciiTheme="minorHAnsi" w:hAnsiTheme="minorHAnsi" w:eastAsiaTheme="minorEastAsia" w:cstheme="minorBidi"/>
              </w:rPr>
            </w:pPr>
          </w:p>
        </w:tc>
        <w:tc>
          <w:tcPr>
            <w:tcW w:w="8505" w:type="dxa"/>
            <w:noWrap/>
            <w:vAlign w:val="center"/>
          </w:tcPr>
          <w:p w14:paraId="029C2837">
            <w:pP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0</w:t>
            </w:r>
            <w:r>
              <w:rPr>
                <w:rFonts w:hint="eastAsia" w:asciiTheme="minorHAnsi" w:hAnsiTheme="minorHAnsi" w:eastAsiaTheme="minorEastAsia" w:cstheme="minorBidi"/>
              </w:rPr>
              <w:t>%—5</w:t>
            </w:r>
            <w:r>
              <w:rPr>
                <w:rFonts w:asciiTheme="minorHAnsi" w:hAnsiTheme="minorHAnsi" w:eastAsiaTheme="minorEastAsia" w:cstheme="minorBidi"/>
              </w:rPr>
              <w:t>0</w:t>
            </w:r>
            <w:r>
              <w:rPr>
                <w:rFonts w:hint="eastAsia" w:asciiTheme="minorHAnsi" w:hAnsiTheme="minorHAnsi" w:eastAsiaTheme="minorEastAsia" w:cstheme="minorBidi"/>
              </w:rPr>
              <w:t>%</w:t>
            </w:r>
          </w:p>
        </w:tc>
        <w:tc>
          <w:tcPr>
            <w:tcW w:w="708" w:type="dxa"/>
            <w:noWrap/>
            <w:vAlign w:val="center"/>
          </w:tcPr>
          <w:p w14:paraId="3BBF65C0">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Merge w:val="continue"/>
            <w:vAlign w:val="center"/>
          </w:tcPr>
          <w:p w14:paraId="38AF5131">
            <w:pPr>
              <w:jc w:val="center"/>
              <w:rPr>
                <w:rFonts w:asciiTheme="minorHAnsi" w:hAnsiTheme="minorHAnsi" w:eastAsiaTheme="minorEastAsia" w:cstheme="minorBidi"/>
              </w:rPr>
            </w:pPr>
          </w:p>
        </w:tc>
      </w:tr>
      <w:tr w14:paraId="5095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14" w:type="dxa"/>
            <w:vAlign w:val="center"/>
          </w:tcPr>
          <w:p w14:paraId="4F4915DB">
            <w:pPr>
              <w:jc w:val="center"/>
              <w:rPr>
                <w:rFonts w:asciiTheme="minorHAnsi" w:hAnsiTheme="minorHAnsi" w:eastAsiaTheme="minorEastAsia" w:cstheme="minorBidi"/>
              </w:rPr>
            </w:pPr>
            <w:r>
              <w:rPr>
                <w:rFonts w:asciiTheme="minorHAnsi" w:hAnsiTheme="minorHAnsi" w:eastAsiaTheme="minorEastAsia" w:cstheme="minorBidi"/>
              </w:rPr>
              <w:t>4</w:t>
            </w:r>
          </w:p>
        </w:tc>
        <w:tc>
          <w:tcPr>
            <w:tcW w:w="714" w:type="dxa"/>
            <w:vMerge w:val="continue"/>
            <w:tcBorders>
              <w:top w:val="nil"/>
              <w:bottom w:val="single" w:color="auto" w:sz="4" w:space="0"/>
            </w:tcBorders>
            <w:vAlign w:val="center"/>
          </w:tcPr>
          <w:p w14:paraId="41D8449B">
            <w:pPr>
              <w:rPr>
                <w:rFonts w:asciiTheme="minorHAnsi" w:hAnsiTheme="minorHAnsi" w:eastAsiaTheme="minorEastAsia" w:cstheme="minorBidi"/>
              </w:rPr>
            </w:pPr>
          </w:p>
        </w:tc>
        <w:tc>
          <w:tcPr>
            <w:tcW w:w="992" w:type="dxa"/>
            <w:vMerge w:val="continue"/>
            <w:tcBorders>
              <w:bottom w:val="single" w:color="auto" w:sz="4" w:space="0"/>
            </w:tcBorders>
            <w:vAlign w:val="center"/>
          </w:tcPr>
          <w:p w14:paraId="20CCC42E">
            <w:pPr>
              <w:rPr>
                <w:rFonts w:asciiTheme="minorHAnsi" w:hAnsiTheme="minorHAnsi" w:eastAsiaTheme="minorEastAsia" w:cstheme="minorBidi"/>
              </w:rPr>
            </w:pPr>
          </w:p>
        </w:tc>
        <w:tc>
          <w:tcPr>
            <w:tcW w:w="2117" w:type="dxa"/>
            <w:noWrap/>
            <w:vAlign w:val="center"/>
          </w:tcPr>
          <w:p w14:paraId="6A8ED254">
            <w:pPr>
              <w:jc w:val="center"/>
              <w:rPr>
                <w:rFonts w:asciiTheme="minorHAnsi" w:hAnsiTheme="minorHAnsi" w:eastAsiaTheme="minorEastAsia" w:cstheme="minorBidi"/>
              </w:rPr>
            </w:pPr>
            <w:r>
              <w:rPr>
                <w:rFonts w:hint="eastAsia" w:asciiTheme="minorHAnsi" w:hAnsiTheme="minorHAnsi" w:eastAsiaTheme="minorEastAsia" w:cstheme="minorBidi"/>
              </w:rPr>
              <w:t>森林郁闭度（2分）</w:t>
            </w:r>
          </w:p>
        </w:tc>
        <w:tc>
          <w:tcPr>
            <w:tcW w:w="8505" w:type="dxa"/>
            <w:noWrap/>
            <w:vAlign w:val="center"/>
          </w:tcPr>
          <w:p w14:paraId="0427D482">
            <w:pPr>
              <w:rPr>
                <w:rFonts w:asciiTheme="minorHAnsi" w:hAnsiTheme="minorHAnsi" w:eastAsiaTheme="minorEastAsia" w:cstheme="minorBidi"/>
              </w:rPr>
            </w:pPr>
            <w:r>
              <w:rPr>
                <w:rFonts w:hint="eastAsia" w:asciiTheme="minorHAnsi" w:hAnsiTheme="minorHAnsi" w:eastAsiaTheme="minorEastAsia" w:cstheme="minorBidi"/>
              </w:rPr>
              <w:t>基地森林郁闭度在</w:t>
            </w:r>
            <w:r>
              <w:rPr>
                <w:rFonts w:asciiTheme="minorHAnsi" w:hAnsiTheme="minorHAnsi" w:eastAsiaTheme="minorEastAsia" w:cstheme="minorBidi"/>
              </w:rPr>
              <w:t>0.5-0.7</w:t>
            </w:r>
          </w:p>
        </w:tc>
        <w:tc>
          <w:tcPr>
            <w:tcW w:w="708" w:type="dxa"/>
            <w:noWrap/>
            <w:vAlign w:val="center"/>
          </w:tcPr>
          <w:p w14:paraId="07103999">
            <w:pPr>
              <w:jc w:val="center"/>
              <w:rPr>
                <w:rFonts w:asciiTheme="minorHAnsi" w:hAnsiTheme="minorHAnsi" w:eastAsiaTheme="minorEastAsia" w:cstheme="minorBidi"/>
              </w:rPr>
            </w:pPr>
            <w:r>
              <w:rPr>
                <w:rFonts w:asciiTheme="minorHAnsi" w:hAnsiTheme="minorHAnsi" w:eastAsiaTheme="minorEastAsia" w:cstheme="minorBidi"/>
              </w:rPr>
              <w:t>2</w:t>
            </w:r>
          </w:p>
        </w:tc>
        <w:tc>
          <w:tcPr>
            <w:tcW w:w="714" w:type="dxa"/>
            <w:vAlign w:val="center"/>
          </w:tcPr>
          <w:p w14:paraId="147E692B">
            <w:pPr>
              <w:jc w:val="center"/>
              <w:rPr>
                <w:rFonts w:asciiTheme="minorHAnsi" w:hAnsiTheme="minorHAnsi" w:eastAsiaTheme="minorEastAsia" w:cstheme="minorBidi"/>
              </w:rPr>
            </w:pPr>
          </w:p>
        </w:tc>
      </w:tr>
      <w:tr w14:paraId="03093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14" w:type="dxa"/>
            <w:vAlign w:val="center"/>
          </w:tcPr>
          <w:p w14:paraId="0AE3ABC6">
            <w:pPr>
              <w:jc w:val="center"/>
              <w:rPr>
                <w:rFonts w:asciiTheme="minorHAnsi" w:hAnsiTheme="minorHAnsi" w:eastAsiaTheme="minorEastAsia" w:cstheme="minorBidi"/>
              </w:rPr>
            </w:pPr>
            <w:r>
              <w:rPr>
                <w:rFonts w:hint="eastAsia" w:asciiTheme="minorHAnsi" w:hAnsiTheme="minorHAnsi" w:eastAsiaTheme="minorEastAsia" w:cstheme="minorBidi"/>
              </w:rPr>
              <w:t>x</w:t>
            </w:r>
            <w:r>
              <w:rPr>
                <w:rFonts w:asciiTheme="minorHAnsi" w:hAnsiTheme="minorHAnsi" w:eastAsiaTheme="minorEastAsia" w:cstheme="minorBidi"/>
              </w:rPr>
              <w:t>5</w:t>
            </w:r>
          </w:p>
        </w:tc>
        <w:tc>
          <w:tcPr>
            <w:tcW w:w="714" w:type="dxa"/>
            <w:vMerge w:val="continue"/>
            <w:tcBorders>
              <w:top w:val="nil"/>
              <w:bottom w:val="single" w:color="auto" w:sz="4" w:space="0"/>
            </w:tcBorders>
            <w:vAlign w:val="center"/>
          </w:tcPr>
          <w:p w14:paraId="5B418599">
            <w:pPr>
              <w:rPr>
                <w:rFonts w:asciiTheme="minorHAnsi" w:hAnsiTheme="minorHAnsi" w:eastAsiaTheme="minorEastAsia" w:cstheme="minorBidi"/>
              </w:rPr>
            </w:pPr>
          </w:p>
        </w:tc>
        <w:tc>
          <w:tcPr>
            <w:tcW w:w="992" w:type="dxa"/>
            <w:vMerge w:val="restart"/>
            <w:tcBorders>
              <w:bottom w:val="single" w:color="auto" w:sz="4" w:space="0"/>
            </w:tcBorders>
            <w:noWrap/>
            <w:vAlign w:val="center"/>
          </w:tcPr>
          <w:p w14:paraId="7BAF2109">
            <w:pPr>
              <w:jc w:val="center"/>
              <w:rPr>
                <w:rFonts w:asciiTheme="minorHAnsi" w:hAnsiTheme="minorHAnsi" w:eastAsiaTheme="minorEastAsia" w:cstheme="minorBidi"/>
              </w:rPr>
            </w:pPr>
            <w:r>
              <w:rPr>
                <w:rFonts w:hint="eastAsia" w:asciiTheme="minorHAnsi" w:hAnsiTheme="minorHAnsi" w:eastAsiaTheme="minorEastAsia" w:cstheme="minorBidi"/>
              </w:rPr>
              <w:t>环境质量（</w:t>
            </w:r>
            <w:r>
              <w:rPr>
                <w:rFonts w:asciiTheme="minorHAnsi" w:hAnsiTheme="minorHAnsi" w:eastAsiaTheme="minorEastAsia" w:cstheme="minorBidi"/>
              </w:rPr>
              <w:t>10</w:t>
            </w:r>
            <w:r>
              <w:rPr>
                <w:rFonts w:hint="eastAsia" w:asciiTheme="minorHAnsi" w:hAnsiTheme="minorHAnsi" w:eastAsiaTheme="minorEastAsia" w:cstheme="minorBidi"/>
              </w:rPr>
              <w:t>分）</w:t>
            </w:r>
          </w:p>
        </w:tc>
        <w:tc>
          <w:tcPr>
            <w:tcW w:w="2117" w:type="dxa"/>
            <w:noWrap/>
            <w:vAlign w:val="center"/>
          </w:tcPr>
          <w:p w14:paraId="08934A0A">
            <w:pPr>
              <w:jc w:val="center"/>
              <w:rPr>
                <w:rFonts w:asciiTheme="minorHAnsi" w:hAnsiTheme="minorHAnsi" w:eastAsiaTheme="minorEastAsia" w:cstheme="minorBidi"/>
              </w:rPr>
            </w:pPr>
            <w:r>
              <w:rPr>
                <w:rFonts w:hint="eastAsia" w:asciiTheme="minorHAnsi" w:hAnsiTheme="minorHAnsi" w:eastAsiaTheme="minorEastAsia" w:cstheme="minorBidi"/>
              </w:rPr>
              <w:t>环境污染（1分）</w:t>
            </w:r>
          </w:p>
        </w:tc>
        <w:tc>
          <w:tcPr>
            <w:tcW w:w="8505" w:type="dxa"/>
            <w:noWrap/>
            <w:vAlign w:val="center"/>
          </w:tcPr>
          <w:p w14:paraId="158C072D">
            <w:pPr>
              <w:rPr>
                <w:rFonts w:asciiTheme="minorHAnsi" w:hAnsiTheme="minorHAnsi" w:eastAsiaTheme="minorEastAsia" w:cstheme="minorBidi"/>
              </w:rPr>
            </w:pPr>
            <w:r>
              <w:rPr>
                <w:rFonts w:hint="eastAsia" w:asciiTheme="minorHAnsi" w:hAnsiTheme="minorHAnsi" w:eastAsiaTheme="minorEastAsia" w:cstheme="minorBidi"/>
              </w:rPr>
              <w:t>按照LY/T 2934-2018森林康养基地质量评定标准，基地周边无污染源干扰</w:t>
            </w:r>
          </w:p>
        </w:tc>
        <w:tc>
          <w:tcPr>
            <w:tcW w:w="708" w:type="dxa"/>
            <w:noWrap/>
            <w:vAlign w:val="center"/>
          </w:tcPr>
          <w:p w14:paraId="37FBFCE6">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5921DC32">
            <w:pPr>
              <w:jc w:val="center"/>
              <w:rPr>
                <w:rFonts w:asciiTheme="minorHAnsi" w:hAnsiTheme="minorHAnsi" w:eastAsiaTheme="minorEastAsia" w:cstheme="minorBidi"/>
              </w:rPr>
            </w:pPr>
          </w:p>
        </w:tc>
      </w:tr>
      <w:tr w14:paraId="64F3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14" w:type="dxa"/>
            <w:vAlign w:val="center"/>
          </w:tcPr>
          <w:p w14:paraId="14D353ED">
            <w:pPr>
              <w:jc w:val="center"/>
              <w:rPr>
                <w:rFonts w:asciiTheme="minorHAnsi" w:hAnsiTheme="minorHAnsi" w:eastAsiaTheme="minorEastAsia" w:cstheme="minorBidi"/>
              </w:rPr>
            </w:pPr>
            <w:r>
              <w:rPr>
                <w:rFonts w:hint="eastAsia" w:asciiTheme="minorHAnsi" w:hAnsiTheme="minorHAnsi" w:eastAsiaTheme="minorEastAsia" w:cstheme="minorBidi"/>
              </w:rPr>
              <w:t>6</w:t>
            </w:r>
          </w:p>
        </w:tc>
        <w:tc>
          <w:tcPr>
            <w:tcW w:w="714" w:type="dxa"/>
            <w:vMerge w:val="continue"/>
            <w:tcBorders>
              <w:top w:val="nil"/>
              <w:bottom w:val="single" w:color="auto" w:sz="4" w:space="0"/>
            </w:tcBorders>
            <w:vAlign w:val="center"/>
          </w:tcPr>
          <w:p w14:paraId="0A477356">
            <w:pPr>
              <w:rPr>
                <w:rFonts w:asciiTheme="minorHAnsi" w:hAnsiTheme="minorHAnsi" w:eastAsiaTheme="minorEastAsia" w:cstheme="minorBidi"/>
              </w:rPr>
            </w:pPr>
          </w:p>
        </w:tc>
        <w:tc>
          <w:tcPr>
            <w:tcW w:w="992" w:type="dxa"/>
            <w:vMerge w:val="continue"/>
            <w:tcBorders>
              <w:top w:val="nil"/>
              <w:bottom w:val="single" w:color="auto" w:sz="4" w:space="0"/>
            </w:tcBorders>
            <w:noWrap/>
            <w:vAlign w:val="center"/>
          </w:tcPr>
          <w:p w14:paraId="72205240">
            <w:pPr>
              <w:rPr>
                <w:rFonts w:asciiTheme="minorHAnsi" w:hAnsiTheme="minorHAnsi" w:eastAsiaTheme="minorEastAsia" w:cstheme="minorBidi"/>
              </w:rPr>
            </w:pPr>
          </w:p>
        </w:tc>
        <w:tc>
          <w:tcPr>
            <w:tcW w:w="2117" w:type="dxa"/>
            <w:noWrap/>
            <w:vAlign w:val="center"/>
          </w:tcPr>
          <w:p w14:paraId="5D00614D">
            <w:pPr>
              <w:jc w:val="center"/>
              <w:rPr>
                <w:rFonts w:asciiTheme="minorHAnsi" w:hAnsiTheme="minorHAnsi" w:eastAsiaTheme="minorEastAsia" w:cstheme="minorBidi"/>
              </w:rPr>
            </w:pPr>
            <w:r>
              <w:rPr>
                <w:rFonts w:hint="eastAsia" w:asciiTheme="minorHAnsi" w:hAnsiTheme="minorHAnsi" w:eastAsiaTheme="minorEastAsia" w:cstheme="minorBidi"/>
              </w:rPr>
              <w:t>空气负氧离子含量</w:t>
            </w:r>
          </w:p>
          <w:p w14:paraId="72A1B125">
            <w:pPr>
              <w:jc w:val="center"/>
              <w:rPr>
                <w:rFonts w:asciiTheme="minorHAnsi" w:hAnsiTheme="minorHAnsi" w:eastAsiaTheme="minorEastAsia" w:cstheme="minorBidi"/>
              </w:rPr>
            </w:pPr>
            <w:r>
              <w:rPr>
                <w:rFonts w:hint="eastAsia" w:asciiTheme="minorHAnsi" w:hAnsiTheme="minorHAnsi" w:eastAsiaTheme="minorEastAsia" w:cstheme="minorBidi"/>
              </w:rPr>
              <w:t>（2分）</w:t>
            </w:r>
          </w:p>
        </w:tc>
        <w:tc>
          <w:tcPr>
            <w:tcW w:w="8505" w:type="dxa"/>
            <w:noWrap/>
            <w:vAlign w:val="center"/>
          </w:tcPr>
          <w:p w14:paraId="4015C10B">
            <w:pPr>
              <w:rPr>
                <w:rFonts w:asciiTheme="minorHAnsi" w:hAnsiTheme="minorHAnsi" w:eastAsiaTheme="minorEastAsia" w:cstheme="minorBidi"/>
              </w:rPr>
            </w:pPr>
            <w:r>
              <w:rPr>
                <w:rFonts w:hint="eastAsia" w:asciiTheme="minorHAnsi" w:hAnsiTheme="minorHAnsi" w:eastAsiaTheme="minorEastAsia" w:cstheme="minorBidi"/>
              </w:rPr>
              <w:t>参照LY/T 2586-2016规定的Ⅱ类标准，空气负氧离子含量平均值应</w:t>
            </w:r>
            <w:r>
              <w:rPr>
                <w:rFonts w:hint="eastAsia" w:eastAsia="微软雅黑" w:cs="微软雅黑" w:asciiTheme="minorHAnsi" w:hAnsiTheme="minorHAnsi"/>
              </w:rPr>
              <w:t>&gt;</w:t>
            </w:r>
            <w:r>
              <w:rPr>
                <w:rFonts w:asciiTheme="minorHAnsi" w:hAnsiTheme="minorHAnsi" w:eastAsiaTheme="minorEastAsia" w:cstheme="minorBidi"/>
              </w:rPr>
              <w:t>1200</w:t>
            </w:r>
            <w:r>
              <w:rPr>
                <w:rFonts w:hint="eastAsia" w:asciiTheme="minorHAnsi" w:hAnsiTheme="minorHAnsi" w:eastAsiaTheme="minorEastAsia" w:cstheme="minorBidi"/>
              </w:rPr>
              <w:t>个</w:t>
            </w:r>
            <w:r>
              <w:rPr>
                <w:rFonts w:asciiTheme="minorHAnsi" w:hAnsiTheme="minorHAnsi" w:eastAsiaTheme="minorEastAsia" w:cstheme="minorBidi"/>
              </w:rPr>
              <w:t>/cm</w:t>
            </w:r>
            <w:r>
              <w:rPr>
                <w:rFonts w:asciiTheme="minorHAnsi" w:hAnsiTheme="minorHAnsi" w:eastAsiaTheme="minorEastAsia" w:cstheme="minorBidi"/>
                <w:vertAlign w:val="superscript"/>
              </w:rPr>
              <w:t>3</w:t>
            </w:r>
          </w:p>
        </w:tc>
        <w:tc>
          <w:tcPr>
            <w:tcW w:w="708" w:type="dxa"/>
            <w:noWrap/>
            <w:vAlign w:val="center"/>
          </w:tcPr>
          <w:p w14:paraId="1D9B8C5A">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73642BDD">
            <w:pPr>
              <w:jc w:val="center"/>
              <w:rPr>
                <w:rFonts w:asciiTheme="minorHAnsi" w:hAnsiTheme="minorHAnsi" w:eastAsiaTheme="minorEastAsia" w:cstheme="minorBidi"/>
              </w:rPr>
            </w:pPr>
          </w:p>
        </w:tc>
      </w:tr>
      <w:tr w14:paraId="3801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14" w:type="dxa"/>
            <w:vAlign w:val="center"/>
          </w:tcPr>
          <w:p w14:paraId="738B8F3E">
            <w:pPr>
              <w:jc w:val="center"/>
              <w:rPr>
                <w:rFonts w:asciiTheme="minorHAnsi" w:hAnsiTheme="minorHAnsi" w:eastAsiaTheme="minorEastAsia" w:cstheme="minorBidi"/>
              </w:rPr>
            </w:pPr>
            <w:r>
              <w:rPr>
                <w:rFonts w:hint="eastAsia" w:asciiTheme="minorHAnsi" w:hAnsiTheme="minorHAnsi" w:eastAsiaTheme="minorEastAsia" w:cstheme="minorBidi"/>
              </w:rPr>
              <w:t>7</w:t>
            </w:r>
          </w:p>
        </w:tc>
        <w:tc>
          <w:tcPr>
            <w:tcW w:w="714" w:type="dxa"/>
            <w:vMerge w:val="continue"/>
            <w:tcBorders>
              <w:top w:val="nil"/>
              <w:bottom w:val="single" w:color="auto" w:sz="4" w:space="0"/>
            </w:tcBorders>
            <w:vAlign w:val="center"/>
          </w:tcPr>
          <w:p w14:paraId="4C033E1A">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33723999">
            <w:pPr>
              <w:rPr>
                <w:rFonts w:asciiTheme="minorHAnsi" w:hAnsiTheme="minorHAnsi" w:eastAsiaTheme="minorEastAsia" w:cstheme="minorBidi"/>
              </w:rPr>
            </w:pPr>
          </w:p>
        </w:tc>
        <w:tc>
          <w:tcPr>
            <w:tcW w:w="2117" w:type="dxa"/>
            <w:noWrap/>
            <w:vAlign w:val="center"/>
          </w:tcPr>
          <w:p w14:paraId="4018675E">
            <w:pPr>
              <w:jc w:val="center"/>
              <w:rPr>
                <w:rFonts w:asciiTheme="minorHAnsi" w:hAnsiTheme="minorHAnsi" w:eastAsiaTheme="minorEastAsia" w:cstheme="minorBidi"/>
              </w:rPr>
            </w:pPr>
            <w:r>
              <w:rPr>
                <w:rFonts w:hint="eastAsia" w:asciiTheme="minorHAnsi" w:hAnsiTheme="minorHAnsi" w:eastAsiaTheme="minorEastAsia" w:cstheme="minorBidi"/>
              </w:rPr>
              <w:t>其他环境空气污染物</w:t>
            </w:r>
          </w:p>
          <w:p w14:paraId="03425140">
            <w:pPr>
              <w:jc w:val="center"/>
              <w:rPr>
                <w:rFonts w:asciiTheme="minorHAnsi" w:hAnsiTheme="minorHAnsi" w:eastAsiaTheme="minorEastAsia" w:cstheme="minorBidi"/>
              </w:rPr>
            </w:pPr>
            <w:r>
              <w:rPr>
                <w:rFonts w:hint="eastAsia" w:asciiTheme="minorHAnsi" w:hAnsiTheme="minorHAnsi" w:eastAsiaTheme="minorEastAsia" w:cstheme="minorBidi"/>
              </w:rPr>
              <w:t>（</w:t>
            </w:r>
            <w:r>
              <w:rPr>
                <w:rFonts w:asciiTheme="minorHAnsi" w:hAnsiTheme="minorHAnsi" w:eastAsiaTheme="minorEastAsia" w:cstheme="minorBidi"/>
              </w:rPr>
              <w:t>1</w:t>
            </w:r>
            <w:r>
              <w:rPr>
                <w:rFonts w:hint="eastAsia" w:asciiTheme="minorHAnsi" w:hAnsiTheme="minorHAnsi" w:eastAsiaTheme="minorEastAsia" w:cstheme="minorBidi"/>
              </w:rPr>
              <w:t>分）</w:t>
            </w:r>
          </w:p>
        </w:tc>
        <w:tc>
          <w:tcPr>
            <w:tcW w:w="8505" w:type="dxa"/>
            <w:noWrap/>
            <w:vAlign w:val="center"/>
          </w:tcPr>
          <w:p w14:paraId="2233BE66">
            <w:pPr>
              <w:rPr>
                <w:rFonts w:asciiTheme="minorHAnsi" w:hAnsiTheme="minorHAnsi" w:eastAsiaTheme="minorEastAsia" w:cstheme="minorBidi"/>
              </w:rPr>
            </w:pPr>
            <w:r>
              <w:rPr>
                <w:rFonts w:hint="eastAsia" w:asciiTheme="minorHAnsi" w:hAnsiTheme="minorHAnsi" w:eastAsiaTheme="minorEastAsia" w:cstheme="minorBidi"/>
              </w:rPr>
              <w:t>（二氧化硫、二氧化氮、一氧化碳、臭氧</w:t>
            </w:r>
            <w:r>
              <w:rPr>
                <w:rFonts w:asciiTheme="minorHAnsi" w:hAnsiTheme="minorHAnsi" w:eastAsiaTheme="minorEastAsia" w:cstheme="minorBidi"/>
              </w:rPr>
              <w:t>)</w:t>
            </w:r>
            <w:r>
              <w:rPr>
                <w:rFonts w:hint="eastAsia" w:asciiTheme="minorHAnsi" w:hAnsiTheme="minorHAnsi" w:eastAsiaTheme="minorEastAsia" w:cstheme="minorBidi"/>
              </w:rPr>
              <w:t>：按照</w:t>
            </w:r>
            <w:r>
              <w:rPr>
                <w:rFonts w:asciiTheme="minorHAnsi" w:hAnsiTheme="minorHAnsi" w:eastAsiaTheme="minorEastAsia" w:cstheme="minorBidi"/>
              </w:rPr>
              <w:t>GB 3095-2012</w:t>
            </w:r>
            <w:r>
              <w:rPr>
                <w:rFonts w:hint="eastAsia" w:asciiTheme="minorHAnsi" w:hAnsiTheme="minorHAnsi" w:eastAsiaTheme="minorEastAsia" w:cstheme="minorBidi"/>
              </w:rPr>
              <w:t>环境空气质量标准，浓度限值达到Ⅰ级浓度限值</w:t>
            </w:r>
          </w:p>
        </w:tc>
        <w:tc>
          <w:tcPr>
            <w:tcW w:w="708" w:type="dxa"/>
            <w:noWrap/>
            <w:vAlign w:val="center"/>
          </w:tcPr>
          <w:p w14:paraId="361C00BC">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6B55072F">
            <w:pPr>
              <w:jc w:val="center"/>
              <w:rPr>
                <w:rFonts w:asciiTheme="minorHAnsi" w:hAnsiTheme="minorHAnsi" w:eastAsiaTheme="minorEastAsia" w:cstheme="minorBidi"/>
              </w:rPr>
            </w:pPr>
          </w:p>
        </w:tc>
      </w:tr>
      <w:tr w14:paraId="310D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14" w:type="dxa"/>
            <w:vAlign w:val="center"/>
          </w:tcPr>
          <w:p w14:paraId="2C14FFD3">
            <w:pPr>
              <w:jc w:val="center"/>
              <w:rPr>
                <w:rFonts w:asciiTheme="minorHAnsi" w:hAnsiTheme="minorHAnsi" w:eastAsiaTheme="minorEastAsia" w:cstheme="minorBidi"/>
              </w:rPr>
            </w:pPr>
            <w:r>
              <w:rPr>
                <w:rFonts w:hint="eastAsia" w:asciiTheme="minorHAnsi" w:hAnsiTheme="minorHAnsi" w:eastAsiaTheme="minorEastAsia" w:cstheme="minorBidi"/>
              </w:rPr>
              <w:t>8</w:t>
            </w:r>
          </w:p>
        </w:tc>
        <w:tc>
          <w:tcPr>
            <w:tcW w:w="714" w:type="dxa"/>
            <w:vMerge w:val="continue"/>
            <w:tcBorders>
              <w:top w:val="nil"/>
              <w:bottom w:val="single" w:color="auto" w:sz="4" w:space="0"/>
            </w:tcBorders>
            <w:vAlign w:val="center"/>
          </w:tcPr>
          <w:p w14:paraId="3CA7151F">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70E22D6F">
            <w:pPr>
              <w:rPr>
                <w:rFonts w:asciiTheme="minorHAnsi" w:hAnsiTheme="minorHAnsi" w:eastAsiaTheme="minorEastAsia" w:cstheme="minorBidi"/>
              </w:rPr>
            </w:pPr>
          </w:p>
        </w:tc>
        <w:tc>
          <w:tcPr>
            <w:tcW w:w="2117" w:type="dxa"/>
            <w:noWrap/>
            <w:vAlign w:val="center"/>
          </w:tcPr>
          <w:p w14:paraId="2FF60019">
            <w:pPr>
              <w:jc w:val="center"/>
              <w:rPr>
                <w:rFonts w:asciiTheme="minorHAnsi" w:hAnsiTheme="minorHAnsi" w:eastAsiaTheme="minorEastAsia" w:cstheme="minorBidi"/>
              </w:rPr>
            </w:pPr>
            <w:r>
              <w:rPr>
                <w:rFonts w:asciiTheme="minorHAnsi" w:hAnsiTheme="minorHAnsi" w:eastAsiaTheme="minorEastAsia" w:cstheme="minorBidi"/>
              </w:rPr>
              <w:t>PM2.5</w:t>
            </w:r>
            <w:r>
              <w:rPr>
                <w:rFonts w:hint="eastAsia" w:asciiTheme="minorHAnsi" w:hAnsiTheme="minorHAnsi" w:eastAsiaTheme="minorEastAsia" w:cstheme="minorBidi"/>
              </w:rPr>
              <w:t>（1分）</w:t>
            </w:r>
          </w:p>
        </w:tc>
        <w:tc>
          <w:tcPr>
            <w:tcW w:w="8505" w:type="dxa"/>
            <w:noWrap/>
            <w:vAlign w:val="center"/>
          </w:tcPr>
          <w:p w14:paraId="0B6E93D4">
            <w:pPr>
              <w:rPr>
                <w:rFonts w:asciiTheme="minorHAnsi" w:hAnsiTheme="minorHAnsi" w:eastAsiaTheme="minorEastAsia" w:cstheme="minorBidi"/>
              </w:rPr>
            </w:pPr>
            <w:r>
              <w:rPr>
                <w:rFonts w:asciiTheme="minorHAnsi" w:hAnsiTheme="minorHAnsi" w:eastAsiaTheme="minorEastAsia" w:cstheme="minorBidi"/>
              </w:rPr>
              <w:t>PM2.5</w:t>
            </w:r>
            <w:r>
              <w:rPr>
                <w:rFonts w:hint="eastAsia" w:asciiTheme="minorHAnsi" w:hAnsiTheme="minorHAnsi" w:eastAsiaTheme="minorEastAsia" w:cstheme="minorBidi"/>
              </w:rPr>
              <w:t>浓度达到G</w:t>
            </w:r>
            <w:r>
              <w:rPr>
                <w:rFonts w:asciiTheme="minorHAnsi" w:hAnsiTheme="minorHAnsi" w:eastAsiaTheme="minorEastAsia" w:cstheme="minorBidi"/>
              </w:rPr>
              <w:t>B 3095</w:t>
            </w:r>
            <w:r>
              <w:rPr>
                <w:rFonts w:hint="eastAsia" w:asciiTheme="minorHAnsi" w:hAnsiTheme="minorHAnsi" w:eastAsiaTheme="minorEastAsia" w:cstheme="minorBidi"/>
              </w:rPr>
              <w:t>-</w:t>
            </w:r>
            <w:r>
              <w:rPr>
                <w:rFonts w:asciiTheme="minorHAnsi" w:hAnsiTheme="minorHAnsi" w:eastAsiaTheme="minorEastAsia" w:cstheme="minorBidi"/>
              </w:rPr>
              <w:t>2012</w:t>
            </w:r>
            <w:r>
              <w:rPr>
                <w:rFonts w:hint="eastAsia" w:asciiTheme="minorHAnsi" w:hAnsiTheme="minorHAnsi" w:eastAsiaTheme="minorEastAsia" w:cstheme="minorBidi"/>
              </w:rPr>
              <w:t>环境空气污染浓度限值Ⅱ级标准</w:t>
            </w:r>
          </w:p>
        </w:tc>
        <w:tc>
          <w:tcPr>
            <w:tcW w:w="708" w:type="dxa"/>
            <w:noWrap/>
            <w:vAlign w:val="center"/>
          </w:tcPr>
          <w:p w14:paraId="2C29F034">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5FF0B99B">
            <w:pPr>
              <w:jc w:val="center"/>
              <w:rPr>
                <w:rFonts w:asciiTheme="minorHAnsi" w:hAnsiTheme="minorHAnsi" w:eastAsiaTheme="minorEastAsia" w:cstheme="minorBidi"/>
              </w:rPr>
            </w:pPr>
          </w:p>
        </w:tc>
      </w:tr>
      <w:tr w14:paraId="237F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14" w:type="dxa"/>
            <w:vAlign w:val="center"/>
          </w:tcPr>
          <w:p w14:paraId="65ECE647">
            <w:pPr>
              <w:jc w:val="center"/>
              <w:rPr>
                <w:rFonts w:asciiTheme="minorHAnsi" w:hAnsiTheme="minorHAnsi" w:eastAsiaTheme="minorEastAsia" w:cstheme="minorBidi"/>
              </w:rPr>
            </w:pPr>
            <w:r>
              <w:rPr>
                <w:rFonts w:hint="eastAsia" w:asciiTheme="minorHAnsi" w:hAnsiTheme="minorHAnsi" w:eastAsiaTheme="minorEastAsia" w:cstheme="minorBidi"/>
              </w:rPr>
              <w:t>9</w:t>
            </w:r>
          </w:p>
        </w:tc>
        <w:tc>
          <w:tcPr>
            <w:tcW w:w="714" w:type="dxa"/>
            <w:vMerge w:val="continue"/>
            <w:tcBorders>
              <w:top w:val="nil"/>
              <w:bottom w:val="single" w:color="auto" w:sz="4" w:space="0"/>
            </w:tcBorders>
            <w:vAlign w:val="center"/>
          </w:tcPr>
          <w:p w14:paraId="4C4B11DA">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76F8ACC9">
            <w:pPr>
              <w:rPr>
                <w:rFonts w:asciiTheme="minorHAnsi" w:hAnsiTheme="minorHAnsi" w:eastAsiaTheme="minorEastAsia" w:cstheme="minorBidi"/>
              </w:rPr>
            </w:pPr>
          </w:p>
        </w:tc>
        <w:tc>
          <w:tcPr>
            <w:tcW w:w="2117" w:type="dxa"/>
            <w:noWrap/>
            <w:vAlign w:val="center"/>
          </w:tcPr>
          <w:p w14:paraId="3D099DFF">
            <w:pPr>
              <w:jc w:val="center"/>
              <w:rPr>
                <w:rFonts w:asciiTheme="minorHAnsi" w:hAnsiTheme="minorHAnsi" w:eastAsiaTheme="minorEastAsia" w:cstheme="minorBidi"/>
                <w:spacing w:val="-20"/>
              </w:rPr>
            </w:pPr>
            <w:r>
              <w:rPr>
                <w:rFonts w:hint="eastAsia" w:asciiTheme="minorHAnsi" w:hAnsiTheme="minorHAnsi" w:eastAsiaTheme="minorEastAsia" w:cstheme="minorBidi"/>
                <w:spacing w:val="-20"/>
              </w:rPr>
              <w:t>空气细菌含量（</w:t>
            </w:r>
            <w:r>
              <w:rPr>
                <w:rFonts w:asciiTheme="minorHAnsi" w:hAnsiTheme="minorHAnsi" w:eastAsiaTheme="minorEastAsia" w:cstheme="minorBidi"/>
                <w:spacing w:val="-20"/>
              </w:rPr>
              <w:t>1</w:t>
            </w:r>
            <w:r>
              <w:rPr>
                <w:rFonts w:hint="eastAsia" w:asciiTheme="minorHAnsi" w:hAnsiTheme="minorHAnsi" w:eastAsiaTheme="minorEastAsia" w:cstheme="minorBidi"/>
                <w:spacing w:val="-20"/>
              </w:rPr>
              <w:t>分）</w:t>
            </w:r>
          </w:p>
        </w:tc>
        <w:tc>
          <w:tcPr>
            <w:tcW w:w="8505" w:type="dxa"/>
            <w:noWrap/>
            <w:vAlign w:val="center"/>
          </w:tcPr>
          <w:p w14:paraId="34FF0698">
            <w:pPr>
              <w:rPr>
                <w:rFonts w:asciiTheme="minorHAnsi" w:hAnsiTheme="minorHAnsi" w:eastAsiaTheme="minorEastAsia" w:cstheme="minorBidi"/>
              </w:rPr>
            </w:pPr>
            <w:r>
              <w:rPr>
                <w:rFonts w:hint="eastAsia" w:asciiTheme="minorHAnsi" w:hAnsiTheme="minorHAnsi" w:eastAsiaTheme="minorEastAsia" w:cstheme="minorBidi"/>
              </w:rPr>
              <w:t>按照LY/T 2789-2017森林养生基地质量评定标准，</w:t>
            </w:r>
            <w:bookmarkStart w:id="77" w:name="_Hlk185261376"/>
            <w:r>
              <w:rPr>
                <w:rFonts w:hint="eastAsia" w:asciiTheme="minorHAnsi" w:hAnsiTheme="minorHAnsi" w:eastAsiaTheme="minorEastAsia" w:cstheme="minorBidi"/>
              </w:rPr>
              <w:t>空气细菌含量</w:t>
            </w:r>
            <w:r>
              <w:rPr>
                <w:rFonts w:hint="eastAsia" w:eastAsia="微软雅黑" w:cs="微软雅黑" w:asciiTheme="minorHAnsi" w:hAnsiTheme="minorHAnsi"/>
              </w:rPr>
              <w:t>&lt;</w:t>
            </w:r>
            <w:r>
              <w:rPr>
                <w:rFonts w:hint="eastAsia" w:asciiTheme="minorHAnsi" w:hAnsiTheme="minorHAnsi" w:eastAsiaTheme="minorEastAsia" w:cstheme="minorBidi"/>
              </w:rPr>
              <w:t>500cfu/m³。</w:t>
            </w:r>
            <w:bookmarkEnd w:id="77"/>
          </w:p>
        </w:tc>
        <w:tc>
          <w:tcPr>
            <w:tcW w:w="708" w:type="dxa"/>
            <w:noWrap/>
            <w:vAlign w:val="center"/>
          </w:tcPr>
          <w:p w14:paraId="36ACCF95">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1EA46338">
            <w:pPr>
              <w:jc w:val="center"/>
              <w:rPr>
                <w:rFonts w:asciiTheme="minorHAnsi" w:hAnsiTheme="minorHAnsi" w:eastAsiaTheme="minorEastAsia" w:cstheme="minorBidi"/>
              </w:rPr>
            </w:pPr>
          </w:p>
        </w:tc>
      </w:tr>
    </w:tbl>
    <w:p w14:paraId="5DC43050">
      <w:pPr>
        <w:jc w:val="center"/>
        <w:rPr>
          <w:rFonts w:hint="eastAsia" w:ascii="黑体" w:hAnsi="黑体" w:eastAsia="黑体"/>
        </w:rPr>
      </w:pPr>
    </w:p>
    <w:p w14:paraId="4A7E4687">
      <w:pPr>
        <w:jc w:val="center"/>
        <w:rPr>
          <w:rFonts w:hint="eastAsia" w:ascii="黑体" w:hAnsi="黑体" w:eastAsia="黑体"/>
        </w:rPr>
      </w:pPr>
    </w:p>
    <w:p w14:paraId="69647E3C">
      <w:pPr>
        <w:jc w:val="center"/>
        <w:rPr>
          <w:rFonts w:hint="eastAsia" w:asciiTheme="minorEastAsia" w:hAnsiTheme="minorEastAsia" w:eastAsiaTheme="minorEastAsia"/>
        </w:rPr>
      </w:pPr>
      <w:r>
        <w:rPr>
          <w:rFonts w:hint="eastAsia" w:ascii="黑体" w:hAnsi="黑体" w:eastAsia="黑体"/>
        </w:rPr>
        <w:t>表A</w:t>
      </w:r>
      <w:r>
        <w:rPr>
          <w:rFonts w:ascii="黑体" w:hAnsi="黑体" w:eastAsia="黑体"/>
        </w:rPr>
        <w:t xml:space="preserve">.1 </w:t>
      </w:r>
      <w:r>
        <w:rPr>
          <w:rFonts w:hint="eastAsia" w:asciiTheme="minorEastAsia" w:hAnsiTheme="minorEastAsia" w:eastAsiaTheme="minorEastAsia"/>
        </w:rPr>
        <w:t>（续）</w:t>
      </w:r>
    </w:p>
    <w:p w14:paraId="4F4BB1CA">
      <w:pPr>
        <w:jc w:val="center"/>
      </w:pPr>
    </w:p>
    <w:tbl>
      <w:tblPr>
        <w:tblStyle w:val="152"/>
        <w:tblW w:w="14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992"/>
        <w:gridCol w:w="2117"/>
        <w:gridCol w:w="8505"/>
        <w:gridCol w:w="708"/>
        <w:gridCol w:w="714"/>
      </w:tblGrid>
      <w:tr w14:paraId="3DE2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4" w:type="dxa"/>
            <w:vAlign w:val="center"/>
          </w:tcPr>
          <w:p w14:paraId="25F0851A">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0</w:t>
            </w:r>
          </w:p>
        </w:tc>
        <w:tc>
          <w:tcPr>
            <w:tcW w:w="714" w:type="dxa"/>
            <w:vMerge w:val="restart"/>
            <w:tcBorders>
              <w:top w:val="single" w:color="auto" w:sz="4" w:space="0"/>
              <w:bottom w:val="nil"/>
            </w:tcBorders>
            <w:vAlign w:val="center"/>
          </w:tcPr>
          <w:p w14:paraId="172EED72">
            <w:pPr>
              <w:rPr>
                <w:rFonts w:asciiTheme="minorHAnsi" w:hAnsiTheme="minorHAnsi" w:eastAsiaTheme="minorEastAsia" w:cstheme="minorBidi"/>
              </w:rPr>
            </w:pPr>
          </w:p>
        </w:tc>
        <w:tc>
          <w:tcPr>
            <w:tcW w:w="992" w:type="dxa"/>
            <w:vMerge w:val="restart"/>
            <w:tcBorders>
              <w:top w:val="single" w:color="auto" w:sz="4" w:space="0"/>
              <w:bottom w:val="nil"/>
            </w:tcBorders>
            <w:vAlign w:val="center"/>
          </w:tcPr>
          <w:p w14:paraId="7E57EE53">
            <w:pPr>
              <w:rPr>
                <w:rFonts w:asciiTheme="minorHAnsi" w:hAnsiTheme="minorHAnsi" w:eastAsiaTheme="minorEastAsia" w:cstheme="minorBidi"/>
              </w:rPr>
            </w:pPr>
          </w:p>
        </w:tc>
        <w:tc>
          <w:tcPr>
            <w:tcW w:w="2117" w:type="dxa"/>
            <w:noWrap/>
            <w:vAlign w:val="center"/>
          </w:tcPr>
          <w:p w14:paraId="0E5EE409">
            <w:pPr>
              <w:jc w:val="center"/>
              <w:rPr>
                <w:rFonts w:asciiTheme="minorHAnsi" w:hAnsiTheme="minorHAnsi" w:eastAsiaTheme="minorEastAsia" w:cstheme="minorBidi"/>
              </w:rPr>
            </w:pPr>
            <w:r>
              <w:rPr>
                <w:rFonts w:hint="eastAsia" w:asciiTheme="minorHAnsi" w:hAnsiTheme="minorHAnsi" w:eastAsiaTheme="minorEastAsia" w:cstheme="minorBidi"/>
              </w:rPr>
              <w:t>水体环境（</w:t>
            </w:r>
            <w:r>
              <w:rPr>
                <w:rFonts w:asciiTheme="minorHAnsi" w:hAnsiTheme="minorHAnsi" w:eastAsiaTheme="minorEastAsia" w:cstheme="minorBidi"/>
              </w:rPr>
              <w:t>1</w:t>
            </w:r>
            <w:r>
              <w:rPr>
                <w:rFonts w:hint="eastAsia" w:asciiTheme="minorHAnsi" w:hAnsiTheme="minorHAnsi" w:eastAsiaTheme="minorEastAsia" w:cstheme="minorBidi"/>
              </w:rPr>
              <w:t>分）</w:t>
            </w:r>
          </w:p>
        </w:tc>
        <w:tc>
          <w:tcPr>
            <w:tcW w:w="8505" w:type="dxa"/>
            <w:noWrap/>
            <w:vAlign w:val="center"/>
          </w:tcPr>
          <w:p w14:paraId="695EE6BD">
            <w:pPr>
              <w:rPr>
                <w:rFonts w:asciiTheme="minorHAnsi" w:hAnsiTheme="minorHAnsi" w:eastAsiaTheme="minorEastAsia" w:cstheme="minorBidi"/>
              </w:rPr>
            </w:pPr>
            <w:bookmarkStart w:id="78" w:name="_Hlk185261501"/>
            <w:r>
              <w:rPr>
                <w:rFonts w:hint="eastAsia" w:asciiTheme="minorHAnsi" w:hAnsiTheme="minorHAnsi" w:eastAsiaTheme="minorEastAsia" w:cstheme="minorBidi"/>
              </w:rPr>
              <w:t>地表水环境质量达到</w:t>
            </w:r>
            <w:r>
              <w:rPr>
                <w:rFonts w:asciiTheme="minorHAnsi" w:hAnsiTheme="minorHAnsi" w:eastAsiaTheme="minorEastAsia" w:cstheme="minorBidi"/>
              </w:rPr>
              <w:t>GB 3838-2002</w:t>
            </w:r>
            <w:r>
              <w:rPr>
                <w:rFonts w:hint="eastAsia" w:asciiTheme="minorHAnsi" w:hAnsiTheme="minorHAnsi" w:eastAsiaTheme="minorEastAsia" w:cstheme="minorBidi"/>
              </w:rPr>
              <w:t>规定的Ⅱ类</w:t>
            </w:r>
            <w:bookmarkEnd w:id="78"/>
            <w:r>
              <w:rPr>
                <w:rFonts w:hint="eastAsia" w:asciiTheme="minorHAnsi" w:hAnsiTheme="minorHAnsi" w:eastAsiaTheme="minorEastAsia" w:cstheme="minorBidi"/>
              </w:rPr>
              <w:t>，地下水环境质量达到</w:t>
            </w:r>
            <w:r>
              <w:rPr>
                <w:rFonts w:asciiTheme="minorHAnsi" w:hAnsiTheme="minorHAnsi" w:eastAsiaTheme="minorEastAsia" w:cstheme="minorBidi"/>
              </w:rPr>
              <w:t>GB</w:t>
            </w:r>
            <w:r>
              <w:rPr>
                <w:rFonts w:hint="eastAsia" w:asciiTheme="minorHAnsi" w:hAnsiTheme="minorHAnsi" w:eastAsiaTheme="minorEastAsia" w:cstheme="minorBidi"/>
              </w:rPr>
              <w:t>/T</w:t>
            </w:r>
            <w:r>
              <w:rPr>
                <w:rFonts w:asciiTheme="minorHAnsi" w:hAnsiTheme="minorHAnsi" w:eastAsiaTheme="minorEastAsia" w:cstheme="minorBidi"/>
              </w:rPr>
              <w:t xml:space="preserve"> </w:t>
            </w:r>
            <w:r>
              <w:rPr>
                <w:rFonts w:hint="eastAsia" w:asciiTheme="minorHAnsi" w:hAnsiTheme="minorHAnsi" w:eastAsiaTheme="minorEastAsia" w:cstheme="minorBidi"/>
              </w:rPr>
              <w:t>14848</w:t>
            </w:r>
            <w:r>
              <w:rPr>
                <w:rFonts w:asciiTheme="minorHAnsi" w:hAnsiTheme="minorHAnsi" w:eastAsiaTheme="minorEastAsia" w:cstheme="minorBidi"/>
              </w:rPr>
              <w:t>-</w:t>
            </w:r>
            <w:r>
              <w:rPr>
                <w:rFonts w:hint="eastAsia" w:asciiTheme="minorHAnsi" w:hAnsiTheme="minorHAnsi" w:eastAsiaTheme="minorEastAsia" w:cstheme="minorBidi"/>
              </w:rPr>
              <w:t>2017规定的Ⅲ类，污水排放达到GB 8978规定的Ⅰ类</w:t>
            </w:r>
          </w:p>
        </w:tc>
        <w:tc>
          <w:tcPr>
            <w:tcW w:w="708" w:type="dxa"/>
            <w:noWrap/>
            <w:vAlign w:val="center"/>
          </w:tcPr>
          <w:p w14:paraId="78C6C6B6">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7CC21D17">
            <w:pPr>
              <w:jc w:val="center"/>
              <w:rPr>
                <w:rFonts w:asciiTheme="minorHAnsi" w:hAnsiTheme="minorHAnsi" w:eastAsiaTheme="minorEastAsia" w:cstheme="minorBidi"/>
              </w:rPr>
            </w:pPr>
          </w:p>
        </w:tc>
      </w:tr>
      <w:tr w14:paraId="24E9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Align w:val="center"/>
          </w:tcPr>
          <w:p w14:paraId="44DCD119">
            <w:pPr>
              <w:jc w:val="center"/>
              <w:rPr>
                <w:rFonts w:asciiTheme="minorHAnsi" w:hAnsiTheme="minorHAnsi" w:eastAsiaTheme="minorEastAsia" w:cstheme="minorBidi"/>
              </w:rPr>
            </w:pPr>
            <w:bookmarkStart w:id="79" w:name="_Hlk185261692"/>
            <w:r>
              <w:rPr>
                <w:rFonts w:hint="eastAsia" w:asciiTheme="minorHAnsi" w:hAnsiTheme="minorHAnsi" w:eastAsiaTheme="minorEastAsia" w:cstheme="minorBidi"/>
              </w:rPr>
              <w:t>1</w:t>
            </w:r>
            <w:r>
              <w:rPr>
                <w:rFonts w:asciiTheme="minorHAnsi" w:hAnsiTheme="minorHAnsi" w:eastAsiaTheme="minorEastAsia" w:cstheme="minorBidi"/>
              </w:rPr>
              <w:t>1</w:t>
            </w:r>
          </w:p>
        </w:tc>
        <w:tc>
          <w:tcPr>
            <w:tcW w:w="714" w:type="dxa"/>
            <w:vMerge w:val="continue"/>
            <w:tcBorders>
              <w:top w:val="nil"/>
              <w:bottom w:val="nil"/>
            </w:tcBorders>
            <w:vAlign w:val="center"/>
          </w:tcPr>
          <w:p w14:paraId="664E7C1A">
            <w:pPr>
              <w:rPr>
                <w:rFonts w:asciiTheme="minorHAnsi" w:hAnsiTheme="minorHAnsi" w:eastAsiaTheme="minorEastAsia" w:cstheme="minorBidi"/>
              </w:rPr>
            </w:pPr>
          </w:p>
        </w:tc>
        <w:tc>
          <w:tcPr>
            <w:tcW w:w="992" w:type="dxa"/>
            <w:vMerge w:val="continue"/>
            <w:tcBorders>
              <w:top w:val="nil"/>
              <w:bottom w:val="nil"/>
            </w:tcBorders>
            <w:vAlign w:val="center"/>
          </w:tcPr>
          <w:p w14:paraId="6BFBF158">
            <w:pPr>
              <w:rPr>
                <w:rFonts w:asciiTheme="minorHAnsi" w:hAnsiTheme="minorHAnsi" w:eastAsiaTheme="minorEastAsia" w:cstheme="minorBidi"/>
              </w:rPr>
            </w:pPr>
          </w:p>
        </w:tc>
        <w:tc>
          <w:tcPr>
            <w:tcW w:w="2117" w:type="dxa"/>
            <w:noWrap/>
            <w:vAlign w:val="center"/>
          </w:tcPr>
          <w:p w14:paraId="3B66BF7F">
            <w:pPr>
              <w:jc w:val="center"/>
              <w:rPr>
                <w:rFonts w:asciiTheme="minorHAnsi" w:hAnsiTheme="minorHAnsi" w:eastAsiaTheme="minorEastAsia" w:cstheme="minorBidi"/>
              </w:rPr>
            </w:pPr>
            <w:r>
              <w:rPr>
                <w:rFonts w:hint="eastAsia" w:asciiTheme="minorHAnsi" w:hAnsiTheme="minorHAnsi" w:eastAsiaTheme="minorEastAsia" w:cstheme="minorBidi"/>
              </w:rPr>
              <w:t>噪音（</w:t>
            </w:r>
            <w:r>
              <w:rPr>
                <w:rFonts w:asciiTheme="minorHAnsi" w:hAnsiTheme="minorHAnsi" w:eastAsiaTheme="minorEastAsia" w:cstheme="minorBidi"/>
              </w:rPr>
              <w:t>1</w:t>
            </w:r>
            <w:r>
              <w:rPr>
                <w:rFonts w:hint="eastAsia" w:asciiTheme="minorHAnsi" w:hAnsiTheme="minorHAnsi" w:eastAsiaTheme="minorEastAsia" w:cstheme="minorBidi"/>
              </w:rPr>
              <w:t>分）</w:t>
            </w:r>
          </w:p>
        </w:tc>
        <w:tc>
          <w:tcPr>
            <w:tcW w:w="8505" w:type="dxa"/>
            <w:noWrap/>
            <w:vAlign w:val="center"/>
          </w:tcPr>
          <w:p w14:paraId="6FCD2ECB">
            <w:pPr>
              <w:rPr>
                <w:rFonts w:asciiTheme="minorHAnsi" w:hAnsiTheme="minorHAnsi" w:eastAsiaTheme="minorEastAsia" w:cstheme="minorBidi"/>
              </w:rPr>
            </w:pPr>
            <w:r>
              <w:rPr>
                <w:rFonts w:hint="eastAsia" w:asciiTheme="minorHAnsi" w:hAnsiTheme="minorHAnsi" w:eastAsiaTheme="minorEastAsia" w:cstheme="minorBidi"/>
              </w:rPr>
              <w:t>声环境质量达到</w:t>
            </w:r>
            <w:r>
              <w:rPr>
                <w:rFonts w:asciiTheme="minorHAnsi" w:hAnsiTheme="minorHAnsi" w:eastAsiaTheme="minorEastAsia" w:cstheme="minorBidi"/>
              </w:rPr>
              <w:t>GB 3096-2008</w:t>
            </w:r>
            <w:r>
              <w:rPr>
                <w:rFonts w:hint="eastAsia" w:asciiTheme="minorHAnsi" w:hAnsiTheme="minorHAnsi" w:eastAsiaTheme="minorEastAsia" w:cstheme="minorBidi"/>
              </w:rPr>
              <w:t>的0类标准：主要森林康养活动区昼间</w:t>
            </w:r>
            <w:r>
              <w:rPr>
                <w:rFonts w:hint="eastAsia" w:eastAsia="微软雅黑" w:cs="微软雅黑" w:asciiTheme="minorHAnsi" w:hAnsiTheme="minorHAnsi"/>
              </w:rPr>
              <w:t>&lt;</w:t>
            </w:r>
            <w:r>
              <w:rPr>
                <w:rFonts w:asciiTheme="minorHAnsi" w:hAnsiTheme="minorHAnsi" w:eastAsiaTheme="minorEastAsia" w:cstheme="minorBidi"/>
              </w:rPr>
              <w:t>5</w:t>
            </w:r>
            <w:r>
              <w:rPr>
                <w:rFonts w:hint="eastAsia" w:asciiTheme="minorHAnsi" w:hAnsiTheme="minorHAnsi" w:eastAsiaTheme="minorEastAsia" w:cstheme="minorBidi"/>
              </w:rPr>
              <w:t>0</w:t>
            </w:r>
            <w:r>
              <w:rPr>
                <w:rFonts w:asciiTheme="minorHAnsi" w:hAnsiTheme="minorHAnsi" w:eastAsiaTheme="minorEastAsia" w:cstheme="minorBidi"/>
              </w:rPr>
              <w:t>dB</w:t>
            </w:r>
            <w:r>
              <w:rPr>
                <w:rFonts w:hint="eastAsia" w:asciiTheme="minorHAnsi" w:hAnsiTheme="minorHAnsi" w:eastAsiaTheme="minorEastAsia" w:cstheme="minorBidi"/>
              </w:rPr>
              <w:t>，夜间</w:t>
            </w:r>
            <w:r>
              <w:rPr>
                <w:rFonts w:hint="eastAsia" w:eastAsia="微软雅黑" w:cs="微软雅黑" w:asciiTheme="minorHAnsi" w:hAnsiTheme="minorHAnsi"/>
              </w:rPr>
              <w:t>&lt;</w:t>
            </w:r>
            <w:r>
              <w:rPr>
                <w:rFonts w:asciiTheme="minorHAnsi" w:hAnsiTheme="minorHAnsi" w:eastAsiaTheme="minorEastAsia" w:cstheme="minorBidi"/>
              </w:rPr>
              <w:t>4</w:t>
            </w:r>
            <w:r>
              <w:rPr>
                <w:rFonts w:hint="eastAsia" w:asciiTheme="minorHAnsi" w:hAnsiTheme="minorHAnsi" w:eastAsiaTheme="minorEastAsia" w:cstheme="minorBidi"/>
              </w:rPr>
              <w:t>0</w:t>
            </w:r>
            <w:r>
              <w:rPr>
                <w:rFonts w:asciiTheme="minorHAnsi" w:hAnsiTheme="minorHAnsi" w:eastAsiaTheme="minorEastAsia" w:cstheme="minorBidi"/>
              </w:rPr>
              <w:t>dB</w:t>
            </w:r>
          </w:p>
        </w:tc>
        <w:tc>
          <w:tcPr>
            <w:tcW w:w="708" w:type="dxa"/>
            <w:noWrap/>
            <w:vAlign w:val="center"/>
          </w:tcPr>
          <w:p w14:paraId="2D8922C6">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0107D7AE">
            <w:pPr>
              <w:jc w:val="center"/>
              <w:rPr>
                <w:rFonts w:asciiTheme="minorHAnsi" w:hAnsiTheme="minorHAnsi" w:eastAsiaTheme="minorEastAsia" w:cstheme="minorBidi"/>
              </w:rPr>
            </w:pPr>
          </w:p>
        </w:tc>
      </w:tr>
      <w:bookmarkEnd w:id="79"/>
      <w:tr w14:paraId="3211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Align w:val="center"/>
          </w:tcPr>
          <w:p w14:paraId="3C7E035C">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2</w:t>
            </w:r>
          </w:p>
        </w:tc>
        <w:tc>
          <w:tcPr>
            <w:tcW w:w="714" w:type="dxa"/>
            <w:vMerge w:val="continue"/>
            <w:tcBorders>
              <w:top w:val="nil"/>
              <w:bottom w:val="nil"/>
            </w:tcBorders>
            <w:vAlign w:val="center"/>
          </w:tcPr>
          <w:p w14:paraId="4953B80D">
            <w:pPr>
              <w:rPr>
                <w:rFonts w:asciiTheme="minorHAnsi" w:hAnsiTheme="minorHAnsi" w:eastAsiaTheme="minorEastAsia" w:cstheme="minorBidi"/>
              </w:rPr>
            </w:pPr>
          </w:p>
        </w:tc>
        <w:tc>
          <w:tcPr>
            <w:tcW w:w="992" w:type="dxa"/>
            <w:vMerge w:val="continue"/>
            <w:tcBorders>
              <w:top w:val="nil"/>
              <w:bottom w:val="nil"/>
            </w:tcBorders>
            <w:vAlign w:val="center"/>
          </w:tcPr>
          <w:p w14:paraId="2BC8A1CA">
            <w:pPr>
              <w:jc w:val="center"/>
              <w:rPr>
                <w:rFonts w:asciiTheme="minorHAnsi" w:hAnsiTheme="minorHAnsi" w:eastAsiaTheme="minorEastAsia" w:cstheme="minorBidi"/>
              </w:rPr>
            </w:pPr>
          </w:p>
        </w:tc>
        <w:tc>
          <w:tcPr>
            <w:tcW w:w="2117" w:type="dxa"/>
            <w:noWrap/>
            <w:vAlign w:val="center"/>
          </w:tcPr>
          <w:p w14:paraId="4AF39EC5">
            <w:pPr>
              <w:jc w:val="center"/>
              <w:rPr>
                <w:rFonts w:asciiTheme="minorHAnsi" w:hAnsiTheme="minorHAnsi" w:eastAsiaTheme="minorEastAsia" w:cstheme="minorBidi"/>
              </w:rPr>
            </w:pPr>
            <w:r>
              <w:rPr>
                <w:rFonts w:hint="eastAsia" w:asciiTheme="minorHAnsi" w:hAnsiTheme="minorHAnsi" w:eastAsiaTheme="minorEastAsia" w:cstheme="minorBidi"/>
              </w:rPr>
              <w:t>环境辐射（</w:t>
            </w:r>
            <w:r>
              <w:rPr>
                <w:rFonts w:asciiTheme="minorHAnsi" w:hAnsiTheme="minorHAnsi" w:eastAsiaTheme="minorEastAsia" w:cstheme="minorBidi"/>
              </w:rPr>
              <w:t>1</w:t>
            </w:r>
            <w:r>
              <w:rPr>
                <w:rFonts w:hint="eastAsia" w:asciiTheme="minorHAnsi" w:hAnsiTheme="minorHAnsi" w:eastAsiaTheme="minorEastAsia" w:cstheme="minorBidi"/>
              </w:rPr>
              <w:t>分）</w:t>
            </w:r>
          </w:p>
        </w:tc>
        <w:tc>
          <w:tcPr>
            <w:tcW w:w="8505" w:type="dxa"/>
            <w:noWrap/>
            <w:vAlign w:val="center"/>
          </w:tcPr>
          <w:p w14:paraId="7F1EC3FA">
            <w:pPr>
              <w:rPr>
                <w:rFonts w:asciiTheme="minorHAnsi" w:hAnsiTheme="minorHAnsi" w:eastAsiaTheme="minorEastAsia" w:cstheme="minorBidi"/>
              </w:rPr>
            </w:pPr>
            <w:r>
              <w:rPr>
                <w:rFonts w:hint="eastAsia" w:asciiTheme="minorHAnsi" w:hAnsiTheme="minorHAnsi" w:eastAsiaTheme="minorEastAsia" w:cstheme="minorBidi"/>
              </w:rPr>
              <w:t>远离天然辐射地区，无通过工业技术发展变更的天然辐射，无有害人体健康的人工辐射，参照标准</w:t>
            </w:r>
            <w:r>
              <w:rPr>
                <w:rFonts w:asciiTheme="minorHAnsi" w:hAnsiTheme="minorHAnsi" w:eastAsiaTheme="minorEastAsia" w:cstheme="minorBidi"/>
              </w:rPr>
              <w:t>GB18871-2002</w:t>
            </w:r>
            <w:r>
              <w:rPr>
                <w:rFonts w:hint="eastAsia" w:asciiTheme="minorHAnsi" w:hAnsiTheme="minorHAnsi" w:eastAsiaTheme="minorEastAsia" w:cstheme="minorBidi"/>
              </w:rPr>
              <w:t>总体辐射应低于公众年平均有效剂量限值</w:t>
            </w:r>
            <w:r>
              <w:rPr>
                <w:rFonts w:asciiTheme="minorHAnsi" w:hAnsiTheme="minorHAnsi" w:eastAsiaTheme="minorEastAsia" w:cstheme="minorBidi"/>
              </w:rPr>
              <w:t>1mSv/</w:t>
            </w:r>
            <w:r>
              <w:rPr>
                <w:rFonts w:hint="eastAsia" w:asciiTheme="minorHAnsi" w:hAnsiTheme="minorHAnsi" w:eastAsiaTheme="minorEastAsia" w:cstheme="minorBidi"/>
              </w:rPr>
              <w:t>年</w:t>
            </w:r>
          </w:p>
        </w:tc>
        <w:tc>
          <w:tcPr>
            <w:tcW w:w="708" w:type="dxa"/>
            <w:noWrap/>
            <w:vAlign w:val="center"/>
          </w:tcPr>
          <w:p w14:paraId="5A515AE9">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7E1977AE">
            <w:pPr>
              <w:jc w:val="center"/>
              <w:rPr>
                <w:rFonts w:asciiTheme="minorHAnsi" w:hAnsiTheme="minorHAnsi" w:eastAsiaTheme="minorEastAsia" w:cstheme="minorBidi"/>
              </w:rPr>
            </w:pPr>
          </w:p>
        </w:tc>
      </w:tr>
      <w:tr w14:paraId="621B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Align w:val="center"/>
          </w:tcPr>
          <w:p w14:paraId="5B36BEA2">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3</w:t>
            </w:r>
          </w:p>
        </w:tc>
        <w:tc>
          <w:tcPr>
            <w:tcW w:w="714" w:type="dxa"/>
            <w:vMerge w:val="continue"/>
            <w:tcBorders>
              <w:top w:val="nil"/>
              <w:bottom w:val="nil"/>
            </w:tcBorders>
            <w:vAlign w:val="center"/>
          </w:tcPr>
          <w:p w14:paraId="5E3C2F02">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45E4379E">
            <w:pPr>
              <w:jc w:val="center"/>
              <w:rPr>
                <w:rFonts w:asciiTheme="minorHAnsi" w:hAnsiTheme="minorHAnsi" w:eastAsiaTheme="minorEastAsia" w:cstheme="minorBidi"/>
              </w:rPr>
            </w:pPr>
          </w:p>
        </w:tc>
        <w:tc>
          <w:tcPr>
            <w:tcW w:w="2117" w:type="dxa"/>
            <w:noWrap/>
            <w:vAlign w:val="center"/>
          </w:tcPr>
          <w:p w14:paraId="5F3684B5">
            <w:pPr>
              <w:jc w:val="center"/>
              <w:rPr>
                <w:rFonts w:asciiTheme="minorHAnsi" w:hAnsiTheme="minorHAnsi" w:eastAsiaTheme="minorEastAsia" w:cstheme="minorBidi"/>
              </w:rPr>
            </w:pPr>
            <w:r>
              <w:rPr>
                <w:rFonts w:hint="eastAsia" w:asciiTheme="minorHAnsi" w:hAnsiTheme="minorHAnsi" w:eastAsiaTheme="minorEastAsia" w:cstheme="minorBidi"/>
              </w:rPr>
              <w:t>人体舒适度指数</w:t>
            </w:r>
          </w:p>
          <w:p w14:paraId="498E0B90">
            <w:pPr>
              <w:jc w:val="center"/>
              <w:rPr>
                <w:rFonts w:asciiTheme="minorHAnsi" w:hAnsiTheme="minorHAnsi" w:eastAsiaTheme="minorEastAsia" w:cstheme="minorBidi"/>
              </w:rPr>
            </w:pPr>
            <w:r>
              <w:rPr>
                <w:rFonts w:hint="eastAsia" w:asciiTheme="minorHAnsi" w:hAnsiTheme="minorHAnsi" w:eastAsiaTheme="minorEastAsia" w:cstheme="minorBidi"/>
              </w:rPr>
              <w:t>（</w:t>
            </w:r>
            <w:r>
              <w:rPr>
                <w:rFonts w:asciiTheme="minorHAnsi" w:hAnsiTheme="minorHAnsi" w:eastAsiaTheme="minorEastAsia" w:cstheme="minorBidi"/>
              </w:rPr>
              <w:t>1</w:t>
            </w:r>
            <w:r>
              <w:rPr>
                <w:rFonts w:hint="eastAsia" w:asciiTheme="minorHAnsi" w:hAnsiTheme="minorHAnsi" w:eastAsiaTheme="minorEastAsia" w:cstheme="minorBidi"/>
              </w:rPr>
              <w:t>分）</w:t>
            </w:r>
          </w:p>
        </w:tc>
        <w:tc>
          <w:tcPr>
            <w:tcW w:w="8505" w:type="dxa"/>
            <w:noWrap/>
            <w:vAlign w:val="center"/>
          </w:tcPr>
          <w:p w14:paraId="695E7E28">
            <w:pPr>
              <w:pStyle w:val="25"/>
              <w:ind w:firstLine="0" w:firstLineChars="0"/>
              <w:rPr>
                <w:rFonts w:ascii="Times New Roman" w:hAnsiTheme="minorHAnsi" w:eastAsiaTheme="minorEastAsia" w:cstheme="minorBidi"/>
              </w:rPr>
            </w:pPr>
            <w:r>
              <w:rPr>
                <w:rFonts w:hint="eastAsia" w:ascii="Times New Roman" w:hAnsiTheme="minorHAnsi" w:eastAsiaTheme="minorEastAsia" w:cstheme="minorBidi"/>
              </w:rPr>
              <w:t>一年中基地人体舒适度指数为0级（舒适）的天数≥1</w:t>
            </w:r>
            <w:r>
              <w:rPr>
                <w:rFonts w:ascii="Times New Roman" w:hAnsiTheme="minorHAnsi" w:eastAsiaTheme="minorEastAsia" w:cstheme="minorBidi"/>
              </w:rPr>
              <w:t>50</w:t>
            </w:r>
            <w:r>
              <w:rPr>
                <w:rFonts w:hint="eastAsia" w:ascii="Times New Roman" w:hAnsiTheme="minorHAnsi" w:eastAsiaTheme="minorEastAsia" w:cstheme="minorBidi"/>
              </w:rPr>
              <w:t>天，相对湿度在45%-65%，海拔应≤1500m</w:t>
            </w:r>
          </w:p>
        </w:tc>
        <w:tc>
          <w:tcPr>
            <w:tcW w:w="708" w:type="dxa"/>
            <w:noWrap/>
            <w:vAlign w:val="center"/>
          </w:tcPr>
          <w:p w14:paraId="691AC57B">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4316F0AD">
            <w:pPr>
              <w:jc w:val="center"/>
              <w:rPr>
                <w:rFonts w:asciiTheme="minorHAnsi" w:hAnsiTheme="minorHAnsi" w:eastAsiaTheme="minorEastAsia" w:cstheme="minorBidi"/>
              </w:rPr>
            </w:pPr>
          </w:p>
        </w:tc>
      </w:tr>
      <w:tr w14:paraId="1CFD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714" w:type="dxa"/>
            <w:vAlign w:val="center"/>
          </w:tcPr>
          <w:p w14:paraId="6555154C">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4</w:t>
            </w:r>
          </w:p>
        </w:tc>
        <w:tc>
          <w:tcPr>
            <w:tcW w:w="714" w:type="dxa"/>
            <w:vMerge w:val="continue"/>
            <w:tcBorders>
              <w:top w:val="nil"/>
              <w:bottom w:val="nil"/>
            </w:tcBorders>
            <w:vAlign w:val="center"/>
          </w:tcPr>
          <w:p w14:paraId="0C1EF9E0">
            <w:pPr>
              <w:rPr>
                <w:rFonts w:asciiTheme="minorHAnsi" w:hAnsiTheme="minorHAnsi" w:eastAsiaTheme="minorEastAsia" w:cstheme="minorBidi"/>
              </w:rPr>
            </w:pPr>
          </w:p>
        </w:tc>
        <w:tc>
          <w:tcPr>
            <w:tcW w:w="992" w:type="dxa"/>
            <w:vMerge w:val="restart"/>
            <w:tcBorders>
              <w:top w:val="single" w:color="auto" w:sz="4" w:space="0"/>
              <w:bottom w:val="single" w:color="auto" w:sz="4" w:space="0"/>
            </w:tcBorders>
            <w:vAlign w:val="center"/>
          </w:tcPr>
          <w:p w14:paraId="1B64C41E">
            <w:pPr>
              <w:jc w:val="center"/>
              <w:rPr>
                <w:rFonts w:asciiTheme="minorHAnsi" w:hAnsiTheme="minorHAnsi" w:eastAsiaTheme="minorEastAsia" w:cstheme="minorBidi"/>
              </w:rPr>
            </w:pPr>
            <w:r>
              <w:rPr>
                <w:rFonts w:hint="eastAsia" w:asciiTheme="minorHAnsi" w:hAnsiTheme="minorHAnsi" w:eastAsiaTheme="minorEastAsia" w:cstheme="minorBidi"/>
              </w:rPr>
              <w:t>景观与生态环境（</w:t>
            </w:r>
            <w:r>
              <w:rPr>
                <w:rFonts w:asciiTheme="minorHAnsi" w:hAnsiTheme="minorHAnsi" w:eastAsiaTheme="minorEastAsia" w:cstheme="minorBidi"/>
              </w:rPr>
              <w:t>10</w:t>
            </w:r>
            <w:r>
              <w:rPr>
                <w:rFonts w:hint="eastAsia" w:asciiTheme="minorHAnsi" w:hAnsiTheme="minorHAnsi" w:eastAsiaTheme="minorEastAsia" w:cstheme="minorBidi"/>
              </w:rPr>
              <w:t>分）</w:t>
            </w:r>
          </w:p>
        </w:tc>
        <w:tc>
          <w:tcPr>
            <w:tcW w:w="2117" w:type="dxa"/>
            <w:noWrap/>
            <w:vAlign w:val="center"/>
          </w:tcPr>
          <w:p w14:paraId="03C48027">
            <w:pPr>
              <w:jc w:val="center"/>
              <w:rPr>
                <w:rFonts w:asciiTheme="minorHAnsi" w:hAnsiTheme="minorHAnsi" w:eastAsiaTheme="minorEastAsia" w:cstheme="minorBidi"/>
              </w:rPr>
            </w:pPr>
            <w:r>
              <w:rPr>
                <w:rFonts w:hint="eastAsia" w:asciiTheme="minorHAnsi" w:hAnsiTheme="minorHAnsi" w:eastAsiaTheme="minorEastAsia" w:cstheme="minorBidi"/>
              </w:rPr>
              <w:t>景观资源类型（2分）</w:t>
            </w:r>
          </w:p>
        </w:tc>
        <w:tc>
          <w:tcPr>
            <w:tcW w:w="8505" w:type="dxa"/>
            <w:noWrap/>
            <w:vAlign w:val="center"/>
          </w:tcPr>
          <w:p w14:paraId="24751610">
            <w:pPr>
              <w:rPr>
                <w:rFonts w:asciiTheme="minorHAnsi" w:hAnsiTheme="minorHAnsi" w:eastAsiaTheme="minorEastAsia" w:cstheme="minorBidi"/>
              </w:rPr>
            </w:pPr>
            <w:r>
              <w:rPr>
                <w:rFonts w:hint="eastAsia" w:asciiTheme="minorHAnsi" w:hAnsiTheme="minorHAnsi" w:eastAsiaTheme="minorEastAsia" w:cstheme="minorBidi"/>
              </w:rPr>
              <w:t>按照</w:t>
            </w:r>
            <w:r>
              <w:rPr>
                <w:rFonts w:asciiTheme="minorHAnsi" w:hAnsiTheme="minorHAnsi" w:eastAsiaTheme="minorEastAsia" w:cstheme="minorBidi"/>
              </w:rPr>
              <w:t>GB/T 18005-1999</w:t>
            </w:r>
            <w:r>
              <w:rPr>
                <w:rFonts w:hint="eastAsia" w:asciiTheme="minorHAnsi" w:hAnsiTheme="minorHAnsi" w:eastAsiaTheme="minorEastAsia" w:cstheme="minorBidi"/>
              </w:rPr>
              <w:t>分类，基地内应包含地文、水文、天象、生物、人文等景观资源</w:t>
            </w:r>
          </w:p>
        </w:tc>
        <w:tc>
          <w:tcPr>
            <w:tcW w:w="708" w:type="dxa"/>
            <w:noWrap/>
            <w:vAlign w:val="center"/>
          </w:tcPr>
          <w:p w14:paraId="3ADC18A3">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28AA013B">
            <w:pPr>
              <w:jc w:val="center"/>
              <w:rPr>
                <w:rFonts w:asciiTheme="minorHAnsi" w:hAnsiTheme="minorHAnsi" w:eastAsiaTheme="minorEastAsia" w:cstheme="minorBidi"/>
              </w:rPr>
            </w:pPr>
          </w:p>
        </w:tc>
      </w:tr>
      <w:tr w14:paraId="431D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714" w:type="dxa"/>
            <w:vAlign w:val="center"/>
          </w:tcPr>
          <w:p w14:paraId="540723B2">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5</w:t>
            </w:r>
          </w:p>
        </w:tc>
        <w:tc>
          <w:tcPr>
            <w:tcW w:w="714" w:type="dxa"/>
            <w:vMerge w:val="continue"/>
            <w:tcBorders>
              <w:top w:val="nil"/>
              <w:bottom w:val="nil"/>
            </w:tcBorders>
            <w:vAlign w:val="center"/>
          </w:tcPr>
          <w:p w14:paraId="30F13CC1">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31B490D4">
            <w:pPr>
              <w:jc w:val="center"/>
              <w:rPr>
                <w:rFonts w:asciiTheme="minorHAnsi" w:hAnsiTheme="minorHAnsi" w:eastAsiaTheme="minorEastAsia" w:cstheme="minorBidi"/>
              </w:rPr>
            </w:pPr>
          </w:p>
        </w:tc>
        <w:tc>
          <w:tcPr>
            <w:tcW w:w="2117" w:type="dxa"/>
            <w:noWrap/>
            <w:vAlign w:val="center"/>
          </w:tcPr>
          <w:p w14:paraId="7724F140">
            <w:pPr>
              <w:jc w:val="center"/>
              <w:rPr>
                <w:rFonts w:asciiTheme="minorHAnsi" w:hAnsiTheme="minorHAnsi" w:eastAsiaTheme="minorEastAsia" w:cstheme="minorBidi"/>
              </w:rPr>
            </w:pPr>
            <w:r>
              <w:rPr>
                <w:rFonts w:hint="eastAsia" w:asciiTheme="minorHAnsi" w:hAnsiTheme="minorHAnsi" w:eastAsiaTheme="minorEastAsia" w:cstheme="minorBidi"/>
              </w:rPr>
              <w:t>景观资源质量（2分）</w:t>
            </w:r>
          </w:p>
        </w:tc>
        <w:tc>
          <w:tcPr>
            <w:tcW w:w="8505" w:type="dxa"/>
            <w:noWrap/>
            <w:vAlign w:val="center"/>
          </w:tcPr>
          <w:p w14:paraId="5F481517">
            <w:pPr>
              <w:rPr>
                <w:rFonts w:asciiTheme="minorHAnsi" w:hAnsiTheme="minorHAnsi" w:eastAsiaTheme="minorEastAsia" w:cstheme="minorBidi"/>
              </w:rPr>
            </w:pPr>
            <w:r>
              <w:rPr>
                <w:rFonts w:hint="eastAsia" w:asciiTheme="minorHAnsi" w:hAnsiTheme="minorHAnsi" w:eastAsiaTheme="minorEastAsia" w:cstheme="minorBidi"/>
              </w:rPr>
              <w:t>景观资源质量达到</w:t>
            </w:r>
            <w:r>
              <w:rPr>
                <w:rFonts w:asciiTheme="minorHAnsi" w:hAnsiTheme="minorHAnsi" w:eastAsiaTheme="minorEastAsia" w:cstheme="minorBidi"/>
              </w:rPr>
              <w:t>GB</w:t>
            </w:r>
            <w:r>
              <w:rPr>
                <w:rFonts w:hint="eastAsia" w:asciiTheme="minorHAnsi" w:hAnsiTheme="minorHAnsi" w:eastAsiaTheme="minorEastAsia" w:cstheme="minorBidi"/>
              </w:rPr>
              <w:t>/T</w:t>
            </w:r>
            <w:r>
              <w:rPr>
                <w:rFonts w:asciiTheme="minorHAnsi" w:hAnsiTheme="minorHAnsi" w:eastAsiaTheme="minorEastAsia" w:cstheme="minorBidi"/>
              </w:rPr>
              <w:t xml:space="preserve"> </w:t>
            </w:r>
            <w:r>
              <w:rPr>
                <w:rFonts w:hint="eastAsia" w:asciiTheme="minorHAnsi" w:hAnsiTheme="minorHAnsi" w:eastAsiaTheme="minorEastAsia" w:cstheme="minorBidi"/>
              </w:rPr>
              <w:t>18005</w:t>
            </w:r>
            <w:r>
              <w:rPr>
                <w:rFonts w:asciiTheme="minorHAnsi" w:hAnsiTheme="minorHAnsi" w:eastAsiaTheme="minorEastAsia" w:cstheme="minorBidi"/>
              </w:rPr>
              <w:t>-</w:t>
            </w:r>
            <w:r>
              <w:rPr>
                <w:rFonts w:hint="eastAsia" w:asciiTheme="minorHAnsi" w:hAnsiTheme="minorHAnsi" w:eastAsiaTheme="minorEastAsia" w:cstheme="minorBidi"/>
              </w:rPr>
              <w:t>1999规定的二级标准</w:t>
            </w:r>
          </w:p>
        </w:tc>
        <w:tc>
          <w:tcPr>
            <w:tcW w:w="708" w:type="dxa"/>
            <w:noWrap/>
            <w:vAlign w:val="center"/>
          </w:tcPr>
          <w:p w14:paraId="6B5E0279">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1091C41C">
            <w:pPr>
              <w:jc w:val="center"/>
              <w:rPr>
                <w:rFonts w:asciiTheme="minorHAnsi" w:hAnsiTheme="minorHAnsi" w:eastAsiaTheme="minorEastAsia" w:cstheme="minorBidi"/>
              </w:rPr>
            </w:pPr>
          </w:p>
        </w:tc>
      </w:tr>
      <w:tr w14:paraId="52FC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714" w:type="dxa"/>
            <w:vAlign w:val="center"/>
          </w:tcPr>
          <w:p w14:paraId="5136A6E7">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6</w:t>
            </w:r>
          </w:p>
        </w:tc>
        <w:tc>
          <w:tcPr>
            <w:tcW w:w="714" w:type="dxa"/>
            <w:vMerge w:val="continue"/>
            <w:tcBorders>
              <w:top w:val="nil"/>
              <w:bottom w:val="nil"/>
            </w:tcBorders>
            <w:vAlign w:val="center"/>
          </w:tcPr>
          <w:p w14:paraId="38ADD318">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7F881E20">
            <w:pPr>
              <w:jc w:val="center"/>
              <w:rPr>
                <w:rFonts w:asciiTheme="minorHAnsi" w:hAnsiTheme="minorHAnsi" w:eastAsiaTheme="minorEastAsia" w:cstheme="minorBidi"/>
              </w:rPr>
            </w:pPr>
          </w:p>
        </w:tc>
        <w:tc>
          <w:tcPr>
            <w:tcW w:w="2117" w:type="dxa"/>
            <w:noWrap/>
            <w:vAlign w:val="center"/>
          </w:tcPr>
          <w:p w14:paraId="23F8ACBC">
            <w:pPr>
              <w:jc w:val="center"/>
              <w:rPr>
                <w:rFonts w:asciiTheme="minorHAnsi" w:hAnsiTheme="minorHAnsi" w:eastAsiaTheme="minorEastAsia" w:cstheme="minorBidi"/>
              </w:rPr>
            </w:pPr>
            <w:r>
              <w:rPr>
                <w:rFonts w:hint="eastAsia" w:asciiTheme="minorHAnsi" w:hAnsiTheme="minorHAnsi" w:eastAsiaTheme="minorEastAsia" w:cstheme="minorBidi"/>
              </w:rPr>
              <w:t>生物多样性（2分）</w:t>
            </w:r>
          </w:p>
        </w:tc>
        <w:tc>
          <w:tcPr>
            <w:tcW w:w="8505" w:type="dxa"/>
            <w:noWrap/>
            <w:vAlign w:val="center"/>
          </w:tcPr>
          <w:p w14:paraId="16076C8F">
            <w:pPr>
              <w:rPr>
                <w:rFonts w:asciiTheme="minorHAnsi" w:hAnsiTheme="minorHAnsi" w:eastAsiaTheme="minorEastAsia" w:cstheme="minorBidi"/>
              </w:rPr>
            </w:pPr>
            <w:r>
              <w:rPr>
                <w:rFonts w:hint="eastAsia" w:asciiTheme="minorHAnsi" w:hAnsiTheme="minorHAnsi" w:eastAsiaTheme="minorEastAsia" w:cstheme="minorBidi"/>
              </w:rPr>
              <w:t>物种的生境类型多样，生态系统本土性强，生物多样性指数≥60，参照区域生物多样性评定标准HJ</w:t>
            </w:r>
            <w:r>
              <w:rPr>
                <w:rFonts w:asciiTheme="minorHAnsi" w:hAnsiTheme="minorHAnsi" w:eastAsiaTheme="minorEastAsia" w:cstheme="minorBidi"/>
              </w:rPr>
              <w:t xml:space="preserve"> </w:t>
            </w:r>
            <w:r>
              <w:rPr>
                <w:rFonts w:hint="eastAsia" w:asciiTheme="minorHAnsi" w:hAnsiTheme="minorHAnsi" w:eastAsiaTheme="minorEastAsia" w:cstheme="minorBidi"/>
              </w:rPr>
              <w:t>623-</w:t>
            </w:r>
            <w:r>
              <w:rPr>
                <w:rFonts w:asciiTheme="minorHAnsi" w:hAnsiTheme="minorHAnsi" w:eastAsiaTheme="minorEastAsia" w:cstheme="minorBidi"/>
              </w:rPr>
              <w:t>2011</w:t>
            </w:r>
          </w:p>
        </w:tc>
        <w:tc>
          <w:tcPr>
            <w:tcW w:w="708" w:type="dxa"/>
            <w:noWrap/>
            <w:vAlign w:val="center"/>
          </w:tcPr>
          <w:p w14:paraId="35DC6FA2">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64B370D7">
            <w:pPr>
              <w:jc w:val="center"/>
              <w:rPr>
                <w:rFonts w:asciiTheme="minorHAnsi" w:hAnsiTheme="minorHAnsi" w:eastAsiaTheme="minorEastAsia" w:cstheme="minorBidi"/>
              </w:rPr>
            </w:pPr>
          </w:p>
        </w:tc>
      </w:tr>
      <w:tr w14:paraId="6787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714" w:type="dxa"/>
            <w:vAlign w:val="center"/>
          </w:tcPr>
          <w:p w14:paraId="4ABF5800">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7</w:t>
            </w:r>
          </w:p>
        </w:tc>
        <w:tc>
          <w:tcPr>
            <w:tcW w:w="714" w:type="dxa"/>
            <w:vMerge w:val="continue"/>
            <w:tcBorders>
              <w:top w:val="nil"/>
              <w:bottom w:val="nil"/>
            </w:tcBorders>
            <w:vAlign w:val="center"/>
          </w:tcPr>
          <w:p w14:paraId="299FDE5B">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7522012D">
            <w:pPr>
              <w:jc w:val="center"/>
              <w:rPr>
                <w:rFonts w:asciiTheme="minorHAnsi" w:hAnsiTheme="minorHAnsi" w:eastAsiaTheme="minorEastAsia" w:cstheme="minorBidi"/>
              </w:rPr>
            </w:pPr>
          </w:p>
        </w:tc>
        <w:tc>
          <w:tcPr>
            <w:tcW w:w="2117" w:type="dxa"/>
            <w:noWrap/>
            <w:vAlign w:val="center"/>
          </w:tcPr>
          <w:p w14:paraId="34941D6D">
            <w:pPr>
              <w:jc w:val="center"/>
              <w:rPr>
                <w:rFonts w:asciiTheme="minorHAnsi" w:hAnsiTheme="minorHAnsi" w:eastAsiaTheme="minorEastAsia" w:cstheme="minorBidi"/>
              </w:rPr>
            </w:pPr>
            <w:r>
              <w:rPr>
                <w:rFonts w:hint="eastAsia" w:asciiTheme="minorHAnsi" w:hAnsiTheme="minorHAnsi" w:eastAsiaTheme="minorEastAsia" w:cstheme="minorBidi"/>
              </w:rPr>
              <w:t>生态环境稳定性</w:t>
            </w:r>
          </w:p>
          <w:p w14:paraId="31399EAA">
            <w:pPr>
              <w:jc w:val="center"/>
              <w:rPr>
                <w:rFonts w:asciiTheme="minorHAnsi" w:hAnsiTheme="minorHAnsi" w:eastAsiaTheme="minorEastAsia" w:cstheme="minorBidi"/>
              </w:rPr>
            </w:pPr>
            <w:r>
              <w:rPr>
                <w:rFonts w:hint="eastAsia" w:asciiTheme="minorHAnsi" w:hAnsiTheme="minorHAnsi" w:eastAsiaTheme="minorEastAsia" w:cstheme="minorBidi"/>
              </w:rPr>
              <w:t>（2分）</w:t>
            </w:r>
          </w:p>
        </w:tc>
        <w:tc>
          <w:tcPr>
            <w:tcW w:w="8505" w:type="dxa"/>
            <w:noWrap/>
            <w:vAlign w:val="center"/>
          </w:tcPr>
          <w:p w14:paraId="0A889EDA">
            <w:pPr>
              <w:rPr>
                <w:rFonts w:asciiTheme="minorHAnsi" w:hAnsiTheme="minorHAnsi" w:eastAsiaTheme="minorEastAsia" w:cstheme="minorBidi"/>
              </w:rPr>
            </w:pPr>
            <w:r>
              <w:rPr>
                <w:rFonts w:hint="eastAsia" w:asciiTheme="minorHAnsi" w:hAnsiTheme="minorHAnsi" w:eastAsiaTheme="minorEastAsia" w:cstheme="minorBidi"/>
              </w:rPr>
              <w:t>基地无对生态环境影响的生产活动，无商品林采伐行为，无与基地管理无关的耕作行为，达到生态康养基地评定标准T/CCPEF 056—2019</w:t>
            </w:r>
          </w:p>
        </w:tc>
        <w:tc>
          <w:tcPr>
            <w:tcW w:w="708" w:type="dxa"/>
            <w:noWrap/>
            <w:vAlign w:val="center"/>
          </w:tcPr>
          <w:p w14:paraId="3642C26D">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3A299009">
            <w:pPr>
              <w:jc w:val="center"/>
              <w:rPr>
                <w:rFonts w:asciiTheme="minorHAnsi" w:hAnsiTheme="minorHAnsi" w:eastAsiaTheme="minorEastAsia" w:cstheme="minorBidi"/>
              </w:rPr>
            </w:pPr>
          </w:p>
        </w:tc>
      </w:tr>
      <w:tr w14:paraId="2422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14" w:type="dxa"/>
            <w:vAlign w:val="center"/>
          </w:tcPr>
          <w:p w14:paraId="55F40CE0">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8</w:t>
            </w:r>
          </w:p>
        </w:tc>
        <w:tc>
          <w:tcPr>
            <w:tcW w:w="714" w:type="dxa"/>
            <w:vMerge w:val="continue"/>
            <w:tcBorders>
              <w:top w:val="nil"/>
              <w:bottom w:val="nil"/>
            </w:tcBorders>
            <w:vAlign w:val="center"/>
          </w:tcPr>
          <w:p w14:paraId="0E9ED60E">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7E86810B">
            <w:pPr>
              <w:jc w:val="center"/>
              <w:rPr>
                <w:rFonts w:asciiTheme="minorHAnsi" w:hAnsiTheme="minorHAnsi" w:eastAsiaTheme="minorEastAsia" w:cstheme="minorBidi"/>
              </w:rPr>
            </w:pPr>
          </w:p>
        </w:tc>
        <w:tc>
          <w:tcPr>
            <w:tcW w:w="2117" w:type="dxa"/>
            <w:noWrap/>
            <w:vAlign w:val="center"/>
          </w:tcPr>
          <w:p w14:paraId="0911786A">
            <w:pPr>
              <w:jc w:val="center"/>
              <w:rPr>
                <w:rFonts w:asciiTheme="minorHAnsi" w:hAnsiTheme="minorHAnsi" w:eastAsiaTheme="minorEastAsia" w:cstheme="minorBidi"/>
              </w:rPr>
            </w:pPr>
            <w:r>
              <w:rPr>
                <w:rFonts w:hint="eastAsia" w:asciiTheme="minorHAnsi" w:hAnsiTheme="minorHAnsi" w:eastAsiaTheme="minorEastAsia" w:cstheme="minorBidi"/>
              </w:rPr>
              <w:t>生态完整性（1分）</w:t>
            </w:r>
          </w:p>
        </w:tc>
        <w:tc>
          <w:tcPr>
            <w:tcW w:w="8505" w:type="dxa"/>
            <w:noWrap/>
            <w:vAlign w:val="center"/>
          </w:tcPr>
          <w:p w14:paraId="7E451FE5">
            <w:pPr>
              <w:rPr>
                <w:rFonts w:asciiTheme="minorHAnsi" w:hAnsiTheme="minorHAnsi" w:eastAsiaTheme="minorEastAsia" w:cstheme="minorBidi"/>
              </w:rPr>
            </w:pPr>
            <w:r>
              <w:rPr>
                <w:rFonts w:hint="eastAsia" w:asciiTheme="minorHAnsi" w:hAnsiTheme="minorHAnsi" w:eastAsiaTheme="minorEastAsia" w:cstheme="minorBidi"/>
              </w:rPr>
              <w:t>基地原生状态保持完整，地形地貌完好，无开矿采石、挖沙取土等改变和破坏地形地貌的活动，达到生态康养基地评定标准T/CCPEF 056—2019</w:t>
            </w:r>
          </w:p>
        </w:tc>
        <w:tc>
          <w:tcPr>
            <w:tcW w:w="708" w:type="dxa"/>
            <w:noWrap/>
            <w:vAlign w:val="center"/>
          </w:tcPr>
          <w:p w14:paraId="3CE58688">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4C66F070">
            <w:pPr>
              <w:jc w:val="center"/>
              <w:rPr>
                <w:rFonts w:asciiTheme="minorHAnsi" w:hAnsiTheme="minorHAnsi" w:eastAsiaTheme="minorEastAsia" w:cstheme="minorBidi"/>
              </w:rPr>
            </w:pPr>
          </w:p>
        </w:tc>
      </w:tr>
      <w:tr w14:paraId="053D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14" w:type="dxa"/>
            <w:tcBorders>
              <w:bottom w:val="single" w:color="auto" w:sz="4" w:space="0"/>
            </w:tcBorders>
            <w:vAlign w:val="center"/>
          </w:tcPr>
          <w:p w14:paraId="683DE7D7">
            <w:pPr>
              <w:jc w:val="center"/>
              <w:rPr>
                <w:rFonts w:asciiTheme="minorHAnsi" w:hAnsiTheme="minorHAnsi" w:eastAsiaTheme="minorEastAsia" w:cstheme="minorBidi"/>
              </w:rPr>
            </w:pPr>
            <w:r>
              <w:rPr>
                <w:rFonts w:hint="eastAsia" w:asciiTheme="minorHAnsi" w:hAnsiTheme="minorHAnsi" w:eastAsiaTheme="minorEastAsia" w:cstheme="minorBidi"/>
              </w:rPr>
              <w:t>1</w:t>
            </w:r>
            <w:r>
              <w:rPr>
                <w:rFonts w:asciiTheme="minorHAnsi" w:hAnsiTheme="minorHAnsi" w:eastAsiaTheme="minorEastAsia" w:cstheme="minorBidi"/>
              </w:rPr>
              <w:t>9</w:t>
            </w:r>
          </w:p>
        </w:tc>
        <w:tc>
          <w:tcPr>
            <w:tcW w:w="714" w:type="dxa"/>
            <w:vMerge w:val="continue"/>
            <w:tcBorders>
              <w:top w:val="nil"/>
              <w:bottom w:val="single" w:color="auto" w:sz="4" w:space="0"/>
            </w:tcBorders>
            <w:vAlign w:val="center"/>
          </w:tcPr>
          <w:p w14:paraId="29F4154C">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13E1D78F">
            <w:pPr>
              <w:jc w:val="center"/>
              <w:rPr>
                <w:rFonts w:asciiTheme="minorHAnsi" w:hAnsiTheme="minorHAnsi" w:eastAsiaTheme="minorEastAsia" w:cstheme="minorBidi"/>
              </w:rPr>
            </w:pPr>
          </w:p>
        </w:tc>
        <w:tc>
          <w:tcPr>
            <w:tcW w:w="2117" w:type="dxa"/>
            <w:noWrap/>
            <w:vAlign w:val="center"/>
          </w:tcPr>
          <w:p w14:paraId="5A173F59">
            <w:pPr>
              <w:jc w:val="center"/>
              <w:rPr>
                <w:rFonts w:asciiTheme="minorHAnsi" w:hAnsiTheme="minorHAnsi" w:eastAsiaTheme="minorEastAsia" w:cstheme="minorBidi"/>
              </w:rPr>
            </w:pPr>
            <w:r>
              <w:rPr>
                <w:rFonts w:hint="eastAsia" w:asciiTheme="minorHAnsi" w:hAnsiTheme="minorHAnsi" w:eastAsiaTheme="minorEastAsia" w:cstheme="minorBidi"/>
              </w:rPr>
              <w:t>物种稳定性（1分）</w:t>
            </w:r>
          </w:p>
        </w:tc>
        <w:tc>
          <w:tcPr>
            <w:tcW w:w="8505" w:type="dxa"/>
            <w:noWrap/>
            <w:vAlign w:val="center"/>
          </w:tcPr>
          <w:p w14:paraId="48E60E3A">
            <w:pPr>
              <w:rPr>
                <w:rFonts w:asciiTheme="minorHAnsi" w:hAnsiTheme="minorHAnsi" w:eastAsiaTheme="minorEastAsia" w:cstheme="minorBidi"/>
              </w:rPr>
            </w:pPr>
            <w:r>
              <w:rPr>
                <w:rFonts w:hint="eastAsia" w:asciiTheme="minorHAnsi" w:hAnsiTheme="minorHAnsi" w:eastAsiaTheme="minorEastAsia" w:cstheme="minorBidi"/>
              </w:rPr>
              <w:t>动植物生长健康，针对珍稀濒危等物种制定了专项保护计划，森林生态系统稳定</w:t>
            </w:r>
          </w:p>
        </w:tc>
        <w:tc>
          <w:tcPr>
            <w:tcW w:w="708" w:type="dxa"/>
            <w:noWrap/>
            <w:vAlign w:val="center"/>
          </w:tcPr>
          <w:p w14:paraId="3CBC9931">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2A4DC9A3">
            <w:pPr>
              <w:jc w:val="center"/>
              <w:rPr>
                <w:rFonts w:asciiTheme="minorHAnsi" w:hAnsiTheme="minorHAnsi" w:eastAsiaTheme="minorEastAsia" w:cstheme="minorBidi"/>
              </w:rPr>
            </w:pPr>
          </w:p>
        </w:tc>
      </w:tr>
    </w:tbl>
    <w:p w14:paraId="1BE92345">
      <w:r>
        <w:br w:type="page"/>
      </w:r>
    </w:p>
    <w:p w14:paraId="59FAC4EA">
      <w:pPr>
        <w:jc w:val="center"/>
      </w:pPr>
      <w:r>
        <w:rPr>
          <w:rFonts w:hint="eastAsia" w:ascii="黑体" w:hAnsi="黑体" w:eastAsia="黑体"/>
        </w:rPr>
        <w:t>表</w:t>
      </w:r>
      <w:r>
        <w:rPr>
          <w:rFonts w:ascii="黑体" w:hAnsi="黑体" w:eastAsia="黑体"/>
        </w:rPr>
        <w:t xml:space="preserve">A.1 </w:t>
      </w:r>
      <w:r>
        <w:rPr>
          <w:rFonts w:hint="eastAsia" w:asciiTheme="minorEastAsia" w:hAnsiTheme="minorEastAsia" w:eastAsiaTheme="minorEastAsia"/>
        </w:rPr>
        <w:t>（续）</w:t>
      </w:r>
    </w:p>
    <w:p w14:paraId="04611D5A"/>
    <w:tbl>
      <w:tblPr>
        <w:tblStyle w:val="152"/>
        <w:tblW w:w="14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992"/>
        <w:gridCol w:w="2117"/>
        <w:gridCol w:w="8505"/>
        <w:gridCol w:w="708"/>
        <w:gridCol w:w="714"/>
      </w:tblGrid>
      <w:tr w14:paraId="124A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14" w:type="dxa"/>
            <w:vMerge w:val="restart"/>
            <w:tcBorders>
              <w:bottom w:val="single" w:color="auto" w:sz="4" w:space="0"/>
            </w:tcBorders>
            <w:vAlign w:val="center"/>
          </w:tcPr>
          <w:p w14:paraId="1CAFBF18">
            <w:pPr>
              <w:jc w:val="center"/>
              <w:rPr>
                <w:rFonts w:hint="eastAsia" w:asciiTheme="minorEastAsia" w:hAnsiTheme="minorEastAsia" w:eastAsiaTheme="minorEastAsia" w:cstheme="minorBidi"/>
              </w:rPr>
            </w:pPr>
            <w:r>
              <w:rPr>
                <w:rFonts w:hint="eastAsia" w:asciiTheme="minorEastAsia" w:hAnsiTheme="minorEastAsia" w:eastAsiaTheme="minorEastAsia" w:cstheme="minorBidi"/>
              </w:rPr>
              <w:t>2</w:t>
            </w:r>
            <w:r>
              <w:rPr>
                <w:rFonts w:asciiTheme="minorEastAsia" w:hAnsiTheme="minorEastAsia" w:eastAsiaTheme="minorEastAsia" w:cstheme="minorBidi"/>
              </w:rPr>
              <w:t>0</w:t>
            </w:r>
          </w:p>
        </w:tc>
        <w:tc>
          <w:tcPr>
            <w:tcW w:w="714" w:type="dxa"/>
            <w:vMerge w:val="restart"/>
            <w:tcBorders>
              <w:top w:val="single" w:color="auto" w:sz="4" w:space="0"/>
              <w:bottom w:val="single" w:color="auto" w:sz="4" w:space="0"/>
            </w:tcBorders>
            <w:vAlign w:val="center"/>
          </w:tcPr>
          <w:p w14:paraId="1D42B471">
            <w:pPr>
              <w:jc w:val="center"/>
              <w:rPr>
                <w:rFonts w:asciiTheme="minorHAnsi" w:hAnsiTheme="minorHAnsi" w:eastAsiaTheme="minorEastAsia" w:cstheme="minorBidi"/>
                <w:b/>
                <w:bCs/>
              </w:rPr>
            </w:pPr>
          </w:p>
          <w:p w14:paraId="231119C9">
            <w:pPr>
              <w:jc w:val="center"/>
              <w:rPr>
                <w:rFonts w:asciiTheme="minorHAnsi" w:hAnsiTheme="minorHAnsi" w:eastAsiaTheme="minorEastAsia" w:cstheme="minorBidi"/>
                <w:b/>
                <w:bCs/>
              </w:rPr>
            </w:pPr>
          </w:p>
          <w:p w14:paraId="6216F97A">
            <w:pPr>
              <w:jc w:val="center"/>
              <w:rPr>
                <w:rFonts w:asciiTheme="minorHAnsi" w:hAnsiTheme="minorHAnsi" w:eastAsiaTheme="minorEastAsia" w:cstheme="minorBidi"/>
                <w:b/>
                <w:bCs/>
              </w:rPr>
            </w:pPr>
          </w:p>
          <w:p w14:paraId="266DA5C6">
            <w:pPr>
              <w:jc w:val="center"/>
              <w:rPr>
                <w:rFonts w:asciiTheme="minorHAnsi" w:hAnsiTheme="minorHAnsi" w:eastAsiaTheme="minorEastAsia" w:cstheme="minorBidi"/>
                <w:b/>
                <w:bCs/>
              </w:rPr>
            </w:pPr>
          </w:p>
          <w:p w14:paraId="577D5859">
            <w:pPr>
              <w:jc w:val="center"/>
              <w:rPr>
                <w:rFonts w:asciiTheme="minorHAnsi" w:hAnsiTheme="minorHAnsi" w:eastAsiaTheme="minorEastAsia" w:cstheme="minorBidi"/>
                <w:b/>
                <w:bCs/>
              </w:rPr>
            </w:pPr>
          </w:p>
          <w:p w14:paraId="7EB329BE">
            <w:pPr>
              <w:jc w:val="center"/>
              <w:rPr>
                <w:rFonts w:asciiTheme="minorHAnsi" w:hAnsiTheme="minorHAnsi" w:eastAsiaTheme="minorEastAsia" w:cstheme="minorBidi"/>
                <w:b/>
                <w:bCs/>
              </w:rPr>
            </w:pPr>
          </w:p>
          <w:p w14:paraId="3A554EF1">
            <w:pPr>
              <w:rPr>
                <w:rFonts w:asciiTheme="minorHAnsi" w:hAnsiTheme="minorHAnsi" w:eastAsiaTheme="minorEastAsia" w:cstheme="minorBidi"/>
                <w:b/>
                <w:bCs/>
              </w:rPr>
            </w:pPr>
          </w:p>
          <w:p w14:paraId="75C24332">
            <w:pPr>
              <w:jc w:val="center"/>
              <w:rPr>
                <w:rFonts w:asciiTheme="minorHAnsi" w:hAnsiTheme="minorHAnsi" w:eastAsiaTheme="minorEastAsia" w:cstheme="minorBidi"/>
                <w:b/>
                <w:bCs/>
              </w:rPr>
            </w:pPr>
            <w:r>
              <w:rPr>
                <w:rFonts w:hint="eastAsia" w:asciiTheme="minorHAnsi" w:hAnsiTheme="minorHAnsi" w:eastAsiaTheme="minorEastAsia" w:cstheme="minorBidi"/>
                <w:b/>
                <w:bCs/>
              </w:rPr>
              <w:t>康</w:t>
            </w:r>
          </w:p>
          <w:p w14:paraId="3898D897">
            <w:pPr>
              <w:jc w:val="center"/>
              <w:rPr>
                <w:rFonts w:asciiTheme="minorHAnsi" w:hAnsiTheme="minorHAnsi" w:eastAsiaTheme="minorEastAsia" w:cstheme="minorBidi"/>
                <w:b/>
                <w:bCs/>
              </w:rPr>
            </w:pPr>
            <w:r>
              <w:rPr>
                <w:rFonts w:hint="eastAsia" w:asciiTheme="minorHAnsi" w:hAnsiTheme="minorHAnsi" w:eastAsiaTheme="minorEastAsia" w:cstheme="minorBidi"/>
                <w:b/>
                <w:bCs/>
              </w:rPr>
              <w:t>养</w:t>
            </w:r>
          </w:p>
          <w:p w14:paraId="5AB9E368">
            <w:pPr>
              <w:jc w:val="center"/>
              <w:rPr>
                <w:rFonts w:asciiTheme="minorHAnsi" w:hAnsiTheme="minorHAnsi" w:eastAsiaTheme="minorEastAsia" w:cstheme="minorBidi"/>
                <w:b/>
                <w:bCs/>
              </w:rPr>
            </w:pPr>
            <w:r>
              <w:rPr>
                <w:rFonts w:hint="eastAsia" w:asciiTheme="minorHAnsi" w:hAnsiTheme="minorHAnsi" w:eastAsiaTheme="minorEastAsia" w:cstheme="minorBidi"/>
                <w:b/>
                <w:bCs/>
              </w:rPr>
              <w:t>设</w:t>
            </w:r>
          </w:p>
          <w:p w14:paraId="285602B8">
            <w:pPr>
              <w:jc w:val="center"/>
              <w:rPr>
                <w:rFonts w:asciiTheme="minorHAnsi" w:hAnsiTheme="minorHAnsi" w:eastAsiaTheme="minorEastAsia" w:cstheme="minorBidi"/>
                <w:b/>
                <w:bCs/>
              </w:rPr>
            </w:pPr>
            <w:r>
              <w:rPr>
                <w:rFonts w:hint="eastAsia" w:asciiTheme="minorHAnsi" w:hAnsiTheme="minorHAnsi" w:eastAsiaTheme="minorEastAsia" w:cstheme="minorBidi"/>
                <w:b/>
                <w:bCs/>
              </w:rPr>
              <w:t>施</w:t>
            </w:r>
          </w:p>
          <w:p w14:paraId="06B322F1">
            <w:pPr>
              <w:jc w:val="center"/>
              <w:rPr>
                <w:rFonts w:asciiTheme="minorHAnsi" w:hAnsiTheme="minorHAnsi" w:eastAsiaTheme="minorEastAsia" w:cstheme="minorBidi"/>
                <w:b/>
                <w:bCs/>
              </w:rPr>
            </w:pPr>
            <w:r>
              <w:rPr>
                <w:rFonts w:hint="eastAsia" w:asciiTheme="minorHAnsi" w:hAnsiTheme="minorHAnsi" w:eastAsiaTheme="minorEastAsia" w:cstheme="minorBidi"/>
                <w:b/>
                <w:bCs/>
              </w:rPr>
              <w:t>与</w:t>
            </w:r>
          </w:p>
          <w:p w14:paraId="21501FB7">
            <w:pPr>
              <w:jc w:val="center"/>
              <w:rPr>
                <w:rFonts w:asciiTheme="minorHAnsi" w:hAnsiTheme="minorHAnsi" w:eastAsiaTheme="minorEastAsia" w:cstheme="minorBidi"/>
                <w:b/>
                <w:bCs/>
              </w:rPr>
            </w:pPr>
            <w:r>
              <w:rPr>
                <w:rFonts w:hint="eastAsia" w:asciiTheme="minorHAnsi" w:hAnsiTheme="minorHAnsi" w:eastAsiaTheme="minorEastAsia" w:cstheme="minorBidi"/>
                <w:b/>
                <w:bCs/>
              </w:rPr>
              <w:t>运</w:t>
            </w:r>
          </w:p>
          <w:p w14:paraId="19DD70BF">
            <w:pPr>
              <w:jc w:val="center"/>
              <w:rPr>
                <w:rFonts w:asciiTheme="minorHAnsi" w:hAnsiTheme="minorHAnsi" w:eastAsiaTheme="minorEastAsia" w:cstheme="minorBidi"/>
                <w:b/>
                <w:bCs/>
              </w:rPr>
            </w:pPr>
            <w:r>
              <w:rPr>
                <w:rFonts w:hint="eastAsia" w:asciiTheme="minorHAnsi" w:hAnsiTheme="minorHAnsi" w:eastAsiaTheme="minorEastAsia" w:cstheme="minorBidi"/>
                <w:b/>
                <w:bCs/>
              </w:rPr>
              <w:t>营</w:t>
            </w:r>
          </w:p>
          <w:p w14:paraId="5F3B0AE1">
            <w:pPr>
              <w:jc w:val="center"/>
              <w:rPr>
                <w:rFonts w:asciiTheme="minorHAnsi" w:hAnsiTheme="minorHAnsi" w:eastAsiaTheme="minorEastAsia" w:cstheme="minorBidi"/>
                <w:b/>
                <w:bCs/>
              </w:rPr>
            </w:pPr>
            <w:r>
              <w:rPr>
                <w:rFonts w:hint="eastAsia" w:asciiTheme="minorHAnsi" w:hAnsiTheme="minorHAnsi" w:eastAsiaTheme="minorEastAsia" w:cstheme="minorBidi"/>
                <w:b/>
                <w:bCs/>
              </w:rPr>
              <w:t>服</w:t>
            </w:r>
          </w:p>
          <w:p w14:paraId="771D3C1E">
            <w:pPr>
              <w:jc w:val="center"/>
              <w:rPr>
                <w:rFonts w:asciiTheme="minorHAnsi" w:hAnsiTheme="minorHAnsi" w:eastAsiaTheme="minorEastAsia" w:cstheme="minorBidi"/>
                <w:b/>
                <w:bCs/>
              </w:rPr>
            </w:pPr>
            <w:r>
              <w:rPr>
                <w:rFonts w:hint="eastAsia" w:asciiTheme="minorHAnsi" w:hAnsiTheme="minorHAnsi" w:eastAsiaTheme="minorEastAsia" w:cstheme="minorBidi"/>
                <w:b/>
                <w:bCs/>
              </w:rPr>
              <w:t>务（50分）</w:t>
            </w:r>
          </w:p>
          <w:p w14:paraId="379837B2">
            <w:pPr>
              <w:jc w:val="center"/>
              <w:rPr>
                <w:rFonts w:asciiTheme="minorHAnsi" w:hAnsiTheme="minorHAnsi" w:eastAsiaTheme="minorEastAsia" w:cstheme="minorBidi"/>
                <w:b/>
                <w:bCs/>
              </w:rPr>
            </w:pPr>
          </w:p>
          <w:p w14:paraId="659D779C">
            <w:pPr>
              <w:jc w:val="center"/>
              <w:rPr>
                <w:rFonts w:asciiTheme="minorHAnsi" w:hAnsiTheme="minorHAnsi" w:eastAsiaTheme="minorEastAsia" w:cstheme="minorBidi"/>
                <w:b/>
                <w:bCs/>
              </w:rPr>
            </w:pPr>
          </w:p>
          <w:p w14:paraId="6502949B">
            <w:pPr>
              <w:jc w:val="center"/>
              <w:rPr>
                <w:rFonts w:asciiTheme="minorHAnsi" w:hAnsiTheme="minorHAnsi" w:eastAsiaTheme="minorEastAsia" w:cstheme="minorBidi"/>
                <w:b/>
                <w:bCs/>
              </w:rPr>
            </w:pPr>
          </w:p>
          <w:p w14:paraId="2F0BDE98">
            <w:pPr>
              <w:jc w:val="center"/>
              <w:rPr>
                <w:rFonts w:asciiTheme="minorHAnsi" w:hAnsiTheme="minorHAnsi" w:eastAsiaTheme="minorEastAsia" w:cstheme="minorBidi"/>
                <w:b/>
                <w:bCs/>
              </w:rPr>
            </w:pPr>
          </w:p>
          <w:p w14:paraId="7567305A">
            <w:pPr>
              <w:jc w:val="center"/>
              <w:rPr>
                <w:rFonts w:asciiTheme="minorHAnsi" w:hAnsiTheme="minorHAnsi" w:eastAsiaTheme="minorEastAsia" w:cstheme="minorBidi"/>
                <w:b/>
                <w:bCs/>
              </w:rPr>
            </w:pPr>
          </w:p>
          <w:p w14:paraId="12B6E34F">
            <w:pPr>
              <w:rPr>
                <w:rFonts w:asciiTheme="minorHAnsi" w:hAnsiTheme="minorHAnsi" w:eastAsiaTheme="minorEastAsia" w:cstheme="minorBidi"/>
                <w:b/>
                <w:bCs/>
              </w:rPr>
            </w:pPr>
          </w:p>
        </w:tc>
        <w:tc>
          <w:tcPr>
            <w:tcW w:w="992" w:type="dxa"/>
            <w:vMerge w:val="restart"/>
            <w:tcBorders>
              <w:top w:val="single" w:color="auto" w:sz="4" w:space="0"/>
              <w:bottom w:val="single" w:color="auto" w:sz="4" w:space="0"/>
            </w:tcBorders>
            <w:vAlign w:val="center"/>
          </w:tcPr>
          <w:p w14:paraId="0D3B15DC">
            <w:pPr>
              <w:jc w:val="center"/>
              <w:rPr>
                <w:rFonts w:asciiTheme="minorHAnsi" w:hAnsiTheme="minorHAnsi" w:eastAsiaTheme="minorEastAsia" w:cstheme="minorBidi"/>
              </w:rPr>
            </w:pPr>
            <w:r>
              <w:rPr>
                <w:rFonts w:hint="eastAsia" w:asciiTheme="minorHAnsi" w:hAnsiTheme="minorHAnsi" w:eastAsiaTheme="minorEastAsia" w:cstheme="minorBidi"/>
              </w:rPr>
              <w:t>医疗设施（12分）</w:t>
            </w:r>
          </w:p>
        </w:tc>
        <w:tc>
          <w:tcPr>
            <w:tcW w:w="2117" w:type="dxa"/>
            <w:vMerge w:val="restart"/>
            <w:noWrap/>
            <w:vAlign w:val="center"/>
          </w:tcPr>
          <w:p w14:paraId="2EC24954">
            <w:pPr>
              <w:jc w:val="center"/>
              <w:rPr>
                <w:rFonts w:asciiTheme="minorHAnsi" w:hAnsiTheme="minorHAnsi" w:eastAsiaTheme="minorEastAsia" w:cstheme="minorBidi"/>
              </w:rPr>
            </w:pPr>
            <w:r>
              <w:rPr>
                <w:rFonts w:hint="eastAsia" w:asciiTheme="minorHAnsi" w:hAnsiTheme="minorHAnsi" w:eastAsiaTheme="minorEastAsia" w:cstheme="minorBidi"/>
              </w:rPr>
              <w:t>医疗服务设施</w:t>
            </w:r>
          </w:p>
          <w:p w14:paraId="6E83DC07">
            <w:pPr>
              <w:jc w:val="center"/>
              <w:rPr>
                <w:rFonts w:asciiTheme="minorHAnsi" w:hAnsiTheme="minorHAnsi" w:eastAsiaTheme="minorEastAsia" w:cstheme="minorBidi"/>
              </w:rPr>
            </w:pPr>
            <w:r>
              <w:rPr>
                <w:rFonts w:hint="eastAsia" w:asciiTheme="minorHAnsi" w:hAnsiTheme="minorHAnsi" w:eastAsiaTheme="minorEastAsia" w:cstheme="minorBidi"/>
              </w:rPr>
              <w:t>（5分）</w:t>
            </w:r>
          </w:p>
        </w:tc>
        <w:tc>
          <w:tcPr>
            <w:tcW w:w="8505" w:type="dxa"/>
            <w:noWrap/>
            <w:vAlign w:val="center"/>
          </w:tcPr>
          <w:p w14:paraId="539CE171">
            <w:pPr>
              <w:rPr>
                <w:rFonts w:asciiTheme="minorHAnsi" w:hAnsiTheme="minorHAnsi" w:eastAsiaTheme="minorEastAsia" w:cstheme="minorBidi"/>
              </w:rPr>
            </w:pPr>
            <w:r>
              <w:rPr>
                <w:rFonts w:hint="eastAsia" w:asciiTheme="minorHAnsi" w:hAnsiTheme="minorHAnsi" w:eastAsiaTheme="minorEastAsia" w:cstheme="minorBidi"/>
              </w:rPr>
              <w:t>设立医务室，卫生应符合《医院候诊室卫生标准（</w:t>
            </w:r>
            <w:r>
              <w:rPr>
                <w:rFonts w:asciiTheme="minorHAnsi" w:hAnsiTheme="minorHAnsi" w:eastAsiaTheme="minorEastAsia" w:cstheme="minorBidi"/>
              </w:rPr>
              <w:t>GB 9671-1996</w:t>
            </w:r>
            <w:r>
              <w:rPr>
                <w:rFonts w:hint="eastAsia" w:asciiTheme="minorHAnsi" w:hAnsiTheme="minorHAnsi" w:eastAsiaTheme="minorEastAsia" w:cstheme="minorBidi"/>
              </w:rPr>
              <w:t>）》的要求，配备必要数量的医疗应急设备和药品</w:t>
            </w:r>
            <w:r>
              <w:rPr>
                <w:rFonts w:asciiTheme="minorHAnsi" w:hAnsiTheme="minorHAnsi" w:eastAsiaTheme="minorEastAsia" w:cstheme="minorBidi"/>
              </w:rPr>
              <w:t xml:space="preserve"> </w:t>
            </w:r>
          </w:p>
        </w:tc>
        <w:tc>
          <w:tcPr>
            <w:tcW w:w="708" w:type="dxa"/>
            <w:noWrap/>
            <w:vAlign w:val="center"/>
          </w:tcPr>
          <w:p w14:paraId="44819147">
            <w:pPr>
              <w:jc w:val="center"/>
              <w:rPr>
                <w:rFonts w:asciiTheme="minorHAnsi" w:hAnsiTheme="minorHAnsi" w:eastAsiaTheme="minorEastAsia" w:cstheme="minorBidi"/>
              </w:rPr>
            </w:pPr>
            <w:r>
              <w:rPr>
                <w:rFonts w:asciiTheme="minorHAnsi" w:hAnsiTheme="minorHAnsi" w:eastAsiaTheme="minorEastAsia" w:cstheme="minorBidi"/>
              </w:rPr>
              <w:t>5</w:t>
            </w:r>
          </w:p>
        </w:tc>
        <w:tc>
          <w:tcPr>
            <w:tcW w:w="714" w:type="dxa"/>
            <w:vMerge w:val="restart"/>
            <w:vAlign w:val="center"/>
          </w:tcPr>
          <w:p w14:paraId="39AF39D8">
            <w:pPr>
              <w:jc w:val="center"/>
              <w:rPr>
                <w:rFonts w:asciiTheme="minorHAnsi" w:hAnsiTheme="minorHAnsi" w:eastAsiaTheme="minorEastAsia" w:cstheme="minorBidi"/>
              </w:rPr>
            </w:pPr>
          </w:p>
        </w:tc>
      </w:tr>
      <w:tr w14:paraId="29BA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14" w:type="dxa"/>
            <w:vMerge w:val="continue"/>
            <w:tcBorders>
              <w:bottom w:val="single" w:color="auto" w:sz="4" w:space="0"/>
            </w:tcBorders>
            <w:vAlign w:val="center"/>
          </w:tcPr>
          <w:p w14:paraId="5D8A97DF">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28F139ED">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494812DD">
            <w:pPr>
              <w:jc w:val="center"/>
              <w:rPr>
                <w:rFonts w:asciiTheme="minorHAnsi" w:hAnsiTheme="minorHAnsi" w:eastAsiaTheme="minorEastAsia" w:cstheme="minorBidi"/>
              </w:rPr>
            </w:pPr>
          </w:p>
        </w:tc>
        <w:tc>
          <w:tcPr>
            <w:tcW w:w="2117" w:type="dxa"/>
            <w:vMerge w:val="continue"/>
            <w:noWrap/>
            <w:vAlign w:val="center"/>
          </w:tcPr>
          <w:p w14:paraId="6D0872FC">
            <w:pPr>
              <w:jc w:val="center"/>
              <w:rPr>
                <w:rFonts w:asciiTheme="minorHAnsi" w:hAnsiTheme="minorHAnsi" w:eastAsiaTheme="minorEastAsia" w:cstheme="minorBidi"/>
              </w:rPr>
            </w:pPr>
          </w:p>
        </w:tc>
        <w:tc>
          <w:tcPr>
            <w:tcW w:w="8505" w:type="dxa"/>
            <w:noWrap/>
            <w:vAlign w:val="center"/>
          </w:tcPr>
          <w:p w14:paraId="7830316B">
            <w:pPr>
              <w:rPr>
                <w:rFonts w:asciiTheme="minorHAnsi" w:hAnsiTheme="minorHAnsi" w:eastAsiaTheme="minorEastAsia" w:cstheme="minorBidi"/>
              </w:rPr>
            </w:pPr>
            <w:r>
              <w:rPr>
                <w:rFonts w:asciiTheme="minorHAnsi" w:hAnsiTheme="minorHAnsi" w:eastAsiaTheme="minorEastAsia" w:cstheme="minorBidi"/>
              </w:rPr>
              <w:t xml:space="preserve">根据《医疗机构管理条例》等有关规定设置森林康养基地医务室等医疗机构 </w:t>
            </w:r>
          </w:p>
        </w:tc>
        <w:tc>
          <w:tcPr>
            <w:tcW w:w="708" w:type="dxa"/>
            <w:noWrap/>
            <w:vAlign w:val="center"/>
          </w:tcPr>
          <w:p w14:paraId="6BE4CA15">
            <w:pPr>
              <w:jc w:val="center"/>
              <w:rPr>
                <w:rFonts w:asciiTheme="minorHAnsi" w:hAnsiTheme="minorHAnsi" w:eastAsiaTheme="minorEastAsia" w:cstheme="minorBidi"/>
              </w:rPr>
            </w:pPr>
            <w:r>
              <w:rPr>
                <w:rFonts w:asciiTheme="minorHAnsi" w:hAnsiTheme="minorHAnsi" w:eastAsiaTheme="minorEastAsia" w:cstheme="minorBidi"/>
              </w:rPr>
              <w:t>3</w:t>
            </w:r>
          </w:p>
        </w:tc>
        <w:tc>
          <w:tcPr>
            <w:tcW w:w="714" w:type="dxa"/>
            <w:vMerge w:val="continue"/>
            <w:vAlign w:val="center"/>
          </w:tcPr>
          <w:p w14:paraId="43297D57">
            <w:pPr>
              <w:jc w:val="center"/>
              <w:rPr>
                <w:rFonts w:asciiTheme="minorHAnsi" w:hAnsiTheme="minorHAnsi" w:eastAsiaTheme="minorEastAsia" w:cstheme="minorBidi"/>
              </w:rPr>
            </w:pPr>
          </w:p>
        </w:tc>
      </w:tr>
      <w:tr w14:paraId="09827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14" w:type="dxa"/>
            <w:vMerge w:val="continue"/>
            <w:tcBorders>
              <w:bottom w:val="single" w:color="auto" w:sz="4" w:space="0"/>
            </w:tcBorders>
            <w:vAlign w:val="center"/>
          </w:tcPr>
          <w:p w14:paraId="6D246B4A">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2934D844">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6B596F35">
            <w:pPr>
              <w:jc w:val="center"/>
              <w:rPr>
                <w:rFonts w:asciiTheme="minorHAnsi" w:hAnsiTheme="minorHAnsi" w:eastAsiaTheme="minorEastAsia" w:cstheme="minorBidi"/>
              </w:rPr>
            </w:pPr>
          </w:p>
        </w:tc>
        <w:tc>
          <w:tcPr>
            <w:tcW w:w="2117" w:type="dxa"/>
            <w:vMerge w:val="continue"/>
            <w:tcBorders>
              <w:bottom w:val="single" w:color="auto" w:sz="4" w:space="0"/>
            </w:tcBorders>
            <w:noWrap/>
            <w:vAlign w:val="center"/>
          </w:tcPr>
          <w:p w14:paraId="610C4188">
            <w:pPr>
              <w:jc w:val="center"/>
              <w:rPr>
                <w:rFonts w:asciiTheme="minorHAnsi" w:hAnsiTheme="minorHAnsi" w:eastAsiaTheme="minorEastAsia" w:cstheme="minorBidi"/>
              </w:rPr>
            </w:pPr>
          </w:p>
        </w:tc>
        <w:tc>
          <w:tcPr>
            <w:tcW w:w="8505" w:type="dxa"/>
            <w:noWrap/>
            <w:vAlign w:val="center"/>
          </w:tcPr>
          <w:p w14:paraId="2E3AF339">
            <w:pPr>
              <w:rPr>
                <w:rFonts w:asciiTheme="minorHAnsi" w:hAnsiTheme="minorHAnsi" w:eastAsiaTheme="minorEastAsia" w:cstheme="minorBidi"/>
              </w:rPr>
            </w:pPr>
            <w:r>
              <w:rPr>
                <w:rFonts w:asciiTheme="minorHAnsi" w:hAnsiTheme="minorHAnsi" w:eastAsiaTheme="minorEastAsia" w:cstheme="minorBidi"/>
              </w:rPr>
              <w:t>设立健康管理中心，以康复、护理、健康管理为核心服务内容，配套了健康体检、理疗护理、康复训练、</w:t>
            </w:r>
            <w:r>
              <w:rPr>
                <w:rFonts w:hint="eastAsia" w:asciiTheme="minorHAnsi" w:hAnsiTheme="minorHAnsi" w:eastAsiaTheme="minorEastAsia" w:cstheme="minorBidi"/>
              </w:rPr>
              <w:t>饮食营养</w:t>
            </w:r>
            <w:r>
              <w:rPr>
                <w:rFonts w:asciiTheme="minorHAnsi" w:hAnsiTheme="minorHAnsi" w:eastAsiaTheme="minorEastAsia" w:cstheme="minorBidi"/>
              </w:rPr>
              <w:t xml:space="preserve">等专业医疗服务场所和用于运动测试、运动处方等方面的移动医疗设备 </w:t>
            </w:r>
          </w:p>
        </w:tc>
        <w:tc>
          <w:tcPr>
            <w:tcW w:w="708" w:type="dxa"/>
            <w:noWrap/>
            <w:vAlign w:val="center"/>
          </w:tcPr>
          <w:p w14:paraId="26918C01">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Merge w:val="continue"/>
            <w:vAlign w:val="center"/>
          </w:tcPr>
          <w:p w14:paraId="38B4C1FA">
            <w:pPr>
              <w:jc w:val="center"/>
              <w:rPr>
                <w:rFonts w:asciiTheme="minorHAnsi" w:hAnsiTheme="minorHAnsi" w:eastAsiaTheme="minorEastAsia" w:cstheme="minorBidi"/>
              </w:rPr>
            </w:pPr>
          </w:p>
        </w:tc>
      </w:tr>
      <w:tr w14:paraId="14ACC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restart"/>
            <w:tcBorders>
              <w:bottom w:val="single" w:color="auto" w:sz="4" w:space="0"/>
            </w:tcBorders>
            <w:vAlign w:val="center"/>
          </w:tcPr>
          <w:p w14:paraId="6CEF0FF8">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1</w:t>
            </w:r>
          </w:p>
        </w:tc>
        <w:tc>
          <w:tcPr>
            <w:tcW w:w="714" w:type="dxa"/>
            <w:vMerge w:val="continue"/>
            <w:tcBorders>
              <w:top w:val="single" w:color="auto" w:sz="4" w:space="0"/>
              <w:bottom w:val="single" w:color="auto" w:sz="4" w:space="0"/>
            </w:tcBorders>
            <w:vAlign w:val="center"/>
          </w:tcPr>
          <w:p w14:paraId="2A4481A6">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212E8E28">
            <w:pPr>
              <w:jc w:val="center"/>
              <w:rPr>
                <w:rFonts w:asciiTheme="minorHAnsi" w:hAnsiTheme="minorHAnsi" w:eastAsiaTheme="minorEastAsia" w:cstheme="minorBidi"/>
              </w:rPr>
            </w:pPr>
          </w:p>
        </w:tc>
        <w:tc>
          <w:tcPr>
            <w:tcW w:w="2117" w:type="dxa"/>
            <w:vMerge w:val="restart"/>
            <w:tcBorders>
              <w:bottom w:val="single" w:color="auto" w:sz="4" w:space="0"/>
            </w:tcBorders>
            <w:noWrap/>
            <w:vAlign w:val="center"/>
          </w:tcPr>
          <w:p w14:paraId="121047A3">
            <w:pPr>
              <w:jc w:val="center"/>
              <w:rPr>
                <w:rFonts w:asciiTheme="minorHAnsi" w:hAnsiTheme="minorHAnsi" w:eastAsiaTheme="minorEastAsia" w:cstheme="minorBidi"/>
              </w:rPr>
            </w:pPr>
            <w:r>
              <w:rPr>
                <w:rFonts w:hint="eastAsia" w:asciiTheme="minorHAnsi" w:hAnsiTheme="minorHAnsi" w:eastAsiaTheme="minorEastAsia" w:cstheme="minorBidi"/>
              </w:rPr>
              <w:t>森林疗法浴场</w:t>
            </w:r>
          </w:p>
          <w:p w14:paraId="1598E70C">
            <w:pPr>
              <w:jc w:val="center"/>
              <w:rPr>
                <w:rFonts w:asciiTheme="minorHAnsi" w:hAnsiTheme="minorHAnsi" w:eastAsiaTheme="minorEastAsia" w:cstheme="minorBidi"/>
              </w:rPr>
            </w:pPr>
            <w:r>
              <w:rPr>
                <w:rFonts w:hint="eastAsia" w:asciiTheme="minorHAnsi" w:hAnsiTheme="minorHAnsi" w:eastAsiaTheme="minorEastAsia" w:cstheme="minorBidi"/>
              </w:rPr>
              <w:t>（3分）</w:t>
            </w:r>
          </w:p>
        </w:tc>
        <w:tc>
          <w:tcPr>
            <w:tcW w:w="8505" w:type="dxa"/>
            <w:noWrap/>
            <w:vAlign w:val="center"/>
          </w:tcPr>
          <w:p w14:paraId="25E47EFE">
            <w:pPr>
              <w:rPr>
                <w:rFonts w:asciiTheme="minorHAnsi" w:hAnsiTheme="minorHAnsi" w:eastAsiaTheme="minorEastAsia" w:cstheme="minorBidi"/>
              </w:rPr>
            </w:pPr>
            <w:r>
              <w:rPr>
                <w:rFonts w:asciiTheme="minorHAnsi" w:hAnsiTheme="minorHAnsi" w:eastAsiaTheme="minorEastAsia" w:cstheme="minorBidi"/>
              </w:rPr>
              <w:t>选址合理，靠近区域内主要交通线路，确保安静与私密；浴场内包含部分康养步道路段作为内部道路，宜选在地质稳定、视野开阔、景观丰富、具有水系、且有一定数量的林间空地或稀疏林分的地方</w:t>
            </w:r>
          </w:p>
        </w:tc>
        <w:tc>
          <w:tcPr>
            <w:tcW w:w="708" w:type="dxa"/>
            <w:noWrap/>
            <w:vAlign w:val="center"/>
          </w:tcPr>
          <w:p w14:paraId="49E8A2A0">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7CB3B17B">
            <w:pPr>
              <w:jc w:val="center"/>
              <w:rPr>
                <w:rFonts w:asciiTheme="minorHAnsi" w:hAnsiTheme="minorHAnsi" w:eastAsiaTheme="minorEastAsia" w:cstheme="minorBidi"/>
              </w:rPr>
            </w:pPr>
          </w:p>
        </w:tc>
      </w:tr>
      <w:tr w14:paraId="136C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continue"/>
            <w:tcBorders>
              <w:bottom w:val="single" w:color="auto" w:sz="4" w:space="0"/>
            </w:tcBorders>
            <w:vAlign w:val="center"/>
          </w:tcPr>
          <w:p w14:paraId="438DEFBE">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373332D3">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4231AA95">
            <w:pPr>
              <w:jc w:val="center"/>
              <w:rPr>
                <w:rFonts w:asciiTheme="minorHAnsi" w:hAnsiTheme="minorHAnsi" w:eastAsiaTheme="minorEastAsia" w:cstheme="minorBidi"/>
              </w:rPr>
            </w:pPr>
          </w:p>
        </w:tc>
        <w:tc>
          <w:tcPr>
            <w:tcW w:w="2117" w:type="dxa"/>
            <w:vMerge w:val="continue"/>
            <w:tcBorders>
              <w:bottom w:val="single" w:color="auto" w:sz="4" w:space="0"/>
            </w:tcBorders>
            <w:noWrap/>
            <w:vAlign w:val="center"/>
          </w:tcPr>
          <w:p w14:paraId="0669FF7B">
            <w:pPr>
              <w:jc w:val="center"/>
              <w:rPr>
                <w:rFonts w:asciiTheme="minorHAnsi" w:hAnsiTheme="minorHAnsi" w:eastAsiaTheme="minorEastAsia" w:cstheme="minorBidi"/>
              </w:rPr>
            </w:pPr>
          </w:p>
        </w:tc>
        <w:tc>
          <w:tcPr>
            <w:tcW w:w="8505" w:type="dxa"/>
            <w:noWrap/>
            <w:vAlign w:val="center"/>
          </w:tcPr>
          <w:p w14:paraId="2B7AD3FF">
            <w:pPr>
              <w:rPr>
                <w:rFonts w:asciiTheme="minorHAnsi" w:hAnsiTheme="minorHAnsi" w:eastAsiaTheme="minorEastAsia" w:cstheme="minorBidi"/>
              </w:rPr>
            </w:pPr>
            <w:r>
              <w:rPr>
                <w:rFonts w:hint="eastAsia" w:asciiTheme="minorHAnsi" w:hAnsiTheme="minorHAnsi" w:eastAsiaTheme="minorEastAsia" w:cstheme="minorBidi"/>
              </w:rPr>
              <w:t>森林资源环境质量高，由天然针阔混交林和天然阔叶混交林构成的复层林；具有适合开展基本五感体验（视觉、嗅觉、听觉、触觉、味觉）的森林环境，除主要乔木外，有观花、观叶、观果树种，植物色彩、体态、形状和气味丰富</w:t>
            </w:r>
            <w:r>
              <w:rPr>
                <w:rFonts w:asciiTheme="minorHAnsi" w:hAnsiTheme="minorHAnsi" w:eastAsiaTheme="minorEastAsia" w:cstheme="minorBidi"/>
              </w:rPr>
              <w:t xml:space="preserve"> </w:t>
            </w:r>
          </w:p>
        </w:tc>
        <w:tc>
          <w:tcPr>
            <w:tcW w:w="708" w:type="dxa"/>
            <w:noWrap/>
            <w:vAlign w:val="center"/>
          </w:tcPr>
          <w:p w14:paraId="2223ADF6">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4DD5856B">
            <w:pPr>
              <w:jc w:val="center"/>
              <w:rPr>
                <w:rFonts w:asciiTheme="minorHAnsi" w:hAnsiTheme="minorHAnsi" w:eastAsiaTheme="minorEastAsia" w:cstheme="minorBidi"/>
              </w:rPr>
            </w:pPr>
          </w:p>
        </w:tc>
      </w:tr>
      <w:tr w14:paraId="00B9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continue"/>
            <w:tcBorders>
              <w:bottom w:val="single" w:color="auto" w:sz="4" w:space="0"/>
            </w:tcBorders>
            <w:vAlign w:val="center"/>
          </w:tcPr>
          <w:p w14:paraId="36E9573C">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30C45770">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775B37D4">
            <w:pPr>
              <w:jc w:val="center"/>
              <w:rPr>
                <w:rFonts w:asciiTheme="minorHAnsi" w:hAnsiTheme="minorHAnsi" w:eastAsiaTheme="minorEastAsia" w:cstheme="minorBidi"/>
              </w:rPr>
            </w:pPr>
          </w:p>
        </w:tc>
        <w:tc>
          <w:tcPr>
            <w:tcW w:w="2117" w:type="dxa"/>
            <w:vMerge w:val="continue"/>
            <w:tcBorders>
              <w:bottom w:val="single" w:color="auto" w:sz="4" w:space="0"/>
            </w:tcBorders>
            <w:noWrap/>
            <w:vAlign w:val="center"/>
          </w:tcPr>
          <w:p w14:paraId="0179BF8C">
            <w:pPr>
              <w:jc w:val="center"/>
              <w:rPr>
                <w:rFonts w:asciiTheme="minorHAnsi" w:hAnsiTheme="minorHAnsi" w:eastAsiaTheme="minorEastAsia" w:cstheme="minorBidi"/>
              </w:rPr>
            </w:pPr>
          </w:p>
        </w:tc>
        <w:tc>
          <w:tcPr>
            <w:tcW w:w="8505" w:type="dxa"/>
            <w:noWrap/>
            <w:vAlign w:val="center"/>
          </w:tcPr>
          <w:p w14:paraId="36B61755">
            <w:pPr>
              <w:rPr>
                <w:rFonts w:asciiTheme="minorHAnsi" w:hAnsiTheme="minorHAnsi" w:eastAsiaTheme="minorEastAsia" w:cstheme="minorBidi"/>
              </w:rPr>
            </w:pPr>
            <w:r>
              <w:rPr>
                <w:rFonts w:asciiTheme="minorHAnsi" w:hAnsiTheme="minorHAnsi" w:eastAsiaTheme="minorEastAsia" w:cstheme="minorBidi"/>
              </w:rPr>
              <w:t>森林浴场可供人活动的面积≥500</w:t>
            </w:r>
            <w:r>
              <w:rPr>
                <w:rFonts w:hint="eastAsia" w:asciiTheme="minorHAnsi" w:hAnsiTheme="minorHAnsi" w:eastAsiaTheme="minorEastAsia" w:cstheme="minorBidi"/>
              </w:rPr>
              <w:t>㎡</w:t>
            </w:r>
            <w:r>
              <w:rPr>
                <w:rFonts w:asciiTheme="minorHAnsi" w:hAnsiTheme="minorHAnsi" w:eastAsiaTheme="minorEastAsia" w:cstheme="minorBidi"/>
              </w:rPr>
              <w:t>，有森林冥想、森林瑜伽、森林体操等特定活动的平台设施，每处平台面积≥15</w:t>
            </w:r>
            <w:r>
              <w:rPr>
                <w:rFonts w:hint="eastAsia" w:asciiTheme="minorHAnsi" w:hAnsiTheme="minorHAnsi" w:eastAsiaTheme="minorEastAsia" w:cstheme="minorBidi"/>
              </w:rPr>
              <w:t>㎡</w:t>
            </w:r>
            <w:r>
              <w:rPr>
                <w:rFonts w:asciiTheme="minorHAnsi" w:hAnsiTheme="minorHAnsi" w:eastAsiaTheme="minorEastAsia" w:cstheme="minorBidi"/>
              </w:rPr>
              <w:t>；具有完整的森林浴场配套设施，如森林浴场内部道路、冥想坐观平台、健身设施、解说设施、特定森林康养设施节点空间等</w:t>
            </w:r>
          </w:p>
        </w:tc>
        <w:tc>
          <w:tcPr>
            <w:tcW w:w="708" w:type="dxa"/>
            <w:noWrap/>
            <w:vAlign w:val="center"/>
          </w:tcPr>
          <w:p w14:paraId="02A9D793">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48BFCA1D">
            <w:pPr>
              <w:jc w:val="center"/>
              <w:rPr>
                <w:rFonts w:asciiTheme="minorHAnsi" w:hAnsiTheme="minorHAnsi" w:eastAsiaTheme="minorEastAsia" w:cstheme="minorBidi"/>
              </w:rPr>
            </w:pPr>
          </w:p>
        </w:tc>
      </w:tr>
      <w:tr w14:paraId="67576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714" w:type="dxa"/>
            <w:tcBorders>
              <w:bottom w:val="single" w:color="auto" w:sz="4" w:space="0"/>
            </w:tcBorders>
            <w:vAlign w:val="center"/>
          </w:tcPr>
          <w:p w14:paraId="6C0ABDB3">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2</w:t>
            </w:r>
          </w:p>
        </w:tc>
        <w:tc>
          <w:tcPr>
            <w:tcW w:w="714" w:type="dxa"/>
            <w:vMerge w:val="continue"/>
            <w:tcBorders>
              <w:top w:val="single" w:color="auto" w:sz="4" w:space="0"/>
              <w:bottom w:val="single" w:color="auto" w:sz="4" w:space="0"/>
            </w:tcBorders>
            <w:vAlign w:val="center"/>
          </w:tcPr>
          <w:p w14:paraId="731C7975">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266C656E">
            <w:pPr>
              <w:jc w:val="center"/>
              <w:rPr>
                <w:rFonts w:asciiTheme="minorHAnsi" w:hAnsiTheme="minorHAnsi" w:eastAsiaTheme="minorEastAsia" w:cstheme="minorBidi"/>
              </w:rPr>
            </w:pPr>
          </w:p>
        </w:tc>
        <w:tc>
          <w:tcPr>
            <w:tcW w:w="2117" w:type="dxa"/>
            <w:tcBorders>
              <w:top w:val="single" w:color="auto" w:sz="4" w:space="0"/>
            </w:tcBorders>
            <w:noWrap/>
            <w:vAlign w:val="center"/>
          </w:tcPr>
          <w:p w14:paraId="277C0467">
            <w:pPr>
              <w:jc w:val="center"/>
              <w:rPr>
                <w:rFonts w:asciiTheme="minorHAnsi" w:hAnsiTheme="minorHAnsi" w:eastAsiaTheme="minorEastAsia" w:cstheme="minorBidi"/>
              </w:rPr>
            </w:pPr>
            <w:r>
              <w:rPr>
                <w:rFonts w:hint="eastAsia" w:asciiTheme="minorHAnsi" w:hAnsiTheme="minorHAnsi" w:eastAsiaTheme="minorEastAsia" w:cstheme="minorBidi"/>
              </w:rPr>
              <w:t>医保服务设施（1分）</w:t>
            </w:r>
          </w:p>
        </w:tc>
        <w:tc>
          <w:tcPr>
            <w:tcW w:w="8505" w:type="dxa"/>
            <w:noWrap/>
            <w:vAlign w:val="center"/>
          </w:tcPr>
          <w:p w14:paraId="5BC1BC48">
            <w:pPr>
              <w:rPr>
                <w:rFonts w:asciiTheme="minorHAnsi" w:hAnsiTheme="minorHAnsi" w:eastAsiaTheme="minorEastAsia" w:cstheme="minorBidi"/>
              </w:rPr>
            </w:pPr>
            <w:r>
              <w:rPr>
                <w:rFonts w:asciiTheme="minorHAnsi" w:hAnsiTheme="minorHAnsi" w:eastAsiaTheme="minorEastAsia" w:cstheme="minorBidi"/>
              </w:rPr>
              <w:t>配套相关设备并开通医保系统，属于医保范围内的医疗费用按规定予以支付</w:t>
            </w:r>
          </w:p>
        </w:tc>
        <w:tc>
          <w:tcPr>
            <w:tcW w:w="708" w:type="dxa"/>
            <w:noWrap/>
            <w:vAlign w:val="center"/>
          </w:tcPr>
          <w:p w14:paraId="32610055">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4E567F1D">
            <w:pPr>
              <w:jc w:val="center"/>
              <w:rPr>
                <w:rFonts w:asciiTheme="minorHAnsi" w:hAnsiTheme="minorHAnsi" w:eastAsiaTheme="minorEastAsia" w:cstheme="minorBidi"/>
              </w:rPr>
            </w:pPr>
          </w:p>
        </w:tc>
      </w:tr>
      <w:tr w14:paraId="7849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tcBorders>
              <w:bottom w:val="single" w:color="auto" w:sz="4" w:space="0"/>
            </w:tcBorders>
            <w:vAlign w:val="center"/>
          </w:tcPr>
          <w:p w14:paraId="1FBA6FC9">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3</w:t>
            </w:r>
          </w:p>
        </w:tc>
        <w:tc>
          <w:tcPr>
            <w:tcW w:w="714" w:type="dxa"/>
            <w:vMerge w:val="continue"/>
            <w:tcBorders>
              <w:top w:val="single" w:color="auto" w:sz="4" w:space="0"/>
              <w:bottom w:val="single" w:color="auto" w:sz="4" w:space="0"/>
            </w:tcBorders>
            <w:vAlign w:val="center"/>
          </w:tcPr>
          <w:p w14:paraId="4E5F3D52">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36C061AF">
            <w:pPr>
              <w:jc w:val="center"/>
              <w:rPr>
                <w:rFonts w:asciiTheme="minorHAnsi" w:hAnsiTheme="minorHAnsi" w:eastAsiaTheme="minorEastAsia" w:cstheme="minorBidi"/>
              </w:rPr>
            </w:pPr>
          </w:p>
        </w:tc>
        <w:tc>
          <w:tcPr>
            <w:tcW w:w="2117" w:type="dxa"/>
            <w:noWrap/>
            <w:vAlign w:val="center"/>
          </w:tcPr>
          <w:p w14:paraId="0D7049D3">
            <w:pPr>
              <w:jc w:val="center"/>
              <w:rPr>
                <w:rFonts w:asciiTheme="minorHAnsi" w:hAnsiTheme="minorHAnsi" w:eastAsiaTheme="minorEastAsia" w:cstheme="minorBidi"/>
              </w:rPr>
            </w:pPr>
            <w:r>
              <w:rPr>
                <w:rFonts w:hint="eastAsia" w:asciiTheme="minorHAnsi" w:hAnsiTheme="minorHAnsi" w:eastAsiaTheme="minorEastAsia" w:cstheme="minorBidi"/>
              </w:rPr>
              <w:t>医疗应急设施</w:t>
            </w:r>
          </w:p>
          <w:p w14:paraId="27CCCF90">
            <w:pPr>
              <w:jc w:val="center"/>
              <w:rPr>
                <w:rFonts w:asciiTheme="minorHAnsi" w:hAnsiTheme="minorHAnsi" w:eastAsiaTheme="minorEastAsia" w:cstheme="minorBidi"/>
              </w:rPr>
            </w:pPr>
            <w:r>
              <w:rPr>
                <w:rFonts w:hint="eastAsia" w:asciiTheme="minorHAnsi" w:hAnsiTheme="minorHAnsi" w:eastAsiaTheme="minorEastAsia" w:cstheme="minorBidi"/>
              </w:rPr>
              <w:t>（1分）</w:t>
            </w:r>
          </w:p>
        </w:tc>
        <w:tc>
          <w:tcPr>
            <w:tcW w:w="8505" w:type="dxa"/>
            <w:noWrap/>
            <w:vAlign w:val="center"/>
          </w:tcPr>
          <w:p w14:paraId="77438BB8">
            <w:pPr>
              <w:rPr>
                <w:rFonts w:asciiTheme="minorHAnsi" w:hAnsiTheme="minorHAnsi" w:eastAsiaTheme="minorEastAsia" w:cstheme="minorBidi"/>
              </w:rPr>
            </w:pPr>
            <w:r>
              <w:rPr>
                <w:rFonts w:hint="eastAsia" w:asciiTheme="minorHAnsi" w:hAnsiTheme="minorHAnsi" w:eastAsiaTheme="minorEastAsia" w:cstheme="minorBidi"/>
              </w:rPr>
              <w:t>按照LY/T 2934-2018森林康养基地质量评定标准，基地应建设紧急救护设施，并能够提供森林康养人员健康咨询服务。医疗应急设施也可利用基地周边的医疗机构现有资源，形成资源共享联动机制</w:t>
            </w:r>
          </w:p>
        </w:tc>
        <w:tc>
          <w:tcPr>
            <w:tcW w:w="708" w:type="dxa"/>
            <w:noWrap/>
            <w:vAlign w:val="center"/>
          </w:tcPr>
          <w:p w14:paraId="75540BD3">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345692C4">
            <w:pPr>
              <w:jc w:val="center"/>
              <w:rPr>
                <w:rFonts w:asciiTheme="minorHAnsi" w:hAnsiTheme="minorHAnsi" w:eastAsiaTheme="minorEastAsia" w:cstheme="minorBidi"/>
              </w:rPr>
            </w:pPr>
          </w:p>
        </w:tc>
      </w:tr>
    </w:tbl>
    <w:p w14:paraId="2D13D4E1">
      <w:r>
        <w:br w:type="page"/>
      </w:r>
    </w:p>
    <w:p w14:paraId="6CDA74E8">
      <w:pPr>
        <w:jc w:val="center"/>
      </w:pPr>
      <w:r>
        <w:rPr>
          <w:rFonts w:hint="eastAsia" w:ascii="黑体" w:hAnsi="黑体" w:eastAsia="黑体"/>
        </w:rPr>
        <w:t>表</w:t>
      </w:r>
      <w:r>
        <w:rPr>
          <w:rFonts w:ascii="黑体" w:hAnsi="黑体" w:eastAsia="黑体"/>
        </w:rPr>
        <w:t xml:space="preserve">A.1 </w:t>
      </w:r>
      <w:r>
        <w:rPr>
          <w:rFonts w:hint="eastAsia" w:asciiTheme="minorEastAsia" w:hAnsiTheme="minorEastAsia" w:eastAsiaTheme="minorEastAsia"/>
        </w:rPr>
        <w:t>（续）</w:t>
      </w:r>
    </w:p>
    <w:p w14:paraId="13C3D8D4"/>
    <w:tbl>
      <w:tblPr>
        <w:tblStyle w:val="152"/>
        <w:tblW w:w="14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992"/>
        <w:gridCol w:w="2117"/>
        <w:gridCol w:w="8505"/>
        <w:gridCol w:w="708"/>
        <w:gridCol w:w="714"/>
      </w:tblGrid>
      <w:tr w14:paraId="31D2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restart"/>
            <w:tcBorders>
              <w:top w:val="single" w:color="auto" w:sz="4" w:space="0"/>
            </w:tcBorders>
            <w:vAlign w:val="center"/>
          </w:tcPr>
          <w:p w14:paraId="5B61E9E5">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4</w:t>
            </w:r>
          </w:p>
        </w:tc>
        <w:tc>
          <w:tcPr>
            <w:tcW w:w="714" w:type="dxa"/>
            <w:vMerge w:val="restart"/>
            <w:tcBorders>
              <w:top w:val="single" w:color="auto" w:sz="4" w:space="0"/>
              <w:bottom w:val="single" w:color="auto" w:sz="4" w:space="0"/>
            </w:tcBorders>
            <w:vAlign w:val="center"/>
          </w:tcPr>
          <w:p w14:paraId="5656EED3">
            <w:pPr>
              <w:rPr>
                <w:rFonts w:asciiTheme="minorHAnsi" w:hAnsiTheme="minorHAnsi" w:eastAsiaTheme="minorEastAsia" w:cstheme="minorBidi"/>
              </w:rPr>
            </w:pPr>
          </w:p>
        </w:tc>
        <w:tc>
          <w:tcPr>
            <w:tcW w:w="992" w:type="dxa"/>
            <w:vMerge w:val="restart"/>
            <w:tcBorders>
              <w:top w:val="single" w:color="auto" w:sz="4" w:space="0"/>
              <w:bottom w:val="single" w:color="auto" w:sz="4" w:space="0"/>
            </w:tcBorders>
            <w:vAlign w:val="center"/>
          </w:tcPr>
          <w:p w14:paraId="6014FF6C">
            <w:pPr>
              <w:jc w:val="center"/>
              <w:rPr>
                <w:rFonts w:asciiTheme="minorHAnsi" w:hAnsiTheme="minorHAnsi" w:eastAsiaTheme="minorEastAsia" w:cstheme="minorBidi"/>
              </w:rPr>
            </w:pPr>
          </w:p>
        </w:tc>
        <w:tc>
          <w:tcPr>
            <w:tcW w:w="2117" w:type="dxa"/>
            <w:vMerge w:val="restart"/>
            <w:noWrap/>
            <w:vAlign w:val="center"/>
          </w:tcPr>
          <w:p w14:paraId="2097CC38">
            <w:pPr>
              <w:jc w:val="center"/>
              <w:rPr>
                <w:rFonts w:asciiTheme="minorHAnsi" w:hAnsiTheme="minorHAnsi" w:eastAsiaTheme="minorEastAsia" w:cstheme="minorBidi"/>
              </w:rPr>
            </w:pPr>
            <w:r>
              <w:rPr>
                <w:rFonts w:hint="eastAsia" w:asciiTheme="minorHAnsi" w:hAnsiTheme="minorHAnsi" w:eastAsiaTheme="minorEastAsia" w:cstheme="minorBidi"/>
              </w:rPr>
              <w:t>其他自然疗愈专类场所（2分）</w:t>
            </w:r>
          </w:p>
        </w:tc>
        <w:tc>
          <w:tcPr>
            <w:tcW w:w="8505" w:type="dxa"/>
            <w:noWrap/>
            <w:vAlign w:val="center"/>
          </w:tcPr>
          <w:p w14:paraId="7A824F17">
            <w:pPr>
              <w:rPr>
                <w:rFonts w:asciiTheme="minorHAnsi" w:hAnsiTheme="minorHAnsi" w:eastAsiaTheme="minorEastAsia" w:cstheme="minorBidi"/>
              </w:rPr>
            </w:pPr>
            <w:r>
              <w:rPr>
                <w:rFonts w:asciiTheme="minorHAnsi" w:hAnsiTheme="minorHAnsi" w:eastAsiaTheme="minorEastAsia" w:cstheme="minorBidi"/>
              </w:rPr>
              <w:t>设置了2处以上自然疗愈专类场所，如温泉浴场、日光浴场、泉水浴场、森林科普教育馆、森林疗愈体验馆、自然观察站、森林劳作田圃、营林木作园、森林手工坊等；专类自然疗愈场所与常规度假旅游项目在验方式、产品功能上做出了较大差异，凸显了自然疗愈素材的医学价值，配备特定的景观环境、音乐广播设备、工具道具、服务管理设备和活动课程等</w:t>
            </w:r>
          </w:p>
        </w:tc>
        <w:tc>
          <w:tcPr>
            <w:tcW w:w="708" w:type="dxa"/>
            <w:noWrap/>
            <w:vAlign w:val="center"/>
          </w:tcPr>
          <w:p w14:paraId="742121E2">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361DD71C">
            <w:pPr>
              <w:jc w:val="center"/>
              <w:rPr>
                <w:rFonts w:asciiTheme="minorHAnsi" w:hAnsiTheme="minorHAnsi" w:eastAsiaTheme="minorEastAsia" w:cstheme="minorBidi"/>
              </w:rPr>
            </w:pPr>
          </w:p>
        </w:tc>
      </w:tr>
      <w:tr w14:paraId="3697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continue"/>
            <w:tcBorders>
              <w:bottom w:val="nil"/>
            </w:tcBorders>
            <w:vAlign w:val="center"/>
          </w:tcPr>
          <w:p w14:paraId="63FC091C">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56F652A9">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42CDEEEB">
            <w:pPr>
              <w:jc w:val="center"/>
              <w:rPr>
                <w:rFonts w:asciiTheme="minorHAnsi" w:hAnsiTheme="minorHAnsi" w:eastAsiaTheme="minorEastAsia" w:cstheme="minorBidi"/>
              </w:rPr>
            </w:pPr>
          </w:p>
        </w:tc>
        <w:tc>
          <w:tcPr>
            <w:tcW w:w="2117" w:type="dxa"/>
            <w:vMerge w:val="continue"/>
            <w:noWrap/>
            <w:vAlign w:val="center"/>
          </w:tcPr>
          <w:p w14:paraId="715378D2">
            <w:pPr>
              <w:jc w:val="center"/>
              <w:rPr>
                <w:rFonts w:asciiTheme="minorHAnsi" w:hAnsiTheme="minorHAnsi" w:eastAsiaTheme="minorEastAsia" w:cstheme="minorBidi"/>
              </w:rPr>
            </w:pPr>
          </w:p>
        </w:tc>
        <w:tc>
          <w:tcPr>
            <w:tcW w:w="8505" w:type="dxa"/>
            <w:noWrap/>
            <w:vAlign w:val="center"/>
          </w:tcPr>
          <w:p w14:paraId="2A4F0D1F">
            <w:pPr>
              <w:rPr>
                <w:rFonts w:asciiTheme="minorHAnsi" w:hAnsiTheme="minorHAnsi" w:eastAsiaTheme="minorEastAsia" w:cstheme="minorBidi"/>
              </w:rPr>
            </w:pPr>
            <w:r>
              <w:rPr>
                <w:rFonts w:asciiTheme="minorHAnsi" w:hAnsiTheme="minorHAnsi" w:eastAsiaTheme="minorEastAsia" w:cstheme="minorBidi"/>
              </w:rPr>
              <w:t xml:space="preserve">与专业机构合作并设置特色医疗类的自然疗愈场所或项目，如睡眠类、抑郁类、智障类等，配套特定的景观环境、专业护理服务人员、服务管理设备等，开展针对特定疾病的干预医疗活动 </w:t>
            </w:r>
          </w:p>
        </w:tc>
        <w:tc>
          <w:tcPr>
            <w:tcW w:w="708" w:type="dxa"/>
            <w:noWrap/>
            <w:vAlign w:val="center"/>
          </w:tcPr>
          <w:p w14:paraId="35B7296A">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4EBCA877">
            <w:pPr>
              <w:jc w:val="center"/>
              <w:rPr>
                <w:rFonts w:asciiTheme="minorHAnsi" w:hAnsiTheme="minorHAnsi" w:eastAsiaTheme="minorEastAsia" w:cstheme="minorBidi"/>
              </w:rPr>
            </w:pPr>
          </w:p>
        </w:tc>
      </w:tr>
      <w:tr w14:paraId="11F2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restart"/>
            <w:vAlign w:val="center"/>
          </w:tcPr>
          <w:p w14:paraId="75963C5D">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5</w:t>
            </w:r>
          </w:p>
        </w:tc>
        <w:tc>
          <w:tcPr>
            <w:tcW w:w="714" w:type="dxa"/>
            <w:vMerge w:val="continue"/>
            <w:tcBorders>
              <w:top w:val="nil"/>
              <w:bottom w:val="single" w:color="auto" w:sz="4" w:space="0"/>
            </w:tcBorders>
            <w:vAlign w:val="center"/>
          </w:tcPr>
          <w:p w14:paraId="1F96AD9B">
            <w:pPr>
              <w:rPr>
                <w:rFonts w:asciiTheme="minorHAnsi" w:hAnsiTheme="minorHAnsi" w:eastAsiaTheme="minorEastAsia" w:cstheme="minorBidi"/>
              </w:rPr>
            </w:pPr>
          </w:p>
        </w:tc>
        <w:tc>
          <w:tcPr>
            <w:tcW w:w="992" w:type="dxa"/>
            <w:vMerge w:val="restart"/>
            <w:tcBorders>
              <w:top w:val="single" w:color="auto" w:sz="4" w:space="0"/>
              <w:bottom w:val="single" w:color="auto" w:sz="4" w:space="0"/>
            </w:tcBorders>
            <w:vAlign w:val="center"/>
          </w:tcPr>
          <w:p w14:paraId="728EC37C">
            <w:pPr>
              <w:jc w:val="center"/>
              <w:rPr>
                <w:rFonts w:asciiTheme="minorHAnsi" w:hAnsiTheme="minorHAnsi" w:eastAsiaTheme="minorEastAsia" w:cstheme="minorBidi"/>
              </w:rPr>
            </w:pPr>
            <w:r>
              <w:rPr>
                <w:rFonts w:hint="eastAsia" w:asciiTheme="minorHAnsi" w:hAnsiTheme="minorHAnsi" w:eastAsiaTheme="minorEastAsia" w:cstheme="minorBidi"/>
              </w:rPr>
              <w:t>步道系统（10分）</w:t>
            </w:r>
          </w:p>
        </w:tc>
        <w:tc>
          <w:tcPr>
            <w:tcW w:w="2117" w:type="dxa"/>
            <w:vMerge w:val="restart"/>
            <w:noWrap/>
            <w:vAlign w:val="center"/>
          </w:tcPr>
          <w:p w14:paraId="69EE6461">
            <w:pPr>
              <w:jc w:val="center"/>
              <w:rPr>
                <w:rFonts w:asciiTheme="minorHAnsi" w:hAnsiTheme="minorHAnsi" w:eastAsiaTheme="minorEastAsia" w:cstheme="minorBidi"/>
              </w:rPr>
            </w:pPr>
            <w:r>
              <w:rPr>
                <w:rFonts w:hint="eastAsia" w:asciiTheme="minorHAnsi" w:hAnsiTheme="minorHAnsi" w:eastAsiaTheme="minorEastAsia" w:cstheme="minorBidi"/>
              </w:rPr>
              <w:t>节点设置及配套设施</w:t>
            </w:r>
          </w:p>
          <w:p w14:paraId="798DD2A6">
            <w:pPr>
              <w:jc w:val="center"/>
              <w:rPr>
                <w:rFonts w:asciiTheme="minorHAnsi" w:hAnsiTheme="minorHAnsi" w:eastAsiaTheme="minorEastAsia" w:cstheme="minorBidi"/>
              </w:rPr>
            </w:pPr>
            <w:r>
              <w:rPr>
                <w:rFonts w:hint="eastAsia" w:asciiTheme="minorHAnsi" w:hAnsiTheme="minorHAnsi" w:eastAsiaTheme="minorEastAsia" w:cstheme="minorBidi"/>
              </w:rPr>
              <w:t>（2分）</w:t>
            </w:r>
          </w:p>
        </w:tc>
        <w:tc>
          <w:tcPr>
            <w:tcW w:w="8505" w:type="dxa"/>
            <w:noWrap/>
            <w:vAlign w:val="center"/>
          </w:tcPr>
          <w:p w14:paraId="50D71C58">
            <w:pPr>
              <w:rPr>
                <w:rFonts w:asciiTheme="minorHAnsi" w:hAnsiTheme="minorHAnsi" w:eastAsiaTheme="minorEastAsia" w:cstheme="minorBidi"/>
              </w:rPr>
            </w:pPr>
            <w:r>
              <w:rPr>
                <w:rFonts w:asciiTheme="minorHAnsi" w:hAnsiTheme="minorHAnsi" w:eastAsiaTheme="minorEastAsia" w:cstheme="minorBidi"/>
              </w:rPr>
              <w:t>沿线设置数量适当的平台、林下空间等休息点，离基地管理中心3公里距离内的山地丘陵地区步道节点间隔以150m~300m为宜</w:t>
            </w:r>
          </w:p>
        </w:tc>
        <w:tc>
          <w:tcPr>
            <w:tcW w:w="708" w:type="dxa"/>
            <w:noWrap/>
            <w:vAlign w:val="center"/>
          </w:tcPr>
          <w:p w14:paraId="6767477D">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002E795B">
            <w:pPr>
              <w:jc w:val="center"/>
              <w:rPr>
                <w:rFonts w:asciiTheme="minorHAnsi" w:hAnsiTheme="minorHAnsi" w:eastAsiaTheme="minorEastAsia" w:cstheme="minorBidi"/>
              </w:rPr>
            </w:pPr>
          </w:p>
        </w:tc>
      </w:tr>
      <w:tr w14:paraId="3FBD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continue"/>
            <w:tcBorders>
              <w:bottom w:val="nil"/>
            </w:tcBorders>
            <w:vAlign w:val="center"/>
          </w:tcPr>
          <w:p w14:paraId="1531F080">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37E41F25">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458BA6C3">
            <w:pPr>
              <w:jc w:val="center"/>
              <w:rPr>
                <w:rFonts w:asciiTheme="minorHAnsi" w:hAnsiTheme="minorHAnsi" w:eastAsiaTheme="minorEastAsia" w:cstheme="minorBidi"/>
              </w:rPr>
            </w:pPr>
          </w:p>
        </w:tc>
        <w:tc>
          <w:tcPr>
            <w:tcW w:w="2117" w:type="dxa"/>
            <w:vMerge w:val="continue"/>
            <w:tcBorders>
              <w:bottom w:val="single" w:color="auto" w:sz="4" w:space="0"/>
            </w:tcBorders>
            <w:noWrap/>
            <w:vAlign w:val="center"/>
          </w:tcPr>
          <w:p w14:paraId="19896E78">
            <w:pPr>
              <w:jc w:val="center"/>
              <w:rPr>
                <w:rFonts w:asciiTheme="minorHAnsi" w:hAnsiTheme="minorHAnsi" w:eastAsiaTheme="minorEastAsia" w:cstheme="minorBidi"/>
              </w:rPr>
            </w:pPr>
          </w:p>
        </w:tc>
        <w:tc>
          <w:tcPr>
            <w:tcW w:w="8505" w:type="dxa"/>
            <w:noWrap/>
            <w:vAlign w:val="center"/>
          </w:tcPr>
          <w:p w14:paraId="485FAD16">
            <w:pPr>
              <w:rPr>
                <w:rFonts w:asciiTheme="minorHAnsi" w:hAnsiTheme="minorHAnsi" w:eastAsiaTheme="minorEastAsia" w:cstheme="minorBidi"/>
              </w:rPr>
            </w:pPr>
            <w:r>
              <w:rPr>
                <w:rFonts w:asciiTheme="minorHAnsi" w:hAnsiTheme="minorHAnsi" w:eastAsiaTheme="minorEastAsia" w:cstheme="minorBidi"/>
              </w:rPr>
              <w:t>节点的配套设施完善，包含休憩设施、森林康养设施、自然教育设施、医疗应急设施、生态公厕等至少3项；康养体验解说牌及互动体验设施齐全，五感体验效果好</w:t>
            </w:r>
          </w:p>
        </w:tc>
        <w:tc>
          <w:tcPr>
            <w:tcW w:w="708" w:type="dxa"/>
            <w:noWrap/>
            <w:vAlign w:val="center"/>
          </w:tcPr>
          <w:p w14:paraId="19800760">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5FA7B44E">
            <w:pPr>
              <w:jc w:val="center"/>
              <w:rPr>
                <w:rFonts w:asciiTheme="minorHAnsi" w:hAnsiTheme="minorHAnsi" w:eastAsiaTheme="minorEastAsia" w:cstheme="minorBidi"/>
              </w:rPr>
            </w:pPr>
          </w:p>
        </w:tc>
      </w:tr>
      <w:tr w14:paraId="5AA8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14" w:type="dxa"/>
            <w:vMerge w:val="restart"/>
            <w:tcBorders>
              <w:bottom w:val="single" w:color="auto" w:sz="4" w:space="0"/>
            </w:tcBorders>
            <w:vAlign w:val="center"/>
          </w:tcPr>
          <w:p w14:paraId="524E54E0">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6</w:t>
            </w:r>
          </w:p>
        </w:tc>
        <w:tc>
          <w:tcPr>
            <w:tcW w:w="714" w:type="dxa"/>
            <w:vMerge w:val="continue"/>
            <w:tcBorders>
              <w:top w:val="nil"/>
              <w:bottom w:val="single" w:color="auto" w:sz="4" w:space="0"/>
            </w:tcBorders>
            <w:vAlign w:val="center"/>
          </w:tcPr>
          <w:p w14:paraId="221AF5A9">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7F4F1787">
            <w:pPr>
              <w:jc w:val="center"/>
              <w:rPr>
                <w:rFonts w:asciiTheme="minorHAnsi" w:hAnsiTheme="minorHAnsi" w:eastAsiaTheme="minorEastAsia" w:cstheme="minorBidi"/>
              </w:rPr>
            </w:pPr>
          </w:p>
        </w:tc>
        <w:tc>
          <w:tcPr>
            <w:tcW w:w="2117" w:type="dxa"/>
            <w:vMerge w:val="restart"/>
            <w:tcBorders>
              <w:bottom w:val="single" w:color="auto" w:sz="4" w:space="0"/>
            </w:tcBorders>
            <w:noWrap/>
            <w:vAlign w:val="center"/>
          </w:tcPr>
          <w:p w14:paraId="18468CA8">
            <w:pPr>
              <w:jc w:val="center"/>
              <w:rPr>
                <w:rFonts w:asciiTheme="minorHAnsi" w:hAnsiTheme="minorHAnsi" w:eastAsiaTheme="minorEastAsia" w:cstheme="minorBidi"/>
              </w:rPr>
            </w:pPr>
            <w:r>
              <w:rPr>
                <w:rFonts w:hint="eastAsia" w:asciiTheme="minorHAnsi" w:hAnsiTheme="minorHAnsi" w:eastAsiaTheme="minorEastAsia" w:cstheme="minorBidi"/>
              </w:rPr>
              <w:t>规格及材质（6分）</w:t>
            </w:r>
          </w:p>
        </w:tc>
        <w:tc>
          <w:tcPr>
            <w:tcW w:w="8505" w:type="dxa"/>
            <w:noWrap/>
            <w:vAlign w:val="center"/>
          </w:tcPr>
          <w:p w14:paraId="658ED12F">
            <w:pPr>
              <w:rPr>
                <w:rFonts w:asciiTheme="minorHAnsi" w:hAnsiTheme="minorHAnsi" w:eastAsiaTheme="minorEastAsia" w:cstheme="minorBidi"/>
              </w:rPr>
            </w:pPr>
            <w:r>
              <w:rPr>
                <w:rFonts w:asciiTheme="minorHAnsi" w:hAnsiTheme="minorHAnsi" w:eastAsiaTheme="minorEastAsia" w:cstheme="minorBidi"/>
              </w:rPr>
              <w:t>步道系统总长度≥9km，以完全环形步道或局部实现环形步道为宜，应设置不同长度、不同坡度类型的步道，以满足全龄段不同访客的需求；</w:t>
            </w:r>
            <w:bookmarkStart w:id="80" w:name="_Hlk128427747"/>
            <w:r>
              <w:rPr>
                <w:rFonts w:hint="eastAsia" w:asciiTheme="minorHAnsi" w:hAnsiTheme="minorHAnsi" w:eastAsiaTheme="minorEastAsia" w:cstheme="minorBidi"/>
              </w:rPr>
              <w:t>康养步道应避免坡度过陡，铺设路面宜适宜残疾人员及病人患者游览需要。步道纵坡宜&lt;</w:t>
            </w:r>
            <w:r>
              <w:rPr>
                <w:rFonts w:asciiTheme="minorHAnsi" w:hAnsiTheme="minorHAnsi" w:eastAsiaTheme="minorEastAsia" w:cstheme="minorBidi"/>
              </w:rPr>
              <w:t>4</w:t>
            </w:r>
            <w:r>
              <w:rPr>
                <w:rFonts w:hint="eastAsia" w:asciiTheme="minorHAnsi" w:hAnsiTheme="minorHAnsi" w:eastAsiaTheme="minorEastAsia" w:cstheme="minorBidi"/>
              </w:rPr>
              <w:t>°，步道宽度分为三级，低强度以0.6m~0.8m为宜，中等强度以1.2m~1.5m为宜，高等强度以1.5m~2.0m为宜。铺设路面材质以当地材料为主，不宜硬化，应少设台阶。</w:t>
            </w:r>
            <w:bookmarkEnd w:id="80"/>
            <w:r>
              <w:rPr>
                <w:rFonts w:hint="eastAsia" w:asciiTheme="minorHAnsi" w:hAnsiTheme="minorHAnsi" w:eastAsiaTheme="minorEastAsia" w:cstheme="minorBidi"/>
              </w:rPr>
              <w:t>路面和形式富于变化，注重安全，自然、简朴、舒适、最大化减少对森林环境的扰动</w:t>
            </w:r>
          </w:p>
        </w:tc>
        <w:tc>
          <w:tcPr>
            <w:tcW w:w="708" w:type="dxa"/>
            <w:noWrap/>
            <w:vAlign w:val="center"/>
          </w:tcPr>
          <w:p w14:paraId="32FBF535">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06FAB2C5">
            <w:pPr>
              <w:jc w:val="center"/>
              <w:rPr>
                <w:rFonts w:asciiTheme="minorHAnsi" w:hAnsiTheme="minorHAnsi" w:eastAsiaTheme="minorEastAsia" w:cstheme="minorBidi"/>
              </w:rPr>
            </w:pPr>
          </w:p>
        </w:tc>
      </w:tr>
      <w:tr w14:paraId="5696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14" w:type="dxa"/>
            <w:vMerge w:val="continue"/>
            <w:tcBorders>
              <w:top w:val="single" w:color="auto" w:sz="4" w:space="0"/>
            </w:tcBorders>
            <w:vAlign w:val="center"/>
          </w:tcPr>
          <w:p w14:paraId="1E5CB4AD">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658C1388">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49D63B92">
            <w:pPr>
              <w:jc w:val="center"/>
              <w:rPr>
                <w:rFonts w:asciiTheme="minorHAnsi" w:hAnsiTheme="minorHAnsi" w:eastAsiaTheme="minorEastAsia" w:cstheme="minorBidi"/>
              </w:rPr>
            </w:pPr>
          </w:p>
        </w:tc>
        <w:tc>
          <w:tcPr>
            <w:tcW w:w="2117" w:type="dxa"/>
            <w:vMerge w:val="continue"/>
            <w:tcBorders>
              <w:top w:val="single" w:color="auto" w:sz="4" w:space="0"/>
              <w:bottom w:val="single" w:color="auto" w:sz="4" w:space="0"/>
            </w:tcBorders>
            <w:noWrap/>
            <w:vAlign w:val="center"/>
          </w:tcPr>
          <w:p w14:paraId="3AB830D9">
            <w:pPr>
              <w:jc w:val="center"/>
              <w:rPr>
                <w:rFonts w:asciiTheme="minorHAnsi" w:hAnsiTheme="minorHAnsi" w:eastAsiaTheme="minorEastAsia" w:cstheme="minorBidi"/>
              </w:rPr>
            </w:pPr>
          </w:p>
        </w:tc>
        <w:tc>
          <w:tcPr>
            <w:tcW w:w="8505" w:type="dxa"/>
            <w:noWrap/>
            <w:vAlign w:val="center"/>
          </w:tcPr>
          <w:p w14:paraId="4736C262">
            <w:pPr>
              <w:tabs>
                <w:tab w:val="left" w:pos="841"/>
              </w:tabs>
              <w:rPr>
                <w:rFonts w:asciiTheme="minorHAnsi" w:hAnsiTheme="minorHAnsi" w:eastAsiaTheme="minorEastAsia" w:cstheme="minorBidi"/>
              </w:rPr>
            </w:pPr>
            <w:r>
              <w:rPr>
                <w:rFonts w:hint="eastAsia" w:asciiTheme="minorHAnsi" w:hAnsiTheme="minorHAnsi" w:eastAsiaTheme="minorEastAsia" w:cstheme="minorBidi"/>
              </w:rPr>
              <w:t>登山步道宽度应1.0m~1.5m，踏步宽度应&gt;30 cm，踏步高度应&lt;16 cm，台阶踏步数应&gt;2级</w:t>
            </w:r>
          </w:p>
        </w:tc>
        <w:tc>
          <w:tcPr>
            <w:tcW w:w="708" w:type="dxa"/>
            <w:noWrap/>
            <w:vAlign w:val="center"/>
          </w:tcPr>
          <w:p w14:paraId="1ACC035E">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1FA9F7DB">
            <w:pPr>
              <w:jc w:val="center"/>
              <w:rPr>
                <w:rFonts w:asciiTheme="minorHAnsi" w:hAnsiTheme="minorHAnsi" w:eastAsiaTheme="minorEastAsia" w:cstheme="minorBidi"/>
              </w:rPr>
            </w:pPr>
          </w:p>
        </w:tc>
      </w:tr>
      <w:tr w14:paraId="2C79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14" w:type="dxa"/>
            <w:vMerge w:val="continue"/>
            <w:vAlign w:val="center"/>
          </w:tcPr>
          <w:p w14:paraId="5DB0449A">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4E44BD95">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3E29DDB6">
            <w:pPr>
              <w:jc w:val="center"/>
              <w:rPr>
                <w:rFonts w:asciiTheme="minorHAnsi" w:hAnsiTheme="minorHAnsi" w:eastAsiaTheme="minorEastAsia" w:cstheme="minorBidi"/>
              </w:rPr>
            </w:pPr>
          </w:p>
        </w:tc>
        <w:tc>
          <w:tcPr>
            <w:tcW w:w="2117" w:type="dxa"/>
            <w:vMerge w:val="continue"/>
            <w:tcBorders>
              <w:bottom w:val="single" w:color="auto" w:sz="4" w:space="0"/>
            </w:tcBorders>
            <w:noWrap/>
            <w:vAlign w:val="center"/>
          </w:tcPr>
          <w:p w14:paraId="672B6E20">
            <w:pPr>
              <w:jc w:val="center"/>
              <w:rPr>
                <w:rFonts w:asciiTheme="minorHAnsi" w:hAnsiTheme="minorHAnsi" w:eastAsiaTheme="minorEastAsia" w:cstheme="minorBidi"/>
              </w:rPr>
            </w:pPr>
          </w:p>
        </w:tc>
        <w:tc>
          <w:tcPr>
            <w:tcW w:w="8505" w:type="dxa"/>
            <w:noWrap/>
            <w:vAlign w:val="center"/>
          </w:tcPr>
          <w:p w14:paraId="082CA7C2">
            <w:pPr>
              <w:tabs>
                <w:tab w:val="left" w:pos="841"/>
              </w:tabs>
              <w:rPr>
                <w:rFonts w:asciiTheme="minorHAnsi" w:hAnsiTheme="minorHAnsi" w:eastAsiaTheme="minorEastAsia" w:cstheme="minorBidi"/>
              </w:rPr>
            </w:pPr>
            <w:r>
              <w:rPr>
                <w:rFonts w:hint="eastAsia" w:asciiTheme="minorHAnsi" w:hAnsiTheme="minorHAnsi" w:eastAsiaTheme="minorEastAsia" w:cstheme="minorBidi"/>
              </w:rPr>
              <w:t>徒步步道宽度应1.5m~2.0 m，踏步宽度应&gt;30cm，踏步高度应&lt;16 cm，台阶踏步数应&gt;2级</w:t>
            </w:r>
          </w:p>
        </w:tc>
        <w:tc>
          <w:tcPr>
            <w:tcW w:w="708" w:type="dxa"/>
            <w:noWrap/>
            <w:vAlign w:val="center"/>
          </w:tcPr>
          <w:p w14:paraId="342C60B2">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25864E61">
            <w:pPr>
              <w:jc w:val="center"/>
              <w:rPr>
                <w:rFonts w:asciiTheme="minorHAnsi" w:hAnsiTheme="minorHAnsi" w:eastAsiaTheme="minorEastAsia" w:cstheme="minorBidi"/>
              </w:rPr>
            </w:pPr>
          </w:p>
        </w:tc>
      </w:tr>
    </w:tbl>
    <w:p w14:paraId="50B6145D">
      <w:pPr>
        <w:jc w:val="center"/>
      </w:pPr>
      <w:r>
        <w:br w:type="page"/>
      </w:r>
      <w:r>
        <w:rPr>
          <w:rFonts w:hint="eastAsia" w:ascii="黑体" w:hAnsi="黑体" w:eastAsia="黑体"/>
        </w:rPr>
        <w:t>表</w:t>
      </w:r>
      <w:r>
        <w:rPr>
          <w:rFonts w:ascii="黑体" w:hAnsi="黑体" w:eastAsia="黑体"/>
        </w:rPr>
        <w:t xml:space="preserve">A.1 </w:t>
      </w:r>
      <w:r>
        <w:rPr>
          <w:rFonts w:hint="eastAsia" w:asciiTheme="minorEastAsia" w:hAnsiTheme="minorEastAsia" w:eastAsiaTheme="minorEastAsia"/>
        </w:rPr>
        <w:t>（续）</w:t>
      </w:r>
    </w:p>
    <w:tbl>
      <w:tblPr>
        <w:tblStyle w:val="152"/>
        <w:tblpPr w:leftFromText="180" w:rightFromText="180" w:vertAnchor="text" w:horzAnchor="page" w:tblpX="1575" w:tblpY="193"/>
        <w:tblOverlap w:val="never"/>
        <w:tblW w:w="14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992"/>
        <w:gridCol w:w="2117"/>
        <w:gridCol w:w="2976"/>
        <w:gridCol w:w="5529"/>
        <w:gridCol w:w="708"/>
        <w:gridCol w:w="714"/>
      </w:tblGrid>
      <w:tr w14:paraId="6178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714" w:type="dxa"/>
            <w:vMerge w:val="restart"/>
            <w:vAlign w:val="center"/>
          </w:tcPr>
          <w:p w14:paraId="743822D3">
            <w:pPr>
              <w:jc w:val="center"/>
              <w:rPr>
                <w:rFonts w:asciiTheme="minorHAnsi" w:hAnsiTheme="minorHAnsi" w:eastAsiaTheme="minorEastAsia" w:cstheme="minorBidi"/>
              </w:rPr>
            </w:pPr>
          </w:p>
        </w:tc>
        <w:tc>
          <w:tcPr>
            <w:tcW w:w="714" w:type="dxa"/>
            <w:vMerge w:val="restart"/>
            <w:tcBorders>
              <w:top w:val="single" w:color="auto" w:sz="4" w:space="0"/>
              <w:bottom w:val="single" w:color="auto" w:sz="4" w:space="0"/>
            </w:tcBorders>
            <w:vAlign w:val="center"/>
          </w:tcPr>
          <w:p w14:paraId="289D0033">
            <w:pPr>
              <w:rPr>
                <w:rFonts w:asciiTheme="minorHAnsi" w:hAnsiTheme="minorHAnsi" w:eastAsiaTheme="minorEastAsia" w:cstheme="minorBidi"/>
              </w:rPr>
            </w:pPr>
          </w:p>
        </w:tc>
        <w:tc>
          <w:tcPr>
            <w:tcW w:w="992" w:type="dxa"/>
            <w:vMerge w:val="restart"/>
            <w:tcBorders>
              <w:top w:val="single" w:color="auto" w:sz="4" w:space="0"/>
              <w:bottom w:val="single" w:color="auto" w:sz="4" w:space="0"/>
            </w:tcBorders>
            <w:vAlign w:val="center"/>
          </w:tcPr>
          <w:p w14:paraId="2A1D6EA2">
            <w:pPr>
              <w:jc w:val="center"/>
              <w:rPr>
                <w:rFonts w:asciiTheme="minorHAnsi" w:hAnsiTheme="minorHAnsi" w:eastAsiaTheme="minorEastAsia" w:cstheme="minorBidi"/>
              </w:rPr>
            </w:pPr>
          </w:p>
        </w:tc>
        <w:tc>
          <w:tcPr>
            <w:tcW w:w="2117" w:type="dxa"/>
            <w:vMerge w:val="restart"/>
            <w:tcBorders>
              <w:bottom w:val="single" w:color="auto" w:sz="4" w:space="0"/>
            </w:tcBorders>
            <w:noWrap/>
            <w:vAlign w:val="center"/>
          </w:tcPr>
          <w:p w14:paraId="462A08FB">
            <w:pPr>
              <w:jc w:val="center"/>
              <w:rPr>
                <w:rFonts w:asciiTheme="minorHAnsi" w:hAnsiTheme="minorHAnsi" w:eastAsiaTheme="minorEastAsia" w:cstheme="minorBidi"/>
              </w:rPr>
            </w:pPr>
          </w:p>
        </w:tc>
        <w:tc>
          <w:tcPr>
            <w:tcW w:w="8505" w:type="dxa"/>
            <w:gridSpan w:val="2"/>
            <w:noWrap/>
            <w:vAlign w:val="center"/>
          </w:tcPr>
          <w:p w14:paraId="55A74DA3">
            <w:pPr>
              <w:tabs>
                <w:tab w:val="left" w:pos="841"/>
              </w:tabs>
              <w:rPr>
                <w:rFonts w:asciiTheme="minorHAnsi" w:hAnsiTheme="minorHAnsi" w:eastAsiaTheme="minorEastAsia" w:cstheme="minorBidi"/>
              </w:rPr>
            </w:pPr>
            <w:r>
              <w:rPr>
                <w:rFonts w:asciiTheme="minorHAnsi" w:hAnsiTheme="minorHAnsi" w:eastAsiaTheme="minorEastAsia" w:cstheme="minorBidi"/>
              </w:rPr>
              <w:t>拥有1条及以上特色鲜明的森林康养步道，长度≥2公</w:t>
            </w:r>
            <w:r>
              <w:rPr>
                <w:rFonts w:asciiTheme="minorHAnsi" w:hAnsiTheme="minorHAnsi" w:eastAsiaTheme="minorEastAsia" w:cstheme="minorBidi"/>
                <w:color w:val="000000" w:themeColor="text1"/>
                <w14:textFill>
                  <w14:solidFill>
                    <w14:schemeClr w14:val="tx1"/>
                  </w14:solidFill>
                </w14:textFill>
              </w:rPr>
              <w:t>里，平均宽度≥</w:t>
            </w:r>
            <w:r>
              <w:rPr>
                <w:rFonts w:hint="eastAsia" w:asciiTheme="minorHAnsi" w:hAnsiTheme="minorHAnsi" w:eastAsiaTheme="minorEastAsia" w:cstheme="minorBidi"/>
                <w:color w:val="000000" w:themeColor="text1"/>
                <w14:textFill>
                  <w14:solidFill>
                    <w14:schemeClr w14:val="tx1"/>
                  </w14:solidFill>
                </w14:textFill>
              </w:rPr>
              <w:t>1.5m</w:t>
            </w:r>
            <w:r>
              <w:rPr>
                <w:rFonts w:asciiTheme="minorHAnsi" w:hAnsiTheme="minorHAnsi" w:eastAsiaTheme="minorEastAsia" w:cstheme="minorBidi"/>
                <w:color w:val="000000" w:themeColor="text1"/>
                <w14:textFill>
                  <w14:solidFill>
                    <w14:schemeClr w14:val="tx1"/>
                  </w14:solidFill>
                </w14:textFill>
              </w:rPr>
              <w:t>，</w:t>
            </w:r>
            <w:r>
              <w:rPr>
                <w:rFonts w:asciiTheme="minorHAnsi" w:hAnsiTheme="minorHAnsi" w:eastAsiaTheme="minorEastAsia" w:cstheme="minorBidi"/>
              </w:rPr>
              <w:t>平均坡度在4</w:t>
            </w:r>
            <w:r>
              <w:rPr>
                <w:rFonts w:hint="eastAsia" w:asciiTheme="minorHAnsi" w:hAnsiTheme="minorHAnsi" w:eastAsiaTheme="minorEastAsia" w:cstheme="minorBidi"/>
              </w:rPr>
              <w:t>度</w:t>
            </w:r>
            <w:r>
              <w:rPr>
                <w:rFonts w:asciiTheme="minorHAnsi" w:hAnsiTheme="minorHAnsi" w:eastAsiaTheme="minorEastAsia" w:cstheme="minorBidi"/>
              </w:rPr>
              <w:t>以内，起始点和交叉点应设置解说标示牌，提供距离、高差及运动强度、能量消耗量和科学的步行建议等</w:t>
            </w:r>
          </w:p>
        </w:tc>
        <w:tc>
          <w:tcPr>
            <w:tcW w:w="708" w:type="dxa"/>
            <w:noWrap/>
            <w:vAlign w:val="center"/>
          </w:tcPr>
          <w:p w14:paraId="0E5A58DC">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3B0F9FF4">
            <w:pPr>
              <w:jc w:val="center"/>
              <w:rPr>
                <w:rFonts w:asciiTheme="minorHAnsi" w:hAnsiTheme="minorHAnsi" w:eastAsiaTheme="minorEastAsia" w:cstheme="minorBidi"/>
              </w:rPr>
            </w:pPr>
          </w:p>
        </w:tc>
      </w:tr>
      <w:tr w14:paraId="126F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714" w:type="dxa"/>
            <w:vMerge w:val="continue"/>
            <w:tcBorders>
              <w:bottom w:val="nil"/>
            </w:tcBorders>
            <w:vAlign w:val="center"/>
          </w:tcPr>
          <w:p w14:paraId="57311EFD">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127EB345">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21B00C00">
            <w:pPr>
              <w:jc w:val="center"/>
              <w:rPr>
                <w:rFonts w:asciiTheme="minorHAnsi" w:hAnsiTheme="minorHAnsi" w:eastAsiaTheme="minorEastAsia" w:cstheme="minorBidi"/>
              </w:rPr>
            </w:pPr>
          </w:p>
        </w:tc>
        <w:tc>
          <w:tcPr>
            <w:tcW w:w="2117" w:type="dxa"/>
            <w:vMerge w:val="continue"/>
            <w:tcBorders>
              <w:bottom w:val="single" w:color="auto" w:sz="4" w:space="0"/>
            </w:tcBorders>
            <w:noWrap/>
            <w:vAlign w:val="center"/>
          </w:tcPr>
          <w:p w14:paraId="79C91CBC">
            <w:pPr>
              <w:jc w:val="center"/>
              <w:rPr>
                <w:rFonts w:asciiTheme="minorHAnsi" w:hAnsiTheme="minorHAnsi" w:eastAsiaTheme="minorEastAsia" w:cstheme="minorBidi"/>
              </w:rPr>
            </w:pPr>
          </w:p>
        </w:tc>
        <w:tc>
          <w:tcPr>
            <w:tcW w:w="8505" w:type="dxa"/>
            <w:gridSpan w:val="2"/>
            <w:noWrap/>
            <w:vAlign w:val="center"/>
          </w:tcPr>
          <w:p w14:paraId="3360561A">
            <w:pPr>
              <w:rPr>
                <w:rFonts w:asciiTheme="minorHAnsi" w:hAnsiTheme="minorHAnsi" w:eastAsiaTheme="minorEastAsia" w:cstheme="minorBidi"/>
              </w:rPr>
            </w:pPr>
            <w:r>
              <w:rPr>
                <w:rFonts w:asciiTheme="minorHAnsi" w:hAnsiTheme="minorHAnsi" w:eastAsiaTheme="minorEastAsia" w:cstheme="minorBidi"/>
              </w:rPr>
              <w:t>步道总长50%以上铺装以软性环保材料为主，推荐使用落叶、木块、木屑、沙土、碎石、卵石等生态材料，因地制宜，就地取材，提倡不硬化，注重提升脚感舒适度；并进行定期维护</w:t>
            </w:r>
          </w:p>
        </w:tc>
        <w:tc>
          <w:tcPr>
            <w:tcW w:w="708" w:type="dxa"/>
            <w:noWrap/>
            <w:vAlign w:val="center"/>
          </w:tcPr>
          <w:p w14:paraId="11D3FC63">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0C862CBF">
            <w:pPr>
              <w:jc w:val="center"/>
              <w:rPr>
                <w:rFonts w:asciiTheme="minorHAnsi" w:hAnsiTheme="minorHAnsi" w:eastAsiaTheme="minorEastAsia" w:cstheme="minorBidi"/>
              </w:rPr>
            </w:pPr>
          </w:p>
        </w:tc>
      </w:tr>
      <w:tr w14:paraId="21F2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14" w:type="dxa"/>
            <w:vMerge w:val="restart"/>
            <w:vAlign w:val="center"/>
          </w:tcPr>
          <w:p w14:paraId="54C97397">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7</w:t>
            </w:r>
          </w:p>
        </w:tc>
        <w:tc>
          <w:tcPr>
            <w:tcW w:w="714" w:type="dxa"/>
            <w:vMerge w:val="continue"/>
            <w:tcBorders>
              <w:top w:val="nil"/>
              <w:bottom w:val="single" w:color="auto" w:sz="4" w:space="0"/>
            </w:tcBorders>
            <w:vAlign w:val="center"/>
          </w:tcPr>
          <w:p w14:paraId="4F645DDE">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5871EAB5">
            <w:pPr>
              <w:jc w:val="center"/>
              <w:rPr>
                <w:rFonts w:asciiTheme="minorHAnsi" w:hAnsiTheme="minorHAnsi" w:eastAsiaTheme="minorEastAsia" w:cstheme="minorBidi"/>
              </w:rPr>
            </w:pPr>
          </w:p>
        </w:tc>
        <w:tc>
          <w:tcPr>
            <w:tcW w:w="2117" w:type="dxa"/>
            <w:vMerge w:val="restart"/>
            <w:tcBorders>
              <w:top w:val="single" w:color="auto" w:sz="4" w:space="0"/>
            </w:tcBorders>
            <w:noWrap/>
            <w:vAlign w:val="center"/>
          </w:tcPr>
          <w:p w14:paraId="25461286">
            <w:pPr>
              <w:jc w:val="center"/>
              <w:rPr>
                <w:rFonts w:asciiTheme="minorHAnsi" w:hAnsiTheme="minorHAnsi" w:eastAsiaTheme="minorEastAsia" w:cstheme="minorBidi"/>
              </w:rPr>
            </w:pPr>
            <w:r>
              <w:rPr>
                <w:rFonts w:hint="eastAsia" w:asciiTheme="minorHAnsi" w:hAnsiTheme="minorHAnsi" w:eastAsiaTheme="minorEastAsia" w:cstheme="minorBidi"/>
              </w:rPr>
              <w:t>步道选线评价（2分）</w:t>
            </w:r>
          </w:p>
        </w:tc>
        <w:tc>
          <w:tcPr>
            <w:tcW w:w="8505" w:type="dxa"/>
            <w:gridSpan w:val="2"/>
            <w:noWrap/>
            <w:vAlign w:val="center"/>
          </w:tcPr>
          <w:p w14:paraId="0C416052">
            <w:pPr>
              <w:rPr>
                <w:rFonts w:asciiTheme="minorHAnsi" w:hAnsiTheme="minorHAnsi" w:eastAsiaTheme="minorEastAsia" w:cstheme="minorBidi"/>
              </w:rPr>
            </w:pPr>
            <w:r>
              <w:rPr>
                <w:rFonts w:hint="eastAsia" w:asciiTheme="minorHAnsi" w:hAnsiTheme="minorHAnsi" w:eastAsiaTheme="minorEastAsia" w:cstheme="minorBidi"/>
              </w:rPr>
              <w:t>参考LB/T 035-2014 绿道旅游设施与服务规范，</w:t>
            </w:r>
            <w:r>
              <w:rPr>
                <w:rFonts w:asciiTheme="minorHAnsi" w:hAnsiTheme="minorHAnsi" w:eastAsiaTheme="minorEastAsia" w:cstheme="minorBidi"/>
              </w:rPr>
              <w:t>步道经过区域地势环境安全，步道系统70%以上路段穿越森林，两侧平均透视距离≥50m</w:t>
            </w:r>
          </w:p>
        </w:tc>
        <w:tc>
          <w:tcPr>
            <w:tcW w:w="708" w:type="dxa"/>
            <w:noWrap/>
            <w:vAlign w:val="center"/>
          </w:tcPr>
          <w:p w14:paraId="4318E1C3">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2C99C39E">
            <w:pPr>
              <w:jc w:val="center"/>
              <w:rPr>
                <w:rFonts w:asciiTheme="minorHAnsi" w:hAnsiTheme="minorHAnsi" w:eastAsiaTheme="minorEastAsia" w:cstheme="minorBidi"/>
              </w:rPr>
            </w:pPr>
          </w:p>
        </w:tc>
      </w:tr>
      <w:tr w14:paraId="2846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714" w:type="dxa"/>
            <w:vMerge w:val="continue"/>
            <w:tcBorders>
              <w:bottom w:val="nil"/>
            </w:tcBorders>
            <w:vAlign w:val="center"/>
          </w:tcPr>
          <w:p w14:paraId="67757A18">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20D9C95B">
            <w:pPr>
              <w:rPr>
                <w:rFonts w:asciiTheme="minorHAnsi" w:hAnsiTheme="minorHAnsi" w:eastAsiaTheme="minorEastAsia" w:cstheme="minorBidi"/>
              </w:rPr>
            </w:pPr>
          </w:p>
        </w:tc>
        <w:tc>
          <w:tcPr>
            <w:tcW w:w="992" w:type="dxa"/>
            <w:vMerge w:val="continue"/>
            <w:tcBorders>
              <w:top w:val="nil"/>
              <w:bottom w:val="single" w:color="auto" w:sz="4" w:space="0"/>
            </w:tcBorders>
            <w:vAlign w:val="center"/>
          </w:tcPr>
          <w:p w14:paraId="5E0E6B58">
            <w:pPr>
              <w:jc w:val="center"/>
              <w:rPr>
                <w:rFonts w:asciiTheme="minorHAnsi" w:hAnsiTheme="minorHAnsi" w:eastAsiaTheme="minorEastAsia" w:cstheme="minorBidi"/>
              </w:rPr>
            </w:pPr>
          </w:p>
        </w:tc>
        <w:tc>
          <w:tcPr>
            <w:tcW w:w="2117" w:type="dxa"/>
            <w:vMerge w:val="continue"/>
            <w:noWrap/>
            <w:vAlign w:val="center"/>
          </w:tcPr>
          <w:p w14:paraId="6A38ED27">
            <w:pPr>
              <w:jc w:val="center"/>
              <w:rPr>
                <w:rFonts w:asciiTheme="minorHAnsi" w:hAnsiTheme="minorHAnsi" w:eastAsiaTheme="minorEastAsia" w:cstheme="minorBidi"/>
              </w:rPr>
            </w:pPr>
          </w:p>
        </w:tc>
        <w:tc>
          <w:tcPr>
            <w:tcW w:w="8505" w:type="dxa"/>
            <w:gridSpan w:val="2"/>
            <w:noWrap/>
            <w:vAlign w:val="center"/>
          </w:tcPr>
          <w:p w14:paraId="24EED75F">
            <w:pPr>
              <w:rPr>
                <w:rFonts w:asciiTheme="minorHAnsi" w:hAnsiTheme="minorHAnsi" w:eastAsiaTheme="minorEastAsia" w:cstheme="minorBidi"/>
              </w:rPr>
            </w:pPr>
            <w:r>
              <w:rPr>
                <w:rFonts w:asciiTheme="minorHAnsi" w:hAnsiTheme="minorHAnsi" w:eastAsiaTheme="minorEastAsia" w:cstheme="minorBidi"/>
              </w:rPr>
              <w:t>步道覆盖区域景观优美，沿途景观涵盖植物、水系、地貌、文化遗迹等景观，提供丰富五感体验</w:t>
            </w:r>
          </w:p>
        </w:tc>
        <w:tc>
          <w:tcPr>
            <w:tcW w:w="708" w:type="dxa"/>
            <w:noWrap/>
            <w:vAlign w:val="center"/>
          </w:tcPr>
          <w:p w14:paraId="79C9280E">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3512AB68">
            <w:pPr>
              <w:jc w:val="center"/>
              <w:rPr>
                <w:rFonts w:asciiTheme="minorHAnsi" w:hAnsiTheme="minorHAnsi" w:eastAsiaTheme="minorEastAsia" w:cstheme="minorBidi"/>
              </w:rPr>
            </w:pPr>
          </w:p>
        </w:tc>
      </w:tr>
      <w:tr w14:paraId="6E1C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714" w:type="dxa"/>
            <w:vMerge w:val="restart"/>
            <w:vAlign w:val="center"/>
          </w:tcPr>
          <w:p w14:paraId="31E668F5">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8</w:t>
            </w:r>
          </w:p>
        </w:tc>
        <w:tc>
          <w:tcPr>
            <w:tcW w:w="714" w:type="dxa"/>
            <w:vMerge w:val="continue"/>
            <w:tcBorders>
              <w:top w:val="nil"/>
              <w:bottom w:val="single" w:color="auto" w:sz="4" w:space="0"/>
            </w:tcBorders>
            <w:vAlign w:val="center"/>
          </w:tcPr>
          <w:p w14:paraId="6F555133">
            <w:pPr>
              <w:rPr>
                <w:rFonts w:asciiTheme="minorHAnsi" w:hAnsiTheme="minorHAnsi" w:eastAsiaTheme="minorEastAsia" w:cstheme="minorBidi"/>
              </w:rPr>
            </w:pPr>
          </w:p>
        </w:tc>
        <w:tc>
          <w:tcPr>
            <w:tcW w:w="992" w:type="dxa"/>
            <w:vMerge w:val="restart"/>
            <w:tcBorders>
              <w:top w:val="single" w:color="auto" w:sz="4" w:space="0"/>
              <w:bottom w:val="single" w:color="auto" w:sz="4" w:space="0"/>
            </w:tcBorders>
            <w:vAlign w:val="center"/>
          </w:tcPr>
          <w:p w14:paraId="3718F555">
            <w:pPr>
              <w:jc w:val="center"/>
              <w:rPr>
                <w:rFonts w:asciiTheme="minorHAnsi" w:hAnsiTheme="minorHAnsi" w:eastAsiaTheme="minorEastAsia" w:cstheme="minorBidi"/>
              </w:rPr>
            </w:pPr>
            <w:r>
              <w:rPr>
                <w:rFonts w:hint="eastAsia" w:asciiTheme="minorHAnsi" w:hAnsiTheme="minorHAnsi" w:eastAsiaTheme="minorEastAsia" w:cstheme="minorBidi"/>
              </w:rPr>
              <w:t>解说系统（6分）</w:t>
            </w:r>
          </w:p>
        </w:tc>
        <w:tc>
          <w:tcPr>
            <w:tcW w:w="2117" w:type="dxa"/>
            <w:vMerge w:val="restart"/>
            <w:vAlign w:val="center"/>
          </w:tcPr>
          <w:p w14:paraId="5388959E">
            <w:pPr>
              <w:jc w:val="center"/>
              <w:rPr>
                <w:rFonts w:asciiTheme="minorHAnsi" w:hAnsiTheme="minorHAnsi" w:eastAsiaTheme="minorEastAsia" w:cstheme="minorBidi"/>
              </w:rPr>
            </w:pPr>
            <w:r>
              <w:rPr>
                <w:rFonts w:hint="eastAsia" w:asciiTheme="minorHAnsi" w:hAnsiTheme="minorHAnsi" w:eastAsiaTheme="minorEastAsia" w:cstheme="minorBidi"/>
              </w:rPr>
              <w:t>森林康养内容解说标识（3分）</w:t>
            </w:r>
          </w:p>
        </w:tc>
        <w:tc>
          <w:tcPr>
            <w:tcW w:w="2976" w:type="dxa"/>
            <w:vMerge w:val="restart"/>
            <w:vAlign w:val="center"/>
          </w:tcPr>
          <w:p w14:paraId="39E0C323">
            <w:pPr>
              <w:rPr>
                <w:rFonts w:asciiTheme="minorHAnsi" w:hAnsiTheme="minorHAnsi" w:eastAsiaTheme="minorEastAsia" w:cstheme="minorBidi"/>
              </w:rPr>
            </w:pPr>
            <w:r>
              <w:rPr>
                <w:rFonts w:hint="eastAsia" w:asciiTheme="minorHAnsi" w:hAnsiTheme="minorHAnsi" w:eastAsiaTheme="minorEastAsia" w:cstheme="minorBidi"/>
              </w:rPr>
              <w:t>包括森林疗养原理与使用说明标识、森林疗养硬件设施标识、森林疗养课程辅助标识等，可配备AR/VR/智能语音等智慧解说系统；选用自然材料，充分考虑激发游客五感</w:t>
            </w:r>
          </w:p>
        </w:tc>
        <w:tc>
          <w:tcPr>
            <w:tcW w:w="5529" w:type="dxa"/>
            <w:vAlign w:val="center"/>
          </w:tcPr>
          <w:p w14:paraId="7EAAEF67">
            <w:pPr>
              <w:rPr>
                <w:rFonts w:asciiTheme="minorHAnsi" w:hAnsiTheme="minorHAnsi" w:eastAsiaTheme="minorEastAsia" w:cstheme="minorBidi"/>
              </w:rPr>
            </w:pPr>
            <w:r>
              <w:rPr>
                <w:rFonts w:hint="eastAsia" w:asciiTheme="minorHAnsi" w:hAnsiTheme="minorHAnsi" w:eastAsiaTheme="minorEastAsia" w:cstheme="minorBidi"/>
              </w:rPr>
              <w:t>标识系统非常完善，解说系统能完整呈现基地康养系统知识及生物多样性，涵盖≥</w:t>
            </w:r>
            <w:r>
              <w:rPr>
                <w:rFonts w:asciiTheme="minorHAnsi" w:hAnsiTheme="minorHAnsi" w:eastAsiaTheme="minorEastAsia" w:cstheme="minorBidi"/>
              </w:rPr>
              <w:t>60%</w:t>
            </w:r>
            <w:r>
              <w:rPr>
                <w:rFonts w:hint="eastAsia" w:asciiTheme="minorHAnsi" w:hAnsiTheme="minorHAnsi" w:eastAsiaTheme="minorEastAsia" w:cstheme="minorBidi"/>
              </w:rPr>
              <w:t>及以上的森林康养项目</w:t>
            </w:r>
            <w:r>
              <w:rPr>
                <w:rFonts w:asciiTheme="minorHAnsi" w:hAnsiTheme="minorHAnsi" w:eastAsiaTheme="minorEastAsia" w:cstheme="minorBidi"/>
              </w:rPr>
              <w:t>,</w:t>
            </w:r>
            <w:r>
              <w:rPr>
                <w:rFonts w:hint="eastAsia" w:asciiTheme="minorHAnsi" w:hAnsiTheme="minorHAnsi" w:eastAsiaTheme="minorEastAsia" w:cstheme="minorBidi"/>
              </w:rPr>
              <w:t>配备了</w:t>
            </w:r>
            <w:r>
              <w:rPr>
                <w:rFonts w:asciiTheme="minorHAnsi" w:hAnsiTheme="minorHAnsi" w:eastAsiaTheme="minorEastAsia" w:cstheme="minorBidi"/>
              </w:rPr>
              <w:t>AR</w:t>
            </w:r>
            <w:r>
              <w:rPr>
                <w:rFonts w:hint="eastAsia" w:asciiTheme="minorHAnsi" w:hAnsiTheme="minorHAnsi" w:eastAsiaTheme="minorEastAsia" w:cstheme="minorBidi"/>
              </w:rPr>
              <w:t>/</w:t>
            </w:r>
            <w:r>
              <w:rPr>
                <w:rFonts w:asciiTheme="minorHAnsi" w:hAnsiTheme="minorHAnsi" w:eastAsiaTheme="minorEastAsia" w:cstheme="minorBidi"/>
              </w:rPr>
              <w:t>VR</w:t>
            </w:r>
            <w:r>
              <w:rPr>
                <w:rFonts w:hint="eastAsia" w:asciiTheme="minorHAnsi" w:hAnsiTheme="minorHAnsi" w:eastAsiaTheme="minorEastAsia" w:cstheme="minorBidi"/>
              </w:rPr>
              <w:t>/智能语音等智慧解说硬件,达到森林疗养基地建设技术导则DB11/T 1567—2018要求</w:t>
            </w:r>
          </w:p>
        </w:tc>
        <w:tc>
          <w:tcPr>
            <w:tcW w:w="708" w:type="dxa"/>
            <w:noWrap/>
            <w:vAlign w:val="center"/>
          </w:tcPr>
          <w:p w14:paraId="7EAF2C83">
            <w:pPr>
              <w:jc w:val="center"/>
              <w:rPr>
                <w:rFonts w:asciiTheme="minorHAnsi" w:hAnsiTheme="minorHAnsi" w:eastAsiaTheme="minorEastAsia" w:cstheme="minorBidi"/>
              </w:rPr>
            </w:pPr>
            <w:r>
              <w:rPr>
                <w:rFonts w:hint="eastAsia" w:asciiTheme="minorHAnsi" w:hAnsiTheme="minorHAnsi" w:eastAsiaTheme="minorEastAsia" w:cstheme="minorBidi"/>
              </w:rPr>
              <w:t>3</w:t>
            </w:r>
          </w:p>
        </w:tc>
        <w:tc>
          <w:tcPr>
            <w:tcW w:w="714" w:type="dxa"/>
            <w:vMerge w:val="restart"/>
            <w:vAlign w:val="center"/>
          </w:tcPr>
          <w:p w14:paraId="214BA596">
            <w:pPr>
              <w:jc w:val="center"/>
              <w:rPr>
                <w:rFonts w:asciiTheme="minorHAnsi" w:hAnsiTheme="minorHAnsi" w:eastAsiaTheme="minorEastAsia" w:cstheme="minorBidi"/>
              </w:rPr>
            </w:pPr>
          </w:p>
        </w:tc>
      </w:tr>
      <w:tr w14:paraId="3FCE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14" w:type="dxa"/>
            <w:vMerge w:val="continue"/>
            <w:vAlign w:val="center"/>
          </w:tcPr>
          <w:p w14:paraId="4BC534C3">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6785E7B1">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17165CC0">
            <w:pPr>
              <w:jc w:val="center"/>
              <w:rPr>
                <w:rFonts w:asciiTheme="minorHAnsi" w:hAnsiTheme="minorHAnsi" w:eastAsiaTheme="minorEastAsia" w:cstheme="minorBidi"/>
              </w:rPr>
            </w:pPr>
          </w:p>
        </w:tc>
        <w:tc>
          <w:tcPr>
            <w:tcW w:w="2117" w:type="dxa"/>
            <w:vMerge w:val="continue"/>
            <w:vAlign w:val="center"/>
          </w:tcPr>
          <w:p w14:paraId="4FF0F75C">
            <w:pPr>
              <w:jc w:val="center"/>
              <w:rPr>
                <w:rFonts w:asciiTheme="minorHAnsi" w:hAnsiTheme="minorHAnsi" w:eastAsiaTheme="minorEastAsia" w:cstheme="minorBidi"/>
              </w:rPr>
            </w:pPr>
          </w:p>
        </w:tc>
        <w:tc>
          <w:tcPr>
            <w:tcW w:w="2976" w:type="dxa"/>
            <w:vMerge w:val="continue"/>
            <w:vAlign w:val="center"/>
          </w:tcPr>
          <w:p w14:paraId="6A4E5471">
            <w:pPr>
              <w:rPr>
                <w:rFonts w:asciiTheme="minorHAnsi" w:hAnsiTheme="minorHAnsi" w:eastAsiaTheme="minorEastAsia" w:cstheme="minorBidi"/>
              </w:rPr>
            </w:pPr>
          </w:p>
        </w:tc>
        <w:tc>
          <w:tcPr>
            <w:tcW w:w="5529" w:type="dxa"/>
            <w:vAlign w:val="center"/>
          </w:tcPr>
          <w:p w14:paraId="5A0A72F4">
            <w:pPr>
              <w:rPr>
                <w:rFonts w:asciiTheme="minorHAnsi" w:hAnsiTheme="minorHAnsi" w:eastAsiaTheme="minorEastAsia" w:cstheme="minorBidi"/>
              </w:rPr>
            </w:pPr>
            <w:r>
              <w:rPr>
                <w:rFonts w:hint="eastAsia" w:asciiTheme="minorHAnsi" w:hAnsiTheme="minorHAnsi" w:eastAsiaTheme="minorEastAsia" w:cstheme="minorBidi"/>
              </w:rPr>
              <w:t>标识系统较完善，解说系统能基本呈现基地康养系统知识及生物多样性，涵盖</w:t>
            </w:r>
            <w:r>
              <w:rPr>
                <w:rFonts w:asciiTheme="minorHAnsi" w:hAnsiTheme="minorHAnsi" w:eastAsiaTheme="minorEastAsia" w:cstheme="minorBidi"/>
              </w:rPr>
              <w:t>30%~60%</w:t>
            </w:r>
            <w:r>
              <w:rPr>
                <w:rFonts w:hint="eastAsia" w:asciiTheme="minorHAnsi" w:hAnsiTheme="minorHAnsi" w:eastAsiaTheme="minorEastAsia" w:cstheme="minorBidi"/>
              </w:rPr>
              <w:t>的森林康养项目，配备有一定的智慧解说硬件，达到森林疗养基地建设技术导则DB11/T 1567—2018要求</w:t>
            </w:r>
          </w:p>
        </w:tc>
        <w:tc>
          <w:tcPr>
            <w:tcW w:w="708" w:type="dxa"/>
            <w:noWrap/>
            <w:vAlign w:val="center"/>
          </w:tcPr>
          <w:p w14:paraId="5DE8D6CD">
            <w:pPr>
              <w:jc w:val="center"/>
              <w:rPr>
                <w:rFonts w:asciiTheme="minorHAnsi" w:hAnsiTheme="minorHAnsi" w:eastAsiaTheme="minorEastAsia" w:cstheme="minorBidi"/>
              </w:rPr>
            </w:pPr>
            <w:r>
              <w:rPr>
                <w:rFonts w:asciiTheme="minorHAnsi" w:hAnsiTheme="minorHAnsi" w:eastAsiaTheme="minorEastAsia" w:cstheme="minorBidi"/>
              </w:rPr>
              <w:t>2</w:t>
            </w:r>
          </w:p>
        </w:tc>
        <w:tc>
          <w:tcPr>
            <w:tcW w:w="714" w:type="dxa"/>
            <w:vMerge w:val="continue"/>
            <w:vAlign w:val="center"/>
          </w:tcPr>
          <w:p w14:paraId="48856059">
            <w:pPr>
              <w:jc w:val="center"/>
              <w:rPr>
                <w:rFonts w:asciiTheme="minorHAnsi" w:hAnsiTheme="minorHAnsi" w:eastAsiaTheme="minorEastAsia" w:cstheme="minorBidi"/>
              </w:rPr>
            </w:pPr>
          </w:p>
        </w:tc>
      </w:tr>
      <w:tr w14:paraId="2786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14" w:type="dxa"/>
            <w:vMerge w:val="continue"/>
            <w:tcBorders>
              <w:bottom w:val="nil"/>
            </w:tcBorders>
            <w:vAlign w:val="center"/>
          </w:tcPr>
          <w:p w14:paraId="5D583049">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1B41588F">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34EF18FA">
            <w:pPr>
              <w:jc w:val="center"/>
              <w:rPr>
                <w:rFonts w:asciiTheme="minorHAnsi" w:hAnsiTheme="minorHAnsi" w:eastAsiaTheme="minorEastAsia" w:cstheme="minorBidi"/>
              </w:rPr>
            </w:pPr>
          </w:p>
        </w:tc>
        <w:tc>
          <w:tcPr>
            <w:tcW w:w="2117" w:type="dxa"/>
            <w:vMerge w:val="continue"/>
            <w:vAlign w:val="center"/>
          </w:tcPr>
          <w:p w14:paraId="539DFD0B">
            <w:pPr>
              <w:jc w:val="center"/>
              <w:rPr>
                <w:rFonts w:asciiTheme="minorHAnsi" w:hAnsiTheme="minorHAnsi" w:eastAsiaTheme="minorEastAsia" w:cstheme="minorBidi"/>
              </w:rPr>
            </w:pPr>
          </w:p>
        </w:tc>
        <w:tc>
          <w:tcPr>
            <w:tcW w:w="2976" w:type="dxa"/>
            <w:vMerge w:val="continue"/>
            <w:vAlign w:val="center"/>
          </w:tcPr>
          <w:p w14:paraId="6F01811C">
            <w:pPr>
              <w:rPr>
                <w:rFonts w:asciiTheme="minorHAnsi" w:hAnsiTheme="minorHAnsi" w:eastAsiaTheme="minorEastAsia" w:cstheme="minorBidi"/>
              </w:rPr>
            </w:pPr>
          </w:p>
        </w:tc>
        <w:tc>
          <w:tcPr>
            <w:tcW w:w="5529" w:type="dxa"/>
            <w:vAlign w:val="center"/>
          </w:tcPr>
          <w:p w14:paraId="27C30184">
            <w:pPr>
              <w:rPr>
                <w:rFonts w:asciiTheme="minorHAnsi" w:hAnsiTheme="minorHAnsi" w:eastAsiaTheme="minorEastAsia" w:cstheme="minorBidi"/>
              </w:rPr>
            </w:pPr>
            <w:r>
              <w:rPr>
                <w:rFonts w:asciiTheme="minorHAnsi" w:hAnsiTheme="minorHAnsi" w:eastAsiaTheme="minorEastAsia" w:cstheme="minorBidi"/>
              </w:rPr>
              <w:t>标识系统一般，涵盖≤30%的森林康养项目</w:t>
            </w:r>
            <w:r>
              <w:rPr>
                <w:rFonts w:hint="eastAsia" w:asciiTheme="minorHAnsi" w:hAnsiTheme="minorHAnsi" w:eastAsiaTheme="minorEastAsia" w:cstheme="minorBidi"/>
              </w:rPr>
              <w:t>，达到森林疗养基地建设技术导则DB11/T 1567—2018要求</w:t>
            </w:r>
          </w:p>
        </w:tc>
        <w:tc>
          <w:tcPr>
            <w:tcW w:w="708" w:type="dxa"/>
            <w:noWrap/>
            <w:vAlign w:val="center"/>
          </w:tcPr>
          <w:p w14:paraId="7F1DDF9E">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Merge w:val="continue"/>
            <w:vAlign w:val="center"/>
          </w:tcPr>
          <w:p w14:paraId="3818B938">
            <w:pPr>
              <w:jc w:val="center"/>
              <w:rPr>
                <w:rFonts w:asciiTheme="minorHAnsi" w:hAnsiTheme="minorHAnsi" w:eastAsiaTheme="minorEastAsia" w:cstheme="minorBidi"/>
              </w:rPr>
            </w:pPr>
          </w:p>
        </w:tc>
      </w:tr>
      <w:tr w14:paraId="1221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14" w:type="dxa"/>
            <w:vMerge w:val="restart"/>
            <w:vAlign w:val="center"/>
          </w:tcPr>
          <w:p w14:paraId="6A2638F4">
            <w:pPr>
              <w:jc w:val="center"/>
              <w:rPr>
                <w:rFonts w:asciiTheme="minorHAnsi" w:hAnsiTheme="minorHAnsi" w:eastAsiaTheme="minorEastAsia" w:cstheme="minorBidi"/>
              </w:rPr>
            </w:pPr>
            <w:r>
              <w:rPr>
                <w:rFonts w:hint="eastAsia" w:asciiTheme="minorHAnsi" w:hAnsiTheme="minorHAnsi" w:eastAsiaTheme="minorEastAsia" w:cstheme="minorBidi"/>
              </w:rPr>
              <w:t>2</w:t>
            </w:r>
            <w:r>
              <w:rPr>
                <w:rFonts w:asciiTheme="minorHAnsi" w:hAnsiTheme="minorHAnsi" w:eastAsiaTheme="minorEastAsia" w:cstheme="minorBidi"/>
              </w:rPr>
              <w:t>9</w:t>
            </w:r>
          </w:p>
        </w:tc>
        <w:tc>
          <w:tcPr>
            <w:tcW w:w="714" w:type="dxa"/>
            <w:vMerge w:val="continue"/>
            <w:tcBorders>
              <w:top w:val="nil"/>
              <w:bottom w:val="single" w:color="auto" w:sz="4" w:space="0"/>
            </w:tcBorders>
            <w:vAlign w:val="center"/>
          </w:tcPr>
          <w:p w14:paraId="5763D9B5">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2CA3D244">
            <w:pPr>
              <w:jc w:val="center"/>
              <w:rPr>
                <w:rFonts w:asciiTheme="minorHAnsi" w:hAnsiTheme="minorHAnsi" w:eastAsiaTheme="minorEastAsia" w:cstheme="minorBidi"/>
              </w:rPr>
            </w:pPr>
          </w:p>
        </w:tc>
        <w:tc>
          <w:tcPr>
            <w:tcW w:w="2117" w:type="dxa"/>
            <w:vMerge w:val="restart"/>
            <w:vAlign w:val="center"/>
          </w:tcPr>
          <w:p w14:paraId="23C6488E">
            <w:pPr>
              <w:jc w:val="center"/>
              <w:rPr>
                <w:rFonts w:asciiTheme="minorHAnsi" w:hAnsiTheme="minorHAnsi" w:eastAsiaTheme="minorEastAsia" w:cstheme="minorBidi"/>
              </w:rPr>
            </w:pPr>
            <w:r>
              <w:rPr>
                <w:rFonts w:hint="eastAsia" w:asciiTheme="minorHAnsi" w:hAnsiTheme="minorHAnsi" w:eastAsiaTheme="minorEastAsia" w:cstheme="minorBidi"/>
              </w:rPr>
              <w:t>游客基础信息标识</w:t>
            </w:r>
          </w:p>
          <w:p w14:paraId="08DA3EDD">
            <w:pPr>
              <w:jc w:val="center"/>
              <w:rPr>
                <w:rFonts w:asciiTheme="minorHAnsi" w:hAnsiTheme="minorHAnsi" w:eastAsiaTheme="minorEastAsia" w:cstheme="minorBidi"/>
              </w:rPr>
            </w:pPr>
            <w:r>
              <w:rPr>
                <w:rFonts w:hint="eastAsia" w:asciiTheme="minorHAnsi" w:hAnsiTheme="minorHAnsi" w:eastAsiaTheme="minorEastAsia" w:cstheme="minorBidi"/>
              </w:rPr>
              <w:t>（3分）</w:t>
            </w:r>
          </w:p>
        </w:tc>
        <w:tc>
          <w:tcPr>
            <w:tcW w:w="2976" w:type="dxa"/>
            <w:vMerge w:val="restart"/>
            <w:vAlign w:val="center"/>
          </w:tcPr>
          <w:p w14:paraId="37AA5E81">
            <w:pPr>
              <w:spacing w:line="280" w:lineRule="exact"/>
              <w:rPr>
                <w:rFonts w:asciiTheme="minorHAnsi" w:hAnsiTheme="minorHAnsi" w:eastAsiaTheme="minorEastAsia" w:cstheme="minorBidi"/>
              </w:rPr>
            </w:pPr>
            <w:r>
              <w:rPr>
                <w:rFonts w:hint="eastAsia" w:asciiTheme="minorHAnsi" w:hAnsiTheme="minorHAnsi" w:eastAsiaTheme="minorEastAsia" w:cstheme="minorBidi"/>
              </w:rPr>
              <w:t>包括景点解说标识、游线导引标识、管理与安全警示标识、公共服务设施标识等，可配备AR/VR/智能语音等智慧解说系统</w:t>
            </w:r>
          </w:p>
        </w:tc>
        <w:tc>
          <w:tcPr>
            <w:tcW w:w="5529" w:type="dxa"/>
            <w:vAlign w:val="center"/>
          </w:tcPr>
          <w:p w14:paraId="1DF859E0">
            <w:pPr>
              <w:rPr>
                <w:rFonts w:asciiTheme="minorHAnsi" w:hAnsiTheme="minorHAnsi" w:eastAsiaTheme="minorEastAsia" w:cstheme="minorBidi"/>
              </w:rPr>
            </w:pPr>
            <w:r>
              <w:rPr>
                <w:rFonts w:hint="eastAsia" w:asciiTheme="minorHAnsi" w:hAnsiTheme="minorHAnsi" w:eastAsiaTheme="minorEastAsia" w:cstheme="minorBidi"/>
              </w:rPr>
              <w:t>按照G</w:t>
            </w:r>
            <w:r>
              <w:rPr>
                <w:rFonts w:asciiTheme="minorHAnsi" w:hAnsiTheme="minorHAnsi" w:eastAsiaTheme="minorEastAsia" w:cstheme="minorBidi"/>
              </w:rPr>
              <w:t>B/T 10001</w:t>
            </w:r>
            <w:r>
              <w:rPr>
                <w:rFonts w:hint="eastAsia" w:asciiTheme="minorHAnsi" w:hAnsiTheme="minorHAnsi" w:eastAsiaTheme="minorEastAsia" w:cstheme="minorBidi"/>
              </w:rPr>
              <w:t>、G</w:t>
            </w:r>
            <w:r>
              <w:rPr>
                <w:rFonts w:asciiTheme="minorHAnsi" w:hAnsiTheme="minorHAnsi" w:eastAsiaTheme="minorEastAsia" w:cstheme="minorBidi"/>
              </w:rPr>
              <w:t>B/T 15566</w:t>
            </w:r>
            <w:r>
              <w:rPr>
                <w:rFonts w:hint="eastAsia" w:asciiTheme="minorHAnsi" w:hAnsiTheme="minorHAnsi" w:eastAsiaTheme="minorEastAsia" w:cstheme="minorBidi"/>
              </w:rPr>
              <w:t>、G</w:t>
            </w:r>
            <w:r>
              <w:rPr>
                <w:rFonts w:asciiTheme="minorHAnsi" w:hAnsiTheme="minorHAnsi" w:eastAsiaTheme="minorEastAsia" w:cstheme="minorBidi"/>
              </w:rPr>
              <w:t>B/T 20501</w:t>
            </w:r>
            <w:r>
              <w:rPr>
                <w:rFonts w:hint="eastAsia" w:asciiTheme="minorHAnsi" w:hAnsiTheme="minorHAnsi" w:eastAsiaTheme="minorEastAsia" w:cstheme="minorBidi"/>
              </w:rPr>
              <w:t>的要求，康养基地标识系统非常完善，涵盖≥</w:t>
            </w:r>
            <w:r>
              <w:rPr>
                <w:rFonts w:asciiTheme="minorHAnsi" w:hAnsiTheme="minorHAnsi" w:eastAsiaTheme="minorEastAsia" w:cstheme="minorBidi"/>
              </w:rPr>
              <w:t>60%</w:t>
            </w:r>
            <w:r>
              <w:rPr>
                <w:rFonts w:hint="eastAsia" w:asciiTheme="minorHAnsi" w:hAnsiTheme="minorHAnsi" w:eastAsiaTheme="minorEastAsia" w:cstheme="minorBidi"/>
              </w:rPr>
              <w:t>的游客基础信息，且配备了</w:t>
            </w:r>
            <w:r>
              <w:rPr>
                <w:rFonts w:asciiTheme="minorHAnsi" w:hAnsiTheme="minorHAnsi" w:eastAsiaTheme="minorEastAsia" w:cstheme="minorBidi"/>
              </w:rPr>
              <w:t>AR</w:t>
            </w:r>
            <w:r>
              <w:rPr>
                <w:rFonts w:hint="eastAsia" w:asciiTheme="minorHAnsi" w:hAnsiTheme="minorHAnsi" w:eastAsiaTheme="minorEastAsia" w:cstheme="minorBidi"/>
              </w:rPr>
              <w:t>/</w:t>
            </w:r>
            <w:r>
              <w:rPr>
                <w:rFonts w:asciiTheme="minorHAnsi" w:hAnsiTheme="minorHAnsi" w:eastAsiaTheme="minorEastAsia" w:cstheme="minorBidi"/>
              </w:rPr>
              <w:t>VR</w:t>
            </w:r>
            <w:r>
              <w:rPr>
                <w:rFonts w:hint="eastAsia" w:asciiTheme="minorHAnsi" w:hAnsiTheme="minorHAnsi" w:eastAsiaTheme="minorEastAsia" w:cstheme="minorBidi"/>
              </w:rPr>
              <w:t>/智能语音等智慧解说硬件及健康管理</w:t>
            </w:r>
            <w:r>
              <w:rPr>
                <w:rFonts w:asciiTheme="minorHAnsi" w:hAnsiTheme="minorHAnsi" w:eastAsiaTheme="minorEastAsia" w:cstheme="minorBidi"/>
              </w:rPr>
              <w:t>APP</w:t>
            </w:r>
          </w:p>
        </w:tc>
        <w:tc>
          <w:tcPr>
            <w:tcW w:w="708" w:type="dxa"/>
            <w:noWrap/>
            <w:vAlign w:val="center"/>
          </w:tcPr>
          <w:p w14:paraId="5B9CA623">
            <w:pPr>
              <w:jc w:val="center"/>
              <w:rPr>
                <w:rFonts w:asciiTheme="minorHAnsi" w:hAnsiTheme="minorHAnsi" w:eastAsiaTheme="minorEastAsia" w:cstheme="minorBidi"/>
              </w:rPr>
            </w:pPr>
            <w:r>
              <w:rPr>
                <w:rFonts w:hint="eastAsia" w:asciiTheme="minorHAnsi" w:hAnsiTheme="minorHAnsi" w:eastAsiaTheme="minorEastAsia" w:cstheme="minorBidi"/>
              </w:rPr>
              <w:t>3</w:t>
            </w:r>
          </w:p>
        </w:tc>
        <w:tc>
          <w:tcPr>
            <w:tcW w:w="714" w:type="dxa"/>
            <w:vMerge w:val="restart"/>
            <w:vAlign w:val="center"/>
          </w:tcPr>
          <w:p w14:paraId="239E7CA9">
            <w:pPr>
              <w:jc w:val="center"/>
              <w:rPr>
                <w:rFonts w:asciiTheme="minorHAnsi" w:hAnsiTheme="minorHAnsi" w:eastAsiaTheme="minorEastAsia" w:cstheme="minorBidi"/>
              </w:rPr>
            </w:pPr>
          </w:p>
        </w:tc>
      </w:tr>
      <w:tr w14:paraId="6D10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14" w:type="dxa"/>
            <w:vMerge w:val="continue"/>
            <w:vAlign w:val="center"/>
          </w:tcPr>
          <w:p w14:paraId="1BFFEE1D">
            <w:pPr>
              <w:jc w:val="center"/>
              <w:rPr>
                <w:rFonts w:asciiTheme="minorHAnsi" w:hAnsiTheme="minorHAnsi" w:eastAsiaTheme="minorEastAsia" w:cstheme="minorBidi"/>
              </w:rPr>
            </w:pPr>
          </w:p>
        </w:tc>
        <w:tc>
          <w:tcPr>
            <w:tcW w:w="714" w:type="dxa"/>
            <w:vMerge w:val="continue"/>
            <w:tcBorders>
              <w:top w:val="nil"/>
              <w:bottom w:val="single" w:color="auto" w:sz="4" w:space="0"/>
            </w:tcBorders>
            <w:vAlign w:val="center"/>
          </w:tcPr>
          <w:p w14:paraId="445E9831">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7C01587A">
            <w:pPr>
              <w:jc w:val="center"/>
              <w:rPr>
                <w:rFonts w:asciiTheme="minorHAnsi" w:hAnsiTheme="minorHAnsi" w:eastAsiaTheme="minorEastAsia" w:cstheme="minorBidi"/>
              </w:rPr>
            </w:pPr>
          </w:p>
        </w:tc>
        <w:tc>
          <w:tcPr>
            <w:tcW w:w="2117" w:type="dxa"/>
            <w:vMerge w:val="continue"/>
            <w:vAlign w:val="center"/>
          </w:tcPr>
          <w:p w14:paraId="5AAC47DD">
            <w:pPr>
              <w:jc w:val="center"/>
              <w:rPr>
                <w:rFonts w:asciiTheme="minorHAnsi" w:hAnsiTheme="minorHAnsi" w:eastAsiaTheme="minorEastAsia" w:cstheme="minorBidi"/>
              </w:rPr>
            </w:pPr>
          </w:p>
        </w:tc>
        <w:tc>
          <w:tcPr>
            <w:tcW w:w="2976" w:type="dxa"/>
            <w:vMerge w:val="continue"/>
            <w:vAlign w:val="center"/>
          </w:tcPr>
          <w:p w14:paraId="1E4DD9C1">
            <w:pPr>
              <w:rPr>
                <w:rFonts w:asciiTheme="minorHAnsi" w:hAnsiTheme="minorHAnsi" w:eastAsiaTheme="minorEastAsia" w:cstheme="minorBidi"/>
              </w:rPr>
            </w:pPr>
          </w:p>
        </w:tc>
        <w:tc>
          <w:tcPr>
            <w:tcW w:w="5529" w:type="dxa"/>
            <w:vAlign w:val="center"/>
          </w:tcPr>
          <w:p w14:paraId="2BA78D3E">
            <w:pPr>
              <w:rPr>
                <w:rFonts w:asciiTheme="minorHAnsi" w:hAnsiTheme="minorHAnsi" w:eastAsiaTheme="minorEastAsia" w:cstheme="minorBidi"/>
              </w:rPr>
            </w:pPr>
            <w:r>
              <w:rPr>
                <w:rFonts w:asciiTheme="minorHAnsi" w:hAnsiTheme="minorHAnsi" w:eastAsiaTheme="minorEastAsia" w:cstheme="minorBidi"/>
              </w:rPr>
              <w:t>标识系统较完善，涵盖30%~60%的游客基础信息</w:t>
            </w:r>
          </w:p>
        </w:tc>
        <w:tc>
          <w:tcPr>
            <w:tcW w:w="708" w:type="dxa"/>
            <w:noWrap/>
            <w:vAlign w:val="center"/>
          </w:tcPr>
          <w:p w14:paraId="55E24BFA">
            <w:pPr>
              <w:jc w:val="center"/>
              <w:rPr>
                <w:rFonts w:asciiTheme="minorHAnsi" w:hAnsiTheme="minorHAnsi" w:eastAsiaTheme="minorEastAsia" w:cstheme="minorBidi"/>
              </w:rPr>
            </w:pPr>
            <w:r>
              <w:rPr>
                <w:rFonts w:asciiTheme="minorHAnsi" w:hAnsiTheme="minorHAnsi" w:eastAsiaTheme="minorEastAsia" w:cstheme="minorBidi"/>
              </w:rPr>
              <w:t>2</w:t>
            </w:r>
          </w:p>
        </w:tc>
        <w:tc>
          <w:tcPr>
            <w:tcW w:w="714" w:type="dxa"/>
            <w:vMerge w:val="continue"/>
            <w:vAlign w:val="center"/>
          </w:tcPr>
          <w:p w14:paraId="6589A875">
            <w:pPr>
              <w:jc w:val="center"/>
              <w:rPr>
                <w:rFonts w:asciiTheme="minorHAnsi" w:hAnsiTheme="minorHAnsi" w:eastAsiaTheme="minorEastAsia" w:cstheme="minorBidi"/>
              </w:rPr>
            </w:pPr>
          </w:p>
        </w:tc>
      </w:tr>
    </w:tbl>
    <w:p w14:paraId="2F080760"/>
    <w:p w14:paraId="620FC504">
      <w:pPr>
        <w:jc w:val="center"/>
        <w:rPr>
          <w:rFonts w:hint="eastAsia" w:ascii="黑体" w:hAnsi="黑体" w:eastAsia="黑体"/>
        </w:rPr>
      </w:pPr>
    </w:p>
    <w:p w14:paraId="12060DD0">
      <w:pPr>
        <w:jc w:val="center"/>
      </w:pPr>
      <w:r>
        <w:rPr>
          <w:rFonts w:hint="eastAsia" w:ascii="黑体" w:hAnsi="黑体" w:eastAsia="黑体"/>
        </w:rPr>
        <w:t>表</w:t>
      </w:r>
      <w:r>
        <w:rPr>
          <w:rFonts w:ascii="黑体" w:hAnsi="黑体" w:eastAsia="黑体"/>
        </w:rPr>
        <w:t xml:space="preserve">A.1 </w:t>
      </w:r>
      <w:r>
        <w:rPr>
          <w:rFonts w:hint="eastAsia" w:asciiTheme="minorEastAsia" w:hAnsiTheme="minorEastAsia" w:eastAsiaTheme="minorEastAsia"/>
        </w:rPr>
        <w:t>（续）</w:t>
      </w:r>
    </w:p>
    <w:p w14:paraId="0D4C927F"/>
    <w:tbl>
      <w:tblPr>
        <w:tblStyle w:val="152"/>
        <w:tblW w:w="14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723"/>
        <w:gridCol w:w="1004"/>
        <w:gridCol w:w="2144"/>
        <w:gridCol w:w="3014"/>
        <w:gridCol w:w="5600"/>
        <w:gridCol w:w="717"/>
        <w:gridCol w:w="723"/>
      </w:tblGrid>
      <w:tr w14:paraId="132F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3" w:type="dxa"/>
            <w:tcBorders>
              <w:bottom w:val="nil"/>
            </w:tcBorders>
            <w:vAlign w:val="center"/>
          </w:tcPr>
          <w:p w14:paraId="4D9CD2E0">
            <w:pPr>
              <w:jc w:val="center"/>
              <w:rPr>
                <w:rFonts w:asciiTheme="minorHAnsi" w:hAnsiTheme="minorHAnsi" w:eastAsiaTheme="minorEastAsia" w:cstheme="minorBidi"/>
              </w:rPr>
            </w:pPr>
          </w:p>
        </w:tc>
        <w:tc>
          <w:tcPr>
            <w:tcW w:w="723" w:type="dxa"/>
            <w:vMerge w:val="restart"/>
            <w:tcBorders>
              <w:top w:val="single" w:color="auto" w:sz="4" w:space="0"/>
              <w:bottom w:val="single" w:color="auto" w:sz="4" w:space="0"/>
            </w:tcBorders>
            <w:vAlign w:val="center"/>
          </w:tcPr>
          <w:p w14:paraId="1452B2D2">
            <w:pPr>
              <w:rPr>
                <w:rFonts w:asciiTheme="minorHAnsi" w:hAnsiTheme="minorHAnsi" w:eastAsiaTheme="minorEastAsia" w:cstheme="minorBidi"/>
              </w:rPr>
            </w:pPr>
          </w:p>
        </w:tc>
        <w:tc>
          <w:tcPr>
            <w:tcW w:w="1004" w:type="dxa"/>
            <w:tcBorders>
              <w:top w:val="single" w:color="auto" w:sz="4" w:space="0"/>
              <w:bottom w:val="single" w:color="auto" w:sz="4" w:space="0"/>
            </w:tcBorders>
            <w:vAlign w:val="center"/>
          </w:tcPr>
          <w:p w14:paraId="43A2D4CA">
            <w:pPr>
              <w:jc w:val="center"/>
              <w:rPr>
                <w:rFonts w:asciiTheme="minorHAnsi" w:hAnsiTheme="minorHAnsi" w:eastAsiaTheme="minorEastAsia" w:cstheme="minorBidi"/>
              </w:rPr>
            </w:pPr>
          </w:p>
        </w:tc>
        <w:tc>
          <w:tcPr>
            <w:tcW w:w="2144" w:type="dxa"/>
            <w:vAlign w:val="center"/>
          </w:tcPr>
          <w:p w14:paraId="58CA338E">
            <w:pPr>
              <w:jc w:val="center"/>
              <w:rPr>
                <w:rFonts w:asciiTheme="minorHAnsi" w:hAnsiTheme="minorHAnsi" w:eastAsiaTheme="minorEastAsia" w:cstheme="minorBidi"/>
              </w:rPr>
            </w:pPr>
          </w:p>
        </w:tc>
        <w:tc>
          <w:tcPr>
            <w:tcW w:w="3014" w:type="dxa"/>
            <w:vAlign w:val="center"/>
          </w:tcPr>
          <w:p w14:paraId="6028B72F">
            <w:pPr>
              <w:rPr>
                <w:rFonts w:asciiTheme="minorHAnsi" w:hAnsiTheme="minorHAnsi" w:eastAsiaTheme="minorEastAsia" w:cstheme="minorBidi"/>
              </w:rPr>
            </w:pPr>
          </w:p>
        </w:tc>
        <w:tc>
          <w:tcPr>
            <w:tcW w:w="5600" w:type="dxa"/>
            <w:vAlign w:val="center"/>
          </w:tcPr>
          <w:p w14:paraId="150875CC">
            <w:pPr>
              <w:rPr>
                <w:rFonts w:asciiTheme="minorHAnsi" w:hAnsiTheme="minorHAnsi" w:eastAsiaTheme="minorEastAsia" w:cstheme="minorBidi"/>
              </w:rPr>
            </w:pPr>
            <w:r>
              <w:rPr>
                <w:rFonts w:asciiTheme="minorHAnsi" w:hAnsiTheme="minorHAnsi" w:eastAsiaTheme="minorEastAsia" w:cstheme="minorBidi"/>
              </w:rPr>
              <w:t>标识系统一般，涵盖≤30%的游客基础信息</w:t>
            </w:r>
          </w:p>
        </w:tc>
        <w:tc>
          <w:tcPr>
            <w:tcW w:w="717" w:type="dxa"/>
            <w:noWrap/>
            <w:vAlign w:val="center"/>
          </w:tcPr>
          <w:p w14:paraId="009BBFEC">
            <w:pPr>
              <w:jc w:val="center"/>
              <w:rPr>
                <w:rFonts w:asciiTheme="minorHAnsi" w:hAnsiTheme="minorHAnsi" w:eastAsiaTheme="minorEastAsia" w:cstheme="minorBidi"/>
              </w:rPr>
            </w:pPr>
            <w:r>
              <w:rPr>
                <w:rFonts w:asciiTheme="minorHAnsi" w:hAnsiTheme="minorHAnsi" w:eastAsiaTheme="minorEastAsia" w:cstheme="minorBidi"/>
              </w:rPr>
              <w:t>1</w:t>
            </w:r>
          </w:p>
        </w:tc>
        <w:tc>
          <w:tcPr>
            <w:tcW w:w="723" w:type="dxa"/>
            <w:vAlign w:val="center"/>
          </w:tcPr>
          <w:p w14:paraId="721E65AC">
            <w:pPr>
              <w:jc w:val="center"/>
              <w:rPr>
                <w:rFonts w:asciiTheme="minorHAnsi" w:hAnsiTheme="minorHAnsi" w:eastAsiaTheme="minorEastAsia" w:cstheme="minorBidi"/>
              </w:rPr>
            </w:pPr>
          </w:p>
        </w:tc>
      </w:tr>
      <w:tr w14:paraId="2079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3" w:type="dxa"/>
            <w:vMerge w:val="restart"/>
            <w:vAlign w:val="center"/>
          </w:tcPr>
          <w:p w14:paraId="1C777606">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0</w:t>
            </w:r>
          </w:p>
        </w:tc>
        <w:tc>
          <w:tcPr>
            <w:tcW w:w="723" w:type="dxa"/>
            <w:vMerge w:val="continue"/>
            <w:tcBorders>
              <w:top w:val="nil"/>
              <w:bottom w:val="single" w:color="auto" w:sz="4" w:space="0"/>
            </w:tcBorders>
            <w:vAlign w:val="center"/>
          </w:tcPr>
          <w:p w14:paraId="2DF79567">
            <w:pPr>
              <w:rPr>
                <w:rFonts w:asciiTheme="minorHAnsi" w:hAnsiTheme="minorHAnsi" w:eastAsiaTheme="minorEastAsia" w:cstheme="minorBidi"/>
              </w:rPr>
            </w:pPr>
          </w:p>
        </w:tc>
        <w:tc>
          <w:tcPr>
            <w:tcW w:w="1004" w:type="dxa"/>
            <w:vMerge w:val="restart"/>
            <w:tcBorders>
              <w:top w:val="single" w:color="auto" w:sz="4" w:space="0"/>
              <w:bottom w:val="single" w:color="auto" w:sz="4" w:space="0"/>
            </w:tcBorders>
            <w:vAlign w:val="center"/>
          </w:tcPr>
          <w:p w14:paraId="0E2B665D">
            <w:pPr>
              <w:jc w:val="center"/>
              <w:rPr>
                <w:rFonts w:asciiTheme="minorHAnsi" w:hAnsiTheme="minorHAnsi" w:eastAsiaTheme="minorEastAsia" w:cstheme="minorBidi"/>
              </w:rPr>
            </w:pPr>
            <w:r>
              <w:rPr>
                <w:rFonts w:hint="eastAsia" w:asciiTheme="minorHAnsi" w:hAnsiTheme="minorHAnsi" w:eastAsiaTheme="minorEastAsia" w:cstheme="minorBidi"/>
              </w:rPr>
              <w:t>运营能力（10分）</w:t>
            </w:r>
          </w:p>
        </w:tc>
        <w:tc>
          <w:tcPr>
            <w:tcW w:w="2144" w:type="dxa"/>
            <w:vMerge w:val="restart"/>
            <w:noWrap/>
            <w:vAlign w:val="center"/>
          </w:tcPr>
          <w:p w14:paraId="3202BE60">
            <w:pPr>
              <w:jc w:val="center"/>
              <w:rPr>
                <w:rFonts w:asciiTheme="minorHAnsi" w:hAnsiTheme="minorHAnsi" w:eastAsiaTheme="minorEastAsia" w:cstheme="minorBidi"/>
              </w:rPr>
            </w:pPr>
            <w:r>
              <w:rPr>
                <w:rFonts w:hint="eastAsia" w:asciiTheme="minorHAnsi" w:hAnsiTheme="minorHAnsi" w:eastAsiaTheme="minorEastAsia" w:cstheme="minorBidi"/>
              </w:rPr>
              <w:t>森林康养专业人才</w:t>
            </w:r>
          </w:p>
          <w:p w14:paraId="2E4E3262">
            <w:pPr>
              <w:jc w:val="center"/>
              <w:rPr>
                <w:rFonts w:asciiTheme="minorHAnsi" w:hAnsiTheme="minorHAnsi" w:eastAsiaTheme="minorEastAsia" w:cstheme="minorBidi"/>
              </w:rPr>
            </w:pPr>
            <w:r>
              <w:rPr>
                <w:rFonts w:hint="eastAsia" w:asciiTheme="minorHAnsi" w:hAnsiTheme="minorHAnsi" w:eastAsiaTheme="minorEastAsia" w:cstheme="minorBidi"/>
              </w:rPr>
              <w:t>（3分）</w:t>
            </w:r>
          </w:p>
        </w:tc>
        <w:tc>
          <w:tcPr>
            <w:tcW w:w="8614" w:type="dxa"/>
            <w:gridSpan w:val="2"/>
            <w:vAlign w:val="center"/>
          </w:tcPr>
          <w:p w14:paraId="08EF9459">
            <w:pPr>
              <w:rPr>
                <w:rFonts w:asciiTheme="minorHAnsi" w:hAnsiTheme="minorHAnsi" w:eastAsiaTheme="minorEastAsia" w:cstheme="minorBidi"/>
              </w:rPr>
            </w:pPr>
            <w:r>
              <w:rPr>
                <w:rFonts w:asciiTheme="minorHAnsi" w:hAnsiTheme="minorHAnsi" w:eastAsiaTheme="minorEastAsia" w:cstheme="minorBidi"/>
              </w:rPr>
              <w:t>根据康养人群接待规模配备森林康养人才，配备5名以上经过培训并取得认证资格的专职森林疗养师</w:t>
            </w:r>
          </w:p>
        </w:tc>
        <w:tc>
          <w:tcPr>
            <w:tcW w:w="717" w:type="dxa"/>
            <w:noWrap/>
            <w:vAlign w:val="center"/>
          </w:tcPr>
          <w:p w14:paraId="6A1ADD64">
            <w:pPr>
              <w:jc w:val="center"/>
              <w:rPr>
                <w:rFonts w:asciiTheme="minorHAnsi" w:hAnsiTheme="minorHAnsi" w:eastAsiaTheme="minorEastAsia" w:cstheme="minorBidi"/>
              </w:rPr>
            </w:pPr>
            <w:r>
              <w:rPr>
                <w:rFonts w:asciiTheme="minorHAnsi" w:hAnsiTheme="minorHAnsi" w:eastAsiaTheme="minorEastAsia" w:cstheme="minorBidi"/>
              </w:rPr>
              <w:t>2</w:t>
            </w:r>
          </w:p>
        </w:tc>
        <w:tc>
          <w:tcPr>
            <w:tcW w:w="723" w:type="dxa"/>
            <w:vMerge w:val="restart"/>
            <w:vAlign w:val="center"/>
          </w:tcPr>
          <w:p w14:paraId="23AC34F9">
            <w:pPr>
              <w:jc w:val="center"/>
              <w:rPr>
                <w:rFonts w:asciiTheme="minorHAnsi" w:hAnsiTheme="minorHAnsi" w:eastAsiaTheme="minorEastAsia" w:cstheme="minorBidi"/>
              </w:rPr>
            </w:pPr>
          </w:p>
        </w:tc>
      </w:tr>
      <w:tr w14:paraId="65DF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723" w:type="dxa"/>
            <w:vMerge w:val="continue"/>
            <w:tcBorders>
              <w:bottom w:val="nil"/>
            </w:tcBorders>
            <w:vAlign w:val="center"/>
          </w:tcPr>
          <w:p w14:paraId="5D1B22D1">
            <w:pPr>
              <w:jc w:val="center"/>
              <w:rPr>
                <w:rFonts w:asciiTheme="minorHAnsi" w:hAnsiTheme="minorHAnsi" w:eastAsiaTheme="minorEastAsia" w:cstheme="minorBidi"/>
              </w:rPr>
            </w:pPr>
          </w:p>
        </w:tc>
        <w:tc>
          <w:tcPr>
            <w:tcW w:w="723" w:type="dxa"/>
            <w:vMerge w:val="continue"/>
            <w:tcBorders>
              <w:top w:val="nil"/>
              <w:bottom w:val="single" w:color="auto" w:sz="4" w:space="0"/>
            </w:tcBorders>
            <w:vAlign w:val="center"/>
          </w:tcPr>
          <w:p w14:paraId="75139A71">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0C18DE2F">
            <w:pPr>
              <w:jc w:val="center"/>
              <w:rPr>
                <w:rFonts w:asciiTheme="minorHAnsi" w:hAnsiTheme="minorHAnsi" w:eastAsiaTheme="minorEastAsia" w:cstheme="minorBidi"/>
              </w:rPr>
            </w:pPr>
          </w:p>
        </w:tc>
        <w:tc>
          <w:tcPr>
            <w:tcW w:w="2144" w:type="dxa"/>
            <w:vMerge w:val="continue"/>
            <w:vAlign w:val="center"/>
          </w:tcPr>
          <w:p w14:paraId="311071BD">
            <w:pPr>
              <w:jc w:val="center"/>
              <w:rPr>
                <w:rFonts w:asciiTheme="minorHAnsi" w:hAnsiTheme="minorHAnsi" w:eastAsiaTheme="minorEastAsia" w:cstheme="minorBidi"/>
              </w:rPr>
            </w:pPr>
          </w:p>
        </w:tc>
        <w:tc>
          <w:tcPr>
            <w:tcW w:w="8614" w:type="dxa"/>
            <w:gridSpan w:val="2"/>
            <w:vAlign w:val="center"/>
          </w:tcPr>
          <w:p w14:paraId="5EE83022">
            <w:pPr>
              <w:rPr>
                <w:rFonts w:asciiTheme="minorHAnsi" w:hAnsiTheme="minorHAnsi" w:eastAsiaTheme="minorEastAsia" w:cstheme="minorBidi"/>
              </w:rPr>
            </w:pPr>
            <w:r>
              <w:rPr>
                <w:rFonts w:asciiTheme="minorHAnsi" w:hAnsiTheme="minorHAnsi" w:eastAsiaTheme="minorEastAsia" w:cstheme="minorBidi"/>
              </w:rPr>
              <w:t xml:space="preserve">具备经过专职培训的森林康养及健康指导相关从业人员，或配有带领森林户外活动的向导员或讲解员队伍 </w:t>
            </w:r>
          </w:p>
        </w:tc>
        <w:tc>
          <w:tcPr>
            <w:tcW w:w="717" w:type="dxa"/>
            <w:noWrap/>
            <w:vAlign w:val="center"/>
          </w:tcPr>
          <w:p w14:paraId="0C8B6557">
            <w:pPr>
              <w:jc w:val="center"/>
              <w:rPr>
                <w:rFonts w:asciiTheme="minorHAnsi" w:hAnsiTheme="minorHAnsi" w:eastAsiaTheme="minorEastAsia" w:cstheme="minorBidi"/>
              </w:rPr>
            </w:pPr>
            <w:r>
              <w:rPr>
                <w:rFonts w:asciiTheme="minorHAnsi" w:hAnsiTheme="minorHAnsi" w:eastAsiaTheme="minorEastAsia" w:cstheme="minorBidi"/>
              </w:rPr>
              <w:t>1</w:t>
            </w:r>
          </w:p>
        </w:tc>
        <w:tc>
          <w:tcPr>
            <w:tcW w:w="723" w:type="dxa"/>
            <w:vMerge w:val="continue"/>
            <w:vAlign w:val="center"/>
          </w:tcPr>
          <w:p w14:paraId="5ABB7E0A">
            <w:pPr>
              <w:jc w:val="center"/>
              <w:rPr>
                <w:rFonts w:asciiTheme="minorHAnsi" w:hAnsiTheme="minorHAnsi" w:eastAsiaTheme="minorEastAsia" w:cstheme="minorBidi"/>
              </w:rPr>
            </w:pPr>
          </w:p>
        </w:tc>
      </w:tr>
      <w:tr w14:paraId="1287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723" w:type="dxa"/>
            <w:vMerge w:val="restart"/>
            <w:vAlign w:val="center"/>
          </w:tcPr>
          <w:p w14:paraId="3E849713">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1</w:t>
            </w:r>
          </w:p>
        </w:tc>
        <w:tc>
          <w:tcPr>
            <w:tcW w:w="723" w:type="dxa"/>
            <w:vMerge w:val="continue"/>
            <w:tcBorders>
              <w:top w:val="nil"/>
              <w:bottom w:val="single" w:color="auto" w:sz="4" w:space="0"/>
            </w:tcBorders>
            <w:vAlign w:val="center"/>
          </w:tcPr>
          <w:p w14:paraId="7FA48532">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6596D270">
            <w:pPr>
              <w:jc w:val="center"/>
              <w:rPr>
                <w:rFonts w:asciiTheme="minorHAnsi" w:hAnsiTheme="minorHAnsi" w:eastAsiaTheme="minorEastAsia" w:cstheme="minorBidi"/>
              </w:rPr>
            </w:pPr>
          </w:p>
        </w:tc>
        <w:tc>
          <w:tcPr>
            <w:tcW w:w="2144" w:type="dxa"/>
            <w:vMerge w:val="restart"/>
            <w:vAlign w:val="center"/>
          </w:tcPr>
          <w:p w14:paraId="6613F584">
            <w:pPr>
              <w:jc w:val="center"/>
              <w:rPr>
                <w:rFonts w:asciiTheme="minorHAnsi" w:hAnsiTheme="minorHAnsi" w:eastAsiaTheme="minorEastAsia" w:cstheme="minorBidi"/>
              </w:rPr>
            </w:pPr>
            <w:r>
              <w:rPr>
                <w:rFonts w:hint="eastAsia" w:asciiTheme="minorHAnsi" w:hAnsiTheme="minorHAnsi" w:eastAsiaTheme="minorEastAsia" w:cstheme="minorBidi"/>
              </w:rPr>
              <w:t>森林康养服务与产品研发（3分）</w:t>
            </w:r>
          </w:p>
        </w:tc>
        <w:tc>
          <w:tcPr>
            <w:tcW w:w="8614" w:type="dxa"/>
            <w:gridSpan w:val="2"/>
            <w:vAlign w:val="center"/>
          </w:tcPr>
          <w:p w14:paraId="26BEB933">
            <w:pPr>
              <w:rPr>
                <w:rFonts w:asciiTheme="minorHAnsi" w:hAnsiTheme="minorHAnsi" w:eastAsiaTheme="minorEastAsia" w:cstheme="minorBidi"/>
              </w:rPr>
            </w:pPr>
            <w:r>
              <w:rPr>
                <w:rFonts w:asciiTheme="minorHAnsi" w:hAnsiTheme="minorHAnsi" w:eastAsiaTheme="minorEastAsia" w:cstheme="minorBidi"/>
              </w:rPr>
              <w:t>能结合场地、资源条件把常见森林疗法原理设计为多样化的森林疗法活动课程，包括森林气候疗法、森林作业疗法、森林芳香疗法、森林环境心理疏导、森林园艺疗法、运动疗法、声景治愈、日光疗法、森林温泉疗法、森林食物疗法等，活动课程≥3类</w:t>
            </w:r>
          </w:p>
        </w:tc>
        <w:tc>
          <w:tcPr>
            <w:tcW w:w="717" w:type="dxa"/>
            <w:noWrap/>
            <w:vAlign w:val="center"/>
          </w:tcPr>
          <w:p w14:paraId="7DD390BF">
            <w:pPr>
              <w:jc w:val="center"/>
              <w:rPr>
                <w:rFonts w:asciiTheme="minorHAnsi" w:hAnsiTheme="minorHAnsi" w:eastAsiaTheme="minorEastAsia" w:cstheme="minorBidi"/>
              </w:rPr>
            </w:pPr>
            <w:r>
              <w:rPr>
                <w:rFonts w:asciiTheme="minorHAnsi" w:hAnsiTheme="minorHAnsi" w:eastAsiaTheme="minorEastAsia" w:cstheme="minorBidi"/>
              </w:rPr>
              <w:t>1</w:t>
            </w:r>
          </w:p>
        </w:tc>
        <w:tc>
          <w:tcPr>
            <w:tcW w:w="723" w:type="dxa"/>
            <w:vAlign w:val="center"/>
          </w:tcPr>
          <w:p w14:paraId="3864EA92">
            <w:pPr>
              <w:jc w:val="center"/>
              <w:rPr>
                <w:rFonts w:asciiTheme="minorHAnsi" w:hAnsiTheme="minorHAnsi" w:eastAsiaTheme="minorEastAsia" w:cstheme="minorBidi"/>
              </w:rPr>
            </w:pPr>
          </w:p>
        </w:tc>
      </w:tr>
      <w:tr w14:paraId="1F79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723" w:type="dxa"/>
            <w:vMerge w:val="continue"/>
            <w:vAlign w:val="center"/>
          </w:tcPr>
          <w:p w14:paraId="7A326EC1">
            <w:pPr>
              <w:jc w:val="center"/>
              <w:rPr>
                <w:rFonts w:asciiTheme="minorHAnsi" w:hAnsiTheme="minorHAnsi" w:eastAsiaTheme="minorEastAsia" w:cstheme="minorBidi"/>
              </w:rPr>
            </w:pPr>
          </w:p>
        </w:tc>
        <w:tc>
          <w:tcPr>
            <w:tcW w:w="723" w:type="dxa"/>
            <w:vMerge w:val="continue"/>
            <w:tcBorders>
              <w:top w:val="nil"/>
              <w:bottom w:val="single" w:color="auto" w:sz="4" w:space="0"/>
            </w:tcBorders>
            <w:vAlign w:val="center"/>
          </w:tcPr>
          <w:p w14:paraId="7BCFE3F6">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71694C53">
            <w:pPr>
              <w:jc w:val="center"/>
              <w:rPr>
                <w:rFonts w:asciiTheme="minorHAnsi" w:hAnsiTheme="minorHAnsi" w:eastAsiaTheme="minorEastAsia" w:cstheme="minorBidi"/>
              </w:rPr>
            </w:pPr>
          </w:p>
        </w:tc>
        <w:tc>
          <w:tcPr>
            <w:tcW w:w="2144" w:type="dxa"/>
            <w:vMerge w:val="continue"/>
            <w:vAlign w:val="center"/>
          </w:tcPr>
          <w:p w14:paraId="6FA20502">
            <w:pPr>
              <w:jc w:val="center"/>
              <w:rPr>
                <w:rFonts w:asciiTheme="minorHAnsi" w:hAnsiTheme="minorHAnsi" w:eastAsiaTheme="minorEastAsia" w:cstheme="minorBidi"/>
              </w:rPr>
            </w:pPr>
          </w:p>
        </w:tc>
        <w:tc>
          <w:tcPr>
            <w:tcW w:w="8614" w:type="dxa"/>
            <w:gridSpan w:val="2"/>
            <w:vAlign w:val="center"/>
          </w:tcPr>
          <w:p w14:paraId="35A71D7B">
            <w:pPr>
              <w:rPr>
                <w:rFonts w:asciiTheme="minorHAnsi" w:hAnsiTheme="minorHAnsi" w:eastAsiaTheme="minorEastAsia" w:cstheme="minorBidi"/>
              </w:rPr>
            </w:pPr>
            <w:r>
              <w:rPr>
                <w:rFonts w:asciiTheme="minorHAnsi" w:hAnsiTheme="minorHAnsi" w:eastAsiaTheme="minorEastAsia" w:cstheme="minorBidi"/>
              </w:rPr>
              <w:t>能根据儿童、老年人、更年期妇女、孕产妇、慢性病患者等不同人群的健康需求，定制功效不同的森林疗养课程与配套服务、商品（允许与第三方机构联合进行课程研发与更新</w:t>
            </w:r>
            <w:r>
              <w:rPr>
                <w:rFonts w:hint="eastAsia" w:asciiTheme="minorHAnsi" w:hAnsiTheme="minorHAnsi" w:eastAsiaTheme="minorEastAsia" w:cstheme="minorBidi"/>
              </w:rPr>
              <w:t>），</w:t>
            </w:r>
            <w:r>
              <w:rPr>
                <w:rFonts w:asciiTheme="minorHAnsi" w:hAnsiTheme="minorHAnsi" w:eastAsiaTheme="minorEastAsia" w:cstheme="minorBidi"/>
              </w:rPr>
              <w:t xml:space="preserve">能提供1套以上森林康养配套课程的体验手册，提供≥20种课程的森林疗养菜单 </w:t>
            </w:r>
          </w:p>
        </w:tc>
        <w:tc>
          <w:tcPr>
            <w:tcW w:w="717" w:type="dxa"/>
            <w:noWrap/>
            <w:vAlign w:val="center"/>
          </w:tcPr>
          <w:p w14:paraId="6722C5FB">
            <w:pPr>
              <w:jc w:val="center"/>
              <w:rPr>
                <w:rFonts w:asciiTheme="minorHAnsi" w:hAnsiTheme="minorHAnsi" w:eastAsiaTheme="minorEastAsia" w:cstheme="minorBidi"/>
              </w:rPr>
            </w:pPr>
            <w:r>
              <w:rPr>
                <w:rFonts w:asciiTheme="minorHAnsi" w:hAnsiTheme="minorHAnsi" w:eastAsiaTheme="minorEastAsia" w:cstheme="minorBidi"/>
              </w:rPr>
              <w:t>1</w:t>
            </w:r>
          </w:p>
        </w:tc>
        <w:tc>
          <w:tcPr>
            <w:tcW w:w="723" w:type="dxa"/>
            <w:vAlign w:val="center"/>
          </w:tcPr>
          <w:p w14:paraId="3C122745">
            <w:pPr>
              <w:jc w:val="center"/>
              <w:rPr>
                <w:rFonts w:asciiTheme="minorHAnsi" w:hAnsiTheme="minorHAnsi" w:eastAsiaTheme="minorEastAsia" w:cstheme="minorBidi"/>
              </w:rPr>
            </w:pPr>
          </w:p>
        </w:tc>
      </w:tr>
      <w:tr w14:paraId="5379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3" w:type="dxa"/>
            <w:vMerge w:val="continue"/>
            <w:tcBorders>
              <w:bottom w:val="nil"/>
            </w:tcBorders>
            <w:vAlign w:val="center"/>
          </w:tcPr>
          <w:p w14:paraId="0B15C3FF">
            <w:pPr>
              <w:jc w:val="center"/>
              <w:rPr>
                <w:rFonts w:asciiTheme="minorHAnsi" w:hAnsiTheme="minorHAnsi" w:eastAsiaTheme="minorEastAsia" w:cstheme="minorBidi"/>
              </w:rPr>
            </w:pPr>
          </w:p>
        </w:tc>
        <w:tc>
          <w:tcPr>
            <w:tcW w:w="723" w:type="dxa"/>
            <w:vMerge w:val="continue"/>
            <w:tcBorders>
              <w:top w:val="nil"/>
              <w:bottom w:val="single" w:color="auto" w:sz="4" w:space="0"/>
            </w:tcBorders>
            <w:vAlign w:val="center"/>
          </w:tcPr>
          <w:p w14:paraId="5D0CB845">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4C061678">
            <w:pPr>
              <w:jc w:val="center"/>
              <w:rPr>
                <w:rFonts w:asciiTheme="minorHAnsi" w:hAnsiTheme="minorHAnsi" w:eastAsiaTheme="minorEastAsia" w:cstheme="minorBidi"/>
              </w:rPr>
            </w:pPr>
          </w:p>
        </w:tc>
        <w:tc>
          <w:tcPr>
            <w:tcW w:w="2144" w:type="dxa"/>
            <w:vMerge w:val="continue"/>
            <w:vAlign w:val="center"/>
          </w:tcPr>
          <w:p w14:paraId="2098C68C">
            <w:pPr>
              <w:jc w:val="center"/>
              <w:rPr>
                <w:rFonts w:asciiTheme="minorHAnsi" w:hAnsiTheme="minorHAnsi" w:eastAsiaTheme="minorEastAsia" w:cstheme="minorBidi"/>
              </w:rPr>
            </w:pPr>
          </w:p>
        </w:tc>
        <w:tc>
          <w:tcPr>
            <w:tcW w:w="8614" w:type="dxa"/>
            <w:gridSpan w:val="2"/>
            <w:vAlign w:val="center"/>
          </w:tcPr>
          <w:p w14:paraId="2005B13E">
            <w:pPr>
              <w:rPr>
                <w:rFonts w:asciiTheme="minorHAnsi" w:hAnsiTheme="minorHAnsi" w:eastAsiaTheme="minorEastAsia" w:cstheme="minorBidi"/>
              </w:rPr>
            </w:pPr>
            <w:r>
              <w:rPr>
                <w:rFonts w:asciiTheme="minorHAnsi" w:hAnsiTheme="minorHAnsi" w:eastAsiaTheme="minorEastAsia" w:cstheme="minorBidi"/>
              </w:rPr>
              <w:t>可全面提供基础健康检测、咨询、理疗护理、康复训练等健康医疗服务，配备具有从业认证资格的专业人员可提供康养意见指导服务能提供5天4夜、3天2夜等森林康养体验方案，至少包含2类向导式活动，课程总时长6~8小时</w:t>
            </w:r>
          </w:p>
        </w:tc>
        <w:tc>
          <w:tcPr>
            <w:tcW w:w="717" w:type="dxa"/>
            <w:noWrap/>
            <w:vAlign w:val="center"/>
          </w:tcPr>
          <w:p w14:paraId="156D5CD6">
            <w:pPr>
              <w:jc w:val="center"/>
              <w:rPr>
                <w:rFonts w:asciiTheme="minorHAnsi" w:hAnsiTheme="minorHAnsi" w:eastAsiaTheme="minorEastAsia" w:cstheme="minorBidi"/>
              </w:rPr>
            </w:pPr>
            <w:r>
              <w:rPr>
                <w:rFonts w:asciiTheme="minorHAnsi" w:hAnsiTheme="minorHAnsi" w:eastAsiaTheme="minorEastAsia" w:cstheme="minorBidi"/>
              </w:rPr>
              <w:t>1</w:t>
            </w:r>
          </w:p>
        </w:tc>
        <w:tc>
          <w:tcPr>
            <w:tcW w:w="723" w:type="dxa"/>
            <w:vAlign w:val="center"/>
          </w:tcPr>
          <w:p w14:paraId="1F8F31E5">
            <w:pPr>
              <w:jc w:val="center"/>
              <w:rPr>
                <w:rFonts w:asciiTheme="minorHAnsi" w:hAnsiTheme="minorHAnsi" w:eastAsiaTheme="minorEastAsia" w:cstheme="minorBidi"/>
              </w:rPr>
            </w:pPr>
          </w:p>
        </w:tc>
      </w:tr>
      <w:tr w14:paraId="3AF1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23" w:type="dxa"/>
            <w:vMerge w:val="restart"/>
            <w:vAlign w:val="center"/>
          </w:tcPr>
          <w:p w14:paraId="05DA42DD">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2</w:t>
            </w:r>
          </w:p>
        </w:tc>
        <w:tc>
          <w:tcPr>
            <w:tcW w:w="723" w:type="dxa"/>
            <w:vMerge w:val="continue"/>
            <w:tcBorders>
              <w:top w:val="nil"/>
              <w:bottom w:val="single" w:color="auto" w:sz="4" w:space="0"/>
            </w:tcBorders>
            <w:vAlign w:val="center"/>
          </w:tcPr>
          <w:p w14:paraId="2143C385">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3FB097BD">
            <w:pPr>
              <w:jc w:val="center"/>
              <w:rPr>
                <w:rFonts w:asciiTheme="minorHAnsi" w:hAnsiTheme="minorHAnsi" w:eastAsiaTheme="minorEastAsia" w:cstheme="minorBidi"/>
              </w:rPr>
            </w:pPr>
          </w:p>
        </w:tc>
        <w:tc>
          <w:tcPr>
            <w:tcW w:w="2144" w:type="dxa"/>
            <w:vMerge w:val="restart"/>
            <w:vAlign w:val="center"/>
          </w:tcPr>
          <w:p w14:paraId="74BA0001">
            <w:pPr>
              <w:jc w:val="center"/>
              <w:rPr>
                <w:rFonts w:asciiTheme="minorHAnsi" w:hAnsiTheme="minorHAnsi" w:eastAsiaTheme="minorEastAsia" w:cstheme="minorBidi"/>
              </w:rPr>
            </w:pPr>
            <w:r>
              <w:rPr>
                <w:rFonts w:hint="eastAsia" w:asciiTheme="minorHAnsi" w:hAnsiTheme="minorHAnsi" w:eastAsiaTheme="minorEastAsia" w:cstheme="minorBidi"/>
              </w:rPr>
              <w:t>运营管理（</w:t>
            </w:r>
            <w:r>
              <w:rPr>
                <w:rFonts w:asciiTheme="minorHAnsi" w:hAnsiTheme="minorHAnsi" w:eastAsiaTheme="minorEastAsia" w:cstheme="minorBidi"/>
              </w:rPr>
              <w:t>2</w:t>
            </w:r>
            <w:r>
              <w:rPr>
                <w:rFonts w:hint="eastAsia" w:asciiTheme="minorHAnsi" w:hAnsiTheme="minorHAnsi" w:eastAsiaTheme="minorEastAsia" w:cstheme="minorBidi"/>
              </w:rPr>
              <w:t>分）</w:t>
            </w:r>
          </w:p>
        </w:tc>
        <w:tc>
          <w:tcPr>
            <w:tcW w:w="8614" w:type="dxa"/>
            <w:gridSpan w:val="2"/>
            <w:vAlign w:val="center"/>
          </w:tcPr>
          <w:p w14:paraId="1E9F181B">
            <w:pPr>
              <w:rPr>
                <w:rFonts w:asciiTheme="minorHAnsi" w:hAnsiTheme="minorHAnsi" w:eastAsiaTheme="minorEastAsia" w:cstheme="minorBidi"/>
              </w:rPr>
            </w:pPr>
            <w:r>
              <w:rPr>
                <w:rFonts w:asciiTheme="minorHAnsi" w:hAnsiTheme="minorHAnsi" w:eastAsiaTheme="minorEastAsia" w:cstheme="minorBidi"/>
              </w:rPr>
              <w:t>具备运营管理机构，明确职能责任范围，制定短期与长期运营目标；设置合理的服务流程规范、技术等级要求、收费标准、预约制导、局部区域管制方法等管理制度</w:t>
            </w:r>
          </w:p>
        </w:tc>
        <w:tc>
          <w:tcPr>
            <w:tcW w:w="717" w:type="dxa"/>
            <w:noWrap/>
            <w:vAlign w:val="center"/>
          </w:tcPr>
          <w:p w14:paraId="586C9375">
            <w:pPr>
              <w:jc w:val="center"/>
              <w:rPr>
                <w:rFonts w:asciiTheme="minorHAnsi" w:hAnsiTheme="minorHAnsi" w:eastAsiaTheme="minorEastAsia" w:cstheme="minorBidi"/>
              </w:rPr>
            </w:pPr>
            <w:r>
              <w:rPr>
                <w:rFonts w:asciiTheme="minorHAnsi" w:hAnsiTheme="minorHAnsi" w:eastAsiaTheme="minorEastAsia" w:cstheme="minorBidi"/>
              </w:rPr>
              <w:t>1</w:t>
            </w:r>
          </w:p>
        </w:tc>
        <w:tc>
          <w:tcPr>
            <w:tcW w:w="723" w:type="dxa"/>
            <w:vAlign w:val="center"/>
          </w:tcPr>
          <w:p w14:paraId="5861CC90">
            <w:pPr>
              <w:jc w:val="center"/>
              <w:rPr>
                <w:rFonts w:asciiTheme="minorHAnsi" w:hAnsiTheme="minorHAnsi" w:eastAsiaTheme="minorEastAsia" w:cstheme="minorBidi"/>
              </w:rPr>
            </w:pPr>
          </w:p>
        </w:tc>
      </w:tr>
      <w:tr w14:paraId="2C1D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23" w:type="dxa"/>
            <w:vMerge w:val="continue"/>
            <w:tcBorders>
              <w:bottom w:val="nil"/>
            </w:tcBorders>
            <w:vAlign w:val="center"/>
          </w:tcPr>
          <w:p w14:paraId="62BD6444">
            <w:pPr>
              <w:jc w:val="center"/>
              <w:rPr>
                <w:rFonts w:asciiTheme="minorHAnsi" w:hAnsiTheme="minorHAnsi" w:eastAsiaTheme="minorEastAsia" w:cstheme="minorBidi"/>
              </w:rPr>
            </w:pPr>
          </w:p>
        </w:tc>
        <w:tc>
          <w:tcPr>
            <w:tcW w:w="723" w:type="dxa"/>
            <w:vMerge w:val="continue"/>
            <w:tcBorders>
              <w:top w:val="nil"/>
              <w:bottom w:val="single" w:color="auto" w:sz="4" w:space="0"/>
            </w:tcBorders>
            <w:vAlign w:val="center"/>
          </w:tcPr>
          <w:p w14:paraId="16BC630A">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54304468">
            <w:pPr>
              <w:jc w:val="center"/>
              <w:rPr>
                <w:rFonts w:asciiTheme="minorHAnsi" w:hAnsiTheme="minorHAnsi" w:eastAsiaTheme="minorEastAsia" w:cstheme="minorBidi"/>
              </w:rPr>
            </w:pPr>
          </w:p>
        </w:tc>
        <w:tc>
          <w:tcPr>
            <w:tcW w:w="2144" w:type="dxa"/>
            <w:vMerge w:val="continue"/>
            <w:vAlign w:val="center"/>
          </w:tcPr>
          <w:p w14:paraId="5ABD3873">
            <w:pPr>
              <w:jc w:val="center"/>
              <w:rPr>
                <w:rFonts w:asciiTheme="minorHAnsi" w:hAnsiTheme="minorHAnsi" w:eastAsiaTheme="minorEastAsia" w:cstheme="minorBidi"/>
              </w:rPr>
            </w:pPr>
          </w:p>
        </w:tc>
        <w:tc>
          <w:tcPr>
            <w:tcW w:w="8614" w:type="dxa"/>
            <w:gridSpan w:val="2"/>
            <w:vAlign w:val="center"/>
          </w:tcPr>
          <w:p w14:paraId="282B787C">
            <w:pPr>
              <w:rPr>
                <w:rFonts w:asciiTheme="minorHAnsi" w:hAnsiTheme="minorHAnsi" w:eastAsiaTheme="minorEastAsia" w:cstheme="minorBidi"/>
              </w:rPr>
            </w:pPr>
            <w:r>
              <w:rPr>
                <w:rFonts w:asciiTheme="minorHAnsi" w:hAnsiTheme="minorHAnsi" w:eastAsiaTheme="minorEastAsia" w:cstheme="minorBidi"/>
              </w:rPr>
              <w:t>农林业生产坚持绿色或有机方式，提倡使用有机肥</w:t>
            </w:r>
            <w:r>
              <w:rPr>
                <w:rFonts w:hint="eastAsia" w:asciiTheme="minorHAnsi" w:hAnsiTheme="minorHAnsi" w:eastAsiaTheme="minorEastAsia" w:cstheme="minorBidi"/>
              </w:rPr>
              <w:t>；</w:t>
            </w:r>
            <w:r>
              <w:rPr>
                <w:rFonts w:asciiTheme="minorHAnsi" w:hAnsiTheme="minorHAnsi" w:eastAsiaTheme="minorEastAsia" w:cstheme="minorBidi"/>
              </w:rPr>
              <w:t>建立基地负面健康影响因素，如编制主要植被的花粉日志等</w:t>
            </w:r>
          </w:p>
        </w:tc>
        <w:tc>
          <w:tcPr>
            <w:tcW w:w="717" w:type="dxa"/>
            <w:noWrap/>
            <w:vAlign w:val="center"/>
          </w:tcPr>
          <w:p w14:paraId="26B9E552">
            <w:pPr>
              <w:jc w:val="center"/>
              <w:rPr>
                <w:rFonts w:asciiTheme="minorHAnsi" w:hAnsiTheme="minorHAnsi" w:eastAsiaTheme="minorEastAsia" w:cstheme="minorBidi"/>
              </w:rPr>
            </w:pPr>
            <w:r>
              <w:rPr>
                <w:rFonts w:asciiTheme="minorHAnsi" w:hAnsiTheme="minorHAnsi" w:eastAsiaTheme="minorEastAsia" w:cstheme="minorBidi"/>
              </w:rPr>
              <w:t>1</w:t>
            </w:r>
          </w:p>
        </w:tc>
        <w:tc>
          <w:tcPr>
            <w:tcW w:w="723" w:type="dxa"/>
            <w:vAlign w:val="center"/>
          </w:tcPr>
          <w:p w14:paraId="449F3E13">
            <w:pPr>
              <w:jc w:val="center"/>
              <w:rPr>
                <w:rFonts w:asciiTheme="minorHAnsi" w:hAnsiTheme="minorHAnsi" w:eastAsiaTheme="minorEastAsia" w:cstheme="minorBidi"/>
              </w:rPr>
            </w:pPr>
          </w:p>
        </w:tc>
      </w:tr>
      <w:tr w14:paraId="6464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23" w:type="dxa"/>
            <w:vMerge w:val="restart"/>
            <w:vAlign w:val="center"/>
          </w:tcPr>
          <w:p w14:paraId="78BD5B31">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3</w:t>
            </w:r>
          </w:p>
        </w:tc>
        <w:tc>
          <w:tcPr>
            <w:tcW w:w="723" w:type="dxa"/>
            <w:vMerge w:val="continue"/>
            <w:tcBorders>
              <w:top w:val="nil"/>
              <w:bottom w:val="single" w:color="auto" w:sz="4" w:space="0"/>
            </w:tcBorders>
            <w:vAlign w:val="center"/>
          </w:tcPr>
          <w:p w14:paraId="13605DB7">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72F7F325">
            <w:pPr>
              <w:jc w:val="center"/>
              <w:rPr>
                <w:rFonts w:asciiTheme="minorHAnsi" w:hAnsiTheme="minorHAnsi" w:eastAsiaTheme="minorEastAsia" w:cstheme="minorBidi"/>
              </w:rPr>
            </w:pPr>
          </w:p>
        </w:tc>
        <w:tc>
          <w:tcPr>
            <w:tcW w:w="2144" w:type="dxa"/>
            <w:vMerge w:val="restart"/>
            <w:vAlign w:val="center"/>
          </w:tcPr>
          <w:p w14:paraId="2D37BF17">
            <w:pPr>
              <w:jc w:val="center"/>
              <w:rPr>
                <w:rFonts w:asciiTheme="minorHAnsi" w:hAnsiTheme="minorHAnsi" w:eastAsiaTheme="minorEastAsia" w:cstheme="minorBidi"/>
              </w:rPr>
            </w:pPr>
            <w:r>
              <w:rPr>
                <w:rFonts w:hint="eastAsia" w:asciiTheme="minorHAnsi" w:hAnsiTheme="minorHAnsi" w:eastAsiaTheme="minorEastAsia" w:cstheme="minorBidi"/>
              </w:rPr>
              <w:t>环境监测与应急防灾体系（</w:t>
            </w:r>
            <w:r>
              <w:rPr>
                <w:rFonts w:asciiTheme="minorHAnsi" w:hAnsiTheme="minorHAnsi" w:eastAsiaTheme="minorEastAsia" w:cstheme="minorBidi"/>
              </w:rPr>
              <w:t>2</w:t>
            </w:r>
            <w:r>
              <w:rPr>
                <w:rFonts w:hint="eastAsia" w:asciiTheme="minorHAnsi" w:hAnsiTheme="minorHAnsi" w:eastAsiaTheme="minorEastAsia" w:cstheme="minorBidi"/>
              </w:rPr>
              <w:t>分）</w:t>
            </w:r>
          </w:p>
        </w:tc>
        <w:tc>
          <w:tcPr>
            <w:tcW w:w="8614" w:type="dxa"/>
            <w:gridSpan w:val="2"/>
            <w:vAlign w:val="center"/>
          </w:tcPr>
          <w:p w14:paraId="4EAA9784">
            <w:pPr>
              <w:rPr>
                <w:rFonts w:asciiTheme="minorHAnsi" w:hAnsiTheme="minorHAnsi" w:eastAsiaTheme="minorEastAsia" w:cstheme="minorBidi"/>
              </w:rPr>
            </w:pPr>
            <w:r>
              <w:rPr>
                <w:rFonts w:hint="eastAsia" w:asciiTheme="minorHAnsi" w:hAnsiTheme="minorHAnsi" w:eastAsiaTheme="minorEastAsia" w:cstheme="minorBidi"/>
              </w:rPr>
              <w:t>按照LY/T 2934-2018森林康养基地质量评定标准，森林康养基地应建监测平台，对森林康养各项环境指标进行动态监测，主要针对森林康养基地的空气、水质、土壤、噪声以及森林、湿地生态系统的环境因子提供监测数据。</w:t>
            </w:r>
          </w:p>
        </w:tc>
        <w:tc>
          <w:tcPr>
            <w:tcW w:w="717" w:type="dxa"/>
            <w:noWrap/>
            <w:vAlign w:val="center"/>
          </w:tcPr>
          <w:p w14:paraId="01838BB5">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23" w:type="dxa"/>
            <w:vAlign w:val="center"/>
          </w:tcPr>
          <w:p w14:paraId="2E934FAF">
            <w:pPr>
              <w:jc w:val="center"/>
              <w:rPr>
                <w:rFonts w:asciiTheme="minorHAnsi" w:hAnsiTheme="minorHAnsi" w:eastAsiaTheme="minorEastAsia" w:cstheme="minorBidi"/>
              </w:rPr>
            </w:pPr>
          </w:p>
        </w:tc>
      </w:tr>
      <w:tr w14:paraId="7F89C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723" w:type="dxa"/>
            <w:vMerge w:val="continue"/>
            <w:vAlign w:val="center"/>
          </w:tcPr>
          <w:p w14:paraId="06E0A76C">
            <w:pPr>
              <w:jc w:val="center"/>
              <w:rPr>
                <w:rFonts w:asciiTheme="minorHAnsi" w:hAnsiTheme="minorHAnsi" w:eastAsiaTheme="minorEastAsia" w:cstheme="minorBidi"/>
              </w:rPr>
            </w:pPr>
          </w:p>
        </w:tc>
        <w:tc>
          <w:tcPr>
            <w:tcW w:w="723" w:type="dxa"/>
            <w:vMerge w:val="continue"/>
            <w:tcBorders>
              <w:top w:val="nil"/>
              <w:bottom w:val="single" w:color="auto" w:sz="4" w:space="0"/>
            </w:tcBorders>
            <w:vAlign w:val="center"/>
          </w:tcPr>
          <w:p w14:paraId="7383840B">
            <w:pPr>
              <w:rPr>
                <w:rFonts w:asciiTheme="minorHAnsi" w:hAnsiTheme="minorHAnsi" w:eastAsiaTheme="minorEastAsia" w:cstheme="minorBidi"/>
              </w:rPr>
            </w:pPr>
          </w:p>
        </w:tc>
        <w:tc>
          <w:tcPr>
            <w:tcW w:w="1004" w:type="dxa"/>
            <w:vMerge w:val="continue"/>
            <w:tcBorders>
              <w:top w:val="single" w:color="auto" w:sz="4" w:space="0"/>
              <w:bottom w:val="single" w:color="auto" w:sz="4" w:space="0"/>
            </w:tcBorders>
            <w:vAlign w:val="center"/>
          </w:tcPr>
          <w:p w14:paraId="176D817A">
            <w:pPr>
              <w:jc w:val="center"/>
              <w:rPr>
                <w:rFonts w:asciiTheme="minorHAnsi" w:hAnsiTheme="minorHAnsi" w:eastAsiaTheme="minorEastAsia" w:cstheme="minorBidi"/>
              </w:rPr>
            </w:pPr>
          </w:p>
        </w:tc>
        <w:tc>
          <w:tcPr>
            <w:tcW w:w="2144" w:type="dxa"/>
            <w:vMerge w:val="continue"/>
            <w:vAlign w:val="center"/>
          </w:tcPr>
          <w:p w14:paraId="5F0CD2F3">
            <w:pPr>
              <w:jc w:val="center"/>
              <w:rPr>
                <w:rFonts w:asciiTheme="minorHAnsi" w:hAnsiTheme="minorHAnsi" w:eastAsiaTheme="minorEastAsia" w:cstheme="minorBidi"/>
                <w:b/>
                <w:bCs/>
              </w:rPr>
            </w:pPr>
          </w:p>
        </w:tc>
        <w:tc>
          <w:tcPr>
            <w:tcW w:w="8614" w:type="dxa"/>
            <w:gridSpan w:val="2"/>
            <w:vAlign w:val="center"/>
          </w:tcPr>
          <w:p w14:paraId="0A05A5DF">
            <w:pPr>
              <w:pStyle w:val="25"/>
              <w:ind w:firstLine="0" w:firstLineChars="0"/>
              <w:rPr>
                <w:rFonts w:ascii="Times New Roman" w:hAnsiTheme="minorHAnsi" w:eastAsiaTheme="minorEastAsia" w:cstheme="minorBidi"/>
              </w:rPr>
            </w:pPr>
            <w:r>
              <w:rPr>
                <w:rFonts w:hint="eastAsia" w:ascii="Times New Roman" w:hAnsiTheme="minorHAnsi" w:eastAsiaTheme="minorEastAsia" w:cstheme="minorBidi"/>
              </w:rPr>
              <w:t>应急防灾体系包括火灾、有害生物、台风、暴雨、地质灾害等防控体系，按照LY/T 2934-2018森林康养基地质量评定标准，针对可引起自然灾害的极端天气做好监测预警工作，并制定突发事件应急预案，明确突发事件发生后应急工作的组织领导、职责、工作程序和措施。</w:t>
            </w:r>
          </w:p>
        </w:tc>
        <w:tc>
          <w:tcPr>
            <w:tcW w:w="717" w:type="dxa"/>
            <w:noWrap/>
            <w:vAlign w:val="center"/>
          </w:tcPr>
          <w:p w14:paraId="15B91D94">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23" w:type="dxa"/>
            <w:vAlign w:val="center"/>
          </w:tcPr>
          <w:p w14:paraId="79B067C4">
            <w:pPr>
              <w:jc w:val="center"/>
              <w:rPr>
                <w:rFonts w:asciiTheme="minorHAnsi" w:hAnsiTheme="minorHAnsi" w:eastAsiaTheme="minorEastAsia" w:cstheme="minorBidi"/>
              </w:rPr>
            </w:pPr>
          </w:p>
        </w:tc>
      </w:tr>
    </w:tbl>
    <w:p w14:paraId="62F6173C">
      <w:pPr>
        <w:jc w:val="center"/>
        <w:rPr>
          <w:rFonts w:hint="eastAsia" w:ascii="黑体" w:hAnsi="黑体" w:eastAsia="黑体"/>
        </w:rPr>
      </w:pPr>
    </w:p>
    <w:p w14:paraId="15E64811">
      <w:pPr>
        <w:jc w:val="center"/>
      </w:pPr>
      <w:r>
        <w:rPr>
          <w:rFonts w:hint="eastAsia" w:ascii="黑体" w:hAnsi="黑体" w:eastAsia="黑体"/>
        </w:rPr>
        <w:t>表</w:t>
      </w:r>
      <w:r>
        <w:rPr>
          <w:rFonts w:ascii="黑体" w:hAnsi="黑体" w:eastAsia="黑体"/>
        </w:rPr>
        <w:t xml:space="preserve">A.1 </w:t>
      </w:r>
      <w:r>
        <w:rPr>
          <w:rFonts w:hint="eastAsia" w:asciiTheme="minorEastAsia" w:hAnsiTheme="minorEastAsia" w:eastAsiaTheme="minorEastAsia"/>
        </w:rPr>
        <w:t>（续）</w:t>
      </w:r>
    </w:p>
    <w:p w14:paraId="3E6783E6"/>
    <w:tbl>
      <w:tblPr>
        <w:tblStyle w:val="152"/>
        <w:tblW w:w="14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992"/>
        <w:gridCol w:w="2117"/>
        <w:gridCol w:w="4252"/>
        <w:gridCol w:w="4253"/>
        <w:gridCol w:w="708"/>
        <w:gridCol w:w="714"/>
      </w:tblGrid>
      <w:tr w14:paraId="23B8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14" w:type="dxa"/>
            <w:vMerge w:val="restart"/>
            <w:vAlign w:val="center"/>
          </w:tcPr>
          <w:p w14:paraId="243BF296">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4</w:t>
            </w:r>
          </w:p>
        </w:tc>
        <w:tc>
          <w:tcPr>
            <w:tcW w:w="714" w:type="dxa"/>
            <w:vMerge w:val="restart"/>
            <w:tcBorders>
              <w:top w:val="single" w:color="auto" w:sz="4" w:space="0"/>
              <w:bottom w:val="nil"/>
            </w:tcBorders>
            <w:vAlign w:val="center"/>
          </w:tcPr>
          <w:p w14:paraId="2AD62AC7">
            <w:pPr>
              <w:rPr>
                <w:rFonts w:asciiTheme="minorHAnsi" w:hAnsiTheme="minorHAnsi" w:eastAsiaTheme="minorEastAsia" w:cstheme="minorBidi"/>
              </w:rPr>
            </w:pPr>
          </w:p>
        </w:tc>
        <w:tc>
          <w:tcPr>
            <w:tcW w:w="992" w:type="dxa"/>
            <w:vMerge w:val="restart"/>
            <w:tcBorders>
              <w:top w:val="single" w:color="auto" w:sz="4" w:space="0"/>
              <w:bottom w:val="nil"/>
            </w:tcBorders>
          </w:tcPr>
          <w:p w14:paraId="7533D64D">
            <w:pPr>
              <w:jc w:val="center"/>
              <w:rPr>
                <w:rFonts w:asciiTheme="minorHAnsi" w:hAnsiTheme="minorHAnsi" w:eastAsiaTheme="minorEastAsia" w:cstheme="minorBidi"/>
              </w:rPr>
            </w:pPr>
          </w:p>
          <w:p w14:paraId="60B14926">
            <w:pPr>
              <w:jc w:val="center"/>
              <w:rPr>
                <w:rFonts w:asciiTheme="minorHAnsi" w:hAnsiTheme="minorHAnsi" w:eastAsiaTheme="minorEastAsia" w:cstheme="minorBidi"/>
              </w:rPr>
            </w:pPr>
          </w:p>
          <w:p w14:paraId="0C501657">
            <w:pPr>
              <w:jc w:val="center"/>
              <w:rPr>
                <w:rFonts w:asciiTheme="minorHAnsi" w:hAnsiTheme="minorHAnsi" w:eastAsiaTheme="minorEastAsia" w:cstheme="minorBidi"/>
              </w:rPr>
            </w:pPr>
          </w:p>
          <w:p w14:paraId="7775D1C8">
            <w:pPr>
              <w:jc w:val="center"/>
              <w:rPr>
                <w:rFonts w:asciiTheme="minorHAnsi" w:hAnsiTheme="minorHAnsi" w:eastAsiaTheme="minorEastAsia" w:cstheme="minorBidi"/>
              </w:rPr>
            </w:pPr>
          </w:p>
          <w:p w14:paraId="7DFDDF1D">
            <w:pPr>
              <w:jc w:val="center"/>
              <w:rPr>
                <w:rFonts w:asciiTheme="minorHAnsi" w:hAnsiTheme="minorHAnsi" w:eastAsiaTheme="minorEastAsia" w:cstheme="minorBidi"/>
              </w:rPr>
            </w:pPr>
            <w:r>
              <w:rPr>
                <w:rFonts w:hint="eastAsia" w:asciiTheme="minorHAnsi" w:hAnsiTheme="minorHAnsi" w:eastAsiaTheme="minorEastAsia" w:cstheme="minorBidi"/>
              </w:rPr>
              <w:t>森林康养产品（12分）</w:t>
            </w:r>
          </w:p>
        </w:tc>
        <w:tc>
          <w:tcPr>
            <w:tcW w:w="2117" w:type="dxa"/>
            <w:vMerge w:val="restart"/>
            <w:vAlign w:val="center"/>
          </w:tcPr>
          <w:p w14:paraId="0F654650">
            <w:pPr>
              <w:jc w:val="center"/>
              <w:rPr>
                <w:rFonts w:asciiTheme="minorHAnsi" w:hAnsiTheme="minorHAnsi" w:eastAsiaTheme="minorEastAsia" w:cstheme="minorBidi"/>
              </w:rPr>
            </w:pPr>
            <w:r>
              <w:rPr>
                <w:rFonts w:hint="eastAsia" w:asciiTheme="minorHAnsi" w:hAnsiTheme="minorHAnsi" w:eastAsiaTheme="minorEastAsia" w:cstheme="minorBidi"/>
              </w:rPr>
              <w:t>养老康养产品（4分）</w:t>
            </w:r>
          </w:p>
        </w:tc>
        <w:tc>
          <w:tcPr>
            <w:tcW w:w="8505" w:type="dxa"/>
            <w:gridSpan w:val="2"/>
            <w:vAlign w:val="center"/>
          </w:tcPr>
          <w:p w14:paraId="3B471865">
            <w:pPr>
              <w:pStyle w:val="25"/>
              <w:ind w:firstLine="0" w:firstLineChars="0"/>
              <w:rPr>
                <w:rFonts w:ascii="Times New Roman" w:hAnsiTheme="minorHAnsi" w:eastAsiaTheme="minorEastAsia" w:cstheme="minorBidi"/>
              </w:rPr>
            </w:pPr>
            <w:r>
              <w:rPr>
                <w:rFonts w:ascii="Times New Roman" w:hAnsiTheme="minorHAnsi" w:eastAsiaTheme="minorEastAsia" w:cstheme="minorBidi"/>
              </w:rPr>
              <w:t>按照相关养老服务设施标准建设，提供规范养老服务</w:t>
            </w:r>
            <w:r>
              <w:rPr>
                <w:rFonts w:hint="eastAsia" w:ascii="Times New Roman" w:hAnsiTheme="minorHAnsi" w:eastAsiaTheme="minorEastAsia" w:cstheme="minorBidi"/>
              </w:rPr>
              <w:t>，</w:t>
            </w:r>
            <w:r>
              <w:rPr>
                <w:rFonts w:ascii="Times New Roman" w:hAnsiTheme="minorHAnsi" w:eastAsiaTheme="minorEastAsia" w:cstheme="minorBidi"/>
              </w:rPr>
              <w:t>并经当地民政部门备案</w:t>
            </w:r>
          </w:p>
        </w:tc>
        <w:tc>
          <w:tcPr>
            <w:tcW w:w="708" w:type="dxa"/>
            <w:noWrap/>
            <w:vAlign w:val="center"/>
          </w:tcPr>
          <w:p w14:paraId="317FB069">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0A9F7E32">
            <w:pPr>
              <w:jc w:val="center"/>
              <w:rPr>
                <w:rFonts w:asciiTheme="minorHAnsi" w:hAnsiTheme="minorHAnsi" w:eastAsiaTheme="minorEastAsia" w:cstheme="minorBidi"/>
              </w:rPr>
            </w:pPr>
          </w:p>
        </w:tc>
      </w:tr>
      <w:tr w14:paraId="4D5F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714" w:type="dxa"/>
            <w:vMerge w:val="continue"/>
            <w:vAlign w:val="center"/>
          </w:tcPr>
          <w:p w14:paraId="0968C71C">
            <w:pPr>
              <w:jc w:val="center"/>
              <w:rPr>
                <w:rFonts w:asciiTheme="minorHAnsi" w:hAnsiTheme="minorHAnsi" w:eastAsiaTheme="minorEastAsia" w:cstheme="minorBidi"/>
              </w:rPr>
            </w:pPr>
          </w:p>
        </w:tc>
        <w:tc>
          <w:tcPr>
            <w:tcW w:w="714" w:type="dxa"/>
            <w:vMerge w:val="continue"/>
            <w:tcBorders>
              <w:top w:val="single" w:color="auto" w:sz="4" w:space="0"/>
              <w:bottom w:val="nil"/>
            </w:tcBorders>
            <w:vAlign w:val="center"/>
          </w:tcPr>
          <w:p w14:paraId="13AB2470">
            <w:pPr>
              <w:rPr>
                <w:rFonts w:asciiTheme="minorHAnsi" w:hAnsiTheme="minorHAnsi" w:eastAsiaTheme="minorEastAsia" w:cstheme="minorBidi"/>
              </w:rPr>
            </w:pPr>
          </w:p>
        </w:tc>
        <w:tc>
          <w:tcPr>
            <w:tcW w:w="992" w:type="dxa"/>
            <w:vMerge w:val="continue"/>
            <w:tcBorders>
              <w:top w:val="single" w:color="auto" w:sz="4" w:space="0"/>
              <w:bottom w:val="nil"/>
            </w:tcBorders>
            <w:vAlign w:val="center"/>
          </w:tcPr>
          <w:p w14:paraId="27A1970F">
            <w:pPr>
              <w:jc w:val="center"/>
              <w:rPr>
                <w:rFonts w:asciiTheme="minorHAnsi" w:hAnsiTheme="minorHAnsi" w:eastAsiaTheme="minorEastAsia" w:cstheme="minorBidi"/>
              </w:rPr>
            </w:pPr>
          </w:p>
        </w:tc>
        <w:tc>
          <w:tcPr>
            <w:tcW w:w="2117" w:type="dxa"/>
            <w:vMerge w:val="continue"/>
            <w:vAlign w:val="center"/>
          </w:tcPr>
          <w:p w14:paraId="7D2CE107">
            <w:pPr>
              <w:jc w:val="center"/>
              <w:rPr>
                <w:rFonts w:asciiTheme="minorHAnsi" w:hAnsiTheme="minorHAnsi" w:eastAsiaTheme="minorEastAsia" w:cstheme="minorBidi"/>
              </w:rPr>
            </w:pPr>
          </w:p>
        </w:tc>
        <w:tc>
          <w:tcPr>
            <w:tcW w:w="8505" w:type="dxa"/>
            <w:gridSpan w:val="2"/>
            <w:vAlign w:val="center"/>
          </w:tcPr>
          <w:p w14:paraId="3DC1CDCB">
            <w:pPr>
              <w:pStyle w:val="25"/>
              <w:ind w:firstLine="0" w:firstLineChars="0"/>
              <w:rPr>
                <w:rFonts w:ascii="Times New Roman" w:hAnsiTheme="minorHAnsi" w:eastAsiaTheme="minorEastAsia" w:cstheme="minorBidi"/>
              </w:rPr>
            </w:pPr>
            <w:r>
              <w:rPr>
                <w:rFonts w:ascii="Times New Roman" w:hAnsiTheme="minorHAnsi" w:eastAsiaTheme="minorEastAsia" w:cstheme="minorBidi"/>
              </w:rPr>
              <w:t xml:space="preserve">针对性开发适合老年群体的特色森林康养产品 </w:t>
            </w:r>
          </w:p>
        </w:tc>
        <w:tc>
          <w:tcPr>
            <w:tcW w:w="708" w:type="dxa"/>
            <w:noWrap/>
            <w:vAlign w:val="center"/>
          </w:tcPr>
          <w:p w14:paraId="4F00AF26">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684C2CCE">
            <w:pPr>
              <w:jc w:val="center"/>
              <w:rPr>
                <w:rFonts w:asciiTheme="minorHAnsi" w:hAnsiTheme="minorHAnsi" w:eastAsiaTheme="minorEastAsia" w:cstheme="minorBidi"/>
              </w:rPr>
            </w:pPr>
          </w:p>
        </w:tc>
      </w:tr>
      <w:tr w14:paraId="0744E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14" w:type="dxa"/>
            <w:vMerge w:val="restart"/>
            <w:vAlign w:val="center"/>
          </w:tcPr>
          <w:p w14:paraId="6C4F9AC2">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5</w:t>
            </w:r>
          </w:p>
        </w:tc>
        <w:tc>
          <w:tcPr>
            <w:tcW w:w="714" w:type="dxa"/>
            <w:vMerge w:val="continue"/>
            <w:tcBorders>
              <w:top w:val="single" w:color="auto" w:sz="4" w:space="0"/>
              <w:bottom w:val="nil"/>
            </w:tcBorders>
            <w:vAlign w:val="center"/>
          </w:tcPr>
          <w:p w14:paraId="44F0F325">
            <w:pPr>
              <w:rPr>
                <w:rFonts w:asciiTheme="minorHAnsi" w:hAnsiTheme="minorHAnsi" w:eastAsiaTheme="minorEastAsia" w:cstheme="minorBidi"/>
              </w:rPr>
            </w:pPr>
          </w:p>
        </w:tc>
        <w:tc>
          <w:tcPr>
            <w:tcW w:w="992" w:type="dxa"/>
            <w:vMerge w:val="continue"/>
            <w:tcBorders>
              <w:top w:val="single" w:color="auto" w:sz="4" w:space="0"/>
              <w:bottom w:val="nil"/>
            </w:tcBorders>
            <w:vAlign w:val="center"/>
          </w:tcPr>
          <w:p w14:paraId="6AACB738">
            <w:pPr>
              <w:jc w:val="center"/>
              <w:rPr>
                <w:rFonts w:asciiTheme="minorHAnsi" w:hAnsiTheme="minorHAnsi" w:eastAsiaTheme="minorEastAsia" w:cstheme="minorBidi"/>
              </w:rPr>
            </w:pPr>
          </w:p>
        </w:tc>
        <w:tc>
          <w:tcPr>
            <w:tcW w:w="2117" w:type="dxa"/>
            <w:vMerge w:val="restart"/>
            <w:vAlign w:val="center"/>
          </w:tcPr>
          <w:p w14:paraId="7EFDC4F1">
            <w:pPr>
              <w:jc w:val="center"/>
              <w:rPr>
                <w:rFonts w:asciiTheme="minorHAnsi" w:hAnsiTheme="minorHAnsi" w:eastAsiaTheme="minorEastAsia" w:cstheme="minorBidi"/>
              </w:rPr>
            </w:pPr>
            <w:r>
              <w:rPr>
                <w:rFonts w:hint="eastAsia" w:asciiTheme="minorHAnsi" w:hAnsiTheme="minorHAnsi" w:eastAsiaTheme="minorEastAsia" w:cstheme="minorBidi"/>
              </w:rPr>
              <w:t>职工疗养产品（3分）</w:t>
            </w:r>
          </w:p>
        </w:tc>
        <w:tc>
          <w:tcPr>
            <w:tcW w:w="8505" w:type="dxa"/>
            <w:gridSpan w:val="2"/>
            <w:vAlign w:val="center"/>
          </w:tcPr>
          <w:p w14:paraId="68795D71">
            <w:pPr>
              <w:pStyle w:val="25"/>
              <w:ind w:firstLine="0" w:firstLineChars="0"/>
              <w:rPr>
                <w:rFonts w:ascii="Times New Roman" w:hAnsiTheme="minorHAnsi" w:eastAsiaTheme="minorEastAsia" w:cstheme="minorBidi"/>
              </w:rPr>
            </w:pPr>
            <w:r>
              <w:rPr>
                <w:rFonts w:ascii="Times New Roman" w:hAnsiTheme="minorHAnsi" w:eastAsiaTheme="minorEastAsia" w:cstheme="minorBidi"/>
              </w:rPr>
              <w:t>列入省级及以上职工疗休养基地名录</w:t>
            </w:r>
          </w:p>
        </w:tc>
        <w:tc>
          <w:tcPr>
            <w:tcW w:w="708" w:type="dxa"/>
            <w:noWrap/>
            <w:vAlign w:val="center"/>
          </w:tcPr>
          <w:p w14:paraId="130296B0">
            <w:pPr>
              <w:jc w:val="center"/>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655BA139">
            <w:pPr>
              <w:jc w:val="center"/>
              <w:rPr>
                <w:rFonts w:asciiTheme="minorHAnsi" w:hAnsiTheme="minorHAnsi" w:eastAsiaTheme="minorEastAsia" w:cstheme="minorBidi"/>
              </w:rPr>
            </w:pPr>
          </w:p>
        </w:tc>
      </w:tr>
      <w:tr w14:paraId="7E98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14" w:type="dxa"/>
            <w:vMerge w:val="continue"/>
            <w:vAlign w:val="center"/>
          </w:tcPr>
          <w:p w14:paraId="79344207">
            <w:pPr>
              <w:jc w:val="center"/>
              <w:rPr>
                <w:rFonts w:asciiTheme="minorHAnsi" w:hAnsiTheme="minorHAnsi" w:eastAsiaTheme="minorEastAsia" w:cstheme="minorBidi"/>
              </w:rPr>
            </w:pPr>
          </w:p>
        </w:tc>
        <w:tc>
          <w:tcPr>
            <w:tcW w:w="714" w:type="dxa"/>
            <w:vMerge w:val="continue"/>
            <w:tcBorders>
              <w:top w:val="single" w:color="auto" w:sz="4" w:space="0"/>
              <w:bottom w:val="nil"/>
            </w:tcBorders>
            <w:vAlign w:val="center"/>
          </w:tcPr>
          <w:p w14:paraId="64D5FD74">
            <w:pPr>
              <w:rPr>
                <w:rFonts w:asciiTheme="minorHAnsi" w:hAnsiTheme="minorHAnsi" w:eastAsiaTheme="minorEastAsia" w:cstheme="minorBidi"/>
              </w:rPr>
            </w:pPr>
          </w:p>
        </w:tc>
        <w:tc>
          <w:tcPr>
            <w:tcW w:w="992" w:type="dxa"/>
            <w:vMerge w:val="continue"/>
            <w:tcBorders>
              <w:top w:val="single" w:color="auto" w:sz="4" w:space="0"/>
              <w:bottom w:val="nil"/>
            </w:tcBorders>
            <w:vAlign w:val="center"/>
          </w:tcPr>
          <w:p w14:paraId="00692F2D">
            <w:pPr>
              <w:jc w:val="center"/>
              <w:rPr>
                <w:rFonts w:asciiTheme="minorHAnsi" w:hAnsiTheme="minorHAnsi" w:eastAsiaTheme="minorEastAsia" w:cstheme="minorBidi"/>
              </w:rPr>
            </w:pPr>
          </w:p>
        </w:tc>
        <w:tc>
          <w:tcPr>
            <w:tcW w:w="2117" w:type="dxa"/>
            <w:vMerge w:val="continue"/>
            <w:vAlign w:val="center"/>
          </w:tcPr>
          <w:p w14:paraId="5E437144">
            <w:pPr>
              <w:jc w:val="center"/>
              <w:rPr>
                <w:rFonts w:asciiTheme="minorHAnsi" w:hAnsiTheme="minorHAnsi" w:eastAsiaTheme="minorEastAsia" w:cstheme="minorBidi"/>
              </w:rPr>
            </w:pPr>
          </w:p>
        </w:tc>
        <w:tc>
          <w:tcPr>
            <w:tcW w:w="8505" w:type="dxa"/>
            <w:gridSpan w:val="2"/>
            <w:vAlign w:val="center"/>
          </w:tcPr>
          <w:p w14:paraId="5C5D2614">
            <w:pPr>
              <w:pStyle w:val="25"/>
              <w:ind w:firstLine="0" w:firstLineChars="0"/>
              <w:rPr>
                <w:rFonts w:ascii="Times New Roman" w:hAnsiTheme="minorHAnsi" w:eastAsiaTheme="minorEastAsia" w:cstheme="minorBidi"/>
              </w:rPr>
            </w:pPr>
            <w:r>
              <w:rPr>
                <w:rFonts w:ascii="Times New Roman" w:hAnsiTheme="minorHAnsi" w:eastAsiaTheme="minorEastAsia" w:cstheme="minorBidi"/>
              </w:rPr>
              <w:t xml:space="preserve">针对性开发3天2夜及以上的长周期职工疗休养森林康养产品及服务 </w:t>
            </w:r>
          </w:p>
        </w:tc>
        <w:tc>
          <w:tcPr>
            <w:tcW w:w="708" w:type="dxa"/>
            <w:noWrap/>
            <w:vAlign w:val="center"/>
          </w:tcPr>
          <w:p w14:paraId="7C8AB676">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7086CDF7">
            <w:pPr>
              <w:jc w:val="center"/>
              <w:rPr>
                <w:rFonts w:asciiTheme="minorHAnsi" w:hAnsiTheme="minorHAnsi" w:eastAsiaTheme="minorEastAsia" w:cstheme="minorBidi"/>
              </w:rPr>
            </w:pPr>
          </w:p>
        </w:tc>
      </w:tr>
      <w:tr w14:paraId="76F6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14" w:type="dxa"/>
            <w:vMerge w:val="restart"/>
            <w:vAlign w:val="center"/>
          </w:tcPr>
          <w:p w14:paraId="3ACFB0A4">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6</w:t>
            </w:r>
          </w:p>
        </w:tc>
        <w:tc>
          <w:tcPr>
            <w:tcW w:w="714" w:type="dxa"/>
            <w:vMerge w:val="continue"/>
            <w:tcBorders>
              <w:top w:val="single" w:color="auto" w:sz="4" w:space="0"/>
              <w:bottom w:val="nil"/>
            </w:tcBorders>
            <w:vAlign w:val="center"/>
          </w:tcPr>
          <w:p w14:paraId="4CB85939">
            <w:pPr>
              <w:rPr>
                <w:rFonts w:asciiTheme="minorHAnsi" w:hAnsiTheme="minorHAnsi" w:eastAsiaTheme="minorEastAsia" w:cstheme="minorBidi"/>
              </w:rPr>
            </w:pPr>
          </w:p>
        </w:tc>
        <w:tc>
          <w:tcPr>
            <w:tcW w:w="992" w:type="dxa"/>
            <w:vMerge w:val="continue"/>
            <w:tcBorders>
              <w:top w:val="single" w:color="auto" w:sz="4" w:space="0"/>
              <w:bottom w:val="nil"/>
            </w:tcBorders>
            <w:vAlign w:val="center"/>
          </w:tcPr>
          <w:p w14:paraId="5743AAC9">
            <w:pPr>
              <w:jc w:val="center"/>
              <w:rPr>
                <w:rFonts w:asciiTheme="minorHAnsi" w:hAnsiTheme="minorHAnsi" w:eastAsiaTheme="minorEastAsia" w:cstheme="minorBidi"/>
              </w:rPr>
            </w:pPr>
          </w:p>
        </w:tc>
        <w:tc>
          <w:tcPr>
            <w:tcW w:w="2117" w:type="dxa"/>
            <w:vMerge w:val="restart"/>
            <w:vAlign w:val="center"/>
          </w:tcPr>
          <w:p w14:paraId="59FBBB02">
            <w:pPr>
              <w:jc w:val="center"/>
              <w:rPr>
                <w:rFonts w:asciiTheme="minorHAnsi" w:hAnsiTheme="minorHAnsi" w:eastAsiaTheme="minorEastAsia" w:cstheme="minorBidi"/>
              </w:rPr>
            </w:pPr>
            <w:r>
              <w:rPr>
                <w:rFonts w:hint="eastAsia" w:asciiTheme="minorHAnsi" w:hAnsiTheme="minorHAnsi" w:eastAsiaTheme="minorEastAsia" w:cstheme="minorBidi"/>
              </w:rPr>
              <w:t>森林康养产品类型丰富度（3分）</w:t>
            </w:r>
          </w:p>
        </w:tc>
        <w:tc>
          <w:tcPr>
            <w:tcW w:w="4252" w:type="dxa"/>
            <w:vMerge w:val="restart"/>
            <w:vAlign w:val="center"/>
          </w:tcPr>
          <w:p w14:paraId="29421B56">
            <w:pPr>
              <w:pStyle w:val="25"/>
              <w:ind w:firstLine="0" w:firstLineChars="0"/>
              <w:rPr>
                <w:rFonts w:ascii="Times New Roman" w:hAnsiTheme="minorHAnsi" w:eastAsiaTheme="minorEastAsia" w:cstheme="minorBidi"/>
              </w:rPr>
            </w:pPr>
            <w:r>
              <w:rPr>
                <w:rFonts w:hint="eastAsia" w:ascii="Times New Roman" w:hAnsiTheme="minorHAnsi" w:eastAsiaTheme="minorEastAsia" w:cstheme="minorBidi"/>
              </w:rPr>
              <w:t>常见浴疗类，如温泉浴、泉水浴、日光浴等；文化类，如红旅、佛教道教文化等；研学类，如自然观察、林中阅读等；舒缓类，如森林冥想、森林禅修、森林绘画等；饮食类，如森林食疗、森林药疗、森林副产品等；运动类，如森林漫步、慢跑、登山、骑行、瑜伽、太极等；作业类，如园艺劳作、林下采集、木作手工等</w:t>
            </w:r>
          </w:p>
        </w:tc>
        <w:tc>
          <w:tcPr>
            <w:tcW w:w="4253" w:type="dxa"/>
            <w:vAlign w:val="center"/>
          </w:tcPr>
          <w:p w14:paraId="681F8363">
            <w:pPr>
              <w:rPr>
                <w:rFonts w:asciiTheme="minorHAnsi" w:hAnsiTheme="minorHAnsi" w:eastAsiaTheme="minorEastAsia" w:cstheme="minorBidi"/>
              </w:rPr>
            </w:pPr>
            <w:r>
              <w:rPr>
                <w:rFonts w:asciiTheme="minorHAnsi" w:hAnsiTheme="minorHAnsi" w:eastAsiaTheme="minorEastAsia" w:cstheme="minorBidi"/>
              </w:rPr>
              <w:t>开发6种以上森林康养产品，内容形式不限</w:t>
            </w:r>
          </w:p>
        </w:tc>
        <w:tc>
          <w:tcPr>
            <w:tcW w:w="708" w:type="dxa"/>
            <w:noWrap/>
            <w:vAlign w:val="center"/>
          </w:tcPr>
          <w:p w14:paraId="1C00624E">
            <w:pPr>
              <w:jc w:val="center"/>
              <w:rPr>
                <w:rFonts w:asciiTheme="minorHAnsi" w:hAnsiTheme="minorHAnsi" w:eastAsiaTheme="minorEastAsia" w:cstheme="minorBidi"/>
              </w:rPr>
            </w:pPr>
            <w:r>
              <w:rPr>
                <w:rFonts w:hint="eastAsia" w:asciiTheme="minorHAnsi" w:hAnsiTheme="minorHAnsi" w:eastAsiaTheme="minorEastAsia" w:cstheme="minorBidi"/>
              </w:rPr>
              <w:t>3</w:t>
            </w:r>
          </w:p>
        </w:tc>
        <w:tc>
          <w:tcPr>
            <w:tcW w:w="714" w:type="dxa"/>
            <w:vMerge w:val="restart"/>
            <w:vAlign w:val="center"/>
          </w:tcPr>
          <w:p w14:paraId="55C80F0B">
            <w:pPr>
              <w:jc w:val="center"/>
              <w:rPr>
                <w:rFonts w:asciiTheme="minorHAnsi" w:hAnsiTheme="minorHAnsi" w:eastAsiaTheme="minorEastAsia" w:cstheme="minorBidi"/>
              </w:rPr>
            </w:pPr>
          </w:p>
        </w:tc>
      </w:tr>
      <w:tr w14:paraId="4848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14" w:type="dxa"/>
            <w:vMerge w:val="continue"/>
            <w:vAlign w:val="center"/>
          </w:tcPr>
          <w:p w14:paraId="57B0880A">
            <w:pPr>
              <w:pStyle w:val="25"/>
              <w:ind w:firstLine="0" w:firstLineChars="0"/>
              <w:jc w:val="center"/>
              <w:rPr>
                <w:rFonts w:ascii="Times New Roman" w:hAnsiTheme="minorHAnsi" w:eastAsiaTheme="minorEastAsia" w:cstheme="minorBidi"/>
              </w:rPr>
            </w:pPr>
          </w:p>
        </w:tc>
        <w:tc>
          <w:tcPr>
            <w:tcW w:w="714" w:type="dxa"/>
            <w:vMerge w:val="continue"/>
            <w:tcBorders>
              <w:top w:val="single" w:color="auto" w:sz="4" w:space="0"/>
              <w:bottom w:val="nil"/>
            </w:tcBorders>
            <w:vAlign w:val="center"/>
          </w:tcPr>
          <w:p w14:paraId="2A5FBF60">
            <w:pPr>
              <w:rPr>
                <w:rFonts w:asciiTheme="minorHAnsi" w:hAnsiTheme="minorHAnsi" w:eastAsiaTheme="minorEastAsia" w:cstheme="minorBidi"/>
              </w:rPr>
            </w:pPr>
          </w:p>
        </w:tc>
        <w:tc>
          <w:tcPr>
            <w:tcW w:w="992" w:type="dxa"/>
            <w:vMerge w:val="continue"/>
            <w:tcBorders>
              <w:top w:val="single" w:color="auto" w:sz="4" w:space="0"/>
              <w:bottom w:val="nil"/>
            </w:tcBorders>
            <w:vAlign w:val="center"/>
          </w:tcPr>
          <w:p w14:paraId="363D9440">
            <w:pPr>
              <w:pStyle w:val="25"/>
              <w:ind w:firstLine="0" w:firstLineChars="0"/>
              <w:jc w:val="center"/>
              <w:rPr>
                <w:rFonts w:ascii="Times New Roman" w:hAnsiTheme="minorHAnsi" w:eastAsiaTheme="minorEastAsia" w:cstheme="minorBidi"/>
              </w:rPr>
            </w:pPr>
          </w:p>
        </w:tc>
        <w:tc>
          <w:tcPr>
            <w:tcW w:w="2117" w:type="dxa"/>
            <w:vMerge w:val="continue"/>
            <w:vAlign w:val="center"/>
          </w:tcPr>
          <w:p w14:paraId="736D34F0">
            <w:pPr>
              <w:pStyle w:val="25"/>
              <w:ind w:firstLine="0" w:firstLineChars="0"/>
              <w:jc w:val="center"/>
              <w:rPr>
                <w:rFonts w:ascii="Times New Roman" w:hAnsiTheme="minorHAnsi" w:eastAsiaTheme="minorEastAsia" w:cstheme="minorBidi"/>
              </w:rPr>
            </w:pPr>
          </w:p>
        </w:tc>
        <w:tc>
          <w:tcPr>
            <w:tcW w:w="4252" w:type="dxa"/>
            <w:vMerge w:val="continue"/>
            <w:vAlign w:val="center"/>
          </w:tcPr>
          <w:p w14:paraId="3F94C549">
            <w:pPr>
              <w:pStyle w:val="25"/>
              <w:ind w:firstLine="0" w:firstLineChars="0"/>
              <w:rPr>
                <w:rFonts w:ascii="Times New Roman" w:hAnsiTheme="minorHAnsi" w:eastAsiaTheme="minorEastAsia" w:cstheme="minorBidi"/>
              </w:rPr>
            </w:pPr>
          </w:p>
        </w:tc>
        <w:tc>
          <w:tcPr>
            <w:tcW w:w="4253" w:type="dxa"/>
            <w:vAlign w:val="center"/>
          </w:tcPr>
          <w:p w14:paraId="49616327">
            <w:pPr>
              <w:rPr>
                <w:rFonts w:asciiTheme="minorHAnsi" w:hAnsiTheme="minorHAnsi" w:eastAsiaTheme="minorEastAsia" w:cstheme="minorBidi"/>
              </w:rPr>
            </w:pPr>
            <w:r>
              <w:rPr>
                <w:rFonts w:asciiTheme="minorHAnsi" w:hAnsiTheme="minorHAnsi" w:eastAsiaTheme="minorEastAsia" w:cstheme="minorBidi"/>
              </w:rPr>
              <w:t>开发4</w:t>
            </w:r>
            <w:r>
              <w:rPr>
                <w:rFonts w:hint="eastAsia" w:asciiTheme="minorHAnsi" w:hAnsiTheme="minorHAnsi" w:eastAsiaTheme="minorEastAsia" w:cstheme="minorBidi"/>
              </w:rPr>
              <w:t>-</w:t>
            </w:r>
            <w:r>
              <w:rPr>
                <w:rFonts w:asciiTheme="minorHAnsi" w:hAnsiTheme="minorHAnsi" w:eastAsiaTheme="minorEastAsia" w:cstheme="minorBidi"/>
              </w:rPr>
              <w:t>5种以上森林康养产品，内容形式不限</w:t>
            </w:r>
          </w:p>
        </w:tc>
        <w:tc>
          <w:tcPr>
            <w:tcW w:w="708" w:type="dxa"/>
            <w:noWrap/>
            <w:vAlign w:val="center"/>
          </w:tcPr>
          <w:p w14:paraId="38259CA5">
            <w:pPr>
              <w:pStyle w:val="25"/>
              <w:ind w:right="630" w:firstLine="210" w:firstLineChars="100"/>
              <w:rPr>
                <w:rFonts w:ascii="Times New Roman" w:hAnsiTheme="minorHAnsi" w:eastAsiaTheme="minorEastAsia" w:cstheme="minorBidi"/>
              </w:rPr>
            </w:pPr>
            <w:r>
              <w:rPr>
                <w:rFonts w:hint="eastAsia" w:ascii="Times New Roman" w:hAnsiTheme="minorHAnsi" w:eastAsiaTheme="minorEastAsia" w:cstheme="minorBidi"/>
              </w:rPr>
              <w:t>2</w:t>
            </w:r>
          </w:p>
        </w:tc>
        <w:tc>
          <w:tcPr>
            <w:tcW w:w="714" w:type="dxa"/>
            <w:vMerge w:val="continue"/>
            <w:vAlign w:val="center"/>
          </w:tcPr>
          <w:p w14:paraId="15F738BD">
            <w:pPr>
              <w:pStyle w:val="25"/>
              <w:ind w:firstLine="0" w:firstLineChars="0"/>
              <w:rPr>
                <w:rFonts w:ascii="Times New Roman" w:hAnsiTheme="minorHAnsi" w:eastAsiaTheme="minorEastAsia" w:cstheme="minorBidi"/>
              </w:rPr>
            </w:pPr>
          </w:p>
        </w:tc>
      </w:tr>
      <w:tr w14:paraId="027C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14" w:type="dxa"/>
            <w:vMerge w:val="continue"/>
            <w:vAlign w:val="center"/>
          </w:tcPr>
          <w:p w14:paraId="1F69672F">
            <w:pPr>
              <w:pStyle w:val="25"/>
              <w:ind w:firstLine="0" w:firstLineChars="0"/>
              <w:jc w:val="center"/>
              <w:rPr>
                <w:rFonts w:ascii="Times New Roman" w:hAnsiTheme="minorHAnsi" w:eastAsiaTheme="minorEastAsia" w:cstheme="minorBidi"/>
              </w:rPr>
            </w:pPr>
          </w:p>
        </w:tc>
        <w:tc>
          <w:tcPr>
            <w:tcW w:w="714" w:type="dxa"/>
            <w:vMerge w:val="continue"/>
            <w:tcBorders>
              <w:top w:val="single" w:color="auto" w:sz="4" w:space="0"/>
              <w:bottom w:val="nil"/>
            </w:tcBorders>
            <w:vAlign w:val="center"/>
          </w:tcPr>
          <w:p w14:paraId="29A84773">
            <w:pPr>
              <w:rPr>
                <w:rFonts w:asciiTheme="minorHAnsi" w:hAnsiTheme="minorHAnsi" w:eastAsiaTheme="minorEastAsia" w:cstheme="minorBidi"/>
              </w:rPr>
            </w:pPr>
          </w:p>
        </w:tc>
        <w:tc>
          <w:tcPr>
            <w:tcW w:w="992" w:type="dxa"/>
            <w:vMerge w:val="continue"/>
            <w:tcBorders>
              <w:top w:val="single" w:color="auto" w:sz="4" w:space="0"/>
              <w:bottom w:val="nil"/>
            </w:tcBorders>
            <w:vAlign w:val="center"/>
          </w:tcPr>
          <w:p w14:paraId="37C9C44B">
            <w:pPr>
              <w:pStyle w:val="25"/>
              <w:ind w:firstLine="0" w:firstLineChars="0"/>
              <w:jc w:val="center"/>
              <w:rPr>
                <w:rFonts w:ascii="Times New Roman" w:hAnsiTheme="minorHAnsi" w:eastAsiaTheme="minorEastAsia" w:cstheme="minorBidi"/>
              </w:rPr>
            </w:pPr>
          </w:p>
        </w:tc>
        <w:tc>
          <w:tcPr>
            <w:tcW w:w="2117" w:type="dxa"/>
            <w:vMerge w:val="continue"/>
            <w:vAlign w:val="center"/>
          </w:tcPr>
          <w:p w14:paraId="527C4FF4">
            <w:pPr>
              <w:pStyle w:val="25"/>
              <w:ind w:firstLine="0" w:firstLineChars="0"/>
              <w:jc w:val="center"/>
              <w:rPr>
                <w:rFonts w:ascii="Times New Roman" w:hAnsiTheme="minorHAnsi" w:eastAsiaTheme="minorEastAsia" w:cstheme="minorBidi"/>
              </w:rPr>
            </w:pPr>
          </w:p>
        </w:tc>
        <w:tc>
          <w:tcPr>
            <w:tcW w:w="4252" w:type="dxa"/>
            <w:vMerge w:val="continue"/>
            <w:vAlign w:val="center"/>
          </w:tcPr>
          <w:p w14:paraId="06143443">
            <w:pPr>
              <w:pStyle w:val="25"/>
              <w:ind w:firstLine="0" w:firstLineChars="0"/>
              <w:rPr>
                <w:rFonts w:ascii="Times New Roman" w:hAnsiTheme="minorHAnsi" w:eastAsiaTheme="minorEastAsia" w:cstheme="minorBidi"/>
              </w:rPr>
            </w:pPr>
          </w:p>
        </w:tc>
        <w:tc>
          <w:tcPr>
            <w:tcW w:w="4253" w:type="dxa"/>
            <w:vAlign w:val="center"/>
          </w:tcPr>
          <w:p w14:paraId="5025A20A">
            <w:pPr>
              <w:rPr>
                <w:rFonts w:asciiTheme="minorHAnsi" w:hAnsiTheme="minorHAnsi" w:eastAsiaTheme="minorEastAsia" w:cstheme="minorBidi"/>
              </w:rPr>
            </w:pPr>
            <w:r>
              <w:rPr>
                <w:rFonts w:asciiTheme="minorHAnsi" w:hAnsiTheme="minorHAnsi" w:eastAsiaTheme="minorEastAsia" w:cstheme="minorBidi"/>
              </w:rPr>
              <w:t>开发1</w:t>
            </w:r>
            <w:r>
              <w:rPr>
                <w:rFonts w:hint="eastAsia" w:asciiTheme="minorHAnsi" w:hAnsiTheme="minorHAnsi" w:eastAsiaTheme="minorEastAsia" w:cstheme="minorBidi"/>
              </w:rPr>
              <w:t>-</w:t>
            </w:r>
            <w:r>
              <w:rPr>
                <w:rFonts w:asciiTheme="minorHAnsi" w:hAnsiTheme="minorHAnsi" w:eastAsiaTheme="minorEastAsia" w:cstheme="minorBidi"/>
              </w:rPr>
              <w:t>3种以森林康养产品，内容形式不限</w:t>
            </w:r>
          </w:p>
        </w:tc>
        <w:tc>
          <w:tcPr>
            <w:tcW w:w="708" w:type="dxa"/>
            <w:noWrap/>
            <w:vAlign w:val="center"/>
          </w:tcPr>
          <w:p w14:paraId="4EC64036">
            <w:pPr>
              <w:pStyle w:val="25"/>
              <w:ind w:right="630" w:firstLine="210" w:firstLineChars="100"/>
              <w:rPr>
                <w:rFonts w:ascii="Times New Roman" w:hAnsiTheme="minorHAnsi" w:eastAsiaTheme="minorEastAsia" w:cstheme="minorBidi"/>
              </w:rPr>
            </w:pPr>
            <w:r>
              <w:rPr>
                <w:rFonts w:hint="eastAsia" w:ascii="Times New Roman" w:hAnsiTheme="minorHAnsi" w:eastAsiaTheme="minorEastAsia" w:cstheme="minorBidi"/>
              </w:rPr>
              <w:t>1</w:t>
            </w:r>
          </w:p>
        </w:tc>
        <w:tc>
          <w:tcPr>
            <w:tcW w:w="714" w:type="dxa"/>
            <w:vMerge w:val="continue"/>
            <w:vAlign w:val="center"/>
          </w:tcPr>
          <w:p w14:paraId="269A24A5">
            <w:pPr>
              <w:pStyle w:val="25"/>
              <w:ind w:firstLine="0" w:firstLineChars="0"/>
              <w:rPr>
                <w:rFonts w:ascii="Times New Roman" w:hAnsiTheme="minorHAnsi" w:eastAsiaTheme="minorEastAsia" w:cstheme="minorBidi"/>
              </w:rPr>
            </w:pPr>
          </w:p>
        </w:tc>
      </w:tr>
      <w:tr w14:paraId="736E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4" w:type="dxa"/>
            <w:vAlign w:val="center"/>
          </w:tcPr>
          <w:p w14:paraId="01AB0770">
            <w:pPr>
              <w:jc w:val="center"/>
              <w:rPr>
                <w:rFonts w:hint="eastAsia" w:asciiTheme="minorEastAsia" w:hAnsiTheme="minorEastAsia" w:eastAsiaTheme="minorEastAsia" w:cstheme="minorBidi"/>
                <w:b/>
                <w:bCs/>
              </w:rPr>
            </w:pPr>
            <w:r>
              <w:rPr>
                <w:rFonts w:hint="eastAsia" w:asciiTheme="minorEastAsia" w:hAnsiTheme="minorEastAsia" w:eastAsiaTheme="minorEastAsia" w:cstheme="minorBidi"/>
                <w:b/>
                <w:bCs/>
              </w:rPr>
              <w:t>3</w:t>
            </w:r>
            <w:r>
              <w:rPr>
                <w:rFonts w:asciiTheme="minorEastAsia" w:hAnsiTheme="minorEastAsia" w:eastAsiaTheme="minorEastAsia" w:cstheme="minorBidi"/>
                <w:b/>
                <w:bCs/>
              </w:rPr>
              <w:t>7</w:t>
            </w:r>
          </w:p>
        </w:tc>
        <w:tc>
          <w:tcPr>
            <w:tcW w:w="714" w:type="dxa"/>
            <w:vMerge w:val="continue"/>
            <w:tcBorders>
              <w:top w:val="single" w:color="auto" w:sz="4" w:space="0"/>
              <w:bottom w:val="nil"/>
            </w:tcBorders>
            <w:textDirection w:val="tbRlV"/>
            <w:vAlign w:val="center"/>
          </w:tcPr>
          <w:p w14:paraId="19490838">
            <w:pPr>
              <w:rPr>
                <w:rFonts w:asciiTheme="minorHAnsi" w:hAnsiTheme="minorHAnsi" w:eastAsiaTheme="minorEastAsia" w:cstheme="minorBidi"/>
                <w:b/>
                <w:bCs/>
              </w:rPr>
            </w:pPr>
          </w:p>
        </w:tc>
        <w:tc>
          <w:tcPr>
            <w:tcW w:w="992" w:type="dxa"/>
            <w:vMerge w:val="continue"/>
            <w:tcBorders>
              <w:top w:val="single" w:color="auto" w:sz="4" w:space="0"/>
              <w:bottom w:val="nil"/>
            </w:tcBorders>
            <w:vAlign w:val="center"/>
          </w:tcPr>
          <w:p w14:paraId="21CCFD1F">
            <w:pPr>
              <w:jc w:val="center"/>
              <w:rPr>
                <w:rFonts w:asciiTheme="minorHAnsi" w:hAnsiTheme="minorHAnsi" w:eastAsiaTheme="minorEastAsia" w:cstheme="minorBidi"/>
              </w:rPr>
            </w:pPr>
          </w:p>
        </w:tc>
        <w:tc>
          <w:tcPr>
            <w:tcW w:w="2117" w:type="dxa"/>
            <w:vAlign w:val="center"/>
          </w:tcPr>
          <w:p w14:paraId="501743A1">
            <w:pPr>
              <w:jc w:val="center"/>
              <w:rPr>
                <w:rFonts w:asciiTheme="minorHAnsi" w:hAnsiTheme="minorHAnsi" w:eastAsiaTheme="minorEastAsia" w:cstheme="minorBidi"/>
              </w:rPr>
            </w:pPr>
            <w:r>
              <w:rPr>
                <w:rFonts w:hint="eastAsia" w:asciiTheme="minorHAnsi" w:hAnsiTheme="minorHAnsi" w:eastAsiaTheme="minorEastAsia" w:cstheme="minorBidi"/>
              </w:rPr>
              <w:t>森林康养产品建设水平（1分）</w:t>
            </w:r>
          </w:p>
        </w:tc>
        <w:tc>
          <w:tcPr>
            <w:tcW w:w="8505" w:type="dxa"/>
            <w:gridSpan w:val="2"/>
            <w:vAlign w:val="center"/>
          </w:tcPr>
          <w:p w14:paraId="278A560D">
            <w:pPr>
              <w:pStyle w:val="25"/>
              <w:ind w:firstLine="0" w:firstLineChars="0"/>
              <w:rPr>
                <w:rFonts w:ascii="Times New Roman" w:hAnsiTheme="minorHAnsi" w:eastAsiaTheme="minorEastAsia" w:cstheme="minorBidi"/>
              </w:rPr>
            </w:pPr>
            <w:r>
              <w:rPr>
                <w:rFonts w:ascii="Times New Roman" w:hAnsiTheme="minorHAnsi" w:eastAsiaTheme="minorEastAsia" w:cstheme="minorBidi"/>
              </w:rPr>
              <w:t xml:space="preserve">森林康养产品根据康养对象的年龄、身体状况和心理状态设置了活动体验长短、总周期长短、食宿医养组合差异化的康养产品和康养课程；顾客满意度良好 </w:t>
            </w:r>
          </w:p>
        </w:tc>
        <w:tc>
          <w:tcPr>
            <w:tcW w:w="708" w:type="dxa"/>
            <w:noWrap/>
            <w:vAlign w:val="center"/>
          </w:tcPr>
          <w:p w14:paraId="0113ED0B">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74797AF0">
            <w:pPr>
              <w:jc w:val="center"/>
              <w:rPr>
                <w:rFonts w:asciiTheme="minorHAnsi" w:hAnsiTheme="minorHAnsi" w:eastAsiaTheme="minorEastAsia" w:cstheme="minorBidi"/>
              </w:rPr>
            </w:pPr>
          </w:p>
        </w:tc>
      </w:tr>
      <w:tr w14:paraId="21F0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4" w:type="dxa"/>
            <w:vAlign w:val="center"/>
          </w:tcPr>
          <w:p w14:paraId="650E8C22">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8</w:t>
            </w:r>
          </w:p>
        </w:tc>
        <w:tc>
          <w:tcPr>
            <w:tcW w:w="714" w:type="dxa"/>
            <w:vMerge w:val="continue"/>
            <w:tcBorders>
              <w:top w:val="single" w:color="auto" w:sz="4" w:space="0"/>
              <w:bottom w:val="single" w:color="auto" w:sz="4" w:space="0"/>
            </w:tcBorders>
            <w:vAlign w:val="center"/>
          </w:tcPr>
          <w:p w14:paraId="7A22F2E7">
            <w:pPr>
              <w:rPr>
                <w:rFonts w:asciiTheme="minorHAnsi" w:hAnsiTheme="minorHAnsi" w:eastAsiaTheme="minorEastAsia" w:cstheme="minorBidi"/>
              </w:rPr>
            </w:pPr>
          </w:p>
        </w:tc>
        <w:tc>
          <w:tcPr>
            <w:tcW w:w="992" w:type="dxa"/>
            <w:vMerge w:val="continue"/>
            <w:tcBorders>
              <w:top w:val="single" w:color="auto" w:sz="4" w:space="0"/>
              <w:bottom w:val="single" w:color="auto" w:sz="4" w:space="0"/>
            </w:tcBorders>
            <w:vAlign w:val="center"/>
          </w:tcPr>
          <w:p w14:paraId="29CD801B">
            <w:pPr>
              <w:jc w:val="center"/>
              <w:rPr>
                <w:rFonts w:asciiTheme="minorHAnsi" w:hAnsiTheme="minorHAnsi" w:eastAsiaTheme="minorEastAsia" w:cstheme="minorBidi"/>
              </w:rPr>
            </w:pPr>
          </w:p>
        </w:tc>
        <w:tc>
          <w:tcPr>
            <w:tcW w:w="2117" w:type="dxa"/>
            <w:tcBorders>
              <w:bottom w:val="single" w:color="auto" w:sz="4" w:space="0"/>
            </w:tcBorders>
            <w:vAlign w:val="center"/>
          </w:tcPr>
          <w:p w14:paraId="4BB84CC5">
            <w:pPr>
              <w:jc w:val="center"/>
              <w:rPr>
                <w:rFonts w:asciiTheme="minorHAnsi" w:hAnsiTheme="minorHAnsi" w:eastAsiaTheme="minorEastAsia" w:cstheme="minorBidi"/>
              </w:rPr>
            </w:pPr>
            <w:r>
              <w:rPr>
                <w:rFonts w:hint="eastAsia" w:asciiTheme="minorHAnsi" w:hAnsiTheme="minorHAnsi" w:eastAsiaTheme="minorEastAsia" w:cstheme="minorBidi"/>
              </w:rPr>
              <w:t>产品特色（1分）</w:t>
            </w:r>
          </w:p>
        </w:tc>
        <w:tc>
          <w:tcPr>
            <w:tcW w:w="8505" w:type="dxa"/>
            <w:gridSpan w:val="2"/>
            <w:vAlign w:val="center"/>
          </w:tcPr>
          <w:p w14:paraId="78660DE9">
            <w:pPr>
              <w:pStyle w:val="25"/>
              <w:ind w:firstLine="0" w:firstLineChars="0"/>
              <w:rPr>
                <w:rFonts w:ascii="Times New Roman" w:hAnsiTheme="minorHAnsi" w:eastAsiaTheme="minorEastAsia" w:cstheme="minorBidi"/>
              </w:rPr>
            </w:pPr>
            <w:r>
              <w:rPr>
                <w:rFonts w:ascii="Times New Roman" w:hAnsiTheme="minorHAnsi" w:eastAsiaTheme="minorEastAsia" w:cstheme="minorBidi"/>
              </w:rPr>
              <w:t>依托专家资源、专利技术、专业化医疗设备条件、系统化医疗康护服务管理机制等，形成了康养效果显著的某类特色产品；开发不少于20种的具有地方特色药膳食材和健康菜</w:t>
            </w:r>
          </w:p>
        </w:tc>
        <w:tc>
          <w:tcPr>
            <w:tcW w:w="708" w:type="dxa"/>
            <w:noWrap/>
            <w:vAlign w:val="center"/>
          </w:tcPr>
          <w:p w14:paraId="7E309682">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290AE49A">
            <w:pPr>
              <w:jc w:val="center"/>
              <w:rPr>
                <w:rFonts w:asciiTheme="minorHAnsi" w:hAnsiTheme="minorHAnsi" w:eastAsiaTheme="minorEastAsia" w:cstheme="minorBidi"/>
              </w:rPr>
            </w:pPr>
          </w:p>
        </w:tc>
      </w:tr>
      <w:tr w14:paraId="7DA14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14" w:type="dxa"/>
            <w:vMerge w:val="restart"/>
            <w:vAlign w:val="center"/>
          </w:tcPr>
          <w:p w14:paraId="28367C82">
            <w:pPr>
              <w:jc w:val="center"/>
              <w:rPr>
                <w:rFonts w:asciiTheme="minorHAnsi" w:hAnsiTheme="minorHAnsi" w:eastAsiaTheme="minorEastAsia" w:cstheme="minorBidi"/>
              </w:rPr>
            </w:pPr>
            <w:r>
              <w:rPr>
                <w:rFonts w:hint="eastAsia" w:asciiTheme="minorHAnsi" w:hAnsiTheme="minorHAnsi" w:eastAsiaTheme="minorEastAsia" w:cstheme="minorBidi"/>
              </w:rPr>
              <w:t>3</w:t>
            </w:r>
            <w:r>
              <w:rPr>
                <w:rFonts w:asciiTheme="minorHAnsi" w:hAnsiTheme="minorHAnsi" w:eastAsiaTheme="minorEastAsia" w:cstheme="minorBidi"/>
              </w:rPr>
              <w:t>9</w:t>
            </w:r>
          </w:p>
        </w:tc>
        <w:tc>
          <w:tcPr>
            <w:tcW w:w="714" w:type="dxa"/>
            <w:vMerge w:val="restart"/>
            <w:tcBorders>
              <w:top w:val="single" w:color="auto" w:sz="4" w:space="0"/>
              <w:bottom w:val="single" w:color="auto" w:sz="4" w:space="0"/>
            </w:tcBorders>
            <w:vAlign w:val="center"/>
          </w:tcPr>
          <w:p w14:paraId="4D535C45">
            <w:pPr>
              <w:jc w:val="center"/>
              <w:rPr>
                <w:rFonts w:asciiTheme="minorHAnsi" w:hAnsiTheme="minorHAnsi" w:eastAsiaTheme="minorEastAsia" w:cstheme="minorBidi"/>
                <w:b/>
                <w:bCs/>
              </w:rPr>
            </w:pPr>
            <w:r>
              <w:rPr>
                <w:rFonts w:hint="eastAsia" w:asciiTheme="minorHAnsi" w:hAnsiTheme="minorHAnsi" w:eastAsiaTheme="minorEastAsia" w:cstheme="minorBidi"/>
                <w:b/>
                <w:bCs/>
              </w:rPr>
              <w:t>公</w:t>
            </w:r>
          </w:p>
          <w:p w14:paraId="1207A321">
            <w:pPr>
              <w:jc w:val="center"/>
              <w:rPr>
                <w:rFonts w:asciiTheme="minorHAnsi" w:hAnsiTheme="minorHAnsi" w:eastAsiaTheme="minorEastAsia" w:cstheme="minorBidi"/>
                <w:b/>
                <w:bCs/>
              </w:rPr>
            </w:pPr>
            <w:r>
              <w:rPr>
                <w:rFonts w:hint="eastAsia" w:asciiTheme="minorHAnsi" w:hAnsiTheme="minorHAnsi" w:eastAsiaTheme="minorEastAsia" w:cstheme="minorBidi"/>
                <w:b/>
                <w:bCs/>
              </w:rPr>
              <w:t>共</w:t>
            </w:r>
          </w:p>
          <w:p w14:paraId="4A09D738">
            <w:pPr>
              <w:jc w:val="center"/>
              <w:rPr>
                <w:rFonts w:asciiTheme="minorHAnsi" w:hAnsiTheme="minorHAnsi" w:eastAsiaTheme="minorEastAsia" w:cstheme="minorBidi"/>
                <w:b/>
                <w:bCs/>
              </w:rPr>
            </w:pPr>
            <w:r>
              <w:rPr>
                <w:rFonts w:hint="eastAsia" w:asciiTheme="minorHAnsi" w:hAnsiTheme="minorHAnsi" w:eastAsiaTheme="minorEastAsia" w:cstheme="minorBidi"/>
                <w:b/>
                <w:bCs/>
              </w:rPr>
              <w:t>服</w:t>
            </w:r>
          </w:p>
          <w:p w14:paraId="76925BF4">
            <w:pPr>
              <w:jc w:val="center"/>
              <w:rPr>
                <w:rFonts w:asciiTheme="minorHAnsi" w:hAnsiTheme="minorHAnsi" w:eastAsiaTheme="minorEastAsia" w:cstheme="minorBidi"/>
                <w:b/>
                <w:bCs/>
              </w:rPr>
            </w:pPr>
            <w:r>
              <w:rPr>
                <w:rFonts w:hint="eastAsia" w:asciiTheme="minorHAnsi" w:hAnsiTheme="minorHAnsi" w:eastAsiaTheme="minorEastAsia" w:cstheme="minorBidi"/>
                <w:b/>
                <w:bCs/>
              </w:rPr>
              <w:t>务</w:t>
            </w:r>
          </w:p>
          <w:p w14:paraId="67DE8CF5">
            <w:pPr>
              <w:jc w:val="center"/>
              <w:rPr>
                <w:rFonts w:asciiTheme="minorHAnsi" w:hAnsiTheme="minorHAnsi" w:eastAsiaTheme="minorEastAsia" w:cstheme="minorBidi"/>
                <w:b/>
                <w:bCs/>
              </w:rPr>
            </w:pPr>
            <w:r>
              <w:rPr>
                <w:rFonts w:hint="eastAsia" w:asciiTheme="minorHAnsi" w:hAnsiTheme="minorHAnsi" w:eastAsiaTheme="minorEastAsia" w:cstheme="minorBidi"/>
                <w:b/>
                <w:bCs/>
              </w:rPr>
              <w:t>设</w:t>
            </w:r>
          </w:p>
          <w:p w14:paraId="5FD293CE">
            <w:pPr>
              <w:jc w:val="center"/>
              <w:rPr>
                <w:rFonts w:asciiTheme="minorHAnsi" w:hAnsiTheme="minorHAnsi" w:eastAsiaTheme="minorEastAsia" w:cstheme="minorBidi"/>
                <w:b/>
                <w:bCs/>
              </w:rPr>
            </w:pPr>
            <w:r>
              <w:rPr>
                <w:rFonts w:hint="eastAsia" w:asciiTheme="minorHAnsi" w:hAnsiTheme="minorHAnsi" w:eastAsiaTheme="minorEastAsia" w:cstheme="minorBidi"/>
                <w:b/>
                <w:bCs/>
              </w:rPr>
              <w:t>施（2</w:t>
            </w:r>
            <w:r>
              <w:rPr>
                <w:rFonts w:asciiTheme="minorHAnsi" w:hAnsiTheme="minorHAnsi" w:eastAsiaTheme="minorEastAsia" w:cstheme="minorBidi"/>
                <w:b/>
                <w:bCs/>
              </w:rPr>
              <w:t>0</w:t>
            </w:r>
            <w:r>
              <w:rPr>
                <w:rFonts w:hint="eastAsia" w:asciiTheme="minorHAnsi" w:hAnsiTheme="minorHAnsi" w:eastAsiaTheme="minorEastAsia" w:cstheme="minorBidi"/>
                <w:b/>
                <w:bCs/>
              </w:rPr>
              <w:t>分）</w:t>
            </w:r>
          </w:p>
        </w:tc>
        <w:tc>
          <w:tcPr>
            <w:tcW w:w="3109" w:type="dxa"/>
            <w:gridSpan w:val="2"/>
            <w:vMerge w:val="restart"/>
            <w:tcBorders>
              <w:bottom w:val="single" w:color="auto" w:sz="4" w:space="0"/>
            </w:tcBorders>
            <w:noWrap/>
            <w:vAlign w:val="center"/>
          </w:tcPr>
          <w:p w14:paraId="2C7D28E5">
            <w:pPr>
              <w:jc w:val="center"/>
              <w:rPr>
                <w:rFonts w:asciiTheme="minorHAnsi" w:hAnsiTheme="minorHAnsi" w:eastAsiaTheme="minorEastAsia" w:cstheme="minorBidi"/>
                <w:kern w:val="0"/>
                <w:szCs w:val="20"/>
              </w:rPr>
            </w:pPr>
            <w:r>
              <w:rPr>
                <w:rFonts w:hint="eastAsia" w:asciiTheme="minorHAnsi" w:hAnsiTheme="minorHAnsi" w:eastAsiaTheme="minorEastAsia" w:cstheme="minorBidi"/>
                <w:kern w:val="0"/>
                <w:szCs w:val="20"/>
              </w:rPr>
              <w:t>交通设施（4分）</w:t>
            </w:r>
          </w:p>
        </w:tc>
        <w:tc>
          <w:tcPr>
            <w:tcW w:w="8505" w:type="dxa"/>
            <w:gridSpan w:val="2"/>
            <w:tcBorders>
              <w:bottom w:val="nil"/>
            </w:tcBorders>
            <w:vAlign w:val="center"/>
          </w:tcPr>
          <w:p w14:paraId="5896919C">
            <w:pPr>
              <w:rPr>
                <w:rFonts w:asciiTheme="minorHAnsi" w:hAnsiTheme="minorHAnsi" w:eastAsiaTheme="minorEastAsia" w:cstheme="minorBidi"/>
                <w:kern w:val="0"/>
                <w:szCs w:val="20"/>
              </w:rPr>
            </w:pPr>
            <w:r>
              <w:rPr>
                <w:rFonts w:hint="eastAsia" w:asciiTheme="minorHAnsi" w:hAnsiTheme="minorHAnsi" w:eastAsiaTheme="minorEastAsia" w:cstheme="minorBidi"/>
                <w:kern w:val="0"/>
                <w:szCs w:val="20"/>
              </w:rPr>
              <w:t>具备良好的区位条件，距离机场、高铁动车站点或高速公路出口等主要交通设施及城区的车程≤</w:t>
            </w:r>
            <w:r>
              <w:rPr>
                <w:rFonts w:asciiTheme="minorHAnsi" w:hAnsiTheme="minorHAnsi" w:eastAsiaTheme="minorEastAsia" w:cstheme="minorBidi"/>
                <w:kern w:val="0"/>
                <w:szCs w:val="20"/>
              </w:rPr>
              <w:t>1</w:t>
            </w:r>
            <w:r>
              <w:rPr>
                <w:rFonts w:hint="eastAsia" w:asciiTheme="minorHAnsi" w:hAnsiTheme="minorHAnsi" w:eastAsiaTheme="minorEastAsia" w:cstheme="minorBidi"/>
                <w:kern w:val="0"/>
                <w:szCs w:val="20"/>
              </w:rPr>
              <w:t>小时；具备良好内外部交通条件，外部公路等级达到交通</w:t>
            </w:r>
            <w:r>
              <w:rPr>
                <w:rFonts w:asciiTheme="minorHAnsi" w:hAnsiTheme="minorHAnsi" w:eastAsiaTheme="minorEastAsia" w:cstheme="minorBidi"/>
                <w:kern w:val="0"/>
                <w:szCs w:val="20"/>
              </w:rPr>
              <w:t>4</w:t>
            </w:r>
            <w:r>
              <w:rPr>
                <w:rFonts w:hint="eastAsia" w:asciiTheme="minorHAnsi" w:hAnsiTheme="minorHAnsi" w:eastAsiaTheme="minorEastAsia" w:cstheme="minorBidi"/>
                <w:kern w:val="0"/>
                <w:szCs w:val="20"/>
              </w:rPr>
              <w:t>级线标准</w:t>
            </w:r>
          </w:p>
        </w:tc>
        <w:tc>
          <w:tcPr>
            <w:tcW w:w="708" w:type="dxa"/>
            <w:tcBorders>
              <w:bottom w:val="nil"/>
            </w:tcBorders>
            <w:noWrap/>
            <w:vAlign w:val="center"/>
          </w:tcPr>
          <w:p w14:paraId="235D0542">
            <w:pPr>
              <w:jc w:val="center"/>
              <w:rPr>
                <w:rFonts w:asciiTheme="minorHAnsi" w:hAnsiTheme="minorHAnsi" w:eastAsiaTheme="minorEastAsia" w:cstheme="minorBidi"/>
              </w:rPr>
            </w:pPr>
            <w:r>
              <w:rPr>
                <w:rFonts w:asciiTheme="minorHAnsi" w:hAnsiTheme="minorHAnsi" w:eastAsiaTheme="minorEastAsia" w:cstheme="minorBidi"/>
              </w:rPr>
              <w:t>4</w:t>
            </w:r>
          </w:p>
        </w:tc>
        <w:tc>
          <w:tcPr>
            <w:tcW w:w="714" w:type="dxa"/>
            <w:vMerge w:val="restart"/>
            <w:tcBorders>
              <w:bottom w:val="nil"/>
            </w:tcBorders>
            <w:vAlign w:val="center"/>
          </w:tcPr>
          <w:p w14:paraId="429F8AEB">
            <w:pPr>
              <w:jc w:val="center"/>
              <w:rPr>
                <w:rFonts w:asciiTheme="minorHAnsi" w:hAnsiTheme="minorHAnsi" w:eastAsiaTheme="minorEastAsia" w:cstheme="minorBidi"/>
              </w:rPr>
            </w:pPr>
          </w:p>
        </w:tc>
      </w:tr>
      <w:tr w14:paraId="4014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714" w:type="dxa"/>
            <w:vMerge w:val="continue"/>
            <w:vAlign w:val="center"/>
          </w:tcPr>
          <w:p w14:paraId="2E2D79A9">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21A10337">
            <w:pPr>
              <w:rPr>
                <w:rFonts w:asciiTheme="minorHAnsi" w:hAnsiTheme="minorHAnsi" w:eastAsiaTheme="minorEastAsia" w:cstheme="minorBidi"/>
              </w:rPr>
            </w:pPr>
          </w:p>
        </w:tc>
        <w:tc>
          <w:tcPr>
            <w:tcW w:w="3109" w:type="dxa"/>
            <w:gridSpan w:val="2"/>
            <w:vMerge w:val="continue"/>
            <w:tcBorders>
              <w:top w:val="single" w:color="auto" w:sz="4" w:space="0"/>
              <w:bottom w:val="single" w:color="auto" w:sz="4" w:space="0"/>
            </w:tcBorders>
            <w:vAlign w:val="center"/>
          </w:tcPr>
          <w:p w14:paraId="39051F03">
            <w:pPr>
              <w:jc w:val="center"/>
              <w:rPr>
                <w:rFonts w:asciiTheme="minorHAnsi" w:hAnsiTheme="minorHAnsi" w:eastAsiaTheme="minorEastAsia" w:cstheme="minorBidi"/>
                <w:kern w:val="0"/>
                <w:szCs w:val="20"/>
              </w:rPr>
            </w:pPr>
          </w:p>
        </w:tc>
        <w:tc>
          <w:tcPr>
            <w:tcW w:w="8505" w:type="dxa"/>
            <w:gridSpan w:val="2"/>
            <w:vAlign w:val="center"/>
          </w:tcPr>
          <w:p w14:paraId="14837B40">
            <w:pPr>
              <w:rPr>
                <w:rFonts w:asciiTheme="minorHAnsi" w:hAnsiTheme="minorHAnsi" w:eastAsiaTheme="minorEastAsia" w:cstheme="minorBidi"/>
                <w:kern w:val="0"/>
                <w:szCs w:val="20"/>
              </w:rPr>
            </w:pPr>
            <w:r>
              <w:rPr>
                <w:rFonts w:hint="eastAsia" w:asciiTheme="minorHAnsi" w:hAnsiTheme="minorHAnsi" w:eastAsiaTheme="minorEastAsia" w:cstheme="minorBidi"/>
                <w:kern w:val="0"/>
                <w:szCs w:val="20"/>
              </w:rPr>
              <w:t>具备良好的区位条件，距离机场、高铁动车站点或高速公路出口等主要交通设施及城区的车程≤</w:t>
            </w:r>
            <w:r>
              <w:rPr>
                <w:rFonts w:asciiTheme="minorHAnsi" w:hAnsiTheme="minorHAnsi" w:eastAsiaTheme="minorEastAsia" w:cstheme="minorBidi"/>
                <w:kern w:val="0"/>
                <w:szCs w:val="20"/>
              </w:rPr>
              <w:t>1.5</w:t>
            </w:r>
            <w:r>
              <w:rPr>
                <w:rFonts w:hint="eastAsia" w:asciiTheme="minorHAnsi" w:hAnsiTheme="minorHAnsi" w:eastAsiaTheme="minorEastAsia" w:cstheme="minorBidi"/>
                <w:kern w:val="0"/>
                <w:szCs w:val="20"/>
              </w:rPr>
              <w:t>小时；具备良好内外部交通</w:t>
            </w:r>
            <w:r>
              <w:rPr>
                <w:rFonts w:hint="eastAsia" w:asciiTheme="minorHAnsi" w:hAnsiTheme="minorHAnsi" w:eastAsiaTheme="minorEastAsia" w:cstheme="minorBidi"/>
                <w:color w:val="000000" w:themeColor="text1"/>
                <w:kern w:val="0"/>
                <w:szCs w:val="20"/>
                <w14:textFill>
                  <w14:solidFill>
                    <w14:schemeClr w14:val="tx1"/>
                  </w14:solidFill>
                </w14:textFill>
              </w:rPr>
              <w:t>条件，外部公路等级3级标准，符合</w:t>
            </w:r>
            <w:r>
              <w:rPr>
                <w:rFonts w:hint="eastAsia" w:asciiTheme="minorHAnsi" w:hAnsiTheme="minorHAnsi" w:eastAsiaTheme="minorEastAsia" w:cstheme="minorBidi"/>
                <w:kern w:val="0"/>
                <w:szCs w:val="20"/>
              </w:rPr>
              <w:t>安全行车基本要求</w:t>
            </w:r>
          </w:p>
        </w:tc>
        <w:tc>
          <w:tcPr>
            <w:tcW w:w="708" w:type="dxa"/>
            <w:noWrap/>
            <w:vAlign w:val="center"/>
          </w:tcPr>
          <w:p w14:paraId="131C12D4">
            <w:pPr>
              <w:jc w:val="center"/>
              <w:rPr>
                <w:rFonts w:asciiTheme="minorHAnsi" w:hAnsiTheme="minorHAnsi" w:eastAsiaTheme="minorEastAsia" w:cstheme="minorBidi"/>
              </w:rPr>
            </w:pPr>
            <w:r>
              <w:rPr>
                <w:rFonts w:asciiTheme="minorHAnsi" w:hAnsiTheme="minorHAnsi" w:eastAsiaTheme="minorEastAsia" w:cstheme="minorBidi"/>
              </w:rPr>
              <w:t>3</w:t>
            </w:r>
          </w:p>
        </w:tc>
        <w:tc>
          <w:tcPr>
            <w:tcW w:w="714" w:type="dxa"/>
            <w:vMerge w:val="continue"/>
            <w:vAlign w:val="center"/>
          </w:tcPr>
          <w:p w14:paraId="370B1AEB">
            <w:pPr>
              <w:jc w:val="center"/>
              <w:rPr>
                <w:rFonts w:asciiTheme="minorHAnsi" w:hAnsiTheme="minorHAnsi" w:eastAsiaTheme="minorEastAsia" w:cstheme="minorBidi"/>
              </w:rPr>
            </w:pPr>
          </w:p>
        </w:tc>
      </w:tr>
      <w:tr w14:paraId="096DF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714" w:type="dxa"/>
            <w:vMerge w:val="continue"/>
            <w:vAlign w:val="center"/>
          </w:tcPr>
          <w:p w14:paraId="6DFD6028">
            <w:pPr>
              <w:jc w:val="cente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2C5EDA2A">
            <w:pPr>
              <w:rPr>
                <w:rFonts w:asciiTheme="minorHAnsi" w:hAnsiTheme="minorHAnsi" w:eastAsiaTheme="minorEastAsia" w:cstheme="minorBidi"/>
              </w:rPr>
            </w:pPr>
          </w:p>
        </w:tc>
        <w:tc>
          <w:tcPr>
            <w:tcW w:w="3109" w:type="dxa"/>
            <w:gridSpan w:val="2"/>
            <w:vMerge w:val="continue"/>
            <w:tcBorders>
              <w:top w:val="single" w:color="auto" w:sz="4" w:space="0"/>
              <w:bottom w:val="single" w:color="auto" w:sz="4" w:space="0"/>
            </w:tcBorders>
            <w:vAlign w:val="center"/>
          </w:tcPr>
          <w:p w14:paraId="4DE44C02">
            <w:pPr>
              <w:jc w:val="center"/>
              <w:rPr>
                <w:rFonts w:asciiTheme="minorHAnsi" w:hAnsiTheme="minorHAnsi" w:eastAsiaTheme="minorEastAsia" w:cstheme="minorBidi"/>
              </w:rPr>
            </w:pPr>
          </w:p>
        </w:tc>
        <w:tc>
          <w:tcPr>
            <w:tcW w:w="8505" w:type="dxa"/>
            <w:gridSpan w:val="2"/>
            <w:vAlign w:val="center"/>
          </w:tcPr>
          <w:p w14:paraId="4A44BEE5">
            <w:pPr>
              <w:rPr>
                <w:rFonts w:asciiTheme="minorHAnsi" w:hAnsiTheme="minorHAnsi" w:eastAsiaTheme="minorEastAsia" w:cstheme="minorBidi"/>
              </w:rPr>
            </w:pPr>
            <w:r>
              <w:rPr>
                <w:rFonts w:hint="eastAsia" w:asciiTheme="minorHAnsi" w:hAnsiTheme="minorHAnsi" w:eastAsiaTheme="minorEastAsia" w:cstheme="minorBidi"/>
                <w:kern w:val="0"/>
                <w:szCs w:val="20"/>
              </w:rPr>
              <w:t>具备良好的区位条件，距离机场、高铁动车站点或高速公路出口等主要交通设施及城区的车程≤</w:t>
            </w:r>
            <w:r>
              <w:rPr>
                <w:rFonts w:asciiTheme="minorHAnsi" w:hAnsiTheme="minorHAnsi" w:eastAsiaTheme="minorEastAsia" w:cstheme="minorBidi"/>
                <w:kern w:val="0"/>
                <w:szCs w:val="20"/>
              </w:rPr>
              <w:t>2</w:t>
            </w:r>
            <w:r>
              <w:rPr>
                <w:rFonts w:hint="eastAsia" w:asciiTheme="minorHAnsi" w:hAnsiTheme="minorHAnsi" w:eastAsiaTheme="minorEastAsia" w:cstheme="minorBidi"/>
                <w:kern w:val="0"/>
                <w:szCs w:val="20"/>
              </w:rPr>
              <w:t>小时；具备较良好内外部交通条件</w:t>
            </w:r>
          </w:p>
        </w:tc>
        <w:tc>
          <w:tcPr>
            <w:tcW w:w="708" w:type="dxa"/>
            <w:noWrap/>
            <w:vAlign w:val="center"/>
          </w:tcPr>
          <w:p w14:paraId="4A5C2CAF">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Merge w:val="continue"/>
            <w:vAlign w:val="center"/>
          </w:tcPr>
          <w:p w14:paraId="4D2B1914">
            <w:pPr>
              <w:jc w:val="center"/>
              <w:rPr>
                <w:rFonts w:asciiTheme="minorHAnsi" w:hAnsiTheme="minorHAnsi" w:eastAsiaTheme="minorEastAsia" w:cstheme="minorBidi"/>
              </w:rPr>
            </w:pPr>
          </w:p>
        </w:tc>
      </w:tr>
    </w:tbl>
    <w:p w14:paraId="5A9644FF">
      <w:r>
        <w:br w:type="page"/>
      </w:r>
    </w:p>
    <w:p w14:paraId="51E1C2D4">
      <w:pPr>
        <w:jc w:val="center"/>
      </w:pPr>
      <w:r>
        <w:rPr>
          <w:rFonts w:hint="eastAsia" w:ascii="黑体" w:hAnsi="黑体" w:eastAsia="黑体"/>
        </w:rPr>
        <w:t>表</w:t>
      </w:r>
      <w:r>
        <w:rPr>
          <w:rFonts w:ascii="黑体" w:hAnsi="黑体" w:eastAsia="黑体"/>
        </w:rPr>
        <w:t xml:space="preserve">A.1 </w:t>
      </w:r>
      <w:r>
        <w:rPr>
          <w:rFonts w:hint="eastAsia" w:asciiTheme="minorEastAsia" w:hAnsiTheme="minorEastAsia" w:eastAsiaTheme="minorEastAsia"/>
        </w:rPr>
        <w:t>（续）</w:t>
      </w:r>
    </w:p>
    <w:p w14:paraId="5CFC10D6"/>
    <w:tbl>
      <w:tblPr>
        <w:tblStyle w:val="152"/>
        <w:tblW w:w="14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992"/>
        <w:gridCol w:w="2117"/>
        <w:gridCol w:w="8505"/>
        <w:gridCol w:w="708"/>
        <w:gridCol w:w="714"/>
      </w:tblGrid>
      <w:tr w14:paraId="3833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14" w:type="dxa"/>
            <w:vMerge w:val="restart"/>
            <w:vAlign w:val="center"/>
          </w:tcPr>
          <w:p w14:paraId="4D1EC911">
            <w:pPr>
              <w:jc w:val="center"/>
              <w:rPr>
                <w:rFonts w:asciiTheme="minorHAnsi" w:hAnsiTheme="minorHAnsi" w:eastAsiaTheme="minorEastAsia" w:cstheme="minorBidi"/>
              </w:rPr>
            </w:pPr>
            <w:r>
              <w:rPr>
                <w:rFonts w:hint="eastAsia" w:asciiTheme="minorHAnsi" w:hAnsiTheme="minorHAnsi" w:eastAsiaTheme="minorEastAsia" w:cstheme="minorBidi"/>
              </w:rPr>
              <w:t>4</w:t>
            </w:r>
            <w:r>
              <w:rPr>
                <w:rFonts w:asciiTheme="minorHAnsi" w:hAnsiTheme="minorHAnsi" w:eastAsiaTheme="minorEastAsia" w:cstheme="minorBidi"/>
              </w:rPr>
              <w:t>0</w:t>
            </w:r>
          </w:p>
        </w:tc>
        <w:tc>
          <w:tcPr>
            <w:tcW w:w="714" w:type="dxa"/>
            <w:vMerge w:val="restart"/>
            <w:tcBorders>
              <w:top w:val="single" w:color="auto" w:sz="4" w:space="0"/>
              <w:bottom w:val="nil"/>
            </w:tcBorders>
            <w:vAlign w:val="center"/>
          </w:tcPr>
          <w:p w14:paraId="31147D86">
            <w:pPr>
              <w:rPr>
                <w:rFonts w:asciiTheme="minorHAnsi" w:hAnsiTheme="minorHAnsi" w:eastAsiaTheme="minorEastAsia" w:cstheme="minorBidi"/>
              </w:rPr>
            </w:pPr>
          </w:p>
        </w:tc>
        <w:tc>
          <w:tcPr>
            <w:tcW w:w="992" w:type="dxa"/>
            <w:vMerge w:val="restart"/>
            <w:tcBorders>
              <w:top w:val="single" w:color="auto" w:sz="4" w:space="0"/>
              <w:bottom w:val="nil"/>
            </w:tcBorders>
            <w:noWrap/>
            <w:vAlign w:val="bottom"/>
          </w:tcPr>
          <w:p w14:paraId="7A204A2E">
            <w:pPr>
              <w:rPr>
                <w:rFonts w:asciiTheme="minorHAnsi" w:hAnsiTheme="minorHAnsi" w:eastAsiaTheme="minorEastAsia" w:cstheme="minorBidi"/>
              </w:rPr>
            </w:pPr>
            <w:r>
              <w:rPr>
                <w:rFonts w:hint="eastAsia" w:asciiTheme="minorHAnsi" w:hAnsiTheme="minorHAnsi" w:eastAsiaTheme="minorEastAsia" w:cstheme="minorBidi"/>
              </w:rPr>
              <w:t>基础服务设施（9分）</w:t>
            </w:r>
          </w:p>
          <w:p w14:paraId="43CAB202">
            <w:pPr>
              <w:jc w:val="center"/>
              <w:rPr>
                <w:rFonts w:asciiTheme="minorHAnsi" w:hAnsiTheme="minorHAnsi" w:eastAsiaTheme="minorEastAsia" w:cstheme="minorBidi"/>
              </w:rPr>
            </w:pPr>
          </w:p>
          <w:p w14:paraId="521BD4C3">
            <w:pPr>
              <w:jc w:val="center"/>
              <w:rPr>
                <w:rFonts w:asciiTheme="minorHAnsi" w:hAnsiTheme="minorHAnsi" w:eastAsiaTheme="minorEastAsia" w:cstheme="minorBidi"/>
              </w:rPr>
            </w:pPr>
          </w:p>
        </w:tc>
        <w:tc>
          <w:tcPr>
            <w:tcW w:w="2117" w:type="dxa"/>
            <w:vMerge w:val="restart"/>
            <w:noWrap/>
            <w:vAlign w:val="center"/>
          </w:tcPr>
          <w:p w14:paraId="10BE151C">
            <w:pPr>
              <w:spacing w:line="320" w:lineRule="exact"/>
              <w:jc w:val="center"/>
              <w:rPr>
                <w:rFonts w:asciiTheme="minorHAnsi" w:hAnsiTheme="minorHAnsi" w:eastAsiaTheme="minorEastAsia" w:cstheme="minorBidi"/>
              </w:rPr>
            </w:pPr>
            <w:r>
              <w:rPr>
                <w:rFonts w:hint="eastAsia" w:asciiTheme="minorHAnsi" w:hAnsiTheme="minorHAnsi" w:eastAsiaTheme="minorEastAsia" w:cstheme="minorBidi"/>
              </w:rPr>
              <w:t>食宿设施（</w:t>
            </w:r>
            <w:r>
              <w:rPr>
                <w:rFonts w:asciiTheme="minorHAnsi" w:hAnsiTheme="minorHAnsi" w:eastAsiaTheme="minorEastAsia" w:cstheme="minorBidi"/>
              </w:rPr>
              <w:t>4</w:t>
            </w:r>
            <w:r>
              <w:rPr>
                <w:rFonts w:hint="eastAsia" w:asciiTheme="minorHAnsi" w:hAnsiTheme="minorHAnsi" w:eastAsiaTheme="minorEastAsia" w:cstheme="minorBidi"/>
              </w:rPr>
              <w:t>分）</w:t>
            </w:r>
          </w:p>
        </w:tc>
        <w:tc>
          <w:tcPr>
            <w:tcW w:w="8505" w:type="dxa"/>
            <w:noWrap/>
            <w:vAlign w:val="center"/>
          </w:tcPr>
          <w:p w14:paraId="673C8599">
            <w:pPr>
              <w:spacing w:line="320" w:lineRule="exact"/>
              <w:rPr>
                <w:rFonts w:asciiTheme="minorHAnsi" w:hAnsiTheme="minorHAnsi" w:eastAsiaTheme="minorEastAsia" w:cstheme="minorBidi"/>
              </w:rPr>
            </w:pPr>
            <w:r>
              <w:rPr>
                <w:rFonts w:hint="eastAsia" w:asciiTheme="minorHAnsi" w:hAnsiTheme="minorHAnsi" w:eastAsiaTheme="minorEastAsia" w:cstheme="minorBidi"/>
              </w:rPr>
              <w:t>基地内具备卫生、舒适、安全的住宿条件。有</w:t>
            </w:r>
            <w:r>
              <w:rPr>
                <w:rFonts w:hint="eastAsia" w:asciiTheme="minorHAnsi" w:hAnsiTheme="minorHAnsi" w:eastAsiaTheme="minorEastAsia" w:cstheme="minorBidi"/>
                <w:kern w:val="0"/>
                <w:szCs w:val="20"/>
              </w:rPr>
              <w:t>条件的还应逐步配套具有一定数量的、不同档次、不同类型、具有地方风情特色、地理位置合理且能提供康养服务的住宿设施。如星级宾馆、森林木屋、窑洞、出租性民营房，达到LY/T 2789-2017标准</w:t>
            </w:r>
          </w:p>
        </w:tc>
        <w:tc>
          <w:tcPr>
            <w:tcW w:w="708" w:type="dxa"/>
            <w:noWrap/>
            <w:vAlign w:val="center"/>
          </w:tcPr>
          <w:p w14:paraId="17DE21CA">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3FC308BE">
            <w:pPr>
              <w:jc w:val="center"/>
              <w:rPr>
                <w:rFonts w:asciiTheme="minorHAnsi" w:hAnsiTheme="minorHAnsi" w:eastAsiaTheme="minorEastAsia" w:cstheme="minorBidi"/>
              </w:rPr>
            </w:pPr>
          </w:p>
        </w:tc>
      </w:tr>
      <w:tr w14:paraId="56B4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14" w:type="dxa"/>
            <w:vMerge w:val="continue"/>
            <w:vAlign w:val="center"/>
          </w:tcPr>
          <w:p w14:paraId="1DDF3F0F">
            <w:pPr>
              <w:jc w:val="center"/>
              <w:rPr>
                <w:rFonts w:asciiTheme="minorHAnsi" w:hAnsiTheme="minorHAnsi" w:eastAsiaTheme="minorEastAsia" w:cstheme="minorBidi"/>
              </w:rPr>
            </w:pPr>
          </w:p>
        </w:tc>
        <w:tc>
          <w:tcPr>
            <w:tcW w:w="714" w:type="dxa"/>
            <w:vMerge w:val="continue"/>
            <w:tcBorders>
              <w:top w:val="nil"/>
              <w:bottom w:val="nil"/>
            </w:tcBorders>
            <w:vAlign w:val="center"/>
          </w:tcPr>
          <w:p w14:paraId="1882DBFF">
            <w:pPr>
              <w:rPr>
                <w:rFonts w:asciiTheme="minorHAnsi" w:hAnsiTheme="minorHAnsi" w:eastAsiaTheme="minorEastAsia" w:cstheme="minorBidi"/>
              </w:rPr>
            </w:pPr>
          </w:p>
        </w:tc>
        <w:tc>
          <w:tcPr>
            <w:tcW w:w="992" w:type="dxa"/>
            <w:vMerge w:val="continue"/>
            <w:tcBorders>
              <w:top w:val="nil"/>
              <w:bottom w:val="nil"/>
            </w:tcBorders>
            <w:noWrap/>
            <w:vAlign w:val="center"/>
          </w:tcPr>
          <w:p w14:paraId="6F3E8C4B">
            <w:pPr>
              <w:jc w:val="center"/>
              <w:rPr>
                <w:rFonts w:asciiTheme="minorHAnsi" w:hAnsiTheme="minorHAnsi" w:eastAsiaTheme="minorEastAsia" w:cstheme="minorBidi"/>
              </w:rPr>
            </w:pPr>
          </w:p>
        </w:tc>
        <w:tc>
          <w:tcPr>
            <w:tcW w:w="2117" w:type="dxa"/>
            <w:vMerge w:val="continue"/>
            <w:noWrap/>
            <w:vAlign w:val="center"/>
          </w:tcPr>
          <w:p w14:paraId="4D98FE19">
            <w:pPr>
              <w:spacing w:line="320" w:lineRule="exact"/>
              <w:jc w:val="center"/>
              <w:rPr>
                <w:rFonts w:asciiTheme="minorHAnsi" w:hAnsiTheme="minorHAnsi" w:eastAsiaTheme="minorEastAsia" w:cstheme="minorBidi"/>
              </w:rPr>
            </w:pPr>
          </w:p>
        </w:tc>
        <w:tc>
          <w:tcPr>
            <w:tcW w:w="8505" w:type="dxa"/>
            <w:noWrap/>
            <w:vAlign w:val="center"/>
          </w:tcPr>
          <w:p w14:paraId="0158F1CF">
            <w:pPr>
              <w:spacing w:line="320" w:lineRule="exact"/>
              <w:rPr>
                <w:rFonts w:asciiTheme="minorHAnsi" w:hAnsiTheme="minorHAnsi" w:eastAsiaTheme="minorEastAsia" w:cstheme="minorBidi"/>
              </w:rPr>
            </w:pPr>
            <w:r>
              <w:rPr>
                <w:rFonts w:hint="eastAsia" w:asciiTheme="minorHAnsi" w:hAnsiTheme="minorHAnsi" w:eastAsiaTheme="minorEastAsia" w:cstheme="minorBidi"/>
              </w:rPr>
              <w:t>基地内具备卫生、便捷的用餐条件，具有一定数量接待餐位，能够提供生态、安全的餐饮食材，符合</w:t>
            </w:r>
            <w:r>
              <w:rPr>
                <w:rFonts w:asciiTheme="minorHAnsi" w:hAnsiTheme="minorHAnsi" w:eastAsiaTheme="minorEastAsia" w:cstheme="minorBidi"/>
              </w:rPr>
              <w:t>GB 31654-2021</w:t>
            </w:r>
            <w:r>
              <w:rPr>
                <w:rFonts w:hint="eastAsia" w:asciiTheme="minorHAnsi" w:hAnsiTheme="minorHAnsi" w:eastAsiaTheme="minorEastAsia" w:cstheme="minorBidi"/>
              </w:rPr>
              <w:t>标准。有条件的还应逐步配备具有家庭功能型康养餐馆、林家乐、室外田园生态餐厅等</w:t>
            </w:r>
          </w:p>
        </w:tc>
        <w:tc>
          <w:tcPr>
            <w:tcW w:w="708" w:type="dxa"/>
            <w:noWrap/>
            <w:vAlign w:val="center"/>
          </w:tcPr>
          <w:p w14:paraId="4C4134D1">
            <w:pPr>
              <w:ind w:firstLine="210" w:firstLineChars="100"/>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7C940C9E">
            <w:pPr>
              <w:rPr>
                <w:rFonts w:asciiTheme="minorHAnsi" w:hAnsiTheme="minorHAnsi" w:eastAsiaTheme="minorEastAsia" w:cstheme="minorBidi"/>
              </w:rPr>
            </w:pPr>
          </w:p>
        </w:tc>
      </w:tr>
      <w:tr w14:paraId="1617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14" w:type="dxa"/>
            <w:vMerge w:val="continue"/>
            <w:vAlign w:val="center"/>
          </w:tcPr>
          <w:p w14:paraId="771F0EA4">
            <w:pPr>
              <w:jc w:val="center"/>
              <w:rPr>
                <w:rFonts w:asciiTheme="minorHAnsi" w:hAnsiTheme="minorHAnsi" w:eastAsiaTheme="minorEastAsia" w:cstheme="minorBidi"/>
              </w:rPr>
            </w:pPr>
          </w:p>
        </w:tc>
        <w:tc>
          <w:tcPr>
            <w:tcW w:w="714" w:type="dxa"/>
            <w:vMerge w:val="continue"/>
            <w:tcBorders>
              <w:top w:val="nil"/>
              <w:bottom w:val="nil"/>
            </w:tcBorders>
            <w:vAlign w:val="center"/>
          </w:tcPr>
          <w:p w14:paraId="7D81AB0D">
            <w:pPr>
              <w:rPr>
                <w:rFonts w:asciiTheme="minorHAnsi" w:hAnsiTheme="minorHAnsi" w:eastAsiaTheme="minorEastAsia" w:cstheme="minorBidi"/>
              </w:rPr>
            </w:pPr>
          </w:p>
        </w:tc>
        <w:tc>
          <w:tcPr>
            <w:tcW w:w="992" w:type="dxa"/>
            <w:vMerge w:val="continue"/>
            <w:tcBorders>
              <w:top w:val="nil"/>
              <w:bottom w:val="nil"/>
            </w:tcBorders>
            <w:noWrap/>
            <w:vAlign w:val="center"/>
          </w:tcPr>
          <w:p w14:paraId="728C0D20">
            <w:pPr>
              <w:jc w:val="center"/>
              <w:rPr>
                <w:rFonts w:asciiTheme="minorHAnsi" w:hAnsiTheme="minorHAnsi" w:eastAsiaTheme="minorEastAsia" w:cstheme="minorBidi"/>
              </w:rPr>
            </w:pPr>
          </w:p>
        </w:tc>
        <w:tc>
          <w:tcPr>
            <w:tcW w:w="2117" w:type="dxa"/>
            <w:vMerge w:val="continue"/>
            <w:noWrap/>
            <w:vAlign w:val="center"/>
          </w:tcPr>
          <w:p w14:paraId="01E08B20">
            <w:pPr>
              <w:spacing w:line="320" w:lineRule="exact"/>
              <w:jc w:val="center"/>
              <w:rPr>
                <w:rFonts w:asciiTheme="minorHAnsi" w:hAnsiTheme="minorHAnsi" w:eastAsiaTheme="minorEastAsia" w:cstheme="minorBidi"/>
              </w:rPr>
            </w:pPr>
          </w:p>
        </w:tc>
        <w:tc>
          <w:tcPr>
            <w:tcW w:w="8505" w:type="dxa"/>
            <w:noWrap/>
            <w:vAlign w:val="center"/>
          </w:tcPr>
          <w:p w14:paraId="1E45FFE7">
            <w:pPr>
              <w:spacing w:line="320" w:lineRule="exact"/>
              <w:rPr>
                <w:rFonts w:asciiTheme="minorHAnsi" w:hAnsiTheme="minorHAnsi" w:eastAsiaTheme="minorEastAsia" w:cstheme="minorBidi"/>
              </w:rPr>
            </w:pPr>
            <w:r>
              <w:rPr>
                <w:rFonts w:hint="eastAsia" w:asciiTheme="minorHAnsi" w:hAnsiTheme="minorHAnsi" w:eastAsiaTheme="minorEastAsia" w:cstheme="minorBidi"/>
              </w:rPr>
              <w:t>具备有专业特色的康养酒店，有专门的森林养生食谱并提供相应的个性化药膳营养餐和健康营养师服务</w:t>
            </w:r>
          </w:p>
        </w:tc>
        <w:tc>
          <w:tcPr>
            <w:tcW w:w="708" w:type="dxa"/>
            <w:noWrap/>
            <w:vAlign w:val="center"/>
          </w:tcPr>
          <w:p w14:paraId="7E76FA03">
            <w:pPr>
              <w:ind w:firstLine="210" w:firstLineChars="100"/>
              <w:rPr>
                <w:rFonts w:asciiTheme="minorHAnsi" w:hAnsiTheme="minorHAnsi" w:eastAsiaTheme="minorEastAsia" w:cstheme="minorBidi"/>
              </w:rPr>
            </w:pPr>
            <w:r>
              <w:rPr>
                <w:rFonts w:hint="eastAsia" w:asciiTheme="minorHAnsi" w:hAnsiTheme="minorHAnsi" w:eastAsiaTheme="minorEastAsia" w:cstheme="minorBidi"/>
              </w:rPr>
              <w:t>2</w:t>
            </w:r>
          </w:p>
        </w:tc>
        <w:tc>
          <w:tcPr>
            <w:tcW w:w="714" w:type="dxa"/>
            <w:vAlign w:val="center"/>
          </w:tcPr>
          <w:p w14:paraId="356245AB">
            <w:pPr>
              <w:rPr>
                <w:rFonts w:asciiTheme="minorHAnsi" w:hAnsiTheme="minorHAnsi" w:eastAsiaTheme="minorEastAsia" w:cstheme="minorBidi"/>
              </w:rPr>
            </w:pPr>
          </w:p>
        </w:tc>
      </w:tr>
      <w:tr w14:paraId="7475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14" w:type="dxa"/>
            <w:vMerge w:val="restart"/>
            <w:vAlign w:val="center"/>
          </w:tcPr>
          <w:p w14:paraId="1E7A6537">
            <w:pPr>
              <w:jc w:val="center"/>
              <w:rPr>
                <w:rFonts w:asciiTheme="minorHAnsi" w:hAnsiTheme="minorHAnsi" w:eastAsiaTheme="minorEastAsia" w:cstheme="minorBidi"/>
              </w:rPr>
            </w:pPr>
            <w:r>
              <w:rPr>
                <w:rFonts w:hint="eastAsia" w:asciiTheme="minorHAnsi" w:hAnsiTheme="minorHAnsi" w:eastAsiaTheme="minorEastAsia" w:cstheme="minorBidi"/>
              </w:rPr>
              <w:t>4</w:t>
            </w:r>
            <w:r>
              <w:rPr>
                <w:rFonts w:asciiTheme="minorHAnsi" w:hAnsiTheme="minorHAnsi" w:eastAsiaTheme="minorEastAsia" w:cstheme="minorBidi"/>
              </w:rPr>
              <w:t>1</w:t>
            </w:r>
          </w:p>
        </w:tc>
        <w:tc>
          <w:tcPr>
            <w:tcW w:w="714" w:type="dxa"/>
            <w:vMerge w:val="continue"/>
            <w:tcBorders>
              <w:top w:val="nil"/>
              <w:bottom w:val="nil"/>
            </w:tcBorders>
            <w:vAlign w:val="center"/>
          </w:tcPr>
          <w:p w14:paraId="5889BF14">
            <w:pPr>
              <w:rPr>
                <w:rFonts w:asciiTheme="minorHAnsi" w:hAnsiTheme="minorHAnsi" w:eastAsiaTheme="minorEastAsia" w:cstheme="minorBidi"/>
              </w:rPr>
            </w:pPr>
          </w:p>
        </w:tc>
        <w:tc>
          <w:tcPr>
            <w:tcW w:w="992" w:type="dxa"/>
            <w:vMerge w:val="continue"/>
            <w:tcBorders>
              <w:top w:val="nil"/>
              <w:bottom w:val="nil"/>
            </w:tcBorders>
            <w:noWrap/>
            <w:vAlign w:val="center"/>
          </w:tcPr>
          <w:p w14:paraId="377442C6">
            <w:pPr>
              <w:jc w:val="center"/>
              <w:rPr>
                <w:rFonts w:asciiTheme="minorHAnsi" w:hAnsiTheme="minorHAnsi" w:eastAsiaTheme="minorEastAsia" w:cstheme="minorBidi"/>
              </w:rPr>
            </w:pPr>
          </w:p>
        </w:tc>
        <w:tc>
          <w:tcPr>
            <w:tcW w:w="2117" w:type="dxa"/>
            <w:vMerge w:val="restart"/>
            <w:noWrap/>
            <w:vAlign w:val="center"/>
          </w:tcPr>
          <w:p w14:paraId="02327DF9">
            <w:pPr>
              <w:spacing w:line="320" w:lineRule="exact"/>
              <w:jc w:val="center"/>
              <w:rPr>
                <w:rFonts w:asciiTheme="minorHAnsi" w:hAnsiTheme="minorHAnsi" w:eastAsiaTheme="minorEastAsia" w:cstheme="minorBidi"/>
              </w:rPr>
            </w:pPr>
            <w:r>
              <w:rPr>
                <w:rFonts w:hint="eastAsia" w:asciiTheme="minorHAnsi" w:hAnsiTheme="minorHAnsi" w:eastAsiaTheme="minorEastAsia" w:cstheme="minorBidi"/>
              </w:rPr>
              <w:t>附属设施（5分）</w:t>
            </w:r>
          </w:p>
        </w:tc>
        <w:tc>
          <w:tcPr>
            <w:tcW w:w="8505" w:type="dxa"/>
            <w:noWrap/>
            <w:vAlign w:val="center"/>
          </w:tcPr>
          <w:p w14:paraId="66177D57">
            <w:pPr>
              <w:spacing w:line="320" w:lineRule="exact"/>
              <w:rPr>
                <w:rFonts w:asciiTheme="minorHAnsi" w:hAnsiTheme="minorHAnsi" w:eastAsiaTheme="minorEastAsia" w:cstheme="minorBidi"/>
              </w:rPr>
            </w:pPr>
            <w:r>
              <w:rPr>
                <w:rFonts w:hint="eastAsia" w:asciiTheme="minorHAnsi" w:hAnsiTheme="minorHAnsi" w:eastAsiaTheme="minorEastAsia" w:cstheme="minorBidi"/>
              </w:rPr>
              <w:t>生活用水水量充足，尽量考虑水资源的循环利用，生活饮用水达到</w:t>
            </w:r>
            <w:r>
              <w:rPr>
                <w:rFonts w:asciiTheme="minorHAnsi" w:hAnsiTheme="minorHAnsi" w:eastAsiaTheme="minorEastAsia" w:cstheme="minorBidi"/>
              </w:rPr>
              <w:t>GB 5749-2006</w:t>
            </w:r>
            <w:r>
              <w:rPr>
                <w:rFonts w:hint="eastAsia" w:asciiTheme="minorHAnsi" w:hAnsiTheme="minorHAnsi" w:eastAsiaTheme="minorEastAsia" w:cstheme="minorBidi"/>
              </w:rPr>
              <w:t>卫生要求</w:t>
            </w:r>
          </w:p>
        </w:tc>
        <w:tc>
          <w:tcPr>
            <w:tcW w:w="708" w:type="dxa"/>
            <w:noWrap/>
            <w:vAlign w:val="center"/>
          </w:tcPr>
          <w:p w14:paraId="2E30622D">
            <w:pPr>
              <w:jc w:val="center"/>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11333496">
            <w:pPr>
              <w:jc w:val="center"/>
              <w:rPr>
                <w:rFonts w:asciiTheme="minorHAnsi" w:hAnsiTheme="minorHAnsi" w:eastAsiaTheme="minorEastAsia" w:cstheme="minorBidi"/>
              </w:rPr>
            </w:pPr>
          </w:p>
        </w:tc>
      </w:tr>
      <w:tr w14:paraId="6FD4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14" w:type="dxa"/>
            <w:vMerge w:val="continue"/>
            <w:vAlign w:val="center"/>
          </w:tcPr>
          <w:p w14:paraId="4DB1A110">
            <w:pPr>
              <w:jc w:val="center"/>
              <w:rPr>
                <w:rFonts w:asciiTheme="minorHAnsi" w:hAnsiTheme="minorHAnsi" w:eastAsiaTheme="minorEastAsia" w:cstheme="minorBidi"/>
              </w:rPr>
            </w:pPr>
          </w:p>
        </w:tc>
        <w:tc>
          <w:tcPr>
            <w:tcW w:w="714" w:type="dxa"/>
            <w:vMerge w:val="continue"/>
            <w:tcBorders>
              <w:top w:val="nil"/>
              <w:bottom w:val="nil"/>
            </w:tcBorders>
            <w:vAlign w:val="center"/>
          </w:tcPr>
          <w:p w14:paraId="327CBD1A">
            <w:pPr>
              <w:rPr>
                <w:rFonts w:asciiTheme="minorHAnsi" w:hAnsiTheme="minorHAnsi" w:eastAsiaTheme="minorEastAsia" w:cstheme="minorBidi"/>
              </w:rPr>
            </w:pPr>
          </w:p>
        </w:tc>
        <w:tc>
          <w:tcPr>
            <w:tcW w:w="992" w:type="dxa"/>
            <w:vMerge w:val="continue"/>
            <w:tcBorders>
              <w:top w:val="nil"/>
              <w:bottom w:val="nil"/>
            </w:tcBorders>
            <w:noWrap/>
            <w:vAlign w:val="center"/>
          </w:tcPr>
          <w:p w14:paraId="766F6390">
            <w:pPr>
              <w:jc w:val="center"/>
              <w:rPr>
                <w:rFonts w:asciiTheme="minorHAnsi" w:hAnsiTheme="minorHAnsi" w:eastAsiaTheme="minorEastAsia" w:cstheme="minorBidi"/>
              </w:rPr>
            </w:pPr>
          </w:p>
        </w:tc>
        <w:tc>
          <w:tcPr>
            <w:tcW w:w="2117" w:type="dxa"/>
            <w:vMerge w:val="continue"/>
            <w:noWrap/>
            <w:vAlign w:val="center"/>
          </w:tcPr>
          <w:p w14:paraId="2A4B7257">
            <w:pPr>
              <w:spacing w:line="320" w:lineRule="exact"/>
              <w:jc w:val="center"/>
              <w:rPr>
                <w:rFonts w:asciiTheme="minorHAnsi" w:hAnsiTheme="minorHAnsi" w:eastAsiaTheme="minorEastAsia" w:cstheme="minorBidi"/>
              </w:rPr>
            </w:pPr>
          </w:p>
        </w:tc>
        <w:tc>
          <w:tcPr>
            <w:tcW w:w="8505" w:type="dxa"/>
            <w:noWrap/>
            <w:vAlign w:val="center"/>
          </w:tcPr>
          <w:p w14:paraId="2B6E4428">
            <w:pPr>
              <w:spacing w:line="320" w:lineRule="exact"/>
              <w:rPr>
                <w:rFonts w:asciiTheme="minorHAnsi" w:hAnsiTheme="minorHAnsi" w:eastAsiaTheme="minorEastAsia" w:cstheme="minorBidi"/>
              </w:rPr>
            </w:pPr>
            <w:r>
              <w:rPr>
                <w:rFonts w:hint="eastAsia" w:asciiTheme="minorHAnsi" w:hAnsiTheme="minorHAnsi" w:eastAsiaTheme="minorEastAsia" w:cstheme="minorBidi"/>
              </w:rPr>
              <w:t>供电、供热：线路铺设合理，不得破坏景观，同时应符合安全、节约和便于维修的要求，尽可能采用清洁能源</w:t>
            </w:r>
          </w:p>
        </w:tc>
        <w:tc>
          <w:tcPr>
            <w:tcW w:w="708" w:type="dxa"/>
            <w:noWrap/>
            <w:vAlign w:val="center"/>
          </w:tcPr>
          <w:p w14:paraId="4039701F">
            <w:pPr>
              <w:ind w:firstLine="210" w:firstLineChars="100"/>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768F3AF0">
            <w:pPr>
              <w:rPr>
                <w:rFonts w:asciiTheme="minorHAnsi" w:hAnsiTheme="minorHAnsi" w:eastAsiaTheme="minorEastAsia" w:cstheme="minorBidi"/>
              </w:rPr>
            </w:pPr>
          </w:p>
        </w:tc>
      </w:tr>
      <w:tr w14:paraId="5B5E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14" w:type="dxa"/>
            <w:vMerge w:val="continue"/>
            <w:vAlign w:val="center"/>
          </w:tcPr>
          <w:p w14:paraId="57E21503">
            <w:pPr>
              <w:jc w:val="center"/>
              <w:rPr>
                <w:rFonts w:asciiTheme="minorHAnsi" w:hAnsiTheme="minorHAnsi" w:eastAsiaTheme="minorEastAsia" w:cstheme="minorBidi"/>
              </w:rPr>
            </w:pPr>
          </w:p>
        </w:tc>
        <w:tc>
          <w:tcPr>
            <w:tcW w:w="714" w:type="dxa"/>
            <w:vMerge w:val="continue"/>
            <w:tcBorders>
              <w:top w:val="nil"/>
              <w:bottom w:val="nil"/>
            </w:tcBorders>
            <w:vAlign w:val="center"/>
          </w:tcPr>
          <w:p w14:paraId="174CF739">
            <w:pPr>
              <w:rPr>
                <w:rFonts w:asciiTheme="minorHAnsi" w:hAnsiTheme="minorHAnsi" w:eastAsiaTheme="minorEastAsia" w:cstheme="minorBidi"/>
              </w:rPr>
            </w:pPr>
          </w:p>
        </w:tc>
        <w:tc>
          <w:tcPr>
            <w:tcW w:w="992" w:type="dxa"/>
            <w:vMerge w:val="continue"/>
            <w:tcBorders>
              <w:top w:val="nil"/>
              <w:bottom w:val="nil"/>
            </w:tcBorders>
            <w:noWrap/>
            <w:vAlign w:val="center"/>
          </w:tcPr>
          <w:p w14:paraId="7EB50518">
            <w:pPr>
              <w:jc w:val="center"/>
              <w:rPr>
                <w:rFonts w:asciiTheme="minorHAnsi" w:hAnsiTheme="minorHAnsi" w:eastAsiaTheme="minorEastAsia" w:cstheme="minorBidi"/>
              </w:rPr>
            </w:pPr>
          </w:p>
        </w:tc>
        <w:tc>
          <w:tcPr>
            <w:tcW w:w="2117" w:type="dxa"/>
            <w:vMerge w:val="continue"/>
            <w:noWrap/>
            <w:vAlign w:val="center"/>
          </w:tcPr>
          <w:p w14:paraId="01915D30">
            <w:pPr>
              <w:spacing w:line="320" w:lineRule="exact"/>
              <w:jc w:val="center"/>
              <w:rPr>
                <w:rFonts w:asciiTheme="minorHAnsi" w:hAnsiTheme="minorHAnsi" w:eastAsiaTheme="minorEastAsia" w:cstheme="minorBidi"/>
              </w:rPr>
            </w:pPr>
          </w:p>
        </w:tc>
        <w:tc>
          <w:tcPr>
            <w:tcW w:w="8505" w:type="dxa"/>
            <w:noWrap/>
            <w:vAlign w:val="center"/>
          </w:tcPr>
          <w:p w14:paraId="40B0AA78">
            <w:pPr>
              <w:spacing w:line="320" w:lineRule="exact"/>
              <w:rPr>
                <w:rFonts w:asciiTheme="minorHAnsi" w:hAnsiTheme="minorHAnsi" w:eastAsiaTheme="minorEastAsia" w:cstheme="minorBidi"/>
              </w:rPr>
            </w:pPr>
            <w:r>
              <w:rPr>
                <w:rFonts w:hint="eastAsia" w:asciiTheme="minorHAnsi" w:hAnsiTheme="minorHAnsi" w:eastAsiaTheme="minorEastAsia" w:cstheme="minorBidi"/>
              </w:rPr>
              <w:t>厕所：设置符合</w:t>
            </w:r>
            <w:r>
              <w:rPr>
                <w:rFonts w:asciiTheme="minorHAnsi" w:hAnsiTheme="minorHAnsi" w:eastAsiaTheme="minorEastAsia" w:cstheme="minorBidi"/>
              </w:rPr>
              <w:t>GB/T 18973-2022</w:t>
            </w:r>
            <w:r>
              <w:rPr>
                <w:rFonts w:hint="eastAsia" w:asciiTheme="minorHAnsi" w:hAnsiTheme="minorHAnsi" w:eastAsiaTheme="minorEastAsia" w:cstheme="minorBidi"/>
              </w:rPr>
              <w:t>的相关规定和要求。数量充足，布局合理，服务半径≤</w:t>
            </w:r>
            <w:r>
              <w:rPr>
                <w:rFonts w:asciiTheme="minorHAnsi" w:hAnsiTheme="minorHAnsi" w:eastAsiaTheme="minorEastAsia" w:cstheme="minorBidi"/>
              </w:rPr>
              <w:t>500m</w:t>
            </w:r>
            <w:r>
              <w:rPr>
                <w:rFonts w:hint="eastAsia" w:asciiTheme="minorHAnsi" w:hAnsiTheme="minorHAnsi" w:eastAsiaTheme="minorEastAsia" w:cstheme="minorBidi"/>
              </w:rPr>
              <w:t>，有条件时可尝试采用生态厕所</w:t>
            </w:r>
          </w:p>
        </w:tc>
        <w:tc>
          <w:tcPr>
            <w:tcW w:w="708" w:type="dxa"/>
            <w:noWrap/>
            <w:vAlign w:val="center"/>
          </w:tcPr>
          <w:p w14:paraId="548881A1">
            <w:pPr>
              <w:ind w:firstLine="210" w:firstLineChars="100"/>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13E1E019">
            <w:pPr>
              <w:rPr>
                <w:rFonts w:asciiTheme="minorHAnsi" w:hAnsiTheme="minorHAnsi" w:eastAsiaTheme="minorEastAsia" w:cstheme="minorBidi"/>
              </w:rPr>
            </w:pPr>
          </w:p>
        </w:tc>
      </w:tr>
      <w:tr w14:paraId="524E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14" w:type="dxa"/>
            <w:vMerge w:val="continue"/>
            <w:vAlign w:val="center"/>
          </w:tcPr>
          <w:p w14:paraId="5FFA0708">
            <w:pPr>
              <w:jc w:val="center"/>
              <w:rPr>
                <w:rFonts w:asciiTheme="minorHAnsi" w:hAnsiTheme="minorHAnsi" w:eastAsiaTheme="minorEastAsia" w:cstheme="minorBidi"/>
              </w:rPr>
            </w:pPr>
          </w:p>
        </w:tc>
        <w:tc>
          <w:tcPr>
            <w:tcW w:w="714" w:type="dxa"/>
            <w:vMerge w:val="continue"/>
            <w:tcBorders>
              <w:top w:val="nil"/>
              <w:bottom w:val="nil"/>
            </w:tcBorders>
            <w:vAlign w:val="center"/>
          </w:tcPr>
          <w:p w14:paraId="15ECB7F8">
            <w:pPr>
              <w:rPr>
                <w:rFonts w:asciiTheme="minorHAnsi" w:hAnsiTheme="minorHAnsi" w:eastAsiaTheme="minorEastAsia" w:cstheme="minorBidi"/>
              </w:rPr>
            </w:pPr>
          </w:p>
        </w:tc>
        <w:tc>
          <w:tcPr>
            <w:tcW w:w="992" w:type="dxa"/>
            <w:vMerge w:val="continue"/>
            <w:tcBorders>
              <w:top w:val="nil"/>
              <w:bottom w:val="nil"/>
            </w:tcBorders>
            <w:noWrap/>
            <w:vAlign w:val="center"/>
          </w:tcPr>
          <w:p w14:paraId="355A5473">
            <w:pPr>
              <w:jc w:val="center"/>
              <w:rPr>
                <w:rFonts w:asciiTheme="minorHAnsi" w:hAnsiTheme="minorHAnsi" w:eastAsiaTheme="minorEastAsia" w:cstheme="minorBidi"/>
              </w:rPr>
            </w:pPr>
          </w:p>
        </w:tc>
        <w:tc>
          <w:tcPr>
            <w:tcW w:w="2117" w:type="dxa"/>
            <w:vMerge w:val="continue"/>
            <w:noWrap/>
            <w:vAlign w:val="center"/>
          </w:tcPr>
          <w:p w14:paraId="656691D2">
            <w:pPr>
              <w:spacing w:line="320" w:lineRule="exact"/>
              <w:jc w:val="center"/>
              <w:rPr>
                <w:rFonts w:asciiTheme="minorHAnsi" w:hAnsiTheme="minorHAnsi" w:eastAsiaTheme="minorEastAsia" w:cstheme="minorBidi"/>
              </w:rPr>
            </w:pPr>
          </w:p>
        </w:tc>
        <w:tc>
          <w:tcPr>
            <w:tcW w:w="8505" w:type="dxa"/>
            <w:noWrap/>
            <w:vAlign w:val="center"/>
          </w:tcPr>
          <w:p w14:paraId="2AF52186">
            <w:pPr>
              <w:spacing w:line="320" w:lineRule="exact"/>
              <w:rPr>
                <w:rFonts w:asciiTheme="minorHAnsi" w:hAnsiTheme="minorHAnsi" w:eastAsiaTheme="minorEastAsia" w:cstheme="minorBidi"/>
              </w:rPr>
            </w:pPr>
            <w:r>
              <w:rPr>
                <w:rFonts w:hint="eastAsia" w:asciiTheme="minorHAnsi" w:hAnsiTheme="minorHAnsi" w:eastAsiaTheme="minorEastAsia" w:cstheme="minorBidi"/>
              </w:rPr>
              <w:t>垃圾处理：垃圾箱隐蔽美观、数量充足、位置合理，做到分类收集、集中处理，日产日清。垃圾排放标准符合</w:t>
            </w:r>
            <w:r>
              <w:rPr>
                <w:rFonts w:asciiTheme="minorHAnsi" w:hAnsiTheme="minorHAnsi" w:eastAsiaTheme="minorEastAsia" w:cstheme="minorBidi"/>
              </w:rPr>
              <w:t>CJ/T 368-2011</w:t>
            </w:r>
            <w:r>
              <w:rPr>
                <w:rFonts w:hint="eastAsia" w:asciiTheme="minorHAnsi" w:hAnsiTheme="minorHAnsi" w:eastAsiaTheme="minorEastAsia" w:cstheme="minorBidi"/>
              </w:rPr>
              <w:t>要求，生活废弃物处理符合</w:t>
            </w:r>
            <w:r>
              <w:rPr>
                <w:rFonts w:asciiTheme="minorHAnsi" w:hAnsiTheme="minorHAnsi" w:eastAsiaTheme="minorEastAsia" w:cstheme="minorBidi"/>
              </w:rPr>
              <w:t>GB 50869-2013</w:t>
            </w:r>
            <w:r>
              <w:rPr>
                <w:rFonts w:hint="eastAsia" w:asciiTheme="minorHAnsi" w:hAnsiTheme="minorHAnsi" w:eastAsiaTheme="minorEastAsia" w:cstheme="minorBidi"/>
              </w:rPr>
              <w:t>生活垃圾卫生填埋处理标准</w:t>
            </w:r>
          </w:p>
        </w:tc>
        <w:tc>
          <w:tcPr>
            <w:tcW w:w="708" w:type="dxa"/>
            <w:noWrap/>
            <w:vAlign w:val="center"/>
          </w:tcPr>
          <w:p w14:paraId="1913CB4D">
            <w:pPr>
              <w:ind w:firstLine="210" w:firstLineChars="100"/>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276B169A">
            <w:pPr>
              <w:rPr>
                <w:rFonts w:asciiTheme="minorHAnsi" w:hAnsiTheme="minorHAnsi" w:eastAsiaTheme="minorEastAsia" w:cstheme="minorBidi"/>
              </w:rPr>
            </w:pPr>
          </w:p>
        </w:tc>
      </w:tr>
      <w:tr w14:paraId="2362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14" w:type="dxa"/>
            <w:vMerge w:val="continue"/>
            <w:vAlign w:val="center"/>
          </w:tcPr>
          <w:p w14:paraId="34010602">
            <w:pPr>
              <w:jc w:val="center"/>
              <w:rPr>
                <w:rFonts w:asciiTheme="minorHAnsi" w:hAnsiTheme="minorHAnsi" w:eastAsiaTheme="minorEastAsia" w:cstheme="minorBidi"/>
              </w:rPr>
            </w:pPr>
          </w:p>
        </w:tc>
        <w:tc>
          <w:tcPr>
            <w:tcW w:w="714" w:type="dxa"/>
            <w:vMerge w:val="continue"/>
            <w:tcBorders>
              <w:top w:val="nil"/>
              <w:bottom w:val="nil"/>
            </w:tcBorders>
            <w:vAlign w:val="center"/>
          </w:tcPr>
          <w:p w14:paraId="2650589D">
            <w:pPr>
              <w:rPr>
                <w:rFonts w:asciiTheme="minorHAnsi" w:hAnsiTheme="minorHAnsi" w:eastAsiaTheme="minorEastAsia" w:cstheme="minorBidi"/>
              </w:rPr>
            </w:pPr>
          </w:p>
        </w:tc>
        <w:tc>
          <w:tcPr>
            <w:tcW w:w="992" w:type="dxa"/>
            <w:vMerge w:val="continue"/>
            <w:tcBorders>
              <w:top w:val="nil"/>
              <w:bottom w:val="nil"/>
            </w:tcBorders>
            <w:noWrap/>
            <w:vAlign w:val="center"/>
          </w:tcPr>
          <w:p w14:paraId="7364495C">
            <w:pPr>
              <w:jc w:val="center"/>
              <w:rPr>
                <w:rFonts w:asciiTheme="minorHAnsi" w:hAnsiTheme="minorHAnsi" w:eastAsiaTheme="minorEastAsia" w:cstheme="minorBidi"/>
              </w:rPr>
            </w:pPr>
          </w:p>
        </w:tc>
        <w:tc>
          <w:tcPr>
            <w:tcW w:w="2117" w:type="dxa"/>
            <w:vMerge w:val="continue"/>
            <w:noWrap/>
            <w:vAlign w:val="center"/>
          </w:tcPr>
          <w:p w14:paraId="695F55D1">
            <w:pPr>
              <w:spacing w:line="320" w:lineRule="exact"/>
              <w:jc w:val="center"/>
              <w:rPr>
                <w:rFonts w:asciiTheme="minorHAnsi" w:hAnsiTheme="minorHAnsi" w:eastAsiaTheme="minorEastAsia" w:cstheme="minorBidi"/>
              </w:rPr>
            </w:pPr>
          </w:p>
        </w:tc>
        <w:tc>
          <w:tcPr>
            <w:tcW w:w="8505" w:type="dxa"/>
            <w:noWrap/>
            <w:vAlign w:val="center"/>
          </w:tcPr>
          <w:p w14:paraId="096C1576">
            <w:pPr>
              <w:spacing w:line="320" w:lineRule="exact"/>
              <w:rPr>
                <w:rFonts w:asciiTheme="minorHAnsi" w:hAnsiTheme="minorHAnsi" w:eastAsiaTheme="minorEastAsia" w:cstheme="minorBidi"/>
              </w:rPr>
            </w:pPr>
            <w:r>
              <w:rPr>
                <w:rFonts w:hint="eastAsia" w:asciiTheme="minorHAnsi" w:hAnsiTheme="minorHAnsi" w:eastAsiaTheme="minorEastAsia" w:cstheme="minorBidi"/>
              </w:rPr>
              <w:t>污水处理：设施完备，集中收集。污水排入自然水体或排入市政管网应符合</w:t>
            </w:r>
            <w:r>
              <w:rPr>
                <w:rFonts w:asciiTheme="minorHAnsi" w:hAnsiTheme="minorHAnsi" w:eastAsiaTheme="minorEastAsia" w:cstheme="minorBidi"/>
              </w:rPr>
              <w:t>GB 8978-1996</w:t>
            </w:r>
            <w:r>
              <w:rPr>
                <w:rFonts w:hint="eastAsia" w:asciiTheme="minorHAnsi" w:hAnsiTheme="minorHAnsi" w:eastAsiaTheme="minorEastAsia" w:cstheme="minorBidi"/>
              </w:rPr>
              <w:t>污水综合排放标准的要求，污水处理率大于</w:t>
            </w:r>
            <w:r>
              <w:rPr>
                <w:rFonts w:asciiTheme="minorHAnsi" w:hAnsiTheme="minorHAnsi" w:eastAsiaTheme="minorEastAsia" w:cstheme="minorBidi"/>
              </w:rPr>
              <w:t>90%</w:t>
            </w:r>
          </w:p>
        </w:tc>
        <w:tc>
          <w:tcPr>
            <w:tcW w:w="708" w:type="dxa"/>
            <w:noWrap/>
            <w:vAlign w:val="center"/>
          </w:tcPr>
          <w:p w14:paraId="127FFDE0">
            <w:pPr>
              <w:ind w:firstLine="210" w:firstLineChars="100"/>
              <w:rPr>
                <w:rFonts w:asciiTheme="minorHAnsi" w:hAnsiTheme="minorHAnsi" w:eastAsiaTheme="minorEastAsia" w:cstheme="minorBidi"/>
              </w:rPr>
            </w:pPr>
            <w:r>
              <w:rPr>
                <w:rFonts w:hint="eastAsia" w:asciiTheme="minorHAnsi" w:hAnsiTheme="minorHAnsi" w:eastAsiaTheme="minorEastAsia" w:cstheme="minorBidi"/>
              </w:rPr>
              <w:t>1</w:t>
            </w:r>
          </w:p>
        </w:tc>
        <w:tc>
          <w:tcPr>
            <w:tcW w:w="714" w:type="dxa"/>
            <w:vAlign w:val="center"/>
          </w:tcPr>
          <w:p w14:paraId="533B4215">
            <w:pPr>
              <w:rPr>
                <w:rFonts w:asciiTheme="minorHAnsi" w:hAnsiTheme="minorHAnsi" w:eastAsiaTheme="minorEastAsia" w:cstheme="minorBidi"/>
              </w:rPr>
            </w:pPr>
          </w:p>
        </w:tc>
      </w:tr>
      <w:tr w14:paraId="3DB6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Merge w:val="restart"/>
            <w:vAlign w:val="center"/>
          </w:tcPr>
          <w:p w14:paraId="260F2D85">
            <w:pPr>
              <w:jc w:val="center"/>
              <w:rPr>
                <w:rFonts w:asciiTheme="minorHAnsi" w:hAnsiTheme="minorHAnsi" w:eastAsiaTheme="minorEastAsia" w:cstheme="minorBidi"/>
              </w:rPr>
            </w:pPr>
            <w:r>
              <w:rPr>
                <w:rFonts w:hint="eastAsia" w:asciiTheme="minorHAnsi" w:hAnsiTheme="minorHAnsi" w:eastAsiaTheme="minorEastAsia" w:cstheme="minorBidi"/>
              </w:rPr>
              <w:t>4</w:t>
            </w:r>
            <w:r>
              <w:rPr>
                <w:rFonts w:asciiTheme="minorHAnsi" w:hAnsiTheme="minorHAnsi" w:eastAsiaTheme="minorEastAsia" w:cstheme="minorBidi"/>
              </w:rPr>
              <w:t>2</w:t>
            </w:r>
          </w:p>
        </w:tc>
        <w:tc>
          <w:tcPr>
            <w:tcW w:w="714" w:type="dxa"/>
            <w:vMerge w:val="continue"/>
            <w:tcBorders>
              <w:top w:val="nil"/>
              <w:bottom w:val="nil"/>
            </w:tcBorders>
            <w:vAlign w:val="center"/>
          </w:tcPr>
          <w:p w14:paraId="2F52079B">
            <w:pPr>
              <w:rPr>
                <w:rFonts w:asciiTheme="minorHAnsi" w:hAnsiTheme="minorHAnsi" w:eastAsiaTheme="minorEastAsia" w:cstheme="minorBidi"/>
              </w:rPr>
            </w:pPr>
          </w:p>
        </w:tc>
        <w:tc>
          <w:tcPr>
            <w:tcW w:w="3109" w:type="dxa"/>
            <w:gridSpan w:val="2"/>
            <w:vMerge w:val="restart"/>
            <w:tcBorders>
              <w:bottom w:val="nil"/>
            </w:tcBorders>
            <w:noWrap/>
            <w:vAlign w:val="center"/>
          </w:tcPr>
          <w:p w14:paraId="78FA994D">
            <w:pPr>
              <w:spacing w:line="320" w:lineRule="exact"/>
              <w:jc w:val="center"/>
              <w:rPr>
                <w:rFonts w:asciiTheme="minorHAnsi" w:hAnsiTheme="minorHAnsi" w:eastAsiaTheme="minorEastAsia" w:cstheme="minorBidi"/>
              </w:rPr>
            </w:pPr>
            <w:r>
              <w:rPr>
                <w:rFonts w:hint="eastAsia" w:asciiTheme="minorHAnsi" w:hAnsiTheme="minorHAnsi" w:eastAsiaTheme="minorEastAsia" w:cstheme="minorBidi"/>
              </w:rPr>
              <w:t>安全设施（3分）</w:t>
            </w:r>
          </w:p>
        </w:tc>
        <w:tc>
          <w:tcPr>
            <w:tcW w:w="8505" w:type="dxa"/>
            <w:tcBorders>
              <w:bottom w:val="nil"/>
            </w:tcBorders>
            <w:noWrap/>
            <w:vAlign w:val="center"/>
          </w:tcPr>
          <w:p w14:paraId="40D81090">
            <w:pPr>
              <w:spacing w:line="320" w:lineRule="exact"/>
              <w:rPr>
                <w:rFonts w:asciiTheme="minorHAnsi" w:hAnsiTheme="minorHAnsi" w:eastAsiaTheme="minorEastAsia" w:cstheme="minorBidi"/>
              </w:rPr>
            </w:pPr>
            <w:r>
              <w:rPr>
                <w:rFonts w:hint="eastAsia" w:asciiTheme="minorHAnsi" w:hAnsiTheme="minorHAnsi" w:eastAsiaTheme="minorEastAsia" w:cstheme="minorBidi"/>
              </w:rPr>
              <w:t>按照</w:t>
            </w:r>
            <w:r>
              <w:rPr>
                <w:rFonts w:asciiTheme="minorHAnsi" w:hAnsiTheme="minorHAnsi" w:eastAsiaTheme="minorEastAsia" w:cstheme="minorBidi"/>
              </w:rPr>
              <w:t>LY/T 2934-2018</w:t>
            </w:r>
            <w:r>
              <w:rPr>
                <w:rFonts w:hint="eastAsia" w:asciiTheme="minorHAnsi" w:hAnsiTheme="minorHAnsi" w:eastAsiaTheme="minorEastAsia" w:cstheme="minorBidi"/>
              </w:rPr>
              <w:t>、GB/T 16767-2010的标准，康养基地需配备消防设施、治安管理、防灾应急设施、安全警示标识等设施；应急管理预案与机制健全</w:t>
            </w:r>
          </w:p>
        </w:tc>
        <w:tc>
          <w:tcPr>
            <w:tcW w:w="708" w:type="dxa"/>
            <w:tcBorders>
              <w:bottom w:val="nil"/>
            </w:tcBorders>
            <w:noWrap/>
            <w:vAlign w:val="center"/>
          </w:tcPr>
          <w:p w14:paraId="3C004C3D">
            <w:pPr>
              <w:jc w:val="center"/>
              <w:rPr>
                <w:rFonts w:asciiTheme="minorHAnsi" w:hAnsiTheme="minorHAnsi" w:eastAsiaTheme="minorEastAsia" w:cstheme="minorBidi"/>
              </w:rPr>
            </w:pPr>
            <w:r>
              <w:rPr>
                <w:rFonts w:asciiTheme="minorHAnsi" w:hAnsiTheme="minorHAnsi" w:eastAsiaTheme="minorEastAsia" w:cstheme="minorBidi"/>
              </w:rPr>
              <w:t>2</w:t>
            </w:r>
          </w:p>
        </w:tc>
        <w:tc>
          <w:tcPr>
            <w:tcW w:w="714" w:type="dxa"/>
            <w:tcBorders>
              <w:bottom w:val="nil"/>
            </w:tcBorders>
            <w:vAlign w:val="center"/>
          </w:tcPr>
          <w:p w14:paraId="72799786">
            <w:pPr>
              <w:jc w:val="center"/>
              <w:rPr>
                <w:rFonts w:asciiTheme="minorHAnsi" w:hAnsiTheme="minorHAnsi" w:eastAsiaTheme="minorEastAsia" w:cstheme="minorBidi"/>
              </w:rPr>
            </w:pPr>
          </w:p>
        </w:tc>
      </w:tr>
      <w:tr w14:paraId="6792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4" w:type="dxa"/>
            <w:vMerge w:val="continue"/>
            <w:vAlign w:val="center"/>
          </w:tcPr>
          <w:p w14:paraId="2CECD08F">
            <w:pPr>
              <w:jc w:val="center"/>
              <w:rPr>
                <w:rFonts w:asciiTheme="minorHAnsi" w:hAnsiTheme="minorHAnsi" w:eastAsiaTheme="minorEastAsia" w:cstheme="minorBidi"/>
              </w:rPr>
            </w:pPr>
          </w:p>
        </w:tc>
        <w:tc>
          <w:tcPr>
            <w:tcW w:w="714" w:type="dxa"/>
            <w:vMerge w:val="continue"/>
            <w:tcBorders>
              <w:top w:val="nil"/>
              <w:bottom w:val="nil"/>
            </w:tcBorders>
            <w:vAlign w:val="center"/>
          </w:tcPr>
          <w:p w14:paraId="1409C6C8">
            <w:pPr>
              <w:rPr>
                <w:rFonts w:asciiTheme="minorHAnsi" w:hAnsiTheme="minorHAnsi" w:eastAsiaTheme="minorEastAsia" w:cstheme="minorBidi"/>
              </w:rPr>
            </w:pPr>
          </w:p>
        </w:tc>
        <w:tc>
          <w:tcPr>
            <w:tcW w:w="3109" w:type="dxa"/>
            <w:gridSpan w:val="2"/>
            <w:vMerge w:val="continue"/>
            <w:vAlign w:val="center"/>
          </w:tcPr>
          <w:p w14:paraId="561BAF69">
            <w:pPr>
              <w:spacing w:line="320" w:lineRule="exact"/>
              <w:jc w:val="center"/>
              <w:rPr>
                <w:rFonts w:asciiTheme="minorHAnsi" w:hAnsiTheme="minorHAnsi" w:eastAsiaTheme="minorEastAsia" w:cstheme="minorBidi"/>
              </w:rPr>
            </w:pPr>
          </w:p>
        </w:tc>
        <w:tc>
          <w:tcPr>
            <w:tcW w:w="8505" w:type="dxa"/>
            <w:vAlign w:val="center"/>
          </w:tcPr>
          <w:p w14:paraId="7F25374B">
            <w:pPr>
              <w:spacing w:line="320" w:lineRule="exact"/>
              <w:rPr>
                <w:rFonts w:asciiTheme="minorHAnsi" w:hAnsiTheme="minorHAnsi" w:eastAsiaTheme="minorEastAsia" w:cstheme="minorBidi"/>
              </w:rPr>
            </w:pPr>
            <w:r>
              <w:rPr>
                <w:rFonts w:hint="eastAsia" w:asciiTheme="minorHAnsi" w:hAnsiTheme="minorHAnsi" w:eastAsiaTheme="minorEastAsia" w:cstheme="minorBidi"/>
              </w:rPr>
              <w:t>配有持有国家等级技能认定证书的安全工作人员或培训师，如红十字急救等；定期组织各种类型的安全应急演练</w:t>
            </w:r>
          </w:p>
        </w:tc>
        <w:tc>
          <w:tcPr>
            <w:tcW w:w="708" w:type="dxa"/>
            <w:noWrap/>
            <w:vAlign w:val="center"/>
          </w:tcPr>
          <w:p w14:paraId="51C72484">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5FD0C7EC">
            <w:pPr>
              <w:jc w:val="center"/>
              <w:rPr>
                <w:rFonts w:asciiTheme="minorHAnsi" w:hAnsiTheme="minorHAnsi" w:eastAsiaTheme="minorEastAsia" w:cstheme="minorBidi"/>
              </w:rPr>
            </w:pPr>
          </w:p>
        </w:tc>
      </w:tr>
      <w:tr w14:paraId="2756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14" w:type="dxa"/>
            <w:vMerge w:val="restart"/>
            <w:vAlign w:val="center"/>
          </w:tcPr>
          <w:p w14:paraId="7EEF41CC">
            <w:pPr>
              <w:jc w:val="center"/>
              <w:rPr>
                <w:rFonts w:asciiTheme="minorHAnsi" w:hAnsiTheme="minorHAnsi" w:eastAsiaTheme="minorEastAsia" w:cstheme="minorBidi"/>
              </w:rPr>
            </w:pPr>
            <w:r>
              <w:rPr>
                <w:rFonts w:hint="eastAsia" w:asciiTheme="minorHAnsi" w:hAnsiTheme="minorHAnsi" w:eastAsiaTheme="minorEastAsia" w:cstheme="minorBidi"/>
              </w:rPr>
              <w:t>4</w:t>
            </w:r>
            <w:r>
              <w:rPr>
                <w:rFonts w:asciiTheme="minorHAnsi" w:hAnsiTheme="minorHAnsi" w:eastAsiaTheme="minorEastAsia" w:cstheme="minorBidi"/>
              </w:rPr>
              <w:t>3</w:t>
            </w:r>
          </w:p>
        </w:tc>
        <w:tc>
          <w:tcPr>
            <w:tcW w:w="714" w:type="dxa"/>
            <w:vMerge w:val="continue"/>
            <w:tcBorders>
              <w:top w:val="nil"/>
              <w:bottom w:val="nil"/>
            </w:tcBorders>
            <w:vAlign w:val="center"/>
          </w:tcPr>
          <w:p w14:paraId="3BBC31A3">
            <w:pPr>
              <w:rPr>
                <w:rFonts w:asciiTheme="minorHAnsi" w:hAnsiTheme="minorHAnsi" w:eastAsiaTheme="minorEastAsia" w:cstheme="minorBidi"/>
              </w:rPr>
            </w:pPr>
          </w:p>
        </w:tc>
        <w:tc>
          <w:tcPr>
            <w:tcW w:w="3109" w:type="dxa"/>
            <w:gridSpan w:val="2"/>
            <w:vMerge w:val="restart"/>
            <w:noWrap/>
            <w:vAlign w:val="center"/>
          </w:tcPr>
          <w:p w14:paraId="3DC8FDE0">
            <w:pPr>
              <w:spacing w:line="320" w:lineRule="exact"/>
              <w:jc w:val="center"/>
              <w:rPr>
                <w:rFonts w:asciiTheme="minorHAnsi" w:hAnsiTheme="minorHAnsi" w:eastAsiaTheme="minorEastAsia" w:cstheme="minorBidi"/>
              </w:rPr>
            </w:pPr>
            <w:r>
              <w:rPr>
                <w:rFonts w:hint="eastAsia" w:asciiTheme="minorHAnsi" w:hAnsiTheme="minorHAnsi" w:eastAsiaTheme="minorEastAsia" w:cstheme="minorBidi"/>
              </w:rPr>
              <w:t>无障碍设施（</w:t>
            </w:r>
            <w:r>
              <w:rPr>
                <w:rFonts w:asciiTheme="minorHAnsi" w:hAnsiTheme="minorHAnsi" w:eastAsiaTheme="minorEastAsia" w:cstheme="minorBidi"/>
              </w:rPr>
              <w:t>2</w:t>
            </w:r>
            <w:r>
              <w:rPr>
                <w:rFonts w:hint="eastAsia" w:asciiTheme="minorHAnsi" w:hAnsiTheme="minorHAnsi" w:eastAsiaTheme="minorEastAsia" w:cstheme="minorBidi"/>
              </w:rPr>
              <w:t>分）</w:t>
            </w:r>
          </w:p>
        </w:tc>
        <w:tc>
          <w:tcPr>
            <w:tcW w:w="8505" w:type="dxa"/>
            <w:vAlign w:val="center"/>
          </w:tcPr>
          <w:p w14:paraId="62C05509">
            <w:pPr>
              <w:spacing w:line="320" w:lineRule="exact"/>
              <w:rPr>
                <w:rFonts w:asciiTheme="minorHAnsi" w:hAnsiTheme="minorHAnsi" w:eastAsiaTheme="minorEastAsia" w:cstheme="minorBidi"/>
              </w:rPr>
            </w:pPr>
            <w:r>
              <w:rPr>
                <w:rFonts w:hint="eastAsia" w:asciiTheme="minorHAnsi" w:hAnsiTheme="minorHAnsi" w:eastAsiaTheme="minorEastAsia" w:cstheme="minorBidi"/>
              </w:rPr>
              <w:t>基地无障碍设计规范符合</w:t>
            </w:r>
            <w:r>
              <w:rPr>
                <w:rFonts w:asciiTheme="minorHAnsi" w:hAnsiTheme="minorHAnsi" w:eastAsiaTheme="minorEastAsia" w:cstheme="minorBidi"/>
              </w:rPr>
              <w:t>GB 50763-2012</w:t>
            </w:r>
            <w:r>
              <w:rPr>
                <w:rFonts w:hint="eastAsia" w:asciiTheme="minorHAnsi" w:hAnsiTheme="minorHAnsi" w:eastAsiaTheme="minorEastAsia" w:cstheme="minorBidi"/>
              </w:rPr>
              <w:t>第</w:t>
            </w:r>
            <w:r>
              <w:rPr>
                <w:rFonts w:asciiTheme="minorHAnsi" w:hAnsiTheme="minorHAnsi" w:eastAsiaTheme="minorEastAsia" w:cstheme="minorBidi"/>
              </w:rPr>
              <w:t>3</w:t>
            </w:r>
            <w:r>
              <w:rPr>
                <w:rFonts w:hint="eastAsia" w:asciiTheme="minorHAnsi" w:hAnsiTheme="minorHAnsi" w:eastAsiaTheme="minorEastAsia" w:cstheme="minorBidi"/>
              </w:rPr>
              <w:t>项要求</w:t>
            </w:r>
            <w:r>
              <w:rPr>
                <w:rFonts w:asciiTheme="minorHAnsi" w:hAnsiTheme="minorHAnsi" w:eastAsiaTheme="minorEastAsia" w:cstheme="minorBidi"/>
              </w:rPr>
              <w:t>,</w:t>
            </w:r>
            <w:r>
              <w:rPr>
                <w:rFonts w:hint="eastAsia" w:asciiTheme="minorHAnsi" w:hAnsiTheme="minorHAnsi" w:eastAsiaTheme="minorEastAsia" w:cstheme="minorBidi"/>
              </w:rPr>
              <w:t>无障碍设施符号应符合</w:t>
            </w:r>
            <w:r>
              <w:rPr>
                <w:rFonts w:asciiTheme="minorHAnsi" w:hAnsiTheme="minorHAnsi" w:eastAsiaTheme="minorEastAsia" w:cstheme="minorBidi"/>
              </w:rPr>
              <w:t>LB/T 1000.9-2021</w:t>
            </w:r>
            <w:r>
              <w:rPr>
                <w:rFonts w:hint="eastAsia" w:asciiTheme="minorHAnsi" w:hAnsiTheme="minorHAnsi" w:eastAsiaTheme="minorEastAsia" w:cstheme="minorBidi"/>
              </w:rPr>
              <w:t>的要求</w:t>
            </w:r>
          </w:p>
        </w:tc>
        <w:tc>
          <w:tcPr>
            <w:tcW w:w="708" w:type="dxa"/>
            <w:noWrap/>
            <w:vAlign w:val="center"/>
          </w:tcPr>
          <w:p w14:paraId="078B323C">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0212D3DC">
            <w:pPr>
              <w:jc w:val="center"/>
              <w:rPr>
                <w:rFonts w:asciiTheme="minorHAnsi" w:hAnsiTheme="minorHAnsi" w:eastAsiaTheme="minorEastAsia" w:cstheme="minorBidi"/>
              </w:rPr>
            </w:pPr>
          </w:p>
        </w:tc>
      </w:tr>
      <w:tr w14:paraId="1D81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14" w:type="dxa"/>
            <w:vMerge w:val="continue"/>
            <w:tcBorders>
              <w:bottom w:val="single" w:color="auto" w:sz="4" w:space="0"/>
            </w:tcBorders>
            <w:vAlign w:val="center"/>
          </w:tcPr>
          <w:p w14:paraId="348471AA">
            <w:pPr>
              <w:jc w:val="center"/>
              <w:rPr>
                <w:rFonts w:asciiTheme="minorHAnsi" w:hAnsiTheme="minorHAnsi" w:eastAsiaTheme="minorEastAsia" w:cstheme="minorBidi"/>
              </w:rPr>
            </w:pPr>
          </w:p>
        </w:tc>
        <w:tc>
          <w:tcPr>
            <w:tcW w:w="714" w:type="dxa"/>
            <w:tcBorders>
              <w:top w:val="nil"/>
              <w:bottom w:val="single" w:color="auto" w:sz="4" w:space="0"/>
            </w:tcBorders>
            <w:vAlign w:val="center"/>
          </w:tcPr>
          <w:p w14:paraId="580946E5">
            <w:pPr>
              <w:rPr>
                <w:rFonts w:asciiTheme="minorHAnsi" w:hAnsiTheme="minorHAnsi" w:eastAsiaTheme="minorEastAsia" w:cstheme="minorBidi"/>
              </w:rPr>
            </w:pPr>
          </w:p>
        </w:tc>
        <w:tc>
          <w:tcPr>
            <w:tcW w:w="3109" w:type="dxa"/>
            <w:gridSpan w:val="2"/>
            <w:vMerge w:val="continue"/>
            <w:tcBorders>
              <w:bottom w:val="single" w:color="auto" w:sz="4" w:space="0"/>
            </w:tcBorders>
            <w:noWrap/>
            <w:vAlign w:val="center"/>
          </w:tcPr>
          <w:p w14:paraId="76F1AB9C">
            <w:pPr>
              <w:spacing w:line="320" w:lineRule="exact"/>
              <w:jc w:val="center"/>
              <w:rPr>
                <w:rFonts w:asciiTheme="minorHAnsi" w:hAnsiTheme="minorHAnsi" w:eastAsiaTheme="minorEastAsia" w:cstheme="minorBidi"/>
              </w:rPr>
            </w:pPr>
          </w:p>
        </w:tc>
        <w:tc>
          <w:tcPr>
            <w:tcW w:w="8505" w:type="dxa"/>
            <w:vAlign w:val="center"/>
          </w:tcPr>
          <w:p w14:paraId="30517982">
            <w:pPr>
              <w:spacing w:line="320" w:lineRule="exact"/>
              <w:rPr>
                <w:rFonts w:asciiTheme="minorHAnsi" w:hAnsiTheme="minorHAnsi" w:eastAsiaTheme="minorEastAsia" w:cstheme="minorBidi"/>
              </w:rPr>
            </w:pPr>
            <w:r>
              <w:rPr>
                <w:rFonts w:hint="eastAsia" w:asciiTheme="minorHAnsi" w:hAnsiTheme="minorHAnsi" w:eastAsiaTheme="minorEastAsia" w:cstheme="minorBidi"/>
              </w:rPr>
              <w:t>基地内建筑设计标准符合老年人居住标准</w:t>
            </w:r>
            <w:r>
              <w:rPr>
                <w:rFonts w:asciiTheme="minorHAnsi" w:hAnsiTheme="minorHAnsi" w:eastAsiaTheme="minorEastAsia" w:cstheme="minorBidi"/>
              </w:rPr>
              <w:t>GB/T 50340-20</w:t>
            </w:r>
            <w:r>
              <w:rPr>
                <w:rFonts w:hint="eastAsia" w:asciiTheme="minorHAnsi" w:hAnsiTheme="minorHAnsi" w:eastAsiaTheme="minorEastAsia" w:cstheme="minorBidi"/>
              </w:rPr>
              <w:t>16的要求</w:t>
            </w:r>
          </w:p>
        </w:tc>
        <w:tc>
          <w:tcPr>
            <w:tcW w:w="708" w:type="dxa"/>
            <w:noWrap/>
            <w:vAlign w:val="center"/>
          </w:tcPr>
          <w:p w14:paraId="40AF3131">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1BFEEAC9">
            <w:pPr>
              <w:jc w:val="center"/>
              <w:rPr>
                <w:rFonts w:asciiTheme="minorHAnsi" w:hAnsiTheme="minorHAnsi" w:eastAsiaTheme="minorEastAsia" w:cstheme="minorBidi"/>
              </w:rPr>
            </w:pPr>
          </w:p>
        </w:tc>
      </w:tr>
    </w:tbl>
    <w:p w14:paraId="1C81F29E">
      <w:pPr>
        <w:jc w:val="center"/>
      </w:pPr>
      <w:r>
        <w:rPr>
          <w:rFonts w:hint="eastAsia" w:ascii="黑体" w:hAnsi="黑体" w:eastAsia="黑体"/>
        </w:rPr>
        <w:t>表</w:t>
      </w:r>
      <w:r>
        <w:rPr>
          <w:rFonts w:ascii="黑体" w:hAnsi="黑体" w:eastAsia="黑体"/>
        </w:rPr>
        <w:t xml:space="preserve">A.1 </w:t>
      </w:r>
      <w:r>
        <w:rPr>
          <w:rFonts w:hint="eastAsia" w:asciiTheme="minorEastAsia" w:hAnsiTheme="minorEastAsia" w:eastAsiaTheme="minorEastAsia"/>
        </w:rPr>
        <w:t>（续）</w:t>
      </w:r>
    </w:p>
    <w:p w14:paraId="40454F12"/>
    <w:tbl>
      <w:tblPr>
        <w:tblStyle w:val="152"/>
        <w:tblW w:w="14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3109"/>
        <w:gridCol w:w="8505"/>
        <w:gridCol w:w="708"/>
        <w:gridCol w:w="714"/>
      </w:tblGrid>
      <w:tr w14:paraId="3D28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4" w:type="dxa"/>
            <w:vMerge w:val="restart"/>
            <w:tcBorders>
              <w:top w:val="single" w:color="auto" w:sz="4" w:space="0"/>
              <w:bottom w:val="single" w:color="auto" w:sz="4" w:space="0"/>
            </w:tcBorders>
            <w:vAlign w:val="center"/>
          </w:tcPr>
          <w:p w14:paraId="3DF73DCE">
            <w:pPr>
              <w:jc w:val="center"/>
              <w:rPr>
                <w:rFonts w:asciiTheme="minorHAnsi" w:hAnsiTheme="minorHAnsi" w:eastAsiaTheme="minorEastAsia" w:cstheme="minorBidi"/>
              </w:rPr>
            </w:pPr>
            <w:r>
              <w:rPr>
                <w:rFonts w:hint="eastAsia" w:asciiTheme="minorHAnsi" w:hAnsiTheme="minorHAnsi" w:eastAsiaTheme="minorEastAsia" w:cstheme="minorBidi"/>
              </w:rPr>
              <w:t>4</w:t>
            </w:r>
            <w:r>
              <w:rPr>
                <w:rFonts w:asciiTheme="minorHAnsi" w:hAnsiTheme="minorHAnsi" w:eastAsiaTheme="minorEastAsia" w:cstheme="minorBidi"/>
              </w:rPr>
              <w:t>4</w:t>
            </w:r>
          </w:p>
        </w:tc>
        <w:tc>
          <w:tcPr>
            <w:tcW w:w="714" w:type="dxa"/>
            <w:vMerge w:val="restart"/>
            <w:tcBorders>
              <w:top w:val="single" w:color="auto" w:sz="4" w:space="0"/>
              <w:bottom w:val="single" w:color="auto" w:sz="4" w:space="0"/>
            </w:tcBorders>
            <w:vAlign w:val="center"/>
          </w:tcPr>
          <w:p w14:paraId="510AE0A0">
            <w:pPr>
              <w:rPr>
                <w:rFonts w:asciiTheme="minorHAnsi" w:hAnsiTheme="minorHAnsi" w:eastAsiaTheme="minorEastAsia" w:cstheme="minorBidi"/>
              </w:rPr>
            </w:pPr>
          </w:p>
        </w:tc>
        <w:tc>
          <w:tcPr>
            <w:tcW w:w="3109" w:type="dxa"/>
            <w:vMerge w:val="restart"/>
            <w:tcBorders>
              <w:top w:val="single" w:color="auto" w:sz="4" w:space="0"/>
              <w:bottom w:val="single" w:color="auto" w:sz="4" w:space="0"/>
            </w:tcBorders>
            <w:noWrap/>
            <w:vAlign w:val="center"/>
          </w:tcPr>
          <w:p w14:paraId="29583D55">
            <w:pPr>
              <w:jc w:val="center"/>
              <w:rPr>
                <w:rFonts w:asciiTheme="minorHAnsi" w:hAnsiTheme="minorHAnsi" w:eastAsiaTheme="minorEastAsia" w:cstheme="minorBidi"/>
              </w:rPr>
            </w:pPr>
            <w:r>
              <w:rPr>
                <w:rFonts w:hint="eastAsia" w:asciiTheme="minorHAnsi" w:hAnsiTheme="minorHAnsi" w:eastAsiaTheme="minorEastAsia" w:cstheme="minorBidi"/>
              </w:rPr>
              <w:t>通讯设施（</w:t>
            </w:r>
            <w:r>
              <w:rPr>
                <w:rFonts w:asciiTheme="minorHAnsi" w:hAnsiTheme="minorHAnsi" w:eastAsiaTheme="minorEastAsia" w:cstheme="minorBidi"/>
              </w:rPr>
              <w:t>2</w:t>
            </w:r>
            <w:r>
              <w:rPr>
                <w:rFonts w:hint="eastAsia" w:asciiTheme="minorHAnsi" w:hAnsiTheme="minorHAnsi" w:eastAsiaTheme="minorEastAsia" w:cstheme="minorBidi"/>
              </w:rPr>
              <w:t>分）</w:t>
            </w:r>
          </w:p>
        </w:tc>
        <w:tc>
          <w:tcPr>
            <w:tcW w:w="8505" w:type="dxa"/>
            <w:vAlign w:val="center"/>
          </w:tcPr>
          <w:p w14:paraId="3935AC3D">
            <w:pPr>
              <w:rPr>
                <w:rFonts w:asciiTheme="minorHAnsi" w:hAnsiTheme="minorHAnsi" w:eastAsiaTheme="minorEastAsia" w:cstheme="minorBidi"/>
              </w:rPr>
            </w:pPr>
            <w:r>
              <w:rPr>
                <w:rFonts w:hint="eastAsia" w:asciiTheme="minorHAnsi" w:hAnsiTheme="minorHAnsi" w:eastAsiaTheme="minorEastAsia" w:cstheme="minorBidi"/>
              </w:rPr>
              <w:t>基地区域应有良好的通信网络信号覆盖，保障基本的通信服务。如移动电话正常使用等，达到LY/T 2789-2017要求</w:t>
            </w:r>
          </w:p>
        </w:tc>
        <w:tc>
          <w:tcPr>
            <w:tcW w:w="708" w:type="dxa"/>
            <w:noWrap/>
            <w:vAlign w:val="center"/>
          </w:tcPr>
          <w:p w14:paraId="5B1D6924">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125760C6">
            <w:pPr>
              <w:jc w:val="center"/>
              <w:rPr>
                <w:rFonts w:asciiTheme="minorHAnsi" w:hAnsiTheme="minorHAnsi" w:eastAsiaTheme="minorEastAsia" w:cstheme="minorBidi"/>
              </w:rPr>
            </w:pPr>
          </w:p>
        </w:tc>
      </w:tr>
      <w:tr w14:paraId="65C4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14" w:type="dxa"/>
            <w:vMerge w:val="continue"/>
            <w:tcBorders>
              <w:top w:val="single" w:color="auto" w:sz="4" w:space="0"/>
              <w:bottom w:val="single" w:color="auto" w:sz="4" w:space="0"/>
            </w:tcBorders>
          </w:tcPr>
          <w:p w14:paraId="4CFE1FFA">
            <w:pPr>
              <w:rPr>
                <w:rFonts w:asciiTheme="minorHAnsi" w:hAnsiTheme="minorHAnsi" w:eastAsiaTheme="minorEastAsia" w:cstheme="minorBidi"/>
              </w:rPr>
            </w:pPr>
          </w:p>
        </w:tc>
        <w:tc>
          <w:tcPr>
            <w:tcW w:w="714" w:type="dxa"/>
            <w:vMerge w:val="continue"/>
            <w:tcBorders>
              <w:top w:val="single" w:color="auto" w:sz="4" w:space="0"/>
              <w:bottom w:val="single" w:color="auto" w:sz="4" w:space="0"/>
            </w:tcBorders>
            <w:vAlign w:val="center"/>
          </w:tcPr>
          <w:p w14:paraId="4C1D9EAC">
            <w:pPr>
              <w:rPr>
                <w:rFonts w:asciiTheme="minorHAnsi" w:hAnsiTheme="minorHAnsi" w:eastAsiaTheme="minorEastAsia" w:cstheme="minorBidi"/>
              </w:rPr>
            </w:pPr>
          </w:p>
        </w:tc>
        <w:tc>
          <w:tcPr>
            <w:tcW w:w="3109" w:type="dxa"/>
            <w:vMerge w:val="continue"/>
            <w:tcBorders>
              <w:top w:val="single" w:color="auto" w:sz="4" w:space="0"/>
              <w:bottom w:val="single" w:color="auto" w:sz="4" w:space="0"/>
            </w:tcBorders>
            <w:vAlign w:val="center"/>
          </w:tcPr>
          <w:p w14:paraId="275D190F">
            <w:pPr>
              <w:rPr>
                <w:rFonts w:asciiTheme="minorHAnsi" w:hAnsiTheme="minorHAnsi" w:eastAsiaTheme="minorEastAsia" w:cstheme="minorBidi"/>
              </w:rPr>
            </w:pPr>
          </w:p>
        </w:tc>
        <w:tc>
          <w:tcPr>
            <w:tcW w:w="8505" w:type="dxa"/>
            <w:vAlign w:val="center"/>
          </w:tcPr>
          <w:p w14:paraId="39970F7E">
            <w:pPr>
              <w:rPr>
                <w:rFonts w:asciiTheme="minorHAnsi" w:hAnsiTheme="minorHAnsi" w:eastAsiaTheme="minorEastAsia" w:cstheme="minorBidi"/>
              </w:rPr>
            </w:pPr>
            <w:r>
              <w:rPr>
                <w:rFonts w:hint="eastAsia" w:asciiTheme="minorHAnsi" w:hAnsiTheme="minorHAnsi" w:eastAsiaTheme="minorEastAsia" w:cstheme="minorBidi"/>
              </w:rPr>
              <w:t>住宿区域</w:t>
            </w:r>
            <w:r>
              <w:rPr>
                <w:rFonts w:asciiTheme="minorHAnsi" w:hAnsiTheme="minorHAnsi" w:eastAsiaTheme="minorEastAsia" w:cstheme="minorBidi"/>
              </w:rPr>
              <w:t>WIFI</w:t>
            </w:r>
            <w:r>
              <w:rPr>
                <w:rFonts w:hint="eastAsia" w:asciiTheme="minorHAnsi" w:hAnsiTheme="minorHAnsi" w:eastAsiaTheme="minorEastAsia" w:cstheme="minorBidi"/>
              </w:rPr>
              <w:t>覆盖、上网流畅、语音清晰，并拥有有线电视等</w:t>
            </w:r>
          </w:p>
        </w:tc>
        <w:tc>
          <w:tcPr>
            <w:tcW w:w="708" w:type="dxa"/>
            <w:noWrap/>
            <w:vAlign w:val="center"/>
          </w:tcPr>
          <w:p w14:paraId="733A33B4">
            <w:pPr>
              <w:jc w:val="center"/>
              <w:rPr>
                <w:rFonts w:asciiTheme="minorHAnsi" w:hAnsiTheme="minorHAnsi" w:eastAsiaTheme="minorEastAsia" w:cstheme="minorBidi"/>
              </w:rPr>
            </w:pPr>
            <w:r>
              <w:rPr>
                <w:rFonts w:asciiTheme="minorHAnsi" w:hAnsiTheme="minorHAnsi" w:eastAsiaTheme="minorEastAsia" w:cstheme="minorBidi"/>
              </w:rPr>
              <w:t>1</w:t>
            </w:r>
          </w:p>
        </w:tc>
        <w:tc>
          <w:tcPr>
            <w:tcW w:w="714" w:type="dxa"/>
            <w:vAlign w:val="center"/>
          </w:tcPr>
          <w:p w14:paraId="1ADE85EA">
            <w:pPr>
              <w:jc w:val="center"/>
              <w:rPr>
                <w:rFonts w:asciiTheme="minorHAnsi" w:hAnsiTheme="minorHAnsi" w:eastAsiaTheme="minorEastAsia" w:cstheme="minorBidi"/>
              </w:rPr>
            </w:pPr>
          </w:p>
        </w:tc>
      </w:tr>
    </w:tbl>
    <w:p w14:paraId="326CDA32"/>
    <w:p w14:paraId="14FB90C0">
      <w:pPr>
        <w:pStyle w:val="25"/>
      </w:pPr>
    </w:p>
    <w:p w14:paraId="7CD57FA0">
      <w:pPr>
        <w:pStyle w:val="25"/>
        <w:ind w:firstLine="0" w:firstLineChars="0"/>
        <w:sectPr>
          <w:pgSz w:w="16838" w:h="11906" w:orient="landscape"/>
          <w:pgMar w:top="1418" w:right="567" w:bottom="1134" w:left="1134" w:header="1418" w:footer="1134" w:gutter="0"/>
          <w:pgNumType w:start="1"/>
          <w:cols w:space="425" w:num="1"/>
          <w:formProt w:val="0"/>
          <w:docGrid w:type="lines" w:linePitch="312" w:charSpace="0"/>
        </w:sectPr>
      </w:pPr>
    </w:p>
    <w:p w14:paraId="44B6DED2">
      <w:pPr>
        <w:pStyle w:val="87"/>
        <w:spacing w:before="0" w:after="0"/>
      </w:pPr>
      <w:bookmarkStart w:id="81" w:name="_Toc129710715"/>
    </w:p>
    <w:p w14:paraId="368EE7DF">
      <w:pPr>
        <w:pStyle w:val="87"/>
        <w:numPr>
          <w:ilvl w:val="0"/>
          <w:numId w:val="0"/>
        </w:numPr>
        <w:spacing w:before="0" w:after="0"/>
      </w:pPr>
      <w:r>
        <w:rPr>
          <w:rFonts w:hint="eastAsia"/>
        </w:rPr>
        <w:t>（规范性附录）</w:t>
      </w:r>
    </w:p>
    <w:p w14:paraId="236217BA">
      <w:pPr>
        <w:pStyle w:val="87"/>
        <w:numPr>
          <w:ilvl w:val="0"/>
          <w:numId w:val="0"/>
        </w:numPr>
        <w:spacing w:before="0" w:after="0"/>
      </w:pPr>
      <w:r>
        <w:rPr>
          <w:rFonts w:hint="eastAsia"/>
        </w:rPr>
        <w:t>陕西省森林康养基地评价分级表</w:t>
      </w:r>
      <w:bookmarkEnd w:id="81"/>
    </w:p>
    <w:p w14:paraId="0534F984">
      <w:pPr>
        <w:pStyle w:val="25"/>
      </w:pPr>
    </w:p>
    <w:p w14:paraId="5C54E03E">
      <w:pPr>
        <w:pStyle w:val="25"/>
        <w:jc w:val="center"/>
        <w:rPr>
          <w:rFonts w:hint="eastAsia" w:ascii="黑体" w:hAnsi="黑体" w:eastAsia="黑体"/>
        </w:rPr>
      </w:pPr>
      <w:r>
        <w:rPr>
          <w:rFonts w:hint="eastAsia" w:ascii="黑体" w:hAnsi="黑体" w:eastAsia="黑体"/>
        </w:rPr>
        <w:t>表B</w:t>
      </w:r>
      <w:r>
        <w:rPr>
          <w:rFonts w:ascii="黑体" w:hAnsi="黑体" w:eastAsia="黑体"/>
        </w:rPr>
        <w:t xml:space="preserve">.1 </w:t>
      </w:r>
      <w:r>
        <w:rPr>
          <w:rFonts w:hint="eastAsia" w:ascii="黑体" w:hAnsi="黑体" w:eastAsia="黑体"/>
        </w:rPr>
        <w:t>陕西省森林康养基地评价分级表</w:t>
      </w:r>
    </w:p>
    <w:p w14:paraId="3F2B9991">
      <w:pPr>
        <w:widowControl/>
        <w:jc w:val="left"/>
      </w:pPr>
    </w:p>
    <w:tbl>
      <w:tblPr>
        <w:tblStyle w:val="3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4"/>
        <w:gridCol w:w="5118"/>
        <w:gridCol w:w="2477"/>
      </w:tblGrid>
      <w:tr w14:paraId="7B0AD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764" w:type="dxa"/>
            <w:noWrap/>
            <w:vAlign w:val="center"/>
          </w:tcPr>
          <w:p w14:paraId="06AF30DD">
            <w:pPr>
              <w:jc w:val="center"/>
              <w:rPr>
                <w:rFonts w:ascii="宋体"/>
              </w:rPr>
            </w:pPr>
            <w:r>
              <w:rPr>
                <w:rFonts w:hint="eastAsia" w:ascii="宋体"/>
              </w:rPr>
              <w:t>级别</w:t>
            </w:r>
          </w:p>
        </w:tc>
        <w:tc>
          <w:tcPr>
            <w:tcW w:w="5118" w:type="dxa"/>
            <w:noWrap/>
            <w:vAlign w:val="center"/>
          </w:tcPr>
          <w:p w14:paraId="09F231F4">
            <w:pPr>
              <w:jc w:val="center"/>
              <w:rPr>
                <w:rFonts w:ascii="宋体"/>
              </w:rPr>
            </w:pPr>
            <w:r>
              <w:rPr>
                <w:rFonts w:hint="eastAsia" w:ascii="宋体"/>
              </w:rPr>
              <w:t>评价依据</w:t>
            </w:r>
          </w:p>
        </w:tc>
        <w:tc>
          <w:tcPr>
            <w:tcW w:w="2477" w:type="dxa"/>
            <w:noWrap/>
            <w:vAlign w:val="center"/>
          </w:tcPr>
          <w:p w14:paraId="2B7322CD">
            <w:pPr>
              <w:jc w:val="center"/>
              <w:rPr>
                <w:rFonts w:ascii="宋体"/>
              </w:rPr>
            </w:pPr>
            <w:r>
              <w:rPr>
                <w:rFonts w:hint="eastAsia" w:ascii="宋体"/>
              </w:rPr>
              <w:t>分值范围</w:t>
            </w:r>
          </w:p>
        </w:tc>
      </w:tr>
      <w:tr w14:paraId="0467C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restart"/>
            <w:noWrap/>
            <w:vAlign w:val="center"/>
          </w:tcPr>
          <w:p w14:paraId="6B1BC19F">
            <w:pPr>
              <w:jc w:val="center"/>
              <w:rPr>
                <w:rFonts w:ascii="宋体"/>
              </w:rPr>
            </w:pPr>
            <w:r>
              <w:rPr>
                <w:rFonts w:hint="eastAsia" w:ascii="宋体"/>
              </w:rPr>
              <w:t>优</w:t>
            </w:r>
          </w:p>
        </w:tc>
        <w:tc>
          <w:tcPr>
            <w:tcW w:w="5118" w:type="dxa"/>
            <w:noWrap/>
            <w:vAlign w:val="center"/>
          </w:tcPr>
          <w:p w14:paraId="22DFF11E">
            <w:pPr>
              <w:rPr>
                <w:rFonts w:ascii="宋体"/>
              </w:rPr>
            </w:pPr>
            <w:r>
              <w:rPr>
                <w:rFonts w:hint="eastAsia" w:ascii="宋体"/>
              </w:rPr>
              <w:t xml:space="preserve">资源环境评价分值 </w:t>
            </w:r>
          </w:p>
        </w:tc>
        <w:tc>
          <w:tcPr>
            <w:tcW w:w="2477" w:type="dxa"/>
            <w:noWrap/>
            <w:vAlign w:val="center"/>
          </w:tcPr>
          <w:p w14:paraId="0431C539">
            <w:pPr>
              <w:rPr>
                <w:rFonts w:ascii="宋体"/>
              </w:rPr>
            </w:pPr>
            <w:r>
              <w:rPr>
                <w:rFonts w:hint="eastAsia" w:ascii="宋体"/>
              </w:rPr>
              <w:t>≥27分</w:t>
            </w:r>
          </w:p>
        </w:tc>
      </w:tr>
      <w:tr w14:paraId="4A5D0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1D41F2B9">
            <w:pPr>
              <w:jc w:val="center"/>
              <w:rPr>
                <w:rFonts w:ascii="宋体"/>
              </w:rPr>
            </w:pPr>
          </w:p>
        </w:tc>
        <w:tc>
          <w:tcPr>
            <w:tcW w:w="5118" w:type="dxa"/>
            <w:noWrap/>
            <w:vAlign w:val="center"/>
          </w:tcPr>
          <w:p w14:paraId="0609684B">
            <w:pPr>
              <w:rPr>
                <w:rFonts w:ascii="宋体"/>
              </w:rPr>
            </w:pPr>
            <w:r>
              <w:rPr>
                <w:rFonts w:hint="eastAsia" w:ascii="宋体"/>
              </w:rPr>
              <w:t>康养设施及运营服务评价分值</w:t>
            </w:r>
          </w:p>
        </w:tc>
        <w:tc>
          <w:tcPr>
            <w:tcW w:w="2477" w:type="dxa"/>
            <w:noWrap/>
            <w:vAlign w:val="center"/>
          </w:tcPr>
          <w:p w14:paraId="31F2CADB">
            <w:pPr>
              <w:rPr>
                <w:rFonts w:ascii="宋体"/>
              </w:rPr>
            </w:pPr>
            <w:r>
              <w:rPr>
                <w:rFonts w:hint="eastAsia" w:ascii="宋体"/>
              </w:rPr>
              <w:t>≥45分</w:t>
            </w:r>
          </w:p>
        </w:tc>
      </w:tr>
      <w:tr w14:paraId="5227D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6D5F44AA">
            <w:pPr>
              <w:jc w:val="center"/>
              <w:rPr>
                <w:rFonts w:ascii="宋体"/>
              </w:rPr>
            </w:pPr>
          </w:p>
        </w:tc>
        <w:tc>
          <w:tcPr>
            <w:tcW w:w="5118" w:type="dxa"/>
            <w:noWrap/>
            <w:vAlign w:val="center"/>
          </w:tcPr>
          <w:p w14:paraId="7ADA3048">
            <w:pPr>
              <w:rPr>
                <w:rFonts w:ascii="宋体"/>
              </w:rPr>
            </w:pPr>
            <w:r>
              <w:rPr>
                <w:rFonts w:hint="eastAsia" w:ascii="宋体"/>
              </w:rPr>
              <w:t>公共服务设施评价分值</w:t>
            </w:r>
          </w:p>
        </w:tc>
        <w:tc>
          <w:tcPr>
            <w:tcW w:w="2477" w:type="dxa"/>
            <w:noWrap/>
            <w:vAlign w:val="center"/>
          </w:tcPr>
          <w:p w14:paraId="1F7B242F">
            <w:pPr>
              <w:rPr>
                <w:rFonts w:ascii="宋体"/>
              </w:rPr>
            </w:pPr>
            <w:r>
              <w:rPr>
                <w:rFonts w:hint="eastAsia" w:ascii="宋体"/>
              </w:rPr>
              <w:t>≥18分</w:t>
            </w:r>
          </w:p>
        </w:tc>
      </w:tr>
      <w:tr w14:paraId="58380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5CE7BB57">
            <w:pPr>
              <w:jc w:val="center"/>
              <w:rPr>
                <w:rFonts w:ascii="宋体"/>
              </w:rPr>
            </w:pPr>
          </w:p>
        </w:tc>
        <w:tc>
          <w:tcPr>
            <w:tcW w:w="5118" w:type="dxa"/>
            <w:noWrap/>
            <w:vAlign w:val="center"/>
          </w:tcPr>
          <w:p w14:paraId="410AED45">
            <w:pPr>
              <w:rPr>
                <w:rFonts w:ascii="宋体"/>
              </w:rPr>
            </w:pPr>
            <w:r>
              <w:rPr>
                <w:rFonts w:hint="eastAsia" w:ascii="宋体"/>
              </w:rPr>
              <w:t xml:space="preserve">总分值 </w:t>
            </w:r>
          </w:p>
        </w:tc>
        <w:tc>
          <w:tcPr>
            <w:tcW w:w="2477" w:type="dxa"/>
            <w:noWrap/>
            <w:vAlign w:val="center"/>
          </w:tcPr>
          <w:p w14:paraId="5B3D42C9">
            <w:pPr>
              <w:rPr>
                <w:rFonts w:ascii="宋体"/>
              </w:rPr>
            </w:pPr>
            <w:r>
              <w:rPr>
                <w:rFonts w:hint="eastAsia" w:ascii="宋体"/>
              </w:rPr>
              <w:t xml:space="preserve">≥90分 </w:t>
            </w:r>
          </w:p>
        </w:tc>
      </w:tr>
      <w:tr w14:paraId="1D1FC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restart"/>
            <w:noWrap/>
            <w:vAlign w:val="center"/>
          </w:tcPr>
          <w:p w14:paraId="787A906A">
            <w:pPr>
              <w:jc w:val="center"/>
              <w:rPr>
                <w:rFonts w:ascii="宋体"/>
              </w:rPr>
            </w:pPr>
            <w:r>
              <w:rPr>
                <w:rFonts w:hint="eastAsia" w:ascii="宋体"/>
              </w:rPr>
              <w:t>良</w:t>
            </w:r>
          </w:p>
        </w:tc>
        <w:tc>
          <w:tcPr>
            <w:tcW w:w="5118" w:type="dxa"/>
            <w:noWrap/>
            <w:vAlign w:val="center"/>
          </w:tcPr>
          <w:p w14:paraId="110329DF">
            <w:pPr>
              <w:rPr>
                <w:rFonts w:ascii="宋体"/>
              </w:rPr>
            </w:pPr>
            <w:r>
              <w:rPr>
                <w:rFonts w:hint="eastAsia" w:ascii="宋体"/>
              </w:rPr>
              <w:t xml:space="preserve">资源环境评价分值 </w:t>
            </w:r>
          </w:p>
        </w:tc>
        <w:tc>
          <w:tcPr>
            <w:tcW w:w="2477" w:type="dxa"/>
            <w:noWrap/>
            <w:vAlign w:val="center"/>
          </w:tcPr>
          <w:p w14:paraId="416A1120">
            <w:pPr>
              <w:rPr>
                <w:rFonts w:ascii="宋体"/>
              </w:rPr>
            </w:pPr>
            <w:r>
              <w:rPr>
                <w:rFonts w:hint="eastAsia" w:ascii="宋体"/>
              </w:rPr>
              <w:t>≥24分</w:t>
            </w:r>
          </w:p>
        </w:tc>
      </w:tr>
      <w:tr w14:paraId="5BBA8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67F6DB1E">
            <w:pPr>
              <w:jc w:val="center"/>
              <w:rPr>
                <w:rFonts w:ascii="宋体"/>
              </w:rPr>
            </w:pPr>
          </w:p>
        </w:tc>
        <w:tc>
          <w:tcPr>
            <w:tcW w:w="5118" w:type="dxa"/>
            <w:noWrap/>
            <w:vAlign w:val="center"/>
          </w:tcPr>
          <w:p w14:paraId="0440F9F3">
            <w:pPr>
              <w:rPr>
                <w:rFonts w:ascii="宋体"/>
              </w:rPr>
            </w:pPr>
            <w:r>
              <w:rPr>
                <w:rFonts w:hint="eastAsia" w:ascii="宋体"/>
              </w:rPr>
              <w:t xml:space="preserve">康养设施及运营服务评价分值 </w:t>
            </w:r>
          </w:p>
        </w:tc>
        <w:tc>
          <w:tcPr>
            <w:tcW w:w="2477" w:type="dxa"/>
            <w:noWrap/>
            <w:vAlign w:val="center"/>
          </w:tcPr>
          <w:p w14:paraId="4BC18FE8">
            <w:pPr>
              <w:rPr>
                <w:rFonts w:ascii="宋体"/>
              </w:rPr>
            </w:pPr>
            <w:r>
              <w:rPr>
                <w:rFonts w:hint="eastAsia" w:ascii="宋体"/>
              </w:rPr>
              <w:t xml:space="preserve">≥40分 </w:t>
            </w:r>
          </w:p>
        </w:tc>
      </w:tr>
      <w:tr w14:paraId="28569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1EB48B91">
            <w:pPr>
              <w:jc w:val="center"/>
              <w:rPr>
                <w:rFonts w:ascii="宋体"/>
              </w:rPr>
            </w:pPr>
          </w:p>
        </w:tc>
        <w:tc>
          <w:tcPr>
            <w:tcW w:w="5118" w:type="dxa"/>
            <w:noWrap/>
            <w:vAlign w:val="center"/>
          </w:tcPr>
          <w:p w14:paraId="0F5AF9AB">
            <w:pPr>
              <w:rPr>
                <w:rFonts w:ascii="宋体"/>
              </w:rPr>
            </w:pPr>
            <w:r>
              <w:rPr>
                <w:rFonts w:hint="eastAsia" w:ascii="宋体"/>
              </w:rPr>
              <w:t xml:space="preserve">公共服务设施评价分值 </w:t>
            </w:r>
          </w:p>
        </w:tc>
        <w:tc>
          <w:tcPr>
            <w:tcW w:w="2477" w:type="dxa"/>
            <w:noWrap/>
            <w:vAlign w:val="center"/>
          </w:tcPr>
          <w:p w14:paraId="3028CD3E">
            <w:pPr>
              <w:rPr>
                <w:rFonts w:ascii="宋体"/>
              </w:rPr>
            </w:pPr>
            <w:r>
              <w:rPr>
                <w:rFonts w:hint="eastAsia" w:ascii="宋体"/>
              </w:rPr>
              <w:t xml:space="preserve">≥16分 </w:t>
            </w:r>
          </w:p>
        </w:tc>
      </w:tr>
      <w:tr w14:paraId="20303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1E27A73A">
            <w:pPr>
              <w:jc w:val="center"/>
              <w:rPr>
                <w:rFonts w:ascii="宋体"/>
              </w:rPr>
            </w:pPr>
          </w:p>
        </w:tc>
        <w:tc>
          <w:tcPr>
            <w:tcW w:w="5118" w:type="dxa"/>
            <w:noWrap/>
            <w:vAlign w:val="center"/>
          </w:tcPr>
          <w:p w14:paraId="72471B28">
            <w:pPr>
              <w:rPr>
                <w:rFonts w:ascii="宋体"/>
              </w:rPr>
            </w:pPr>
            <w:r>
              <w:rPr>
                <w:rFonts w:hint="eastAsia" w:ascii="宋体"/>
              </w:rPr>
              <w:t xml:space="preserve">总分值 </w:t>
            </w:r>
          </w:p>
        </w:tc>
        <w:tc>
          <w:tcPr>
            <w:tcW w:w="2477" w:type="dxa"/>
            <w:noWrap/>
            <w:vAlign w:val="center"/>
          </w:tcPr>
          <w:p w14:paraId="2CE9CB7D">
            <w:pPr>
              <w:rPr>
                <w:rFonts w:ascii="宋体"/>
              </w:rPr>
            </w:pPr>
            <w:r>
              <w:rPr>
                <w:rFonts w:hint="eastAsia" w:ascii="宋体"/>
              </w:rPr>
              <w:t xml:space="preserve">≥80分 </w:t>
            </w:r>
          </w:p>
        </w:tc>
      </w:tr>
      <w:tr w14:paraId="41555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restart"/>
            <w:noWrap/>
            <w:vAlign w:val="center"/>
          </w:tcPr>
          <w:p w14:paraId="755158A2">
            <w:pPr>
              <w:jc w:val="center"/>
              <w:rPr>
                <w:rFonts w:ascii="宋体"/>
              </w:rPr>
            </w:pPr>
            <w:r>
              <w:rPr>
                <w:rFonts w:hint="eastAsia" w:ascii="宋体"/>
              </w:rPr>
              <w:t>合格</w:t>
            </w:r>
          </w:p>
        </w:tc>
        <w:tc>
          <w:tcPr>
            <w:tcW w:w="5118" w:type="dxa"/>
            <w:noWrap/>
            <w:vAlign w:val="center"/>
          </w:tcPr>
          <w:p w14:paraId="4CC22414">
            <w:pPr>
              <w:rPr>
                <w:rFonts w:ascii="宋体"/>
              </w:rPr>
            </w:pPr>
            <w:r>
              <w:rPr>
                <w:rFonts w:hint="eastAsia" w:ascii="宋体"/>
              </w:rPr>
              <w:t xml:space="preserve">资源环境评价分值 </w:t>
            </w:r>
          </w:p>
        </w:tc>
        <w:tc>
          <w:tcPr>
            <w:tcW w:w="2477" w:type="dxa"/>
            <w:noWrap/>
            <w:vAlign w:val="center"/>
          </w:tcPr>
          <w:p w14:paraId="4EEEFC64">
            <w:pPr>
              <w:rPr>
                <w:rFonts w:ascii="宋体"/>
              </w:rPr>
            </w:pPr>
            <w:r>
              <w:rPr>
                <w:rFonts w:hint="eastAsia" w:ascii="宋体"/>
              </w:rPr>
              <w:t xml:space="preserve">≥21分 </w:t>
            </w:r>
          </w:p>
        </w:tc>
      </w:tr>
      <w:tr w14:paraId="1B84B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02BB07C6">
            <w:pPr>
              <w:rPr>
                <w:rFonts w:ascii="宋体"/>
              </w:rPr>
            </w:pPr>
          </w:p>
        </w:tc>
        <w:tc>
          <w:tcPr>
            <w:tcW w:w="5118" w:type="dxa"/>
            <w:noWrap/>
            <w:vAlign w:val="center"/>
          </w:tcPr>
          <w:p w14:paraId="5C25DE7E">
            <w:pPr>
              <w:rPr>
                <w:rFonts w:ascii="宋体"/>
              </w:rPr>
            </w:pPr>
            <w:r>
              <w:rPr>
                <w:rFonts w:hint="eastAsia" w:ascii="宋体"/>
              </w:rPr>
              <w:t xml:space="preserve">康养设施及运营服务评价分值 </w:t>
            </w:r>
          </w:p>
        </w:tc>
        <w:tc>
          <w:tcPr>
            <w:tcW w:w="2477" w:type="dxa"/>
            <w:noWrap/>
            <w:vAlign w:val="center"/>
          </w:tcPr>
          <w:p w14:paraId="33D55E05">
            <w:pPr>
              <w:rPr>
                <w:rFonts w:ascii="宋体"/>
              </w:rPr>
            </w:pPr>
            <w:r>
              <w:rPr>
                <w:rFonts w:hint="eastAsia" w:ascii="宋体"/>
              </w:rPr>
              <w:t xml:space="preserve">≥35分 </w:t>
            </w:r>
          </w:p>
        </w:tc>
      </w:tr>
      <w:tr w14:paraId="23025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4CD0B7B0">
            <w:pPr>
              <w:rPr>
                <w:rFonts w:ascii="宋体"/>
              </w:rPr>
            </w:pPr>
          </w:p>
        </w:tc>
        <w:tc>
          <w:tcPr>
            <w:tcW w:w="5118" w:type="dxa"/>
            <w:noWrap/>
            <w:vAlign w:val="center"/>
          </w:tcPr>
          <w:p w14:paraId="7E23BE5D">
            <w:pPr>
              <w:rPr>
                <w:rFonts w:ascii="宋体"/>
              </w:rPr>
            </w:pPr>
            <w:r>
              <w:rPr>
                <w:rFonts w:hint="eastAsia" w:ascii="宋体"/>
              </w:rPr>
              <w:t xml:space="preserve">公共服务设施评价分值 </w:t>
            </w:r>
          </w:p>
        </w:tc>
        <w:tc>
          <w:tcPr>
            <w:tcW w:w="2477" w:type="dxa"/>
            <w:noWrap/>
            <w:vAlign w:val="center"/>
          </w:tcPr>
          <w:p w14:paraId="3C4AF769">
            <w:pPr>
              <w:rPr>
                <w:rFonts w:ascii="宋体"/>
              </w:rPr>
            </w:pPr>
            <w:r>
              <w:rPr>
                <w:rFonts w:hint="eastAsia" w:ascii="宋体"/>
              </w:rPr>
              <w:t xml:space="preserve">≥14分 </w:t>
            </w:r>
          </w:p>
        </w:tc>
      </w:tr>
      <w:tr w14:paraId="17362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764" w:type="dxa"/>
            <w:vMerge w:val="continue"/>
            <w:vAlign w:val="center"/>
          </w:tcPr>
          <w:p w14:paraId="2C4E152F">
            <w:pPr>
              <w:rPr>
                <w:rFonts w:ascii="宋体"/>
              </w:rPr>
            </w:pPr>
          </w:p>
        </w:tc>
        <w:tc>
          <w:tcPr>
            <w:tcW w:w="5118" w:type="dxa"/>
            <w:noWrap/>
            <w:vAlign w:val="center"/>
          </w:tcPr>
          <w:p w14:paraId="4A8F792D">
            <w:pPr>
              <w:rPr>
                <w:rFonts w:ascii="宋体"/>
              </w:rPr>
            </w:pPr>
            <w:r>
              <w:rPr>
                <w:rFonts w:hint="eastAsia" w:ascii="宋体"/>
              </w:rPr>
              <w:t xml:space="preserve">总分值 </w:t>
            </w:r>
          </w:p>
        </w:tc>
        <w:tc>
          <w:tcPr>
            <w:tcW w:w="2477" w:type="dxa"/>
            <w:noWrap/>
            <w:vAlign w:val="center"/>
          </w:tcPr>
          <w:p w14:paraId="7D2889A9">
            <w:pPr>
              <w:rPr>
                <w:rFonts w:ascii="宋体"/>
              </w:rPr>
            </w:pPr>
            <w:r>
              <w:rPr>
                <w:rFonts w:hint="eastAsia" w:ascii="宋体"/>
              </w:rPr>
              <w:t>≥70分</w:t>
            </w:r>
          </w:p>
        </w:tc>
      </w:tr>
      <w:tr w14:paraId="79D5A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restart"/>
            <w:vAlign w:val="center"/>
          </w:tcPr>
          <w:p w14:paraId="12CA66C7">
            <w:pPr>
              <w:jc w:val="left"/>
              <w:rPr>
                <w:rFonts w:ascii="宋体"/>
              </w:rPr>
            </w:pPr>
            <w:r>
              <w:rPr>
                <w:rFonts w:hint="eastAsia" w:ascii="宋体"/>
              </w:rPr>
              <w:t>使用说明：                                                                                                                                    1、本表格打分规则为，每一栏指标或要求，达到即得分，达不到不得分。                                                                                              2、初次评定——按照《陕西省森林康养基地评定标准细则》的评价指标，从“资源环境”、“康养设施及运营服务”、“公共服务设施”3个大项对申报省级森林康养基地的单位进行评定。评定结果达到《陕西省森林康养基地评价分级表》“合格”的单位，即总分值≥70分，则有资格获评省级森林康养基地。                                                             3、监测评估——评定为省级森林康养基地的单位在复评（每3年随机评估1次）中评定总得分≥80分则复评通过，得分＜80分的单位监测评价结果不合格。若总得分≥90分，且各项评定分值均分别达到“优”及以上，获得5年免评资格。</w:t>
            </w:r>
          </w:p>
        </w:tc>
      </w:tr>
      <w:tr w14:paraId="62BBF2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13FCC270">
            <w:pPr>
              <w:rPr>
                <w:rFonts w:ascii="宋体"/>
              </w:rPr>
            </w:pPr>
          </w:p>
        </w:tc>
      </w:tr>
      <w:tr w14:paraId="58A17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5F4441E9">
            <w:pPr>
              <w:rPr>
                <w:rFonts w:ascii="宋体"/>
              </w:rPr>
            </w:pPr>
          </w:p>
        </w:tc>
      </w:tr>
      <w:tr w14:paraId="4025B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46AEEF79">
            <w:pPr>
              <w:rPr>
                <w:rFonts w:ascii="宋体"/>
              </w:rPr>
            </w:pPr>
          </w:p>
        </w:tc>
      </w:tr>
      <w:tr w14:paraId="6DA1A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031F94F2">
            <w:pPr>
              <w:rPr>
                <w:rFonts w:ascii="宋体"/>
              </w:rPr>
            </w:pPr>
          </w:p>
        </w:tc>
      </w:tr>
      <w:tr w14:paraId="24F5A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6E03DB01">
            <w:pPr>
              <w:rPr>
                <w:rFonts w:ascii="宋体"/>
              </w:rPr>
            </w:pPr>
          </w:p>
        </w:tc>
      </w:tr>
      <w:tr w14:paraId="5D3A9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7E74ADC0">
            <w:pPr>
              <w:rPr>
                <w:rFonts w:ascii="宋体"/>
              </w:rPr>
            </w:pPr>
          </w:p>
        </w:tc>
      </w:tr>
      <w:tr w14:paraId="45D4D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2D1626A2">
            <w:pPr>
              <w:rPr>
                <w:rFonts w:ascii="宋体"/>
              </w:rPr>
            </w:pPr>
          </w:p>
        </w:tc>
      </w:tr>
      <w:tr w14:paraId="61CF2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8359" w:type="dxa"/>
            <w:gridSpan w:val="3"/>
            <w:vMerge w:val="continue"/>
            <w:vAlign w:val="center"/>
          </w:tcPr>
          <w:p w14:paraId="127D0901">
            <w:pPr>
              <w:rPr>
                <w:rFonts w:ascii="宋体"/>
              </w:rPr>
            </w:pPr>
          </w:p>
        </w:tc>
      </w:tr>
    </w:tbl>
    <w:p w14:paraId="6465B2AD">
      <w:pPr>
        <w:widowControl/>
        <w:jc w:val="left"/>
      </w:pPr>
    </w:p>
    <w:p w14:paraId="2C849015">
      <w:pPr>
        <w:widowControl/>
        <w:jc w:val="left"/>
      </w:pPr>
    </w:p>
    <w:p w14:paraId="74984B6B">
      <w:pPr>
        <w:widowControl/>
        <w:jc w:val="left"/>
      </w:pPr>
    </w:p>
    <w:p w14:paraId="11924741">
      <w:pPr>
        <w:widowControl/>
        <w:jc w:val="left"/>
      </w:pPr>
    </w:p>
    <w:p w14:paraId="33C433FF">
      <w:pPr>
        <w:widowControl/>
        <w:jc w:val="left"/>
      </w:pPr>
    </w:p>
    <w:p w14:paraId="090B9E00">
      <w:pPr>
        <w:widowControl/>
        <w:jc w:val="left"/>
      </w:pPr>
    </w:p>
    <w:sectPr>
      <w:pgSz w:w="11906" w:h="16838"/>
      <w:pgMar w:top="1134" w:right="1418" w:bottom="567" w:left="1134"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4ABF3">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D94CA">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184A0">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75C53">
    <w:pPr>
      <w:pStyle w:val="46"/>
    </w:pPr>
    <w:r>
      <w:fldChar w:fldCharType="begin"/>
    </w:r>
    <w:r>
      <w:instrText xml:space="preserve"> PAGE  \* MERGEFORMAT </w:instrText>
    </w:r>
    <w:r>
      <w:fldChar w:fldCharType="separate"/>
    </w:r>
    <w:r>
      <w:t>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6A1C9">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81E6F">
    <w:pPr>
      <w:pStyle w:val="47"/>
    </w:pPr>
    <w:r>
      <w:t>XX/T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EB9C7">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2AD2F">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64BA0">
    <w:pPr>
      <w:pStyle w:val="20"/>
      <w:rPr>
        <w:rFonts w:hint="eastAsia" w:ascii="黑体" w:hAnsi="黑体" w:eastAsia="黑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A7A94">
    <w:pPr>
      <w:pStyle w:val="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C0A84">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52887"/>
    <w:multiLevelType w:val="multilevel"/>
    <w:tmpl w:val="0A952887"/>
    <w:lvl w:ilvl="0" w:tentative="0">
      <w:start w:val="1"/>
      <w:numFmt w:val="decimal"/>
      <w:pStyle w:val="68"/>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60"/>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54"/>
      <w:suff w:val="nothing"/>
      <w:lvlText w:val="%1.%2.%3.%4　"/>
      <w:lvlJc w:val="left"/>
      <w:pPr>
        <w:ind w:left="0" w:firstLine="0"/>
      </w:pPr>
      <w:rPr>
        <w:rFonts w:hint="eastAsia" w:ascii="黑体" w:hAnsi="Times New Roman" w:eastAsia="黑体"/>
        <w:b w:val="0"/>
        <w:i w:val="0"/>
        <w:sz w:val="21"/>
      </w:rPr>
    </w:lvl>
    <w:lvl w:ilvl="4" w:tentative="0">
      <w:start w:val="1"/>
      <w:numFmt w:val="decimal"/>
      <w:pStyle w:val="58"/>
      <w:suff w:val="nothing"/>
      <w:lvlText w:val="%1.%2.%3.%4.%5　"/>
      <w:lvlJc w:val="left"/>
      <w:pPr>
        <w:ind w:left="0" w:firstLine="0"/>
      </w:pPr>
      <w:rPr>
        <w:rFonts w:hint="eastAsia" w:ascii="黑体" w:hAnsi="Times New Roman" w:eastAsia="黑体"/>
        <w:b w:val="0"/>
        <w:i w:val="0"/>
        <w:sz w:val="21"/>
      </w:rPr>
    </w:lvl>
    <w:lvl w:ilvl="5" w:tentative="0">
      <w:start w:val="1"/>
      <w:numFmt w:val="decimal"/>
      <w:pStyle w:val="5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2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7"/>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101"/>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6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20F62E9"/>
    <w:multiLevelType w:val="multilevel"/>
    <w:tmpl w:val="520F62E9"/>
    <w:lvl w:ilvl="0" w:tentative="0">
      <w:start w:val="1"/>
      <w:numFmt w:val="decimal"/>
      <w:pStyle w:val="131"/>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E63562F"/>
    <w:multiLevelType w:val="multilevel"/>
    <w:tmpl w:val="5E63562F"/>
    <w:lvl w:ilvl="0" w:tentative="0">
      <w:start w:val="1"/>
      <w:numFmt w:val="decimal"/>
      <w:pStyle w:val="61"/>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60B55DC2"/>
    <w:multiLevelType w:val="multilevel"/>
    <w:tmpl w:val="60B55DC2"/>
    <w:lvl w:ilvl="0" w:tentative="0">
      <w:start w:val="1"/>
      <w:numFmt w:val="upperLetter"/>
      <w:pStyle w:val="89"/>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3404DBE"/>
    <w:multiLevelType w:val="multilevel"/>
    <w:tmpl w:val="63404DBE"/>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63AF7EBF"/>
    <w:multiLevelType w:val="multilevel"/>
    <w:tmpl w:val="63AF7EBF"/>
    <w:lvl w:ilvl="0" w:tentative="0">
      <w:start w:val="1"/>
      <w:numFmt w:val="decimal"/>
      <w:pStyle w:val="129"/>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57D3FBC"/>
    <w:multiLevelType w:val="multilevel"/>
    <w:tmpl w:val="657D3FBC"/>
    <w:lvl w:ilvl="0" w:tentative="0">
      <w:start w:val="1"/>
      <w:numFmt w:val="upperLetter"/>
      <w:pStyle w:val="8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91"/>
      <w:suff w:val="nothing"/>
      <w:lvlText w:val="%1.%2.%3.%4　"/>
      <w:lvlJc w:val="left"/>
      <w:pPr>
        <w:ind w:left="0" w:firstLine="0"/>
      </w:pPr>
      <w:rPr>
        <w:rFonts w:hint="eastAsia" w:ascii="黑体" w:hAnsi="Times New Roman" w:eastAsia="黑体"/>
        <w:b w:val="0"/>
        <w:i w:val="0"/>
        <w:sz w:val="21"/>
      </w:rPr>
    </w:lvl>
    <w:lvl w:ilvl="4" w:tentative="0">
      <w:start w:val="1"/>
      <w:numFmt w:val="decimal"/>
      <w:pStyle w:val="96"/>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AB870ED"/>
    <w:multiLevelType w:val="multilevel"/>
    <w:tmpl w:val="6AB870ED"/>
    <w:lvl w:ilvl="0" w:tentative="0">
      <w:start w:val="1"/>
      <w:numFmt w:val="decimal"/>
      <w:pStyle w:val="65"/>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2"/>
  </w:num>
  <w:num w:numId="5">
    <w:abstractNumId w:val="8"/>
  </w:num>
  <w:num w:numId="6">
    <w:abstractNumId w:val="1"/>
  </w:num>
  <w:num w:numId="7">
    <w:abstractNumId w:val="10"/>
  </w:num>
  <w:num w:numId="8">
    <w:abstractNumId w:val="15"/>
  </w:num>
  <w:num w:numId="9">
    <w:abstractNumId w:val="4"/>
  </w:num>
  <w:num w:numId="10">
    <w:abstractNumId w:val="0"/>
  </w:num>
  <w:num w:numId="11">
    <w:abstractNumId w:val="14"/>
  </w:num>
  <w:num w:numId="12">
    <w:abstractNumId w:val="11"/>
  </w:num>
  <w:num w:numId="13">
    <w:abstractNumId w:val="16"/>
  </w:num>
  <w:num w:numId="14">
    <w:abstractNumId w:val="5"/>
  </w:num>
  <w:num w:numId="15">
    <w:abstractNumId w:val="3"/>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18"/>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NDcwM2FiMGRjODQxN2JlNWZhODU1MzhhNTE2ODMifQ=="/>
    <w:docVar w:name="KSO_WPS_MARK_KEY" w:val="963b3557-5426-4b38-beba-b68041c750ff"/>
  </w:docVars>
  <w:rsids>
    <w:rsidRoot w:val="00035925"/>
    <w:rsid w:val="00000244"/>
    <w:rsid w:val="00000BB3"/>
    <w:rsid w:val="0000185F"/>
    <w:rsid w:val="000023E9"/>
    <w:rsid w:val="00004B91"/>
    <w:rsid w:val="00004E32"/>
    <w:rsid w:val="0000586F"/>
    <w:rsid w:val="000058EF"/>
    <w:rsid w:val="00006B41"/>
    <w:rsid w:val="000075EB"/>
    <w:rsid w:val="0001074F"/>
    <w:rsid w:val="000120C6"/>
    <w:rsid w:val="000126C2"/>
    <w:rsid w:val="00013D86"/>
    <w:rsid w:val="00013E02"/>
    <w:rsid w:val="00017659"/>
    <w:rsid w:val="0002143C"/>
    <w:rsid w:val="00025A65"/>
    <w:rsid w:val="00026C31"/>
    <w:rsid w:val="00027280"/>
    <w:rsid w:val="000320A7"/>
    <w:rsid w:val="000325EA"/>
    <w:rsid w:val="00032E0A"/>
    <w:rsid w:val="000342BE"/>
    <w:rsid w:val="00034D2D"/>
    <w:rsid w:val="00035925"/>
    <w:rsid w:val="00036C2C"/>
    <w:rsid w:val="00042B7C"/>
    <w:rsid w:val="0004394C"/>
    <w:rsid w:val="00045A7C"/>
    <w:rsid w:val="0005400E"/>
    <w:rsid w:val="00055371"/>
    <w:rsid w:val="00056A24"/>
    <w:rsid w:val="00057CE5"/>
    <w:rsid w:val="000607A3"/>
    <w:rsid w:val="00060B2D"/>
    <w:rsid w:val="0006563D"/>
    <w:rsid w:val="000657F7"/>
    <w:rsid w:val="00066646"/>
    <w:rsid w:val="00067CDF"/>
    <w:rsid w:val="000709E3"/>
    <w:rsid w:val="000716DA"/>
    <w:rsid w:val="000726EC"/>
    <w:rsid w:val="00072DA5"/>
    <w:rsid w:val="00073295"/>
    <w:rsid w:val="00074B22"/>
    <w:rsid w:val="00074FBE"/>
    <w:rsid w:val="00075DB3"/>
    <w:rsid w:val="0007762A"/>
    <w:rsid w:val="00077EB3"/>
    <w:rsid w:val="00080BE3"/>
    <w:rsid w:val="00081F6E"/>
    <w:rsid w:val="00083A09"/>
    <w:rsid w:val="000868B9"/>
    <w:rsid w:val="0009005E"/>
    <w:rsid w:val="00090B89"/>
    <w:rsid w:val="000918A9"/>
    <w:rsid w:val="00092001"/>
    <w:rsid w:val="00092618"/>
    <w:rsid w:val="00092857"/>
    <w:rsid w:val="00092BD8"/>
    <w:rsid w:val="000930CD"/>
    <w:rsid w:val="00095827"/>
    <w:rsid w:val="000964C7"/>
    <w:rsid w:val="000977D8"/>
    <w:rsid w:val="000979D9"/>
    <w:rsid w:val="000A20A9"/>
    <w:rsid w:val="000A48B1"/>
    <w:rsid w:val="000A6081"/>
    <w:rsid w:val="000A7082"/>
    <w:rsid w:val="000B2C50"/>
    <w:rsid w:val="000B2F0E"/>
    <w:rsid w:val="000B3143"/>
    <w:rsid w:val="000B405D"/>
    <w:rsid w:val="000C2BE6"/>
    <w:rsid w:val="000C4126"/>
    <w:rsid w:val="000C6B05"/>
    <w:rsid w:val="000C6DD6"/>
    <w:rsid w:val="000C6F75"/>
    <w:rsid w:val="000C73D4"/>
    <w:rsid w:val="000D3757"/>
    <w:rsid w:val="000D3D4C"/>
    <w:rsid w:val="000D476E"/>
    <w:rsid w:val="000D4F51"/>
    <w:rsid w:val="000D718B"/>
    <w:rsid w:val="000E0C46"/>
    <w:rsid w:val="000E15EE"/>
    <w:rsid w:val="000E3676"/>
    <w:rsid w:val="000E3758"/>
    <w:rsid w:val="000E545B"/>
    <w:rsid w:val="000E55A3"/>
    <w:rsid w:val="000F030C"/>
    <w:rsid w:val="000F0836"/>
    <w:rsid w:val="000F129C"/>
    <w:rsid w:val="000F174F"/>
    <w:rsid w:val="00101962"/>
    <w:rsid w:val="001032C1"/>
    <w:rsid w:val="0010491D"/>
    <w:rsid w:val="00104E29"/>
    <w:rsid w:val="001056DE"/>
    <w:rsid w:val="00105AB4"/>
    <w:rsid w:val="00106D64"/>
    <w:rsid w:val="0011014D"/>
    <w:rsid w:val="001124C0"/>
    <w:rsid w:val="00113189"/>
    <w:rsid w:val="001168A5"/>
    <w:rsid w:val="00116959"/>
    <w:rsid w:val="001170FF"/>
    <w:rsid w:val="00117A25"/>
    <w:rsid w:val="00121293"/>
    <w:rsid w:val="00123239"/>
    <w:rsid w:val="0013175F"/>
    <w:rsid w:val="0013364D"/>
    <w:rsid w:val="001343BB"/>
    <w:rsid w:val="00140F58"/>
    <w:rsid w:val="0014212B"/>
    <w:rsid w:val="001443B3"/>
    <w:rsid w:val="001505A3"/>
    <w:rsid w:val="001512B4"/>
    <w:rsid w:val="0015142F"/>
    <w:rsid w:val="00153A26"/>
    <w:rsid w:val="00153F67"/>
    <w:rsid w:val="00154B6C"/>
    <w:rsid w:val="00155286"/>
    <w:rsid w:val="001552D0"/>
    <w:rsid w:val="00156370"/>
    <w:rsid w:val="001620A5"/>
    <w:rsid w:val="00164E53"/>
    <w:rsid w:val="00165D35"/>
    <w:rsid w:val="00166076"/>
    <w:rsid w:val="0016699D"/>
    <w:rsid w:val="001670D9"/>
    <w:rsid w:val="001713BA"/>
    <w:rsid w:val="00173934"/>
    <w:rsid w:val="00175159"/>
    <w:rsid w:val="00175639"/>
    <w:rsid w:val="00175AD7"/>
    <w:rsid w:val="00176208"/>
    <w:rsid w:val="0017780C"/>
    <w:rsid w:val="001813B2"/>
    <w:rsid w:val="001816E4"/>
    <w:rsid w:val="0018211B"/>
    <w:rsid w:val="00182596"/>
    <w:rsid w:val="00183CE0"/>
    <w:rsid w:val="00183FE1"/>
    <w:rsid w:val="001840D3"/>
    <w:rsid w:val="00184782"/>
    <w:rsid w:val="0018563E"/>
    <w:rsid w:val="001858A9"/>
    <w:rsid w:val="00185FB5"/>
    <w:rsid w:val="00187A8A"/>
    <w:rsid w:val="001900F8"/>
    <w:rsid w:val="00191258"/>
    <w:rsid w:val="00192680"/>
    <w:rsid w:val="00193037"/>
    <w:rsid w:val="00193375"/>
    <w:rsid w:val="00193A2C"/>
    <w:rsid w:val="001A288E"/>
    <w:rsid w:val="001A353C"/>
    <w:rsid w:val="001A5BE1"/>
    <w:rsid w:val="001B2567"/>
    <w:rsid w:val="001B36ED"/>
    <w:rsid w:val="001B3D3A"/>
    <w:rsid w:val="001B6DC2"/>
    <w:rsid w:val="001B72B3"/>
    <w:rsid w:val="001B754B"/>
    <w:rsid w:val="001C149C"/>
    <w:rsid w:val="001C21AC"/>
    <w:rsid w:val="001C3689"/>
    <w:rsid w:val="001C47BA"/>
    <w:rsid w:val="001C54F2"/>
    <w:rsid w:val="001C59EA"/>
    <w:rsid w:val="001C7FC7"/>
    <w:rsid w:val="001D0E24"/>
    <w:rsid w:val="001D3556"/>
    <w:rsid w:val="001D38E0"/>
    <w:rsid w:val="001D406C"/>
    <w:rsid w:val="001D41EE"/>
    <w:rsid w:val="001D4BEB"/>
    <w:rsid w:val="001D71E6"/>
    <w:rsid w:val="001E0380"/>
    <w:rsid w:val="001E0B1B"/>
    <w:rsid w:val="001E13B1"/>
    <w:rsid w:val="001E2153"/>
    <w:rsid w:val="001F3788"/>
    <w:rsid w:val="001F3A19"/>
    <w:rsid w:val="001F3E6C"/>
    <w:rsid w:val="001F5A41"/>
    <w:rsid w:val="002009E4"/>
    <w:rsid w:val="00201053"/>
    <w:rsid w:val="0020251B"/>
    <w:rsid w:val="00203F6F"/>
    <w:rsid w:val="002073D3"/>
    <w:rsid w:val="00211CCE"/>
    <w:rsid w:val="00212EBD"/>
    <w:rsid w:val="00212FCA"/>
    <w:rsid w:val="00213405"/>
    <w:rsid w:val="00215D48"/>
    <w:rsid w:val="0021624B"/>
    <w:rsid w:val="0022185E"/>
    <w:rsid w:val="00221E73"/>
    <w:rsid w:val="00221EC7"/>
    <w:rsid w:val="0022418C"/>
    <w:rsid w:val="00227FED"/>
    <w:rsid w:val="0023030A"/>
    <w:rsid w:val="00230F08"/>
    <w:rsid w:val="00234467"/>
    <w:rsid w:val="00235723"/>
    <w:rsid w:val="00235BE6"/>
    <w:rsid w:val="00237D8D"/>
    <w:rsid w:val="00241DA2"/>
    <w:rsid w:val="00247FEE"/>
    <w:rsid w:val="00250D10"/>
    <w:rsid w:val="00250E7D"/>
    <w:rsid w:val="0025209A"/>
    <w:rsid w:val="002523DB"/>
    <w:rsid w:val="002527DD"/>
    <w:rsid w:val="00252C76"/>
    <w:rsid w:val="00252DAA"/>
    <w:rsid w:val="00256599"/>
    <w:rsid w:val="002565D5"/>
    <w:rsid w:val="00256A0A"/>
    <w:rsid w:val="00261E11"/>
    <w:rsid w:val="002622C0"/>
    <w:rsid w:val="00263B19"/>
    <w:rsid w:val="002654C0"/>
    <w:rsid w:val="00271CBB"/>
    <w:rsid w:val="002778AE"/>
    <w:rsid w:val="00277B78"/>
    <w:rsid w:val="0028269A"/>
    <w:rsid w:val="002827E7"/>
    <w:rsid w:val="00283590"/>
    <w:rsid w:val="002860C0"/>
    <w:rsid w:val="00286973"/>
    <w:rsid w:val="00287674"/>
    <w:rsid w:val="002938A4"/>
    <w:rsid w:val="00294E70"/>
    <w:rsid w:val="002954B8"/>
    <w:rsid w:val="00295966"/>
    <w:rsid w:val="0029628D"/>
    <w:rsid w:val="002967B2"/>
    <w:rsid w:val="002A1924"/>
    <w:rsid w:val="002A607A"/>
    <w:rsid w:val="002A6F66"/>
    <w:rsid w:val="002A7313"/>
    <w:rsid w:val="002A7420"/>
    <w:rsid w:val="002A7A7E"/>
    <w:rsid w:val="002B0F12"/>
    <w:rsid w:val="002B0FAB"/>
    <w:rsid w:val="002B1308"/>
    <w:rsid w:val="002B2C22"/>
    <w:rsid w:val="002B4161"/>
    <w:rsid w:val="002B4554"/>
    <w:rsid w:val="002B46CE"/>
    <w:rsid w:val="002B6C0F"/>
    <w:rsid w:val="002B707C"/>
    <w:rsid w:val="002C72D8"/>
    <w:rsid w:val="002D11FA"/>
    <w:rsid w:val="002D17BC"/>
    <w:rsid w:val="002D19A4"/>
    <w:rsid w:val="002D6352"/>
    <w:rsid w:val="002E0DDF"/>
    <w:rsid w:val="002E258F"/>
    <w:rsid w:val="002E2906"/>
    <w:rsid w:val="002E5635"/>
    <w:rsid w:val="002E64C3"/>
    <w:rsid w:val="002E6A2C"/>
    <w:rsid w:val="002E6C93"/>
    <w:rsid w:val="002E713B"/>
    <w:rsid w:val="002F035E"/>
    <w:rsid w:val="002F0FE8"/>
    <w:rsid w:val="002F1D8C"/>
    <w:rsid w:val="002F21DA"/>
    <w:rsid w:val="002F34B8"/>
    <w:rsid w:val="002F3DF7"/>
    <w:rsid w:val="002F752A"/>
    <w:rsid w:val="00301F39"/>
    <w:rsid w:val="00303D27"/>
    <w:rsid w:val="00305BEE"/>
    <w:rsid w:val="00306079"/>
    <w:rsid w:val="0031017F"/>
    <w:rsid w:val="00312DDF"/>
    <w:rsid w:val="00313962"/>
    <w:rsid w:val="0031412C"/>
    <w:rsid w:val="003234E0"/>
    <w:rsid w:val="00325926"/>
    <w:rsid w:val="00327A8A"/>
    <w:rsid w:val="003339A3"/>
    <w:rsid w:val="00335CFD"/>
    <w:rsid w:val="00336610"/>
    <w:rsid w:val="00341F5C"/>
    <w:rsid w:val="00343D23"/>
    <w:rsid w:val="00343F73"/>
    <w:rsid w:val="00345060"/>
    <w:rsid w:val="003451FB"/>
    <w:rsid w:val="003456BF"/>
    <w:rsid w:val="00351632"/>
    <w:rsid w:val="00352629"/>
    <w:rsid w:val="0035323B"/>
    <w:rsid w:val="00353D19"/>
    <w:rsid w:val="0035785A"/>
    <w:rsid w:val="003609D2"/>
    <w:rsid w:val="00362E1F"/>
    <w:rsid w:val="00363F22"/>
    <w:rsid w:val="00364940"/>
    <w:rsid w:val="00366A6D"/>
    <w:rsid w:val="00375564"/>
    <w:rsid w:val="00376489"/>
    <w:rsid w:val="00377824"/>
    <w:rsid w:val="00380CB0"/>
    <w:rsid w:val="003818A4"/>
    <w:rsid w:val="00383191"/>
    <w:rsid w:val="0038676D"/>
    <w:rsid w:val="00386DED"/>
    <w:rsid w:val="003912E7"/>
    <w:rsid w:val="003915B6"/>
    <w:rsid w:val="00393947"/>
    <w:rsid w:val="00395141"/>
    <w:rsid w:val="003A0E27"/>
    <w:rsid w:val="003A14AD"/>
    <w:rsid w:val="003A2275"/>
    <w:rsid w:val="003A6A4F"/>
    <w:rsid w:val="003A7088"/>
    <w:rsid w:val="003A7A4A"/>
    <w:rsid w:val="003B00DF"/>
    <w:rsid w:val="003B1275"/>
    <w:rsid w:val="003B1778"/>
    <w:rsid w:val="003C11CB"/>
    <w:rsid w:val="003C3017"/>
    <w:rsid w:val="003C47C4"/>
    <w:rsid w:val="003C6A77"/>
    <w:rsid w:val="003C723F"/>
    <w:rsid w:val="003C75F3"/>
    <w:rsid w:val="003C78A3"/>
    <w:rsid w:val="003D0EC8"/>
    <w:rsid w:val="003D36AB"/>
    <w:rsid w:val="003D59BB"/>
    <w:rsid w:val="003D6B90"/>
    <w:rsid w:val="003E1867"/>
    <w:rsid w:val="003E571B"/>
    <w:rsid w:val="003E5729"/>
    <w:rsid w:val="003E724E"/>
    <w:rsid w:val="003F05F6"/>
    <w:rsid w:val="003F1D40"/>
    <w:rsid w:val="003F22A0"/>
    <w:rsid w:val="003F22BB"/>
    <w:rsid w:val="003F2A5B"/>
    <w:rsid w:val="003F4EE0"/>
    <w:rsid w:val="003F5559"/>
    <w:rsid w:val="003F6861"/>
    <w:rsid w:val="003F7F96"/>
    <w:rsid w:val="00400473"/>
    <w:rsid w:val="00402153"/>
    <w:rsid w:val="004023FF"/>
    <w:rsid w:val="004028DE"/>
    <w:rsid w:val="00402E26"/>
    <w:rsid w:val="00402FC1"/>
    <w:rsid w:val="004119FC"/>
    <w:rsid w:val="00411AE6"/>
    <w:rsid w:val="00412EE0"/>
    <w:rsid w:val="004200D9"/>
    <w:rsid w:val="004218CF"/>
    <w:rsid w:val="00425082"/>
    <w:rsid w:val="00426F2F"/>
    <w:rsid w:val="0043023B"/>
    <w:rsid w:val="00431DEB"/>
    <w:rsid w:val="004347A6"/>
    <w:rsid w:val="00436786"/>
    <w:rsid w:val="00442366"/>
    <w:rsid w:val="0044259D"/>
    <w:rsid w:val="004439D9"/>
    <w:rsid w:val="0044593F"/>
    <w:rsid w:val="00446B29"/>
    <w:rsid w:val="00447C5E"/>
    <w:rsid w:val="004524BE"/>
    <w:rsid w:val="00453F9A"/>
    <w:rsid w:val="00454CC3"/>
    <w:rsid w:val="00457B8D"/>
    <w:rsid w:val="00464903"/>
    <w:rsid w:val="00471E91"/>
    <w:rsid w:val="00474079"/>
    <w:rsid w:val="00474675"/>
    <w:rsid w:val="0047470C"/>
    <w:rsid w:val="004814F1"/>
    <w:rsid w:val="00484C88"/>
    <w:rsid w:val="004A1496"/>
    <w:rsid w:val="004A203E"/>
    <w:rsid w:val="004A2322"/>
    <w:rsid w:val="004A3270"/>
    <w:rsid w:val="004A35F9"/>
    <w:rsid w:val="004A4662"/>
    <w:rsid w:val="004A7A3B"/>
    <w:rsid w:val="004A7E02"/>
    <w:rsid w:val="004B1112"/>
    <w:rsid w:val="004B157A"/>
    <w:rsid w:val="004B24C1"/>
    <w:rsid w:val="004B3092"/>
    <w:rsid w:val="004B49B1"/>
    <w:rsid w:val="004B557C"/>
    <w:rsid w:val="004C03AF"/>
    <w:rsid w:val="004C292F"/>
    <w:rsid w:val="004C657F"/>
    <w:rsid w:val="004D306F"/>
    <w:rsid w:val="004D4B02"/>
    <w:rsid w:val="004D4F76"/>
    <w:rsid w:val="004D515C"/>
    <w:rsid w:val="004D7376"/>
    <w:rsid w:val="004E382D"/>
    <w:rsid w:val="004E4B13"/>
    <w:rsid w:val="004E4B8C"/>
    <w:rsid w:val="004E5A47"/>
    <w:rsid w:val="004E6D8A"/>
    <w:rsid w:val="004F69C5"/>
    <w:rsid w:val="00502504"/>
    <w:rsid w:val="005036E2"/>
    <w:rsid w:val="00510280"/>
    <w:rsid w:val="00513D73"/>
    <w:rsid w:val="005148B3"/>
    <w:rsid w:val="00514A43"/>
    <w:rsid w:val="00515E9C"/>
    <w:rsid w:val="005174E5"/>
    <w:rsid w:val="00520898"/>
    <w:rsid w:val="00520E1C"/>
    <w:rsid w:val="00521959"/>
    <w:rsid w:val="00522393"/>
    <w:rsid w:val="00522620"/>
    <w:rsid w:val="00525656"/>
    <w:rsid w:val="00525BF3"/>
    <w:rsid w:val="00530E6E"/>
    <w:rsid w:val="00534C02"/>
    <w:rsid w:val="00536A82"/>
    <w:rsid w:val="0053708C"/>
    <w:rsid w:val="0054044C"/>
    <w:rsid w:val="005419A0"/>
    <w:rsid w:val="0054264B"/>
    <w:rsid w:val="00543292"/>
    <w:rsid w:val="00543786"/>
    <w:rsid w:val="00545A49"/>
    <w:rsid w:val="005463CC"/>
    <w:rsid w:val="00546D0D"/>
    <w:rsid w:val="0055153A"/>
    <w:rsid w:val="005533D7"/>
    <w:rsid w:val="00554B63"/>
    <w:rsid w:val="00555F0E"/>
    <w:rsid w:val="00560C57"/>
    <w:rsid w:val="00562CF6"/>
    <w:rsid w:val="0056544B"/>
    <w:rsid w:val="00566593"/>
    <w:rsid w:val="00567177"/>
    <w:rsid w:val="005703DE"/>
    <w:rsid w:val="00570B0A"/>
    <w:rsid w:val="005710BC"/>
    <w:rsid w:val="005755F1"/>
    <w:rsid w:val="00577614"/>
    <w:rsid w:val="00582BBE"/>
    <w:rsid w:val="0058464E"/>
    <w:rsid w:val="0058650E"/>
    <w:rsid w:val="00586E50"/>
    <w:rsid w:val="0058732D"/>
    <w:rsid w:val="0059228F"/>
    <w:rsid w:val="00597DC8"/>
    <w:rsid w:val="005A01CB"/>
    <w:rsid w:val="005A19A9"/>
    <w:rsid w:val="005A4A06"/>
    <w:rsid w:val="005A58FF"/>
    <w:rsid w:val="005A5EAF"/>
    <w:rsid w:val="005A6491"/>
    <w:rsid w:val="005A64C0"/>
    <w:rsid w:val="005A6697"/>
    <w:rsid w:val="005A67E3"/>
    <w:rsid w:val="005A7E27"/>
    <w:rsid w:val="005B1985"/>
    <w:rsid w:val="005B3C11"/>
    <w:rsid w:val="005C0F1D"/>
    <w:rsid w:val="005C1C28"/>
    <w:rsid w:val="005C43D0"/>
    <w:rsid w:val="005C4804"/>
    <w:rsid w:val="005C6DB5"/>
    <w:rsid w:val="005C74EF"/>
    <w:rsid w:val="005C7BB0"/>
    <w:rsid w:val="005D0121"/>
    <w:rsid w:val="005D3842"/>
    <w:rsid w:val="005D41F7"/>
    <w:rsid w:val="005E19E7"/>
    <w:rsid w:val="005E2392"/>
    <w:rsid w:val="005E3659"/>
    <w:rsid w:val="005E3B6B"/>
    <w:rsid w:val="005E6C26"/>
    <w:rsid w:val="00601622"/>
    <w:rsid w:val="006022E4"/>
    <w:rsid w:val="006061C2"/>
    <w:rsid w:val="0060789B"/>
    <w:rsid w:val="0061037E"/>
    <w:rsid w:val="00611D01"/>
    <w:rsid w:val="00613FAA"/>
    <w:rsid w:val="00616C36"/>
    <w:rsid w:val="0061716C"/>
    <w:rsid w:val="006171AF"/>
    <w:rsid w:val="00617868"/>
    <w:rsid w:val="00617C4C"/>
    <w:rsid w:val="006215A9"/>
    <w:rsid w:val="006243A1"/>
    <w:rsid w:val="00626005"/>
    <w:rsid w:val="00632E56"/>
    <w:rsid w:val="00634C9D"/>
    <w:rsid w:val="00635CBA"/>
    <w:rsid w:val="00635CFE"/>
    <w:rsid w:val="00636169"/>
    <w:rsid w:val="00636EFC"/>
    <w:rsid w:val="00637EE6"/>
    <w:rsid w:val="00641357"/>
    <w:rsid w:val="0064338B"/>
    <w:rsid w:val="006443C7"/>
    <w:rsid w:val="00644B98"/>
    <w:rsid w:val="00646542"/>
    <w:rsid w:val="006504F4"/>
    <w:rsid w:val="0065366F"/>
    <w:rsid w:val="006542F1"/>
    <w:rsid w:val="00654BC9"/>
    <w:rsid w:val="006552FD"/>
    <w:rsid w:val="00656F0B"/>
    <w:rsid w:val="0066036C"/>
    <w:rsid w:val="00660840"/>
    <w:rsid w:val="00661386"/>
    <w:rsid w:val="00663733"/>
    <w:rsid w:val="00663AF3"/>
    <w:rsid w:val="00666B6C"/>
    <w:rsid w:val="00667ACF"/>
    <w:rsid w:val="00677B54"/>
    <w:rsid w:val="00682682"/>
    <w:rsid w:val="00682702"/>
    <w:rsid w:val="00684236"/>
    <w:rsid w:val="00687FC9"/>
    <w:rsid w:val="006914E9"/>
    <w:rsid w:val="006919D7"/>
    <w:rsid w:val="00692368"/>
    <w:rsid w:val="00695192"/>
    <w:rsid w:val="006A084E"/>
    <w:rsid w:val="006A272B"/>
    <w:rsid w:val="006A2EBC"/>
    <w:rsid w:val="006A5EA0"/>
    <w:rsid w:val="006A6A53"/>
    <w:rsid w:val="006A783B"/>
    <w:rsid w:val="006A7B33"/>
    <w:rsid w:val="006B497F"/>
    <w:rsid w:val="006B4E13"/>
    <w:rsid w:val="006B6A25"/>
    <w:rsid w:val="006B75DD"/>
    <w:rsid w:val="006B779D"/>
    <w:rsid w:val="006C047C"/>
    <w:rsid w:val="006C3D8B"/>
    <w:rsid w:val="006C5ECF"/>
    <w:rsid w:val="006C67E0"/>
    <w:rsid w:val="006C6CFF"/>
    <w:rsid w:val="006C7ABA"/>
    <w:rsid w:val="006C7C61"/>
    <w:rsid w:val="006D0A13"/>
    <w:rsid w:val="006D0D60"/>
    <w:rsid w:val="006D1122"/>
    <w:rsid w:val="006D317E"/>
    <w:rsid w:val="006D3B1E"/>
    <w:rsid w:val="006D3C00"/>
    <w:rsid w:val="006D4314"/>
    <w:rsid w:val="006D7F9B"/>
    <w:rsid w:val="006E06AD"/>
    <w:rsid w:val="006E1E0B"/>
    <w:rsid w:val="006E365E"/>
    <w:rsid w:val="006E3675"/>
    <w:rsid w:val="006E4A7F"/>
    <w:rsid w:val="006F0967"/>
    <w:rsid w:val="006F2274"/>
    <w:rsid w:val="006F64A0"/>
    <w:rsid w:val="0070038F"/>
    <w:rsid w:val="00701629"/>
    <w:rsid w:val="00702670"/>
    <w:rsid w:val="007027B1"/>
    <w:rsid w:val="0070286C"/>
    <w:rsid w:val="00704DF6"/>
    <w:rsid w:val="0070641D"/>
    <w:rsid w:val="0070651C"/>
    <w:rsid w:val="00710583"/>
    <w:rsid w:val="00711DBE"/>
    <w:rsid w:val="007132A3"/>
    <w:rsid w:val="00715A81"/>
    <w:rsid w:val="00716421"/>
    <w:rsid w:val="00716923"/>
    <w:rsid w:val="00717DA3"/>
    <w:rsid w:val="00721419"/>
    <w:rsid w:val="00724165"/>
    <w:rsid w:val="00724313"/>
    <w:rsid w:val="0072467C"/>
    <w:rsid w:val="00724EFB"/>
    <w:rsid w:val="00726575"/>
    <w:rsid w:val="00730310"/>
    <w:rsid w:val="00732347"/>
    <w:rsid w:val="00740A49"/>
    <w:rsid w:val="007419C3"/>
    <w:rsid w:val="00741AEB"/>
    <w:rsid w:val="007440D2"/>
    <w:rsid w:val="007446A8"/>
    <w:rsid w:val="007449CA"/>
    <w:rsid w:val="0074510F"/>
    <w:rsid w:val="00746559"/>
    <w:rsid w:val="007467A7"/>
    <w:rsid w:val="007469DD"/>
    <w:rsid w:val="0074741B"/>
    <w:rsid w:val="0074759E"/>
    <w:rsid w:val="007478EA"/>
    <w:rsid w:val="007520D9"/>
    <w:rsid w:val="00752893"/>
    <w:rsid w:val="0075415C"/>
    <w:rsid w:val="00754A05"/>
    <w:rsid w:val="00757097"/>
    <w:rsid w:val="007606CB"/>
    <w:rsid w:val="00761E8B"/>
    <w:rsid w:val="00763502"/>
    <w:rsid w:val="0077239E"/>
    <w:rsid w:val="00775F56"/>
    <w:rsid w:val="00780284"/>
    <w:rsid w:val="00780DE2"/>
    <w:rsid w:val="007913AB"/>
    <w:rsid w:val="007914F7"/>
    <w:rsid w:val="00795C73"/>
    <w:rsid w:val="0079612B"/>
    <w:rsid w:val="007A0CF9"/>
    <w:rsid w:val="007A0F04"/>
    <w:rsid w:val="007A13F1"/>
    <w:rsid w:val="007A28DD"/>
    <w:rsid w:val="007A2BDB"/>
    <w:rsid w:val="007A4809"/>
    <w:rsid w:val="007A4F4E"/>
    <w:rsid w:val="007A78EA"/>
    <w:rsid w:val="007B0692"/>
    <w:rsid w:val="007B1625"/>
    <w:rsid w:val="007B2D1D"/>
    <w:rsid w:val="007B706E"/>
    <w:rsid w:val="007B70DC"/>
    <w:rsid w:val="007B71EB"/>
    <w:rsid w:val="007C0591"/>
    <w:rsid w:val="007C0748"/>
    <w:rsid w:val="007C1827"/>
    <w:rsid w:val="007C1ECD"/>
    <w:rsid w:val="007C4AC3"/>
    <w:rsid w:val="007C6205"/>
    <w:rsid w:val="007C6825"/>
    <w:rsid w:val="007C686A"/>
    <w:rsid w:val="007C728E"/>
    <w:rsid w:val="007D0BE0"/>
    <w:rsid w:val="007D204F"/>
    <w:rsid w:val="007D2C53"/>
    <w:rsid w:val="007D389B"/>
    <w:rsid w:val="007D3D60"/>
    <w:rsid w:val="007D62AD"/>
    <w:rsid w:val="007D6CA7"/>
    <w:rsid w:val="007E0156"/>
    <w:rsid w:val="007E1980"/>
    <w:rsid w:val="007E22FF"/>
    <w:rsid w:val="007E292D"/>
    <w:rsid w:val="007E4299"/>
    <w:rsid w:val="007E4B76"/>
    <w:rsid w:val="007E5043"/>
    <w:rsid w:val="007E539F"/>
    <w:rsid w:val="007E5EA8"/>
    <w:rsid w:val="007F0CF1"/>
    <w:rsid w:val="007F12A5"/>
    <w:rsid w:val="007F2D74"/>
    <w:rsid w:val="007F2FB7"/>
    <w:rsid w:val="007F3FB7"/>
    <w:rsid w:val="007F4CF1"/>
    <w:rsid w:val="007F5FAE"/>
    <w:rsid w:val="007F62DF"/>
    <w:rsid w:val="007F758D"/>
    <w:rsid w:val="007F7D52"/>
    <w:rsid w:val="00801A6E"/>
    <w:rsid w:val="00802D2A"/>
    <w:rsid w:val="0080484A"/>
    <w:rsid w:val="00804B5D"/>
    <w:rsid w:val="00805589"/>
    <w:rsid w:val="008057A5"/>
    <w:rsid w:val="00805E2F"/>
    <w:rsid w:val="0080654C"/>
    <w:rsid w:val="008071C6"/>
    <w:rsid w:val="008172C9"/>
    <w:rsid w:val="00817A00"/>
    <w:rsid w:val="00820B95"/>
    <w:rsid w:val="008238B1"/>
    <w:rsid w:val="00823A74"/>
    <w:rsid w:val="00825891"/>
    <w:rsid w:val="00831631"/>
    <w:rsid w:val="00831D13"/>
    <w:rsid w:val="0083228D"/>
    <w:rsid w:val="00833D07"/>
    <w:rsid w:val="00835DB3"/>
    <w:rsid w:val="00835F85"/>
    <w:rsid w:val="0083617B"/>
    <w:rsid w:val="00836342"/>
    <w:rsid w:val="00836A2D"/>
    <w:rsid w:val="008371BD"/>
    <w:rsid w:val="00840EBF"/>
    <w:rsid w:val="0084371B"/>
    <w:rsid w:val="008504A8"/>
    <w:rsid w:val="00851B58"/>
    <w:rsid w:val="0085282E"/>
    <w:rsid w:val="00852E72"/>
    <w:rsid w:val="00856A06"/>
    <w:rsid w:val="00856A9C"/>
    <w:rsid w:val="00861FB9"/>
    <w:rsid w:val="00863716"/>
    <w:rsid w:val="00864736"/>
    <w:rsid w:val="0087198C"/>
    <w:rsid w:val="00872226"/>
    <w:rsid w:val="00872240"/>
    <w:rsid w:val="00872C1F"/>
    <w:rsid w:val="008731B7"/>
    <w:rsid w:val="00873B42"/>
    <w:rsid w:val="00875D43"/>
    <w:rsid w:val="00875E39"/>
    <w:rsid w:val="00877CB0"/>
    <w:rsid w:val="008800CC"/>
    <w:rsid w:val="008805AC"/>
    <w:rsid w:val="00880D1A"/>
    <w:rsid w:val="00884468"/>
    <w:rsid w:val="008856D8"/>
    <w:rsid w:val="00885A9E"/>
    <w:rsid w:val="008863F3"/>
    <w:rsid w:val="00890685"/>
    <w:rsid w:val="00892E82"/>
    <w:rsid w:val="00893277"/>
    <w:rsid w:val="008943AB"/>
    <w:rsid w:val="00895FA9"/>
    <w:rsid w:val="00897AA5"/>
    <w:rsid w:val="008A1035"/>
    <w:rsid w:val="008A6E08"/>
    <w:rsid w:val="008B23EF"/>
    <w:rsid w:val="008B28C4"/>
    <w:rsid w:val="008B682A"/>
    <w:rsid w:val="008C0BE9"/>
    <w:rsid w:val="008C1B58"/>
    <w:rsid w:val="008C2391"/>
    <w:rsid w:val="008C39AE"/>
    <w:rsid w:val="008C40DF"/>
    <w:rsid w:val="008C4734"/>
    <w:rsid w:val="008C590D"/>
    <w:rsid w:val="008D12FA"/>
    <w:rsid w:val="008D447E"/>
    <w:rsid w:val="008D4B78"/>
    <w:rsid w:val="008D5D67"/>
    <w:rsid w:val="008D64F4"/>
    <w:rsid w:val="008D7566"/>
    <w:rsid w:val="008E031B"/>
    <w:rsid w:val="008E0560"/>
    <w:rsid w:val="008E2D8C"/>
    <w:rsid w:val="008E7029"/>
    <w:rsid w:val="008E7EF6"/>
    <w:rsid w:val="008F01AB"/>
    <w:rsid w:val="008F1F98"/>
    <w:rsid w:val="008F2340"/>
    <w:rsid w:val="008F2790"/>
    <w:rsid w:val="008F395B"/>
    <w:rsid w:val="008F4E8B"/>
    <w:rsid w:val="008F6758"/>
    <w:rsid w:val="009040DD"/>
    <w:rsid w:val="00904CB0"/>
    <w:rsid w:val="00905B47"/>
    <w:rsid w:val="0090690F"/>
    <w:rsid w:val="00907235"/>
    <w:rsid w:val="00911391"/>
    <w:rsid w:val="00912BB8"/>
    <w:rsid w:val="0091331C"/>
    <w:rsid w:val="009137BD"/>
    <w:rsid w:val="00913CC0"/>
    <w:rsid w:val="0091503D"/>
    <w:rsid w:val="00915061"/>
    <w:rsid w:val="009279DE"/>
    <w:rsid w:val="00927AB9"/>
    <w:rsid w:val="00927B37"/>
    <w:rsid w:val="00930116"/>
    <w:rsid w:val="00930625"/>
    <w:rsid w:val="00930EB1"/>
    <w:rsid w:val="00941082"/>
    <w:rsid w:val="0094212C"/>
    <w:rsid w:val="00944853"/>
    <w:rsid w:val="0094609D"/>
    <w:rsid w:val="0095378C"/>
    <w:rsid w:val="00954689"/>
    <w:rsid w:val="0095472A"/>
    <w:rsid w:val="00955BFB"/>
    <w:rsid w:val="00957DEB"/>
    <w:rsid w:val="0096085A"/>
    <w:rsid w:val="009617C9"/>
    <w:rsid w:val="00961C93"/>
    <w:rsid w:val="00962B4E"/>
    <w:rsid w:val="00965324"/>
    <w:rsid w:val="0097091E"/>
    <w:rsid w:val="009760D3"/>
    <w:rsid w:val="00977132"/>
    <w:rsid w:val="00981423"/>
    <w:rsid w:val="00981A4B"/>
    <w:rsid w:val="00982250"/>
    <w:rsid w:val="00982501"/>
    <w:rsid w:val="0098315F"/>
    <w:rsid w:val="00983D33"/>
    <w:rsid w:val="00984358"/>
    <w:rsid w:val="00984720"/>
    <w:rsid w:val="0098491A"/>
    <w:rsid w:val="00985CF6"/>
    <w:rsid w:val="00986922"/>
    <w:rsid w:val="009877D3"/>
    <w:rsid w:val="00994E8F"/>
    <w:rsid w:val="009951DC"/>
    <w:rsid w:val="009955B2"/>
    <w:rsid w:val="009959BB"/>
    <w:rsid w:val="00997158"/>
    <w:rsid w:val="009A0827"/>
    <w:rsid w:val="009A0F1E"/>
    <w:rsid w:val="009A3A7C"/>
    <w:rsid w:val="009A49EF"/>
    <w:rsid w:val="009A5D33"/>
    <w:rsid w:val="009A7D84"/>
    <w:rsid w:val="009B1D89"/>
    <w:rsid w:val="009B2323"/>
    <w:rsid w:val="009B2ADB"/>
    <w:rsid w:val="009B3C90"/>
    <w:rsid w:val="009B603A"/>
    <w:rsid w:val="009C2D0E"/>
    <w:rsid w:val="009C367B"/>
    <w:rsid w:val="009C3DAC"/>
    <w:rsid w:val="009C42E0"/>
    <w:rsid w:val="009C453D"/>
    <w:rsid w:val="009C74E8"/>
    <w:rsid w:val="009D3230"/>
    <w:rsid w:val="009D5362"/>
    <w:rsid w:val="009D6C13"/>
    <w:rsid w:val="009E1415"/>
    <w:rsid w:val="009E3AB6"/>
    <w:rsid w:val="009E6116"/>
    <w:rsid w:val="009E742A"/>
    <w:rsid w:val="009E7A4D"/>
    <w:rsid w:val="009E7E25"/>
    <w:rsid w:val="009F4509"/>
    <w:rsid w:val="00A00CB2"/>
    <w:rsid w:val="00A015BE"/>
    <w:rsid w:val="00A02E43"/>
    <w:rsid w:val="00A05368"/>
    <w:rsid w:val="00A065F9"/>
    <w:rsid w:val="00A07011"/>
    <w:rsid w:val="00A07F34"/>
    <w:rsid w:val="00A07F8A"/>
    <w:rsid w:val="00A12D6F"/>
    <w:rsid w:val="00A12DCC"/>
    <w:rsid w:val="00A13968"/>
    <w:rsid w:val="00A153DF"/>
    <w:rsid w:val="00A17110"/>
    <w:rsid w:val="00A17705"/>
    <w:rsid w:val="00A22154"/>
    <w:rsid w:val="00A24058"/>
    <w:rsid w:val="00A242C6"/>
    <w:rsid w:val="00A25C38"/>
    <w:rsid w:val="00A31219"/>
    <w:rsid w:val="00A35824"/>
    <w:rsid w:val="00A36BBE"/>
    <w:rsid w:val="00A37C20"/>
    <w:rsid w:val="00A40D9E"/>
    <w:rsid w:val="00A4178A"/>
    <w:rsid w:val="00A41DF7"/>
    <w:rsid w:val="00A420B1"/>
    <w:rsid w:val="00A42ECA"/>
    <w:rsid w:val="00A4307A"/>
    <w:rsid w:val="00A46DEF"/>
    <w:rsid w:val="00A47EBB"/>
    <w:rsid w:val="00A51CDD"/>
    <w:rsid w:val="00A563F8"/>
    <w:rsid w:val="00A56BBA"/>
    <w:rsid w:val="00A57FFA"/>
    <w:rsid w:val="00A6730D"/>
    <w:rsid w:val="00A71625"/>
    <w:rsid w:val="00A71B9B"/>
    <w:rsid w:val="00A751C7"/>
    <w:rsid w:val="00A80008"/>
    <w:rsid w:val="00A829EC"/>
    <w:rsid w:val="00A84CE5"/>
    <w:rsid w:val="00A8529E"/>
    <w:rsid w:val="00A852EC"/>
    <w:rsid w:val="00A87844"/>
    <w:rsid w:val="00A9227B"/>
    <w:rsid w:val="00A97A55"/>
    <w:rsid w:val="00AA038C"/>
    <w:rsid w:val="00AA2D7A"/>
    <w:rsid w:val="00AA3471"/>
    <w:rsid w:val="00AA7A09"/>
    <w:rsid w:val="00AB177C"/>
    <w:rsid w:val="00AB235D"/>
    <w:rsid w:val="00AB3B50"/>
    <w:rsid w:val="00AB3D62"/>
    <w:rsid w:val="00AB48E3"/>
    <w:rsid w:val="00AC05B1"/>
    <w:rsid w:val="00AC3E5E"/>
    <w:rsid w:val="00AC450C"/>
    <w:rsid w:val="00AD01EA"/>
    <w:rsid w:val="00AD1E1E"/>
    <w:rsid w:val="00AD340B"/>
    <w:rsid w:val="00AD356C"/>
    <w:rsid w:val="00AE26B8"/>
    <w:rsid w:val="00AE2914"/>
    <w:rsid w:val="00AE6D15"/>
    <w:rsid w:val="00AE7023"/>
    <w:rsid w:val="00AE78AA"/>
    <w:rsid w:val="00AF0EF3"/>
    <w:rsid w:val="00AF1F49"/>
    <w:rsid w:val="00AF1F6B"/>
    <w:rsid w:val="00AF2D81"/>
    <w:rsid w:val="00AF61A5"/>
    <w:rsid w:val="00AF6C4E"/>
    <w:rsid w:val="00B00020"/>
    <w:rsid w:val="00B02463"/>
    <w:rsid w:val="00B030DF"/>
    <w:rsid w:val="00B04182"/>
    <w:rsid w:val="00B04CA9"/>
    <w:rsid w:val="00B05ECF"/>
    <w:rsid w:val="00B06678"/>
    <w:rsid w:val="00B07AE3"/>
    <w:rsid w:val="00B11430"/>
    <w:rsid w:val="00B12A5D"/>
    <w:rsid w:val="00B13AE4"/>
    <w:rsid w:val="00B17198"/>
    <w:rsid w:val="00B17ABD"/>
    <w:rsid w:val="00B20141"/>
    <w:rsid w:val="00B20B0D"/>
    <w:rsid w:val="00B242F4"/>
    <w:rsid w:val="00B24320"/>
    <w:rsid w:val="00B2477A"/>
    <w:rsid w:val="00B24D1C"/>
    <w:rsid w:val="00B25A41"/>
    <w:rsid w:val="00B30072"/>
    <w:rsid w:val="00B30481"/>
    <w:rsid w:val="00B3312F"/>
    <w:rsid w:val="00B34A0E"/>
    <w:rsid w:val="00B353EB"/>
    <w:rsid w:val="00B4016F"/>
    <w:rsid w:val="00B407AC"/>
    <w:rsid w:val="00B426CA"/>
    <w:rsid w:val="00B42F62"/>
    <w:rsid w:val="00B43004"/>
    <w:rsid w:val="00B43374"/>
    <w:rsid w:val="00B439C4"/>
    <w:rsid w:val="00B43ACB"/>
    <w:rsid w:val="00B4535E"/>
    <w:rsid w:val="00B52A8C"/>
    <w:rsid w:val="00B54707"/>
    <w:rsid w:val="00B5490F"/>
    <w:rsid w:val="00B54E8A"/>
    <w:rsid w:val="00B552D0"/>
    <w:rsid w:val="00B56155"/>
    <w:rsid w:val="00B62F11"/>
    <w:rsid w:val="00B63042"/>
    <w:rsid w:val="00B636A8"/>
    <w:rsid w:val="00B65D8D"/>
    <w:rsid w:val="00B66466"/>
    <w:rsid w:val="00B665C6"/>
    <w:rsid w:val="00B72AD8"/>
    <w:rsid w:val="00B736CD"/>
    <w:rsid w:val="00B74441"/>
    <w:rsid w:val="00B75305"/>
    <w:rsid w:val="00B758A5"/>
    <w:rsid w:val="00B805AF"/>
    <w:rsid w:val="00B82BD5"/>
    <w:rsid w:val="00B84C84"/>
    <w:rsid w:val="00B869EC"/>
    <w:rsid w:val="00B92383"/>
    <w:rsid w:val="00B9397A"/>
    <w:rsid w:val="00B95BAF"/>
    <w:rsid w:val="00B9633D"/>
    <w:rsid w:val="00B967D5"/>
    <w:rsid w:val="00BA148C"/>
    <w:rsid w:val="00BA1BBF"/>
    <w:rsid w:val="00BA1E76"/>
    <w:rsid w:val="00BA2EBE"/>
    <w:rsid w:val="00BA5CC9"/>
    <w:rsid w:val="00BA5F58"/>
    <w:rsid w:val="00BB0F28"/>
    <w:rsid w:val="00BB458A"/>
    <w:rsid w:val="00BB592C"/>
    <w:rsid w:val="00BB693F"/>
    <w:rsid w:val="00BB6C11"/>
    <w:rsid w:val="00BC14C2"/>
    <w:rsid w:val="00BC415C"/>
    <w:rsid w:val="00BC5953"/>
    <w:rsid w:val="00BC670B"/>
    <w:rsid w:val="00BD00D3"/>
    <w:rsid w:val="00BD1558"/>
    <w:rsid w:val="00BD1659"/>
    <w:rsid w:val="00BD3A68"/>
    <w:rsid w:val="00BD3AA9"/>
    <w:rsid w:val="00BD4A18"/>
    <w:rsid w:val="00BD6073"/>
    <w:rsid w:val="00BD64C5"/>
    <w:rsid w:val="00BD6DB2"/>
    <w:rsid w:val="00BD73A1"/>
    <w:rsid w:val="00BE11CF"/>
    <w:rsid w:val="00BE21AB"/>
    <w:rsid w:val="00BE4085"/>
    <w:rsid w:val="00BE55CB"/>
    <w:rsid w:val="00BE6228"/>
    <w:rsid w:val="00BE6AEB"/>
    <w:rsid w:val="00BE7067"/>
    <w:rsid w:val="00BF3BB2"/>
    <w:rsid w:val="00BF617A"/>
    <w:rsid w:val="00C00545"/>
    <w:rsid w:val="00C01823"/>
    <w:rsid w:val="00C0379D"/>
    <w:rsid w:val="00C03931"/>
    <w:rsid w:val="00C043BB"/>
    <w:rsid w:val="00C0548D"/>
    <w:rsid w:val="00C05FE3"/>
    <w:rsid w:val="00C063FC"/>
    <w:rsid w:val="00C11DA9"/>
    <w:rsid w:val="00C12EFA"/>
    <w:rsid w:val="00C141A2"/>
    <w:rsid w:val="00C1448A"/>
    <w:rsid w:val="00C147E6"/>
    <w:rsid w:val="00C2136D"/>
    <w:rsid w:val="00C214EE"/>
    <w:rsid w:val="00C2314B"/>
    <w:rsid w:val="00C24114"/>
    <w:rsid w:val="00C244A0"/>
    <w:rsid w:val="00C24971"/>
    <w:rsid w:val="00C25355"/>
    <w:rsid w:val="00C26BE5"/>
    <w:rsid w:val="00C26E4D"/>
    <w:rsid w:val="00C2737B"/>
    <w:rsid w:val="00C27909"/>
    <w:rsid w:val="00C27B03"/>
    <w:rsid w:val="00C314E1"/>
    <w:rsid w:val="00C34397"/>
    <w:rsid w:val="00C40503"/>
    <w:rsid w:val="00C4095D"/>
    <w:rsid w:val="00C41CE6"/>
    <w:rsid w:val="00C4220D"/>
    <w:rsid w:val="00C54AB3"/>
    <w:rsid w:val="00C57A9C"/>
    <w:rsid w:val="00C601D2"/>
    <w:rsid w:val="00C65BCC"/>
    <w:rsid w:val="00C66970"/>
    <w:rsid w:val="00C7185B"/>
    <w:rsid w:val="00C71F4D"/>
    <w:rsid w:val="00C7718F"/>
    <w:rsid w:val="00C852E1"/>
    <w:rsid w:val="00C85D78"/>
    <w:rsid w:val="00C8691C"/>
    <w:rsid w:val="00C86CB4"/>
    <w:rsid w:val="00C94084"/>
    <w:rsid w:val="00C9474C"/>
    <w:rsid w:val="00C96295"/>
    <w:rsid w:val="00C96364"/>
    <w:rsid w:val="00C96ABD"/>
    <w:rsid w:val="00CA03DF"/>
    <w:rsid w:val="00CA0822"/>
    <w:rsid w:val="00CA168A"/>
    <w:rsid w:val="00CA1A06"/>
    <w:rsid w:val="00CA2097"/>
    <w:rsid w:val="00CA341E"/>
    <w:rsid w:val="00CA357E"/>
    <w:rsid w:val="00CA44F9"/>
    <w:rsid w:val="00CA4A69"/>
    <w:rsid w:val="00CA5F1E"/>
    <w:rsid w:val="00CB5EF0"/>
    <w:rsid w:val="00CB6321"/>
    <w:rsid w:val="00CB69E5"/>
    <w:rsid w:val="00CB722E"/>
    <w:rsid w:val="00CC1F0D"/>
    <w:rsid w:val="00CC26FE"/>
    <w:rsid w:val="00CC2A50"/>
    <w:rsid w:val="00CC3E0C"/>
    <w:rsid w:val="00CC5381"/>
    <w:rsid w:val="00CC58D3"/>
    <w:rsid w:val="00CC71BF"/>
    <w:rsid w:val="00CC784D"/>
    <w:rsid w:val="00CD2AFE"/>
    <w:rsid w:val="00CD3E8F"/>
    <w:rsid w:val="00CD5D33"/>
    <w:rsid w:val="00CF1E15"/>
    <w:rsid w:val="00CF2A79"/>
    <w:rsid w:val="00CF3F7D"/>
    <w:rsid w:val="00CF711D"/>
    <w:rsid w:val="00D00A8D"/>
    <w:rsid w:val="00D01303"/>
    <w:rsid w:val="00D03268"/>
    <w:rsid w:val="00D0337B"/>
    <w:rsid w:val="00D071AB"/>
    <w:rsid w:val="00D07777"/>
    <w:rsid w:val="00D079B2"/>
    <w:rsid w:val="00D114E9"/>
    <w:rsid w:val="00D134E9"/>
    <w:rsid w:val="00D159C9"/>
    <w:rsid w:val="00D172E4"/>
    <w:rsid w:val="00D17CD8"/>
    <w:rsid w:val="00D231A4"/>
    <w:rsid w:val="00D2527C"/>
    <w:rsid w:val="00D25984"/>
    <w:rsid w:val="00D26D50"/>
    <w:rsid w:val="00D26E85"/>
    <w:rsid w:val="00D311EC"/>
    <w:rsid w:val="00D313B3"/>
    <w:rsid w:val="00D31E43"/>
    <w:rsid w:val="00D35B8E"/>
    <w:rsid w:val="00D4089A"/>
    <w:rsid w:val="00D40F07"/>
    <w:rsid w:val="00D429C6"/>
    <w:rsid w:val="00D439E8"/>
    <w:rsid w:val="00D47748"/>
    <w:rsid w:val="00D5178F"/>
    <w:rsid w:val="00D518DF"/>
    <w:rsid w:val="00D52824"/>
    <w:rsid w:val="00D54CC3"/>
    <w:rsid w:val="00D561D4"/>
    <w:rsid w:val="00D6041A"/>
    <w:rsid w:val="00D61258"/>
    <w:rsid w:val="00D633EB"/>
    <w:rsid w:val="00D637FC"/>
    <w:rsid w:val="00D67007"/>
    <w:rsid w:val="00D67441"/>
    <w:rsid w:val="00D67AC4"/>
    <w:rsid w:val="00D736AC"/>
    <w:rsid w:val="00D747AA"/>
    <w:rsid w:val="00D74F6A"/>
    <w:rsid w:val="00D75A7E"/>
    <w:rsid w:val="00D80576"/>
    <w:rsid w:val="00D81F5C"/>
    <w:rsid w:val="00D82FF7"/>
    <w:rsid w:val="00D84271"/>
    <w:rsid w:val="00D847FE"/>
    <w:rsid w:val="00D86B9C"/>
    <w:rsid w:val="00D87BD0"/>
    <w:rsid w:val="00D900CD"/>
    <w:rsid w:val="00D90A39"/>
    <w:rsid w:val="00D9123D"/>
    <w:rsid w:val="00D92859"/>
    <w:rsid w:val="00D93B7C"/>
    <w:rsid w:val="00D964EA"/>
    <w:rsid w:val="00D966D0"/>
    <w:rsid w:val="00D96CA1"/>
    <w:rsid w:val="00DA0C59"/>
    <w:rsid w:val="00DA3991"/>
    <w:rsid w:val="00DA43DE"/>
    <w:rsid w:val="00DA5555"/>
    <w:rsid w:val="00DA569A"/>
    <w:rsid w:val="00DA72A1"/>
    <w:rsid w:val="00DA72FD"/>
    <w:rsid w:val="00DA7F95"/>
    <w:rsid w:val="00DB01F1"/>
    <w:rsid w:val="00DB1119"/>
    <w:rsid w:val="00DB3222"/>
    <w:rsid w:val="00DB4933"/>
    <w:rsid w:val="00DB6569"/>
    <w:rsid w:val="00DB7E6C"/>
    <w:rsid w:val="00DC4F68"/>
    <w:rsid w:val="00DC64B0"/>
    <w:rsid w:val="00DC6B1E"/>
    <w:rsid w:val="00DD1E53"/>
    <w:rsid w:val="00DD217F"/>
    <w:rsid w:val="00DD252A"/>
    <w:rsid w:val="00DD5949"/>
    <w:rsid w:val="00DD5A29"/>
    <w:rsid w:val="00DD5D9D"/>
    <w:rsid w:val="00DE2E5C"/>
    <w:rsid w:val="00DE2E5D"/>
    <w:rsid w:val="00DE35CB"/>
    <w:rsid w:val="00DF0EF0"/>
    <w:rsid w:val="00DF21E9"/>
    <w:rsid w:val="00DF22C7"/>
    <w:rsid w:val="00DF2EA5"/>
    <w:rsid w:val="00DF5588"/>
    <w:rsid w:val="00DF5CC9"/>
    <w:rsid w:val="00E005D3"/>
    <w:rsid w:val="00E00F14"/>
    <w:rsid w:val="00E01CB8"/>
    <w:rsid w:val="00E035D0"/>
    <w:rsid w:val="00E06386"/>
    <w:rsid w:val="00E075C5"/>
    <w:rsid w:val="00E1051A"/>
    <w:rsid w:val="00E111F3"/>
    <w:rsid w:val="00E11668"/>
    <w:rsid w:val="00E118E7"/>
    <w:rsid w:val="00E122B7"/>
    <w:rsid w:val="00E12466"/>
    <w:rsid w:val="00E132D8"/>
    <w:rsid w:val="00E13711"/>
    <w:rsid w:val="00E14A1B"/>
    <w:rsid w:val="00E21B55"/>
    <w:rsid w:val="00E221D3"/>
    <w:rsid w:val="00E24A31"/>
    <w:rsid w:val="00E24EB4"/>
    <w:rsid w:val="00E26580"/>
    <w:rsid w:val="00E270ED"/>
    <w:rsid w:val="00E27530"/>
    <w:rsid w:val="00E30635"/>
    <w:rsid w:val="00E320ED"/>
    <w:rsid w:val="00E3255A"/>
    <w:rsid w:val="00E33AFB"/>
    <w:rsid w:val="00E34218"/>
    <w:rsid w:val="00E37A9B"/>
    <w:rsid w:val="00E44828"/>
    <w:rsid w:val="00E4555B"/>
    <w:rsid w:val="00E456DD"/>
    <w:rsid w:val="00E45B27"/>
    <w:rsid w:val="00E46282"/>
    <w:rsid w:val="00E46BEA"/>
    <w:rsid w:val="00E5216E"/>
    <w:rsid w:val="00E5529C"/>
    <w:rsid w:val="00E55946"/>
    <w:rsid w:val="00E6327E"/>
    <w:rsid w:val="00E657C6"/>
    <w:rsid w:val="00E6649F"/>
    <w:rsid w:val="00E75D40"/>
    <w:rsid w:val="00E81965"/>
    <w:rsid w:val="00E81A88"/>
    <w:rsid w:val="00E82344"/>
    <w:rsid w:val="00E84C74"/>
    <w:rsid w:val="00E84C82"/>
    <w:rsid w:val="00E84D64"/>
    <w:rsid w:val="00E87408"/>
    <w:rsid w:val="00E914C4"/>
    <w:rsid w:val="00E934F5"/>
    <w:rsid w:val="00E946E1"/>
    <w:rsid w:val="00E96421"/>
    <w:rsid w:val="00E96961"/>
    <w:rsid w:val="00EA6735"/>
    <w:rsid w:val="00EA68C0"/>
    <w:rsid w:val="00EA72EC"/>
    <w:rsid w:val="00EB0E13"/>
    <w:rsid w:val="00EB11CB"/>
    <w:rsid w:val="00EB1327"/>
    <w:rsid w:val="00EB1C71"/>
    <w:rsid w:val="00EB275A"/>
    <w:rsid w:val="00EB30F0"/>
    <w:rsid w:val="00EB57CA"/>
    <w:rsid w:val="00EB5880"/>
    <w:rsid w:val="00EB6855"/>
    <w:rsid w:val="00EB786A"/>
    <w:rsid w:val="00EC1578"/>
    <w:rsid w:val="00EC1BFC"/>
    <w:rsid w:val="00EC1C72"/>
    <w:rsid w:val="00EC3356"/>
    <w:rsid w:val="00EC3CC9"/>
    <w:rsid w:val="00EC57F4"/>
    <w:rsid w:val="00EC58F6"/>
    <w:rsid w:val="00EC5D85"/>
    <w:rsid w:val="00EC680A"/>
    <w:rsid w:val="00EC6CB6"/>
    <w:rsid w:val="00ED0D27"/>
    <w:rsid w:val="00ED0D60"/>
    <w:rsid w:val="00ED511C"/>
    <w:rsid w:val="00ED6A49"/>
    <w:rsid w:val="00ED7229"/>
    <w:rsid w:val="00EE187B"/>
    <w:rsid w:val="00EE1DB6"/>
    <w:rsid w:val="00EE1F8A"/>
    <w:rsid w:val="00EE25CB"/>
    <w:rsid w:val="00EE2BED"/>
    <w:rsid w:val="00EE2E4E"/>
    <w:rsid w:val="00EE374B"/>
    <w:rsid w:val="00EE4A87"/>
    <w:rsid w:val="00EE577D"/>
    <w:rsid w:val="00EF2869"/>
    <w:rsid w:val="00EF4FB0"/>
    <w:rsid w:val="00F00141"/>
    <w:rsid w:val="00F027FE"/>
    <w:rsid w:val="00F05D60"/>
    <w:rsid w:val="00F05DFA"/>
    <w:rsid w:val="00F07224"/>
    <w:rsid w:val="00F07FD3"/>
    <w:rsid w:val="00F114DC"/>
    <w:rsid w:val="00F11BB5"/>
    <w:rsid w:val="00F1296C"/>
    <w:rsid w:val="00F1383F"/>
    <w:rsid w:val="00F1417B"/>
    <w:rsid w:val="00F15C15"/>
    <w:rsid w:val="00F15DBE"/>
    <w:rsid w:val="00F1712D"/>
    <w:rsid w:val="00F17A17"/>
    <w:rsid w:val="00F17A1B"/>
    <w:rsid w:val="00F208A0"/>
    <w:rsid w:val="00F2115E"/>
    <w:rsid w:val="00F27B3D"/>
    <w:rsid w:val="00F27B90"/>
    <w:rsid w:val="00F30ABD"/>
    <w:rsid w:val="00F30B9A"/>
    <w:rsid w:val="00F34B99"/>
    <w:rsid w:val="00F37290"/>
    <w:rsid w:val="00F40B02"/>
    <w:rsid w:val="00F41E81"/>
    <w:rsid w:val="00F458DC"/>
    <w:rsid w:val="00F47FDE"/>
    <w:rsid w:val="00F51720"/>
    <w:rsid w:val="00F51CF2"/>
    <w:rsid w:val="00F51E1A"/>
    <w:rsid w:val="00F5282B"/>
    <w:rsid w:val="00F52DAB"/>
    <w:rsid w:val="00F543F0"/>
    <w:rsid w:val="00F55E3E"/>
    <w:rsid w:val="00F57601"/>
    <w:rsid w:val="00F61D0D"/>
    <w:rsid w:val="00F61DEB"/>
    <w:rsid w:val="00F63ECB"/>
    <w:rsid w:val="00F65D92"/>
    <w:rsid w:val="00F72FB0"/>
    <w:rsid w:val="00F73F99"/>
    <w:rsid w:val="00F75F80"/>
    <w:rsid w:val="00F8094F"/>
    <w:rsid w:val="00F81D29"/>
    <w:rsid w:val="00F82E10"/>
    <w:rsid w:val="00F85E4F"/>
    <w:rsid w:val="00F90BE5"/>
    <w:rsid w:val="00F91C4D"/>
    <w:rsid w:val="00F92B15"/>
    <w:rsid w:val="00F92FD9"/>
    <w:rsid w:val="00F97EBE"/>
    <w:rsid w:val="00FA37B1"/>
    <w:rsid w:val="00FA3E0B"/>
    <w:rsid w:val="00FA5EF7"/>
    <w:rsid w:val="00FA6684"/>
    <w:rsid w:val="00FA731E"/>
    <w:rsid w:val="00FA7BD0"/>
    <w:rsid w:val="00FB034A"/>
    <w:rsid w:val="00FB1142"/>
    <w:rsid w:val="00FB1DCF"/>
    <w:rsid w:val="00FB2B38"/>
    <w:rsid w:val="00FB2FAA"/>
    <w:rsid w:val="00FB61CE"/>
    <w:rsid w:val="00FB6259"/>
    <w:rsid w:val="00FB7A07"/>
    <w:rsid w:val="00FB7AC3"/>
    <w:rsid w:val="00FC04CC"/>
    <w:rsid w:val="00FC1C58"/>
    <w:rsid w:val="00FC2066"/>
    <w:rsid w:val="00FC2BA0"/>
    <w:rsid w:val="00FC3EE5"/>
    <w:rsid w:val="00FC6358"/>
    <w:rsid w:val="00FD1381"/>
    <w:rsid w:val="00FD320D"/>
    <w:rsid w:val="00FD3742"/>
    <w:rsid w:val="00FD4789"/>
    <w:rsid w:val="00FD6B5D"/>
    <w:rsid w:val="00FD7ECB"/>
    <w:rsid w:val="00FE1B98"/>
    <w:rsid w:val="00FE23DE"/>
    <w:rsid w:val="00FF0176"/>
    <w:rsid w:val="00FF1801"/>
    <w:rsid w:val="00FF4F4E"/>
    <w:rsid w:val="00FF5CFB"/>
    <w:rsid w:val="00FF6842"/>
    <w:rsid w:val="00FF7505"/>
    <w:rsid w:val="05D14A15"/>
    <w:rsid w:val="0635204D"/>
    <w:rsid w:val="0B231028"/>
    <w:rsid w:val="0BB33E00"/>
    <w:rsid w:val="18A3773A"/>
    <w:rsid w:val="293D309F"/>
    <w:rsid w:val="2E413EC5"/>
    <w:rsid w:val="2F730E7B"/>
    <w:rsid w:val="3C77021F"/>
    <w:rsid w:val="3CB53025"/>
    <w:rsid w:val="3DDB45B7"/>
    <w:rsid w:val="419E7FFC"/>
    <w:rsid w:val="41B63006"/>
    <w:rsid w:val="41D250E6"/>
    <w:rsid w:val="438C2802"/>
    <w:rsid w:val="46470C62"/>
    <w:rsid w:val="47DC4C00"/>
    <w:rsid w:val="4AC76815"/>
    <w:rsid w:val="4AC92C9B"/>
    <w:rsid w:val="4AE03433"/>
    <w:rsid w:val="4FCB0848"/>
    <w:rsid w:val="51A24119"/>
    <w:rsid w:val="51D727AC"/>
    <w:rsid w:val="59BE5287"/>
    <w:rsid w:val="5BCF1086"/>
    <w:rsid w:val="5D526412"/>
    <w:rsid w:val="640A49B7"/>
    <w:rsid w:val="67BF2E03"/>
    <w:rsid w:val="69986B21"/>
    <w:rsid w:val="6AD41341"/>
    <w:rsid w:val="6CCA4625"/>
    <w:rsid w:val="70335C2F"/>
    <w:rsid w:val="71E2790D"/>
    <w:rsid w:val="74940B1F"/>
    <w:rsid w:val="77F56DA8"/>
    <w:rsid w:val="77FA5285"/>
    <w:rsid w:val="7A937AFF"/>
    <w:rsid w:val="7DF12C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37">
    <w:name w:val="Default Paragraph Font"/>
    <w:semiHidden/>
    <w:unhideWhenUsed/>
    <w:qFormat/>
    <w:uiPriority w:val="1"/>
  </w:style>
  <w:style w:type="table" w:default="1" w:styleId="35">
    <w:name w:val="Normal Tabl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148"/>
    <w:semiHidden/>
    <w:unhideWhenUsed/>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2"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156"/>
    <w:qFormat/>
    <w:uiPriority w:val="0"/>
    <w:pPr>
      <w:ind w:left="100" w:leftChars="2500"/>
    </w:pPr>
  </w:style>
  <w:style w:type="paragraph" w:styleId="17">
    <w:name w:val="endnote text"/>
    <w:basedOn w:val="1"/>
    <w:semiHidden/>
    <w:qFormat/>
    <w:uiPriority w:val="0"/>
    <w:pPr>
      <w:snapToGrid w:val="0"/>
      <w:jc w:val="left"/>
    </w:pPr>
  </w:style>
  <w:style w:type="paragraph" w:styleId="18">
    <w:name w:val="Balloon Text"/>
    <w:basedOn w:val="1"/>
    <w:link w:val="144"/>
    <w:qFormat/>
    <w:uiPriority w:val="0"/>
    <w:rPr>
      <w:sz w:val="18"/>
      <w:szCs w:val="18"/>
    </w:rPr>
  </w:style>
  <w:style w:type="paragraph" w:styleId="19">
    <w:name w:val="footer"/>
    <w:basedOn w:val="1"/>
    <w:qFormat/>
    <w:uiPriority w:val="0"/>
    <w:pPr>
      <w:snapToGrid w:val="0"/>
      <w:ind w:right="210" w:rightChars="100"/>
      <w:jc w:val="right"/>
    </w:pPr>
    <w:rPr>
      <w:sz w:val="18"/>
      <w:szCs w:val="18"/>
    </w:rPr>
  </w:style>
  <w:style w:type="paragraph" w:styleId="20">
    <w:name w:val="header"/>
    <w:basedOn w:val="1"/>
    <w:qFormat/>
    <w:uiPriority w:val="0"/>
    <w:pPr>
      <w:snapToGrid w:val="0"/>
      <w:jc w:val="left"/>
    </w:pPr>
    <w:rPr>
      <w:sz w:val="18"/>
      <w:szCs w:val="18"/>
    </w:rPr>
  </w:style>
  <w:style w:type="paragraph" w:styleId="21">
    <w:name w:val="toc 1"/>
    <w:basedOn w:val="1"/>
    <w:next w:val="1"/>
    <w:qFormat/>
    <w:uiPriority w:val="39"/>
    <w:pPr>
      <w:tabs>
        <w:tab w:val="right" w:leader="dot" w:pos="9241"/>
      </w:tabs>
      <w:spacing w:beforeLines="25" w:afterLines="25"/>
      <w:jc w:val="left"/>
    </w:pPr>
    <w:rPr>
      <w:rFonts w:ascii="宋体"/>
      <w:szCs w:val="21"/>
    </w:rPr>
  </w:style>
  <w:style w:type="paragraph" w:styleId="22">
    <w:name w:val="toc 4"/>
    <w:basedOn w:val="1"/>
    <w:next w:val="1"/>
    <w:qFormat/>
    <w:uiPriority w:val="39"/>
    <w:pPr>
      <w:tabs>
        <w:tab w:val="right" w:leader="dot" w:pos="9241"/>
      </w:tabs>
      <w:ind w:firstLine="198"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3"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qFormat/>
    <w:uiPriority w:val="39"/>
    <w:pPr>
      <w:tabs>
        <w:tab w:val="right" w:leader="dot" w:pos="9241"/>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HTML Preformatted"/>
    <w:basedOn w:val="1"/>
    <w:link w:val="147"/>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9"/>
    <w:next w:val="9"/>
    <w:link w:val="149"/>
    <w:semiHidden/>
    <w:unhideWhenUsed/>
    <w:qFormat/>
    <w:uiPriority w:val="0"/>
    <w:rPr>
      <w:b/>
      <w:bCs/>
    </w:rPr>
  </w:style>
  <w:style w:type="table" w:styleId="36">
    <w:name w:val="Table Grid"/>
    <w:basedOn w:val="35"/>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endnote reference"/>
    <w:semiHidden/>
    <w:qFormat/>
    <w:uiPriority w:val="0"/>
    <w:rPr>
      <w:vertAlign w:val="superscript"/>
    </w:rPr>
  </w:style>
  <w:style w:type="character" w:styleId="39">
    <w:name w:val="page number"/>
    <w:qFormat/>
    <w:uiPriority w:val="0"/>
    <w:rPr>
      <w:rFonts w:ascii="Times New Roman" w:hAnsi="Times New Roman" w:eastAsia="宋体"/>
      <w:sz w:val="18"/>
    </w:rPr>
  </w:style>
  <w:style w:type="character" w:styleId="40">
    <w:name w:val="FollowedHyperlink"/>
    <w:qFormat/>
    <w:uiPriority w:val="0"/>
    <w:rPr>
      <w:color w:val="800080"/>
      <w:u w:val="single"/>
    </w:rPr>
  </w:style>
  <w:style w:type="character" w:styleId="41">
    <w:name w:val="Hyperlink"/>
    <w:qFormat/>
    <w:uiPriority w:val="99"/>
    <w:rPr>
      <w:color w:val="0000FF"/>
      <w:spacing w:val="0"/>
      <w:w w:val="100"/>
      <w:szCs w:val="21"/>
      <w:u w:val="single"/>
    </w:rPr>
  </w:style>
  <w:style w:type="character" w:styleId="42">
    <w:name w:val="annotation reference"/>
    <w:basedOn w:val="37"/>
    <w:semiHidden/>
    <w:unhideWhenUsed/>
    <w:qFormat/>
    <w:uiPriority w:val="0"/>
    <w:rPr>
      <w:sz w:val="21"/>
      <w:szCs w:val="21"/>
    </w:rPr>
  </w:style>
  <w:style w:type="character" w:styleId="43">
    <w:name w:val="footnote reference"/>
    <w:semiHidden/>
    <w:qFormat/>
    <w:uiPriority w:val="0"/>
    <w:rPr>
      <w:vertAlign w:val="superscript"/>
    </w:rPr>
  </w:style>
  <w:style w:type="character" w:customStyle="1" w:styleId="44">
    <w:name w:val="段 Char"/>
    <w:link w:val="25"/>
    <w:qFormat/>
    <w:uiPriority w:val="0"/>
    <w:rPr>
      <w:rFonts w:ascii="宋体"/>
      <w:sz w:val="21"/>
      <w:lang w:val="en-US" w:eastAsia="zh-CN" w:bidi="ar-SA"/>
    </w:rPr>
  </w:style>
  <w:style w:type="paragraph" w:customStyle="1" w:styleId="45">
    <w:name w:val="一级条标题"/>
    <w:next w:val="25"/>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5"/>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5"/>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5"/>
    <w:link w:val="14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49"/>
    <w:next w:val="25"/>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5"/>
    <w:qFormat/>
    <w:uiPriority w:val="0"/>
    <w:pPr>
      <w:numPr>
        <w:ilvl w:val="4"/>
      </w:numPr>
      <w:outlineLvl w:val="5"/>
    </w:pPr>
  </w:style>
  <w:style w:type="paragraph" w:customStyle="1" w:styleId="59">
    <w:name w:val="五级条标题"/>
    <w:basedOn w:val="58"/>
    <w:next w:val="25"/>
    <w:qFormat/>
    <w:uiPriority w:val="0"/>
    <w:pPr>
      <w:numPr>
        <w:ilvl w:val="5"/>
      </w:numPr>
      <w:outlineLvl w:val="6"/>
    </w:pPr>
  </w:style>
  <w:style w:type="paragraph" w:customStyle="1" w:styleId="60">
    <w:name w:val="注："/>
    <w:next w:val="25"/>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1">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3">
    <w:name w:val="列项◆（三级）"/>
    <w:basedOn w:val="1"/>
    <w:qFormat/>
    <w:uiPriority w:val="0"/>
    <w:pPr>
      <w:numPr>
        <w:ilvl w:val="2"/>
        <w:numId w:val="3"/>
      </w:numPr>
    </w:pPr>
    <w:rPr>
      <w:rFonts w:ascii="宋体"/>
      <w:szCs w:val="21"/>
    </w:rPr>
  </w:style>
  <w:style w:type="paragraph" w:customStyle="1" w:styleId="6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5">
    <w:name w:val="示例×："/>
    <w:basedOn w:val="48"/>
    <w:qFormat/>
    <w:uiPriority w:val="0"/>
    <w:pPr>
      <w:numPr>
        <w:numId w:val="8"/>
      </w:numPr>
      <w:spacing w:beforeLines="0" w:afterLines="0"/>
      <w:outlineLvl w:val="9"/>
    </w:pPr>
    <w:rPr>
      <w:rFonts w:ascii="宋体" w:eastAsia="宋体"/>
      <w:sz w:val="18"/>
      <w:szCs w:val="18"/>
    </w:rPr>
  </w:style>
  <w:style w:type="paragraph" w:customStyle="1" w:styleId="66">
    <w:name w:val="二级无"/>
    <w:basedOn w:val="49"/>
    <w:qFormat/>
    <w:uiPriority w:val="0"/>
    <w:pPr>
      <w:spacing w:beforeLines="0" w:afterLines="0"/>
    </w:pPr>
    <w:rPr>
      <w:rFonts w:ascii="宋体" w:eastAsia="宋体"/>
    </w:rPr>
  </w:style>
  <w:style w:type="paragraph" w:customStyle="1" w:styleId="67">
    <w:name w:val="注：（正文）"/>
    <w:basedOn w:val="60"/>
    <w:next w:val="25"/>
    <w:qFormat/>
    <w:uiPriority w:val="0"/>
    <w:pPr>
      <w:numPr>
        <w:numId w:val="9"/>
      </w:numPr>
      <w:ind w:left="726" w:hanging="363"/>
    </w:pPr>
  </w:style>
  <w:style w:type="paragraph" w:customStyle="1" w:styleId="68">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2">
    <w:name w:val="标准书眉_偶数页"/>
    <w:basedOn w:val="47"/>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5">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6">
    <w:name w:val="发布"/>
    <w:qFormat/>
    <w:uiPriority w:val="0"/>
    <w:rPr>
      <w:rFonts w:ascii="黑体" w:eastAsia="黑体"/>
      <w:spacing w:val="85"/>
      <w:w w:val="100"/>
      <w:position w:val="3"/>
      <w:sz w:val="28"/>
      <w:szCs w:val="28"/>
    </w:rPr>
  </w:style>
  <w:style w:type="paragraph" w:customStyle="1" w:styleId="77">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2">
    <w:name w:val="封面标准英文名称"/>
    <w:basedOn w:val="81"/>
    <w:qFormat/>
    <w:uiPriority w:val="0"/>
    <w:pPr>
      <w:framePr w:wrap="around"/>
      <w:spacing w:before="370" w:line="400" w:lineRule="exact"/>
    </w:pPr>
    <w:rPr>
      <w:rFonts w:ascii="Times New Roman"/>
      <w:sz w:val="28"/>
      <w:szCs w:val="28"/>
    </w:rPr>
  </w:style>
  <w:style w:type="paragraph" w:customStyle="1" w:styleId="83">
    <w:name w:val="封面一致性程度标识"/>
    <w:basedOn w:val="82"/>
    <w:qFormat/>
    <w:uiPriority w:val="0"/>
    <w:pPr>
      <w:framePr w:wrap="around"/>
      <w:spacing w:before="440"/>
    </w:pPr>
    <w:rPr>
      <w:rFonts w:ascii="宋体" w:eastAsia="宋体"/>
    </w:rPr>
  </w:style>
  <w:style w:type="paragraph" w:customStyle="1" w:styleId="84">
    <w:name w:val="封面标准文稿类别"/>
    <w:basedOn w:val="83"/>
    <w:qFormat/>
    <w:uiPriority w:val="0"/>
    <w:pPr>
      <w:framePr w:wrap="around"/>
      <w:spacing w:after="160" w:line="240" w:lineRule="auto"/>
    </w:pPr>
    <w:rPr>
      <w:sz w:val="24"/>
    </w:rPr>
  </w:style>
  <w:style w:type="paragraph" w:customStyle="1" w:styleId="85">
    <w:name w:val="封面标准文稿编辑信息"/>
    <w:basedOn w:val="84"/>
    <w:qFormat/>
    <w:uiPriority w:val="0"/>
    <w:pPr>
      <w:framePr w:wrap="around"/>
      <w:spacing w:before="180" w:line="180" w:lineRule="exact"/>
    </w:pPr>
    <w:rPr>
      <w:sz w:val="21"/>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附录标识"/>
    <w:basedOn w:val="1"/>
    <w:next w:val="25"/>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8">
    <w:name w:val="附录标题"/>
    <w:basedOn w:val="25"/>
    <w:next w:val="25"/>
    <w:qFormat/>
    <w:uiPriority w:val="0"/>
    <w:pPr>
      <w:ind w:firstLine="0" w:firstLineChars="0"/>
      <w:jc w:val="center"/>
    </w:pPr>
    <w:rPr>
      <w:rFonts w:ascii="黑体" w:eastAsia="黑体"/>
    </w:rPr>
  </w:style>
  <w:style w:type="paragraph" w:customStyle="1" w:styleId="89">
    <w:name w:val="附录表标号"/>
    <w:basedOn w:val="1"/>
    <w:next w:val="25"/>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0">
    <w:name w:val="附录表标题"/>
    <w:basedOn w:val="1"/>
    <w:next w:val="25"/>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91">
    <w:name w:val="附录二级条标题"/>
    <w:basedOn w:val="1"/>
    <w:next w:val="25"/>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2">
    <w:name w:val="附录二级无"/>
    <w:basedOn w:val="91"/>
    <w:qFormat/>
    <w:uiPriority w:val="0"/>
    <w:pPr>
      <w:tabs>
        <w:tab w:val="clear" w:pos="360"/>
      </w:tabs>
      <w:spacing w:beforeLines="0" w:afterLines="0"/>
    </w:pPr>
    <w:rPr>
      <w:rFonts w:ascii="宋体" w:eastAsia="宋体"/>
      <w:szCs w:val="21"/>
    </w:rPr>
  </w:style>
  <w:style w:type="paragraph" w:customStyle="1" w:styleId="93">
    <w:name w:val="附录公式"/>
    <w:basedOn w:val="25"/>
    <w:next w:val="25"/>
    <w:link w:val="94"/>
    <w:qFormat/>
    <w:uiPriority w:val="0"/>
  </w:style>
  <w:style w:type="character" w:customStyle="1" w:styleId="94">
    <w:name w:val="附录公式 Char"/>
    <w:basedOn w:val="44"/>
    <w:link w:val="93"/>
    <w:qFormat/>
    <w:uiPriority w:val="0"/>
    <w:rPr>
      <w:rFonts w:ascii="宋体"/>
      <w:sz w:val="21"/>
      <w:lang w:val="en-US" w:eastAsia="zh-CN" w:bidi="ar-SA"/>
    </w:rPr>
  </w:style>
  <w:style w:type="paragraph" w:customStyle="1" w:styleId="95">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6">
    <w:name w:val="附录三级条标题"/>
    <w:basedOn w:val="91"/>
    <w:next w:val="25"/>
    <w:qFormat/>
    <w:uiPriority w:val="0"/>
    <w:pPr>
      <w:numPr>
        <w:ilvl w:val="4"/>
      </w:numPr>
      <w:outlineLvl w:val="4"/>
    </w:pPr>
  </w:style>
  <w:style w:type="paragraph" w:customStyle="1" w:styleId="97">
    <w:name w:val="附录三级无"/>
    <w:basedOn w:val="96"/>
    <w:qFormat/>
    <w:uiPriority w:val="0"/>
    <w:pPr>
      <w:tabs>
        <w:tab w:val="clear" w:pos="360"/>
      </w:tabs>
      <w:spacing w:beforeLines="0" w:afterLines="0"/>
    </w:pPr>
    <w:rPr>
      <w:rFonts w:ascii="宋体" w:eastAsia="宋体"/>
      <w:szCs w:val="21"/>
    </w:rPr>
  </w:style>
  <w:style w:type="paragraph" w:customStyle="1" w:styleId="98">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9">
    <w:name w:val="附录四级条标题"/>
    <w:basedOn w:val="96"/>
    <w:next w:val="25"/>
    <w:qFormat/>
    <w:uiPriority w:val="0"/>
    <w:pPr>
      <w:numPr>
        <w:ilvl w:val="5"/>
      </w:numPr>
      <w:outlineLvl w:val="5"/>
    </w:pPr>
  </w:style>
  <w:style w:type="paragraph" w:customStyle="1" w:styleId="100">
    <w:name w:val="附录四级无"/>
    <w:basedOn w:val="99"/>
    <w:qFormat/>
    <w:uiPriority w:val="0"/>
    <w:pPr>
      <w:tabs>
        <w:tab w:val="clear" w:pos="360"/>
      </w:tabs>
      <w:spacing w:beforeLines="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2">
    <w:name w:val="附录图标题"/>
    <w:basedOn w:val="1"/>
    <w:next w:val="25"/>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3">
    <w:name w:val="附录五级条标题"/>
    <w:basedOn w:val="99"/>
    <w:next w:val="25"/>
    <w:qFormat/>
    <w:uiPriority w:val="0"/>
    <w:pPr>
      <w:numPr>
        <w:ilvl w:val="6"/>
      </w:numPr>
      <w:outlineLvl w:val="6"/>
    </w:pPr>
  </w:style>
  <w:style w:type="paragraph" w:customStyle="1" w:styleId="104">
    <w:name w:val="附录五级无"/>
    <w:basedOn w:val="103"/>
    <w:qFormat/>
    <w:uiPriority w:val="0"/>
    <w:pPr>
      <w:tabs>
        <w:tab w:val="clear" w:pos="360"/>
      </w:tabs>
      <w:spacing w:beforeLines="0" w:afterLines="0"/>
    </w:pPr>
    <w:rPr>
      <w:rFonts w:ascii="宋体" w:eastAsia="宋体"/>
      <w:szCs w:val="21"/>
    </w:rPr>
  </w:style>
  <w:style w:type="paragraph" w:customStyle="1" w:styleId="105">
    <w:name w:val="附录章标题"/>
    <w:next w:val="25"/>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附录一级条标题"/>
    <w:basedOn w:val="105"/>
    <w:next w:val="25"/>
    <w:qFormat/>
    <w:uiPriority w:val="0"/>
    <w:pPr>
      <w:numPr>
        <w:ilvl w:val="2"/>
      </w:numPr>
      <w:autoSpaceDN w:val="0"/>
      <w:spacing w:beforeLines="50" w:afterLines="50"/>
      <w:outlineLvl w:val="2"/>
    </w:pPr>
  </w:style>
  <w:style w:type="paragraph" w:customStyle="1" w:styleId="107">
    <w:name w:val="附录一级无"/>
    <w:basedOn w:val="106"/>
    <w:qFormat/>
    <w:uiPriority w:val="0"/>
    <w:pPr>
      <w:tabs>
        <w:tab w:val="clear" w:pos="360"/>
      </w:tabs>
      <w:spacing w:beforeLines="0" w:afterLines="0"/>
    </w:pPr>
    <w:rPr>
      <w:rFonts w:ascii="宋体" w:eastAsia="宋体"/>
      <w:szCs w:val="21"/>
    </w:rPr>
  </w:style>
  <w:style w:type="paragraph" w:customStyle="1" w:styleId="108">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69"/>
    <w:qFormat/>
    <w:uiPriority w:val="0"/>
    <w:pPr>
      <w:framePr w:w="6101" w:wrap="around" w:vAnchor="page" w:hAnchor="page" w:x="4673" w:y="942"/>
    </w:pPr>
    <w:rPr>
      <w:w w:val="130"/>
    </w:rPr>
  </w:style>
  <w:style w:type="paragraph" w:customStyle="1" w:styleId="11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77"/>
    <w:qFormat/>
    <w:uiPriority w:val="0"/>
    <w:pPr>
      <w:framePr w:wrap="around" w:y="15310"/>
      <w:spacing w:line="0" w:lineRule="atLeast"/>
    </w:pPr>
    <w:rPr>
      <w:rFonts w:ascii="黑体" w:eastAsia="黑体"/>
      <w:b w:val="0"/>
    </w:rPr>
  </w:style>
  <w:style w:type="paragraph" w:customStyle="1" w:styleId="115">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54"/>
    <w:qFormat/>
    <w:uiPriority w:val="0"/>
    <w:pPr>
      <w:spacing w:beforeLines="0" w:afterLines="0"/>
    </w:pPr>
    <w:rPr>
      <w:rFonts w:ascii="宋体" w:eastAsia="宋体"/>
    </w:rPr>
  </w:style>
  <w:style w:type="paragraph" w:customStyle="1" w:styleId="117">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8">
    <w:name w:val="示例后文字"/>
    <w:basedOn w:val="25"/>
    <w:next w:val="25"/>
    <w:qFormat/>
    <w:uiPriority w:val="0"/>
    <w:pPr>
      <w:ind w:firstLine="360"/>
    </w:pPr>
    <w:rPr>
      <w:sz w:val="18"/>
    </w:rPr>
  </w:style>
  <w:style w:type="paragraph" w:customStyle="1" w:styleId="119">
    <w:name w:val="首示例"/>
    <w:next w:val="25"/>
    <w:link w:val="120"/>
    <w:qFormat/>
    <w:uiPriority w:val="0"/>
    <w:pPr>
      <w:tabs>
        <w:tab w:val="left" w:pos="360"/>
      </w:tabs>
    </w:pPr>
    <w:rPr>
      <w:rFonts w:ascii="宋体" w:hAnsi="宋体" w:eastAsia="宋体" w:cs="Times New Roman"/>
      <w:kern w:val="2"/>
      <w:sz w:val="18"/>
      <w:szCs w:val="18"/>
      <w:lang w:val="en-US" w:eastAsia="zh-CN" w:bidi="ar-SA"/>
    </w:rPr>
  </w:style>
  <w:style w:type="character" w:customStyle="1" w:styleId="120">
    <w:name w:val="首示例 Char"/>
    <w:link w:val="119"/>
    <w:qFormat/>
    <w:uiPriority w:val="0"/>
    <w:rPr>
      <w:rFonts w:ascii="宋体" w:hAnsi="宋体"/>
      <w:kern w:val="2"/>
      <w:sz w:val="18"/>
      <w:szCs w:val="18"/>
    </w:rPr>
  </w:style>
  <w:style w:type="paragraph" w:customStyle="1" w:styleId="121">
    <w:name w:val="四级无"/>
    <w:basedOn w:val="58"/>
    <w:qFormat/>
    <w:uiPriority w:val="0"/>
    <w:pPr>
      <w:spacing w:beforeLines="0" w:afterLines="0"/>
    </w:pPr>
    <w:rPr>
      <w:rFonts w:ascii="宋体" w:eastAsia="宋体"/>
    </w:rPr>
  </w:style>
  <w:style w:type="paragraph" w:customStyle="1" w:styleId="122">
    <w:name w:val="条文脚注"/>
    <w:basedOn w:val="26"/>
    <w:qFormat/>
    <w:uiPriority w:val="0"/>
    <w:pPr>
      <w:numPr>
        <w:numId w:val="0"/>
      </w:numPr>
      <w:jc w:val="both"/>
    </w:pPr>
  </w:style>
  <w:style w:type="paragraph" w:customStyle="1" w:styleId="123">
    <w:name w:val="图标脚注说明"/>
    <w:basedOn w:val="25"/>
    <w:qFormat/>
    <w:uiPriority w:val="0"/>
    <w:pPr>
      <w:ind w:left="840" w:hanging="420" w:firstLineChars="0"/>
    </w:pPr>
    <w:rPr>
      <w:sz w:val="18"/>
      <w:szCs w:val="18"/>
    </w:rPr>
  </w:style>
  <w:style w:type="paragraph" w:customStyle="1" w:styleId="124">
    <w:name w:val="图表脚注说明"/>
    <w:basedOn w:val="1"/>
    <w:qFormat/>
    <w:uiPriority w:val="0"/>
    <w:pPr>
      <w:numPr>
        <w:ilvl w:val="0"/>
        <w:numId w:val="15"/>
      </w:numPr>
    </w:pPr>
    <w:rPr>
      <w:rFonts w:ascii="宋体"/>
      <w:sz w:val="18"/>
      <w:szCs w:val="18"/>
    </w:rPr>
  </w:style>
  <w:style w:type="paragraph" w:customStyle="1" w:styleId="125">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9"/>
    <w:qFormat/>
    <w:uiPriority w:val="0"/>
    <w:pPr>
      <w:spacing w:beforeLines="0" w:afterLines="0"/>
    </w:pPr>
    <w:rPr>
      <w:rFonts w:ascii="宋体" w:eastAsia="宋体"/>
    </w:rPr>
  </w:style>
  <w:style w:type="paragraph" w:customStyle="1" w:styleId="128">
    <w:name w:val="一级无"/>
    <w:basedOn w:val="45"/>
    <w:qFormat/>
    <w:uiPriority w:val="0"/>
    <w:pPr>
      <w:spacing w:beforeLines="0" w:afterLines="0"/>
    </w:pPr>
    <w:rPr>
      <w:rFonts w:ascii="宋体" w:eastAsia="宋体"/>
    </w:rPr>
  </w:style>
  <w:style w:type="paragraph" w:customStyle="1" w:styleId="129">
    <w:name w:val="正文表标题"/>
    <w:next w:val="25"/>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30">
    <w:name w:val="正文公式编号制表符"/>
    <w:basedOn w:val="25"/>
    <w:next w:val="25"/>
    <w:qFormat/>
    <w:uiPriority w:val="0"/>
    <w:pPr>
      <w:ind w:firstLine="0" w:firstLineChars="0"/>
    </w:pPr>
  </w:style>
  <w:style w:type="paragraph" w:customStyle="1" w:styleId="131">
    <w:name w:val="正文图标题"/>
    <w:next w:val="25"/>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2">
    <w:name w:val="终结线"/>
    <w:basedOn w:val="1"/>
    <w:qFormat/>
    <w:uiPriority w:val="0"/>
    <w:pPr>
      <w:framePr w:hSpace="181" w:vSpace="181" w:wrap="around" w:vAnchor="text" w:hAnchor="margin" w:xAlign="center" w:y="285"/>
    </w:pPr>
  </w:style>
  <w:style w:type="paragraph" w:customStyle="1" w:styleId="133">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34">
    <w:name w:val="其他实施日期"/>
    <w:basedOn w:val="117"/>
    <w:qFormat/>
    <w:uiPriority w:val="0"/>
    <w:pPr>
      <w:framePr w:wrap="around"/>
    </w:pPr>
  </w:style>
  <w:style w:type="paragraph" w:customStyle="1" w:styleId="135">
    <w:name w:val="封面标准名称2"/>
    <w:basedOn w:val="81"/>
    <w:qFormat/>
    <w:uiPriority w:val="0"/>
    <w:pPr>
      <w:framePr w:wrap="around" w:y="4469"/>
      <w:spacing w:beforeLines="630"/>
    </w:pPr>
  </w:style>
  <w:style w:type="paragraph" w:customStyle="1" w:styleId="136">
    <w:name w:val="封面标准英文名称2"/>
    <w:basedOn w:val="82"/>
    <w:qFormat/>
    <w:uiPriority w:val="0"/>
    <w:pPr>
      <w:framePr w:wrap="around" w:y="4469"/>
    </w:pPr>
  </w:style>
  <w:style w:type="paragraph" w:customStyle="1" w:styleId="137">
    <w:name w:val="封面一致性程度标识2"/>
    <w:basedOn w:val="83"/>
    <w:qFormat/>
    <w:uiPriority w:val="0"/>
    <w:pPr>
      <w:framePr w:wrap="around" w:y="4469"/>
    </w:pPr>
  </w:style>
  <w:style w:type="paragraph" w:customStyle="1" w:styleId="138">
    <w:name w:val="封面标准文稿类别2"/>
    <w:basedOn w:val="84"/>
    <w:qFormat/>
    <w:uiPriority w:val="0"/>
    <w:pPr>
      <w:framePr w:wrap="around" w:y="4469"/>
    </w:pPr>
  </w:style>
  <w:style w:type="paragraph" w:customStyle="1" w:styleId="139">
    <w:name w:val="封面标准文稿编辑信息2"/>
    <w:basedOn w:val="85"/>
    <w:qFormat/>
    <w:uiPriority w:val="0"/>
    <w:pPr>
      <w:framePr w:wrap="around" w:y="4469"/>
    </w:pPr>
  </w:style>
  <w:style w:type="paragraph" w:customStyle="1" w:styleId="140">
    <w:name w:val="标准名称"/>
    <w:basedOn w:val="53"/>
    <w:link w:val="143"/>
    <w:qFormat/>
    <w:uiPriority w:val="0"/>
  </w:style>
  <w:style w:type="character" w:styleId="141">
    <w:name w:val="Placeholder Text"/>
    <w:basedOn w:val="37"/>
    <w:semiHidden/>
    <w:qFormat/>
    <w:uiPriority w:val="99"/>
    <w:rPr>
      <w:color w:val="808080"/>
    </w:rPr>
  </w:style>
  <w:style w:type="character" w:customStyle="1" w:styleId="142">
    <w:name w:val="目次、标准名称标题 Char"/>
    <w:basedOn w:val="37"/>
    <w:link w:val="53"/>
    <w:qFormat/>
    <w:uiPriority w:val="0"/>
    <w:rPr>
      <w:rFonts w:ascii="黑体" w:eastAsia="黑体"/>
      <w:sz w:val="32"/>
      <w:shd w:val="clear" w:color="FFFFFF" w:fill="FFFFFF"/>
    </w:rPr>
  </w:style>
  <w:style w:type="character" w:customStyle="1" w:styleId="143">
    <w:name w:val="标准名称 Char"/>
    <w:basedOn w:val="142"/>
    <w:link w:val="140"/>
    <w:qFormat/>
    <w:uiPriority w:val="0"/>
    <w:rPr>
      <w:rFonts w:ascii="黑体" w:eastAsia="黑体"/>
      <w:sz w:val="32"/>
      <w:shd w:val="clear" w:color="FFFFFF" w:fill="FFFFFF"/>
    </w:rPr>
  </w:style>
  <w:style w:type="character" w:customStyle="1" w:styleId="144">
    <w:name w:val="批注框文本 字符"/>
    <w:basedOn w:val="37"/>
    <w:link w:val="18"/>
    <w:qFormat/>
    <w:uiPriority w:val="0"/>
    <w:rPr>
      <w:kern w:val="2"/>
      <w:sz w:val="18"/>
      <w:szCs w:val="18"/>
    </w:rPr>
  </w:style>
  <w:style w:type="character" w:customStyle="1" w:styleId="145">
    <w:name w:val="未处理的提及1"/>
    <w:basedOn w:val="37"/>
    <w:semiHidden/>
    <w:unhideWhenUsed/>
    <w:qFormat/>
    <w:uiPriority w:val="99"/>
    <w:rPr>
      <w:color w:val="605E5C"/>
      <w:shd w:val="clear" w:color="auto" w:fill="E1DFDD"/>
    </w:rPr>
  </w:style>
  <w:style w:type="table" w:customStyle="1" w:styleId="146">
    <w:name w:val="网格型11"/>
    <w:basedOn w:val="35"/>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
    <w:name w:val="HTML 预设格式 字符"/>
    <w:basedOn w:val="37"/>
    <w:link w:val="32"/>
    <w:semiHidden/>
    <w:qFormat/>
    <w:uiPriority w:val="99"/>
    <w:rPr>
      <w:rFonts w:ascii="宋体" w:hAnsi="宋体" w:cs="宋体"/>
      <w:sz w:val="24"/>
      <w:szCs w:val="24"/>
    </w:rPr>
  </w:style>
  <w:style w:type="character" w:customStyle="1" w:styleId="148">
    <w:name w:val="批注文字 字符"/>
    <w:basedOn w:val="37"/>
    <w:link w:val="9"/>
    <w:semiHidden/>
    <w:qFormat/>
    <w:uiPriority w:val="0"/>
    <w:rPr>
      <w:kern w:val="2"/>
      <w:sz w:val="21"/>
      <w:szCs w:val="24"/>
    </w:rPr>
  </w:style>
  <w:style w:type="character" w:customStyle="1" w:styleId="149">
    <w:name w:val="批注主题 字符"/>
    <w:basedOn w:val="148"/>
    <w:link w:val="34"/>
    <w:semiHidden/>
    <w:qFormat/>
    <w:uiPriority w:val="0"/>
    <w:rPr>
      <w:b/>
      <w:bCs/>
      <w:kern w:val="2"/>
      <w:sz w:val="21"/>
      <w:szCs w:val="24"/>
    </w:rPr>
  </w:style>
  <w:style w:type="character" w:customStyle="1" w:styleId="150">
    <w:name w:val="标题 1 字符"/>
    <w:basedOn w:val="37"/>
    <w:link w:val="2"/>
    <w:qFormat/>
    <w:uiPriority w:val="0"/>
    <w:rPr>
      <w:b/>
      <w:bCs/>
      <w:kern w:val="44"/>
      <w:sz w:val="44"/>
      <w:szCs w:val="44"/>
    </w:rPr>
  </w:style>
  <w:style w:type="paragraph" w:customStyle="1" w:styleId="15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table" w:customStyle="1" w:styleId="152">
    <w:name w:val="网格型1"/>
    <w:basedOn w:val="35"/>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3">
    <w:name w:val="List Paragraph"/>
    <w:basedOn w:val="1"/>
    <w:qFormat/>
    <w:uiPriority w:val="99"/>
    <w:pPr>
      <w:ind w:firstLine="420" w:firstLineChars="200"/>
    </w:pPr>
  </w:style>
  <w:style w:type="paragraph" w:customStyle="1" w:styleId="15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56">
    <w:name w:val="日期 字符"/>
    <w:basedOn w:val="37"/>
    <w:link w:val="16"/>
    <w:qFormat/>
    <w:uiPriority w:val="0"/>
    <w:rPr>
      <w:kern w:val="2"/>
      <w:sz w:val="21"/>
      <w:szCs w:val="24"/>
    </w:rPr>
  </w:style>
  <w:style w:type="character" w:customStyle="1" w:styleId="157">
    <w:name w:val="标题 2 字符"/>
    <w:basedOn w:val="37"/>
    <w:link w:val="3"/>
    <w:semiHidden/>
    <w:qFormat/>
    <w:uiPriority w:val="0"/>
    <w:rPr>
      <w:rFonts w:asciiTheme="majorHAnsi" w:hAnsiTheme="majorHAnsi" w:eastAsiaTheme="majorEastAsia" w:cstheme="majorBidi"/>
      <w:b/>
      <w:bCs/>
      <w:kern w:val="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14:paraId="4992F516">
          <w:pPr>
            <w:pStyle w:val="5"/>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13A"/>
    <w:rsid w:val="0000034E"/>
    <w:rsid w:val="000133E0"/>
    <w:rsid w:val="0002647A"/>
    <w:rsid w:val="0002653F"/>
    <w:rsid w:val="00042E10"/>
    <w:rsid w:val="0007114E"/>
    <w:rsid w:val="00080DE3"/>
    <w:rsid w:val="00082957"/>
    <w:rsid w:val="00087E40"/>
    <w:rsid w:val="000A1271"/>
    <w:rsid w:val="000C4126"/>
    <w:rsid w:val="000C73CF"/>
    <w:rsid w:val="000E65B9"/>
    <w:rsid w:val="000F2CDA"/>
    <w:rsid w:val="000F3404"/>
    <w:rsid w:val="001132F9"/>
    <w:rsid w:val="00114ABC"/>
    <w:rsid w:val="001305A4"/>
    <w:rsid w:val="00181C20"/>
    <w:rsid w:val="00186D87"/>
    <w:rsid w:val="001B4DDF"/>
    <w:rsid w:val="001C16E0"/>
    <w:rsid w:val="001C39AC"/>
    <w:rsid w:val="001D0F65"/>
    <w:rsid w:val="001E1681"/>
    <w:rsid w:val="001E201C"/>
    <w:rsid w:val="001F183F"/>
    <w:rsid w:val="002068C7"/>
    <w:rsid w:val="00206A67"/>
    <w:rsid w:val="00210455"/>
    <w:rsid w:val="00216FA4"/>
    <w:rsid w:val="002340EA"/>
    <w:rsid w:val="00240E4E"/>
    <w:rsid w:val="00252C91"/>
    <w:rsid w:val="002B6EE8"/>
    <w:rsid w:val="0032271B"/>
    <w:rsid w:val="00323E80"/>
    <w:rsid w:val="00332D12"/>
    <w:rsid w:val="003372E5"/>
    <w:rsid w:val="00341252"/>
    <w:rsid w:val="003609B7"/>
    <w:rsid w:val="003750AF"/>
    <w:rsid w:val="003832F4"/>
    <w:rsid w:val="00386237"/>
    <w:rsid w:val="00395A13"/>
    <w:rsid w:val="003D6B90"/>
    <w:rsid w:val="00430F92"/>
    <w:rsid w:val="00485D95"/>
    <w:rsid w:val="004957DC"/>
    <w:rsid w:val="004A2322"/>
    <w:rsid w:val="004A3E43"/>
    <w:rsid w:val="004A49CE"/>
    <w:rsid w:val="004B005C"/>
    <w:rsid w:val="004F113A"/>
    <w:rsid w:val="004F1EC5"/>
    <w:rsid w:val="00507A8A"/>
    <w:rsid w:val="00515A81"/>
    <w:rsid w:val="005335DD"/>
    <w:rsid w:val="005419A0"/>
    <w:rsid w:val="00547E8B"/>
    <w:rsid w:val="00566593"/>
    <w:rsid w:val="00595E09"/>
    <w:rsid w:val="005A71C0"/>
    <w:rsid w:val="005B13C1"/>
    <w:rsid w:val="00600D9D"/>
    <w:rsid w:val="006301E3"/>
    <w:rsid w:val="00660840"/>
    <w:rsid w:val="006609D8"/>
    <w:rsid w:val="006643D0"/>
    <w:rsid w:val="00674FBA"/>
    <w:rsid w:val="006A4092"/>
    <w:rsid w:val="006B2347"/>
    <w:rsid w:val="006B656D"/>
    <w:rsid w:val="006C6CFF"/>
    <w:rsid w:val="006D02E4"/>
    <w:rsid w:val="006E535C"/>
    <w:rsid w:val="007216E9"/>
    <w:rsid w:val="00730645"/>
    <w:rsid w:val="00740E9D"/>
    <w:rsid w:val="0075005D"/>
    <w:rsid w:val="007810C9"/>
    <w:rsid w:val="007C687D"/>
    <w:rsid w:val="007C6ACB"/>
    <w:rsid w:val="007E2797"/>
    <w:rsid w:val="00800293"/>
    <w:rsid w:val="00820D37"/>
    <w:rsid w:val="00820E7E"/>
    <w:rsid w:val="008440D0"/>
    <w:rsid w:val="00852E72"/>
    <w:rsid w:val="00861650"/>
    <w:rsid w:val="00877395"/>
    <w:rsid w:val="008E024D"/>
    <w:rsid w:val="008F0268"/>
    <w:rsid w:val="00902EF8"/>
    <w:rsid w:val="00956030"/>
    <w:rsid w:val="00975548"/>
    <w:rsid w:val="00982DAC"/>
    <w:rsid w:val="00985CF6"/>
    <w:rsid w:val="009917A8"/>
    <w:rsid w:val="009B16B1"/>
    <w:rsid w:val="009F539E"/>
    <w:rsid w:val="00A15089"/>
    <w:rsid w:val="00A45AD5"/>
    <w:rsid w:val="00A94E45"/>
    <w:rsid w:val="00AA4388"/>
    <w:rsid w:val="00AC3E5E"/>
    <w:rsid w:val="00AD6808"/>
    <w:rsid w:val="00AF64F4"/>
    <w:rsid w:val="00B324B1"/>
    <w:rsid w:val="00B42764"/>
    <w:rsid w:val="00B53B7B"/>
    <w:rsid w:val="00B6643A"/>
    <w:rsid w:val="00B717AC"/>
    <w:rsid w:val="00B855CA"/>
    <w:rsid w:val="00BB592C"/>
    <w:rsid w:val="00BC67AA"/>
    <w:rsid w:val="00BE453E"/>
    <w:rsid w:val="00BF7BA1"/>
    <w:rsid w:val="00C14AA1"/>
    <w:rsid w:val="00C2552C"/>
    <w:rsid w:val="00C457FD"/>
    <w:rsid w:val="00C50D97"/>
    <w:rsid w:val="00C520E6"/>
    <w:rsid w:val="00C875D2"/>
    <w:rsid w:val="00CA08D9"/>
    <w:rsid w:val="00CB0B2B"/>
    <w:rsid w:val="00CF711D"/>
    <w:rsid w:val="00CF728C"/>
    <w:rsid w:val="00CF7FAF"/>
    <w:rsid w:val="00D00D52"/>
    <w:rsid w:val="00D439E8"/>
    <w:rsid w:val="00D4454B"/>
    <w:rsid w:val="00D52824"/>
    <w:rsid w:val="00D65DD7"/>
    <w:rsid w:val="00DA4409"/>
    <w:rsid w:val="00DB1119"/>
    <w:rsid w:val="00DB28E0"/>
    <w:rsid w:val="00DF29B9"/>
    <w:rsid w:val="00DF6204"/>
    <w:rsid w:val="00E53EFD"/>
    <w:rsid w:val="00E573FD"/>
    <w:rsid w:val="00E77762"/>
    <w:rsid w:val="00E87655"/>
    <w:rsid w:val="00E95A08"/>
    <w:rsid w:val="00EA15BD"/>
    <w:rsid w:val="00EA32AC"/>
    <w:rsid w:val="00EB6551"/>
    <w:rsid w:val="00EB75E1"/>
    <w:rsid w:val="00F02092"/>
    <w:rsid w:val="00F134A4"/>
    <w:rsid w:val="00F17A1B"/>
    <w:rsid w:val="00F328CB"/>
    <w:rsid w:val="00F512F9"/>
    <w:rsid w:val="00F52C1D"/>
    <w:rsid w:val="00F93653"/>
    <w:rsid w:val="00FE09FD"/>
    <w:rsid w:val="00FF0B73"/>
    <w:rsid w:val="00FF0E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12"/>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1869D-8293-4A5D-96ED-CA8C1B30B378}">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22</Pages>
  <Words>5800</Words>
  <Characters>7375</Characters>
  <Lines>125</Lines>
  <Paragraphs>35</Paragraphs>
  <TotalTime>0</TotalTime>
  <ScaleCrop>false</ScaleCrop>
  <LinksUpToDate>false</LinksUpToDate>
  <CharactersWithSpaces>7692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2024-12-16T08:29:00Z</dcterms:created>
  <dc:creator>CNIS</dc:creator>
  <cp:lastModifiedBy>吾心飞扬</cp:lastModifiedBy>
  <cp:lastPrinted>2025-02-24T08:58:00Z</cp:lastPrinted>
  <dcterms:modified xsi:type="dcterms:W3CDTF">2025-02-25T06:29:46Z</dcterms:modified>
  <dc:title>标准名称</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GrammarlyDocumentId">
    <vt:lpwstr>f26e6f915e890d2c15c2342046f93ee7053bfe750acad26314621628121797a9</vt:lpwstr>
  </property>
  <property fmtid="{D5CDD505-2E9C-101B-9397-08002B2CF9AE}" pid="4" name="ICV">
    <vt:lpwstr>09CDEFE53FDF43A8A4B4AC8A95894607_13</vt:lpwstr>
  </property>
  <property fmtid="{D5CDD505-2E9C-101B-9397-08002B2CF9AE}" pid="5" name="KSOTemplateDocerSaveRecord">
    <vt:lpwstr>eyJoZGlkIjoiMjkxM2I1ZjJlM2NjYjFjYmU2N2EwMTY1ZTBiZTcxYzgiLCJ1c2VySWQiOiIzMTIxMzk1NDgifQ==</vt:lpwstr>
  </property>
</Properties>
</file>