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pPr w:leftFromText="181" w:rightFromText="181" w:vertAnchor="text" w:horzAnchor="margin" w:tblpX="568" w:tblpY="579"/>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505"/>
      </w:tblGrid>
      <w:tr w:rsidR="005C6DCA" w14:paraId="49A37564" w14:textId="77777777">
        <w:tc>
          <w:tcPr>
            <w:tcW w:w="8505" w:type="dxa"/>
          </w:tcPr>
          <w:p w14:paraId="5DF2E0B5" w14:textId="77777777" w:rsidR="005C6DCA" w:rsidRDefault="00B111A9">
            <w:pPr>
              <w:pStyle w:val="affff8"/>
              <w:framePr w:w="0" w:hRule="auto" w:wrap="auto" w:hAnchor="text" w:xAlign="left" w:yAlign="inline" w:anchorLock="0"/>
              <w:ind w:left="420"/>
              <w:rPr>
                <w:rFonts w:ascii="宋体" w:hAnsi="宋体"/>
                <w:sz w:val="28"/>
                <w:szCs w:val="28"/>
              </w:rPr>
            </w:pPr>
            <w:bookmarkStart w:id="0" w:name="_Hlk26473981"/>
            <w:r>
              <w:rPr>
                <w:rFonts w:hint="eastAsia"/>
              </w:rPr>
              <w:t xml:space="preserve"> </w:t>
            </w:r>
            <w:r>
              <w:rPr>
                <w:rFonts w:ascii="Calibri" w:hAnsi="Calibri"/>
                <w:b w:val="0"/>
                <w:noProof/>
                <w:w w:val="100"/>
                <w:kern w:val="2"/>
                <w:sz w:val="21"/>
                <w:szCs w:val="21"/>
              </w:rPr>
              <w:drawing>
                <wp:inline distT="0" distB="0" distL="0" distR="0" wp14:anchorId="79439FB9" wp14:editId="32537571">
                  <wp:extent cx="796290" cy="397510"/>
                  <wp:effectExtent l="0" t="0" r="381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t>/</w:t>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61</w:t>
            </w:r>
            <w:r>
              <w:fldChar w:fldCharType="end"/>
            </w:r>
            <w:bookmarkEnd w:id="1"/>
          </w:p>
        </w:tc>
      </w:tr>
    </w:tbl>
    <w:p w14:paraId="1EDB5DEA" w14:textId="77777777" w:rsidR="005C6DCA" w:rsidRDefault="00B111A9">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陕西省</w:t>
      </w:r>
      <w:r>
        <w:rPr>
          <w:rFonts w:ascii="黑体" w:eastAsia="黑体"/>
          <w:b w:val="0"/>
          <w:w w:val="100"/>
          <w:sz w:val="48"/>
        </w:rPr>
        <w:fldChar w:fldCharType="end"/>
      </w:r>
      <w:bookmarkEnd w:id="2"/>
      <w:r>
        <w:rPr>
          <w:rFonts w:ascii="黑体" w:eastAsia="黑体" w:hint="eastAsia"/>
          <w:b w:val="0"/>
          <w:w w:val="100"/>
          <w:sz w:val="48"/>
        </w:rPr>
        <w:t>地方</w:t>
      </w:r>
      <w:r>
        <w:rPr>
          <w:rFonts w:ascii="黑体" w:eastAsia="黑体" w:hAnsi="黑体" w:hint="eastAsia"/>
          <w:b w:val="0"/>
          <w:bCs w:val="0"/>
          <w:w w:val="100"/>
          <w:sz w:val="48"/>
          <w:szCs w:val="48"/>
        </w:rPr>
        <w:t>标准</w:t>
      </w:r>
    </w:p>
    <w:bookmarkEnd w:id="0"/>
    <w:p w14:paraId="60AE92A7" w14:textId="77777777" w:rsidR="005C6DCA" w:rsidRDefault="00B111A9">
      <w:pPr>
        <w:pStyle w:val="afffffffffb"/>
        <w:framePr w:wrap="auto"/>
      </w:pPr>
      <w:r>
        <w:rPr>
          <w:rFonts w:hint="eastAsia"/>
        </w:rPr>
        <w:t xml:space="preserve">DB </w:t>
      </w:r>
      <w:r>
        <w:fldChar w:fldCharType="begin">
          <w:ffData>
            <w:name w:val="NSTD_CODE_F"/>
            <w:enabled/>
            <w:calcOnExit w:val="0"/>
            <w:textInput>
              <w:default w:val="XXXX"/>
            </w:textInput>
          </w:ffData>
        </w:fldChar>
      </w:r>
      <w:bookmarkStart w:id="3" w:name="NSTD_CODE_F"/>
      <w:r>
        <w:instrText xml:space="preserve"> FORMTEXT </w:instrText>
      </w:r>
      <w:r>
        <w:fldChar w:fldCharType="separate"/>
      </w:r>
      <w:r>
        <w:rPr>
          <w:rFonts w:hint="eastAsia"/>
        </w:rPr>
        <w:t>61</w:t>
      </w:r>
      <w:r>
        <w:fldChar w:fldCharType="end"/>
      </w:r>
      <w:bookmarkEnd w:id="3"/>
      <w:r>
        <w:rPr>
          <w:rFonts w:hint="eastAsia"/>
        </w:rPr>
        <w:t>/T XXXX</w:t>
      </w:r>
      <w:r>
        <w:rPr>
          <w:rFonts w:hAnsi="黑体"/>
        </w:rPr>
        <w:t>—</w:t>
      </w:r>
      <w:r>
        <w:rPr>
          <w:rFonts w:hAnsi="黑体" w:hint="eastAsia"/>
        </w:rPr>
        <w:t>2025</w:t>
      </w:r>
    </w:p>
    <w:p w14:paraId="243CF6CC" w14:textId="77777777" w:rsidR="005C6DCA" w:rsidRDefault="005C6DCA">
      <w:pPr>
        <w:pStyle w:val="afffffffffc"/>
        <w:framePr w:wrap="auto"/>
        <w:rPr>
          <w:rFonts w:hAnsi="黑体"/>
        </w:rPr>
      </w:pPr>
    </w:p>
    <w:p w14:paraId="51D4B9B0" w14:textId="77777777" w:rsidR="005C6DCA" w:rsidRDefault="00B111A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6CD45FE" wp14:editId="4C03083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D9B5AD9"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68E47D03" w14:textId="77777777" w:rsidR="005C6DCA" w:rsidRDefault="005C6DCA">
      <w:pPr>
        <w:pStyle w:val="affff9"/>
        <w:framePr w:w="9639" w:h="6976" w:hRule="exact" w:hSpace="0" w:vSpace="0" w:wrap="around" w:hAnchor="page" w:y="6408"/>
        <w:jc w:val="center"/>
        <w:rPr>
          <w:rFonts w:ascii="黑体" w:eastAsia="黑体" w:hAnsi="黑体"/>
          <w:b w:val="0"/>
          <w:bCs w:val="0"/>
          <w:w w:val="100"/>
        </w:rPr>
      </w:pPr>
    </w:p>
    <w:p w14:paraId="209CC165" w14:textId="77777777" w:rsidR="005C6DCA" w:rsidRDefault="00B111A9">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4" w:name="CSTD_NAME"/>
      <w:r>
        <w:instrText xml:space="preserve"> FORMTEXT </w:instrText>
      </w:r>
      <w:r>
        <w:fldChar w:fldCharType="separate"/>
      </w:r>
      <w:r w:rsidR="00811379">
        <w:t>机关事务区域一体化建设规范</w:t>
      </w:r>
      <w:r w:rsidR="00811379">
        <w:cr/>
        <w:t>移动支撑平台</w:t>
      </w:r>
      <w:r>
        <w:fldChar w:fldCharType="end"/>
      </w:r>
      <w:bookmarkEnd w:id="4"/>
    </w:p>
    <w:p w14:paraId="38B40959" w14:textId="77777777" w:rsidR="005C6DCA" w:rsidRDefault="005C6DCA">
      <w:pPr>
        <w:framePr w:w="9639" w:h="6974" w:hRule="exact" w:wrap="around" w:vAnchor="page" w:hAnchor="page" w:x="1419" w:y="6408" w:anchorLock="1"/>
        <w:ind w:left="-1418"/>
      </w:pPr>
    </w:p>
    <w:p w14:paraId="6DD76403" w14:textId="77777777" w:rsidR="005C6DCA" w:rsidRPr="00912B3F" w:rsidRDefault="00912B3F">
      <w:pPr>
        <w:pStyle w:val="afffffff1"/>
        <w:framePr w:w="9639" w:h="6974" w:hRule="exact" w:wrap="around" w:vAnchor="page" w:hAnchor="page" w:x="1419" w:y="6408" w:anchorLock="1"/>
        <w:spacing w:beforeLines="300" w:before="720" w:afterLines="30" w:after="72" w:line="240" w:lineRule="auto"/>
        <w:textAlignment w:val="bottom"/>
        <w:rPr>
          <w:sz w:val="21"/>
          <w:szCs w:val="28"/>
        </w:rPr>
      </w:pPr>
      <w:r w:rsidRPr="00912B3F">
        <w:rPr>
          <w:sz w:val="21"/>
          <w:szCs w:val="28"/>
        </w:rPr>
        <w:t>（征求意见稿）</w:t>
      </w:r>
    </w:p>
    <w:p w14:paraId="7B24A845" w14:textId="77777777" w:rsidR="005C6DCA" w:rsidRDefault="00B111A9">
      <w:pPr>
        <w:pStyle w:val="afffffffff9"/>
        <w:framePr w:wrap="around" w:y="14176"/>
      </w:pPr>
      <w:r>
        <w:rPr>
          <w:rFonts w:ascii="黑体"/>
        </w:rPr>
        <w:fldChar w:fldCharType="begin">
          <w:ffData>
            <w:name w:val="PLSH_DATE_Y"/>
            <w:enabled/>
            <w:calcOnExit w:val="0"/>
            <w:textInput>
              <w:default w:val="XXXX"/>
              <w:maxLength w:val="4"/>
            </w:textInput>
          </w:ffData>
        </w:fldChar>
      </w:r>
      <w:bookmarkStart w:id="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7"/>
      <w:r>
        <w:rPr>
          <w:rFonts w:hint="eastAsia"/>
        </w:rPr>
        <w:t>发布</w:t>
      </w:r>
    </w:p>
    <w:p w14:paraId="48584F89" w14:textId="77777777" w:rsidR="005C6DCA" w:rsidRDefault="00B111A9">
      <w:pPr>
        <w:pStyle w:val="afffffffffa"/>
        <w:framePr w:wrap="around" w:y="14176"/>
      </w:pPr>
      <w:r>
        <w:rPr>
          <w:rFonts w:ascii="黑体"/>
        </w:rPr>
        <w:fldChar w:fldCharType="begin">
          <w:ffData>
            <w:name w:val="CROT_DATE_Y"/>
            <w:enabled/>
            <w:calcOnExit w:val="0"/>
            <w:textInput>
              <w:default w:val="XXXX"/>
              <w:maxLength w:val="4"/>
            </w:textInput>
          </w:ffData>
        </w:fldChar>
      </w:r>
      <w:bookmarkStart w:id="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rPr>
          <w:rFonts w:hint="eastAsia"/>
        </w:rPr>
        <w:t>实施</w:t>
      </w:r>
    </w:p>
    <w:p w14:paraId="7EF006F8" w14:textId="77777777" w:rsidR="005C6DCA" w:rsidRDefault="005C5682">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陕西省市场监督管理局</w:t>
      </w:r>
      <w:r>
        <w:rPr>
          <w:rFonts w:hAnsi="黑体"/>
          <w:w w:val="100"/>
          <w:sz w:val="28"/>
        </w:rPr>
        <w:fldChar w:fldCharType="end"/>
      </w:r>
      <w:bookmarkEnd w:id="11"/>
      <w:r w:rsidR="00B111A9">
        <w:rPr>
          <w:rFonts w:ascii="Times New Roman"/>
          <w:w w:val="100"/>
          <w:sz w:val="28"/>
        </w:rPr>
        <w:t>  </w:t>
      </w:r>
      <w:r w:rsidR="00B111A9">
        <w:rPr>
          <w:rStyle w:val="afffffffffff2"/>
          <w:rFonts w:hAnsi="黑体" w:hint="eastAsia"/>
          <w:position w:val="0"/>
        </w:rPr>
        <w:t>发</w:t>
      </w:r>
      <w:r w:rsidR="00B111A9">
        <w:rPr>
          <w:rStyle w:val="afffffffffff2"/>
          <w:rFonts w:hAnsi="黑体" w:hint="eastAsia"/>
          <w:spacing w:val="0"/>
          <w:position w:val="0"/>
        </w:rPr>
        <w:t>布</w:t>
      </w:r>
    </w:p>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11379" w14:paraId="554A7DBE" w14:textId="77777777" w:rsidTr="007C408A">
        <w:tc>
          <w:tcPr>
            <w:tcW w:w="509" w:type="dxa"/>
          </w:tcPr>
          <w:p w14:paraId="59484DE1" w14:textId="77777777" w:rsidR="00811379" w:rsidRDefault="00811379" w:rsidP="007C408A">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5E09F42" w14:textId="77777777" w:rsidR="00811379" w:rsidRDefault="00811379" w:rsidP="007C408A">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12"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35.240.99</w:t>
            </w:r>
            <w:r>
              <w:rPr>
                <w:rFonts w:ascii="黑体" w:eastAsia="黑体" w:hAnsi="黑体"/>
                <w:sz w:val="21"/>
                <w:szCs w:val="21"/>
              </w:rPr>
              <w:fldChar w:fldCharType="end"/>
            </w:r>
            <w:bookmarkEnd w:id="12"/>
          </w:p>
        </w:tc>
      </w:tr>
      <w:tr w:rsidR="00811379" w14:paraId="264F2F5F" w14:textId="77777777" w:rsidTr="007C408A">
        <w:tc>
          <w:tcPr>
            <w:tcW w:w="509" w:type="dxa"/>
          </w:tcPr>
          <w:p w14:paraId="25C6C8E7" w14:textId="77777777" w:rsidR="00811379" w:rsidRDefault="00811379" w:rsidP="007C408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56160874" w14:textId="77777777" w:rsidR="00811379" w:rsidRDefault="00811379" w:rsidP="007C408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3"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L 67</w:t>
            </w:r>
            <w:r>
              <w:rPr>
                <w:rFonts w:ascii="黑体" w:eastAsia="黑体" w:hAnsi="黑体"/>
                <w:sz w:val="21"/>
                <w:szCs w:val="21"/>
              </w:rPr>
              <w:fldChar w:fldCharType="end"/>
            </w:r>
            <w:bookmarkEnd w:id="13"/>
          </w:p>
        </w:tc>
      </w:tr>
    </w:tbl>
    <w:p w14:paraId="46D91233" w14:textId="77777777" w:rsidR="005C6DCA" w:rsidRDefault="00B111A9">
      <w:pPr>
        <w:rPr>
          <w:rFonts w:ascii="宋体" w:hAnsi="宋体"/>
          <w:sz w:val="28"/>
          <w:szCs w:val="28"/>
        </w:rPr>
        <w:sectPr w:rsidR="005C6DC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2B5F6294" wp14:editId="05558283">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D40BBB"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109BFB55" w14:textId="77777777" w:rsidR="005C6DCA" w:rsidRDefault="00B111A9">
      <w:pPr>
        <w:pStyle w:val="a6"/>
        <w:spacing w:before="900" w:after="468"/>
      </w:pPr>
      <w:bookmarkStart w:id="14" w:name="BookMark2"/>
      <w:r>
        <w:rPr>
          <w:spacing w:val="320"/>
        </w:rPr>
        <w:lastRenderedPageBreak/>
        <w:t>前</w:t>
      </w:r>
      <w:r>
        <w:t>言</w:t>
      </w:r>
    </w:p>
    <w:p w14:paraId="4B05A653" w14:textId="77777777" w:rsidR="005C6DCA" w:rsidRDefault="00B111A9">
      <w:pPr>
        <w:pStyle w:val="affffe"/>
        <w:ind w:firstLine="420"/>
      </w:pPr>
      <w:r>
        <w:rPr>
          <w:rFonts w:hint="eastAsia"/>
        </w:rPr>
        <w:t>本文件按照GB/T 1.1—2020《标准化工作导则  第1部分：标准化文件的结构和起草规则》的规定起草。</w:t>
      </w:r>
    </w:p>
    <w:p w14:paraId="32CA8BB4" w14:textId="77777777" w:rsidR="005C6DCA" w:rsidRPr="004817FB" w:rsidRDefault="00B111A9">
      <w:pPr>
        <w:pStyle w:val="affffe"/>
        <w:ind w:firstLine="420"/>
      </w:pPr>
      <w:r w:rsidRPr="004817FB">
        <w:rPr>
          <w:rFonts w:hint="eastAsia"/>
        </w:rPr>
        <w:t>请注意本文件的某些内容可能涉及专利。本文件的发布机构不承担识别专利的责任。</w:t>
      </w:r>
    </w:p>
    <w:p w14:paraId="1F5E5228" w14:textId="77777777" w:rsidR="005C6DCA" w:rsidRPr="004817FB" w:rsidRDefault="00B111A9">
      <w:pPr>
        <w:pStyle w:val="affffe"/>
        <w:ind w:firstLine="420"/>
      </w:pPr>
      <w:r w:rsidRPr="004817FB">
        <w:rPr>
          <w:rFonts w:hint="eastAsia"/>
        </w:rPr>
        <w:t>本文件由</w:t>
      </w:r>
      <w:r w:rsidRPr="004817FB">
        <w:rPr>
          <w:rFonts w:hAnsi="宋体" w:hint="eastAsia"/>
        </w:rPr>
        <w:t>西安市机关事务服务中心</w:t>
      </w:r>
      <w:r w:rsidRPr="004817FB">
        <w:rPr>
          <w:rFonts w:hint="eastAsia"/>
        </w:rPr>
        <w:t>提出并归口。</w:t>
      </w:r>
    </w:p>
    <w:p w14:paraId="0082933D" w14:textId="0E5FB7E5" w:rsidR="005C6DCA" w:rsidRPr="004817FB" w:rsidRDefault="00B111A9">
      <w:pPr>
        <w:pStyle w:val="affffe"/>
        <w:ind w:firstLine="420"/>
      </w:pPr>
      <w:r w:rsidRPr="004817FB">
        <w:rPr>
          <w:rFonts w:hint="eastAsia"/>
        </w:rPr>
        <w:t>本文件起草单位：西安市机关事务服务中心、陕西省机关事务服务中心、临潼区机关事务服务中心、银联商务有限公司陕西分公司、杭州</w:t>
      </w:r>
      <w:proofErr w:type="gramStart"/>
      <w:r w:rsidRPr="004817FB">
        <w:rPr>
          <w:rFonts w:hint="eastAsia"/>
        </w:rPr>
        <w:t>海康威视技术</w:t>
      </w:r>
      <w:proofErr w:type="gramEnd"/>
      <w:r w:rsidRPr="004817FB">
        <w:rPr>
          <w:rFonts w:hint="eastAsia"/>
        </w:rPr>
        <w:t>股份公司</w:t>
      </w:r>
      <w:r w:rsidR="000B3498">
        <w:rPr>
          <w:rFonts w:hint="eastAsia"/>
        </w:rPr>
        <w:t>、</w:t>
      </w:r>
      <w:r w:rsidRPr="004817FB">
        <w:rPr>
          <w:rFonts w:hint="eastAsia"/>
        </w:rPr>
        <w:t>西安德鲁信息技术有限公司、陕西芝麻绿豆网络科技有限公司</w:t>
      </w:r>
      <w:r w:rsidR="004D1944" w:rsidRPr="004817FB">
        <w:rPr>
          <w:rFonts w:hint="eastAsia"/>
        </w:rPr>
        <w:t>、</w:t>
      </w:r>
      <w:r w:rsidR="004D1944" w:rsidRPr="004817FB">
        <w:rPr>
          <w:rFonts w:hAnsi="宋体" w:hint="eastAsia"/>
        </w:rPr>
        <w:t>陕西</w:t>
      </w:r>
      <w:proofErr w:type="gramStart"/>
      <w:r w:rsidR="004D1944" w:rsidRPr="004817FB">
        <w:rPr>
          <w:rFonts w:hAnsi="宋体" w:hint="eastAsia"/>
        </w:rPr>
        <w:t>寰</w:t>
      </w:r>
      <w:proofErr w:type="gramEnd"/>
      <w:r w:rsidR="004D1944" w:rsidRPr="004817FB">
        <w:rPr>
          <w:rFonts w:hAnsi="宋体" w:hint="eastAsia"/>
        </w:rPr>
        <w:t>标标准化有限公司</w:t>
      </w:r>
      <w:r w:rsidRPr="004817FB">
        <w:rPr>
          <w:rFonts w:hint="eastAsia"/>
        </w:rPr>
        <w:t>。</w:t>
      </w:r>
    </w:p>
    <w:p w14:paraId="2C57424F" w14:textId="754AAFCE" w:rsidR="005C6DCA" w:rsidRDefault="00B111A9">
      <w:pPr>
        <w:pStyle w:val="affffe"/>
        <w:ind w:firstLine="420"/>
      </w:pPr>
      <w:r w:rsidRPr="004817FB">
        <w:rPr>
          <w:rFonts w:hint="eastAsia"/>
        </w:rPr>
        <w:t>本文件主要起草人：王晓东、南文生、孙刚、徐海民、赵伟、孙金明、王立臣、</w:t>
      </w:r>
      <w:r w:rsidR="008D18F5">
        <w:rPr>
          <w:rFonts w:hAnsi="宋体" w:hint="eastAsia"/>
        </w:rPr>
        <w:t>任</w:t>
      </w:r>
      <w:r w:rsidR="000B3498">
        <w:rPr>
          <w:rFonts w:hAnsi="宋体" w:hint="eastAsia"/>
        </w:rPr>
        <w:t>彬</w:t>
      </w:r>
      <w:r w:rsidR="008D18F5">
        <w:rPr>
          <w:rFonts w:hAnsi="宋体" w:hint="eastAsia"/>
        </w:rPr>
        <w:t>、</w:t>
      </w:r>
      <w:r w:rsidRPr="004817FB">
        <w:rPr>
          <w:rFonts w:hint="eastAsia"/>
        </w:rPr>
        <w:t>任彬、王健、钱磊、方亮、张海涛、张冬、张伟、宋晓雯、崔亚奇、王媛</w:t>
      </w:r>
      <w:r w:rsidR="008D18F5">
        <w:rPr>
          <w:rFonts w:hint="eastAsia"/>
        </w:rPr>
        <w:t>、宋楠、</w:t>
      </w:r>
      <w:r w:rsidR="005D6CA6" w:rsidRPr="004817FB">
        <w:rPr>
          <w:rFonts w:hAnsi="宋体" w:hint="eastAsia"/>
        </w:rPr>
        <w:t>李米媚、刘小航、赵向宇、李桂萍。</w:t>
      </w:r>
    </w:p>
    <w:p w14:paraId="2A979E8D" w14:textId="77777777" w:rsidR="005C6DCA" w:rsidRDefault="00B111A9">
      <w:pPr>
        <w:pStyle w:val="affffe"/>
        <w:ind w:firstLine="420"/>
      </w:pPr>
      <w:r>
        <w:rPr>
          <w:rFonts w:hint="eastAsia"/>
        </w:rPr>
        <w:t>本文件由西安市机关事务服务中心负责解释。</w:t>
      </w:r>
    </w:p>
    <w:p w14:paraId="15AA6200" w14:textId="77777777" w:rsidR="005C6DCA" w:rsidRDefault="00B111A9">
      <w:pPr>
        <w:pStyle w:val="affffe"/>
        <w:ind w:firstLine="420"/>
      </w:pPr>
      <w:r>
        <w:rPr>
          <w:rFonts w:hint="eastAsia"/>
        </w:rPr>
        <w:t>本文件首次发布。</w:t>
      </w:r>
    </w:p>
    <w:p w14:paraId="447E62DE" w14:textId="77777777" w:rsidR="00912B3F" w:rsidRDefault="00912B3F">
      <w:pPr>
        <w:pStyle w:val="affffe"/>
        <w:ind w:firstLine="420"/>
      </w:pPr>
    </w:p>
    <w:p w14:paraId="3FA3BE12" w14:textId="77777777" w:rsidR="005C6DCA" w:rsidRDefault="00B111A9">
      <w:pPr>
        <w:pStyle w:val="affffe"/>
        <w:ind w:firstLine="420"/>
      </w:pPr>
      <w:r>
        <w:rPr>
          <w:rFonts w:hint="eastAsia"/>
        </w:rPr>
        <w:t>联系信息如下：</w:t>
      </w:r>
    </w:p>
    <w:p w14:paraId="07BF8B6A" w14:textId="77777777" w:rsidR="005C6DCA" w:rsidRDefault="00B111A9">
      <w:pPr>
        <w:pStyle w:val="affffe"/>
        <w:ind w:firstLine="420"/>
      </w:pPr>
      <w:r>
        <w:rPr>
          <w:rFonts w:hint="eastAsia"/>
        </w:rPr>
        <w:t>单位：西安市机关事务服务中心</w:t>
      </w:r>
    </w:p>
    <w:p w14:paraId="5A5410F0" w14:textId="77777777" w:rsidR="005C6DCA" w:rsidRDefault="00B111A9">
      <w:pPr>
        <w:pStyle w:val="affffe"/>
        <w:ind w:firstLine="420"/>
      </w:pPr>
      <w:r>
        <w:rPr>
          <w:rFonts w:hint="eastAsia"/>
        </w:rPr>
        <w:t>电话：029-86788791</w:t>
      </w:r>
    </w:p>
    <w:p w14:paraId="661AA033" w14:textId="77777777" w:rsidR="005C6DCA" w:rsidRDefault="00B111A9">
      <w:pPr>
        <w:pStyle w:val="affffe"/>
        <w:ind w:firstLine="420"/>
      </w:pPr>
      <w:r>
        <w:rPr>
          <w:rFonts w:hint="eastAsia"/>
        </w:rPr>
        <w:t>地址：西安市凤城八路109号</w:t>
      </w:r>
    </w:p>
    <w:p w14:paraId="2680BCA4" w14:textId="77777777" w:rsidR="005C6DCA" w:rsidRDefault="00B111A9">
      <w:pPr>
        <w:pStyle w:val="affffe"/>
        <w:ind w:firstLine="420"/>
      </w:pPr>
      <w:r>
        <w:rPr>
          <w:rFonts w:hint="eastAsia"/>
        </w:rPr>
        <w:t>邮编：710018</w:t>
      </w:r>
    </w:p>
    <w:p w14:paraId="33D19993" w14:textId="77777777" w:rsidR="005C6DCA" w:rsidRDefault="005C6DCA">
      <w:pPr>
        <w:pStyle w:val="affffe"/>
        <w:ind w:firstLine="420"/>
      </w:pPr>
    </w:p>
    <w:p w14:paraId="0AFD6683" w14:textId="77777777" w:rsidR="005C6DCA" w:rsidRDefault="005C6DCA">
      <w:pPr>
        <w:pStyle w:val="affffe"/>
        <w:ind w:firstLine="420"/>
        <w:sectPr w:rsidR="005C6DCA">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p>
    <w:p w14:paraId="3652555B" w14:textId="77777777" w:rsidR="005C6DCA" w:rsidRDefault="00B111A9">
      <w:pPr>
        <w:pStyle w:val="a6"/>
        <w:spacing w:after="468"/>
      </w:pPr>
      <w:bookmarkStart w:id="15" w:name="BookMark3"/>
      <w:bookmarkEnd w:id="14"/>
      <w:r>
        <w:rPr>
          <w:spacing w:val="320"/>
        </w:rPr>
        <w:lastRenderedPageBreak/>
        <w:t>引</w:t>
      </w:r>
      <w:r>
        <w:t>言</w:t>
      </w:r>
    </w:p>
    <w:p w14:paraId="0FA14C84" w14:textId="77777777" w:rsidR="005C6DCA" w:rsidRDefault="00B111A9">
      <w:pPr>
        <w:pStyle w:val="affffe"/>
        <w:ind w:firstLine="420"/>
      </w:pPr>
      <w:r>
        <w:rPr>
          <w:rFonts w:hint="eastAsia"/>
        </w:rPr>
        <w:t>随着时代的发展，区域一体化服务已经被应用于越来越多的场景和行业中。区域一体化服务的实质是多个园区实施统一管理和统一服务，从而实现信息互通、服务共享，最大程度的节约公共资源，推动全面发展。但是，现有一体化平台的技术架构决定了虽然一体化平台可以部署于各类园区，但各分平台显示界面一致，业务线路一致，数据格式一致，因为唯有一致，才能实现系统正常运行。这样的一体化平台无法在统一架构下满足各园区独立管理和独立的线上业务需求，因此，阻碍了区域一体化服务的发展。</w:t>
      </w:r>
    </w:p>
    <w:p w14:paraId="3A01303B" w14:textId="77777777" w:rsidR="005C6DCA" w:rsidRDefault="00B111A9">
      <w:pPr>
        <w:pStyle w:val="affffe"/>
        <w:ind w:firstLine="420"/>
      </w:pPr>
      <w:r>
        <w:rPr>
          <w:rFonts w:hint="eastAsia"/>
        </w:rPr>
        <w:t>多节点分布式系统是一种前沿的信息化系统技术架构，它是一种范围很广的计算机系统，既包括各种不同的计算机网络结构，也包括存储分配的并行系统。这样的系统下有多台计算机，其中每一台计算机都完成自己的特定任务，同时与其他计算机相互配合执行共同的计算任务。</w:t>
      </w:r>
    </w:p>
    <w:p w14:paraId="5AA41DD3" w14:textId="77777777" w:rsidR="005C6DCA" w:rsidRDefault="00B111A9">
      <w:pPr>
        <w:pStyle w:val="affffe"/>
        <w:ind w:firstLine="420"/>
      </w:pPr>
      <w:r>
        <w:rPr>
          <w:rFonts w:hint="eastAsia"/>
        </w:rPr>
        <w:t>以多节点分布式系统的设计理念为基础，机关事务区域一体化服务移动支撑平台将整体架构设计为多节点分布式结构，从而实现一体化平台下各分平台“一地一窗”式的独立界面和独立业务线路，在确保各分平台相互独立的基础上，达到整体平台互联互通统一服务的目标，最终推动区域一体化布局下</w:t>
      </w:r>
      <w:proofErr w:type="gramStart"/>
      <w:r>
        <w:rPr>
          <w:rFonts w:hint="eastAsia"/>
        </w:rPr>
        <w:t>各集中</w:t>
      </w:r>
      <w:proofErr w:type="gramEnd"/>
      <w:r>
        <w:rPr>
          <w:rFonts w:hint="eastAsia"/>
        </w:rPr>
        <w:t>办公区独立管理而整体互动的开闭环结构，为用户提供更加便捷、高效的服务体验。</w:t>
      </w:r>
    </w:p>
    <w:p w14:paraId="6519120C" w14:textId="77777777" w:rsidR="005C6DCA" w:rsidRDefault="00B111A9">
      <w:pPr>
        <w:pStyle w:val="affffe"/>
        <w:ind w:firstLine="420"/>
      </w:pPr>
      <w:r>
        <w:rPr>
          <w:rFonts w:hint="eastAsia"/>
        </w:rPr>
        <w:t>机关事务区域一体化服务移动支撑平台建设不同于一般信息化平台，存在技术架构和服务架构的双层设计，同时内部的模块建设和部署要求都与优化资源利用和信息共享密切关联，规范移动支撑平台的建设标准将为新型智慧园区、智慧社区以及党政机关多园区管理提供新型技术支撑和参考。</w:t>
      </w:r>
    </w:p>
    <w:p w14:paraId="0DD653DE" w14:textId="77777777" w:rsidR="005C6DCA" w:rsidRDefault="005C6DCA">
      <w:pPr>
        <w:pStyle w:val="affffe"/>
        <w:ind w:firstLine="420"/>
      </w:pPr>
    </w:p>
    <w:p w14:paraId="725C28A3" w14:textId="77777777" w:rsidR="005C6DCA" w:rsidRDefault="005C6DCA">
      <w:pPr>
        <w:pStyle w:val="affffe"/>
        <w:ind w:firstLine="420"/>
        <w:sectPr w:rsidR="005C6DCA">
          <w:pgSz w:w="11906" w:h="16838"/>
          <w:pgMar w:top="1928" w:right="1134" w:bottom="1134" w:left="1134" w:header="1418" w:footer="1134" w:gutter="284"/>
          <w:pgNumType w:fmt="upperRoman"/>
          <w:cols w:space="425"/>
          <w:formProt w:val="0"/>
          <w:docGrid w:type="lines" w:linePitch="312"/>
        </w:sectPr>
      </w:pPr>
    </w:p>
    <w:p w14:paraId="548FEFDF" w14:textId="77777777" w:rsidR="005C6DCA" w:rsidRDefault="005C6DCA">
      <w:pPr>
        <w:spacing w:line="20" w:lineRule="exact"/>
        <w:jc w:val="center"/>
        <w:rPr>
          <w:rFonts w:ascii="黑体" w:eastAsia="黑体" w:hAnsi="黑体"/>
          <w:sz w:val="32"/>
          <w:szCs w:val="32"/>
        </w:rPr>
      </w:pPr>
      <w:bookmarkStart w:id="16" w:name="BookMark4"/>
      <w:bookmarkEnd w:id="15"/>
    </w:p>
    <w:p w14:paraId="30F22530" w14:textId="77777777" w:rsidR="005C6DCA" w:rsidRDefault="005C6DCA">
      <w:pPr>
        <w:spacing w:line="20" w:lineRule="exact"/>
        <w:jc w:val="center"/>
        <w:rPr>
          <w:rFonts w:ascii="黑体" w:eastAsia="黑体" w:hAnsi="黑体"/>
          <w:sz w:val="32"/>
          <w:szCs w:val="32"/>
        </w:rPr>
      </w:pPr>
    </w:p>
    <w:bookmarkStart w:id="17" w:name="NEW_STAND_NAME" w:displacedByCustomXml="next"/>
    <w:sdt>
      <w:sdtPr>
        <w:tag w:val="NEW_STAND_NAME"/>
        <w:id w:val="595910757"/>
        <w:lock w:val="sdtLocked"/>
        <w:placeholder>
          <w:docPart w:val="2BC18579E33644DE818DFFB65F4B6F6C"/>
        </w:placeholder>
      </w:sdtPr>
      <w:sdtEndPr/>
      <w:sdtContent>
        <w:p w14:paraId="548980D9" w14:textId="77777777" w:rsidR="00811379" w:rsidRDefault="00811379" w:rsidP="00811379">
          <w:pPr>
            <w:pStyle w:val="afffffffff1"/>
            <w:spacing w:beforeLines="1" w:before="3" w:afterLines="1" w:after="3"/>
          </w:pPr>
          <w:r>
            <w:rPr>
              <w:rFonts w:hint="eastAsia"/>
            </w:rPr>
            <w:t>机关事务区域一体化建设规范</w:t>
          </w:r>
        </w:p>
        <w:p w14:paraId="3A20D994" w14:textId="77777777" w:rsidR="005C6DCA" w:rsidRDefault="00811379" w:rsidP="00811379">
          <w:pPr>
            <w:pStyle w:val="afffffffff1"/>
            <w:spacing w:beforeLines="1" w:before="3" w:after="680"/>
          </w:pPr>
          <w:r>
            <w:rPr>
              <w:rFonts w:hint="eastAsia"/>
            </w:rPr>
            <w:t>移动支撑平台</w:t>
          </w:r>
        </w:p>
      </w:sdtContent>
    </w:sdt>
    <w:p w14:paraId="1947C6F4" w14:textId="77777777" w:rsidR="005C6DCA" w:rsidRDefault="00B111A9">
      <w:pPr>
        <w:pStyle w:val="affc"/>
        <w:spacing w:before="312" w:after="312"/>
      </w:pPr>
      <w:bookmarkStart w:id="18" w:name="_Toc26986771"/>
      <w:bookmarkStart w:id="19" w:name="_Toc24884211"/>
      <w:bookmarkStart w:id="20" w:name="_Toc17233325"/>
      <w:bookmarkStart w:id="21" w:name="_Toc26986530"/>
      <w:bookmarkStart w:id="22" w:name="_Toc24884218"/>
      <w:bookmarkStart w:id="23" w:name="_Toc26718930"/>
      <w:bookmarkStart w:id="24" w:name="_Toc98918883"/>
      <w:bookmarkStart w:id="25" w:name="_Toc17233333"/>
      <w:bookmarkStart w:id="26" w:name="_Toc26648465"/>
      <w:bookmarkEnd w:id="17"/>
      <w:r>
        <w:rPr>
          <w:rFonts w:hint="eastAsia"/>
        </w:rPr>
        <w:t>范围</w:t>
      </w:r>
      <w:bookmarkEnd w:id="18"/>
      <w:bookmarkEnd w:id="19"/>
      <w:bookmarkEnd w:id="20"/>
      <w:bookmarkEnd w:id="21"/>
      <w:bookmarkEnd w:id="22"/>
      <w:bookmarkEnd w:id="23"/>
      <w:bookmarkEnd w:id="24"/>
      <w:bookmarkEnd w:id="25"/>
      <w:bookmarkEnd w:id="26"/>
    </w:p>
    <w:p w14:paraId="71A83D5A" w14:textId="77777777" w:rsidR="005C6DCA" w:rsidRDefault="00B111A9">
      <w:pPr>
        <w:pStyle w:val="affffe"/>
        <w:ind w:firstLine="420"/>
      </w:pPr>
      <w:bookmarkStart w:id="27" w:name="_Toc17233326"/>
      <w:bookmarkStart w:id="28" w:name="_Toc24884219"/>
      <w:bookmarkStart w:id="29" w:name="_Toc24884212"/>
      <w:bookmarkStart w:id="30" w:name="_Toc26648466"/>
      <w:bookmarkStart w:id="31" w:name="_Toc17233334"/>
      <w:r>
        <w:rPr>
          <w:rFonts w:hint="eastAsia"/>
        </w:rPr>
        <w:t>本文件规定了机关事务区域一体化服务移动支撑平台（以下简称支撑平台）建设的总体要求、总体架构、技术要求、部署要求、安全要求</w:t>
      </w:r>
      <w:r>
        <w:t>。</w:t>
      </w:r>
    </w:p>
    <w:p w14:paraId="5E46A72B" w14:textId="77777777" w:rsidR="005C6DCA" w:rsidRDefault="00B111A9">
      <w:pPr>
        <w:pStyle w:val="affffe"/>
        <w:ind w:firstLine="420"/>
      </w:pPr>
      <w:r>
        <w:rPr>
          <w:rFonts w:hint="eastAsia"/>
        </w:rPr>
        <w:t>本文件适用于机关事务区域一体化移动支撑平台的构建。</w:t>
      </w:r>
    </w:p>
    <w:p w14:paraId="57881807" w14:textId="77777777" w:rsidR="005C6DCA" w:rsidRDefault="00B111A9">
      <w:pPr>
        <w:pStyle w:val="affc"/>
        <w:spacing w:before="312" w:after="312"/>
      </w:pPr>
      <w:bookmarkStart w:id="32" w:name="_Toc26718931"/>
      <w:bookmarkStart w:id="33" w:name="_Toc26986531"/>
      <w:bookmarkStart w:id="34" w:name="_Toc26986772"/>
      <w:bookmarkStart w:id="35" w:name="_Toc98918884"/>
      <w:r>
        <w:rPr>
          <w:rFonts w:hint="eastAsia"/>
        </w:rPr>
        <w:t>规范性引用文件</w:t>
      </w:r>
      <w:bookmarkEnd w:id="27"/>
      <w:bookmarkEnd w:id="28"/>
      <w:bookmarkEnd w:id="29"/>
      <w:bookmarkEnd w:id="30"/>
      <w:bookmarkEnd w:id="31"/>
      <w:bookmarkEnd w:id="32"/>
      <w:bookmarkEnd w:id="33"/>
      <w:bookmarkEnd w:id="34"/>
      <w:bookmarkEnd w:id="35"/>
    </w:p>
    <w:sdt>
      <w:sdtPr>
        <w:rPr>
          <w:rFonts w:hint="eastAsia"/>
        </w:rPr>
        <w:id w:val="715848253"/>
        <w:placeholder>
          <w:docPart w:val="4198F7C255B54069B544B06D2899C98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B0EA49B" w14:textId="77777777" w:rsidR="005C6DCA" w:rsidRDefault="00633F87">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BCD7C8B" w14:textId="77777777" w:rsidR="00633F87" w:rsidRDefault="00633F87" w:rsidP="00633F87">
      <w:pPr>
        <w:pStyle w:val="affffe"/>
        <w:ind w:firstLine="420"/>
      </w:pPr>
      <w:bookmarkStart w:id="36" w:name="_Toc98918885"/>
      <w:r>
        <w:rPr>
          <w:rFonts w:hint="eastAsia"/>
        </w:rPr>
        <w:t>GB/T 20273-2019  信息安全技术  数据库管理系统安全技术要求</w:t>
      </w:r>
    </w:p>
    <w:p w14:paraId="352F96BF" w14:textId="77777777" w:rsidR="00633F87" w:rsidRDefault="00633F87" w:rsidP="00633F87">
      <w:pPr>
        <w:pStyle w:val="affffe"/>
        <w:ind w:firstLine="420"/>
      </w:pPr>
      <w:r>
        <w:rPr>
          <w:rFonts w:hint="eastAsia"/>
        </w:rPr>
        <w:t>GB/T 21050-2019  信息安全技术  网络交换机安全技术要求</w:t>
      </w:r>
    </w:p>
    <w:p w14:paraId="7DB6E457" w14:textId="77777777" w:rsidR="00633F87" w:rsidRDefault="00633F87" w:rsidP="00633F87">
      <w:pPr>
        <w:pStyle w:val="affffe"/>
        <w:ind w:firstLine="420"/>
      </w:pPr>
      <w:r>
        <w:rPr>
          <w:rFonts w:hint="eastAsia"/>
        </w:rPr>
        <w:t xml:space="preserve">GB/T 31167-2023  信息安全技术  </w:t>
      </w:r>
      <w:proofErr w:type="gramStart"/>
      <w:r>
        <w:rPr>
          <w:rFonts w:hint="eastAsia"/>
        </w:rPr>
        <w:t>云计算</w:t>
      </w:r>
      <w:proofErr w:type="gramEnd"/>
      <w:r>
        <w:rPr>
          <w:rFonts w:hint="eastAsia"/>
        </w:rPr>
        <w:t>服务安全指南</w:t>
      </w:r>
    </w:p>
    <w:p w14:paraId="6C62DE54" w14:textId="77777777" w:rsidR="00633F87" w:rsidRDefault="00633F87" w:rsidP="00633F87">
      <w:pPr>
        <w:pStyle w:val="affffe"/>
        <w:ind w:firstLine="420"/>
      </w:pPr>
      <w:r>
        <w:rPr>
          <w:rFonts w:hint="eastAsia"/>
        </w:rPr>
        <w:t xml:space="preserve">GB/T 31168-2023  信息安全技术  </w:t>
      </w:r>
      <w:proofErr w:type="gramStart"/>
      <w:r>
        <w:rPr>
          <w:rFonts w:hint="eastAsia"/>
        </w:rPr>
        <w:t>云计算</w:t>
      </w:r>
      <w:proofErr w:type="gramEnd"/>
      <w:r>
        <w:rPr>
          <w:rFonts w:hint="eastAsia"/>
        </w:rPr>
        <w:t>服务安全能力要求</w:t>
      </w:r>
    </w:p>
    <w:p w14:paraId="27F83F1E" w14:textId="77777777" w:rsidR="00633F87" w:rsidRPr="00633F87" w:rsidRDefault="00633F87" w:rsidP="00633F87">
      <w:pPr>
        <w:pStyle w:val="affffe"/>
        <w:ind w:firstLine="420"/>
      </w:pPr>
      <w:r>
        <w:rPr>
          <w:rFonts w:hint="eastAsia"/>
        </w:rPr>
        <w:t>GB/T 37964-2019  信息安全技术  个人信息去标识化指南</w:t>
      </w:r>
    </w:p>
    <w:p w14:paraId="799A2C73" w14:textId="77777777" w:rsidR="00633F87" w:rsidRDefault="00633F87" w:rsidP="00633F87">
      <w:pPr>
        <w:pStyle w:val="affffe"/>
        <w:ind w:firstLine="420"/>
      </w:pPr>
      <w:r>
        <w:rPr>
          <w:rFonts w:hint="eastAsia"/>
        </w:rPr>
        <w:t>GB/T 39204-2022  信息安全技术  关键信息基础设施安全保护要求</w:t>
      </w:r>
    </w:p>
    <w:p w14:paraId="2AA82DB7" w14:textId="77777777" w:rsidR="00633F87" w:rsidRDefault="00633F87" w:rsidP="00633F87">
      <w:pPr>
        <w:pStyle w:val="affffe"/>
        <w:ind w:firstLine="420"/>
      </w:pPr>
      <w:r>
        <w:rPr>
          <w:rFonts w:hint="eastAsia"/>
        </w:rPr>
        <w:t>GB/T 39680-2021  信息安全技术  服务器安全技术要求和测评准则</w:t>
      </w:r>
    </w:p>
    <w:p w14:paraId="10EE9BBA" w14:textId="77777777" w:rsidR="00633F87" w:rsidRDefault="00633F87" w:rsidP="00633F87">
      <w:pPr>
        <w:pStyle w:val="affffe"/>
        <w:ind w:firstLine="420"/>
      </w:pPr>
      <w:r>
        <w:rPr>
          <w:rFonts w:hint="eastAsia"/>
        </w:rPr>
        <w:t>GB/T 41391-2022  信息安全技术  移动互联网应用程序（APP）收集个人信息基本要求</w:t>
      </w:r>
    </w:p>
    <w:p w14:paraId="2CD8E4AC" w14:textId="77777777" w:rsidR="00633F87" w:rsidRDefault="00633F87" w:rsidP="00633F87">
      <w:pPr>
        <w:pStyle w:val="affffe"/>
        <w:ind w:firstLine="420"/>
      </w:pPr>
      <w:r>
        <w:rPr>
          <w:rFonts w:hint="eastAsia"/>
        </w:rPr>
        <w:t>GB/T 41479-2022  信息安全技术  网络数据处理安全要求</w:t>
      </w:r>
    </w:p>
    <w:p w14:paraId="17C95382" w14:textId="77777777" w:rsidR="00633F87" w:rsidRDefault="00633F87" w:rsidP="00633F87">
      <w:pPr>
        <w:pStyle w:val="affffe"/>
        <w:ind w:firstLine="420"/>
      </w:pPr>
      <w:r>
        <w:rPr>
          <w:rFonts w:hint="eastAsia"/>
        </w:rPr>
        <w:t>GB/T 41819-2022  信息安全技术  人脸识别数据安全要求</w:t>
      </w:r>
    </w:p>
    <w:p w14:paraId="21955E79" w14:textId="77777777" w:rsidR="00633F87" w:rsidRDefault="00633F87" w:rsidP="00633F87">
      <w:pPr>
        <w:pStyle w:val="affffe"/>
        <w:ind w:firstLine="420"/>
      </w:pPr>
      <w:r>
        <w:rPr>
          <w:rFonts w:hint="eastAsia"/>
        </w:rPr>
        <w:t>GB/T 42015-2022  信息安全技术  网络支付服务数据安全要求</w:t>
      </w:r>
    </w:p>
    <w:p w14:paraId="7A55FCEE" w14:textId="77777777" w:rsidR="00633F87" w:rsidRDefault="00633F87" w:rsidP="00633F87">
      <w:pPr>
        <w:pStyle w:val="affffe"/>
        <w:ind w:firstLine="420"/>
      </w:pPr>
      <w:r>
        <w:rPr>
          <w:rFonts w:hint="eastAsia"/>
        </w:rPr>
        <w:t>GB/T 42573-2023  信息安全技术  网络身份服务安全技术要求</w:t>
      </w:r>
    </w:p>
    <w:p w14:paraId="4FD52069" w14:textId="77777777" w:rsidR="00633F87" w:rsidRDefault="00633F87" w:rsidP="00633F87">
      <w:pPr>
        <w:pStyle w:val="affffe"/>
        <w:ind w:firstLine="420"/>
      </w:pPr>
      <w:r>
        <w:rPr>
          <w:rFonts w:hint="eastAsia"/>
        </w:rPr>
        <w:t>GB/T 42884-2023  信息安全技术  移动互联网应用程序（APP）生命周期安全管理指南</w:t>
      </w:r>
    </w:p>
    <w:p w14:paraId="3E492FFD" w14:textId="77777777" w:rsidR="00633F87" w:rsidRPr="00633F87" w:rsidRDefault="00633F87" w:rsidP="00633F87">
      <w:pPr>
        <w:pStyle w:val="affffe"/>
        <w:ind w:firstLine="420"/>
      </w:pPr>
      <w:r>
        <w:rPr>
          <w:rFonts w:hint="eastAsia"/>
        </w:rPr>
        <w:t>GB/T 42885-2023  信息安全技术  网络安全信息共享指南</w:t>
      </w:r>
    </w:p>
    <w:p w14:paraId="18C2E091" w14:textId="77777777" w:rsidR="00633F87" w:rsidRDefault="00633F87" w:rsidP="00633F87">
      <w:pPr>
        <w:pStyle w:val="affffe"/>
        <w:ind w:firstLine="420"/>
      </w:pPr>
      <w:r>
        <w:rPr>
          <w:rFonts w:hint="eastAsia"/>
        </w:rPr>
        <w:t>GB/T 43435-2023  信息安全技术  移动互联网应用程序（APP）软件开发工具包（SDK）安全要求</w:t>
      </w:r>
    </w:p>
    <w:p w14:paraId="072DE47C" w14:textId="77777777" w:rsidR="00633F87" w:rsidRDefault="00633F87" w:rsidP="00633F87">
      <w:pPr>
        <w:pStyle w:val="affffe"/>
        <w:ind w:firstLine="420"/>
      </w:pPr>
      <w:r>
        <w:rPr>
          <w:rFonts w:hint="eastAsia"/>
        </w:rPr>
        <w:t>GB/T 43445-2023  信息安全技术  移动智能终端预置应用软件基本安全要求</w:t>
      </w:r>
    </w:p>
    <w:p w14:paraId="06A3194E" w14:textId="64E20FF6" w:rsidR="005C6DCA" w:rsidRDefault="00003562">
      <w:pPr>
        <w:pStyle w:val="affc"/>
        <w:spacing w:before="312" w:after="312"/>
      </w:pPr>
      <w:r>
        <w:rPr>
          <w:rFonts w:hint="eastAsia"/>
          <w:szCs w:val="21"/>
        </w:rPr>
        <w:t>术语、</w:t>
      </w:r>
      <w:r w:rsidR="00B111A9">
        <w:rPr>
          <w:rFonts w:hint="eastAsia"/>
          <w:szCs w:val="21"/>
        </w:rPr>
        <w:t>定义</w:t>
      </w:r>
      <w:bookmarkEnd w:id="36"/>
      <w:r>
        <w:rPr>
          <w:rFonts w:hint="eastAsia"/>
          <w:szCs w:val="21"/>
        </w:rPr>
        <w:t>和缩略语</w:t>
      </w:r>
    </w:p>
    <w:bookmarkStart w:id="37" w:name="_Toc26986532" w:displacedByCustomXml="next"/>
    <w:bookmarkEnd w:id="37" w:displacedByCustomXml="next"/>
    <w:sdt>
      <w:sdtPr>
        <w:id w:val="-1909835108"/>
        <w:placeholder>
          <w:docPart w:val="93C36D166B2B41A691D27E6FD62221E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A0E77EA" w14:textId="2B0BAC75" w:rsidR="005C6DCA" w:rsidRDefault="00003562">
          <w:pPr>
            <w:pStyle w:val="affffe"/>
            <w:ind w:firstLine="420"/>
          </w:pPr>
          <w:r>
            <w:t>下列术语、定义及缩略语适用于本文件。</w:t>
          </w:r>
        </w:p>
      </w:sdtContent>
    </w:sdt>
    <w:p w14:paraId="79E3C7B6" w14:textId="7B066714" w:rsidR="00003562" w:rsidRDefault="00003562" w:rsidP="00003562">
      <w:pPr>
        <w:pStyle w:val="affd"/>
        <w:spacing w:before="156" w:after="156"/>
      </w:pPr>
      <w:r>
        <w:rPr>
          <w:rFonts w:hint="eastAsia"/>
        </w:rPr>
        <w:t>术语和定义</w:t>
      </w:r>
    </w:p>
    <w:p w14:paraId="581B16C9" w14:textId="3951AB61" w:rsidR="005C6DCA" w:rsidRPr="00003562" w:rsidRDefault="00003562" w:rsidP="00003562">
      <w:pPr>
        <w:pStyle w:val="affffffffffe"/>
        <w:ind w:left="420" w:hangingChars="200" w:hanging="420"/>
        <w:rPr>
          <w:rFonts w:ascii="黑体" w:eastAsia="黑体" w:hAnsi="黑体"/>
        </w:rPr>
      </w:pPr>
      <w:r w:rsidRPr="00003562">
        <w:rPr>
          <w:rFonts w:ascii="黑体" w:eastAsia="黑体" w:hAnsi="黑体"/>
        </w:rPr>
        <w:br/>
      </w:r>
      <w:r w:rsidR="00B111A9" w:rsidRPr="00003562">
        <w:rPr>
          <w:rFonts w:ascii="黑体" w:eastAsia="黑体" w:hAnsi="黑体" w:hint="eastAsia"/>
        </w:rPr>
        <w:t>机关事务区域一体化服务移动支撑平台</w:t>
      </w:r>
    </w:p>
    <w:p w14:paraId="22460180" w14:textId="77777777" w:rsidR="005C6DCA" w:rsidRDefault="00B111A9">
      <w:pPr>
        <w:pStyle w:val="affffe"/>
        <w:ind w:firstLine="420"/>
      </w:pPr>
      <w:r>
        <w:rPr>
          <w:rFonts w:hint="eastAsia"/>
        </w:rPr>
        <w:t>机关事务区域一体化服务移动支撑平台指多个机关事务管理单位为实现区域一体化服务而建设的移动端应用程序，该平台具有多个分平台，每个分平台均可以实现独立部署、独立运行，具有独立的平</w:t>
      </w:r>
      <w:r>
        <w:rPr>
          <w:rFonts w:hint="eastAsia"/>
        </w:rPr>
        <w:lastRenderedPageBreak/>
        <w:t>台界面，可以</w:t>
      </w:r>
      <w:proofErr w:type="gramStart"/>
      <w:r>
        <w:rPr>
          <w:rFonts w:hint="eastAsia"/>
        </w:rPr>
        <w:t>独立实现线</w:t>
      </w:r>
      <w:proofErr w:type="gramEnd"/>
      <w:r>
        <w:rPr>
          <w:rFonts w:hint="eastAsia"/>
        </w:rPr>
        <w:t>上业务办理，同时，各平台之间可以相互跳转，相互提供服务，从而实现多个党政机关集中办公区之间内部服务的跨地域、跨层级、跨系统的信息共享与协同工作。</w:t>
      </w:r>
    </w:p>
    <w:p w14:paraId="72B4553A" w14:textId="77777777" w:rsidR="005C6DCA" w:rsidRPr="00003562" w:rsidRDefault="00B111A9" w:rsidP="00003562">
      <w:pPr>
        <w:pStyle w:val="affffffffffe"/>
        <w:ind w:left="420" w:hangingChars="200" w:hanging="420"/>
        <w:rPr>
          <w:rFonts w:ascii="黑体" w:eastAsia="黑体" w:hAnsi="黑体"/>
        </w:rPr>
      </w:pPr>
      <w:r w:rsidRPr="00003562">
        <w:rPr>
          <w:rFonts w:ascii="黑体" w:eastAsia="黑体" w:hAnsi="黑体"/>
        </w:rPr>
        <w:br/>
      </w:r>
      <w:r w:rsidRPr="00003562">
        <w:rPr>
          <w:rFonts w:ascii="黑体" w:eastAsia="黑体" w:hAnsi="黑体" w:hint="eastAsia"/>
        </w:rPr>
        <w:t>路由</w:t>
      </w:r>
    </w:p>
    <w:p w14:paraId="79743429" w14:textId="3FAD71F6" w:rsidR="005C6DCA" w:rsidRDefault="00B111A9" w:rsidP="00003562">
      <w:pPr>
        <w:pStyle w:val="affffe"/>
        <w:ind w:firstLine="420"/>
      </w:pPr>
      <w:r>
        <w:rPr>
          <w:rFonts w:hint="eastAsia"/>
        </w:rPr>
        <w:t>分组从源到目的地时，决定端到端路径的网络范围的进程。路由器通过转发数据包来实现网络互联。</w:t>
      </w:r>
    </w:p>
    <w:p w14:paraId="7A02013A" w14:textId="77777777" w:rsidR="005C6DCA" w:rsidRPr="00003562" w:rsidRDefault="00B111A9" w:rsidP="00003562">
      <w:pPr>
        <w:pStyle w:val="affffffffffe"/>
        <w:ind w:left="420" w:hangingChars="200" w:hanging="420"/>
        <w:rPr>
          <w:rFonts w:ascii="黑体" w:eastAsia="黑体" w:hAnsi="黑体"/>
        </w:rPr>
      </w:pPr>
      <w:r w:rsidRPr="00003562">
        <w:rPr>
          <w:rFonts w:ascii="黑体" w:eastAsia="黑体" w:hAnsi="黑体"/>
        </w:rPr>
        <w:br/>
      </w:r>
      <w:r w:rsidRPr="00003562">
        <w:rPr>
          <w:rFonts w:ascii="黑体" w:eastAsia="黑体" w:hAnsi="黑体" w:hint="eastAsia"/>
        </w:rPr>
        <w:t>多节点部署</w:t>
      </w:r>
    </w:p>
    <w:p w14:paraId="6E8B652D" w14:textId="7BF9C268" w:rsidR="004817FB" w:rsidRDefault="00B111A9" w:rsidP="00003562">
      <w:pPr>
        <w:pStyle w:val="affffe"/>
        <w:ind w:firstLine="420"/>
      </w:pPr>
      <w:r>
        <w:t>是一种高效的服务器架构方式，它将应用程序或服务分散部署在多个服务器节点上</w:t>
      </w:r>
      <w:r>
        <w:rPr>
          <w:rFonts w:hint="eastAsia"/>
        </w:rPr>
        <w:t>，</w:t>
      </w:r>
      <w:r>
        <w:t>实现每个节点都具备独立运行和提供服务的能力，从而确保整个系统的高可用性和灵活性。</w:t>
      </w:r>
      <w:r>
        <w:rPr>
          <w:rFonts w:hint="eastAsia"/>
        </w:rPr>
        <w:t>在</w:t>
      </w:r>
      <w:r>
        <w:t>多节点部署</w:t>
      </w:r>
      <w:r>
        <w:rPr>
          <w:rFonts w:hint="eastAsia"/>
        </w:rPr>
        <w:t>架构下，</w:t>
      </w:r>
      <w:r>
        <w:t>每个节点都可以独立提供服务</w:t>
      </w:r>
      <w:r>
        <w:rPr>
          <w:rFonts w:hint="eastAsia"/>
        </w:rPr>
        <w:t>，</w:t>
      </w:r>
      <w:r>
        <w:t>当某个节点出现故障时，其他节点仍然能够继续运行并接管故障节点的任务。这种冗余设计有效地避免了单点故障的发生，从而确保了系统的高稳定性和连续性。</w:t>
      </w:r>
    </w:p>
    <w:p w14:paraId="522D7FA9" w14:textId="77777777" w:rsidR="005C6DCA" w:rsidRPr="00003562" w:rsidRDefault="00B111A9" w:rsidP="00003562">
      <w:pPr>
        <w:pStyle w:val="affffffffffe"/>
        <w:ind w:left="420" w:hangingChars="200" w:hanging="420"/>
        <w:rPr>
          <w:rFonts w:ascii="黑体" w:eastAsia="黑体" w:hAnsi="黑体"/>
        </w:rPr>
      </w:pPr>
      <w:r w:rsidRPr="00003562">
        <w:rPr>
          <w:rFonts w:ascii="黑体" w:eastAsia="黑体" w:hAnsi="黑体"/>
        </w:rPr>
        <w:br/>
      </w:r>
      <w:r w:rsidRPr="00003562">
        <w:rPr>
          <w:rFonts w:ascii="黑体" w:eastAsia="黑体" w:hAnsi="黑体" w:hint="eastAsia"/>
        </w:rPr>
        <w:t>云中心</w:t>
      </w:r>
    </w:p>
    <w:p w14:paraId="36874AFD" w14:textId="77777777" w:rsidR="005C6DCA" w:rsidRDefault="00B111A9">
      <w:pPr>
        <w:pStyle w:val="affffe"/>
        <w:ind w:firstLine="420"/>
      </w:pPr>
      <w:r>
        <w:rPr>
          <w:rFonts w:hint="eastAsia"/>
        </w:rPr>
        <w:t>通常指的是</w:t>
      </w:r>
      <w:proofErr w:type="gramStart"/>
      <w:r>
        <w:rPr>
          <w:rFonts w:hint="eastAsia"/>
        </w:rPr>
        <w:t>云计算</w:t>
      </w:r>
      <w:proofErr w:type="gramEnd"/>
      <w:r>
        <w:rPr>
          <w:rFonts w:hint="eastAsia"/>
        </w:rPr>
        <w:t>环境中的管理和控制平面，它负责协调和管理</w:t>
      </w:r>
      <w:proofErr w:type="gramStart"/>
      <w:r>
        <w:rPr>
          <w:rFonts w:hint="eastAsia"/>
        </w:rPr>
        <w:t>整个云环境</w:t>
      </w:r>
      <w:proofErr w:type="gramEnd"/>
      <w:r>
        <w:rPr>
          <w:rFonts w:hint="eastAsia"/>
        </w:rPr>
        <w:t>中的资源和服务。</w:t>
      </w:r>
      <w:proofErr w:type="gramStart"/>
      <w:r>
        <w:rPr>
          <w:rFonts w:hint="eastAsia"/>
        </w:rPr>
        <w:t>云中心作为云计算</w:t>
      </w:r>
      <w:proofErr w:type="gramEnd"/>
      <w:r>
        <w:rPr>
          <w:rFonts w:hint="eastAsia"/>
        </w:rPr>
        <w:t>服务平台的代表，融合了网络技术，整合资源在云端，实现数据、应用和服务的统一管理与提供。</w:t>
      </w:r>
    </w:p>
    <w:p w14:paraId="6EE671E6" w14:textId="77777777" w:rsidR="003B7E94" w:rsidRPr="003B7E94" w:rsidRDefault="00003562" w:rsidP="003B7E94">
      <w:pPr>
        <w:pStyle w:val="affd"/>
        <w:spacing w:before="156" w:after="156"/>
        <w:rPr>
          <w:rFonts w:hint="eastAsia"/>
        </w:rPr>
      </w:pPr>
      <w:r>
        <w:t>缩略语</w:t>
      </w:r>
    </w:p>
    <w:p w14:paraId="768BF7E3" w14:textId="19AC7E04" w:rsidR="00626729" w:rsidRPr="003B7E94" w:rsidRDefault="003B7E94" w:rsidP="003B7E94">
      <w:pPr>
        <w:pStyle w:val="affffe"/>
        <w:ind w:firstLine="420"/>
        <w:rPr>
          <w:rFonts w:ascii="Times New Roman" w:eastAsia="黑体"/>
        </w:rPr>
      </w:pPr>
      <w:r w:rsidRPr="003B7E94">
        <w:rPr>
          <w:rFonts w:ascii="Times New Roman"/>
        </w:rPr>
        <w:t>UI</w:t>
      </w:r>
      <w:r w:rsidRPr="003B7E94">
        <w:rPr>
          <w:rFonts w:ascii="Times New Roman"/>
        </w:rPr>
        <w:t>：</w:t>
      </w:r>
      <w:r w:rsidR="00003562" w:rsidRPr="003B7E94">
        <w:rPr>
          <w:rFonts w:ascii="Times New Roman"/>
        </w:rPr>
        <w:t>用户界面</w:t>
      </w:r>
      <w:r w:rsidR="006C0A30" w:rsidRPr="003B7E94">
        <w:rPr>
          <w:rFonts w:ascii="Times New Roman"/>
        </w:rPr>
        <w:t>(User Interface)</w:t>
      </w:r>
    </w:p>
    <w:p w14:paraId="6D423A0A" w14:textId="77777777" w:rsidR="005C6DCA" w:rsidRDefault="00B111A9">
      <w:pPr>
        <w:pStyle w:val="affc"/>
        <w:spacing w:before="312" w:after="312"/>
      </w:pPr>
      <w:r>
        <w:rPr>
          <w:rFonts w:hint="eastAsia"/>
        </w:rPr>
        <w:t xml:space="preserve">总体要求  </w:t>
      </w:r>
    </w:p>
    <w:p w14:paraId="20B97537" w14:textId="77777777" w:rsidR="005C6DCA" w:rsidRDefault="00B111A9">
      <w:pPr>
        <w:pStyle w:val="affd"/>
        <w:spacing w:before="156" w:after="156"/>
      </w:pPr>
      <w:r>
        <w:rPr>
          <w:rFonts w:hint="eastAsia"/>
        </w:rPr>
        <w:t>系统性</w:t>
      </w:r>
    </w:p>
    <w:p w14:paraId="05D281E5" w14:textId="77777777" w:rsidR="005C6DCA" w:rsidRDefault="00B111A9">
      <w:pPr>
        <w:pStyle w:val="affffe"/>
        <w:ind w:firstLine="420"/>
      </w:pPr>
      <w:r>
        <w:rPr>
          <w:rFonts w:hint="eastAsia"/>
        </w:rPr>
        <w:t>应前瞻性地对支撑平台进行系统规划，各分平台、各关联服务系统、各环节之间应协同和衔接。</w:t>
      </w:r>
    </w:p>
    <w:p w14:paraId="77CDE988" w14:textId="77777777" w:rsidR="005C6DCA" w:rsidRDefault="00B111A9">
      <w:pPr>
        <w:pStyle w:val="affd"/>
        <w:spacing w:before="156" w:after="156"/>
      </w:pPr>
      <w:r>
        <w:rPr>
          <w:rFonts w:hint="eastAsia"/>
        </w:rPr>
        <w:t>先进性</w:t>
      </w:r>
    </w:p>
    <w:p w14:paraId="31850137" w14:textId="77777777" w:rsidR="005C6DCA" w:rsidRDefault="00B111A9">
      <w:pPr>
        <w:pStyle w:val="affffe"/>
        <w:ind w:firstLine="420"/>
      </w:pPr>
      <w:r>
        <w:rPr>
          <w:rFonts w:hint="eastAsia"/>
        </w:rPr>
        <w:t>应选用云中心、云服务、节点服务等适用于多节点分布式系统的先进、成熟和可靠的技术。</w:t>
      </w:r>
    </w:p>
    <w:p w14:paraId="568C69BB" w14:textId="77777777" w:rsidR="005C6DCA" w:rsidRDefault="00B111A9">
      <w:pPr>
        <w:pStyle w:val="affd"/>
        <w:spacing w:before="156" w:after="156"/>
      </w:pPr>
      <w:r>
        <w:rPr>
          <w:rFonts w:hint="eastAsia"/>
        </w:rPr>
        <w:t>安全性</w:t>
      </w:r>
    </w:p>
    <w:p w14:paraId="63C10119" w14:textId="77777777" w:rsidR="005C6DCA" w:rsidRDefault="00B111A9">
      <w:pPr>
        <w:pStyle w:val="affffe"/>
        <w:ind w:firstLine="420"/>
      </w:pPr>
      <w:r>
        <w:rPr>
          <w:rFonts w:hint="eastAsia"/>
        </w:rPr>
        <w:t>应建立完善的安全保障体系，使用包</w:t>
      </w:r>
      <w:bookmarkStart w:id="38" w:name="_GoBack"/>
      <w:bookmarkEnd w:id="38"/>
      <w:r>
        <w:rPr>
          <w:rFonts w:hint="eastAsia"/>
        </w:rPr>
        <w:t xml:space="preserve">括动态加密的安全密钥、硬件加密、网络加密、脱敏等技术手段。 </w:t>
      </w:r>
    </w:p>
    <w:p w14:paraId="7E5417EF" w14:textId="77777777" w:rsidR="005C6DCA" w:rsidRDefault="00B111A9">
      <w:pPr>
        <w:pStyle w:val="affd"/>
        <w:spacing w:before="156" w:after="156"/>
      </w:pPr>
      <w:r>
        <w:rPr>
          <w:rFonts w:hint="eastAsia"/>
        </w:rPr>
        <w:t>可持续发展</w:t>
      </w:r>
    </w:p>
    <w:p w14:paraId="7B2735B0" w14:textId="77777777" w:rsidR="005C6DCA" w:rsidRDefault="00B111A9">
      <w:pPr>
        <w:pStyle w:val="affffe"/>
        <w:ind w:firstLine="420"/>
      </w:pPr>
      <w:r>
        <w:rPr>
          <w:rFonts w:hint="eastAsia"/>
        </w:rPr>
        <w:t>应具有可扩展的平台架构，能够根据服务和用户需求增加节点服务、私有服务、共有服务，并易于实现与关联服务系统的整体集成和对接。</w:t>
      </w:r>
    </w:p>
    <w:p w14:paraId="2A43A989" w14:textId="77777777" w:rsidR="005C6DCA" w:rsidRDefault="00B111A9">
      <w:pPr>
        <w:pStyle w:val="affc"/>
        <w:spacing w:before="312" w:after="312"/>
        <w:rPr>
          <w:rFonts w:ascii="仿宋_GB2312" w:eastAsia="仿宋_GB2312"/>
        </w:rPr>
      </w:pPr>
      <w:r>
        <w:rPr>
          <w:rFonts w:hint="eastAsia"/>
        </w:rPr>
        <w:t>总体架构</w:t>
      </w:r>
    </w:p>
    <w:p w14:paraId="00CBA558" w14:textId="77777777" w:rsidR="005C6DCA" w:rsidRDefault="00B111A9">
      <w:pPr>
        <w:pStyle w:val="affd"/>
        <w:spacing w:before="156" w:after="156"/>
      </w:pPr>
      <w:r>
        <w:rPr>
          <w:rFonts w:hint="eastAsia"/>
        </w:rPr>
        <w:t>技术架构</w:t>
      </w:r>
    </w:p>
    <w:p w14:paraId="1F92D9C4" w14:textId="77777777" w:rsidR="005C6DCA" w:rsidRDefault="00B111A9">
      <w:pPr>
        <w:pStyle w:val="affe"/>
        <w:spacing w:before="156" w:after="156"/>
      </w:pPr>
      <w:r>
        <w:rPr>
          <w:rFonts w:hint="eastAsia"/>
        </w:rPr>
        <w:t>技术架构图</w:t>
      </w:r>
    </w:p>
    <w:p w14:paraId="5FB901E7" w14:textId="77777777" w:rsidR="005C6DCA" w:rsidRDefault="00B111A9">
      <w:pPr>
        <w:pStyle w:val="affffffff9"/>
      </w:pPr>
      <w:r>
        <w:rPr>
          <w:rFonts w:hint="eastAsia"/>
        </w:rPr>
        <w:lastRenderedPageBreak/>
        <w:t>支撑平台基于云计算技术，采用多节点部署，通过路由中心和统一出口实现资源的动态分配和负载均衡，满足不同应用场景的需求。</w:t>
      </w:r>
    </w:p>
    <w:p w14:paraId="578AEE1E" w14:textId="77777777" w:rsidR="005C6DCA" w:rsidRDefault="00B111A9">
      <w:pPr>
        <w:pStyle w:val="affffffff9"/>
      </w:pPr>
      <w:r>
        <w:rPr>
          <w:rFonts w:hint="eastAsia"/>
        </w:rPr>
        <w:t>支撑平台包括</w:t>
      </w:r>
      <w:r>
        <w:rPr>
          <w:rFonts w:hint="eastAsia"/>
          <w:color w:val="000000" w:themeColor="text1"/>
        </w:rPr>
        <w:t>前端应用、</w:t>
      </w:r>
      <w:r>
        <w:rPr>
          <w:rFonts w:hint="eastAsia"/>
        </w:rPr>
        <w:t>统一出口、云中心、路由中心、节点集群五层结构。技术架构图见图1。</w:t>
      </w:r>
    </w:p>
    <w:p w14:paraId="5B45CB14" w14:textId="5764C0CD" w:rsidR="005C6DCA" w:rsidRDefault="005C6DCA">
      <w:pPr>
        <w:widowControl/>
        <w:adjustRightInd/>
        <w:spacing w:line="240" w:lineRule="auto"/>
        <w:jc w:val="left"/>
        <w:rPr>
          <w:rFonts w:ascii="宋体" w:hAnsi="Times New Roman"/>
          <w:kern w:val="0"/>
          <w:szCs w:val="20"/>
        </w:rPr>
      </w:pPr>
    </w:p>
    <w:p w14:paraId="1F8CAD63" w14:textId="77777777" w:rsidR="005C6DCA" w:rsidRDefault="00B111A9">
      <w:pPr>
        <w:pStyle w:val="afd"/>
        <w:spacing w:before="156" w:after="156"/>
      </w:pPr>
      <w:r>
        <w:t>技术架构图</w:t>
      </w:r>
      <w:r>
        <w:rPr>
          <w:rFonts w:hint="eastAsia"/>
          <w:noProof/>
        </w:rPr>
        <w:drawing>
          <wp:anchor distT="0" distB="0" distL="114300" distR="114300" simplePos="0" relativeHeight="251661312" behindDoc="0" locked="0" layoutInCell="1" allowOverlap="1" wp14:anchorId="3C7C9EA7" wp14:editId="13DF35F3">
            <wp:simplePos x="0" y="0"/>
            <wp:positionH relativeFrom="column">
              <wp:posOffset>1031240</wp:posOffset>
            </wp:positionH>
            <wp:positionV relativeFrom="paragraph">
              <wp:posOffset>95250</wp:posOffset>
            </wp:positionV>
            <wp:extent cx="3907155" cy="5556250"/>
            <wp:effectExtent l="0" t="0" r="0" b="6350"/>
            <wp:wrapTopAndBottom/>
            <wp:docPr id="4" name="图片 4" descr="智联机关标准化文件-技术架构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智联机关标准化文件-技术架构图"/>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3907155" cy="5556250"/>
                    </a:xfrm>
                    <a:prstGeom prst="rect">
                      <a:avLst/>
                    </a:prstGeom>
                  </pic:spPr>
                </pic:pic>
              </a:graphicData>
            </a:graphic>
          </wp:anchor>
        </w:drawing>
      </w:r>
    </w:p>
    <w:p w14:paraId="72E470C0" w14:textId="77777777" w:rsidR="005C6DCA" w:rsidRDefault="00B111A9">
      <w:pPr>
        <w:pStyle w:val="affe"/>
        <w:spacing w:before="156" w:after="156"/>
      </w:pPr>
      <w:r>
        <w:rPr>
          <w:rFonts w:hint="eastAsia"/>
        </w:rPr>
        <w:t>前端应用</w:t>
      </w:r>
    </w:p>
    <w:p w14:paraId="40C66206" w14:textId="77777777" w:rsidR="005C6DCA" w:rsidRDefault="00B111A9">
      <w:pPr>
        <w:pStyle w:val="affffe"/>
        <w:ind w:firstLine="420"/>
      </w:pPr>
      <w:r>
        <w:rPr>
          <w:rFonts w:hint="eastAsia"/>
        </w:rPr>
        <w:t>移动终端上的可执行程序，其功能如下：</w:t>
      </w:r>
    </w:p>
    <w:p w14:paraId="15AB45CA" w14:textId="77777777" w:rsidR="005C6DCA" w:rsidRDefault="00B111A9">
      <w:pPr>
        <w:pStyle w:val="af2"/>
      </w:pPr>
      <w:r>
        <w:rPr>
          <w:rFonts w:hint="eastAsia"/>
        </w:rPr>
        <w:t>APP：对用户提供用于</w:t>
      </w:r>
      <w:proofErr w:type="gramStart"/>
      <w:r>
        <w:rPr>
          <w:rFonts w:hint="eastAsia"/>
        </w:rPr>
        <w:t>安卓系统移动端用户</w:t>
      </w:r>
      <w:proofErr w:type="gramEnd"/>
      <w:r>
        <w:rPr>
          <w:rFonts w:hint="eastAsia"/>
        </w:rPr>
        <w:t>登录和</w:t>
      </w:r>
      <w:proofErr w:type="gramStart"/>
      <w:r>
        <w:rPr>
          <w:rFonts w:hint="eastAsia"/>
        </w:rPr>
        <w:t>办理线</w:t>
      </w:r>
      <w:proofErr w:type="gramEnd"/>
      <w:r>
        <w:rPr>
          <w:rFonts w:hint="eastAsia"/>
        </w:rPr>
        <w:t>上业务的服务；</w:t>
      </w:r>
    </w:p>
    <w:p w14:paraId="66A12667" w14:textId="77777777" w:rsidR="005C6DCA" w:rsidRDefault="00B111A9">
      <w:pPr>
        <w:pStyle w:val="af2"/>
      </w:pPr>
      <w:r>
        <w:rPr>
          <w:rFonts w:hint="eastAsia"/>
        </w:rPr>
        <w:t>小程序：对用户提供用于</w:t>
      </w:r>
      <w:proofErr w:type="spellStart"/>
      <w:r>
        <w:rPr>
          <w:rFonts w:hint="eastAsia"/>
        </w:rPr>
        <w:t>iOS</w:t>
      </w:r>
      <w:proofErr w:type="spellEnd"/>
      <w:r>
        <w:rPr>
          <w:rFonts w:hint="eastAsia"/>
        </w:rPr>
        <w:t>系统移动</w:t>
      </w:r>
      <w:proofErr w:type="gramStart"/>
      <w:r>
        <w:rPr>
          <w:rFonts w:hint="eastAsia"/>
        </w:rPr>
        <w:t>端用户</w:t>
      </w:r>
      <w:proofErr w:type="gramEnd"/>
      <w:r>
        <w:rPr>
          <w:rFonts w:hint="eastAsia"/>
        </w:rPr>
        <w:t>登录和</w:t>
      </w:r>
      <w:proofErr w:type="gramStart"/>
      <w:r>
        <w:rPr>
          <w:rFonts w:hint="eastAsia"/>
        </w:rPr>
        <w:t>办理线</w:t>
      </w:r>
      <w:proofErr w:type="gramEnd"/>
      <w:r>
        <w:rPr>
          <w:rFonts w:hint="eastAsia"/>
        </w:rPr>
        <w:t>上业务的服务。</w:t>
      </w:r>
    </w:p>
    <w:p w14:paraId="4F4B3D52" w14:textId="77777777" w:rsidR="005C6DCA" w:rsidRDefault="00B111A9">
      <w:pPr>
        <w:pStyle w:val="affe"/>
        <w:spacing w:before="156" w:after="156"/>
      </w:pPr>
      <w:r>
        <w:rPr>
          <w:rFonts w:hint="eastAsia"/>
        </w:rPr>
        <w:t>统一出口</w:t>
      </w:r>
    </w:p>
    <w:p w14:paraId="147C4EF4" w14:textId="77777777" w:rsidR="005C6DCA" w:rsidRDefault="00B111A9">
      <w:pPr>
        <w:pStyle w:val="affffe"/>
        <w:ind w:firstLine="420"/>
      </w:pPr>
      <w:r>
        <w:rPr>
          <w:rFonts w:hint="eastAsia"/>
        </w:rPr>
        <w:t>提供统一的访问接口和服务入口，其功能包括但不限于以下内容：</w:t>
      </w:r>
    </w:p>
    <w:p w14:paraId="7FEDAA26" w14:textId="77777777" w:rsidR="005C6DCA" w:rsidRDefault="00B111A9">
      <w:pPr>
        <w:pStyle w:val="af2"/>
      </w:pPr>
      <w:r>
        <w:rPr>
          <w:rFonts w:hint="eastAsia"/>
        </w:rPr>
        <w:lastRenderedPageBreak/>
        <w:t>API网关：提供统一的API接口，实现用户端、管理端调用平台的服务；</w:t>
      </w:r>
    </w:p>
    <w:p w14:paraId="5BA566E5" w14:textId="77777777" w:rsidR="005C6DCA" w:rsidRDefault="00B111A9">
      <w:pPr>
        <w:pStyle w:val="af2"/>
      </w:pPr>
      <w:r>
        <w:rPr>
          <w:rFonts w:hint="eastAsia"/>
        </w:rPr>
        <w:t>认证授权：对访问平台的用户进行身份验证和权限控制；</w:t>
      </w:r>
    </w:p>
    <w:p w14:paraId="73693907" w14:textId="77777777" w:rsidR="005C6DCA" w:rsidRDefault="00B111A9">
      <w:pPr>
        <w:pStyle w:val="af2"/>
      </w:pPr>
      <w:r>
        <w:rPr>
          <w:rFonts w:hint="eastAsia"/>
        </w:rPr>
        <w:t>路由指向：根据收到的用户归属信息将访问服务转发到对应的移动端服务器。</w:t>
      </w:r>
    </w:p>
    <w:p w14:paraId="26BDB994" w14:textId="77777777" w:rsidR="005C6DCA" w:rsidRDefault="00B111A9">
      <w:pPr>
        <w:pStyle w:val="affe"/>
        <w:spacing w:before="156" w:after="156"/>
      </w:pPr>
      <w:r>
        <w:rPr>
          <w:rFonts w:hint="eastAsia"/>
        </w:rPr>
        <w:t>云中心</w:t>
      </w:r>
    </w:p>
    <w:p w14:paraId="57853C4E" w14:textId="77777777" w:rsidR="005C6DCA" w:rsidRDefault="00B111A9">
      <w:pPr>
        <w:pStyle w:val="affffe"/>
        <w:ind w:firstLine="420"/>
      </w:pPr>
      <w:r>
        <w:rPr>
          <w:rFonts w:hint="eastAsia"/>
        </w:rPr>
        <w:t>负责管理和调度整个平台的资源，其功能包括但不限于以下内容：</w:t>
      </w:r>
    </w:p>
    <w:p w14:paraId="2D675880" w14:textId="77777777" w:rsidR="005C6DCA" w:rsidRDefault="00B111A9">
      <w:pPr>
        <w:pStyle w:val="af2"/>
      </w:pPr>
      <w:r>
        <w:rPr>
          <w:rFonts w:hint="eastAsia"/>
        </w:rPr>
        <w:t>分配资源：监控和管理平台上的所有资源，分配计算资源、存储资源和网络资源；</w:t>
      </w:r>
    </w:p>
    <w:p w14:paraId="70BAEA02" w14:textId="77777777" w:rsidR="005C6DCA" w:rsidRDefault="00B111A9">
      <w:pPr>
        <w:pStyle w:val="af2"/>
      </w:pPr>
      <w:r>
        <w:rPr>
          <w:rFonts w:hint="eastAsia"/>
        </w:rPr>
        <w:t>配置管理：将应用程序或服务部署到指定的节点上，并对其进行配置和管理；</w:t>
      </w:r>
    </w:p>
    <w:p w14:paraId="4DB041D1" w14:textId="77777777" w:rsidR="005C6DCA" w:rsidRDefault="00B111A9">
      <w:pPr>
        <w:pStyle w:val="af2"/>
      </w:pPr>
      <w:r>
        <w:rPr>
          <w:rFonts w:hint="eastAsia"/>
        </w:rPr>
        <w:t>分配请求：根据平台的负载情况，自动分配请求到不同的分平台上；</w:t>
      </w:r>
    </w:p>
    <w:p w14:paraId="7DD9C8C3" w14:textId="77777777" w:rsidR="005C6DCA" w:rsidRDefault="00B111A9">
      <w:pPr>
        <w:pStyle w:val="af2"/>
      </w:pPr>
      <w:r>
        <w:rPr>
          <w:rFonts w:hint="eastAsia"/>
        </w:rPr>
        <w:t>安全管理：负责平台的安全防护和访问控制。</w:t>
      </w:r>
    </w:p>
    <w:p w14:paraId="26F7D8E0" w14:textId="77777777" w:rsidR="005C6DCA" w:rsidRDefault="00B111A9">
      <w:pPr>
        <w:pStyle w:val="affe"/>
        <w:spacing w:before="156" w:after="156"/>
      </w:pPr>
      <w:r>
        <w:rPr>
          <w:rFonts w:hint="eastAsia"/>
        </w:rPr>
        <w:t>路由中心</w:t>
      </w:r>
    </w:p>
    <w:p w14:paraId="0D47E2EB" w14:textId="77777777" w:rsidR="005C6DCA" w:rsidRDefault="00B111A9">
      <w:pPr>
        <w:pStyle w:val="affffe"/>
        <w:ind w:firstLine="420"/>
      </w:pPr>
      <w:r>
        <w:rPr>
          <w:rFonts w:hint="eastAsia"/>
        </w:rPr>
        <w:t>连接机关事务区域一体化服务生态圈下的各分平台，将客户端的请求路由到目标节点上，其功能包括但不限于以下内容：</w:t>
      </w:r>
    </w:p>
    <w:p w14:paraId="19D9072C" w14:textId="77777777" w:rsidR="005C6DCA" w:rsidRDefault="00B111A9">
      <w:pPr>
        <w:pStyle w:val="af2"/>
      </w:pPr>
      <w:r>
        <w:rPr>
          <w:rFonts w:hint="eastAsia"/>
        </w:rPr>
        <w:t>负载策略：定义路由规则，根据请求的特征将其路由到相应的节点；</w:t>
      </w:r>
    </w:p>
    <w:p w14:paraId="35F4E67F" w14:textId="77777777" w:rsidR="005C6DCA" w:rsidRDefault="00B111A9">
      <w:pPr>
        <w:pStyle w:val="af2"/>
      </w:pPr>
      <w:r>
        <w:rPr>
          <w:rFonts w:hint="eastAsia"/>
        </w:rPr>
        <w:t>负载均衡：根据路由策略和节点的负载情况，将请求分发到不同的节点；</w:t>
      </w:r>
    </w:p>
    <w:p w14:paraId="0F3B62DE" w14:textId="77777777" w:rsidR="005C6DCA" w:rsidRDefault="00B111A9">
      <w:pPr>
        <w:pStyle w:val="af2"/>
      </w:pPr>
      <w:r>
        <w:rPr>
          <w:rFonts w:hint="eastAsia"/>
        </w:rPr>
        <w:t>故障转移：当某个节点出现故障时，自动将请求切换到其他可用的节点。</w:t>
      </w:r>
    </w:p>
    <w:p w14:paraId="744C921F" w14:textId="77777777" w:rsidR="005C6DCA" w:rsidRDefault="00B111A9">
      <w:pPr>
        <w:pStyle w:val="affe"/>
        <w:spacing w:before="156" w:after="156"/>
      </w:pPr>
      <w:r>
        <w:rPr>
          <w:rFonts w:hint="eastAsia"/>
        </w:rPr>
        <w:t>节点集群</w:t>
      </w:r>
    </w:p>
    <w:p w14:paraId="388EA74C" w14:textId="77777777" w:rsidR="005C6DCA" w:rsidRDefault="00B111A9">
      <w:pPr>
        <w:pStyle w:val="affffe"/>
        <w:ind w:firstLine="420"/>
      </w:pPr>
      <w:r>
        <w:rPr>
          <w:rFonts w:hint="eastAsia"/>
        </w:rPr>
        <w:t>负责在平台上部署和管理节点，其功能包括但不限于以下内容：</w:t>
      </w:r>
    </w:p>
    <w:p w14:paraId="53B4E826" w14:textId="77777777" w:rsidR="005C6DCA" w:rsidRDefault="00B111A9">
      <w:pPr>
        <w:pStyle w:val="af2"/>
      </w:pPr>
      <w:r>
        <w:rPr>
          <w:rFonts w:hint="eastAsia"/>
        </w:rPr>
        <w:t>节点注册：新节点加入平台时，能够向</w:t>
      </w:r>
      <w:proofErr w:type="gramStart"/>
      <w:r>
        <w:rPr>
          <w:rFonts w:hint="eastAsia"/>
        </w:rPr>
        <w:t>云中心</w:t>
      </w:r>
      <w:proofErr w:type="gramEnd"/>
      <w:r>
        <w:rPr>
          <w:rFonts w:hint="eastAsia"/>
        </w:rPr>
        <w:t>注册信息，包括IP地址、端口、资源情况等；</w:t>
      </w:r>
    </w:p>
    <w:p w14:paraId="5E3AD5F7" w14:textId="77777777" w:rsidR="005C6DCA" w:rsidRDefault="00B111A9">
      <w:pPr>
        <w:pStyle w:val="af2"/>
      </w:pPr>
      <w:r>
        <w:rPr>
          <w:rFonts w:hint="eastAsia"/>
        </w:rPr>
        <w:t>节点监控：检查节点的状态和资源使用情况，及时发现并处理异常和故障；</w:t>
      </w:r>
    </w:p>
    <w:p w14:paraId="122F4E9B" w14:textId="77777777" w:rsidR="005C6DCA" w:rsidRDefault="00B111A9">
      <w:pPr>
        <w:pStyle w:val="af2"/>
      </w:pPr>
      <w:r>
        <w:rPr>
          <w:rFonts w:hint="eastAsia"/>
        </w:rPr>
        <w:t>节点升级：对节点进行升级和维护。</w:t>
      </w:r>
    </w:p>
    <w:p w14:paraId="3BE75D09" w14:textId="77777777" w:rsidR="005C6DCA" w:rsidRDefault="00B111A9">
      <w:pPr>
        <w:pStyle w:val="affd"/>
        <w:spacing w:before="156" w:after="156"/>
      </w:pPr>
      <w:r>
        <w:rPr>
          <w:rFonts w:hint="eastAsia"/>
        </w:rPr>
        <w:t>服务架构</w:t>
      </w:r>
    </w:p>
    <w:p w14:paraId="35E8FC1C" w14:textId="77777777" w:rsidR="005C6DCA" w:rsidRDefault="00B111A9">
      <w:pPr>
        <w:pStyle w:val="affe"/>
        <w:spacing w:before="156" w:after="156"/>
      </w:pPr>
      <w:r>
        <w:rPr>
          <w:rFonts w:hint="eastAsia"/>
        </w:rPr>
        <w:t>服务架构图</w:t>
      </w:r>
    </w:p>
    <w:p w14:paraId="461C8FD8" w14:textId="77777777" w:rsidR="005C6DCA" w:rsidRDefault="00B111A9">
      <w:pPr>
        <w:pStyle w:val="affffe"/>
        <w:ind w:firstLine="420"/>
      </w:pPr>
      <w:r>
        <w:rPr>
          <w:rFonts w:hint="eastAsia"/>
        </w:rPr>
        <w:t>与技术架构相对应，支撑平台的服务架构包括前端服务、统一出口服务、云服务、路由服务、节点服务五层结构。服务架构图见图2。</w:t>
      </w:r>
    </w:p>
    <w:p w14:paraId="50C72ADC" w14:textId="77777777" w:rsidR="005C6DCA" w:rsidRDefault="00B111A9">
      <w:pPr>
        <w:pStyle w:val="af2"/>
        <w:numPr>
          <w:ilvl w:val="0"/>
          <w:numId w:val="0"/>
        </w:numPr>
        <w:jc w:val="center"/>
      </w:pPr>
      <w:r>
        <w:rPr>
          <w:rFonts w:ascii="黑体" w:eastAsia="黑体" w:hAnsi="黑体"/>
          <w:noProof/>
          <w:szCs w:val="21"/>
        </w:rPr>
        <w:lastRenderedPageBreak/>
        <w:drawing>
          <wp:inline distT="0" distB="0" distL="114300" distR="114300" wp14:anchorId="7525777A" wp14:editId="14B8DAC8">
            <wp:extent cx="4257675" cy="6579439"/>
            <wp:effectExtent l="0" t="0" r="0" b="0"/>
            <wp:docPr id="2" name="图片 2" descr="b0ba69846c8861c2a9758f24b0a8cc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0ba69846c8861c2a9758f24b0a8cc6"/>
                    <pic:cNvPicPr>
                      <a:picLocks noChangeAspect="1"/>
                    </pic:cNvPicPr>
                  </pic:nvPicPr>
                  <pic:blipFill>
                    <a:blip r:embed="rId21"/>
                    <a:stretch>
                      <a:fillRect/>
                    </a:stretch>
                  </pic:blipFill>
                  <pic:spPr>
                    <a:xfrm>
                      <a:off x="0" y="0"/>
                      <a:ext cx="4259662" cy="6582510"/>
                    </a:xfrm>
                    <a:prstGeom prst="rect">
                      <a:avLst/>
                    </a:prstGeom>
                  </pic:spPr>
                </pic:pic>
              </a:graphicData>
            </a:graphic>
          </wp:inline>
        </w:drawing>
      </w:r>
    </w:p>
    <w:p w14:paraId="03C40827" w14:textId="77777777" w:rsidR="005C6DCA" w:rsidRDefault="00B111A9">
      <w:pPr>
        <w:pStyle w:val="afd"/>
        <w:spacing w:before="156" w:after="156"/>
      </w:pPr>
      <w:r>
        <w:t>服务构架图</w:t>
      </w:r>
    </w:p>
    <w:p w14:paraId="1279658F" w14:textId="77777777" w:rsidR="005C6DCA" w:rsidRDefault="00B111A9">
      <w:pPr>
        <w:pStyle w:val="affe"/>
        <w:spacing w:before="156" w:after="156"/>
      </w:pPr>
      <w:r>
        <w:rPr>
          <w:rFonts w:hint="eastAsia"/>
        </w:rPr>
        <w:t>前端服务</w:t>
      </w:r>
    </w:p>
    <w:p w14:paraId="5639EAED" w14:textId="77777777" w:rsidR="005C6DCA" w:rsidRDefault="00B111A9">
      <w:pPr>
        <w:pStyle w:val="affffe"/>
        <w:ind w:firstLine="420"/>
      </w:pPr>
      <w:r>
        <w:rPr>
          <w:rFonts w:hint="eastAsia"/>
        </w:rPr>
        <w:t>前端服务部署于前端应用，通过前端应用实现用户线上业务办理。功能包括但不限于以下内容：</w:t>
      </w:r>
    </w:p>
    <w:p w14:paraId="06F666FC" w14:textId="77777777" w:rsidR="005C6DCA" w:rsidRDefault="00B111A9">
      <w:pPr>
        <w:pStyle w:val="af2"/>
      </w:pPr>
      <w:r>
        <w:rPr>
          <w:rFonts w:hint="eastAsia"/>
        </w:rPr>
        <w:t>实名认证：通过实名认证方式实现面向专有用户的服务；</w:t>
      </w:r>
    </w:p>
    <w:p w14:paraId="35D97FB4" w14:textId="77777777" w:rsidR="005C6DCA" w:rsidRDefault="00B111A9">
      <w:pPr>
        <w:pStyle w:val="af2"/>
      </w:pPr>
      <w:r>
        <w:rPr>
          <w:rFonts w:hint="eastAsia"/>
        </w:rPr>
        <w:t>多维服务：提供多种类型的线上服务，包括党政机关集中办公区内部服务和社会化服务；</w:t>
      </w:r>
    </w:p>
    <w:p w14:paraId="7404F208" w14:textId="77777777" w:rsidR="005C6DCA" w:rsidRDefault="00B111A9">
      <w:pPr>
        <w:pStyle w:val="af2"/>
      </w:pPr>
      <w:r>
        <w:rPr>
          <w:rFonts w:hint="eastAsia"/>
        </w:rPr>
        <w:t>独立视窗：提供同一支撑平台下各分平台独立视窗的功能，各分平台应具有独立的界面、图标、业务线和通知发布需求；</w:t>
      </w:r>
    </w:p>
    <w:p w14:paraId="7CC60E58" w14:textId="77777777" w:rsidR="005C6DCA" w:rsidRDefault="00B111A9">
      <w:pPr>
        <w:pStyle w:val="af2"/>
      </w:pPr>
      <w:r>
        <w:rPr>
          <w:rFonts w:hint="eastAsia"/>
        </w:rPr>
        <w:lastRenderedPageBreak/>
        <w:t>互联互通：提供各分平台相互跳转、相互服务的通道。</w:t>
      </w:r>
    </w:p>
    <w:p w14:paraId="55214678" w14:textId="77777777" w:rsidR="005C6DCA" w:rsidRDefault="00B111A9">
      <w:pPr>
        <w:pStyle w:val="affe"/>
        <w:spacing w:before="156" w:after="156"/>
      </w:pPr>
      <w:r>
        <w:rPr>
          <w:rFonts w:hint="eastAsia"/>
        </w:rPr>
        <w:t>统一出口服务</w:t>
      </w:r>
    </w:p>
    <w:p w14:paraId="78995736" w14:textId="77777777" w:rsidR="005C6DCA" w:rsidRDefault="00B111A9">
      <w:pPr>
        <w:pStyle w:val="affffe"/>
        <w:ind w:firstLine="420"/>
      </w:pPr>
      <w:r>
        <w:rPr>
          <w:rFonts w:hint="eastAsia"/>
        </w:rPr>
        <w:t>统一出口服务部署于统一出口，使用高性能的HTTP和反向代理服务器，支持流量控制、协议适配与安全的服务。功能包括但不限于以下内容：</w:t>
      </w:r>
    </w:p>
    <w:p w14:paraId="2DB3A8DB" w14:textId="77777777" w:rsidR="005C6DCA" w:rsidRDefault="00B111A9">
      <w:pPr>
        <w:pStyle w:val="af2"/>
      </w:pPr>
      <w:r>
        <w:rPr>
          <w:rFonts w:hint="eastAsia"/>
        </w:rPr>
        <w:t>服务聚合：可对多个后端服务进行聚合，减少客户端与服务之间的交互次数；</w:t>
      </w:r>
    </w:p>
    <w:p w14:paraId="6061A54F" w14:textId="77777777" w:rsidR="005C6DCA" w:rsidRDefault="00B111A9">
      <w:pPr>
        <w:pStyle w:val="af2"/>
      </w:pPr>
      <w:r>
        <w:rPr>
          <w:rFonts w:hint="eastAsia"/>
        </w:rPr>
        <w:t>安全认证：处理认证、授权和数据保护等安全相关功能，对用户身份进行验证和权限管理；</w:t>
      </w:r>
    </w:p>
    <w:p w14:paraId="1D0FBA0B" w14:textId="77777777" w:rsidR="005C6DCA" w:rsidRDefault="00B111A9">
      <w:pPr>
        <w:pStyle w:val="af2"/>
      </w:pPr>
      <w:r>
        <w:rPr>
          <w:rFonts w:hint="eastAsia"/>
        </w:rPr>
        <w:t>流量控制：实现流量的控制，通过配置限流策略、熔断机制优化流量分配；</w:t>
      </w:r>
    </w:p>
    <w:p w14:paraId="7F60F283" w14:textId="77777777" w:rsidR="005C6DCA" w:rsidRDefault="00B111A9">
      <w:pPr>
        <w:pStyle w:val="af2"/>
      </w:pPr>
      <w:r>
        <w:rPr>
          <w:rFonts w:hint="eastAsia"/>
        </w:rPr>
        <w:t>协议适配：实现不同协议之间的适配和转换，支持多种客户端和服务之间的通信。</w:t>
      </w:r>
    </w:p>
    <w:p w14:paraId="45448679" w14:textId="77777777" w:rsidR="005C6DCA" w:rsidRDefault="00B111A9">
      <w:pPr>
        <w:pStyle w:val="affe"/>
        <w:spacing w:before="156" w:after="156"/>
      </w:pPr>
      <w:r>
        <w:rPr>
          <w:rFonts w:hint="eastAsia"/>
        </w:rPr>
        <w:t>云服务</w:t>
      </w:r>
    </w:p>
    <w:p w14:paraId="70E7A599" w14:textId="77777777" w:rsidR="005C6DCA" w:rsidRDefault="00B111A9">
      <w:pPr>
        <w:pStyle w:val="affffe"/>
        <w:ind w:firstLine="420"/>
      </w:pPr>
      <w:proofErr w:type="gramStart"/>
      <w:r>
        <w:rPr>
          <w:rFonts w:hint="eastAsia"/>
        </w:rPr>
        <w:t>云服务</w:t>
      </w:r>
      <w:proofErr w:type="gramEnd"/>
      <w:r>
        <w:rPr>
          <w:rFonts w:hint="eastAsia"/>
        </w:rPr>
        <w:t>部署于云中心，实现机关事务区域一体化服务生态圈统一组织和运行，功能包括但不限于以下内容：</w:t>
      </w:r>
    </w:p>
    <w:p w14:paraId="01C8D007" w14:textId="77777777" w:rsidR="005C6DCA" w:rsidRDefault="00B111A9">
      <w:pPr>
        <w:pStyle w:val="af2"/>
      </w:pPr>
      <w:r>
        <w:rPr>
          <w:rFonts w:hint="eastAsia"/>
        </w:rPr>
        <w:t>用户中心：为用户提供</w:t>
      </w:r>
      <w:proofErr w:type="gramStart"/>
      <w:r>
        <w:rPr>
          <w:rFonts w:hint="eastAsia"/>
        </w:rPr>
        <w:t>云中心</w:t>
      </w:r>
      <w:proofErr w:type="gramEnd"/>
      <w:r>
        <w:rPr>
          <w:rFonts w:hint="eastAsia"/>
        </w:rPr>
        <w:t>统一访问入口的注册和登录服务；</w:t>
      </w:r>
    </w:p>
    <w:p w14:paraId="0FE15052" w14:textId="77777777" w:rsidR="005C6DCA" w:rsidRDefault="00B111A9">
      <w:pPr>
        <w:pStyle w:val="af2"/>
      </w:pPr>
      <w:r>
        <w:rPr>
          <w:rFonts w:hint="eastAsia"/>
        </w:rPr>
        <w:t>权限中心：为用户提供移动</w:t>
      </w:r>
      <w:proofErr w:type="gramStart"/>
      <w:r>
        <w:rPr>
          <w:rFonts w:hint="eastAsia"/>
        </w:rPr>
        <w:t>端用户</w:t>
      </w:r>
      <w:proofErr w:type="gramEnd"/>
      <w:r>
        <w:rPr>
          <w:rFonts w:hint="eastAsia"/>
        </w:rPr>
        <w:t>权限认证和分配服务。当用户登录时，自动将用户路由至其身份所属的分平台；</w:t>
      </w:r>
    </w:p>
    <w:p w14:paraId="51D320F9" w14:textId="77777777" w:rsidR="005C6DCA" w:rsidRDefault="00B111A9">
      <w:pPr>
        <w:pStyle w:val="af2"/>
      </w:pPr>
      <w:r>
        <w:rPr>
          <w:rFonts w:hint="eastAsia"/>
        </w:rPr>
        <w:t>组织架构中心：提供机关事务区域一体化服务生态圈内的党政机关集中办公区组织架构维护服务；</w:t>
      </w:r>
    </w:p>
    <w:p w14:paraId="2BA4D05E" w14:textId="77777777" w:rsidR="005C6DCA" w:rsidRDefault="00B111A9">
      <w:pPr>
        <w:pStyle w:val="af2"/>
      </w:pPr>
      <w:r>
        <w:rPr>
          <w:rFonts w:hint="eastAsia"/>
        </w:rPr>
        <w:t>公共接口服务：为设备提供安全接入、接口调用、权限认证等服务；</w:t>
      </w:r>
    </w:p>
    <w:p w14:paraId="6CDA6CCE" w14:textId="77777777" w:rsidR="005C6DCA" w:rsidRDefault="00B111A9">
      <w:pPr>
        <w:pStyle w:val="af2"/>
      </w:pPr>
      <w:r>
        <w:rPr>
          <w:rFonts w:hint="eastAsia"/>
        </w:rPr>
        <w:t>对接规范服务：为各系统之间提供统一的数据格式和接口规范服务。</w:t>
      </w:r>
    </w:p>
    <w:p w14:paraId="128CFFB1" w14:textId="77777777" w:rsidR="005C6DCA" w:rsidRDefault="00B111A9">
      <w:pPr>
        <w:pStyle w:val="affe"/>
        <w:spacing w:before="156" w:after="156"/>
      </w:pPr>
      <w:r>
        <w:rPr>
          <w:rFonts w:hint="eastAsia"/>
        </w:rPr>
        <w:t>路由服务</w:t>
      </w:r>
    </w:p>
    <w:p w14:paraId="4639EFA9" w14:textId="77777777" w:rsidR="005C6DCA" w:rsidRDefault="00B111A9">
      <w:pPr>
        <w:pStyle w:val="affffe"/>
        <w:ind w:firstLine="420"/>
      </w:pPr>
      <w:bookmarkStart w:id="39" w:name="OLE_LINK1"/>
      <w:r>
        <w:rPr>
          <w:rFonts w:hint="eastAsia"/>
        </w:rPr>
        <w:t>路由服务部署于路由中心，根据用户跨区服务的需求路由至目标点位,功能包括但不限于以下内容</w:t>
      </w:r>
      <w:bookmarkEnd w:id="39"/>
      <w:r>
        <w:rPr>
          <w:rFonts w:hint="eastAsia"/>
        </w:rPr>
        <w:t>：</w:t>
      </w:r>
    </w:p>
    <w:p w14:paraId="37ABEF60" w14:textId="77777777" w:rsidR="005C6DCA" w:rsidRDefault="00B111A9">
      <w:pPr>
        <w:pStyle w:val="af2"/>
      </w:pPr>
      <w:r>
        <w:rPr>
          <w:rFonts w:hint="eastAsia"/>
        </w:rPr>
        <w:t>节点路由：根据用户的跳转请求将其导向目标节点；</w:t>
      </w:r>
    </w:p>
    <w:p w14:paraId="5A0B0C91" w14:textId="77777777" w:rsidR="005C6DCA" w:rsidRDefault="00B111A9">
      <w:pPr>
        <w:pStyle w:val="af2"/>
      </w:pPr>
      <w:r>
        <w:rPr>
          <w:rFonts w:hint="eastAsia"/>
        </w:rPr>
        <w:t>用户接入：提供用户在各分平台跳转时的接入和识别服务；</w:t>
      </w:r>
    </w:p>
    <w:p w14:paraId="74EDF695" w14:textId="77777777" w:rsidR="005C6DCA" w:rsidRDefault="00B111A9">
      <w:pPr>
        <w:pStyle w:val="af2"/>
      </w:pPr>
      <w:r>
        <w:rPr>
          <w:rFonts w:hint="eastAsia"/>
        </w:rPr>
        <w:t>信息调用：根据接入用户的身份权限调取相关信息；</w:t>
      </w:r>
    </w:p>
    <w:p w14:paraId="68199F26" w14:textId="77777777" w:rsidR="005C6DCA" w:rsidRDefault="00B111A9">
      <w:pPr>
        <w:pStyle w:val="af2"/>
      </w:pPr>
      <w:r>
        <w:rPr>
          <w:rFonts w:hint="eastAsia"/>
        </w:rPr>
        <w:t>业务受理：为用户提供与其权限相对应的业务服务。</w:t>
      </w:r>
    </w:p>
    <w:p w14:paraId="39FB59BC" w14:textId="77777777" w:rsidR="005C6DCA" w:rsidRDefault="00B111A9">
      <w:pPr>
        <w:pStyle w:val="affe"/>
        <w:spacing w:before="156" w:after="156"/>
      </w:pPr>
      <w:r>
        <w:rPr>
          <w:rFonts w:hint="eastAsia"/>
        </w:rPr>
        <w:t>节点服务</w:t>
      </w:r>
    </w:p>
    <w:p w14:paraId="7AAE4E78" w14:textId="77777777" w:rsidR="005C6DCA" w:rsidRDefault="00B111A9">
      <w:pPr>
        <w:pStyle w:val="affffe"/>
        <w:ind w:firstLine="420"/>
      </w:pPr>
      <w:r>
        <w:rPr>
          <w:rFonts w:hint="eastAsia"/>
        </w:rPr>
        <w:t>节点服务部署于节点集群，提供各分平台的服务信息，办理相关线上业务。功能包括但不限于以下内容：</w:t>
      </w:r>
    </w:p>
    <w:p w14:paraId="0C05553F" w14:textId="77777777" w:rsidR="005C6DCA" w:rsidRDefault="00B111A9">
      <w:pPr>
        <w:pStyle w:val="af2"/>
      </w:pPr>
      <w:r>
        <w:t>快捷认证</w:t>
      </w:r>
      <w:r>
        <w:rPr>
          <w:rFonts w:hint="eastAsia"/>
        </w:rPr>
        <w:t>：</w:t>
      </w:r>
      <w:r>
        <w:t>通过身份验证快速完成</w:t>
      </w:r>
      <w:r>
        <w:rPr>
          <w:rFonts w:hint="eastAsia"/>
        </w:rPr>
        <w:t>用户注册和登录服务</w:t>
      </w:r>
      <w:r>
        <w:t>，</w:t>
      </w:r>
      <w:r>
        <w:rPr>
          <w:rFonts w:hint="eastAsia"/>
        </w:rPr>
        <w:t>对用户权限分级分类；</w:t>
      </w:r>
    </w:p>
    <w:p w14:paraId="43A40AE8" w14:textId="77777777" w:rsidR="005C6DCA" w:rsidRDefault="00B111A9">
      <w:pPr>
        <w:pStyle w:val="af2"/>
      </w:pPr>
      <w:r>
        <w:t>信息推送</w:t>
      </w:r>
      <w:r>
        <w:rPr>
          <w:rFonts w:hint="eastAsia"/>
        </w:rPr>
        <w:t>：建立多种信息发布渠道，工作类、生活类和针对个人的信息应易于获取；</w:t>
      </w:r>
    </w:p>
    <w:p w14:paraId="074348E4" w14:textId="77777777" w:rsidR="005C6DCA" w:rsidRDefault="00B111A9">
      <w:pPr>
        <w:pStyle w:val="af2"/>
      </w:pPr>
      <w:r>
        <w:t>工单受理</w:t>
      </w:r>
      <w:r>
        <w:rPr>
          <w:rFonts w:hint="eastAsia"/>
        </w:rPr>
        <w:t>：提供多类服务事项的线上申请和线上受理通道；</w:t>
      </w:r>
    </w:p>
    <w:p w14:paraId="3B5007CE" w14:textId="77777777" w:rsidR="005C6DCA" w:rsidRDefault="00B111A9">
      <w:pPr>
        <w:pStyle w:val="af2"/>
      </w:pPr>
      <w:r>
        <w:t>线上论坛</w:t>
      </w:r>
      <w:r>
        <w:rPr>
          <w:rFonts w:hint="eastAsia"/>
        </w:rPr>
        <w:t>：提供</w:t>
      </w:r>
      <w:r>
        <w:t>集中讨论</w:t>
      </w:r>
      <w:r>
        <w:rPr>
          <w:rFonts w:hint="eastAsia"/>
        </w:rPr>
        <w:t>、</w:t>
      </w:r>
      <w:r>
        <w:t>分享信息</w:t>
      </w:r>
      <w:r>
        <w:rPr>
          <w:rFonts w:hint="eastAsia"/>
        </w:rPr>
        <w:t>和投诉建议</w:t>
      </w:r>
      <w:r>
        <w:t>的</w:t>
      </w:r>
      <w:r>
        <w:rPr>
          <w:rFonts w:hint="eastAsia"/>
        </w:rPr>
        <w:t>通道</w:t>
      </w:r>
      <w:r>
        <w:t>，</w:t>
      </w:r>
      <w:r>
        <w:rPr>
          <w:rFonts w:hint="eastAsia"/>
        </w:rPr>
        <w:t>并依此建立有效的信息反馈机制；</w:t>
      </w:r>
    </w:p>
    <w:p w14:paraId="08482D6D" w14:textId="77777777" w:rsidR="005C6DCA" w:rsidRDefault="00B111A9">
      <w:pPr>
        <w:pStyle w:val="af2"/>
      </w:pPr>
      <w:r>
        <w:t>移动支付</w:t>
      </w:r>
      <w:r>
        <w:rPr>
          <w:rFonts w:hint="eastAsia"/>
        </w:rPr>
        <w:t>：提供</w:t>
      </w:r>
      <w:r>
        <w:t>电子货币</w:t>
      </w:r>
      <w:r>
        <w:rPr>
          <w:rFonts w:hint="eastAsia"/>
        </w:rPr>
        <w:t>线上</w:t>
      </w:r>
      <w:r>
        <w:t>支付</w:t>
      </w:r>
      <w:r>
        <w:rPr>
          <w:rFonts w:hint="eastAsia"/>
        </w:rPr>
        <w:t>通道并</w:t>
      </w:r>
      <w:r>
        <w:t>简化支付流程</w:t>
      </w:r>
      <w:r>
        <w:rPr>
          <w:rFonts w:hint="eastAsia"/>
        </w:rPr>
        <w:t>；</w:t>
      </w:r>
    </w:p>
    <w:p w14:paraId="54035BEE" w14:textId="77777777" w:rsidR="005C6DCA" w:rsidRDefault="00B111A9">
      <w:pPr>
        <w:pStyle w:val="af2"/>
      </w:pPr>
      <w:r>
        <w:t>商城展示</w:t>
      </w:r>
      <w:r>
        <w:rPr>
          <w:rFonts w:hint="eastAsia"/>
        </w:rPr>
        <w:t>：提供各类服务的展示窗口，包括服务或商品的类别、尺寸、图片、规格、材质、价格、质保期等要素；</w:t>
      </w:r>
    </w:p>
    <w:p w14:paraId="1FEA8F2E" w14:textId="77777777" w:rsidR="005C6DCA" w:rsidRDefault="00B111A9">
      <w:pPr>
        <w:pStyle w:val="af2"/>
      </w:pPr>
      <w:r>
        <w:t>即时通讯</w:t>
      </w:r>
      <w:r>
        <w:rPr>
          <w:rFonts w:hint="eastAsia"/>
        </w:rPr>
        <w:t>：提供内部</w:t>
      </w:r>
      <w:r>
        <w:t>即时交流和协作</w:t>
      </w:r>
      <w:r>
        <w:rPr>
          <w:rFonts w:hint="eastAsia"/>
        </w:rPr>
        <w:t>通道</w:t>
      </w:r>
      <w:r>
        <w:t>，</w:t>
      </w:r>
      <w:r>
        <w:rPr>
          <w:rFonts w:hint="eastAsia"/>
        </w:rPr>
        <w:t>传递文字、语音、图片等各类信息</w:t>
      </w:r>
      <w:r>
        <w:t>。</w:t>
      </w:r>
    </w:p>
    <w:p w14:paraId="0483A9C3" w14:textId="77777777" w:rsidR="005C6DCA" w:rsidRDefault="00B111A9">
      <w:pPr>
        <w:pStyle w:val="affc"/>
        <w:spacing w:before="312" w:after="312"/>
      </w:pPr>
      <w:r>
        <w:rPr>
          <w:rFonts w:hint="eastAsia"/>
        </w:rPr>
        <w:t>技术要求</w:t>
      </w:r>
    </w:p>
    <w:p w14:paraId="4A144D58" w14:textId="77777777" w:rsidR="005C6DCA" w:rsidRDefault="00B111A9">
      <w:pPr>
        <w:pStyle w:val="affd"/>
        <w:spacing w:before="156" w:after="156"/>
      </w:pPr>
      <w:r>
        <w:rPr>
          <w:rFonts w:hint="eastAsia"/>
        </w:rPr>
        <w:t>通用要求</w:t>
      </w:r>
    </w:p>
    <w:p w14:paraId="07E808F5" w14:textId="77777777" w:rsidR="005C6DCA" w:rsidRDefault="00B111A9">
      <w:pPr>
        <w:pStyle w:val="affffffffa"/>
      </w:pPr>
      <w:r>
        <w:rPr>
          <w:rFonts w:hint="eastAsia"/>
        </w:rPr>
        <w:lastRenderedPageBreak/>
        <w:t>网络要求如下：</w:t>
      </w:r>
    </w:p>
    <w:p w14:paraId="6BAC4644" w14:textId="77777777" w:rsidR="005C6DCA" w:rsidRDefault="00B111A9">
      <w:pPr>
        <w:pStyle w:val="af2"/>
      </w:pPr>
      <w:r>
        <w:rPr>
          <w:rFonts w:hint="eastAsia"/>
        </w:rPr>
        <w:t>应由最高行政级别的党政机关机关事务管理部门统一筹划，实施路由管理，规划网络布局；</w:t>
      </w:r>
    </w:p>
    <w:p w14:paraId="4B107F6F" w14:textId="77777777" w:rsidR="005C6DCA" w:rsidRDefault="00B111A9">
      <w:pPr>
        <w:pStyle w:val="af2"/>
      </w:pPr>
      <w:proofErr w:type="gramStart"/>
      <w:r>
        <w:rPr>
          <w:rFonts w:hint="eastAsia"/>
        </w:rPr>
        <w:t>各集中</w:t>
      </w:r>
      <w:proofErr w:type="gramEnd"/>
      <w:r>
        <w:rPr>
          <w:rFonts w:hint="eastAsia"/>
        </w:rPr>
        <w:t>办公区分平台服务器所属网络在保证与</w:t>
      </w:r>
      <w:proofErr w:type="gramStart"/>
      <w:r>
        <w:rPr>
          <w:rFonts w:hint="eastAsia"/>
        </w:rPr>
        <w:t>云中心</w:t>
      </w:r>
      <w:proofErr w:type="gramEnd"/>
      <w:r>
        <w:rPr>
          <w:rFonts w:hint="eastAsia"/>
        </w:rPr>
        <w:t>服务互通的前提下，应依托本地网络实际情况搭建；</w:t>
      </w:r>
      <w:r>
        <w:t xml:space="preserve"> </w:t>
      </w:r>
    </w:p>
    <w:p w14:paraId="52F5B258" w14:textId="77777777" w:rsidR="005C6DCA" w:rsidRDefault="00B111A9">
      <w:pPr>
        <w:pStyle w:val="af2"/>
      </w:pPr>
      <w:proofErr w:type="gramStart"/>
      <w:r>
        <w:t>各集中</w:t>
      </w:r>
      <w:proofErr w:type="gramEnd"/>
      <w:r>
        <w:t>办公区</w:t>
      </w:r>
      <w:r>
        <w:rPr>
          <w:rFonts w:hint="eastAsia"/>
        </w:rPr>
        <w:t>分平台应能够灵活地适应不同类型的网络环境；</w:t>
      </w:r>
    </w:p>
    <w:p w14:paraId="36C7BED3" w14:textId="77777777" w:rsidR="005C6DCA" w:rsidRDefault="00B111A9">
      <w:pPr>
        <w:pStyle w:val="af2"/>
      </w:pPr>
      <w:r>
        <w:rPr>
          <w:rFonts w:hint="eastAsia"/>
        </w:rPr>
        <w:t>整体网络应支持网络穿透，实现防火墙穿越；</w:t>
      </w:r>
    </w:p>
    <w:p w14:paraId="27F06ADD" w14:textId="77777777" w:rsidR="005C6DCA" w:rsidRDefault="00B111A9">
      <w:pPr>
        <w:pStyle w:val="af2"/>
      </w:pPr>
      <w:r>
        <w:rPr>
          <w:rFonts w:hint="eastAsia"/>
        </w:rPr>
        <w:t>传输网络应高速、稳定、安全，满足复杂情况下的数据传输需求；</w:t>
      </w:r>
    </w:p>
    <w:p w14:paraId="4D405B54" w14:textId="77777777" w:rsidR="005C6DCA" w:rsidRDefault="00B111A9">
      <w:pPr>
        <w:pStyle w:val="af2"/>
      </w:pPr>
      <w:r>
        <w:rPr>
          <w:rFonts w:hint="eastAsia"/>
        </w:rPr>
        <w:t>应具备较高的网络带宽和吞吐量，满足业务高峰期的高并发需求；</w:t>
      </w:r>
    </w:p>
    <w:p w14:paraId="38FC8473" w14:textId="77777777" w:rsidR="005C6DCA" w:rsidRDefault="00B111A9">
      <w:pPr>
        <w:pStyle w:val="af2"/>
      </w:pPr>
      <w:r>
        <w:rPr>
          <w:rFonts w:hint="eastAsia"/>
        </w:rPr>
        <w:t>整体网络应能够应对网络的延时、抖动、丢包等问题，进行恢复和补偿。性能应满足下列要求：</w:t>
      </w:r>
    </w:p>
    <w:p w14:paraId="4A720EF0" w14:textId="77777777" w:rsidR="005C6DCA" w:rsidRDefault="00B111A9">
      <w:pPr>
        <w:pStyle w:val="2"/>
      </w:pPr>
      <w:r>
        <w:rPr>
          <w:rFonts w:hint="eastAsia"/>
        </w:rPr>
        <w:t xml:space="preserve">网络延时上限值为400 </w:t>
      </w:r>
      <w:proofErr w:type="spellStart"/>
      <w:r>
        <w:rPr>
          <w:rFonts w:hint="eastAsia"/>
        </w:rPr>
        <w:t>ms</w:t>
      </w:r>
      <w:proofErr w:type="spellEnd"/>
      <w:r>
        <w:rPr>
          <w:rFonts w:hint="eastAsia"/>
        </w:rPr>
        <w:t>；</w:t>
      </w:r>
    </w:p>
    <w:p w14:paraId="14B3DAE4" w14:textId="77777777" w:rsidR="005C6DCA" w:rsidRDefault="00B111A9">
      <w:pPr>
        <w:pStyle w:val="2"/>
      </w:pPr>
      <w:r>
        <w:rPr>
          <w:rFonts w:hint="eastAsia"/>
        </w:rPr>
        <w:t>时延抖动上限值为50ms；</w:t>
      </w:r>
    </w:p>
    <w:p w14:paraId="52E11E2A" w14:textId="77777777" w:rsidR="005C6DCA" w:rsidRDefault="00B111A9">
      <w:pPr>
        <w:pStyle w:val="2"/>
        <w:rPr>
          <w:rStyle w:val="HTML"/>
          <w:rFonts w:ascii="仿宋_GB2312" w:eastAsia="仿宋_GB2312" w:hAnsi="宋体" w:cs="宋体"/>
          <w:sz w:val="24"/>
          <w:szCs w:val="21"/>
        </w:rPr>
      </w:pPr>
      <w:r>
        <w:rPr>
          <w:rFonts w:hint="eastAsia"/>
        </w:rPr>
        <w:t>丢包率上限值为1*10</w:t>
      </w:r>
      <w:r>
        <w:rPr>
          <w:rFonts w:ascii="MS Gothic" w:eastAsia="MS Gothic" w:hAnsi="MS Gothic" w:cs="MS Gothic" w:hint="eastAsia"/>
        </w:rPr>
        <w:t>⁻</w:t>
      </w:r>
      <w:r>
        <w:rPr>
          <w:rFonts w:hint="eastAsia"/>
        </w:rPr>
        <w:t>²。</w:t>
      </w:r>
    </w:p>
    <w:p w14:paraId="214F1A16" w14:textId="77777777" w:rsidR="005C6DCA" w:rsidRDefault="00B111A9">
      <w:pPr>
        <w:pStyle w:val="affffffffa"/>
      </w:pPr>
      <w:r>
        <w:rPr>
          <w:rFonts w:hint="eastAsia"/>
        </w:rPr>
        <w:t>数据应用要求如下：</w:t>
      </w:r>
    </w:p>
    <w:p w14:paraId="72A875E3" w14:textId="77777777" w:rsidR="005C6DCA" w:rsidRDefault="00B111A9">
      <w:pPr>
        <w:pStyle w:val="af2"/>
      </w:pPr>
      <w:r>
        <w:rPr>
          <w:rFonts w:hint="eastAsia"/>
        </w:rPr>
        <w:t>应具备良好的系统集成性和扩展性，提供标准化的接口和协议，与其他系统进行无缝集成；</w:t>
      </w:r>
    </w:p>
    <w:p w14:paraId="43BF72A3" w14:textId="77777777" w:rsidR="005C6DCA" w:rsidRDefault="00B111A9">
      <w:pPr>
        <w:pStyle w:val="af2"/>
      </w:pPr>
      <w:r>
        <w:rPr>
          <w:rFonts w:hint="eastAsia"/>
        </w:rPr>
        <w:t>应支持跨地域、跨平台、跨系统的数据共享与协同；</w:t>
      </w:r>
    </w:p>
    <w:p w14:paraId="229DA3B8" w14:textId="77777777" w:rsidR="005C6DCA" w:rsidRDefault="00B111A9">
      <w:pPr>
        <w:pStyle w:val="af2"/>
      </w:pPr>
      <w:r>
        <w:t>应提供强大的数据分析和决策支持功能</w:t>
      </w:r>
      <w:r>
        <w:rPr>
          <w:rFonts w:hint="eastAsia"/>
        </w:rPr>
        <w:t>；</w:t>
      </w:r>
    </w:p>
    <w:p w14:paraId="149E8EC8" w14:textId="77777777" w:rsidR="005C6DCA" w:rsidRDefault="00B111A9">
      <w:pPr>
        <w:pStyle w:val="af2"/>
      </w:pPr>
      <w:r>
        <w:t>应提供可视化</w:t>
      </w:r>
      <w:r>
        <w:rPr>
          <w:rFonts w:hint="eastAsia"/>
        </w:rPr>
        <w:t>的</w:t>
      </w:r>
      <w:r>
        <w:t>展示方式</w:t>
      </w:r>
      <w:r>
        <w:rPr>
          <w:rFonts w:hint="eastAsia"/>
        </w:rPr>
        <w:t>；</w:t>
      </w:r>
    </w:p>
    <w:p w14:paraId="21D84655" w14:textId="77777777" w:rsidR="005C6DCA" w:rsidRDefault="00B111A9">
      <w:pPr>
        <w:pStyle w:val="af2"/>
      </w:pPr>
      <w:r>
        <w:rPr>
          <w:rFonts w:hint="eastAsia"/>
        </w:rPr>
        <w:t>应支持数据的备份和恢复。</w:t>
      </w:r>
    </w:p>
    <w:p w14:paraId="010EDCC9" w14:textId="77777777" w:rsidR="005C6DCA" w:rsidRDefault="00B111A9">
      <w:pPr>
        <w:pStyle w:val="affd"/>
        <w:spacing w:before="156" w:after="156"/>
      </w:pPr>
      <w:r>
        <w:rPr>
          <w:rFonts w:hint="eastAsia"/>
        </w:rPr>
        <w:t>前端应用</w:t>
      </w:r>
    </w:p>
    <w:p w14:paraId="3238BD73" w14:textId="77777777" w:rsidR="005C6DCA" w:rsidRDefault="00B111A9">
      <w:pPr>
        <w:pStyle w:val="affffffffa"/>
      </w:pPr>
      <w:r>
        <w:rPr>
          <w:rFonts w:hint="eastAsia"/>
        </w:rPr>
        <w:t>应具有APP和小程序两种载体。</w:t>
      </w:r>
    </w:p>
    <w:p w14:paraId="45C8A19F" w14:textId="77777777" w:rsidR="005C6DCA" w:rsidRDefault="00B111A9">
      <w:pPr>
        <w:pStyle w:val="affffffffa"/>
      </w:pPr>
      <w:r>
        <w:rPr>
          <w:rFonts w:hint="eastAsia"/>
        </w:rPr>
        <w:t>APP和小程序应具备可变式UI功能。构建在统一移动应用架构下，各分平台独立管理、独立业务、独立结算和独立信息发布，分平台之间整体联通、相互支撑的服务体系。</w:t>
      </w:r>
    </w:p>
    <w:p w14:paraId="3CED229F" w14:textId="77777777" w:rsidR="005C6DCA" w:rsidRDefault="00B111A9">
      <w:pPr>
        <w:pStyle w:val="affffffffa"/>
      </w:pPr>
      <w:r>
        <w:rPr>
          <w:rFonts w:hint="eastAsia"/>
        </w:rPr>
        <w:t>可变式UI应至少满足两级界面的可变。</w:t>
      </w:r>
    </w:p>
    <w:p w14:paraId="7056056D" w14:textId="77777777" w:rsidR="005C6DCA" w:rsidRDefault="00B111A9">
      <w:pPr>
        <w:pStyle w:val="affffffffa"/>
      </w:pPr>
      <w:r>
        <w:rPr>
          <w:rFonts w:hint="eastAsia"/>
        </w:rPr>
        <w:t>可变式UI的一级</w:t>
      </w:r>
      <w:r>
        <w:t>界面</w:t>
      </w:r>
      <w:r>
        <w:rPr>
          <w:rFonts w:hint="eastAsia"/>
        </w:rPr>
        <w:t>应</w:t>
      </w:r>
      <w:r>
        <w:t>包括1</w:t>
      </w:r>
      <w:r>
        <w:rPr>
          <w:rFonts w:hint="eastAsia"/>
        </w:rPr>
        <w:t>1</w:t>
      </w:r>
      <w:r>
        <w:t>个区域，</w:t>
      </w:r>
      <w:r>
        <w:rPr>
          <w:rFonts w:hint="eastAsia"/>
        </w:rPr>
        <w:t>各区域规划、功能元素、图标位置等页面元素的位置和大小保持固定，</w:t>
      </w:r>
      <w:r>
        <w:t>各</w:t>
      </w:r>
      <w:r>
        <w:rPr>
          <w:rFonts w:hint="eastAsia"/>
        </w:rPr>
        <w:t>分平台</w:t>
      </w:r>
      <w:r>
        <w:t>可按照各自功能侧重点，移动</w:t>
      </w:r>
      <w:r>
        <w:rPr>
          <w:rFonts w:hint="eastAsia"/>
        </w:rPr>
        <w:t>、</w:t>
      </w:r>
      <w:r>
        <w:t>删除</w:t>
      </w:r>
      <w:r>
        <w:rPr>
          <w:rFonts w:hint="eastAsia"/>
        </w:rPr>
        <w:t>、改变</w:t>
      </w:r>
      <w:r>
        <w:t>各自的功能</w:t>
      </w:r>
      <w:r>
        <w:rPr>
          <w:rFonts w:hint="eastAsia"/>
        </w:rPr>
        <w:t>分</w:t>
      </w:r>
      <w:r>
        <w:t>布</w:t>
      </w:r>
      <w:r>
        <w:rPr>
          <w:rFonts w:hint="eastAsia"/>
        </w:rPr>
        <w:t>、图标样式和颜色。首页界面设计</w:t>
      </w:r>
      <w:r>
        <w:t>见图</w:t>
      </w:r>
      <w:r>
        <w:rPr>
          <w:rFonts w:hint="eastAsia"/>
        </w:rPr>
        <w:t>3</w:t>
      </w:r>
      <w:r>
        <w:t>。</w:t>
      </w:r>
    </w:p>
    <w:tbl>
      <w:tblPr>
        <w:tblStyle w:val="affff1"/>
        <w:tblW w:w="0" w:type="auto"/>
        <w:jc w:val="center"/>
        <w:tblLook w:val="04A0" w:firstRow="1" w:lastRow="0" w:firstColumn="1" w:lastColumn="0" w:noHBand="0" w:noVBand="1"/>
      </w:tblPr>
      <w:tblGrid>
        <w:gridCol w:w="9570"/>
      </w:tblGrid>
      <w:tr w:rsidR="005C6DCA" w14:paraId="54D12BB7" w14:textId="77777777">
        <w:trPr>
          <w:jc w:val="center"/>
        </w:trPr>
        <w:tc>
          <w:tcPr>
            <w:tcW w:w="9570" w:type="dxa"/>
          </w:tcPr>
          <w:p w14:paraId="2F1B145E" w14:textId="77777777" w:rsidR="005C6DCA" w:rsidRDefault="00B111A9">
            <w:pPr>
              <w:pStyle w:val="affffe"/>
              <w:ind w:firstLineChars="0" w:firstLine="0"/>
              <w:jc w:val="center"/>
            </w:pPr>
            <w:r>
              <w:rPr>
                <w:noProof/>
              </w:rPr>
              <w:lastRenderedPageBreak/>
              <w:drawing>
                <wp:inline distT="0" distB="0" distL="114300" distR="114300" wp14:anchorId="04E3EF55" wp14:editId="37614049">
                  <wp:extent cx="4573270" cy="4202430"/>
                  <wp:effectExtent l="0" t="0" r="13970" b="3810"/>
                  <wp:docPr id="10" name="图片 10" descr="微信图片_20250227141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微信图片_20250227141709"/>
                          <pic:cNvPicPr>
                            <a:picLocks noChangeAspect="1"/>
                          </pic:cNvPicPr>
                        </pic:nvPicPr>
                        <pic:blipFill>
                          <a:blip r:embed="rId22"/>
                          <a:stretch>
                            <a:fillRect/>
                          </a:stretch>
                        </pic:blipFill>
                        <pic:spPr>
                          <a:xfrm>
                            <a:off x="0" y="0"/>
                            <a:ext cx="4573270" cy="4202430"/>
                          </a:xfrm>
                          <a:prstGeom prst="rect">
                            <a:avLst/>
                          </a:prstGeom>
                        </pic:spPr>
                      </pic:pic>
                    </a:graphicData>
                  </a:graphic>
                </wp:inline>
              </w:drawing>
            </w:r>
          </w:p>
          <w:p w14:paraId="3CE93809" w14:textId="77777777" w:rsidR="005C6DCA" w:rsidRDefault="00B111A9">
            <w:pPr>
              <w:pStyle w:val="affffe"/>
              <w:ind w:firstLine="360"/>
              <w:rPr>
                <w:sz w:val="18"/>
                <w:szCs w:val="18"/>
              </w:rPr>
            </w:pPr>
            <w:r>
              <w:rPr>
                <w:rFonts w:hint="eastAsia"/>
                <w:sz w:val="18"/>
                <w:szCs w:val="18"/>
              </w:rPr>
              <w:t>标引字母说明：</w:t>
            </w:r>
          </w:p>
          <w:p w14:paraId="5A177B99" w14:textId="77777777" w:rsidR="005C6DCA" w:rsidRDefault="00B111A9">
            <w:pPr>
              <w:pStyle w:val="affffe"/>
              <w:ind w:firstLine="360"/>
              <w:rPr>
                <w:sz w:val="18"/>
                <w:szCs w:val="18"/>
              </w:rPr>
            </w:pPr>
            <w:r>
              <w:rPr>
                <w:rFonts w:hint="eastAsia"/>
                <w:sz w:val="18"/>
                <w:szCs w:val="18"/>
              </w:rPr>
              <w:t>a——消息区域：图标分辨率26*26像素，用于各类一对一服务信息反馈；</w:t>
            </w:r>
          </w:p>
          <w:p w14:paraId="51ED7D9D" w14:textId="77777777" w:rsidR="005C6DCA" w:rsidRDefault="00B111A9">
            <w:pPr>
              <w:pStyle w:val="affffe"/>
              <w:ind w:firstLine="360"/>
              <w:rPr>
                <w:sz w:val="18"/>
                <w:szCs w:val="18"/>
              </w:rPr>
            </w:pPr>
            <w:r>
              <w:rPr>
                <w:rFonts w:hint="eastAsia"/>
                <w:sz w:val="18"/>
                <w:szCs w:val="18"/>
              </w:rPr>
              <w:t xml:space="preserve">b——园区名称区域：字体为19号字，用于显示所处园区； </w:t>
            </w:r>
          </w:p>
          <w:p w14:paraId="1EF8D27E" w14:textId="77777777" w:rsidR="005C6DCA" w:rsidRDefault="00B111A9">
            <w:pPr>
              <w:pStyle w:val="affffe"/>
              <w:ind w:firstLine="360"/>
              <w:rPr>
                <w:sz w:val="18"/>
                <w:szCs w:val="18"/>
              </w:rPr>
            </w:pPr>
            <w:r>
              <w:rPr>
                <w:rFonts w:hint="eastAsia"/>
                <w:sz w:val="18"/>
                <w:szCs w:val="18"/>
              </w:rPr>
              <w:t>c——</w:t>
            </w:r>
            <w:proofErr w:type="gramStart"/>
            <w:r>
              <w:rPr>
                <w:rFonts w:hint="eastAsia"/>
                <w:sz w:val="18"/>
                <w:szCs w:val="18"/>
              </w:rPr>
              <w:t>扫码区域</w:t>
            </w:r>
            <w:proofErr w:type="gramEnd"/>
            <w:r>
              <w:rPr>
                <w:rFonts w:hint="eastAsia"/>
                <w:sz w:val="18"/>
                <w:szCs w:val="18"/>
              </w:rPr>
              <w:t>：图标分辨率26*26像素，用于内部</w:t>
            </w:r>
            <w:proofErr w:type="gramStart"/>
            <w:r>
              <w:rPr>
                <w:rFonts w:hint="eastAsia"/>
                <w:sz w:val="18"/>
                <w:szCs w:val="18"/>
              </w:rPr>
              <w:t>服务扫码识别</w:t>
            </w:r>
            <w:proofErr w:type="gramEnd"/>
            <w:r>
              <w:rPr>
                <w:rFonts w:hint="eastAsia"/>
                <w:sz w:val="18"/>
                <w:szCs w:val="18"/>
              </w:rPr>
              <w:t>；</w:t>
            </w:r>
          </w:p>
          <w:p w14:paraId="4AAFF92D" w14:textId="77777777" w:rsidR="005C6DCA" w:rsidRDefault="00B111A9">
            <w:pPr>
              <w:pStyle w:val="affffe"/>
              <w:ind w:firstLine="360"/>
              <w:rPr>
                <w:sz w:val="18"/>
                <w:szCs w:val="18"/>
              </w:rPr>
            </w:pPr>
            <w:r>
              <w:rPr>
                <w:rFonts w:hint="eastAsia"/>
                <w:sz w:val="18"/>
                <w:szCs w:val="18"/>
              </w:rPr>
              <w:t>d——</w:t>
            </w:r>
            <w:proofErr w:type="gramStart"/>
            <w:r>
              <w:rPr>
                <w:rFonts w:hint="eastAsia"/>
                <w:sz w:val="18"/>
                <w:szCs w:val="18"/>
              </w:rPr>
              <w:t>轮播图</w:t>
            </w:r>
            <w:proofErr w:type="gramEnd"/>
            <w:r>
              <w:rPr>
                <w:rFonts w:hint="eastAsia"/>
                <w:sz w:val="18"/>
                <w:szCs w:val="18"/>
              </w:rPr>
              <w:t>区域：图片分辨率430*243像素，用于发布集中办公区管理和服务的重要信息，为</w:t>
            </w:r>
            <w:proofErr w:type="gramStart"/>
            <w:r>
              <w:rPr>
                <w:rFonts w:hint="eastAsia"/>
                <w:sz w:val="18"/>
                <w:szCs w:val="18"/>
              </w:rPr>
              <w:t>轮播图</w:t>
            </w:r>
            <w:proofErr w:type="gramEnd"/>
            <w:r>
              <w:rPr>
                <w:rFonts w:hint="eastAsia"/>
                <w:sz w:val="18"/>
                <w:szCs w:val="18"/>
              </w:rPr>
              <w:t>形式；</w:t>
            </w:r>
          </w:p>
          <w:p w14:paraId="5BF6FF2C" w14:textId="77777777" w:rsidR="005C6DCA" w:rsidRDefault="00B111A9">
            <w:pPr>
              <w:pStyle w:val="affffe"/>
              <w:ind w:firstLine="360"/>
              <w:rPr>
                <w:sz w:val="18"/>
                <w:szCs w:val="18"/>
              </w:rPr>
            </w:pPr>
            <w:r>
              <w:rPr>
                <w:rFonts w:hint="eastAsia"/>
                <w:sz w:val="18"/>
                <w:szCs w:val="18"/>
              </w:rPr>
              <w:t>e——线上服务区域：设两行各四项服务窗口，每个图标分辨率65*65像素，应包含集中办公区内部服务和社会化服务多个窗口，每个窗口在二级页面应包括多项业务通道；</w:t>
            </w:r>
          </w:p>
          <w:p w14:paraId="2DA8344B" w14:textId="77777777" w:rsidR="005C6DCA" w:rsidRDefault="00B111A9">
            <w:pPr>
              <w:pStyle w:val="affffe"/>
              <w:ind w:firstLine="360"/>
              <w:rPr>
                <w:sz w:val="18"/>
                <w:szCs w:val="18"/>
              </w:rPr>
            </w:pPr>
            <w:r>
              <w:rPr>
                <w:rFonts w:hint="eastAsia"/>
                <w:sz w:val="18"/>
                <w:szCs w:val="18"/>
              </w:rPr>
              <w:t>f——快捷功能区域：图标分辨率65*65像素，最多可包括四个快捷按键，提供一键式快速访问功能；</w:t>
            </w:r>
          </w:p>
          <w:p w14:paraId="28EAFE02" w14:textId="77777777" w:rsidR="005C6DCA" w:rsidRDefault="00B111A9">
            <w:pPr>
              <w:pStyle w:val="affffe"/>
              <w:ind w:firstLine="360"/>
              <w:rPr>
                <w:sz w:val="18"/>
                <w:szCs w:val="18"/>
              </w:rPr>
            </w:pPr>
            <w:r>
              <w:rPr>
                <w:rFonts w:hint="eastAsia"/>
                <w:sz w:val="18"/>
                <w:szCs w:val="18"/>
              </w:rPr>
              <w:t xml:space="preserve">g——切换园区区域：图标分辨率61*61像素，用于快速切换访问其他分平台，显示其他分平台的列表，实现跨区跳转和业务办理，图标可由用户随意拖动至任意位置； </w:t>
            </w:r>
          </w:p>
          <w:p w14:paraId="5A1F679E" w14:textId="77777777" w:rsidR="005C6DCA" w:rsidRDefault="00B111A9">
            <w:pPr>
              <w:pStyle w:val="affffe"/>
              <w:ind w:firstLine="360"/>
              <w:rPr>
                <w:sz w:val="18"/>
                <w:szCs w:val="18"/>
              </w:rPr>
            </w:pPr>
            <w:r>
              <w:rPr>
                <w:rFonts w:hint="eastAsia"/>
                <w:sz w:val="18"/>
                <w:szCs w:val="18"/>
              </w:rPr>
              <w:t xml:space="preserve">h——滚动消息区域：区域分辨率402*52像素，用于实时发布各类重要通知； </w:t>
            </w:r>
          </w:p>
          <w:p w14:paraId="01D710E3" w14:textId="77777777" w:rsidR="005C6DCA" w:rsidRDefault="00B111A9">
            <w:pPr>
              <w:pStyle w:val="affffe"/>
              <w:ind w:firstLine="360"/>
              <w:rPr>
                <w:sz w:val="18"/>
                <w:szCs w:val="18"/>
              </w:rPr>
            </w:pPr>
            <w:r>
              <w:rPr>
                <w:rFonts w:hint="eastAsia"/>
                <w:sz w:val="18"/>
                <w:szCs w:val="18"/>
              </w:rPr>
              <w:t>i——图文消息区域：用于发布图文结合的资讯或宣传内容；</w:t>
            </w:r>
          </w:p>
          <w:p w14:paraId="32AF8AF0" w14:textId="77777777" w:rsidR="005C6DCA" w:rsidRDefault="00B111A9">
            <w:pPr>
              <w:pStyle w:val="affffe"/>
              <w:ind w:firstLine="360"/>
              <w:rPr>
                <w:sz w:val="18"/>
                <w:szCs w:val="18"/>
              </w:rPr>
            </w:pPr>
            <w:r>
              <w:rPr>
                <w:rFonts w:hint="eastAsia"/>
                <w:sz w:val="18"/>
                <w:szCs w:val="18"/>
              </w:rPr>
              <w:t>j——扩展功能区域：可包含多个服务窗口，每个图标分辨率65*65像素，提供各园区个性化服务内容；</w:t>
            </w:r>
          </w:p>
          <w:p w14:paraId="1371F50E" w14:textId="77777777" w:rsidR="005C6DCA" w:rsidRDefault="00B111A9">
            <w:pPr>
              <w:pStyle w:val="affffe"/>
              <w:ind w:firstLine="360"/>
              <w:rPr>
                <w:sz w:val="18"/>
                <w:szCs w:val="18"/>
              </w:rPr>
            </w:pPr>
            <w:r>
              <w:rPr>
                <w:rFonts w:hint="eastAsia"/>
                <w:sz w:val="18"/>
                <w:szCs w:val="18"/>
              </w:rPr>
              <w:t>k——个人中心：显示用户个人信息</w:t>
            </w:r>
            <w:proofErr w:type="gramStart"/>
            <w:r>
              <w:rPr>
                <w:rFonts w:hint="eastAsia"/>
                <w:sz w:val="18"/>
                <w:szCs w:val="18"/>
              </w:rPr>
              <w:t>及设置</w:t>
            </w:r>
            <w:proofErr w:type="gramEnd"/>
            <w:r>
              <w:rPr>
                <w:rFonts w:hint="eastAsia"/>
                <w:sz w:val="18"/>
                <w:szCs w:val="18"/>
              </w:rPr>
              <w:t>修改，如个人工作证、二维码、通用设置等。</w:t>
            </w:r>
          </w:p>
          <w:p w14:paraId="15D2D8BB" w14:textId="77777777" w:rsidR="005C6DCA" w:rsidRDefault="00B111A9">
            <w:pPr>
              <w:pStyle w:val="afd"/>
              <w:spacing w:before="156" w:after="156"/>
            </w:pPr>
            <w:r>
              <w:t>首页界面设计图</w:t>
            </w:r>
          </w:p>
        </w:tc>
      </w:tr>
    </w:tbl>
    <w:p w14:paraId="7786E4A4" w14:textId="77777777" w:rsidR="005C6DCA" w:rsidRDefault="00B111A9">
      <w:pPr>
        <w:pStyle w:val="affffffffa"/>
      </w:pPr>
      <w:r>
        <w:rPr>
          <w:rFonts w:hint="eastAsia"/>
        </w:rPr>
        <w:t>可变式UI的二级页面应包括</w:t>
      </w:r>
      <w:r>
        <w:t>7个区域，</w:t>
      </w:r>
      <w:r>
        <w:rPr>
          <w:rFonts w:hint="eastAsia"/>
        </w:rPr>
        <w:t>各区域规划、功能元素、图标位置等页面元素的位置和大小保持固定，各分平台可按照各自功能侧重点，移动、删除、改变各自的功能分布、图标样式和颜色。二级界面设计见图4</w:t>
      </w:r>
      <w:r>
        <w:t>。</w:t>
      </w:r>
    </w:p>
    <w:tbl>
      <w:tblPr>
        <w:tblStyle w:val="affff1"/>
        <w:tblW w:w="0" w:type="auto"/>
        <w:jc w:val="center"/>
        <w:tblLook w:val="04A0" w:firstRow="1" w:lastRow="0" w:firstColumn="1" w:lastColumn="0" w:noHBand="0" w:noVBand="1"/>
      </w:tblPr>
      <w:tblGrid>
        <w:gridCol w:w="9570"/>
      </w:tblGrid>
      <w:tr w:rsidR="005C6DCA" w14:paraId="59BF9ED2" w14:textId="77777777">
        <w:trPr>
          <w:jc w:val="center"/>
        </w:trPr>
        <w:tc>
          <w:tcPr>
            <w:tcW w:w="9570" w:type="dxa"/>
          </w:tcPr>
          <w:p w14:paraId="0CFE6DA1" w14:textId="77777777" w:rsidR="005C6DCA" w:rsidRDefault="00B111A9">
            <w:pPr>
              <w:pStyle w:val="affffffffa"/>
              <w:numPr>
                <w:ilvl w:val="0"/>
                <w:numId w:val="0"/>
              </w:numPr>
              <w:jc w:val="center"/>
            </w:pPr>
            <w:r>
              <w:rPr>
                <w:noProof/>
              </w:rPr>
              <w:lastRenderedPageBreak/>
              <w:drawing>
                <wp:inline distT="0" distB="0" distL="114300" distR="114300" wp14:anchorId="28EBF109" wp14:editId="7E8AA8CD">
                  <wp:extent cx="4048125" cy="4183380"/>
                  <wp:effectExtent l="0" t="0" r="5715" b="7620"/>
                  <wp:docPr id="7" name="图片 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2"/>
                          <pic:cNvPicPr>
                            <a:picLocks noChangeAspect="1"/>
                          </pic:cNvPicPr>
                        </pic:nvPicPr>
                        <pic:blipFill>
                          <a:blip r:embed="rId23"/>
                          <a:stretch>
                            <a:fillRect/>
                          </a:stretch>
                        </pic:blipFill>
                        <pic:spPr>
                          <a:xfrm>
                            <a:off x="0" y="0"/>
                            <a:ext cx="4048125" cy="4183380"/>
                          </a:xfrm>
                          <a:prstGeom prst="rect">
                            <a:avLst/>
                          </a:prstGeom>
                        </pic:spPr>
                      </pic:pic>
                    </a:graphicData>
                  </a:graphic>
                </wp:inline>
              </w:drawing>
            </w:r>
          </w:p>
          <w:p w14:paraId="17C06B52" w14:textId="77777777" w:rsidR="005C6DCA" w:rsidRDefault="00B111A9">
            <w:pPr>
              <w:pStyle w:val="affffe"/>
              <w:ind w:firstLine="360"/>
              <w:rPr>
                <w:sz w:val="18"/>
                <w:szCs w:val="18"/>
              </w:rPr>
            </w:pPr>
            <w:r>
              <w:rPr>
                <w:rFonts w:hint="eastAsia"/>
                <w:sz w:val="18"/>
                <w:szCs w:val="18"/>
              </w:rPr>
              <w:t>标引字母说明：</w:t>
            </w:r>
          </w:p>
          <w:p w14:paraId="4BE1D43F" w14:textId="77777777" w:rsidR="005C6DCA" w:rsidRDefault="00B111A9">
            <w:pPr>
              <w:pStyle w:val="affffe"/>
              <w:ind w:firstLine="360"/>
              <w:rPr>
                <w:rFonts w:hAnsi="宋体"/>
                <w:sz w:val="18"/>
                <w:szCs w:val="18"/>
              </w:rPr>
            </w:pPr>
            <w:r>
              <w:rPr>
                <w:rFonts w:hAnsi="宋体" w:hint="eastAsia"/>
                <w:sz w:val="18"/>
                <w:szCs w:val="18"/>
              </w:rPr>
              <w:t>a</w:t>
            </w:r>
            <w:r>
              <w:rPr>
                <w:rFonts w:hAnsi="宋体"/>
                <w:sz w:val="18"/>
                <w:szCs w:val="18"/>
              </w:rPr>
              <w:t>——</w:t>
            </w:r>
            <w:r>
              <w:rPr>
                <w:rFonts w:hAnsi="宋体" w:hint="eastAsia"/>
                <w:sz w:val="18"/>
                <w:szCs w:val="18"/>
              </w:rPr>
              <w:t>返回按键区域：图标分辨率26*26像素，用于返回上一层界面；</w:t>
            </w:r>
          </w:p>
          <w:p w14:paraId="31985C37" w14:textId="77777777" w:rsidR="005C6DCA" w:rsidRDefault="00B111A9">
            <w:pPr>
              <w:pStyle w:val="affffe"/>
              <w:ind w:firstLine="360"/>
              <w:rPr>
                <w:rFonts w:hAnsi="宋体"/>
                <w:sz w:val="18"/>
                <w:szCs w:val="18"/>
              </w:rPr>
            </w:pPr>
            <w:r>
              <w:rPr>
                <w:rFonts w:hAnsi="宋体" w:hint="eastAsia"/>
                <w:sz w:val="18"/>
                <w:szCs w:val="18"/>
              </w:rPr>
              <w:t>b</w:t>
            </w:r>
            <w:r>
              <w:rPr>
                <w:rFonts w:hAnsi="宋体"/>
                <w:sz w:val="18"/>
                <w:szCs w:val="18"/>
              </w:rPr>
              <w:t>——</w:t>
            </w:r>
            <w:r>
              <w:rPr>
                <w:rFonts w:hAnsi="宋体" w:hint="eastAsia"/>
                <w:sz w:val="18"/>
                <w:szCs w:val="18"/>
              </w:rPr>
              <w:t xml:space="preserve">园区名称区域：字体为19号字，用于显示所处园区； </w:t>
            </w:r>
          </w:p>
          <w:p w14:paraId="3D166FF7" w14:textId="77777777" w:rsidR="005C6DCA" w:rsidRDefault="00B111A9">
            <w:pPr>
              <w:pStyle w:val="affffe"/>
              <w:ind w:firstLine="360"/>
              <w:rPr>
                <w:rFonts w:hAnsi="宋体"/>
                <w:sz w:val="18"/>
                <w:szCs w:val="18"/>
              </w:rPr>
            </w:pPr>
            <w:r>
              <w:rPr>
                <w:rFonts w:hAnsi="宋体" w:hint="eastAsia"/>
                <w:sz w:val="18"/>
                <w:szCs w:val="18"/>
              </w:rPr>
              <w:t>c</w:t>
            </w:r>
            <w:r>
              <w:rPr>
                <w:rFonts w:hAnsi="宋体"/>
                <w:sz w:val="18"/>
                <w:szCs w:val="18"/>
              </w:rPr>
              <w:t>——</w:t>
            </w:r>
            <w:proofErr w:type="gramStart"/>
            <w:r>
              <w:rPr>
                <w:rFonts w:hAnsi="宋体" w:hint="eastAsia"/>
                <w:sz w:val="18"/>
                <w:szCs w:val="18"/>
              </w:rPr>
              <w:t>扫码区域</w:t>
            </w:r>
            <w:proofErr w:type="gramEnd"/>
            <w:r>
              <w:rPr>
                <w:rFonts w:hAnsi="宋体" w:hint="eastAsia"/>
                <w:sz w:val="18"/>
                <w:szCs w:val="18"/>
              </w:rPr>
              <w:t>：图标分辨率26*26像素，用于内部</w:t>
            </w:r>
            <w:proofErr w:type="gramStart"/>
            <w:r>
              <w:rPr>
                <w:rFonts w:hAnsi="宋体" w:hint="eastAsia"/>
                <w:sz w:val="18"/>
                <w:szCs w:val="18"/>
              </w:rPr>
              <w:t>服务扫码识别</w:t>
            </w:r>
            <w:proofErr w:type="gramEnd"/>
            <w:r>
              <w:rPr>
                <w:rFonts w:hAnsi="宋体" w:hint="eastAsia"/>
                <w:sz w:val="18"/>
                <w:szCs w:val="18"/>
              </w:rPr>
              <w:t>；</w:t>
            </w:r>
          </w:p>
          <w:p w14:paraId="20D2233C" w14:textId="77777777" w:rsidR="005C6DCA" w:rsidRDefault="00B111A9">
            <w:pPr>
              <w:pStyle w:val="affffe"/>
              <w:ind w:firstLine="360"/>
              <w:rPr>
                <w:rFonts w:hAnsi="宋体"/>
                <w:sz w:val="18"/>
                <w:szCs w:val="18"/>
              </w:rPr>
            </w:pPr>
            <w:r>
              <w:rPr>
                <w:rFonts w:hAnsi="宋体" w:hint="eastAsia"/>
                <w:sz w:val="18"/>
                <w:szCs w:val="18"/>
              </w:rPr>
              <w:t>d</w:t>
            </w:r>
            <w:r>
              <w:rPr>
                <w:rFonts w:hAnsi="宋体"/>
                <w:sz w:val="18"/>
                <w:szCs w:val="18"/>
              </w:rPr>
              <w:t>——</w:t>
            </w:r>
            <w:proofErr w:type="gramStart"/>
            <w:r>
              <w:rPr>
                <w:rFonts w:hAnsi="宋体" w:hint="eastAsia"/>
                <w:sz w:val="18"/>
                <w:szCs w:val="18"/>
              </w:rPr>
              <w:t>轮播图</w:t>
            </w:r>
            <w:proofErr w:type="gramEnd"/>
            <w:r>
              <w:rPr>
                <w:rFonts w:hAnsi="宋体" w:hint="eastAsia"/>
                <w:sz w:val="18"/>
                <w:szCs w:val="18"/>
              </w:rPr>
              <w:t>区域：图片分辨率430*243像素，用于发布与该服务窗口有关的重要信息，为</w:t>
            </w:r>
            <w:proofErr w:type="gramStart"/>
            <w:r>
              <w:rPr>
                <w:rFonts w:hAnsi="宋体" w:hint="eastAsia"/>
                <w:sz w:val="18"/>
                <w:szCs w:val="18"/>
              </w:rPr>
              <w:t>轮播图</w:t>
            </w:r>
            <w:proofErr w:type="gramEnd"/>
            <w:r>
              <w:rPr>
                <w:rFonts w:hAnsi="宋体" w:hint="eastAsia"/>
                <w:sz w:val="18"/>
                <w:szCs w:val="18"/>
              </w:rPr>
              <w:t>形式；</w:t>
            </w:r>
          </w:p>
          <w:p w14:paraId="389E79BB" w14:textId="77777777" w:rsidR="005C6DCA" w:rsidRDefault="00B111A9">
            <w:pPr>
              <w:pStyle w:val="affffe"/>
              <w:ind w:firstLine="360"/>
              <w:rPr>
                <w:rFonts w:hAnsi="宋体"/>
                <w:sz w:val="18"/>
                <w:szCs w:val="18"/>
              </w:rPr>
            </w:pPr>
            <w:r>
              <w:rPr>
                <w:rFonts w:hAnsi="宋体" w:hint="eastAsia"/>
                <w:sz w:val="18"/>
                <w:szCs w:val="18"/>
              </w:rPr>
              <w:t>e</w:t>
            </w:r>
            <w:r>
              <w:rPr>
                <w:rFonts w:hAnsi="宋体"/>
                <w:sz w:val="18"/>
                <w:szCs w:val="18"/>
              </w:rPr>
              <w:t>——</w:t>
            </w:r>
            <w:r>
              <w:rPr>
                <w:rFonts w:hAnsi="宋体" w:hint="eastAsia"/>
                <w:sz w:val="18"/>
                <w:szCs w:val="18"/>
              </w:rPr>
              <w:t>线上服务区域：</w:t>
            </w:r>
            <w:proofErr w:type="gramStart"/>
            <w:r>
              <w:rPr>
                <w:rFonts w:hAnsi="宋体" w:hint="eastAsia"/>
                <w:sz w:val="18"/>
                <w:szCs w:val="18"/>
              </w:rPr>
              <w:t>设一行</w:t>
            </w:r>
            <w:proofErr w:type="gramEnd"/>
            <w:r>
              <w:rPr>
                <w:rFonts w:hAnsi="宋体" w:hint="eastAsia"/>
                <w:sz w:val="18"/>
                <w:szCs w:val="18"/>
              </w:rPr>
              <w:t>或两行，每行各三项或四项服务窗口，每个图标分辨率65*65像素，用于展示与该服务窗口有关的各项服务内容，每个窗口在三级页面应为具体的服务事项；</w:t>
            </w:r>
          </w:p>
          <w:p w14:paraId="32B0D8F8" w14:textId="77777777" w:rsidR="005C6DCA" w:rsidRDefault="00B111A9">
            <w:pPr>
              <w:pStyle w:val="affffe"/>
              <w:ind w:firstLine="360"/>
              <w:rPr>
                <w:rFonts w:hAnsi="宋体"/>
                <w:sz w:val="18"/>
                <w:szCs w:val="18"/>
              </w:rPr>
            </w:pPr>
            <w:r>
              <w:rPr>
                <w:rFonts w:hAnsi="宋体" w:hint="eastAsia"/>
                <w:sz w:val="18"/>
                <w:szCs w:val="18"/>
              </w:rPr>
              <w:t>f</w:t>
            </w:r>
            <w:r>
              <w:rPr>
                <w:rFonts w:hAnsi="宋体"/>
                <w:sz w:val="18"/>
                <w:szCs w:val="18"/>
              </w:rPr>
              <w:t>——</w:t>
            </w:r>
            <w:r>
              <w:rPr>
                <w:rFonts w:hAnsi="宋体" w:hint="eastAsia"/>
                <w:sz w:val="18"/>
                <w:szCs w:val="18"/>
              </w:rPr>
              <w:t>相关信息区域：汇总该服务窗口下的所有服务信息；</w:t>
            </w:r>
          </w:p>
          <w:p w14:paraId="45807A5C" w14:textId="77777777" w:rsidR="005C6DCA" w:rsidRDefault="00B111A9">
            <w:pPr>
              <w:pStyle w:val="affffe"/>
              <w:ind w:firstLine="360"/>
              <w:rPr>
                <w:rFonts w:hAnsi="宋体"/>
                <w:sz w:val="18"/>
                <w:szCs w:val="18"/>
              </w:rPr>
            </w:pPr>
            <w:r>
              <w:rPr>
                <w:rFonts w:hAnsi="宋体" w:hint="eastAsia"/>
                <w:sz w:val="18"/>
                <w:szCs w:val="18"/>
              </w:rPr>
              <w:t>g</w:t>
            </w:r>
            <w:r>
              <w:rPr>
                <w:rFonts w:hAnsi="宋体"/>
                <w:sz w:val="18"/>
                <w:szCs w:val="18"/>
              </w:rPr>
              <w:t>——</w:t>
            </w:r>
            <w:r>
              <w:rPr>
                <w:rFonts w:hAnsi="宋体" w:hint="eastAsia"/>
                <w:sz w:val="18"/>
                <w:szCs w:val="18"/>
              </w:rPr>
              <w:t>图文消息区域：展示该服务窗口下的最新服务信息。</w:t>
            </w:r>
          </w:p>
          <w:p w14:paraId="6CE2F436" w14:textId="77777777" w:rsidR="005C6DCA" w:rsidRDefault="00B111A9">
            <w:pPr>
              <w:pStyle w:val="afd"/>
              <w:spacing w:before="156" w:after="156"/>
            </w:pPr>
            <w:r>
              <w:t>二级页面设计图</w:t>
            </w:r>
          </w:p>
        </w:tc>
      </w:tr>
    </w:tbl>
    <w:p w14:paraId="273CCB03" w14:textId="0454BE2B" w:rsidR="005C6DCA" w:rsidRPr="00E913AE" w:rsidRDefault="00B111A9">
      <w:pPr>
        <w:pStyle w:val="affffffffa"/>
      </w:pPr>
      <w:r>
        <w:t>三级及三级以下页面设计</w:t>
      </w:r>
      <w:r>
        <w:rPr>
          <w:rFonts w:hint="eastAsia"/>
        </w:rPr>
        <w:t>可</w:t>
      </w:r>
      <w:r>
        <w:t>依据各党政机关</w:t>
      </w:r>
      <w:r>
        <w:rPr>
          <w:rFonts w:hint="eastAsia"/>
        </w:rPr>
        <w:t>集中办公区</w:t>
      </w:r>
      <w:r>
        <w:t>的实际情况进行自主设计，包括但不限于图文信息渠道的整合、</w:t>
      </w:r>
      <w:proofErr w:type="gramStart"/>
      <w:r>
        <w:t>业务工</w:t>
      </w:r>
      <w:proofErr w:type="gramEnd"/>
      <w:r>
        <w:t>单流程等</w:t>
      </w:r>
      <w:r w:rsidRPr="00E913AE">
        <w:rPr>
          <w:rFonts w:hint="eastAsia"/>
        </w:rPr>
        <w:t>。</w:t>
      </w:r>
      <w:r w:rsidR="00E913AE" w:rsidRPr="00E913AE">
        <w:rPr>
          <w:rFonts w:hint="eastAsia"/>
        </w:rPr>
        <w:t>页面要</w:t>
      </w:r>
      <w:r w:rsidRPr="00E913AE">
        <w:rPr>
          <w:rFonts w:hint="eastAsia"/>
        </w:rPr>
        <w:t>素应符合以下要求：</w:t>
      </w:r>
    </w:p>
    <w:p w14:paraId="6244FB11" w14:textId="77777777" w:rsidR="005C6DCA" w:rsidRDefault="00B111A9">
      <w:pPr>
        <w:pStyle w:val="af2"/>
      </w:pPr>
      <w:r>
        <w:t>在页面</w:t>
      </w:r>
      <w:r>
        <w:rPr>
          <w:rFonts w:hint="eastAsia"/>
        </w:rPr>
        <w:t>顶部中间位置，应</w:t>
      </w:r>
      <w:r>
        <w:t>展示</w:t>
      </w:r>
      <w:r>
        <w:rPr>
          <w:rFonts w:hint="eastAsia"/>
        </w:rPr>
        <w:t>页面</w:t>
      </w:r>
      <w:r>
        <w:t>的名称；</w:t>
      </w:r>
    </w:p>
    <w:p w14:paraId="0B60B83C" w14:textId="77777777" w:rsidR="005C6DCA" w:rsidRDefault="00B111A9">
      <w:pPr>
        <w:pStyle w:val="af2"/>
      </w:pPr>
      <w:r>
        <w:t>在页面左上角</w:t>
      </w:r>
      <w:r>
        <w:rPr>
          <w:rFonts w:hint="eastAsia"/>
        </w:rPr>
        <w:t>，应</w:t>
      </w:r>
      <w:r>
        <w:t>设置返回按钮；</w:t>
      </w:r>
    </w:p>
    <w:p w14:paraId="18888F58" w14:textId="77777777" w:rsidR="005C6DCA" w:rsidRDefault="00B111A9">
      <w:pPr>
        <w:pStyle w:val="af2"/>
      </w:pPr>
      <w:r>
        <w:rPr>
          <w:rFonts w:hint="eastAsia"/>
        </w:rPr>
        <w:t>若页面为</w:t>
      </w:r>
      <w:r>
        <w:t>图文列表展示，应将标题设置于左侧，与之对应的</w:t>
      </w:r>
      <w:r>
        <w:rPr>
          <w:rFonts w:hint="eastAsia"/>
        </w:rPr>
        <w:t>封面图</w:t>
      </w:r>
      <w:r>
        <w:t>配置在右侧</w:t>
      </w:r>
      <w:r>
        <w:rPr>
          <w:rFonts w:hint="eastAsia"/>
        </w:rPr>
        <w:t>。</w:t>
      </w:r>
    </w:p>
    <w:p w14:paraId="49EFE9A0" w14:textId="77777777" w:rsidR="005C6DCA" w:rsidRDefault="00B111A9">
      <w:pPr>
        <w:pStyle w:val="affd"/>
        <w:spacing w:before="156" w:after="156"/>
      </w:pPr>
      <w:r>
        <w:rPr>
          <w:rFonts w:hint="eastAsia"/>
        </w:rPr>
        <w:t xml:space="preserve">统一出口 </w:t>
      </w:r>
    </w:p>
    <w:p w14:paraId="13E283FB" w14:textId="77777777" w:rsidR="005C6DCA" w:rsidRDefault="00B111A9">
      <w:pPr>
        <w:pStyle w:val="affffffffa"/>
      </w:pPr>
      <w:r>
        <w:rPr>
          <w:rFonts w:hint="eastAsia"/>
        </w:rPr>
        <w:t>应高效</w:t>
      </w:r>
      <w:r>
        <w:t>接收用户请求，并根据</w:t>
      </w:r>
      <w:r>
        <w:rPr>
          <w:rFonts w:hint="eastAsia"/>
        </w:rPr>
        <w:t>用户请求</w:t>
      </w:r>
      <w:r>
        <w:t>信息</w:t>
      </w:r>
      <w:r>
        <w:rPr>
          <w:rFonts w:hint="eastAsia"/>
        </w:rPr>
        <w:t>自动</w:t>
      </w:r>
      <w:r>
        <w:t>将请求转发到</w:t>
      </w:r>
      <w:r>
        <w:rPr>
          <w:rFonts w:hint="eastAsia"/>
        </w:rPr>
        <w:t>对应</w:t>
      </w:r>
      <w:r>
        <w:t>的节点服务或云中心。</w:t>
      </w:r>
    </w:p>
    <w:p w14:paraId="73EDFA63" w14:textId="77777777" w:rsidR="005C6DCA" w:rsidRDefault="00B111A9">
      <w:pPr>
        <w:pStyle w:val="affffffffa"/>
      </w:pPr>
      <w:r>
        <w:rPr>
          <w:rFonts w:hint="eastAsia"/>
        </w:rPr>
        <w:t>应将服务器反馈信息准确无误地返回给用户。</w:t>
      </w:r>
    </w:p>
    <w:p w14:paraId="0BABAFBD" w14:textId="77777777" w:rsidR="005C6DCA" w:rsidRDefault="00B111A9">
      <w:pPr>
        <w:pStyle w:val="affd"/>
        <w:spacing w:before="156" w:after="156"/>
      </w:pPr>
      <w:r>
        <w:rPr>
          <w:rFonts w:hint="eastAsia"/>
        </w:rPr>
        <w:lastRenderedPageBreak/>
        <w:t>云中心</w:t>
      </w:r>
    </w:p>
    <w:p w14:paraId="54819E3B" w14:textId="77777777" w:rsidR="005C6DCA" w:rsidRDefault="00B111A9">
      <w:pPr>
        <w:pStyle w:val="affffffffa"/>
      </w:pPr>
      <w:proofErr w:type="gramStart"/>
      <w:r>
        <w:rPr>
          <w:rFonts w:hint="eastAsia"/>
        </w:rPr>
        <w:t>云中心</w:t>
      </w:r>
      <w:proofErr w:type="gramEnd"/>
      <w:r>
        <w:rPr>
          <w:rFonts w:hint="eastAsia"/>
        </w:rPr>
        <w:t>按照等级分为省级云中心、市级云中心。</w:t>
      </w:r>
    </w:p>
    <w:p w14:paraId="0BA01C99" w14:textId="77777777" w:rsidR="005C6DCA" w:rsidRDefault="00B111A9">
      <w:pPr>
        <w:pStyle w:val="affffffffa"/>
      </w:pPr>
      <w:r>
        <w:rPr>
          <w:rFonts w:hint="eastAsia"/>
        </w:rPr>
        <w:t>同等级的</w:t>
      </w:r>
      <w:proofErr w:type="gramStart"/>
      <w:r>
        <w:rPr>
          <w:rFonts w:hint="eastAsia"/>
        </w:rPr>
        <w:t>云中心</w:t>
      </w:r>
      <w:proofErr w:type="gramEnd"/>
      <w:r>
        <w:rPr>
          <w:rFonts w:hint="eastAsia"/>
        </w:rPr>
        <w:t>建设需求基本一致，对于环境、网络、安全、容</w:t>
      </w:r>
      <w:proofErr w:type="gramStart"/>
      <w:r>
        <w:rPr>
          <w:rFonts w:hint="eastAsia"/>
        </w:rPr>
        <w:t>灾以及运</w:t>
      </w:r>
      <w:proofErr w:type="gramEnd"/>
      <w:r>
        <w:rPr>
          <w:rFonts w:hint="eastAsia"/>
        </w:rPr>
        <w:t>维的要求相同，在计算资源的分配上根据具体需求确定。</w:t>
      </w:r>
      <w:proofErr w:type="gramStart"/>
      <w:r>
        <w:rPr>
          <w:rFonts w:hint="eastAsia"/>
        </w:rPr>
        <w:t>云中心</w:t>
      </w:r>
      <w:proofErr w:type="gramEnd"/>
      <w:r>
        <w:rPr>
          <w:rFonts w:hint="eastAsia"/>
        </w:rPr>
        <w:t>技术要求见表1：</w:t>
      </w:r>
    </w:p>
    <w:p w14:paraId="1875C0EC" w14:textId="77777777" w:rsidR="005C6DCA" w:rsidRDefault="00B111A9">
      <w:pPr>
        <w:pStyle w:val="aff2"/>
        <w:spacing w:before="156" w:after="156"/>
      </w:pPr>
      <w:proofErr w:type="gramStart"/>
      <w:r>
        <w:t>云中心</w:t>
      </w:r>
      <w:proofErr w:type="gramEnd"/>
      <w:r>
        <w:t>技术要求</w:t>
      </w:r>
    </w:p>
    <w:tbl>
      <w:tblPr>
        <w:tblStyle w:val="affff1"/>
        <w:tblW w:w="0" w:type="auto"/>
        <w:jc w:val="center"/>
        <w:tblLook w:val="04A0" w:firstRow="1" w:lastRow="0" w:firstColumn="1" w:lastColumn="0" w:noHBand="0" w:noVBand="1"/>
      </w:tblPr>
      <w:tblGrid>
        <w:gridCol w:w="1384"/>
        <w:gridCol w:w="3544"/>
        <w:gridCol w:w="3594"/>
      </w:tblGrid>
      <w:tr w:rsidR="005C6DCA" w14:paraId="5D9C5709" w14:textId="77777777">
        <w:trPr>
          <w:jc w:val="center"/>
        </w:trPr>
        <w:tc>
          <w:tcPr>
            <w:tcW w:w="1384" w:type="dxa"/>
          </w:tcPr>
          <w:p w14:paraId="7876DF12" w14:textId="77777777" w:rsidR="005C6DCA" w:rsidRDefault="00B111A9">
            <w:pPr>
              <w:jc w:val="center"/>
              <w:rPr>
                <w:rFonts w:ascii="宋体" w:hAnsi="宋体"/>
                <w:bCs/>
                <w:sz w:val="18"/>
                <w:szCs w:val="18"/>
              </w:rPr>
            </w:pPr>
            <w:r>
              <w:rPr>
                <w:rFonts w:ascii="宋体" w:hAnsi="宋体" w:hint="eastAsia"/>
                <w:bCs/>
                <w:sz w:val="18"/>
                <w:szCs w:val="18"/>
              </w:rPr>
              <w:t>项目</w:t>
            </w:r>
          </w:p>
        </w:tc>
        <w:tc>
          <w:tcPr>
            <w:tcW w:w="3544" w:type="dxa"/>
          </w:tcPr>
          <w:p w14:paraId="03589E5E" w14:textId="77777777" w:rsidR="005C6DCA" w:rsidRDefault="00B111A9">
            <w:pPr>
              <w:jc w:val="center"/>
              <w:rPr>
                <w:rFonts w:ascii="宋体" w:hAnsi="宋体"/>
                <w:bCs/>
                <w:sz w:val="18"/>
                <w:szCs w:val="18"/>
              </w:rPr>
            </w:pPr>
            <w:r>
              <w:rPr>
                <w:rFonts w:ascii="宋体" w:hAnsi="宋体" w:hint="eastAsia"/>
                <w:bCs/>
                <w:sz w:val="18"/>
                <w:szCs w:val="18"/>
              </w:rPr>
              <w:t>省级云中心</w:t>
            </w:r>
          </w:p>
        </w:tc>
        <w:tc>
          <w:tcPr>
            <w:tcW w:w="3594" w:type="dxa"/>
          </w:tcPr>
          <w:p w14:paraId="79C0341E" w14:textId="77777777" w:rsidR="005C6DCA" w:rsidRDefault="00B111A9">
            <w:pPr>
              <w:tabs>
                <w:tab w:val="left" w:pos="834"/>
              </w:tabs>
              <w:jc w:val="center"/>
              <w:rPr>
                <w:rFonts w:ascii="宋体" w:hAnsi="宋体"/>
                <w:bCs/>
                <w:sz w:val="18"/>
                <w:szCs w:val="18"/>
              </w:rPr>
            </w:pPr>
            <w:r>
              <w:rPr>
                <w:rFonts w:ascii="宋体" w:hAnsi="宋体" w:hint="eastAsia"/>
                <w:bCs/>
                <w:sz w:val="18"/>
                <w:szCs w:val="18"/>
              </w:rPr>
              <w:t>市级</w:t>
            </w:r>
            <w:proofErr w:type="gramStart"/>
            <w:r>
              <w:rPr>
                <w:rFonts w:ascii="宋体" w:hAnsi="宋体" w:hint="eastAsia"/>
                <w:bCs/>
                <w:sz w:val="18"/>
                <w:szCs w:val="18"/>
              </w:rPr>
              <w:t>云中心</w:t>
            </w:r>
            <w:proofErr w:type="gramEnd"/>
          </w:p>
        </w:tc>
      </w:tr>
      <w:tr w:rsidR="005C6DCA" w14:paraId="3491DAEC" w14:textId="77777777">
        <w:trPr>
          <w:jc w:val="center"/>
        </w:trPr>
        <w:tc>
          <w:tcPr>
            <w:tcW w:w="1384" w:type="dxa"/>
          </w:tcPr>
          <w:p w14:paraId="51C3E316" w14:textId="77777777" w:rsidR="005C6DCA" w:rsidRDefault="00B111A9">
            <w:pPr>
              <w:jc w:val="center"/>
              <w:rPr>
                <w:rFonts w:ascii="宋体" w:hAnsi="宋体"/>
                <w:bCs/>
                <w:sz w:val="18"/>
                <w:szCs w:val="18"/>
              </w:rPr>
            </w:pPr>
            <w:r>
              <w:rPr>
                <w:rFonts w:ascii="宋体" w:hAnsi="宋体" w:hint="eastAsia"/>
                <w:bCs/>
                <w:sz w:val="18"/>
                <w:szCs w:val="18"/>
              </w:rPr>
              <w:t>内存</w:t>
            </w:r>
          </w:p>
        </w:tc>
        <w:tc>
          <w:tcPr>
            <w:tcW w:w="3544" w:type="dxa"/>
          </w:tcPr>
          <w:p w14:paraId="62EBB5A1" w14:textId="77777777" w:rsidR="005C6DCA" w:rsidRDefault="00B111A9">
            <w:pPr>
              <w:jc w:val="center"/>
              <w:rPr>
                <w:rFonts w:ascii="宋体" w:hAnsi="宋体"/>
                <w:bCs/>
                <w:sz w:val="18"/>
                <w:szCs w:val="18"/>
              </w:rPr>
            </w:pPr>
            <w:r>
              <w:rPr>
                <w:rFonts w:ascii="宋体" w:hAnsi="宋体" w:hint="eastAsia"/>
                <w:bCs/>
                <w:sz w:val="18"/>
                <w:szCs w:val="18"/>
              </w:rPr>
              <w:t>≥32G</w:t>
            </w:r>
          </w:p>
        </w:tc>
        <w:tc>
          <w:tcPr>
            <w:tcW w:w="3594" w:type="dxa"/>
          </w:tcPr>
          <w:p w14:paraId="07A3DE3F" w14:textId="77777777" w:rsidR="005C6DCA" w:rsidRDefault="00B111A9">
            <w:pPr>
              <w:jc w:val="center"/>
              <w:rPr>
                <w:rFonts w:ascii="宋体" w:hAnsi="宋体"/>
                <w:bCs/>
                <w:sz w:val="18"/>
                <w:szCs w:val="18"/>
              </w:rPr>
            </w:pPr>
            <w:r>
              <w:rPr>
                <w:rFonts w:ascii="宋体" w:hAnsi="宋体" w:hint="eastAsia"/>
                <w:bCs/>
                <w:sz w:val="18"/>
                <w:szCs w:val="18"/>
              </w:rPr>
              <w:t>≥16G</w:t>
            </w:r>
          </w:p>
        </w:tc>
      </w:tr>
      <w:tr w:rsidR="005C6DCA" w14:paraId="1EBFDC2D" w14:textId="77777777">
        <w:trPr>
          <w:jc w:val="center"/>
        </w:trPr>
        <w:tc>
          <w:tcPr>
            <w:tcW w:w="1384" w:type="dxa"/>
          </w:tcPr>
          <w:p w14:paraId="5A8866E0" w14:textId="77777777" w:rsidR="005C6DCA" w:rsidRDefault="00B111A9">
            <w:pPr>
              <w:jc w:val="center"/>
              <w:rPr>
                <w:rFonts w:ascii="宋体" w:hAnsi="宋体"/>
                <w:bCs/>
                <w:sz w:val="18"/>
                <w:szCs w:val="18"/>
              </w:rPr>
            </w:pPr>
            <w:r>
              <w:rPr>
                <w:rFonts w:ascii="宋体" w:hAnsi="宋体" w:hint="eastAsia"/>
                <w:bCs/>
                <w:sz w:val="18"/>
                <w:szCs w:val="18"/>
              </w:rPr>
              <w:t>CPU</w:t>
            </w:r>
          </w:p>
        </w:tc>
        <w:tc>
          <w:tcPr>
            <w:tcW w:w="3544" w:type="dxa"/>
          </w:tcPr>
          <w:p w14:paraId="3DDF82BB" w14:textId="77777777" w:rsidR="005C6DCA" w:rsidRDefault="00B111A9">
            <w:pPr>
              <w:jc w:val="center"/>
              <w:rPr>
                <w:rFonts w:ascii="宋体" w:hAnsi="宋体"/>
                <w:bCs/>
                <w:sz w:val="18"/>
                <w:szCs w:val="18"/>
              </w:rPr>
            </w:pPr>
            <w:r>
              <w:rPr>
                <w:rFonts w:ascii="宋体" w:hAnsi="宋体" w:hint="eastAsia"/>
                <w:bCs/>
                <w:sz w:val="18"/>
                <w:szCs w:val="18"/>
              </w:rPr>
              <w:t>至少高性能的CPU并支持多核、多线程≥256线程</w:t>
            </w:r>
          </w:p>
        </w:tc>
        <w:tc>
          <w:tcPr>
            <w:tcW w:w="3594" w:type="dxa"/>
          </w:tcPr>
          <w:p w14:paraId="42A7143A" w14:textId="77777777" w:rsidR="005C6DCA" w:rsidRDefault="00B111A9">
            <w:pPr>
              <w:jc w:val="center"/>
              <w:rPr>
                <w:rFonts w:ascii="宋体" w:hAnsi="宋体"/>
                <w:bCs/>
                <w:sz w:val="18"/>
                <w:szCs w:val="18"/>
              </w:rPr>
            </w:pPr>
            <w:r>
              <w:rPr>
                <w:rFonts w:ascii="宋体" w:hAnsi="宋体" w:hint="eastAsia"/>
                <w:sz w:val="18"/>
                <w:szCs w:val="18"/>
              </w:rPr>
              <w:t>至少</w:t>
            </w:r>
            <w:r>
              <w:rPr>
                <w:rFonts w:ascii="宋体" w:hAnsi="宋体"/>
                <w:sz w:val="18"/>
                <w:szCs w:val="18"/>
              </w:rPr>
              <w:t>中等性能的CPU</w:t>
            </w:r>
            <w:r>
              <w:rPr>
                <w:rFonts w:ascii="宋体" w:hAnsi="宋体" w:hint="eastAsia"/>
                <w:sz w:val="18"/>
                <w:szCs w:val="18"/>
              </w:rPr>
              <w:t>并</w:t>
            </w:r>
            <w:r>
              <w:rPr>
                <w:rFonts w:ascii="宋体" w:hAnsi="宋体"/>
                <w:sz w:val="18"/>
                <w:szCs w:val="18"/>
              </w:rPr>
              <w:t>支持多核、多线程</w:t>
            </w:r>
            <w:r>
              <w:rPr>
                <w:rFonts w:ascii="宋体" w:hAnsi="宋体" w:hint="eastAsia"/>
                <w:sz w:val="18"/>
                <w:szCs w:val="18"/>
              </w:rPr>
              <w:t>≥</w:t>
            </w:r>
            <w:r>
              <w:rPr>
                <w:rFonts w:ascii="宋体" w:hAnsi="宋体"/>
                <w:sz w:val="18"/>
                <w:szCs w:val="18"/>
              </w:rPr>
              <w:t>64线程；</w:t>
            </w:r>
          </w:p>
        </w:tc>
      </w:tr>
      <w:tr w:rsidR="005C6DCA" w14:paraId="2600E23C" w14:textId="77777777">
        <w:trPr>
          <w:jc w:val="center"/>
        </w:trPr>
        <w:tc>
          <w:tcPr>
            <w:tcW w:w="1384" w:type="dxa"/>
          </w:tcPr>
          <w:p w14:paraId="416E5B6D" w14:textId="77777777" w:rsidR="005C6DCA" w:rsidRDefault="00B111A9">
            <w:pPr>
              <w:jc w:val="center"/>
              <w:rPr>
                <w:rFonts w:ascii="宋体" w:hAnsi="宋体"/>
                <w:bCs/>
                <w:sz w:val="18"/>
                <w:szCs w:val="18"/>
              </w:rPr>
            </w:pPr>
            <w:r>
              <w:rPr>
                <w:rFonts w:ascii="宋体" w:hAnsi="宋体" w:hint="eastAsia"/>
                <w:bCs/>
                <w:sz w:val="18"/>
                <w:szCs w:val="18"/>
              </w:rPr>
              <w:t>硬盘</w:t>
            </w:r>
          </w:p>
        </w:tc>
        <w:tc>
          <w:tcPr>
            <w:tcW w:w="3544" w:type="dxa"/>
          </w:tcPr>
          <w:p w14:paraId="41B63D76" w14:textId="77777777" w:rsidR="005C6DCA" w:rsidRDefault="00B111A9">
            <w:pPr>
              <w:jc w:val="center"/>
              <w:rPr>
                <w:rFonts w:ascii="宋体" w:hAnsi="宋体"/>
                <w:bCs/>
                <w:sz w:val="18"/>
                <w:szCs w:val="18"/>
              </w:rPr>
            </w:pPr>
            <w:r>
              <w:rPr>
                <w:rFonts w:ascii="宋体" w:hAnsi="宋体"/>
                <w:sz w:val="18"/>
                <w:szCs w:val="18"/>
              </w:rPr>
              <w:t>SSD硬盘</w:t>
            </w:r>
            <w:r>
              <w:rPr>
                <w:rFonts w:ascii="宋体" w:hAnsi="宋体" w:hint="eastAsia"/>
                <w:sz w:val="18"/>
                <w:szCs w:val="18"/>
              </w:rPr>
              <w:t>≥</w:t>
            </w:r>
            <w:r>
              <w:rPr>
                <w:rFonts w:ascii="宋体" w:hAnsi="宋体"/>
                <w:sz w:val="18"/>
                <w:szCs w:val="18"/>
              </w:rPr>
              <w:t>5T</w:t>
            </w:r>
          </w:p>
        </w:tc>
        <w:tc>
          <w:tcPr>
            <w:tcW w:w="3594" w:type="dxa"/>
          </w:tcPr>
          <w:p w14:paraId="0760C20B" w14:textId="77777777" w:rsidR="005C6DCA" w:rsidRDefault="00B111A9">
            <w:pPr>
              <w:jc w:val="center"/>
              <w:rPr>
                <w:rFonts w:ascii="宋体" w:hAnsi="宋体"/>
                <w:bCs/>
                <w:sz w:val="18"/>
                <w:szCs w:val="18"/>
              </w:rPr>
            </w:pPr>
            <w:r>
              <w:rPr>
                <w:rFonts w:ascii="宋体" w:hAnsi="宋体"/>
                <w:sz w:val="18"/>
                <w:szCs w:val="18"/>
              </w:rPr>
              <w:t>SSD硬盘</w:t>
            </w:r>
            <w:r>
              <w:rPr>
                <w:rFonts w:ascii="宋体" w:hAnsi="宋体" w:hint="eastAsia"/>
                <w:sz w:val="18"/>
                <w:szCs w:val="18"/>
              </w:rPr>
              <w:t>≥</w:t>
            </w:r>
            <w:r>
              <w:rPr>
                <w:rFonts w:ascii="宋体" w:hAnsi="宋体"/>
                <w:sz w:val="18"/>
                <w:szCs w:val="18"/>
              </w:rPr>
              <w:t>2T</w:t>
            </w:r>
          </w:p>
        </w:tc>
      </w:tr>
      <w:tr w:rsidR="005C6DCA" w14:paraId="197C5F2E" w14:textId="77777777">
        <w:trPr>
          <w:jc w:val="center"/>
        </w:trPr>
        <w:tc>
          <w:tcPr>
            <w:tcW w:w="1384" w:type="dxa"/>
          </w:tcPr>
          <w:p w14:paraId="0AF3E128" w14:textId="77777777" w:rsidR="005C6DCA" w:rsidRDefault="00B111A9">
            <w:pPr>
              <w:jc w:val="center"/>
              <w:rPr>
                <w:rFonts w:ascii="宋体" w:hAnsi="宋体"/>
                <w:bCs/>
                <w:sz w:val="18"/>
                <w:szCs w:val="18"/>
              </w:rPr>
            </w:pPr>
            <w:r>
              <w:rPr>
                <w:rFonts w:ascii="宋体" w:hAnsi="宋体" w:hint="eastAsia"/>
                <w:bCs/>
                <w:sz w:val="18"/>
                <w:szCs w:val="18"/>
              </w:rPr>
              <w:t>负载</w:t>
            </w:r>
          </w:p>
        </w:tc>
        <w:tc>
          <w:tcPr>
            <w:tcW w:w="3544" w:type="dxa"/>
          </w:tcPr>
          <w:p w14:paraId="49116857" w14:textId="77777777" w:rsidR="005C6DCA" w:rsidRDefault="00B111A9">
            <w:pPr>
              <w:jc w:val="center"/>
              <w:rPr>
                <w:rFonts w:ascii="宋体" w:hAnsi="宋体"/>
                <w:bCs/>
                <w:sz w:val="18"/>
                <w:szCs w:val="18"/>
              </w:rPr>
            </w:pPr>
            <w:r>
              <w:rPr>
                <w:rFonts w:ascii="宋体" w:hAnsi="宋体" w:hint="eastAsia"/>
                <w:sz w:val="18"/>
                <w:szCs w:val="18"/>
              </w:rPr>
              <w:t>具备负载均衡</w:t>
            </w:r>
          </w:p>
        </w:tc>
        <w:tc>
          <w:tcPr>
            <w:tcW w:w="3594" w:type="dxa"/>
          </w:tcPr>
          <w:p w14:paraId="3BDC9CE9" w14:textId="77777777" w:rsidR="005C6DCA" w:rsidRDefault="00B111A9">
            <w:pPr>
              <w:jc w:val="center"/>
              <w:rPr>
                <w:rFonts w:ascii="宋体" w:hAnsi="宋体"/>
                <w:bCs/>
                <w:sz w:val="18"/>
                <w:szCs w:val="18"/>
              </w:rPr>
            </w:pPr>
            <w:r>
              <w:rPr>
                <w:rFonts w:ascii="宋体" w:hAnsi="宋体" w:hint="eastAsia"/>
                <w:sz w:val="18"/>
                <w:szCs w:val="18"/>
              </w:rPr>
              <w:t>具备负载均衡</w:t>
            </w:r>
          </w:p>
        </w:tc>
      </w:tr>
    </w:tbl>
    <w:p w14:paraId="535C1498" w14:textId="77777777" w:rsidR="005C6DCA" w:rsidRDefault="00B111A9">
      <w:pPr>
        <w:pStyle w:val="affffffffa"/>
      </w:pPr>
      <w:r>
        <w:rPr>
          <w:rFonts w:hint="eastAsia"/>
        </w:rPr>
        <w:t>应统一调度各分平台节点的运行。</w:t>
      </w:r>
    </w:p>
    <w:p w14:paraId="0E8EDD7E" w14:textId="77777777" w:rsidR="005C6DCA" w:rsidRDefault="00B111A9">
      <w:pPr>
        <w:pStyle w:val="affd"/>
        <w:spacing w:before="156" w:after="156"/>
      </w:pPr>
      <w:r>
        <w:rPr>
          <w:rFonts w:hint="eastAsia"/>
        </w:rPr>
        <w:t>路由中心</w:t>
      </w:r>
    </w:p>
    <w:p w14:paraId="19D3EF30" w14:textId="77777777" w:rsidR="005C6DCA" w:rsidRDefault="00B111A9">
      <w:pPr>
        <w:pStyle w:val="affffffffa"/>
      </w:pPr>
      <w:r>
        <w:rPr>
          <w:rFonts w:hint="eastAsia"/>
        </w:rPr>
        <w:t>应具备负载均衡能力，根据各节点的负载、业务和故障，动态分配计算资源和存储资源。</w:t>
      </w:r>
    </w:p>
    <w:p w14:paraId="728BB1B1" w14:textId="77777777" w:rsidR="005C6DCA" w:rsidRDefault="00B111A9">
      <w:pPr>
        <w:pStyle w:val="affffffffa"/>
      </w:pPr>
      <w:r>
        <w:rPr>
          <w:rFonts w:hint="eastAsia"/>
        </w:rPr>
        <w:t>应具备资源调度能力，在高并发、大数据量的情况下维护平台稳定运行。</w:t>
      </w:r>
    </w:p>
    <w:p w14:paraId="742CC869" w14:textId="77777777" w:rsidR="005C6DCA" w:rsidRDefault="00B111A9">
      <w:pPr>
        <w:pStyle w:val="affffffffa"/>
      </w:pPr>
      <w:r>
        <w:rPr>
          <w:rFonts w:hint="eastAsia"/>
        </w:rPr>
        <w:t>应具备业务协同能力，支持各业务系统协同运行。</w:t>
      </w:r>
    </w:p>
    <w:p w14:paraId="751160BF" w14:textId="77777777" w:rsidR="005C6DCA" w:rsidRDefault="00B111A9">
      <w:pPr>
        <w:pStyle w:val="affffffffa"/>
      </w:pPr>
      <w:r>
        <w:rPr>
          <w:rFonts w:hint="eastAsia"/>
        </w:rPr>
        <w:t>应具备流程配置功能，支持自定义业务流程和审批流程。</w:t>
      </w:r>
    </w:p>
    <w:p w14:paraId="36B9824A" w14:textId="77777777" w:rsidR="005C6DCA" w:rsidRDefault="00B111A9">
      <w:pPr>
        <w:pStyle w:val="affd"/>
        <w:spacing w:before="156" w:after="156"/>
      </w:pPr>
      <w:r>
        <w:t>节点集群</w:t>
      </w:r>
    </w:p>
    <w:p w14:paraId="05C810F3" w14:textId="77777777" w:rsidR="005C6DCA" w:rsidRDefault="00B111A9">
      <w:pPr>
        <w:pStyle w:val="affffffffa"/>
      </w:pPr>
      <w:r>
        <w:t>应在保证与</w:t>
      </w:r>
      <w:proofErr w:type="gramStart"/>
      <w:r>
        <w:t>云中心</w:t>
      </w:r>
      <w:proofErr w:type="gramEnd"/>
      <w:r>
        <w:t>服务互通的前提下，依托本地网络实际情况搭建。</w:t>
      </w:r>
    </w:p>
    <w:p w14:paraId="673EF95D" w14:textId="77777777" w:rsidR="005C6DCA" w:rsidRDefault="00B111A9">
      <w:pPr>
        <w:pStyle w:val="affffffffa"/>
      </w:pPr>
      <w:r>
        <w:t>应与门禁设备、餐厅设备、发卡设备等相关设备互联互通。</w:t>
      </w:r>
    </w:p>
    <w:p w14:paraId="75F162BD" w14:textId="77777777" w:rsidR="005C6DCA" w:rsidRDefault="00B111A9">
      <w:pPr>
        <w:pStyle w:val="affffffffa"/>
      </w:pPr>
      <w:r>
        <w:t>应</w:t>
      </w:r>
      <w:r>
        <w:rPr>
          <w:rFonts w:hint="eastAsia"/>
        </w:rPr>
        <w:t>支持多类型线上业务受理。</w:t>
      </w:r>
    </w:p>
    <w:p w14:paraId="4865D376" w14:textId="77777777" w:rsidR="005C6DCA" w:rsidRDefault="00B111A9">
      <w:pPr>
        <w:pStyle w:val="affffffffa"/>
      </w:pPr>
      <w:r>
        <w:rPr>
          <w:rFonts w:hint="eastAsia"/>
        </w:rPr>
        <w:t>应能够对各分平台节点运行情况进行监控管理。</w:t>
      </w:r>
    </w:p>
    <w:p w14:paraId="056E37CD" w14:textId="77777777" w:rsidR="005C6DCA" w:rsidRDefault="00B111A9">
      <w:pPr>
        <w:pStyle w:val="affc"/>
        <w:spacing w:before="312" w:after="312"/>
      </w:pPr>
      <w:r>
        <w:rPr>
          <w:rFonts w:hint="eastAsia"/>
        </w:rPr>
        <w:t>部署要求</w:t>
      </w:r>
    </w:p>
    <w:p w14:paraId="705F7675" w14:textId="77777777" w:rsidR="005C6DCA" w:rsidRDefault="00B111A9">
      <w:pPr>
        <w:pStyle w:val="affffffff7"/>
      </w:pPr>
      <w:r>
        <w:rPr>
          <w:rFonts w:hint="eastAsia"/>
        </w:rPr>
        <w:t>部署准备包括但不限于：</w:t>
      </w:r>
    </w:p>
    <w:p w14:paraId="19504F2E" w14:textId="77777777" w:rsidR="005C6DCA" w:rsidRDefault="00B111A9">
      <w:pPr>
        <w:pStyle w:val="af2"/>
      </w:pPr>
      <w:proofErr w:type="gramStart"/>
      <w:r>
        <w:rPr>
          <w:rFonts w:hint="eastAsia"/>
        </w:rPr>
        <w:t>信创名单</w:t>
      </w:r>
      <w:proofErr w:type="gramEnd"/>
      <w:r>
        <w:rPr>
          <w:rFonts w:hint="eastAsia"/>
        </w:rPr>
        <w:t>内的操作系统并开启防火墙；</w:t>
      </w:r>
    </w:p>
    <w:p w14:paraId="38FA681C" w14:textId="77777777" w:rsidR="005C6DCA" w:rsidRDefault="00B111A9">
      <w:pPr>
        <w:pStyle w:val="af2"/>
      </w:pPr>
      <w:r>
        <w:rPr>
          <w:rFonts w:hint="eastAsia"/>
        </w:rPr>
        <w:t>运行稳定的编译器并及时更新补丁；</w:t>
      </w:r>
    </w:p>
    <w:p w14:paraId="7978D030" w14:textId="77777777" w:rsidR="005C6DCA" w:rsidRDefault="00B111A9">
      <w:pPr>
        <w:pStyle w:val="af2"/>
      </w:pPr>
      <w:r>
        <w:rPr>
          <w:rFonts w:hAnsi="黑体" w:hint="eastAsia"/>
        </w:rPr>
        <w:t>应用程序</w:t>
      </w:r>
      <w:r>
        <w:rPr>
          <w:rFonts w:hint="eastAsia"/>
        </w:rPr>
        <w:t>符合国产化要求；</w:t>
      </w:r>
    </w:p>
    <w:p w14:paraId="2AD7AF5C" w14:textId="77777777" w:rsidR="005C6DCA" w:rsidRDefault="00B111A9">
      <w:pPr>
        <w:pStyle w:val="af2"/>
      </w:pPr>
      <w:r>
        <w:rPr>
          <w:rFonts w:hAnsi="黑体" w:hint="eastAsia"/>
        </w:rPr>
        <w:t>数据库</w:t>
      </w:r>
      <w:r>
        <w:rPr>
          <w:rFonts w:hint="eastAsia"/>
        </w:rPr>
        <w:t>符合国家信</w:t>
      </w:r>
      <w:r>
        <w:rPr>
          <w:rFonts w:hint="eastAsia"/>
          <w:color w:val="000000" w:themeColor="text1"/>
        </w:rPr>
        <w:t>息安全和数据自主可控的数据库（信息安全技术数据库管理系统安全技术要求（</w:t>
      </w:r>
      <w:r>
        <w:rPr>
          <w:color w:val="000000" w:themeColor="text1"/>
        </w:rPr>
        <w:t>GB/T 20273-2019</w:t>
      </w:r>
      <w:r>
        <w:rPr>
          <w:rFonts w:hint="eastAsia"/>
          <w:color w:val="000000" w:themeColor="text1"/>
        </w:rPr>
        <w:t>）要求；</w:t>
      </w:r>
    </w:p>
    <w:p w14:paraId="2F6F21E2" w14:textId="77777777" w:rsidR="005C6DCA" w:rsidRDefault="00B111A9">
      <w:pPr>
        <w:pStyle w:val="af2"/>
      </w:pPr>
      <w:r>
        <w:rPr>
          <w:rFonts w:hint="eastAsia"/>
        </w:rPr>
        <w:t>在服务器上配置SSL证书。</w:t>
      </w:r>
    </w:p>
    <w:p w14:paraId="55739D30" w14:textId="77777777" w:rsidR="005C6DCA" w:rsidRDefault="00B111A9">
      <w:pPr>
        <w:pStyle w:val="affffffff7"/>
      </w:pPr>
      <w:r>
        <w:rPr>
          <w:rFonts w:hint="eastAsia"/>
        </w:rPr>
        <w:t>前端应用部署包括但不限于：</w:t>
      </w:r>
    </w:p>
    <w:p w14:paraId="4F621C38" w14:textId="77777777" w:rsidR="005C6DCA" w:rsidRDefault="00B111A9">
      <w:pPr>
        <w:pStyle w:val="af2"/>
      </w:pPr>
      <w:r>
        <w:rPr>
          <w:rFonts w:hint="eastAsia"/>
        </w:rPr>
        <w:t>安装国产操作系统；</w:t>
      </w:r>
    </w:p>
    <w:p w14:paraId="01E16BC3" w14:textId="77777777" w:rsidR="005C6DCA" w:rsidRDefault="00B111A9">
      <w:pPr>
        <w:pStyle w:val="af2"/>
      </w:pPr>
      <w:r>
        <w:rPr>
          <w:rFonts w:hint="eastAsia"/>
        </w:rPr>
        <w:t>安装</w:t>
      </w:r>
      <w:r>
        <w:t>Node.js</w:t>
      </w:r>
      <w:r>
        <w:rPr>
          <w:rFonts w:hint="eastAsia"/>
        </w:rPr>
        <w:t>以支持前端</w:t>
      </w:r>
      <w:r>
        <w:t>JavaScript</w:t>
      </w:r>
      <w:r>
        <w:rPr>
          <w:rFonts w:hint="eastAsia"/>
        </w:rPr>
        <w:t>环境；</w:t>
      </w:r>
    </w:p>
    <w:p w14:paraId="3FEFBC08" w14:textId="77777777" w:rsidR="005C6DCA" w:rsidRDefault="00B111A9">
      <w:pPr>
        <w:pStyle w:val="af2"/>
      </w:pPr>
      <w:r>
        <w:rPr>
          <w:rFonts w:hint="eastAsia"/>
        </w:rPr>
        <w:t>安装前端应用的依赖包管</w:t>
      </w:r>
      <w:proofErr w:type="gramStart"/>
      <w:r>
        <w:rPr>
          <w:rFonts w:hint="eastAsia"/>
        </w:rPr>
        <w:t>理工具</w:t>
      </w:r>
      <w:proofErr w:type="gramEnd"/>
      <w:r>
        <w:rPr>
          <w:rFonts w:hint="eastAsia"/>
        </w:rPr>
        <w:t>以运行脚本；</w:t>
      </w:r>
    </w:p>
    <w:p w14:paraId="6B0D4E7B" w14:textId="77777777" w:rsidR="005C6DCA" w:rsidRDefault="00B111A9">
      <w:pPr>
        <w:pStyle w:val="af2"/>
      </w:pPr>
      <w:r>
        <w:rPr>
          <w:rFonts w:hint="eastAsia"/>
          <w:color w:val="000000"/>
          <w:shd w:val="clear" w:color="auto" w:fill="FFFFFF"/>
        </w:rPr>
        <w:t>部署前端应用，设置资源路径以维护应用的完整性和美观。</w:t>
      </w:r>
    </w:p>
    <w:p w14:paraId="7888B1C7" w14:textId="77777777" w:rsidR="005C6DCA" w:rsidRDefault="00B111A9">
      <w:pPr>
        <w:pStyle w:val="affffffff7"/>
      </w:pPr>
      <w:r>
        <w:rPr>
          <w:rFonts w:hint="eastAsia"/>
        </w:rPr>
        <w:t>统一出口部署包括但不限于：</w:t>
      </w:r>
    </w:p>
    <w:p w14:paraId="2F190B1E" w14:textId="77777777" w:rsidR="005C6DCA" w:rsidRDefault="00B111A9">
      <w:pPr>
        <w:pStyle w:val="af2"/>
      </w:pPr>
      <w:r>
        <w:rPr>
          <w:rFonts w:hint="eastAsia"/>
        </w:rPr>
        <w:lastRenderedPageBreak/>
        <w:t>请求地址及端口的统一配置；</w:t>
      </w:r>
    </w:p>
    <w:p w14:paraId="6ECC400F" w14:textId="77777777" w:rsidR="005C6DCA" w:rsidRDefault="00B111A9">
      <w:pPr>
        <w:pStyle w:val="af2"/>
      </w:pPr>
      <w:r>
        <w:rPr>
          <w:rFonts w:hint="eastAsia"/>
        </w:rPr>
        <w:t>请求及参数的转发配置；</w:t>
      </w:r>
    </w:p>
    <w:p w14:paraId="2CC26833" w14:textId="77777777" w:rsidR="005C6DCA" w:rsidRDefault="00B111A9">
      <w:pPr>
        <w:pStyle w:val="af2"/>
      </w:pPr>
      <w:r>
        <w:rPr>
          <w:rFonts w:hint="eastAsia"/>
        </w:rPr>
        <w:t>节点请求的转发配置；</w:t>
      </w:r>
    </w:p>
    <w:p w14:paraId="392443F8" w14:textId="77777777" w:rsidR="005C6DCA" w:rsidRDefault="00B111A9">
      <w:pPr>
        <w:pStyle w:val="af2"/>
      </w:pPr>
      <w:proofErr w:type="gramStart"/>
      <w:r>
        <w:rPr>
          <w:rFonts w:hint="eastAsia"/>
        </w:rPr>
        <w:t>云中心</w:t>
      </w:r>
      <w:proofErr w:type="gramEnd"/>
      <w:r>
        <w:rPr>
          <w:rFonts w:hint="eastAsia"/>
        </w:rPr>
        <w:t>的转发配置。</w:t>
      </w:r>
    </w:p>
    <w:p w14:paraId="3F5059F6" w14:textId="77777777" w:rsidR="005C6DCA" w:rsidRDefault="00B111A9">
      <w:pPr>
        <w:pStyle w:val="affffffff7"/>
      </w:pPr>
      <w:proofErr w:type="gramStart"/>
      <w:r>
        <w:rPr>
          <w:rFonts w:hint="eastAsia"/>
        </w:rPr>
        <w:t>云中心</w:t>
      </w:r>
      <w:proofErr w:type="gramEnd"/>
      <w:r>
        <w:rPr>
          <w:rFonts w:hint="eastAsia"/>
        </w:rPr>
        <w:t>部署包括但不限于：</w:t>
      </w:r>
    </w:p>
    <w:p w14:paraId="0897F62E" w14:textId="77777777" w:rsidR="005C6DCA" w:rsidRDefault="00B111A9">
      <w:pPr>
        <w:pStyle w:val="af2"/>
      </w:pPr>
      <w:r>
        <w:rPr>
          <w:rFonts w:hint="eastAsia"/>
        </w:rPr>
        <w:t>资源池配置；</w:t>
      </w:r>
    </w:p>
    <w:p w14:paraId="48CC04F3" w14:textId="77777777" w:rsidR="005C6DCA" w:rsidRDefault="00B111A9">
      <w:pPr>
        <w:pStyle w:val="af2"/>
      </w:pPr>
      <w:r>
        <w:rPr>
          <w:rFonts w:hint="eastAsia"/>
        </w:rPr>
        <w:t>调度算法；</w:t>
      </w:r>
    </w:p>
    <w:p w14:paraId="55E6A7A2" w14:textId="77777777" w:rsidR="005C6DCA" w:rsidRDefault="00B111A9">
      <w:pPr>
        <w:pStyle w:val="af2"/>
      </w:pPr>
      <w:r>
        <w:rPr>
          <w:rFonts w:hint="eastAsia"/>
        </w:rPr>
        <w:t>安全策略；</w:t>
      </w:r>
    </w:p>
    <w:p w14:paraId="0CB9C507" w14:textId="77777777" w:rsidR="005C6DCA" w:rsidRDefault="00B111A9">
      <w:pPr>
        <w:pStyle w:val="af2"/>
      </w:pPr>
      <w:r>
        <w:rPr>
          <w:rFonts w:hint="eastAsia"/>
        </w:rPr>
        <w:t>网络配置；</w:t>
      </w:r>
    </w:p>
    <w:p w14:paraId="4DC8427B" w14:textId="77777777" w:rsidR="005C6DCA" w:rsidRDefault="00B111A9">
      <w:pPr>
        <w:pStyle w:val="af2"/>
      </w:pPr>
      <w:r>
        <w:rPr>
          <w:rFonts w:hint="eastAsia"/>
        </w:rPr>
        <w:t>日志审计。</w:t>
      </w:r>
    </w:p>
    <w:p w14:paraId="16AB5795" w14:textId="77777777" w:rsidR="005C6DCA" w:rsidRDefault="00B111A9">
      <w:pPr>
        <w:pStyle w:val="affffffff7"/>
      </w:pPr>
      <w:r>
        <w:rPr>
          <w:rFonts w:hint="eastAsia"/>
        </w:rPr>
        <w:t>路由中心部署包括但不限于：</w:t>
      </w:r>
    </w:p>
    <w:p w14:paraId="464B9C03" w14:textId="77777777" w:rsidR="005C6DCA" w:rsidRDefault="00B111A9">
      <w:pPr>
        <w:pStyle w:val="af2"/>
      </w:pPr>
      <w:r>
        <w:rPr>
          <w:rFonts w:hint="eastAsia"/>
        </w:rPr>
        <w:t>配置路由策略；</w:t>
      </w:r>
    </w:p>
    <w:p w14:paraId="5DACF15C" w14:textId="77777777" w:rsidR="005C6DCA" w:rsidRDefault="00B111A9">
      <w:pPr>
        <w:pStyle w:val="af2"/>
      </w:pPr>
      <w:r>
        <w:rPr>
          <w:rFonts w:hint="eastAsia"/>
        </w:rPr>
        <w:t>负载均衡算法；</w:t>
      </w:r>
    </w:p>
    <w:p w14:paraId="4EB44132" w14:textId="77777777" w:rsidR="005C6DCA" w:rsidRDefault="00B111A9">
      <w:pPr>
        <w:pStyle w:val="af2"/>
      </w:pPr>
      <w:r>
        <w:rPr>
          <w:rFonts w:hint="eastAsia"/>
        </w:rPr>
        <w:t>路由节点参数。</w:t>
      </w:r>
    </w:p>
    <w:p w14:paraId="7435EEC8" w14:textId="77777777" w:rsidR="005C6DCA" w:rsidRDefault="00B111A9">
      <w:pPr>
        <w:pStyle w:val="affffffff7"/>
      </w:pPr>
      <w:r>
        <w:rPr>
          <w:rFonts w:hint="eastAsia"/>
        </w:rPr>
        <w:t>节点集群部署包括但不限于：</w:t>
      </w:r>
    </w:p>
    <w:p w14:paraId="541663C5" w14:textId="77777777" w:rsidR="005C6DCA" w:rsidRDefault="00B111A9">
      <w:pPr>
        <w:pStyle w:val="af2"/>
      </w:pPr>
      <w:r>
        <w:rPr>
          <w:rFonts w:hint="eastAsia"/>
        </w:rPr>
        <w:t>安装节点管理代理；</w:t>
      </w:r>
    </w:p>
    <w:p w14:paraId="79FE52CE" w14:textId="77777777" w:rsidR="005C6DCA" w:rsidRDefault="00B111A9">
      <w:pPr>
        <w:pStyle w:val="af2"/>
      </w:pPr>
      <w:r>
        <w:rPr>
          <w:rFonts w:hint="eastAsia"/>
        </w:rPr>
        <w:t>配置节点参数；</w:t>
      </w:r>
    </w:p>
    <w:p w14:paraId="2CBBABAA" w14:textId="77777777" w:rsidR="005C6DCA" w:rsidRDefault="00B111A9">
      <w:pPr>
        <w:pStyle w:val="af2"/>
      </w:pPr>
      <w:r>
        <w:rPr>
          <w:rFonts w:hint="eastAsia"/>
        </w:rPr>
        <w:t>节点标识；</w:t>
      </w:r>
    </w:p>
    <w:p w14:paraId="36B551EE" w14:textId="77777777" w:rsidR="005C6DCA" w:rsidRDefault="00B111A9">
      <w:pPr>
        <w:pStyle w:val="af2"/>
      </w:pPr>
      <w:r>
        <w:rPr>
          <w:rFonts w:hint="eastAsia"/>
        </w:rPr>
        <w:t>资源配额。</w:t>
      </w:r>
    </w:p>
    <w:p w14:paraId="6514E1A3" w14:textId="77777777" w:rsidR="005C6DCA" w:rsidRDefault="00B111A9">
      <w:pPr>
        <w:pStyle w:val="affc"/>
        <w:spacing w:before="312" w:after="312"/>
      </w:pPr>
      <w:r>
        <w:rPr>
          <w:rFonts w:hint="eastAsia"/>
        </w:rPr>
        <w:t>安全要求</w:t>
      </w:r>
    </w:p>
    <w:p w14:paraId="6D2123AC" w14:textId="44E3A58D" w:rsidR="005C6DCA" w:rsidRPr="00B0329D" w:rsidRDefault="00B111A9" w:rsidP="00B0329D">
      <w:pPr>
        <w:pStyle w:val="affffe"/>
        <w:ind w:firstLine="420"/>
      </w:pPr>
      <w:r w:rsidRPr="00B0329D">
        <w:rPr>
          <w:rFonts w:hint="eastAsia"/>
        </w:rPr>
        <w:t>应符合</w:t>
      </w:r>
      <w:r w:rsidR="00E42E14" w:rsidRPr="00B0329D">
        <w:rPr>
          <w:rFonts w:hint="eastAsia"/>
        </w:rPr>
        <w:t>GB/T 20273-2019、GB/T 21050-2019、GB/T 31167-2023、GB/T 31168-2023、GB/T 37964-2019、GB/T 39204-2022、GB/T 39680-2021、GB/ T41479-2022、GB/T 41391-2022、</w:t>
      </w:r>
      <w:r w:rsidR="00B0329D" w:rsidRPr="00B0329D">
        <w:rPr>
          <w:rFonts w:hint="eastAsia"/>
        </w:rPr>
        <w:t>GB/ T41819-2022 、GB/T 42015-2022、GB/T 42573-2023 、GB/T 42884-2023、GB/T 42885-2023、</w:t>
      </w:r>
      <w:r w:rsidR="00E42E14" w:rsidRPr="00B0329D">
        <w:rPr>
          <w:rFonts w:hint="eastAsia"/>
        </w:rPr>
        <w:t>GB/T 43435-2023、GB/T 43445-2023</w:t>
      </w:r>
      <w:r w:rsidR="00852DBD">
        <w:rPr>
          <w:rFonts w:hint="eastAsia"/>
        </w:rPr>
        <w:t>的相关要求</w:t>
      </w:r>
      <w:r w:rsidR="00B0329D" w:rsidRPr="00B0329D">
        <w:rPr>
          <w:rFonts w:hint="eastAsia"/>
        </w:rPr>
        <w:t>。</w:t>
      </w:r>
    </w:p>
    <w:p w14:paraId="2B62682F" w14:textId="77777777" w:rsidR="00B0329D" w:rsidRPr="00B0329D" w:rsidRDefault="00B0329D" w:rsidP="00B0329D">
      <w:pPr>
        <w:pStyle w:val="affffe"/>
        <w:ind w:firstLineChars="0" w:firstLine="0"/>
        <w:jc w:val="center"/>
        <w:rPr>
          <w:highlight w:val="yellow"/>
        </w:rPr>
      </w:pPr>
      <w:bookmarkStart w:id="40" w:name="BookMark8"/>
      <w:bookmarkEnd w:id="16"/>
      <w:r>
        <w:rPr>
          <w:noProof/>
        </w:rPr>
        <w:drawing>
          <wp:inline distT="0" distB="0" distL="0" distR="0" wp14:anchorId="287ACC11" wp14:editId="09F36AF1">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485900" cy="317500"/>
                    </a:xfrm>
                    <a:prstGeom prst="rect">
                      <a:avLst/>
                    </a:prstGeom>
                  </pic:spPr>
                </pic:pic>
              </a:graphicData>
            </a:graphic>
          </wp:inline>
        </w:drawing>
      </w:r>
      <w:bookmarkEnd w:id="40"/>
    </w:p>
    <w:sectPr w:rsidR="00B0329D" w:rsidRPr="00B0329D">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5E1F2" w14:textId="77777777" w:rsidR="00744DA2" w:rsidRDefault="00744DA2">
      <w:pPr>
        <w:spacing w:line="240" w:lineRule="auto"/>
      </w:pPr>
      <w:r>
        <w:separator/>
      </w:r>
    </w:p>
  </w:endnote>
  <w:endnote w:type="continuationSeparator" w:id="0">
    <w:p w14:paraId="20017BAF" w14:textId="77777777" w:rsidR="00744DA2" w:rsidRDefault="00744D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35C34" w14:textId="77777777" w:rsidR="005C6DCA" w:rsidRDefault="00B111A9">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2621E" w14:textId="77777777" w:rsidR="005C6DCA" w:rsidRDefault="005C6DCA">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88282" w14:textId="77777777" w:rsidR="005C6DCA" w:rsidRDefault="005C6DCA">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4D187" w14:textId="77777777" w:rsidR="005C6DCA" w:rsidRDefault="00B111A9">
    <w:pPr>
      <w:pStyle w:val="affffb"/>
    </w:pPr>
    <w:r>
      <w:fldChar w:fldCharType="begin"/>
    </w:r>
    <w:r>
      <w:instrText>PAGE   \* MERGEFORMAT</w:instrText>
    </w:r>
    <w:r>
      <w:fldChar w:fldCharType="separate"/>
    </w:r>
    <w:r w:rsidR="003B7E94" w:rsidRPr="003B7E94">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0384F" w14:textId="77777777" w:rsidR="00744DA2" w:rsidRDefault="00744DA2">
      <w:pPr>
        <w:spacing w:line="240" w:lineRule="auto"/>
      </w:pPr>
      <w:r>
        <w:separator/>
      </w:r>
    </w:p>
  </w:footnote>
  <w:footnote w:type="continuationSeparator" w:id="0">
    <w:p w14:paraId="2E119D9B" w14:textId="77777777" w:rsidR="00744DA2" w:rsidRDefault="00744DA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65495" w14:textId="77777777" w:rsidR="005C6DCA" w:rsidRDefault="005C6DCA">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7CD9C" w14:textId="77777777" w:rsidR="005C6DCA" w:rsidRDefault="00B111A9">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04D8F" w14:textId="77777777" w:rsidR="005C6DCA" w:rsidRDefault="005C6DCA">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64799" w14:textId="77777777" w:rsidR="005C6DCA" w:rsidRDefault="00B111A9">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61/T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1C399" w14:textId="5C0D9CD5" w:rsidR="005C6DCA" w:rsidRDefault="00B111A9">
    <w:pPr>
      <w:pStyle w:val="afffff3"/>
    </w:pPr>
    <w:r>
      <w:fldChar w:fldCharType="begin"/>
    </w:r>
    <w:r>
      <w:instrText xml:space="preserve"> STYLEREF  标准文件_文件编号  \* MERGEFORMAT </w:instrText>
    </w:r>
    <w:r>
      <w:fldChar w:fldCharType="separate"/>
    </w:r>
    <w:r w:rsidR="003B7E94">
      <w:rPr>
        <w:noProof/>
      </w:rPr>
      <w:t>DB 61/T XXXX</w:t>
    </w:r>
    <w:r w:rsidR="003B7E94">
      <w:rPr>
        <w:noProof/>
      </w:rPr>
      <w:t>—</w:t>
    </w:r>
    <w:r w:rsidR="003B7E94">
      <w:rPr>
        <w:noProof/>
      </w:rPr>
      <w:t>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5860B680"/>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Ansi="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T8NtnObPRzzxaqr/Q3dVcu+6gPU=" w:salt="NJe/BD+wLOWCVmu2hisMH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D54"/>
    <w:rsid w:val="0000040A"/>
    <w:rsid w:val="00000A94"/>
    <w:rsid w:val="00001972"/>
    <w:rsid w:val="00001D9A"/>
    <w:rsid w:val="00003562"/>
    <w:rsid w:val="0000380F"/>
    <w:rsid w:val="00007B3A"/>
    <w:rsid w:val="000107E0"/>
    <w:rsid w:val="0001099D"/>
    <w:rsid w:val="00011FDE"/>
    <w:rsid w:val="00012FFD"/>
    <w:rsid w:val="00014162"/>
    <w:rsid w:val="00014340"/>
    <w:rsid w:val="00016A9C"/>
    <w:rsid w:val="00022184"/>
    <w:rsid w:val="00022762"/>
    <w:rsid w:val="000231DA"/>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6D8"/>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498"/>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D6F"/>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826"/>
    <w:rsid w:val="00170804"/>
    <w:rsid w:val="001708E9"/>
    <w:rsid w:val="00171250"/>
    <w:rsid w:val="0017340B"/>
    <w:rsid w:val="00173FB1"/>
    <w:rsid w:val="00174430"/>
    <w:rsid w:val="00176DFD"/>
    <w:rsid w:val="00180C46"/>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07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27D3"/>
    <w:rsid w:val="002253A1"/>
    <w:rsid w:val="00225CF8"/>
    <w:rsid w:val="0022794E"/>
    <w:rsid w:val="00233D64"/>
    <w:rsid w:val="0023482A"/>
    <w:rsid w:val="00235107"/>
    <w:rsid w:val="002359CB"/>
    <w:rsid w:val="00242ECD"/>
    <w:rsid w:val="00243540"/>
    <w:rsid w:val="0024497B"/>
    <w:rsid w:val="0024515B"/>
    <w:rsid w:val="00246021"/>
    <w:rsid w:val="0024666E"/>
    <w:rsid w:val="00247742"/>
    <w:rsid w:val="00247F52"/>
    <w:rsid w:val="00250888"/>
    <w:rsid w:val="00250B25"/>
    <w:rsid w:val="00250BBE"/>
    <w:rsid w:val="002515C2"/>
    <w:rsid w:val="0025194F"/>
    <w:rsid w:val="0026148A"/>
    <w:rsid w:val="00262696"/>
    <w:rsid w:val="00263D25"/>
    <w:rsid w:val="002643C3"/>
    <w:rsid w:val="00264A0C"/>
    <w:rsid w:val="00266EEB"/>
    <w:rsid w:val="00267EF4"/>
    <w:rsid w:val="00270CB8"/>
    <w:rsid w:val="00272B08"/>
    <w:rsid w:val="0028175E"/>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1C16"/>
    <w:rsid w:val="00302F5F"/>
    <w:rsid w:val="0030441D"/>
    <w:rsid w:val="00306063"/>
    <w:rsid w:val="0030665A"/>
    <w:rsid w:val="00313B85"/>
    <w:rsid w:val="00317988"/>
    <w:rsid w:val="003221B4"/>
    <w:rsid w:val="0032258D"/>
    <w:rsid w:val="00322E62"/>
    <w:rsid w:val="00324D13"/>
    <w:rsid w:val="00324EDD"/>
    <w:rsid w:val="003331E4"/>
    <w:rsid w:val="003356F0"/>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B04"/>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B7E94"/>
    <w:rsid w:val="003C010C"/>
    <w:rsid w:val="003C036C"/>
    <w:rsid w:val="003C0A6C"/>
    <w:rsid w:val="003C14F8"/>
    <w:rsid w:val="003C4E3F"/>
    <w:rsid w:val="003C5A43"/>
    <w:rsid w:val="003C61C9"/>
    <w:rsid w:val="003D0519"/>
    <w:rsid w:val="003D0FF6"/>
    <w:rsid w:val="003D262C"/>
    <w:rsid w:val="003D6D61"/>
    <w:rsid w:val="003E091D"/>
    <w:rsid w:val="003E1C53"/>
    <w:rsid w:val="003E26D8"/>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664"/>
    <w:rsid w:val="0044083F"/>
    <w:rsid w:val="00441AE7"/>
    <w:rsid w:val="00445574"/>
    <w:rsid w:val="004467FB"/>
    <w:rsid w:val="00452D6B"/>
    <w:rsid w:val="00454484"/>
    <w:rsid w:val="0045517B"/>
    <w:rsid w:val="00455BCF"/>
    <w:rsid w:val="00463B77"/>
    <w:rsid w:val="00463C7B"/>
    <w:rsid w:val="004644A6"/>
    <w:rsid w:val="004659BD"/>
    <w:rsid w:val="00470775"/>
    <w:rsid w:val="004746B1"/>
    <w:rsid w:val="0047583F"/>
    <w:rsid w:val="00475DE8"/>
    <w:rsid w:val="004817FB"/>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2502"/>
    <w:rsid w:val="004C3F1D"/>
    <w:rsid w:val="004C458D"/>
    <w:rsid w:val="004C7556"/>
    <w:rsid w:val="004C7E8B"/>
    <w:rsid w:val="004C7E9D"/>
    <w:rsid w:val="004C7F67"/>
    <w:rsid w:val="004D076D"/>
    <w:rsid w:val="004D0EF1"/>
    <w:rsid w:val="004D1944"/>
    <w:rsid w:val="004D2253"/>
    <w:rsid w:val="004D3403"/>
    <w:rsid w:val="004D4406"/>
    <w:rsid w:val="004D7C42"/>
    <w:rsid w:val="004E0465"/>
    <w:rsid w:val="004E127B"/>
    <w:rsid w:val="004E1C0A"/>
    <w:rsid w:val="004E30C5"/>
    <w:rsid w:val="004E4AA5"/>
    <w:rsid w:val="004E4AEE"/>
    <w:rsid w:val="004E59E3"/>
    <w:rsid w:val="004E67C0"/>
    <w:rsid w:val="004F2C7F"/>
    <w:rsid w:val="004F391A"/>
    <w:rsid w:val="004F3CFB"/>
    <w:rsid w:val="004F3D61"/>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2653"/>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3E0"/>
    <w:rsid w:val="005479DA"/>
    <w:rsid w:val="00547BCC"/>
    <w:rsid w:val="0055013B"/>
    <w:rsid w:val="00551F6F"/>
    <w:rsid w:val="00555044"/>
    <w:rsid w:val="00560391"/>
    <w:rsid w:val="005608D5"/>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682"/>
    <w:rsid w:val="005C5F21"/>
    <w:rsid w:val="005C6DCA"/>
    <w:rsid w:val="005C7156"/>
    <w:rsid w:val="005D0C75"/>
    <w:rsid w:val="005D4171"/>
    <w:rsid w:val="005D6A95"/>
    <w:rsid w:val="005D6B2C"/>
    <w:rsid w:val="005D6CA6"/>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26729"/>
    <w:rsid w:val="00632182"/>
    <w:rsid w:val="00632AE0"/>
    <w:rsid w:val="00633C17"/>
    <w:rsid w:val="00633F8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68E"/>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475E"/>
    <w:rsid w:val="006B2672"/>
    <w:rsid w:val="006B54BF"/>
    <w:rsid w:val="006B5F44"/>
    <w:rsid w:val="006B5F90"/>
    <w:rsid w:val="006B62E4"/>
    <w:rsid w:val="006C0A30"/>
    <w:rsid w:val="006C1BBA"/>
    <w:rsid w:val="006C2079"/>
    <w:rsid w:val="006C5A62"/>
    <w:rsid w:val="006C5D68"/>
    <w:rsid w:val="006C6976"/>
    <w:rsid w:val="006C6DD0"/>
    <w:rsid w:val="006D0247"/>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5E8D"/>
    <w:rsid w:val="00707669"/>
    <w:rsid w:val="00711CBA"/>
    <w:rsid w:val="00711FB5"/>
    <w:rsid w:val="00712A01"/>
    <w:rsid w:val="00714F58"/>
    <w:rsid w:val="0072044E"/>
    <w:rsid w:val="00722FBF"/>
    <w:rsid w:val="00722FC2"/>
    <w:rsid w:val="00724E1B"/>
    <w:rsid w:val="00725949"/>
    <w:rsid w:val="00727FA2"/>
    <w:rsid w:val="007322D9"/>
    <w:rsid w:val="007325A2"/>
    <w:rsid w:val="00732BC0"/>
    <w:rsid w:val="007353C7"/>
    <w:rsid w:val="0073720F"/>
    <w:rsid w:val="00737796"/>
    <w:rsid w:val="0074165C"/>
    <w:rsid w:val="00742C35"/>
    <w:rsid w:val="007432CA"/>
    <w:rsid w:val="007439EB"/>
    <w:rsid w:val="00743CB4"/>
    <w:rsid w:val="00743F0A"/>
    <w:rsid w:val="007444E8"/>
    <w:rsid w:val="00744DA2"/>
    <w:rsid w:val="0074548E"/>
    <w:rsid w:val="00745773"/>
    <w:rsid w:val="0074674A"/>
    <w:rsid w:val="00746800"/>
    <w:rsid w:val="007501A8"/>
    <w:rsid w:val="00750D61"/>
    <w:rsid w:val="00750EE1"/>
    <w:rsid w:val="00752B4D"/>
    <w:rsid w:val="00754BCC"/>
    <w:rsid w:val="00755402"/>
    <w:rsid w:val="00756B26"/>
    <w:rsid w:val="00756EDF"/>
    <w:rsid w:val="007600E3"/>
    <w:rsid w:val="00765C43"/>
    <w:rsid w:val="00765EFB"/>
    <w:rsid w:val="007671CA"/>
    <w:rsid w:val="00767C61"/>
    <w:rsid w:val="0077008A"/>
    <w:rsid w:val="0077297A"/>
    <w:rsid w:val="00773C1F"/>
    <w:rsid w:val="00774DA4"/>
    <w:rsid w:val="00776599"/>
    <w:rsid w:val="0078114B"/>
    <w:rsid w:val="00781DD2"/>
    <w:rsid w:val="00783ECF"/>
    <w:rsid w:val="0078413A"/>
    <w:rsid w:val="007959E8"/>
    <w:rsid w:val="00795E9C"/>
    <w:rsid w:val="00797FB4"/>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5C92"/>
    <w:rsid w:val="007F0ED8"/>
    <w:rsid w:val="007F0F63"/>
    <w:rsid w:val="007F75CE"/>
    <w:rsid w:val="008013A4"/>
    <w:rsid w:val="008027CE"/>
    <w:rsid w:val="00802F42"/>
    <w:rsid w:val="00804383"/>
    <w:rsid w:val="00804BB7"/>
    <w:rsid w:val="00804D41"/>
    <w:rsid w:val="00810257"/>
    <w:rsid w:val="008104F5"/>
    <w:rsid w:val="00810BE3"/>
    <w:rsid w:val="00811072"/>
    <w:rsid w:val="00811369"/>
    <w:rsid w:val="0081137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3F6A"/>
    <w:rsid w:val="008454F8"/>
    <w:rsid w:val="0085173A"/>
    <w:rsid w:val="00852DBD"/>
    <w:rsid w:val="008603CE"/>
    <w:rsid w:val="008619DB"/>
    <w:rsid w:val="008620FC"/>
    <w:rsid w:val="008627A5"/>
    <w:rsid w:val="00863E05"/>
    <w:rsid w:val="008655C4"/>
    <w:rsid w:val="00865ACA"/>
    <w:rsid w:val="00865D28"/>
    <w:rsid w:val="00865F85"/>
    <w:rsid w:val="00867C10"/>
    <w:rsid w:val="00870439"/>
    <w:rsid w:val="00870DA1"/>
    <w:rsid w:val="00883F93"/>
    <w:rsid w:val="00884DB3"/>
    <w:rsid w:val="00885A9D"/>
    <w:rsid w:val="008864F6"/>
    <w:rsid w:val="008868B3"/>
    <w:rsid w:val="0089049D"/>
    <w:rsid w:val="00891107"/>
    <w:rsid w:val="008928C9"/>
    <w:rsid w:val="008930CB"/>
    <w:rsid w:val="008938DC"/>
    <w:rsid w:val="00893FD1"/>
    <w:rsid w:val="00894836"/>
    <w:rsid w:val="00895172"/>
    <w:rsid w:val="00895680"/>
    <w:rsid w:val="00896DFF"/>
    <w:rsid w:val="0089762C"/>
    <w:rsid w:val="008A1893"/>
    <w:rsid w:val="008A57E6"/>
    <w:rsid w:val="008A68F2"/>
    <w:rsid w:val="008A6F81"/>
    <w:rsid w:val="008A769A"/>
    <w:rsid w:val="008B0C9C"/>
    <w:rsid w:val="008B166D"/>
    <w:rsid w:val="008B17F4"/>
    <w:rsid w:val="008B3615"/>
    <w:rsid w:val="008B4AC4"/>
    <w:rsid w:val="008B50C8"/>
    <w:rsid w:val="008B5281"/>
    <w:rsid w:val="008B7E05"/>
    <w:rsid w:val="008C1797"/>
    <w:rsid w:val="008C219C"/>
    <w:rsid w:val="008C4480"/>
    <w:rsid w:val="008C475E"/>
    <w:rsid w:val="008C619A"/>
    <w:rsid w:val="008D0CE8"/>
    <w:rsid w:val="008D18F5"/>
    <w:rsid w:val="008D2D1D"/>
    <w:rsid w:val="008D308B"/>
    <w:rsid w:val="008D453D"/>
    <w:rsid w:val="008D53AD"/>
    <w:rsid w:val="008D562B"/>
    <w:rsid w:val="008D5733"/>
    <w:rsid w:val="008D622B"/>
    <w:rsid w:val="008D666C"/>
    <w:rsid w:val="008D7B54"/>
    <w:rsid w:val="008E0C9D"/>
    <w:rsid w:val="008E155C"/>
    <w:rsid w:val="008E1648"/>
    <w:rsid w:val="008E1B3E"/>
    <w:rsid w:val="008E2319"/>
    <w:rsid w:val="008E4BB6"/>
    <w:rsid w:val="008E5518"/>
    <w:rsid w:val="008E6A84"/>
    <w:rsid w:val="008F0CDC"/>
    <w:rsid w:val="008F17A3"/>
    <w:rsid w:val="008F1ED3"/>
    <w:rsid w:val="008F4C29"/>
    <w:rsid w:val="008F57E0"/>
    <w:rsid w:val="008F70BD"/>
    <w:rsid w:val="008F788F"/>
    <w:rsid w:val="008F7EA2"/>
    <w:rsid w:val="00902722"/>
    <w:rsid w:val="009027BC"/>
    <w:rsid w:val="009062E6"/>
    <w:rsid w:val="00911BE5"/>
    <w:rsid w:val="00912B3F"/>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5727"/>
    <w:rsid w:val="00977010"/>
    <w:rsid w:val="00977D02"/>
    <w:rsid w:val="009809BB"/>
    <w:rsid w:val="0098364B"/>
    <w:rsid w:val="00985C28"/>
    <w:rsid w:val="009911AF"/>
    <w:rsid w:val="00991875"/>
    <w:rsid w:val="00991F92"/>
    <w:rsid w:val="009920EE"/>
    <w:rsid w:val="00992985"/>
    <w:rsid w:val="00993889"/>
    <w:rsid w:val="0099551B"/>
    <w:rsid w:val="00995946"/>
    <w:rsid w:val="00997BF1"/>
    <w:rsid w:val="009A089C"/>
    <w:rsid w:val="009A118E"/>
    <w:rsid w:val="009A21CD"/>
    <w:rsid w:val="009A278C"/>
    <w:rsid w:val="009A2BC2"/>
    <w:rsid w:val="009A335C"/>
    <w:rsid w:val="009A42C1"/>
    <w:rsid w:val="009A5429"/>
    <w:rsid w:val="009A72AD"/>
    <w:rsid w:val="009B09E0"/>
    <w:rsid w:val="009B0BC5"/>
    <w:rsid w:val="009B1247"/>
    <w:rsid w:val="009B220A"/>
    <w:rsid w:val="009B6029"/>
    <w:rsid w:val="009B6971"/>
    <w:rsid w:val="009C0DBE"/>
    <w:rsid w:val="009C27F1"/>
    <w:rsid w:val="009C3152"/>
    <w:rsid w:val="009C4CFA"/>
    <w:rsid w:val="009C5070"/>
    <w:rsid w:val="009D112C"/>
    <w:rsid w:val="009D47FA"/>
    <w:rsid w:val="009D4C5B"/>
    <w:rsid w:val="009D50D2"/>
    <w:rsid w:val="009D651A"/>
    <w:rsid w:val="009D6BCA"/>
    <w:rsid w:val="009E0F62"/>
    <w:rsid w:val="009E4A58"/>
    <w:rsid w:val="009E5A2D"/>
    <w:rsid w:val="009E5AB2"/>
    <w:rsid w:val="009E6219"/>
    <w:rsid w:val="009F03B3"/>
    <w:rsid w:val="009F2505"/>
    <w:rsid w:val="009F275A"/>
    <w:rsid w:val="00A0096C"/>
    <w:rsid w:val="00A01757"/>
    <w:rsid w:val="00A028C0"/>
    <w:rsid w:val="00A02BAE"/>
    <w:rsid w:val="00A06A6B"/>
    <w:rsid w:val="00A07A8E"/>
    <w:rsid w:val="00A07E47"/>
    <w:rsid w:val="00A129D0"/>
    <w:rsid w:val="00A12C33"/>
    <w:rsid w:val="00A138BA"/>
    <w:rsid w:val="00A14C8E"/>
    <w:rsid w:val="00A153D9"/>
    <w:rsid w:val="00A15F09"/>
    <w:rsid w:val="00A169B6"/>
    <w:rsid w:val="00A170A3"/>
    <w:rsid w:val="00A2271D"/>
    <w:rsid w:val="00A237D5"/>
    <w:rsid w:val="00A30EFC"/>
    <w:rsid w:val="00A31984"/>
    <w:rsid w:val="00A32D73"/>
    <w:rsid w:val="00A3367B"/>
    <w:rsid w:val="00A33D54"/>
    <w:rsid w:val="00A3597D"/>
    <w:rsid w:val="00A36DD1"/>
    <w:rsid w:val="00A4006C"/>
    <w:rsid w:val="00A40091"/>
    <w:rsid w:val="00A4030F"/>
    <w:rsid w:val="00A40F30"/>
    <w:rsid w:val="00A41C79"/>
    <w:rsid w:val="00A41CB5"/>
    <w:rsid w:val="00A42CDF"/>
    <w:rsid w:val="00A4452E"/>
    <w:rsid w:val="00A4472C"/>
    <w:rsid w:val="00A44E69"/>
    <w:rsid w:val="00A4661E"/>
    <w:rsid w:val="00A50335"/>
    <w:rsid w:val="00A55BD6"/>
    <w:rsid w:val="00A55D50"/>
    <w:rsid w:val="00A57142"/>
    <w:rsid w:val="00A648CD"/>
    <w:rsid w:val="00A6537A"/>
    <w:rsid w:val="00A67866"/>
    <w:rsid w:val="00A70B07"/>
    <w:rsid w:val="00A723F8"/>
    <w:rsid w:val="00A77CCB"/>
    <w:rsid w:val="00A83D8D"/>
    <w:rsid w:val="00A8446B"/>
    <w:rsid w:val="00A8473F"/>
    <w:rsid w:val="00A8568D"/>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3240"/>
    <w:rsid w:val="00AB6309"/>
    <w:rsid w:val="00AB6C5F"/>
    <w:rsid w:val="00AB7129"/>
    <w:rsid w:val="00AC27A6"/>
    <w:rsid w:val="00AC30F7"/>
    <w:rsid w:val="00AC3A5A"/>
    <w:rsid w:val="00AC4AA2"/>
    <w:rsid w:val="00AC4D95"/>
    <w:rsid w:val="00AC5DF4"/>
    <w:rsid w:val="00AD0AEF"/>
    <w:rsid w:val="00AD11B7"/>
    <w:rsid w:val="00AD1A94"/>
    <w:rsid w:val="00AD1C05"/>
    <w:rsid w:val="00AD4126"/>
    <w:rsid w:val="00AD421C"/>
    <w:rsid w:val="00AD44FA"/>
    <w:rsid w:val="00AE070A"/>
    <w:rsid w:val="00AE101C"/>
    <w:rsid w:val="00AE2A69"/>
    <w:rsid w:val="00AE3265"/>
    <w:rsid w:val="00AE369C"/>
    <w:rsid w:val="00AE37E5"/>
    <w:rsid w:val="00AE5EB4"/>
    <w:rsid w:val="00AF0C18"/>
    <w:rsid w:val="00AF47C5"/>
    <w:rsid w:val="00AF5398"/>
    <w:rsid w:val="00B020E6"/>
    <w:rsid w:val="00B0329D"/>
    <w:rsid w:val="00B049AF"/>
    <w:rsid w:val="00B07242"/>
    <w:rsid w:val="00B10534"/>
    <w:rsid w:val="00B111A9"/>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57E55"/>
    <w:rsid w:val="00B60ACF"/>
    <w:rsid w:val="00B62B58"/>
    <w:rsid w:val="00B65149"/>
    <w:rsid w:val="00B66567"/>
    <w:rsid w:val="00B66F52"/>
    <w:rsid w:val="00B66FE5"/>
    <w:rsid w:val="00B72880"/>
    <w:rsid w:val="00B758BF"/>
    <w:rsid w:val="00B77EC8"/>
    <w:rsid w:val="00B827A6"/>
    <w:rsid w:val="00B831CE"/>
    <w:rsid w:val="00B8361F"/>
    <w:rsid w:val="00B86677"/>
    <w:rsid w:val="00B87131"/>
    <w:rsid w:val="00B939B1"/>
    <w:rsid w:val="00B96200"/>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30B8"/>
    <w:rsid w:val="00BE5B52"/>
    <w:rsid w:val="00BE7B8D"/>
    <w:rsid w:val="00BF0993"/>
    <w:rsid w:val="00BF10A9"/>
    <w:rsid w:val="00BF1703"/>
    <w:rsid w:val="00BF231C"/>
    <w:rsid w:val="00BF51E5"/>
    <w:rsid w:val="00BF74A6"/>
    <w:rsid w:val="00C013AD"/>
    <w:rsid w:val="00C032BC"/>
    <w:rsid w:val="00C04904"/>
    <w:rsid w:val="00C04C52"/>
    <w:rsid w:val="00C056B3"/>
    <w:rsid w:val="00C103E5"/>
    <w:rsid w:val="00C1144C"/>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44D52"/>
    <w:rsid w:val="00C521D6"/>
    <w:rsid w:val="00C55232"/>
    <w:rsid w:val="00C553A4"/>
    <w:rsid w:val="00C55A06"/>
    <w:rsid w:val="00C55D03"/>
    <w:rsid w:val="00C601BC"/>
    <w:rsid w:val="00C60A3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3785"/>
    <w:rsid w:val="00CA662A"/>
    <w:rsid w:val="00CA7AFD"/>
    <w:rsid w:val="00CA7C3C"/>
    <w:rsid w:val="00CB0189"/>
    <w:rsid w:val="00CB0BA2"/>
    <w:rsid w:val="00CB1A42"/>
    <w:rsid w:val="00CB1B0C"/>
    <w:rsid w:val="00CB2C0B"/>
    <w:rsid w:val="00CB517D"/>
    <w:rsid w:val="00CB6B2C"/>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BCA"/>
    <w:rsid w:val="00CF6E60"/>
    <w:rsid w:val="00CF7BCA"/>
    <w:rsid w:val="00D008FD"/>
    <w:rsid w:val="00D0321C"/>
    <w:rsid w:val="00D035EC"/>
    <w:rsid w:val="00D06AB1"/>
    <w:rsid w:val="00D072ED"/>
    <w:rsid w:val="00D07A16"/>
    <w:rsid w:val="00D1067E"/>
    <w:rsid w:val="00D10AB4"/>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4BF"/>
    <w:rsid w:val="00D4162B"/>
    <w:rsid w:val="00D4514F"/>
    <w:rsid w:val="00D451E2"/>
    <w:rsid w:val="00D45E89"/>
    <w:rsid w:val="00D45E8D"/>
    <w:rsid w:val="00D466AE"/>
    <w:rsid w:val="00D4734F"/>
    <w:rsid w:val="00D51BF3"/>
    <w:rsid w:val="00D66846"/>
    <w:rsid w:val="00D675FB"/>
    <w:rsid w:val="00D67F3A"/>
    <w:rsid w:val="00D71F25"/>
    <w:rsid w:val="00D72A9C"/>
    <w:rsid w:val="00D76649"/>
    <w:rsid w:val="00D77031"/>
    <w:rsid w:val="00D84941"/>
    <w:rsid w:val="00D84FA1"/>
    <w:rsid w:val="00D851F0"/>
    <w:rsid w:val="00D86DB7"/>
    <w:rsid w:val="00D926D0"/>
    <w:rsid w:val="00D92D86"/>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44DC"/>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46B"/>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37AE5"/>
    <w:rsid w:val="00E42E14"/>
    <w:rsid w:val="00E44A83"/>
    <w:rsid w:val="00E502C1"/>
    <w:rsid w:val="00E502DD"/>
    <w:rsid w:val="00E50D3A"/>
    <w:rsid w:val="00E51387"/>
    <w:rsid w:val="00E51E68"/>
    <w:rsid w:val="00E52EFD"/>
    <w:rsid w:val="00E5408A"/>
    <w:rsid w:val="00E56800"/>
    <w:rsid w:val="00E60565"/>
    <w:rsid w:val="00E60C63"/>
    <w:rsid w:val="00E62FF9"/>
    <w:rsid w:val="00E635D6"/>
    <w:rsid w:val="00E639BC"/>
    <w:rsid w:val="00E664CC"/>
    <w:rsid w:val="00E70388"/>
    <w:rsid w:val="00E70F92"/>
    <w:rsid w:val="00E74C54"/>
    <w:rsid w:val="00E77A03"/>
    <w:rsid w:val="00E80571"/>
    <w:rsid w:val="00E822E8"/>
    <w:rsid w:val="00E82554"/>
    <w:rsid w:val="00E82606"/>
    <w:rsid w:val="00E8334E"/>
    <w:rsid w:val="00E846C8"/>
    <w:rsid w:val="00E84957"/>
    <w:rsid w:val="00E84A55"/>
    <w:rsid w:val="00E85BFF"/>
    <w:rsid w:val="00E90391"/>
    <w:rsid w:val="00E906C2"/>
    <w:rsid w:val="00E913AE"/>
    <w:rsid w:val="00E9311F"/>
    <w:rsid w:val="00E934D1"/>
    <w:rsid w:val="00E94AF0"/>
    <w:rsid w:val="00E95D13"/>
    <w:rsid w:val="00E95DD3"/>
    <w:rsid w:val="00E969D5"/>
    <w:rsid w:val="00EA0F6C"/>
    <w:rsid w:val="00EA58D1"/>
    <w:rsid w:val="00EA61BC"/>
    <w:rsid w:val="00EA681A"/>
    <w:rsid w:val="00EA735B"/>
    <w:rsid w:val="00EB1E69"/>
    <w:rsid w:val="00EB2086"/>
    <w:rsid w:val="00EB5EDF"/>
    <w:rsid w:val="00EB60FE"/>
    <w:rsid w:val="00EB74DB"/>
    <w:rsid w:val="00EC2C59"/>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300C"/>
    <w:rsid w:val="00F56511"/>
    <w:rsid w:val="00F6194E"/>
    <w:rsid w:val="00F623AC"/>
    <w:rsid w:val="00F6412A"/>
    <w:rsid w:val="00F65893"/>
    <w:rsid w:val="00F66A4A"/>
    <w:rsid w:val="00F71E22"/>
    <w:rsid w:val="00F72142"/>
    <w:rsid w:val="00F72AE7"/>
    <w:rsid w:val="00F833BA"/>
    <w:rsid w:val="00F84FD0"/>
    <w:rsid w:val="00F859A8"/>
    <w:rsid w:val="00F8663B"/>
    <w:rsid w:val="00F86D87"/>
    <w:rsid w:val="00F9108B"/>
    <w:rsid w:val="00F91349"/>
    <w:rsid w:val="00F93A8A"/>
    <w:rsid w:val="00F95248"/>
    <w:rsid w:val="00F956A9"/>
    <w:rsid w:val="00F963ED"/>
    <w:rsid w:val="00F966CF"/>
    <w:rsid w:val="00F96CAE"/>
    <w:rsid w:val="00F97C99"/>
    <w:rsid w:val="00FA5EE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601"/>
    <w:rsid w:val="00FF3E7D"/>
    <w:rsid w:val="00FF5B99"/>
    <w:rsid w:val="00FF730C"/>
    <w:rsid w:val="00FF73F4"/>
    <w:rsid w:val="00FF7CE4"/>
    <w:rsid w:val="00FF7E39"/>
    <w:rsid w:val="2C211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1D62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qFormat="1"/>
    <w:lsdException w:name="footer" w:semiHidden="0" w:unhideWhenUsed="0" w:qFormat="1"/>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HTML Code"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autoRedefine/>
    <w:uiPriority w:val="39"/>
    <w:unhideWhenUsed/>
    <w:pPr>
      <w:ind w:left="839"/>
    </w:pPr>
    <w:rPr>
      <w:rFonts w:ascii="宋体"/>
    </w:rPr>
  </w:style>
  <w:style w:type="paragraph" w:styleId="30">
    <w:name w:val="toc 3"/>
    <w:basedOn w:val="afff5"/>
    <w:next w:val="afff5"/>
    <w:autoRedefine/>
    <w:uiPriority w:val="39"/>
    <w:unhideWhenUsed/>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autoRedefine/>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HTML">
    <w:name w:val="HTML Code"/>
    <w:basedOn w:val="afff6"/>
    <w:uiPriority w:val="99"/>
    <w:semiHidden/>
    <w:unhideWhenUsed/>
    <w:qFormat/>
    <w:rPr>
      <w:rFonts w:ascii="Courier New" w:hAnsi="Courier New"/>
      <w:sz w:val="20"/>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4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eastAsia="宋体" w:hAnsi="Times New Roman" w:cs="Times New Roman"/>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ind w:left="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pPr>
      <w:ind w:left="142"/>
    </w:pPr>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styleId="afffffffffff3">
    <w:name w:val="List Paragraph"/>
    <w:basedOn w:val="afff5"/>
    <w:uiPriority w:val="34"/>
    <w:qFormat/>
    <w:pPr>
      <w:adjustRightInd/>
      <w:spacing w:line="240" w:lineRule="auto"/>
      <w:ind w:firstLineChars="200" w:firstLine="420"/>
    </w:pPr>
    <w:rPr>
      <w:rFonts w:asciiTheme="minorHAnsi" w:eastAsiaTheme="minorEastAsia"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qFormat="1"/>
    <w:lsdException w:name="footer" w:semiHidden="0" w:unhideWhenUsed="0" w:qFormat="1"/>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HTML Code"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autoRedefine/>
    <w:uiPriority w:val="39"/>
    <w:unhideWhenUsed/>
    <w:pPr>
      <w:ind w:left="839"/>
    </w:pPr>
    <w:rPr>
      <w:rFonts w:ascii="宋体"/>
    </w:rPr>
  </w:style>
  <w:style w:type="paragraph" w:styleId="30">
    <w:name w:val="toc 3"/>
    <w:basedOn w:val="afff5"/>
    <w:next w:val="afff5"/>
    <w:autoRedefine/>
    <w:uiPriority w:val="39"/>
    <w:unhideWhenUsed/>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autoRedefine/>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HTML">
    <w:name w:val="HTML Code"/>
    <w:basedOn w:val="afff6"/>
    <w:uiPriority w:val="99"/>
    <w:semiHidden/>
    <w:unhideWhenUsed/>
    <w:qFormat/>
    <w:rPr>
      <w:rFonts w:ascii="Courier New" w:hAnsi="Courier New"/>
      <w:sz w:val="20"/>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pPr>
      <w:widowControl/>
      <w:shd w:val="clear" w:color="FFFFFF" w:fill="FFFFFF"/>
      <w:adjustRightInd/>
      <w:spacing w:before="4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eastAsia="宋体" w:hAnsi="Times New Roman" w:cs="Times New Roman"/>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ind w:left="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pPr>
      <w:ind w:left="142"/>
    </w:pPr>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styleId="afffffffffff3">
    <w:name w:val="List Paragraph"/>
    <w:basedOn w:val="afff5"/>
    <w:uiPriority w:val="34"/>
    <w:qFormat/>
    <w:pPr>
      <w:adjustRightInd/>
      <w:spacing w:line="240" w:lineRule="auto"/>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6.jpg"/><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image" Target="media/image5.png"/><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0225;&#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BC18579E33644DE818DFFB65F4B6F6C"/>
        <w:category>
          <w:name w:val="常规"/>
          <w:gallery w:val="placeholder"/>
        </w:category>
        <w:types>
          <w:type w:val="bbPlcHdr"/>
        </w:types>
        <w:behaviors>
          <w:behavior w:val="content"/>
        </w:behaviors>
        <w:guid w:val="{13D5FBF3-D477-4CB4-ACCE-DEE35B93BC5C}"/>
      </w:docPartPr>
      <w:docPartBody>
        <w:p w:rsidR="005839A1" w:rsidRDefault="00D23224">
          <w:pPr>
            <w:pStyle w:val="2BC18579E33644DE818DFFB65F4B6F6C"/>
          </w:pPr>
          <w:r>
            <w:rPr>
              <w:rStyle w:val="a3"/>
              <w:rFonts w:hint="eastAsia"/>
            </w:rPr>
            <w:t>单击或点击此处输入文字。</w:t>
          </w:r>
        </w:p>
      </w:docPartBody>
    </w:docPart>
    <w:docPart>
      <w:docPartPr>
        <w:name w:val="4198F7C255B54069B544B06D2899C989"/>
        <w:category>
          <w:name w:val="常规"/>
          <w:gallery w:val="placeholder"/>
        </w:category>
        <w:types>
          <w:type w:val="bbPlcHdr"/>
        </w:types>
        <w:behaviors>
          <w:behavior w:val="content"/>
        </w:behaviors>
        <w:guid w:val="{3B043CFC-DC38-47FC-B94D-3E78F38BB7EA}"/>
      </w:docPartPr>
      <w:docPartBody>
        <w:p w:rsidR="005839A1" w:rsidRDefault="00D23224">
          <w:pPr>
            <w:pStyle w:val="4198F7C255B54069B544B06D2899C989"/>
          </w:pPr>
          <w:r>
            <w:rPr>
              <w:rStyle w:val="a3"/>
              <w:rFonts w:hint="eastAsia"/>
            </w:rPr>
            <w:t>选择一项。</w:t>
          </w:r>
        </w:p>
      </w:docPartBody>
    </w:docPart>
    <w:docPart>
      <w:docPartPr>
        <w:name w:val="93C36D166B2B41A691D27E6FD62221E0"/>
        <w:category>
          <w:name w:val="常规"/>
          <w:gallery w:val="placeholder"/>
        </w:category>
        <w:types>
          <w:type w:val="bbPlcHdr"/>
        </w:types>
        <w:behaviors>
          <w:behavior w:val="content"/>
        </w:behaviors>
        <w:guid w:val="{CCFC23BD-3A36-4EE1-B7CB-91B30A7E3A61}"/>
      </w:docPartPr>
      <w:docPartBody>
        <w:p w:rsidR="005839A1" w:rsidRDefault="00D23224">
          <w:pPr>
            <w:pStyle w:val="93C36D166B2B41A691D27E6FD62221E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AB9"/>
    <w:rsid w:val="001541E2"/>
    <w:rsid w:val="002C37B9"/>
    <w:rsid w:val="0032280B"/>
    <w:rsid w:val="003D657E"/>
    <w:rsid w:val="00440664"/>
    <w:rsid w:val="00447D99"/>
    <w:rsid w:val="004B1AB9"/>
    <w:rsid w:val="005073F6"/>
    <w:rsid w:val="00565CF1"/>
    <w:rsid w:val="0057756B"/>
    <w:rsid w:val="005839A1"/>
    <w:rsid w:val="007740D1"/>
    <w:rsid w:val="00A1186C"/>
    <w:rsid w:val="00A55E58"/>
    <w:rsid w:val="00BD2D01"/>
    <w:rsid w:val="00D23224"/>
    <w:rsid w:val="00F14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BC18579E33644DE818DFFB65F4B6F6C">
    <w:name w:val="2BC18579E33644DE818DFFB65F4B6F6C"/>
    <w:pPr>
      <w:widowControl w:val="0"/>
      <w:jc w:val="both"/>
    </w:pPr>
    <w:rPr>
      <w:kern w:val="2"/>
      <w:sz w:val="21"/>
      <w:szCs w:val="22"/>
    </w:rPr>
  </w:style>
  <w:style w:type="paragraph" w:customStyle="1" w:styleId="4198F7C255B54069B544B06D2899C989">
    <w:name w:val="4198F7C255B54069B544B06D2899C989"/>
    <w:pPr>
      <w:widowControl w:val="0"/>
      <w:jc w:val="both"/>
    </w:pPr>
    <w:rPr>
      <w:kern w:val="2"/>
      <w:sz w:val="21"/>
      <w:szCs w:val="22"/>
    </w:rPr>
  </w:style>
  <w:style w:type="paragraph" w:customStyle="1" w:styleId="93C36D166B2B41A691D27E6FD62221E0">
    <w:name w:val="93C36D166B2B41A691D27E6FD62221E0"/>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BC18579E33644DE818DFFB65F4B6F6C">
    <w:name w:val="2BC18579E33644DE818DFFB65F4B6F6C"/>
    <w:pPr>
      <w:widowControl w:val="0"/>
      <w:jc w:val="both"/>
    </w:pPr>
    <w:rPr>
      <w:kern w:val="2"/>
      <w:sz w:val="21"/>
      <w:szCs w:val="22"/>
    </w:rPr>
  </w:style>
  <w:style w:type="paragraph" w:customStyle="1" w:styleId="4198F7C255B54069B544B06D2899C989">
    <w:name w:val="4198F7C255B54069B544B06D2899C989"/>
    <w:pPr>
      <w:widowControl w:val="0"/>
      <w:jc w:val="both"/>
    </w:pPr>
    <w:rPr>
      <w:kern w:val="2"/>
      <w:sz w:val="21"/>
      <w:szCs w:val="22"/>
    </w:rPr>
  </w:style>
  <w:style w:type="paragraph" w:customStyle="1" w:styleId="93C36D166B2B41A691D27E6FD62221E0">
    <w:name w:val="93C36D166B2B41A691D27E6FD62221E0"/>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1253FF-0320-45D3-8D51-6995D27AC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企业标准</Template>
  <TotalTime>49</TotalTime>
  <Pages>14</Pages>
  <Words>1195</Words>
  <Characters>6813</Characters>
  <Application>Microsoft Office Word</Application>
  <DocSecurity>0</DocSecurity>
  <Lines>56</Lines>
  <Paragraphs>15</Paragraphs>
  <ScaleCrop>false</ScaleCrop>
  <Company>PCMI</Company>
  <LinksUpToDate>false</LinksUpToDate>
  <CharactersWithSpaces>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企业标准</dc:title>
  <dc:creator>admin</dc:creator>
  <dc:description>&lt;config cover="true" show_menu="true" version="1.0.0" doctype="SDKXY"&gt;_x000d_
&lt;/config&gt;</dc:description>
  <cp:lastModifiedBy>admin</cp:lastModifiedBy>
  <cp:revision>11</cp:revision>
  <cp:lastPrinted>2020-08-30T10:00:00Z</cp:lastPrinted>
  <dcterms:created xsi:type="dcterms:W3CDTF">2025-03-05T07:15:00Z</dcterms:created>
  <dcterms:modified xsi:type="dcterms:W3CDTF">2025-03-06T01:58:00Z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eyJoZGlkIjoiMmU2NjEyNWZkYzJjODRiZjE0NjY4Njg0NDUxYWU1ZWMifQ==</vt:lpwstr>
  </property>
  <property fmtid="{D5CDD505-2E9C-101B-9397-08002B2CF9AE}" pid="15" name="KSOProductBuildVer">
    <vt:lpwstr>2052-12.1.0.20305</vt:lpwstr>
  </property>
  <property fmtid="{D5CDD505-2E9C-101B-9397-08002B2CF9AE}" pid="16" name="ICV">
    <vt:lpwstr>1C237B32519F4303802218ED6BBF7943_12</vt:lpwstr>
  </property>
</Properties>
</file>