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BEB0D">
      <w:pPr>
        <w:jc w:val="center"/>
        <w:rPr>
          <w:rFonts w:ascii="黑体" w:hAnsi="黑体" w:eastAsia="黑体"/>
          <w:sz w:val="36"/>
          <w:szCs w:val="40"/>
        </w:rPr>
      </w:pPr>
    </w:p>
    <w:p w14:paraId="3A4040AD">
      <w:pPr>
        <w:jc w:val="center"/>
        <w:rPr>
          <w:rFonts w:ascii="黑体" w:hAnsi="黑体" w:eastAsia="黑体"/>
          <w:sz w:val="36"/>
          <w:szCs w:val="40"/>
        </w:rPr>
      </w:pPr>
    </w:p>
    <w:p w14:paraId="024B372E">
      <w:pPr>
        <w:jc w:val="center"/>
        <w:rPr>
          <w:rFonts w:ascii="黑体" w:hAnsi="黑体" w:eastAsia="黑体"/>
          <w:sz w:val="44"/>
          <w:szCs w:val="48"/>
        </w:rPr>
      </w:pPr>
    </w:p>
    <w:p w14:paraId="0ACBDBAE">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sz w:val="44"/>
          <w:szCs w:val="48"/>
        </w:rPr>
      </w:pPr>
      <w:r>
        <w:rPr>
          <w:rFonts w:hint="eastAsia" w:ascii="黑体" w:hAnsi="黑体" w:eastAsia="黑体"/>
          <w:sz w:val="44"/>
          <w:szCs w:val="48"/>
        </w:rPr>
        <w:t>《生态地质调查技术规范（1：50000）》</w:t>
      </w:r>
    </w:p>
    <w:p w14:paraId="2DEC8967">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sz w:val="44"/>
          <w:szCs w:val="48"/>
        </w:rPr>
      </w:pPr>
      <w:r>
        <w:rPr>
          <w:rFonts w:hint="eastAsia" w:ascii="黑体" w:hAnsi="黑体" w:eastAsia="黑体"/>
          <w:sz w:val="44"/>
          <w:szCs w:val="48"/>
        </w:rPr>
        <w:t>（</w:t>
      </w:r>
      <w:r>
        <w:rPr>
          <w:rFonts w:hint="eastAsia" w:ascii="黑体" w:hAnsi="黑体" w:eastAsia="黑体"/>
          <w:sz w:val="44"/>
          <w:szCs w:val="48"/>
          <w:lang w:val="en-US" w:eastAsia="zh-CN"/>
        </w:rPr>
        <w:t>征求意见</w:t>
      </w:r>
      <w:r>
        <w:rPr>
          <w:rFonts w:hint="eastAsia" w:ascii="黑体" w:hAnsi="黑体" w:eastAsia="黑体"/>
          <w:sz w:val="44"/>
          <w:szCs w:val="48"/>
        </w:rPr>
        <w:t>稿）</w:t>
      </w:r>
    </w:p>
    <w:p w14:paraId="334189A0">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sz w:val="44"/>
          <w:szCs w:val="48"/>
        </w:rPr>
      </w:pPr>
      <w:r>
        <w:rPr>
          <w:rFonts w:hint="eastAsia" w:ascii="黑体" w:hAnsi="黑体" w:eastAsia="黑体"/>
          <w:sz w:val="44"/>
          <w:szCs w:val="48"/>
        </w:rPr>
        <w:t>陕西地方标准编制说明</w:t>
      </w:r>
    </w:p>
    <w:p w14:paraId="5A75579E">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hint="default" w:ascii="黑体" w:hAnsi="黑体" w:eastAsia="黑体"/>
          <w:sz w:val="36"/>
          <w:szCs w:val="40"/>
          <w:lang w:val="en-US"/>
        </w:rPr>
      </w:pPr>
    </w:p>
    <w:p w14:paraId="20EAE633">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hint="default" w:ascii="黑体" w:hAnsi="黑体" w:eastAsia="黑体"/>
          <w:sz w:val="36"/>
          <w:szCs w:val="40"/>
          <w:lang w:val="en-US"/>
        </w:rPr>
      </w:pPr>
    </w:p>
    <w:p w14:paraId="25C5A9F7">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ascii="黑体" w:hAnsi="黑体" w:eastAsia="黑体"/>
          <w:sz w:val="36"/>
          <w:szCs w:val="40"/>
        </w:rPr>
      </w:pPr>
    </w:p>
    <w:p w14:paraId="07D6B103">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ascii="黑体" w:hAnsi="黑体" w:eastAsia="黑体"/>
          <w:sz w:val="36"/>
          <w:szCs w:val="40"/>
        </w:rPr>
      </w:pPr>
    </w:p>
    <w:p w14:paraId="2CDCEF44">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ascii="黑体" w:hAnsi="黑体" w:eastAsia="黑体"/>
          <w:sz w:val="36"/>
          <w:szCs w:val="40"/>
        </w:rPr>
      </w:pPr>
    </w:p>
    <w:p w14:paraId="67220E82">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ascii="黑体" w:hAnsi="黑体" w:eastAsia="黑体"/>
          <w:sz w:val="36"/>
          <w:szCs w:val="40"/>
        </w:rPr>
      </w:pPr>
    </w:p>
    <w:p w14:paraId="24663078">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ascii="黑体" w:hAnsi="黑体" w:eastAsia="黑体"/>
          <w:sz w:val="36"/>
          <w:szCs w:val="40"/>
        </w:rPr>
      </w:pPr>
    </w:p>
    <w:p w14:paraId="307AA16A">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ascii="黑体" w:hAnsi="黑体" w:eastAsia="黑体"/>
          <w:sz w:val="36"/>
          <w:szCs w:val="40"/>
        </w:rPr>
      </w:pPr>
    </w:p>
    <w:p w14:paraId="79C565CB">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ascii="黑体" w:hAnsi="黑体" w:eastAsia="黑体"/>
          <w:sz w:val="36"/>
          <w:szCs w:val="40"/>
        </w:rPr>
      </w:pPr>
    </w:p>
    <w:p w14:paraId="43361122">
      <w:pPr>
        <w:keepNext w:val="0"/>
        <w:keepLines w:val="0"/>
        <w:pageBreakBefore w:val="0"/>
        <w:widowControl w:val="0"/>
        <w:kinsoku/>
        <w:wordWrap/>
        <w:overflowPunct/>
        <w:topLinePunct w:val="0"/>
        <w:autoSpaceDE/>
        <w:autoSpaceDN/>
        <w:bidi w:val="0"/>
        <w:adjustRightInd/>
        <w:snapToGrid/>
        <w:spacing w:before="156" w:beforeLines="50"/>
        <w:jc w:val="center"/>
        <w:textAlignment w:val="auto"/>
        <w:rPr>
          <w:rFonts w:ascii="黑体" w:hAnsi="黑体" w:eastAsia="黑体"/>
          <w:sz w:val="36"/>
          <w:szCs w:val="40"/>
        </w:rPr>
      </w:pPr>
    </w:p>
    <w:p w14:paraId="30D292C6">
      <w:pPr>
        <w:keepNext w:val="0"/>
        <w:keepLines w:val="0"/>
        <w:pageBreakBefore w:val="0"/>
        <w:widowControl w:val="0"/>
        <w:kinsoku/>
        <w:wordWrap/>
        <w:overflowPunct/>
        <w:topLinePunct w:val="0"/>
        <w:autoSpaceDE/>
        <w:autoSpaceDN/>
        <w:bidi w:val="0"/>
        <w:adjustRightInd/>
        <w:snapToGrid/>
        <w:spacing w:before="156" w:beforeLines="50"/>
        <w:ind w:left="0" w:leftChars="0"/>
        <w:jc w:val="center"/>
        <w:textAlignment w:val="auto"/>
        <w:rPr>
          <w:rFonts w:hint="eastAsia" w:ascii="仿宋" w:hAnsi="仿宋" w:eastAsia="仿宋"/>
          <w:b/>
          <w:bCs/>
          <w:sz w:val="32"/>
          <w:szCs w:val="36"/>
          <w:lang w:val="en-US" w:eastAsia="zh-CN"/>
        </w:rPr>
      </w:pPr>
      <w:bookmarkStart w:id="0" w:name="_Toc24225"/>
      <w:bookmarkStart w:id="1" w:name="_Toc30773"/>
      <w:r>
        <w:rPr>
          <w:rFonts w:hint="eastAsia" w:ascii="仿宋" w:hAnsi="仿宋" w:eastAsia="仿宋"/>
          <w:b/>
          <w:bCs/>
          <w:sz w:val="32"/>
          <w:szCs w:val="36"/>
          <w:lang w:val="en-US" w:eastAsia="zh-CN"/>
        </w:rPr>
        <w:t>陕西省矿产地质调查中心</w:t>
      </w:r>
      <w:bookmarkEnd w:id="0"/>
      <w:bookmarkEnd w:id="1"/>
    </w:p>
    <w:p w14:paraId="3B9E3110">
      <w:pPr>
        <w:keepNext w:val="0"/>
        <w:keepLines w:val="0"/>
        <w:pageBreakBefore w:val="0"/>
        <w:widowControl w:val="0"/>
        <w:kinsoku/>
        <w:wordWrap/>
        <w:overflowPunct/>
        <w:topLinePunct w:val="0"/>
        <w:autoSpaceDE/>
        <w:autoSpaceDN/>
        <w:bidi w:val="0"/>
        <w:adjustRightInd/>
        <w:snapToGrid/>
        <w:ind w:left="0" w:leftChars="0"/>
        <w:jc w:val="center"/>
        <w:textAlignment w:val="auto"/>
        <w:rPr>
          <w:rFonts w:ascii="仿宋" w:hAnsi="仿宋" w:eastAsia="仿宋"/>
          <w:b/>
          <w:bCs/>
          <w:sz w:val="32"/>
          <w:szCs w:val="36"/>
        </w:rPr>
      </w:pPr>
      <w:r>
        <w:rPr>
          <w:rFonts w:hint="eastAsia" w:ascii="仿宋" w:hAnsi="仿宋" w:eastAsia="仿宋"/>
          <w:b/>
          <w:bCs/>
          <w:sz w:val="32"/>
          <w:szCs w:val="36"/>
          <w:lang w:val="en-US" w:eastAsia="zh-CN"/>
        </w:rPr>
        <w:t>二〇二五</w:t>
      </w:r>
      <w:r>
        <w:rPr>
          <w:rFonts w:hint="eastAsia" w:ascii="仿宋" w:hAnsi="仿宋" w:eastAsia="仿宋"/>
          <w:b/>
          <w:bCs/>
          <w:sz w:val="32"/>
          <w:szCs w:val="36"/>
        </w:rPr>
        <w:t>年</w:t>
      </w:r>
      <w:r>
        <w:rPr>
          <w:rFonts w:hint="eastAsia" w:ascii="仿宋" w:hAnsi="仿宋" w:eastAsia="仿宋"/>
          <w:b/>
          <w:bCs/>
          <w:sz w:val="32"/>
          <w:szCs w:val="36"/>
          <w:lang w:val="en-US" w:eastAsia="zh-CN"/>
        </w:rPr>
        <w:t>三</w:t>
      </w:r>
      <w:r>
        <w:rPr>
          <w:rFonts w:hint="eastAsia" w:ascii="仿宋" w:hAnsi="仿宋" w:eastAsia="仿宋"/>
          <w:b/>
          <w:bCs/>
          <w:sz w:val="32"/>
          <w:szCs w:val="36"/>
        </w:rPr>
        <w:t>月</w:t>
      </w:r>
    </w:p>
    <w:p w14:paraId="7CD6992B">
      <w:pPr>
        <w:widowControl/>
        <w:jc w:val="left"/>
        <w:rPr>
          <w:rFonts w:ascii="仿宋" w:hAnsi="仿宋" w:eastAsia="仿宋"/>
          <w:b/>
          <w:bCs/>
          <w:sz w:val="32"/>
          <w:szCs w:val="36"/>
        </w:rPr>
      </w:pPr>
      <w:r>
        <w:rPr>
          <w:rFonts w:ascii="仿宋" w:hAnsi="仿宋" w:eastAsia="仿宋"/>
          <w:b/>
          <w:bCs/>
          <w:sz w:val="32"/>
          <w:szCs w:val="36"/>
        </w:rPr>
        <w:br w:type="page"/>
      </w:r>
    </w:p>
    <w:sdt>
      <w:sdtPr>
        <w:rPr>
          <w:rFonts w:ascii="宋体" w:hAnsi="宋体" w:eastAsia="宋体" w:cstheme="minorBidi"/>
          <w:kern w:val="2"/>
          <w:sz w:val="21"/>
          <w:szCs w:val="22"/>
          <w:lang w:val="en-US" w:eastAsia="zh-CN" w:bidi="ar-SA"/>
        </w:rPr>
        <w:id w:val="147464675"/>
        <w15:color w:val="DBDBDB"/>
        <w:docPartObj>
          <w:docPartGallery w:val="Table of Contents"/>
          <w:docPartUnique/>
        </w:docPartObj>
      </w:sdtPr>
      <w:sdtEndPr>
        <w:rPr>
          <w:rFonts w:ascii="宋体" w:hAnsi="宋体" w:eastAsia="宋体" w:cstheme="minorBidi"/>
          <w:kern w:val="2"/>
          <w:sz w:val="21"/>
          <w:szCs w:val="22"/>
          <w:lang w:val="en-US" w:eastAsia="zh-CN" w:bidi="ar-SA"/>
        </w:rPr>
      </w:sdtEndPr>
      <w:sdtContent>
        <w:p w14:paraId="1CDDE1CC">
          <w:pPr>
            <w:keepNext w:val="0"/>
            <w:keepLines w:val="0"/>
            <w:pageBreakBefore w:val="0"/>
            <w:widowControl w:val="0"/>
            <w:kinsoku/>
            <w:wordWrap/>
            <w:overflowPunct/>
            <w:topLinePunct w:val="0"/>
            <w:autoSpaceDE/>
            <w:autoSpaceDN/>
            <w:bidi w:val="0"/>
            <w:adjustRightInd/>
            <w:snapToGrid/>
            <w:spacing w:before="781" w:beforeLines="250" w:after="313" w:afterLines="100" w:line="240" w:lineRule="auto"/>
            <w:ind w:left="0" w:leftChars="0" w:right="0" w:rightChars="0" w:firstLine="0" w:firstLineChars="0"/>
            <w:jc w:val="center"/>
            <w:textAlignment w:val="auto"/>
            <w:rPr>
              <w:rFonts w:ascii="宋体" w:hAnsi="宋体" w:eastAsia="宋体" w:cstheme="minorBidi"/>
              <w:kern w:val="2"/>
              <w:sz w:val="21"/>
              <w:szCs w:val="22"/>
              <w:lang w:val="en-US" w:eastAsia="zh-CN" w:bidi="ar-SA"/>
            </w:rPr>
          </w:pPr>
        </w:p>
        <w:p w14:paraId="05E56211">
          <w:pPr>
            <w:keepNext w:val="0"/>
            <w:keepLines w:val="0"/>
            <w:pageBreakBefore w:val="0"/>
            <w:widowControl w:val="0"/>
            <w:kinsoku/>
            <w:wordWrap/>
            <w:overflowPunct/>
            <w:topLinePunct w:val="0"/>
            <w:autoSpaceDE/>
            <w:autoSpaceDN/>
            <w:bidi w:val="0"/>
            <w:adjustRightInd/>
            <w:snapToGrid/>
            <w:spacing w:after="313" w:afterLines="100" w:line="240" w:lineRule="auto"/>
            <w:ind w:left="0" w:leftChars="0" w:right="0" w:rightChars="0" w:firstLine="0" w:firstLineChars="0"/>
            <w:jc w:val="center"/>
            <w:textAlignment w:val="auto"/>
            <w:rPr>
              <w:b/>
              <w:bCs/>
              <w:sz w:val="32"/>
              <w:szCs w:val="36"/>
            </w:rPr>
          </w:pPr>
          <w:r>
            <w:rPr>
              <w:rFonts w:ascii="宋体" w:hAnsi="宋体" w:eastAsia="宋体"/>
              <w:b/>
              <w:bCs/>
              <w:sz w:val="32"/>
              <w:szCs w:val="36"/>
            </w:rPr>
            <w:t>目</w:t>
          </w:r>
          <w:r>
            <w:rPr>
              <w:rFonts w:hint="eastAsia" w:ascii="宋体" w:hAnsi="宋体" w:eastAsia="宋体"/>
              <w:b/>
              <w:bCs/>
              <w:sz w:val="32"/>
              <w:szCs w:val="36"/>
              <w:lang w:val="en-US" w:eastAsia="zh-CN"/>
            </w:rPr>
            <w:t xml:space="preserve"> </w:t>
          </w:r>
          <w:r>
            <w:rPr>
              <w:rFonts w:ascii="宋体" w:hAnsi="宋体" w:eastAsia="宋体"/>
              <w:b/>
              <w:bCs/>
              <w:sz w:val="32"/>
              <w:szCs w:val="36"/>
            </w:rPr>
            <w:t>录</w:t>
          </w:r>
        </w:p>
        <w:p w14:paraId="66789C5D">
          <w:pPr>
            <w:pStyle w:val="6"/>
            <w:tabs>
              <w:tab w:val="right" w:leader="dot" w:pos="8306"/>
            </w:tabs>
            <w:rPr>
              <w:rFonts w:hint="eastAsia" w:ascii="仿宋_GB2312" w:hAnsi="仿宋_GB2312" w:eastAsia="仿宋_GB2312" w:cs="仿宋_GB2312"/>
              <w:sz w:val="28"/>
              <w:szCs w:val="28"/>
            </w:rPr>
          </w:pPr>
          <w:r>
            <w:fldChar w:fldCharType="begin"/>
          </w:r>
          <w:r>
            <w:instrText xml:space="preserve">TOC \o "1-1" \h \u </w:instrText>
          </w:r>
          <w:r>
            <w:fldChar w:fldCharType="separate"/>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_Toc11889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xml:space="preserve">一、 </w:t>
          </w:r>
          <w:r>
            <w:rPr>
              <w:rFonts w:hint="eastAsia" w:ascii="仿宋_GB2312" w:hAnsi="仿宋_GB2312" w:eastAsia="仿宋_GB2312" w:cs="仿宋_GB2312"/>
              <w:sz w:val="28"/>
              <w:szCs w:val="28"/>
              <w:lang w:val="en-US" w:eastAsia="zh-CN"/>
            </w:rPr>
            <w:t>工作简况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_Toc11889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581AC0CE">
          <w:pPr>
            <w:pStyle w:val="6"/>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_Toc15078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xml:space="preserve">二、 </w:t>
          </w:r>
          <w:r>
            <w:rPr>
              <w:rFonts w:hint="eastAsia" w:ascii="仿宋_GB2312" w:hAnsi="仿宋_GB2312" w:eastAsia="仿宋_GB2312" w:cs="仿宋_GB2312"/>
              <w:sz w:val="28"/>
              <w:szCs w:val="28"/>
              <w:lang w:val="en-US" w:eastAsia="zh-CN"/>
            </w:rPr>
            <w:t>标准编制原则</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_Toc15078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82A96D3">
          <w:pPr>
            <w:pStyle w:val="6"/>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_Toc30276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三、 主要内容</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_Toc30276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69AC1D01">
          <w:pPr>
            <w:pStyle w:val="6"/>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_Toc8614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四、 审查意见及修改说明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_Toc8614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AA23A38">
          <w:pPr>
            <w:pStyle w:val="6"/>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_Toc18430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rPr>
            <w:t>五、 编制细节</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_Toc18430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0758FD7">
          <w:pPr>
            <w:pStyle w:val="6"/>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_Toc22703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rPr>
            <w:t>六、 知识产权说明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_Toc22703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359C14A2">
          <w:pPr>
            <w:pStyle w:val="6"/>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_Toc25573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rPr>
            <w:t>七、 采标情况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_Toc25573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2ABAA9D7">
          <w:pPr>
            <w:pStyle w:val="6"/>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_Toc28947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rPr>
            <w:t>八、 重大分歧意见的处理经过和依据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_Toc28947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59BAAC9F">
          <w:pPr>
            <w:pStyle w:val="6"/>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_Toc18690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rPr>
            <w:t>九、 标准性质的建议说明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_Toc18690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0DA3E579">
          <w:pPr>
            <w:pStyle w:val="6"/>
            <w:tabs>
              <w:tab w:val="right" w:leader="dot" w:pos="830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_Toc24313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28"/>
            </w:rPr>
            <w:t>十、 其他应予以说明的事项</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_Toc24313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14:paraId="1EB88DD0">
          <w:r>
            <w:fldChar w:fldCharType="end"/>
          </w:r>
        </w:p>
      </w:sdtContent>
    </w:sdt>
    <w:p w14:paraId="1DEB8B03">
      <w:pPr>
        <w:pStyle w:val="13"/>
        <w:numPr>
          <w:ilvl w:val="0"/>
          <w:numId w:val="0"/>
        </w:numPr>
        <w:spacing w:before="156" w:beforeLines="50"/>
        <w:ind w:leftChars="0"/>
        <w:outlineLvl w:val="0"/>
        <w:rPr>
          <w:rFonts w:hint="eastAsia" w:ascii="仿宋" w:hAnsi="仿宋" w:eastAsia="仿宋"/>
          <w:b/>
          <w:bCs/>
          <w:sz w:val="32"/>
          <w:szCs w:val="36"/>
          <w:lang w:val="en-US" w:eastAsia="zh-CN"/>
        </w:rPr>
        <w:sectPr>
          <w:pgSz w:w="11906" w:h="16838"/>
          <w:pgMar w:top="1440" w:right="1800" w:bottom="1440" w:left="1800" w:header="851" w:footer="992" w:gutter="0"/>
          <w:cols w:space="425" w:num="1"/>
          <w:docGrid w:type="lines" w:linePitch="312" w:charSpace="0"/>
        </w:sectPr>
      </w:pPr>
    </w:p>
    <w:p w14:paraId="6713CD87">
      <w:pPr>
        <w:pStyle w:val="2"/>
        <w:numPr>
          <w:ilvl w:val="0"/>
          <w:numId w:val="1"/>
        </w:numPr>
        <w:bidi w:val="0"/>
      </w:pPr>
      <w:bookmarkStart w:id="2" w:name="_Toc11889"/>
      <w:r>
        <w:rPr>
          <w:rFonts w:hint="eastAsia"/>
          <w:lang w:val="en-US" w:eastAsia="zh-CN"/>
        </w:rPr>
        <w:t>工作简况</w:t>
      </w:r>
      <w:bookmarkEnd w:id="2"/>
    </w:p>
    <w:p w14:paraId="7D10C987">
      <w:pPr>
        <w:pStyle w:val="13"/>
        <w:spacing w:line="360" w:lineRule="auto"/>
        <w:ind w:firstLine="560"/>
        <w:rPr>
          <w:rFonts w:hint="default" w:ascii="仿宋" w:hAnsi="仿宋" w:eastAsia="仿宋"/>
          <w:sz w:val="28"/>
          <w:szCs w:val="32"/>
          <w:highlight w:val="none"/>
          <w:lang w:val="en-US" w:eastAsia="zh-CN"/>
        </w:rPr>
      </w:pPr>
      <w:r>
        <w:rPr>
          <w:rFonts w:hint="eastAsia" w:ascii="仿宋" w:hAnsi="仿宋" w:eastAsia="仿宋"/>
          <w:sz w:val="28"/>
          <w:szCs w:val="32"/>
          <w:highlight w:val="none"/>
          <w:lang w:val="en-US" w:eastAsia="zh-CN"/>
        </w:rPr>
        <w:t>生态地质调查是以地球系统科学理论为指导，调查研究各种生态问题或生态过程的地学机理、地质作用过程及其环境条件。在当下生态文明建设、“两山”理论践行的关键时期，生态地质调查将生态的空间分布格局、变化规律与地质作用过程作为一个整体进行研究，完整地获取地上地下一体化的生态-土壤-水-风化壳-岩石信息，识别与诊断重大生态问题，科学评估生态状况，全面认识生态系统的演变规律及发展趋势，提出基于自然的生态保护修复解决方案，从而能有效服务国土空间用途管控和生态保护修复工作。</w:t>
      </w:r>
    </w:p>
    <w:p w14:paraId="39E9C4AE">
      <w:pPr>
        <w:pStyle w:val="13"/>
        <w:spacing w:line="360" w:lineRule="auto"/>
        <w:ind w:firstLine="560"/>
        <w:rPr>
          <w:rFonts w:hint="eastAsia" w:ascii="仿宋" w:hAnsi="仿宋" w:eastAsia="仿宋"/>
          <w:sz w:val="28"/>
          <w:szCs w:val="32"/>
          <w:highlight w:val="none"/>
        </w:rPr>
      </w:pPr>
      <w:r>
        <w:rPr>
          <w:rFonts w:hint="eastAsia" w:ascii="仿宋" w:hAnsi="仿宋" w:eastAsia="仿宋"/>
          <w:sz w:val="28"/>
          <w:szCs w:val="32"/>
          <w:highlight w:val="none"/>
          <w:lang w:val="en-US" w:eastAsia="zh-CN"/>
        </w:rPr>
        <w:t>陕西省自然资源丰富，生态功能地位突出，是我国重要的生态安全屏障。多年来，陕西省生态文明建设取得了长足发展。当前陕西省</w:t>
      </w:r>
      <w:r>
        <w:rPr>
          <w:rFonts w:hint="eastAsia" w:ascii="仿宋" w:hAnsi="仿宋" w:eastAsia="仿宋"/>
          <w:sz w:val="28"/>
          <w:szCs w:val="32"/>
          <w:highlight w:val="none"/>
        </w:rPr>
        <w:t>已经</w:t>
      </w:r>
      <w:r>
        <w:rPr>
          <w:rFonts w:hint="eastAsia" w:ascii="仿宋" w:hAnsi="仿宋" w:eastAsia="仿宋"/>
          <w:sz w:val="28"/>
          <w:szCs w:val="32"/>
          <w:highlight w:val="none"/>
          <w:lang w:val="en-US" w:eastAsia="zh-CN"/>
        </w:rPr>
        <w:t>在南水北调中线工程重要水源涵养区</w:t>
      </w:r>
      <w:r>
        <w:rPr>
          <w:rFonts w:hint="eastAsia" w:ascii="仿宋" w:hAnsi="仿宋" w:eastAsia="仿宋"/>
          <w:sz w:val="28"/>
          <w:szCs w:val="32"/>
          <w:highlight w:val="none"/>
        </w:rPr>
        <w:t>开展了</w:t>
      </w:r>
      <w:r>
        <w:rPr>
          <w:rFonts w:hint="eastAsia" w:ascii="仿宋" w:hAnsi="仿宋" w:eastAsia="仿宋"/>
          <w:sz w:val="28"/>
          <w:szCs w:val="32"/>
          <w:highlight w:val="none"/>
          <w:lang w:val="en-US" w:eastAsia="zh-CN"/>
        </w:rPr>
        <w:t>生态地质调查的</w:t>
      </w:r>
      <w:r>
        <w:rPr>
          <w:rFonts w:hint="eastAsia" w:ascii="仿宋" w:hAnsi="仿宋" w:eastAsia="仿宋"/>
          <w:sz w:val="28"/>
          <w:szCs w:val="32"/>
          <w:highlight w:val="none"/>
        </w:rPr>
        <w:t>有益尝试，</w:t>
      </w:r>
      <w:r>
        <w:rPr>
          <w:rFonts w:hint="eastAsia" w:ascii="仿宋" w:hAnsi="仿宋" w:eastAsia="仿宋"/>
          <w:sz w:val="28"/>
          <w:szCs w:val="32"/>
          <w:highlight w:val="none"/>
          <w:lang w:val="en-US" w:eastAsia="zh-CN"/>
        </w:rPr>
        <w:t>取得了一系列重要成果，生态地质调查的技术路线、可行性均得到了广泛认可。然而，陕西省生态地质特色鲜明、生态地质环境复杂，面对多元的生态要素、复杂</w:t>
      </w:r>
      <w:bookmarkStart w:id="16" w:name="_GoBack"/>
      <w:bookmarkEnd w:id="16"/>
      <w:r>
        <w:rPr>
          <w:rFonts w:hint="eastAsia" w:ascii="仿宋" w:hAnsi="仿宋" w:eastAsia="仿宋"/>
          <w:sz w:val="28"/>
          <w:szCs w:val="32"/>
          <w:highlight w:val="none"/>
          <w:lang w:val="en-US" w:eastAsia="zh-CN"/>
        </w:rPr>
        <w:t>的浅表多圈层互馈作用和突出的灾害叠加效应，生态环境保护仍面临诸多挑战。目前</w:t>
      </w:r>
      <w:r>
        <w:rPr>
          <w:rFonts w:hint="eastAsia" w:ascii="仿宋" w:hAnsi="仿宋" w:eastAsia="仿宋"/>
          <w:sz w:val="28"/>
          <w:szCs w:val="32"/>
          <w:highlight w:val="none"/>
        </w:rPr>
        <w:t>行业内暂无适用于本省的相关规范标准，导致</w:t>
      </w:r>
      <w:r>
        <w:rPr>
          <w:rFonts w:hint="eastAsia" w:ascii="仿宋" w:hAnsi="仿宋" w:eastAsia="仿宋"/>
          <w:sz w:val="28"/>
          <w:szCs w:val="32"/>
          <w:highlight w:val="none"/>
          <w:lang w:val="en-US" w:eastAsia="zh-CN"/>
        </w:rPr>
        <w:t>调查内容、工作方法</w:t>
      </w:r>
      <w:r>
        <w:rPr>
          <w:rFonts w:hint="eastAsia" w:ascii="仿宋" w:hAnsi="仿宋" w:eastAsia="仿宋"/>
          <w:sz w:val="28"/>
          <w:szCs w:val="32"/>
          <w:highlight w:val="none"/>
        </w:rPr>
        <w:t>不统一，</w:t>
      </w:r>
      <w:r>
        <w:rPr>
          <w:rFonts w:hint="eastAsia" w:ascii="仿宋" w:hAnsi="仿宋" w:eastAsia="仿宋"/>
          <w:sz w:val="28"/>
          <w:szCs w:val="32"/>
          <w:highlight w:val="none"/>
          <w:lang w:val="en-US" w:eastAsia="zh-CN"/>
        </w:rPr>
        <w:t>技术要求不具体，成果</w:t>
      </w:r>
      <w:r>
        <w:rPr>
          <w:rFonts w:hint="eastAsia" w:ascii="仿宋" w:hAnsi="仿宋" w:eastAsia="仿宋"/>
          <w:sz w:val="28"/>
          <w:szCs w:val="32"/>
          <w:highlight w:val="none"/>
        </w:rPr>
        <w:t>展示形式不一致，</w:t>
      </w:r>
      <w:r>
        <w:rPr>
          <w:rFonts w:hint="eastAsia" w:ascii="仿宋" w:hAnsi="仿宋" w:eastAsia="仿宋"/>
          <w:sz w:val="28"/>
          <w:szCs w:val="32"/>
          <w:highlight w:val="none"/>
          <w:lang w:val="en-US" w:eastAsia="zh-CN"/>
        </w:rPr>
        <w:t>地方政府资料利用</w:t>
      </w:r>
      <w:r>
        <w:rPr>
          <w:rFonts w:hint="eastAsia" w:ascii="仿宋" w:hAnsi="仿宋" w:eastAsia="仿宋"/>
          <w:sz w:val="28"/>
          <w:szCs w:val="32"/>
          <w:highlight w:val="none"/>
        </w:rPr>
        <w:t>成效不显著。</w:t>
      </w:r>
    </w:p>
    <w:p w14:paraId="641FD2B5">
      <w:pPr>
        <w:pStyle w:val="13"/>
        <w:spacing w:line="360" w:lineRule="auto"/>
        <w:ind w:firstLine="560"/>
        <w:rPr>
          <w:rFonts w:hint="eastAsia" w:ascii="仿宋" w:hAnsi="仿宋" w:eastAsia="仿宋"/>
          <w:sz w:val="28"/>
          <w:szCs w:val="32"/>
          <w:highlight w:val="none"/>
        </w:rPr>
      </w:pPr>
      <w:r>
        <w:rPr>
          <w:rFonts w:hint="eastAsia" w:ascii="仿宋" w:hAnsi="仿宋" w:eastAsia="仿宋"/>
          <w:sz w:val="28"/>
          <w:szCs w:val="32"/>
          <w:highlight w:val="none"/>
          <w:lang w:val="en-US" w:eastAsia="zh-CN"/>
        </w:rPr>
        <w:t>因此，</w:t>
      </w:r>
      <w:r>
        <w:rPr>
          <w:rFonts w:hint="eastAsia" w:ascii="仿宋" w:hAnsi="仿宋" w:eastAsia="仿宋"/>
          <w:sz w:val="28"/>
          <w:szCs w:val="32"/>
          <w:highlight w:val="none"/>
        </w:rPr>
        <w:t>有必要制定适用于陕西省的</w:t>
      </w:r>
      <w:r>
        <w:rPr>
          <w:rFonts w:hint="eastAsia" w:ascii="仿宋" w:hAnsi="仿宋" w:eastAsia="仿宋"/>
          <w:sz w:val="28"/>
          <w:szCs w:val="32"/>
          <w:highlight w:val="none"/>
          <w:lang w:val="en-US" w:eastAsia="zh-CN"/>
        </w:rPr>
        <w:t>生态地质调查技术规范，规范不同地貌单元生态地质调查目的任务、内容、技术</w:t>
      </w:r>
      <w:r>
        <w:rPr>
          <w:rFonts w:hint="eastAsia" w:ascii="仿宋" w:hAnsi="仿宋" w:eastAsia="仿宋"/>
          <w:sz w:val="28"/>
          <w:szCs w:val="32"/>
          <w:highlight w:val="none"/>
        </w:rPr>
        <w:t>要求</w:t>
      </w:r>
      <w:r>
        <w:rPr>
          <w:rFonts w:hint="eastAsia" w:ascii="仿宋" w:hAnsi="仿宋" w:eastAsia="仿宋"/>
          <w:sz w:val="28"/>
          <w:szCs w:val="32"/>
          <w:highlight w:val="none"/>
          <w:lang w:val="en-US" w:eastAsia="zh-CN"/>
        </w:rPr>
        <w:t>及工作流程</w:t>
      </w:r>
      <w:r>
        <w:rPr>
          <w:rFonts w:hint="eastAsia" w:ascii="仿宋" w:hAnsi="仿宋" w:eastAsia="仿宋"/>
          <w:sz w:val="28"/>
          <w:szCs w:val="32"/>
          <w:highlight w:val="none"/>
        </w:rPr>
        <w:t>，</w:t>
      </w:r>
      <w:r>
        <w:rPr>
          <w:rFonts w:hint="eastAsia" w:ascii="仿宋" w:hAnsi="仿宋" w:eastAsia="仿宋"/>
          <w:sz w:val="28"/>
          <w:szCs w:val="32"/>
          <w:highlight w:val="none"/>
          <w:lang w:val="en-US" w:eastAsia="zh-CN"/>
        </w:rPr>
        <w:t>从而提升其在陕西省的应用水平，为我省国土空间用途管控和生态保护修复等提供地质科技支撑。</w:t>
      </w:r>
    </w:p>
    <w:p w14:paraId="788F3DFB">
      <w:pPr>
        <w:pStyle w:val="13"/>
        <w:spacing w:line="360" w:lineRule="auto"/>
        <w:ind w:firstLine="560"/>
        <w:rPr>
          <w:rFonts w:hint="eastAsia" w:ascii="仿宋" w:hAnsi="仿宋" w:eastAsia="仿宋"/>
          <w:sz w:val="28"/>
          <w:szCs w:val="32"/>
          <w:highlight w:val="none"/>
          <w:lang w:val="en-US" w:eastAsia="zh-CN"/>
        </w:rPr>
      </w:pPr>
      <w:r>
        <w:rPr>
          <w:rFonts w:ascii="仿宋" w:hAnsi="仿宋" w:eastAsia="仿宋"/>
          <w:sz w:val="28"/>
          <w:szCs w:val="32"/>
          <w:highlight w:val="none"/>
        </w:rPr>
        <w:t>根据省市场监督管理局202</w:t>
      </w:r>
      <w:r>
        <w:rPr>
          <w:rFonts w:hint="eastAsia" w:ascii="仿宋" w:hAnsi="仿宋" w:eastAsia="仿宋"/>
          <w:sz w:val="28"/>
          <w:szCs w:val="32"/>
          <w:highlight w:val="none"/>
          <w:lang w:val="en-US" w:eastAsia="zh-CN"/>
        </w:rPr>
        <w:t>4</w:t>
      </w:r>
      <w:r>
        <w:rPr>
          <w:rFonts w:ascii="仿宋" w:hAnsi="仿宋" w:eastAsia="仿宋"/>
          <w:sz w:val="28"/>
          <w:szCs w:val="32"/>
          <w:highlight w:val="none"/>
        </w:rPr>
        <w:t>年</w:t>
      </w:r>
      <w:r>
        <w:rPr>
          <w:rFonts w:hint="eastAsia" w:ascii="仿宋" w:hAnsi="仿宋" w:eastAsia="仿宋"/>
          <w:sz w:val="28"/>
          <w:szCs w:val="32"/>
          <w:highlight w:val="none"/>
          <w:lang w:val="en-US" w:eastAsia="zh-CN"/>
        </w:rPr>
        <w:t>9</w:t>
      </w:r>
      <w:r>
        <w:rPr>
          <w:rFonts w:ascii="仿宋" w:hAnsi="仿宋" w:eastAsia="仿宋"/>
          <w:sz w:val="28"/>
          <w:szCs w:val="32"/>
          <w:highlight w:val="none"/>
        </w:rPr>
        <w:t>月</w:t>
      </w:r>
      <w:r>
        <w:rPr>
          <w:rFonts w:hint="eastAsia" w:ascii="仿宋" w:hAnsi="仿宋" w:eastAsia="仿宋"/>
          <w:sz w:val="28"/>
          <w:szCs w:val="32"/>
          <w:highlight w:val="none"/>
          <w:lang w:val="en-US" w:eastAsia="zh-CN"/>
        </w:rPr>
        <w:t>11</w:t>
      </w:r>
      <w:r>
        <w:rPr>
          <w:rFonts w:ascii="仿宋" w:hAnsi="仿宋" w:eastAsia="仿宋"/>
          <w:sz w:val="28"/>
          <w:szCs w:val="32"/>
          <w:highlight w:val="none"/>
        </w:rPr>
        <w:t>日下达的202</w:t>
      </w:r>
      <w:r>
        <w:rPr>
          <w:rFonts w:hint="eastAsia" w:ascii="仿宋" w:hAnsi="仿宋" w:eastAsia="仿宋"/>
          <w:sz w:val="28"/>
          <w:szCs w:val="32"/>
          <w:highlight w:val="none"/>
          <w:lang w:val="en-US" w:eastAsia="zh-CN"/>
        </w:rPr>
        <w:t>4</w:t>
      </w:r>
      <w:r>
        <w:rPr>
          <w:rFonts w:ascii="仿宋" w:hAnsi="仿宋" w:eastAsia="仿宋"/>
          <w:sz w:val="28"/>
          <w:szCs w:val="32"/>
          <w:highlight w:val="none"/>
        </w:rPr>
        <w:t>年</w:t>
      </w:r>
      <w:r>
        <w:rPr>
          <w:rFonts w:hint="eastAsia" w:ascii="仿宋" w:hAnsi="仿宋" w:eastAsia="仿宋"/>
          <w:sz w:val="28"/>
          <w:szCs w:val="32"/>
          <w:highlight w:val="none"/>
          <w:lang w:val="en-US" w:eastAsia="zh-CN"/>
        </w:rPr>
        <w:t>第二批</w:t>
      </w:r>
      <w:r>
        <w:rPr>
          <w:rFonts w:ascii="仿宋" w:hAnsi="仿宋" w:eastAsia="仿宋"/>
          <w:sz w:val="28"/>
          <w:szCs w:val="32"/>
          <w:highlight w:val="none"/>
        </w:rPr>
        <w:t>地方标准制</w:t>
      </w:r>
      <w:r>
        <w:rPr>
          <w:rFonts w:hint="eastAsia" w:ascii="仿宋" w:hAnsi="仿宋" w:eastAsia="仿宋"/>
          <w:sz w:val="28"/>
          <w:szCs w:val="32"/>
          <w:highlight w:val="none"/>
          <w:lang w:val="en-US" w:eastAsia="zh-CN"/>
        </w:rPr>
        <w:t>修订</w:t>
      </w:r>
      <w:r>
        <w:rPr>
          <w:rFonts w:ascii="仿宋" w:hAnsi="仿宋" w:eastAsia="仿宋"/>
          <w:sz w:val="28"/>
          <w:szCs w:val="32"/>
          <w:highlight w:val="none"/>
        </w:rPr>
        <w:t>计划，</w:t>
      </w:r>
      <w:r>
        <w:rPr>
          <w:rFonts w:hint="eastAsia" w:ascii="仿宋" w:hAnsi="仿宋" w:eastAsia="仿宋"/>
          <w:sz w:val="28"/>
          <w:szCs w:val="32"/>
          <w:highlight w:val="none"/>
          <w:lang w:val="en-US" w:eastAsia="zh-CN"/>
        </w:rPr>
        <w:t>陕西省矿产地质调查中心承担《生态地质调查技术规范（1∶50000）》制订任务，中国地质调查局西安矿产资源调查中心</w:t>
      </w:r>
      <w:r>
        <w:rPr>
          <w:rFonts w:ascii="仿宋" w:hAnsi="仿宋" w:eastAsia="仿宋"/>
          <w:sz w:val="28"/>
          <w:szCs w:val="32"/>
          <w:highlight w:val="none"/>
        </w:rPr>
        <w:t>协作</w:t>
      </w:r>
      <w:r>
        <w:rPr>
          <w:rFonts w:hint="eastAsia" w:ascii="仿宋" w:hAnsi="仿宋" w:eastAsia="仿宋"/>
          <w:sz w:val="28"/>
          <w:szCs w:val="32"/>
          <w:highlight w:val="none"/>
          <w:lang w:eastAsia="zh-CN"/>
        </w:rPr>
        <w:t>。</w:t>
      </w:r>
    </w:p>
    <w:p w14:paraId="76C3C807">
      <w:pPr>
        <w:pStyle w:val="13"/>
        <w:spacing w:line="360" w:lineRule="auto"/>
        <w:ind w:firstLine="560"/>
        <w:rPr>
          <w:rFonts w:ascii="仿宋" w:hAnsi="仿宋" w:eastAsia="仿宋"/>
          <w:sz w:val="28"/>
          <w:szCs w:val="32"/>
        </w:rPr>
      </w:pPr>
      <w:r>
        <w:rPr>
          <w:rFonts w:ascii="仿宋" w:hAnsi="仿宋" w:eastAsia="仿宋"/>
          <w:sz w:val="28"/>
          <w:szCs w:val="32"/>
        </w:rPr>
        <w:t>本地方标准制</w:t>
      </w:r>
      <w:r>
        <w:rPr>
          <w:rFonts w:hint="eastAsia" w:ascii="仿宋" w:hAnsi="仿宋" w:eastAsia="仿宋"/>
          <w:sz w:val="28"/>
          <w:szCs w:val="32"/>
          <w:lang w:val="en-US" w:eastAsia="zh-CN"/>
        </w:rPr>
        <w:t>订</w:t>
      </w:r>
      <w:r>
        <w:rPr>
          <w:rFonts w:ascii="仿宋" w:hAnsi="仿宋" w:eastAsia="仿宋"/>
          <w:sz w:val="28"/>
          <w:szCs w:val="32"/>
        </w:rPr>
        <w:t>任务下达后，</w:t>
      </w:r>
      <w:r>
        <w:rPr>
          <w:rFonts w:hint="eastAsia" w:ascii="仿宋" w:hAnsi="仿宋" w:eastAsia="仿宋"/>
          <w:sz w:val="28"/>
          <w:szCs w:val="32"/>
          <w:lang w:val="en-US" w:eastAsia="zh-CN"/>
        </w:rPr>
        <w:t>陕西省矿产地质调查</w:t>
      </w:r>
      <w:r>
        <w:rPr>
          <w:rFonts w:hint="eastAsia" w:ascii="仿宋" w:hAnsi="仿宋" w:eastAsia="仿宋"/>
          <w:sz w:val="28"/>
          <w:szCs w:val="32"/>
        </w:rPr>
        <w:t>中心</w:t>
      </w:r>
      <w:r>
        <w:rPr>
          <w:rFonts w:ascii="仿宋" w:hAnsi="仿宋" w:eastAsia="仿宋"/>
          <w:sz w:val="28"/>
          <w:szCs w:val="32"/>
        </w:rPr>
        <w:t>组织成立编制小组，明确编制内容。编写小组人员在查阅国内相关标准和规范</w:t>
      </w:r>
      <w:r>
        <w:rPr>
          <w:rFonts w:hint="eastAsia" w:ascii="仿宋" w:hAnsi="仿宋" w:eastAsia="仿宋"/>
          <w:sz w:val="28"/>
          <w:szCs w:val="32"/>
        </w:rPr>
        <w:t>，</w:t>
      </w:r>
      <w:r>
        <w:rPr>
          <w:rFonts w:hint="eastAsia" w:ascii="仿宋" w:hAnsi="仿宋" w:eastAsia="仿宋"/>
          <w:sz w:val="28"/>
          <w:szCs w:val="32"/>
          <w:lang w:val="en-US" w:eastAsia="zh-CN"/>
        </w:rPr>
        <w:t>国内外相关主流研究内容和进展，总结深化《南水北调中线工程重要水源涵养区丹江源地区生态地质调查（试点）》《南水北调丹江口水库上游生态修复综合调查》《南水北调汉江流域陕西段水生态修复支撑调查》等项目实施成果、经验，</w:t>
      </w:r>
      <w:r>
        <w:rPr>
          <w:rFonts w:ascii="仿宋" w:hAnsi="仿宋" w:eastAsia="仿宋"/>
          <w:sz w:val="28"/>
          <w:szCs w:val="32"/>
        </w:rPr>
        <w:t>听取相关专家意见和建议的基础上起草规范。规范起草小组成员为</w:t>
      </w:r>
      <w:r>
        <w:rPr>
          <w:rFonts w:hint="eastAsia" w:ascii="仿宋" w:hAnsi="仿宋" w:eastAsia="仿宋" w:cstheme="minorBidi"/>
          <w:kern w:val="2"/>
          <w:sz w:val="28"/>
          <w:szCs w:val="32"/>
          <w:lang w:val="en-US" w:eastAsia="zh-CN" w:bidi="ar-SA"/>
        </w:rPr>
        <w:t>张亚峰、蔺新望、钱信禹、王颖维、刘晋、赵浩、韩朝晖、李新斌、王郅睿</w:t>
      </w:r>
      <w:r>
        <w:rPr>
          <w:rFonts w:hint="eastAsia" w:ascii="仿宋" w:hAnsi="仿宋" w:eastAsia="仿宋"/>
          <w:sz w:val="28"/>
          <w:szCs w:val="32"/>
        </w:rPr>
        <w:t>等</w:t>
      </w:r>
      <w:r>
        <w:rPr>
          <w:rFonts w:ascii="仿宋" w:hAnsi="仿宋" w:eastAsia="仿宋"/>
          <w:sz w:val="28"/>
          <w:szCs w:val="32"/>
        </w:rPr>
        <w:t>10余人。</w:t>
      </w:r>
      <w:r>
        <w:rPr>
          <w:rFonts w:hint="eastAsia" w:ascii="仿宋" w:hAnsi="仿宋" w:eastAsia="仿宋"/>
          <w:sz w:val="28"/>
          <w:szCs w:val="32"/>
          <w:lang w:val="en-US" w:eastAsia="zh-CN"/>
        </w:rPr>
        <w:t>张亚峰</w:t>
      </w:r>
      <w:r>
        <w:rPr>
          <w:rFonts w:ascii="仿宋" w:hAnsi="仿宋" w:eastAsia="仿宋"/>
          <w:sz w:val="28"/>
          <w:szCs w:val="32"/>
        </w:rPr>
        <w:t>同志为本规范的项目负责人，负责技术分析、大纲制定</w:t>
      </w:r>
      <w:r>
        <w:rPr>
          <w:rFonts w:hint="eastAsia" w:ascii="仿宋" w:hAnsi="仿宋" w:eastAsia="仿宋"/>
          <w:sz w:val="28"/>
          <w:szCs w:val="32"/>
          <w:lang w:eastAsia="zh-CN"/>
        </w:rPr>
        <w:t>、</w:t>
      </w:r>
      <w:r>
        <w:rPr>
          <w:rFonts w:hint="eastAsia" w:ascii="仿宋" w:hAnsi="仿宋" w:eastAsia="仿宋"/>
          <w:sz w:val="28"/>
          <w:szCs w:val="32"/>
          <w:lang w:val="en-US" w:eastAsia="zh-CN"/>
        </w:rPr>
        <w:t>标准规范起草和“编制说明”撰写等</w:t>
      </w:r>
      <w:r>
        <w:rPr>
          <w:rFonts w:ascii="仿宋" w:hAnsi="仿宋" w:eastAsia="仿宋"/>
          <w:sz w:val="28"/>
          <w:szCs w:val="32"/>
        </w:rPr>
        <w:t>工作。</w:t>
      </w:r>
      <w:r>
        <w:rPr>
          <w:rFonts w:hint="eastAsia" w:ascii="仿宋" w:hAnsi="仿宋" w:eastAsia="仿宋"/>
          <w:sz w:val="28"/>
          <w:szCs w:val="32"/>
          <w:lang w:val="en-US" w:eastAsia="zh-CN"/>
        </w:rPr>
        <w:t>蔺新望</w:t>
      </w:r>
      <w:r>
        <w:rPr>
          <w:rFonts w:ascii="仿宋" w:hAnsi="仿宋" w:eastAsia="仿宋"/>
          <w:sz w:val="28"/>
          <w:szCs w:val="32"/>
        </w:rPr>
        <w:t>同志负责规范与其他现行标准规范衔接的技术工作</w:t>
      </w:r>
      <w:r>
        <w:rPr>
          <w:rFonts w:hint="eastAsia" w:ascii="仿宋" w:hAnsi="仿宋" w:eastAsia="仿宋"/>
          <w:sz w:val="28"/>
          <w:szCs w:val="32"/>
        </w:rPr>
        <w:t>，</w:t>
      </w:r>
      <w:r>
        <w:rPr>
          <w:rFonts w:hint="eastAsia" w:ascii="仿宋" w:hAnsi="仿宋" w:eastAsia="仿宋"/>
          <w:sz w:val="28"/>
          <w:szCs w:val="32"/>
          <w:lang w:val="en-US" w:eastAsia="zh-CN"/>
        </w:rPr>
        <w:t>钱信禹、王颖维、刘晋等其他</w:t>
      </w:r>
      <w:r>
        <w:rPr>
          <w:rFonts w:ascii="仿宋" w:hAnsi="仿宋" w:eastAsia="仿宋"/>
          <w:sz w:val="28"/>
          <w:szCs w:val="32"/>
        </w:rPr>
        <w:t>同志参与规范起草相关工作。</w:t>
      </w:r>
    </w:p>
    <w:p w14:paraId="3C75A4A3">
      <w:pPr>
        <w:pStyle w:val="13"/>
        <w:spacing w:line="360" w:lineRule="auto"/>
        <w:ind w:firstLine="560"/>
        <w:rPr>
          <w:rFonts w:ascii="仿宋" w:hAnsi="仿宋" w:eastAsia="仿宋"/>
          <w:sz w:val="28"/>
          <w:szCs w:val="32"/>
          <w:highlight w:val="none"/>
        </w:rPr>
      </w:pPr>
      <w:r>
        <w:rPr>
          <w:rFonts w:ascii="仿宋" w:hAnsi="仿宋" w:eastAsia="仿宋"/>
          <w:sz w:val="28"/>
          <w:szCs w:val="32"/>
        </w:rPr>
        <w:t>本规范</w:t>
      </w:r>
      <w:r>
        <w:rPr>
          <w:rFonts w:hint="eastAsia" w:ascii="仿宋" w:hAnsi="仿宋" w:eastAsia="仿宋"/>
          <w:sz w:val="28"/>
          <w:szCs w:val="32"/>
          <w:lang w:val="en-US" w:eastAsia="zh-CN"/>
        </w:rPr>
        <w:t>制订是参考《生态地质调查技术要求（</w:t>
      </w:r>
      <w:r>
        <w:rPr>
          <w:rFonts w:hint="default" w:ascii="仿宋" w:hAnsi="仿宋" w:eastAsia="仿宋"/>
          <w:sz w:val="28"/>
          <w:szCs w:val="32"/>
          <w:lang w:val="en-US" w:eastAsia="zh-CN"/>
        </w:rPr>
        <w:t>1∶50000</w:t>
      </w:r>
      <w:r>
        <w:rPr>
          <w:rFonts w:hint="eastAsia" w:ascii="仿宋" w:hAnsi="仿宋" w:eastAsia="仿宋"/>
          <w:sz w:val="28"/>
          <w:szCs w:val="32"/>
          <w:lang w:val="en-US" w:eastAsia="zh-CN"/>
        </w:rPr>
        <w:t>）（试行）》（</w:t>
      </w:r>
      <w:r>
        <w:rPr>
          <w:rFonts w:hint="default" w:ascii="仿宋" w:hAnsi="仿宋" w:eastAsia="仿宋"/>
          <w:sz w:val="28"/>
          <w:szCs w:val="32"/>
          <w:lang w:val="en-US" w:eastAsia="zh-CN"/>
        </w:rPr>
        <w:t>DD 2019-09</w:t>
      </w:r>
      <w:r>
        <w:rPr>
          <w:rFonts w:hint="eastAsia" w:ascii="仿宋" w:hAnsi="仿宋" w:eastAsia="仿宋"/>
          <w:sz w:val="28"/>
          <w:szCs w:val="32"/>
          <w:lang w:val="en-US" w:eastAsia="zh-CN"/>
        </w:rPr>
        <w:t>）和《湖北省生态地质调查规范》（</w:t>
      </w:r>
      <w:r>
        <w:rPr>
          <w:rFonts w:hint="default" w:ascii="仿宋" w:hAnsi="仿宋" w:eastAsia="仿宋"/>
          <w:sz w:val="28"/>
          <w:szCs w:val="32"/>
          <w:lang w:val="en-US" w:eastAsia="zh-CN"/>
        </w:rPr>
        <w:t>DB42/T 2010—2023</w:t>
      </w:r>
      <w:r>
        <w:rPr>
          <w:rFonts w:hint="eastAsia" w:ascii="仿宋" w:hAnsi="仿宋" w:eastAsia="仿宋"/>
          <w:sz w:val="28"/>
          <w:szCs w:val="32"/>
          <w:lang w:val="en-US" w:eastAsia="zh-CN"/>
        </w:rPr>
        <w:t>）等现有相关技术要求、规范，总结前期项目成果，充分</w:t>
      </w:r>
      <w:r>
        <w:rPr>
          <w:rFonts w:ascii="仿宋" w:hAnsi="仿宋" w:eastAsia="仿宋"/>
          <w:sz w:val="28"/>
          <w:szCs w:val="32"/>
        </w:rPr>
        <w:t>调研、征询意见、综合分析研究等</w:t>
      </w:r>
      <w:r>
        <w:rPr>
          <w:rFonts w:hint="eastAsia" w:ascii="仿宋" w:hAnsi="仿宋" w:eastAsia="仿宋"/>
          <w:sz w:val="28"/>
          <w:szCs w:val="32"/>
          <w:lang w:val="en-US" w:eastAsia="zh-CN"/>
        </w:rPr>
        <w:t>基础上</w:t>
      </w:r>
      <w:r>
        <w:rPr>
          <w:rFonts w:ascii="仿宋" w:hAnsi="仿宋" w:eastAsia="仿宋"/>
          <w:sz w:val="28"/>
          <w:szCs w:val="32"/>
        </w:rPr>
        <w:t>编制而成的。编制从</w:t>
      </w:r>
      <w:r>
        <w:rPr>
          <w:rFonts w:ascii="仿宋" w:hAnsi="仿宋" w:eastAsia="仿宋"/>
          <w:sz w:val="28"/>
          <w:szCs w:val="32"/>
          <w:highlight w:val="none"/>
        </w:rPr>
        <w:t>202</w:t>
      </w:r>
      <w:r>
        <w:rPr>
          <w:rFonts w:hint="eastAsia" w:ascii="仿宋" w:hAnsi="仿宋" w:eastAsia="仿宋"/>
          <w:sz w:val="28"/>
          <w:szCs w:val="32"/>
          <w:highlight w:val="none"/>
          <w:lang w:val="en-US" w:eastAsia="zh-CN"/>
        </w:rPr>
        <w:t>3</w:t>
      </w:r>
      <w:r>
        <w:rPr>
          <w:rFonts w:ascii="仿宋" w:hAnsi="仿宋" w:eastAsia="仿宋"/>
          <w:sz w:val="28"/>
          <w:szCs w:val="32"/>
          <w:highlight w:val="none"/>
        </w:rPr>
        <w:t>年</w:t>
      </w:r>
      <w:r>
        <w:rPr>
          <w:rFonts w:hint="eastAsia" w:ascii="仿宋" w:hAnsi="仿宋" w:eastAsia="仿宋"/>
          <w:sz w:val="28"/>
          <w:szCs w:val="32"/>
          <w:highlight w:val="none"/>
          <w:lang w:val="en-US" w:eastAsia="zh-CN"/>
        </w:rPr>
        <w:t>9</w:t>
      </w:r>
      <w:r>
        <w:rPr>
          <w:rFonts w:ascii="仿宋" w:hAnsi="仿宋" w:eastAsia="仿宋"/>
          <w:sz w:val="28"/>
          <w:szCs w:val="32"/>
          <w:highlight w:val="none"/>
        </w:rPr>
        <w:t>月开始，</w:t>
      </w:r>
      <w:r>
        <w:rPr>
          <w:rFonts w:hint="eastAsia" w:ascii="仿宋" w:hAnsi="仿宋" w:eastAsia="仿宋"/>
          <w:sz w:val="28"/>
          <w:szCs w:val="32"/>
          <w:highlight w:val="none"/>
          <w:lang w:val="en-US" w:eastAsia="zh-CN"/>
        </w:rPr>
        <w:t>2024年3月形成草稿，后于2024年9月立项批复后进一步展开调研、修改完善工作，最终于</w:t>
      </w:r>
      <w:r>
        <w:rPr>
          <w:rFonts w:ascii="仿宋" w:hAnsi="仿宋" w:eastAsia="仿宋"/>
          <w:sz w:val="28"/>
          <w:szCs w:val="32"/>
          <w:highlight w:val="none"/>
        </w:rPr>
        <w:t>202</w:t>
      </w:r>
      <w:r>
        <w:rPr>
          <w:rFonts w:hint="eastAsia" w:ascii="仿宋" w:hAnsi="仿宋" w:eastAsia="仿宋"/>
          <w:sz w:val="28"/>
          <w:szCs w:val="32"/>
          <w:highlight w:val="none"/>
          <w:lang w:val="en-US" w:eastAsia="zh-CN"/>
        </w:rPr>
        <w:t>5</w:t>
      </w:r>
      <w:r>
        <w:rPr>
          <w:rFonts w:ascii="仿宋" w:hAnsi="仿宋" w:eastAsia="仿宋"/>
          <w:sz w:val="28"/>
          <w:szCs w:val="32"/>
          <w:highlight w:val="none"/>
        </w:rPr>
        <w:t>年</w:t>
      </w:r>
      <w:r>
        <w:rPr>
          <w:rFonts w:hint="eastAsia" w:ascii="仿宋" w:hAnsi="仿宋" w:eastAsia="仿宋"/>
          <w:sz w:val="28"/>
          <w:szCs w:val="32"/>
          <w:highlight w:val="none"/>
          <w:lang w:val="en-US" w:eastAsia="zh-CN"/>
        </w:rPr>
        <w:t>2</w:t>
      </w:r>
      <w:r>
        <w:rPr>
          <w:rFonts w:ascii="仿宋" w:hAnsi="仿宋" w:eastAsia="仿宋"/>
          <w:sz w:val="28"/>
          <w:szCs w:val="32"/>
          <w:highlight w:val="none"/>
        </w:rPr>
        <w:t>月</w:t>
      </w:r>
      <w:r>
        <w:rPr>
          <w:rFonts w:hint="eastAsia" w:ascii="仿宋" w:hAnsi="仿宋" w:eastAsia="仿宋"/>
          <w:sz w:val="28"/>
          <w:szCs w:val="32"/>
          <w:highlight w:val="none"/>
          <w:lang w:val="en-US" w:eastAsia="zh-CN"/>
        </w:rPr>
        <w:t>形成工作组讨论稿</w:t>
      </w:r>
      <w:r>
        <w:rPr>
          <w:rFonts w:hint="eastAsia" w:ascii="仿宋" w:hAnsi="仿宋" w:eastAsia="仿宋"/>
          <w:sz w:val="28"/>
          <w:szCs w:val="32"/>
          <w:highlight w:val="none"/>
        </w:rPr>
        <w:t>。</w:t>
      </w:r>
      <w:r>
        <w:rPr>
          <w:rFonts w:hint="eastAsia" w:ascii="仿宋" w:hAnsi="仿宋" w:eastAsia="仿宋"/>
          <w:sz w:val="28"/>
          <w:szCs w:val="32"/>
          <w:highlight w:val="none"/>
          <w:lang w:val="en-US" w:eastAsia="zh-CN"/>
        </w:rPr>
        <w:t>期间，起草组及起草单位技术人员</w:t>
      </w:r>
      <w:r>
        <w:rPr>
          <w:rFonts w:ascii="仿宋" w:hAnsi="仿宋" w:eastAsia="仿宋"/>
          <w:sz w:val="28"/>
          <w:szCs w:val="32"/>
          <w:highlight w:val="none"/>
        </w:rPr>
        <w:t>先后</w:t>
      </w:r>
      <w:r>
        <w:rPr>
          <w:rFonts w:hint="eastAsia" w:ascii="仿宋" w:hAnsi="仿宋" w:eastAsia="仿宋"/>
          <w:sz w:val="28"/>
          <w:szCs w:val="32"/>
          <w:highlight w:val="none"/>
        </w:rPr>
        <w:t>围绕</w:t>
      </w:r>
      <w:r>
        <w:rPr>
          <w:rFonts w:hint="eastAsia" w:ascii="仿宋" w:hAnsi="仿宋" w:eastAsia="仿宋"/>
          <w:sz w:val="28"/>
          <w:szCs w:val="32"/>
          <w:highlight w:val="none"/>
          <w:lang w:val="en-US" w:eastAsia="zh-CN"/>
        </w:rPr>
        <w:t>不同地貌单元工作量定额、调查内容、附录表格格式</w:t>
      </w:r>
      <w:r>
        <w:rPr>
          <w:rFonts w:hint="eastAsia" w:ascii="仿宋" w:hAnsi="仿宋" w:eastAsia="仿宋"/>
          <w:sz w:val="28"/>
          <w:szCs w:val="32"/>
          <w:highlight w:val="none"/>
        </w:rPr>
        <w:t>等内容</w:t>
      </w:r>
      <w:r>
        <w:rPr>
          <w:rFonts w:hint="eastAsia" w:ascii="仿宋" w:hAnsi="仿宋" w:eastAsia="仿宋"/>
          <w:sz w:val="28"/>
          <w:szCs w:val="32"/>
          <w:highlight w:val="none"/>
          <w:lang w:val="en-US" w:eastAsia="zh-CN"/>
        </w:rPr>
        <w:t>集中</w:t>
      </w:r>
      <w:r>
        <w:rPr>
          <w:rFonts w:ascii="仿宋" w:hAnsi="仿宋" w:eastAsia="仿宋"/>
          <w:sz w:val="28"/>
          <w:szCs w:val="32"/>
          <w:highlight w:val="none"/>
        </w:rPr>
        <w:t>讨论了三次</w:t>
      </w:r>
      <w:r>
        <w:rPr>
          <w:rFonts w:hint="eastAsia" w:ascii="仿宋" w:hAnsi="仿宋" w:eastAsia="仿宋"/>
          <w:sz w:val="28"/>
          <w:szCs w:val="32"/>
          <w:highlight w:val="none"/>
        </w:rPr>
        <w:t>。</w:t>
      </w:r>
    </w:p>
    <w:p w14:paraId="6CB0AFA2">
      <w:pPr>
        <w:pStyle w:val="13"/>
        <w:spacing w:line="360" w:lineRule="auto"/>
        <w:ind w:firstLine="560"/>
        <w:rPr>
          <w:rFonts w:hint="eastAsia" w:ascii="仿宋" w:hAnsi="仿宋" w:eastAsia="仿宋"/>
          <w:sz w:val="28"/>
          <w:szCs w:val="32"/>
          <w:highlight w:val="none"/>
        </w:rPr>
      </w:pPr>
      <w:r>
        <w:rPr>
          <w:rFonts w:hint="eastAsia" w:ascii="仿宋" w:hAnsi="仿宋" w:eastAsia="仿宋"/>
          <w:sz w:val="28"/>
          <w:szCs w:val="32"/>
          <w:highlight w:val="none"/>
          <w:lang w:eastAsia="zh-CN"/>
        </w:rPr>
        <w:t>（</w:t>
      </w:r>
      <w:r>
        <w:rPr>
          <w:rFonts w:hint="eastAsia" w:ascii="仿宋" w:hAnsi="仿宋" w:eastAsia="仿宋"/>
          <w:sz w:val="28"/>
          <w:szCs w:val="32"/>
          <w:highlight w:val="none"/>
          <w:lang w:val="en-US" w:eastAsia="zh-CN"/>
        </w:rPr>
        <w:t>一</w:t>
      </w:r>
      <w:r>
        <w:rPr>
          <w:rFonts w:hint="eastAsia" w:ascii="仿宋" w:hAnsi="仿宋" w:eastAsia="仿宋"/>
          <w:sz w:val="28"/>
          <w:szCs w:val="32"/>
          <w:highlight w:val="none"/>
          <w:lang w:eastAsia="zh-CN"/>
        </w:rPr>
        <w:t>）</w:t>
      </w:r>
      <w:r>
        <w:rPr>
          <w:rFonts w:hint="eastAsia" w:ascii="仿宋" w:hAnsi="仿宋" w:eastAsia="仿宋"/>
          <w:sz w:val="28"/>
          <w:szCs w:val="32"/>
          <w:highlight w:val="none"/>
        </w:rPr>
        <w:t>调研、资料分析阶段（2</w:t>
      </w:r>
      <w:r>
        <w:rPr>
          <w:rFonts w:ascii="仿宋" w:hAnsi="仿宋" w:eastAsia="仿宋"/>
          <w:sz w:val="28"/>
          <w:szCs w:val="32"/>
          <w:highlight w:val="none"/>
        </w:rPr>
        <w:t>02</w:t>
      </w:r>
      <w:r>
        <w:rPr>
          <w:rFonts w:hint="eastAsia" w:ascii="仿宋" w:hAnsi="仿宋" w:eastAsia="仿宋"/>
          <w:sz w:val="28"/>
          <w:szCs w:val="32"/>
          <w:highlight w:val="none"/>
          <w:lang w:val="en-US" w:eastAsia="zh-CN"/>
        </w:rPr>
        <w:t>4</w:t>
      </w:r>
      <w:r>
        <w:rPr>
          <w:rFonts w:hint="eastAsia" w:ascii="仿宋" w:hAnsi="仿宋" w:eastAsia="仿宋"/>
          <w:sz w:val="28"/>
          <w:szCs w:val="32"/>
          <w:highlight w:val="none"/>
        </w:rPr>
        <w:t>年</w:t>
      </w:r>
      <w:r>
        <w:rPr>
          <w:rFonts w:hint="eastAsia" w:ascii="仿宋" w:hAnsi="仿宋" w:eastAsia="仿宋"/>
          <w:sz w:val="28"/>
          <w:szCs w:val="32"/>
          <w:highlight w:val="none"/>
          <w:lang w:val="en-US" w:eastAsia="zh-CN"/>
        </w:rPr>
        <w:t>9</w:t>
      </w:r>
      <w:r>
        <w:rPr>
          <w:rFonts w:hint="eastAsia" w:ascii="仿宋" w:hAnsi="仿宋" w:eastAsia="仿宋"/>
          <w:sz w:val="28"/>
          <w:szCs w:val="32"/>
          <w:highlight w:val="none"/>
        </w:rPr>
        <w:t>月）</w:t>
      </w:r>
    </w:p>
    <w:p w14:paraId="4A9D40E4">
      <w:pPr>
        <w:pStyle w:val="13"/>
        <w:spacing w:line="360" w:lineRule="auto"/>
        <w:ind w:firstLine="560"/>
        <w:rPr>
          <w:rFonts w:ascii="仿宋" w:hAnsi="仿宋" w:eastAsia="仿宋"/>
          <w:sz w:val="28"/>
          <w:szCs w:val="32"/>
          <w:highlight w:val="none"/>
        </w:rPr>
      </w:pPr>
      <w:r>
        <w:rPr>
          <w:rFonts w:hint="eastAsia" w:ascii="仿宋" w:hAnsi="仿宋" w:eastAsia="仿宋"/>
          <w:sz w:val="28"/>
          <w:szCs w:val="32"/>
          <w:highlight w:val="none"/>
        </w:rPr>
        <w:t>研究</w:t>
      </w:r>
      <w:r>
        <w:rPr>
          <w:rFonts w:hint="eastAsia" w:ascii="仿宋" w:hAnsi="仿宋" w:eastAsia="仿宋"/>
          <w:sz w:val="28"/>
          <w:szCs w:val="32"/>
          <w:highlight w:val="none"/>
          <w:lang w:val="en-US" w:eastAsia="zh-CN"/>
        </w:rPr>
        <w:t>分析国内外生态地质调查研究现状，</w:t>
      </w:r>
      <w:r>
        <w:rPr>
          <w:rFonts w:hint="eastAsia" w:ascii="仿宋" w:hAnsi="仿宋" w:eastAsia="仿宋"/>
          <w:sz w:val="28"/>
          <w:szCs w:val="32"/>
          <w:highlight w:val="none"/>
        </w:rPr>
        <w:t>收集、查阅</w:t>
      </w:r>
      <w:r>
        <w:rPr>
          <w:rFonts w:hint="eastAsia" w:ascii="仿宋" w:hAnsi="仿宋" w:eastAsia="仿宋"/>
          <w:sz w:val="28"/>
          <w:szCs w:val="32"/>
          <w:highlight w:val="none"/>
          <w:lang w:val="en-US" w:eastAsia="zh-CN"/>
        </w:rPr>
        <w:t>国内生态地质调查</w:t>
      </w:r>
      <w:r>
        <w:rPr>
          <w:rFonts w:hint="eastAsia" w:ascii="仿宋" w:hAnsi="仿宋" w:eastAsia="仿宋"/>
          <w:sz w:val="28"/>
          <w:szCs w:val="32"/>
          <w:highlight w:val="none"/>
        </w:rPr>
        <w:t>等相关技术标准，</w:t>
      </w:r>
      <w:r>
        <w:rPr>
          <w:rFonts w:hint="eastAsia" w:ascii="仿宋" w:hAnsi="仿宋" w:eastAsia="仿宋"/>
          <w:sz w:val="28"/>
          <w:szCs w:val="32"/>
          <w:highlight w:val="none"/>
          <w:lang w:val="en-US" w:eastAsia="zh-CN"/>
        </w:rPr>
        <w:t>充分与国内已实施的生态地质调查项目负责人、行业内专家沟通交流，提出适用于陕西地方实际的调查目的任务、工作内容和方法手段</w:t>
      </w:r>
      <w:r>
        <w:rPr>
          <w:rFonts w:hint="eastAsia" w:ascii="仿宋" w:hAnsi="仿宋" w:eastAsia="仿宋"/>
          <w:sz w:val="28"/>
          <w:szCs w:val="32"/>
          <w:highlight w:val="none"/>
        </w:rPr>
        <w:t>等内容。</w:t>
      </w:r>
    </w:p>
    <w:p w14:paraId="3BAE53E5">
      <w:pPr>
        <w:spacing w:line="360" w:lineRule="auto"/>
        <w:ind w:firstLine="560" w:firstLineChars="200"/>
        <w:rPr>
          <w:rFonts w:hint="eastAsia" w:ascii="仿宋" w:hAnsi="仿宋" w:eastAsia="仿宋"/>
          <w:sz w:val="28"/>
          <w:szCs w:val="32"/>
        </w:rPr>
      </w:pPr>
      <w:r>
        <w:rPr>
          <w:rFonts w:hint="eastAsia" w:ascii="仿宋" w:hAnsi="仿宋" w:eastAsia="仿宋"/>
          <w:sz w:val="28"/>
          <w:szCs w:val="32"/>
        </w:rPr>
        <w:t>查阅的相关标准和规范有：</w:t>
      </w:r>
    </w:p>
    <w:p w14:paraId="31767936">
      <w:pPr>
        <w:spacing w:line="360" w:lineRule="auto"/>
        <w:ind w:firstLine="560" w:firstLineChars="200"/>
        <w:rPr>
          <w:rFonts w:hint="eastAsia" w:ascii="仿宋" w:hAnsi="仿宋" w:eastAsia="仿宋"/>
          <w:sz w:val="28"/>
          <w:szCs w:val="32"/>
        </w:rPr>
      </w:pPr>
      <w:r>
        <w:rPr>
          <w:rFonts w:hint="eastAsia" w:ascii="仿宋" w:hAnsi="仿宋" w:eastAsia="仿宋"/>
          <w:sz w:val="28"/>
          <w:szCs w:val="32"/>
        </w:rPr>
        <w:t>DZ/T 0287-2015</w:t>
      </w:r>
      <w:r>
        <w:rPr>
          <w:rFonts w:hint="eastAsia" w:ascii="仿宋" w:hAnsi="仿宋" w:eastAsia="仿宋"/>
          <w:sz w:val="28"/>
          <w:szCs w:val="32"/>
          <w:lang w:val="en-US" w:eastAsia="zh-CN"/>
        </w:rPr>
        <w:t xml:space="preserve"> </w:t>
      </w:r>
      <w:r>
        <w:rPr>
          <w:rFonts w:hint="eastAsia" w:ascii="仿宋" w:hAnsi="仿宋" w:eastAsia="仿宋"/>
          <w:sz w:val="28"/>
          <w:szCs w:val="32"/>
        </w:rPr>
        <w:t>水文地质环境地质调查规范</w:t>
      </w:r>
    </w:p>
    <w:p w14:paraId="0D80B727">
      <w:pPr>
        <w:spacing w:line="360" w:lineRule="auto"/>
        <w:ind w:firstLine="560" w:firstLineChars="200"/>
        <w:rPr>
          <w:rFonts w:hint="eastAsia" w:ascii="仿宋" w:hAnsi="仿宋" w:eastAsia="仿宋"/>
          <w:sz w:val="28"/>
          <w:szCs w:val="32"/>
          <w:lang w:val="en-US" w:eastAsia="zh-CN"/>
        </w:rPr>
      </w:pPr>
      <w:r>
        <w:rPr>
          <w:rFonts w:hint="default" w:ascii="仿宋" w:hAnsi="仿宋" w:eastAsia="仿宋"/>
          <w:sz w:val="28"/>
          <w:szCs w:val="32"/>
          <w:lang w:val="en-US" w:eastAsia="zh-CN"/>
        </w:rPr>
        <w:t>DD 2019-09</w:t>
      </w:r>
      <w:r>
        <w:rPr>
          <w:rFonts w:hint="eastAsia" w:ascii="仿宋" w:hAnsi="仿宋" w:eastAsia="仿宋"/>
          <w:sz w:val="28"/>
          <w:szCs w:val="32"/>
          <w:lang w:val="en-US" w:eastAsia="zh-CN"/>
        </w:rPr>
        <w:t xml:space="preserve"> 生态地质调查技术要求（</w:t>
      </w:r>
      <w:r>
        <w:rPr>
          <w:rFonts w:hint="default" w:ascii="仿宋" w:hAnsi="仿宋" w:eastAsia="仿宋"/>
          <w:sz w:val="28"/>
          <w:szCs w:val="32"/>
          <w:lang w:val="en-US" w:eastAsia="zh-CN"/>
        </w:rPr>
        <w:t>1∶50000</w:t>
      </w:r>
      <w:r>
        <w:rPr>
          <w:rFonts w:hint="eastAsia" w:ascii="仿宋" w:hAnsi="仿宋" w:eastAsia="仿宋"/>
          <w:sz w:val="28"/>
          <w:szCs w:val="32"/>
          <w:lang w:val="en-US" w:eastAsia="zh-CN"/>
        </w:rPr>
        <w:t>）（试行）</w:t>
      </w:r>
    </w:p>
    <w:p w14:paraId="38713271">
      <w:pPr>
        <w:spacing w:line="360" w:lineRule="auto"/>
        <w:ind w:firstLine="560" w:firstLineChars="200"/>
        <w:rPr>
          <w:rFonts w:hint="eastAsia" w:ascii="仿宋" w:hAnsi="仿宋" w:eastAsia="仿宋"/>
          <w:sz w:val="28"/>
          <w:szCs w:val="32"/>
        </w:rPr>
      </w:pPr>
      <w:r>
        <w:rPr>
          <w:rFonts w:hint="eastAsia" w:ascii="仿宋" w:hAnsi="仿宋" w:eastAsia="仿宋"/>
          <w:sz w:val="28"/>
          <w:szCs w:val="32"/>
        </w:rPr>
        <w:t>DD 2005-03</w:t>
      </w:r>
      <w:r>
        <w:rPr>
          <w:rFonts w:hint="eastAsia" w:ascii="仿宋" w:hAnsi="仿宋" w:eastAsia="仿宋"/>
          <w:sz w:val="28"/>
          <w:szCs w:val="32"/>
          <w:lang w:val="en-US" w:eastAsia="zh-CN"/>
        </w:rPr>
        <w:t xml:space="preserve"> </w:t>
      </w:r>
      <w:r>
        <w:rPr>
          <w:rFonts w:hint="eastAsia" w:ascii="仿宋" w:hAnsi="仿宋" w:eastAsia="仿宋"/>
          <w:sz w:val="28"/>
          <w:szCs w:val="32"/>
        </w:rPr>
        <w:t>生态地球化学评价指南</w:t>
      </w:r>
    </w:p>
    <w:p w14:paraId="1ACEE5DE">
      <w:pPr>
        <w:spacing w:line="360" w:lineRule="auto"/>
        <w:ind w:firstLine="560" w:firstLineChars="200"/>
        <w:rPr>
          <w:rFonts w:hint="eastAsia" w:ascii="仿宋" w:hAnsi="仿宋" w:eastAsia="仿宋"/>
          <w:sz w:val="28"/>
          <w:szCs w:val="32"/>
          <w:lang w:val="en-US" w:eastAsia="zh-CN"/>
        </w:rPr>
      </w:pPr>
      <w:r>
        <w:rPr>
          <w:rFonts w:hint="default" w:ascii="仿宋" w:hAnsi="仿宋" w:eastAsia="仿宋"/>
          <w:sz w:val="28"/>
          <w:szCs w:val="32"/>
          <w:lang w:val="en-US" w:eastAsia="zh-CN"/>
        </w:rPr>
        <w:t>HJ 192</w:t>
      </w:r>
      <w:r>
        <w:rPr>
          <w:rFonts w:hint="eastAsia" w:ascii="仿宋" w:hAnsi="仿宋" w:eastAsia="仿宋"/>
          <w:sz w:val="28"/>
          <w:szCs w:val="32"/>
        </w:rPr>
        <w:t>-20</w:t>
      </w:r>
      <w:r>
        <w:rPr>
          <w:rFonts w:hint="eastAsia" w:ascii="仿宋" w:hAnsi="仿宋" w:eastAsia="仿宋"/>
          <w:sz w:val="28"/>
          <w:szCs w:val="32"/>
          <w:lang w:val="en-US" w:eastAsia="zh-CN"/>
        </w:rPr>
        <w:t>15</w:t>
      </w:r>
      <w:r>
        <w:rPr>
          <w:rFonts w:hint="default" w:ascii="仿宋" w:hAnsi="仿宋" w:eastAsia="仿宋"/>
          <w:sz w:val="28"/>
          <w:szCs w:val="32"/>
          <w:lang w:val="en-US" w:eastAsia="zh-CN"/>
        </w:rPr>
        <w:t xml:space="preserve"> </w:t>
      </w:r>
      <w:r>
        <w:rPr>
          <w:rFonts w:hint="eastAsia" w:ascii="仿宋" w:hAnsi="仿宋" w:eastAsia="仿宋"/>
          <w:sz w:val="28"/>
          <w:szCs w:val="32"/>
          <w:lang w:val="en-US" w:eastAsia="zh-CN"/>
        </w:rPr>
        <w:t>生态环境状况评价技术规范</w:t>
      </w:r>
    </w:p>
    <w:p w14:paraId="418E0E3A">
      <w:pPr>
        <w:spacing w:line="360" w:lineRule="auto"/>
        <w:ind w:firstLine="560" w:firstLineChars="200"/>
        <w:rPr>
          <w:rFonts w:hint="eastAsia" w:ascii="仿宋" w:hAnsi="仿宋" w:eastAsia="仿宋"/>
          <w:sz w:val="28"/>
          <w:szCs w:val="32"/>
          <w:lang w:val="en-US" w:eastAsia="zh-CN"/>
        </w:rPr>
      </w:pPr>
      <w:r>
        <w:rPr>
          <w:rFonts w:hint="eastAsia" w:ascii="仿宋" w:hAnsi="仿宋" w:eastAsia="仿宋"/>
          <w:sz w:val="28"/>
          <w:szCs w:val="32"/>
          <w:lang w:val="en-US" w:eastAsia="zh-CN"/>
        </w:rPr>
        <w:t>DB 61</w:t>
      </w:r>
      <w:r>
        <w:rPr>
          <w:rFonts w:hint="default" w:ascii="仿宋" w:hAnsi="仿宋" w:eastAsia="仿宋"/>
          <w:sz w:val="28"/>
          <w:szCs w:val="32"/>
          <w:lang w:val="en-US" w:eastAsia="zh-CN"/>
        </w:rPr>
        <w:t xml:space="preserve">/T </w:t>
      </w:r>
      <w:r>
        <w:rPr>
          <w:rFonts w:hint="eastAsia" w:ascii="仿宋" w:hAnsi="仿宋" w:eastAsia="仿宋"/>
          <w:sz w:val="28"/>
          <w:szCs w:val="32"/>
          <w:lang w:val="en-US" w:eastAsia="zh-CN"/>
        </w:rPr>
        <w:t>1401</w:t>
      </w:r>
      <w:r>
        <w:rPr>
          <w:rFonts w:hint="default" w:ascii="仿宋" w:hAnsi="仿宋" w:eastAsia="仿宋"/>
          <w:sz w:val="28"/>
          <w:szCs w:val="32"/>
          <w:lang w:val="en-US" w:eastAsia="zh-CN"/>
        </w:rPr>
        <w:t xml:space="preserve"> </w:t>
      </w:r>
      <w:r>
        <w:rPr>
          <w:rFonts w:hint="eastAsia" w:ascii="仿宋" w:hAnsi="仿宋" w:eastAsia="仿宋"/>
          <w:sz w:val="28"/>
          <w:szCs w:val="32"/>
          <w:lang w:val="en-US" w:eastAsia="zh-CN"/>
        </w:rPr>
        <w:t>土地质量地球化学调查技术规程</w:t>
      </w:r>
    </w:p>
    <w:p w14:paraId="671C4EF9">
      <w:pPr>
        <w:spacing w:line="360" w:lineRule="auto"/>
        <w:ind w:firstLine="560" w:firstLineChars="200"/>
        <w:rPr>
          <w:rFonts w:hint="eastAsia" w:ascii="仿宋" w:hAnsi="仿宋" w:eastAsia="仿宋"/>
          <w:sz w:val="28"/>
          <w:szCs w:val="32"/>
          <w:lang w:val="en-US" w:eastAsia="zh-CN"/>
        </w:rPr>
      </w:pPr>
      <w:r>
        <w:rPr>
          <w:rFonts w:hint="default" w:ascii="仿宋" w:hAnsi="仿宋" w:eastAsia="仿宋"/>
          <w:sz w:val="28"/>
          <w:szCs w:val="32"/>
          <w:lang w:val="en-US" w:eastAsia="zh-CN"/>
        </w:rPr>
        <w:t>DB42/T 2010—2023</w:t>
      </w:r>
      <w:r>
        <w:rPr>
          <w:rFonts w:hint="eastAsia" w:ascii="仿宋" w:hAnsi="仿宋" w:eastAsia="仿宋"/>
          <w:sz w:val="28"/>
          <w:szCs w:val="32"/>
          <w:lang w:val="en-US" w:eastAsia="zh-CN"/>
        </w:rPr>
        <w:t xml:space="preserve"> 湖北省生态地质调查规范</w:t>
      </w:r>
    </w:p>
    <w:p w14:paraId="3C7AA17F">
      <w:pPr>
        <w:spacing w:line="360" w:lineRule="auto"/>
        <w:ind w:firstLine="560" w:firstLineChars="200"/>
        <w:rPr>
          <w:rFonts w:hint="eastAsia" w:ascii="仿宋" w:hAnsi="仿宋" w:eastAsia="仿宋"/>
          <w:sz w:val="28"/>
          <w:szCs w:val="32"/>
          <w:lang w:val="en-US" w:eastAsia="zh-CN"/>
        </w:rPr>
      </w:pPr>
      <w:r>
        <w:rPr>
          <w:rFonts w:hint="default" w:ascii="仿宋" w:hAnsi="仿宋" w:eastAsia="仿宋"/>
          <w:sz w:val="28"/>
          <w:szCs w:val="32"/>
          <w:lang w:val="en-US" w:eastAsia="zh-CN"/>
        </w:rPr>
        <w:t>DB</w:t>
      </w:r>
      <w:r>
        <w:rPr>
          <w:rFonts w:hint="eastAsia" w:ascii="仿宋" w:hAnsi="仿宋" w:eastAsia="仿宋"/>
          <w:sz w:val="28"/>
          <w:szCs w:val="32"/>
          <w:lang w:val="en-US" w:eastAsia="zh-CN"/>
        </w:rPr>
        <w:t>23</w:t>
      </w:r>
      <w:r>
        <w:rPr>
          <w:rFonts w:hint="default" w:ascii="仿宋" w:hAnsi="仿宋" w:eastAsia="仿宋"/>
          <w:sz w:val="28"/>
          <w:szCs w:val="32"/>
          <w:lang w:val="en-US" w:eastAsia="zh-CN"/>
        </w:rPr>
        <w:t xml:space="preserve">/T </w:t>
      </w:r>
      <w:r>
        <w:rPr>
          <w:rFonts w:hint="eastAsia" w:ascii="仿宋" w:hAnsi="仿宋" w:eastAsia="仿宋"/>
          <w:sz w:val="28"/>
          <w:szCs w:val="32"/>
          <w:lang w:val="en-US" w:eastAsia="zh-CN"/>
        </w:rPr>
        <w:t>3710</w:t>
      </w:r>
      <w:r>
        <w:rPr>
          <w:rFonts w:hint="default" w:ascii="仿宋" w:hAnsi="仿宋" w:eastAsia="仿宋"/>
          <w:sz w:val="28"/>
          <w:szCs w:val="32"/>
          <w:lang w:val="en-US" w:eastAsia="zh-CN"/>
        </w:rPr>
        <w:t>—202</w:t>
      </w:r>
      <w:r>
        <w:rPr>
          <w:rFonts w:hint="eastAsia" w:ascii="仿宋" w:hAnsi="仿宋" w:eastAsia="仿宋"/>
          <w:sz w:val="28"/>
          <w:szCs w:val="32"/>
          <w:lang w:val="en-US" w:eastAsia="zh-CN"/>
        </w:rPr>
        <w:t>4 森林沼泽多年冻土区生态地质调查技术要求（1∶50000）</w:t>
      </w:r>
    </w:p>
    <w:p w14:paraId="24FB8B44">
      <w:pPr>
        <w:spacing w:line="360" w:lineRule="auto"/>
        <w:ind w:firstLine="560" w:firstLineChars="200"/>
        <w:rPr>
          <w:rFonts w:hint="default" w:ascii="仿宋" w:hAnsi="仿宋" w:eastAsia="仿宋"/>
          <w:sz w:val="28"/>
          <w:szCs w:val="32"/>
          <w:highlight w:val="yellow"/>
          <w:lang w:val="en-US" w:eastAsia="zh-CN"/>
        </w:rPr>
      </w:pPr>
      <w:r>
        <w:rPr>
          <w:rFonts w:hint="eastAsia" w:ascii="仿宋" w:hAnsi="仿宋" w:eastAsia="仿宋"/>
          <w:sz w:val="28"/>
          <w:szCs w:val="32"/>
          <w:lang w:val="en-US" w:eastAsia="zh-CN"/>
        </w:rPr>
        <w:t>生态地质是近年来的新兴学科，也是热门领域。</w:t>
      </w:r>
      <w:r>
        <w:rPr>
          <w:rFonts w:hint="eastAsia" w:ascii="仿宋" w:hAnsi="仿宋" w:eastAsia="仿宋"/>
          <w:sz w:val="28"/>
          <w:szCs w:val="28"/>
        </w:rPr>
        <w:t>通过对上述标准和规范文件的研读，</w:t>
      </w:r>
      <w:r>
        <w:rPr>
          <w:rFonts w:hint="eastAsia" w:ascii="仿宋" w:hAnsi="仿宋" w:eastAsia="仿宋"/>
          <w:sz w:val="28"/>
          <w:szCs w:val="32"/>
          <w:lang w:val="en-US" w:eastAsia="zh-CN"/>
        </w:rPr>
        <w:t>其未凸显陕西省地方特色与实际，不能有效指导下一步生态地质调查工作，生态环境保护修复支撑力度弱。因此，提出</w:t>
      </w:r>
      <w:r>
        <w:rPr>
          <w:rFonts w:hint="eastAsia" w:ascii="仿宋" w:hAnsi="仿宋" w:eastAsia="仿宋"/>
          <w:sz w:val="28"/>
          <w:szCs w:val="32"/>
          <w:highlight w:val="none"/>
          <w:lang w:val="en-US" w:eastAsia="zh-CN"/>
        </w:rPr>
        <w:t>一套适用于陕西省的生态地质调查规范，就显得十分必要和紧迫。</w:t>
      </w:r>
    </w:p>
    <w:p w14:paraId="441AA14F">
      <w:pPr>
        <w:spacing w:line="360" w:lineRule="auto"/>
        <w:ind w:firstLine="560" w:firstLineChars="200"/>
        <w:rPr>
          <w:rFonts w:hint="eastAsia" w:ascii="仿宋" w:hAnsi="仿宋" w:eastAsia="仿宋"/>
          <w:sz w:val="28"/>
          <w:szCs w:val="28"/>
          <w:highlight w:val="none"/>
          <w:lang w:eastAsia="zh-CN"/>
        </w:rPr>
      </w:pPr>
      <w:r>
        <w:rPr>
          <w:rFonts w:hint="eastAsia" w:ascii="仿宋" w:hAnsi="仿宋" w:eastAsia="仿宋"/>
          <w:sz w:val="28"/>
          <w:szCs w:val="28"/>
          <w:lang w:eastAsia="zh-CN"/>
        </w:rPr>
        <w:t>（</w:t>
      </w:r>
      <w:r>
        <w:rPr>
          <w:rFonts w:hint="eastAsia" w:ascii="仿宋" w:hAnsi="仿宋" w:eastAsia="仿宋"/>
          <w:sz w:val="28"/>
          <w:szCs w:val="28"/>
          <w:lang w:val="en-US" w:eastAsia="zh-CN"/>
        </w:rPr>
        <w:t>二</w:t>
      </w:r>
      <w:r>
        <w:rPr>
          <w:rFonts w:hint="eastAsia" w:ascii="仿宋" w:hAnsi="仿宋" w:eastAsia="仿宋"/>
          <w:sz w:val="28"/>
          <w:szCs w:val="28"/>
          <w:lang w:eastAsia="zh-CN"/>
        </w:rPr>
        <w:t>）</w:t>
      </w:r>
      <w:r>
        <w:rPr>
          <w:rFonts w:hint="eastAsia" w:ascii="仿宋" w:hAnsi="仿宋" w:eastAsia="仿宋"/>
          <w:sz w:val="28"/>
          <w:szCs w:val="28"/>
          <w:lang w:val="en-US" w:eastAsia="zh-CN"/>
        </w:rPr>
        <w:t>初稿阶</w:t>
      </w:r>
      <w:r>
        <w:rPr>
          <w:rFonts w:hint="eastAsia" w:ascii="仿宋" w:hAnsi="仿宋" w:eastAsia="仿宋"/>
          <w:sz w:val="28"/>
          <w:szCs w:val="28"/>
          <w:highlight w:val="none"/>
          <w:lang w:val="en-US" w:eastAsia="zh-CN"/>
        </w:rPr>
        <w:t>段（</w:t>
      </w:r>
      <w:r>
        <w:rPr>
          <w:rFonts w:ascii="仿宋" w:hAnsi="仿宋" w:eastAsia="仿宋"/>
          <w:sz w:val="28"/>
          <w:szCs w:val="28"/>
          <w:highlight w:val="none"/>
        </w:rPr>
        <w:t>202</w:t>
      </w:r>
      <w:r>
        <w:rPr>
          <w:rFonts w:hint="eastAsia" w:ascii="仿宋" w:hAnsi="仿宋" w:eastAsia="仿宋"/>
          <w:sz w:val="28"/>
          <w:szCs w:val="28"/>
          <w:highlight w:val="none"/>
          <w:lang w:val="en-US" w:eastAsia="zh-CN"/>
        </w:rPr>
        <w:t>4</w:t>
      </w:r>
      <w:r>
        <w:rPr>
          <w:rFonts w:hint="eastAsia" w:ascii="仿宋" w:hAnsi="仿宋" w:eastAsia="仿宋"/>
          <w:sz w:val="28"/>
          <w:szCs w:val="28"/>
          <w:highlight w:val="none"/>
        </w:rPr>
        <w:t>年</w:t>
      </w:r>
      <w:r>
        <w:rPr>
          <w:rFonts w:hint="eastAsia" w:ascii="仿宋" w:hAnsi="仿宋" w:eastAsia="仿宋"/>
          <w:sz w:val="28"/>
          <w:szCs w:val="28"/>
          <w:highlight w:val="none"/>
          <w:lang w:val="en-US" w:eastAsia="zh-CN"/>
        </w:rPr>
        <w:t>10</w:t>
      </w:r>
      <w:r>
        <w:rPr>
          <w:rFonts w:hint="eastAsia" w:ascii="仿宋" w:hAnsi="仿宋" w:eastAsia="仿宋"/>
          <w:sz w:val="28"/>
          <w:szCs w:val="28"/>
          <w:highlight w:val="none"/>
        </w:rPr>
        <w:t>月-</w:t>
      </w:r>
      <w:r>
        <w:rPr>
          <w:rFonts w:ascii="仿宋" w:hAnsi="仿宋" w:eastAsia="仿宋"/>
          <w:sz w:val="28"/>
          <w:szCs w:val="28"/>
          <w:highlight w:val="none"/>
        </w:rPr>
        <w:t>202</w:t>
      </w:r>
      <w:r>
        <w:rPr>
          <w:rFonts w:hint="eastAsia" w:ascii="仿宋" w:hAnsi="仿宋" w:eastAsia="仿宋"/>
          <w:sz w:val="28"/>
          <w:szCs w:val="28"/>
          <w:highlight w:val="none"/>
          <w:lang w:val="en-US" w:eastAsia="zh-CN"/>
        </w:rPr>
        <w:t>4</w:t>
      </w:r>
      <w:r>
        <w:rPr>
          <w:rFonts w:hint="eastAsia" w:ascii="仿宋" w:hAnsi="仿宋" w:eastAsia="仿宋"/>
          <w:sz w:val="28"/>
          <w:szCs w:val="28"/>
          <w:highlight w:val="none"/>
        </w:rPr>
        <w:t>年</w:t>
      </w:r>
      <w:r>
        <w:rPr>
          <w:rFonts w:hint="eastAsia" w:ascii="仿宋" w:hAnsi="仿宋" w:eastAsia="仿宋"/>
          <w:sz w:val="28"/>
          <w:szCs w:val="28"/>
          <w:highlight w:val="none"/>
          <w:lang w:val="en-US" w:eastAsia="zh-CN"/>
        </w:rPr>
        <w:t>11</w:t>
      </w:r>
      <w:r>
        <w:rPr>
          <w:rFonts w:hint="eastAsia" w:ascii="仿宋" w:hAnsi="仿宋" w:eastAsia="仿宋"/>
          <w:sz w:val="28"/>
          <w:szCs w:val="28"/>
          <w:highlight w:val="none"/>
        </w:rPr>
        <w:t>月</w:t>
      </w:r>
      <w:r>
        <w:rPr>
          <w:rFonts w:hint="eastAsia" w:ascii="仿宋" w:hAnsi="仿宋" w:eastAsia="仿宋"/>
          <w:sz w:val="28"/>
          <w:szCs w:val="28"/>
          <w:highlight w:val="none"/>
          <w:lang w:eastAsia="zh-CN"/>
        </w:rPr>
        <w:t>）</w:t>
      </w:r>
    </w:p>
    <w:p w14:paraId="4BA8745C">
      <w:pPr>
        <w:spacing w:line="360" w:lineRule="auto"/>
        <w:ind w:firstLine="560" w:firstLineChars="200"/>
        <w:rPr>
          <w:rFonts w:hint="eastAsia" w:ascii="仿宋" w:hAnsi="仿宋" w:eastAsia="仿宋"/>
          <w:sz w:val="28"/>
          <w:szCs w:val="28"/>
          <w:highlight w:val="none"/>
          <w:lang w:eastAsia="zh-CN"/>
        </w:rPr>
      </w:pPr>
      <w:r>
        <w:rPr>
          <w:rFonts w:ascii="仿宋" w:hAnsi="仿宋" w:eastAsia="仿宋"/>
          <w:sz w:val="28"/>
          <w:szCs w:val="28"/>
          <w:highlight w:val="none"/>
        </w:rPr>
        <w:t>起草小组</w:t>
      </w:r>
      <w:r>
        <w:rPr>
          <w:rFonts w:hint="eastAsia" w:ascii="仿宋" w:hAnsi="仿宋" w:eastAsia="仿宋"/>
          <w:sz w:val="28"/>
          <w:szCs w:val="28"/>
          <w:highlight w:val="none"/>
          <w:lang w:val="en-US" w:eastAsia="zh-CN"/>
        </w:rPr>
        <w:t>在前期项目工作形成的草稿基础上，进一步总结深化前期项目成果及经验，</w:t>
      </w:r>
      <w:r>
        <w:rPr>
          <w:rFonts w:ascii="仿宋" w:hAnsi="仿宋" w:eastAsia="仿宋"/>
          <w:sz w:val="28"/>
          <w:szCs w:val="28"/>
          <w:highlight w:val="none"/>
        </w:rPr>
        <w:t>听取多方面意见，</w:t>
      </w:r>
      <w:r>
        <w:rPr>
          <w:rFonts w:hint="eastAsia" w:ascii="仿宋" w:hAnsi="仿宋" w:eastAsia="仿宋"/>
          <w:sz w:val="28"/>
          <w:szCs w:val="28"/>
          <w:highlight w:val="none"/>
          <w:lang w:val="en-US" w:eastAsia="zh-CN"/>
        </w:rPr>
        <w:t>综合分析，</w:t>
      </w:r>
      <w:r>
        <w:rPr>
          <w:rFonts w:ascii="仿宋" w:hAnsi="仿宋" w:eastAsia="仿宋"/>
          <w:sz w:val="28"/>
          <w:szCs w:val="28"/>
          <w:highlight w:val="none"/>
        </w:rPr>
        <w:t>拟定提纲，分工协作</w:t>
      </w:r>
      <w:r>
        <w:rPr>
          <w:rFonts w:hint="eastAsia" w:ascii="仿宋" w:hAnsi="仿宋" w:eastAsia="仿宋"/>
          <w:sz w:val="28"/>
          <w:szCs w:val="28"/>
          <w:highlight w:val="none"/>
          <w:lang w:eastAsia="zh-CN"/>
        </w:rPr>
        <w:t>，</w:t>
      </w:r>
      <w:r>
        <w:rPr>
          <w:rFonts w:ascii="仿宋" w:hAnsi="仿宋" w:eastAsia="仿宋"/>
          <w:sz w:val="28"/>
          <w:szCs w:val="28"/>
          <w:highlight w:val="none"/>
        </w:rPr>
        <w:t>完成了工作组讨论稿初稿</w:t>
      </w:r>
      <w:r>
        <w:rPr>
          <w:rFonts w:hint="eastAsia" w:ascii="仿宋" w:hAnsi="仿宋" w:eastAsia="仿宋"/>
          <w:sz w:val="28"/>
          <w:szCs w:val="28"/>
          <w:highlight w:val="none"/>
          <w:lang w:eastAsia="zh-CN"/>
        </w:rPr>
        <w:t>。</w:t>
      </w:r>
    </w:p>
    <w:p w14:paraId="01E68A80">
      <w:pPr>
        <w:spacing w:line="360" w:lineRule="auto"/>
        <w:ind w:firstLine="560" w:firstLineChars="200"/>
        <w:rPr>
          <w:rFonts w:hint="eastAsia" w:ascii="仿宋" w:hAnsi="仿宋" w:eastAsia="仿宋"/>
          <w:sz w:val="28"/>
          <w:szCs w:val="28"/>
          <w:highlight w:val="none"/>
          <w:lang w:eastAsia="zh-CN"/>
        </w:rPr>
      </w:pPr>
      <w:r>
        <w:rPr>
          <w:rFonts w:hint="eastAsia" w:ascii="仿宋" w:hAnsi="仿宋" w:eastAsia="仿宋"/>
          <w:sz w:val="28"/>
          <w:szCs w:val="28"/>
          <w:highlight w:val="none"/>
          <w:lang w:val="en-US" w:eastAsia="zh-CN"/>
        </w:rPr>
        <w:t>（三）修改完善阶段（</w:t>
      </w:r>
      <w:r>
        <w:rPr>
          <w:rFonts w:ascii="仿宋" w:hAnsi="仿宋" w:eastAsia="仿宋"/>
          <w:sz w:val="28"/>
          <w:szCs w:val="28"/>
          <w:highlight w:val="none"/>
        </w:rPr>
        <w:t>202</w:t>
      </w:r>
      <w:r>
        <w:rPr>
          <w:rFonts w:hint="eastAsia" w:ascii="仿宋" w:hAnsi="仿宋" w:eastAsia="仿宋"/>
          <w:sz w:val="28"/>
          <w:szCs w:val="28"/>
          <w:highlight w:val="none"/>
          <w:lang w:val="en-US" w:eastAsia="zh-CN"/>
        </w:rPr>
        <w:t>4</w:t>
      </w:r>
      <w:r>
        <w:rPr>
          <w:rFonts w:ascii="仿宋" w:hAnsi="仿宋" w:eastAsia="仿宋"/>
          <w:sz w:val="28"/>
          <w:szCs w:val="28"/>
          <w:highlight w:val="none"/>
        </w:rPr>
        <w:t>年</w:t>
      </w:r>
      <w:r>
        <w:rPr>
          <w:rFonts w:hint="eastAsia" w:ascii="仿宋" w:hAnsi="仿宋" w:eastAsia="仿宋"/>
          <w:sz w:val="28"/>
          <w:szCs w:val="28"/>
          <w:highlight w:val="none"/>
          <w:lang w:val="en-US" w:eastAsia="zh-CN"/>
        </w:rPr>
        <w:t>12</w:t>
      </w:r>
      <w:r>
        <w:rPr>
          <w:rFonts w:ascii="仿宋" w:hAnsi="仿宋" w:eastAsia="仿宋"/>
          <w:sz w:val="28"/>
          <w:szCs w:val="28"/>
          <w:highlight w:val="none"/>
        </w:rPr>
        <w:t>月-202</w:t>
      </w:r>
      <w:r>
        <w:rPr>
          <w:rFonts w:hint="eastAsia" w:ascii="仿宋" w:hAnsi="仿宋" w:eastAsia="仿宋"/>
          <w:sz w:val="28"/>
          <w:szCs w:val="28"/>
          <w:highlight w:val="none"/>
          <w:lang w:val="en-US" w:eastAsia="zh-CN"/>
        </w:rPr>
        <w:t>5</w:t>
      </w:r>
      <w:r>
        <w:rPr>
          <w:rFonts w:ascii="仿宋" w:hAnsi="仿宋" w:eastAsia="仿宋"/>
          <w:sz w:val="28"/>
          <w:szCs w:val="28"/>
          <w:highlight w:val="none"/>
        </w:rPr>
        <w:t>年</w:t>
      </w:r>
      <w:r>
        <w:rPr>
          <w:rFonts w:hint="eastAsia" w:ascii="仿宋" w:hAnsi="仿宋" w:eastAsia="仿宋"/>
          <w:sz w:val="28"/>
          <w:szCs w:val="28"/>
          <w:highlight w:val="none"/>
          <w:lang w:val="en-US" w:eastAsia="zh-CN"/>
        </w:rPr>
        <w:t>1</w:t>
      </w:r>
      <w:r>
        <w:rPr>
          <w:rFonts w:ascii="仿宋" w:hAnsi="仿宋" w:eastAsia="仿宋"/>
          <w:sz w:val="28"/>
          <w:szCs w:val="28"/>
          <w:highlight w:val="none"/>
        </w:rPr>
        <w:t>月</w:t>
      </w:r>
      <w:r>
        <w:rPr>
          <w:rFonts w:hint="eastAsia" w:ascii="仿宋" w:hAnsi="仿宋" w:eastAsia="仿宋"/>
          <w:sz w:val="28"/>
          <w:szCs w:val="28"/>
          <w:highlight w:val="none"/>
          <w:lang w:eastAsia="zh-CN"/>
        </w:rPr>
        <w:t>）</w:t>
      </w:r>
    </w:p>
    <w:p w14:paraId="7FD34A28">
      <w:pPr>
        <w:spacing w:line="360" w:lineRule="auto"/>
        <w:ind w:firstLine="560" w:firstLineChars="200"/>
        <w:rPr>
          <w:rFonts w:ascii="仿宋" w:hAnsi="仿宋" w:eastAsia="仿宋"/>
          <w:sz w:val="28"/>
          <w:szCs w:val="28"/>
          <w:highlight w:val="none"/>
        </w:rPr>
      </w:pPr>
      <w:r>
        <w:rPr>
          <w:rFonts w:ascii="仿宋" w:hAnsi="仿宋" w:eastAsia="仿宋"/>
          <w:sz w:val="28"/>
          <w:szCs w:val="28"/>
          <w:highlight w:val="none"/>
        </w:rPr>
        <w:t>起草小组对工作组讨论稿进行讨论，并修改完善，形成</w:t>
      </w:r>
      <w:r>
        <w:rPr>
          <w:rFonts w:hint="eastAsia" w:ascii="仿宋" w:hAnsi="仿宋" w:eastAsia="仿宋"/>
          <w:sz w:val="28"/>
          <w:szCs w:val="28"/>
          <w:highlight w:val="none"/>
          <w:lang w:val="en-US" w:eastAsia="zh-CN"/>
        </w:rPr>
        <w:t>最终</w:t>
      </w:r>
      <w:r>
        <w:rPr>
          <w:rFonts w:ascii="仿宋" w:hAnsi="仿宋" w:eastAsia="仿宋"/>
          <w:sz w:val="28"/>
          <w:szCs w:val="28"/>
          <w:highlight w:val="none"/>
        </w:rPr>
        <w:t>工作组讨论稿。</w:t>
      </w:r>
    </w:p>
    <w:p w14:paraId="22B2D0F8">
      <w:pPr>
        <w:spacing w:line="360" w:lineRule="auto"/>
        <w:ind w:firstLine="560" w:firstLineChars="200"/>
        <w:rPr>
          <w:rFonts w:hint="eastAsia" w:ascii="仿宋" w:hAnsi="仿宋" w:eastAsia="仿宋"/>
          <w:sz w:val="28"/>
          <w:szCs w:val="28"/>
          <w:highlight w:val="none"/>
          <w:lang w:eastAsia="zh-CN"/>
        </w:rPr>
      </w:pPr>
      <w:r>
        <w:rPr>
          <w:rFonts w:hint="eastAsia" w:ascii="仿宋" w:hAnsi="仿宋" w:eastAsia="仿宋"/>
          <w:sz w:val="28"/>
          <w:szCs w:val="28"/>
          <w:highlight w:val="none"/>
          <w:lang w:val="en-US" w:eastAsia="zh-CN"/>
        </w:rPr>
        <w:t>（四）审查阶段（</w:t>
      </w:r>
      <w:r>
        <w:rPr>
          <w:rFonts w:ascii="仿宋" w:hAnsi="仿宋" w:eastAsia="仿宋"/>
          <w:sz w:val="28"/>
          <w:szCs w:val="28"/>
          <w:highlight w:val="none"/>
        </w:rPr>
        <w:t>202</w:t>
      </w:r>
      <w:r>
        <w:rPr>
          <w:rFonts w:hint="eastAsia" w:ascii="仿宋" w:hAnsi="仿宋" w:eastAsia="仿宋"/>
          <w:sz w:val="28"/>
          <w:szCs w:val="28"/>
          <w:highlight w:val="none"/>
          <w:lang w:val="en-US" w:eastAsia="zh-CN"/>
        </w:rPr>
        <w:t>5</w:t>
      </w:r>
      <w:r>
        <w:rPr>
          <w:rFonts w:ascii="仿宋" w:hAnsi="仿宋" w:eastAsia="仿宋"/>
          <w:sz w:val="28"/>
          <w:szCs w:val="28"/>
          <w:highlight w:val="none"/>
        </w:rPr>
        <w:t>年</w:t>
      </w:r>
      <w:r>
        <w:rPr>
          <w:rFonts w:hint="eastAsia" w:ascii="仿宋" w:hAnsi="仿宋" w:eastAsia="仿宋"/>
          <w:sz w:val="28"/>
          <w:szCs w:val="28"/>
          <w:highlight w:val="none"/>
          <w:lang w:val="en-US" w:eastAsia="zh-CN"/>
        </w:rPr>
        <w:t>2</w:t>
      </w:r>
      <w:r>
        <w:rPr>
          <w:rFonts w:ascii="仿宋" w:hAnsi="仿宋" w:eastAsia="仿宋"/>
          <w:sz w:val="28"/>
          <w:szCs w:val="28"/>
          <w:highlight w:val="none"/>
        </w:rPr>
        <w:t>月-</w:t>
      </w:r>
      <w:r>
        <w:rPr>
          <w:rFonts w:hint="eastAsia" w:ascii="仿宋" w:hAnsi="仿宋" w:eastAsia="仿宋"/>
          <w:sz w:val="28"/>
          <w:szCs w:val="28"/>
          <w:highlight w:val="none"/>
          <w:lang w:eastAsia="zh-CN"/>
        </w:rPr>
        <w:t>）</w:t>
      </w:r>
    </w:p>
    <w:p w14:paraId="7112C37E">
      <w:pPr>
        <w:spacing w:line="360" w:lineRule="auto"/>
        <w:ind w:firstLine="560" w:firstLineChars="200"/>
        <w:rPr>
          <w:rFonts w:ascii="仿宋" w:hAnsi="仿宋" w:eastAsia="仿宋"/>
          <w:sz w:val="28"/>
          <w:szCs w:val="28"/>
        </w:rPr>
      </w:pPr>
      <w:r>
        <w:rPr>
          <w:rFonts w:ascii="仿宋" w:hAnsi="仿宋" w:eastAsia="仿宋"/>
          <w:sz w:val="28"/>
          <w:szCs w:val="28"/>
        </w:rPr>
        <w:t>提交</w:t>
      </w:r>
      <w:r>
        <w:rPr>
          <w:rFonts w:hint="eastAsia" w:ascii="仿宋" w:hAnsi="仿宋" w:eastAsia="仿宋"/>
          <w:sz w:val="28"/>
          <w:szCs w:val="28"/>
          <w:lang w:val="en-US" w:eastAsia="zh-CN"/>
        </w:rPr>
        <w:t>陕西省矿产地质调查中心</w:t>
      </w:r>
      <w:r>
        <w:rPr>
          <w:rFonts w:ascii="仿宋" w:hAnsi="仿宋" w:eastAsia="仿宋"/>
          <w:sz w:val="28"/>
          <w:szCs w:val="28"/>
        </w:rPr>
        <w:t>组织审核，审核完成</w:t>
      </w:r>
      <w:r>
        <w:rPr>
          <w:rFonts w:hint="eastAsia" w:ascii="仿宋" w:hAnsi="仿宋" w:eastAsia="仿宋"/>
          <w:sz w:val="28"/>
          <w:szCs w:val="28"/>
          <w:lang w:val="en-US" w:eastAsia="zh-CN"/>
        </w:rPr>
        <w:t>并修改后拟提交陕西省自然资源标准化委员会。</w:t>
      </w:r>
    </w:p>
    <w:p w14:paraId="05CDFF28">
      <w:pPr>
        <w:pStyle w:val="2"/>
        <w:numPr>
          <w:ilvl w:val="0"/>
          <w:numId w:val="1"/>
        </w:numPr>
        <w:bidi w:val="0"/>
      </w:pPr>
      <w:bookmarkStart w:id="3" w:name="_Toc15078"/>
      <w:r>
        <w:rPr>
          <w:rFonts w:hint="eastAsia"/>
          <w:lang w:val="en-US" w:eastAsia="zh-CN"/>
        </w:rPr>
        <w:t>标准编制原则</w:t>
      </w:r>
      <w:bookmarkEnd w:id="3"/>
    </w:p>
    <w:p w14:paraId="028255AD">
      <w:pPr>
        <w:spacing w:line="360" w:lineRule="auto"/>
        <w:ind w:firstLine="560" w:firstLineChars="200"/>
        <w:rPr>
          <w:rFonts w:ascii="仿宋" w:hAnsi="仿宋" w:eastAsia="仿宋"/>
          <w:sz w:val="28"/>
          <w:szCs w:val="28"/>
        </w:rPr>
      </w:pPr>
      <w:r>
        <w:rPr>
          <w:rFonts w:hint="eastAsia" w:ascii="仿宋" w:hAnsi="仿宋" w:eastAsia="仿宋"/>
          <w:sz w:val="28"/>
          <w:szCs w:val="28"/>
          <w:lang w:val="en-US" w:eastAsia="zh-CN"/>
        </w:rPr>
        <w:t>本标准的制订参考了相关生态环境调查、水文调查等行业标准、规范，规定了标准适用范围、基本要求、调查内容及技术要求等。本规范的编制原则包括以下几点：</w:t>
      </w:r>
    </w:p>
    <w:p w14:paraId="15DDFBCC">
      <w:pPr>
        <w:spacing w:line="360" w:lineRule="auto"/>
        <w:ind w:firstLine="560" w:firstLineChars="200"/>
        <w:rPr>
          <w:rFonts w:ascii="仿宋" w:hAnsi="仿宋" w:eastAsia="仿宋"/>
          <w:sz w:val="28"/>
          <w:szCs w:val="28"/>
        </w:rPr>
      </w:pPr>
      <w:r>
        <w:rPr>
          <w:rFonts w:hint="default" w:ascii="仿宋" w:hAnsi="仿宋" w:eastAsia="仿宋"/>
          <w:sz w:val="28"/>
          <w:szCs w:val="28"/>
          <w:lang w:val="en-US" w:eastAsia="zh-CN"/>
        </w:rPr>
        <w:t xml:space="preserve">1. </w:t>
      </w:r>
      <w:r>
        <w:rPr>
          <w:rFonts w:hint="eastAsia" w:ascii="仿宋" w:hAnsi="仿宋" w:eastAsia="仿宋"/>
          <w:sz w:val="28"/>
          <w:szCs w:val="28"/>
          <w:lang w:val="en-US" w:eastAsia="zh-CN"/>
        </w:rPr>
        <w:t>科学性原则</w:t>
      </w:r>
    </w:p>
    <w:p w14:paraId="61FBD54B">
      <w:pPr>
        <w:spacing w:line="360" w:lineRule="auto"/>
        <w:ind w:firstLine="560" w:firstLineChars="200"/>
        <w:rPr>
          <w:rFonts w:ascii="仿宋" w:hAnsi="仿宋" w:eastAsia="仿宋"/>
          <w:sz w:val="28"/>
          <w:szCs w:val="28"/>
        </w:rPr>
      </w:pPr>
      <w:r>
        <w:rPr>
          <w:rFonts w:hint="eastAsia" w:ascii="仿宋" w:hAnsi="仿宋" w:eastAsia="仿宋"/>
          <w:sz w:val="28"/>
          <w:szCs w:val="28"/>
          <w:lang w:val="en-US" w:eastAsia="zh-CN"/>
        </w:rPr>
        <w:t>《规范》的各项内容符合相关法律、法规，以及国家标准和相关行业标准；标准规范的各项内容体现了贯彻落实国家政策；标准规范的各项内容适用于陕西省生态地质调查工作中所涉及到的技术要求。</w:t>
      </w:r>
    </w:p>
    <w:p w14:paraId="0431F10A">
      <w:pPr>
        <w:spacing w:line="360" w:lineRule="auto"/>
        <w:ind w:firstLine="560" w:firstLineChars="200"/>
        <w:rPr>
          <w:rFonts w:ascii="仿宋" w:hAnsi="仿宋" w:eastAsia="仿宋"/>
          <w:sz w:val="28"/>
          <w:szCs w:val="28"/>
        </w:rPr>
      </w:pPr>
      <w:r>
        <w:rPr>
          <w:rFonts w:hint="default" w:ascii="仿宋" w:hAnsi="仿宋" w:eastAsia="仿宋"/>
          <w:sz w:val="28"/>
          <w:szCs w:val="28"/>
          <w:lang w:val="en-US" w:eastAsia="zh-CN"/>
        </w:rPr>
        <w:t xml:space="preserve">2. </w:t>
      </w:r>
      <w:r>
        <w:rPr>
          <w:rFonts w:hint="eastAsia" w:ascii="仿宋" w:hAnsi="仿宋" w:eastAsia="仿宋"/>
          <w:sz w:val="28"/>
          <w:szCs w:val="28"/>
          <w:lang w:val="en-US" w:eastAsia="zh-CN"/>
        </w:rPr>
        <w:t>一致性原则</w:t>
      </w:r>
    </w:p>
    <w:p w14:paraId="1935CAA1">
      <w:pPr>
        <w:spacing w:line="360" w:lineRule="auto"/>
        <w:ind w:firstLine="560" w:firstLineChars="200"/>
        <w:rPr>
          <w:rFonts w:ascii="仿宋" w:hAnsi="仿宋" w:eastAsia="仿宋"/>
          <w:sz w:val="28"/>
          <w:szCs w:val="28"/>
        </w:rPr>
      </w:pPr>
      <w:r>
        <w:rPr>
          <w:rFonts w:hint="eastAsia" w:ascii="仿宋" w:hAnsi="仿宋" w:eastAsia="仿宋"/>
          <w:sz w:val="28"/>
          <w:szCs w:val="28"/>
          <w:lang w:val="en-US" w:eastAsia="zh-CN"/>
        </w:rPr>
        <w:t>遵守国家现行行业、地方有关法律、法规和方针政策规定，做好《规范》编制与现行相关标准之间的衔接和协调，充分研究和利用现有相关规范、标准和技术指标，并结合国家、行业和地方已颁布实施的有关规程，处理好国家标准、自然资源行业标准与地方标准之间的关系，防止出现矛盾。</w:t>
      </w:r>
    </w:p>
    <w:p w14:paraId="5175BC9B">
      <w:pPr>
        <w:spacing w:line="360" w:lineRule="auto"/>
        <w:ind w:firstLine="560" w:firstLineChars="200"/>
        <w:rPr>
          <w:rFonts w:ascii="仿宋" w:hAnsi="仿宋" w:eastAsia="仿宋"/>
          <w:sz w:val="28"/>
          <w:szCs w:val="28"/>
        </w:rPr>
      </w:pPr>
      <w:r>
        <w:rPr>
          <w:rFonts w:hint="default" w:ascii="仿宋" w:hAnsi="仿宋" w:eastAsia="仿宋"/>
          <w:sz w:val="28"/>
          <w:szCs w:val="28"/>
          <w:lang w:val="en-US" w:eastAsia="zh-CN"/>
        </w:rPr>
        <w:t xml:space="preserve">3. </w:t>
      </w:r>
      <w:r>
        <w:rPr>
          <w:rFonts w:hint="eastAsia" w:ascii="仿宋" w:hAnsi="仿宋" w:eastAsia="仿宋"/>
          <w:sz w:val="28"/>
          <w:szCs w:val="28"/>
          <w:lang w:val="en-US" w:eastAsia="zh-CN"/>
        </w:rPr>
        <w:t>实践性原则</w:t>
      </w:r>
    </w:p>
    <w:p w14:paraId="1AABEFAD">
      <w:pPr>
        <w:spacing w:line="360" w:lineRule="auto"/>
        <w:ind w:firstLine="560" w:firstLineChars="200"/>
        <w:rPr>
          <w:rFonts w:ascii="仿宋" w:hAnsi="仿宋" w:eastAsia="仿宋"/>
          <w:b/>
          <w:bCs/>
          <w:sz w:val="32"/>
          <w:szCs w:val="36"/>
          <w:highlight w:val="yellow"/>
        </w:rPr>
      </w:pPr>
      <w:r>
        <w:rPr>
          <w:rFonts w:hint="eastAsia" w:ascii="仿宋" w:hAnsi="仿宋" w:eastAsia="仿宋"/>
          <w:sz w:val="28"/>
          <w:szCs w:val="28"/>
          <w:lang w:val="en-US" w:eastAsia="zh-CN"/>
        </w:rPr>
        <w:t>按照技术规范编制任务要求，针对陕西省不同地质—地貌单元和生态问题、生态功能现状，</w:t>
      </w:r>
      <w:r>
        <w:rPr>
          <w:rFonts w:hint="eastAsia" w:ascii="仿宋" w:hAnsi="仿宋" w:eastAsia="仿宋"/>
          <w:sz w:val="28"/>
          <w:szCs w:val="28"/>
          <w:highlight w:val="none"/>
          <w:lang w:val="en-US" w:eastAsia="zh-CN"/>
        </w:rPr>
        <w:t>确定规范中的调查内容、工作量定额、方法技术要求等，以目的明确、科学合理、操作性强为出发点，有利于促进省内生态地质调查、生态环境保护与修复工作。</w:t>
      </w:r>
    </w:p>
    <w:p w14:paraId="7A012639">
      <w:pPr>
        <w:pStyle w:val="2"/>
        <w:numPr>
          <w:ilvl w:val="0"/>
          <w:numId w:val="1"/>
        </w:numPr>
        <w:bidi w:val="0"/>
      </w:pPr>
      <w:bookmarkStart w:id="4" w:name="_Toc30276"/>
      <w:r>
        <w:rPr>
          <w:rFonts w:hint="eastAsia"/>
        </w:rPr>
        <w:t>主要内容</w:t>
      </w:r>
      <w:bookmarkEnd w:id="4"/>
    </w:p>
    <w:p w14:paraId="4C7F5E18">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本文件规定了</w:t>
      </w:r>
      <w:r>
        <w:rPr>
          <w:rFonts w:hint="eastAsia" w:ascii="仿宋" w:hAnsi="仿宋" w:eastAsia="仿宋"/>
          <w:sz w:val="28"/>
          <w:szCs w:val="28"/>
          <w:lang w:val="en-US" w:eastAsia="zh-CN"/>
        </w:rPr>
        <w:t>生态地质调查的</w:t>
      </w:r>
      <w:r>
        <w:rPr>
          <w:rFonts w:hint="eastAsia" w:ascii="仿宋" w:hAnsi="仿宋" w:eastAsia="仿宋"/>
          <w:sz w:val="28"/>
          <w:szCs w:val="28"/>
        </w:rPr>
        <w:t>技术流程和相关要求，以及成果编制等要求。</w:t>
      </w:r>
    </w:p>
    <w:p w14:paraId="0F5AB338">
      <w:pPr>
        <w:spacing w:line="360" w:lineRule="auto"/>
        <w:ind w:firstLine="560" w:firstLineChars="200"/>
        <w:rPr>
          <w:rFonts w:hint="eastAsia" w:ascii="仿宋" w:hAnsi="仿宋" w:eastAsia="仿宋"/>
          <w:sz w:val="28"/>
          <w:szCs w:val="28"/>
          <w:lang w:eastAsia="zh-CN"/>
        </w:rPr>
      </w:pPr>
      <w:r>
        <w:rPr>
          <w:rFonts w:hint="eastAsia" w:ascii="仿宋" w:hAnsi="仿宋" w:eastAsia="仿宋"/>
          <w:sz w:val="28"/>
          <w:szCs w:val="28"/>
        </w:rPr>
        <w:t>本文件适用于陕西省各相关单位开展</w:t>
      </w:r>
      <w:r>
        <w:rPr>
          <w:rFonts w:hint="eastAsia" w:ascii="仿宋" w:hAnsi="仿宋" w:eastAsia="仿宋"/>
          <w:sz w:val="28"/>
          <w:szCs w:val="28"/>
          <w:lang w:val="en-US" w:eastAsia="zh-CN"/>
        </w:rPr>
        <w:t>生态地质调查工作</w:t>
      </w:r>
      <w:r>
        <w:rPr>
          <w:rFonts w:hint="eastAsia" w:ascii="仿宋" w:hAnsi="仿宋" w:eastAsia="仿宋"/>
          <w:sz w:val="28"/>
          <w:szCs w:val="28"/>
        </w:rPr>
        <w:t>，其他</w:t>
      </w:r>
      <w:r>
        <w:rPr>
          <w:rFonts w:hint="eastAsia" w:ascii="仿宋" w:hAnsi="仿宋" w:eastAsia="仿宋"/>
          <w:sz w:val="28"/>
          <w:szCs w:val="28"/>
          <w:lang w:val="en-US" w:eastAsia="zh-CN"/>
        </w:rPr>
        <w:t>类似</w:t>
      </w:r>
      <w:r>
        <w:rPr>
          <w:rFonts w:hint="eastAsia" w:ascii="仿宋" w:hAnsi="仿宋" w:eastAsia="仿宋"/>
          <w:sz w:val="28"/>
          <w:szCs w:val="28"/>
        </w:rPr>
        <w:t>工作可参照执行</w:t>
      </w:r>
      <w:r>
        <w:rPr>
          <w:rFonts w:hint="eastAsia" w:ascii="仿宋" w:hAnsi="仿宋" w:eastAsia="仿宋"/>
          <w:sz w:val="28"/>
          <w:szCs w:val="28"/>
          <w:lang w:eastAsia="zh-CN"/>
        </w:rPr>
        <w:t>。</w:t>
      </w:r>
    </w:p>
    <w:p w14:paraId="1E0FBD20">
      <w:pPr>
        <w:spacing w:line="360" w:lineRule="auto"/>
        <w:ind w:firstLine="560" w:firstLineChars="200"/>
        <w:rPr>
          <w:rFonts w:ascii="仿宋" w:hAnsi="仿宋" w:eastAsia="仿宋"/>
          <w:sz w:val="28"/>
          <w:szCs w:val="28"/>
        </w:rPr>
      </w:pPr>
      <w:r>
        <w:rPr>
          <w:rFonts w:hint="eastAsia" w:ascii="仿宋" w:hAnsi="仿宋" w:eastAsia="仿宋"/>
          <w:sz w:val="28"/>
          <w:szCs w:val="28"/>
        </w:rPr>
        <w:t>本标准内容包括</w:t>
      </w:r>
      <w:r>
        <w:rPr>
          <w:rFonts w:hint="eastAsia" w:ascii="仿宋" w:hAnsi="仿宋" w:eastAsia="仿宋"/>
          <w:sz w:val="28"/>
          <w:szCs w:val="28"/>
          <w:lang w:val="en-US" w:eastAsia="zh-CN"/>
        </w:rPr>
        <w:t>11</w:t>
      </w:r>
      <w:r>
        <w:rPr>
          <w:rFonts w:hint="eastAsia" w:ascii="仿宋" w:hAnsi="仿宋" w:eastAsia="仿宋"/>
          <w:sz w:val="28"/>
          <w:szCs w:val="28"/>
        </w:rPr>
        <w:t>个章节，</w:t>
      </w:r>
      <w:r>
        <w:rPr>
          <w:rFonts w:hint="eastAsia" w:ascii="仿宋" w:hAnsi="仿宋" w:eastAsia="仿宋"/>
          <w:sz w:val="28"/>
          <w:szCs w:val="28"/>
          <w:lang w:val="en-US" w:eastAsia="zh-CN"/>
        </w:rPr>
        <w:t>3</w:t>
      </w:r>
      <w:r>
        <w:rPr>
          <w:rFonts w:hint="eastAsia" w:ascii="仿宋" w:hAnsi="仿宋" w:eastAsia="仿宋"/>
          <w:sz w:val="28"/>
          <w:szCs w:val="28"/>
        </w:rPr>
        <w:t>个</w:t>
      </w:r>
      <w:r>
        <w:rPr>
          <w:rFonts w:hint="eastAsia" w:ascii="仿宋" w:hAnsi="仿宋" w:eastAsia="仿宋"/>
          <w:sz w:val="28"/>
          <w:szCs w:val="28"/>
          <w:lang w:val="en-US" w:eastAsia="zh-CN"/>
        </w:rPr>
        <w:t>资料性</w:t>
      </w:r>
      <w:r>
        <w:rPr>
          <w:rFonts w:hint="eastAsia" w:ascii="仿宋" w:hAnsi="仿宋" w:eastAsia="仿宋"/>
          <w:sz w:val="28"/>
          <w:szCs w:val="28"/>
        </w:rPr>
        <w:t>附录。</w:t>
      </w:r>
      <w:r>
        <w:rPr>
          <w:rFonts w:hint="eastAsia" w:ascii="仿宋" w:hAnsi="仿宋" w:eastAsia="仿宋"/>
          <w:sz w:val="28"/>
          <w:szCs w:val="28"/>
          <w:lang w:val="en-US" w:eastAsia="zh-CN"/>
        </w:rPr>
        <w:t>11</w:t>
      </w:r>
      <w:r>
        <w:rPr>
          <w:rFonts w:hint="eastAsia" w:ascii="仿宋" w:hAnsi="仿宋" w:eastAsia="仿宋"/>
          <w:sz w:val="28"/>
          <w:szCs w:val="28"/>
        </w:rPr>
        <w:t>个章节分别为：范围</w:t>
      </w:r>
      <w:r>
        <w:rPr>
          <w:rFonts w:hint="eastAsia" w:ascii="仿宋" w:hAnsi="仿宋" w:eastAsia="仿宋"/>
          <w:sz w:val="28"/>
          <w:szCs w:val="28"/>
          <w:lang w:eastAsia="zh-CN"/>
        </w:rPr>
        <w:t>、</w:t>
      </w:r>
      <w:r>
        <w:rPr>
          <w:rFonts w:hint="eastAsia" w:ascii="仿宋" w:hAnsi="仿宋" w:eastAsia="仿宋"/>
          <w:sz w:val="28"/>
          <w:szCs w:val="28"/>
        </w:rPr>
        <w:t>规范性引用文件</w:t>
      </w:r>
      <w:r>
        <w:rPr>
          <w:rFonts w:hint="eastAsia" w:ascii="仿宋" w:hAnsi="仿宋" w:eastAsia="仿宋"/>
          <w:sz w:val="28"/>
          <w:szCs w:val="28"/>
          <w:lang w:eastAsia="zh-CN"/>
        </w:rPr>
        <w:t>、</w:t>
      </w:r>
      <w:r>
        <w:rPr>
          <w:rFonts w:hint="eastAsia" w:ascii="仿宋" w:hAnsi="仿宋" w:eastAsia="仿宋"/>
          <w:sz w:val="28"/>
          <w:szCs w:val="28"/>
        </w:rPr>
        <w:t>术语和定义</w:t>
      </w:r>
      <w:r>
        <w:rPr>
          <w:rFonts w:hint="eastAsia" w:ascii="仿宋" w:hAnsi="仿宋" w:eastAsia="仿宋"/>
          <w:sz w:val="28"/>
          <w:szCs w:val="28"/>
          <w:lang w:eastAsia="zh-CN"/>
        </w:rPr>
        <w:t>、</w:t>
      </w:r>
      <w:r>
        <w:rPr>
          <w:rFonts w:hint="eastAsia" w:ascii="仿宋" w:hAnsi="仿宋" w:eastAsia="仿宋"/>
          <w:sz w:val="28"/>
          <w:szCs w:val="28"/>
          <w:lang w:val="en-US" w:eastAsia="zh-CN"/>
        </w:rPr>
        <w:t>总则</w:t>
      </w:r>
      <w:r>
        <w:rPr>
          <w:rFonts w:hint="eastAsia" w:ascii="仿宋" w:hAnsi="仿宋" w:eastAsia="仿宋"/>
          <w:sz w:val="28"/>
          <w:szCs w:val="28"/>
          <w:lang w:eastAsia="zh-CN"/>
        </w:rPr>
        <w:t>、</w:t>
      </w:r>
      <w:r>
        <w:rPr>
          <w:rFonts w:hint="eastAsia" w:ascii="仿宋" w:hAnsi="仿宋" w:eastAsia="仿宋"/>
          <w:sz w:val="28"/>
          <w:szCs w:val="28"/>
          <w:lang w:val="en-US" w:eastAsia="zh-CN"/>
        </w:rPr>
        <w:t>设计书编制与审查、调查内容、调查方法与技术要求、生态地质评价、数据库建设、综合研究与成果编制、野外验收与成果审查</w:t>
      </w:r>
      <w:r>
        <w:rPr>
          <w:rFonts w:hint="eastAsia" w:ascii="仿宋" w:hAnsi="仿宋" w:eastAsia="仿宋"/>
          <w:sz w:val="28"/>
          <w:szCs w:val="28"/>
        </w:rPr>
        <w:t>。</w:t>
      </w:r>
    </w:p>
    <w:p w14:paraId="5E3D5869">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rPr>
        <w:t>其中第1章节明确了规范的适用范围；第2章节介绍了本规范引用参考的规范性文件；第3章节给出了规范中</w:t>
      </w:r>
      <w:r>
        <w:rPr>
          <w:rFonts w:hint="eastAsia" w:ascii="仿宋" w:hAnsi="仿宋" w:eastAsia="仿宋"/>
          <w:sz w:val="28"/>
          <w:szCs w:val="28"/>
          <w:lang w:val="en-US" w:eastAsia="zh-CN"/>
        </w:rPr>
        <w:t>13</w:t>
      </w:r>
      <w:r>
        <w:rPr>
          <w:rFonts w:hint="eastAsia" w:ascii="仿宋" w:hAnsi="仿宋" w:eastAsia="仿宋"/>
          <w:sz w:val="28"/>
          <w:szCs w:val="28"/>
        </w:rPr>
        <w:t>个专业术语及其定义</w:t>
      </w:r>
      <w:r>
        <w:rPr>
          <w:rFonts w:hint="eastAsia" w:ascii="仿宋" w:hAnsi="仿宋" w:eastAsia="仿宋"/>
          <w:sz w:val="28"/>
          <w:szCs w:val="28"/>
          <w:lang w:eastAsia="zh-CN"/>
        </w:rPr>
        <w:t>；</w:t>
      </w:r>
      <w:r>
        <w:rPr>
          <w:rFonts w:hint="eastAsia" w:ascii="仿宋" w:hAnsi="仿宋" w:eastAsia="仿宋"/>
          <w:sz w:val="28"/>
          <w:szCs w:val="28"/>
          <w:lang w:val="en-US" w:eastAsia="zh-CN"/>
        </w:rPr>
        <w:t>第4章给出了生态地质调查原则、目的任务、基本要求和工作量定额；第5章明确了设计书编制与审查的流程及相关要求；第6章详细介绍了生态地质调查的总体要求、不同层次调查内容和针对陕西省的专项调查内容；第7章详细阐述了遥感解译、生态地质路线调查、生态地质剖面测量、钻探、地球化学、地球物理、分享测试和动态监测等调查方法与技术要求；第8章</w:t>
      </w:r>
      <w:r>
        <w:rPr>
          <w:rFonts w:hint="eastAsia" w:ascii="仿宋" w:hAnsi="仿宋" w:eastAsia="仿宋"/>
          <w:sz w:val="28"/>
          <w:szCs w:val="28"/>
        </w:rPr>
        <w:t>介绍了</w:t>
      </w:r>
      <w:r>
        <w:rPr>
          <w:rFonts w:hint="eastAsia" w:ascii="仿宋" w:hAnsi="仿宋" w:eastAsia="仿宋"/>
          <w:sz w:val="28"/>
          <w:szCs w:val="28"/>
          <w:lang w:val="en-US" w:eastAsia="zh-CN"/>
        </w:rPr>
        <w:t>生态地质评价方法，包括单要素评价的评价内容和综合评价的目的、指标体系及方法等；第9章介绍了数据库建设基本要求、建设内容；第10章明确了综合研究与图件、报告成果编制等相关内容；第11章明确了野外验收与成果审查、资料归档等的相关要求。</w:t>
      </w:r>
    </w:p>
    <w:p w14:paraId="6C31DE48">
      <w:pPr>
        <w:pStyle w:val="2"/>
        <w:numPr>
          <w:ilvl w:val="0"/>
          <w:numId w:val="1"/>
        </w:numPr>
        <w:bidi w:val="0"/>
        <w:rPr>
          <w:rFonts w:hint="eastAsia"/>
          <w:lang w:val="en-US" w:eastAsia="zh-CN"/>
        </w:rPr>
      </w:pPr>
      <w:bookmarkStart w:id="5" w:name="_Toc8614"/>
      <w:r>
        <w:rPr>
          <w:rFonts w:hint="eastAsia"/>
          <w:lang w:val="en-US" w:eastAsia="zh-CN"/>
        </w:rPr>
        <w:t>审查意见及修改说明</w:t>
      </w:r>
      <w:bookmarkEnd w:id="5"/>
    </w:p>
    <w:p w14:paraId="7FCF5DC1">
      <w:pPr>
        <w:spacing w:line="36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1.规范性引用文件中</w:t>
      </w:r>
      <w:r>
        <w:rPr>
          <w:rFonts w:hint="eastAsia" w:ascii="仿宋" w:hAnsi="仿宋" w:eastAsia="仿宋"/>
          <w:sz w:val="28"/>
          <w:szCs w:val="28"/>
          <w:lang w:val="en-US" w:eastAsia="zh-CN"/>
        </w:rPr>
        <w:t>精减不相关或重复的文件，增补土壤质量调查等生态地质相关文件，且所列技术标准等均应在正文中提及。</w:t>
      </w:r>
    </w:p>
    <w:p w14:paraId="17F0A0A9">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修改情况：删减了《</w:t>
      </w:r>
      <w:r>
        <w:rPr>
          <w:rFonts w:hint="default" w:ascii="仿宋" w:hAnsi="仿宋" w:eastAsia="仿宋"/>
          <w:sz w:val="28"/>
          <w:szCs w:val="28"/>
          <w:lang w:val="en-US" w:eastAsia="zh-CN"/>
        </w:rPr>
        <w:t xml:space="preserve">GB 16297 </w:t>
      </w:r>
      <w:r>
        <w:rPr>
          <w:rFonts w:hint="eastAsia" w:ascii="仿宋" w:hAnsi="仿宋" w:eastAsia="仿宋"/>
          <w:sz w:val="28"/>
          <w:szCs w:val="28"/>
          <w:lang w:val="en-US" w:eastAsia="zh-CN"/>
        </w:rPr>
        <w:t>大气污染物综合排放标准》《</w:t>
      </w:r>
      <w:r>
        <w:rPr>
          <w:rFonts w:hint="default" w:ascii="仿宋" w:hAnsi="仿宋" w:eastAsia="仿宋"/>
          <w:sz w:val="28"/>
          <w:szCs w:val="28"/>
          <w:lang w:val="en-US" w:eastAsia="zh-CN"/>
        </w:rPr>
        <w:t xml:space="preserve">GB36600 </w:t>
      </w:r>
      <w:r>
        <w:rPr>
          <w:rFonts w:hint="eastAsia" w:ascii="仿宋" w:hAnsi="仿宋" w:eastAsia="仿宋"/>
          <w:sz w:val="28"/>
          <w:szCs w:val="28"/>
          <w:lang w:val="en-US" w:eastAsia="zh-CN"/>
        </w:rPr>
        <w:t>土壤环境质量建设用地土壤污染风险管控标准（试行）》《</w:t>
      </w:r>
      <w:r>
        <w:rPr>
          <w:rFonts w:hint="default" w:ascii="仿宋" w:hAnsi="仿宋" w:eastAsia="仿宋"/>
          <w:sz w:val="28"/>
          <w:szCs w:val="28"/>
          <w:lang w:val="en-US" w:eastAsia="zh-CN"/>
        </w:rPr>
        <w:t xml:space="preserve">HJ 1172 </w:t>
      </w:r>
      <w:bookmarkStart w:id="6" w:name="OLE_LINK4"/>
      <w:r>
        <w:rPr>
          <w:rFonts w:hint="eastAsia" w:ascii="仿宋" w:hAnsi="仿宋" w:eastAsia="仿宋"/>
          <w:sz w:val="28"/>
          <w:szCs w:val="28"/>
          <w:lang w:val="en-US" w:eastAsia="zh-CN"/>
        </w:rPr>
        <w:t>全国生态状况调查评估技术规范——生态系统质量评估</w:t>
      </w:r>
      <w:bookmarkEnd w:id="6"/>
      <w:r>
        <w:rPr>
          <w:rFonts w:hint="eastAsia" w:ascii="仿宋" w:hAnsi="仿宋" w:eastAsia="仿宋"/>
          <w:sz w:val="28"/>
          <w:szCs w:val="28"/>
          <w:lang w:val="en-US" w:eastAsia="zh-CN"/>
        </w:rPr>
        <w:t>》</w:t>
      </w:r>
    </w:p>
    <w:p w14:paraId="3E8D9C78">
      <w:pPr>
        <w:spacing w:line="360" w:lineRule="auto"/>
        <w:rPr>
          <w:rFonts w:hint="eastAsia" w:ascii="仿宋" w:hAnsi="仿宋" w:eastAsia="仿宋"/>
          <w:sz w:val="28"/>
          <w:szCs w:val="28"/>
          <w:lang w:val="en-US" w:eastAsia="zh-CN"/>
        </w:rPr>
      </w:pPr>
      <w:r>
        <w:rPr>
          <w:rFonts w:hint="eastAsia" w:ascii="仿宋" w:hAnsi="仿宋" w:eastAsia="仿宋"/>
          <w:sz w:val="28"/>
          <w:szCs w:val="28"/>
          <w:lang w:val="en-US" w:eastAsia="zh-CN"/>
        </w:rPr>
        <w:t>《</w:t>
      </w:r>
      <w:r>
        <w:rPr>
          <w:rFonts w:hint="default" w:ascii="仿宋" w:hAnsi="仿宋" w:eastAsia="仿宋"/>
          <w:sz w:val="28"/>
          <w:szCs w:val="28"/>
          <w:lang w:val="en-US" w:eastAsia="zh-CN"/>
        </w:rPr>
        <w:t xml:space="preserve">DZ/T 0263 </w:t>
      </w:r>
      <w:r>
        <w:rPr>
          <w:rFonts w:hint="eastAsia" w:ascii="仿宋" w:hAnsi="仿宋" w:eastAsia="仿宋"/>
          <w:sz w:val="28"/>
          <w:szCs w:val="28"/>
          <w:lang w:val="en-US" w:eastAsia="zh-CN"/>
        </w:rPr>
        <w:t>地面核磁共振法找水技术规程》《</w:t>
      </w:r>
      <w:r>
        <w:rPr>
          <w:rFonts w:hint="default" w:ascii="仿宋" w:hAnsi="仿宋" w:eastAsia="仿宋"/>
          <w:sz w:val="28"/>
          <w:szCs w:val="28"/>
          <w:lang w:val="en-US" w:eastAsia="zh-CN"/>
        </w:rPr>
        <w:t xml:space="preserve">DZ/T 0130 </w:t>
      </w:r>
      <w:bookmarkStart w:id="7" w:name="OLE_LINK9"/>
      <w:r>
        <w:rPr>
          <w:rFonts w:hint="eastAsia" w:ascii="仿宋" w:hAnsi="仿宋" w:eastAsia="仿宋"/>
          <w:sz w:val="28"/>
          <w:szCs w:val="28"/>
          <w:lang w:val="en-US" w:eastAsia="zh-CN"/>
        </w:rPr>
        <w:t>地质矿产实验室测试质量管理规范</w:t>
      </w:r>
      <w:bookmarkEnd w:id="7"/>
      <w:r>
        <w:rPr>
          <w:rFonts w:hint="eastAsia" w:ascii="仿宋" w:hAnsi="仿宋" w:eastAsia="仿宋"/>
          <w:sz w:val="28"/>
          <w:szCs w:val="28"/>
          <w:lang w:val="en-US" w:eastAsia="zh-CN"/>
        </w:rPr>
        <w:t>》《</w:t>
      </w:r>
      <w:r>
        <w:rPr>
          <w:rFonts w:hint="default" w:ascii="仿宋" w:hAnsi="仿宋" w:eastAsia="仿宋"/>
          <w:sz w:val="28"/>
          <w:szCs w:val="28"/>
          <w:lang w:val="en-US" w:eastAsia="zh-CN"/>
        </w:rPr>
        <w:t xml:space="preserve">DZ/T 0295 </w:t>
      </w:r>
      <w:r>
        <w:rPr>
          <w:rFonts w:hint="eastAsia" w:ascii="仿宋" w:hAnsi="仿宋" w:eastAsia="仿宋"/>
          <w:sz w:val="28"/>
          <w:szCs w:val="28"/>
          <w:lang w:val="en-US" w:eastAsia="zh-CN"/>
        </w:rPr>
        <w:t>土地质量地球化学评价规范》，增补《</w:t>
      </w:r>
      <w:r>
        <w:rPr>
          <w:rFonts w:hint="default" w:ascii="仿宋" w:hAnsi="仿宋" w:eastAsia="仿宋"/>
          <w:sz w:val="28"/>
          <w:szCs w:val="28"/>
          <w:lang w:val="en-US" w:eastAsia="zh-CN"/>
        </w:rPr>
        <w:t xml:space="preserve">DB 61/T 1401 </w:t>
      </w:r>
      <w:r>
        <w:rPr>
          <w:rFonts w:hint="eastAsia" w:ascii="仿宋" w:hAnsi="仿宋" w:eastAsia="仿宋"/>
          <w:sz w:val="28"/>
          <w:szCs w:val="28"/>
          <w:lang w:val="en-US" w:eastAsia="zh-CN"/>
        </w:rPr>
        <w:t>土地质量地球化学调查技术规程》等相关规范。</w:t>
      </w:r>
    </w:p>
    <w:p w14:paraId="75CF52B7">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同时，对规范性引用文件与正文核对，确保二者一致性。</w:t>
      </w:r>
    </w:p>
    <w:p w14:paraId="20229184">
      <w:pPr>
        <w:spacing w:line="36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2.术语和定义中</w:t>
      </w:r>
      <w:r>
        <w:rPr>
          <w:rFonts w:hint="eastAsia" w:ascii="仿宋" w:hAnsi="仿宋" w:eastAsia="仿宋"/>
          <w:sz w:val="28"/>
          <w:szCs w:val="28"/>
          <w:lang w:val="en-US" w:eastAsia="zh-CN"/>
        </w:rPr>
        <w:t>建议精减不必要术语和定义。</w:t>
      </w:r>
    </w:p>
    <w:p w14:paraId="01787AAE">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修改情况：删减“生态地质系统”，增补“生态地质调查”术语和定义，并对“生境”“生态地质评价”等进行了语言修改。</w:t>
      </w:r>
    </w:p>
    <w:p w14:paraId="7BAADBFF">
      <w:pPr>
        <w:spacing w:line="36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3.</w:t>
      </w:r>
      <w:r>
        <w:rPr>
          <w:rFonts w:hint="eastAsia" w:ascii="仿宋" w:hAnsi="仿宋" w:eastAsia="仿宋"/>
          <w:sz w:val="28"/>
          <w:szCs w:val="28"/>
          <w:lang w:val="en-US" w:eastAsia="zh-CN"/>
        </w:rPr>
        <w:t>建议“表1 生态地质调查区复杂程度分类表”中“现代地质作用”修改为“人类活动”。</w:t>
      </w:r>
    </w:p>
    <w:p w14:paraId="4A6E4EFE">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修改情况：已修改。</w:t>
      </w:r>
    </w:p>
    <w:p w14:paraId="7FCBF420">
      <w:pPr>
        <w:spacing w:line="36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4.</w:t>
      </w:r>
      <w:r>
        <w:rPr>
          <w:rFonts w:hint="eastAsia" w:ascii="仿宋" w:hAnsi="仿宋" w:eastAsia="仿宋"/>
          <w:sz w:val="28"/>
          <w:szCs w:val="28"/>
          <w:lang w:val="en-US" w:eastAsia="zh-CN"/>
        </w:rPr>
        <w:t>建议核准岩溶地区、河湖湿地地区工作量定额。</w:t>
      </w:r>
    </w:p>
    <w:p w14:paraId="54064E6D">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修改情况：经核准，生态地质调查路线、剖面工作量应与调查点工作量相匹配，且岩溶区、河湖湿地区较河谷阶地区、山地丘陵区调查内容复杂，故核准修改了岩溶区、河湖湿地区生态地质调查路线、剖面工作量定额。</w:t>
      </w:r>
    </w:p>
    <w:p w14:paraId="1968364F">
      <w:pPr>
        <w:spacing w:line="360" w:lineRule="auto"/>
        <w:ind w:firstLine="560" w:firstLineChars="200"/>
        <w:rPr>
          <w:rFonts w:hint="eastAsia" w:ascii="仿宋" w:hAnsi="仿宋" w:eastAsia="仿宋"/>
          <w:sz w:val="28"/>
          <w:szCs w:val="28"/>
          <w:lang w:val="en-US" w:eastAsia="zh-CN"/>
        </w:rPr>
      </w:pPr>
      <w:r>
        <w:rPr>
          <w:rFonts w:hint="default" w:ascii="仿宋" w:hAnsi="仿宋" w:eastAsia="仿宋"/>
          <w:sz w:val="28"/>
          <w:szCs w:val="28"/>
          <w:lang w:val="en-US" w:eastAsia="zh-CN"/>
        </w:rPr>
        <w:t>5.</w:t>
      </w:r>
      <w:bookmarkStart w:id="8" w:name="_Toc143866899"/>
      <w:r>
        <w:rPr>
          <w:rFonts w:hint="eastAsia" w:ascii="仿宋" w:hAnsi="仿宋" w:eastAsia="仿宋"/>
          <w:sz w:val="28"/>
          <w:szCs w:val="28"/>
          <w:lang w:val="en-US" w:eastAsia="zh-CN"/>
        </w:rPr>
        <w:t>“6.3不同类型区特殊调查内容</w:t>
      </w:r>
      <w:bookmarkEnd w:id="8"/>
      <w:r>
        <w:rPr>
          <w:rFonts w:hint="eastAsia" w:ascii="仿宋" w:hAnsi="仿宋" w:eastAsia="仿宋"/>
          <w:sz w:val="28"/>
          <w:szCs w:val="28"/>
          <w:lang w:val="en-US" w:eastAsia="zh-CN"/>
        </w:rPr>
        <w:t>”建议删除“特殊”。</w:t>
      </w:r>
    </w:p>
    <w:p w14:paraId="1A379E82">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修改情况：已修改为“6.3不同类型区生态地质调查内容”，与“6.2</w:t>
      </w:r>
      <w:bookmarkStart w:id="9" w:name="_Toc143866898"/>
      <w:r>
        <w:rPr>
          <w:rFonts w:hint="eastAsia" w:ascii="仿宋" w:hAnsi="仿宋" w:eastAsia="仿宋"/>
          <w:sz w:val="28"/>
          <w:szCs w:val="28"/>
          <w:lang w:val="en-US" w:eastAsia="zh-CN"/>
        </w:rPr>
        <w:t>不同层次生态地质调查内容</w:t>
      </w:r>
      <w:bookmarkEnd w:id="9"/>
      <w:r>
        <w:rPr>
          <w:rFonts w:hint="eastAsia" w:ascii="仿宋" w:hAnsi="仿宋" w:eastAsia="仿宋"/>
          <w:sz w:val="28"/>
          <w:szCs w:val="28"/>
          <w:lang w:val="en-US" w:eastAsia="zh-CN"/>
        </w:rPr>
        <w:t>”相呼应，即分别从不同类型区、不同工作层次阐述生态地质调查内容。</w:t>
      </w:r>
    </w:p>
    <w:p w14:paraId="63BE6643">
      <w:pPr>
        <w:spacing w:line="36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6.</w:t>
      </w:r>
      <w:r>
        <w:rPr>
          <w:rFonts w:hint="eastAsia" w:ascii="仿宋" w:hAnsi="仿宋" w:eastAsia="仿宋"/>
          <w:sz w:val="28"/>
          <w:szCs w:val="28"/>
          <w:lang w:val="en-US" w:eastAsia="zh-CN"/>
        </w:rPr>
        <w:t>生态地质路线调查观测点的布置部分中，内容应呼应标题，同时建议样品采集相关内容调整至精度要求部分。</w:t>
      </w:r>
    </w:p>
    <w:p w14:paraId="60E5668F">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修改情况：将“观测点的布置”修改为“观测点”，以统领相关内容；同时将样品采集内容调整至精度要求小节中。</w:t>
      </w:r>
    </w:p>
    <w:p w14:paraId="5C0C2D3B">
      <w:pPr>
        <w:spacing w:line="360" w:lineRule="auto"/>
        <w:ind w:firstLine="560" w:firstLineChars="200"/>
        <w:rPr>
          <w:rFonts w:hint="eastAsia" w:ascii="仿宋" w:hAnsi="仿宋" w:eastAsia="仿宋"/>
          <w:sz w:val="28"/>
          <w:szCs w:val="28"/>
          <w:lang w:val="en-US" w:eastAsia="zh-CN"/>
        </w:rPr>
      </w:pPr>
      <w:r>
        <w:rPr>
          <w:rFonts w:hint="default" w:ascii="仿宋" w:hAnsi="仿宋" w:eastAsia="仿宋"/>
          <w:sz w:val="28"/>
          <w:szCs w:val="28"/>
          <w:lang w:val="en-US" w:eastAsia="zh-CN"/>
        </w:rPr>
        <w:t>7.</w:t>
      </w:r>
      <w:r>
        <w:rPr>
          <w:rFonts w:hint="eastAsia" w:ascii="仿宋" w:hAnsi="仿宋" w:eastAsia="仿宋"/>
          <w:sz w:val="28"/>
          <w:szCs w:val="28"/>
          <w:lang w:val="en-US" w:eastAsia="zh-CN"/>
        </w:rPr>
        <w:t>建议核准正文中出现的“生态地质类型”名词，与术语和定义中“生态地质单元”的一致性。</w:t>
      </w:r>
    </w:p>
    <w:p w14:paraId="1C72ABA0">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修改情况：将正文中出现的“生态地质单元类型”“生态地质类型”等名词统一修改为“生态地质单元”。</w:t>
      </w:r>
    </w:p>
    <w:p w14:paraId="4EC44AA4">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8</w:t>
      </w:r>
      <w:r>
        <w:rPr>
          <w:rFonts w:hint="default" w:ascii="仿宋" w:hAnsi="仿宋" w:eastAsia="仿宋"/>
          <w:sz w:val="28"/>
          <w:szCs w:val="28"/>
          <w:lang w:val="en-US" w:eastAsia="zh-CN"/>
        </w:rPr>
        <w:t>.</w:t>
      </w:r>
      <w:r>
        <w:rPr>
          <w:rFonts w:hint="eastAsia" w:ascii="仿宋" w:hAnsi="仿宋" w:eastAsia="仿宋"/>
          <w:sz w:val="28"/>
          <w:szCs w:val="28"/>
          <w:lang w:val="en-US" w:eastAsia="zh-CN"/>
        </w:rPr>
        <w:t>建议生态地质剖面测量中“垂直剖面”“垂向剖面”等统改为“垂向断面”；补充样品描述与记录相关内容。</w:t>
      </w:r>
    </w:p>
    <w:p w14:paraId="3345D386">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修改情况：将正文中“垂直剖面”“垂向剖面”等统改为“垂向断面”；补充完善了剖面中样品采集描述与记录相关内容。</w:t>
      </w:r>
    </w:p>
    <w:p w14:paraId="7E104FA1">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9</w:t>
      </w:r>
      <w:r>
        <w:rPr>
          <w:rFonts w:hint="default" w:ascii="仿宋" w:hAnsi="仿宋" w:eastAsia="仿宋"/>
          <w:sz w:val="28"/>
          <w:szCs w:val="28"/>
          <w:lang w:val="en-US" w:eastAsia="zh-CN"/>
        </w:rPr>
        <w:t>.</w:t>
      </w:r>
      <w:r>
        <w:rPr>
          <w:rFonts w:hint="eastAsia" w:ascii="仿宋" w:hAnsi="仿宋" w:eastAsia="仿宋"/>
          <w:sz w:val="28"/>
          <w:szCs w:val="28"/>
          <w:lang w:val="en-US" w:eastAsia="zh-CN"/>
        </w:rPr>
        <w:t>第七章钻探部分，建议围绕生态地质调查工作的对象和研究空间提出要求，是辅助性工作，可概略性提出要求，不作为重点。</w:t>
      </w:r>
    </w:p>
    <w:p w14:paraId="14C35CED">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修改情况：针对生态地质调查目的任务和工作内容，修改完善了钻探工作的基本要求、调查内容和精度要求；删除了水文地质钻探、工程地质钻探和井探、槽探相关内容。</w:t>
      </w:r>
    </w:p>
    <w:p w14:paraId="44E57FC9">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10</w:t>
      </w:r>
      <w:r>
        <w:rPr>
          <w:rFonts w:hint="default" w:ascii="仿宋" w:hAnsi="仿宋" w:eastAsia="仿宋"/>
          <w:sz w:val="28"/>
          <w:szCs w:val="28"/>
          <w:lang w:val="en-US" w:eastAsia="zh-CN"/>
        </w:rPr>
        <w:t>.</w:t>
      </w:r>
      <w:r>
        <w:rPr>
          <w:rFonts w:hint="eastAsia" w:ascii="仿宋" w:hAnsi="仿宋" w:eastAsia="仿宋"/>
          <w:sz w:val="28"/>
          <w:szCs w:val="28"/>
          <w:lang w:val="en-US" w:eastAsia="zh-CN"/>
        </w:rPr>
        <w:t>地球化学勘查部分，建议删除调查方法相关内容，修改完善水、土地球化学调查内容。</w:t>
      </w:r>
    </w:p>
    <w:p w14:paraId="3B467A6D">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修改情况：删除了地球化学勘查调查方法；水地球化学调查内容修改为以水体地球化学特征和污染物分别、来源调查为主，土壤地球化学调查内容以土地质量调查为主，相应执行标准也做了修改。</w:t>
      </w:r>
    </w:p>
    <w:p w14:paraId="0565D78A">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11</w:t>
      </w:r>
      <w:r>
        <w:rPr>
          <w:rFonts w:hint="default" w:ascii="仿宋" w:hAnsi="仿宋" w:eastAsia="仿宋"/>
          <w:sz w:val="28"/>
          <w:szCs w:val="28"/>
          <w:lang w:val="en-US" w:eastAsia="zh-CN"/>
        </w:rPr>
        <w:t>.建议</w:t>
      </w:r>
      <w:r>
        <w:rPr>
          <w:rFonts w:hint="eastAsia" w:ascii="仿宋" w:hAnsi="仿宋" w:eastAsia="仿宋"/>
          <w:sz w:val="28"/>
          <w:szCs w:val="28"/>
          <w:lang w:val="en-US" w:eastAsia="zh-CN"/>
        </w:rPr>
        <w:t>生物调查以收集资料为主，野外调查应结合生态地质目的任务提出针对性要求。</w:t>
      </w:r>
    </w:p>
    <w:p w14:paraId="5B10B9D9">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修改情况：将生物调查由“文献资料收集和实地调查”修改为“以文献资料收集为主，辅以实地调查”；生物调查内容凸显了以地质建造和生态地质单元为基础，调查生物组合群落，探究地质作用对生物群落的影响。</w:t>
      </w:r>
    </w:p>
    <w:p w14:paraId="7D4BD1A4">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12</w:t>
      </w:r>
      <w:r>
        <w:rPr>
          <w:rFonts w:hint="default" w:ascii="仿宋" w:hAnsi="仿宋" w:eastAsia="仿宋"/>
          <w:sz w:val="28"/>
          <w:szCs w:val="28"/>
          <w:lang w:val="en-US" w:eastAsia="zh-CN"/>
        </w:rPr>
        <w:t>.</w:t>
      </w:r>
      <w:r>
        <w:rPr>
          <w:rFonts w:hint="eastAsia" w:ascii="仿宋" w:hAnsi="仿宋" w:eastAsia="仿宋"/>
          <w:sz w:val="28"/>
          <w:szCs w:val="28"/>
          <w:lang w:val="en-US" w:eastAsia="zh-CN"/>
        </w:rPr>
        <w:t>动态监测部分，</w:t>
      </w:r>
      <w:r>
        <w:rPr>
          <w:rFonts w:hint="default" w:ascii="仿宋" w:hAnsi="仿宋" w:eastAsia="仿宋"/>
          <w:sz w:val="28"/>
          <w:szCs w:val="28"/>
          <w:lang w:val="en-US" w:eastAsia="zh-CN"/>
        </w:rPr>
        <w:t>建议</w:t>
      </w:r>
      <w:r>
        <w:rPr>
          <w:rFonts w:hint="eastAsia" w:ascii="仿宋" w:hAnsi="仿宋" w:eastAsia="仿宋"/>
          <w:sz w:val="28"/>
          <w:szCs w:val="28"/>
          <w:lang w:val="en-US" w:eastAsia="zh-CN"/>
        </w:rPr>
        <w:t>删除地质灾害相关监测内容。</w:t>
      </w:r>
    </w:p>
    <w:p w14:paraId="09572673">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修改情况：已做删除处理。</w:t>
      </w:r>
    </w:p>
    <w:p w14:paraId="01656658">
      <w:pPr>
        <w:spacing w:line="36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1</w:t>
      </w:r>
      <w:r>
        <w:rPr>
          <w:rFonts w:hint="eastAsia" w:ascii="仿宋" w:hAnsi="仿宋" w:eastAsia="仿宋"/>
          <w:sz w:val="28"/>
          <w:szCs w:val="28"/>
          <w:lang w:val="en-US" w:eastAsia="zh-CN"/>
        </w:rPr>
        <w:t>3</w:t>
      </w:r>
      <w:r>
        <w:rPr>
          <w:rFonts w:hint="default" w:ascii="仿宋" w:hAnsi="仿宋" w:eastAsia="仿宋"/>
          <w:sz w:val="28"/>
          <w:szCs w:val="28"/>
          <w:lang w:val="en-US" w:eastAsia="zh-CN"/>
        </w:rPr>
        <w:t>.全文最后应有终结线</w:t>
      </w:r>
    </w:p>
    <w:p w14:paraId="6A6AAB76">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修改情况：已添加终结线。</w:t>
      </w:r>
    </w:p>
    <w:p w14:paraId="05491A6F">
      <w:pPr>
        <w:spacing w:line="360" w:lineRule="auto"/>
        <w:ind w:firstLine="560" w:firstLineChars="200"/>
        <w:rPr>
          <w:rFonts w:hint="default" w:ascii="仿宋" w:hAnsi="仿宋" w:eastAsia="仿宋"/>
          <w:sz w:val="28"/>
          <w:szCs w:val="28"/>
          <w:lang w:val="en-US" w:eastAsia="zh-CN"/>
        </w:rPr>
      </w:pPr>
      <w:r>
        <w:rPr>
          <w:rFonts w:hint="default" w:ascii="仿宋" w:hAnsi="仿宋" w:eastAsia="仿宋"/>
          <w:sz w:val="28"/>
          <w:szCs w:val="28"/>
          <w:lang w:val="en-US" w:eastAsia="zh-CN"/>
        </w:rPr>
        <w:t>1</w:t>
      </w:r>
      <w:r>
        <w:rPr>
          <w:rFonts w:hint="eastAsia" w:ascii="仿宋" w:hAnsi="仿宋" w:eastAsia="仿宋"/>
          <w:sz w:val="28"/>
          <w:szCs w:val="28"/>
          <w:lang w:val="en-US" w:eastAsia="zh-CN"/>
        </w:rPr>
        <w:t>4</w:t>
      </w:r>
      <w:r>
        <w:rPr>
          <w:rFonts w:hint="default" w:ascii="仿宋" w:hAnsi="仿宋" w:eastAsia="仿宋"/>
          <w:sz w:val="28"/>
          <w:szCs w:val="28"/>
          <w:lang w:val="en-US" w:eastAsia="zh-CN"/>
        </w:rPr>
        <w:t>.</w:t>
      </w:r>
      <w:r>
        <w:rPr>
          <w:rFonts w:hint="eastAsia" w:ascii="仿宋" w:hAnsi="仿宋" w:eastAsia="仿宋"/>
          <w:sz w:val="28"/>
          <w:szCs w:val="28"/>
          <w:lang w:val="en-US" w:eastAsia="zh-CN"/>
        </w:rPr>
        <w:t>附录A、附录C建议修改为资料性附录</w:t>
      </w:r>
    </w:p>
    <w:p w14:paraId="6484D3E2">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修改情况：已修改，将附录A、附录C由规范性文件修改为资料性文件。</w:t>
      </w:r>
    </w:p>
    <w:p w14:paraId="4439F945">
      <w:pPr>
        <w:pStyle w:val="13"/>
        <w:numPr>
          <w:ilvl w:val="0"/>
          <w:numId w:val="1"/>
        </w:numPr>
        <w:spacing w:before="156" w:beforeLines="50"/>
        <w:ind w:firstLineChars="0"/>
        <w:outlineLvl w:val="0"/>
        <w:rPr>
          <w:rFonts w:ascii="仿宋" w:hAnsi="仿宋" w:eastAsia="仿宋"/>
          <w:b/>
          <w:bCs/>
          <w:sz w:val="32"/>
          <w:szCs w:val="36"/>
        </w:rPr>
      </w:pPr>
      <w:bookmarkStart w:id="10" w:name="_Toc18430"/>
      <w:r>
        <w:rPr>
          <w:rFonts w:hint="eastAsia" w:ascii="仿宋" w:hAnsi="仿宋" w:eastAsia="仿宋"/>
          <w:b/>
          <w:bCs/>
          <w:sz w:val="32"/>
          <w:szCs w:val="36"/>
        </w:rPr>
        <w:t>编制细节</w:t>
      </w:r>
      <w:bookmarkEnd w:id="10"/>
    </w:p>
    <w:p w14:paraId="6EE16FAC">
      <w:pPr>
        <w:spacing w:line="360" w:lineRule="auto"/>
        <w:ind w:firstLine="560" w:firstLineChars="200"/>
        <w:rPr>
          <w:rFonts w:hint="eastAsia" w:ascii="仿宋" w:hAnsi="仿宋" w:eastAsia="仿宋"/>
          <w:sz w:val="28"/>
          <w:szCs w:val="32"/>
          <w:highlight w:val="none"/>
          <w:lang w:val="en-US" w:eastAsia="zh-CN"/>
        </w:rPr>
      </w:pPr>
      <w:r>
        <w:rPr>
          <w:rFonts w:ascii="仿宋" w:hAnsi="仿宋" w:eastAsia="仿宋"/>
          <w:sz w:val="28"/>
          <w:szCs w:val="28"/>
          <w:highlight w:val="none"/>
        </w:rPr>
        <w:t>本标准在编制过程中，严格按照《规范化导则第1部分：规范的结构和编写规则》（</w:t>
      </w:r>
      <w:r>
        <w:rPr>
          <w:rFonts w:hint="eastAsia" w:ascii="仿宋" w:hAnsi="仿宋" w:eastAsia="仿宋"/>
          <w:sz w:val="28"/>
          <w:szCs w:val="28"/>
          <w:highlight w:val="none"/>
        </w:rPr>
        <w:t>GB/T 1.1-20</w:t>
      </w:r>
      <w:r>
        <w:rPr>
          <w:rFonts w:hint="eastAsia" w:ascii="仿宋" w:hAnsi="仿宋" w:eastAsia="仿宋"/>
          <w:sz w:val="28"/>
          <w:szCs w:val="28"/>
          <w:highlight w:val="none"/>
          <w:lang w:val="en-US" w:eastAsia="zh-CN"/>
        </w:rPr>
        <w:t>20</w:t>
      </w:r>
      <w:r>
        <w:rPr>
          <w:rFonts w:ascii="仿宋" w:hAnsi="仿宋" w:eastAsia="仿宋"/>
          <w:sz w:val="28"/>
          <w:szCs w:val="28"/>
          <w:highlight w:val="none"/>
        </w:rPr>
        <w:t>）执行。</w:t>
      </w:r>
    </w:p>
    <w:p w14:paraId="2B2EA288">
      <w:pPr>
        <w:spacing w:line="360" w:lineRule="auto"/>
        <w:ind w:firstLine="560" w:firstLineChars="200"/>
        <w:rPr>
          <w:rFonts w:hint="eastAsia" w:ascii="仿宋" w:hAnsi="仿宋" w:eastAsia="仿宋"/>
          <w:sz w:val="28"/>
          <w:szCs w:val="32"/>
          <w:lang w:val="en-US" w:eastAsia="zh-CN"/>
        </w:rPr>
      </w:pPr>
      <w:r>
        <w:rPr>
          <w:rFonts w:hint="eastAsia" w:ascii="仿宋" w:hAnsi="仿宋" w:eastAsia="仿宋"/>
          <w:sz w:val="28"/>
          <w:szCs w:val="32"/>
          <w:highlight w:val="none"/>
          <w:lang w:val="en-US" w:eastAsia="zh-CN"/>
        </w:rPr>
        <w:t>如</w:t>
      </w:r>
      <w:r>
        <w:rPr>
          <w:rFonts w:hint="eastAsia" w:ascii="仿宋" w:hAnsi="仿宋" w:eastAsia="仿宋"/>
          <w:sz w:val="28"/>
          <w:szCs w:val="32"/>
          <w:highlight w:val="none"/>
        </w:rPr>
        <w:t xml:space="preserve">DD </w:t>
      </w:r>
      <w:r>
        <w:rPr>
          <w:rFonts w:hint="eastAsia" w:ascii="仿宋" w:hAnsi="仿宋" w:eastAsia="仿宋"/>
          <w:sz w:val="28"/>
          <w:szCs w:val="32"/>
          <w:highlight w:val="none"/>
          <w:lang w:val="en-US" w:eastAsia="zh-CN"/>
        </w:rPr>
        <w:t>2019-09核心内容为基于生态问题的生态地质调查技术，未包含生态功能区、国家重大战略等方面生态功能相关调查技术，且工作地区划分从全国层面考虑，未针对陕西省地貌单元展开更为详细的区划，如河谷阶地区、河湖湿地区生态地质调查相关内容、要求并未涉及</w:t>
      </w:r>
      <w:r>
        <w:rPr>
          <w:rFonts w:hint="eastAsia" w:ascii="仿宋" w:hAnsi="仿宋" w:eastAsia="仿宋"/>
          <w:sz w:val="28"/>
          <w:szCs w:val="32"/>
          <w:lang w:val="en-US" w:eastAsia="zh-CN"/>
        </w:rPr>
        <w:t>。与该标准进行对比，本标准对陕西的针对性更强，核心差异如下：</w:t>
      </w:r>
    </w:p>
    <w:p w14:paraId="1F5B6280">
      <w:pPr>
        <w:numPr>
          <w:ilvl w:val="0"/>
          <w:numId w:val="2"/>
        </w:numPr>
        <w:spacing w:line="360" w:lineRule="auto"/>
        <w:ind w:firstLine="560" w:firstLineChars="200"/>
        <w:rPr>
          <w:rFonts w:hint="default" w:ascii="仿宋" w:hAnsi="仿宋" w:eastAsia="仿宋"/>
          <w:sz w:val="28"/>
          <w:szCs w:val="32"/>
          <w:lang w:val="en-US" w:eastAsia="zh-CN"/>
        </w:rPr>
      </w:pPr>
      <w:r>
        <w:rPr>
          <w:rFonts w:hint="eastAsia" w:ascii="仿宋" w:hAnsi="仿宋" w:eastAsia="仿宋"/>
          <w:sz w:val="28"/>
          <w:szCs w:val="32"/>
          <w:lang w:val="en-US" w:eastAsia="zh-CN"/>
        </w:rPr>
        <w:t>增补了生态功能区水源涵养、碳汇等专项调查内容，丰富完善了生态地质调查内容，扩充了生态地质调查方向。</w:t>
      </w:r>
    </w:p>
    <w:p w14:paraId="6594DB26">
      <w:pPr>
        <w:numPr>
          <w:ilvl w:val="0"/>
          <w:numId w:val="2"/>
        </w:numPr>
        <w:spacing w:line="360" w:lineRule="auto"/>
        <w:ind w:firstLine="560" w:firstLineChars="200"/>
        <w:rPr>
          <w:rFonts w:hint="default" w:ascii="仿宋" w:hAnsi="仿宋" w:eastAsia="仿宋"/>
          <w:sz w:val="28"/>
          <w:szCs w:val="32"/>
          <w:lang w:val="en-US" w:eastAsia="zh-CN"/>
        </w:rPr>
      </w:pPr>
      <w:r>
        <w:rPr>
          <w:rFonts w:hint="eastAsia" w:ascii="仿宋" w:hAnsi="仿宋" w:eastAsia="仿宋"/>
          <w:sz w:val="28"/>
          <w:szCs w:val="32"/>
          <w:lang w:val="en-US" w:eastAsia="zh-CN"/>
        </w:rPr>
        <w:t>增强了对陕西省的适用性。从陕西省情出发，优化、细化了生态地质调查区复杂程度分类和地貌类别分类，并结合编制单位及省内外地勘单位、科研院所以往调查研究工作成果、经验等优化了不同类别地貌区工作量定额，具有更强的适用性。</w:t>
      </w:r>
    </w:p>
    <w:p w14:paraId="04CDAEC5">
      <w:pPr>
        <w:numPr>
          <w:ilvl w:val="0"/>
          <w:numId w:val="2"/>
        </w:numPr>
        <w:spacing w:line="360" w:lineRule="auto"/>
        <w:ind w:firstLine="560" w:firstLineChars="200"/>
        <w:rPr>
          <w:rFonts w:hint="default" w:ascii="仿宋" w:hAnsi="仿宋" w:eastAsia="仿宋"/>
          <w:sz w:val="28"/>
          <w:szCs w:val="32"/>
          <w:lang w:val="en-US" w:eastAsia="zh-CN"/>
        </w:rPr>
      </w:pPr>
      <w:r>
        <w:rPr>
          <w:rFonts w:hint="eastAsia" w:ascii="仿宋" w:hAnsi="仿宋" w:eastAsia="仿宋"/>
          <w:sz w:val="28"/>
          <w:szCs w:val="32"/>
          <w:lang w:val="en-US" w:eastAsia="zh-CN"/>
        </w:rPr>
        <w:t>增强了规范的可操性。本规范对生态地质调查预研究中资料收集分析、野外调查、成果编制等流程中技术细节进行了约束。如资料收集分析中提出多时序遥感影像解译应充分考虑国家重大政策实施前后对调查区生态本底、生态问题等的解译识别；野外调查生态地质剖面测制提出水平剖面和垂向断面两种剖面测制方法，并对其比例尺进行了修改；样品分析测试中针对陕西省地方病增补了相关水土测试元素；成果编制中明确图件编制、报告编写成果表达方式等，从全过程考虑技术细节，增强规范的可操性，更易被地方政府国土空间用途管制和生态保护修复利用。</w:t>
      </w:r>
    </w:p>
    <w:p w14:paraId="0B1F8200">
      <w:pPr>
        <w:pStyle w:val="13"/>
        <w:numPr>
          <w:ilvl w:val="0"/>
          <w:numId w:val="1"/>
        </w:numPr>
        <w:spacing w:before="156" w:beforeLines="50"/>
        <w:ind w:firstLineChars="0"/>
        <w:outlineLvl w:val="0"/>
        <w:rPr>
          <w:rFonts w:ascii="仿宋" w:hAnsi="仿宋" w:eastAsia="仿宋"/>
          <w:b/>
          <w:bCs/>
          <w:sz w:val="32"/>
          <w:szCs w:val="36"/>
        </w:rPr>
      </w:pPr>
      <w:bookmarkStart w:id="11" w:name="_Toc22703"/>
      <w:r>
        <w:rPr>
          <w:rFonts w:hint="eastAsia" w:ascii="仿宋" w:hAnsi="仿宋" w:eastAsia="仿宋"/>
          <w:b/>
          <w:bCs/>
          <w:sz w:val="32"/>
          <w:szCs w:val="36"/>
        </w:rPr>
        <w:t>知识产权说明</w:t>
      </w:r>
      <w:bookmarkEnd w:id="11"/>
    </w:p>
    <w:p w14:paraId="3E14E6D2">
      <w:pPr>
        <w:spacing w:line="360" w:lineRule="auto"/>
        <w:ind w:firstLine="560" w:firstLineChars="200"/>
        <w:rPr>
          <w:rFonts w:hint="eastAsia" w:ascii="仿宋" w:hAnsi="仿宋" w:eastAsia="仿宋"/>
          <w:sz w:val="28"/>
          <w:szCs w:val="28"/>
        </w:rPr>
      </w:pPr>
      <w:r>
        <w:rPr>
          <w:rFonts w:ascii="仿宋" w:hAnsi="仿宋" w:eastAsia="仿宋"/>
          <w:sz w:val="28"/>
          <w:szCs w:val="28"/>
        </w:rPr>
        <w:t>任何单位使用本规范所产生的知识产权归该单位。</w:t>
      </w:r>
    </w:p>
    <w:p w14:paraId="1610A119">
      <w:pPr>
        <w:pStyle w:val="13"/>
        <w:numPr>
          <w:ilvl w:val="0"/>
          <w:numId w:val="1"/>
        </w:numPr>
        <w:spacing w:before="156" w:beforeLines="50"/>
        <w:ind w:firstLineChars="0"/>
        <w:outlineLvl w:val="0"/>
        <w:rPr>
          <w:rFonts w:ascii="仿宋" w:hAnsi="仿宋" w:eastAsia="仿宋"/>
          <w:b/>
          <w:bCs/>
          <w:sz w:val="32"/>
          <w:szCs w:val="36"/>
        </w:rPr>
      </w:pPr>
      <w:bookmarkStart w:id="12" w:name="_Toc25573"/>
      <w:r>
        <w:rPr>
          <w:rFonts w:hint="eastAsia" w:ascii="仿宋" w:hAnsi="仿宋" w:eastAsia="仿宋"/>
          <w:b/>
          <w:bCs/>
          <w:sz w:val="32"/>
          <w:szCs w:val="36"/>
        </w:rPr>
        <w:t>采标情况</w:t>
      </w:r>
      <w:bookmarkEnd w:id="12"/>
    </w:p>
    <w:p w14:paraId="17D85C24">
      <w:pPr>
        <w:spacing w:line="360" w:lineRule="auto"/>
        <w:ind w:firstLine="560" w:firstLineChars="200"/>
        <w:rPr>
          <w:rFonts w:hint="eastAsia" w:ascii="仿宋" w:hAnsi="仿宋" w:eastAsia="仿宋"/>
          <w:sz w:val="28"/>
          <w:szCs w:val="28"/>
        </w:rPr>
      </w:pPr>
      <w:r>
        <w:rPr>
          <w:rFonts w:ascii="仿宋" w:hAnsi="仿宋" w:eastAsia="仿宋"/>
          <w:sz w:val="28"/>
          <w:szCs w:val="28"/>
        </w:rPr>
        <w:t>本次制定时检索查询了省内</w:t>
      </w:r>
      <w:r>
        <w:rPr>
          <w:rFonts w:hint="eastAsia" w:ascii="仿宋" w:hAnsi="仿宋" w:eastAsia="仿宋"/>
          <w:sz w:val="28"/>
          <w:szCs w:val="28"/>
          <w:lang w:val="en-US" w:eastAsia="zh-CN"/>
        </w:rPr>
        <w:t>生态地质调查</w:t>
      </w:r>
      <w:r>
        <w:rPr>
          <w:rFonts w:hint="eastAsia" w:ascii="仿宋" w:hAnsi="仿宋" w:eastAsia="仿宋"/>
          <w:sz w:val="28"/>
          <w:szCs w:val="28"/>
        </w:rPr>
        <w:t>工作</w:t>
      </w:r>
      <w:r>
        <w:rPr>
          <w:rFonts w:ascii="仿宋" w:hAnsi="仿宋" w:eastAsia="仿宋"/>
          <w:sz w:val="28"/>
          <w:szCs w:val="28"/>
        </w:rPr>
        <w:t>相关规范，未发现与本规范作用对象相近的省内规范。</w:t>
      </w:r>
    </w:p>
    <w:p w14:paraId="2796E86C">
      <w:pPr>
        <w:pStyle w:val="13"/>
        <w:numPr>
          <w:ilvl w:val="0"/>
          <w:numId w:val="1"/>
        </w:numPr>
        <w:spacing w:before="156" w:beforeLines="50"/>
        <w:ind w:firstLineChars="0"/>
        <w:outlineLvl w:val="0"/>
        <w:rPr>
          <w:rFonts w:ascii="仿宋" w:hAnsi="仿宋" w:eastAsia="仿宋"/>
          <w:b/>
          <w:bCs/>
          <w:sz w:val="32"/>
          <w:szCs w:val="36"/>
        </w:rPr>
      </w:pPr>
      <w:bookmarkStart w:id="13" w:name="_Toc28947"/>
      <w:r>
        <w:rPr>
          <w:rFonts w:hint="eastAsia" w:ascii="仿宋" w:hAnsi="仿宋" w:eastAsia="仿宋"/>
          <w:b/>
          <w:bCs/>
          <w:sz w:val="32"/>
          <w:szCs w:val="36"/>
        </w:rPr>
        <w:t>重大分歧意见的处理经过和依据</w:t>
      </w:r>
      <w:bookmarkEnd w:id="13"/>
    </w:p>
    <w:p w14:paraId="570571E3">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无</w:t>
      </w:r>
    </w:p>
    <w:p w14:paraId="05D0F21F">
      <w:pPr>
        <w:pStyle w:val="13"/>
        <w:numPr>
          <w:ilvl w:val="0"/>
          <w:numId w:val="1"/>
        </w:numPr>
        <w:spacing w:before="156" w:beforeLines="50"/>
        <w:ind w:firstLineChars="0"/>
        <w:outlineLvl w:val="0"/>
        <w:rPr>
          <w:rFonts w:ascii="仿宋" w:hAnsi="仿宋" w:eastAsia="仿宋"/>
          <w:b/>
          <w:bCs/>
          <w:sz w:val="32"/>
          <w:szCs w:val="36"/>
        </w:rPr>
      </w:pPr>
      <w:bookmarkStart w:id="14" w:name="_Toc18690"/>
      <w:r>
        <w:rPr>
          <w:rFonts w:hint="eastAsia" w:ascii="仿宋" w:hAnsi="仿宋" w:eastAsia="仿宋"/>
          <w:b/>
          <w:bCs/>
          <w:sz w:val="32"/>
          <w:szCs w:val="36"/>
        </w:rPr>
        <w:t>标准性质的建议说明</w:t>
      </w:r>
      <w:bookmarkEnd w:id="14"/>
    </w:p>
    <w:p w14:paraId="0AB197B8">
      <w:pPr>
        <w:spacing w:line="360" w:lineRule="auto"/>
        <w:ind w:firstLine="560" w:firstLineChars="200"/>
        <w:rPr>
          <w:rFonts w:ascii="仿宋" w:hAnsi="仿宋" w:eastAsia="仿宋"/>
          <w:sz w:val="28"/>
          <w:szCs w:val="28"/>
        </w:rPr>
      </w:pPr>
      <w:r>
        <w:rPr>
          <w:rFonts w:ascii="仿宋" w:hAnsi="仿宋" w:eastAsia="仿宋"/>
          <w:sz w:val="28"/>
          <w:szCs w:val="28"/>
        </w:rPr>
        <w:t>本规范为技术性规范，目的是</w:t>
      </w:r>
      <w:r>
        <w:rPr>
          <w:rFonts w:hint="eastAsia" w:ascii="仿宋" w:hAnsi="仿宋" w:eastAsia="仿宋"/>
          <w:sz w:val="28"/>
          <w:szCs w:val="32"/>
        </w:rPr>
        <w:t>指导</w:t>
      </w:r>
      <w:r>
        <w:rPr>
          <w:rFonts w:hint="eastAsia" w:ascii="仿宋" w:hAnsi="仿宋" w:eastAsia="仿宋"/>
          <w:sz w:val="28"/>
          <w:szCs w:val="32"/>
          <w:lang w:val="en-US" w:eastAsia="zh-CN"/>
        </w:rPr>
        <w:t>省内生态地质调查工作</w:t>
      </w:r>
      <w:r>
        <w:rPr>
          <w:rFonts w:hint="eastAsia" w:ascii="仿宋" w:hAnsi="仿宋" w:eastAsia="仿宋"/>
          <w:sz w:val="28"/>
          <w:szCs w:val="32"/>
        </w:rPr>
        <w:t>。</w:t>
      </w:r>
      <w:r>
        <w:rPr>
          <w:rFonts w:ascii="仿宋" w:hAnsi="仿宋" w:eastAsia="仿宋"/>
          <w:sz w:val="28"/>
          <w:szCs w:val="28"/>
        </w:rPr>
        <w:t>本规范性质为推荐性标准</w:t>
      </w:r>
      <w:r>
        <w:rPr>
          <w:rFonts w:hint="eastAsia" w:ascii="仿宋" w:hAnsi="仿宋" w:eastAsia="仿宋"/>
          <w:sz w:val="28"/>
          <w:szCs w:val="28"/>
        </w:rPr>
        <w:t>。</w:t>
      </w:r>
    </w:p>
    <w:p w14:paraId="2D38EE38">
      <w:pPr>
        <w:pStyle w:val="13"/>
        <w:numPr>
          <w:ilvl w:val="0"/>
          <w:numId w:val="1"/>
        </w:numPr>
        <w:spacing w:before="156" w:beforeLines="50"/>
        <w:ind w:firstLineChars="0"/>
        <w:outlineLvl w:val="0"/>
        <w:rPr>
          <w:rFonts w:ascii="仿宋" w:hAnsi="仿宋" w:eastAsia="仿宋"/>
          <w:b/>
          <w:bCs/>
          <w:sz w:val="32"/>
          <w:szCs w:val="36"/>
        </w:rPr>
      </w:pPr>
      <w:bookmarkStart w:id="15" w:name="_Toc24313"/>
      <w:r>
        <w:rPr>
          <w:rFonts w:hint="eastAsia" w:ascii="仿宋" w:hAnsi="仿宋" w:eastAsia="仿宋"/>
          <w:b/>
          <w:bCs/>
          <w:sz w:val="32"/>
          <w:szCs w:val="36"/>
        </w:rPr>
        <w:t>其他应予以说明的事项</w:t>
      </w:r>
      <w:bookmarkEnd w:id="15"/>
    </w:p>
    <w:p w14:paraId="084C19DE">
      <w:pPr>
        <w:pStyle w:val="13"/>
        <w:spacing w:before="156" w:beforeLines="50"/>
        <w:ind w:left="720" w:firstLine="0" w:firstLineChars="0"/>
        <w:rPr>
          <w:rFonts w:hint="eastAsia" w:ascii="仿宋" w:hAnsi="仿宋" w:eastAsia="仿宋"/>
          <w:sz w:val="28"/>
          <w:szCs w:val="32"/>
          <w:lang w:eastAsia="zh-CN"/>
        </w:rPr>
      </w:pPr>
      <w:r>
        <w:rPr>
          <w:rFonts w:hint="eastAsia" w:ascii="仿宋" w:hAnsi="仿宋" w:eastAsia="仿宋"/>
          <w:sz w:val="28"/>
          <w:szCs w:val="32"/>
        </w:rPr>
        <w:t>无</w:t>
      </w:r>
      <w:r>
        <w:rPr>
          <w:rFonts w:hint="eastAsia" w:ascii="仿宋" w:hAnsi="仿宋" w:eastAsia="仿宋"/>
          <w:sz w:val="28"/>
          <w:szCs w:val="32"/>
          <w:lang w:eastAsia="zh-CN"/>
        </w:rPr>
        <w:t>。</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02C2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46BCA">
                          <w:pPr>
                            <w:pStyle w:val="4"/>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3</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E46BCA">
                    <w:pPr>
                      <w:pStyle w:val="4"/>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3</w:t>
                    </w:r>
                    <w:r>
                      <w:rPr>
                        <w:rFonts w:hint="default" w:ascii="Times New Roman" w:hAnsi="Times New Roman" w:cs="Times New Roman"/>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CA63B"/>
    <w:multiLevelType w:val="singleLevel"/>
    <w:tmpl w:val="EFFCA63B"/>
    <w:lvl w:ilvl="0" w:tentative="0">
      <w:start w:val="1"/>
      <w:numFmt w:val="decimal"/>
      <w:suff w:val="space"/>
      <w:lvlText w:val="%1."/>
      <w:lvlJc w:val="left"/>
    </w:lvl>
  </w:abstractNum>
  <w:abstractNum w:abstractNumId="1">
    <w:nsid w:val="61E67BF2"/>
    <w:multiLevelType w:val="multilevel"/>
    <w:tmpl w:val="61E67BF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kY2Y3ZDE5ODg0YjMwZTNlZGZjODBlOGFjYmM4OWEifQ=="/>
  </w:docVars>
  <w:rsids>
    <w:rsidRoot w:val="00F261D9"/>
    <w:rsid w:val="00033E03"/>
    <w:rsid w:val="000601CE"/>
    <w:rsid w:val="00091FA3"/>
    <w:rsid w:val="00245EC6"/>
    <w:rsid w:val="00377076"/>
    <w:rsid w:val="005006D5"/>
    <w:rsid w:val="0055574E"/>
    <w:rsid w:val="006136B3"/>
    <w:rsid w:val="007B16F0"/>
    <w:rsid w:val="00815BC8"/>
    <w:rsid w:val="008348AA"/>
    <w:rsid w:val="00841065"/>
    <w:rsid w:val="008D077C"/>
    <w:rsid w:val="00A62E0D"/>
    <w:rsid w:val="00AB707C"/>
    <w:rsid w:val="00BB6D98"/>
    <w:rsid w:val="00E93F1C"/>
    <w:rsid w:val="00F261D9"/>
    <w:rsid w:val="00F526D7"/>
    <w:rsid w:val="020C62E0"/>
    <w:rsid w:val="025A529E"/>
    <w:rsid w:val="026D3223"/>
    <w:rsid w:val="032F672A"/>
    <w:rsid w:val="03541CED"/>
    <w:rsid w:val="036B7036"/>
    <w:rsid w:val="04243E4C"/>
    <w:rsid w:val="045112EA"/>
    <w:rsid w:val="045F303F"/>
    <w:rsid w:val="04642403"/>
    <w:rsid w:val="046E552E"/>
    <w:rsid w:val="06052FB3"/>
    <w:rsid w:val="06E867CA"/>
    <w:rsid w:val="06FF639F"/>
    <w:rsid w:val="074E2EF7"/>
    <w:rsid w:val="077A1F3E"/>
    <w:rsid w:val="07FF62B6"/>
    <w:rsid w:val="0859535F"/>
    <w:rsid w:val="0A456833"/>
    <w:rsid w:val="0AE3759C"/>
    <w:rsid w:val="0AF344E1"/>
    <w:rsid w:val="0BCB2760"/>
    <w:rsid w:val="0C1F43D5"/>
    <w:rsid w:val="0C4548C9"/>
    <w:rsid w:val="0CB832EC"/>
    <w:rsid w:val="0D4E1EA3"/>
    <w:rsid w:val="0DB241E0"/>
    <w:rsid w:val="0E5C239D"/>
    <w:rsid w:val="0E9733D5"/>
    <w:rsid w:val="0E9953A0"/>
    <w:rsid w:val="0F00541F"/>
    <w:rsid w:val="0F5360E7"/>
    <w:rsid w:val="1045758D"/>
    <w:rsid w:val="10A047C3"/>
    <w:rsid w:val="10B4026F"/>
    <w:rsid w:val="10E2769A"/>
    <w:rsid w:val="11A24152"/>
    <w:rsid w:val="122D36AC"/>
    <w:rsid w:val="12C0739F"/>
    <w:rsid w:val="12D93FBD"/>
    <w:rsid w:val="135249C2"/>
    <w:rsid w:val="14845518"/>
    <w:rsid w:val="15B82487"/>
    <w:rsid w:val="15BE321D"/>
    <w:rsid w:val="15C34675"/>
    <w:rsid w:val="16266E93"/>
    <w:rsid w:val="167F30CD"/>
    <w:rsid w:val="16CD208A"/>
    <w:rsid w:val="16EB42BE"/>
    <w:rsid w:val="171C4DC0"/>
    <w:rsid w:val="17780248"/>
    <w:rsid w:val="181B404B"/>
    <w:rsid w:val="184E0FA9"/>
    <w:rsid w:val="187A1D9E"/>
    <w:rsid w:val="195D4C9B"/>
    <w:rsid w:val="19EC5FE5"/>
    <w:rsid w:val="1A057D8D"/>
    <w:rsid w:val="1A09162B"/>
    <w:rsid w:val="1A5E2AE4"/>
    <w:rsid w:val="1A862C7C"/>
    <w:rsid w:val="1B8B42C2"/>
    <w:rsid w:val="1BF63249"/>
    <w:rsid w:val="1C7A6810"/>
    <w:rsid w:val="1DC35F95"/>
    <w:rsid w:val="1E6C2189"/>
    <w:rsid w:val="1F8251DD"/>
    <w:rsid w:val="201E65DD"/>
    <w:rsid w:val="214E3DC8"/>
    <w:rsid w:val="21613AFB"/>
    <w:rsid w:val="216D6944"/>
    <w:rsid w:val="21AB746C"/>
    <w:rsid w:val="222B34DE"/>
    <w:rsid w:val="226A69DF"/>
    <w:rsid w:val="228D3929"/>
    <w:rsid w:val="23A338F7"/>
    <w:rsid w:val="24C83E91"/>
    <w:rsid w:val="25902EAB"/>
    <w:rsid w:val="25B508B9"/>
    <w:rsid w:val="25DC0A27"/>
    <w:rsid w:val="25F74A2E"/>
    <w:rsid w:val="26281F43"/>
    <w:rsid w:val="26395046"/>
    <w:rsid w:val="2744134D"/>
    <w:rsid w:val="2746759A"/>
    <w:rsid w:val="27541A0C"/>
    <w:rsid w:val="275D4D64"/>
    <w:rsid w:val="27A6495D"/>
    <w:rsid w:val="27AA5AD0"/>
    <w:rsid w:val="28A93BA0"/>
    <w:rsid w:val="28E80A71"/>
    <w:rsid w:val="29233D8C"/>
    <w:rsid w:val="294361DC"/>
    <w:rsid w:val="2A311938"/>
    <w:rsid w:val="2B2D27E2"/>
    <w:rsid w:val="2B335DCD"/>
    <w:rsid w:val="2B787237"/>
    <w:rsid w:val="2BFD38AB"/>
    <w:rsid w:val="2CDB1CB8"/>
    <w:rsid w:val="2CEA709A"/>
    <w:rsid w:val="2DED6716"/>
    <w:rsid w:val="2DF82ECB"/>
    <w:rsid w:val="2E0C1292"/>
    <w:rsid w:val="2E7E1F1A"/>
    <w:rsid w:val="2F1B73B7"/>
    <w:rsid w:val="2F745341"/>
    <w:rsid w:val="2F7E1D1C"/>
    <w:rsid w:val="30C96FC7"/>
    <w:rsid w:val="31210BB1"/>
    <w:rsid w:val="31912EC7"/>
    <w:rsid w:val="31C3610C"/>
    <w:rsid w:val="31DA23DD"/>
    <w:rsid w:val="329E0186"/>
    <w:rsid w:val="32F213F4"/>
    <w:rsid w:val="33271B49"/>
    <w:rsid w:val="335F3754"/>
    <w:rsid w:val="339253B4"/>
    <w:rsid w:val="33C170A3"/>
    <w:rsid w:val="33C5616B"/>
    <w:rsid w:val="34403A44"/>
    <w:rsid w:val="344352E2"/>
    <w:rsid w:val="34625E5E"/>
    <w:rsid w:val="34854A72"/>
    <w:rsid w:val="34D15E0D"/>
    <w:rsid w:val="34E40873"/>
    <w:rsid w:val="34F66E82"/>
    <w:rsid w:val="35BE3D34"/>
    <w:rsid w:val="35F965A0"/>
    <w:rsid w:val="36235AD0"/>
    <w:rsid w:val="36FD2177"/>
    <w:rsid w:val="37060F75"/>
    <w:rsid w:val="371B42F4"/>
    <w:rsid w:val="377411E8"/>
    <w:rsid w:val="37A37ACE"/>
    <w:rsid w:val="38D62BC9"/>
    <w:rsid w:val="39050DB8"/>
    <w:rsid w:val="393715A8"/>
    <w:rsid w:val="39A20CFD"/>
    <w:rsid w:val="39D569DC"/>
    <w:rsid w:val="3B9045D1"/>
    <w:rsid w:val="3BE23632"/>
    <w:rsid w:val="3C413950"/>
    <w:rsid w:val="3D9D2D2C"/>
    <w:rsid w:val="3E2B4E22"/>
    <w:rsid w:val="3E6D3687"/>
    <w:rsid w:val="3F1C0717"/>
    <w:rsid w:val="3F424B14"/>
    <w:rsid w:val="3FA5624C"/>
    <w:rsid w:val="3FE23C01"/>
    <w:rsid w:val="4004626D"/>
    <w:rsid w:val="40F938F8"/>
    <w:rsid w:val="42CC35CD"/>
    <w:rsid w:val="42F00D2B"/>
    <w:rsid w:val="43B5520A"/>
    <w:rsid w:val="44F85C75"/>
    <w:rsid w:val="456D0411"/>
    <w:rsid w:val="45FD79E7"/>
    <w:rsid w:val="46696E2A"/>
    <w:rsid w:val="46717A8D"/>
    <w:rsid w:val="46B057A9"/>
    <w:rsid w:val="46ED159E"/>
    <w:rsid w:val="4779309D"/>
    <w:rsid w:val="482A4397"/>
    <w:rsid w:val="48EC5AF0"/>
    <w:rsid w:val="48F03833"/>
    <w:rsid w:val="4995285F"/>
    <w:rsid w:val="499C4532"/>
    <w:rsid w:val="49F64E79"/>
    <w:rsid w:val="4A116DB0"/>
    <w:rsid w:val="4A4F4589"/>
    <w:rsid w:val="4A537341"/>
    <w:rsid w:val="4A6C513B"/>
    <w:rsid w:val="4AF64E2C"/>
    <w:rsid w:val="4B052E99"/>
    <w:rsid w:val="4BA21C67"/>
    <w:rsid w:val="4C6C31D0"/>
    <w:rsid w:val="4D6E4D26"/>
    <w:rsid w:val="506A3F04"/>
    <w:rsid w:val="509576CD"/>
    <w:rsid w:val="50DE144F"/>
    <w:rsid w:val="514B3CFC"/>
    <w:rsid w:val="516923D4"/>
    <w:rsid w:val="51CD2963"/>
    <w:rsid w:val="528C3333"/>
    <w:rsid w:val="52A5743C"/>
    <w:rsid w:val="52C928B9"/>
    <w:rsid w:val="53130849"/>
    <w:rsid w:val="53234805"/>
    <w:rsid w:val="53367A02"/>
    <w:rsid w:val="53566988"/>
    <w:rsid w:val="54454273"/>
    <w:rsid w:val="545F7ABE"/>
    <w:rsid w:val="55410F72"/>
    <w:rsid w:val="55456CB4"/>
    <w:rsid w:val="55A827E2"/>
    <w:rsid w:val="561D553B"/>
    <w:rsid w:val="56CD6F61"/>
    <w:rsid w:val="571526B6"/>
    <w:rsid w:val="573E7E5F"/>
    <w:rsid w:val="576F2DCB"/>
    <w:rsid w:val="57BB4D3A"/>
    <w:rsid w:val="583800D8"/>
    <w:rsid w:val="584E5E80"/>
    <w:rsid w:val="58873140"/>
    <w:rsid w:val="595C193C"/>
    <w:rsid w:val="5AFE1DDF"/>
    <w:rsid w:val="5B0A184E"/>
    <w:rsid w:val="5B1E7D8B"/>
    <w:rsid w:val="5B215ACE"/>
    <w:rsid w:val="5B4B2B4A"/>
    <w:rsid w:val="5B9757FA"/>
    <w:rsid w:val="5BA874AD"/>
    <w:rsid w:val="5BF62AB6"/>
    <w:rsid w:val="5C8C6F77"/>
    <w:rsid w:val="5D647EF4"/>
    <w:rsid w:val="5DB6074F"/>
    <w:rsid w:val="5E337FF2"/>
    <w:rsid w:val="5E7B72A3"/>
    <w:rsid w:val="5F08322C"/>
    <w:rsid w:val="5F1359A1"/>
    <w:rsid w:val="5F3F6522"/>
    <w:rsid w:val="5F4D47AD"/>
    <w:rsid w:val="5F7F253C"/>
    <w:rsid w:val="60304C9A"/>
    <w:rsid w:val="61FC694D"/>
    <w:rsid w:val="624047BF"/>
    <w:rsid w:val="62B66A6F"/>
    <w:rsid w:val="648D270F"/>
    <w:rsid w:val="64BB664B"/>
    <w:rsid w:val="64F97173"/>
    <w:rsid w:val="651641C9"/>
    <w:rsid w:val="66067D9A"/>
    <w:rsid w:val="66486604"/>
    <w:rsid w:val="6668199F"/>
    <w:rsid w:val="669E6224"/>
    <w:rsid w:val="66BB0B4A"/>
    <w:rsid w:val="676034DA"/>
    <w:rsid w:val="67E20393"/>
    <w:rsid w:val="68270CB3"/>
    <w:rsid w:val="68906041"/>
    <w:rsid w:val="69D72179"/>
    <w:rsid w:val="6AA87B22"/>
    <w:rsid w:val="6ACC61DB"/>
    <w:rsid w:val="6B224133"/>
    <w:rsid w:val="6B92585D"/>
    <w:rsid w:val="6BB362CE"/>
    <w:rsid w:val="6CD66A93"/>
    <w:rsid w:val="6CF37CE2"/>
    <w:rsid w:val="6D5F2FF6"/>
    <w:rsid w:val="6DCF4F15"/>
    <w:rsid w:val="6E275B2F"/>
    <w:rsid w:val="6FB3662F"/>
    <w:rsid w:val="6FF633D0"/>
    <w:rsid w:val="6FF70753"/>
    <w:rsid w:val="703D513B"/>
    <w:rsid w:val="71353C29"/>
    <w:rsid w:val="719C1D81"/>
    <w:rsid w:val="71A05546"/>
    <w:rsid w:val="71AE56D4"/>
    <w:rsid w:val="71BA7C8A"/>
    <w:rsid w:val="72671BC0"/>
    <w:rsid w:val="727442DD"/>
    <w:rsid w:val="728564EA"/>
    <w:rsid w:val="733F2189"/>
    <w:rsid w:val="734819F2"/>
    <w:rsid w:val="737E64C7"/>
    <w:rsid w:val="741373FD"/>
    <w:rsid w:val="743C320D"/>
    <w:rsid w:val="747F0357"/>
    <w:rsid w:val="74B61EC3"/>
    <w:rsid w:val="750E0A19"/>
    <w:rsid w:val="759C7DD3"/>
    <w:rsid w:val="759E1AE9"/>
    <w:rsid w:val="76115AB3"/>
    <w:rsid w:val="761B163F"/>
    <w:rsid w:val="7671300D"/>
    <w:rsid w:val="77947EBB"/>
    <w:rsid w:val="78915077"/>
    <w:rsid w:val="78D535B7"/>
    <w:rsid w:val="78DB50B6"/>
    <w:rsid w:val="79246910"/>
    <w:rsid w:val="7AB67B89"/>
    <w:rsid w:val="7B1623D5"/>
    <w:rsid w:val="7B436656"/>
    <w:rsid w:val="7BFD3595"/>
    <w:rsid w:val="7C06069C"/>
    <w:rsid w:val="7C38637B"/>
    <w:rsid w:val="7D7E514A"/>
    <w:rsid w:val="7E5F5E41"/>
    <w:rsid w:val="7F2C0419"/>
    <w:rsid w:val="7F726F2F"/>
    <w:rsid w:val="7F8D8ED1"/>
    <w:rsid w:val="7FC76394"/>
    <w:rsid w:val="B0F6A2BE"/>
    <w:rsid w:val="BFD6A119"/>
    <w:rsid w:val="F7FF9BC9"/>
    <w:rsid w:val="FBF7238F"/>
    <w:rsid w:val="FF5B7113"/>
    <w:rsid w:val="FFEEA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480" w:lineRule="auto"/>
      <w:outlineLvl w:val="0"/>
    </w:pPr>
    <w:rPr>
      <w:rFonts w:asciiTheme="minorAscii" w:hAnsiTheme="minorAscii"/>
      <w:b/>
      <w:kern w:val="44"/>
      <w:sz w:val="32"/>
    </w:rPr>
  </w:style>
  <w:style w:type="character" w:default="1" w:styleId="9">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3">
    <w:name w:val="Normal Indent"/>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4"/>
      <w:lang w:val="en-US" w:eastAsia="zh-CN" w:bidi="ar"/>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FollowedHyperlink"/>
    <w:qFormat/>
    <w:uiPriority w:val="0"/>
    <w:rPr>
      <w:color w:val="800080"/>
      <w:u w:val="single"/>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styleId="13">
    <w:name w:val="List Paragraph"/>
    <w:basedOn w:val="1"/>
    <w:qFormat/>
    <w:uiPriority w:val="34"/>
    <w:pPr>
      <w:ind w:firstLine="420" w:firstLineChars="200"/>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character" w:customStyle="1" w:styleId="15">
    <w:name w:val="段 Char"/>
    <w:basedOn w:val="9"/>
    <w:link w:val="16"/>
    <w:qFormat/>
    <w:uiPriority w:val="0"/>
    <w:rPr>
      <w:rFonts w:hint="eastAsia" w:ascii="宋体" w:hAnsi="宋体" w:eastAsia="宋体" w:cs="宋体"/>
      <w:sz w:val="21"/>
    </w:rPr>
  </w:style>
  <w:style w:type="paragraph" w:customStyle="1" w:styleId="16">
    <w:name w:val="段"/>
    <w:basedOn w:val="1"/>
    <w:link w:val="15"/>
    <w:qFormat/>
    <w:uiPriority w:val="0"/>
    <w:pPr>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420" w:firstLineChars="200"/>
      <w:jc w:val="both"/>
    </w:pPr>
    <w:rPr>
      <w:rFonts w:hint="eastAsia" w:ascii="宋体" w:hAnsi="Times New Roman" w:eastAsia="宋体" w:cs="Times New Roman"/>
      <w:kern w:val="0"/>
      <w:sz w:val="21"/>
      <w:szCs w:val="20"/>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5018</Words>
  <Characters>5256</Characters>
  <Lines>20</Lines>
  <Paragraphs>5</Paragraphs>
  <TotalTime>15</TotalTime>
  <ScaleCrop>false</ScaleCrop>
  <LinksUpToDate>false</LinksUpToDate>
  <CharactersWithSpaces>5314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2021-11-18T14:05:00Z</dcterms:created>
  <dc:creator>谢 涛</dc:creator>
  <cp:lastModifiedBy>空白</cp:lastModifiedBy>
  <cp:lastPrinted>2025-03-05T08:36:30Z</cp:lastPrinted>
  <dcterms:modified xsi:type="dcterms:W3CDTF">2025-03-05T08:38:24Z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5818BC5F5B8641E485445016C9F2E6D0_13</vt:lpwstr>
  </property>
  <property fmtid="{D5CDD505-2E9C-101B-9397-08002B2CF9AE}" pid="4" name="KSOTemplateDocerSaveRecord">
    <vt:lpwstr>eyJoZGlkIjoiZGU5Yzg0OTkwN2VhN2UyYzc0MWJmMGYwNWIzMmZlMDgiLCJ1c2VySWQiOiIyMzM0NzAwMjAifQ==</vt:lpwstr>
  </property>
</Properties>
</file>