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97704">
      <w:pPr>
        <w:pStyle w:val="14"/>
        <w:framePr w:wrap="around"/>
        <w:ind w:right="565" w:rightChars="269"/>
        <w:rPr>
          <w:rFonts w:hint="eastAsia" w:ascii="Times New Roman" w:hAnsi="Times New Roman"/>
          <w:lang w:val="en-US" w:eastAsia="zh-CN"/>
        </w:rPr>
      </w:pPr>
      <w:r>
        <w:rPr>
          <w:rFonts w:ascii="Times New Roman" w:hAnsi="Times New Roman"/>
        </w:rPr>
        <w:t>ICS</w:t>
      </w:r>
      <w:r>
        <w:rPr>
          <w:rFonts w:hint="eastAsia" w:ascii="Times New Roman" w:hAnsi="Times New Roman"/>
          <w:lang w:val="en-US" w:eastAsia="zh-CN"/>
        </w:rPr>
        <w:t xml:space="preserve">  65.020.01</w:t>
      </w:r>
    </w:p>
    <w:p w14:paraId="5B5BABA9">
      <w:pPr>
        <w:pStyle w:val="14"/>
        <w:framePr w:wrap="around"/>
        <w:ind w:right="565" w:rightChars="269"/>
        <w:rPr>
          <w:rFonts w:ascii="Times New Roman" w:hAnsi="Times New Roman" w:eastAsia="宋体"/>
        </w:rPr>
      </w:pPr>
      <w:r>
        <w:rPr>
          <w:rFonts w:hint="eastAsia" w:ascii="Times New Roman" w:hAnsi="Times New Roman"/>
          <w:lang w:val="en-US" w:eastAsia="zh-CN"/>
        </w:rPr>
        <w:t xml:space="preserve">CCS  B  10 </w:t>
      </w:r>
      <w:r>
        <w:rPr>
          <w:rFonts w:ascii="Times New Roman" w:hAnsi="Times New Roman" w:eastAsia="MS Gothic"/>
        </w:rPr>
        <w:t> </w:t>
      </w:r>
    </w:p>
    <w:p w14:paraId="6A0D29B8">
      <w:pPr>
        <w:pStyle w:val="14"/>
        <w:framePr w:wrap="around"/>
        <w:ind w:right="565" w:rightChars="269"/>
        <w:rPr>
          <w:rFonts w:ascii="Times New Roman" w:hAnsi="Times New Roman"/>
        </w:rPr>
      </w:pPr>
    </w:p>
    <w:p w14:paraId="4CFE9C93">
      <w:pPr>
        <w:pStyle w:val="15"/>
        <w:framePr w:wrap="around"/>
        <w:ind w:right="565" w:rightChars="269"/>
        <w:rPr>
          <w:rFonts w:ascii="Times New Roman" w:hAnsi="Times New Roman"/>
        </w:rPr>
      </w:pPr>
      <w:r>
        <w:rPr>
          <w:rFonts w:ascii="Times New Roman" w:hAnsi="Times New Roman"/>
        </w:rPr>
        <w:t>DB</w:t>
      </w:r>
      <w:bookmarkStart w:id="0" w:name="c3"/>
      <w:r>
        <w:rPr>
          <w:rFonts w:ascii="Times New Roman" w:hAnsi="Times New Roman"/>
        </w:rPr>
        <w:fldChar w:fldCharType="begin">
          <w:ffData>
            <w:name w:val="c3"/>
            <w:enabled/>
            <w:calcOnExit w:val="0"/>
            <w:entryMacro w:val="ShowHelp16"/>
            <w:textInput>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61</w:t>
      </w:r>
      <w:r>
        <w:rPr>
          <w:rFonts w:ascii="Times New Roman" w:hAnsi="Times New Roman"/>
        </w:rPr>
        <w:fldChar w:fldCharType="end"/>
      </w:r>
      <w:bookmarkEnd w:id="0"/>
    </w:p>
    <w:p w14:paraId="248CD8B0">
      <w:pPr>
        <w:pStyle w:val="16"/>
        <w:framePr w:w="9568" w:wrap="around" w:y="2628"/>
        <w:ind w:right="565" w:rightChars="269"/>
        <w:rPr>
          <w:rFonts w:hint="default" w:ascii="Times New Roman" w:hAnsi="Times New Roman" w:eastAsia="黑体"/>
          <w:lang w:val="en-US" w:eastAsia="zh-CN"/>
        </w:rPr>
      </w:pPr>
      <w:r>
        <w:rPr>
          <w:rFonts w:hint="eastAsia" w:ascii="Times New Roman" w:hAnsi="Times New Roman"/>
          <w:lang w:val="en-US" w:eastAsia="zh-CN"/>
        </w:rPr>
        <w:t>陕西省地方标准</w:t>
      </w:r>
    </w:p>
    <w:p w14:paraId="7764870D">
      <w:pPr>
        <w:pStyle w:val="17"/>
        <w:framePr w:wrap="around" w:x="1385" w:y="3072"/>
        <w:wordWrap w:val="0"/>
        <w:ind w:right="565" w:rightChars="269"/>
        <w:rPr>
          <w:rFonts w:ascii="Times New Roman" w:hAnsi="Times New Roman"/>
        </w:rPr>
      </w:pPr>
      <w:r>
        <w:rPr>
          <w:rFonts w:ascii="Times New Roman" w:hAnsi="Times New Roman"/>
        </w:rPr>
        <w:t xml:space="preserve">DB </w:t>
      </w:r>
      <w:bookmarkStart w:id="1" w:name="StdNo0"/>
      <w:r>
        <w:rPr>
          <w:rFonts w:ascii="Times New Roman" w:hAnsi="Times New Roman"/>
        </w:rPr>
        <w:fldChar w:fldCharType="begin">
          <w:ffData>
            <w:name w:val="StdNo0"/>
            <w:enabled/>
            <w:calcOnExit w:val="0"/>
            <w:textInput>
              <w:default w:val="XX"/>
              <w:maxLength w:val="2"/>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61</w:t>
      </w:r>
      <w:r>
        <w:rPr>
          <w:rFonts w:ascii="Times New Roman" w:hAnsi="Times New Roman"/>
        </w:rPr>
        <w:fldChar w:fldCharType="end"/>
      </w:r>
      <w:bookmarkEnd w:id="1"/>
      <w:r>
        <w:rPr>
          <w:rFonts w:ascii="Times New Roman" w:hAnsi="Times New Roman"/>
        </w:rPr>
        <w:t>/T  —2</w:t>
      </w:r>
      <w:r>
        <w:rPr>
          <w:rFonts w:hint="eastAsia" w:ascii="Times New Roman" w:hAnsi="Times New Roman"/>
          <w:lang w:val="en-US" w:eastAsia="zh-CN"/>
        </w:rPr>
        <w:t>0</w:t>
      </w:r>
      <w:r>
        <w:rPr>
          <w:rFonts w:ascii="Times New Roman" w:hAnsi="Times New Roman"/>
        </w:rPr>
        <w:t>XX</w:t>
      </w:r>
    </w:p>
    <w:p w14:paraId="19F4CCD2">
      <w:pPr>
        <w:pStyle w:val="17"/>
        <w:framePr w:wrap="around" w:x="1385" w:y="3072"/>
        <w:ind w:right="565" w:rightChars="269"/>
        <w:rPr>
          <w:rFonts w:ascii="Times New Roman" w:hAnsi="Times New Roman"/>
        </w:rPr>
      </w:pPr>
    </w:p>
    <w:p w14:paraId="08154972">
      <w:pPr>
        <w:pStyle w:val="17"/>
        <w:framePr w:wrap="around" w:x="1385" w:y="3072"/>
        <w:ind w:right="565" w:rightChars="269"/>
        <w:rPr>
          <w:rFonts w:ascii="Times New Roman" w:hAnsi="Times New Roman"/>
        </w:rPr>
      </w:pPr>
    </w:p>
    <w:p w14:paraId="1F26C139">
      <w:pPr>
        <w:pStyle w:val="18"/>
        <w:framePr w:wrap="around"/>
        <w:ind w:right="10" w:rightChars="5"/>
        <w:rPr>
          <w:rFonts w:ascii="Times New Roman" w:hAnsi="Times New Roman"/>
          <w:b/>
          <w:snapToGrid w:val="0"/>
          <w:sz w:val="48"/>
          <w:szCs w:val="48"/>
        </w:rPr>
      </w:pPr>
      <w:r>
        <w:rPr>
          <w:rFonts w:ascii="Times New Roman" w:hAnsi="Times New Roman"/>
          <w:b/>
          <w:snapToGrid w:val="0"/>
          <w:sz w:val="48"/>
          <w:szCs w:val="48"/>
        </w:rPr>
        <w:t>设施</w:t>
      </w:r>
      <w:r>
        <w:rPr>
          <w:rFonts w:hint="eastAsia" w:ascii="Times New Roman" w:hAnsi="Times New Roman"/>
          <w:b/>
          <w:snapToGrid w:val="0"/>
          <w:sz w:val="48"/>
          <w:szCs w:val="48"/>
          <w:lang w:val="en-US" w:eastAsia="zh-CN"/>
        </w:rPr>
        <w:t>水果</w:t>
      </w:r>
      <w:r>
        <w:rPr>
          <w:rFonts w:ascii="Times New Roman" w:hAnsi="Times New Roman"/>
          <w:b/>
          <w:snapToGrid w:val="0"/>
          <w:sz w:val="48"/>
          <w:szCs w:val="48"/>
        </w:rPr>
        <w:t>棚面集雨节水灌溉技术规范</w:t>
      </w:r>
    </w:p>
    <w:p w14:paraId="2ACB5B59">
      <w:pPr>
        <w:pStyle w:val="18"/>
        <w:framePr w:wrap="around"/>
        <w:ind w:right="10" w:rightChars="5"/>
        <w:rPr>
          <w:rFonts w:ascii="Times New Roman" w:hAnsi="Times New Roman"/>
          <w:b/>
          <w:snapToGrid w:val="0"/>
          <w:sz w:val="32"/>
          <w:szCs w:val="32"/>
        </w:rPr>
      </w:pPr>
      <w:r>
        <w:rPr>
          <w:rFonts w:ascii="Times New Roman" w:hAnsi="Times New Roman" w:eastAsia="微软雅黑"/>
          <w:color w:val="333333"/>
          <w:sz w:val="32"/>
          <w:szCs w:val="32"/>
          <w:shd w:val="clear" w:color="auto" w:fill="F5F5F5"/>
        </w:rPr>
        <w:t xml:space="preserve">Technical specification for shed surface of facilities and water-saving irrigation </w:t>
      </w:r>
    </w:p>
    <w:p w14:paraId="23A577E5">
      <w:pPr>
        <w:pStyle w:val="18"/>
        <w:framePr w:wrap="around"/>
        <w:ind w:right="565" w:rightChars="269"/>
        <w:rPr>
          <w:rFonts w:ascii="Times New Roman" w:hAnsi="Times New Roman"/>
        </w:rPr>
      </w:pPr>
      <w:r>
        <w:rPr>
          <w:rFonts w:ascii="Times New Roman" w:hAnsi="Times New Roman"/>
        </w:rPr>
        <w:t>（</w:t>
      </w:r>
      <w:r>
        <w:rPr>
          <w:rFonts w:hint="eastAsia" w:ascii="Times New Roman" w:hAnsi="Times New Roman"/>
          <w:lang w:val="en-US" w:eastAsia="zh-CN"/>
        </w:rPr>
        <w:t>征求意见稿</w:t>
      </w:r>
      <w:r>
        <w:rPr>
          <w:rFonts w:ascii="Times New Roman" w:hAnsi="Times New Roman"/>
        </w:rPr>
        <w:t>）</w:t>
      </w:r>
    </w:p>
    <w:p w14:paraId="76F8227F">
      <w:pPr>
        <w:pStyle w:val="20"/>
        <w:framePr w:wrap="around"/>
        <w:ind w:right="565" w:rightChars="269"/>
        <w:rPr>
          <w:rFonts w:ascii="Times New Roman" w:hAnsi="Times New Roman"/>
        </w:rPr>
      </w:pPr>
      <w:r>
        <w:rPr>
          <w:rFonts w:ascii="Times New Roman" w:hAnsi="Times New Roman"/>
        </w:rPr>
        <w:t>20 XX - XX -XX发布</w:t>
      </w:r>
      <w:r>
        <w:rPr>
          <w:rFonts w:ascii="Times New Roman" w:hAnsi="Times New Roman"/>
        </w:rP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WHazzWAAAACwEA&#10;AA8AAAAAAAAAAQAgAAAAIgAAAGRycy9kb3ducmV2LnhtbFBLAQIUABQAAAAIAIdO4kADNQzm4wEA&#10;AKoDAAAOAAAAAAAAAAEAIAAAACUBAABkcnMvZTJvRG9jLnhtbFBLBQYAAAAABgAGAFkBAAB6BQAA&#10;AAA=&#10;">
                <v:fill on="f" focussize="0,0"/>
                <v:stroke color="#000000" joinstyle="round"/>
                <v:imagedata o:title=""/>
                <o:lock v:ext="edit" aspectratio="f"/>
                <w10:anchorlock/>
              </v:line>
            </w:pict>
          </mc:Fallback>
        </mc:AlternateContent>
      </w:r>
    </w:p>
    <w:p w14:paraId="5A0AE209">
      <w:pPr>
        <w:pStyle w:val="21"/>
        <w:framePr w:wrap="around"/>
        <w:ind w:right="565" w:rightChars="269"/>
        <w:rPr>
          <w:rFonts w:ascii="Times New Roman" w:hAnsi="Times New Roman"/>
        </w:rPr>
      </w:pPr>
      <w:r>
        <w:rPr>
          <w:rFonts w:ascii="Times New Roman" w:hAnsi="Times New Roman"/>
        </w:rPr>
        <w:t>20 XX - XX - XX实施</w:t>
      </w:r>
    </w:p>
    <w:p w14:paraId="432D7C03">
      <w:pPr>
        <w:pStyle w:val="23"/>
        <w:framePr w:wrap="around"/>
        <w:ind w:right="565" w:rightChars="269"/>
        <w:rPr>
          <w:rFonts w:ascii="Times New Roman" w:hAnsi="Times New Roman"/>
        </w:rPr>
      </w:pPr>
      <w:bookmarkStart w:id="2" w:name="fm"/>
      <w:r>
        <w:rPr>
          <w:rFonts w:ascii="Times New Roman" w:hAnsi="Times New Roman"/>
          <w:w w:val="100"/>
        </w:rPr>
        <mc:AlternateContent>
          <mc:Choice Requires="wps">
            <w:drawing>
              <wp:anchor distT="0" distB="0" distL="114300" distR="114300" simplePos="0" relativeHeight="251663360" behindDoc="1" locked="0" layoutInCell="1" allowOverlap="1">
                <wp:simplePos x="0" y="0"/>
                <wp:positionH relativeFrom="column">
                  <wp:posOffset>1810385</wp:posOffset>
                </wp:positionH>
                <wp:positionV relativeFrom="paragraph">
                  <wp:posOffset>-3942715</wp:posOffset>
                </wp:positionV>
                <wp:extent cx="1270000" cy="304800"/>
                <wp:effectExtent l="3175" t="0" r="3175" b="3175"/>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42.55pt;margin-top:-310.45pt;height:24pt;width:100pt;z-index:-251653120;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5te7W2QAAAA0BAAAP&#10;AAAAAAAAAAEAIAAAACIAAABkcnMvZG93bnJldi54bWxQSwECFAAUAAAACACHTuJAaqI1WRcCAAAm&#10;BAAADgAAAAAAAAABACAAAAAoAQAAZHJzL2Uyb0RvYy54bWxQSwUGAAAAAAYABgBZAQAAsQUAAAAA&#10;">
                <v:fill on="t" focussize="0,0"/>
                <v:stroke on="f"/>
                <v:imagedata o:title=""/>
                <o:lock v:ext="edit" aspectratio="f"/>
              </v:rect>
            </w:pict>
          </mc:Fallback>
        </mc:AlternateContent>
      </w:r>
      <w:r>
        <w:rPr>
          <w:rFonts w:ascii="Times New Roman" w:hAnsi="Times New Roman"/>
          <w:w w:val="100"/>
        </w:rPr>
        <mc:AlternateContent>
          <mc:Choice Requires="wps">
            <w:drawing>
              <wp:anchor distT="0" distB="0" distL="114300" distR="114300" simplePos="0" relativeHeight="251662336" behindDoc="1" locked="0" layoutInCell="1" allowOverlap="1">
                <wp:simplePos x="0" y="0"/>
                <wp:positionH relativeFrom="column">
                  <wp:posOffset>4413885</wp:posOffset>
                </wp:positionH>
                <wp:positionV relativeFrom="paragraph">
                  <wp:posOffset>-7435215</wp:posOffset>
                </wp:positionV>
                <wp:extent cx="1143000" cy="228600"/>
                <wp:effectExtent l="0" t="0" r="3175" b="0"/>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47.55pt;margin-top:-585.45pt;height:18pt;width:90pt;z-index:-251654144;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fyYoR2gAAAA8B&#10;AAAPAAAAAAAAAAEAIAAAACIAAABkcnMvZG93bnJldi54bWxQSwECFAAUAAAACACHTuJAFCc3yBkC&#10;AAAmBAAADgAAAAAAAAABACAAAAApAQAAZHJzL2Uyb0RvYy54bWxQSwUGAAAAAAYABgBZAQAAtAUA&#10;AAAA&#10;">
                <v:fill on="t" focussize="0,0"/>
                <v:stroke on="f"/>
                <v:imagedata o:title=""/>
                <o:lock v:ext="edit" aspectratio="f"/>
              </v:rect>
            </w:pict>
          </mc:Fallback>
        </mc:AlternateContent>
      </w:r>
      <w:r>
        <w:rPr>
          <w:rFonts w:ascii="Times New Roman" w:hAnsi="Times New Roman"/>
          <w:w w:val="100"/>
        </w:rPr>
        <mc:AlternateContent>
          <mc:Choice Requires="wps">
            <w:drawing>
              <wp:anchor distT="0" distB="0" distL="114300" distR="114300" simplePos="0" relativeHeight="251661312" behindDoc="0" locked="0" layoutInCell="1" allowOverlap="1">
                <wp:simplePos x="0" y="0"/>
                <wp:positionH relativeFrom="column">
                  <wp:posOffset>-464820</wp:posOffset>
                </wp:positionH>
                <wp:positionV relativeFrom="paragraph">
                  <wp:posOffset>-7021195</wp:posOffset>
                </wp:positionV>
                <wp:extent cx="6120130" cy="0"/>
                <wp:effectExtent l="13970" t="13970" r="9525" b="508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6pt;margin-top:-552.85pt;height:0pt;width:481.9pt;z-index:251661312;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yWRoNgAAAAP&#10;AQAADwAAAAAAAAABACAAAAAiAAAAZHJzL2Rvd25yZXYueG1sUEsBAhQAFAAAAAgAh07iQJlfVKDj&#10;AQAAqgMAAA4AAAAAAAAAAQAgAAAAJwEAAGRycy9lMm9Eb2MueG1sUEsFBgAAAAAGAAYAWQEAAHwF&#10;AAAAAA==&#10;">
                <v:fill on="f" focussize="0,0"/>
                <v:stroke color="#000000" joinstyle="round"/>
                <v:imagedata o:title=""/>
                <o:lock v:ext="edit" aspectratio="f"/>
              </v:line>
            </w:pict>
          </mc:Fallback>
        </mc:AlternateContent>
      </w:r>
      <w:bookmarkEnd w:id="2"/>
      <w:r>
        <w:rPr>
          <w:rFonts w:ascii="Times New Roman" w:hAnsi="Times New Roman"/>
        </w:rPr>
        <w:t>陕西省市场监督管理局   </w:t>
      </w:r>
      <w:r>
        <w:rPr>
          <w:rStyle w:val="22"/>
          <w:rFonts w:ascii="Times New Roman" w:hAnsi="Times New Roman"/>
        </w:rPr>
        <w:t>发布</w:t>
      </w:r>
    </w:p>
    <w:p w14:paraId="1E1C0A2C">
      <w:pPr>
        <w:widowControl/>
        <w:jc w:val="center"/>
        <w:rPr>
          <w:rFonts w:ascii="Times New Roman" w:hAnsi="Times New Roman" w:cs="Times New Roman"/>
        </w:rPr>
      </w:pPr>
      <w:r>
        <w:rPr>
          <w:rFonts w:ascii="Times New Roman" w:hAnsi="Times New Roman" w:cs="Times New Roman"/>
        </w:rPr>
        <w:br w:type="page"/>
      </w:r>
    </w:p>
    <w:p w14:paraId="035F347F">
      <w:pPr>
        <w:rPr>
          <w:rFonts w:ascii="Times New Roman" w:hAnsi="Times New Roman" w:cs="Times New Roman"/>
        </w:rPr>
      </w:pPr>
    </w:p>
    <w:p w14:paraId="61AE1D1C">
      <w:pPr>
        <w:jc w:val="center"/>
        <w:rPr>
          <w:rFonts w:ascii="Times New Roman" w:hAnsi="Times New Roman" w:cs="Times New Roman"/>
          <w:sz w:val="32"/>
          <w:szCs w:val="32"/>
        </w:rPr>
      </w:pPr>
      <w:r>
        <w:rPr>
          <w:rFonts w:ascii="Times New Roman" w:hAnsi="Times New Roman" w:cs="Times New Roman"/>
          <w:sz w:val="32"/>
          <w:szCs w:val="32"/>
        </w:rPr>
        <w:t>前   言</w:t>
      </w:r>
    </w:p>
    <w:p w14:paraId="2E2CAF03">
      <w:pPr>
        <w:spacing w:line="360" w:lineRule="auto"/>
        <w:ind w:firstLine="420" w:firstLineChars="200"/>
        <w:jc w:val="left"/>
        <w:rPr>
          <w:rFonts w:ascii="Times New Roman" w:hAnsi="Times New Roman" w:cs="Times New Roman"/>
          <w:color w:val="auto"/>
          <w:szCs w:val="21"/>
        </w:rPr>
      </w:pPr>
      <w:r>
        <w:rPr>
          <w:rFonts w:ascii="Times New Roman" w:hAnsi="Times New Roman" w:cs="Times New Roman"/>
          <w:color w:val="auto"/>
          <w:szCs w:val="21"/>
        </w:rPr>
        <w:t>本文件按照GB/T 1.1—2020《标准化工作导则  第1部分：标准化文件的结构和起草规则》的规定起草。</w:t>
      </w:r>
    </w:p>
    <w:p w14:paraId="623E9ACD">
      <w:pPr>
        <w:spacing w:line="360" w:lineRule="auto"/>
        <w:ind w:firstLine="420" w:firstLineChars="200"/>
        <w:jc w:val="left"/>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szCs w:val="21"/>
          <w:lang w:val="en-US" w:eastAsia="zh-CN"/>
        </w:rPr>
        <w:t>请注意本文件的某些内容可能涉及专利。本文件的发布机构不承担识别专利的责任。</w:t>
      </w:r>
    </w:p>
    <w:p w14:paraId="24E63167">
      <w:pPr>
        <w:spacing w:line="360" w:lineRule="auto"/>
        <w:ind w:firstLine="420" w:firstLineChars="200"/>
        <w:jc w:val="left"/>
        <w:rPr>
          <w:rFonts w:hint="eastAsia" w:ascii="Times New Roman" w:hAnsi="Times New Roman" w:cs="Times New Roman" w:eastAsiaTheme="minorEastAsia"/>
          <w:color w:val="auto"/>
          <w:szCs w:val="21"/>
          <w:lang w:eastAsia="zh-CN"/>
        </w:rPr>
      </w:pPr>
      <w:r>
        <w:rPr>
          <w:rFonts w:ascii="Times New Roman" w:hAnsi="Times New Roman" w:cs="Times New Roman"/>
          <w:color w:val="auto"/>
          <w:szCs w:val="21"/>
        </w:rPr>
        <w:t>本文件由陕西省农业农村厅提出并归口</w:t>
      </w:r>
      <w:r>
        <w:rPr>
          <w:rFonts w:hint="eastAsia" w:ascii="Times New Roman" w:hAnsi="Times New Roman" w:cs="Times New Roman"/>
          <w:color w:val="auto"/>
          <w:szCs w:val="21"/>
          <w:lang w:eastAsia="zh-CN"/>
        </w:rPr>
        <w:t>。</w:t>
      </w:r>
    </w:p>
    <w:p w14:paraId="0E6AC908">
      <w:pPr>
        <w:spacing w:line="360" w:lineRule="auto"/>
        <w:ind w:firstLine="420" w:firstLineChars="200"/>
        <w:jc w:val="left"/>
        <w:rPr>
          <w:rFonts w:ascii="Times New Roman" w:hAnsi="Times New Roman" w:cs="Times New Roman"/>
          <w:color w:val="auto"/>
          <w:szCs w:val="21"/>
        </w:rPr>
      </w:pPr>
      <w:r>
        <w:rPr>
          <w:rFonts w:ascii="Times New Roman" w:hAnsi="Times New Roman" w:cs="Times New Roman"/>
          <w:color w:val="auto"/>
          <w:szCs w:val="21"/>
        </w:rPr>
        <w:t>本文件起草单位：陕西省园艺技术工作站，陕西省生物农业研究所，大荔县设施农业发展中心，咸阳市园艺站</w:t>
      </w:r>
    </w:p>
    <w:p w14:paraId="6547300B">
      <w:pPr>
        <w:spacing w:line="360" w:lineRule="auto"/>
        <w:ind w:firstLine="420" w:firstLineChars="200"/>
        <w:jc w:val="left"/>
        <w:rPr>
          <w:rFonts w:hint="default" w:ascii="Times New Roman" w:hAnsi="Times New Roman" w:cs="Times New Roman" w:eastAsiaTheme="minorEastAsia"/>
          <w:color w:val="auto"/>
          <w:szCs w:val="21"/>
          <w:lang w:val="en-US" w:eastAsia="zh-CN"/>
        </w:rPr>
      </w:pPr>
      <w:r>
        <w:rPr>
          <w:rFonts w:ascii="Times New Roman" w:hAnsi="Times New Roman" w:cs="Times New Roman"/>
          <w:color w:val="auto"/>
          <w:szCs w:val="21"/>
        </w:rPr>
        <w:t>本文件主要起草人：王周平，李英梅，张伟兵，任平，赵 伟，雷 丽，查养良，陈志杰</w:t>
      </w: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戴文婧，付帅，马鑫旺，王震、翁爱群</w:t>
      </w:r>
    </w:p>
    <w:p w14:paraId="4F6CCD77">
      <w:pPr>
        <w:pStyle w:val="24"/>
        <w:spacing w:line="360" w:lineRule="auto"/>
        <w:rPr>
          <w:rFonts w:hint="default" w:ascii="Times New Roman" w:eastAsia="宋体"/>
          <w:color w:val="auto"/>
          <w:lang w:val="en-US" w:eastAsia="zh-CN"/>
        </w:rPr>
      </w:pPr>
      <w:r>
        <w:rPr>
          <w:rFonts w:hint="eastAsia" w:ascii="Times New Roman"/>
          <w:color w:val="auto"/>
          <w:lang w:val="en-US" w:eastAsia="zh-CN"/>
        </w:rPr>
        <w:t>本文件由陕西省园艺技术工作站负责解释。</w:t>
      </w:r>
    </w:p>
    <w:p w14:paraId="3554F545">
      <w:pPr>
        <w:pStyle w:val="24"/>
        <w:spacing w:line="360" w:lineRule="auto"/>
        <w:rPr>
          <w:rFonts w:ascii="Times New Roman"/>
          <w:color w:val="auto"/>
        </w:rPr>
      </w:pPr>
      <w:r>
        <w:rPr>
          <w:rFonts w:ascii="Times New Roman"/>
          <w:color w:val="auto"/>
        </w:rPr>
        <w:t>本文件首次发布。</w:t>
      </w:r>
      <w:r>
        <w:rPr>
          <w:rFonts w:ascii="Times New Roman"/>
          <w:color w:val="auto"/>
        </w:rPr>
        <w:tab/>
      </w:r>
    </w:p>
    <w:p w14:paraId="0C2367D6">
      <w:pPr>
        <w:pStyle w:val="24"/>
        <w:spacing w:line="360" w:lineRule="auto"/>
        <w:rPr>
          <w:rFonts w:ascii="Times New Roman"/>
          <w:color w:val="auto"/>
        </w:rPr>
      </w:pPr>
      <w:r>
        <w:rPr>
          <w:rFonts w:ascii="Times New Roman"/>
          <w:color w:val="auto"/>
        </w:rPr>
        <w:t>联系信息如下：</w:t>
      </w:r>
    </w:p>
    <w:p w14:paraId="0CA6953E">
      <w:pPr>
        <w:pStyle w:val="24"/>
        <w:spacing w:line="360" w:lineRule="auto"/>
        <w:rPr>
          <w:rFonts w:ascii="Times New Roman"/>
          <w:color w:val="auto"/>
        </w:rPr>
      </w:pPr>
      <w:r>
        <w:rPr>
          <w:rFonts w:ascii="Times New Roman"/>
          <w:color w:val="auto"/>
        </w:rPr>
        <w:t>单位：陕西省园艺技术工作站</w:t>
      </w:r>
    </w:p>
    <w:p w14:paraId="07E278F3">
      <w:pPr>
        <w:pStyle w:val="24"/>
        <w:spacing w:line="360" w:lineRule="auto"/>
        <w:rPr>
          <w:rFonts w:ascii="Times New Roman"/>
          <w:color w:val="auto"/>
        </w:rPr>
      </w:pPr>
      <w:r>
        <w:rPr>
          <w:rFonts w:ascii="Times New Roman"/>
          <w:color w:val="auto"/>
        </w:rPr>
        <w:t>电话：029-87323217</w:t>
      </w:r>
    </w:p>
    <w:p w14:paraId="01C30454">
      <w:pPr>
        <w:pStyle w:val="24"/>
        <w:spacing w:line="360" w:lineRule="auto"/>
        <w:rPr>
          <w:rFonts w:hint="default" w:ascii="Times New Roman" w:eastAsia="宋体"/>
          <w:color w:val="auto"/>
          <w:lang w:val="en-US" w:eastAsia="zh-CN"/>
        </w:rPr>
      </w:pPr>
      <w:r>
        <w:rPr>
          <w:rFonts w:ascii="Times New Roman"/>
          <w:color w:val="auto"/>
        </w:rPr>
        <w:t>地址：陕西省西安市习武园</w:t>
      </w:r>
      <w:r>
        <w:rPr>
          <w:rFonts w:hint="eastAsia" w:ascii="Times New Roman"/>
          <w:color w:val="auto"/>
          <w:lang w:val="en-US" w:eastAsia="zh-CN"/>
        </w:rPr>
        <w:t>27号</w:t>
      </w:r>
    </w:p>
    <w:p w14:paraId="39B0D308">
      <w:pPr>
        <w:pStyle w:val="24"/>
        <w:spacing w:line="360" w:lineRule="auto"/>
        <w:rPr>
          <w:rFonts w:hint="eastAsia" w:ascii="Times New Roman" w:eastAsia="宋体"/>
          <w:color w:val="auto"/>
          <w:lang w:eastAsia="zh-CN"/>
        </w:rPr>
      </w:pPr>
      <w:r>
        <w:rPr>
          <w:rFonts w:ascii="Times New Roman"/>
          <w:color w:val="auto"/>
        </w:rPr>
        <w:t>邮编：7100</w:t>
      </w:r>
      <w:r>
        <w:rPr>
          <w:rFonts w:hint="eastAsia" w:ascii="Times New Roman"/>
          <w:color w:val="auto"/>
        </w:rPr>
        <w:t>0</w:t>
      </w:r>
      <w:r>
        <w:rPr>
          <w:rFonts w:hint="eastAsia" w:ascii="Times New Roman"/>
          <w:color w:val="auto"/>
          <w:lang w:val="en-US" w:eastAsia="zh-CN"/>
        </w:rPr>
        <w:t>3</w:t>
      </w:r>
    </w:p>
    <w:p w14:paraId="25CEFB79">
      <w:pPr>
        <w:jc w:val="left"/>
        <w:rPr>
          <w:rFonts w:ascii="Times New Roman" w:hAnsi="Times New Roman" w:cs="Times New Roman"/>
          <w:color w:val="auto"/>
          <w:sz w:val="28"/>
          <w:szCs w:val="28"/>
        </w:rPr>
      </w:pPr>
    </w:p>
    <w:p w14:paraId="41A2349D">
      <w:pPr>
        <w:jc w:val="left"/>
        <w:rPr>
          <w:rFonts w:ascii="Times New Roman" w:hAnsi="Times New Roman" w:cs="Times New Roman"/>
          <w:color w:val="auto"/>
          <w:sz w:val="28"/>
          <w:szCs w:val="28"/>
        </w:rPr>
      </w:pPr>
    </w:p>
    <w:p w14:paraId="6DB16DBC">
      <w:pPr>
        <w:jc w:val="left"/>
        <w:rPr>
          <w:rFonts w:ascii="Times New Roman" w:hAnsi="Times New Roman" w:cs="Times New Roman"/>
          <w:color w:val="auto"/>
          <w:sz w:val="28"/>
          <w:szCs w:val="28"/>
        </w:rPr>
      </w:pPr>
    </w:p>
    <w:p w14:paraId="3E537AC3">
      <w:pPr>
        <w:jc w:val="left"/>
        <w:rPr>
          <w:rFonts w:ascii="Times New Roman" w:hAnsi="Times New Roman" w:cs="Times New Roman"/>
          <w:color w:val="auto"/>
          <w:sz w:val="28"/>
          <w:szCs w:val="28"/>
        </w:rPr>
      </w:pPr>
    </w:p>
    <w:p w14:paraId="38F2355F">
      <w:pPr>
        <w:jc w:val="left"/>
        <w:rPr>
          <w:rFonts w:ascii="Times New Roman" w:hAnsi="Times New Roman" w:cs="Times New Roman"/>
          <w:color w:val="auto"/>
          <w:sz w:val="28"/>
          <w:szCs w:val="28"/>
        </w:rPr>
      </w:pPr>
    </w:p>
    <w:p w14:paraId="63804145">
      <w:pPr>
        <w:jc w:val="left"/>
        <w:rPr>
          <w:rFonts w:ascii="Times New Roman" w:hAnsi="Times New Roman" w:cs="Times New Roman"/>
          <w:color w:val="auto"/>
          <w:sz w:val="28"/>
          <w:szCs w:val="28"/>
        </w:rPr>
      </w:pPr>
    </w:p>
    <w:p w14:paraId="4EDD94A0">
      <w:pPr>
        <w:jc w:val="left"/>
        <w:rPr>
          <w:rFonts w:ascii="Times New Roman" w:hAnsi="Times New Roman" w:cs="Times New Roman"/>
          <w:color w:val="auto"/>
          <w:sz w:val="28"/>
          <w:szCs w:val="28"/>
        </w:rPr>
      </w:pPr>
    </w:p>
    <w:p w14:paraId="34000ED1">
      <w:pPr>
        <w:jc w:val="left"/>
        <w:rPr>
          <w:rFonts w:ascii="Times New Roman" w:hAnsi="Times New Roman" w:cs="Times New Roman"/>
          <w:color w:val="auto"/>
          <w:sz w:val="28"/>
          <w:szCs w:val="28"/>
        </w:rPr>
      </w:pPr>
    </w:p>
    <w:p w14:paraId="111439E0">
      <w:pPr>
        <w:jc w:val="left"/>
        <w:rPr>
          <w:rFonts w:ascii="Times New Roman" w:hAnsi="Times New Roman" w:cs="Times New Roman"/>
          <w:color w:val="auto"/>
          <w:sz w:val="28"/>
          <w:szCs w:val="28"/>
        </w:rPr>
      </w:pPr>
    </w:p>
    <w:p w14:paraId="7E524415">
      <w:pPr>
        <w:jc w:val="left"/>
        <w:rPr>
          <w:rFonts w:ascii="Times New Roman" w:hAnsi="Times New Roman" w:cs="Times New Roman"/>
          <w:color w:val="auto"/>
          <w:sz w:val="28"/>
          <w:szCs w:val="28"/>
        </w:rPr>
      </w:pPr>
    </w:p>
    <w:p w14:paraId="57827594">
      <w:pPr>
        <w:jc w:val="left"/>
        <w:rPr>
          <w:rFonts w:ascii="Times New Roman" w:hAnsi="Times New Roman" w:cs="Times New Roman"/>
          <w:color w:val="auto"/>
          <w:sz w:val="28"/>
          <w:szCs w:val="28"/>
        </w:rPr>
      </w:pPr>
    </w:p>
    <w:p w14:paraId="5C450628">
      <w:pPr>
        <w:adjustRightInd w:val="0"/>
        <w:snapToGrid w:val="0"/>
        <w:spacing w:line="500" w:lineRule="exact"/>
        <w:jc w:val="center"/>
        <w:rPr>
          <w:rFonts w:ascii="Times New Roman" w:hAnsi="Times New Roman" w:cs="Times New Roman"/>
          <w:color w:val="auto"/>
          <w:sz w:val="32"/>
          <w:szCs w:val="32"/>
        </w:rPr>
      </w:pPr>
      <w:r>
        <w:rPr>
          <w:rFonts w:ascii="Times New Roman" w:hAnsi="Times New Roman" w:eastAsia="黑体" w:cs="Times New Roman"/>
          <w:color w:val="auto"/>
          <w:sz w:val="32"/>
          <w:szCs w:val="32"/>
        </w:rPr>
        <w:t>设施</w:t>
      </w:r>
      <w:r>
        <w:rPr>
          <w:rFonts w:hint="eastAsia" w:ascii="Times New Roman" w:hAnsi="Times New Roman" w:eastAsia="黑体" w:cs="Times New Roman"/>
          <w:color w:val="auto"/>
          <w:sz w:val="32"/>
          <w:szCs w:val="32"/>
          <w:lang w:val="en-US" w:eastAsia="zh-CN"/>
        </w:rPr>
        <w:t>水果</w:t>
      </w:r>
      <w:r>
        <w:rPr>
          <w:rFonts w:ascii="Times New Roman" w:hAnsi="Times New Roman" w:eastAsia="黑体" w:cs="Times New Roman"/>
          <w:color w:val="auto"/>
          <w:sz w:val="32"/>
          <w:szCs w:val="32"/>
        </w:rPr>
        <w:t>棚面集雨节水灌溉技术规范</w:t>
      </w:r>
    </w:p>
    <w:p w14:paraId="3141EEAB">
      <w:pPr>
        <w:adjustRightInd w:val="0"/>
        <w:snapToGrid w:val="0"/>
        <w:spacing w:line="500" w:lineRule="exact"/>
        <w:jc w:val="left"/>
        <w:rPr>
          <w:rFonts w:ascii="Times New Roman" w:hAnsi="Times New Roman" w:eastAsia="黑体" w:cs="Times New Roman"/>
          <w:color w:val="auto"/>
          <w:szCs w:val="21"/>
        </w:rPr>
      </w:pPr>
      <w:r>
        <w:rPr>
          <w:rFonts w:ascii="Times New Roman" w:hAnsi="Times New Roman" w:eastAsia="黑体" w:cs="Times New Roman"/>
          <w:color w:val="auto"/>
          <w:szCs w:val="21"/>
        </w:rPr>
        <w:t>1范围</w:t>
      </w:r>
    </w:p>
    <w:p w14:paraId="1A063923">
      <w:pPr>
        <w:adjustRightInd w:val="0"/>
        <w:snapToGrid w:val="0"/>
        <w:spacing w:line="500" w:lineRule="exact"/>
        <w:ind w:left="105" w:leftChars="50" w:firstLine="315" w:firstLineChars="150"/>
        <w:jc w:val="left"/>
        <w:rPr>
          <w:rFonts w:ascii="Times New Roman" w:hAnsi="Times New Roman" w:cs="Times New Roman"/>
          <w:color w:val="auto"/>
          <w:szCs w:val="21"/>
        </w:rPr>
      </w:pPr>
      <w:r>
        <w:rPr>
          <w:rFonts w:ascii="Times New Roman" w:hAnsi="Times New Roman" w:cs="Times New Roman"/>
          <w:color w:val="auto"/>
          <w:szCs w:val="21"/>
        </w:rPr>
        <w:t>本文件</w:t>
      </w:r>
      <w:r>
        <w:rPr>
          <w:rFonts w:hint="eastAsia" w:ascii="Times New Roman" w:hAnsi="Times New Roman" w:cs="Times New Roman"/>
          <w:color w:val="auto"/>
          <w:szCs w:val="21"/>
          <w:lang w:val="en-US" w:eastAsia="zh-CN"/>
        </w:rPr>
        <w:t>确定</w:t>
      </w:r>
      <w:r>
        <w:rPr>
          <w:rFonts w:ascii="Times New Roman" w:hAnsi="Times New Roman" w:cs="Times New Roman"/>
          <w:color w:val="auto"/>
          <w:szCs w:val="21"/>
        </w:rPr>
        <w:t>了集雨系统、蓄水系统、过滤系统、灌溉系统技术要求</w:t>
      </w:r>
    </w:p>
    <w:p w14:paraId="4D0EC7C9">
      <w:pPr>
        <w:adjustRightInd w:val="0"/>
        <w:snapToGrid w:val="0"/>
        <w:spacing w:line="500" w:lineRule="exact"/>
        <w:ind w:firstLine="420" w:firstLineChars="200"/>
        <w:jc w:val="left"/>
        <w:rPr>
          <w:rFonts w:ascii="Times New Roman" w:hAnsi="Times New Roman" w:cs="Times New Roman"/>
          <w:color w:val="auto"/>
          <w:szCs w:val="21"/>
        </w:rPr>
      </w:pPr>
      <w:r>
        <w:rPr>
          <w:rFonts w:ascii="Times New Roman" w:hAnsi="Times New Roman" w:cs="Times New Roman"/>
          <w:color w:val="auto"/>
          <w:szCs w:val="21"/>
        </w:rPr>
        <w:t>本文件适用于年平均降雨量大于</w:t>
      </w:r>
      <w:r>
        <w:rPr>
          <w:rFonts w:hint="eastAsia" w:ascii="Times New Roman" w:hAnsi="Times New Roman" w:cs="Times New Roman"/>
          <w:color w:val="auto"/>
          <w:szCs w:val="21"/>
          <w:lang w:val="en-US" w:eastAsia="zh-CN"/>
        </w:rPr>
        <w:t>4</w:t>
      </w:r>
      <w:r>
        <w:rPr>
          <w:rFonts w:ascii="Times New Roman" w:hAnsi="Times New Roman" w:cs="Times New Roman"/>
          <w:color w:val="auto"/>
          <w:szCs w:val="21"/>
        </w:rPr>
        <w:t>00mm地区设施</w:t>
      </w:r>
      <w:r>
        <w:rPr>
          <w:rFonts w:hint="eastAsia" w:ascii="Times New Roman" w:hAnsi="Times New Roman" w:cs="Times New Roman"/>
          <w:color w:val="auto"/>
          <w:szCs w:val="21"/>
          <w:lang w:val="en-US" w:eastAsia="zh-CN"/>
        </w:rPr>
        <w:t>水</w:t>
      </w:r>
      <w:r>
        <w:rPr>
          <w:rFonts w:ascii="Times New Roman" w:hAnsi="Times New Roman" w:cs="Times New Roman"/>
          <w:color w:val="auto"/>
          <w:szCs w:val="21"/>
        </w:rPr>
        <w:t>果种植区。</w:t>
      </w:r>
    </w:p>
    <w:p w14:paraId="0C48B415">
      <w:pPr>
        <w:adjustRightInd w:val="0"/>
        <w:snapToGrid w:val="0"/>
        <w:spacing w:line="500" w:lineRule="exact"/>
        <w:jc w:val="left"/>
        <w:rPr>
          <w:rFonts w:ascii="Times New Roman" w:hAnsi="Times New Roman" w:eastAsia="黑体" w:cs="Times New Roman"/>
          <w:color w:val="auto"/>
          <w:szCs w:val="21"/>
        </w:rPr>
      </w:pPr>
      <w:r>
        <w:rPr>
          <w:rFonts w:ascii="Times New Roman" w:hAnsi="Times New Roman" w:eastAsia="黑体" w:cs="Times New Roman"/>
          <w:color w:val="auto"/>
          <w:szCs w:val="21"/>
        </w:rPr>
        <w:t>2 规范性引用文件</w:t>
      </w:r>
    </w:p>
    <w:p w14:paraId="068196DB">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9239647">
      <w:pPr>
        <w:adjustRightInd w:val="0"/>
        <w:snapToGrid w:val="0"/>
        <w:spacing w:line="500" w:lineRule="exact"/>
        <w:ind w:left="105" w:leftChars="50" w:firstLine="315" w:firstLineChars="150"/>
        <w:jc w:val="left"/>
        <w:rPr>
          <w:rFonts w:ascii="Times New Roman" w:hAnsi="Times New Roman" w:cs="Times New Roman"/>
          <w:color w:val="auto"/>
          <w:szCs w:val="21"/>
        </w:rPr>
      </w:pPr>
      <w:r>
        <w:rPr>
          <w:rFonts w:ascii="Times New Roman" w:hAnsi="Times New Roman" w:cs="Times New Roman"/>
          <w:color w:val="auto"/>
          <w:szCs w:val="21"/>
        </w:rPr>
        <w:t xml:space="preserve">GB5084  农田灌溉水质标准 </w:t>
      </w:r>
    </w:p>
    <w:p w14:paraId="2C0F6ADC">
      <w:pPr>
        <w:adjustRightInd w:val="0"/>
        <w:snapToGrid w:val="0"/>
        <w:spacing w:line="500" w:lineRule="exact"/>
        <w:ind w:left="105" w:leftChars="50" w:firstLine="315" w:firstLineChars="150"/>
        <w:jc w:val="left"/>
        <w:rPr>
          <w:rFonts w:ascii="Times New Roman" w:hAnsi="Times New Roman" w:cs="Times New Roman"/>
          <w:color w:val="auto"/>
          <w:szCs w:val="21"/>
        </w:rPr>
      </w:pPr>
      <w:r>
        <w:rPr>
          <w:rFonts w:ascii="Times New Roman" w:hAnsi="Times New Roman" w:cs="Times New Roman"/>
          <w:color w:val="auto"/>
          <w:szCs w:val="21"/>
        </w:rPr>
        <w:t>GB50204  混凝土结构工程及验收规范</w:t>
      </w:r>
    </w:p>
    <w:p w14:paraId="52D72BEA">
      <w:pPr>
        <w:adjustRightInd w:val="0"/>
        <w:snapToGrid w:val="0"/>
        <w:spacing w:line="500" w:lineRule="exact"/>
        <w:ind w:left="105" w:leftChars="50" w:firstLine="315" w:firstLineChars="150"/>
        <w:jc w:val="left"/>
        <w:rPr>
          <w:rFonts w:hint="default" w:ascii="Times New Roman" w:hAnsi="Times New Roman" w:cs="Times New Roman"/>
          <w:color w:val="auto"/>
          <w:szCs w:val="21"/>
          <w:lang w:val="en-US" w:eastAsia="zh-CN"/>
        </w:rPr>
      </w:pPr>
      <w:r>
        <w:rPr>
          <w:rFonts w:hint="eastAsia" w:ascii="Times New Roman" w:hAnsi="Times New Roman" w:eastAsia="宋体" w:cs="Times New Roman"/>
          <w:color w:val="auto"/>
          <w:kern w:val="0"/>
          <w:szCs w:val="21"/>
          <w:lang w:val="en-US" w:eastAsia="zh-CN"/>
        </w:rPr>
        <w:t>GB/T 50485 微灌工程技术规范</w:t>
      </w:r>
      <w:bookmarkStart w:id="3" w:name="_GoBack"/>
      <w:bookmarkEnd w:id="3"/>
    </w:p>
    <w:p w14:paraId="0EDD4EE4">
      <w:pPr>
        <w:adjustRightInd w:val="0"/>
        <w:snapToGrid w:val="0"/>
        <w:spacing w:line="500" w:lineRule="exact"/>
        <w:ind w:left="105" w:leftChars="50" w:firstLine="315" w:firstLineChars="150"/>
        <w:jc w:val="left"/>
        <w:rPr>
          <w:rFonts w:ascii="Times New Roman" w:hAnsi="Times New Roman" w:cs="Times New Roman"/>
          <w:color w:val="auto"/>
          <w:szCs w:val="21"/>
        </w:rPr>
      </w:pPr>
      <w:r>
        <w:rPr>
          <w:rFonts w:ascii="Times New Roman" w:hAnsi="Times New Roman" w:cs="Times New Roman"/>
          <w:color w:val="auto"/>
          <w:szCs w:val="21"/>
        </w:rPr>
        <w:t>GB/T 50596  雨水集蓄利用工程技术规范</w:t>
      </w:r>
    </w:p>
    <w:p w14:paraId="25068A45">
      <w:pPr>
        <w:adjustRightInd w:val="0"/>
        <w:snapToGrid w:val="0"/>
        <w:spacing w:line="500" w:lineRule="exact"/>
        <w:ind w:left="105" w:leftChars="50" w:firstLine="315" w:firstLineChars="150"/>
        <w:jc w:val="left"/>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NY/T 3696 设施蔬菜水肥一体化技术规范</w:t>
      </w:r>
    </w:p>
    <w:p w14:paraId="5AF86883">
      <w:pPr>
        <w:adjustRightInd w:val="0"/>
        <w:snapToGrid w:val="0"/>
        <w:spacing w:line="500" w:lineRule="exact"/>
        <w:ind w:left="105" w:leftChars="50" w:firstLine="315" w:firstLineChars="150"/>
        <w:jc w:val="left"/>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SY/T 0603 玻璃纤维增强塑料储罐技术规范</w:t>
      </w:r>
    </w:p>
    <w:p w14:paraId="2969C8E0">
      <w:pPr>
        <w:adjustRightInd w:val="0"/>
        <w:snapToGrid w:val="0"/>
        <w:spacing w:line="500" w:lineRule="exact"/>
        <w:jc w:val="left"/>
        <w:rPr>
          <w:rFonts w:ascii="Times New Roman" w:hAnsi="Times New Roman" w:eastAsia="黑体" w:cs="Times New Roman"/>
          <w:color w:val="auto"/>
          <w:szCs w:val="21"/>
        </w:rPr>
      </w:pPr>
      <w:r>
        <w:rPr>
          <w:rFonts w:ascii="Times New Roman" w:hAnsi="Times New Roman" w:eastAsia="黑体" w:cs="Times New Roman"/>
          <w:color w:val="auto"/>
          <w:szCs w:val="21"/>
        </w:rPr>
        <w:t>3 术语定义</w:t>
      </w:r>
    </w:p>
    <w:p w14:paraId="27E26375">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下列术语和定义适用于本文件。</w:t>
      </w:r>
    </w:p>
    <w:p w14:paraId="1DAADB43">
      <w:pPr>
        <w:adjustRightInd w:val="0"/>
        <w:snapToGrid w:val="0"/>
        <w:spacing w:line="500" w:lineRule="exact"/>
        <w:jc w:val="left"/>
        <w:rPr>
          <w:rFonts w:ascii="Times New Roman" w:hAnsi="Times New Roman" w:cs="Times New Roman"/>
          <w:color w:val="auto"/>
          <w:sz w:val="24"/>
          <w:szCs w:val="24"/>
        </w:rPr>
      </w:pPr>
      <w:r>
        <w:rPr>
          <w:rFonts w:ascii="Times New Roman" w:hAnsi="Times New Roman" w:cs="Times New Roman"/>
          <w:color w:val="auto"/>
          <w:sz w:val="24"/>
          <w:szCs w:val="24"/>
        </w:rPr>
        <w:t>3.1</w:t>
      </w:r>
    </w:p>
    <w:p w14:paraId="09D6DB58">
      <w:pPr>
        <w:adjustRightInd w:val="0"/>
        <w:snapToGrid w:val="0"/>
        <w:spacing w:line="500" w:lineRule="exact"/>
        <w:ind w:left="105" w:leftChars="50" w:firstLine="315" w:firstLineChars="150"/>
        <w:jc w:val="left"/>
        <w:rPr>
          <w:rFonts w:hint="eastAsia" w:ascii="Times New Roman" w:hAnsi="Times New Roman" w:eastAsia="宋体" w:cs="Times New Roman"/>
          <w:color w:val="auto"/>
          <w:kern w:val="0"/>
          <w:szCs w:val="21"/>
          <w:lang w:eastAsia="zh-CN"/>
        </w:rPr>
      </w:pPr>
      <w:r>
        <w:rPr>
          <w:rFonts w:ascii="Times New Roman" w:hAnsi="Times New Roman" w:eastAsia="宋体" w:cs="Times New Roman"/>
          <w:color w:val="auto"/>
          <w:kern w:val="0"/>
          <w:szCs w:val="21"/>
        </w:rPr>
        <w:t>棚面集雨rain collecting on shed surfac</w:t>
      </w:r>
      <w:r>
        <w:rPr>
          <w:rFonts w:hint="eastAsia" w:ascii="Times New Roman" w:hAnsi="Times New Roman" w:eastAsia="宋体" w:cs="Times New Roman"/>
          <w:color w:val="auto"/>
          <w:kern w:val="0"/>
          <w:szCs w:val="21"/>
          <w:lang w:eastAsia="zh-CN"/>
        </w:rPr>
        <w:t>（</w:t>
      </w:r>
      <w:r>
        <w:rPr>
          <w:rFonts w:hint="eastAsia" w:ascii="Times New Roman" w:hAnsi="Times New Roman" w:eastAsia="宋体" w:cs="Times New Roman"/>
          <w:color w:val="auto"/>
          <w:kern w:val="0"/>
          <w:szCs w:val="21"/>
          <w:lang w:val="en-US" w:eastAsia="zh-CN"/>
        </w:rPr>
        <w:t>C</w:t>
      </w:r>
      <w:r>
        <w:rPr>
          <w:rFonts w:hint="eastAsia" w:ascii="Times New Roman" w:hAnsi="Times New Roman" w:eastAsia="宋体" w:cs="Times New Roman"/>
          <w:color w:val="auto"/>
          <w:kern w:val="0"/>
          <w:szCs w:val="21"/>
          <w:lang w:eastAsia="zh-CN"/>
        </w:rPr>
        <w:t>aptatio</w:t>
      </w:r>
      <w:r>
        <w:rPr>
          <w:rFonts w:hint="eastAsia" w:ascii="Times New Roman" w:hAnsi="Times New Roman" w:eastAsia="宋体" w:cs="Times New Roman"/>
          <w:color w:val="auto"/>
          <w:kern w:val="0"/>
          <w:szCs w:val="21"/>
          <w:lang w:val="en-US" w:eastAsia="zh-CN"/>
        </w:rPr>
        <w:t>P</w:t>
      </w:r>
      <w:r>
        <w:rPr>
          <w:rFonts w:hint="eastAsia" w:ascii="Times New Roman" w:hAnsi="Times New Roman" w:eastAsia="宋体" w:cs="Times New Roman"/>
          <w:color w:val="auto"/>
          <w:kern w:val="0"/>
          <w:szCs w:val="21"/>
          <w:lang w:eastAsia="zh-CN"/>
        </w:rPr>
        <w:t xml:space="preserve">luvialis </w:t>
      </w:r>
      <w:r>
        <w:rPr>
          <w:rFonts w:hint="eastAsia" w:ascii="Times New Roman" w:hAnsi="Times New Roman" w:eastAsia="宋体" w:cs="Times New Roman"/>
          <w:color w:val="auto"/>
          <w:kern w:val="0"/>
          <w:szCs w:val="21"/>
          <w:lang w:val="en-US" w:eastAsia="zh-CN"/>
        </w:rPr>
        <w:t>T</w:t>
      </w:r>
      <w:r>
        <w:rPr>
          <w:rFonts w:hint="eastAsia" w:ascii="Times New Roman" w:hAnsi="Times New Roman" w:eastAsia="宋体" w:cs="Times New Roman"/>
          <w:color w:val="auto"/>
          <w:kern w:val="0"/>
          <w:szCs w:val="21"/>
          <w:lang w:eastAsia="zh-CN"/>
        </w:rPr>
        <w:t>ectalis‌）</w:t>
      </w:r>
    </w:p>
    <w:p w14:paraId="15861278">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利用设施棚面的不透水性及倾斜坡度条件蓄集及储存雨水。</w:t>
      </w:r>
    </w:p>
    <w:p w14:paraId="6183CB63">
      <w:pPr>
        <w:adjustRightInd w:val="0"/>
        <w:snapToGrid w:val="0"/>
        <w:spacing w:line="500" w:lineRule="exact"/>
        <w:jc w:val="left"/>
        <w:rPr>
          <w:rFonts w:ascii="Times New Roman" w:hAnsi="Times New Roman" w:cs="Times New Roman"/>
          <w:color w:val="auto"/>
          <w:sz w:val="24"/>
          <w:szCs w:val="24"/>
        </w:rPr>
      </w:pPr>
      <w:r>
        <w:rPr>
          <w:rFonts w:ascii="Times New Roman" w:hAnsi="Times New Roman" w:cs="Times New Roman"/>
          <w:color w:val="auto"/>
          <w:sz w:val="24"/>
          <w:szCs w:val="24"/>
        </w:rPr>
        <w:t xml:space="preserve">3.2 </w:t>
      </w:r>
    </w:p>
    <w:p w14:paraId="4FE33035">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网式过滤器 mesh filter</w:t>
      </w:r>
      <w:r>
        <w:rPr>
          <w:rFonts w:hint="eastAsia" w:ascii="Times New Roman" w:hAnsi="Times New Roman" w:eastAsia="宋体" w:cs="Times New Roman"/>
          <w:color w:val="auto"/>
          <w:kern w:val="0"/>
          <w:szCs w:val="21"/>
        </w:rPr>
        <w:t xml:space="preserve"> </w:t>
      </w:r>
      <w:r>
        <w:rPr>
          <w:rStyle w:val="9"/>
          <w:rFonts w:hint="eastAsia" w:ascii="Arial" w:hAnsi="Arial" w:eastAsia="Arial" w:cs="Arial"/>
          <w:caps w:val="0"/>
          <w:color w:val="auto"/>
          <w:spacing w:val="0"/>
          <w:sz w:val="19"/>
          <w:szCs w:val="19"/>
          <w:shd w:val="clear" w:fill="FFFFFF"/>
          <w:lang w:eastAsia="zh-CN"/>
        </w:rPr>
        <w:t>（</w:t>
      </w:r>
      <w:r>
        <w:rPr>
          <w:rStyle w:val="9"/>
          <w:rFonts w:hint="eastAsia" w:ascii="Arial" w:hAnsi="Arial" w:eastAsia="宋体" w:cs="Arial"/>
          <w:caps w:val="0"/>
          <w:color w:val="auto"/>
          <w:spacing w:val="0"/>
          <w:sz w:val="19"/>
          <w:szCs w:val="19"/>
          <w:shd w:val="clear" w:fill="FFFFFF"/>
          <w:lang w:val="en-US" w:eastAsia="zh-CN"/>
        </w:rPr>
        <w:t>F</w:t>
      </w:r>
      <w:r>
        <w:rPr>
          <w:rStyle w:val="9"/>
          <w:rFonts w:hint="eastAsia" w:ascii="Arial" w:hAnsi="Arial" w:eastAsia="Arial" w:cs="Arial"/>
          <w:caps w:val="0"/>
          <w:color w:val="auto"/>
          <w:spacing w:val="0"/>
          <w:sz w:val="19"/>
          <w:szCs w:val="19"/>
          <w:shd w:val="clear" w:fill="FFFFFF"/>
        </w:rPr>
        <w:t xml:space="preserve">iltrum </w:t>
      </w:r>
      <w:r>
        <w:rPr>
          <w:rStyle w:val="9"/>
          <w:rFonts w:hint="eastAsia" w:ascii="Arial" w:hAnsi="Arial" w:eastAsia="宋体" w:cs="Arial"/>
          <w:caps w:val="0"/>
          <w:color w:val="auto"/>
          <w:spacing w:val="0"/>
          <w:sz w:val="19"/>
          <w:szCs w:val="19"/>
          <w:shd w:val="clear" w:fill="FFFFFF"/>
          <w:lang w:val="en-US" w:eastAsia="zh-CN"/>
        </w:rPr>
        <w:t>R</w:t>
      </w:r>
      <w:r>
        <w:rPr>
          <w:rStyle w:val="9"/>
          <w:rFonts w:hint="eastAsia" w:ascii="Arial" w:hAnsi="Arial" w:eastAsia="Arial" w:cs="Arial"/>
          <w:caps w:val="0"/>
          <w:color w:val="auto"/>
          <w:spacing w:val="0"/>
          <w:sz w:val="19"/>
          <w:szCs w:val="19"/>
          <w:shd w:val="clear" w:fill="FFFFFF"/>
        </w:rPr>
        <w:t>eticulatum</w:t>
      </w:r>
      <w:r>
        <w:rPr>
          <w:rStyle w:val="9"/>
          <w:rFonts w:hint="eastAsia" w:ascii="Arial" w:hAnsi="Arial" w:eastAsia="Arial" w:cs="Arial"/>
          <w:caps w:val="0"/>
          <w:color w:val="auto"/>
          <w:spacing w:val="0"/>
          <w:sz w:val="19"/>
          <w:szCs w:val="19"/>
          <w:shd w:val="clear" w:fill="FFFFFF"/>
          <w:lang w:eastAsia="zh-CN"/>
        </w:rPr>
        <w:t>）</w:t>
      </w:r>
      <w:r>
        <w:rPr>
          <w:rFonts w:hint="eastAsia" w:ascii="Times New Roman" w:hAnsi="Times New Roman" w:eastAsia="宋体" w:cs="Times New Roman"/>
          <w:color w:val="auto"/>
          <w:kern w:val="0"/>
          <w:szCs w:val="21"/>
        </w:rPr>
        <w:t>‌</w:t>
      </w:r>
    </w:p>
    <w:p w14:paraId="658943B4">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利用滤网直接拦截水中的杂质，去除水体中的悬浮物、颗粒物，降低浊度，净化水质，减少系统污垢、菌藻、锈蚀等产生，保护设备正常工作的设备。</w:t>
      </w:r>
    </w:p>
    <w:p w14:paraId="2F95DAF4">
      <w:pPr>
        <w:adjustRightInd w:val="0"/>
        <w:snapToGrid w:val="0"/>
        <w:spacing w:line="500" w:lineRule="exact"/>
        <w:jc w:val="left"/>
        <w:rPr>
          <w:rFonts w:ascii="Times New Roman" w:hAnsi="Times New Roman" w:cs="Times New Roman"/>
          <w:color w:val="auto"/>
          <w:sz w:val="24"/>
          <w:szCs w:val="24"/>
        </w:rPr>
      </w:pPr>
      <w:r>
        <w:rPr>
          <w:rFonts w:ascii="Times New Roman" w:hAnsi="Times New Roman" w:cs="Times New Roman"/>
          <w:color w:val="auto"/>
          <w:sz w:val="24"/>
          <w:szCs w:val="24"/>
        </w:rPr>
        <w:t xml:space="preserve">3.3 </w:t>
      </w:r>
    </w:p>
    <w:p w14:paraId="58D02053">
      <w:pPr>
        <w:adjustRightInd w:val="0"/>
        <w:snapToGrid w:val="0"/>
        <w:spacing w:line="500" w:lineRule="exact"/>
        <w:ind w:left="105" w:leftChars="50" w:firstLine="315" w:firstLineChars="150"/>
        <w:jc w:val="left"/>
        <w:rPr>
          <w:rFonts w:hint="eastAsia" w:ascii="Times New Roman" w:hAnsi="Times New Roman" w:eastAsia="宋体" w:cs="Times New Roman"/>
          <w:color w:val="auto"/>
          <w:kern w:val="0"/>
          <w:szCs w:val="21"/>
          <w:lang w:val="en-US" w:eastAsia="zh-CN"/>
        </w:rPr>
      </w:pPr>
      <w:r>
        <w:rPr>
          <w:rFonts w:ascii="Times New Roman" w:hAnsi="Times New Roman" w:eastAsia="宋体" w:cs="Times New Roman"/>
          <w:color w:val="auto"/>
          <w:kern w:val="0"/>
          <w:szCs w:val="21"/>
        </w:rPr>
        <w:t>沉砂池Grit chamber</w:t>
      </w:r>
      <w:r>
        <w:rPr>
          <w:rFonts w:hint="eastAsia" w:ascii="Times New Roman" w:hAnsi="Times New Roman" w:eastAsia="宋体" w:cs="Times New Roman"/>
          <w:color w:val="auto"/>
          <w:kern w:val="0"/>
          <w:szCs w:val="21"/>
          <w:lang w:val="en-US" w:eastAsia="zh-CN"/>
        </w:rPr>
        <w:t xml:space="preserve"> </w:t>
      </w:r>
      <w:r>
        <w:rPr>
          <w:rStyle w:val="9"/>
          <w:rFonts w:hint="eastAsia" w:ascii="Arial" w:hAnsi="Arial" w:eastAsia="Arial" w:cs="Arial"/>
          <w:caps w:val="0"/>
          <w:color w:val="auto"/>
          <w:spacing w:val="0"/>
          <w:sz w:val="19"/>
          <w:szCs w:val="19"/>
          <w:shd w:val="clear" w:fill="FFFFFF"/>
          <w:lang w:val="en-US" w:eastAsia="zh-CN"/>
        </w:rPr>
        <w:t>（</w:t>
      </w:r>
      <w:r>
        <w:rPr>
          <w:rStyle w:val="9"/>
          <w:rFonts w:hint="eastAsia" w:ascii="Arial" w:hAnsi="Arial" w:eastAsia="宋体" w:cs="Arial"/>
          <w:caps w:val="0"/>
          <w:color w:val="auto"/>
          <w:spacing w:val="0"/>
          <w:sz w:val="19"/>
          <w:szCs w:val="19"/>
          <w:shd w:val="clear" w:fill="FFFFFF"/>
          <w:lang w:val="en-US" w:eastAsia="zh-CN"/>
        </w:rPr>
        <w:t>P</w:t>
      </w:r>
      <w:r>
        <w:rPr>
          <w:rStyle w:val="9"/>
          <w:rFonts w:hint="eastAsia" w:ascii="Arial" w:hAnsi="Arial" w:eastAsia="Arial" w:cs="Arial"/>
          <w:caps w:val="0"/>
          <w:color w:val="auto"/>
          <w:spacing w:val="0"/>
          <w:sz w:val="19"/>
          <w:szCs w:val="19"/>
          <w:shd w:val="clear" w:fill="FFFFFF"/>
        </w:rPr>
        <w:t xml:space="preserve">iscina </w:t>
      </w:r>
      <w:r>
        <w:rPr>
          <w:rStyle w:val="9"/>
          <w:rFonts w:hint="eastAsia" w:ascii="Arial" w:hAnsi="Arial" w:eastAsia="宋体" w:cs="Arial"/>
          <w:caps w:val="0"/>
          <w:color w:val="auto"/>
          <w:spacing w:val="0"/>
          <w:sz w:val="19"/>
          <w:szCs w:val="19"/>
          <w:shd w:val="clear" w:fill="FFFFFF"/>
          <w:lang w:val="en-US" w:eastAsia="zh-CN"/>
        </w:rPr>
        <w:t>H</w:t>
      </w:r>
      <w:r>
        <w:rPr>
          <w:rStyle w:val="9"/>
          <w:rFonts w:hint="eastAsia" w:ascii="Arial" w:hAnsi="Arial" w:eastAsia="Arial" w:cs="Arial"/>
          <w:caps w:val="0"/>
          <w:color w:val="auto"/>
          <w:spacing w:val="0"/>
          <w:sz w:val="19"/>
          <w:szCs w:val="19"/>
          <w:shd w:val="clear" w:fill="FFFFFF"/>
        </w:rPr>
        <w:t>arenae</w:t>
      </w:r>
      <w:r>
        <w:rPr>
          <w:rStyle w:val="9"/>
          <w:rFonts w:hint="eastAsia" w:ascii="Arial" w:hAnsi="Arial" w:eastAsia="Arial" w:cs="Arial"/>
          <w:caps w:val="0"/>
          <w:color w:val="auto"/>
          <w:spacing w:val="0"/>
          <w:sz w:val="19"/>
          <w:szCs w:val="19"/>
          <w:shd w:val="clear" w:fill="FFFFFF"/>
          <w:lang w:val="en-US" w:eastAsia="zh-CN"/>
        </w:rPr>
        <w:t>）</w:t>
      </w:r>
      <w:r>
        <w:rPr>
          <w:rFonts w:hint="default" w:ascii="Arial" w:hAnsi="Arial" w:eastAsia="Arial" w:cs="Arial"/>
          <w:i w:val="0"/>
          <w:iCs w:val="0"/>
          <w:caps w:val="0"/>
          <w:color w:val="auto"/>
          <w:spacing w:val="0"/>
          <w:sz w:val="19"/>
          <w:szCs w:val="19"/>
          <w:shd w:val="clear" w:fill="FFFFFF"/>
        </w:rPr>
        <w:t>‌</w:t>
      </w:r>
    </w:p>
    <w:p w14:paraId="1C395AA8">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利用重力作用沉淀去除水中泥砂的一种构筑物。</w:t>
      </w:r>
    </w:p>
    <w:p w14:paraId="53E2CD35">
      <w:pPr>
        <w:adjustRightInd w:val="0"/>
        <w:snapToGrid w:val="0"/>
        <w:spacing w:line="500" w:lineRule="exact"/>
        <w:ind w:left="0" w:leftChars="0" w:firstLine="0" w:firstLineChars="0"/>
        <w:jc w:val="left"/>
        <w:rPr>
          <w:rFonts w:ascii="Times New Roman" w:hAnsi="Times New Roman" w:cs="Times New Roman"/>
          <w:color w:val="auto"/>
          <w:sz w:val="24"/>
          <w:szCs w:val="24"/>
        </w:rPr>
      </w:pPr>
      <w:r>
        <w:rPr>
          <w:rFonts w:ascii="Times New Roman" w:hAnsi="Times New Roman" w:cs="Times New Roman"/>
          <w:color w:val="auto"/>
          <w:sz w:val="24"/>
          <w:szCs w:val="24"/>
        </w:rPr>
        <w:t>3.4</w:t>
      </w:r>
    </w:p>
    <w:p w14:paraId="0B922F6C">
      <w:pPr>
        <w:adjustRightInd w:val="0"/>
        <w:snapToGrid w:val="0"/>
        <w:spacing w:line="500" w:lineRule="exact"/>
        <w:ind w:left="105" w:leftChars="50" w:firstLine="315" w:firstLineChars="150"/>
        <w:jc w:val="left"/>
        <w:rPr>
          <w:rStyle w:val="9"/>
          <w:rFonts w:hint="default" w:ascii="Arial" w:hAnsi="Arial" w:eastAsia="Arial" w:cs="Arial"/>
          <w:caps w:val="0"/>
          <w:color w:val="auto"/>
          <w:spacing w:val="0"/>
          <w:sz w:val="19"/>
          <w:szCs w:val="19"/>
          <w:shd w:val="clear" w:fill="FFFFFF"/>
          <w:lang w:val="en-US" w:eastAsia="zh-CN"/>
        </w:rPr>
      </w:pPr>
      <w:r>
        <w:rPr>
          <w:rFonts w:hint="eastAsia" w:ascii="Times New Roman" w:hAnsi="Times New Roman" w:eastAsia="宋体" w:cs="Times New Roman"/>
          <w:color w:val="auto"/>
          <w:kern w:val="0"/>
          <w:szCs w:val="21"/>
          <w:lang w:val="en-US" w:eastAsia="zh-CN"/>
        </w:rPr>
        <w:t>水肥一体化</w:t>
      </w:r>
      <w:r>
        <w:rPr>
          <w:rFonts w:ascii="Times New Roman" w:hAnsi="Times New Roman" w:eastAsia="宋体" w:cs="Times New Roman"/>
          <w:color w:val="auto"/>
          <w:kern w:val="0"/>
          <w:szCs w:val="21"/>
        </w:rPr>
        <w:t xml:space="preserve"> </w:t>
      </w:r>
      <w:r>
        <w:rPr>
          <w:rFonts w:hint="eastAsia" w:ascii="Times New Roman" w:hAnsi="Times New Roman" w:eastAsia="宋体" w:cs="Times New Roman"/>
          <w:color w:val="auto"/>
          <w:kern w:val="0"/>
          <w:szCs w:val="21"/>
          <w:lang w:val="en-US" w:eastAsia="zh-CN"/>
        </w:rPr>
        <w:t>integrated management of water and fertilizer</w:t>
      </w:r>
      <w:r>
        <w:rPr>
          <w:rStyle w:val="9"/>
          <w:rFonts w:hint="eastAsia" w:ascii="Arial" w:hAnsi="Arial" w:eastAsia="Arial" w:cs="Arial"/>
          <w:caps w:val="0"/>
          <w:color w:val="auto"/>
          <w:spacing w:val="0"/>
          <w:sz w:val="19"/>
          <w:szCs w:val="19"/>
          <w:shd w:val="clear" w:fill="FFFFFF"/>
          <w:lang w:val="en-US" w:eastAsia="zh-CN"/>
        </w:rPr>
        <w:t>（Administratio Integrata Aquae et Fertilis）</w:t>
      </w:r>
    </w:p>
    <w:p w14:paraId="7731F726">
      <w:pPr>
        <w:adjustRightInd w:val="0"/>
        <w:snapToGrid w:val="0"/>
        <w:spacing w:line="500" w:lineRule="exact"/>
        <w:ind w:left="105" w:leftChars="50" w:firstLine="315" w:firstLineChars="150"/>
        <w:jc w:val="left"/>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根据作物需求，对农田水分和养分进行综合调控和一体化管理，以水促肥、以肥调水，实现水肥耦合，全面提升农田水肥利用效率。</w:t>
      </w:r>
    </w:p>
    <w:p w14:paraId="216237EE">
      <w:pPr>
        <w:adjustRightInd w:val="0"/>
        <w:snapToGrid w:val="0"/>
        <w:spacing w:line="500" w:lineRule="exact"/>
        <w:jc w:val="left"/>
        <w:rPr>
          <w:rFonts w:hint="eastAsia" w:ascii="Times New Roman" w:hAnsi="Times New Roman" w:eastAsia="黑体" w:cs="Times New Roman"/>
          <w:color w:val="auto"/>
          <w:szCs w:val="21"/>
          <w:lang w:val="en-US" w:eastAsia="zh-CN"/>
        </w:rPr>
      </w:pPr>
      <w:r>
        <w:rPr>
          <w:rFonts w:hint="eastAsia" w:ascii="Times New Roman" w:hAnsi="Times New Roman" w:eastAsia="黑体" w:cs="Times New Roman"/>
          <w:color w:val="auto"/>
          <w:szCs w:val="21"/>
          <w:lang w:val="en-US" w:eastAsia="zh-CN"/>
        </w:rPr>
        <w:t>4 集雨蓄水灌溉系统</w:t>
      </w:r>
    </w:p>
    <w:p w14:paraId="28326782">
      <w:pPr>
        <w:adjustRightInd w:val="0"/>
        <w:snapToGrid w:val="0"/>
        <w:spacing w:line="500" w:lineRule="exact"/>
        <w:ind w:left="105" w:leftChars="50" w:firstLine="315" w:firstLineChars="150"/>
        <w:jc w:val="left"/>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集雨蓄水灌溉系统包括集雨系统、蓄水系统和灌溉系统，示意图见附录A。</w:t>
      </w:r>
    </w:p>
    <w:p w14:paraId="77628A62">
      <w:pPr>
        <w:adjustRightInd w:val="0"/>
        <w:snapToGrid w:val="0"/>
        <w:spacing w:line="500" w:lineRule="exact"/>
        <w:jc w:val="left"/>
        <w:rPr>
          <w:rFonts w:ascii="Times New Roman" w:hAnsi="Times New Roman" w:eastAsia="黑体" w:cs="Times New Roman"/>
          <w:color w:val="auto"/>
          <w:szCs w:val="21"/>
        </w:rPr>
      </w:pPr>
      <w:r>
        <w:rPr>
          <w:rFonts w:hint="eastAsia" w:ascii="Times New Roman" w:hAnsi="Times New Roman" w:eastAsia="黑体" w:cs="Times New Roman"/>
          <w:color w:val="auto"/>
          <w:szCs w:val="21"/>
          <w:lang w:val="en-US" w:eastAsia="zh-CN"/>
        </w:rPr>
        <w:t xml:space="preserve">5 </w:t>
      </w:r>
      <w:r>
        <w:rPr>
          <w:rFonts w:ascii="Times New Roman" w:hAnsi="Times New Roman" w:eastAsia="黑体" w:cs="Times New Roman"/>
          <w:color w:val="auto"/>
          <w:szCs w:val="21"/>
        </w:rPr>
        <w:t>集雨系统</w:t>
      </w:r>
    </w:p>
    <w:p w14:paraId="6D65FF23">
      <w:pPr>
        <w:adjustRightInd w:val="0"/>
        <w:snapToGrid w:val="0"/>
        <w:spacing w:line="500" w:lineRule="exact"/>
        <w:jc w:val="left"/>
        <w:rPr>
          <w:rFonts w:hint="eastAsia" w:ascii="Times New Roman" w:hAnsi="Times New Roman" w:eastAsia="黑体" w:cs="Times New Roman"/>
          <w:color w:val="auto"/>
          <w:szCs w:val="21"/>
          <w:lang w:val="en-US" w:eastAsia="zh-CN"/>
        </w:rPr>
      </w:pPr>
      <w:r>
        <w:rPr>
          <w:rFonts w:hint="eastAsia" w:ascii="Times New Roman" w:hAnsi="Times New Roman" w:eastAsia="黑体" w:cs="Times New Roman"/>
          <w:color w:val="auto"/>
          <w:szCs w:val="21"/>
          <w:lang w:val="en-US" w:eastAsia="zh-CN"/>
        </w:rPr>
        <w:t xml:space="preserve">5.1系统组成 </w:t>
      </w:r>
    </w:p>
    <w:p w14:paraId="6EC3C05F">
      <w:pPr>
        <w:adjustRightInd w:val="0"/>
        <w:snapToGrid w:val="0"/>
        <w:spacing w:line="500" w:lineRule="exact"/>
        <w:ind w:firstLine="420" w:firstLineChars="20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集雨系统</w:t>
      </w:r>
      <w:r>
        <w:rPr>
          <w:rFonts w:hint="eastAsia" w:ascii="Times New Roman" w:hAnsi="Times New Roman" w:eastAsia="宋体" w:cs="Times New Roman"/>
          <w:color w:val="auto"/>
          <w:kern w:val="0"/>
          <w:szCs w:val="21"/>
        </w:rPr>
        <w:t>由集</w:t>
      </w:r>
      <w:r>
        <w:rPr>
          <w:rFonts w:hint="eastAsia" w:ascii="Times New Roman" w:hAnsi="Times New Roman" w:eastAsia="宋体" w:cs="Times New Roman"/>
          <w:color w:val="auto"/>
          <w:kern w:val="0"/>
          <w:szCs w:val="21"/>
          <w:lang w:val="en-US" w:eastAsia="zh-CN"/>
        </w:rPr>
        <w:t>雨</w:t>
      </w:r>
      <w:r>
        <w:rPr>
          <w:rFonts w:hint="eastAsia" w:ascii="Times New Roman" w:hAnsi="Times New Roman" w:eastAsia="宋体" w:cs="Times New Roman"/>
          <w:color w:val="auto"/>
          <w:kern w:val="0"/>
          <w:szCs w:val="21"/>
        </w:rPr>
        <w:t>面、汇流</w:t>
      </w:r>
      <w:r>
        <w:rPr>
          <w:rFonts w:hint="eastAsia" w:ascii="Times New Roman" w:hAnsi="Times New Roman" w:eastAsia="宋体" w:cs="Times New Roman"/>
          <w:color w:val="auto"/>
          <w:kern w:val="0"/>
          <w:szCs w:val="21"/>
          <w:lang w:val="en-US" w:eastAsia="zh-CN"/>
        </w:rPr>
        <w:t>槽</w:t>
      </w:r>
      <w:r>
        <w:rPr>
          <w:rFonts w:hint="eastAsia" w:ascii="Times New Roman" w:hAnsi="Times New Roman" w:eastAsia="宋体" w:cs="Times New Roman"/>
          <w:color w:val="auto"/>
          <w:kern w:val="0"/>
          <w:szCs w:val="21"/>
        </w:rPr>
        <w:t>、沉砂池、过滤</w:t>
      </w:r>
      <w:r>
        <w:rPr>
          <w:rFonts w:hint="eastAsia" w:ascii="Times New Roman" w:hAnsi="Times New Roman" w:eastAsia="宋体" w:cs="Times New Roman"/>
          <w:color w:val="auto"/>
          <w:kern w:val="0"/>
          <w:szCs w:val="21"/>
          <w:lang w:val="en-US" w:eastAsia="zh-CN"/>
        </w:rPr>
        <w:t>网</w:t>
      </w:r>
      <w:r>
        <w:rPr>
          <w:rFonts w:hint="eastAsia" w:ascii="Times New Roman" w:hAnsi="Times New Roman" w:eastAsia="宋体" w:cs="Times New Roman"/>
          <w:color w:val="auto"/>
          <w:kern w:val="0"/>
          <w:szCs w:val="21"/>
        </w:rPr>
        <w:t>、输水</w:t>
      </w:r>
      <w:r>
        <w:rPr>
          <w:rFonts w:hint="eastAsia" w:ascii="Times New Roman" w:hAnsi="Times New Roman" w:eastAsia="宋体" w:cs="Times New Roman"/>
          <w:color w:val="auto"/>
          <w:kern w:val="0"/>
          <w:szCs w:val="21"/>
          <w:lang w:val="en-US" w:eastAsia="zh-CN"/>
        </w:rPr>
        <w:t>管网</w:t>
      </w:r>
      <w:r>
        <w:rPr>
          <w:rFonts w:hint="eastAsia" w:ascii="Times New Roman" w:hAnsi="Times New Roman" w:eastAsia="宋体" w:cs="Times New Roman"/>
          <w:color w:val="auto"/>
          <w:kern w:val="0"/>
          <w:szCs w:val="21"/>
        </w:rPr>
        <w:t>五部分组成。</w:t>
      </w:r>
    </w:p>
    <w:p w14:paraId="4E5712DE">
      <w:pPr>
        <w:adjustRightInd w:val="0"/>
        <w:snapToGrid w:val="0"/>
        <w:spacing w:line="500" w:lineRule="exact"/>
        <w:jc w:val="left"/>
        <w:rPr>
          <w:rFonts w:ascii="Times New Roman" w:hAnsi="Times New Roman" w:eastAsia="黑体" w:cs="Times New Roman"/>
          <w:color w:val="auto"/>
          <w:szCs w:val="21"/>
        </w:rPr>
      </w:pPr>
      <w:r>
        <w:rPr>
          <w:rFonts w:hint="eastAsia" w:ascii="Times New Roman" w:hAnsi="Times New Roman" w:eastAsia="黑体" w:cs="Times New Roman"/>
          <w:color w:val="auto"/>
          <w:szCs w:val="21"/>
          <w:lang w:val="en-US" w:eastAsia="zh-CN"/>
        </w:rPr>
        <w:t>5</w:t>
      </w:r>
      <w:r>
        <w:rPr>
          <w:rFonts w:ascii="Times New Roman" w:hAnsi="Times New Roman" w:eastAsia="黑体" w:cs="Times New Roman"/>
          <w:color w:val="auto"/>
          <w:szCs w:val="21"/>
        </w:rPr>
        <w:t>.</w:t>
      </w:r>
      <w:r>
        <w:rPr>
          <w:rFonts w:hint="eastAsia" w:ascii="Times New Roman" w:hAnsi="Times New Roman" w:eastAsia="黑体" w:cs="Times New Roman"/>
          <w:color w:val="auto"/>
          <w:szCs w:val="21"/>
          <w:lang w:val="en-US" w:eastAsia="zh-CN"/>
        </w:rPr>
        <w:t>2</w:t>
      </w:r>
      <w:r>
        <w:rPr>
          <w:rFonts w:ascii="Times New Roman" w:hAnsi="Times New Roman" w:eastAsia="黑体" w:cs="Times New Roman"/>
          <w:color w:val="auto"/>
          <w:szCs w:val="21"/>
        </w:rPr>
        <w:t>集</w:t>
      </w:r>
      <w:r>
        <w:rPr>
          <w:rFonts w:hint="eastAsia" w:ascii="Times New Roman" w:hAnsi="Times New Roman" w:eastAsia="黑体" w:cs="Times New Roman"/>
          <w:color w:val="auto"/>
          <w:szCs w:val="21"/>
          <w:lang w:val="en-US" w:eastAsia="zh-CN"/>
        </w:rPr>
        <w:t>雨</w:t>
      </w:r>
      <w:r>
        <w:rPr>
          <w:rFonts w:ascii="Times New Roman" w:hAnsi="Times New Roman" w:eastAsia="黑体" w:cs="Times New Roman"/>
          <w:color w:val="auto"/>
          <w:szCs w:val="21"/>
        </w:rPr>
        <w:t>面</w:t>
      </w:r>
    </w:p>
    <w:p w14:paraId="0FB6DD13">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集</w:t>
      </w:r>
      <w:r>
        <w:rPr>
          <w:rFonts w:hint="eastAsia" w:ascii="Times New Roman" w:hAnsi="Times New Roman" w:eastAsia="宋体" w:cs="Times New Roman"/>
          <w:color w:val="auto"/>
          <w:kern w:val="0"/>
          <w:szCs w:val="21"/>
          <w:lang w:val="en-US" w:eastAsia="zh-CN"/>
        </w:rPr>
        <w:t>雨</w:t>
      </w:r>
      <w:r>
        <w:rPr>
          <w:rFonts w:ascii="Times New Roman" w:hAnsi="Times New Roman" w:eastAsia="宋体" w:cs="Times New Roman"/>
          <w:color w:val="auto"/>
          <w:kern w:val="0"/>
          <w:szCs w:val="21"/>
        </w:rPr>
        <w:t>面</w:t>
      </w:r>
      <w:r>
        <w:rPr>
          <w:rFonts w:hint="eastAsia" w:ascii="Times New Roman" w:hAnsi="Times New Roman" w:eastAsia="宋体" w:cs="Times New Roman"/>
          <w:color w:val="auto"/>
          <w:kern w:val="0"/>
          <w:szCs w:val="21"/>
        </w:rPr>
        <w:t>一般</w:t>
      </w:r>
      <w:r>
        <w:rPr>
          <w:rFonts w:ascii="Times New Roman" w:hAnsi="Times New Roman" w:eastAsia="宋体" w:cs="Times New Roman"/>
          <w:color w:val="auto"/>
          <w:kern w:val="0"/>
          <w:szCs w:val="21"/>
        </w:rPr>
        <w:t>为塑料棚膜</w:t>
      </w:r>
      <w:r>
        <w:rPr>
          <w:rFonts w:hint="eastAsia" w:ascii="Times New Roman" w:hAnsi="Times New Roman" w:eastAsia="宋体" w:cs="Times New Roman"/>
          <w:color w:val="auto"/>
          <w:kern w:val="0"/>
          <w:szCs w:val="21"/>
        </w:rPr>
        <w:t>或</w:t>
      </w:r>
      <w:r>
        <w:rPr>
          <w:rFonts w:ascii="Times New Roman" w:hAnsi="Times New Roman" w:eastAsia="宋体" w:cs="Times New Roman"/>
          <w:color w:val="auto"/>
          <w:kern w:val="0"/>
          <w:szCs w:val="21"/>
        </w:rPr>
        <w:t>日光温室前屋面和后墙。</w:t>
      </w:r>
      <w:r>
        <w:rPr>
          <w:rFonts w:hint="eastAsia" w:ascii="Times New Roman" w:hAnsi="Times New Roman" w:eastAsia="宋体" w:cs="Times New Roman"/>
          <w:color w:val="auto"/>
          <w:kern w:val="0"/>
          <w:szCs w:val="21"/>
        </w:rPr>
        <w:t>日光</w:t>
      </w:r>
      <w:r>
        <w:rPr>
          <w:rFonts w:ascii="Times New Roman" w:hAnsi="Times New Roman" w:eastAsia="宋体" w:cs="Times New Roman"/>
          <w:color w:val="auto"/>
          <w:kern w:val="0"/>
          <w:szCs w:val="21"/>
        </w:rPr>
        <w:t>温室后墙应铺设0.1mm塑料膜进行防渗及利于雨水汇流。</w:t>
      </w:r>
    </w:p>
    <w:p w14:paraId="4206B421">
      <w:pPr>
        <w:adjustRightInd w:val="0"/>
        <w:snapToGrid w:val="0"/>
        <w:spacing w:line="500" w:lineRule="exact"/>
        <w:jc w:val="left"/>
        <w:rPr>
          <w:rFonts w:hint="eastAsia" w:ascii="Times New Roman" w:hAnsi="Times New Roman" w:eastAsia="黑体" w:cs="Times New Roman"/>
          <w:color w:val="auto"/>
          <w:szCs w:val="21"/>
          <w:lang w:eastAsia="zh-CN"/>
        </w:rPr>
      </w:pPr>
      <w:r>
        <w:rPr>
          <w:rFonts w:hint="eastAsia" w:ascii="Times New Roman" w:hAnsi="Times New Roman" w:eastAsia="黑体" w:cs="Times New Roman"/>
          <w:color w:val="auto"/>
          <w:szCs w:val="21"/>
          <w:lang w:val="en-US" w:eastAsia="zh-CN"/>
        </w:rPr>
        <w:t>5</w:t>
      </w:r>
      <w:r>
        <w:rPr>
          <w:rFonts w:ascii="Times New Roman" w:hAnsi="Times New Roman" w:eastAsia="黑体" w:cs="Times New Roman"/>
          <w:color w:val="auto"/>
          <w:szCs w:val="21"/>
        </w:rPr>
        <w:t>.</w:t>
      </w:r>
      <w:r>
        <w:rPr>
          <w:rFonts w:hint="eastAsia" w:ascii="Times New Roman" w:hAnsi="Times New Roman" w:eastAsia="黑体" w:cs="Times New Roman"/>
          <w:color w:val="auto"/>
          <w:szCs w:val="21"/>
          <w:lang w:val="en-US" w:eastAsia="zh-CN"/>
        </w:rPr>
        <w:t>3</w:t>
      </w:r>
      <w:r>
        <w:rPr>
          <w:rFonts w:ascii="Times New Roman" w:hAnsi="Times New Roman" w:eastAsia="黑体" w:cs="Times New Roman"/>
          <w:color w:val="auto"/>
          <w:szCs w:val="21"/>
        </w:rPr>
        <w:t xml:space="preserve"> 汇流</w:t>
      </w:r>
      <w:r>
        <w:rPr>
          <w:rFonts w:hint="eastAsia" w:ascii="Times New Roman" w:hAnsi="Times New Roman" w:eastAsia="黑体" w:cs="Times New Roman"/>
          <w:color w:val="auto"/>
          <w:szCs w:val="21"/>
          <w:lang w:val="en-US" w:eastAsia="zh-CN"/>
        </w:rPr>
        <w:t>槽</w:t>
      </w:r>
    </w:p>
    <w:p w14:paraId="2D477BF5">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塑料大棚地面</w:t>
      </w:r>
      <w:r>
        <w:rPr>
          <w:rFonts w:hint="eastAsia" w:ascii="Times New Roman" w:hAnsi="Times New Roman" w:eastAsia="宋体" w:cs="Times New Roman"/>
          <w:color w:val="auto"/>
          <w:kern w:val="0"/>
          <w:szCs w:val="21"/>
        </w:rPr>
        <w:t>或</w:t>
      </w:r>
      <w:r>
        <w:rPr>
          <w:rFonts w:ascii="Times New Roman" w:hAnsi="Times New Roman" w:eastAsia="宋体" w:cs="Times New Roman"/>
          <w:color w:val="auto"/>
          <w:kern w:val="0"/>
          <w:szCs w:val="21"/>
        </w:rPr>
        <w:t>日光温室前沿和后墙地面做成深度</w:t>
      </w:r>
      <w:r>
        <w:rPr>
          <w:rFonts w:hint="eastAsia" w:ascii="Times New Roman" w:hAnsi="Times New Roman" w:eastAsia="宋体" w:cs="Times New Roman"/>
          <w:color w:val="auto"/>
          <w:kern w:val="0"/>
          <w:szCs w:val="21"/>
          <w:lang w:val="en-US" w:eastAsia="zh-CN"/>
        </w:rPr>
        <w:t>20</w:t>
      </w:r>
      <w:r>
        <w:rPr>
          <w:rFonts w:ascii="Times New Roman" w:hAnsi="Times New Roman" w:eastAsia="宋体" w:cs="Times New Roman"/>
          <w:color w:val="auto"/>
          <w:kern w:val="0"/>
          <w:szCs w:val="21"/>
        </w:rPr>
        <w:t>cm～</w:t>
      </w:r>
      <w:r>
        <w:rPr>
          <w:rFonts w:hint="eastAsia" w:ascii="Times New Roman" w:hAnsi="Times New Roman" w:eastAsia="宋体" w:cs="Times New Roman"/>
          <w:color w:val="auto"/>
          <w:kern w:val="0"/>
          <w:szCs w:val="21"/>
          <w:lang w:val="en-US" w:eastAsia="zh-CN"/>
        </w:rPr>
        <w:t>30</w:t>
      </w:r>
      <w:r>
        <w:rPr>
          <w:rFonts w:ascii="Times New Roman" w:hAnsi="Times New Roman" w:eastAsia="宋体" w:cs="Times New Roman"/>
          <w:color w:val="auto"/>
          <w:kern w:val="0"/>
          <w:szCs w:val="21"/>
        </w:rPr>
        <w:t>cm，坡度3°～5°</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槽口</w:t>
      </w:r>
      <w:r>
        <w:rPr>
          <w:rFonts w:hint="eastAsia" w:ascii="Times New Roman" w:hAnsi="Times New Roman" w:eastAsia="宋体" w:cs="Times New Roman"/>
          <w:color w:val="auto"/>
          <w:kern w:val="0"/>
          <w:szCs w:val="21"/>
        </w:rPr>
        <w:t>直径＞</w:t>
      </w:r>
      <w:r>
        <w:rPr>
          <w:rFonts w:hint="eastAsia" w:ascii="Times New Roman" w:hAnsi="Times New Roman" w:eastAsia="宋体" w:cs="Times New Roman"/>
          <w:color w:val="auto"/>
          <w:kern w:val="0"/>
          <w:szCs w:val="21"/>
          <w:lang w:val="en-US" w:eastAsia="zh-CN"/>
        </w:rPr>
        <w:t>20</w:t>
      </w:r>
      <w:r>
        <w:rPr>
          <w:rFonts w:ascii="Times New Roman" w:hAnsi="Times New Roman" w:eastAsia="宋体" w:cs="Times New Roman"/>
          <w:color w:val="auto"/>
          <w:kern w:val="0"/>
          <w:szCs w:val="21"/>
        </w:rPr>
        <w:t>cm</w:t>
      </w:r>
      <w:r>
        <w:rPr>
          <w:rFonts w:hint="eastAsia" w:ascii="Times New Roman" w:hAnsi="Times New Roman" w:eastAsia="宋体" w:cs="Times New Roman"/>
          <w:color w:val="auto"/>
          <w:kern w:val="0"/>
          <w:szCs w:val="21"/>
        </w:rPr>
        <w:t>的</w:t>
      </w:r>
      <w:r>
        <w:rPr>
          <w:rFonts w:ascii="Times New Roman" w:hAnsi="Times New Roman" w:eastAsia="宋体" w:cs="Times New Roman"/>
          <w:color w:val="auto"/>
          <w:kern w:val="0"/>
          <w:szCs w:val="21"/>
        </w:rPr>
        <w:t>U型凹槽</w:t>
      </w:r>
      <w:r>
        <w:rPr>
          <w:rFonts w:hint="eastAsia" w:ascii="Times New Roman" w:hAnsi="Times New Roman" w:eastAsia="宋体" w:cs="Times New Roman"/>
          <w:color w:val="auto"/>
          <w:kern w:val="0"/>
          <w:szCs w:val="21"/>
        </w:rPr>
        <w:t>，凹槽</w:t>
      </w:r>
      <w:r>
        <w:rPr>
          <w:rFonts w:ascii="Times New Roman" w:hAnsi="Times New Roman" w:eastAsia="宋体" w:cs="Times New Roman"/>
          <w:color w:val="auto"/>
          <w:kern w:val="0"/>
          <w:szCs w:val="21"/>
        </w:rPr>
        <w:t>内壁采用防水性能优良的沥青防水卷材</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新型防水涂料</w:t>
      </w:r>
      <w:r>
        <w:rPr>
          <w:rFonts w:hint="eastAsia" w:ascii="Times New Roman" w:hAnsi="Times New Roman" w:eastAsia="宋体" w:cs="Times New Roman"/>
          <w:color w:val="auto"/>
          <w:kern w:val="0"/>
          <w:szCs w:val="21"/>
        </w:rPr>
        <w:t>、水泥</w:t>
      </w:r>
      <w:r>
        <w:rPr>
          <w:rFonts w:ascii="Times New Roman" w:hAnsi="Times New Roman" w:eastAsia="宋体" w:cs="Times New Roman"/>
          <w:color w:val="auto"/>
          <w:kern w:val="0"/>
          <w:szCs w:val="21"/>
        </w:rPr>
        <w:t>基防堵材料</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高分子复合材料等形成防渗层</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施工质量符合GB50204的要求。</w:t>
      </w:r>
    </w:p>
    <w:p w14:paraId="4B73B6DB">
      <w:pPr>
        <w:adjustRightInd w:val="0"/>
        <w:snapToGrid w:val="0"/>
        <w:spacing w:line="500" w:lineRule="exact"/>
        <w:jc w:val="left"/>
        <w:rPr>
          <w:rFonts w:ascii="Times New Roman" w:hAnsi="Times New Roman" w:eastAsia="黑体" w:cs="Times New Roman"/>
          <w:color w:val="auto"/>
          <w:szCs w:val="21"/>
        </w:rPr>
      </w:pPr>
      <w:r>
        <w:rPr>
          <w:rFonts w:hint="eastAsia" w:ascii="Times New Roman" w:hAnsi="Times New Roman" w:eastAsia="黑体" w:cs="Times New Roman"/>
          <w:color w:val="auto"/>
          <w:szCs w:val="21"/>
          <w:lang w:val="en-US" w:eastAsia="zh-CN"/>
        </w:rPr>
        <w:t>5</w:t>
      </w:r>
      <w:r>
        <w:rPr>
          <w:rFonts w:hint="eastAsia" w:ascii="Times New Roman" w:hAnsi="Times New Roman" w:eastAsia="黑体" w:cs="Times New Roman"/>
          <w:color w:val="auto"/>
          <w:szCs w:val="21"/>
        </w:rPr>
        <w:t>.</w:t>
      </w:r>
      <w:r>
        <w:rPr>
          <w:rFonts w:hint="eastAsia" w:ascii="Times New Roman" w:hAnsi="Times New Roman" w:eastAsia="黑体" w:cs="Times New Roman"/>
          <w:color w:val="auto"/>
          <w:szCs w:val="21"/>
          <w:lang w:val="en-US" w:eastAsia="zh-CN"/>
        </w:rPr>
        <w:t>4</w:t>
      </w:r>
      <w:r>
        <w:rPr>
          <w:rFonts w:ascii="Times New Roman" w:hAnsi="Times New Roman" w:eastAsia="黑体" w:cs="Times New Roman"/>
          <w:color w:val="auto"/>
          <w:szCs w:val="21"/>
        </w:rPr>
        <w:t>沉砂池</w:t>
      </w:r>
    </w:p>
    <w:p w14:paraId="5FF18702">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与汇流渠连接的用于沉降雨水中的砂石等杂质的结构</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可用砖混</w:t>
      </w:r>
      <w:r>
        <w:rPr>
          <w:rFonts w:hint="eastAsia" w:ascii="Times New Roman" w:hAnsi="Times New Roman" w:eastAsia="宋体" w:cs="Times New Roman"/>
          <w:color w:val="auto"/>
          <w:kern w:val="0"/>
          <w:szCs w:val="21"/>
        </w:rPr>
        <w:t>材料</w:t>
      </w:r>
      <w:r>
        <w:rPr>
          <w:rFonts w:ascii="Times New Roman" w:hAnsi="Times New Roman" w:eastAsia="宋体" w:cs="Times New Roman"/>
          <w:color w:val="auto"/>
          <w:kern w:val="0"/>
          <w:szCs w:val="21"/>
        </w:rPr>
        <w:t>砌成边长1.0m～1.2m，深1.2m～1.5</w:t>
      </w:r>
      <w:r>
        <w:rPr>
          <w:rFonts w:hint="eastAsia" w:ascii="Times New Roman" w:hAnsi="Times New Roman" w:eastAsia="宋体" w:cs="Times New Roman"/>
          <w:color w:val="auto"/>
          <w:kern w:val="0"/>
          <w:szCs w:val="21"/>
        </w:rPr>
        <w:t>m</w:t>
      </w:r>
      <w:r>
        <w:rPr>
          <w:rFonts w:hint="eastAsia" w:ascii="Times New Roman" w:hAnsi="Times New Roman" w:eastAsia="宋体" w:cs="Times New Roman"/>
          <w:color w:val="auto"/>
          <w:kern w:val="0"/>
          <w:szCs w:val="21"/>
          <w:lang w:val="en-US" w:eastAsia="zh-CN"/>
        </w:rPr>
        <w:t>方</w:t>
      </w:r>
      <w:r>
        <w:rPr>
          <w:rFonts w:hint="eastAsia" w:ascii="Times New Roman" w:hAnsi="Times New Roman" w:eastAsia="宋体" w:cs="Times New Roman"/>
          <w:color w:val="auto"/>
          <w:kern w:val="0"/>
          <w:szCs w:val="21"/>
        </w:rPr>
        <w:t>形</w:t>
      </w:r>
      <w:r>
        <w:rPr>
          <w:rFonts w:ascii="Times New Roman" w:hAnsi="Times New Roman" w:eastAsia="宋体" w:cs="Times New Roman"/>
          <w:color w:val="auto"/>
          <w:kern w:val="0"/>
          <w:szCs w:val="21"/>
        </w:rPr>
        <w:t>或圆形沉砂池。施工质量符合GB50204的要求。</w:t>
      </w:r>
    </w:p>
    <w:p w14:paraId="69781BC5">
      <w:pPr>
        <w:adjustRightInd w:val="0"/>
        <w:snapToGrid w:val="0"/>
        <w:spacing w:line="500" w:lineRule="exact"/>
        <w:jc w:val="left"/>
        <w:rPr>
          <w:rFonts w:hint="eastAsia" w:ascii="Times New Roman" w:hAnsi="Times New Roman" w:eastAsia="黑体" w:cs="Times New Roman"/>
          <w:color w:val="auto"/>
          <w:szCs w:val="21"/>
          <w:lang w:eastAsia="zh-CN"/>
        </w:rPr>
      </w:pPr>
      <w:r>
        <w:rPr>
          <w:rFonts w:hint="eastAsia" w:ascii="Times New Roman" w:hAnsi="Times New Roman" w:eastAsia="黑体" w:cs="Times New Roman"/>
          <w:color w:val="auto"/>
          <w:szCs w:val="21"/>
          <w:lang w:val="en-US" w:eastAsia="zh-CN"/>
        </w:rPr>
        <w:t>5</w:t>
      </w:r>
      <w:r>
        <w:rPr>
          <w:rFonts w:ascii="Times New Roman" w:hAnsi="Times New Roman" w:eastAsia="黑体" w:cs="Times New Roman"/>
          <w:color w:val="auto"/>
          <w:szCs w:val="21"/>
        </w:rPr>
        <w:t>.</w:t>
      </w:r>
      <w:r>
        <w:rPr>
          <w:rFonts w:hint="eastAsia" w:ascii="Times New Roman" w:hAnsi="Times New Roman" w:eastAsia="黑体" w:cs="Times New Roman"/>
          <w:color w:val="auto"/>
          <w:szCs w:val="21"/>
          <w:lang w:val="en-US" w:eastAsia="zh-CN"/>
        </w:rPr>
        <w:t>5</w:t>
      </w:r>
      <w:r>
        <w:rPr>
          <w:rFonts w:hint="eastAsia" w:ascii="Times New Roman" w:hAnsi="Times New Roman" w:eastAsia="黑体" w:cs="Times New Roman"/>
          <w:color w:val="auto"/>
          <w:szCs w:val="21"/>
        </w:rPr>
        <w:t>过滤</w:t>
      </w:r>
      <w:r>
        <w:rPr>
          <w:rFonts w:hint="eastAsia" w:ascii="Times New Roman" w:hAnsi="Times New Roman" w:eastAsia="黑体" w:cs="Times New Roman"/>
          <w:color w:val="auto"/>
          <w:szCs w:val="21"/>
          <w:lang w:val="en-US" w:eastAsia="zh-CN"/>
        </w:rPr>
        <w:t>网</w:t>
      </w:r>
    </w:p>
    <w:p w14:paraId="4F6FEFBC">
      <w:pPr>
        <w:widowControl/>
        <w:shd w:val="clear" w:color="auto" w:fill="FFFFFF"/>
        <w:spacing w:line="540" w:lineRule="atLeast"/>
        <w:jc w:val="left"/>
        <w:outlineLvl w:val="1"/>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 xml:space="preserve">   </w:t>
      </w:r>
      <w:r>
        <w:rPr>
          <w:rFonts w:ascii="Times New Roman" w:hAnsi="Times New Roman" w:eastAsia="宋体" w:cs="Times New Roman"/>
          <w:color w:val="auto"/>
          <w:kern w:val="0"/>
          <w:szCs w:val="21"/>
        </w:rPr>
        <w:t>渠末端，沉砂池水口设置孔径6mm～8mm，大小50m</w:t>
      </w:r>
      <w:r>
        <w:rPr>
          <w:rFonts w:ascii="Times New Roman" w:hAnsi="Times New Roman" w:eastAsia="宋体" w:cs="Times New Roman"/>
          <w:b/>
          <w:bCs/>
          <w:color w:val="auto"/>
          <w:kern w:val="0"/>
          <w:sz w:val="27"/>
          <w:szCs w:val="27"/>
        </w:rPr>
        <w:t>x</w:t>
      </w:r>
      <w:r>
        <w:rPr>
          <w:rFonts w:ascii="Times New Roman" w:hAnsi="Times New Roman" w:eastAsia="宋体" w:cs="Times New Roman"/>
          <w:color w:val="auto"/>
          <w:kern w:val="0"/>
          <w:szCs w:val="21"/>
        </w:rPr>
        <w:t>50m金属网式过滤器，拦截汇流渠中的落叶、农用废弃物等杂质。</w:t>
      </w:r>
    </w:p>
    <w:p w14:paraId="7A564C27">
      <w:pPr>
        <w:adjustRightInd w:val="0"/>
        <w:snapToGrid w:val="0"/>
        <w:spacing w:line="500" w:lineRule="exact"/>
        <w:jc w:val="left"/>
        <w:rPr>
          <w:rFonts w:hint="eastAsia" w:ascii="Times New Roman" w:hAnsi="Times New Roman" w:eastAsia="黑体" w:cs="Times New Roman"/>
          <w:color w:val="auto"/>
          <w:szCs w:val="21"/>
          <w:lang w:eastAsia="zh-CN"/>
        </w:rPr>
      </w:pPr>
      <w:r>
        <w:rPr>
          <w:rFonts w:hint="eastAsia" w:ascii="Times New Roman" w:hAnsi="Times New Roman" w:eastAsia="黑体" w:cs="Times New Roman"/>
          <w:color w:val="auto"/>
          <w:szCs w:val="21"/>
          <w:lang w:val="en-US" w:eastAsia="zh-CN"/>
        </w:rPr>
        <w:t>5</w:t>
      </w:r>
      <w:r>
        <w:rPr>
          <w:rFonts w:ascii="Times New Roman" w:hAnsi="Times New Roman" w:eastAsia="黑体" w:cs="Times New Roman"/>
          <w:color w:val="auto"/>
          <w:szCs w:val="21"/>
        </w:rPr>
        <w:t>.</w:t>
      </w:r>
      <w:r>
        <w:rPr>
          <w:rFonts w:hint="eastAsia" w:ascii="Times New Roman" w:hAnsi="Times New Roman" w:eastAsia="黑体" w:cs="Times New Roman"/>
          <w:color w:val="auto"/>
          <w:szCs w:val="21"/>
          <w:lang w:val="en-US" w:eastAsia="zh-CN"/>
        </w:rPr>
        <w:t>6</w:t>
      </w:r>
      <w:r>
        <w:rPr>
          <w:rFonts w:ascii="Times New Roman" w:hAnsi="Times New Roman" w:eastAsia="黑体" w:cs="Times New Roman"/>
          <w:color w:val="auto"/>
          <w:szCs w:val="21"/>
        </w:rPr>
        <w:t>输水</w:t>
      </w:r>
      <w:r>
        <w:rPr>
          <w:rFonts w:hint="eastAsia" w:ascii="Times New Roman" w:hAnsi="Times New Roman" w:eastAsia="黑体" w:cs="Times New Roman"/>
          <w:color w:val="auto"/>
          <w:szCs w:val="21"/>
          <w:lang w:val="en-US" w:eastAsia="zh-CN"/>
        </w:rPr>
        <w:t>管网</w:t>
      </w:r>
    </w:p>
    <w:p w14:paraId="55540354">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引流沉砂池中的雨水至蓄水系统，可采用现浇混凝土、预制混凝土结构</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PVC管或波纹管，铺埋</w:t>
      </w:r>
      <w:r>
        <w:rPr>
          <w:rFonts w:hint="eastAsia" w:ascii="Times New Roman" w:hAnsi="Times New Roman" w:eastAsia="宋体" w:cs="Times New Roman"/>
          <w:color w:val="auto"/>
          <w:kern w:val="0"/>
          <w:szCs w:val="21"/>
        </w:rPr>
        <w:t>于</w:t>
      </w:r>
      <w:r>
        <w:rPr>
          <w:rFonts w:ascii="Times New Roman" w:hAnsi="Times New Roman" w:eastAsia="宋体" w:cs="Times New Roman"/>
          <w:color w:val="auto"/>
          <w:kern w:val="0"/>
          <w:szCs w:val="21"/>
        </w:rPr>
        <w:t>地面下</w:t>
      </w:r>
      <w:r>
        <w:rPr>
          <w:rFonts w:hint="eastAsia" w:ascii="Times New Roman" w:hAnsi="Times New Roman" w:eastAsia="宋体" w:cs="Times New Roman"/>
          <w:color w:val="auto"/>
          <w:kern w:val="0"/>
          <w:szCs w:val="21"/>
        </w:rPr>
        <w:t>，输水</w:t>
      </w:r>
      <w:r>
        <w:rPr>
          <w:rFonts w:hint="eastAsia" w:ascii="Times New Roman" w:hAnsi="Times New Roman" w:eastAsia="宋体" w:cs="Times New Roman"/>
          <w:color w:val="auto"/>
          <w:kern w:val="0"/>
          <w:szCs w:val="21"/>
          <w:lang w:val="en-US" w:eastAsia="zh-CN"/>
        </w:rPr>
        <w:t>管网</w:t>
      </w:r>
      <w:r>
        <w:rPr>
          <w:rFonts w:hint="eastAsia" w:ascii="Times New Roman" w:hAnsi="Times New Roman" w:eastAsia="宋体" w:cs="Times New Roman"/>
          <w:color w:val="auto"/>
          <w:kern w:val="0"/>
          <w:szCs w:val="21"/>
        </w:rPr>
        <w:t>顶部</w:t>
      </w:r>
      <w:r>
        <w:rPr>
          <w:rFonts w:ascii="Times New Roman" w:hAnsi="Times New Roman" w:eastAsia="宋体" w:cs="Times New Roman"/>
          <w:color w:val="auto"/>
          <w:kern w:val="0"/>
          <w:szCs w:val="21"/>
        </w:rPr>
        <w:t>距离地表应≥30cm。</w:t>
      </w:r>
      <w:r>
        <w:rPr>
          <w:rFonts w:hint="eastAsia" w:ascii="Times New Roman" w:hAnsi="Times New Roman" w:eastAsia="宋体" w:cs="Times New Roman"/>
          <w:color w:val="auto"/>
          <w:kern w:val="0"/>
          <w:szCs w:val="21"/>
        </w:rPr>
        <w:t>输水</w:t>
      </w:r>
      <w:r>
        <w:rPr>
          <w:rFonts w:hint="eastAsia" w:ascii="Times New Roman" w:hAnsi="Times New Roman" w:eastAsia="宋体" w:cs="Times New Roman"/>
          <w:color w:val="auto"/>
          <w:kern w:val="0"/>
          <w:szCs w:val="21"/>
          <w:lang w:val="en-US" w:eastAsia="zh-CN"/>
        </w:rPr>
        <w:t>管网</w:t>
      </w:r>
      <w:r>
        <w:rPr>
          <w:rFonts w:ascii="Times New Roman" w:hAnsi="Times New Roman" w:eastAsia="宋体" w:cs="Times New Roman"/>
          <w:color w:val="auto"/>
          <w:kern w:val="0"/>
          <w:szCs w:val="21"/>
        </w:rPr>
        <w:t>始端至终端应保持一定坡度，断面尺寸应按照</w:t>
      </w:r>
      <w:r>
        <w:rPr>
          <w:rFonts w:hint="eastAsia" w:ascii="Times New Roman" w:hAnsi="Times New Roman" w:eastAsia="宋体" w:cs="Times New Roman"/>
          <w:color w:val="auto"/>
          <w:kern w:val="0"/>
          <w:szCs w:val="21"/>
        </w:rPr>
        <w:t>雨水</w:t>
      </w:r>
      <w:r>
        <w:rPr>
          <w:rFonts w:ascii="Times New Roman" w:hAnsi="Times New Roman" w:eastAsia="宋体" w:cs="Times New Roman"/>
          <w:color w:val="auto"/>
          <w:kern w:val="0"/>
          <w:szCs w:val="21"/>
        </w:rPr>
        <w:t>流量计算。</w:t>
      </w:r>
    </w:p>
    <w:p w14:paraId="51567DE4">
      <w:pPr>
        <w:adjustRightInd w:val="0"/>
        <w:snapToGrid w:val="0"/>
        <w:spacing w:line="500" w:lineRule="exact"/>
        <w:jc w:val="left"/>
        <w:rPr>
          <w:rFonts w:ascii="Times New Roman" w:hAnsi="Times New Roman" w:eastAsia="黑体" w:cs="Times New Roman"/>
          <w:color w:val="auto"/>
          <w:szCs w:val="21"/>
        </w:rPr>
      </w:pPr>
      <w:r>
        <w:rPr>
          <w:rFonts w:hint="eastAsia" w:ascii="Times New Roman" w:hAnsi="Times New Roman" w:eastAsia="黑体" w:cs="Times New Roman"/>
          <w:color w:val="auto"/>
          <w:szCs w:val="21"/>
          <w:lang w:val="en-US" w:eastAsia="zh-CN"/>
        </w:rPr>
        <w:t xml:space="preserve">6 </w:t>
      </w:r>
      <w:r>
        <w:rPr>
          <w:rFonts w:ascii="Times New Roman" w:hAnsi="Times New Roman" w:eastAsia="黑体" w:cs="Times New Roman"/>
          <w:color w:val="auto"/>
          <w:szCs w:val="21"/>
        </w:rPr>
        <w:t>蓄水系统</w:t>
      </w:r>
    </w:p>
    <w:p w14:paraId="7F91EB19">
      <w:pPr>
        <w:adjustRightInd w:val="0"/>
        <w:snapToGrid w:val="0"/>
        <w:spacing w:line="500" w:lineRule="exact"/>
        <w:jc w:val="left"/>
        <w:rPr>
          <w:rFonts w:ascii="Times New Roman" w:hAnsi="Times New Roman" w:eastAsia="黑体" w:cs="Times New Roman"/>
          <w:color w:val="auto"/>
          <w:szCs w:val="21"/>
        </w:rPr>
      </w:pPr>
      <w:r>
        <w:rPr>
          <w:rFonts w:hint="eastAsia" w:ascii="Times New Roman" w:hAnsi="Times New Roman" w:eastAsia="黑体" w:cs="Times New Roman"/>
          <w:color w:val="auto"/>
          <w:szCs w:val="21"/>
          <w:lang w:val="en-US" w:eastAsia="zh-CN"/>
        </w:rPr>
        <w:t>6</w:t>
      </w:r>
      <w:r>
        <w:rPr>
          <w:rFonts w:ascii="Times New Roman" w:hAnsi="Times New Roman" w:eastAsia="黑体" w:cs="Times New Roman"/>
          <w:color w:val="auto"/>
          <w:szCs w:val="21"/>
        </w:rPr>
        <w:t>.1蓄水设施类型</w:t>
      </w:r>
    </w:p>
    <w:p w14:paraId="32E73B38">
      <w:pPr>
        <w:adjustRightInd w:val="0"/>
        <w:snapToGrid w:val="0"/>
        <w:spacing w:line="500" w:lineRule="exact"/>
        <w:ind w:left="105" w:leftChars="50" w:firstLine="315" w:firstLineChars="150"/>
        <w:jc w:val="left"/>
        <w:rPr>
          <w:rFonts w:hint="default" w:ascii="Times New Roman" w:hAnsi="Times New Roman" w:eastAsia="宋体" w:cs="Times New Roman"/>
          <w:color w:val="auto"/>
          <w:kern w:val="0"/>
          <w:szCs w:val="21"/>
          <w:lang w:val="en-US" w:eastAsia="zh-CN"/>
        </w:rPr>
      </w:pPr>
      <w:r>
        <w:rPr>
          <w:rFonts w:ascii="Times New Roman" w:hAnsi="Times New Roman" w:eastAsia="宋体" w:cs="Times New Roman"/>
          <w:color w:val="auto"/>
          <w:kern w:val="0"/>
          <w:szCs w:val="21"/>
        </w:rPr>
        <w:t>蓄水设施主要包括蓄水池、蓄水窖、蓄水罐3种类型。</w:t>
      </w:r>
      <w:r>
        <w:rPr>
          <w:rFonts w:hint="eastAsia" w:ascii="Times New Roman" w:hAnsi="Times New Roman" w:eastAsia="宋体" w:cs="Times New Roman"/>
          <w:color w:val="auto"/>
          <w:kern w:val="0"/>
          <w:szCs w:val="21"/>
          <w:lang w:val="en-US" w:eastAsia="zh-CN"/>
        </w:rPr>
        <w:t>配套相应的水泵和水位表。水泵应符合GB/T 50485的要求。</w:t>
      </w:r>
      <w:r>
        <w:rPr>
          <w:rFonts w:ascii="Times New Roman" w:hAnsi="Times New Roman" w:eastAsia="宋体" w:cs="Times New Roman"/>
          <w:color w:val="auto"/>
          <w:kern w:val="0"/>
          <w:szCs w:val="21"/>
        </w:rPr>
        <w:t>蓄水池、蓄水窖施工质量符合GB</w:t>
      </w:r>
      <w:r>
        <w:rPr>
          <w:rFonts w:hint="eastAsia" w:ascii="Times New Roman" w:hAnsi="Times New Roman" w:eastAsia="宋体" w:cs="Times New Roman"/>
          <w:color w:val="auto"/>
          <w:kern w:val="0"/>
          <w:szCs w:val="21"/>
          <w:lang w:val="en-US" w:eastAsia="zh-CN"/>
        </w:rPr>
        <w:t xml:space="preserve"> </w:t>
      </w:r>
      <w:r>
        <w:rPr>
          <w:rFonts w:ascii="Times New Roman" w:hAnsi="Times New Roman" w:eastAsia="宋体" w:cs="Times New Roman"/>
          <w:color w:val="auto"/>
          <w:kern w:val="0"/>
          <w:szCs w:val="21"/>
        </w:rPr>
        <w:t>50204</w:t>
      </w:r>
      <w:r>
        <w:rPr>
          <w:rFonts w:hint="eastAsia" w:ascii="Times New Roman" w:hAnsi="Times New Roman" w:eastAsia="宋体" w:cs="Times New Roman"/>
          <w:color w:val="auto"/>
          <w:kern w:val="0"/>
          <w:szCs w:val="21"/>
          <w:lang w:val="en-US" w:eastAsia="zh-CN"/>
        </w:rPr>
        <w:t>的</w:t>
      </w:r>
      <w:r>
        <w:rPr>
          <w:rFonts w:ascii="Times New Roman" w:hAnsi="Times New Roman" w:eastAsia="宋体" w:cs="Times New Roman"/>
          <w:color w:val="auto"/>
          <w:kern w:val="0"/>
          <w:szCs w:val="21"/>
        </w:rPr>
        <w:t>要求</w:t>
      </w:r>
      <w:r>
        <w:rPr>
          <w:rFonts w:hint="eastAsia" w:ascii="Times New Roman" w:hAnsi="Times New Roman" w:eastAsia="宋体" w:cs="Times New Roman"/>
          <w:color w:val="auto"/>
          <w:kern w:val="0"/>
          <w:szCs w:val="21"/>
          <w:lang w:eastAsia="zh-CN"/>
        </w:rPr>
        <w:t>。</w:t>
      </w:r>
      <w:r>
        <w:rPr>
          <w:rFonts w:hint="eastAsia" w:ascii="Times New Roman" w:hAnsi="Times New Roman" w:eastAsia="宋体" w:cs="Times New Roman"/>
          <w:color w:val="auto"/>
          <w:kern w:val="0"/>
          <w:szCs w:val="21"/>
          <w:lang w:val="en-US" w:eastAsia="zh-CN"/>
        </w:rPr>
        <w:t>玻璃钢</w:t>
      </w:r>
      <w:r>
        <w:rPr>
          <w:rFonts w:ascii="Times New Roman" w:hAnsi="Times New Roman" w:eastAsia="宋体" w:cs="Times New Roman"/>
          <w:color w:val="auto"/>
          <w:kern w:val="0"/>
          <w:szCs w:val="21"/>
        </w:rPr>
        <w:t>蓄水罐</w:t>
      </w:r>
      <w:r>
        <w:rPr>
          <w:rFonts w:hint="eastAsia" w:ascii="Times New Roman" w:hAnsi="Times New Roman" w:eastAsia="宋体" w:cs="Times New Roman"/>
          <w:color w:val="auto"/>
          <w:kern w:val="0"/>
          <w:szCs w:val="21"/>
          <w:lang w:val="en-US" w:eastAsia="zh-CN"/>
        </w:rPr>
        <w:t>应符合</w:t>
      </w:r>
      <w:r>
        <w:rPr>
          <w:rFonts w:hint="eastAsia" w:ascii="Times New Roman" w:hAnsi="Times New Roman" w:eastAsia="宋体" w:cs="Times New Roman"/>
          <w:color w:val="auto"/>
          <w:kern w:val="0"/>
          <w:szCs w:val="21"/>
          <w:lang w:val="en-US" w:eastAsia="zh-CN"/>
        </w:rPr>
        <w:t>SY/T 0603的要求。</w:t>
      </w:r>
    </w:p>
    <w:p w14:paraId="0F97319B">
      <w:pPr>
        <w:adjustRightInd w:val="0"/>
        <w:snapToGrid w:val="0"/>
        <w:spacing w:line="500" w:lineRule="exact"/>
        <w:jc w:val="left"/>
        <w:rPr>
          <w:rFonts w:ascii="Times New Roman" w:hAnsi="Times New Roman" w:eastAsia="黑体" w:cs="Times New Roman"/>
          <w:color w:val="auto"/>
          <w:szCs w:val="21"/>
        </w:rPr>
      </w:pPr>
      <w:r>
        <w:rPr>
          <w:rFonts w:hint="eastAsia" w:ascii="Times New Roman" w:hAnsi="Times New Roman" w:eastAsia="黑体" w:cs="Times New Roman"/>
          <w:color w:val="auto"/>
          <w:szCs w:val="21"/>
          <w:lang w:val="en-US" w:eastAsia="zh-CN"/>
        </w:rPr>
        <w:t>6</w:t>
      </w:r>
      <w:r>
        <w:rPr>
          <w:rFonts w:ascii="Times New Roman" w:hAnsi="Times New Roman" w:eastAsia="黑体" w:cs="Times New Roman"/>
          <w:color w:val="auto"/>
          <w:szCs w:val="21"/>
        </w:rPr>
        <w:t>.2建设位置</w:t>
      </w:r>
    </w:p>
    <w:p w14:paraId="0396AE55">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若采取蓄水池蓄水，应建在棚室外，采取蓄水罐或蓄水窖，可</w:t>
      </w:r>
      <w:r>
        <w:rPr>
          <w:rFonts w:hint="eastAsia" w:ascii="Times New Roman" w:hAnsi="Times New Roman" w:eastAsia="宋体" w:cs="Times New Roman"/>
          <w:color w:val="auto"/>
          <w:kern w:val="0"/>
          <w:szCs w:val="21"/>
          <w:lang w:val="en-US" w:eastAsia="zh-CN"/>
        </w:rPr>
        <w:t>建</w:t>
      </w:r>
      <w:r>
        <w:rPr>
          <w:rFonts w:ascii="Times New Roman" w:hAnsi="Times New Roman" w:eastAsia="宋体" w:cs="Times New Roman"/>
          <w:color w:val="auto"/>
          <w:kern w:val="0"/>
          <w:szCs w:val="21"/>
        </w:rPr>
        <w:t>在棚室内或棚室外。</w:t>
      </w:r>
    </w:p>
    <w:p w14:paraId="236ECE3B">
      <w:pPr>
        <w:adjustRightInd w:val="0"/>
        <w:snapToGrid w:val="0"/>
        <w:spacing w:line="500" w:lineRule="exact"/>
        <w:jc w:val="left"/>
        <w:rPr>
          <w:rFonts w:ascii="Times New Roman" w:hAnsi="Times New Roman" w:eastAsia="黑体" w:cs="Times New Roman"/>
          <w:color w:val="auto"/>
          <w:szCs w:val="21"/>
        </w:rPr>
      </w:pPr>
      <w:r>
        <w:rPr>
          <w:rFonts w:hint="eastAsia" w:ascii="Times New Roman" w:hAnsi="Times New Roman" w:eastAsia="黑体" w:cs="Times New Roman"/>
          <w:color w:val="auto"/>
          <w:szCs w:val="21"/>
          <w:lang w:val="en-US" w:eastAsia="zh-CN"/>
        </w:rPr>
        <w:t>6</w:t>
      </w:r>
      <w:r>
        <w:rPr>
          <w:rFonts w:ascii="Times New Roman" w:hAnsi="Times New Roman" w:eastAsia="黑体" w:cs="Times New Roman"/>
          <w:color w:val="auto"/>
          <w:szCs w:val="21"/>
        </w:rPr>
        <w:t>.3蓄水容积</w:t>
      </w:r>
    </w:p>
    <w:p w14:paraId="62B650A9">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lang w:val="en-US" w:eastAsia="zh-CN"/>
        </w:rPr>
        <w:t>蓄水容积大小应与棚体大小、种植作物全生育期需水量相匹配，综合考虑其他水源作为补充。其他水源应符合GB 5084的要求。以番茄为例，每667m</w:t>
      </w:r>
      <w:r>
        <w:rPr>
          <w:rFonts w:hint="eastAsia" w:ascii="Times New Roman" w:hAnsi="Times New Roman" w:eastAsia="宋体" w:cs="Times New Roman"/>
          <w:color w:val="auto"/>
          <w:kern w:val="0"/>
          <w:szCs w:val="21"/>
          <w:vertAlign w:val="superscript"/>
          <w:lang w:val="en-US" w:eastAsia="zh-CN"/>
        </w:rPr>
        <w:t>2</w:t>
      </w:r>
      <w:r>
        <w:rPr>
          <w:rFonts w:hint="eastAsia" w:ascii="Times New Roman" w:hAnsi="Times New Roman" w:eastAsia="宋体" w:cs="Times New Roman"/>
          <w:color w:val="auto"/>
          <w:kern w:val="0"/>
          <w:szCs w:val="21"/>
          <w:lang w:val="en-US" w:eastAsia="zh-CN"/>
        </w:rPr>
        <w:t>匹配60m</w:t>
      </w:r>
      <w:r>
        <w:rPr>
          <w:rFonts w:hint="eastAsia" w:ascii="Times New Roman" w:hAnsi="Times New Roman" w:eastAsia="宋体" w:cs="Times New Roman"/>
          <w:color w:val="auto"/>
          <w:kern w:val="0"/>
          <w:szCs w:val="21"/>
          <w:vertAlign w:val="superscript"/>
          <w:lang w:val="en-US" w:eastAsia="zh-CN"/>
        </w:rPr>
        <w:t>3</w:t>
      </w:r>
      <w:r>
        <w:rPr>
          <w:rFonts w:hint="eastAsia" w:ascii="Times New Roman" w:hAnsi="Times New Roman" w:eastAsia="宋体" w:cs="Times New Roman"/>
          <w:color w:val="auto"/>
          <w:kern w:val="0"/>
          <w:szCs w:val="21"/>
          <w:lang w:val="en-US" w:eastAsia="zh-CN"/>
        </w:rPr>
        <w:t>的蓄水容积可满足30d的用水量。</w:t>
      </w:r>
    </w:p>
    <w:p w14:paraId="09319C07">
      <w:pPr>
        <w:adjustRightInd w:val="0"/>
        <w:snapToGrid w:val="0"/>
        <w:spacing w:line="500" w:lineRule="exact"/>
        <w:jc w:val="left"/>
        <w:rPr>
          <w:rFonts w:ascii="Times New Roman" w:hAnsi="Times New Roman" w:eastAsia="黑体" w:cs="Times New Roman"/>
          <w:color w:val="auto"/>
          <w:szCs w:val="21"/>
        </w:rPr>
      </w:pPr>
      <w:r>
        <w:rPr>
          <w:rFonts w:hint="eastAsia" w:ascii="Times New Roman" w:hAnsi="Times New Roman" w:eastAsia="黑体" w:cs="Times New Roman"/>
          <w:color w:val="auto"/>
          <w:szCs w:val="21"/>
          <w:lang w:val="en-US" w:eastAsia="zh-CN"/>
        </w:rPr>
        <w:t>6</w:t>
      </w:r>
      <w:r>
        <w:rPr>
          <w:rFonts w:ascii="Times New Roman" w:hAnsi="Times New Roman" w:eastAsia="黑体" w:cs="Times New Roman"/>
          <w:color w:val="auto"/>
          <w:szCs w:val="21"/>
        </w:rPr>
        <w:t>.</w:t>
      </w:r>
      <w:r>
        <w:rPr>
          <w:rFonts w:hint="eastAsia" w:ascii="Times New Roman" w:hAnsi="Times New Roman" w:eastAsia="黑体" w:cs="Times New Roman"/>
          <w:color w:val="auto"/>
          <w:szCs w:val="21"/>
          <w:lang w:val="en-US" w:eastAsia="zh-CN"/>
        </w:rPr>
        <w:t>4</w:t>
      </w:r>
      <w:r>
        <w:rPr>
          <w:rFonts w:ascii="Times New Roman" w:hAnsi="Times New Roman" w:eastAsia="黑体" w:cs="Times New Roman"/>
          <w:color w:val="auto"/>
          <w:szCs w:val="21"/>
        </w:rPr>
        <w:t>建设要求</w:t>
      </w:r>
    </w:p>
    <w:p w14:paraId="4C24F89D">
      <w:pPr>
        <w:adjustRightInd w:val="0"/>
        <w:snapToGrid w:val="0"/>
        <w:spacing w:line="500" w:lineRule="exact"/>
        <w:ind w:left="105" w:leftChars="50" w:firstLine="315" w:firstLineChars="150"/>
        <w:jc w:val="left"/>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蓄水罐埋设要求罐的顶部距地面不小于30cm。水窖和蓄水池设计建设按照GB/T 50596要求执行。蓄水窖窖口设置窖盖，蓄水池四周</w:t>
      </w:r>
      <w:r>
        <w:rPr>
          <w:rFonts w:hint="eastAsia" w:ascii="Times New Roman" w:hAnsi="Times New Roman" w:eastAsia="宋体" w:cs="Times New Roman"/>
          <w:color w:val="auto"/>
          <w:kern w:val="0"/>
          <w:szCs w:val="21"/>
          <w:lang w:val="en-US" w:eastAsia="zh-CN"/>
        </w:rPr>
        <w:t>设置</w:t>
      </w:r>
      <w:r>
        <w:rPr>
          <w:rFonts w:ascii="Times New Roman" w:hAnsi="Times New Roman" w:eastAsia="宋体" w:cs="Times New Roman"/>
          <w:color w:val="auto"/>
          <w:kern w:val="0"/>
          <w:szCs w:val="21"/>
        </w:rPr>
        <w:t>高度不低于1.2m防护网。</w:t>
      </w:r>
    </w:p>
    <w:p w14:paraId="1C90041C">
      <w:pPr>
        <w:adjustRightInd w:val="0"/>
        <w:snapToGrid w:val="0"/>
        <w:spacing w:line="500" w:lineRule="exact"/>
        <w:jc w:val="left"/>
        <w:rPr>
          <w:rFonts w:ascii="Times New Roman" w:hAnsi="Times New Roman" w:eastAsia="黑体" w:cs="Times New Roman"/>
          <w:color w:val="auto"/>
          <w:szCs w:val="21"/>
        </w:rPr>
      </w:pPr>
      <w:r>
        <w:rPr>
          <w:rFonts w:hint="eastAsia" w:ascii="Times New Roman" w:hAnsi="Times New Roman" w:eastAsia="黑体" w:cs="Times New Roman"/>
          <w:color w:val="auto"/>
          <w:szCs w:val="21"/>
          <w:lang w:val="en-US" w:eastAsia="zh-CN"/>
        </w:rPr>
        <w:t>6</w:t>
      </w:r>
      <w:r>
        <w:rPr>
          <w:rFonts w:ascii="Times New Roman" w:hAnsi="Times New Roman" w:eastAsia="黑体" w:cs="Times New Roman"/>
          <w:color w:val="auto"/>
          <w:szCs w:val="21"/>
        </w:rPr>
        <w:t>.5</w:t>
      </w:r>
      <w:r>
        <w:rPr>
          <w:rFonts w:hint="eastAsia" w:ascii="Times New Roman" w:hAnsi="Times New Roman" w:eastAsia="黑体" w:cs="Times New Roman"/>
          <w:color w:val="auto"/>
          <w:szCs w:val="21"/>
          <w:lang w:val="en-US" w:eastAsia="zh-CN"/>
        </w:rPr>
        <w:t>溢水设施</w:t>
      </w:r>
    </w:p>
    <w:p w14:paraId="72F2D7D8">
      <w:pPr>
        <w:adjustRightInd w:val="0"/>
        <w:snapToGrid w:val="0"/>
        <w:spacing w:line="500" w:lineRule="exact"/>
        <w:ind w:left="0" w:leftChars="0" w:firstLine="420" w:firstLineChars="200"/>
        <w:jc w:val="left"/>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在</w:t>
      </w:r>
      <w:r>
        <w:rPr>
          <w:rFonts w:ascii="Times New Roman" w:hAnsi="Times New Roman" w:eastAsia="宋体" w:cs="Times New Roman"/>
          <w:color w:val="auto"/>
          <w:kern w:val="0"/>
          <w:szCs w:val="21"/>
        </w:rPr>
        <w:t>蓄</w:t>
      </w:r>
      <w:r>
        <w:rPr>
          <w:rFonts w:hint="eastAsia" w:ascii="Times New Roman" w:hAnsi="Times New Roman" w:eastAsia="宋体" w:cs="Times New Roman"/>
          <w:color w:val="auto"/>
          <w:kern w:val="0"/>
          <w:szCs w:val="21"/>
          <w:lang w:val="en-US" w:eastAsia="zh-CN"/>
        </w:rPr>
        <w:t>水</w:t>
      </w:r>
      <w:r>
        <w:rPr>
          <w:rFonts w:ascii="Times New Roman" w:hAnsi="Times New Roman" w:eastAsia="宋体" w:cs="Times New Roman"/>
          <w:color w:val="auto"/>
          <w:kern w:val="0"/>
          <w:szCs w:val="21"/>
        </w:rPr>
        <w:t>罐</w:t>
      </w:r>
      <w:r>
        <w:rPr>
          <w:rFonts w:hint="eastAsia" w:ascii="Times New Roman" w:hAnsi="Times New Roman" w:eastAsia="宋体" w:cs="Times New Roman"/>
          <w:color w:val="auto"/>
          <w:kern w:val="0"/>
          <w:szCs w:val="21"/>
          <w:lang w:val="en-US" w:eastAsia="zh-CN"/>
        </w:rPr>
        <w:t>或</w:t>
      </w:r>
      <w:r>
        <w:rPr>
          <w:rFonts w:ascii="Times New Roman" w:hAnsi="Times New Roman" w:eastAsia="宋体" w:cs="Times New Roman"/>
          <w:color w:val="auto"/>
          <w:kern w:val="0"/>
          <w:szCs w:val="21"/>
        </w:rPr>
        <w:t>蓄</w:t>
      </w:r>
      <w:r>
        <w:rPr>
          <w:rFonts w:hint="eastAsia" w:ascii="Times New Roman" w:hAnsi="Times New Roman" w:eastAsia="宋体" w:cs="Times New Roman"/>
          <w:color w:val="auto"/>
          <w:kern w:val="0"/>
          <w:szCs w:val="21"/>
          <w:lang w:val="en-US" w:eastAsia="zh-CN"/>
        </w:rPr>
        <w:t>水</w:t>
      </w:r>
      <w:r>
        <w:rPr>
          <w:rFonts w:ascii="Times New Roman" w:hAnsi="Times New Roman" w:eastAsia="宋体" w:cs="Times New Roman"/>
          <w:color w:val="auto"/>
          <w:kern w:val="0"/>
          <w:szCs w:val="21"/>
        </w:rPr>
        <w:t>窖</w:t>
      </w:r>
      <w:r>
        <w:rPr>
          <w:rFonts w:hint="eastAsia" w:ascii="Times New Roman" w:hAnsi="Times New Roman" w:eastAsia="宋体" w:cs="Times New Roman"/>
          <w:color w:val="auto"/>
          <w:kern w:val="0"/>
          <w:szCs w:val="21"/>
          <w:lang w:val="en-US" w:eastAsia="zh-CN"/>
        </w:rPr>
        <w:t>的顶部出水口位置设置溢水管或安装自动排水泵阀。溢水管与排水沟（管）相连接。</w:t>
      </w:r>
    </w:p>
    <w:p w14:paraId="7C03400B">
      <w:pPr>
        <w:numPr>
          <w:ilvl w:val="0"/>
          <w:numId w:val="0"/>
        </w:numPr>
        <w:adjustRightInd w:val="0"/>
        <w:snapToGrid w:val="0"/>
        <w:spacing w:line="500" w:lineRule="exact"/>
        <w:jc w:val="left"/>
        <w:rPr>
          <w:rFonts w:hint="eastAsia" w:ascii="Times New Roman" w:hAnsi="Times New Roman" w:eastAsia="黑体" w:cs="Times New Roman"/>
          <w:color w:val="auto"/>
          <w:szCs w:val="21"/>
          <w:lang w:val="en-US" w:eastAsia="zh-CN"/>
        </w:rPr>
      </w:pPr>
      <w:r>
        <w:rPr>
          <w:rFonts w:hint="eastAsia" w:ascii="Times New Roman" w:hAnsi="Times New Roman" w:eastAsia="黑体" w:cs="Times New Roman"/>
          <w:color w:val="auto"/>
          <w:kern w:val="2"/>
          <w:sz w:val="21"/>
          <w:szCs w:val="21"/>
          <w:lang w:val="en-US" w:eastAsia="zh-CN" w:bidi="ar-SA"/>
        </w:rPr>
        <w:t xml:space="preserve">7 </w:t>
      </w:r>
      <w:r>
        <w:rPr>
          <w:rFonts w:ascii="Times New Roman" w:hAnsi="Times New Roman" w:eastAsia="黑体" w:cs="Times New Roman"/>
          <w:color w:val="auto"/>
          <w:szCs w:val="21"/>
        </w:rPr>
        <w:t>灌溉</w:t>
      </w:r>
      <w:r>
        <w:rPr>
          <w:rFonts w:hint="eastAsia" w:ascii="Times New Roman" w:hAnsi="Times New Roman" w:eastAsia="黑体" w:cs="Times New Roman"/>
          <w:color w:val="auto"/>
          <w:szCs w:val="21"/>
          <w:lang w:val="en-US" w:eastAsia="zh-CN"/>
        </w:rPr>
        <w:t>系统</w:t>
      </w:r>
    </w:p>
    <w:p w14:paraId="1CB405AF">
      <w:pPr>
        <w:numPr>
          <w:ilvl w:val="0"/>
          <w:numId w:val="0"/>
        </w:numPr>
        <w:adjustRightInd w:val="0"/>
        <w:snapToGrid w:val="0"/>
        <w:spacing w:line="500" w:lineRule="exact"/>
        <w:jc w:val="left"/>
        <w:rPr>
          <w:rFonts w:hint="eastAsia" w:ascii="Times New Roman" w:hAnsi="Times New Roman" w:eastAsia="黑体" w:cs="Times New Roman"/>
          <w:color w:val="auto"/>
          <w:szCs w:val="21"/>
          <w:lang w:val="en-US" w:eastAsia="zh-CN"/>
        </w:rPr>
      </w:pPr>
      <w:r>
        <w:rPr>
          <w:rFonts w:hint="eastAsia" w:ascii="Times New Roman" w:hAnsi="Times New Roman" w:eastAsia="黑体" w:cs="Times New Roman"/>
          <w:color w:val="auto"/>
          <w:szCs w:val="21"/>
          <w:lang w:val="en-US" w:eastAsia="zh-CN"/>
        </w:rPr>
        <w:t>7.1灌溉</w:t>
      </w:r>
      <w:r>
        <w:rPr>
          <w:rFonts w:ascii="Times New Roman" w:hAnsi="Times New Roman" w:eastAsia="黑体" w:cs="Times New Roman"/>
          <w:color w:val="auto"/>
          <w:szCs w:val="21"/>
        </w:rPr>
        <w:t>系统</w:t>
      </w:r>
      <w:r>
        <w:rPr>
          <w:rFonts w:hint="eastAsia" w:ascii="Times New Roman" w:hAnsi="Times New Roman" w:eastAsia="黑体" w:cs="Times New Roman"/>
          <w:color w:val="auto"/>
          <w:szCs w:val="21"/>
          <w:lang w:val="en-US" w:eastAsia="zh-CN"/>
        </w:rPr>
        <w:t>建设</w:t>
      </w:r>
    </w:p>
    <w:p w14:paraId="63513F07">
      <w:pPr>
        <w:adjustRightInd w:val="0"/>
        <w:snapToGrid w:val="0"/>
        <w:spacing w:line="500" w:lineRule="exact"/>
        <w:ind w:firstLine="420" w:firstLineChars="200"/>
        <w:jc w:val="both"/>
        <w:rPr>
          <w:rFonts w:hint="default"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主要包括铺设输配水管网、灌水器，安装过滤器和水肥一体化机。输配水管网主要包括主管、干管、支管和毛管。灌水器主要包括滴灌管、滴灌带、微喷头和微喷带。过滤器主要包括砂石过滤器和自动反冲洗过滤器。</w:t>
      </w:r>
    </w:p>
    <w:p w14:paraId="44BB9ECA">
      <w:pPr>
        <w:numPr>
          <w:ilvl w:val="0"/>
          <w:numId w:val="0"/>
        </w:numPr>
        <w:adjustRightInd w:val="0"/>
        <w:snapToGrid w:val="0"/>
        <w:spacing w:line="500" w:lineRule="exact"/>
        <w:jc w:val="left"/>
        <w:rPr>
          <w:rFonts w:hint="eastAsia" w:ascii="Times New Roman" w:hAnsi="Times New Roman" w:eastAsia="黑体" w:cs="Times New Roman"/>
          <w:color w:val="auto"/>
          <w:szCs w:val="21"/>
          <w:lang w:val="en-US" w:eastAsia="zh-CN"/>
        </w:rPr>
      </w:pPr>
      <w:r>
        <w:rPr>
          <w:rFonts w:hint="eastAsia" w:ascii="Times New Roman" w:hAnsi="Times New Roman" w:eastAsia="黑体" w:cs="Times New Roman"/>
          <w:color w:val="auto"/>
          <w:szCs w:val="21"/>
          <w:lang w:val="en-US" w:eastAsia="zh-CN"/>
        </w:rPr>
        <w:t>7.2 设施蔬菜水果灌溉技术</w:t>
      </w:r>
    </w:p>
    <w:p w14:paraId="28FB61AD">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default" w:asciiTheme="majorEastAsia" w:hAnsiTheme="majorEastAsia" w:eastAsiaTheme="majorEastAsia" w:cstheme="majorEastAsia"/>
          <w:color w:val="auto"/>
          <w:szCs w:val="21"/>
          <w:lang w:val="en-US" w:eastAsia="zh-CN"/>
        </w:rPr>
      </w:pPr>
      <w:r>
        <w:rPr>
          <w:rFonts w:hint="default" w:asciiTheme="majorEastAsia" w:hAnsiTheme="majorEastAsia" w:eastAsiaTheme="majorEastAsia" w:cstheme="majorEastAsia"/>
          <w:color w:val="auto"/>
          <w:szCs w:val="21"/>
          <w:lang w:val="en-US" w:eastAsia="zh-CN"/>
        </w:rPr>
        <w:t>根据作物种类、生育</w:t>
      </w:r>
      <w:r>
        <w:rPr>
          <w:rFonts w:hint="eastAsia" w:asciiTheme="majorEastAsia" w:hAnsiTheme="majorEastAsia" w:eastAsiaTheme="majorEastAsia" w:cstheme="majorEastAsia"/>
          <w:color w:val="auto"/>
          <w:szCs w:val="21"/>
          <w:lang w:val="en-US" w:eastAsia="zh-CN"/>
        </w:rPr>
        <w:t>期</w:t>
      </w:r>
      <w:r>
        <w:rPr>
          <w:rFonts w:hint="default" w:asciiTheme="majorEastAsia" w:hAnsiTheme="majorEastAsia" w:eastAsiaTheme="majorEastAsia" w:cstheme="majorEastAsia"/>
          <w:color w:val="auto"/>
          <w:szCs w:val="21"/>
          <w:lang w:val="en-US" w:eastAsia="zh-CN"/>
        </w:rPr>
        <w:t>及土壤条件等因素确定</w:t>
      </w:r>
      <w:r>
        <w:rPr>
          <w:rFonts w:hint="eastAsia" w:asciiTheme="majorEastAsia" w:hAnsiTheme="majorEastAsia" w:eastAsiaTheme="majorEastAsia" w:cstheme="majorEastAsia"/>
          <w:color w:val="auto"/>
          <w:szCs w:val="21"/>
          <w:lang w:val="en-US" w:eastAsia="zh-CN"/>
        </w:rPr>
        <w:t>灌水量和灌水次数</w:t>
      </w:r>
      <w:r>
        <w:rPr>
          <w:rFonts w:hint="eastAsia" w:ascii="Times New Roman" w:hAnsi="Times New Roman" w:eastAsia="宋体" w:cs="Times New Roman"/>
          <w:color w:val="auto"/>
          <w:kern w:val="0"/>
          <w:szCs w:val="21"/>
          <w:highlight w:val="none"/>
          <w:lang w:val="en-US" w:eastAsia="zh-CN"/>
        </w:rPr>
        <w:t>。</w:t>
      </w:r>
      <w:r>
        <w:rPr>
          <w:rFonts w:hint="eastAsia" w:asciiTheme="majorEastAsia" w:hAnsiTheme="majorEastAsia" w:eastAsiaTheme="majorEastAsia" w:cstheme="majorEastAsia"/>
          <w:color w:val="auto"/>
          <w:szCs w:val="21"/>
          <w:lang w:val="en-US" w:eastAsia="zh-CN"/>
        </w:rPr>
        <w:t>设施蔬菜和设施水果灌溉技术，详见附录B。</w:t>
      </w:r>
    </w:p>
    <w:p w14:paraId="1187AFD4">
      <w:pPr>
        <w:adjustRightInd w:val="0"/>
        <w:snapToGrid w:val="0"/>
        <w:spacing w:line="500" w:lineRule="exact"/>
        <w:jc w:val="left"/>
        <w:rPr>
          <w:rFonts w:hint="eastAsia" w:ascii="Times New Roman" w:hAnsi="Times New Roman" w:eastAsia="黑体" w:cs="Times New Roman"/>
          <w:color w:val="auto"/>
          <w:szCs w:val="21"/>
          <w:lang w:val="en-US" w:eastAsia="zh-CN"/>
        </w:rPr>
      </w:pPr>
      <w:r>
        <w:rPr>
          <w:rFonts w:hint="eastAsia" w:ascii="Times New Roman" w:hAnsi="Times New Roman" w:eastAsia="黑体" w:cs="Times New Roman"/>
          <w:color w:val="auto"/>
          <w:szCs w:val="21"/>
          <w:lang w:val="en-US" w:eastAsia="zh-CN"/>
        </w:rPr>
        <w:t>8 系统运行与维护</w:t>
      </w:r>
    </w:p>
    <w:p w14:paraId="77A2AB7C">
      <w:pPr>
        <w:adjustRightInd w:val="0"/>
        <w:snapToGrid w:val="0"/>
        <w:spacing w:line="500" w:lineRule="exact"/>
        <w:jc w:val="left"/>
        <w:rPr>
          <w:rFonts w:hint="default" w:ascii="Times New Roman" w:hAnsi="Times New Roman" w:eastAsia="黑体" w:cs="Times New Roman"/>
          <w:color w:val="auto"/>
          <w:szCs w:val="21"/>
          <w:lang w:val="en-US" w:eastAsia="zh-CN"/>
        </w:rPr>
      </w:pPr>
      <w:r>
        <w:rPr>
          <w:rFonts w:hint="eastAsia" w:ascii="Times New Roman" w:hAnsi="Times New Roman" w:eastAsia="黑体" w:cs="Times New Roman"/>
          <w:color w:val="auto"/>
          <w:szCs w:val="21"/>
          <w:lang w:val="en-US" w:eastAsia="zh-CN"/>
        </w:rPr>
        <w:t>8.</w:t>
      </w:r>
      <w:r>
        <w:rPr>
          <w:rFonts w:hint="default" w:ascii="Times New Roman" w:hAnsi="Times New Roman" w:eastAsia="黑体" w:cs="Times New Roman"/>
          <w:color w:val="auto"/>
          <w:szCs w:val="21"/>
          <w:lang w:val="en-US" w:eastAsia="zh-CN"/>
        </w:rPr>
        <w:t>1首次运行</w:t>
      </w:r>
    </w:p>
    <w:p w14:paraId="78B77C1D">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 xml:space="preserve">首次运行应检验: </w:t>
      </w:r>
    </w:p>
    <w:p w14:paraId="26159E47">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a)</w:t>
      </w:r>
      <w:r>
        <w:rPr>
          <w:rFonts w:hint="eastAsia" w:ascii="Times New Roman" w:hAnsi="Times New Roman" w:eastAsia="宋体" w:cs="Times New Roman"/>
          <w:color w:val="auto"/>
          <w:kern w:val="0"/>
          <w:szCs w:val="21"/>
          <w:lang w:val="en-US" w:eastAsia="zh-CN"/>
        </w:rPr>
        <w:t>蓄水器无渗漏</w:t>
      </w:r>
      <w:r>
        <w:rPr>
          <w:rFonts w:hint="default" w:ascii="Times New Roman" w:hAnsi="Times New Roman" w:eastAsia="宋体" w:cs="Times New Roman"/>
          <w:color w:val="auto"/>
          <w:kern w:val="0"/>
          <w:szCs w:val="21"/>
          <w:lang w:val="en-US" w:eastAsia="zh-CN"/>
        </w:rPr>
        <w:t>;</w:t>
      </w:r>
    </w:p>
    <w:p w14:paraId="6C2D4674">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b)汇流槽通</w:t>
      </w:r>
      <w:r>
        <w:rPr>
          <w:rFonts w:hint="eastAsia" w:ascii="Times New Roman" w:hAnsi="Times New Roman" w:eastAsia="宋体" w:cs="Times New Roman"/>
          <w:color w:val="auto"/>
          <w:kern w:val="0"/>
          <w:szCs w:val="21"/>
          <w:lang w:val="en-US" w:eastAsia="zh-CN"/>
        </w:rPr>
        <w:t>畅，无积水</w:t>
      </w:r>
      <w:r>
        <w:rPr>
          <w:rFonts w:hint="default" w:ascii="Times New Roman" w:hAnsi="Times New Roman" w:eastAsia="宋体" w:cs="Times New Roman"/>
          <w:color w:val="auto"/>
          <w:kern w:val="0"/>
          <w:szCs w:val="21"/>
          <w:lang w:val="en-US" w:eastAsia="zh-CN"/>
        </w:rPr>
        <w:t xml:space="preserve">; </w:t>
      </w:r>
    </w:p>
    <w:p w14:paraId="2609D5C1">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c)</w:t>
      </w:r>
      <w:r>
        <w:rPr>
          <w:rFonts w:hint="eastAsia" w:ascii="Times New Roman" w:hAnsi="Times New Roman" w:eastAsia="宋体" w:cs="Times New Roman"/>
          <w:color w:val="auto"/>
          <w:kern w:val="0"/>
          <w:szCs w:val="21"/>
          <w:lang w:val="en-US" w:eastAsia="zh-CN"/>
        </w:rPr>
        <w:t>过滤网有效拦截杂物</w:t>
      </w:r>
      <w:r>
        <w:rPr>
          <w:rFonts w:hint="default" w:ascii="Times New Roman" w:hAnsi="Times New Roman" w:eastAsia="宋体" w:cs="Times New Roman"/>
          <w:color w:val="auto"/>
          <w:kern w:val="0"/>
          <w:szCs w:val="21"/>
          <w:lang w:val="en-US" w:eastAsia="zh-CN"/>
        </w:rPr>
        <w:t>;</w:t>
      </w:r>
    </w:p>
    <w:p w14:paraId="614E2C6B">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d)</w:t>
      </w:r>
      <w:r>
        <w:rPr>
          <w:rFonts w:hint="eastAsia" w:ascii="Times New Roman" w:hAnsi="Times New Roman" w:eastAsia="宋体" w:cs="Times New Roman"/>
          <w:color w:val="auto"/>
          <w:kern w:val="0"/>
          <w:szCs w:val="21"/>
          <w:lang w:val="en-US" w:eastAsia="zh-CN"/>
        </w:rPr>
        <w:t xml:space="preserve">溢水口与排水沟有效连通；  </w:t>
      </w:r>
      <w:r>
        <w:rPr>
          <w:rFonts w:hint="default" w:ascii="Times New Roman" w:hAnsi="Times New Roman" w:eastAsia="宋体" w:cs="Times New Roman"/>
          <w:color w:val="auto"/>
          <w:kern w:val="0"/>
          <w:szCs w:val="21"/>
          <w:lang w:val="en-US" w:eastAsia="zh-CN"/>
        </w:rPr>
        <w:t xml:space="preserve"> </w:t>
      </w:r>
    </w:p>
    <w:p w14:paraId="3918D401">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eastAsia"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e)</w:t>
      </w:r>
      <w:r>
        <w:rPr>
          <w:rFonts w:hint="eastAsia" w:ascii="Times New Roman" w:hAnsi="Times New Roman" w:eastAsia="宋体" w:cs="Times New Roman"/>
          <w:color w:val="auto"/>
          <w:kern w:val="0"/>
          <w:szCs w:val="21"/>
          <w:lang w:val="en-US" w:eastAsia="zh-CN"/>
        </w:rPr>
        <w:t>所有管道</w:t>
      </w:r>
      <w:r>
        <w:rPr>
          <w:rFonts w:hint="default" w:ascii="Times New Roman" w:hAnsi="Times New Roman" w:eastAsia="宋体" w:cs="Times New Roman"/>
          <w:color w:val="auto"/>
          <w:kern w:val="0"/>
          <w:szCs w:val="21"/>
          <w:lang w:val="en-US" w:eastAsia="zh-CN"/>
        </w:rPr>
        <w:t>无跑冒滴漏等现象</w:t>
      </w:r>
      <w:r>
        <w:rPr>
          <w:rFonts w:hint="eastAsia" w:ascii="Times New Roman" w:hAnsi="Times New Roman" w:eastAsia="宋体" w:cs="Times New Roman"/>
          <w:color w:val="auto"/>
          <w:kern w:val="0"/>
          <w:szCs w:val="21"/>
          <w:lang w:val="en-US" w:eastAsia="zh-CN"/>
        </w:rPr>
        <w:t>。</w:t>
      </w:r>
    </w:p>
    <w:p w14:paraId="4AD3E122">
      <w:pPr>
        <w:adjustRightInd w:val="0"/>
        <w:snapToGrid w:val="0"/>
        <w:spacing w:line="500" w:lineRule="exact"/>
        <w:jc w:val="left"/>
        <w:rPr>
          <w:rFonts w:hint="default" w:ascii="Times New Roman" w:hAnsi="Times New Roman" w:eastAsia="黑体" w:cs="Times New Roman"/>
          <w:color w:val="auto"/>
          <w:szCs w:val="21"/>
          <w:lang w:val="en-US" w:eastAsia="zh-CN"/>
        </w:rPr>
      </w:pPr>
      <w:r>
        <w:rPr>
          <w:rFonts w:hint="eastAsia" w:ascii="Times New Roman" w:hAnsi="Times New Roman" w:eastAsia="黑体" w:cs="Times New Roman"/>
          <w:color w:val="auto"/>
          <w:szCs w:val="21"/>
          <w:lang w:val="en-US" w:eastAsia="zh-CN"/>
        </w:rPr>
        <w:t>8</w:t>
      </w:r>
      <w:r>
        <w:rPr>
          <w:rFonts w:hint="default" w:ascii="Times New Roman" w:hAnsi="Times New Roman" w:eastAsia="黑体" w:cs="Times New Roman"/>
          <w:color w:val="auto"/>
          <w:szCs w:val="21"/>
          <w:lang w:val="en-US" w:eastAsia="zh-CN"/>
        </w:rPr>
        <w:t>.2日常运行</w:t>
      </w:r>
    </w:p>
    <w:p w14:paraId="1EDB56D7">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 xml:space="preserve">日常运行应符合下列要求: </w:t>
      </w:r>
    </w:p>
    <w:p w14:paraId="0FB4677D">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a)</w:t>
      </w:r>
      <w:r>
        <w:rPr>
          <w:rFonts w:hint="eastAsia" w:ascii="Times New Roman" w:hAnsi="Times New Roman" w:eastAsia="宋体" w:cs="Times New Roman"/>
          <w:color w:val="auto"/>
          <w:kern w:val="0"/>
          <w:szCs w:val="21"/>
          <w:lang w:val="en-US" w:eastAsia="zh-CN"/>
        </w:rPr>
        <w:t>汇流</w:t>
      </w:r>
      <w:r>
        <w:rPr>
          <w:rFonts w:hint="default" w:ascii="Times New Roman" w:hAnsi="Times New Roman" w:eastAsia="宋体" w:cs="Times New Roman"/>
          <w:color w:val="auto"/>
          <w:kern w:val="0"/>
          <w:szCs w:val="21"/>
          <w:lang w:val="en-US" w:eastAsia="zh-CN"/>
        </w:rPr>
        <w:t>槽</w:t>
      </w:r>
      <w:r>
        <w:rPr>
          <w:rFonts w:hint="eastAsia" w:ascii="Times New Roman" w:hAnsi="Times New Roman" w:eastAsia="宋体" w:cs="Times New Roman"/>
          <w:color w:val="auto"/>
          <w:kern w:val="0"/>
          <w:szCs w:val="21"/>
          <w:lang w:val="en-US" w:eastAsia="zh-CN"/>
        </w:rPr>
        <w:t>定期清理；</w:t>
      </w:r>
    </w:p>
    <w:p w14:paraId="257F0123">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b)</w:t>
      </w:r>
      <w:r>
        <w:rPr>
          <w:rFonts w:hint="eastAsia" w:ascii="Times New Roman" w:hAnsi="Times New Roman" w:eastAsia="宋体" w:cs="Times New Roman"/>
          <w:color w:val="auto"/>
          <w:kern w:val="0"/>
          <w:szCs w:val="21"/>
          <w:lang w:val="en-US" w:eastAsia="zh-CN"/>
        </w:rPr>
        <w:t>沉砂池</w:t>
      </w:r>
      <w:r>
        <w:rPr>
          <w:rFonts w:hint="default" w:ascii="Times New Roman" w:hAnsi="Times New Roman" w:eastAsia="宋体" w:cs="Times New Roman"/>
          <w:color w:val="auto"/>
          <w:kern w:val="0"/>
          <w:szCs w:val="21"/>
          <w:lang w:val="en-US" w:eastAsia="zh-CN"/>
        </w:rPr>
        <w:t>应定期清洗;</w:t>
      </w:r>
    </w:p>
    <w:p w14:paraId="39A8AC62">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eastAsia"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c)定期检查</w:t>
      </w:r>
      <w:r>
        <w:rPr>
          <w:rFonts w:hint="eastAsia" w:ascii="Times New Roman" w:hAnsi="Times New Roman" w:eastAsia="宋体" w:cs="Times New Roman"/>
          <w:color w:val="auto"/>
          <w:kern w:val="0"/>
          <w:szCs w:val="21"/>
          <w:lang w:val="en-US" w:eastAsia="zh-CN"/>
        </w:rPr>
        <w:t>水泵使用正常；</w:t>
      </w:r>
    </w:p>
    <w:p w14:paraId="26B33F72">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d)</w:t>
      </w:r>
      <w:r>
        <w:rPr>
          <w:rFonts w:hint="eastAsia" w:ascii="Times New Roman" w:hAnsi="Times New Roman" w:eastAsia="宋体" w:cs="Times New Roman"/>
          <w:color w:val="auto"/>
          <w:kern w:val="0"/>
          <w:szCs w:val="21"/>
          <w:lang w:val="en-US" w:eastAsia="zh-CN"/>
        </w:rPr>
        <w:t>蓄水器盖板应定期检查牢固性、稳定性；</w:t>
      </w:r>
    </w:p>
    <w:p w14:paraId="36064781">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hint="eastAsia"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e)</w:t>
      </w:r>
      <w:r>
        <w:rPr>
          <w:rFonts w:hint="eastAsia" w:ascii="Times New Roman" w:hAnsi="Times New Roman" w:eastAsia="宋体" w:cs="Times New Roman"/>
          <w:color w:val="auto"/>
          <w:kern w:val="0"/>
          <w:szCs w:val="21"/>
          <w:lang w:val="en-US" w:eastAsia="zh-CN"/>
        </w:rPr>
        <w:t>过滤网应定期检查更换。</w:t>
      </w:r>
    </w:p>
    <w:p w14:paraId="07984FC3">
      <w:pPr>
        <w:numPr>
          <w:ilvl w:val="-1"/>
          <w:numId w:val="0"/>
        </w:numPr>
        <w:adjustRightInd w:val="0"/>
        <w:snapToGrid w:val="0"/>
        <w:spacing w:line="500" w:lineRule="exact"/>
        <w:ind w:left="0" w:leftChars="0" w:firstLine="210" w:firstLineChars="100"/>
        <w:jc w:val="left"/>
        <w:rPr>
          <w:rFonts w:hint="eastAsia" w:ascii="Times New Roman" w:hAnsi="Times New Roman" w:cs="Times New Roman"/>
          <w:color w:val="auto"/>
          <w:sz w:val="21"/>
          <w:szCs w:val="21"/>
          <w:lang w:val="en-US" w:eastAsia="zh-CN"/>
        </w:rPr>
      </w:pPr>
    </w:p>
    <w:p w14:paraId="6946BE06">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5D2E4886">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2CF0FD66">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3BD95251">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408AA9DB">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1B852ACE">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41834786">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2573D3C0">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72D469B7">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1778FE2A">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1C82B165">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7799D326">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p w14:paraId="033E164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4DDF024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61025A1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r>
        <w:rPr>
          <w:rFonts w:hint="eastAsia" w:ascii="Times New Roman" w:hAnsi="Times New Roman" w:eastAsia="黑体" w:cs="Times New Roman"/>
          <w:color w:val="auto"/>
          <w:szCs w:val="21"/>
          <w:lang w:val="en-US" w:eastAsia="zh-CN"/>
        </w:rPr>
        <w:t>附录A</w:t>
      </w:r>
    </w:p>
    <w:p w14:paraId="0C295B4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imes New Roman" w:hAnsi="Times New Roman" w:eastAsia="黑体" w:cs="Times New Roman"/>
          <w:color w:val="auto"/>
          <w:szCs w:val="21"/>
          <w:lang w:val="en-US" w:eastAsia="zh-CN"/>
        </w:rPr>
      </w:pPr>
      <w:r>
        <w:rPr>
          <w:rFonts w:hint="eastAsia" w:ascii="Times New Roman" w:hAnsi="Times New Roman" w:eastAsia="黑体" w:cs="Times New Roman"/>
          <w:color w:val="auto"/>
          <w:szCs w:val="21"/>
          <w:lang w:val="en-US" w:eastAsia="zh-CN"/>
        </w:rPr>
        <w:t>集雨蓄水灌溉系统示意图</w:t>
      </w:r>
    </w:p>
    <w:p w14:paraId="79DB624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r>
        <w:rPr>
          <w:rFonts w:hint="default" w:ascii="Times New Roman" w:hAnsi="Times New Roman" w:cs="Times New Roman"/>
          <w:color w:val="auto"/>
          <w:sz w:val="24"/>
          <w:szCs w:val="24"/>
          <w:lang w:val="en-US" w:eastAsia="zh-CN"/>
        </w:rPr>
        <w:drawing>
          <wp:anchor distT="0" distB="0" distL="114300" distR="114300" simplePos="0" relativeHeight="251662336" behindDoc="0" locked="0" layoutInCell="1" allowOverlap="1">
            <wp:simplePos x="0" y="0"/>
            <wp:positionH relativeFrom="column">
              <wp:posOffset>-803275</wp:posOffset>
            </wp:positionH>
            <wp:positionV relativeFrom="paragraph">
              <wp:posOffset>55245</wp:posOffset>
            </wp:positionV>
            <wp:extent cx="6699885" cy="3803015"/>
            <wp:effectExtent l="0" t="0" r="5715" b="6985"/>
            <wp:wrapSquare wrapText="bothSides"/>
            <wp:docPr id="6" name="图片 6" descr="cb276ed2f790a84bcc42db526382d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b276ed2f790a84bcc42db526382d67"/>
                    <pic:cNvPicPr>
                      <a:picLocks noChangeAspect="1"/>
                    </pic:cNvPicPr>
                  </pic:nvPicPr>
                  <pic:blipFill>
                    <a:blip r:embed="rId5"/>
                    <a:stretch>
                      <a:fillRect/>
                    </a:stretch>
                  </pic:blipFill>
                  <pic:spPr>
                    <a:xfrm>
                      <a:off x="0" y="0"/>
                      <a:ext cx="6699885" cy="3803015"/>
                    </a:xfrm>
                    <a:prstGeom prst="rect">
                      <a:avLst/>
                    </a:prstGeom>
                  </pic:spPr>
                </pic:pic>
              </a:graphicData>
            </a:graphic>
          </wp:anchor>
        </w:drawing>
      </w:r>
    </w:p>
    <w:p w14:paraId="76CDC45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3A0E46B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12BDB6D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01916A5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35A3027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0670FCB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21EBE96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1EA1C83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70023C2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070BE9C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0DE56E7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2C49A03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25E111A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7FDD878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2A08273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imes New Roman" w:hAnsi="Times New Roman" w:eastAsia="黑体" w:cs="Times New Roman"/>
          <w:color w:val="auto"/>
          <w:szCs w:val="21"/>
          <w:lang w:val="en-US" w:eastAsia="zh-CN"/>
        </w:rPr>
      </w:pPr>
    </w:p>
    <w:p w14:paraId="2B87BBA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imes New Roman" w:hAnsi="Times New Roman" w:eastAsia="黑体" w:cs="Times New Roman"/>
          <w:color w:val="auto"/>
          <w:szCs w:val="21"/>
          <w:lang w:val="en-US" w:eastAsia="zh-CN"/>
        </w:rPr>
      </w:pPr>
      <w:r>
        <w:rPr>
          <w:rFonts w:hint="eastAsia" w:ascii="Times New Roman" w:hAnsi="Times New Roman" w:eastAsia="黑体" w:cs="Times New Roman"/>
          <w:color w:val="auto"/>
          <w:szCs w:val="21"/>
          <w:lang w:val="en-US" w:eastAsia="zh-CN"/>
        </w:rPr>
        <w:t>附录B</w:t>
      </w:r>
    </w:p>
    <w:p w14:paraId="0F086C1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ajorEastAsia" w:hAnsiTheme="majorEastAsia" w:eastAsiaTheme="majorEastAsia" w:cstheme="majorEastAsia"/>
          <w:color w:val="auto"/>
          <w:szCs w:val="21"/>
          <w:lang w:val="en-US" w:eastAsia="zh-CN"/>
        </w:rPr>
      </w:pPr>
      <w:r>
        <w:rPr>
          <w:rFonts w:hint="eastAsia" w:ascii="Times New Roman" w:hAnsi="Times New Roman" w:eastAsia="黑体" w:cs="Times New Roman"/>
          <w:color w:val="auto"/>
          <w:szCs w:val="21"/>
          <w:lang w:val="en-US" w:eastAsia="zh-CN"/>
        </w:rPr>
        <w:t>设施蔬菜水果灌溉技术</w:t>
      </w:r>
    </w:p>
    <w:p w14:paraId="593F8ABC">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黑体"/>
          <w:color w:val="auto"/>
          <w:sz w:val="21"/>
          <w:szCs w:val="21"/>
          <w:lang w:val="en-US" w:eastAsia="zh-CN"/>
        </w:rPr>
      </w:pPr>
    </w:p>
    <w:p w14:paraId="752D7168">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黑体"/>
          <w:color w:val="auto"/>
          <w:sz w:val="21"/>
          <w:szCs w:val="21"/>
          <w:lang w:eastAsia="zh-CN"/>
        </w:rPr>
      </w:pPr>
      <w:r>
        <w:rPr>
          <w:rFonts w:hint="eastAsia" w:ascii="宋体" w:hAnsi="宋体" w:eastAsia="宋体" w:cs="黑体"/>
          <w:color w:val="auto"/>
          <w:sz w:val="21"/>
          <w:szCs w:val="21"/>
          <w:lang w:val="en-US" w:eastAsia="zh-CN"/>
        </w:rPr>
        <w:t>B.</w:t>
      </w:r>
      <w:r>
        <w:rPr>
          <w:rFonts w:hint="eastAsia" w:ascii="宋体" w:hAnsi="宋体" w:eastAsia="宋体" w:cs="黑体"/>
          <w:color w:val="auto"/>
          <w:sz w:val="21"/>
          <w:szCs w:val="21"/>
        </w:rPr>
        <w:t xml:space="preserve">1 </w:t>
      </w:r>
      <w:r>
        <w:rPr>
          <w:rFonts w:hint="eastAsia" w:ascii="宋体" w:hAnsi="宋体" w:eastAsia="宋体" w:cs="黑体"/>
          <w:color w:val="auto"/>
          <w:sz w:val="21"/>
          <w:szCs w:val="21"/>
          <w:lang w:val="en-US" w:eastAsia="zh-CN"/>
        </w:rPr>
        <w:t>设施蔬菜灌溉技术</w:t>
      </w:r>
      <w:r>
        <w:rPr>
          <w:rFonts w:hint="eastAsia" w:ascii="宋体" w:hAnsi="宋体" w:eastAsia="宋体" w:cs="黑体"/>
          <w:color w:val="auto"/>
          <w:sz w:val="21"/>
          <w:szCs w:val="21"/>
        </w:rPr>
        <w:t>方案</w:t>
      </w:r>
      <w:r>
        <w:rPr>
          <w:rFonts w:hint="eastAsia" w:ascii="宋体" w:hAnsi="宋体" w:eastAsia="宋体" w:cs="黑体"/>
          <w:color w:val="auto"/>
          <w:sz w:val="21"/>
          <w:szCs w:val="21"/>
          <w:lang w:eastAsia="zh-CN"/>
        </w:rPr>
        <w:t>（</w:t>
      </w:r>
      <w:r>
        <w:rPr>
          <w:rFonts w:hint="eastAsia" w:ascii="宋体" w:hAnsi="宋体" w:eastAsia="宋体" w:cs="黑体"/>
          <w:color w:val="auto"/>
          <w:sz w:val="21"/>
          <w:szCs w:val="21"/>
          <w:highlight w:val="none"/>
          <w:lang w:val="en-US" w:eastAsia="zh-CN"/>
        </w:rPr>
        <w:t>以设施番茄为例</w:t>
      </w:r>
      <w:r>
        <w:rPr>
          <w:rFonts w:hint="eastAsia" w:ascii="宋体" w:hAnsi="宋体" w:eastAsia="宋体" w:cs="黑体"/>
          <w:color w:val="auto"/>
          <w:sz w:val="21"/>
          <w:szCs w:val="21"/>
          <w:lang w:eastAsia="zh-CN"/>
        </w:rPr>
        <w:t>）</w:t>
      </w:r>
    </w:p>
    <w:p w14:paraId="28EBEFBE">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黑体"/>
          <w:color w:val="auto"/>
          <w:sz w:val="21"/>
          <w:szCs w:val="21"/>
        </w:rPr>
      </w:pPr>
      <w:r>
        <w:rPr>
          <w:rFonts w:hint="eastAsia" w:ascii="宋体" w:hAnsi="宋体" w:eastAsia="宋体" w:cs="黑体"/>
          <w:color w:val="auto"/>
          <w:sz w:val="21"/>
          <w:szCs w:val="21"/>
          <w:lang w:val="en-US" w:eastAsia="zh-CN"/>
        </w:rPr>
        <w:t xml:space="preserve">    见表B.</w:t>
      </w:r>
      <w:r>
        <w:rPr>
          <w:rFonts w:hint="eastAsia" w:ascii="宋体" w:hAnsi="宋体" w:eastAsia="宋体" w:cs="黑体"/>
          <w:color w:val="auto"/>
          <w:sz w:val="21"/>
          <w:szCs w:val="21"/>
        </w:rPr>
        <w:t>1</w:t>
      </w:r>
      <w:r>
        <w:rPr>
          <w:rFonts w:hint="eastAsia" w:ascii="宋体" w:hAnsi="宋体" w:eastAsia="宋体" w:cs="黑体"/>
          <w:color w:val="auto"/>
          <w:sz w:val="21"/>
          <w:szCs w:val="21"/>
          <w:lang w:eastAsia="zh-CN"/>
        </w:rPr>
        <w:t>。</w:t>
      </w:r>
    </w:p>
    <w:p w14:paraId="7A92626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黑体"/>
          <w:color w:val="auto"/>
          <w:sz w:val="21"/>
          <w:szCs w:val="21"/>
          <w:lang w:eastAsia="zh-CN"/>
        </w:rPr>
      </w:pPr>
      <w:r>
        <w:rPr>
          <w:rFonts w:hint="eastAsia" w:ascii="宋体" w:hAnsi="宋体" w:eastAsia="宋体" w:cs="黑体"/>
          <w:color w:val="auto"/>
          <w:sz w:val="21"/>
          <w:szCs w:val="21"/>
        </w:rPr>
        <w:t>表</w:t>
      </w:r>
      <w:r>
        <w:rPr>
          <w:rFonts w:hint="eastAsia" w:ascii="宋体" w:hAnsi="宋体" w:eastAsia="宋体" w:cs="黑体"/>
          <w:color w:val="auto"/>
          <w:sz w:val="21"/>
          <w:szCs w:val="21"/>
          <w:lang w:val="en-US" w:eastAsia="zh-CN"/>
        </w:rPr>
        <w:t>B.</w:t>
      </w:r>
      <w:r>
        <w:rPr>
          <w:rFonts w:hint="eastAsia" w:ascii="宋体" w:hAnsi="宋体" w:eastAsia="宋体" w:cs="黑体"/>
          <w:color w:val="auto"/>
          <w:sz w:val="21"/>
          <w:szCs w:val="21"/>
        </w:rPr>
        <w:t xml:space="preserve">1 </w:t>
      </w:r>
      <w:r>
        <w:rPr>
          <w:rFonts w:hint="eastAsia" w:ascii="宋体" w:hAnsi="宋体" w:eastAsia="宋体" w:cs="黑体"/>
          <w:color w:val="auto"/>
          <w:sz w:val="21"/>
          <w:szCs w:val="21"/>
          <w:lang w:val="en-US" w:eastAsia="zh-CN"/>
        </w:rPr>
        <w:t xml:space="preserve"> 设施蔬菜灌溉技术</w:t>
      </w:r>
      <w:r>
        <w:rPr>
          <w:rFonts w:hint="eastAsia" w:ascii="宋体" w:hAnsi="宋体" w:eastAsia="宋体" w:cs="黑体"/>
          <w:color w:val="auto"/>
          <w:sz w:val="21"/>
          <w:szCs w:val="21"/>
        </w:rPr>
        <w:t>方案</w:t>
      </w:r>
      <w:r>
        <w:rPr>
          <w:rFonts w:hint="eastAsia" w:ascii="宋体" w:hAnsi="宋体" w:eastAsia="宋体" w:cs="黑体"/>
          <w:color w:val="auto"/>
          <w:sz w:val="21"/>
          <w:szCs w:val="21"/>
          <w:lang w:eastAsia="zh-CN"/>
        </w:rPr>
        <w:t>（</w:t>
      </w:r>
      <w:r>
        <w:rPr>
          <w:rFonts w:hint="eastAsia" w:ascii="宋体" w:hAnsi="宋体" w:eastAsia="宋体" w:cs="黑体"/>
          <w:color w:val="auto"/>
          <w:sz w:val="21"/>
          <w:szCs w:val="21"/>
          <w:highlight w:val="none"/>
          <w:lang w:val="en-US" w:eastAsia="zh-CN"/>
        </w:rPr>
        <w:t>以设施番茄为例</w:t>
      </w:r>
      <w:r>
        <w:rPr>
          <w:rFonts w:hint="eastAsia" w:ascii="宋体" w:hAnsi="宋体" w:eastAsia="宋体" w:cs="黑体"/>
          <w:color w:val="auto"/>
          <w:sz w:val="21"/>
          <w:szCs w:val="21"/>
          <w:lang w:eastAsia="zh-CN"/>
        </w:rPr>
        <w:t>）</w:t>
      </w:r>
    </w:p>
    <w:tbl>
      <w:tblPr>
        <w:tblStyle w:val="5"/>
        <w:tblW w:w="8627"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8"/>
        <w:gridCol w:w="1654"/>
        <w:gridCol w:w="2030"/>
        <w:gridCol w:w="2386"/>
        <w:gridCol w:w="1869"/>
      </w:tblGrid>
      <w:tr w14:paraId="13FCA38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688" w:type="dxa"/>
            <w:tcBorders>
              <w:left w:val="single" w:color="auto" w:sz="4" w:space="0"/>
              <w:bottom w:val="single" w:color="auto" w:sz="4" w:space="0"/>
              <w:right w:val="single" w:color="auto" w:sz="4" w:space="0"/>
            </w:tcBorders>
            <w:vAlign w:val="center"/>
          </w:tcPr>
          <w:p w14:paraId="2EC3B4CE">
            <w:pPr>
              <w:widowControl/>
              <w:tabs>
                <w:tab w:val="center" w:pos="4201"/>
                <w:tab w:val="right" w:leader="dot" w:pos="9298"/>
              </w:tabs>
              <w:autoSpaceDE w:val="0"/>
              <w:autoSpaceDN w:val="0"/>
              <w:jc w:val="center"/>
              <w:rPr>
                <w:rFonts w:hint="default" w:ascii="宋体" w:hAnsi="宋体" w:eastAsia="宋体" w:cs="黑体"/>
                <w:color w:val="auto"/>
                <w:kern w:val="0"/>
                <w:sz w:val="21"/>
                <w:szCs w:val="21"/>
                <w:lang w:val="en-US" w:eastAsia="zh-CN"/>
              </w:rPr>
            </w:pPr>
            <w:r>
              <w:rPr>
                <w:rFonts w:hint="eastAsia" w:ascii="宋体" w:hAnsi="宋体" w:eastAsia="宋体" w:cs="黑体"/>
                <w:color w:val="auto"/>
                <w:kern w:val="0"/>
                <w:sz w:val="21"/>
                <w:szCs w:val="21"/>
                <w:lang w:val="en-US" w:eastAsia="zh-CN"/>
              </w:rPr>
              <w:t>茬口</w:t>
            </w:r>
          </w:p>
        </w:tc>
        <w:tc>
          <w:tcPr>
            <w:tcW w:w="1654" w:type="dxa"/>
            <w:tcBorders>
              <w:left w:val="single" w:color="auto" w:sz="4" w:space="0"/>
              <w:bottom w:val="single" w:color="auto" w:sz="4" w:space="0"/>
              <w:right w:val="single" w:color="auto" w:sz="4" w:space="0"/>
            </w:tcBorders>
            <w:vAlign w:val="center"/>
          </w:tcPr>
          <w:p w14:paraId="1DDBA60C">
            <w:pPr>
              <w:widowControl/>
              <w:tabs>
                <w:tab w:val="center" w:pos="4201"/>
                <w:tab w:val="right" w:leader="dot" w:pos="9298"/>
              </w:tabs>
              <w:autoSpaceDE w:val="0"/>
              <w:autoSpaceDN w:val="0"/>
              <w:jc w:val="center"/>
              <w:rPr>
                <w:rFonts w:ascii="宋体" w:hAnsi="宋体" w:eastAsia="宋体" w:cs="黑体"/>
                <w:color w:val="auto"/>
                <w:kern w:val="0"/>
                <w:sz w:val="21"/>
                <w:szCs w:val="21"/>
              </w:rPr>
            </w:pPr>
            <w:r>
              <w:rPr>
                <w:rFonts w:hint="eastAsia" w:ascii="宋体" w:hAnsi="宋体" w:eastAsia="宋体" w:cs="黑体"/>
                <w:color w:val="auto"/>
                <w:kern w:val="0"/>
                <w:sz w:val="21"/>
                <w:szCs w:val="21"/>
              </w:rPr>
              <w:t>生育期</w:t>
            </w:r>
          </w:p>
        </w:tc>
        <w:tc>
          <w:tcPr>
            <w:tcW w:w="2030" w:type="dxa"/>
            <w:tcBorders>
              <w:left w:val="single" w:color="auto" w:sz="4" w:space="0"/>
              <w:bottom w:val="single" w:color="auto" w:sz="4" w:space="0"/>
              <w:right w:val="single" w:color="auto" w:sz="4" w:space="0"/>
            </w:tcBorders>
            <w:vAlign w:val="center"/>
          </w:tcPr>
          <w:p w14:paraId="70EF7DD2">
            <w:pPr>
              <w:widowControl/>
              <w:tabs>
                <w:tab w:val="center" w:pos="4201"/>
                <w:tab w:val="right" w:leader="dot" w:pos="9298"/>
              </w:tabs>
              <w:autoSpaceDE w:val="0"/>
              <w:autoSpaceDN w:val="0"/>
              <w:jc w:val="center"/>
              <w:rPr>
                <w:rFonts w:ascii="宋体" w:hAnsi="宋体" w:eastAsia="宋体" w:cs="黑体"/>
                <w:color w:val="auto"/>
                <w:kern w:val="0"/>
                <w:sz w:val="21"/>
                <w:szCs w:val="21"/>
              </w:rPr>
            </w:pPr>
            <w:r>
              <w:rPr>
                <w:rFonts w:hint="eastAsia" w:ascii="宋体" w:hAnsi="宋体" w:eastAsia="宋体" w:cs="黑体"/>
                <w:color w:val="auto"/>
                <w:kern w:val="0"/>
                <w:sz w:val="21"/>
                <w:szCs w:val="21"/>
              </w:rPr>
              <w:t>定植后天数（d）</w:t>
            </w:r>
          </w:p>
        </w:tc>
        <w:tc>
          <w:tcPr>
            <w:tcW w:w="2386" w:type="dxa"/>
            <w:tcBorders>
              <w:left w:val="single" w:color="auto" w:sz="4" w:space="0"/>
              <w:bottom w:val="single" w:color="auto" w:sz="4" w:space="0"/>
              <w:right w:val="single" w:color="auto" w:sz="4" w:space="0"/>
            </w:tcBorders>
            <w:vAlign w:val="center"/>
          </w:tcPr>
          <w:p w14:paraId="7590F13E">
            <w:pPr>
              <w:widowControl/>
              <w:tabs>
                <w:tab w:val="center" w:pos="4201"/>
                <w:tab w:val="right" w:leader="dot" w:pos="9298"/>
              </w:tabs>
              <w:autoSpaceDE w:val="0"/>
              <w:autoSpaceDN w:val="0"/>
              <w:jc w:val="center"/>
              <w:rPr>
                <w:rFonts w:ascii="宋体" w:hAnsi="宋体" w:eastAsia="宋体" w:cs="黑体"/>
                <w:color w:val="auto"/>
                <w:kern w:val="0"/>
                <w:sz w:val="21"/>
                <w:szCs w:val="21"/>
              </w:rPr>
            </w:pPr>
            <w:r>
              <w:rPr>
                <w:rFonts w:hint="eastAsia" w:ascii="宋体" w:hAnsi="宋体" w:eastAsia="宋体" w:cs="黑体"/>
                <w:color w:val="auto"/>
                <w:kern w:val="0"/>
                <w:sz w:val="21"/>
                <w:szCs w:val="21"/>
              </w:rPr>
              <w:t>每次灌水量</w:t>
            </w:r>
          </w:p>
          <w:p w14:paraId="1B4BEBED">
            <w:pPr>
              <w:widowControl/>
              <w:tabs>
                <w:tab w:val="center" w:pos="4201"/>
                <w:tab w:val="right" w:leader="dot" w:pos="9298"/>
              </w:tabs>
              <w:autoSpaceDE w:val="0"/>
              <w:autoSpaceDN w:val="0"/>
              <w:jc w:val="center"/>
              <w:rPr>
                <w:rFonts w:ascii="宋体" w:hAnsi="宋体" w:eastAsia="宋体" w:cs="黑体"/>
                <w:color w:val="auto"/>
                <w:kern w:val="0"/>
                <w:sz w:val="21"/>
                <w:szCs w:val="21"/>
              </w:rPr>
            </w:pPr>
            <w:r>
              <w:rPr>
                <w:rFonts w:hint="eastAsia" w:ascii="宋体" w:hAnsi="宋体" w:eastAsia="宋体" w:cs="黑体"/>
                <w:color w:val="auto"/>
                <w:kern w:val="0"/>
                <w:sz w:val="21"/>
                <w:szCs w:val="21"/>
              </w:rPr>
              <w:t>（m</w:t>
            </w:r>
            <w:r>
              <w:rPr>
                <w:rFonts w:hint="eastAsia" w:ascii="宋体" w:hAnsi="宋体" w:eastAsia="宋体" w:cs="黑体"/>
                <w:color w:val="auto"/>
                <w:kern w:val="0"/>
                <w:sz w:val="21"/>
                <w:szCs w:val="21"/>
                <w:vertAlign w:val="superscript"/>
              </w:rPr>
              <w:t>3</w:t>
            </w:r>
            <w:r>
              <w:rPr>
                <w:rFonts w:hint="eastAsia" w:ascii="宋体" w:hAnsi="宋体" w:eastAsia="宋体" w:cs="黑体"/>
                <w:color w:val="auto"/>
                <w:kern w:val="0"/>
                <w:sz w:val="21"/>
                <w:szCs w:val="21"/>
              </w:rPr>
              <w:t>/667 m</w:t>
            </w:r>
            <w:r>
              <w:rPr>
                <w:rFonts w:hint="eastAsia" w:ascii="宋体" w:hAnsi="宋体" w:eastAsia="宋体" w:cs="黑体"/>
                <w:color w:val="auto"/>
                <w:kern w:val="0"/>
                <w:sz w:val="21"/>
                <w:szCs w:val="21"/>
                <w:vertAlign w:val="superscript"/>
              </w:rPr>
              <w:t>2</w:t>
            </w:r>
            <w:r>
              <w:rPr>
                <w:rFonts w:hint="eastAsia" w:ascii="宋体" w:hAnsi="宋体" w:eastAsia="宋体" w:cs="黑体"/>
                <w:color w:val="auto"/>
                <w:kern w:val="0"/>
                <w:sz w:val="21"/>
                <w:szCs w:val="21"/>
              </w:rPr>
              <w:t>）</w:t>
            </w:r>
          </w:p>
        </w:tc>
        <w:tc>
          <w:tcPr>
            <w:tcW w:w="1869" w:type="dxa"/>
            <w:tcBorders>
              <w:left w:val="single" w:color="auto" w:sz="4" w:space="0"/>
              <w:bottom w:val="single" w:color="auto" w:sz="4" w:space="0"/>
              <w:right w:val="single" w:color="auto" w:sz="4" w:space="0"/>
            </w:tcBorders>
            <w:vAlign w:val="center"/>
          </w:tcPr>
          <w:p w14:paraId="06D7BFB0">
            <w:pPr>
              <w:widowControl/>
              <w:tabs>
                <w:tab w:val="center" w:pos="4201"/>
                <w:tab w:val="right" w:leader="dot" w:pos="9298"/>
              </w:tabs>
              <w:autoSpaceDE w:val="0"/>
              <w:autoSpaceDN w:val="0"/>
              <w:jc w:val="center"/>
              <w:rPr>
                <w:rFonts w:ascii="宋体" w:hAnsi="宋体" w:eastAsia="宋体" w:cs="黑体"/>
                <w:color w:val="auto"/>
                <w:kern w:val="0"/>
                <w:sz w:val="21"/>
                <w:szCs w:val="21"/>
              </w:rPr>
            </w:pPr>
            <w:r>
              <w:rPr>
                <w:rFonts w:hint="eastAsia" w:ascii="宋体" w:hAnsi="宋体" w:eastAsia="宋体" w:cs="黑体"/>
                <w:color w:val="auto"/>
                <w:kern w:val="0"/>
                <w:sz w:val="21"/>
                <w:szCs w:val="21"/>
              </w:rPr>
              <w:t>灌水</w:t>
            </w:r>
          </w:p>
          <w:p w14:paraId="3FE4028D">
            <w:pPr>
              <w:widowControl/>
              <w:tabs>
                <w:tab w:val="center" w:pos="4201"/>
                <w:tab w:val="right" w:leader="dot" w:pos="9298"/>
              </w:tabs>
              <w:autoSpaceDE w:val="0"/>
              <w:autoSpaceDN w:val="0"/>
              <w:jc w:val="center"/>
              <w:rPr>
                <w:rFonts w:ascii="宋体" w:hAnsi="宋体" w:eastAsia="宋体" w:cs="黑体"/>
                <w:color w:val="auto"/>
                <w:kern w:val="0"/>
                <w:sz w:val="21"/>
                <w:szCs w:val="21"/>
              </w:rPr>
            </w:pPr>
            <w:r>
              <w:rPr>
                <w:rFonts w:hint="eastAsia" w:ascii="宋体" w:hAnsi="宋体" w:eastAsia="宋体" w:cs="黑体"/>
                <w:color w:val="auto"/>
                <w:kern w:val="0"/>
                <w:sz w:val="21"/>
                <w:szCs w:val="21"/>
              </w:rPr>
              <w:t>次数</w:t>
            </w:r>
          </w:p>
        </w:tc>
      </w:tr>
      <w:tr w14:paraId="09DD8F4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14:paraId="0D23E230">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r>
              <w:rPr>
                <w:rFonts w:hint="eastAsia" w:ascii="宋体" w:hAnsi="宋体" w:eastAsia="宋体" w:cs="黑体"/>
                <w:color w:val="auto"/>
                <w:sz w:val="21"/>
                <w:szCs w:val="21"/>
              </w:rPr>
              <w:t>大棚早春茬</w:t>
            </w:r>
          </w:p>
        </w:tc>
        <w:tc>
          <w:tcPr>
            <w:tcW w:w="1654" w:type="dxa"/>
            <w:tcBorders>
              <w:top w:val="single" w:color="auto" w:sz="4" w:space="0"/>
              <w:left w:val="single" w:color="auto" w:sz="4" w:space="0"/>
              <w:bottom w:val="single" w:color="auto" w:sz="4" w:space="0"/>
              <w:right w:val="single" w:color="auto" w:sz="4" w:space="0"/>
            </w:tcBorders>
            <w:vAlign w:val="center"/>
          </w:tcPr>
          <w:p w14:paraId="3237D1F1">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开花坐果期</w:t>
            </w:r>
          </w:p>
        </w:tc>
        <w:tc>
          <w:tcPr>
            <w:tcW w:w="2030" w:type="dxa"/>
            <w:tcBorders>
              <w:top w:val="single" w:color="auto" w:sz="4" w:space="0"/>
              <w:left w:val="single" w:color="auto" w:sz="4" w:space="0"/>
              <w:bottom w:val="single" w:color="auto" w:sz="4" w:space="0"/>
              <w:right w:val="single" w:color="auto" w:sz="4" w:space="0"/>
            </w:tcBorders>
            <w:vAlign w:val="center"/>
          </w:tcPr>
          <w:p w14:paraId="2358F703">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25～40</w:t>
            </w:r>
          </w:p>
        </w:tc>
        <w:tc>
          <w:tcPr>
            <w:tcW w:w="2386" w:type="dxa"/>
            <w:tcBorders>
              <w:top w:val="single" w:color="auto" w:sz="4" w:space="0"/>
              <w:left w:val="single" w:color="auto" w:sz="4" w:space="0"/>
              <w:bottom w:val="single" w:color="auto" w:sz="4" w:space="0"/>
              <w:right w:val="single" w:color="auto" w:sz="4" w:space="0"/>
            </w:tcBorders>
            <w:vAlign w:val="center"/>
          </w:tcPr>
          <w:p w14:paraId="1FA4C646">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vAlign w:val="center"/>
          </w:tcPr>
          <w:p w14:paraId="7507629E">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1</w:t>
            </w:r>
          </w:p>
        </w:tc>
      </w:tr>
      <w:tr w14:paraId="584FAE1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14:paraId="44AD96BC">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vAlign w:val="center"/>
          </w:tcPr>
          <w:p w14:paraId="0655D418">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结果初期</w:t>
            </w:r>
          </w:p>
        </w:tc>
        <w:tc>
          <w:tcPr>
            <w:tcW w:w="2030" w:type="dxa"/>
            <w:tcBorders>
              <w:top w:val="single" w:color="auto" w:sz="4" w:space="0"/>
              <w:left w:val="single" w:color="auto" w:sz="4" w:space="0"/>
              <w:bottom w:val="single" w:color="auto" w:sz="4" w:space="0"/>
              <w:right w:val="single" w:color="auto" w:sz="4" w:space="0"/>
            </w:tcBorders>
            <w:vAlign w:val="center"/>
          </w:tcPr>
          <w:p w14:paraId="548A051C">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41～55</w:t>
            </w:r>
          </w:p>
        </w:tc>
        <w:tc>
          <w:tcPr>
            <w:tcW w:w="2386" w:type="dxa"/>
            <w:tcBorders>
              <w:top w:val="single" w:color="auto" w:sz="4" w:space="0"/>
              <w:left w:val="single" w:color="auto" w:sz="4" w:space="0"/>
              <w:bottom w:val="single" w:color="auto" w:sz="4" w:space="0"/>
              <w:right w:val="single" w:color="auto" w:sz="4" w:space="0"/>
            </w:tcBorders>
            <w:vAlign w:val="center"/>
          </w:tcPr>
          <w:p w14:paraId="49AAB93B">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vAlign w:val="center"/>
          </w:tcPr>
          <w:p w14:paraId="6173BB1C">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3～4</w:t>
            </w:r>
          </w:p>
        </w:tc>
      </w:tr>
      <w:tr w14:paraId="114A724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14:paraId="3A5022EE">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vAlign w:val="center"/>
          </w:tcPr>
          <w:p w14:paraId="64196AD7">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结果盛期</w:t>
            </w:r>
          </w:p>
        </w:tc>
        <w:tc>
          <w:tcPr>
            <w:tcW w:w="2030" w:type="dxa"/>
            <w:tcBorders>
              <w:top w:val="single" w:color="auto" w:sz="4" w:space="0"/>
              <w:left w:val="single" w:color="auto" w:sz="4" w:space="0"/>
              <w:bottom w:val="single" w:color="auto" w:sz="4" w:space="0"/>
              <w:right w:val="single" w:color="auto" w:sz="4" w:space="0"/>
            </w:tcBorders>
            <w:vAlign w:val="center"/>
          </w:tcPr>
          <w:p w14:paraId="01C4DE20">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56～90</w:t>
            </w:r>
          </w:p>
        </w:tc>
        <w:tc>
          <w:tcPr>
            <w:tcW w:w="2386" w:type="dxa"/>
            <w:tcBorders>
              <w:top w:val="single" w:color="auto" w:sz="4" w:space="0"/>
              <w:left w:val="single" w:color="auto" w:sz="4" w:space="0"/>
              <w:bottom w:val="single" w:color="auto" w:sz="4" w:space="0"/>
              <w:right w:val="single" w:color="auto" w:sz="4" w:space="0"/>
            </w:tcBorders>
            <w:vAlign w:val="center"/>
          </w:tcPr>
          <w:p w14:paraId="6C4EA4C1">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vAlign w:val="center"/>
          </w:tcPr>
          <w:p w14:paraId="2AE49CC1">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5～7</w:t>
            </w:r>
          </w:p>
        </w:tc>
      </w:tr>
      <w:tr w14:paraId="1EF1ACF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14:paraId="7B85EFAF">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vAlign w:val="center"/>
          </w:tcPr>
          <w:p w14:paraId="64AC1F07">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结果末期</w:t>
            </w:r>
          </w:p>
        </w:tc>
        <w:tc>
          <w:tcPr>
            <w:tcW w:w="2030" w:type="dxa"/>
            <w:tcBorders>
              <w:top w:val="single" w:color="auto" w:sz="4" w:space="0"/>
              <w:left w:val="single" w:color="auto" w:sz="4" w:space="0"/>
              <w:bottom w:val="single" w:color="auto" w:sz="4" w:space="0"/>
              <w:right w:val="single" w:color="auto" w:sz="4" w:space="0"/>
            </w:tcBorders>
            <w:vAlign w:val="center"/>
          </w:tcPr>
          <w:p w14:paraId="50D25995">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91～拉秧</w:t>
            </w:r>
          </w:p>
        </w:tc>
        <w:tc>
          <w:tcPr>
            <w:tcW w:w="2386" w:type="dxa"/>
            <w:tcBorders>
              <w:top w:val="single" w:color="auto" w:sz="4" w:space="0"/>
              <w:left w:val="single" w:color="auto" w:sz="4" w:space="0"/>
              <w:bottom w:val="single" w:color="auto" w:sz="4" w:space="0"/>
              <w:right w:val="single" w:color="auto" w:sz="4" w:space="0"/>
            </w:tcBorders>
            <w:vAlign w:val="center"/>
          </w:tcPr>
          <w:p w14:paraId="70868ACC">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vAlign w:val="center"/>
          </w:tcPr>
          <w:p w14:paraId="38D133C3">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ascii="宋体" w:hAnsi="宋体" w:eastAsia="宋体" w:cs="黑体"/>
                <w:color w:val="auto"/>
                <w:kern w:val="0"/>
                <w:sz w:val="21"/>
                <w:szCs w:val="21"/>
              </w:rPr>
            </w:pPr>
            <w:r>
              <w:rPr>
                <w:rFonts w:hint="eastAsia" w:ascii="宋体" w:hAnsi="宋体" w:eastAsia="宋体" w:cs="黑体"/>
                <w:color w:val="auto"/>
                <w:kern w:val="0"/>
                <w:sz w:val="21"/>
                <w:szCs w:val="21"/>
              </w:rPr>
              <w:t>2～3</w:t>
            </w:r>
          </w:p>
        </w:tc>
      </w:tr>
      <w:tr w14:paraId="007F2A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14:paraId="17FF1357">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7939" w:type="dxa"/>
            <w:gridSpan w:val="4"/>
            <w:tcBorders>
              <w:top w:val="single" w:color="auto" w:sz="4" w:space="0"/>
              <w:left w:val="single" w:color="auto" w:sz="4" w:space="0"/>
              <w:bottom w:val="single" w:color="auto" w:sz="4" w:space="0"/>
              <w:right w:val="single" w:color="auto" w:sz="4" w:space="0"/>
            </w:tcBorders>
            <w:vAlign w:val="center"/>
          </w:tcPr>
          <w:p w14:paraId="75C20C7C">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ind w:firstLine="420" w:firstLineChars="200"/>
              <w:jc w:val="left"/>
              <w:textAlignment w:val="auto"/>
              <w:rPr>
                <w:rFonts w:hint="eastAsia" w:ascii="宋体" w:hAnsi="宋体" w:eastAsia="宋体" w:cs="黑体"/>
                <w:color w:val="auto"/>
                <w:kern w:val="0"/>
                <w:sz w:val="21"/>
                <w:szCs w:val="21"/>
              </w:rPr>
            </w:pPr>
            <w:r>
              <w:rPr>
                <w:rFonts w:hint="eastAsia" w:ascii="宋体" w:hAnsi="宋体" w:eastAsia="宋体" w:cs="黑体"/>
                <w:color w:val="auto"/>
                <w:kern w:val="0"/>
                <w:sz w:val="21"/>
                <w:szCs w:val="21"/>
                <w:lang w:val="en-US" w:eastAsia="zh-CN"/>
              </w:rPr>
              <w:t>备注：</w:t>
            </w:r>
            <w:r>
              <w:rPr>
                <w:rFonts w:hint="eastAsia" w:ascii="宋体" w:hAnsi="宋体" w:eastAsia="宋体" w:cs="黑体"/>
                <w:color w:val="auto"/>
                <w:kern w:val="0"/>
                <w:sz w:val="21"/>
                <w:szCs w:val="21"/>
              </w:rPr>
              <w:t>目标产量6000 kg/667 m</w:t>
            </w:r>
            <w:r>
              <w:rPr>
                <w:rFonts w:hint="eastAsia" w:ascii="宋体" w:hAnsi="宋体" w:eastAsia="宋体" w:cs="黑体"/>
                <w:color w:val="auto"/>
                <w:kern w:val="0"/>
                <w:sz w:val="21"/>
                <w:szCs w:val="21"/>
                <w:vertAlign w:val="superscript"/>
              </w:rPr>
              <w:t>2</w:t>
            </w:r>
            <w:r>
              <w:rPr>
                <w:rFonts w:hint="eastAsia" w:ascii="宋体" w:hAnsi="宋体" w:eastAsia="宋体" w:cs="黑体"/>
                <w:color w:val="auto"/>
                <w:kern w:val="0"/>
                <w:sz w:val="21"/>
                <w:szCs w:val="21"/>
              </w:rPr>
              <w:t>～8000 kg/667 m</w:t>
            </w:r>
            <w:r>
              <w:rPr>
                <w:rFonts w:hint="eastAsia" w:ascii="宋体" w:hAnsi="宋体" w:eastAsia="宋体" w:cs="黑体"/>
                <w:color w:val="auto"/>
                <w:kern w:val="0"/>
                <w:sz w:val="21"/>
                <w:szCs w:val="21"/>
                <w:vertAlign w:val="superscript"/>
              </w:rPr>
              <w:t>2</w:t>
            </w:r>
            <w:r>
              <w:rPr>
                <w:rFonts w:hint="eastAsia" w:ascii="宋体" w:hAnsi="宋体" w:eastAsia="宋体" w:cs="黑体"/>
                <w:color w:val="auto"/>
                <w:kern w:val="0"/>
                <w:sz w:val="21"/>
                <w:szCs w:val="21"/>
              </w:rPr>
              <w:t>。 坐果前控水防徒长；开花坐果后，每10d左右施肥一次，5d灌水一次。保水保肥能力差的土壤建议取水肥上限，保水保肥能力好土壤建议取水肥下限。在开花现蕾期追施含钙水溶肥。</w:t>
            </w:r>
          </w:p>
        </w:tc>
      </w:tr>
      <w:tr w14:paraId="6EE279B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14:paraId="7B9B1F28">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r>
              <w:rPr>
                <w:rFonts w:hint="eastAsia" w:asciiTheme="majorEastAsia" w:hAnsiTheme="majorEastAsia" w:eastAsiaTheme="majorEastAsia" w:cstheme="majorEastAsia"/>
                <w:color w:val="auto"/>
                <w:sz w:val="21"/>
                <w:szCs w:val="21"/>
              </w:rPr>
              <w:t>大棚秋延</w:t>
            </w: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0818EA4C">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缓苗后</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0D8D8D4B">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7～20</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0348367B">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63E95E2">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2～3</w:t>
            </w:r>
          </w:p>
        </w:tc>
      </w:tr>
      <w:tr w14:paraId="6CF6762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14:paraId="3657E99E">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163F5A6E">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开花坐果期</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14446C46">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21～35</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34482D5C">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637A5DF">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3～4</w:t>
            </w:r>
          </w:p>
        </w:tc>
      </w:tr>
      <w:tr w14:paraId="703DDAF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14:paraId="7A4B81CE">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28182235">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结果初期</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06951CA0">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36～50</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16F9B392">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3B0DE60E">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3～4</w:t>
            </w:r>
          </w:p>
        </w:tc>
      </w:tr>
      <w:tr w14:paraId="47081C3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14:paraId="39E51575">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15ED8C72">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结果盛期</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32739ED6">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51～90</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377A034C">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6C4B965">
            <w:pPr>
              <w:widowControl/>
              <w:tabs>
                <w:tab w:val="center" w:pos="4201"/>
                <w:tab w:val="right" w:leader="dot" w:pos="9298"/>
              </w:tabs>
              <w:autoSpaceDE w:val="0"/>
              <w:autoSpaceDN w:val="0"/>
              <w:jc w:val="center"/>
              <w:rPr>
                <w:rFonts w:hint="eastAsia" w:ascii="宋体" w:hAnsi="宋体" w:eastAsia="宋体" w:cs="黑体"/>
                <w:color w:val="auto"/>
                <w:kern w:val="0"/>
                <w:sz w:val="21"/>
                <w:szCs w:val="21"/>
                <w:lang w:val="en-US" w:eastAsia="zh-CN" w:bidi="ar-SA"/>
              </w:rPr>
            </w:pPr>
            <w:r>
              <w:rPr>
                <w:rFonts w:hint="eastAsia" w:ascii="宋体" w:hAnsi="宋体" w:eastAsia="宋体" w:cs="黑体"/>
                <w:color w:val="auto"/>
                <w:kern w:val="0"/>
                <w:sz w:val="21"/>
                <w:szCs w:val="21"/>
              </w:rPr>
              <w:t>8～10</w:t>
            </w:r>
          </w:p>
        </w:tc>
      </w:tr>
      <w:tr w14:paraId="5F3D92A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14:paraId="40CC56E9">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79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3DBDA64">
            <w:pPr>
              <w:widowControl/>
              <w:tabs>
                <w:tab w:val="center" w:pos="4201"/>
                <w:tab w:val="right" w:leader="dot" w:pos="9298"/>
              </w:tabs>
              <w:autoSpaceDE w:val="0"/>
              <w:autoSpaceDN w:val="0"/>
              <w:ind w:firstLine="420" w:firstLineChars="200"/>
              <w:jc w:val="left"/>
              <w:rPr>
                <w:rFonts w:hint="eastAsia" w:ascii="宋体" w:hAnsi="宋体" w:eastAsia="宋体" w:cs="黑体"/>
                <w:color w:val="auto"/>
                <w:kern w:val="0"/>
                <w:sz w:val="21"/>
                <w:szCs w:val="21"/>
              </w:rPr>
            </w:pPr>
            <w:r>
              <w:rPr>
                <w:rFonts w:hint="eastAsia" w:ascii="宋体" w:hAnsi="宋体" w:eastAsia="宋体" w:cs="黑体"/>
                <w:color w:val="auto"/>
                <w:kern w:val="0"/>
                <w:sz w:val="21"/>
                <w:szCs w:val="21"/>
              </w:rPr>
              <w:t>备注:目标产量4000 kg/667 m</w:t>
            </w:r>
            <w:r>
              <w:rPr>
                <w:rFonts w:hint="eastAsia" w:ascii="宋体" w:hAnsi="宋体" w:eastAsia="宋体" w:cs="黑体"/>
                <w:color w:val="auto"/>
                <w:kern w:val="0"/>
                <w:sz w:val="21"/>
                <w:szCs w:val="21"/>
                <w:vertAlign w:val="superscript"/>
              </w:rPr>
              <w:t>2</w:t>
            </w:r>
            <w:r>
              <w:rPr>
                <w:rFonts w:hint="eastAsia" w:ascii="宋体" w:hAnsi="宋体" w:eastAsia="宋体" w:cs="黑体"/>
                <w:color w:val="auto"/>
                <w:kern w:val="0"/>
                <w:sz w:val="21"/>
                <w:szCs w:val="21"/>
              </w:rPr>
              <w:t>～5000 kg/667 m</w:t>
            </w:r>
            <w:r>
              <w:rPr>
                <w:rFonts w:hint="eastAsia" w:ascii="宋体" w:hAnsi="宋体" w:eastAsia="宋体" w:cs="黑体"/>
                <w:color w:val="auto"/>
                <w:kern w:val="0"/>
                <w:sz w:val="21"/>
                <w:szCs w:val="21"/>
                <w:vertAlign w:val="superscript"/>
              </w:rPr>
              <w:t>2</w:t>
            </w:r>
            <w:r>
              <w:rPr>
                <w:rFonts w:hint="eastAsia" w:ascii="宋体" w:hAnsi="宋体" w:eastAsia="宋体" w:cs="黑体"/>
                <w:color w:val="auto"/>
                <w:kern w:val="0"/>
                <w:sz w:val="21"/>
                <w:szCs w:val="21"/>
              </w:rPr>
              <w:t>。夏季定植，因温度高要适当增加灌水，从而降低地温。开花坐果后，每7d左右施肥一次，4d灌水一次。在开花现蕾期追施含钙水溶肥。</w:t>
            </w:r>
          </w:p>
        </w:tc>
      </w:tr>
      <w:tr w14:paraId="243DA65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restart"/>
            <w:tcBorders>
              <w:top w:val="single" w:color="auto" w:sz="4" w:space="0"/>
              <w:left w:val="single" w:color="auto" w:sz="4" w:space="0"/>
              <w:right w:val="single" w:color="auto" w:sz="4" w:space="0"/>
            </w:tcBorders>
            <w:vAlign w:val="center"/>
          </w:tcPr>
          <w:p w14:paraId="3EBD9AD6">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r>
              <w:rPr>
                <w:rFonts w:hint="eastAsia" w:asciiTheme="majorEastAsia" w:hAnsiTheme="majorEastAsia" w:eastAsiaTheme="majorEastAsia" w:cstheme="majorEastAsia"/>
                <w:color w:val="auto"/>
                <w:sz w:val="21"/>
                <w:szCs w:val="21"/>
              </w:rPr>
              <w:t>温室秋冬茬</w:t>
            </w: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0A5AAA26">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缓苗后</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472CB703">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7～20</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2E263217">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4EFBF360">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1～2</w:t>
            </w:r>
          </w:p>
        </w:tc>
      </w:tr>
      <w:tr w14:paraId="5157BC2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left w:val="single" w:color="auto" w:sz="4" w:space="0"/>
              <w:right w:val="single" w:color="auto" w:sz="4" w:space="0"/>
            </w:tcBorders>
            <w:vAlign w:val="center"/>
          </w:tcPr>
          <w:p w14:paraId="678E73D4">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5C7D7E17">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开花坐果期</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1618D9E1">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21～35</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36C5F8B4">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998C690">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2～3</w:t>
            </w:r>
          </w:p>
        </w:tc>
      </w:tr>
      <w:tr w14:paraId="0124461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left w:val="single" w:color="auto" w:sz="4" w:space="0"/>
              <w:right w:val="single" w:color="auto" w:sz="4" w:space="0"/>
            </w:tcBorders>
            <w:vAlign w:val="center"/>
          </w:tcPr>
          <w:p w14:paraId="551C0908">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34B86C23">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结果初期</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3E7B2849">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36～60</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477ECF79">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8DCDBBA">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3～5</w:t>
            </w:r>
          </w:p>
        </w:tc>
      </w:tr>
      <w:tr w14:paraId="6D0EF55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left w:val="single" w:color="auto" w:sz="4" w:space="0"/>
              <w:right w:val="single" w:color="auto" w:sz="4" w:space="0"/>
            </w:tcBorders>
            <w:vAlign w:val="center"/>
          </w:tcPr>
          <w:p w14:paraId="010C4334">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55B0F20A">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结果盛期</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15A37B97">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61～100</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28828527">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8～12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9626639">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3～4</w:t>
            </w:r>
          </w:p>
        </w:tc>
      </w:tr>
      <w:tr w14:paraId="0A27B27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left w:val="single" w:color="auto" w:sz="4" w:space="0"/>
              <w:right w:val="single" w:color="auto" w:sz="4" w:space="0"/>
            </w:tcBorders>
            <w:vAlign w:val="center"/>
          </w:tcPr>
          <w:p w14:paraId="4A1103F0">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549330C4">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结果末期</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722690A2">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101～拉秧</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3D076923">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8～12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38C19F2">
            <w:pPr>
              <w:widowControl/>
              <w:tabs>
                <w:tab w:val="center" w:pos="4201"/>
                <w:tab w:val="right" w:leader="dot" w:pos="9298"/>
              </w:tabs>
              <w:autoSpaceDE w:val="0"/>
              <w:autoSpaceDN w:val="0"/>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rPr>
              <w:t>1～2</w:t>
            </w:r>
          </w:p>
        </w:tc>
      </w:tr>
      <w:tr w14:paraId="6A24CDE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left w:val="single" w:color="auto" w:sz="4" w:space="0"/>
              <w:bottom w:val="single" w:color="auto" w:sz="4" w:space="0"/>
              <w:right w:val="single" w:color="auto" w:sz="4" w:space="0"/>
            </w:tcBorders>
            <w:vAlign w:val="center"/>
          </w:tcPr>
          <w:p w14:paraId="7E753628">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793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3D13A45">
            <w:pPr>
              <w:widowControl/>
              <w:tabs>
                <w:tab w:val="center" w:pos="4201"/>
                <w:tab w:val="right" w:leader="dot" w:pos="9298"/>
              </w:tabs>
              <w:autoSpaceDE w:val="0"/>
              <w:autoSpaceDN w:val="0"/>
              <w:ind w:firstLine="420" w:firstLineChars="20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备注: 目标产量5000 kg/667 m</w:t>
            </w:r>
            <w:r>
              <w:rPr>
                <w:rFonts w:hint="eastAsia" w:asciiTheme="minorEastAsia" w:hAnsiTheme="minorEastAsia" w:eastAsiaTheme="minorEastAsia" w:cstheme="minorEastAsia"/>
                <w:color w:val="auto"/>
                <w:kern w:val="0"/>
                <w:sz w:val="21"/>
                <w:szCs w:val="21"/>
                <w:vertAlign w:val="superscript"/>
              </w:rPr>
              <w:t>2</w:t>
            </w:r>
            <w:r>
              <w:rPr>
                <w:rFonts w:hint="eastAsia" w:asciiTheme="minorEastAsia" w:hAnsiTheme="minorEastAsia" w:eastAsiaTheme="minorEastAsia" w:cstheme="minorEastAsia"/>
                <w:color w:val="auto"/>
                <w:kern w:val="0"/>
                <w:sz w:val="21"/>
                <w:szCs w:val="21"/>
              </w:rPr>
              <w:t>。结果初期每7d左右灌水施肥一次，结果盛期每10d</w:t>
            </w:r>
            <w:r>
              <w:rPr>
                <w:rFonts w:hint="eastAsia" w:ascii="宋体" w:hAnsi="宋体" w:eastAsia="宋体" w:cs="黑体"/>
                <w:color w:val="auto"/>
                <w:kern w:val="0"/>
                <w:sz w:val="21"/>
                <w:szCs w:val="21"/>
              </w:rPr>
              <w:t>～</w:t>
            </w:r>
            <w:r>
              <w:rPr>
                <w:rFonts w:hint="eastAsia" w:asciiTheme="minorEastAsia" w:hAnsiTheme="minorEastAsia" w:eastAsiaTheme="minorEastAsia" w:cstheme="minorEastAsia"/>
                <w:color w:val="auto"/>
                <w:kern w:val="0"/>
                <w:sz w:val="21"/>
                <w:szCs w:val="21"/>
              </w:rPr>
              <w:t>15d灌水施肥一次。在开花现蕾期追施含钙水溶肥。</w:t>
            </w:r>
          </w:p>
        </w:tc>
      </w:tr>
      <w:tr w14:paraId="0D3A184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restart"/>
            <w:tcBorders>
              <w:top w:val="single" w:color="auto" w:sz="4" w:space="0"/>
              <w:left w:val="single" w:color="auto" w:sz="4" w:space="0"/>
              <w:right w:val="single" w:color="auto" w:sz="4" w:space="0"/>
            </w:tcBorders>
            <w:vAlign w:val="center"/>
          </w:tcPr>
          <w:p w14:paraId="6571AD14">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r>
              <w:rPr>
                <w:rFonts w:hint="eastAsia" w:asciiTheme="majorEastAsia" w:hAnsiTheme="majorEastAsia" w:eastAsiaTheme="majorEastAsia" w:cstheme="majorEastAsia"/>
                <w:color w:val="auto"/>
                <w:sz w:val="21"/>
                <w:szCs w:val="21"/>
              </w:rPr>
              <w:t>温室越冬一大茬</w:t>
            </w: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5DB6F4CC">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开花坐果期</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28DFB65D">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shd w:val="clear" w:color="auto" w:fill="7F7F7F"/>
                <w:lang w:val="en-US" w:eastAsia="zh-CN" w:bidi="ar-SA"/>
              </w:rPr>
            </w:pPr>
            <w:r>
              <w:rPr>
                <w:rFonts w:hint="eastAsia" w:asciiTheme="majorEastAsia" w:hAnsiTheme="majorEastAsia" w:eastAsiaTheme="majorEastAsia" w:cstheme="majorEastAsia"/>
                <w:color w:val="auto"/>
                <w:kern w:val="0"/>
                <w:sz w:val="21"/>
                <w:szCs w:val="21"/>
              </w:rPr>
              <w:t>30～45</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65E0B74A">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612418C">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2</w:t>
            </w:r>
          </w:p>
        </w:tc>
      </w:tr>
      <w:tr w14:paraId="63011AF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left w:val="single" w:color="auto" w:sz="4" w:space="0"/>
              <w:right w:val="single" w:color="auto" w:sz="4" w:space="0"/>
            </w:tcBorders>
            <w:vAlign w:val="center"/>
          </w:tcPr>
          <w:p w14:paraId="7201A9B8">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79DC34EB">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结果初期</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32CEAFB2">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shd w:val="clear" w:color="auto" w:fill="7F7F7F"/>
                <w:lang w:val="en-US" w:eastAsia="zh-CN" w:bidi="ar-SA"/>
              </w:rPr>
            </w:pPr>
            <w:r>
              <w:rPr>
                <w:rFonts w:hint="eastAsia" w:asciiTheme="majorEastAsia" w:hAnsiTheme="majorEastAsia" w:eastAsiaTheme="majorEastAsia" w:cstheme="majorEastAsia"/>
                <w:color w:val="auto"/>
                <w:kern w:val="0"/>
                <w:sz w:val="21"/>
                <w:szCs w:val="21"/>
              </w:rPr>
              <w:t>46～60</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38B87396">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10～12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7A08D6C">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2～3</w:t>
            </w:r>
          </w:p>
        </w:tc>
      </w:tr>
      <w:tr w14:paraId="7E8C134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left w:val="single" w:color="auto" w:sz="4" w:space="0"/>
              <w:right w:val="single" w:color="auto" w:sz="4" w:space="0"/>
            </w:tcBorders>
            <w:vAlign w:val="center"/>
          </w:tcPr>
          <w:p w14:paraId="2A8717CE">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799531D2">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结果盛期</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1802B34F">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60～180</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65F7D6AE">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10～15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2CA1066">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4～7</w:t>
            </w:r>
          </w:p>
        </w:tc>
      </w:tr>
      <w:tr w14:paraId="22A6E37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688" w:type="dxa"/>
            <w:vMerge w:val="continue"/>
            <w:tcBorders>
              <w:left w:val="single" w:color="auto" w:sz="4" w:space="0"/>
              <w:right w:val="single" w:color="auto" w:sz="4" w:space="0"/>
            </w:tcBorders>
            <w:vAlign w:val="center"/>
          </w:tcPr>
          <w:p w14:paraId="200DAC8F">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1654" w:type="dxa"/>
            <w:tcBorders>
              <w:top w:val="single" w:color="auto" w:sz="4" w:space="0"/>
              <w:left w:val="single" w:color="auto" w:sz="4" w:space="0"/>
              <w:bottom w:val="single" w:color="auto" w:sz="4" w:space="0"/>
              <w:right w:val="single" w:color="auto" w:sz="4" w:space="0"/>
            </w:tcBorders>
            <w:shd w:val="clear" w:color="auto" w:fill="auto"/>
            <w:vAlign w:val="center"/>
          </w:tcPr>
          <w:p w14:paraId="3515D647">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结果末期</w:t>
            </w:r>
          </w:p>
        </w:tc>
        <w:tc>
          <w:tcPr>
            <w:tcW w:w="2030" w:type="dxa"/>
            <w:tcBorders>
              <w:top w:val="single" w:color="auto" w:sz="4" w:space="0"/>
              <w:left w:val="single" w:color="auto" w:sz="4" w:space="0"/>
              <w:bottom w:val="single" w:color="auto" w:sz="4" w:space="0"/>
              <w:right w:val="single" w:color="auto" w:sz="4" w:space="0"/>
            </w:tcBorders>
            <w:shd w:val="clear" w:color="auto" w:fill="auto"/>
            <w:vAlign w:val="center"/>
          </w:tcPr>
          <w:p w14:paraId="3F2A816A">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shd w:val="clear" w:color="auto" w:fill="7F7F7F"/>
                <w:lang w:val="en-US" w:eastAsia="zh-CN" w:bidi="ar-SA"/>
              </w:rPr>
            </w:pPr>
            <w:r>
              <w:rPr>
                <w:rFonts w:hint="eastAsia" w:asciiTheme="majorEastAsia" w:hAnsiTheme="majorEastAsia" w:eastAsiaTheme="majorEastAsia" w:cstheme="majorEastAsia"/>
                <w:color w:val="auto"/>
                <w:kern w:val="0"/>
                <w:sz w:val="21"/>
                <w:szCs w:val="21"/>
              </w:rPr>
              <w:t>181～拉秧</w:t>
            </w:r>
          </w:p>
        </w:tc>
        <w:tc>
          <w:tcPr>
            <w:tcW w:w="2386" w:type="dxa"/>
            <w:tcBorders>
              <w:top w:val="single" w:color="auto" w:sz="4" w:space="0"/>
              <w:left w:val="single" w:color="auto" w:sz="4" w:space="0"/>
              <w:bottom w:val="single" w:color="auto" w:sz="4" w:space="0"/>
              <w:right w:val="single" w:color="auto" w:sz="4" w:space="0"/>
            </w:tcBorders>
            <w:shd w:val="clear" w:color="auto" w:fill="auto"/>
            <w:vAlign w:val="center"/>
          </w:tcPr>
          <w:p w14:paraId="33E561E8">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12～15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6983B3B">
            <w:pPr>
              <w:widowControl/>
              <w:tabs>
                <w:tab w:val="center" w:pos="4201"/>
                <w:tab w:val="right" w:leader="dot" w:pos="9298"/>
              </w:tabs>
              <w:autoSpaceDE w:val="0"/>
              <w:autoSpaceDN w:val="0"/>
              <w:jc w:val="center"/>
              <w:rPr>
                <w:rFonts w:hint="eastAsia" w:asciiTheme="majorEastAsia" w:hAnsiTheme="majorEastAsia" w:eastAsiaTheme="majorEastAsia" w:cstheme="majorEastAsia"/>
                <w:color w:val="auto"/>
                <w:kern w:val="0"/>
                <w:sz w:val="21"/>
                <w:szCs w:val="21"/>
                <w:lang w:val="en-US" w:eastAsia="zh-CN" w:bidi="ar-SA"/>
              </w:rPr>
            </w:pPr>
            <w:r>
              <w:rPr>
                <w:rFonts w:hint="eastAsia" w:asciiTheme="majorEastAsia" w:hAnsiTheme="majorEastAsia" w:eastAsiaTheme="majorEastAsia" w:cstheme="majorEastAsia"/>
                <w:color w:val="auto"/>
                <w:kern w:val="0"/>
                <w:sz w:val="21"/>
                <w:szCs w:val="21"/>
              </w:rPr>
              <w:t>1～2</w:t>
            </w:r>
          </w:p>
        </w:tc>
      </w:tr>
      <w:tr w14:paraId="292244F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jc w:val="center"/>
        </w:trPr>
        <w:tc>
          <w:tcPr>
            <w:tcW w:w="688" w:type="dxa"/>
            <w:vMerge w:val="continue"/>
            <w:tcBorders>
              <w:left w:val="single" w:color="auto" w:sz="4" w:space="0"/>
              <w:bottom w:val="single" w:color="auto" w:sz="4" w:space="0"/>
              <w:right w:val="single" w:color="auto" w:sz="4" w:space="0"/>
            </w:tcBorders>
            <w:vAlign w:val="center"/>
          </w:tcPr>
          <w:p w14:paraId="4826C1D9">
            <w:pPr>
              <w:keepNext w:val="0"/>
              <w:keepLines w:val="0"/>
              <w:pageBreakBefore w:val="0"/>
              <w:widowControl/>
              <w:tabs>
                <w:tab w:val="center" w:pos="4201"/>
                <w:tab w:val="right" w:leader="dot" w:pos="9298"/>
              </w:tabs>
              <w:kinsoku/>
              <w:wordWrap/>
              <w:overflowPunct/>
              <w:topLinePunct w:val="0"/>
              <w:autoSpaceDE w:val="0"/>
              <w:autoSpaceDN w:val="0"/>
              <w:bidi w:val="0"/>
              <w:spacing w:line="200" w:lineRule="atLeast"/>
              <w:jc w:val="center"/>
              <w:textAlignment w:val="auto"/>
              <w:rPr>
                <w:rFonts w:hint="eastAsia" w:ascii="宋体" w:hAnsi="宋体" w:eastAsia="宋体" w:cs="黑体"/>
                <w:color w:val="auto"/>
                <w:kern w:val="0"/>
                <w:sz w:val="21"/>
                <w:szCs w:val="21"/>
              </w:rPr>
            </w:pPr>
          </w:p>
        </w:tc>
        <w:tc>
          <w:tcPr>
            <w:tcW w:w="7939" w:type="dxa"/>
            <w:gridSpan w:val="4"/>
            <w:tcBorders>
              <w:top w:val="single" w:color="auto" w:sz="4" w:space="0"/>
              <w:left w:val="single" w:color="auto" w:sz="4" w:space="0"/>
              <w:bottom w:val="single" w:color="auto" w:sz="4" w:space="0"/>
              <w:right w:val="single" w:color="auto" w:sz="4" w:space="0"/>
            </w:tcBorders>
            <w:vAlign w:val="center"/>
          </w:tcPr>
          <w:p w14:paraId="013E3D31">
            <w:pPr>
              <w:keepNext w:val="0"/>
              <w:keepLines w:val="0"/>
              <w:pageBreakBefore w:val="0"/>
              <w:widowControl w:val="0"/>
              <w:kinsoku/>
              <w:wordWrap/>
              <w:overflowPunct/>
              <w:topLinePunct w:val="0"/>
              <w:autoSpaceDE/>
              <w:autoSpaceDN/>
              <w:bidi w:val="0"/>
              <w:adjustRightInd w:val="0"/>
              <w:snapToGrid w:val="0"/>
              <w:spacing w:line="200" w:lineRule="atLeast"/>
              <w:ind w:firstLine="420" w:firstLineChars="200"/>
              <w:jc w:val="left"/>
              <w:textAlignment w:val="auto"/>
              <w:rPr>
                <w:rFonts w:hint="eastAsia" w:ascii="宋体" w:hAnsi="宋体" w:eastAsia="宋体" w:cs="黑体"/>
                <w:color w:val="auto"/>
                <w:kern w:val="0"/>
                <w:sz w:val="21"/>
                <w:szCs w:val="21"/>
                <w:lang w:val="en-US" w:eastAsia="zh-CN"/>
              </w:rPr>
            </w:pPr>
            <w:r>
              <w:rPr>
                <w:rFonts w:hint="eastAsia" w:asciiTheme="majorEastAsia" w:hAnsiTheme="majorEastAsia" w:eastAsiaTheme="majorEastAsia" w:cstheme="majorEastAsia"/>
                <w:color w:val="auto"/>
                <w:kern w:val="0"/>
                <w:sz w:val="21"/>
                <w:szCs w:val="21"/>
              </w:rPr>
              <w:t>备注: 目标产量8000 kg/667m</w:t>
            </w:r>
            <w:r>
              <w:rPr>
                <w:rFonts w:hint="eastAsia" w:asciiTheme="majorEastAsia" w:hAnsiTheme="majorEastAsia" w:eastAsiaTheme="majorEastAsia" w:cstheme="majorEastAsia"/>
                <w:color w:val="auto"/>
                <w:kern w:val="0"/>
                <w:sz w:val="21"/>
                <w:szCs w:val="21"/>
                <w:vertAlign w:val="superscript"/>
              </w:rPr>
              <w:t>2</w:t>
            </w:r>
            <w:r>
              <w:rPr>
                <w:rFonts w:hint="eastAsia" w:asciiTheme="majorEastAsia" w:hAnsiTheme="majorEastAsia" w:eastAsiaTheme="majorEastAsia" w:cstheme="majorEastAsia"/>
                <w:color w:val="auto"/>
                <w:kern w:val="0"/>
                <w:sz w:val="21"/>
                <w:szCs w:val="21"/>
              </w:rPr>
              <w:t>～10000 kg/667m</w:t>
            </w:r>
            <w:r>
              <w:rPr>
                <w:rFonts w:hint="eastAsia" w:asciiTheme="majorEastAsia" w:hAnsiTheme="majorEastAsia" w:eastAsiaTheme="majorEastAsia" w:cstheme="majorEastAsia"/>
                <w:color w:val="auto"/>
                <w:kern w:val="0"/>
                <w:sz w:val="21"/>
                <w:szCs w:val="21"/>
                <w:vertAlign w:val="superscript"/>
              </w:rPr>
              <w:t>2</w:t>
            </w:r>
            <w:r>
              <w:rPr>
                <w:rFonts w:hint="eastAsia" w:asciiTheme="majorEastAsia" w:hAnsiTheme="majorEastAsia" w:eastAsiaTheme="majorEastAsia" w:cstheme="majorEastAsia"/>
                <w:color w:val="auto"/>
                <w:kern w:val="0"/>
                <w:sz w:val="21"/>
                <w:szCs w:val="21"/>
              </w:rPr>
              <w:t>。冬季12月至翌年1月期间，冲施一次腐殖酸类水溶肥。在开花现蕾期追施含钙水溶肥。</w:t>
            </w:r>
          </w:p>
        </w:tc>
      </w:tr>
    </w:tbl>
    <w:p w14:paraId="7F3030DE">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黑体"/>
          <w:color w:val="auto"/>
          <w:sz w:val="21"/>
          <w:szCs w:val="21"/>
          <w:lang w:val="en-US" w:eastAsia="zh-CN"/>
        </w:rPr>
      </w:pPr>
    </w:p>
    <w:p w14:paraId="3305D6E8">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黑体"/>
          <w:color w:val="auto"/>
          <w:sz w:val="21"/>
          <w:szCs w:val="21"/>
          <w:lang w:val="en-US" w:eastAsia="zh-CN"/>
        </w:rPr>
      </w:pPr>
    </w:p>
    <w:p w14:paraId="5BB55FA7">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黑体"/>
          <w:color w:val="FF0000"/>
          <w:sz w:val="21"/>
          <w:szCs w:val="21"/>
          <w:lang w:val="en-US" w:eastAsia="zh-CN"/>
        </w:rPr>
      </w:pPr>
    </w:p>
    <w:p w14:paraId="53695D2A">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黑体"/>
          <w:color w:val="FF0000"/>
          <w:sz w:val="21"/>
          <w:szCs w:val="21"/>
          <w:lang w:val="en-US" w:eastAsia="zh-CN"/>
        </w:rPr>
      </w:pPr>
    </w:p>
    <w:p w14:paraId="3C0321F2">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黑体"/>
          <w:color w:val="auto"/>
          <w:sz w:val="21"/>
          <w:szCs w:val="21"/>
          <w:lang w:val="en-US" w:eastAsia="zh-CN"/>
        </w:rPr>
      </w:pPr>
    </w:p>
    <w:p w14:paraId="55FE0B6B">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黑体"/>
          <w:color w:val="auto"/>
          <w:sz w:val="21"/>
          <w:szCs w:val="21"/>
          <w:lang w:eastAsia="zh-CN"/>
        </w:rPr>
      </w:pPr>
      <w:r>
        <w:rPr>
          <w:rFonts w:hint="eastAsia" w:ascii="宋体" w:hAnsi="宋体" w:eastAsia="宋体" w:cs="黑体"/>
          <w:color w:val="auto"/>
          <w:sz w:val="21"/>
          <w:szCs w:val="21"/>
          <w:lang w:val="en-US" w:eastAsia="zh-CN"/>
        </w:rPr>
        <w:t>B.2</w:t>
      </w:r>
      <w:r>
        <w:rPr>
          <w:rFonts w:hint="eastAsia" w:ascii="宋体" w:hAnsi="宋体" w:eastAsia="宋体" w:cs="黑体"/>
          <w:color w:val="auto"/>
          <w:sz w:val="21"/>
          <w:szCs w:val="21"/>
        </w:rPr>
        <w:t xml:space="preserve"> </w:t>
      </w:r>
      <w:r>
        <w:rPr>
          <w:rFonts w:hint="eastAsia" w:ascii="宋体" w:hAnsi="宋体" w:eastAsia="宋体" w:cs="黑体"/>
          <w:color w:val="auto"/>
          <w:sz w:val="21"/>
          <w:szCs w:val="21"/>
          <w:lang w:val="en-US" w:eastAsia="zh-CN"/>
        </w:rPr>
        <w:t>设施水果灌溉技术</w:t>
      </w:r>
      <w:r>
        <w:rPr>
          <w:rFonts w:hint="eastAsia" w:ascii="宋体" w:hAnsi="宋体" w:eastAsia="宋体" w:cs="黑体"/>
          <w:color w:val="auto"/>
          <w:sz w:val="21"/>
          <w:szCs w:val="21"/>
        </w:rPr>
        <w:t>方案</w:t>
      </w:r>
      <w:r>
        <w:rPr>
          <w:rFonts w:hint="eastAsia" w:ascii="宋体" w:hAnsi="宋体" w:eastAsia="宋体" w:cs="黑体"/>
          <w:color w:val="auto"/>
          <w:sz w:val="21"/>
          <w:szCs w:val="21"/>
          <w:lang w:eastAsia="zh-CN"/>
        </w:rPr>
        <w:t>（</w:t>
      </w:r>
      <w:r>
        <w:rPr>
          <w:rFonts w:hint="eastAsia" w:ascii="宋体" w:hAnsi="宋体" w:eastAsia="宋体" w:cs="黑体"/>
          <w:color w:val="auto"/>
          <w:sz w:val="21"/>
          <w:szCs w:val="21"/>
          <w:highlight w:val="none"/>
          <w:lang w:val="en-US" w:eastAsia="zh-CN"/>
        </w:rPr>
        <w:t>以设施冬枣为例</w:t>
      </w:r>
      <w:r>
        <w:rPr>
          <w:rFonts w:hint="eastAsia" w:ascii="宋体" w:hAnsi="宋体" w:eastAsia="宋体" w:cs="黑体"/>
          <w:color w:val="auto"/>
          <w:sz w:val="21"/>
          <w:szCs w:val="21"/>
          <w:lang w:eastAsia="zh-CN"/>
        </w:rPr>
        <w:t>）</w:t>
      </w:r>
    </w:p>
    <w:p w14:paraId="7325B89C">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黑体"/>
          <w:color w:val="auto"/>
          <w:sz w:val="21"/>
          <w:szCs w:val="21"/>
        </w:rPr>
      </w:pPr>
      <w:r>
        <w:rPr>
          <w:rFonts w:hint="eastAsia" w:ascii="宋体" w:hAnsi="宋体" w:eastAsia="宋体" w:cs="黑体"/>
          <w:color w:val="auto"/>
          <w:sz w:val="21"/>
          <w:szCs w:val="21"/>
          <w:lang w:val="en-US" w:eastAsia="zh-CN"/>
        </w:rPr>
        <w:t xml:space="preserve">    见表B.2</w:t>
      </w:r>
      <w:r>
        <w:rPr>
          <w:rFonts w:hint="eastAsia" w:ascii="宋体" w:hAnsi="宋体" w:eastAsia="宋体" w:cs="黑体"/>
          <w:color w:val="auto"/>
          <w:sz w:val="21"/>
          <w:szCs w:val="21"/>
          <w:lang w:eastAsia="zh-CN"/>
        </w:rPr>
        <w:t>。</w:t>
      </w:r>
    </w:p>
    <w:p w14:paraId="386A316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黑体"/>
          <w:color w:val="auto"/>
          <w:sz w:val="21"/>
          <w:szCs w:val="21"/>
          <w:lang w:eastAsia="zh-CN"/>
        </w:rPr>
      </w:pPr>
      <w:r>
        <w:rPr>
          <w:rFonts w:hint="eastAsia" w:ascii="宋体" w:hAnsi="宋体" w:eastAsia="宋体" w:cs="黑体"/>
          <w:color w:val="auto"/>
          <w:sz w:val="21"/>
          <w:szCs w:val="21"/>
          <w:lang w:val="en-US" w:eastAsia="zh-CN"/>
        </w:rPr>
        <w:t>表B.2  设施水果灌溉</w:t>
      </w:r>
      <w:r>
        <w:rPr>
          <w:rFonts w:hint="eastAsia" w:ascii="宋体" w:hAnsi="宋体" w:eastAsia="宋体" w:cs="黑体"/>
          <w:color w:val="auto"/>
          <w:sz w:val="21"/>
          <w:szCs w:val="21"/>
        </w:rPr>
        <w:t>方案</w:t>
      </w:r>
      <w:r>
        <w:rPr>
          <w:rFonts w:hint="eastAsia" w:ascii="宋体" w:hAnsi="宋体" w:eastAsia="宋体" w:cs="黑体"/>
          <w:color w:val="auto"/>
          <w:sz w:val="21"/>
          <w:szCs w:val="21"/>
          <w:lang w:eastAsia="zh-CN"/>
        </w:rPr>
        <w:t>（</w:t>
      </w:r>
      <w:r>
        <w:rPr>
          <w:rFonts w:hint="eastAsia" w:ascii="宋体" w:hAnsi="宋体" w:eastAsia="宋体" w:cs="黑体"/>
          <w:color w:val="auto"/>
          <w:sz w:val="21"/>
          <w:szCs w:val="21"/>
          <w:highlight w:val="none"/>
          <w:lang w:val="en-US" w:eastAsia="zh-CN"/>
        </w:rPr>
        <w:t>以设施冬枣为例</w:t>
      </w:r>
      <w:r>
        <w:rPr>
          <w:rFonts w:hint="eastAsia" w:ascii="宋体" w:hAnsi="宋体" w:eastAsia="宋体" w:cs="黑体"/>
          <w:color w:val="auto"/>
          <w:sz w:val="21"/>
          <w:szCs w:val="21"/>
          <w:lang w:eastAsia="zh-CN"/>
        </w:rPr>
        <w:t>）</w:t>
      </w:r>
    </w:p>
    <w:p w14:paraId="274EE6C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黑体"/>
          <w:color w:val="auto"/>
          <w:sz w:val="21"/>
          <w:szCs w:val="21"/>
          <w:lang w:eastAsia="zh-CN"/>
        </w:rPr>
      </w:pPr>
    </w:p>
    <w:tbl>
      <w:tblPr>
        <w:tblStyle w:val="6"/>
        <w:tblW w:w="8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9"/>
        <w:gridCol w:w="2806"/>
        <w:gridCol w:w="2793"/>
      </w:tblGrid>
      <w:tr w14:paraId="08AC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2999" w:type="dxa"/>
            <w:vAlign w:val="center"/>
          </w:tcPr>
          <w:p w14:paraId="241C3557">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sz w:val="21"/>
                <w:szCs w:val="21"/>
                <w:vertAlign w:val="baseline"/>
                <w:lang w:val="en-US" w:eastAsia="zh-CN"/>
              </w:rPr>
              <w:t>生育期</w:t>
            </w:r>
          </w:p>
        </w:tc>
        <w:tc>
          <w:tcPr>
            <w:tcW w:w="2806" w:type="dxa"/>
            <w:vAlign w:val="center"/>
          </w:tcPr>
          <w:p w14:paraId="102470A6">
            <w:pPr>
              <w:widowControl/>
              <w:tabs>
                <w:tab w:val="center" w:pos="4201"/>
                <w:tab w:val="right" w:leader="dot" w:pos="9298"/>
              </w:tabs>
              <w:autoSpaceDE w:val="0"/>
              <w:autoSpaceDN w:val="0"/>
              <w:jc w:val="center"/>
              <w:rPr>
                <w:rFonts w:ascii="宋体" w:hAnsi="宋体" w:eastAsia="宋体" w:cs="黑体"/>
                <w:color w:val="auto"/>
                <w:kern w:val="0"/>
                <w:sz w:val="21"/>
                <w:szCs w:val="21"/>
              </w:rPr>
            </w:pPr>
            <w:r>
              <w:rPr>
                <w:rFonts w:hint="eastAsia" w:ascii="宋体" w:hAnsi="宋体" w:eastAsia="宋体" w:cs="黑体"/>
                <w:color w:val="auto"/>
                <w:kern w:val="0"/>
                <w:sz w:val="21"/>
                <w:szCs w:val="21"/>
              </w:rPr>
              <w:t>每次灌水量</w:t>
            </w:r>
          </w:p>
          <w:p w14:paraId="7B6C5BD8">
            <w:pPr>
              <w:widowControl/>
              <w:tabs>
                <w:tab w:val="center" w:pos="4201"/>
                <w:tab w:val="right" w:leader="dot" w:pos="9298"/>
              </w:tabs>
              <w:autoSpaceDE w:val="0"/>
              <w:autoSpaceDN w:val="0"/>
              <w:jc w:val="center"/>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kern w:val="0"/>
                <w:sz w:val="21"/>
                <w:szCs w:val="21"/>
              </w:rPr>
              <w:t>（m</w:t>
            </w:r>
            <w:r>
              <w:rPr>
                <w:rFonts w:hint="eastAsia" w:ascii="宋体" w:hAnsi="宋体" w:eastAsia="宋体" w:cs="黑体"/>
                <w:color w:val="auto"/>
                <w:kern w:val="0"/>
                <w:sz w:val="21"/>
                <w:szCs w:val="21"/>
                <w:vertAlign w:val="superscript"/>
              </w:rPr>
              <w:t>3</w:t>
            </w:r>
            <w:r>
              <w:rPr>
                <w:rFonts w:hint="eastAsia" w:ascii="宋体" w:hAnsi="宋体" w:eastAsia="宋体" w:cs="黑体"/>
                <w:color w:val="auto"/>
                <w:kern w:val="0"/>
                <w:sz w:val="21"/>
                <w:szCs w:val="21"/>
              </w:rPr>
              <w:t>/667 m</w:t>
            </w:r>
            <w:r>
              <w:rPr>
                <w:rFonts w:hint="eastAsia" w:ascii="宋体" w:hAnsi="宋体" w:eastAsia="宋体" w:cs="黑体"/>
                <w:color w:val="auto"/>
                <w:kern w:val="0"/>
                <w:sz w:val="21"/>
                <w:szCs w:val="21"/>
                <w:vertAlign w:val="superscript"/>
              </w:rPr>
              <w:t>2</w:t>
            </w:r>
            <w:r>
              <w:rPr>
                <w:rFonts w:hint="eastAsia" w:ascii="宋体" w:hAnsi="宋体" w:eastAsia="宋体" w:cs="黑体"/>
                <w:color w:val="auto"/>
                <w:kern w:val="0"/>
                <w:sz w:val="21"/>
                <w:szCs w:val="21"/>
              </w:rPr>
              <w:t>）</w:t>
            </w:r>
          </w:p>
        </w:tc>
        <w:tc>
          <w:tcPr>
            <w:tcW w:w="2793" w:type="dxa"/>
            <w:vAlign w:val="center"/>
          </w:tcPr>
          <w:p w14:paraId="70234441">
            <w:pPr>
              <w:widowControl/>
              <w:tabs>
                <w:tab w:val="center" w:pos="4201"/>
                <w:tab w:val="right" w:leader="dot" w:pos="9298"/>
              </w:tabs>
              <w:autoSpaceDE w:val="0"/>
              <w:autoSpaceDN w:val="0"/>
              <w:jc w:val="center"/>
              <w:rPr>
                <w:rFonts w:ascii="宋体" w:hAnsi="宋体" w:eastAsia="宋体" w:cs="黑体"/>
                <w:color w:val="auto"/>
                <w:kern w:val="0"/>
                <w:sz w:val="21"/>
                <w:szCs w:val="21"/>
              </w:rPr>
            </w:pPr>
            <w:r>
              <w:rPr>
                <w:rFonts w:hint="eastAsia" w:ascii="宋体" w:hAnsi="宋体" w:eastAsia="宋体" w:cs="黑体"/>
                <w:color w:val="auto"/>
                <w:kern w:val="0"/>
                <w:sz w:val="21"/>
                <w:szCs w:val="21"/>
              </w:rPr>
              <w:t>灌水</w:t>
            </w:r>
          </w:p>
          <w:p w14:paraId="2BF02A03">
            <w:pPr>
              <w:widowControl/>
              <w:tabs>
                <w:tab w:val="center" w:pos="4201"/>
                <w:tab w:val="right" w:leader="dot" w:pos="9298"/>
              </w:tabs>
              <w:autoSpaceDE w:val="0"/>
              <w:autoSpaceDN w:val="0"/>
              <w:jc w:val="center"/>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kern w:val="0"/>
                <w:sz w:val="21"/>
                <w:szCs w:val="21"/>
              </w:rPr>
              <w:t>次数</w:t>
            </w:r>
          </w:p>
        </w:tc>
      </w:tr>
      <w:tr w14:paraId="24BB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2999" w:type="dxa"/>
            <w:shd w:val="clear" w:color="auto" w:fill="auto"/>
            <w:vAlign w:val="top"/>
          </w:tcPr>
          <w:p w14:paraId="7C98696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kern w:val="2"/>
                <w:sz w:val="21"/>
                <w:szCs w:val="21"/>
                <w:vertAlign w:val="baseline"/>
                <w:lang w:val="en-US" w:eastAsia="zh-CN" w:bidi="ar-SA"/>
              </w:rPr>
            </w:pPr>
            <w:r>
              <w:rPr>
                <w:rFonts w:hint="eastAsia" w:ascii="宋体" w:hAnsi="宋体" w:eastAsia="宋体" w:cs="黑体"/>
                <w:color w:val="auto"/>
                <w:sz w:val="21"/>
                <w:szCs w:val="21"/>
                <w:vertAlign w:val="baseline"/>
                <w:lang w:val="en-US" w:eastAsia="zh-CN"/>
              </w:rPr>
              <w:t>休眠期</w:t>
            </w:r>
          </w:p>
        </w:tc>
        <w:tc>
          <w:tcPr>
            <w:tcW w:w="2806" w:type="dxa"/>
            <w:shd w:val="clear" w:color="auto" w:fill="auto"/>
            <w:vAlign w:val="top"/>
          </w:tcPr>
          <w:p w14:paraId="0BC5932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kern w:val="2"/>
                <w:sz w:val="21"/>
                <w:szCs w:val="21"/>
                <w:vertAlign w:val="baseline"/>
                <w:lang w:val="en-US" w:eastAsia="zh-CN" w:bidi="ar-SA"/>
              </w:rPr>
            </w:pPr>
            <w:r>
              <w:rPr>
                <w:rFonts w:hint="eastAsia" w:ascii="宋体" w:hAnsi="宋体" w:eastAsia="宋体" w:cs="黑体"/>
                <w:color w:val="auto"/>
                <w:sz w:val="21"/>
                <w:szCs w:val="21"/>
                <w:vertAlign w:val="baseline"/>
                <w:lang w:val="en-US" w:eastAsia="zh-CN"/>
              </w:rPr>
              <w:t>100</w:t>
            </w:r>
          </w:p>
        </w:tc>
        <w:tc>
          <w:tcPr>
            <w:tcW w:w="2793" w:type="dxa"/>
            <w:shd w:val="clear" w:color="auto" w:fill="auto"/>
            <w:vAlign w:val="top"/>
          </w:tcPr>
          <w:p w14:paraId="4A4B5F8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kern w:val="2"/>
                <w:sz w:val="21"/>
                <w:szCs w:val="21"/>
                <w:vertAlign w:val="baseline"/>
                <w:lang w:val="en-US" w:eastAsia="zh-CN" w:bidi="ar-SA"/>
              </w:rPr>
            </w:pPr>
            <w:r>
              <w:rPr>
                <w:rFonts w:hint="eastAsia" w:ascii="宋体" w:hAnsi="宋体" w:eastAsia="宋体" w:cs="黑体"/>
                <w:color w:val="auto"/>
                <w:sz w:val="21"/>
                <w:szCs w:val="21"/>
                <w:vertAlign w:val="baseline"/>
                <w:lang w:val="en-US" w:eastAsia="zh-CN"/>
              </w:rPr>
              <w:t>1</w:t>
            </w:r>
          </w:p>
        </w:tc>
      </w:tr>
      <w:tr w14:paraId="528FA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2999" w:type="dxa"/>
            <w:shd w:val="clear" w:color="auto" w:fill="auto"/>
            <w:vAlign w:val="top"/>
          </w:tcPr>
          <w:p w14:paraId="2824304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黑体"/>
                <w:color w:val="auto"/>
                <w:kern w:val="2"/>
                <w:sz w:val="21"/>
                <w:szCs w:val="21"/>
                <w:vertAlign w:val="baseline"/>
                <w:lang w:val="en-US" w:eastAsia="zh-CN" w:bidi="ar-SA"/>
              </w:rPr>
            </w:pPr>
            <w:r>
              <w:rPr>
                <w:rFonts w:hint="eastAsia" w:ascii="宋体" w:hAnsi="宋体" w:eastAsia="宋体" w:cs="黑体"/>
                <w:color w:val="auto"/>
                <w:sz w:val="21"/>
                <w:szCs w:val="21"/>
                <w:vertAlign w:val="baseline"/>
                <w:lang w:val="en-US" w:eastAsia="zh-CN"/>
              </w:rPr>
              <w:t>蕾  期</w:t>
            </w:r>
          </w:p>
        </w:tc>
        <w:tc>
          <w:tcPr>
            <w:tcW w:w="2806" w:type="dxa"/>
            <w:shd w:val="clear" w:color="auto" w:fill="auto"/>
            <w:vAlign w:val="top"/>
          </w:tcPr>
          <w:p w14:paraId="0883F1C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黑体"/>
                <w:color w:val="auto"/>
                <w:kern w:val="2"/>
                <w:sz w:val="21"/>
                <w:szCs w:val="21"/>
                <w:vertAlign w:val="baseline"/>
                <w:lang w:val="en-US" w:eastAsia="zh-CN" w:bidi="ar-SA"/>
              </w:rPr>
            </w:pPr>
            <w:r>
              <w:rPr>
                <w:rFonts w:hint="eastAsia" w:ascii="宋体" w:hAnsi="宋体" w:eastAsia="宋体" w:cs="黑体"/>
                <w:color w:val="auto"/>
                <w:sz w:val="21"/>
                <w:szCs w:val="21"/>
                <w:vertAlign w:val="baseline"/>
                <w:lang w:val="en-US" w:eastAsia="zh-CN"/>
              </w:rPr>
              <w:t>100</w:t>
            </w:r>
          </w:p>
        </w:tc>
        <w:tc>
          <w:tcPr>
            <w:tcW w:w="2793" w:type="dxa"/>
            <w:shd w:val="clear" w:color="auto" w:fill="auto"/>
            <w:vAlign w:val="top"/>
          </w:tcPr>
          <w:p w14:paraId="6E2E580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黑体"/>
                <w:color w:val="auto"/>
                <w:kern w:val="2"/>
                <w:sz w:val="21"/>
                <w:szCs w:val="21"/>
                <w:vertAlign w:val="baseline"/>
                <w:lang w:val="en-US" w:eastAsia="zh-CN" w:bidi="ar-SA"/>
              </w:rPr>
            </w:pPr>
            <w:r>
              <w:rPr>
                <w:rFonts w:hint="eastAsia" w:ascii="宋体" w:hAnsi="宋体" w:eastAsia="宋体" w:cs="黑体"/>
                <w:color w:val="auto"/>
                <w:sz w:val="21"/>
                <w:szCs w:val="21"/>
                <w:vertAlign w:val="baseline"/>
                <w:lang w:val="en-US" w:eastAsia="zh-CN"/>
              </w:rPr>
              <w:t>1</w:t>
            </w:r>
          </w:p>
        </w:tc>
      </w:tr>
      <w:tr w14:paraId="183A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2999" w:type="dxa"/>
          </w:tcPr>
          <w:p w14:paraId="4B2AF6E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sz w:val="21"/>
                <w:szCs w:val="21"/>
                <w:vertAlign w:val="baseline"/>
                <w:lang w:val="en-US" w:eastAsia="zh-CN"/>
              </w:rPr>
              <w:t>坐果前</w:t>
            </w:r>
          </w:p>
        </w:tc>
        <w:tc>
          <w:tcPr>
            <w:tcW w:w="2806" w:type="dxa"/>
          </w:tcPr>
          <w:p w14:paraId="1B96B49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sz w:val="21"/>
                <w:szCs w:val="21"/>
                <w:vertAlign w:val="baseline"/>
                <w:lang w:val="en-US" w:eastAsia="zh-CN"/>
              </w:rPr>
              <w:t>40</w:t>
            </w:r>
            <w:r>
              <w:rPr>
                <w:rFonts w:hint="eastAsia" w:asciiTheme="majorEastAsia" w:hAnsiTheme="majorEastAsia" w:eastAsiaTheme="majorEastAsia" w:cstheme="majorEastAsia"/>
                <w:color w:val="auto"/>
                <w:kern w:val="0"/>
                <w:sz w:val="21"/>
                <w:szCs w:val="21"/>
              </w:rPr>
              <w:t>～</w:t>
            </w:r>
            <w:r>
              <w:rPr>
                <w:rFonts w:hint="eastAsia" w:ascii="宋体" w:hAnsi="宋体" w:eastAsia="宋体" w:cs="黑体"/>
                <w:color w:val="auto"/>
                <w:sz w:val="21"/>
                <w:szCs w:val="21"/>
                <w:vertAlign w:val="baseline"/>
                <w:lang w:val="en-US" w:eastAsia="zh-CN"/>
              </w:rPr>
              <w:t>50</w:t>
            </w:r>
          </w:p>
        </w:tc>
        <w:tc>
          <w:tcPr>
            <w:tcW w:w="2793" w:type="dxa"/>
          </w:tcPr>
          <w:p w14:paraId="32CDBB14">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sz w:val="21"/>
                <w:szCs w:val="21"/>
                <w:vertAlign w:val="baseline"/>
                <w:lang w:val="en-US" w:eastAsia="zh-CN"/>
              </w:rPr>
              <w:t>1</w:t>
            </w:r>
          </w:p>
        </w:tc>
      </w:tr>
      <w:tr w14:paraId="2084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2999" w:type="dxa"/>
          </w:tcPr>
          <w:p w14:paraId="3B0C8A3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sz w:val="21"/>
                <w:szCs w:val="21"/>
                <w:vertAlign w:val="baseline"/>
                <w:lang w:val="en-US" w:eastAsia="zh-CN"/>
              </w:rPr>
              <w:t>坐果后</w:t>
            </w:r>
          </w:p>
        </w:tc>
        <w:tc>
          <w:tcPr>
            <w:tcW w:w="2806" w:type="dxa"/>
          </w:tcPr>
          <w:p w14:paraId="23614E8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sz w:val="21"/>
                <w:szCs w:val="21"/>
                <w:vertAlign w:val="baseline"/>
                <w:lang w:val="en-US" w:eastAsia="zh-CN"/>
              </w:rPr>
              <w:t>100</w:t>
            </w:r>
          </w:p>
        </w:tc>
        <w:tc>
          <w:tcPr>
            <w:tcW w:w="2793" w:type="dxa"/>
          </w:tcPr>
          <w:p w14:paraId="7A571E5D">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sz w:val="21"/>
                <w:szCs w:val="21"/>
                <w:vertAlign w:val="baseline"/>
                <w:lang w:val="en-US" w:eastAsia="zh-CN"/>
              </w:rPr>
              <w:t>1</w:t>
            </w:r>
          </w:p>
        </w:tc>
      </w:tr>
      <w:tr w14:paraId="3CFD7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2999" w:type="dxa"/>
          </w:tcPr>
          <w:p w14:paraId="383D86F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sz w:val="21"/>
                <w:szCs w:val="21"/>
                <w:vertAlign w:val="baseline"/>
                <w:lang w:val="en-US" w:eastAsia="zh-CN"/>
              </w:rPr>
              <w:t>膨果期</w:t>
            </w:r>
          </w:p>
        </w:tc>
        <w:tc>
          <w:tcPr>
            <w:tcW w:w="2806" w:type="dxa"/>
          </w:tcPr>
          <w:p w14:paraId="7A373F9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sz w:val="21"/>
                <w:szCs w:val="21"/>
                <w:vertAlign w:val="baseline"/>
                <w:lang w:val="en-US" w:eastAsia="zh-CN"/>
              </w:rPr>
              <w:t>100</w:t>
            </w:r>
          </w:p>
        </w:tc>
        <w:tc>
          <w:tcPr>
            <w:tcW w:w="2793" w:type="dxa"/>
          </w:tcPr>
          <w:p w14:paraId="0AB2483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cs="黑体" w:eastAsiaTheme="majorEastAsia"/>
                <w:color w:val="auto"/>
                <w:sz w:val="21"/>
                <w:szCs w:val="21"/>
                <w:vertAlign w:val="baseline"/>
                <w:lang w:val="en-US" w:eastAsia="zh-CN"/>
              </w:rPr>
            </w:pPr>
            <w:r>
              <w:rPr>
                <w:rFonts w:hint="eastAsia" w:ascii="宋体" w:hAnsi="宋体" w:eastAsia="宋体" w:cs="黑体"/>
                <w:color w:val="auto"/>
                <w:sz w:val="21"/>
                <w:szCs w:val="21"/>
                <w:vertAlign w:val="baseline"/>
                <w:lang w:val="en-US" w:eastAsia="zh-CN"/>
              </w:rPr>
              <w:t>2</w:t>
            </w:r>
            <w:r>
              <w:rPr>
                <w:rFonts w:hint="eastAsia" w:asciiTheme="majorEastAsia" w:hAnsiTheme="majorEastAsia" w:eastAsiaTheme="majorEastAsia" w:cstheme="majorEastAsia"/>
                <w:color w:val="auto"/>
                <w:kern w:val="0"/>
                <w:sz w:val="21"/>
                <w:szCs w:val="21"/>
              </w:rPr>
              <w:t>～</w:t>
            </w:r>
            <w:r>
              <w:rPr>
                <w:rFonts w:hint="eastAsia" w:asciiTheme="majorEastAsia" w:hAnsiTheme="majorEastAsia" w:eastAsiaTheme="majorEastAsia" w:cstheme="majorEastAsia"/>
                <w:color w:val="auto"/>
                <w:kern w:val="0"/>
                <w:sz w:val="21"/>
                <w:szCs w:val="21"/>
                <w:lang w:val="en-US" w:eastAsia="zh-CN"/>
              </w:rPr>
              <w:t>3</w:t>
            </w:r>
          </w:p>
        </w:tc>
      </w:tr>
      <w:tr w14:paraId="3A23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999" w:type="dxa"/>
          </w:tcPr>
          <w:p w14:paraId="5834C54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宋体" w:hAnsi="宋体" w:eastAsia="宋体" w:cs="黑体"/>
                <w:color w:val="auto"/>
                <w:sz w:val="21"/>
                <w:szCs w:val="21"/>
                <w:vertAlign w:val="baseline"/>
                <w:lang w:val="en-US" w:eastAsia="zh-CN"/>
              </w:rPr>
            </w:pPr>
            <w:r>
              <w:rPr>
                <w:rFonts w:hint="eastAsia" w:ascii="宋体" w:hAnsi="宋体" w:eastAsia="宋体" w:cs="黑体"/>
                <w:color w:val="auto"/>
                <w:sz w:val="21"/>
                <w:szCs w:val="21"/>
                <w:vertAlign w:val="baseline"/>
                <w:lang w:val="en-US" w:eastAsia="zh-CN"/>
              </w:rPr>
              <w:t>成熟期</w:t>
            </w:r>
          </w:p>
        </w:tc>
        <w:tc>
          <w:tcPr>
            <w:tcW w:w="5599" w:type="dxa"/>
            <w:gridSpan w:val="2"/>
          </w:tcPr>
          <w:p w14:paraId="42C4838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黑体"/>
                <w:color w:val="auto"/>
                <w:sz w:val="21"/>
                <w:szCs w:val="21"/>
                <w:vertAlign w:val="baseline"/>
                <w:lang w:eastAsia="zh-CN"/>
              </w:rPr>
            </w:pPr>
            <w:r>
              <w:rPr>
                <w:rFonts w:hint="eastAsia" w:ascii="宋体" w:hAnsi="宋体" w:eastAsia="宋体" w:cs="黑体"/>
                <w:color w:val="auto"/>
                <w:sz w:val="21"/>
                <w:szCs w:val="21"/>
                <w:vertAlign w:val="baseline"/>
                <w:lang w:val="en-US" w:eastAsia="zh-CN"/>
              </w:rPr>
              <w:t>不浇</w:t>
            </w:r>
          </w:p>
        </w:tc>
      </w:tr>
    </w:tbl>
    <w:p w14:paraId="37CBE264">
      <w:pPr>
        <w:numPr>
          <w:ilvl w:val="-1"/>
          <w:numId w:val="0"/>
        </w:numPr>
        <w:adjustRightInd w:val="0"/>
        <w:snapToGrid w:val="0"/>
        <w:spacing w:line="500" w:lineRule="exact"/>
        <w:ind w:left="0" w:leftChars="0" w:firstLine="0" w:firstLineChars="0"/>
        <w:jc w:val="left"/>
        <w:rPr>
          <w:rFonts w:hint="default" w:ascii="Times New Roman" w:hAnsi="Times New Roman" w:cs="Times New Roman"/>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FCE8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320292">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32029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0ZTg2MjZjM2VkZWU0NWVmYjI3NzNlOTgyNDhhYzMifQ=="/>
  </w:docVars>
  <w:rsids>
    <w:rsidRoot w:val="000C46B0"/>
    <w:rsid w:val="000563F8"/>
    <w:rsid w:val="000A04CC"/>
    <w:rsid w:val="000A1934"/>
    <w:rsid w:val="000C46B0"/>
    <w:rsid w:val="000C5497"/>
    <w:rsid w:val="000F0455"/>
    <w:rsid w:val="00123AAF"/>
    <w:rsid w:val="0012458A"/>
    <w:rsid w:val="0014679F"/>
    <w:rsid w:val="00165370"/>
    <w:rsid w:val="0017377C"/>
    <w:rsid w:val="001B35E2"/>
    <w:rsid w:val="001E7B51"/>
    <w:rsid w:val="001F0B10"/>
    <w:rsid w:val="00206B9C"/>
    <w:rsid w:val="00225557"/>
    <w:rsid w:val="002C0055"/>
    <w:rsid w:val="002E7181"/>
    <w:rsid w:val="002F7DDF"/>
    <w:rsid w:val="00302E41"/>
    <w:rsid w:val="00390440"/>
    <w:rsid w:val="00410009"/>
    <w:rsid w:val="00431118"/>
    <w:rsid w:val="00431F34"/>
    <w:rsid w:val="00447907"/>
    <w:rsid w:val="004D10C3"/>
    <w:rsid w:val="0051229D"/>
    <w:rsid w:val="00535F74"/>
    <w:rsid w:val="00552E6B"/>
    <w:rsid w:val="00580D0A"/>
    <w:rsid w:val="005C0A85"/>
    <w:rsid w:val="005D2161"/>
    <w:rsid w:val="005F376E"/>
    <w:rsid w:val="005F51FE"/>
    <w:rsid w:val="00621106"/>
    <w:rsid w:val="0064351F"/>
    <w:rsid w:val="00643592"/>
    <w:rsid w:val="00672774"/>
    <w:rsid w:val="00673D0F"/>
    <w:rsid w:val="006A19F4"/>
    <w:rsid w:val="006C6303"/>
    <w:rsid w:val="006D616D"/>
    <w:rsid w:val="00741434"/>
    <w:rsid w:val="007658F8"/>
    <w:rsid w:val="007A46BB"/>
    <w:rsid w:val="008177A8"/>
    <w:rsid w:val="008524B4"/>
    <w:rsid w:val="008532C8"/>
    <w:rsid w:val="00854CD5"/>
    <w:rsid w:val="00887EBE"/>
    <w:rsid w:val="00894847"/>
    <w:rsid w:val="008A40A3"/>
    <w:rsid w:val="008A569D"/>
    <w:rsid w:val="008B1FBB"/>
    <w:rsid w:val="008D50EE"/>
    <w:rsid w:val="00913143"/>
    <w:rsid w:val="009153CA"/>
    <w:rsid w:val="009336DE"/>
    <w:rsid w:val="0098247B"/>
    <w:rsid w:val="009A17CA"/>
    <w:rsid w:val="009C234E"/>
    <w:rsid w:val="00A00999"/>
    <w:rsid w:val="00A06BC8"/>
    <w:rsid w:val="00A15966"/>
    <w:rsid w:val="00A1646C"/>
    <w:rsid w:val="00A72128"/>
    <w:rsid w:val="00A73902"/>
    <w:rsid w:val="00A92F78"/>
    <w:rsid w:val="00A93567"/>
    <w:rsid w:val="00AA74D8"/>
    <w:rsid w:val="00AB3020"/>
    <w:rsid w:val="00B11D92"/>
    <w:rsid w:val="00B26CE5"/>
    <w:rsid w:val="00B43A4D"/>
    <w:rsid w:val="00B728A8"/>
    <w:rsid w:val="00B90F9F"/>
    <w:rsid w:val="00C141C4"/>
    <w:rsid w:val="00C1753A"/>
    <w:rsid w:val="00C32324"/>
    <w:rsid w:val="00C43FB8"/>
    <w:rsid w:val="00C43FEC"/>
    <w:rsid w:val="00CD65ED"/>
    <w:rsid w:val="00D1239A"/>
    <w:rsid w:val="00D8694E"/>
    <w:rsid w:val="00DA344A"/>
    <w:rsid w:val="00DE4012"/>
    <w:rsid w:val="00DF62AB"/>
    <w:rsid w:val="00E10402"/>
    <w:rsid w:val="00E65003"/>
    <w:rsid w:val="00E72FCE"/>
    <w:rsid w:val="00EC12EE"/>
    <w:rsid w:val="00EC1ECC"/>
    <w:rsid w:val="00EC55A8"/>
    <w:rsid w:val="00ED5323"/>
    <w:rsid w:val="00F00B91"/>
    <w:rsid w:val="00F02A2D"/>
    <w:rsid w:val="00F16A17"/>
    <w:rsid w:val="00F54ABF"/>
    <w:rsid w:val="00F74357"/>
    <w:rsid w:val="00FC740A"/>
    <w:rsid w:val="02593C4C"/>
    <w:rsid w:val="02624152"/>
    <w:rsid w:val="037D5203"/>
    <w:rsid w:val="0486237A"/>
    <w:rsid w:val="062E5AE9"/>
    <w:rsid w:val="06744454"/>
    <w:rsid w:val="08486C0E"/>
    <w:rsid w:val="08EB5290"/>
    <w:rsid w:val="0AB61348"/>
    <w:rsid w:val="0BC815E1"/>
    <w:rsid w:val="100330C3"/>
    <w:rsid w:val="103A226A"/>
    <w:rsid w:val="10831E63"/>
    <w:rsid w:val="108F25B6"/>
    <w:rsid w:val="1215303A"/>
    <w:rsid w:val="125735A8"/>
    <w:rsid w:val="14416FC6"/>
    <w:rsid w:val="14D21DBA"/>
    <w:rsid w:val="14E31122"/>
    <w:rsid w:val="15973CBB"/>
    <w:rsid w:val="1791130A"/>
    <w:rsid w:val="19027F75"/>
    <w:rsid w:val="19137A5A"/>
    <w:rsid w:val="199C7BD8"/>
    <w:rsid w:val="1BCD0437"/>
    <w:rsid w:val="1C856F63"/>
    <w:rsid w:val="1CD557F5"/>
    <w:rsid w:val="1DEC4D40"/>
    <w:rsid w:val="1EB37DB8"/>
    <w:rsid w:val="1EB83620"/>
    <w:rsid w:val="1F1747EB"/>
    <w:rsid w:val="20124FB2"/>
    <w:rsid w:val="214967B1"/>
    <w:rsid w:val="218617B3"/>
    <w:rsid w:val="21E5472C"/>
    <w:rsid w:val="22887872"/>
    <w:rsid w:val="232D35AD"/>
    <w:rsid w:val="2515464E"/>
    <w:rsid w:val="25CE7EA8"/>
    <w:rsid w:val="2AF33726"/>
    <w:rsid w:val="2ED3590C"/>
    <w:rsid w:val="2EF82B53"/>
    <w:rsid w:val="332836BA"/>
    <w:rsid w:val="33DC5263"/>
    <w:rsid w:val="34056568"/>
    <w:rsid w:val="342060A6"/>
    <w:rsid w:val="368F0CB2"/>
    <w:rsid w:val="37B91EF5"/>
    <w:rsid w:val="38524B5E"/>
    <w:rsid w:val="38924E2B"/>
    <w:rsid w:val="38983E4E"/>
    <w:rsid w:val="3A3A75FD"/>
    <w:rsid w:val="3A914983"/>
    <w:rsid w:val="3B932B00"/>
    <w:rsid w:val="3BB23479"/>
    <w:rsid w:val="3C243C4B"/>
    <w:rsid w:val="3C623DA1"/>
    <w:rsid w:val="405C6DEB"/>
    <w:rsid w:val="42353FD3"/>
    <w:rsid w:val="426A34A9"/>
    <w:rsid w:val="43CA50D8"/>
    <w:rsid w:val="44FA1256"/>
    <w:rsid w:val="46BB51AC"/>
    <w:rsid w:val="47A50036"/>
    <w:rsid w:val="47E524E0"/>
    <w:rsid w:val="48404269"/>
    <w:rsid w:val="48CF6B89"/>
    <w:rsid w:val="4A2F09F9"/>
    <w:rsid w:val="4A535A6E"/>
    <w:rsid w:val="4BE61E48"/>
    <w:rsid w:val="4CFB6106"/>
    <w:rsid w:val="4DFA22D3"/>
    <w:rsid w:val="4EC015B1"/>
    <w:rsid w:val="4ECF03CD"/>
    <w:rsid w:val="4F766A76"/>
    <w:rsid w:val="4F900A3E"/>
    <w:rsid w:val="50306C0B"/>
    <w:rsid w:val="50F96FFC"/>
    <w:rsid w:val="513F2CA9"/>
    <w:rsid w:val="51E47A50"/>
    <w:rsid w:val="54452698"/>
    <w:rsid w:val="553F6B4C"/>
    <w:rsid w:val="554A7E27"/>
    <w:rsid w:val="56F24C1A"/>
    <w:rsid w:val="579E08FE"/>
    <w:rsid w:val="57A8352A"/>
    <w:rsid w:val="58466499"/>
    <w:rsid w:val="590B5B1F"/>
    <w:rsid w:val="591F781C"/>
    <w:rsid w:val="596A6629"/>
    <w:rsid w:val="5A427B0E"/>
    <w:rsid w:val="5B955B74"/>
    <w:rsid w:val="5BBB7CD0"/>
    <w:rsid w:val="5BEA2363"/>
    <w:rsid w:val="5D2F1480"/>
    <w:rsid w:val="5D5247FE"/>
    <w:rsid w:val="5DE2610B"/>
    <w:rsid w:val="5EA7685B"/>
    <w:rsid w:val="5F5930E0"/>
    <w:rsid w:val="60351705"/>
    <w:rsid w:val="61F950AE"/>
    <w:rsid w:val="62F92580"/>
    <w:rsid w:val="63CE4319"/>
    <w:rsid w:val="683055A2"/>
    <w:rsid w:val="69CB5582"/>
    <w:rsid w:val="69F679A6"/>
    <w:rsid w:val="6A137DB3"/>
    <w:rsid w:val="6C152AE5"/>
    <w:rsid w:val="6C165C79"/>
    <w:rsid w:val="6C1C359B"/>
    <w:rsid w:val="6D1C7EA3"/>
    <w:rsid w:val="6DD95D94"/>
    <w:rsid w:val="6DEE183F"/>
    <w:rsid w:val="6E101D44"/>
    <w:rsid w:val="6E7C49C0"/>
    <w:rsid w:val="6FB865A9"/>
    <w:rsid w:val="70740007"/>
    <w:rsid w:val="71756B34"/>
    <w:rsid w:val="718A7B4D"/>
    <w:rsid w:val="71E2790D"/>
    <w:rsid w:val="72973688"/>
    <w:rsid w:val="72A83A22"/>
    <w:rsid w:val="734B29E3"/>
    <w:rsid w:val="73F12089"/>
    <w:rsid w:val="75E023B5"/>
    <w:rsid w:val="79202AC9"/>
    <w:rsid w:val="7A574C10"/>
    <w:rsid w:val="7B760D29"/>
    <w:rsid w:val="7C72188D"/>
    <w:rsid w:val="7DAF26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3"/>
    <w:autoRedefine/>
    <w:unhideWhenUsed/>
    <w:qFormat/>
    <w:uiPriority w:val="99"/>
    <w:pPr>
      <w:tabs>
        <w:tab w:val="center" w:pos="4153"/>
        <w:tab w:val="right" w:pos="8306"/>
      </w:tabs>
      <w:snapToGrid w:val="0"/>
      <w:jc w:val="left"/>
    </w:pPr>
    <w:rPr>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Emphasis"/>
    <w:basedOn w:val="7"/>
    <w:qFormat/>
    <w:uiPriority w:val="20"/>
    <w:rPr>
      <w:i/>
    </w:rPr>
  </w:style>
  <w:style w:type="character" w:styleId="10">
    <w:name w:val="Hyperlink"/>
    <w:basedOn w:val="7"/>
    <w:autoRedefine/>
    <w:semiHidden/>
    <w:unhideWhenUsed/>
    <w:qFormat/>
    <w:uiPriority w:val="99"/>
    <w:rPr>
      <w:color w:val="0000FF"/>
      <w:u w:val="single"/>
    </w:rPr>
  </w:style>
  <w:style w:type="character" w:customStyle="1" w:styleId="11">
    <w:name w:val="批注框文本 Char"/>
    <w:basedOn w:val="7"/>
    <w:link w:val="2"/>
    <w:autoRedefine/>
    <w:semiHidden/>
    <w:qFormat/>
    <w:uiPriority w:val="99"/>
    <w:rPr>
      <w:sz w:val="18"/>
      <w:szCs w:val="18"/>
    </w:rPr>
  </w:style>
  <w:style w:type="character" w:customStyle="1" w:styleId="12">
    <w:name w:val="页眉 Char"/>
    <w:basedOn w:val="7"/>
    <w:link w:val="4"/>
    <w:autoRedefine/>
    <w:qFormat/>
    <w:uiPriority w:val="99"/>
    <w:rPr>
      <w:sz w:val="18"/>
      <w:szCs w:val="18"/>
    </w:rPr>
  </w:style>
  <w:style w:type="character" w:customStyle="1" w:styleId="13">
    <w:name w:val="页脚 Char"/>
    <w:basedOn w:val="7"/>
    <w:link w:val="3"/>
    <w:autoRedefine/>
    <w:qFormat/>
    <w:uiPriority w:val="99"/>
    <w:rPr>
      <w:sz w:val="18"/>
      <w:szCs w:val="18"/>
    </w:rPr>
  </w:style>
  <w:style w:type="paragraph" w:customStyle="1" w:styleId="14">
    <w:name w:val="文献分类号"/>
    <w:autoRedefine/>
    <w:qFormat/>
    <w:uiPriority w:val="0"/>
    <w:pPr>
      <w:framePr w:hSpace="180" w:vSpace="180" w:wrap="around" w:vAnchor="margin" w:hAnchor="margin" w:y="1" w:anchorLock="1"/>
      <w:widowControl w:val="0"/>
      <w:spacing w:after="200" w:line="276" w:lineRule="auto"/>
      <w:textAlignment w:val="center"/>
    </w:pPr>
    <w:rPr>
      <w:rFonts w:ascii="黑体" w:hAnsi="Calibri" w:eastAsia="黑体" w:cs="Times New Roman"/>
      <w:kern w:val="0"/>
      <w:sz w:val="21"/>
      <w:szCs w:val="21"/>
      <w:lang w:val="en-US" w:eastAsia="zh-CN" w:bidi="ar-SA"/>
    </w:rPr>
  </w:style>
  <w:style w:type="paragraph" w:customStyle="1" w:styleId="15">
    <w:name w:val="其他标准标志"/>
    <w:basedOn w:val="1"/>
    <w:autoRedefine/>
    <w:qFormat/>
    <w:uiPriority w:val="0"/>
    <w:pPr>
      <w:framePr w:w="6101" w:h="1389" w:hRule="exact" w:hSpace="181" w:vSpace="181" w:wrap="around" w:vAnchor="page" w:hAnchor="page" w:x="4673" w:y="942" w:anchorLock="1"/>
      <w:widowControl/>
      <w:shd w:val="solid" w:color="FFFFFF" w:fill="FFFFFF"/>
      <w:spacing w:after="200" w:line="0" w:lineRule="atLeast"/>
      <w:jc w:val="right"/>
    </w:pPr>
    <w:rPr>
      <w:rFonts w:ascii="Calibri" w:hAnsi="Calibri" w:eastAsia="宋体" w:cs="Times New Roman"/>
      <w:b/>
      <w:w w:val="130"/>
      <w:kern w:val="0"/>
      <w:sz w:val="96"/>
      <w:szCs w:val="96"/>
    </w:rPr>
  </w:style>
  <w:style w:type="paragraph" w:customStyle="1" w:styleId="16">
    <w:name w:val="其他标准称谓"/>
    <w:next w:val="1"/>
    <w:autoRedefine/>
    <w:qFormat/>
    <w:uiPriority w:val="0"/>
    <w:pPr>
      <w:framePr w:hSpace="181" w:vSpace="181" w:wrap="around" w:vAnchor="page" w:hAnchor="page" w:x="1419" w:y="2286" w:anchorLock="1"/>
      <w:spacing w:after="200" w:line="0" w:lineRule="atLeast"/>
      <w:jc w:val="distribute"/>
    </w:pPr>
    <w:rPr>
      <w:rFonts w:ascii="黑体" w:hAnsi="宋体" w:eastAsia="黑体" w:cs="Times New Roman"/>
      <w:spacing w:val="-40"/>
      <w:kern w:val="0"/>
      <w:sz w:val="48"/>
      <w:szCs w:val="52"/>
      <w:lang w:val="en-US" w:eastAsia="zh-CN" w:bidi="ar-SA"/>
    </w:rPr>
  </w:style>
  <w:style w:type="paragraph" w:customStyle="1" w:styleId="17">
    <w:name w:val="封面标准号2"/>
    <w:autoRedefine/>
    <w:qFormat/>
    <w:uiPriority w:val="0"/>
    <w:pPr>
      <w:framePr w:w="9140" w:h="1242" w:hRule="exact" w:hSpace="284" w:wrap="around" w:vAnchor="page" w:hAnchor="page" w:x="1645" w:y="2910" w:anchorLock="1"/>
      <w:spacing w:before="357" w:after="200" w:line="280" w:lineRule="exact"/>
      <w:jc w:val="right"/>
    </w:pPr>
    <w:rPr>
      <w:rFonts w:ascii="黑体" w:hAnsi="Calibri" w:eastAsia="黑体" w:cs="Times New Roman"/>
      <w:kern w:val="0"/>
      <w:sz w:val="28"/>
      <w:szCs w:val="28"/>
      <w:lang w:val="en-US" w:eastAsia="zh-CN" w:bidi="ar-SA"/>
    </w:rPr>
  </w:style>
  <w:style w:type="paragraph" w:customStyle="1" w:styleId="18">
    <w:name w:val="封面一致性程度标识"/>
    <w:basedOn w:val="1"/>
    <w:autoRedefine/>
    <w:qFormat/>
    <w:uiPriority w:val="0"/>
    <w:pPr>
      <w:framePr w:w="9639" w:h="6917" w:hRule="exact" w:wrap="around" w:vAnchor="page" w:hAnchor="page" w:xAlign="center" w:y="6408" w:anchorLock="1"/>
      <w:spacing w:before="440" w:after="200" w:line="400" w:lineRule="exact"/>
      <w:jc w:val="center"/>
      <w:textAlignment w:val="center"/>
    </w:pPr>
    <w:rPr>
      <w:rFonts w:ascii="宋体" w:hAnsi="Calibri" w:eastAsia="宋体" w:cs="Times New Roman"/>
      <w:kern w:val="0"/>
      <w:sz w:val="28"/>
      <w:szCs w:val="28"/>
    </w:rPr>
  </w:style>
  <w:style w:type="paragraph" w:customStyle="1" w:styleId="19">
    <w:name w:val="reader-word-layer reader-word-s1-5"/>
    <w:basedOn w:val="1"/>
    <w:autoRedefine/>
    <w:qFormat/>
    <w:uiPriority w:val="0"/>
    <w:pPr>
      <w:widowControl/>
      <w:spacing w:before="100" w:beforeAutospacing="1" w:after="100" w:afterAutospacing="1" w:line="276" w:lineRule="auto"/>
      <w:jc w:val="left"/>
    </w:pPr>
    <w:rPr>
      <w:rFonts w:ascii="宋体" w:hAnsi="宋体" w:eastAsia="宋体" w:cs="宋体"/>
      <w:kern w:val="0"/>
      <w:sz w:val="24"/>
    </w:rPr>
  </w:style>
  <w:style w:type="paragraph" w:customStyle="1" w:styleId="20">
    <w:name w:val="其他发布日期"/>
    <w:basedOn w:val="1"/>
    <w:autoRedefine/>
    <w:qFormat/>
    <w:uiPriority w:val="0"/>
    <w:pPr>
      <w:framePr w:w="3997" w:h="471" w:hRule="exact" w:vSpace="181" w:wrap="around" w:vAnchor="page" w:hAnchor="page" w:x="1419" w:y="14097" w:anchorLock="1"/>
      <w:widowControl/>
      <w:spacing w:after="200" w:line="276" w:lineRule="auto"/>
      <w:jc w:val="left"/>
    </w:pPr>
    <w:rPr>
      <w:rFonts w:ascii="Calibri" w:hAnsi="Calibri" w:eastAsia="黑体" w:cs="Times New Roman"/>
      <w:kern w:val="0"/>
      <w:sz w:val="28"/>
    </w:rPr>
  </w:style>
  <w:style w:type="paragraph" w:customStyle="1" w:styleId="21">
    <w:name w:val="其他实施日期"/>
    <w:basedOn w:val="1"/>
    <w:autoRedefine/>
    <w:qFormat/>
    <w:uiPriority w:val="0"/>
    <w:pPr>
      <w:framePr w:w="3997" w:h="471" w:hRule="exact" w:vSpace="181" w:wrap="around" w:vAnchor="page" w:hAnchor="page" w:x="7089" w:y="14097" w:anchorLock="1"/>
      <w:widowControl/>
      <w:spacing w:after="200" w:line="276" w:lineRule="auto"/>
      <w:jc w:val="right"/>
    </w:pPr>
    <w:rPr>
      <w:rFonts w:ascii="Calibri" w:hAnsi="Calibri" w:eastAsia="黑体" w:cs="Times New Roman"/>
      <w:kern w:val="0"/>
      <w:sz w:val="28"/>
    </w:rPr>
  </w:style>
  <w:style w:type="character" w:customStyle="1" w:styleId="22">
    <w:name w:val="发布"/>
    <w:autoRedefine/>
    <w:qFormat/>
    <w:uiPriority w:val="0"/>
    <w:rPr>
      <w:rFonts w:ascii="黑体" w:eastAsia="黑体"/>
      <w:spacing w:val="85"/>
      <w:w w:val="100"/>
      <w:position w:val="3"/>
      <w:sz w:val="28"/>
      <w:szCs w:val="28"/>
    </w:rPr>
  </w:style>
  <w:style w:type="paragraph" w:customStyle="1" w:styleId="23">
    <w:name w:val="其他发布部门"/>
    <w:basedOn w:val="1"/>
    <w:autoRedefine/>
    <w:qFormat/>
    <w:uiPriority w:val="0"/>
    <w:pPr>
      <w:framePr w:w="7938" w:h="1134" w:hRule="exact" w:hSpace="125" w:vSpace="181" w:wrap="around" w:vAnchor="page" w:hAnchor="page" w:x="2150" w:y="15310" w:anchorLock="1"/>
      <w:widowControl/>
      <w:spacing w:after="200" w:line="0" w:lineRule="atLeast"/>
      <w:jc w:val="center"/>
    </w:pPr>
    <w:rPr>
      <w:rFonts w:ascii="黑体" w:hAnsi="Calibri" w:eastAsia="黑体" w:cs="Times New Roman"/>
      <w:spacing w:val="20"/>
      <w:w w:val="135"/>
      <w:kern w:val="0"/>
      <w:sz w:val="28"/>
    </w:rPr>
  </w:style>
  <w:style w:type="paragraph" w:customStyle="1" w:styleId="24">
    <w:name w:val="段"/>
    <w:link w:val="25"/>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25">
    <w:name w:val="段 Char"/>
    <w:link w:val="24"/>
    <w:autoRedefine/>
    <w:qFormat/>
    <w:uiPriority w:val="0"/>
    <w:rPr>
      <w:rFonts w:ascii="宋体" w:hAnsi="Times New Roman" w:eastAsia="宋体" w:cs="Times New Roman"/>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1948</Words>
  <Characters>2450</Characters>
  <Lines>16</Lines>
  <Paragraphs>4</Paragraphs>
  <TotalTime>16</TotalTime>
  <ScaleCrop>false</ScaleCrop>
  <LinksUpToDate>false</LinksUpToDate>
  <CharactersWithSpaces>2557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2024-03-17T00:38:00Z</dcterms:created>
  <dc:creator>Administrator</dc:creator>
  <cp:lastModifiedBy>Lily</cp:lastModifiedBy>
  <cp:lastPrinted>2025-04-02T08:19:24Z</cp:lastPrinted>
  <dcterms:modified xsi:type="dcterms:W3CDTF">2025-04-02T08:31:59Z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53DCD24B53E24442807829684EDD892B_13</vt:lpwstr>
  </property>
  <property fmtid="{D5CDD505-2E9C-101B-9397-08002B2CF9AE}" pid="4" name="KSOTemplateDocerSaveRecord">
    <vt:lpwstr>eyJoZGlkIjoiMTdkMWYzNDI0MzU2Y2JlMjdkOTkwMmY4NjM5NDJjNmQiLCJ1c2VySWQiOiIzNjkyNzU3NzEifQ==</vt:lpwstr>
  </property>
</Properties>
</file>