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C5748">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default" w:ascii="Times New Roman" w:hAnsi="Times New Roman" w:eastAsia="黑体" w:cs="Times New Roman"/>
          <w:b w:val="0"/>
          <w:bCs/>
          <w:sz w:val="44"/>
          <w:szCs w:val="44"/>
        </w:rPr>
      </w:pPr>
    </w:p>
    <w:p w14:paraId="196B9B90">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default" w:ascii="Times New Roman" w:hAnsi="Times New Roman" w:eastAsia="黑体" w:cs="Times New Roman"/>
          <w:b w:val="0"/>
          <w:bCs/>
          <w:sz w:val="44"/>
          <w:szCs w:val="44"/>
          <w:lang w:eastAsia="zh-CN"/>
        </w:rPr>
      </w:pPr>
      <w:r>
        <w:rPr>
          <w:rFonts w:hint="default" w:ascii="Times New Roman" w:hAnsi="Times New Roman" w:eastAsia="黑体" w:cs="Times New Roman"/>
          <w:b w:val="0"/>
          <w:bCs/>
          <w:sz w:val="44"/>
          <w:szCs w:val="44"/>
        </w:rPr>
        <w:t>陕西省地方标准</w:t>
      </w:r>
      <w:r>
        <w:rPr>
          <w:rFonts w:hint="default" w:ascii="Times New Roman" w:hAnsi="Times New Roman" w:eastAsia="黑体" w:cs="Times New Roman"/>
          <w:b w:val="0"/>
          <w:bCs/>
          <w:sz w:val="44"/>
          <w:szCs w:val="44"/>
          <w:lang w:eastAsia="zh-CN"/>
        </w:rPr>
        <w:t>《</w:t>
      </w:r>
      <w:r>
        <w:rPr>
          <w:rFonts w:hint="default" w:ascii="Times New Roman" w:hAnsi="Times New Roman" w:eastAsia="黑体" w:cs="Times New Roman"/>
          <w:b w:val="0"/>
          <w:bCs/>
          <w:sz w:val="44"/>
          <w:szCs w:val="44"/>
          <w:lang w:val="en-US" w:eastAsia="zh-CN"/>
        </w:rPr>
        <w:t>远志生产</w:t>
      </w:r>
      <w:r>
        <w:rPr>
          <w:rFonts w:hint="default" w:ascii="Times New Roman" w:hAnsi="Times New Roman" w:eastAsia="黑体" w:cs="Times New Roman"/>
          <w:b w:val="0"/>
          <w:bCs/>
          <w:sz w:val="44"/>
          <w:szCs w:val="44"/>
        </w:rPr>
        <w:t>技术规程</w:t>
      </w:r>
      <w:r>
        <w:rPr>
          <w:rFonts w:hint="default" w:ascii="Times New Roman" w:hAnsi="Times New Roman" w:eastAsia="黑体" w:cs="Times New Roman"/>
          <w:b w:val="0"/>
          <w:bCs/>
          <w:sz w:val="44"/>
          <w:szCs w:val="44"/>
          <w:lang w:eastAsia="zh-CN"/>
        </w:rPr>
        <w:t>》</w:t>
      </w:r>
    </w:p>
    <w:p w14:paraId="67DFBF4E">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default" w:ascii="Times New Roman" w:hAnsi="Times New Roman" w:eastAsia="黑体" w:cs="Times New Roman"/>
          <w:b w:val="0"/>
          <w:bCs/>
          <w:sz w:val="44"/>
          <w:szCs w:val="44"/>
        </w:rPr>
      </w:pPr>
      <w:r>
        <w:rPr>
          <w:rFonts w:hint="default" w:ascii="Times New Roman" w:hAnsi="Times New Roman" w:eastAsia="黑体" w:cs="Times New Roman"/>
          <w:b w:val="0"/>
          <w:bCs/>
          <w:sz w:val="44"/>
          <w:szCs w:val="44"/>
        </w:rPr>
        <w:t>（征求意见稿）编制说明</w:t>
      </w:r>
    </w:p>
    <w:p w14:paraId="5AF51D4D">
      <w:pPr>
        <w:jc w:val="center"/>
        <w:rPr>
          <w:rFonts w:hint="default" w:ascii="Times New Roman" w:hAnsi="Times New Roman" w:eastAsia="黑体" w:cs="Times New Roman"/>
          <w:b w:val="0"/>
          <w:bCs/>
          <w:sz w:val="44"/>
          <w:szCs w:val="44"/>
        </w:rPr>
      </w:pPr>
    </w:p>
    <w:p w14:paraId="3FCA5F86">
      <w:pPr>
        <w:jc w:val="center"/>
        <w:rPr>
          <w:rFonts w:hint="default" w:ascii="Times New Roman" w:hAnsi="Times New Roman" w:eastAsia="黑体" w:cs="Times New Roman"/>
          <w:b w:val="0"/>
          <w:bCs/>
          <w:sz w:val="44"/>
          <w:szCs w:val="44"/>
        </w:rPr>
      </w:pPr>
    </w:p>
    <w:p w14:paraId="63BAA563">
      <w:pPr>
        <w:jc w:val="center"/>
        <w:rPr>
          <w:rFonts w:hint="default" w:ascii="Times New Roman" w:hAnsi="Times New Roman" w:eastAsia="黑体" w:cs="Times New Roman"/>
          <w:b w:val="0"/>
          <w:bCs/>
          <w:sz w:val="44"/>
          <w:szCs w:val="44"/>
        </w:rPr>
      </w:pPr>
    </w:p>
    <w:p w14:paraId="2144AF4A">
      <w:pPr>
        <w:jc w:val="center"/>
        <w:rPr>
          <w:rFonts w:hint="default" w:ascii="Times New Roman" w:hAnsi="Times New Roman" w:eastAsia="黑体" w:cs="Times New Roman"/>
          <w:b w:val="0"/>
          <w:bCs/>
          <w:sz w:val="44"/>
          <w:szCs w:val="44"/>
        </w:rPr>
      </w:pPr>
    </w:p>
    <w:p w14:paraId="6324F929">
      <w:pPr>
        <w:jc w:val="center"/>
        <w:rPr>
          <w:rFonts w:hint="default" w:ascii="Times New Roman" w:hAnsi="Times New Roman" w:eastAsia="黑体" w:cs="Times New Roman"/>
          <w:b w:val="0"/>
          <w:bCs/>
          <w:sz w:val="44"/>
          <w:szCs w:val="44"/>
        </w:rPr>
      </w:pPr>
    </w:p>
    <w:p w14:paraId="08236590">
      <w:pPr>
        <w:jc w:val="center"/>
        <w:rPr>
          <w:rFonts w:hint="default" w:ascii="Times New Roman" w:hAnsi="Times New Roman" w:eastAsia="黑体" w:cs="Times New Roman"/>
          <w:b w:val="0"/>
          <w:bCs/>
          <w:sz w:val="44"/>
          <w:szCs w:val="44"/>
        </w:rPr>
      </w:pPr>
    </w:p>
    <w:p w14:paraId="45ACBBCC">
      <w:pPr>
        <w:jc w:val="center"/>
        <w:rPr>
          <w:rFonts w:hint="default" w:ascii="Times New Roman" w:hAnsi="Times New Roman" w:eastAsia="黑体" w:cs="Times New Roman"/>
          <w:b w:val="0"/>
          <w:bCs/>
          <w:sz w:val="44"/>
          <w:szCs w:val="44"/>
        </w:rPr>
      </w:pPr>
    </w:p>
    <w:p w14:paraId="36DA0A7B">
      <w:pPr>
        <w:jc w:val="center"/>
        <w:rPr>
          <w:rFonts w:hint="default" w:ascii="Times New Roman" w:hAnsi="Times New Roman" w:eastAsia="黑体" w:cs="Times New Roman"/>
          <w:b w:val="0"/>
          <w:bCs/>
          <w:sz w:val="44"/>
          <w:szCs w:val="44"/>
        </w:rPr>
      </w:pPr>
    </w:p>
    <w:p w14:paraId="6FC82530">
      <w:pPr>
        <w:jc w:val="center"/>
        <w:rPr>
          <w:rFonts w:hint="default" w:ascii="Times New Roman" w:hAnsi="Times New Roman" w:eastAsia="黑体" w:cs="Times New Roman"/>
          <w:b w:val="0"/>
          <w:bCs/>
          <w:sz w:val="44"/>
          <w:szCs w:val="44"/>
        </w:rPr>
      </w:pPr>
    </w:p>
    <w:p w14:paraId="0DE92C33">
      <w:pPr>
        <w:jc w:val="center"/>
        <w:rPr>
          <w:rFonts w:hint="default" w:ascii="Times New Roman" w:hAnsi="Times New Roman" w:eastAsia="黑体" w:cs="Times New Roman"/>
          <w:b w:val="0"/>
          <w:bCs/>
          <w:sz w:val="44"/>
          <w:szCs w:val="44"/>
        </w:rPr>
      </w:pPr>
    </w:p>
    <w:p w14:paraId="06BE3B2D">
      <w:pPr>
        <w:jc w:val="center"/>
        <w:rPr>
          <w:rFonts w:hint="default" w:ascii="Times New Roman" w:hAnsi="Times New Roman" w:eastAsia="黑体" w:cs="Times New Roman"/>
          <w:b w:val="0"/>
          <w:bCs/>
          <w:sz w:val="44"/>
          <w:szCs w:val="44"/>
        </w:rPr>
      </w:pPr>
    </w:p>
    <w:p w14:paraId="1EDFA88E">
      <w:pPr>
        <w:keepNext w:val="0"/>
        <w:keepLines w:val="0"/>
        <w:pageBreakBefore w:val="0"/>
        <w:widowControl w:val="0"/>
        <w:kinsoku/>
        <w:wordWrap/>
        <w:overflowPunct/>
        <w:topLinePunct w:val="0"/>
        <w:autoSpaceDE/>
        <w:autoSpaceDN/>
        <w:bidi w:val="0"/>
        <w:adjustRightInd w:val="0"/>
        <w:snapToGrid w:val="0"/>
        <w:spacing w:line="360" w:lineRule="auto"/>
        <w:ind w:firstLine="1440" w:firstLineChars="400"/>
        <w:jc w:val="both"/>
        <w:textAlignment w:val="auto"/>
        <w:rPr>
          <w:rFonts w:hint="default" w:ascii="Times New Roman" w:hAnsi="Times New Roman" w:eastAsia="黑体" w:cs="Times New Roman"/>
          <w:b w:val="0"/>
          <w:bCs/>
          <w:sz w:val="36"/>
          <w:szCs w:val="36"/>
          <w:lang w:val="en-US" w:eastAsia="zh-CN"/>
        </w:rPr>
      </w:pPr>
      <w:r>
        <w:rPr>
          <w:rFonts w:hint="default" w:ascii="Times New Roman" w:hAnsi="Times New Roman" w:eastAsia="黑体" w:cs="Times New Roman"/>
          <w:b w:val="0"/>
          <w:bCs/>
          <w:sz w:val="36"/>
          <w:szCs w:val="36"/>
          <w:lang w:val="en-US" w:eastAsia="zh-CN"/>
        </w:rPr>
        <w:t>起草单位：渭南市农业科学研究院</w:t>
      </w:r>
    </w:p>
    <w:p w14:paraId="75A9170F">
      <w:pPr>
        <w:keepNext w:val="0"/>
        <w:keepLines w:val="0"/>
        <w:pageBreakBefore w:val="0"/>
        <w:widowControl w:val="0"/>
        <w:tabs>
          <w:tab w:val="left" w:pos="1701"/>
        </w:tabs>
        <w:kinsoku/>
        <w:wordWrap/>
        <w:overflowPunct/>
        <w:topLinePunct w:val="0"/>
        <w:autoSpaceDE/>
        <w:autoSpaceDN/>
        <w:bidi w:val="0"/>
        <w:adjustRightInd w:val="0"/>
        <w:snapToGrid w:val="0"/>
        <w:spacing w:line="360" w:lineRule="auto"/>
        <w:ind w:firstLine="1440" w:firstLineChars="400"/>
        <w:jc w:val="both"/>
        <w:textAlignment w:val="auto"/>
        <w:rPr>
          <w:rFonts w:hint="default" w:ascii="Times New Roman" w:hAnsi="Times New Roman" w:eastAsia="黑体" w:cs="Times New Roman"/>
          <w:b w:val="0"/>
          <w:bCs/>
          <w:sz w:val="36"/>
          <w:szCs w:val="36"/>
          <w:lang w:val="en-US" w:eastAsia="zh-CN"/>
        </w:rPr>
      </w:pPr>
      <w:r>
        <w:rPr>
          <w:rFonts w:hint="default" w:ascii="Times New Roman" w:hAnsi="Times New Roman" w:eastAsia="黑体" w:cs="Times New Roman"/>
          <w:b w:val="0"/>
          <w:bCs/>
          <w:sz w:val="36"/>
          <w:szCs w:val="36"/>
          <w:lang w:val="en-US" w:eastAsia="zh-CN"/>
        </w:rPr>
        <w:t>起草时间：2025年3月</w:t>
      </w:r>
    </w:p>
    <w:p w14:paraId="11AEBC5E">
      <w:pPr>
        <w:keepNext w:val="0"/>
        <w:keepLines w:val="0"/>
        <w:pageBreakBefore w:val="0"/>
        <w:widowControl w:val="0"/>
        <w:tabs>
          <w:tab w:val="left" w:pos="1701"/>
        </w:tabs>
        <w:kinsoku/>
        <w:wordWrap/>
        <w:overflowPunct/>
        <w:topLinePunct w:val="0"/>
        <w:autoSpaceDE/>
        <w:autoSpaceDN/>
        <w:bidi w:val="0"/>
        <w:adjustRightInd w:val="0"/>
        <w:snapToGrid w:val="0"/>
        <w:spacing w:line="360" w:lineRule="auto"/>
        <w:ind w:firstLine="1080" w:firstLineChars="300"/>
        <w:jc w:val="both"/>
        <w:textAlignment w:val="auto"/>
        <w:rPr>
          <w:rFonts w:hint="default" w:ascii="Times New Roman" w:hAnsi="Times New Roman" w:eastAsia="黑体" w:cs="Times New Roman"/>
          <w:b w:val="0"/>
          <w:bCs/>
          <w:sz w:val="36"/>
          <w:szCs w:val="36"/>
          <w:lang w:val="en-US" w:eastAsia="zh-CN"/>
        </w:rPr>
      </w:pPr>
    </w:p>
    <w:p w14:paraId="5DCABF5C">
      <w:pPr>
        <w:rPr>
          <w:rFonts w:hint="default" w:ascii="Times New Roman" w:hAnsi="Times New Roman" w:cs="Times New Roman" w:eastAsiaTheme="majorEastAsia"/>
          <w:b/>
          <w:sz w:val="40"/>
          <w:szCs w:val="40"/>
        </w:rPr>
      </w:pPr>
      <w:r>
        <w:rPr>
          <w:rFonts w:hint="default" w:ascii="Times New Roman" w:hAnsi="Times New Roman" w:cs="Times New Roman" w:eastAsiaTheme="majorEastAsia"/>
          <w:b/>
          <w:sz w:val="40"/>
          <w:szCs w:val="40"/>
        </w:rPr>
        <w:br w:type="page"/>
      </w:r>
    </w:p>
    <w:p w14:paraId="499CD864">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cs="Times New Roman" w:eastAsiaTheme="majorEastAsia"/>
          <w:b/>
          <w:sz w:val="40"/>
          <w:szCs w:val="40"/>
        </w:rPr>
      </w:pPr>
      <w:r>
        <w:rPr>
          <w:rFonts w:hint="default" w:ascii="Times New Roman" w:hAnsi="Times New Roman" w:cs="Times New Roman" w:eastAsiaTheme="majorEastAsia"/>
          <w:b/>
          <w:sz w:val="40"/>
          <w:szCs w:val="40"/>
        </w:rPr>
        <w:t>《</w:t>
      </w:r>
      <w:r>
        <w:rPr>
          <w:rFonts w:hint="default" w:ascii="Times New Roman" w:hAnsi="Times New Roman" w:cs="Times New Roman" w:eastAsiaTheme="majorEastAsia"/>
          <w:b/>
          <w:sz w:val="40"/>
          <w:szCs w:val="40"/>
          <w:lang w:val="en-US" w:eastAsia="zh-CN"/>
        </w:rPr>
        <w:t>远志生产</w:t>
      </w:r>
      <w:r>
        <w:rPr>
          <w:rFonts w:hint="default" w:ascii="Times New Roman" w:hAnsi="Times New Roman" w:cs="Times New Roman" w:eastAsiaTheme="majorEastAsia"/>
          <w:b/>
          <w:sz w:val="40"/>
          <w:szCs w:val="40"/>
        </w:rPr>
        <w:t>技术规程》</w:t>
      </w:r>
    </w:p>
    <w:p w14:paraId="34346640">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楷体" w:cs="Times New Roman"/>
          <w:b/>
          <w:sz w:val="40"/>
          <w:szCs w:val="40"/>
        </w:rPr>
      </w:pPr>
      <w:r>
        <w:rPr>
          <w:rFonts w:hint="default" w:ascii="Times New Roman" w:hAnsi="Times New Roman" w:cs="Times New Roman" w:eastAsiaTheme="majorEastAsia"/>
          <w:b/>
          <w:sz w:val="40"/>
          <w:szCs w:val="40"/>
        </w:rPr>
        <w:t>编制说明</w:t>
      </w:r>
    </w:p>
    <w:p w14:paraId="487C06A7">
      <w:pPr>
        <w:keepNext w:val="0"/>
        <w:keepLines w:val="0"/>
        <w:pageBreakBefore w:val="0"/>
        <w:widowControl w:val="0"/>
        <w:kinsoku/>
        <w:wordWrap/>
        <w:overflowPunct/>
        <w:topLinePunct w:val="0"/>
        <w:autoSpaceDE w:val="0"/>
        <w:autoSpaceDN w:val="0"/>
        <w:bidi w:val="0"/>
        <w:adjustRightInd w:val="0"/>
        <w:snapToGrid/>
        <w:spacing w:beforeLines="50" w:afterLines="50" w:line="360" w:lineRule="auto"/>
        <w:ind w:firstLine="643" w:firstLineChars="200"/>
        <w:textAlignment w:val="baseline"/>
        <w:rPr>
          <w:rFonts w:hint="default" w:ascii="Times New Roman" w:hAnsi="Times New Roman" w:eastAsia="仿宋" w:cs="Times New Roman"/>
          <w:b/>
          <w:bCs w:val="0"/>
          <w:sz w:val="32"/>
          <w:szCs w:val="32"/>
        </w:rPr>
      </w:pPr>
      <w:r>
        <w:rPr>
          <w:rFonts w:hint="default" w:ascii="Times New Roman" w:hAnsi="Times New Roman" w:eastAsia="仿宋" w:cs="Times New Roman"/>
          <w:b/>
          <w:bCs w:val="0"/>
          <w:sz w:val="32"/>
          <w:szCs w:val="32"/>
        </w:rPr>
        <w:t>一、任务来源</w:t>
      </w:r>
    </w:p>
    <w:p w14:paraId="3D782386">
      <w:pPr>
        <w:pStyle w:val="8"/>
        <w:keepNext w:val="0"/>
        <w:keepLines w:val="0"/>
        <w:pageBreakBefore w:val="0"/>
        <w:widowControl w:val="0"/>
        <w:kinsoku/>
        <w:wordWrap/>
        <w:overflowPunct/>
        <w:topLinePunct w:val="0"/>
        <w:autoSpaceDE w:val="0"/>
        <w:autoSpaceDN w:val="0"/>
        <w:bidi w:val="0"/>
        <w:adjustRightInd w:val="0"/>
        <w:snapToGrid/>
        <w:spacing w:line="240" w:lineRule="auto"/>
        <w:ind w:firstLine="652" w:firstLineChars="204"/>
        <w:textAlignment w:val="baseline"/>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远志是我国重要的大宗名贵中药材，也是陕西省重要道地药材之一</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2020年陕西发布45种“秦药”品种</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。由于其良好的药理作用，野生资源严重枯竭，</w:t>
      </w:r>
      <w:r>
        <w:rPr>
          <w:rFonts w:hint="default" w:ascii="Times New Roman" w:hAnsi="Times New Roman" w:eastAsia="仿宋" w:cs="Times New Roman"/>
          <w:sz w:val="32"/>
          <w:szCs w:val="32"/>
          <w:lang w:val="en-US" w:eastAsia="zh-CN"/>
        </w:rPr>
        <w:t>被</w:t>
      </w:r>
      <w:r>
        <w:rPr>
          <w:rFonts w:hint="default" w:ascii="Times New Roman" w:hAnsi="Times New Roman" w:eastAsia="仿宋" w:cs="Times New Roman"/>
          <w:sz w:val="32"/>
          <w:szCs w:val="32"/>
        </w:rPr>
        <w:t>列入《国家重点保护野生药材物种名录》（三级，资源严重减少的主要常用野生药材物种）。为解决远志的药材资源问题，20世纪80年代开始进行人工</w:t>
      </w:r>
      <w:r>
        <w:rPr>
          <w:rFonts w:hint="default" w:ascii="Times New Roman" w:hAnsi="Times New Roman" w:eastAsia="仿宋" w:cs="Times New Roman"/>
          <w:sz w:val="32"/>
          <w:szCs w:val="32"/>
          <w:lang w:val="en-US" w:eastAsia="zh-CN"/>
        </w:rPr>
        <w:t>培育</w:t>
      </w:r>
      <w:r>
        <w:rPr>
          <w:rFonts w:hint="default" w:ascii="Times New Roman" w:hAnsi="Times New Roman" w:eastAsia="仿宋" w:cs="Times New Roman"/>
          <w:sz w:val="32"/>
          <w:szCs w:val="32"/>
        </w:rPr>
        <w:t>，陕西关中旱塬和陕北部分地区光照资源充足、雨水偏少、土壤疏松，成为远志种植的优生区</w:t>
      </w:r>
      <w:r>
        <w:rPr>
          <w:rFonts w:hint="default" w:ascii="Times New Roman" w:hAnsi="Times New Roman" w:eastAsia="仿宋" w:cs="Times New Roman"/>
          <w:sz w:val="32"/>
          <w:szCs w:val="32"/>
          <w:lang w:val="en-US" w:eastAsia="zh-CN"/>
        </w:rPr>
        <w:t>和主要栽培区</w:t>
      </w:r>
      <w:r>
        <w:rPr>
          <w:rFonts w:hint="default" w:ascii="Times New Roman" w:hAnsi="Times New Roman" w:eastAsia="仿宋" w:cs="Times New Roman"/>
          <w:sz w:val="32"/>
          <w:szCs w:val="32"/>
        </w:rPr>
        <w:t>，且质量</w:t>
      </w:r>
      <w:r>
        <w:rPr>
          <w:rFonts w:hint="default" w:ascii="Times New Roman" w:hAnsi="Times New Roman" w:eastAsia="仿宋" w:cs="Times New Roman"/>
          <w:sz w:val="32"/>
          <w:szCs w:val="32"/>
          <w:lang w:val="en-US" w:eastAsia="zh-CN"/>
        </w:rPr>
        <w:t>上乘、享负盛名</w:t>
      </w:r>
      <w:r>
        <w:rPr>
          <w:rFonts w:hint="default" w:ascii="Times New Roman" w:hAnsi="Times New Roman" w:eastAsia="仿宋" w:cs="Times New Roman"/>
          <w:sz w:val="32"/>
          <w:szCs w:val="32"/>
        </w:rPr>
        <w:t>。</w:t>
      </w:r>
    </w:p>
    <w:p w14:paraId="7B6875A5">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baseline"/>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合阳</w:t>
      </w:r>
      <w:r>
        <w:rPr>
          <w:rFonts w:hint="default" w:ascii="Times New Roman" w:hAnsi="Times New Roman" w:eastAsia="仿宋" w:cs="Times New Roman"/>
          <w:sz w:val="32"/>
          <w:szCs w:val="32"/>
          <w:lang w:val="en-US" w:eastAsia="zh-CN"/>
        </w:rPr>
        <w:t>作为</w:t>
      </w:r>
      <w:r>
        <w:rPr>
          <w:rFonts w:hint="default" w:ascii="Times New Roman" w:hAnsi="Times New Roman" w:eastAsia="仿宋" w:cs="Times New Roman"/>
          <w:sz w:val="32"/>
          <w:szCs w:val="32"/>
        </w:rPr>
        <w:t>国家远志良种繁育基地和远志《中药材生产质量管理规范》（GAP）项目基地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年产量50万公斤，90%以上产品出口</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2023年7月3日国家知识产权局批准为国家地理标志保护产品。榆林横山区的远志药效成分中皂苷达4%（</w:t>
      </w:r>
      <w:r>
        <w:rPr>
          <w:rFonts w:hint="default" w:ascii="Times New Roman" w:hAnsi="Times New Roman" w:eastAsia="仿宋" w:cs="Times New Roman"/>
          <w:sz w:val="32"/>
          <w:szCs w:val="32"/>
          <w:lang w:val="en-US" w:eastAsia="zh-CN"/>
        </w:rPr>
        <w:t>药典</w:t>
      </w:r>
      <w:r>
        <w:rPr>
          <w:rFonts w:hint="default" w:ascii="Times New Roman" w:hAnsi="Times New Roman" w:eastAsia="仿宋" w:cs="Times New Roman"/>
          <w:sz w:val="32"/>
          <w:szCs w:val="32"/>
        </w:rPr>
        <w:t>标准值2%）、远志多酮Ⅲ为0.16%（</w:t>
      </w:r>
      <w:r>
        <w:rPr>
          <w:rFonts w:hint="default" w:ascii="Times New Roman" w:hAnsi="Times New Roman" w:eastAsia="仿宋" w:cs="Times New Roman"/>
          <w:sz w:val="32"/>
          <w:szCs w:val="32"/>
          <w:lang w:val="en-US" w:eastAsia="zh-CN"/>
        </w:rPr>
        <w:t>药典</w:t>
      </w:r>
      <w:r>
        <w:rPr>
          <w:rFonts w:hint="default" w:ascii="Times New Roman" w:hAnsi="Times New Roman" w:eastAsia="仿宋" w:cs="Times New Roman"/>
          <w:sz w:val="32"/>
          <w:szCs w:val="32"/>
        </w:rPr>
        <w:t>标准值0.15%）、二芥子酰基蔗糖达1.09%（</w:t>
      </w:r>
      <w:r>
        <w:rPr>
          <w:rFonts w:hint="default" w:ascii="Times New Roman" w:hAnsi="Times New Roman" w:eastAsia="仿宋" w:cs="Times New Roman"/>
          <w:sz w:val="32"/>
          <w:szCs w:val="32"/>
          <w:lang w:val="en-US" w:eastAsia="zh-CN"/>
        </w:rPr>
        <w:t>药典</w:t>
      </w:r>
      <w:r>
        <w:rPr>
          <w:rFonts w:hint="default" w:ascii="Times New Roman" w:hAnsi="Times New Roman" w:eastAsia="仿宋" w:cs="Times New Roman"/>
          <w:sz w:val="32"/>
          <w:szCs w:val="32"/>
        </w:rPr>
        <w:t>标准值0.5%），有效药性成分高达59.7%，是普通远志含量的2倍</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此外，澄县、蒲城、绥德县、延川、佳县和子洲、</w:t>
      </w:r>
      <w:r>
        <w:rPr>
          <w:rFonts w:hint="default" w:ascii="Times New Roman" w:hAnsi="Times New Roman" w:eastAsia="仿宋" w:cs="Times New Roman"/>
          <w:sz w:val="32"/>
          <w:szCs w:val="32"/>
          <w:lang w:val="en-US" w:eastAsia="zh-CN"/>
        </w:rPr>
        <w:t>延安</w:t>
      </w:r>
      <w:r>
        <w:rPr>
          <w:rFonts w:hint="default" w:ascii="Times New Roman" w:hAnsi="Times New Roman" w:eastAsia="仿宋" w:cs="Times New Roman"/>
          <w:sz w:val="32"/>
          <w:szCs w:val="32"/>
        </w:rPr>
        <w:t>市等地也有种植</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优</w:t>
      </w:r>
      <w:r>
        <w:rPr>
          <w:rFonts w:hint="default" w:ascii="Times New Roman" w:hAnsi="Times New Roman" w:eastAsia="仿宋" w:cs="Times New Roman"/>
          <w:sz w:val="32"/>
          <w:szCs w:val="32"/>
        </w:rPr>
        <w:t>质远志成为当地农民增收致富的主要产业。但生产</w:t>
      </w:r>
      <w:r>
        <w:rPr>
          <w:rFonts w:hint="default" w:ascii="Times New Roman" w:hAnsi="Times New Roman" w:eastAsia="仿宋" w:cs="Times New Roman"/>
          <w:sz w:val="32"/>
          <w:szCs w:val="32"/>
          <w:lang w:val="en-US" w:eastAsia="zh-CN"/>
        </w:rPr>
        <w:t>中存在</w:t>
      </w:r>
      <w:r>
        <w:rPr>
          <w:rFonts w:hint="default" w:ascii="Times New Roman" w:hAnsi="Times New Roman" w:eastAsia="仿宋" w:cs="Times New Roman"/>
          <w:sz w:val="32"/>
          <w:szCs w:val="32"/>
        </w:rPr>
        <w:t>种质混杂、种子质量不能保证，种子种苗繁育质量不高；管理粗放、种植技术参差不齐，缺乏科学指导，产量和质量不稳定</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农药残留、施肥不当、农产品投入不规范，对中药材质量安全造成一定影响；机械化、现代化程度不高，生产成本不断攀升，药农种植积极性下降</w:t>
      </w:r>
      <w:r>
        <w:rPr>
          <w:rFonts w:hint="default" w:ascii="Times New Roman" w:hAnsi="Times New Roman" w:eastAsia="仿宋" w:cs="Times New Roman"/>
          <w:sz w:val="32"/>
          <w:szCs w:val="32"/>
          <w:lang w:val="en-US" w:eastAsia="zh-CN"/>
        </w:rPr>
        <w:t>等问题。为此渭南市农业科学院研究院申请《远志生产技术规程》，</w:t>
      </w:r>
      <w:r>
        <w:rPr>
          <w:rFonts w:hint="default" w:ascii="Times New Roman" w:hAnsi="Times New Roman" w:eastAsia="仿宋" w:cs="Times New Roman"/>
          <w:sz w:val="32"/>
          <w:szCs w:val="32"/>
        </w:rPr>
        <w:t>项目获批202</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年标准立项，项目名称：《</w:t>
      </w:r>
      <w:r>
        <w:rPr>
          <w:rFonts w:hint="default" w:ascii="Times New Roman" w:hAnsi="Times New Roman" w:eastAsia="仿宋" w:cs="Times New Roman"/>
          <w:sz w:val="32"/>
          <w:szCs w:val="32"/>
          <w:lang w:val="en-US" w:eastAsia="zh-CN"/>
        </w:rPr>
        <w:t>远志生产技术规程</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en-US" w:eastAsia="zh-CN"/>
        </w:rPr>
        <w:t>编号：SDBXM 176-2024</w:t>
      </w:r>
      <w:r>
        <w:rPr>
          <w:rFonts w:hint="default" w:ascii="Times New Roman" w:hAnsi="Times New Roman" w:eastAsia="仿宋" w:cs="Times New Roman"/>
          <w:sz w:val="32"/>
          <w:szCs w:val="32"/>
        </w:rPr>
        <w:t>。</w:t>
      </w:r>
    </w:p>
    <w:p w14:paraId="6E5CB97B">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baseline"/>
        <w:rPr>
          <w:rFonts w:hint="default" w:ascii="Times New Roman" w:hAnsi="Times New Roman" w:cs="Times New Roman"/>
          <w:sz w:val="32"/>
          <w:szCs w:val="32"/>
        </w:rPr>
      </w:pPr>
      <w:r>
        <w:rPr>
          <w:rFonts w:hint="default" w:ascii="Times New Roman" w:hAnsi="Times New Roman" w:eastAsia="仿宋" w:cs="Times New Roman"/>
          <w:sz w:val="32"/>
          <w:szCs w:val="32"/>
          <w:lang w:val="en-US" w:eastAsia="zh-CN"/>
        </w:rPr>
        <w:t>本标准旨在</w:t>
      </w:r>
      <w:r>
        <w:rPr>
          <w:rFonts w:hint="default" w:ascii="Times New Roman" w:hAnsi="Times New Roman" w:eastAsia="仿宋" w:cs="Times New Roman"/>
          <w:sz w:val="32"/>
          <w:szCs w:val="32"/>
          <w:lang w:val="en-US" w:eastAsia="zh-CN" w:bidi="ar-SA"/>
        </w:rPr>
        <w:t>为广大药农提供技术指导资料，实现远志生产从粗放到规范、从“凭经验”到科技支撑，使远志生产有标可依、质量稳定；引导远志生产向机械化、高效化种植方式改变，机械化条播、机械灭茬、机械采收，通过标准的制定，促进远志生产的机械化程度，降低生产成本，提高广大药农的种植积极性；规范远志生产农产品投入，减少农药残留，提升远志品质，为全民健康提供绿色药源；提高我省远志市场竞争力，增加农民收入，推动我省中药材产业发展，助力乡村振兴。</w:t>
      </w:r>
    </w:p>
    <w:p w14:paraId="6BB4BFF8">
      <w:pPr>
        <w:keepNext w:val="0"/>
        <w:keepLines w:val="0"/>
        <w:pageBreakBefore w:val="0"/>
        <w:widowControl w:val="0"/>
        <w:kinsoku/>
        <w:wordWrap/>
        <w:overflowPunct/>
        <w:topLinePunct w:val="0"/>
        <w:autoSpaceDE w:val="0"/>
        <w:autoSpaceDN w:val="0"/>
        <w:bidi w:val="0"/>
        <w:adjustRightInd w:val="0"/>
        <w:snapToGrid/>
        <w:spacing w:beforeLines="50" w:afterLines="50" w:line="360" w:lineRule="auto"/>
        <w:ind w:firstLine="643" w:firstLineChars="200"/>
        <w:textAlignment w:val="baseline"/>
        <w:rPr>
          <w:rFonts w:hint="default" w:ascii="Times New Roman" w:hAnsi="Times New Roman" w:eastAsia="仿宋" w:cs="Times New Roman"/>
          <w:b/>
          <w:bCs w:val="0"/>
          <w:sz w:val="32"/>
          <w:szCs w:val="32"/>
        </w:rPr>
      </w:pPr>
      <w:r>
        <w:rPr>
          <w:rFonts w:hint="default" w:ascii="Times New Roman" w:hAnsi="Times New Roman" w:eastAsia="仿宋" w:cs="Times New Roman"/>
          <w:b/>
          <w:bCs w:val="0"/>
          <w:sz w:val="32"/>
          <w:szCs w:val="32"/>
        </w:rPr>
        <w:t>二</w:t>
      </w:r>
      <w:r>
        <w:rPr>
          <w:rFonts w:hint="default" w:ascii="Times New Roman" w:hAnsi="Times New Roman" w:eastAsia="仿宋" w:cs="Times New Roman"/>
          <w:b/>
          <w:bCs w:val="0"/>
          <w:sz w:val="32"/>
          <w:szCs w:val="32"/>
          <w:lang w:eastAsia="zh-CN"/>
        </w:rPr>
        <w:t>、</w:t>
      </w:r>
      <w:r>
        <w:rPr>
          <w:rFonts w:hint="default" w:ascii="Times New Roman" w:hAnsi="Times New Roman" w:eastAsia="仿宋" w:cs="Times New Roman"/>
          <w:b/>
          <w:bCs w:val="0"/>
          <w:sz w:val="32"/>
          <w:szCs w:val="32"/>
        </w:rPr>
        <w:t>起草单位</w:t>
      </w:r>
    </w:p>
    <w:p w14:paraId="6EDCDD02">
      <w:pPr>
        <w:pStyle w:val="8"/>
        <w:keepNext w:val="0"/>
        <w:keepLines w:val="0"/>
        <w:pageBreakBefore w:val="0"/>
        <w:widowControl w:val="0"/>
        <w:kinsoku/>
        <w:wordWrap/>
        <w:overflowPunct/>
        <w:topLinePunct w:val="0"/>
        <w:autoSpaceDE w:val="0"/>
        <w:autoSpaceDN w:val="0"/>
        <w:bidi w:val="0"/>
        <w:adjustRightInd w:val="0"/>
        <w:snapToGrid/>
        <w:spacing w:line="240" w:lineRule="auto"/>
        <w:ind w:firstLine="652" w:firstLineChars="204"/>
        <w:textAlignment w:val="baseline"/>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渭南市农业科学研究院、合阳县秦龙中药材专业合作社</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榆林市农业科学研究院</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渭南市农产品质量安全检验检测中心</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蒲城县农业技术推广中心。</w:t>
      </w:r>
    </w:p>
    <w:p w14:paraId="76D09A4E">
      <w:pPr>
        <w:keepNext w:val="0"/>
        <w:keepLines w:val="0"/>
        <w:pageBreakBefore w:val="0"/>
        <w:widowControl w:val="0"/>
        <w:kinsoku/>
        <w:wordWrap/>
        <w:overflowPunct/>
        <w:topLinePunct w:val="0"/>
        <w:autoSpaceDE w:val="0"/>
        <w:autoSpaceDN w:val="0"/>
        <w:bidi w:val="0"/>
        <w:adjustRightInd w:val="0"/>
        <w:snapToGrid/>
        <w:spacing w:beforeLines="50" w:afterLines="50" w:line="360" w:lineRule="auto"/>
        <w:ind w:firstLine="643" w:firstLineChars="200"/>
        <w:textAlignment w:val="baseline"/>
        <w:rPr>
          <w:rFonts w:hint="default" w:ascii="Times New Roman" w:hAnsi="Times New Roman" w:eastAsia="仿宋" w:cs="Times New Roman"/>
          <w:b/>
          <w:bCs w:val="0"/>
          <w:sz w:val="32"/>
          <w:szCs w:val="32"/>
        </w:rPr>
      </w:pPr>
      <w:r>
        <w:rPr>
          <w:rFonts w:hint="default" w:ascii="Times New Roman" w:hAnsi="Times New Roman" w:eastAsia="仿宋" w:cs="Times New Roman"/>
          <w:b/>
          <w:bCs w:val="0"/>
          <w:sz w:val="32"/>
          <w:szCs w:val="32"/>
        </w:rPr>
        <w:t>三</w:t>
      </w:r>
      <w:r>
        <w:rPr>
          <w:rFonts w:hint="default" w:ascii="Times New Roman" w:hAnsi="Times New Roman" w:eastAsia="仿宋" w:cs="Times New Roman"/>
          <w:b/>
          <w:bCs w:val="0"/>
          <w:sz w:val="32"/>
          <w:szCs w:val="32"/>
          <w:lang w:eastAsia="zh-CN"/>
        </w:rPr>
        <w:t>、</w:t>
      </w:r>
      <w:r>
        <w:rPr>
          <w:rFonts w:hint="default" w:ascii="Times New Roman" w:hAnsi="Times New Roman" w:eastAsia="仿宋" w:cs="Times New Roman"/>
          <w:b/>
          <w:bCs w:val="0"/>
          <w:sz w:val="32"/>
          <w:szCs w:val="32"/>
        </w:rPr>
        <w:t>人员分工</w:t>
      </w:r>
    </w:p>
    <w:p w14:paraId="417BECBC">
      <w:pPr>
        <w:pStyle w:val="8"/>
        <w:keepNext w:val="0"/>
        <w:keepLines w:val="0"/>
        <w:pageBreakBefore w:val="0"/>
        <w:widowControl w:val="0"/>
        <w:kinsoku/>
        <w:wordWrap/>
        <w:overflowPunct/>
        <w:topLinePunct w:val="0"/>
        <w:autoSpaceDE w:val="0"/>
        <w:autoSpaceDN w:val="0"/>
        <w:bidi w:val="0"/>
        <w:adjustRightInd w:val="0"/>
        <w:snapToGrid/>
        <w:spacing w:line="240" w:lineRule="auto"/>
        <w:ind w:firstLine="652" w:firstLineChars="204"/>
        <w:textAlignment w:val="baseline"/>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本标准编写组人员来自5个单位的15名成员，大多是多年从事</w:t>
      </w:r>
      <w:r>
        <w:rPr>
          <w:rFonts w:hint="default" w:ascii="Times New Roman" w:hAnsi="Times New Roman" w:eastAsia="仿宋" w:cs="Times New Roman"/>
          <w:sz w:val="32"/>
          <w:szCs w:val="32"/>
          <w:lang w:val="en-US" w:eastAsia="zh-CN"/>
        </w:rPr>
        <w:t>中药材</w:t>
      </w:r>
      <w:r>
        <w:rPr>
          <w:rFonts w:hint="default" w:ascii="Times New Roman" w:hAnsi="Times New Roman" w:eastAsia="仿宋" w:cs="Times New Roman"/>
          <w:sz w:val="32"/>
          <w:szCs w:val="32"/>
        </w:rPr>
        <w:t>生产技术研究和推广工作的一线农业科技人员，起草分工如表1所示。</w:t>
      </w:r>
    </w:p>
    <w:p w14:paraId="365CE4CE">
      <w:pPr>
        <w:pStyle w:val="8"/>
        <w:spacing w:afterLines="50" w:line="360" w:lineRule="auto"/>
        <w:ind w:firstLine="573" w:firstLineChars="204"/>
        <w:jc w:val="center"/>
        <w:rPr>
          <w:rFonts w:hint="default" w:ascii="Times New Roman" w:hAnsi="Times New Roman" w:eastAsia="仿宋" w:cs="Times New Roman"/>
          <w:sz w:val="28"/>
          <w:szCs w:val="28"/>
        </w:rPr>
      </w:pPr>
      <w:r>
        <w:rPr>
          <w:rFonts w:hint="default" w:ascii="Times New Roman" w:hAnsi="Times New Roman" w:eastAsia="仿宋" w:cs="Times New Roman"/>
          <w:b/>
          <w:sz w:val="28"/>
          <w:szCs w:val="28"/>
        </w:rPr>
        <w:t>表</w:t>
      </w:r>
      <w:r>
        <w:rPr>
          <w:rFonts w:hint="default" w:ascii="Times New Roman" w:hAnsi="Times New Roman" w:eastAsia="仿宋" w:cs="Times New Roman"/>
          <w:b/>
          <w:sz w:val="28"/>
          <w:szCs w:val="28"/>
        </w:rPr>
        <w:t xml:space="preserve">1 </w:t>
      </w:r>
      <w:r>
        <w:rPr>
          <w:rFonts w:hint="default" w:ascii="Times New Roman" w:hAnsi="Times New Roman" w:eastAsia="仿宋" w:cs="Times New Roman"/>
          <w:b/>
          <w:sz w:val="28"/>
          <w:szCs w:val="28"/>
        </w:rPr>
        <w:t>标准起草组主要人员及其分工</w:t>
      </w:r>
    </w:p>
    <w:tbl>
      <w:tblPr>
        <w:tblStyle w:val="5"/>
        <w:tblW w:w="8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745"/>
        <w:gridCol w:w="2753"/>
        <w:gridCol w:w="1605"/>
        <w:gridCol w:w="2789"/>
      </w:tblGrid>
      <w:tr w14:paraId="25F07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99" w:type="dxa"/>
            <w:vAlign w:val="center"/>
          </w:tcPr>
          <w:p w14:paraId="45F286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kern w:val="2"/>
                <w:sz w:val="24"/>
                <w:szCs w:val="24"/>
              </w:rPr>
            </w:pPr>
            <w:r>
              <w:rPr>
                <w:rFonts w:hint="default" w:ascii="Times New Roman" w:hAnsi="Times New Roman" w:eastAsia="仿宋" w:cs="Times New Roman"/>
                <w:kern w:val="2"/>
                <w:sz w:val="24"/>
                <w:szCs w:val="24"/>
              </w:rPr>
              <w:t>姓名</w:t>
            </w:r>
          </w:p>
        </w:tc>
        <w:tc>
          <w:tcPr>
            <w:tcW w:w="745" w:type="dxa"/>
            <w:vAlign w:val="center"/>
          </w:tcPr>
          <w:p w14:paraId="736E25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kern w:val="2"/>
                <w:sz w:val="24"/>
                <w:szCs w:val="24"/>
              </w:rPr>
            </w:pPr>
            <w:r>
              <w:rPr>
                <w:rFonts w:hint="default" w:ascii="Times New Roman" w:hAnsi="Times New Roman" w:eastAsia="仿宋" w:cs="Times New Roman"/>
                <w:kern w:val="2"/>
                <w:sz w:val="24"/>
                <w:szCs w:val="24"/>
              </w:rPr>
              <w:t>性别</w:t>
            </w:r>
          </w:p>
        </w:tc>
        <w:tc>
          <w:tcPr>
            <w:tcW w:w="2753" w:type="dxa"/>
            <w:vAlign w:val="center"/>
          </w:tcPr>
          <w:p w14:paraId="0B0ABCAF">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center"/>
              <w:textAlignment w:val="auto"/>
              <w:rPr>
                <w:rFonts w:hint="default" w:ascii="Times New Roman" w:hAnsi="Times New Roman" w:eastAsia="仿宋" w:cs="Times New Roman"/>
                <w:kern w:val="2"/>
                <w:sz w:val="24"/>
                <w:szCs w:val="24"/>
              </w:rPr>
            </w:pPr>
            <w:r>
              <w:rPr>
                <w:rFonts w:hint="default" w:ascii="Times New Roman" w:hAnsi="Times New Roman" w:eastAsia="仿宋" w:cs="Times New Roman"/>
                <w:kern w:val="2"/>
                <w:sz w:val="24"/>
                <w:szCs w:val="24"/>
              </w:rPr>
              <w:t>工作单位</w:t>
            </w:r>
          </w:p>
        </w:tc>
        <w:tc>
          <w:tcPr>
            <w:tcW w:w="1605" w:type="dxa"/>
            <w:vAlign w:val="center"/>
          </w:tcPr>
          <w:p w14:paraId="3AC3B9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kern w:val="2"/>
                <w:sz w:val="24"/>
                <w:szCs w:val="24"/>
              </w:rPr>
            </w:pPr>
            <w:r>
              <w:rPr>
                <w:rFonts w:hint="default" w:ascii="Times New Roman" w:hAnsi="Times New Roman" w:eastAsia="仿宋" w:cs="Times New Roman"/>
                <w:kern w:val="2"/>
                <w:sz w:val="24"/>
                <w:szCs w:val="24"/>
              </w:rPr>
              <w:t>职务</w:t>
            </w:r>
            <w:r>
              <w:rPr>
                <w:rFonts w:hint="default" w:ascii="Times New Roman" w:hAnsi="Times New Roman" w:eastAsia="仿宋" w:cs="Times New Roman"/>
                <w:kern w:val="2"/>
                <w:sz w:val="24"/>
                <w:szCs w:val="24"/>
              </w:rPr>
              <w:t>、职务</w:t>
            </w:r>
          </w:p>
        </w:tc>
        <w:tc>
          <w:tcPr>
            <w:tcW w:w="2789" w:type="dxa"/>
            <w:vAlign w:val="center"/>
          </w:tcPr>
          <w:p w14:paraId="1F679812">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center"/>
              <w:textAlignment w:val="auto"/>
              <w:rPr>
                <w:rFonts w:hint="default" w:ascii="Times New Roman" w:hAnsi="Times New Roman" w:eastAsia="仿宋" w:cs="Times New Roman"/>
                <w:kern w:val="2"/>
                <w:sz w:val="24"/>
                <w:szCs w:val="24"/>
              </w:rPr>
            </w:pPr>
            <w:r>
              <w:rPr>
                <w:rFonts w:hint="default" w:ascii="Times New Roman" w:hAnsi="Times New Roman" w:eastAsia="仿宋" w:cs="Times New Roman"/>
                <w:kern w:val="2"/>
                <w:sz w:val="24"/>
                <w:szCs w:val="24"/>
              </w:rPr>
              <w:t>任务分工</w:t>
            </w:r>
          </w:p>
        </w:tc>
      </w:tr>
      <w:tr w14:paraId="3DB8E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099" w:type="dxa"/>
            <w:vAlign w:val="center"/>
          </w:tcPr>
          <w:p w14:paraId="7AB8DF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孙利萍</w:t>
            </w:r>
          </w:p>
        </w:tc>
        <w:tc>
          <w:tcPr>
            <w:tcW w:w="745" w:type="dxa"/>
            <w:vAlign w:val="center"/>
          </w:tcPr>
          <w:p w14:paraId="383813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女</w:t>
            </w:r>
          </w:p>
        </w:tc>
        <w:tc>
          <w:tcPr>
            <w:tcW w:w="2753" w:type="dxa"/>
            <w:vAlign w:val="center"/>
          </w:tcPr>
          <w:p w14:paraId="745082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渭南市</w:t>
            </w:r>
            <w:r>
              <w:rPr>
                <w:rFonts w:hint="default" w:ascii="Times New Roman" w:hAnsi="Times New Roman" w:eastAsia="仿宋" w:cs="Times New Roman"/>
                <w:sz w:val="24"/>
                <w:szCs w:val="24"/>
              </w:rPr>
              <w:t>农业科学研究院</w:t>
            </w:r>
          </w:p>
        </w:tc>
        <w:tc>
          <w:tcPr>
            <w:tcW w:w="1605" w:type="dxa"/>
            <w:vAlign w:val="center"/>
          </w:tcPr>
          <w:p w14:paraId="07F9D3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农艺师</w:t>
            </w:r>
          </w:p>
        </w:tc>
        <w:tc>
          <w:tcPr>
            <w:tcW w:w="2789" w:type="dxa"/>
            <w:vAlign w:val="center"/>
          </w:tcPr>
          <w:p w14:paraId="1A891C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负责人、总体统筹协调</w:t>
            </w:r>
          </w:p>
        </w:tc>
      </w:tr>
      <w:tr w14:paraId="7246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099" w:type="dxa"/>
            <w:vAlign w:val="center"/>
          </w:tcPr>
          <w:p w14:paraId="1EE9EF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张盈科</w:t>
            </w:r>
          </w:p>
        </w:tc>
        <w:tc>
          <w:tcPr>
            <w:tcW w:w="745" w:type="dxa"/>
            <w:vAlign w:val="center"/>
          </w:tcPr>
          <w:p w14:paraId="2DC582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男</w:t>
            </w:r>
          </w:p>
        </w:tc>
        <w:tc>
          <w:tcPr>
            <w:tcW w:w="2753" w:type="dxa"/>
            <w:vAlign w:val="center"/>
          </w:tcPr>
          <w:p w14:paraId="5D794C9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渭南市</w:t>
            </w:r>
            <w:r>
              <w:rPr>
                <w:rFonts w:hint="default" w:ascii="Times New Roman" w:hAnsi="Times New Roman" w:eastAsia="仿宋" w:cs="Times New Roman"/>
                <w:sz w:val="24"/>
                <w:szCs w:val="24"/>
              </w:rPr>
              <w:t>农业科学研究院</w:t>
            </w:r>
          </w:p>
        </w:tc>
        <w:tc>
          <w:tcPr>
            <w:tcW w:w="1605" w:type="dxa"/>
            <w:vAlign w:val="center"/>
          </w:tcPr>
          <w:p w14:paraId="4FC1DB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高级</w:t>
            </w:r>
            <w:r>
              <w:rPr>
                <w:rFonts w:hint="default" w:ascii="Times New Roman" w:hAnsi="Times New Roman" w:eastAsia="仿宋" w:cs="Times New Roman"/>
                <w:sz w:val="24"/>
                <w:szCs w:val="24"/>
              </w:rPr>
              <w:t>农艺师</w:t>
            </w:r>
          </w:p>
        </w:tc>
        <w:tc>
          <w:tcPr>
            <w:tcW w:w="2789" w:type="dxa"/>
            <w:vAlign w:val="center"/>
          </w:tcPr>
          <w:p w14:paraId="6E3246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项目协调指导</w:t>
            </w:r>
          </w:p>
        </w:tc>
      </w:tr>
      <w:tr w14:paraId="04AFB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099" w:type="dxa"/>
            <w:shd w:val="clear" w:color="auto" w:fill="auto"/>
            <w:vAlign w:val="center"/>
          </w:tcPr>
          <w:p w14:paraId="56D5ED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闫宝华</w:t>
            </w:r>
          </w:p>
        </w:tc>
        <w:tc>
          <w:tcPr>
            <w:tcW w:w="745" w:type="dxa"/>
            <w:shd w:val="clear" w:color="auto" w:fill="auto"/>
            <w:vAlign w:val="center"/>
          </w:tcPr>
          <w:p w14:paraId="41CE22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男</w:t>
            </w:r>
          </w:p>
        </w:tc>
        <w:tc>
          <w:tcPr>
            <w:tcW w:w="2753" w:type="dxa"/>
            <w:shd w:val="clear" w:color="auto" w:fill="auto"/>
            <w:vAlign w:val="center"/>
          </w:tcPr>
          <w:p w14:paraId="65DD94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rPr>
              <w:t>渭南市</w:t>
            </w:r>
            <w:r>
              <w:rPr>
                <w:rFonts w:hint="default" w:ascii="Times New Roman" w:hAnsi="Times New Roman" w:eastAsia="仿宋" w:cs="Times New Roman"/>
                <w:sz w:val="24"/>
                <w:szCs w:val="24"/>
              </w:rPr>
              <w:t>农业科学研究院</w:t>
            </w:r>
          </w:p>
        </w:tc>
        <w:tc>
          <w:tcPr>
            <w:tcW w:w="1605" w:type="dxa"/>
            <w:shd w:val="clear" w:color="auto" w:fill="auto"/>
            <w:vAlign w:val="center"/>
          </w:tcPr>
          <w:p w14:paraId="6E3556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rPr>
              <w:t>农艺师</w:t>
            </w:r>
          </w:p>
        </w:tc>
        <w:tc>
          <w:tcPr>
            <w:tcW w:w="2789" w:type="dxa"/>
            <w:shd w:val="clear" w:color="auto" w:fill="auto"/>
            <w:vAlign w:val="center"/>
          </w:tcPr>
          <w:p w14:paraId="7C6682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试验</w:t>
            </w:r>
            <w:r>
              <w:rPr>
                <w:rFonts w:hint="default" w:ascii="Times New Roman" w:hAnsi="Times New Roman" w:eastAsia="仿宋" w:cs="Times New Roman"/>
                <w:sz w:val="24"/>
                <w:szCs w:val="24"/>
              </w:rPr>
              <w:t>设计</w:t>
            </w:r>
            <w:r>
              <w:rPr>
                <w:rFonts w:hint="default" w:ascii="Times New Roman" w:hAnsi="Times New Roman" w:eastAsia="仿宋" w:cs="Times New Roman"/>
                <w:sz w:val="24"/>
                <w:szCs w:val="24"/>
                <w:lang w:val="en-US" w:eastAsia="zh-CN"/>
              </w:rPr>
              <w:t>与实施</w:t>
            </w:r>
          </w:p>
        </w:tc>
      </w:tr>
      <w:tr w14:paraId="73733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099" w:type="dxa"/>
            <w:vAlign w:val="center"/>
          </w:tcPr>
          <w:p w14:paraId="419B22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闫苗苗</w:t>
            </w:r>
          </w:p>
        </w:tc>
        <w:tc>
          <w:tcPr>
            <w:tcW w:w="745" w:type="dxa"/>
            <w:vAlign w:val="center"/>
          </w:tcPr>
          <w:p w14:paraId="6AA031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女</w:t>
            </w:r>
          </w:p>
        </w:tc>
        <w:tc>
          <w:tcPr>
            <w:tcW w:w="2753" w:type="dxa"/>
            <w:vAlign w:val="center"/>
          </w:tcPr>
          <w:p w14:paraId="32340D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西安市高陵区种子管理站</w:t>
            </w:r>
          </w:p>
        </w:tc>
        <w:tc>
          <w:tcPr>
            <w:tcW w:w="1605" w:type="dxa"/>
            <w:vAlign w:val="center"/>
          </w:tcPr>
          <w:p w14:paraId="4811A1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lang w:val="en-US" w:eastAsia="zh-CN"/>
              </w:rPr>
              <w:t>农艺师</w:t>
            </w:r>
          </w:p>
        </w:tc>
        <w:tc>
          <w:tcPr>
            <w:tcW w:w="2789" w:type="dxa"/>
            <w:vAlign w:val="center"/>
          </w:tcPr>
          <w:p w14:paraId="24319A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技术调查验证</w:t>
            </w:r>
          </w:p>
        </w:tc>
      </w:tr>
      <w:tr w14:paraId="53ACF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099" w:type="dxa"/>
            <w:shd w:val="clear" w:color="auto" w:fill="auto"/>
            <w:vAlign w:val="center"/>
          </w:tcPr>
          <w:p w14:paraId="3E9385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郝世斌</w:t>
            </w:r>
          </w:p>
        </w:tc>
        <w:tc>
          <w:tcPr>
            <w:tcW w:w="745" w:type="dxa"/>
            <w:shd w:val="clear" w:color="auto" w:fill="auto"/>
            <w:vAlign w:val="center"/>
          </w:tcPr>
          <w:p w14:paraId="37CD47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男</w:t>
            </w:r>
          </w:p>
        </w:tc>
        <w:tc>
          <w:tcPr>
            <w:tcW w:w="2753" w:type="dxa"/>
            <w:shd w:val="clear" w:color="auto" w:fill="auto"/>
            <w:vAlign w:val="center"/>
          </w:tcPr>
          <w:p w14:paraId="67F1B3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rPr>
              <w:t>榆林市农业科学研究院</w:t>
            </w:r>
          </w:p>
        </w:tc>
        <w:tc>
          <w:tcPr>
            <w:tcW w:w="1605" w:type="dxa"/>
            <w:shd w:val="clear" w:color="auto" w:fill="auto"/>
            <w:vAlign w:val="center"/>
          </w:tcPr>
          <w:p w14:paraId="057F52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rPr>
              <w:t>高级农艺师</w:t>
            </w:r>
          </w:p>
        </w:tc>
        <w:tc>
          <w:tcPr>
            <w:tcW w:w="2789" w:type="dxa"/>
            <w:shd w:val="clear" w:color="auto" w:fill="auto"/>
            <w:vAlign w:val="center"/>
          </w:tcPr>
          <w:p w14:paraId="6BA1E5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rPr>
              <w:t>试验实施</w:t>
            </w:r>
          </w:p>
        </w:tc>
      </w:tr>
      <w:tr w14:paraId="4F76D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099" w:type="dxa"/>
            <w:shd w:val="clear" w:color="auto" w:fill="auto"/>
            <w:vAlign w:val="center"/>
          </w:tcPr>
          <w:p w14:paraId="4D060B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高敏丽</w:t>
            </w:r>
          </w:p>
        </w:tc>
        <w:tc>
          <w:tcPr>
            <w:tcW w:w="745" w:type="dxa"/>
            <w:shd w:val="clear" w:color="auto" w:fill="auto"/>
            <w:vAlign w:val="center"/>
          </w:tcPr>
          <w:p w14:paraId="2D5C6B7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女</w:t>
            </w:r>
          </w:p>
        </w:tc>
        <w:tc>
          <w:tcPr>
            <w:tcW w:w="2753" w:type="dxa"/>
            <w:shd w:val="clear" w:color="auto" w:fill="auto"/>
            <w:vAlign w:val="center"/>
          </w:tcPr>
          <w:p w14:paraId="7203D3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rPr>
              <w:t>渭南市</w:t>
            </w:r>
            <w:r>
              <w:rPr>
                <w:rFonts w:hint="default" w:ascii="Times New Roman" w:hAnsi="Times New Roman" w:eastAsia="仿宋" w:cs="Times New Roman"/>
                <w:sz w:val="24"/>
                <w:szCs w:val="24"/>
              </w:rPr>
              <w:t>农业科学研究院</w:t>
            </w:r>
          </w:p>
        </w:tc>
        <w:tc>
          <w:tcPr>
            <w:tcW w:w="1605" w:type="dxa"/>
            <w:shd w:val="clear" w:color="auto" w:fill="auto"/>
            <w:vAlign w:val="center"/>
          </w:tcPr>
          <w:p w14:paraId="222805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高级农艺师</w:t>
            </w:r>
          </w:p>
        </w:tc>
        <w:tc>
          <w:tcPr>
            <w:tcW w:w="2789" w:type="dxa"/>
            <w:shd w:val="clear" w:color="auto" w:fill="auto"/>
            <w:vAlign w:val="center"/>
          </w:tcPr>
          <w:p w14:paraId="1CECA9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rPr>
              <w:t>试验实施</w:t>
            </w:r>
          </w:p>
        </w:tc>
      </w:tr>
      <w:tr w14:paraId="7FF9E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099" w:type="dxa"/>
            <w:shd w:val="clear" w:color="auto" w:fill="auto"/>
            <w:vAlign w:val="center"/>
          </w:tcPr>
          <w:p w14:paraId="4AA850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何晓庆</w:t>
            </w:r>
          </w:p>
        </w:tc>
        <w:tc>
          <w:tcPr>
            <w:tcW w:w="745" w:type="dxa"/>
            <w:shd w:val="clear" w:color="auto" w:fill="auto"/>
            <w:vAlign w:val="center"/>
          </w:tcPr>
          <w:p w14:paraId="7481ED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女</w:t>
            </w:r>
          </w:p>
        </w:tc>
        <w:tc>
          <w:tcPr>
            <w:tcW w:w="2753" w:type="dxa"/>
            <w:shd w:val="clear" w:color="auto" w:fill="auto"/>
            <w:vAlign w:val="center"/>
          </w:tcPr>
          <w:p w14:paraId="51D5B4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rPr>
              <w:t>渭南市农业科学研究院</w:t>
            </w:r>
          </w:p>
        </w:tc>
        <w:tc>
          <w:tcPr>
            <w:tcW w:w="1605" w:type="dxa"/>
            <w:shd w:val="clear" w:color="auto" w:fill="auto"/>
            <w:vAlign w:val="center"/>
          </w:tcPr>
          <w:p w14:paraId="5854BF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高级农艺师</w:t>
            </w:r>
          </w:p>
        </w:tc>
        <w:tc>
          <w:tcPr>
            <w:tcW w:w="2789" w:type="dxa"/>
            <w:shd w:val="clear" w:color="auto" w:fill="auto"/>
            <w:vAlign w:val="center"/>
          </w:tcPr>
          <w:p w14:paraId="797E2E6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rPr>
              <w:t>示范实施</w:t>
            </w:r>
          </w:p>
        </w:tc>
      </w:tr>
      <w:tr w14:paraId="69C68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099" w:type="dxa"/>
            <w:shd w:val="clear" w:color="auto" w:fill="auto"/>
            <w:vAlign w:val="center"/>
          </w:tcPr>
          <w:p w14:paraId="7E70D2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张乐</w:t>
            </w:r>
          </w:p>
        </w:tc>
        <w:tc>
          <w:tcPr>
            <w:tcW w:w="745" w:type="dxa"/>
            <w:shd w:val="clear" w:color="auto" w:fill="auto"/>
            <w:vAlign w:val="center"/>
          </w:tcPr>
          <w:p w14:paraId="0317E7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女</w:t>
            </w:r>
          </w:p>
        </w:tc>
        <w:tc>
          <w:tcPr>
            <w:tcW w:w="2753" w:type="dxa"/>
            <w:shd w:val="clear" w:color="auto" w:fill="auto"/>
            <w:vAlign w:val="center"/>
          </w:tcPr>
          <w:p w14:paraId="5B8B4F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rPr>
              <w:t>渭南市</w:t>
            </w:r>
            <w:r>
              <w:rPr>
                <w:rFonts w:hint="default" w:ascii="Times New Roman" w:hAnsi="Times New Roman" w:eastAsia="仿宋" w:cs="Times New Roman"/>
                <w:sz w:val="24"/>
                <w:szCs w:val="24"/>
              </w:rPr>
              <w:t>农业科学研究院</w:t>
            </w:r>
          </w:p>
        </w:tc>
        <w:tc>
          <w:tcPr>
            <w:tcW w:w="1605" w:type="dxa"/>
            <w:shd w:val="clear" w:color="auto" w:fill="auto"/>
            <w:vAlign w:val="center"/>
          </w:tcPr>
          <w:p w14:paraId="71DCE2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农艺师</w:t>
            </w:r>
          </w:p>
        </w:tc>
        <w:tc>
          <w:tcPr>
            <w:tcW w:w="2789" w:type="dxa"/>
            <w:shd w:val="clear" w:color="auto" w:fill="auto"/>
            <w:vAlign w:val="center"/>
          </w:tcPr>
          <w:p w14:paraId="6CCFEE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rPr>
              <w:t>标准编写规则技术负责</w:t>
            </w:r>
          </w:p>
        </w:tc>
      </w:tr>
      <w:tr w14:paraId="7D8FA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099" w:type="dxa"/>
            <w:vAlign w:val="center"/>
          </w:tcPr>
          <w:p w14:paraId="756699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李艳杰</w:t>
            </w:r>
          </w:p>
        </w:tc>
        <w:tc>
          <w:tcPr>
            <w:tcW w:w="745" w:type="dxa"/>
            <w:vAlign w:val="center"/>
          </w:tcPr>
          <w:p w14:paraId="3CC86E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男</w:t>
            </w:r>
          </w:p>
        </w:tc>
        <w:tc>
          <w:tcPr>
            <w:tcW w:w="2753" w:type="dxa"/>
            <w:vAlign w:val="center"/>
          </w:tcPr>
          <w:p w14:paraId="038964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渭南市农产品质量安全检验检测中心</w:t>
            </w:r>
          </w:p>
        </w:tc>
        <w:tc>
          <w:tcPr>
            <w:tcW w:w="1605" w:type="dxa"/>
            <w:vAlign w:val="center"/>
          </w:tcPr>
          <w:p w14:paraId="72ED11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农艺师</w:t>
            </w:r>
          </w:p>
        </w:tc>
        <w:tc>
          <w:tcPr>
            <w:tcW w:w="2789" w:type="dxa"/>
            <w:vAlign w:val="center"/>
          </w:tcPr>
          <w:p w14:paraId="057447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试验</w:t>
            </w:r>
            <w:r>
              <w:rPr>
                <w:rFonts w:hint="default" w:ascii="Times New Roman" w:hAnsi="Times New Roman" w:eastAsia="仿宋" w:cs="Times New Roman"/>
                <w:sz w:val="24"/>
                <w:szCs w:val="24"/>
              </w:rPr>
              <w:t>示范记载</w:t>
            </w:r>
          </w:p>
        </w:tc>
      </w:tr>
      <w:tr w14:paraId="1C7AA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1099" w:type="dxa"/>
            <w:vAlign w:val="center"/>
          </w:tcPr>
          <w:p w14:paraId="47A76C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王小英</w:t>
            </w:r>
          </w:p>
        </w:tc>
        <w:tc>
          <w:tcPr>
            <w:tcW w:w="745" w:type="dxa"/>
            <w:vAlign w:val="center"/>
          </w:tcPr>
          <w:p w14:paraId="6E941B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女</w:t>
            </w:r>
          </w:p>
        </w:tc>
        <w:tc>
          <w:tcPr>
            <w:tcW w:w="2753" w:type="dxa"/>
            <w:vAlign w:val="center"/>
          </w:tcPr>
          <w:p w14:paraId="794948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榆林市农业科学研究院</w:t>
            </w:r>
          </w:p>
        </w:tc>
        <w:tc>
          <w:tcPr>
            <w:tcW w:w="1605" w:type="dxa"/>
            <w:vAlign w:val="center"/>
          </w:tcPr>
          <w:p w14:paraId="2D91C0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农艺师</w:t>
            </w:r>
          </w:p>
        </w:tc>
        <w:tc>
          <w:tcPr>
            <w:tcW w:w="2789" w:type="dxa"/>
            <w:vAlign w:val="center"/>
          </w:tcPr>
          <w:p w14:paraId="6B9B90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试验</w:t>
            </w:r>
            <w:r>
              <w:rPr>
                <w:rFonts w:hint="default" w:ascii="Times New Roman" w:hAnsi="Times New Roman" w:eastAsia="仿宋" w:cs="Times New Roman"/>
                <w:sz w:val="24"/>
                <w:szCs w:val="24"/>
              </w:rPr>
              <w:t>示范记载</w:t>
            </w:r>
          </w:p>
        </w:tc>
      </w:tr>
      <w:tr w14:paraId="2CB95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099" w:type="dxa"/>
            <w:vAlign w:val="center"/>
          </w:tcPr>
          <w:p w14:paraId="62BBD3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师海斌 </w:t>
            </w:r>
          </w:p>
        </w:tc>
        <w:tc>
          <w:tcPr>
            <w:tcW w:w="745" w:type="dxa"/>
            <w:vAlign w:val="center"/>
          </w:tcPr>
          <w:p w14:paraId="6403AA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女</w:t>
            </w:r>
          </w:p>
        </w:tc>
        <w:tc>
          <w:tcPr>
            <w:tcW w:w="2753" w:type="dxa"/>
            <w:vAlign w:val="center"/>
          </w:tcPr>
          <w:p w14:paraId="4F5CA3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蒲城县农业技术推广中心</w:t>
            </w:r>
          </w:p>
        </w:tc>
        <w:tc>
          <w:tcPr>
            <w:tcW w:w="1605" w:type="dxa"/>
            <w:vAlign w:val="center"/>
          </w:tcPr>
          <w:p w14:paraId="786345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高级</w:t>
            </w:r>
            <w:r>
              <w:rPr>
                <w:rFonts w:hint="default" w:ascii="Times New Roman" w:hAnsi="Times New Roman" w:eastAsia="仿宋" w:cs="Times New Roman"/>
                <w:sz w:val="24"/>
                <w:szCs w:val="24"/>
              </w:rPr>
              <w:t>农艺师</w:t>
            </w:r>
          </w:p>
        </w:tc>
        <w:tc>
          <w:tcPr>
            <w:tcW w:w="2789" w:type="dxa"/>
            <w:vAlign w:val="center"/>
          </w:tcPr>
          <w:p w14:paraId="10119E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示范实施</w:t>
            </w:r>
          </w:p>
        </w:tc>
      </w:tr>
      <w:tr w14:paraId="4A43A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099" w:type="dxa"/>
            <w:vAlign w:val="center"/>
          </w:tcPr>
          <w:p w14:paraId="529DFE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贾海丽</w:t>
            </w:r>
          </w:p>
        </w:tc>
        <w:tc>
          <w:tcPr>
            <w:tcW w:w="745" w:type="dxa"/>
            <w:vAlign w:val="center"/>
          </w:tcPr>
          <w:p w14:paraId="461D4E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女</w:t>
            </w:r>
          </w:p>
        </w:tc>
        <w:tc>
          <w:tcPr>
            <w:tcW w:w="2753" w:type="dxa"/>
            <w:vAlign w:val="center"/>
          </w:tcPr>
          <w:p w14:paraId="5A62D9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渭南市农业科学研究院</w:t>
            </w:r>
          </w:p>
        </w:tc>
        <w:tc>
          <w:tcPr>
            <w:tcW w:w="1605" w:type="dxa"/>
            <w:vAlign w:val="center"/>
          </w:tcPr>
          <w:p w14:paraId="19C15D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农艺师</w:t>
            </w:r>
          </w:p>
        </w:tc>
        <w:tc>
          <w:tcPr>
            <w:tcW w:w="2789" w:type="dxa"/>
            <w:vAlign w:val="center"/>
          </w:tcPr>
          <w:p w14:paraId="385238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资料汇总</w:t>
            </w:r>
          </w:p>
        </w:tc>
      </w:tr>
      <w:tr w14:paraId="3B2F2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099" w:type="dxa"/>
            <w:vAlign w:val="center"/>
          </w:tcPr>
          <w:p w14:paraId="4760F0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李孝宗</w:t>
            </w:r>
          </w:p>
        </w:tc>
        <w:tc>
          <w:tcPr>
            <w:tcW w:w="745" w:type="dxa"/>
            <w:vAlign w:val="center"/>
          </w:tcPr>
          <w:p w14:paraId="176343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女</w:t>
            </w:r>
          </w:p>
        </w:tc>
        <w:tc>
          <w:tcPr>
            <w:tcW w:w="2753" w:type="dxa"/>
            <w:vAlign w:val="center"/>
          </w:tcPr>
          <w:p w14:paraId="37051D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合阳县秦龙中药材专业合作社</w:t>
            </w:r>
          </w:p>
        </w:tc>
        <w:tc>
          <w:tcPr>
            <w:tcW w:w="1605" w:type="dxa"/>
            <w:vAlign w:val="center"/>
          </w:tcPr>
          <w:p w14:paraId="538329D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lang w:val="en-US" w:eastAsia="zh-CN"/>
              </w:rPr>
              <w:t>总经理</w:t>
            </w:r>
          </w:p>
        </w:tc>
        <w:tc>
          <w:tcPr>
            <w:tcW w:w="2789" w:type="dxa"/>
            <w:vAlign w:val="center"/>
          </w:tcPr>
          <w:p w14:paraId="43AE84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示范实施</w:t>
            </w:r>
          </w:p>
        </w:tc>
      </w:tr>
      <w:tr w14:paraId="14980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099" w:type="dxa"/>
            <w:vAlign w:val="center"/>
          </w:tcPr>
          <w:p w14:paraId="782FAA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郑文娟</w:t>
            </w:r>
          </w:p>
        </w:tc>
        <w:tc>
          <w:tcPr>
            <w:tcW w:w="745" w:type="dxa"/>
            <w:vAlign w:val="center"/>
          </w:tcPr>
          <w:p w14:paraId="4DC32E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女</w:t>
            </w:r>
          </w:p>
        </w:tc>
        <w:tc>
          <w:tcPr>
            <w:tcW w:w="2753" w:type="dxa"/>
            <w:vAlign w:val="center"/>
          </w:tcPr>
          <w:p w14:paraId="36A04D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渭南市农业科学研究院</w:t>
            </w:r>
          </w:p>
        </w:tc>
        <w:tc>
          <w:tcPr>
            <w:tcW w:w="1605" w:type="dxa"/>
            <w:vAlign w:val="center"/>
          </w:tcPr>
          <w:p w14:paraId="25F566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高级</w:t>
            </w:r>
            <w:r>
              <w:rPr>
                <w:rFonts w:hint="default" w:ascii="Times New Roman" w:hAnsi="Times New Roman" w:eastAsia="仿宋" w:cs="Times New Roman"/>
                <w:sz w:val="24"/>
                <w:szCs w:val="24"/>
              </w:rPr>
              <w:t>农艺师</w:t>
            </w:r>
          </w:p>
        </w:tc>
        <w:tc>
          <w:tcPr>
            <w:tcW w:w="2789" w:type="dxa"/>
            <w:vAlign w:val="center"/>
          </w:tcPr>
          <w:p w14:paraId="15269F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资料汇总</w:t>
            </w:r>
          </w:p>
        </w:tc>
      </w:tr>
      <w:tr w14:paraId="6F62C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099" w:type="dxa"/>
            <w:vAlign w:val="center"/>
          </w:tcPr>
          <w:p w14:paraId="08A53D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杨敏</w:t>
            </w:r>
          </w:p>
        </w:tc>
        <w:tc>
          <w:tcPr>
            <w:tcW w:w="745" w:type="dxa"/>
            <w:vAlign w:val="center"/>
          </w:tcPr>
          <w:p w14:paraId="33E85F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女</w:t>
            </w:r>
          </w:p>
        </w:tc>
        <w:tc>
          <w:tcPr>
            <w:tcW w:w="2753" w:type="dxa"/>
            <w:vAlign w:val="center"/>
          </w:tcPr>
          <w:p w14:paraId="18430C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渭南市农业科学研究院</w:t>
            </w:r>
          </w:p>
        </w:tc>
        <w:tc>
          <w:tcPr>
            <w:tcW w:w="1605" w:type="dxa"/>
            <w:vAlign w:val="center"/>
          </w:tcPr>
          <w:p w14:paraId="0FA832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农艺师</w:t>
            </w:r>
          </w:p>
        </w:tc>
        <w:tc>
          <w:tcPr>
            <w:tcW w:w="2789" w:type="dxa"/>
            <w:vAlign w:val="center"/>
          </w:tcPr>
          <w:p w14:paraId="1E003F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资料汇总</w:t>
            </w:r>
          </w:p>
        </w:tc>
      </w:tr>
    </w:tbl>
    <w:p w14:paraId="64621EFA">
      <w:pPr>
        <w:keepNext w:val="0"/>
        <w:keepLines w:val="0"/>
        <w:pageBreakBefore w:val="0"/>
        <w:widowControl w:val="0"/>
        <w:kinsoku/>
        <w:wordWrap/>
        <w:overflowPunct/>
        <w:topLinePunct w:val="0"/>
        <w:autoSpaceDE w:val="0"/>
        <w:autoSpaceDN w:val="0"/>
        <w:bidi w:val="0"/>
        <w:adjustRightInd w:val="0"/>
        <w:snapToGrid/>
        <w:spacing w:beforeLines="50" w:afterLines="50" w:line="360" w:lineRule="auto"/>
        <w:ind w:firstLine="643" w:firstLineChars="200"/>
        <w:textAlignment w:val="baseline"/>
        <w:rPr>
          <w:rFonts w:hint="default" w:ascii="Times New Roman" w:hAnsi="Times New Roman" w:eastAsia="仿宋" w:cs="Times New Roman"/>
          <w:sz w:val="28"/>
          <w:szCs w:val="28"/>
          <w:lang w:val="en-US" w:eastAsia="zh-CN"/>
        </w:rPr>
      </w:pPr>
      <w:r>
        <w:rPr>
          <w:rFonts w:hint="default" w:ascii="Times New Roman" w:hAnsi="Times New Roman" w:eastAsia="仿宋" w:cs="Times New Roman"/>
          <w:b/>
          <w:bCs w:val="0"/>
          <w:sz w:val="32"/>
          <w:szCs w:val="32"/>
          <w:lang w:val="en-US" w:eastAsia="zh-CN"/>
        </w:rPr>
        <w:t>四、</w:t>
      </w:r>
      <w:r>
        <w:rPr>
          <w:rFonts w:hint="default" w:ascii="Times New Roman" w:hAnsi="Times New Roman" w:eastAsia="仿宋" w:cs="Times New Roman"/>
          <w:b/>
          <w:bCs w:val="0"/>
          <w:sz w:val="32"/>
          <w:szCs w:val="32"/>
        </w:rPr>
        <w:t>主要工作过程</w:t>
      </w:r>
    </w:p>
    <w:p w14:paraId="6ACDFD2C">
      <w:pPr>
        <w:pStyle w:val="8"/>
        <w:keepNext w:val="0"/>
        <w:keepLines w:val="0"/>
        <w:pageBreakBefore w:val="0"/>
        <w:widowControl w:val="0"/>
        <w:kinsoku/>
        <w:wordWrap/>
        <w:overflowPunct/>
        <w:topLinePunct w:val="0"/>
        <w:autoSpaceDE w:val="0"/>
        <w:autoSpaceDN w:val="0"/>
        <w:bidi w:val="0"/>
        <w:adjustRightInd w:val="0"/>
        <w:snapToGrid/>
        <w:spacing w:line="240" w:lineRule="auto"/>
        <w:ind w:firstLine="652" w:firstLineChars="204"/>
        <w:textAlignment w:val="baseline"/>
        <w:rPr>
          <w:rFonts w:hint="default" w:ascii="Times New Roman" w:hAnsi="Times New Roman" w:eastAsia="仿宋" w:cs="Times New Roman"/>
          <w:sz w:val="32"/>
          <w:szCs w:val="32"/>
          <w:lang w:val="en-US" w:eastAsia="zh-CN"/>
        </w:rPr>
      </w:pPr>
      <w:r>
        <w:rPr>
          <w:rFonts w:hint="default" w:ascii="Times New Roman" w:hAnsi="Times New Roman" w:eastAsia="仿宋_GB2312" w:cs="Times New Roman"/>
          <w:color w:val="000000"/>
          <w:kern w:val="0"/>
          <w:sz w:val="32"/>
          <w:szCs w:val="32"/>
          <w:lang w:val="en-US" w:eastAsia="zh-CN" w:bidi="ar"/>
        </w:rPr>
        <w:t>本标准起草单位</w:t>
      </w:r>
      <w:r>
        <w:rPr>
          <w:rFonts w:hint="default" w:ascii="Times New Roman" w:hAnsi="Times New Roman" w:eastAsia="仿宋_GB2312" w:cs="Times New Roman"/>
          <w:color w:val="000000"/>
          <w:kern w:val="0"/>
          <w:sz w:val="32"/>
          <w:szCs w:val="32"/>
          <w:lang w:val="en-US" w:eastAsia="zh-CN" w:bidi="ar"/>
        </w:rPr>
        <w:t>及合作单位</w:t>
      </w:r>
      <w:r>
        <w:rPr>
          <w:rFonts w:hint="default" w:ascii="Times New Roman" w:hAnsi="Times New Roman" w:eastAsia="仿宋_GB2312" w:cs="Times New Roman"/>
          <w:color w:val="000000"/>
          <w:kern w:val="0"/>
          <w:sz w:val="32"/>
          <w:szCs w:val="32"/>
          <w:lang w:val="en-US" w:eastAsia="zh-CN" w:bidi="ar"/>
        </w:rPr>
        <w:t>在前期广泛调研和试验示范的基础上，</w:t>
      </w:r>
      <w:r>
        <w:rPr>
          <w:rFonts w:hint="default" w:ascii="Times New Roman" w:hAnsi="Times New Roman" w:eastAsia="仿宋_GB2312" w:cs="Times New Roman"/>
          <w:color w:val="000000"/>
          <w:kern w:val="0"/>
          <w:sz w:val="32"/>
          <w:szCs w:val="32"/>
          <w:lang w:val="en-US" w:eastAsia="zh-CN" w:bidi="ar"/>
        </w:rPr>
        <w:t>先后依托省级农业专项资金</w:t>
      </w:r>
      <w:r>
        <w:rPr>
          <w:rFonts w:hint="default" w:ascii="Times New Roman" w:hAnsi="Times New Roman" w:eastAsia="仿宋" w:cs="Times New Roman"/>
          <w:sz w:val="32"/>
          <w:szCs w:val="32"/>
        </w:rPr>
        <w:t>《道地药材高质高效规范化种植示范基地建设》</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农业科技创新项目</w:t>
      </w:r>
      <w:r>
        <w:rPr>
          <w:rFonts w:hint="default" w:ascii="Times New Roman" w:hAnsi="Times New Roman" w:eastAsia="仿宋" w:cs="Times New Roman"/>
          <w:sz w:val="32"/>
          <w:szCs w:val="32"/>
          <w:lang w:eastAsia="zh-CN"/>
        </w:rPr>
        <w:t>《道地药材种苗繁育及栽培技术集成与试验》、</w:t>
      </w:r>
      <w:r>
        <w:rPr>
          <w:rFonts w:hint="default" w:ascii="Times New Roman" w:hAnsi="Times New Roman" w:eastAsia="仿宋" w:cs="Times New Roman"/>
          <w:sz w:val="32"/>
          <w:szCs w:val="32"/>
          <w:lang w:val="en-US" w:eastAsia="zh-CN"/>
        </w:rPr>
        <w:t>渭南农科院《渭北平塬道地中药材新品种引进与技术研究示范》项目，通过现场走访、电话问询、问卷调查等方式开展了远志产业专题调研，覆盖了澄城、合阳、横山区、绥德、延安等多个市县区的生产基地和产业园区，掌握了远志主产区的种子质量、栽培技术、生产机具、病虫害防治、收获加工等情况。并</w:t>
      </w:r>
      <w:r>
        <w:rPr>
          <w:rFonts w:hint="default" w:ascii="Times New Roman" w:hAnsi="Times New Roman" w:eastAsia="仿宋" w:cs="Times New Roman"/>
          <w:sz w:val="32"/>
          <w:szCs w:val="32"/>
        </w:rPr>
        <w:t>收集、查阅、整理</w:t>
      </w:r>
      <w:r>
        <w:rPr>
          <w:rFonts w:hint="default" w:ascii="Times New Roman" w:hAnsi="Times New Roman" w:eastAsia="仿宋" w:cs="Times New Roman"/>
          <w:sz w:val="32"/>
          <w:szCs w:val="32"/>
          <w:lang w:val="en-US" w:eastAsia="zh-CN"/>
        </w:rPr>
        <w:t>远志</w:t>
      </w:r>
      <w:r>
        <w:rPr>
          <w:rFonts w:hint="default" w:ascii="Times New Roman" w:hAnsi="Times New Roman" w:eastAsia="仿宋" w:cs="Times New Roman"/>
          <w:sz w:val="32"/>
          <w:szCs w:val="32"/>
        </w:rPr>
        <w:t>生产相关资料，调查掌握我省</w:t>
      </w:r>
      <w:r>
        <w:rPr>
          <w:rFonts w:hint="default" w:ascii="Times New Roman" w:hAnsi="Times New Roman" w:eastAsia="仿宋" w:cs="Times New Roman"/>
          <w:sz w:val="32"/>
          <w:szCs w:val="32"/>
          <w:lang w:val="en-US" w:eastAsia="zh-CN"/>
        </w:rPr>
        <w:t>远志</w:t>
      </w:r>
      <w:r>
        <w:rPr>
          <w:rFonts w:hint="default" w:ascii="Times New Roman" w:hAnsi="Times New Roman" w:eastAsia="仿宋" w:cs="Times New Roman"/>
          <w:sz w:val="32"/>
          <w:szCs w:val="32"/>
        </w:rPr>
        <w:t>当前生产技术应用的实际情况</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于2024年1月形成《远志生产技术规程》标准草案。</w:t>
      </w:r>
    </w:p>
    <w:p w14:paraId="411B2606">
      <w:pPr>
        <w:pStyle w:val="8"/>
        <w:keepNext w:val="0"/>
        <w:keepLines w:val="0"/>
        <w:pageBreakBefore w:val="0"/>
        <w:widowControl w:val="0"/>
        <w:kinsoku/>
        <w:wordWrap/>
        <w:overflowPunct/>
        <w:topLinePunct w:val="0"/>
        <w:autoSpaceDE w:val="0"/>
        <w:autoSpaceDN w:val="0"/>
        <w:bidi w:val="0"/>
        <w:adjustRightInd w:val="0"/>
        <w:snapToGrid/>
        <w:spacing w:line="240" w:lineRule="auto"/>
        <w:ind w:firstLine="652" w:firstLineChars="204"/>
        <w:textAlignment w:val="baseline"/>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2024年1月-3月，渭南市农业科学研究院联合榆林农科院、合阳秦龙合作社、蒲城县农业技术推广中心、渭南市农产品质量安全检验检测中心召开项目研究工作会，初步成立了标准工作小组。通过组织线上会议，明确标准范围，针对播前准备、播种、田间管理、病虫害防治、初加工等关键问题进行深入研究，经广泛讨论、充分论证，形成标准初稿。</w:t>
      </w:r>
    </w:p>
    <w:p w14:paraId="48F179F6">
      <w:pPr>
        <w:pStyle w:val="8"/>
        <w:keepNext w:val="0"/>
        <w:keepLines w:val="0"/>
        <w:pageBreakBefore w:val="0"/>
        <w:widowControl w:val="0"/>
        <w:kinsoku/>
        <w:wordWrap/>
        <w:overflowPunct/>
        <w:topLinePunct w:val="0"/>
        <w:autoSpaceDE w:val="0"/>
        <w:autoSpaceDN w:val="0"/>
        <w:bidi w:val="0"/>
        <w:adjustRightInd w:val="0"/>
        <w:snapToGrid/>
        <w:spacing w:line="240" w:lineRule="auto"/>
        <w:ind w:firstLine="652" w:firstLineChars="204"/>
        <w:textAlignment w:val="baseline"/>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2024年4月-2025年3月，结合前期研究基础，标准起草组先后在榆林市和渭南市对标准中“远志覆盖出苗保育技术”、“远志不同栽培模式对比”、“远志机械化生产”，等指标进行技术验证，进一步对《远志生产技术规程》（初稿）中的技术指标展开技术研讨，并根据研讨意见，开展相关技术补充调研，研制形成《远志生产技术》标准征求意见稿及编制说明。</w:t>
      </w:r>
    </w:p>
    <w:p w14:paraId="06FE66E6">
      <w:pPr>
        <w:ind w:firstLine="643" w:firstLineChars="200"/>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lang w:val="en-US" w:eastAsia="zh-CN"/>
        </w:rPr>
        <w:t>五</w:t>
      </w:r>
      <w:r>
        <w:rPr>
          <w:rFonts w:hint="default" w:ascii="Times New Roman" w:hAnsi="Times New Roman" w:eastAsia="仿宋" w:cs="Times New Roman"/>
          <w:b/>
          <w:bCs/>
          <w:sz w:val="32"/>
          <w:szCs w:val="32"/>
        </w:rPr>
        <w:t>、标准编制原则</w:t>
      </w:r>
    </w:p>
    <w:p w14:paraId="4328DC7F">
      <w:pPr>
        <w:pStyle w:val="4"/>
        <w:spacing w:before="30" w:beforeAutospacing="0" w:after="30" w:afterAutospacing="0" w:line="360" w:lineRule="auto"/>
        <w:ind w:firstLine="640" w:firstLineChars="200"/>
        <w:rPr>
          <w:rFonts w:hint="default" w:ascii="Times New Roman" w:hAnsi="Times New Roman" w:eastAsia="仿宋" w:cs="Times New Roman"/>
          <w:color w:val="000000" w:themeColor="text1"/>
          <w:kern w:val="2"/>
          <w:sz w:val="32"/>
          <w:szCs w:val="32"/>
          <w:shd w:val="clear" w:color="auto" w:fill="FFFFFF"/>
          <w14:textFill>
            <w14:solidFill>
              <w14:schemeClr w14:val="tx1"/>
            </w14:solidFill>
          </w14:textFill>
        </w:rPr>
      </w:pPr>
      <w:r>
        <w:rPr>
          <w:rFonts w:hint="default" w:ascii="Times New Roman" w:hAnsi="Times New Roman" w:eastAsia="仿宋" w:cs="Times New Roman"/>
          <w:color w:val="000000" w:themeColor="text1"/>
          <w:kern w:val="2"/>
          <w:sz w:val="32"/>
          <w:szCs w:val="32"/>
          <w:shd w:val="clear" w:color="auto" w:fill="FFFFFF"/>
          <w14:textFill>
            <w14:solidFill>
              <w14:schemeClr w14:val="tx1"/>
            </w14:solidFill>
          </w14:textFill>
        </w:rPr>
        <w:t>本标准制定严格按GB/T1.1-2020《标准化工作导则第1部分：标准的结构和编写规则》，GB/T1.2《标准化工作导则第2部分:标准中规范性技术要素内容的确定方法》要求进行。</w:t>
      </w:r>
      <w:r>
        <w:rPr>
          <w:rFonts w:hint="default" w:ascii="Times New Roman" w:hAnsi="Times New Roman" w:eastAsia="仿宋" w:cs="Times New Roman"/>
          <w:color w:val="000000" w:themeColor="text1"/>
          <w:sz w:val="32"/>
          <w:szCs w:val="32"/>
          <w14:textFill>
            <w14:solidFill>
              <w14:schemeClr w14:val="tx1"/>
            </w14:solidFill>
          </w14:textFill>
        </w:rPr>
        <w:t>本标准的编制遵循“科学性、适应性、通用性、安全可靠性和可操作性”的原则。</w:t>
      </w:r>
    </w:p>
    <w:p w14:paraId="7CCEB109">
      <w:pPr>
        <w:pStyle w:val="4"/>
        <w:spacing w:before="30" w:beforeAutospacing="0" w:after="30" w:afterAutospacing="0" w:line="360" w:lineRule="auto"/>
        <w:ind w:firstLine="640" w:firstLineChars="200"/>
        <w:rPr>
          <w:rFonts w:hint="default" w:ascii="Times New Roman" w:hAnsi="Times New Roman" w:eastAsia="仿宋" w:cs="Times New Roman"/>
          <w:color w:val="000000" w:themeColor="text1"/>
          <w:kern w:val="2"/>
          <w:sz w:val="32"/>
          <w:szCs w:val="32"/>
          <w:shd w:val="clear" w:color="auto" w:fill="FFFFFF"/>
          <w14:textFill>
            <w14:solidFill>
              <w14:schemeClr w14:val="tx1"/>
            </w14:solidFill>
          </w14:textFill>
        </w:rPr>
      </w:pPr>
      <w:r>
        <w:rPr>
          <w:rFonts w:hint="default" w:ascii="Times New Roman" w:hAnsi="Times New Roman" w:eastAsia="仿宋" w:cs="Times New Roman"/>
          <w:color w:val="000000" w:themeColor="text1"/>
          <w:kern w:val="2"/>
          <w:sz w:val="32"/>
          <w:szCs w:val="32"/>
          <w:shd w:val="clear" w:color="auto" w:fill="FFFFFF"/>
          <w:lang w:val="en-US" w:eastAsia="zh-CN" w:bidi="ar-SA"/>
          <w14:textFill>
            <w14:solidFill>
              <w14:schemeClr w14:val="tx1"/>
            </w14:solidFill>
          </w14:textFill>
        </w:rPr>
        <w:t>1</w:t>
      </w:r>
      <w:r>
        <w:rPr>
          <w:rFonts w:hint="default" w:ascii="Times New Roman" w:hAnsi="Times New Roman" w:eastAsia="仿宋" w:cs="Times New Roman"/>
          <w:color w:val="000000" w:themeColor="text1"/>
          <w:kern w:val="2"/>
          <w:sz w:val="32"/>
          <w:szCs w:val="32"/>
          <w:shd w:val="clear" w:color="auto" w:fill="FFFFFF"/>
          <w14:textFill>
            <w14:solidFill>
              <w14:schemeClr w14:val="tx1"/>
            </w14:solidFill>
          </w14:textFill>
        </w:rPr>
        <w:t>科学性原则</w:t>
      </w:r>
    </w:p>
    <w:p w14:paraId="2491061F">
      <w:pPr>
        <w:pStyle w:val="4"/>
        <w:spacing w:before="30" w:beforeAutospacing="0" w:after="30" w:afterAutospacing="0" w:line="360" w:lineRule="auto"/>
        <w:ind w:firstLine="640" w:firstLineChars="200"/>
        <w:rPr>
          <w:rFonts w:hint="default" w:ascii="Times New Roman" w:hAnsi="Times New Roman" w:eastAsia="仿宋" w:cs="Times New Roman"/>
          <w:b/>
          <w:sz w:val="32"/>
          <w:szCs w:val="32"/>
          <w:lang w:val="en-US" w:eastAsia="zh-CN"/>
        </w:rPr>
      </w:pPr>
      <w:r>
        <w:rPr>
          <w:rFonts w:hint="default" w:ascii="Times New Roman" w:hAnsi="Times New Roman" w:eastAsia="仿宋" w:cs="Times New Roman"/>
          <w:color w:val="000000" w:themeColor="text1"/>
          <w:kern w:val="2"/>
          <w:sz w:val="32"/>
          <w:szCs w:val="32"/>
          <w:shd w:val="clear" w:color="auto" w:fill="FFFFFF"/>
          <w14:textFill>
            <w14:solidFill>
              <w14:schemeClr w14:val="tx1"/>
            </w14:solidFill>
          </w14:textFill>
        </w:rPr>
        <w:t>本标准编制前对</w:t>
      </w:r>
      <w:r>
        <w:rPr>
          <w:rFonts w:hint="default" w:ascii="Times New Roman" w:hAnsi="Times New Roman" w:eastAsia="仿宋" w:cs="Times New Roman"/>
          <w:color w:val="000000" w:themeColor="text1"/>
          <w:kern w:val="2"/>
          <w:sz w:val="32"/>
          <w:szCs w:val="32"/>
          <w:shd w:val="clear" w:color="auto" w:fill="FFFFFF"/>
          <w:lang w:val="en-US" w:eastAsia="zh-CN"/>
          <w14:textFill>
            <w14:solidFill>
              <w14:schemeClr w14:val="tx1"/>
            </w14:solidFill>
          </w14:textFill>
        </w:rPr>
        <w:t>全省</w:t>
      </w:r>
      <w:r>
        <w:rPr>
          <w:rFonts w:hint="default" w:ascii="Times New Roman" w:hAnsi="Times New Roman" w:eastAsia="仿宋" w:cs="Times New Roman"/>
          <w:color w:val="000000" w:themeColor="text1"/>
          <w:kern w:val="2"/>
          <w:sz w:val="32"/>
          <w:szCs w:val="32"/>
          <w:shd w:val="clear" w:color="auto" w:fill="FFFFFF"/>
          <w14:textFill>
            <w14:solidFill>
              <w14:schemeClr w14:val="tx1"/>
            </w14:solidFill>
          </w14:textFill>
        </w:rPr>
        <w:t>的</w:t>
      </w:r>
      <w:r>
        <w:rPr>
          <w:rFonts w:hint="default" w:ascii="Times New Roman" w:hAnsi="Times New Roman" w:eastAsia="仿宋" w:cs="Times New Roman"/>
          <w:color w:val="000000" w:themeColor="text1"/>
          <w:kern w:val="2"/>
          <w:sz w:val="32"/>
          <w:szCs w:val="32"/>
          <w:shd w:val="clear" w:color="auto" w:fill="FFFFFF"/>
          <w:lang w:val="en-US" w:eastAsia="zh-CN"/>
          <w14:textFill>
            <w14:solidFill>
              <w14:schemeClr w14:val="tx1"/>
            </w14:solidFill>
          </w14:textFill>
        </w:rPr>
        <w:t>远志生产</w:t>
      </w:r>
      <w:r>
        <w:rPr>
          <w:rFonts w:hint="default" w:ascii="Times New Roman" w:hAnsi="Times New Roman" w:eastAsia="仿宋" w:cs="Times New Roman"/>
          <w:color w:val="000000" w:themeColor="text1"/>
          <w:kern w:val="2"/>
          <w:sz w:val="32"/>
          <w:szCs w:val="32"/>
          <w:shd w:val="clear" w:color="auto" w:fill="FFFFFF"/>
          <w14:textFill>
            <w14:solidFill>
              <w14:schemeClr w14:val="tx1"/>
            </w14:solidFill>
          </w14:textFill>
        </w:rPr>
        <w:t>进行了充分的产业调研，又融入当前先进的、科学的操作手段，安排相关的试验进行验证、理论与实际紧密结合，尽可能做到技术和实践上的科学性。</w:t>
      </w:r>
    </w:p>
    <w:p w14:paraId="6713EB00">
      <w:pPr>
        <w:ind w:firstLine="640" w:firstLineChars="200"/>
        <w:rPr>
          <w:rFonts w:hint="default" w:ascii="Times New Roman" w:hAnsi="Times New Roman" w:eastAsia="仿宋" w:cs="Times New Roman"/>
          <w:color w:val="000000" w:themeColor="text1"/>
          <w:kern w:val="2"/>
          <w:sz w:val="32"/>
          <w:szCs w:val="32"/>
          <w:shd w:val="clear" w:color="auto" w:fill="FFFFFF"/>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32"/>
          <w:szCs w:val="32"/>
          <w:shd w:val="clear" w:color="auto" w:fill="FFFFFF"/>
          <w:lang w:val="en-US" w:eastAsia="zh-CN" w:bidi="ar-SA"/>
          <w14:textFill>
            <w14:solidFill>
              <w14:schemeClr w14:val="tx1"/>
            </w14:solidFill>
          </w14:textFill>
        </w:rPr>
        <w:t>2适应性原则</w:t>
      </w:r>
    </w:p>
    <w:p w14:paraId="0CCA57AD">
      <w:pPr>
        <w:spacing w:line="360" w:lineRule="auto"/>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w:t>
      </w:r>
      <w:r>
        <w:rPr>
          <w:rFonts w:hint="default" w:ascii="Times New Roman" w:hAnsi="Times New Roman" w:eastAsia="仿宋" w:cs="Times New Roman"/>
          <w:sz w:val="32"/>
          <w:szCs w:val="32"/>
          <w:lang w:val="en-US" w:eastAsia="zh-CN"/>
        </w:rPr>
        <w:t>远志生产技术规程</w:t>
      </w:r>
      <w:r>
        <w:rPr>
          <w:rFonts w:hint="default" w:ascii="Times New Roman" w:hAnsi="Times New Roman" w:eastAsia="仿宋" w:cs="Times New Roman"/>
          <w:color w:val="000000" w:themeColor="text1"/>
          <w:sz w:val="32"/>
          <w:szCs w:val="32"/>
          <w14:textFill>
            <w14:solidFill>
              <w14:schemeClr w14:val="tx1"/>
            </w14:solidFill>
          </w14:textFill>
        </w:rPr>
        <w:t>》的制定，适应当前陕西省农业产业脱贫、发展区域优势特色产业的方针政策和要求，且该项技术对当地农业增</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效</w:t>
      </w:r>
      <w:r>
        <w:rPr>
          <w:rFonts w:hint="default" w:ascii="Times New Roman" w:hAnsi="Times New Roman" w:eastAsia="仿宋" w:cs="Times New Roman"/>
          <w:color w:val="000000" w:themeColor="text1"/>
          <w:sz w:val="32"/>
          <w:szCs w:val="32"/>
          <w14:textFill>
            <w14:solidFill>
              <w14:schemeClr w14:val="tx1"/>
            </w14:solidFill>
          </w14:textFill>
        </w:rPr>
        <w:t>、农民增收起到了积极的推动作用，能够在提高生产效益的同时兼顾社会效益和生态效益。</w:t>
      </w:r>
    </w:p>
    <w:p w14:paraId="288E8CFF">
      <w:pPr>
        <w:spacing w:line="360" w:lineRule="auto"/>
        <w:ind w:firstLine="640" w:firstLineChars="200"/>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3通用性原则</w:t>
      </w:r>
    </w:p>
    <w:p w14:paraId="73EAAC48">
      <w:pPr>
        <w:spacing w:line="360" w:lineRule="auto"/>
        <w:ind w:firstLine="640" w:firstLineChars="200"/>
        <w:rPr>
          <w:rFonts w:hint="default" w:ascii="Times New Roman" w:hAnsi="Times New Roman" w:eastAsia="仿宋"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本标准制定引用了同行业的相关标准，并通过调研、立足现实生产需要，将目前陕西省</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远志</w:t>
      </w:r>
      <w:r>
        <w:rPr>
          <w:rFonts w:hint="default" w:ascii="Times New Roman" w:hAnsi="Times New Roman" w:eastAsia="仿宋" w:cs="Times New Roman"/>
          <w:color w:val="000000" w:themeColor="text1"/>
          <w:sz w:val="32"/>
          <w:szCs w:val="32"/>
          <w14:textFill>
            <w14:solidFill>
              <w14:schemeClr w14:val="tx1"/>
            </w14:solidFill>
          </w14:textFill>
        </w:rPr>
        <w:t>生产技术进行提炼、总结、集成，因此该规程在具有相同的农业环境、气候条件区域均可使用，充分体现通用性原则。</w:t>
      </w:r>
    </w:p>
    <w:p w14:paraId="56C8F0A7">
      <w:pPr>
        <w:pStyle w:val="4"/>
        <w:spacing w:before="30" w:beforeAutospacing="0" w:after="30" w:afterAutospacing="0" w:line="360" w:lineRule="auto"/>
        <w:ind w:firstLine="640" w:firstLineChars="200"/>
        <w:rPr>
          <w:rFonts w:hint="default" w:ascii="Times New Roman" w:hAnsi="Times New Roman" w:eastAsia="仿宋" w:cs="Times New Roman"/>
          <w:color w:val="000000" w:themeColor="text1"/>
          <w:kern w:val="2"/>
          <w:sz w:val="32"/>
          <w:szCs w:val="32"/>
          <w:shd w:val="clear" w:color="auto" w:fill="FFFFFF"/>
          <w14:textFill>
            <w14:solidFill>
              <w14:schemeClr w14:val="tx1"/>
            </w14:solidFill>
          </w14:textFill>
        </w:rPr>
      </w:pPr>
      <w:r>
        <w:rPr>
          <w:rFonts w:hint="default" w:ascii="Times New Roman" w:hAnsi="Times New Roman" w:eastAsia="仿宋" w:cs="Times New Roman"/>
          <w:color w:val="000000" w:themeColor="text1"/>
          <w:kern w:val="2"/>
          <w:sz w:val="32"/>
          <w:szCs w:val="32"/>
          <w:shd w:val="clear" w:color="auto" w:fill="FFFFFF"/>
          <w14:textFill>
            <w14:solidFill>
              <w14:schemeClr w14:val="tx1"/>
            </w14:solidFill>
          </w14:textFill>
        </w:rPr>
        <w:t>4 安全可靠性原则</w:t>
      </w:r>
    </w:p>
    <w:p w14:paraId="1FCF4D8F">
      <w:pPr>
        <w:spacing w:line="360" w:lineRule="auto"/>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本标准对陕西省</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远志生产</w:t>
      </w:r>
      <w:r>
        <w:rPr>
          <w:rFonts w:hint="default" w:ascii="Times New Roman" w:hAnsi="Times New Roman" w:eastAsia="仿宋" w:cs="Times New Roman"/>
          <w:color w:val="000000" w:themeColor="text1"/>
          <w:sz w:val="32"/>
          <w:szCs w:val="32"/>
          <w14:textFill>
            <w14:solidFill>
              <w14:schemeClr w14:val="tx1"/>
            </w14:solidFill>
          </w14:textFill>
        </w:rPr>
        <w:t>过程中</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的</w:t>
      </w:r>
      <w:r>
        <w:rPr>
          <w:rFonts w:hint="default" w:ascii="Times New Roman" w:hAnsi="Times New Roman" w:eastAsia="仿宋" w:cs="Times New Roman"/>
          <w:color w:val="000000" w:themeColor="text1"/>
          <w:sz w:val="32"/>
          <w:szCs w:val="32"/>
          <w14:textFill>
            <w14:solidFill>
              <w14:schemeClr w14:val="tx1"/>
            </w14:solidFill>
          </w14:textFill>
        </w:rPr>
        <w:t>各生产环节做了详尽的说明和规范，内容安全可靠。</w:t>
      </w:r>
    </w:p>
    <w:p w14:paraId="711E5098">
      <w:pPr>
        <w:pStyle w:val="4"/>
        <w:spacing w:before="30" w:beforeAutospacing="0" w:after="30" w:afterAutospacing="0" w:line="360" w:lineRule="auto"/>
        <w:ind w:firstLine="640" w:firstLineChars="200"/>
        <w:rPr>
          <w:rFonts w:hint="default" w:ascii="Times New Roman" w:hAnsi="Times New Roman" w:eastAsia="仿宋" w:cs="Times New Roman"/>
          <w:color w:val="000000" w:themeColor="text1"/>
          <w:kern w:val="2"/>
          <w:sz w:val="32"/>
          <w:szCs w:val="32"/>
          <w:shd w:val="clear" w:color="auto" w:fill="FFFFFF"/>
          <w14:textFill>
            <w14:solidFill>
              <w14:schemeClr w14:val="tx1"/>
            </w14:solidFill>
          </w14:textFill>
        </w:rPr>
      </w:pPr>
      <w:r>
        <w:rPr>
          <w:rFonts w:hint="default" w:ascii="Times New Roman" w:hAnsi="Times New Roman" w:eastAsia="仿宋" w:cs="Times New Roman"/>
          <w:color w:val="000000" w:themeColor="text1"/>
          <w:kern w:val="2"/>
          <w:sz w:val="32"/>
          <w:szCs w:val="32"/>
          <w:shd w:val="clear" w:color="auto" w:fill="FFFFFF"/>
          <w14:textFill>
            <w14:solidFill>
              <w14:schemeClr w14:val="tx1"/>
            </w14:solidFill>
          </w14:textFill>
        </w:rPr>
        <w:t>5可操作性原则</w:t>
      </w:r>
    </w:p>
    <w:p w14:paraId="01A413F1">
      <w:pPr>
        <w:pStyle w:val="4"/>
        <w:spacing w:before="30" w:beforeAutospacing="0" w:after="30" w:afterAutospacing="0" w:line="360" w:lineRule="auto"/>
        <w:ind w:firstLine="640" w:firstLineChars="200"/>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kern w:val="2"/>
          <w:sz w:val="32"/>
          <w:szCs w:val="32"/>
          <w14:textFill>
            <w14:solidFill>
              <w14:schemeClr w14:val="tx1"/>
            </w14:solidFill>
          </w14:textFill>
        </w:rPr>
        <w:t>本标准是在</w:t>
      </w:r>
      <w:r>
        <w:rPr>
          <w:rFonts w:hint="default" w:ascii="Times New Roman" w:hAnsi="Times New Roman" w:eastAsia="仿宋" w:cs="Times New Roman"/>
          <w:color w:val="000000" w:themeColor="text1"/>
          <w:kern w:val="2"/>
          <w:sz w:val="32"/>
          <w:szCs w:val="32"/>
          <w:lang w:val="en-US" w:eastAsia="zh-CN"/>
          <w14:textFill>
            <w14:solidFill>
              <w14:schemeClr w14:val="tx1"/>
            </w14:solidFill>
          </w14:textFill>
        </w:rPr>
        <w:t>试验研究、技术总结和充分调查</w:t>
      </w:r>
      <w:r>
        <w:rPr>
          <w:rFonts w:hint="default" w:ascii="Times New Roman" w:hAnsi="Times New Roman" w:eastAsia="仿宋" w:cs="Times New Roman"/>
          <w:color w:val="000000" w:themeColor="text1"/>
          <w:kern w:val="2"/>
          <w:sz w:val="32"/>
          <w:szCs w:val="32"/>
          <w14:textFill>
            <w14:solidFill>
              <w14:schemeClr w14:val="tx1"/>
            </w14:solidFill>
          </w14:textFill>
        </w:rPr>
        <w:t>后严格制定的，内容通俗易懂、紧密联系生产实际，充分体现了可操作性原则。</w:t>
      </w:r>
    </w:p>
    <w:p w14:paraId="619AA819">
      <w:pPr>
        <w:ind w:firstLine="643" w:firstLineChars="200"/>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六、标准主要技术来源及验证</w:t>
      </w:r>
    </w:p>
    <w:p w14:paraId="55E6E94B">
      <w:pPr>
        <w:pStyle w:val="8"/>
        <w:spacing w:afterLines="50" w:line="360" w:lineRule="auto"/>
        <w:ind w:firstLine="652" w:firstLineChars="204"/>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标准编写团队成员长期从事一线生产服务取得的实践经验。标准基础建立《道地药材高质高效规范化种植示范基地建设》（202</w:t>
      </w: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en-US" w:eastAsia="zh-CN"/>
        </w:rPr>
        <w:t>等项目</w:t>
      </w:r>
      <w:r>
        <w:rPr>
          <w:rFonts w:hint="default" w:ascii="Times New Roman" w:hAnsi="Times New Roman" w:eastAsia="仿宋" w:cs="Times New Roman"/>
          <w:sz w:val="32"/>
          <w:szCs w:val="32"/>
        </w:rPr>
        <w:t>取得的技术成果。</w:t>
      </w:r>
    </w:p>
    <w:p w14:paraId="7671E708">
      <w:pPr>
        <w:pStyle w:val="8"/>
        <w:spacing w:afterLines="50" w:line="360" w:lineRule="auto"/>
        <w:ind w:firstLine="652" w:firstLineChars="204"/>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1.在渭南市蒲城县开展远志直播覆盖出苗试验</w:t>
      </w:r>
    </w:p>
    <w:p w14:paraId="7E275294">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ind w:firstLine="640" w:firstLineChars="200"/>
        <w:textAlignment w:val="baseline"/>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试验设计处理1不覆盖，处理2覆盖遮阳网，处理3覆盖大豆秸秆1cm，处理4覆盖大豆秸秆2cm，4个不同处理进行远志出苗试验。</w:t>
      </w:r>
    </w:p>
    <w:p w14:paraId="1D71774B">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ind w:firstLine="640" w:firstLineChars="200"/>
        <w:textAlignment w:val="baseline"/>
        <w:rPr>
          <w:rFonts w:hint="default" w:ascii="Times New Roman" w:hAnsi="Times New Roman" w:eastAsia="仿宋" w:cs="Times New Roman"/>
          <w:sz w:val="32"/>
          <w:szCs w:val="32"/>
          <w:lang w:val="en-US" w:eastAsia="zh-CN"/>
        </w:rPr>
      </w:pPr>
    </w:p>
    <w:p w14:paraId="4312EB8F">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ind w:firstLine="640" w:firstLineChars="200"/>
        <w:textAlignment w:val="baseline"/>
        <w:rPr>
          <w:rFonts w:hint="default" w:ascii="Times New Roman" w:hAnsi="Times New Roman" w:eastAsia="仿宋" w:cs="Times New Roman"/>
          <w:sz w:val="32"/>
          <w:szCs w:val="32"/>
          <w:lang w:val="en-US" w:eastAsia="zh-CN"/>
        </w:rPr>
      </w:pPr>
    </w:p>
    <w:p w14:paraId="24601F47">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ind w:firstLine="640" w:firstLineChars="200"/>
        <w:textAlignment w:val="baseline"/>
        <w:rPr>
          <w:rFonts w:hint="default" w:ascii="Times New Roman" w:hAnsi="Times New Roman" w:eastAsia="仿宋" w:cs="Times New Roman"/>
          <w:sz w:val="32"/>
          <w:szCs w:val="32"/>
          <w:lang w:val="en-US" w:eastAsia="zh-CN"/>
        </w:rPr>
      </w:pPr>
    </w:p>
    <w:p w14:paraId="3E27BFAC">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560" w:firstLineChars="200"/>
        <w:jc w:val="center"/>
        <w:textAlignment w:val="baseline"/>
        <w:rPr>
          <w:rFonts w:hint="default" w:ascii="Times New Roman" w:hAnsi="Times New Roman" w:eastAsia="黑体" w:cs="Times New Roman"/>
          <w:sz w:val="28"/>
          <w:szCs w:val="28"/>
          <w:lang w:val="en-US" w:eastAsia="zh-CN"/>
        </w:rPr>
      </w:pPr>
      <w:r>
        <w:rPr>
          <w:rFonts w:hint="default" w:ascii="Times New Roman" w:hAnsi="Times New Roman" w:eastAsia="黑体" w:cs="Times New Roman"/>
          <w:sz w:val="28"/>
          <w:szCs w:val="28"/>
          <w:lang w:val="en-US" w:eastAsia="zh-CN"/>
        </w:rPr>
        <w:t>表1  远志覆盖出苗试验</w:t>
      </w:r>
    </w:p>
    <w:tbl>
      <w:tblPr>
        <w:tblStyle w:val="6"/>
        <w:tblW w:w="0" w:type="auto"/>
        <w:tblInd w:w="245"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3"/>
        <w:gridCol w:w="1882"/>
        <w:gridCol w:w="2131"/>
        <w:gridCol w:w="2131"/>
      </w:tblGrid>
      <w:tr w14:paraId="3CACFE7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3" w:type="dxa"/>
            <w:tcBorders>
              <w:bottom w:val="single" w:color="auto" w:sz="4" w:space="0"/>
            </w:tcBorders>
            <w:vAlign w:val="center"/>
          </w:tcPr>
          <w:p w14:paraId="798953E6">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处理</w:t>
            </w:r>
          </w:p>
        </w:tc>
        <w:tc>
          <w:tcPr>
            <w:tcW w:w="1882" w:type="dxa"/>
            <w:tcBorders>
              <w:bottom w:val="single" w:color="auto" w:sz="4" w:space="0"/>
            </w:tcBorders>
            <w:vAlign w:val="center"/>
          </w:tcPr>
          <w:p w14:paraId="7DD23055">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7天出苗数/m</w:t>
            </w:r>
            <w:r>
              <w:rPr>
                <w:rFonts w:hint="default" w:ascii="Times New Roman" w:hAnsi="Times New Roman" w:eastAsia="仿宋" w:cs="Times New Roman"/>
                <w:sz w:val="28"/>
                <w:szCs w:val="28"/>
                <w:vertAlign w:val="superscript"/>
                <w:lang w:val="en-US" w:eastAsia="zh-CN"/>
              </w:rPr>
              <w:t>2</w:t>
            </w:r>
          </w:p>
        </w:tc>
        <w:tc>
          <w:tcPr>
            <w:tcW w:w="2131" w:type="dxa"/>
            <w:tcBorders>
              <w:bottom w:val="single" w:color="auto" w:sz="4" w:space="0"/>
            </w:tcBorders>
            <w:vAlign w:val="center"/>
          </w:tcPr>
          <w:p w14:paraId="292727AD">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10天出苗数/m</w:t>
            </w:r>
            <w:r>
              <w:rPr>
                <w:rFonts w:hint="default" w:ascii="Times New Roman" w:hAnsi="Times New Roman" w:eastAsia="仿宋" w:cs="Times New Roman"/>
                <w:sz w:val="28"/>
                <w:szCs w:val="28"/>
                <w:vertAlign w:val="superscript"/>
                <w:lang w:val="en-US" w:eastAsia="zh-CN"/>
              </w:rPr>
              <w:t>2</w:t>
            </w:r>
          </w:p>
        </w:tc>
        <w:tc>
          <w:tcPr>
            <w:tcW w:w="2131" w:type="dxa"/>
            <w:tcBorders>
              <w:bottom w:val="single" w:color="auto" w:sz="4" w:space="0"/>
            </w:tcBorders>
            <w:vAlign w:val="center"/>
          </w:tcPr>
          <w:p w14:paraId="7E8A995F">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13天出苗数/m</w:t>
            </w:r>
            <w:r>
              <w:rPr>
                <w:rFonts w:hint="default" w:ascii="Times New Roman" w:hAnsi="Times New Roman" w:eastAsia="仿宋" w:cs="Times New Roman"/>
                <w:sz w:val="28"/>
                <w:szCs w:val="28"/>
                <w:vertAlign w:val="superscript"/>
                <w:lang w:val="en-US" w:eastAsia="zh-CN"/>
              </w:rPr>
              <w:t>2</w:t>
            </w:r>
          </w:p>
        </w:tc>
      </w:tr>
      <w:tr w14:paraId="1A49313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3" w:type="dxa"/>
            <w:tcBorders>
              <w:top w:val="single" w:color="auto" w:sz="4" w:space="0"/>
              <w:tl2br w:val="nil"/>
              <w:tr2bl w:val="nil"/>
            </w:tcBorders>
            <w:vAlign w:val="center"/>
          </w:tcPr>
          <w:p w14:paraId="6AE14A6B">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不覆盖</w:t>
            </w:r>
          </w:p>
        </w:tc>
        <w:tc>
          <w:tcPr>
            <w:tcW w:w="1882" w:type="dxa"/>
            <w:tcBorders>
              <w:top w:val="single" w:color="auto" w:sz="4" w:space="0"/>
              <w:tl2br w:val="nil"/>
              <w:tr2bl w:val="nil"/>
            </w:tcBorders>
            <w:vAlign w:val="center"/>
          </w:tcPr>
          <w:p w14:paraId="691E5D8F">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184</w:t>
            </w:r>
          </w:p>
        </w:tc>
        <w:tc>
          <w:tcPr>
            <w:tcW w:w="2131" w:type="dxa"/>
            <w:tcBorders>
              <w:top w:val="single" w:color="auto" w:sz="4" w:space="0"/>
              <w:tl2br w:val="nil"/>
              <w:tr2bl w:val="nil"/>
            </w:tcBorders>
            <w:vAlign w:val="center"/>
          </w:tcPr>
          <w:p w14:paraId="0824C484">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204</w:t>
            </w:r>
          </w:p>
        </w:tc>
        <w:tc>
          <w:tcPr>
            <w:tcW w:w="2131" w:type="dxa"/>
            <w:tcBorders>
              <w:top w:val="single" w:color="auto" w:sz="4" w:space="0"/>
              <w:tl2br w:val="nil"/>
              <w:tr2bl w:val="nil"/>
            </w:tcBorders>
            <w:vAlign w:val="center"/>
          </w:tcPr>
          <w:p w14:paraId="3755D793">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257</w:t>
            </w:r>
          </w:p>
        </w:tc>
      </w:tr>
      <w:tr w14:paraId="30FACE3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3" w:type="dxa"/>
            <w:tcBorders>
              <w:tl2br w:val="nil"/>
              <w:tr2bl w:val="nil"/>
            </w:tcBorders>
            <w:vAlign w:val="center"/>
          </w:tcPr>
          <w:p w14:paraId="253B4BD4">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覆盖遮阳网</w:t>
            </w:r>
          </w:p>
        </w:tc>
        <w:tc>
          <w:tcPr>
            <w:tcW w:w="1882" w:type="dxa"/>
            <w:tcBorders>
              <w:tl2br w:val="nil"/>
              <w:tr2bl w:val="nil"/>
            </w:tcBorders>
            <w:vAlign w:val="center"/>
          </w:tcPr>
          <w:p w14:paraId="6224B8A3">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210</w:t>
            </w:r>
          </w:p>
        </w:tc>
        <w:tc>
          <w:tcPr>
            <w:tcW w:w="2131" w:type="dxa"/>
            <w:tcBorders>
              <w:tl2br w:val="nil"/>
              <w:tr2bl w:val="nil"/>
            </w:tcBorders>
            <w:vAlign w:val="center"/>
          </w:tcPr>
          <w:p w14:paraId="40E6E20B">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315</w:t>
            </w:r>
          </w:p>
        </w:tc>
        <w:tc>
          <w:tcPr>
            <w:tcW w:w="2131" w:type="dxa"/>
            <w:tcBorders>
              <w:tl2br w:val="nil"/>
              <w:tr2bl w:val="nil"/>
            </w:tcBorders>
            <w:vAlign w:val="center"/>
          </w:tcPr>
          <w:p w14:paraId="420BF064">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374</w:t>
            </w:r>
          </w:p>
        </w:tc>
      </w:tr>
      <w:tr w14:paraId="75081C6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3" w:type="dxa"/>
            <w:tcBorders>
              <w:tl2br w:val="nil"/>
              <w:tr2bl w:val="nil"/>
            </w:tcBorders>
            <w:vAlign w:val="center"/>
          </w:tcPr>
          <w:p w14:paraId="37E5881F">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覆盖豆秸秆1cm</w:t>
            </w:r>
          </w:p>
        </w:tc>
        <w:tc>
          <w:tcPr>
            <w:tcW w:w="1882" w:type="dxa"/>
            <w:tcBorders>
              <w:tl2br w:val="nil"/>
              <w:tr2bl w:val="nil"/>
            </w:tcBorders>
            <w:vAlign w:val="center"/>
          </w:tcPr>
          <w:p w14:paraId="5324AA52">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212</w:t>
            </w:r>
          </w:p>
        </w:tc>
        <w:tc>
          <w:tcPr>
            <w:tcW w:w="2131" w:type="dxa"/>
            <w:tcBorders>
              <w:tl2br w:val="nil"/>
              <w:tr2bl w:val="nil"/>
            </w:tcBorders>
            <w:vAlign w:val="center"/>
          </w:tcPr>
          <w:p w14:paraId="35D58DF9">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326</w:t>
            </w:r>
          </w:p>
        </w:tc>
        <w:tc>
          <w:tcPr>
            <w:tcW w:w="2131" w:type="dxa"/>
            <w:tcBorders>
              <w:tl2br w:val="nil"/>
              <w:tr2bl w:val="nil"/>
            </w:tcBorders>
            <w:vAlign w:val="center"/>
          </w:tcPr>
          <w:p w14:paraId="4A214654">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369</w:t>
            </w:r>
          </w:p>
        </w:tc>
      </w:tr>
      <w:tr w14:paraId="3F431B5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3" w:type="dxa"/>
            <w:tcBorders>
              <w:tl2br w:val="nil"/>
              <w:tr2bl w:val="nil"/>
            </w:tcBorders>
            <w:vAlign w:val="center"/>
          </w:tcPr>
          <w:p w14:paraId="2C71E127">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覆盖豆秸秆2cm</w:t>
            </w:r>
          </w:p>
        </w:tc>
        <w:tc>
          <w:tcPr>
            <w:tcW w:w="1882" w:type="dxa"/>
            <w:tcBorders>
              <w:tl2br w:val="nil"/>
              <w:tr2bl w:val="nil"/>
            </w:tcBorders>
            <w:vAlign w:val="center"/>
          </w:tcPr>
          <w:p w14:paraId="1927E88F">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216</w:t>
            </w:r>
          </w:p>
        </w:tc>
        <w:tc>
          <w:tcPr>
            <w:tcW w:w="2131" w:type="dxa"/>
            <w:tcBorders>
              <w:tl2br w:val="nil"/>
              <w:tr2bl w:val="nil"/>
            </w:tcBorders>
            <w:vAlign w:val="center"/>
          </w:tcPr>
          <w:p w14:paraId="21582699">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281</w:t>
            </w:r>
          </w:p>
        </w:tc>
        <w:tc>
          <w:tcPr>
            <w:tcW w:w="2131" w:type="dxa"/>
            <w:tcBorders>
              <w:tl2br w:val="nil"/>
              <w:tr2bl w:val="nil"/>
            </w:tcBorders>
            <w:vAlign w:val="center"/>
          </w:tcPr>
          <w:p w14:paraId="521A4373">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301</w:t>
            </w:r>
          </w:p>
        </w:tc>
      </w:tr>
    </w:tbl>
    <w:p w14:paraId="19258BC2">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ind w:firstLine="640" w:firstLineChars="200"/>
        <w:textAlignment w:val="baseline"/>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试验结果表明，远志种子小、质量轻、播种深度浅，播后容易受雨水冲刷等外界条件影响造成“浮籽”现象，经太阳暴晒直接影响种子发芽率。若播后采用遮阳网或者秸秆覆盖均可防止种子受环境影响裸露于土壤表层，并且减少土壤表层水分蒸发，进而促进提高种子发芽率。但是覆盖秸秆厚度不宜过大，且秸秆要晒干碾平，否则容易出现闷苗现象。</w:t>
      </w:r>
    </w:p>
    <w:p w14:paraId="4F3C697B">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ind w:firstLine="640" w:firstLineChars="200"/>
        <w:textAlignment w:val="baseline"/>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2.在渭南市合阳县开展远志配方施肥试验</w:t>
      </w:r>
    </w:p>
    <w:p w14:paraId="7898725E">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560" w:firstLineChars="200"/>
        <w:jc w:val="center"/>
        <w:textAlignment w:val="baseline"/>
        <w:rPr>
          <w:rFonts w:hint="default" w:ascii="Times New Roman" w:hAnsi="Times New Roman" w:eastAsia="黑体" w:cs="Times New Roman"/>
          <w:sz w:val="28"/>
          <w:szCs w:val="28"/>
          <w:lang w:val="en-US" w:eastAsia="zh-CN"/>
        </w:rPr>
      </w:pPr>
      <w:r>
        <w:rPr>
          <w:rFonts w:hint="default" w:ascii="Times New Roman" w:hAnsi="Times New Roman" w:eastAsia="黑体" w:cs="Times New Roman"/>
          <w:sz w:val="28"/>
          <w:szCs w:val="28"/>
          <w:lang w:val="en-US" w:eastAsia="zh-CN"/>
        </w:rPr>
        <w:t>表2  远志不同基肥配比试验</w:t>
      </w:r>
    </w:p>
    <w:tbl>
      <w:tblPr>
        <w:tblStyle w:val="5"/>
        <w:tblW w:w="9137"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2663"/>
        <w:gridCol w:w="1778"/>
        <w:gridCol w:w="1383"/>
        <w:gridCol w:w="1499"/>
        <w:gridCol w:w="1814"/>
      </w:tblGrid>
      <w:tr w14:paraId="7D240D56">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3" w:hRule="exact"/>
          <w:jc w:val="center"/>
        </w:trPr>
        <w:tc>
          <w:tcPr>
            <w:tcW w:w="2663" w:type="dxa"/>
            <w:vMerge w:val="restart"/>
            <w:tcBorders>
              <w:right w:val="nil"/>
            </w:tcBorders>
            <w:noWrap w:val="0"/>
            <w:vAlign w:val="center"/>
          </w:tcPr>
          <w:p w14:paraId="652CE733">
            <w:pPr>
              <w:keepNext w:val="0"/>
              <w:keepLines w:val="0"/>
              <w:pageBreakBefore w:val="0"/>
              <w:widowControl w:val="0"/>
              <w:kinsoku/>
              <w:wordWrap/>
              <w:overflowPunct/>
              <w:topLinePunct w:val="0"/>
              <w:autoSpaceDE w:val="0"/>
              <w:autoSpaceDN w:val="0"/>
              <w:bidi w:val="0"/>
              <w:adjustRightInd w:val="0"/>
              <w:snapToGrid/>
              <w:spacing w:line="240" w:lineRule="auto"/>
              <w:ind w:firstLine="61" w:firstLineChars="22"/>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处理</w:t>
            </w:r>
          </w:p>
        </w:tc>
        <w:tc>
          <w:tcPr>
            <w:tcW w:w="6474" w:type="dxa"/>
            <w:gridSpan w:val="4"/>
            <w:tcBorders>
              <w:left w:val="nil"/>
              <w:bottom w:val="single" w:color="000000" w:sz="4" w:space="0"/>
            </w:tcBorders>
            <w:noWrap w:val="0"/>
            <w:vAlign w:val="center"/>
          </w:tcPr>
          <w:p w14:paraId="199967B6">
            <w:pPr>
              <w:spacing w:line="264" w:lineRule="auto"/>
              <w:ind w:firstLine="2"/>
              <w:jc w:val="center"/>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肥料用量（kg/667 m</w:t>
            </w:r>
            <w:r>
              <w:rPr>
                <w:rFonts w:hint="default" w:ascii="Times New Roman" w:hAnsi="Times New Roman" w:eastAsia="仿宋" w:cs="Times New Roman"/>
                <w:sz w:val="28"/>
                <w:szCs w:val="28"/>
                <w:vertAlign w:val="superscript"/>
                <w:lang w:val="en-US" w:eastAsia="zh-CN" w:bidi="ar-SA"/>
              </w:rPr>
              <w:t>2</w:t>
            </w:r>
            <w:r>
              <w:rPr>
                <w:rFonts w:hint="default" w:ascii="Times New Roman" w:hAnsi="Times New Roman" w:eastAsia="仿宋" w:cs="Times New Roman"/>
                <w:sz w:val="28"/>
                <w:szCs w:val="28"/>
                <w:vertAlign w:val="baseline"/>
                <w:lang w:val="en-US" w:eastAsia="zh-CN" w:bidi="ar-SA"/>
              </w:rPr>
              <w:t>）</w:t>
            </w:r>
          </w:p>
        </w:tc>
      </w:tr>
      <w:tr w14:paraId="0194C9D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93" w:hRule="exact"/>
          <w:jc w:val="center"/>
        </w:trPr>
        <w:tc>
          <w:tcPr>
            <w:tcW w:w="2663" w:type="dxa"/>
            <w:vMerge w:val="continue"/>
            <w:tcBorders>
              <w:bottom w:val="single" w:color="000000" w:sz="4" w:space="0"/>
              <w:right w:val="nil"/>
            </w:tcBorders>
            <w:noWrap w:val="0"/>
            <w:vAlign w:val="center"/>
          </w:tcPr>
          <w:p w14:paraId="0054E8CC">
            <w:pPr>
              <w:spacing w:line="264" w:lineRule="auto"/>
              <w:ind w:firstLine="560" w:firstLineChars="200"/>
              <w:rPr>
                <w:rFonts w:hint="default" w:ascii="Times New Roman" w:hAnsi="Times New Roman" w:eastAsia="仿宋" w:cs="Times New Roman"/>
                <w:sz w:val="28"/>
                <w:szCs w:val="28"/>
                <w:vertAlign w:val="baseline"/>
                <w:lang w:val="en-US" w:eastAsia="zh-CN" w:bidi="ar-SA"/>
              </w:rPr>
            </w:pPr>
          </w:p>
        </w:tc>
        <w:tc>
          <w:tcPr>
            <w:tcW w:w="1778" w:type="dxa"/>
            <w:tcBorders>
              <w:left w:val="nil"/>
              <w:bottom w:val="single" w:color="000000" w:sz="4" w:space="0"/>
              <w:right w:val="nil"/>
            </w:tcBorders>
            <w:noWrap w:val="0"/>
            <w:vAlign w:val="center"/>
          </w:tcPr>
          <w:p w14:paraId="46C99AE5">
            <w:pPr>
              <w:spacing w:line="264" w:lineRule="auto"/>
              <w:jc w:val="center"/>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有机肥（m</w:t>
            </w:r>
            <w:r>
              <w:rPr>
                <w:rFonts w:hint="default" w:ascii="Times New Roman" w:hAnsi="Times New Roman" w:eastAsia="仿宋" w:cs="Times New Roman"/>
                <w:sz w:val="28"/>
                <w:szCs w:val="28"/>
                <w:vertAlign w:val="superscript"/>
                <w:lang w:val="en-US" w:eastAsia="zh-CN" w:bidi="ar-SA"/>
              </w:rPr>
              <w:t>3</w:t>
            </w:r>
            <w:r>
              <w:rPr>
                <w:rFonts w:hint="default" w:ascii="Times New Roman" w:hAnsi="Times New Roman" w:eastAsia="仿宋" w:cs="Times New Roman"/>
                <w:sz w:val="28"/>
                <w:szCs w:val="28"/>
                <w:vertAlign w:val="baseline"/>
                <w:lang w:val="en-US" w:eastAsia="zh-CN" w:bidi="ar-SA"/>
              </w:rPr>
              <w:t>）</w:t>
            </w:r>
          </w:p>
        </w:tc>
        <w:tc>
          <w:tcPr>
            <w:tcW w:w="1383" w:type="dxa"/>
            <w:tcBorders>
              <w:left w:val="nil"/>
              <w:bottom w:val="single" w:color="000000" w:sz="4" w:space="0"/>
              <w:right w:val="nil"/>
            </w:tcBorders>
            <w:noWrap w:val="0"/>
            <w:vAlign w:val="center"/>
          </w:tcPr>
          <w:p w14:paraId="7C3444B8">
            <w:pPr>
              <w:spacing w:line="264" w:lineRule="auto"/>
              <w:jc w:val="center"/>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过磷酸钙</w:t>
            </w:r>
          </w:p>
        </w:tc>
        <w:tc>
          <w:tcPr>
            <w:tcW w:w="1499" w:type="dxa"/>
            <w:tcBorders>
              <w:left w:val="nil"/>
              <w:bottom w:val="single" w:color="000000" w:sz="4" w:space="0"/>
              <w:right w:val="nil"/>
            </w:tcBorders>
            <w:noWrap w:val="0"/>
            <w:vAlign w:val="center"/>
          </w:tcPr>
          <w:p w14:paraId="70E0AF98">
            <w:pPr>
              <w:keepNext w:val="0"/>
              <w:keepLines w:val="0"/>
              <w:pageBreakBefore w:val="0"/>
              <w:widowControl w:val="0"/>
              <w:kinsoku/>
              <w:wordWrap/>
              <w:overflowPunct/>
              <w:topLinePunct w:val="0"/>
              <w:autoSpaceDE w:val="0"/>
              <w:autoSpaceDN w:val="0"/>
              <w:bidi w:val="0"/>
              <w:adjustRightInd w:val="0"/>
              <w:snapToGrid w:val="0"/>
              <w:spacing w:line="240" w:lineRule="auto"/>
              <w:ind w:firstLine="53" w:firstLineChars="19"/>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20-20-20</w:t>
            </w:r>
          </w:p>
        </w:tc>
        <w:tc>
          <w:tcPr>
            <w:tcW w:w="1814" w:type="dxa"/>
            <w:tcBorders>
              <w:left w:val="nil"/>
              <w:bottom w:val="single" w:color="000000" w:sz="4" w:space="0"/>
            </w:tcBorders>
            <w:noWrap w:val="0"/>
            <w:vAlign w:val="center"/>
          </w:tcPr>
          <w:p w14:paraId="3FF93575">
            <w:pPr>
              <w:spacing w:line="264" w:lineRule="auto"/>
              <w:jc w:val="center"/>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微生物菌肥</w:t>
            </w:r>
          </w:p>
        </w:tc>
      </w:tr>
      <w:tr w14:paraId="3DE08FD3">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11" w:hRule="exact"/>
          <w:jc w:val="center"/>
        </w:trPr>
        <w:tc>
          <w:tcPr>
            <w:tcW w:w="2663" w:type="dxa"/>
            <w:tcBorders>
              <w:bottom w:val="nil"/>
              <w:right w:val="nil"/>
            </w:tcBorders>
            <w:noWrap w:val="0"/>
            <w:vAlign w:val="center"/>
          </w:tcPr>
          <w:p w14:paraId="714C48BE">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单施有机肥</w:t>
            </w:r>
          </w:p>
        </w:tc>
        <w:tc>
          <w:tcPr>
            <w:tcW w:w="1778" w:type="dxa"/>
            <w:tcBorders>
              <w:left w:val="nil"/>
              <w:bottom w:val="nil"/>
              <w:right w:val="nil"/>
            </w:tcBorders>
            <w:noWrap w:val="0"/>
            <w:vAlign w:val="center"/>
          </w:tcPr>
          <w:p w14:paraId="6E7B7E63">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3</w:t>
            </w:r>
          </w:p>
        </w:tc>
        <w:tc>
          <w:tcPr>
            <w:tcW w:w="1383" w:type="dxa"/>
            <w:tcBorders>
              <w:left w:val="nil"/>
              <w:bottom w:val="nil"/>
              <w:right w:val="nil"/>
            </w:tcBorders>
            <w:noWrap w:val="0"/>
            <w:vAlign w:val="center"/>
          </w:tcPr>
          <w:p w14:paraId="202CE93D">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c>
          <w:tcPr>
            <w:tcW w:w="1499" w:type="dxa"/>
            <w:tcBorders>
              <w:left w:val="nil"/>
              <w:bottom w:val="nil"/>
              <w:right w:val="nil"/>
            </w:tcBorders>
            <w:noWrap w:val="0"/>
            <w:vAlign w:val="center"/>
          </w:tcPr>
          <w:p w14:paraId="57DACBBA">
            <w:pPr>
              <w:keepNext w:val="0"/>
              <w:keepLines w:val="0"/>
              <w:pageBreakBefore w:val="0"/>
              <w:widowControl w:val="0"/>
              <w:kinsoku/>
              <w:wordWrap/>
              <w:overflowPunct/>
              <w:topLinePunct w:val="0"/>
              <w:autoSpaceDE w:val="0"/>
              <w:autoSpaceDN w:val="0"/>
              <w:bidi w:val="0"/>
              <w:adjustRightInd w:val="0"/>
              <w:snapToGrid/>
              <w:spacing w:line="240" w:lineRule="auto"/>
              <w:ind w:firstLine="53" w:firstLineChars="19"/>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c>
          <w:tcPr>
            <w:tcW w:w="1814" w:type="dxa"/>
            <w:tcBorders>
              <w:left w:val="nil"/>
              <w:bottom w:val="nil"/>
            </w:tcBorders>
            <w:noWrap w:val="0"/>
            <w:vAlign w:val="center"/>
          </w:tcPr>
          <w:p w14:paraId="6B9D79FD">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r>
      <w:tr w14:paraId="55464C03">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11" w:hRule="exact"/>
          <w:jc w:val="center"/>
        </w:trPr>
        <w:tc>
          <w:tcPr>
            <w:tcW w:w="2663" w:type="dxa"/>
            <w:tcBorders>
              <w:top w:val="nil"/>
              <w:bottom w:val="nil"/>
              <w:right w:val="nil"/>
            </w:tcBorders>
            <w:noWrap w:val="0"/>
            <w:vAlign w:val="center"/>
          </w:tcPr>
          <w:p w14:paraId="6A7B5A8E">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有机肥+磷肥</w:t>
            </w:r>
          </w:p>
        </w:tc>
        <w:tc>
          <w:tcPr>
            <w:tcW w:w="1778" w:type="dxa"/>
            <w:tcBorders>
              <w:top w:val="nil"/>
              <w:left w:val="nil"/>
              <w:bottom w:val="nil"/>
              <w:right w:val="nil"/>
            </w:tcBorders>
            <w:noWrap w:val="0"/>
            <w:vAlign w:val="center"/>
          </w:tcPr>
          <w:p w14:paraId="3894A3F1">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3</w:t>
            </w:r>
          </w:p>
        </w:tc>
        <w:tc>
          <w:tcPr>
            <w:tcW w:w="1383" w:type="dxa"/>
            <w:tcBorders>
              <w:top w:val="nil"/>
              <w:left w:val="nil"/>
              <w:bottom w:val="nil"/>
              <w:right w:val="nil"/>
            </w:tcBorders>
            <w:noWrap w:val="0"/>
            <w:vAlign w:val="center"/>
          </w:tcPr>
          <w:p w14:paraId="78A98757">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40</w:t>
            </w:r>
          </w:p>
        </w:tc>
        <w:tc>
          <w:tcPr>
            <w:tcW w:w="1499" w:type="dxa"/>
            <w:tcBorders>
              <w:top w:val="nil"/>
              <w:left w:val="nil"/>
              <w:bottom w:val="nil"/>
              <w:right w:val="nil"/>
            </w:tcBorders>
            <w:noWrap w:val="0"/>
            <w:vAlign w:val="center"/>
          </w:tcPr>
          <w:p w14:paraId="71CEE3AA">
            <w:pPr>
              <w:keepNext w:val="0"/>
              <w:keepLines w:val="0"/>
              <w:pageBreakBefore w:val="0"/>
              <w:widowControl w:val="0"/>
              <w:kinsoku/>
              <w:wordWrap/>
              <w:overflowPunct/>
              <w:topLinePunct w:val="0"/>
              <w:autoSpaceDE w:val="0"/>
              <w:autoSpaceDN w:val="0"/>
              <w:bidi w:val="0"/>
              <w:adjustRightInd w:val="0"/>
              <w:snapToGrid/>
              <w:spacing w:line="240" w:lineRule="auto"/>
              <w:ind w:firstLine="53" w:firstLineChars="19"/>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c>
          <w:tcPr>
            <w:tcW w:w="1814" w:type="dxa"/>
            <w:tcBorders>
              <w:top w:val="nil"/>
              <w:left w:val="nil"/>
              <w:bottom w:val="nil"/>
            </w:tcBorders>
            <w:noWrap w:val="0"/>
            <w:vAlign w:val="center"/>
          </w:tcPr>
          <w:p w14:paraId="630304D4">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r>
      <w:tr w14:paraId="6CE7B8AD">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11" w:hRule="exact"/>
          <w:jc w:val="center"/>
        </w:trPr>
        <w:tc>
          <w:tcPr>
            <w:tcW w:w="2663" w:type="dxa"/>
            <w:tcBorders>
              <w:top w:val="nil"/>
              <w:bottom w:val="nil"/>
              <w:right w:val="nil"/>
            </w:tcBorders>
            <w:noWrap w:val="0"/>
            <w:vAlign w:val="center"/>
          </w:tcPr>
          <w:p w14:paraId="65173D03">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有机肥+复合肥</w:t>
            </w:r>
          </w:p>
        </w:tc>
        <w:tc>
          <w:tcPr>
            <w:tcW w:w="1778" w:type="dxa"/>
            <w:tcBorders>
              <w:top w:val="nil"/>
              <w:left w:val="nil"/>
              <w:bottom w:val="nil"/>
              <w:right w:val="nil"/>
            </w:tcBorders>
            <w:noWrap w:val="0"/>
            <w:vAlign w:val="center"/>
          </w:tcPr>
          <w:p w14:paraId="79C2FF92">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3</w:t>
            </w:r>
          </w:p>
        </w:tc>
        <w:tc>
          <w:tcPr>
            <w:tcW w:w="1383" w:type="dxa"/>
            <w:tcBorders>
              <w:top w:val="nil"/>
              <w:left w:val="nil"/>
              <w:bottom w:val="nil"/>
              <w:right w:val="nil"/>
            </w:tcBorders>
            <w:noWrap w:val="0"/>
            <w:vAlign w:val="center"/>
          </w:tcPr>
          <w:p w14:paraId="6F59AB44">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c>
          <w:tcPr>
            <w:tcW w:w="1499" w:type="dxa"/>
            <w:tcBorders>
              <w:top w:val="nil"/>
              <w:left w:val="nil"/>
              <w:bottom w:val="nil"/>
              <w:right w:val="nil"/>
            </w:tcBorders>
            <w:noWrap w:val="0"/>
            <w:vAlign w:val="center"/>
          </w:tcPr>
          <w:p w14:paraId="152A7E3C">
            <w:pPr>
              <w:keepNext w:val="0"/>
              <w:keepLines w:val="0"/>
              <w:pageBreakBefore w:val="0"/>
              <w:widowControl w:val="0"/>
              <w:kinsoku/>
              <w:wordWrap/>
              <w:overflowPunct/>
              <w:topLinePunct w:val="0"/>
              <w:autoSpaceDE w:val="0"/>
              <w:autoSpaceDN w:val="0"/>
              <w:bidi w:val="0"/>
              <w:adjustRightInd w:val="0"/>
              <w:snapToGrid/>
              <w:spacing w:line="240" w:lineRule="auto"/>
              <w:ind w:firstLine="53" w:firstLineChars="19"/>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50</w:t>
            </w:r>
          </w:p>
        </w:tc>
        <w:tc>
          <w:tcPr>
            <w:tcW w:w="1814" w:type="dxa"/>
            <w:tcBorders>
              <w:top w:val="nil"/>
              <w:left w:val="nil"/>
              <w:bottom w:val="nil"/>
            </w:tcBorders>
            <w:noWrap w:val="0"/>
            <w:vAlign w:val="center"/>
          </w:tcPr>
          <w:p w14:paraId="3BE7ED94">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r>
      <w:tr w14:paraId="5677522C">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11" w:hRule="exact"/>
          <w:jc w:val="center"/>
        </w:trPr>
        <w:tc>
          <w:tcPr>
            <w:tcW w:w="2663" w:type="dxa"/>
            <w:tcBorders>
              <w:top w:val="nil"/>
              <w:bottom w:val="nil"/>
              <w:right w:val="nil"/>
            </w:tcBorders>
            <w:noWrap w:val="0"/>
            <w:vAlign w:val="center"/>
          </w:tcPr>
          <w:p w14:paraId="76208A6E">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有机肥+微生物菌肥</w:t>
            </w:r>
          </w:p>
        </w:tc>
        <w:tc>
          <w:tcPr>
            <w:tcW w:w="1778" w:type="dxa"/>
            <w:tcBorders>
              <w:top w:val="nil"/>
              <w:left w:val="nil"/>
              <w:bottom w:val="nil"/>
              <w:right w:val="nil"/>
            </w:tcBorders>
            <w:noWrap w:val="0"/>
            <w:vAlign w:val="center"/>
          </w:tcPr>
          <w:p w14:paraId="6D964CB8">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3</w:t>
            </w:r>
          </w:p>
        </w:tc>
        <w:tc>
          <w:tcPr>
            <w:tcW w:w="1383" w:type="dxa"/>
            <w:tcBorders>
              <w:top w:val="nil"/>
              <w:left w:val="nil"/>
              <w:bottom w:val="nil"/>
              <w:right w:val="nil"/>
            </w:tcBorders>
            <w:noWrap w:val="0"/>
            <w:vAlign w:val="center"/>
          </w:tcPr>
          <w:p w14:paraId="3DA2D58E">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c>
          <w:tcPr>
            <w:tcW w:w="1499" w:type="dxa"/>
            <w:tcBorders>
              <w:top w:val="nil"/>
              <w:left w:val="nil"/>
              <w:bottom w:val="nil"/>
              <w:right w:val="nil"/>
            </w:tcBorders>
            <w:noWrap w:val="0"/>
            <w:vAlign w:val="center"/>
          </w:tcPr>
          <w:p w14:paraId="37242D04">
            <w:pPr>
              <w:keepNext w:val="0"/>
              <w:keepLines w:val="0"/>
              <w:pageBreakBefore w:val="0"/>
              <w:widowControl w:val="0"/>
              <w:kinsoku/>
              <w:wordWrap/>
              <w:overflowPunct/>
              <w:topLinePunct w:val="0"/>
              <w:autoSpaceDE w:val="0"/>
              <w:autoSpaceDN w:val="0"/>
              <w:bidi w:val="0"/>
              <w:adjustRightInd w:val="0"/>
              <w:snapToGrid/>
              <w:spacing w:line="240" w:lineRule="auto"/>
              <w:ind w:firstLine="53" w:firstLineChars="19"/>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c>
          <w:tcPr>
            <w:tcW w:w="1814" w:type="dxa"/>
            <w:tcBorders>
              <w:top w:val="nil"/>
              <w:left w:val="nil"/>
              <w:bottom w:val="nil"/>
            </w:tcBorders>
            <w:noWrap w:val="0"/>
            <w:vAlign w:val="center"/>
          </w:tcPr>
          <w:p w14:paraId="618BD148">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50</w:t>
            </w:r>
          </w:p>
        </w:tc>
      </w:tr>
      <w:tr w14:paraId="2B9AE3EC">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exact"/>
          <w:jc w:val="center"/>
        </w:trPr>
        <w:tc>
          <w:tcPr>
            <w:tcW w:w="2663" w:type="dxa"/>
            <w:tcBorders>
              <w:top w:val="nil"/>
              <w:right w:val="nil"/>
            </w:tcBorders>
            <w:noWrap w:val="0"/>
            <w:vAlign w:val="center"/>
          </w:tcPr>
          <w:p w14:paraId="27F6F831">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对照（CK）</w:t>
            </w:r>
          </w:p>
        </w:tc>
        <w:tc>
          <w:tcPr>
            <w:tcW w:w="1778" w:type="dxa"/>
            <w:tcBorders>
              <w:top w:val="nil"/>
              <w:left w:val="nil"/>
              <w:right w:val="nil"/>
            </w:tcBorders>
            <w:noWrap w:val="0"/>
            <w:vAlign w:val="center"/>
          </w:tcPr>
          <w:p w14:paraId="31C06BAB">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c>
          <w:tcPr>
            <w:tcW w:w="1383" w:type="dxa"/>
            <w:tcBorders>
              <w:top w:val="nil"/>
              <w:left w:val="nil"/>
              <w:right w:val="nil"/>
            </w:tcBorders>
            <w:noWrap w:val="0"/>
            <w:vAlign w:val="center"/>
          </w:tcPr>
          <w:p w14:paraId="42A14BAD">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c>
          <w:tcPr>
            <w:tcW w:w="1499" w:type="dxa"/>
            <w:tcBorders>
              <w:top w:val="nil"/>
              <w:left w:val="nil"/>
              <w:right w:val="nil"/>
            </w:tcBorders>
            <w:noWrap w:val="0"/>
            <w:vAlign w:val="center"/>
          </w:tcPr>
          <w:p w14:paraId="6B957D48">
            <w:pPr>
              <w:keepNext w:val="0"/>
              <w:keepLines w:val="0"/>
              <w:pageBreakBefore w:val="0"/>
              <w:widowControl w:val="0"/>
              <w:kinsoku/>
              <w:wordWrap/>
              <w:overflowPunct/>
              <w:topLinePunct w:val="0"/>
              <w:autoSpaceDE w:val="0"/>
              <w:autoSpaceDN w:val="0"/>
              <w:bidi w:val="0"/>
              <w:adjustRightInd w:val="0"/>
              <w:snapToGrid/>
              <w:spacing w:line="240" w:lineRule="auto"/>
              <w:ind w:firstLine="53" w:firstLineChars="19"/>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c>
          <w:tcPr>
            <w:tcW w:w="1814" w:type="dxa"/>
            <w:tcBorders>
              <w:top w:val="nil"/>
              <w:left w:val="nil"/>
            </w:tcBorders>
            <w:noWrap w:val="0"/>
            <w:vAlign w:val="center"/>
          </w:tcPr>
          <w:p w14:paraId="425DC75E">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bidi="ar-SA"/>
              </w:rPr>
              <w:t>0</w:t>
            </w:r>
          </w:p>
        </w:tc>
      </w:tr>
    </w:tbl>
    <w:p w14:paraId="623BCD8C">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both"/>
        <w:textAlignment w:val="baseline"/>
        <w:rPr>
          <w:rFonts w:hint="default" w:ascii="Times New Roman" w:hAnsi="Times New Roman" w:eastAsia="仿宋" w:cs="Times New Roman"/>
          <w:sz w:val="28"/>
          <w:szCs w:val="28"/>
          <w:lang w:val="en-US" w:eastAsia="zh-CN"/>
        </w:rPr>
      </w:pPr>
    </w:p>
    <w:p w14:paraId="17115841">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560" w:firstLineChars="200"/>
        <w:jc w:val="center"/>
        <w:textAlignment w:val="baseline"/>
        <w:rPr>
          <w:rFonts w:hint="default" w:ascii="Times New Roman" w:hAnsi="Times New Roman" w:eastAsia="黑体" w:cs="Times New Roman"/>
          <w:sz w:val="28"/>
          <w:szCs w:val="28"/>
          <w:lang w:val="en-US" w:eastAsia="zh-CN"/>
        </w:rPr>
      </w:pPr>
      <w:r>
        <w:rPr>
          <w:rFonts w:hint="default" w:ascii="Times New Roman" w:hAnsi="Times New Roman" w:eastAsia="黑体" w:cs="Times New Roman"/>
          <w:sz w:val="28"/>
          <w:szCs w:val="28"/>
          <w:lang w:val="en-US" w:eastAsia="zh-CN"/>
        </w:rPr>
        <w:t>表3  不同施肥配比对远志根部生长指标的影响</w:t>
      </w:r>
    </w:p>
    <w:tbl>
      <w:tblPr>
        <w:tblStyle w:val="6"/>
        <w:tblW w:w="9100"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98"/>
        <w:gridCol w:w="1402"/>
        <w:gridCol w:w="1367"/>
        <w:gridCol w:w="1950"/>
        <w:gridCol w:w="1983"/>
      </w:tblGrid>
      <w:tr w14:paraId="6C004B0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98" w:type="dxa"/>
            <w:tcBorders>
              <w:bottom w:val="single" w:color="auto" w:sz="4" w:space="0"/>
            </w:tcBorders>
            <w:vAlign w:val="center"/>
          </w:tcPr>
          <w:p w14:paraId="1E2AB7CA">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处理</w:t>
            </w:r>
          </w:p>
        </w:tc>
        <w:tc>
          <w:tcPr>
            <w:tcW w:w="1402" w:type="dxa"/>
            <w:tcBorders>
              <w:bottom w:val="single" w:color="auto" w:sz="4" w:space="0"/>
            </w:tcBorders>
            <w:vAlign w:val="center"/>
          </w:tcPr>
          <w:p w14:paraId="7F82FA79">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根长/cm</w:t>
            </w:r>
          </w:p>
        </w:tc>
        <w:tc>
          <w:tcPr>
            <w:tcW w:w="1367" w:type="dxa"/>
            <w:tcBorders>
              <w:bottom w:val="single" w:color="auto" w:sz="4" w:space="0"/>
            </w:tcBorders>
            <w:shd w:val="clear" w:color="auto" w:fill="auto"/>
            <w:vAlign w:val="center"/>
          </w:tcPr>
          <w:p w14:paraId="27EB081A">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ind w:left="0" w:leftChars="0" w:firstLine="0" w:firstLineChars="0"/>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rPr>
              <w:t>根粗/mm</w:t>
            </w:r>
          </w:p>
        </w:tc>
        <w:tc>
          <w:tcPr>
            <w:tcW w:w="1950" w:type="dxa"/>
            <w:tcBorders>
              <w:bottom w:val="single" w:color="auto" w:sz="4" w:space="0"/>
            </w:tcBorders>
            <w:shd w:val="clear" w:color="auto" w:fill="auto"/>
            <w:vAlign w:val="center"/>
          </w:tcPr>
          <w:p w14:paraId="3C5EBB8F">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ind w:left="0" w:leftChars="0" w:firstLine="0" w:firstLineChars="0"/>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rPr>
              <w:t>根皮厚度/mm</w:t>
            </w:r>
          </w:p>
        </w:tc>
        <w:tc>
          <w:tcPr>
            <w:tcW w:w="1983" w:type="dxa"/>
            <w:tcBorders>
              <w:bottom w:val="single" w:color="auto" w:sz="4" w:space="0"/>
            </w:tcBorders>
            <w:shd w:val="clear" w:color="auto" w:fill="auto"/>
            <w:vAlign w:val="center"/>
          </w:tcPr>
          <w:p w14:paraId="4B21543C">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ind w:left="0" w:leftChars="0" w:firstLine="0" w:firstLineChars="0"/>
              <w:jc w:val="center"/>
              <w:textAlignment w:val="baseline"/>
              <w:rPr>
                <w:rFonts w:hint="default" w:ascii="Times New Roman" w:hAnsi="Times New Roman" w:eastAsia="仿宋" w:cs="Times New Roman"/>
                <w:sz w:val="28"/>
                <w:szCs w:val="28"/>
                <w:vertAlign w:val="baseline"/>
                <w:lang w:val="en-US" w:eastAsia="zh-CN" w:bidi="ar-SA"/>
              </w:rPr>
            </w:pPr>
            <w:r>
              <w:rPr>
                <w:rFonts w:hint="default" w:ascii="Times New Roman" w:hAnsi="Times New Roman" w:eastAsia="仿宋" w:cs="Times New Roman"/>
                <w:sz w:val="28"/>
                <w:szCs w:val="28"/>
                <w:vertAlign w:val="baseline"/>
                <w:lang w:val="en-US" w:eastAsia="zh-CN"/>
              </w:rPr>
              <w:t>根重/g</w:t>
            </w:r>
          </w:p>
        </w:tc>
      </w:tr>
      <w:tr w14:paraId="247784E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2398" w:type="dxa"/>
            <w:tcBorders>
              <w:top w:val="single" w:color="auto" w:sz="4" w:space="0"/>
              <w:tl2br w:val="nil"/>
              <w:tr2bl w:val="nil"/>
            </w:tcBorders>
            <w:vAlign w:val="center"/>
          </w:tcPr>
          <w:p w14:paraId="718BD7A1">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bidi="ar-SA"/>
              </w:rPr>
              <w:t>单施有机肥</w:t>
            </w:r>
          </w:p>
        </w:tc>
        <w:tc>
          <w:tcPr>
            <w:tcW w:w="1402" w:type="dxa"/>
            <w:tcBorders>
              <w:top w:val="single" w:color="auto" w:sz="4" w:space="0"/>
              <w:tl2br w:val="nil"/>
              <w:tr2bl w:val="nil"/>
            </w:tcBorders>
            <w:vAlign w:val="center"/>
          </w:tcPr>
          <w:p w14:paraId="195BD0AF">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14.94</w:t>
            </w:r>
          </w:p>
        </w:tc>
        <w:tc>
          <w:tcPr>
            <w:tcW w:w="1367" w:type="dxa"/>
            <w:tcBorders>
              <w:top w:val="single" w:color="auto" w:sz="4" w:space="0"/>
              <w:tl2br w:val="nil"/>
              <w:tr2bl w:val="nil"/>
            </w:tcBorders>
            <w:vAlign w:val="center"/>
          </w:tcPr>
          <w:p w14:paraId="49587169">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1.57</w:t>
            </w:r>
          </w:p>
        </w:tc>
        <w:tc>
          <w:tcPr>
            <w:tcW w:w="1950" w:type="dxa"/>
            <w:tcBorders>
              <w:top w:val="single" w:color="auto" w:sz="4" w:space="0"/>
              <w:tl2br w:val="nil"/>
              <w:tr2bl w:val="nil"/>
            </w:tcBorders>
            <w:vAlign w:val="center"/>
          </w:tcPr>
          <w:p w14:paraId="79099F27">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0.78</w:t>
            </w:r>
          </w:p>
        </w:tc>
        <w:tc>
          <w:tcPr>
            <w:tcW w:w="1983" w:type="dxa"/>
            <w:tcBorders>
              <w:top w:val="single" w:color="auto" w:sz="4" w:space="0"/>
              <w:tl2br w:val="nil"/>
              <w:tr2bl w:val="nil"/>
            </w:tcBorders>
            <w:vAlign w:val="center"/>
          </w:tcPr>
          <w:p w14:paraId="30F6BD79">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0.42</w:t>
            </w:r>
          </w:p>
        </w:tc>
      </w:tr>
      <w:tr w14:paraId="0FCB27B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98" w:type="dxa"/>
            <w:tcBorders>
              <w:tl2br w:val="nil"/>
              <w:tr2bl w:val="nil"/>
            </w:tcBorders>
            <w:vAlign w:val="center"/>
          </w:tcPr>
          <w:p w14:paraId="2EFBBB75">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bidi="ar-SA"/>
              </w:rPr>
              <w:t>有机肥+磷肥</w:t>
            </w:r>
          </w:p>
        </w:tc>
        <w:tc>
          <w:tcPr>
            <w:tcW w:w="1402" w:type="dxa"/>
            <w:tcBorders>
              <w:tl2br w:val="nil"/>
              <w:tr2bl w:val="nil"/>
            </w:tcBorders>
            <w:vAlign w:val="center"/>
          </w:tcPr>
          <w:p w14:paraId="2CB82105">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16.24</w:t>
            </w:r>
          </w:p>
        </w:tc>
        <w:tc>
          <w:tcPr>
            <w:tcW w:w="1367" w:type="dxa"/>
            <w:tcBorders>
              <w:tl2br w:val="nil"/>
              <w:tr2bl w:val="nil"/>
            </w:tcBorders>
            <w:vAlign w:val="center"/>
          </w:tcPr>
          <w:p w14:paraId="551635D4">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1.79</w:t>
            </w:r>
          </w:p>
        </w:tc>
        <w:tc>
          <w:tcPr>
            <w:tcW w:w="1950" w:type="dxa"/>
            <w:tcBorders>
              <w:tl2br w:val="nil"/>
              <w:tr2bl w:val="nil"/>
            </w:tcBorders>
            <w:vAlign w:val="center"/>
          </w:tcPr>
          <w:p w14:paraId="71FEF42E">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0.89</w:t>
            </w:r>
          </w:p>
        </w:tc>
        <w:tc>
          <w:tcPr>
            <w:tcW w:w="1983" w:type="dxa"/>
            <w:tcBorders>
              <w:tl2br w:val="nil"/>
              <w:tr2bl w:val="nil"/>
            </w:tcBorders>
            <w:vAlign w:val="center"/>
          </w:tcPr>
          <w:p w14:paraId="05E823CC">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0.88</w:t>
            </w:r>
          </w:p>
        </w:tc>
      </w:tr>
      <w:tr w14:paraId="77EA51B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98" w:type="dxa"/>
            <w:tcBorders>
              <w:tl2br w:val="nil"/>
              <w:tr2bl w:val="nil"/>
            </w:tcBorders>
            <w:vAlign w:val="center"/>
          </w:tcPr>
          <w:p w14:paraId="7094BDB8">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bidi="ar-SA"/>
              </w:rPr>
              <w:t>有机肥+复合肥</w:t>
            </w:r>
          </w:p>
        </w:tc>
        <w:tc>
          <w:tcPr>
            <w:tcW w:w="1402" w:type="dxa"/>
            <w:tcBorders>
              <w:tl2br w:val="nil"/>
              <w:tr2bl w:val="nil"/>
            </w:tcBorders>
            <w:vAlign w:val="center"/>
          </w:tcPr>
          <w:p w14:paraId="206F111E">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15.12</w:t>
            </w:r>
          </w:p>
        </w:tc>
        <w:tc>
          <w:tcPr>
            <w:tcW w:w="1367" w:type="dxa"/>
            <w:tcBorders>
              <w:tl2br w:val="nil"/>
              <w:tr2bl w:val="nil"/>
            </w:tcBorders>
            <w:vAlign w:val="center"/>
          </w:tcPr>
          <w:p w14:paraId="2E5758E3">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1.65</w:t>
            </w:r>
          </w:p>
        </w:tc>
        <w:tc>
          <w:tcPr>
            <w:tcW w:w="1950" w:type="dxa"/>
            <w:tcBorders>
              <w:tl2br w:val="nil"/>
              <w:tr2bl w:val="nil"/>
            </w:tcBorders>
            <w:vAlign w:val="center"/>
          </w:tcPr>
          <w:p w14:paraId="0F6BE3F0">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0.81</w:t>
            </w:r>
          </w:p>
        </w:tc>
        <w:tc>
          <w:tcPr>
            <w:tcW w:w="1983" w:type="dxa"/>
            <w:tcBorders>
              <w:tl2br w:val="nil"/>
              <w:tr2bl w:val="nil"/>
            </w:tcBorders>
            <w:vAlign w:val="center"/>
          </w:tcPr>
          <w:p w14:paraId="37AEC250">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0.61</w:t>
            </w:r>
          </w:p>
        </w:tc>
      </w:tr>
      <w:tr w14:paraId="41424BE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98" w:type="dxa"/>
            <w:tcBorders>
              <w:tl2br w:val="nil"/>
              <w:tr2bl w:val="nil"/>
            </w:tcBorders>
            <w:vAlign w:val="center"/>
          </w:tcPr>
          <w:p w14:paraId="669A0BA0">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bidi="ar-SA"/>
              </w:rPr>
              <w:t>有机肥+菌肥</w:t>
            </w:r>
          </w:p>
        </w:tc>
        <w:tc>
          <w:tcPr>
            <w:tcW w:w="1402" w:type="dxa"/>
            <w:tcBorders>
              <w:tl2br w:val="nil"/>
              <w:tr2bl w:val="nil"/>
            </w:tcBorders>
            <w:vAlign w:val="center"/>
          </w:tcPr>
          <w:p w14:paraId="17712DB1">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16.98</w:t>
            </w:r>
          </w:p>
        </w:tc>
        <w:tc>
          <w:tcPr>
            <w:tcW w:w="1367" w:type="dxa"/>
            <w:tcBorders>
              <w:tl2br w:val="nil"/>
              <w:tr2bl w:val="nil"/>
            </w:tcBorders>
            <w:vAlign w:val="center"/>
          </w:tcPr>
          <w:p w14:paraId="24F3CAEB">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1.72</w:t>
            </w:r>
          </w:p>
        </w:tc>
        <w:tc>
          <w:tcPr>
            <w:tcW w:w="1950" w:type="dxa"/>
            <w:tcBorders>
              <w:tl2br w:val="nil"/>
              <w:tr2bl w:val="nil"/>
            </w:tcBorders>
            <w:vAlign w:val="center"/>
          </w:tcPr>
          <w:p w14:paraId="57379506">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0.87</w:t>
            </w:r>
          </w:p>
        </w:tc>
        <w:tc>
          <w:tcPr>
            <w:tcW w:w="1983" w:type="dxa"/>
            <w:tcBorders>
              <w:tl2br w:val="nil"/>
              <w:tr2bl w:val="nil"/>
            </w:tcBorders>
            <w:vAlign w:val="center"/>
          </w:tcPr>
          <w:p w14:paraId="1AF478D6">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0.79</w:t>
            </w:r>
          </w:p>
        </w:tc>
      </w:tr>
      <w:tr w14:paraId="727D475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98" w:type="dxa"/>
            <w:tcBorders>
              <w:tl2br w:val="nil"/>
              <w:tr2bl w:val="nil"/>
            </w:tcBorders>
            <w:vAlign w:val="center"/>
          </w:tcPr>
          <w:p w14:paraId="359D3561">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bidi="ar-SA"/>
              </w:rPr>
              <w:t>对照（CK）</w:t>
            </w:r>
          </w:p>
        </w:tc>
        <w:tc>
          <w:tcPr>
            <w:tcW w:w="1402" w:type="dxa"/>
            <w:tcBorders>
              <w:tl2br w:val="nil"/>
              <w:tr2bl w:val="nil"/>
            </w:tcBorders>
            <w:vAlign w:val="center"/>
          </w:tcPr>
          <w:p w14:paraId="49599807">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13.38</w:t>
            </w:r>
          </w:p>
        </w:tc>
        <w:tc>
          <w:tcPr>
            <w:tcW w:w="1367" w:type="dxa"/>
            <w:tcBorders>
              <w:tl2br w:val="nil"/>
              <w:tr2bl w:val="nil"/>
            </w:tcBorders>
            <w:vAlign w:val="center"/>
          </w:tcPr>
          <w:p w14:paraId="5EEF48AD">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1.43</w:t>
            </w:r>
          </w:p>
        </w:tc>
        <w:tc>
          <w:tcPr>
            <w:tcW w:w="1950" w:type="dxa"/>
            <w:tcBorders>
              <w:tl2br w:val="nil"/>
              <w:tr2bl w:val="nil"/>
            </w:tcBorders>
            <w:vAlign w:val="center"/>
          </w:tcPr>
          <w:p w14:paraId="0C0A25B8">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0.72</w:t>
            </w:r>
          </w:p>
        </w:tc>
        <w:tc>
          <w:tcPr>
            <w:tcW w:w="1983" w:type="dxa"/>
            <w:tcBorders>
              <w:tl2br w:val="nil"/>
              <w:tr2bl w:val="nil"/>
            </w:tcBorders>
            <w:vAlign w:val="center"/>
          </w:tcPr>
          <w:p w14:paraId="25162021">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jc w:val="center"/>
              <w:textAlignment w:val="baseline"/>
              <w:rPr>
                <w:rFonts w:hint="default" w:ascii="Times New Roman" w:hAnsi="Times New Roman" w:eastAsia="仿宋" w:cs="Times New Roman"/>
                <w:sz w:val="28"/>
                <w:szCs w:val="28"/>
                <w:vertAlign w:val="baseline"/>
                <w:lang w:val="en-US" w:eastAsia="zh-CN"/>
              </w:rPr>
            </w:pPr>
            <w:r>
              <w:rPr>
                <w:rFonts w:hint="default" w:ascii="Times New Roman" w:hAnsi="Times New Roman" w:eastAsia="仿宋" w:cs="Times New Roman"/>
                <w:sz w:val="28"/>
                <w:szCs w:val="28"/>
                <w:vertAlign w:val="baseline"/>
                <w:lang w:val="en-US" w:eastAsia="zh-CN"/>
              </w:rPr>
              <w:t>0.45</w:t>
            </w:r>
          </w:p>
        </w:tc>
      </w:tr>
    </w:tbl>
    <w:p w14:paraId="47F648DB">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ind w:firstLine="640" w:firstLineChars="200"/>
        <w:textAlignment w:val="baseline"/>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结果证明，在单施有机肥的基础上，增施磷肥、复合肥和微生物菌肥均可促进远志根长、根粗、根皮厚度和根重，尤其以增施磷肥和微生物菌</w:t>
      </w:r>
      <w:bookmarkStart w:id="0" w:name="_GoBack"/>
      <w:bookmarkEnd w:id="0"/>
      <w:r>
        <w:rPr>
          <w:rFonts w:hint="default" w:ascii="Times New Roman" w:hAnsi="Times New Roman" w:eastAsia="仿宋" w:cs="Times New Roman"/>
          <w:sz w:val="32"/>
          <w:szCs w:val="32"/>
          <w:lang w:val="en-US" w:eastAsia="zh-CN"/>
        </w:rPr>
        <w:t>肥效果最佳。</w:t>
      </w:r>
    </w:p>
    <w:p w14:paraId="3DB9D77A">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afterLines="50" w:line="360" w:lineRule="auto"/>
        <w:ind w:firstLine="640" w:firstLineChars="200"/>
        <w:textAlignment w:val="baseline"/>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3.在榆林市横山区高镇冯家峁村开展远志起垄栽培试验</w:t>
      </w:r>
    </w:p>
    <w:p w14:paraId="044954D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val="en-US" w:eastAsia="zh-CN"/>
        </w:rPr>
        <w:t>试验</w:t>
      </w:r>
      <w:r>
        <w:rPr>
          <w:rFonts w:hint="default" w:ascii="Times New Roman" w:hAnsi="Times New Roman" w:eastAsia="仿宋" w:cs="Times New Roman"/>
          <w:sz w:val="32"/>
          <w:szCs w:val="32"/>
        </w:rPr>
        <w:t>设平栽和垄栽两个处理，每个处理设三次重复</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远志的合理栽培密度为每亩留苗11.1万株，株行距为20 cm×3 cm</w:t>
      </w:r>
      <w:r>
        <w:rPr>
          <w:rFonts w:hint="default" w:ascii="Times New Roman" w:hAnsi="Times New Roman" w:eastAsia="仿宋" w:cs="Times New Roman"/>
          <w:sz w:val="32"/>
          <w:szCs w:val="32"/>
          <w:lang w:eastAsia="zh-CN"/>
        </w:rPr>
        <w:t>。</w:t>
      </w:r>
    </w:p>
    <w:p w14:paraId="799AC43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结果表明：平垄栽培</w:t>
      </w:r>
      <w:r>
        <w:rPr>
          <w:rFonts w:hint="default" w:ascii="Times New Roman" w:hAnsi="Times New Roman" w:eastAsia="仿宋" w:cs="Times New Roman"/>
          <w:sz w:val="30"/>
          <w:szCs w:val="30"/>
        </w:rPr>
        <w:t>远志生长均匀，株高、叶片数等生长指标表现稳定</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0"/>
          <w:szCs w:val="30"/>
        </w:rPr>
        <w:t>亩产达到预定目标，产量稳定</w:t>
      </w:r>
      <w:r>
        <w:rPr>
          <w:rFonts w:hint="default" w:ascii="Times New Roman" w:hAnsi="Times New Roman" w:eastAsia="仿宋" w:cs="Times New Roman"/>
          <w:sz w:val="30"/>
          <w:szCs w:val="30"/>
          <w:lang w:eastAsia="zh-CN"/>
        </w:rPr>
        <w:t>；</w:t>
      </w:r>
      <w:r>
        <w:rPr>
          <w:rFonts w:hint="default" w:ascii="Times New Roman" w:hAnsi="Times New Roman" w:eastAsia="仿宋" w:cs="Times New Roman"/>
          <w:sz w:val="30"/>
          <w:szCs w:val="30"/>
          <w:lang w:val="en-US" w:eastAsia="zh-CN"/>
        </w:rPr>
        <w:t>但起垄栽培</w:t>
      </w:r>
      <w:r>
        <w:rPr>
          <w:rFonts w:hint="default" w:ascii="Times New Roman" w:hAnsi="Times New Roman" w:eastAsia="仿宋" w:cs="Times New Roman"/>
          <w:sz w:val="32"/>
          <w:szCs w:val="32"/>
        </w:rPr>
        <w:t>品质显著优于平栽，药性成分含量较高</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尤其是有效药性成分含量达到59.7%，是普通远志的</w:t>
      </w:r>
      <w:r>
        <w:rPr>
          <w:rFonts w:hint="default" w:ascii="Times New Roman" w:hAnsi="Times New Roman" w:eastAsia="仿宋" w:cs="Times New Roman"/>
          <w:sz w:val="32"/>
          <w:szCs w:val="32"/>
        </w:rPr>
        <w:t>2</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3</w:t>
      </w:r>
      <w:r>
        <w:rPr>
          <w:rFonts w:hint="default" w:ascii="Times New Roman" w:hAnsi="Times New Roman" w:eastAsia="仿宋" w:cs="Times New Roman"/>
          <w:sz w:val="32"/>
          <w:szCs w:val="32"/>
        </w:rPr>
        <w:t>倍。</w:t>
      </w:r>
    </w:p>
    <w:p w14:paraId="335E13BE">
      <w:pPr>
        <w:spacing w:beforeLines="50" w:afterLines="50" w:line="360" w:lineRule="auto"/>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七、知识产权说明：标准涉及的相关知识产权说明</w:t>
      </w:r>
    </w:p>
    <w:p w14:paraId="635F570E">
      <w:pPr>
        <w:pStyle w:val="8"/>
        <w:spacing w:afterLines="50" w:line="360" w:lineRule="auto"/>
        <w:ind w:firstLine="652" w:firstLineChars="204"/>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无。</w:t>
      </w:r>
    </w:p>
    <w:p w14:paraId="013DCB51">
      <w:pPr>
        <w:spacing w:beforeLines="50" w:afterLines="50" w:line="360" w:lineRule="auto"/>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八、采标情况：采用国际标准和国外先进标准的程度或与国内同类标准水平的比较</w:t>
      </w:r>
    </w:p>
    <w:p w14:paraId="65266436">
      <w:pPr>
        <w:pStyle w:val="8"/>
        <w:spacing w:afterLines="50" w:line="360" w:lineRule="auto"/>
        <w:ind w:firstLine="652" w:firstLineChars="204"/>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无。</w:t>
      </w:r>
    </w:p>
    <w:p w14:paraId="5B2546A4">
      <w:pPr>
        <w:spacing w:beforeLines="50" w:afterLines="50" w:line="360" w:lineRule="auto"/>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九、重大意见分歧的处理：包括处理过程、依据和结果</w:t>
      </w:r>
    </w:p>
    <w:p w14:paraId="74B4C02A">
      <w:pPr>
        <w:pStyle w:val="8"/>
        <w:spacing w:afterLines="50" w:line="360" w:lineRule="auto"/>
        <w:ind w:firstLine="652" w:firstLineChars="204"/>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无。</w:t>
      </w:r>
    </w:p>
    <w:p w14:paraId="417AC008">
      <w:pPr>
        <w:spacing w:beforeLines="50" w:afterLines="50" w:line="360" w:lineRule="auto"/>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 xml:space="preserve">十、标准性质的建议说明： </w:t>
      </w:r>
    </w:p>
    <w:p w14:paraId="1EE742AB">
      <w:pPr>
        <w:pStyle w:val="8"/>
        <w:spacing w:afterLines="50" w:line="360" w:lineRule="auto"/>
        <w:ind w:firstLine="652" w:firstLineChars="204"/>
        <w:rPr>
          <w:rFonts w:hint="default" w:ascii="Times New Roman" w:hAnsi="Times New Roman" w:cs="Times New Roman"/>
          <w:sz w:val="32"/>
          <w:szCs w:val="32"/>
        </w:rPr>
      </w:pPr>
      <w:r>
        <w:rPr>
          <w:rFonts w:hint="default" w:ascii="Times New Roman" w:hAnsi="Times New Roman" w:eastAsia="仿宋" w:cs="Times New Roman"/>
          <w:sz w:val="32"/>
          <w:szCs w:val="32"/>
        </w:rPr>
        <w:t>建议将本标准作为推荐性地方标准批准发布。</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71307"/>
    <w:rsid w:val="02306473"/>
    <w:rsid w:val="026E5883"/>
    <w:rsid w:val="060769C1"/>
    <w:rsid w:val="08B40674"/>
    <w:rsid w:val="0B6574A7"/>
    <w:rsid w:val="0D4E068D"/>
    <w:rsid w:val="10BB49DC"/>
    <w:rsid w:val="118B50BC"/>
    <w:rsid w:val="11AA7EDC"/>
    <w:rsid w:val="120945EA"/>
    <w:rsid w:val="12280F14"/>
    <w:rsid w:val="12D21226"/>
    <w:rsid w:val="12EC0FE4"/>
    <w:rsid w:val="138A1D84"/>
    <w:rsid w:val="143C2A55"/>
    <w:rsid w:val="149D381D"/>
    <w:rsid w:val="164026D0"/>
    <w:rsid w:val="16D147C8"/>
    <w:rsid w:val="18E70721"/>
    <w:rsid w:val="19E0543C"/>
    <w:rsid w:val="1BA13E76"/>
    <w:rsid w:val="202B5640"/>
    <w:rsid w:val="20D473A8"/>
    <w:rsid w:val="241919A4"/>
    <w:rsid w:val="25B267AB"/>
    <w:rsid w:val="2628108B"/>
    <w:rsid w:val="26A83F7A"/>
    <w:rsid w:val="276C6FFB"/>
    <w:rsid w:val="2AA91689"/>
    <w:rsid w:val="2B006133"/>
    <w:rsid w:val="2C8B4122"/>
    <w:rsid w:val="2D463A90"/>
    <w:rsid w:val="315E3BB3"/>
    <w:rsid w:val="351004F9"/>
    <w:rsid w:val="37DE2B70"/>
    <w:rsid w:val="38A24CCD"/>
    <w:rsid w:val="40077B0C"/>
    <w:rsid w:val="414717EB"/>
    <w:rsid w:val="41DE6189"/>
    <w:rsid w:val="437160ED"/>
    <w:rsid w:val="450C4DE8"/>
    <w:rsid w:val="454B705A"/>
    <w:rsid w:val="4A775B64"/>
    <w:rsid w:val="4B2D43BA"/>
    <w:rsid w:val="4E991CD1"/>
    <w:rsid w:val="51B0273E"/>
    <w:rsid w:val="523C79FF"/>
    <w:rsid w:val="54102FDB"/>
    <w:rsid w:val="55674D63"/>
    <w:rsid w:val="565B1FFF"/>
    <w:rsid w:val="5C7869CD"/>
    <w:rsid w:val="5CBA7F88"/>
    <w:rsid w:val="5E023994"/>
    <w:rsid w:val="60503E28"/>
    <w:rsid w:val="612A3391"/>
    <w:rsid w:val="61D9153E"/>
    <w:rsid w:val="648D5F82"/>
    <w:rsid w:val="6562074A"/>
    <w:rsid w:val="6AFF1CA6"/>
    <w:rsid w:val="6B625A72"/>
    <w:rsid w:val="6DAB46E4"/>
    <w:rsid w:val="6E0C43BB"/>
    <w:rsid w:val="6E611248"/>
    <w:rsid w:val="6FC80CEC"/>
    <w:rsid w:val="70D70CB1"/>
    <w:rsid w:val="72A63654"/>
    <w:rsid w:val="74936C9D"/>
    <w:rsid w:val="75117326"/>
    <w:rsid w:val="752350D9"/>
    <w:rsid w:val="7BCE6D85"/>
    <w:rsid w:val="7CED360A"/>
    <w:rsid w:val="7CF07700"/>
    <w:rsid w:val="7E8E6727"/>
    <w:rsid w:val="7EE57B5E"/>
    <w:rsid w:val="7FCA3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Plain Text"/>
    <w:basedOn w:val="1"/>
    <w:qFormat/>
    <w:uiPriority w:val="99"/>
    <w:pPr>
      <w:autoSpaceDE w:val="0"/>
      <w:autoSpaceDN w:val="0"/>
      <w:adjustRightInd w:val="0"/>
      <w:snapToGrid w:val="0"/>
      <w:spacing w:line="360" w:lineRule="auto"/>
      <w:ind w:firstLine="640" w:firstLineChars="200"/>
      <w:textAlignment w:val="baseline"/>
    </w:pPr>
    <w:rPr>
      <w:rFonts w:ascii="宋体" w:cs="宋体"/>
      <w:sz w:val="32"/>
      <w:szCs w:val="32"/>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3054</Words>
  <Characters>3226</Characters>
  <Lines>0</Lines>
  <Paragraphs>0</Paragraphs>
  <TotalTime>0</TotalTime>
  <ScaleCrop>false</ScaleCrop>
  <LinksUpToDate>false</LinksUpToDate>
  <CharactersWithSpaces>3237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2025-03-26T07:11:00Z</dcterms:created>
  <dc:creator>Administrator</dc:creator>
  <cp:lastModifiedBy>萍</cp:lastModifiedBy>
  <dcterms:modified xsi:type="dcterms:W3CDTF">2025-04-07T09:56:43Z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eyJoZGlkIjoiOTAwZjAyYzc4NTY2YjhhNTFmZDY1ZDgwMTNlM2U0OTQiLCJ1c2VySWQiOiI4NDg5ODc1OTEifQ==</vt:lpwstr>
  </property>
  <property fmtid="{D5CDD505-2E9C-101B-9397-08002B2CF9AE}" pid="4" name="ICV">
    <vt:lpwstr>C1F3C3870B4F4C078FE04EE02C78F898_12</vt:lpwstr>
  </property>
</Properties>
</file>