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BC987">
      <w:pPr>
        <w:spacing w:after="156" w:afterLines="50"/>
        <w:jc w:val="center"/>
        <w:rPr>
          <w:rFonts w:hint="eastAsia" w:ascii="黑体" w:hAnsi="黑体" w:eastAsia="黑体" w:cs="黑体"/>
          <w:b w:val="0"/>
          <w:bCs/>
          <w:sz w:val="44"/>
          <w:szCs w:val="44"/>
        </w:rPr>
      </w:pPr>
    </w:p>
    <w:p w14:paraId="7336E3AE">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黑体" w:hAnsi="黑体" w:eastAsia="黑体" w:cs="黑体"/>
          <w:b w:val="0"/>
          <w:bCs/>
          <w:sz w:val="44"/>
          <w:szCs w:val="44"/>
        </w:rPr>
      </w:pPr>
      <w:r>
        <w:rPr>
          <w:rFonts w:hint="eastAsia" w:ascii="黑体" w:hAnsi="黑体" w:eastAsia="黑体" w:cs="黑体"/>
          <w:b w:val="0"/>
          <w:bCs/>
          <w:sz w:val="44"/>
          <w:szCs w:val="44"/>
        </w:rPr>
        <w:t>陕西省地方标准</w:t>
      </w:r>
    </w:p>
    <w:p w14:paraId="394B8640">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黑体" w:hAnsi="黑体" w:eastAsia="黑体" w:cs="黑体"/>
          <w:b w:val="0"/>
          <w:bCs/>
          <w:sz w:val="44"/>
          <w:szCs w:val="44"/>
          <w:lang w:eastAsia="zh-CN"/>
        </w:rPr>
      </w:pPr>
      <w:r>
        <w:rPr>
          <w:rFonts w:hint="eastAsia" w:ascii="黑体" w:hAnsi="黑体" w:eastAsia="黑体" w:cs="黑体"/>
          <w:b w:val="0"/>
          <w:bCs/>
          <w:sz w:val="44"/>
          <w:szCs w:val="44"/>
          <w:lang w:eastAsia="zh-CN"/>
        </w:rPr>
        <w:t>《马铃薯机械化生产技术规范》</w:t>
      </w:r>
    </w:p>
    <w:p w14:paraId="67DFBF4E">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黑体" w:hAnsi="黑体" w:eastAsia="黑体" w:cs="黑体"/>
          <w:b w:val="0"/>
          <w:bCs/>
          <w:sz w:val="44"/>
          <w:szCs w:val="44"/>
        </w:rPr>
      </w:pPr>
      <w:r>
        <w:rPr>
          <w:rFonts w:hint="eastAsia" w:ascii="黑体" w:hAnsi="黑体" w:eastAsia="黑体" w:cs="黑体"/>
          <w:b w:val="0"/>
          <w:bCs/>
          <w:sz w:val="44"/>
          <w:szCs w:val="44"/>
        </w:rPr>
        <w:t>（征求意见稿）编制说明</w:t>
      </w:r>
    </w:p>
    <w:p w14:paraId="5AF51D4D">
      <w:pPr>
        <w:jc w:val="center"/>
        <w:rPr>
          <w:rFonts w:hint="eastAsia" w:ascii="黑体" w:hAnsi="黑体" w:eastAsia="黑体" w:cs="黑体"/>
          <w:b w:val="0"/>
          <w:bCs/>
          <w:sz w:val="44"/>
          <w:szCs w:val="44"/>
        </w:rPr>
      </w:pPr>
    </w:p>
    <w:p w14:paraId="3FCA5F86">
      <w:pPr>
        <w:jc w:val="center"/>
        <w:rPr>
          <w:rFonts w:hint="eastAsia" w:ascii="黑体" w:hAnsi="黑体" w:eastAsia="黑体" w:cs="黑体"/>
          <w:b w:val="0"/>
          <w:bCs/>
          <w:sz w:val="44"/>
          <w:szCs w:val="44"/>
        </w:rPr>
      </w:pPr>
    </w:p>
    <w:p w14:paraId="63BAA563">
      <w:pPr>
        <w:jc w:val="center"/>
        <w:rPr>
          <w:rFonts w:hint="eastAsia" w:ascii="黑体" w:hAnsi="黑体" w:eastAsia="黑体" w:cs="黑体"/>
          <w:b w:val="0"/>
          <w:bCs/>
          <w:sz w:val="44"/>
          <w:szCs w:val="44"/>
        </w:rPr>
      </w:pPr>
    </w:p>
    <w:p w14:paraId="2144AF4A">
      <w:pPr>
        <w:jc w:val="center"/>
        <w:rPr>
          <w:rFonts w:hint="eastAsia" w:ascii="黑体" w:hAnsi="黑体" w:eastAsia="黑体" w:cs="黑体"/>
          <w:b w:val="0"/>
          <w:bCs/>
          <w:sz w:val="44"/>
          <w:szCs w:val="44"/>
        </w:rPr>
      </w:pPr>
    </w:p>
    <w:p w14:paraId="6324F929">
      <w:pPr>
        <w:jc w:val="center"/>
        <w:rPr>
          <w:rFonts w:hint="eastAsia" w:ascii="黑体" w:hAnsi="黑体" w:eastAsia="黑体" w:cs="黑体"/>
          <w:b w:val="0"/>
          <w:bCs/>
          <w:sz w:val="44"/>
          <w:szCs w:val="44"/>
        </w:rPr>
      </w:pPr>
    </w:p>
    <w:p w14:paraId="08236590">
      <w:pPr>
        <w:jc w:val="center"/>
        <w:rPr>
          <w:rFonts w:hint="eastAsia" w:ascii="黑体" w:hAnsi="黑体" w:eastAsia="黑体" w:cs="黑体"/>
          <w:b w:val="0"/>
          <w:bCs/>
          <w:sz w:val="44"/>
          <w:szCs w:val="44"/>
        </w:rPr>
      </w:pPr>
    </w:p>
    <w:p w14:paraId="45ACBBCC">
      <w:pPr>
        <w:jc w:val="center"/>
        <w:rPr>
          <w:rFonts w:hint="eastAsia" w:ascii="黑体" w:hAnsi="黑体" w:eastAsia="黑体" w:cs="黑体"/>
          <w:b w:val="0"/>
          <w:bCs/>
          <w:sz w:val="44"/>
          <w:szCs w:val="44"/>
        </w:rPr>
      </w:pPr>
    </w:p>
    <w:p w14:paraId="36DA0A7B">
      <w:pPr>
        <w:jc w:val="center"/>
        <w:rPr>
          <w:rFonts w:hint="eastAsia" w:ascii="黑体" w:hAnsi="黑体" w:eastAsia="黑体" w:cs="黑体"/>
          <w:b w:val="0"/>
          <w:bCs/>
          <w:sz w:val="44"/>
          <w:szCs w:val="44"/>
        </w:rPr>
      </w:pPr>
    </w:p>
    <w:p w14:paraId="6FC82530">
      <w:pPr>
        <w:jc w:val="center"/>
        <w:rPr>
          <w:rFonts w:hint="eastAsia" w:ascii="黑体" w:hAnsi="黑体" w:eastAsia="黑体" w:cs="黑体"/>
          <w:b w:val="0"/>
          <w:bCs/>
          <w:sz w:val="44"/>
          <w:szCs w:val="44"/>
        </w:rPr>
      </w:pPr>
    </w:p>
    <w:p w14:paraId="0DE92C33">
      <w:pPr>
        <w:jc w:val="center"/>
        <w:rPr>
          <w:rFonts w:hint="eastAsia" w:ascii="黑体" w:hAnsi="黑体" w:eastAsia="黑体" w:cs="黑体"/>
          <w:b w:val="0"/>
          <w:bCs/>
          <w:sz w:val="44"/>
          <w:szCs w:val="44"/>
        </w:rPr>
      </w:pPr>
    </w:p>
    <w:p w14:paraId="06BE3B2D">
      <w:pPr>
        <w:jc w:val="center"/>
        <w:rPr>
          <w:rFonts w:hint="eastAsia" w:ascii="黑体" w:hAnsi="黑体" w:eastAsia="黑体" w:cs="黑体"/>
          <w:b w:val="0"/>
          <w:bCs/>
          <w:sz w:val="44"/>
          <w:szCs w:val="44"/>
        </w:rPr>
      </w:pPr>
    </w:p>
    <w:p w14:paraId="1EDFA88E">
      <w:pPr>
        <w:keepNext w:val="0"/>
        <w:keepLines w:val="0"/>
        <w:pageBreakBefore w:val="0"/>
        <w:widowControl w:val="0"/>
        <w:kinsoku/>
        <w:wordWrap/>
        <w:overflowPunct/>
        <w:topLinePunct w:val="0"/>
        <w:autoSpaceDE/>
        <w:autoSpaceDN/>
        <w:bidi w:val="0"/>
        <w:adjustRightInd w:val="0"/>
        <w:snapToGrid w:val="0"/>
        <w:spacing w:line="360" w:lineRule="auto"/>
        <w:ind w:firstLine="1440" w:firstLineChars="400"/>
        <w:jc w:val="both"/>
        <w:textAlignment w:val="auto"/>
        <w:rPr>
          <w:rFonts w:hint="eastAsia" w:ascii="黑体" w:hAnsi="黑体" w:eastAsia="黑体" w:cs="黑体"/>
          <w:b w:val="0"/>
          <w:bCs/>
          <w:sz w:val="36"/>
          <w:szCs w:val="36"/>
          <w:lang w:val="en-US" w:eastAsia="zh-CN"/>
        </w:rPr>
      </w:pPr>
      <w:r>
        <w:rPr>
          <w:rFonts w:hint="eastAsia" w:ascii="黑体" w:hAnsi="黑体" w:eastAsia="黑体" w:cs="黑体"/>
          <w:b w:val="0"/>
          <w:bCs/>
          <w:sz w:val="36"/>
          <w:szCs w:val="36"/>
          <w:lang w:val="en-US" w:eastAsia="zh-CN"/>
        </w:rPr>
        <w:t>起草单位：渭南市农业科学研究院</w:t>
      </w:r>
    </w:p>
    <w:p w14:paraId="75A9170F">
      <w:pPr>
        <w:keepNext w:val="0"/>
        <w:keepLines w:val="0"/>
        <w:pageBreakBefore w:val="0"/>
        <w:widowControl w:val="0"/>
        <w:tabs>
          <w:tab w:val="left" w:pos="1701"/>
        </w:tabs>
        <w:kinsoku/>
        <w:wordWrap/>
        <w:overflowPunct/>
        <w:topLinePunct w:val="0"/>
        <w:autoSpaceDE/>
        <w:autoSpaceDN/>
        <w:bidi w:val="0"/>
        <w:adjustRightInd w:val="0"/>
        <w:snapToGrid w:val="0"/>
        <w:spacing w:line="360" w:lineRule="auto"/>
        <w:ind w:firstLine="1440" w:firstLineChars="400"/>
        <w:jc w:val="both"/>
        <w:textAlignment w:val="auto"/>
        <w:rPr>
          <w:rFonts w:hint="eastAsia" w:ascii="黑体" w:hAnsi="黑体" w:eastAsia="黑体" w:cs="黑体"/>
          <w:b w:val="0"/>
          <w:bCs/>
          <w:sz w:val="36"/>
          <w:szCs w:val="36"/>
          <w:lang w:val="en-US" w:eastAsia="zh-CN"/>
        </w:rPr>
      </w:pPr>
      <w:r>
        <w:rPr>
          <w:rFonts w:hint="eastAsia" w:ascii="黑体" w:hAnsi="黑体" w:eastAsia="黑体" w:cs="黑体"/>
          <w:b w:val="0"/>
          <w:bCs/>
          <w:sz w:val="36"/>
          <w:szCs w:val="36"/>
          <w:lang w:val="en-US" w:eastAsia="zh-CN"/>
        </w:rPr>
        <w:t>起草时间：2025年3月</w:t>
      </w:r>
    </w:p>
    <w:p w14:paraId="11AEBC5E">
      <w:pPr>
        <w:keepNext w:val="0"/>
        <w:keepLines w:val="0"/>
        <w:pageBreakBefore w:val="0"/>
        <w:widowControl w:val="0"/>
        <w:tabs>
          <w:tab w:val="left" w:pos="1701"/>
        </w:tabs>
        <w:kinsoku/>
        <w:wordWrap/>
        <w:overflowPunct/>
        <w:topLinePunct w:val="0"/>
        <w:autoSpaceDE/>
        <w:autoSpaceDN/>
        <w:bidi w:val="0"/>
        <w:adjustRightInd w:val="0"/>
        <w:snapToGrid w:val="0"/>
        <w:spacing w:line="360" w:lineRule="auto"/>
        <w:ind w:firstLine="1080" w:firstLineChars="300"/>
        <w:jc w:val="both"/>
        <w:textAlignment w:val="auto"/>
        <w:rPr>
          <w:rFonts w:hint="eastAsia" w:ascii="黑体" w:hAnsi="黑体" w:eastAsia="黑体" w:cs="黑体"/>
          <w:b w:val="0"/>
          <w:bCs/>
          <w:sz w:val="36"/>
          <w:szCs w:val="36"/>
          <w:lang w:val="en-US" w:eastAsia="zh-CN"/>
        </w:rPr>
      </w:pPr>
    </w:p>
    <w:p w14:paraId="32DFEBB9">
      <w:pPr>
        <w:keepNext w:val="0"/>
        <w:keepLines w:val="0"/>
        <w:pageBreakBefore w:val="0"/>
        <w:widowControl w:val="0"/>
        <w:tabs>
          <w:tab w:val="left" w:pos="1701"/>
        </w:tabs>
        <w:kinsoku/>
        <w:wordWrap/>
        <w:overflowPunct/>
        <w:topLinePunct w:val="0"/>
        <w:autoSpaceDE/>
        <w:autoSpaceDN/>
        <w:bidi w:val="0"/>
        <w:adjustRightInd w:val="0"/>
        <w:snapToGrid w:val="0"/>
        <w:spacing w:line="360" w:lineRule="auto"/>
        <w:ind w:firstLine="1080" w:firstLineChars="300"/>
        <w:jc w:val="both"/>
        <w:textAlignment w:val="auto"/>
        <w:rPr>
          <w:rFonts w:hint="eastAsia" w:ascii="黑体" w:hAnsi="黑体" w:eastAsia="黑体" w:cs="黑体"/>
          <w:b w:val="0"/>
          <w:bCs/>
          <w:sz w:val="36"/>
          <w:szCs w:val="36"/>
          <w:lang w:val="en-US" w:eastAsia="zh-CN"/>
        </w:rPr>
      </w:pPr>
    </w:p>
    <w:p w14:paraId="05F01622">
      <w:pPr>
        <w:keepNext w:val="0"/>
        <w:keepLines w:val="0"/>
        <w:widowControl/>
        <w:suppressLineNumbers w:val="0"/>
        <w:jc w:val="center"/>
      </w:pPr>
      <w:r>
        <w:rPr>
          <w:rFonts w:ascii="黑体" w:hAnsi="宋体" w:eastAsia="黑体" w:cs="黑体"/>
          <w:color w:val="000000"/>
          <w:kern w:val="0"/>
          <w:sz w:val="36"/>
          <w:szCs w:val="36"/>
          <w:lang w:val="en-US" w:eastAsia="zh-CN" w:bidi="ar"/>
        </w:rPr>
        <w:t>《马铃薯</w:t>
      </w:r>
      <w:r>
        <w:rPr>
          <w:rFonts w:hint="eastAsia" w:ascii="黑体" w:hAnsi="宋体" w:eastAsia="黑体" w:cs="黑体"/>
          <w:color w:val="000000"/>
          <w:kern w:val="0"/>
          <w:sz w:val="36"/>
          <w:szCs w:val="36"/>
          <w:lang w:val="en-US" w:eastAsia="zh-CN" w:bidi="ar"/>
        </w:rPr>
        <w:t>机械化生产技术规范</w:t>
      </w:r>
      <w:r>
        <w:rPr>
          <w:rFonts w:ascii="黑体" w:hAnsi="宋体" w:eastAsia="黑体" w:cs="黑体"/>
          <w:color w:val="000000"/>
          <w:kern w:val="0"/>
          <w:sz w:val="36"/>
          <w:szCs w:val="36"/>
          <w:lang w:val="en-US" w:eastAsia="zh-CN" w:bidi="ar"/>
        </w:rPr>
        <w:t>》</w:t>
      </w:r>
    </w:p>
    <w:p w14:paraId="712E838C">
      <w:pPr>
        <w:keepNext w:val="0"/>
        <w:keepLines w:val="0"/>
        <w:widowControl/>
        <w:suppressLineNumbers w:val="0"/>
        <w:jc w:val="center"/>
        <w:rPr>
          <w:rFonts w:hint="eastAsia" w:ascii="黑体" w:hAnsi="宋体" w:eastAsia="黑体" w:cs="黑体"/>
          <w:color w:val="000000"/>
          <w:kern w:val="0"/>
          <w:sz w:val="36"/>
          <w:szCs w:val="36"/>
          <w:lang w:val="en-US" w:eastAsia="zh-CN" w:bidi="ar"/>
        </w:rPr>
      </w:pPr>
      <w:r>
        <w:rPr>
          <w:rFonts w:hint="eastAsia" w:ascii="黑体" w:hAnsi="宋体" w:eastAsia="黑体" w:cs="黑体"/>
          <w:color w:val="000000"/>
          <w:kern w:val="0"/>
          <w:sz w:val="36"/>
          <w:szCs w:val="36"/>
          <w:lang w:val="en-US" w:eastAsia="zh-CN" w:bidi="ar"/>
        </w:rPr>
        <w:t>编制说明</w:t>
      </w:r>
    </w:p>
    <w:p w14:paraId="3E9726B8">
      <w:pPr>
        <w:keepNext w:val="0"/>
        <w:keepLines w:val="0"/>
        <w:widowControl/>
        <w:suppressLineNumbers w:val="0"/>
        <w:jc w:val="center"/>
        <w:rPr>
          <w:rFonts w:hint="eastAsia" w:ascii="黑体" w:hAnsi="宋体" w:eastAsia="黑体" w:cs="黑体"/>
          <w:color w:val="000000"/>
          <w:kern w:val="0"/>
          <w:sz w:val="36"/>
          <w:szCs w:val="36"/>
          <w:lang w:val="en-US" w:eastAsia="zh-CN" w:bidi="ar"/>
        </w:rPr>
      </w:pPr>
    </w:p>
    <w:p w14:paraId="0BFDD3FC">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工作概况</w:t>
      </w:r>
    </w:p>
    <w:p w14:paraId="7C0AD37F">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（一）任务来源</w:t>
      </w:r>
    </w:p>
    <w:p w14:paraId="11766187">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由渭南市农业科学研究院申报并获批立项2024年度陕西省地方标准制修订项目—《马铃薯机械化生产技术规范》（项目编号：SDBXM 187-2024）。按照陕西省市场监督管理局《关于下达2024年第二批地方标准制修订计划的函》（陕市监函〔2024〕590号）文件的要求，特起草本标准。</w:t>
      </w:r>
    </w:p>
    <w:p w14:paraId="7EAFEC42">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default" w:ascii="仿宋_GB2312" w:hAnsi="仿宋_GB2312" w:eastAsia="仿宋_GB2312" w:cs="仿宋_GB2312"/>
          <w:color w:val="000000"/>
          <w:kern w:val="0"/>
          <w:sz w:val="32"/>
          <w:szCs w:val="32"/>
          <w:lang w:val="en-US" w:eastAsia="zh-CN" w:bidi="ar"/>
        </w:rPr>
        <w:t>本标准起草单位</w:t>
      </w:r>
      <w:r>
        <w:rPr>
          <w:rFonts w:hint="eastAsia" w:ascii="仿宋_GB2312" w:hAnsi="仿宋_GB2312" w:eastAsia="仿宋_GB2312" w:cs="仿宋_GB2312"/>
          <w:color w:val="000000"/>
          <w:kern w:val="0"/>
          <w:sz w:val="32"/>
          <w:szCs w:val="32"/>
          <w:lang w:val="en-US" w:eastAsia="zh-CN" w:bidi="ar"/>
        </w:rPr>
        <w:t>及合作单位</w:t>
      </w:r>
      <w:r>
        <w:rPr>
          <w:rFonts w:hint="default" w:ascii="仿宋_GB2312" w:hAnsi="仿宋_GB2312" w:eastAsia="仿宋_GB2312" w:cs="仿宋_GB2312"/>
          <w:color w:val="000000"/>
          <w:kern w:val="0"/>
          <w:sz w:val="32"/>
          <w:szCs w:val="32"/>
          <w:lang w:val="en-US" w:eastAsia="zh-CN" w:bidi="ar"/>
        </w:rPr>
        <w:t>在前期广泛调研和试验示范的基础上，</w:t>
      </w:r>
      <w:r>
        <w:rPr>
          <w:rFonts w:hint="eastAsia" w:ascii="仿宋_GB2312" w:hAnsi="仿宋_GB2312" w:eastAsia="仿宋_GB2312" w:cs="仿宋_GB2312"/>
          <w:color w:val="000000"/>
          <w:kern w:val="0"/>
          <w:sz w:val="32"/>
          <w:szCs w:val="32"/>
          <w:lang w:val="en-US" w:eastAsia="zh-CN" w:bidi="ar"/>
        </w:rPr>
        <w:t>先后依托陕西省农业科技创新与攻关项目“瓜菜安全高效栽培技术示范推广”，陕西省农业协同创新与推广联盟项目“马铃薯主食化新品种引育及配套栽培技术研究”，陕西省农业生态资源保护项目“地膜科学使用回收示范推广”以及渭南农科院《秦岭北麓适生区马铃薯—玉米—大白菜高效栽培技术规程（</w:t>
      </w:r>
      <w:r>
        <w:rPr>
          <w:rFonts w:hint="eastAsia" w:ascii="仿宋_GB2312" w:hAnsi="仿宋_GB2312" w:eastAsia="仿宋_GB2312" w:cs="仿宋_GB2312"/>
          <w:color w:val="000000"/>
          <w:kern w:val="0"/>
          <w:sz w:val="28"/>
          <w:szCs w:val="28"/>
          <w:lang w:val="en-US" w:eastAsia="zh-CN" w:bidi="ar"/>
        </w:rPr>
        <w:t>DB 61/T 1062—2017</w:t>
      </w:r>
      <w:r>
        <w:rPr>
          <w:rFonts w:hint="eastAsia" w:ascii="仿宋_GB2312" w:hAnsi="仿宋_GB2312" w:eastAsia="仿宋_GB2312" w:cs="仿宋_GB2312"/>
          <w:color w:val="000000"/>
          <w:kern w:val="0"/>
          <w:sz w:val="32"/>
          <w:szCs w:val="32"/>
          <w:lang w:val="en-US" w:eastAsia="zh-CN" w:bidi="ar"/>
        </w:rPr>
        <w:t>）》等成果基础，申报了《马铃薯机械化生产技术规范》。该标准立项符合农业农村部《关于印发“十四五”全国农业机械化发展规划的通知》和《关于推进马铃薯产业开发的指导意见》等精神。</w:t>
      </w:r>
    </w:p>
    <w:p w14:paraId="3C034566">
      <w:pPr>
        <w:keepNext w:val="0"/>
        <w:keepLines w:val="0"/>
        <w:pageBreakBefore w:val="0"/>
        <w:widowControl w:val="0"/>
        <w:numPr>
          <w:ilvl w:val="0"/>
          <w:numId w:val="2"/>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仿宋"/>
          <w:sz w:val="32"/>
          <w:szCs w:val="32"/>
          <w:lang w:eastAsia="zh-CN"/>
        </w:rPr>
      </w:pPr>
      <w:r>
        <w:rPr>
          <w:rFonts w:hint="eastAsia" w:ascii="仿宋_GB2312" w:hAnsi="仿宋_GB2312" w:eastAsia="仿宋_GB2312" w:cs="仿宋_GB2312"/>
          <w:color w:val="000000"/>
          <w:kern w:val="0"/>
          <w:sz w:val="32"/>
          <w:szCs w:val="32"/>
          <w:lang w:val="en-US" w:eastAsia="zh-CN" w:bidi="ar"/>
        </w:rPr>
        <w:t>制定标准的目的和意义</w:t>
      </w:r>
    </w:p>
    <w:p w14:paraId="093F9C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仿宋"/>
          <w:sz w:val="32"/>
          <w:szCs w:val="32"/>
          <w:lang w:val="en-US" w:eastAsia="zh-CN"/>
        </w:rPr>
      </w:pPr>
      <w:r>
        <w:rPr>
          <w:rFonts w:hint="eastAsia" w:ascii="仿宋_GB2312" w:hAnsi="仿宋_GB2312" w:eastAsia="仿宋_GB2312" w:cs="仿宋_GB2312"/>
          <w:color w:val="000000"/>
          <w:kern w:val="0"/>
          <w:sz w:val="32"/>
          <w:szCs w:val="32"/>
          <w:lang w:val="en-US" w:eastAsia="zh-CN" w:bidi="ar"/>
        </w:rPr>
        <w:t>早在2015年，农业部就</w:t>
      </w:r>
      <w:r>
        <w:rPr>
          <w:rFonts w:hint="eastAsia" w:ascii="仿宋_GB2312" w:hAnsi="仿宋" w:eastAsia="仿宋_GB2312" w:cs="仿宋"/>
          <w:sz w:val="32"/>
          <w:szCs w:val="32"/>
          <w:lang w:val="en-US" w:eastAsia="zh-CN"/>
        </w:rPr>
        <w:t>提出要逐渐</w:t>
      </w:r>
      <w:r>
        <w:rPr>
          <w:rFonts w:hint="eastAsia" w:ascii="仿宋_GB2312" w:hAnsi="仿宋" w:eastAsia="仿宋_GB2312" w:cs="仿宋"/>
          <w:sz w:val="32"/>
          <w:szCs w:val="32"/>
        </w:rPr>
        <w:t>推进马铃薯主粮化</w:t>
      </w:r>
      <w:r>
        <w:rPr>
          <w:rFonts w:hint="eastAsia" w:ascii="仿宋_GB2312" w:hAnsi="仿宋" w:eastAsia="仿宋_GB2312" w:cs="仿宋"/>
          <w:sz w:val="32"/>
          <w:szCs w:val="32"/>
          <w:lang w:val="en-US" w:eastAsia="zh-CN"/>
        </w:rPr>
        <w:t>战略</w:t>
      </w:r>
      <w:r>
        <w:rPr>
          <w:rFonts w:hint="eastAsia" w:ascii="仿宋_GB2312" w:hAnsi="仿宋" w:eastAsia="仿宋_GB2312" w:cs="仿宋"/>
          <w:sz w:val="32"/>
          <w:szCs w:val="32"/>
        </w:rPr>
        <w:t>，马铃薯耐寒、耐旱、耐瘠薄，适应性广</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对保障国家粮食安全</w:t>
      </w:r>
      <w:r>
        <w:rPr>
          <w:rFonts w:hint="eastAsia" w:ascii="仿宋_GB2312" w:hAnsi="仿宋" w:eastAsia="仿宋_GB2312" w:cs="仿宋"/>
          <w:sz w:val="32"/>
          <w:szCs w:val="32"/>
          <w:lang w:val="en-US" w:eastAsia="zh-CN"/>
        </w:rPr>
        <w:t>潜在</w:t>
      </w:r>
      <w:r>
        <w:rPr>
          <w:rFonts w:hint="eastAsia" w:ascii="仿宋_GB2312" w:hAnsi="仿宋" w:eastAsia="仿宋_GB2312" w:cs="仿宋"/>
          <w:sz w:val="32"/>
          <w:szCs w:val="32"/>
        </w:rPr>
        <w:t>意义重大</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陕西省马铃薯种植面积约500万亩，总产量650万吨。以陕北地区种植面积最大，约占总面积的60%，其中榆林260万亩，延安75万亩；陕南3市约130万亩；关中约10万亩。陕南、关中地区主要以夏薯作为粮食供应，陕北地区主要以秋薯作为粉条、粉丝等淀粉加工品。</w:t>
      </w:r>
    </w:p>
    <w:p w14:paraId="3B33DD10">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jc w:val="both"/>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但是传统生产上马铃薯属于劳动密集型产业，从耕播到收获需要大量劳动力，费工费时效率低。2021年农业农村部在</w:t>
      </w:r>
      <w:r>
        <w:rPr>
          <w:rFonts w:hint="eastAsia" w:ascii="仿宋_GB2312" w:hAnsi="仿宋_GB2312" w:eastAsia="仿宋_GB2312" w:cs="仿宋_GB2312"/>
          <w:color w:val="000000"/>
          <w:kern w:val="0"/>
          <w:sz w:val="32"/>
          <w:szCs w:val="32"/>
          <w:lang w:val="en-US" w:eastAsia="zh-CN" w:bidi="ar"/>
        </w:rPr>
        <w:t>《关于印发“十四五”全国农业机械化发展规划的通知》中明确提出“到2025年，全国马铃薯种植、收获机械化率平均达到45%”。目前，</w:t>
      </w:r>
      <w:r>
        <w:rPr>
          <w:rFonts w:hint="eastAsia" w:ascii="仿宋_GB2312" w:hAnsi="仿宋" w:eastAsia="仿宋_GB2312" w:cs="仿宋"/>
          <w:sz w:val="32"/>
          <w:szCs w:val="32"/>
          <w:lang w:val="en-US" w:eastAsia="zh-CN"/>
        </w:rPr>
        <w:t>马铃薯机械化生产配套栽培技术日趋成熟，集成了以农机为载体的播种、覆膜、滴灌、喷药、收获等关键技术。与传统人工相比，机械（含无人机）不仅能大幅提高作业效率，降低劳动强度，而且播种量、播种深度、株行距、覆膜宽度等均可以根据需要适时调整，增产效果明显。据调研，一台播种机一天能完成马铃薯25-30亩播种量，而人工播种一天仅能完成3-5亩。</w:t>
      </w:r>
    </w:p>
    <w:p w14:paraId="0C6B32BD">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jc w:val="both"/>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如今，除部分丘陵台塬地区外，马铃薯机械化生产方式已经在我省多数地区推广应用，能够有效改善农业生产结构、提高土地利用率，通过机械化生产可以把基地、农户和企业快速统一在一起，也能极大地促进马铃薯加工、运输等业务的发展。因此，本标准梳理总结了陕西省内马铃薯机械化操作的技术要点和流程规范，具有较强的指导性和可操作性。该标准的制定可以进一步宣传推广机械化种植的优势，提高我省马铃薯种植管理水平，具有很强的适用性和现实意义。</w:t>
      </w:r>
    </w:p>
    <w:p w14:paraId="15F7DDB0">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（三）主要工作过程</w:t>
      </w:r>
    </w:p>
    <w:p w14:paraId="5253764C">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eastAsia="仿宋_GB2312"/>
          <w:sz w:val="32"/>
        </w:rPr>
      </w:pPr>
      <w:r>
        <w:rPr>
          <w:rFonts w:hint="eastAsia" w:ascii="仿宋_GB2312" w:eastAsia="仿宋_GB2312"/>
          <w:sz w:val="32"/>
        </w:rPr>
        <w:t>本标准编制工作</w:t>
      </w:r>
      <w:r>
        <w:rPr>
          <w:rFonts w:hint="eastAsia" w:ascii="仿宋_GB2312" w:eastAsia="仿宋_GB2312"/>
          <w:sz w:val="32"/>
          <w:lang w:val="en-US" w:eastAsia="zh-CN"/>
        </w:rPr>
        <w:t>自任务下达后</w:t>
      </w:r>
      <w:r>
        <w:rPr>
          <w:rFonts w:hint="eastAsia" w:ascii="仿宋_GB2312" w:eastAsia="仿宋_GB2312"/>
          <w:sz w:val="32"/>
        </w:rPr>
        <w:t>，由渭南市农业科学研究</w:t>
      </w:r>
      <w:r>
        <w:rPr>
          <w:rFonts w:hint="eastAsia" w:ascii="仿宋_GB2312" w:eastAsia="仿宋_GB2312"/>
          <w:sz w:val="32"/>
          <w:lang w:val="en-US" w:eastAsia="zh-CN"/>
        </w:rPr>
        <w:t>院牵头实施</w:t>
      </w:r>
      <w:r>
        <w:rPr>
          <w:rFonts w:hint="eastAsia" w:ascii="仿宋_GB2312" w:eastAsia="仿宋_GB2312"/>
          <w:sz w:val="32"/>
        </w:rPr>
        <w:t>，</w:t>
      </w:r>
      <w:r>
        <w:rPr>
          <w:rFonts w:hint="eastAsia" w:ascii="仿宋_GB2312" w:eastAsia="仿宋_GB2312"/>
          <w:sz w:val="32"/>
          <w:lang w:val="en-US" w:eastAsia="zh-CN"/>
        </w:rPr>
        <w:t>榆林市农业科学研究院、渭南市华州区华农恒盛种植专业合作社</w:t>
      </w:r>
      <w:r>
        <w:rPr>
          <w:rFonts w:hint="eastAsia" w:ascii="仿宋_GB2312" w:eastAsia="仿宋_GB2312"/>
          <w:sz w:val="32"/>
        </w:rPr>
        <w:t>协作完成。</w:t>
      </w:r>
    </w:p>
    <w:p w14:paraId="2558E90E">
      <w:pPr>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lang w:val="en-US" w:eastAsia="zh-CN"/>
        </w:rPr>
      </w:pPr>
      <w:r>
        <w:rPr>
          <w:rFonts w:hint="eastAsia" w:ascii="仿宋_GB2312" w:eastAsia="仿宋_GB2312"/>
          <w:sz w:val="32"/>
        </w:rPr>
        <w:t>本标准编制过程中，编写人员</w:t>
      </w:r>
      <w:r>
        <w:rPr>
          <w:rFonts w:hint="eastAsia" w:ascii="仿宋_GB2312" w:eastAsia="仿宋_GB2312"/>
          <w:sz w:val="32"/>
          <w:lang w:val="en-US" w:eastAsia="zh-CN"/>
        </w:rPr>
        <w:t>首先是网络收集、查阅马铃薯机械化生产的相关技术资料以及</w:t>
      </w:r>
      <w:r>
        <w:rPr>
          <w:rFonts w:hint="eastAsia" w:ascii="仿宋_GB2312" w:eastAsia="仿宋_GB2312"/>
          <w:sz w:val="32"/>
        </w:rPr>
        <w:t>国内法规、标准、规范、办法，参照相近的国家</w:t>
      </w:r>
      <w:r>
        <w:rPr>
          <w:rFonts w:hint="eastAsia" w:ascii="仿宋_GB2312" w:eastAsia="仿宋_GB2312"/>
          <w:sz w:val="32"/>
          <w:lang w:val="en-US" w:eastAsia="zh-CN"/>
        </w:rPr>
        <w:t>及</w:t>
      </w:r>
      <w:r>
        <w:rPr>
          <w:rFonts w:hint="eastAsia" w:ascii="仿宋_GB2312" w:eastAsia="仿宋_GB2312"/>
          <w:sz w:val="32"/>
        </w:rPr>
        <w:t>行业标准确定本标准中的各项指标，</w:t>
      </w:r>
      <w:r>
        <w:rPr>
          <w:rFonts w:hint="eastAsia" w:ascii="仿宋_GB2312" w:eastAsia="仿宋_GB2312"/>
          <w:sz w:val="32"/>
          <w:lang w:val="en-US" w:eastAsia="zh-CN"/>
        </w:rPr>
        <w:t>并与协作单位及省内其他单位多次交流沟通，对省内的马铃薯种植现状进行了了解，于2024年3月形成标准大纲。结合前期工作基础，成员单位先后在渭南市华州区赤水镇、</w:t>
      </w:r>
      <w:r>
        <w:rPr>
          <w:rFonts w:hint="eastAsia" w:ascii="仿宋_GB2312" w:eastAsia="仿宋_GB2312"/>
          <w:sz w:val="32"/>
          <w:lang w:val="en-US" w:eastAsia="zh-CN"/>
        </w:rPr>
        <w:fldChar w:fldCharType="begin"/>
      </w:r>
      <w:r>
        <w:rPr>
          <w:rFonts w:hint="eastAsia" w:ascii="仿宋_GB2312" w:eastAsia="仿宋_GB2312"/>
          <w:sz w:val="32"/>
          <w:lang w:val="en-US" w:eastAsia="zh-CN"/>
        </w:rPr>
        <w:instrText xml:space="preserve"> HYPERLINK "https://baike.baidu.com/item/%E7%93%9C%E5%9D%A1%E9%95%87/6091331?fromModule=lemma_inlink" \t "https://baike.baidu.com/item/%E5%8D%8E%E5%B7%9E%E5%8C%BA/_blank" </w:instrText>
      </w:r>
      <w:r>
        <w:rPr>
          <w:rFonts w:hint="eastAsia" w:ascii="仿宋_GB2312" w:eastAsia="仿宋_GB2312"/>
          <w:sz w:val="32"/>
          <w:lang w:val="en-US" w:eastAsia="zh-CN"/>
        </w:rPr>
        <w:fldChar w:fldCharType="separate"/>
      </w:r>
      <w:r>
        <w:rPr>
          <w:rFonts w:hint="eastAsia" w:ascii="仿宋_GB2312" w:eastAsia="仿宋_GB2312"/>
          <w:sz w:val="32"/>
          <w:lang w:val="en-US" w:eastAsia="zh-CN"/>
        </w:rPr>
        <w:t>瓜坡镇</w:t>
      </w:r>
      <w:r>
        <w:rPr>
          <w:rFonts w:hint="eastAsia" w:ascii="仿宋_GB2312" w:eastAsia="仿宋_GB2312"/>
          <w:sz w:val="32"/>
          <w:lang w:val="en-US" w:eastAsia="zh-CN"/>
        </w:rPr>
        <w:fldChar w:fldCharType="end"/>
      </w:r>
      <w:r>
        <w:rPr>
          <w:rFonts w:hint="eastAsia" w:ascii="仿宋_GB2312" w:eastAsia="仿宋_GB2312"/>
          <w:sz w:val="32"/>
          <w:lang w:val="en-US" w:eastAsia="zh-CN"/>
        </w:rPr>
        <w:t>、</w:t>
      </w:r>
      <w:r>
        <w:rPr>
          <w:rFonts w:hint="eastAsia" w:ascii="仿宋_GB2312" w:eastAsia="仿宋_GB2312"/>
          <w:sz w:val="32"/>
          <w:lang w:val="en-US" w:eastAsia="zh-CN"/>
        </w:rPr>
        <w:fldChar w:fldCharType="begin"/>
      </w:r>
      <w:r>
        <w:rPr>
          <w:rFonts w:hint="eastAsia" w:ascii="仿宋_GB2312" w:eastAsia="仿宋_GB2312"/>
          <w:sz w:val="32"/>
          <w:lang w:val="en-US" w:eastAsia="zh-CN"/>
        </w:rPr>
        <w:instrText xml:space="preserve"> HYPERLINK "https://baike.baidu.com/item/%E6%9F%B3%E6%9E%9D%E9%95%87/6091434?fromModule=lemma_inlink" \t "https://baike.baidu.com/item/%E5%8D%8E%E5%B7%9E%E5%8C%BA/_blank" </w:instrText>
      </w:r>
      <w:r>
        <w:rPr>
          <w:rFonts w:hint="eastAsia" w:ascii="仿宋_GB2312" w:eastAsia="仿宋_GB2312"/>
          <w:sz w:val="32"/>
          <w:lang w:val="en-US" w:eastAsia="zh-CN"/>
        </w:rPr>
        <w:fldChar w:fldCharType="separate"/>
      </w:r>
      <w:r>
        <w:rPr>
          <w:rFonts w:hint="eastAsia" w:ascii="仿宋_GB2312" w:eastAsia="仿宋_GB2312"/>
          <w:sz w:val="32"/>
          <w:lang w:val="en-US" w:eastAsia="zh-CN"/>
        </w:rPr>
        <w:t>柳枝</w:t>
      </w:r>
      <w:r>
        <w:rPr>
          <w:rFonts w:hint="eastAsia" w:ascii="仿宋_GB2312" w:eastAsia="仿宋_GB2312"/>
          <w:sz w:val="32"/>
          <w:lang w:val="en-US" w:eastAsia="zh-CN"/>
        </w:rPr>
        <w:fldChar w:fldCharType="end"/>
      </w:r>
      <w:r>
        <w:rPr>
          <w:rFonts w:hint="eastAsia" w:ascii="仿宋_GB2312" w:eastAsia="仿宋_GB2312"/>
          <w:sz w:val="32"/>
          <w:lang w:val="en-US" w:eastAsia="zh-CN"/>
        </w:rPr>
        <w:t>镇，渭南市大荔县羌白镇、</w:t>
      </w:r>
      <w:r>
        <w:rPr>
          <w:rFonts w:hint="eastAsia" w:ascii="仿宋_GB2312" w:eastAsia="仿宋_GB2312"/>
          <w:sz w:val="32"/>
          <w:lang w:val="en-US" w:eastAsia="zh-CN"/>
        </w:rPr>
        <w:fldChar w:fldCharType="begin"/>
      </w:r>
      <w:r>
        <w:rPr>
          <w:rFonts w:hint="eastAsia" w:ascii="仿宋_GB2312" w:eastAsia="仿宋_GB2312"/>
          <w:sz w:val="32"/>
          <w:lang w:val="en-US" w:eastAsia="zh-CN"/>
        </w:rPr>
        <w:instrText xml:space="preserve"> HYPERLINK "https://baike.baidu.com/item/%E5%AE%89%E4%BB%81%E9%95%87/10137455?fromModule=lemma_inlink" \t "https://baike.baidu.com/item/%E5%A4%A7%E8%8D%94%E5%8E%BF/_blank" </w:instrText>
      </w:r>
      <w:r>
        <w:rPr>
          <w:rFonts w:hint="eastAsia" w:ascii="仿宋_GB2312" w:eastAsia="仿宋_GB2312"/>
          <w:sz w:val="32"/>
          <w:lang w:val="en-US" w:eastAsia="zh-CN"/>
        </w:rPr>
        <w:fldChar w:fldCharType="separate"/>
      </w:r>
      <w:r>
        <w:rPr>
          <w:rFonts w:hint="eastAsia" w:ascii="仿宋_GB2312" w:eastAsia="仿宋_GB2312"/>
          <w:sz w:val="32"/>
          <w:lang w:val="en-US" w:eastAsia="zh-CN"/>
        </w:rPr>
        <w:t>安仁镇</w:t>
      </w:r>
      <w:r>
        <w:rPr>
          <w:rFonts w:hint="eastAsia" w:ascii="仿宋_GB2312" w:eastAsia="仿宋_GB2312"/>
          <w:sz w:val="32"/>
          <w:lang w:val="en-US" w:eastAsia="zh-CN"/>
        </w:rPr>
        <w:fldChar w:fldCharType="end"/>
      </w:r>
      <w:r>
        <w:rPr>
          <w:rFonts w:hint="eastAsia" w:ascii="仿宋_GB2312" w:eastAsia="仿宋_GB2312"/>
          <w:sz w:val="32"/>
          <w:lang w:val="en-US" w:eastAsia="zh-CN"/>
        </w:rPr>
        <w:t>，榆林市定边县，榆林市榆阳区，汉中市西乡县等地，围绕马铃薯机械化生产环节的品种对比、施肥对比、栽培模式、药剂防治等主要内容，进行了资料整理、试验研究、数据记录、实地调研、对比询问等工作，先后开展了“不同施肥配比对秦岭北麓马铃薯产量及肥料利用率的影响研究”“榆林北部马铃薯品种比较试验”“不同栽培模式及药剂对榆林马铃薯品种、病害、产量的研究”“汉中马铃薯栽培密度对比研究”等技术验证，于</w:t>
      </w:r>
      <w:r>
        <w:rPr>
          <w:rFonts w:hint="eastAsia" w:ascii="仿宋_GB2312" w:eastAsia="仿宋_GB2312"/>
          <w:sz w:val="32"/>
        </w:rPr>
        <w:t>20</w:t>
      </w:r>
      <w:r>
        <w:rPr>
          <w:rFonts w:hint="eastAsia" w:ascii="仿宋_GB2312" w:eastAsia="仿宋_GB2312"/>
          <w:sz w:val="32"/>
          <w:lang w:val="en-US" w:eastAsia="zh-CN"/>
        </w:rPr>
        <w:t>25</w:t>
      </w:r>
      <w:r>
        <w:rPr>
          <w:rFonts w:hint="eastAsia" w:ascii="仿宋_GB2312" w:eastAsia="仿宋_GB2312"/>
          <w:sz w:val="32"/>
        </w:rPr>
        <w:t>年</w:t>
      </w:r>
      <w:r>
        <w:rPr>
          <w:rFonts w:hint="eastAsia" w:ascii="仿宋_GB2312" w:eastAsia="仿宋_GB2312"/>
          <w:sz w:val="32"/>
          <w:lang w:val="en-US" w:eastAsia="zh-CN"/>
        </w:rPr>
        <w:t>3</w:t>
      </w:r>
      <w:r>
        <w:rPr>
          <w:rFonts w:hint="eastAsia" w:ascii="仿宋_GB2312" w:eastAsia="仿宋_GB2312"/>
          <w:sz w:val="32"/>
        </w:rPr>
        <w:t>月形成</w:t>
      </w:r>
      <w:r>
        <w:rPr>
          <w:rFonts w:hint="eastAsia" w:ascii="仿宋_GB2312" w:eastAsia="仿宋_GB2312"/>
          <w:sz w:val="32"/>
          <w:lang w:val="en-US" w:eastAsia="zh-CN"/>
        </w:rPr>
        <w:t>标准</w:t>
      </w:r>
      <w:r>
        <w:rPr>
          <w:rFonts w:hint="eastAsia" w:ascii="仿宋_GB2312" w:eastAsia="仿宋_GB2312"/>
          <w:sz w:val="32"/>
        </w:rPr>
        <w:t>征求意见稿。</w:t>
      </w:r>
    </w:p>
    <w:p w14:paraId="527D8CAF">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（四）主导单位及协作单位</w:t>
      </w:r>
    </w:p>
    <w:p w14:paraId="14B3068D">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主导单位：渭南市农业科学研究院</w:t>
      </w:r>
    </w:p>
    <w:p w14:paraId="4945FB68">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协作单位：榆林市农业科学研究院 </w:t>
      </w:r>
    </w:p>
    <w:p w14:paraId="62ACD431">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2240" w:firstLineChars="7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渭南市华州区华农恒盛种植专业合作社</w:t>
      </w:r>
    </w:p>
    <w:p w14:paraId="12C2A1BB">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（五）起草组成员及任务分工</w:t>
      </w:r>
    </w:p>
    <w:p w14:paraId="23B6104D">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eastAsia="仿宋_GB2312"/>
          <w:sz w:val="32"/>
        </w:rPr>
      </w:pPr>
      <w:r>
        <w:rPr>
          <w:rFonts w:hint="eastAsia" w:ascii="仿宋_GB2312" w:hAnsi="仿宋" w:eastAsia="仿宋_GB2312" w:cs="仿宋"/>
          <w:sz w:val="32"/>
          <w:szCs w:val="32"/>
          <w:lang w:val="en-US" w:eastAsia="zh-CN"/>
        </w:rPr>
        <w:t>孟延：渭南市农业科学研究院农艺师，</w:t>
      </w:r>
      <w:r>
        <w:rPr>
          <w:rFonts w:hint="eastAsia" w:ascii="仿宋_GB2312" w:eastAsia="仿宋_GB2312"/>
          <w:sz w:val="32"/>
        </w:rPr>
        <w:t>负责标准编写</w:t>
      </w:r>
      <w:r>
        <w:rPr>
          <w:rFonts w:hint="eastAsia" w:ascii="仿宋_GB2312" w:eastAsia="仿宋_GB2312"/>
          <w:sz w:val="32"/>
          <w:lang w:val="en-US" w:eastAsia="zh-CN"/>
        </w:rPr>
        <w:t>起草的总体</w:t>
      </w:r>
      <w:r>
        <w:rPr>
          <w:rFonts w:hint="eastAsia" w:ascii="仿宋_GB2312" w:eastAsia="仿宋_GB2312"/>
          <w:sz w:val="32"/>
        </w:rPr>
        <w:t>工作</w:t>
      </w:r>
    </w:p>
    <w:p w14:paraId="591ECB25">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sz w:val="32"/>
          <w:lang w:val="en-US" w:eastAsia="zh-CN"/>
        </w:rPr>
      </w:pPr>
      <w:r>
        <w:rPr>
          <w:rFonts w:hint="default" w:ascii="仿宋_GB2312" w:eastAsia="仿宋_GB2312"/>
          <w:sz w:val="32"/>
          <w:lang w:val="en-US" w:eastAsia="zh-CN"/>
        </w:rPr>
        <w:t>张艳艳</w:t>
      </w:r>
      <w:r>
        <w:rPr>
          <w:rFonts w:hint="eastAsia" w:ascii="仿宋_GB2312" w:eastAsia="仿宋_GB2312"/>
          <w:sz w:val="32"/>
          <w:lang w:val="en-US" w:eastAsia="zh-CN"/>
        </w:rPr>
        <w:t>：</w:t>
      </w:r>
      <w:r>
        <w:rPr>
          <w:rFonts w:hint="eastAsia" w:ascii="仿宋_GB2312" w:hAnsi="仿宋" w:eastAsia="仿宋_GB2312" w:cs="仿宋"/>
          <w:sz w:val="32"/>
          <w:szCs w:val="32"/>
          <w:lang w:val="en-US" w:eastAsia="zh-CN"/>
        </w:rPr>
        <w:t>榆林市农业科学研究院高级农艺师，</w:t>
      </w:r>
      <w:r>
        <w:rPr>
          <w:rFonts w:hint="eastAsia" w:ascii="仿宋_GB2312" w:eastAsia="仿宋_GB2312"/>
          <w:sz w:val="32"/>
          <w:lang w:val="en-US" w:eastAsia="zh-CN"/>
        </w:rPr>
        <w:t>负责标准的栽培技术环节工作</w:t>
      </w:r>
    </w:p>
    <w:p w14:paraId="1BFBD25D">
      <w:pPr>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lang w:val="en-US" w:eastAsia="zh-CN"/>
        </w:rPr>
      </w:pPr>
      <w:r>
        <w:rPr>
          <w:rFonts w:hint="default" w:ascii="仿宋_GB2312" w:eastAsia="仿宋_GB2312"/>
          <w:sz w:val="32"/>
          <w:lang w:val="en-US" w:eastAsia="zh-CN"/>
        </w:rPr>
        <w:t>孙萍莉</w:t>
      </w:r>
      <w:r>
        <w:rPr>
          <w:rFonts w:hint="eastAsia" w:ascii="仿宋_GB2312" w:eastAsia="仿宋_GB2312"/>
          <w:sz w:val="32"/>
          <w:lang w:val="en-US" w:eastAsia="zh-CN"/>
        </w:rPr>
        <w:t>：合阳县设施农业发展中心农艺师，负责标准的调研及资料收集工作</w:t>
      </w:r>
    </w:p>
    <w:p w14:paraId="0E73952F">
      <w:pPr>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lang w:val="en-US" w:eastAsia="zh-CN"/>
        </w:rPr>
      </w:pPr>
      <w:r>
        <w:rPr>
          <w:rFonts w:hint="eastAsia" w:ascii="仿宋_GB2312" w:eastAsia="仿宋_GB2312"/>
          <w:sz w:val="32"/>
          <w:lang w:val="en-US" w:eastAsia="zh-CN"/>
        </w:rPr>
        <w:t>梁永强：蒲城县农业技术推广中心农艺师，负责标准的调研及资料收集工作</w:t>
      </w:r>
    </w:p>
    <w:p w14:paraId="470A645F">
      <w:pPr>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lang w:val="en-US" w:eastAsia="zh-CN"/>
        </w:rPr>
      </w:pPr>
      <w:r>
        <w:rPr>
          <w:rFonts w:hint="default" w:ascii="仿宋_GB2312" w:eastAsia="仿宋_GB2312"/>
          <w:sz w:val="32"/>
          <w:lang w:val="en-US" w:eastAsia="zh-CN"/>
        </w:rPr>
        <w:t>孟创鸽</w:t>
      </w:r>
      <w:r>
        <w:rPr>
          <w:rFonts w:hint="eastAsia" w:ascii="仿宋_GB2312" w:eastAsia="仿宋_GB2312"/>
          <w:sz w:val="32"/>
          <w:lang w:val="en-US" w:eastAsia="zh-CN"/>
        </w:rPr>
        <w:t>：渭南市农业技术推广中心农艺师，负责标准的文本规范工作</w:t>
      </w:r>
    </w:p>
    <w:p w14:paraId="59FC19DC">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sz w:val="32"/>
          <w:lang w:val="en-US" w:eastAsia="zh-CN"/>
        </w:rPr>
      </w:pPr>
      <w:r>
        <w:rPr>
          <w:rFonts w:hint="eastAsia" w:ascii="仿宋_GB2312" w:eastAsia="仿宋_GB2312"/>
          <w:sz w:val="32"/>
          <w:lang w:val="en-US" w:eastAsia="zh-CN"/>
        </w:rPr>
        <w:t>罗恒福：</w:t>
      </w:r>
      <w:r>
        <w:rPr>
          <w:rFonts w:hint="default" w:ascii="仿宋_GB2312" w:hAnsi="仿宋" w:eastAsia="仿宋_GB2312" w:cs="仿宋"/>
          <w:sz w:val="32"/>
          <w:szCs w:val="32"/>
          <w:lang w:val="en-US" w:eastAsia="zh-CN"/>
        </w:rPr>
        <w:t>华州区华农恒盛种植专业合作社</w:t>
      </w:r>
      <w:r>
        <w:rPr>
          <w:rFonts w:hint="eastAsia" w:ascii="仿宋_GB2312" w:hAnsi="仿宋" w:eastAsia="仿宋_GB2312" w:cs="仿宋"/>
          <w:sz w:val="32"/>
          <w:szCs w:val="32"/>
          <w:lang w:val="en-US" w:eastAsia="zh-CN"/>
        </w:rPr>
        <w:t>总经理，</w:t>
      </w:r>
      <w:r>
        <w:rPr>
          <w:rFonts w:hint="eastAsia" w:ascii="仿宋_GB2312" w:eastAsia="仿宋_GB2312"/>
          <w:sz w:val="32"/>
          <w:lang w:val="en-US" w:eastAsia="zh-CN"/>
        </w:rPr>
        <w:t>负责标准的机械化操作规范工作</w:t>
      </w:r>
    </w:p>
    <w:p w14:paraId="7EF25305">
      <w:pPr>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lang w:val="en-US" w:eastAsia="zh-CN"/>
        </w:rPr>
      </w:pPr>
      <w:r>
        <w:rPr>
          <w:rFonts w:hint="default" w:ascii="仿宋_GB2312" w:eastAsia="仿宋_GB2312"/>
          <w:sz w:val="32"/>
          <w:lang w:val="en-US" w:eastAsia="zh-CN"/>
        </w:rPr>
        <w:t>张权峰</w:t>
      </w:r>
      <w:r>
        <w:rPr>
          <w:rFonts w:hint="eastAsia" w:ascii="仿宋_GB2312" w:eastAsia="仿宋_GB2312"/>
          <w:sz w:val="32"/>
          <w:lang w:val="en-US" w:eastAsia="zh-CN"/>
        </w:rPr>
        <w:t>：渭南市农业技术推广中心</w:t>
      </w:r>
      <w:r>
        <w:rPr>
          <w:rFonts w:hint="eastAsia" w:ascii="仿宋_GB2312" w:hAnsi="仿宋" w:eastAsia="仿宋_GB2312" w:cs="仿宋"/>
          <w:sz w:val="32"/>
          <w:szCs w:val="32"/>
          <w:lang w:val="en-US" w:eastAsia="zh-CN"/>
        </w:rPr>
        <w:t>高级农艺师，</w:t>
      </w:r>
      <w:r>
        <w:rPr>
          <w:rFonts w:hint="eastAsia" w:ascii="仿宋_GB2312" w:eastAsia="仿宋_GB2312"/>
          <w:sz w:val="32"/>
          <w:lang w:val="en-US" w:eastAsia="zh-CN"/>
        </w:rPr>
        <w:t>负责标准的调研及资料收集工作</w:t>
      </w:r>
    </w:p>
    <w:p w14:paraId="0C3B74E0">
      <w:pPr>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lang w:val="en-US" w:eastAsia="zh-CN"/>
        </w:rPr>
      </w:pPr>
      <w:r>
        <w:rPr>
          <w:rFonts w:hint="default" w:ascii="仿宋_GB2312" w:eastAsia="仿宋_GB2312"/>
          <w:sz w:val="32"/>
          <w:lang w:val="en-US" w:eastAsia="zh-CN"/>
        </w:rPr>
        <w:t>王璞</w:t>
      </w:r>
      <w:r>
        <w:rPr>
          <w:rFonts w:hint="eastAsia" w:ascii="仿宋_GB2312" w:eastAsia="仿宋_GB2312"/>
          <w:sz w:val="32"/>
          <w:lang w:val="en-US" w:eastAsia="zh-CN"/>
        </w:rPr>
        <w:t>：</w:t>
      </w:r>
      <w:r>
        <w:rPr>
          <w:rFonts w:hint="eastAsia" w:ascii="仿宋_GB2312" w:hAnsi="仿宋" w:eastAsia="仿宋_GB2312" w:cs="仿宋"/>
          <w:sz w:val="32"/>
          <w:szCs w:val="32"/>
          <w:lang w:val="en-US" w:eastAsia="zh-CN"/>
        </w:rPr>
        <w:t>渭南市农业科学研究院农艺师，</w:t>
      </w:r>
      <w:r>
        <w:rPr>
          <w:rFonts w:hint="eastAsia" w:ascii="仿宋_GB2312" w:eastAsia="仿宋_GB2312"/>
          <w:sz w:val="32"/>
          <w:lang w:val="en-US" w:eastAsia="zh-CN"/>
        </w:rPr>
        <w:t>负责标准的文本规范工作</w:t>
      </w:r>
    </w:p>
    <w:p w14:paraId="70A226CF">
      <w:pPr>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lang w:val="en-US" w:eastAsia="zh-CN"/>
        </w:rPr>
      </w:pPr>
      <w:r>
        <w:rPr>
          <w:rFonts w:hint="default" w:ascii="仿宋_GB2312" w:eastAsia="仿宋_GB2312"/>
          <w:sz w:val="32"/>
          <w:lang w:val="en-US" w:eastAsia="zh-CN"/>
        </w:rPr>
        <w:t>石磊</w:t>
      </w:r>
      <w:r>
        <w:rPr>
          <w:rFonts w:hint="eastAsia" w:ascii="仿宋_GB2312" w:eastAsia="仿宋_GB2312"/>
          <w:sz w:val="32"/>
          <w:lang w:val="en-US" w:eastAsia="zh-CN"/>
        </w:rPr>
        <w:t>：白水县农业技术推广中心农艺师，负责标准的调研及资料收集工作</w:t>
      </w:r>
    </w:p>
    <w:p w14:paraId="59E58203">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lang w:val="en-US" w:eastAsia="zh-CN"/>
        </w:rPr>
      </w:pPr>
      <w:r>
        <w:rPr>
          <w:rFonts w:hint="default" w:ascii="仿宋_GB2312" w:eastAsia="仿宋_GB2312"/>
          <w:sz w:val="32"/>
          <w:lang w:val="en-US" w:eastAsia="zh-CN"/>
        </w:rPr>
        <w:t>王永朝</w:t>
      </w:r>
      <w:r>
        <w:rPr>
          <w:rFonts w:hint="eastAsia" w:ascii="仿宋_GB2312" w:eastAsia="仿宋_GB2312"/>
          <w:sz w:val="32"/>
          <w:lang w:val="en-US" w:eastAsia="zh-CN"/>
        </w:rPr>
        <w:t>：</w:t>
      </w:r>
      <w:r>
        <w:rPr>
          <w:rFonts w:hint="eastAsia" w:ascii="仿宋_GB2312" w:hAnsi="仿宋" w:eastAsia="仿宋_GB2312" w:cs="仿宋"/>
          <w:sz w:val="32"/>
          <w:szCs w:val="32"/>
          <w:lang w:val="en-US" w:eastAsia="zh-CN"/>
        </w:rPr>
        <w:t>渭南市农业科学研究院高级农艺师，</w:t>
      </w:r>
      <w:r>
        <w:rPr>
          <w:rFonts w:hint="eastAsia" w:ascii="仿宋_GB2312" w:eastAsia="仿宋_GB2312"/>
          <w:sz w:val="32"/>
          <w:lang w:val="en-US" w:eastAsia="zh-CN"/>
        </w:rPr>
        <w:t>负责标准起草的施肥和病虫防治技术环节工作</w:t>
      </w:r>
    </w:p>
    <w:p w14:paraId="4686DD21">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lang w:val="en-US" w:eastAsia="zh-CN"/>
        </w:rPr>
      </w:pPr>
      <w:r>
        <w:rPr>
          <w:rFonts w:hint="default" w:ascii="仿宋_GB2312" w:eastAsia="仿宋_GB2312"/>
          <w:sz w:val="32"/>
          <w:lang w:val="en-US" w:eastAsia="zh-CN"/>
        </w:rPr>
        <w:t>刘滔</w:t>
      </w:r>
      <w:r>
        <w:rPr>
          <w:rFonts w:hint="eastAsia" w:ascii="仿宋_GB2312" w:eastAsia="仿宋_GB2312"/>
          <w:sz w:val="32"/>
          <w:lang w:val="en-US" w:eastAsia="zh-CN"/>
        </w:rPr>
        <w:t>：</w:t>
      </w:r>
      <w:r>
        <w:rPr>
          <w:rFonts w:hint="eastAsia" w:ascii="仿宋_GB2312" w:hAnsi="仿宋" w:eastAsia="仿宋_GB2312" w:cs="仿宋"/>
          <w:sz w:val="32"/>
          <w:szCs w:val="32"/>
          <w:lang w:val="en-US" w:eastAsia="zh-CN"/>
        </w:rPr>
        <w:t>渭南市农业科学研究院助理农艺师，</w:t>
      </w:r>
      <w:r>
        <w:rPr>
          <w:rFonts w:hint="eastAsia" w:ascii="仿宋_GB2312" w:eastAsia="仿宋_GB2312"/>
          <w:sz w:val="32"/>
          <w:lang w:val="en-US" w:eastAsia="zh-CN"/>
        </w:rPr>
        <w:t>负责标准的文本校对工作</w:t>
      </w:r>
    </w:p>
    <w:p w14:paraId="583B893B">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rPr>
      </w:pPr>
      <w:r>
        <w:rPr>
          <w:rFonts w:hint="eastAsia" w:ascii="黑体" w:hAnsi="黑体" w:eastAsia="黑体" w:cs="黑体"/>
          <w:sz w:val="32"/>
          <w:lang w:val="en-US" w:eastAsia="zh-CN"/>
        </w:rPr>
        <w:t>二、</w:t>
      </w:r>
      <w:r>
        <w:rPr>
          <w:rFonts w:hint="eastAsia" w:ascii="黑体" w:hAnsi="黑体" w:eastAsia="黑体" w:cs="黑体"/>
          <w:sz w:val="32"/>
        </w:rPr>
        <w:t>标准编制原则和确定标准主要内容</w:t>
      </w:r>
    </w:p>
    <w:p w14:paraId="4757F299">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w:t>
      </w:r>
      <w:r>
        <w:rPr>
          <w:rFonts w:hint="eastAsia" w:ascii="仿宋_GB2312" w:hAnsi="仿宋_GB2312" w:eastAsia="仿宋_GB2312" w:cs="仿宋_GB2312"/>
          <w:sz w:val="32"/>
        </w:rPr>
        <w:t>编制原则</w:t>
      </w:r>
    </w:p>
    <w:p w14:paraId="69C84EC8">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rPr>
      </w:pPr>
      <w:r>
        <w:rPr>
          <w:rFonts w:hint="eastAsia" w:ascii="仿宋_GB2312" w:eastAsia="仿宋_GB2312"/>
          <w:sz w:val="32"/>
        </w:rPr>
        <w:t>本标准严格按照GB/T</w:t>
      </w:r>
      <w:r>
        <w:rPr>
          <w:rFonts w:hint="eastAsia" w:ascii="仿宋_GB2312" w:eastAsia="仿宋_GB2312"/>
          <w:sz w:val="32"/>
          <w:lang w:val="en-US" w:eastAsia="zh-CN"/>
        </w:rPr>
        <w:t xml:space="preserve"> </w:t>
      </w:r>
      <w:r>
        <w:rPr>
          <w:rFonts w:hint="eastAsia" w:ascii="仿宋_GB2312" w:eastAsia="仿宋_GB2312"/>
          <w:sz w:val="32"/>
        </w:rPr>
        <w:t>1.1-20</w:t>
      </w:r>
      <w:r>
        <w:rPr>
          <w:rFonts w:hint="eastAsia" w:ascii="仿宋_GB2312" w:eastAsia="仿宋_GB2312"/>
          <w:sz w:val="32"/>
          <w:lang w:val="en-US" w:eastAsia="zh-CN"/>
        </w:rPr>
        <w:t>20</w:t>
      </w:r>
      <w:r>
        <w:rPr>
          <w:rFonts w:hint="eastAsia" w:ascii="仿宋_GB2312" w:eastAsia="仿宋_GB2312"/>
          <w:sz w:val="32"/>
        </w:rPr>
        <w:t>《标准化工作导则第1部分：标准化文件的结构和起草规则》，GB/T</w:t>
      </w:r>
      <w:r>
        <w:rPr>
          <w:rFonts w:hint="eastAsia" w:ascii="仿宋_GB2312" w:eastAsia="仿宋_GB2312"/>
          <w:sz w:val="32"/>
          <w:lang w:val="en-US" w:eastAsia="zh-CN"/>
        </w:rPr>
        <w:t xml:space="preserve"> </w:t>
      </w:r>
      <w:r>
        <w:rPr>
          <w:rFonts w:hint="eastAsia" w:ascii="仿宋_GB2312" w:eastAsia="仿宋_GB2312"/>
          <w:sz w:val="32"/>
        </w:rPr>
        <w:t>1.2</w:t>
      </w:r>
      <w:r>
        <w:rPr>
          <w:rFonts w:hint="eastAsia" w:ascii="仿宋_GB2312" w:eastAsia="仿宋_GB2312"/>
          <w:sz w:val="32"/>
          <w:lang w:val="en-US" w:eastAsia="zh-CN"/>
        </w:rPr>
        <w:t>-2020</w:t>
      </w:r>
      <w:r>
        <w:rPr>
          <w:rFonts w:hint="eastAsia" w:ascii="仿宋_GB2312" w:eastAsia="仿宋_GB2312"/>
          <w:sz w:val="32"/>
        </w:rPr>
        <w:t>《标准化工作导则第</w:t>
      </w:r>
      <w:r>
        <w:rPr>
          <w:rFonts w:hint="eastAsia" w:ascii="仿宋_GB2312" w:eastAsia="仿宋_GB2312"/>
          <w:sz w:val="32"/>
          <w:lang w:val="en-US" w:eastAsia="zh-CN"/>
        </w:rPr>
        <w:t>2</w:t>
      </w:r>
      <w:r>
        <w:rPr>
          <w:rFonts w:hint="eastAsia" w:ascii="仿宋_GB2312" w:eastAsia="仿宋_GB2312"/>
          <w:sz w:val="32"/>
        </w:rPr>
        <w:t>部分：以ISO/IEC 标准化文件为基础的标准化文件起草规则》要求进行编写。标准编制遵循“科学性、</w:t>
      </w:r>
      <w:r>
        <w:rPr>
          <w:rFonts w:hint="eastAsia" w:ascii="仿宋_GB2312" w:eastAsia="仿宋_GB2312"/>
          <w:sz w:val="32"/>
          <w:lang w:val="en-US" w:eastAsia="zh-CN"/>
        </w:rPr>
        <w:t>适应性、安全</w:t>
      </w:r>
      <w:r>
        <w:rPr>
          <w:rFonts w:hint="eastAsia" w:ascii="仿宋_GB2312" w:eastAsia="仿宋_GB2312"/>
          <w:sz w:val="32"/>
        </w:rPr>
        <w:t>性和可操作性”的原则。</w:t>
      </w:r>
    </w:p>
    <w:p w14:paraId="3DA6BBBF">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lang w:eastAsia="zh-CN"/>
        </w:rPr>
      </w:pPr>
      <w:r>
        <w:rPr>
          <w:rFonts w:hint="eastAsia" w:ascii="仿宋_GB2312" w:eastAsia="仿宋_GB2312"/>
          <w:sz w:val="32"/>
          <w:lang w:eastAsia="zh-CN"/>
        </w:rPr>
        <w:t>（</w:t>
      </w:r>
      <w:r>
        <w:rPr>
          <w:rFonts w:hint="eastAsia" w:ascii="仿宋_GB2312" w:eastAsia="仿宋_GB2312"/>
          <w:sz w:val="32"/>
          <w:lang w:val="en-US" w:eastAsia="zh-CN"/>
        </w:rPr>
        <w:t>二</w:t>
      </w:r>
      <w:r>
        <w:rPr>
          <w:rFonts w:hint="eastAsia" w:ascii="仿宋_GB2312" w:eastAsia="仿宋_GB2312"/>
          <w:sz w:val="32"/>
          <w:lang w:eastAsia="zh-CN"/>
        </w:rPr>
        <w:t>）标准主要内容</w:t>
      </w:r>
    </w:p>
    <w:p w14:paraId="4EB9BBB0">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lang w:val="en-US" w:eastAsia="zh-CN"/>
        </w:rPr>
      </w:pPr>
      <w:r>
        <w:rPr>
          <w:rFonts w:hint="eastAsia" w:ascii="仿宋_GB2312" w:eastAsia="仿宋_GB2312"/>
          <w:sz w:val="32"/>
          <w:lang w:val="en-US" w:eastAsia="zh-CN"/>
        </w:rPr>
        <w:t>共10部分内容，包括范围、规范性引用文件、术语和定义、种植时间、整地、播种、田间管理、杀秧、地膜处置、收获。</w:t>
      </w:r>
    </w:p>
    <w:p w14:paraId="175DD443">
      <w:pPr>
        <w:widowControl w:val="0"/>
        <w:spacing w:line="520" w:lineRule="exact"/>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lang w:val="en-US" w:eastAsia="zh-CN"/>
        </w:rPr>
        <w:t>三、</w:t>
      </w:r>
      <w:r>
        <w:rPr>
          <w:rFonts w:hint="eastAsia" w:ascii="黑体" w:hAnsi="黑体" w:eastAsia="黑体" w:cs="黑体"/>
          <w:b w:val="0"/>
          <w:bCs w:val="0"/>
          <w:sz w:val="32"/>
          <w:szCs w:val="32"/>
          <w:lang w:eastAsia="zh-CN"/>
        </w:rPr>
        <w:t>主要技术来源与验证</w:t>
      </w:r>
    </w:p>
    <w:p w14:paraId="67E5313E">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宋体" w:hAnsi="宋体" w:eastAsia="宋体" w:cs="宋体"/>
          <w:sz w:val="21"/>
          <w:szCs w:val="21"/>
          <w:lang w:val="en-US" w:eastAsia="zh-CN"/>
        </w:rPr>
      </w:pPr>
      <w:r>
        <w:rPr>
          <w:rFonts w:hint="eastAsia" w:ascii="仿宋_GB2312" w:eastAsia="仿宋_GB2312"/>
          <w:sz w:val="32"/>
          <w:lang w:val="en-US" w:eastAsia="zh-CN"/>
        </w:rPr>
        <w:t>1.在渭南市华州区赤水镇开展了马铃薯施肥量的对比研究。</w:t>
      </w:r>
    </w:p>
    <w:p w14:paraId="7898725E">
      <w:pPr>
        <w:spacing w:after="156" w:afterLines="50" w:line="240" w:lineRule="exact"/>
        <w:jc w:val="center"/>
        <w:rPr>
          <w:rFonts w:ascii="Times New Roman" w:hAnsi="黑体" w:eastAsia="黑体" w:cs="Times New Roman"/>
          <w:sz w:val="24"/>
          <w:szCs w:val="24"/>
        </w:rPr>
      </w:pPr>
      <w:r>
        <w:rPr>
          <w:rFonts w:hint="eastAsia" w:ascii="宋体" w:hAnsi="宋体" w:eastAsia="宋体" w:cs="宋体"/>
          <w:sz w:val="24"/>
          <w:szCs w:val="24"/>
        </w:rPr>
        <w:t>表</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马铃薯不同施肥配比肥料用量</w:t>
      </w:r>
    </w:p>
    <w:tbl>
      <w:tblPr>
        <w:tblStyle w:val="5"/>
        <w:tblW w:w="7559"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2748"/>
        <w:gridCol w:w="1432"/>
        <w:gridCol w:w="1058"/>
        <w:gridCol w:w="1165"/>
        <w:gridCol w:w="1156"/>
      </w:tblGrid>
      <w:tr w14:paraId="7D240D56">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3" w:hRule="exact"/>
          <w:jc w:val="center"/>
        </w:trPr>
        <w:tc>
          <w:tcPr>
            <w:tcW w:w="2748" w:type="dxa"/>
            <w:vMerge w:val="restart"/>
            <w:tcBorders>
              <w:right w:val="nil"/>
            </w:tcBorders>
            <w:noWrap w:val="0"/>
            <w:vAlign w:val="center"/>
          </w:tcPr>
          <w:p w14:paraId="652CE733">
            <w:pPr>
              <w:spacing w:line="240" w:lineRule="exact"/>
              <w:ind w:firstLine="46" w:firstLineChars="22"/>
              <w:jc w:val="center"/>
              <w:rPr>
                <w:rFonts w:cs="Times New Roman"/>
                <w:sz w:val="21"/>
                <w:szCs w:val="21"/>
              </w:rPr>
            </w:pPr>
            <w:r>
              <w:rPr>
                <w:rFonts w:cs="Times New Roman"/>
                <w:sz w:val="21"/>
                <w:szCs w:val="21"/>
              </w:rPr>
              <w:t>处理</w:t>
            </w:r>
          </w:p>
        </w:tc>
        <w:tc>
          <w:tcPr>
            <w:tcW w:w="4811" w:type="dxa"/>
            <w:gridSpan w:val="4"/>
            <w:tcBorders>
              <w:left w:val="nil"/>
              <w:bottom w:val="single" w:color="000000" w:sz="4" w:space="0"/>
            </w:tcBorders>
            <w:noWrap w:val="0"/>
            <w:vAlign w:val="center"/>
          </w:tcPr>
          <w:p w14:paraId="199967B6">
            <w:pPr>
              <w:spacing w:line="264" w:lineRule="auto"/>
              <w:ind w:firstLine="2"/>
              <w:jc w:val="center"/>
              <w:rPr>
                <w:rFonts w:cs="Times New Roman"/>
                <w:sz w:val="21"/>
                <w:szCs w:val="21"/>
              </w:rPr>
            </w:pPr>
            <w:r>
              <w:rPr>
                <w:rFonts w:cs="Times New Roman"/>
                <w:sz w:val="21"/>
                <w:szCs w:val="21"/>
              </w:rPr>
              <w:t>肥料用量</w:t>
            </w:r>
            <w:r>
              <w:rPr>
                <w:rFonts w:ascii="Times New Roman" w:hAnsi="黑体" w:eastAsia="黑体" w:cs="Times New Roman"/>
                <w:sz w:val="21"/>
                <w:szCs w:val="21"/>
              </w:rPr>
              <w:t>（kg</w:t>
            </w:r>
            <w:r>
              <w:rPr>
                <w:rFonts w:hint="eastAsia" w:ascii="Times New Roman" w:hAnsi="黑体" w:eastAsia="黑体" w:cs="Times New Roman"/>
                <w:sz w:val="21"/>
                <w:szCs w:val="21"/>
              </w:rPr>
              <w:t>/</w:t>
            </w:r>
            <w:r>
              <w:rPr>
                <w:rFonts w:ascii="Times New Roman" w:hAnsi="黑体" w:eastAsia="黑体" w:cs="Times New Roman"/>
                <w:sz w:val="21"/>
                <w:szCs w:val="21"/>
              </w:rPr>
              <w:t>667 m</w:t>
            </w:r>
            <w:r>
              <w:rPr>
                <w:rFonts w:ascii="Times New Roman" w:hAnsi="黑体" w:eastAsia="黑体" w:cs="Times New Roman"/>
                <w:sz w:val="21"/>
                <w:szCs w:val="21"/>
                <w:vertAlign w:val="superscript"/>
              </w:rPr>
              <w:t>2</w:t>
            </w:r>
            <w:r>
              <w:rPr>
                <w:rFonts w:ascii="Times New Roman" w:hAnsi="黑体" w:eastAsia="黑体" w:cs="Times New Roman"/>
                <w:sz w:val="21"/>
                <w:szCs w:val="21"/>
              </w:rPr>
              <w:t>）</w:t>
            </w:r>
          </w:p>
        </w:tc>
      </w:tr>
      <w:tr w14:paraId="0194C9D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3" w:hRule="exact"/>
          <w:jc w:val="center"/>
        </w:trPr>
        <w:tc>
          <w:tcPr>
            <w:tcW w:w="2748" w:type="dxa"/>
            <w:vMerge w:val="continue"/>
            <w:tcBorders>
              <w:bottom w:val="single" w:color="000000" w:sz="4" w:space="0"/>
              <w:right w:val="nil"/>
            </w:tcBorders>
            <w:noWrap w:val="0"/>
            <w:vAlign w:val="center"/>
          </w:tcPr>
          <w:p w14:paraId="0054E8CC">
            <w:pPr>
              <w:spacing w:line="264" w:lineRule="auto"/>
              <w:ind w:firstLine="420" w:firstLineChars="200"/>
              <w:rPr>
                <w:rFonts w:ascii="Times New Roman" w:hAnsi="Times New Roman" w:eastAsia="仿宋" w:cs="Times New Roman"/>
                <w:sz w:val="21"/>
                <w:szCs w:val="21"/>
              </w:rPr>
            </w:pPr>
          </w:p>
        </w:tc>
        <w:tc>
          <w:tcPr>
            <w:tcW w:w="1432" w:type="dxa"/>
            <w:tcBorders>
              <w:left w:val="nil"/>
              <w:bottom w:val="single" w:color="000000" w:sz="4" w:space="0"/>
              <w:right w:val="nil"/>
            </w:tcBorders>
            <w:noWrap w:val="0"/>
            <w:vAlign w:val="center"/>
          </w:tcPr>
          <w:p w14:paraId="46C99AE5">
            <w:pPr>
              <w:spacing w:line="264" w:lineRule="auto"/>
              <w:jc w:val="center"/>
              <w:rPr>
                <w:rFonts w:ascii="Times New Roman" w:cs="Times New Roman"/>
                <w:sz w:val="21"/>
                <w:szCs w:val="21"/>
              </w:rPr>
            </w:pPr>
            <w:r>
              <w:rPr>
                <w:rFonts w:ascii="Times New Roman" w:cs="Times New Roman"/>
                <w:sz w:val="21"/>
                <w:szCs w:val="21"/>
              </w:rPr>
              <w:t>有机肥</w:t>
            </w:r>
          </w:p>
        </w:tc>
        <w:tc>
          <w:tcPr>
            <w:tcW w:w="1058" w:type="dxa"/>
            <w:tcBorders>
              <w:left w:val="nil"/>
              <w:bottom w:val="single" w:color="000000" w:sz="4" w:space="0"/>
              <w:right w:val="nil"/>
            </w:tcBorders>
            <w:noWrap w:val="0"/>
            <w:vAlign w:val="center"/>
          </w:tcPr>
          <w:p w14:paraId="5C3A7D3D">
            <w:pPr>
              <w:spacing w:line="264" w:lineRule="auto"/>
              <w:jc w:val="center"/>
              <w:rPr>
                <w:rFonts w:ascii="Times New Roman" w:hAnsi="Times New Roman" w:eastAsia="仿宋" w:cs="Times New Roman"/>
                <w:sz w:val="21"/>
                <w:szCs w:val="21"/>
              </w:rPr>
            </w:pPr>
            <w:r>
              <w:rPr>
                <w:rFonts w:ascii="Times New Roman" w:hAnsi="Times New Roman" w:eastAsia="仿宋" w:cs="Times New Roman"/>
                <w:sz w:val="21"/>
                <w:szCs w:val="21"/>
              </w:rPr>
              <w:t>N</w:t>
            </w:r>
          </w:p>
        </w:tc>
        <w:tc>
          <w:tcPr>
            <w:tcW w:w="1165" w:type="dxa"/>
            <w:tcBorders>
              <w:left w:val="nil"/>
              <w:bottom w:val="single" w:color="000000" w:sz="4" w:space="0"/>
              <w:right w:val="nil"/>
            </w:tcBorders>
            <w:noWrap w:val="0"/>
            <w:vAlign w:val="center"/>
          </w:tcPr>
          <w:p w14:paraId="70E0AF98">
            <w:pPr>
              <w:spacing w:line="264" w:lineRule="auto"/>
              <w:ind w:firstLine="39" w:firstLineChars="19"/>
              <w:jc w:val="center"/>
              <w:rPr>
                <w:rFonts w:ascii="Times New Roman" w:hAnsi="Times New Roman" w:eastAsia="仿宋" w:cs="Times New Roman"/>
                <w:sz w:val="21"/>
                <w:szCs w:val="21"/>
              </w:rPr>
            </w:pPr>
            <w:r>
              <w:rPr>
                <w:rFonts w:ascii="Times New Roman" w:hAnsi="Times New Roman" w:eastAsia="仿宋" w:cs="Times New Roman"/>
                <w:sz w:val="21"/>
                <w:szCs w:val="21"/>
              </w:rPr>
              <w:t>P</w:t>
            </w:r>
            <w:r>
              <w:rPr>
                <w:rFonts w:hint="eastAsia" w:ascii="Times New Roman" w:hAnsi="Times New Roman" w:eastAsia="仿宋" w:cs="Times New Roman"/>
                <w:sz w:val="21"/>
                <w:szCs w:val="21"/>
                <w:vertAlign w:val="subscript"/>
              </w:rPr>
              <w:t>2</w:t>
            </w:r>
            <w:r>
              <w:rPr>
                <w:rFonts w:hint="eastAsia" w:ascii="Times New Roman" w:hAnsi="Times New Roman" w:eastAsia="仿宋" w:cs="Times New Roman"/>
                <w:sz w:val="21"/>
                <w:szCs w:val="21"/>
              </w:rPr>
              <w:t>O</w:t>
            </w:r>
            <w:r>
              <w:rPr>
                <w:rFonts w:hint="eastAsia" w:ascii="Times New Roman" w:hAnsi="Times New Roman" w:eastAsia="仿宋" w:cs="Times New Roman"/>
                <w:sz w:val="21"/>
                <w:szCs w:val="21"/>
                <w:vertAlign w:val="subscript"/>
              </w:rPr>
              <w:t>5</w:t>
            </w:r>
          </w:p>
        </w:tc>
        <w:tc>
          <w:tcPr>
            <w:tcW w:w="1156" w:type="dxa"/>
            <w:tcBorders>
              <w:left w:val="nil"/>
              <w:bottom w:val="single" w:color="000000" w:sz="4" w:space="0"/>
            </w:tcBorders>
            <w:noWrap w:val="0"/>
            <w:vAlign w:val="center"/>
          </w:tcPr>
          <w:p w14:paraId="3FF93575">
            <w:pPr>
              <w:spacing w:line="264" w:lineRule="auto"/>
              <w:jc w:val="center"/>
              <w:rPr>
                <w:rFonts w:ascii="Times New Roman" w:hAnsi="Times New Roman" w:eastAsia="仿宋" w:cs="Times New Roman"/>
                <w:sz w:val="21"/>
                <w:szCs w:val="21"/>
              </w:rPr>
            </w:pPr>
            <w:r>
              <w:rPr>
                <w:rFonts w:ascii="Times New Roman" w:hAnsi="Times New Roman" w:eastAsia="仿宋" w:cs="Times New Roman"/>
                <w:sz w:val="21"/>
                <w:szCs w:val="21"/>
              </w:rPr>
              <w:t>K</w:t>
            </w:r>
            <w:r>
              <w:rPr>
                <w:rFonts w:hint="eastAsia" w:ascii="Times New Roman" w:hAnsi="Times New Roman" w:eastAsia="仿宋" w:cs="Times New Roman"/>
                <w:sz w:val="21"/>
                <w:szCs w:val="21"/>
                <w:vertAlign w:val="subscript"/>
              </w:rPr>
              <w:t>2</w:t>
            </w:r>
            <w:r>
              <w:rPr>
                <w:rFonts w:hint="eastAsia" w:ascii="Times New Roman" w:hAnsi="Times New Roman" w:eastAsia="仿宋" w:cs="Times New Roman"/>
                <w:sz w:val="21"/>
                <w:szCs w:val="21"/>
              </w:rPr>
              <w:t>O</w:t>
            </w:r>
          </w:p>
        </w:tc>
      </w:tr>
      <w:tr w14:paraId="3DE08FD3">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11" w:hRule="exact"/>
          <w:jc w:val="center"/>
        </w:trPr>
        <w:tc>
          <w:tcPr>
            <w:tcW w:w="2748" w:type="dxa"/>
            <w:tcBorders>
              <w:bottom w:val="nil"/>
              <w:right w:val="nil"/>
            </w:tcBorders>
            <w:noWrap w:val="0"/>
            <w:vAlign w:val="center"/>
          </w:tcPr>
          <w:p w14:paraId="714C48BE">
            <w:pPr>
              <w:spacing w:line="240" w:lineRule="exact"/>
              <w:jc w:val="center"/>
              <w:rPr>
                <w:rFonts w:ascii="Times New Roman" w:hAnsi="Times New Roman" w:eastAsia="仿宋" w:cs="Times New Roman"/>
                <w:sz w:val="21"/>
                <w:szCs w:val="21"/>
              </w:rPr>
            </w:pPr>
            <w:r>
              <w:rPr>
                <w:rFonts w:hint="eastAsia" w:ascii="Times New Roman" w:cs="Times New Roman"/>
                <w:sz w:val="21"/>
                <w:szCs w:val="21"/>
                <w:lang w:val="en-US" w:eastAsia="zh-CN"/>
              </w:rPr>
              <w:t>1</w:t>
            </w:r>
            <w:r>
              <w:rPr>
                <w:rFonts w:hint="eastAsia" w:ascii="Times New Roman" w:cs="Times New Roman"/>
                <w:sz w:val="21"/>
                <w:szCs w:val="21"/>
              </w:rPr>
              <w:t>单施有机肥</w:t>
            </w:r>
          </w:p>
        </w:tc>
        <w:tc>
          <w:tcPr>
            <w:tcW w:w="1432" w:type="dxa"/>
            <w:tcBorders>
              <w:left w:val="nil"/>
              <w:bottom w:val="nil"/>
              <w:right w:val="nil"/>
            </w:tcBorders>
            <w:noWrap w:val="0"/>
            <w:vAlign w:val="center"/>
          </w:tcPr>
          <w:p w14:paraId="6E7B7E63">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40</w:t>
            </w:r>
          </w:p>
        </w:tc>
        <w:tc>
          <w:tcPr>
            <w:tcW w:w="1058" w:type="dxa"/>
            <w:tcBorders>
              <w:left w:val="nil"/>
              <w:bottom w:val="nil"/>
              <w:right w:val="nil"/>
            </w:tcBorders>
            <w:noWrap w:val="0"/>
            <w:vAlign w:val="center"/>
          </w:tcPr>
          <w:p w14:paraId="202CE93D">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0</w:t>
            </w:r>
          </w:p>
        </w:tc>
        <w:tc>
          <w:tcPr>
            <w:tcW w:w="1165" w:type="dxa"/>
            <w:tcBorders>
              <w:left w:val="nil"/>
              <w:bottom w:val="nil"/>
              <w:right w:val="nil"/>
            </w:tcBorders>
            <w:noWrap w:val="0"/>
            <w:vAlign w:val="center"/>
          </w:tcPr>
          <w:p w14:paraId="57DACBBA">
            <w:pPr>
              <w:spacing w:line="240" w:lineRule="exact"/>
              <w:ind w:firstLine="39" w:firstLineChars="19"/>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0</w:t>
            </w:r>
          </w:p>
        </w:tc>
        <w:tc>
          <w:tcPr>
            <w:tcW w:w="1156" w:type="dxa"/>
            <w:tcBorders>
              <w:left w:val="nil"/>
              <w:bottom w:val="nil"/>
            </w:tcBorders>
            <w:noWrap w:val="0"/>
            <w:vAlign w:val="center"/>
          </w:tcPr>
          <w:p w14:paraId="6B9D79FD">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0</w:t>
            </w:r>
          </w:p>
        </w:tc>
      </w:tr>
      <w:tr w14:paraId="55464C03">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11" w:hRule="exact"/>
          <w:jc w:val="center"/>
        </w:trPr>
        <w:tc>
          <w:tcPr>
            <w:tcW w:w="2748" w:type="dxa"/>
            <w:tcBorders>
              <w:top w:val="nil"/>
              <w:bottom w:val="nil"/>
              <w:right w:val="nil"/>
            </w:tcBorders>
            <w:noWrap w:val="0"/>
            <w:vAlign w:val="center"/>
          </w:tcPr>
          <w:p w14:paraId="6A7B5A8E">
            <w:pPr>
              <w:spacing w:line="240" w:lineRule="exact"/>
              <w:jc w:val="center"/>
              <w:rPr>
                <w:rFonts w:ascii="Times New Roman" w:hAnsi="Times New Roman" w:eastAsia="仿宋" w:cs="Times New Roman"/>
                <w:sz w:val="21"/>
                <w:szCs w:val="21"/>
              </w:rPr>
            </w:pPr>
            <w:r>
              <w:rPr>
                <w:rFonts w:hint="eastAsia" w:ascii="Times New Roman" w:cs="Times New Roman"/>
                <w:sz w:val="21"/>
                <w:szCs w:val="21"/>
                <w:lang w:val="en-US" w:eastAsia="zh-CN"/>
              </w:rPr>
              <w:t>2</w:t>
            </w:r>
            <w:r>
              <w:rPr>
                <w:rFonts w:hint="eastAsia" w:ascii="Times New Roman" w:cs="Times New Roman"/>
                <w:sz w:val="21"/>
                <w:szCs w:val="21"/>
              </w:rPr>
              <w:t>有机肥+当地常规施化肥</w:t>
            </w:r>
          </w:p>
        </w:tc>
        <w:tc>
          <w:tcPr>
            <w:tcW w:w="1432" w:type="dxa"/>
            <w:tcBorders>
              <w:top w:val="nil"/>
              <w:left w:val="nil"/>
              <w:bottom w:val="nil"/>
              <w:right w:val="nil"/>
            </w:tcBorders>
            <w:noWrap w:val="0"/>
            <w:vAlign w:val="center"/>
          </w:tcPr>
          <w:p w14:paraId="3894A3F1">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40</w:t>
            </w:r>
          </w:p>
        </w:tc>
        <w:tc>
          <w:tcPr>
            <w:tcW w:w="1058" w:type="dxa"/>
            <w:tcBorders>
              <w:top w:val="nil"/>
              <w:left w:val="nil"/>
              <w:bottom w:val="nil"/>
              <w:right w:val="nil"/>
            </w:tcBorders>
            <w:noWrap w:val="0"/>
            <w:vAlign w:val="center"/>
          </w:tcPr>
          <w:p w14:paraId="78A98757">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16</w:t>
            </w:r>
          </w:p>
        </w:tc>
        <w:tc>
          <w:tcPr>
            <w:tcW w:w="1165" w:type="dxa"/>
            <w:tcBorders>
              <w:top w:val="nil"/>
              <w:left w:val="nil"/>
              <w:bottom w:val="nil"/>
              <w:right w:val="nil"/>
            </w:tcBorders>
            <w:noWrap w:val="0"/>
            <w:vAlign w:val="center"/>
          </w:tcPr>
          <w:p w14:paraId="71CEE3AA">
            <w:pPr>
              <w:spacing w:line="240" w:lineRule="exact"/>
              <w:ind w:firstLine="39" w:firstLineChars="19"/>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11.5</w:t>
            </w:r>
          </w:p>
        </w:tc>
        <w:tc>
          <w:tcPr>
            <w:tcW w:w="1156" w:type="dxa"/>
            <w:tcBorders>
              <w:top w:val="nil"/>
              <w:left w:val="nil"/>
              <w:bottom w:val="nil"/>
            </w:tcBorders>
            <w:noWrap w:val="0"/>
            <w:vAlign w:val="center"/>
          </w:tcPr>
          <w:p w14:paraId="630304D4">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12.8</w:t>
            </w:r>
          </w:p>
        </w:tc>
      </w:tr>
      <w:tr w14:paraId="6CE7B8AD">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11" w:hRule="exact"/>
          <w:jc w:val="center"/>
        </w:trPr>
        <w:tc>
          <w:tcPr>
            <w:tcW w:w="2748" w:type="dxa"/>
            <w:tcBorders>
              <w:top w:val="nil"/>
              <w:bottom w:val="nil"/>
              <w:right w:val="nil"/>
            </w:tcBorders>
            <w:noWrap w:val="0"/>
            <w:vAlign w:val="center"/>
          </w:tcPr>
          <w:p w14:paraId="65173D03">
            <w:pPr>
              <w:spacing w:line="240" w:lineRule="exact"/>
              <w:jc w:val="center"/>
              <w:rPr>
                <w:rFonts w:ascii="Times New Roman" w:cs="Times New Roman"/>
                <w:sz w:val="21"/>
                <w:szCs w:val="21"/>
              </w:rPr>
            </w:pPr>
            <w:r>
              <w:rPr>
                <w:rFonts w:hint="eastAsia" w:ascii="Times New Roman" w:cs="Times New Roman"/>
                <w:sz w:val="21"/>
                <w:szCs w:val="21"/>
                <w:lang w:val="en-US" w:eastAsia="zh-CN"/>
              </w:rPr>
              <w:t>3</w:t>
            </w:r>
            <w:r>
              <w:rPr>
                <w:rFonts w:hint="eastAsia" w:ascii="Times New Roman" w:cs="Times New Roman"/>
                <w:sz w:val="21"/>
                <w:szCs w:val="21"/>
              </w:rPr>
              <w:t>有机肥+配方施肥1</w:t>
            </w:r>
          </w:p>
        </w:tc>
        <w:tc>
          <w:tcPr>
            <w:tcW w:w="1432" w:type="dxa"/>
            <w:tcBorders>
              <w:top w:val="nil"/>
              <w:left w:val="nil"/>
              <w:bottom w:val="nil"/>
              <w:right w:val="nil"/>
            </w:tcBorders>
            <w:noWrap w:val="0"/>
            <w:vAlign w:val="center"/>
          </w:tcPr>
          <w:p w14:paraId="79C2FF92">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40</w:t>
            </w:r>
          </w:p>
        </w:tc>
        <w:tc>
          <w:tcPr>
            <w:tcW w:w="1058" w:type="dxa"/>
            <w:tcBorders>
              <w:top w:val="nil"/>
              <w:left w:val="nil"/>
              <w:bottom w:val="nil"/>
              <w:right w:val="nil"/>
            </w:tcBorders>
            <w:noWrap w:val="0"/>
            <w:vAlign w:val="center"/>
          </w:tcPr>
          <w:p w14:paraId="6F59AB44">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20</w:t>
            </w:r>
          </w:p>
        </w:tc>
        <w:tc>
          <w:tcPr>
            <w:tcW w:w="1165" w:type="dxa"/>
            <w:tcBorders>
              <w:top w:val="nil"/>
              <w:left w:val="nil"/>
              <w:bottom w:val="nil"/>
              <w:right w:val="nil"/>
            </w:tcBorders>
            <w:noWrap w:val="0"/>
            <w:vAlign w:val="center"/>
          </w:tcPr>
          <w:p w14:paraId="152A7E3C">
            <w:pPr>
              <w:spacing w:line="240" w:lineRule="exact"/>
              <w:ind w:firstLine="39" w:firstLineChars="19"/>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20</w:t>
            </w:r>
          </w:p>
        </w:tc>
        <w:tc>
          <w:tcPr>
            <w:tcW w:w="1156" w:type="dxa"/>
            <w:tcBorders>
              <w:top w:val="nil"/>
              <w:left w:val="nil"/>
              <w:bottom w:val="nil"/>
            </w:tcBorders>
            <w:noWrap w:val="0"/>
            <w:vAlign w:val="center"/>
          </w:tcPr>
          <w:p w14:paraId="3BE7ED94">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30</w:t>
            </w:r>
          </w:p>
        </w:tc>
      </w:tr>
      <w:tr w14:paraId="5677522C">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11" w:hRule="exact"/>
          <w:jc w:val="center"/>
        </w:trPr>
        <w:tc>
          <w:tcPr>
            <w:tcW w:w="2748" w:type="dxa"/>
            <w:tcBorders>
              <w:top w:val="nil"/>
              <w:bottom w:val="nil"/>
              <w:right w:val="nil"/>
            </w:tcBorders>
            <w:noWrap w:val="0"/>
            <w:vAlign w:val="center"/>
          </w:tcPr>
          <w:p w14:paraId="76208A6E">
            <w:pPr>
              <w:spacing w:line="240" w:lineRule="exact"/>
              <w:jc w:val="center"/>
              <w:rPr>
                <w:rFonts w:ascii="Times New Roman" w:hAnsi="Times New Roman" w:eastAsia="仿宋" w:cs="Times New Roman"/>
                <w:sz w:val="21"/>
                <w:szCs w:val="21"/>
              </w:rPr>
            </w:pPr>
            <w:r>
              <w:rPr>
                <w:rFonts w:hint="eastAsia" w:ascii="Times New Roman" w:cs="Times New Roman"/>
                <w:sz w:val="21"/>
                <w:szCs w:val="21"/>
                <w:lang w:val="en-US" w:eastAsia="zh-CN"/>
              </w:rPr>
              <w:t>4</w:t>
            </w:r>
            <w:r>
              <w:rPr>
                <w:rFonts w:hint="eastAsia" w:ascii="Times New Roman" w:cs="Times New Roman"/>
                <w:sz w:val="21"/>
                <w:szCs w:val="21"/>
              </w:rPr>
              <w:t>有机肥+配方施肥2</w:t>
            </w:r>
          </w:p>
        </w:tc>
        <w:tc>
          <w:tcPr>
            <w:tcW w:w="1432" w:type="dxa"/>
            <w:tcBorders>
              <w:top w:val="nil"/>
              <w:left w:val="nil"/>
              <w:bottom w:val="nil"/>
              <w:right w:val="nil"/>
            </w:tcBorders>
            <w:noWrap w:val="0"/>
            <w:vAlign w:val="center"/>
          </w:tcPr>
          <w:p w14:paraId="6D964CB8">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40</w:t>
            </w:r>
          </w:p>
        </w:tc>
        <w:tc>
          <w:tcPr>
            <w:tcW w:w="1058" w:type="dxa"/>
            <w:tcBorders>
              <w:top w:val="nil"/>
              <w:left w:val="nil"/>
              <w:bottom w:val="nil"/>
              <w:right w:val="nil"/>
            </w:tcBorders>
            <w:noWrap w:val="0"/>
            <w:vAlign w:val="center"/>
          </w:tcPr>
          <w:p w14:paraId="3DA2D58E">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14</w:t>
            </w:r>
          </w:p>
        </w:tc>
        <w:tc>
          <w:tcPr>
            <w:tcW w:w="1165" w:type="dxa"/>
            <w:tcBorders>
              <w:top w:val="nil"/>
              <w:left w:val="nil"/>
              <w:bottom w:val="nil"/>
              <w:right w:val="nil"/>
            </w:tcBorders>
            <w:noWrap w:val="0"/>
            <w:vAlign w:val="center"/>
          </w:tcPr>
          <w:p w14:paraId="37242D04">
            <w:pPr>
              <w:spacing w:line="240" w:lineRule="exact"/>
              <w:ind w:firstLine="39" w:firstLineChars="19"/>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20</w:t>
            </w:r>
          </w:p>
        </w:tc>
        <w:tc>
          <w:tcPr>
            <w:tcW w:w="1156" w:type="dxa"/>
            <w:tcBorders>
              <w:top w:val="nil"/>
              <w:left w:val="nil"/>
              <w:bottom w:val="nil"/>
            </w:tcBorders>
            <w:noWrap w:val="0"/>
            <w:vAlign w:val="center"/>
          </w:tcPr>
          <w:p w14:paraId="618BD148">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30</w:t>
            </w:r>
          </w:p>
        </w:tc>
      </w:tr>
      <w:tr w14:paraId="06DC0FAE">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11" w:hRule="exact"/>
          <w:jc w:val="center"/>
        </w:trPr>
        <w:tc>
          <w:tcPr>
            <w:tcW w:w="2748" w:type="dxa"/>
            <w:tcBorders>
              <w:top w:val="nil"/>
              <w:bottom w:val="nil"/>
              <w:right w:val="nil"/>
            </w:tcBorders>
            <w:noWrap w:val="0"/>
            <w:vAlign w:val="center"/>
          </w:tcPr>
          <w:p w14:paraId="2ACAFCCD">
            <w:pPr>
              <w:spacing w:line="240" w:lineRule="exact"/>
              <w:jc w:val="center"/>
              <w:rPr>
                <w:rFonts w:ascii="Times New Roman" w:hAnsi="Times New Roman" w:eastAsia="仿宋" w:cs="Times New Roman"/>
                <w:sz w:val="21"/>
                <w:szCs w:val="21"/>
              </w:rPr>
            </w:pPr>
            <w:r>
              <w:rPr>
                <w:rFonts w:hint="eastAsia" w:ascii="Times New Roman" w:cs="Times New Roman"/>
                <w:sz w:val="21"/>
                <w:szCs w:val="21"/>
                <w:lang w:val="en-US" w:eastAsia="zh-CN"/>
              </w:rPr>
              <w:t>5</w:t>
            </w:r>
            <w:r>
              <w:rPr>
                <w:rFonts w:hint="eastAsia" w:ascii="Times New Roman" w:cs="Times New Roman"/>
                <w:sz w:val="21"/>
                <w:szCs w:val="21"/>
              </w:rPr>
              <w:t>有机肥+配方施肥3</w:t>
            </w:r>
          </w:p>
        </w:tc>
        <w:tc>
          <w:tcPr>
            <w:tcW w:w="1432" w:type="dxa"/>
            <w:tcBorders>
              <w:top w:val="nil"/>
              <w:left w:val="nil"/>
              <w:bottom w:val="nil"/>
              <w:right w:val="nil"/>
            </w:tcBorders>
            <w:noWrap w:val="0"/>
            <w:vAlign w:val="center"/>
          </w:tcPr>
          <w:p w14:paraId="7F502998">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40</w:t>
            </w:r>
          </w:p>
        </w:tc>
        <w:tc>
          <w:tcPr>
            <w:tcW w:w="1058" w:type="dxa"/>
            <w:tcBorders>
              <w:top w:val="nil"/>
              <w:left w:val="nil"/>
              <w:bottom w:val="nil"/>
              <w:right w:val="nil"/>
            </w:tcBorders>
            <w:noWrap w:val="0"/>
            <w:vAlign w:val="center"/>
          </w:tcPr>
          <w:p w14:paraId="20513C91">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14</w:t>
            </w:r>
          </w:p>
        </w:tc>
        <w:tc>
          <w:tcPr>
            <w:tcW w:w="1165" w:type="dxa"/>
            <w:tcBorders>
              <w:top w:val="nil"/>
              <w:left w:val="nil"/>
              <w:bottom w:val="nil"/>
              <w:right w:val="nil"/>
            </w:tcBorders>
            <w:noWrap w:val="0"/>
            <w:vAlign w:val="center"/>
          </w:tcPr>
          <w:p w14:paraId="3BF94DDF">
            <w:pPr>
              <w:spacing w:line="240" w:lineRule="exact"/>
              <w:ind w:firstLine="39" w:firstLineChars="19"/>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20</w:t>
            </w:r>
          </w:p>
        </w:tc>
        <w:tc>
          <w:tcPr>
            <w:tcW w:w="1156" w:type="dxa"/>
            <w:tcBorders>
              <w:top w:val="nil"/>
              <w:left w:val="nil"/>
              <w:bottom w:val="nil"/>
            </w:tcBorders>
            <w:noWrap w:val="0"/>
            <w:vAlign w:val="center"/>
          </w:tcPr>
          <w:p w14:paraId="1ABC60BC">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40</w:t>
            </w:r>
          </w:p>
        </w:tc>
      </w:tr>
      <w:tr w14:paraId="5DBF2DBC">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72" w:hRule="exact"/>
          <w:jc w:val="center"/>
        </w:trPr>
        <w:tc>
          <w:tcPr>
            <w:tcW w:w="2748" w:type="dxa"/>
            <w:tcBorders>
              <w:top w:val="nil"/>
              <w:bottom w:val="nil"/>
              <w:right w:val="nil"/>
            </w:tcBorders>
            <w:noWrap w:val="0"/>
            <w:vAlign w:val="center"/>
          </w:tcPr>
          <w:p w14:paraId="21E7E791">
            <w:pPr>
              <w:spacing w:line="240" w:lineRule="exact"/>
              <w:jc w:val="center"/>
              <w:rPr>
                <w:rFonts w:ascii="Times New Roman" w:hAnsi="Times New Roman" w:eastAsia="仿宋" w:cs="Times New Roman"/>
                <w:sz w:val="21"/>
                <w:szCs w:val="21"/>
              </w:rPr>
            </w:pPr>
            <w:r>
              <w:rPr>
                <w:rFonts w:hint="eastAsia" w:ascii="Times New Roman" w:cs="Times New Roman"/>
                <w:sz w:val="21"/>
                <w:szCs w:val="21"/>
                <w:lang w:val="en-US" w:eastAsia="zh-CN"/>
              </w:rPr>
              <w:t>6</w:t>
            </w:r>
            <w:r>
              <w:rPr>
                <w:rFonts w:hint="eastAsia" w:ascii="Times New Roman" w:cs="Times New Roman"/>
                <w:sz w:val="21"/>
                <w:szCs w:val="21"/>
              </w:rPr>
              <w:t>有机肥+配方施肥4</w:t>
            </w:r>
          </w:p>
        </w:tc>
        <w:tc>
          <w:tcPr>
            <w:tcW w:w="1432" w:type="dxa"/>
            <w:tcBorders>
              <w:top w:val="nil"/>
              <w:left w:val="nil"/>
              <w:bottom w:val="nil"/>
              <w:right w:val="nil"/>
            </w:tcBorders>
            <w:noWrap w:val="0"/>
            <w:vAlign w:val="center"/>
          </w:tcPr>
          <w:p w14:paraId="77A6B5E6">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40</w:t>
            </w:r>
          </w:p>
        </w:tc>
        <w:tc>
          <w:tcPr>
            <w:tcW w:w="1058" w:type="dxa"/>
            <w:tcBorders>
              <w:top w:val="nil"/>
              <w:left w:val="nil"/>
              <w:bottom w:val="nil"/>
              <w:right w:val="nil"/>
            </w:tcBorders>
            <w:noWrap w:val="0"/>
            <w:vAlign w:val="center"/>
          </w:tcPr>
          <w:p w14:paraId="209A8A7F">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20</w:t>
            </w:r>
          </w:p>
        </w:tc>
        <w:tc>
          <w:tcPr>
            <w:tcW w:w="1165" w:type="dxa"/>
            <w:tcBorders>
              <w:top w:val="nil"/>
              <w:left w:val="nil"/>
              <w:bottom w:val="nil"/>
              <w:right w:val="nil"/>
            </w:tcBorders>
            <w:noWrap w:val="0"/>
            <w:vAlign w:val="center"/>
          </w:tcPr>
          <w:p w14:paraId="73C83F3F">
            <w:pPr>
              <w:spacing w:line="240" w:lineRule="exact"/>
              <w:ind w:firstLine="39" w:firstLineChars="19"/>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20</w:t>
            </w:r>
          </w:p>
        </w:tc>
        <w:tc>
          <w:tcPr>
            <w:tcW w:w="1156" w:type="dxa"/>
            <w:tcBorders>
              <w:top w:val="nil"/>
              <w:left w:val="nil"/>
              <w:bottom w:val="nil"/>
            </w:tcBorders>
            <w:noWrap w:val="0"/>
            <w:vAlign w:val="center"/>
          </w:tcPr>
          <w:p w14:paraId="43FE20B9">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40</w:t>
            </w:r>
          </w:p>
        </w:tc>
      </w:tr>
      <w:tr w14:paraId="2B9AE3EC">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60" w:hRule="exact"/>
          <w:jc w:val="center"/>
        </w:trPr>
        <w:tc>
          <w:tcPr>
            <w:tcW w:w="2748" w:type="dxa"/>
            <w:tcBorders>
              <w:top w:val="nil"/>
              <w:right w:val="nil"/>
            </w:tcBorders>
            <w:noWrap w:val="0"/>
            <w:vAlign w:val="center"/>
          </w:tcPr>
          <w:p w14:paraId="27F6F831">
            <w:pPr>
              <w:spacing w:line="240" w:lineRule="exact"/>
              <w:jc w:val="center"/>
              <w:rPr>
                <w:rFonts w:ascii="Times New Roman" w:cs="Times New Roman"/>
                <w:sz w:val="21"/>
                <w:szCs w:val="21"/>
              </w:rPr>
            </w:pPr>
            <w:r>
              <w:rPr>
                <w:rFonts w:hint="eastAsia" w:ascii="Times New Roman" w:cs="Times New Roman"/>
                <w:sz w:val="21"/>
                <w:szCs w:val="21"/>
                <w:lang w:val="en-US" w:eastAsia="zh-CN"/>
              </w:rPr>
              <w:t>7</w:t>
            </w:r>
            <w:r>
              <w:rPr>
                <w:rFonts w:hint="eastAsia" w:ascii="Times New Roman" w:cs="Times New Roman"/>
                <w:sz w:val="21"/>
                <w:szCs w:val="21"/>
              </w:rPr>
              <w:t>对照</w:t>
            </w:r>
          </w:p>
        </w:tc>
        <w:tc>
          <w:tcPr>
            <w:tcW w:w="1432" w:type="dxa"/>
            <w:tcBorders>
              <w:top w:val="nil"/>
              <w:left w:val="nil"/>
              <w:right w:val="nil"/>
            </w:tcBorders>
            <w:noWrap w:val="0"/>
            <w:vAlign w:val="center"/>
          </w:tcPr>
          <w:p w14:paraId="31C06BAB">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0</w:t>
            </w:r>
          </w:p>
        </w:tc>
        <w:tc>
          <w:tcPr>
            <w:tcW w:w="1058" w:type="dxa"/>
            <w:tcBorders>
              <w:top w:val="nil"/>
              <w:left w:val="nil"/>
              <w:right w:val="nil"/>
            </w:tcBorders>
            <w:noWrap w:val="0"/>
            <w:vAlign w:val="center"/>
          </w:tcPr>
          <w:p w14:paraId="42A14BAD">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0</w:t>
            </w:r>
          </w:p>
        </w:tc>
        <w:tc>
          <w:tcPr>
            <w:tcW w:w="1165" w:type="dxa"/>
            <w:tcBorders>
              <w:top w:val="nil"/>
              <w:left w:val="nil"/>
              <w:right w:val="nil"/>
            </w:tcBorders>
            <w:noWrap w:val="0"/>
            <w:vAlign w:val="center"/>
          </w:tcPr>
          <w:p w14:paraId="6B957D48">
            <w:pPr>
              <w:spacing w:line="240" w:lineRule="exact"/>
              <w:ind w:firstLine="39" w:firstLineChars="19"/>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0</w:t>
            </w:r>
          </w:p>
        </w:tc>
        <w:tc>
          <w:tcPr>
            <w:tcW w:w="1156" w:type="dxa"/>
            <w:tcBorders>
              <w:top w:val="nil"/>
              <w:left w:val="nil"/>
            </w:tcBorders>
            <w:noWrap w:val="0"/>
            <w:vAlign w:val="center"/>
          </w:tcPr>
          <w:p w14:paraId="425DC75E">
            <w:pPr>
              <w:spacing w:line="240" w:lineRule="exact"/>
              <w:jc w:val="center"/>
              <w:rPr>
                <w:rFonts w:ascii="Times New Roman" w:hAnsi="Times New Roman" w:eastAsia="仿宋" w:cs="Times New Roman"/>
                <w:sz w:val="21"/>
                <w:szCs w:val="21"/>
              </w:rPr>
            </w:pPr>
            <w:r>
              <w:rPr>
                <w:rFonts w:hint="eastAsia" w:ascii="Times New Roman" w:hAnsi="Times New Roman" w:eastAsia="仿宋" w:cs="Times New Roman"/>
                <w:sz w:val="21"/>
                <w:szCs w:val="21"/>
              </w:rPr>
              <w:t>0</w:t>
            </w:r>
          </w:p>
        </w:tc>
      </w:tr>
    </w:tbl>
    <w:p w14:paraId="56FF9A39">
      <w:pPr>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lang w:val="en-US" w:eastAsia="zh-CN"/>
        </w:rPr>
      </w:pPr>
    </w:p>
    <w:p w14:paraId="19D6274C">
      <w:pPr>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lang w:val="en-US" w:eastAsia="zh-CN"/>
        </w:rPr>
      </w:pPr>
    </w:p>
    <w:p w14:paraId="38897D19">
      <w:pPr>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lang w:val="en-US" w:eastAsia="zh-CN"/>
        </w:rPr>
      </w:pPr>
    </w:p>
    <w:p w14:paraId="06E24E88">
      <w:pPr>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lang w:val="en-US" w:eastAsia="zh-CN"/>
        </w:rPr>
      </w:pPr>
    </w:p>
    <w:p w14:paraId="572B8F3D">
      <w:pPr>
        <w:keepNext w:val="0"/>
        <w:keepLines w:val="0"/>
        <w:pageBreakBefore w:val="0"/>
        <w:kinsoku/>
        <w:wordWrap/>
        <w:overflowPunct/>
        <w:topLinePunct w:val="0"/>
        <w:autoSpaceDE/>
        <w:autoSpaceDN/>
        <w:bidi w:val="0"/>
        <w:adjustRightInd/>
        <w:snapToGrid/>
        <w:spacing w:line="560" w:lineRule="exact"/>
        <w:textAlignment w:val="auto"/>
        <w:rPr>
          <w:rFonts w:hint="default" w:ascii="仿宋_GB2312" w:eastAsia="仿宋_GB2312"/>
          <w:sz w:val="32"/>
          <w:lang w:val="en-US" w:eastAsia="zh-CN"/>
        </w:rPr>
      </w:pPr>
    </w:p>
    <w:p w14:paraId="77F474C8">
      <w:pPr>
        <w:keepNext w:val="0"/>
        <w:keepLines w:val="0"/>
        <w:pageBreakBefore w:val="0"/>
        <w:kinsoku/>
        <w:wordWrap/>
        <w:overflowPunct/>
        <w:topLinePunct w:val="0"/>
        <w:autoSpaceDE/>
        <w:autoSpaceDN/>
        <w:bidi w:val="0"/>
        <w:adjustRightInd/>
        <w:snapToGrid/>
        <w:spacing w:line="560" w:lineRule="exact"/>
        <w:ind w:firstLine="64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表2 不同施肥处理对马铃薯产量构成因素的影响</w:t>
      </w:r>
    </w:p>
    <w:tbl>
      <w:tblPr>
        <w:tblStyle w:val="5"/>
        <w:tblW w:w="9056" w:type="dxa"/>
        <w:jc w:val="center"/>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962"/>
        <w:gridCol w:w="1264"/>
        <w:gridCol w:w="1305"/>
        <w:gridCol w:w="1200"/>
        <w:gridCol w:w="1125"/>
        <w:gridCol w:w="825"/>
        <w:gridCol w:w="900"/>
        <w:gridCol w:w="1475"/>
      </w:tblGrid>
      <w:tr w14:paraId="52060998">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839" w:hRule="exact"/>
          <w:jc w:val="center"/>
        </w:trPr>
        <w:tc>
          <w:tcPr>
            <w:tcW w:w="962" w:type="dxa"/>
            <w:tcBorders>
              <w:bottom w:val="single" w:color="000000" w:sz="4" w:space="0"/>
            </w:tcBorders>
            <w:noWrap w:val="0"/>
            <w:vAlign w:val="center"/>
          </w:tcPr>
          <w:p w14:paraId="3970313C">
            <w:pPr>
              <w:spacing w:line="240" w:lineRule="exact"/>
              <w:jc w:val="center"/>
              <w:rPr>
                <w:rFonts w:ascii="Times New Roman" w:cs="Times New Roman"/>
                <w:sz w:val="18"/>
                <w:szCs w:val="18"/>
              </w:rPr>
            </w:pPr>
            <w:r>
              <w:rPr>
                <w:rFonts w:ascii="Times New Roman" w:cs="Times New Roman"/>
                <w:sz w:val="18"/>
                <w:szCs w:val="18"/>
              </w:rPr>
              <w:t>处理</w:t>
            </w:r>
          </w:p>
        </w:tc>
        <w:tc>
          <w:tcPr>
            <w:tcW w:w="1264" w:type="dxa"/>
            <w:tcBorders>
              <w:bottom w:val="single" w:color="000000" w:sz="4" w:space="0"/>
            </w:tcBorders>
            <w:noWrap w:val="0"/>
            <w:vAlign w:val="center"/>
          </w:tcPr>
          <w:p w14:paraId="5B8FD1D5">
            <w:pPr>
              <w:spacing w:line="240" w:lineRule="exact"/>
              <w:jc w:val="center"/>
              <w:rPr>
                <w:rFonts w:ascii="Times New Roman" w:cs="Times New Roman"/>
                <w:sz w:val="18"/>
                <w:szCs w:val="18"/>
              </w:rPr>
            </w:pPr>
            <w:r>
              <w:rPr>
                <w:rFonts w:ascii="Times New Roman" w:cs="Times New Roman"/>
                <w:sz w:val="18"/>
                <w:szCs w:val="18"/>
              </w:rPr>
              <w:t>结薯总数</w:t>
            </w:r>
            <w:r>
              <w:rPr>
                <w:rFonts w:hint="eastAsia" w:cs="Times New Roman"/>
                <w:sz w:val="18"/>
                <w:szCs w:val="18"/>
              </w:rPr>
              <w:t>(个)</w:t>
            </w:r>
          </w:p>
        </w:tc>
        <w:tc>
          <w:tcPr>
            <w:tcW w:w="1305" w:type="dxa"/>
            <w:tcBorders>
              <w:bottom w:val="single" w:color="000000" w:sz="4" w:space="0"/>
            </w:tcBorders>
            <w:noWrap w:val="0"/>
            <w:vAlign w:val="center"/>
          </w:tcPr>
          <w:p w14:paraId="1834E98E">
            <w:pPr>
              <w:spacing w:line="240" w:lineRule="exact"/>
              <w:jc w:val="center"/>
              <w:rPr>
                <w:rFonts w:ascii="Times New Roman" w:cs="Times New Roman"/>
                <w:sz w:val="18"/>
                <w:szCs w:val="18"/>
              </w:rPr>
            </w:pPr>
            <w:r>
              <w:rPr>
                <w:rFonts w:ascii="Times New Roman" w:cs="Times New Roman"/>
                <w:sz w:val="18"/>
                <w:szCs w:val="18"/>
              </w:rPr>
              <w:t>大薯数</w:t>
            </w:r>
            <w:r>
              <w:rPr>
                <w:rFonts w:hint="eastAsia" w:ascii="Times New Roman" w:cs="Times New Roman"/>
                <w:sz w:val="18"/>
                <w:szCs w:val="18"/>
              </w:rPr>
              <w:t>（个）</w:t>
            </w:r>
          </w:p>
        </w:tc>
        <w:tc>
          <w:tcPr>
            <w:tcW w:w="1200" w:type="dxa"/>
            <w:tcBorders>
              <w:bottom w:val="single" w:color="000000" w:sz="4" w:space="0"/>
            </w:tcBorders>
            <w:noWrap w:val="0"/>
            <w:vAlign w:val="center"/>
          </w:tcPr>
          <w:p w14:paraId="29AABEAE">
            <w:pPr>
              <w:spacing w:line="240" w:lineRule="exact"/>
              <w:jc w:val="center"/>
              <w:rPr>
                <w:rFonts w:ascii="Times New Roman" w:cs="Times New Roman"/>
                <w:sz w:val="18"/>
                <w:szCs w:val="18"/>
              </w:rPr>
            </w:pPr>
            <w:r>
              <w:rPr>
                <w:rFonts w:hint="eastAsia" w:ascii="Times New Roman" w:cs="Times New Roman"/>
                <w:sz w:val="18"/>
                <w:szCs w:val="18"/>
              </w:rPr>
              <w:t>中</w:t>
            </w:r>
            <w:r>
              <w:rPr>
                <w:rFonts w:ascii="Times New Roman" w:cs="Times New Roman"/>
                <w:sz w:val="18"/>
                <w:szCs w:val="18"/>
              </w:rPr>
              <w:t>薯数</w:t>
            </w:r>
            <w:r>
              <w:rPr>
                <w:rFonts w:hint="eastAsia" w:ascii="Times New Roman" w:cs="Times New Roman"/>
                <w:sz w:val="18"/>
                <w:szCs w:val="18"/>
              </w:rPr>
              <w:t>（个）</w:t>
            </w:r>
          </w:p>
        </w:tc>
        <w:tc>
          <w:tcPr>
            <w:tcW w:w="1125" w:type="dxa"/>
            <w:tcBorders>
              <w:bottom w:val="single" w:color="000000" w:sz="4" w:space="0"/>
            </w:tcBorders>
            <w:noWrap w:val="0"/>
            <w:vAlign w:val="center"/>
          </w:tcPr>
          <w:p w14:paraId="77B2155F">
            <w:pPr>
              <w:spacing w:line="240" w:lineRule="exact"/>
              <w:jc w:val="center"/>
              <w:rPr>
                <w:rFonts w:ascii="Times New Roman" w:cs="Times New Roman"/>
                <w:sz w:val="18"/>
                <w:szCs w:val="18"/>
              </w:rPr>
            </w:pPr>
            <w:r>
              <w:rPr>
                <w:rFonts w:hint="eastAsia" w:ascii="Times New Roman" w:cs="Times New Roman"/>
                <w:sz w:val="18"/>
                <w:szCs w:val="18"/>
              </w:rPr>
              <w:t>小</w:t>
            </w:r>
            <w:r>
              <w:rPr>
                <w:rFonts w:ascii="Times New Roman" w:cs="Times New Roman"/>
                <w:sz w:val="18"/>
                <w:szCs w:val="18"/>
              </w:rPr>
              <w:t>薯数</w:t>
            </w:r>
            <w:r>
              <w:rPr>
                <w:rFonts w:hint="eastAsia" w:ascii="Times New Roman" w:cs="Times New Roman"/>
                <w:sz w:val="18"/>
                <w:szCs w:val="18"/>
              </w:rPr>
              <w:t>（个）</w:t>
            </w:r>
          </w:p>
        </w:tc>
        <w:tc>
          <w:tcPr>
            <w:tcW w:w="825" w:type="dxa"/>
            <w:tcBorders>
              <w:bottom w:val="single" w:color="000000" w:sz="4" w:space="0"/>
            </w:tcBorders>
            <w:noWrap w:val="0"/>
            <w:vAlign w:val="center"/>
          </w:tcPr>
          <w:p w14:paraId="0579A039">
            <w:pPr>
              <w:spacing w:line="240" w:lineRule="exact"/>
              <w:jc w:val="center"/>
              <w:rPr>
                <w:rFonts w:hint="eastAsia" w:ascii="Times New Roman" w:cs="Times New Roman"/>
                <w:sz w:val="18"/>
                <w:szCs w:val="18"/>
              </w:rPr>
            </w:pPr>
            <w:r>
              <w:rPr>
                <w:rFonts w:ascii="Times New Roman" w:cs="Times New Roman"/>
                <w:sz w:val="18"/>
                <w:szCs w:val="18"/>
              </w:rPr>
              <w:t>大薯</w:t>
            </w:r>
            <w:r>
              <w:rPr>
                <w:rFonts w:hint="eastAsia" w:ascii="Times New Roman" w:cs="Times New Roman"/>
                <w:sz w:val="18"/>
                <w:szCs w:val="18"/>
              </w:rPr>
              <w:t>率</w:t>
            </w:r>
          </w:p>
          <w:p w14:paraId="7A44C08F">
            <w:pPr>
              <w:spacing w:line="240" w:lineRule="exact"/>
              <w:jc w:val="center"/>
              <w:rPr>
                <w:rFonts w:ascii="Times New Roman" w:cs="Times New Roman"/>
                <w:sz w:val="18"/>
                <w:szCs w:val="18"/>
              </w:rPr>
            </w:pPr>
            <w:r>
              <w:rPr>
                <w:rFonts w:hint="eastAsia" w:ascii="Times New Roman" w:cs="Times New Roman"/>
                <w:sz w:val="18"/>
                <w:szCs w:val="18"/>
              </w:rPr>
              <w:t>（%）</w:t>
            </w:r>
          </w:p>
        </w:tc>
        <w:tc>
          <w:tcPr>
            <w:tcW w:w="900" w:type="dxa"/>
            <w:tcBorders>
              <w:bottom w:val="single" w:color="000000" w:sz="4" w:space="0"/>
            </w:tcBorders>
            <w:noWrap w:val="0"/>
            <w:vAlign w:val="center"/>
          </w:tcPr>
          <w:p w14:paraId="22958FFD">
            <w:pPr>
              <w:spacing w:line="240" w:lineRule="exact"/>
              <w:jc w:val="center"/>
              <w:rPr>
                <w:rFonts w:hint="eastAsia" w:ascii="Times New Roman" w:cs="Times New Roman"/>
                <w:sz w:val="18"/>
                <w:szCs w:val="18"/>
              </w:rPr>
            </w:pPr>
            <w:r>
              <w:rPr>
                <w:rFonts w:hint="eastAsia" w:ascii="Times New Roman" w:cs="Times New Roman"/>
                <w:sz w:val="18"/>
                <w:szCs w:val="18"/>
              </w:rPr>
              <w:t>中</w:t>
            </w:r>
            <w:r>
              <w:rPr>
                <w:rFonts w:ascii="Times New Roman" w:cs="Times New Roman"/>
                <w:sz w:val="18"/>
                <w:szCs w:val="18"/>
              </w:rPr>
              <w:t>薯</w:t>
            </w:r>
            <w:r>
              <w:rPr>
                <w:rFonts w:hint="eastAsia" w:ascii="Times New Roman" w:cs="Times New Roman"/>
                <w:sz w:val="18"/>
                <w:szCs w:val="18"/>
              </w:rPr>
              <w:t>率</w:t>
            </w:r>
          </w:p>
          <w:p w14:paraId="11731998">
            <w:pPr>
              <w:spacing w:line="240" w:lineRule="exact"/>
              <w:jc w:val="center"/>
              <w:rPr>
                <w:rFonts w:ascii="Times New Roman" w:cs="Times New Roman"/>
                <w:sz w:val="18"/>
                <w:szCs w:val="18"/>
              </w:rPr>
            </w:pPr>
            <w:r>
              <w:rPr>
                <w:rFonts w:hint="eastAsia" w:ascii="Times New Roman" w:cs="Times New Roman"/>
                <w:sz w:val="18"/>
                <w:szCs w:val="18"/>
              </w:rPr>
              <w:t>（%）</w:t>
            </w:r>
          </w:p>
        </w:tc>
        <w:tc>
          <w:tcPr>
            <w:tcW w:w="1475" w:type="dxa"/>
            <w:tcBorders>
              <w:bottom w:val="single" w:color="000000" w:sz="4" w:space="0"/>
            </w:tcBorders>
            <w:noWrap w:val="0"/>
            <w:vAlign w:val="center"/>
          </w:tcPr>
          <w:p w14:paraId="5233FA97">
            <w:pPr>
              <w:spacing w:line="240" w:lineRule="exact"/>
              <w:jc w:val="center"/>
              <w:rPr>
                <w:rFonts w:hint="eastAsia" w:ascii="Times New Roman" w:cs="Times New Roman"/>
                <w:sz w:val="18"/>
                <w:szCs w:val="18"/>
              </w:rPr>
            </w:pPr>
            <w:r>
              <w:rPr>
                <w:rFonts w:hint="eastAsia" w:ascii="Times New Roman" w:cs="Times New Roman"/>
                <w:sz w:val="18"/>
                <w:szCs w:val="18"/>
              </w:rPr>
              <w:t>单株薯重</w:t>
            </w:r>
          </w:p>
          <w:p w14:paraId="143FAAEF">
            <w:pPr>
              <w:spacing w:line="240" w:lineRule="exact"/>
              <w:jc w:val="center"/>
              <w:rPr>
                <w:rFonts w:ascii="Times New Roman" w:cs="Times New Roman"/>
                <w:sz w:val="18"/>
                <w:szCs w:val="18"/>
              </w:rPr>
            </w:pPr>
            <w:r>
              <w:rPr>
                <w:rFonts w:hint="eastAsia" w:ascii="Times New Roman" w:cs="Times New Roman"/>
                <w:sz w:val="18"/>
                <w:szCs w:val="18"/>
              </w:rPr>
              <w:t>（kg）</w:t>
            </w:r>
          </w:p>
        </w:tc>
      </w:tr>
      <w:tr w14:paraId="7BE7A523">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88" w:hRule="exact"/>
          <w:jc w:val="center"/>
        </w:trPr>
        <w:tc>
          <w:tcPr>
            <w:tcW w:w="962" w:type="dxa"/>
            <w:tcBorders>
              <w:bottom w:val="nil"/>
            </w:tcBorders>
            <w:noWrap w:val="0"/>
            <w:vAlign w:val="center"/>
          </w:tcPr>
          <w:p w14:paraId="2C5C42CE">
            <w:pPr>
              <w:spacing w:line="240" w:lineRule="exact"/>
              <w:jc w:val="center"/>
              <w:rPr>
                <w:rFonts w:hint="eastAsia" w:ascii="Times New Roman" w:hAnsi="Times New Roman" w:eastAsia="仿宋" w:cs="Times New Roman"/>
                <w:sz w:val="18"/>
                <w:szCs w:val="18"/>
                <w:lang w:eastAsia="zh-CN"/>
              </w:rPr>
            </w:pPr>
            <w:r>
              <w:rPr>
                <w:rFonts w:hint="eastAsia" w:ascii="Times New Roman" w:hAnsi="Times New Roman" w:eastAsia="仿宋" w:cs="Times New Roman"/>
                <w:sz w:val="18"/>
                <w:szCs w:val="18"/>
                <w:lang w:val="en-US" w:eastAsia="zh-CN"/>
              </w:rPr>
              <w:t>1</w:t>
            </w:r>
          </w:p>
        </w:tc>
        <w:tc>
          <w:tcPr>
            <w:tcW w:w="1264" w:type="dxa"/>
            <w:tcBorders>
              <w:bottom w:val="nil"/>
            </w:tcBorders>
            <w:noWrap w:val="0"/>
            <w:vAlign w:val="center"/>
          </w:tcPr>
          <w:p w14:paraId="655CD9E7">
            <w:pPr>
              <w:jc w:val="center"/>
              <w:rPr>
                <w:rFonts w:ascii="Times New Roman" w:hAnsi="Times New Roman" w:cs="Times New Roman"/>
                <w:color w:val="000000"/>
                <w:sz w:val="18"/>
                <w:szCs w:val="18"/>
              </w:rPr>
            </w:pPr>
            <w:r>
              <w:rPr>
                <w:rFonts w:ascii="Times New Roman" w:hAnsi="Times New Roman" w:cs="Times New Roman"/>
                <w:color w:val="000000"/>
                <w:sz w:val="18"/>
                <w:szCs w:val="18"/>
              </w:rPr>
              <w:t>25.67±</w:t>
            </w:r>
            <w:r>
              <w:rPr>
                <w:rFonts w:hint="eastAsia" w:ascii="Times New Roman" w:hAnsi="Times New Roman" w:cs="Times New Roman"/>
                <w:color w:val="000000"/>
                <w:sz w:val="18"/>
                <w:szCs w:val="18"/>
              </w:rPr>
              <w:t>3.21 a</w:t>
            </w:r>
          </w:p>
        </w:tc>
        <w:tc>
          <w:tcPr>
            <w:tcW w:w="1305" w:type="dxa"/>
            <w:tcBorders>
              <w:bottom w:val="nil"/>
            </w:tcBorders>
            <w:noWrap w:val="0"/>
            <w:vAlign w:val="center"/>
          </w:tcPr>
          <w:p w14:paraId="65F4450E">
            <w:pPr>
              <w:jc w:val="center"/>
              <w:rPr>
                <w:rFonts w:ascii="Times New Roman" w:hAnsi="Times New Roman" w:cs="Times New Roman"/>
                <w:color w:val="000000"/>
                <w:sz w:val="18"/>
                <w:szCs w:val="18"/>
              </w:rPr>
            </w:pPr>
            <w:r>
              <w:rPr>
                <w:rFonts w:ascii="Times New Roman" w:hAnsi="Times New Roman" w:cs="Times New Roman"/>
                <w:color w:val="000000"/>
                <w:sz w:val="18"/>
                <w:szCs w:val="18"/>
              </w:rPr>
              <w:t>16.00±3.61</w:t>
            </w:r>
            <w:r>
              <w:rPr>
                <w:rFonts w:hint="eastAsia" w:ascii="Times New Roman" w:hAnsi="Times New Roman" w:cs="Times New Roman"/>
                <w:color w:val="000000"/>
                <w:sz w:val="18"/>
                <w:szCs w:val="18"/>
              </w:rPr>
              <w:t xml:space="preserve"> a</w:t>
            </w:r>
          </w:p>
        </w:tc>
        <w:tc>
          <w:tcPr>
            <w:tcW w:w="1200" w:type="dxa"/>
            <w:tcBorders>
              <w:bottom w:val="nil"/>
            </w:tcBorders>
            <w:noWrap w:val="0"/>
            <w:vAlign w:val="center"/>
          </w:tcPr>
          <w:p w14:paraId="7CCDAA4C">
            <w:pPr>
              <w:jc w:val="center"/>
              <w:rPr>
                <w:rFonts w:ascii="Times New Roman" w:hAnsi="Times New Roman" w:cs="Times New Roman"/>
                <w:color w:val="000000"/>
                <w:sz w:val="18"/>
                <w:szCs w:val="18"/>
              </w:rPr>
            </w:pPr>
            <w:r>
              <w:rPr>
                <w:rFonts w:ascii="Times New Roman" w:hAnsi="Times New Roman" w:cs="Times New Roman"/>
                <w:color w:val="000000"/>
                <w:sz w:val="18"/>
                <w:szCs w:val="18"/>
              </w:rPr>
              <w:t>5.33±</w:t>
            </w:r>
            <w:r>
              <w:rPr>
                <w:rFonts w:hint="eastAsia" w:ascii="Times New Roman" w:hAnsi="Times New Roman" w:cs="Times New Roman"/>
                <w:color w:val="000000"/>
                <w:sz w:val="18"/>
                <w:szCs w:val="18"/>
              </w:rPr>
              <w:t>3.06 a</w:t>
            </w:r>
          </w:p>
        </w:tc>
        <w:tc>
          <w:tcPr>
            <w:tcW w:w="1125" w:type="dxa"/>
            <w:tcBorders>
              <w:bottom w:val="nil"/>
            </w:tcBorders>
            <w:noWrap w:val="0"/>
            <w:vAlign w:val="center"/>
          </w:tcPr>
          <w:p w14:paraId="34E6B859">
            <w:pPr>
              <w:jc w:val="center"/>
              <w:rPr>
                <w:rFonts w:ascii="Times New Roman" w:hAnsi="Times New Roman" w:cs="Times New Roman"/>
                <w:color w:val="000000"/>
                <w:sz w:val="18"/>
                <w:szCs w:val="18"/>
              </w:rPr>
            </w:pPr>
            <w:r>
              <w:rPr>
                <w:rFonts w:ascii="Times New Roman" w:hAnsi="Times New Roman" w:cs="Times New Roman"/>
                <w:color w:val="000000"/>
                <w:sz w:val="18"/>
                <w:szCs w:val="18"/>
              </w:rPr>
              <w:t>4.33±</w:t>
            </w:r>
            <w:r>
              <w:rPr>
                <w:rFonts w:hint="eastAsia" w:ascii="Times New Roman" w:hAnsi="Times New Roman" w:cs="Times New Roman"/>
                <w:color w:val="000000"/>
                <w:sz w:val="18"/>
                <w:szCs w:val="18"/>
              </w:rPr>
              <w:t>2.08 a</w:t>
            </w:r>
          </w:p>
        </w:tc>
        <w:tc>
          <w:tcPr>
            <w:tcW w:w="825" w:type="dxa"/>
            <w:tcBorders>
              <w:bottom w:val="nil"/>
            </w:tcBorders>
            <w:noWrap w:val="0"/>
            <w:vAlign w:val="center"/>
          </w:tcPr>
          <w:p w14:paraId="00EEB457">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62.59 </w:t>
            </w:r>
          </w:p>
        </w:tc>
        <w:tc>
          <w:tcPr>
            <w:tcW w:w="900" w:type="dxa"/>
            <w:tcBorders>
              <w:bottom w:val="nil"/>
            </w:tcBorders>
            <w:noWrap w:val="0"/>
            <w:vAlign w:val="center"/>
          </w:tcPr>
          <w:p w14:paraId="70EAF808">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9.1 </w:t>
            </w:r>
          </w:p>
        </w:tc>
        <w:tc>
          <w:tcPr>
            <w:tcW w:w="1475" w:type="dxa"/>
            <w:tcBorders>
              <w:bottom w:val="nil"/>
            </w:tcBorders>
            <w:noWrap w:val="0"/>
            <w:vAlign w:val="center"/>
          </w:tcPr>
          <w:p w14:paraId="01556B5E">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0.660</w:t>
            </w:r>
            <w:r>
              <w:rPr>
                <w:rFonts w:ascii="Times New Roman" w:hAnsi="Times New Roman" w:cs="Times New Roman"/>
                <w:color w:val="000000"/>
                <w:sz w:val="18"/>
                <w:szCs w:val="18"/>
              </w:rPr>
              <w:t>±</w:t>
            </w:r>
            <w:r>
              <w:rPr>
                <w:rFonts w:hint="eastAsia" w:ascii="Times New Roman" w:hAnsi="Times New Roman" w:cs="Times New Roman"/>
                <w:color w:val="000000"/>
                <w:sz w:val="18"/>
                <w:szCs w:val="18"/>
              </w:rPr>
              <w:t>0.08 b</w:t>
            </w:r>
          </w:p>
        </w:tc>
      </w:tr>
      <w:tr w14:paraId="0DC2F82C">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88" w:hRule="exact"/>
          <w:jc w:val="center"/>
        </w:trPr>
        <w:tc>
          <w:tcPr>
            <w:tcW w:w="962" w:type="dxa"/>
            <w:tcBorders>
              <w:top w:val="nil"/>
              <w:bottom w:val="nil"/>
            </w:tcBorders>
            <w:noWrap w:val="0"/>
            <w:vAlign w:val="center"/>
          </w:tcPr>
          <w:p w14:paraId="14719EA0">
            <w:pPr>
              <w:spacing w:line="240" w:lineRule="exact"/>
              <w:jc w:val="center"/>
              <w:rPr>
                <w:rFonts w:hint="eastAsia" w:ascii="Times New Roman" w:hAnsi="Times New Roman" w:eastAsia="仿宋" w:cs="Times New Roman"/>
                <w:sz w:val="18"/>
                <w:szCs w:val="18"/>
                <w:lang w:eastAsia="zh-CN"/>
              </w:rPr>
            </w:pPr>
            <w:r>
              <w:rPr>
                <w:rFonts w:hint="eastAsia" w:ascii="Times New Roman" w:hAnsi="Times New Roman" w:eastAsia="仿宋" w:cs="Times New Roman"/>
                <w:sz w:val="18"/>
                <w:szCs w:val="18"/>
                <w:lang w:val="en-US" w:eastAsia="zh-CN"/>
              </w:rPr>
              <w:t>2</w:t>
            </w:r>
          </w:p>
        </w:tc>
        <w:tc>
          <w:tcPr>
            <w:tcW w:w="1264" w:type="dxa"/>
            <w:tcBorders>
              <w:top w:val="nil"/>
              <w:bottom w:val="nil"/>
            </w:tcBorders>
            <w:noWrap w:val="0"/>
            <w:vAlign w:val="center"/>
          </w:tcPr>
          <w:p w14:paraId="6DFAA0A5">
            <w:pPr>
              <w:jc w:val="center"/>
              <w:rPr>
                <w:rFonts w:ascii="Times New Roman" w:hAnsi="Times New Roman" w:cs="Times New Roman"/>
                <w:color w:val="000000"/>
                <w:sz w:val="18"/>
                <w:szCs w:val="18"/>
              </w:rPr>
            </w:pPr>
            <w:r>
              <w:rPr>
                <w:rFonts w:ascii="Times New Roman" w:hAnsi="Times New Roman" w:cs="Times New Roman"/>
                <w:color w:val="000000"/>
                <w:sz w:val="18"/>
                <w:szCs w:val="18"/>
              </w:rPr>
              <w:t>29.67±</w:t>
            </w:r>
            <w:r>
              <w:rPr>
                <w:rFonts w:hint="eastAsia" w:ascii="Times New Roman" w:hAnsi="Times New Roman" w:cs="Times New Roman"/>
                <w:color w:val="000000"/>
                <w:sz w:val="18"/>
                <w:szCs w:val="18"/>
              </w:rPr>
              <w:t>6.66 a</w:t>
            </w:r>
            <w:r>
              <w:rPr>
                <w:rFonts w:ascii="Times New Roman" w:hAnsi="Times New Roman" w:cs="Times New Roman"/>
                <w:color w:val="000000"/>
                <w:sz w:val="18"/>
                <w:szCs w:val="18"/>
              </w:rPr>
              <w:t xml:space="preserve"> </w:t>
            </w:r>
          </w:p>
        </w:tc>
        <w:tc>
          <w:tcPr>
            <w:tcW w:w="1305" w:type="dxa"/>
            <w:tcBorders>
              <w:top w:val="nil"/>
              <w:bottom w:val="nil"/>
            </w:tcBorders>
            <w:noWrap w:val="0"/>
            <w:vAlign w:val="center"/>
          </w:tcPr>
          <w:p w14:paraId="239277BF">
            <w:pPr>
              <w:jc w:val="center"/>
              <w:rPr>
                <w:rFonts w:ascii="Times New Roman" w:hAnsi="Times New Roman" w:cs="Times New Roman"/>
                <w:color w:val="000000"/>
                <w:sz w:val="18"/>
                <w:szCs w:val="18"/>
              </w:rPr>
            </w:pPr>
            <w:r>
              <w:rPr>
                <w:rFonts w:ascii="Times New Roman" w:hAnsi="Times New Roman" w:cs="Times New Roman"/>
                <w:color w:val="000000"/>
                <w:sz w:val="18"/>
                <w:szCs w:val="18"/>
              </w:rPr>
              <w:t>15.67±</w:t>
            </w:r>
            <w:r>
              <w:rPr>
                <w:rFonts w:hint="eastAsia" w:ascii="Times New Roman" w:hAnsi="Times New Roman" w:cs="Times New Roman"/>
                <w:color w:val="000000"/>
                <w:sz w:val="18"/>
                <w:szCs w:val="18"/>
              </w:rPr>
              <w:t>2.52 a</w:t>
            </w:r>
          </w:p>
        </w:tc>
        <w:tc>
          <w:tcPr>
            <w:tcW w:w="1200" w:type="dxa"/>
            <w:tcBorders>
              <w:top w:val="nil"/>
              <w:bottom w:val="nil"/>
            </w:tcBorders>
            <w:noWrap w:val="0"/>
            <w:vAlign w:val="center"/>
          </w:tcPr>
          <w:p w14:paraId="6CDF0A3B">
            <w:pPr>
              <w:jc w:val="center"/>
              <w:rPr>
                <w:rFonts w:ascii="Times New Roman" w:hAnsi="Times New Roman" w:cs="Times New Roman"/>
                <w:color w:val="000000"/>
                <w:sz w:val="18"/>
                <w:szCs w:val="18"/>
              </w:rPr>
            </w:pPr>
            <w:r>
              <w:rPr>
                <w:rFonts w:ascii="Times New Roman" w:hAnsi="Times New Roman" w:cs="Times New Roman"/>
                <w:color w:val="000000"/>
                <w:sz w:val="18"/>
                <w:szCs w:val="18"/>
              </w:rPr>
              <w:t>5.67±</w:t>
            </w:r>
            <w:r>
              <w:rPr>
                <w:rFonts w:hint="eastAsia" w:ascii="Times New Roman" w:hAnsi="Times New Roman" w:cs="Times New Roman"/>
                <w:color w:val="000000"/>
                <w:sz w:val="18"/>
                <w:szCs w:val="18"/>
              </w:rPr>
              <w:t>4.04 a</w:t>
            </w:r>
          </w:p>
        </w:tc>
        <w:tc>
          <w:tcPr>
            <w:tcW w:w="1125" w:type="dxa"/>
            <w:tcBorders>
              <w:top w:val="nil"/>
              <w:bottom w:val="nil"/>
            </w:tcBorders>
            <w:noWrap w:val="0"/>
            <w:vAlign w:val="center"/>
          </w:tcPr>
          <w:p w14:paraId="5838466F">
            <w:pPr>
              <w:jc w:val="center"/>
              <w:rPr>
                <w:rFonts w:ascii="Times New Roman" w:hAnsi="Times New Roman" w:cs="Times New Roman"/>
                <w:color w:val="000000"/>
                <w:sz w:val="18"/>
                <w:szCs w:val="18"/>
              </w:rPr>
            </w:pPr>
            <w:r>
              <w:rPr>
                <w:rFonts w:ascii="Times New Roman" w:hAnsi="Times New Roman" w:cs="Times New Roman"/>
                <w:color w:val="000000"/>
                <w:sz w:val="18"/>
                <w:szCs w:val="18"/>
              </w:rPr>
              <w:t>8.33±</w:t>
            </w:r>
            <w:r>
              <w:rPr>
                <w:rFonts w:hint="eastAsia" w:ascii="Times New Roman" w:hAnsi="Times New Roman" w:cs="Times New Roman"/>
                <w:color w:val="000000"/>
                <w:sz w:val="18"/>
                <w:szCs w:val="18"/>
              </w:rPr>
              <w:t>4.16 a</w:t>
            </w:r>
          </w:p>
        </w:tc>
        <w:tc>
          <w:tcPr>
            <w:tcW w:w="825" w:type="dxa"/>
            <w:tcBorders>
              <w:top w:val="nil"/>
              <w:bottom w:val="nil"/>
            </w:tcBorders>
            <w:noWrap w:val="0"/>
            <w:vAlign w:val="center"/>
          </w:tcPr>
          <w:p w14:paraId="00C95F30">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54.89 </w:t>
            </w:r>
          </w:p>
        </w:tc>
        <w:tc>
          <w:tcPr>
            <w:tcW w:w="900" w:type="dxa"/>
            <w:tcBorders>
              <w:top w:val="nil"/>
              <w:bottom w:val="nil"/>
            </w:tcBorders>
            <w:noWrap w:val="0"/>
            <w:vAlign w:val="center"/>
          </w:tcPr>
          <w:p w14:paraId="40FBF2B0">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4.2 </w:t>
            </w:r>
          </w:p>
        </w:tc>
        <w:tc>
          <w:tcPr>
            <w:tcW w:w="1475" w:type="dxa"/>
            <w:tcBorders>
              <w:top w:val="nil"/>
              <w:bottom w:val="nil"/>
            </w:tcBorders>
            <w:noWrap w:val="0"/>
            <w:vAlign w:val="center"/>
          </w:tcPr>
          <w:p w14:paraId="68ADD790">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0.789</w:t>
            </w:r>
            <w:r>
              <w:rPr>
                <w:rFonts w:ascii="Times New Roman" w:hAnsi="Times New Roman" w:cs="Times New Roman"/>
                <w:color w:val="000000"/>
                <w:sz w:val="18"/>
                <w:szCs w:val="18"/>
              </w:rPr>
              <w:t>±</w:t>
            </w:r>
            <w:r>
              <w:rPr>
                <w:rFonts w:hint="eastAsia" w:ascii="Times New Roman" w:hAnsi="Times New Roman" w:cs="Times New Roman"/>
                <w:color w:val="000000"/>
                <w:sz w:val="18"/>
                <w:szCs w:val="18"/>
              </w:rPr>
              <w:t>0.12 ab</w:t>
            </w:r>
          </w:p>
        </w:tc>
      </w:tr>
      <w:tr w14:paraId="10FFDADF">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88" w:hRule="exact"/>
          <w:jc w:val="center"/>
        </w:trPr>
        <w:tc>
          <w:tcPr>
            <w:tcW w:w="962" w:type="dxa"/>
            <w:tcBorders>
              <w:top w:val="nil"/>
              <w:bottom w:val="nil"/>
            </w:tcBorders>
            <w:noWrap w:val="0"/>
            <w:vAlign w:val="center"/>
          </w:tcPr>
          <w:p w14:paraId="4E4EBC68">
            <w:pPr>
              <w:spacing w:line="240" w:lineRule="exact"/>
              <w:jc w:val="center"/>
              <w:rPr>
                <w:rFonts w:hint="eastAsia" w:ascii="Times New Roman" w:hAnsi="Times New Roman" w:eastAsia="仿宋" w:cs="Times New Roman"/>
                <w:sz w:val="18"/>
                <w:szCs w:val="18"/>
                <w:lang w:eastAsia="zh-CN"/>
              </w:rPr>
            </w:pPr>
            <w:r>
              <w:rPr>
                <w:rFonts w:hint="eastAsia" w:ascii="Times New Roman" w:hAnsi="Times New Roman" w:eastAsia="仿宋" w:cs="Times New Roman"/>
                <w:sz w:val="18"/>
                <w:szCs w:val="18"/>
                <w:lang w:val="en-US" w:eastAsia="zh-CN"/>
              </w:rPr>
              <w:t>3</w:t>
            </w:r>
          </w:p>
        </w:tc>
        <w:tc>
          <w:tcPr>
            <w:tcW w:w="1264" w:type="dxa"/>
            <w:tcBorders>
              <w:top w:val="nil"/>
              <w:bottom w:val="nil"/>
            </w:tcBorders>
            <w:noWrap w:val="0"/>
            <w:vAlign w:val="center"/>
          </w:tcPr>
          <w:p w14:paraId="286F9216">
            <w:pPr>
              <w:jc w:val="center"/>
              <w:rPr>
                <w:rFonts w:ascii="Times New Roman" w:hAnsi="Times New Roman" w:cs="Times New Roman"/>
                <w:color w:val="000000"/>
                <w:sz w:val="18"/>
                <w:szCs w:val="18"/>
              </w:rPr>
            </w:pPr>
            <w:r>
              <w:rPr>
                <w:rFonts w:ascii="Times New Roman" w:hAnsi="Times New Roman" w:cs="Times New Roman"/>
                <w:color w:val="000000"/>
                <w:sz w:val="18"/>
                <w:szCs w:val="18"/>
              </w:rPr>
              <w:t>28.67±</w:t>
            </w:r>
            <w:r>
              <w:rPr>
                <w:rFonts w:hint="eastAsia" w:ascii="Times New Roman" w:hAnsi="Times New Roman" w:cs="Times New Roman"/>
                <w:color w:val="000000"/>
                <w:sz w:val="18"/>
                <w:szCs w:val="18"/>
              </w:rPr>
              <w:t>1.53 a</w:t>
            </w:r>
            <w:r>
              <w:rPr>
                <w:rFonts w:ascii="Times New Roman" w:hAnsi="Times New Roman" w:cs="Times New Roman"/>
                <w:color w:val="000000"/>
                <w:sz w:val="18"/>
                <w:szCs w:val="18"/>
              </w:rPr>
              <w:t xml:space="preserve"> </w:t>
            </w:r>
          </w:p>
        </w:tc>
        <w:tc>
          <w:tcPr>
            <w:tcW w:w="1305" w:type="dxa"/>
            <w:tcBorders>
              <w:top w:val="nil"/>
              <w:bottom w:val="nil"/>
            </w:tcBorders>
            <w:noWrap w:val="0"/>
            <w:vAlign w:val="center"/>
          </w:tcPr>
          <w:p w14:paraId="346DAFF6">
            <w:pPr>
              <w:jc w:val="center"/>
              <w:rPr>
                <w:rFonts w:ascii="Times New Roman" w:hAnsi="Times New Roman" w:cs="Times New Roman"/>
                <w:color w:val="000000"/>
                <w:sz w:val="18"/>
                <w:szCs w:val="18"/>
              </w:rPr>
            </w:pPr>
            <w:r>
              <w:rPr>
                <w:rFonts w:ascii="Times New Roman" w:hAnsi="Times New Roman" w:cs="Times New Roman"/>
                <w:color w:val="000000"/>
                <w:sz w:val="18"/>
                <w:szCs w:val="18"/>
              </w:rPr>
              <w:t>16.33±</w:t>
            </w:r>
            <w:r>
              <w:rPr>
                <w:rFonts w:hint="eastAsia" w:ascii="Times New Roman" w:hAnsi="Times New Roman" w:cs="Times New Roman"/>
                <w:color w:val="000000"/>
                <w:sz w:val="18"/>
                <w:szCs w:val="18"/>
              </w:rPr>
              <w:t>2.08 a</w:t>
            </w:r>
          </w:p>
        </w:tc>
        <w:tc>
          <w:tcPr>
            <w:tcW w:w="1200" w:type="dxa"/>
            <w:tcBorders>
              <w:top w:val="nil"/>
              <w:bottom w:val="nil"/>
            </w:tcBorders>
            <w:noWrap w:val="0"/>
            <w:vAlign w:val="center"/>
          </w:tcPr>
          <w:p w14:paraId="34509D57">
            <w:pPr>
              <w:jc w:val="center"/>
              <w:rPr>
                <w:rFonts w:ascii="Times New Roman" w:hAnsi="Times New Roman" w:cs="Times New Roman"/>
                <w:color w:val="000000"/>
                <w:sz w:val="18"/>
                <w:szCs w:val="18"/>
              </w:rPr>
            </w:pPr>
            <w:r>
              <w:rPr>
                <w:rFonts w:ascii="Times New Roman" w:hAnsi="Times New Roman" w:cs="Times New Roman"/>
                <w:color w:val="000000"/>
                <w:sz w:val="18"/>
                <w:szCs w:val="18"/>
              </w:rPr>
              <w:t>6.33±</w:t>
            </w:r>
            <w:r>
              <w:rPr>
                <w:rFonts w:hint="eastAsia" w:ascii="Times New Roman" w:hAnsi="Times New Roman" w:cs="Times New Roman"/>
                <w:color w:val="000000"/>
                <w:sz w:val="18"/>
                <w:szCs w:val="18"/>
              </w:rPr>
              <w:t>4.73 a</w:t>
            </w:r>
          </w:p>
        </w:tc>
        <w:tc>
          <w:tcPr>
            <w:tcW w:w="1125" w:type="dxa"/>
            <w:tcBorders>
              <w:top w:val="nil"/>
              <w:bottom w:val="nil"/>
            </w:tcBorders>
            <w:noWrap w:val="0"/>
            <w:vAlign w:val="center"/>
          </w:tcPr>
          <w:p w14:paraId="1182C8C0">
            <w:pPr>
              <w:jc w:val="center"/>
              <w:rPr>
                <w:rFonts w:ascii="Times New Roman" w:hAnsi="Times New Roman" w:cs="Times New Roman"/>
                <w:color w:val="000000"/>
                <w:sz w:val="18"/>
                <w:szCs w:val="18"/>
              </w:rPr>
            </w:pPr>
            <w:r>
              <w:rPr>
                <w:rFonts w:ascii="Times New Roman" w:hAnsi="Times New Roman" w:cs="Times New Roman"/>
                <w:color w:val="000000"/>
                <w:sz w:val="18"/>
                <w:szCs w:val="18"/>
              </w:rPr>
              <w:t>6.00±</w:t>
            </w:r>
            <w:r>
              <w:rPr>
                <w:rFonts w:hint="eastAsia" w:ascii="Times New Roman" w:hAnsi="Times New Roman" w:cs="Times New Roman"/>
                <w:color w:val="000000"/>
                <w:sz w:val="18"/>
                <w:szCs w:val="18"/>
              </w:rPr>
              <w:t>2.00 a</w:t>
            </w:r>
          </w:p>
        </w:tc>
        <w:tc>
          <w:tcPr>
            <w:tcW w:w="825" w:type="dxa"/>
            <w:tcBorders>
              <w:top w:val="nil"/>
              <w:bottom w:val="nil"/>
            </w:tcBorders>
            <w:noWrap w:val="0"/>
            <w:vAlign w:val="center"/>
          </w:tcPr>
          <w:p w14:paraId="6ECC88DB">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57.32 </w:t>
            </w:r>
          </w:p>
        </w:tc>
        <w:tc>
          <w:tcPr>
            <w:tcW w:w="900" w:type="dxa"/>
            <w:tcBorders>
              <w:top w:val="nil"/>
              <w:bottom w:val="nil"/>
            </w:tcBorders>
            <w:noWrap w:val="0"/>
            <w:vAlign w:val="center"/>
          </w:tcPr>
          <w:p w14:paraId="356E1AD4">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33.3 </w:t>
            </w:r>
          </w:p>
        </w:tc>
        <w:tc>
          <w:tcPr>
            <w:tcW w:w="1475" w:type="dxa"/>
            <w:tcBorders>
              <w:top w:val="nil"/>
              <w:bottom w:val="nil"/>
            </w:tcBorders>
            <w:noWrap w:val="0"/>
            <w:vAlign w:val="center"/>
          </w:tcPr>
          <w:p w14:paraId="52EE5693">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0.852</w:t>
            </w:r>
            <w:r>
              <w:rPr>
                <w:rFonts w:ascii="Times New Roman" w:hAnsi="Times New Roman" w:cs="Times New Roman"/>
                <w:color w:val="000000"/>
                <w:sz w:val="18"/>
                <w:szCs w:val="18"/>
              </w:rPr>
              <w:t>±</w:t>
            </w:r>
            <w:r>
              <w:rPr>
                <w:rFonts w:hint="eastAsia" w:ascii="Times New Roman" w:hAnsi="Times New Roman" w:cs="Times New Roman"/>
                <w:color w:val="000000"/>
                <w:sz w:val="18"/>
                <w:szCs w:val="18"/>
              </w:rPr>
              <w:t>0.08 a</w:t>
            </w:r>
          </w:p>
        </w:tc>
      </w:tr>
      <w:tr w14:paraId="502D7627">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88" w:hRule="exact"/>
          <w:jc w:val="center"/>
        </w:trPr>
        <w:tc>
          <w:tcPr>
            <w:tcW w:w="962" w:type="dxa"/>
            <w:tcBorders>
              <w:top w:val="nil"/>
              <w:bottom w:val="nil"/>
            </w:tcBorders>
            <w:noWrap w:val="0"/>
            <w:vAlign w:val="center"/>
          </w:tcPr>
          <w:p w14:paraId="33E54A52">
            <w:pPr>
              <w:spacing w:line="240" w:lineRule="exact"/>
              <w:jc w:val="center"/>
              <w:rPr>
                <w:rFonts w:hint="eastAsia" w:ascii="Times New Roman" w:hAnsi="Times New Roman" w:eastAsia="仿宋" w:cs="Times New Roman"/>
                <w:sz w:val="18"/>
                <w:szCs w:val="18"/>
                <w:lang w:eastAsia="zh-CN"/>
              </w:rPr>
            </w:pPr>
            <w:r>
              <w:rPr>
                <w:rFonts w:hint="eastAsia" w:ascii="Times New Roman" w:hAnsi="Times New Roman" w:eastAsia="仿宋" w:cs="Times New Roman"/>
                <w:sz w:val="18"/>
                <w:szCs w:val="18"/>
                <w:lang w:val="en-US" w:eastAsia="zh-CN"/>
              </w:rPr>
              <w:t>4</w:t>
            </w:r>
          </w:p>
        </w:tc>
        <w:tc>
          <w:tcPr>
            <w:tcW w:w="1264" w:type="dxa"/>
            <w:tcBorders>
              <w:top w:val="nil"/>
              <w:bottom w:val="nil"/>
            </w:tcBorders>
            <w:noWrap w:val="0"/>
            <w:vAlign w:val="center"/>
          </w:tcPr>
          <w:p w14:paraId="503D5EB2">
            <w:pPr>
              <w:jc w:val="center"/>
              <w:rPr>
                <w:rFonts w:ascii="Times New Roman" w:hAnsi="Times New Roman" w:cs="Times New Roman"/>
                <w:color w:val="000000"/>
                <w:sz w:val="18"/>
                <w:szCs w:val="18"/>
              </w:rPr>
            </w:pPr>
            <w:r>
              <w:rPr>
                <w:rFonts w:ascii="Times New Roman" w:hAnsi="Times New Roman" w:cs="Times New Roman"/>
                <w:color w:val="000000"/>
                <w:sz w:val="18"/>
                <w:szCs w:val="18"/>
              </w:rPr>
              <w:t>26.33±</w:t>
            </w:r>
            <w:r>
              <w:rPr>
                <w:rFonts w:hint="eastAsia" w:ascii="Times New Roman" w:hAnsi="Times New Roman" w:cs="Times New Roman"/>
                <w:color w:val="000000"/>
                <w:sz w:val="18"/>
                <w:szCs w:val="18"/>
              </w:rPr>
              <w:t>5.86 a</w:t>
            </w:r>
            <w:r>
              <w:rPr>
                <w:rFonts w:ascii="Times New Roman" w:hAnsi="Times New Roman" w:cs="Times New Roman"/>
                <w:color w:val="000000"/>
                <w:sz w:val="18"/>
                <w:szCs w:val="18"/>
              </w:rPr>
              <w:t xml:space="preserve"> </w:t>
            </w:r>
          </w:p>
        </w:tc>
        <w:tc>
          <w:tcPr>
            <w:tcW w:w="1305" w:type="dxa"/>
            <w:tcBorders>
              <w:top w:val="nil"/>
              <w:bottom w:val="nil"/>
            </w:tcBorders>
            <w:noWrap w:val="0"/>
            <w:vAlign w:val="center"/>
          </w:tcPr>
          <w:p w14:paraId="0874BBF3">
            <w:pPr>
              <w:jc w:val="center"/>
              <w:rPr>
                <w:rFonts w:ascii="Times New Roman" w:hAnsi="Times New Roman" w:cs="Times New Roman"/>
                <w:color w:val="000000"/>
                <w:sz w:val="18"/>
                <w:szCs w:val="18"/>
              </w:rPr>
            </w:pPr>
            <w:r>
              <w:rPr>
                <w:rFonts w:ascii="Times New Roman" w:hAnsi="Times New Roman" w:cs="Times New Roman"/>
                <w:color w:val="000000"/>
                <w:sz w:val="18"/>
                <w:szCs w:val="18"/>
              </w:rPr>
              <w:t>13.67±</w:t>
            </w:r>
            <w:r>
              <w:rPr>
                <w:rFonts w:hint="eastAsia" w:ascii="Times New Roman" w:hAnsi="Times New Roman" w:cs="Times New Roman"/>
                <w:color w:val="000000"/>
                <w:sz w:val="18"/>
                <w:szCs w:val="18"/>
              </w:rPr>
              <w:t>2.08 a</w:t>
            </w:r>
          </w:p>
        </w:tc>
        <w:tc>
          <w:tcPr>
            <w:tcW w:w="1200" w:type="dxa"/>
            <w:tcBorders>
              <w:top w:val="nil"/>
              <w:bottom w:val="nil"/>
            </w:tcBorders>
            <w:noWrap w:val="0"/>
            <w:vAlign w:val="center"/>
          </w:tcPr>
          <w:p w14:paraId="16F7CC37">
            <w:pPr>
              <w:jc w:val="center"/>
              <w:rPr>
                <w:rFonts w:ascii="Times New Roman" w:hAnsi="Times New Roman" w:cs="Times New Roman"/>
                <w:color w:val="000000"/>
                <w:sz w:val="18"/>
                <w:szCs w:val="18"/>
              </w:rPr>
            </w:pPr>
            <w:r>
              <w:rPr>
                <w:rFonts w:ascii="Times New Roman" w:hAnsi="Times New Roman" w:cs="Times New Roman"/>
                <w:color w:val="000000"/>
                <w:sz w:val="18"/>
                <w:szCs w:val="18"/>
              </w:rPr>
              <w:t>4.33±</w:t>
            </w:r>
            <w:r>
              <w:rPr>
                <w:rFonts w:hint="eastAsia" w:ascii="Times New Roman" w:hAnsi="Times New Roman" w:cs="Times New Roman"/>
                <w:color w:val="000000"/>
                <w:sz w:val="18"/>
                <w:szCs w:val="18"/>
              </w:rPr>
              <w:t>1.53 a</w:t>
            </w:r>
          </w:p>
        </w:tc>
        <w:tc>
          <w:tcPr>
            <w:tcW w:w="1125" w:type="dxa"/>
            <w:tcBorders>
              <w:top w:val="nil"/>
              <w:bottom w:val="nil"/>
            </w:tcBorders>
            <w:noWrap w:val="0"/>
            <w:vAlign w:val="center"/>
          </w:tcPr>
          <w:p w14:paraId="1EF99394">
            <w:pPr>
              <w:jc w:val="center"/>
              <w:rPr>
                <w:rFonts w:ascii="Times New Roman" w:hAnsi="Times New Roman" w:cs="Times New Roman"/>
                <w:color w:val="000000"/>
                <w:sz w:val="18"/>
                <w:szCs w:val="18"/>
              </w:rPr>
            </w:pPr>
            <w:r>
              <w:rPr>
                <w:rFonts w:ascii="Times New Roman" w:hAnsi="Times New Roman" w:cs="Times New Roman"/>
                <w:color w:val="000000"/>
                <w:sz w:val="18"/>
                <w:szCs w:val="18"/>
              </w:rPr>
              <w:t>8.33±</w:t>
            </w:r>
            <w:r>
              <w:rPr>
                <w:rFonts w:hint="eastAsia" w:ascii="Times New Roman" w:hAnsi="Times New Roman" w:cs="Times New Roman"/>
                <w:color w:val="000000"/>
                <w:sz w:val="18"/>
                <w:szCs w:val="18"/>
              </w:rPr>
              <w:t>5.13 a</w:t>
            </w:r>
          </w:p>
        </w:tc>
        <w:tc>
          <w:tcPr>
            <w:tcW w:w="825" w:type="dxa"/>
            <w:tcBorders>
              <w:top w:val="nil"/>
              <w:bottom w:val="nil"/>
            </w:tcBorders>
            <w:noWrap w:val="0"/>
            <w:vAlign w:val="center"/>
          </w:tcPr>
          <w:p w14:paraId="4DACFCD1">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52.40 </w:t>
            </w:r>
          </w:p>
        </w:tc>
        <w:tc>
          <w:tcPr>
            <w:tcW w:w="900" w:type="dxa"/>
            <w:tcBorders>
              <w:top w:val="nil"/>
              <w:bottom w:val="nil"/>
            </w:tcBorders>
            <w:noWrap w:val="0"/>
            <w:vAlign w:val="center"/>
          </w:tcPr>
          <w:p w14:paraId="21C7182B">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27.3 </w:t>
            </w:r>
          </w:p>
        </w:tc>
        <w:tc>
          <w:tcPr>
            <w:tcW w:w="1475" w:type="dxa"/>
            <w:tcBorders>
              <w:top w:val="nil"/>
              <w:bottom w:val="nil"/>
            </w:tcBorders>
            <w:noWrap w:val="0"/>
            <w:vAlign w:val="center"/>
          </w:tcPr>
          <w:p w14:paraId="14006997">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0.681</w:t>
            </w:r>
            <w:r>
              <w:rPr>
                <w:rFonts w:ascii="Times New Roman" w:hAnsi="Times New Roman" w:cs="Times New Roman"/>
                <w:color w:val="000000"/>
                <w:sz w:val="18"/>
                <w:szCs w:val="18"/>
              </w:rPr>
              <w:t>±</w:t>
            </w:r>
            <w:r>
              <w:rPr>
                <w:rFonts w:hint="eastAsia" w:ascii="Times New Roman" w:hAnsi="Times New Roman" w:cs="Times New Roman"/>
                <w:color w:val="000000"/>
                <w:sz w:val="18"/>
                <w:szCs w:val="18"/>
              </w:rPr>
              <w:t>0.13 ab</w:t>
            </w:r>
          </w:p>
        </w:tc>
      </w:tr>
      <w:tr w14:paraId="31303797">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88" w:hRule="exact"/>
          <w:jc w:val="center"/>
        </w:trPr>
        <w:tc>
          <w:tcPr>
            <w:tcW w:w="962" w:type="dxa"/>
            <w:tcBorders>
              <w:top w:val="nil"/>
              <w:bottom w:val="nil"/>
            </w:tcBorders>
            <w:noWrap w:val="0"/>
            <w:vAlign w:val="center"/>
          </w:tcPr>
          <w:p w14:paraId="4C983FC8">
            <w:pPr>
              <w:spacing w:line="240" w:lineRule="exact"/>
              <w:jc w:val="center"/>
              <w:rPr>
                <w:rFonts w:hint="eastAsia" w:ascii="Times New Roman" w:hAnsi="Times New Roman" w:eastAsia="仿宋" w:cs="Times New Roman"/>
                <w:sz w:val="18"/>
                <w:szCs w:val="18"/>
                <w:lang w:eastAsia="zh-CN"/>
              </w:rPr>
            </w:pPr>
            <w:r>
              <w:rPr>
                <w:rFonts w:hint="eastAsia" w:ascii="Times New Roman" w:hAnsi="Times New Roman" w:eastAsia="仿宋" w:cs="Times New Roman"/>
                <w:sz w:val="18"/>
                <w:szCs w:val="18"/>
                <w:lang w:val="en-US" w:eastAsia="zh-CN"/>
              </w:rPr>
              <w:t>5</w:t>
            </w:r>
          </w:p>
        </w:tc>
        <w:tc>
          <w:tcPr>
            <w:tcW w:w="1264" w:type="dxa"/>
            <w:tcBorders>
              <w:top w:val="nil"/>
              <w:bottom w:val="nil"/>
            </w:tcBorders>
            <w:noWrap w:val="0"/>
            <w:vAlign w:val="center"/>
          </w:tcPr>
          <w:p w14:paraId="78C58224">
            <w:pPr>
              <w:jc w:val="center"/>
              <w:rPr>
                <w:rFonts w:ascii="Times New Roman" w:hAnsi="Times New Roman" w:cs="Times New Roman"/>
                <w:color w:val="000000"/>
                <w:sz w:val="18"/>
                <w:szCs w:val="18"/>
              </w:rPr>
            </w:pPr>
            <w:r>
              <w:rPr>
                <w:rFonts w:ascii="Times New Roman" w:hAnsi="Times New Roman" w:cs="Times New Roman"/>
                <w:color w:val="000000"/>
                <w:sz w:val="18"/>
                <w:szCs w:val="18"/>
              </w:rPr>
              <w:t>26.</w:t>
            </w:r>
            <w:r>
              <w:rPr>
                <w:rFonts w:hint="eastAsia" w:ascii="Times New Roman" w:hAnsi="Times New Roman" w:cs="Times New Roman"/>
                <w:color w:val="000000"/>
                <w:sz w:val="18"/>
                <w:szCs w:val="18"/>
              </w:rPr>
              <w:t>4</w:t>
            </w:r>
            <w:r>
              <w:rPr>
                <w:rFonts w:ascii="Times New Roman" w:hAnsi="Times New Roman" w:cs="Times New Roman"/>
                <w:color w:val="000000"/>
                <w:sz w:val="18"/>
                <w:szCs w:val="18"/>
              </w:rPr>
              <w:t>3±</w:t>
            </w:r>
            <w:r>
              <w:rPr>
                <w:rFonts w:hint="eastAsia" w:ascii="Times New Roman" w:hAnsi="Times New Roman" w:cs="Times New Roman"/>
                <w:color w:val="000000"/>
                <w:sz w:val="18"/>
                <w:szCs w:val="18"/>
              </w:rPr>
              <w:t>3.06 a</w:t>
            </w:r>
            <w:r>
              <w:rPr>
                <w:rFonts w:ascii="Times New Roman" w:hAnsi="Times New Roman" w:cs="Times New Roman"/>
                <w:color w:val="000000"/>
                <w:sz w:val="18"/>
                <w:szCs w:val="18"/>
              </w:rPr>
              <w:t xml:space="preserve"> </w:t>
            </w:r>
          </w:p>
        </w:tc>
        <w:tc>
          <w:tcPr>
            <w:tcW w:w="1305" w:type="dxa"/>
            <w:tcBorders>
              <w:top w:val="nil"/>
              <w:bottom w:val="nil"/>
            </w:tcBorders>
            <w:noWrap w:val="0"/>
            <w:vAlign w:val="center"/>
          </w:tcPr>
          <w:p w14:paraId="14970967">
            <w:pPr>
              <w:jc w:val="center"/>
              <w:rPr>
                <w:rFonts w:ascii="Times New Roman" w:hAnsi="Times New Roman" w:cs="Times New Roman"/>
                <w:color w:val="000000"/>
                <w:sz w:val="18"/>
                <w:szCs w:val="18"/>
              </w:rPr>
            </w:pPr>
            <w:r>
              <w:rPr>
                <w:rFonts w:ascii="Times New Roman" w:hAnsi="Times New Roman" w:cs="Times New Roman"/>
                <w:color w:val="000000"/>
                <w:sz w:val="18"/>
                <w:szCs w:val="18"/>
              </w:rPr>
              <w:t>15.33±</w:t>
            </w:r>
            <w:r>
              <w:rPr>
                <w:rFonts w:hint="eastAsia" w:ascii="Times New Roman" w:hAnsi="Times New Roman" w:cs="Times New Roman"/>
                <w:color w:val="000000"/>
                <w:sz w:val="18"/>
                <w:szCs w:val="18"/>
              </w:rPr>
              <w:t>0.58 a</w:t>
            </w:r>
          </w:p>
        </w:tc>
        <w:tc>
          <w:tcPr>
            <w:tcW w:w="1200" w:type="dxa"/>
            <w:tcBorders>
              <w:top w:val="nil"/>
              <w:bottom w:val="nil"/>
            </w:tcBorders>
            <w:noWrap w:val="0"/>
            <w:vAlign w:val="center"/>
          </w:tcPr>
          <w:p w14:paraId="1D6E64F3">
            <w:pPr>
              <w:jc w:val="center"/>
              <w:rPr>
                <w:rFonts w:ascii="Times New Roman" w:hAnsi="Times New Roman" w:cs="Times New Roman"/>
                <w:color w:val="000000"/>
                <w:sz w:val="18"/>
                <w:szCs w:val="18"/>
              </w:rPr>
            </w:pPr>
            <w:r>
              <w:rPr>
                <w:rFonts w:ascii="Times New Roman" w:hAnsi="Times New Roman" w:cs="Times New Roman"/>
                <w:color w:val="000000"/>
                <w:sz w:val="18"/>
                <w:szCs w:val="18"/>
              </w:rPr>
              <w:t>5.33±</w:t>
            </w:r>
            <w:r>
              <w:rPr>
                <w:rFonts w:hint="eastAsia" w:ascii="Times New Roman" w:hAnsi="Times New Roman" w:cs="Times New Roman"/>
                <w:color w:val="000000"/>
                <w:sz w:val="18"/>
                <w:szCs w:val="18"/>
              </w:rPr>
              <w:t>2.08 a</w:t>
            </w:r>
          </w:p>
        </w:tc>
        <w:tc>
          <w:tcPr>
            <w:tcW w:w="1125" w:type="dxa"/>
            <w:tcBorders>
              <w:top w:val="nil"/>
              <w:bottom w:val="nil"/>
            </w:tcBorders>
            <w:noWrap w:val="0"/>
            <w:vAlign w:val="center"/>
          </w:tcPr>
          <w:p w14:paraId="118CB8AE">
            <w:pPr>
              <w:jc w:val="center"/>
              <w:rPr>
                <w:rFonts w:ascii="Times New Roman" w:hAnsi="Times New Roman" w:cs="Times New Roman"/>
                <w:color w:val="000000"/>
                <w:sz w:val="18"/>
                <w:szCs w:val="18"/>
              </w:rPr>
            </w:pPr>
            <w:r>
              <w:rPr>
                <w:rFonts w:ascii="Times New Roman" w:hAnsi="Times New Roman" w:cs="Times New Roman"/>
                <w:color w:val="000000"/>
                <w:sz w:val="18"/>
                <w:szCs w:val="18"/>
              </w:rPr>
              <w:t>5.67±</w:t>
            </w:r>
            <w:r>
              <w:rPr>
                <w:rFonts w:hint="eastAsia" w:ascii="Times New Roman" w:hAnsi="Times New Roman" w:cs="Times New Roman"/>
                <w:color w:val="000000"/>
                <w:sz w:val="18"/>
                <w:szCs w:val="18"/>
              </w:rPr>
              <w:t>0.58 a</w:t>
            </w:r>
          </w:p>
        </w:tc>
        <w:tc>
          <w:tcPr>
            <w:tcW w:w="825" w:type="dxa"/>
            <w:tcBorders>
              <w:top w:val="nil"/>
              <w:bottom w:val="nil"/>
            </w:tcBorders>
            <w:noWrap w:val="0"/>
            <w:vAlign w:val="center"/>
          </w:tcPr>
          <w:p w14:paraId="798AFDCC">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58.65 </w:t>
            </w:r>
          </w:p>
        </w:tc>
        <w:tc>
          <w:tcPr>
            <w:tcW w:w="900" w:type="dxa"/>
            <w:tcBorders>
              <w:top w:val="nil"/>
              <w:bottom w:val="nil"/>
            </w:tcBorders>
            <w:noWrap w:val="0"/>
            <w:vAlign w:val="center"/>
          </w:tcPr>
          <w:p w14:paraId="5D8E0F44">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13.0 </w:t>
            </w:r>
          </w:p>
        </w:tc>
        <w:tc>
          <w:tcPr>
            <w:tcW w:w="1475" w:type="dxa"/>
            <w:tcBorders>
              <w:top w:val="nil"/>
              <w:bottom w:val="nil"/>
            </w:tcBorders>
            <w:noWrap w:val="0"/>
            <w:vAlign w:val="center"/>
          </w:tcPr>
          <w:p w14:paraId="567FD8AC">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0.719</w:t>
            </w:r>
            <w:r>
              <w:rPr>
                <w:rFonts w:ascii="Times New Roman" w:hAnsi="Times New Roman" w:cs="Times New Roman"/>
                <w:color w:val="000000"/>
                <w:sz w:val="18"/>
                <w:szCs w:val="18"/>
              </w:rPr>
              <w:t>±</w:t>
            </w:r>
            <w:r>
              <w:rPr>
                <w:rFonts w:hint="eastAsia" w:ascii="Times New Roman" w:hAnsi="Times New Roman" w:cs="Times New Roman"/>
                <w:color w:val="000000"/>
                <w:sz w:val="18"/>
                <w:szCs w:val="18"/>
              </w:rPr>
              <w:t>0.05 ab</w:t>
            </w:r>
          </w:p>
        </w:tc>
      </w:tr>
      <w:tr w14:paraId="1BFC4580">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488" w:hRule="exact"/>
          <w:jc w:val="center"/>
        </w:trPr>
        <w:tc>
          <w:tcPr>
            <w:tcW w:w="962" w:type="dxa"/>
            <w:tcBorders>
              <w:top w:val="nil"/>
              <w:bottom w:val="nil"/>
            </w:tcBorders>
            <w:noWrap w:val="0"/>
            <w:vAlign w:val="center"/>
          </w:tcPr>
          <w:p w14:paraId="39F3C255">
            <w:pPr>
              <w:spacing w:line="240" w:lineRule="exact"/>
              <w:jc w:val="center"/>
              <w:rPr>
                <w:rFonts w:hint="eastAsia" w:ascii="Times New Roman" w:hAnsi="Times New Roman" w:eastAsia="仿宋" w:cs="Times New Roman"/>
                <w:sz w:val="18"/>
                <w:szCs w:val="18"/>
                <w:lang w:eastAsia="zh-CN"/>
              </w:rPr>
            </w:pPr>
            <w:r>
              <w:rPr>
                <w:rFonts w:hint="eastAsia" w:ascii="Times New Roman" w:hAnsi="Times New Roman" w:eastAsia="仿宋" w:cs="Times New Roman"/>
                <w:sz w:val="18"/>
                <w:szCs w:val="18"/>
                <w:lang w:val="en-US" w:eastAsia="zh-CN"/>
              </w:rPr>
              <w:t>6</w:t>
            </w:r>
          </w:p>
        </w:tc>
        <w:tc>
          <w:tcPr>
            <w:tcW w:w="1264" w:type="dxa"/>
            <w:tcBorders>
              <w:top w:val="nil"/>
              <w:bottom w:val="nil"/>
            </w:tcBorders>
            <w:noWrap w:val="0"/>
            <w:vAlign w:val="center"/>
          </w:tcPr>
          <w:p w14:paraId="1C1210E2">
            <w:pPr>
              <w:jc w:val="center"/>
              <w:rPr>
                <w:rFonts w:ascii="Times New Roman" w:hAnsi="Times New Roman" w:cs="Times New Roman"/>
                <w:color w:val="000000"/>
                <w:sz w:val="18"/>
                <w:szCs w:val="18"/>
              </w:rPr>
            </w:pPr>
            <w:r>
              <w:rPr>
                <w:rFonts w:ascii="Times New Roman" w:hAnsi="Times New Roman" w:cs="Times New Roman"/>
                <w:color w:val="000000"/>
                <w:sz w:val="18"/>
                <w:szCs w:val="18"/>
              </w:rPr>
              <w:t>24.67±</w:t>
            </w:r>
            <w:r>
              <w:rPr>
                <w:rFonts w:hint="eastAsia" w:ascii="Times New Roman" w:hAnsi="Times New Roman" w:cs="Times New Roman"/>
                <w:color w:val="000000"/>
                <w:sz w:val="18"/>
                <w:szCs w:val="18"/>
              </w:rPr>
              <w:t>1.15 a</w:t>
            </w:r>
            <w:r>
              <w:rPr>
                <w:rFonts w:ascii="Times New Roman" w:hAnsi="Times New Roman" w:cs="Times New Roman"/>
                <w:color w:val="000000"/>
                <w:sz w:val="18"/>
                <w:szCs w:val="18"/>
              </w:rPr>
              <w:t xml:space="preserve"> </w:t>
            </w:r>
          </w:p>
        </w:tc>
        <w:tc>
          <w:tcPr>
            <w:tcW w:w="1305" w:type="dxa"/>
            <w:tcBorders>
              <w:top w:val="nil"/>
              <w:bottom w:val="nil"/>
            </w:tcBorders>
            <w:noWrap w:val="0"/>
            <w:vAlign w:val="center"/>
          </w:tcPr>
          <w:p w14:paraId="6235A7BB">
            <w:pPr>
              <w:jc w:val="center"/>
              <w:rPr>
                <w:rFonts w:ascii="Times New Roman" w:hAnsi="Times New Roman" w:cs="Times New Roman"/>
                <w:color w:val="000000"/>
                <w:sz w:val="18"/>
                <w:szCs w:val="18"/>
              </w:rPr>
            </w:pPr>
            <w:r>
              <w:rPr>
                <w:rFonts w:ascii="Times New Roman" w:hAnsi="Times New Roman" w:cs="Times New Roman"/>
                <w:color w:val="000000"/>
                <w:sz w:val="18"/>
                <w:szCs w:val="18"/>
              </w:rPr>
              <w:t>13.33±</w:t>
            </w:r>
            <w:r>
              <w:rPr>
                <w:rFonts w:hint="eastAsia" w:ascii="Times New Roman" w:hAnsi="Times New Roman" w:cs="Times New Roman"/>
                <w:color w:val="000000"/>
                <w:sz w:val="18"/>
                <w:szCs w:val="18"/>
              </w:rPr>
              <w:t>1.53 a</w:t>
            </w:r>
          </w:p>
        </w:tc>
        <w:tc>
          <w:tcPr>
            <w:tcW w:w="1200" w:type="dxa"/>
            <w:tcBorders>
              <w:top w:val="nil"/>
              <w:bottom w:val="nil"/>
            </w:tcBorders>
            <w:noWrap w:val="0"/>
            <w:vAlign w:val="center"/>
          </w:tcPr>
          <w:p w14:paraId="336414C0">
            <w:pPr>
              <w:jc w:val="center"/>
              <w:rPr>
                <w:rFonts w:ascii="Times New Roman" w:hAnsi="Times New Roman" w:cs="Times New Roman"/>
                <w:color w:val="000000"/>
                <w:sz w:val="18"/>
                <w:szCs w:val="18"/>
              </w:rPr>
            </w:pPr>
            <w:r>
              <w:rPr>
                <w:rFonts w:ascii="Times New Roman" w:hAnsi="Times New Roman" w:cs="Times New Roman"/>
                <w:color w:val="000000"/>
                <w:sz w:val="18"/>
                <w:szCs w:val="18"/>
              </w:rPr>
              <w:t>4.00±</w:t>
            </w:r>
            <w:r>
              <w:rPr>
                <w:rFonts w:hint="eastAsia" w:ascii="Times New Roman" w:hAnsi="Times New Roman" w:cs="Times New Roman"/>
                <w:color w:val="000000"/>
                <w:sz w:val="18"/>
                <w:szCs w:val="18"/>
              </w:rPr>
              <w:t>1.73 a</w:t>
            </w:r>
          </w:p>
        </w:tc>
        <w:tc>
          <w:tcPr>
            <w:tcW w:w="1125" w:type="dxa"/>
            <w:tcBorders>
              <w:top w:val="nil"/>
              <w:bottom w:val="nil"/>
            </w:tcBorders>
            <w:noWrap w:val="0"/>
            <w:vAlign w:val="center"/>
          </w:tcPr>
          <w:p w14:paraId="5620AC7A">
            <w:pPr>
              <w:jc w:val="center"/>
              <w:rPr>
                <w:rFonts w:ascii="Times New Roman" w:hAnsi="Times New Roman" w:cs="Times New Roman"/>
                <w:color w:val="000000"/>
                <w:sz w:val="18"/>
                <w:szCs w:val="18"/>
              </w:rPr>
            </w:pPr>
            <w:r>
              <w:rPr>
                <w:rFonts w:ascii="Times New Roman" w:hAnsi="Times New Roman" w:cs="Times New Roman"/>
                <w:color w:val="000000"/>
                <w:sz w:val="18"/>
                <w:szCs w:val="18"/>
              </w:rPr>
              <w:t>7.33±</w:t>
            </w:r>
            <w:r>
              <w:rPr>
                <w:rFonts w:hint="eastAsia" w:ascii="Times New Roman" w:hAnsi="Times New Roman" w:cs="Times New Roman"/>
                <w:color w:val="000000"/>
                <w:sz w:val="18"/>
                <w:szCs w:val="18"/>
              </w:rPr>
              <w:t>1.53 a</w:t>
            </w:r>
          </w:p>
        </w:tc>
        <w:tc>
          <w:tcPr>
            <w:tcW w:w="825" w:type="dxa"/>
            <w:tcBorders>
              <w:top w:val="nil"/>
              <w:bottom w:val="nil"/>
            </w:tcBorders>
            <w:noWrap w:val="0"/>
            <w:vAlign w:val="center"/>
          </w:tcPr>
          <w:p w14:paraId="4EB6ECDC">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54.17 </w:t>
            </w:r>
          </w:p>
        </w:tc>
        <w:tc>
          <w:tcPr>
            <w:tcW w:w="900" w:type="dxa"/>
            <w:tcBorders>
              <w:top w:val="nil"/>
              <w:bottom w:val="nil"/>
            </w:tcBorders>
            <w:noWrap w:val="0"/>
            <w:vAlign w:val="center"/>
          </w:tcPr>
          <w:p w14:paraId="36CE59A8">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23.1 </w:t>
            </w:r>
          </w:p>
        </w:tc>
        <w:tc>
          <w:tcPr>
            <w:tcW w:w="1475" w:type="dxa"/>
            <w:tcBorders>
              <w:top w:val="nil"/>
              <w:bottom w:val="nil"/>
            </w:tcBorders>
            <w:noWrap w:val="0"/>
            <w:vAlign w:val="center"/>
          </w:tcPr>
          <w:p w14:paraId="1F8392CC">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0.684</w:t>
            </w:r>
            <w:r>
              <w:rPr>
                <w:rFonts w:ascii="Times New Roman" w:hAnsi="Times New Roman" w:cs="Times New Roman"/>
                <w:color w:val="000000"/>
                <w:sz w:val="18"/>
                <w:szCs w:val="18"/>
              </w:rPr>
              <w:t>±</w:t>
            </w:r>
            <w:r>
              <w:rPr>
                <w:rFonts w:hint="eastAsia" w:ascii="Times New Roman" w:hAnsi="Times New Roman" w:cs="Times New Roman"/>
                <w:color w:val="000000"/>
                <w:sz w:val="18"/>
                <w:szCs w:val="18"/>
              </w:rPr>
              <w:t>0.13 ab</w:t>
            </w:r>
          </w:p>
        </w:tc>
      </w:tr>
      <w:tr w14:paraId="1B6D2725">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06" w:hRule="exact"/>
          <w:jc w:val="center"/>
        </w:trPr>
        <w:tc>
          <w:tcPr>
            <w:tcW w:w="962" w:type="dxa"/>
            <w:tcBorders>
              <w:top w:val="nil"/>
            </w:tcBorders>
            <w:noWrap w:val="0"/>
            <w:vAlign w:val="center"/>
          </w:tcPr>
          <w:p w14:paraId="018DA9D4">
            <w:pPr>
              <w:spacing w:line="240" w:lineRule="exact"/>
              <w:jc w:val="center"/>
              <w:rPr>
                <w:rFonts w:hint="eastAsia" w:ascii="Times New Roman" w:hAnsi="Times New Roman" w:eastAsia="仿宋" w:cs="Times New Roman"/>
                <w:sz w:val="18"/>
                <w:szCs w:val="18"/>
                <w:lang w:eastAsia="zh-CN"/>
              </w:rPr>
            </w:pPr>
            <w:r>
              <w:rPr>
                <w:rFonts w:hint="eastAsia" w:ascii="Times New Roman" w:hAnsi="Times New Roman" w:eastAsia="仿宋" w:cs="Times New Roman"/>
                <w:sz w:val="18"/>
                <w:szCs w:val="18"/>
                <w:lang w:val="en-US" w:eastAsia="zh-CN"/>
              </w:rPr>
              <w:t>7</w:t>
            </w:r>
          </w:p>
        </w:tc>
        <w:tc>
          <w:tcPr>
            <w:tcW w:w="1264" w:type="dxa"/>
            <w:tcBorders>
              <w:top w:val="nil"/>
            </w:tcBorders>
            <w:noWrap w:val="0"/>
            <w:vAlign w:val="center"/>
          </w:tcPr>
          <w:p w14:paraId="62A910B0">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22.33</w:t>
            </w:r>
            <w:r>
              <w:rPr>
                <w:rFonts w:ascii="Times New Roman" w:hAnsi="Times New Roman" w:cs="Times New Roman"/>
                <w:color w:val="000000"/>
                <w:sz w:val="18"/>
                <w:szCs w:val="18"/>
              </w:rPr>
              <w:t>±</w:t>
            </w:r>
            <w:r>
              <w:rPr>
                <w:rFonts w:hint="eastAsia" w:ascii="Times New Roman" w:hAnsi="Times New Roman" w:cs="Times New Roman"/>
                <w:color w:val="000000"/>
                <w:sz w:val="18"/>
                <w:szCs w:val="18"/>
              </w:rPr>
              <w:t>2.52 a</w:t>
            </w:r>
          </w:p>
        </w:tc>
        <w:tc>
          <w:tcPr>
            <w:tcW w:w="1305" w:type="dxa"/>
            <w:tcBorders>
              <w:top w:val="nil"/>
            </w:tcBorders>
            <w:noWrap w:val="0"/>
            <w:vAlign w:val="center"/>
          </w:tcPr>
          <w:p w14:paraId="4D9BD7A5">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14.00</w:t>
            </w:r>
            <w:r>
              <w:rPr>
                <w:rFonts w:ascii="Times New Roman" w:hAnsi="Times New Roman" w:cs="Times New Roman"/>
                <w:color w:val="000000"/>
                <w:sz w:val="18"/>
                <w:szCs w:val="18"/>
              </w:rPr>
              <w:t>±</w:t>
            </w:r>
            <w:r>
              <w:rPr>
                <w:rFonts w:hint="eastAsia" w:ascii="Times New Roman" w:hAnsi="Times New Roman" w:cs="Times New Roman"/>
                <w:color w:val="000000"/>
                <w:sz w:val="18"/>
                <w:szCs w:val="18"/>
              </w:rPr>
              <w:t>1.00 a</w:t>
            </w:r>
          </w:p>
        </w:tc>
        <w:tc>
          <w:tcPr>
            <w:tcW w:w="1200" w:type="dxa"/>
            <w:tcBorders>
              <w:top w:val="nil"/>
            </w:tcBorders>
            <w:noWrap w:val="0"/>
            <w:vAlign w:val="center"/>
          </w:tcPr>
          <w:p w14:paraId="0AF1F8D6">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5.33</w:t>
            </w:r>
            <w:r>
              <w:rPr>
                <w:rFonts w:ascii="Times New Roman" w:hAnsi="Times New Roman" w:cs="Times New Roman"/>
                <w:color w:val="000000"/>
                <w:sz w:val="18"/>
                <w:szCs w:val="18"/>
              </w:rPr>
              <w:t>±</w:t>
            </w:r>
            <w:r>
              <w:rPr>
                <w:rFonts w:hint="eastAsia" w:ascii="Times New Roman" w:hAnsi="Times New Roman" w:cs="Times New Roman"/>
                <w:color w:val="000000"/>
                <w:sz w:val="18"/>
                <w:szCs w:val="18"/>
              </w:rPr>
              <w:t>2.52 a</w:t>
            </w:r>
          </w:p>
        </w:tc>
        <w:tc>
          <w:tcPr>
            <w:tcW w:w="1125" w:type="dxa"/>
            <w:tcBorders>
              <w:top w:val="nil"/>
            </w:tcBorders>
            <w:noWrap w:val="0"/>
            <w:vAlign w:val="center"/>
          </w:tcPr>
          <w:p w14:paraId="6115FF2C">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3.00</w:t>
            </w:r>
            <w:r>
              <w:rPr>
                <w:rFonts w:ascii="Times New Roman" w:hAnsi="Times New Roman" w:cs="Times New Roman"/>
                <w:color w:val="000000"/>
                <w:sz w:val="18"/>
                <w:szCs w:val="18"/>
              </w:rPr>
              <w:t>±</w:t>
            </w:r>
            <w:r>
              <w:rPr>
                <w:rFonts w:hint="eastAsia" w:ascii="Times New Roman" w:hAnsi="Times New Roman" w:cs="Times New Roman"/>
                <w:color w:val="000000"/>
                <w:sz w:val="18"/>
                <w:szCs w:val="18"/>
              </w:rPr>
              <w:t>1.00 a</w:t>
            </w:r>
          </w:p>
        </w:tc>
        <w:tc>
          <w:tcPr>
            <w:tcW w:w="825" w:type="dxa"/>
            <w:tcBorders>
              <w:top w:val="nil"/>
            </w:tcBorders>
            <w:noWrap w:val="0"/>
            <w:vAlign w:val="center"/>
          </w:tcPr>
          <w:p w14:paraId="2CB2D28F">
            <w:pPr>
              <w:jc w:val="center"/>
              <w:rPr>
                <w:rFonts w:ascii="Times New Roman" w:hAnsi="Times New Roman" w:cs="Times New Roman"/>
                <w:color w:val="000000"/>
                <w:sz w:val="18"/>
                <w:szCs w:val="18"/>
              </w:rPr>
            </w:pPr>
            <w:r>
              <w:rPr>
                <w:rFonts w:ascii="Times New Roman" w:hAnsi="Times New Roman" w:cs="Times New Roman"/>
                <w:color w:val="000000"/>
                <w:sz w:val="18"/>
                <w:szCs w:val="18"/>
              </w:rPr>
              <w:t>63.55</w:t>
            </w:r>
          </w:p>
        </w:tc>
        <w:tc>
          <w:tcPr>
            <w:tcW w:w="900" w:type="dxa"/>
            <w:tcBorders>
              <w:top w:val="nil"/>
            </w:tcBorders>
            <w:noWrap w:val="0"/>
            <w:vAlign w:val="center"/>
          </w:tcPr>
          <w:p w14:paraId="6B0C6D87">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32.0</w:t>
            </w:r>
          </w:p>
        </w:tc>
        <w:tc>
          <w:tcPr>
            <w:tcW w:w="1475" w:type="dxa"/>
            <w:tcBorders>
              <w:top w:val="nil"/>
            </w:tcBorders>
            <w:noWrap w:val="0"/>
            <w:vAlign w:val="center"/>
          </w:tcPr>
          <w:p w14:paraId="6113FEB8">
            <w:pPr>
              <w:jc w:val="center"/>
              <w:rPr>
                <w:rFonts w:ascii="Times New Roman" w:hAnsi="Times New Roman" w:cs="Times New Roman"/>
                <w:color w:val="000000"/>
                <w:sz w:val="18"/>
                <w:szCs w:val="18"/>
              </w:rPr>
            </w:pPr>
            <w:r>
              <w:rPr>
                <w:rFonts w:hint="eastAsia" w:ascii="Times New Roman" w:hAnsi="Times New Roman" w:cs="Times New Roman"/>
                <w:color w:val="000000"/>
                <w:sz w:val="18"/>
                <w:szCs w:val="18"/>
              </w:rPr>
              <w:t>0.649</w:t>
            </w:r>
            <w:r>
              <w:rPr>
                <w:rFonts w:ascii="Times New Roman" w:hAnsi="Times New Roman" w:cs="Times New Roman"/>
                <w:color w:val="000000"/>
                <w:sz w:val="18"/>
                <w:szCs w:val="18"/>
              </w:rPr>
              <w:t>±</w:t>
            </w:r>
            <w:r>
              <w:rPr>
                <w:rFonts w:hint="eastAsia" w:ascii="Times New Roman" w:hAnsi="Times New Roman" w:cs="Times New Roman"/>
                <w:color w:val="000000"/>
                <w:sz w:val="18"/>
                <w:szCs w:val="18"/>
              </w:rPr>
              <w:t>0.05 b</w:t>
            </w:r>
          </w:p>
        </w:tc>
      </w:tr>
    </w:tbl>
    <w:p w14:paraId="08113564">
      <w:pPr>
        <w:keepNext w:val="0"/>
        <w:keepLines w:val="0"/>
        <w:pageBreakBefore w:val="0"/>
        <w:widowControl w:val="0"/>
        <w:kinsoku/>
        <w:wordWrap/>
        <w:overflowPunct/>
        <w:topLinePunct w:val="0"/>
        <w:autoSpaceDE/>
        <w:autoSpaceDN/>
        <w:bidi w:val="0"/>
        <w:adjustRightInd/>
        <w:snapToGrid/>
        <w:spacing w:after="157" w:afterLines="50" w:line="560" w:lineRule="exact"/>
        <w:ind w:firstLine="641"/>
        <w:textAlignment w:val="auto"/>
        <w:rPr>
          <w:rFonts w:hint="default" w:ascii="仿宋_GB2312" w:eastAsia="仿宋_GB2312"/>
          <w:sz w:val="32"/>
          <w:lang w:val="en-US" w:eastAsia="zh-CN"/>
        </w:rPr>
      </w:pPr>
      <w:r>
        <w:rPr>
          <w:rFonts w:hint="eastAsia" w:ascii="仿宋_GB2312" w:eastAsia="仿宋_GB2312"/>
          <w:sz w:val="32"/>
          <w:lang w:val="en-US" w:eastAsia="zh-CN"/>
        </w:rPr>
        <w:t>结果证明，所有“有机肥+化肥”处理的产量均高于单施有机肥，平均增幅12.9%，化肥配比以“16-11.5-12.8”和“20-20-30”对马铃薯增产效果良好。</w:t>
      </w:r>
    </w:p>
    <w:p w14:paraId="1E4931FB">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lang w:val="en-US" w:eastAsia="zh-CN"/>
        </w:rPr>
      </w:pPr>
      <w:r>
        <w:rPr>
          <w:rFonts w:hint="eastAsia" w:ascii="仿宋_GB2312" w:eastAsia="仿宋_GB2312"/>
          <w:sz w:val="32"/>
          <w:lang w:val="en-US" w:eastAsia="zh-CN"/>
        </w:rPr>
        <w:t>2.为了筛选适合陕西省种植的马铃薯品种，在榆林北部开展了中、早熟马铃薯品种比较试验。</w:t>
      </w:r>
    </w:p>
    <w:p w14:paraId="60CE5729">
      <w:pPr>
        <w:keepNext w:val="0"/>
        <w:keepLines w:val="0"/>
        <w:pageBreakBefore w:val="0"/>
        <w:widowControl w:val="0"/>
        <w:numPr>
          <w:ilvl w:val="0"/>
          <w:numId w:val="0"/>
        </w:numPr>
        <w:kinsoku/>
        <w:wordWrap/>
        <w:overflowPunct/>
        <w:topLinePunct w:val="0"/>
        <w:autoSpaceDE/>
        <w:autoSpaceDN/>
        <w:bidi w:val="0"/>
        <w:adjustRightInd/>
        <w:snapToGrid/>
        <w:spacing w:after="157" w:afterLines="50" w:line="560" w:lineRule="exact"/>
        <w:ind w:left="0" w:leftChars="0"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表3  8个马铃薯品种的物候期</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1225"/>
        <w:gridCol w:w="1293"/>
        <w:gridCol w:w="1266"/>
        <w:gridCol w:w="1279"/>
        <w:gridCol w:w="1279"/>
      </w:tblGrid>
      <w:tr w14:paraId="0D553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75" w:type="dxa"/>
            <w:vAlign w:val="center"/>
          </w:tcPr>
          <w:p w14:paraId="5683E7E8">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品种</w:t>
            </w:r>
          </w:p>
        </w:tc>
        <w:tc>
          <w:tcPr>
            <w:tcW w:w="1225" w:type="dxa"/>
            <w:vAlign w:val="center"/>
          </w:tcPr>
          <w:p w14:paraId="1C740D20">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出苗期</w:t>
            </w:r>
          </w:p>
        </w:tc>
        <w:tc>
          <w:tcPr>
            <w:tcW w:w="1293" w:type="dxa"/>
            <w:vAlign w:val="center"/>
          </w:tcPr>
          <w:p w14:paraId="2427BCD6">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现蕾期</w:t>
            </w:r>
          </w:p>
        </w:tc>
        <w:tc>
          <w:tcPr>
            <w:tcW w:w="1266" w:type="dxa"/>
            <w:vAlign w:val="center"/>
          </w:tcPr>
          <w:p w14:paraId="19A5B6C5">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开花期</w:t>
            </w:r>
          </w:p>
        </w:tc>
        <w:tc>
          <w:tcPr>
            <w:tcW w:w="1279" w:type="dxa"/>
            <w:vAlign w:val="center"/>
          </w:tcPr>
          <w:p w14:paraId="5DF2F4D2">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成熟期</w:t>
            </w:r>
          </w:p>
        </w:tc>
        <w:tc>
          <w:tcPr>
            <w:tcW w:w="1279" w:type="dxa"/>
            <w:vAlign w:val="center"/>
          </w:tcPr>
          <w:p w14:paraId="11BB2FDE">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生育期</w:t>
            </w:r>
          </w:p>
        </w:tc>
      </w:tr>
      <w:tr w14:paraId="586E9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5" w:type="dxa"/>
            <w:vAlign w:val="center"/>
          </w:tcPr>
          <w:p w14:paraId="6CE5B363">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北方 002</w:t>
            </w:r>
          </w:p>
        </w:tc>
        <w:tc>
          <w:tcPr>
            <w:tcW w:w="1225" w:type="dxa"/>
            <w:vAlign w:val="center"/>
          </w:tcPr>
          <w:p w14:paraId="483AAAB6">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25/5</w:t>
            </w:r>
          </w:p>
        </w:tc>
        <w:tc>
          <w:tcPr>
            <w:tcW w:w="1293" w:type="dxa"/>
            <w:vAlign w:val="center"/>
          </w:tcPr>
          <w:p w14:paraId="6C7A68B6">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8/6</w:t>
            </w:r>
          </w:p>
        </w:tc>
        <w:tc>
          <w:tcPr>
            <w:tcW w:w="1266" w:type="dxa"/>
            <w:vAlign w:val="center"/>
          </w:tcPr>
          <w:p w14:paraId="00976987">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14/6</w:t>
            </w:r>
          </w:p>
        </w:tc>
        <w:tc>
          <w:tcPr>
            <w:tcW w:w="1279" w:type="dxa"/>
            <w:vAlign w:val="center"/>
          </w:tcPr>
          <w:p w14:paraId="401AAF88">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17/8</w:t>
            </w:r>
          </w:p>
        </w:tc>
        <w:tc>
          <w:tcPr>
            <w:tcW w:w="1279" w:type="dxa"/>
            <w:vAlign w:val="center"/>
          </w:tcPr>
          <w:p w14:paraId="0DD73BCC">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84</w:t>
            </w:r>
          </w:p>
        </w:tc>
      </w:tr>
      <w:tr w14:paraId="39AEE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5" w:type="dxa"/>
            <w:vAlign w:val="center"/>
          </w:tcPr>
          <w:p w14:paraId="6981EB13">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龙薯 12 号</w:t>
            </w:r>
          </w:p>
        </w:tc>
        <w:tc>
          <w:tcPr>
            <w:tcW w:w="1225" w:type="dxa"/>
            <w:vAlign w:val="center"/>
          </w:tcPr>
          <w:p w14:paraId="6593FD48">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23/5</w:t>
            </w:r>
          </w:p>
        </w:tc>
        <w:tc>
          <w:tcPr>
            <w:tcW w:w="1293" w:type="dxa"/>
            <w:vAlign w:val="center"/>
          </w:tcPr>
          <w:p w14:paraId="4B76EA05">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7/6</w:t>
            </w:r>
          </w:p>
        </w:tc>
        <w:tc>
          <w:tcPr>
            <w:tcW w:w="1266" w:type="dxa"/>
            <w:vAlign w:val="center"/>
          </w:tcPr>
          <w:p w14:paraId="0185AFBA">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14/6</w:t>
            </w:r>
          </w:p>
        </w:tc>
        <w:tc>
          <w:tcPr>
            <w:tcW w:w="1279" w:type="dxa"/>
            <w:vAlign w:val="center"/>
          </w:tcPr>
          <w:p w14:paraId="01F1D119">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1/8</w:t>
            </w:r>
          </w:p>
        </w:tc>
        <w:tc>
          <w:tcPr>
            <w:tcW w:w="1279" w:type="dxa"/>
            <w:vAlign w:val="center"/>
          </w:tcPr>
          <w:p w14:paraId="6774EDE0">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70</w:t>
            </w:r>
          </w:p>
        </w:tc>
      </w:tr>
      <w:tr w14:paraId="598CA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5" w:type="dxa"/>
            <w:vAlign w:val="center"/>
          </w:tcPr>
          <w:p w14:paraId="54040D2E">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本薯 9 号</w:t>
            </w:r>
          </w:p>
        </w:tc>
        <w:tc>
          <w:tcPr>
            <w:tcW w:w="1225" w:type="dxa"/>
            <w:vAlign w:val="center"/>
          </w:tcPr>
          <w:p w14:paraId="31A7242E">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22/5</w:t>
            </w:r>
          </w:p>
        </w:tc>
        <w:tc>
          <w:tcPr>
            <w:tcW w:w="1293" w:type="dxa"/>
            <w:vAlign w:val="center"/>
          </w:tcPr>
          <w:p w14:paraId="6FEBBC45">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4/6</w:t>
            </w:r>
          </w:p>
        </w:tc>
        <w:tc>
          <w:tcPr>
            <w:tcW w:w="1266" w:type="dxa"/>
            <w:vAlign w:val="center"/>
          </w:tcPr>
          <w:p w14:paraId="6C7DBDAC">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11/6</w:t>
            </w:r>
          </w:p>
        </w:tc>
        <w:tc>
          <w:tcPr>
            <w:tcW w:w="1279" w:type="dxa"/>
            <w:vAlign w:val="center"/>
          </w:tcPr>
          <w:p w14:paraId="6C0AF2AD">
            <w:pPr>
              <w:keepNext w:val="0"/>
              <w:keepLines w:val="0"/>
              <w:widowControl/>
              <w:suppressLineNumbers w:val="0"/>
              <w:jc w:val="center"/>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25/7</w:t>
            </w:r>
          </w:p>
        </w:tc>
        <w:tc>
          <w:tcPr>
            <w:tcW w:w="1279" w:type="dxa"/>
            <w:vAlign w:val="center"/>
          </w:tcPr>
          <w:p w14:paraId="0CE5C8E4">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64</w:t>
            </w:r>
          </w:p>
        </w:tc>
      </w:tr>
      <w:tr w14:paraId="4509E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5" w:type="dxa"/>
            <w:vAlign w:val="center"/>
          </w:tcPr>
          <w:p w14:paraId="18C995F6">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克新 25</w:t>
            </w:r>
          </w:p>
        </w:tc>
        <w:tc>
          <w:tcPr>
            <w:tcW w:w="1225" w:type="dxa"/>
            <w:vAlign w:val="center"/>
          </w:tcPr>
          <w:p w14:paraId="40DE359A">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25/5</w:t>
            </w:r>
          </w:p>
        </w:tc>
        <w:tc>
          <w:tcPr>
            <w:tcW w:w="1293" w:type="dxa"/>
            <w:vAlign w:val="center"/>
          </w:tcPr>
          <w:p w14:paraId="437C060A">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6/6</w:t>
            </w:r>
          </w:p>
        </w:tc>
        <w:tc>
          <w:tcPr>
            <w:tcW w:w="1266" w:type="dxa"/>
            <w:vAlign w:val="center"/>
          </w:tcPr>
          <w:p w14:paraId="17F1928D">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13/6</w:t>
            </w:r>
          </w:p>
        </w:tc>
        <w:tc>
          <w:tcPr>
            <w:tcW w:w="1279" w:type="dxa"/>
            <w:vAlign w:val="center"/>
          </w:tcPr>
          <w:p w14:paraId="6ADEDEAF">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8/8</w:t>
            </w:r>
          </w:p>
        </w:tc>
        <w:tc>
          <w:tcPr>
            <w:tcW w:w="1279" w:type="dxa"/>
            <w:vAlign w:val="center"/>
          </w:tcPr>
          <w:p w14:paraId="550532FD">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75</w:t>
            </w:r>
          </w:p>
        </w:tc>
      </w:tr>
      <w:tr w14:paraId="306E8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5" w:type="dxa"/>
            <w:vAlign w:val="center"/>
          </w:tcPr>
          <w:p w14:paraId="57D10A97">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克新 28</w:t>
            </w:r>
          </w:p>
        </w:tc>
        <w:tc>
          <w:tcPr>
            <w:tcW w:w="1225" w:type="dxa"/>
            <w:vAlign w:val="center"/>
          </w:tcPr>
          <w:p w14:paraId="5C1DB73B">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26/5</w:t>
            </w:r>
          </w:p>
        </w:tc>
        <w:tc>
          <w:tcPr>
            <w:tcW w:w="1293" w:type="dxa"/>
            <w:vAlign w:val="center"/>
          </w:tcPr>
          <w:p w14:paraId="5DE5DD54">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7/6</w:t>
            </w:r>
          </w:p>
        </w:tc>
        <w:tc>
          <w:tcPr>
            <w:tcW w:w="1266" w:type="dxa"/>
            <w:vAlign w:val="center"/>
          </w:tcPr>
          <w:p w14:paraId="2A41729A">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13/6</w:t>
            </w:r>
          </w:p>
        </w:tc>
        <w:tc>
          <w:tcPr>
            <w:tcW w:w="1279" w:type="dxa"/>
            <w:vAlign w:val="center"/>
          </w:tcPr>
          <w:p w14:paraId="5306EBCE">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8/8</w:t>
            </w:r>
          </w:p>
        </w:tc>
        <w:tc>
          <w:tcPr>
            <w:tcW w:w="1279" w:type="dxa"/>
            <w:vAlign w:val="center"/>
          </w:tcPr>
          <w:p w14:paraId="0B7681ED">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74</w:t>
            </w:r>
          </w:p>
        </w:tc>
      </w:tr>
      <w:tr w14:paraId="1DA25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5" w:type="dxa"/>
            <w:vAlign w:val="center"/>
          </w:tcPr>
          <w:p w14:paraId="71510F39">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沃土</w:t>
            </w:r>
          </w:p>
        </w:tc>
        <w:tc>
          <w:tcPr>
            <w:tcW w:w="1225" w:type="dxa"/>
            <w:vAlign w:val="center"/>
          </w:tcPr>
          <w:p w14:paraId="0FE3786A">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26/5</w:t>
            </w:r>
          </w:p>
        </w:tc>
        <w:tc>
          <w:tcPr>
            <w:tcW w:w="1293" w:type="dxa"/>
            <w:vAlign w:val="center"/>
          </w:tcPr>
          <w:p w14:paraId="4A18346A">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6/6</w:t>
            </w:r>
          </w:p>
        </w:tc>
        <w:tc>
          <w:tcPr>
            <w:tcW w:w="1266" w:type="dxa"/>
            <w:vAlign w:val="center"/>
          </w:tcPr>
          <w:p w14:paraId="5FD46719">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14/6</w:t>
            </w:r>
          </w:p>
        </w:tc>
        <w:tc>
          <w:tcPr>
            <w:tcW w:w="1279" w:type="dxa"/>
            <w:vAlign w:val="center"/>
          </w:tcPr>
          <w:p w14:paraId="2EB369A5">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17/8</w:t>
            </w:r>
          </w:p>
        </w:tc>
        <w:tc>
          <w:tcPr>
            <w:tcW w:w="1279" w:type="dxa"/>
            <w:vAlign w:val="center"/>
          </w:tcPr>
          <w:p w14:paraId="112FBA65">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83</w:t>
            </w:r>
          </w:p>
        </w:tc>
      </w:tr>
      <w:tr w14:paraId="066E2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5" w:type="dxa"/>
            <w:vAlign w:val="center"/>
          </w:tcPr>
          <w:p w14:paraId="4492569D">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榆薯 5 号</w:t>
            </w:r>
          </w:p>
        </w:tc>
        <w:tc>
          <w:tcPr>
            <w:tcW w:w="1225" w:type="dxa"/>
            <w:vAlign w:val="center"/>
          </w:tcPr>
          <w:p w14:paraId="664D7693">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25/5</w:t>
            </w:r>
          </w:p>
        </w:tc>
        <w:tc>
          <w:tcPr>
            <w:tcW w:w="1293" w:type="dxa"/>
            <w:vAlign w:val="center"/>
          </w:tcPr>
          <w:p w14:paraId="27B22CD3">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8/6</w:t>
            </w:r>
          </w:p>
        </w:tc>
        <w:tc>
          <w:tcPr>
            <w:tcW w:w="1266" w:type="dxa"/>
            <w:vAlign w:val="center"/>
          </w:tcPr>
          <w:p w14:paraId="5C751687">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17/6</w:t>
            </w:r>
          </w:p>
        </w:tc>
        <w:tc>
          <w:tcPr>
            <w:tcW w:w="1279" w:type="dxa"/>
            <w:vAlign w:val="center"/>
          </w:tcPr>
          <w:p w14:paraId="3E8D214F">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18/8</w:t>
            </w:r>
          </w:p>
        </w:tc>
        <w:tc>
          <w:tcPr>
            <w:tcW w:w="1279" w:type="dxa"/>
            <w:vAlign w:val="center"/>
          </w:tcPr>
          <w:p w14:paraId="5857E387">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85</w:t>
            </w:r>
          </w:p>
        </w:tc>
      </w:tr>
      <w:tr w14:paraId="0A0DA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5" w:type="dxa"/>
            <w:vAlign w:val="center"/>
          </w:tcPr>
          <w:p w14:paraId="072ACDBA">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费乌瑞它</w:t>
            </w:r>
          </w:p>
        </w:tc>
        <w:tc>
          <w:tcPr>
            <w:tcW w:w="1225" w:type="dxa"/>
            <w:vAlign w:val="center"/>
          </w:tcPr>
          <w:p w14:paraId="61A512C0">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24/5</w:t>
            </w:r>
          </w:p>
        </w:tc>
        <w:tc>
          <w:tcPr>
            <w:tcW w:w="1293" w:type="dxa"/>
            <w:vAlign w:val="center"/>
          </w:tcPr>
          <w:p w14:paraId="3CE1B988">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7/6</w:t>
            </w:r>
          </w:p>
        </w:tc>
        <w:tc>
          <w:tcPr>
            <w:tcW w:w="1266" w:type="dxa"/>
            <w:vAlign w:val="center"/>
          </w:tcPr>
          <w:p w14:paraId="49EBBA9E">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14/6</w:t>
            </w:r>
          </w:p>
        </w:tc>
        <w:tc>
          <w:tcPr>
            <w:tcW w:w="1279" w:type="dxa"/>
            <w:vAlign w:val="center"/>
          </w:tcPr>
          <w:p w14:paraId="5ABE1E28">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5/8</w:t>
            </w:r>
          </w:p>
        </w:tc>
        <w:tc>
          <w:tcPr>
            <w:tcW w:w="1279" w:type="dxa"/>
            <w:vAlign w:val="center"/>
          </w:tcPr>
          <w:p w14:paraId="1C7B7624">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73</w:t>
            </w:r>
          </w:p>
        </w:tc>
      </w:tr>
    </w:tbl>
    <w:p w14:paraId="4DDD741E">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60" w:lineRule="exact"/>
        <w:ind w:left="0" w:leftChars="0" w:firstLine="0" w:firstLineChars="0"/>
        <w:jc w:val="center"/>
        <w:textAlignment w:val="auto"/>
        <w:rPr>
          <w:rFonts w:hint="eastAsia" w:ascii="宋体" w:hAnsi="宋体" w:eastAsia="宋体" w:cs="宋体"/>
          <w:sz w:val="24"/>
          <w:szCs w:val="24"/>
          <w:lang w:val="en-US" w:eastAsia="zh-CN"/>
        </w:rPr>
      </w:pPr>
    </w:p>
    <w:p w14:paraId="4BE7FAD1">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60" w:lineRule="exact"/>
        <w:ind w:left="0" w:leftChars="0" w:firstLine="0" w:firstLineChars="0"/>
        <w:jc w:val="center"/>
        <w:textAlignment w:val="auto"/>
        <w:rPr>
          <w:rFonts w:hint="default" w:ascii="宋体" w:hAnsi="宋体" w:eastAsia="宋体" w:cs="宋体"/>
          <w:sz w:val="24"/>
          <w:szCs w:val="24"/>
          <w:lang w:val="en-US" w:eastAsia="zh-CN"/>
        </w:rPr>
      </w:pPr>
      <w:bookmarkStart w:id="0" w:name="_GoBack"/>
      <w:bookmarkEnd w:id="0"/>
      <w:r>
        <w:rPr>
          <w:rFonts w:hint="eastAsia" w:ascii="宋体" w:hAnsi="宋体" w:eastAsia="宋体" w:cs="宋体"/>
          <w:sz w:val="24"/>
          <w:szCs w:val="24"/>
          <w:lang w:val="en-US" w:eastAsia="zh-CN"/>
        </w:rPr>
        <w:t>表4</w:t>
      </w:r>
      <w:r>
        <w:rPr>
          <w:rFonts w:hint="eastAsia" w:ascii="仿宋_GB2312" w:eastAsia="仿宋_GB2312"/>
          <w:sz w:val="32"/>
          <w:lang w:val="en-US" w:eastAsia="zh-CN"/>
        </w:rPr>
        <w:t xml:space="preserve">  </w:t>
      </w:r>
      <w:r>
        <w:rPr>
          <w:rFonts w:hint="eastAsia" w:ascii="宋体" w:hAnsi="宋体" w:eastAsia="宋体" w:cs="宋体"/>
          <w:sz w:val="24"/>
          <w:szCs w:val="24"/>
          <w:lang w:val="en-US" w:eastAsia="zh-CN"/>
        </w:rPr>
        <w:t>8个马铃薯品种的生长性状及产量</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984"/>
        <w:gridCol w:w="1212"/>
        <w:gridCol w:w="1279"/>
        <w:gridCol w:w="1252"/>
        <w:gridCol w:w="1115"/>
        <w:gridCol w:w="1414"/>
      </w:tblGrid>
      <w:tr w14:paraId="45E6E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261" w:type="dxa"/>
            <w:vAlign w:val="center"/>
          </w:tcPr>
          <w:p w14:paraId="60441B94">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品种</w:t>
            </w:r>
          </w:p>
        </w:tc>
        <w:tc>
          <w:tcPr>
            <w:tcW w:w="984" w:type="dxa"/>
            <w:vAlign w:val="center"/>
          </w:tcPr>
          <w:p w14:paraId="35FD73BB">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出苗率</w:t>
            </w:r>
          </w:p>
        </w:tc>
        <w:tc>
          <w:tcPr>
            <w:tcW w:w="1212" w:type="dxa"/>
            <w:vAlign w:val="center"/>
          </w:tcPr>
          <w:p w14:paraId="45645E27">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株高</w:t>
            </w:r>
          </w:p>
        </w:tc>
        <w:tc>
          <w:tcPr>
            <w:tcW w:w="1279" w:type="dxa"/>
            <w:vAlign w:val="center"/>
          </w:tcPr>
          <w:p w14:paraId="03F3BAFD">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 xml:space="preserve">单株块 </w:t>
            </w:r>
          </w:p>
          <w:p w14:paraId="6D8B1DCC">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茎数/个</w:t>
            </w:r>
          </w:p>
        </w:tc>
        <w:tc>
          <w:tcPr>
            <w:tcW w:w="1252" w:type="dxa"/>
            <w:vAlign w:val="center"/>
          </w:tcPr>
          <w:p w14:paraId="4D467D49">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 xml:space="preserve">单株块 </w:t>
            </w:r>
          </w:p>
          <w:p w14:paraId="09562D6F">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茎质量/g</w:t>
            </w:r>
          </w:p>
        </w:tc>
        <w:tc>
          <w:tcPr>
            <w:tcW w:w="1115" w:type="dxa"/>
            <w:vAlign w:val="center"/>
          </w:tcPr>
          <w:p w14:paraId="0D4DC467">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 xml:space="preserve">商品 </w:t>
            </w:r>
          </w:p>
          <w:p w14:paraId="4AA12E02">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薯率/%</w:t>
            </w:r>
          </w:p>
        </w:tc>
        <w:tc>
          <w:tcPr>
            <w:tcW w:w="1414" w:type="dxa"/>
            <w:vAlign w:val="center"/>
          </w:tcPr>
          <w:p w14:paraId="1FE98289">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 xml:space="preserve">折合产量/ </w:t>
            </w:r>
          </w:p>
          <w:p w14:paraId="3ABF9138">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(kg/667 m</w:t>
            </w:r>
            <w:r>
              <w:rPr>
                <w:rFonts w:hint="default" w:ascii="宋体" w:hAnsi="宋体" w:eastAsia="宋体" w:cs="宋体"/>
                <w:color w:val="231F20"/>
                <w:kern w:val="0"/>
                <w:sz w:val="21"/>
                <w:szCs w:val="21"/>
                <w:vertAlign w:val="superscript"/>
                <w:lang w:val="en-US" w:eastAsia="zh-CN" w:bidi="ar"/>
              </w:rPr>
              <w:t>2</w:t>
            </w:r>
            <w:r>
              <w:rPr>
                <w:rFonts w:hint="default" w:ascii="宋体" w:hAnsi="宋体" w:eastAsia="宋体" w:cs="宋体"/>
                <w:color w:val="231F20"/>
                <w:kern w:val="0"/>
                <w:sz w:val="21"/>
                <w:szCs w:val="21"/>
                <w:lang w:val="en-US" w:eastAsia="zh-CN" w:bidi="ar"/>
              </w:rPr>
              <w:t xml:space="preserve"> )</w:t>
            </w:r>
          </w:p>
        </w:tc>
      </w:tr>
      <w:tr w14:paraId="460D0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261" w:type="dxa"/>
            <w:vAlign w:val="center"/>
          </w:tcPr>
          <w:p w14:paraId="75313CF6">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北方 002</w:t>
            </w:r>
          </w:p>
        </w:tc>
        <w:tc>
          <w:tcPr>
            <w:tcW w:w="984" w:type="dxa"/>
            <w:vAlign w:val="center"/>
          </w:tcPr>
          <w:p w14:paraId="2334D7EB">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95</w:t>
            </w:r>
          </w:p>
        </w:tc>
        <w:tc>
          <w:tcPr>
            <w:tcW w:w="1212" w:type="dxa"/>
            <w:vAlign w:val="center"/>
          </w:tcPr>
          <w:p w14:paraId="4D192A62">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68</w:t>
            </w:r>
          </w:p>
        </w:tc>
        <w:tc>
          <w:tcPr>
            <w:tcW w:w="1279" w:type="dxa"/>
            <w:vAlign w:val="center"/>
          </w:tcPr>
          <w:p w14:paraId="12104EED">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8.5</w:t>
            </w:r>
          </w:p>
        </w:tc>
        <w:tc>
          <w:tcPr>
            <w:tcW w:w="1252" w:type="dxa"/>
            <w:vAlign w:val="center"/>
          </w:tcPr>
          <w:p w14:paraId="14EDA12B">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1640</w:t>
            </w:r>
          </w:p>
        </w:tc>
        <w:tc>
          <w:tcPr>
            <w:tcW w:w="1115" w:type="dxa"/>
            <w:vAlign w:val="center"/>
          </w:tcPr>
          <w:p w14:paraId="4D5E4955">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87.60</w:t>
            </w:r>
          </w:p>
        </w:tc>
        <w:tc>
          <w:tcPr>
            <w:tcW w:w="1414" w:type="dxa"/>
            <w:vAlign w:val="center"/>
          </w:tcPr>
          <w:p w14:paraId="4541B87B">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4.341</w:t>
            </w:r>
          </w:p>
        </w:tc>
      </w:tr>
      <w:tr w14:paraId="1F8F1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261" w:type="dxa"/>
            <w:vAlign w:val="center"/>
          </w:tcPr>
          <w:p w14:paraId="7DC4CD58">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 xml:space="preserve">龙薯 12 </w:t>
            </w:r>
          </w:p>
        </w:tc>
        <w:tc>
          <w:tcPr>
            <w:tcW w:w="984" w:type="dxa"/>
            <w:vAlign w:val="center"/>
          </w:tcPr>
          <w:p w14:paraId="04CEAE73">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90</w:t>
            </w:r>
          </w:p>
        </w:tc>
        <w:tc>
          <w:tcPr>
            <w:tcW w:w="1212" w:type="dxa"/>
            <w:vAlign w:val="center"/>
          </w:tcPr>
          <w:p w14:paraId="557CC575">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62</w:t>
            </w:r>
          </w:p>
        </w:tc>
        <w:tc>
          <w:tcPr>
            <w:tcW w:w="1279" w:type="dxa"/>
            <w:vAlign w:val="center"/>
          </w:tcPr>
          <w:p w14:paraId="7730B013">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6.1</w:t>
            </w:r>
          </w:p>
        </w:tc>
        <w:tc>
          <w:tcPr>
            <w:tcW w:w="1252" w:type="dxa"/>
            <w:vAlign w:val="center"/>
          </w:tcPr>
          <w:p w14:paraId="371F72C5">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1170</w:t>
            </w:r>
          </w:p>
        </w:tc>
        <w:tc>
          <w:tcPr>
            <w:tcW w:w="1115" w:type="dxa"/>
            <w:vAlign w:val="center"/>
          </w:tcPr>
          <w:p w14:paraId="7A8C07E9">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82.70</w:t>
            </w:r>
          </w:p>
        </w:tc>
        <w:tc>
          <w:tcPr>
            <w:tcW w:w="1414" w:type="dxa"/>
            <w:vAlign w:val="center"/>
          </w:tcPr>
          <w:p w14:paraId="0F8E1037">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3.536</w:t>
            </w:r>
          </w:p>
        </w:tc>
      </w:tr>
      <w:tr w14:paraId="44222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261" w:type="dxa"/>
            <w:vAlign w:val="center"/>
          </w:tcPr>
          <w:p w14:paraId="78F9552F">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本薯 9 号</w:t>
            </w:r>
          </w:p>
        </w:tc>
        <w:tc>
          <w:tcPr>
            <w:tcW w:w="984" w:type="dxa"/>
            <w:vAlign w:val="center"/>
          </w:tcPr>
          <w:p w14:paraId="3DDF0387">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98</w:t>
            </w:r>
          </w:p>
        </w:tc>
        <w:tc>
          <w:tcPr>
            <w:tcW w:w="1212" w:type="dxa"/>
            <w:vAlign w:val="center"/>
          </w:tcPr>
          <w:p w14:paraId="7C62E944">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53</w:t>
            </w:r>
          </w:p>
        </w:tc>
        <w:tc>
          <w:tcPr>
            <w:tcW w:w="1279" w:type="dxa"/>
            <w:vAlign w:val="center"/>
          </w:tcPr>
          <w:p w14:paraId="1F441103">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8.2</w:t>
            </w:r>
          </w:p>
        </w:tc>
        <w:tc>
          <w:tcPr>
            <w:tcW w:w="1252" w:type="dxa"/>
            <w:vAlign w:val="center"/>
          </w:tcPr>
          <w:p w14:paraId="7A9AF977">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160</w:t>
            </w:r>
          </w:p>
        </w:tc>
        <w:tc>
          <w:tcPr>
            <w:tcW w:w="1115" w:type="dxa"/>
            <w:vAlign w:val="center"/>
          </w:tcPr>
          <w:p w14:paraId="2419FA4C">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35.13</w:t>
            </w:r>
          </w:p>
        </w:tc>
        <w:tc>
          <w:tcPr>
            <w:tcW w:w="1414" w:type="dxa"/>
            <w:vAlign w:val="center"/>
          </w:tcPr>
          <w:p w14:paraId="5A918383">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3.130</w:t>
            </w:r>
          </w:p>
        </w:tc>
      </w:tr>
      <w:tr w14:paraId="5A309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261" w:type="dxa"/>
            <w:vAlign w:val="center"/>
          </w:tcPr>
          <w:p w14:paraId="3C4ABE6B">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克新 25</w:t>
            </w:r>
          </w:p>
        </w:tc>
        <w:tc>
          <w:tcPr>
            <w:tcW w:w="984" w:type="dxa"/>
            <w:vAlign w:val="center"/>
          </w:tcPr>
          <w:p w14:paraId="51C01019">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97</w:t>
            </w:r>
          </w:p>
        </w:tc>
        <w:tc>
          <w:tcPr>
            <w:tcW w:w="1212" w:type="dxa"/>
            <w:vAlign w:val="center"/>
          </w:tcPr>
          <w:p w14:paraId="5884AB95">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65</w:t>
            </w:r>
          </w:p>
        </w:tc>
        <w:tc>
          <w:tcPr>
            <w:tcW w:w="1279" w:type="dxa"/>
            <w:vAlign w:val="center"/>
          </w:tcPr>
          <w:p w14:paraId="36290910">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9.9</w:t>
            </w:r>
          </w:p>
        </w:tc>
        <w:tc>
          <w:tcPr>
            <w:tcW w:w="1252" w:type="dxa"/>
            <w:vAlign w:val="center"/>
          </w:tcPr>
          <w:p w14:paraId="1619554D">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1830</w:t>
            </w:r>
          </w:p>
        </w:tc>
        <w:tc>
          <w:tcPr>
            <w:tcW w:w="1115" w:type="dxa"/>
            <w:vAlign w:val="center"/>
          </w:tcPr>
          <w:p w14:paraId="6C80C394">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77.16</w:t>
            </w:r>
          </w:p>
        </w:tc>
        <w:tc>
          <w:tcPr>
            <w:tcW w:w="1414" w:type="dxa"/>
            <w:vAlign w:val="center"/>
          </w:tcPr>
          <w:p w14:paraId="49AE70DE">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3.065</w:t>
            </w:r>
          </w:p>
        </w:tc>
      </w:tr>
      <w:tr w14:paraId="73893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261" w:type="dxa"/>
            <w:vAlign w:val="center"/>
          </w:tcPr>
          <w:p w14:paraId="6B44E938">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克新 28</w:t>
            </w:r>
          </w:p>
        </w:tc>
        <w:tc>
          <w:tcPr>
            <w:tcW w:w="984" w:type="dxa"/>
            <w:vAlign w:val="center"/>
          </w:tcPr>
          <w:p w14:paraId="6EC7C345">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96</w:t>
            </w:r>
          </w:p>
        </w:tc>
        <w:tc>
          <w:tcPr>
            <w:tcW w:w="1212" w:type="dxa"/>
            <w:vAlign w:val="center"/>
          </w:tcPr>
          <w:p w14:paraId="5041A44D">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69</w:t>
            </w:r>
          </w:p>
        </w:tc>
        <w:tc>
          <w:tcPr>
            <w:tcW w:w="1279" w:type="dxa"/>
            <w:vAlign w:val="center"/>
          </w:tcPr>
          <w:p w14:paraId="4247EF47">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9.2</w:t>
            </w:r>
          </w:p>
        </w:tc>
        <w:tc>
          <w:tcPr>
            <w:tcW w:w="1252" w:type="dxa"/>
            <w:vAlign w:val="center"/>
          </w:tcPr>
          <w:p w14:paraId="5BA03772">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1400</w:t>
            </w:r>
          </w:p>
        </w:tc>
        <w:tc>
          <w:tcPr>
            <w:tcW w:w="1115" w:type="dxa"/>
            <w:vAlign w:val="center"/>
          </w:tcPr>
          <w:p w14:paraId="26900D8A">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83.18</w:t>
            </w:r>
          </w:p>
        </w:tc>
        <w:tc>
          <w:tcPr>
            <w:tcW w:w="1414" w:type="dxa"/>
            <w:vAlign w:val="center"/>
          </w:tcPr>
          <w:p w14:paraId="04174D8E">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2.490</w:t>
            </w:r>
          </w:p>
        </w:tc>
      </w:tr>
      <w:tr w14:paraId="1D002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261" w:type="dxa"/>
            <w:vAlign w:val="center"/>
          </w:tcPr>
          <w:p w14:paraId="5F0E1CF6">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沃土</w:t>
            </w:r>
          </w:p>
        </w:tc>
        <w:tc>
          <w:tcPr>
            <w:tcW w:w="984" w:type="dxa"/>
            <w:vAlign w:val="center"/>
          </w:tcPr>
          <w:p w14:paraId="535C038D">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98</w:t>
            </w:r>
          </w:p>
        </w:tc>
        <w:tc>
          <w:tcPr>
            <w:tcW w:w="1212" w:type="dxa"/>
            <w:vAlign w:val="center"/>
          </w:tcPr>
          <w:p w14:paraId="0E7F9A92">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70</w:t>
            </w:r>
          </w:p>
        </w:tc>
        <w:tc>
          <w:tcPr>
            <w:tcW w:w="1279" w:type="dxa"/>
            <w:vAlign w:val="center"/>
          </w:tcPr>
          <w:p w14:paraId="587CA2F4">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6.1</w:t>
            </w:r>
          </w:p>
        </w:tc>
        <w:tc>
          <w:tcPr>
            <w:tcW w:w="1252" w:type="dxa"/>
            <w:vAlign w:val="center"/>
          </w:tcPr>
          <w:p w14:paraId="3E7EAE3B">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1180</w:t>
            </w:r>
          </w:p>
        </w:tc>
        <w:tc>
          <w:tcPr>
            <w:tcW w:w="1115" w:type="dxa"/>
            <w:vAlign w:val="center"/>
          </w:tcPr>
          <w:p w14:paraId="0E1455CC">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68.29</w:t>
            </w:r>
          </w:p>
        </w:tc>
        <w:tc>
          <w:tcPr>
            <w:tcW w:w="1414" w:type="dxa"/>
            <w:vAlign w:val="center"/>
          </w:tcPr>
          <w:p w14:paraId="3892C877">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2.343</w:t>
            </w:r>
          </w:p>
        </w:tc>
      </w:tr>
      <w:tr w14:paraId="6CD9A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261" w:type="dxa"/>
            <w:vAlign w:val="center"/>
          </w:tcPr>
          <w:p w14:paraId="6CEE0A31">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榆薯 5 号</w:t>
            </w:r>
          </w:p>
        </w:tc>
        <w:tc>
          <w:tcPr>
            <w:tcW w:w="984" w:type="dxa"/>
            <w:vAlign w:val="center"/>
          </w:tcPr>
          <w:p w14:paraId="03C1CFF5">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97</w:t>
            </w:r>
          </w:p>
        </w:tc>
        <w:tc>
          <w:tcPr>
            <w:tcW w:w="1212" w:type="dxa"/>
            <w:vAlign w:val="center"/>
          </w:tcPr>
          <w:p w14:paraId="7150404E">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67</w:t>
            </w:r>
          </w:p>
        </w:tc>
        <w:tc>
          <w:tcPr>
            <w:tcW w:w="1279" w:type="dxa"/>
            <w:vAlign w:val="center"/>
          </w:tcPr>
          <w:p w14:paraId="360911E9">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9.8</w:t>
            </w:r>
          </w:p>
        </w:tc>
        <w:tc>
          <w:tcPr>
            <w:tcW w:w="1252" w:type="dxa"/>
            <w:vAlign w:val="center"/>
          </w:tcPr>
          <w:p w14:paraId="3DCC578B">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1289</w:t>
            </w:r>
          </w:p>
        </w:tc>
        <w:tc>
          <w:tcPr>
            <w:tcW w:w="1115" w:type="dxa"/>
            <w:vAlign w:val="center"/>
          </w:tcPr>
          <w:p w14:paraId="439E6FF3">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79.29</w:t>
            </w:r>
          </w:p>
        </w:tc>
        <w:tc>
          <w:tcPr>
            <w:tcW w:w="1414" w:type="dxa"/>
            <w:vAlign w:val="center"/>
          </w:tcPr>
          <w:p w14:paraId="71AA5B16">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2.164</w:t>
            </w:r>
          </w:p>
        </w:tc>
      </w:tr>
      <w:tr w14:paraId="654FD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261" w:type="dxa"/>
            <w:vAlign w:val="center"/>
          </w:tcPr>
          <w:p w14:paraId="22152C00">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费乌瑞它</w:t>
            </w:r>
          </w:p>
        </w:tc>
        <w:tc>
          <w:tcPr>
            <w:tcW w:w="984" w:type="dxa"/>
            <w:vAlign w:val="center"/>
          </w:tcPr>
          <w:p w14:paraId="6C2CFD0C">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92</w:t>
            </w:r>
          </w:p>
        </w:tc>
        <w:tc>
          <w:tcPr>
            <w:tcW w:w="1212" w:type="dxa"/>
            <w:vAlign w:val="center"/>
          </w:tcPr>
          <w:p w14:paraId="6AC04BAD">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63</w:t>
            </w:r>
          </w:p>
        </w:tc>
        <w:tc>
          <w:tcPr>
            <w:tcW w:w="1279" w:type="dxa"/>
            <w:vAlign w:val="center"/>
          </w:tcPr>
          <w:p w14:paraId="069374D1">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6.7</w:t>
            </w:r>
          </w:p>
        </w:tc>
        <w:tc>
          <w:tcPr>
            <w:tcW w:w="1252" w:type="dxa"/>
            <w:vAlign w:val="center"/>
          </w:tcPr>
          <w:p w14:paraId="6134A3EC">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1200</w:t>
            </w:r>
          </w:p>
        </w:tc>
        <w:tc>
          <w:tcPr>
            <w:tcW w:w="1115" w:type="dxa"/>
            <w:vAlign w:val="center"/>
          </w:tcPr>
          <w:p w14:paraId="51ACFA88">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75.68</w:t>
            </w:r>
          </w:p>
        </w:tc>
        <w:tc>
          <w:tcPr>
            <w:tcW w:w="1414" w:type="dxa"/>
            <w:vAlign w:val="center"/>
          </w:tcPr>
          <w:p w14:paraId="4E21A3AD">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1.575</w:t>
            </w:r>
          </w:p>
        </w:tc>
      </w:tr>
    </w:tbl>
    <w:p w14:paraId="6A3DB9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eastAsia="仿宋_GB2312"/>
          <w:sz w:val="32"/>
          <w:lang w:val="en-US" w:eastAsia="zh-CN"/>
        </w:rPr>
      </w:pPr>
      <w:r>
        <w:rPr>
          <w:rFonts w:hint="eastAsia" w:ascii="仿宋_GB2312" w:eastAsia="仿宋_GB2312"/>
          <w:sz w:val="32"/>
          <w:lang w:val="en-US" w:eastAsia="zh-CN"/>
        </w:rPr>
        <w:t>结果证明，‘克新 25’‘北方 002’和‘克新 28’适宜在省内尤其是陕北地区推广种植。</w:t>
      </w:r>
    </w:p>
    <w:p w14:paraId="1696B6E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99" w:leftChars="-95" w:firstLine="617" w:firstLineChars="193"/>
        <w:textAlignment w:val="auto"/>
        <w:rPr>
          <w:rFonts w:hint="eastAsia" w:ascii="仿宋_GB2312" w:eastAsia="仿宋_GB2312"/>
          <w:sz w:val="32"/>
          <w:lang w:val="en-US" w:eastAsia="zh-CN"/>
        </w:rPr>
      </w:pPr>
      <w:r>
        <w:rPr>
          <w:rFonts w:hint="eastAsia" w:ascii="仿宋_GB2312" w:eastAsia="仿宋_GB2312"/>
          <w:sz w:val="32"/>
          <w:lang w:val="en-US" w:eastAsia="zh-CN"/>
        </w:rPr>
        <w:t>3.为了对比不同栽培模式对</w:t>
      </w:r>
      <w:r>
        <w:rPr>
          <w:rFonts w:hint="default" w:ascii="仿宋_GB2312" w:eastAsia="仿宋_GB2312"/>
          <w:sz w:val="32"/>
          <w:lang w:val="en-US" w:eastAsia="zh-CN"/>
        </w:rPr>
        <w:t>马铃薯的影响</w:t>
      </w:r>
      <w:r>
        <w:rPr>
          <w:rFonts w:hint="eastAsia" w:ascii="仿宋_GB2312" w:eastAsia="仿宋_GB2312"/>
          <w:sz w:val="32"/>
          <w:lang w:val="en-US" w:eastAsia="zh-CN"/>
        </w:rPr>
        <w:t>，在榆林市农业科学研究院榆卜界示范园开展了马铃薯单垄单行与和宽垄双带栽培两种模式。</w:t>
      </w:r>
    </w:p>
    <w:p w14:paraId="35B37CBF">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60" w:lineRule="exact"/>
        <w:ind w:left="0" w:leftChars="0"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表5 两种栽培模式下马铃薯品种商品率和产量对比</w:t>
      </w:r>
    </w:p>
    <w:tbl>
      <w:tblPr>
        <w:tblStyle w:val="6"/>
        <w:tblW w:w="93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3"/>
        <w:gridCol w:w="1501"/>
        <w:gridCol w:w="1841"/>
        <w:gridCol w:w="2202"/>
        <w:gridCol w:w="1901"/>
      </w:tblGrid>
      <w:tr w14:paraId="331E1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13" w:type="dxa"/>
            <w:vAlign w:val="center"/>
          </w:tcPr>
          <w:p w14:paraId="12AEEFA7">
            <w:pPr>
              <w:keepNext w:val="0"/>
              <w:keepLines w:val="0"/>
              <w:widowControl/>
              <w:suppressLineNumbers w:val="0"/>
              <w:jc w:val="center"/>
              <w:rPr>
                <w:rFonts w:hint="eastAsia" w:ascii="宋体" w:hAnsi="宋体" w:eastAsia="宋体" w:cs="宋体"/>
                <w:color w:val="231F20"/>
                <w:kern w:val="0"/>
                <w:sz w:val="21"/>
                <w:szCs w:val="21"/>
                <w:lang w:val="en-US" w:eastAsia="zh-CN" w:bidi="ar"/>
              </w:rPr>
            </w:pPr>
          </w:p>
        </w:tc>
        <w:tc>
          <w:tcPr>
            <w:tcW w:w="3342" w:type="dxa"/>
            <w:gridSpan w:val="2"/>
            <w:vAlign w:val="center"/>
          </w:tcPr>
          <w:p w14:paraId="5373F0FF">
            <w:pPr>
              <w:keepNext w:val="0"/>
              <w:keepLines w:val="0"/>
              <w:widowControl/>
              <w:suppressLineNumbers w:val="0"/>
              <w:jc w:val="center"/>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商品率%</w:t>
            </w:r>
          </w:p>
        </w:tc>
        <w:tc>
          <w:tcPr>
            <w:tcW w:w="4103" w:type="dxa"/>
            <w:gridSpan w:val="2"/>
            <w:vAlign w:val="center"/>
          </w:tcPr>
          <w:p w14:paraId="34F85905">
            <w:pPr>
              <w:keepNext w:val="0"/>
              <w:keepLines w:val="0"/>
              <w:widowControl/>
              <w:suppressLineNumbers w:val="0"/>
              <w:jc w:val="center"/>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产量（kg·hm</w:t>
            </w:r>
            <w:r>
              <w:rPr>
                <w:rFonts w:hint="eastAsia" w:ascii="宋体" w:hAnsi="宋体" w:eastAsia="宋体" w:cs="宋体"/>
                <w:color w:val="231F20"/>
                <w:kern w:val="0"/>
                <w:sz w:val="21"/>
                <w:szCs w:val="21"/>
                <w:vertAlign w:val="superscript"/>
                <w:lang w:val="en-US" w:eastAsia="zh-CN" w:bidi="ar"/>
              </w:rPr>
              <w:t xml:space="preserve">-2 </w:t>
            </w:r>
            <w:r>
              <w:rPr>
                <w:rFonts w:hint="eastAsia" w:ascii="宋体" w:hAnsi="宋体" w:eastAsia="宋体" w:cs="宋体"/>
                <w:color w:val="231F20"/>
                <w:kern w:val="0"/>
                <w:sz w:val="21"/>
                <w:szCs w:val="21"/>
                <w:lang w:val="en-US" w:eastAsia="zh-CN" w:bidi="ar"/>
              </w:rPr>
              <w:t>）</w:t>
            </w:r>
          </w:p>
        </w:tc>
      </w:tr>
      <w:tr w14:paraId="74178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13" w:type="dxa"/>
            <w:vAlign w:val="center"/>
          </w:tcPr>
          <w:p w14:paraId="5325D279">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品种</w:t>
            </w:r>
          </w:p>
        </w:tc>
        <w:tc>
          <w:tcPr>
            <w:tcW w:w="1501" w:type="dxa"/>
            <w:vAlign w:val="center"/>
          </w:tcPr>
          <w:p w14:paraId="380DA31A">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单垄单行栽培</w:t>
            </w:r>
          </w:p>
        </w:tc>
        <w:tc>
          <w:tcPr>
            <w:tcW w:w="1841" w:type="dxa"/>
            <w:vAlign w:val="center"/>
          </w:tcPr>
          <w:p w14:paraId="10642024">
            <w:pPr>
              <w:keepNext w:val="0"/>
              <w:keepLines w:val="0"/>
              <w:widowControl/>
              <w:suppressLineNumbers w:val="0"/>
              <w:jc w:val="center"/>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宽垄双带栽培</w:t>
            </w:r>
          </w:p>
        </w:tc>
        <w:tc>
          <w:tcPr>
            <w:tcW w:w="2202" w:type="dxa"/>
            <w:vAlign w:val="center"/>
          </w:tcPr>
          <w:p w14:paraId="5FC9424F">
            <w:pPr>
              <w:keepNext w:val="0"/>
              <w:keepLines w:val="0"/>
              <w:widowControl/>
              <w:suppressLineNumbers w:val="0"/>
              <w:jc w:val="center"/>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单垄单行栽培</w:t>
            </w:r>
          </w:p>
        </w:tc>
        <w:tc>
          <w:tcPr>
            <w:tcW w:w="1901" w:type="dxa"/>
            <w:vAlign w:val="center"/>
          </w:tcPr>
          <w:p w14:paraId="2FEC0B14">
            <w:pPr>
              <w:keepNext w:val="0"/>
              <w:keepLines w:val="0"/>
              <w:widowControl/>
              <w:suppressLineNumbers w:val="0"/>
              <w:jc w:val="center"/>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宽垄双带栽培</w:t>
            </w:r>
          </w:p>
        </w:tc>
      </w:tr>
      <w:tr w14:paraId="7FE2C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913" w:type="dxa"/>
            <w:vAlign w:val="center"/>
          </w:tcPr>
          <w:p w14:paraId="40662DA4">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费乌瑞它</w:t>
            </w:r>
          </w:p>
        </w:tc>
        <w:tc>
          <w:tcPr>
            <w:tcW w:w="1501" w:type="dxa"/>
            <w:vAlign w:val="center"/>
          </w:tcPr>
          <w:p w14:paraId="23A440ED">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81.49</w:t>
            </w:r>
          </w:p>
        </w:tc>
        <w:tc>
          <w:tcPr>
            <w:tcW w:w="1841" w:type="dxa"/>
            <w:vAlign w:val="center"/>
          </w:tcPr>
          <w:p w14:paraId="3621821D">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73.02</w:t>
            </w:r>
          </w:p>
        </w:tc>
        <w:tc>
          <w:tcPr>
            <w:tcW w:w="2202" w:type="dxa"/>
            <w:vAlign w:val="center"/>
          </w:tcPr>
          <w:p w14:paraId="409DC941">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49907.70</w:t>
            </w:r>
          </w:p>
        </w:tc>
        <w:tc>
          <w:tcPr>
            <w:tcW w:w="1901" w:type="dxa"/>
            <w:vAlign w:val="center"/>
          </w:tcPr>
          <w:p w14:paraId="4AF66ECD">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55584.90</w:t>
            </w:r>
          </w:p>
        </w:tc>
      </w:tr>
      <w:tr w14:paraId="421C5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913" w:type="dxa"/>
            <w:vAlign w:val="center"/>
          </w:tcPr>
          <w:p w14:paraId="102721A9">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color w:val="231F20"/>
                <w:kern w:val="0"/>
                <w:sz w:val="21"/>
                <w:szCs w:val="21"/>
                <w:lang w:val="en-US" w:eastAsia="zh-CN" w:bidi="ar"/>
              </w:rPr>
              <w:t>冀张薯 12</w:t>
            </w:r>
          </w:p>
        </w:tc>
        <w:tc>
          <w:tcPr>
            <w:tcW w:w="1501" w:type="dxa"/>
            <w:vAlign w:val="center"/>
          </w:tcPr>
          <w:p w14:paraId="746552F6">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76.28</w:t>
            </w:r>
          </w:p>
        </w:tc>
        <w:tc>
          <w:tcPr>
            <w:tcW w:w="1841" w:type="dxa"/>
            <w:vAlign w:val="center"/>
          </w:tcPr>
          <w:p w14:paraId="5AA0F18B">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68.19</w:t>
            </w:r>
          </w:p>
        </w:tc>
        <w:tc>
          <w:tcPr>
            <w:tcW w:w="2202" w:type="dxa"/>
            <w:vAlign w:val="center"/>
          </w:tcPr>
          <w:p w14:paraId="3C45404E">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33302.70</w:t>
            </w:r>
          </w:p>
        </w:tc>
        <w:tc>
          <w:tcPr>
            <w:tcW w:w="1901" w:type="dxa"/>
            <w:vAlign w:val="center"/>
          </w:tcPr>
          <w:p w14:paraId="0D99EE57">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42965.55</w:t>
            </w:r>
          </w:p>
        </w:tc>
      </w:tr>
      <w:tr w14:paraId="7D4D0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913" w:type="dxa"/>
            <w:vAlign w:val="center"/>
          </w:tcPr>
          <w:p w14:paraId="1A412EC2">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希森 6 号</w:t>
            </w:r>
          </w:p>
        </w:tc>
        <w:tc>
          <w:tcPr>
            <w:tcW w:w="1501" w:type="dxa"/>
            <w:vAlign w:val="center"/>
          </w:tcPr>
          <w:p w14:paraId="50A26431">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72.43</w:t>
            </w:r>
          </w:p>
        </w:tc>
        <w:tc>
          <w:tcPr>
            <w:tcW w:w="1841" w:type="dxa"/>
            <w:vAlign w:val="center"/>
          </w:tcPr>
          <w:p w14:paraId="0033A887">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68.56</w:t>
            </w:r>
          </w:p>
        </w:tc>
        <w:tc>
          <w:tcPr>
            <w:tcW w:w="2202" w:type="dxa"/>
            <w:vAlign w:val="center"/>
          </w:tcPr>
          <w:p w14:paraId="6E79BE90">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72167.10</w:t>
            </w:r>
          </w:p>
        </w:tc>
        <w:tc>
          <w:tcPr>
            <w:tcW w:w="1901" w:type="dxa"/>
            <w:vAlign w:val="center"/>
          </w:tcPr>
          <w:p w14:paraId="0088F88D">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75639.30</w:t>
            </w:r>
          </w:p>
        </w:tc>
      </w:tr>
      <w:tr w14:paraId="04C36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913" w:type="dxa"/>
            <w:vAlign w:val="center"/>
          </w:tcPr>
          <w:p w14:paraId="4E854DB2">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辽薯 6 号</w:t>
            </w:r>
          </w:p>
        </w:tc>
        <w:tc>
          <w:tcPr>
            <w:tcW w:w="1501" w:type="dxa"/>
            <w:vAlign w:val="center"/>
          </w:tcPr>
          <w:p w14:paraId="5389E323">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83.07</w:t>
            </w:r>
          </w:p>
        </w:tc>
        <w:tc>
          <w:tcPr>
            <w:tcW w:w="1841" w:type="dxa"/>
            <w:vAlign w:val="center"/>
          </w:tcPr>
          <w:p w14:paraId="0B1156E8">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86.73</w:t>
            </w:r>
          </w:p>
        </w:tc>
        <w:tc>
          <w:tcPr>
            <w:tcW w:w="2202" w:type="dxa"/>
            <w:vAlign w:val="center"/>
          </w:tcPr>
          <w:p w14:paraId="059D6222">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30755.70</w:t>
            </w:r>
          </w:p>
        </w:tc>
        <w:tc>
          <w:tcPr>
            <w:tcW w:w="1901" w:type="dxa"/>
            <w:vAlign w:val="center"/>
          </w:tcPr>
          <w:p w14:paraId="76263E29">
            <w:pPr>
              <w:keepNext w:val="0"/>
              <w:keepLines w:val="0"/>
              <w:widowControl/>
              <w:suppressLineNumbers w:val="0"/>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40833.45</w:t>
            </w:r>
          </w:p>
        </w:tc>
      </w:tr>
    </w:tbl>
    <w:p w14:paraId="29811A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99" w:leftChars="-95" w:firstLine="617" w:firstLineChars="193"/>
        <w:textAlignment w:val="auto"/>
        <w:rPr>
          <w:rFonts w:hint="eastAsia" w:ascii="仿宋_GB2312" w:eastAsia="仿宋_GB2312"/>
          <w:sz w:val="32"/>
          <w:lang w:val="en-US" w:eastAsia="zh-CN"/>
        </w:rPr>
      </w:pPr>
      <w:r>
        <w:rPr>
          <w:rFonts w:hint="eastAsia" w:ascii="仿宋_GB2312" w:eastAsia="仿宋_GB2312"/>
          <w:sz w:val="32"/>
          <w:lang w:val="en-US" w:eastAsia="zh-CN"/>
        </w:rPr>
        <w:t>结果证明，除辽薯 6 号外，其余品种商品薯率均为单垄单行模式高于宽垄双带，但是所有品种宽垄双带栽培模式下产量较高。</w:t>
      </w:r>
    </w:p>
    <w:p w14:paraId="0BEA178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99" w:leftChars="-95" w:firstLine="617" w:firstLineChars="193"/>
        <w:textAlignment w:val="auto"/>
        <w:rPr>
          <w:rFonts w:hint="eastAsia" w:ascii="仿宋_GB2312" w:eastAsia="仿宋_GB2312"/>
          <w:sz w:val="32"/>
          <w:lang w:val="en-US" w:eastAsia="zh-CN"/>
        </w:rPr>
      </w:pPr>
      <w:r>
        <w:rPr>
          <w:rFonts w:hint="eastAsia" w:ascii="仿宋_GB2312" w:eastAsia="仿宋_GB2312"/>
          <w:sz w:val="32"/>
          <w:lang w:val="en-US" w:eastAsia="zh-CN"/>
        </w:rPr>
        <w:t>4.为了对比马铃薯不同栽培密度的差异，在汉中市西乡县</w:t>
      </w:r>
    </w:p>
    <w:p w14:paraId="61FF65FF">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eastAsia="仿宋_GB2312"/>
          <w:sz w:val="32"/>
          <w:lang w:val="en-US" w:eastAsia="zh-CN"/>
        </w:rPr>
      </w:pPr>
      <w:r>
        <w:rPr>
          <w:rFonts w:hint="eastAsia" w:ascii="仿宋_GB2312" w:eastAsia="仿宋_GB2312"/>
          <w:sz w:val="32"/>
          <w:lang w:val="en-US" w:eastAsia="zh-CN"/>
        </w:rPr>
        <w:t>以“希森6号”马铃薯为主栽品种，选择了6个不同栽培密度进行对比，结果如下：</w:t>
      </w:r>
    </w:p>
    <w:p w14:paraId="6BCCADA2">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60" w:lineRule="exact"/>
        <w:ind w:left="0" w:leftChars="0"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表6 马铃薯不同栽植密度下生长差异比较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4"/>
        <w:gridCol w:w="1536"/>
        <w:gridCol w:w="1426"/>
        <w:gridCol w:w="1505"/>
        <w:gridCol w:w="1473"/>
        <w:gridCol w:w="1312"/>
      </w:tblGrid>
      <w:tr w14:paraId="5435E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04" w:type="dxa"/>
            <w:vAlign w:val="center"/>
          </w:tcPr>
          <w:p w14:paraId="201CF8D4">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编号</w:t>
            </w:r>
          </w:p>
        </w:tc>
        <w:tc>
          <w:tcPr>
            <w:tcW w:w="1536" w:type="dxa"/>
            <w:vAlign w:val="center"/>
          </w:tcPr>
          <w:p w14:paraId="4C465D25">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default" w:ascii="宋体" w:hAnsi="宋体" w:eastAsia="宋体" w:cs="宋体"/>
                <w:sz w:val="21"/>
                <w:szCs w:val="21"/>
                <w:vertAlign w:val="baseline"/>
                <w:lang w:val="en-US" w:eastAsia="zh-CN"/>
              </w:rPr>
            </w:pPr>
            <w:r>
              <w:rPr>
                <w:rFonts w:hint="default" w:ascii="宋体" w:hAnsi="宋体" w:eastAsia="宋体" w:cs="宋体"/>
                <w:sz w:val="21"/>
                <w:szCs w:val="21"/>
                <w:vertAlign w:val="baseline"/>
                <w:lang w:val="en-US" w:eastAsia="zh-CN"/>
              </w:rPr>
              <w:t>密度（株/亩)</w:t>
            </w:r>
          </w:p>
        </w:tc>
        <w:tc>
          <w:tcPr>
            <w:tcW w:w="1426" w:type="dxa"/>
            <w:vAlign w:val="center"/>
          </w:tcPr>
          <w:p w14:paraId="6A372FFF">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播种期</w:t>
            </w:r>
          </w:p>
          <w:p w14:paraId="6A80C1C7">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（月/日）</w:t>
            </w:r>
          </w:p>
        </w:tc>
        <w:tc>
          <w:tcPr>
            <w:tcW w:w="1505" w:type="dxa"/>
            <w:vAlign w:val="center"/>
          </w:tcPr>
          <w:p w14:paraId="3650EEE5">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收获期</w:t>
            </w:r>
          </w:p>
          <w:p w14:paraId="79D7C0D0">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（月/日）</w:t>
            </w:r>
          </w:p>
        </w:tc>
        <w:tc>
          <w:tcPr>
            <w:tcW w:w="1473" w:type="dxa"/>
            <w:vAlign w:val="center"/>
          </w:tcPr>
          <w:p w14:paraId="28DC5151">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单株薯块数（个）</w:t>
            </w:r>
          </w:p>
        </w:tc>
        <w:tc>
          <w:tcPr>
            <w:tcW w:w="1312" w:type="dxa"/>
            <w:vAlign w:val="center"/>
          </w:tcPr>
          <w:p w14:paraId="1EFC32D8">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 xml:space="preserve">产量 </w:t>
            </w:r>
          </w:p>
          <w:p w14:paraId="08792CF7">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default" w:ascii="宋体" w:hAnsi="宋体" w:eastAsia="宋体" w:cs="宋体"/>
                <w:color w:val="231F20"/>
                <w:kern w:val="0"/>
                <w:sz w:val="21"/>
                <w:szCs w:val="21"/>
                <w:lang w:val="en-US" w:eastAsia="zh-CN" w:bidi="ar"/>
              </w:rPr>
              <w:t>（kg/亩）</w:t>
            </w:r>
          </w:p>
        </w:tc>
      </w:tr>
      <w:tr w14:paraId="55817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104" w:type="dxa"/>
            <w:vAlign w:val="center"/>
          </w:tcPr>
          <w:p w14:paraId="3E29AA87">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A</w:t>
            </w:r>
          </w:p>
        </w:tc>
        <w:tc>
          <w:tcPr>
            <w:tcW w:w="1536" w:type="dxa"/>
            <w:vAlign w:val="center"/>
          </w:tcPr>
          <w:p w14:paraId="777E31F7">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3000</w:t>
            </w:r>
          </w:p>
        </w:tc>
        <w:tc>
          <w:tcPr>
            <w:tcW w:w="1426" w:type="dxa"/>
            <w:vAlign w:val="center"/>
          </w:tcPr>
          <w:p w14:paraId="12DE493D">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12/11</w:t>
            </w:r>
          </w:p>
        </w:tc>
        <w:tc>
          <w:tcPr>
            <w:tcW w:w="1505" w:type="dxa"/>
            <w:vAlign w:val="center"/>
          </w:tcPr>
          <w:p w14:paraId="02EDC86F">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5/20</w:t>
            </w:r>
          </w:p>
        </w:tc>
        <w:tc>
          <w:tcPr>
            <w:tcW w:w="1473" w:type="dxa"/>
            <w:vAlign w:val="center"/>
          </w:tcPr>
          <w:p w14:paraId="11AD8EF0">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3.0</w:t>
            </w:r>
          </w:p>
        </w:tc>
        <w:tc>
          <w:tcPr>
            <w:tcW w:w="1312" w:type="dxa"/>
            <w:vAlign w:val="center"/>
          </w:tcPr>
          <w:p w14:paraId="1F5EF6E5">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2010</w:t>
            </w:r>
          </w:p>
        </w:tc>
      </w:tr>
      <w:tr w14:paraId="63D79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104" w:type="dxa"/>
            <w:vAlign w:val="center"/>
          </w:tcPr>
          <w:p w14:paraId="7AA020EB">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B</w:t>
            </w:r>
          </w:p>
        </w:tc>
        <w:tc>
          <w:tcPr>
            <w:tcW w:w="1536" w:type="dxa"/>
            <w:vAlign w:val="center"/>
          </w:tcPr>
          <w:p w14:paraId="63137D02">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3500</w:t>
            </w:r>
          </w:p>
        </w:tc>
        <w:tc>
          <w:tcPr>
            <w:tcW w:w="1426" w:type="dxa"/>
            <w:vAlign w:val="center"/>
          </w:tcPr>
          <w:p w14:paraId="57D03F16">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12/11</w:t>
            </w:r>
          </w:p>
        </w:tc>
        <w:tc>
          <w:tcPr>
            <w:tcW w:w="1505" w:type="dxa"/>
            <w:vAlign w:val="center"/>
          </w:tcPr>
          <w:p w14:paraId="2EDC9788">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5/20</w:t>
            </w:r>
          </w:p>
        </w:tc>
        <w:tc>
          <w:tcPr>
            <w:tcW w:w="1473" w:type="dxa"/>
            <w:vAlign w:val="center"/>
          </w:tcPr>
          <w:p w14:paraId="2A9EF579">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2.8</w:t>
            </w:r>
          </w:p>
        </w:tc>
        <w:tc>
          <w:tcPr>
            <w:tcW w:w="1312" w:type="dxa"/>
            <w:vAlign w:val="center"/>
          </w:tcPr>
          <w:p w14:paraId="0728B9EA">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2112</w:t>
            </w:r>
          </w:p>
        </w:tc>
      </w:tr>
      <w:tr w14:paraId="30DAC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104" w:type="dxa"/>
            <w:vAlign w:val="center"/>
          </w:tcPr>
          <w:p w14:paraId="08922ECF">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C</w:t>
            </w:r>
          </w:p>
        </w:tc>
        <w:tc>
          <w:tcPr>
            <w:tcW w:w="1536" w:type="dxa"/>
            <w:vAlign w:val="center"/>
          </w:tcPr>
          <w:p w14:paraId="4B6D780E">
            <w:pPr>
              <w:keepNext w:val="0"/>
              <w:keepLines w:val="0"/>
              <w:widowControl/>
              <w:suppressLineNumbers w:val="0"/>
              <w:jc w:val="center"/>
              <w:rPr>
                <w:rFonts w:hint="default"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4000</w:t>
            </w:r>
          </w:p>
        </w:tc>
        <w:tc>
          <w:tcPr>
            <w:tcW w:w="1426" w:type="dxa"/>
            <w:vAlign w:val="center"/>
          </w:tcPr>
          <w:p w14:paraId="75A0F9D6">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12/11</w:t>
            </w:r>
          </w:p>
        </w:tc>
        <w:tc>
          <w:tcPr>
            <w:tcW w:w="1505" w:type="dxa"/>
            <w:vAlign w:val="center"/>
          </w:tcPr>
          <w:p w14:paraId="14229F4F">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5/20</w:t>
            </w:r>
          </w:p>
        </w:tc>
        <w:tc>
          <w:tcPr>
            <w:tcW w:w="1473" w:type="dxa"/>
            <w:vAlign w:val="center"/>
          </w:tcPr>
          <w:p w14:paraId="3E484F80">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2.9</w:t>
            </w:r>
          </w:p>
        </w:tc>
        <w:tc>
          <w:tcPr>
            <w:tcW w:w="1312" w:type="dxa"/>
            <w:vAlign w:val="center"/>
          </w:tcPr>
          <w:p w14:paraId="2F03AB4E">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2238</w:t>
            </w:r>
          </w:p>
        </w:tc>
      </w:tr>
      <w:tr w14:paraId="61D1B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104" w:type="dxa"/>
            <w:vAlign w:val="center"/>
          </w:tcPr>
          <w:p w14:paraId="737FAD89">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D</w:t>
            </w:r>
          </w:p>
        </w:tc>
        <w:tc>
          <w:tcPr>
            <w:tcW w:w="1536" w:type="dxa"/>
            <w:vAlign w:val="center"/>
          </w:tcPr>
          <w:p w14:paraId="6CE56954">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4500</w:t>
            </w:r>
          </w:p>
        </w:tc>
        <w:tc>
          <w:tcPr>
            <w:tcW w:w="1426" w:type="dxa"/>
            <w:vAlign w:val="center"/>
          </w:tcPr>
          <w:p w14:paraId="1D80E73E">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12/11</w:t>
            </w:r>
          </w:p>
        </w:tc>
        <w:tc>
          <w:tcPr>
            <w:tcW w:w="1505" w:type="dxa"/>
            <w:vAlign w:val="center"/>
          </w:tcPr>
          <w:p w14:paraId="12E0A6BD">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5/20</w:t>
            </w:r>
          </w:p>
        </w:tc>
        <w:tc>
          <w:tcPr>
            <w:tcW w:w="1473" w:type="dxa"/>
            <w:vAlign w:val="center"/>
          </w:tcPr>
          <w:p w14:paraId="57361883">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3.0</w:t>
            </w:r>
          </w:p>
        </w:tc>
        <w:tc>
          <w:tcPr>
            <w:tcW w:w="1312" w:type="dxa"/>
            <w:vAlign w:val="center"/>
          </w:tcPr>
          <w:p w14:paraId="1AB43E43">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2462</w:t>
            </w:r>
          </w:p>
        </w:tc>
      </w:tr>
      <w:tr w14:paraId="76BBA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104" w:type="dxa"/>
            <w:vAlign w:val="center"/>
          </w:tcPr>
          <w:p w14:paraId="72B1E561">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E</w:t>
            </w:r>
          </w:p>
        </w:tc>
        <w:tc>
          <w:tcPr>
            <w:tcW w:w="1536" w:type="dxa"/>
            <w:vAlign w:val="center"/>
          </w:tcPr>
          <w:p w14:paraId="30B75B2E">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5000</w:t>
            </w:r>
          </w:p>
        </w:tc>
        <w:tc>
          <w:tcPr>
            <w:tcW w:w="1426" w:type="dxa"/>
            <w:vAlign w:val="center"/>
          </w:tcPr>
          <w:p w14:paraId="1DA9E3A0">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12/11</w:t>
            </w:r>
          </w:p>
        </w:tc>
        <w:tc>
          <w:tcPr>
            <w:tcW w:w="1505" w:type="dxa"/>
            <w:vAlign w:val="center"/>
          </w:tcPr>
          <w:p w14:paraId="718E796A">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5/20</w:t>
            </w:r>
          </w:p>
        </w:tc>
        <w:tc>
          <w:tcPr>
            <w:tcW w:w="1473" w:type="dxa"/>
            <w:vAlign w:val="center"/>
          </w:tcPr>
          <w:p w14:paraId="6DAAFD2C">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2.8</w:t>
            </w:r>
          </w:p>
        </w:tc>
        <w:tc>
          <w:tcPr>
            <w:tcW w:w="1312" w:type="dxa"/>
            <w:vAlign w:val="center"/>
          </w:tcPr>
          <w:p w14:paraId="11D4CBAC">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2301</w:t>
            </w:r>
          </w:p>
        </w:tc>
      </w:tr>
      <w:tr w14:paraId="4720D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04" w:type="dxa"/>
            <w:vAlign w:val="center"/>
          </w:tcPr>
          <w:p w14:paraId="40711CEF">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F</w:t>
            </w:r>
          </w:p>
        </w:tc>
        <w:tc>
          <w:tcPr>
            <w:tcW w:w="1536" w:type="dxa"/>
            <w:vAlign w:val="center"/>
          </w:tcPr>
          <w:p w14:paraId="39D64914">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5500</w:t>
            </w:r>
          </w:p>
        </w:tc>
        <w:tc>
          <w:tcPr>
            <w:tcW w:w="1426" w:type="dxa"/>
            <w:vAlign w:val="center"/>
          </w:tcPr>
          <w:p w14:paraId="64E8AB92">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12/11</w:t>
            </w:r>
          </w:p>
        </w:tc>
        <w:tc>
          <w:tcPr>
            <w:tcW w:w="1505" w:type="dxa"/>
            <w:vAlign w:val="center"/>
          </w:tcPr>
          <w:p w14:paraId="196DA332">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5/20</w:t>
            </w:r>
          </w:p>
        </w:tc>
        <w:tc>
          <w:tcPr>
            <w:tcW w:w="1473" w:type="dxa"/>
            <w:vAlign w:val="center"/>
          </w:tcPr>
          <w:p w14:paraId="5F0F4523">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2.8</w:t>
            </w:r>
          </w:p>
        </w:tc>
        <w:tc>
          <w:tcPr>
            <w:tcW w:w="1312" w:type="dxa"/>
            <w:vAlign w:val="center"/>
          </w:tcPr>
          <w:p w14:paraId="7CCF1D15">
            <w:pPr>
              <w:keepNext w:val="0"/>
              <w:keepLines w:val="0"/>
              <w:widowControl/>
              <w:suppressLineNumbers w:val="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2043</w:t>
            </w:r>
          </w:p>
        </w:tc>
      </w:tr>
    </w:tbl>
    <w:p w14:paraId="3445BDEA">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60" w:lineRule="exact"/>
        <w:ind w:left="0" w:leftChars="0" w:firstLine="0" w:firstLineChars="0"/>
        <w:jc w:val="center"/>
        <w:textAlignment w:val="auto"/>
        <w:rPr>
          <w:rFonts w:hint="default" w:ascii="宋体" w:hAnsi="宋体" w:eastAsia="宋体" w:cs="宋体"/>
          <w:sz w:val="24"/>
          <w:szCs w:val="24"/>
          <w:lang w:val="en-US" w:eastAsia="zh-CN"/>
        </w:rPr>
      </w:pPr>
      <w:r>
        <w:rPr>
          <w:rFonts w:hint="eastAsia" w:ascii="仿宋_GB2312" w:eastAsia="仿宋_GB2312"/>
          <w:sz w:val="32"/>
          <w:lang w:val="en-US" w:eastAsia="zh-CN"/>
        </w:rPr>
        <w:t xml:space="preserve">    结果证明，当“希森6号”马铃薯栽培密度在4000-5000株/亩时，产量相对较高，5500株/亩时产量有所降低。</w:t>
      </w:r>
    </w:p>
    <w:p w14:paraId="1CF8AEF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lang w:eastAsia="zh-CN"/>
        </w:rPr>
      </w:pPr>
      <w:r>
        <w:rPr>
          <w:rFonts w:hint="eastAsia" w:ascii="仿宋_GB2312" w:eastAsia="仿宋_GB2312"/>
          <w:sz w:val="32"/>
        </w:rPr>
        <w:t>其他技术指标依据</w:t>
      </w:r>
      <w:r>
        <w:rPr>
          <w:rFonts w:hint="eastAsia" w:ascii="仿宋_GB2312" w:eastAsia="仿宋_GB2312"/>
          <w:sz w:val="32"/>
          <w:lang w:eastAsia="zh-CN"/>
        </w:rPr>
        <w:t>《GB18133-2012马铃薯种薯》《</w:t>
      </w:r>
      <w:r>
        <w:rPr>
          <w:rFonts w:hint="eastAsia" w:ascii="仿宋_GB2312" w:eastAsia="仿宋_GB2312"/>
          <w:sz w:val="32"/>
          <w:lang w:eastAsia="zh-CN"/>
        </w:rPr>
        <w:fldChar w:fldCharType="begin"/>
      </w:r>
      <w:r>
        <w:rPr>
          <w:rFonts w:hint="eastAsia" w:ascii="仿宋_GB2312" w:eastAsia="仿宋_GB2312"/>
          <w:sz w:val="32"/>
          <w:lang w:eastAsia="zh-CN"/>
        </w:rPr>
        <w:instrText xml:space="preserve"> HYPERLINK "http://www.baidu.com/link?url=7bwzF8pU62UppZ8efnwDcJKYsJlsD6mwudMr8XTpJkrbFMfgCYsg4fkKNjeIcJu_5iPkUsTncIc8NfZgb8Np-_" \t "https://www.baidu.com/_blank" </w:instrText>
      </w:r>
      <w:r>
        <w:rPr>
          <w:rFonts w:hint="eastAsia" w:ascii="仿宋_GB2312" w:eastAsia="仿宋_GB2312"/>
          <w:sz w:val="32"/>
          <w:lang w:eastAsia="zh-CN"/>
        </w:rPr>
        <w:fldChar w:fldCharType="separate"/>
      </w:r>
      <w:r>
        <w:rPr>
          <w:rFonts w:hint="eastAsia" w:ascii="仿宋_GB2312" w:eastAsia="仿宋_GB2312"/>
          <w:sz w:val="32"/>
          <w:lang w:eastAsia="zh-CN"/>
        </w:rPr>
        <w:t>GB/T 25417-2010 马铃薯种植机 技术条件</w:t>
      </w:r>
      <w:r>
        <w:rPr>
          <w:rFonts w:hint="eastAsia" w:ascii="仿宋_GB2312" w:eastAsia="仿宋_GB2312"/>
          <w:sz w:val="32"/>
          <w:lang w:eastAsia="zh-CN"/>
        </w:rPr>
        <w:fldChar w:fldCharType="end"/>
      </w:r>
      <w:r>
        <w:rPr>
          <w:rFonts w:hint="eastAsia" w:ascii="仿宋_GB2312" w:eastAsia="仿宋_GB2312"/>
          <w:sz w:val="32"/>
          <w:lang w:eastAsia="zh-CN"/>
        </w:rPr>
        <w:t>》《</w:t>
      </w:r>
      <w:r>
        <w:rPr>
          <w:rFonts w:hint="eastAsia" w:ascii="仿宋_GB2312" w:eastAsia="仿宋_GB2312"/>
          <w:sz w:val="32"/>
          <w:lang w:eastAsia="zh-CN"/>
        </w:rPr>
        <w:fldChar w:fldCharType="begin"/>
      </w:r>
      <w:r>
        <w:rPr>
          <w:rFonts w:hint="eastAsia" w:ascii="仿宋_GB2312" w:eastAsia="仿宋_GB2312"/>
          <w:sz w:val="32"/>
          <w:lang w:eastAsia="zh-CN"/>
        </w:rPr>
        <w:instrText xml:space="preserve"> HYPERLINK "http://www.baidu.com/link?url=1QydbEmXjheKLtIwzSKI8Rj9W9goTPHUX-ttsqVSAClmlbG7RiVPDHFqzfJI3nnYHPKdLoc7o8OVRkSNB66WS_" \t "https://www.baidu.com/_blank" </w:instrText>
      </w:r>
      <w:r>
        <w:rPr>
          <w:rFonts w:hint="eastAsia" w:ascii="仿宋_GB2312" w:eastAsia="仿宋_GB2312"/>
          <w:sz w:val="32"/>
          <w:lang w:eastAsia="zh-CN"/>
        </w:rPr>
        <w:fldChar w:fldCharType="separate"/>
      </w:r>
      <w:r>
        <w:rPr>
          <w:rFonts w:hint="eastAsia" w:ascii="仿宋_GB2312" w:eastAsia="仿宋_GB2312"/>
          <w:sz w:val="32"/>
          <w:lang w:eastAsia="zh-CN"/>
        </w:rPr>
        <w:t>NYT 2706-2015 马铃薯打秧机</w:t>
      </w:r>
      <w:r>
        <w:rPr>
          <w:rFonts w:hint="eastAsia" w:ascii="仿宋_GB2312" w:eastAsia="仿宋_GB2312"/>
          <w:sz w:val="32"/>
          <w:lang w:val="en-US" w:eastAsia="zh-CN"/>
        </w:rPr>
        <w:t xml:space="preserve"> </w:t>
      </w:r>
      <w:r>
        <w:rPr>
          <w:rFonts w:hint="eastAsia" w:ascii="仿宋_GB2312" w:eastAsia="仿宋_GB2312"/>
          <w:sz w:val="32"/>
          <w:lang w:eastAsia="zh-CN"/>
        </w:rPr>
        <w:t>质量评价技术规范</w:t>
      </w:r>
      <w:r>
        <w:rPr>
          <w:rFonts w:hint="eastAsia" w:ascii="仿宋_GB2312" w:eastAsia="仿宋_GB2312"/>
          <w:sz w:val="32"/>
          <w:lang w:eastAsia="zh-CN"/>
        </w:rPr>
        <w:fldChar w:fldCharType="end"/>
      </w:r>
      <w:r>
        <w:rPr>
          <w:rFonts w:hint="eastAsia" w:ascii="仿宋_GB2312" w:eastAsia="仿宋_GB2312"/>
          <w:sz w:val="32"/>
          <w:lang w:eastAsia="zh-CN"/>
        </w:rPr>
        <w:t xml:space="preserve">》《NY/T </w:t>
      </w:r>
      <w:r>
        <w:rPr>
          <w:rFonts w:hint="eastAsia" w:ascii="仿宋_GB2312" w:eastAsia="仿宋_GB2312"/>
          <w:sz w:val="32"/>
          <w:lang w:val="en-US" w:eastAsia="zh-CN"/>
        </w:rPr>
        <w:t xml:space="preserve">2464-2013 </w:t>
      </w:r>
      <w:r>
        <w:rPr>
          <w:rFonts w:hint="eastAsia" w:ascii="仿宋_GB2312" w:eastAsia="仿宋_GB2312"/>
          <w:sz w:val="32"/>
          <w:lang w:eastAsia="zh-CN"/>
        </w:rPr>
        <w:t>马铃薯</w:t>
      </w:r>
      <w:r>
        <w:rPr>
          <w:rFonts w:hint="eastAsia" w:ascii="仿宋_GB2312" w:eastAsia="仿宋_GB2312"/>
          <w:sz w:val="32"/>
          <w:lang w:val="en-US" w:eastAsia="zh-CN"/>
        </w:rPr>
        <w:t>收获机 作业质量</w:t>
      </w:r>
      <w:r>
        <w:rPr>
          <w:rFonts w:hint="eastAsia" w:ascii="仿宋_GB2312" w:eastAsia="仿宋_GB2312"/>
          <w:sz w:val="32"/>
          <w:lang w:eastAsia="zh-CN"/>
        </w:rPr>
        <w:t>》等现有标准执行。</w:t>
      </w:r>
    </w:p>
    <w:p w14:paraId="3544FC97">
      <w:pPr>
        <w:keepNext w:val="0"/>
        <w:keepLines w:val="0"/>
        <w:pageBreakBefore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四、采用国内外标准对比情况</w:t>
      </w:r>
    </w:p>
    <w:p w14:paraId="4E09DBD5">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lang w:val="en-US" w:eastAsia="zh-CN"/>
        </w:rPr>
      </w:pPr>
      <w:r>
        <w:rPr>
          <w:rFonts w:hint="eastAsia" w:ascii="仿宋_GB2312" w:eastAsia="仿宋_GB2312"/>
          <w:sz w:val="32"/>
          <w:lang w:val="en-US" w:eastAsia="zh-CN"/>
        </w:rPr>
        <w:t>行业标准NY/T 3483-2019《马铃薯全程机械化生产技术规范》，发布时间：2019年8月1日，主要技术指标对比：</w:t>
      </w:r>
    </w:p>
    <w:p w14:paraId="43E36B79">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lang w:val="en-US" w:eastAsia="zh-CN"/>
        </w:rPr>
      </w:pPr>
      <w:r>
        <w:rPr>
          <w:rFonts w:hint="eastAsia" w:ascii="仿宋_GB2312" w:eastAsia="仿宋_GB2312"/>
          <w:sz w:val="32"/>
          <w:lang w:val="en-US" w:eastAsia="zh-CN"/>
        </w:rPr>
        <w:t>（1）该标准施肥章节缺乏追肥具体用量次数，且追肥方式为肥料随土壤条施；本标准提出马铃薯追肥随滴灌带均采用水肥一体化方式，并且提出了全生育期共追肥3次-4次，每次给出了具体施肥种类及用量。</w:t>
      </w:r>
    </w:p>
    <w:p w14:paraId="2369BCB5">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lang w:val="en-US" w:eastAsia="zh-CN"/>
        </w:rPr>
      </w:pPr>
      <w:r>
        <w:rPr>
          <w:rFonts w:hint="eastAsia" w:ascii="仿宋_GB2312" w:eastAsia="仿宋_GB2312"/>
          <w:sz w:val="32"/>
          <w:lang w:val="en-US" w:eastAsia="zh-CN"/>
        </w:rPr>
        <w:t>（2）该标准灌溉章节中提出了马铃薯不同生育期的灌溉比例，但对马铃薯的灌溉次数和每次灌溉定额缺乏量化指标；本标准提出马铃薯全生育期共灌水4次-5次，每次每667m2用水量10m3-15m3。</w:t>
      </w:r>
    </w:p>
    <w:p w14:paraId="483C360C">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lang w:val="en-US" w:eastAsia="zh-CN"/>
        </w:rPr>
      </w:pPr>
      <w:r>
        <w:rPr>
          <w:rFonts w:hint="eastAsia" w:ascii="仿宋_GB2312" w:eastAsia="仿宋_GB2312"/>
          <w:sz w:val="32"/>
          <w:lang w:val="en-US" w:eastAsia="zh-CN"/>
        </w:rPr>
        <w:t>（3）该标准未提及地膜使用标准及处置方法；本标准提出地膜厚度应不小于0.015 mm便于机械回收。有条件的可以选用生物可降解膜。</w:t>
      </w:r>
    </w:p>
    <w:p w14:paraId="63DE579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五、知识产权说明</w:t>
      </w:r>
    </w:p>
    <w:p w14:paraId="31AD1EC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rPr>
      </w:pPr>
      <w:r>
        <w:rPr>
          <w:rFonts w:hint="eastAsia" w:ascii="仿宋_GB2312" w:eastAsia="仿宋_GB2312"/>
          <w:sz w:val="32"/>
        </w:rPr>
        <w:t>标准制定过程中参考了以下标准或文献，结合当前生产实际进行了创新，完成了标准的编写</w:t>
      </w:r>
      <w:r>
        <w:rPr>
          <w:rFonts w:hint="eastAsia" w:ascii="仿宋_GB2312" w:eastAsia="仿宋_GB2312"/>
          <w:sz w:val="32"/>
          <w:lang w:eastAsia="zh-CN"/>
        </w:rPr>
        <w:t>，</w:t>
      </w:r>
      <w:r>
        <w:rPr>
          <w:rFonts w:hint="eastAsia" w:ascii="仿宋_GB2312" w:eastAsia="仿宋_GB2312"/>
          <w:sz w:val="32"/>
        </w:rPr>
        <w:t>未涉及专利。</w:t>
      </w:r>
    </w:p>
    <w:p w14:paraId="1ADF3EA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GB 18133-2012 马铃薯种薯</w:t>
      </w:r>
    </w:p>
    <w:p w14:paraId="0B9E4C6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GB/T 25412 残地膜回收机</w:t>
      </w:r>
    </w:p>
    <w:p w14:paraId="29D421C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GB/T 25417-2010 马铃薯种植机 技术条件</w:t>
      </w:r>
    </w:p>
    <w:p w14:paraId="0D41AB9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NY/T 2383 马铃薯主要病虫害防治技术规程</w:t>
      </w:r>
    </w:p>
    <w:p w14:paraId="5F03CDC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NY/T 2464-2013 马铃薯收获机 作业质量</w:t>
      </w:r>
    </w:p>
    <w:p w14:paraId="0850F72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NY/T 2706-2015 马铃薯打秧机 质量评价技术规范</w:t>
      </w:r>
    </w:p>
    <w:p w14:paraId="5E96323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NY/T 43071 植保无人飞机</w:t>
      </w:r>
    </w:p>
    <w:p w14:paraId="57212A3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default" w:ascii="仿宋_GB2312" w:hAnsi="仿宋_GB2312" w:eastAsia="仿宋_GB2312" w:cs="仿宋_GB2312"/>
          <w:sz w:val="32"/>
          <w:lang w:val="en-US" w:eastAsia="zh-CN"/>
        </w:rPr>
        <w:t>方玉川</w:t>
      </w:r>
      <w:r>
        <w:rPr>
          <w:rFonts w:hint="eastAsia" w:ascii="仿宋_GB2312" w:hAnsi="仿宋_GB2312" w:eastAsia="仿宋_GB2312" w:cs="仿宋_GB2312"/>
          <w:sz w:val="32"/>
          <w:lang w:val="en-US" w:eastAsia="zh-CN"/>
        </w:rPr>
        <w:t xml:space="preserve"> 《陕西马铃薯产业与现代农业建设》，农业科技通讯，2016</w:t>
      </w:r>
    </w:p>
    <w:p w14:paraId="3C8FEE0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lang w:val="en-US" w:eastAsia="zh-CN"/>
        </w:rPr>
      </w:pPr>
      <w:r>
        <w:rPr>
          <w:rFonts w:hint="default" w:ascii="仿宋_GB2312" w:hAnsi="仿宋_GB2312" w:eastAsia="仿宋_GB2312" w:cs="仿宋_GB2312"/>
          <w:sz w:val="32"/>
          <w:lang w:val="en-US" w:eastAsia="zh-CN"/>
        </w:rPr>
        <w:t>陈进，王艳龙，赵赟鑫</w:t>
      </w:r>
      <w:r>
        <w:rPr>
          <w:rFonts w:hint="eastAsia" w:ascii="仿宋_GB2312" w:hAnsi="仿宋_GB2312" w:eastAsia="仿宋_GB2312" w:cs="仿宋_GB2312"/>
          <w:sz w:val="32"/>
          <w:lang w:val="en-US" w:eastAsia="zh-CN"/>
        </w:rPr>
        <w:t>等。《汉中马铃薯产业发展区位优势分析及建议》，绿色科技，2018</w:t>
      </w:r>
    </w:p>
    <w:p w14:paraId="4E9424F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default" w:ascii="仿宋_GB2312" w:hAnsi="仿宋_GB2312" w:eastAsia="仿宋_GB2312" w:cs="仿宋_GB2312"/>
          <w:sz w:val="32"/>
          <w:lang w:val="en-US" w:eastAsia="zh-CN"/>
        </w:rPr>
        <w:t>方玉川</w:t>
      </w:r>
      <w:r>
        <w:rPr>
          <w:rFonts w:hint="eastAsia" w:ascii="仿宋_GB2312" w:hAnsi="仿宋_GB2312" w:eastAsia="仿宋_GB2312" w:cs="仿宋_GB2312"/>
          <w:sz w:val="32"/>
          <w:lang w:val="en-US" w:eastAsia="zh-CN"/>
        </w:rPr>
        <w:t xml:space="preserve"> 《榆林北部马铃薯全程机械化生产技术》，农业开发与装备，2019</w:t>
      </w:r>
    </w:p>
    <w:p w14:paraId="38AD4C6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lang w:val="en-US" w:eastAsia="zh-CN"/>
        </w:rPr>
      </w:pPr>
      <w:r>
        <w:rPr>
          <w:rFonts w:hint="default" w:ascii="Times New Roman" w:hAnsi="Times New Roman" w:eastAsia="仿宋_GB2312" w:cs="Times New Roman"/>
          <w:sz w:val="32"/>
          <w:lang w:val="en-US" w:eastAsia="zh-CN"/>
        </w:rPr>
        <w:fldChar w:fldCharType="begin"/>
      </w:r>
      <w:r>
        <w:rPr>
          <w:rFonts w:hint="default" w:ascii="Times New Roman" w:hAnsi="Times New Roman" w:eastAsia="仿宋_GB2312" w:cs="Times New Roman"/>
          <w:sz w:val="32"/>
          <w:lang w:val="en-US" w:eastAsia="zh-CN"/>
        </w:rPr>
        <w:instrText xml:space="preserve"> HYPERLINK "https://kns.cnki.net/kcms2/author/detail?v=XtSw_LC1RHnP72qYHVQXsk8PSY8I8_nCgAO_VMqGnJtSjGB2Er9fQv-xBYUgk9ZbIt7J3nhYJKJ0ayPPONxSjXkFJFIUalF3rT_3KQBrpeqz6TYsJsphNDCYlaLaDpgY&amp;uniplatform=NZKPT&amp;language=CHS" \t "https://kns.cnki.net/kcms2/article/_blank" </w:instrText>
      </w:r>
      <w:r>
        <w:rPr>
          <w:rFonts w:hint="default" w:ascii="Times New Roman" w:hAnsi="Times New Roman" w:eastAsia="仿宋_GB2312" w:cs="Times New Roman"/>
          <w:sz w:val="32"/>
          <w:lang w:val="en-US" w:eastAsia="zh-CN"/>
        </w:rPr>
        <w:fldChar w:fldCharType="separate"/>
      </w:r>
      <w:r>
        <w:rPr>
          <w:rFonts w:hint="default" w:ascii="Times New Roman" w:hAnsi="Times New Roman" w:eastAsia="仿宋_GB2312" w:cs="Times New Roman"/>
          <w:sz w:val="32"/>
          <w:lang w:val="en-US" w:eastAsia="zh-CN"/>
        </w:rPr>
        <w:t>王永朝</w:t>
      </w:r>
      <w:r>
        <w:rPr>
          <w:rFonts w:hint="eastAsia" w:ascii="Times New Roman" w:hAnsi="Times New Roman" w:eastAsia="仿宋_GB2312" w:cs="Times New Roman"/>
          <w:sz w:val="32"/>
          <w:lang w:val="en-US" w:eastAsia="zh-CN"/>
        </w:rPr>
        <w:t>，</w:t>
      </w:r>
      <w:r>
        <w:rPr>
          <w:rFonts w:hint="default" w:ascii="Times New Roman" w:hAnsi="Times New Roman" w:eastAsia="仿宋_GB2312" w:cs="Times New Roman"/>
          <w:sz w:val="32"/>
          <w:lang w:val="en-US" w:eastAsia="zh-CN"/>
        </w:rPr>
        <w:fldChar w:fldCharType="end"/>
      </w:r>
      <w:r>
        <w:rPr>
          <w:rFonts w:hint="default" w:ascii="Times New Roman" w:hAnsi="Times New Roman" w:eastAsia="仿宋_GB2312" w:cs="Times New Roman"/>
          <w:sz w:val="32"/>
          <w:lang w:val="en-US" w:eastAsia="zh-CN"/>
        </w:rPr>
        <w:fldChar w:fldCharType="begin"/>
      </w:r>
      <w:r>
        <w:rPr>
          <w:rFonts w:hint="default" w:ascii="Times New Roman" w:hAnsi="Times New Roman" w:eastAsia="仿宋_GB2312" w:cs="Times New Roman"/>
          <w:sz w:val="32"/>
          <w:lang w:val="en-US" w:eastAsia="zh-CN"/>
        </w:rPr>
        <w:instrText xml:space="preserve"> HYPERLINK "https://kns.cnki.net/kcms2/author/detail?v=XtSw_LC1RHnP72qYHVQXsk8PSY8I8_nCrJeD0Tzbk9TsS_FzcUxqvOUJ5ppXTg7hGgCzH8dKvXlPFaa_aNtvIGqeNl140rjhqIXww706yPZvy4hMearprThRA75fbLj4&amp;uniplatform=NZKPT&amp;language=CHS" \t "https://kns.cnki.net/kcms2/article/_blank" </w:instrText>
      </w:r>
      <w:r>
        <w:rPr>
          <w:rFonts w:hint="default" w:ascii="Times New Roman" w:hAnsi="Times New Roman" w:eastAsia="仿宋_GB2312" w:cs="Times New Roman"/>
          <w:sz w:val="32"/>
          <w:lang w:val="en-US" w:eastAsia="zh-CN"/>
        </w:rPr>
        <w:fldChar w:fldCharType="separate"/>
      </w:r>
      <w:r>
        <w:rPr>
          <w:rFonts w:hint="default" w:ascii="Times New Roman" w:hAnsi="Times New Roman" w:eastAsia="仿宋_GB2312" w:cs="Times New Roman"/>
          <w:sz w:val="32"/>
          <w:lang w:val="en-US" w:eastAsia="zh-CN"/>
        </w:rPr>
        <w:t>宋民斗</w:t>
      </w:r>
      <w:r>
        <w:rPr>
          <w:rFonts w:hint="eastAsia" w:ascii="Times New Roman" w:hAnsi="Times New Roman" w:eastAsia="仿宋_GB2312" w:cs="Times New Roman"/>
          <w:sz w:val="32"/>
          <w:lang w:val="en-US" w:eastAsia="zh-CN"/>
        </w:rPr>
        <w:t>，</w:t>
      </w:r>
      <w:r>
        <w:rPr>
          <w:rFonts w:hint="default" w:ascii="Times New Roman" w:hAnsi="Times New Roman" w:eastAsia="仿宋_GB2312" w:cs="Times New Roman"/>
          <w:sz w:val="32"/>
          <w:lang w:val="en-US" w:eastAsia="zh-CN"/>
        </w:rPr>
        <w:fldChar w:fldCharType="end"/>
      </w:r>
      <w:r>
        <w:rPr>
          <w:rFonts w:hint="default" w:ascii="Times New Roman" w:hAnsi="Times New Roman" w:eastAsia="仿宋_GB2312" w:cs="Times New Roman"/>
          <w:sz w:val="32"/>
          <w:lang w:val="en-US" w:eastAsia="zh-CN"/>
        </w:rPr>
        <w:fldChar w:fldCharType="begin"/>
      </w:r>
      <w:r>
        <w:rPr>
          <w:rFonts w:hint="default" w:ascii="Times New Roman" w:hAnsi="Times New Roman" w:eastAsia="仿宋_GB2312" w:cs="Times New Roman"/>
          <w:sz w:val="32"/>
          <w:lang w:val="en-US" w:eastAsia="zh-CN"/>
        </w:rPr>
        <w:instrText xml:space="preserve"> HYPERLINK "https://kns.cnki.net/kcms2/author/detail?v=XtSw_LC1RHnP72qYHVQXsk8PSY8I8_nCrO4RjOO_NlUaKTQaRVO9WvGY8uVYXzgjQngT1BGIqyvHWGmN88nxvt_qIjTZZBYs7sc1Pm8kkra4zXTqSUPejA==&amp;uniplatform=NZKPT&amp;language=CHS" \t "https://kns.cnki.net/kcms2/article/_blank" </w:instrText>
      </w:r>
      <w:r>
        <w:rPr>
          <w:rFonts w:hint="default" w:ascii="Times New Roman" w:hAnsi="Times New Roman" w:eastAsia="仿宋_GB2312" w:cs="Times New Roman"/>
          <w:sz w:val="32"/>
          <w:lang w:val="en-US" w:eastAsia="zh-CN"/>
        </w:rPr>
        <w:fldChar w:fldCharType="separate"/>
      </w:r>
      <w:r>
        <w:rPr>
          <w:rFonts w:hint="default" w:ascii="Times New Roman" w:hAnsi="Times New Roman" w:eastAsia="仿宋_GB2312" w:cs="Times New Roman"/>
          <w:sz w:val="32"/>
          <w:lang w:val="en-US" w:eastAsia="zh-CN"/>
        </w:rPr>
        <w:t>孟延</w:t>
      </w:r>
      <w:r>
        <w:rPr>
          <w:rFonts w:hint="default" w:ascii="Times New Roman" w:hAnsi="Times New Roman" w:eastAsia="仿宋_GB2312" w:cs="Times New Roman"/>
          <w:sz w:val="32"/>
          <w:lang w:val="en-US" w:eastAsia="zh-CN"/>
        </w:rPr>
        <w:fldChar w:fldCharType="end"/>
      </w:r>
      <w:r>
        <w:rPr>
          <w:rFonts w:hint="eastAsia" w:ascii="Times New Roman" w:hAnsi="Times New Roman" w:eastAsia="仿宋_GB2312" w:cs="Times New Roman"/>
          <w:sz w:val="32"/>
          <w:lang w:val="en-US" w:eastAsia="zh-CN"/>
        </w:rPr>
        <w:t>等。《不同施肥配比对秦岭北麓马铃薯</w:t>
      </w:r>
      <w:r>
        <w:rPr>
          <w:rFonts w:hint="eastAsia" w:ascii="仿宋_GB2312" w:hAnsi="仿宋_GB2312" w:eastAsia="仿宋_GB2312" w:cs="仿宋_GB2312"/>
          <w:sz w:val="32"/>
          <w:lang w:val="en-US" w:eastAsia="zh-CN"/>
        </w:rPr>
        <w:t>产量、养分及肥料利用率的影响》，江苏农业科学，2022</w:t>
      </w:r>
    </w:p>
    <w:p w14:paraId="3C43964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sz w:val="32"/>
          <w:szCs w:val="32"/>
        </w:rPr>
      </w:pPr>
      <w:r>
        <w:rPr>
          <w:rFonts w:hint="eastAsia" w:ascii="黑体" w:hAnsi="宋体" w:eastAsia="黑体" w:cs="黑体"/>
          <w:color w:val="000000"/>
          <w:kern w:val="0"/>
          <w:sz w:val="32"/>
          <w:szCs w:val="32"/>
          <w:lang w:val="en-US" w:eastAsia="zh-CN" w:bidi="ar"/>
        </w:rPr>
        <w:t>六、</w:t>
      </w:r>
      <w:r>
        <w:rPr>
          <w:rFonts w:ascii="黑体" w:hAnsi="宋体" w:eastAsia="黑体" w:cs="黑体"/>
          <w:color w:val="000000"/>
          <w:kern w:val="0"/>
          <w:sz w:val="32"/>
          <w:szCs w:val="32"/>
          <w:lang w:val="en-US" w:eastAsia="zh-CN" w:bidi="ar"/>
        </w:rPr>
        <w:t>重大意见分歧的处理</w:t>
      </w:r>
    </w:p>
    <w:p w14:paraId="63C583C6">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lang w:val="en-US" w:eastAsia="zh-CN"/>
        </w:rPr>
      </w:pPr>
      <w:r>
        <w:rPr>
          <w:rFonts w:hint="eastAsia" w:ascii="仿宋_GB2312" w:eastAsia="仿宋_GB2312"/>
          <w:sz w:val="32"/>
          <w:lang w:val="en-US" w:eastAsia="zh-CN"/>
        </w:rPr>
        <w:t>本标准无重大意见分歧。</w:t>
      </w:r>
    </w:p>
    <w:p w14:paraId="2956EEF6">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七、</w:t>
      </w:r>
      <w:r>
        <w:rPr>
          <w:rFonts w:ascii="黑体" w:hAnsi="宋体" w:eastAsia="黑体" w:cs="黑体"/>
          <w:color w:val="000000"/>
          <w:kern w:val="0"/>
          <w:sz w:val="32"/>
          <w:szCs w:val="32"/>
          <w:lang w:val="en-US" w:eastAsia="zh-CN" w:bidi="ar"/>
        </w:rPr>
        <w:t>作为推荐或强制性标准的建议</w:t>
      </w:r>
    </w:p>
    <w:p w14:paraId="36464C48">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eastAsia="仿宋_GB2312"/>
          <w:sz w:val="32"/>
          <w:lang w:val="en-US" w:eastAsia="zh-CN"/>
        </w:rPr>
      </w:pPr>
      <w:r>
        <w:rPr>
          <w:rFonts w:hint="eastAsia" w:ascii="仿宋_GB2312" w:eastAsia="仿宋_GB2312"/>
          <w:sz w:val="32"/>
          <w:lang w:val="en-US" w:eastAsia="zh-CN"/>
        </w:rPr>
        <w:t>建议将《马铃薯机械化生产技术规范》作为推荐性地方标准发布实施。</w:t>
      </w:r>
    </w:p>
    <w:p w14:paraId="7B56111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八</w:t>
      </w:r>
      <w:r>
        <w:rPr>
          <w:rFonts w:ascii="黑体" w:hAnsi="宋体" w:eastAsia="黑体" w:cs="黑体"/>
          <w:color w:val="000000"/>
          <w:kern w:val="0"/>
          <w:sz w:val="32"/>
          <w:szCs w:val="32"/>
          <w:lang w:val="en-US" w:eastAsia="zh-CN" w:bidi="ar"/>
        </w:rPr>
        <w:t xml:space="preserve">、其他应说明的事项 </w:t>
      </w:r>
    </w:p>
    <w:p w14:paraId="10DD3DF8">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lang w:eastAsia="zh-CN"/>
        </w:rPr>
      </w:pPr>
      <w:r>
        <w:rPr>
          <w:rFonts w:hint="eastAsia" w:ascii="仿宋_GB2312" w:eastAsia="仿宋_GB2312"/>
          <w:sz w:val="32"/>
          <w:lang w:val="en-US" w:eastAsia="zh-CN"/>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289C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EDFB79">
                          <w:pPr>
                            <w:pStyle w:val="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3EDFB79">
                    <w:pPr>
                      <w:pStyle w:val="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31198"/>
    <w:multiLevelType w:val="singleLevel"/>
    <w:tmpl w:val="00831198"/>
    <w:lvl w:ilvl="0" w:tentative="0">
      <w:start w:val="2"/>
      <w:numFmt w:val="chineseCounting"/>
      <w:suff w:val="nothing"/>
      <w:lvlText w:val="（%1）"/>
      <w:lvlJc w:val="left"/>
      <w:rPr>
        <w:rFonts w:hint="eastAsia"/>
      </w:rPr>
    </w:lvl>
  </w:abstractNum>
  <w:abstractNum w:abstractNumId="1">
    <w:nsid w:val="54409A47"/>
    <w:multiLevelType w:val="singleLevel"/>
    <w:tmpl w:val="54409A47"/>
    <w:lvl w:ilvl="0" w:tentative="0">
      <w:start w:val="1"/>
      <w:numFmt w:val="chineseCounting"/>
      <w:suff w:val="nothing"/>
      <w:lvlText w:val="%1、"/>
      <w:lvlJc w:val="left"/>
      <w:pPr>
        <w:ind w:left="63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306FDA"/>
    <w:rsid w:val="00975D66"/>
    <w:rsid w:val="055224C2"/>
    <w:rsid w:val="063E2EC0"/>
    <w:rsid w:val="0CEA3404"/>
    <w:rsid w:val="14AA4A63"/>
    <w:rsid w:val="15B62D53"/>
    <w:rsid w:val="174710EF"/>
    <w:rsid w:val="1A4861A7"/>
    <w:rsid w:val="210B3EDB"/>
    <w:rsid w:val="25D86FA5"/>
    <w:rsid w:val="2A306FDA"/>
    <w:rsid w:val="2FC1416C"/>
    <w:rsid w:val="2FE75B13"/>
    <w:rsid w:val="30AD667F"/>
    <w:rsid w:val="3A564160"/>
    <w:rsid w:val="3D983419"/>
    <w:rsid w:val="51A20611"/>
    <w:rsid w:val="552031DC"/>
    <w:rsid w:val="6DAC6487"/>
    <w:rsid w:val="76F72479"/>
    <w:rsid w:val="77F95838"/>
    <w:rsid w:val="7BDD6837"/>
    <w:rsid w:val="7EA70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2645</Words>
  <Characters>3169</Characters>
  <Lines>0</Lines>
  <Paragraphs>0</Paragraphs>
  <TotalTime>5</TotalTime>
  <ScaleCrop>false</ScaleCrop>
  <LinksUpToDate>false</LinksUpToDate>
  <CharactersWithSpaces>3235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2025-03-07T16:19:00Z</dcterms:created>
  <dc:creator>微信用户</dc:creator>
  <cp:lastModifiedBy>萍</cp:lastModifiedBy>
  <cp:lastPrinted>2025-04-02T10:21:00Z</cp:lastPrinted>
  <dcterms:modified xsi:type="dcterms:W3CDTF">2025-04-07T09:59:26Z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8BF8DC75EF18497298FF64FAEAF69B25_11</vt:lpwstr>
  </property>
  <property fmtid="{D5CDD505-2E9C-101B-9397-08002B2CF9AE}" pid="4" name="KSOTemplateDocerSaveRecord">
    <vt:lpwstr>eyJoZGlkIjoiOTAwZjAyYzc4NTY2YjhhNTFmZDY1ZDgwMTNlM2U0OTQiLCJ1c2VySWQiOiI4NDg5ODc1OTEifQ==</vt:lpwstr>
  </property>
</Properties>
</file>