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075EF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92B2C4A">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 xml:space="preserve">ICS </w:t>
            </w:r>
          </w:p>
        </w:tc>
        <w:tc>
          <w:tcPr>
            <w:tcW w:w="8855" w:type="dxa"/>
          </w:tcPr>
          <w:p w14:paraId="6770DB78">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t>03.120.20</w:t>
            </w:r>
          </w:p>
        </w:tc>
      </w:tr>
      <w:tr w14:paraId="78D97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35EC929">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14:paraId="5A62F156">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t>A00</w:t>
            </w:r>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6A149542">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4586D404">
            <w:pPr>
              <w:pStyle w:val="49"/>
              <w:framePr w:w="0" w:hRule="auto" w:wrap="auto" w:vAnchor="margin" w:hAnchor="text" w:xAlign="left" w:yAlign="inline"/>
              <w:rPr>
                <w:rFonts w:ascii="宋体" w:hAnsi="宋体"/>
                <w:sz w:val="28"/>
                <w:szCs w:val="28"/>
              </w:rPr>
            </w:pPr>
            <w:bookmarkStart w:id="0"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t>61</w:t>
            </w:r>
          </w:p>
        </w:tc>
      </w:tr>
    </w:tbl>
    <w:p w14:paraId="363781F3">
      <w:pPr>
        <w:pStyle w:val="50"/>
        <w:framePr w:w="9639" w:h="624" w:hRule="exact" w:hSpace="181" w:vSpace="181" w:wrap="around" w:hAnchor="page" w:x="1305" w:y="2269"/>
        <w:rPr>
          <w:rFonts w:ascii="黑体" w:hAnsi="黑体" w:eastAsia="黑体"/>
          <w:b w:val="0"/>
          <w:bCs w:val="0"/>
          <w:w w:val="100"/>
          <w:sz w:val="48"/>
          <w:szCs w:val="48"/>
        </w:rPr>
      </w:pPr>
      <w:r>
        <w:rPr>
          <w:rFonts w:hint="eastAsia" w:ascii="黑体" w:eastAsia="黑体"/>
          <w:b w:val="0"/>
          <w:w w:val="100"/>
          <w:sz w:val="48"/>
        </w:rPr>
        <w:t>陕西</w:t>
      </w:r>
      <w:r>
        <w:rPr>
          <w:rFonts w:ascii="黑体" w:eastAsia="黑体"/>
          <w:b w:val="0"/>
          <w:w w:val="100"/>
          <w:sz w:val="48"/>
        </w:rPr>
        <w:t>省</w:t>
      </w:r>
      <w:r>
        <w:rPr>
          <w:rFonts w:hint="eastAsia" w:ascii="黑体" w:hAnsi="黑体" w:eastAsia="黑体"/>
          <w:b w:val="0"/>
          <w:bCs w:val="0"/>
          <w:w w:val="100"/>
          <w:sz w:val="48"/>
          <w:szCs w:val="48"/>
        </w:rPr>
        <w:t>地方标准</w:t>
      </w:r>
    </w:p>
    <w:bookmarkEnd w:id="0"/>
    <w:p w14:paraId="06F5030C">
      <w:pPr>
        <w:pStyle w:val="195"/>
        <w:framePr/>
        <w:rPr>
          <w:lang w:val="fr-FR"/>
        </w:rPr>
      </w:pPr>
      <w:r>
        <w:rPr>
          <w:lang w:val="fr-FR"/>
        </w:rPr>
        <w:t>DB</w:t>
      </w:r>
      <w:r>
        <w:t>61</w:t>
      </w:r>
      <w:r>
        <w:rPr>
          <w:rFonts w:hint="eastAsia"/>
        </w:rPr>
        <w:t>/T</w:t>
      </w:r>
      <w:r>
        <w:t xml:space="preserve"> 1327.</w:t>
      </w:r>
      <w:r>
        <w:rPr>
          <w:rFonts w:hAnsi="黑体"/>
          <w:lang w:val="fr-FR"/>
        </w:rPr>
        <w:t>—</w:t>
      </w:r>
      <w:r>
        <w:t>2023</w:t>
      </w:r>
    </w:p>
    <w:p w14:paraId="24714D9D">
      <w:pPr>
        <w:pStyle w:val="196"/>
        <w:framePr/>
        <w:rPr>
          <w:rFonts w:hAnsi="黑体"/>
        </w:rPr>
      </w:pPr>
      <w:r>
        <w:rPr>
          <w:rFonts w:hAnsi="黑体"/>
        </w:rPr>
        <w:fldChar w:fldCharType="begin">
          <w:ffData>
            <w:name w:val="OSTD_CODE"/>
            <w:enabled/>
            <w:calcOnExit w:val="0"/>
            <w:textInput/>
          </w:ffData>
        </w:fldChar>
      </w:r>
      <w:bookmarkStart w:id="1"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1"/>
    </w:p>
    <w:p w14:paraId="7B83FE44">
      <w:pPr>
        <w:spacing w:line="240" w:lineRule="auto"/>
        <w:rPr>
          <w:rFonts w:ascii="黑体" w:hAnsi="黑体" w:eastAsia="黑体"/>
          <w:kern w:val="0"/>
          <w:sz w:val="10"/>
          <w:szCs w:val="10"/>
        </w:rPr>
      </w:pPr>
      <w:r>
        <w:rPr>
          <w:rFonts w:ascii="黑体" w:hAnsi="黑体" w:eastAsia="黑体"/>
          <w:kern w:val="0"/>
          <w:sz w:val="10"/>
          <w:szCs w:val="10"/>
        </w:rPr>
        <w:pict>
          <v:line id="直接连接符 73" o:spid="_x0000_s1026" o:spt="20" style="position:absolute;left:0pt;margin-left:70.9pt;margin-top:212.65pt;height:0pt;width:481.9pt;mso-position-horizontal-relative:page;mso-position-vertical-relative:page;z-index:251660288;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v:path arrowok="t"/>
            <v:fill focussize="0,0"/>
            <v:stroke/>
            <v:imagedata o:title=""/>
            <o:lock v:ext="edit"/>
          </v:line>
        </w:pict>
      </w:r>
    </w:p>
    <w:p w14:paraId="7E04023F">
      <w:pPr>
        <w:pStyle w:val="50"/>
        <w:framePr w:w="9639" w:h="6976" w:hRule="exact" w:hSpace="0" w:vSpace="0" w:wrap="around" w:hAnchor="page" w:y="6408"/>
        <w:jc w:val="center"/>
        <w:rPr>
          <w:rFonts w:ascii="黑体" w:hAnsi="黑体" w:eastAsia="黑体"/>
          <w:b w:val="0"/>
          <w:bCs w:val="0"/>
          <w:w w:val="100"/>
        </w:rPr>
      </w:pPr>
    </w:p>
    <w:p w14:paraId="62970E90">
      <w:pPr>
        <w:pStyle w:val="197"/>
        <w:framePr w:h="6974" w:hRule="exact" w:wrap="around" w:x="1419" w:anchorLock="1"/>
      </w:pPr>
      <w:r>
        <w:fldChar w:fldCharType="begin">
          <w:ffData>
            <w:name w:val="CSTD_NAME"/>
            <w:enabled/>
            <w:calcOnExit w:val="0"/>
            <w:textInput>
              <w:default w:val="点击此处添加标准名称"/>
            </w:textInput>
          </w:ffData>
        </w:fldChar>
      </w:r>
      <w:bookmarkStart w:id="2" w:name="CSTD_NAME"/>
      <w:r>
        <w:instrText xml:space="preserve"> FORMTEXT </w:instrText>
      </w:r>
      <w:r>
        <w:fldChar w:fldCharType="separate"/>
      </w:r>
      <w:r>
        <w:t>检验检测机构资质认定</w:t>
      </w:r>
    </w:p>
    <w:p w14:paraId="67B5F0C2">
      <w:pPr>
        <w:pStyle w:val="197"/>
        <w:framePr w:h="6974" w:hRule="exact" w:wrap="around" w:x="1419" w:anchorLock="1"/>
      </w:pPr>
      <w:r>
        <w:t>设施</w:t>
      </w:r>
      <w:r>
        <w:rPr>
          <w:rFonts w:hint="eastAsia"/>
        </w:rPr>
        <w:t>与</w:t>
      </w:r>
      <w:r>
        <w:t>环境要求</w:t>
      </w:r>
      <w:r>
        <w:fldChar w:fldCharType="end"/>
      </w:r>
      <w:bookmarkEnd w:id="2"/>
    </w:p>
    <w:p w14:paraId="29580CB0">
      <w:pPr>
        <w:framePr w:w="9639" w:h="6974" w:hRule="exact" w:wrap="around" w:vAnchor="page" w:hAnchor="page" w:x="1419" w:y="6408" w:anchorLock="1"/>
        <w:ind w:left="-1418"/>
      </w:pPr>
    </w:p>
    <w:p w14:paraId="1CE8DDF1">
      <w:pPr>
        <w:pStyle w:val="125"/>
        <w:framePr w:w="9639" w:h="6974" w:hRule="exact" w:wrap="around" w:vAnchor="page" w:hAnchor="page" w:x="1419" w:y="6408" w:anchorLock="1"/>
        <w:ind w:firstLine="420"/>
      </w:pPr>
      <w:r>
        <w:t>Mandatory approval for inspection body and laboratory</w:t>
      </w:r>
    </w:p>
    <w:p w14:paraId="3DCB1DFD">
      <w:pPr>
        <w:pStyle w:val="125"/>
        <w:framePr w:w="9639" w:h="6974" w:hRule="exact" w:wrap="around" w:vAnchor="page" w:hAnchor="page" w:x="1419" w:y="6408" w:anchorLock="1"/>
        <w:textAlignment w:val="bottom"/>
        <w:rPr>
          <w:rFonts w:eastAsia="黑体"/>
          <w:szCs w:val="28"/>
        </w:rPr>
      </w:pPr>
      <w:r>
        <w:t>Requirements for facilities and environment</w:t>
      </w:r>
    </w:p>
    <w:p w14:paraId="6944901F">
      <w:pPr>
        <w:framePr w:w="9639" w:h="6974" w:hRule="exact" w:wrap="around" w:vAnchor="page" w:hAnchor="page" w:x="1419" w:y="6408" w:anchorLock="1"/>
        <w:spacing w:line="760" w:lineRule="exact"/>
        <w:ind w:left="-1418"/>
      </w:pPr>
    </w:p>
    <w:p w14:paraId="6AF06D53">
      <w:pPr>
        <w:pStyle w:val="125"/>
        <w:framePr w:w="9639" w:h="6974" w:hRule="exact" w:wrap="around" w:vAnchor="page" w:hAnchor="page" w:x="1419" w:y="6408" w:anchorLock="1"/>
        <w:textAlignment w:val="bottom"/>
        <w:rPr>
          <w:rFonts w:eastAsia="黑体"/>
          <w:szCs w:val="28"/>
        </w:rPr>
      </w:pPr>
    </w:p>
    <w:p w14:paraId="7A52784B">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3" w:name="下拉1"/>
      <w:r>
        <w:rPr>
          <w:sz w:val="24"/>
          <w:szCs w:val="28"/>
        </w:rPr>
        <w:instrText xml:space="preserve"> FORMDROPDOWN </w:instrText>
      </w:r>
      <w:r>
        <w:rPr>
          <w:sz w:val="24"/>
          <w:szCs w:val="28"/>
        </w:rPr>
        <w:fldChar w:fldCharType="separate"/>
      </w:r>
      <w:r>
        <w:rPr>
          <w:sz w:val="24"/>
          <w:szCs w:val="28"/>
        </w:rPr>
        <w:fldChar w:fldCharType="end"/>
      </w:r>
      <w:bookmarkEnd w:id="3"/>
      <w:r>
        <w:rPr>
          <w:rFonts w:hint="eastAsia"/>
          <w:sz w:val="24"/>
          <w:szCs w:val="28"/>
        </w:rPr>
        <w:t>（</w:t>
      </w:r>
      <w:r>
        <w:rPr>
          <w:rFonts w:hint="eastAsia"/>
          <w:sz w:val="24"/>
          <w:szCs w:val="28"/>
          <w:lang w:val="en-US" w:eastAsia="zh-CN"/>
        </w:rPr>
        <w:t>征求意见</w:t>
      </w:r>
      <w:r>
        <w:rPr>
          <w:rFonts w:hint="eastAsia"/>
          <w:sz w:val="24"/>
          <w:szCs w:val="28"/>
        </w:rPr>
        <w:t>稿）</w:t>
      </w:r>
    </w:p>
    <w:p w14:paraId="28B6EF2C">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4"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4"/>
    </w:p>
    <w:p w14:paraId="19544F75">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5" w:name="下拉2"/>
      <w:r>
        <w:rPr>
          <w:b/>
          <w:sz w:val="21"/>
          <w:szCs w:val="28"/>
        </w:rPr>
        <w:instrText xml:space="preserve"> FORMDROPDOWN </w:instrText>
      </w:r>
      <w:r>
        <w:rPr>
          <w:b/>
          <w:sz w:val="21"/>
          <w:szCs w:val="28"/>
        </w:rPr>
        <w:fldChar w:fldCharType="separate"/>
      </w:r>
      <w:r>
        <w:rPr>
          <w:b/>
          <w:sz w:val="21"/>
          <w:szCs w:val="28"/>
        </w:rPr>
        <w:fldChar w:fldCharType="end"/>
      </w:r>
      <w:bookmarkEnd w:id="5"/>
    </w:p>
    <w:p w14:paraId="6A844D19">
      <w:pPr>
        <w:pStyle w:val="193"/>
        <w:framePr w:wrap="around" w:y="14176"/>
      </w:pPr>
      <w:r>
        <w:rPr>
          <w:rFonts w:hint="eastAsia" w:ascii="黑体"/>
          <w:lang w:val="en-US" w:eastAsia="zh-CN"/>
        </w:rPr>
        <w:t>XXXX</w:t>
      </w:r>
      <w:r>
        <w:rPr>
          <w:rFonts w:ascii="黑体"/>
        </w:rPr>
        <w:t>-</w:t>
      </w:r>
      <w:r>
        <w:rPr>
          <w:rFonts w:ascii="黑体"/>
        </w:rPr>
        <w:fldChar w:fldCharType="begin">
          <w:ffData>
            <w:name w:val="PLSH_DATE_M"/>
            <w:enabled/>
            <w:calcOnExit w:val="0"/>
            <w:textInput>
              <w:default w:val="XX"/>
              <w:maxLength w:val="2"/>
            </w:textInput>
          </w:ffData>
        </w:fldChar>
      </w:r>
      <w:bookmarkStart w:id="6"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6"/>
      <w:r>
        <w:rPr>
          <w:rFonts w:ascii="黑体"/>
        </w:rPr>
        <w:t>-</w:t>
      </w:r>
      <w:r>
        <w:rPr>
          <w:rFonts w:ascii="黑体"/>
        </w:rPr>
        <w:fldChar w:fldCharType="begin">
          <w:ffData>
            <w:name w:val="PLSH_DATE_D"/>
            <w:enabled/>
            <w:calcOnExit w:val="0"/>
            <w:textInput>
              <w:default w:val="XX"/>
              <w:maxLength w:val="2"/>
            </w:textInput>
          </w:ffData>
        </w:fldChar>
      </w:r>
      <w:bookmarkStart w:id="7"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7"/>
      <w:r>
        <w:rPr>
          <w:rFonts w:hint="eastAsia"/>
        </w:rPr>
        <w:t>发布</w:t>
      </w:r>
    </w:p>
    <w:p w14:paraId="4B08EED1">
      <w:pPr>
        <w:pStyle w:val="194"/>
        <w:framePr w:wrap="around" w:y="14176"/>
      </w:pPr>
      <w:r>
        <w:rPr>
          <w:rFonts w:hint="eastAsia" w:ascii="黑体"/>
          <w:lang w:val="en-US" w:eastAsia="zh-CN"/>
        </w:rPr>
        <w:t>XXXX</w:t>
      </w:r>
      <w:r>
        <w:rPr>
          <w:rFonts w:ascii="黑体"/>
        </w:rPr>
        <w:t>-</w:t>
      </w:r>
      <w:r>
        <w:rPr>
          <w:rFonts w:ascii="黑体"/>
        </w:rPr>
        <w:fldChar w:fldCharType="begin">
          <w:ffData>
            <w:name w:val="CROT_DATE_M"/>
            <w:enabled/>
            <w:calcOnExit w:val="0"/>
            <w:textInput>
              <w:default w:val="XX"/>
              <w:maxLength w:val="2"/>
            </w:textInput>
          </w:ffData>
        </w:fldChar>
      </w:r>
      <w:bookmarkStart w:id="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rPr>
          <w:rFonts w:ascii="黑体"/>
        </w:rPr>
        <w:t>-</w:t>
      </w:r>
      <w:r>
        <w:rPr>
          <w:rFonts w:ascii="黑体"/>
        </w:rPr>
        <w:fldChar w:fldCharType="begin">
          <w:ffData>
            <w:name w:val="CROT_DATE_D"/>
            <w:enabled/>
            <w:calcOnExit w:val="0"/>
            <w:textInput>
              <w:default w:val="XX"/>
              <w:maxLength w:val="2"/>
            </w:textInput>
          </w:ffData>
        </w:fldChar>
      </w:r>
      <w:bookmarkStart w:id="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rPr>
          <w:rFonts w:hint="eastAsia"/>
        </w:rPr>
        <w:t>实施</w:t>
      </w:r>
    </w:p>
    <w:p w14:paraId="7AC32983">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0" w:name="fm"/>
      <w:r>
        <w:rPr>
          <w:rFonts w:hAnsi="黑体"/>
          <w:w w:val="100"/>
          <w:sz w:val="28"/>
        </w:rPr>
        <w:instrText xml:space="preserve"> FORMTEXT </w:instrText>
      </w:r>
      <w:r>
        <w:rPr>
          <w:rFonts w:hAnsi="黑体"/>
          <w:w w:val="100"/>
          <w:sz w:val="28"/>
        </w:rPr>
        <w:fldChar w:fldCharType="separate"/>
      </w:r>
      <w:r>
        <w:rPr>
          <w:rFonts w:hint="eastAsia" w:hAnsi="黑体"/>
          <w:w w:val="100"/>
          <w:sz w:val="28"/>
        </w:rPr>
        <w:t>陕西省</w:t>
      </w:r>
      <w:r>
        <w:rPr>
          <w:rFonts w:hAnsi="黑体"/>
          <w:w w:val="100"/>
          <w:sz w:val="28"/>
        </w:rPr>
        <w:t>市场</w:t>
      </w:r>
      <w:r>
        <w:rPr>
          <w:rFonts w:hint="eastAsia" w:hAnsi="黑体"/>
          <w:w w:val="100"/>
          <w:sz w:val="28"/>
        </w:rPr>
        <w:t>监督</w:t>
      </w:r>
      <w:r>
        <w:rPr>
          <w:rFonts w:hAnsi="黑体"/>
          <w:w w:val="100"/>
          <w:sz w:val="28"/>
        </w:rPr>
        <w:t>管理局</w:t>
      </w:r>
      <w:r>
        <w:rPr>
          <w:rFonts w:hAnsi="黑体"/>
          <w:w w:val="100"/>
          <w:sz w:val="28"/>
        </w:rPr>
        <w:fldChar w:fldCharType="end"/>
      </w:r>
      <w:bookmarkEnd w:id="1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56302B39">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直接连接符 5" o:spid="_x0000_s1027" o:spt="20" style="position:absolute;left:0pt;margin-left:70.85pt;margin-top:728.6pt;height:0pt;width:481.9pt;mso-position-horizontal-relative:page;mso-position-vertical-relative:page;z-index:2516623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v:path arrowok="t"/>
            <v:fill focussize="0,0"/>
            <v:stroke/>
            <v:imagedata o:title=""/>
            <o:lock v:ext="edit"/>
            <w10:anchorlock/>
          </v:line>
        </w:pict>
      </w:r>
    </w:p>
    <w:p w14:paraId="07D047B5">
      <w:pPr>
        <w:pStyle w:val="91"/>
        <w:spacing w:after="468"/>
      </w:pPr>
      <w:bookmarkStart w:id="11" w:name="BookMark1"/>
      <w:r>
        <w:rPr>
          <w:rFonts w:hint="eastAsia"/>
          <w:spacing w:val="320"/>
        </w:rPr>
        <w:t>目</w:t>
      </w:r>
      <w:r>
        <w:rPr>
          <w:rFonts w:hint="eastAsia"/>
        </w:rPr>
        <w:t>次</w:t>
      </w:r>
    </w:p>
    <w:p w14:paraId="7B450542">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"_Toc144220179" </w:instrText>
      </w:r>
      <w:r>
        <w:fldChar w:fldCharType="separate"/>
      </w:r>
      <w:r>
        <w:rPr>
          <w:rStyle w:val="32"/>
        </w:rPr>
        <w:t>前言</w:t>
      </w:r>
      <w:r>
        <w:tab/>
      </w:r>
      <w:r>
        <w:fldChar w:fldCharType="begin"/>
      </w:r>
      <w:r>
        <w:instrText xml:space="preserve"> PAGEREF _Toc144220179 \h </w:instrText>
      </w:r>
      <w:r>
        <w:fldChar w:fldCharType="separate"/>
      </w:r>
      <w:r>
        <w:t>II</w:t>
      </w:r>
      <w:r>
        <w:fldChar w:fldCharType="end"/>
      </w:r>
      <w:r>
        <w:fldChar w:fldCharType="end"/>
      </w:r>
    </w:p>
    <w:p w14:paraId="4BB3C0E5">
      <w:pPr>
        <w:pStyle w:val="19"/>
        <w:tabs>
          <w:tab w:val="right" w:leader="dot" w:pos="9344"/>
        </w:tabs>
        <w:rPr>
          <w:rFonts w:asciiTheme="minorHAnsi" w:hAnsiTheme="minorHAnsi" w:eastAsiaTheme="minorEastAsia" w:cstheme="minorBidi"/>
          <w:szCs w:val="22"/>
        </w:rPr>
      </w:pPr>
      <w:r>
        <w:fldChar w:fldCharType="begin"/>
      </w:r>
      <w:r>
        <w:instrText xml:space="preserve"> HYPERLINK \l "_Toc144220180" </w:instrText>
      </w:r>
      <w:r>
        <w:fldChar w:fldCharType="separate"/>
      </w:r>
      <w:r>
        <w:rPr>
          <w:rStyle w:val="32"/>
        </w:rPr>
        <w:t>1  范围</w:t>
      </w:r>
      <w:r>
        <w:tab/>
      </w:r>
      <w:r>
        <w:fldChar w:fldCharType="begin"/>
      </w:r>
      <w:r>
        <w:instrText xml:space="preserve"> PAGEREF _Toc144220180 \h </w:instrText>
      </w:r>
      <w:r>
        <w:fldChar w:fldCharType="separate"/>
      </w:r>
      <w:r>
        <w:t>1</w:t>
      </w:r>
      <w:r>
        <w:fldChar w:fldCharType="end"/>
      </w:r>
      <w:r>
        <w:fldChar w:fldCharType="end"/>
      </w:r>
    </w:p>
    <w:p w14:paraId="37DCB101">
      <w:pPr>
        <w:pStyle w:val="19"/>
        <w:tabs>
          <w:tab w:val="right" w:leader="dot" w:pos="9344"/>
        </w:tabs>
        <w:rPr>
          <w:rFonts w:asciiTheme="minorHAnsi" w:hAnsiTheme="minorHAnsi" w:eastAsiaTheme="minorEastAsia" w:cstheme="minorBidi"/>
          <w:szCs w:val="22"/>
        </w:rPr>
      </w:pPr>
      <w:r>
        <w:fldChar w:fldCharType="begin"/>
      </w:r>
      <w:r>
        <w:instrText xml:space="preserve"> HYPERLINK \l "_Toc144220181" </w:instrText>
      </w:r>
      <w:r>
        <w:fldChar w:fldCharType="separate"/>
      </w:r>
      <w:r>
        <w:rPr>
          <w:rStyle w:val="32"/>
        </w:rPr>
        <w:t>2  规范性引用文件</w:t>
      </w:r>
      <w:r>
        <w:tab/>
      </w:r>
      <w:r>
        <w:fldChar w:fldCharType="begin"/>
      </w:r>
      <w:r>
        <w:instrText xml:space="preserve"> PAGEREF _Toc144220181 \h </w:instrText>
      </w:r>
      <w:r>
        <w:fldChar w:fldCharType="separate"/>
      </w:r>
      <w:r>
        <w:t>1</w:t>
      </w:r>
      <w:r>
        <w:fldChar w:fldCharType="end"/>
      </w:r>
      <w:r>
        <w:fldChar w:fldCharType="end"/>
      </w:r>
    </w:p>
    <w:p w14:paraId="5F69CB53">
      <w:pPr>
        <w:pStyle w:val="19"/>
        <w:tabs>
          <w:tab w:val="right" w:leader="dot" w:pos="9344"/>
        </w:tabs>
        <w:rPr>
          <w:rFonts w:asciiTheme="minorHAnsi" w:hAnsiTheme="minorHAnsi" w:eastAsiaTheme="minorEastAsia" w:cstheme="minorBidi"/>
          <w:szCs w:val="22"/>
        </w:rPr>
      </w:pPr>
      <w:r>
        <w:fldChar w:fldCharType="begin"/>
      </w:r>
      <w:r>
        <w:instrText xml:space="preserve"> HYPERLINK \l "_Toc144220182" </w:instrText>
      </w:r>
      <w:r>
        <w:fldChar w:fldCharType="separate"/>
      </w:r>
      <w:r>
        <w:rPr>
          <w:rStyle w:val="32"/>
        </w:rPr>
        <w:t>3  术语和定义</w:t>
      </w:r>
      <w:r>
        <w:tab/>
      </w:r>
      <w:r>
        <w:fldChar w:fldCharType="begin"/>
      </w:r>
      <w:r>
        <w:instrText xml:space="preserve"> PAGEREF _Toc144220182 \h </w:instrText>
      </w:r>
      <w:r>
        <w:fldChar w:fldCharType="separate"/>
      </w:r>
      <w:r>
        <w:t>1</w:t>
      </w:r>
      <w:r>
        <w:fldChar w:fldCharType="end"/>
      </w:r>
      <w:r>
        <w:fldChar w:fldCharType="end"/>
      </w:r>
    </w:p>
    <w:p w14:paraId="2D839C42">
      <w:pPr>
        <w:pStyle w:val="19"/>
        <w:tabs>
          <w:tab w:val="right" w:leader="dot" w:pos="9344"/>
        </w:tabs>
        <w:rPr>
          <w:rFonts w:asciiTheme="minorHAnsi" w:hAnsiTheme="minorHAnsi" w:eastAsiaTheme="minorEastAsia" w:cstheme="minorBidi"/>
          <w:szCs w:val="22"/>
        </w:rPr>
      </w:pPr>
      <w:r>
        <w:fldChar w:fldCharType="begin"/>
      </w:r>
      <w:r>
        <w:instrText xml:space="preserve"> HYPERLINK \l "_Toc144220183" </w:instrText>
      </w:r>
      <w:r>
        <w:fldChar w:fldCharType="separate"/>
      </w:r>
      <w:r>
        <w:rPr>
          <w:rStyle w:val="32"/>
        </w:rPr>
        <w:t>4  设施要求</w:t>
      </w:r>
      <w:r>
        <w:tab/>
      </w:r>
      <w:r>
        <w:fldChar w:fldCharType="begin"/>
      </w:r>
      <w:r>
        <w:instrText xml:space="preserve"> PAGEREF _Toc144220183 \h </w:instrText>
      </w:r>
      <w:r>
        <w:fldChar w:fldCharType="separate"/>
      </w:r>
      <w:r>
        <w:t>1</w:t>
      </w:r>
      <w:r>
        <w:fldChar w:fldCharType="end"/>
      </w:r>
      <w:r>
        <w:fldChar w:fldCharType="end"/>
      </w:r>
    </w:p>
    <w:p w14:paraId="40BC5001">
      <w:pPr>
        <w:pStyle w:val="24"/>
        <w:rPr>
          <w:rFonts w:asciiTheme="minorHAnsi" w:hAnsiTheme="minorHAnsi" w:eastAsiaTheme="minorEastAsia" w:cstheme="minorBidi"/>
          <w:szCs w:val="22"/>
        </w:rPr>
      </w:pPr>
      <w:r>
        <w:fldChar w:fldCharType="begin"/>
      </w:r>
      <w:r>
        <w:instrText xml:space="preserve"> HYPERLINK \l "_Toc144220184" </w:instrText>
      </w:r>
      <w:r>
        <w:fldChar w:fldCharType="separate"/>
      </w:r>
      <w:r>
        <w:rPr>
          <w:rStyle w:val="32"/>
        </w:rPr>
        <w:t>4.1  配置</w:t>
      </w:r>
      <w:r>
        <w:tab/>
      </w:r>
      <w:r>
        <w:fldChar w:fldCharType="begin"/>
      </w:r>
      <w:r>
        <w:instrText xml:space="preserve"> PAGEREF _Toc144220184 \h </w:instrText>
      </w:r>
      <w:r>
        <w:fldChar w:fldCharType="separate"/>
      </w:r>
      <w:r>
        <w:t>2</w:t>
      </w:r>
      <w:r>
        <w:fldChar w:fldCharType="end"/>
      </w:r>
      <w:r>
        <w:fldChar w:fldCharType="end"/>
      </w:r>
    </w:p>
    <w:p w14:paraId="5CC2C331">
      <w:pPr>
        <w:pStyle w:val="24"/>
        <w:rPr>
          <w:rFonts w:asciiTheme="minorHAnsi" w:hAnsiTheme="minorHAnsi" w:eastAsiaTheme="minorEastAsia" w:cstheme="minorBidi"/>
          <w:szCs w:val="22"/>
        </w:rPr>
      </w:pPr>
      <w:r>
        <w:fldChar w:fldCharType="begin"/>
      </w:r>
      <w:r>
        <w:instrText xml:space="preserve"> HYPERLINK \l "_Toc144220185" </w:instrText>
      </w:r>
      <w:r>
        <w:fldChar w:fldCharType="separate"/>
      </w:r>
      <w:r>
        <w:rPr>
          <w:rStyle w:val="32"/>
        </w:rPr>
        <w:t>4.2  管理</w:t>
      </w:r>
      <w:r>
        <w:tab/>
      </w:r>
      <w:r>
        <w:fldChar w:fldCharType="begin"/>
      </w:r>
      <w:r>
        <w:instrText xml:space="preserve"> PAGEREF _Toc144220185 \h </w:instrText>
      </w:r>
      <w:r>
        <w:fldChar w:fldCharType="separate"/>
      </w:r>
      <w:r>
        <w:t>4</w:t>
      </w:r>
      <w:r>
        <w:fldChar w:fldCharType="end"/>
      </w:r>
      <w:r>
        <w:fldChar w:fldCharType="end"/>
      </w:r>
    </w:p>
    <w:p w14:paraId="06371422">
      <w:pPr>
        <w:pStyle w:val="24"/>
        <w:rPr>
          <w:rFonts w:asciiTheme="minorHAnsi" w:hAnsiTheme="minorHAnsi" w:eastAsiaTheme="minorEastAsia" w:cstheme="minorBidi"/>
          <w:szCs w:val="22"/>
        </w:rPr>
      </w:pPr>
      <w:r>
        <w:fldChar w:fldCharType="begin"/>
      </w:r>
      <w:r>
        <w:instrText xml:space="preserve"> HYPERLINK \l "_Toc144220186" </w:instrText>
      </w:r>
      <w:r>
        <w:fldChar w:fldCharType="separate"/>
      </w:r>
      <w:r>
        <w:rPr>
          <w:rStyle w:val="32"/>
        </w:rPr>
        <w:t>4.3  报废</w:t>
      </w:r>
      <w:r>
        <w:tab/>
      </w:r>
      <w:r>
        <w:fldChar w:fldCharType="begin"/>
      </w:r>
      <w:r>
        <w:instrText xml:space="preserve"> PAGEREF _Toc144220186 \h </w:instrText>
      </w:r>
      <w:r>
        <w:fldChar w:fldCharType="separate"/>
      </w:r>
      <w:r>
        <w:t>4</w:t>
      </w:r>
      <w:r>
        <w:fldChar w:fldCharType="end"/>
      </w:r>
      <w:r>
        <w:fldChar w:fldCharType="end"/>
      </w:r>
    </w:p>
    <w:p w14:paraId="338F32B6">
      <w:pPr>
        <w:pStyle w:val="19"/>
        <w:tabs>
          <w:tab w:val="right" w:leader="dot" w:pos="9344"/>
        </w:tabs>
        <w:rPr>
          <w:rFonts w:asciiTheme="minorHAnsi" w:hAnsiTheme="minorHAnsi" w:eastAsiaTheme="minorEastAsia" w:cstheme="minorBidi"/>
          <w:szCs w:val="22"/>
        </w:rPr>
      </w:pPr>
      <w:r>
        <w:fldChar w:fldCharType="begin"/>
      </w:r>
      <w:r>
        <w:instrText xml:space="preserve"> HYPERLINK \l "_Toc144220187" </w:instrText>
      </w:r>
      <w:r>
        <w:fldChar w:fldCharType="separate"/>
      </w:r>
      <w:r>
        <w:rPr>
          <w:rStyle w:val="32"/>
          <w:rFonts w:hAnsi="宋体"/>
        </w:rPr>
        <w:t xml:space="preserve">5 </w:t>
      </w:r>
      <w:r>
        <w:rPr>
          <w:rStyle w:val="32"/>
        </w:rPr>
        <w:t xml:space="preserve"> 环境要求</w:t>
      </w:r>
      <w:r>
        <w:tab/>
      </w:r>
      <w:r>
        <w:fldChar w:fldCharType="begin"/>
      </w:r>
      <w:r>
        <w:instrText xml:space="preserve"> PAGEREF _Toc144220187 \h </w:instrText>
      </w:r>
      <w:r>
        <w:fldChar w:fldCharType="separate"/>
      </w:r>
      <w:r>
        <w:t>4</w:t>
      </w:r>
      <w:r>
        <w:fldChar w:fldCharType="end"/>
      </w:r>
      <w:r>
        <w:fldChar w:fldCharType="end"/>
      </w:r>
    </w:p>
    <w:p w14:paraId="53C9247B">
      <w:pPr>
        <w:pStyle w:val="24"/>
        <w:rPr>
          <w:rFonts w:asciiTheme="minorHAnsi" w:hAnsiTheme="minorHAnsi" w:eastAsiaTheme="minorEastAsia" w:cstheme="minorBidi"/>
          <w:szCs w:val="22"/>
        </w:rPr>
      </w:pPr>
      <w:r>
        <w:fldChar w:fldCharType="begin"/>
      </w:r>
      <w:r>
        <w:instrText xml:space="preserve"> HYPERLINK \l "_Toc144220188" </w:instrText>
      </w:r>
      <w:r>
        <w:fldChar w:fldCharType="separate"/>
      </w:r>
      <w:r>
        <w:rPr>
          <w:rStyle w:val="32"/>
        </w:rPr>
        <w:t>5.1  配置</w:t>
      </w:r>
      <w:r>
        <w:tab/>
      </w:r>
      <w:r>
        <w:fldChar w:fldCharType="begin"/>
      </w:r>
      <w:r>
        <w:instrText xml:space="preserve"> PAGEREF _Toc144220188 \h </w:instrText>
      </w:r>
      <w:r>
        <w:fldChar w:fldCharType="separate"/>
      </w:r>
      <w:r>
        <w:t>4</w:t>
      </w:r>
      <w:r>
        <w:fldChar w:fldCharType="end"/>
      </w:r>
      <w:r>
        <w:fldChar w:fldCharType="end"/>
      </w:r>
    </w:p>
    <w:p w14:paraId="0062465E">
      <w:pPr>
        <w:pStyle w:val="24"/>
        <w:rPr>
          <w:rFonts w:asciiTheme="minorHAnsi" w:hAnsiTheme="minorHAnsi" w:eastAsiaTheme="minorEastAsia" w:cstheme="minorBidi"/>
          <w:szCs w:val="22"/>
        </w:rPr>
      </w:pPr>
      <w:r>
        <w:fldChar w:fldCharType="begin"/>
      </w:r>
      <w:r>
        <w:instrText xml:space="preserve"> HYPERLINK \l "_Toc144220189" </w:instrText>
      </w:r>
      <w:r>
        <w:fldChar w:fldCharType="separate"/>
      </w:r>
      <w:r>
        <w:rPr>
          <w:rStyle w:val="32"/>
        </w:rPr>
        <w:t>5.2  管理</w:t>
      </w:r>
      <w:r>
        <w:tab/>
      </w:r>
      <w:r>
        <w:fldChar w:fldCharType="begin"/>
      </w:r>
      <w:r>
        <w:instrText xml:space="preserve"> PAGEREF _Toc144220189 \h </w:instrText>
      </w:r>
      <w:r>
        <w:fldChar w:fldCharType="separate"/>
      </w:r>
      <w:r>
        <w:t>5</w:t>
      </w:r>
      <w:r>
        <w:fldChar w:fldCharType="end"/>
      </w:r>
      <w:r>
        <w:fldChar w:fldCharType="end"/>
      </w:r>
    </w:p>
    <w:p w14:paraId="19AE9FE4">
      <w:pPr>
        <w:pStyle w:val="24"/>
        <w:rPr>
          <w:rFonts w:asciiTheme="minorHAnsi" w:hAnsiTheme="minorHAnsi" w:eastAsiaTheme="minorEastAsia" w:cstheme="minorBidi"/>
          <w:szCs w:val="22"/>
        </w:rPr>
      </w:pPr>
      <w:r>
        <w:fldChar w:fldCharType="begin"/>
      </w:r>
      <w:r>
        <w:instrText xml:space="preserve"> HYPERLINK \l "_Toc144220190" </w:instrText>
      </w:r>
      <w:r>
        <w:fldChar w:fldCharType="separate"/>
      </w:r>
      <w:r>
        <w:rPr>
          <w:rStyle w:val="32"/>
        </w:rPr>
        <w:t>5.3  安全</w:t>
      </w:r>
      <w:r>
        <w:tab/>
      </w:r>
      <w:r>
        <w:fldChar w:fldCharType="begin"/>
      </w:r>
      <w:r>
        <w:instrText xml:space="preserve"> PAGEREF _Toc144220190 \h </w:instrText>
      </w:r>
      <w:r>
        <w:fldChar w:fldCharType="separate"/>
      </w:r>
      <w:r>
        <w:t>5</w:t>
      </w:r>
      <w:r>
        <w:fldChar w:fldCharType="end"/>
      </w:r>
      <w:r>
        <w:fldChar w:fldCharType="end"/>
      </w:r>
    </w:p>
    <w:p w14:paraId="580E04F4">
      <w:pPr>
        <w:pStyle w:val="19"/>
        <w:tabs>
          <w:tab w:val="right" w:leader="dot" w:pos="9344"/>
        </w:tabs>
        <w:rPr>
          <w:rFonts w:asciiTheme="minorHAnsi" w:hAnsiTheme="minorHAnsi" w:eastAsiaTheme="minorEastAsia" w:cstheme="minorBidi"/>
          <w:szCs w:val="22"/>
        </w:rPr>
      </w:pPr>
      <w:r>
        <w:fldChar w:fldCharType="begin"/>
      </w:r>
      <w:r>
        <w:instrText xml:space="preserve"> HYPERLINK \l "_Toc144220191" </w:instrText>
      </w:r>
      <w:r>
        <w:fldChar w:fldCharType="separate"/>
      </w:r>
      <w:r>
        <w:rPr>
          <w:rStyle w:val="32"/>
        </w:rPr>
        <w:t>参考文献</w:t>
      </w:r>
      <w:r>
        <w:tab/>
      </w:r>
      <w:r>
        <w:fldChar w:fldCharType="begin"/>
      </w:r>
      <w:r>
        <w:instrText xml:space="preserve"> PAGEREF _Toc144220191 \h </w:instrText>
      </w:r>
      <w:r>
        <w:fldChar w:fldCharType="separate"/>
      </w:r>
      <w:r>
        <w:t>7</w:t>
      </w:r>
      <w:r>
        <w:fldChar w:fldCharType="end"/>
      </w:r>
      <w:r>
        <w:fldChar w:fldCharType="end"/>
      </w:r>
    </w:p>
    <w:p w14:paraId="0E2B5C21">
      <w:pPr>
        <w:pStyle w:val="91"/>
        <w:spacing w:after="468"/>
        <w:sectPr>
          <w:headerReference r:id="rId11" w:type="default"/>
          <w:footerReference r:id="rId13" w:type="default"/>
          <w:headerReference r:id="rId12" w:type="even"/>
          <w:pgSz w:w="11906" w:h="16838"/>
          <w:pgMar w:top="2410" w:right="1134" w:bottom="1134" w:left="1134" w:header="1418" w:footer="1134" w:gutter="284"/>
          <w:pgNumType w:fmt="upperRoman" w:start="1"/>
          <w:cols w:space="425" w:num="1"/>
          <w:formProt w:val="0"/>
          <w:docGrid w:type="lines" w:linePitch="312" w:charSpace="0"/>
        </w:sectPr>
      </w:pPr>
      <w:r>
        <w:fldChar w:fldCharType="end"/>
      </w:r>
      <w:bookmarkStart w:id="51" w:name="_GoBack"/>
      <w:bookmarkEnd w:id="51"/>
    </w:p>
    <w:bookmarkEnd w:id="11"/>
    <w:p w14:paraId="13CD0E47">
      <w:pPr>
        <w:pStyle w:val="89"/>
        <w:spacing w:after="468"/>
      </w:pPr>
      <w:bookmarkStart w:id="12" w:name="_Toc144220179"/>
      <w:bookmarkStart w:id="13" w:name="BookMark2"/>
      <w:r>
        <w:rPr>
          <w:spacing w:val="320"/>
        </w:rPr>
        <w:t>前</w:t>
      </w:r>
      <w:r>
        <w:t>言</w:t>
      </w:r>
      <w:bookmarkEnd w:id="12"/>
    </w:p>
    <w:p w14:paraId="1C6ED117">
      <w:pPr>
        <w:pStyle w:val="56"/>
        <w:ind w:firstLine="420"/>
      </w:pPr>
      <w:r>
        <w:rPr>
          <w:rFonts w:hint="eastAsia"/>
        </w:rPr>
        <w:t>本文件按照GB/T 1.1-2020《标准化工作导则  第1部分：标准化文件的结构和起草规则》的规定起草。</w:t>
      </w:r>
    </w:p>
    <w:p w14:paraId="07A2D915">
      <w:pPr>
        <w:numPr>
          <w:ilvl w:val="0"/>
          <w:numId w:val="34"/>
        </w:numPr>
        <w:adjustRightInd/>
        <w:spacing w:line="331" w:lineRule="exact"/>
        <w:ind w:left="0" w:firstLine="540"/>
        <w:jc w:val="left"/>
        <w:rPr>
          <w:rFonts w:ascii="宋体" w:hAnsi="Times New Roman" w:cs="宋体"/>
          <w:spacing w:val="-8"/>
          <w:kern w:val="0"/>
        </w:rPr>
      </w:pPr>
      <w:r>
        <w:rPr>
          <w:rFonts w:hint="eastAsia" w:ascii="宋体" w:hAnsi="Times New Roman" w:cs="宋体"/>
          <w:spacing w:val="-8"/>
          <w:kern w:val="0"/>
        </w:rPr>
        <w:t>请注意本文件的某些内容可能涉及专利。本文件的发布机构不承担识别专利的责任。</w:t>
      </w:r>
    </w:p>
    <w:p w14:paraId="6FDA9140">
      <w:pPr>
        <w:numPr>
          <w:ilvl w:val="0"/>
          <w:numId w:val="34"/>
        </w:numPr>
        <w:adjustRightInd/>
        <w:spacing w:line="331" w:lineRule="exact"/>
        <w:ind w:left="0" w:firstLine="540"/>
        <w:jc w:val="left"/>
        <w:rPr>
          <w:rFonts w:ascii="宋体" w:hAnsi="Times New Roman" w:cs="宋体"/>
          <w:spacing w:val="-8"/>
          <w:kern w:val="0"/>
        </w:rPr>
      </w:pPr>
      <w:r>
        <w:rPr>
          <w:rFonts w:ascii="宋体" w:hAnsi="Times New Roman" w:cs="宋体"/>
          <w:spacing w:val="-8"/>
          <w:kern w:val="0"/>
        </w:rPr>
        <w:t>本</w:t>
      </w:r>
      <w:r>
        <w:rPr>
          <w:rFonts w:hint="eastAsia" w:ascii="宋体" w:hAnsi="Times New Roman" w:cs="宋体"/>
          <w:spacing w:val="-8"/>
          <w:kern w:val="0"/>
        </w:rPr>
        <w:t>文件</w:t>
      </w:r>
      <w:r>
        <w:rPr>
          <w:rFonts w:ascii="宋体" w:hAnsi="Times New Roman" w:cs="宋体"/>
          <w:spacing w:val="-8"/>
          <w:kern w:val="0"/>
        </w:rPr>
        <w:t>为DB61/T 1327的第</w:t>
      </w:r>
      <w:r>
        <w:rPr>
          <w:rFonts w:hint="eastAsia" w:ascii="宋体" w:hAnsi="Times New Roman" w:cs="宋体"/>
          <w:spacing w:val="-8"/>
          <w:kern w:val="0"/>
        </w:rPr>
        <w:t xml:space="preserve"> </w:t>
      </w:r>
      <w:r>
        <w:rPr>
          <w:rFonts w:ascii="宋体" w:hAnsi="Times New Roman" w:cs="宋体"/>
          <w:spacing w:val="-8"/>
          <w:kern w:val="0"/>
        </w:rPr>
        <w:t>部分</w:t>
      </w:r>
      <w:r>
        <w:rPr>
          <w:rFonts w:hint="eastAsia" w:ascii="宋体" w:hAnsi="Times New Roman" w:cs="宋体"/>
          <w:spacing w:val="-8"/>
          <w:kern w:val="0"/>
        </w:rPr>
        <w:t>，</w:t>
      </w:r>
      <w:r>
        <w:rPr>
          <w:rFonts w:ascii="宋体" w:hAnsi="Times New Roman" w:cs="宋体"/>
          <w:spacing w:val="-8"/>
          <w:kern w:val="0"/>
        </w:rPr>
        <w:t>DB61/T 1327</w:t>
      </w:r>
      <w:r>
        <w:rPr>
          <w:rFonts w:hint="eastAsia" w:ascii="宋体" w:hAnsi="Times New Roman" w:cs="宋体"/>
          <w:spacing w:val="-8"/>
          <w:kern w:val="0"/>
        </w:rPr>
        <w:t>已发布了</w:t>
      </w:r>
      <w:r>
        <w:rPr>
          <w:rFonts w:ascii="宋体" w:hAnsi="Times New Roman" w:cs="宋体"/>
          <w:spacing w:val="-8"/>
          <w:kern w:val="0"/>
        </w:rPr>
        <w:t>以下部分：</w:t>
      </w:r>
    </w:p>
    <w:p w14:paraId="2A24C5FC">
      <w:pPr>
        <w:numPr>
          <w:ilvl w:val="0"/>
          <w:numId w:val="34"/>
        </w:numPr>
        <w:adjustRightInd/>
        <w:spacing w:line="331" w:lineRule="exact"/>
        <w:ind w:left="0" w:firstLine="540"/>
        <w:jc w:val="left"/>
        <w:rPr>
          <w:rFonts w:ascii="宋体" w:hAnsi="Times New Roman" w:cs="宋体"/>
          <w:spacing w:val="-8"/>
          <w:kern w:val="0"/>
        </w:rPr>
      </w:pPr>
      <w:r>
        <w:rPr>
          <w:rFonts w:ascii="宋体" w:hAnsi="Times New Roman" w:cs="宋体"/>
          <w:spacing w:val="-8"/>
          <w:kern w:val="0"/>
        </w:rPr>
        <w:t>—第1部分：评审指南；</w:t>
      </w:r>
    </w:p>
    <w:p w14:paraId="187529F9">
      <w:pPr>
        <w:numPr>
          <w:ilvl w:val="0"/>
          <w:numId w:val="34"/>
        </w:numPr>
        <w:adjustRightInd/>
        <w:spacing w:line="331" w:lineRule="exact"/>
        <w:ind w:left="0" w:firstLine="540"/>
        <w:jc w:val="left"/>
        <w:rPr>
          <w:rFonts w:ascii="宋体" w:hAnsi="Times New Roman" w:cs="宋体"/>
          <w:spacing w:val="-8"/>
          <w:kern w:val="0"/>
        </w:rPr>
      </w:pPr>
      <w:r>
        <w:rPr>
          <w:rFonts w:ascii="宋体" w:hAnsi="Times New Roman" w:cs="宋体"/>
          <w:spacing w:val="-8"/>
          <w:kern w:val="0"/>
        </w:rPr>
        <w:t>—第2部分：现场试验考核技术要求；</w:t>
      </w:r>
    </w:p>
    <w:p w14:paraId="3ED8D093">
      <w:pPr>
        <w:numPr>
          <w:ilvl w:val="0"/>
          <w:numId w:val="34"/>
        </w:numPr>
        <w:adjustRightInd/>
        <w:spacing w:line="331" w:lineRule="exact"/>
        <w:ind w:left="0" w:firstLine="540"/>
        <w:jc w:val="left"/>
        <w:rPr>
          <w:rFonts w:ascii="宋体" w:hAnsi="Times New Roman" w:cs="宋体"/>
          <w:spacing w:val="-8"/>
          <w:kern w:val="0"/>
        </w:rPr>
      </w:pPr>
      <w:r>
        <w:rPr>
          <w:rFonts w:ascii="宋体" w:hAnsi="Times New Roman" w:cs="宋体"/>
          <w:spacing w:val="-8"/>
          <w:kern w:val="0"/>
        </w:rPr>
        <w:t>—第3部分：设备检定和校准结果确认要求；</w:t>
      </w:r>
    </w:p>
    <w:p w14:paraId="614C7829">
      <w:pPr>
        <w:numPr>
          <w:ilvl w:val="0"/>
          <w:numId w:val="34"/>
        </w:numPr>
        <w:adjustRightInd/>
        <w:spacing w:line="331" w:lineRule="exact"/>
        <w:ind w:left="0" w:firstLine="540"/>
        <w:jc w:val="left"/>
        <w:rPr>
          <w:rFonts w:ascii="宋体" w:hAnsi="Times New Roman" w:cs="宋体"/>
          <w:spacing w:val="-8"/>
          <w:kern w:val="0"/>
        </w:rPr>
      </w:pPr>
      <w:r>
        <w:rPr>
          <w:rFonts w:ascii="宋体" w:hAnsi="Times New Roman" w:cs="宋体"/>
          <w:spacing w:val="-8"/>
          <w:kern w:val="0"/>
        </w:rPr>
        <w:t>—第4部分：设备期间核査要求；</w:t>
      </w:r>
    </w:p>
    <w:p w14:paraId="767A1B7E">
      <w:pPr>
        <w:numPr>
          <w:ilvl w:val="0"/>
          <w:numId w:val="34"/>
        </w:numPr>
        <w:adjustRightInd/>
        <w:spacing w:line="331" w:lineRule="exact"/>
        <w:ind w:left="0" w:firstLine="540"/>
        <w:jc w:val="left"/>
        <w:rPr>
          <w:rFonts w:ascii="宋体" w:hAnsi="Times New Roman" w:cs="宋体"/>
          <w:spacing w:val="-8"/>
          <w:kern w:val="0"/>
        </w:rPr>
      </w:pPr>
      <w:r>
        <w:rPr>
          <w:rFonts w:ascii="宋体" w:hAnsi="Times New Roman" w:cs="宋体"/>
          <w:spacing w:val="-8"/>
          <w:kern w:val="0"/>
        </w:rPr>
        <w:t>—第5部分：检验检测报告编制规范；</w:t>
      </w:r>
    </w:p>
    <w:p w14:paraId="5E89F7B6">
      <w:pPr>
        <w:numPr>
          <w:ilvl w:val="0"/>
          <w:numId w:val="34"/>
        </w:numPr>
        <w:adjustRightInd/>
        <w:spacing w:line="331" w:lineRule="exact"/>
        <w:ind w:left="0" w:firstLine="540"/>
        <w:jc w:val="left"/>
        <w:rPr>
          <w:rFonts w:ascii="宋体" w:hAnsi="Times New Roman" w:cs="宋体"/>
          <w:spacing w:val="-8"/>
          <w:kern w:val="0"/>
        </w:rPr>
      </w:pPr>
      <w:r>
        <w:rPr>
          <w:rFonts w:ascii="宋体" w:hAnsi="Times New Roman" w:cs="宋体"/>
          <w:spacing w:val="-8"/>
          <w:kern w:val="0"/>
        </w:rPr>
        <w:t>—第6部分：评审员管理要求</w:t>
      </w:r>
      <w:r>
        <w:rPr>
          <w:rFonts w:hint="eastAsia" w:ascii="宋体" w:hAnsi="Times New Roman" w:cs="宋体"/>
          <w:spacing w:val="-8"/>
          <w:kern w:val="0"/>
        </w:rPr>
        <w:t>；</w:t>
      </w:r>
    </w:p>
    <w:p w14:paraId="0D37F49A">
      <w:pPr>
        <w:numPr>
          <w:ilvl w:val="0"/>
          <w:numId w:val="34"/>
        </w:numPr>
        <w:adjustRightInd/>
        <w:spacing w:line="331" w:lineRule="exact"/>
        <w:ind w:left="0" w:firstLine="540"/>
        <w:jc w:val="left"/>
        <w:rPr>
          <w:rFonts w:ascii="宋体" w:hAnsi="Times New Roman" w:cs="宋体"/>
          <w:spacing w:val="-8"/>
          <w:kern w:val="0"/>
        </w:rPr>
      </w:pPr>
      <w:r>
        <w:rPr>
          <w:rFonts w:ascii="宋体" w:hAnsi="Times New Roman" w:cs="宋体"/>
          <w:spacing w:val="-8"/>
          <w:kern w:val="0"/>
        </w:rPr>
        <w:t>—</w:t>
      </w:r>
      <w:r>
        <w:rPr>
          <w:rFonts w:hint="eastAsia" w:ascii="宋体" w:hAnsi="Times New Roman" w:cs="宋体"/>
          <w:spacing w:val="-8"/>
          <w:kern w:val="0"/>
        </w:rPr>
        <w:t>第7部分：内部审核要求；</w:t>
      </w:r>
    </w:p>
    <w:p w14:paraId="390F50EA">
      <w:pPr>
        <w:numPr>
          <w:ilvl w:val="0"/>
          <w:numId w:val="34"/>
        </w:numPr>
        <w:adjustRightInd/>
        <w:spacing w:line="331" w:lineRule="exact"/>
        <w:ind w:left="0" w:firstLine="540"/>
        <w:jc w:val="left"/>
        <w:rPr>
          <w:rFonts w:ascii="宋体" w:hAnsi="Times New Roman" w:cs="宋体"/>
          <w:spacing w:val="-8"/>
          <w:kern w:val="0"/>
        </w:rPr>
      </w:pPr>
      <w:r>
        <w:rPr>
          <w:rFonts w:hint="eastAsia" w:ascii="宋体" w:hAnsi="Times New Roman" w:cs="宋体"/>
          <w:spacing w:val="-8"/>
          <w:kern w:val="0"/>
        </w:rPr>
        <w:t>—第8部分：</w:t>
      </w:r>
      <w:r>
        <w:rPr>
          <w:rFonts w:hint="eastAsia" w:hAnsi="宋体" w:cs="宋体"/>
          <w:color w:val="000000"/>
        </w:rPr>
        <w:t>检验检测机构从业人员行为要求</w:t>
      </w:r>
      <w:r>
        <w:rPr>
          <w:rFonts w:hint="eastAsia" w:ascii="宋体" w:hAnsi="Times New Roman" w:cs="宋体"/>
          <w:spacing w:val="-8"/>
          <w:kern w:val="0"/>
        </w:rPr>
        <w:t>；</w:t>
      </w:r>
    </w:p>
    <w:p w14:paraId="2C89949E">
      <w:pPr>
        <w:numPr>
          <w:ilvl w:val="0"/>
          <w:numId w:val="34"/>
        </w:numPr>
        <w:adjustRightInd/>
        <w:spacing w:line="331" w:lineRule="exact"/>
        <w:ind w:left="0" w:firstLine="540"/>
        <w:jc w:val="left"/>
        <w:rPr>
          <w:rFonts w:ascii="宋体" w:hAnsi="Times New Roman" w:cs="宋体"/>
          <w:spacing w:val="-8"/>
          <w:kern w:val="0"/>
        </w:rPr>
      </w:pPr>
      <w:r>
        <w:rPr>
          <w:rFonts w:hint="eastAsia" w:ascii="宋体" w:hAnsi="Times New Roman" w:cs="宋体"/>
          <w:spacing w:val="-8"/>
          <w:kern w:val="0"/>
        </w:rPr>
        <w:t>—第9部分：</w:t>
      </w:r>
      <w:r>
        <w:rPr>
          <w:rFonts w:hint="eastAsia" w:hAnsi="宋体" w:cs="宋体"/>
          <w:color w:val="000000"/>
        </w:rPr>
        <w:t>设备验证要求</w:t>
      </w:r>
      <w:r>
        <w:rPr>
          <w:rFonts w:hint="eastAsia" w:ascii="宋体" w:hAnsi="Times New Roman" w:cs="宋体"/>
          <w:spacing w:val="-8"/>
          <w:kern w:val="0"/>
        </w:rPr>
        <w:t>。</w:t>
      </w:r>
    </w:p>
    <w:p w14:paraId="40FEAF97">
      <w:pPr>
        <w:adjustRightInd/>
        <w:spacing w:line="331" w:lineRule="exact"/>
        <w:ind w:firstLine="424" w:firstLineChars="219"/>
        <w:jc w:val="left"/>
        <w:rPr>
          <w:rFonts w:ascii="宋体" w:hAnsi="Times New Roman" w:cs="宋体"/>
          <w:spacing w:val="-8"/>
          <w:kern w:val="0"/>
        </w:rPr>
      </w:pPr>
      <w:r>
        <w:rPr>
          <w:rFonts w:ascii="宋体" w:hAnsi="Times New Roman" w:cs="宋体"/>
          <w:spacing w:val="-8"/>
          <w:kern w:val="0"/>
        </w:rPr>
        <w:t>本</w:t>
      </w:r>
      <w:r>
        <w:rPr>
          <w:rFonts w:hint="eastAsia" w:ascii="宋体" w:hAnsi="Times New Roman" w:cs="宋体"/>
          <w:spacing w:val="-8"/>
          <w:kern w:val="0"/>
        </w:rPr>
        <w:t>文件</w:t>
      </w:r>
      <w:r>
        <w:rPr>
          <w:rFonts w:ascii="宋体" w:hAnsi="Times New Roman" w:cs="宋体"/>
          <w:spacing w:val="-8"/>
          <w:kern w:val="0"/>
        </w:rPr>
        <w:t>由</w:t>
      </w:r>
      <w:r>
        <w:rPr>
          <w:rFonts w:hint="eastAsia" w:ascii="宋体" w:hAnsi="Times New Roman" w:cs="宋体"/>
          <w:spacing w:val="-8"/>
          <w:kern w:val="0"/>
        </w:rPr>
        <w:t>陕西</w:t>
      </w:r>
      <w:r>
        <w:rPr>
          <w:rFonts w:ascii="宋体" w:hAnsi="Times New Roman" w:cs="宋体"/>
          <w:spacing w:val="-8"/>
          <w:kern w:val="0"/>
        </w:rPr>
        <w:t>省市场监督管理局提出并归口。</w:t>
      </w:r>
    </w:p>
    <w:p w14:paraId="33B26CFE">
      <w:pPr>
        <w:adjustRightInd/>
        <w:spacing w:line="331" w:lineRule="exact"/>
        <w:ind w:left="422" w:leftChars="201" w:firstLine="1" w:firstLineChars="1"/>
        <w:jc w:val="left"/>
        <w:rPr>
          <w:rFonts w:ascii="宋体" w:hAnsi="Times New Roman" w:cs="宋体"/>
          <w:spacing w:val="-8"/>
          <w:kern w:val="0"/>
        </w:rPr>
      </w:pPr>
      <w:r>
        <w:rPr>
          <w:rFonts w:hint="eastAsia" w:ascii="宋体" w:hAnsi="Times New Roman" w:cs="宋体"/>
          <w:spacing w:val="-8"/>
          <w:kern w:val="0"/>
        </w:rPr>
        <w:t>本文件起草单位：陕西省质量认证认可协会、西安市质量与标准化研究院、西安市产品质量监督检验院、</w:t>
      </w:r>
      <w:r>
        <w:rPr>
          <w:rFonts w:hint="eastAsia"/>
        </w:rPr>
        <w:t>西安计量技术研究院、咸阳市食品药品检验检测中心。</w:t>
      </w:r>
    </w:p>
    <w:p w14:paraId="4B34C6C3">
      <w:pPr>
        <w:pStyle w:val="56"/>
        <w:ind w:firstLine="420"/>
      </w:pPr>
      <w:r>
        <w:rPr>
          <w:rFonts w:hint="eastAsia"/>
        </w:rPr>
        <w:t>本文件主要起草人：杨悦</w:t>
      </w:r>
      <w:r>
        <w:t>、杨洁</w:t>
      </w:r>
      <w:r>
        <w:rPr>
          <w:rFonts w:hint="eastAsia"/>
        </w:rPr>
        <w:t>、</w:t>
      </w:r>
      <w:r>
        <w:t>成霈</w:t>
      </w:r>
      <w:r>
        <w:rPr>
          <w:rFonts w:hint="eastAsia"/>
        </w:rPr>
        <w:t>、</w:t>
      </w:r>
      <w:r>
        <w:t>苏美冬</w:t>
      </w:r>
      <w:r>
        <w:rPr>
          <w:rFonts w:hint="eastAsia"/>
        </w:rPr>
        <w:t>、</w:t>
      </w:r>
      <w:r>
        <w:t>胡畅</w:t>
      </w:r>
      <w:r>
        <w:rPr>
          <w:rFonts w:hint="eastAsia"/>
        </w:rPr>
        <w:t>、袁亚娟、冯辰星、梁丹、屈乐圣、韩利萍、王思懿、谭芮茜、温美晨。</w:t>
      </w:r>
    </w:p>
    <w:p w14:paraId="3C455D1C">
      <w:pPr>
        <w:numPr>
          <w:ilvl w:val="0"/>
          <w:numId w:val="34"/>
        </w:numPr>
        <w:adjustRightInd/>
        <w:spacing w:line="331" w:lineRule="exact"/>
        <w:ind w:left="0" w:firstLine="426"/>
        <w:jc w:val="left"/>
        <w:rPr>
          <w:rFonts w:ascii="宋体" w:hAnsi="Times New Roman" w:cs="宋体"/>
          <w:spacing w:val="-8"/>
          <w:kern w:val="0"/>
        </w:rPr>
      </w:pPr>
      <w:r>
        <w:rPr>
          <w:rFonts w:hint="eastAsia" w:ascii="宋体" w:hAnsi="Times New Roman" w:cs="宋体"/>
          <w:spacing w:val="-8"/>
          <w:kern w:val="0"/>
        </w:rPr>
        <w:t>本文件由陕西省质量认证认可协会负责解释。</w:t>
      </w:r>
    </w:p>
    <w:p w14:paraId="06E0A1B5">
      <w:pPr>
        <w:numPr>
          <w:ilvl w:val="0"/>
          <w:numId w:val="34"/>
        </w:numPr>
        <w:adjustRightInd/>
        <w:spacing w:line="331" w:lineRule="exact"/>
        <w:ind w:left="0" w:firstLine="426"/>
        <w:jc w:val="left"/>
        <w:rPr>
          <w:rFonts w:ascii="宋体" w:hAnsi="Times New Roman" w:cs="宋体"/>
          <w:spacing w:val="-8"/>
          <w:kern w:val="0"/>
        </w:rPr>
      </w:pPr>
      <w:r>
        <w:rPr>
          <w:rFonts w:hint="eastAsia" w:ascii="宋体" w:hAnsi="Times New Roman" w:cs="宋体"/>
          <w:spacing w:val="-8"/>
          <w:kern w:val="0"/>
        </w:rPr>
        <w:t>本文件首次发布。</w:t>
      </w:r>
    </w:p>
    <w:p w14:paraId="525DBCF4">
      <w:pPr>
        <w:numPr>
          <w:ilvl w:val="0"/>
          <w:numId w:val="34"/>
        </w:numPr>
        <w:adjustRightInd/>
        <w:spacing w:line="331" w:lineRule="exact"/>
        <w:ind w:left="0" w:firstLine="426"/>
        <w:jc w:val="left"/>
        <w:rPr>
          <w:rFonts w:ascii="宋体" w:hAnsi="Times New Roman" w:cs="宋体"/>
          <w:spacing w:val="-8"/>
          <w:kern w:val="0"/>
        </w:rPr>
      </w:pPr>
      <w:r>
        <w:rPr>
          <w:rFonts w:hint="eastAsia" w:ascii="宋体" w:hAnsi="Times New Roman" w:cs="宋体"/>
          <w:spacing w:val="-8"/>
          <w:kern w:val="0"/>
        </w:rPr>
        <w:t>联系信息如下：</w:t>
      </w:r>
    </w:p>
    <w:p w14:paraId="7F4CF3F2">
      <w:pPr>
        <w:numPr>
          <w:ilvl w:val="0"/>
          <w:numId w:val="34"/>
        </w:numPr>
        <w:adjustRightInd/>
        <w:spacing w:line="331" w:lineRule="exact"/>
        <w:ind w:left="0" w:firstLine="426"/>
        <w:jc w:val="left"/>
        <w:rPr>
          <w:rFonts w:ascii="宋体" w:hAnsi="Times New Roman" w:cs="宋体"/>
          <w:spacing w:val="-8"/>
          <w:kern w:val="0"/>
        </w:rPr>
      </w:pPr>
      <w:r>
        <w:rPr>
          <w:rFonts w:hint="eastAsia" w:ascii="宋体" w:hAnsi="Times New Roman" w:cs="宋体"/>
          <w:spacing w:val="-8"/>
          <w:kern w:val="0"/>
        </w:rPr>
        <w:t>单位：陕西省质量认证认可协会</w:t>
      </w:r>
    </w:p>
    <w:p w14:paraId="74E12C35">
      <w:pPr>
        <w:numPr>
          <w:ilvl w:val="0"/>
          <w:numId w:val="34"/>
        </w:numPr>
        <w:adjustRightInd/>
        <w:spacing w:line="331" w:lineRule="exact"/>
        <w:ind w:left="0" w:firstLine="426"/>
        <w:jc w:val="left"/>
        <w:rPr>
          <w:rFonts w:ascii="宋体" w:hAnsi="Times New Roman" w:cs="宋体"/>
          <w:spacing w:val="-8"/>
          <w:kern w:val="0"/>
        </w:rPr>
      </w:pPr>
      <w:r>
        <w:rPr>
          <w:rFonts w:hint="eastAsia" w:ascii="宋体" w:hAnsi="Times New Roman" w:cs="宋体"/>
          <w:spacing w:val="-8"/>
          <w:kern w:val="0"/>
        </w:rPr>
        <w:t>电话：029</w:t>
      </w:r>
      <w:r>
        <w:rPr>
          <w:rFonts w:ascii="宋体" w:hAnsi="Times New Roman" w:cs="宋体"/>
          <w:spacing w:val="-8"/>
          <w:kern w:val="0"/>
        </w:rPr>
        <w:t>-87290790,</w:t>
      </w:r>
      <w:r>
        <w:rPr>
          <w:rFonts w:hint="eastAsia" w:ascii="宋体" w:hAnsi="Times New Roman" w:cs="宋体"/>
          <w:spacing w:val="-8"/>
          <w:kern w:val="0"/>
        </w:rPr>
        <w:t>　</w:t>
      </w:r>
      <w:r>
        <w:rPr>
          <w:rFonts w:ascii="宋体" w:hAnsi="Times New Roman" w:cs="宋体"/>
          <w:spacing w:val="-8"/>
          <w:kern w:val="0"/>
        </w:rPr>
        <w:t>029-87291424</w:t>
      </w:r>
    </w:p>
    <w:p w14:paraId="55C8E85C">
      <w:pPr>
        <w:numPr>
          <w:ilvl w:val="0"/>
          <w:numId w:val="34"/>
        </w:numPr>
        <w:adjustRightInd/>
        <w:spacing w:line="331" w:lineRule="exact"/>
        <w:ind w:left="0" w:firstLine="426"/>
        <w:jc w:val="left"/>
        <w:rPr>
          <w:rFonts w:ascii="宋体" w:hAnsi="Times New Roman" w:cs="宋体"/>
          <w:spacing w:val="-8"/>
          <w:kern w:val="0"/>
        </w:rPr>
      </w:pPr>
      <w:r>
        <w:rPr>
          <w:rFonts w:hint="eastAsia" w:ascii="宋体" w:hAnsi="Times New Roman" w:cs="宋体"/>
          <w:spacing w:val="-8"/>
          <w:kern w:val="0"/>
        </w:rPr>
        <w:t>地址：陕西省西安市未央区未央路荣民中央国际1</w:t>
      </w:r>
      <w:r>
        <w:rPr>
          <w:rFonts w:ascii="宋体" w:hAnsi="Times New Roman" w:cs="宋体"/>
          <w:spacing w:val="-8"/>
          <w:kern w:val="0"/>
        </w:rPr>
        <w:t>6</w:t>
      </w:r>
      <w:r>
        <w:rPr>
          <w:rFonts w:hint="eastAsia" w:ascii="宋体" w:hAnsi="Times New Roman" w:cs="宋体"/>
          <w:spacing w:val="-8"/>
          <w:kern w:val="0"/>
        </w:rPr>
        <w:t>层</w:t>
      </w:r>
    </w:p>
    <w:p w14:paraId="20CDBF42">
      <w:pPr>
        <w:numPr>
          <w:ilvl w:val="0"/>
          <w:numId w:val="34"/>
        </w:numPr>
        <w:adjustRightInd/>
        <w:spacing w:line="331" w:lineRule="exact"/>
        <w:ind w:left="0" w:firstLine="426"/>
        <w:jc w:val="left"/>
        <w:rPr>
          <w:rFonts w:cs="宋体"/>
          <w:spacing w:val="-8"/>
        </w:rPr>
        <w:sectPr>
          <w:pgSz w:w="11906" w:h="16838"/>
          <w:pgMar w:top="2410" w:right="1134" w:bottom="1134" w:left="1134" w:header="1418" w:footer="1134" w:gutter="284"/>
          <w:pgNumType w:fmt="upperRoman"/>
          <w:cols w:space="425" w:num="1"/>
          <w:formProt w:val="0"/>
          <w:docGrid w:type="lines" w:linePitch="312" w:charSpace="0"/>
        </w:sectPr>
      </w:pPr>
      <w:r>
        <w:rPr>
          <w:rFonts w:hint="eastAsia" w:ascii="宋体" w:hAnsi="Times New Roman" w:cs="宋体"/>
          <w:spacing w:val="-8"/>
          <w:kern w:val="0"/>
        </w:rPr>
        <w:t>邮编：7</w:t>
      </w:r>
      <w:r>
        <w:rPr>
          <w:rFonts w:ascii="宋体" w:hAnsi="Times New Roman" w:cs="宋体"/>
          <w:spacing w:val="-8"/>
          <w:kern w:val="0"/>
        </w:rPr>
        <w:t>10016</w:t>
      </w:r>
    </w:p>
    <w:bookmarkEnd w:id="13"/>
    <w:p w14:paraId="3DE830C4">
      <w:pPr>
        <w:spacing w:line="20" w:lineRule="exact"/>
        <w:jc w:val="center"/>
        <w:rPr>
          <w:rFonts w:ascii="黑体" w:hAnsi="黑体" w:eastAsia="黑体"/>
          <w:sz w:val="32"/>
          <w:szCs w:val="32"/>
        </w:rPr>
      </w:pPr>
      <w:bookmarkStart w:id="14" w:name="BookMark4"/>
    </w:p>
    <w:p w14:paraId="394CCA58">
      <w:pPr>
        <w:spacing w:line="20" w:lineRule="exact"/>
        <w:jc w:val="center"/>
        <w:rPr>
          <w:rFonts w:ascii="黑体" w:hAnsi="黑体" w:eastAsia="黑体"/>
          <w:sz w:val="32"/>
          <w:szCs w:val="32"/>
        </w:rPr>
      </w:pPr>
    </w:p>
    <w:sdt>
      <w:sdtPr>
        <w:tag w:val="NEW_STAND_NAME"/>
        <w:id w:val="595910757"/>
        <w:lock w:val="sdtLocked"/>
        <w:placeholder>
          <w:docPart w:val="40E911FD20B04ADAA0457A4B0484BEE4"/>
        </w:placeholder>
      </w:sdtPr>
      <w:sdtContent>
        <w:p w14:paraId="08433F4F">
          <w:pPr>
            <w:pStyle w:val="177"/>
            <w:spacing w:before="3" w:beforeLines="1" w:after="3" w:afterLines="1"/>
          </w:pPr>
          <w:bookmarkStart w:id="15" w:name="NEW_STAND_NAME"/>
          <w:r>
            <w:rPr>
              <w:rFonts w:hint="eastAsia"/>
            </w:rPr>
            <w:t>检验检测机构资质认定</w:t>
          </w:r>
        </w:p>
        <w:p w14:paraId="4F679FA5">
          <w:pPr>
            <w:pStyle w:val="177"/>
            <w:spacing w:before="3" w:beforeLines="1" w:after="680"/>
          </w:pPr>
          <w:r>
            <w:t>设施</w:t>
          </w:r>
          <w:r>
            <w:rPr>
              <w:rFonts w:hint="eastAsia"/>
            </w:rPr>
            <w:t>与</w:t>
          </w:r>
          <w:r>
            <w:t>环境要求</w:t>
          </w:r>
        </w:p>
      </w:sdtContent>
    </w:sdt>
    <w:bookmarkEnd w:id="15"/>
    <w:p w14:paraId="1AD9BACE">
      <w:pPr>
        <w:pStyle w:val="104"/>
        <w:spacing w:before="312" w:after="312"/>
      </w:pPr>
      <w:bookmarkStart w:id="16" w:name="_Toc24884218"/>
      <w:bookmarkStart w:id="17" w:name="_Toc17233333"/>
      <w:bookmarkStart w:id="18" w:name="_Toc26986530"/>
      <w:bookmarkStart w:id="19" w:name="_Toc26718930"/>
      <w:bookmarkStart w:id="20" w:name="_Toc17233325"/>
      <w:bookmarkStart w:id="21" w:name="_Toc24884211"/>
      <w:bookmarkStart w:id="22" w:name="_Toc26986771"/>
      <w:bookmarkStart w:id="23" w:name="_Toc144220180"/>
      <w:bookmarkStart w:id="24" w:name="_Toc26648465"/>
      <w:r>
        <w:rPr>
          <w:rFonts w:hint="eastAsia"/>
        </w:rPr>
        <w:t>范围</w:t>
      </w:r>
      <w:bookmarkEnd w:id="16"/>
      <w:bookmarkEnd w:id="17"/>
      <w:bookmarkEnd w:id="18"/>
      <w:bookmarkEnd w:id="19"/>
      <w:bookmarkEnd w:id="20"/>
      <w:bookmarkEnd w:id="21"/>
      <w:bookmarkEnd w:id="22"/>
      <w:bookmarkEnd w:id="23"/>
      <w:bookmarkEnd w:id="24"/>
    </w:p>
    <w:p w14:paraId="5770DEF4">
      <w:pPr>
        <w:pStyle w:val="13"/>
        <w:kinsoku w:val="0"/>
        <w:overflowPunct w:val="0"/>
        <w:spacing w:after="0" w:line="240" w:lineRule="auto"/>
        <w:ind w:firstLine="420" w:firstLineChars="200"/>
        <w:rPr>
          <w:rFonts w:ascii="宋体" w:hAnsi="宋体"/>
        </w:rPr>
      </w:pPr>
      <w:bookmarkStart w:id="25" w:name="_Toc17233334"/>
      <w:bookmarkStart w:id="26" w:name="_Toc24884212"/>
      <w:bookmarkStart w:id="27" w:name="_Toc24884219"/>
      <w:bookmarkStart w:id="28" w:name="_Toc26648466"/>
      <w:bookmarkStart w:id="29" w:name="_Toc17233326"/>
      <w:r>
        <w:rPr>
          <w:rFonts w:hint="eastAsia" w:ascii="宋体" w:hAnsi="宋体"/>
        </w:rPr>
        <w:t>本文件规定了检验</w:t>
      </w:r>
      <w:r>
        <w:rPr>
          <w:rFonts w:ascii="宋体" w:hAnsi="宋体"/>
        </w:rPr>
        <w:t>检测机构的</w:t>
      </w:r>
      <w:r>
        <w:rPr>
          <w:rFonts w:hint="eastAsia" w:ascii="宋体" w:hAnsi="宋体"/>
        </w:rPr>
        <w:t>设施要求</w:t>
      </w:r>
      <w:r>
        <w:rPr>
          <w:rFonts w:ascii="宋体" w:hAnsi="宋体"/>
        </w:rPr>
        <w:t>和环境</w:t>
      </w:r>
      <w:r>
        <w:rPr>
          <w:rFonts w:hint="eastAsia" w:ascii="宋体" w:hAnsi="宋体"/>
        </w:rPr>
        <w:t>要求。</w:t>
      </w:r>
    </w:p>
    <w:p w14:paraId="0E8DF171">
      <w:pPr>
        <w:pStyle w:val="13"/>
        <w:kinsoku w:val="0"/>
        <w:overflowPunct w:val="0"/>
        <w:spacing w:after="0" w:line="240" w:lineRule="auto"/>
        <w:ind w:firstLine="420" w:firstLineChars="200"/>
        <w:rPr>
          <w:rFonts w:ascii="宋体" w:hAnsi="宋体"/>
        </w:rPr>
      </w:pPr>
      <w:r>
        <w:rPr>
          <w:rFonts w:hint="eastAsia" w:ascii="宋体" w:hAnsi="宋体"/>
        </w:rPr>
        <w:t>本文件</w:t>
      </w:r>
      <w:r>
        <w:rPr>
          <w:rFonts w:hint="eastAsia" w:hAnsi="Times New Roman"/>
          <w:kern w:val="0"/>
          <w:szCs w:val="20"/>
        </w:rPr>
        <w:t>适用于获得资质认定的检验检测机构，其他检验检测机构可参照执行。</w:t>
      </w:r>
    </w:p>
    <w:p w14:paraId="48B14FA4">
      <w:pPr>
        <w:pStyle w:val="104"/>
        <w:spacing w:before="312" w:after="312"/>
      </w:pPr>
      <w:bookmarkStart w:id="30" w:name="_Toc144220181"/>
      <w:bookmarkStart w:id="31" w:name="_Toc26986531"/>
      <w:bookmarkStart w:id="32" w:name="_Toc26718931"/>
      <w:bookmarkStart w:id="33" w:name="_Toc26986772"/>
      <w:r>
        <w:rPr>
          <w:rFonts w:hint="eastAsia"/>
        </w:rPr>
        <w:t>规范性引用文件</w:t>
      </w:r>
      <w:bookmarkEnd w:id="25"/>
      <w:bookmarkEnd w:id="26"/>
      <w:bookmarkEnd w:id="27"/>
      <w:bookmarkEnd w:id="28"/>
      <w:bookmarkEnd w:id="29"/>
      <w:bookmarkEnd w:id="30"/>
      <w:bookmarkEnd w:id="31"/>
      <w:bookmarkEnd w:id="32"/>
      <w:bookmarkEnd w:id="33"/>
    </w:p>
    <w:sdt>
      <w:sdtPr>
        <w:rPr>
          <w:rFonts w:hint="eastAsia"/>
        </w:rPr>
        <w:id w:val="715848253"/>
        <w:placeholder>
          <w:docPart w:val="76153785269F4B558EB41F2E844F67A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4630DA0C">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0595726">
      <w:pPr>
        <w:pStyle w:val="13"/>
        <w:kinsoku w:val="0"/>
        <w:overflowPunct w:val="0"/>
        <w:spacing w:after="0" w:line="240" w:lineRule="auto"/>
        <w:ind w:left="535"/>
        <w:rPr>
          <w:rFonts w:ascii="宋体" w:hAnsi="宋体"/>
        </w:rPr>
      </w:pPr>
      <w:r>
        <w:rPr>
          <w:rFonts w:ascii="宋体" w:hAnsi="宋体"/>
          <w:kern w:val="0"/>
          <w:szCs w:val="20"/>
        </w:rPr>
        <w:t xml:space="preserve">GB/T 19000 </w:t>
      </w:r>
      <w:r>
        <w:rPr>
          <w:rFonts w:hint="eastAsia" w:ascii="宋体" w:hAnsi="宋体"/>
        </w:rPr>
        <w:t>质量管理体系基础和术语</w:t>
      </w:r>
    </w:p>
    <w:p w14:paraId="6D65F46C">
      <w:pPr>
        <w:pStyle w:val="13"/>
        <w:kinsoku w:val="0"/>
        <w:overflowPunct w:val="0"/>
        <w:spacing w:after="0" w:line="240" w:lineRule="auto"/>
        <w:ind w:left="535"/>
        <w:rPr>
          <w:rFonts w:ascii="宋体" w:hAnsi="宋体"/>
        </w:rPr>
      </w:pPr>
      <w:r>
        <w:rPr>
          <w:rFonts w:hint="eastAsia" w:ascii="宋体" w:hAnsi="宋体"/>
        </w:rPr>
        <w:t>G</w:t>
      </w:r>
      <w:r>
        <w:rPr>
          <w:rFonts w:ascii="宋体" w:hAnsi="宋体"/>
        </w:rPr>
        <w:t xml:space="preserve">B/T 27000 </w:t>
      </w:r>
      <w:r>
        <w:rPr>
          <w:rFonts w:hint="eastAsia" w:ascii="宋体" w:hAnsi="宋体"/>
        </w:rPr>
        <w:t>合格评定 词汇和通用原则</w:t>
      </w:r>
    </w:p>
    <w:p w14:paraId="3B18C8D0">
      <w:pPr>
        <w:pStyle w:val="13"/>
        <w:kinsoku w:val="0"/>
        <w:overflowPunct w:val="0"/>
        <w:spacing w:after="0" w:line="240" w:lineRule="auto"/>
        <w:ind w:left="535"/>
        <w:rPr>
          <w:rFonts w:ascii="宋体" w:hAnsi="宋体"/>
        </w:rPr>
      </w:pPr>
      <w:r>
        <w:rPr>
          <w:rFonts w:ascii="宋体" w:hAnsi="宋体"/>
          <w:kern w:val="0"/>
          <w:szCs w:val="20"/>
        </w:rPr>
        <w:t xml:space="preserve">GB/T 27025 </w:t>
      </w:r>
      <w:r>
        <w:rPr>
          <w:rFonts w:hint="eastAsia" w:ascii="宋体" w:hAnsi="宋体"/>
        </w:rPr>
        <w:t>检测和校准检验检测机构能力的通用要求</w:t>
      </w:r>
    </w:p>
    <w:p w14:paraId="00AE0B03">
      <w:pPr>
        <w:pStyle w:val="13"/>
        <w:kinsoku w:val="0"/>
        <w:overflowPunct w:val="0"/>
        <w:spacing w:after="0" w:line="240" w:lineRule="auto"/>
        <w:ind w:left="535"/>
        <w:rPr>
          <w:rFonts w:ascii="宋体" w:hAnsi="宋体"/>
        </w:rPr>
      </w:pPr>
      <w:r>
        <w:rPr>
          <w:rFonts w:hint="eastAsia" w:ascii="宋体" w:hAnsi="宋体"/>
        </w:rPr>
        <w:t>GBZ</w:t>
      </w:r>
      <w:r>
        <w:rPr>
          <w:rFonts w:ascii="宋体" w:hAnsi="宋体"/>
        </w:rPr>
        <w:t xml:space="preserve"> </w:t>
      </w:r>
      <w:r>
        <w:rPr>
          <w:rFonts w:hint="eastAsia" w:ascii="宋体" w:hAnsi="宋体"/>
        </w:rPr>
        <w:t>2.1-2019</w:t>
      </w:r>
      <w:r>
        <w:rPr>
          <w:rFonts w:ascii="宋体" w:hAnsi="宋体"/>
        </w:rPr>
        <w:t xml:space="preserve"> </w:t>
      </w:r>
      <w:r>
        <w:rPr>
          <w:rFonts w:hint="eastAsia" w:ascii="宋体" w:hAnsi="宋体"/>
        </w:rPr>
        <w:t>工作</w:t>
      </w:r>
      <w:r>
        <w:rPr>
          <w:rFonts w:ascii="宋体" w:hAnsi="宋体"/>
        </w:rPr>
        <w:t>场所有害因素职业接触限值</w:t>
      </w:r>
      <w:r>
        <w:rPr>
          <w:rFonts w:hint="eastAsia" w:ascii="宋体" w:hAnsi="宋体"/>
        </w:rPr>
        <w:t xml:space="preserve"> 第1部分</w:t>
      </w:r>
      <w:r>
        <w:rPr>
          <w:rFonts w:ascii="宋体" w:hAnsi="宋体"/>
        </w:rPr>
        <w:t>：化学有害因素</w:t>
      </w:r>
    </w:p>
    <w:p w14:paraId="2B522FB9">
      <w:pPr>
        <w:pStyle w:val="13"/>
        <w:kinsoku w:val="0"/>
        <w:overflowPunct w:val="0"/>
        <w:spacing w:after="0" w:line="240" w:lineRule="auto"/>
        <w:ind w:left="535"/>
        <w:rPr>
          <w:rFonts w:ascii="宋体" w:hAnsi="宋体"/>
        </w:rPr>
      </w:pPr>
      <w:r>
        <w:rPr>
          <w:rFonts w:hint="eastAsia" w:ascii="宋体" w:hAnsi="宋体"/>
        </w:rPr>
        <w:t>GBZ</w:t>
      </w:r>
      <w:r>
        <w:rPr>
          <w:rFonts w:ascii="宋体" w:hAnsi="宋体"/>
        </w:rPr>
        <w:t xml:space="preserve"> </w:t>
      </w:r>
      <w:r>
        <w:rPr>
          <w:rFonts w:hint="eastAsia" w:ascii="宋体" w:hAnsi="宋体"/>
        </w:rPr>
        <w:t>2.</w:t>
      </w:r>
      <w:r>
        <w:rPr>
          <w:rFonts w:ascii="宋体" w:hAnsi="宋体"/>
        </w:rPr>
        <w:t>2</w:t>
      </w:r>
      <w:r>
        <w:rPr>
          <w:rFonts w:hint="eastAsia" w:ascii="宋体" w:hAnsi="宋体"/>
        </w:rPr>
        <w:t>-20</w:t>
      </w:r>
      <w:r>
        <w:rPr>
          <w:rFonts w:ascii="宋体" w:hAnsi="宋体"/>
        </w:rPr>
        <w:t xml:space="preserve">07 </w:t>
      </w:r>
      <w:r>
        <w:rPr>
          <w:rFonts w:hint="eastAsia" w:ascii="宋体" w:hAnsi="宋体"/>
        </w:rPr>
        <w:t>工作</w:t>
      </w:r>
      <w:r>
        <w:rPr>
          <w:rFonts w:ascii="宋体" w:hAnsi="宋体"/>
        </w:rPr>
        <w:t>场所有害因素职业接触限值</w:t>
      </w:r>
      <w:r>
        <w:rPr>
          <w:rFonts w:hint="eastAsia" w:ascii="宋体" w:hAnsi="宋体"/>
        </w:rPr>
        <w:t xml:space="preserve"> 第</w:t>
      </w:r>
      <w:r>
        <w:rPr>
          <w:rFonts w:ascii="宋体" w:hAnsi="宋体"/>
        </w:rPr>
        <w:t>2</w:t>
      </w:r>
      <w:r>
        <w:rPr>
          <w:rFonts w:hint="eastAsia" w:ascii="宋体" w:hAnsi="宋体"/>
        </w:rPr>
        <w:t>部分</w:t>
      </w:r>
      <w:r>
        <w:rPr>
          <w:rFonts w:ascii="宋体" w:hAnsi="宋体"/>
        </w:rPr>
        <w:t>：</w:t>
      </w:r>
      <w:r>
        <w:rPr>
          <w:rFonts w:hint="eastAsia" w:ascii="宋体" w:hAnsi="宋体"/>
        </w:rPr>
        <w:t>物理</w:t>
      </w:r>
      <w:r>
        <w:rPr>
          <w:rFonts w:ascii="宋体" w:hAnsi="宋体"/>
        </w:rPr>
        <w:t>因素</w:t>
      </w:r>
    </w:p>
    <w:p w14:paraId="67FAF8F6">
      <w:pPr>
        <w:pStyle w:val="56"/>
        <w:ind w:firstLine="525" w:firstLineChars="250"/>
        <w:rPr>
          <w:rFonts w:hAnsi="宋体"/>
        </w:rPr>
      </w:pPr>
      <w:r>
        <w:rPr>
          <w:rFonts w:hAnsi="宋体"/>
        </w:rPr>
        <w:t xml:space="preserve">RB/T 214 </w:t>
      </w:r>
      <w:r>
        <w:rPr>
          <w:rFonts w:hint="eastAsia" w:hAnsi="宋体"/>
        </w:rPr>
        <w:t>检验检测机构资质认定能力评价检验检测机构通用要求</w:t>
      </w:r>
    </w:p>
    <w:p w14:paraId="1ABE4545">
      <w:pPr>
        <w:pStyle w:val="56"/>
        <w:ind w:firstLine="525" w:firstLineChars="250"/>
        <w:rPr>
          <w:rFonts w:hAnsi="宋体"/>
        </w:rPr>
      </w:pPr>
      <w:r>
        <w:rPr>
          <w:rFonts w:hint="eastAsia" w:hAnsi="宋体"/>
        </w:rPr>
        <w:t>DB61/T 1327.</w:t>
      </w:r>
      <w:r>
        <w:rPr>
          <w:rFonts w:hAnsi="宋体"/>
        </w:rPr>
        <w:t>15</w:t>
      </w:r>
      <w:r>
        <w:rPr>
          <w:rFonts w:hint="eastAsia" w:hAnsi="宋体"/>
        </w:rPr>
        <w:t xml:space="preserve"> 检验检测机构资质认定 第</w:t>
      </w:r>
      <w:r>
        <w:rPr>
          <w:rFonts w:hAnsi="宋体"/>
        </w:rPr>
        <w:t>15</w:t>
      </w:r>
      <w:r>
        <w:rPr>
          <w:rFonts w:hint="eastAsia" w:hAnsi="宋体"/>
        </w:rPr>
        <w:t>部分：设备维护保养要求</w:t>
      </w:r>
    </w:p>
    <w:p w14:paraId="752A672D">
      <w:pPr>
        <w:pStyle w:val="104"/>
        <w:spacing w:before="312" w:after="312"/>
      </w:pPr>
      <w:bookmarkStart w:id="34" w:name="_Toc144220182"/>
      <w:r>
        <w:rPr>
          <w:rFonts w:hint="eastAsia"/>
          <w:szCs w:val="21"/>
        </w:rPr>
        <w:t>术语和定义</w:t>
      </w:r>
      <w:bookmarkEnd w:id="34"/>
    </w:p>
    <w:sdt>
      <w:sdtPr>
        <w:id w:val="-1909835108"/>
        <w:placeholder>
          <w:docPart w:val="8757028C4E464FDCAF612D87DD97950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C25C93D">
          <w:pPr>
            <w:pStyle w:val="56"/>
            <w:ind w:left="281" w:leftChars="134" w:firstLine="283" w:firstLineChars="135"/>
          </w:pPr>
          <w:bookmarkStart w:id="35" w:name="_Toc26986532"/>
          <w:bookmarkEnd w:id="35"/>
          <w:r>
            <w:t>GB/T 19000</w:t>
          </w:r>
          <w:r>
            <w:rPr>
              <w:rFonts w:hint="eastAsia"/>
            </w:rPr>
            <w:t>、G</w:t>
          </w:r>
          <w:r>
            <w:t>B</w:t>
          </w:r>
          <w:r>
            <w:rPr>
              <w:rFonts w:hint="eastAsia"/>
            </w:rPr>
            <w:t>/</w:t>
          </w:r>
          <w:r>
            <w:t>T 27000</w:t>
          </w:r>
          <w:r>
            <w:rPr>
              <w:rFonts w:hint="eastAsia"/>
            </w:rPr>
            <w:t>、</w:t>
          </w:r>
          <w:r>
            <w:t>GB/T 27025界定的以及下列术语和定义适用于本文件。</w:t>
          </w:r>
        </w:p>
      </w:sdtContent>
    </w:sdt>
    <w:p w14:paraId="08556C26">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设施 </w:t>
      </w:r>
      <w:r>
        <w:rPr>
          <w:rFonts w:ascii="黑体" w:hAnsi="黑体" w:eastAsia="黑体"/>
        </w:rPr>
        <w:t xml:space="preserve"> </w:t>
      </w:r>
      <w:r>
        <w:rPr>
          <w:rFonts w:ascii="黑体" w:eastAsia="黑体"/>
          <w:szCs w:val="21"/>
        </w:rPr>
        <w:t>facilities</w:t>
      </w:r>
    </w:p>
    <w:p w14:paraId="1A551F6F">
      <w:pPr>
        <w:pStyle w:val="13"/>
        <w:kinsoku w:val="0"/>
        <w:overflowPunct w:val="0"/>
        <w:spacing w:after="0" w:line="240" w:lineRule="auto"/>
        <w:ind w:firstLine="420" w:firstLineChars="200"/>
        <w:rPr>
          <w:rFonts w:ascii="宋体" w:hAnsi="宋体"/>
        </w:rPr>
      </w:pPr>
      <w:r>
        <w:rPr>
          <w:rFonts w:hint="eastAsia" w:ascii="宋体" w:hAnsi="宋体"/>
        </w:rPr>
        <w:t>为检验检测需要提供一定的功能或服务而建立的机构、系统、组织、建筑等。</w:t>
      </w:r>
    </w:p>
    <w:p w14:paraId="637962F8">
      <w:pPr>
        <w:pStyle w:val="13"/>
        <w:kinsoku w:val="0"/>
        <w:overflowPunct w:val="0"/>
        <w:spacing w:before="1"/>
        <w:rPr>
          <w:rFonts w:ascii="黑体" w:eastAsia="黑体" w:cs="黑体"/>
        </w:rPr>
      </w:pPr>
      <w:r>
        <w:rPr>
          <w:rFonts w:ascii="黑体" w:eastAsia="黑体" w:cs="黑体"/>
        </w:rPr>
        <w:t>3.2</w:t>
      </w:r>
    </w:p>
    <w:p w14:paraId="2A5A77F4">
      <w:pPr>
        <w:pStyle w:val="13"/>
        <w:kinsoku w:val="0"/>
        <w:overflowPunct w:val="0"/>
        <w:spacing w:after="0" w:line="240" w:lineRule="auto"/>
        <w:ind w:firstLine="420" w:firstLineChars="200"/>
        <w:rPr>
          <w:rFonts w:ascii="黑体" w:hAnsi="Times New Roman" w:eastAsia="黑体"/>
          <w:kern w:val="0"/>
        </w:rPr>
      </w:pPr>
      <w:r>
        <w:rPr>
          <w:rFonts w:hint="eastAsia" w:ascii="黑体" w:hAnsi="Times New Roman" w:eastAsia="黑体"/>
          <w:kern w:val="0"/>
        </w:rPr>
        <w:t xml:space="preserve">环境 </w:t>
      </w:r>
      <w:r>
        <w:rPr>
          <w:rFonts w:ascii="黑体" w:hAnsi="Times New Roman" w:eastAsia="黑体"/>
          <w:kern w:val="0"/>
        </w:rPr>
        <w:t>environment</w:t>
      </w:r>
    </w:p>
    <w:p w14:paraId="1A640A8F">
      <w:pPr>
        <w:pStyle w:val="13"/>
        <w:kinsoku w:val="0"/>
        <w:overflowPunct w:val="0"/>
        <w:spacing w:after="0" w:line="240" w:lineRule="auto"/>
        <w:ind w:firstLine="420" w:firstLineChars="200"/>
        <w:rPr>
          <w:rFonts w:ascii="宋体" w:hAnsi="宋体"/>
        </w:rPr>
      </w:pPr>
      <w:r>
        <w:rPr>
          <w:rFonts w:hint="eastAsia" w:ascii="宋体" w:hAnsi="宋体"/>
        </w:rPr>
        <w:t>相对于某一中心事物，周围所处的情况和条件。</w:t>
      </w:r>
    </w:p>
    <w:p w14:paraId="46F90C22">
      <w:pPr>
        <w:pStyle w:val="104"/>
        <w:spacing w:before="312" w:after="312"/>
      </w:pPr>
      <w:bookmarkStart w:id="36" w:name="_Toc144220183"/>
      <w:r>
        <w:rPr>
          <w:rFonts w:hint="eastAsia"/>
        </w:rPr>
        <w:t>基本要求</w:t>
      </w:r>
    </w:p>
    <w:p w14:paraId="225E120B">
      <w:pPr>
        <w:pStyle w:val="162"/>
        <w:ind w:left="0"/>
      </w:pPr>
      <w:r>
        <w:rPr>
          <w:rFonts w:hint="eastAsia"/>
        </w:rPr>
        <w:t>实验室（包含</w:t>
      </w:r>
      <w:r>
        <w:t>分地点</w:t>
      </w:r>
      <w:r>
        <w:rPr>
          <w:rFonts w:hint="eastAsia"/>
        </w:rPr>
        <w:t>以及临时或可移动场所）的建造、改造的设计在</w:t>
      </w:r>
      <w:r>
        <w:t>空间、</w:t>
      </w:r>
      <w:r>
        <w:rPr>
          <w:rFonts w:hint="eastAsia"/>
        </w:rPr>
        <w:t>结构</w:t>
      </w:r>
      <w:r>
        <w:t>、布局、</w:t>
      </w:r>
      <w:r>
        <w:rPr>
          <w:rFonts w:hint="eastAsia"/>
        </w:rPr>
        <w:t>路线、</w:t>
      </w:r>
      <w:r>
        <w:t>功能上应</w:t>
      </w:r>
      <w:r>
        <w:rPr>
          <w:rFonts w:hint="eastAsia"/>
        </w:rPr>
        <w:t>充分</w:t>
      </w:r>
      <w:r>
        <w:t>考虑检验检测</w:t>
      </w:r>
      <w:r>
        <w:rPr>
          <w:rFonts w:hint="eastAsia"/>
        </w:rPr>
        <w:t>工作的</w:t>
      </w:r>
      <w:r>
        <w:t>需要</w:t>
      </w:r>
      <w:r>
        <w:rPr>
          <w:rFonts w:hint="eastAsia"/>
        </w:rPr>
        <w:t>，</w:t>
      </w:r>
      <w:r>
        <w:t>设施</w:t>
      </w:r>
      <w:r>
        <w:rPr>
          <w:rFonts w:hint="eastAsia"/>
        </w:rPr>
        <w:t>和环境合理规划，以使</w:t>
      </w:r>
      <w:r>
        <w:t>检验检测工作</w:t>
      </w:r>
      <w:r>
        <w:rPr>
          <w:rFonts w:hint="eastAsia"/>
        </w:rPr>
        <w:t>可靠、便捷</w:t>
      </w:r>
      <w:r>
        <w:t>、高效</w:t>
      </w:r>
      <w:r>
        <w:rPr>
          <w:rFonts w:hint="eastAsia"/>
        </w:rPr>
        <w:t>。</w:t>
      </w:r>
    </w:p>
    <w:p w14:paraId="20B55A2C">
      <w:pPr>
        <w:pStyle w:val="162"/>
        <w:ind w:left="0"/>
      </w:pPr>
      <w:r>
        <w:rPr>
          <w:rFonts w:hint="eastAsia"/>
        </w:rPr>
        <w:t>检验检测机构应建立设施和环境管理程序，对影响检测结果的设施和环境的技术要求应制定成文件，必要时包括内务和安全管理要求。</w:t>
      </w:r>
    </w:p>
    <w:p w14:paraId="0A9B94A4">
      <w:pPr>
        <w:pStyle w:val="162"/>
        <w:ind w:left="0"/>
      </w:pPr>
      <w:r>
        <w:rPr>
          <w:rFonts w:hint="eastAsia"/>
        </w:rPr>
        <w:t>实验室面积应满足检测工作需要，应为工作设备和所有必要的辅助设施保留存储空间，并给检测人员留有足够的操作空间；</w:t>
      </w:r>
    </w:p>
    <w:p w14:paraId="416E5E34">
      <w:pPr>
        <w:pStyle w:val="162"/>
        <w:ind w:left="0"/>
      </w:pPr>
      <w:r>
        <w:rPr>
          <w:rFonts w:hint="eastAsia"/>
        </w:rPr>
        <w:t>用于检验检测的设施，应有利于检验检测工作的正常开展。环境条件应满足检验检测的要求。</w:t>
      </w:r>
    </w:p>
    <w:p w14:paraId="32B787D2">
      <w:pPr>
        <w:pStyle w:val="162"/>
        <w:ind w:left="0"/>
      </w:pPr>
      <w:r>
        <w:rPr>
          <w:rFonts w:hint="eastAsia"/>
        </w:rPr>
        <w:t>临时使用的试验场地，应在检测作业指导书中规定核查内容、核查方法，在使用前应进行核查，以证实能够满足相应检测标准和实验室的规范要求，并保存记录。</w:t>
      </w:r>
    </w:p>
    <w:p w14:paraId="204BC832">
      <w:pPr>
        <w:pStyle w:val="162"/>
        <w:ind w:left="0"/>
      </w:pPr>
      <w:r>
        <w:rPr>
          <w:rFonts w:hint="eastAsia"/>
        </w:rPr>
        <w:t>设施和环境发生偏离时，应有文件规定，经技术判断和批准，并征得客户同意，对检验检测方法的偏离应在报告、证书中予以说明。</w:t>
      </w:r>
    </w:p>
    <w:p w14:paraId="4B44BFD7">
      <w:pPr>
        <w:pStyle w:val="162"/>
        <w:ind w:left="0"/>
      </w:pPr>
      <w:r>
        <w:rPr>
          <w:rFonts w:hint="eastAsia"/>
        </w:rPr>
        <w:t>在永久控制之外的场所或设施从事采样和现场检测等活动时，应制定文件，采取相应的控制措施，以确保设施和环境条件满足检验检测</w:t>
      </w:r>
      <w:bookmarkStart w:id="37" w:name="_Hlk146517127"/>
      <w:r>
        <w:rPr>
          <w:rFonts w:hint="eastAsia"/>
        </w:rPr>
        <w:t>标准</w:t>
      </w:r>
      <w:bookmarkEnd w:id="37"/>
      <w:r>
        <w:rPr>
          <w:rFonts w:hint="eastAsia"/>
        </w:rPr>
        <w:t>、技术规范和仪器设备的要求，必要时检查和记录环境条件和采取的措施。</w:t>
      </w:r>
    </w:p>
    <w:p w14:paraId="2CE637B7">
      <w:pPr>
        <w:pStyle w:val="162"/>
        <w:ind w:left="0"/>
      </w:pPr>
      <w:r>
        <w:rPr>
          <w:rFonts w:hint="eastAsia"/>
        </w:rPr>
        <w:t>检验检测标准或者技术规范对环境条件有要求时或环境条件影响检验检测结果时，应监测、控制和记录环境条件。当环境条件不利于检验检测的开展时，应停止检验检测活动。</w:t>
      </w:r>
    </w:p>
    <w:p w14:paraId="336ABA27">
      <w:pPr>
        <w:pStyle w:val="162"/>
        <w:ind w:left="0"/>
      </w:pPr>
      <w:r>
        <w:rPr>
          <w:rFonts w:hint="eastAsia"/>
        </w:rPr>
        <w:t>实验室总体布局和检测区域设置应减少潜在的对样品的污染、对人员的危害和对检测结果的影响，应分区合理，将不相容活动的区域进行有效隔离，并采取相应措施。</w:t>
      </w:r>
    </w:p>
    <w:p w14:paraId="373AFE81">
      <w:pPr>
        <w:pStyle w:val="162"/>
        <w:ind w:left="0"/>
      </w:pPr>
      <w:r>
        <w:rPr>
          <w:rFonts w:hint="eastAsia"/>
        </w:rPr>
        <w:t>应对使用和进入影响检验检测质量的区域加以控制，并根据特定情况确定控制的范围。</w:t>
      </w:r>
    </w:p>
    <w:p w14:paraId="55B39292">
      <w:pPr>
        <w:pStyle w:val="162"/>
        <w:ind w:left="0"/>
      </w:pPr>
      <w:r>
        <w:rPr>
          <w:rFonts w:hint="eastAsia"/>
        </w:rPr>
        <w:t>应根据检测项目进行危险源的识别和风险分析，根据结果建立安全管理制度和应急处置程序，并采取相应的措施。</w:t>
      </w:r>
    </w:p>
    <w:p w14:paraId="6B05B62E">
      <w:pPr>
        <w:pStyle w:val="104"/>
        <w:spacing w:before="312" w:after="312"/>
      </w:pPr>
      <w:r>
        <w:rPr>
          <w:rFonts w:hint="eastAsia"/>
        </w:rPr>
        <w:t>设施要求</w:t>
      </w:r>
      <w:bookmarkEnd w:id="36"/>
    </w:p>
    <w:p w14:paraId="6B431259">
      <w:pPr>
        <w:pStyle w:val="105"/>
        <w:spacing w:before="156" w:after="156"/>
        <w:ind w:left="0"/>
      </w:pPr>
      <w:bookmarkStart w:id="38" w:name="4_设施和环境条件标准"/>
      <w:bookmarkEnd w:id="38"/>
      <w:bookmarkStart w:id="39" w:name="_Toc144220184"/>
      <w:r>
        <w:rPr>
          <w:rFonts w:hint="eastAsia"/>
        </w:rPr>
        <w:t>配置</w:t>
      </w:r>
      <w:bookmarkEnd w:id="39"/>
    </w:p>
    <w:p w14:paraId="1E4422C0">
      <w:pPr>
        <w:pStyle w:val="165"/>
      </w:pPr>
      <w:r>
        <w:rPr>
          <w:rFonts w:hint="eastAsia"/>
        </w:rPr>
        <w:t>配备的检验检测设施应满足</w:t>
      </w:r>
      <w:r>
        <w:rPr>
          <w:rFonts w:hAnsi="宋体"/>
        </w:rPr>
        <w:t>GB/T 27025</w:t>
      </w:r>
      <w:r>
        <w:rPr>
          <w:rFonts w:hint="eastAsia" w:hAnsi="宋体"/>
        </w:rPr>
        <w:t>、</w:t>
      </w:r>
      <w:r>
        <w:t>RB/T 214</w:t>
      </w:r>
      <w:r>
        <w:rPr>
          <w:rFonts w:hint="eastAsia"/>
        </w:rPr>
        <w:t>的要求，租用</w:t>
      </w:r>
      <w:r>
        <w:rPr>
          <w:szCs w:val="21"/>
        </w:rPr>
        <w:t>的临时设施也应纳入</w:t>
      </w:r>
      <w:r>
        <w:rPr>
          <w:rFonts w:hint="eastAsia"/>
          <w:szCs w:val="21"/>
        </w:rPr>
        <w:t>检验</w:t>
      </w:r>
      <w:r>
        <w:rPr>
          <w:szCs w:val="21"/>
        </w:rPr>
        <w:t>检测机构的管理体系</w:t>
      </w:r>
      <w:r>
        <w:rPr>
          <w:rFonts w:hint="eastAsia"/>
        </w:rPr>
        <w:t>。</w:t>
      </w:r>
    </w:p>
    <w:p w14:paraId="07C6289E">
      <w:pPr>
        <w:pStyle w:val="165"/>
        <w:rPr>
          <w:rFonts w:hAnsi="宋体"/>
          <w:kern w:val="2"/>
        </w:rPr>
      </w:pPr>
      <w:r>
        <w:rPr>
          <w:rFonts w:hint="eastAsia"/>
        </w:rPr>
        <w:t>应依据</w:t>
      </w:r>
      <w:r>
        <w:t>检验</w:t>
      </w:r>
      <w:r>
        <w:rPr>
          <w:rFonts w:hint="eastAsia"/>
        </w:rPr>
        <w:t>检测</w:t>
      </w:r>
      <w:r>
        <w:t>项目需求配置</w:t>
      </w:r>
      <w:r>
        <w:rPr>
          <w:rFonts w:hint="eastAsia"/>
        </w:rPr>
        <w:t>必备的检验检测</w:t>
      </w:r>
      <w:r>
        <w:t>设施，</w:t>
      </w:r>
      <w:r>
        <w:rPr>
          <w:rFonts w:hint="eastAsia"/>
        </w:rPr>
        <w:t>固定、临时和可移动场所配置的设施可</w:t>
      </w:r>
      <w:r>
        <w:t>包括但不限于</w:t>
      </w:r>
      <w:r>
        <w:rPr>
          <w:rFonts w:hAnsi="宋体"/>
          <w:kern w:val="2"/>
        </w:rPr>
        <w:t>:</w:t>
      </w:r>
      <w:r>
        <w:rPr>
          <w:rFonts w:hint="eastAsia"/>
          <w:szCs w:val="21"/>
        </w:rPr>
        <w:t xml:space="preserve"> </w:t>
      </w:r>
    </w:p>
    <w:p w14:paraId="15987130">
      <w:pPr>
        <w:pStyle w:val="187"/>
      </w:pPr>
      <w:r>
        <w:rPr>
          <w:rFonts w:hint="eastAsia"/>
        </w:rPr>
        <w:t>工作场地，包括检测、样品接收、样品储存、样品制备和处理、试剂存放、耗材存放等区域和场所；</w:t>
      </w:r>
    </w:p>
    <w:p w14:paraId="468CF977">
      <w:pPr>
        <w:pStyle w:val="187"/>
        <w:rPr>
          <w:spacing w:val="-6"/>
          <w:w w:val="95"/>
          <w:szCs w:val="21"/>
        </w:rPr>
      </w:pPr>
      <w:r>
        <w:rPr>
          <w:rFonts w:hint="eastAsia"/>
          <w:szCs w:val="21"/>
        </w:rPr>
        <w:t>照明；</w:t>
      </w:r>
    </w:p>
    <w:p w14:paraId="172C5DB4">
      <w:pPr>
        <w:pStyle w:val="187"/>
        <w:rPr>
          <w:spacing w:val="-6"/>
          <w:w w:val="95"/>
          <w:szCs w:val="21"/>
        </w:rPr>
      </w:pPr>
      <w:r>
        <w:rPr>
          <w:rFonts w:hint="eastAsia"/>
          <w:szCs w:val="21"/>
        </w:rPr>
        <w:t>水源；</w:t>
      </w:r>
    </w:p>
    <w:p w14:paraId="75AABA0E">
      <w:pPr>
        <w:pStyle w:val="187"/>
        <w:rPr>
          <w:spacing w:val="-6"/>
          <w:w w:val="95"/>
          <w:szCs w:val="21"/>
        </w:rPr>
      </w:pPr>
      <w:r>
        <w:rPr>
          <w:rFonts w:hint="eastAsia"/>
          <w:szCs w:val="21"/>
        </w:rPr>
        <w:t>电源/应急电源，必要时检测对象、检测设备、辅助设施、空调及照明系统的供电电源支路应分开；</w:t>
      </w:r>
    </w:p>
    <w:p w14:paraId="6F51EFC3">
      <w:pPr>
        <w:pStyle w:val="187"/>
        <w:rPr>
          <w:spacing w:val="-6"/>
          <w:w w:val="95"/>
          <w:szCs w:val="21"/>
        </w:rPr>
      </w:pPr>
      <w:r>
        <w:rPr>
          <w:rFonts w:hint="eastAsia"/>
          <w:szCs w:val="21"/>
        </w:rPr>
        <w:t>气源、管路和固定保护</w:t>
      </w:r>
      <w:r>
        <w:rPr>
          <w:szCs w:val="21"/>
        </w:rPr>
        <w:t>；</w:t>
      </w:r>
    </w:p>
    <w:p w14:paraId="0E04AE77">
      <w:pPr>
        <w:pStyle w:val="187"/>
        <w:rPr>
          <w:spacing w:val="-6"/>
          <w:w w:val="95"/>
          <w:szCs w:val="21"/>
        </w:rPr>
      </w:pPr>
      <w:r>
        <w:rPr>
          <w:rFonts w:hint="eastAsia"/>
          <w:szCs w:val="21"/>
        </w:rPr>
        <w:t>通风排风；</w:t>
      </w:r>
    </w:p>
    <w:p w14:paraId="0D3BBF36">
      <w:pPr>
        <w:pStyle w:val="187"/>
        <w:rPr>
          <w:spacing w:val="-6"/>
          <w:w w:val="95"/>
          <w:szCs w:val="21"/>
        </w:rPr>
      </w:pPr>
      <w:r>
        <w:rPr>
          <w:rFonts w:hint="eastAsia"/>
          <w:szCs w:val="21"/>
        </w:rPr>
        <w:t>温湿度调节；</w:t>
      </w:r>
    </w:p>
    <w:p w14:paraId="7DC1BFDE">
      <w:pPr>
        <w:pStyle w:val="187"/>
        <w:rPr>
          <w:spacing w:val="-6"/>
          <w:w w:val="95"/>
          <w:szCs w:val="21"/>
        </w:rPr>
      </w:pPr>
      <w:r>
        <w:rPr>
          <w:rFonts w:hint="eastAsia"/>
          <w:szCs w:val="21"/>
        </w:rPr>
        <w:t>排水防水；</w:t>
      </w:r>
    </w:p>
    <w:p w14:paraId="2E6EA4C5">
      <w:pPr>
        <w:pStyle w:val="187"/>
        <w:rPr>
          <w:spacing w:val="-6"/>
          <w:w w:val="95"/>
          <w:szCs w:val="21"/>
        </w:rPr>
      </w:pPr>
      <w:r>
        <w:rPr>
          <w:rFonts w:hint="eastAsia"/>
          <w:szCs w:val="21"/>
        </w:rPr>
        <w:t>监控；</w:t>
      </w:r>
    </w:p>
    <w:p w14:paraId="380EBBAB">
      <w:pPr>
        <w:pStyle w:val="187"/>
        <w:rPr>
          <w:spacing w:val="-6"/>
          <w:w w:val="95"/>
          <w:szCs w:val="21"/>
        </w:rPr>
      </w:pPr>
      <w:r>
        <w:rPr>
          <w:rFonts w:hint="eastAsia"/>
          <w:szCs w:val="21"/>
        </w:rPr>
        <w:t>防尘；</w:t>
      </w:r>
    </w:p>
    <w:p w14:paraId="4D6ADAB6">
      <w:pPr>
        <w:pStyle w:val="187"/>
        <w:rPr>
          <w:spacing w:val="-6"/>
          <w:w w:val="95"/>
          <w:szCs w:val="21"/>
        </w:rPr>
      </w:pPr>
      <w:r>
        <w:rPr>
          <w:rFonts w:hint="eastAsia"/>
          <w:szCs w:val="21"/>
        </w:rPr>
        <w:t>防振；</w:t>
      </w:r>
    </w:p>
    <w:p w14:paraId="387DAB3B">
      <w:pPr>
        <w:pStyle w:val="187"/>
        <w:rPr>
          <w:spacing w:val="-6"/>
          <w:w w:val="95"/>
          <w:szCs w:val="21"/>
        </w:rPr>
      </w:pPr>
      <w:r>
        <w:rPr>
          <w:rFonts w:hint="eastAsia"/>
          <w:szCs w:val="21"/>
        </w:rPr>
        <w:t>隔音消音；</w:t>
      </w:r>
    </w:p>
    <w:p w14:paraId="475A1F1F">
      <w:pPr>
        <w:pStyle w:val="187"/>
        <w:rPr>
          <w:spacing w:val="-6"/>
          <w:w w:val="95"/>
          <w:szCs w:val="21"/>
        </w:rPr>
      </w:pPr>
      <w:r>
        <w:rPr>
          <w:rFonts w:hint="eastAsia"/>
          <w:szCs w:val="21"/>
        </w:rPr>
        <w:t>遮光避光；</w:t>
      </w:r>
    </w:p>
    <w:p w14:paraId="7F2AD149">
      <w:pPr>
        <w:pStyle w:val="187"/>
        <w:rPr>
          <w:spacing w:val="-6"/>
          <w:w w:val="95"/>
          <w:szCs w:val="21"/>
        </w:rPr>
      </w:pPr>
      <w:r>
        <w:rPr>
          <w:rFonts w:hint="eastAsia"/>
          <w:szCs w:val="21"/>
        </w:rPr>
        <w:t>隔热；</w:t>
      </w:r>
    </w:p>
    <w:p w14:paraId="241BA181">
      <w:pPr>
        <w:pStyle w:val="187"/>
        <w:rPr>
          <w:spacing w:val="-6"/>
          <w:w w:val="95"/>
          <w:szCs w:val="21"/>
        </w:rPr>
      </w:pPr>
      <w:r>
        <w:rPr>
          <w:rFonts w:hint="eastAsia"/>
          <w:szCs w:val="21"/>
        </w:rPr>
        <w:t>接地保护；</w:t>
      </w:r>
    </w:p>
    <w:p w14:paraId="7FD420C2">
      <w:pPr>
        <w:pStyle w:val="187"/>
        <w:rPr>
          <w:spacing w:val="-6"/>
          <w:w w:val="95"/>
          <w:szCs w:val="21"/>
        </w:rPr>
      </w:pPr>
      <w:r>
        <w:rPr>
          <w:rFonts w:hint="eastAsia"/>
          <w:szCs w:val="21"/>
        </w:rPr>
        <w:t>防静电；</w:t>
      </w:r>
    </w:p>
    <w:p w14:paraId="6DD7AAED">
      <w:pPr>
        <w:pStyle w:val="187"/>
        <w:rPr>
          <w:spacing w:val="-6"/>
          <w:w w:val="95"/>
          <w:szCs w:val="21"/>
        </w:rPr>
      </w:pPr>
      <w:r>
        <w:rPr>
          <w:rFonts w:hint="eastAsia"/>
          <w:szCs w:val="21"/>
        </w:rPr>
        <w:t>防电击；</w:t>
      </w:r>
    </w:p>
    <w:p w14:paraId="32A290F5">
      <w:pPr>
        <w:pStyle w:val="187"/>
        <w:rPr>
          <w:spacing w:val="-6"/>
          <w:w w:val="95"/>
          <w:szCs w:val="21"/>
        </w:rPr>
      </w:pPr>
      <w:r>
        <w:rPr>
          <w:rFonts w:hint="eastAsia"/>
          <w:szCs w:val="21"/>
        </w:rPr>
        <w:t>电磁、声频屏蔽；</w:t>
      </w:r>
    </w:p>
    <w:p w14:paraId="7EBE0650">
      <w:pPr>
        <w:pStyle w:val="187"/>
        <w:rPr>
          <w:spacing w:val="-6"/>
          <w:w w:val="95"/>
          <w:szCs w:val="21"/>
        </w:rPr>
      </w:pPr>
      <w:r>
        <w:rPr>
          <w:rFonts w:hint="eastAsia"/>
          <w:szCs w:val="21"/>
        </w:rPr>
        <w:t>电磁吸收或滤波；</w:t>
      </w:r>
    </w:p>
    <w:p w14:paraId="62D3FA33">
      <w:pPr>
        <w:pStyle w:val="187"/>
        <w:rPr>
          <w:spacing w:val="-6"/>
          <w:w w:val="95"/>
          <w:szCs w:val="21"/>
        </w:rPr>
      </w:pPr>
      <w:r>
        <w:rPr>
          <w:rFonts w:hint="eastAsia"/>
          <w:szCs w:val="21"/>
        </w:rPr>
        <w:t>空气</w:t>
      </w:r>
      <w:r>
        <w:rPr>
          <w:szCs w:val="21"/>
        </w:rPr>
        <w:t>净化</w:t>
      </w:r>
      <w:r>
        <w:rPr>
          <w:rFonts w:hint="eastAsia"/>
          <w:szCs w:val="21"/>
        </w:rPr>
        <w:t>；</w:t>
      </w:r>
    </w:p>
    <w:p w14:paraId="1A5F3E78">
      <w:pPr>
        <w:pStyle w:val="187"/>
      </w:pPr>
      <w:r>
        <w:rPr>
          <w:rFonts w:hint="eastAsia"/>
          <w:szCs w:val="21"/>
        </w:rPr>
        <w:t>信息管理系统；</w:t>
      </w:r>
    </w:p>
    <w:p w14:paraId="0166A6BF">
      <w:pPr>
        <w:pStyle w:val="187"/>
      </w:pPr>
      <w:r>
        <w:rPr>
          <w:rFonts w:hint="eastAsia"/>
          <w:szCs w:val="21"/>
        </w:rPr>
        <w:t>通讯和数据传输；</w:t>
      </w:r>
    </w:p>
    <w:p w14:paraId="367C3178">
      <w:pPr>
        <w:pStyle w:val="187"/>
      </w:pPr>
      <w:r>
        <w:rPr>
          <w:rFonts w:hint="eastAsia"/>
          <w:szCs w:val="21"/>
        </w:rPr>
        <w:t>网络安全；</w:t>
      </w:r>
    </w:p>
    <w:p w14:paraId="37EC0DAA">
      <w:pPr>
        <w:pStyle w:val="187"/>
      </w:pPr>
      <w:r>
        <w:rPr>
          <w:rFonts w:hint="eastAsia"/>
        </w:rPr>
        <w:t>样品</w:t>
      </w:r>
      <w:r>
        <w:t>制备</w:t>
      </w:r>
      <w:r>
        <w:rPr>
          <w:rFonts w:hint="eastAsia"/>
        </w:rPr>
        <w:t>；</w:t>
      </w:r>
    </w:p>
    <w:p w14:paraId="723A188B">
      <w:pPr>
        <w:pStyle w:val="187"/>
      </w:pPr>
      <w:r>
        <w:rPr>
          <w:rFonts w:hint="eastAsia"/>
        </w:rPr>
        <w:t>温湿度监测；</w:t>
      </w:r>
    </w:p>
    <w:p w14:paraId="1A2A11BE">
      <w:pPr>
        <w:pStyle w:val="187"/>
      </w:pPr>
      <w:r>
        <w:rPr>
          <w:rFonts w:hint="eastAsia"/>
        </w:rPr>
        <w:t>洁净度监测；</w:t>
      </w:r>
    </w:p>
    <w:p w14:paraId="692E3A1F">
      <w:pPr>
        <w:pStyle w:val="187"/>
      </w:pPr>
      <w:r>
        <w:rPr>
          <w:rFonts w:hint="eastAsia"/>
        </w:rPr>
        <w:t>大气压力监测；</w:t>
      </w:r>
    </w:p>
    <w:p w14:paraId="498C11EB">
      <w:pPr>
        <w:pStyle w:val="187"/>
      </w:pPr>
      <w:r>
        <w:rPr>
          <w:rFonts w:hint="eastAsia"/>
        </w:rPr>
        <w:t>风速风向监测；</w:t>
      </w:r>
    </w:p>
    <w:p w14:paraId="37945D00">
      <w:pPr>
        <w:pStyle w:val="187"/>
      </w:pPr>
      <w:r>
        <w:rPr>
          <w:rFonts w:hint="eastAsia"/>
        </w:rPr>
        <w:t>光辐照度、紫外辐射监测；</w:t>
      </w:r>
    </w:p>
    <w:p w14:paraId="0CE35709">
      <w:pPr>
        <w:pStyle w:val="187"/>
      </w:pPr>
      <w:r>
        <w:rPr>
          <w:rFonts w:hint="eastAsia"/>
        </w:rPr>
        <w:t>振动监测；</w:t>
      </w:r>
    </w:p>
    <w:p w14:paraId="1CF64BF4">
      <w:pPr>
        <w:pStyle w:val="187"/>
      </w:pPr>
      <w:r>
        <w:rPr>
          <w:rFonts w:hint="eastAsia"/>
        </w:rPr>
        <w:t>噪声监测；</w:t>
      </w:r>
    </w:p>
    <w:p w14:paraId="5B19C0EC">
      <w:pPr>
        <w:pStyle w:val="187"/>
      </w:pPr>
      <w:r>
        <w:rPr>
          <w:rFonts w:hint="eastAsia"/>
        </w:rPr>
        <w:t>粉尘监测；</w:t>
      </w:r>
    </w:p>
    <w:p w14:paraId="7D275541">
      <w:pPr>
        <w:pStyle w:val="187"/>
      </w:pPr>
      <w:r>
        <w:rPr>
          <w:rFonts w:hint="eastAsia"/>
        </w:rPr>
        <w:t>有毒有害气体监测；</w:t>
      </w:r>
    </w:p>
    <w:p w14:paraId="2F2187CA">
      <w:pPr>
        <w:pStyle w:val="187"/>
      </w:pPr>
      <w:r>
        <w:rPr>
          <w:rFonts w:hint="eastAsia"/>
        </w:rPr>
        <w:t>电离辐射监测；</w:t>
      </w:r>
    </w:p>
    <w:p w14:paraId="602639FF">
      <w:pPr>
        <w:pStyle w:val="187"/>
      </w:pPr>
      <w:r>
        <w:rPr>
          <w:rFonts w:hint="eastAsia"/>
        </w:rPr>
        <w:t>电磁干扰测试；</w:t>
      </w:r>
    </w:p>
    <w:p w14:paraId="42F54380">
      <w:pPr>
        <w:pStyle w:val="187"/>
        <w:rPr>
          <w:spacing w:val="-6"/>
          <w:w w:val="95"/>
          <w:szCs w:val="21"/>
        </w:rPr>
      </w:pPr>
      <w:r>
        <w:rPr>
          <w:rFonts w:hint="eastAsia"/>
          <w:szCs w:val="21"/>
        </w:rPr>
        <w:t>废液</w:t>
      </w:r>
      <w:r>
        <w:rPr>
          <w:szCs w:val="21"/>
        </w:rPr>
        <w:t>、废</w:t>
      </w:r>
      <w:r>
        <w:rPr>
          <w:rFonts w:hint="eastAsia"/>
          <w:szCs w:val="21"/>
        </w:rPr>
        <w:t>水、废气的收集、储存和处理</w:t>
      </w:r>
      <w:r>
        <w:rPr>
          <w:szCs w:val="21"/>
        </w:rPr>
        <w:t>；</w:t>
      </w:r>
    </w:p>
    <w:p w14:paraId="2A1E9899">
      <w:pPr>
        <w:pStyle w:val="187"/>
        <w:rPr>
          <w:spacing w:val="-6"/>
          <w:w w:val="95"/>
          <w:szCs w:val="21"/>
        </w:rPr>
      </w:pPr>
      <w:r>
        <w:rPr>
          <w:rFonts w:hint="eastAsia"/>
          <w:szCs w:val="21"/>
        </w:rPr>
        <w:t>生物废弃物防泄漏和无害化处理；</w:t>
      </w:r>
    </w:p>
    <w:p w14:paraId="3B8D1D26">
      <w:pPr>
        <w:pStyle w:val="187"/>
        <w:rPr>
          <w:spacing w:val="-6"/>
          <w:w w:val="95"/>
          <w:szCs w:val="21"/>
        </w:rPr>
      </w:pPr>
      <w:r>
        <w:rPr>
          <w:rFonts w:hint="eastAsia"/>
          <w:szCs w:val="21"/>
        </w:rPr>
        <w:t>个体</w:t>
      </w:r>
      <w:r>
        <w:rPr>
          <w:szCs w:val="21"/>
        </w:rPr>
        <w:t>防护；</w:t>
      </w:r>
    </w:p>
    <w:p w14:paraId="064FF82B">
      <w:pPr>
        <w:pStyle w:val="187"/>
        <w:rPr>
          <w:spacing w:val="-6"/>
          <w:w w:val="95"/>
          <w:szCs w:val="21"/>
        </w:rPr>
      </w:pPr>
      <w:r>
        <w:rPr>
          <w:rFonts w:hint="eastAsia"/>
          <w:szCs w:val="21"/>
        </w:rPr>
        <w:t>防火灭火；</w:t>
      </w:r>
    </w:p>
    <w:p w14:paraId="0081D1F6">
      <w:pPr>
        <w:pStyle w:val="187"/>
        <w:rPr>
          <w:spacing w:val="-6"/>
          <w:w w:val="95"/>
          <w:szCs w:val="21"/>
        </w:rPr>
      </w:pPr>
      <w:r>
        <w:rPr>
          <w:rFonts w:hint="eastAsia"/>
          <w:szCs w:val="21"/>
        </w:rPr>
        <w:t>防爆；</w:t>
      </w:r>
    </w:p>
    <w:p w14:paraId="5E061AE5">
      <w:pPr>
        <w:pStyle w:val="187"/>
        <w:rPr>
          <w:szCs w:val="21"/>
        </w:rPr>
      </w:pPr>
      <w:r>
        <w:rPr>
          <w:rFonts w:hint="eastAsia"/>
          <w:szCs w:val="21"/>
        </w:rPr>
        <w:t>防腐蚀；</w:t>
      </w:r>
    </w:p>
    <w:p w14:paraId="0DEC3BA5">
      <w:pPr>
        <w:pStyle w:val="187"/>
        <w:rPr>
          <w:szCs w:val="21"/>
        </w:rPr>
      </w:pPr>
      <w:r>
        <w:rPr>
          <w:rFonts w:hint="eastAsia"/>
          <w:szCs w:val="21"/>
        </w:rPr>
        <w:t>防辐射；</w:t>
      </w:r>
    </w:p>
    <w:p w14:paraId="68590A6A">
      <w:pPr>
        <w:pStyle w:val="187"/>
        <w:rPr>
          <w:spacing w:val="-6"/>
          <w:w w:val="95"/>
          <w:szCs w:val="21"/>
        </w:rPr>
      </w:pPr>
      <w:r>
        <w:rPr>
          <w:rFonts w:hint="eastAsia"/>
          <w:szCs w:val="21"/>
        </w:rPr>
        <w:t>防雷；</w:t>
      </w:r>
    </w:p>
    <w:p w14:paraId="23C98B92">
      <w:pPr>
        <w:pStyle w:val="187"/>
        <w:rPr>
          <w:spacing w:val="-6"/>
          <w:w w:val="95"/>
          <w:szCs w:val="21"/>
        </w:rPr>
      </w:pPr>
      <w:r>
        <w:rPr>
          <w:rFonts w:hint="eastAsia"/>
          <w:szCs w:val="21"/>
        </w:rPr>
        <w:t>安全防护和隔离；</w:t>
      </w:r>
    </w:p>
    <w:p w14:paraId="6AC73FCA">
      <w:pPr>
        <w:pStyle w:val="187"/>
        <w:rPr>
          <w:spacing w:val="-6"/>
          <w:w w:val="95"/>
          <w:szCs w:val="21"/>
        </w:rPr>
      </w:pPr>
      <w:r>
        <w:rPr>
          <w:rFonts w:hint="eastAsia"/>
          <w:szCs w:val="21"/>
        </w:rPr>
        <w:t>警示标识；</w:t>
      </w:r>
    </w:p>
    <w:p w14:paraId="0FBD0001">
      <w:pPr>
        <w:pStyle w:val="187"/>
        <w:rPr>
          <w:spacing w:val="-6"/>
          <w:w w:val="95"/>
          <w:szCs w:val="21"/>
        </w:rPr>
      </w:pPr>
      <w:r>
        <w:rPr>
          <w:rFonts w:hint="eastAsia"/>
          <w:szCs w:val="21"/>
        </w:rPr>
        <w:t>急救；</w:t>
      </w:r>
    </w:p>
    <w:p w14:paraId="4A514D45">
      <w:pPr>
        <w:pStyle w:val="187"/>
      </w:pPr>
      <w:r>
        <w:rPr>
          <w:rFonts w:hint="eastAsia"/>
        </w:rPr>
        <w:t>安防报警。</w:t>
      </w:r>
    </w:p>
    <w:p w14:paraId="413FC9B8">
      <w:pPr>
        <w:pStyle w:val="165"/>
      </w:pPr>
      <w:r>
        <w:rPr>
          <w:rFonts w:hint="eastAsia"/>
        </w:rPr>
        <w:t>使用移动</w:t>
      </w:r>
      <w:r>
        <w:t>场所</w:t>
      </w:r>
      <w:r>
        <w:rPr>
          <w:rFonts w:hint="eastAsia"/>
        </w:rPr>
        <w:t>检测</w:t>
      </w:r>
      <w:r>
        <w:t>时</w:t>
      </w:r>
      <w:r>
        <w:rPr>
          <w:rFonts w:hint="eastAsia"/>
        </w:rPr>
        <w:t>，还</w:t>
      </w:r>
      <w:r>
        <w:t>应配备</w:t>
      </w:r>
      <w:r>
        <w:rPr>
          <w:rFonts w:hint="eastAsia"/>
        </w:rPr>
        <w:t>相应维护保养</w:t>
      </w:r>
      <w:r>
        <w:t>和保障安全</w:t>
      </w:r>
      <w:r>
        <w:rPr>
          <w:rFonts w:hint="eastAsia"/>
        </w:rPr>
        <w:t>的设施。</w:t>
      </w:r>
    </w:p>
    <w:p w14:paraId="73010676">
      <w:pPr>
        <w:pStyle w:val="165"/>
        <w:rPr>
          <w:w w:val="95"/>
        </w:rPr>
      </w:pPr>
      <w:r>
        <w:t>工作范围包括</w:t>
      </w:r>
      <w:r>
        <w:rPr>
          <w:rFonts w:hint="eastAsia"/>
        </w:rPr>
        <w:t>采/</w:t>
      </w:r>
      <w:r>
        <w:t>抽样</w:t>
      </w:r>
      <w:r>
        <w:rPr>
          <w:rFonts w:hint="eastAsia"/>
        </w:rPr>
        <w:t>时，</w:t>
      </w:r>
      <w:r>
        <w:t>应有必备的</w:t>
      </w:r>
      <w:r>
        <w:rPr>
          <w:rFonts w:hint="eastAsia"/>
        </w:rPr>
        <w:t>采/抽样、数据传输、预处理</w:t>
      </w:r>
      <w:r>
        <w:t>、</w:t>
      </w:r>
      <w:r>
        <w:rPr>
          <w:rFonts w:hint="eastAsia"/>
        </w:rPr>
        <w:t>存储、</w:t>
      </w:r>
      <w:r>
        <w:t>运输</w:t>
      </w:r>
      <w:r>
        <w:rPr>
          <w:rFonts w:hint="eastAsia"/>
        </w:rPr>
        <w:t>和</w:t>
      </w:r>
      <w:r>
        <w:t>办公设施</w:t>
      </w:r>
      <w:r>
        <w:rPr>
          <w:rFonts w:hint="eastAsia"/>
        </w:rPr>
        <w:t>。</w:t>
      </w:r>
    </w:p>
    <w:p w14:paraId="2D260454">
      <w:pPr>
        <w:pStyle w:val="165"/>
      </w:pPr>
      <w:r>
        <w:rPr>
          <w:rFonts w:hint="eastAsia"/>
        </w:rPr>
        <w:t>检验检测机构</w:t>
      </w:r>
      <w:bookmarkStart w:id="40" w:name="_Hlk144304961"/>
      <w:r>
        <w:t>应按样品保管的需求</w:t>
      </w:r>
      <w:bookmarkEnd w:id="40"/>
      <w:r>
        <w:t>配置必备的设施，</w:t>
      </w:r>
      <w:r>
        <w:rPr>
          <w:rFonts w:hint="eastAsia"/>
        </w:rPr>
        <w:t>可</w:t>
      </w:r>
      <w:r>
        <w:t>包括但不限于：</w:t>
      </w:r>
    </w:p>
    <w:p w14:paraId="0649C5AD">
      <w:pPr>
        <w:pStyle w:val="187"/>
      </w:pPr>
      <w:r>
        <w:rPr>
          <w:rFonts w:hint="eastAsia"/>
        </w:rPr>
        <w:t>存放定置</w:t>
      </w:r>
      <w:r>
        <w:t>；</w:t>
      </w:r>
    </w:p>
    <w:p w14:paraId="77563C24">
      <w:pPr>
        <w:pStyle w:val="187"/>
      </w:pPr>
      <w:r>
        <w:rPr>
          <w:rFonts w:hint="eastAsia"/>
        </w:rPr>
        <w:t>搬运；</w:t>
      </w:r>
    </w:p>
    <w:p w14:paraId="19D93670">
      <w:pPr>
        <w:pStyle w:val="187"/>
      </w:pPr>
      <w:r>
        <w:rPr>
          <w:rFonts w:hint="eastAsia"/>
        </w:rPr>
        <w:t>标识；</w:t>
      </w:r>
    </w:p>
    <w:p w14:paraId="7EF74DCC">
      <w:pPr>
        <w:pStyle w:val="187"/>
      </w:pPr>
      <w:r>
        <w:rPr>
          <w:rFonts w:hint="eastAsia"/>
        </w:rPr>
        <w:t>防</w:t>
      </w:r>
      <w:r>
        <w:t>潮</w:t>
      </w:r>
      <w:r>
        <w:rPr>
          <w:rFonts w:hint="eastAsia"/>
        </w:rPr>
        <w:t>；</w:t>
      </w:r>
    </w:p>
    <w:p w14:paraId="16FAF76A">
      <w:pPr>
        <w:pStyle w:val="187"/>
      </w:pPr>
      <w:r>
        <w:rPr>
          <w:rFonts w:hint="eastAsia"/>
        </w:rPr>
        <w:t>防</w:t>
      </w:r>
      <w:r>
        <w:t>雨；</w:t>
      </w:r>
    </w:p>
    <w:p w14:paraId="1C1C1549">
      <w:pPr>
        <w:pStyle w:val="187"/>
      </w:pPr>
      <w:r>
        <w:rPr>
          <w:rFonts w:hint="eastAsia"/>
        </w:rPr>
        <w:t>防鼠；</w:t>
      </w:r>
    </w:p>
    <w:p w14:paraId="7DAF0001">
      <w:pPr>
        <w:pStyle w:val="187"/>
      </w:pPr>
      <w:r>
        <w:rPr>
          <w:rFonts w:hint="eastAsia"/>
        </w:rPr>
        <w:t>防虫；</w:t>
      </w:r>
    </w:p>
    <w:p w14:paraId="24848D1F">
      <w:pPr>
        <w:pStyle w:val="187"/>
      </w:pPr>
      <w:r>
        <w:rPr>
          <w:rFonts w:hint="eastAsia"/>
        </w:rPr>
        <w:t>防尘</w:t>
      </w:r>
      <w:r>
        <w:t>；</w:t>
      </w:r>
    </w:p>
    <w:p w14:paraId="0E92DDF6">
      <w:pPr>
        <w:pStyle w:val="187"/>
      </w:pPr>
      <w:r>
        <w:rPr>
          <w:rFonts w:hint="eastAsia"/>
        </w:rPr>
        <w:t>防火；</w:t>
      </w:r>
    </w:p>
    <w:p w14:paraId="34BB91C0">
      <w:pPr>
        <w:pStyle w:val="187"/>
      </w:pPr>
      <w:r>
        <w:rPr>
          <w:rFonts w:hint="eastAsia"/>
        </w:rPr>
        <w:t>防振</w:t>
      </w:r>
      <w:r>
        <w:t>；</w:t>
      </w:r>
    </w:p>
    <w:p w14:paraId="71AB38FF">
      <w:pPr>
        <w:pStyle w:val="187"/>
      </w:pPr>
      <w:r>
        <w:rPr>
          <w:rFonts w:hint="eastAsia"/>
        </w:rPr>
        <w:t>遮光；</w:t>
      </w:r>
    </w:p>
    <w:p w14:paraId="27BD3FCB">
      <w:pPr>
        <w:pStyle w:val="187"/>
      </w:pPr>
      <w:r>
        <w:rPr>
          <w:rFonts w:hint="eastAsia"/>
        </w:rPr>
        <w:t>密封；</w:t>
      </w:r>
    </w:p>
    <w:p w14:paraId="78654303">
      <w:pPr>
        <w:pStyle w:val="187"/>
      </w:pPr>
      <w:r>
        <w:rPr>
          <w:rFonts w:hint="eastAsia"/>
        </w:rPr>
        <w:t>通风</w:t>
      </w:r>
      <w:r>
        <w:t>；</w:t>
      </w:r>
    </w:p>
    <w:p w14:paraId="513F5AAB">
      <w:pPr>
        <w:pStyle w:val="187"/>
      </w:pPr>
      <w:r>
        <w:rPr>
          <w:rFonts w:hint="eastAsia"/>
        </w:rPr>
        <w:t>控温</w:t>
      </w:r>
      <w:r>
        <w:t>；</w:t>
      </w:r>
    </w:p>
    <w:p w14:paraId="376F1B69">
      <w:pPr>
        <w:pStyle w:val="187"/>
      </w:pPr>
      <w:r>
        <w:rPr>
          <w:rFonts w:hint="eastAsia"/>
        </w:rPr>
        <w:t>除湿；</w:t>
      </w:r>
    </w:p>
    <w:p w14:paraId="3C360FA1">
      <w:pPr>
        <w:pStyle w:val="187"/>
      </w:pPr>
      <w:r>
        <w:rPr>
          <w:rFonts w:hint="eastAsia"/>
          <w:szCs w:val="21"/>
        </w:rPr>
        <w:t>监测</w:t>
      </w:r>
      <w:r>
        <w:rPr>
          <w:szCs w:val="21"/>
        </w:rPr>
        <w:t>；</w:t>
      </w:r>
    </w:p>
    <w:p w14:paraId="5DA1CA5B">
      <w:pPr>
        <w:pStyle w:val="187"/>
        <w:rPr>
          <w:spacing w:val="-6"/>
          <w:w w:val="95"/>
          <w:szCs w:val="21"/>
        </w:rPr>
      </w:pPr>
      <w:r>
        <w:rPr>
          <w:rFonts w:hint="eastAsia"/>
          <w:szCs w:val="21"/>
        </w:rPr>
        <w:t>安防报警。</w:t>
      </w:r>
    </w:p>
    <w:p w14:paraId="49C50C6F">
      <w:pPr>
        <w:pStyle w:val="105"/>
        <w:spacing w:before="156" w:after="156"/>
        <w:ind w:left="0"/>
      </w:pPr>
      <w:bookmarkStart w:id="41" w:name="_Toc144220185"/>
      <w:r>
        <w:t>管理</w:t>
      </w:r>
      <w:bookmarkEnd w:id="41"/>
    </w:p>
    <w:p w14:paraId="68AC0D6A">
      <w:pPr>
        <w:pStyle w:val="165"/>
      </w:pPr>
      <w:r>
        <w:rPr>
          <w:rFonts w:hint="eastAsia"/>
        </w:rPr>
        <w:t>应建立</w:t>
      </w:r>
      <w:r>
        <w:t>和保持设施</w:t>
      </w:r>
      <w:r>
        <w:rPr>
          <w:rFonts w:hint="eastAsia"/>
        </w:rPr>
        <w:t>的</w:t>
      </w:r>
      <w:r>
        <w:t>管理和维护维修制度，</w:t>
      </w:r>
      <w:r>
        <w:rPr>
          <w:rFonts w:hint="eastAsia"/>
        </w:rPr>
        <w:t>按D</w:t>
      </w:r>
      <w:r>
        <w:t>B61/T 1327.15</w:t>
      </w:r>
      <w:r>
        <w:rPr>
          <w:rFonts w:hint="eastAsia"/>
        </w:rPr>
        <w:t>的要求定期对各类设施进行维护和保养，确保设施完好，</w:t>
      </w:r>
      <w:r>
        <w:t>满足人员安全</w:t>
      </w:r>
      <w:r>
        <w:rPr>
          <w:rFonts w:hint="eastAsia"/>
        </w:rPr>
        <w:t>和</w:t>
      </w:r>
      <w:r>
        <w:t>公共安全的要求</w:t>
      </w:r>
      <w:r>
        <w:rPr>
          <w:rFonts w:hint="eastAsia"/>
        </w:rPr>
        <w:t>，</w:t>
      </w:r>
      <w:r>
        <w:rPr>
          <w:rFonts w:hint="eastAsia"/>
          <w:szCs w:val="21"/>
        </w:rPr>
        <w:t>并保存相关记录。</w:t>
      </w:r>
    </w:p>
    <w:p w14:paraId="6CFCC387">
      <w:pPr>
        <w:pStyle w:val="165"/>
      </w:pPr>
      <w:r>
        <w:t>应</w:t>
      </w:r>
      <w:r>
        <w:rPr>
          <w:rFonts w:hint="eastAsia"/>
        </w:rPr>
        <w:t>建立</w:t>
      </w:r>
      <w:r>
        <w:t>设施台账</w:t>
      </w:r>
      <w:r>
        <w:rPr>
          <w:rFonts w:hint="eastAsia"/>
        </w:rPr>
        <w:t>，对检验检测具有影响的设备及其软件应有使用</w:t>
      </w:r>
      <w:r>
        <w:t>登记记录</w:t>
      </w:r>
      <w:r>
        <w:rPr>
          <w:rFonts w:hint="eastAsia"/>
        </w:rPr>
        <w:t>，定期核查</w:t>
      </w:r>
      <w:r>
        <w:t>设施</w:t>
      </w:r>
      <w:r>
        <w:rPr>
          <w:rFonts w:hint="eastAsia"/>
        </w:rPr>
        <w:t>性能，并对使用效果进行有效监控和评价</w:t>
      </w:r>
      <w:r>
        <w:t>。</w:t>
      </w:r>
    </w:p>
    <w:p w14:paraId="20F11F35">
      <w:pPr>
        <w:pStyle w:val="165"/>
      </w:pPr>
      <w:r>
        <w:rPr>
          <w:rFonts w:hint="eastAsia"/>
        </w:rPr>
        <w:t>可按照</w:t>
      </w:r>
      <w:r>
        <w:t>制造商提供的操作说明，结合工作特点及设施的安全风险评估，</w:t>
      </w:r>
      <w:r>
        <w:rPr>
          <w:rFonts w:hint="eastAsia"/>
        </w:rPr>
        <w:t>制定</w:t>
      </w:r>
      <w:r>
        <w:t>并实施设施的安全操作规程。</w:t>
      </w:r>
    </w:p>
    <w:p w14:paraId="1E9FA364">
      <w:pPr>
        <w:pStyle w:val="165"/>
      </w:pPr>
      <w:r>
        <w:t>设施出现异常</w:t>
      </w:r>
      <w:r>
        <w:rPr>
          <w:rFonts w:hint="eastAsia"/>
        </w:rPr>
        <w:t>时</w:t>
      </w:r>
      <w:r>
        <w:t>应评估对检验检测</w:t>
      </w:r>
      <w:r>
        <w:rPr>
          <w:rFonts w:hint="eastAsia"/>
        </w:rPr>
        <w:t>是否</w:t>
      </w:r>
      <w:r>
        <w:t>造成影响，</w:t>
      </w:r>
      <w:r>
        <w:rPr>
          <w:rFonts w:hint="eastAsia"/>
        </w:rPr>
        <w:t>对此期间出具的数据有效性作出分析和判断处理。</w:t>
      </w:r>
    </w:p>
    <w:p w14:paraId="387BD9B5">
      <w:pPr>
        <w:pStyle w:val="165"/>
      </w:pPr>
      <w:r>
        <w:rPr>
          <w:rFonts w:hint="eastAsia"/>
        </w:rPr>
        <w:t>设施经维修后，应对其有效性予以评价，</w:t>
      </w:r>
      <w:r>
        <w:t>确认正常后</w:t>
      </w:r>
      <w:r>
        <w:rPr>
          <w:rFonts w:hint="eastAsia"/>
        </w:rPr>
        <w:t>方可</w:t>
      </w:r>
      <w:r>
        <w:t>投入使用。</w:t>
      </w:r>
    </w:p>
    <w:p w14:paraId="5414CA08">
      <w:pPr>
        <w:pStyle w:val="105"/>
        <w:spacing w:before="156" w:after="156"/>
        <w:ind w:left="0"/>
      </w:pPr>
      <w:bookmarkStart w:id="42" w:name="_Toc144220186"/>
      <w:r>
        <w:rPr>
          <w:rFonts w:hint="eastAsia"/>
        </w:rPr>
        <w:t>报废</w:t>
      </w:r>
      <w:bookmarkEnd w:id="42"/>
    </w:p>
    <w:p w14:paraId="0F35E034">
      <w:pPr>
        <w:pStyle w:val="165"/>
      </w:pPr>
      <w:r>
        <w:t>应建立并实施设施的报废管理制度。</w:t>
      </w:r>
    </w:p>
    <w:p w14:paraId="6B6BBAD9">
      <w:pPr>
        <w:pStyle w:val="165"/>
      </w:pPr>
      <w:r>
        <w:rPr>
          <w:rFonts w:hint="eastAsia"/>
        </w:rPr>
        <w:t>设施</w:t>
      </w:r>
      <w:r>
        <w:t>的报废应办理审批手续，在报废设施拆除前应制定方案，并在现场设置明显的标志。</w:t>
      </w:r>
    </w:p>
    <w:p w14:paraId="3DD1F048">
      <w:pPr>
        <w:pStyle w:val="165"/>
      </w:pPr>
      <w:r>
        <w:rPr>
          <w:rFonts w:hint="eastAsia"/>
        </w:rPr>
        <w:t>被</w:t>
      </w:r>
      <w:r>
        <w:t>有毒有害物质</w:t>
      </w:r>
      <w:r>
        <w:rPr>
          <w:rFonts w:hint="eastAsia"/>
        </w:rPr>
        <w:t>污染</w:t>
      </w:r>
      <w:r>
        <w:t>的设施</w:t>
      </w:r>
      <w:r>
        <w:rPr>
          <w:rFonts w:hint="eastAsia"/>
        </w:rPr>
        <w:t>报废前应消除其污染，带有</w:t>
      </w:r>
      <w:r>
        <w:t>放射源报废处置应符合有关规定。</w:t>
      </w:r>
    </w:p>
    <w:p w14:paraId="5B78D34D">
      <w:pPr>
        <w:pStyle w:val="104"/>
        <w:spacing w:before="312" w:after="312"/>
        <w:rPr>
          <w:rFonts w:hAnsi="宋体"/>
          <w:kern w:val="2"/>
          <w:szCs w:val="21"/>
        </w:rPr>
      </w:pPr>
      <w:bookmarkStart w:id="43" w:name="_Toc144220187"/>
      <w:r>
        <w:t>环境要求</w:t>
      </w:r>
      <w:bookmarkEnd w:id="43"/>
    </w:p>
    <w:p w14:paraId="3062FE9E">
      <w:pPr>
        <w:pStyle w:val="105"/>
        <w:spacing w:before="156" w:after="156"/>
        <w:ind w:left="0"/>
      </w:pPr>
      <w:bookmarkStart w:id="44" w:name="_Toc144220188"/>
      <w:r>
        <w:rPr>
          <w:rFonts w:hint="eastAsia"/>
        </w:rPr>
        <w:t>配置</w:t>
      </w:r>
      <w:bookmarkEnd w:id="44"/>
    </w:p>
    <w:p w14:paraId="5753C05E">
      <w:pPr>
        <w:pStyle w:val="165"/>
      </w:pPr>
      <w:r>
        <w:rPr>
          <w:rFonts w:hint="eastAsia"/>
        </w:rPr>
        <w:t>检验</w:t>
      </w:r>
      <w:r>
        <w:t>检测机构</w:t>
      </w:r>
      <w:r>
        <w:rPr>
          <w:rFonts w:hint="eastAsia"/>
        </w:rPr>
        <w:t>（包含</w:t>
      </w:r>
      <w:r>
        <w:t>分地点</w:t>
      </w:r>
      <w:r>
        <w:rPr>
          <w:rFonts w:hint="eastAsia"/>
        </w:rPr>
        <w:t>以及临时或移动场所）</w:t>
      </w:r>
      <w:r>
        <w:t>的选址和设计应考虑</w:t>
      </w:r>
      <w:r>
        <w:rPr>
          <w:rFonts w:hint="eastAsia"/>
        </w:rPr>
        <w:t>环境</w:t>
      </w:r>
      <w:r>
        <w:t>因素，不应</w:t>
      </w:r>
      <w:r>
        <w:rPr>
          <w:rFonts w:hint="eastAsia"/>
        </w:rPr>
        <w:t>受到</w:t>
      </w:r>
      <w:r>
        <w:t>环境的</w:t>
      </w:r>
      <w:r>
        <w:rPr>
          <w:rFonts w:hint="eastAsia"/>
        </w:rPr>
        <w:t>干扰</w:t>
      </w:r>
      <w:r>
        <w:t>和污染，也不应对周围环境产生干扰和污染。</w:t>
      </w:r>
    </w:p>
    <w:p w14:paraId="02F8F294">
      <w:pPr>
        <w:pStyle w:val="165"/>
      </w:pPr>
      <w:r>
        <w:rPr>
          <w:rFonts w:hint="eastAsia"/>
        </w:rPr>
        <w:t>应根据检验检测项目的方法标准、仪器设备或</w:t>
      </w:r>
      <w:r>
        <w:t>与</w:t>
      </w:r>
      <w:r>
        <w:rPr>
          <w:rFonts w:hint="eastAsia"/>
        </w:rPr>
        <w:t>检验</w:t>
      </w:r>
      <w:r>
        <w:t>检测相关文件</w:t>
      </w:r>
      <w:r>
        <w:rPr>
          <w:rFonts w:hint="eastAsia"/>
        </w:rPr>
        <w:t>对环境条件的要求，设计环境配置方案</w:t>
      </w:r>
      <w:r>
        <w:t xml:space="preserve">, </w:t>
      </w:r>
      <w:r>
        <w:rPr>
          <w:rFonts w:hint="eastAsia"/>
        </w:rPr>
        <w:t>经相关管理人员审核并报机构技术负责人批准后实施。</w:t>
      </w:r>
    </w:p>
    <w:p w14:paraId="18BA54A7">
      <w:pPr>
        <w:pStyle w:val="165"/>
        <w:rPr>
          <w:rFonts w:hAnsi="宋体"/>
          <w:kern w:val="2"/>
        </w:rPr>
      </w:pPr>
      <w:r>
        <w:rPr>
          <w:rFonts w:hint="eastAsia"/>
        </w:rPr>
        <w:t>检验检测机构的环境条件应能确保检验检测结果的有效性和准确性；</w:t>
      </w:r>
    </w:p>
    <w:p w14:paraId="55AA5EA5">
      <w:pPr>
        <w:pStyle w:val="165"/>
        <w:rPr>
          <w:rFonts w:hAnsi="宋体"/>
          <w:kern w:val="2"/>
        </w:rPr>
      </w:pPr>
      <w:r>
        <w:rPr>
          <w:rFonts w:hint="eastAsia"/>
        </w:rPr>
        <w:t>对影响检验检测结果的各种因素</w:t>
      </w:r>
      <w:r>
        <w:t>,</w:t>
      </w:r>
      <w:r>
        <w:rPr>
          <w:rFonts w:hint="eastAsia"/>
        </w:rPr>
        <w:t>如灰尘、电源电压、电磁干扰、湿度、温度、大气压强、</w:t>
      </w:r>
      <w:r>
        <w:rPr>
          <w:rFonts w:hint="eastAsia" w:hAnsi="宋体"/>
          <w:kern w:val="2"/>
        </w:rPr>
        <w:t>雷电、有害气体、噪声和振动等，必要时应按相关标准要求配置监控设施予以监控并记录；</w:t>
      </w:r>
    </w:p>
    <w:p w14:paraId="23846C80">
      <w:pPr>
        <w:pStyle w:val="165"/>
        <w:rPr>
          <w:rFonts w:hAnsi="宋体"/>
          <w:kern w:val="2"/>
        </w:rPr>
      </w:pPr>
      <w:r>
        <w:rPr>
          <w:rFonts w:hint="eastAsia" w:hAnsi="宋体"/>
          <w:kern w:val="2"/>
        </w:rPr>
        <w:t>下列情况可采用自动监测/记录装置监测和记录环境条件：</w:t>
      </w:r>
    </w:p>
    <w:p w14:paraId="76DC51C0">
      <w:pPr>
        <w:pStyle w:val="174"/>
      </w:pPr>
      <w:r>
        <w:rPr>
          <w:rFonts w:hint="eastAsia"/>
        </w:rPr>
        <w:t>检验检测方法对温湿度要求波动度非常小的；</w:t>
      </w:r>
    </w:p>
    <w:p w14:paraId="55302E96">
      <w:pPr>
        <w:pStyle w:val="174"/>
      </w:pPr>
      <w:r>
        <w:rPr>
          <w:rFonts w:hint="eastAsia"/>
        </w:rPr>
        <w:t>样品在检测前有温度平衡要求，需要在恒温室放置2</w:t>
      </w:r>
      <w:r>
        <w:t>h</w:t>
      </w:r>
      <w:r>
        <w:rPr>
          <w:rFonts w:hint="eastAsia"/>
        </w:rPr>
        <w:t>以上的；</w:t>
      </w:r>
    </w:p>
    <w:p w14:paraId="600C9CCD">
      <w:pPr>
        <w:pStyle w:val="174"/>
      </w:pPr>
      <w:r>
        <w:rPr>
          <w:rFonts w:hint="eastAsia"/>
        </w:rPr>
        <w:t>检验检测过程为自动完成，且无人值守的；</w:t>
      </w:r>
    </w:p>
    <w:p w14:paraId="23F8C04E">
      <w:pPr>
        <w:pStyle w:val="174"/>
      </w:pPr>
      <w:r>
        <w:rPr>
          <w:rFonts w:hint="eastAsia"/>
        </w:rPr>
        <w:t>检验检测过程持续4</w:t>
      </w:r>
      <w:r>
        <w:t>h</w:t>
      </w:r>
      <w:r>
        <w:rPr>
          <w:rFonts w:hint="eastAsia"/>
        </w:rPr>
        <w:t>以上的。</w:t>
      </w:r>
    </w:p>
    <w:p w14:paraId="6071E6FA">
      <w:pPr>
        <w:pStyle w:val="105"/>
        <w:spacing w:before="156" w:after="156"/>
        <w:ind w:left="0"/>
      </w:pPr>
      <w:bookmarkStart w:id="45" w:name="_Toc144220189"/>
      <w:r>
        <w:t>管理</w:t>
      </w:r>
      <w:bookmarkEnd w:id="45"/>
    </w:p>
    <w:p w14:paraId="7E06602F">
      <w:pPr>
        <w:pStyle w:val="165"/>
      </w:pPr>
      <w:r>
        <w:rPr>
          <w:rFonts w:hint="eastAsia"/>
        </w:rPr>
        <w:t>工作区应合理划分，相邻工作区有不利影响时，应采取有效隔离措施，包括但不限于：</w:t>
      </w:r>
    </w:p>
    <w:p w14:paraId="6FFFF274">
      <w:pPr>
        <w:pStyle w:val="132"/>
      </w:pPr>
      <w:r>
        <w:rPr>
          <w:rFonts w:hint="eastAsia"/>
        </w:rPr>
        <w:t>运行</w:t>
      </w:r>
      <w:r>
        <w:t>中产生</w:t>
      </w:r>
      <w:r>
        <w:rPr>
          <w:rFonts w:hint="eastAsia"/>
        </w:rPr>
        <w:t>外散</w:t>
      </w:r>
      <w:r>
        <w:t>热量的</w:t>
      </w:r>
      <w:r>
        <w:rPr>
          <w:rFonts w:hint="eastAsia"/>
        </w:rPr>
        <w:t>设备应避免</w:t>
      </w:r>
      <w:r>
        <w:t>放置在</w:t>
      </w:r>
      <w:r>
        <w:rPr>
          <w:rFonts w:hint="eastAsia"/>
        </w:rPr>
        <w:t>对温度</w:t>
      </w:r>
      <w:r>
        <w:t>有要求的</w:t>
      </w:r>
      <w:r>
        <w:rPr>
          <w:rFonts w:hint="eastAsia"/>
        </w:rPr>
        <w:t>实验室，</w:t>
      </w:r>
      <w:r>
        <w:t>以避免产生温度干扰；</w:t>
      </w:r>
    </w:p>
    <w:p w14:paraId="4EF94348">
      <w:pPr>
        <w:pStyle w:val="132"/>
      </w:pPr>
      <w:r>
        <w:rPr>
          <w:rFonts w:hint="eastAsia"/>
        </w:rPr>
        <w:t>产生有毒有害</w:t>
      </w:r>
      <w:r>
        <w:t>气体的设备</w:t>
      </w:r>
      <w:r>
        <w:rPr>
          <w:rFonts w:hint="eastAsia"/>
        </w:rPr>
        <w:t>应</w:t>
      </w:r>
      <w:r>
        <w:t>设置</w:t>
      </w:r>
      <w:r>
        <w:rPr>
          <w:rFonts w:hint="eastAsia"/>
        </w:rPr>
        <w:t>排气</w:t>
      </w:r>
      <w:r>
        <w:t>罩或</w:t>
      </w:r>
      <w:r>
        <w:rPr>
          <w:rFonts w:hint="eastAsia"/>
        </w:rPr>
        <w:t>与其他</w:t>
      </w:r>
      <w:r>
        <w:t>设备隔离</w:t>
      </w:r>
      <w:r>
        <w:rPr>
          <w:rFonts w:hint="eastAsia"/>
        </w:rPr>
        <w:t>，</w:t>
      </w:r>
      <w:r>
        <w:t>及时排出</w:t>
      </w:r>
      <w:r>
        <w:rPr>
          <w:rFonts w:hint="eastAsia"/>
        </w:rPr>
        <w:t>废气，</w:t>
      </w:r>
      <w:r>
        <w:t>避免污染</w:t>
      </w:r>
      <w:r>
        <w:rPr>
          <w:rFonts w:hint="eastAsia"/>
        </w:rPr>
        <w:t>；</w:t>
      </w:r>
    </w:p>
    <w:p w14:paraId="1661D04E">
      <w:pPr>
        <w:pStyle w:val="132"/>
      </w:pPr>
      <w:r>
        <w:rPr>
          <w:rFonts w:hint="eastAsia"/>
        </w:rPr>
        <w:t>产生</w:t>
      </w:r>
      <w:r>
        <w:t>粉尘的设备设施应</w:t>
      </w:r>
      <w:r>
        <w:rPr>
          <w:rFonts w:hint="eastAsia"/>
        </w:rPr>
        <w:t>与其他</w:t>
      </w:r>
      <w:r>
        <w:t>设备隔离</w:t>
      </w:r>
      <w:r>
        <w:rPr>
          <w:rFonts w:hint="eastAsia"/>
        </w:rPr>
        <w:t>，并将</w:t>
      </w:r>
      <w:r>
        <w:t>产生的粉尘及时清除</w:t>
      </w:r>
      <w:r>
        <w:rPr>
          <w:rFonts w:hint="eastAsia"/>
        </w:rPr>
        <w:t>；</w:t>
      </w:r>
    </w:p>
    <w:p w14:paraId="7617D9E9">
      <w:pPr>
        <w:pStyle w:val="132"/>
      </w:pPr>
      <w:r>
        <w:rPr>
          <w:rFonts w:hint="eastAsia"/>
        </w:rPr>
        <w:t>火焰燃烧试验用储气瓶应与试验区有效隔离；</w:t>
      </w:r>
    </w:p>
    <w:p w14:paraId="2070FEAD">
      <w:pPr>
        <w:pStyle w:val="132"/>
      </w:pPr>
      <w:r>
        <w:rPr>
          <w:rFonts w:hint="eastAsia"/>
        </w:rPr>
        <w:t>大型</w:t>
      </w:r>
      <w:r>
        <w:t>的</w:t>
      </w:r>
      <w:r>
        <w:rPr>
          <w:rFonts w:hint="eastAsia"/>
        </w:rPr>
        <w:t>燃烧</w:t>
      </w:r>
      <w:r>
        <w:t>试验设备应</w:t>
      </w:r>
      <w:r>
        <w:rPr>
          <w:rFonts w:hint="eastAsia"/>
        </w:rPr>
        <w:t>与</w:t>
      </w:r>
      <w:r>
        <w:t>主体建筑</w:t>
      </w:r>
      <w:r>
        <w:rPr>
          <w:rFonts w:hint="eastAsia"/>
        </w:rPr>
        <w:t>保持</w:t>
      </w:r>
      <w:r>
        <w:t>一定</w:t>
      </w:r>
      <w:r>
        <w:rPr>
          <w:rFonts w:hint="eastAsia"/>
        </w:rPr>
        <w:t>的</w:t>
      </w:r>
      <w:r>
        <w:t>安全距离；</w:t>
      </w:r>
    </w:p>
    <w:p w14:paraId="144DEB32">
      <w:pPr>
        <w:pStyle w:val="132"/>
      </w:pPr>
      <w:r>
        <w:rPr>
          <w:rFonts w:hint="eastAsia"/>
        </w:rPr>
        <w:t>产生</w:t>
      </w:r>
      <w:r>
        <w:t>水蒸气</w:t>
      </w:r>
      <w:r>
        <w:rPr>
          <w:rFonts w:hint="eastAsia"/>
        </w:rPr>
        <w:t>/盐雾</w:t>
      </w:r>
      <w:r>
        <w:t>的设备</w:t>
      </w:r>
      <w:r>
        <w:rPr>
          <w:rFonts w:hint="eastAsia"/>
        </w:rPr>
        <w:t>应与</w:t>
      </w:r>
      <w:r>
        <w:t>其他设备隔离</w:t>
      </w:r>
      <w:r>
        <w:rPr>
          <w:rFonts w:hint="eastAsia"/>
        </w:rPr>
        <w:t>，并及时</w:t>
      </w:r>
      <w:r>
        <w:t>通风排风，</w:t>
      </w:r>
      <w:r>
        <w:rPr>
          <w:rFonts w:hint="eastAsia"/>
        </w:rPr>
        <w:t>以免</w:t>
      </w:r>
      <w:r>
        <w:t>锈蚀</w:t>
      </w:r>
      <w:r>
        <w:rPr>
          <w:rFonts w:hint="eastAsia"/>
        </w:rPr>
        <w:t>/腐蚀</w:t>
      </w:r>
      <w:r>
        <w:t>；</w:t>
      </w:r>
    </w:p>
    <w:p w14:paraId="4E4207B3">
      <w:pPr>
        <w:pStyle w:val="132"/>
      </w:pPr>
      <w:r>
        <w:rPr>
          <w:rFonts w:hint="eastAsia"/>
        </w:rPr>
        <w:t>产生振动的</w:t>
      </w:r>
      <w:r>
        <w:t>试验</w:t>
      </w:r>
      <w:r>
        <w:rPr>
          <w:rFonts w:hint="eastAsia"/>
        </w:rPr>
        <w:t>应</w:t>
      </w:r>
      <w:r>
        <w:t>远离</w:t>
      </w:r>
      <w:r>
        <w:rPr>
          <w:rFonts w:hint="eastAsia"/>
        </w:rPr>
        <w:t>有</w:t>
      </w:r>
      <w:r>
        <w:t>稳定</w:t>
      </w:r>
      <w:r>
        <w:rPr>
          <w:rFonts w:hint="eastAsia"/>
        </w:rPr>
        <w:t>性</w:t>
      </w:r>
      <w:r>
        <w:t>要求的设</w:t>
      </w:r>
      <w:r>
        <w:rPr>
          <w:rFonts w:hint="eastAsia"/>
        </w:rPr>
        <w:t>备；</w:t>
      </w:r>
    </w:p>
    <w:p w14:paraId="2670CA21">
      <w:pPr>
        <w:pStyle w:val="132"/>
      </w:pPr>
      <w:r>
        <w:rPr>
          <w:rFonts w:hint="eastAsia"/>
        </w:rPr>
        <w:t>对湿度</w:t>
      </w:r>
      <w:r>
        <w:t>敏感的设备</w:t>
      </w:r>
      <w:r>
        <w:rPr>
          <w:rFonts w:hint="eastAsia"/>
        </w:rPr>
        <w:t>放置的实验室内不应</w:t>
      </w:r>
      <w:r>
        <w:t>设置水源；</w:t>
      </w:r>
    </w:p>
    <w:p w14:paraId="54C5B043">
      <w:pPr>
        <w:pStyle w:val="132"/>
        <w:rPr>
          <w:rFonts w:hAnsi="宋体"/>
          <w:kern w:val="2"/>
        </w:rPr>
      </w:pPr>
      <w:r>
        <w:rPr>
          <w:rFonts w:hint="eastAsia"/>
        </w:rPr>
        <w:t>洁净工作室</w:t>
      </w:r>
      <w:r>
        <w:t>附近不应设置</w:t>
      </w:r>
      <w:r>
        <w:rPr>
          <w:rFonts w:hint="eastAsia"/>
        </w:rPr>
        <w:t>样品预处理和废弃物收集等设施；</w:t>
      </w:r>
    </w:p>
    <w:p w14:paraId="0F6F5236">
      <w:pPr>
        <w:pStyle w:val="132"/>
        <w:rPr>
          <w:rFonts w:hAnsi="宋体"/>
          <w:kern w:val="2"/>
        </w:rPr>
      </w:pPr>
      <w:r>
        <w:rPr>
          <w:rFonts w:hint="eastAsia"/>
        </w:rPr>
        <w:t>易燃易爆</w:t>
      </w:r>
      <w:r>
        <w:t>的</w:t>
      </w:r>
      <w:r>
        <w:rPr>
          <w:rFonts w:hint="eastAsia"/>
        </w:rPr>
        <w:t>气体和</w:t>
      </w:r>
      <w:r>
        <w:t>装置应远离热源</w:t>
      </w:r>
      <w:r>
        <w:rPr>
          <w:rFonts w:hint="eastAsia"/>
        </w:rPr>
        <w:t>，并设置通风设施安全排出</w:t>
      </w:r>
      <w:r>
        <w:t>；</w:t>
      </w:r>
    </w:p>
    <w:p w14:paraId="3DA5992D">
      <w:pPr>
        <w:pStyle w:val="132"/>
        <w:rPr>
          <w:rFonts w:hAnsi="宋体"/>
          <w:kern w:val="2"/>
        </w:rPr>
      </w:pPr>
      <w:r>
        <w:rPr>
          <w:rFonts w:hint="eastAsia"/>
        </w:rPr>
        <w:t>避免在</w:t>
      </w:r>
      <w:r>
        <w:t>通风有限的区域</w:t>
      </w:r>
      <w:r>
        <w:rPr>
          <w:rFonts w:hint="eastAsia"/>
        </w:rPr>
        <w:t>设置使用易挥发性</w:t>
      </w:r>
      <w:r>
        <w:t>化学品</w:t>
      </w:r>
      <w:r>
        <w:rPr>
          <w:rFonts w:hint="eastAsia"/>
        </w:rPr>
        <w:t>试验的设备；</w:t>
      </w:r>
    </w:p>
    <w:p w14:paraId="60A6932C">
      <w:pPr>
        <w:pStyle w:val="132"/>
        <w:rPr>
          <w:rFonts w:hAnsi="宋体"/>
          <w:kern w:val="2"/>
        </w:rPr>
      </w:pPr>
      <w:r>
        <w:rPr>
          <w:rFonts w:hint="eastAsia"/>
        </w:rPr>
        <w:t>浸蚀、腐蚀试验区应与其他实验室房间隔离；</w:t>
      </w:r>
    </w:p>
    <w:p w14:paraId="431FD447">
      <w:pPr>
        <w:pStyle w:val="132"/>
        <w:rPr>
          <w:rFonts w:hAnsi="宋体"/>
          <w:kern w:val="2"/>
        </w:rPr>
      </w:pPr>
      <w:r>
        <w:rPr>
          <w:rFonts w:hint="eastAsia"/>
        </w:rPr>
        <w:t>感官品评应使用专用空间，避免外界噪声、气味、背景颜色、照明等干扰；</w:t>
      </w:r>
    </w:p>
    <w:p w14:paraId="7DC1E381">
      <w:pPr>
        <w:pStyle w:val="132"/>
        <w:rPr>
          <w:rFonts w:hAnsi="宋体"/>
          <w:kern w:val="2"/>
        </w:rPr>
      </w:pPr>
      <w:r>
        <w:rPr>
          <w:rFonts w:hint="eastAsia"/>
        </w:rPr>
        <w:t>恒温恒湿、生物安全、基因检测等区域应控制人员的进入；</w:t>
      </w:r>
    </w:p>
    <w:p w14:paraId="25775803">
      <w:pPr>
        <w:pStyle w:val="132"/>
        <w:rPr>
          <w:rFonts w:hAnsi="宋体"/>
          <w:kern w:val="2"/>
        </w:rPr>
      </w:pPr>
      <w:r>
        <w:rPr>
          <w:rFonts w:hint="eastAsia" w:hAnsi="宋体"/>
          <w:kern w:val="2"/>
        </w:rPr>
        <w:t>某些检测项目的样品制备区域应与检测区域隔离；</w:t>
      </w:r>
    </w:p>
    <w:p w14:paraId="3853EB81">
      <w:pPr>
        <w:pStyle w:val="132"/>
        <w:rPr>
          <w:rFonts w:hAnsi="宋体"/>
          <w:kern w:val="2"/>
        </w:rPr>
      </w:pPr>
      <w:r>
        <w:rPr>
          <w:rFonts w:hint="eastAsia" w:hAnsi="宋体"/>
          <w:kern w:val="2"/>
        </w:rPr>
        <w:t>生物学实验室必要时应实施样品的单一流向；</w:t>
      </w:r>
    </w:p>
    <w:p w14:paraId="62D6C593">
      <w:pPr>
        <w:pStyle w:val="165"/>
      </w:pPr>
      <w:r>
        <w:rPr>
          <w:rFonts w:hint="eastAsia"/>
        </w:rPr>
        <w:t>各区域应明确标识，必要时应避免不同工作区域内的设备、设施、物品、工作服、清洁用具混用。</w:t>
      </w:r>
    </w:p>
    <w:p w14:paraId="39253F14">
      <w:pPr>
        <w:pStyle w:val="165"/>
      </w:pPr>
      <w:r>
        <w:rPr>
          <w:rFonts w:hint="eastAsia"/>
        </w:rPr>
        <w:t>辅助</w:t>
      </w:r>
      <w:r>
        <w:t>区域如</w:t>
      </w:r>
      <w:r>
        <w:rPr>
          <w:rFonts w:hint="eastAsia"/>
        </w:rPr>
        <w:t>样品运输</w:t>
      </w:r>
      <w:r>
        <w:t>、储存、处置</w:t>
      </w:r>
      <w:r>
        <w:rPr>
          <w:rFonts w:hint="eastAsia"/>
        </w:rPr>
        <w:t>的</w:t>
      </w:r>
      <w:r>
        <w:t>环境应满足</w:t>
      </w:r>
      <w:r>
        <w:rPr>
          <w:rFonts w:hint="eastAsia"/>
        </w:rPr>
        <w:t>相应</w:t>
      </w:r>
      <w:r>
        <w:t>的温度、</w:t>
      </w:r>
      <w:r>
        <w:rPr>
          <w:rFonts w:hint="eastAsia"/>
        </w:rPr>
        <w:t>湿度和</w:t>
      </w:r>
      <w:r>
        <w:t>防护的要求。</w:t>
      </w:r>
    </w:p>
    <w:p w14:paraId="75C0F74F">
      <w:pPr>
        <w:pStyle w:val="165"/>
      </w:pPr>
      <w:r>
        <w:rPr>
          <w:rFonts w:hint="eastAsia"/>
        </w:rPr>
        <w:t>样品应根据其性质储存在适宜的环境和位置，以最大限度避免污染和降解。储存的环境条件包括但不限于：</w:t>
      </w:r>
    </w:p>
    <w:p w14:paraId="545DD94B">
      <w:pPr>
        <w:pStyle w:val="187"/>
      </w:pPr>
      <w:r>
        <w:rPr>
          <w:rFonts w:hint="eastAsia"/>
        </w:rPr>
        <w:t>遮光；</w:t>
      </w:r>
    </w:p>
    <w:p w14:paraId="5B1B128D">
      <w:pPr>
        <w:pStyle w:val="187"/>
      </w:pPr>
      <w:r>
        <w:rPr>
          <w:rFonts w:hint="eastAsia"/>
        </w:rPr>
        <w:t>避光；</w:t>
      </w:r>
    </w:p>
    <w:p w14:paraId="266281C9">
      <w:pPr>
        <w:pStyle w:val="187"/>
      </w:pPr>
      <w:r>
        <w:rPr>
          <w:rFonts w:hint="eastAsia"/>
        </w:rPr>
        <w:t>密闭；</w:t>
      </w:r>
    </w:p>
    <w:p w14:paraId="04407A02">
      <w:pPr>
        <w:pStyle w:val="187"/>
      </w:pPr>
      <w:r>
        <w:rPr>
          <w:rFonts w:hint="eastAsia"/>
        </w:rPr>
        <w:t>密封；</w:t>
      </w:r>
    </w:p>
    <w:p w14:paraId="1FE0E831">
      <w:pPr>
        <w:pStyle w:val="187"/>
      </w:pPr>
      <w:r>
        <w:rPr>
          <w:rFonts w:hint="eastAsia"/>
        </w:rPr>
        <w:t>熔封；</w:t>
      </w:r>
    </w:p>
    <w:p w14:paraId="03E4D2D5">
      <w:pPr>
        <w:pStyle w:val="187"/>
      </w:pPr>
      <w:r>
        <w:rPr>
          <w:rFonts w:hint="eastAsia"/>
        </w:rPr>
        <w:t>阴凉处；</w:t>
      </w:r>
    </w:p>
    <w:p w14:paraId="45891E76">
      <w:pPr>
        <w:pStyle w:val="187"/>
      </w:pPr>
      <w:r>
        <w:rPr>
          <w:rFonts w:hint="eastAsia"/>
        </w:rPr>
        <w:t>凉暗处；</w:t>
      </w:r>
    </w:p>
    <w:p w14:paraId="74843D7D">
      <w:pPr>
        <w:pStyle w:val="187"/>
      </w:pPr>
      <w:r>
        <w:rPr>
          <w:rFonts w:hint="eastAsia"/>
        </w:rPr>
        <w:t>冷藏；</w:t>
      </w:r>
    </w:p>
    <w:p w14:paraId="246E9ACC">
      <w:pPr>
        <w:pStyle w:val="187"/>
      </w:pPr>
      <w:r>
        <w:rPr>
          <w:rFonts w:hint="eastAsia"/>
        </w:rPr>
        <w:t>冷冻；</w:t>
      </w:r>
    </w:p>
    <w:p w14:paraId="50BDE63A">
      <w:pPr>
        <w:pStyle w:val="187"/>
      </w:pPr>
      <w:r>
        <w:rPr>
          <w:rFonts w:hint="eastAsia"/>
        </w:rPr>
        <w:t>常温。</w:t>
      </w:r>
    </w:p>
    <w:p w14:paraId="4671B6DE">
      <w:pPr>
        <w:pStyle w:val="165"/>
      </w:pPr>
      <w:r>
        <w:rPr>
          <w:rFonts w:hint="eastAsia"/>
          <w:szCs w:val="21"/>
        </w:rPr>
        <w:t>在检测过程中和日常监督中均应对环境条件进行监测，发现不符合要求时立即纠正</w:t>
      </w:r>
      <w:r>
        <w:rPr>
          <w:rFonts w:hint="eastAsia"/>
        </w:rPr>
        <w:t>及整改，必要时终止检验，对此期间出具的数据有效性作出分析和判断处理。</w:t>
      </w:r>
    </w:p>
    <w:p w14:paraId="69FD3370">
      <w:pPr>
        <w:pStyle w:val="105"/>
        <w:spacing w:before="156" w:after="156"/>
        <w:ind w:left="0"/>
      </w:pPr>
      <w:bookmarkStart w:id="46" w:name="_Toc144220190"/>
      <w:r>
        <w:rPr>
          <w:rFonts w:hint="eastAsia"/>
        </w:rPr>
        <w:t>安全</w:t>
      </w:r>
      <w:bookmarkEnd w:id="46"/>
    </w:p>
    <w:p w14:paraId="485ABC5B">
      <w:pPr>
        <w:pStyle w:val="165"/>
      </w:pPr>
      <w:r>
        <w:t>应定期对环境风险进行评估，并依据评估结果</w:t>
      </w:r>
      <w:r>
        <w:rPr>
          <w:rFonts w:hint="eastAsia"/>
        </w:rPr>
        <w:t>评审环境设施控制措施的有效性，</w:t>
      </w:r>
      <w:r>
        <w:t>调整环境配置方案。</w:t>
      </w:r>
    </w:p>
    <w:p w14:paraId="3AF34C8E">
      <w:pPr>
        <w:pStyle w:val="165"/>
      </w:pPr>
      <w:r>
        <w:rPr>
          <w:rFonts w:hint="eastAsia"/>
        </w:rPr>
        <w:t>员工</w:t>
      </w:r>
      <w:r>
        <w:t>在工作场所接触的化学物质、粉尘和生物因素在空气中的浓度应不超过</w:t>
      </w:r>
      <w:r>
        <w:rPr>
          <w:rFonts w:hint="eastAsia"/>
          <w:color w:val="FF0000"/>
        </w:rPr>
        <w:t>GBZ</w:t>
      </w:r>
      <w:r>
        <w:rPr>
          <w:color w:val="FF0000"/>
        </w:rPr>
        <w:t xml:space="preserve"> </w:t>
      </w:r>
      <w:r>
        <w:rPr>
          <w:rFonts w:hint="eastAsia"/>
          <w:color w:val="FF0000"/>
        </w:rPr>
        <w:t>2.</w:t>
      </w:r>
      <w:r>
        <w:rPr>
          <w:color w:val="FF0000"/>
        </w:rPr>
        <w:t>1</w:t>
      </w:r>
      <w:r>
        <w:t>规定的限值。</w:t>
      </w:r>
    </w:p>
    <w:p w14:paraId="52C20C66">
      <w:pPr>
        <w:pStyle w:val="165"/>
      </w:pPr>
      <w:r>
        <w:rPr>
          <w:rFonts w:hint="eastAsia"/>
        </w:rPr>
        <w:t>员工</w:t>
      </w:r>
      <w:r>
        <w:t>在工作场所接触的物理因素，包括超高频辐射</w:t>
      </w:r>
      <w:r>
        <w:rPr>
          <w:rFonts w:hint="eastAsia"/>
        </w:rPr>
        <w:t>、</w:t>
      </w:r>
      <w:r>
        <w:t>高频</w:t>
      </w:r>
      <w:r>
        <w:rPr>
          <w:rFonts w:hint="eastAsia"/>
        </w:rPr>
        <w:t>电磁场、</w:t>
      </w:r>
      <w:r>
        <w:t>工频电场、激光辐射（</w:t>
      </w:r>
      <w:r>
        <w:rPr>
          <w:rFonts w:hint="eastAsia"/>
        </w:rPr>
        <w:t>包括</w:t>
      </w:r>
      <w:r>
        <w:t>紫外线、可见光、红外线、远红外</w:t>
      </w:r>
      <w:r>
        <w:rPr>
          <w:rFonts w:hint="eastAsia"/>
        </w:rPr>
        <w:t>线</w:t>
      </w:r>
      <w:r>
        <w:t>）</w:t>
      </w:r>
      <w:r>
        <w:rPr>
          <w:rFonts w:hint="eastAsia"/>
        </w:rPr>
        <w:t>、微波辐射</w:t>
      </w:r>
      <w:r>
        <w:t>、高温作业、噪声和振动等，应不超过</w:t>
      </w:r>
      <w:r>
        <w:rPr>
          <w:rFonts w:hint="eastAsia"/>
        </w:rPr>
        <w:t>GBZ</w:t>
      </w:r>
      <w:r>
        <w:t xml:space="preserve"> </w:t>
      </w:r>
      <w:r>
        <w:rPr>
          <w:rFonts w:hint="eastAsia"/>
        </w:rPr>
        <w:t>2.2规定</w:t>
      </w:r>
      <w:r>
        <w:t>的限值。</w:t>
      </w:r>
    </w:p>
    <w:bookmarkEnd w:id="14"/>
    <w:p w14:paraId="2206BEEB">
      <w:pPr>
        <w:pStyle w:val="56"/>
        <w:ind w:firstLine="420"/>
        <w:sectPr>
          <w:headerReference r:id="rId14" w:type="default"/>
          <w:headerReference r:id="rId15" w:type="even"/>
          <w:pgSz w:w="11906" w:h="16838"/>
          <w:pgMar w:top="2410" w:right="1134" w:bottom="1134" w:left="1134" w:header="1418" w:footer="1134" w:gutter="284"/>
          <w:pgNumType w:start="1"/>
          <w:cols w:space="425" w:num="1"/>
          <w:formProt w:val="0"/>
          <w:docGrid w:type="lines" w:linePitch="312" w:charSpace="0"/>
        </w:sectPr>
      </w:pPr>
      <w:bookmarkStart w:id="47" w:name="5_设施和环境条件的配置及监测控制"/>
      <w:bookmarkEnd w:id="47"/>
      <w:bookmarkStart w:id="48" w:name="BookMark6"/>
    </w:p>
    <w:p w14:paraId="2328B285">
      <w:pPr>
        <w:pStyle w:val="63"/>
        <w:spacing w:before="124" w:after="156"/>
      </w:pPr>
      <w:bookmarkStart w:id="49" w:name="_Toc144220191"/>
      <w:r>
        <w:rPr>
          <w:rFonts w:hint="eastAsia"/>
          <w:spacing w:val="105"/>
        </w:rPr>
        <w:t>参考文</w:t>
      </w:r>
      <w:r>
        <w:rPr>
          <w:rFonts w:hint="eastAsia"/>
        </w:rPr>
        <w:t>献</w:t>
      </w:r>
      <w:bookmarkEnd w:id="49"/>
    </w:p>
    <w:p w14:paraId="35545F7F">
      <w:pPr>
        <w:pStyle w:val="56"/>
        <w:ind w:firstLine="420"/>
      </w:pPr>
      <w:r>
        <w:rPr>
          <w:rFonts w:hint="eastAsia"/>
        </w:rPr>
        <w:t>[</w:t>
      </w:r>
      <w:r>
        <w:t>1</w:t>
      </w:r>
      <w:r>
        <w:rPr>
          <w:rFonts w:hint="eastAsia"/>
        </w:rPr>
        <w:t>]</w:t>
      </w:r>
      <w:r>
        <w:t xml:space="preserve"> GB/T 27576.1-2014 </w:t>
      </w:r>
      <w:r>
        <w:rPr>
          <w:rFonts w:hint="eastAsia"/>
        </w:rPr>
        <w:t>检测</w:t>
      </w:r>
      <w:r>
        <w:t>检验检测机构安全</w:t>
      </w:r>
      <w:r>
        <w:rPr>
          <w:rFonts w:hint="eastAsia"/>
        </w:rPr>
        <w:t xml:space="preserve"> 第1部分</w:t>
      </w:r>
      <w:r>
        <w:t>：</w:t>
      </w:r>
      <w:r>
        <w:rPr>
          <w:rFonts w:hint="eastAsia"/>
        </w:rPr>
        <w:t>总则</w:t>
      </w:r>
    </w:p>
    <w:p w14:paraId="4FB6673B">
      <w:pPr>
        <w:pStyle w:val="56"/>
        <w:ind w:firstLine="420"/>
      </w:pPr>
      <w:r>
        <w:rPr>
          <w:rFonts w:hint="eastAsia"/>
        </w:rPr>
        <w:t>[</w:t>
      </w:r>
      <w:r>
        <w:t>2</w:t>
      </w:r>
      <w:r>
        <w:rPr>
          <w:rFonts w:hint="eastAsia"/>
        </w:rPr>
        <w:t>]</w:t>
      </w:r>
      <w:r>
        <w:t xml:space="preserve"> </w:t>
      </w:r>
      <w:r>
        <w:rPr>
          <w:rFonts w:hint="eastAsia" w:hAnsi="宋体"/>
        </w:rPr>
        <w:t>R</w:t>
      </w:r>
      <w:r>
        <w:rPr>
          <w:rFonts w:hAnsi="宋体"/>
        </w:rPr>
        <w:t xml:space="preserve">B/T 047-2020 </w:t>
      </w:r>
      <w:r>
        <w:rPr>
          <w:rFonts w:hint="eastAsia" w:hAnsi="宋体"/>
        </w:rPr>
        <w:t>检验检测机构管理和技术能力评价 设施和环境通用要求</w:t>
      </w:r>
    </w:p>
    <w:bookmarkEnd w:id="48"/>
    <w:p w14:paraId="31FD26C5">
      <w:pPr>
        <w:pStyle w:val="56"/>
        <w:ind w:firstLine="0" w:firstLineChars="0"/>
        <w:jc w:val="center"/>
      </w:pPr>
      <w:bookmarkStart w:id="50" w:name="BookMark8"/>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0"/>
    </w:p>
    <w:sectPr>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50D7D7">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97B608">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976B3B">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EDD19B">
    <w:pPr>
      <w:pStyle w:val="52"/>
    </w:pPr>
    <w:r>
      <w:fldChar w:fldCharType="begin"/>
    </w:r>
    <w:r>
      <w:instrText xml:space="preserve">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B39D40">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0119A9">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AD6814">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446933">
    <w:pPr>
      <w:pStyle w:val="61"/>
    </w:pPr>
    <w:r>
      <w:fldChar w:fldCharType="begin"/>
    </w:r>
    <w:r>
      <w:instrText xml:space="preserve"> STYLEREF  标准文件_文件编号  \* MERGEFORMAT </w:instrText>
    </w:r>
    <w:r>
      <w:fldChar w:fldCharType="separate"/>
    </w:r>
    <w:r>
      <w:t>DB61/T 1327.—2023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E2BE5D">
    <w:pPr>
      <w:pStyle w:val="18"/>
      <w:jc w:val="right"/>
      <w:rPr>
        <w:lang w:val="fr-FR"/>
      </w:rPr>
    </w:pPr>
    <w:r>
      <w:fldChar w:fldCharType="begin"/>
    </w:r>
    <w:r>
      <w:instrText xml:space="preserve"> STYLEREF  标准文件_文件编号  \* MERGEFORMAT </w:instrText>
    </w:r>
    <w:r>
      <w:fldChar w:fldCharType="separate"/>
    </w:r>
    <w:r>
      <w:t>DB61/T 1327.—2023</w:t>
    </w:r>
    <w:r>
      <w:rPr>
        <w:lang w:val="fr-F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2542A8">
    <w:pPr>
      <w:pStyle w:val="13"/>
      <w:kinsoku w:val="0"/>
      <w:overflowPunct w:val="0"/>
      <w:spacing w:line="14" w:lineRule="auto"/>
      <w:rPr>
        <w:rFonts w:ascii="Times New Roman" w:eastAsiaTheme="minorEastAsia"/>
        <w:sz w:val="20"/>
        <w:szCs w:val="20"/>
      </w:rPr>
    </w:pPr>
    <w:r>
      <w:pict>
        <v:shape id="_x0000_s2049" o:spid="_x0000_s2049" o:spt="202" type="#_x0000_t202" style="position:absolute;left:0pt;margin-left:443.1pt;margin-top:71.1pt;height:13.6pt;width:96.55pt;mso-position-horizontal-relative:page;mso-position-vertical-relative:page;z-index:-251657216;mso-width-relative:page;mso-height-relative:page;" filled="f" stroked="f" coordsize="21600,21600" o:allowincell="f">
          <v:path/>
          <v:fill on="f" focussize="0,0"/>
          <v:stroke on="f" joinstyle="miter"/>
          <v:imagedata o:title=""/>
          <o:lock v:ext="edit"/>
          <v:textbox inset="0mm,0mm,0mm,0mm">
            <w:txbxContent>
              <w:p w14:paraId="6F9035B3">
                <w:pPr>
                  <w:pStyle w:val="13"/>
                  <w:kinsoku w:val="0"/>
                  <w:overflowPunct w:val="0"/>
                  <w:spacing w:line="252" w:lineRule="exact"/>
                  <w:ind w:left="20"/>
                  <w:rPr>
                    <w:rFonts w:ascii="黑体" w:eastAsia="黑体" w:cs="黑体"/>
                  </w:rPr>
                </w:pPr>
                <w:r>
                  <w:rPr>
                    <w:rFonts w:ascii="黑体" w:eastAsia="黑体" w:cs="黑体"/>
                  </w:rPr>
                  <w:t>DB61/T 1327.</w:t>
                </w:r>
                <w:r>
                  <w:rPr>
                    <w:rFonts w:ascii="Times New Roman" w:eastAsia="黑体"/>
                  </w:rPr>
                  <w:t>—</w:t>
                </w:r>
                <w:r>
                  <w:rPr>
                    <w:rFonts w:ascii="黑体" w:eastAsia="黑体" w:cs="黑体"/>
                  </w:rPr>
                  <w:t>2023</w:t>
                </w:r>
              </w:p>
            </w:txbxContent>
          </v:textbox>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D78257">
    <w:pPr>
      <w:pStyle w:val="13"/>
      <w:kinsoku w:val="0"/>
      <w:overflowPunct w:val="0"/>
      <w:spacing w:line="14" w:lineRule="auto"/>
      <w:rPr>
        <w:rFonts w:ascii="Times New Roman" w:eastAsiaTheme="minorEastAsia"/>
        <w:sz w:val="20"/>
        <w:szCs w:val="20"/>
      </w:rPr>
    </w:pPr>
    <w:r>
      <w:pict>
        <v:shape id="_x0000_s2050" o:spid="_x0000_s2050" o:spt="202" type="#_x0000_t202" style="position:absolute;left:0pt;margin-left:55.65pt;margin-top:71.1pt;height:13.6pt;width:96.65pt;mso-position-horizontal-relative:page;mso-position-vertical-relative:page;z-index:-251656192;mso-width-relative:page;mso-height-relative:page;" filled="f" stroked="f" coordsize="21600,21600" o:allowincell="f">
          <v:path/>
          <v:fill on="f" focussize="0,0"/>
          <v:stroke on="f" joinstyle="miter"/>
          <v:imagedata o:title=""/>
          <o:lock v:ext="edit"/>
          <v:textbox inset="0mm,0mm,0mm,0mm">
            <w:txbxContent>
              <w:p w14:paraId="31A2CBCD">
                <w:pPr>
                  <w:pStyle w:val="13"/>
                  <w:kinsoku w:val="0"/>
                  <w:overflowPunct w:val="0"/>
                  <w:spacing w:line="252" w:lineRule="exact"/>
                  <w:ind w:left="20"/>
                  <w:rPr>
                    <w:rFonts w:ascii="黑体" w:eastAsia="黑体" w:cs="黑体"/>
                  </w:rPr>
                </w:pPr>
                <w:r>
                  <w:rPr>
                    <w:rFonts w:ascii="黑体" w:eastAsia="黑体" w:cs="黑体"/>
                  </w:rPr>
                  <w:t>DB4102/T 007</w:t>
                </w:r>
                <w:r>
                  <w:rPr>
                    <w:rFonts w:ascii="Times New Roman" w:eastAsia="黑体"/>
                  </w:rPr>
                  <w:t>—</w:t>
                </w:r>
                <w:r>
                  <w:rPr>
                    <w:rFonts w:ascii="黑体" w:eastAsia="黑体" w:cs="黑体"/>
                  </w:rPr>
                  <w:t>2020</w:t>
                </w:r>
              </w:p>
            </w:txbxContent>
          </v:textbox>
        </v:shape>
      </w:pict>
    </w:r>
    <w:r>
      <w:pict>
        <v:shape id="_x0000_s2051" o:spid="_x0000_s2051" o:spt="202" type="#_x0000_t202" style="position:absolute;left:0pt;margin-left:55.65pt;margin-top:97.1pt;height:12.45pt;width:112.3pt;mso-position-horizontal-relative:page;mso-position-vertical-relative:page;z-index:-251655168;mso-width-relative:page;mso-height-relative:page;" filled="f" stroked="f" coordsize="21600,21600" o:allowincell="f">
          <v:path/>
          <v:fill on="f" focussize="0,0"/>
          <v:stroke on="f" joinstyle="miter"/>
          <v:imagedata o:title=""/>
          <o:lock v:ext="edit"/>
          <v:textbox inset="0mm,0mm,0mm,0mm">
            <w:txbxContent>
              <w:p w14:paraId="59D8E815">
                <w:pPr>
                  <w:pStyle w:val="13"/>
                  <w:tabs>
                    <w:tab w:val="left" w:pos="336"/>
                  </w:tabs>
                  <w:kinsoku w:val="0"/>
                  <w:overflowPunct w:val="0"/>
                  <w:spacing w:line="229" w:lineRule="exact"/>
                  <w:ind w:left="20"/>
                  <w:rPr>
                    <w:rFonts w:ascii="黑体" w:eastAsia="黑体" w:cs="黑体"/>
                    <w:w w:val="95"/>
                  </w:rPr>
                </w:pPr>
                <w:r>
                  <w:rPr>
                    <w:rFonts w:ascii="黑体" w:eastAsia="黑体" w:cs="黑体"/>
                  </w:rPr>
                  <w:t>4</w:t>
                </w:r>
                <w:r>
                  <w:rPr>
                    <w:rFonts w:ascii="黑体" w:eastAsia="黑体" w:cs="黑体"/>
                  </w:rPr>
                  <w:tab/>
                </w:r>
                <w:r>
                  <w:rPr>
                    <w:rFonts w:hint="eastAsia" w:ascii="黑体" w:eastAsia="黑体" w:cs="黑体"/>
                    <w:w w:val="95"/>
                  </w:rPr>
                  <w:t>设施和环境条件标准</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15F4D6"/>
    <w:multiLevelType w:val="multilevel"/>
    <w:tmpl w:val="BE15F4D6"/>
    <w:lvl w:ilvl="0" w:tentative="0">
      <w:start w:val="1"/>
      <w:numFmt w:val="lowerLetter"/>
      <w:pStyle w:val="23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36"/>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00000010"/>
    <w:multiLevelType w:val="multilevel"/>
    <w:tmpl w:val="00000010"/>
    <w:lvl w:ilvl="0" w:tentative="0">
      <w:start w:val="1"/>
      <w:numFmt w:val="none"/>
      <w:suff w:val="nothing"/>
      <w:lvlText w:val=""/>
      <w:lvlJc w:val="left"/>
      <w:pPr>
        <w:ind w:left="833" w:hanging="408"/>
      </w:pPr>
      <w:rPr>
        <w:rFonts w:hint="eastAsia"/>
      </w:rPr>
    </w:lvl>
    <w:lvl w:ilvl="1" w:tentative="0">
      <w:start w:val="1"/>
      <w:numFmt w:val="bullet"/>
      <w:lvlText w:val=""/>
      <w:lvlJc w:val="left"/>
      <w:pPr>
        <w:tabs>
          <w:tab w:val="left" w:pos="760"/>
        </w:tabs>
        <w:ind w:left="1264" w:hanging="413"/>
      </w:pPr>
      <w:rPr>
        <w:rFonts w:hint="default" w:ascii="Symbol" w:hAnsi="Symbol"/>
        <w:color w:val="auto"/>
      </w:rPr>
    </w:lvl>
    <w:lvl w:ilvl="2" w:tentative="0">
      <w:start w:val="1"/>
      <w:numFmt w:val="bullet"/>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2">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3">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4">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5">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
    <w:nsid w:val="093C6778"/>
    <w:multiLevelType w:val="multilevel"/>
    <w:tmpl w:val="093C6778"/>
    <w:lvl w:ilvl="0" w:tentative="0">
      <w:start w:val="1"/>
      <w:numFmt w:val="decimal"/>
      <w:pStyle w:val="234"/>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7">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8">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10">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2">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3">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4">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5">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6">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8">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0">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1">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2">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4">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5">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6">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7">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8">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9">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2127"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ind w:left="3403"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1">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2">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3">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30"/>
  </w:num>
  <w:num w:numId="3">
    <w:abstractNumId w:val="8"/>
  </w:num>
  <w:num w:numId="4">
    <w:abstractNumId w:val="26"/>
  </w:num>
  <w:num w:numId="5">
    <w:abstractNumId w:val="21"/>
  </w:num>
  <w:num w:numId="6">
    <w:abstractNumId w:val="16"/>
  </w:num>
  <w:num w:numId="7">
    <w:abstractNumId w:val="11"/>
  </w:num>
  <w:num w:numId="8">
    <w:abstractNumId w:val="5"/>
  </w:num>
  <w:num w:numId="9">
    <w:abstractNumId w:val="12"/>
  </w:num>
  <w:num w:numId="10">
    <w:abstractNumId w:val="19"/>
  </w:num>
  <w:num w:numId="11">
    <w:abstractNumId w:val="28"/>
  </w:num>
  <w:num w:numId="12">
    <w:abstractNumId w:val="14"/>
  </w:num>
  <w:num w:numId="13">
    <w:abstractNumId w:val="15"/>
  </w:num>
  <w:num w:numId="14">
    <w:abstractNumId w:val="10"/>
  </w:num>
  <w:num w:numId="15">
    <w:abstractNumId w:val="22"/>
  </w:num>
  <w:num w:numId="16">
    <w:abstractNumId w:val="24"/>
  </w:num>
  <w:num w:numId="17">
    <w:abstractNumId w:val="20"/>
  </w:num>
  <w:num w:numId="18">
    <w:abstractNumId w:val="32"/>
  </w:num>
  <w:num w:numId="19">
    <w:abstractNumId w:val="18"/>
  </w:num>
  <w:num w:numId="20">
    <w:abstractNumId w:val="3"/>
  </w:num>
  <w:num w:numId="21">
    <w:abstractNumId w:val="13"/>
  </w:num>
  <w:num w:numId="22">
    <w:abstractNumId w:val="33"/>
  </w:num>
  <w:num w:numId="23">
    <w:abstractNumId w:val="23"/>
  </w:num>
  <w:num w:numId="24">
    <w:abstractNumId w:val="9"/>
  </w:num>
  <w:num w:numId="25">
    <w:abstractNumId w:val="29"/>
  </w:num>
  <w:num w:numId="26">
    <w:abstractNumId w:val="31"/>
  </w:num>
  <w:num w:numId="27">
    <w:abstractNumId w:val="4"/>
  </w:num>
  <w:num w:numId="28">
    <w:abstractNumId w:val="7"/>
  </w:num>
  <w:num w:numId="29">
    <w:abstractNumId w:val="17"/>
  </w:num>
  <w:num w:numId="30">
    <w:abstractNumId w:val="27"/>
  </w:num>
  <w:num w:numId="31">
    <w:abstractNumId w:val="25"/>
  </w:num>
  <w:num w:numId="32">
    <w:abstractNumId w:val="6"/>
  </w:num>
  <w:num w:numId="33">
    <w:abstractNumId w:val="0"/>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226F1"/>
    <w:rsid w:val="0000040A"/>
    <w:rsid w:val="00000A94"/>
    <w:rsid w:val="00001645"/>
    <w:rsid w:val="00001972"/>
    <w:rsid w:val="00001D9A"/>
    <w:rsid w:val="00005E7C"/>
    <w:rsid w:val="00007B3A"/>
    <w:rsid w:val="000107E0"/>
    <w:rsid w:val="00010A9F"/>
    <w:rsid w:val="00011FDE"/>
    <w:rsid w:val="00012BE2"/>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37FBB"/>
    <w:rsid w:val="00040114"/>
    <w:rsid w:val="0004249A"/>
    <w:rsid w:val="00043282"/>
    <w:rsid w:val="00044286"/>
    <w:rsid w:val="00046AD5"/>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052"/>
    <w:rsid w:val="00077B64"/>
    <w:rsid w:val="00080A1C"/>
    <w:rsid w:val="00082317"/>
    <w:rsid w:val="00083D2C"/>
    <w:rsid w:val="00086AA1"/>
    <w:rsid w:val="00087A77"/>
    <w:rsid w:val="00090CA6"/>
    <w:rsid w:val="00092B8A"/>
    <w:rsid w:val="00092FB0"/>
    <w:rsid w:val="000934C5"/>
    <w:rsid w:val="00093D25"/>
    <w:rsid w:val="00093DAB"/>
    <w:rsid w:val="000940C6"/>
    <w:rsid w:val="00094B7A"/>
    <w:rsid w:val="00094D73"/>
    <w:rsid w:val="00096CD8"/>
    <w:rsid w:val="00096D63"/>
    <w:rsid w:val="000A0B60"/>
    <w:rsid w:val="000A0EB8"/>
    <w:rsid w:val="000A19FC"/>
    <w:rsid w:val="000A296B"/>
    <w:rsid w:val="000A7311"/>
    <w:rsid w:val="000B060F"/>
    <w:rsid w:val="000B1592"/>
    <w:rsid w:val="000B1FF2"/>
    <w:rsid w:val="000B3CDA"/>
    <w:rsid w:val="000B6A0B"/>
    <w:rsid w:val="000B71A8"/>
    <w:rsid w:val="000C0F6C"/>
    <w:rsid w:val="000C11DB"/>
    <w:rsid w:val="000C1492"/>
    <w:rsid w:val="000C2FBD"/>
    <w:rsid w:val="000C4B41"/>
    <w:rsid w:val="000C57D6"/>
    <w:rsid w:val="000C6362"/>
    <w:rsid w:val="000C7666"/>
    <w:rsid w:val="000C7FCA"/>
    <w:rsid w:val="000D0A9C"/>
    <w:rsid w:val="000D1795"/>
    <w:rsid w:val="000D329A"/>
    <w:rsid w:val="000D4B9C"/>
    <w:rsid w:val="000D4EB6"/>
    <w:rsid w:val="000D753B"/>
    <w:rsid w:val="000E4C9E"/>
    <w:rsid w:val="000E6FD7"/>
    <w:rsid w:val="000F06E1"/>
    <w:rsid w:val="000F0E3C"/>
    <w:rsid w:val="000F19D5"/>
    <w:rsid w:val="000F4AEA"/>
    <w:rsid w:val="000F59DC"/>
    <w:rsid w:val="000F633F"/>
    <w:rsid w:val="000F67E9"/>
    <w:rsid w:val="000F7828"/>
    <w:rsid w:val="00104926"/>
    <w:rsid w:val="00106A12"/>
    <w:rsid w:val="00112BA1"/>
    <w:rsid w:val="00113B1E"/>
    <w:rsid w:val="0011711C"/>
    <w:rsid w:val="0012059C"/>
    <w:rsid w:val="00122091"/>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0094"/>
    <w:rsid w:val="001642FA"/>
    <w:rsid w:val="00164875"/>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4E18"/>
    <w:rsid w:val="001852C9"/>
    <w:rsid w:val="00185B6F"/>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604A"/>
    <w:rsid w:val="001E1B6A"/>
    <w:rsid w:val="001E2484"/>
    <w:rsid w:val="001E3CC4"/>
    <w:rsid w:val="001E4882"/>
    <w:rsid w:val="001E73AB"/>
    <w:rsid w:val="001F092D"/>
    <w:rsid w:val="001F143A"/>
    <w:rsid w:val="001F1605"/>
    <w:rsid w:val="001F2508"/>
    <w:rsid w:val="001F2B36"/>
    <w:rsid w:val="001F2D12"/>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B36"/>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5C94"/>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989"/>
    <w:rsid w:val="00292D60"/>
    <w:rsid w:val="00293B30"/>
    <w:rsid w:val="00294D34"/>
    <w:rsid w:val="00294E3B"/>
    <w:rsid w:val="00296193"/>
    <w:rsid w:val="00296C66"/>
    <w:rsid w:val="00296EBE"/>
    <w:rsid w:val="002974E3"/>
    <w:rsid w:val="002A02A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0"/>
    <w:rsid w:val="002B7332"/>
    <w:rsid w:val="002B7F51"/>
    <w:rsid w:val="002C09E7"/>
    <w:rsid w:val="002C1E06"/>
    <w:rsid w:val="002C1E1C"/>
    <w:rsid w:val="002C3F07"/>
    <w:rsid w:val="002C5278"/>
    <w:rsid w:val="002C7EBB"/>
    <w:rsid w:val="002D06C1"/>
    <w:rsid w:val="002D17B3"/>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82C"/>
    <w:rsid w:val="00313B85"/>
    <w:rsid w:val="00317988"/>
    <w:rsid w:val="003221B4"/>
    <w:rsid w:val="0032258D"/>
    <w:rsid w:val="003226F1"/>
    <w:rsid w:val="00322E62"/>
    <w:rsid w:val="003238E8"/>
    <w:rsid w:val="00324D13"/>
    <w:rsid w:val="00324D2A"/>
    <w:rsid w:val="00324EDD"/>
    <w:rsid w:val="003331E4"/>
    <w:rsid w:val="00336C64"/>
    <w:rsid w:val="00337162"/>
    <w:rsid w:val="0034194F"/>
    <w:rsid w:val="00344605"/>
    <w:rsid w:val="003474AA"/>
    <w:rsid w:val="00350D1D"/>
    <w:rsid w:val="00352C83"/>
    <w:rsid w:val="003615D2"/>
    <w:rsid w:val="00361E6C"/>
    <w:rsid w:val="0036429C"/>
    <w:rsid w:val="00364A53"/>
    <w:rsid w:val="003654CB"/>
    <w:rsid w:val="00365AA9"/>
    <w:rsid w:val="00365F86"/>
    <w:rsid w:val="00365F87"/>
    <w:rsid w:val="00366E89"/>
    <w:rsid w:val="003705F4"/>
    <w:rsid w:val="00370D58"/>
    <w:rsid w:val="00371316"/>
    <w:rsid w:val="0037306F"/>
    <w:rsid w:val="00373A26"/>
    <w:rsid w:val="0037449D"/>
    <w:rsid w:val="00376713"/>
    <w:rsid w:val="00381815"/>
    <w:rsid w:val="003819AF"/>
    <w:rsid w:val="003820E9"/>
    <w:rsid w:val="003821CA"/>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8B9"/>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1AA7"/>
    <w:rsid w:val="003D262C"/>
    <w:rsid w:val="003D2DF9"/>
    <w:rsid w:val="003D6D61"/>
    <w:rsid w:val="003E091D"/>
    <w:rsid w:val="003E1C53"/>
    <w:rsid w:val="003E2A69"/>
    <w:rsid w:val="003E2D49"/>
    <w:rsid w:val="003E2FD4"/>
    <w:rsid w:val="003E49F6"/>
    <w:rsid w:val="003E660F"/>
    <w:rsid w:val="003F0841"/>
    <w:rsid w:val="003F14B0"/>
    <w:rsid w:val="003F23D3"/>
    <w:rsid w:val="003F3F08"/>
    <w:rsid w:val="003F49F1"/>
    <w:rsid w:val="003F6272"/>
    <w:rsid w:val="00400E72"/>
    <w:rsid w:val="00401400"/>
    <w:rsid w:val="00404869"/>
    <w:rsid w:val="00405884"/>
    <w:rsid w:val="00407D39"/>
    <w:rsid w:val="00412125"/>
    <w:rsid w:val="0041477A"/>
    <w:rsid w:val="004167A3"/>
    <w:rsid w:val="00424FC3"/>
    <w:rsid w:val="00432DAA"/>
    <w:rsid w:val="00434305"/>
    <w:rsid w:val="00435DF7"/>
    <w:rsid w:val="0044083F"/>
    <w:rsid w:val="00441AE7"/>
    <w:rsid w:val="00445574"/>
    <w:rsid w:val="00446410"/>
    <w:rsid w:val="004467FB"/>
    <w:rsid w:val="004478E7"/>
    <w:rsid w:val="004529F7"/>
    <w:rsid w:val="00452D6B"/>
    <w:rsid w:val="00454484"/>
    <w:rsid w:val="0045517B"/>
    <w:rsid w:val="004563FC"/>
    <w:rsid w:val="00463B77"/>
    <w:rsid w:val="00463C7B"/>
    <w:rsid w:val="004644A6"/>
    <w:rsid w:val="004659BD"/>
    <w:rsid w:val="00470775"/>
    <w:rsid w:val="004746B1"/>
    <w:rsid w:val="0047583F"/>
    <w:rsid w:val="00475DE8"/>
    <w:rsid w:val="0047713B"/>
    <w:rsid w:val="00481C44"/>
    <w:rsid w:val="00484936"/>
    <w:rsid w:val="00485C89"/>
    <w:rsid w:val="00486BE3"/>
    <w:rsid w:val="004905E4"/>
    <w:rsid w:val="00490A89"/>
    <w:rsid w:val="00490AB4"/>
    <w:rsid w:val="00492F02"/>
    <w:rsid w:val="004939AE"/>
    <w:rsid w:val="004A12DF"/>
    <w:rsid w:val="004A17E6"/>
    <w:rsid w:val="004A1BA8"/>
    <w:rsid w:val="004A46C1"/>
    <w:rsid w:val="004A4B57"/>
    <w:rsid w:val="004A63FA"/>
    <w:rsid w:val="004B0272"/>
    <w:rsid w:val="004B2701"/>
    <w:rsid w:val="004B2E1B"/>
    <w:rsid w:val="004B3AA8"/>
    <w:rsid w:val="004B3E93"/>
    <w:rsid w:val="004C1FBC"/>
    <w:rsid w:val="004C3F1D"/>
    <w:rsid w:val="004C458D"/>
    <w:rsid w:val="004C6CA9"/>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3D71"/>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EAB"/>
    <w:rsid w:val="00516088"/>
    <w:rsid w:val="00516B0B"/>
    <w:rsid w:val="005220EC"/>
    <w:rsid w:val="00522566"/>
    <w:rsid w:val="00523F95"/>
    <w:rsid w:val="00524D65"/>
    <w:rsid w:val="00525B16"/>
    <w:rsid w:val="00533D04"/>
    <w:rsid w:val="00534804"/>
    <w:rsid w:val="00534BDF"/>
    <w:rsid w:val="005354EA"/>
    <w:rsid w:val="0053585F"/>
    <w:rsid w:val="00535EC4"/>
    <w:rsid w:val="00535ED9"/>
    <w:rsid w:val="0053692B"/>
    <w:rsid w:val="005400AC"/>
    <w:rsid w:val="00541853"/>
    <w:rsid w:val="00543BDA"/>
    <w:rsid w:val="005441CC"/>
    <w:rsid w:val="005479DA"/>
    <w:rsid w:val="00547BCC"/>
    <w:rsid w:val="0055013B"/>
    <w:rsid w:val="00551F6F"/>
    <w:rsid w:val="00555044"/>
    <w:rsid w:val="00561475"/>
    <w:rsid w:val="0056267A"/>
    <w:rsid w:val="0056487B"/>
    <w:rsid w:val="00564FB9"/>
    <w:rsid w:val="005706F7"/>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1D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15"/>
    <w:rsid w:val="005E6812"/>
    <w:rsid w:val="005E7881"/>
    <w:rsid w:val="005E78E0"/>
    <w:rsid w:val="005F0D9C"/>
    <w:rsid w:val="005F284E"/>
    <w:rsid w:val="005F4712"/>
    <w:rsid w:val="006015CE"/>
    <w:rsid w:val="00604784"/>
    <w:rsid w:val="006051A0"/>
    <w:rsid w:val="00606419"/>
    <w:rsid w:val="00607D29"/>
    <w:rsid w:val="00611B11"/>
    <w:rsid w:val="0061257B"/>
    <w:rsid w:val="00612952"/>
    <w:rsid w:val="00614CC1"/>
    <w:rsid w:val="00615A9D"/>
    <w:rsid w:val="00617387"/>
    <w:rsid w:val="006205D6"/>
    <w:rsid w:val="00621241"/>
    <w:rsid w:val="006252D8"/>
    <w:rsid w:val="006259BC"/>
    <w:rsid w:val="0062636B"/>
    <w:rsid w:val="00626C41"/>
    <w:rsid w:val="00630910"/>
    <w:rsid w:val="00632182"/>
    <w:rsid w:val="00632AE0"/>
    <w:rsid w:val="00633C17"/>
    <w:rsid w:val="00634D9E"/>
    <w:rsid w:val="00636E3E"/>
    <w:rsid w:val="006379F7"/>
    <w:rsid w:val="00637E4D"/>
    <w:rsid w:val="00640620"/>
    <w:rsid w:val="00641A1F"/>
    <w:rsid w:val="00645904"/>
    <w:rsid w:val="0064641F"/>
    <w:rsid w:val="00651ACB"/>
    <w:rsid w:val="00651C47"/>
    <w:rsid w:val="00652AB2"/>
    <w:rsid w:val="00653FED"/>
    <w:rsid w:val="00654EC0"/>
    <w:rsid w:val="0065525B"/>
    <w:rsid w:val="00655D4F"/>
    <w:rsid w:val="00656D29"/>
    <w:rsid w:val="006640E5"/>
    <w:rsid w:val="006646F1"/>
    <w:rsid w:val="00664929"/>
    <w:rsid w:val="00664F62"/>
    <w:rsid w:val="006655E1"/>
    <w:rsid w:val="00667D3F"/>
    <w:rsid w:val="00672060"/>
    <w:rsid w:val="00672BFD"/>
    <w:rsid w:val="006770F4"/>
    <w:rsid w:val="00677A84"/>
    <w:rsid w:val="0068026D"/>
    <w:rsid w:val="00680A27"/>
    <w:rsid w:val="00680D7D"/>
    <w:rsid w:val="006816A4"/>
    <w:rsid w:val="006819B8"/>
    <w:rsid w:val="006840A6"/>
    <w:rsid w:val="006850CD"/>
    <w:rsid w:val="00685AAB"/>
    <w:rsid w:val="00694AA7"/>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8B8"/>
    <w:rsid w:val="006C6976"/>
    <w:rsid w:val="006C6DD0"/>
    <w:rsid w:val="006D04EA"/>
    <w:rsid w:val="006D16C4"/>
    <w:rsid w:val="006D3E96"/>
    <w:rsid w:val="006D4515"/>
    <w:rsid w:val="006D4BB1"/>
    <w:rsid w:val="006D6593"/>
    <w:rsid w:val="006E23EA"/>
    <w:rsid w:val="006F03A8"/>
    <w:rsid w:val="006F0E4C"/>
    <w:rsid w:val="006F1D3B"/>
    <w:rsid w:val="006F2ACA"/>
    <w:rsid w:val="006F2ADC"/>
    <w:rsid w:val="006F2BFE"/>
    <w:rsid w:val="006F31E9"/>
    <w:rsid w:val="006F6284"/>
    <w:rsid w:val="007002C5"/>
    <w:rsid w:val="00704387"/>
    <w:rsid w:val="00707669"/>
    <w:rsid w:val="0071141C"/>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7D09"/>
    <w:rsid w:val="007501A8"/>
    <w:rsid w:val="00750D61"/>
    <w:rsid w:val="00750EE1"/>
    <w:rsid w:val="007521C9"/>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14A6"/>
    <w:rsid w:val="007F75CE"/>
    <w:rsid w:val="008013A4"/>
    <w:rsid w:val="008027CE"/>
    <w:rsid w:val="00802F42"/>
    <w:rsid w:val="00804383"/>
    <w:rsid w:val="00804BB7"/>
    <w:rsid w:val="00804BF2"/>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4C8F"/>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706"/>
    <w:rsid w:val="00867C10"/>
    <w:rsid w:val="00870439"/>
    <w:rsid w:val="00870DA1"/>
    <w:rsid w:val="00883F93"/>
    <w:rsid w:val="00884DB3"/>
    <w:rsid w:val="00885A9D"/>
    <w:rsid w:val="008864F6"/>
    <w:rsid w:val="0089049D"/>
    <w:rsid w:val="00890D77"/>
    <w:rsid w:val="008928C9"/>
    <w:rsid w:val="008930CB"/>
    <w:rsid w:val="008938DC"/>
    <w:rsid w:val="00893FD1"/>
    <w:rsid w:val="00894836"/>
    <w:rsid w:val="00895172"/>
    <w:rsid w:val="00895680"/>
    <w:rsid w:val="00895D38"/>
    <w:rsid w:val="00896DFF"/>
    <w:rsid w:val="0089762C"/>
    <w:rsid w:val="00897722"/>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67E1"/>
    <w:rsid w:val="008D0CE8"/>
    <w:rsid w:val="008D19A8"/>
    <w:rsid w:val="008D2D1D"/>
    <w:rsid w:val="008D453D"/>
    <w:rsid w:val="008D53AD"/>
    <w:rsid w:val="008D562B"/>
    <w:rsid w:val="008D5733"/>
    <w:rsid w:val="008D622B"/>
    <w:rsid w:val="008D666C"/>
    <w:rsid w:val="008D6EDB"/>
    <w:rsid w:val="008D7B54"/>
    <w:rsid w:val="008E0C9D"/>
    <w:rsid w:val="008E1648"/>
    <w:rsid w:val="008E1B3E"/>
    <w:rsid w:val="008E2319"/>
    <w:rsid w:val="008E4BB6"/>
    <w:rsid w:val="008E5518"/>
    <w:rsid w:val="008E6714"/>
    <w:rsid w:val="008E6A84"/>
    <w:rsid w:val="008F0CDC"/>
    <w:rsid w:val="008F17A3"/>
    <w:rsid w:val="008F1ED3"/>
    <w:rsid w:val="008F23A5"/>
    <w:rsid w:val="008F26D5"/>
    <w:rsid w:val="008F4C29"/>
    <w:rsid w:val="008F70BD"/>
    <w:rsid w:val="008F788F"/>
    <w:rsid w:val="008F7EA2"/>
    <w:rsid w:val="00902722"/>
    <w:rsid w:val="009027BC"/>
    <w:rsid w:val="00902AE0"/>
    <w:rsid w:val="00903CA3"/>
    <w:rsid w:val="009062E6"/>
    <w:rsid w:val="00911BE5"/>
    <w:rsid w:val="00913CA9"/>
    <w:rsid w:val="009145AE"/>
    <w:rsid w:val="009146CE"/>
    <w:rsid w:val="00914CA7"/>
    <w:rsid w:val="00915C3E"/>
    <w:rsid w:val="009161A8"/>
    <w:rsid w:val="00916637"/>
    <w:rsid w:val="009245F5"/>
    <w:rsid w:val="009249EC"/>
    <w:rsid w:val="009273B3"/>
    <w:rsid w:val="009305B5"/>
    <w:rsid w:val="009429D5"/>
    <w:rsid w:val="00942BF1"/>
    <w:rsid w:val="00944629"/>
    <w:rsid w:val="00945180"/>
    <w:rsid w:val="00945428"/>
    <w:rsid w:val="0094607B"/>
    <w:rsid w:val="00953604"/>
    <w:rsid w:val="0095496B"/>
    <w:rsid w:val="00957DA7"/>
    <w:rsid w:val="009610DC"/>
    <w:rsid w:val="00961490"/>
    <w:rsid w:val="0096381A"/>
    <w:rsid w:val="00965E04"/>
    <w:rsid w:val="00966C96"/>
    <w:rsid w:val="00966CA9"/>
    <w:rsid w:val="009674AD"/>
    <w:rsid w:val="00970CDC"/>
    <w:rsid w:val="00977010"/>
    <w:rsid w:val="00977D02"/>
    <w:rsid w:val="009809BB"/>
    <w:rsid w:val="0098364B"/>
    <w:rsid w:val="00983BB6"/>
    <w:rsid w:val="009911AF"/>
    <w:rsid w:val="00991875"/>
    <w:rsid w:val="00991F92"/>
    <w:rsid w:val="00992985"/>
    <w:rsid w:val="00993889"/>
    <w:rsid w:val="0099551B"/>
    <w:rsid w:val="00997AA1"/>
    <w:rsid w:val="00997BF1"/>
    <w:rsid w:val="009A089C"/>
    <w:rsid w:val="009A118E"/>
    <w:rsid w:val="009A21CD"/>
    <w:rsid w:val="009A278C"/>
    <w:rsid w:val="009A2BC2"/>
    <w:rsid w:val="009A42C1"/>
    <w:rsid w:val="009A5429"/>
    <w:rsid w:val="009A72AD"/>
    <w:rsid w:val="009B00C2"/>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E3C"/>
    <w:rsid w:val="009E0F62"/>
    <w:rsid w:val="009E4899"/>
    <w:rsid w:val="009E4A58"/>
    <w:rsid w:val="009E5A2D"/>
    <w:rsid w:val="009E5AB2"/>
    <w:rsid w:val="009E6219"/>
    <w:rsid w:val="009F03B3"/>
    <w:rsid w:val="00A0096C"/>
    <w:rsid w:val="00A01757"/>
    <w:rsid w:val="00A028C0"/>
    <w:rsid w:val="00A02BAE"/>
    <w:rsid w:val="00A05CEB"/>
    <w:rsid w:val="00A06A6B"/>
    <w:rsid w:val="00A07E47"/>
    <w:rsid w:val="00A129D0"/>
    <w:rsid w:val="00A12C33"/>
    <w:rsid w:val="00A138BA"/>
    <w:rsid w:val="00A14C8E"/>
    <w:rsid w:val="00A153D9"/>
    <w:rsid w:val="00A15F09"/>
    <w:rsid w:val="00A169B6"/>
    <w:rsid w:val="00A2271D"/>
    <w:rsid w:val="00A22AC9"/>
    <w:rsid w:val="00A235C9"/>
    <w:rsid w:val="00A237D5"/>
    <w:rsid w:val="00A245DB"/>
    <w:rsid w:val="00A30EFC"/>
    <w:rsid w:val="00A31984"/>
    <w:rsid w:val="00A32D73"/>
    <w:rsid w:val="00A3367B"/>
    <w:rsid w:val="00A3597D"/>
    <w:rsid w:val="00A36DD1"/>
    <w:rsid w:val="00A4006C"/>
    <w:rsid w:val="00A40091"/>
    <w:rsid w:val="00A4030F"/>
    <w:rsid w:val="00A41C79"/>
    <w:rsid w:val="00A41CB5"/>
    <w:rsid w:val="00A42CDF"/>
    <w:rsid w:val="00A4370C"/>
    <w:rsid w:val="00A4452E"/>
    <w:rsid w:val="00A4472C"/>
    <w:rsid w:val="00A44E69"/>
    <w:rsid w:val="00A4661E"/>
    <w:rsid w:val="00A55BD6"/>
    <w:rsid w:val="00A55D50"/>
    <w:rsid w:val="00A5693F"/>
    <w:rsid w:val="00A57142"/>
    <w:rsid w:val="00A60724"/>
    <w:rsid w:val="00A648CD"/>
    <w:rsid w:val="00A6537A"/>
    <w:rsid w:val="00A67866"/>
    <w:rsid w:val="00A70B07"/>
    <w:rsid w:val="00A723F8"/>
    <w:rsid w:val="00A772F4"/>
    <w:rsid w:val="00A77B23"/>
    <w:rsid w:val="00A77CCB"/>
    <w:rsid w:val="00A83D8D"/>
    <w:rsid w:val="00A8446B"/>
    <w:rsid w:val="00A8473F"/>
    <w:rsid w:val="00A862D6"/>
    <w:rsid w:val="00A8715E"/>
    <w:rsid w:val="00A9295B"/>
    <w:rsid w:val="00A93B09"/>
    <w:rsid w:val="00A94247"/>
    <w:rsid w:val="00A952D7"/>
    <w:rsid w:val="00A95564"/>
    <w:rsid w:val="00A963F7"/>
    <w:rsid w:val="00A96AD8"/>
    <w:rsid w:val="00AA052C"/>
    <w:rsid w:val="00AA1E45"/>
    <w:rsid w:val="00AA4286"/>
    <w:rsid w:val="00AA456B"/>
    <w:rsid w:val="00AA57F5"/>
    <w:rsid w:val="00AA672E"/>
    <w:rsid w:val="00AA6EC9"/>
    <w:rsid w:val="00AB3CAE"/>
    <w:rsid w:val="00AB41D5"/>
    <w:rsid w:val="00AB6309"/>
    <w:rsid w:val="00AB6C5F"/>
    <w:rsid w:val="00AB7129"/>
    <w:rsid w:val="00AC27A6"/>
    <w:rsid w:val="00AC30F7"/>
    <w:rsid w:val="00AC3A5A"/>
    <w:rsid w:val="00AC4D95"/>
    <w:rsid w:val="00AC5DF4"/>
    <w:rsid w:val="00AD0658"/>
    <w:rsid w:val="00AD0AEF"/>
    <w:rsid w:val="00AD11B7"/>
    <w:rsid w:val="00AD1A94"/>
    <w:rsid w:val="00AD1C05"/>
    <w:rsid w:val="00AD4126"/>
    <w:rsid w:val="00AD421C"/>
    <w:rsid w:val="00AD44FA"/>
    <w:rsid w:val="00AE070A"/>
    <w:rsid w:val="00AE101C"/>
    <w:rsid w:val="00AE37E5"/>
    <w:rsid w:val="00AE39C3"/>
    <w:rsid w:val="00AE5EB4"/>
    <w:rsid w:val="00AF0C18"/>
    <w:rsid w:val="00AF2F32"/>
    <w:rsid w:val="00AF47C5"/>
    <w:rsid w:val="00AF5398"/>
    <w:rsid w:val="00B03145"/>
    <w:rsid w:val="00B049AF"/>
    <w:rsid w:val="00B06FCC"/>
    <w:rsid w:val="00B07242"/>
    <w:rsid w:val="00B10534"/>
    <w:rsid w:val="00B113DB"/>
    <w:rsid w:val="00B11D8A"/>
    <w:rsid w:val="00B12981"/>
    <w:rsid w:val="00B147DD"/>
    <w:rsid w:val="00B156B9"/>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507D"/>
    <w:rsid w:val="00B4654C"/>
    <w:rsid w:val="00B47293"/>
    <w:rsid w:val="00B50E50"/>
    <w:rsid w:val="00B52120"/>
    <w:rsid w:val="00B54ABC"/>
    <w:rsid w:val="00B54DDE"/>
    <w:rsid w:val="00B56FBE"/>
    <w:rsid w:val="00B60ACF"/>
    <w:rsid w:val="00B62B58"/>
    <w:rsid w:val="00B65149"/>
    <w:rsid w:val="00B66567"/>
    <w:rsid w:val="00B66F52"/>
    <w:rsid w:val="00B66FE5"/>
    <w:rsid w:val="00B72705"/>
    <w:rsid w:val="00B72880"/>
    <w:rsid w:val="00B758BF"/>
    <w:rsid w:val="00B77EC8"/>
    <w:rsid w:val="00B827A6"/>
    <w:rsid w:val="00B831CE"/>
    <w:rsid w:val="00B86677"/>
    <w:rsid w:val="00B87131"/>
    <w:rsid w:val="00B93151"/>
    <w:rsid w:val="00B939B1"/>
    <w:rsid w:val="00B96D40"/>
    <w:rsid w:val="00B97386"/>
    <w:rsid w:val="00BA263B"/>
    <w:rsid w:val="00BA42B2"/>
    <w:rsid w:val="00BA58D4"/>
    <w:rsid w:val="00BA5B9E"/>
    <w:rsid w:val="00BA7C9A"/>
    <w:rsid w:val="00BB0642"/>
    <w:rsid w:val="00BB5F8F"/>
    <w:rsid w:val="00BB657A"/>
    <w:rsid w:val="00BC1A4E"/>
    <w:rsid w:val="00BC2F83"/>
    <w:rsid w:val="00BC3AF3"/>
    <w:rsid w:val="00BC41DA"/>
    <w:rsid w:val="00BC5DC7"/>
    <w:rsid w:val="00BC698E"/>
    <w:rsid w:val="00BC6B8B"/>
    <w:rsid w:val="00BC73D8"/>
    <w:rsid w:val="00BD4FEE"/>
    <w:rsid w:val="00BD52D7"/>
    <w:rsid w:val="00BD5AD2"/>
    <w:rsid w:val="00BE22F3"/>
    <w:rsid w:val="00BE5B52"/>
    <w:rsid w:val="00BE694D"/>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760"/>
    <w:rsid w:val="00C26B53"/>
    <w:rsid w:val="00C279B2"/>
    <w:rsid w:val="00C33E50"/>
    <w:rsid w:val="00C34C20"/>
    <w:rsid w:val="00C35A3E"/>
    <w:rsid w:val="00C4194A"/>
    <w:rsid w:val="00C42130"/>
    <w:rsid w:val="00C423A4"/>
    <w:rsid w:val="00C44BF5"/>
    <w:rsid w:val="00C521D6"/>
    <w:rsid w:val="00C55232"/>
    <w:rsid w:val="00C553A4"/>
    <w:rsid w:val="00C55A06"/>
    <w:rsid w:val="00C55D03"/>
    <w:rsid w:val="00C601BC"/>
    <w:rsid w:val="00C6329F"/>
    <w:rsid w:val="00C63340"/>
    <w:rsid w:val="00C643F9"/>
    <w:rsid w:val="00C64E95"/>
    <w:rsid w:val="00C6562C"/>
    <w:rsid w:val="00C6706C"/>
    <w:rsid w:val="00C71372"/>
    <w:rsid w:val="00C72410"/>
    <w:rsid w:val="00C7287F"/>
    <w:rsid w:val="00C76CEA"/>
    <w:rsid w:val="00C80CB8"/>
    <w:rsid w:val="00C81958"/>
    <w:rsid w:val="00C819F8"/>
    <w:rsid w:val="00C81E66"/>
    <w:rsid w:val="00C8248C"/>
    <w:rsid w:val="00C84E33"/>
    <w:rsid w:val="00C86D6F"/>
    <w:rsid w:val="00C905FC"/>
    <w:rsid w:val="00C91069"/>
    <w:rsid w:val="00C92D03"/>
    <w:rsid w:val="00C9319C"/>
    <w:rsid w:val="00C9435D"/>
    <w:rsid w:val="00C94DF2"/>
    <w:rsid w:val="00C96741"/>
    <w:rsid w:val="00CA1F52"/>
    <w:rsid w:val="00CA2D1B"/>
    <w:rsid w:val="00CA375D"/>
    <w:rsid w:val="00CA662A"/>
    <w:rsid w:val="00CA7AFD"/>
    <w:rsid w:val="00CA7C3C"/>
    <w:rsid w:val="00CB0189"/>
    <w:rsid w:val="00CB0BA2"/>
    <w:rsid w:val="00CB1A42"/>
    <w:rsid w:val="00CB1B0C"/>
    <w:rsid w:val="00CB2C0B"/>
    <w:rsid w:val="00CB517D"/>
    <w:rsid w:val="00CB530C"/>
    <w:rsid w:val="00CC038D"/>
    <w:rsid w:val="00CC08DB"/>
    <w:rsid w:val="00CC39FF"/>
    <w:rsid w:val="00CC3C2F"/>
    <w:rsid w:val="00CC4AC8"/>
    <w:rsid w:val="00CC5233"/>
    <w:rsid w:val="00CC5DE6"/>
    <w:rsid w:val="00CC6E4E"/>
    <w:rsid w:val="00CC6FE8"/>
    <w:rsid w:val="00CC7202"/>
    <w:rsid w:val="00CD2808"/>
    <w:rsid w:val="00CD28BF"/>
    <w:rsid w:val="00CD4092"/>
    <w:rsid w:val="00CD4114"/>
    <w:rsid w:val="00CD4A20"/>
    <w:rsid w:val="00CD50A1"/>
    <w:rsid w:val="00CD519E"/>
    <w:rsid w:val="00CE0C4F"/>
    <w:rsid w:val="00CE30EA"/>
    <w:rsid w:val="00CF048A"/>
    <w:rsid w:val="00CF155A"/>
    <w:rsid w:val="00CF2947"/>
    <w:rsid w:val="00CF686F"/>
    <w:rsid w:val="00CF6E60"/>
    <w:rsid w:val="00CF7BCA"/>
    <w:rsid w:val="00CF7E4F"/>
    <w:rsid w:val="00D008FD"/>
    <w:rsid w:val="00D0321C"/>
    <w:rsid w:val="00D035EC"/>
    <w:rsid w:val="00D06AB1"/>
    <w:rsid w:val="00D072ED"/>
    <w:rsid w:val="00D07A16"/>
    <w:rsid w:val="00D1067E"/>
    <w:rsid w:val="00D10F50"/>
    <w:rsid w:val="00D111E3"/>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33B4"/>
    <w:rsid w:val="00D4514F"/>
    <w:rsid w:val="00D451E2"/>
    <w:rsid w:val="00D45859"/>
    <w:rsid w:val="00D45E89"/>
    <w:rsid w:val="00D45E8D"/>
    <w:rsid w:val="00D466AE"/>
    <w:rsid w:val="00D4734F"/>
    <w:rsid w:val="00D50D8E"/>
    <w:rsid w:val="00D51BF3"/>
    <w:rsid w:val="00D61E03"/>
    <w:rsid w:val="00D6472B"/>
    <w:rsid w:val="00D66846"/>
    <w:rsid w:val="00D675FB"/>
    <w:rsid w:val="00D71F25"/>
    <w:rsid w:val="00D72A9C"/>
    <w:rsid w:val="00D77031"/>
    <w:rsid w:val="00D84941"/>
    <w:rsid w:val="00D84FA1"/>
    <w:rsid w:val="00D851F0"/>
    <w:rsid w:val="00D86DB7"/>
    <w:rsid w:val="00D926D0"/>
    <w:rsid w:val="00D93030"/>
    <w:rsid w:val="00D950E1"/>
    <w:rsid w:val="00D952A6"/>
    <w:rsid w:val="00D9673B"/>
    <w:rsid w:val="00D97F99"/>
    <w:rsid w:val="00DA0EE7"/>
    <w:rsid w:val="00DA1E08"/>
    <w:rsid w:val="00DA24F8"/>
    <w:rsid w:val="00DA28E8"/>
    <w:rsid w:val="00DA38D3"/>
    <w:rsid w:val="00DA3932"/>
    <w:rsid w:val="00DA3AFC"/>
    <w:rsid w:val="00DA3B3E"/>
    <w:rsid w:val="00DA64F8"/>
    <w:rsid w:val="00DA6C15"/>
    <w:rsid w:val="00DB0258"/>
    <w:rsid w:val="00DB38EE"/>
    <w:rsid w:val="00DB4650"/>
    <w:rsid w:val="00DB498B"/>
    <w:rsid w:val="00DB66CA"/>
    <w:rsid w:val="00DB6BCA"/>
    <w:rsid w:val="00DB73F7"/>
    <w:rsid w:val="00DC0321"/>
    <w:rsid w:val="00DC3067"/>
    <w:rsid w:val="00DC370B"/>
    <w:rsid w:val="00DC5B90"/>
    <w:rsid w:val="00DC6538"/>
    <w:rsid w:val="00DD00FF"/>
    <w:rsid w:val="00DD0619"/>
    <w:rsid w:val="00DD07FB"/>
    <w:rsid w:val="00DD25C6"/>
    <w:rsid w:val="00DD4FE5"/>
    <w:rsid w:val="00DD54B0"/>
    <w:rsid w:val="00DD57EE"/>
    <w:rsid w:val="00DD6BCC"/>
    <w:rsid w:val="00DE0173"/>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25584"/>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4FF2"/>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65EF"/>
    <w:rsid w:val="00EE7295"/>
    <w:rsid w:val="00EE7869"/>
    <w:rsid w:val="00EE7950"/>
    <w:rsid w:val="00EF054A"/>
    <w:rsid w:val="00EF3235"/>
    <w:rsid w:val="00EF44BA"/>
    <w:rsid w:val="00EF4F3B"/>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5C25"/>
    <w:rsid w:val="00F56511"/>
    <w:rsid w:val="00F6194E"/>
    <w:rsid w:val="00F623AC"/>
    <w:rsid w:val="00F6412A"/>
    <w:rsid w:val="00F65893"/>
    <w:rsid w:val="00F66A4A"/>
    <w:rsid w:val="00F66CBB"/>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2E5C"/>
    <w:rsid w:val="00FB45F1"/>
    <w:rsid w:val="00FB4A72"/>
    <w:rsid w:val="00FB54E8"/>
    <w:rsid w:val="00FB7054"/>
    <w:rsid w:val="00FC17B7"/>
    <w:rsid w:val="00FC2CB7"/>
    <w:rsid w:val="00FC4090"/>
    <w:rsid w:val="00FC55B4"/>
    <w:rsid w:val="00FC76B0"/>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00A"/>
    <w:rsid w:val="00FF730C"/>
    <w:rsid w:val="00FF73F4"/>
    <w:rsid w:val="00FF7CE4"/>
    <w:rsid w:val="00FF7E39"/>
    <w:rsid w:val="53FA6EF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qFormat/>
    <w:uiPriority w:val="1"/>
    <w:pPr>
      <w:spacing w:after="120"/>
    </w:pPr>
  </w:style>
  <w:style w:type="paragraph" w:styleId="14">
    <w:name w:val="toc 5"/>
    <w:basedOn w:val="1"/>
    <w:next w:val="1"/>
    <w:autoRedefine/>
    <w:unhideWhenUsed/>
    <w:uiPriority w:val="39"/>
    <w:pPr>
      <w:ind w:left="839"/>
    </w:pPr>
    <w:rPr>
      <w:rFonts w:ascii="宋体"/>
    </w:rPr>
  </w:style>
  <w:style w:type="paragraph" w:styleId="15">
    <w:name w:val="toc 3"/>
    <w:basedOn w:val="1"/>
    <w:next w:val="1"/>
    <w:autoRedefine/>
    <w:unhideWhenUsed/>
    <w:uiPriority w:val="39"/>
    <w:pPr>
      <w:spacing w:line="300" w:lineRule="exact"/>
      <w:ind w:left="420"/>
    </w:pPr>
    <w:rPr>
      <w:rFonts w:ascii="宋体"/>
    </w:rPr>
  </w:style>
  <w:style w:type="paragraph" w:styleId="16">
    <w:name w:val="Balloon Text"/>
    <w:basedOn w:val="1"/>
    <w:link w:val="45"/>
    <w:semiHidden/>
    <w:unhideWhenUsed/>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uiPriority w:val="39"/>
    <w:rPr>
      <w:rFonts w:ascii="宋体"/>
    </w:rPr>
  </w:style>
  <w:style w:type="paragraph" w:styleId="20">
    <w:name w:val="toc 4"/>
    <w:basedOn w:val="1"/>
    <w:next w:val="1"/>
    <w:autoRedefine/>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autoRedefine/>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字符"/>
    <w:link w:val="2"/>
    <w:uiPriority w:val="0"/>
    <w:rPr>
      <w:rFonts w:ascii="Times New Roman" w:hAnsi="Times New Roman" w:eastAsia="宋体" w:cs="Times New Roman"/>
      <w:b/>
      <w:bCs/>
      <w:kern w:val="44"/>
      <w:sz w:val="44"/>
      <w:szCs w:val="44"/>
    </w:rPr>
  </w:style>
  <w:style w:type="character" w:customStyle="1" w:styleId="35">
    <w:name w:val="标题 2 字符"/>
    <w:link w:val="3"/>
    <w:uiPriority w:val="0"/>
    <w:rPr>
      <w:rFonts w:ascii="Arial" w:hAnsi="Arial" w:eastAsia="黑体" w:cs="Times New Roman"/>
      <w:b/>
      <w:bCs/>
      <w:sz w:val="32"/>
      <w:szCs w:val="32"/>
    </w:rPr>
  </w:style>
  <w:style w:type="character" w:customStyle="1" w:styleId="36">
    <w:name w:val="标题 3 字符"/>
    <w:link w:val="4"/>
    <w:uiPriority w:val="0"/>
    <w:rPr>
      <w:rFonts w:ascii="Times New Roman" w:hAnsi="Times New Roman" w:eastAsia="宋体" w:cs="Times New Roman"/>
      <w:b/>
      <w:bCs/>
      <w:sz w:val="32"/>
      <w:szCs w:val="32"/>
    </w:rPr>
  </w:style>
  <w:style w:type="character" w:customStyle="1" w:styleId="37">
    <w:name w:val="标题 4 字符"/>
    <w:link w:val="5"/>
    <w:uiPriority w:val="0"/>
    <w:rPr>
      <w:rFonts w:ascii="Arial" w:hAnsi="Arial" w:eastAsia="黑体" w:cs="Times New Roman"/>
      <w:b/>
      <w:bCs/>
      <w:sz w:val="28"/>
      <w:szCs w:val="28"/>
    </w:rPr>
  </w:style>
  <w:style w:type="character" w:customStyle="1" w:styleId="38">
    <w:name w:val="标题 5 字符"/>
    <w:link w:val="6"/>
    <w:uiPriority w:val="0"/>
    <w:rPr>
      <w:rFonts w:ascii="Times New Roman" w:hAnsi="Times New Roman" w:eastAsia="宋体" w:cs="Times New Roman"/>
      <w:b/>
      <w:bCs/>
      <w:sz w:val="28"/>
      <w:szCs w:val="28"/>
    </w:rPr>
  </w:style>
  <w:style w:type="character" w:customStyle="1" w:styleId="39">
    <w:name w:val="标题 6 字符"/>
    <w:link w:val="7"/>
    <w:uiPriority w:val="0"/>
    <w:rPr>
      <w:rFonts w:ascii="Arial" w:hAnsi="Arial" w:eastAsia="黑体" w:cs="Times New Roman"/>
      <w:b/>
      <w:bCs/>
      <w:sz w:val="24"/>
      <w:szCs w:val="24"/>
    </w:rPr>
  </w:style>
  <w:style w:type="character" w:customStyle="1" w:styleId="40">
    <w:name w:val="标题 7 字符"/>
    <w:link w:val="8"/>
    <w:uiPriority w:val="0"/>
    <w:rPr>
      <w:rFonts w:ascii="Times New Roman" w:hAnsi="Times New Roman" w:eastAsia="宋体" w:cs="Times New Roman"/>
      <w:b/>
      <w:bCs/>
      <w:sz w:val="24"/>
      <w:szCs w:val="24"/>
    </w:rPr>
  </w:style>
  <w:style w:type="character" w:customStyle="1" w:styleId="41">
    <w:name w:val="标题 8 字符"/>
    <w:link w:val="9"/>
    <w:uiPriority w:val="0"/>
    <w:rPr>
      <w:rFonts w:ascii="Arial" w:hAnsi="Arial" w:eastAsia="黑体" w:cs="Times New Roman"/>
      <w:sz w:val="24"/>
      <w:szCs w:val="24"/>
    </w:rPr>
  </w:style>
  <w:style w:type="character" w:customStyle="1" w:styleId="42">
    <w:name w:val="标题 9 字符"/>
    <w:link w:val="10"/>
    <w:uiPriority w:val="0"/>
    <w:rPr>
      <w:rFonts w:ascii="Arial" w:hAnsi="Arial" w:eastAsia="黑体" w:cs="Times New Roman"/>
      <w:szCs w:val="21"/>
    </w:rPr>
  </w:style>
  <w:style w:type="character" w:customStyle="1" w:styleId="43">
    <w:name w:val="页眉 字符"/>
    <w:link w:val="18"/>
    <w:uiPriority w:val="99"/>
    <w:rPr>
      <w:rFonts w:ascii="Times New Roman" w:hAnsi="Times New Roman" w:eastAsia="宋体" w:cs="Times New Roman"/>
      <w:sz w:val="18"/>
      <w:szCs w:val="18"/>
    </w:rPr>
  </w:style>
  <w:style w:type="character" w:customStyle="1" w:styleId="44">
    <w:name w:val="页脚 字符"/>
    <w:link w:val="17"/>
    <w:uiPriority w:val="99"/>
    <w:rPr>
      <w:rFonts w:ascii="宋体" w:hAnsi="Times New Roman" w:eastAsia="宋体" w:cs="Times New Roman"/>
      <w:sz w:val="18"/>
      <w:szCs w:val="18"/>
    </w:rPr>
  </w:style>
  <w:style w:type="character" w:customStyle="1" w:styleId="45">
    <w:name w:val="批注框文本 字符"/>
    <w:link w:val="16"/>
    <w:semiHidden/>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uiPriority w:val="29"/>
    <w:rPr>
      <w:i/>
      <w:iCs/>
      <w:color w:val="000000"/>
    </w:rPr>
  </w:style>
  <w:style w:type="character" w:customStyle="1" w:styleId="48">
    <w:name w:val="标题 字符"/>
    <w:link w:val="25"/>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Lines="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uiPriority w:val="99"/>
    <w:rPr>
      <w:rFonts w:ascii="Times New Roman" w:hAnsi="Times New Roman" w:eastAsia="宋体" w:cs="Times New Roman"/>
      <w:szCs w:val="20"/>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pPr>
  </w:style>
  <w:style w:type="paragraph" w:customStyle="1" w:styleId="91">
    <w:name w:val="标准文件_目录标题"/>
    <w:basedOn w:val="1"/>
    <w:uiPriority w:val="0"/>
    <w:pPr>
      <w:spacing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ind w:left="0" w:firstLine="200"/>
    </w:pPr>
  </w:style>
  <w:style w:type="paragraph" w:customStyle="1" w:styleId="94">
    <w:name w:val="标准文件_三级条标题"/>
    <w:basedOn w:val="65"/>
    <w:next w:val="56"/>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uiPriority w:val="0"/>
    <w:rPr>
      <w:rFonts w:ascii="宋体" w:hAnsi="Times New Roman" w:eastAsia="宋体" w:cs="Times New Roman"/>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Lines="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uiPriority w:val="0"/>
    <w:pPr>
      <w:adjustRightInd/>
      <w:spacing w:line="240" w:lineRule="auto"/>
      <w:jc w:val="left"/>
    </w:pPr>
    <w:rPr>
      <w:bCs/>
      <w:iCs/>
    </w:rPr>
  </w:style>
  <w:style w:type="paragraph" w:customStyle="1" w:styleId="143">
    <w:name w:val="目录 31"/>
    <w:basedOn w:val="1"/>
    <w:next w:val="1"/>
    <w:autoRedefine/>
    <w:semiHidden/>
    <w:uiPriority w:val="0"/>
    <w:pPr>
      <w:spacing w:line="240" w:lineRule="auto"/>
    </w:pPr>
    <w:rPr>
      <w:rFonts w:ascii="宋体" w:hAnsi="宋体"/>
      <w:iCs/>
    </w:rPr>
  </w:style>
  <w:style w:type="paragraph" w:customStyle="1" w:styleId="144">
    <w:name w:val="目录 41"/>
    <w:basedOn w:val="1"/>
    <w:next w:val="1"/>
    <w:autoRedefine/>
    <w:semiHidden/>
    <w:uiPriority w:val="0"/>
    <w:pPr>
      <w:adjustRightInd/>
      <w:spacing w:line="240" w:lineRule="auto"/>
      <w:jc w:val="left"/>
    </w:pPr>
  </w:style>
  <w:style w:type="paragraph" w:customStyle="1" w:styleId="145">
    <w:name w:val="目录 51"/>
    <w:basedOn w:val="1"/>
    <w:next w:val="1"/>
    <w:autoRedefine/>
    <w:semiHidden/>
    <w:uiPriority w:val="0"/>
    <w:pPr>
      <w:spacing w:line="240" w:lineRule="auto"/>
    </w:pPr>
    <w:rPr>
      <w:rFonts w:ascii="宋体" w:hAnsi="宋体"/>
    </w:rPr>
  </w:style>
  <w:style w:type="paragraph" w:customStyle="1" w:styleId="146">
    <w:name w:val="目录 61"/>
    <w:basedOn w:val="1"/>
    <w:next w:val="1"/>
    <w:autoRedefine/>
    <w:semiHidden/>
    <w:uiPriority w:val="0"/>
    <w:pPr>
      <w:adjustRightInd/>
      <w:spacing w:line="240" w:lineRule="auto"/>
      <w:jc w:val="left"/>
    </w:pPr>
  </w:style>
  <w:style w:type="paragraph" w:customStyle="1" w:styleId="147">
    <w:name w:val="目录 71"/>
    <w:basedOn w:val="146"/>
    <w:autoRedefine/>
    <w:semiHidden/>
    <w:uiPriority w:val="0"/>
    <w:pPr>
      <w:ind w:left="1260"/>
    </w:pPr>
  </w:style>
  <w:style w:type="paragraph" w:customStyle="1" w:styleId="148">
    <w:name w:val="目录 81"/>
    <w:basedOn w:val="147"/>
    <w:autoRedefine/>
    <w:semiHidden/>
    <w:uiPriority w:val="0"/>
    <w:pPr>
      <w:ind w:left="1470"/>
    </w:pPr>
  </w:style>
  <w:style w:type="paragraph" w:customStyle="1" w:styleId="149">
    <w:name w:val="目录 91"/>
    <w:basedOn w:val="148"/>
    <w:autoRedefine/>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Lines="0" w:afterLines="0"/>
      <w:outlineLvl w:val="9"/>
    </w:pPr>
    <w:rPr>
      <w:rFonts w:ascii="宋体" w:eastAsia="宋体"/>
    </w:rPr>
  </w:style>
  <w:style w:type="paragraph" w:customStyle="1" w:styleId="163">
    <w:name w:val="标准文件_五级无标题"/>
    <w:basedOn w:val="103"/>
    <w:qFormat/>
    <w:uiPriority w:val="0"/>
    <w:pPr>
      <w:spacing w:beforeLines="0" w:afterLines="0"/>
      <w:outlineLvl w:val="9"/>
    </w:pPr>
    <w:rPr>
      <w:rFonts w:ascii="宋体" w:eastAsia="宋体"/>
    </w:rPr>
  </w:style>
  <w:style w:type="paragraph" w:customStyle="1" w:styleId="164">
    <w:name w:val="标准文件_三级无标题"/>
    <w:basedOn w:val="94"/>
    <w:qFormat/>
    <w:uiPriority w:val="0"/>
    <w:pPr>
      <w:spacing w:beforeLines="0" w:afterLines="0"/>
      <w:outlineLvl w:val="9"/>
    </w:pPr>
    <w:rPr>
      <w:rFonts w:ascii="宋体" w:eastAsia="宋体"/>
    </w:rPr>
  </w:style>
  <w:style w:type="paragraph" w:customStyle="1" w:styleId="165">
    <w:name w:val="标准文件_二级无标题"/>
    <w:basedOn w:val="65"/>
    <w:qFormat/>
    <w:uiPriority w:val="0"/>
    <w:pPr>
      <w:spacing w:beforeLines="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Lines="0" w:afterLines="0" w:line="276" w:lineRule="auto"/>
      <w:outlineLvl w:val="9"/>
    </w:pPr>
    <w:rPr>
      <w:rFonts w:ascii="宋体" w:eastAsia="宋体"/>
    </w:rPr>
  </w:style>
  <w:style w:type="paragraph" w:customStyle="1" w:styleId="212">
    <w:name w:val="标准文件_附录二级无标题"/>
    <w:basedOn w:val="79"/>
    <w:qFormat/>
    <w:uiPriority w:val="0"/>
    <w:pPr>
      <w:spacing w:beforeLines="0" w:afterLines="0" w:line="276" w:lineRule="auto"/>
      <w:outlineLvl w:val="9"/>
    </w:pPr>
    <w:rPr>
      <w:rFonts w:ascii="宋体" w:eastAsia="宋体"/>
    </w:rPr>
  </w:style>
  <w:style w:type="paragraph" w:customStyle="1" w:styleId="213">
    <w:name w:val="标准文件_附录三级无标题"/>
    <w:basedOn w:val="81"/>
    <w:qFormat/>
    <w:uiPriority w:val="0"/>
    <w:pPr>
      <w:spacing w:beforeLines="0" w:afterLines="0" w:line="276" w:lineRule="auto"/>
      <w:outlineLvl w:val="9"/>
    </w:pPr>
    <w:rPr>
      <w:rFonts w:ascii="宋体" w:eastAsia="宋体"/>
    </w:rPr>
  </w:style>
  <w:style w:type="paragraph" w:customStyle="1" w:styleId="214">
    <w:name w:val="标准文件_附录四级无标题"/>
    <w:basedOn w:val="82"/>
    <w:qFormat/>
    <w:uiPriority w:val="0"/>
    <w:pPr>
      <w:spacing w:beforeLines="0" w:afterLines="0" w:line="276" w:lineRule="auto"/>
      <w:outlineLvl w:val="9"/>
    </w:pPr>
    <w:rPr>
      <w:rFonts w:ascii="宋体" w:eastAsia="宋体"/>
    </w:rPr>
  </w:style>
  <w:style w:type="paragraph" w:customStyle="1" w:styleId="215">
    <w:name w:val="标准文件_附录五级无标题"/>
    <w:basedOn w:val="84"/>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Lines="0" w:afterLines="0" w:line="276" w:lineRule="auto"/>
    </w:pPr>
    <w:rPr>
      <w:rFonts w:ascii="宋体" w:eastAsia="宋体"/>
    </w:rPr>
  </w:style>
  <w:style w:type="paragraph" w:customStyle="1" w:styleId="217">
    <w:name w:val="标准文件_引言二级无标题"/>
    <w:basedOn w:val="201"/>
    <w:next w:val="56"/>
    <w:qFormat/>
    <w:uiPriority w:val="0"/>
    <w:pPr>
      <w:spacing w:beforeLines="0" w:afterLines="0" w:line="276" w:lineRule="auto"/>
    </w:pPr>
    <w:rPr>
      <w:rFonts w:ascii="宋体" w:eastAsia="宋体"/>
    </w:rPr>
  </w:style>
  <w:style w:type="paragraph" w:customStyle="1" w:styleId="218">
    <w:name w:val="标准文件_引言三级无标题"/>
    <w:basedOn w:val="202"/>
    <w:next w:val="56"/>
    <w:qFormat/>
    <w:uiPriority w:val="0"/>
    <w:pPr>
      <w:spacing w:beforeLines="0" w:afterLines="0" w:line="276" w:lineRule="auto"/>
    </w:pPr>
    <w:rPr>
      <w:rFonts w:ascii="宋体" w:eastAsia="宋体"/>
    </w:rPr>
  </w:style>
  <w:style w:type="paragraph" w:customStyle="1" w:styleId="219">
    <w:name w:val="标准文件_引言四级无标题"/>
    <w:basedOn w:val="203"/>
    <w:next w:val="56"/>
    <w:qFormat/>
    <w:uiPriority w:val="0"/>
    <w:pPr>
      <w:spacing w:beforeLines="0" w:afterLines="0" w:line="276" w:lineRule="auto"/>
    </w:pPr>
    <w:rPr>
      <w:rFonts w:ascii="宋体" w:eastAsia="宋体"/>
    </w:rPr>
  </w:style>
  <w:style w:type="paragraph" w:customStyle="1" w:styleId="220">
    <w:name w:val="标准文件_引言五级无标题"/>
    <w:basedOn w:val="204"/>
    <w:next w:val="56"/>
    <w:qFormat/>
    <w:uiPriority w:val="0"/>
    <w:pPr>
      <w:spacing w:beforeLines="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styleId="230">
    <w:name w:val="List Paragraph"/>
    <w:basedOn w:val="1"/>
    <w:qFormat/>
    <w:uiPriority w:val="1"/>
    <w:pPr>
      <w:autoSpaceDE w:val="0"/>
      <w:autoSpaceDN w:val="0"/>
      <w:spacing w:before="7" w:line="240" w:lineRule="auto"/>
      <w:ind w:left="112" w:hanging="420"/>
      <w:jc w:val="left"/>
    </w:pPr>
    <w:rPr>
      <w:rFonts w:ascii="宋体" w:hAnsi="Times New Roman" w:cs="宋体"/>
      <w:kern w:val="0"/>
      <w:sz w:val="24"/>
      <w:szCs w:val="24"/>
    </w:rPr>
  </w:style>
  <w:style w:type="paragraph" w:customStyle="1" w:styleId="231">
    <w:name w:val="段"/>
    <w:link w:val="232"/>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character" w:customStyle="1" w:styleId="232">
    <w:name w:val="段 Char"/>
    <w:link w:val="231"/>
    <w:qFormat/>
    <w:uiPriority w:val="0"/>
    <w:rPr>
      <w:rFonts w:ascii="宋体" w:hAnsiTheme="minorHAnsi" w:eastAsiaTheme="minorEastAsia" w:cstheme="minorBidi"/>
      <w:kern w:val="2"/>
      <w:sz w:val="21"/>
      <w:szCs w:val="22"/>
    </w:rPr>
  </w:style>
  <w:style w:type="paragraph" w:customStyle="1" w:styleId="233">
    <w:name w:val="一级条标题"/>
    <w:next w:val="231"/>
    <w:link w:val="235"/>
    <w:qFormat/>
    <w:uiPriority w:val="0"/>
    <w:pPr>
      <w:spacing w:before="156" w:beforeLines="50" w:after="156" w:afterLines="50"/>
      <w:outlineLvl w:val="2"/>
    </w:pPr>
    <w:rPr>
      <w:rFonts w:ascii="黑体" w:hAnsi="Calibri" w:eastAsia="黑体" w:cs="Times New Roman"/>
      <w:sz w:val="21"/>
      <w:szCs w:val="21"/>
      <w:lang w:val="en-US" w:eastAsia="zh-CN" w:bidi="ar-SA"/>
    </w:rPr>
  </w:style>
  <w:style w:type="paragraph" w:customStyle="1" w:styleId="234">
    <w:name w:val="首示例"/>
    <w:next w:val="231"/>
    <w:qFormat/>
    <w:uiPriority w:val="0"/>
    <w:pPr>
      <w:numPr>
        <w:ilvl w:val="0"/>
        <w:numId w:val="32"/>
      </w:numPr>
      <w:tabs>
        <w:tab w:val="left" w:pos="360"/>
      </w:tabs>
      <w:ind w:firstLine="0"/>
    </w:pPr>
    <w:rPr>
      <w:rFonts w:ascii="宋体" w:hAnsi="宋体" w:eastAsia="等线" w:cs="Times New Roman"/>
      <w:kern w:val="2"/>
      <w:sz w:val="18"/>
      <w:szCs w:val="18"/>
      <w:lang w:val="en-US" w:eastAsia="zh-CN" w:bidi="ar-SA"/>
    </w:rPr>
  </w:style>
  <w:style w:type="character" w:customStyle="1" w:styleId="235">
    <w:name w:val="一级条标题 Char"/>
    <w:link w:val="233"/>
    <w:qFormat/>
    <w:uiPriority w:val="0"/>
    <w:rPr>
      <w:rFonts w:ascii="黑体" w:eastAsia="黑体"/>
      <w:sz w:val="21"/>
      <w:szCs w:val="21"/>
    </w:rPr>
  </w:style>
  <w:style w:type="paragraph" w:customStyle="1" w:styleId="236">
    <w:name w:val="数字编号列项（二级）"/>
    <w:qFormat/>
    <w:uiPriority w:val="99"/>
    <w:pPr>
      <w:numPr>
        <w:ilvl w:val="1"/>
        <w:numId w:val="33"/>
      </w:numPr>
      <w:tabs>
        <w:tab w:val="left" w:pos="840"/>
      </w:tabs>
      <w:jc w:val="both"/>
    </w:pPr>
    <w:rPr>
      <w:rFonts w:ascii="宋体" w:hAnsi="Calibri" w:eastAsia="宋体" w:cs="Times New Roman"/>
      <w:sz w:val="21"/>
      <w:lang w:val="en-US" w:eastAsia="zh-CN" w:bidi="ar-SA"/>
    </w:rPr>
  </w:style>
  <w:style w:type="paragraph" w:customStyle="1" w:styleId="237">
    <w:name w:val="字母编号列项（一级）"/>
    <w:qFormat/>
    <w:uiPriority w:val="99"/>
    <w:pPr>
      <w:numPr>
        <w:ilvl w:val="0"/>
        <w:numId w:val="33"/>
      </w:numPr>
      <w:jc w:val="both"/>
    </w:pPr>
    <w:rPr>
      <w:rFonts w:ascii="宋体" w:hAnsi="Calibri" w:eastAsia="宋体" w:cs="Times New Roman"/>
      <w:sz w:val="21"/>
      <w:lang w:val="en-US" w:eastAsia="zh-CN" w:bidi="ar-SA"/>
    </w:rPr>
  </w:style>
  <w:style w:type="paragraph" w:customStyle="1" w:styleId="238">
    <w:name w:val="参考文献"/>
    <w:basedOn w:val="1"/>
    <w:next w:val="231"/>
    <w:qFormat/>
    <w:uiPriority w:val="0"/>
    <w:pPr>
      <w:keepNext/>
      <w:pageBreakBefore/>
      <w:widowControl/>
      <w:shd w:val="clear" w:color="FFFFFF" w:fill="FFFFFF"/>
      <w:adjustRightInd/>
      <w:spacing w:before="640" w:after="200" w:line="240" w:lineRule="auto"/>
      <w:jc w:val="center"/>
      <w:outlineLvl w:val="0"/>
    </w:pPr>
    <w:rPr>
      <w:rFonts w:ascii="黑体" w:eastAsia="黑体"/>
      <w:kern w:val="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glossaryDocument" Target="glossary/document.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2.jpeg"/><Relationship Id="rId17" Type="http://schemas.openxmlformats.org/officeDocument/2006/relationships/image" Target="media/image1.tiff"/><Relationship Id="rId16" Type="http://schemas.openxmlformats.org/officeDocument/2006/relationships/theme" Target="theme/theme1.xml"/><Relationship Id="rId15" Type="http://schemas.openxmlformats.org/officeDocument/2006/relationships/header" Target="header7.xml"/><Relationship Id="rId14" Type="http://schemas.openxmlformats.org/officeDocument/2006/relationships/header" Target="header6.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0E911FD20B04ADAA0457A4B0484BEE4"/>
        <w:style w:val=""/>
        <w:category>
          <w:name w:val="常规"/>
          <w:gallery w:val="placeholder"/>
        </w:category>
        <w:types>
          <w:type w:val="bbPlcHdr"/>
        </w:types>
        <w:behaviors>
          <w:behavior w:val="content"/>
        </w:behaviors>
        <w:description w:val=""/>
        <w:guid w:val="{F0A87E0C-E711-4574-BC74-F63890741353}"/>
      </w:docPartPr>
      <w:docPartBody>
        <w:p w14:paraId="0294470A">
          <w:pPr>
            <w:pStyle w:val="5"/>
          </w:pPr>
          <w:r>
            <w:rPr>
              <w:rStyle w:val="4"/>
              <w:rFonts w:hint="eastAsia"/>
            </w:rPr>
            <w:t>单击或点击此处输入文字。</w:t>
          </w:r>
        </w:p>
      </w:docPartBody>
    </w:docPart>
    <w:docPart>
      <w:docPartPr>
        <w:name w:val="76153785269F4B558EB41F2E844F67A0"/>
        <w:style w:val=""/>
        <w:category>
          <w:name w:val="常规"/>
          <w:gallery w:val="placeholder"/>
        </w:category>
        <w:types>
          <w:type w:val="bbPlcHdr"/>
        </w:types>
        <w:behaviors>
          <w:behavior w:val="content"/>
        </w:behaviors>
        <w:description w:val=""/>
        <w:guid w:val="{233BB3CD-66D9-4A2C-A44A-0528F8FFA99F}"/>
      </w:docPartPr>
      <w:docPartBody>
        <w:p w14:paraId="4AA4EDE7">
          <w:pPr>
            <w:pStyle w:val="6"/>
          </w:pPr>
          <w:r>
            <w:rPr>
              <w:rStyle w:val="4"/>
              <w:rFonts w:hint="eastAsia"/>
            </w:rPr>
            <w:t>选择一项。</w:t>
          </w:r>
        </w:p>
      </w:docPartBody>
    </w:docPart>
    <w:docPart>
      <w:docPartPr>
        <w:name w:val="8757028C4E464FDCAF612D87DD979508"/>
        <w:style w:val=""/>
        <w:category>
          <w:name w:val="常规"/>
          <w:gallery w:val="placeholder"/>
        </w:category>
        <w:types>
          <w:type w:val="bbPlcHdr"/>
        </w:types>
        <w:behaviors>
          <w:behavior w:val="content"/>
        </w:behaviors>
        <w:description w:val=""/>
        <w:guid w:val="{51019F93-9C4D-4982-9BB4-0C6FA27803B9}"/>
      </w:docPartPr>
      <w:docPartBody>
        <w:p w14:paraId="26C661E6">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revisionView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8022A"/>
    <w:rsid w:val="0000372A"/>
    <w:rsid w:val="00017CA6"/>
    <w:rsid w:val="00044A0B"/>
    <w:rsid w:val="0016699B"/>
    <w:rsid w:val="002C1193"/>
    <w:rsid w:val="002E60D0"/>
    <w:rsid w:val="004258C1"/>
    <w:rsid w:val="007444D1"/>
    <w:rsid w:val="0090135E"/>
    <w:rsid w:val="00987BE0"/>
    <w:rsid w:val="00A8022A"/>
    <w:rsid w:val="00B86FA5"/>
    <w:rsid w:val="00C83E06"/>
    <w:rsid w:val="00F2525B"/>
    <w:rsid w:val="00F270F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40E911FD20B04ADAA0457A4B0484BEE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76153785269F4B558EB41F2E844F67A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8757028C4E464FDCAF612D87DD979508"/>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customShpInfo spid="_x0000_s2050"/>
    <customShpInfo spid="_x0000_s2051"/>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C785F5-3E0F-4F9E-8D52-25F0FF4F0C57}">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10</Pages>
  <Words>3323</Words>
  <Characters>3645</Characters>
  <Lines>40</Lines>
  <Paragraphs>11</Paragraphs>
  <TotalTime>1844</TotalTime>
  <ScaleCrop>false</ScaleCrop>
  <LinksUpToDate>false</LinksUpToDate>
  <CharactersWithSpaces>3731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2021-12-01T08:17:00Z</dcterms:created>
  <dc:creator>Administrator</dc:creator>
  <dc:description>&lt;config cover="true" show_menu="true" version="1.0.0" doctype="SDKXY"&gt;_x000d_
&lt;/config&gt;</dc:description>
  <cp:lastModifiedBy>冬冬</cp:lastModifiedBy>
  <cp:lastPrinted>2025-04-29T04:07:35Z</cp:lastPrinted>
  <dcterms:modified xsi:type="dcterms:W3CDTF">2025-04-29T04:07:39Z</dcterms:modified>
  <dc:title>地方标准</dc:title>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eyJoZGlkIjoiNGVhMmE5ZGI3ZmVkYjMwN2IwYTA0N2I4MGRmYTJkMzgiLCJ1c2VySWQiOiIzMTg1ODMxODYifQ==</vt:lpwstr>
  </property>
  <property fmtid="{D5CDD505-2E9C-101B-9397-08002B2CF9AE}" pid="15" name="KSOProductBuildVer">
    <vt:lpwstr>2052-12.1.0.20305</vt:lpwstr>
  </property>
  <property fmtid="{D5CDD505-2E9C-101B-9397-08002B2CF9AE}" pid="16" name="ICV">
    <vt:lpwstr>A28E9C537929455C8A17786480C943BF_12</vt:lpwstr>
  </property>
</Properties>
</file>