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rPr>
          <w:rFonts w:ascii="Times New Roman" w:cs="Times New Roman"/>
        </w:rPr>
      </w:pPr>
      <w:r>
        <w:rPr>
          <w:rFonts w:ascii="Times New Roman" w:cs="Times New Roman"/>
        </w:rPr>
        <w:t>ICS</w:t>
      </w:r>
      <w:bookmarkStart w:id="0" w:name="65.020.01"/>
      <w:bookmarkEnd w:id="0"/>
      <w:r>
        <w:rPr>
          <w:rFonts w:ascii="Times New Roman" w:cs="Times New Roman"/>
        </w:rPr>
        <w:tab/>
      </w:r>
      <w:r>
        <w:rPr>
          <w:rFonts w:ascii="Times New Roman" w:cs="Times New Roman"/>
        </w:rPr>
        <w:t>65.020</w:t>
      </w:r>
    </w:p>
    <w:tbl>
      <w:tblPr>
        <w:tblStyle w:val="14"/>
        <w:tblW w:w="9571"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pPr>
              <w:pStyle w:val="70"/>
              <w:ind w:firstLine="105" w:firstLineChars="50"/>
              <w:jc w:val="both"/>
              <w:rPr>
                <w:rFonts w:ascii="Times New Roman" w:cs="Times New Roman"/>
              </w:rPr>
            </w:pPr>
            <w:r>
              <w:rPr>
                <w:rFonts w:ascii="Times New Roman" w:eastAsia="仿宋" w:cs="Times New Roman"/>
                <w:kern w:val="2"/>
              </w:rPr>
              <w:t>B 60</w:t>
            </w:r>
          </w:p>
        </w:tc>
      </w:tr>
    </w:tbl>
    <w:p>
      <w:pPr>
        <w:pStyle w:val="68"/>
        <w:framePr w:w="5295" w:h="1408" w:hRule="exact" w:x="4764" w:y="904"/>
      </w:pPr>
      <w:r>
        <w:t>DB</w:t>
      </w:r>
      <w:bookmarkStart w:id="1" w:name="c3"/>
      <w:r>
        <w:t>61</w:t>
      </w:r>
      <w:bookmarkEnd w:id="1"/>
    </w:p>
    <w:p>
      <w:pPr>
        <w:pStyle w:val="72"/>
        <w:framePr w:w="8261" w:h="689" w:hRule="exact" w:x="1787" w:y="2182"/>
        <w:rPr>
          <w:rFonts w:ascii="Times New Roman" w:hAnsi="Times New Roman" w:cs="Times New Roman"/>
        </w:rPr>
      </w:pPr>
      <w:r>
        <w:rPr>
          <w:rFonts w:ascii="Times New Roman" w:hAnsi="Times New Roman" w:cs="Times New Roman"/>
        </w:rPr>
        <w:t>陕西省地方标准</w:t>
      </w:r>
    </w:p>
    <w:p>
      <w:pPr>
        <w:pStyle w:val="69"/>
        <w:framePr w:w="8554"/>
        <w:rPr>
          <w:rFonts w:ascii="Times New Roman" w:cs="Times New Roman"/>
        </w:rPr>
      </w:pPr>
      <w:r>
        <w:rPr>
          <w:rFonts w:ascii="Times New Roman" w:cs="Times New Roman"/>
        </w:rPr>
        <w:t>DB 61/T</w:t>
      </w:r>
      <w:r>
        <w:rPr>
          <w:rFonts w:hint="eastAsia" w:ascii="Times New Roman" w:cs="Times New Roman"/>
          <w:lang w:val="en-US" w:eastAsia="zh-CN"/>
        </w:rPr>
        <w:t xml:space="preserve">  XXX</w:t>
      </w:r>
      <w:r>
        <w:rPr>
          <w:rFonts w:ascii="Times New Roman" w:cs="Times New Roman"/>
        </w:rPr>
        <w:t>-2024</w:t>
      </w:r>
    </w:p>
    <w:p>
      <w:pPr>
        <w:pStyle w:val="69"/>
        <w:framePr w:w="8554"/>
        <w:rPr>
          <w:rFonts w:ascii="Times New Roman" w:cs="Times New Roman"/>
        </w:rPr>
      </w:pPr>
    </w:p>
    <w:p>
      <w:pPr>
        <w:pStyle w:val="69"/>
        <w:framePr w:w="8554"/>
        <w:rPr>
          <w:rFonts w:ascii="Times New Roman" w:cs="Times New Roman"/>
        </w:rPr>
      </w:pPr>
    </w:p>
    <w:p>
      <w:pPr>
        <w:pStyle w:val="71"/>
      </w:pPr>
      <w:r>
        <w:rPr>
          <w:rFonts w:ascii="黑体"/>
        </w:rPr>
        <w:fldChar w:fldCharType="begin">
          <w:ffData>
            <w:name w:val="SY"/>
            <w:enabled/>
            <w:calcOnExit w:val="0"/>
            <w:entryMacro w:val="ShowHelp9"/>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r>
        <w:rPr>
          <w:rFonts w:ascii="黑体"/>
        </w:rPr>
        <w:fldChar w:fldCharType="begin">
          <w:ffData>
            <w:name w:val="SM"/>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r>
        <w:rPr>
          <w:rFonts w:ascii="黑体"/>
        </w:rPr>
        <w:fldChar w:fldCharType="begin">
          <w:ffData>
            <w:name w:val="SD"/>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发布</w:t>
      </w:r>
    </w:p>
    <w:p>
      <w:pPr>
        <w:pStyle w:val="73"/>
      </w:pPr>
      <w:r>
        <w:rPr>
          <w:rFonts w:ascii="黑体"/>
        </w:rPr>
        <w:fldChar w:fldCharType="begin">
          <w:ffData>
            <w:name w:val="SY"/>
            <w:enabled/>
            <w:calcOnExit w:val="0"/>
            <w:entryMacro w:val="ShowHelp9"/>
            <w:textInput>
              <w:default w:val="××××"/>
              <w:maxLength w:val="4"/>
            </w:textInput>
          </w:ffData>
        </w:fldChar>
      </w:r>
      <w:bookmarkStart w:id="2" w:name="SY"/>
      <w:r>
        <w:rPr>
          <w:rFonts w:ascii="黑体"/>
        </w:rPr>
        <w:instrText xml:space="preserve"> FORMTEXT </w:instrText>
      </w:r>
      <w:r>
        <w:rPr>
          <w:rFonts w:ascii="黑体"/>
        </w:rPr>
        <w:fldChar w:fldCharType="separate"/>
      </w:r>
      <w:r>
        <w:rPr>
          <w:rFonts w:ascii="黑体"/>
        </w:rPr>
        <w:t>××××</w:t>
      </w:r>
      <w:r>
        <w:rPr>
          <w:rFonts w:ascii="黑体"/>
        </w:rPr>
        <w:fldChar w:fldCharType="end"/>
      </w:r>
      <w:bookmarkEnd w:id="2"/>
      <w:r>
        <w:t xml:space="preserve"> </w:t>
      </w:r>
      <w:r>
        <w:rPr>
          <w:rFonts w:ascii="黑体"/>
        </w:rPr>
        <w:t>-</w:t>
      </w:r>
      <w:r>
        <w:t xml:space="preserve"> </w:t>
      </w:r>
      <w:r>
        <w:rPr>
          <w:rFonts w:ascii="黑体"/>
        </w:rPr>
        <w:fldChar w:fldCharType="begin">
          <w:ffData>
            <w:name w:val="SM"/>
            <w:enabled/>
            <w:calcOnExit w:val="0"/>
            <w:entryMacro w:val="ShowHelp9"/>
            <w:textInput>
              <w:default w:val="××"/>
              <w:maxLength w:val="2"/>
            </w:textInput>
          </w:ffData>
        </w:fldChar>
      </w:r>
      <w:bookmarkStart w:id="3" w:name="SM"/>
      <w:r>
        <w:rPr>
          <w:rFonts w:ascii="黑体"/>
        </w:rPr>
        <w:instrText xml:space="preserve"> FORMTEXT </w:instrText>
      </w:r>
      <w:r>
        <w:rPr>
          <w:rFonts w:ascii="黑体"/>
        </w:rPr>
        <w:fldChar w:fldCharType="separate"/>
      </w:r>
      <w:r>
        <w:rPr>
          <w:rFonts w:ascii="黑体"/>
        </w:rPr>
        <w:t>××</w:t>
      </w:r>
      <w:r>
        <w:rPr>
          <w:rFonts w:ascii="黑体"/>
        </w:rPr>
        <w:fldChar w:fldCharType="end"/>
      </w:r>
      <w:bookmarkEnd w:id="3"/>
      <w:r>
        <w:t xml:space="preserve"> </w:t>
      </w:r>
      <w:r>
        <w:rPr>
          <w:rFonts w:ascii="黑体"/>
        </w:rPr>
        <w:t>-</w:t>
      </w:r>
      <w:r>
        <w:t xml:space="preserve"> </w:t>
      </w:r>
      <w:r>
        <w:rPr>
          <w:rFonts w:ascii="黑体"/>
        </w:rPr>
        <w:fldChar w:fldCharType="begin">
          <w:ffData>
            <w:name w:val="SD"/>
            <w:enabled/>
            <w:calcOnExit w:val="0"/>
            <w:entryMacro w:val="ShowHelp9"/>
            <w:textInput>
              <w:default w:val="××"/>
              <w:maxLength w:val="2"/>
            </w:textInput>
          </w:ffData>
        </w:fldChar>
      </w:r>
      <w:bookmarkStart w:id="4" w:name="SD"/>
      <w:r>
        <w:rPr>
          <w:rFonts w:ascii="黑体"/>
        </w:rPr>
        <w:instrText xml:space="preserve"> FORMTEXT </w:instrText>
      </w:r>
      <w:r>
        <w:rPr>
          <w:rFonts w:ascii="黑体"/>
        </w:rPr>
        <w:fldChar w:fldCharType="separate"/>
      </w:r>
      <w:r>
        <w:rPr>
          <w:rFonts w:ascii="黑体"/>
        </w:rPr>
        <w:t>××</w:t>
      </w:r>
      <w:r>
        <w:rPr>
          <w:rFonts w:ascii="黑体"/>
        </w:rPr>
        <w:fldChar w:fldCharType="end"/>
      </w:r>
      <w:bookmarkEnd w:id="4"/>
      <w:r>
        <w:t>实施</w:t>
      </w:r>
    </w:p>
    <w:p>
      <w:pPr>
        <w:pStyle w:val="67"/>
        <w:rPr>
          <w:rFonts w:ascii="Times New Roman" w:cs="Times New Roman"/>
        </w:rPr>
      </w:pPr>
      <w:bookmarkStart w:id="5" w:name="fm"/>
      <w:r>
        <mc:AlternateContent>
          <mc:Choice Requires="wps">
            <w:drawing>
              <wp:anchor distT="0" distB="0" distL="114300" distR="114300" simplePos="0" relativeHeight="251662336" behindDoc="1" locked="1"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矩形 7"/>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a:effectLst/>
                      </wps:spPr>
                      <wps:bodyPr wrap="square" anchor="t" anchorCtr="false" upright="true"/>
                    </wps:wsp>
                  </a:graphicData>
                </a:graphic>
              </wp:anchor>
            </w:drawing>
          </mc:Choice>
          <mc:Fallback>
            <w:pict>
              <v:rect id="矩形 7" o:spid="_x0000_s1026" o:spt="1" style="position:absolute;left:0pt;margin-left:142.55pt;margin-top:-310.45pt;height:24pt;width:100pt;z-index:-251654144;mso-width-relative:page;mso-height-relative:page;" fillcolor="#FFFFFF" filled="t" stroked="f" coordsize="21600,21600" o:gfxdata="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bXu1tkAAAANAQAADwAAAAAAAAABACAAAAA4&#10;AAAAZHJzL2Rvd25yZXYueG1sUEsBAhQAFAAAAAgAh07iQLxgobS6AQAAVgMAAA4AAAAAAAAAAQAg&#10;AAAAPgEAAGRycy9lMm9Eb2MueG1sUEsFBgAAAAAGAAYAWQEAAGoFAAAAAA==&#10;">
                <v:fill on="t" focussize="0,0"/>
                <v:stroke on="f"/>
                <v:imagedata o:title=""/>
                <o:lock v:ext="edit" aspectratio="f"/>
                <w10:anchorlock/>
              </v:rect>
            </w:pict>
          </mc:Fallback>
        </mc:AlternateContent>
      </w:r>
      <w:r>
        <mc:AlternateContent>
          <mc:Choice Requires="wps">
            <w:drawing>
              <wp:anchor distT="0" distB="0" distL="114300" distR="114300" simplePos="0" relativeHeight="251661312" behindDoc="1" locked="1" layoutInCell="1" allowOverlap="1">
                <wp:simplePos x="0" y="0"/>
                <wp:positionH relativeFrom="column">
                  <wp:posOffset>4413885</wp:posOffset>
                </wp:positionH>
                <wp:positionV relativeFrom="paragraph">
                  <wp:posOffset>-7435215</wp:posOffset>
                </wp:positionV>
                <wp:extent cx="1143000" cy="228600"/>
                <wp:effectExtent l="0" t="0" r="0" b="0"/>
                <wp:wrapNone/>
                <wp:docPr id="1" name="矩形 6"/>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bodyPr wrap="square" anchor="t" anchorCtr="false" upright="true"/>
                    </wps:wsp>
                  </a:graphicData>
                </a:graphic>
              </wp:anchor>
            </w:drawing>
          </mc:Choice>
          <mc:Fallback>
            <w:pict>
              <v:rect id="矩形 6" o:spid="_x0000_s1026" o:spt="1" style="position:absolute;left:0pt;margin-left:347.55pt;margin-top:-585.45pt;height:18pt;width:90pt;z-index:-251655168;mso-width-relative:page;mso-height-relative:page;" fillcolor="#FFFFFF" filled="t" stroked="f" coordsize="21600,21600" o:gfxdata="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WAAAAZHJzL1BLAQIUABQAAAAIAIdO4kDfyYoR2gAAAA8BAAAPAAAAAAAAAAEAIAAA&#10;ADgAAABkcnMvZG93bnJldi54bWxQSwECFAAUAAAACACHTuJAHVejibsBAABWAwAADgAAAAAAAAAB&#10;ACAAAAA/AQAAZHJzL2Uyb0RvYy54bWxQSwUGAAAAAAYABgBZAQAAbAUAAAAA&#10;">
                <v:fill on="t" focussize="0,0"/>
                <v:stroke on="f"/>
                <v:imagedata o:title=""/>
                <o:lock v:ext="edit" aspectratio="f"/>
                <w10:anchorlock/>
              </v:rect>
            </w:pict>
          </mc:Fallback>
        </mc:AlternateContent>
      </w:r>
      <w:r>
        <mc:AlternateContent>
          <mc:Choice Requires="wps">
            <w:drawing>
              <wp:anchor distT="0" distB="0" distL="114300" distR="114300" simplePos="0" relativeHeight="251663360" behindDoc="0" locked="1" layoutInCell="1" allowOverlap="1">
                <wp:simplePos x="0" y="0"/>
                <wp:positionH relativeFrom="column">
                  <wp:posOffset>-464820</wp:posOffset>
                </wp:positionH>
                <wp:positionV relativeFrom="paragraph">
                  <wp:posOffset>-7021195</wp:posOffset>
                </wp:positionV>
                <wp:extent cx="612013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6pt;margin-top:-552.85pt;height:0pt;width:481.9pt;z-index:251663360;mso-width-relative:page;mso-height-relative:page;" filled="f" stroked="t" coordsize="21600,21600" o:gfxdata="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OyWRoNgAAAAPAQAADwAAAAAAAAABACAAAAA4AAAAZHJzL2Rvd25yZXYueG1sUEsBAhQAFAAAAAgA&#10;h07iQMgsRRTWAQAAmAMAAA4AAAAAAAAAAQAgAAAAPQEAAGRycy9lMm9Eb2MueG1sUEsFBgAAAAAG&#10;AAYAWQEAAIUFAAAAAA==&#10;">
                <v:fill on="f" focussize="0,0"/>
                <v:stroke color="#000000" joinstyle="round"/>
                <v:imagedata o:title=""/>
                <o:lock v:ext="edit" aspectratio="f"/>
                <w10:anchorlock/>
              </v:line>
            </w:pict>
          </mc:Fallback>
        </mc:AlternateContent>
      </w:r>
      <w:bookmarkEnd w:id="5"/>
      <w:r>
        <w:rPr>
          <w:rFonts w:ascii="Times New Roman" w:cs="Times New Roman"/>
        </w:rPr>
        <w:t xml:space="preserve">陕西省市场监督管理局   </w:t>
      </w:r>
      <w:r>
        <w:rPr>
          <w:rStyle w:val="66"/>
          <w:rFonts w:ascii="Times New Roman" w:cs="Times New Roman"/>
        </w:rPr>
        <w:t>发布</w:t>
      </w:r>
    </w:p>
    <w:p>
      <w:pPr>
        <w:pStyle w:val="21"/>
        <w:rPr>
          <w:rFonts w:ascii="Times New Roman"/>
        </w:rPr>
      </w:pPr>
    </w:p>
    <w:p>
      <w:pPr>
        <w:pStyle w:val="21"/>
        <w:rPr>
          <w:rFonts w:ascii="Times New Roman"/>
        </w:rPr>
      </w:pPr>
    </w:p>
    <w:p>
      <w:pPr>
        <w:pStyle w:val="21"/>
        <w:rPr>
          <w:rFonts w:ascii="Times New Roman"/>
        </w:rPr>
      </w:pPr>
    </w:p>
    <w:p>
      <w:pPr>
        <w:pStyle w:val="21"/>
        <w:rPr>
          <w:rFonts w:ascii="Times New Roman"/>
        </w:rPr>
      </w:pPr>
    </w:p>
    <w:p>
      <w:pPr>
        <w:pStyle w:val="21"/>
        <w:rPr>
          <w:rFonts w:ascii="Times New Roman"/>
        </w:rPr>
      </w:pPr>
    </w:p>
    <w:p>
      <w:pPr>
        <w:pStyle w:val="21"/>
        <w:rPr>
          <w:rFonts w:ascii="Times New Roman"/>
        </w:rPr>
      </w:pPr>
    </w:p>
    <w:p>
      <w:pPr>
        <w:pStyle w:val="21"/>
        <w:spacing w:line="480" w:lineRule="auto"/>
        <w:ind w:firstLine="0" w:firstLineChars="0"/>
        <w:rPr>
          <w:rFonts w:ascii="Times New Roman"/>
        </w:rPr>
      </w:pPr>
    </w:p>
    <w:p>
      <w:pPr>
        <w:pStyle w:val="6"/>
        <w:spacing w:line="480" w:lineRule="auto"/>
        <w:ind w:firstLine="0" w:firstLineChars="0"/>
        <w:jc w:val="center"/>
        <w:rPr>
          <w:rFonts w:ascii="Times New Roman" w:hAnsi="Times New Roman" w:eastAsia="黑体"/>
          <w:sz w:val="52"/>
          <w:szCs w:val="52"/>
        </w:rPr>
      </w:pPr>
      <w:r>
        <w:rPr>
          <w:rFonts w:hint="eastAsia" w:ascii="Times New Roman" w:hAnsi="Times New Roman" w:eastAsia="黑体"/>
          <w:sz w:val="52"/>
          <w:szCs w:val="52"/>
          <w:lang w:eastAsia="zh-CN"/>
        </w:rPr>
        <w:t>文冠果良种选育</w:t>
      </w:r>
      <w:r>
        <w:rPr>
          <w:rFonts w:ascii="Times New Roman" w:hAnsi="Times New Roman" w:eastAsia="黑体"/>
          <w:sz w:val="52"/>
          <w:szCs w:val="52"/>
        </w:rPr>
        <w:t>技术规程</w:t>
      </w:r>
    </w:p>
    <w:p>
      <w:pPr>
        <w:spacing w:line="480" w:lineRule="auto"/>
        <w:jc w:val="center"/>
        <w:rPr>
          <w:rFonts w:hint="default" w:ascii="Times New Roman" w:hAnsi="Times New Roman" w:eastAsia="黑体" w:cs="Times New Roman"/>
          <w:sz w:val="28"/>
          <w:szCs w:val="28"/>
          <w:lang w:val="en-US" w:eastAsia="zh"/>
        </w:rPr>
      </w:pPr>
      <w:r>
        <w:rPr>
          <w:rFonts w:hint="eastAsia" w:ascii="Times New Roman" w:hAnsi="Times New Roman" w:eastAsia="黑体" w:cs="Times New Roman"/>
          <w:sz w:val="28"/>
          <w:szCs w:val="28"/>
          <w:lang w:val="en-US" w:eastAsia="zh"/>
        </w:rPr>
        <w:t xml:space="preserve">Technical </w:t>
      </w:r>
      <w:r>
        <w:rPr>
          <w:rFonts w:ascii="Times New Roman" w:hAnsi="Times New Roman" w:eastAsia="黑体" w:cs="Times New Roman"/>
          <w:sz w:val="28"/>
          <w:szCs w:val="28"/>
        </w:rPr>
        <w:t>regulation</w:t>
      </w:r>
      <w:r>
        <w:rPr>
          <w:rFonts w:hint="eastAsia" w:ascii="Times New Roman" w:hAnsi="Times New Roman" w:eastAsia="黑体" w:cs="Times New Roman"/>
          <w:sz w:val="28"/>
          <w:szCs w:val="28"/>
          <w:lang w:val="en-US" w:eastAsia="zh"/>
        </w:rPr>
        <w:t>s</w:t>
      </w:r>
      <w:r>
        <w:rPr>
          <w:rFonts w:ascii="Times New Roman" w:hAnsi="Times New Roman" w:eastAsia="黑体" w:cs="Times New Roman"/>
          <w:sz w:val="28"/>
          <w:szCs w:val="28"/>
        </w:rPr>
        <w:t xml:space="preserve"> for</w:t>
      </w:r>
      <w:r>
        <w:rPr>
          <w:rFonts w:hint="eastAsia" w:ascii="Times New Roman" w:hAnsi="Times New Roman" w:eastAsia="黑体" w:cs="Times New Roman"/>
          <w:sz w:val="28"/>
          <w:szCs w:val="28"/>
          <w:lang w:val="en-US" w:eastAsia="zh"/>
        </w:rPr>
        <w:t xml:space="preserve"> breeding of</w:t>
      </w:r>
      <w:r>
        <w:rPr>
          <w:rFonts w:ascii="Times New Roman" w:hAnsi="Times New Roman" w:eastAsia="黑体" w:cs="Times New Roman"/>
          <w:sz w:val="28"/>
          <w:szCs w:val="28"/>
        </w:rPr>
        <w:t xml:space="preserve">  </w:t>
      </w:r>
      <w:r>
        <w:rPr>
          <w:rFonts w:hint="eastAsia" w:ascii="Times New Roman" w:hAnsi="Times New Roman" w:eastAsia="黑体" w:cs="Times New Roman"/>
          <w:i/>
          <w:iCs/>
          <w:sz w:val="28"/>
          <w:szCs w:val="28"/>
          <w:lang w:val="en-US" w:eastAsia="zh-CN"/>
        </w:rPr>
        <w:t xml:space="preserve">Xanthoceras sorbifolium </w:t>
      </w:r>
      <w:r>
        <w:rPr>
          <w:rFonts w:hint="eastAsia" w:ascii="Times New Roman" w:hAnsi="Times New Roman" w:eastAsia="黑体" w:cs="Times New Roman"/>
          <w:i w:val="0"/>
          <w:iCs w:val="0"/>
          <w:sz w:val="28"/>
          <w:szCs w:val="28"/>
          <w:lang w:val="en-US" w:eastAsia="zh-CN"/>
        </w:rPr>
        <w:t>improved</w:t>
      </w:r>
      <w:r>
        <w:rPr>
          <w:rFonts w:hint="eastAsia" w:ascii="Times New Roman" w:hAnsi="Times New Roman" w:eastAsia="黑体" w:cs="Times New Roman"/>
          <w:i/>
          <w:iCs/>
          <w:sz w:val="28"/>
          <w:szCs w:val="28"/>
          <w:lang w:val="en-US" w:eastAsia="zh-CN"/>
        </w:rPr>
        <w:t xml:space="preserve"> </w:t>
      </w:r>
      <w:r>
        <w:rPr>
          <w:rFonts w:hint="eastAsia" w:ascii="Times New Roman" w:hAnsi="Times New Roman" w:eastAsia="黑体" w:cs="Times New Roman"/>
          <w:i w:val="0"/>
          <w:iCs w:val="0"/>
          <w:sz w:val="28"/>
          <w:szCs w:val="28"/>
          <w:lang w:val="en-US" w:eastAsia="zh-CN"/>
        </w:rPr>
        <w:t>varieties</w:t>
      </w:r>
    </w:p>
    <w:p>
      <w:pPr>
        <w:spacing w:line="480" w:lineRule="auto"/>
        <w:jc w:val="center"/>
        <w:rPr>
          <w:rFonts w:ascii="Times New Roman" w:hAnsi="Times New Roman" w:cs="Times New Roman"/>
          <w:sz w:val="28"/>
          <w:szCs w:val="28"/>
        </w:rPr>
      </w:pPr>
      <w:r>
        <w:rPr>
          <w:rFonts w:ascii="Times New Roman" w:hAnsi="Times New Roman" w:cs="Times New Roman"/>
          <w:sz w:val="28"/>
          <w:szCs w:val="28"/>
        </w:rPr>
        <w:t>（</w:t>
      </w:r>
      <w:r>
        <w:rPr>
          <w:rFonts w:hint="eastAsia" w:ascii="Times New Roman" w:hAnsi="Times New Roman" w:cs="Times New Roman"/>
          <w:sz w:val="28"/>
          <w:szCs w:val="28"/>
          <w:lang w:eastAsia="zh-CN"/>
        </w:rPr>
        <w:t>征求意见稿</w:t>
      </w:r>
      <w:r>
        <w:rPr>
          <w:rFonts w:ascii="Times New Roman" w:hAnsi="Times New Roman" w:cs="Times New Roman"/>
          <w:sz w:val="28"/>
          <w:szCs w:val="28"/>
        </w:rPr>
        <w:t>）</w:t>
      </w:r>
    </w:p>
    <w:p>
      <w:pPr>
        <w:jc w:val="center"/>
        <w:rPr>
          <w:rFonts w:ascii="Times New Roman" w:hAnsi="Times New Roman" w:eastAsia="黑体" w:cs="Times New Roman"/>
          <w:b/>
          <w:bCs/>
          <w:sz w:val="52"/>
          <w:szCs w:val="52"/>
        </w:rPr>
      </w:pPr>
    </w:p>
    <w:p>
      <w:pPr>
        <w:jc w:val="center"/>
        <w:rPr>
          <w:rFonts w:ascii="Times New Roman" w:hAnsi="Times New Roman" w:eastAsia="黑体" w:cs="Times New Roman"/>
          <w:b/>
          <w:bCs/>
          <w:sz w:val="52"/>
          <w:szCs w:val="52"/>
        </w:rPr>
      </w:pPr>
    </w:p>
    <w:p>
      <w:pPr>
        <w:jc w:val="center"/>
        <w:rPr>
          <w:rFonts w:ascii="Times New Roman" w:hAnsi="Times New Roman" w:eastAsia="黑体" w:cs="Times New Roman"/>
          <w:b/>
          <w:bCs/>
          <w:sz w:val="52"/>
          <w:szCs w:val="52"/>
        </w:rPr>
      </w:pPr>
    </w:p>
    <w:p>
      <w:pPr>
        <w:jc w:val="center"/>
        <w:rPr>
          <w:rFonts w:ascii="Times New Roman" w:hAnsi="Times New Roman" w:eastAsia="黑体" w:cs="Times New Roman"/>
          <w:b/>
          <w:bCs/>
          <w:sz w:val="52"/>
          <w:szCs w:val="52"/>
        </w:rPr>
      </w:pPr>
    </w:p>
    <w:p>
      <w:pPr>
        <w:jc w:val="center"/>
        <w:rPr>
          <w:rFonts w:ascii="Times New Roman" w:hAnsi="Times New Roman" w:eastAsia="黑体" w:cs="Times New Roman"/>
          <w:b/>
          <w:bCs/>
          <w:sz w:val="52"/>
          <w:szCs w:val="52"/>
        </w:rPr>
      </w:pPr>
      <w:r>
        <mc:AlternateContent>
          <mc:Choice Requires="wps">
            <w:drawing>
              <wp:anchor distT="0" distB="0" distL="114300" distR="114300" simplePos="0" relativeHeight="251664384" behindDoc="0" locked="1" layoutInCell="1" allowOverlap="1">
                <wp:simplePos x="0" y="0"/>
                <wp:positionH relativeFrom="column">
                  <wp:posOffset>-241300</wp:posOffset>
                </wp:positionH>
                <wp:positionV relativeFrom="page">
                  <wp:posOffset>9269730</wp:posOffset>
                </wp:positionV>
                <wp:extent cx="6120130" cy="0"/>
                <wp:effectExtent l="0" t="0" r="0" b="0"/>
                <wp:wrapNone/>
                <wp:docPr id="5" name="直接连接符 9"/>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9" o:spid="_x0000_s1026" o:spt="20" style="position:absolute;left:0pt;margin-left:-19pt;margin-top:729.9pt;height:0pt;width:481.9pt;mso-position-vertical-relative:page;z-index:251664384;mso-width-relative:page;mso-height-relative:page;" filled="f" stroked="t" coordsize="21600,21600" o:gfxdata="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j&#10;GTX12AAAAA0BAAAPAAAAAAAAAAEAIAAAADgAAABkcnMvZG93bnJldi54bWxQSwECFAAUAAAACACH&#10;TuJATOCdstUBAACYAwAADgAAAAAAAAABACAAAAA9AQAAZHJzL2Uyb0RvYy54bWxQSwUGAAAAAAYA&#10;BgBZAQAAhAUAAAAA&#10;">
                <v:fill on="f" focussize="0,0"/>
                <v:stroke color="#000000" joinstyle="round"/>
                <v:imagedata o:title=""/>
                <o:lock v:ext="edit" aspectratio="f"/>
                <w10:anchorlock/>
              </v:line>
            </w:pict>
          </mc:Fallback>
        </mc:AlternateContent>
      </w:r>
    </w:p>
    <w:p>
      <w:pPr>
        <w:jc w:val="center"/>
        <w:rPr>
          <w:rFonts w:ascii="Times New Roman" w:hAnsi="Times New Roman" w:eastAsia="黑体" w:cs="Times New Roman"/>
          <w:b/>
          <w:bCs/>
          <w:sz w:val="52"/>
          <w:szCs w:val="52"/>
        </w:rPr>
      </w:pPr>
    </w:p>
    <w:p>
      <w:pPr>
        <w:jc w:val="center"/>
        <w:rPr>
          <w:rFonts w:ascii="Times New Roman" w:hAnsi="Times New Roman" w:eastAsia="黑体" w:cs="Times New Roman"/>
          <w:b/>
          <w:bCs/>
          <w:sz w:val="52"/>
          <w:szCs w:val="5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651" w:footer="992" w:gutter="0"/>
          <w:pgNumType w:fmt="decimal" w:start="1"/>
          <w:cols w:space="425" w:num="1"/>
          <w:titlePg/>
          <w:docGrid w:type="lines" w:linePitch="312" w:charSpace="0"/>
        </w:sectPr>
      </w:pPr>
    </w:p>
    <w:p>
      <w:pPr>
        <w:jc w:val="center"/>
        <w:rPr>
          <w:rFonts w:ascii="Times New Roman" w:hAnsi="Times New Roman" w:eastAsia="华文黑体" w:cs="Times New Roman"/>
          <w:sz w:val="36"/>
          <w:szCs w:val="36"/>
        </w:rPr>
      </w:pPr>
    </w:p>
    <w:p>
      <w:pPr>
        <w:spacing w:line="240" w:lineRule="auto"/>
        <w:jc w:val="center"/>
        <w:rPr>
          <w:rFonts w:ascii="Times New Roman" w:hAnsi="Times New Roman" w:eastAsia="华文黑体" w:cs="Times New Roman"/>
          <w:sz w:val="36"/>
          <w:szCs w:val="36"/>
        </w:rPr>
      </w:pPr>
      <w:r>
        <w:rPr>
          <w:rFonts w:ascii="Times New Roman" w:hAnsi="Times New Roman" w:eastAsia="华文黑体" w:cs="Times New Roman"/>
          <w:sz w:val="36"/>
          <w:szCs w:val="36"/>
        </w:rPr>
        <w:t>目  次</w:t>
      </w:r>
    </w:p>
    <w:p>
      <w:pPr>
        <w:pStyle w:val="10"/>
        <w:spacing w:line="240" w:lineRule="auto"/>
        <w:rPr>
          <w:rFonts w:ascii="Times New Roman" w:hAnsi="Times New Roman" w:eastAsia="华文黑体" w:cs="Times New Roman"/>
          <w:szCs w:val="21"/>
        </w:rPr>
      </w:pPr>
    </w:p>
    <w:p>
      <w:pPr>
        <w:pStyle w:val="10"/>
        <w:tabs>
          <w:tab w:val="right" w:leader="dot" w:pos="9620"/>
          <w:tab w:val="clear" w:pos="8296"/>
        </w:tabs>
      </w:pPr>
      <w:r>
        <w:rPr>
          <w:rFonts w:ascii="Times New Roman" w:hAnsi="Times New Roman" w:eastAsia="华文黑体" w:cs="Times New Roman"/>
          <w:sz w:val="36"/>
          <w:szCs w:val="36"/>
        </w:rPr>
        <w:fldChar w:fldCharType="begin"/>
      </w:r>
      <w:r>
        <w:rPr>
          <w:rFonts w:ascii="Times New Roman" w:hAnsi="Times New Roman" w:eastAsia="华文黑体" w:cs="Times New Roman"/>
          <w:sz w:val="36"/>
          <w:szCs w:val="36"/>
        </w:rPr>
        <w:instrText xml:space="preserve"> TOC \o "1-2" \h \z \u </w:instrText>
      </w:r>
      <w:r>
        <w:rPr>
          <w:rFonts w:ascii="Times New Roman" w:hAnsi="Times New Roman" w:eastAsia="华文黑体" w:cs="Times New Roman"/>
          <w:sz w:val="36"/>
          <w:szCs w:val="36"/>
        </w:rPr>
        <w:fldChar w:fldCharType="separate"/>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_Toc364231622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1 </w:t>
      </w:r>
      <w:r>
        <w:rPr>
          <w:rFonts w:hint="eastAsia"/>
          <w:szCs w:val="22"/>
        </w:rPr>
        <w:t>范围</w:t>
      </w:r>
      <w:r>
        <w:tab/>
      </w:r>
      <w:r>
        <w:fldChar w:fldCharType="begin"/>
      </w:r>
      <w:r>
        <w:instrText xml:space="preserve"> PAGEREF _Toc364231622 </w:instrText>
      </w:r>
      <w:r>
        <w:fldChar w:fldCharType="separate"/>
      </w:r>
      <w:r>
        <w:t>1</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_Toc2100729739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2 </w:t>
      </w:r>
      <w:r>
        <w:rPr>
          <w:rFonts w:hint="eastAsia"/>
          <w:szCs w:val="22"/>
        </w:rPr>
        <w:t>规范性引用文件</w:t>
      </w:r>
      <w:r>
        <w:tab/>
      </w:r>
      <w:r>
        <w:fldChar w:fldCharType="begin"/>
      </w:r>
      <w:r>
        <w:instrText xml:space="preserve"> PAGEREF _Toc2100729739 </w:instrText>
      </w:r>
      <w:r>
        <w:fldChar w:fldCharType="separate"/>
      </w:r>
      <w:r>
        <w:t>1</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_Toc1951339174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3 </w:t>
      </w:r>
      <w:r>
        <w:rPr>
          <w:rFonts w:hint="eastAsia"/>
          <w:szCs w:val="22"/>
        </w:rPr>
        <w:t>术语和定义</w:t>
      </w:r>
      <w:r>
        <w:tab/>
      </w:r>
      <w:r>
        <w:fldChar w:fldCharType="begin"/>
      </w:r>
      <w:r>
        <w:instrText xml:space="preserve"> PAGEREF _Toc1951339174 </w:instrText>
      </w:r>
      <w:r>
        <w:fldChar w:fldCharType="separate"/>
      </w:r>
      <w:r>
        <w:t>1</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_Toc1485440081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4 </w:t>
      </w:r>
      <w:r>
        <w:rPr>
          <w:rFonts w:hint="eastAsia"/>
          <w:szCs w:val="22"/>
          <w:lang w:val="en-US" w:eastAsia="zh-CN"/>
        </w:rPr>
        <w:t>良种选育</w:t>
      </w:r>
      <w:r>
        <w:rPr>
          <w:rFonts w:hint="eastAsia"/>
          <w:szCs w:val="22"/>
          <w:lang w:eastAsia="zh-CN"/>
        </w:rPr>
        <w:t>程序</w:t>
      </w:r>
      <w:r>
        <w:tab/>
      </w:r>
      <w:r>
        <w:fldChar w:fldCharType="begin"/>
      </w:r>
      <w:r>
        <w:instrText xml:space="preserve"> PAGEREF _Toc1485440081 </w:instrText>
      </w:r>
      <w:r>
        <w:fldChar w:fldCharType="separate"/>
      </w:r>
      <w:r>
        <w:t>2</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_Toc608553296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5 </w:t>
      </w:r>
      <w:r>
        <w:rPr>
          <w:rFonts w:hint="eastAsia"/>
          <w:szCs w:val="22"/>
        </w:rPr>
        <w:t>优树选择</w:t>
      </w:r>
      <w:r>
        <w:tab/>
      </w:r>
      <w:r>
        <w:fldChar w:fldCharType="begin"/>
      </w:r>
      <w:r>
        <w:instrText xml:space="preserve"> PAGEREF _Toc608553296 </w:instrText>
      </w:r>
      <w:r>
        <w:fldChar w:fldCharType="separate"/>
      </w:r>
      <w:r>
        <w:t>2</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_Toc2051389667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6 </w:t>
      </w:r>
      <w:r>
        <w:rPr>
          <w:rFonts w:hint="eastAsia"/>
          <w:szCs w:val="22"/>
        </w:rPr>
        <w:t>杂交育种</w:t>
      </w:r>
      <w:r>
        <w:tab/>
      </w:r>
      <w:r>
        <w:fldChar w:fldCharType="begin"/>
      </w:r>
      <w:r>
        <w:instrText xml:space="preserve"> PAGEREF _Toc2051389667 </w:instrText>
      </w:r>
      <w:r>
        <w:fldChar w:fldCharType="separate"/>
      </w:r>
      <w:r>
        <w:t>3</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_Toc1488846187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7 </w:t>
      </w:r>
      <w:r>
        <w:rPr>
          <w:rFonts w:hint="eastAsia"/>
          <w:szCs w:val="22"/>
        </w:rPr>
        <w:t>无性系</w:t>
      </w:r>
      <w:r>
        <w:rPr>
          <w:rFonts w:hint="eastAsia"/>
          <w:szCs w:val="22"/>
          <w:lang w:val="en-US" w:eastAsia="zh-CN"/>
        </w:rPr>
        <w:t>测定</w:t>
      </w:r>
      <w:r>
        <w:tab/>
      </w:r>
      <w:r>
        <w:fldChar w:fldCharType="begin"/>
      </w:r>
      <w:r>
        <w:instrText xml:space="preserve"> PAGEREF _Toc1488846187 </w:instrText>
      </w:r>
      <w:r>
        <w:fldChar w:fldCharType="separate"/>
      </w:r>
      <w:r>
        <w:t>4</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_Toc73419505 </w:instrText>
      </w:r>
      <w:r>
        <w:rPr>
          <w:rFonts w:ascii="Times New Roman" w:hAnsi="Times New Roman" w:eastAsia="华文黑体" w:cs="Times New Roman"/>
          <w:szCs w:val="36"/>
        </w:rPr>
        <w:fldChar w:fldCharType="separate"/>
      </w:r>
      <w:r>
        <w:rPr>
          <w:rFonts w:hint="eastAsia" w:ascii="黑体" w:hAnsi="Times New Roman" w:eastAsia="黑体"/>
          <w:i w:val="0"/>
          <w:szCs w:val="21"/>
        </w:rPr>
        <w:t xml:space="preserve">8 </w:t>
      </w:r>
      <w:r>
        <w:rPr>
          <w:rFonts w:hint="eastAsia"/>
          <w:szCs w:val="22"/>
        </w:rPr>
        <w:t>区域试验</w:t>
      </w:r>
      <w:r>
        <w:tab/>
      </w:r>
      <w:r>
        <w:fldChar w:fldCharType="begin"/>
      </w:r>
      <w:r>
        <w:instrText xml:space="preserve"> PAGEREF _Toc73419505 </w:instrText>
      </w:r>
      <w:r>
        <w:fldChar w:fldCharType="separate"/>
      </w:r>
      <w:r>
        <w:t>5</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_Toc1767860345 </w:instrText>
      </w:r>
      <w:r>
        <w:rPr>
          <w:rFonts w:ascii="Times New Roman" w:hAnsi="Times New Roman" w:eastAsia="华文黑体" w:cs="Times New Roman"/>
          <w:szCs w:val="36"/>
        </w:rPr>
        <w:fldChar w:fldCharType="separate"/>
      </w:r>
      <w:r>
        <w:rPr>
          <w:rFonts w:hint="eastAsia" w:ascii="黑体" w:hAnsi="Times New Roman" w:eastAsia="黑体"/>
          <w:i w:val="0"/>
          <w:szCs w:val="21"/>
          <w:lang w:val="en-US" w:eastAsia="zh-CN"/>
        </w:rPr>
        <w:t xml:space="preserve">9 </w:t>
      </w:r>
      <w:r>
        <w:rPr>
          <w:rFonts w:hint="eastAsia"/>
          <w:szCs w:val="22"/>
          <w:lang w:val="en-US" w:eastAsia="zh-CN"/>
        </w:rPr>
        <w:t>档案建立</w:t>
      </w:r>
      <w:r>
        <w:tab/>
      </w:r>
      <w:r>
        <w:fldChar w:fldCharType="begin"/>
      </w:r>
      <w:r>
        <w:instrText xml:space="preserve"> PAGEREF _Toc1767860345 </w:instrText>
      </w:r>
      <w:r>
        <w:fldChar w:fldCharType="separate"/>
      </w:r>
      <w:r>
        <w:t>5</w:t>
      </w:r>
      <w:r>
        <w:fldChar w:fldCharType="end"/>
      </w:r>
      <w:r>
        <w:rPr>
          <w:rFonts w:ascii="Times New Roman" w:hAnsi="Times New Roman" w:eastAsia="华文黑体" w:cs="Times New Roman"/>
          <w:szCs w:val="36"/>
        </w:rPr>
        <w:fldChar w:fldCharType="end"/>
      </w:r>
    </w:p>
    <w:p>
      <w:pPr>
        <w:pStyle w:val="11"/>
        <w:tabs>
          <w:tab w:val="right" w:leader="dot" w:pos="9620"/>
        </w:tabs>
      </w:pPr>
      <w:r>
        <w:rPr>
          <w:rFonts w:ascii="Times New Roman" w:hAnsi="Times New Roman" w:eastAsia="华文黑体" w:cs="Times New Roman"/>
          <w:szCs w:val="36"/>
        </w:rPr>
        <w:fldChar w:fldCharType="begin"/>
      </w:r>
      <w:r>
        <w:rPr>
          <w:rFonts w:ascii="Times New Roman" w:hAnsi="Times New Roman" w:eastAsia="华文黑体" w:cs="Times New Roman"/>
          <w:szCs w:val="36"/>
        </w:rPr>
        <w:instrText xml:space="preserve"> HYPERLINK \l _Toc148091196 </w:instrText>
      </w:r>
      <w:r>
        <w:rPr>
          <w:rFonts w:ascii="Times New Roman" w:hAnsi="Times New Roman" w:eastAsia="华文黑体" w:cs="Times New Roman"/>
          <w:szCs w:val="36"/>
        </w:rPr>
        <w:fldChar w:fldCharType="separate"/>
      </w:r>
      <w:r>
        <w:rPr>
          <w:rFonts w:hint="eastAsia"/>
          <w:szCs w:val="22"/>
          <w:lang w:val="en-US" w:eastAsia="zh-CN"/>
        </w:rPr>
        <w:t>10 良种审定</w:t>
      </w:r>
      <w:r>
        <w:tab/>
      </w:r>
      <w:r>
        <w:fldChar w:fldCharType="begin"/>
      </w:r>
      <w:r>
        <w:instrText xml:space="preserve"> PAGEREF _Toc148091196 </w:instrText>
      </w:r>
      <w:r>
        <w:fldChar w:fldCharType="separate"/>
      </w:r>
      <w:r>
        <w:t>5</w:t>
      </w:r>
      <w:r>
        <w:fldChar w:fldCharType="end"/>
      </w:r>
      <w:r>
        <w:rPr>
          <w:rFonts w:ascii="Times New Roman" w:hAnsi="Times New Roman" w:eastAsia="华文黑体" w:cs="Times New Roman"/>
          <w:szCs w:val="36"/>
        </w:rPr>
        <w:fldChar w:fldCharType="end"/>
      </w:r>
    </w:p>
    <w:p>
      <w:pPr>
        <w:spacing w:line="240" w:lineRule="auto"/>
        <w:jc w:val="center"/>
        <w:rPr>
          <w:rFonts w:ascii="Times New Roman" w:hAnsi="Times New Roman" w:eastAsia="华文黑体" w:cs="Times New Roman"/>
          <w:szCs w:val="36"/>
        </w:rPr>
      </w:pPr>
      <w:r>
        <w:rPr>
          <w:rFonts w:ascii="Times New Roman" w:hAnsi="Times New Roman" w:eastAsia="华文黑体" w:cs="Times New Roman"/>
          <w:szCs w:val="36"/>
        </w:rPr>
        <w:fldChar w:fldCharType="end"/>
      </w:r>
      <w:bookmarkStart w:id="6" w:name="_Toc2412"/>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ascii="Times New Roman" w:hAnsi="Times New Roman" w:eastAsia="华文黑体" w:cs="Times New Roman"/>
          <w:szCs w:val="36"/>
        </w:rPr>
      </w:pPr>
    </w:p>
    <w:p>
      <w:pPr>
        <w:spacing w:line="240" w:lineRule="auto"/>
        <w:jc w:val="center"/>
        <w:rPr>
          <w:rFonts w:hint="eastAsia" w:ascii="黑体" w:hAnsi="Times New Roman" w:eastAsia="黑体" w:cstheme="minorBidi"/>
          <w:kern w:val="0"/>
          <w:sz w:val="32"/>
          <w:szCs w:val="24"/>
          <w:lang w:val="en-US" w:eastAsia="zh-CN" w:bidi="ar-SA"/>
        </w:rPr>
      </w:pPr>
      <w:r>
        <w:rPr>
          <w:rFonts w:hint="eastAsia" w:ascii="黑体" w:hAnsi="Times New Roman" w:eastAsia="黑体" w:cstheme="minorBidi"/>
          <w:kern w:val="0"/>
          <w:sz w:val="32"/>
          <w:szCs w:val="24"/>
          <w:lang w:val="en-US" w:eastAsia="zh-CN" w:bidi="ar-SA"/>
        </w:rPr>
        <w:br w:type="page"/>
      </w:r>
    </w:p>
    <w:p>
      <w:pPr>
        <w:spacing w:line="240" w:lineRule="auto"/>
        <w:jc w:val="center"/>
        <w:rPr>
          <w:rFonts w:hint="eastAsia" w:ascii="黑体" w:hAnsi="Times New Roman" w:eastAsia="黑体" w:cstheme="minorBidi"/>
          <w:kern w:val="0"/>
          <w:sz w:val="32"/>
          <w:szCs w:val="24"/>
          <w:lang w:val="en-US" w:eastAsia="zh-CN" w:bidi="ar-SA"/>
        </w:rPr>
      </w:pPr>
    </w:p>
    <w:p>
      <w:pPr>
        <w:spacing w:line="240" w:lineRule="auto"/>
        <w:jc w:val="center"/>
        <w:rPr>
          <w:rFonts w:hint="eastAsia" w:ascii="黑体" w:hAnsi="Times New Roman" w:eastAsia="黑体" w:cstheme="minorBidi"/>
          <w:kern w:val="0"/>
          <w:sz w:val="32"/>
          <w:szCs w:val="24"/>
          <w:lang w:val="en-US" w:eastAsia="zh-CN" w:bidi="ar-SA"/>
        </w:rPr>
      </w:pPr>
      <w:r>
        <w:rPr>
          <w:rFonts w:hint="eastAsia" w:ascii="黑体" w:hAnsi="Times New Roman" w:eastAsia="黑体" w:cstheme="minorBidi"/>
          <w:kern w:val="0"/>
          <w:sz w:val="32"/>
          <w:szCs w:val="24"/>
          <w:lang w:val="en-US" w:eastAsia="zh-CN" w:bidi="ar-SA"/>
        </w:rPr>
        <w:t>前  言</w:t>
      </w:r>
      <w:bookmarkEnd w:id="6"/>
    </w:p>
    <w:p>
      <w:pPr>
        <w:spacing w:line="360" w:lineRule="auto"/>
        <w:jc w:val="center"/>
        <w:rPr>
          <w:sz w:val="32"/>
          <w:szCs w:val="32"/>
        </w:rPr>
      </w:pPr>
    </w:p>
    <w:p>
      <w:pPr>
        <w:pStyle w:val="21"/>
        <w:rPr>
          <w:rFonts w:ascii="Times New Roman" w:hAnsi="Times New Roman" w:eastAsia="宋体" w:cs="Times New Roman"/>
          <w:szCs w:val="22"/>
        </w:rPr>
      </w:pPr>
      <w:r>
        <w:rPr>
          <w:rFonts w:ascii="Times New Roman" w:hAnsi="Times New Roman" w:eastAsia="宋体" w:cs="Times New Roman"/>
          <w:szCs w:val="22"/>
        </w:rPr>
        <w:t>本</w:t>
      </w:r>
      <w:r>
        <w:rPr>
          <w:rFonts w:hint="eastAsia" w:ascii="Times New Roman" w:hAnsi="Times New Roman" w:cs="Times New Roman"/>
          <w:szCs w:val="22"/>
          <w:lang w:eastAsia="zh-CN"/>
        </w:rPr>
        <w:t>文件</w:t>
      </w:r>
      <w:r>
        <w:rPr>
          <w:rFonts w:ascii="Times New Roman" w:hAnsi="Times New Roman" w:eastAsia="宋体" w:cs="Times New Roman"/>
          <w:szCs w:val="22"/>
        </w:rPr>
        <w:t>按照GB/T 1.1-2020</w:t>
      </w:r>
      <w:r>
        <w:rPr>
          <w:rFonts w:hint="eastAsia" w:ascii="Times New Roman" w:hAnsi="Times New Roman" w:cs="Times New Roman"/>
          <w:szCs w:val="22"/>
          <w:lang w:eastAsia="zh-CN"/>
        </w:rPr>
        <w:t>《标准化工作导则</w:t>
      </w:r>
      <w:r>
        <w:rPr>
          <w:rFonts w:hint="eastAsia" w:ascii="Times New Roman" w:hAnsi="Times New Roman" w:cs="Times New Roman"/>
          <w:szCs w:val="22"/>
          <w:lang w:val="en-US" w:eastAsia="zh-CN"/>
        </w:rPr>
        <w:t xml:space="preserve"> 第1部分：标准化文件的结构和起草规则</w:t>
      </w:r>
      <w:r>
        <w:rPr>
          <w:rFonts w:hint="eastAsia" w:ascii="Times New Roman" w:hAnsi="Times New Roman" w:cs="Times New Roman"/>
          <w:szCs w:val="22"/>
          <w:lang w:eastAsia="zh-CN"/>
        </w:rPr>
        <w:t>》的规定</w:t>
      </w:r>
      <w:r>
        <w:rPr>
          <w:rFonts w:hint="eastAsia" w:ascii="Times New Roman" w:hAnsi="Times New Roman" w:eastAsia="宋体" w:cs="Times New Roman"/>
          <w:szCs w:val="22"/>
        </w:rPr>
        <w:t>起草</w:t>
      </w:r>
      <w:r>
        <w:rPr>
          <w:rFonts w:hint="eastAsia" w:ascii="Times New Roman" w:hAnsi="Times New Roman" w:cs="Times New Roman"/>
          <w:szCs w:val="22"/>
          <w:lang w:eastAsia="zh-CN"/>
        </w:rPr>
        <w:t>。请注意本文件的某些内容可能涉及专利，本文件的发布机构不承担识别专利的责任。</w:t>
      </w:r>
    </w:p>
    <w:p>
      <w:pPr>
        <w:pStyle w:val="21"/>
        <w:ind w:firstLine="420" w:firstLineChars="200"/>
        <w:jc w:val="left"/>
        <w:rPr>
          <w:rFonts w:hint="eastAsia" w:ascii="Times New Roman" w:hAnsi="Times New Roman" w:eastAsia="宋体" w:cs="Times New Roman"/>
          <w:szCs w:val="22"/>
          <w:lang w:val="en-US" w:eastAsia="zh-CN"/>
        </w:rPr>
      </w:pPr>
      <w:r>
        <w:rPr>
          <w:rFonts w:ascii="Times New Roman"/>
          <w:szCs w:val="22"/>
        </w:rPr>
        <w:t>本</w:t>
      </w:r>
      <w:r>
        <w:rPr>
          <w:rFonts w:hint="eastAsia" w:ascii="Times New Roman"/>
          <w:szCs w:val="22"/>
          <w:lang w:eastAsia="zh-CN"/>
        </w:rPr>
        <w:t>文件</w:t>
      </w:r>
      <w:r>
        <w:rPr>
          <w:rFonts w:ascii="Times New Roman"/>
          <w:szCs w:val="22"/>
        </w:rPr>
        <w:t>由陕西省林业局提出并归口</w:t>
      </w:r>
      <w:r>
        <w:rPr>
          <w:rFonts w:hint="eastAsia" w:ascii="Times New Roman"/>
          <w:szCs w:val="22"/>
          <w:lang w:eastAsia="zh-CN"/>
        </w:rPr>
        <w:t>。</w:t>
      </w:r>
    </w:p>
    <w:p>
      <w:pPr>
        <w:pStyle w:val="21"/>
        <w:ind w:firstLineChars="0"/>
        <w:rPr>
          <w:rFonts w:ascii="Times New Roman"/>
          <w:kern w:val="2"/>
          <w:szCs w:val="21"/>
        </w:rPr>
      </w:pPr>
      <w:r>
        <w:rPr>
          <w:rFonts w:ascii="Times New Roman"/>
          <w:szCs w:val="21"/>
        </w:rPr>
        <w:t>本</w:t>
      </w:r>
      <w:r>
        <w:rPr>
          <w:rFonts w:hint="eastAsia" w:ascii="Times New Roman"/>
          <w:szCs w:val="21"/>
          <w:lang w:eastAsia="zh-CN"/>
        </w:rPr>
        <w:t>文件</w:t>
      </w:r>
      <w:r>
        <w:rPr>
          <w:rFonts w:ascii="Times New Roman"/>
          <w:szCs w:val="21"/>
        </w:rPr>
        <w:t>起草单位</w:t>
      </w:r>
      <w:r>
        <w:rPr>
          <w:rFonts w:ascii="Times New Roman"/>
          <w:kern w:val="2"/>
          <w:szCs w:val="21"/>
        </w:rPr>
        <w:t>：西北农林科技大学、陕西省林业科学院。</w:t>
      </w:r>
    </w:p>
    <w:p>
      <w:pPr>
        <w:ind w:firstLine="420" w:firstLineChars="200"/>
        <w:jc w:val="left"/>
        <w:rPr>
          <w:rFonts w:hint="default" w:ascii="Times New Roman" w:hAnsi="Times New Roman" w:eastAsia="宋体" w:cs="Times New Roman"/>
          <w:szCs w:val="21"/>
          <w:lang w:val="en-US" w:eastAsia="zh-CN"/>
        </w:rPr>
      </w:pPr>
      <w:r>
        <w:rPr>
          <w:rFonts w:ascii="Times New Roman" w:hAnsi="Times New Roman" w:eastAsia="宋体" w:cs="Times New Roman"/>
          <w:szCs w:val="21"/>
        </w:rPr>
        <w:t>本</w:t>
      </w:r>
      <w:r>
        <w:rPr>
          <w:rFonts w:hint="eastAsia" w:ascii="Times New Roman" w:hAnsi="Times New Roman" w:eastAsia="宋体" w:cs="Times New Roman"/>
          <w:kern w:val="0"/>
          <w:sz w:val="21"/>
          <w:szCs w:val="21"/>
          <w:lang w:val="en-US" w:eastAsia="zh-CN" w:bidi="ar-SA"/>
        </w:rPr>
        <w:t>文件</w:t>
      </w:r>
      <w:r>
        <w:rPr>
          <w:rFonts w:ascii="Times New Roman" w:hAnsi="Times New Roman" w:eastAsia="宋体" w:cs="Times New Roman"/>
          <w:szCs w:val="21"/>
        </w:rPr>
        <w:t>主要起草人：</w:t>
      </w:r>
      <w:r>
        <w:rPr>
          <w:rFonts w:hint="eastAsia" w:ascii="Times New Roman" w:hAnsi="Times New Roman" w:eastAsia="宋体" w:cs="Times New Roman"/>
          <w:szCs w:val="21"/>
          <w:lang w:eastAsia="zh-CN"/>
        </w:rPr>
        <w:t>贾小明</w:t>
      </w:r>
      <w:r>
        <w:rPr>
          <w:rFonts w:ascii="Times New Roman" w:hAnsi="Times New Roman" w:eastAsia="宋体" w:cs="Times New Roman"/>
          <w:szCs w:val="21"/>
        </w:rPr>
        <w:t>、</w:t>
      </w:r>
      <w:r>
        <w:rPr>
          <w:rFonts w:hint="eastAsia" w:ascii="Times New Roman" w:hAnsi="Times New Roman" w:eastAsia="宋体" w:cs="Times New Roman"/>
          <w:szCs w:val="21"/>
        </w:rPr>
        <w:t>吴普侠</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王利兵</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杨涛</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赵海艳</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杨雯露</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张麦芳</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董强</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罗竹梅</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李群、马延东、李欢欢、任宏涛、</w:t>
      </w:r>
      <w:r>
        <w:rPr>
          <w:rFonts w:hint="eastAsia" w:ascii="Times New Roman" w:hAnsi="Times New Roman" w:eastAsia="宋体" w:cs="Times New Roman"/>
          <w:szCs w:val="21"/>
        </w:rPr>
        <w:t>李军航</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刘</w:t>
      </w:r>
      <w:r>
        <w:rPr>
          <w:rFonts w:hint="eastAsia" w:ascii="Times New Roman" w:hAnsi="Times New Roman" w:eastAsia="宋体" w:cs="Times New Roman"/>
          <w:szCs w:val="21"/>
          <w:lang w:val="en-US" w:eastAsia="zh-CN"/>
        </w:rPr>
        <w:t>冬</w:t>
      </w:r>
      <w:r>
        <w:rPr>
          <w:rFonts w:hint="eastAsia" w:ascii="Times New Roman" w:hAnsi="Times New Roman" w:eastAsia="宋体" w:cs="Times New Roman"/>
          <w:szCs w:val="21"/>
        </w:rPr>
        <w:t>林</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陈艳</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施智宝。</w:t>
      </w:r>
    </w:p>
    <w:p>
      <w:pPr>
        <w:pStyle w:val="21"/>
        <w:rPr>
          <w:rFonts w:ascii="Times New Roman"/>
          <w:szCs w:val="21"/>
        </w:rPr>
      </w:pPr>
      <w:r>
        <w:rPr>
          <w:rFonts w:ascii="Times New Roman"/>
          <w:szCs w:val="21"/>
        </w:rPr>
        <w:t>本</w:t>
      </w:r>
      <w:r>
        <w:rPr>
          <w:rFonts w:hint="eastAsia" w:ascii="Times New Roman"/>
          <w:szCs w:val="21"/>
          <w:lang w:eastAsia="zh-CN"/>
        </w:rPr>
        <w:t>文件</w:t>
      </w:r>
      <w:r>
        <w:rPr>
          <w:rFonts w:ascii="Times New Roman"/>
          <w:szCs w:val="21"/>
        </w:rPr>
        <w:t>由西北农林科技大学负责解释。</w:t>
      </w:r>
    </w:p>
    <w:p>
      <w:pPr>
        <w:ind w:firstLine="420" w:firstLineChars="200"/>
        <w:jc w:val="left"/>
        <w:rPr>
          <w:rFonts w:ascii="Times New Roman" w:hAnsi="Times New Roman" w:eastAsia="宋体" w:cs="Times New Roman"/>
          <w:kern w:val="0"/>
          <w:szCs w:val="21"/>
        </w:rPr>
      </w:pPr>
      <w:r>
        <w:rPr>
          <w:rFonts w:ascii="Times New Roman" w:hAnsi="Times New Roman" w:eastAsia="宋体" w:cs="Times New Roman"/>
          <w:kern w:val="0"/>
          <w:szCs w:val="21"/>
        </w:rPr>
        <w:t>本</w:t>
      </w:r>
      <w:r>
        <w:rPr>
          <w:rFonts w:hint="eastAsia" w:ascii="Times New Roman" w:hAnsi="Times New Roman" w:eastAsia="宋体" w:cs="Times New Roman"/>
          <w:kern w:val="0"/>
          <w:szCs w:val="21"/>
          <w:lang w:eastAsia="zh-CN"/>
        </w:rPr>
        <w:t>文件</w:t>
      </w:r>
      <w:r>
        <w:rPr>
          <w:rFonts w:ascii="Times New Roman" w:hAnsi="Times New Roman" w:eastAsia="宋体" w:cs="Times New Roman"/>
          <w:kern w:val="0"/>
          <w:szCs w:val="21"/>
        </w:rPr>
        <w:t>首次发布。</w:t>
      </w:r>
    </w:p>
    <w:p>
      <w:pPr>
        <w:ind w:firstLine="420" w:firstLineChars="200"/>
        <w:jc w:val="left"/>
        <w:rPr>
          <w:rFonts w:ascii="Times New Roman" w:hAnsi="Times New Roman" w:eastAsia="宋体" w:cs="Times New Roman"/>
          <w:kern w:val="0"/>
          <w:szCs w:val="21"/>
        </w:rPr>
      </w:pPr>
    </w:p>
    <w:p>
      <w:pPr>
        <w:ind w:firstLine="420" w:firstLineChars="200"/>
        <w:jc w:val="left"/>
        <w:rPr>
          <w:rFonts w:ascii="Times New Roman" w:hAnsi="Times New Roman" w:eastAsia="宋体" w:cs="Times New Roman"/>
          <w:kern w:val="0"/>
          <w:szCs w:val="21"/>
        </w:rPr>
      </w:pPr>
      <w:r>
        <w:rPr>
          <w:rFonts w:ascii="Times New Roman" w:hAnsi="Times New Roman" w:eastAsia="宋体" w:cs="Times New Roman"/>
          <w:kern w:val="0"/>
          <w:szCs w:val="21"/>
        </w:rPr>
        <w:t>联系方式：</w:t>
      </w:r>
    </w:p>
    <w:p>
      <w:pPr>
        <w:ind w:firstLine="420" w:firstLineChars="200"/>
        <w:jc w:val="left"/>
        <w:rPr>
          <w:rFonts w:ascii="Times New Roman" w:hAnsi="Times New Roman" w:eastAsia="宋体" w:cs="Times New Roman"/>
          <w:kern w:val="0"/>
          <w:szCs w:val="21"/>
        </w:rPr>
      </w:pPr>
      <w:r>
        <w:rPr>
          <w:rFonts w:ascii="Times New Roman" w:hAnsi="Times New Roman" w:eastAsia="宋体" w:cs="Times New Roman"/>
          <w:kern w:val="0"/>
          <w:szCs w:val="21"/>
        </w:rPr>
        <w:t>单</w:t>
      </w:r>
      <w:r>
        <w:rPr>
          <w:rFonts w:hint="eastAsia" w:ascii="Times New Roman" w:hAnsi="Times New Roman" w:eastAsia="宋体" w:cs="Times New Roman"/>
          <w:kern w:val="0"/>
          <w:szCs w:val="21"/>
          <w:lang w:val="en-US" w:eastAsia="zh-CN"/>
        </w:rPr>
        <w:t xml:space="preserve">    </w:t>
      </w:r>
      <w:r>
        <w:rPr>
          <w:rFonts w:ascii="Times New Roman" w:hAnsi="Times New Roman" w:eastAsia="宋体" w:cs="Times New Roman"/>
          <w:kern w:val="0"/>
          <w:szCs w:val="21"/>
        </w:rPr>
        <w:t>位：西北农林科技大学</w:t>
      </w:r>
    </w:p>
    <w:p>
      <w:pPr>
        <w:ind w:firstLine="420" w:firstLineChars="200"/>
        <w:jc w:val="left"/>
        <w:rPr>
          <w:rFonts w:ascii="Times New Roman" w:hAnsi="Times New Roman" w:eastAsia="宋体" w:cs="Times New Roman"/>
          <w:kern w:val="0"/>
          <w:szCs w:val="21"/>
        </w:rPr>
      </w:pPr>
      <w:r>
        <w:rPr>
          <w:rFonts w:ascii="Times New Roman" w:hAnsi="Times New Roman" w:eastAsia="宋体" w:cs="Times New Roman"/>
          <w:kern w:val="0"/>
          <w:szCs w:val="21"/>
        </w:rPr>
        <w:t>地</w:t>
      </w:r>
      <w:r>
        <w:rPr>
          <w:rFonts w:hint="eastAsia" w:ascii="Times New Roman" w:hAnsi="Times New Roman" w:eastAsia="宋体" w:cs="Times New Roman"/>
          <w:kern w:val="0"/>
          <w:szCs w:val="21"/>
          <w:lang w:val="en-US" w:eastAsia="zh-CN"/>
        </w:rPr>
        <w:t xml:space="preserve">    </w:t>
      </w:r>
      <w:r>
        <w:rPr>
          <w:rFonts w:ascii="Times New Roman" w:hAnsi="Times New Roman" w:eastAsia="宋体" w:cs="Times New Roman"/>
          <w:kern w:val="0"/>
          <w:szCs w:val="21"/>
        </w:rPr>
        <w:t>址：咸阳市杨凌示范区邰城路3号</w:t>
      </w:r>
    </w:p>
    <w:p>
      <w:pPr>
        <w:ind w:firstLine="420" w:firstLineChars="200"/>
        <w:jc w:val="left"/>
        <w:rPr>
          <w:rFonts w:ascii="Times New Roman" w:hAnsi="Times New Roman" w:eastAsia="宋体" w:cs="Times New Roman"/>
          <w:kern w:val="0"/>
          <w:szCs w:val="21"/>
        </w:rPr>
      </w:pPr>
      <w:r>
        <w:rPr>
          <w:rFonts w:ascii="Times New Roman" w:hAnsi="Times New Roman" w:eastAsia="宋体" w:cs="Times New Roman"/>
          <w:kern w:val="0"/>
          <w:szCs w:val="21"/>
        </w:rPr>
        <w:t>邮</w:t>
      </w:r>
      <w:r>
        <w:rPr>
          <w:rFonts w:hint="eastAsia" w:ascii="Times New Roman" w:hAnsi="Times New Roman" w:eastAsia="宋体" w:cs="Times New Roman"/>
          <w:kern w:val="0"/>
          <w:szCs w:val="21"/>
          <w:lang w:val="en-US" w:eastAsia="zh-CN"/>
        </w:rPr>
        <w:t xml:space="preserve">    </w:t>
      </w:r>
      <w:r>
        <w:rPr>
          <w:rFonts w:ascii="Times New Roman" w:hAnsi="Times New Roman" w:eastAsia="宋体" w:cs="Times New Roman"/>
          <w:kern w:val="0"/>
          <w:szCs w:val="21"/>
        </w:rPr>
        <w:t>编：712100</w:t>
      </w:r>
    </w:p>
    <w:p>
      <w:pPr>
        <w:ind w:firstLine="420" w:firstLineChars="200"/>
        <w:jc w:val="left"/>
        <w:rPr>
          <w:rFonts w:hint="eastAsia" w:ascii="Times New Roman" w:hAnsi="Times New Roman" w:eastAsia="宋体" w:cs="Times New Roman"/>
          <w:kern w:val="0"/>
          <w:szCs w:val="21"/>
          <w:lang w:eastAsia="zh-CN"/>
        </w:rPr>
      </w:pPr>
      <w:r>
        <w:rPr>
          <w:rFonts w:hint="eastAsia" w:ascii="Times New Roman" w:hAnsi="Times New Roman" w:eastAsia="宋体" w:cs="Times New Roman"/>
          <w:kern w:val="0"/>
          <w:szCs w:val="21"/>
          <w:lang w:eastAsia="zh-CN"/>
        </w:rPr>
        <w:t>联系人：贾小明</w:t>
      </w:r>
    </w:p>
    <w:p>
      <w:pPr>
        <w:pStyle w:val="21"/>
        <w:rPr>
          <w:rFonts w:hint="default" w:ascii="Times New Roman"/>
          <w:szCs w:val="21"/>
          <w:lang w:val="en-US"/>
        </w:rPr>
      </w:pPr>
      <w:r>
        <w:rPr>
          <w:rFonts w:ascii="Times New Roman" w:hAnsi="Times New Roman" w:eastAsia="宋体" w:cs="Times New Roman"/>
          <w:kern w:val="0"/>
          <w:szCs w:val="21"/>
        </w:rPr>
        <w:t>电</w:t>
      </w:r>
      <w:r>
        <w:rPr>
          <w:rFonts w:hint="eastAsia" w:ascii="Times New Roman" w:hAnsi="Times New Roman" w:eastAsia="宋体" w:cs="Times New Roman"/>
          <w:kern w:val="0"/>
          <w:szCs w:val="21"/>
          <w:lang w:val="en-US" w:eastAsia="zh-CN"/>
        </w:rPr>
        <w:t xml:space="preserve">    </w:t>
      </w:r>
      <w:r>
        <w:rPr>
          <w:rFonts w:ascii="Times New Roman" w:hAnsi="Times New Roman" w:eastAsia="宋体" w:cs="Times New Roman"/>
          <w:kern w:val="0"/>
          <w:szCs w:val="21"/>
        </w:rPr>
        <w:t>话：</w:t>
      </w:r>
      <w:r>
        <w:rPr>
          <w:rFonts w:hint="eastAsia" w:ascii="Times New Roman" w:hAnsi="Times New Roman" w:eastAsia="宋体" w:cs="Times New Roman"/>
          <w:kern w:val="0"/>
          <w:szCs w:val="21"/>
          <w:lang w:val="en-US" w:eastAsia="zh-CN"/>
        </w:rPr>
        <w:t>1502904137</w:t>
      </w:r>
      <w:r>
        <w:rPr>
          <w:rFonts w:hint="eastAsia" w:ascii="Times New Roman" w:cs="Times New Roman"/>
          <w:kern w:val="0"/>
          <w:szCs w:val="21"/>
          <w:lang w:val="en-US" w:eastAsia="zh-CN"/>
        </w:rPr>
        <w:t>7</w:t>
      </w:r>
    </w:p>
    <w:p>
      <w:pPr>
        <w:ind w:firstLine="420" w:firstLineChars="200"/>
        <w:jc w:val="left"/>
        <w:rPr>
          <w:rFonts w:ascii="Times New Roman" w:hAnsi="Times New Roman" w:eastAsia="宋体" w:cs="Times New Roman"/>
          <w:kern w:val="0"/>
          <w:szCs w:val="21"/>
        </w:rPr>
      </w:pPr>
    </w:p>
    <w:p>
      <w:pPr>
        <w:pStyle w:val="84"/>
        <w:spacing w:before="360" w:after="240"/>
        <w:rPr>
          <w:rFonts w:hint="eastAsia"/>
        </w:rPr>
        <w:sectPr>
          <w:footerReference r:id="rId11" w:type="first"/>
          <w:footerReference r:id="rId9" w:type="default"/>
          <w:footerReference r:id="rId10" w:type="even"/>
          <w:pgSz w:w="11906" w:h="16838"/>
          <w:pgMar w:top="1440" w:right="1706" w:bottom="1440" w:left="580" w:header="851" w:footer="992" w:gutter="0"/>
          <w:pgNumType w:fmt="decimal" w:start="1"/>
          <w:cols w:space="0" w:num="1"/>
          <w:titlePg/>
          <w:rtlGutter w:val="0"/>
          <w:docGrid w:type="lines" w:linePitch="312" w:charSpace="0"/>
        </w:sectPr>
      </w:pPr>
      <w:bookmarkStart w:id="7" w:name="_Toc30578"/>
      <w:bookmarkStart w:id="8" w:name="_Toc16246"/>
      <w:bookmarkStart w:id="9" w:name="_Toc5767"/>
      <w:bookmarkStart w:id="10" w:name="StandardName"/>
    </w:p>
    <w:p>
      <w:pPr>
        <w:pStyle w:val="84"/>
        <w:spacing w:before="360" w:after="240"/>
        <w:rPr>
          <w:rFonts w:hint="eastAsia"/>
        </w:rPr>
      </w:pPr>
      <w:bookmarkStart w:id="11" w:name="_Toc1763777089"/>
      <w:r>
        <w:rPr>
          <w:rFonts w:hint="eastAsia"/>
        </w:rPr>
        <w:t>文冠果良种选育技术规程</w:t>
      </w:r>
      <w:bookmarkEnd w:id="7"/>
      <w:bookmarkEnd w:id="8"/>
      <w:bookmarkEnd w:id="9"/>
      <w:bookmarkEnd w:id="10"/>
      <w:bookmarkEnd w:id="11"/>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12" w:name="_Toc387134013"/>
      <w:bookmarkStart w:id="13" w:name="_Toc15955"/>
      <w:bookmarkStart w:id="14" w:name="_Toc387132660"/>
      <w:bookmarkStart w:id="15" w:name="_Toc387161664"/>
      <w:bookmarkStart w:id="16" w:name="_Toc387085262"/>
      <w:bookmarkStart w:id="17" w:name="_Toc387161707"/>
      <w:bookmarkStart w:id="18" w:name="_Toc387237178"/>
      <w:bookmarkStart w:id="19" w:name="_Toc387161906"/>
      <w:bookmarkStart w:id="20" w:name="_Toc387131996"/>
      <w:bookmarkStart w:id="21" w:name="_Toc364231622"/>
      <w:r>
        <w:rPr>
          <w:rFonts w:hint="eastAsia"/>
          <w:szCs w:val="22"/>
        </w:rPr>
        <w:t>范围</w:t>
      </w:r>
      <w:bookmarkEnd w:id="12"/>
      <w:bookmarkEnd w:id="13"/>
      <w:bookmarkEnd w:id="14"/>
      <w:bookmarkEnd w:id="15"/>
      <w:bookmarkEnd w:id="16"/>
      <w:bookmarkEnd w:id="17"/>
      <w:bookmarkEnd w:id="18"/>
      <w:bookmarkEnd w:id="19"/>
      <w:bookmarkEnd w:id="20"/>
      <w:bookmarkEnd w:id="21"/>
    </w:p>
    <w:p>
      <w:pPr>
        <w:pStyle w:val="21"/>
        <w:keepNext w:val="0"/>
        <w:keepLines w:val="0"/>
        <w:pageBreakBefore w:val="0"/>
        <w:kinsoku/>
        <w:wordWrap/>
        <w:overflowPunct/>
        <w:topLinePunct w:val="0"/>
        <w:bidi w:val="0"/>
        <w:snapToGrid/>
        <w:spacing w:line="240" w:lineRule="auto"/>
        <w:ind w:firstLine="420"/>
        <w:textAlignment w:val="auto"/>
        <w:rPr>
          <w:rFonts w:hint="eastAsia"/>
        </w:rPr>
      </w:pPr>
      <w:r>
        <w:rPr>
          <w:rFonts w:hint="eastAsia"/>
        </w:rPr>
        <w:t>本</w:t>
      </w:r>
      <w:r>
        <w:rPr>
          <w:rFonts w:hint="eastAsia"/>
          <w:lang w:val="en-US" w:eastAsia="zh-CN"/>
        </w:rPr>
        <w:t>文件规定了文冠果（</w:t>
      </w:r>
      <w:r>
        <w:rPr>
          <w:rFonts w:hint="eastAsia" w:ascii="Times New Roman" w:hAnsi="Times New Roman" w:eastAsia="黑体" w:cs="Times New Roman"/>
          <w:i/>
          <w:iCs/>
          <w:sz w:val="21"/>
          <w:szCs w:val="21"/>
          <w:lang w:val="en-US" w:eastAsia="zh-CN"/>
        </w:rPr>
        <w:t>Xanthoceras sorbifolium</w:t>
      </w:r>
      <w:r>
        <w:rPr>
          <w:rFonts w:hint="eastAsia"/>
          <w:lang w:val="en-US" w:eastAsia="zh-CN"/>
        </w:rPr>
        <w:t>）良种选育程序、</w:t>
      </w:r>
      <w:r>
        <w:rPr>
          <w:rFonts w:hint="eastAsia"/>
        </w:rPr>
        <w:t>优树选择、杂交育种、无性系</w:t>
      </w:r>
      <w:r>
        <w:rPr>
          <w:rFonts w:hint="eastAsia"/>
          <w:lang w:val="en-US" w:eastAsia="zh-CN"/>
        </w:rPr>
        <w:t>测定、区域试验、技术档案建立等技术要求</w:t>
      </w:r>
      <w:r>
        <w:rPr>
          <w:rFonts w:hint="eastAsia"/>
        </w:rPr>
        <w:t>。</w:t>
      </w:r>
    </w:p>
    <w:p>
      <w:pPr>
        <w:pStyle w:val="21"/>
        <w:keepNext w:val="0"/>
        <w:keepLines w:val="0"/>
        <w:pageBreakBefore w:val="0"/>
        <w:kinsoku/>
        <w:wordWrap/>
        <w:overflowPunct/>
        <w:topLinePunct w:val="0"/>
        <w:bidi w:val="0"/>
        <w:snapToGrid/>
        <w:spacing w:line="240" w:lineRule="auto"/>
        <w:ind w:firstLine="420"/>
        <w:textAlignment w:val="auto"/>
      </w:pPr>
      <w:r>
        <w:rPr>
          <w:rFonts w:hint="eastAsia"/>
        </w:rPr>
        <w:t>本</w:t>
      </w:r>
      <w:r>
        <w:rPr>
          <w:rFonts w:hint="eastAsia"/>
          <w:lang w:val="en-US" w:eastAsia="zh-CN"/>
        </w:rPr>
        <w:t>文件</w:t>
      </w:r>
      <w:r>
        <w:rPr>
          <w:rFonts w:hint="eastAsia"/>
        </w:rPr>
        <w:t>适用于文冠果的良种选育。</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22" w:name="_Toc387161665"/>
      <w:bookmarkStart w:id="23" w:name="_Toc387085263"/>
      <w:bookmarkStart w:id="24" w:name="_Toc387132661"/>
      <w:bookmarkStart w:id="25" w:name="_Toc387161907"/>
      <w:bookmarkStart w:id="26" w:name="_Toc387237179"/>
      <w:bookmarkStart w:id="27" w:name="_Toc387131997"/>
      <w:bookmarkStart w:id="28" w:name="_Toc387134014"/>
      <w:bookmarkStart w:id="29" w:name="_Toc387161708"/>
      <w:bookmarkStart w:id="30" w:name="_Toc22214"/>
      <w:bookmarkStart w:id="31" w:name="_Toc2100729739"/>
      <w:r>
        <w:rPr>
          <w:rFonts w:hint="eastAsia"/>
          <w:szCs w:val="22"/>
        </w:rPr>
        <w:t>规范性引用文件</w:t>
      </w:r>
      <w:bookmarkEnd w:id="22"/>
      <w:bookmarkEnd w:id="23"/>
      <w:bookmarkEnd w:id="24"/>
      <w:bookmarkEnd w:id="25"/>
      <w:bookmarkEnd w:id="26"/>
      <w:bookmarkEnd w:id="27"/>
      <w:bookmarkEnd w:id="28"/>
      <w:bookmarkEnd w:id="29"/>
      <w:bookmarkEnd w:id="30"/>
      <w:bookmarkEnd w:id="31"/>
    </w:p>
    <w:p>
      <w:pPr>
        <w:pStyle w:val="21"/>
        <w:keepNext w:val="0"/>
        <w:keepLines w:val="0"/>
        <w:pageBreakBefore w:val="0"/>
        <w:kinsoku/>
        <w:wordWrap/>
        <w:overflowPunct/>
        <w:topLinePunct w:val="0"/>
        <w:bidi w:val="0"/>
        <w:snapToGrid/>
        <w:spacing w:line="240" w:lineRule="auto"/>
        <w:ind w:firstLine="420"/>
        <w:textAlignment w:val="auto"/>
        <w:rPr>
          <w:rFonts w:hint="eastAsia"/>
          <w:vertAlign w:val="baseline"/>
          <w:lang w:eastAsia="zh-CN"/>
        </w:rPr>
      </w:pPr>
      <w:r>
        <w:rPr>
          <w:rFonts w:hint="eastAsia"/>
          <w:vertAlign w:val="baseline"/>
          <w:lang w:eastAsia="zh-CN"/>
        </w:rPr>
        <w:t>下列文件中的内容通过文中的规范性引用而构成文件必不可少的条款。其中，注日期的引用文件，仅该日期对应的版本适用于本文件；不注日期的引用文件，其最新版本（包括所有的修改单）适用于本文件。</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ascii="Times New Roman"/>
        </w:rPr>
        <w:t>G</w:t>
      </w:r>
      <w:r>
        <w:rPr>
          <w:rFonts w:ascii="Times New Roman"/>
        </w:rPr>
        <w:t>B 5009.6</w:t>
      </w:r>
      <w:r>
        <w:rPr>
          <w:rFonts w:hint="eastAsia" w:ascii="Times New Roman"/>
          <w:lang w:eastAsia="zh-CN"/>
        </w:rPr>
        <w:t>—</w:t>
      </w:r>
      <w:r>
        <w:rPr>
          <w:rFonts w:hint="eastAsia" w:ascii="Times New Roman"/>
          <w:lang w:val="en-US" w:eastAsia="zh-CN"/>
        </w:rPr>
        <w:t xml:space="preserve">2016 </w:t>
      </w:r>
      <w:r>
        <w:rPr>
          <w:rFonts w:ascii="Times New Roman"/>
        </w:rPr>
        <w:t>食品安全国家标准食品中脂肪的测定</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rPr>
        <w:t xml:space="preserve">LY/T 1943 </w:t>
      </w:r>
      <w:r>
        <w:rPr>
          <w:rFonts w:hint="eastAsia" w:ascii="Times New Roman"/>
          <w:lang w:val="en-US" w:eastAsia="zh-CN"/>
        </w:rPr>
        <w:t xml:space="preserve"> </w:t>
      </w:r>
      <w:r>
        <w:rPr>
          <w:rFonts w:ascii="Times New Roman"/>
        </w:rPr>
        <w:t>文冠果栽培技术规程</w:t>
      </w:r>
    </w:p>
    <w:p>
      <w:pPr>
        <w:pStyle w:val="21"/>
        <w:keepNext w:val="0"/>
        <w:keepLines w:val="0"/>
        <w:pageBreakBefore w:val="0"/>
        <w:kinsoku/>
        <w:wordWrap/>
        <w:overflowPunct/>
        <w:topLinePunct w:val="0"/>
        <w:bidi w:val="0"/>
        <w:snapToGrid/>
        <w:spacing w:line="240" w:lineRule="auto"/>
        <w:ind w:firstLine="420"/>
        <w:textAlignment w:val="auto"/>
        <w:rPr>
          <w:rFonts w:hint="eastAsia"/>
          <w:vertAlign w:val="baseline"/>
          <w:lang w:val="en-US" w:eastAsia="zh-CN"/>
        </w:rPr>
      </w:pPr>
      <w:r>
        <w:rPr>
          <w:rFonts w:hint="eastAsia" w:ascii="Times New Roman"/>
          <w:lang w:val="en-US" w:eastAsia="zh-CN"/>
        </w:rPr>
        <w:t>LY/T 3008-2018</w:t>
      </w:r>
      <w:r>
        <w:rPr>
          <w:rFonts w:hint="eastAsia"/>
          <w:vertAlign w:val="baseline"/>
          <w:lang w:val="en-US" w:eastAsia="zh-CN"/>
        </w:rPr>
        <w:t xml:space="preserve"> 经济林品种区域试验技术规程</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 xml:space="preserve">GB/T 14071 </w:t>
      </w:r>
      <w:r>
        <w:rPr>
          <w:rFonts w:hint="eastAsia" w:ascii="Times New Roman"/>
          <w:lang w:val="en-US" w:eastAsia="zh-CN"/>
        </w:rPr>
        <w:t xml:space="preserve"> </w:t>
      </w:r>
      <w:r>
        <w:rPr>
          <w:rFonts w:hint="eastAsia" w:ascii="Times New Roman"/>
        </w:rPr>
        <w:t>林木良种审定规范</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32" w:name="_Toc387161666"/>
      <w:bookmarkStart w:id="33" w:name="_Toc387161709"/>
      <w:bookmarkStart w:id="34" w:name="_Toc9814"/>
      <w:bookmarkStart w:id="35" w:name="_Toc387134015"/>
      <w:bookmarkStart w:id="36" w:name="_Toc387132662"/>
      <w:bookmarkStart w:id="37" w:name="_Toc387161908"/>
      <w:bookmarkStart w:id="38" w:name="_Toc387131998"/>
      <w:bookmarkStart w:id="39" w:name="_Toc387237180"/>
      <w:bookmarkStart w:id="40" w:name="_Toc1951339174"/>
      <w:r>
        <w:rPr>
          <w:rFonts w:hint="eastAsia"/>
          <w:szCs w:val="22"/>
        </w:rPr>
        <w:t>术语和定义</w:t>
      </w:r>
      <w:bookmarkEnd w:id="32"/>
      <w:bookmarkEnd w:id="33"/>
      <w:bookmarkEnd w:id="34"/>
      <w:bookmarkEnd w:id="35"/>
      <w:bookmarkEnd w:id="36"/>
      <w:bookmarkEnd w:id="37"/>
      <w:bookmarkEnd w:id="38"/>
      <w:bookmarkEnd w:id="39"/>
      <w:bookmarkEnd w:id="40"/>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rPr>
        <w:t>下列</w:t>
      </w:r>
      <w:r>
        <w:rPr>
          <w:rFonts w:hint="eastAsia" w:ascii="Times New Roman"/>
          <w:lang w:val="en-US" w:eastAsia="zh-CN"/>
        </w:rPr>
        <w:t>术语和</w:t>
      </w:r>
      <w:r>
        <w:rPr>
          <w:rFonts w:ascii="Times New Roman"/>
        </w:rPr>
        <w:t>定义适用于本</w:t>
      </w:r>
      <w:r>
        <w:rPr>
          <w:rFonts w:hint="eastAsia" w:ascii="Times New Roman"/>
          <w:lang w:val="en-US" w:eastAsia="zh-CN"/>
        </w:rPr>
        <w:t>文件</w:t>
      </w:r>
      <w:r>
        <w:rPr>
          <w:rFonts w:ascii="Times New Roman"/>
        </w:rPr>
        <w:t>。</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cs="Times New Roman"/>
          <w:sz w:val="21"/>
          <w:szCs w:val="20"/>
          <w:lang w:val="en-US" w:eastAsia="zh-CN" w:bidi="ar-SA"/>
        </w:rPr>
      </w:pPr>
      <w:bookmarkStart w:id="41" w:name="_Toc387134017"/>
      <w:bookmarkStart w:id="42" w:name="_Toc387132664"/>
      <w:bookmarkStart w:id="43" w:name="_Toc387161711"/>
      <w:bookmarkStart w:id="44" w:name="_Toc387161668"/>
      <w:bookmarkStart w:id="45" w:name="_Toc387161910"/>
      <w:bookmarkStart w:id="46" w:name="_Toc387237182"/>
    </w:p>
    <w:p>
      <w:pPr>
        <w:pStyle w:val="86"/>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240" w:lineRule="auto"/>
        <w:ind w:leftChars="0" w:firstLine="420" w:firstLineChars="200"/>
        <w:textAlignment w:val="auto"/>
        <w:rPr>
          <w:rFonts w:ascii="Times New Roman"/>
        </w:rPr>
      </w:pPr>
      <w:r>
        <w:rPr>
          <w:rFonts w:hint="eastAsia" w:ascii="黑体" w:hAnsi="Times New Roman" w:eastAsia="黑体" w:cs="Times New Roman"/>
          <w:sz w:val="21"/>
          <w:szCs w:val="20"/>
          <w:lang w:val="en-US" w:eastAsia="zh-CN" w:bidi="ar-SA"/>
        </w:rPr>
        <w:t>油料林</w:t>
      </w:r>
      <w:bookmarkEnd w:id="41"/>
      <w:bookmarkEnd w:id="42"/>
      <w:r>
        <w:rPr>
          <w:rFonts w:ascii="Times New Roman"/>
        </w:rPr>
        <w:t xml:space="preserve"> </w:t>
      </w:r>
      <w:r>
        <w:rPr>
          <w:rFonts w:hint="eastAsia" w:ascii="Times New Roman"/>
          <w:lang w:val="en-US" w:eastAsia="zh"/>
        </w:rPr>
        <w:t>o</w:t>
      </w:r>
      <w:r>
        <w:rPr>
          <w:rFonts w:ascii="Times New Roman"/>
        </w:rPr>
        <w:t>il-bearing forest</w:t>
      </w:r>
      <w:bookmarkEnd w:id="43"/>
      <w:bookmarkEnd w:id="44"/>
      <w:bookmarkEnd w:id="45"/>
      <w:bookmarkEnd w:id="46"/>
    </w:p>
    <w:p>
      <w:pPr>
        <w:pStyle w:val="21"/>
        <w:keepNext w:val="0"/>
        <w:keepLines w:val="0"/>
        <w:pageBreakBefore w:val="0"/>
        <w:kinsoku/>
        <w:wordWrap/>
        <w:overflowPunct/>
        <w:topLinePunct w:val="0"/>
        <w:bidi w:val="0"/>
        <w:snapToGrid/>
        <w:spacing w:line="240" w:lineRule="auto"/>
        <w:ind w:firstLine="420"/>
        <w:textAlignment w:val="auto"/>
        <w:rPr>
          <w:rFonts w:ascii="Times New Roman"/>
          <w:lang w:val="en-US" w:eastAsia="zh-CN"/>
        </w:rPr>
      </w:pPr>
      <w:r>
        <w:rPr>
          <w:rFonts w:ascii="Times New Roman"/>
          <w:lang w:val="en-US" w:eastAsia="zh-CN"/>
        </w:rPr>
        <w:t>以采收种子生产油脂为主要目的，并能有效发挥正常的生态功能的林分。</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cs="Times New Roman"/>
          <w:sz w:val="21"/>
          <w:szCs w:val="20"/>
          <w:lang w:val="en-US" w:eastAsia="zh-CN" w:bidi="ar-SA"/>
        </w:rPr>
      </w:pPr>
      <w:bookmarkStart w:id="47" w:name="_Toc387161669"/>
      <w:bookmarkStart w:id="48" w:name="_Toc387161712"/>
      <w:bookmarkStart w:id="49" w:name="_Toc387237183"/>
      <w:bookmarkStart w:id="50" w:name="_Toc387161911"/>
    </w:p>
    <w:p>
      <w:pPr>
        <w:pStyle w:val="86"/>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240" w:lineRule="auto"/>
        <w:ind w:leftChars="0" w:firstLine="420" w:firstLineChars="200"/>
        <w:textAlignment w:val="auto"/>
        <w:rPr>
          <w:rFonts w:ascii="Times New Roman"/>
        </w:rPr>
      </w:pPr>
      <w:r>
        <w:rPr>
          <w:rFonts w:hint="eastAsia" w:ascii="黑体" w:hAnsi="Times New Roman" w:eastAsia="黑体" w:cs="Times New Roman"/>
          <w:sz w:val="21"/>
          <w:szCs w:val="20"/>
          <w:lang w:val="en-US" w:eastAsia="zh-CN" w:bidi="ar-SA"/>
        </w:rPr>
        <w:t>单位</w:t>
      </w:r>
      <w:r>
        <w:rPr>
          <w:rFonts w:hint="eastAsia" w:cs="Times New Roman"/>
          <w:sz w:val="21"/>
          <w:szCs w:val="20"/>
          <w:lang w:val="en-US" w:eastAsia="zh-CN" w:bidi="ar-SA"/>
        </w:rPr>
        <w:t>面积冠幅</w:t>
      </w:r>
      <w:r>
        <w:rPr>
          <w:rFonts w:hint="eastAsia" w:ascii="黑体" w:hAnsi="Times New Roman" w:eastAsia="黑体" w:cs="Times New Roman"/>
          <w:sz w:val="21"/>
          <w:szCs w:val="20"/>
          <w:lang w:val="en-US" w:eastAsia="zh-CN" w:bidi="ar-SA"/>
        </w:rPr>
        <w:t>产量</w:t>
      </w:r>
      <w:r>
        <w:rPr>
          <w:rFonts w:ascii="Times New Roman"/>
        </w:rPr>
        <w:t xml:space="preserve"> </w:t>
      </w:r>
      <w:bookmarkEnd w:id="47"/>
      <w:bookmarkEnd w:id="48"/>
      <w:bookmarkEnd w:id="49"/>
      <w:bookmarkEnd w:id="50"/>
      <w:r>
        <w:rPr>
          <w:rFonts w:hint="eastAsia" w:ascii="Times New Roman"/>
          <w:lang w:val="en-US" w:eastAsia="zh"/>
        </w:rPr>
        <w:t>y</w:t>
      </w:r>
      <w:r>
        <w:rPr>
          <w:rFonts w:ascii="Times New Roman"/>
        </w:rPr>
        <w:t>ield per unit area</w:t>
      </w:r>
      <w:r>
        <w:rPr>
          <w:rFonts w:hint="eastAsia" w:ascii="Times New Roman"/>
          <w:lang w:val="en-US" w:eastAsia="zh-CN"/>
        </w:rPr>
        <w:t xml:space="preserve"> of </w:t>
      </w:r>
      <w:r>
        <w:rPr>
          <w:rFonts w:hint="eastAsia" w:ascii="Times New Roman"/>
          <w:lang w:val="en-US" w:eastAsia="zh"/>
        </w:rPr>
        <w:t>crown</w:t>
      </w:r>
      <w:r>
        <w:rPr>
          <w:rFonts w:ascii="Times New Roman"/>
        </w:rPr>
        <w:t xml:space="preserve"> </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ascii="Times New Roman"/>
        </w:rPr>
        <w:t>单位面积冠幅的</w:t>
      </w:r>
      <w:r>
        <w:rPr>
          <w:rFonts w:hint="eastAsia" w:ascii="Times New Roman"/>
          <w:lang w:eastAsia="zh-CN"/>
        </w:rPr>
        <w:t>结实</w:t>
      </w:r>
      <w:r>
        <w:rPr>
          <w:rFonts w:ascii="Times New Roman"/>
        </w:rPr>
        <w:t>能力，通常用每平方米</w:t>
      </w:r>
      <w:r>
        <w:rPr>
          <w:rFonts w:hint="eastAsia" w:ascii="Times New Roman"/>
        </w:rPr>
        <w:t>冠幅</w:t>
      </w:r>
      <w:r>
        <w:rPr>
          <w:rFonts w:hint="eastAsia" w:ascii="Times New Roman"/>
          <w:lang w:eastAsia="zh-CN"/>
        </w:rPr>
        <w:t>的</w:t>
      </w:r>
      <w:r>
        <w:rPr>
          <w:rFonts w:hint="eastAsia" w:ascii="Times New Roman"/>
        </w:rPr>
        <w:t>种子产量表示</w:t>
      </w:r>
      <w:r>
        <w:rPr>
          <w:rFonts w:hint="eastAsia" w:ascii="Times New Roman"/>
          <w:lang w:eastAsia="zh-CN"/>
        </w:rPr>
        <w:t>，单位</w:t>
      </w:r>
      <w:r>
        <w:rPr>
          <w:rFonts w:hint="eastAsia" w:ascii="Times New Roman"/>
          <w:lang w:val="en-US" w:eastAsia="zh-CN"/>
        </w:rPr>
        <w:t>kg/m</w:t>
      </w:r>
      <w:r>
        <w:rPr>
          <w:rFonts w:hint="eastAsia" w:ascii="Times New Roman"/>
          <w:vertAlign w:val="superscript"/>
          <w:lang w:val="en-US" w:eastAsia="zh-CN"/>
        </w:rPr>
        <w:t>2</w:t>
      </w:r>
      <w:r>
        <w:rPr>
          <w:rFonts w:ascii="Times New Roman"/>
        </w:rPr>
        <w:t>。</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cs="Times New Roman"/>
          <w:sz w:val="21"/>
          <w:szCs w:val="20"/>
          <w:lang w:val="en-US" w:eastAsia="zh-CN" w:bidi="ar-SA"/>
        </w:rPr>
      </w:pPr>
      <w:r>
        <w:rPr>
          <w:rFonts w:hint="eastAsia" w:cs="Times New Roman"/>
          <w:sz w:val="21"/>
          <w:szCs w:val="20"/>
          <w:lang w:val="en-US" w:eastAsia="zh-CN" w:bidi="ar-SA"/>
        </w:rPr>
        <w:t xml:space="preserve">      </w:t>
      </w:r>
    </w:p>
    <w:p>
      <w:pPr>
        <w:pStyle w:val="21"/>
        <w:keepNext w:val="0"/>
        <w:keepLines w:val="0"/>
        <w:pageBreakBefore w:val="0"/>
        <w:kinsoku/>
        <w:wordWrap/>
        <w:overflowPunct/>
        <w:topLinePunct w:val="0"/>
        <w:bidi w:val="0"/>
        <w:snapToGrid/>
        <w:spacing w:line="240" w:lineRule="auto"/>
        <w:ind w:left="0" w:leftChars="0" w:firstLine="420" w:firstLineChars="200"/>
        <w:textAlignment w:val="auto"/>
        <w:rPr>
          <w:rFonts w:hint="eastAsia" w:ascii="Times New Roman" w:hAnsi="Times New Roman" w:eastAsia="黑体" w:cs="Times New Roman"/>
          <w:sz w:val="21"/>
          <w:szCs w:val="21"/>
          <w:lang w:val="en-US" w:eastAsia="zh" w:bidi="ar-SA"/>
        </w:rPr>
      </w:pPr>
      <w:r>
        <w:rPr>
          <w:rFonts w:hint="eastAsia" w:ascii="黑体" w:hAnsi="Times New Roman" w:eastAsia="黑体" w:cs="Times New Roman"/>
          <w:sz w:val="21"/>
          <w:szCs w:val="20"/>
          <w:lang w:val="en-US" w:eastAsia="zh-CN" w:bidi="ar-SA"/>
        </w:rPr>
        <w:t>果实出籽率</w:t>
      </w:r>
      <w:r>
        <w:rPr>
          <w:rFonts w:hint="eastAsia" w:ascii="黑体" w:hAnsi="Times New Roman" w:eastAsia="黑体" w:cs="Times New Roman"/>
          <w:sz w:val="21"/>
          <w:szCs w:val="20"/>
          <w:lang w:val="en-US" w:eastAsia="zh" w:bidi="ar-SA"/>
        </w:rPr>
        <w:t xml:space="preserve"> </w:t>
      </w:r>
      <w:r>
        <w:rPr>
          <w:rFonts w:hint="eastAsia" w:ascii="Times New Roman" w:hAnsi="Times New Roman" w:eastAsia="黑体" w:cs="Times New Roman"/>
          <w:sz w:val="21"/>
          <w:szCs w:val="21"/>
          <w:lang w:val="en-US" w:eastAsia="zh" w:bidi="ar-SA"/>
        </w:rPr>
        <w:t xml:space="preserve">the ratio of seed to fruit     </w:t>
      </w:r>
    </w:p>
    <w:p>
      <w:pPr>
        <w:pStyle w:val="21"/>
        <w:keepNext w:val="0"/>
        <w:keepLines w:val="0"/>
        <w:pageBreakBefore w:val="0"/>
        <w:kinsoku/>
        <w:wordWrap/>
        <w:overflowPunct/>
        <w:topLinePunct w:val="0"/>
        <w:bidi w:val="0"/>
        <w:snapToGrid/>
        <w:spacing w:line="240" w:lineRule="auto"/>
        <w:ind w:left="0" w:leftChars="0" w:firstLine="420" w:firstLineChars="200"/>
        <w:textAlignment w:val="auto"/>
        <w:rPr>
          <w:rFonts w:hint="eastAsia" w:ascii="Times New Roman"/>
          <w:lang w:val="en-US" w:eastAsia="zh-CN"/>
        </w:rPr>
      </w:pPr>
      <w:r>
        <w:rPr>
          <w:rFonts w:hint="eastAsia" w:ascii="Times New Roman"/>
          <w:lang w:val="en-US" w:eastAsia="zh-CN"/>
        </w:rPr>
        <w:t>完全成熟未开裂果实的种子鲜重占果实鲜重的百分比。</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ascii="Times New Roman"/>
          <w:lang w:val="en-US" w:eastAsia="zh-CN"/>
        </w:rPr>
      </w:pPr>
    </w:p>
    <w:p>
      <w:pPr>
        <w:pStyle w:val="86"/>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line="240" w:lineRule="auto"/>
        <w:ind w:leftChars="0" w:firstLine="420" w:firstLineChars="200"/>
        <w:textAlignment w:val="auto"/>
        <w:rPr>
          <w:rFonts w:hint="eastAsia" w:ascii="Times New Roman"/>
          <w:lang w:val="en-US" w:eastAsia="zh-CN"/>
        </w:rPr>
      </w:pPr>
      <w:r>
        <w:rPr>
          <w:rFonts w:hint="eastAsia" w:ascii="Times New Roman"/>
          <w:lang w:val="en-US" w:eastAsia="zh-CN"/>
        </w:rPr>
        <w:t xml:space="preserve">干种子出仁率 </w:t>
      </w:r>
      <w:r>
        <w:rPr>
          <w:rFonts w:hint="eastAsia" w:ascii="Times New Roman"/>
          <w:lang w:val="en-US" w:eastAsia="zh"/>
        </w:rPr>
        <w:t>the ratio of dry kernel to seed</w:t>
      </w:r>
    </w:p>
    <w:p>
      <w:pPr>
        <w:pStyle w:val="21"/>
        <w:rPr>
          <w:rFonts w:hint="eastAsia"/>
          <w:lang w:val="en-US" w:eastAsia="zh-CN"/>
        </w:rPr>
      </w:pPr>
      <w:r>
        <w:rPr>
          <w:rFonts w:hint="eastAsia"/>
          <w:lang w:val="en-US" w:eastAsia="zh-CN"/>
        </w:rPr>
        <w:t>烘干种仁质量占烘干种子质量的百分比。</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ascii="Times New Roman"/>
          <w:lang w:val="en-US" w:eastAsia="zh-CN"/>
        </w:rPr>
      </w:pPr>
    </w:p>
    <w:p>
      <w:pPr>
        <w:pStyle w:val="86"/>
        <w:keepNext w:val="0"/>
        <w:keepLines w:val="0"/>
        <w:pageBreakBefore w:val="0"/>
        <w:widowControl/>
        <w:numPr>
          <w:numId w:val="0"/>
        </w:numPr>
        <w:kinsoku/>
        <w:wordWrap/>
        <w:overflowPunct/>
        <w:topLinePunct w:val="0"/>
        <w:autoSpaceDE/>
        <w:autoSpaceDN/>
        <w:bidi w:val="0"/>
        <w:adjustRightInd/>
        <w:snapToGrid/>
        <w:spacing w:before="156" w:beforeLines="50" w:after="156" w:afterLines="50" w:line="240" w:lineRule="auto"/>
        <w:ind w:leftChars="0" w:firstLine="420" w:firstLineChars="200"/>
        <w:textAlignment w:val="auto"/>
        <w:rPr>
          <w:rFonts w:hint="eastAsia" w:ascii="Times New Roman"/>
          <w:lang w:val="en-US" w:eastAsia="zh-CN"/>
        </w:rPr>
      </w:pPr>
      <w:r>
        <w:rPr>
          <w:rFonts w:hint="eastAsia" w:ascii="Times New Roman"/>
          <w:lang w:val="en-US" w:eastAsia="zh-CN"/>
        </w:rPr>
        <w:t xml:space="preserve">干种仁含油率 </w:t>
      </w:r>
      <w:r>
        <w:rPr>
          <w:rFonts w:hint="eastAsia" w:ascii="Times New Roman"/>
          <w:lang w:val="en-US" w:eastAsia="zh"/>
        </w:rPr>
        <w:t xml:space="preserve">oil rate of </w:t>
      </w:r>
      <w:r>
        <w:rPr>
          <w:rFonts w:hint="eastAsia" w:ascii="Times New Roman"/>
          <w:lang w:val="en-US" w:eastAsia="zh-CN"/>
        </w:rPr>
        <w:t xml:space="preserve">dry </w:t>
      </w:r>
      <w:r>
        <w:rPr>
          <w:rFonts w:hint="eastAsia" w:ascii="Times New Roman"/>
          <w:lang w:val="en-US" w:eastAsia="zh"/>
        </w:rPr>
        <w:t>kernel</w:t>
      </w:r>
    </w:p>
    <w:p>
      <w:pPr>
        <w:pStyle w:val="21"/>
        <w:rPr>
          <w:rFonts w:hint="default"/>
          <w:lang w:val="en-US" w:eastAsia="zh-CN"/>
        </w:rPr>
      </w:pPr>
      <w:r>
        <w:rPr>
          <w:rFonts w:hint="eastAsia"/>
          <w:lang w:val="en-US" w:eastAsia="zh-CN"/>
        </w:rPr>
        <w:t>单位质量烘干种仁中油脂质量占种仁总质量的百分比。</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ascii="Times New Roman"/>
          <w:kern w:val="2"/>
        </w:rPr>
      </w:pPr>
    </w:p>
    <w:p>
      <w:pPr>
        <w:pStyle w:val="86"/>
        <w:keepNext w:val="0"/>
        <w:keepLines w:val="0"/>
        <w:pageBreakBefore w:val="0"/>
        <w:widowControl/>
        <w:numPr>
          <w:numId w:val="0"/>
        </w:numPr>
        <w:kinsoku/>
        <w:wordWrap/>
        <w:overflowPunct/>
        <w:topLinePunct w:val="0"/>
        <w:autoSpaceDE/>
        <w:autoSpaceDN/>
        <w:bidi w:val="0"/>
        <w:adjustRightInd/>
        <w:snapToGrid/>
        <w:spacing w:before="156" w:beforeLines="50" w:after="156" w:afterLines="50" w:line="240" w:lineRule="auto"/>
        <w:ind w:leftChars="0" w:firstLine="420" w:firstLineChars="200"/>
        <w:textAlignment w:val="auto"/>
        <w:rPr>
          <w:rFonts w:hint="eastAsia" w:ascii="Times New Roman"/>
          <w:kern w:val="2"/>
        </w:rPr>
      </w:pPr>
      <w:r>
        <w:rPr>
          <w:rFonts w:hint="eastAsia" w:ascii="黑体" w:hAnsi="Times New Roman" w:eastAsia="黑体" w:cs="Times New Roman"/>
          <w:sz w:val="21"/>
          <w:szCs w:val="20"/>
          <w:lang w:val="en-US" w:eastAsia="zh-CN" w:bidi="ar-SA"/>
        </w:rPr>
        <w:t>优良无性系</w:t>
      </w:r>
      <w:r>
        <w:rPr>
          <w:rFonts w:ascii="Times New Roman"/>
          <w:kern w:val="2"/>
        </w:rPr>
        <w:t xml:space="preserve"> Superior clone</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ascii="Times New Roman"/>
        </w:rPr>
        <w:t>在决选优树的基础上，通过无性系测定后选育出来的，比当地良种对照或参试文冠果无性系平均值增产且主要经济性状优良的无性系。</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51" w:name="_Toc136530781"/>
      <w:bookmarkStart w:id="52" w:name="_Toc3553"/>
      <w:bookmarkStart w:id="53" w:name="_Toc1485440081"/>
      <w:bookmarkStart w:id="54" w:name="_Toc21402"/>
      <w:r>
        <w:rPr>
          <w:rFonts w:hint="eastAsia"/>
          <w:szCs w:val="22"/>
          <w:lang w:val="en-US" w:eastAsia="zh-CN"/>
        </w:rPr>
        <w:t>良种选育</w:t>
      </w:r>
      <w:bookmarkEnd w:id="51"/>
      <w:bookmarkEnd w:id="52"/>
      <w:r>
        <w:rPr>
          <w:rFonts w:hint="eastAsia"/>
          <w:szCs w:val="22"/>
          <w:lang w:eastAsia="zh-CN"/>
        </w:rPr>
        <w:t>程序</w:t>
      </w:r>
      <w:bookmarkEnd w:id="53"/>
    </w:p>
    <w:p>
      <w:pPr>
        <w:pStyle w:val="21"/>
        <w:rPr>
          <w:rFonts w:hint="eastAsia" w:ascii="Times New Roman"/>
          <w:szCs w:val="22"/>
        </w:rPr>
      </w:pPr>
      <w:r>
        <w:rPr>
          <w:rFonts w:hint="eastAsia" w:ascii="Times New Roman"/>
          <w:szCs w:val="22"/>
          <w:lang w:val="en-US" w:eastAsia="zh-CN"/>
        </w:rPr>
        <w:t>文冠果良种选育</w:t>
      </w:r>
      <w:r>
        <w:rPr>
          <w:rFonts w:hint="eastAsia" w:ascii="Times New Roman"/>
          <w:szCs w:val="22"/>
          <w:lang w:eastAsia="zh-CN"/>
        </w:rPr>
        <w:t>程序</w:t>
      </w:r>
      <w:r>
        <w:rPr>
          <w:rFonts w:hint="eastAsia" w:ascii="Times New Roman"/>
          <w:szCs w:val="22"/>
        </w:rPr>
        <w:t>见图1。</w:t>
      </w:r>
    </w:p>
    <w:p>
      <w:pPr>
        <w:keepNext w:val="0"/>
        <w:keepLines w:val="0"/>
        <w:widowControl/>
        <w:suppressLineNumbers w:val="0"/>
        <w:jc w:val="center"/>
        <w:rPr>
          <w:rFonts w:hint="eastAsia" w:ascii="黑体" w:hAnsi="黑体" w:eastAsia="黑体" w:cs="黑体"/>
          <w:sz w:val="21"/>
          <w:szCs w:val="21"/>
        </w:rPr>
      </w:pPr>
      <w:r>
        <w:rPr>
          <w:rFonts w:hint="eastAsia" w:ascii="黑体" w:hAnsi="黑体" w:eastAsia="黑体" w:cs="黑体"/>
          <w:kern w:val="0"/>
          <w:sz w:val="21"/>
          <w:szCs w:val="21"/>
          <w:lang w:val="en-US" w:eastAsia="zh-CN" w:bidi="ar"/>
        </w:rPr>
        <w:drawing>
          <wp:anchor distT="0" distB="0" distL="114300" distR="114300" simplePos="0" relativeHeight="251665408" behindDoc="0" locked="0" layoutInCell="1" allowOverlap="1">
            <wp:simplePos x="0" y="0"/>
            <wp:positionH relativeFrom="column">
              <wp:posOffset>-20955</wp:posOffset>
            </wp:positionH>
            <wp:positionV relativeFrom="paragraph">
              <wp:posOffset>85725</wp:posOffset>
            </wp:positionV>
            <wp:extent cx="5765800" cy="3115310"/>
            <wp:effectExtent l="0" t="0" r="6350" b="8890"/>
            <wp:wrapTopAndBottom/>
            <wp:docPr id="35" name="图片 1"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5" name="图片 1" descr="IMG_256"/>
                    <pic:cNvPicPr>
                      <a:picLocks noChangeAspect="true"/>
                    </pic:cNvPicPr>
                  </pic:nvPicPr>
                  <pic:blipFill>
                    <a:blip r:embed="rId16"/>
                    <a:stretch>
                      <a:fillRect/>
                    </a:stretch>
                  </pic:blipFill>
                  <pic:spPr>
                    <a:xfrm>
                      <a:off x="0" y="0"/>
                      <a:ext cx="5765800" cy="3115310"/>
                    </a:xfrm>
                    <a:prstGeom prst="rect">
                      <a:avLst/>
                    </a:prstGeom>
                    <a:noFill/>
                    <a:ln w="9525">
                      <a:noFill/>
                    </a:ln>
                  </pic:spPr>
                </pic:pic>
              </a:graphicData>
            </a:graphic>
          </wp:anchor>
        </w:drawing>
      </w:r>
      <w:r>
        <w:rPr>
          <w:rFonts w:hint="eastAsia" w:ascii="黑体" w:hAnsi="黑体" w:eastAsia="黑体" w:cs="黑体"/>
          <w:sz w:val="21"/>
          <w:szCs w:val="21"/>
          <w:lang w:val="en-US" w:eastAsia="zh-CN"/>
        </w:rPr>
        <w:t>图1  文冠果良种选育程序</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55" w:name="_Toc608553296"/>
      <w:r>
        <w:rPr>
          <w:rFonts w:hint="eastAsia"/>
          <w:szCs w:val="22"/>
        </w:rPr>
        <w:t>优树选择</w:t>
      </w:r>
      <w:bookmarkEnd w:id="54"/>
      <w:bookmarkEnd w:id="55"/>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56" w:name="_Toc1000"/>
      <w:r>
        <w:rPr>
          <w:rFonts w:hint="default" w:cs="Times New Roman"/>
          <w:szCs w:val="20"/>
          <w:lang w:val="en-US" w:eastAsia="zh-CN"/>
        </w:rPr>
        <w:t>初选</w:t>
      </w:r>
      <w:bookmarkEnd w:id="56"/>
    </w:p>
    <w:p>
      <w:pPr>
        <w:pStyle w:val="90"/>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jc w:val="left"/>
        <w:textAlignment w:val="auto"/>
        <w:rPr>
          <w:rFonts w:hint="eastAsia" w:ascii="Times New Roman" w:hAnsi="Times New Roman" w:eastAsia="黑体" w:cs="Times New Roman"/>
          <w:kern w:val="0"/>
          <w:sz w:val="21"/>
          <w:szCs w:val="21"/>
          <w:lang w:val="en-US" w:eastAsia="zh-CN" w:bidi="ar-SA"/>
        </w:rPr>
      </w:pPr>
      <w:r>
        <w:rPr>
          <w:rFonts w:hint="eastAsia" w:ascii="Times New Roman" w:cs="Times New Roman"/>
          <w:kern w:val="0"/>
          <w:sz w:val="21"/>
          <w:szCs w:val="21"/>
          <w:lang w:val="en-US" w:eastAsia="zh-CN" w:bidi="ar-SA"/>
        </w:rPr>
        <w:t>选择群体</w:t>
      </w:r>
    </w:p>
    <w:p>
      <w:pPr>
        <w:pStyle w:val="90"/>
        <w:keepNext w:val="0"/>
        <w:keepLines w:val="0"/>
        <w:pageBreakBefore w:val="0"/>
        <w:widowControl w:val="0"/>
        <w:numPr>
          <w:ilvl w:val="2"/>
          <w:numId w:val="0"/>
        </w:numPr>
        <w:kinsoku/>
        <w:wordWrap/>
        <w:overflowPunct/>
        <w:topLinePunct w:val="0"/>
        <w:autoSpaceDE w:val="0"/>
        <w:autoSpaceDN w:val="0"/>
        <w:bidi w:val="0"/>
        <w:adjustRightInd w:val="0"/>
        <w:snapToGrid/>
        <w:spacing w:before="156" w:beforeLines="50" w:after="156" w:afterLines="50" w:line="240" w:lineRule="auto"/>
        <w:ind w:leftChars="0"/>
        <w:jc w:val="left"/>
        <w:textAlignment w:val="auto"/>
        <w:rPr>
          <w:rFonts w:hint="eastAsia" w:ascii="Times New Roman" w:eastAsia="宋体" w:cs="Times New Roman"/>
          <w:sz w:val="21"/>
          <w:lang w:val="en-US" w:eastAsia="zh-CN" w:bidi="ar-SA"/>
        </w:rPr>
      </w:pPr>
      <w:r>
        <w:rPr>
          <w:rFonts w:hint="eastAsia" w:ascii="Times New Roman" w:cs="Times New Roman"/>
          <w:kern w:val="0"/>
          <w:sz w:val="21"/>
          <w:szCs w:val="21"/>
          <w:lang w:val="en-US" w:eastAsia="zh-CN" w:bidi="ar-SA"/>
        </w:rPr>
        <w:t xml:space="preserve">      </w:t>
      </w:r>
      <w:r>
        <w:rPr>
          <w:rFonts w:hint="eastAsia" w:ascii="Times New Roman" w:hAnsi="Times New Roman" w:eastAsia="宋体" w:cs="Times New Roman"/>
          <w:sz w:val="21"/>
          <w:lang w:val="en-US" w:eastAsia="zh-CN" w:bidi="ar-SA"/>
        </w:rPr>
        <w:t>选择群体应为</w:t>
      </w:r>
      <w:r>
        <w:rPr>
          <w:rFonts w:hint="eastAsia" w:ascii="Times New Roman" w:eastAsia="宋体" w:cs="Times New Roman"/>
          <w:sz w:val="21"/>
          <w:lang w:val="en-US" w:eastAsia="zh-CN" w:bidi="ar-SA"/>
        </w:rPr>
        <w:t>8~10年生以上的实生群体，且是当地适宜种源，不允许在同一无性系中选优。群体数量原则在50株以上，树龄趋于一致，</w:t>
      </w:r>
    </w:p>
    <w:p>
      <w:pPr>
        <w:pStyle w:val="90"/>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jc w:val="left"/>
        <w:textAlignment w:val="auto"/>
        <w:rPr>
          <w:rFonts w:hint="eastAsia" w:ascii="Times New Roman" w:cs="Times New Roman"/>
          <w:kern w:val="0"/>
          <w:sz w:val="21"/>
          <w:szCs w:val="21"/>
          <w:lang w:val="en-US" w:eastAsia="zh-CN" w:bidi="ar-SA"/>
        </w:rPr>
      </w:pPr>
      <w:r>
        <w:rPr>
          <w:rFonts w:hint="eastAsia" w:ascii="Times New Roman" w:cs="Times New Roman"/>
          <w:kern w:val="0"/>
          <w:sz w:val="21"/>
          <w:szCs w:val="21"/>
          <w:lang w:val="en-US" w:eastAsia="zh-CN" w:bidi="ar-SA"/>
        </w:rPr>
        <w:t>初选优树入选标准</w:t>
      </w:r>
    </w:p>
    <w:p>
      <w:pPr>
        <w:pStyle w:val="21"/>
        <w:keepNext w:val="0"/>
        <w:keepLines w:val="0"/>
        <w:pageBreakBefore w:val="0"/>
        <w:kinsoku/>
        <w:wordWrap/>
        <w:overflowPunct/>
        <w:topLinePunct/>
        <w:autoSpaceDE/>
        <w:autoSpaceDN/>
        <w:bidi w:val="0"/>
        <w:snapToGrid/>
        <w:spacing w:beforeLines="0" w:afterLines="0" w:line="240" w:lineRule="auto"/>
        <w:ind w:firstLine="420"/>
        <w:textAlignment w:val="auto"/>
        <w:rPr>
          <w:rFonts w:hint="eastAsia" w:ascii="Times New Roman"/>
        </w:rPr>
      </w:pPr>
      <w:r>
        <w:rPr>
          <w:rFonts w:hint="eastAsia"/>
          <w:vertAlign w:val="baseline"/>
          <w:lang w:val="en-US" w:eastAsia="zh-CN"/>
        </w:rPr>
        <w:t>a.</w:t>
      </w:r>
      <w:r>
        <w:rPr>
          <w:rFonts w:hint="eastAsia" w:ascii="Times New Roman"/>
        </w:rPr>
        <w:t>树势强健，树姿开张，结果枝粗壮</w:t>
      </w:r>
      <w:r>
        <w:rPr>
          <w:rFonts w:hint="eastAsia" w:ascii="Times New Roman"/>
          <w:lang w:val="en-US" w:eastAsia="zh-CN"/>
        </w:rPr>
        <w:t>,</w:t>
      </w:r>
      <w:r>
        <w:rPr>
          <w:rFonts w:hint="eastAsia" w:ascii="Times New Roman"/>
        </w:rPr>
        <w:t>适应性和抗病虫害能力强。</w:t>
      </w:r>
    </w:p>
    <w:p>
      <w:pPr>
        <w:pStyle w:val="21"/>
        <w:keepNext w:val="0"/>
        <w:keepLines w:val="0"/>
        <w:pageBreakBefore w:val="0"/>
        <w:kinsoku/>
        <w:wordWrap/>
        <w:overflowPunct/>
        <w:topLinePunct/>
        <w:autoSpaceDE/>
        <w:autoSpaceDN/>
        <w:bidi w:val="0"/>
        <w:snapToGrid/>
        <w:spacing w:beforeLines="0" w:afterLines="0" w:line="240" w:lineRule="auto"/>
        <w:ind w:firstLine="420"/>
        <w:textAlignment w:val="auto"/>
        <w:rPr>
          <w:rFonts w:hint="eastAsia" w:ascii="Times New Roman"/>
          <w:lang w:eastAsia="zh-CN"/>
        </w:rPr>
      </w:pPr>
      <w:r>
        <w:rPr>
          <w:rFonts w:hint="eastAsia" w:ascii="Times New Roman"/>
          <w:lang w:val="en-US" w:eastAsia="zh-CN"/>
        </w:rPr>
        <w:t xml:space="preserve">b. </w:t>
      </w:r>
      <w:r>
        <w:rPr>
          <w:rFonts w:hint="eastAsia" w:ascii="Times New Roman"/>
        </w:rPr>
        <w:t>侧生花序雌花比例</w:t>
      </w:r>
      <w:r>
        <w:rPr>
          <w:rFonts w:hint="eastAsia" w:ascii="Times New Roman"/>
          <w:lang w:val="en-US" w:eastAsia="zh-CN"/>
        </w:rPr>
        <w:t xml:space="preserve"> </w:t>
      </w:r>
      <w:r>
        <w:rPr>
          <w:rFonts w:hint="eastAsia" w:ascii="Times New Roman"/>
        </w:rPr>
        <w:t>10</w:t>
      </w:r>
      <w:r>
        <w:rPr>
          <w:rFonts w:hint="eastAsia" w:ascii="Times New Roman"/>
          <w:lang w:val="en-US" w:eastAsia="zh-CN"/>
        </w:rPr>
        <w:t xml:space="preserve"> </w:t>
      </w:r>
      <w:r>
        <w:rPr>
          <w:rFonts w:hint="eastAsia" w:ascii="Times New Roman"/>
        </w:rPr>
        <w:t>%以上</w:t>
      </w:r>
      <w:r>
        <w:rPr>
          <w:rFonts w:hint="eastAsia" w:ascii="Times New Roman"/>
          <w:lang w:eastAsia="zh-CN"/>
        </w:rPr>
        <w:t>。</w:t>
      </w:r>
    </w:p>
    <w:p>
      <w:pPr>
        <w:pStyle w:val="21"/>
        <w:keepNext w:val="0"/>
        <w:keepLines w:val="0"/>
        <w:pageBreakBefore w:val="0"/>
        <w:kinsoku/>
        <w:wordWrap/>
        <w:overflowPunct/>
        <w:topLinePunct/>
        <w:autoSpaceDE/>
        <w:autoSpaceDN/>
        <w:bidi w:val="0"/>
        <w:snapToGrid/>
        <w:spacing w:beforeLines="0" w:afterLines="0" w:line="240" w:lineRule="auto"/>
        <w:ind w:firstLine="420"/>
        <w:textAlignment w:val="auto"/>
        <w:rPr>
          <w:rFonts w:hint="eastAsia" w:ascii="Times New Roman"/>
        </w:rPr>
      </w:pPr>
      <w:r>
        <w:rPr>
          <w:rFonts w:hint="eastAsia" w:ascii="Times New Roman"/>
          <w:lang w:val="en-US" w:eastAsia="zh-CN"/>
        </w:rPr>
        <w:t xml:space="preserve">c. </w:t>
      </w:r>
      <w:r>
        <w:rPr>
          <w:rFonts w:hint="eastAsia" w:ascii="Times New Roman"/>
        </w:rPr>
        <w:t>连续</w:t>
      </w:r>
      <w:r>
        <w:rPr>
          <w:rFonts w:hint="eastAsia" w:ascii="Times New Roman"/>
          <w:lang w:val="en-US" w:eastAsia="zh-CN"/>
        </w:rPr>
        <w:t xml:space="preserve"> 2 </w:t>
      </w:r>
      <w:r>
        <w:rPr>
          <w:rFonts w:hint="eastAsia" w:ascii="Times New Roman"/>
        </w:rPr>
        <w:t>年</w:t>
      </w:r>
      <w:r>
        <w:rPr>
          <w:rFonts w:hint="eastAsia" w:ascii="Times New Roman"/>
          <w:lang w:eastAsia="zh-CN"/>
        </w:rPr>
        <w:t>平均单位面积冠幅</w:t>
      </w:r>
      <w:r>
        <w:rPr>
          <w:rFonts w:hint="eastAsia" w:ascii="Times New Roman"/>
        </w:rPr>
        <w:t>种子产量0.2</w:t>
      </w:r>
      <w:r>
        <w:rPr>
          <w:rFonts w:hint="eastAsia" w:ascii="Times New Roman"/>
          <w:lang w:val="en-US" w:eastAsia="zh-CN"/>
        </w:rPr>
        <w:t xml:space="preserve"> </w:t>
      </w:r>
      <w:r>
        <w:rPr>
          <w:rFonts w:ascii="Times New Roman"/>
        </w:rPr>
        <w:t>kg</w:t>
      </w:r>
      <w:r>
        <w:rPr>
          <w:rFonts w:hint="eastAsia" w:ascii="Times New Roman"/>
          <w:lang w:val="en-US" w:eastAsia="zh-CN"/>
        </w:rPr>
        <w:t>/m</w:t>
      </w:r>
      <w:r>
        <w:rPr>
          <w:rFonts w:hint="eastAsia" w:ascii="Times New Roman"/>
          <w:vertAlign w:val="superscript"/>
          <w:lang w:val="en-US" w:eastAsia="zh-CN"/>
        </w:rPr>
        <w:t>2</w:t>
      </w:r>
      <w:r>
        <w:rPr>
          <w:rFonts w:hint="eastAsia" w:ascii="Times New Roman"/>
        </w:rPr>
        <w:t>以上</w:t>
      </w:r>
      <w:r>
        <w:rPr>
          <w:rFonts w:hint="eastAsia" w:ascii="Times New Roman"/>
          <w:lang w:eastAsia="zh-CN"/>
        </w:rPr>
        <w:t>，</w:t>
      </w:r>
      <w:r>
        <w:rPr>
          <w:rFonts w:hint="eastAsia" w:ascii="Times New Roman"/>
        </w:rPr>
        <w:t>果实出籽率在50</w:t>
      </w:r>
      <w:r>
        <w:rPr>
          <w:rFonts w:hint="eastAsia" w:ascii="Times New Roman"/>
          <w:lang w:val="en-US" w:eastAsia="zh-CN"/>
        </w:rPr>
        <w:t xml:space="preserve"> </w:t>
      </w:r>
      <w:r>
        <w:rPr>
          <w:rFonts w:hint="eastAsia" w:ascii="Times New Roman"/>
        </w:rPr>
        <w:t>%以上</w:t>
      </w:r>
      <w:r>
        <w:rPr>
          <w:rFonts w:hint="eastAsia" w:ascii="Times New Roman"/>
          <w:lang w:eastAsia="zh-CN"/>
        </w:rPr>
        <w:t>，干</w:t>
      </w:r>
      <w:r>
        <w:rPr>
          <w:rFonts w:hint="eastAsia" w:ascii="Times New Roman"/>
        </w:rPr>
        <w:t>种子出仁率在55</w:t>
      </w:r>
      <w:r>
        <w:rPr>
          <w:rFonts w:hint="eastAsia" w:ascii="Times New Roman"/>
          <w:lang w:val="en-US" w:eastAsia="zh-CN"/>
        </w:rPr>
        <w:t xml:space="preserve"> </w:t>
      </w:r>
      <w:r>
        <w:rPr>
          <w:rFonts w:hint="eastAsia" w:ascii="Times New Roman"/>
        </w:rPr>
        <w:t>%以上</w:t>
      </w:r>
      <w:r>
        <w:rPr>
          <w:rFonts w:hint="eastAsia" w:ascii="Times New Roman"/>
          <w:lang w:eastAsia="zh-CN"/>
        </w:rPr>
        <w:t>，干</w:t>
      </w:r>
      <w:r>
        <w:rPr>
          <w:rFonts w:hint="eastAsia" w:ascii="Times New Roman"/>
        </w:rPr>
        <w:t>种仁含油率在</w:t>
      </w:r>
      <w:r>
        <w:rPr>
          <w:rFonts w:hint="eastAsia" w:ascii="Times New Roman"/>
          <w:lang w:val="en-US" w:eastAsia="zh-CN"/>
        </w:rPr>
        <w:t xml:space="preserve"> </w:t>
      </w:r>
      <w:r>
        <w:rPr>
          <w:rFonts w:hint="eastAsia" w:ascii="Times New Roman"/>
        </w:rPr>
        <w:t>55</w:t>
      </w:r>
      <w:r>
        <w:rPr>
          <w:rFonts w:hint="eastAsia" w:ascii="Times New Roman"/>
          <w:lang w:val="en-US" w:eastAsia="zh-CN"/>
        </w:rPr>
        <w:t xml:space="preserve"> </w:t>
      </w:r>
      <w:r>
        <w:rPr>
          <w:rFonts w:hint="eastAsia" w:ascii="Times New Roman"/>
        </w:rPr>
        <w:t>%以上</w:t>
      </w:r>
      <w:r>
        <w:rPr>
          <w:rFonts w:hint="eastAsia" w:ascii="Times New Roman"/>
          <w:lang w:val="en-US" w:eastAsia="zh-CN"/>
        </w:rPr>
        <w:t>。</w:t>
      </w:r>
      <w:r>
        <w:rPr>
          <w:rFonts w:hint="eastAsia" w:ascii="Times New Roman"/>
          <w:lang w:eastAsia="zh-CN"/>
        </w:rPr>
        <w:t>油脂提取参照</w:t>
      </w:r>
      <w:r>
        <w:rPr>
          <w:rFonts w:hint="eastAsia" w:ascii="Times New Roman"/>
        </w:rPr>
        <w:t>G</w:t>
      </w:r>
      <w:r>
        <w:rPr>
          <w:rFonts w:ascii="Times New Roman"/>
        </w:rPr>
        <w:t>B 5009.6</w:t>
      </w:r>
      <w:r>
        <w:rPr>
          <w:rFonts w:hint="eastAsia" w:ascii="Times New Roman"/>
          <w:lang w:eastAsia="zh-CN"/>
        </w:rPr>
        <w:t>—</w:t>
      </w:r>
      <w:r>
        <w:rPr>
          <w:rFonts w:hint="eastAsia" w:ascii="Times New Roman"/>
          <w:lang w:val="en-US" w:eastAsia="zh-CN"/>
        </w:rPr>
        <w:t>2016 的规定执行</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57" w:name="_Toc26338"/>
      <w:r>
        <w:rPr>
          <w:rFonts w:hint="default" w:hAnsi="Times New Roman" w:cs="Times New Roman"/>
          <w:lang w:val="en-US" w:eastAsia="zh-CN"/>
        </w:rPr>
        <w:t>复选</w:t>
      </w:r>
      <w:bookmarkEnd w:id="57"/>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第</w:t>
      </w:r>
      <w:r>
        <w:rPr>
          <w:rFonts w:hint="eastAsia" w:ascii="Times New Roman"/>
          <w:lang w:val="en-US" w:eastAsia="zh-CN"/>
        </w:rPr>
        <w:t xml:space="preserve"> </w:t>
      </w:r>
      <w:r>
        <w:rPr>
          <w:rFonts w:hint="eastAsia" w:ascii="Times New Roman"/>
        </w:rPr>
        <w:t>3</w:t>
      </w:r>
      <w:r>
        <w:rPr>
          <w:rFonts w:hint="eastAsia" w:ascii="Times New Roman"/>
          <w:lang w:val="en-US" w:eastAsia="zh-CN"/>
        </w:rPr>
        <w:t xml:space="preserve"> </w:t>
      </w:r>
      <w:r>
        <w:rPr>
          <w:rFonts w:hint="eastAsia" w:ascii="Times New Roman"/>
        </w:rPr>
        <w:t>年对初选优树的单株冠幅、种子产量、果实出</w:t>
      </w:r>
      <w:r>
        <w:rPr>
          <w:rFonts w:hint="eastAsia" w:ascii="Times New Roman"/>
          <w:lang w:eastAsia="zh-CN"/>
        </w:rPr>
        <w:t>籽</w:t>
      </w:r>
      <w:r>
        <w:rPr>
          <w:rFonts w:hint="eastAsia" w:ascii="Times New Roman"/>
        </w:rPr>
        <w:t>率、</w:t>
      </w:r>
      <w:r>
        <w:rPr>
          <w:rFonts w:hint="eastAsia" w:ascii="Times New Roman"/>
          <w:lang w:eastAsia="zh-CN"/>
        </w:rPr>
        <w:t>干</w:t>
      </w:r>
      <w:r>
        <w:rPr>
          <w:rFonts w:hint="eastAsia" w:ascii="Times New Roman"/>
        </w:rPr>
        <w:t>种子出仁率、</w:t>
      </w:r>
      <w:r>
        <w:rPr>
          <w:rFonts w:hint="eastAsia" w:ascii="Times New Roman"/>
          <w:lang w:eastAsia="zh-CN"/>
        </w:rPr>
        <w:t>干</w:t>
      </w:r>
      <w:r>
        <w:rPr>
          <w:rFonts w:hint="eastAsia" w:ascii="Times New Roman"/>
        </w:rPr>
        <w:t>种仁含油率、病虫害情况等继续调查，达到或超过最低入选标准的继续作候选优树，否则淘汰。</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ascii="Times New Roman"/>
        </w:rPr>
        <w:t>对于抗性特强、</w:t>
      </w:r>
      <w:r>
        <w:rPr>
          <w:rFonts w:hint="eastAsia" w:ascii="Times New Roman"/>
          <w:lang w:eastAsia="zh-CN"/>
        </w:rPr>
        <w:t>干种仁</w:t>
      </w:r>
      <w:r>
        <w:rPr>
          <w:rFonts w:hint="eastAsia" w:ascii="Times New Roman"/>
        </w:rPr>
        <w:t>含油率特高或具有其他特别优良性状的个别单株</w:t>
      </w:r>
      <w:r>
        <w:rPr>
          <w:rFonts w:hint="eastAsia" w:ascii="Times New Roman"/>
          <w:lang w:eastAsia="zh-CN"/>
        </w:rPr>
        <w:t>，</w:t>
      </w:r>
      <w:r>
        <w:rPr>
          <w:rFonts w:hint="eastAsia" w:ascii="Times New Roman"/>
        </w:rPr>
        <w:t>产量虽达不到规定指标，也</w:t>
      </w:r>
      <w:r>
        <w:rPr>
          <w:rFonts w:hint="eastAsia" w:ascii="Times New Roman"/>
          <w:lang w:val="en-US" w:eastAsia="zh-CN"/>
        </w:rPr>
        <w:t>选</w:t>
      </w:r>
      <w:r>
        <w:rPr>
          <w:rFonts w:hint="eastAsia" w:ascii="Times New Roman"/>
        </w:rPr>
        <w:t>为一种特定性状的优树。</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58" w:name="_Toc19896"/>
      <w:r>
        <w:rPr>
          <w:rFonts w:hint="default" w:hAnsi="Times New Roman" w:cs="Times New Roman"/>
          <w:lang w:val="en-US" w:eastAsia="zh-CN"/>
        </w:rPr>
        <w:t>决选</w:t>
      </w:r>
      <w:bookmarkEnd w:id="58"/>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lang w:eastAsia="zh-CN"/>
        </w:rPr>
        <w:t>从复选优树上采穗条，</w:t>
      </w:r>
      <w:r>
        <w:rPr>
          <w:rFonts w:hint="eastAsia" w:ascii="Times New Roman"/>
        </w:rPr>
        <w:t>进入无性系测定阶段。</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59" w:name="_Toc30131"/>
      <w:bookmarkStart w:id="60" w:name="_Toc2051389667"/>
      <w:r>
        <w:rPr>
          <w:rFonts w:hint="eastAsia"/>
          <w:szCs w:val="22"/>
        </w:rPr>
        <w:t>杂交育种</w:t>
      </w:r>
      <w:bookmarkEnd w:id="59"/>
      <w:bookmarkEnd w:id="60"/>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1" w:name="_Toc9048"/>
      <w:r>
        <w:rPr>
          <w:rFonts w:hint="default" w:hAnsi="Times New Roman" w:cs="Times New Roman"/>
          <w:lang w:val="en-US" w:eastAsia="zh-CN"/>
        </w:rPr>
        <w:t>亲本选择</w:t>
      </w:r>
      <w:bookmarkEnd w:id="61"/>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vertAlign w:val="baseline"/>
          <w:lang w:eastAsia="zh-CN"/>
        </w:rPr>
        <w:t>具有目标优良性状、性状优势互补的、配合力高的</w:t>
      </w:r>
      <w:r>
        <w:rPr>
          <w:rFonts w:hint="eastAsia" w:ascii="Times New Roman"/>
        </w:rPr>
        <w:t>不同文冠果品种或优良单株材料。</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2" w:name="_Toc4370"/>
      <w:r>
        <w:rPr>
          <w:rFonts w:hint="default" w:hAnsi="Times New Roman" w:cs="Times New Roman"/>
          <w:lang w:val="en-US" w:eastAsia="zh-CN"/>
        </w:rPr>
        <w:t>杂交技术</w:t>
      </w:r>
      <w:bookmarkEnd w:id="62"/>
    </w:p>
    <w:p>
      <w:pPr>
        <w:pStyle w:val="90"/>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jc w:val="left"/>
        <w:textAlignment w:val="auto"/>
        <w:rPr>
          <w:rFonts w:hint="eastAsia" w:ascii="Times New Roman" w:hAnsi="Times New Roman" w:eastAsia="黑体" w:cs="Times New Roman"/>
          <w:kern w:val="0"/>
          <w:sz w:val="21"/>
          <w:szCs w:val="21"/>
          <w:lang w:val="en-US" w:eastAsia="zh-CN" w:bidi="ar-SA"/>
        </w:rPr>
      </w:pPr>
      <w:r>
        <w:rPr>
          <w:rFonts w:ascii="Times New Roman" w:hAnsi="Times New Roman" w:eastAsia="黑体" w:cs="Times New Roman"/>
          <w:kern w:val="0"/>
          <w:sz w:val="21"/>
          <w:szCs w:val="21"/>
          <w:lang w:val="en-US" w:eastAsia="zh-CN" w:bidi="ar-SA"/>
        </w:rPr>
        <w:t>采集</w:t>
      </w:r>
      <w:r>
        <w:rPr>
          <w:rFonts w:ascii="黑体" w:hAnsi="Times New Roman" w:eastAsia="黑体" w:cs="Times New Roman"/>
          <w:kern w:val="0"/>
          <w:sz w:val="21"/>
          <w:szCs w:val="21"/>
          <w:lang w:val="en-US" w:eastAsia="zh-CN" w:bidi="ar-SA"/>
        </w:rPr>
        <w:t>花粉</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ascii="Times New Roman" w:hAnsi="Times New Roman" w:eastAsia="宋体" w:cs="Times New Roman"/>
          <w:kern w:val="0"/>
          <w:sz w:val="21"/>
          <w:lang w:val="en-US" w:eastAsia="zh-CN" w:bidi="ar-SA"/>
        </w:rPr>
        <w:t>采集父本植株开花前一天的雄能花，</w:t>
      </w:r>
      <w:r>
        <w:rPr>
          <w:rFonts w:hint="eastAsia" w:ascii="Times New Roman" w:hAnsi="Times New Roman" w:eastAsia="宋体" w:cs="Times New Roman"/>
          <w:kern w:val="0"/>
          <w:sz w:val="21"/>
          <w:lang w:val="en-US" w:eastAsia="zh-CN" w:bidi="ar-SA"/>
        </w:rPr>
        <w:t>在室内分品种分离花药，阴干，待花药开裂散粉后收集花粉，花粉自然干燥后装入玻璃管内用脱脂棉封口，</w:t>
      </w:r>
      <w:r>
        <w:rPr>
          <w:rFonts w:hint="eastAsia" w:ascii="Times New Roman"/>
          <w:lang w:val="en-US" w:eastAsia="zh-CN"/>
        </w:rPr>
        <w:t>在</w:t>
      </w:r>
      <w:r>
        <w:rPr>
          <w:rFonts w:hint="eastAsia" w:ascii="Times New Roman"/>
        </w:rPr>
        <w:t>4℃低温</w:t>
      </w:r>
      <w:r>
        <w:rPr>
          <w:rFonts w:hint="eastAsia" w:ascii="Times New Roman"/>
          <w:lang w:eastAsia="zh-CN"/>
        </w:rPr>
        <w:t>短期</w:t>
      </w:r>
      <w:r>
        <w:rPr>
          <w:rFonts w:hint="eastAsia" w:ascii="Times New Roman"/>
        </w:rPr>
        <w:t>保存。</w:t>
      </w:r>
    </w:p>
    <w:p>
      <w:pPr>
        <w:pStyle w:val="90"/>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jc w:val="left"/>
        <w:textAlignment w:val="auto"/>
        <w:rPr>
          <w:rFonts w:hint="eastAsia" w:ascii="Times New Roman" w:hAnsi="Times New Roman" w:eastAsia="黑体" w:cs="Times New Roman"/>
          <w:kern w:val="0"/>
          <w:sz w:val="21"/>
          <w:szCs w:val="21"/>
          <w:lang w:val="en-US" w:eastAsia="zh-CN" w:bidi="ar-SA"/>
        </w:rPr>
      </w:pPr>
      <w:r>
        <w:rPr>
          <w:rFonts w:ascii="Times New Roman" w:hAnsi="Times New Roman" w:eastAsia="黑体" w:cs="Times New Roman"/>
          <w:kern w:val="0"/>
          <w:sz w:val="21"/>
          <w:szCs w:val="21"/>
          <w:lang w:val="en-US" w:eastAsia="zh-CN" w:bidi="ar-SA"/>
        </w:rPr>
        <w:t>控制授粉</w:t>
      </w:r>
    </w:p>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firstLineChars="200"/>
        <w:rPr>
          <w:rFonts w:hint="eastAsia" w:ascii="Times New Roman" w:hAnsi="Times New Roman" w:eastAsia="宋体" w:cs="Times New Roman"/>
          <w:kern w:val="0"/>
          <w:sz w:val="21"/>
          <w:lang w:val="en-US" w:eastAsia="zh-CN" w:bidi="ar-SA"/>
        </w:rPr>
      </w:pPr>
      <w:r>
        <w:rPr>
          <w:rFonts w:hint="default" w:ascii="Times New Roman" w:hAnsi="Times New Roman" w:eastAsia="宋体" w:cs="Times New Roman"/>
          <w:kern w:val="0"/>
          <w:sz w:val="21"/>
          <w:lang w:val="en-US" w:eastAsia="zh-CN" w:bidi="ar-SA"/>
        </w:rPr>
        <w:t>选取</w:t>
      </w:r>
      <w:r>
        <w:rPr>
          <w:rFonts w:hint="eastAsia" w:ascii="Times New Roman" w:hAnsi="Times New Roman" w:eastAsia="宋体" w:cs="Times New Roman"/>
          <w:kern w:val="0"/>
          <w:sz w:val="21"/>
          <w:lang w:val="en-US" w:eastAsia="zh-CN" w:bidi="ar-SA"/>
        </w:rPr>
        <w:t>母株上</w:t>
      </w:r>
      <w:r>
        <w:rPr>
          <w:rFonts w:hint="default" w:ascii="Times New Roman" w:hAnsi="Times New Roman" w:eastAsia="宋体" w:cs="Times New Roman"/>
          <w:kern w:val="0"/>
          <w:sz w:val="21"/>
          <w:lang w:val="en-US" w:eastAsia="zh-CN" w:bidi="ar-SA"/>
        </w:rPr>
        <w:t>发育健壮的顶</w:t>
      </w:r>
      <w:r>
        <w:rPr>
          <w:rFonts w:hint="eastAsia" w:ascii="Times New Roman" w:hAnsi="Times New Roman" w:eastAsia="宋体" w:cs="Times New Roman"/>
          <w:kern w:val="0"/>
          <w:sz w:val="21"/>
          <w:lang w:val="en-US" w:eastAsia="zh-CN" w:bidi="ar-SA"/>
        </w:rPr>
        <w:t>端两性花</w:t>
      </w:r>
      <w:r>
        <w:rPr>
          <w:rFonts w:hint="default" w:ascii="Times New Roman" w:hAnsi="Times New Roman" w:eastAsia="宋体" w:cs="Times New Roman"/>
          <w:kern w:val="0"/>
          <w:sz w:val="21"/>
          <w:lang w:val="en-US" w:eastAsia="zh-CN" w:bidi="ar-SA"/>
        </w:rPr>
        <w:t>序作为授粉对象，在开花前将所选的顶花序套入硫酸纸袋中，去除花序上的雄能花和已开放的雌能花，授粉时只留下发育状态一致的雌能花</w:t>
      </w:r>
      <w:r>
        <w:rPr>
          <w:rFonts w:hint="eastAsia" w:ascii="Times New Roman" w:hAnsi="Times New Roman" w:eastAsia="宋体" w:cs="Times New Roman"/>
          <w:kern w:val="0"/>
          <w:sz w:val="21"/>
          <w:lang w:val="en-US" w:eastAsia="zh-CN" w:bidi="ar-SA"/>
        </w:rPr>
        <w:t>。</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hAnsi="Times New Roman" w:eastAsia="宋体" w:cs="Times New Roman"/>
          <w:kern w:val="0"/>
          <w:sz w:val="21"/>
          <w:lang w:val="en-US" w:eastAsia="zh-CN" w:bidi="ar-SA"/>
        </w:rPr>
      </w:pPr>
      <w:r>
        <w:rPr>
          <w:rFonts w:hint="default" w:ascii="Times New Roman" w:hAnsi="Times New Roman" w:eastAsia="宋体" w:cs="Times New Roman"/>
          <w:kern w:val="0"/>
          <w:sz w:val="21"/>
          <w:lang w:val="en-US" w:eastAsia="zh-CN" w:bidi="ar-SA"/>
        </w:rPr>
        <w:t>套袋后每天打开纸袋检查，在硫酸纸袋内的雌能花开放第一天时，观察到柱头分泌大量黏液时授粉</w:t>
      </w:r>
      <w:r>
        <w:rPr>
          <w:rFonts w:hint="eastAsia" w:ascii="Times New Roman" w:hAnsi="Times New Roman" w:eastAsia="宋体" w:cs="Times New Roman"/>
          <w:kern w:val="0"/>
          <w:sz w:val="21"/>
          <w:lang w:val="en-US" w:eastAsia="zh-CN" w:bidi="ar-SA"/>
        </w:rPr>
        <w:t>。授粉时</w:t>
      </w:r>
      <w:r>
        <w:rPr>
          <w:rFonts w:hint="default" w:ascii="Times New Roman" w:hAnsi="Times New Roman" w:eastAsia="宋体" w:cs="Times New Roman"/>
          <w:kern w:val="0"/>
          <w:sz w:val="21"/>
          <w:lang w:val="en-US" w:eastAsia="zh-CN" w:bidi="ar-SA"/>
        </w:rPr>
        <w:t>使用细毛笔</w:t>
      </w:r>
      <w:r>
        <w:rPr>
          <w:rFonts w:hint="eastAsia" w:ascii="Times New Roman" w:hAnsi="Times New Roman" w:eastAsia="宋体" w:cs="Times New Roman"/>
          <w:kern w:val="0"/>
          <w:sz w:val="21"/>
          <w:lang w:val="en-US" w:eastAsia="zh-CN" w:bidi="ar-SA"/>
        </w:rPr>
        <w:t>在柱头上涂抹花粉，并对已授粉雌能花做好标记。</w:t>
      </w:r>
      <w:r>
        <w:rPr>
          <w:rFonts w:hint="default" w:ascii="Times New Roman" w:hAnsi="Times New Roman" w:eastAsia="宋体" w:cs="Times New Roman"/>
          <w:kern w:val="0"/>
          <w:sz w:val="21"/>
          <w:lang w:val="en-US" w:eastAsia="zh-CN" w:bidi="ar-SA"/>
        </w:rPr>
        <w:t>每天开袋检查，对于新开放的雌能花进行授粉，并做好标记，直至花序上所有雌能花全部开放并授粉</w:t>
      </w:r>
      <w:r>
        <w:rPr>
          <w:rFonts w:hint="eastAsia" w:ascii="Times New Roman" w:hAnsi="Times New Roman" w:eastAsia="宋体" w:cs="Times New Roman"/>
          <w:kern w:val="0"/>
          <w:sz w:val="21"/>
          <w:lang w:val="en-US" w:eastAsia="zh-CN" w:bidi="ar-SA"/>
        </w:rPr>
        <w:t>。授粉完成后小心套上硫酸纸袋，做好授粉记录</w:t>
      </w:r>
      <w:r>
        <w:rPr>
          <w:rFonts w:hint="eastAsia" w:ascii="Times New Roman" w:cs="Times New Roman"/>
          <w:kern w:val="0"/>
          <w:sz w:val="21"/>
          <w:lang w:val="en-US" w:eastAsia="zh-CN" w:bidi="ar-SA"/>
        </w:rPr>
        <w:t>，</w:t>
      </w:r>
      <w:r>
        <w:rPr>
          <w:rFonts w:hint="eastAsia" w:ascii="Times New Roman" w:hAnsi="Times New Roman" w:eastAsia="宋体" w:cs="Times New Roman"/>
          <w:kern w:val="0"/>
          <w:sz w:val="21"/>
          <w:lang w:val="en-US" w:eastAsia="zh-CN" w:bidi="ar-SA"/>
        </w:rPr>
        <w:t>7</w:t>
      </w:r>
      <w:r>
        <w:rPr>
          <w:rFonts w:hint="eastAsia" w:ascii="Times New Roman" w:hAnsi="Times New Roman" w:eastAsia="宋体" w:cs="Times New Roman"/>
          <w:kern w:val="0"/>
          <w:sz w:val="21"/>
          <w:lang w:val="en-US" w:eastAsia="zh" w:bidi="ar-SA"/>
        </w:rPr>
        <w:t>d</w:t>
      </w:r>
      <w:r>
        <w:rPr>
          <w:rFonts w:hint="eastAsia" w:ascii="Times New Roman" w:hAnsi="Times New Roman" w:eastAsia="宋体" w:cs="Times New Roman"/>
          <w:kern w:val="0"/>
          <w:sz w:val="21"/>
          <w:lang w:val="en-US" w:eastAsia="zh-CN" w:bidi="ar-SA"/>
        </w:rPr>
        <w:t>后去掉硫酸纸袋</w:t>
      </w:r>
      <w:r>
        <w:rPr>
          <w:rFonts w:hint="eastAsia" w:ascii="Times New Roman" w:cs="Times New Roman"/>
          <w:kern w:val="0"/>
          <w:sz w:val="21"/>
          <w:lang w:val="en-US" w:eastAsia="zh-CN" w:bidi="ar-SA"/>
        </w:rPr>
        <w:t>。</w:t>
      </w:r>
    </w:p>
    <w:p>
      <w:pPr>
        <w:pStyle w:val="90"/>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jc w:val="left"/>
        <w:textAlignment w:val="auto"/>
        <w:rPr>
          <w:rFonts w:ascii="Times New Roman" w:hAnsi="Times New Roman" w:eastAsia="黑体" w:cs="Times New Roman"/>
          <w:kern w:val="0"/>
          <w:sz w:val="21"/>
          <w:szCs w:val="21"/>
          <w:lang w:val="en-US" w:eastAsia="zh-CN" w:bidi="ar-SA"/>
        </w:rPr>
      </w:pPr>
      <w:r>
        <w:rPr>
          <w:rFonts w:hint="eastAsia" w:ascii="Times New Roman" w:hAnsi="Times New Roman" w:eastAsia="黑体" w:cs="Times New Roman"/>
          <w:kern w:val="0"/>
          <w:sz w:val="21"/>
          <w:szCs w:val="21"/>
          <w:lang w:val="en-US" w:eastAsia="zh-CN" w:bidi="ar-SA"/>
        </w:rPr>
        <w:t>记录</w:t>
      </w:r>
      <w:r>
        <w:rPr>
          <w:rFonts w:hint="eastAsia" w:ascii="Times New Roman" w:cs="Times New Roman"/>
          <w:kern w:val="0"/>
          <w:sz w:val="21"/>
          <w:szCs w:val="21"/>
          <w:lang w:val="en-US" w:eastAsia="zh-CN" w:bidi="ar-SA"/>
        </w:rPr>
        <w:t>和</w:t>
      </w:r>
      <w:r>
        <w:rPr>
          <w:rFonts w:hint="eastAsia" w:ascii="Times New Roman" w:hAnsi="Times New Roman" w:eastAsia="黑体" w:cs="Times New Roman"/>
          <w:kern w:val="0"/>
          <w:sz w:val="21"/>
          <w:szCs w:val="21"/>
          <w:lang w:val="en-US" w:eastAsia="zh-CN" w:bidi="ar-SA"/>
        </w:rPr>
        <w:t>管理</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挂好标签，做好标记，并做详细记录，包括授粉时间、杂交组合编号、授粉花朵数量等。授粉完成后必须做好果实管护工作。杂交果实近成熟时套网保护，果实有少量裂口且充分成熟时采摘，采收后挂好杂交组合标签</w:t>
      </w:r>
      <w:r>
        <w:rPr>
          <w:rFonts w:hint="eastAsia" w:ascii="Times New Roman"/>
          <w:lang w:eastAsia="zh-CN"/>
        </w:rPr>
        <w:t>，</w:t>
      </w:r>
      <w:r>
        <w:rPr>
          <w:rFonts w:hint="eastAsia" w:ascii="Times New Roman"/>
        </w:rPr>
        <w:t>放置</w:t>
      </w:r>
      <w:r>
        <w:rPr>
          <w:rFonts w:hint="eastAsia" w:ascii="Times New Roman"/>
          <w:lang w:val="en-US" w:eastAsia="zh-CN"/>
        </w:rPr>
        <w:t>于</w:t>
      </w:r>
      <w:r>
        <w:rPr>
          <w:rFonts w:hint="eastAsia" w:ascii="Times New Roman"/>
        </w:rPr>
        <w:t>干燥通风阴凉处，3</w:t>
      </w:r>
      <w:r>
        <w:rPr>
          <w:rFonts w:hint="eastAsia" w:ascii="Times New Roman"/>
          <w:lang w:val="en-US" w:eastAsia="zh-CN"/>
        </w:rPr>
        <w:t>d~</w:t>
      </w:r>
      <w:r>
        <w:rPr>
          <w:rFonts w:hint="eastAsia" w:ascii="Times New Roman"/>
        </w:rPr>
        <w:t>7</w:t>
      </w:r>
      <w:r>
        <w:rPr>
          <w:rFonts w:hint="eastAsia" w:ascii="Times New Roman"/>
          <w:lang w:val="en-US" w:eastAsia="zh-CN"/>
        </w:rPr>
        <w:t>d</w:t>
      </w:r>
      <w:r>
        <w:rPr>
          <w:rFonts w:hint="eastAsia" w:ascii="Times New Roman"/>
        </w:rPr>
        <w:t>后脱粒，收集种子</w:t>
      </w:r>
      <w:r>
        <w:rPr>
          <w:rFonts w:hint="eastAsia" w:ascii="Times New Roman"/>
          <w:lang w:eastAsia="zh-CN"/>
        </w:rPr>
        <w:t>，阴凉处储藏</w:t>
      </w:r>
      <w:r>
        <w:rPr>
          <w:rFonts w:hint="eastAsia" w:ascii="Times New Roman"/>
        </w:rPr>
        <w:t>。</w:t>
      </w:r>
    </w:p>
    <w:p>
      <w:pPr>
        <w:pStyle w:val="90"/>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jc w:val="left"/>
        <w:textAlignment w:val="auto"/>
        <w:rPr>
          <w:rFonts w:ascii="Times New Roman" w:hAnsi="Times New Roman" w:eastAsia="黑体" w:cs="Times New Roman"/>
          <w:kern w:val="0"/>
          <w:sz w:val="21"/>
          <w:szCs w:val="21"/>
          <w:lang w:val="en-US" w:eastAsia="zh-CN" w:bidi="ar-SA"/>
        </w:rPr>
      </w:pPr>
      <w:r>
        <w:rPr>
          <w:rFonts w:hint="eastAsia" w:ascii="Times New Roman" w:hAnsi="Times New Roman" w:eastAsia="黑体" w:cs="Times New Roman"/>
          <w:kern w:val="0"/>
          <w:sz w:val="21"/>
          <w:szCs w:val="21"/>
          <w:lang w:val="en-US" w:eastAsia="zh-CN" w:bidi="ar-SA"/>
        </w:rPr>
        <w:t>杂交</w:t>
      </w:r>
      <w:r>
        <w:rPr>
          <w:rFonts w:hint="default" w:ascii="黑体" w:hAnsi="Times New Roman" w:eastAsia="黑体" w:cs="Times New Roman"/>
          <w:kern w:val="0"/>
          <w:sz w:val="21"/>
          <w:szCs w:val="21"/>
          <w:lang w:val="en-US" w:eastAsia="zh-CN" w:bidi="ar-SA"/>
        </w:rPr>
        <w:t>种子</w:t>
      </w:r>
      <w:r>
        <w:rPr>
          <w:rFonts w:hint="eastAsia" w:cs="Times New Roman"/>
          <w:kern w:val="0"/>
          <w:sz w:val="21"/>
          <w:szCs w:val="21"/>
          <w:lang w:val="en-US" w:eastAsia="zh-CN" w:bidi="ar-SA"/>
        </w:rPr>
        <w:t>催芽</w:t>
      </w:r>
      <w:r>
        <w:rPr>
          <w:rFonts w:hint="eastAsia" w:ascii="Times New Roman" w:hAnsi="Times New Roman" w:eastAsia="黑体" w:cs="Times New Roman"/>
          <w:kern w:val="0"/>
          <w:sz w:val="21"/>
          <w:szCs w:val="21"/>
          <w:lang w:val="en-US" w:eastAsia="zh-CN" w:bidi="ar-SA"/>
        </w:rPr>
        <w:t>处理</w:t>
      </w:r>
    </w:p>
    <w:p>
      <w:pPr>
        <w:pStyle w:val="90"/>
        <w:keepNext w:val="0"/>
        <w:keepLines w:val="0"/>
        <w:pageBreakBefore w:val="0"/>
        <w:widowControl/>
        <w:numPr>
          <w:ilvl w:val="3"/>
          <w:numId w:val="2"/>
        </w:numPr>
        <w:kinsoku/>
        <w:wordWrap/>
        <w:overflowPunct/>
        <w:topLinePunct w:val="0"/>
        <w:autoSpaceDE/>
        <w:autoSpaceDN/>
        <w:bidi w:val="0"/>
        <w:adjustRightInd/>
        <w:snapToGrid/>
        <w:spacing w:before="156" w:beforeLines="50" w:after="156" w:afterLines="50" w:line="240" w:lineRule="auto"/>
        <w:jc w:val="left"/>
        <w:textAlignment w:val="auto"/>
        <w:rPr>
          <w:rFonts w:hint="eastAsia"/>
        </w:rPr>
      </w:pPr>
      <w:r>
        <w:rPr>
          <w:rFonts w:hint="eastAsia"/>
          <w:lang w:eastAsia="zh-CN"/>
        </w:rPr>
        <w:t>温水浸种</w:t>
      </w:r>
    </w:p>
    <w:p>
      <w:pPr>
        <w:pStyle w:val="21"/>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ind w:firstLine="420"/>
        <w:jc w:val="left"/>
        <w:textAlignment w:val="auto"/>
        <w:rPr>
          <w:rFonts w:hint="eastAsia" w:ascii="Times New Roman" w:hAnsi="Times New Roman" w:cs="Times New Roman"/>
          <w:szCs w:val="22"/>
        </w:rPr>
      </w:pPr>
      <w:r>
        <w:rPr>
          <w:rFonts w:hint="eastAsia" w:ascii="Times New Roman" w:hAnsi="Times New Roman" w:cs="Times New Roman"/>
          <w:szCs w:val="22"/>
        </w:rPr>
        <w:t>春播前一个月，将种子用45℃的水浸泡，自然冷却，每天换水一次，3 d后捞出放入筐内，置于20℃~25 ℃的室内，盖湿草帘，每天翻动1</w:t>
      </w:r>
      <w:r>
        <w:rPr>
          <w:rFonts w:hint="eastAsia" w:ascii="Times New Roman" w:hAnsi="Times New Roman" w:cs="Times New Roman"/>
          <w:szCs w:val="22"/>
          <w:lang w:val="en-US" w:eastAsia="zh-CN"/>
        </w:rPr>
        <w:t>次</w:t>
      </w:r>
      <w:r>
        <w:rPr>
          <w:rFonts w:hint="eastAsia" w:ascii="Times New Roman" w:hAnsi="Times New Roman" w:cs="Times New Roman"/>
          <w:szCs w:val="22"/>
        </w:rPr>
        <w:t>~2次，适时喷水。待种子有20%</w:t>
      </w:r>
      <w:r>
        <w:rPr>
          <w:rFonts w:hint="eastAsia" w:ascii="Times New Roman" w:cs="Times New Roman"/>
          <w:szCs w:val="22"/>
          <w:lang w:eastAsia="zh-CN"/>
        </w:rPr>
        <w:t>开裂</w:t>
      </w:r>
      <w:r>
        <w:rPr>
          <w:rFonts w:hint="eastAsia" w:ascii="Times New Roman" w:hAnsi="Times New Roman" w:cs="Times New Roman"/>
          <w:szCs w:val="22"/>
        </w:rPr>
        <w:t>时即可播种</w:t>
      </w:r>
      <w:r>
        <w:rPr>
          <w:rFonts w:hint="eastAsia" w:ascii="Times New Roman" w:hAnsi="Times New Roman" w:cs="Times New Roman"/>
          <w:szCs w:val="22"/>
          <w:lang w:eastAsia="zh-CN"/>
        </w:rPr>
        <w:t>。</w:t>
      </w:r>
    </w:p>
    <w:p>
      <w:pPr>
        <w:pStyle w:val="90"/>
        <w:keepNext w:val="0"/>
        <w:keepLines w:val="0"/>
        <w:pageBreakBefore w:val="0"/>
        <w:widowControl/>
        <w:numPr>
          <w:ilvl w:val="3"/>
          <w:numId w:val="2"/>
        </w:numPr>
        <w:kinsoku/>
        <w:wordWrap/>
        <w:overflowPunct/>
        <w:topLinePunct w:val="0"/>
        <w:autoSpaceDE/>
        <w:autoSpaceDN/>
        <w:bidi w:val="0"/>
        <w:adjustRightInd/>
        <w:snapToGrid/>
        <w:spacing w:before="156" w:beforeLines="50" w:after="156" w:afterLines="50" w:line="240" w:lineRule="auto"/>
        <w:jc w:val="left"/>
        <w:textAlignment w:val="auto"/>
        <w:rPr>
          <w:rFonts w:hint="eastAsia"/>
        </w:rPr>
      </w:pPr>
      <w:r>
        <w:rPr>
          <w:rFonts w:hint="eastAsia"/>
        </w:rPr>
        <w:t>沙藏</w:t>
      </w:r>
    </w:p>
    <w:p>
      <w:pPr>
        <w:pStyle w:val="21"/>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ind w:firstLine="420"/>
        <w:jc w:val="left"/>
        <w:textAlignment w:val="auto"/>
        <w:rPr>
          <w:rFonts w:hint="eastAsia" w:ascii="Times New Roman" w:hAnsi="Times New Roman" w:cs="Times New Roman"/>
          <w:szCs w:val="22"/>
          <w:lang w:eastAsia="zh-CN"/>
        </w:rPr>
      </w:pPr>
      <w:r>
        <w:rPr>
          <w:rFonts w:hint="eastAsia" w:ascii="Times New Roman" w:hAnsi="Times New Roman" w:cs="Times New Roman"/>
          <w:szCs w:val="22"/>
        </w:rPr>
        <w:t>冬季土壤结冻前，</w:t>
      </w:r>
      <w:r>
        <w:rPr>
          <w:rFonts w:hint="eastAsia" w:ascii="Times New Roman" w:hAnsi="Times New Roman" w:cs="Times New Roman"/>
          <w:szCs w:val="22"/>
          <w:lang w:val="en-US" w:eastAsia="zh-CN"/>
        </w:rPr>
        <w:t>根据</w:t>
      </w:r>
      <w:r>
        <w:rPr>
          <w:rFonts w:hint="eastAsia" w:ascii="Times New Roman" w:hAnsi="Times New Roman" w:cs="Times New Roman"/>
          <w:szCs w:val="22"/>
        </w:rPr>
        <w:t>种子量</w:t>
      </w:r>
      <w:r>
        <w:rPr>
          <w:rFonts w:hint="eastAsia" w:ascii="Times New Roman" w:hAnsi="Times New Roman" w:cs="Times New Roman"/>
          <w:szCs w:val="22"/>
          <w:lang w:val="en-US" w:eastAsia="zh-CN"/>
        </w:rPr>
        <w:t>在</w:t>
      </w:r>
      <w:r>
        <w:rPr>
          <w:rFonts w:hint="eastAsia" w:ascii="Times New Roman" w:hAnsi="Times New Roman" w:cs="Times New Roman"/>
          <w:szCs w:val="22"/>
        </w:rPr>
        <w:t>背风向阳处挖平底坑</w:t>
      </w:r>
      <w:r>
        <w:rPr>
          <w:rFonts w:hint="eastAsia" w:ascii="Times New Roman" w:hAnsi="Times New Roman" w:cs="Times New Roman"/>
          <w:szCs w:val="22"/>
          <w:lang w:eastAsia="zh-CN"/>
        </w:rPr>
        <w:t>，坑深</w:t>
      </w:r>
      <w:r>
        <w:rPr>
          <w:rFonts w:hint="eastAsia" w:ascii="Times New Roman" w:hAnsi="Times New Roman" w:cs="Times New Roman"/>
          <w:szCs w:val="22"/>
          <w:lang w:val="en-US" w:eastAsia="zh-CN"/>
        </w:rPr>
        <w:t>60cm</w:t>
      </w:r>
      <w:r>
        <w:rPr>
          <w:rFonts w:hint="eastAsia" w:ascii="Times New Roman" w:hAnsi="Times New Roman" w:cs="Times New Roman"/>
          <w:szCs w:val="22"/>
        </w:rPr>
        <w:t>。坑底铺20cm厚的湿沙，以手握成团，松手即散为宜</w:t>
      </w:r>
      <w:r>
        <w:rPr>
          <w:rFonts w:hint="eastAsia" w:ascii="Times New Roman" w:hAnsi="Times New Roman" w:cs="Times New Roman"/>
          <w:szCs w:val="22"/>
          <w:lang w:eastAsia="zh-CN"/>
        </w:rPr>
        <w:t>。</w:t>
      </w:r>
      <w:r>
        <w:rPr>
          <w:rFonts w:hint="eastAsia" w:ascii="Times New Roman" w:hAnsi="Times New Roman" w:cs="Times New Roman"/>
          <w:szCs w:val="22"/>
        </w:rPr>
        <w:t>将种子与湿沙1:3混合拌匀，放入坑内，在距地面10cm~15</w:t>
      </w:r>
      <w:r>
        <w:rPr>
          <w:rFonts w:hint="eastAsia" w:ascii="Times New Roman" w:hAnsi="Times New Roman" w:cs="Times New Roman"/>
          <w:szCs w:val="22"/>
          <w:lang w:val="en-US" w:eastAsia="zh-CN"/>
        </w:rPr>
        <w:t>cm</w:t>
      </w:r>
      <w:r>
        <w:rPr>
          <w:rFonts w:hint="eastAsia" w:ascii="Times New Roman" w:hAnsi="Times New Roman" w:cs="Times New Roman"/>
          <w:szCs w:val="22"/>
        </w:rPr>
        <w:t>时，用湿沙填满，再覆土呈屋脊形，高出地面约10</w:t>
      </w:r>
      <w:r>
        <w:rPr>
          <w:rFonts w:hint="eastAsia" w:ascii="Times New Roman" w:hAnsi="Times New Roman" w:cs="Times New Roman"/>
          <w:szCs w:val="22"/>
          <w:lang w:eastAsia="zh-CN"/>
        </w:rPr>
        <w:t>c</w:t>
      </w:r>
      <w:r>
        <w:rPr>
          <w:rFonts w:hint="eastAsia" w:ascii="Times New Roman" w:hAnsi="Times New Roman" w:cs="Times New Roman"/>
          <w:szCs w:val="22"/>
          <w:lang w:val="en-US" w:eastAsia="zh-CN"/>
        </w:rPr>
        <w:t>m</w:t>
      </w:r>
      <w:r>
        <w:rPr>
          <w:rFonts w:hint="eastAsia" w:ascii="Times New Roman" w:hAnsi="Times New Roman" w:cs="Times New Roman"/>
          <w:szCs w:val="22"/>
        </w:rPr>
        <w:t>。</w:t>
      </w:r>
      <w:r>
        <w:rPr>
          <w:rFonts w:hint="eastAsia" w:cs="Times New Roman"/>
          <w:szCs w:val="22"/>
          <w:lang w:eastAsia="zh-CN"/>
        </w:rPr>
        <w:t>坑内按</w:t>
      </w:r>
      <w:r>
        <w:rPr>
          <w:rFonts w:hint="eastAsia" w:ascii="Times New Roman" w:hAnsi="Times New Roman" w:cs="Times New Roman"/>
          <w:szCs w:val="22"/>
          <w:lang w:val="en-US" w:eastAsia="zh-CN"/>
        </w:rPr>
        <w:t>1</w:t>
      </w:r>
      <w:r>
        <w:rPr>
          <w:rFonts w:hint="eastAsia" w:ascii="Times New Roman" w:hAnsi="Times New Roman" w:cs="Times New Roman"/>
          <w:szCs w:val="22"/>
        </w:rPr>
        <w:t>m</w:t>
      </w:r>
      <w:r>
        <w:rPr>
          <w:rFonts w:hint="eastAsia" w:cs="Times New Roman"/>
          <w:szCs w:val="22"/>
          <w:lang w:eastAsia="zh-CN"/>
        </w:rPr>
        <w:t>间隔</w:t>
      </w:r>
      <w:r>
        <w:rPr>
          <w:rFonts w:hint="eastAsia" w:ascii="Times New Roman" w:hAnsi="Times New Roman" w:cs="Times New Roman"/>
          <w:szCs w:val="22"/>
          <w:lang w:eastAsia="zh-CN"/>
        </w:rPr>
        <w:t>竖一直径约</w:t>
      </w:r>
      <w:r>
        <w:rPr>
          <w:rFonts w:hint="eastAsia" w:ascii="Times New Roman" w:hAnsi="Times New Roman" w:cs="Times New Roman"/>
          <w:szCs w:val="22"/>
          <w:lang w:val="en-US" w:eastAsia="zh-CN"/>
        </w:rPr>
        <w:t>20cm的秸秆把</w:t>
      </w:r>
      <w:r>
        <w:rPr>
          <w:rFonts w:hint="eastAsia" w:cs="Times New Roman"/>
          <w:szCs w:val="22"/>
          <w:lang w:val="en-US" w:eastAsia="zh-CN"/>
        </w:rPr>
        <w:t>作为通气孔</w:t>
      </w:r>
      <w:r>
        <w:rPr>
          <w:rFonts w:hint="eastAsia" w:ascii="Times New Roman" w:hAnsi="Times New Roman" w:cs="Times New Roman"/>
          <w:szCs w:val="22"/>
          <w:lang w:val="en-US" w:eastAsia="zh-CN"/>
        </w:rPr>
        <w:t>，顶端露出所覆沙层之上</w:t>
      </w:r>
      <w:r>
        <w:rPr>
          <w:rFonts w:hint="eastAsia" w:ascii="Times New Roman" w:hAnsi="Times New Roman" w:cs="Times New Roman"/>
          <w:szCs w:val="22"/>
          <w:lang w:eastAsia="zh-CN"/>
        </w:rPr>
        <w:t>。</w:t>
      </w:r>
    </w:p>
    <w:p>
      <w:pPr>
        <w:pStyle w:val="21"/>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ind w:firstLine="420"/>
        <w:jc w:val="left"/>
        <w:textAlignment w:val="auto"/>
        <w:rPr>
          <w:rFonts w:hint="eastAsia" w:ascii="Times New Roman" w:hAnsi="Times New Roman" w:cs="Times New Roman"/>
          <w:szCs w:val="22"/>
        </w:rPr>
      </w:pPr>
      <w:r>
        <w:rPr>
          <w:rFonts w:hint="eastAsia" w:ascii="Times New Roman" w:hAnsi="Times New Roman" w:cs="Times New Roman"/>
          <w:szCs w:val="22"/>
        </w:rPr>
        <w:t>翌年春季播种前适时查看种子，有</w:t>
      </w:r>
      <w:r>
        <w:rPr>
          <w:rFonts w:hint="eastAsia" w:ascii="Times New Roman" w:cs="Times New Roman"/>
          <w:szCs w:val="22"/>
          <w:lang w:val="en-US" w:eastAsia="zh-CN"/>
        </w:rPr>
        <w:t>1/3</w:t>
      </w:r>
      <w:r>
        <w:rPr>
          <w:rFonts w:hint="eastAsia" w:ascii="Times New Roman" w:hAnsi="Times New Roman" w:cs="Times New Roman"/>
          <w:szCs w:val="22"/>
        </w:rPr>
        <w:t>以上种子</w:t>
      </w:r>
      <w:r>
        <w:rPr>
          <w:rFonts w:hint="eastAsia" w:ascii="Times New Roman" w:hAnsi="Times New Roman" w:cs="Times New Roman"/>
          <w:szCs w:val="22"/>
          <w:lang w:eastAsia="zh-CN"/>
        </w:rPr>
        <w:t>开裂</w:t>
      </w:r>
      <w:r>
        <w:rPr>
          <w:rFonts w:hint="eastAsia" w:ascii="Times New Roman" w:hAnsi="Times New Roman" w:cs="Times New Roman"/>
          <w:szCs w:val="22"/>
        </w:rPr>
        <w:t>即可播种。萌芽率低时可堆放在背风向阳处，适时翻动、喷水保湿，自然催芽。</w:t>
      </w:r>
    </w:p>
    <w:p>
      <w:pPr>
        <w:pStyle w:val="90"/>
        <w:keepNext w:val="0"/>
        <w:keepLines w:val="0"/>
        <w:pageBreakBefore w:val="0"/>
        <w:widowControl w:val="0"/>
        <w:kinsoku/>
        <w:wordWrap/>
        <w:overflowPunct/>
        <w:topLinePunct w:val="0"/>
        <w:autoSpaceDE/>
        <w:autoSpaceDN/>
        <w:bidi w:val="0"/>
        <w:adjustRightInd w:val="0"/>
        <w:snapToGrid/>
        <w:spacing w:before="156" w:beforeLines="50" w:after="156" w:afterLines="50" w:line="240" w:lineRule="auto"/>
        <w:jc w:val="left"/>
        <w:textAlignment w:val="auto"/>
        <w:rPr>
          <w:rFonts w:hint="eastAsia" w:ascii="Times New Roman" w:hAnsi="Times New Roman" w:eastAsia="黑体" w:cs="Times New Roman"/>
          <w:kern w:val="0"/>
          <w:sz w:val="21"/>
          <w:szCs w:val="21"/>
          <w:lang w:val="en-US" w:eastAsia="zh-CN" w:bidi="ar-SA"/>
        </w:rPr>
      </w:pPr>
      <w:r>
        <w:rPr>
          <w:rFonts w:hint="eastAsia" w:ascii="Times New Roman" w:hAnsi="Times New Roman" w:eastAsia="黑体" w:cs="Times New Roman"/>
          <w:kern w:val="0"/>
          <w:sz w:val="21"/>
          <w:szCs w:val="21"/>
          <w:lang w:val="en-US" w:eastAsia="zh-CN" w:bidi="ar-SA"/>
        </w:rPr>
        <w:t>播种</w:t>
      </w:r>
      <w:r>
        <w:rPr>
          <w:rFonts w:hint="eastAsia" w:ascii="Times New Roman" w:cs="Times New Roman"/>
          <w:kern w:val="0"/>
          <w:sz w:val="21"/>
          <w:szCs w:val="21"/>
          <w:lang w:val="en-US" w:eastAsia="zh-CN" w:bidi="ar-SA"/>
        </w:rPr>
        <w:t>育苗</w:t>
      </w:r>
    </w:p>
    <w:p>
      <w:pPr>
        <w:pStyle w:val="21"/>
        <w:keepNext w:val="0"/>
        <w:keepLines w:val="0"/>
        <w:pageBreakBefore w:val="0"/>
        <w:kinsoku/>
        <w:wordWrap/>
        <w:overflowPunct/>
        <w:topLinePunct w:val="0"/>
        <w:bidi w:val="0"/>
        <w:snapToGrid/>
        <w:spacing w:line="240" w:lineRule="auto"/>
        <w:ind w:firstLine="420"/>
        <w:textAlignment w:val="auto"/>
        <w:rPr>
          <w:rFonts w:hint="default" w:ascii="Times New Roman"/>
        </w:rPr>
      </w:pPr>
      <w:r>
        <w:rPr>
          <w:rFonts w:hint="default" w:ascii="Times New Roman"/>
        </w:rPr>
        <w:t>第二年春季分组合育苗，明确标识，</w:t>
      </w:r>
      <w:r>
        <w:rPr>
          <w:rFonts w:hint="eastAsia" w:ascii="Times New Roman"/>
          <w:lang w:eastAsia="zh-CN"/>
        </w:rPr>
        <w:t>做好育苗记录，</w:t>
      </w:r>
      <w:r>
        <w:rPr>
          <w:rFonts w:hint="default" w:ascii="Times New Roman"/>
        </w:rPr>
        <w:t>并绘制播种图。</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eastAsia="宋体"/>
          <w:lang w:eastAsia="zh-CN"/>
        </w:rPr>
      </w:pPr>
      <w:r>
        <w:rPr>
          <w:rFonts w:hint="default" w:ascii="Times New Roman"/>
          <w:lang w:val="en-US" w:eastAsia="zh-CN"/>
        </w:rPr>
        <w:t>1）</w:t>
      </w:r>
      <w:r>
        <w:rPr>
          <w:rFonts w:hint="default" w:ascii="Times New Roman"/>
        </w:rPr>
        <w:t>播种量</w:t>
      </w:r>
      <w:r>
        <w:rPr>
          <w:rFonts w:hint="default" w:ascii="Times New Roman"/>
          <w:lang w:val="en-US" w:eastAsia="zh-CN"/>
        </w:rPr>
        <w:t>。</w:t>
      </w:r>
      <w:r>
        <w:rPr>
          <w:rFonts w:hint="default" w:ascii="Times New Roman"/>
        </w:rPr>
        <w:t>平作15 kg/</w:t>
      </w:r>
      <w:r>
        <w:rPr>
          <w:rFonts w:hint="default" w:ascii="Times New Roman"/>
          <w:lang w:eastAsia="zh-CN"/>
        </w:rPr>
        <w:t>6</w:t>
      </w:r>
      <w:r>
        <w:rPr>
          <w:rFonts w:hint="default" w:ascii="Times New Roman"/>
          <w:lang w:val="en-US" w:eastAsia="zh-CN"/>
        </w:rPr>
        <w:t>67</w:t>
      </w:r>
      <w:r>
        <w:rPr>
          <w:rFonts w:hint="eastAsia" w:ascii="Times New Roman"/>
          <w:lang w:val="en-US" w:eastAsia="zh-CN"/>
        </w:rPr>
        <w:t xml:space="preserve"> </w:t>
      </w:r>
      <w:r>
        <w:rPr>
          <w:rFonts w:hint="default" w:ascii="Times New Roman"/>
          <w:lang w:val="en-US" w:eastAsia="zh-CN"/>
        </w:rPr>
        <w:t>m</w:t>
      </w:r>
      <w:r>
        <w:rPr>
          <w:rFonts w:hint="default" w:ascii="Times New Roman"/>
          <w:vertAlign w:val="superscript"/>
          <w:lang w:val="en-US" w:eastAsia="zh-CN"/>
        </w:rPr>
        <w:t>2</w:t>
      </w:r>
      <w:r>
        <w:rPr>
          <w:rFonts w:hint="eastAsia" w:ascii="Times New Roman"/>
          <w:vertAlign w:val="superscript"/>
          <w:lang w:val="en-US" w:eastAsia="zh-CN"/>
        </w:rPr>
        <w:t xml:space="preserve"> </w:t>
      </w:r>
      <w:r>
        <w:rPr>
          <w:rFonts w:hint="default" w:ascii="Times New Roman"/>
        </w:rPr>
        <w:t>~</w:t>
      </w:r>
      <w:r>
        <w:rPr>
          <w:rFonts w:hint="eastAsia" w:ascii="Times New Roman"/>
          <w:lang w:val="en-US" w:eastAsia="zh-CN"/>
        </w:rPr>
        <w:t xml:space="preserve"> </w:t>
      </w:r>
      <w:r>
        <w:rPr>
          <w:rFonts w:hint="default" w:ascii="Times New Roman"/>
          <w:lang w:eastAsia="zh-CN"/>
        </w:rPr>
        <w:t>2</w:t>
      </w:r>
      <w:r>
        <w:rPr>
          <w:rFonts w:hint="default" w:ascii="Times New Roman"/>
        </w:rPr>
        <w:t>0 kg/</w:t>
      </w:r>
      <w:r>
        <w:rPr>
          <w:rFonts w:hint="default" w:ascii="Times New Roman"/>
          <w:lang w:eastAsia="zh-CN"/>
        </w:rPr>
        <w:t>6</w:t>
      </w:r>
      <w:r>
        <w:rPr>
          <w:rFonts w:hint="default" w:ascii="Times New Roman"/>
          <w:lang w:val="en-US" w:eastAsia="zh-CN"/>
        </w:rPr>
        <w:t>67</w:t>
      </w:r>
      <w:r>
        <w:rPr>
          <w:rFonts w:hint="eastAsia" w:ascii="Times New Roman"/>
          <w:lang w:val="en-US" w:eastAsia="zh-CN"/>
        </w:rPr>
        <w:t xml:space="preserve"> </w:t>
      </w:r>
      <w:r>
        <w:rPr>
          <w:rFonts w:hint="default" w:ascii="Times New Roman"/>
          <w:lang w:val="en-US" w:eastAsia="zh-CN"/>
        </w:rPr>
        <w:t>m</w:t>
      </w:r>
      <w:r>
        <w:rPr>
          <w:rFonts w:hint="default" w:ascii="Times New Roman"/>
          <w:vertAlign w:val="superscript"/>
          <w:lang w:val="en-US" w:eastAsia="zh-CN"/>
        </w:rPr>
        <w:t>2</w:t>
      </w:r>
      <w:r>
        <w:rPr>
          <w:rFonts w:hint="eastAsia" w:ascii="Times New Roman"/>
          <w:lang w:eastAsia="zh-CN"/>
        </w:rPr>
        <w:t>，</w:t>
      </w:r>
      <w:r>
        <w:rPr>
          <w:rFonts w:hint="default" w:ascii="Times New Roman"/>
        </w:rPr>
        <w:t>垄作7</w:t>
      </w:r>
      <w:r>
        <w:rPr>
          <w:rFonts w:hint="default" w:ascii="Times New Roman"/>
          <w:lang w:val="en-US" w:eastAsia="zh-CN"/>
        </w:rPr>
        <w:t>.</w:t>
      </w:r>
      <w:r>
        <w:rPr>
          <w:rFonts w:hint="default" w:ascii="Times New Roman"/>
        </w:rPr>
        <w:t>5 kg/</w:t>
      </w:r>
      <w:r>
        <w:rPr>
          <w:rFonts w:hint="default" w:ascii="Times New Roman"/>
          <w:lang w:eastAsia="zh-CN"/>
        </w:rPr>
        <w:t>6</w:t>
      </w:r>
      <w:r>
        <w:rPr>
          <w:rFonts w:hint="default" w:ascii="Times New Roman"/>
          <w:lang w:val="en-US" w:eastAsia="zh-CN"/>
        </w:rPr>
        <w:t>67</w:t>
      </w:r>
      <w:r>
        <w:rPr>
          <w:rFonts w:hint="eastAsia" w:ascii="Times New Roman"/>
          <w:lang w:val="en-US" w:eastAsia="zh-CN"/>
        </w:rPr>
        <w:t xml:space="preserve"> </w:t>
      </w:r>
      <w:r>
        <w:rPr>
          <w:rFonts w:hint="default" w:ascii="Times New Roman"/>
          <w:lang w:val="en-US" w:eastAsia="zh-CN"/>
        </w:rPr>
        <w:t>m</w:t>
      </w:r>
      <w:r>
        <w:rPr>
          <w:rFonts w:hint="default" w:ascii="Times New Roman"/>
          <w:vertAlign w:val="superscript"/>
          <w:lang w:val="en-US" w:eastAsia="zh-CN"/>
        </w:rPr>
        <w:t>2</w:t>
      </w:r>
      <w:r>
        <w:rPr>
          <w:rFonts w:hint="eastAsia" w:ascii="Times New Roman"/>
          <w:vertAlign w:val="superscript"/>
          <w:lang w:val="en-US" w:eastAsia="zh-CN"/>
        </w:rPr>
        <w:t xml:space="preserve"> </w:t>
      </w:r>
      <w:r>
        <w:rPr>
          <w:rFonts w:hint="default" w:ascii="Times New Roman"/>
        </w:rPr>
        <w:t>~</w:t>
      </w:r>
      <w:r>
        <w:rPr>
          <w:rFonts w:hint="eastAsia" w:ascii="Times New Roman"/>
          <w:lang w:val="en-US" w:eastAsia="zh-CN"/>
        </w:rPr>
        <w:t xml:space="preserve"> </w:t>
      </w:r>
      <w:r>
        <w:rPr>
          <w:rFonts w:hint="default" w:ascii="Times New Roman"/>
        </w:rPr>
        <w:t>15 kg/</w:t>
      </w:r>
      <w:r>
        <w:rPr>
          <w:rFonts w:hint="default" w:ascii="Times New Roman"/>
          <w:lang w:eastAsia="zh-CN"/>
        </w:rPr>
        <w:t>6</w:t>
      </w:r>
      <w:r>
        <w:rPr>
          <w:rFonts w:hint="default" w:ascii="Times New Roman"/>
          <w:lang w:val="en-US" w:eastAsia="zh-CN"/>
        </w:rPr>
        <w:t>67</w:t>
      </w:r>
      <w:r>
        <w:rPr>
          <w:rFonts w:hint="eastAsia" w:ascii="Times New Roman"/>
          <w:lang w:val="en-US" w:eastAsia="zh-CN"/>
        </w:rPr>
        <w:t xml:space="preserve"> </w:t>
      </w:r>
      <w:r>
        <w:rPr>
          <w:rFonts w:hint="default" w:ascii="Times New Roman"/>
          <w:lang w:val="en-US" w:eastAsia="zh-CN"/>
        </w:rPr>
        <w:t>m</w:t>
      </w:r>
      <w:r>
        <w:rPr>
          <w:rFonts w:hint="default" w:ascii="Times New Roman"/>
          <w:vertAlign w:val="superscript"/>
          <w:lang w:val="en-US" w:eastAsia="zh-CN"/>
        </w:rPr>
        <w:t>2</w:t>
      </w:r>
      <w:r>
        <w:rPr>
          <w:rFonts w:hint="eastAsia" w:ascii="Times New Roman"/>
          <w:lang w:eastAsia="zh-CN"/>
        </w:rPr>
        <w:t>。</w:t>
      </w:r>
    </w:p>
    <w:p>
      <w:pPr>
        <w:pStyle w:val="21"/>
        <w:keepNext w:val="0"/>
        <w:keepLines w:val="0"/>
        <w:pageBreakBefore w:val="0"/>
        <w:kinsoku/>
        <w:wordWrap/>
        <w:overflowPunct/>
        <w:topLinePunct w:val="0"/>
        <w:bidi w:val="0"/>
        <w:snapToGrid/>
        <w:spacing w:line="240" w:lineRule="auto"/>
        <w:ind w:firstLine="420"/>
        <w:textAlignment w:val="auto"/>
        <w:rPr>
          <w:rFonts w:hint="default" w:ascii="Times New Roman"/>
        </w:rPr>
      </w:pPr>
      <w:r>
        <w:rPr>
          <w:rFonts w:hint="default" w:ascii="Times New Roman"/>
          <w:lang w:eastAsia="zh-CN"/>
        </w:rPr>
        <w:t>2）</w:t>
      </w:r>
      <w:r>
        <w:rPr>
          <w:rFonts w:hint="default" w:ascii="Times New Roman"/>
        </w:rPr>
        <w:t>播种时间</w:t>
      </w:r>
      <w:r>
        <w:rPr>
          <w:rFonts w:hint="default" w:ascii="Times New Roman"/>
          <w:lang w:eastAsia="zh-CN"/>
        </w:rPr>
        <w:t>。</w:t>
      </w:r>
      <w:r>
        <w:rPr>
          <w:rFonts w:hint="eastAsia" w:ascii="Times New Roman"/>
          <w:lang w:val="en-US" w:eastAsia="zh-CN"/>
        </w:rPr>
        <w:t>3</w:t>
      </w:r>
      <w:r>
        <w:rPr>
          <w:rFonts w:hint="default" w:ascii="Times New Roman"/>
        </w:rPr>
        <w:t>月下旬~</w:t>
      </w:r>
      <w:r>
        <w:rPr>
          <w:rFonts w:hint="eastAsia" w:ascii="Times New Roman"/>
          <w:lang w:val="en-US" w:eastAsia="zh-CN"/>
        </w:rPr>
        <w:t>4</w:t>
      </w:r>
      <w:r>
        <w:rPr>
          <w:rFonts w:hint="default" w:ascii="Times New Roman"/>
        </w:rPr>
        <w:t>月上旬</w:t>
      </w:r>
    </w:p>
    <w:p>
      <w:pPr>
        <w:pStyle w:val="21"/>
        <w:keepNext w:val="0"/>
        <w:keepLines w:val="0"/>
        <w:pageBreakBefore w:val="0"/>
        <w:kinsoku/>
        <w:wordWrap/>
        <w:overflowPunct/>
        <w:topLinePunct w:val="0"/>
        <w:bidi w:val="0"/>
        <w:snapToGrid/>
        <w:spacing w:line="240" w:lineRule="auto"/>
        <w:ind w:firstLine="420"/>
        <w:textAlignment w:val="auto"/>
        <w:rPr>
          <w:rFonts w:hint="default" w:ascii="Times New Roman"/>
        </w:rPr>
      </w:pPr>
      <w:r>
        <w:rPr>
          <w:rFonts w:hint="default" w:ascii="Times New Roman"/>
          <w:lang w:val="en-US" w:eastAsia="zh-CN"/>
        </w:rPr>
        <w:t>3）</w:t>
      </w:r>
      <w:r>
        <w:rPr>
          <w:rFonts w:hint="default" w:ascii="Times New Roman"/>
        </w:rPr>
        <w:t>播种方法</w:t>
      </w:r>
      <w:r>
        <w:rPr>
          <w:rFonts w:hint="default" w:ascii="Times New Roman"/>
          <w:lang w:eastAsia="zh-CN"/>
        </w:rPr>
        <w:t>。</w:t>
      </w:r>
      <w:r>
        <w:rPr>
          <w:rFonts w:hint="default" w:ascii="Times New Roman"/>
        </w:rPr>
        <w:t>穴播或条播，株距 10 cm~20 cm，行距 30 cm~40 cm，深度</w:t>
      </w:r>
      <w:r>
        <w:rPr>
          <w:rFonts w:hint="eastAsia" w:ascii="Times New Roman"/>
          <w:lang w:val="en-US" w:eastAsia="zh-CN"/>
        </w:rPr>
        <w:t>3</w:t>
      </w:r>
      <w:r>
        <w:rPr>
          <w:rFonts w:hint="default" w:ascii="Times New Roman"/>
        </w:rPr>
        <w:t xml:space="preserve"> cm~</w:t>
      </w:r>
      <w:r>
        <w:rPr>
          <w:rFonts w:hint="eastAsia" w:ascii="Times New Roman"/>
          <w:lang w:val="en-US" w:eastAsia="zh-CN"/>
        </w:rPr>
        <w:t>5</w:t>
      </w:r>
      <w:r>
        <w:rPr>
          <w:rFonts w:hint="default" w:ascii="Times New Roman"/>
        </w:rPr>
        <w:t xml:space="preserve"> cm，播后立即覆土，视土壤湿度情况适时灌水。</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eastAsia="宋体"/>
          <w:lang w:val="en-US" w:eastAsia="zh-CN"/>
        </w:rPr>
      </w:pPr>
      <w:r>
        <w:rPr>
          <w:rFonts w:hint="eastAsia" w:ascii="Times New Roman"/>
          <w:lang w:val="en-US" w:eastAsia="zh-CN"/>
        </w:rPr>
        <w:t>4）苗期管理。出苗率达80%以上时，进行第一次松土除草，宜浅锄。以后每月结合下雨或灌溉后中耕除草，逐次加深。7月中下旬停止中耕。幼苗长至50</w:t>
      </w:r>
      <w:r>
        <w:rPr>
          <w:rFonts w:hint="default" w:ascii="Times New Roman"/>
        </w:rPr>
        <w:t>cm~</w:t>
      </w:r>
      <w:r>
        <w:rPr>
          <w:rFonts w:hint="eastAsia" w:ascii="Times New Roman"/>
          <w:lang w:val="en-US" w:eastAsia="zh-CN"/>
        </w:rPr>
        <w:t>60</w:t>
      </w:r>
      <w:r>
        <w:rPr>
          <w:rFonts w:hint="default" w:ascii="Times New Roman"/>
        </w:rPr>
        <w:t>cm</w:t>
      </w:r>
      <w:r>
        <w:rPr>
          <w:rFonts w:hint="eastAsia" w:ascii="Times New Roman"/>
          <w:lang w:eastAsia="zh-CN"/>
        </w:rPr>
        <w:t>时进行打顶。</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eastAsia" w:hAnsi="Times New Roman" w:cs="Times New Roman"/>
          <w:lang w:val="en-US" w:eastAsia="zh-CN"/>
        </w:rPr>
      </w:pPr>
      <w:r>
        <w:rPr>
          <w:rFonts w:hint="eastAsia" w:hAnsi="Times New Roman" w:cs="Times New Roman"/>
          <w:lang w:val="en-US" w:eastAsia="zh-CN"/>
        </w:rPr>
        <w:t>营造F1代测定林</w:t>
      </w:r>
    </w:p>
    <w:p>
      <w:pPr>
        <w:pStyle w:val="21"/>
        <w:keepNext w:val="0"/>
        <w:keepLines w:val="0"/>
        <w:pageBreakBefore w:val="0"/>
        <w:kinsoku/>
        <w:wordWrap/>
        <w:overflowPunct/>
        <w:topLinePunct w:val="0"/>
        <w:bidi w:val="0"/>
        <w:snapToGrid/>
        <w:spacing w:line="240" w:lineRule="auto"/>
        <w:ind w:firstLine="420"/>
        <w:textAlignment w:val="auto"/>
        <w:rPr>
          <w:rFonts w:ascii="Times New Roman"/>
        </w:rPr>
      </w:pPr>
      <w:r>
        <w:rPr>
          <w:rFonts w:hint="eastAsia" w:ascii="Times New Roman"/>
        </w:rPr>
        <w:t>杂交种苗分组合设置随机区组营造F</w:t>
      </w:r>
      <w:r>
        <w:rPr>
          <w:rFonts w:hint="eastAsia" w:ascii="Times New Roman"/>
          <w:vertAlign w:val="subscript"/>
        </w:rPr>
        <w:t>1</w:t>
      </w:r>
      <w:r>
        <w:rPr>
          <w:rFonts w:hint="eastAsia" w:ascii="Times New Roman"/>
        </w:rPr>
        <w:t>代测定林，</w:t>
      </w:r>
      <w:r>
        <w:rPr>
          <w:rFonts w:hint="eastAsia" w:ascii="Times New Roman"/>
          <w:lang w:eastAsia="zh-CN"/>
        </w:rPr>
        <w:t>株行距</w:t>
      </w:r>
      <w:r>
        <w:rPr>
          <w:rFonts w:hint="eastAsia" w:ascii="Times New Roman"/>
          <w:lang w:val="en-US" w:eastAsia="zh-CN"/>
        </w:rPr>
        <w:t>2m</w:t>
      </w:r>
      <w:r>
        <w:rPr>
          <w:rFonts w:hint="eastAsia" w:ascii="Times New Roman"/>
        </w:rPr>
        <w:t>×</w:t>
      </w:r>
      <w:r>
        <w:rPr>
          <w:rFonts w:hint="eastAsia" w:ascii="Times New Roman"/>
          <w:lang w:val="en-US" w:eastAsia="zh-CN"/>
        </w:rPr>
        <w:t>3m，</w:t>
      </w:r>
      <w:r>
        <w:rPr>
          <w:rFonts w:hint="eastAsia" w:ascii="Times New Roman"/>
        </w:rPr>
        <w:t>重复设置</w:t>
      </w:r>
      <w:r>
        <w:rPr>
          <w:rFonts w:ascii="Times New Roman"/>
        </w:rPr>
        <w:t>3</w:t>
      </w:r>
      <w:r>
        <w:rPr>
          <w:rFonts w:hint="eastAsia" w:ascii="Times New Roman"/>
        </w:rPr>
        <w:t>次以上。</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3" w:name="_Toc10390"/>
      <w:r>
        <w:rPr>
          <w:rFonts w:hint="default" w:hAnsi="Times New Roman" w:cs="Times New Roman"/>
          <w:lang w:val="en-US" w:eastAsia="zh-CN"/>
        </w:rPr>
        <w:t>F</w:t>
      </w:r>
      <w:r>
        <w:rPr>
          <w:rFonts w:hint="default" w:hAnsi="Times New Roman" w:cs="Times New Roman"/>
          <w:vertAlign w:val="baseline"/>
          <w:lang w:val="en-US" w:eastAsia="zh-CN"/>
        </w:rPr>
        <w:t>1</w:t>
      </w:r>
      <w:r>
        <w:rPr>
          <w:rFonts w:hint="default" w:hAnsi="Times New Roman" w:cs="Times New Roman"/>
          <w:lang w:val="en-US" w:eastAsia="zh-CN"/>
        </w:rPr>
        <w:t>代选优</w:t>
      </w:r>
      <w:bookmarkEnd w:id="63"/>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对F1代测定林进行常规管理和不同阶段调查分析，进入盛果期后评价选优。</w:t>
      </w:r>
      <w:r>
        <w:rPr>
          <w:rFonts w:ascii="Times New Roman"/>
        </w:rPr>
        <w:t>F</w:t>
      </w:r>
      <w:r>
        <w:rPr>
          <w:rFonts w:hint="eastAsia" w:ascii="Times New Roman"/>
          <w:vertAlign w:val="baseline"/>
          <w:lang w:val="en-US" w:eastAsia="zh-CN"/>
        </w:rPr>
        <w:t>1</w:t>
      </w:r>
      <w:r>
        <w:rPr>
          <w:rFonts w:hint="eastAsia" w:ascii="Times New Roman"/>
        </w:rPr>
        <w:t>代杂种优树选择按照</w:t>
      </w:r>
      <w:r>
        <w:rPr>
          <w:rFonts w:hint="eastAsia" w:ascii="Times New Roman"/>
          <w:lang w:val="en-US" w:eastAsia="zh-CN"/>
        </w:rPr>
        <w:t>本文件中5</w:t>
      </w:r>
      <w:r>
        <w:rPr>
          <w:rFonts w:ascii="Times New Roman"/>
        </w:rPr>
        <w:t xml:space="preserve">. </w:t>
      </w:r>
      <w:r>
        <w:rPr>
          <w:rFonts w:hint="eastAsia" w:ascii="Times New Roman"/>
        </w:rPr>
        <w:t>1</w:t>
      </w:r>
      <w:r>
        <w:rPr>
          <w:rFonts w:ascii="Times New Roman"/>
        </w:rPr>
        <w:t>~</w:t>
      </w:r>
      <w:r>
        <w:rPr>
          <w:rFonts w:hint="eastAsia" w:ascii="Times New Roman"/>
          <w:lang w:val="en-US" w:eastAsia="zh-CN"/>
        </w:rPr>
        <w:t>5</w:t>
      </w:r>
      <w:r>
        <w:rPr>
          <w:rFonts w:ascii="Times New Roman"/>
        </w:rPr>
        <w:t>. 4</w:t>
      </w:r>
      <w:r>
        <w:rPr>
          <w:rFonts w:hint="eastAsia" w:ascii="Times New Roman"/>
        </w:rPr>
        <w:t>，或者</w:t>
      </w:r>
      <w:r>
        <w:rPr>
          <w:rFonts w:hint="eastAsia" w:ascii="Times New Roman"/>
          <w:lang w:eastAsia="zh-CN"/>
        </w:rPr>
        <w:t>单位面积冠幅</w:t>
      </w:r>
      <w:r>
        <w:rPr>
          <w:rFonts w:hint="eastAsia" w:ascii="Times New Roman"/>
        </w:rPr>
        <w:t>产量</w:t>
      </w:r>
      <w:r>
        <w:rPr>
          <w:rFonts w:hint="eastAsia" w:ascii="Times New Roman"/>
          <w:lang w:eastAsia="zh-CN"/>
        </w:rPr>
        <w:t>和干种仁含油率</w:t>
      </w:r>
      <w:r>
        <w:rPr>
          <w:rFonts w:hint="eastAsia" w:ascii="Times New Roman"/>
        </w:rPr>
        <w:t>高于主栽品种</w:t>
      </w:r>
      <w:r>
        <w:rPr>
          <w:rFonts w:ascii="Times New Roman"/>
        </w:rPr>
        <w:t>15%</w:t>
      </w:r>
      <w:r>
        <w:rPr>
          <w:rFonts w:hint="eastAsia" w:ascii="Times New Roman"/>
        </w:rPr>
        <w:t>以上进行选优。</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64" w:name="_Toc12768"/>
      <w:bookmarkStart w:id="65" w:name="_Toc1488846187"/>
      <w:r>
        <w:rPr>
          <w:rFonts w:hint="eastAsia"/>
          <w:szCs w:val="22"/>
        </w:rPr>
        <w:t>无性系</w:t>
      </w:r>
      <w:bookmarkEnd w:id="64"/>
      <w:r>
        <w:rPr>
          <w:rFonts w:hint="eastAsia"/>
          <w:szCs w:val="22"/>
          <w:lang w:val="en-US" w:eastAsia="zh-CN"/>
        </w:rPr>
        <w:t>测定</w:t>
      </w:r>
      <w:bookmarkEnd w:id="65"/>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6" w:name="_Toc4275"/>
      <w:r>
        <w:rPr>
          <w:rFonts w:hint="default" w:hAnsi="Times New Roman" w:cs="Times New Roman"/>
          <w:lang w:val="en-US" w:eastAsia="zh-CN"/>
        </w:rPr>
        <w:t>无性系材料</w:t>
      </w:r>
      <w:bookmarkEnd w:id="66"/>
    </w:p>
    <w:p>
      <w:pPr>
        <w:pStyle w:val="21"/>
        <w:keepNext w:val="0"/>
        <w:keepLines w:val="0"/>
        <w:pageBreakBefore w:val="0"/>
        <w:kinsoku/>
        <w:wordWrap/>
        <w:overflowPunct/>
        <w:topLinePunct w:val="0"/>
        <w:bidi w:val="0"/>
        <w:snapToGrid/>
        <w:spacing w:line="240" w:lineRule="auto"/>
        <w:ind w:firstLine="420"/>
        <w:textAlignment w:val="auto"/>
        <w:rPr>
          <w:rFonts w:hint="default"/>
          <w:vertAlign w:val="baseline"/>
          <w:lang w:val="en-US" w:eastAsia="zh-CN"/>
        </w:rPr>
      </w:pPr>
      <w:r>
        <w:rPr>
          <w:rFonts w:hint="eastAsia"/>
          <w:vertAlign w:val="baseline"/>
          <w:lang w:eastAsia="zh-CN"/>
        </w:rPr>
        <w:t>选择</w:t>
      </w:r>
      <w:r>
        <w:rPr>
          <w:rFonts w:hint="eastAsia"/>
          <w:vertAlign w:val="baseline"/>
          <w:lang w:val="en-US" w:eastAsia="zh-CN"/>
        </w:rPr>
        <w:t>2年根1年干的嫁接苗做无性系测定材料，要求嫁接点位置在5cm</w:t>
      </w:r>
      <w:r>
        <w:rPr>
          <w:rFonts w:hint="default" w:ascii="Times New Roman"/>
        </w:rPr>
        <w:t>~</w:t>
      </w:r>
      <w:r>
        <w:rPr>
          <w:rFonts w:hint="eastAsia"/>
          <w:vertAlign w:val="baseline"/>
          <w:lang w:val="en-US" w:eastAsia="zh-CN"/>
        </w:rPr>
        <w:t>10cm，苗高大于80cm，根系完好，无有害生物危害，无机械损伤、直立健壮、内牙饱满、充分木质化的嫁接苗。</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lang w:eastAsia="zh-CN"/>
        </w:rPr>
      </w:pPr>
      <w:r>
        <w:rPr>
          <w:rFonts w:hint="eastAsia"/>
          <w:vertAlign w:val="baseline"/>
          <w:lang w:eastAsia="zh-CN"/>
        </w:rPr>
        <w:t>接穗采用复选优树或优良杂种优树的一年健壮无病虫害枝条，砧木选择长势、树龄一致的当地同一家系或同一林分的实生苗</w:t>
      </w:r>
      <w:r>
        <w:rPr>
          <w:rFonts w:hint="eastAsia" w:ascii="Times New Roman"/>
          <w:lang w:eastAsia="zh-CN"/>
        </w:rPr>
        <w:t>。嫁接方法采用芽接或劈接方式。</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7" w:name="_Toc1431"/>
      <w:r>
        <w:rPr>
          <w:rFonts w:hint="default" w:hAnsi="Times New Roman" w:cs="Times New Roman"/>
          <w:lang w:val="en-US" w:eastAsia="zh-CN"/>
        </w:rPr>
        <w:t>营造优良无性系测定林</w:t>
      </w:r>
      <w:bookmarkEnd w:id="67"/>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采用随机区组试验设计，</w:t>
      </w:r>
      <w:r>
        <w:rPr>
          <w:rFonts w:hint="eastAsia" w:ascii="Times New Roman"/>
          <w:lang w:val="en-US" w:eastAsia="zh-CN"/>
        </w:rPr>
        <w:t>3~4次重复，每个无性系10~20株小区，</w:t>
      </w:r>
      <w:r>
        <w:rPr>
          <w:rFonts w:hint="eastAsia" w:ascii="Times New Roman"/>
        </w:rPr>
        <w:t>以当地主栽品种为对照，</w:t>
      </w:r>
      <w:r>
        <w:rPr>
          <w:rFonts w:hint="eastAsia" w:ascii="Times New Roman"/>
          <w:lang w:val="en-US" w:eastAsia="zh-CN"/>
        </w:rPr>
        <w:t>栽植</w:t>
      </w:r>
      <w:r>
        <w:rPr>
          <w:rFonts w:hint="eastAsia" w:ascii="Times New Roman"/>
        </w:rPr>
        <w:t>株行距</w:t>
      </w:r>
      <w:r>
        <w:rPr>
          <w:rFonts w:ascii="Times New Roman"/>
        </w:rPr>
        <w:t>2</w:t>
      </w:r>
      <w:r>
        <w:rPr>
          <w:rFonts w:hint="eastAsia" w:ascii="Times New Roman"/>
          <w:lang w:val="en-US" w:eastAsia="zh-CN"/>
        </w:rPr>
        <w:t xml:space="preserve"> </w:t>
      </w:r>
      <w:r>
        <w:rPr>
          <w:rFonts w:ascii="Times New Roman"/>
        </w:rPr>
        <w:t>m</w:t>
      </w:r>
      <w:r>
        <w:rPr>
          <w:rFonts w:hint="eastAsia" w:ascii="Times New Roman"/>
        </w:rPr>
        <w:t>×</w:t>
      </w:r>
      <w:r>
        <w:rPr>
          <w:rFonts w:hint="eastAsia" w:ascii="Times New Roman"/>
          <w:lang w:val="en-US" w:eastAsia="zh-CN"/>
        </w:rPr>
        <w:t xml:space="preserve">4 </w:t>
      </w:r>
      <w:r>
        <w:rPr>
          <w:rFonts w:ascii="Times New Roman"/>
        </w:rPr>
        <w:t>m</w:t>
      </w:r>
      <w:r>
        <w:rPr>
          <w:rFonts w:hint="eastAsia" w:ascii="Times New Roman"/>
        </w:rPr>
        <w:t>。选择测定地块一致，同一区组不同小区立地条件一致。试验区四周设立</w:t>
      </w:r>
      <w:r>
        <w:rPr>
          <w:rFonts w:hint="eastAsia" w:ascii="Times New Roman"/>
          <w:lang w:val="en-US" w:eastAsia="zh-CN"/>
        </w:rPr>
        <w:t xml:space="preserve"> </w:t>
      </w:r>
      <w:r>
        <w:rPr>
          <w:rFonts w:ascii="Times New Roman"/>
        </w:rPr>
        <w:t>2</w:t>
      </w:r>
      <w:r>
        <w:rPr>
          <w:rFonts w:hint="eastAsia" w:ascii="Times New Roman"/>
          <w:lang w:val="en-US" w:eastAsia="zh-CN"/>
        </w:rPr>
        <w:t xml:space="preserve"> </w:t>
      </w:r>
      <w:r>
        <w:rPr>
          <w:rFonts w:hint="eastAsia" w:ascii="Times New Roman"/>
        </w:rPr>
        <w:t>行以上保护行。</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lang w:val="en-US" w:eastAsia="zh-CN"/>
        </w:rPr>
      </w:pPr>
      <w:r>
        <w:rPr>
          <w:rFonts w:hint="eastAsia" w:ascii="Times New Roman"/>
          <w:lang w:eastAsia="zh-CN"/>
        </w:rPr>
        <w:t>栽植苗木后及时定干，定干高度</w:t>
      </w:r>
      <w:r>
        <w:rPr>
          <w:rFonts w:hint="eastAsia" w:ascii="Times New Roman"/>
          <w:lang w:val="en-US" w:eastAsia="zh-CN"/>
        </w:rPr>
        <w:t>50cm~60cm，定干剪口涂蜡或抹漆。定植当年6月中旬，在剪口下主干上选留3~4个主枝，1个中心枝，主枝上的萌生枝长至35cm左右时摘心，促进枝条木质化。</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lang w:val="en-US" w:eastAsia="zh-CN"/>
        </w:rPr>
      </w:pPr>
      <w:r>
        <w:rPr>
          <w:rFonts w:hint="eastAsia" w:ascii="Times New Roman"/>
          <w:lang w:eastAsia="zh-CN"/>
        </w:rPr>
        <w:t>具体</w:t>
      </w:r>
      <w:r>
        <w:rPr>
          <w:rFonts w:hint="eastAsia" w:ascii="Times New Roman"/>
        </w:rPr>
        <w:t>造林</w:t>
      </w:r>
      <w:r>
        <w:rPr>
          <w:rFonts w:hint="eastAsia" w:ascii="Times New Roman"/>
          <w:lang w:eastAsia="zh-CN"/>
        </w:rPr>
        <w:t>技术</w:t>
      </w:r>
      <w:r>
        <w:rPr>
          <w:rFonts w:hint="eastAsia" w:ascii="Times New Roman"/>
        </w:rPr>
        <w:t>按照</w:t>
      </w:r>
      <w:r>
        <w:rPr>
          <w:rFonts w:ascii="Times New Roman"/>
        </w:rPr>
        <w:t>LY/T 1943</w:t>
      </w:r>
      <w:r>
        <w:rPr>
          <w:rFonts w:hint="eastAsia" w:ascii="Times New Roman"/>
          <w:lang w:val="en-US" w:eastAsia="zh-CN"/>
        </w:rPr>
        <w:t xml:space="preserve"> 的规定执行，其他管理措施参照</w:t>
      </w:r>
      <w:r>
        <w:rPr>
          <w:rFonts w:ascii="Times New Roman"/>
        </w:rPr>
        <w:t>LY/T 1943</w:t>
      </w:r>
      <w:r>
        <w:rPr>
          <w:rFonts w:hint="eastAsia" w:ascii="Times New Roman"/>
          <w:lang w:eastAsia="zh-CN"/>
        </w:rPr>
        <w:t>的规定执行</w:t>
      </w:r>
      <w:r>
        <w:rPr>
          <w:rFonts w:hint="eastAsia" w:ascii="Times New Roman"/>
          <w:lang w:val="en-US" w:eastAsia="zh-CN"/>
        </w:rPr>
        <w:t>。</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8" w:name="_Toc11913"/>
      <w:r>
        <w:rPr>
          <w:rFonts w:hint="default" w:hAnsi="Times New Roman" w:cs="Times New Roman"/>
          <w:lang w:val="en-US" w:eastAsia="zh-CN"/>
        </w:rPr>
        <w:t>大树高接测定</w:t>
      </w:r>
      <w:bookmarkEnd w:id="68"/>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eastAsia="宋体"/>
          <w:lang w:eastAsia="zh-CN"/>
        </w:rPr>
      </w:pPr>
      <w:r>
        <w:rPr>
          <w:rFonts w:hint="eastAsia" w:ascii="Times New Roman"/>
          <w:lang w:eastAsia="zh-CN"/>
        </w:rPr>
        <w:t>为缩短测定周期，可采用大树高接开展测定工作。</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选择林相整齐、树龄一致的5年生</w:t>
      </w:r>
      <w:r>
        <w:rPr>
          <w:rFonts w:hint="eastAsia" w:ascii="Times New Roman"/>
          <w:lang w:eastAsia="zh-CN"/>
        </w:rPr>
        <w:t>及</w:t>
      </w:r>
      <w:r>
        <w:rPr>
          <w:rFonts w:hint="eastAsia" w:ascii="Times New Roman"/>
        </w:rPr>
        <w:t>以上文冠果大树作为砧木，</w:t>
      </w:r>
      <w:r>
        <w:rPr>
          <w:rFonts w:hint="eastAsia" w:ascii="Times New Roman"/>
          <w:lang w:eastAsia="zh-CN"/>
        </w:rPr>
        <w:t>复选</w:t>
      </w:r>
      <w:r>
        <w:rPr>
          <w:rFonts w:hint="eastAsia" w:ascii="Times New Roman"/>
        </w:rPr>
        <w:t>优树或优良杂种优树</w:t>
      </w:r>
      <w:r>
        <w:rPr>
          <w:rFonts w:hint="eastAsia" w:ascii="Times New Roman"/>
          <w:lang w:eastAsia="zh-CN"/>
        </w:rPr>
        <w:t>一年生</w:t>
      </w:r>
      <w:r>
        <w:rPr>
          <w:rFonts w:hint="eastAsia" w:ascii="Times New Roman"/>
        </w:rPr>
        <w:t>枝条为</w:t>
      </w:r>
      <w:r>
        <w:rPr>
          <w:rFonts w:hint="eastAsia" w:ascii="Times New Roman"/>
          <w:lang w:eastAsia="zh-CN"/>
        </w:rPr>
        <w:t>接穗，要求生长健壮、芽饱满、木质化充分、长度</w:t>
      </w:r>
      <w:r>
        <w:rPr>
          <w:rFonts w:hint="eastAsia" w:ascii="Times New Roman"/>
          <w:lang w:val="en-US" w:eastAsia="zh-CN"/>
        </w:rPr>
        <w:t>8cm~10cm，含2-3个饱满芽</w:t>
      </w:r>
      <w:r>
        <w:rPr>
          <w:rFonts w:hint="eastAsia" w:ascii="Times New Roman"/>
          <w:lang w:eastAsia="zh-CN"/>
        </w:rPr>
        <w:t>。采用插皮接方式，在</w:t>
      </w:r>
      <w:r>
        <w:rPr>
          <w:rFonts w:hint="eastAsia" w:ascii="Times New Roman"/>
          <w:lang w:val="en-US" w:eastAsia="zh-CN"/>
        </w:rPr>
        <w:t>5月上旬树木离皮后</w:t>
      </w:r>
      <w:r>
        <w:rPr>
          <w:rFonts w:hint="eastAsia" w:ascii="Times New Roman"/>
        </w:rPr>
        <w:t>进行嫁接</w:t>
      </w:r>
      <w:r>
        <w:rPr>
          <w:rFonts w:hint="eastAsia" w:ascii="Times New Roman"/>
          <w:lang w:eastAsia="zh-CN"/>
        </w:rPr>
        <w:t>。</w:t>
      </w:r>
      <w:r>
        <w:rPr>
          <w:rFonts w:hint="eastAsia" w:ascii="Times New Roman"/>
        </w:rPr>
        <w:t>每个无性系测定样株需</w:t>
      </w:r>
      <w:r>
        <w:rPr>
          <w:rFonts w:ascii="Times New Roman"/>
        </w:rPr>
        <w:t>30</w:t>
      </w:r>
      <w:r>
        <w:rPr>
          <w:rFonts w:hint="eastAsia" w:ascii="Times New Roman"/>
        </w:rPr>
        <w:t>株以上。田间试验设计方法同</w:t>
      </w:r>
      <w:r>
        <w:rPr>
          <w:rFonts w:hint="eastAsia" w:ascii="Times New Roman"/>
          <w:lang w:val="en-US" w:eastAsia="zh-CN"/>
        </w:rPr>
        <w:t>7</w:t>
      </w:r>
      <w:r>
        <w:rPr>
          <w:rFonts w:ascii="Times New Roman"/>
        </w:rPr>
        <w:t>.2</w:t>
      </w:r>
      <w:r>
        <w:rPr>
          <w:rFonts w:hint="eastAsia" w:ascii="Times New Roman"/>
        </w:rPr>
        <w:t>。</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eastAsia="宋体"/>
          <w:lang w:eastAsia="zh-CN"/>
        </w:rPr>
      </w:pPr>
      <w:r>
        <w:rPr>
          <w:rFonts w:hint="eastAsia" w:ascii="Times New Roman"/>
          <w:lang w:eastAsia="zh-CN"/>
        </w:rPr>
        <w:t>接穗随采随接，将不能及时嫁接的接穗基部埋入</w:t>
      </w:r>
      <w:r>
        <w:rPr>
          <w:rFonts w:hint="eastAsia" w:ascii="Times New Roman"/>
          <w:lang w:val="en-US" w:eastAsia="zh-CN"/>
        </w:rPr>
        <w:t>10cm~15cm湿沙，温度控制在5左右，空气相对湿度保持在70%左右，经常检查，注意保湿和通风，防治接穗霉烂和萌芽</w:t>
      </w:r>
      <w:r>
        <w:rPr>
          <w:rFonts w:hint="eastAsia" w:ascii="Times New Roman"/>
          <w:lang w:eastAsia="zh-CN"/>
        </w:rPr>
        <w:t>。</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lang w:eastAsia="zh-CN"/>
        </w:rPr>
      </w:pPr>
      <w:r>
        <w:rPr>
          <w:rFonts w:hint="eastAsia" w:ascii="Times New Roman"/>
          <w:lang w:eastAsia="zh-CN"/>
        </w:rPr>
        <w:t>嫁接前当圃地土壤含水量低于</w:t>
      </w:r>
      <w:r>
        <w:rPr>
          <w:rFonts w:hint="eastAsia" w:ascii="Times New Roman"/>
          <w:lang w:val="en-US" w:eastAsia="zh-CN"/>
        </w:rPr>
        <w:t>15%时，应</w:t>
      </w:r>
      <w:r>
        <w:rPr>
          <w:rFonts w:hint="eastAsia" w:ascii="Times New Roman"/>
          <w:lang w:eastAsia="zh-CN"/>
        </w:rPr>
        <w:t>于嫁接前一周对圃地进行浇水。</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lang w:val="en-US" w:eastAsia="zh-CN"/>
        </w:rPr>
      </w:pPr>
      <w:r>
        <w:rPr>
          <w:rFonts w:hint="eastAsia" w:ascii="Times New Roman"/>
          <w:lang w:eastAsia="zh-CN"/>
        </w:rPr>
        <w:t>嫁接后及时摘除砧木上的萌蘖。接穗成活后，选择生长直立、健壮的萌枝做主枝，在主枝的不同方向选留</w:t>
      </w:r>
      <w:r>
        <w:rPr>
          <w:rFonts w:hint="eastAsia" w:ascii="Times New Roman"/>
          <w:lang w:val="en-US" w:eastAsia="zh-CN"/>
        </w:rPr>
        <w:t>3~5个生长、角度良好的萌枝做侧枝。</w:t>
      </w:r>
    </w:p>
    <w:p>
      <w:pPr>
        <w:pStyle w:val="21"/>
        <w:keepNext w:val="0"/>
        <w:keepLines w:val="0"/>
        <w:pageBreakBefore w:val="0"/>
        <w:kinsoku/>
        <w:wordWrap/>
        <w:overflowPunct/>
        <w:topLinePunct w:val="0"/>
        <w:bidi w:val="0"/>
        <w:snapToGrid/>
        <w:spacing w:line="240" w:lineRule="auto"/>
        <w:ind w:firstLine="420"/>
        <w:textAlignment w:val="auto"/>
        <w:rPr>
          <w:rFonts w:hint="default" w:ascii="Times New Roman"/>
          <w:lang w:val="en-US" w:eastAsia="zh-CN"/>
        </w:rPr>
      </w:pPr>
      <w:r>
        <w:rPr>
          <w:rFonts w:hint="eastAsia" w:ascii="Times New Roman"/>
          <w:lang w:val="en-US" w:eastAsia="zh-CN"/>
        </w:rPr>
        <w:t>其他管理措施参照</w:t>
      </w:r>
      <w:r>
        <w:rPr>
          <w:rFonts w:ascii="Times New Roman"/>
        </w:rPr>
        <w:t>LY/T 1943</w:t>
      </w:r>
      <w:r>
        <w:rPr>
          <w:rFonts w:hint="eastAsia" w:ascii="Times New Roman"/>
          <w:lang w:eastAsia="zh-CN"/>
        </w:rPr>
        <w:t>的规定执行</w:t>
      </w:r>
      <w:r>
        <w:rPr>
          <w:rFonts w:hint="eastAsia" w:ascii="Times New Roman"/>
          <w:lang w:val="en-US" w:eastAsia="zh-CN"/>
        </w:rPr>
        <w:t>。</w:t>
      </w:r>
    </w:p>
    <w:p>
      <w:pPr>
        <w:pStyle w:val="86"/>
        <w:keepNext w:val="0"/>
        <w:keepLines w:val="0"/>
        <w:pageBreakBefore w:val="0"/>
        <w:widowControl/>
        <w:numPr>
          <w:ilvl w:val="1"/>
          <w:numId w:val="2"/>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bookmarkStart w:id="69" w:name="_Toc10694"/>
      <w:r>
        <w:rPr>
          <w:rFonts w:hint="default" w:hAnsi="Times New Roman" w:cs="Times New Roman"/>
          <w:lang w:val="en-US" w:eastAsia="zh-CN"/>
        </w:rPr>
        <w:t>优良</w:t>
      </w:r>
      <w:r>
        <w:rPr>
          <w:rFonts w:hint="default" w:cs="Times New Roman"/>
          <w:szCs w:val="20"/>
          <w:lang w:val="en-US" w:eastAsia="zh-CN"/>
        </w:rPr>
        <w:t>无性系</w:t>
      </w:r>
      <w:r>
        <w:rPr>
          <w:rFonts w:hint="default" w:hAnsi="Times New Roman" w:cs="Times New Roman"/>
          <w:lang w:val="en-US" w:eastAsia="zh-CN"/>
        </w:rPr>
        <w:t>选择</w:t>
      </w:r>
      <w:bookmarkEnd w:id="69"/>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植苗</w:t>
      </w:r>
      <w:r>
        <w:rPr>
          <w:rFonts w:hint="eastAsia" w:ascii="Times New Roman"/>
          <w:lang w:val="en-US" w:eastAsia="zh-CN"/>
        </w:rPr>
        <w:t>造林</w:t>
      </w:r>
      <w:r>
        <w:rPr>
          <w:rFonts w:hint="eastAsia" w:ascii="Times New Roman"/>
        </w:rPr>
        <w:t>的试验林第</w:t>
      </w:r>
      <w:r>
        <w:rPr>
          <w:rFonts w:hint="eastAsia" w:ascii="Times New Roman"/>
          <w:lang w:val="en-US" w:eastAsia="zh-CN"/>
        </w:rPr>
        <w:t xml:space="preserve"> 5 </w:t>
      </w:r>
      <w:r>
        <w:rPr>
          <w:rFonts w:hint="eastAsia" w:ascii="Times New Roman"/>
        </w:rPr>
        <w:t>年、大树高嫁试验林第</w:t>
      </w:r>
      <w:r>
        <w:rPr>
          <w:rFonts w:hint="eastAsia" w:ascii="Times New Roman"/>
          <w:lang w:val="en-US" w:eastAsia="zh-CN"/>
        </w:rPr>
        <w:t xml:space="preserve">4 </w:t>
      </w:r>
      <w:r>
        <w:rPr>
          <w:rFonts w:hint="eastAsia" w:ascii="Times New Roman"/>
        </w:rPr>
        <w:t>年开始测定，连续测定</w:t>
      </w:r>
      <w:r>
        <w:rPr>
          <w:rFonts w:hint="eastAsia" w:ascii="Times New Roman"/>
          <w:lang w:val="en-US" w:eastAsia="zh-CN"/>
        </w:rPr>
        <w:t xml:space="preserve"> </w:t>
      </w:r>
      <w:r>
        <w:rPr>
          <w:rFonts w:hint="eastAsia" w:ascii="Times New Roman"/>
        </w:rPr>
        <w:t>3</w:t>
      </w:r>
      <w:r>
        <w:rPr>
          <w:rFonts w:hint="eastAsia" w:ascii="Times New Roman"/>
          <w:lang w:val="en-US" w:eastAsia="zh-CN"/>
        </w:rPr>
        <w:t xml:space="preserve"> </w:t>
      </w:r>
      <w:r>
        <w:rPr>
          <w:rFonts w:hint="eastAsia" w:ascii="Times New Roman"/>
        </w:rPr>
        <w:t>年，与对照进行比较。无性系</w:t>
      </w:r>
      <w:r>
        <w:rPr>
          <w:rFonts w:hint="eastAsia" w:ascii="Times New Roman"/>
          <w:lang w:eastAsia="zh-CN"/>
        </w:rPr>
        <w:t>单位面积冠幅</w:t>
      </w:r>
      <w:r>
        <w:rPr>
          <w:rFonts w:hint="eastAsia" w:ascii="Times New Roman"/>
        </w:rPr>
        <w:t>产量</w:t>
      </w:r>
      <w:r>
        <w:rPr>
          <w:rFonts w:hint="eastAsia" w:ascii="Times New Roman"/>
          <w:lang w:eastAsia="zh-CN"/>
        </w:rPr>
        <w:t>和干种仁含油率</w:t>
      </w:r>
      <w:r>
        <w:rPr>
          <w:rFonts w:hint="eastAsia" w:ascii="Times New Roman"/>
        </w:rPr>
        <w:t>以盛果期连续</w:t>
      </w:r>
      <w:r>
        <w:rPr>
          <w:rFonts w:hint="eastAsia" w:ascii="Times New Roman"/>
          <w:lang w:val="en-US" w:eastAsia="zh-CN"/>
        </w:rPr>
        <w:t xml:space="preserve">3 </w:t>
      </w:r>
      <w:r>
        <w:rPr>
          <w:rFonts w:hint="eastAsia" w:ascii="Times New Roman"/>
        </w:rPr>
        <w:t>年平均值计算，</w:t>
      </w:r>
      <w:r>
        <w:rPr>
          <w:rFonts w:hint="eastAsia" w:ascii="Times New Roman"/>
          <w:lang w:eastAsia="zh-CN"/>
        </w:rPr>
        <w:t>单位面积冠幅</w:t>
      </w:r>
      <w:r>
        <w:rPr>
          <w:rFonts w:hint="eastAsia" w:ascii="Times New Roman"/>
        </w:rPr>
        <w:t>产量</w:t>
      </w:r>
      <w:r>
        <w:rPr>
          <w:rFonts w:hint="eastAsia" w:ascii="Times New Roman"/>
          <w:lang w:eastAsia="zh-CN"/>
        </w:rPr>
        <w:t>和干种仁含油率</w:t>
      </w:r>
      <w:r>
        <w:rPr>
          <w:rFonts w:hint="eastAsia" w:ascii="Times New Roman"/>
        </w:rPr>
        <w:t>比对照无性系高</w:t>
      </w:r>
      <w:r>
        <w:rPr>
          <w:rFonts w:ascii="Times New Roman"/>
        </w:rPr>
        <w:t>15%</w:t>
      </w:r>
      <w:r>
        <w:rPr>
          <w:rFonts w:hint="eastAsia" w:ascii="Times New Roman"/>
        </w:rPr>
        <w:t>，或高于所有参试无性系平均值</w:t>
      </w:r>
      <w:r>
        <w:rPr>
          <w:rFonts w:hint="eastAsia" w:ascii="Times New Roman"/>
          <w:lang w:val="en-US" w:eastAsia="zh-CN"/>
        </w:rPr>
        <w:t xml:space="preserve"> </w:t>
      </w:r>
      <w:r>
        <w:rPr>
          <w:rFonts w:ascii="Times New Roman"/>
        </w:rPr>
        <w:t>2</w:t>
      </w:r>
      <w:r>
        <w:rPr>
          <w:rFonts w:hint="eastAsia" w:ascii="Times New Roman"/>
          <w:lang w:val="en-US" w:eastAsia="zh-CN"/>
        </w:rPr>
        <w:t xml:space="preserve"> </w:t>
      </w:r>
      <w:r>
        <w:rPr>
          <w:rFonts w:hint="eastAsia" w:ascii="Times New Roman"/>
        </w:rPr>
        <w:t>倍标准差以上者为优良无性系。</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jc w:val="left"/>
        <w:textAlignment w:val="auto"/>
        <w:outlineLvl w:val="0"/>
        <w:rPr>
          <w:rFonts w:hint="eastAsia"/>
          <w:szCs w:val="22"/>
        </w:rPr>
      </w:pPr>
      <w:bookmarkStart w:id="70" w:name="_Toc73419505"/>
      <w:r>
        <w:rPr>
          <w:rFonts w:hint="eastAsia"/>
          <w:szCs w:val="22"/>
        </w:rPr>
        <w:t>区域试验</w:t>
      </w:r>
      <w:bookmarkEnd w:id="70"/>
    </w:p>
    <w:p>
      <w:pPr>
        <w:keepNext w:val="0"/>
        <w:keepLines w:val="0"/>
        <w:pageBreakBefore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参照LY/T 3008-2018的规定执行。</w:t>
      </w:r>
    </w:p>
    <w:p>
      <w:pPr>
        <w:pStyle w:val="85"/>
        <w:keepNext w:val="0"/>
        <w:keepLines w:val="0"/>
        <w:pageBreakBefore w:val="0"/>
        <w:widowControl/>
        <w:numPr>
          <w:ilvl w:val="0"/>
          <w:numId w:val="2"/>
        </w:numPr>
        <w:kinsoku/>
        <w:wordWrap/>
        <w:overflowPunct/>
        <w:topLinePunct w:val="0"/>
        <w:autoSpaceDE/>
        <w:autoSpaceDN/>
        <w:bidi w:val="0"/>
        <w:adjustRightInd/>
        <w:snapToGrid/>
        <w:spacing w:before="318" w:beforeLines="100" w:after="318" w:afterLines="100" w:line="240" w:lineRule="auto"/>
        <w:ind w:left="420" w:leftChars="0" w:hanging="420" w:hangingChars="200"/>
        <w:textAlignment w:val="auto"/>
        <w:outlineLvl w:val="0"/>
        <w:rPr>
          <w:rFonts w:hint="eastAsia"/>
          <w:szCs w:val="22"/>
          <w:lang w:val="en-US" w:eastAsia="zh-CN"/>
        </w:rPr>
      </w:pPr>
      <w:bookmarkStart w:id="71" w:name="_Toc28417"/>
      <w:bookmarkStart w:id="72" w:name="_Toc1767860345"/>
      <w:r>
        <w:rPr>
          <w:rFonts w:hint="eastAsia"/>
          <w:szCs w:val="22"/>
          <w:lang w:val="en-US" w:eastAsia="zh-CN"/>
        </w:rPr>
        <w:t>档案</w:t>
      </w:r>
      <w:bookmarkEnd w:id="71"/>
      <w:r>
        <w:rPr>
          <w:rFonts w:hint="eastAsia"/>
          <w:szCs w:val="22"/>
          <w:lang w:val="en-US" w:eastAsia="zh-CN"/>
        </w:rPr>
        <w:t>建立</w:t>
      </w:r>
      <w:bookmarkEnd w:id="72"/>
    </w:p>
    <w:p>
      <w:pPr>
        <w:pStyle w:val="86"/>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line="240" w:lineRule="auto"/>
        <w:ind w:leftChars="0"/>
        <w:textAlignment w:val="auto"/>
        <w:rPr>
          <w:rFonts w:hint="eastAsia" w:hAnsi="Times New Roman" w:cs="Times New Roman"/>
          <w:lang w:val="en-US" w:eastAsia="zh-CN"/>
        </w:rPr>
      </w:pPr>
      <w:r>
        <w:rPr>
          <w:rFonts w:hint="eastAsia" w:hAnsi="Times New Roman" w:cs="Times New Roman"/>
          <w:lang w:val="en-US" w:eastAsia="zh-CN"/>
        </w:rPr>
        <w:t>9.1 优树档案</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lang w:eastAsia="zh-CN"/>
        </w:rPr>
        <w:t>对</w:t>
      </w:r>
      <w:r>
        <w:rPr>
          <w:rFonts w:hint="eastAsia" w:ascii="Times New Roman"/>
        </w:rPr>
        <w:t>优树统一编号</w:t>
      </w:r>
      <w:r>
        <w:rPr>
          <w:rFonts w:hint="eastAsia" w:ascii="Times New Roman"/>
          <w:lang w:eastAsia="zh-CN"/>
        </w:rPr>
        <w:t>，</w:t>
      </w:r>
      <w:r>
        <w:rPr>
          <w:rFonts w:hint="eastAsia" w:ascii="Times New Roman"/>
        </w:rPr>
        <w:t>填写登记表，拍摄照片，描绘位置示意图，记载必要附加说明。整理汇总</w:t>
      </w:r>
      <w:r>
        <w:rPr>
          <w:rFonts w:hint="eastAsia" w:ascii="Times New Roman"/>
          <w:lang w:val="en-US" w:eastAsia="zh-CN"/>
        </w:rPr>
        <w:t>调查</w:t>
      </w:r>
      <w:r>
        <w:rPr>
          <w:rFonts w:hint="eastAsia" w:ascii="Times New Roman"/>
        </w:rPr>
        <w:t>资料，建立优树档案。</w:t>
      </w:r>
    </w:p>
    <w:p>
      <w:pPr>
        <w:pStyle w:val="86"/>
        <w:keepNext w:val="0"/>
        <w:keepLines w:val="0"/>
        <w:pageBreakBefore w:val="0"/>
        <w:widowControl/>
        <w:numPr>
          <w:ilvl w:val="1"/>
          <w:numId w:val="0"/>
        </w:numPr>
        <w:kinsoku/>
        <w:wordWrap/>
        <w:overflowPunct/>
        <w:topLinePunct w:val="0"/>
        <w:autoSpaceDE/>
        <w:autoSpaceDN/>
        <w:bidi w:val="0"/>
        <w:adjustRightInd/>
        <w:snapToGrid/>
        <w:spacing w:before="156" w:beforeLines="50" w:after="156" w:afterLines="50" w:line="240" w:lineRule="auto"/>
        <w:ind w:leftChars="0"/>
        <w:textAlignment w:val="auto"/>
        <w:rPr>
          <w:rFonts w:hint="default" w:hAnsi="Times New Roman" w:cs="Times New Roman"/>
          <w:lang w:val="en-US" w:eastAsia="zh-CN"/>
        </w:rPr>
      </w:pPr>
      <w:r>
        <w:rPr>
          <w:rFonts w:hint="eastAsia" w:hAnsi="Times New Roman" w:cs="Times New Roman"/>
          <w:lang w:val="en-US" w:eastAsia="zh-CN"/>
        </w:rPr>
        <w:t>9.2 试验林分档案</w:t>
      </w:r>
    </w:p>
    <w:p>
      <w:pPr>
        <w:pStyle w:val="21"/>
        <w:keepNext w:val="0"/>
        <w:keepLines w:val="0"/>
        <w:pageBreakBefore w:val="0"/>
        <w:kinsoku/>
        <w:wordWrap/>
        <w:overflowPunct/>
        <w:topLinePunct w:val="0"/>
        <w:bidi w:val="0"/>
        <w:snapToGrid/>
        <w:spacing w:line="240" w:lineRule="auto"/>
        <w:ind w:firstLine="420"/>
        <w:textAlignment w:val="auto"/>
        <w:rPr>
          <w:rFonts w:hint="eastAsia" w:ascii="Times New Roman"/>
        </w:rPr>
      </w:pPr>
      <w:r>
        <w:rPr>
          <w:rFonts w:hint="eastAsia" w:ascii="Times New Roman"/>
        </w:rPr>
        <w:t>应建立包括测定材料来源、培育方法、试验设计、造林地情况、</w:t>
      </w:r>
      <w:r>
        <w:rPr>
          <w:rFonts w:hint="eastAsia" w:ascii="Times New Roman"/>
          <w:lang w:eastAsia="zh-CN"/>
        </w:rPr>
        <w:t>造林方法、</w:t>
      </w:r>
      <w:r>
        <w:rPr>
          <w:rFonts w:hint="eastAsia" w:ascii="Times New Roman"/>
        </w:rPr>
        <w:t>试验林营建、抚育管理</w:t>
      </w:r>
      <w:r>
        <w:rPr>
          <w:rFonts w:hint="eastAsia" w:ascii="Times New Roman"/>
          <w:lang w:eastAsia="zh-CN"/>
        </w:rPr>
        <w:t>，</w:t>
      </w:r>
      <w:r>
        <w:rPr>
          <w:rFonts w:hint="eastAsia" w:ascii="Times New Roman"/>
        </w:rPr>
        <w:t>各年份调查数据及定植图等相关信息的档案材料。</w:t>
      </w:r>
    </w:p>
    <w:p>
      <w:pPr>
        <w:pStyle w:val="85"/>
        <w:keepNext w:val="0"/>
        <w:keepLines w:val="0"/>
        <w:pageBreakBefore w:val="0"/>
        <w:widowControl/>
        <w:numPr>
          <w:ilvl w:val="0"/>
          <w:numId w:val="0"/>
        </w:numPr>
        <w:kinsoku/>
        <w:wordWrap/>
        <w:overflowPunct/>
        <w:topLinePunct w:val="0"/>
        <w:autoSpaceDE/>
        <w:autoSpaceDN/>
        <w:bidi w:val="0"/>
        <w:adjustRightInd/>
        <w:snapToGrid/>
        <w:spacing w:before="318" w:beforeLines="100" w:after="318" w:afterLines="100" w:line="240" w:lineRule="auto"/>
        <w:ind w:leftChars="-200" w:firstLine="420" w:firstLineChars="200"/>
        <w:textAlignment w:val="auto"/>
        <w:outlineLvl w:val="0"/>
        <w:rPr>
          <w:rFonts w:hint="eastAsia"/>
          <w:szCs w:val="22"/>
          <w:lang w:val="en-US" w:eastAsia="zh-CN"/>
        </w:rPr>
      </w:pPr>
      <w:bookmarkStart w:id="73" w:name="_Toc148091196"/>
      <w:r>
        <w:rPr>
          <w:rFonts w:hint="eastAsia"/>
          <w:szCs w:val="22"/>
          <w:lang w:val="en-US" w:eastAsia="zh-CN"/>
        </w:rPr>
        <w:t>10 良种审定</w:t>
      </w:r>
      <w:bookmarkEnd w:id="73"/>
    </w:p>
    <w:p>
      <w:pPr>
        <w:pStyle w:val="21"/>
        <w:keepNext w:val="0"/>
        <w:keepLines w:val="0"/>
        <w:pageBreakBefore w:val="0"/>
        <w:kinsoku/>
        <w:wordWrap/>
        <w:overflowPunct/>
        <w:topLinePunct w:val="0"/>
        <w:bidi w:val="0"/>
        <w:snapToGrid/>
        <w:spacing w:line="240" w:lineRule="auto"/>
        <w:ind w:left="0" w:leftChars="0" w:firstLine="0" w:firstLineChars="0"/>
        <w:textAlignment w:val="auto"/>
        <w:rPr>
          <w:rFonts w:hint="eastAsia" w:ascii="Times New Roman" w:hAnsi="Times New Roman" w:eastAsia="宋体" w:cs="Times New Roman"/>
          <w:kern w:val="0"/>
          <w:sz w:val="21"/>
          <w:szCs w:val="20"/>
          <w:lang w:val="en-US" w:eastAsia="zh-CN" w:bidi="ar-SA"/>
        </w:rPr>
      </w:pPr>
      <w:r>
        <w:rPr>
          <w:rFonts w:hint="eastAsia" w:ascii="Times New Roman" w:cs="Times New Roman"/>
          <w:kern w:val="0"/>
          <w:sz w:val="21"/>
          <w:szCs w:val="20"/>
          <w:lang w:val="en-US" w:eastAsia="zh-CN" w:bidi="ar-SA"/>
        </w:rPr>
        <w:t xml:space="preserve">       </w:t>
      </w:r>
      <w:r>
        <w:rPr>
          <w:rFonts w:hint="eastAsia" w:ascii="Times New Roman" w:hAnsi="Times New Roman" w:eastAsia="宋体" w:cs="Times New Roman"/>
          <w:kern w:val="0"/>
          <w:sz w:val="21"/>
          <w:szCs w:val="20"/>
          <w:lang w:val="en-US" w:eastAsia="zh-CN" w:bidi="ar-SA"/>
        </w:rPr>
        <w:t>参照 GB/T 14071</w:t>
      </w:r>
      <w:r>
        <w:rPr>
          <w:rFonts w:hint="eastAsia" w:ascii="Times New Roman" w:cs="Times New Roman"/>
          <w:kern w:val="0"/>
          <w:sz w:val="21"/>
          <w:szCs w:val="20"/>
          <w:lang w:val="en-US" w:eastAsia="zh-CN" w:bidi="ar-SA"/>
        </w:rPr>
        <w:t>的</w:t>
      </w:r>
      <w:r>
        <w:rPr>
          <w:rFonts w:hint="eastAsia" w:ascii="Times New Roman" w:hAnsi="Times New Roman" w:eastAsia="宋体" w:cs="Times New Roman"/>
          <w:kern w:val="0"/>
          <w:sz w:val="21"/>
          <w:szCs w:val="20"/>
          <w:lang w:val="en-US" w:eastAsia="zh-CN" w:bidi="ar-SA"/>
        </w:rPr>
        <w:t>规定执行。</w:t>
      </w:r>
    </w:p>
    <w:p>
      <w:pPr>
        <w:pStyle w:val="21"/>
        <w:keepNext w:val="0"/>
        <w:keepLines w:val="0"/>
        <w:pageBreakBefore w:val="0"/>
        <w:kinsoku/>
        <w:wordWrap/>
        <w:overflowPunct/>
        <w:topLinePunct w:val="0"/>
        <w:bidi w:val="0"/>
        <w:snapToGrid/>
        <w:spacing w:line="240" w:lineRule="auto"/>
        <w:ind w:left="0" w:leftChars="0" w:firstLine="0" w:firstLineChars="0"/>
        <w:textAlignment w:val="auto"/>
        <w:rPr>
          <w:rFonts w:hint="default" w:ascii="Times New Roman" w:cs="Times New Roman"/>
          <w:kern w:val="0"/>
          <w:sz w:val="21"/>
          <w:szCs w:val="20"/>
          <w:lang w:val="en-US" w:eastAsia="zh-CN" w:bidi="ar-SA"/>
        </w:rPr>
      </w:pPr>
      <w:bookmarkStart w:id="74" w:name="_GoBack"/>
      <w:bookmarkEnd w:id="74"/>
    </w:p>
    <w:p>
      <w:pPr>
        <w:spacing w:line="240" w:lineRule="auto"/>
      </w:pPr>
    </w:p>
    <w:sectPr>
      <w:footerReference r:id="rId14" w:type="first"/>
      <w:footerReference r:id="rId12" w:type="default"/>
      <w:footerReference r:id="rId13" w:type="even"/>
      <w:pgSz w:w="11906" w:h="16838"/>
      <w:pgMar w:top="1440" w:right="1417" w:bottom="1440" w:left="1417" w:header="851" w:footer="992" w:gutter="0"/>
      <w:paperSrc/>
      <w:pgNumType w:fmt="decimal"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roman"/>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黑体">
    <w:altName w:val="黑体"/>
    <w:panose1 w:val="00000000000000000000"/>
    <w:charset w:val="86"/>
    <w:family w:val="auto"/>
    <w:pitch w:val="default"/>
    <w:sig w:usb0="00000000" w:usb1="00000000" w:usb2="00000000" w:usb3="00000000" w:csb0="00040001" w:csb1="00000000"/>
  </w:font>
  <w:font w:name="Nimbus Roman No9 L">
    <w:panose1 w:val="00000000000000000000"/>
    <w:charset w:val="00"/>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sans-serif">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lang w:val="en-US"/>
      </w:rPr>
    </w:pPr>
    <w:r>
      <w:rPr>
        <w:rFonts w:hint="eastAsia"/>
        <w:lang w:val="en-US" w:eastAsia="zh-CN"/>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eastAsiaTheme="minorEastAsia"/>
        <w:lang w:eastAsia="zh-C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F2otJkdAgAAKwQAAA4AAAAAAAAAAQAgAAAANQ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AvalIlHgIAACsEAAAOAAAAAAAAAAEAIAAAADUBAABkcnMvZTJvRG9jLnhtbFBL&#10;BQYAAAAABgAGAFkBAADF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eastAsiaTheme="minorEastAsia"/>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kKWFC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KQpYUIdAgAAKwQAAA4AAAAAAAAAAQAgAAAANQ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pBdr>
        <w:bottom w:val="none" w:color="auto" w:sz="0" w:space="0"/>
      </w:pBdr>
      <w:jc w:val="right"/>
    </w:pPr>
  </w:p>
  <w:p>
    <w:pPr>
      <w:pStyle w:val="88"/>
      <w:pBdr>
        <w:bottom w:val="none" w:color="auto" w:sz="0" w:space="0"/>
      </w:pBdr>
      <w:jc w:val="right"/>
    </w:pPr>
    <w:r>
      <w:t xml:space="preserve">DB61/T </w:t>
    </w:r>
    <w:r>
      <w:rPr>
        <w:rFonts w:hint="eastAsia"/>
        <w:lang w:val="en-US" w:eastAsia="zh-CN"/>
      </w:rPr>
      <w:t>xxxx</w:t>
    </w:r>
    <w:r>
      <w:t>—202</w:t>
    </w:r>
    <w:r>
      <w:rPr>
        <w:rFonts w:hint="eastAsia"/>
        <w:lang w:val="en-US" w:eastAsia="zh-CN"/>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jc w:val="right"/>
    </w:pPr>
  </w:p>
  <w:p>
    <w:pPr>
      <w:pStyle w:val="88"/>
      <w:jc w:val="both"/>
    </w:pPr>
    <w:r>
      <w:t xml:space="preserve">DB61/T </w:t>
    </w:r>
    <w:r>
      <w:rPr>
        <w:rFonts w:hint="eastAsia"/>
        <w:lang w:val="en-US" w:eastAsia="zh-CN"/>
      </w:rPr>
      <w:t xml:space="preserve"> xxxx</w:t>
    </w:r>
    <w:r>
      <w:t>—202</w:t>
    </w:r>
    <w:r>
      <w:rPr>
        <w:rFonts w:hint="eastAsia"/>
        <w:lang w:val="en-US" w:eastAsia="zh-CN"/>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pBdr>
        <w:bottom w:val="none" w:color="auto" w:sz="0" w:space="0"/>
      </w:pBdr>
    </w:pPr>
  </w:p>
  <w:p>
    <w:pPr>
      <w:pStyle w:val="88"/>
      <w:pBdr>
        <w:bottom w:val="none" w:color="auto" w:sz="0" w:space="0"/>
      </w:pBdr>
      <w:jc w:val="right"/>
      <w:rPr>
        <w:rFonts w:hint="eastAsia" w:eastAsia="黑体"/>
        <w:lang w:eastAsia="zh-CN"/>
      </w:rPr>
    </w:pPr>
    <w:r>
      <w:t xml:space="preserve">DB61/T </w:t>
    </w:r>
    <w:r>
      <w:rPr>
        <w:rFonts w:hint="eastAsia"/>
        <w:lang w:val="en-US" w:eastAsia="zh-CN"/>
      </w:rPr>
      <w:t xml:space="preserve"> xxxx</w:t>
    </w:r>
    <w:r>
      <w:t>—202</w:t>
    </w:r>
    <w:r>
      <w:rPr>
        <w:rFonts w:hint="eastAsia"/>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83844"/>
    <w:multiLevelType w:val="multilevel"/>
    <w:tmpl w:val="0D983844"/>
    <w:lvl w:ilvl="0" w:tentative="0">
      <w:start w:val="1"/>
      <w:numFmt w:val="decimal"/>
      <w:pStyle w:val="9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FC91163"/>
    <w:multiLevelType w:val="multilevel"/>
    <w:tmpl w:val="1FC91163"/>
    <w:lvl w:ilvl="0" w:tentative="0">
      <w:start w:val="1"/>
      <w:numFmt w:val="decimal"/>
      <w:pStyle w:val="85"/>
      <w:suff w:val="nothing"/>
      <w:lvlText w:val="%1　"/>
      <w:lvlJc w:val="left"/>
      <w:pPr>
        <w:ind w:left="2268" w:firstLine="0"/>
      </w:pPr>
      <w:rPr>
        <w:rFonts w:hint="eastAsia" w:ascii="黑体" w:hAnsi="Times New Roman" w:eastAsia="黑体"/>
        <w:b w:val="0"/>
        <w:i w:val="0"/>
        <w:sz w:val="21"/>
        <w:szCs w:val="21"/>
      </w:rPr>
    </w:lvl>
    <w:lvl w:ilvl="1" w:tentative="0">
      <w:start w:val="1"/>
      <w:numFmt w:val="decimal"/>
      <w:pStyle w:val="8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9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57D3FBC"/>
    <w:multiLevelType w:val="multilevel"/>
    <w:tmpl w:val="657D3FBC"/>
    <w:lvl w:ilvl="0" w:tentative="0">
      <w:start w:val="1"/>
      <w:numFmt w:val="upperLetter"/>
      <w:pStyle w:val="76"/>
      <w:suff w:val="nothing"/>
      <w:lvlText w:val="附　录　%1"/>
      <w:lvlJc w:val="left"/>
      <w:pPr>
        <w:ind w:left="3403" w:firstLine="0"/>
      </w:pPr>
      <w:rPr>
        <w:rFonts w:hint="eastAsia" w:ascii="黑体" w:hAnsi="Times New Roman" w:eastAsia="黑体"/>
        <w:b w:val="0"/>
        <w:i w:val="0"/>
        <w:spacing w:val="0"/>
        <w:w w:val="100"/>
        <w:sz w:val="21"/>
      </w:rPr>
    </w:lvl>
    <w:lvl w:ilvl="1" w:tentative="0">
      <w:start w:val="1"/>
      <w:numFmt w:val="decimal"/>
      <w:pStyle w:val="8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2"/>
      <w:suff w:val="nothing"/>
      <w:lvlText w:val="%1.%2.%3　"/>
      <w:lvlJc w:val="left"/>
      <w:pPr>
        <w:ind w:left="0" w:firstLine="0"/>
      </w:pPr>
      <w:rPr>
        <w:rFonts w:hint="eastAsia" w:ascii="黑体" w:hAnsi="Times New Roman" w:eastAsia="黑体"/>
        <w:b w:val="0"/>
        <w:i w:val="0"/>
        <w:sz w:val="21"/>
      </w:rPr>
    </w:lvl>
    <w:lvl w:ilvl="3" w:tentative="0">
      <w:start w:val="1"/>
      <w:numFmt w:val="decimal"/>
      <w:pStyle w:val="77"/>
      <w:suff w:val="nothing"/>
      <w:lvlText w:val="%1.%2.%3.%4　"/>
      <w:lvlJc w:val="left"/>
      <w:pPr>
        <w:ind w:left="0" w:firstLine="0"/>
      </w:pPr>
      <w:rPr>
        <w:rFonts w:hint="eastAsia" w:ascii="黑体" w:hAnsi="Times New Roman" w:eastAsia="黑体"/>
        <w:b w:val="0"/>
        <w:i w:val="0"/>
        <w:sz w:val="21"/>
      </w:rPr>
    </w:lvl>
    <w:lvl w:ilvl="4" w:tentative="0">
      <w:start w:val="1"/>
      <w:numFmt w:val="decimal"/>
      <w:pStyle w:val="78"/>
      <w:suff w:val="nothing"/>
      <w:lvlText w:val="%1.%2.%3.%4.%5　"/>
      <w:lvlJc w:val="left"/>
      <w:pPr>
        <w:ind w:left="0" w:firstLine="0"/>
      </w:pPr>
      <w:rPr>
        <w:rFonts w:hint="eastAsia" w:ascii="黑体" w:hAnsi="Times New Roman" w:eastAsia="黑体"/>
        <w:b w:val="0"/>
        <w:i w:val="0"/>
        <w:sz w:val="21"/>
      </w:rPr>
    </w:lvl>
    <w:lvl w:ilvl="5" w:tentative="0">
      <w:start w:val="1"/>
      <w:numFmt w:val="decimal"/>
      <w:pStyle w:val="79"/>
      <w:suff w:val="nothing"/>
      <w:lvlText w:val="%1.%2.%3.%4.%5.%6　"/>
      <w:lvlJc w:val="left"/>
      <w:pPr>
        <w:ind w:left="0" w:firstLine="0"/>
      </w:pPr>
      <w:rPr>
        <w:rFonts w:hint="eastAsia" w:ascii="黑体" w:hAnsi="Times New Roman" w:eastAsia="黑体"/>
        <w:b w:val="0"/>
        <w:i w:val="0"/>
        <w:sz w:val="21"/>
      </w:rPr>
    </w:lvl>
    <w:lvl w:ilvl="6" w:tentative="0">
      <w:start w:val="1"/>
      <w:numFmt w:val="decimal"/>
      <w:pStyle w:val="8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evenAndOddHeaders w:val="true"/>
  <w:drawingGridHorizontalSpacing w:val="105"/>
  <w:drawingGridVerticalSpacing w:val="156"/>
  <w:displayHorizontalDrawingGridEvery w:val="1"/>
  <w:displayVerticalDrawingGridEvery w:val="1"/>
  <w:noPunctuationKerning w:val="true"/>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xYmMxMTdjMTU5M2NmMjhmNWU5ZjBmYjMyNjE4ZGQifQ=="/>
  </w:docVars>
  <w:rsids>
    <w:rsidRoot w:val="00167C37"/>
    <w:rsid w:val="00007E8C"/>
    <w:rsid w:val="00012148"/>
    <w:rsid w:val="00021872"/>
    <w:rsid w:val="00025F05"/>
    <w:rsid w:val="0002705E"/>
    <w:rsid w:val="000339F3"/>
    <w:rsid w:val="00055AE2"/>
    <w:rsid w:val="000A2BD3"/>
    <w:rsid w:val="000A35B8"/>
    <w:rsid w:val="000A4E20"/>
    <w:rsid w:val="000B01BB"/>
    <w:rsid w:val="000B4EB9"/>
    <w:rsid w:val="000B5248"/>
    <w:rsid w:val="000D1B19"/>
    <w:rsid w:val="000E3EC8"/>
    <w:rsid w:val="00104085"/>
    <w:rsid w:val="00110B17"/>
    <w:rsid w:val="001129A1"/>
    <w:rsid w:val="001144B6"/>
    <w:rsid w:val="00130B49"/>
    <w:rsid w:val="0014505E"/>
    <w:rsid w:val="00167C37"/>
    <w:rsid w:val="0018323E"/>
    <w:rsid w:val="001A4BA0"/>
    <w:rsid w:val="001B2839"/>
    <w:rsid w:val="001C79EC"/>
    <w:rsid w:val="001D04F0"/>
    <w:rsid w:val="001D6406"/>
    <w:rsid w:val="001E0886"/>
    <w:rsid w:val="001E0901"/>
    <w:rsid w:val="001E3AB4"/>
    <w:rsid w:val="001F59EB"/>
    <w:rsid w:val="0020115E"/>
    <w:rsid w:val="0021789B"/>
    <w:rsid w:val="00232D3F"/>
    <w:rsid w:val="00237FDF"/>
    <w:rsid w:val="00245462"/>
    <w:rsid w:val="00295A9F"/>
    <w:rsid w:val="002C0C7A"/>
    <w:rsid w:val="002D11FB"/>
    <w:rsid w:val="002D2496"/>
    <w:rsid w:val="002D2894"/>
    <w:rsid w:val="002D6483"/>
    <w:rsid w:val="00301643"/>
    <w:rsid w:val="00305B7F"/>
    <w:rsid w:val="00310306"/>
    <w:rsid w:val="003137F6"/>
    <w:rsid w:val="00326630"/>
    <w:rsid w:val="003467E6"/>
    <w:rsid w:val="00382CBC"/>
    <w:rsid w:val="003E0AF1"/>
    <w:rsid w:val="003E26F6"/>
    <w:rsid w:val="003F0053"/>
    <w:rsid w:val="003F239B"/>
    <w:rsid w:val="00415774"/>
    <w:rsid w:val="0042483D"/>
    <w:rsid w:val="004306E4"/>
    <w:rsid w:val="00446685"/>
    <w:rsid w:val="00454548"/>
    <w:rsid w:val="00471498"/>
    <w:rsid w:val="00483D14"/>
    <w:rsid w:val="00484017"/>
    <w:rsid w:val="00497935"/>
    <w:rsid w:val="004C1459"/>
    <w:rsid w:val="004D07FD"/>
    <w:rsid w:val="004D789F"/>
    <w:rsid w:val="004E0930"/>
    <w:rsid w:val="004E1474"/>
    <w:rsid w:val="00500C38"/>
    <w:rsid w:val="00504E4B"/>
    <w:rsid w:val="00514018"/>
    <w:rsid w:val="00516069"/>
    <w:rsid w:val="00531517"/>
    <w:rsid w:val="00554E32"/>
    <w:rsid w:val="00562CFB"/>
    <w:rsid w:val="00585131"/>
    <w:rsid w:val="005851E9"/>
    <w:rsid w:val="00595CB1"/>
    <w:rsid w:val="005971C8"/>
    <w:rsid w:val="005A010C"/>
    <w:rsid w:val="005A15C5"/>
    <w:rsid w:val="005D25A9"/>
    <w:rsid w:val="005E775C"/>
    <w:rsid w:val="00633F38"/>
    <w:rsid w:val="00637361"/>
    <w:rsid w:val="00662293"/>
    <w:rsid w:val="0066494E"/>
    <w:rsid w:val="00665944"/>
    <w:rsid w:val="006715A1"/>
    <w:rsid w:val="00680EF4"/>
    <w:rsid w:val="006813B7"/>
    <w:rsid w:val="00695885"/>
    <w:rsid w:val="006A21F3"/>
    <w:rsid w:val="006B3CE0"/>
    <w:rsid w:val="006B7CBA"/>
    <w:rsid w:val="006E0703"/>
    <w:rsid w:val="006F5724"/>
    <w:rsid w:val="00701810"/>
    <w:rsid w:val="00705026"/>
    <w:rsid w:val="0070566D"/>
    <w:rsid w:val="00720920"/>
    <w:rsid w:val="007477D2"/>
    <w:rsid w:val="00752AF1"/>
    <w:rsid w:val="0075536B"/>
    <w:rsid w:val="00764978"/>
    <w:rsid w:val="00774524"/>
    <w:rsid w:val="00785E1D"/>
    <w:rsid w:val="00793D01"/>
    <w:rsid w:val="00794488"/>
    <w:rsid w:val="007E6C69"/>
    <w:rsid w:val="007F30F5"/>
    <w:rsid w:val="007F56D9"/>
    <w:rsid w:val="008061C2"/>
    <w:rsid w:val="00826A78"/>
    <w:rsid w:val="00837214"/>
    <w:rsid w:val="00846253"/>
    <w:rsid w:val="008712B8"/>
    <w:rsid w:val="008C1022"/>
    <w:rsid w:val="008C6F38"/>
    <w:rsid w:val="008C72EE"/>
    <w:rsid w:val="00904BBC"/>
    <w:rsid w:val="009264CF"/>
    <w:rsid w:val="0092668F"/>
    <w:rsid w:val="00941156"/>
    <w:rsid w:val="00944AE0"/>
    <w:rsid w:val="0095607D"/>
    <w:rsid w:val="009648C3"/>
    <w:rsid w:val="00965F94"/>
    <w:rsid w:val="00971495"/>
    <w:rsid w:val="009747E9"/>
    <w:rsid w:val="00984965"/>
    <w:rsid w:val="0099257F"/>
    <w:rsid w:val="009A6ED4"/>
    <w:rsid w:val="009B76FE"/>
    <w:rsid w:val="009C0957"/>
    <w:rsid w:val="009D0F0D"/>
    <w:rsid w:val="009E68BA"/>
    <w:rsid w:val="009F0B17"/>
    <w:rsid w:val="009F0B2B"/>
    <w:rsid w:val="009F2BCD"/>
    <w:rsid w:val="009F374B"/>
    <w:rsid w:val="00A00343"/>
    <w:rsid w:val="00A013DB"/>
    <w:rsid w:val="00A02055"/>
    <w:rsid w:val="00A042F5"/>
    <w:rsid w:val="00A10577"/>
    <w:rsid w:val="00A123E1"/>
    <w:rsid w:val="00A317CF"/>
    <w:rsid w:val="00A33C1C"/>
    <w:rsid w:val="00A64194"/>
    <w:rsid w:val="00A8653B"/>
    <w:rsid w:val="00A9221D"/>
    <w:rsid w:val="00A95565"/>
    <w:rsid w:val="00A956D1"/>
    <w:rsid w:val="00AA6C1A"/>
    <w:rsid w:val="00AB1FC5"/>
    <w:rsid w:val="00AD2CB0"/>
    <w:rsid w:val="00AE0117"/>
    <w:rsid w:val="00B0598E"/>
    <w:rsid w:val="00B25B76"/>
    <w:rsid w:val="00B324FC"/>
    <w:rsid w:val="00B41248"/>
    <w:rsid w:val="00B45985"/>
    <w:rsid w:val="00B46528"/>
    <w:rsid w:val="00B55448"/>
    <w:rsid w:val="00B565B6"/>
    <w:rsid w:val="00B60188"/>
    <w:rsid w:val="00B7213C"/>
    <w:rsid w:val="00B81FC8"/>
    <w:rsid w:val="00B82A8A"/>
    <w:rsid w:val="00BB7FA8"/>
    <w:rsid w:val="00BC4AD9"/>
    <w:rsid w:val="00BD2389"/>
    <w:rsid w:val="00BF5FAA"/>
    <w:rsid w:val="00C013EE"/>
    <w:rsid w:val="00C01799"/>
    <w:rsid w:val="00C137EF"/>
    <w:rsid w:val="00C15F7E"/>
    <w:rsid w:val="00C26070"/>
    <w:rsid w:val="00C2724B"/>
    <w:rsid w:val="00C33E93"/>
    <w:rsid w:val="00C373CA"/>
    <w:rsid w:val="00C43EC8"/>
    <w:rsid w:val="00C535E8"/>
    <w:rsid w:val="00C557C2"/>
    <w:rsid w:val="00C5645D"/>
    <w:rsid w:val="00C93DDE"/>
    <w:rsid w:val="00CA5B32"/>
    <w:rsid w:val="00CA7D89"/>
    <w:rsid w:val="00CB47F0"/>
    <w:rsid w:val="00CD7F90"/>
    <w:rsid w:val="00CE3EEB"/>
    <w:rsid w:val="00CF0459"/>
    <w:rsid w:val="00CF79A1"/>
    <w:rsid w:val="00D108D0"/>
    <w:rsid w:val="00D177A7"/>
    <w:rsid w:val="00D321FA"/>
    <w:rsid w:val="00D34FD1"/>
    <w:rsid w:val="00D46F10"/>
    <w:rsid w:val="00D47823"/>
    <w:rsid w:val="00D5363A"/>
    <w:rsid w:val="00D5410E"/>
    <w:rsid w:val="00D55D88"/>
    <w:rsid w:val="00D67FDA"/>
    <w:rsid w:val="00D910CA"/>
    <w:rsid w:val="00D93A05"/>
    <w:rsid w:val="00D97D7A"/>
    <w:rsid w:val="00DC06F1"/>
    <w:rsid w:val="00DD56EE"/>
    <w:rsid w:val="00DF4459"/>
    <w:rsid w:val="00DF64A6"/>
    <w:rsid w:val="00E17E10"/>
    <w:rsid w:val="00E21928"/>
    <w:rsid w:val="00E27DF5"/>
    <w:rsid w:val="00E424BA"/>
    <w:rsid w:val="00E46C40"/>
    <w:rsid w:val="00E5236A"/>
    <w:rsid w:val="00E63536"/>
    <w:rsid w:val="00E6654A"/>
    <w:rsid w:val="00E81A2A"/>
    <w:rsid w:val="00E8325C"/>
    <w:rsid w:val="00E91827"/>
    <w:rsid w:val="00EA3F8F"/>
    <w:rsid w:val="00ED23AC"/>
    <w:rsid w:val="00EE2373"/>
    <w:rsid w:val="00EE2814"/>
    <w:rsid w:val="00EE37F3"/>
    <w:rsid w:val="00EE71D9"/>
    <w:rsid w:val="00EF0703"/>
    <w:rsid w:val="00EF14D3"/>
    <w:rsid w:val="00F220BB"/>
    <w:rsid w:val="00F35CA1"/>
    <w:rsid w:val="00F440FC"/>
    <w:rsid w:val="00F71C45"/>
    <w:rsid w:val="00F81E90"/>
    <w:rsid w:val="00F84F69"/>
    <w:rsid w:val="00F87861"/>
    <w:rsid w:val="00FA1CF2"/>
    <w:rsid w:val="00FA4AA2"/>
    <w:rsid w:val="00FA744D"/>
    <w:rsid w:val="00FC0E89"/>
    <w:rsid w:val="00FC2190"/>
    <w:rsid w:val="00FC23AF"/>
    <w:rsid w:val="00FC4A41"/>
    <w:rsid w:val="00FD0E01"/>
    <w:rsid w:val="0177406F"/>
    <w:rsid w:val="03137DAC"/>
    <w:rsid w:val="036E6C81"/>
    <w:rsid w:val="043B0253"/>
    <w:rsid w:val="05815CDA"/>
    <w:rsid w:val="05FF6114"/>
    <w:rsid w:val="06CF4D53"/>
    <w:rsid w:val="07E57C5B"/>
    <w:rsid w:val="07F7358F"/>
    <w:rsid w:val="0BCA1BFF"/>
    <w:rsid w:val="0E0149C9"/>
    <w:rsid w:val="0E9B2EC6"/>
    <w:rsid w:val="10967A51"/>
    <w:rsid w:val="121E0096"/>
    <w:rsid w:val="134F427F"/>
    <w:rsid w:val="13ED3834"/>
    <w:rsid w:val="19436634"/>
    <w:rsid w:val="1A2F3FF1"/>
    <w:rsid w:val="1EA26BE1"/>
    <w:rsid w:val="1F173C0E"/>
    <w:rsid w:val="1F5F6EFE"/>
    <w:rsid w:val="1FCB569D"/>
    <w:rsid w:val="1FD248D9"/>
    <w:rsid w:val="212F142E"/>
    <w:rsid w:val="22C272BC"/>
    <w:rsid w:val="238E0A7E"/>
    <w:rsid w:val="26753BA5"/>
    <w:rsid w:val="27177903"/>
    <w:rsid w:val="292D18AC"/>
    <w:rsid w:val="2999367B"/>
    <w:rsid w:val="2A832B7B"/>
    <w:rsid w:val="302F2C41"/>
    <w:rsid w:val="3197249B"/>
    <w:rsid w:val="32A53583"/>
    <w:rsid w:val="33DD403C"/>
    <w:rsid w:val="34260FB0"/>
    <w:rsid w:val="370875DA"/>
    <w:rsid w:val="373F5829"/>
    <w:rsid w:val="383E6638"/>
    <w:rsid w:val="38CA4F45"/>
    <w:rsid w:val="38CD1D15"/>
    <w:rsid w:val="39022116"/>
    <w:rsid w:val="3B822B94"/>
    <w:rsid w:val="3BC2085A"/>
    <w:rsid w:val="3C046DB4"/>
    <w:rsid w:val="3F5D194E"/>
    <w:rsid w:val="3FF102E8"/>
    <w:rsid w:val="412E63BF"/>
    <w:rsid w:val="4147436D"/>
    <w:rsid w:val="43AD0D2E"/>
    <w:rsid w:val="44142270"/>
    <w:rsid w:val="446001DB"/>
    <w:rsid w:val="447F4114"/>
    <w:rsid w:val="45967968"/>
    <w:rsid w:val="469519CD"/>
    <w:rsid w:val="479C4FDD"/>
    <w:rsid w:val="47A65E5C"/>
    <w:rsid w:val="4A8A4886"/>
    <w:rsid w:val="4B02784D"/>
    <w:rsid w:val="4C443323"/>
    <w:rsid w:val="4C623342"/>
    <w:rsid w:val="4F55378F"/>
    <w:rsid w:val="4F833F39"/>
    <w:rsid w:val="52140592"/>
    <w:rsid w:val="52417270"/>
    <w:rsid w:val="53DA1367"/>
    <w:rsid w:val="54176117"/>
    <w:rsid w:val="54907C78"/>
    <w:rsid w:val="550D751B"/>
    <w:rsid w:val="569355C3"/>
    <w:rsid w:val="56EB5639"/>
    <w:rsid w:val="576D32D2"/>
    <w:rsid w:val="590563C3"/>
    <w:rsid w:val="5B3A4D3B"/>
    <w:rsid w:val="5B3F6680"/>
    <w:rsid w:val="5B6D3115"/>
    <w:rsid w:val="5C5F065B"/>
    <w:rsid w:val="5E3670D6"/>
    <w:rsid w:val="5FCFC219"/>
    <w:rsid w:val="60B50250"/>
    <w:rsid w:val="60F1549A"/>
    <w:rsid w:val="6153218A"/>
    <w:rsid w:val="61B73BDF"/>
    <w:rsid w:val="630A5E18"/>
    <w:rsid w:val="63A573A6"/>
    <w:rsid w:val="63FE2A72"/>
    <w:rsid w:val="64554395"/>
    <w:rsid w:val="65847385"/>
    <w:rsid w:val="664168E1"/>
    <w:rsid w:val="66FD4586"/>
    <w:rsid w:val="671F3000"/>
    <w:rsid w:val="6777B0DA"/>
    <w:rsid w:val="67BF7032"/>
    <w:rsid w:val="6C09033E"/>
    <w:rsid w:val="6C5C14DF"/>
    <w:rsid w:val="6D0D5EB2"/>
    <w:rsid w:val="6DBC6135"/>
    <w:rsid w:val="6E2C2EE3"/>
    <w:rsid w:val="6F8A5598"/>
    <w:rsid w:val="749E50F4"/>
    <w:rsid w:val="75871555"/>
    <w:rsid w:val="75BF354D"/>
    <w:rsid w:val="76A6117A"/>
    <w:rsid w:val="773B3D33"/>
    <w:rsid w:val="77920469"/>
    <w:rsid w:val="78160310"/>
    <w:rsid w:val="78670B6C"/>
    <w:rsid w:val="79455336"/>
    <w:rsid w:val="79BE216B"/>
    <w:rsid w:val="79CB3551"/>
    <w:rsid w:val="7AA81FE2"/>
    <w:rsid w:val="7B4712FA"/>
    <w:rsid w:val="7C3D6292"/>
    <w:rsid w:val="7D445DEB"/>
    <w:rsid w:val="7DAE677E"/>
    <w:rsid w:val="7DF340D0"/>
    <w:rsid w:val="7E6455BA"/>
    <w:rsid w:val="7F474827"/>
    <w:rsid w:val="7FE62D45"/>
    <w:rsid w:val="EC5521D7"/>
    <w:rsid w:val="F5F1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100" w:beforeLines="100" w:after="100" w:afterLines="100"/>
      <w:outlineLvl w:val="0"/>
    </w:pPr>
    <w:rPr>
      <w:rFonts w:ascii="黑体" w:hAnsi="黑体" w:eastAsia="黑体"/>
      <w:bCs/>
      <w:kern w:val="44"/>
      <w:szCs w:val="44"/>
    </w:rPr>
  </w:style>
  <w:style w:type="paragraph" w:styleId="3">
    <w:name w:val="heading 2"/>
    <w:basedOn w:val="1"/>
    <w:next w:val="1"/>
    <w:link w:val="74"/>
    <w:unhideWhenUsed/>
    <w:qFormat/>
    <w:uiPriority w:val="9"/>
    <w:pPr>
      <w:keepNext/>
      <w:keepLines/>
      <w:spacing w:before="50" w:beforeLines="50" w:after="50" w:afterLines="50"/>
      <w:outlineLvl w:val="1"/>
    </w:pPr>
    <w:rPr>
      <w:rFonts w:ascii="黑体" w:hAnsi="黑体" w:eastAsia="黑体" w:cstheme="majorBidi"/>
      <w:bCs/>
      <w:szCs w:val="32"/>
    </w:rPr>
  </w:style>
  <w:style w:type="paragraph" w:styleId="4">
    <w:name w:val="heading 3"/>
    <w:basedOn w:val="1"/>
    <w:next w:val="1"/>
    <w:link w:val="75"/>
    <w:unhideWhenUsed/>
    <w:qFormat/>
    <w:uiPriority w:val="9"/>
    <w:pPr>
      <w:keepNext/>
      <w:keepLines/>
      <w:spacing w:before="50" w:beforeLines="50" w:after="50" w:afterLines="50"/>
      <w:outlineLvl w:val="2"/>
    </w:pPr>
    <w:rPr>
      <w:rFonts w:ascii="黑体" w:hAnsi="黑体" w:eastAsia="黑体"/>
      <w:bCs/>
      <w:szCs w:val="32"/>
    </w:rPr>
  </w:style>
  <w:style w:type="paragraph" w:styleId="5">
    <w:name w:val="heading 4"/>
    <w:basedOn w:val="1"/>
    <w:next w:val="1"/>
    <w:link w:val="2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ind w:firstLine="880" w:firstLineChars="200"/>
    </w:pPr>
    <w:rPr>
      <w:rFonts w:ascii="Calibri" w:hAnsi="Calibri" w:eastAsia="宋体" w:cs="Times New Roman"/>
      <w:szCs w:val="24"/>
    </w:rPr>
  </w:style>
  <w:style w:type="paragraph" w:styleId="7">
    <w:name w:val="annotation text"/>
    <w:basedOn w:val="1"/>
    <w:link w:val="63"/>
    <w:unhideWhenUsed/>
    <w:qFormat/>
    <w:uiPriority w:val="99"/>
    <w:pPr>
      <w:jc w:val="left"/>
    </w:pPr>
  </w:style>
  <w:style w:type="paragraph" w:styleId="8">
    <w:name w:val="footer"/>
    <w:basedOn w:val="1"/>
    <w:link w:val="61"/>
    <w:unhideWhenUsed/>
    <w:qFormat/>
    <w:uiPriority w:val="99"/>
    <w:pPr>
      <w:tabs>
        <w:tab w:val="center" w:pos="4153"/>
        <w:tab w:val="right" w:pos="8306"/>
      </w:tabs>
      <w:snapToGrid w:val="0"/>
      <w:jc w:val="left"/>
    </w:pPr>
    <w:rPr>
      <w:sz w:val="18"/>
      <w:szCs w:val="18"/>
    </w:rPr>
  </w:style>
  <w:style w:type="paragraph" w:styleId="9">
    <w:name w:val="header"/>
    <w:basedOn w:val="1"/>
    <w:link w:val="6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annotation subject"/>
    <w:basedOn w:val="7"/>
    <w:next w:val="7"/>
    <w:link w:val="6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unhideWhenUsed/>
    <w:qFormat/>
    <w:uiPriority w:val="99"/>
    <w:rPr>
      <w:color w:val="800080"/>
      <w:u w:val="single"/>
    </w:rPr>
  </w:style>
  <w:style w:type="character" w:styleId="18">
    <w:name w:val="Hyperlink"/>
    <w:basedOn w:val="16"/>
    <w:unhideWhenUsed/>
    <w:qFormat/>
    <w:uiPriority w:val="99"/>
    <w:rPr>
      <w:color w:val="0000FF"/>
      <w:u w:val="single"/>
    </w:rPr>
  </w:style>
  <w:style w:type="character" w:styleId="19">
    <w:name w:val="annotation reference"/>
    <w:basedOn w:val="16"/>
    <w:unhideWhenUsed/>
    <w:qFormat/>
    <w:uiPriority w:val="99"/>
    <w:rPr>
      <w:sz w:val="21"/>
      <w:szCs w:val="21"/>
    </w:rPr>
  </w:style>
  <w:style w:type="character" w:customStyle="1" w:styleId="20">
    <w:name w:val="标题 1 字符"/>
    <w:basedOn w:val="16"/>
    <w:link w:val="2"/>
    <w:qFormat/>
    <w:uiPriority w:val="9"/>
    <w:rPr>
      <w:rFonts w:ascii="黑体" w:hAnsi="黑体" w:eastAsia="黑体"/>
      <w:bCs/>
      <w:kern w:val="44"/>
      <w:sz w:val="21"/>
      <w:szCs w:val="44"/>
    </w:rPr>
  </w:style>
  <w:style w:type="paragraph" w:customStyle="1" w:styleId="21">
    <w:name w:val="段"/>
    <w:link w:val="22"/>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段 Char"/>
    <w:basedOn w:val="16"/>
    <w:link w:val="21"/>
    <w:qFormat/>
    <w:uiPriority w:val="99"/>
    <w:rPr>
      <w:rFonts w:ascii="宋体" w:hAnsi="Times New Roman" w:eastAsia="宋体" w:cs="Times New Roman"/>
      <w:kern w:val="0"/>
      <w:szCs w:val="20"/>
    </w:rPr>
  </w:style>
  <w:style w:type="character" w:customStyle="1" w:styleId="23">
    <w:name w:val="标题 4 字符"/>
    <w:basedOn w:val="16"/>
    <w:link w:val="5"/>
    <w:qFormat/>
    <w:uiPriority w:val="9"/>
    <w:rPr>
      <w:rFonts w:ascii="宋体" w:hAnsi="宋体" w:eastAsia="宋体" w:cs="宋体"/>
      <w:b/>
      <w:bCs/>
      <w:kern w:val="0"/>
      <w:sz w:val="24"/>
      <w:szCs w:val="24"/>
    </w:rPr>
  </w:style>
  <w:style w:type="paragraph" w:customStyle="1" w:styleId="2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
    <w:name w:val="fc-parallax-scrolling-content-inn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7">
    <w:name w:val="fc-parallax-scrolling-tag"/>
    <w:basedOn w:val="16"/>
    <w:qFormat/>
    <w:uiPriority w:val="0"/>
  </w:style>
  <w:style w:type="character" w:customStyle="1" w:styleId="28">
    <w:name w:val="fc-parallax-scrolling-sub"/>
    <w:basedOn w:val="16"/>
    <w:qFormat/>
    <w:uiPriority w:val="0"/>
  </w:style>
  <w:style w:type="character" w:customStyle="1" w:styleId="29">
    <w:name w:val="fc-parallax-scrolling-bogus"/>
    <w:basedOn w:val="16"/>
    <w:qFormat/>
    <w:uiPriority w:val="0"/>
  </w:style>
  <w:style w:type="paragraph" w:customStyle="1" w:styleId="30">
    <w:name w:val="fc-parallax-scrolling-second-imag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标题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info"/>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3">
    <w:name w:val="arrow"/>
    <w:basedOn w:val="16"/>
    <w:qFormat/>
    <w:uiPriority w:val="0"/>
  </w:style>
  <w:style w:type="paragraph" w:customStyle="1" w:styleId="34">
    <w:name w:val="tip-te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5">
    <w:name w:val="ic"/>
    <w:basedOn w:val="16"/>
    <w:qFormat/>
    <w:uiPriority w:val="0"/>
  </w:style>
  <w:style w:type="character" w:customStyle="1" w:styleId="36">
    <w:name w:val="ixkmzy"/>
    <w:basedOn w:val="16"/>
    <w:qFormat/>
    <w:uiPriority w:val="0"/>
  </w:style>
  <w:style w:type="character" w:customStyle="1" w:styleId="37">
    <w:name w:val="wofccg"/>
    <w:basedOn w:val="16"/>
    <w:qFormat/>
    <w:uiPriority w:val="0"/>
  </w:style>
  <w:style w:type="character" w:customStyle="1" w:styleId="38">
    <w:name w:val="xsnfvc"/>
    <w:basedOn w:val="16"/>
    <w:qFormat/>
    <w:uiPriority w:val="0"/>
  </w:style>
  <w:style w:type="character" w:customStyle="1" w:styleId="39">
    <w:name w:val="tool-name"/>
    <w:basedOn w:val="16"/>
    <w:qFormat/>
    <w:uiPriority w:val="0"/>
  </w:style>
  <w:style w:type="character" w:customStyle="1" w:styleId="40">
    <w:name w:val="vip"/>
    <w:basedOn w:val="16"/>
    <w:qFormat/>
    <w:uiPriority w:val="0"/>
  </w:style>
  <w:style w:type="character" w:customStyle="1" w:styleId="41">
    <w:name w:val="icon"/>
    <w:basedOn w:val="16"/>
    <w:qFormat/>
    <w:uiPriority w:val="0"/>
  </w:style>
  <w:style w:type="character" w:customStyle="1" w:styleId="42">
    <w:name w:val="oaizxy"/>
    <w:basedOn w:val="16"/>
    <w:qFormat/>
    <w:uiPriority w:val="0"/>
  </w:style>
  <w:style w:type="character" w:customStyle="1" w:styleId="43">
    <w:name w:val="tchjqn"/>
    <w:basedOn w:val="16"/>
    <w:qFormat/>
    <w:uiPriority w:val="0"/>
  </w:style>
  <w:style w:type="paragraph" w:customStyle="1" w:styleId="44">
    <w:name w:val="topic"/>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
    <w:name w:val="len-tips"/>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6">
    <w:name w:val="count"/>
    <w:basedOn w:val="16"/>
    <w:qFormat/>
    <w:uiPriority w:val="0"/>
  </w:style>
  <w:style w:type="character" w:customStyle="1" w:styleId="47">
    <w:name w:val="total"/>
    <w:basedOn w:val="16"/>
    <w:qFormat/>
    <w:uiPriority w:val="0"/>
  </w:style>
  <w:style w:type="paragraph" w:customStyle="1" w:styleId="48">
    <w:name w:val="shop-na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9">
    <w:name w:val="shop-intr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0">
    <w:name w:val="relative-search-titl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1">
    <w:name w:val="link"/>
    <w:basedOn w:val="16"/>
    <w:qFormat/>
    <w:uiPriority w:val="0"/>
  </w:style>
  <w:style w:type="character" w:customStyle="1" w:styleId="52">
    <w:name w:val="bzhfpg"/>
    <w:basedOn w:val="16"/>
    <w:qFormat/>
    <w:uiPriority w:val="0"/>
  </w:style>
  <w:style w:type="paragraph" w:customStyle="1" w:styleId="53">
    <w:name w:val="de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
    <w:name w:val="te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qq"/>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6">
    <w:name w:val="feedbac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
    <w:name w:val="repo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tri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
    <w:name w:val="voucher-te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0">
    <w:name w:val="页眉 字符"/>
    <w:basedOn w:val="16"/>
    <w:link w:val="9"/>
    <w:qFormat/>
    <w:uiPriority w:val="99"/>
    <w:rPr>
      <w:sz w:val="18"/>
      <w:szCs w:val="18"/>
    </w:rPr>
  </w:style>
  <w:style w:type="character" w:customStyle="1" w:styleId="61">
    <w:name w:val="页脚 字符"/>
    <w:basedOn w:val="16"/>
    <w:link w:val="8"/>
    <w:qFormat/>
    <w:uiPriority w:val="99"/>
    <w:rPr>
      <w:sz w:val="18"/>
      <w:szCs w:val="18"/>
    </w:rPr>
  </w:style>
  <w:style w:type="paragraph" w:customStyle="1" w:styleId="6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63">
    <w:name w:val="批注文字 字符"/>
    <w:basedOn w:val="16"/>
    <w:link w:val="7"/>
    <w:semiHidden/>
    <w:qFormat/>
    <w:uiPriority w:val="99"/>
    <w:rPr>
      <w:kern w:val="2"/>
      <w:sz w:val="21"/>
      <w:szCs w:val="22"/>
    </w:rPr>
  </w:style>
  <w:style w:type="character" w:customStyle="1" w:styleId="64">
    <w:name w:val="批注主题 字符"/>
    <w:basedOn w:val="63"/>
    <w:link w:val="13"/>
    <w:semiHidden/>
    <w:qFormat/>
    <w:uiPriority w:val="99"/>
    <w:rPr>
      <w:b/>
      <w:bCs/>
      <w:kern w:val="2"/>
      <w:sz w:val="21"/>
      <w:szCs w:val="22"/>
    </w:rPr>
  </w:style>
  <w:style w:type="paragraph" w:customStyle="1" w:styleId="65">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66">
    <w:name w:val="发布"/>
    <w:qFormat/>
    <w:uiPriority w:val="99"/>
    <w:rPr>
      <w:rFonts w:ascii="黑体" w:eastAsia="黑体" w:cs="黑体"/>
      <w:spacing w:val="85"/>
      <w:w w:val="100"/>
      <w:position w:val="3"/>
      <w:sz w:val="28"/>
      <w:szCs w:val="28"/>
    </w:rPr>
  </w:style>
  <w:style w:type="paragraph" w:customStyle="1" w:styleId="67">
    <w:name w:val="其他发布部门"/>
    <w:basedOn w:val="1"/>
    <w:qFormat/>
    <w:uiPriority w:val="99"/>
    <w:pPr>
      <w:framePr w:w="7938" w:h="1134" w:hRule="exact" w:hSpace="125" w:vSpace="181" w:wrap="around" w:vAnchor="page" w:hAnchor="page" w:x="2150" w:y="15310" w:anchorLock="1"/>
      <w:widowControl/>
      <w:spacing w:line="240" w:lineRule="atLeast"/>
      <w:jc w:val="center"/>
    </w:pPr>
    <w:rPr>
      <w:rFonts w:ascii="黑体" w:hAnsi="Times New Roman" w:eastAsia="黑体" w:cs="黑体"/>
      <w:spacing w:val="20"/>
      <w:w w:val="135"/>
      <w:kern w:val="0"/>
      <w:sz w:val="28"/>
      <w:szCs w:val="28"/>
    </w:rPr>
  </w:style>
  <w:style w:type="paragraph" w:customStyle="1" w:styleId="68">
    <w:name w:val="其他标准标志"/>
    <w:basedOn w:val="1"/>
    <w:qFormat/>
    <w:uiPriority w:val="99"/>
    <w:pPr>
      <w:framePr w:w="6101" w:h="1389" w:hRule="exact" w:hSpace="181" w:vSpace="181" w:wrap="around" w:vAnchor="page" w:hAnchor="page" w:x="4673" w:y="942" w:anchorLock="1"/>
      <w:widowControl/>
      <w:shd w:val="solid" w:color="FFFFFF" w:fill="FFFFFF"/>
      <w:spacing w:line="240" w:lineRule="atLeast"/>
      <w:jc w:val="right"/>
    </w:pPr>
    <w:rPr>
      <w:rFonts w:ascii="Times New Roman" w:hAnsi="Times New Roman" w:eastAsia="宋体" w:cs="Times New Roman"/>
      <w:b/>
      <w:bCs/>
      <w:w w:val="130"/>
      <w:kern w:val="0"/>
      <w:sz w:val="96"/>
      <w:szCs w:val="96"/>
    </w:rPr>
  </w:style>
  <w:style w:type="paragraph" w:customStyle="1" w:styleId="69">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黑体"/>
      <w:sz w:val="28"/>
      <w:szCs w:val="28"/>
      <w:lang w:val="en-US" w:eastAsia="zh-CN" w:bidi="ar-SA"/>
    </w:rPr>
  </w:style>
  <w:style w:type="paragraph" w:customStyle="1" w:styleId="70">
    <w:name w:val="文献分类号"/>
    <w:qFormat/>
    <w:uiPriority w:val="99"/>
    <w:pPr>
      <w:framePr w:hSpace="180" w:vSpace="180" w:wrap="around" w:vAnchor="margin" w:hAnchor="margin" w:y="1" w:anchorLock="1"/>
      <w:widowControl w:val="0"/>
      <w:textAlignment w:val="center"/>
    </w:pPr>
    <w:rPr>
      <w:rFonts w:ascii="黑体" w:hAnsi="Times New Roman" w:eastAsia="黑体" w:cs="黑体"/>
      <w:sz w:val="21"/>
      <w:szCs w:val="21"/>
      <w:lang w:val="en-US" w:eastAsia="zh-CN" w:bidi="ar-SA"/>
    </w:rPr>
  </w:style>
  <w:style w:type="paragraph" w:customStyle="1" w:styleId="71">
    <w:name w:val="其他发布日期"/>
    <w:basedOn w:val="1"/>
    <w:qFormat/>
    <w:uiPriority w:val="99"/>
    <w:pPr>
      <w:framePr w:w="3997" w:h="471" w:hRule="exact" w:vSpace="181" w:wrap="around" w:vAnchor="page" w:hAnchor="page" w:x="1419" w:y="14097" w:anchorLock="1"/>
      <w:widowControl/>
      <w:jc w:val="left"/>
    </w:pPr>
    <w:rPr>
      <w:rFonts w:ascii="Times New Roman" w:hAnsi="Times New Roman" w:eastAsia="黑体" w:cs="Times New Roman"/>
      <w:kern w:val="0"/>
      <w:sz w:val="28"/>
      <w:szCs w:val="28"/>
    </w:rPr>
  </w:style>
  <w:style w:type="paragraph" w:customStyle="1" w:styleId="72">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黑体"/>
      <w:spacing w:val="-40"/>
      <w:sz w:val="48"/>
      <w:szCs w:val="48"/>
      <w:lang w:val="en-US" w:eastAsia="zh-CN" w:bidi="ar-SA"/>
    </w:rPr>
  </w:style>
  <w:style w:type="paragraph" w:customStyle="1" w:styleId="73">
    <w:name w:val="其他实施日期"/>
    <w:basedOn w:val="1"/>
    <w:qFormat/>
    <w:uiPriority w:val="99"/>
    <w:pPr>
      <w:framePr w:w="3997" w:h="471" w:hRule="exact" w:vSpace="181" w:wrap="around" w:vAnchor="page" w:hAnchor="page" w:x="7089" w:y="14097" w:anchorLock="1"/>
      <w:widowControl/>
      <w:jc w:val="right"/>
    </w:pPr>
    <w:rPr>
      <w:rFonts w:ascii="Times New Roman" w:hAnsi="Times New Roman" w:eastAsia="黑体" w:cs="Times New Roman"/>
      <w:kern w:val="0"/>
      <w:sz w:val="28"/>
      <w:szCs w:val="28"/>
    </w:rPr>
  </w:style>
  <w:style w:type="character" w:customStyle="1" w:styleId="74">
    <w:name w:val="标题 2 字符"/>
    <w:basedOn w:val="16"/>
    <w:link w:val="3"/>
    <w:qFormat/>
    <w:uiPriority w:val="9"/>
    <w:rPr>
      <w:rFonts w:ascii="黑体" w:hAnsi="黑体" w:eastAsia="黑体" w:cstheme="majorBidi"/>
      <w:bCs/>
      <w:kern w:val="2"/>
      <w:sz w:val="21"/>
      <w:szCs w:val="32"/>
    </w:rPr>
  </w:style>
  <w:style w:type="character" w:customStyle="1" w:styleId="75">
    <w:name w:val="标题 3 字符"/>
    <w:basedOn w:val="16"/>
    <w:link w:val="4"/>
    <w:qFormat/>
    <w:uiPriority w:val="9"/>
    <w:rPr>
      <w:rFonts w:ascii="黑体" w:hAnsi="黑体" w:eastAsia="黑体"/>
      <w:bCs/>
      <w:kern w:val="2"/>
      <w:sz w:val="21"/>
      <w:szCs w:val="32"/>
    </w:rPr>
  </w:style>
  <w:style w:type="paragraph" w:customStyle="1" w:styleId="76">
    <w:name w:val="附录标识"/>
    <w:basedOn w:val="1"/>
    <w:next w:val="21"/>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77">
    <w:name w:val="附录二级条标题"/>
    <w:basedOn w:val="1"/>
    <w:next w:val="21"/>
    <w:qFormat/>
    <w:uiPriority w:val="0"/>
    <w:pPr>
      <w:widowControl/>
      <w:numPr>
        <w:ilvl w:val="3"/>
        <w:numId w:val="1"/>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78">
    <w:name w:val="附录三级条标题"/>
    <w:basedOn w:val="77"/>
    <w:next w:val="21"/>
    <w:qFormat/>
    <w:uiPriority w:val="0"/>
    <w:pPr>
      <w:numPr>
        <w:ilvl w:val="4"/>
      </w:numPr>
      <w:outlineLvl w:val="4"/>
    </w:pPr>
  </w:style>
  <w:style w:type="paragraph" w:customStyle="1" w:styleId="79">
    <w:name w:val="附录四级条标题"/>
    <w:basedOn w:val="78"/>
    <w:next w:val="21"/>
    <w:qFormat/>
    <w:uiPriority w:val="0"/>
    <w:pPr>
      <w:numPr>
        <w:ilvl w:val="5"/>
      </w:numPr>
      <w:outlineLvl w:val="5"/>
    </w:pPr>
  </w:style>
  <w:style w:type="paragraph" w:customStyle="1" w:styleId="80">
    <w:name w:val="附录五级条标题"/>
    <w:basedOn w:val="79"/>
    <w:next w:val="21"/>
    <w:qFormat/>
    <w:uiPriority w:val="0"/>
    <w:pPr>
      <w:numPr>
        <w:ilvl w:val="6"/>
      </w:numPr>
      <w:outlineLvl w:val="6"/>
    </w:pPr>
  </w:style>
  <w:style w:type="paragraph" w:customStyle="1" w:styleId="81">
    <w:name w:val="附录章标题"/>
    <w:next w:val="21"/>
    <w:qFormat/>
    <w:uiPriority w:val="0"/>
    <w:pPr>
      <w:numPr>
        <w:ilvl w:val="1"/>
        <w:numId w:val="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2">
    <w:name w:val="附录一级条标题"/>
    <w:basedOn w:val="81"/>
    <w:next w:val="21"/>
    <w:qFormat/>
    <w:uiPriority w:val="0"/>
    <w:pPr>
      <w:numPr>
        <w:ilvl w:val="2"/>
      </w:numPr>
      <w:autoSpaceDN w:val="0"/>
      <w:spacing w:beforeLines="50" w:afterLines="50"/>
      <w:outlineLvl w:val="2"/>
    </w:pPr>
  </w:style>
  <w:style w:type="character" w:customStyle="1" w:styleId="83">
    <w:name w:val="Placeholder Text"/>
    <w:basedOn w:val="16"/>
    <w:semiHidden/>
    <w:qFormat/>
    <w:uiPriority w:val="99"/>
    <w:rPr>
      <w:color w:val="808080"/>
    </w:rPr>
  </w:style>
  <w:style w:type="paragraph" w:customStyle="1" w:styleId="84">
    <w:name w:val="目次、标准名称标题"/>
    <w:basedOn w:val="1"/>
    <w:next w:val="21"/>
    <w:unhideWhenUsed/>
    <w:qFormat/>
    <w:uiPriority w:val="0"/>
    <w:pPr>
      <w:keepNext/>
      <w:pageBreakBefore/>
      <w:widowControl/>
      <w:shd w:val="clear" w:color="FFFFFF" w:fill="FFFFFF"/>
      <w:spacing w:before="640" w:beforeLines="0" w:after="560" w:afterLines="0" w:line="460" w:lineRule="exact"/>
      <w:jc w:val="center"/>
      <w:outlineLvl w:val="0"/>
    </w:pPr>
    <w:rPr>
      <w:rFonts w:hint="eastAsia" w:ascii="黑体" w:hAnsi="Times New Roman" w:eastAsia="黑体"/>
      <w:kern w:val="0"/>
      <w:sz w:val="32"/>
      <w:szCs w:val="24"/>
    </w:rPr>
  </w:style>
  <w:style w:type="paragraph" w:customStyle="1" w:styleId="85">
    <w:name w:val="章标题"/>
    <w:next w:val="21"/>
    <w:qFormat/>
    <w:uiPriority w:val="0"/>
    <w:pPr>
      <w:numPr>
        <w:ilvl w:val="0"/>
        <w:numId w:val="2"/>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86">
    <w:name w:val="一级条标题"/>
    <w:next w:val="2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87">
    <w:name w:val="终结线"/>
    <w:basedOn w:val="1"/>
    <w:qFormat/>
    <w:uiPriority w:val="0"/>
    <w:pPr>
      <w:framePr w:hSpace="181" w:vSpace="181" w:wrap="around" w:vAnchor="text" w:hAnchor="margin" w:xAlign="center" w:y="285"/>
    </w:pPr>
    <w:rPr>
      <w:szCs w:val="24"/>
    </w:rPr>
  </w:style>
  <w:style w:type="paragraph" w:customStyle="1" w:styleId="88">
    <w:name w:val="标准书眉_偶数页"/>
    <w:basedOn w:val="89"/>
    <w:next w:val="1"/>
    <w:qFormat/>
    <w:uiPriority w:val="0"/>
    <w:pPr>
      <w:tabs>
        <w:tab w:val="center" w:pos="4154"/>
        <w:tab w:val="right" w:pos="8306"/>
      </w:tabs>
      <w:jc w:val="left"/>
    </w:pPr>
    <w:rPr>
      <w:rFonts w:ascii="黑体" w:eastAsia="黑体"/>
    </w:rPr>
  </w:style>
  <w:style w:type="paragraph" w:customStyle="1" w:styleId="8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90">
    <w:name w:val="二级条标题"/>
    <w:basedOn w:val="86"/>
    <w:next w:val="21"/>
    <w:qFormat/>
    <w:uiPriority w:val="0"/>
    <w:pPr>
      <w:numPr>
        <w:ilvl w:val="2"/>
        <w:numId w:val="2"/>
      </w:numPr>
      <w:spacing w:before="50" w:after="50"/>
      <w:outlineLvl w:val="3"/>
    </w:pPr>
  </w:style>
  <w:style w:type="paragraph" w:customStyle="1" w:styleId="91">
    <w:name w:val="正文图标题"/>
    <w:next w:val="21"/>
    <w:qFormat/>
    <w:uiPriority w:val="0"/>
    <w:pPr>
      <w:numPr>
        <w:ilvl w:val="0"/>
        <w:numId w:val="3"/>
      </w:numPr>
      <w:spacing w:before="156" w:beforeLines="50" w:after="156"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2836</Words>
  <Characters>3266</Characters>
  <Lines>47</Lines>
  <Paragraphs>13</Paragraphs>
  <TotalTime>4</TotalTime>
  <ScaleCrop>false</ScaleCrop>
  <LinksUpToDate>false</LinksUpToDate>
  <CharactersWithSpaces>3459</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2023-03-02T06:57:00Z</dcterms:created>
  <dc:creator>朱慧男</dc:creator>
  <cp:lastModifiedBy>tyj-lc-10</cp:lastModifiedBy>
  <cp:lastPrinted>2023-08-27T09:41:00Z</cp:lastPrinted>
  <dcterms:modified xsi:type="dcterms:W3CDTF">2025-04-21T10:41:13Z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C742DF6858C643F7B1F160D46CD38473_13</vt:lpwstr>
  </property>
  <property fmtid="{D5CDD505-2E9C-101B-9397-08002B2CF9AE}" pid="4" name="KSOTemplateDocerSaveRecord">
    <vt:lpwstr>eyJoZGlkIjoiNDUzMTIwMGZkZGU0MGM4NzA3Mzk2YmE0MmI3YjQ3YmIiLCJ1c2VySWQiOiIxMDUwNzc0MjgzIn0=</vt:lpwstr>
  </property>
</Properties>
</file>