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9B2FE">
      <w:pPr>
        <w:jc w:val="center"/>
        <w:rPr>
          <w:rFonts w:hint="eastAsia" w:ascii="黑体" w:eastAsia="黑体"/>
          <w:color w:val="auto"/>
          <w:sz w:val="72"/>
          <w:szCs w:val="72"/>
          <w:lang w:val="en-US" w:eastAsia="zh-CN"/>
        </w:rPr>
      </w:pPr>
      <w:r>
        <w:rPr>
          <w:rFonts w:hint="eastAsia" w:ascii="黑体" w:eastAsia="黑体"/>
          <w:color w:val="auto"/>
          <w:sz w:val="72"/>
          <w:szCs w:val="72"/>
        </w:rPr>
        <mc:AlternateContent>
          <mc:Choice Requires="wps">
            <w:drawing>
              <wp:anchor distT="0" distB="0" distL="114300" distR="114300" simplePos="0" relativeHeight="251661312" behindDoc="0" locked="0" layoutInCell="1" allowOverlap="1">
                <wp:simplePos x="0" y="0"/>
                <wp:positionH relativeFrom="column">
                  <wp:posOffset>3771900</wp:posOffset>
                </wp:positionH>
                <wp:positionV relativeFrom="paragraph">
                  <wp:posOffset>-693420</wp:posOffset>
                </wp:positionV>
                <wp:extent cx="2057400" cy="396240"/>
                <wp:effectExtent l="0" t="0" r="0" b="3810"/>
                <wp:wrapNone/>
                <wp:docPr id="2" name="矩形 2"/>
                <wp:cNvGraphicFramePr/>
                <a:graphic xmlns:a="http://schemas.openxmlformats.org/drawingml/2006/main">
                  <a:graphicData uri="http://schemas.microsoft.com/office/word/2010/wordprocessingShape">
                    <wps:wsp>
                      <wps:cNvSpPr/>
                      <wps:spPr>
                        <a:xfrm>
                          <a:off x="0" y="0"/>
                          <a:ext cx="2057400" cy="3962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97pt;margin-top:-54.6pt;height:31.2pt;width:162pt;z-index:251661312;mso-width-relative:page;mso-height-relative:page;" fillcolor="#FFFFFF" filled="t" stroked="f" coordsize="21600,21600" o:gfxdata="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NS9WNkAAAAMAQAADwAAAAAAAAABACAAAAAiAAAAZHJzL2Rvd25yZXYueG1sUEsBAhQAFAAAAAgA&#10;h07iQIFfH8ayAQAAXwMAAA4AAAAAAAAAAQAgAAAAKAEAAGRycy9lMm9Eb2MueG1sUEsFBgAAAAAG&#10;AAYAWQEAAEwFAAAAAA==&#10;">
                <v:fill on="t" focussize="0,0"/>
                <v:stroke on="f"/>
                <v:imagedata o:title=""/>
                <o:lock v:ext="edit" aspectratio="f"/>
              </v:rect>
            </w:pict>
          </mc:Fallback>
        </mc:AlternateContent>
      </w:r>
      <w:r>
        <w:rPr>
          <w:rFonts w:hint="eastAsia" w:ascii="黑体" w:eastAsia="黑体"/>
          <w:color w:val="auto"/>
          <w:sz w:val="72"/>
          <w:szCs w:val="72"/>
          <w:lang w:val="en-US" w:eastAsia="zh-CN"/>
        </w:rPr>
        <w:t xml:space="preserve">     </w:t>
      </w:r>
    </w:p>
    <w:p w14:paraId="28E93DC0">
      <w:pPr>
        <w:jc w:val="center"/>
        <w:rPr>
          <w:rFonts w:hint="eastAsia" w:ascii="黑体" w:eastAsia="黑体"/>
          <w:color w:val="auto"/>
          <w:sz w:val="72"/>
          <w:szCs w:val="72"/>
          <w:lang w:val="en-US" w:eastAsia="zh-CN"/>
        </w:rPr>
      </w:pPr>
    </w:p>
    <w:p w14:paraId="13276EDC">
      <w:pPr>
        <w:jc w:val="center"/>
        <w:rPr>
          <w:rFonts w:hint="default" w:ascii="Times New Roman" w:hAnsi="Times New Roman" w:eastAsia="宋体" w:cs="Times New Roman"/>
          <w:b/>
          <w:w w:val="130"/>
          <w:kern w:val="0"/>
          <w:sz w:val="96"/>
          <w:szCs w:val="96"/>
          <w:lang w:val="en-US" w:eastAsia="zh-CN" w:bidi="ar-SA"/>
        </w:rPr>
      </w:pPr>
      <w:r>
        <w:rPr>
          <w:rFonts w:hint="eastAsia" w:ascii="黑体" w:eastAsia="黑体"/>
          <w:color w:val="auto"/>
          <w:sz w:val="72"/>
          <w:szCs w:val="72"/>
          <w:lang w:val="en-US" w:eastAsia="zh-CN"/>
        </w:rPr>
        <w:t xml:space="preserve">            </w:t>
      </w:r>
      <w:r>
        <w:rPr>
          <w:rFonts w:hint="eastAsia" w:ascii="Times New Roman" w:hAnsi="Times New Roman" w:eastAsia="宋体" w:cs="Times New Roman"/>
          <w:b/>
          <w:w w:val="130"/>
          <w:kern w:val="0"/>
          <w:sz w:val="96"/>
          <w:szCs w:val="96"/>
          <w:lang w:val="en-US" w:eastAsia="zh-CN" w:bidi="ar-SA"/>
        </w:rPr>
        <w:t xml:space="preserve"> DB61</w:t>
      </w:r>
    </w:p>
    <w:p w14:paraId="2CDACB70">
      <w:pPr>
        <w:jc w:val="center"/>
        <w:rPr>
          <w:rFonts w:hint="eastAsia" w:ascii="黑体" w:hAnsi="黑体" w:eastAsia="黑体" w:cs="黑体"/>
          <w:color w:val="auto"/>
          <w:sz w:val="52"/>
          <w:szCs w:val="32"/>
        </w:rPr>
      </w:pPr>
      <w:r>
        <w:rPr>
          <w:rFonts w:hint="eastAsia" w:ascii="黑体" w:hAnsi="黑体" w:eastAsia="黑体" w:cs="黑体"/>
          <w:color w:val="auto"/>
          <w:sz w:val="52"/>
          <w:szCs w:val="32"/>
          <w:lang w:val="en-US" w:eastAsia="zh-CN"/>
        </w:rPr>
        <w:t>陕  西  省</w:t>
      </w:r>
      <w:r>
        <w:rPr>
          <w:rFonts w:hint="eastAsia" w:ascii="黑体" w:hAnsi="黑体" w:eastAsia="黑体" w:cs="黑体"/>
          <w:color w:val="auto"/>
          <w:sz w:val="52"/>
          <w:szCs w:val="32"/>
        </w:rPr>
        <w:t xml:space="preserve">  地  方  标  准</w:t>
      </w:r>
    </w:p>
    <w:p w14:paraId="49DB6B80">
      <w:pPr>
        <w:jc w:val="center"/>
        <w:rPr>
          <w:rFonts w:hint="default" w:ascii="宋体" w:hAnsi="宋体" w:eastAsia="宋体"/>
          <w:color w:val="auto"/>
          <w:sz w:val="30"/>
          <w:szCs w:val="30"/>
          <w:lang w:val="en-US" w:eastAsia="zh-CN"/>
        </w:rPr>
      </w:pPr>
      <w:r>
        <w:rPr>
          <w:rFonts w:hint="eastAsia" w:ascii="宋体" w:hAnsi="宋体"/>
          <w:color w:val="auto"/>
          <w:sz w:val="30"/>
          <w:szCs w:val="30"/>
          <w:lang w:val="en-US" w:eastAsia="zh-CN"/>
        </w:rPr>
        <w:t xml:space="preserve">                                        </w:t>
      </w:r>
      <w:r>
        <w:rPr>
          <w:rFonts w:hint="eastAsia" w:ascii="宋体" w:hAnsi="宋体"/>
          <w:color w:val="auto"/>
          <w:sz w:val="30"/>
          <w:szCs w:val="30"/>
        </w:rPr>
        <w:t>DB</w:t>
      </w:r>
      <w:r>
        <w:rPr>
          <w:rFonts w:hint="eastAsia" w:ascii="宋体" w:hAnsi="宋体"/>
          <w:color w:val="auto"/>
          <w:sz w:val="30"/>
          <w:szCs w:val="30"/>
          <w:lang w:val="en-US" w:eastAsia="zh-CN"/>
        </w:rPr>
        <w:t xml:space="preserve">61/T XXX-XXXX </w:t>
      </w:r>
    </w:p>
    <w:p w14:paraId="0ABEC288">
      <w:pPr>
        <w:rPr>
          <w:rFonts w:hint="eastAsia" w:ascii="宋体" w:hAnsi="宋体"/>
          <w:color w:val="auto"/>
          <w:sz w:val="36"/>
          <w:szCs w:val="32"/>
        </w:rPr>
      </w:pPr>
      <w:r>
        <w:rPr>
          <w:rFonts w:ascii="宋体" w:hAnsi="宋体"/>
          <w:color w:val="auto"/>
          <w:sz w:val="36"/>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99060</wp:posOffset>
                </wp:positionV>
                <wp:extent cx="5715000" cy="0"/>
                <wp:effectExtent l="0" t="5080" r="0" b="4445"/>
                <wp:wrapNone/>
                <wp:docPr id="3" name="直接连接符 3"/>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7.8pt;height:0pt;width:450pt;z-index:251659264;mso-width-relative:page;mso-height-relative:page;" filled="f" stroked="t" coordsize="21600,21600" o:gfxdata="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TIUqnTAAAABgEAAA8AAAAAAAAAAQAgAAAAIgAAAGRycy9kb3ducmV2LnhtbFBLAQIUABQA&#10;AAAIAIdO4kDMJsQw9QEAAOQDAAAOAAAAAAAAAAEAIAAAACIBAABkcnMvZTJvRG9jLnhtbFBLBQYA&#10;AAAABgAGAFkBAACJBQAAAAA=&#10;">
                <v:fill on="f" focussize="0,0"/>
                <v:stroke color="#000000" joinstyle="round"/>
                <v:imagedata o:title=""/>
                <o:lock v:ext="edit" aspectratio="f"/>
              </v:line>
            </w:pict>
          </mc:Fallback>
        </mc:AlternateContent>
      </w:r>
    </w:p>
    <w:p w14:paraId="160E0444">
      <w:pPr>
        <w:rPr>
          <w:rFonts w:hint="eastAsia"/>
          <w:color w:val="auto"/>
          <w:sz w:val="32"/>
          <w:szCs w:val="32"/>
        </w:rPr>
      </w:pPr>
    </w:p>
    <w:p w14:paraId="4FE51603">
      <w:pPr>
        <w:rPr>
          <w:rFonts w:hint="eastAsia"/>
          <w:color w:val="auto"/>
          <w:sz w:val="32"/>
          <w:szCs w:val="32"/>
        </w:rPr>
      </w:pPr>
    </w:p>
    <w:p w14:paraId="59159403">
      <w:pPr>
        <w:rPr>
          <w:rFonts w:hint="eastAsia"/>
          <w:color w:val="auto"/>
          <w:sz w:val="32"/>
          <w:szCs w:val="32"/>
        </w:rPr>
      </w:pPr>
    </w:p>
    <w:p w14:paraId="37202C3D">
      <w:pPr>
        <w:rPr>
          <w:rFonts w:hint="eastAsia"/>
          <w:color w:val="auto"/>
          <w:sz w:val="32"/>
          <w:szCs w:val="32"/>
        </w:rPr>
      </w:pPr>
    </w:p>
    <w:p w14:paraId="3EC21C05">
      <w:pPr>
        <w:jc w:val="center"/>
        <w:rPr>
          <w:rFonts w:hint="eastAsia" w:ascii="黑体" w:eastAsia="黑体"/>
          <w:color w:val="auto"/>
          <w:sz w:val="56"/>
          <w:szCs w:val="32"/>
        </w:rPr>
      </w:pPr>
      <w:r>
        <w:rPr>
          <w:rFonts w:hint="eastAsia" w:ascii="黑体" w:eastAsia="黑体"/>
          <w:color w:val="auto"/>
          <w:sz w:val="56"/>
          <w:szCs w:val="32"/>
        </w:rPr>
        <w:t>柿</w:t>
      </w:r>
      <w:r>
        <w:rPr>
          <w:rFonts w:hint="eastAsia" w:ascii="黑体" w:eastAsia="黑体"/>
          <w:color w:val="auto"/>
          <w:sz w:val="56"/>
          <w:szCs w:val="32"/>
          <w:lang w:val="en-US" w:eastAsia="zh-CN"/>
        </w:rPr>
        <w:t>树控旺</w:t>
      </w:r>
      <w:r>
        <w:rPr>
          <w:rFonts w:hint="eastAsia" w:ascii="黑体" w:eastAsia="黑体"/>
          <w:color w:val="auto"/>
          <w:sz w:val="56"/>
          <w:szCs w:val="32"/>
        </w:rPr>
        <w:t>技术规程</w:t>
      </w:r>
    </w:p>
    <w:p w14:paraId="34F42D4D">
      <w:pPr>
        <w:jc w:val="center"/>
        <w:rPr>
          <w:rFonts w:hint="eastAsia" w:ascii="黑体" w:eastAsia="黑体"/>
          <w:color w:val="auto"/>
          <w:sz w:val="56"/>
          <w:szCs w:val="32"/>
          <w:lang w:eastAsia="zh-CN"/>
        </w:rPr>
      </w:pPr>
      <w:r>
        <w:rPr>
          <w:rFonts w:hint="eastAsia" w:ascii="黑体" w:eastAsia="黑体"/>
          <w:color w:val="auto"/>
          <w:sz w:val="56"/>
          <w:szCs w:val="32"/>
          <w:lang w:eastAsia="zh-CN"/>
        </w:rPr>
        <w:t>（</w:t>
      </w:r>
      <w:r>
        <w:rPr>
          <w:rFonts w:hint="eastAsia" w:ascii="黑体" w:eastAsia="黑体"/>
          <w:color w:val="auto"/>
          <w:sz w:val="56"/>
          <w:szCs w:val="32"/>
          <w:lang w:val="en-US" w:eastAsia="zh-CN"/>
        </w:rPr>
        <w:t>征求意见稿</w:t>
      </w:r>
      <w:r>
        <w:rPr>
          <w:rFonts w:hint="eastAsia" w:ascii="黑体" w:eastAsia="黑体"/>
          <w:color w:val="auto"/>
          <w:sz w:val="56"/>
          <w:szCs w:val="32"/>
          <w:lang w:eastAsia="zh-CN"/>
        </w:rPr>
        <w:t>）</w:t>
      </w:r>
    </w:p>
    <w:p w14:paraId="7B3F421E">
      <w:pPr>
        <w:rPr>
          <w:rFonts w:hint="eastAsia"/>
          <w:color w:val="auto"/>
          <w:sz w:val="32"/>
          <w:szCs w:val="32"/>
        </w:rPr>
      </w:pPr>
    </w:p>
    <w:p w14:paraId="1FADDA00">
      <w:pPr>
        <w:rPr>
          <w:rFonts w:hint="eastAsia"/>
          <w:color w:val="auto"/>
          <w:sz w:val="32"/>
          <w:szCs w:val="32"/>
        </w:rPr>
      </w:pPr>
    </w:p>
    <w:p w14:paraId="5E2D0618">
      <w:pPr>
        <w:rPr>
          <w:rFonts w:hint="eastAsia"/>
          <w:color w:val="auto"/>
          <w:sz w:val="32"/>
          <w:szCs w:val="32"/>
        </w:rPr>
      </w:pPr>
    </w:p>
    <w:p w14:paraId="434C8DF4">
      <w:pPr>
        <w:rPr>
          <w:rFonts w:hint="eastAsia"/>
          <w:color w:val="auto"/>
          <w:sz w:val="32"/>
          <w:szCs w:val="32"/>
        </w:rPr>
      </w:pPr>
    </w:p>
    <w:p w14:paraId="76B63D9C">
      <w:pPr>
        <w:rPr>
          <w:rFonts w:hint="eastAsia"/>
          <w:color w:val="auto"/>
          <w:sz w:val="32"/>
          <w:szCs w:val="32"/>
        </w:rPr>
      </w:pPr>
      <w:bookmarkStart w:id="1" w:name="_GoBack"/>
      <w:bookmarkEnd w:id="1"/>
    </w:p>
    <w:p w14:paraId="220C009A">
      <w:pPr>
        <w:rPr>
          <w:rFonts w:hint="eastAsia"/>
          <w:color w:val="auto"/>
          <w:sz w:val="32"/>
          <w:szCs w:val="32"/>
        </w:rPr>
      </w:pPr>
    </w:p>
    <w:p w14:paraId="76889C89">
      <w:pPr>
        <w:ind w:firstLine="160" w:firstLineChars="50"/>
        <w:rPr>
          <w:rFonts w:hint="eastAsia" w:ascii="黑体" w:eastAsia="黑体"/>
          <w:color w:val="auto"/>
          <w:sz w:val="32"/>
          <w:szCs w:val="32"/>
        </w:rPr>
      </w:pPr>
      <w:r>
        <w:rPr>
          <w:rFonts w:hint="eastAsia" w:ascii="黑体" w:eastAsia="黑体"/>
          <w:color w:val="auto"/>
          <w:sz w:val="32"/>
          <w:szCs w:val="32"/>
        </w:rPr>
        <w:t>20</w:t>
      </w:r>
      <w:r>
        <w:rPr>
          <w:rFonts w:hint="eastAsia" w:ascii="黑体" w:eastAsia="黑体"/>
          <w:color w:val="auto"/>
          <w:sz w:val="32"/>
          <w:szCs w:val="32"/>
          <w:lang w:val="en-US" w:eastAsia="zh-CN"/>
        </w:rPr>
        <w:t>2X</w:t>
      </w:r>
      <w:r>
        <w:rPr>
          <w:rFonts w:hint="eastAsia" w:ascii="黑体" w:eastAsia="黑体"/>
          <w:color w:val="auto"/>
          <w:sz w:val="32"/>
          <w:szCs w:val="32"/>
        </w:rPr>
        <w:t>—</w:t>
      </w:r>
      <w:r>
        <w:rPr>
          <w:rFonts w:hint="eastAsia" w:ascii="黑体" w:eastAsia="黑体"/>
          <w:color w:val="auto"/>
          <w:sz w:val="32"/>
          <w:szCs w:val="32"/>
          <w:lang w:val="en-US" w:eastAsia="zh-CN"/>
        </w:rPr>
        <w:t>XX</w:t>
      </w:r>
      <w:r>
        <w:rPr>
          <w:rFonts w:hint="eastAsia" w:ascii="黑体" w:eastAsia="黑体"/>
          <w:color w:val="auto"/>
          <w:sz w:val="32"/>
          <w:szCs w:val="32"/>
        </w:rPr>
        <w:t>—</w:t>
      </w:r>
      <w:r>
        <w:rPr>
          <w:rFonts w:hint="eastAsia" w:ascii="黑体" w:eastAsia="黑体"/>
          <w:color w:val="auto"/>
          <w:sz w:val="32"/>
          <w:szCs w:val="32"/>
          <w:lang w:val="en-US" w:eastAsia="zh-CN"/>
        </w:rPr>
        <w:t>XX发布</w:t>
      </w:r>
      <w:r>
        <w:rPr>
          <w:rFonts w:hint="eastAsia" w:ascii="黑体" w:eastAsia="黑体"/>
          <w:color w:val="auto"/>
          <w:sz w:val="32"/>
          <w:szCs w:val="32"/>
        </w:rPr>
        <w:t xml:space="preserve">                  20</w:t>
      </w:r>
      <w:r>
        <w:rPr>
          <w:rFonts w:hint="eastAsia" w:ascii="黑体" w:eastAsia="黑体"/>
          <w:color w:val="auto"/>
          <w:sz w:val="32"/>
          <w:szCs w:val="32"/>
          <w:lang w:val="en-US" w:eastAsia="zh-CN"/>
        </w:rPr>
        <w:t>2X</w:t>
      </w:r>
      <w:r>
        <w:rPr>
          <w:rFonts w:hint="eastAsia" w:ascii="黑体" w:eastAsia="黑体"/>
          <w:color w:val="auto"/>
          <w:sz w:val="32"/>
          <w:szCs w:val="32"/>
        </w:rPr>
        <w:t>—</w:t>
      </w:r>
      <w:r>
        <w:rPr>
          <w:rFonts w:hint="eastAsia" w:ascii="黑体" w:eastAsia="黑体"/>
          <w:color w:val="auto"/>
          <w:sz w:val="32"/>
          <w:szCs w:val="32"/>
          <w:lang w:val="en-US" w:eastAsia="zh-CN"/>
        </w:rPr>
        <w:t>XX</w:t>
      </w:r>
      <w:r>
        <w:rPr>
          <w:rFonts w:hint="eastAsia" w:ascii="黑体" w:eastAsia="黑体"/>
          <w:color w:val="auto"/>
          <w:sz w:val="32"/>
          <w:szCs w:val="32"/>
        </w:rPr>
        <w:t>—</w:t>
      </w:r>
      <w:r>
        <w:rPr>
          <w:rFonts w:hint="eastAsia" w:ascii="黑体" w:eastAsia="黑体"/>
          <w:color w:val="auto"/>
          <w:sz w:val="32"/>
          <w:szCs w:val="32"/>
          <w:lang w:val="en-US" w:eastAsia="zh-CN"/>
        </w:rPr>
        <w:t>XX</w:t>
      </w:r>
      <w:r>
        <w:rPr>
          <w:rFonts w:hint="eastAsia" w:ascii="黑体" w:eastAsia="黑体"/>
          <w:color w:val="auto"/>
          <w:sz w:val="32"/>
          <w:szCs w:val="32"/>
        </w:rPr>
        <w:t>实施</w:t>
      </w:r>
    </w:p>
    <w:p w14:paraId="66C01E02">
      <w:pPr>
        <w:jc w:val="center"/>
        <w:rPr>
          <w:rFonts w:hint="eastAsia" w:ascii="黑体" w:hAnsi="Times New Roman" w:eastAsia="黑体" w:cs="Times New Roman"/>
          <w:b w:val="0"/>
          <w:spacing w:val="20"/>
          <w:w w:val="135"/>
          <w:kern w:val="0"/>
          <w:sz w:val="28"/>
          <w:szCs w:val="20"/>
          <w:lang w:val="en-US" w:eastAsia="zh-CN" w:bidi="ar-SA"/>
        </w:rPr>
      </w:pPr>
      <w:r>
        <w:rPr>
          <w:rFonts w:hint="default" w:ascii="黑体" w:hAnsi="Times New Roman" w:eastAsia="黑体" w:cs="Times New Roman"/>
          <w:b w:val="0"/>
          <w:spacing w:val="20"/>
          <w:w w:val="135"/>
          <w:kern w:val="0"/>
          <w:sz w:val="28"/>
          <w:szCs w:val="20"/>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-635</wp:posOffset>
                </wp:positionV>
                <wp:extent cx="560070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6007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05pt;height:0.05pt;width:441pt;z-index:251660288;mso-width-relative:page;mso-height-relative:page;" filled="f" stroked="t" coordsize="21600,21600" o:gfxdata="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FWY5dEAAAADAQAADwAAAAAAAAABACAAAAAiAAAAZHJzL2Rvd25yZXYueG1sUEsBAhQAFAAA&#10;AAgAh07iQOxQchj2AQAA5gMAAA4AAAAAAAAAAQAgAAAAIAEAAGRycy9lMm9Eb2MueG1sUEsFBgAA&#10;AAAGAAYAWQEAAIgFAAAAAA==&#10;">
                <v:fill on="f" focussize="0,0"/>
                <v:stroke color="#000000" joinstyle="round"/>
                <v:imagedata o:title=""/>
                <o:lock v:ext="edit" aspectratio="f"/>
              </v:line>
            </w:pict>
          </mc:Fallback>
        </mc:AlternateContent>
      </w:r>
      <w:r>
        <w:rPr>
          <w:rFonts w:hint="eastAsia" w:ascii="黑体" w:hAnsi="Times New Roman" w:eastAsia="黑体" w:cs="Times New Roman"/>
          <w:b w:val="0"/>
          <w:spacing w:val="20"/>
          <w:w w:val="135"/>
          <w:kern w:val="0"/>
          <w:sz w:val="28"/>
          <w:szCs w:val="20"/>
          <w:lang w:val="en-US" w:eastAsia="zh-CN" w:bidi="ar-SA"/>
        </w:rPr>
        <w:t>陕西省市场监督管理局  发布</w:t>
      </w:r>
    </w:p>
    <w:p w14:paraId="30C6A49C">
      <w:pPr>
        <w:jc w:val="both"/>
        <w:rPr>
          <w:rFonts w:hint="eastAsia"/>
          <w:b/>
          <w:color w:val="auto"/>
          <w:sz w:val="32"/>
          <w:szCs w:val="32"/>
        </w:rPr>
      </w:pPr>
    </w:p>
    <w:p w14:paraId="0F5472D9">
      <w:pPr>
        <w:jc w:val="center"/>
        <w:rPr>
          <w:rFonts w:hint="eastAsia"/>
          <w:b/>
          <w:color w:val="auto"/>
          <w:sz w:val="32"/>
          <w:szCs w:val="32"/>
        </w:rPr>
      </w:pPr>
      <w:r>
        <w:rPr>
          <w:rFonts w:hint="eastAsia"/>
          <w:b/>
          <w:color w:val="auto"/>
          <w:sz w:val="32"/>
          <w:szCs w:val="32"/>
        </w:rPr>
        <w:t>前       言</w:t>
      </w:r>
    </w:p>
    <w:p w14:paraId="3F5DD21D">
      <w:pPr>
        <w:jc w:val="center"/>
        <w:rPr>
          <w:rFonts w:hint="eastAsia"/>
          <w:b/>
          <w:color w:val="auto"/>
          <w:sz w:val="28"/>
          <w:szCs w:val="32"/>
        </w:rPr>
      </w:pPr>
    </w:p>
    <w:p w14:paraId="25E8FD9F">
      <w:pPr>
        <w:pStyle w:val="14"/>
        <w:rPr>
          <w:rFonts w:hint="eastAsia" w:ascii="Times New Roman" w:hAnsi="Times New Roman" w:eastAsia="宋体" w:cs="Times New Roman"/>
        </w:rPr>
      </w:pPr>
      <w:r>
        <w:rPr>
          <w:rFonts w:hint="eastAsia" w:ascii="Times New Roman" w:hAnsi="Times New Roman" w:eastAsia="宋体" w:cs="Times New Roman"/>
        </w:rPr>
        <w:t>本文件按照GB/T 1.1—2020《标准化工作导则</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第1部分：标准化文件的结构和起草规则》的规定起草。</w:t>
      </w:r>
    </w:p>
    <w:p w14:paraId="395F5E76">
      <w:pPr>
        <w:pStyle w:val="14"/>
        <w:rPr>
          <w:rFonts w:hint="eastAsia" w:ascii="Times New Roman" w:hAnsi="Times New Roman" w:eastAsia="宋体" w:cs="Times New Roman"/>
        </w:rPr>
      </w:pPr>
      <w:r>
        <w:rPr>
          <w:rFonts w:hint="eastAsia" w:ascii="Times New Roman" w:hAnsi="Times New Roman" w:eastAsia="宋体" w:cs="Times New Roman"/>
        </w:rPr>
        <w:t xml:space="preserve">请注意本文件的某些内容可能涉及专利。本文件的发布机构不承担识别专利的责任。 </w:t>
      </w:r>
    </w:p>
    <w:p w14:paraId="5C017B42">
      <w:pPr>
        <w:pStyle w:val="14"/>
        <w:rPr>
          <w:rFonts w:hint="eastAsia" w:ascii="Times New Roman" w:hAnsi="Times New Roman" w:eastAsia="宋体" w:cs="Times New Roman"/>
          <w:lang w:eastAsia="zh-CN"/>
        </w:rPr>
      </w:pPr>
      <w:r>
        <w:rPr>
          <w:rFonts w:hint="eastAsia" w:ascii="Times New Roman" w:hAnsi="Times New Roman" w:eastAsia="宋体" w:cs="Times New Roman"/>
          <w:lang w:eastAsia="zh-CN"/>
        </w:rPr>
        <w:t>本</w:t>
      </w:r>
      <w:r>
        <w:rPr>
          <w:rFonts w:hint="eastAsia" w:ascii="Times New Roman" w:hAnsi="Times New Roman" w:eastAsia="宋体" w:cs="Times New Roman"/>
          <w:lang w:val="en-US" w:eastAsia="zh-CN"/>
        </w:rPr>
        <w:t>文件</w:t>
      </w:r>
      <w:r>
        <w:rPr>
          <w:rFonts w:hint="eastAsia" w:ascii="Times New Roman" w:hAnsi="Times New Roman" w:eastAsia="宋体" w:cs="Times New Roman"/>
          <w:lang w:eastAsia="zh-CN"/>
        </w:rPr>
        <w:t>由</w:t>
      </w:r>
      <w:r>
        <w:rPr>
          <w:rFonts w:hint="eastAsia" w:ascii="Times New Roman" w:hAnsi="Times New Roman" w:eastAsia="宋体" w:cs="Times New Roman"/>
          <w:lang w:val="en-US" w:eastAsia="zh-CN"/>
        </w:rPr>
        <w:t>陕西省农业农村厅</w:t>
      </w:r>
      <w:r>
        <w:rPr>
          <w:rFonts w:hint="eastAsia" w:ascii="Times New Roman" w:hAnsi="Times New Roman" w:eastAsia="宋体" w:cs="Times New Roman"/>
          <w:lang w:eastAsia="zh-CN"/>
        </w:rPr>
        <w:t>提出</w:t>
      </w:r>
      <w:r>
        <w:rPr>
          <w:rFonts w:hint="eastAsia" w:ascii="Times New Roman" w:hAnsi="Times New Roman" w:eastAsia="宋体" w:cs="Times New Roman"/>
          <w:lang w:val="en-US" w:eastAsia="zh-CN"/>
        </w:rPr>
        <w:t>并</w:t>
      </w:r>
      <w:r>
        <w:rPr>
          <w:rFonts w:hint="eastAsia" w:ascii="Times New Roman" w:hAnsi="Times New Roman" w:eastAsia="宋体" w:cs="Times New Roman"/>
          <w:lang w:eastAsia="zh-CN"/>
        </w:rPr>
        <w:t>归口。</w:t>
      </w:r>
    </w:p>
    <w:p w14:paraId="58593D79">
      <w:pPr>
        <w:pStyle w:val="14"/>
        <w:rPr>
          <w:rFonts w:hint="eastAsia" w:ascii="Times New Roman" w:hAnsi="Times New Roman" w:eastAsia="宋体" w:cs="Times New Roman"/>
          <w:lang w:val="en-US"/>
        </w:rPr>
      </w:pPr>
      <w:r>
        <w:rPr>
          <w:rFonts w:hint="eastAsia" w:ascii="Times New Roman" w:hAnsi="Times New Roman" w:eastAsia="宋体" w:cs="Times New Roman"/>
        </w:rPr>
        <w:t>本文件起草单位：</w:t>
      </w:r>
      <w:r>
        <w:rPr>
          <w:rFonts w:hint="eastAsia" w:ascii="Times New Roman" w:hAnsi="Times New Roman" w:eastAsia="宋体" w:cs="Times New Roman"/>
          <w:lang w:val="en-US" w:eastAsia="zh-CN"/>
        </w:rPr>
        <w:t xml:space="preserve">富平县农产品质量安全检验检测中心 富平县果业发展中心 陕西省农业检验检测中心 陕西省农产品质量安全中心 西北农林科技大学 渭南市农产品质量安全检验检测中心 铜川市园艺站 富平县尚忧农柿子种植专业合作社 </w:t>
      </w:r>
    </w:p>
    <w:p w14:paraId="6B2EABA2">
      <w:pPr>
        <w:pStyle w:val="14"/>
        <w:rPr>
          <w:rFonts w:hint="eastAsia" w:ascii="Times New Roman" w:hAnsi="Times New Roman" w:eastAsia="宋体" w:cs="Times New Roman"/>
        </w:rPr>
      </w:pPr>
      <w:r>
        <w:rPr>
          <w:rFonts w:hint="eastAsia" w:ascii="Times New Roman" w:hAnsi="Times New Roman" w:eastAsia="宋体" w:cs="Times New Roman"/>
        </w:rPr>
        <w:t>本文件</w:t>
      </w:r>
      <w:r>
        <w:rPr>
          <w:rFonts w:hint="eastAsia" w:ascii="Times New Roman" w:hAnsi="Times New Roman" w:eastAsia="宋体" w:cs="Times New Roman"/>
          <w:lang w:val="en-US" w:eastAsia="zh-CN"/>
        </w:rPr>
        <w:t>主要起草人</w:t>
      </w:r>
      <w:r>
        <w:rPr>
          <w:rFonts w:hint="eastAsia" w:ascii="Times New Roman" w:hAnsi="Times New Roman" w:eastAsia="宋体" w:cs="Times New Roman"/>
        </w:rPr>
        <w:t>：</w:t>
      </w:r>
    </w:p>
    <w:p w14:paraId="44BD66BE">
      <w:pPr>
        <w:pStyle w:val="14"/>
        <w:rPr>
          <w:rFonts w:hint="eastAsia" w:ascii="Times New Roman" w:hAnsi="Times New Roman" w:eastAsia="宋体" w:cs="Times New Roman"/>
        </w:rPr>
      </w:pPr>
    </w:p>
    <w:p w14:paraId="29CA4280">
      <w:pPr>
        <w:pStyle w:val="14"/>
        <w:rPr>
          <w:rFonts w:hint="eastAsia" w:ascii="Times New Roman" w:hAnsi="Times New Roman" w:eastAsia="宋体" w:cs="Times New Roman"/>
        </w:rPr>
      </w:pPr>
    </w:p>
    <w:p w14:paraId="4B177C9A">
      <w:pPr>
        <w:pStyle w:val="14"/>
        <w:rPr>
          <w:rFonts w:hint="eastAsia" w:ascii="Times New Roman" w:hAnsi="Times New Roman" w:eastAsia="宋体" w:cs="Times New Roman"/>
        </w:rPr>
      </w:pPr>
      <w:r>
        <w:rPr>
          <w:rFonts w:hint="eastAsia" w:ascii="Times New Roman" w:hAnsi="Times New Roman" w:eastAsia="宋体" w:cs="Times New Roman"/>
        </w:rPr>
        <w:t>本文件由富平县农产品质量安全检验检测中心负责解释。</w:t>
      </w:r>
    </w:p>
    <w:p w14:paraId="44D69E85">
      <w:pPr>
        <w:pStyle w:val="14"/>
        <w:rPr>
          <w:rFonts w:hint="eastAsia" w:ascii="Times New Roman" w:hAnsi="Times New Roman" w:eastAsia="宋体" w:cs="Times New Roman"/>
        </w:rPr>
      </w:pPr>
      <w:r>
        <w:rPr>
          <w:rFonts w:hint="eastAsia" w:ascii="Times New Roman" w:hAnsi="Times New Roman" w:eastAsia="宋体" w:cs="Times New Roman"/>
        </w:rPr>
        <w:t>本文件为首次发布。</w:t>
      </w:r>
    </w:p>
    <w:p w14:paraId="4724620D">
      <w:pPr>
        <w:pStyle w:val="14"/>
        <w:rPr>
          <w:rFonts w:hint="eastAsia" w:ascii="Times New Roman" w:hAnsi="Times New Roman" w:eastAsia="宋体" w:cs="Times New Roman"/>
        </w:rPr>
      </w:pPr>
      <w:r>
        <w:rPr>
          <w:rFonts w:hint="eastAsia" w:ascii="Times New Roman" w:hAnsi="Times New Roman" w:eastAsia="宋体" w:cs="Times New Roman"/>
        </w:rPr>
        <w:t>联系信息如下：</w:t>
      </w:r>
    </w:p>
    <w:p w14:paraId="3A9346FC">
      <w:pPr>
        <w:pStyle w:val="14"/>
        <w:rPr>
          <w:rFonts w:hint="eastAsia" w:ascii="Times New Roman" w:hAnsi="Times New Roman" w:eastAsia="宋体" w:cs="Times New Roman"/>
        </w:rPr>
      </w:pPr>
      <w:r>
        <w:rPr>
          <w:rFonts w:hint="eastAsia" w:ascii="Times New Roman" w:hAnsi="Times New Roman" w:eastAsia="宋体" w:cs="Times New Roman"/>
        </w:rPr>
        <w:t>单位：富平县农产品质量安全检验检测中心</w:t>
      </w:r>
    </w:p>
    <w:p w14:paraId="21A2BDEA">
      <w:pPr>
        <w:pStyle w:val="14"/>
        <w:rPr>
          <w:rFonts w:hint="eastAsia" w:ascii="Times New Roman" w:hAnsi="Times New Roman" w:eastAsia="宋体" w:cs="Times New Roman"/>
        </w:rPr>
      </w:pPr>
      <w:r>
        <w:rPr>
          <w:rFonts w:hint="eastAsia" w:ascii="Times New Roman" w:hAnsi="Times New Roman" w:eastAsia="宋体" w:cs="Times New Roman"/>
        </w:rPr>
        <w:t>电话：0913-8214758</w:t>
      </w:r>
    </w:p>
    <w:p w14:paraId="4883E232">
      <w:pPr>
        <w:pStyle w:val="14"/>
        <w:rPr>
          <w:rFonts w:hint="eastAsia" w:ascii="Times New Roman" w:hAnsi="Times New Roman" w:eastAsia="宋体" w:cs="Times New Roman"/>
        </w:rPr>
      </w:pPr>
      <w:r>
        <w:rPr>
          <w:rFonts w:hint="eastAsia" w:ascii="Times New Roman" w:hAnsi="Times New Roman" w:eastAsia="宋体" w:cs="Times New Roman"/>
        </w:rPr>
        <w:t>地址：富平县杜村东街2号</w:t>
      </w:r>
    </w:p>
    <w:p w14:paraId="450B1F41">
      <w:pPr>
        <w:pStyle w:val="14"/>
        <w:rPr>
          <w:rFonts w:hint="eastAsia" w:ascii="Times New Roman" w:hAnsi="Times New Roman" w:eastAsia="宋体" w:cs="Times New Roman"/>
        </w:rPr>
      </w:pPr>
      <w:r>
        <w:rPr>
          <w:rFonts w:hint="eastAsia" w:ascii="Times New Roman" w:hAnsi="Times New Roman" w:eastAsia="宋体" w:cs="Times New Roman"/>
        </w:rPr>
        <w:t>邮编：711799</w:t>
      </w:r>
    </w:p>
    <w:p w14:paraId="57CDDCF1">
      <w:pPr>
        <w:pStyle w:val="14"/>
        <w:rPr>
          <w:rFonts w:hint="eastAsia" w:ascii="宋体" w:hAnsi="宋体" w:eastAsia="宋体" w:cs="宋体"/>
          <w:color w:val="auto"/>
          <w:spacing w:val="12"/>
          <w:sz w:val="21"/>
          <w:szCs w:val="21"/>
        </w:rPr>
      </w:pPr>
    </w:p>
    <w:p w14:paraId="29C67060">
      <w:pPr>
        <w:spacing w:line="500" w:lineRule="exact"/>
        <w:ind w:firstLine="508" w:firstLineChars="200"/>
        <w:rPr>
          <w:rFonts w:hint="eastAsia" w:ascii="宋体" w:hAnsi="宋体" w:cs="宋体"/>
          <w:color w:val="auto"/>
          <w:spacing w:val="7"/>
          <w:sz w:val="24"/>
          <w:szCs w:val="24"/>
          <w:lang w:val="en-US" w:eastAsia="zh-CN"/>
        </w:rPr>
      </w:pPr>
    </w:p>
    <w:p w14:paraId="6E9235AC">
      <w:pPr>
        <w:jc w:val="right"/>
        <w:rPr>
          <w:rFonts w:hint="eastAsia"/>
          <w:color w:val="auto"/>
          <w:sz w:val="32"/>
          <w:szCs w:val="32"/>
        </w:rPr>
      </w:pPr>
    </w:p>
    <w:p w14:paraId="61A550CC">
      <w:pPr>
        <w:rPr>
          <w:rFonts w:hint="eastAsia"/>
          <w:color w:val="auto"/>
          <w:sz w:val="32"/>
          <w:szCs w:val="32"/>
        </w:rPr>
      </w:pPr>
    </w:p>
    <w:p w14:paraId="63A882EB">
      <w:pPr>
        <w:rPr>
          <w:rFonts w:hint="eastAsia"/>
          <w:color w:val="auto"/>
          <w:w w:val="150"/>
          <w:sz w:val="32"/>
          <w:szCs w:val="32"/>
        </w:rPr>
      </w:pPr>
    </w:p>
    <w:p w14:paraId="13BE0D12">
      <w:pPr>
        <w:rPr>
          <w:rFonts w:hint="eastAsia"/>
          <w:color w:val="auto"/>
          <w:w w:val="150"/>
          <w:sz w:val="32"/>
          <w:szCs w:val="32"/>
        </w:rPr>
      </w:pPr>
    </w:p>
    <w:p w14:paraId="56790274">
      <w:pPr>
        <w:rPr>
          <w:rFonts w:hint="eastAsia"/>
          <w:color w:val="auto"/>
          <w:w w:val="150"/>
          <w:sz w:val="32"/>
          <w:szCs w:val="32"/>
        </w:rPr>
      </w:pPr>
    </w:p>
    <w:p w14:paraId="2A6B3517">
      <w:pPr>
        <w:rPr>
          <w:rFonts w:hint="eastAsia"/>
          <w:color w:val="auto"/>
          <w:w w:val="150"/>
          <w:sz w:val="32"/>
          <w:szCs w:val="32"/>
        </w:rPr>
      </w:pPr>
    </w:p>
    <w:p w14:paraId="427202A7">
      <w:pPr>
        <w:rPr>
          <w:rFonts w:hint="eastAsia"/>
          <w:color w:val="auto"/>
          <w:w w:val="150"/>
          <w:sz w:val="32"/>
          <w:szCs w:val="32"/>
        </w:rPr>
      </w:pPr>
    </w:p>
    <w:p w14:paraId="4694A6A3">
      <w:pPr>
        <w:rPr>
          <w:rFonts w:hint="eastAsia"/>
          <w:color w:val="auto"/>
          <w:w w:val="150"/>
          <w:sz w:val="32"/>
          <w:szCs w:val="32"/>
        </w:rPr>
      </w:pPr>
    </w:p>
    <w:p w14:paraId="3ABC385B">
      <w:pPr>
        <w:rPr>
          <w:rFonts w:hint="eastAsia"/>
          <w:color w:val="auto"/>
          <w:w w:val="150"/>
          <w:sz w:val="32"/>
          <w:szCs w:val="32"/>
        </w:rPr>
      </w:pPr>
    </w:p>
    <w:p w14:paraId="0F5A7495">
      <w:pPr>
        <w:rPr>
          <w:rFonts w:hint="eastAsia"/>
          <w:color w:val="auto"/>
          <w:w w:val="150"/>
          <w:sz w:val="32"/>
          <w:szCs w:val="32"/>
        </w:rPr>
      </w:pPr>
    </w:p>
    <w:p w14:paraId="63D2813D">
      <w:pPr>
        <w:pStyle w:val="13"/>
        <w:rPr>
          <w:rFonts w:hint="eastAsia"/>
        </w:rPr>
      </w:pPr>
      <w:r>
        <w:rPr>
          <w:rFonts w:hint="eastAsia"/>
        </w:rPr>
        <w:t>目</w:t>
      </w:r>
      <w:bookmarkStart w:id="0" w:name="BKML"/>
      <w:r>
        <w:rPr>
          <w:rFonts w:hAnsi="黑体"/>
        </w:rPr>
        <w:t>  </w:t>
      </w:r>
      <w:r>
        <w:rPr>
          <w:rFonts w:hint="eastAsia"/>
        </w:rPr>
        <w:t>次</w:t>
      </w:r>
      <w:bookmarkEnd w:id="0"/>
    </w:p>
    <w:p w14:paraId="4A3DEE52">
      <w:pPr>
        <w:pStyle w:val="6"/>
        <w:spacing w:before="78" w:after="78"/>
        <w:rPr>
          <w:rFonts w:ascii="Times New Roman"/>
          <w:szCs w:val="24"/>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rPr>
          <w:rStyle w:val="11"/>
        </w:rPr>
        <w:fldChar w:fldCharType="begin" w:fldLock="1"/>
      </w:r>
      <w:r>
        <w:rPr>
          <w:rStyle w:val="11"/>
        </w:rPr>
        <w:instrText xml:space="preserve"> </w:instrText>
      </w:r>
      <w:r>
        <w:instrText xml:space="preserve">HYPERLINK \l "_Toc186123816"</w:instrText>
      </w:r>
      <w:r>
        <w:rPr>
          <w:rStyle w:val="11"/>
        </w:rPr>
        <w:instrText xml:space="preserve"> </w:instrText>
      </w:r>
      <w:r>
        <w:rPr>
          <w:rStyle w:val="11"/>
        </w:rPr>
        <w:fldChar w:fldCharType="separate"/>
      </w:r>
      <w:r>
        <w:rPr>
          <w:rStyle w:val="11"/>
          <w:rFonts w:hint="eastAsia"/>
        </w:rPr>
        <w:t>前言</w:t>
      </w:r>
      <w:r>
        <w:tab/>
      </w:r>
      <w:r>
        <w:fldChar w:fldCharType="begin" w:fldLock="1"/>
      </w:r>
      <w:r>
        <w:instrText xml:space="preserve"> PAGEREF _Toc186123816 \h </w:instrText>
      </w:r>
      <w:r>
        <w:fldChar w:fldCharType="separate"/>
      </w:r>
      <w:r>
        <w:t>II</w:t>
      </w:r>
      <w:r>
        <w:fldChar w:fldCharType="end"/>
      </w:r>
      <w:r>
        <w:rPr>
          <w:rStyle w:val="11"/>
        </w:rPr>
        <w:fldChar w:fldCharType="end"/>
      </w:r>
    </w:p>
    <w:p w14:paraId="4B042AD9">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"_Toc186123817"</w:instrText>
      </w:r>
      <w:r>
        <w:rPr>
          <w:rStyle w:val="11"/>
        </w:rPr>
        <w:instrText xml:space="preserve"> </w:instrText>
      </w:r>
      <w:r>
        <w:rPr>
          <w:rStyle w:val="11"/>
        </w:rPr>
        <w:fldChar w:fldCharType="separate"/>
      </w:r>
      <w:r>
        <w:rPr>
          <w:rStyle w:val="11"/>
        </w:rPr>
        <w:t>1</w:t>
      </w:r>
      <w:r>
        <w:rPr>
          <w:rStyle w:val="11"/>
          <w:rFonts w:hint="eastAsia"/>
        </w:rPr>
        <w:t>　范围</w:t>
      </w:r>
      <w:r>
        <w:tab/>
      </w:r>
      <w:r>
        <w:fldChar w:fldCharType="begin" w:fldLock="1"/>
      </w:r>
      <w:r>
        <w:instrText xml:space="preserve"> PAGEREF _Toc186123817 \h </w:instrText>
      </w:r>
      <w:r>
        <w:fldChar w:fldCharType="separate"/>
      </w:r>
      <w:r>
        <w:t>1</w:t>
      </w:r>
      <w:r>
        <w:fldChar w:fldCharType="end"/>
      </w:r>
      <w:r>
        <w:rPr>
          <w:rStyle w:val="11"/>
        </w:rPr>
        <w:fldChar w:fldCharType="end"/>
      </w:r>
    </w:p>
    <w:p w14:paraId="13478585">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"_Toc186123818"</w:instrText>
      </w:r>
      <w:r>
        <w:rPr>
          <w:rStyle w:val="11"/>
        </w:rPr>
        <w:instrText xml:space="preserve"> </w:instrText>
      </w:r>
      <w:r>
        <w:rPr>
          <w:rStyle w:val="11"/>
        </w:rPr>
        <w:fldChar w:fldCharType="separate"/>
      </w:r>
      <w:r>
        <w:rPr>
          <w:rStyle w:val="11"/>
        </w:rPr>
        <w:t>2</w:t>
      </w:r>
      <w:r>
        <w:rPr>
          <w:rStyle w:val="11"/>
          <w:rFonts w:hint="eastAsia"/>
        </w:rPr>
        <w:t>　规范性引用文件</w:t>
      </w:r>
      <w:r>
        <w:tab/>
      </w:r>
      <w:r>
        <w:fldChar w:fldCharType="begin" w:fldLock="1"/>
      </w:r>
      <w:r>
        <w:instrText xml:space="preserve"> PAGEREF _Toc186123818 \h </w:instrText>
      </w:r>
      <w:r>
        <w:fldChar w:fldCharType="separate"/>
      </w:r>
      <w:r>
        <w:t>1</w:t>
      </w:r>
      <w:r>
        <w:fldChar w:fldCharType="end"/>
      </w:r>
      <w:r>
        <w:rPr>
          <w:rStyle w:val="11"/>
        </w:rPr>
        <w:fldChar w:fldCharType="end"/>
      </w:r>
    </w:p>
    <w:p w14:paraId="0470EE26">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"_Toc186123819"</w:instrText>
      </w:r>
      <w:r>
        <w:rPr>
          <w:rStyle w:val="11"/>
        </w:rPr>
        <w:instrText xml:space="preserve"> </w:instrText>
      </w:r>
      <w:r>
        <w:rPr>
          <w:rStyle w:val="11"/>
        </w:rPr>
        <w:fldChar w:fldCharType="separate"/>
      </w:r>
      <w:r>
        <w:rPr>
          <w:rStyle w:val="11"/>
        </w:rPr>
        <w:t>3</w:t>
      </w:r>
      <w:r>
        <w:rPr>
          <w:rStyle w:val="11"/>
          <w:rFonts w:hint="eastAsia"/>
        </w:rPr>
        <w:t>　术语和定义</w:t>
      </w:r>
      <w:r>
        <w:tab/>
      </w:r>
      <w:r>
        <w:fldChar w:fldCharType="begin" w:fldLock="1"/>
      </w:r>
      <w:r>
        <w:instrText xml:space="preserve"> PAGEREF _Toc186123819 \h </w:instrText>
      </w:r>
      <w:r>
        <w:fldChar w:fldCharType="separate"/>
      </w:r>
      <w:r>
        <w:t>1</w:t>
      </w:r>
      <w:r>
        <w:fldChar w:fldCharType="end"/>
      </w:r>
      <w:r>
        <w:rPr>
          <w:rStyle w:val="11"/>
        </w:rPr>
        <w:fldChar w:fldCharType="end"/>
      </w:r>
    </w:p>
    <w:p w14:paraId="7525C8BC">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"_Toc186123820"</w:instrText>
      </w:r>
      <w:r>
        <w:rPr>
          <w:rStyle w:val="11"/>
        </w:rPr>
        <w:instrText xml:space="preserve"> </w:instrText>
      </w:r>
      <w:r>
        <w:rPr>
          <w:rStyle w:val="11"/>
        </w:rPr>
        <w:fldChar w:fldCharType="separate"/>
      </w:r>
      <w:r>
        <w:rPr>
          <w:rStyle w:val="11"/>
        </w:rPr>
        <w:t>4</w:t>
      </w:r>
      <w:r>
        <w:rPr>
          <w:rStyle w:val="11"/>
          <w:rFonts w:hint="eastAsia"/>
        </w:rPr>
        <w:t>　</w:t>
      </w:r>
      <w:r>
        <w:rPr>
          <w:rStyle w:val="11"/>
          <w:rFonts w:hint="eastAsia"/>
          <w:lang w:val="en-US" w:eastAsia="zh-CN"/>
        </w:rPr>
        <w:t>农业控旺</w:t>
      </w:r>
      <w:r>
        <w:tab/>
      </w:r>
      <w:r>
        <w:fldChar w:fldCharType="begin" w:fldLock="1"/>
      </w:r>
      <w:r>
        <w:instrText xml:space="preserve"> PAGEREF _Toc186123820 \h </w:instrText>
      </w:r>
      <w:r>
        <w:fldChar w:fldCharType="separate"/>
      </w:r>
      <w:r>
        <w:t>1</w:t>
      </w:r>
      <w:r>
        <w:fldChar w:fldCharType="end"/>
      </w:r>
      <w:r>
        <w:rPr>
          <w:rStyle w:val="11"/>
        </w:rPr>
        <w:fldChar w:fldCharType="end"/>
      </w:r>
    </w:p>
    <w:p w14:paraId="2C7640B6">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"_Toc186123821"</w:instrText>
      </w:r>
      <w:r>
        <w:rPr>
          <w:rStyle w:val="11"/>
        </w:rPr>
        <w:instrText xml:space="preserve"> </w:instrText>
      </w:r>
      <w:r>
        <w:rPr>
          <w:rStyle w:val="11"/>
        </w:rPr>
        <w:fldChar w:fldCharType="separate"/>
      </w:r>
      <w:r>
        <w:rPr>
          <w:rStyle w:val="11"/>
        </w:rPr>
        <w:t>5</w:t>
      </w:r>
      <w:r>
        <w:rPr>
          <w:rStyle w:val="11"/>
          <w:rFonts w:hint="eastAsia"/>
        </w:rPr>
        <w:t>　</w:t>
      </w:r>
      <w:r>
        <w:rPr>
          <w:rStyle w:val="11"/>
          <w:rFonts w:hint="eastAsia"/>
          <w:lang w:val="en-US" w:eastAsia="zh-CN"/>
        </w:rPr>
        <w:t>化学控旺</w:t>
      </w:r>
      <w:r>
        <w:tab/>
      </w:r>
      <w:r>
        <w:fldChar w:fldCharType="begin" w:fldLock="1"/>
      </w:r>
      <w:r>
        <w:instrText xml:space="preserve"> PAGEREF _Toc186123821 \h </w:instrText>
      </w:r>
      <w:r>
        <w:fldChar w:fldCharType="separate"/>
      </w:r>
      <w:r>
        <w:t>2</w:t>
      </w:r>
      <w:r>
        <w:fldChar w:fldCharType="end"/>
      </w:r>
      <w:r>
        <w:rPr>
          <w:rStyle w:val="11"/>
        </w:rPr>
        <w:fldChar w:fldCharType="end"/>
      </w:r>
    </w:p>
    <w:p w14:paraId="1974AC03">
      <w:pPr>
        <w:pStyle w:val="6"/>
        <w:spacing w:before="78" w:after="78"/>
        <w:rPr>
          <w:rFonts w:ascii="Times New Roman"/>
          <w:szCs w:val="24"/>
        </w:rPr>
      </w:pPr>
      <w:r>
        <w:rPr>
          <w:rStyle w:val="11"/>
          <w:rFonts w:hint="eastAsia"/>
          <w:lang w:val="en-US" w:eastAsia="zh-CN"/>
        </w:rPr>
        <w:t>6  档案管理</w:t>
      </w:r>
      <w:r>
        <w:rPr>
          <w:rStyle w:val="11"/>
        </w:rPr>
        <w:fldChar w:fldCharType="begin" w:fldLock="1"/>
      </w:r>
      <w:r>
        <w:rPr>
          <w:rStyle w:val="11"/>
        </w:rPr>
        <w:instrText xml:space="preserve"> </w:instrText>
      </w:r>
      <w:r>
        <w:instrText xml:space="preserve">HYPERLINK \l "_Toc186123823"</w:instrText>
      </w:r>
      <w:r>
        <w:rPr>
          <w:rStyle w:val="11"/>
        </w:rPr>
        <w:instrText xml:space="preserve"> </w:instrText>
      </w:r>
      <w:r>
        <w:rPr>
          <w:rStyle w:val="11"/>
        </w:rPr>
        <w:fldChar w:fldCharType="separate"/>
      </w:r>
      <w:r>
        <w:tab/>
      </w:r>
      <w:r>
        <w:fldChar w:fldCharType="begin" w:fldLock="1"/>
      </w:r>
      <w:r>
        <w:instrText xml:space="preserve"> PAGEREF _Toc186123823 \h </w:instrText>
      </w:r>
      <w:r>
        <w:fldChar w:fldCharType="separate"/>
      </w:r>
      <w:r>
        <w:t>3</w:t>
      </w:r>
      <w:r>
        <w:fldChar w:fldCharType="end"/>
      </w:r>
      <w:r>
        <w:rPr>
          <w:rStyle w:val="11"/>
        </w:rPr>
        <w:fldChar w:fldCharType="end"/>
      </w:r>
    </w:p>
    <w:p w14:paraId="362F06E5">
      <w:pPr>
        <w:pStyle w:val="6"/>
        <w:spacing w:before="78" w:after="78"/>
        <w:rPr>
          <w:rFonts w:ascii="Times New Roman"/>
          <w:szCs w:val="24"/>
        </w:rPr>
      </w:pPr>
      <w:r>
        <w:rPr>
          <w:rStyle w:val="11"/>
        </w:rPr>
        <w:fldChar w:fldCharType="begin" w:fldLock="1"/>
      </w:r>
      <w:r>
        <w:rPr>
          <w:rStyle w:val="11"/>
        </w:rPr>
        <w:instrText xml:space="preserve"> </w:instrText>
      </w:r>
      <w:r>
        <w:instrText xml:space="preserve">HYPERLINK \l "_Toc186123824"</w:instrText>
      </w:r>
      <w:r>
        <w:rPr>
          <w:rStyle w:val="11"/>
        </w:rPr>
        <w:instrText xml:space="preserve"> </w:instrText>
      </w:r>
      <w:r>
        <w:rPr>
          <w:rStyle w:val="11"/>
        </w:rPr>
        <w:fldChar w:fldCharType="separate"/>
      </w:r>
      <w:r>
        <w:rPr>
          <w:rStyle w:val="11"/>
          <w:rFonts w:hint="eastAsia"/>
        </w:rPr>
        <w:t>附录A　（资料性）</w:t>
      </w:r>
      <w:r>
        <w:rPr>
          <w:rStyle w:val="11"/>
        </w:rPr>
        <w:t>　</w:t>
      </w:r>
      <w:r>
        <w:rPr>
          <w:rStyle w:val="11"/>
          <w:rFonts w:hint="eastAsia"/>
          <w:lang w:val="en-US" w:eastAsia="zh-CN"/>
        </w:rPr>
        <w:t>柿树控旺防控</w:t>
      </w:r>
      <w:r>
        <w:rPr>
          <w:rStyle w:val="11"/>
          <w:rFonts w:hint="eastAsia"/>
        </w:rPr>
        <w:t>记录</w:t>
      </w:r>
      <w:r>
        <w:tab/>
      </w:r>
      <w:r>
        <w:fldChar w:fldCharType="begin" w:fldLock="1"/>
      </w:r>
      <w:r>
        <w:instrText xml:space="preserve"> PAGEREF _Toc186123824 \h </w:instrText>
      </w:r>
      <w:r>
        <w:fldChar w:fldCharType="separate"/>
      </w:r>
      <w:r>
        <w:t>4</w:t>
      </w:r>
      <w:r>
        <w:fldChar w:fldCharType="end"/>
      </w:r>
      <w:r>
        <w:rPr>
          <w:rStyle w:val="11"/>
        </w:rPr>
        <w:fldChar w:fldCharType="end"/>
      </w:r>
    </w:p>
    <w:p w14:paraId="0703EE3F">
      <w:pPr>
        <w:pStyle w:val="14"/>
        <w:rPr>
          <w:rFonts w:hint="eastAsia"/>
        </w:rPr>
      </w:pPr>
      <w:r>
        <w:fldChar w:fldCharType="end"/>
      </w:r>
    </w:p>
    <w:p w14:paraId="296EF05A">
      <w:pPr>
        <w:jc w:val="center"/>
        <w:rPr>
          <w:rFonts w:hint="eastAsia" w:ascii="宋体" w:hAnsi="宋体"/>
          <w:b/>
          <w:color w:val="auto"/>
          <w:sz w:val="32"/>
          <w:szCs w:val="32"/>
        </w:rPr>
      </w:pPr>
    </w:p>
    <w:p w14:paraId="15BC6672">
      <w:pPr>
        <w:ind w:right="-512" w:rightChars="-244"/>
        <w:jc w:val="center"/>
        <w:rPr>
          <w:rFonts w:hint="eastAsia" w:ascii="宋体" w:hAnsi="宋体"/>
          <w:b/>
          <w:color w:val="auto"/>
          <w:sz w:val="32"/>
          <w:szCs w:val="32"/>
        </w:rPr>
      </w:pPr>
    </w:p>
    <w:p w14:paraId="4773B4F6">
      <w:pPr>
        <w:jc w:val="center"/>
        <w:rPr>
          <w:rFonts w:hint="eastAsia" w:ascii="宋体" w:hAnsi="宋体"/>
          <w:b/>
          <w:color w:val="auto"/>
          <w:sz w:val="32"/>
          <w:szCs w:val="32"/>
        </w:rPr>
      </w:pPr>
    </w:p>
    <w:p w14:paraId="39913AD6">
      <w:pPr>
        <w:ind w:right="-1352" w:rightChars="-644"/>
        <w:jc w:val="center"/>
        <w:rPr>
          <w:rFonts w:hint="eastAsia" w:ascii="宋体" w:hAnsi="宋体"/>
          <w:b/>
          <w:color w:val="auto"/>
          <w:sz w:val="32"/>
          <w:szCs w:val="32"/>
        </w:rPr>
      </w:pPr>
    </w:p>
    <w:p w14:paraId="4DDEAFCA">
      <w:pPr>
        <w:jc w:val="center"/>
        <w:rPr>
          <w:rFonts w:hint="eastAsia" w:ascii="宋体" w:hAnsi="宋体"/>
          <w:b/>
          <w:color w:val="auto"/>
          <w:sz w:val="32"/>
          <w:szCs w:val="32"/>
        </w:rPr>
      </w:pPr>
    </w:p>
    <w:p w14:paraId="7E556988">
      <w:pPr>
        <w:jc w:val="center"/>
        <w:rPr>
          <w:rFonts w:hint="eastAsia" w:ascii="宋体" w:hAnsi="宋体"/>
          <w:b/>
          <w:color w:val="auto"/>
          <w:sz w:val="32"/>
          <w:szCs w:val="32"/>
        </w:rPr>
      </w:pPr>
    </w:p>
    <w:p w14:paraId="42BEF008">
      <w:pPr>
        <w:jc w:val="center"/>
        <w:rPr>
          <w:rFonts w:hint="eastAsia" w:ascii="宋体" w:hAnsi="宋体"/>
          <w:b/>
          <w:color w:val="auto"/>
          <w:sz w:val="32"/>
          <w:szCs w:val="32"/>
        </w:rPr>
      </w:pPr>
    </w:p>
    <w:p w14:paraId="4D866F04">
      <w:pPr>
        <w:jc w:val="center"/>
        <w:rPr>
          <w:rFonts w:hint="eastAsia" w:ascii="宋体" w:hAnsi="宋体"/>
          <w:b/>
          <w:color w:val="auto"/>
          <w:sz w:val="32"/>
          <w:szCs w:val="32"/>
        </w:rPr>
      </w:pPr>
    </w:p>
    <w:p w14:paraId="7EC5DE43">
      <w:pPr>
        <w:jc w:val="center"/>
        <w:rPr>
          <w:rFonts w:hint="eastAsia" w:ascii="宋体" w:hAnsi="宋体"/>
          <w:b/>
          <w:color w:val="auto"/>
          <w:sz w:val="32"/>
          <w:szCs w:val="32"/>
        </w:rPr>
      </w:pPr>
    </w:p>
    <w:p w14:paraId="66287B9C">
      <w:pPr>
        <w:jc w:val="center"/>
        <w:rPr>
          <w:rFonts w:hint="eastAsia" w:ascii="宋体" w:hAnsi="宋体"/>
          <w:b/>
          <w:color w:val="auto"/>
          <w:sz w:val="32"/>
          <w:szCs w:val="32"/>
        </w:rPr>
      </w:pPr>
    </w:p>
    <w:p w14:paraId="21D36F2C">
      <w:pPr>
        <w:jc w:val="center"/>
        <w:rPr>
          <w:rFonts w:hint="eastAsia" w:ascii="宋体" w:hAnsi="宋体"/>
          <w:b/>
          <w:color w:val="auto"/>
          <w:sz w:val="32"/>
          <w:szCs w:val="32"/>
        </w:rPr>
      </w:pPr>
    </w:p>
    <w:p w14:paraId="0C46162F">
      <w:pPr>
        <w:jc w:val="center"/>
        <w:rPr>
          <w:rFonts w:hint="eastAsia" w:ascii="宋体" w:hAnsi="宋体"/>
          <w:b/>
          <w:color w:val="auto"/>
          <w:sz w:val="32"/>
          <w:szCs w:val="32"/>
        </w:rPr>
      </w:pPr>
    </w:p>
    <w:p w14:paraId="55AB7CFB">
      <w:pPr>
        <w:jc w:val="center"/>
        <w:rPr>
          <w:rFonts w:hint="eastAsia" w:ascii="宋体" w:hAnsi="宋体"/>
          <w:b/>
          <w:color w:val="auto"/>
          <w:sz w:val="32"/>
          <w:szCs w:val="32"/>
        </w:rPr>
      </w:pPr>
    </w:p>
    <w:p w14:paraId="7D3A9B49">
      <w:pPr>
        <w:jc w:val="center"/>
        <w:rPr>
          <w:rFonts w:hint="eastAsia" w:ascii="宋体" w:hAnsi="宋体"/>
          <w:b/>
          <w:color w:val="auto"/>
          <w:sz w:val="32"/>
          <w:szCs w:val="32"/>
        </w:rPr>
      </w:pPr>
    </w:p>
    <w:p w14:paraId="31A74421">
      <w:pPr>
        <w:jc w:val="center"/>
        <w:rPr>
          <w:rFonts w:hint="eastAsia" w:ascii="宋体" w:hAnsi="宋体"/>
          <w:b/>
          <w:color w:val="auto"/>
          <w:sz w:val="32"/>
          <w:szCs w:val="32"/>
        </w:rPr>
      </w:pPr>
    </w:p>
    <w:p w14:paraId="6D6744D9">
      <w:pPr>
        <w:jc w:val="center"/>
        <w:rPr>
          <w:rFonts w:hint="eastAsia" w:ascii="宋体" w:hAnsi="宋体"/>
          <w:b w:val="0"/>
          <w:bCs/>
          <w:color w:val="auto"/>
          <w:sz w:val="32"/>
          <w:szCs w:val="32"/>
        </w:rPr>
      </w:pPr>
    </w:p>
    <w:p w14:paraId="19D09A0A">
      <w:pPr>
        <w:pStyle w:val="13"/>
        <w:shd w:val="clear" w:color="FFFFFF" w:fill="FFFFFF"/>
        <w:rPr>
          <w:rFonts w:hint="eastAsia" w:hAnsi="Times New Roman" w:cs="Times New Roman"/>
        </w:rPr>
      </w:pPr>
      <w:r>
        <w:rPr>
          <w:rFonts w:hint="eastAsia" w:hAnsi="Times New Roman" w:cs="Times New Roman"/>
        </w:rPr>
        <w:t>柿</w:t>
      </w:r>
      <w:r>
        <w:rPr>
          <w:rFonts w:hint="eastAsia" w:hAnsi="Times New Roman" w:cs="Times New Roman"/>
          <w:lang w:val="en-US" w:eastAsia="zh-CN"/>
        </w:rPr>
        <w:t>树控旺</w:t>
      </w:r>
      <w:r>
        <w:rPr>
          <w:rFonts w:hint="eastAsia" w:hAnsi="Times New Roman" w:cs="Times New Roman"/>
        </w:rPr>
        <w:t>技术规程</w:t>
      </w:r>
    </w:p>
    <w:p w14:paraId="6B4F8D54">
      <w:pPr>
        <w:pStyle w:val="20"/>
        <w:numPr>
          <w:ilvl w:val="0"/>
          <w:numId w:val="0"/>
        </w:numPr>
        <w:ind w:leftChars="0"/>
        <w:rPr>
          <w:rFonts w:hint="eastAsia" w:hAnsi="Times New Roman" w:cs="Times New Roman"/>
        </w:rPr>
      </w:pPr>
      <w:r>
        <w:rPr>
          <w:rFonts w:hint="eastAsia" w:hAnsi="Times New Roman" w:cs="Times New Roman"/>
        </w:rPr>
        <w:t>1</w:t>
      </w:r>
      <w:r>
        <w:rPr>
          <w:rFonts w:hint="eastAsia" w:hAnsi="Times New Roman" w:cs="Times New Roman"/>
          <w:lang w:val="en-US" w:eastAsia="zh-CN"/>
        </w:rPr>
        <w:t xml:space="preserve"> </w:t>
      </w:r>
      <w:r>
        <w:rPr>
          <w:rFonts w:hint="eastAsia" w:hAnsi="Times New Roman" w:cs="Times New Roman"/>
        </w:rPr>
        <w:t>范围</w:t>
      </w:r>
    </w:p>
    <w:p w14:paraId="3D30E4C8">
      <w:pPr>
        <w:pStyle w:val="14"/>
        <w:rPr>
          <w:rFonts w:hint="eastAsia" w:ascii="宋体" w:hAnsi="Times New Roman" w:eastAsia="宋体" w:cs="Times New Roman"/>
          <w:lang w:eastAsia="zh-CN"/>
        </w:rPr>
      </w:pPr>
      <w:r>
        <w:rPr>
          <w:rFonts w:hint="eastAsia" w:ascii="宋体" w:hAnsi="Times New Roman" w:eastAsia="宋体" w:cs="Times New Roman"/>
        </w:rPr>
        <w:t>本</w:t>
      </w:r>
      <w:r>
        <w:rPr>
          <w:rFonts w:hint="eastAsia" w:ascii="宋体" w:hAnsi="Times New Roman" w:eastAsia="宋体" w:cs="Times New Roman"/>
          <w:lang w:val="en-US" w:eastAsia="zh-CN"/>
        </w:rPr>
        <w:t>文件</w:t>
      </w:r>
      <w:r>
        <w:rPr>
          <w:rFonts w:hint="eastAsia" w:ascii="宋体" w:hAnsi="Times New Roman" w:eastAsia="宋体" w:cs="Times New Roman"/>
        </w:rPr>
        <w:t>规定了</w:t>
      </w:r>
      <w:r>
        <w:rPr>
          <w:rFonts w:hint="eastAsia" w:ascii="宋体" w:hAnsi="Times New Roman" w:eastAsia="宋体" w:cs="Times New Roman"/>
          <w:lang w:val="en-US" w:eastAsia="zh-CN"/>
        </w:rPr>
        <w:t>柿树控旺技术规范性引用文件、术语和定义</w:t>
      </w:r>
      <w:r>
        <w:rPr>
          <w:rFonts w:hint="eastAsia" w:ascii="宋体" w:hAnsi="Times New Roman" w:eastAsia="宋体" w:cs="Times New Roman"/>
        </w:rPr>
        <w:t>、</w:t>
      </w:r>
      <w:r>
        <w:rPr>
          <w:rFonts w:hint="eastAsia" w:ascii="宋体" w:hAnsi="Times New Roman" w:eastAsia="宋体" w:cs="Times New Roman"/>
          <w:lang w:val="en-US" w:eastAsia="zh-CN"/>
        </w:rPr>
        <w:t>农业控旺、化学控旺和档案管理的</w:t>
      </w:r>
      <w:r>
        <w:rPr>
          <w:rFonts w:hint="eastAsia" w:ascii="宋体" w:hAnsi="Times New Roman" w:eastAsia="宋体" w:cs="Times New Roman"/>
        </w:rPr>
        <w:t>要求</w:t>
      </w:r>
      <w:r>
        <w:rPr>
          <w:rFonts w:hint="eastAsia" w:ascii="宋体" w:hAnsi="Times New Roman" w:eastAsia="宋体" w:cs="Times New Roman"/>
          <w:lang w:eastAsia="zh-CN"/>
        </w:rPr>
        <w:t>。</w:t>
      </w:r>
    </w:p>
    <w:p w14:paraId="6860730B">
      <w:pPr>
        <w:pStyle w:val="14"/>
        <w:rPr>
          <w:rFonts w:hint="eastAsia" w:ascii="宋体" w:hAnsi="Times New Roman" w:eastAsia="宋体" w:cs="Times New Roman"/>
        </w:rPr>
      </w:pPr>
      <w:r>
        <w:rPr>
          <w:rFonts w:hint="eastAsia" w:ascii="宋体" w:hAnsi="Times New Roman" w:eastAsia="宋体" w:cs="Times New Roman"/>
        </w:rPr>
        <w:t>本</w:t>
      </w:r>
      <w:r>
        <w:rPr>
          <w:rFonts w:hint="eastAsia" w:ascii="宋体" w:hAnsi="Times New Roman" w:eastAsia="宋体" w:cs="Times New Roman"/>
          <w:lang w:val="en-US" w:eastAsia="zh-CN"/>
        </w:rPr>
        <w:t>文件</w:t>
      </w:r>
      <w:r>
        <w:rPr>
          <w:rFonts w:hint="eastAsia" w:ascii="宋体" w:hAnsi="Times New Roman" w:eastAsia="宋体" w:cs="Times New Roman"/>
        </w:rPr>
        <w:t>适用于</w:t>
      </w:r>
      <w:r>
        <w:rPr>
          <w:rFonts w:hint="eastAsia" w:ascii="宋体" w:hAnsi="Times New Roman" w:eastAsia="宋体" w:cs="Times New Roman"/>
          <w:lang w:val="en-US" w:eastAsia="zh-CN"/>
        </w:rPr>
        <w:t>陕西省</w:t>
      </w:r>
      <w:r>
        <w:rPr>
          <w:rFonts w:hint="eastAsia" w:ascii="宋体" w:hAnsi="Times New Roman" w:eastAsia="宋体" w:cs="Times New Roman"/>
        </w:rPr>
        <w:t>区域</w:t>
      </w:r>
      <w:r>
        <w:rPr>
          <w:rFonts w:hint="eastAsia" w:ascii="宋体" w:hAnsi="Times New Roman" w:eastAsia="宋体" w:cs="Times New Roman"/>
          <w:lang w:val="en-US" w:eastAsia="zh-CN"/>
        </w:rPr>
        <w:t>内柿树控旺的技术防范</w:t>
      </w:r>
      <w:r>
        <w:rPr>
          <w:rFonts w:hint="eastAsia" w:ascii="宋体" w:hAnsi="Times New Roman" w:eastAsia="宋体" w:cs="Times New Roman"/>
        </w:rPr>
        <w:t>。</w:t>
      </w:r>
    </w:p>
    <w:p w14:paraId="0B79A4A4">
      <w:pPr>
        <w:pStyle w:val="20"/>
        <w:numPr>
          <w:ilvl w:val="0"/>
          <w:numId w:val="0"/>
        </w:numPr>
        <w:ind w:leftChars="0"/>
        <w:rPr>
          <w:rFonts w:hint="eastAsia" w:hAnsi="Times New Roman" w:cs="Times New Roman"/>
        </w:rPr>
      </w:pPr>
      <w:r>
        <w:rPr>
          <w:rFonts w:hint="eastAsia" w:hAnsi="Times New Roman" w:cs="Times New Roman"/>
        </w:rPr>
        <w:t>2</w:t>
      </w:r>
      <w:r>
        <w:rPr>
          <w:rFonts w:hint="eastAsia" w:hAnsi="Times New Roman" w:cs="Times New Roman"/>
          <w:lang w:val="en-US" w:eastAsia="zh-CN"/>
        </w:rPr>
        <w:t xml:space="preserve"> </w:t>
      </w:r>
      <w:r>
        <w:rPr>
          <w:rFonts w:hint="eastAsia" w:hAnsi="Times New Roman" w:cs="Times New Roman"/>
        </w:rPr>
        <w:t>规范性引用文件</w:t>
      </w:r>
    </w:p>
    <w:p w14:paraId="3C6D5777">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116E5E0">
      <w:pPr>
        <w:pStyle w:val="14"/>
        <w:rPr>
          <w:rFonts w:hint="default" w:ascii="宋体" w:hAnsi="Times New Roman" w:eastAsia="宋体" w:cs="Times New Roman"/>
          <w:lang w:val="en-US" w:eastAsia="zh-CN"/>
        </w:rPr>
      </w:pPr>
      <w:r>
        <w:rPr>
          <w:rFonts w:hint="default" w:ascii="宋体" w:hAnsi="Times New Roman" w:eastAsia="宋体" w:cs="Times New Roman"/>
          <w:lang w:val="en-US" w:eastAsia="zh-CN"/>
        </w:rPr>
        <w:t>GB 5084   农田灌溉水质标准</w:t>
      </w:r>
    </w:p>
    <w:p w14:paraId="4160679C">
      <w:pPr>
        <w:pStyle w:val="14"/>
        <w:rPr>
          <w:rFonts w:hint="default" w:ascii="宋体" w:hAnsi="Times New Roman" w:eastAsia="宋体" w:cs="Times New Roman"/>
          <w:lang w:val="en-US" w:eastAsia="zh-CN"/>
        </w:rPr>
      </w:pPr>
      <w:r>
        <w:rPr>
          <w:rFonts w:hint="default" w:ascii="宋体" w:hAnsi="Times New Roman" w:eastAsia="宋体" w:cs="Times New Roman"/>
          <w:lang w:val="en-US" w:eastAsia="zh-CN"/>
        </w:rPr>
        <w:t xml:space="preserve">GB/T 8321.10  农药合理使用准则 </w:t>
      </w:r>
    </w:p>
    <w:p w14:paraId="0A2AE0E7">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fldChar w:fldCharType="begin"/>
      </w:r>
      <w:r>
        <w:rPr>
          <w:rFonts w:hint="eastAsia" w:ascii="宋体" w:hAnsi="Times New Roman" w:eastAsia="宋体" w:cs="Times New Roman"/>
          <w:lang w:val="en-US" w:eastAsia="zh-CN"/>
        </w:rPr>
        <w:instrText xml:space="preserve"> HYPERLINK "https://www.so.com/link?m=u+8a1SufmyFj5hhCh8iLRjkUYvbJ9/zXY3Y42FLprZyuP1k6P+EuDimk6/Zx+MBZKXk10kaOlaIg1uC1mNvtVYEwn0X2G8U04QvqxVkbW3VvK3+uBmJKrfUXZoDswq443OA4EKaetI0bi7tOIn4CkCIo66u26BresmoHn4kiWxTQDXCSIwhoTKRic5ifRUEL2i+QrLf/hwkeyYUeWPoFa8wF1wEqWJ8+u" \t "https://www.so.com/_blank" </w:instrText>
      </w:r>
      <w:r>
        <w:rPr>
          <w:rFonts w:hint="eastAsia" w:ascii="宋体" w:hAnsi="Times New Roman" w:eastAsia="宋体" w:cs="Times New Roman"/>
          <w:lang w:val="en-US" w:eastAsia="zh-CN"/>
        </w:rPr>
        <w:fldChar w:fldCharType="separate"/>
      </w:r>
      <w:r>
        <w:rPr>
          <w:rFonts w:hint="eastAsia" w:ascii="宋体" w:hAnsi="Times New Roman" w:eastAsia="宋体" w:cs="Times New Roman"/>
          <w:lang w:val="en-US" w:eastAsia="zh-CN"/>
        </w:rPr>
        <w:t>GB∕T 15063 </w:t>
      </w:r>
      <w:r>
        <w:rPr>
          <w:rFonts w:hint="default" w:ascii="宋体" w:hAnsi="Times New Roman" w:eastAsia="宋体" w:cs="Times New Roman"/>
          <w:lang w:val="en-US" w:eastAsia="zh-CN"/>
        </w:rPr>
        <w:t xml:space="preserve">  </w:t>
      </w:r>
      <w:r>
        <w:rPr>
          <w:rFonts w:hint="eastAsia" w:ascii="宋体" w:hAnsi="Times New Roman" w:eastAsia="宋体" w:cs="Times New Roman"/>
          <w:lang w:val="en-US" w:eastAsia="zh-CN"/>
        </w:rPr>
        <w:t>复合肥</w:t>
      </w:r>
      <w:r>
        <w:rPr>
          <w:rFonts w:hint="eastAsia" w:ascii="宋体" w:hAnsi="Times New Roman" w:eastAsia="宋体" w:cs="Times New Roman"/>
          <w:lang w:val="en-US" w:eastAsia="zh-CN"/>
        </w:rPr>
        <w:fldChar w:fldCharType="end"/>
      </w:r>
    </w:p>
    <w:p w14:paraId="59E957CC">
      <w:pPr>
        <w:pStyle w:val="14"/>
        <w:rPr>
          <w:rFonts w:hint="default" w:ascii="宋体" w:hAnsi="Times New Roman" w:eastAsia="宋体" w:cs="Times New Roman"/>
          <w:lang w:val="en-US" w:eastAsia="zh-CN"/>
        </w:rPr>
      </w:pPr>
      <w:r>
        <w:rPr>
          <w:rFonts w:hint="default" w:ascii="宋体" w:hAnsi="Times New Roman" w:eastAsia="宋体" w:cs="Times New Roman"/>
          <w:lang w:val="en-US" w:eastAsia="zh-CN"/>
        </w:rPr>
        <w:t>NY/T 496      肥料合理使用准则 通则</w:t>
      </w:r>
    </w:p>
    <w:p w14:paraId="2728F4CB">
      <w:pPr>
        <w:pStyle w:val="14"/>
        <w:rPr>
          <w:rFonts w:hint="eastAsia" w:ascii="宋体" w:hAnsi="Times New Roman" w:eastAsia="宋体" w:cs="Times New Roman"/>
          <w:lang w:val="en-US" w:eastAsia="zh-CN"/>
        </w:rPr>
      </w:pPr>
      <w:r>
        <w:rPr>
          <w:rFonts w:hint="default" w:ascii="宋体" w:hAnsi="Times New Roman" w:eastAsia="宋体" w:cs="Times New Roman"/>
          <w:lang w:val="en-US" w:eastAsia="zh-CN"/>
        </w:rPr>
        <w:t>NY</w:t>
      </w:r>
      <w:r>
        <w:rPr>
          <w:rFonts w:hint="eastAsia" w:ascii="宋体" w:hAnsi="Times New Roman" w:eastAsia="宋体" w:cs="Times New Roman"/>
          <w:lang w:val="en-US" w:eastAsia="zh-CN"/>
        </w:rPr>
        <w:t>∕T 1</w:t>
      </w:r>
      <w:r>
        <w:rPr>
          <w:rFonts w:hint="default" w:ascii="宋体" w:hAnsi="Times New Roman" w:eastAsia="宋体" w:cs="Times New Roman"/>
          <w:lang w:val="en-US" w:eastAsia="zh-CN"/>
        </w:rPr>
        <w:t xml:space="preserve">107   </w:t>
      </w:r>
      <w:r>
        <w:rPr>
          <w:rFonts w:hint="eastAsia" w:ascii="宋体" w:hAnsi="Times New Roman" w:eastAsia="宋体" w:cs="Times New Roman"/>
          <w:lang w:val="en-US" w:eastAsia="zh-CN"/>
        </w:rPr>
        <w:t xml:space="preserve"> </w:t>
      </w:r>
      <w:r>
        <w:rPr>
          <w:rFonts w:hint="default" w:ascii="宋体" w:hAnsi="Times New Roman" w:eastAsia="宋体" w:cs="Times New Roman"/>
          <w:lang w:val="en-US" w:eastAsia="zh-CN"/>
        </w:rPr>
        <w:t>大量元素水溶肥</w:t>
      </w:r>
    </w:p>
    <w:p w14:paraId="3331D1C6">
      <w:pPr>
        <w:pStyle w:val="14"/>
        <w:rPr>
          <w:rFonts w:hint="default" w:ascii="宋体" w:hAnsi="Times New Roman" w:eastAsia="宋体" w:cs="Times New Roman"/>
          <w:lang w:val="en-US" w:eastAsia="zh-CN"/>
        </w:rPr>
      </w:pPr>
      <w:r>
        <w:rPr>
          <w:rFonts w:hint="default" w:ascii="宋体" w:hAnsi="Times New Roman" w:eastAsia="宋体" w:cs="Times New Roman"/>
          <w:lang w:val="en-US" w:eastAsia="zh-CN"/>
        </w:rPr>
        <w:t>NY/T 37O4     果</w:t>
      </w:r>
      <w:r>
        <w:rPr>
          <w:rFonts w:hint="eastAsia" w:ascii="宋体" w:hAnsi="Times New Roman" w:eastAsia="宋体" w:cs="Times New Roman"/>
          <w:lang w:val="en-US" w:eastAsia="zh-CN"/>
        </w:rPr>
        <w:t>园有机肥施用技术</w:t>
      </w:r>
      <w:r>
        <w:rPr>
          <w:rFonts w:hint="default" w:ascii="宋体" w:hAnsi="Times New Roman" w:eastAsia="宋体" w:cs="Times New Roman"/>
          <w:lang w:val="en-US" w:eastAsia="zh-CN"/>
        </w:rPr>
        <w:t>指南</w:t>
      </w:r>
    </w:p>
    <w:p w14:paraId="684B87BE">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 xml:space="preserve">DB6105/T 188  富平尖柿丰产栽培技术规程 </w:t>
      </w:r>
    </w:p>
    <w:p w14:paraId="116EC950">
      <w:pPr>
        <w:pStyle w:val="20"/>
        <w:numPr>
          <w:ilvl w:val="0"/>
          <w:numId w:val="0"/>
        </w:numPr>
        <w:ind w:leftChars="0"/>
        <w:rPr>
          <w:rFonts w:hint="eastAsia" w:hAnsi="Times New Roman" w:cs="Times New Roman"/>
          <w:lang w:val="en-US" w:eastAsia="zh-CN"/>
        </w:rPr>
      </w:pPr>
      <w:r>
        <w:rPr>
          <w:rFonts w:hint="eastAsia" w:hAnsi="Times New Roman" w:cs="Times New Roman"/>
          <w:lang w:val="en-US" w:eastAsia="zh-CN"/>
        </w:rPr>
        <w:t>3 术语和定义</w:t>
      </w:r>
    </w:p>
    <w:p w14:paraId="338BB752">
      <w:pPr>
        <w:numPr>
          <w:ilvl w:val="0"/>
          <w:numId w:val="0"/>
        </w:numPr>
        <w:spacing w:line="520" w:lineRule="atLeast"/>
        <w:ind w:firstLine="420" w:firstLineChars="20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本文件没有需要界定的术语和定义</w:t>
      </w:r>
    </w:p>
    <w:p w14:paraId="4DA03738">
      <w:pPr>
        <w:pStyle w:val="20"/>
        <w:numPr>
          <w:ilvl w:val="0"/>
          <w:numId w:val="0"/>
        </w:numPr>
        <w:ind w:leftChars="0"/>
        <w:rPr>
          <w:rFonts w:hint="eastAsia" w:hAnsi="Times New Roman" w:cs="Times New Roman"/>
          <w:lang w:val="en-US" w:eastAsia="zh-CN"/>
        </w:rPr>
      </w:pPr>
      <w:r>
        <w:rPr>
          <w:rFonts w:hint="eastAsia" w:hAnsi="Times New Roman" w:cs="Times New Roman"/>
          <w:lang w:val="en-US" w:eastAsia="zh-CN"/>
        </w:rPr>
        <w:t>4 农业控旺</w:t>
      </w:r>
    </w:p>
    <w:p w14:paraId="79A67271">
      <w:pPr>
        <w:pStyle w:val="20"/>
        <w:numPr>
          <w:ilvl w:val="0"/>
          <w:numId w:val="0"/>
        </w:numPr>
        <w:ind w:leftChars="0"/>
        <w:rPr>
          <w:rFonts w:hint="eastAsia" w:hAnsi="Times New Roman" w:cs="Times New Roman"/>
          <w:lang w:val="en-US" w:eastAsia="zh-CN"/>
        </w:rPr>
      </w:pPr>
      <w:r>
        <w:rPr>
          <w:rFonts w:hint="eastAsia" w:hAnsi="Times New Roman" w:cs="Times New Roman"/>
          <w:lang w:val="en-US" w:eastAsia="zh-CN"/>
        </w:rPr>
        <w:t xml:space="preserve">4.1栽植模式控旺 </w:t>
      </w:r>
    </w:p>
    <w:p w14:paraId="27048D18">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推广宽行稀植模式，行距5m</w:t>
      </w:r>
      <w:r>
        <w:rPr>
          <w:rFonts w:hint="eastAsia"/>
        </w:rPr>
        <w:t>～</w:t>
      </w:r>
      <w:r>
        <w:rPr>
          <w:rFonts w:hint="eastAsia" w:ascii="宋体" w:hAnsi="Times New Roman" w:eastAsia="宋体" w:cs="Times New Roman"/>
          <w:lang w:val="en-US" w:eastAsia="zh-CN"/>
        </w:rPr>
        <w:t>6m，株距4m</w:t>
      </w:r>
      <w:r>
        <w:rPr>
          <w:rFonts w:hint="eastAsia"/>
        </w:rPr>
        <w:t>～</w:t>
      </w:r>
      <w:r>
        <w:rPr>
          <w:rFonts w:hint="eastAsia" w:ascii="宋体" w:hAnsi="Times New Roman" w:eastAsia="宋体" w:cs="Times New Roman"/>
          <w:lang w:val="en-US" w:eastAsia="zh-CN"/>
        </w:rPr>
        <w:t>5m。</w:t>
      </w:r>
    </w:p>
    <w:p w14:paraId="31E21CED">
      <w:pPr>
        <w:pStyle w:val="21"/>
        <w:numPr>
          <w:ilvl w:val="1"/>
          <w:numId w:val="0"/>
        </w:numPr>
        <w:ind w:leftChars="0"/>
        <w:rPr>
          <w:rFonts w:hint="eastAsia" w:hAnsi="Times New Roman" w:cs="Times New Roman"/>
          <w:lang w:val="en-US" w:eastAsia="zh-CN"/>
        </w:rPr>
      </w:pPr>
      <w:r>
        <w:rPr>
          <w:rFonts w:hint="eastAsia" w:hAnsi="Times New Roman" w:cs="Times New Roman"/>
          <w:lang w:val="en-US" w:eastAsia="zh-CN"/>
        </w:rPr>
        <w:t>4.2修剪控旺</w:t>
      </w:r>
    </w:p>
    <w:p w14:paraId="7FEEBEF9">
      <w:pPr>
        <w:pStyle w:val="14"/>
        <w:ind w:left="0" w:leftChars="0" w:firstLine="420" w:firstLineChars="200"/>
        <w:rPr>
          <w:rFonts w:hint="default" w:ascii="宋体" w:hAnsi="Times New Roman" w:eastAsia="宋体" w:cs="Times New Roman"/>
          <w:lang w:val="en-US" w:eastAsia="zh-CN"/>
        </w:rPr>
      </w:pPr>
      <w:r>
        <w:rPr>
          <w:rFonts w:hint="eastAsia" w:ascii="宋体" w:hAnsi="Times New Roman" w:eastAsia="宋体" w:cs="Times New Roman"/>
          <w:lang w:val="en-US" w:eastAsia="zh-CN"/>
        </w:rPr>
        <w:t>整形修剪应符合DB6105/T 188中5，6要求。</w:t>
      </w:r>
    </w:p>
    <w:p w14:paraId="65DEEE16">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 xml:space="preserve">4.2.1 疏枝 </w:t>
      </w:r>
    </w:p>
    <w:p w14:paraId="267AEF45">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按照目标树形，休眠季节疏除骨干枝上过多过大过强旺枝、交叉枝、重叠枝，树头、枝头的多头枝，生长季节疏除剪口萌条、背上遮光枝等，甩放平斜中庸枝。</w:t>
      </w:r>
    </w:p>
    <w:p w14:paraId="62A63AB6">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4.2.2 刻芽</w:t>
      </w:r>
    </w:p>
    <w:p w14:paraId="1F950543">
      <w:pPr>
        <w:pStyle w:val="14"/>
        <w:rPr>
          <w:rFonts w:hint="default" w:ascii="宋体" w:hAnsi="Times New Roman" w:eastAsia="宋体" w:cs="Times New Roman"/>
          <w:lang w:val="en-US" w:eastAsia="zh-CN"/>
        </w:rPr>
      </w:pPr>
      <w:r>
        <w:rPr>
          <w:rFonts w:hint="eastAsia" w:ascii="宋体" w:hAnsi="Times New Roman" w:eastAsia="宋体" w:cs="Times New Roman"/>
          <w:lang w:val="en-US" w:eastAsia="zh-CN"/>
        </w:rPr>
        <w:t>春季萌芽前2d</w:t>
      </w:r>
      <w:r>
        <w:rPr>
          <w:rFonts w:hint="eastAsia"/>
        </w:rPr>
        <w:t>～</w:t>
      </w:r>
      <w:r>
        <w:rPr>
          <w:rFonts w:hint="eastAsia" w:ascii="宋体" w:hAnsi="Times New Roman" w:eastAsia="宋体" w:cs="Times New Roman"/>
          <w:lang w:val="en-US" w:eastAsia="zh-CN"/>
        </w:rPr>
        <w:t>3d，在柿树光腿骨干枝两侧，距离主干30cm外间距30cm</w:t>
      </w:r>
      <w:r>
        <w:rPr>
          <w:rFonts w:hint="eastAsia"/>
        </w:rPr>
        <w:t>～</w:t>
      </w:r>
      <w:r>
        <w:rPr>
          <w:rFonts w:hint="eastAsia" w:ascii="宋体" w:hAnsi="Times New Roman" w:eastAsia="宋体" w:cs="Times New Roman"/>
          <w:lang w:val="en-US" w:eastAsia="zh-CN"/>
        </w:rPr>
        <w:t>40cm左右刻芽。刻芽后须对刻芽位置喷施代森锰锌、丙森锌等保护性杀菌剂。</w:t>
      </w:r>
    </w:p>
    <w:p w14:paraId="2DD4BA5D">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 xml:space="preserve">4.2.3 拉枝 </w:t>
      </w:r>
    </w:p>
    <w:p w14:paraId="3BC4E6FB">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按照目标树形，生长季节将骨干枝角度通过拉、撑、吊、别等方法，将骨干枝拉倒合理方位，并将角度调整到70°</w:t>
      </w:r>
      <w:r>
        <w:rPr>
          <w:rFonts w:hint="eastAsia"/>
        </w:rPr>
        <w:t>～</w:t>
      </w:r>
      <w:r>
        <w:rPr>
          <w:rFonts w:hint="eastAsia" w:ascii="宋体" w:hAnsi="Times New Roman" w:eastAsia="宋体" w:cs="Times New Roman"/>
          <w:lang w:val="en-US" w:eastAsia="zh-CN"/>
        </w:rPr>
        <w:t>80°，侧枝角度拉至80°</w:t>
      </w:r>
      <w:r>
        <w:rPr>
          <w:rFonts w:hint="eastAsia"/>
        </w:rPr>
        <w:t>～</w:t>
      </w:r>
      <w:r>
        <w:rPr>
          <w:rFonts w:hint="eastAsia" w:ascii="宋体" w:hAnsi="Times New Roman" w:eastAsia="宋体" w:cs="Times New Roman"/>
          <w:lang w:val="en-US" w:eastAsia="zh-CN"/>
        </w:rPr>
        <w:t>90°，拉枝最佳时间9月上旬</w:t>
      </w:r>
      <w:r>
        <w:rPr>
          <w:rFonts w:hint="eastAsia"/>
        </w:rPr>
        <w:t>～</w:t>
      </w:r>
      <w:r>
        <w:rPr>
          <w:rFonts w:hint="eastAsia" w:ascii="宋体" w:hAnsi="Times New Roman" w:eastAsia="宋体" w:cs="Times New Roman"/>
          <w:lang w:val="en-US" w:eastAsia="zh-CN"/>
        </w:rPr>
        <w:t>10月上旬。</w:t>
      </w:r>
    </w:p>
    <w:p w14:paraId="03A420A3">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4.2.4 环割、环剥</w:t>
      </w:r>
    </w:p>
    <w:p w14:paraId="29424B22">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在盛花期—末花期期，对中庸偏旺树于柿树主干距离地面20cm处或树上旺长骨干枝基部10cm处环割或环剥，环剥宽度0.2cm</w:t>
      </w:r>
      <w:r>
        <w:rPr>
          <w:rFonts w:hint="eastAsia"/>
        </w:rPr>
        <w:t>～</w:t>
      </w:r>
      <w:r>
        <w:rPr>
          <w:rFonts w:hint="eastAsia" w:ascii="宋体" w:hAnsi="Times New Roman" w:eastAsia="宋体" w:cs="Times New Roman"/>
          <w:lang w:val="en-US" w:eastAsia="zh-CN"/>
        </w:rPr>
        <w:t>0.5cm，环剥后用塑料或报纸等包扎剥口。弱树、病树不得环割、环剥。</w:t>
      </w:r>
    </w:p>
    <w:p w14:paraId="2928751E">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4.2.5 断根</w:t>
      </w:r>
    </w:p>
    <w:p w14:paraId="4A421A47">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柿树春梢停长期，在树冠垂直投影下距离树干两侧50cm外开深度40cm</w:t>
      </w:r>
      <w:r>
        <w:rPr>
          <w:rFonts w:hint="eastAsia"/>
        </w:rPr>
        <w:t>～</w:t>
      </w:r>
      <w:r>
        <w:rPr>
          <w:rFonts w:hint="eastAsia" w:ascii="宋体" w:hAnsi="Times New Roman" w:eastAsia="宋体" w:cs="Times New Roman"/>
          <w:lang w:val="en-US" w:eastAsia="zh-CN"/>
        </w:rPr>
        <w:t>50cm带状沟，斩断1</w:t>
      </w:r>
      <w:r>
        <w:rPr>
          <w:rFonts w:hint="eastAsia"/>
        </w:rPr>
        <w:t>～</w:t>
      </w:r>
      <w:r>
        <w:rPr>
          <w:rFonts w:hint="eastAsia" w:ascii="宋体" w:hAnsi="Times New Roman" w:eastAsia="宋体" w:cs="Times New Roman"/>
          <w:lang w:val="en-US" w:eastAsia="zh-CN"/>
        </w:rPr>
        <w:t>2条主根，晾晒1</w:t>
      </w:r>
      <w:r>
        <w:rPr>
          <w:rFonts w:hint="eastAsia"/>
        </w:rPr>
        <w:t>～</w:t>
      </w:r>
      <w:r>
        <w:rPr>
          <w:rFonts w:hint="eastAsia" w:ascii="宋体" w:hAnsi="Times New Roman" w:eastAsia="宋体" w:cs="Times New Roman"/>
          <w:lang w:val="en-US" w:eastAsia="zh-CN"/>
        </w:rPr>
        <w:t>2d，随后覆土。</w:t>
      </w:r>
    </w:p>
    <w:p w14:paraId="45BEEA92">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4.3 负载控旺</w:t>
      </w:r>
    </w:p>
    <w:p w14:paraId="3188CAF7">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当树体生长过旺时，结合目标产量，生长季节适当多留果，确保实有产量比目标产量多10%</w:t>
      </w:r>
      <w:r>
        <w:rPr>
          <w:rFonts w:hint="eastAsia"/>
        </w:rPr>
        <w:t>～</w:t>
      </w:r>
      <w:r>
        <w:rPr>
          <w:rFonts w:hint="eastAsia" w:ascii="宋体" w:hAnsi="Times New Roman" w:eastAsia="宋体" w:cs="Times New Roman"/>
          <w:lang w:val="en-US" w:eastAsia="zh-CN"/>
        </w:rPr>
        <w:t>15%。</w:t>
      </w:r>
    </w:p>
    <w:p w14:paraId="124BCCA3">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4.4肥水控旺</w:t>
      </w:r>
    </w:p>
    <w:p w14:paraId="14297E61">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施肥以有机肥为主，配施化肥，补施中微量元素肥，肥料应符合GB∕T 15063 、GB∕T 21633 、NY∕T 1107、NY/T 496 、NY/T 37O4要求 。</w:t>
      </w:r>
    </w:p>
    <w:p w14:paraId="48E954A5">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在施肥方面，要重视施有机肥。柿树春梢停长前，重视氮肥施用，春梢停长后，要注意控制肥水量。幼旺树要控氮，控水，增施磷、钾肥，水分过多的柿园须及时排水。</w:t>
      </w:r>
    </w:p>
    <w:p w14:paraId="5EBD5A63">
      <w:pPr>
        <w:pStyle w:val="20"/>
        <w:numPr>
          <w:ilvl w:val="0"/>
          <w:numId w:val="0"/>
        </w:numPr>
        <w:ind w:leftChars="0"/>
        <w:rPr>
          <w:rFonts w:hint="eastAsia" w:hAnsi="Times New Roman" w:cs="Times New Roman"/>
          <w:lang w:val="en-US" w:eastAsia="zh-CN"/>
        </w:rPr>
      </w:pPr>
      <w:r>
        <w:rPr>
          <w:rFonts w:hint="eastAsia" w:hAnsi="Times New Roman" w:cs="Times New Roman"/>
          <w:lang w:val="en-US" w:eastAsia="zh-CN"/>
        </w:rPr>
        <w:t>5 化学控旺</w:t>
      </w:r>
    </w:p>
    <w:p w14:paraId="1EE80E21">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农药使用应符合GB/T 8321.10的要求。</w:t>
      </w:r>
    </w:p>
    <w:p w14:paraId="0294C9EB">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5.1 亚磷酸钾控旺</w:t>
      </w:r>
    </w:p>
    <w:p w14:paraId="207E6287">
      <w:pPr>
        <w:pStyle w:val="14"/>
        <w:rPr>
          <w:rFonts w:hint="eastAsia" w:ascii="宋体" w:hAnsi="Times New Roman" w:eastAsia="宋体" w:cs="Times New Roman"/>
          <w:lang w:val="en-US" w:eastAsia="zh-CN"/>
        </w:rPr>
      </w:pPr>
      <w:r>
        <w:rPr>
          <w:rFonts w:hint="eastAsia" w:ascii="宋体" w:hAnsi="Times New Roman" w:eastAsia="宋体" w:cs="Times New Roman"/>
          <w:lang w:val="en-US" w:eastAsia="zh-CN"/>
        </w:rPr>
        <w:t>春梢停长后，全树喷施亚磷酸钾（0-440-500+TE）400～600倍液，连喷3次，秋梢停长后连喷2次，间隔7d</w:t>
      </w:r>
      <w:r>
        <w:rPr>
          <w:rFonts w:hint="eastAsia"/>
        </w:rPr>
        <w:t>～</w:t>
      </w:r>
      <w:r>
        <w:rPr>
          <w:rFonts w:hint="eastAsia" w:ascii="宋体" w:hAnsi="Times New Roman" w:eastAsia="宋体" w:cs="Times New Roman"/>
          <w:lang w:val="en-US" w:eastAsia="zh-CN"/>
        </w:rPr>
        <w:t xml:space="preserve">10d。  </w:t>
      </w:r>
    </w:p>
    <w:p w14:paraId="42B50719">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5.2 调环酸钙控旺</w:t>
      </w:r>
    </w:p>
    <w:p w14:paraId="1906380C">
      <w:pPr>
        <w:numPr>
          <w:ilvl w:val="0"/>
          <w:numId w:val="0"/>
        </w:numPr>
        <w:spacing w:line="520" w:lineRule="exact"/>
        <w:ind w:firstLine="420" w:firstLineChars="20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春梢停长前后，全树喷施20%调环酸钙悬浮剂400mg/L</w:t>
      </w:r>
      <w:r>
        <w:rPr>
          <w:rFonts w:hint="eastAsia"/>
        </w:rPr>
        <w:t>～</w:t>
      </w:r>
      <w:r>
        <w:rPr>
          <w:rFonts w:hint="eastAsia" w:ascii="宋体" w:hAnsi="Times New Roman" w:eastAsia="宋体" w:cs="Times New Roman"/>
          <w:kern w:val="0"/>
          <w:sz w:val="21"/>
          <w:szCs w:val="20"/>
          <w:lang w:val="en-US" w:eastAsia="zh-CN" w:bidi="ar-SA"/>
        </w:rPr>
        <w:t>500mg/L，间隔10d</w:t>
      </w:r>
      <w:r>
        <w:rPr>
          <w:rFonts w:hint="eastAsia"/>
        </w:rPr>
        <w:t>～</w:t>
      </w:r>
      <w:r>
        <w:rPr>
          <w:rFonts w:hint="eastAsia" w:ascii="宋体" w:hAnsi="Times New Roman" w:eastAsia="宋体" w:cs="Times New Roman"/>
          <w:kern w:val="0"/>
          <w:sz w:val="21"/>
          <w:szCs w:val="20"/>
          <w:lang w:val="en-US" w:eastAsia="zh-CN" w:bidi="ar-SA"/>
        </w:rPr>
        <w:t>15d，连续喷施2次。</w:t>
      </w:r>
    </w:p>
    <w:p w14:paraId="5144861D">
      <w:pPr>
        <w:pStyle w:val="24"/>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5.3 氨基酸控旺</w:t>
      </w:r>
    </w:p>
    <w:p w14:paraId="35D7AA7B">
      <w:pPr>
        <w:numPr>
          <w:ilvl w:val="0"/>
          <w:numId w:val="0"/>
        </w:numPr>
        <w:spacing w:line="520" w:lineRule="exact"/>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春梢停长后，全树喷45%氨基酸50倍液，连喷3次，间隔7d</w:t>
      </w:r>
      <w:r>
        <w:rPr>
          <w:rFonts w:hint="eastAsia"/>
        </w:rPr>
        <w:t>～</w:t>
      </w:r>
      <w:r>
        <w:rPr>
          <w:rFonts w:hint="eastAsia" w:ascii="宋体" w:hAnsi="Times New Roman" w:eastAsia="宋体" w:cs="Times New Roman"/>
          <w:kern w:val="0"/>
          <w:sz w:val="21"/>
          <w:szCs w:val="20"/>
          <w:lang w:val="en-US" w:eastAsia="zh-CN" w:bidi="ar-SA"/>
        </w:rPr>
        <w:t xml:space="preserve">10d。  </w:t>
      </w:r>
    </w:p>
    <w:p w14:paraId="21AD1436">
      <w:pPr>
        <w:pStyle w:val="24"/>
        <w:numPr>
          <w:ilvl w:val="2"/>
          <w:numId w:val="0"/>
        </w:numPr>
        <w:spacing w:before="156" w:after="156"/>
        <w:ind w:leftChars="0"/>
        <w:rPr>
          <w:rFonts w:hint="default" w:hAnsi="Times New Roman" w:cs="Times New Roman"/>
          <w:lang w:val="en-US" w:eastAsia="zh-CN"/>
        </w:rPr>
      </w:pPr>
      <w:r>
        <w:rPr>
          <w:rFonts w:hint="eastAsia" w:hAnsi="Times New Roman" w:cs="Times New Roman"/>
          <w:lang w:val="en-US" w:eastAsia="zh-CN"/>
        </w:rPr>
        <w:t>5.4多效唑控旺</w:t>
      </w:r>
    </w:p>
    <w:p w14:paraId="482BD974">
      <w:pPr>
        <w:numPr>
          <w:ilvl w:val="0"/>
          <w:numId w:val="0"/>
        </w:numPr>
        <w:spacing w:line="520" w:lineRule="exact"/>
        <w:ind w:firstLine="420" w:firstLineChars="20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新梢长至30cm左右开始，用15%多效唑可湿性粉剂500</w:t>
      </w:r>
      <w:r>
        <w:rPr>
          <w:rFonts w:hint="eastAsia"/>
        </w:rPr>
        <w:t>～</w:t>
      </w:r>
      <w:r>
        <w:rPr>
          <w:rFonts w:hint="eastAsia" w:ascii="宋体" w:hAnsi="Times New Roman" w:eastAsia="宋体" w:cs="Times New Roman"/>
          <w:kern w:val="0"/>
          <w:sz w:val="21"/>
          <w:szCs w:val="20"/>
          <w:lang w:val="en-US" w:eastAsia="zh-CN" w:bidi="ar-SA"/>
        </w:rPr>
        <w:t>1000mg/L喷施，隔20d后再喷1次，共喷2次。</w:t>
      </w:r>
    </w:p>
    <w:p w14:paraId="2E1B562F">
      <w:pPr>
        <w:pStyle w:val="20"/>
        <w:numPr>
          <w:ilvl w:val="0"/>
          <w:numId w:val="0"/>
        </w:numPr>
        <w:ind w:leftChars="0"/>
        <w:rPr>
          <w:rFonts w:hint="eastAsia" w:hAnsi="Times New Roman" w:cs="Times New Roman"/>
          <w:lang w:val="en-US" w:eastAsia="zh-CN"/>
        </w:rPr>
      </w:pPr>
      <w:r>
        <w:rPr>
          <w:rFonts w:hint="eastAsia" w:hAnsi="Times New Roman" w:cs="Times New Roman"/>
          <w:lang w:val="en-US" w:eastAsia="zh-CN"/>
        </w:rPr>
        <w:t>6 档案管理</w:t>
      </w:r>
    </w:p>
    <w:p w14:paraId="3A3AB42B">
      <w:pPr>
        <w:numPr>
          <w:ilvl w:val="0"/>
          <w:numId w:val="0"/>
        </w:numPr>
        <w:spacing w:line="520" w:lineRule="exact"/>
        <w:ind w:firstLine="420" w:firstLineChars="200"/>
        <w:rPr>
          <w:rFonts w:ascii="Times New Roman" w:hAnsi="Times New Roman" w:eastAsia="宋体" w:cs="Times New Roman"/>
          <w:kern w:val="0"/>
          <w:sz w:val="21"/>
          <w:szCs w:val="20"/>
          <w:lang w:val="en-US" w:eastAsia="zh-CN" w:bidi="ar-SA"/>
        </w:rPr>
      </w:pPr>
      <w:r>
        <w:rPr>
          <w:rFonts w:hint="eastAsia" w:ascii="Times New Roman" w:hAnsi="Times New Roman" w:eastAsia="宋体" w:cs="Times New Roman"/>
          <w:kern w:val="0"/>
          <w:sz w:val="21"/>
          <w:szCs w:val="20"/>
          <w:lang w:val="en-US" w:eastAsia="zh-CN" w:bidi="ar-SA"/>
        </w:rPr>
        <w:t>建立柿树控旺技术档案，具体内容见附录A。保存期限不少于2年。</w:t>
      </w:r>
    </w:p>
    <w:p w14:paraId="7BA14BE3">
      <w:pPr>
        <w:numPr>
          <w:ilvl w:val="0"/>
          <w:numId w:val="0"/>
        </w:numPr>
        <w:spacing w:line="520" w:lineRule="exact"/>
      </w:pPr>
    </w:p>
    <w:p w14:paraId="23D813D8"/>
    <w:p w14:paraId="06F6EB55">
      <w:pPr>
        <w:rPr>
          <w:rFonts w:hint="eastAsia"/>
          <w:lang w:val="en-US" w:eastAsia="zh-CN"/>
        </w:rPr>
      </w:pPr>
      <w:r>
        <w:rPr>
          <w:rFonts w:hint="eastAsia"/>
          <w:lang w:val="en-US" w:eastAsia="zh-CN"/>
        </w:rPr>
        <w:t xml:space="preserve">                           </w:t>
      </w:r>
    </w:p>
    <w:p w14:paraId="23973F2C">
      <w:pPr>
        <w:rPr>
          <w:rFonts w:hint="eastAsia"/>
          <w:lang w:val="en-US" w:eastAsia="zh-CN"/>
        </w:rPr>
      </w:pPr>
    </w:p>
    <w:p w14:paraId="10421E75">
      <w:pPr>
        <w:rPr>
          <w:rFonts w:hint="eastAsia"/>
          <w:lang w:val="en-US" w:eastAsia="zh-CN"/>
        </w:rPr>
      </w:pPr>
    </w:p>
    <w:p w14:paraId="247ACD75">
      <w:pPr>
        <w:rPr>
          <w:rFonts w:hint="eastAsia"/>
          <w:lang w:val="en-US" w:eastAsia="zh-CN"/>
        </w:rPr>
      </w:pPr>
    </w:p>
    <w:p w14:paraId="34392382">
      <w:pPr>
        <w:rPr>
          <w:rFonts w:hint="eastAsia"/>
          <w:lang w:val="en-US" w:eastAsia="zh-CN"/>
        </w:rPr>
      </w:pPr>
    </w:p>
    <w:p w14:paraId="03F14D98">
      <w:pPr>
        <w:pStyle w:val="22"/>
        <w:keepNext/>
        <w:keepLines w:val="0"/>
        <w:pageBreakBefore w:val="0"/>
        <w:widowControl/>
        <w:tabs>
          <w:tab w:val="left" w:pos="360"/>
          <w:tab w:val="left" w:pos="6405"/>
        </w:tabs>
        <w:kinsoku/>
        <w:wordWrap/>
        <w:overflowPunct/>
        <w:topLinePunct w:val="0"/>
        <w:autoSpaceDE/>
        <w:autoSpaceDN/>
        <w:bidi w:val="0"/>
        <w:adjustRightInd/>
        <w:snapToGrid/>
        <w:spacing w:line="120" w:lineRule="exact"/>
        <w:jc w:val="center"/>
        <w:textAlignment w:val="auto"/>
        <w:rPr>
          <w:rFonts w:hint="eastAsia"/>
          <w:lang w:val="en-US" w:eastAsia="zh-CN"/>
        </w:rPr>
      </w:pPr>
    </w:p>
    <w:p w14:paraId="651DCBDC">
      <w:pPr>
        <w:pStyle w:val="22"/>
        <w:keepNext/>
        <w:keepLines w:val="0"/>
        <w:pageBreakBefore w:val="0"/>
        <w:widowControl/>
        <w:numPr>
          <w:ilvl w:val="0"/>
          <w:numId w:val="0"/>
        </w:numPr>
        <w:shd w:val="clear" w:color="FFFFFF" w:fill="FFFFFF"/>
        <w:tabs>
          <w:tab w:val="left" w:pos="360"/>
          <w:tab w:val="left" w:pos="6405"/>
        </w:tabs>
        <w:kinsoku/>
        <w:wordWrap/>
        <w:overflowPunct/>
        <w:topLinePunct w:val="0"/>
        <w:autoSpaceDE/>
        <w:autoSpaceDN/>
        <w:bidi w:val="0"/>
        <w:adjustRightInd/>
        <w:snapToGrid/>
        <w:spacing w:line="120" w:lineRule="exact"/>
        <w:ind w:leftChars="0" w:firstLine="4200" w:firstLineChars="2000"/>
        <w:jc w:val="both"/>
        <w:textAlignment w:val="auto"/>
        <w:rPr>
          <w:rFonts w:hint="eastAsia" w:hAnsi="Times New Roman" w:cs="Times New Roman"/>
          <w:lang w:val="en-US" w:eastAsia="zh-CN"/>
        </w:rPr>
      </w:pPr>
      <w:r>
        <w:rPr>
          <w:rFonts w:hint="eastAsia" w:hAnsi="Times New Roman" w:cs="Times New Roman"/>
          <w:lang w:val="en-US" w:eastAsia="zh-CN"/>
        </w:rPr>
        <w:t>(资料性)</w:t>
      </w:r>
    </w:p>
    <w:p w14:paraId="642A30F4">
      <w:pPr>
        <w:pStyle w:val="22"/>
        <w:keepNext/>
        <w:keepLines w:val="0"/>
        <w:pageBreakBefore w:val="0"/>
        <w:widowControl/>
        <w:numPr>
          <w:ilvl w:val="0"/>
          <w:numId w:val="0"/>
        </w:numPr>
        <w:shd w:val="clear" w:color="FFFFFF" w:fill="FFFFFF"/>
        <w:tabs>
          <w:tab w:val="left" w:pos="360"/>
          <w:tab w:val="left" w:pos="6405"/>
        </w:tabs>
        <w:kinsoku/>
        <w:wordWrap/>
        <w:overflowPunct/>
        <w:topLinePunct w:val="0"/>
        <w:autoSpaceDE/>
        <w:autoSpaceDN/>
        <w:bidi w:val="0"/>
        <w:adjustRightInd/>
        <w:snapToGrid/>
        <w:spacing w:line="120" w:lineRule="exact"/>
        <w:ind w:leftChars="0"/>
        <w:jc w:val="center"/>
        <w:textAlignment w:val="auto"/>
        <w:rPr>
          <w:rFonts w:hint="eastAsia" w:hAnsi="Times New Roman" w:cs="Times New Roman"/>
          <w:lang w:val="en-US" w:eastAsia="zh-CN"/>
        </w:rPr>
      </w:pPr>
      <w:r>
        <w:rPr>
          <w:rFonts w:hint="eastAsia" w:hAnsi="Times New Roman" w:cs="Times New Roman"/>
          <w:lang w:val="en-US" w:eastAsia="zh-CN"/>
        </w:rPr>
        <w:t>柿树控旺技术规范</w:t>
      </w:r>
    </w:p>
    <w:p w14:paraId="0B9E639D">
      <w:pPr>
        <w:keepLines w:val="0"/>
        <w:pageBreakBefore w:val="0"/>
        <w:kinsoku/>
        <w:wordWrap/>
        <w:overflowPunct/>
        <w:topLinePunct w:val="0"/>
        <w:autoSpaceDE/>
        <w:autoSpaceDN/>
        <w:bidi w:val="0"/>
        <w:adjustRightInd/>
        <w:snapToGrid/>
        <w:spacing w:line="200" w:lineRule="exact"/>
        <w:ind w:firstLine="2940" w:firstLineChars="1400"/>
        <w:jc w:val="center"/>
        <w:textAlignment w:val="auto"/>
        <w:rPr>
          <w:rFonts w:hint="eastAsia"/>
          <w:lang w:val="en-US" w:eastAsia="zh-CN"/>
        </w:rPr>
      </w:pPr>
    </w:p>
    <w:p w14:paraId="72BE75F8">
      <w:pPr>
        <w:keepLines w:val="0"/>
        <w:pageBreakBefore w:val="0"/>
        <w:kinsoku/>
        <w:wordWrap/>
        <w:overflowPunct/>
        <w:topLinePunct w:val="0"/>
        <w:autoSpaceDE/>
        <w:autoSpaceDN/>
        <w:bidi w:val="0"/>
        <w:adjustRightInd/>
        <w:snapToGrid/>
        <w:spacing w:line="200" w:lineRule="exact"/>
        <w:ind w:firstLine="3570" w:firstLineChars="1700"/>
        <w:jc w:val="both"/>
        <w:textAlignment w:val="auto"/>
        <w:rPr>
          <w:rFonts w:hint="default"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表A.1  柿树控旺记录表</w:t>
      </w:r>
    </w:p>
    <w:p w14:paraId="1A213C0C">
      <w:pPr>
        <w:keepLines w:val="0"/>
        <w:pageBreakBefore w:val="0"/>
        <w:kinsoku/>
        <w:wordWrap/>
        <w:overflowPunct/>
        <w:topLinePunct w:val="0"/>
        <w:autoSpaceDE/>
        <w:autoSpaceDN/>
        <w:bidi w:val="0"/>
        <w:adjustRightInd/>
        <w:snapToGrid/>
        <w:spacing w:line="200" w:lineRule="exact"/>
        <w:ind w:firstLine="420" w:firstLineChars="200"/>
        <w:jc w:val="center"/>
        <w:textAlignment w:val="auto"/>
        <w:rPr>
          <w:rFonts w:hint="default"/>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2620"/>
      </w:tblGrid>
      <w:tr w14:paraId="547F5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65D628E">
            <w:pPr>
              <w:jc w:val="center"/>
              <w:rPr>
                <w:rFonts w:hint="default"/>
                <w:vertAlign w:val="baseline"/>
                <w:lang w:val="en-US" w:eastAsia="zh-CN"/>
              </w:rPr>
            </w:pPr>
            <w:r>
              <w:rPr>
                <w:rFonts w:hint="eastAsia"/>
                <w:vertAlign w:val="baseline"/>
                <w:lang w:val="en-US" w:eastAsia="zh-CN"/>
              </w:rPr>
              <w:t>控旺地块</w:t>
            </w:r>
          </w:p>
        </w:tc>
        <w:tc>
          <w:tcPr>
            <w:tcW w:w="1704" w:type="dxa"/>
          </w:tcPr>
          <w:p w14:paraId="17B82842">
            <w:pPr>
              <w:jc w:val="center"/>
              <w:rPr>
                <w:rFonts w:hint="default"/>
                <w:vertAlign w:val="baseline"/>
                <w:lang w:val="en-US" w:eastAsia="zh-CN"/>
              </w:rPr>
            </w:pPr>
            <w:r>
              <w:rPr>
                <w:rFonts w:hint="eastAsia"/>
                <w:vertAlign w:val="baseline"/>
                <w:lang w:val="en-US" w:eastAsia="zh-CN"/>
              </w:rPr>
              <w:t>控旺面积</w:t>
            </w:r>
          </w:p>
        </w:tc>
        <w:tc>
          <w:tcPr>
            <w:tcW w:w="1704" w:type="dxa"/>
          </w:tcPr>
          <w:p w14:paraId="3856A3F2">
            <w:pPr>
              <w:jc w:val="center"/>
              <w:rPr>
                <w:rFonts w:hint="default"/>
                <w:vertAlign w:val="baseline"/>
                <w:lang w:val="en-US" w:eastAsia="zh-CN"/>
              </w:rPr>
            </w:pPr>
            <w:r>
              <w:rPr>
                <w:rFonts w:hint="eastAsia"/>
                <w:vertAlign w:val="baseline"/>
                <w:lang w:val="en-US" w:eastAsia="zh-CN"/>
              </w:rPr>
              <w:t>控旺时间</w:t>
            </w:r>
          </w:p>
        </w:tc>
        <w:tc>
          <w:tcPr>
            <w:tcW w:w="1705" w:type="dxa"/>
          </w:tcPr>
          <w:p w14:paraId="5FF7EEC1">
            <w:pPr>
              <w:jc w:val="center"/>
              <w:rPr>
                <w:rFonts w:hint="default"/>
                <w:vertAlign w:val="baseline"/>
                <w:lang w:val="en-US" w:eastAsia="zh-CN"/>
              </w:rPr>
            </w:pPr>
            <w:r>
              <w:rPr>
                <w:rFonts w:hint="eastAsia"/>
                <w:vertAlign w:val="baseline"/>
                <w:lang w:val="en-US" w:eastAsia="zh-CN"/>
              </w:rPr>
              <w:t>控旺措施</w:t>
            </w:r>
          </w:p>
        </w:tc>
        <w:tc>
          <w:tcPr>
            <w:tcW w:w="2620" w:type="dxa"/>
          </w:tcPr>
          <w:p w14:paraId="4F713734">
            <w:pPr>
              <w:ind w:firstLine="420" w:firstLineChars="200"/>
              <w:jc w:val="center"/>
              <w:rPr>
                <w:rFonts w:hint="default"/>
                <w:vertAlign w:val="baseline"/>
                <w:lang w:val="en-US" w:eastAsia="zh-CN"/>
              </w:rPr>
            </w:pPr>
            <w:r>
              <w:rPr>
                <w:rFonts w:hint="eastAsia"/>
                <w:vertAlign w:val="baseline"/>
                <w:lang w:val="en-US" w:eastAsia="zh-CN"/>
              </w:rPr>
              <w:t>记录人</w:t>
            </w:r>
          </w:p>
        </w:tc>
      </w:tr>
      <w:tr w14:paraId="7D19B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0C7F0637">
            <w:pPr>
              <w:jc w:val="center"/>
              <w:rPr>
                <w:rFonts w:hint="default"/>
                <w:vertAlign w:val="baseline"/>
                <w:lang w:val="en-US" w:eastAsia="zh-CN"/>
              </w:rPr>
            </w:pPr>
          </w:p>
        </w:tc>
        <w:tc>
          <w:tcPr>
            <w:tcW w:w="1704" w:type="dxa"/>
          </w:tcPr>
          <w:p w14:paraId="1A3E8E8C">
            <w:pPr>
              <w:jc w:val="center"/>
              <w:rPr>
                <w:rFonts w:hint="default"/>
                <w:vertAlign w:val="baseline"/>
                <w:lang w:val="en-US" w:eastAsia="zh-CN"/>
              </w:rPr>
            </w:pPr>
          </w:p>
        </w:tc>
        <w:tc>
          <w:tcPr>
            <w:tcW w:w="1704" w:type="dxa"/>
          </w:tcPr>
          <w:p w14:paraId="6F9F15BC">
            <w:pPr>
              <w:jc w:val="center"/>
              <w:rPr>
                <w:rFonts w:hint="default"/>
                <w:vertAlign w:val="baseline"/>
                <w:lang w:val="en-US" w:eastAsia="zh-CN"/>
              </w:rPr>
            </w:pPr>
          </w:p>
        </w:tc>
        <w:tc>
          <w:tcPr>
            <w:tcW w:w="1705" w:type="dxa"/>
          </w:tcPr>
          <w:p w14:paraId="4CE7D977">
            <w:pPr>
              <w:jc w:val="center"/>
              <w:rPr>
                <w:rFonts w:hint="default"/>
                <w:vertAlign w:val="baseline"/>
                <w:lang w:val="en-US" w:eastAsia="zh-CN"/>
              </w:rPr>
            </w:pPr>
            <w:r>
              <w:rPr>
                <w:rFonts w:hint="eastAsia"/>
                <w:vertAlign w:val="baseline"/>
                <w:lang w:val="en-US" w:eastAsia="zh-CN"/>
              </w:rPr>
              <w:t>农业控旺</w:t>
            </w:r>
          </w:p>
        </w:tc>
        <w:tc>
          <w:tcPr>
            <w:tcW w:w="2620" w:type="dxa"/>
          </w:tcPr>
          <w:p w14:paraId="2D962F19">
            <w:pPr>
              <w:jc w:val="center"/>
              <w:rPr>
                <w:rFonts w:hint="default"/>
                <w:vertAlign w:val="baseline"/>
                <w:lang w:val="en-US" w:eastAsia="zh-CN"/>
              </w:rPr>
            </w:pPr>
          </w:p>
        </w:tc>
      </w:tr>
      <w:tr w14:paraId="2A70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7763CDEB">
            <w:pPr>
              <w:jc w:val="center"/>
              <w:rPr>
                <w:rFonts w:hint="default"/>
                <w:vertAlign w:val="baseline"/>
                <w:lang w:val="en-US" w:eastAsia="zh-CN"/>
              </w:rPr>
            </w:pPr>
          </w:p>
        </w:tc>
        <w:tc>
          <w:tcPr>
            <w:tcW w:w="1704" w:type="dxa"/>
          </w:tcPr>
          <w:p w14:paraId="14664E13">
            <w:pPr>
              <w:jc w:val="center"/>
              <w:rPr>
                <w:rFonts w:hint="default"/>
                <w:vertAlign w:val="baseline"/>
                <w:lang w:val="en-US" w:eastAsia="zh-CN"/>
              </w:rPr>
            </w:pPr>
          </w:p>
        </w:tc>
        <w:tc>
          <w:tcPr>
            <w:tcW w:w="1704" w:type="dxa"/>
          </w:tcPr>
          <w:p w14:paraId="43F7DE62">
            <w:pPr>
              <w:jc w:val="center"/>
              <w:rPr>
                <w:rFonts w:hint="default"/>
                <w:vertAlign w:val="baseline"/>
                <w:lang w:val="en-US" w:eastAsia="zh-CN"/>
              </w:rPr>
            </w:pPr>
          </w:p>
        </w:tc>
        <w:tc>
          <w:tcPr>
            <w:tcW w:w="1705" w:type="dxa"/>
          </w:tcPr>
          <w:p w14:paraId="0E8C92BC">
            <w:pPr>
              <w:jc w:val="center"/>
              <w:rPr>
                <w:rFonts w:hint="default"/>
                <w:vertAlign w:val="baseline"/>
                <w:lang w:val="en-US" w:eastAsia="zh-CN"/>
              </w:rPr>
            </w:pPr>
            <w:r>
              <w:rPr>
                <w:rFonts w:hint="eastAsia"/>
                <w:vertAlign w:val="baseline"/>
                <w:lang w:val="en-US" w:eastAsia="zh-CN"/>
              </w:rPr>
              <w:t>化学控旺</w:t>
            </w:r>
          </w:p>
        </w:tc>
        <w:tc>
          <w:tcPr>
            <w:tcW w:w="2620" w:type="dxa"/>
          </w:tcPr>
          <w:p w14:paraId="0643BC52">
            <w:pPr>
              <w:jc w:val="center"/>
              <w:rPr>
                <w:rFonts w:hint="default"/>
                <w:vertAlign w:val="baseline"/>
                <w:lang w:val="en-US" w:eastAsia="zh-CN"/>
              </w:rPr>
            </w:pPr>
          </w:p>
        </w:tc>
      </w:tr>
      <w:tr w14:paraId="66EA0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CA6DE44">
            <w:pPr>
              <w:jc w:val="center"/>
              <w:rPr>
                <w:rFonts w:hint="default"/>
                <w:vertAlign w:val="baseline"/>
                <w:lang w:val="en-US" w:eastAsia="zh-CN"/>
              </w:rPr>
            </w:pPr>
          </w:p>
        </w:tc>
        <w:tc>
          <w:tcPr>
            <w:tcW w:w="1704" w:type="dxa"/>
          </w:tcPr>
          <w:p w14:paraId="5B7C32BE">
            <w:pPr>
              <w:jc w:val="center"/>
              <w:rPr>
                <w:rFonts w:hint="default"/>
                <w:vertAlign w:val="baseline"/>
                <w:lang w:val="en-US" w:eastAsia="zh-CN"/>
              </w:rPr>
            </w:pPr>
          </w:p>
        </w:tc>
        <w:tc>
          <w:tcPr>
            <w:tcW w:w="1704" w:type="dxa"/>
          </w:tcPr>
          <w:p w14:paraId="2BF95882">
            <w:pPr>
              <w:jc w:val="center"/>
              <w:rPr>
                <w:rFonts w:hint="default"/>
                <w:vertAlign w:val="baseline"/>
                <w:lang w:val="en-US" w:eastAsia="zh-CN"/>
              </w:rPr>
            </w:pPr>
          </w:p>
        </w:tc>
        <w:tc>
          <w:tcPr>
            <w:tcW w:w="1705" w:type="dxa"/>
          </w:tcPr>
          <w:p w14:paraId="68FFDB2E">
            <w:pPr>
              <w:jc w:val="center"/>
              <w:rPr>
                <w:rFonts w:hint="default"/>
                <w:vertAlign w:val="baseline"/>
                <w:lang w:val="en-US" w:eastAsia="zh-CN"/>
              </w:rPr>
            </w:pPr>
          </w:p>
        </w:tc>
        <w:tc>
          <w:tcPr>
            <w:tcW w:w="2620" w:type="dxa"/>
          </w:tcPr>
          <w:p w14:paraId="507A2828">
            <w:pPr>
              <w:jc w:val="center"/>
              <w:rPr>
                <w:rFonts w:hint="default"/>
                <w:vertAlign w:val="baseline"/>
                <w:lang w:val="en-US" w:eastAsia="zh-CN"/>
              </w:rPr>
            </w:pPr>
          </w:p>
        </w:tc>
      </w:tr>
    </w:tbl>
    <w:p w14:paraId="706AB1EC">
      <w:pPr>
        <w:ind w:firstLine="2520" w:firstLineChars="1200"/>
        <w:jc w:val="center"/>
        <w:rPr>
          <w:rFonts w:hint="default"/>
          <w:lang w:val="en-US" w:eastAsia="zh-CN"/>
        </w:rPr>
      </w:pPr>
    </w:p>
    <w:p w14:paraId="73D825D4">
      <w:pPr>
        <w:pStyle w:val="15"/>
        <w:jc w:val="center"/>
        <w:rPr>
          <w:rFonts w:hint="eastAsia"/>
        </w:rPr>
      </w:pPr>
      <w:r>
        <w:t>_________________________________</w:t>
      </w:r>
    </w:p>
    <w:p w14:paraId="2EB28C84">
      <w:pPr>
        <w:jc w:val="center"/>
        <w:rPr>
          <w:rFonts w:hint="default"/>
          <w:u w:val="single"/>
          <w:lang w:val="en-US" w:eastAsia="zh-CN"/>
        </w:rPr>
      </w:pPr>
    </w:p>
    <w:sectPr>
      <w:pgSz w:w="11906" w:h="16838"/>
      <w:pgMar w:top="567"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tentative="0">
      <w:start w:val="1"/>
      <w:numFmt w:val="decimal"/>
      <w:pStyle w:val="23"/>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657D3FBC"/>
    <w:multiLevelType w:val="multilevel"/>
    <w:tmpl w:val="657D3FBC"/>
    <w:lvl w:ilvl="0" w:tentative="0">
      <w:start w:val="1"/>
      <w:numFmt w:val="upperLetter"/>
      <w:pStyle w:val="2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4NWVlNTBjYjM5ZTdlZDQzN2M4OTdmNDU3MTVhZjYifQ=="/>
  </w:docVars>
  <w:rsids>
    <w:rsidRoot w:val="42BA6F88"/>
    <w:rsid w:val="00846033"/>
    <w:rsid w:val="031E4F44"/>
    <w:rsid w:val="03602F97"/>
    <w:rsid w:val="04E53A5F"/>
    <w:rsid w:val="05B5126E"/>
    <w:rsid w:val="05D426CE"/>
    <w:rsid w:val="0C1B5A9E"/>
    <w:rsid w:val="0F8A7AFA"/>
    <w:rsid w:val="110F1679"/>
    <w:rsid w:val="11DF724B"/>
    <w:rsid w:val="13631AD8"/>
    <w:rsid w:val="190F698A"/>
    <w:rsid w:val="1A1A55E6"/>
    <w:rsid w:val="224D676B"/>
    <w:rsid w:val="23A5287E"/>
    <w:rsid w:val="241E3FB2"/>
    <w:rsid w:val="24792ECD"/>
    <w:rsid w:val="24FE5B05"/>
    <w:rsid w:val="254A28E8"/>
    <w:rsid w:val="27457A1B"/>
    <w:rsid w:val="28826F22"/>
    <w:rsid w:val="29E803DF"/>
    <w:rsid w:val="2E580BEB"/>
    <w:rsid w:val="2FB372EF"/>
    <w:rsid w:val="34AB1569"/>
    <w:rsid w:val="365D08DD"/>
    <w:rsid w:val="390C060F"/>
    <w:rsid w:val="39596155"/>
    <w:rsid w:val="3ADE248E"/>
    <w:rsid w:val="3C1878AB"/>
    <w:rsid w:val="41652D3C"/>
    <w:rsid w:val="417059AD"/>
    <w:rsid w:val="427B1CC7"/>
    <w:rsid w:val="42BA6F88"/>
    <w:rsid w:val="45CC3389"/>
    <w:rsid w:val="46A3199A"/>
    <w:rsid w:val="46E6047B"/>
    <w:rsid w:val="486F72A2"/>
    <w:rsid w:val="4A38275F"/>
    <w:rsid w:val="4B592E23"/>
    <w:rsid w:val="4C8A3DA9"/>
    <w:rsid w:val="51932321"/>
    <w:rsid w:val="547C117E"/>
    <w:rsid w:val="55436A98"/>
    <w:rsid w:val="55964C9F"/>
    <w:rsid w:val="56733357"/>
    <w:rsid w:val="56F46C70"/>
    <w:rsid w:val="584B45E2"/>
    <w:rsid w:val="586B55C6"/>
    <w:rsid w:val="5CA95D7B"/>
    <w:rsid w:val="5DBF412D"/>
    <w:rsid w:val="5F94195C"/>
    <w:rsid w:val="62E43F5E"/>
    <w:rsid w:val="67024A05"/>
    <w:rsid w:val="6B8647A4"/>
    <w:rsid w:val="72730565"/>
    <w:rsid w:val="73CD0149"/>
    <w:rsid w:val="76966337"/>
    <w:rsid w:val="774E15A1"/>
    <w:rsid w:val="777A2396"/>
    <w:rsid w:val="7A9B2D4F"/>
    <w:rsid w:val="7ACF29F8"/>
    <w:rsid w:val="7BD55FF0"/>
    <w:rsid w:val="7C0D1A2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qFormat/>
    <w:uiPriority w:val="0"/>
    <w:pPr>
      <w:tabs>
        <w:tab w:val="right" w:leader="dot" w:pos="9241"/>
      </w:tabs>
      <w:spacing w:before="25" w:beforeLines="25" w:after="25" w:afterLines="25"/>
      <w:jc w:val="left"/>
    </w:pPr>
    <w:rPr>
      <w:rFonts w:ascii="宋体"/>
      <w:szCs w:val="21"/>
    </w:rPr>
  </w:style>
  <w:style w:type="paragraph" w:styleId="7">
    <w:name w:val="Title"/>
    <w:basedOn w:val="1"/>
    <w:next w:val="1"/>
    <w:qFormat/>
    <w:uiPriority w:val="99"/>
    <w:pPr>
      <w:spacing w:line="240" w:lineRule="auto"/>
      <w:ind w:firstLine="0" w:firstLineChars="0"/>
      <w:jc w:val="center"/>
      <w:outlineLvl w:val="0"/>
    </w:pPr>
    <w:rPr>
      <w:rFonts w:ascii="Cambria" w:hAnsi="Cambria" w:eastAsia="华文中宋" w:cs="Times New Roman"/>
      <w:b/>
      <w:bCs/>
      <w:color w:val="auto"/>
      <w:sz w:val="36"/>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0"/>
    <w:rPr>
      <w:color w:val="0000FF"/>
      <w:u w:val="single"/>
    </w:rPr>
  </w:style>
  <w:style w:type="paragraph" w:styleId="12">
    <w:name w:val="List Paragraph"/>
    <w:basedOn w:val="1"/>
    <w:autoRedefine/>
    <w:qFormat/>
    <w:uiPriority w:val="34"/>
    <w:pPr>
      <w:ind w:firstLine="420" w:firstLineChars="200"/>
    </w:pPr>
  </w:style>
  <w:style w:type="paragraph" w:customStyle="1" w:styleId="13">
    <w:name w:val="目次、标准名称标题"/>
    <w:basedOn w:val="1"/>
    <w:next w:val="14"/>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终结线"/>
    <w:basedOn w:val="1"/>
    <w:qFormat/>
    <w:uiPriority w:val="0"/>
    <w:pPr>
      <w:framePr w:hSpace="181" w:vSpace="181" w:wrap="around" w:vAnchor="text" w:hAnchor="margin" w:xAlign="center" w:y="285"/>
    </w:pPr>
  </w:style>
  <w:style w:type="paragraph" w:customStyle="1" w:styleId="16">
    <w:name w:val="其他标准标志"/>
    <w:basedOn w:val="17"/>
    <w:uiPriority w:val="0"/>
    <w:pPr>
      <w:framePr w:w="6101" w:vAnchor="page" w:hAnchor="page" w:x="4673" w:y="942"/>
    </w:pPr>
    <w:rPr>
      <w:w w:val="130"/>
    </w:rPr>
  </w:style>
  <w:style w:type="paragraph" w:customStyle="1" w:styleId="1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8">
    <w:name w:val="其他发布部门"/>
    <w:basedOn w:val="19"/>
    <w:uiPriority w:val="0"/>
    <w:pPr>
      <w:framePr w:y="15310"/>
      <w:spacing w:line="0" w:lineRule="atLeast"/>
    </w:pPr>
    <w:rPr>
      <w:rFonts w:ascii="黑体" w:eastAsia="黑体"/>
      <w:b w:val="0"/>
    </w:rPr>
  </w:style>
  <w:style w:type="paragraph" w:customStyle="1" w:styleId="19">
    <w:name w:val="发布部门"/>
    <w:next w:val="14"/>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0">
    <w:name w:val="章标题"/>
    <w:next w:val="14"/>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1">
    <w:name w:val="一级条标题"/>
    <w:next w:val="14"/>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2">
    <w:name w:val="附录标识"/>
    <w:basedOn w:val="1"/>
    <w:next w:val="14"/>
    <w:uiPriority w:val="0"/>
    <w:pPr>
      <w:keepNext/>
      <w:widowControl/>
      <w:numPr>
        <w:ilvl w:val="0"/>
        <w:numId w:val="2"/>
      </w:numPr>
      <w:shd w:val="clear" w:color="FFFFFF" w:fill="FFFFFF"/>
      <w:spacing w:before="640" w:after="280"/>
      <w:jc w:val="center"/>
      <w:outlineLvl w:val="0"/>
    </w:pPr>
    <w:rPr>
      <w:rFonts w:ascii="黑体" w:eastAsia="黑体"/>
      <w:kern w:val="0"/>
      <w:szCs w:val="20"/>
    </w:rPr>
  </w:style>
  <w:style w:type="paragraph" w:customStyle="1" w:styleId="23">
    <w:name w:val="正文表标题"/>
    <w:next w:val="14"/>
    <w:qFormat/>
    <w:uiPriority w:val="0"/>
    <w:pPr>
      <w:numPr>
        <w:ilvl w:val="0"/>
        <w:numId w:val="3"/>
      </w:numPr>
      <w:spacing w:before="156" w:beforeLines="50" w:after="156" w:afterLines="50"/>
      <w:jc w:val="center"/>
    </w:pPr>
    <w:rPr>
      <w:rFonts w:ascii="黑体" w:hAnsi="Times New Roman" w:eastAsia="黑体" w:cs="Times New Roman"/>
      <w:sz w:val="21"/>
      <w:lang w:val="en-US" w:eastAsia="zh-CN" w:bidi="ar-SA"/>
    </w:rPr>
  </w:style>
  <w:style w:type="paragraph" w:customStyle="1" w:styleId="24">
    <w:name w:val="二级条标题"/>
    <w:basedOn w:val="21"/>
    <w:next w:val="14"/>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1548</Words>
  <Characters>1862</Characters>
  <Lines>0</Lines>
  <Paragraphs>0</Paragraphs>
  <TotalTime>0</TotalTime>
  <ScaleCrop>false</ScaleCrop>
  <LinksUpToDate>false</LinksUpToDate>
  <CharactersWithSpaces>2085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2024-03-06T00:43:00Z</dcterms:created>
  <dc:creator>余悸代放有群拉接商家（互挂）</dc:creator>
  <cp:lastModifiedBy>user</cp:lastModifiedBy>
  <cp:lastPrinted>2025-06-04T07:27:04Z</cp:lastPrinted>
  <dcterms:modified xsi:type="dcterms:W3CDTF">2025-06-04T07:27:07Z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DE0476EC64C545289F6FF124232C5B7F_13</vt:lpwstr>
  </property>
  <property fmtid="{D5CDD505-2E9C-101B-9397-08002B2CF9AE}" pid="4" name="KSOTemplateDocerSaveRecord">
    <vt:lpwstr>eyJoZGlkIjoiMWZhZTViOWU1NDg5Yjk2ZTBhYzU5NWI1YzNhMzUyMTYifQ==</vt:lpwstr>
  </property>
</Properties>
</file>