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8DACA">
      <w:pPr>
        <w:pStyle w:val="127"/>
        <w:framePr w:wrap="around"/>
        <w:rPr>
          <w:rFonts w:ascii="Times New Roman" w:cs="Times New Roman"/>
          <w:highlight w:val="none"/>
        </w:rPr>
      </w:pPr>
      <w:r>
        <w:rPr>
          <w:rFonts w:ascii="Times New Roman" w:cs="Times New Roman"/>
          <w:highlight w:val="none"/>
        </w:rPr>
        <w:t>ICS</w:t>
      </w:r>
      <w:r>
        <w:rPr>
          <w:rFonts w:ascii="Times New Roman" w:eastAsia="MS Gothic" w:cs="Times New Roman"/>
          <w:highlight w:val="none"/>
        </w:rPr>
        <w:t> </w:t>
      </w:r>
      <w:r>
        <w:rPr>
          <w:rFonts w:ascii="Times New Roman" w:eastAsia="宋体" w:cs="Times New Roman"/>
          <w:highlight w:val="none"/>
        </w:rPr>
        <w:t>××.×××.××</w:t>
      </w:r>
    </w:p>
    <w:p w14:paraId="768F2A6C">
      <w:pPr>
        <w:pStyle w:val="127"/>
        <w:framePr w:wrap="around"/>
        <w:rPr>
          <w:rFonts w:ascii="Times New Roman" w:cs="Times New Roman"/>
          <w:highlight w:val="none"/>
        </w:rPr>
      </w:pPr>
      <w:r>
        <w:rPr>
          <w:rFonts w:ascii="Times New Roman" w:eastAsia="宋体" w:cs="Times New Roman"/>
          <w:highlight w:val="none"/>
        </w:rPr>
        <w:t>× ×××</w:t>
      </w:r>
    </w:p>
    <w:tbl>
      <w:tblPr>
        <w:tblStyle w:val="30"/>
        <w:tblW w:w="9854"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3C000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06792B0B">
            <w:pPr>
              <w:pStyle w:val="127"/>
              <w:framePr w:wrap="around"/>
              <w:rPr>
                <w:rFonts w:ascii="Times New Roman" w:cs="Times New Roman"/>
                <w:highlight w:val="none"/>
              </w:rPr>
            </w:pPr>
            <w:r>
              <w:rPr>
                <w:rFonts w:ascii="Times New Roman" w:cs="Times New Roman"/>
                <w:highlight w:val="none"/>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upright="1"/>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Iri/s1QAAAAcB&#10;AAAPAAAAAAAAAAEAIAAAACIAAABkcnMvZG93bnJldi54bWxQSwECFAAUAAAACACHTuJAszd/lqwB&#10;AABiAwAADgAAAAAAAAABACAAAAAkAQAAZHJzL2Uyb0RvYy54bWxQSwUGAAAAAAYABgBZAQAAQgUA&#10;AAAA&#10;">
                      <v:fill on="t" focussize="0,0"/>
                      <v:stroke on="f"/>
                      <v:imagedata o:title=""/>
                      <o:lock v:ext="edit" aspectratio="f"/>
                    </v:rect>
                  </w:pict>
                </mc:Fallback>
              </mc:AlternateContent>
            </w:r>
            <w:bookmarkStart w:id="0" w:name="BAH"/>
            <w:r>
              <w:rPr>
                <w:rFonts w:ascii="Times New Roman" w:cs="Times New Roman"/>
                <w:highlight w:val="none"/>
              </w:rPr>
              <w:fldChar w:fldCharType="begin">
                <w:ffData>
                  <w:name w:val="BAH"/>
                  <w:enabled/>
                  <w:calcOnExit w:val="0"/>
                  <w:textInput/>
                </w:ffData>
              </w:fldChar>
            </w:r>
            <w:r>
              <w:rPr>
                <w:rFonts w:ascii="Times New Roman" w:cs="Times New Roman"/>
                <w:highlight w:val="none"/>
              </w:rPr>
              <w:instrText xml:space="preserve"> FORMTEXT </w:instrText>
            </w:r>
            <w:r>
              <w:rPr>
                <w:rFonts w:ascii="Times New Roman" w:cs="Times New Roman"/>
                <w:highlight w:val="none"/>
              </w:rPr>
              <w:fldChar w:fldCharType="separate"/>
            </w:r>
            <w:r>
              <w:rPr>
                <w:rFonts w:ascii="Times New Roman" w:cs="Times New Roman"/>
                <w:highlight w:val="none"/>
              </w:rPr>
              <w:t>备案号：</w:t>
            </w:r>
            <w:r>
              <w:rPr>
                <w:rFonts w:ascii="Times New Roman" w:cs="Times New Roman"/>
                <w:highlight w:val="none"/>
              </w:rPr>
              <w:fldChar w:fldCharType="end"/>
            </w:r>
            <w:bookmarkEnd w:id="0"/>
          </w:p>
        </w:tc>
      </w:tr>
    </w:tbl>
    <w:p w14:paraId="652996CE">
      <w:pPr>
        <w:pStyle w:val="113"/>
        <w:framePr w:wrap="around"/>
        <w:jc w:val="center"/>
        <w:rPr>
          <w:highlight w:val="none"/>
        </w:rPr>
      </w:pPr>
      <w:r>
        <w:rPr>
          <w:rFonts w:hint="eastAsia"/>
          <w:highlight w:val="none"/>
          <w:lang w:val="en-US" w:eastAsia="zh-CN"/>
        </w:rPr>
        <w:t xml:space="preserve">     </w:t>
      </w:r>
      <w:r>
        <w:rPr>
          <w:highlight w:val="none"/>
        </w:rPr>
        <w:t>DB</w:t>
      </w:r>
    </w:p>
    <w:p w14:paraId="598F8D96">
      <w:pPr>
        <w:pStyle w:val="114"/>
        <w:framePr w:wrap="around"/>
        <w:rPr>
          <w:rFonts w:ascii="Times New Roman" w:hAnsi="Times New Roman" w:cs="Times New Roman"/>
          <w:highlight w:val="none"/>
        </w:rPr>
      </w:pPr>
      <w:r>
        <w:rPr>
          <w:rFonts w:ascii="Times New Roman" w:hAnsi="Times New Roman" w:cs="Times New Roman"/>
          <w:highlight w:val="none"/>
        </w:rPr>
        <w:t>陕西省地方标准</w:t>
      </w:r>
    </w:p>
    <w:p w14:paraId="2FA5D3AF">
      <w:pPr>
        <w:pStyle w:val="51"/>
        <w:framePr w:wrap="around"/>
        <w:wordWrap w:val="0"/>
        <w:rPr>
          <w:rFonts w:ascii="Times New Roman" w:cs="Times New Roman"/>
          <w:highlight w:val="none"/>
        </w:rPr>
      </w:pPr>
      <w:r>
        <w:rPr>
          <w:rFonts w:ascii="Times New Roman" w:cs="Times New Roman"/>
          <w:highlight w:val="none"/>
        </w:rPr>
        <w:t xml:space="preserve">DB 61/T </w:t>
      </w:r>
      <w:r>
        <w:rPr>
          <w:rFonts w:ascii="Times New Roman" w:eastAsia="宋体" w:cs="Times New Roman"/>
          <w:highlight w:val="none"/>
        </w:rPr>
        <w:t>×××</w:t>
      </w:r>
      <w:r>
        <w:rPr>
          <w:rFonts w:ascii="Times New Roman" w:cs="Times New Roman"/>
          <w:highlight w:val="none"/>
        </w:rPr>
        <w:t>—202</w:t>
      </w:r>
      <w:r>
        <w:rPr>
          <w:rFonts w:ascii="Times New Roman" w:eastAsia="宋体" w:cs="Times New Roman"/>
          <w:highlight w:val="none"/>
        </w:rPr>
        <w:t>×</w:t>
      </w:r>
    </w:p>
    <w:tbl>
      <w:tblPr>
        <w:tblStyle w:val="30"/>
        <w:tblW w:w="9356"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747CF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0914BC8">
            <w:pPr>
              <w:pStyle w:val="80"/>
              <w:framePr w:wrap="around"/>
              <w:wordWrap w:val="0"/>
              <w:rPr>
                <w:rFonts w:ascii="Times New Roman" w:cs="Times New Roman"/>
                <w:highlight w:val="none"/>
              </w:rPr>
            </w:pPr>
            <w:r>
              <w:rPr>
                <w:rFonts w:ascii="Times New Roman" w:cs="Times New Roman"/>
                <w:highlight w:val="none"/>
              </w:rPr>
              <w:t>代替：DB 61/T ×××—202X</w:t>
            </w:r>
          </w:p>
        </w:tc>
      </w:tr>
    </w:tbl>
    <w:p w14:paraId="2149CA61">
      <w:pPr>
        <w:pStyle w:val="51"/>
        <w:framePr w:wrap="around"/>
        <w:rPr>
          <w:rFonts w:ascii="Times New Roman" w:cs="Times New Roman"/>
          <w:highlight w:val="none"/>
        </w:rPr>
      </w:pPr>
    </w:p>
    <w:p w14:paraId="35A6F3BE">
      <w:pPr>
        <w:pStyle w:val="51"/>
        <w:framePr w:wrap="around"/>
        <w:rPr>
          <w:rFonts w:ascii="Times New Roman" w:cs="Times New Roman"/>
          <w:highlight w:val="none"/>
        </w:rPr>
      </w:pPr>
    </w:p>
    <w:p w14:paraId="4F2D311B">
      <w:pPr>
        <w:pStyle w:val="82"/>
        <w:framePr w:wrap="around"/>
        <w:rPr>
          <w:rFonts w:ascii="Times New Roman" w:eastAsia="宋体" w:cs="Times New Roman"/>
          <w:highlight w:val="none"/>
        </w:rPr>
      </w:pPr>
      <w:r>
        <w:rPr>
          <w:rFonts w:ascii="Times New Roman" w:eastAsia="宋体" w:cs="Times New Roman"/>
          <w:highlight w:val="none"/>
        </w:rPr>
        <w:t>苹果园水肥一体化技术规范</w:t>
      </w:r>
    </w:p>
    <w:p w14:paraId="4A0F1B07">
      <w:pPr>
        <w:pStyle w:val="82"/>
        <w:framePr w:wrap="around"/>
        <w:rPr>
          <w:rFonts w:ascii="Times New Roman" w:cs="Times New Roman"/>
          <w:highlight w:val="none"/>
        </w:rPr>
      </w:pPr>
    </w:p>
    <w:p w14:paraId="2E66D027">
      <w:pPr>
        <w:pStyle w:val="83"/>
        <w:framePr w:wrap="around"/>
        <w:rPr>
          <w:highlight w:val="none"/>
        </w:rPr>
      </w:pPr>
      <w:bookmarkStart w:id="1" w:name="StdEnglishName"/>
      <w:r>
        <w:rPr>
          <w:highlight w:val="none"/>
        </w:rPr>
        <w:fldChar w:fldCharType="begin">
          <w:ffData>
            <w:name w:val="StdEnglishName"/>
            <w:enabled/>
            <w:calcOnExit w:val="0"/>
            <w:textInput/>
          </w:ffData>
        </w:fldChar>
      </w:r>
      <w:r>
        <w:rPr>
          <w:highlight w:val="none"/>
        </w:rPr>
        <w:instrText xml:space="preserve"> FORMTEXT </w:instrText>
      </w:r>
      <w:r>
        <w:rPr>
          <w:highlight w:val="none"/>
        </w:rPr>
        <w:fldChar w:fldCharType="separate"/>
      </w:r>
      <w:r>
        <w:rPr>
          <w:highlight w:val="none"/>
        </w:rPr>
        <w:t>   （草案）  </w:t>
      </w:r>
      <w:r>
        <w:rPr>
          <w:highlight w:val="none"/>
        </w:rPr>
        <w:fldChar w:fldCharType="end"/>
      </w:r>
      <w:bookmarkEnd w:id="1"/>
    </w:p>
    <w:p w14:paraId="7B3730E0">
      <w:pPr>
        <w:pStyle w:val="84"/>
        <w:framePr w:wrap="around"/>
        <w:rPr>
          <w:rFonts w:ascii="Times New Roman" w:cs="Times New Roman"/>
          <w:highlight w:val="none"/>
        </w:rPr>
      </w:pPr>
    </w:p>
    <w:tbl>
      <w:tblPr>
        <w:tblStyle w:val="30"/>
        <w:tblW w:w="9855"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5E431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1E7FC3B9">
            <w:pPr>
              <w:pStyle w:val="85"/>
              <w:framePr w:wrap="around"/>
              <w:rPr>
                <w:rFonts w:ascii="Times New Roman" w:cs="Times New Roman"/>
                <w:highlight w:val="none"/>
              </w:rPr>
            </w:pPr>
            <w:r>
              <w:rPr>
                <w:rFonts w:ascii="Times New Roman" w:cs="Times New Roman"/>
                <w:highlight w:val="none"/>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4281805</wp:posOffset>
                      </wp:positionV>
                      <wp:extent cx="1905000" cy="254000"/>
                      <wp:effectExtent l="0" t="0" r="0" b="12700"/>
                      <wp:wrapNone/>
                      <wp:docPr id="5"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wps:spPr>
                            <wps:bodyPr upright="1"/>
                          </wps:wsp>
                        </a:graphicData>
                      </a:graphic>
                    </wp:anchor>
                  </w:drawing>
                </mc:Choice>
                <mc:Fallback>
                  <w:pict>
                    <v:rect id="RQ" o:spid="_x0000_s1026" o:spt="1" style="position:absolute;left:0pt;margin-left:173.3pt;margin-top:337.15pt;height:20pt;width:150pt;z-index:-251653120;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N/X9+DXAAAACwEAAA8A&#10;AAAAAAAAAQAgAAAAIgAAAGRycy9kb3ducmV2LnhtbFBLAQIUABQAAAAIAIdO4kB8r/LApgEAAGID&#10;AAAOAAAAAAAAAAEAIAAAACYBAABkcnMvZTJvRG9jLnhtbFBLBQYAAAAABgAGAFkBAAA+BQAAAAA=&#10;">
                      <v:fill on="t" focussize="0,0"/>
                      <v:stroke on="f"/>
                      <v:imagedata o:title=""/>
                      <o:lock v:ext="edit" aspectratio="f"/>
                      <w10:anchorlock/>
                    </v:rect>
                  </w:pict>
                </mc:Fallback>
              </mc:AlternateContent>
            </w:r>
          </w:p>
        </w:tc>
      </w:tr>
      <w:tr w14:paraId="0139E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4B593FEC">
            <w:pPr>
              <w:pStyle w:val="86"/>
              <w:framePr w:wrap="around"/>
              <w:rPr>
                <w:rFonts w:ascii="Times New Roman" w:cs="Times New Roman"/>
                <w:highlight w:val="none"/>
              </w:rPr>
            </w:pPr>
          </w:p>
        </w:tc>
      </w:tr>
    </w:tbl>
    <w:p w14:paraId="7B5C9328">
      <w:pPr>
        <w:pStyle w:val="134"/>
        <w:framePr w:wrap="around" w:hAnchor="page" w:x="1291" w:y="14086"/>
        <w:rPr>
          <w:highlight w:val="none"/>
        </w:rPr>
      </w:pPr>
      <w:r>
        <w:rPr>
          <w:highlight w:val="none"/>
        </w:rPr>
        <w:t>202</w:t>
      </w:r>
      <w:r>
        <w:rPr>
          <w:rFonts w:eastAsia="宋体"/>
          <w:highlight w:val="none"/>
        </w:rPr>
        <w:t>×</w:t>
      </w:r>
      <w:r>
        <w:rPr>
          <w:highlight w:val="none"/>
        </w:rPr>
        <w:t>-</w:t>
      </w:r>
      <w:r>
        <w:rPr>
          <w:rFonts w:eastAsia="宋体"/>
          <w:highlight w:val="none"/>
        </w:rPr>
        <w:t>××</w:t>
      </w:r>
      <w:r>
        <w:rPr>
          <w:highlight w:val="none"/>
        </w:rPr>
        <w:t>-</w:t>
      </w:r>
      <w:r>
        <w:rPr>
          <w:rFonts w:eastAsia="宋体"/>
          <w:highlight w:val="none"/>
        </w:rPr>
        <w:t>××</w:t>
      </w:r>
      <w:r>
        <w:rPr>
          <w:highlight w:val="none"/>
        </w:rPr>
        <w:t>发布</w:t>
      </w:r>
      <w:r>
        <w:rPr>
          <w:highlight w:val="none"/>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直线 4"/>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4"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lh2s81gAAAAsBAAAPAAAA&#10;AAAAAAEAIAAAACIAAABkcnMvZG93bnJldi54bWxQSwECFAAUAAAACACHTuJAAbCuct4BAADPAwAA&#10;DgAAAAAAAAABACAAAAAlAQAAZHJzL2Uyb0RvYy54bWxQSwUGAAAAAAYABgBZAQAAdQUAAAAA&#10;">
                <v:fill on="f" focussize="0,0"/>
                <v:stroke color="#000000" joinstyle="round"/>
                <v:imagedata o:title=""/>
                <o:lock v:ext="edit" aspectratio="f"/>
                <w10:anchorlock/>
              </v:line>
            </w:pict>
          </mc:Fallback>
        </mc:AlternateContent>
      </w:r>
    </w:p>
    <w:p w14:paraId="126CC3B6">
      <w:pPr>
        <w:pStyle w:val="135"/>
        <w:framePr w:wrap="around"/>
        <w:ind w:right="560"/>
        <w:jc w:val="both"/>
        <w:rPr>
          <w:highlight w:val="none"/>
        </w:rPr>
      </w:pPr>
      <w:r>
        <w:rPr>
          <w:highlight w:val="none"/>
        </w:rPr>
        <w:t>202</w:t>
      </w:r>
      <w:r>
        <w:rPr>
          <w:rFonts w:eastAsia="宋体"/>
          <w:highlight w:val="none"/>
        </w:rPr>
        <w:t>××</w:t>
      </w:r>
      <w:r>
        <w:rPr>
          <w:highlight w:val="none"/>
        </w:rPr>
        <w:t>-</w:t>
      </w:r>
      <w:r>
        <w:rPr>
          <w:rFonts w:eastAsia="宋体"/>
          <w:highlight w:val="none"/>
        </w:rPr>
        <w:t>××</w:t>
      </w:r>
      <w:r>
        <w:rPr>
          <w:highlight w:val="none"/>
        </w:rPr>
        <w:t>-</w:t>
      </w:r>
      <w:r>
        <w:rPr>
          <w:rFonts w:eastAsia="宋体"/>
          <w:highlight w:val="none"/>
        </w:rPr>
        <w:t>××</w:t>
      </w:r>
      <w:r>
        <w:rPr>
          <w:highlight w:val="none"/>
        </w:rPr>
        <w:t>实施</w:t>
      </w:r>
    </w:p>
    <w:p w14:paraId="30F5FA1A">
      <w:pPr>
        <w:pStyle w:val="115"/>
        <w:framePr w:wrap="around"/>
        <w:rPr>
          <w:rFonts w:ascii="Times New Roman" w:cs="Times New Roman"/>
          <w:highlight w:val="none"/>
        </w:rPr>
      </w:pPr>
      <w:bookmarkStart w:id="2" w:name="fm"/>
      <w:r>
        <w:rPr>
          <w:rFonts w:ascii="Times New Roman" w:cs="Times New Roman"/>
          <w:w w:val="100"/>
          <w:highlight w:val="none"/>
        </w:rPr>
        <mc:AlternateContent>
          <mc:Choice Requires="wps">
            <w:drawing>
              <wp:anchor distT="0" distB="0" distL="114300" distR="114300" simplePos="0" relativeHeight="251662336" behindDoc="1" locked="1" layoutInCell="1" allowOverlap="1">
                <wp:simplePos x="0" y="0"/>
                <wp:positionH relativeFrom="column">
                  <wp:posOffset>1810385</wp:posOffset>
                </wp:positionH>
                <wp:positionV relativeFrom="paragraph">
                  <wp:posOffset>-3942715</wp:posOffset>
                </wp:positionV>
                <wp:extent cx="1270000" cy="304800"/>
                <wp:effectExtent l="0" t="0" r="6350" b="0"/>
                <wp:wrapNone/>
                <wp:docPr id="4"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wps:spPr>
                      <wps:bodyPr upright="1"/>
                    </wps:wsp>
                  </a:graphicData>
                </a:graphic>
              </wp:anchor>
            </w:drawing>
          </mc:Choice>
          <mc:Fallback>
            <w:pict>
              <v:rect id="LB" o:spid="_x0000_s1026" o:spt="1" style="position:absolute;left:0pt;margin-left:142.55pt;margin-top:-310.45pt;height:24pt;width:100pt;z-index:-251654144;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Pm17tbZAAAADQEA&#10;AA8AAAAAAAAAAQAgAAAAIgAAAGRycy9kb3ducmV2LnhtbFBLAQIUABQAAAAIAIdO4kBVOL6QpwEA&#10;AGIDAAAOAAAAAAAAAAEAIAAAACgBAABkcnMvZTJvRG9jLnhtbFBLBQYAAAAABgAGAFkBAABBBQAA&#10;AAA=&#10;">
                <v:fill on="t" focussize="0,0"/>
                <v:stroke on="f"/>
                <v:imagedata o:title=""/>
                <o:lock v:ext="edit" aspectratio="f"/>
                <w10:anchorlock/>
              </v:rect>
            </w:pict>
          </mc:Fallback>
        </mc:AlternateContent>
      </w:r>
      <w:r>
        <w:rPr>
          <w:rFonts w:ascii="Times New Roman" w:cs="Times New Roman"/>
          <w:w w:val="100"/>
          <w:highlight w:val="none"/>
        </w:rPr>
        <mc:AlternateContent>
          <mc:Choice Requires="wps">
            <w:drawing>
              <wp:anchor distT="0" distB="0" distL="114300" distR="114300" simplePos="0" relativeHeight="251661312" behindDoc="1" locked="1" layoutInCell="1" allowOverlap="1">
                <wp:simplePos x="0" y="0"/>
                <wp:positionH relativeFrom="column">
                  <wp:posOffset>4413885</wp:posOffset>
                </wp:positionH>
                <wp:positionV relativeFrom="paragraph">
                  <wp:posOffset>-7435215</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upright="1"/>
                    </wps:wsp>
                  </a:graphicData>
                </a:graphic>
              </wp:anchor>
            </w:drawing>
          </mc:Choice>
          <mc:Fallback>
            <w:pict>
              <v:rect id="DT" o:spid="_x0000_s1026" o:spt="1" style="position:absolute;left:0pt;margin-left:347.55pt;margin-top:-585.45pt;height:18pt;width:90pt;z-index:-251655168;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fyYoR2gAAAA8B&#10;AAAPAAAAAAAAAAEAIAAAACIAAABkcnMvZG93bnJldi54bWxQSwECFAAUAAAACACHTuJAfPluZKcB&#10;AABiAwAADgAAAAAAAAABACAAAAApAQAAZHJzL2Uyb0RvYy54bWxQSwUGAAAAAAYABgBZAQAAQgUA&#10;AAAA&#10;">
                <v:fill on="t" focussize="0,0"/>
                <v:stroke on="f"/>
                <v:imagedata o:title=""/>
                <o:lock v:ext="edit" aspectratio="f"/>
                <w10:anchorlock/>
              </v:rect>
            </w:pict>
          </mc:Fallback>
        </mc:AlternateContent>
      </w:r>
      <w:r>
        <w:rPr>
          <w:rFonts w:ascii="Times New Roman" w:cs="Times New Roman"/>
          <w:w w:val="100"/>
          <w:highlight w:val="none"/>
        </w:rPr>
        <mc:AlternateContent>
          <mc:Choice Requires="wps">
            <w:drawing>
              <wp:anchor distT="0" distB="0" distL="114300" distR="114300" simplePos="0" relativeHeight="251660288" behindDoc="0" locked="1" layoutInCell="1" allowOverlap="1">
                <wp:simplePos x="0" y="0"/>
                <wp:positionH relativeFrom="column">
                  <wp:posOffset>-464820</wp:posOffset>
                </wp:positionH>
                <wp:positionV relativeFrom="paragraph">
                  <wp:posOffset>-7021195</wp:posOffset>
                </wp:positionV>
                <wp:extent cx="6120130" cy="0"/>
                <wp:effectExtent l="0" t="0" r="0" b="0"/>
                <wp:wrapNone/>
                <wp:docPr id="2" name="直线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margin-left:-36.6pt;margin-top:-552.85pt;height:0pt;width:481.9pt;z-index:251660288;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slkaDYAAAADwEAAA8A&#10;AAAAAAAAAQAgAAAAIgAAAGRycy9kb3ducmV2LnhtbFBLAQIUABQAAAAIAIdO4kDtGfAz3gEAAM8D&#10;AAAOAAAAAAAAAAEAIAAAACcBAABkcnMvZTJvRG9jLnhtbFBLBQYAAAAABgAGAFkBAAB3BQAAAAA=&#10;">
                <v:fill on="f" focussize="0,0"/>
                <v:stroke color="#000000" joinstyle="round"/>
                <v:imagedata o:title=""/>
                <o:lock v:ext="edit" aspectratio="f"/>
                <w10:anchorlock/>
              </v:line>
            </w:pict>
          </mc:Fallback>
        </mc:AlternateContent>
      </w:r>
      <w:bookmarkEnd w:id="2"/>
      <w:r>
        <w:rPr>
          <w:rStyle w:val="77"/>
          <w:rFonts w:ascii="Times New Roman" w:cs="Times New Roman"/>
          <w:highlight w:val="none"/>
        </w:rPr>
        <w:t>陕西省质量监督局  发布</w:t>
      </w:r>
    </w:p>
    <w:p w14:paraId="39F2F3CC">
      <w:pPr>
        <w:pStyle w:val="21"/>
        <w:rPr>
          <w:rFonts w:ascii="Times New Roman" w:cs="Times New Roman"/>
          <w:highlight w:val="none"/>
        </w:rPr>
        <w:sectPr>
          <w:pgSz w:w="11906" w:h="16838"/>
          <w:pgMar w:top="567" w:right="850" w:bottom="1134" w:left="1418" w:header="0" w:footer="0" w:gutter="0"/>
          <w:pgNumType w:start="1"/>
          <w:cols w:space="425" w:num="1"/>
          <w:docGrid w:type="lines" w:linePitch="312" w:charSpace="0"/>
        </w:sectPr>
      </w:pPr>
    </w:p>
    <w:p w14:paraId="5D50FFD9">
      <w:pPr>
        <w:pStyle w:val="116"/>
        <w:rPr>
          <w:rFonts w:ascii="Times New Roman" w:cs="Times New Roman"/>
          <w:highlight w:val="none"/>
        </w:rPr>
      </w:pPr>
      <w:r>
        <w:rPr>
          <w:rFonts w:ascii="Times New Roman" w:cs="Times New Roman"/>
          <w:highlight w:val="none"/>
        </w:rPr>
        <w:t>前</w:t>
      </w:r>
      <w:bookmarkStart w:id="3" w:name="BKQY"/>
      <w:r>
        <w:rPr>
          <w:rFonts w:ascii="Times New Roman" w:cs="Times New Roman"/>
          <w:highlight w:val="none"/>
        </w:rPr>
        <w:t>  言</w:t>
      </w:r>
      <w:bookmarkEnd w:id="3"/>
    </w:p>
    <w:p w14:paraId="23FAA69C">
      <w:pPr>
        <w:pStyle w:val="21"/>
        <w:tabs>
          <w:tab w:val="clear" w:pos="4201"/>
        </w:tabs>
        <w:rPr>
          <w:rFonts w:ascii="Times New Roman" w:cs="Times New Roman"/>
          <w:highlight w:val="none"/>
        </w:rPr>
      </w:pPr>
      <w:r>
        <w:rPr>
          <w:rFonts w:ascii="Times New Roman" w:cs="Times New Roman"/>
          <w:highlight w:val="none"/>
        </w:rPr>
        <w:t>本标准按照GB/T 1.1-2009给出的规则起草。</w:t>
      </w:r>
    </w:p>
    <w:p w14:paraId="3EF78DE4">
      <w:pPr>
        <w:pStyle w:val="21"/>
        <w:tabs>
          <w:tab w:val="clear" w:pos="4201"/>
        </w:tabs>
        <w:rPr>
          <w:rFonts w:ascii="Times New Roman" w:cs="Times New Roman"/>
          <w:highlight w:val="none"/>
        </w:rPr>
      </w:pPr>
      <w:r>
        <w:rPr>
          <w:rFonts w:ascii="Times New Roman" w:cs="Times New Roman"/>
          <w:highlight w:val="none"/>
        </w:rPr>
        <w:t>本标准由陕西省质量技术监督局提出。</w:t>
      </w:r>
    </w:p>
    <w:p w14:paraId="23E6BA0B">
      <w:pPr>
        <w:pStyle w:val="21"/>
        <w:tabs>
          <w:tab w:val="clear" w:pos="4201"/>
        </w:tabs>
        <w:rPr>
          <w:rFonts w:ascii="Times New Roman" w:cs="Times New Roman"/>
          <w:highlight w:val="none"/>
        </w:rPr>
      </w:pPr>
      <w:r>
        <w:rPr>
          <w:rFonts w:ascii="Times New Roman" w:cs="Times New Roman"/>
          <w:highlight w:val="none"/>
        </w:rPr>
        <w:t>本标准由</w:t>
      </w:r>
      <w:bookmarkStart w:id="4" w:name="OLE_LINK5"/>
      <w:r>
        <w:rPr>
          <w:rFonts w:ascii="Times New Roman" w:cs="Times New Roman"/>
          <w:highlight w:val="none"/>
        </w:rPr>
        <w:t>陕西省质量技术监督局</w:t>
      </w:r>
      <w:bookmarkEnd w:id="4"/>
      <w:r>
        <w:rPr>
          <w:rFonts w:ascii="Times New Roman" w:cs="Times New Roman"/>
          <w:highlight w:val="none"/>
        </w:rPr>
        <w:t>归口</w:t>
      </w:r>
    </w:p>
    <w:p w14:paraId="005373B1">
      <w:pPr>
        <w:pStyle w:val="21"/>
        <w:tabs>
          <w:tab w:val="clear" w:pos="4201"/>
        </w:tabs>
        <w:rPr>
          <w:rFonts w:ascii="Times New Roman" w:cs="Times New Roman"/>
          <w:highlight w:val="none"/>
        </w:rPr>
      </w:pPr>
      <w:r>
        <w:rPr>
          <w:rFonts w:ascii="Times New Roman" w:cs="Times New Roman"/>
          <w:highlight w:val="none"/>
        </w:rPr>
        <w:t>本标准起草单位：西北农林科技大学、西安果友协会。</w:t>
      </w:r>
    </w:p>
    <w:p w14:paraId="76457879">
      <w:pPr>
        <w:pStyle w:val="21"/>
        <w:tabs>
          <w:tab w:val="clear" w:pos="4201"/>
        </w:tabs>
        <w:ind w:left="69" w:leftChars="33" w:firstLine="315" w:firstLineChars="150"/>
        <w:rPr>
          <w:rFonts w:ascii="Times New Roman" w:cs="Times New Roman"/>
          <w:highlight w:val="none"/>
        </w:rPr>
      </w:pPr>
      <w:bookmarkStart w:id="5" w:name="OLE_LINK6"/>
      <w:bookmarkStart w:id="6" w:name="OLE_LINK7"/>
      <w:r>
        <w:rPr>
          <w:rFonts w:ascii="Times New Roman" w:cs="Times New Roman"/>
          <w:highlight w:val="none"/>
        </w:rPr>
        <w:t>本标准主要起草人员：邢利博、张东、张林森、马娟、安娜、李文强、赵彩平。</w:t>
      </w:r>
    </w:p>
    <w:bookmarkEnd w:id="5"/>
    <w:bookmarkEnd w:id="6"/>
    <w:p w14:paraId="43FAEC92">
      <w:pPr>
        <w:pStyle w:val="21"/>
        <w:tabs>
          <w:tab w:val="clear" w:pos="4201"/>
        </w:tabs>
        <w:ind w:left="69" w:leftChars="33" w:firstLine="315" w:firstLineChars="150"/>
        <w:rPr>
          <w:rFonts w:ascii="Times New Roman" w:cs="Times New Roman"/>
          <w:highlight w:val="none"/>
        </w:rPr>
      </w:pPr>
      <w:r>
        <w:rPr>
          <w:rFonts w:ascii="Times New Roman" w:cs="Times New Roman"/>
          <w:highlight w:val="none"/>
        </w:rPr>
        <w:t>本标准由西北农林科技大学负责解释。</w:t>
      </w:r>
    </w:p>
    <w:p w14:paraId="29A244FB">
      <w:pPr>
        <w:pStyle w:val="21"/>
        <w:tabs>
          <w:tab w:val="clear" w:pos="4201"/>
        </w:tabs>
        <w:ind w:left="69" w:leftChars="33" w:firstLine="315" w:firstLineChars="150"/>
        <w:rPr>
          <w:rFonts w:ascii="Times New Roman" w:cs="Times New Roman"/>
          <w:highlight w:val="none"/>
        </w:rPr>
      </w:pPr>
      <w:r>
        <w:rPr>
          <w:rFonts w:ascii="Times New Roman" w:cs="Times New Roman"/>
          <w:highlight w:val="none"/>
        </w:rPr>
        <w:t>本标准首次发布。</w:t>
      </w:r>
    </w:p>
    <w:p w14:paraId="0CE50CCA">
      <w:pPr>
        <w:pStyle w:val="21"/>
        <w:tabs>
          <w:tab w:val="clear" w:pos="4201"/>
        </w:tabs>
        <w:ind w:left="69" w:leftChars="33" w:firstLine="315" w:firstLineChars="150"/>
        <w:rPr>
          <w:rFonts w:ascii="Times New Roman" w:cs="Times New Roman"/>
          <w:highlight w:val="none"/>
        </w:rPr>
      </w:pPr>
      <w:r>
        <w:rPr>
          <w:rFonts w:ascii="Times New Roman" w:cs="Times New Roman"/>
          <w:highlight w:val="none"/>
        </w:rPr>
        <w:t>联系信息如下：</w:t>
      </w:r>
    </w:p>
    <w:p w14:paraId="3AEAAAB1">
      <w:pPr>
        <w:pStyle w:val="21"/>
        <w:tabs>
          <w:tab w:val="clear" w:pos="4201"/>
        </w:tabs>
        <w:ind w:left="69" w:leftChars="33" w:firstLine="315" w:firstLineChars="150"/>
        <w:rPr>
          <w:rFonts w:ascii="Times New Roman" w:cs="Times New Roman"/>
          <w:highlight w:val="none"/>
        </w:rPr>
      </w:pPr>
      <w:r>
        <w:rPr>
          <w:rFonts w:ascii="Times New Roman" w:cs="Times New Roman"/>
          <w:highlight w:val="none"/>
        </w:rPr>
        <w:t>单位：西北农林科技大学</w:t>
      </w:r>
    </w:p>
    <w:p w14:paraId="1AB3C04D">
      <w:pPr>
        <w:pStyle w:val="21"/>
        <w:tabs>
          <w:tab w:val="clear" w:pos="4201"/>
        </w:tabs>
        <w:ind w:left="69" w:leftChars="33" w:firstLine="315" w:firstLineChars="150"/>
        <w:rPr>
          <w:rFonts w:ascii="Times New Roman" w:cs="Times New Roman"/>
          <w:highlight w:val="none"/>
        </w:rPr>
      </w:pPr>
      <w:r>
        <w:rPr>
          <w:rFonts w:ascii="Times New Roman" w:cs="Times New Roman"/>
          <w:highlight w:val="none"/>
        </w:rPr>
        <w:t>电话：029-87082149</w:t>
      </w:r>
    </w:p>
    <w:p w14:paraId="6C4C93DA">
      <w:pPr>
        <w:pStyle w:val="21"/>
        <w:tabs>
          <w:tab w:val="clear" w:pos="4201"/>
        </w:tabs>
        <w:ind w:left="69" w:leftChars="33" w:firstLine="315" w:firstLineChars="150"/>
        <w:rPr>
          <w:rFonts w:ascii="Times New Roman" w:cs="Times New Roman"/>
          <w:highlight w:val="none"/>
        </w:rPr>
      </w:pPr>
      <w:r>
        <w:rPr>
          <w:rFonts w:ascii="Times New Roman" w:cs="Times New Roman"/>
          <w:highlight w:val="none"/>
        </w:rPr>
        <w:t>地址：陕西杨凌邰成路3号西北农林科技大学</w:t>
      </w:r>
    </w:p>
    <w:p w14:paraId="0E358D76">
      <w:pPr>
        <w:pStyle w:val="21"/>
        <w:tabs>
          <w:tab w:val="clear" w:pos="4201"/>
        </w:tabs>
        <w:ind w:left="69" w:leftChars="33" w:firstLine="315" w:firstLineChars="150"/>
        <w:rPr>
          <w:rFonts w:ascii="Times New Roman" w:cs="Times New Roman"/>
          <w:highlight w:val="none"/>
        </w:rPr>
      </w:pPr>
      <w:r>
        <w:rPr>
          <w:rFonts w:ascii="Times New Roman" w:cs="Times New Roman"/>
          <w:highlight w:val="none"/>
        </w:rPr>
        <w:t>邮编：712100</w:t>
      </w:r>
    </w:p>
    <w:p w14:paraId="4BC37977">
      <w:pPr>
        <w:pStyle w:val="21"/>
        <w:tabs>
          <w:tab w:val="clear" w:pos="4201"/>
        </w:tabs>
        <w:rPr>
          <w:rFonts w:ascii="Times New Roman" w:cs="Times New Roman"/>
          <w:highlight w:val="none"/>
        </w:rPr>
      </w:pPr>
    </w:p>
    <w:p w14:paraId="393B19DC">
      <w:pPr>
        <w:pStyle w:val="21"/>
        <w:tabs>
          <w:tab w:val="clear" w:pos="4201"/>
        </w:tabs>
        <w:rPr>
          <w:rFonts w:ascii="Times New Roman" w:cs="Times New Roman"/>
          <w:highlight w:val="none"/>
        </w:rPr>
      </w:pPr>
    </w:p>
    <w:p w14:paraId="72FC1D0F">
      <w:pPr>
        <w:pStyle w:val="21"/>
        <w:tabs>
          <w:tab w:val="clear" w:pos="4201"/>
        </w:tabs>
        <w:rPr>
          <w:rFonts w:ascii="Times New Roman" w:cs="Times New Roman"/>
          <w:highlight w:val="none"/>
        </w:rPr>
      </w:pPr>
    </w:p>
    <w:p w14:paraId="245CC84F">
      <w:pPr>
        <w:pStyle w:val="21"/>
        <w:tabs>
          <w:tab w:val="clear" w:pos="4201"/>
        </w:tabs>
        <w:rPr>
          <w:rFonts w:ascii="Times New Roman" w:cs="Times New Roman"/>
          <w:highlight w:val="none"/>
        </w:rPr>
      </w:pPr>
    </w:p>
    <w:p w14:paraId="671ADCC9">
      <w:pPr>
        <w:pStyle w:val="21"/>
        <w:tabs>
          <w:tab w:val="clear" w:pos="4201"/>
        </w:tabs>
        <w:rPr>
          <w:rFonts w:ascii="Times New Roman" w:cs="Times New Roman"/>
          <w:highlight w:val="none"/>
        </w:rPr>
      </w:pPr>
    </w:p>
    <w:p w14:paraId="1C01ECA5">
      <w:pPr>
        <w:pStyle w:val="21"/>
        <w:tabs>
          <w:tab w:val="clear" w:pos="4201"/>
        </w:tabs>
        <w:rPr>
          <w:rFonts w:ascii="Times New Roman" w:cs="Times New Roman"/>
          <w:highlight w:val="none"/>
        </w:rPr>
      </w:pPr>
    </w:p>
    <w:p w14:paraId="44CA18AA">
      <w:pPr>
        <w:pStyle w:val="21"/>
        <w:tabs>
          <w:tab w:val="clear" w:pos="4201"/>
        </w:tabs>
        <w:rPr>
          <w:rFonts w:ascii="Times New Roman" w:cs="Times New Roman"/>
          <w:highlight w:val="none"/>
        </w:rPr>
      </w:pPr>
    </w:p>
    <w:p w14:paraId="51B8BABE">
      <w:pPr>
        <w:pStyle w:val="21"/>
        <w:tabs>
          <w:tab w:val="clear" w:pos="4201"/>
        </w:tabs>
        <w:rPr>
          <w:rFonts w:ascii="Times New Roman" w:cs="Times New Roman"/>
          <w:highlight w:val="none"/>
        </w:rPr>
      </w:pPr>
    </w:p>
    <w:p w14:paraId="7ADBB898">
      <w:pPr>
        <w:pStyle w:val="21"/>
        <w:tabs>
          <w:tab w:val="clear" w:pos="4201"/>
        </w:tabs>
        <w:rPr>
          <w:rFonts w:ascii="Times New Roman" w:cs="Times New Roman"/>
          <w:highlight w:val="none"/>
        </w:rPr>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14:paraId="68B6F119">
      <w:pPr>
        <w:pStyle w:val="54"/>
        <w:rPr>
          <w:rFonts w:ascii="Times New Roman" w:cs="Times New Roman"/>
          <w:b/>
          <w:highlight w:val="none"/>
        </w:rPr>
      </w:pPr>
      <w:r>
        <w:rPr>
          <w:rFonts w:ascii="Times New Roman" w:eastAsia="宋体" w:cs="Times New Roman"/>
          <w:b/>
          <w:highlight w:val="none"/>
        </w:rPr>
        <w:t>苹果园水肥一体化技术规范</w:t>
      </w:r>
    </w:p>
    <w:p w14:paraId="5BE0030D">
      <w:pPr>
        <w:pStyle w:val="49"/>
        <w:spacing w:before="312" w:after="312"/>
        <w:rPr>
          <w:rFonts w:ascii="Times New Roman" w:cs="Times New Roman"/>
          <w:b/>
          <w:highlight w:val="none"/>
        </w:rPr>
      </w:pPr>
      <w:r>
        <w:rPr>
          <w:rFonts w:ascii="Times New Roman" w:cs="Times New Roman"/>
          <w:b/>
          <w:highlight w:val="none"/>
        </w:rPr>
        <w:t>范围</w:t>
      </w:r>
    </w:p>
    <w:p w14:paraId="1E920A36">
      <w:pPr>
        <w:pStyle w:val="21"/>
        <w:rPr>
          <w:rFonts w:ascii="Times New Roman" w:cs="Times New Roman"/>
          <w:highlight w:val="none"/>
        </w:rPr>
      </w:pPr>
      <w:r>
        <w:rPr>
          <w:rFonts w:ascii="Times New Roman" w:cs="Times New Roman"/>
          <w:highlight w:val="none"/>
        </w:rPr>
        <w:t>本标准规定了不同规模苹果园水肥一体化技术规范，包括施肥系统、水肥一体化肥料种类选择；水肥一体化灌溉量、肥料施用量与施用时期；水肥一体化设施维护等技术规范。</w:t>
      </w:r>
    </w:p>
    <w:p w14:paraId="7F590121">
      <w:pPr>
        <w:pStyle w:val="21"/>
        <w:rPr>
          <w:rFonts w:ascii="Times New Roman" w:cs="Times New Roman"/>
          <w:highlight w:val="none"/>
        </w:rPr>
      </w:pPr>
      <w:r>
        <w:rPr>
          <w:rFonts w:ascii="Times New Roman" w:cs="Times New Roman"/>
          <w:highlight w:val="none"/>
        </w:rPr>
        <w:t>本标准适用于不通规模苹果园水肥一体化技术建设、使用和管理。</w:t>
      </w:r>
    </w:p>
    <w:p w14:paraId="37303BAE">
      <w:pPr>
        <w:pStyle w:val="49"/>
        <w:spacing w:before="312" w:after="312"/>
        <w:rPr>
          <w:rFonts w:ascii="Times New Roman" w:cs="Times New Roman"/>
          <w:b/>
          <w:highlight w:val="none"/>
        </w:rPr>
      </w:pPr>
      <w:r>
        <w:rPr>
          <w:rFonts w:ascii="Times New Roman" w:cs="Times New Roman"/>
          <w:b/>
          <w:highlight w:val="none"/>
        </w:rPr>
        <w:t>规范性引用文件</w:t>
      </w:r>
    </w:p>
    <w:p w14:paraId="572C468D">
      <w:pPr>
        <w:pStyle w:val="21"/>
        <w:rPr>
          <w:rFonts w:ascii="Times New Roman" w:cs="Times New Roman"/>
          <w:highlight w:val="none"/>
        </w:rPr>
      </w:pPr>
      <w:r>
        <w:rPr>
          <w:rFonts w:ascii="Times New Roman" w:cs="Times New Roman"/>
          <w:highlight w:val="none"/>
        </w:rPr>
        <w:t>下列文件对于本文件的应用是必不可少的。凡是注日期的引用文件，仅所注日期的版本适用于本文件。凡是不注日期的引用文件，其最新版本（包括所有的修改单）适用于本文件。</w:t>
      </w:r>
    </w:p>
    <w:p w14:paraId="4E7ECF75">
      <w:pPr>
        <w:pStyle w:val="21"/>
        <w:rPr>
          <w:rFonts w:ascii="Times New Roman" w:cs="Times New Roman"/>
          <w:highlight w:val="none"/>
        </w:rPr>
      </w:pPr>
      <w:bookmarkStart w:id="7" w:name="OLE_LINK3"/>
      <w:bookmarkStart w:id="8" w:name="OLE_LINK4"/>
    </w:p>
    <w:p w14:paraId="01A8B7F9">
      <w:pPr>
        <w:pStyle w:val="21"/>
        <w:rPr>
          <w:rFonts w:ascii="Times New Roman" w:cs="Times New Roman"/>
          <w:highlight w:val="none"/>
        </w:rPr>
      </w:pPr>
      <w:r>
        <w:rPr>
          <w:rFonts w:ascii="Times New Roman" w:cs="Times New Roman"/>
          <w:highlight w:val="none"/>
        </w:rPr>
        <w:t xml:space="preserve">NY/T 2136-2012 标准果园建设规范 苹果 </w:t>
      </w:r>
    </w:p>
    <w:bookmarkEnd w:id="7"/>
    <w:bookmarkEnd w:id="8"/>
    <w:p w14:paraId="3D971DBE">
      <w:pPr>
        <w:pStyle w:val="21"/>
        <w:rPr>
          <w:rFonts w:ascii="Times New Roman" w:cs="Times New Roman"/>
          <w:highlight w:val="none"/>
        </w:rPr>
      </w:pPr>
      <w:r>
        <w:rPr>
          <w:rFonts w:ascii="Times New Roman" w:cs="Times New Roman"/>
          <w:highlight w:val="none"/>
        </w:rPr>
        <w:t>NY/T 496-2010 肥料合理使用准则</w:t>
      </w:r>
    </w:p>
    <w:p w14:paraId="0E74009D">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3 术语与定义</w:t>
      </w:r>
    </w:p>
    <w:p w14:paraId="67DE97B5">
      <w:pPr>
        <w:pStyle w:val="21"/>
        <w:spacing w:after="312" w:afterLines="100"/>
        <w:ind w:firstLine="422"/>
        <w:rPr>
          <w:rFonts w:ascii="Times New Roman" w:cs="Times New Roman"/>
          <w:b/>
          <w:highlight w:val="none"/>
        </w:rPr>
      </w:pPr>
      <w:r>
        <w:rPr>
          <w:rFonts w:ascii="Times New Roman" w:cs="Times New Roman"/>
          <w:b/>
          <w:highlight w:val="none"/>
        </w:rPr>
        <w:t>下列术语与定义适用于本标准。</w:t>
      </w:r>
    </w:p>
    <w:p w14:paraId="4CA1A845">
      <w:pPr>
        <w:pStyle w:val="21"/>
        <w:spacing w:after="156" w:afterLines="50"/>
        <w:ind w:firstLine="0" w:firstLineChars="0"/>
        <w:rPr>
          <w:rFonts w:ascii="Times New Roman" w:cs="Times New Roman"/>
          <w:b/>
          <w:highlight w:val="none"/>
        </w:rPr>
      </w:pPr>
      <w:r>
        <w:rPr>
          <w:rFonts w:ascii="Times New Roman" w:cs="Times New Roman"/>
          <w:b/>
          <w:highlight w:val="none"/>
        </w:rPr>
        <w:t>3.1 水肥一体化 integration of water and fertilizer</w:t>
      </w:r>
    </w:p>
    <w:p w14:paraId="3F7E6AB7">
      <w:pPr>
        <w:pStyle w:val="21"/>
        <w:rPr>
          <w:rFonts w:ascii="Times New Roman" w:cs="Times New Roman"/>
          <w:highlight w:val="none"/>
        </w:rPr>
      </w:pPr>
      <w:r>
        <w:rPr>
          <w:rFonts w:ascii="Times New Roman" w:cs="Times New Roman"/>
          <w:highlight w:val="none"/>
        </w:rPr>
        <w:t>又称“施肥灌溉”或“肥水灌溉”技术，这种技术是根据果树的需水需肥特点，在压力作用下将肥料溶液注入灌溉输水管道而实现，使肥料和水分准确均匀地滴入果树根区，适时、适量地供给果树，实现了水肥同步管理和高效利用的一种节水灌溉施肥技术。</w:t>
      </w:r>
    </w:p>
    <w:p w14:paraId="31991E33">
      <w:pPr>
        <w:pStyle w:val="21"/>
        <w:spacing w:before="156" w:beforeLines="50" w:after="156" w:afterLines="50"/>
        <w:ind w:firstLine="0" w:firstLineChars="0"/>
        <w:rPr>
          <w:rFonts w:ascii="Times New Roman" w:cs="Times New Roman"/>
          <w:b/>
          <w:highlight w:val="none"/>
        </w:rPr>
      </w:pPr>
      <w:r>
        <w:rPr>
          <w:rFonts w:ascii="Times New Roman" w:cs="Times New Roman"/>
          <w:b/>
          <w:highlight w:val="none"/>
        </w:rPr>
        <w:t>3.2 重力自压式简易灌溉施肥系统 gravity self-pressure type simple irrigation and fertilization system</w:t>
      </w:r>
    </w:p>
    <w:p w14:paraId="588C5196">
      <w:pPr>
        <w:pStyle w:val="21"/>
        <w:rPr>
          <w:rFonts w:ascii="Times New Roman" w:cs="Times New Roman"/>
          <w:highlight w:val="none"/>
        </w:rPr>
      </w:pPr>
      <w:r>
        <w:rPr>
          <w:rFonts w:ascii="Times New Roman" w:cs="Times New Roman"/>
          <w:highlight w:val="none"/>
        </w:rPr>
        <w:t>重力自压式简易滴灌施肥系统是利用果园自然高差或者三轮车车厢贮水罐的高差，采用重力自压方式，将配好的肥水混合物溶液，通过铺设在果园的简易滴灌带系统滴入果树根系密集区域的一种供水施肥模式。</w:t>
      </w:r>
    </w:p>
    <w:p w14:paraId="608A44E8">
      <w:pPr>
        <w:pStyle w:val="21"/>
        <w:spacing w:before="156" w:beforeLines="50" w:after="156" w:afterLines="50"/>
        <w:ind w:firstLine="0" w:firstLineChars="0"/>
        <w:rPr>
          <w:rFonts w:ascii="Times New Roman" w:cs="Times New Roman"/>
          <w:b/>
          <w:highlight w:val="none"/>
        </w:rPr>
      </w:pPr>
      <w:r>
        <w:rPr>
          <w:rFonts w:ascii="Times New Roman" w:cs="Times New Roman"/>
          <w:b/>
          <w:highlight w:val="none"/>
        </w:rPr>
        <w:t>3.3 加压追肥枪注射施肥系统 pressure topdressing gun injection fertilizer system</w:t>
      </w:r>
    </w:p>
    <w:p w14:paraId="2D5469F0">
      <w:pPr>
        <w:pStyle w:val="21"/>
        <w:rPr>
          <w:rFonts w:ascii="Times New Roman" w:cs="Times New Roman"/>
          <w:highlight w:val="none"/>
        </w:rPr>
      </w:pPr>
      <w:r>
        <w:rPr>
          <w:rFonts w:ascii="Times New Roman" w:cs="Times New Roman"/>
          <w:highlight w:val="none"/>
        </w:rPr>
        <w:t>加压追肥枪注射施肥系统就是利用果园喷药的机械装置（配药罐、药泵、三轮车、高压软管等），稍加改造，将原喷枪换成追肥枪。追肥时将要施入的肥料溶于水，药泵加压后用追肥枪注入果树根系集中分布层的一种供水施肥方式。</w:t>
      </w:r>
    </w:p>
    <w:p w14:paraId="76C2D0F9">
      <w:pPr>
        <w:pStyle w:val="21"/>
        <w:spacing w:before="156" w:beforeLines="50" w:after="156" w:afterLines="50"/>
        <w:ind w:firstLine="0" w:firstLineChars="0"/>
        <w:rPr>
          <w:rFonts w:ascii="Times New Roman" w:cs="Times New Roman"/>
          <w:b/>
          <w:highlight w:val="none"/>
        </w:rPr>
      </w:pPr>
      <w:r>
        <w:rPr>
          <w:rFonts w:ascii="Times New Roman" w:cs="Times New Roman"/>
          <w:b/>
          <w:highlight w:val="none"/>
        </w:rPr>
        <w:t>3.4 小型简易动力滴灌施肥系统 small and simple dynamic drip irrigation and fertilization system</w:t>
      </w:r>
    </w:p>
    <w:p w14:paraId="33A084EB">
      <w:pPr>
        <w:pStyle w:val="21"/>
        <w:rPr>
          <w:rFonts w:ascii="Times New Roman" w:cs="Times New Roman"/>
          <w:highlight w:val="none"/>
        </w:rPr>
      </w:pPr>
      <w:r>
        <w:rPr>
          <w:rFonts w:ascii="Times New Roman" w:cs="Times New Roman"/>
          <w:highlight w:val="none"/>
        </w:rPr>
        <w:t>小型简易动力滴灌施肥系统是通过修建简易蓄水系统获得周年稳定水源供应，配备手动或半自动过滤系统和加肥系统，田间主管和支管采用耐压式塑料管并进行地埋处理，滴灌管采用PE硬质毛管，配有迷宫式紊流滴头或者压力补偿滴头，通过动力水泵加压进行滴灌施肥。</w:t>
      </w:r>
    </w:p>
    <w:p w14:paraId="33080290">
      <w:pPr>
        <w:pStyle w:val="21"/>
        <w:spacing w:before="156" w:beforeLines="50" w:after="156" w:afterLines="50"/>
        <w:ind w:firstLine="0" w:firstLineChars="0"/>
        <w:rPr>
          <w:rFonts w:ascii="Times New Roman" w:cs="Times New Roman"/>
          <w:b/>
          <w:highlight w:val="none"/>
        </w:rPr>
      </w:pPr>
      <w:r>
        <w:rPr>
          <w:rFonts w:ascii="Times New Roman" w:cs="Times New Roman"/>
          <w:b/>
          <w:highlight w:val="none"/>
        </w:rPr>
        <w:t xml:space="preserve">3.5 </w:t>
      </w:r>
    </w:p>
    <w:p w14:paraId="2CB7F75A">
      <w:pPr>
        <w:pStyle w:val="21"/>
        <w:spacing w:after="156" w:afterLines="50"/>
        <w:ind w:firstLine="422"/>
        <w:rPr>
          <w:rFonts w:ascii="Times New Roman" w:cs="Times New Roman"/>
          <w:b/>
          <w:highlight w:val="none"/>
        </w:rPr>
      </w:pPr>
      <w:r>
        <w:rPr>
          <w:rFonts w:ascii="Times New Roman" w:cs="Times New Roman"/>
          <w:b/>
          <w:highlight w:val="none"/>
        </w:rPr>
        <w:t>大型自动化滴灌施肥系统 large automatic drip irrigation and fertilization system</w:t>
      </w:r>
    </w:p>
    <w:p w14:paraId="0AD19137">
      <w:pPr>
        <w:pStyle w:val="21"/>
        <w:rPr>
          <w:rFonts w:ascii="Times New Roman" w:cs="Times New Roman"/>
          <w:highlight w:val="none"/>
        </w:rPr>
      </w:pPr>
      <w:r>
        <w:rPr>
          <w:rFonts w:ascii="Times New Roman" w:cs="Times New Roman"/>
          <w:highlight w:val="none"/>
        </w:rPr>
        <w:t>大型自动化滴灌施肥系统是除基本滴灌配置外，还需增加自动反冲洗过滤器、电磁阀、压力补偿滴头、远程控制系统、变频控制柜、自动施肥机或施肥泵等设备，结合气象站数据、土壤水分、溶液PH 电导率检测系统等，进行分区自动灌溉施肥。</w:t>
      </w:r>
    </w:p>
    <w:p w14:paraId="66FEC090">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 苹果园水肥一体化技术规范</w:t>
      </w:r>
    </w:p>
    <w:p w14:paraId="7B0EC2CE">
      <w:pPr>
        <w:pStyle w:val="21"/>
        <w:spacing w:after="312" w:afterLines="100"/>
        <w:ind w:firstLine="0" w:firstLineChars="0"/>
        <w:rPr>
          <w:rFonts w:ascii="Times New Roman" w:cs="Times New Roman"/>
          <w:b/>
          <w:highlight w:val="none"/>
        </w:rPr>
      </w:pPr>
      <w:r>
        <w:rPr>
          <w:rFonts w:ascii="Times New Roman" w:cs="Times New Roman"/>
          <w:b/>
          <w:highlight w:val="none"/>
        </w:rPr>
        <w:t>4.1 苹果园类型划分标准</w:t>
      </w:r>
    </w:p>
    <w:p w14:paraId="226424F7">
      <w:pPr>
        <w:pStyle w:val="21"/>
        <w:spacing w:after="312" w:afterLines="100"/>
        <w:rPr>
          <w:rFonts w:ascii="Times New Roman" w:cs="Times New Roman"/>
          <w:highlight w:val="none"/>
        </w:rPr>
      </w:pPr>
      <w:r>
        <w:rPr>
          <w:rFonts w:ascii="Times New Roman" w:cs="Times New Roman"/>
          <w:highlight w:val="none"/>
        </w:rPr>
        <w:t>根据果园面积、水源、动力和资金投入等情况，4种类型苹果园分别为：</w:t>
      </w:r>
      <w:r>
        <w:rPr>
          <w:rFonts w:hint="eastAsia" w:hAnsi="宋体"/>
          <w:highlight w:val="none"/>
        </w:rPr>
        <w:t>①</w:t>
      </w:r>
      <w:r>
        <w:rPr>
          <w:rFonts w:ascii="Times New Roman" w:cs="Times New Roman"/>
          <w:highlight w:val="none"/>
        </w:rPr>
        <w:t>农户果园水平（1-5亩）、</w:t>
      </w:r>
      <w:r>
        <w:rPr>
          <w:rFonts w:hint="eastAsia" w:hAnsi="宋体"/>
          <w:highlight w:val="none"/>
        </w:rPr>
        <w:t>②</w:t>
      </w:r>
      <w:r>
        <w:rPr>
          <w:rFonts w:ascii="Times New Roman" w:cs="Times New Roman"/>
          <w:highlight w:val="none"/>
        </w:rPr>
        <w:t>农户果园水平（5-10亩）、</w:t>
      </w:r>
      <w:r>
        <w:rPr>
          <w:rFonts w:hint="eastAsia" w:hAnsi="宋体"/>
          <w:highlight w:val="none"/>
        </w:rPr>
        <w:t>③</w:t>
      </w:r>
      <w:r>
        <w:rPr>
          <w:rFonts w:ascii="Times New Roman" w:cs="Times New Roman"/>
          <w:highlight w:val="none"/>
        </w:rPr>
        <w:t>公司和合作社规模化果园水平（10-200亩）、</w:t>
      </w:r>
      <w:r>
        <w:rPr>
          <w:rFonts w:hint="eastAsia" w:hAnsi="宋体"/>
          <w:highlight w:val="none"/>
        </w:rPr>
        <w:t>④</w:t>
      </w:r>
      <w:r>
        <w:rPr>
          <w:rFonts w:ascii="Times New Roman" w:cs="Times New Roman"/>
          <w:highlight w:val="none"/>
        </w:rPr>
        <w:t>公司和合作社规模化果园水平（200-1000亩以上）。苹果果园的类型规模划分，可参考NY/T 2136-2012标准。</w:t>
      </w:r>
    </w:p>
    <w:p w14:paraId="77071410">
      <w:pPr>
        <w:pStyle w:val="21"/>
        <w:spacing w:after="312" w:afterLines="100"/>
        <w:ind w:firstLine="0" w:firstLineChars="0"/>
        <w:rPr>
          <w:rFonts w:ascii="Times New Roman" w:cs="Times New Roman"/>
          <w:b/>
          <w:highlight w:val="none"/>
        </w:rPr>
      </w:pPr>
      <w:r>
        <w:rPr>
          <w:rFonts w:ascii="Times New Roman" w:cs="Times New Roman"/>
          <w:b/>
          <w:highlight w:val="none"/>
        </w:rPr>
        <w:t>4.2 施肥系统选择</w:t>
      </w:r>
    </w:p>
    <w:p w14:paraId="669287EB">
      <w:pPr>
        <w:pStyle w:val="21"/>
        <w:spacing w:after="312" w:afterLines="100"/>
        <w:rPr>
          <w:rFonts w:ascii="Times New Roman" w:cs="Times New Roman"/>
          <w:highlight w:val="none"/>
        </w:rPr>
      </w:pPr>
      <w:r>
        <w:rPr>
          <w:rFonts w:ascii="Times New Roman" w:cs="Times New Roman"/>
          <w:highlight w:val="none"/>
        </w:rPr>
        <w:t>根据果园面积、水源、动力和资金投入等情况，推荐在农户果园水平（</w:t>
      </w:r>
      <w:r>
        <w:rPr>
          <w:rFonts w:hint="eastAsia" w:hAnsi="宋体"/>
          <w:highlight w:val="none"/>
        </w:rPr>
        <w:t>①</w:t>
      </w:r>
      <w:r>
        <w:rPr>
          <w:rFonts w:ascii="Times New Roman" w:cs="Times New Roman"/>
          <w:highlight w:val="none"/>
        </w:rPr>
        <w:t>和</w:t>
      </w:r>
      <w:r>
        <w:rPr>
          <w:rFonts w:hint="eastAsia" w:hAnsi="宋体"/>
          <w:highlight w:val="none"/>
        </w:rPr>
        <w:t>②</w:t>
      </w:r>
      <w:r>
        <w:rPr>
          <w:rFonts w:ascii="Times New Roman" w:cs="Times New Roman"/>
          <w:highlight w:val="none"/>
        </w:rPr>
        <w:t>）实施重力自压式简易灌溉施肥系统、加压追肥枪注射施肥系统；在公司和合作社规模化果园水平（</w:t>
      </w:r>
      <w:r>
        <w:rPr>
          <w:rFonts w:hint="eastAsia" w:hAnsi="宋体"/>
          <w:highlight w:val="none"/>
        </w:rPr>
        <w:t>③</w:t>
      </w:r>
      <w:r>
        <w:rPr>
          <w:rFonts w:ascii="Times New Roman" w:cs="Times New Roman"/>
          <w:highlight w:val="none"/>
        </w:rPr>
        <w:t>和</w:t>
      </w:r>
      <w:r>
        <w:rPr>
          <w:rFonts w:hint="eastAsia" w:hAnsi="宋体"/>
          <w:highlight w:val="none"/>
        </w:rPr>
        <w:t>④</w:t>
      </w:r>
      <w:r>
        <w:rPr>
          <w:rFonts w:ascii="Times New Roman" w:cs="Times New Roman"/>
          <w:highlight w:val="none"/>
        </w:rPr>
        <w:t>），实施小型简易动力滴灌施肥系统、大型自动化滴灌施肥系统等水肥一体化模式。</w:t>
      </w:r>
    </w:p>
    <w:p w14:paraId="71F2B61C">
      <w:pPr>
        <w:pStyle w:val="21"/>
        <w:spacing w:after="312" w:afterLines="100"/>
        <w:ind w:firstLine="0" w:firstLineChars="0"/>
        <w:rPr>
          <w:rFonts w:ascii="Times New Roman" w:cs="Times New Roman"/>
          <w:b/>
          <w:highlight w:val="none"/>
        </w:rPr>
      </w:pPr>
      <w:r>
        <w:rPr>
          <w:rFonts w:ascii="Times New Roman" w:cs="Times New Roman"/>
          <w:b/>
          <w:highlight w:val="none"/>
        </w:rPr>
        <w:t>4.3 施肥系统适用范围、配置与建设</w:t>
      </w:r>
    </w:p>
    <w:p w14:paraId="314D88BA">
      <w:pPr>
        <w:pStyle w:val="21"/>
        <w:spacing w:after="312" w:afterLines="100"/>
        <w:ind w:firstLine="0" w:firstLineChars="0"/>
        <w:rPr>
          <w:rFonts w:ascii="Times New Roman" w:cs="Times New Roman"/>
          <w:b/>
          <w:highlight w:val="none"/>
        </w:rPr>
      </w:pPr>
      <w:r>
        <w:rPr>
          <w:rFonts w:ascii="Times New Roman" w:cs="Times New Roman"/>
          <w:b/>
          <w:highlight w:val="none"/>
        </w:rPr>
        <w:t>4.3.1 重力自压式简易灌溉施肥系统</w:t>
      </w:r>
    </w:p>
    <w:p w14:paraId="0C568050">
      <w:pPr>
        <w:pStyle w:val="21"/>
        <w:spacing w:after="312" w:afterLines="100"/>
        <w:ind w:firstLine="0" w:firstLineChars="0"/>
        <w:rPr>
          <w:rFonts w:ascii="Times New Roman" w:cs="Times New Roman"/>
          <w:b/>
          <w:highlight w:val="none"/>
        </w:rPr>
      </w:pPr>
      <w:r>
        <w:rPr>
          <w:rFonts w:ascii="Times New Roman" w:cs="Times New Roman"/>
          <w:b/>
          <w:highlight w:val="none"/>
        </w:rPr>
        <w:t>4.3.1.1 适用范围</w:t>
      </w:r>
    </w:p>
    <w:p w14:paraId="36A72A3E">
      <w:pPr>
        <w:pStyle w:val="21"/>
        <w:spacing w:after="312" w:afterLines="100"/>
        <w:rPr>
          <w:rFonts w:ascii="Times New Roman" w:cs="Times New Roman"/>
          <w:highlight w:val="none"/>
        </w:rPr>
      </w:pPr>
      <w:r>
        <w:rPr>
          <w:rFonts w:ascii="Times New Roman" w:cs="Times New Roman"/>
          <w:highlight w:val="none"/>
        </w:rPr>
        <w:t>适宜果园面积为1～10亩。水源来自自来水、水窖或池塘水沟中富集的雨水等。</w:t>
      </w:r>
    </w:p>
    <w:p w14:paraId="76668638">
      <w:pPr>
        <w:pStyle w:val="21"/>
        <w:spacing w:after="312" w:afterLines="100"/>
        <w:ind w:firstLine="0" w:firstLineChars="0"/>
        <w:rPr>
          <w:rFonts w:ascii="Times New Roman" w:cs="Times New Roman"/>
          <w:b/>
          <w:highlight w:val="none"/>
        </w:rPr>
      </w:pPr>
      <w:r>
        <w:rPr>
          <w:rFonts w:ascii="Times New Roman" w:cs="Times New Roman"/>
          <w:b/>
          <w:highlight w:val="none"/>
        </w:rPr>
        <w:t>4.3.1.2 需要设备</w:t>
      </w:r>
    </w:p>
    <w:p w14:paraId="354ADCEB">
      <w:pPr>
        <w:ind w:firstLine="420" w:firstLineChars="200"/>
        <w:rPr>
          <w:kern w:val="0"/>
          <w:highlight w:val="none"/>
        </w:rPr>
      </w:pPr>
      <w:r>
        <w:rPr>
          <w:kern w:val="0"/>
          <w:highlight w:val="none"/>
        </w:rPr>
        <w:t>三轮车、贮肥水罐（最好可存1000kg水）、主管用PVC管或N80地埋管，毛管用硬质PE迷宫式滴灌管或侧翼贴片式滴灌带等。采用农用三轮车机械拉水。</w:t>
      </w:r>
    </w:p>
    <w:p w14:paraId="1112487D">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4.3.1.3 设备的组装及准备</w:t>
      </w:r>
    </w:p>
    <w:p w14:paraId="778058A2">
      <w:pPr>
        <w:pStyle w:val="21"/>
        <w:rPr>
          <w:rFonts w:ascii="Times New Roman" w:cs="Times New Roman"/>
          <w:highlight w:val="none"/>
        </w:rPr>
      </w:pPr>
      <w:r>
        <w:rPr>
          <w:rFonts w:ascii="Times New Roman" w:cs="Times New Roman"/>
          <w:highlight w:val="none"/>
        </w:rPr>
        <w:t>系统安装时水源与滴灌管高差1.5米左右。主管带一般选用N80型（直径80mm，或</w:t>
      </w:r>
      <w:r>
        <w:rPr>
          <w:rFonts w:ascii="Cambria Math" w:hAnsi="Cambria Math" w:cs="Cambria Math"/>
          <w:highlight w:val="none"/>
        </w:rPr>
        <w:t>∅</w:t>
      </w:r>
      <w:r>
        <w:rPr>
          <w:rFonts w:ascii="Times New Roman" w:cs="Times New Roman"/>
          <w:highlight w:val="none"/>
        </w:rPr>
        <w:t>50mm）的水带。滴灌带单根长度一般40-50米，实际使用时如果土地长度超过60m，可将主管带引到地中间向两边进行铺设，保证灌水均匀。在主管带上打孔安装滴灌带时，尽量打小一点，将螺丝从主管带一端灌入主管带，用手换至开孔处，用力顶出螺丝，加上橡胶垫，拧上螺母，再将滴灌带套上，用卡子卡紧即可。对于冠幅较小（冠径小于1.5m）的宽行密植果园，每行果树滴灌带可以在树干附近铺设一条即可；对于冠幅较大的果树，则需要在树行两边树冠投影外缘向树干方向30～50cm的位置铺设两条滴灌带。</w:t>
      </w:r>
    </w:p>
    <w:p w14:paraId="68D36DB4">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4.3.2 加压追肥枪注射施肥系统</w:t>
      </w:r>
    </w:p>
    <w:p w14:paraId="5828B99C">
      <w:pPr>
        <w:pStyle w:val="21"/>
        <w:spacing w:after="312" w:afterLines="100"/>
        <w:ind w:firstLine="0" w:firstLineChars="0"/>
        <w:rPr>
          <w:rFonts w:ascii="Times New Roman" w:cs="Times New Roman"/>
          <w:b/>
          <w:highlight w:val="none"/>
        </w:rPr>
      </w:pPr>
      <w:r>
        <w:rPr>
          <w:rFonts w:ascii="Times New Roman" w:cs="Times New Roman"/>
          <w:b/>
          <w:highlight w:val="none"/>
        </w:rPr>
        <w:t>4.3.2.1 适用范围</w:t>
      </w:r>
    </w:p>
    <w:p w14:paraId="1EB2696E">
      <w:pPr>
        <w:pStyle w:val="21"/>
        <w:spacing w:after="312" w:afterLines="100"/>
        <w:rPr>
          <w:rFonts w:ascii="Times New Roman" w:cs="Times New Roman"/>
          <w:highlight w:val="none"/>
        </w:rPr>
      </w:pPr>
      <w:r>
        <w:rPr>
          <w:rFonts w:ascii="Times New Roman" w:cs="Times New Roman"/>
          <w:highlight w:val="none"/>
        </w:rPr>
        <w:t>适宜于用水特别困难的干旱区域，或水费贵、果园面积小而地势不平、落差较大的区域。适宜果园面积为1～5亩，适合我国绝大多数一家一户小规模经营果园的使用。对肥料的要求较低，可以选用溶解性较好的普通复合肥，不需要用昂贵的专用水溶肥。水源主要来自自来水、水窖或沟底池塘中富集的雨水。</w:t>
      </w:r>
    </w:p>
    <w:p w14:paraId="033468C2">
      <w:pPr>
        <w:pStyle w:val="21"/>
        <w:spacing w:after="312" w:afterLines="100"/>
        <w:ind w:firstLine="0" w:firstLineChars="0"/>
        <w:rPr>
          <w:rFonts w:ascii="Times New Roman" w:cs="Times New Roman"/>
          <w:b/>
          <w:highlight w:val="none"/>
        </w:rPr>
      </w:pPr>
      <w:r>
        <w:rPr>
          <w:rFonts w:ascii="Times New Roman" w:cs="Times New Roman"/>
          <w:b/>
          <w:highlight w:val="none"/>
        </w:rPr>
        <w:t>4.3.2.2 需要设备</w:t>
      </w:r>
    </w:p>
    <w:p w14:paraId="3876AD4C">
      <w:pPr>
        <w:ind w:firstLine="420" w:firstLineChars="200"/>
        <w:rPr>
          <w:kern w:val="0"/>
          <w:highlight w:val="none"/>
        </w:rPr>
      </w:pPr>
      <w:r>
        <w:rPr>
          <w:kern w:val="0"/>
          <w:highlight w:val="none"/>
        </w:rPr>
        <w:t>三轮车、柱塞加压泵、贮肥水罐（最好可存1000kg水）、8mm高压药管、追肥枪。在原有打药设备基础上，仅一次性投资100元买追肥枪。采用农用三轮车机械拉水进行。</w:t>
      </w:r>
    </w:p>
    <w:p w14:paraId="67EC3165">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4.3.2.3 设备的组装及准备</w:t>
      </w:r>
    </w:p>
    <w:p w14:paraId="201ABFD5">
      <w:pPr>
        <w:pStyle w:val="21"/>
        <w:rPr>
          <w:rFonts w:ascii="Times New Roman" w:cs="Times New Roman"/>
          <w:highlight w:val="none"/>
        </w:rPr>
      </w:pPr>
      <w:r>
        <w:rPr>
          <w:rFonts w:ascii="Times New Roman" w:cs="Times New Roman"/>
          <w:highlight w:val="none"/>
        </w:rPr>
        <w:t>将高压软管一边与加压泵连接，将农用机动喷雾器卸下开关前端喷杆，换上与施肥枪连接，将带有过滤网的进水管、回水管以及带有搅拌头的另外1 根出水管放入贮肥罐，检查管道接口密封情况，将高压软管顺着果树行间摆放好，防止管打结而压破管子，开动加压泵并调节好压力，开始追肥。如果采用1把枪施肥，另外1个出水管可加装搅拌头，用于搅拌，加压泵的压力调在2.0～2.5个压力即可。如果用2把枪同时施肥，可根据高压软管的实际情况，将压力调到2.5～3.0个压力，用2个枪施肥时应避免2个枪同时停止，防止瞬间压力过大压破管子。</w:t>
      </w:r>
    </w:p>
    <w:p w14:paraId="22E1AC7E">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4.3.3 小型简易动力滴灌施肥系统</w:t>
      </w:r>
    </w:p>
    <w:p w14:paraId="557155CA">
      <w:pPr>
        <w:pStyle w:val="21"/>
        <w:spacing w:after="312" w:afterLines="100"/>
        <w:ind w:firstLine="0" w:firstLineChars="0"/>
        <w:rPr>
          <w:rFonts w:ascii="Times New Roman" w:cs="Times New Roman"/>
          <w:b/>
          <w:highlight w:val="none"/>
        </w:rPr>
      </w:pPr>
      <w:r>
        <w:rPr>
          <w:rFonts w:ascii="Times New Roman" w:cs="Times New Roman"/>
          <w:b/>
          <w:highlight w:val="none"/>
        </w:rPr>
        <w:t>4.3.3.1 适用范围</w:t>
      </w:r>
    </w:p>
    <w:p w14:paraId="22B9D689">
      <w:pPr>
        <w:pStyle w:val="21"/>
        <w:spacing w:after="312" w:afterLines="100"/>
        <w:rPr>
          <w:rFonts w:ascii="Times New Roman" w:cs="Times New Roman"/>
          <w:highlight w:val="none"/>
        </w:rPr>
      </w:pPr>
      <w:r>
        <w:rPr>
          <w:rFonts w:ascii="Times New Roman" w:cs="Times New Roman"/>
          <w:highlight w:val="none"/>
        </w:rPr>
        <w:t>一般适用果园面积在30～200亩之间，适合小型公司或合作社规模果园安装使用。投资规模适中。对于面积大于30亩的果园，要采用管道肥水一体化首先必须有稳定的水源供应，生产当中一般要求在果园内或周边有深水井，可以保证用水；果园周边有水库或河流或池塘，并且有配套抽水站，可以满足季节性供水需求；或有其他水源。对于不能满足较为频繁用水需求的水源，则需要在果园内部修建蓄水池。对于夏季深水井水温较低，直接滴灌不利于果树生长，也需要修建周转水池。</w:t>
      </w:r>
    </w:p>
    <w:p w14:paraId="60732C4C">
      <w:pPr>
        <w:pStyle w:val="21"/>
        <w:spacing w:after="312" w:afterLines="100"/>
        <w:ind w:firstLine="0" w:firstLineChars="0"/>
        <w:rPr>
          <w:rFonts w:ascii="Times New Roman" w:cs="Times New Roman"/>
          <w:b/>
          <w:highlight w:val="none"/>
        </w:rPr>
      </w:pPr>
      <w:r>
        <w:rPr>
          <w:rFonts w:ascii="Times New Roman" w:cs="Times New Roman"/>
          <w:b/>
          <w:highlight w:val="none"/>
        </w:rPr>
        <w:t>4.3.3.2 蓄水池修建</w:t>
      </w:r>
    </w:p>
    <w:p w14:paraId="25AF9FB0">
      <w:pPr>
        <w:pStyle w:val="21"/>
        <w:spacing w:after="312" w:afterLines="100"/>
        <w:rPr>
          <w:rFonts w:ascii="Times New Roman" w:cs="Times New Roman"/>
          <w:highlight w:val="none"/>
        </w:rPr>
      </w:pPr>
      <w:r>
        <w:rPr>
          <w:rFonts w:ascii="Times New Roman" w:cs="Times New Roman"/>
          <w:highlight w:val="none"/>
        </w:rPr>
        <w:t>蓄水池修建需要根据水源供水方便程度确定其大小和修建方式。</w:t>
      </w:r>
    </w:p>
    <w:p w14:paraId="1D146444">
      <w:pPr>
        <w:pStyle w:val="21"/>
        <w:spacing w:after="312" w:afterLines="100"/>
        <w:ind w:firstLine="422"/>
        <w:rPr>
          <w:rFonts w:ascii="Times New Roman" w:cs="Times New Roman"/>
          <w:highlight w:val="none"/>
        </w:rPr>
      </w:pPr>
      <w:r>
        <w:rPr>
          <w:rFonts w:ascii="Times New Roman" w:cs="Times New Roman"/>
          <w:b/>
          <w:highlight w:val="none"/>
        </w:rPr>
        <w:t>蓄水池容量：</w:t>
      </w:r>
      <w:r>
        <w:rPr>
          <w:rFonts w:ascii="Times New Roman" w:cs="Times New Roman"/>
          <w:highlight w:val="none"/>
        </w:rPr>
        <w:t xml:space="preserve">干旱地区，如果是农业渠道输水，考虑较长时间才能给蓄水池注水1次，如果以50亩盛果期果园为例，每年至少3～4次的滴灌用水量，蓄水池有效容量一般设计为1500m³，考虑蓄水池不能放水很满以及潜水泵约有80cm深的水无法抽出，建成后的实际体积为大概在2000m³以上，一般体积大小为21m×27m×4m。 </w:t>
      </w:r>
    </w:p>
    <w:p w14:paraId="1E682276">
      <w:pPr>
        <w:pStyle w:val="21"/>
        <w:spacing w:after="312" w:afterLines="100"/>
        <w:ind w:firstLine="422"/>
        <w:rPr>
          <w:rFonts w:ascii="Times New Roman" w:cs="Times New Roman"/>
          <w:highlight w:val="none"/>
        </w:rPr>
      </w:pPr>
      <w:r>
        <w:rPr>
          <w:rFonts w:ascii="Times New Roman" w:cs="Times New Roman"/>
          <w:b/>
          <w:highlight w:val="none"/>
        </w:rPr>
        <w:t>蓄水池修建方法：</w:t>
      </w:r>
      <w:r>
        <w:rPr>
          <w:rFonts w:ascii="Times New Roman" w:cs="Times New Roman"/>
          <w:highlight w:val="none"/>
        </w:rPr>
        <w:t>蓄水池选址一般在果园中心位置，根据容量需要进行规划和放线。一般深度不超过挖掘机臂展能力范围，长宽尽量接近，以节省铺设材料。放线后找出平地，在确定的蓄水池口基准线两边各1m宽的环形区域用装载机压实或夯实，然后开挖。蓄水池四壁呈斜坡面，坡比为（2～3）：1。挖好后再人工修平，将池底夯实后铺膜。铺设的防水材料一般为HDPE防渗膜，厚度1mm，幅宽6m，接茬处高温热合。在距池口1.5m位置挖宽50cm，深50cm的锚固沟将防渗膜压实，再在池口边砌3层砖，然后覆盖15cm土，最后在池周边修建防护栏。</w:t>
      </w:r>
    </w:p>
    <w:p w14:paraId="766E7D19">
      <w:pPr>
        <w:pStyle w:val="21"/>
        <w:spacing w:after="312" w:afterLines="100"/>
        <w:ind w:firstLine="0" w:firstLineChars="0"/>
        <w:rPr>
          <w:rFonts w:ascii="Times New Roman" w:cs="Times New Roman"/>
          <w:b/>
          <w:highlight w:val="none"/>
        </w:rPr>
      </w:pPr>
      <w:r>
        <w:rPr>
          <w:rFonts w:ascii="Times New Roman" w:cs="Times New Roman"/>
          <w:b/>
          <w:highlight w:val="none"/>
        </w:rPr>
        <w:t>4.3.3.2 需要灌溉施肥设备</w:t>
      </w:r>
    </w:p>
    <w:p w14:paraId="3347E0A8">
      <w:pPr>
        <w:pStyle w:val="21"/>
        <w:spacing w:before="312" w:beforeLines="100" w:after="312" w:afterLines="100"/>
        <w:ind w:firstLine="422"/>
        <w:rPr>
          <w:rFonts w:ascii="Times New Roman" w:cs="Times New Roman"/>
          <w:highlight w:val="none"/>
        </w:rPr>
      </w:pPr>
      <w:r>
        <w:rPr>
          <w:rFonts w:ascii="Times New Roman" w:cs="Times New Roman"/>
          <w:b/>
          <w:highlight w:val="none"/>
        </w:rPr>
        <w:t>灌溉系统：</w:t>
      </w:r>
      <w:r>
        <w:rPr>
          <w:rFonts w:ascii="Times New Roman" w:cs="Times New Roman"/>
          <w:highlight w:val="none"/>
        </w:rPr>
        <w:t>水泵选用效率较高的潜水泵。在水泵周围加长宽高各1m的过滤网箱，配备手动或半自动的沙石过滤器、120目碟片过滤器和网式过滤器进行二阶或三级过滤；管路上配备压力表、排气阀、止回阀、水表、主控阀等管件；管路系统的主管和支管全部采用地埋方式，地埋深度为0.8m，管道耐0.6～1.0MPA压力，滴灌管选用硬质PE管。主管用PVC管地埋，毛管用硬质PE迷宫式滴灌管或内镶式滴灌管。</w:t>
      </w:r>
    </w:p>
    <w:p w14:paraId="2C9C0039">
      <w:pPr>
        <w:pStyle w:val="21"/>
        <w:spacing w:before="312" w:beforeLines="100" w:after="312" w:afterLines="100"/>
        <w:ind w:firstLine="422"/>
        <w:rPr>
          <w:rFonts w:ascii="Times New Roman" w:cs="Times New Roman"/>
          <w:highlight w:val="none"/>
        </w:rPr>
      </w:pPr>
      <w:r>
        <w:rPr>
          <w:rFonts w:ascii="Times New Roman" w:cs="Times New Roman"/>
          <w:b/>
          <w:highlight w:val="none"/>
        </w:rPr>
        <w:t>施肥系统：</w:t>
      </w:r>
      <w:r>
        <w:rPr>
          <w:rFonts w:ascii="Times New Roman" w:cs="Times New Roman"/>
          <w:highlight w:val="none"/>
        </w:rPr>
        <w:t>主要采用泵注法，选用农用喷药柱塞泵和高压水管，配备约1m³容量的配肥罐。肥料应进行二次稀释，过滤杂质。如果园面积有限，也可采用泵前吸肥、水动力学吸肥、或文丘里吸肥等模式。动力采用三相电源。</w:t>
      </w:r>
    </w:p>
    <w:p w14:paraId="2BDBC563">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4.3.4 大型自动化滴灌施肥系统</w:t>
      </w:r>
    </w:p>
    <w:p w14:paraId="74076A2C">
      <w:pPr>
        <w:pStyle w:val="21"/>
        <w:spacing w:after="312" w:afterLines="100"/>
        <w:ind w:firstLine="0" w:firstLineChars="0"/>
        <w:rPr>
          <w:rFonts w:ascii="Times New Roman" w:cs="Times New Roman"/>
          <w:b/>
          <w:highlight w:val="none"/>
        </w:rPr>
      </w:pPr>
      <w:r>
        <w:rPr>
          <w:rFonts w:ascii="Times New Roman" w:cs="Times New Roman"/>
          <w:b/>
          <w:highlight w:val="none"/>
        </w:rPr>
        <w:t>4.3.3.1 适用范围</w:t>
      </w:r>
    </w:p>
    <w:p w14:paraId="146FE281">
      <w:pPr>
        <w:pStyle w:val="21"/>
        <w:spacing w:after="312" w:afterLines="100"/>
        <w:rPr>
          <w:rFonts w:ascii="Times New Roman" w:cs="Times New Roman"/>
          <w:highlight w:val="none"/>
        </w:rPr>
      </w:pPr>
      <w:r>
        <w:rPr>
          <w:rFonts w:ascii="Times New Roman" w:cs="Times New Roman"/>
          <w:highlight w:val="none"/>
        </w:rPr>
        <w:t>适合大公司、投资较高，生产规模较大（200～1000亩）的基地。水源稳定保证的果园，根系浅的矮化自根砧果园需要稳定水肥供应。</w:t>
      </w:r>
    </w:p>
    <w:p w14:paraId="12B6A802">
      <w:pPr>
        <w:pStyle w:val="21"/>
        <w:spacing w:after="312" w:afterLines="100"/>
        <w:ind w:firstLine="0" w:firstLineChars="0"/>
        <w:rPr>
          <w:rFonts w:ascii="Times New Roman" w:cs="Times New Roman"/>
          <w:b/>
          <w:highlight w:val="none"/>
        </w:rPr>
      </w:pPr>
      <w:r>
        <w:rPr>
          <w:rFonts w:ascii="Times New Roman" w:cs="Times New Roman"/>
          <w:b/>
          <w:highlight w:val="none"/>
        </w:rPr>
        <w:t>4.3.3.2 水源及蓄水池修建</w:t>
      </w:r>
    </w:p>
    <w:p w14:paraId="596DFBD3">
      <w:pPr>
        <w:ind w:firstLine="420" w:firstLineChars="200"/>
        <w:rPr>
          <w:kern w:val="0"/>
          <w:highlight w:val="none"/>
        </w:rPr>
      </w:pPr>
      <w:r>
        <w:rPr>
          <w:kern w:val="0"/>
          <w:highlight w:val="none"/>
        </w:rPr>
        <w:t>同4.3.3.2，或修建水泥池。有各种符合农田灌溉水质要求的水源，只要含沙量较小及杂质较小，均可用于滴灌，含沙量较大时，则应采用沉淀等方法处理。</w:t>
      </w:r>
      <w:bookmarkStart w:id="10" w:name="_GoBack"/>
      <w:bookmarkEnd w:id="10"/>
    </w:p>
    <w:p w14:paraId="0F7F8D86">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4.3.3.2 需要灌溉施肥设备</w:t>
      </w:r>
    </w:p>
    <w:p w14:paraId="5B3CF9FF">
      <w:pPr>
        <w:pStyle w:val="21"/>
        <w:spacing w:before="312" w:beforeLines="100" w:after="312" w:afterLines="100"/>
        <w:ind w:firstLine="422"/>
        <w:rPr>
          <w:rFonts w:ascii="Times New Roman" w:cs="Times New Roman"/>
          <w:highlight w:val="none"/>
        </w:rPr>
      </w:pPr>
      <w:r>
        <w:rPr>
          <w:rFonts w:ascii="Times New Roman" w:cs="Times New Roman"/>
          <w:b/>
          <w:highlight w:val="none"/>
        </w:rPr>
        <w:t>灌</w:t>
      </w:r>
      <w:r>
        <w:rPr>
          <w:rFonts w:ascii="Times New Roman" w:cs="Times New Roman"/>
          <w:b/>
          <w:highlight w:val="none"/>
        </w:rPr>
        <w:t>溉系统：</w:t>
      </w:r>
      <w:r>
        <w:rPr>
          <w:rFonts w:ascii="Times New Roman" w:cs="Times New Roman"/>
          <w:highlight w:val="none"/>
        </w:rPr>
        <w:t>一般由水源、首部枢纽、输水管道、滴头、各种控制电磁阀门和控制系统组成。根据水力计算确定灌溉分区。其首部控制枢纽一般包括变频控制柜、变频水泵、动力机、过滤器、化肥罐、空气阀、回止阀调节装置等。过滤器对滴灌十分重要，目前过滤器一般采用自动筛网式反冲洗过滤器、旋流砂石分离器、自动砂过滤器、自动反冲洗叠片过滤器四种。根据水质情况一般选用二级或三级组合过滤系统，确保灌溉水质的清洁干净。输水管道是将压力水输送并分配到田间喷头中去。干管和支管输、配水作用，末端接滴头。包括闸阀、三通、弯头和其他接头等。一般选用便于粘接的PVC管道，除毛管悬挂或铺设于地面外，其余各级管道均埋于地下。滴头一般选用压力补偿式滴头，带有自清洁能力，不容易堵塞，不同滴头的滴水速度能保持一致。沙土地果园，可以选用微喷头进行灌溉施肥。灌水器每小时流量为2L左右，直径16mm。滴灌管在地面一般顺行布置。一般控制系统是由中央计算机控制、触摸屏、无线数据传输设备、田间控制单元和相应传感器组成。可实现数据采集、传输、分析处理灌溉的全程自动化。根据控制系统运行的方式不同，可分为手动控制、半自动控制和全自动控制三类。</w:t>
      </w:r>
    </w:p>
    <w:p w14:paraId="780BFDD6">
      <w:pPr>
        <w:pStyle w:val="21"/>
        <w:spacing w:before="312" w:beforeLines="100" w:after="312" w:afterLines="100"/>
        <w:ind w:firstLine="422"/>
        <w:rPr>
          <w:rFonts w:ascii="Times New Roman" w:cs="Times New Roman"/>
          <w:highlight w:val="none"/>
        </w:rPr>
      </w:pPr>
      <w:r>
        <w:rPr>
          <w:rFonts w:ascii="Times New Roman" w:cs="Times New Roman"/>
          <w:b/>
          <w:highlight w:val="none"/>
        </w:rPr>
        <w:t>施肥系统：</w:t>
      </w:r>
      <w:r>
        <w:rPr>
          <w:rFonts w:ascii="Times New Roman" w:cs="Times New Roman"/>
          <w:highlight w:val="none"/>
        </w:rPr>
        <w:t>包括500升开口施肥搅拌灌、输肥泵、1～2方的液体肥沉淀罐和1～2个1方施肥罐。一般采用不锈钢离心泵或柱塞泵、隔膜泵等将溶解肥料，通过网式最后过滤后输入灌溉系统。也有采用文丘里和管道增压泵组成的自动施肥机进行灌溉。压差式施肥罐由于肥料浓度的不容易控制，或施肥罐体积小，在大型灌溉施肥系统很少采用。肥料罐一般采用锥形口底，便于肥渣清洗；肥料液注入口一般安装在灌溉过滤系统之前，以防止滴头堵塞。如果有两种容易产生沉淀的肥料或微量元素肥，一般要通过2个肥料罐泵入灌溉系统进入土壤中。</w:t>
      </w:r>
    </w:p>
    <w:p w14:paraId="52E87E5F">
      <w:pPr>
        <w:pStyle w:val="21"/>
        <w:spacing w:after="312" w:afterLines="100"/>
        <w:ind w:firstLine="0" w:firstLineChars="0"/>
        <w:rPr>
          <w:rFonts w:ascii="Times New Roman" w:cs="Times New Roman"/>
          <w:b/>
          <w:highlight w:val="none"/>
        </w:rPr>
      </w:pPr>
      <w:r>
        <w:rPr>
          <w:rFonts w:ascii="Times New Roman" w:cs="Times New Roman"/>
          <w:b/>
          <w:highlight w:val="none"/>
        </w:rPr>
        <w:t>4.4 用水用肥量及使用方法</w:t>
      </w:r>
    </w:p>
    <w:p w14:paraId="073830EA">
      <w:pPr>
        <w:pStyle w:val="21"/>
        <w:spacing w:after="312" w:afterLines="100"/>
        <w:ind w:firstLine="0" w:firstLineChars="0"/>
        <w:rPr>
          <w:rFonts w:ascii="Times New Roman" w:cs="Times New Roman"/>
          <w:b/>
          <w:highlight w:val="none"/>
        </w:rPr>
      </w:pPr>
      <w:r>
        <w:rPr>
          <w:rFonts w:ascii="Times New Roman" w:cs="Times New Roman"/>
          <w:b/>
          <w:highlight w:val="none"/>
        </w:rPr>
        <w:t>4.3.1 重力自压式简易灌溉施肥系统</w:t>
      </w:r>
    </w:p>
    <w:p w14:paraId="2DADBEAB">
      <w:pPr>
        <w:pStyle w:val="21"/>
        <w:spacing w:after="312" w:afterLines="100"/>
        <w:ind w:firstLine="0" w:firstLineChars="0"/>
        <w:rPr>
          <w:rFonts w:ascii="Times New Roman" w:cs="Times New Roman"/>
          <w:b/>
          <w:highlight w:val="none"/>
        </w:rPr>
      </w:pPr>
      <w:r>
        <w:rPr>
          <w:rFonts w:ascii="Times New Roman" w:cs="Times New Roman"/>
          <w:b/>
          <w:highlight w:val="none"/>
        </w:rPr>
        <w:t>4.3.1.1 用水用肥量</w:t>
      </w:r>
    </w:p>
    <w:p w14:paraId="154F6A4B">
      <w:pPr>
        <w:pStyle w:val="21"/>
        <w:spacing w:after="312" w:afterLines="100"/>
        <w:rPr>
          <w:rFonts w:ascii="Times New Roman" w:cs="Times New Roman"/>
          <w:highlight w:val="none"/>
        </w:rPr>
      </w:pPr>
      <w:r>
        <w:rPr>
          <w:rFonts w:ascii="Times New Roman" w:cs="Times New Roman"/>
          <w:highlight w:val="none"/>
        </w:rPr>
        <w:t>在亩用水量上，自压式滴灌用水5～8方/次，可根据土壤水分状况和果园情况灵活掌握。全年5～6次，根据土壤含水量灵活掌握，每年每亩施肥水30-50方以上。肥料采用液态水溶肥或固体水溶肥料，使用浓度为0.5%～1%。</w:t>
      </w:r>
    </w:p>
    <w:p w14:paraId="378E2841">
      <w:pPr>
        <w:pStyle w:val="21"/>
        <w:spacing w:after="312" w:afterLines="100"/>
        <w:ind w:firstLine="0" w:firstLineChars="0"/>
        <w:rPr>
          <w:rFonts w:ascii="Times New Roman" w:cs="Times New Roman"/>
          <w:b/>
          <w:highlight w:val="none"/>
        </w:rPr>
      </w:pPr>
      <w:r>
        <w:rPr>
          <w:rFonts w:ascii="Times New Roman" w:cs="Times New Roman"/>
          <w:b/>
          <w:highlight w:val="none"/>
        </w:rPr>
        <w:t>4.3.1.2 使用方法</w:t>
      </w:r>
    </w:p>
    <w:p w14:paraId="4DDDC083">
      <w:pPr>
        <w:pStyle w:val="21"/>
        <w:spacing w:after="312" w:afterLines="100"/>
        <w:rPr>
          <w:rFonts w:ascii="Times New Roman" w:cs="Times New Roman"/>
          <w:highlight w:val="none"/>
        </w:rPr>
      </w:pPr>
      <w:r>
        <w:rPr>
          <w:rFonts w:ascii="Times New Roman" w:cs="Times New Roman"/>
          <w:highlight w:val="none"/>
        </w:rPr>
        <w:t>在配肥时，采用2次稀释法进行，首先用小桶将复合肥和其他水溶有机肥化开，然后再加入贮肥罐，注意，在加入大罐时一定要用80～100目滤网进行过滤，防止滴灌带滴孔堵塞。对于少量水不溶物，不要加入大罐。贮肥罐和果园的高差在1～3m左右即可，不宜过大。过大时，简易滴灌带会出现射流现象。一般来说，每次灌溉水量应当在8m³左右；对于水源不方便的区域，每亩每次滴水量最低不应低于1～2m³。干旱时，应加大水量，下雨后施肥，可以适当减少水量。施肥时应当尽量采用少量多次的方式进行。如果果园滴管系统自动化程度高，施肥简单方便，合理的施肥次数全年应当在10～15次左右，每亩次施有机无机类液体肥15～20kg，无须再施基肥。</w:t>
      </w:r>
    </w:p>
    <w:p w14:paraId="0D6A924D">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4.3.2 加压追肥枪注射施肥系统</w:t>
      </w:r>
    </w:p>
    <w:p w14:paraId="592FB13F">
      <w:pPr>
        <w:pStyle w:val="21"/>
        <w:spacing w:after="312" w:afterLines="100"/>
        <w:ind w:firstLine="0" w:firstLineChars="0"/>
        <w:rPr>
          <w:rFonts w:ascii="Times New Roman" w:cs="Times New Roman"/>
          <w:b/>
          <w:highlight w:val="none"/>
        </w:rPr>
      </w:pPr>
      <w:r>
        <w:rPr>
          <w:rFonts w:ascii="Times New Roman" w:cs="Times New Roman"/>
          <w:b/>
          <w:highlight w:val="none"/>
        </w:rPr>
        <w:t>4.3.2.1 用水用肥量</w:t>
      </w:r>
    </w:p>
    <w:p w14:paraId="6C14EB3A">
      <w:pPr>
        <w:pStyle w:val="21"/>
        <w:spacing w:after="312" w:afterLines="100"/>
        <w:rPr>
          <w:rFonts w:ascii="Times New Roman" w:cs="Times New Roman"/>
          <w:highlight w:val="none"/>
        </w:rPr>
      </w:pPr>
      <w:r>
        <w:rPr>
          <w:rFonts w:ascii="Times New Roman" w:cs="Times New Roman"/>
          <w:highlight w:val="none"/>
        </w:rPr>
        <w:t>在亩用水量上，每次亩用水量1～2m³，可根据降雨和土壤水分状况灵活掌握。追肥枪追肥水每次5～15kg/株，全年追施肥水4～6次，每亩年施肥水9000kg以上。所用肥料可为液态水溶肥或固体水溶肥料，肥料浓度一般无机复合肥料浓度为2%～4%。不要超过4%，有机肥料腐殖酸等也不要超过4%，浓度过高，容易引起根系烧根死亡。对于特别干旱的土壤，还应当增加配水量，对于新栽幼树，肥料浓度应降低到正常情况的1/4～1/2。</w:t>
      </w:r>
    </w:p>
    <w:p w14:paraId="41A58528">
      <w:pPr>
        <w:pStyle w:val="21"/>
        <w:spacing w:after="312" w:afterLines="100"/>
        <w:ind w:firstLine="0" w:firstLineChars="0"/>
        <w:rPr>
          <w:rFonts w:ascii="Times New Roman" w:cs="Times New Roman"/>
          <w:b/>
          <w:highlight w:val="none"/>
        </w:rPr>
      </w:pPr>
      <w:r>
        <w:rPr>
          <w:rFonts w:ascii="Times New Roman" w:cs="Times New Roman"/>
          <w:b/>
          <w:highlight w:val="none"/>
        </w:rPr>
        <w:t>4.3.2.2 使用方法</w:t>
      </w:r>
    </w:p>
    <w:p w14:paraId="77BE9F4F">
      <w:pPr>
        <w:pStyle w:val="21"/>
        <w:spacing w:before="312" w:beforeLines="100" w:after="312" w:afterLines="100"/>
        <w:rPr>
          <w:rFonts w:ascii="Times New Roman" w:cs="Times New Roman"/>
          <w:b/>
          <w:highlight w:val="none"/>
        </w:rPr>
      </w:pPr>
      <w:r>
        <w:rPr>
          <w:rFonts w:ascii="Times New Roman" w:cs="Times New Roman"/>
          <w:highlight w:val="none"/>
        </w:rPr>
        <w:t>在配肥时，采用2次稀释法进行。首先用小桶将复合肥等水溶性无机、有机肥化开，然后再依次加入贮肥罐，在加入大罐时要用60～100目纱网进行粗过滤，对于少量水不溶物，不要加入大罐，最后再加入微量元素、氨基酸等冲施肥进行充分搅拌。注射施肥的区域是沿果树树冠垂直投影外围附近的根系集中分布区域，向下45°斜向打眼，用施肥枪将水溶肥注入土壤中。施肥深度大约在20-30厘米，根据果树大小密度，每棵树打4～12个追肥孔，每个孔施肥10～15秒，注入肥液1～1.5千克，2个注肥孔之间的距离不小于50厘米。</w:t>
      </w:r>
    </w:p>
    <w:p w14:paraId="2B101A34">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4.3.3 小型简易动力滴灌施肥系统</w:t>
      </w:r>
    </w:p>
    <w:p w14:paraId="00667ACC">
      <w:pPr>
        <w:pStyle w:val="21"/>
        <w:spacing w:after="312" w:afterLines="100"/>
        <w:ind w:firstLine="0" w:firstLineChars="0"/>
        <w:rPr>
          <w:rFonts w:ascii="Times New Roman" w:cs="Times New Roman"/>
          <w:b/>
          <w:highlight w:val="none"/>
        </w:rPr>
      </w:pPr>
      <w:r>
        <w:rPr>
          <w:rFonts w:ascii="Times New Roman" w:cs="Times New Roman"/>
          <w:b/>
          <w:highlight w:val="none"/>
        </w:rPr>
        <w:t>4.3.3.1 用水用肥量</w:t>
      </w:r>
    </w:p>
    <w:p w14:paraId="17142A9A">
      <w:pPr>
        <w:pStyle w:val="21"/>
        <w:spacing w:after="312" w:afterLines="100"/>
        <w:rPr>
          <w:rFonts w:ascii="Times New Roman" w:cs="Times New Roman"/>
          <w:highlight w:val="none"/>
        </w:rPr>
      </w:pPr>
      <w:r>
        <w:rPr>
          <w:rFonts w:ascii="Times New Roman" w:cs="Times New Roman"/>
          <w:highlight w:val="none"/>
        </w:rPr>
        <w:t>在用水量上，每亩每次灌3～9m³水,根据降雨及土壤水分状况掌握。肥料采用液体水溶肥料或固体水溶肥料。肥料浓度一般为0.1%～0.5%。滴灌每年60～80m³肥水。肥水供应次数为每年15～20次。</w:t>
      </w:r>
    </w:p>
    <w:p w14:paraId="0AFBEED2">
      <w:pPr>
        <w:pStyle w:val="21"/>
        <w:spacing w:after="312" w:afterLines="100"/>
        <w:ind w:firstLine="0" w:firstLineChars="0"/>
        <w:rPr>
          <w:rFonts w:ascii="Times New Roman" w:cs="Times New Roman"/>
          <w:b/>
          <w:highlight w:val="none"/>
        </w:rPr>
      </w:pPr>
      <w:r>
        <w:rPr>
          <w:rFonts w:ascii="Times New Roman" w:cs="Times New Roman"/>
          <w:b/>
          <w:highlight w:val="none"/>
        </w:rPr>
        <w:t>4.3.3.2 使用方法</w:t>
      </w:r>
    </w:p>
    <w:p w14:paraId="5F64803B">
      <w:pPr>
        <w:pStyle w:val="21"/>
        <w:spacing w:before="312" w:beforeLines="100" w:after="312" w:afterLines="100"/>
        <w:rPr>
          <w:rFonts w:ascii="Times New Roman" w:cs="Times New Roman"/>
          <w:b/>
          <w:highlight w:val="none"/>
        </w:rPr>
      </w:pPr>
      <w:r>
        <w:rPr>
          <w:rFonts w:ascii="Times New Roman" w:cs="Times New Roman"/>
          <w:highlight w:val="none"/>
        </w:rPr>
        <w:t>该系统1人操作，1个工日滴完全园。幼树结合行间铺地布或黑色地膜，管道可以铺设在膜下。树冠长大后，如果行间有水泥支柱，可以在地面20～30cm左右，拉一道铁丝，将滴灌管固定在铁丝上，方便果园树下除草。</w:t>
      </w:r>
    </w:p>
    <w:p w14:paraId="2DBB743A">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4.3.4 大型自动化滴灌施肥系统</w:t>
      </w:r>
    </w:p>
    <w:p w14:paraId="2FBBA592">
      <w:pPr>
        <w:pStyle w:val="21"/>
        <w:spacing w:after="312" w:afterLines="100"/>
        <w:ind w:firstLine="0" w:firstLineChars="0"/>
        <w:rPr>
          <w:rFonts w:ascii="Times New Roman" w:cs="Times New Roman"/>
          <w:b/>
          <w:highlight w:val="none"/>
        </w:rPr>
      </w:pPr>
      <w:r>
        <w:rPr>
          <w:rFonts w:ascii="Times New Roman" w:cs="Times New Roman"/>
          <w:b/>
          <w:highlight w:val="none"/>
        </w:rPr>
        <w:t>4.3.4.1 用水用肥量</w:t>
      </w:r>
    </w:p>
    <w:p w14:paraId="70C98F7A">
      <w:pPr>
        <w:pStyle w:val="21"/>
        <w:spacing w:after="312" w:afterLines="100"/>
        <w:rPr>
          <w:rFonts w:ascii="Times New Roman" w:cs="Times New Roman"/>
          <w:highlight w:val="none"/>
        </w:rPr>
      </w:pPr>
      <w:r>
        <w:rPr>
          <w:rFonts w:ascii="Times New Roman" w:cs="Times New Roman"/>
          <w:highlight w:val="none"/>
        </w:rPr>
        <w:t>在用水量上，每亩每次灌3～6m³水,根据降雨及土壤水分状况掌握。肥料采用液体水溶肥料或固体水溶肥料。肥料浓度一般为0.1%～0.3%。滴灌每年80～100m³肥水。肥水供应次数为每年20～25次。</w:t>
      </w:r>
    </w:p>
    <w:p w14:paraId="5AA8DBF4">
      <w:pPr>
        <w:pStyle w:val="21"/>
        <w:spacing w:after="312" w:afterLines="100"/>
        <w:ind w:firstLine="0" w:firstLineChars="0"/>
        <w:rPr>
          <w:rFonts w:ascii="Times New Roman" w:cs="Times New Roman"/>
          <w:b/>
          <w:highlight w:val="none"/>
        </w:rPr>
      </w:pPr>
      <w:r>
        <w:rPr>
          <w:rFonts w:ascii="Times New Roman" w:cs="Times New Roman"/>
          <w:b/>
          <w:highlight w:val="none"/>
        </w:rPr>
        <w:t>4.3.4.2 使用方法</w:t>
      </w:r>
    </w:p>
    <w:p w14:paraId="2DFF8366">
      <w:pPr>
        <w:pStyle w:val="21"/>
        <w:spacing w:before="312" w:beforeLines="100" w:after="312" w:afterLines="100"/>
        <w:rPr>
          <w:rFonts w:ascii="Times New Roman" w:cs="Times New Roman"/>
          <w:b/>
          <w:highlight w:val="none"/>
        </w:rPr>
      </w:pPr>
      <w:r>
        <w:rPr>
          <w:rFonts w:ascii="Times New Roman" w:cs="Times New Roman"/>
          <w:highlight w:val="none"/>
        </w:rPr>
        <w:t>自动滴灌系统，可以实现果园的高频灌溉，确保精确少量多次灌溉，自动化程度高，人清工洗工作量少。条件许可可以在夜晚自动进行灌溉，减少白天的土壤蒸发。施肥泵入时间至少在半小时以上，确保在管道混合均匀。施肥结束后立刻滴清水20～30分钟，将管道中残留的肥液全部排出，避免过量灌溉，灌溉在根系集中分布层0-40cm内。</w:t>
      </w:r>
    </w:p>
    <w:p w14:paraId="6C7FA93B">
      <w:pPr>
        <w:pStyle w:val="21"/>
        <w:spacing w:before="312" w:beforeLines="100" w:after="312" w:afterLines="100"/>
        <w:ind w:firstLine="0" w:firstLineChars="0"/>
        <w:rPr>
          <w:rFonts w:ascii="Times New Roman" w:cs="Times New Roman"/>
          <w:b/>
          <w:highlight w:val="none"/>
        </w:rPr>
      </w:pPr>
      <w:bookmarkStart w:id="9" w:name="OLE_LINK1"/>
      <w:r>
        <w:rPr>
          <w:rFonts w:ascii="Times New Roman" w:cs="Times New Roman"/>
          <w:b/>
          <w:highlight w:val="none"/>
        </w:rPr>
        <w:t>5.水肥一体化肥料种类选择</w:t>
      </w:r>
    </w:p>
    <w:bookmarkEnd w:id="9"/>
    <w:p w14:paraId="4F4A1F89">
      <w:pPr>
        <w:pStyle w:val="21"/>
        <w:spacing w:before="312" w:beforeLines="100" w:after="312" w:afterLines="100"/>
        <w:rPr>
          <w:rFonts w:ascii="Times New Roman" w:cs="Times New Roman"/>
          <w:highlight w:val="none"/>
        </w:rPr>
      </w:pPr>
      <w:r>
        <w:rPr>
          <w:rFonts w:ascii="Times New Roman" w:cs="Times New Roman"/>
          <w:highlight w:val="none"/>
        </w:rPr>
        <w:t>水肥一体化使用的肥料前提必须是杂质少、易溶于水、相互混合产生沉淀极少的肥料。一般肥料种类为：氮肥（尿素、硝酸铵钙等）、钾肥（硝酸钾、硫酸钾、磷酸二氢钾、氯化钾等）、磷肥（磷酸二氢钾、磷酸一铵、聚合磷酸铵）等、螯合态微量元素、有机肥（黄腐酸、氨基酸、海藻和甘蔗糖类等发酵物质等）。也可选用水溶性较好、渣极少的料浆高塔造粒复合肥、复混肥或直接选用液体包装肥料。实际使用前，可以采用相同浓度将一些肥料溶液加入一个装有灌溉水的玻璃容器内，观察在l～2h内是否有沉淀或凝絮产生。如果有，很有可能会造成管道或滴头的堵塞。土壤注射施肥的肥料水溶解度可比管道化滴灌要求的标准稍低。商品水溶肥，溶解性好、杂质少、大包装少，目前成本较高，建议大面积果园自己购买肥料配合施用。选用肥料养分成分需要多样化，最好结合地面覆盖，防止单一长期施用一种肥料，造成土壤酸化、盐渍化。一般固态肥料需要与水混合搅拌成液肥，必要时分离，避免出现沉淀等问题。肥料合理使用根据NY/T 496-2010规定执行。</w:t>
      </w:r>
    </w:p>
    <w:p w14:paraId="74C97288">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6.水肥一体化灌溉量、肥料施用量与施用时期</w:t>
      </w:r>
    </w:p>
    <w:p w14:paraId="249E8D75">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6.1 水肥一体化灌溉量</w:t>
      </w:r>
    </w:p>
    <w:p w14:paraId="2F3321BB">
      <w:pPr>
        <w:pStyle w:val="21"/>
        <w:spacing w:before="312" w:beforeLines="100" w:after="312" w:afterLines="100"/>
        <w:rPr>
          <w:rFonts w:ascii="Times New Roman" w:cs="Times New Roman"/>
          <w:highlight w:val="none"/>
        </w:rPr>
      </w:pPr>
      <w:r>
        <w:rPr>
          <w:rFonts w:ascii="Times New Roman" w:cs="Times New Roman"/>
          <w:highlight w:val="none"/>
        </w:rPr>
        <w:t>依据当地水源充沛情况、土壤墒情和树龄、结果情况而定，一般年灌溉量750～1350方/公顷，灌溉水质一般应该符合无公害农业用灌溉水质标准，禁用污染水灌溉果园。果树生长前期维持在田间持水量的60%-70%，后期维持在田间持水量的70%～80%。萌芽前后水分充足时萌芽整齐，枝叶生长旺盛，花器官发育良好，有利于坐果。大型果园可以安装土壤张力计、土壤水分监测系统、气象站等对土壤水分监测灌溉。</w:t>
      </w:r>
    </w:p>
    <w:p w14:paraId="3C015528">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6.2 肥料施用量</w:t>
      </w:r>
    </w:p>
    <w:p w14:paraId="6ED60B5A">
      <w:pPr>
        <w:pStyle w:val="21"/>
        <w:spacing w:before="312" w:beforeLines="100" w:after="312" w:afterLines="100"/>
        <w:rPr>
          <w:rFonts w:ascii="Times New Roman" w:cs="Times New Roman"/>
          <w:highlight w:val="none"/>
        </w:rPr>
      </w:pPr>
      <w:r>
        <w:rPr>
          <w:rFonts w:ascii="Times New Roman" w:cs="Times New Roman"/>
          <w:highlight w:val="none"/>
        </w:rPr>
        <w:t>果树的施肥量依据土壤肥力、土壤水分、树体长势、留果量等因素不同而不一样。一般果园全年追肥量平均每生产100kg果需追纯氮0.6～0.8kg、P</w:t>
      </w:r>
      <w:r>
        <w:rPr>
          <w:rFonts w:ascii="Times New Roman" w:cs="Times New Roman"/>
          <w:highlight w:val="none"/>
          <w:vertAlign w:val="subscript"/>
        </w:rPr>
        <w:t>2</w:t>
      </w:r>
      <w:r>
        <w:rPr>
          <w:rFonts w:ascii="Times New Roman" w:cs="Times New Roman"/>
          <w:highlight w:val="none"/>
        </w:rPr>
        <w:t>O</w:t>
      </w:r>
      <w:r>
        <w:rPr>
          <w:rFonts w:ascii="Times New Roman" w:cs="Times New Roman"/>
          <w:highlight w:val="none"/>
          <w:vertAlign w:val="subscript"/>
        </w:rPr>
        <w:t>5</w:t>
      </w:r>
      <w:r>
        <w:rPr>
          <w:rFonts w:ascii="Times New Roman" w:cs="Times New Roman"/>
          <w:highlight w:val="none"/>
        </w:rPr>
        <w:t xml:space="preserve"> 0.3～0.5kg、K</w:t>
      </w:r>
      <w:r>
        <w:rPr>
          <w:rFonts w:ascii="Times New Roman" w:cs="Times New Roman"/>
          <w:highlight w:val="none"/>
          <w:vertAlign w:val="subscript"/>
        </w:rPr>
        <w:t>2</w:t>
      </w:r>
      <w:r>
        <w:rPr>
          <w:rFonts w:ascii="Times New Roman" w:cs="Times New Roman"/>
          <w:highlight w:val="none"/>
        </w:rPr>
        <w:t>O 0.9～1.2kg。亩产2500～3000kg苹果园，一般推荐施N 18～23kg、P</w:t>
      </w:r>
      <w:r>
        <w:rPr>
          <w:rFonts w:ascii="Times New Roman" w:cs="Times New Roman"/>
          <w:highlight w:val="none"/>
          <w:vertAlign w:val="subscript"/>
        </w:rPr>
        <w:t>2</w:t>
      </w:r>
      <w:r>
        <w:rPr>
          <w:rFonts w:ascii="Times New Roman" w:cs="Times New Roman"/>
          <w:highlight w:val="none"/>
        </w:rPr>
        <w:t>O</w:t>
      </w:r>
      <w:r>
        <w:rPr>
          <w:rFonts w:ascii="Times New Roman" w:cs="Times New Roman"/>
          <w:highlight w:val="none"/>
          <w:vertAlign w:val="subscript"/>
        </w:rPr>
        <w:t>5</w:t>
      </w:r>
      <w:r>
        <w:rPr>
          <w:rFonts w:ascii="Times New Roman" w:cs="Times New Roman"/>
          <w:highlight w:val="none"/>
        </w:rPr>
        <w:t xml:space="preserve"> 8～12kg、K</w:t>
      </w:r>
      <w:r>
        <w:rPr>
          <w:rFonts w:ascii="Times New Roman" w:cs="Times New Roman"/>
          <w:highlight w:val="none"/>
          <w:vertAlign w:val="subscript"/>
        </w:rPr>
        <w:t>2</w:t>
      </w:r>
      <w:r>
        <w:rPr>
          <w:rFonts w:ascii="Times New Roman" w:cs="Times New Roman"/>
          <w:highlight w:val="none"/>
        </w:rPr>
        <w:t>O 25～30kg。或根据以前的施肥量，土壤测试结果，逐年减少施肥量。推荐使用无机有机水溶肥综合配施或果园施有机基肥加水肥一体化的模式进行。一般灌溉水中养分浓度含量为维持在N 110-140 mg/L、 P</w:t>
      </w:r>
      <w:r>
        <w:rPr>
          <w:rFonts w:ascii="Times New Roman" w:cs="Times New Roman"/>
          <w:highlight w:val="none"/>
          <w:vertAlign w:val="subscript"/>
        </w:rPr>
        <w:t>2</w:t>
      </w:r>
      <w:r>
        <w:rPr>
          <w:rFonts w:ascii="Times New Roman" w:cs="Times New Roman"/>
          <w:highlight w:val="none"/>
        </w:rPr>
        <w:t>O</w:t>
      </w:r>
      <w:r>
        <w:rPr>
          <w:rFonts w:ascii="Times New Roman" w:cs="Times New Roman"/>
          <w:highlight w:val="none"/>
          <w:vertAlign w:val="subscript"/>
        </w:rPr>
        <w:t>5</w:t>
      </w:r>
      <w:r>
        <w:rPr>
          <w:rFonts w:ascii="Times New Roman" w:cs="Times New Roman"/>
          <w:highlight w:val="none"/>
        </w:rPr>
        <w:t xml:space="preserve"> 40-60 mg/L、K</w:t>
      </w:r>
      <w:r>
        <w:rPr>
          <w:rFonts w:ascii="Times New Roman" w:cs="Times New Roman"/>
          <w:highlight w:val="none"/>
          <w:vertAlign w:val="subscript"/>
        </w:rPr>
        <w:t>2</w:t>
      </w:r>
      <w:r>
        <w:rPr>
          <w:rFonts w:ascii="Times New Roman" w:cs="Times New Roman"/>
          <w:highlight w:val="none"/>
        </w:rPr>
        <w:t>O 130 -200mg/L、CaO 120-140 mg/L、MgO 50-60 mg/L。</w:t>
      </w:r>
    </w:p>
    <w:p w14:paraId="685B90B7">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6.3 水肥一体化施肥灌溉施用时期及频率</w:t>
      </w:r>
    </w:p>
    <w:p w14:paraId="312B4ED8">
      <w:pPr>
        <w:pStyle w:val="21"/>
        <w:spacing w:before="312" w:beforeLines="100" w:after="312" w:afterLines="100"/>
        <w:rPr>
          <w:rFonts w:ascii="Times New Roman" w:cs="Times New Roman"/>
          <w:highlight w:val="none"/>
        </w:rPr>
      </w:pPr>
      <w:r>
        <w:rPr>
          <w:rFonts w:ascii="Times New Roman" w:cs="Times New Roman"/>
          <w:highlight w:val="none"/>
        </w:rPr>
        <w:t>灌溉施肥方案制定应依据少量多次和养分平衡原则。根据苹果各个生长时期需肥特点，全年分为以下几个关键时期进行多次施肥。花前肥，约在3月下旬至4月初进行，以萌芽后到开花前施肥最好。以氮为主，磷钾为辅，施完全年1/2以上的氮肥用量。坐果肥约在5月下旬至6月上旬果树春梢停长后进行，促进花芽分化。以磷氮钾均匀施入。此期的氮肥用量可根据新梢的生长情况来确定，新梢长度在30～45厘米可正常施氮肥，新梢长度不足30厘米则要加大氮肥的施肥量，新梢长度大于50厘米，则要减少氮肥的施用量。果实膨大肥一般在7月下旬至8月下旬。以钾肥为主，氮磷为辅。基肥：对于没有农家肥的果园，基肥也可以采用简易肥水一体化施肥方法进行施肥，具体时间在果树秋梢停长以后，进行第一次的施肥，间隔20～30天再施一次。年灌溉施肥次数依据不同施肥模式不同，一般年施6～15次以上，以少量多次为好。</w:t>
      </w:r>
    </w:p>
    <w:p w14:paraId="15B007EE">
      <w:pPr>
        <w:pStyle w:val="21"/>
        <w:spacing w:before="312" w:beforeLines="100" w:after="312" w:afterLines="100"/>
        <w:ind w:firstLine="0" w:firstLineChars="0"/>
        <w:rPr>
          <w:rFonts w:ascii="Times New Roman" w:cs="Times New Roman"/>
          <w:b/>
          <w:highlight w:val="none"/>
        </w:rPr>
      </w:pPr>
      <w:r>
        <w:rPr>
          <w:rFonts w:ascii="Times New Roman" w:cs="Times New Roman"/>
          <w:b/>
          <w:highlight w:val="none"/>
        </w:rPr>
        <w:t>7.水肥一体化设施维护</w:t>
      </w:r>
    </w:p>
    <w:p w14:paraId="34C0AA5B">
      <w:pPr>
        <w:pStyle w:val="21"/>
        <w:spacing w:before="312" w:beforeLines="100" w:after="312" w:afterLines="100"/>
        <w:rPr>
          <w:rFonts w:ascii="Times New Roman" w:cs="Times New Roman"/>
          <w:highlight w:val="none"/>
        </w:rPr>
      </w:pPr>
      <w:r>
        <w:rPr>
          <w:rFonts w:ascii="Times New Roman" w:cs="Times New Roman"/>
          <w:highlight w:val="none"/>
        </w:rPr>
        <w:t>水肥一体化运行维护的关键首先是整个管道系统维持低的恒压，需要配置质量好的变频控制器、变频水泵，以维持整个灌溉系统稳定的压力供应。其次是整个滴灌系统防止堵塞问题，使用自清洁的压力补偿抗堵塞滴头，提高滴灌均匀度。灌水器的堵塞是当前滴灌应用中最主要的问题，严重时会使整个系统无法正常工作，甚至报废。引起堵塞的原因可以是物理因素、生物因素或化学因素。如水中的泥沙、有机物质或是微生物以及化学沉凝物等。因此，滴灌时水质要求较严，一般均应经过过滤，必要时还需经过沉淀和化学处理。需要进行多级过滤系统，保证每次灌溉前半小时滴灌后，再进行管道化施肥，施肥停止后，待管道液肥滴完后，需再进行半小时灌溉，确保肥清洗干净。灌溉水肥需适量，防止土壤盐分积累。每年定期对蓄水池清污。每年秋季或春季采用0.2%柠檬酸溶液对滴灌管道进行清洗。冬季上冻前，及时排放所有灌溉管道系统的水，防止冬季管道冻裂。</w:t>
      </w:r>
    </w:p>
    <w:p w14:paraId="51C9AC59">
      <w:pPr>
        <w:tabs>
          <w:tab w:val="left" w:pos="754"/>
        </w:tabs>
        <w:spacing w:line="360" w:lineRule="auto"/>
        <w:ind w:firstLine="426" w:firstLineChars="202"/>
        <w:jc w:val="center"/>
        <w:rPr>
          <w:b/>
          <w:highlight w:val="none"/>
        </w:rPr>
        <w:sectPr>
          <w:pgSz w:w="11906" w:h="16838"/>
          <w:pgMar w:top="567" w:right="1134" w:bottom="1134" w:left="1418" w:header="1418" w:footer="1134" w:gutter="0"/>
          <w:pgNumType w:start="1"/>
          <w:cols w:space="425" w:num="1"/>
          <w:formProt w:val="0"/>
          <w:docGrid w:type="lines" w:linePitch="312" w:charSpace="0"/>
        </w:sectPr>
      </w:pPr>
    </w:p>
    <w:p w14:paraId="21907230">
      <w:pPr>
        <w:tabs>
          <w:tab w:val="left" w:pos="754"/>
        </w:tabs>
        <w:spacing w:line="360" w:lineRule="auto"/>
        <w:ind w:firstLine="426" w:firstLineChars="202"/>
        <w:jc w:val="center"/>
        <w:rPr>
          <w:b/>
          <w:highlight w:val="none"/>
        </w:rPr>
      </w:pPr>
      <w:r>
        <w:rPr>
          <w:b/>
          <w:highlight w:val="none"/>
        </w:rPr>
        <w:t>附录A</w:t>
      </w:r>
    </w:p>
    <w:p w14:paraId="42D09049">
      <w:pPr>
        <w:tabs>
          <w:tab w:val="left" w:pos="754"/>
        </w:tabs>
        <w:spacing w:line="360" w:lineRule="auto"/>
        <w:ind w:firstLine="426" w:firstLineChars="202"/>
        <w:jc w:val="center"/>
        <w:rPr>
          <w:b/>
          <w:highlight w:val="none"/>
        </w:rPr>
      </w:pPr>
      <w:r>
        <w:rPr>
          <w:b/>
          <w:highlight w:val="none"/>
        </w:rPr>
        <w:t>（规范性附录）</w:t>
      </w:r>
    </w:p>
    <w:p w14:paraId="1815096E">
      <w:pPr>
        <w:tabs>
          <w:tab w:val="left" w:pos="754"/>
        </w:tabs>
        <w:spacing w:line="360" w:lineRule="auto"/>
        <w:ind w:firstLine="426" w:firstLineChars="202"/>
        <w:jc w:val="center"/>
        <w:rPr>
          <w:b/>
          <w:highlight w:val="none"/>
        </w:rPr>
      </w:pPr>
      <w:r>
        <w:rPr>
          <w:b/>
          <w:highlight w:val="none"/>
        </w:rPr>
        <w:t>苹果园不同水肥一体化模式下的亩灌溉施肥规范</w:t>
      </w:r>
    </w:p>
    <w:p w14:paraId="3E8A05C9">
      <w:pPr>
        <w:tabs>
          <w:tab w:val="left" w:pos="754"/>
        </w:tabs>
        <w:spacing w:line="360" w:lineRule="auto"/>
        <w:rPr>
          <w:b/>
          <w:highlight w:val="none"/>
        </w:rPr>
      </w:pPr>
      <w:r>
        <w:rPr>
          <w:b/>
          <w:highlight w:val="none"/>
        </w:rPr>
        <w:t>A.1 苹果园不同水肥一体化模式下的亩灌溉施肥规范</w:t>
      </w:r>
    </w:p>
    <w:p w14:paraId="59D7437E">
      <w:pPr>
        <w:tabs>
          <w:tab w:val="left" w:pos="754"/>
        </w:tabs>
        <w:spacing w:line="360" w:lineRule="auto"/>
        <w:ind w:firstLine="424" w:firstLineChars="202"/>
        <w:rPr>
          <w:highlight w:val="none"/>
        </w:rPr>
      </w:pPr>
      <w:r>
        <w:rPr>
          <w:highlight w:val="none"/>
        </w:rPr>
        <w:t>苹果园不同水肥一体化模式下的亩灌溉施肥规范见表A.1</w:t>
      </w:r>
    </w:p>
    <w:p w14:paraId="7FF1C4EA">
      <w:pPr>
        <w:tabs>
          <w:tab w:val="left" w:pos="754"/>
        </w:tabs>
        <w:spacing w:before="156" w:beforeLines="50"/>
        <w:ind w:firstLine="487" w:firstLineChars="202"/>
        <w:jc w:val="center"/>
        <w:rPr>
          <w:b/>
          <w:sz w:val="24"/>
          <w:szCs w:val="24"/>
          <w:highlight w:val="none"/>
        </w:rPr>
      </w:pPr>
      <w:r>
        <w:rPr>
          <w:b/>
          <w:sz w:val="24"/>
          <w:szCs w:val="24"/>
          <w:highlight w:val="none"/>
        </w:rPr>
        <w:t>A.1苹果园不同水肥一体化模式下的亩灌溉施肥规范</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999"/>
        <w:gridCol w:w="1760"/>
        <w:gridCol w:w="1887"/>
        <w:gridCol w:w="2292"/>
      </w:tblGrid>
      <w:tr w14:paraId="6ACED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1166238C">
            <w:pPr>
              <w:jc w:val="center"/>
              <w:rPr>
                <w:highlight w:val="none"/>
              </w:rPr>
            </w:pPr>
          </w:p>
        </w:tc>
        <w:tc>
          <w:tcPr>
            <w:tcW w:w="1999" w:type="dxa"/>
            <w:shd w:val="clear" w:color="auto" w:fill="auto"/>
          </w:tcPr>
          <w:p w14:paraId="01BED3D7">
            <w:pPr>
              <w:jc w:val="center"/>
              <w:rPr>
                <w:bCs/>
                <w:highlight w:val="none"/>
              </w:rPr>
            </w:pPr>
            <w:r>
              <w:rPr>
                <w:bCs/>
                <w:highlight w:val="none"/>
              </w:rPr>
              <w:t>重力自压式</w:t>
            </w:r>
          </w:p>
          <w:p w14:paraId="4D272D04">
            <w:pPr>
              <w:jc w:val="center"/>
              <w:rPr>
                <w:highlight w:val="none"/>
              </w:rPr>
            </w:pPr>
            <w:r>
              <w:rPr>
                <w:bCs/>
                <w:highlight w:val="none"/>
              </w:rPr>
              <w:t>简易灌溉施肥系统</w:t>
            </w:r>
          </w:p>
        </w:tc>
        <w:tc>
          <w:tcPr>
            <w:tcW w:w="1760" w:type="dxa"/>
            <w:shd w:val="clear" w:color="auto" w:fill="auto"/>
          </w:tcPr>
          <w:p w14:paraId="7DB02A61">
            <w:pPr>
              <w:jc w:val="center"/>
              <w:rPr>
                <w:bCs/>
                <w:highlight w:val="none"/>
              </w:rPr>
            </w:pPr>
            <w:r>
              <w:rPr>
                <w:bCs/>
                <w:highlight w:val="none"/>
              </w:rPr>
              <w:t>加压追肥枪</w:t>
            </w:r>
          </w:p>
          <w:p w14:paraId="4B5BC7DE">
            <w:pPr>
              <w:jc w:val="center"/>
              <w:rPr>
                <w:highlight w:val="none"/>
              </w:rPr>
            </w:pPr>
            <w:r>
              <w:rPr>
                <w:bCs/>
                <w:highlight w:val="none"/>
              </w:rPr>
              <w:t>注射施肥系统</w:t>
            </w:r>
          </w:p>
        </w:tc>
        <w:tc>
          <w:tcPr>
            <w:tcW w:w="1887" w:type="dxa"/>
            <w:shd w:val="clear" w:color="auto" w:fill="auto"/>
          </w:tcPr>
          <w:p w14:paraId="46CBEE64">
            <w:pPr>
              <w:jc w:val="center"/>
              <w:rPr>
                <w:bCs/>
                <w:highlight w:val="none"/>
              </w:rPr>
            </w:pPr>
            <w:r>
              <w:rPr>
                <w:bCs/>
                <w:highlight w:val="none"/>
              </w:rPr>
              <w:t>小型简易动力</w:t>
            </w:r>
          </w:p>
          <w:p w14:paraId="1C8EEA35">
            <w:pPr>
              <w:jc w:val="center"/>
              <w:rPr>
                <w:highlight w:val="none"/>
              </w:rPr>
            </w:pPr>
            <w:r>
              <w:rPr>
                <w:bCs/>
                <w:highlight w:val="none"/>
              </w:rPr>
              <w:t>滴灌施肥系统</w:t>
            </w:r>
          </w:p>
        </w:tc>
        <w:tc>
          <w:tcPr>
            <w:tcW w:w="2292" w:type="dxa"/>
            <w:shd w:val="clear" w:color="auto" w:fill="auto"/>
          </w:tcPr>
          <w:p w14:paraId="5791FA46">
            <w:pPr>
              <w:jc w:val="center"/>
              <w:rPr>
                <w:bCs/>
                <w:highlight w:val="none"/>
              </w:rPr>
            </w:pPr>
            <w:r>
              <w:rPr>
                <w:bCs/>
                <w:highlight w:val="none"/>
              </w:rPr>
              <w:t>大型自动化</w:t>
            </w:r>
          </w:p>
          <w:p w14:paraId="6C3ED1E6">
            <w:pPr>
              <w:jc w:val="center"/>
              <w:rPr>
                <w:highlight w:val="none"/>
              </w:rPr>
            </w:pPr>
            <w:r>
              <w:rPr>
                <w:bCs/>
                <w:highlight w:val="none"/>
              </w:rPr>
              <w:t>滴灌施肥系统</w:t>
            </w:r>
          </w:p>
        </w:tc>
      </w:tr>
      <w:tr w14:paraId="199B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296C37B1">
            <w:pPr>
              <w:jc w:val="center"/>
              <w:rPr>
                <w:highlight w:val="none"/>
              </w:rPr>
            </w:pPr>
            <w:r>
              <w:rPr>
                <w:highlight w:val="none"/>
              </w:rPr>
              <w:t>全年灌溉定额（方/亩）</w:t>
            </w:r>
          </w:p>
        </w:tc>
        <w:tc>
          <w:tcPr>
            <w:tcW w:w="1999" w:type="dxa"/>
            <w:shd w:val="clear" w:color="auto" w:fill="auto"/>
            <w:vAlign w:val="center"/>
          </w:tcPr>
          <w:p w14:paraId="5890BDDA">
            <w:pPr>
              <w:jc w:val="center"/>
              <w:rPr>
                <w:highlight w:val="none"/>
              </w:rPr>
            </w:pPr>
            <w:r>
              <w:rPr>
                <w:highlight w:val="none"/>
              </w:rPr>
              <w:t>30-50以上</w:t>
            </w:r>
          </w:p>
        </w:tc>
        <w:tc>
          <w:tcPr>
            <w:tcW w:w="1760" w:type="dxa"/>
            <w:shd w:val="clear" w:color="auto" w:fill="auto"/>
            <w:vAlign w:val="center"/>
          </w:tcPr>
          <w:p w14:paraId="2FE5CA5C">
            <w:pPr>
              <w:jc w:val="center"/>
              <w:rPr>
                <w:highlight w:val="none"/>
              </w:rPr>
            </w:pPr>
            <w:r>
              <w:rPr>
                <w:highlight w:val="none"/>
              </w:rPr>
              <w:t>9以上</w:t>
            </w:r>
          </w:p>
        </w:tc>
        <w:tc>
          <w:tcPr>
            <w:tcW w:w="1887" w:type="dxa"/>
            <w:shd w:val="clear" w:color="auto" w:fill="auto"/>
            <w:vAlign w:val="center"/>
          </w:tcPr>
          <w:p w14:paraId="1E1F8662">
            <w:pPr>
              <w:jc w:val="center"/>
              <w:rPr>
                <w:highlight w:val="none"/>
              </w:rPr>
            </w:pPr>
            <w:r>
              <w:rPr>
                <w:highlight w:val="none"/>
              </w:rPr>
              <w:t>60-80以上</w:t>
            </w:r>
          </w:p>
        </w:tc>
        <w:tc>
          <w:tcPr>
            <w:tcW w:w="2292" w:type="dxa"/>
            <w:shd w:val="clear" w:color="auto" w:fill="auto"/>
            <w:vAlign w:val="center"/>
          </w:tcPr>
          <w:p w14:paraId="0623DC03">
            <w:pPr>
              <w:jc w:val="center"/>
              <w:rPr>
                <w:highlight w:val="none"/>
              </w:rPr>
            </w:pPr>
            <w:r>
              <w:rPr>
                <w:highlight w:val="none"/>
              </w:rPr>
              <w:t>80-100以上</w:t>
            </w:r>
          </w:p>
        </w:tc>
      </w:tr>
      <w:tr w14:paraId="4239C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4A2D6196">
            <w:pPr>
              <w:jc w:val="center"/>
              <w:rPr>
                <w:highlight w:val="none"/>
              </w:rPr>
            </w:pPr>
            <w:r>
              <w:rPr>
                <w:highlight w:val="none"/>
              </w:rPr>
              <w:t>每次灌水量</w:t>
            </w:r>
          </w:p>
          <w:p w14:paraId="0C106C97">
            <w:pPr>
              <w:jc w:val="center"/>
              <w:rPr>
                <w:highlight w:val="none"/>
              </w:rPr>
            </w:pPr>
            <w:r>
              <w:rPr>
                <w:highlight w:val="none"/>
              </w:rPr>
              <w:t>（方/亩）</w:t>
            </w:r>
          </w:p>
        </w:tc>
        <w:tc>
          <w:tcPr>
            <w:tcW w:w="1999" w:type="dxa"/>
            <w:shd w:val="clear" w:color="auto" w:fill="auto"/>
            <w:vAlign w:val="center"/>
          </w:tcPr>
          <w:p w14:paraId="61859825">
            <w:pPr>
              <w:jc w:val="center"/>
              <w:rPr>
                <w:highlight w:val="none"/>
              </w:rPr>
            </w:pPr>
            <w:r>
              <w:rPr>
                <w:highlight w:val="none"/>
              </w:rPr>
              <w:t>5-8</w:t>
            </w:r>
          </w:p>
        </w:tc>
        <w:tc>
          <w:tcPr>
            <w:tcW w:w="1760" w:type="dxa"/>
            <w:shd w:val="clear" w:color="auto" w:fill="auto"/>
            <w:vAlign w:val="center"/>
          </w:tcPr>
          <w:p w14:paraId="5565C636">
            <w:pPr>
              <w:jc w:val="center"/>
              <w:rPr>
                <w:highlight w:val="none"/>
              </w:rPr>
            </w:pPr>
            <w:r>
              <w:rPr>
                <w:highlight w:val="none"/>
              </w:rPr>
              <w:t>1-2</w:t>
            </w:r>
          </w:p>
        </w:tc>
        <w:tc>
          <w:tcPr>
            <w:tcW w:w="1887" w:type="dxa"/>
            <w:shd w:val="clear" w:color="auto" w:fill="auto"/>
            <w:vAlign w:val="center"/>
          </w:tcPr>
          <w:p w14:paraId="1A1C987A">
            <w:pPr>
              <w:jc w:val="center"/>
              <w:rPr>
                <w:highlight w:val="none"/>
              </w:rPr>
            </w:pPr>
            <w:r>
              <w:rPr>
                <w:highlight w:val="none"/>
              </w:rPr>
              <w:t>3-9</w:t>
            </w:r>
          </w:p>
        </w:tc>
        <w:tc>
          <w:tcPr>
            <w:tcW w:w="2292" w:type="dxa"/>
            <w:shd w:val="clear" w:color="auto" w:fill="auto"/>
            <w:vAlign w:val="center"/>
          </w:tcPr>
          <w:p w14:paraId="192FF880">
            <w:pPr>
              <w:jc w:val="center"/>
              <w:rPr>
                <w:highlight w:val="none"/>
              </w:rPr>
            </w:pPr>
            <w:r>
              <w:rPr>
                <w:highlight w:val="none"/>
              </w:rPr>
              <w:t>3-6</w:t>
            </w:r>
          </w:p>
        </w:tc>
      </w:tr>
      <w:tr w14:paraId="3A166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18063238">
            <w:pPr>
              <w:jc w:val="center"/>
              <w:rPr>
                <w:highlight w:val="none"/>
              </w:rPr>
            </w:pPr>
            <w:r>
              <w:rPr>
                <w:highlight w:val="none"/>
              </w:rPr>
              <w:t>灌溉次数</w:t>
            </w:r>
          </w:p>
        </w:tc>
        <w:tc>
          <w:tcPr>
            <w:tcW w:w="1999" w:type="dxa"/>
            <w:shd w:val="clear" w:color="auto" w:fill="auto"/>
            <w:vAlign w:val="center"/>
          </w:tcPr>
          <w:p w14:paraId="0E83F5A0">
            <w:pPr>
              <w:jc w:val="center"/>
              <w:rPr>
                <w:highlight w:val="none"/>
              </w:rPr>
            </w:pPr>
            <w:r>
              <w:rPr>
                <w:highlight w:val="none"/>
              </w:rPr>
              <w:t>5-6</w:t>
            </w:r>
          </w:p>
        </w:tc>
        <w:tc>
          <w:tcPr>
            <w:tcW w:w="1760" w:type="dxa"/>
            <w:shd w:val="clear" w:color="auto" w:fill="auto"/>
            <w:vAlign w:val="center"/>
          </w:tcPr>
          <w:p w14:paraId="6A742507">
            <w:pPr>
              <w:jc w:val="center"/>
              <w:rPr>
                <w:highlight w:val="none"/>
              </w:rPr>
            </w:pPr>
            <w:r>
              <w:rPr>
                <w:highlight w:val="none"/>
              </w:rPr>
              <w:t>4-6</w:t>
            </w:r>
          </w:p>
        </w:tc>
        <w:tc>
          <w:tcPr>
            <w:tcW w:w="1887" w:type="dxa"/>
            <w:shd w:val="clear" w:color="auto" w:fill="auto"/>
            <w:vAlign w:val="center"/>
          </w:tcPr>
          <w:p w14:paraId="3A82293E">
            <w:pPr>
              <w:jc w:val="center"/>
              <w:rPr>
                <w:highlight w:val="none"/>
              </w:rPr>
            </w:pPr>
            <w:r>
              <w:rPr>
                <w:highlight w:val="none"/>
              </w:rPr>
              <w:t>15-20</w:t>
            </w:r>
          </w:p>
        </w:tc>
        <w:tc>
          <w:tcPr>
            <w:tcW w:w="2292" w:type="dxa"/>
            <w:shd w:val="clear" w:color="auto" w:fill="auto"/>
            <w:vAlign w:val="center"/>
          </w:tcPr>
          <w:p w14:paraId="63F37CAE">
            <w:pPr>
              <w:jc w:val="center"/>
              <w:rPr>
                <w:highlight w:val="none"/>
              </w:rPr>
            </w:pPr>
            <w:r>
              <w:rPr>
                <w:highlight w:val="none"/>
              </w:rPr>
              <w:t>20-25</w:t>
            </w:r>
          </w:p>
        </w:tc>
      </w:tr>
      <w:tr w14:paraId="5FBF4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0D7FABB9">
            <w:pPr>
              <w:jc w:val="center"/>
              <w:rPr>
                <w:highlight w:val="none"/>
              </w:rPr>
            </w:pPr>
            <w:r>
              <w:rPr>
                <w:highlight w:val="none"/>
              </w:rPr>
              <w:t>肥料浓度</w:t>
            </w:r>
          </w:p>
        </w:tc>
        <w:tc>
          <w:tcPr>
            <w:tcW w:w="1999" w:type="dxa"/>
            <w:shd w:val="clear" w:color="auto" w:fill="auto"/>
            <w:vAlign w:val="center"/>
          </w:tcPr>
          <w:p w14:paraId="32E8861F">
            <w:pPr>
              <w:jc w:val="center"/>
              <w:rPr>
                <w:highlight w:val="none"/>
              </w:rPr>
            </w:pPr>
            <w:r>
              <w:rPr>
                <w:highlight w:val="none"/>
              </w:rPr>
              <w:t>0.5%-1%</w:t>
            </w:r>
          </w:p>
        </w:tc>
        <w:tc>
          <w:tcPr>
            <w:tcW w:w="1760" w:type="dxa"/>
            <w:shd w:val="clear" w:color="auto" w:fill="auto"/>
            <w:vAlign w:val="center"/>
          </w:tcPr>
          <w:p w14:paraId="3ED63313">
            <w:pPr>
              <w:jc w:val="center"/>
              <w:rPr>
                <w:highlight w:val="none"/>
              </w:rPr>
            </w:pPr>
            <w:r>
              <w:rPr>
                <w:highlight w:val="none"/>
              </w:rPr>
              <w:t>2%-4%</w:t>
            </w:r>
          </w:p>
        </w:tc>
        <w:tc>
          <w:tcPr>
            <w:tcW w:w="1887" w:type="dxa"/>
            <w:shd w:val="clear" w:color="auto" w:fill="auto"/>
            <w:vAlign w:val="center"/>
          </w:tcPr>
          <w:p w14:paraId="76F23764">
            <w:pPr>
              <w:jc w:val="center"/>
              <w:rPr>
                <w:highlight w:val="none"/>
              </w:rPr>
            </w:pPr>
            <w:r>
              <w:rPr>
                <w:highlight w:val="none"/>
              </w:rPr>
              <w:t>0.1%-0.6%</w:t>
            </w:r>
          </w:p>
        </w:tc>
        <w:tc>
          <w:tcPr>
            <w:tcW w:w="2292" w:type="dxa"/>
            <w:shd w:val="clear" w:color="auto" w:fill="auto"/>
            <w:vAlign w:val="center"/>
          </w:tcPr>
          <w:p w14:paraId="5D4948B3">
            <w:pPr>
              <w:jc w:val="center"/>
              <w:rPr>
                <w:highlight w:val="none"/>
              </w:rPr>
            </w:pPr>
            <w:r>
              <w:rPr>
                <w:highlight w:val="none"/>
              </w:rPr>
              <w:t>0.1%-0.3%</w:t>
            </w:r>
          </w:p>
        </w:tc>
      </w:tr>
      <w:tr w14:paraId="133F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768DD7CA">
            <w:pPr>
              <w:jc w:val="center"/>
              <w:rPr>
                <w:highlight w:val="none"/>
              </w:rPr>
            </w:pPr>
            <w:r>
              <w:rPr>
                <w:highlight w:val="none"/>
              </w:rPr>
              <w:t>适宜果园</w:t>
            </w:r>
          </w:p>
        </w:tc>
        <w:tc>
          <w:tcPr>
            <w:tcW w:w="1999" w:type="dxa"/>
            <w:shd w:val="clear" w:color="auto" w:fill="auto"/>
            <w:vAlign w:val="center"/>
          </w:tcPr>
          <w:p w14:paraId="0F142665">
            <w:pPr>
              <w:jc w:val="center"/>
              <w:rPr>
                <w:highlight w:val="none"/>
              </w:rPr>
            </w:pPr>
            <w:r>
              <w:rPr>
                <w:highlight w:val="none"/>
              </w:rPr>
              <w:t>1-10亩</w:t>
            </w:r>
          </w:p>
        </w:tc>
        <w:tc>
          <w:tcPr>
            <w:tcW w:w="1760" w:type="dxa"/>
            <w:shd w:val="clear" w:color="auto" w:fill="auto"/>
            <w:vAlign w:val="center"/>
          </w:tcPr>
          <w:p w14:paraId="69357869">
            <w:pPr>
              <w:jc w:val="center"/>
              <w:rPr>
                <w:highlight w:val="none"/>
              </w:rPr>
            </w:pPr>
            <w:r>
              <w:rPr>
                <w:highlight w:val="none"/>
              </w:rPr>
              <w:t>1-5亩</w:t>
            </w:r>
          </w:p>
        </w:tc>
        <w:tc>
          <w:tcPr>
            <w:tcW w:w="1887" w:type="dxa"/>
            <w:shd w:val="clear" w:color="auto" w:fill="auto"/>
            <w:vAlign w:val="center"/>
          </w:tcPr>
          <w:p w14:paraId="457D7535">
            <w:pPr>
              <w:jc w:val="center"/>
              <w:rPr>
                <w:highlight w:val="none"/>
              </w:rPr>
            </w:pPr>
            <w:r>
              <w:rPr>
                <w:highlight w:val="none"/>
              </w:rPr>
              <w:t>10-200亩</w:t>
            </w:r>
          </w:p>
        </w:tc>
        <w:tc>
          <w:tcPr>
            <w:tcW w:w="2292" w:type="dxa"/>
            <w:shd w:val="clear" w:color="auto" w:fill="auto"/>
            <w:vAlign w:val="center"/>
          </w:tcPr>
          <w:p w14:paraId="49601AA8">
            <w:pPr>
              <w:jc w:val="center"/>
              <w:rPr>
                <w:highlight w:val="none"/>
              </w:rPr>
            </w:pPr>
            <w:r>
              <w:rPr>
                <w:highlight w:val="none"/>
              </w:rPr>
              <w:t>200-1000亩以上</w:t>
            </w:r>
          </w:p>
        </w:tc>
      </w:tr>
      <w:tr w14:paraId="4459F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tcPr>
          <w:p w14:paraId="4F64B6FE">
            <w:pPr>
              <w:jc w:val="center"/>
              <w:rPr>
                <w:highlight w:val="none"/>
              </w:rPr>
            </w:pPr>
            <w:r>
              <w:rPr>
                <w:highlight w:val="none"/>
              </w:rPr>
              <w:t>水源动力</w:t>
            </w:r>
          </w:p>
        </w:tc>
        <w:tc>
          <w:tcPr>
            <w:tcW w:w="1999" w:type="dxa"/>
            <w:shd w:val="clear" w:color="auto" w:fill="auto"/>
          </w:tcPr>
          <w:p w14:paraId="2A444C93">
            <w:pPr>
              <w:jc w:val="center"/>
              <w:rPr>
                <w:highlight w:val="none"/>
              </w:rPr>
            </w:pPr>
            <w:r>
              <w:rPr>
                <w:highlight w:val="none"/>
              </w:rPr>
              <w:t>水源缺乏干旱地区，水费贵，拉水灌溉</w:t>
            </w:r>
          </w:p>
        </w:tc>
        <w:tc>
          <w:tcPr>
            <w:tcW w:w="1760" w:type="dxa"/>
            <w:shd w:val="clear" w:color="auto" w:fill="auto"/>
          </w:tcPr>
          <w:p w14:paraId="7CDA4526">
            <w:pPr>
              <w:jc w:val="center"/>
              <w:rPr>
                <w:highlight w:val="none"/>
              </w:rPr>
            </w:pPr>
            <w:r>
              <w:rPr>
                <w:highlight w:val="none"/>
              </w:rPr>
              <w:t>水源缺乏干旱地区，水费贵，拉水灌溉</w:t>
            </w:r>
          </w:p>
        </w:tc>
        <w:tc>
          <w:tcPr>
            <w:tcW w:w="1887" w:type="dxa"/>
            <w:shd w:val="clear" w:color="auto" w:fill="auto"/>
          </w:tcPr>
          <w:p w14:paraId="05816554">
            <w:pPr>
              <w:jc w:val="center"/>
              <w:rPr>
                <w:highlight w:val="none"/>
              </w:rPr>
            </w:pPr>
            <w:r>
              <w:rPr>
                <w:highlight w:val="none"/>
              </w:rPr>
              <w:t>井水、水库、河水等稳定水源，动力输水</w:t>
            </w:r>
          </w:p>
        </w:tc>
        <w:tc>
          <w:tcPr>
            <w:tcW w:w="2292" w:type="dxa"/>
            <w:shd w:val="clear" w:color="auto" w:fill="auto"/>
          </w:tcPr>
          <w:p w14:paraId="38A6B01D">
            <w:pPr>
              <w:jc w:val="center"/>
              <w:rPr>
                <w:highlight w:val="none"/>
              </w:rPr>
            </w:pPr>
            <w:r>
              <w:rPr>
                <w:highlight w:val="none"/>
              </w:rPr>
              <w:t>井水、水库、河水等稳定水源，动力输水</w:t>
            </w:r>
          </w:p>
        </w:tc>
      </w:tr>
    </w:tbl>
    <w:p w14:paraId="4F6672FC">
      <w:pPr>
        <w:pStyle w:val="21"/>
        <w:rPr>
          <w:rFonts w:ascii="Times New Roman" w:cs="Times New Roman"/>
          <w:highlight w:val="none"/>
        </w:rPr>
      </w:pPr>
    </w:p>
    <w:p w14:paraId="13CC378A">
      <w:pPr>
        <w:pStyle w:val="21"/>
        <w:rPr>
          <w:rFonts w:ascii="Times New Roman" w:cs="Times New Roman"/>
          <w:highlight w:val="none"/>
        </w:rPr>
      </w:pPr>
    </w:p>
    <w:p w14:paraId="1B098F43">
      <w:pPr>
        <w:pStyle w:val="21"/>
        <w:rPr>
          <w:rFonts w:ascii="Times New Roman" w:cs="Times New Roman"/>
          <w:highlight w:val="none"/>
        </w:rPr>
      </w:pPr>
    </w:p>
    <w:p w14:paraId="1E5A2C6C">
      <w:pPr>
        <w:pStyle w:val="133"/>
        <w:framePr w:wrap="around"/>
        <w:rPr>
          <w:highlight w:val="none"/>
        </w:rPr>
      </w:pPr>
      <w:r>
        <w:rPr>
          <w:highlight w:val="none"/>
        </w:rPr>
        <w:t>_________________________________</w:t>
      </w:r>
    </w:p>
    <w:sectPr>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3D8C9">
    <w:pPr>
      <w:pStyle w:val="47"/>
      <w:rPr>
        <w:rFonts w:cs="Times New Roman"/>
      </w:rPr>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D3746">
    <w:pPr>
      <w:pStyle w:val="48"/>
    </w:pPr>
    <w:r>
      <w:t xml:space="preserve">DB61/T </w:t>
    </w:r>
    <w:r>
      <w:rPr>
        <w:rFonts w:hint="eastAsia"/>
      </w:rPr>
      <w:t>000</w:t>
    </w:r>
    <w:r>
      <w:rPr>
        <w:rFonts w:cs="Times New Roman"/>
      </w:rPr>
      <w:t>—</w:t>
    </w:r>
    <w:r>
      <w:t>202</w:t>
    </w:r>
    <w:r>
      <w:rPr>
        <w:rFonts w:hint="eastAsia"/>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2"/>
      <w:suff w:val="nothing"/>
      <w:lvlText w:val="注%1："/>
      <w:lvlJc w:val="left"/>
      <w:pPr>
        <w:ind w:left="811" w:hanging="448"/>
      </w:pPr>
      <w:rPr>
        <w:rFonts w:hint="eastAsia" w:ascii="黑体" w:eastAsia="黑体"/>
        <w:b w:val="0"/>
        <w:bCs w:val="0"/>
        <w:i w:val="0"/>
        <w:iCs w:val="0"/>
        <w:sz w:val="18"/>
        <w:szCs w:val="18"/>
        <w:vertAlign w:val="baseline"/>
      </w:rPr>
    </w:lvl>
    <w:lvl w:ilvl="1" w:tentative="0">
      <w:start w:val="1"/>
      <w:numFmt w:val="lowerLetter"/>
      <w:lvlText w:val="%2)"/>
      <w:lvlJc w:val="left"/>
      <w:pPr>
        <w:tabs>
          <w:tab w:val="left" w:pos="0"/>
        </w:tabs>
        <w:ind w:left="992" w:hanging="629"/>
      </w:pPr>
      <w:rPr>
        <w:rFonts w:hint="eastAsia"/>
        <w:vertAlign w:val="baseline"/>
      </w:rPr>
    </w:lvl>
    <w:lvl w:ilvl="2" w:tentative="0">
      <w:start w:val="1"/>
      <w:numFmt w:val="lowerRoman"/>
      <w:lvlText w:val="%3."/>
      <w:lvlJc w:val="right"/>
      <w:pPr>
        <w:tabs>
          <w:tab w:val="left" w:pos="0"/>
        </w:tabs>
        <w:ind w:left="992" w:hanging="629"/>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
    <w:nsid w:val="093C6778"/>
    <w:multiLevelType w:val="multilevel"/>
    <w:tmpl w:val="093C6778"/>
    <w:lvl w:ilvl="0" w:tentative="0">
      <w:start w:val="1"/>
      <w:numFmt w:val="decimal"/>
      <w:pStyle w:val="120"/>
      <w:suff w:val="nothing"/>
      <w:lvlText w:val="示例%1："/>
      <w:lvlJc w:val="left"/>
      <w:pPr>
        <w:ind w:firstLine="397"/>
      </w:pPr>
      <w:rPr>
        <w:rFonts w:hint="eastAsia" w:ascii="黑体" w:eastAsia="黑体"/>
        <w:sz w:val="18"/>
        <w:szCs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6"/>
      <w:suff w:val="nothing"/>
      <w:lvlText w:val="%1示例："/>
      <w:lvlJc w:val="left"/>
      <w:pPr>
        <w:ind w:firstLine="363"/>
      </w:pPr>
      <w:rPr>
        <w:rFonts w:hint="eastAsia" w:ascii="黑体" w:eastAsia="黑体"/>
        <w:b w:val="0"/>
        <w:bCs w:val="0"/>
        <w:i w:val="0"/>
        <w:iCs w:val="0"/>
        <w:sz w:val="18"/>
        <w:szCs w:val="18"/>
      </w:rPr>
    </w:lvl>
    <w:lvl w:ilvl="1" w:tentative="0">
      <w:start w:val="1"/>
      <w:numFmt w:val="lowerLetter"/>
      <w:lvlText w:val="%2)"/>
      <w:lvlJc w:val="left"/>
      <w:pPr>
        <w:tabs>
          <w:tab w:val="left" w:pos="363"/>
        </w:tabs>
        <w:ind w:firstLine="363"/>
      </w:pPr>
      <w:rPr>
        <w:rFonts w:hint="eastAsia"/>
      </w:rPr>
    </w:lvl>
    <w:lvl w:ilvl="2" w:tentative="0">
      <w:start w:val="1"/>
      <w:numFmt w:val="lowerRoman"/>
      <w:lvlText w:val="%3."/>
      <w:lvlJc w:val="right"/>
      <w:pPr>
        <w:tabs>
          <w:tab w:val="left" w:pos="363"/>
        </w:tabs>
        <w:ind w:firstLine="363"/>
      </w:pPr>
      <w:rPr>
        <w:rFonts w:hint="eastAsia"/>
      </w:rPr>
    </w:lvl>
    <w:lvl w:ilvl="3" w:tentative="0">
      <w:start w:val="1"/>
      <w:numFmt w:val="decimal"/>
      <w:lvlText w:val="%4."/>
      <w:lvlJc w:val="left"/>
      <w:pPr>
        <w:tabs>
          <w:tab w:val="left" w:pos="363"/>
        </w:tabs>
        <w:ind w:firstLine="363"/>
      </w:pPr>
      <w:rPr>
        <w:rFonts w:hint="eastAsia"/>
      </w:rPr>
    </w:lvl>
    <w:lvl w:ilvl="4" w:tentative="0">
      <w:start w:val="1"/>
      <w:numFmt w:val="lowerLetter"/>
      <w:lvlText w:val="%5)"/>
      <w:lvlJc w:val="left"/>
      <w:pPr>
        <w:tabs>
          <w:tab w:val="left" w:pos="363"/>
        </w:tabs>
        <w:ind w:firstLine="363"/>
      </w:pPr>
      <w:rPr>
        <w:rFonts w:hint="eastAsia"/>
      </w:rPr>
    </w:lvl>
    <w:lvl w:ilvl="5" w:tentative="0">
      <w:start w:val="1"/>
      <w:numFmt w:val="lowerRoman"/>
      <w:lvlText w:val="%6."/>
      <w:lvlJc w:val="right"/>
      <w:pPr>
        <w:tabs>
          <w:tab w:val="left" w:pos="363"/>
        </w:tabs>
        <w:ind w:firstLine="363"/>
      </w:pPr>
      <w:rPr>
        <w:rFonts w:hint="eastAsia"/>
      </w:rPr>
    </w:lvl>
    <w:lvl w:ilvl="6" w:tentative="0">
      <w:start w:val="1"/>
      <w:numFmt w:val="decimal"/>
      <w:lvlText w:val="%7."/>
      <w:lvlJc w:val="left"/>
      <w:pPr>
        <w:tabs>
          <w:tab w:val="left" w:pos="363"/>
        </w:tabs>
        <w:ind w:firstLine="363"/>
      </w:pPr>
      <w:rPr>
        <w:rFonts w:hint="eastAsia"/>
      </w:rPr>
    </w:lvl>
    <w:lvl w:ilvl="7" w:tentative="0">
      <w:start w:val="1"/>
      <w:numFmt w:val="lowerLetter"/>
      <w:lvlText w:val="%8)"/>
      <w:lvlJc w:val="left"/>
      <w:pPr>
        <w:tabs>
          <w:tab w:val="left" w:pos="363"/>
        </w:tabs>
        <w:ind w:firstLine="363"/>
      </w:pPr>
      <w:rPr>
        <w:rFonts w:hint="eastAsia"/>
      </w:rPr>
    </w:lvl>
    <w:lvl w:ilvl="8" w:tentative="0">
      <w:start w:val="1"/>
      <w:numFmt w:val="lowerRoman"/>
      <w:lvlText w:val="%9."/>
      <w:lvlJc w:val="right"/>
      <w:pPr>
        <w:tabs>
          <w:tab w:val="left" w:pos="363"/>
        </w:tabs>
        <w:ind w:firstLine="363"/>
      </w:pPr>
      <w:rPr>
        <w:rFonts w:hint="eastAsia"/>
      </w:rPr>
    </w:lvl>
  </w:abstractNum>
  <w:abstractNum w:abstractNumId="3">
    <w:nsid w:val="0DDE2B46"/>
    <w:multiLevelType w:val="multilevel"/>
    <w:tmpl w:val="0DDE2B46"/>
    <w:lvl w:ilvl="0" w:tentative="0">
      <w:start w:val="1"/>
      <w:numFmt w:val="lowerLetter"/>
      <w:pStyle w:val="125"/>
      <w:suff w:val="nothing"/>
      <w:lvlText w:val="%1   "/>
      <w:lvlJc w:val="left"/>
      <w:pPr>
        <w:ind w:left="544" w:hanging="181"/>
      </w:pPr>
      <w:rPr>
        <w:rFonts w:hint="eastAsia" w:ascii="宋体" w:eastAsia="宋体"/>
        <w:b w:val="0"/>
        <w:bCs w:val="0"/>
        <w:i w:val="0"/>
        <w:iCs w:val="0"/>
        <w:sz w:val="18"/>
        <w:szCs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9"/>
      <w:suff w:val="nothing"/>
      <w:lvlText w:val="注%1："/>
      <w:lvlJc w:val="left"/>
      <w:pPr>
        <w:ind w:left="811" w:hanging="448"/>
      </w:pPr>
      <w:rPr>
        <w:rFonts w:hint="eastAsia" w:ascii="黑体" w:eastAsia="黑体"/>
        <w:b w:val="0"/>
        <w:bCs w:val="0"/>
        <w:i w:val="0"/>
        <w:iCs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9"/>
      <w:suff w:val="nothing"/>
      <w:lvlText w:val="%1　"/>
      <w:lvlJc w:val="left"/>
      <w:rPr>
        <w:rFonts w:hint="eastAsia" w:ascii="黑体" w:hAnsi="Times New Roman" w:eastAsia="黑体"/>
        <w:b w:val="0"/>
        <w:bCs w:val="0"/>
        <w:i w:val="0"/>
        <w:iCs w:val="0"/>
        <w:sz w:val="21"/>
        <w:szCs w:val="21"/>
      </w:rPr>
    </w:lvl>
    <w:lvl w:ilvl="1" w:tentative="0">
      <w:start w:val="1"/>
      <w:numFmt w:val="decimal"/>
      <w:pStyle w:val="46"/>
      <w:suff w:val="nothing"/>
      <w:lvlText w:val="%1.%2　"/>
      <w:lvlJc w:val="left"/>
      <w:pPr>
        <w:ind w:left="630"/>
      </w:pPr>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0"/>
      <w:suff w:val="nothing"/>
      <w:lvlText w:val="%1.%2.%3　"/>
      <w:lvlJc w:val="left"/>
      <w:rPr>
        <w:rFonts w:hint="eastAsia" w:ascii="黑体" w:hAnsi="Times New Roman" w:eastAsia="黑体"/>
        <w:b w:val="0"/>
        <w:bCs w:val="0"/>
        <w:i w:val="0"/>
        <w:iCs w:val="0"/>
        <w:sz w:val="21"/>
        <w:szCs w:val="21"/>
      </w:rPr>
    </w:lvl>
    <w:lvl w:ilvl="3" w:tentative="0">
      <w:start w:val="1"/>
      <w:numFmt w:val="decimal"/>
      <w:pStyle w:val="55"/>
      <w:suff w:val="nothing"/>
      <w:lvlText w:val="%1.%2.%3.%4　"/>
      <w:lvlJc w:val="left"/>
      <w:rPr>
        <w:rFonts w:hint="eastAsia" w:ascii="黑体" w:hAnsi="Times New Roman" w:eastAsia="黑体"/>
        <w:b w:val="0"/>
        <w:bCs w:val="0"/>
        <w:i w:val="0"/>
        <w:iCs w:val="0"/>
        <w:sz w:val="21"/>
        <w:szCs w:val="21"/>
      </w:rPr>
    </w:lvl>
    <w:lvl w:ilvl="4" w:tentative="0">
      <w:start w:val="1"/>
      <w:numFmt w:val="decimal"/>
      <w:pStyle w:val="59"/>
      <w:suff w:val="nothing"/>
      <w:lvlText w:val="%1.%2.%3.%4.%5　"/>
      <w:lvlJc w:val="left"/>
      <w:rPr>
        <w:rFonts w:hint="eastAsia" w:ascii="黑体" w:hAnsi="Times New Roman" w:eastAsia="黑体"/>
        <w:b w:val="0"/>
        <w:bCs w:val="0"/>
        <w:i w:val="0"/>
        <w:iCs w:val="0"/>
        <w:sz w:val="21"/>
        <w:szCs w:val="21"/>
      </w:rPr>
    </w:lvl>
    <w:lvl w:ilvl="5" w:tentative="0">
      <w:start w:val="1"/>
      <w:numFmt w:val="decimal"/>
      <w:pStyle w:val="60"/>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02"/>
      <w:suff w:val="space"/>
      <w:lvlText w:val="%1"/>
      <w:lvlJc w:val="left"/>
      <w:pPr>
        <w:ind w:left="623" w:hanging="425"/>
      </w:pPr>
      <w:rPr>
        <w:rFonts w:hint="eastAsia"/>
      </w:rPr>
    </w:lvl>
    <w:lvl w:ilvl="1" w:tentative="0">
      <w:start w:val="1"/>
      <w:numFmt w:val="decimal"/>
      <w:pStyle w:val="10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52"/>
      <w:suff w:val="nothing"/>
      <w:lvlText w:val="%1——"/>
      <w:lvlJc w:val="left"/>
      <w:pPr>
        <w:ind w:left="833" w:hanging="408"/>
      </w:pPr>
      <w:rPr>
        <w:rFonts w:hint="eastAsia"/>
      </w:rPr>
    </w:lvl>
    <w:lvl w:ilvl="1" w:tentative="0">
      <w:start w:val="1"/>
      <w:numFmt w:val="bullet"/>
      <w:pStyle w:val="53"/>
      <w:lvlText w:val=""/>
      <w:lvlJc w:val="left"/>
      <w:pPr>
        <w:tabs>
          <w:tab w:val="left" w:pos="760"/>
        </w:tabs>
        <w:ind w:left="1264" w:hanging="413"/>
      </w:pPr>
      <w:rPr>
        <w:rFonts w:hint="default" w:ascii="Symbol" w:hAnsi="Symbol"/>
        <w:color w:val="auto"/>
      </w:rPr>
    </w:lvl>
    <w:lvl w:ilvl="2" w:tentative="0">
      <w:start w:val="1"/>
      <w:numFmt w:val="bullet"/>
      <w:pStyle w:val="64"/>
      <w:lvlText w:val=""/>
      <w:lvlJc w:val="left"/>
      <w:pPr>
        <w:tabs>
          <w:tab w:val="left" w:pos="1678"/>
        </w:tabs>
        <w:ind w:left="1678" w:hanging="414"/>
      </w:pPr>
      <w:rPr>
        <w:rFonts w:hint="default" w:ascii="Symbol" w:hAnsi="Symbol" w:cs="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63"/>
      <w:lvlText w:val="%1)"/>
      <w:lvlJc w:val="left"/>
      <w:pPr>
        <w:tabs>
          <w:tab w:val="left" w:pos="840"/>
        </w:tabs>
        <w:ind w:left="839" w:hanging="419"/>
      </w:pPr>
      <w:rPr>
        <w:rFonts w:hint="eastAsia" w:ascii="宋体" w:eastAsia="宋体"/>
        <w:b w:val="0"/>
        <w:bCs w:val="0"/>
        <w:i w:val="0"/>
        <w:iCs w:val="0"/>
        <w:sz w:val="21"/>
        <w:szCs w:val="21"/>
      </w:rPr>
    </w:lvl>
    <w:lvl w:ilvl="1" w:tentative="0">
      <w:start w:val="1"/>
      <w:numFmt w:val="decimal"/>
      <w:pStyle w:val="58"/>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bCs w:val="0"/>
        <w:i w:val="0"/>
        <w:iCs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66"/>
      <w:suff w:val="nothing"/>
      <w:lvlText w:val="示例%1："/>
      <w:lvlJc w:val="left"/>
      <w:pPr>
        <w:ind w:firstLine="363"/>
      </w:pPr>
      <w:rPr>
        <w:rFonts w:hint="eastAsia" w:ascii="黑体" w:eastAsia="黑体"/>
        <w:b w:val="0"/>
        <w:bCs w:val="0"/>
        <w:i w:val="0"/>
        <w:iCs w:val="0"/>
        <w:sz w:val="18"/>
        <w:szCs w:val="18"/>
        <w:vertAlign w:val="baseline"/>
      </w:rPr>
    </w:lvl>
    <w:lvl w:ilvl="1" w:tentative="0">
      <w:start w:val="1"/>
      <w:numFmt w:val="lowerLetter"/>
      <w:lvlText w:val="%2)"/>
      <w:lvlJc w:val="left"/>
      <w:rPr>
        <w:rFonts w:hint="eastAsia"/>
        <w:vertAlign w:val="baseline"/>
      </w:rPr>
    </w:lvl>
    <w:lvl w:ilvl="2" w:tentative="0">
      <w:start w:val="1"/>
      <w:numFmt w:val="lowerRoman"/>
      <w:lvlText w:val="%3."/>
      <w:lvlJc w:val="right"/>
      <w:pPr>
        <w:ind w:left="839" w:hanging="442"/>
      </w:pPr>
      <w:rPr>
        <w:rFonts w:hint="eastAsia"/>
        <w:vertAlign w:val="baseline"/>
      </w:rPr>
    </w:lvl>
    <w:lvl w:ilvl="3" w:tentative="0">
      <w:start w:val="1"/>
      <w:numFmt w:val="decimal"/>
      <w:lvlText w:val="%4."/>
      <w:lvlJc w:val="left"/>
      <w:pPr>
        <w:ind w:left="839" w:hanging="442"/>
      </w:pPr>
      <w:rPr>
        <w:rFonts w:hint="eastAsia"/>
        <w:vertAlign w:val="baseline"/>
      </w:rPr>
    </w:lvl>
    <w:lvl w:ilvl="4" w:tentative="0">
      <w:start w:val="1"/>
      <w:numFmt w:val="lowerLetter"/>
      <w:lvlText w:val="%5)"/>
      <w:lvlJc w:val="left"/>
      <w:pPr>
        <w:ind w:left="839" w:hanging="442"/>
      </w:pPr>
      <w:rPr>
        <w:rFonts w:hint="eastAsia"/>
        <w:vertAlign w:val="baseline"/>
      </w:rPr>
    </w:lvl>
    <w:lvl w:ilvl="5" w:tentative="0">
      <w:start w:val="1"/>
      <w:numFmt w:val="lowerRoman"/>
      <w:lvlText w:val="%6."/>
      <w:lvlJc w:val="right"/>
      <w:pPr>
        <w:ind w:left="839" w:hanging="442"/>
      </w:pPr>
      <w:rPr>
        <w:rFonts w:hint="eastAsia"/>
        <w:vertAlign w:val="baseline"/>
      </w:rPr>
    </w:lvl>
    <w:lvl w:ilvl="6" w:tentative="0">
      <w:start w:val="1"/>
      <w:numFmt w:val="decimal"/>
      <w:lvlText w:val="%7."/>
      <w:lvlJc w:val="left"/>
      <w:pPr>
        <w:ind w:left="839" w:hanging="442"/>
      </w:pPr>
      <w:rPr>
        <w:rFonts w:hint="eastAsia"/>
        <w:vertAlign w:val="baseline"/>
      </w:rPr>
    </w:lvl>
    <w:lvl w:ilvl="7" w:tentative="0">
      <w:start w:val="1"/>
      <w:numFmt w:val="lowerLetter"/>
      <w:lvlText w:val="%8)"/>
      <w:lvlJc w:val="left"/>
      <w:pPr>
        <w:ind w:left="839" w:hanging="442"/>
      </w:pPr>
      <w:rPr>
        <w:rFonts w:hint="eastAsia"/>
        <w:vertAlign w:val="baseline"/>
      </w:rPr>
    </w:lvl>
    <w:lvl w:ilvl="8" w:tentative="0">
      <w:start w:val="1"/>
      <w:numFmt w:val="lowerRoman"/>
      <w:lvlText w:val="%9."/>
      <w:lvlJc w:val="right"/>
      <w:pPr>
        <w:ind w:left="839" w:hanging="442"/>
      </w:pPr>
      <w:rPr>
        <w:rFonts w:hint="eastAsia"/>
        <w:vertAlign w:val="baseline"/>
      </w:rPr>
    </w:lvl>
  </w:abstractNum>
  <w:abstractNum w:abstractNumId="11">
    <w:nsid w:val="557C2AF5"/>
    <w:multiLevelType w:val="multilevel"/>
    <w:tmpl w:val="557C2AF5"/>
    <w:lvl w:ilvl="0" w:tentative="0">
      <w:start w:val="1"/>
      <w:numFmt w:val="decimal"/>
      <w:pStyle w:val="132"/>
      <w:suff w:val="nothing"/>
      <w:lvlText w:val="图%1　"/>
      <w:lvlJc w:val="left"/>
      <w:rPr>
        <w:rFonts w:hint="eastAsia" w:ascii="黑体" w:hAnsi="Times New Roman" w:eastAsia="黑体"/>
        <w:b w:val="0"/>
        <w:bCs w:val="0"/>
        <w:i w:val="0"/>
        <w:iCs w:val="0"/>
        <w:sz w:val="21"/>
        <w:szCs w:val="21"/>
      </w:rPr>
    </w:lvl>
    <w:lvl w:ilvl="1" w:tentative="0">
      <w:start w:val="1"/>
      <w:numFmt w:val="decimal"/>
      <w:suff w:val="nothing"/>
      <w:lvlText w:val="%1%2　"/>
      <w:lvlJc w:val="left"/>
      <w:rPr>
        <w:rFonts w:hint="default" w:ascii="Times New Roman" w:hAnsi="Times New Roman" w:eastAsia="黑体"/>
        <w:b w:val="0"/>
        <w:bCs w:val="0"/>
        <w:i w:val="0"/>
        <w:iCs w:val="0"/>
        <w:sz w:val="21"/>
        <w:szCs w:val="21"/>
      </w:rPr>
    </w:lvl>
    <w:lvl w:ilvl="2" w:tentative="0">
      <w:start w:val="1"/>
      <w:numFmt w:val="decimal"/>
      <w:suff w:val="nothing"/>
      <w:lvlText w:val="%1%2.%3　"/>
      <w:lvlJc w:val="left"/>
      <w:rPr>
        <w:rFonts w:hint="default" w:ascii="Times New Roman" w:hAnsi="Times New Roman" w:eastAsia="黑体"/>
        <w:b w:val="0"/>
        <w:bCs w:val="0"/>
        <w:i w:val="0"/>
        <w:iCs w:val="0"/>
        <w:sz w:val="21"/>
        <w:szCs w:val="21"/>
      </w:rPr>
    </w:lvl>
    <w:lvl w:ilvl="3" w:tentative="0">
      <w:start w:val="1"/>
      <w:numFmt w:val="decimal"/>
      <w:suff w:val="nothing"/>
      <w:lvlText w:val="%1%2.%3.%4　"/>
      <w:lvlJc w:val="left"/>
      <w:rPr>
        <w:rFonts w:hint="default" w:ascii="Times New Roman" w:hAnsi="Times New Roman" w:eastAsia="黑体"/>
        <w:b w:val="0"/>
        <w:bCs w:val="0"/>
        <w:i w:val="0"/>
        <w:iCs w:val="0"/>
        <w:sz w:val="21"/>
        <w:szCs w:val="21"/>
      </w:rPr>
    </w:lvl>
    <w:lvl w:ilvl="4" w:tentative="0">
      <w:start w:val="1"/>
      <w:numFmt w:val="decimal"/>
      <w:suff w:val="nothing"/>
      <w:lvlText w:val="%1%2.%3.%4.%5　"/>
      <w:lvlJc w:val="left"/>
      <w:rPr>
        <w:rFonts w:hint="default" w:ascii="Times New Roman" w:hAnsi="Times New Roman" w:eastAsia="黑体"/>
        <w:b w:val="0"/>
        <w:bCs w:val="0"/>
        <w:i w:val="0"/>
        <w:iCs w:val="0"/>
        <w:sz w:val="21"/>
        <w:szCs w:val="21"/>
      </w:rPr>
    </w:lvl>
    <w:lvl w:ilvl="5" w:tentative="0">
      <w:start w:val="1"/>
      <w:numFmt w:val="decimal"/>
      <w:suff w:val="nothing"/>
      <w:lvlText w:val="%1%2.%3.%4.%5.%6　"/>
      <w:lvlJc w:val="left"/>
      <w:rPr>
        <w:rFonts w:hint="default" w:ascii="Times New Roman" w:hAnsi="Times New Roman" w:eastAsia="黑体"/>
        <w:b w:val="0"/>
        <w:bCs w:val="0"/>
        <w:i w:val="0"/>
        <w:iCs w:val="0"/>
        <w:sz w:val="21"/>
        <w:szCs w:val="21"/>
      </w:rPr>
    </w:lvl>
    <w:lvl w:ilvl="6" w:tentative="0">
      <w:start w:val="1"/>
      <w:numFmt w:val="decimal"/>
      <w:suff w:val="nothing"/>
      <w:lvlText w:val="%1%2.%3.%4.%5.%6.%7　"/>
      <w:lvlJc w:val="left"/>
      <w:rPr>
        <w:rFonts w:hint="default" w:ascii="Times New Roman"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90"/>
      <w:lvlText w:val="%1"/>
      <w:lvlJc w:val="left"/>
      <w:pPr>
        <w:tabs>
          <w:tab w:val="left" w:pos="0"/>
        </w:tabs>
        <w:ind w:hanging="425"/>
      </w:pPr>
      <w:rPr>
        <w:rFonts w:hint="eastAsia"/>
      </w:rPr>
    </w:lvl>
    <w:lvl w:ilvl="1" w:tentative="0">
      <w:start w:val="1"/>
      <w:numFmt w:val="decimal"/>
      <w:pStyle w:val="91"/>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30"/>
      <w:suff w:val="nothing"/>
      <w:lvlText w:val="表%1　"/>
      <w:lvlJc w:val="left"/>
      <w:pPr>
        <w:ind w:left="4200"/>
      </w:pPr>
      <w:rPr>
        <w:rFonts w:hint="eastAsia" w:ascii="黑体" w:hAnsi="Times New Roman" w:eastAsia="黑体"/>
        <w:b w:val="0"/>
        <w:bCs w:val="0"/>
        <w:i w:val="0"/>
        <w:iCs w:val="0"/>
        <w:sz w:val="21"/>
        <w:szCs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8"/>
      <w:suff w:val="nothing"/>
      <w:lvlText w:val="附　录　%1"/>
      <w:lvlJc w:val="left"/>
      <w:rPr>
        <w:rFonts w:hint="eastAsia" w:ascii="黑体" w:hAnsi="Times New Roman" w:eastAsia="黑体"/>
        <w:b w:val="0"/>
        <w:bCs w:val="0"/>
        <w:i w:val="0"/>
        <w:iCs w:val="0"/>
        <w:spacing w:val="0"/>
        <w:w w:val="100"/>
        <w:sz w:val="21"/>
        <w:szCs w:val="21"/>
      </w:rPr>
    </w:lvl>
    <w:lvl w:ilvl="1" w:tentative="0">
      <w:start w:val="1"/>
      <w:numFmt w:val="decimal"/>
      <w:pStyle w:val="106"/>
      <w:suff w:val="nothing"/>
      <w:lvlText w:val="%1.%2　"/>
      <w:lvlJc w:val="left"/>
      <w:rPr>
        <w:rFonts w:hint="eastAsia" w:ascii="黑体" w:hAnsi="Times New Roman" w:eastAsia="黑体"/>
        <w:b w:val="0"/>
        <w:bCs w:val="0"/>
        <w:i w:val="0"/>
        <w:iCs w:val="0"/>
        <w:snapToGrid/>
        <w:spacing w:val="0"/>
        <w:w w:val="100"/>
        <w:kern w:val="21"/>
        <w:sz w:val="21"/>
        <w:szCs w:val="21"/>
      </w:rPr>
    </w:lvl>
    <w:lvl w:ilvl="2" w:tentative="0">
      <w:start w:val="1"/>
      <w:numFmt w:val="decimal"/>
      <w:pStyle w:val="107"/>
      <w:suff w:val="nothing"/>
      <w:lvlText w:val="%1.%2.%3　"/>
      <w:lvlJc w:val="left"/>
      <w:rPr>
        <w:rFonts w:hint="eastAsia" w:ascii="黑体" w:hAnsi="Times New Roman" w:eastAsia="黑体"/>
        <w:b w:val="0"/>
        <w:bCs w:val="0"/>
        <w:i w:val="0"/>
        <w:iCs w:val="0"/>
        <w:sz w:val="21"/>
        <w:szCs w:val="21"/>
      </w:rPr>
    </w:lvl>
    <w:lvl w:ilvl="3" w:tentative="0">
      <w:start w:val="1"/>
      <w:numFmt w:val="decimal"/>
      <w:pStyle w:val="92"/>
      <w:suff w:val="nothing"/>
      <w:lvlText w:val="%1.%2.%3.%4　"/>
      <w:lvlJc w:val="left"/>
      <w:rPr>
        <w:rFonts w:hint="eastAsia" w:ascii="黑体" w:hAnsi="Times New Roman" w:eastAsia="黑体"/>
        <w:b w:val="0"/>
        <w:bCs w:val="0"/>
        <w:i w:val="0"/>
        <w:iCs w:val="0"/>
        <w:sz w:val="21"/>
        <w:szCs w:val="21"/>
      </w:rPr>
    </w:lvl>
    <w:lvl w:ilvl="4" w:tentative="0">
      <w:start w:val="1"/>
      <w:numFmt w:val="decimal"/>
      <w:pStyle w:val="97"/>
      <w:suff w:val="nothing"/>
      <w:lvlText w:val="%1.%2.%3.%4.%5　"/>
      <w:lvlJc w:val="left"/>
      <w:rPr>
        <w:rFonts w:hint="eastAsia" w:ascii="黑体" w:hAnsi="Times New Roman" w:eastAsia="黑体"/>
        <w:b w:val="0"/>
        <w:bCs w:val="0"/>
        <w:i w:val="0"/>
        <w:iCs w:val="0"/>
        <w:sz w:val="21"/>
        <w:szCs w:val="21"/>
      </w:rPr>
    </w:lvl>
    <w:lvl w:ilvl="5" w:tentative="0">
      <w:start w:val="1"/>
      <w:numFmt w:val="decimal"/>
      <w:pStyle w:val="100"/>
      <w:suff w:val="nothing"/>
      <w:lvlText w:val="%1.%2.%3.%4.%5.%6　"/>
      <w:lvlJc w:val="left"/>
      <w:rPr>
        <w:rFonts w:hint="eastAsia" w:ascii="黑体" w:hAnsi="Times New Roman" w:eastAsia="黑体"/>
        <w:b w:val="0"/>
        <w:bCs w:val="0"/>
        <w:i w:val="0"/>
        <w:iCs w:val="0"/>
        <w:sz w:val="21"/>
        <w:szCs w:val="21"/>
      </w:rPr>
    </w:lvl>
    <w:lvl w:ilvl="6" w:tentative="0">
      <w:start w:val="1"/>
      <w:numFmt w:val="decimal"/>
      <w:pStyle w:val="104"/>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9"/>
      <w:lvlText w:val="%1)"/>
      <w:lvlJc w:val="left"/>
      <w:pPr>
        <w:tabs>
          <w:tab w:val="left" w:pos="839"/>
        </w:tabs>
        <w:ind w:left="839" w:hanging="419"/>
      </w:pPr>
      <w:rPr>
        <w:rFonts w:hint="eastAsia" w:ascii="宋体" w:eastAsia="宋体"/>
        <w:b w:val="0"/>
        <w:bCs w:val="0"/>
        <w:i w:val="0"/>
        <w:iCs w:val="0"/>
        <w:sz w:val="21"/>
        <w:szCs w:val="21"/>
      </w:rPr>
    </w:lvl>
    <w:lvl w:ilvl="1" w:tentative="0">
      <w:start w:val="1"/>
      <w:numFmt w:val="decimal"/>
      <w:pStyle w:val="99"/>
      <w:lvlText w:val="%2)"/>
      <w:lvlJc w:val="left"/>
      <w:pPr>
        <w:tabs>
          <w:tab w:val="left" w:pos="840"/>
        </w:tabs>
        <w:ind w:left="839" w:hanging="419"/>
      </w:pPr>
      <w:rPr>
        <w:rFonts w:hint="eastAsia" w:ascii="宋体" w:eastAsia="宋体"/>
        <w:b w:val="0"/>
        <w:bCs w:val="0"/>
        <w:i w:val="0"/>
        <w:iCs w:val="0"/>
        <w:sz w:val="21"/>
        <w:szCs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61"/>
      <w:suff w:val="nothing"/>
      <w:lvlText w:val="%1注："/>
      <w:lvlJc w:val="left"/>
      <w:pPr>
        <w:ind w:left="726" w:hanging="363"/>
      </w:pPr>
      <w:rPr>
        <w:rFonts w:hint="eastAsia" w:ascii="黑体" w:hAnsi="Times New Roman" w:eastAsia="黑体"/>
        <w:b w:val="0"/>
        <w:bCs w:val="0"/>
        <w:i w:val="0"/>
        <w:iCs w:val="0"/>
        <w:sz w:val="18"/>
        <w:szCs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9"/>
  </w:num>
  <w:num w:numId="6">
    <w:abstractNumId w:val="16"/>
  </w:num>
  <w:num w:numId="7">
    <w:abstractNumId w:val="0"/>
  </w:num>
  <w:num w:numId="8">
    <w:abstractNumId w:val="10"/>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forms"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134C3"/>
    <w:rsid w:val="00013D86"/>
    <w:rsid w:val="00013E02"/>
    <w:rsid w:val="00015CC5"/>
    <w:rsid w:val="0001780A"/>
    <w:rsid w:val="00020EBD"/>
    <w:rsid w:val="0002143C"/>
    <w:rsid w:val="00021994"/>
    <w:rsid w:val="00025A65"/>
    <w:rsid w:val="00026281"/>
    <w:rsid w:val="00026C31"/>
    <w:rsid w:val="00027280"/>
    <w:rsid w:val="00031CD2"/>
    <w:rsid w:val="000320A7"/>
    <w:rsid w:val="00035925"/>
    <w:rsid w:val="0004360C"/>
    <w:rsid w:val="000546FD"/>
    <w:rsid w:val="000603D2"/>
    <w:rsid w:val="00061C97"/>
    <w:rsid w:val="00067CDF"/>
    <w:rsid w:val="000740EB"/>
    <w:rsid w:val="000741C6"/>
    <w:rsid w:val="00074FBE"/>
    <w:rsid w:val="00080700"/>
    <w:rsid w:val="00080D58"/>
    <w:rsid w:val="00081C30"/>
    <w:rsid w:val="0008326F"/>
    <w:rsid w:val="00083A09"/>
    <w:rsid w:val="00084DB3"/>
    <w:rsid w:val="0008628A"/>
    <w:rsid w:val="0009005E"/>
    <w:rsid w:val="00090225"/>
    <w:rsid w:val="00092857"/>
    <w:rsid w:val="00092DA8"/>
    <w:rsid w:val="00094F9C"/>
    <w:rsid w:val="00097C66"/>
    <w:rsid w:val="000A20A9"/>
    <w:rsid w:val="000A48B1"/>
    <w:rsid w:val="000A68CB"/>
    <w:rsid w:val="000B3143"/>
    <w:rsid w:val="000B524B"/>
    <w:rsid w:val="000B5B58"/>
    <w:rsid w:val="000C37BC"/>
    <w:rsid w:val="000C4DA0"/>
    <w:rsid w:val="000C6B05"/>
    <w:rsid w:val="000C6DD6"/>
    <w:rsid w:val="000C73D4"/>
    <w:rsid w:val="000C7CE1"/>
    <w:rsid w:val="000D04E8"/>
    <w:rsid w:val="000D0600"/>
    <w:rsid w:val="000D28A5"/>
    <w:rsid w:val="000D365A"/>
    <w:rsid w:val="000D3D4C"/>
    <w:rsid w:val="000D4F51"/>
    <w:rsid w:val="000D718B"/>
    <w:rsid w:val="000D7357"/>
    <w:rsid w:val="000E0C46"/>
    <w:rsid w:val="000E0F6C"/>
    <w:rsid w:val="000E2134"/>
    <w:rsid w:val="000F0201"/>
    <w:rsid w:val="000F030C"/>
    <w:rsid w:val="000F129C"/>
    <w:rsid w:val="000F1F8D"/>
    <w:rsid w:val="000F2BC2"/>
    <w:rsid w:val="000F3A77"/>
    <w:rsid w:val="000F71D8"/>
    <w:rsid w:val="001017E0"/>
    <w:rsid w:val="001056DE"/>
    <w:rsid w:val="00111BBA"/>
    <w:rsid w:val="001124C0"/>
    <w:rsid w:val="00113594"/>
    <w:rsid w:val="001218CF"/>
    <w:rsid w:val="0012648B"/>
    <w:rsid w:val="00127A0F"/>
    <w:rsid w:val="0013175F"/>
    <w:rsid w:val="00134855"/>
    <w:rsid w:val="0013486E"/>
    <w:rsid w:val="00144A73"/>
    <w:rsid w:val="00145B10"/>
    <w:rsid w:val="001465C5"/>
    <w:rsid w:val="0015077F"/>
    <w:rsid w:val="001512B4"/>
    <w:rsid w:val="00152E69"/>
    <w:rsid w:val="0015453A"/>
    <w:rsid w:val="001568EE"/>
    <w:rsid w:val="00157283"/>
    <w:rsid w:val="00160B46"/>
    <w:rsid w:val="001620A5"/>
    <w:rsid w:val="00164CBB"/>
    <w:rsid w:val="00164E53"/>
    <w:rsid w:val="0016699D"/>
    <w:rsid w:val="00167FA1"/>
    <w:rsid w:val="001712FE"/>
    <w:rsid w:val="00175159"/>
    <w:rsid w:val="00176208"/>
    <w:rsid w:val="00177CFD"/>
    <w:rsid w:val="0018022C"/>
    <w:rsid w:val="0018211B"/>
    <w:rsid w:val="001840D3"/>
    <w:rsid w:val="001900F8"/>
    <w:rsid w:val="00191258"/>
    <w:rsid w:val="00192680"/>
    <w:rsid w:val="00193037"/>
    <w:rsid w:val="0019380B"/>
    <w:rsid w:val="00193A2C"/>
    <w:rsid w:val="001976AC"/>
    <w:rsid w:val="001A095A"/>
    <w:rsid w:val="001A17F6"/>
    <w:rsid w:val="001A288E"/>
    <w:rsid w:val="001A44BB"/>
    <w:rsid w:val="001B1152"/>
    <w:rsid w:val="001B3064"/>
    <w:rsid w:val="001B41C9"/>
    <w:rsid w:val="001B6DC2"/>
    <w:rsid w:val="001B7D86"/>
    <w:rsid w:val="001C149C"/>
    <w:rsid w:val="001C1B56"/>
    <w:rsid w:val="001C21AC"/>
    <w:rsid w:val="001C452E"/>
    <w:rsid w:val="001C47BA"/>
    <w:rsid w:val="001C59EA"/>
    <w:rsid w:val="001D3BC8"/>
    <w:rsid w:val="001D406C"/>
    <w:rsid w:val="001D41EE"/>
    <w:rsid w:val="001D5104"/>
    <w:rsid w:val="001D6C75"/>
    <w:rsid w:val="001E0380"/>
    <w:rsid w:val="001E0F04"/>
    <w:rsid w:val="001E13B1"/>
    <w:rsid w:val="001E38C0"/>
    <w:rsid w:val="001F3A19"/>
    <w:rsid w:val="00202978"/>
    <w:rsid w:val="00207C7F"/>
    <w:rsid w:val="00210712"/>
    <w:rsid w:val="002107D2"/>
    <w:rsid w:val="0021223B"/>
    <w:rsid w:val="00213E60"/>
    <w:rsid w:val="00220646"/>
    <w:rsid w:val="00220884"/>
    <w:rsid w:val="002247ED"/>
    <w:rsid w:val="002268C7"/>
    <w:rsid w:val="00227B9E"/>
    <w:rsid w:val="00230A2D"/>
    <w:rsid w:val="002320BD"/>
    <w:rsid w:val="00234467"/>
    <w:rsid w:val="00237D8D"/>
    <w:rsid w:val="00241DA2"/>
    <w:rsid w:val="0024282D"/>
    <w:rsid w:val="002434D7"/>
    <w:rsid w:val="00247FCE"/>
    <w:rsid w:val="00247FEE"/>
    <w:rsid w:val="00250C14"/>
    <w:rsid w:val="00250E7D"/>
    <w:rsid w:val="002565D5"/>
    <w:rsid w:val="002568A1"/>
    <w:rsid w:val="002622C0"/>
    <w:rsid w:val="00262621"/>
    <w:rsid w:val="002638F0"/>
    <w:rsid w:val="00263CEF"/>
    <w:rsid w:val="00264512"/>
    <w:rsid w:val="00271D91"/>
    <w:rsid w:val="00276119"/>
    <w:rsid w:val="002778AE"/>
    <w:rsid w:val="00277A7B"/>
    <w:rsid w:val="0028269A"/>
    <w:rsid w:val="00283590"/>
    <w:rsid w:val="00286533"/>
    <w:rsid w:val="00286973"/>
    <w:rsid w:val="002917E0"/>
    <w:rsid w:val="00292E39"/>
    <w:rsid w:val="00294E70"/>
    <w:rsid w:val="00295B54"/>
    <w:rsid w:val="002972D5"/>
    <w:rsid w:val="002A1924"/>
    <w:rsid w:val="002A515E"/>
    <w:rsid w:val="002A7420"/>
    <w:rsid w:val="002B0F12"/>
    <w:rsid w:val="002B1308"/>
    <w:rsid w:val="002B4554"/>
    <w:rsid w:val="002C6E1C"/>
    <w:rsid w:val="002C72D8"/>
    <w:rsid w:val="002C7A5B"/>
    <w:rsid w:val="002D0B27"/>
    <w:rsid w:val="002D0DCD"/>
    <w:rsid w:val="002D11FA"/>
    <w:rsid w:val="002E0DDF"/>
    <w:rsid w:val="002E20F9"/>
    <w:rsid w:val="002E2906"/>
    <w:rsid w:val="002E4A41"/>
    <w:rsid w:val="002E5635"/>
    <w:rsid w:val="002E6094"/>
    <w:rsid w:val="002E64C3"/>
    <w:rsid w:val="002E652E"/>
    <w:rsid w:val="002E6A2C"/>
    <w:rsid w:val="002F1D8C"/>
    <w:rsid w:val="002F21DA"/>
    <w:rsid w:val="002F37D6"/>
    <w:rsid w:val="0030088B"/>
    <w:rsid w:val="0030101E"/>
    <w:rsid w:val="00301F39"/>
    <w:rsid w:val="003038F4"/>
    <w:rsid w:val="00306E9A"/>
    <w:rsid w:val="00325926"/>
    <w:rsid w:val="00327A8A"/>
    <w:rsid w:val="00327F36"/>
    <w:rsid w:val="00333157"/>
    <w:rsid w:val="00336610"/>
    <w:rsid w:val="00340A39"/>
    <w:rsid w:val="00343F73"/>
    <w:rsid w:val="00344F09"/>
    <w:rsid w:val="00345060"/>
    <w:rsid w:val="003455ED"/>
    <w:rsid w:val="00350AA3"/>
    <w:rsid w:val="0035323B"/>
    <w:rsid w:val="003609D2"/>
    <w:rsid w:val="00363F22"/>
    <w:rsid w:val="00366311"/>
    <w:rsid w:val="00370126"/>
    <w:rsid w:val="0037417E"/>
    <w:rsid w:val="00375564"/>
    <w:rsid w:val="00383191"/>
    <w:rsid w:val="0038448E"/>
    <w:rsid w:val="0038578D"/>
    <w:rsid w:val="00386DED"/>
    <w:rsid w:val="00387A16"/>
    <w:rsid w:val="003912E7"/>
    <w:rsid w:val="00392BF9"/>
    <w:rsid w:val="00393947"/>
    <w:rsid w:val="00393E0B"/>
    <w:rsid w:val="00396955"/>
    <w:rsid w:val="003A2275"/>
    <w:rsid w:val="003A6A4F"/>
    <w:rsid w:val="003A7088"/>
    <w:rsid w:val="003B00DF"/>
    <w:rsid w:val="003B1275"/>
    <w:rsid w:val="003B1778"/>
    <w:rsid w:val="003B2341"/>
    <w:rsid w:val="003B75CA"/>
    <w:rsid w:val="003C11CB"/>
    <w:rsid w:val="003C4CB4"/>
    <w:rsid w:val="003C6655"/>
    <w:rsid w:val="003C6B9D"/>
    <w:rsid w:val="003C75F3"/>
    <w:rsid w:val="003C78A3"/>
    <w:rsid w:val="003D0724"/>
    <w:rsid w:val="003E1867"/>
    <w:rsid w:val="003E5729"/>
    <w:rsid w:val="003E7927"/>
    <w:rsid w:val="003F4EE0"/>
    <w:rsid w:val="004007FC"/>
    <w:rsid w:val="00402153"/>
    <w:rsid w:val="00402FC1"/>
    <w:rsid w:val="00411985"/>
    <w:rsid w:val="004140BF"/>
    <w:rsid w:val="004221DA"/>
    <w:rsid w:val="0042476D"/>
    <w:rsid w:val="00425082"/>
    <w:rsid w:val="004257C8"/>
    <w:rsid w:val="00425E10"/>
    <w:rsid w:val="00431DEB"/>
    <w:rsid w:val="004334E3"/>
    <w:rsid w:val="00435F87"/>
    <w:rsid w:val="004413D3"/>
    <w:rsid w:val="00446B29"/>
    <w:rsid w:val="00452144"/>
    <w:rsid w:val="00453F9A"/>
    <w:rsid w:val="00463E63"/>
    <w:rsid w:val="00465F12"/>
    <w:rsid w:val="00470916"/>
    <w:rsid w:val="00471E91"/>
    <w:rsid w:val="00474675"/>
    <w:rsid w:val="0047470C"/>
    <w:rsid w:val="004801A7"/>
    <w:rsid w:val="0048169A"/>
    <w:rsid w:val="00492AE1"/>
    <w:rsid w:val="00496C0F"/>
    <w:rsid w:val="004A0483"/>
    <w:rsid w:val="004A35F9"/>
    <w:rsid w:val="004A4488"/>
    <w:rsid w:val="004A4FFD"/>
    <w:rsid w:val="004B24C1"/>
    <w:rsid w:val="004B4DFE"/>
    <w:rsid w:val="004B6588"/>
    <w:rsid w:val="004C292F"/>
    <w:rsid w:val="004C71FF"/>
    <w:rsid w:val="004D02AF"/>
    <w:rsid w:val="004D26A2"/>
    <w:rsid w:val="004D6487"/>
    <w:rsid w:val="004D6DAD"/>
    <w:rsid w:val="004D79A8"/>
    <w:rsid w:val="004E2EFA"/>
    <w:rsid w:val="004E77E5"/>
    <w:rsid w:val="004F1FC5"/>
    <w:rsid w:val="00502225"/>
    <w:rsid w:val="00503A32"/>
    <w:rsid w:val="00510280"/>
    <w:rsid w:val="005123E9"/>
    <w:rsid w:val="0051388E"/>
    <w:rsid w:val="00513D73"/>
    <w:rsid w:val="00514A43"/>
    <w:rsid w:val="005174E5"/>
    <w:rsid w:val="00517E36"/>
    <w:rsid w:val="00522393"/>
    <w:rsid w:val="00522620"/>
    <w:rsid w:val="00525656"/>
    <w:rsid w:val="00534C02"/>
    <w:rsid w:val="0054264B"/>
    <w:rsid w:val="00543786"/>
    <w:rsid w:val="00550E05"/>
    <w:rsid w:val="00552C30"/>
    <w:rsid w:val="005533D7"/>
    <w:rsid w:val="00553B03"/>
    <w:rsid w:val="00553C0D"/>
    <w:rsid w:val="005615C1"/>
    <w:rsid w:val="00562709"/>
    <w:rsid w:val="005703DE"/>
    <w:rsid w:val="005744D8"/>
    <w:rsid w:val="00581C8E"/>
    <w:rsid w:val="00583275"/>
    <w:rsid w:val="0058464E"/>
    <w:rsid w:val="005863D6"/>
    <w:rsid w:val="00591D1B"/>
    <w:rsid w:val="005A01CB"/>
    <w:rsid w:val="005A58FF"/>
    <w:rsid w:val="005A5EAF"/>
    <w:rsid w:val="005A5F22"/>
    <w:rsid w:val="005A64C0"/>
    <w:rsid w:val="005B3C11"/>
    <w:rsid w:val="005B45C7"/>
    <w:rsid w:val="005B661A"/>
    <w:rsid w:val="005C1C28"/>
    <w:rsid w:val="005C52B4"/>
    <w:rsid w:val="005C6DB5"/>
    <w:rsid w:val="005C769D"/>
    <w:rsid w:val="005C78A9"/>
    <w:rsid w:val="005D072B"/>
    <w:rsid w:val="005D16C1"/>
    <w:rsid w:val="005D29EE"/>
    <w:rsid w:val="005D3192"/>
    <w:rsid w:val="005D4906"/>
    <w:rsid w:val="005D5594"/>
    <w:rsid w:val="005E19E7"/>
    <w:rsid w:val="005E2448"/>
    <w:rsid w:val="005F2AAB"/>
    <w:rsid w:val="005F3497"/>
    <w:rsid w:val="005F3562"/>
    <w:rsid w:val="005F56A9"/>
    <w:rsid w:val="006021B9"/>
    <w:rsid w:val="00602DC0"/>
    <w:rsid w:val="00604D1B"/>
    <w:rsid w:val="006057C5"/>
    <w:rsid w:val="0061716C"/>
    <w:rsid w:val="00620133"/>
    <w:rsid w:val="006236D6"/>
    <w:rsid w:val="00623979"/>
    <w:rsid w:val="006243A1"/>
    <w:rsid w:val="00625533"/>
    <w:rsid w:val="00627D37"/>
    <w:rsid w:val="00632E56"/>
    <w:rsid w:val="00635CBA"/>
    <w:rsid w:val="0064338B"/>
    <w:rsid w:val="00643465"/>
    <w:rsid w:val="00646542"/>
    <w:rsid w:val="006504F4"/>
    <w:rsid w:val="00652474"/>
    <w:rsid w:val="006546BB"/>
    <w:rsid w:val="00654BC9"/>
    <w:rsid w:val="006552FD"/>
    <w:rsid w:val="00655FD8"/>
    <w:rsid w:val="00660316"/>
    <w:rsid w:val="00660CB1"/>
    <w:rsid w:val="00663AF3"/>
    <w:rsid w:val="00663C96"/>
    <w:rsid w:val="00665B8A"/>
    <w:rsid w:val="00666B6C"/>
    <w:rsid w:val="00667FDD"/>
    <w:rsid w:val="00671914"/>
    <w:rsid w:val="00681381"/>
    <w:rsid w:val="00682682"/>
    <w:rsid w:val="00682702"/>
    <w:rsid w:val="00682C06"/>
    <w:rsid w:val="00685B02"/>
    <w:rsid w:val="00692368"/>
    <w:rsid w:val="006A2EBC"/>
    <w:rsid w:val="006A5EA0"/>
    <w:rsid w:val="006A783B"/>
    <w:rsid w:val="006A7B33"/>
    <w:rsid w:val="006B019A"/>
    <w:rsid w:val="006B0300"/>
    <w:rsid w:val="006B29A4"/>
    <w:rsid w:val="006B4E13"/>
    <w:rsid w:val="006B56E0"/>
    <w:rsid w:val="006B75DD"/>
    <w:rsid w:val="006C067D"/>
    <w:rsid w:val="006C67E0"/>
    <w:rsid w:val="006C6971"/>
    <w:rsid w:val="006C7ABA"/>
    <w:rsid w:val="006D00E8"/>
    <w:rsid w:val="006D0D60"/>
    <w:rsid w:val="006D1122"/>
    <w:rsid w:val="006D3C00"/>
    <w:rsid w:val="006D6D74"/>
    <w:rsid w:val="006E2338"/>
    <w:rsid w:val="006E3675"/>
    <w:rsid w:val="006E49B3"/>
    <w:rsid w:val="006E4A7F"/>
    <w:rsid w:val="006E6C0C"/>
    <w:rsid w:val="006E7043"/>
    <w:rsid w:val="006F6EF1"/>
    <w:rsid w:val="00704DF6"/>
    <w:rsid w:val="0070651C"/>
    <w:rsid w:val="007116BC"/>
    <w:rsid w:val="007132A3"/>
    <w:rsid w:val="007132C6"/>
    <w:rsid w:val="007141DF"/>
    <w:rsid w:val="007143E1"/>
    <w:rsid w:val="00716421"/>
    <w:rsid w:val="00724C2E"/>
    <w:rsid w:val="00724EFB"/>
    <w:rsid w:val="007309A8"/>
    <w:rsid w:val="00731284"/>
    <w:rsid w:val="00737F17"/>
    <w:rsid w:val="007418B6"/>
    <w:rsid w:val="007419C3"/>
    <w:rsid w:val="00741BB5"/>
    <w:rsid w:val="00745844"/>
    <w:rsid w:val="007467A7"/>
    <w:rsid w:val="007469DD"/>
    <w:rsid w:val="0074741B"/>
    <w:rsid w:val="0074759E"/>
    <w:rsid w:val="007478EA"/>
    <w:rsid w:val="007515F8"/>
    <w:rsid w:val="00751E05"/>
    <w:rsid w:val="00752366"/>
    <w:rsid w:val="0075415C"/>
    <w:rsid w:val="007550BD"/>
    <w:rsid w:val="00757A51"/>
    <w:rsid w:val="0076324B"/>
    <w:rsid w:val="00763502"/>
    <w:rsid w:val="00764541"/>
    <w:rsid w:val="00764E53"/>
    <w:rsid w:val="00770D32"/>
    <w:rsid w:val="00771A8F"/>
    <w:rsid w:val="00776708"/>
    <w:rsid w:val="007913AB"/>
    <w:rsid w:val="007914F7"/>
    <w:rsid w:val="00791716"/>
    <w:rsid w:val="0079280E"/>
    <w:rsid w:val="00794660"/>
    <w:rsid w:val="007973AC"/>
    <w:rsid w:val="007A0A75"/>
    <w:rsid w:val="007A2D64"/>
    <w:rsid w:val="007A4BF8"/>
    <w:rsid w:val="007B1625"/>
    <w:rsid w:val="007B4962"/>
    <w:rsid w:val="007B706E"/>
    <w:rsid w:val="007B71EB"/>
    <w:rsid w:val="007C1774"/>
    <w:rsid w:val="007C6205"/>
    <w:rsid w:val="007C686A"/>
    <w:rsid w:val="007C68CD"/>
    <w:rsid w:val="007C728E"/>
    <w:rsid w:val="007D08DD"/>
    <w:rsid w:val="007D2C53"/>
    <w:rsid w:val="007D3D60"/>
    <w:rsid w:val="007E1980"/>
    <w:rsid w:val="007E4B76"/>
    <w:rsid w:val="007E5EA8"/>
    <w:rsid w:val="007F0CF1"/>
    <w:rsid w:val="007F12A5"/>
    <w:rsid w:val="007F1ACF"/>
    <w:rsid w:val="007F4CF1"/>
    <w:rsid w:val="007F5DFB"/>
    <w:rsid w:val="007F758D"/>
    <w:rsid w:val="007F7D52"/>
    <w:rsid w:val="0080199C"/>
    <w:rsid w:val="00804806"/>
    <w:rsid w:val="0080654C"/>
    <w:rsid w:val="008071C6"/>
    <w:rsid w:val="008075D0"/>
    <w:rsid w:val="00811BB4"/>
    <w:rsid w:val="008126E0"/>
    <w:rsid w:val="008159F5"/>
    <w:rsid w:val="00817A00"/>
    <w:rsid w:val="008205D3"/>
    <w:rsid w:val="00822AD8"/>
    <w:rsid w:val="00826B94"/>
    <w:rsid w:val="00835DB3"/>
    <w:rsid w:val="0083617B"/>
    <w:rsid w:val="008371BD"/>
    <w:rsid w:val="00844599"/>
    <w:rsid w:val="00844CD3"/>
    <w:rsid w:val="008504A8"/>
    <w:rsid w:val="00850FE0"/>
    <w:rsid w:val="0085282E"/>
    <w:rsid w:val="0086154F"/>
    <w:rsid w:val="00862A1A"/>
    <w:rsid w:val="00870494"/>
    <w:rsid w:val="0087198C"/>
    <w:rsid w:val="00872C1F"/>
    <w:rsid w:val="00872C4E"/>
    <w:rsid w:val="00873202"/>
    <w:rsid w:val="00873B42"/>
    <w:rsid w:val="00873DEA"/>
    <w:rsid w:val="008830C4"/>
    <w:rsid w:val="00884195"/>
    <w:rsid w:val="00884B8F"/>
    <w:rsid w:val="008856D8"/>
    <w:rsid w:val="00892E82"/>
    <w:rsid w:val="00894CE1"/>
    <w:rsid w:val="008A441C"/>
    <w:rsid w:val="008B2BFA"/>
    <w:rsid w:val="008B503F"/>
    <w:rsid w:val="008B7E30"/>
    <w:rsid w:val="008C01DD"/>
    <w:rsid w:val="008C1B58"/>
    <w:rsid w:val="008C24A6"/>
    <w:rsid w:val="008C39AE"/>
    <w:rsid w:val="008C4E65"/>
    <w:rsid w:val="008C590D"/>
    <w:rsid w:val="008C6B3F"/>
    <w:rsid w:val="008D1E0D"/>
    <w:rsid w:val="008D759E"/>
    <w:rsid w:val="008E031B"/>
    <w:rsid w:val="008E09F6"/>
    <w:rsid w:val="008E3459"/>
    <w:rsid w:val="008E5A7B"/>
    <w:rsid w:val="008E7029"/>
    <w:rsid w:val="008E7ED2"/>
    <w:rsid w:val="008E7EF6"/>
    <w:rsid w:val="008F1F98"/>
    <w:rsid w:val="008F3F63"/>
    <w:rsid w:val="008F6758"/>
    <w:rsid w:val="00901671"/>
    <w:rsid w:val="009040DD"/>
    <w:rsid w:val="009059EB"/>
    <w:rsid w:val="00905B46"/>
    <w:rsid w:val="00905B47"/>
    <w:rsid w:val="0090666D"/>
    <w:rsid w:val="0091331C"/>
    <w:rsid w:val="009143D3"/>
    <w:rsid w:val="00916EF5"/>
    <w:rsid w:val="0091786C"/>
    <w:rsid w:val="009208DC"/>
    <w:rsid w:val="00921418"/>
    <w:rsid w:val="009231CF"/>
    <w:rsid w:val="009279DE"/>
    <w:rsid w:val="00927C9A"/>
    <w:rsid w:val="00927F80"/>
    <w:rsid w:val="00930116"/>
    <w:rsid w:val="009334F6"/>
    <w:rsid w:val="009351A3"/>
    <w:rsid w:val="00941F10"/>
    <w:rsid w:val="0094212C"/>
    <w:rsid w:val="00947367"/>
    <w:rsid w:val="00952883"/>
    <w:rsid w:val="00952914"/>
    <w:rsid w:val="00952A7A"/>
    <w:rsid w:val="00953603"/>
    <w:rsid w:val="009542E7"/>
    <w:rsid w:val="00954689"/>
    <w:rsid w:val="00957765"/>
    <w:rsid w:val="009617C9"/>
    <w:rsid w:val="00961C93"/>
    <w:rsid w:val="00964BCD"/>
    <w:rsid w:val="00965324"/>
    <w:rsid w:val="0097091E"/>
    <w:rsid w:val="009760D3"/>
    <w:rsid w:val="00977132"/>
    <w:rsid w:val="00981A4B"/>
    <w:rsid w:val="00982501"/>
    <w:rsid w:val="00984488"/>
    <w:rsid w:val="00985872"/>
    <w:rsid w:val="009877D3"/>
    <w:rsid w:val="00994851"/>
    <w:rsid w:val="00994E8F"/>
    <w:rsid w:val="009951DC"/>
    <w:rsid w:val="009959BB"/>
    <w:rsid w:val="00996B98"/>
    <w:rsid w:val="00997158"/>
    <w:rsid w:val="009A3A7C"/>
    <w:rsid w:val="009A510B"/>
    <w:rsid w:val="009B2ADB"/>
    <w:rsid w:val="009B38A7"/>
    <w:rsid w:val="009B5DA0"/>
    <w:rsid w:val="009B603A"/>
    <w:rsid w:val="009C2D0E"/>
    <w:rsid w:val="009C30C8"/>
    <w:rsid w:val="009C3DAC"/>
    <w:rsid w:val="009C42E0"/>
    <w:rsid w:val="009C5115"/>
    <w:rsid w:val="009D4AFA"/>
    <w:rsid w:val="009D5362"/>
    <w:rsid w:val="009E063C"/>
    <w:rsid w:val="009E0B7C"/>
    <w:rsid w:val="009E1415"/>
    <w:rsid w:val="009E3E2D"/>
    <w:rsid w:val="009E563A"/>
    <w:rsid w:val="009E6116"/>
    <w:rsid w:val="00A016AD"/>
    <w:rsid w:val="00A01969"/>
    <w:rsid w:val="00A0285A"/>
    <w:rsid w:val="00A02E43"/>
    <w:rsid w:val="00A05E58"/>
    <w:rsid w:val="00A065F9"/>
    <w:rsid w:val="00A07F34"/>
    <w:rsid w:val="00A1070D"/>
    <w:rsid w:val="00A10834"/>
    <w:rsid w:val="00A22154"/>
    <w:rsid w:val="00A2348E"/>
    <w:rsid w:val="00A25C38"/>
    <w:rsid w:val="00A26AA3"/>
    <w:rsid w:val="00A27DA3"/>
    <w:rsid w:val="00A31F1D"/>
    <w:rsid w:val="00A36775"/>
    <w:rsid w:val="00A36BBE"/>
    <w:rsid w:val="00A4307A"/>
    <w:rsid w:val="00A440FF"/>
    <w:rsid w:val="00A44528"/>
    <w:rsid w:val="00A44DDC"/>
    <w:rsid w:val="00A47EBB"/>
    <w:rsid w:val="00A515F4"/>
    <w:rsid w:val="00A51CDD"/>
    <w:rsid w:val="00A576B3"/>
    <w:rsid w:val="00A646A6"/>
    <w:rsid w:val="00A6730D"/>
    <w:rsid w:val="00A70E29"/>
    <w:rsid w:val="00A71625"/>
    <w:rsid w:val="00A7177F"/>
    <w:rsid w:val="00A71B9B"/>
    <w:rsid w:val="00A746E1"/>
    <w:rsid w:val="00A7507F"/>
    <w:rsid w:val="00A751C7"/>
    <w:rsid w:val="00A75452"/>
    <w:rsid w:val="00A82D03"/>
    <w:rsid w:val="00A87844"/>
    <w:rsid w:val="00A90056"/>
    <w:rsid w:val="00A90724"/>
    <w:rsid w:val="00A95B78"/>
    <w:rsid w:val="00AA038C"/>
    <w:rsid w:val="00AA11FC"/>
    <w:rsid w:val="00AA1F1C"/>
    <w:rsid w:val="00AA7468"/>
    <w:rsid w:val="00AA7A09"/>
    <w:rsid w:val="00AB3B50"/>
    <w:rsid w:val="00AB3EAD"/>
    <w:rsid w:val="00AB66C6"/>
    <w:rsid w:val="00AC05B1"/>
    <w:rsid w:val="00AC2734"/>
    <w:rsid w:val="00AC292D"/>
    <w:rsid w:val="00AC2FF5"/>
    <w:rsid w:val="00AD114C"/>
    <w:rsid w:val="00AD19D6"/>
    <w:rsid w:val="00AD356C"/>
    <w:rsid w:val="00AD423A"/>
    <w:rsid w:val="00AE2914"/>
    <w:rsid w:val="00AE6D15"/>
    <w:rsid w:val="00AF229B"/>
    <w:rsid w:val="00B04182"/>
    <w:rsid w:val="00B07AE3"/>
    <w:rsid w:val="00B10D36"/>
    <w:rsid w:val="00B11430"/>
    <w:rsid w:val="00B13C53"/>
    <w:rsid w:val="00B15481"/>
    <w:rsid w:val="00B224FA"/>
    <w:rsid w:val="00B34E9A"/>
    <w:rsid w:val="00B353EB"/>
    <w:rsid w:val="00B40003"/>
    <w:rsid w:val="00B40D71"/>
    <w:rsid w:val="00B42312"/>
    <w:rsid w:val="00B439C4"/>
    <w:rsid w:val="00B4535E"/>
    <w:rsid w:val="00B468AC"/>
    <w:rsid w:val="00B470FE"/>
    <w:rsid w:val="00B47CC7"/>
    <w:rsid w:val="00B47F59"/>
    <w:rsid w:val="00B52A8C"/>
    <w:rsid w:val="00B57545"/>
    <w:rsid w:val="00B62568"/>
    <w:rsid w:val="00B636A8"/>
    <w:rsid w:val="00B65A5B"/>
    <w:rsid w:val="00B665C6"/>
    <w:rsid w:val="00B71318"/>
    <w:rsid w:val="00B731C5"/>
    <w:rsid w:val="00B75568"/>
    <w:rsid w:val="00B805AF"/>
    <w:rsid w:val="00B869EC"/>
    <w:rsid w:val="00B924EB"/>
    <w:rsid w:val="00B9397A"/>
    <w:rsid w:val="00B94299"/>
    <w:rsid w:val="00B94C44"/>
    <w:rsid w:val="00B9633D"/>
    <w:rsid w:val="00BA2EBE"/>
    <w:rsid w:val="00BA4396"/>
    <w:rsid w:val="00BB0F28"/>
    <w:rsid w:val="00BB13E7"/>
    <w:rsid w:val="00BB2A6D"/>
    <w:rsid w:val="00BB2B4E"/>
    <w:rsid w:val="00BB2CA3"/>
    <w:rsid w:val="00BB2FBC"/>
    <w:rsid w:val="00BB458A"/>
    <w:rsid w:val="00BB4831"/>
    <w:rsid w:val="00BC5C70"/>
    <w:rsid w:val="00BC71BC"/>
    <w:rsid w:val="00BD00D3"/>
    <w:rsid w:val="00BD1659"/>
    <w:rsid w:val="00BD3AA9"/>
    <w:rsid w:val="00BD4A18"/>
    <w:rsid w:val="00BD6DB2"/>
    <w:rsid w:val="00BE11CF"/>
    <w:rsid w:val="00BE21AB"/>
    <w:rsid w:val="00BE55CB"/>
    <w:rsid w:val="00BF1749"/>
    <w:rsid w:val="00BF32D2"/>
    <w:rsid w:val="00BF5BD5"/>
    <w:rsid w:val="00BF617A"/>
    <w:rsid w:val="00C00FC8"/>
    <w:rsid w:val="00C00FED"/>
    <w:rsid w:val="00C0379D"/>
    <w:rsid w:val="00C03931"/>
    <w:rsid w:val="00C05FE3"/>
    <w:rsid w:val="00C12CA4"/>
    <w:rsid w:val="00C14D80"/>
    <w:rsid w:val="00C20D88"/>
    <w:rsid w:val="00C2136D"/>
    <w:rsid w:val="00C214EE"/>
    <w:rsid w:val="00C2216B"/>
    <w:rsid w:val="00C2314B"/>
    <w:rsid w:val="00C23E9D"/>
    <w:rsid w:val="00C24971"/>
    <w:rsid w:val="00C26BE5"/>
    <w:rsid w:val="00C26E4D"/>
    <w:rsid w:val="00C27909"/>
    <w:rsid w:val="00C27B03"/>
    <w:rsid w:val="00C314E1"/>
    <w:rsid w:val="00C32411"/>
    <w:rsid w:val="00C34397"/>
    <w:rsid w:val="00C40018"/>
    <w:rsid w:val="00C4095D"/>
    <w:rsid w:val="00C42EB5"/>
    <w:rsid w:val="00C55DBE"/>
    <w:rsid w:val="00C601D2"/>
    <w:rsid w:val="00C65BCC"/>
    <w:rsid w:val="00C6607C"/>
    <w:rsid w:val="00C66970"/>
    <w:rsid w:val="00C70275"/>
    <w:rsid w:val="00C70371"/>
    <w:rsid w:val="00C71F36"/>
    <w:rsid w:val="00C75AC5"/>
    <w:rsid w:val="00C84C4C"/>
    <w:rsid w:val="00C866FC"/>
    <w:rsid w:val="00C8691C"/>
    <w:rsid w:val="00C876D8"/>
    <w:rsid w:val="00C87CED"/>
    <w:rsid w:val="00CA13FE"/>
    <w:rsid w:val="00CA168A"/>
    <w:rsid w:val="00CA357E"/>
    <w:rsid w:val="00CA44F9"/>
    <w:rsid w:val="00CA4A69"/>
    <w:rsid w:val="00CB10F5"/>
    <w:rsid w:val="00CB1BB0"/>
    <w:rsid w:val="00CB3350"/>
    <w:rsid w:val="00CC1F2E"/>
    <w:rsid w:val="00CC3E0C"/>
    <w:rsid w:val="00CC58D3"/>
    <w:rsid w:val="00CC7433"/>
    <w:rsid w:val="00CC7826"/>
    <w:rsid w:val="00CC784D"/>
    <w:rsid w:val="00CD41FA"/>
    <w:rsid w:val="00CD471A"/>
    <w:rsid w:val="00CD4EFD"/>
    <w:rsid w:val="00CE3469"/>
    <w:rsid w:val="00CF367C"/>
    <w:rsid w:val="00CF68BE"/>
    <w:rsid w:val="00CF6BD7"/>
    <w:rsid w:val="00D0337B"/>
    <w:rsid w:val="00D0360C"/>
    <w:rsid w:val="00D0432E"/>
    <w:rsid w:val="00D04C77"/>
    <w:rsid w:val="00D079B2"/>
    <w:rsid w:val="00D114E9"/>
    <w:rsid w:val="00D13104"/>
    <w:rsid w:val="00D13BF4"/>
    <w:rsid w:val="00D13DD8"/>
    <w:rsid w:val="00D17EE7"/>
    <w:rsid w:val="00D20295"/>
    <w:rsid w:val="00D20AEA"/>
    <w:rsid w:val="00D211BC"/>
    <w:rsid w:val="00D21C05"/>
    <w:rsid w:val="00D238F7"/>
    <w:rsid w:val="00D23D80"/>
    <w:rsid w:val="00D24543"/>
    <w:rsid w:val="00D24844"/>
    <w:rsid w:val="00D2585A"/>
    <w:rsid w:val="00D34ADC"/>
    <w:rsid w:val="00D41D17"/>
    <w:rsid w:val="00D429C6"/>
    <w:rsid w:val="00D47748"/>
    <w:rsid w:val="00D52DBD"/>
    <w:rsid w:val="00D54CC3"/>
    <w:rsid w:val="00D55542"/>
    <w:rsid w:val="00D6041A"/>
    <w:rsid w:val="00D633EB"/>
    <w:rsid w:val="00D6385B"/>
    <w:rsid w:val="00D66772"/>
    <w:rsid w:val="00D71956"/>
    <w:rsid w:val="00D743E6"/>
    <w:rsid w:val="00D77792"/>
    <w:rsid w:val="00D82D45"/>
    <w:rsid w:val="00D82FF7"/>
    <w:rsid w:val="00D847FE"/>
    <w:rsid w:val="00D9481A"/>
    <w:rsid w:val="00D95189"/>
    <w:rsid w:val="00D964EA"/>
    <w:rsid w:val="00D966D0"/>
    <w:rsid w:val="00DA0C59"/>
    <w:rsid w:val="00DA3991"/>
    <w:rsid w:val="00DA43B4"/>
    <w:rsid w:val="00DA632E"/>
    <w:rsid w:val="00DA706A"/>
    <w:rsid w:val="00DB1523"/>
    <w:rsid w:val="00DB7E6C"/>
    <w:rsid w:val="00DC0412"/>
    <w:rsid w:val="00DC785D"/>
    <w:rsid w:val="00DC7E9B"/>
    <w:rsid w:val="00DD1E75"/>
    <w:rsid w:val="00DD2CCC"/>
    <w:rsid w:val="00DD5A29"/>
    <w:rsid w:val="00DD5D9D"/>
    <w:rsid w:val="00DE2749"/>
    <w:rsid w:val="00DE35CB"/>
    <w:rsid w:val="00DE5FB6"/>
    <w:rsid w:val="00DE7BDF"/>
    <w:rsid w:val="00DF0CCC"/>
    <w:rsid w:val="00DF1A46"/>
    <w:rsid w:val="00DF21E9"/>
    <w:rsid w:val="00DF2C53"/>
    <w:rsid w:val="00DF7BB7"/>
    <w:rsid w:val="00E00F14"/>
    <w:rsid w:val="00E0501B"/>
    <w:rsid w:val="00E052C6"/>
    <w:rsid w:val="00E06386"/>
    <w:rsid w:val="00E0686A"/>
    <w:rsid w:val="00E1389A"/>
    <w:rsid w:val="00E20648"/>
    <w:rsid w:val="00E24EB4"/>
    <w:rsid w:val="00E320ED"/>
    <w:rsid w:val="00E33AFB"/>
    <w:rsid w:val="00E34218"/>
    <w:rsid w:val="00E373C1"/>
    <w:rsid w:val="00E46282"/>
    <w:rsid w:val="00E5216E"/>
    <w:rsid w:val="00E7559E"/>
    <w:rsid w:val="00E82344"/>
    <w:rsid w:val="00E84C82"/>
    <w:rsid w:val="00E84D64"/>
    <w:rsid w:val="00E87408"/>
    <w:rsid w:val="00E914C4"/>
    <w:rsid w:val="00E934F5"/>
    <w:rsid w:val="00E944C0"/>
    <w:rsid w:val="00E96961"/>
    <w:rsid w:val="00EA059A"/>
    <w:rsid w:val="00EA207E"/>
    <w:rsid w:val="00EA255C"/>
    <w:rsid w:val="00EA265A"/>
    <w:rsid w:val="00EA72EC"/>
    <w:rsid w:val="00EB11CB"/>
    <w:rsid w:val="00EB275A"/>
    <w:rsid w:val="00EB32FC"/>
    <w:rsid w:val="00EB786A"/>
    <w:rsid w:val="00EC1578"/>
    <w:rsid w:val="00EC1C72"/>
    <w:rsid w:val="00EC3CC9"/>
    <w:rsid w:val="00EC4FE0"/>
    <w:rsid w:val="00EC53CF"/>
    <w:rsid w:val="00EC680A"/>
    <w:rsid w:val="00EC6851"/>
    <w:rsid w:val="00ED0C11"/>
    <w:rsid w:val="00EE0585"/>
    <w:rsid w:val="00EE2BED"/>
    <w:rsid w:val="00EE2FA3"/>
    <w:rsid w:val="00EE34B0"/>
    <w:rsid w:val="00EE374B"/>
    <w:rsid w:val="00EE71D7"/>
    <w:rsid w:val="00EF1D21"/>
    <w:rsid w:val="00EF2BE0"/>
    <w:rsid w:val="00F015E1"/>
    <w:rsid w:val="00F03F53"/>
    <w:rsid w:val="00F05C13"/>
    <w:rsid w:val="00F07601"/>
    <w:rsid w:val="00F07AFF"/>
    <w:rsid w:val="00F11BB5"/>
    <w:rsid w:val="00F12356"/>
    <w:rsid w:val="00F12604"/>
    <w:rsid w:val="00F12E77"/>
    <w:rsid w:val="00F13BAB"/>
    <w:rsid w:val="00F1417B"/>
    <w:rsid w:val="00F204B1"/>
    <w:rsid w:val="00F25DC1"/>
    <w:rsid w:val="00F34B99"/>
    <w:rsid w:val="00F40774"/>
    <w:rsid w:val="00F43D05"/>
    <w:rsid w:val="00F523D2"/>
    <w:rsid w:val="00F52DAB"/>
    <w:rsid w:val="00F53823"/>
    <w:rsid w:val="00F543F0"/>
    <w:rsid w:val="00F55541"/>
    <w:rsid w:val="00F61622"/>
    <w:rsid w:val="00F61847"/>
    <w:rsid w:val="00F6344D"/>
    <w:rsid w:val="00F64C94"/>
    <w:rsid w:val="00F64F22"/>
    <w:rsid w:val="00F6665D"/>
    <w:rsid w:val="00F673E4"/>
    <w:rsid w:val="00F81D29"/>
    <w:rsid w:val="00F8415E"/>
    <w:rsid w:val="00F91C4D"/>
    <w:rsid w:val="00F92FD9"/>
    <w:rsid w:val="00FA02DE"/>
    <w:rsid w:val="00FA0C3C"/>
    <w:rsid w:val="00FA5574"/>
    <w:rsid w:val="00FA6684"/>
    <w:rsid w:val="00FA731E"/>
    <w:rsid w:val="00FB0983"/>
    <w:rsid w:val="00FB2B38"/>
    <w:rsid w:val="00FC09C2"/>
    <w:rsid w:val="00FC58AE"/>
    <w:rsid w:val="00FC6358"/>
    <w:rsid w:val="00FD1F8B"/>
    <w:rsid w:val="00FD2479"/>
    <w:rsid w:val="00FD320D"/>
    <w:rsid w:val="00FE23DE"/>
    <w:rsid w:val="00FE56A8"/>
    <w:rsid w:val="00FE5D9B"/>
    <w:rsid w:val="00FE7396"/>
    <w:rsid w:val="00FF2BA5"/>
    <w:rsid w:val="00FF2C1A"/>
    <w:rsid w:val="00FF50B4"/>
    <w:rsid w:val="00FF67EB"/>
    <w:rsid w:val="024239DC"/>
    <w:rsid w:val="03B26637"/>
    <w:rsid w:val="064F4877"/>
    <w:rsid w:val="06FC7500"/>
    <w:rsid w:val="088C6289"/>
    <w:rsid w:val="0D4C4948"/>
    <w:rsid w:val="0DCB28C0"/>
    <w:rsid w:val="0FDA150E"/>
    <w:rsid w:val="10E7104E"/>
    <w:rsid w:val="141C39B2"/>
    <w:rsid w:val="16A06C5D"/>
    <w:rsid w:val="18535E88"/>
    <w:rsid w:val="1889614B"/>
    <w:rsid w:val="18AC1D5A"/>
    <w:rsid w:val="19BF35BE"/>
    <w:rsid w:val="1A1D166E"/>
    <w:rsid w:val="1C0312AF"/>
    <w:rsid w:val="1E191700"/>
    <w:rsid w:val="208740D7"/>
    <w:rsid w:val="23077D71"/>
    <w:rsid w:val="23723E98"/>
    <w:rsid w:val="27F31E06"/>
    <w:rsid w:val="27FD2B5E"/>
    <w:rsid w:val="286305F9"/>
    <w:rsid w:val="287E1756"/>
    <w:rsid w:val="2A76015A"/>
    <w:rsid w:val="2C641D81"/>
    <w:rsid w:val="2D3E6140"/>
    <w:rsid w:val="2DA171F2"/>
    <w:rsid w:val="2DE66312"/>
    <w:rsid w:val="2E720FB6"/>
    <w:rsid w:val="2F6B1674"/>
    <w:rsid w:val="303359A8"/>
    <w:rsid w:val="30736A8B"/>
    <w:rsid w:val="33520633"/>
    <w:rsid w:val="35F63483"/>
    <w:rsid w:val="36BA74A9"/>
    <w:rsid w:val="37FC4A73"/>
    <w:rsid w:val="386A177F"/>
    <w:rsid w:val="38977C5C"/>
    <w:rsid w:val="394B2118"/>
    <w:rsid w:val="3A084DB7"/>
    <w:rsid w:val="3A0A59EE"/>
    <w:rsid w:val="3AE156CD"/>
    <w:rsid w:val="40ED54D4"/>
    <w:rsid w:val="41083595"/>
    <w:rsid w:val="42F40160"/>
    <w:rsid w:val="42F7599B"/>
    <w:rsid w:val="43113965"/>
    <w:rsid w:val="43683D80"/>
    <w:rsid w:val="437B24A4"/>
    <w:rsid w:val="44D20CF0"/>
    <w:rsid w:val="46AC6F22"/>
    <w:rsid w:val="47C30145"/>
    <w:rsid w:val="484146C3"/>
    <w:rsid w:val="48CD533D"/>
    <w:rsid w:val="49B83CEB"/>
    <w:rsid w:val="4B2652CC"/>
    <w:rsid w:val="4C565733"/>
    <w:rsid w:val="4D27189B"/>
    <w:rsid w:val="4D9A1C04"/>
    <w:rsid w:val="506940E3"/>
    <w:rsid w:val="50AC6C96"/>
    <w:rsid w:val="52532DCF"/>
    <w:rsid w:val="546845E9"/>
    <w:rsid w:val="557C641B"/>
    <w:rsid w:val="57086F6E"/>
    <w:rsid w:val="57CB4069"/>
    <w:rsid w:val="591631BC"/>
    <w:rsid w:val="5A3046A8"/>
    <w:rsid w:val="5A5B3BDF"/>
    <w:rsid w:val="5CDD4A7B"/>
    <w:rsid w:val="5D502FC7"/>
    <w:rsid w:val="5D926B2D"/>
    <w:rsid w:val="5D9B3962"/>
    <w:rsid w:val="5DB17E8B"/>
    <w:rsid w:val="624E2073"/>
    <w:rsid w:val="62D1144B"/>
    <w:rsid w:val="634C0A4A"/>
    <w:rsid w:val="63E05F98"/>
    <w:rsid w:val="63E5267B"/>
    <w:rsid w:val="63FC0AEE"/>
    <w:rsid w:val="6411075A"/>
    <w:rsid w:val="642A216E"/>
    <w:rsid w:val="64C87664"/>
    <w:rsid w:val="65162A04"/>
    <w:rsid w:val="66815E16"/>
    <w:rsid w:val="69A77700"/>
    <w:rsid w:val="6AAD07B9"/>
    <w:rsid w:val="6B1B0B55"/>
    <w:rsid w:val="6D083212"/>
    <w:rsid w:val="6F1158D8"/>
    <w:rsid w:val="706B025C"/>
    <w:rsid w:val="71986A9D"/>
    <w:rsid w:val="723F2BDB"/>
    <w:rsid w:val="72567F20"/>
    <w:rsid w:val="74670E42"/>
    <w:rsid w:val="779F1958"/>
    <w:rsid w:val="77AC0084"/>
    <w:rsid w:val="786B5D14"/>
    <w:rsid w:val="78853C53"/>
    <w:rsid w:val="7AA52EEB"/>
    <w:rsid w:val="7B0D3B81"/>
    <w:rsid w:val="7E13694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qFormat="1" w:unhideWhenUsed="0" w:uiPriority="99" w:name="index 1"/>
    <w:lsdException w:qFormat="1" w:unhideWhenUsed="0" w:uiPriority="99" w:name="index 2"/>
    <w:lsdException w:qFormat="1" w:unhideWhenUsed="0" w:uiPriority="99" w:name="index 3"/>
    <w:lsdException w:qFormat="1" w:unhideWhenUsed="0" w:uiPriority="99" w:name="index 4"/>
    <w:lsdException w:qFormat="1" w:unhideWhenUsed="0" w:uiPriority="99" w:name="index 5"/>
    <w:lsdException w:qFormat="1" w:unhideWhenUsed="0" w:uiPriority="99" w:name="index 6"/>
    <w:lsdException w:qFormat="1" w:unhideWhenUsed="0" w:uiPriority="99" w:name="index 7"/>
    <w:lsdException w:qFormat="1" w:unhideWhenUsed="0" w:uiPriority="99" w:name="index 8"/>
    <w:lsdException w:qFormat="1" w:unhideWhenUsed="0" w:uiPriority="99" w:name="index 9"/>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99" w:name="Normal Indent" w:locked="1"/>
    <w:lsdException w:qFormat="1" w:unhideWhenUsed="0" w:uiPriority="99" w:name="footnote text"/>
    <w:lsdException w:uiPriority="99" w:name="annotation text" w:locked="1"/>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qFormat="1" w:unhideWhenUsed="0" w:uiPriority="99" w:name="footnote reference"/>
    <w:lsdException w:uiPriority="99" w:name="annotation reference" w:locked="1"/>
    <w:lsdException w:uiPriority="99" w:name="line number" w:locked="1"/>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2">
    <w:name w:val="Default Paragraph Font"/>
    <w:semiHidden/>
    <w:unhideWhenUsed/>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99"/>
    <w:pPr>
      <w:tabs>
        <w:tab w:val="right" w:leader="dot" w:pos="9241"/>
      </w:tabs>
      <w:ind w:firstLine="500" w:firstLineChars="500"/>
      <w:jc w:val="left"/>
    </w:pPr>
    <w:rPr>
      <w:rFonts w:ascii="宋体" w:cs="宋体"/>
    </w:rPr>
  </w:style>
  <w:style w:type="paragraph" w:styleId="3">
    <w:name w:val="index 8"/>
    <w:basedOn w:val="1"/>
    <w:next w:val="1"/>
    <w:semiHidden/>
    <w:qFormat/>
    <w:uiPriority w:val="99"/>
    <w:pPr>
      <w:ind w:left="1680" w:hanging="210"/>
      <w:jc w:val="left"/>
    </w:pPr>
    <w:rPr>
      <w:rFonts w:ascii="Calibri" w:hAnsi="Calibri" w:cs="Calibri"/>
      <w:sz w:val="20"/>
      <w:szCs w:val="20"/>
    </w:rPr>
  </w:style>
  <w:style w:type="paragraph" w:styleId="4">
    <w:name w:val="caption"/>
    <w:basedOn w:val="1"/>
    <w:next w:val="1"/>
    <w:qFormat/>
    <w:uiPriority w:val="99"/>
    <w:pPr>
      <w:spacing w:before="152" w:after="160"/>
    </w:pPr>
    <w:rPr>
      <w:rFonts w:ascii="Arial" w:hAnsi="Arial" w:eastAsia="黑体" w:cs="Arial"/>
      <w:sz w:val="20"/>
      <w:szCs w:val="20"/>
    </w:rPr>
  </w:style>
  <w:style w:type="paragraph" w:styleId="5">
    <w:name w:val="index 5"/>
    <w:basedOn w:val="1"/>
    <w:next w:val="1"/>
    <w:semiHidden/>
    <w:qFormat/>
    <w:uiPriority w:val="99"/>
    <w:pPr>
      <w:ind w:left="1050" w:hanging="210"/>
      <w:jc w:val="left"/>
    </w:pPr>
    <w:rPr>
      <w:rFonts w:ascii="Calibri" w:hAnsi="Calibri" w:cs="Calibri"/>
      <w:sz w:val="20"/>
      <w:szCs w:val="20"/>
    </w:rPr>
  </w:style>
  <w:style w:type="paragraph" w:styleId="6">
    <w:name w:val="Document Map"/>
    <w:basedOn w:val="1"/>
    <w:link w:val="38"/>
    <w:semiHidden/>
    <w:qFormat/>
    <w:uiPriority w:val="99"/>
    <w:pPr>
      <w:shd w:val="clear" w:color="auto" w:fill="000080"/>
    </w:pPr>
  </w:style>
  <w:style w:type="paragraph" w:styleId="7">
    <w:name w:val="index 6"/>
    <w:basedOn w:val="1"/>
    <w:next w:val="1"/>
    <w:semiHidden/>
    <w:qFormat/>
    <w:uiPriority w:val="99"/>
    <w:pPr>
      <w:ind w:left="1260" w:hanging="210"/>
      <w:jc w:val="left"/>
    </w:pPr>
    <w:rPr>
      <w:rFonts w:ascii="Calibri" w:hAnsi="Calibri" w:cs="Calibri"/>
      <w:sz w:val="20"/>
      <w:szCs w:val="20"/>
    </w:rPr>
  </w:style>
  <w:style w:type="paragraph" w:styleId="8">
    <w:name w:val="index 4"/>
    <w:basedOn w:val="1"/>
    <w:next w:val="1"/>
    <w:semiHidden/>
    <w:qFormat/>
    <w:uiPriority w:val="99"/>
    <w:pPr>
      <w:ind w:left="840" w:hanging="210"/>
      <w:jc w:val="left"/>
    </w:pPr>
    <w:rPr>
      <w:rFonts w:ascii="Calibri" w:hAnsi="Calibri" w:cs="Calibri"/>
      <w:sz w:val="20"/>
      <w:szCs w:val="20"/>
    </w:rPr>
  </w:style>
  <w:style w:type="paragraph" w:styleId="9">
    <w:name w:val="toc 5"/>
    <w:basedOn w:val="1"/>
    <w:next w:val="1"/>
    <w:semiHidden/>
    <w:qFormat/>
    <w:uiPriority w:val="99"/>
    <w:pPr>
      <w:tabs>
        <w:tab w:val="right" w:leader="dot" w:pos="9241"/>
      </w:tabs>
      <w:ind w:firstLine="300" w:firstLineChars="300"/>
      <w:jc w:val="left"/>
    </w:pPr>
    <w:rPr>
      <w:rFonts w:ascii="宋体" w:cs="宋体"/>
    </w:rPr>
  </w:style>
  <w:style w:type="paragraph" w:styleId="10">
    <w:name w:val="toc 3"/>
    <w:basedOn w:val="1"/>
    <w:next w:val="1"/>
    <w:semiHidden/>
    <w:qFormat/>
    <w:uiPriority w:val="99"/>
    <w:pPr>
      <w:tabs>
        <w:tab w:val="right" w:leader="dot" w:pos="9241"/>
      </w:tabs>
      <w:ind w:firstLine="100" w:firstLineChars="100"/>
      <w:jc w:val="left"/>
    </w:pPr>
    <w:rPr>
      <w:rFonts w:ascii="宋体" w:cs="宋体"/>
    </w:rPr>
  </w:style>
  <w:style w:type="paragraph" w:styleId="11">
    <w:name w:val="toc 8"/>
    <w:basedOn w:val="1"/>
    <w:next w:val="1"/>
    <w:semiHidden/>
    <w:qFormat/>
    <w:uiPriority w:val="99"/>
    <w:pPr>
      <w:tabs>
        <w:tab w:val="right" w:leader="dot" w:pos="9241"/>
      </w:tabs>
      <w:ind w:firstLine="607" w:firstLineChars="600"/>
      <w:jc w:val="left"/>
    </w:pPr>
    <w:rPr>
      <w:rFonts w:ascii="宋体" w:cs="宋体"/>
    </w:rPr>
  </w:style>
  <w:style w:type="paragraph" w:styleId="12">
    <w:name w:val="index 3"/>
    <w:basedOn w:val="1"/>
    <w:next w:val="1"/>
    <w:semiHidden/>
    <w:qFormat/>
    <w:uiPriority w:val="99"/>
    <w:pPr>
      <w:ind w:left="630" w:hanging="210"/>
      <w:jc w:val="left"/>
    </w:pPr>
    <w:rPr>
      <w:rFonts w:ascii="Calibri" w:hAnsi="Calibri" w:cs="Calibri"/>
      <w:sz w:val="20"/>
      <w:szCs w:val="20"/>
    </w:rPr>
  </w:style>
  <w:style w:type="paragraph" w:styleId="13">
    <w:name w:val="endnote text"/>
    <w:basedOn w:val="1"/>
    <w:link w:val="39"/>
    <w:semiHidden/>
    <w:qFormat/>
    <w:uiPriority w:val="99"/>
    <w:pPr>
      <w:snapToGrid w:val="0"/>
      <w:jc w:val="left"/>
    </w:pPr>
  </w:style>
  <w:style w:type="paragraph" w:styleId="14">
    <w:name w:val="Balloon Text"/>
    <w:basedOn w:val="1"/>
    <w:link w:val="40"/>
    <w:semiHidden/>
    <w:qFormat/>
    <w:uiPriority w:val="99"/>
    <w:rPr>
      <w:sz w:val="18"/>
      <w:szCs w:val="18"/>
    </w:rPr>
  </w:style>
  <w:style w:type="paragraph" w:styleId="15">
    <w:name w:val="footer"/>
    <w:basedOn w:val="1"/>
    <w:link w:val="41"/>
    <w:qFormat/>
    <w:uiPriority w:val="99"/>
    <w:pPr>
      <w:snapToGrid w:val="0"/>
      <w:ind w:right="210" w:rightChars="100"/>
      <w:jc w:val="right"/>
    </w:pPr>
    <w:rPr>
      <w:sz w:val="18"/>
      <w:szCs w:val="18"/>
    </w:rPr>
  </w:style>
  <w:style w:type="paragraph" w:styleId="16">
    <w:name w:val="header"/>
    <w:basedOn w:val="1"/>
    <w:link w:val="42"/>
    <w:qFormat/>
    <w:uiPriority w:val="99"/>
    <w:pPr>
      <w:snapToGrid w:val="0"/>
      <w:jc w:val="left"/>
    </w:pPr>
    <w:rPr>
      <w:sz w:val="18"/>
      <w:szCs w:val="18"/>
    </w:rPr>
  </w:style>
  <w:style w:type="paragraph" w:styleId="17">
    <w:name w:val="toc 1"/>
    <w:basedOn w:val="1"/>
    <w:next w:val="1"/>
    <w:semiHidden/>
    <w:qFormat/>
    <w:uiPriority w:val="99"/>
    <w:pPr>
      <w:tabs>
        <w:tab w:val="right" w:leader="dot" w:pos="9242"/>
      </w:tabs>
      <w:spacing w:beforeLines="25" w:afterLines="25"/>
      <w:jc w:val="left"/>
    </w:pPr>
    <w:rPr>
      <w:rFonts w:ascii="宋体" w:cs="宋体"/>
    </w:rPr>
  </w:style>
  <w:style w:type="paragraph" w:styleId="18">
    <w:name w:val="toc 4"/>
    <w:basedOn w:val="1"/>
    <w:next w:val="1"/>
    <w:semiHidden/>
    <w:qFormat/>
    <w:uiPriority w:val="99"/>
    <w:pPr>
      <w:tabs>
        <w:tab w:val="right" w:leader="dot" w:pos="9241"/>
      </w:tabs>
      <w:ind w:firstLine="200" w:firstLineChars="200"/>
      <w:jc w:val="left"/>
    </w:pPr>
    <w:rPr>
      <w:rFonts w:ascii="宋体" w:cs="宋体"/>
    </w:rPr>
  </w:style>
  <w:style w:type="paragraph" w:styleId="19">
    <w:name w:val="index heading"/>
    <w:basedOn w:val="1"/>
    <w:next w:val="20"/>
    <w:semiHidden/>
    <w:qFormat/>
    <w:uiPriority w:val="99"/>
    <w:pPr>
      <w:spacing w:before="120" w:after="120"/>
      <w:jc w:val="center"/>
    </w:pPr>
    <w:rPr>
      <w:rFonts w:ascii="Calibri" w:hAnsi="Calibri" w:cs="Calibri"/>
      <w:b/>
      <w:bCs/>
    </w:rPr>
  </w:style>
  <w:style w:type="paragraph" w:styleId="20">
    <w:name w:val="index 1"/>
    <w:basedOn w:val="1"/>
    <w:next w:val="21"/>
    <w:semiHidden/>
    <w:qFormat/>
    <w:uiPriority w:val="99"/>
    <w:pPr>
      <w:tabs>
        <w:tab w:val="right" w:leader="dot" w:pos="9299"/>
      </w:tabs>
      <w:jc w:val="left"/>
    </w:pPr>
    <w:rPr>
      <w:rFonts w:ascii="宋体" w:cs="宋体"/>
    </w:rPr>
  </w:style>
  <w:style w:type="paragraph" w:customStyle="1" w:styleId="21">
    <w:name w:val="段"/>
    <w:link w:val="45"/>
    <w:qFormat/>
    <w:uiPriority w:val="99"/>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paragraph" w:styleId="22">
    <w:name w:val="footnote text"/>
    <w:basedOn w:val="1"/>
    <w:link w:val="43"/>
    <w:semiHidden/>
    <w:qFormat/>
    <w:uiPriority w:val="99"/>
    <w:pPr>
      <w:numPr>
        <w:ilvl w:val="0"/>
        <w:numId w:val="1"/>
      </w:numPr>
      <w:snapToGrid w:val="0"/>
      <w:jc w:val="left"/>
    </w:pPr>
    <w:rPr>
      <w:rFonts w:ascii="宋体" w:cs="宋体"/>
      <w:sz w:val="18"/>
      <w:szCs w:val="18"/>
    </w:rPr>
  </w:style>
  <w:style w:type="paragraph" w:styleId="23">
    <w:name w:val="toc 6"/>
    <w:basedOn w:val="1"/>
    <w:next w:val="1"/>
    <w:semiHidden/>
    <w:qFormat/>
    <w:uiPriority w:val="99"/>
    <w:pPr>
      <w:tabs>
        <w:tab w:val="right" w:leader="dot" w:pos="9241"/>
      </w:tabs>
      <w:ind w:firstLine="400" w:firstLineChars="400"/>
      <w:jc w:val="left"/>
    </w:pPr>
    <w:rPr>
      <w:rFonts w:ascii="宋体" w:cs="宋体"/>
    </w:rPr>
  </w:style>
  <w:style w:type="paragraph" w:styleId="24">
    <w:name w:val="index 7"/>
    <w:basedOn w:val="1"/>
    <w:next w:val="1"/>
    <w:semiHidden/>
    <w:qFormat/>
    <w:uiPriority w:val="99"/>
    <w:pPr>
      <w:ind w:left="1470" w:hanging="210"/>
      <w:jc w:val="left"/>
    </w:pPr>
    <w:rPr>
      <w:rFonts w:ascii="Calibri" w:hAnsi="Calibri" w:cs="Calibri"/>
      <w:sz w:val="20"/>
      <w:szCs w:val="20"/>
    </w:rPr>
  </w:style>
  <w:style w:type="paragraph" w:styleId="25">
    <w:name w:val="index 9"/>
    <w:basedOn w:val="1"/>
    <w:next w:val="1"/>
    <w:semiHidden/>
    <w:qFormat/>
    <w:uiPriority w:val="99"/>
    <w:pPr>
      <w:ind w:left="1890" w:hanging="210"/>
      <w:jc w:val="left"/>
    </w:pPr>
    <w:rPr>
      <w:rFonts w:ascii="Calibri" w:hAnsi="Calibri" w:cs="Calibri"/>
      <w:sz w:val="20"/>
      <w:szCs w:val="20"/>
    </w:rPr>
  </w:style>
  <w:style w:type="paragraph" w:styleId="26">
    <w:name w:val="toc 2"/>
    <w:basedOn w:val="1"/>
    <w:next w:val="1"/>
    <w:semiHidden/>
    <w:qFormat/>
    <w:uiPriority w:val="99"/>
    <w:pPr>
      <w:tabs>
        <w:tab w:val="right" w:leader="dot" w:pos="9242"/>
      </w:tabs>
    </w:pPr>
    <w:rPr>
      <w:rFonts w:ascii="宋体" w:cs="宋体"/>
    </w:rPr>
  </w:style>
  <w:style w:type="paragraph" w:styleId="27">
    <w:name w:val="toc 9"/>
    <w:basedOn w:val="1"/>
    <w:next w:val="1"/>
    <w:semiHidden/>
    <w:qFormat/>
    <w:uiPriority w:val="99"/>
    <w:pPr>
      <w:ind w:left="1470"/>
      <w:jc w:val="left"/>
    </w:pPr>
    <w:rPr>
      <w:sz w:val="20"/>
      <w:szCs w:val="20"/>
    </w:rPr>
  </w:style>
  <w:style w:type="paragraph" w:styleId="28">
    <w:name w:val="HTML Preformatted"/>
    <w:basedOn w:val="1"/>
    <w:link w:val="4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29">
    <w:name w:val="index 2"/>
    <w:basedOn w:val="1"/>
    <w:next w:val="1"/>
    <w:semiHidden/>
    <w:qFormat/>
    <w:uiPriority w:val="99"/>
    <w:pPr>
      <w:ind w:left="420" w:hanging="210"/>
      <w:jc w:val="left"/>
    </w:pPr>
    <w:rPr>
      <w:rFonts w:ascii="Calibri" w:hAnsi="Calibri" w:cs="Calibri"/>
      <w:sz w:val="20"/>
      <w:szCs w:val="20"/>
    </w:rPr>
  </w:style>
  <w:style w:type="table" w:styleId="31">
    <w:name w:val="Table Grid"/>
    <w:basedOn w:val="30"/>
    <w:qFormat/>
    <w:uiPriority w:val="99"/>
    <w:rPr>
      <w:rFonts w:ascii="宋体" w:cs="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endnote reference"/>
    <w:basedOn w:val="32"/>
    <w:semiHidden/>
    <w:qFormat/>
    <w:uiPriority w:val="99"/>
    <w:rPr>
      <w:vertAlign w:val="superscript"/>
    </w:rPr>
  </w:style>
  <w:style w:type="character" w:styleId="34">
    <w:name w:val="page number"/>
    <w:basedOn w:val="32"/>
    <w:qFormat/>
    <w:uiPriority w:val="99"/>
    <w:rPr>
      <w:rFonts w:ascii="Times New Roman" w:hAnsi="Times New Roman" w:eastAsia="宋体" w:cs="Times New Roman"/>
      <w:sz w:val="18"/>
      <w:szCs w:val="18"/>
    </w:rPr>
  </w:style>
  <w:style w:type="character" w:styleId="35">
    <w:name w:val="FollowedHyperlink"/>
    <w:basedOn w:val="32"/>
    <w:qFormat/>
    <w:uiPriority w:val="99"/>
    <w:rPr>
      <w:color w:val="800080"/>
      <w:u w:val="single"/>
    </w:rPr>
  </w:style>
  <w:style w:type="character" w:styleId="36">
    <w:name w:val="Hyperlink"/>
    <w:basedOn w:val="32"/>
    <w:qFormat/>
    <w:uiPriority w:val="99"/>
    <w:rPr>
      <w:color w:val="0000FF"/>
      <w:spacing w:val="0"/>
      <w:w w:val="100"/>
      <w:sz w:val="21"/>
      <w:szCs w:val="21"/>
      <w:u w:val="single"/>
    </w:rPr>
  </w:style>
  <w:style w:type="character" w:styleId="37">
    <w:name w:val="footnote reference"/>
    <w:basedOn w:val="32"/>
    <w:semiHidden/>
    <w:qFormat/>
    <w:uiPriority w:val="99"/>
    <w:rPr>
      <w:vertAlign w:val="superscript"/>
    </w:rPr>
  </w:style>
  <w:style w:type="character" w:customStyle="1" w:styleId="38">
    <w:name w:val="文档结构图 字符"/>
    <w:basedOn w:val="32"/>
    <w:link w:val="6"/>
    <w:semiHidden/>
    <w:qFormat/>
    <w:locked/>
    <w:uiPriority w:val="99"/>
    <w:rPr>
      <w:sz w:val="2"/>
      <w:szCs w:val="2"/>
    </w:rPr>
  </w:style>
  <w:style w:type="character" w:customStyle="1" w:styleId="39">
    <w:name w:val="尾注文本 字符"/>
    <w:basedOn w:val="32"/>
    <w:link w:val="13"/>
    <w:semiHidden/>
    <w:qFormat/>
    <w:locked/>
    <w:uiPriority w:val="99"/>
    <w:rPr>
      <w:sz w:val="24"/>
      <w:szCs w:val="24"/>
    </w:rPr>
  </w:style>
  <w:style w:type="character" w:customStyle="1" w:styleId="40">
    <w:name w:val="批注框文本 字符"/>
    <w:basedOn w:val="32"/>
    <w:link w:val="14"/>
    <w:qFormat/>
    <w:locked/>
    <w:uiPriority w:val="99"/>
    <w:rPr>
      <w:kern w:val="2"/>
      <w:sz w:val="18"/>
      <w:szCs w:val="18"/>
    </w:rPr>
  </w:style>
  <w:style w:type="character" w:customStyle="1" w:styleId="41">
    <w:name w:val="页脚 字符"/>
    <w:basedOn w:val="32"/>
    <w:link w:val="15"/>
    <w:semiHidden/>
    <w:qFormat/>
    <w:locked/>
    <w:uiPriority w:val="99"/>
    <w:rPr>
      <w:sz w:val="18"/>
      <w:szCs w:val="18"/>
    </w:rPr>
  </w:style>
  <w:style w:type="character" w:customStyle="1" w:styleId="42">
    <w:name w:val="页眉 字符"/>
    <w:basedOn w:val="32"/>
    <w:link w:val="16"/>
    <w:semiHidden/>
    <w:qFormat/>
    <w:locked/>
    <w:uiPriority w:val="99"/>
    <w:rPr>
      <w:sz w:val="18"/>
      <w:szCs w:val="18"/>
    </w:rPr>
  </w:style>
  <w:style w:type="character" w:customStyle="1" w:styleId="43">
    <w:name w:val="脚注文本 字符"/>
    <w:basedOn w:val="32"/>
    <w:link w:val="22"/>
    <w:semiHidden/>
    <w:qFormat/>
    <w:locked/>
    <w:uiPriority w:val="99"/>
    <w:rPr>
      <w:sz w:val="18"/>
      <w:szCs w:val="18"/>
    </w:rPr>
  </w:style>
  <w:style w:type="character" w:customStyle="1" w:styleId="44">
    <w:name w:val="HTML 预设格式 字符"/>
    <w:basedOn w:val="32"/>
    <w:link w:val="28"/>
    <w:semiHidden/>
    <w:qFormat/>
    <w:locked/>
    <w:uiPriority w:val="99"/>
    <w:rPr>
      <w:rFonts w:ascii="Courier New" w:hAnsi="Courier New" w:cs="Courier New"/>
      <w:sz w:val="20"/>
      <w:szCs w:val="20"/>
    </w:rPr>
  </w:style>
  <w:style w:type="character" w:customStyle="1" w:styleId="45">
    <w:name w:val="段 Char"/>
    <w:basedOn w:val="32"/>
    <w:link w:val="21"/>
    <w:qFormat/>
    <w:locked/>
    <w:uiPriority w:val="99"/>
    <w:rPr>
      <w:rFonts w:ascii="宋体" w:cs="宋体"/>
      <w:sz w:val="21"/>
      <w:szCs w:val="21"/>
      <w:lang w:val="en-US" w:eastAsia="zh-CN"/>
    </w:rPr>
  </w:style>
  <w:style w:type="paragraph" w:customStyle="1" w:styleId="46">
    <w:name w:val="一级条标题"/>
    <w:next w:val="21"/>
    <w:qFormat/>
    <w:uiPriority w:val="99"/>
    <w:pPr>
      <w:numPr>
        <w:ilvl w:val="1"/>
        <w:numId w:val="2"/>
      </w:numPr>
      <w:spacing w:beforeLines="50" w:afterLines="50"/>
      <w:outlineLvl w:val="2"/>
    </w:pPr>
    <w:rPr>
      <w:rFonts w:ascii="黑体" w:hAnsi="Times New Roman" w:eastAsia="黑体" w:cs="黑体"/>
      <w:sz w:val="21"/>
      <w:szCs w:val="21"/>
      <w:lang w:val="en-US" w:eastAsia="zh-CN" w:bidi="ar-SA"/>
    </w:rPr>
  </w:style>
  <w:style w:type="paragraph" w:customStyle="1" w:styleId="47">
    <w:name w:val="标准书脚_奇数页"/>
    <w:qFormat/>
    <w:uiPriority w:val="99"/>
    <w:pPr>
      <w:spacing w:before="120"/>
      <w:ind w:right="198"/>
      <w:jc w:val="right"/>
    </w:pPr>
    <w:rPr>
      <w:rFonts w:ascii="宋体" w:hAnsi="Times New Roman" w:eastAsia="宋体" w:cs="宋体"/>
      <w:sz w:val="18"/>
      <w:szCs w:val="18"/>
      <w:lang w:val="en-US" w:eastAsia="zh-CN" w:bidi="ar-SA"/>
    </w:rPr>
  </w:style>
  <w:style w:type="paragraph" w:customStyle="1" w:styleId="48">
    <w:name w:val="标准书眉_奇数页"/>
    <w:next w:val="1"/>
    <w:qFormat/>
    <w:uiPriority w:val="99"/>
    <w:pPr>
      <w:tabs>
        <w:tab w:val="center" w:pos="4154"/>
        <w:tab w:val="right" w:pos="8306"/>
      </w:tabs>
      <w:spacing w:after="220"/>
      <w:jc w:val="right"/>
    </w:pPr>
    <w:rPr>
      <w:rFonts w:ascii="黑体" w:hAnsi="Times New Roman" w:eastAsia="黑体" w:cs="黑体"/>
      <w:sz w:val="21"/>
      <w:szCs w:val="21"/>
      <w:lang w:val="en-US" w:eastAsia="zh-CN" w:bidi="ar-SA"/>
    </w:rPr>
  </w:style>
  <w:style w:type="paragraph" w:customStyle="1" w:styleId="49">
    <w:name w:val="章标题"/>
    <w:next w:val="21"/>
    <w:qFormat/>
    <w:uiPriority w:val="99"/>
    <w:pPr>
      <w:numPr>
        <w:ilvl w:val="0"/>
        <w:numId w:val="2"/>
      </w:numPr>
      <w:spacing w:beforeLines="100" w:afterLines="100"/>
      <w:jc w:val="both"/>
      <w:outlineLvl w:val="1"/>
    </w:pPr>
    <w:rPr>
      <w:rFonts w:ascii="黑体" w:hAnsi="Times New Roman" w:eastAsia="黑体" w:cs="黑体"/>
      <w:sz w:val="21"/>
      <w:szCs w:val="21"/>
      <w:lang w:val="en-US" w:eastAsia="zh-CN" w:bidi="ar-SA"/>
    </w:rPr>
  </w:style>
  <w:style w:type="paragraph" w:customStyle="1" w:styleId="50">
    <w:name w:val="二级条标题"/>
    <w:basedOn w:val="46"/>
    <w:next w:val="21"/>
    <w:qFormat/>
    <w:uiPriority w:val="99"/>
    <w:pPr>
      <w:numPr>
        <w:ilvl w:val="2"/>
      </w:numPr>
      <w:spacing w:before="50" w:after="50"/>
      <w:ind w:left="0"/>
      <w:outlineLvl w:val="3"/>
    </w:pPr>
  </w:style>
  <w:style w:type="paragraph" w:customStyle="1" w:styleId="51">
    <w:name w:val="封面标准号2"/>
    <w:qFormat/>
    <w:uiPriority w:val="99"/>
    <w:pPr>
      <w:framePr w:w="9140" w:h="1242" w:hRule="exact" w:hSpace="284" w:wrap="around"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52">
    <w:name w:val="列项——（一级）"/>
    <w:qFormat/>
    <w:uiPriority w:val="99"/>
    <w:pPr>
      <w:widowControl w:val="0"/>
      <w:numPr>
        <w:ilvl w:val="0"/>
        <w:numId w:val="3"/>
      </w:numPr>
      <w:jc w:val="both"/>
    </w:pPr>
    <w:rPr>
      <w:rFonts w:ascii="宋体" w:hAnsi="Times New Roman" w:eastAsia="宋体" w:cs="宋体"/>
      <w:sz w:val="21"/>
      <w:szCs w:val="21"/>
      <w:lang w:val="en-US" w:eastAsia="zh-CN" w:bidi="ar-SA"/>
    </w:rPr>
  </w:style>
  <w:style w:type="paragraph" w:customStyle="1" w:styleId="53">
    <w:name w:val="列项●（二级）"/>
    <w:qFormat/>
    <w:uiPriority w:val="99"/>
    <w:pPr>
      <w:numPr>
        <w:ilvl w:val="1"/>
        <w:numId w:val="3"/>
      </w:numPr>
      <w:tabs>
        <w:tab w:val="left" w:pos="840"/>
      </w:tabs>
      <w:jc w:val="both"/>
    </w:pPr>
    <w:rPr>
      <w:rFonts w:ascii="宋体" w:hAnsi="Times New Roman" w:eastAsia="宋体" w:cs="宋体"/>
      <w:sz w:val="21"/>
      <w:szCs w:val="21"/>
      <w:lang w:val="en-US" w:eastAsia="zh-CN" w:bidi="ar-SA"/>
    </w:rPr>
  </w:style>
  <w:style w:type="paragraph" w:customStyle="1" w:styleId="54">
    <w:name w:val="目次、标准名称标题"/>
    <w:basedOn w:val="1"/>
    <w:next w:val="21"/>
    <w:qFormat/>
    <w:uiPriority w:val="99"/>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55">
    <w:name w:val="三级条标题"/>
    <w:basedOn w:val="50"/>
    <w:next w:val="21"/>
    <w:qFormat/>
    <w:uiPriority w:val="99"/>
    <w:pPr>
      <w:numPr>
        <w:ilvl w:val="3"/>
      </w:numPr>
      <w:outlineLvl w:val="4"/>
    </w:pPr>
  </w:style>
  <w:style w:type="paragraph" w:customStyle="1" w:styleId="56">
    <w:name w:val="示例"/>
    <w:next w:val="57"/>
    <w:qFormat/>
    <w:uiPriority w:val="99"/>
    <w:pPr>
      <w:widowControl w:val="0"/>
      <w:numPr>
        <w:ilvl w:val="0"/>
        <w:numId w:val="4"/>
      </w:numPr>
      <w:jc w:val="both"/>
    </w:pPr>
    <w:rPr>
      <w:rFonts w:ascii="宋体" w:hAnsi="Times New Roman" w:eastAsia="宋体" w:cs="宋体"/>
      <w:sz w:val="18"/>
      <w:szCs w:val="18"/>
      <w:lang w:val="en-US" w:eastAsia="zh-CN" w:bidi="ar-SA"/>
    </w:rPr>
  </w:style>
  <w:style w:type="paragraph" w:customStyle="1" w:styleId="57">
    <w:name w:val="示例内容"/>
    <w:qFormat/>
    <w:uiPriority w:val="99"/>
    <w:pPr>
      <w:ind w:firstLine="200" w:firstLineChars="200"/>
    </w:pPr>
    <w:rPr>
      <w:rFonts w:ascii="宋体" w:hAnsi="Times New Roman" w:eastAsia="宋体" w:cs="宋体"/>
      <w:sz w:val="18"/>
      <w:szCs w:val="18"/>
      <w:lang w:val="en-US" w:eastAsia="zh-CN" w:bidi="ar-SA"/>
    </w:rPr>
  </w:style>
  <w:style w:type="paragraph" w:customStyle="1" w:styleId="58">
    <w:name w:val="数字编号列项（二级）"/>
    <w:qFormat/>
    <w:uiPriority w:val="99"/>
    <w:pPr>
      <w:numPr>
        <w:ilvl w:val="1"/>
        <w:numId w:val="5"/>
      </w:numPr>
      <w:jc w:val="both"/>
    </w:pPr>
    <w:rPr>
      <w:rFonts w:ascii="宋体" w:hAnsi="Times New Roman" w:eastAsia="宋体" w:cs="宋体"/>
      <w:sz w:val="21"/>
      <w:szCs w:val="21"/>
      <w:lang w:val="en-US" w:eastAsia="zh-CN" w:bidi="ar-SA"/>
    </w:rPr>
  </w:style>
  <w:style w:type="paragraph" w:customStyle="1" w:styleId="59">
    <w:name w:val="四级条标题"/>
    <w:basedOn w:val="55"/>
    <w:next w:val="21"/>
    <w:qFormat/>
    <w:uiPriority w:val="99"/>
    <w:pPr>
      <w:numPr>
        <w:ilvl w:val="4"/>
      </w:numPr>
      <w:outlineLvl w:val="5"/>
    </w:pPr>
  </w:style>
  <w:style w:type="paragraph" w:customStyle="1" w:styleId="60">
    <w:name w:val="五级条标题"/>
    <w:basedOn w:val="59"/>
    <w:next w:val="21"/>
    <w:qFormat/>
    <w:uiPriority w:val="99"/>
    <w:pPr>
      <w:numPr>
        <w:ilvl w:val="5"/>
      </w:numPr>
      <w:outlineLvl w:val="6"/>
    </w:pPr>
  </w:style>
  <w:style w:type="paragraph" w:customStyle="1" w:styleId="61">
    <w:name w:val="注："/>
    <w:next w:val="21"/>
    <w:qFormat/>
    <w:uiPriority w:val="99"/>
    <w:pPr>
      <w:widowControl w:val="0"/>
      <w:numPr>
        <w:ilvl w:val="0"/>
        <w:numId w:val="6"/>
      </w:numPr>
      <w:autoSpaceDE w:val="0"/>
      <w:autoSpaceDN w:val="0"/>
      <w:jc w:val="both"/>
    </w:pPr>
    <w:rPr>
      <w:rFonts w:ascii="宋体" w:hAnsi="Times New Roman" w:eastAsia="宋体" w:cs="宋体"/>
      <w:sz w:val="18"/>
      <w:szCs w:val="18"/>
      <w:lang w:val="en-US" w:eastAsia="zh-CN" w:bidi="ar-SA"/>
    </w:rPr>
  </w:style>
  <w:style w:type="paragraph" w:customStyle="1" w:styleId="62">
    <w:name w:val="注×："/>
    <w:qFormat/>
    <w:uiPriority w:val="99"/>
    <w:pPr>
      <w:widowControl w:val="0"/>
      <w:numPr>
        <w:ilvl w:val="0"/>
        <w:numId w:val="7"/>
      </w:numPr>
      <w:autoSpaceDE w:val="0"/>
      <w:autoSpaceDN w:val="0"/>
      <w:jc w:val="both"/>
    </w:pPr>
    <w:rPr>
      <w:rFonts w:ascii="宋体" w:hAnsi="Times New Roman" w:eastAsia="宋体" w:cs="宋体"/>
      <w:sz w:val="18"/>
      <w:szCs w:val="18"/>
      <w:lang w:val="en-US" w:eastAsia="zh-CN" w:bidi="ar-SA"/>
    </w:rPr>
  </w:style>
  <w:style w:type="paragraph" w:customStyle="1" w:styleId="63">
    <w:name w:val="字母编号列项（一级）"/>
    <w:qFormat/>
    <w:uiPriority w:val="99"/>
    <w:pPr>
      <w:numPr>
        <w:ilvl w:val="0"/>
        <w:numId w:val="5"/>
      </w:numPr>
      <w:jc w:val="both"/>
    </w:pPr>
    <w:rPr>
      <w:rFonts w:ascii="宋体" w:hAnsi="Times New Roman" w:eastAsia="宋体" w:cs="宋体"/>
      <w:sz w:val="21"/>
      <w:szCs w:val="21"/>
      <w:lang w:val="en-US" w:eastAsia="zh-CN" w:bidi="ar-SA"/>
    </w:rPr>
  </w:style>
  <w:style w:type="paragraph" w:customStyle="1" w:styleId="64">
    <w:name w:val="列项◆（三级）"/>
    <w:basedOn w:val="1"/>
    <w:qFormat/>
    <w:uiPriority w:val="99"/>
    <w:pPr>
      <w:numPr>
        <w:ilvl w:val="2"/>
        <w:numId w:val="3"/>
      </w:numPr>
    </w:pPr>
    <w:rPr>
      <w:rFonts w:ascii="宋体" w:cs="宋体"/>
    </w:rPr>
  </w:style>
  <w:style w:type="paragraph" w:customStyle="1" w:styleId="65">
    <w:name w:val="编号列项（三级）"/>
    <w:qFormat/>
    <w:uiPriority w:val="99"/>
    <w:rPr>
      <w:rFonts w:ascii="宋体" w:hAnsi="Times New Roman" w:eastAsia="宋体" w:cs="宋体"/>
      <w:sz w:val="21"/>
      <w:szCs w:val="21"/>
      <w:lang w:val="en-US" w:eastAsia="zh-CN" w:bidi="ar-SA"/>
    </w:rPr>
  </w:style>
  <w:style w:type="paragraph" w:customStyle="1" w:styleId="66">
    <w:name w:val="示例×："/>
    <w:basedOn w:val="49"/>
    <w:qFormat/>
    <w:uiPriority w:val="99"/>
    <w:pPr>
      <w:numPr>
        <w:numId w:val="8"/>
      </w:numPr>
      <w:spacing w:beforeLines="0" w:afterLines="0"/>
      <w:outlineLvl w:val="9"/>
    </w:pPr>
    <w:rPr>
      <w:rFonts w:ascii="宋体" w:eastAsia="宋体" w:cs="宋体"/>
      <w:sz w:val="18"/>
      <w:szCs w:val="18"/>
    </w:rPr>
  </w:style>
  <w:style w:type="paragraph" w:customStyle="1" w:styleId="67">
    <w:name w:val="二级无"/>
    <w:basedOn w:val="50"/>
    <w:qFormat/>
    <w:uiPriority w:val="99"/>
    <w:pPr>
      <w:spacing w:beforeLines="0" w:afterLines="0"/>
    </w:pPr>
    <w:rPr>
      <w:rFonts w:ascii="宋体" w:eastAsia="宋体" w:cs="宋体"/>
    </w:rPr>
  </w:style>
  <w:style w:type="paragraph" w:customStyle="1" w:styleId="68">
    <w:name w:val="注：（正文）"/>
    <w:basedOn w:val="61"/>
    <w:next w:val="21"/>
    <w:qFormat/>
    <w:uiPriority w:val="99"/>
  </w:style>
  <w:style w:type="paragraph" w:customStyle="1" w:styleId="69">
    <w:name w:val="注×：（正文）"/>
    <w:qFormat/>
    <w:uiPriority w:val="99"/>
    <w:pPr>
      <w:numPr>
        <w:ilvl w:val="0"/>
        <w:numId w:val="9"/>
      </w:numPr>
      <w:jc w:val="both"/>
    </w:pPr>
    <w:rPr>
      <w:rFonts w:ascii="宋体" w:hAnsi="Times New Roman" w:eastAsia="宋体" w:cs="宋体"/>
      <w:sz w:val="18"/>
      <w:szCs w:val="18"/>
      <w:lang w:val="en-US" w:eastAsia="zh-CN" w:bidi="ar-SA"/>
    </w:rPr>
  </w:style>
  <w:style w:type="paragraph" w:customStyle="1" w:styleId="70">
    <w:name w:val="标准标志"/>
    <w:next w:val="1"/>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bCs/>
      <w:w w:val="170"/>
      <w:sz w:val="96"/>
      <w:szCs w:val="96"/>
      <w:lang w:val="en-US" w:eastAsia="zh-CN" w:bidi="ar-SA"/>
    </w:rPr>
  </w:style>
  <w:style w:type="paragraph" w:customStyle="1" w:styleId="71">
    <w:name w:val="标准称谓"/>
    <w:next w:val="1"/>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宋体"/>
      <w:b/>
      <w:bCs/>
      <w:spacing w:val="20"/>
      <w:w w:val="148"/>
      <w:sz w:val="48"/>
      <w:szCs w:val="48"/>
      <w:lang w:val="en-US" w:eastAsia="zh-CN" w:bidi="ar-SA"/>
    </w:rPr>
  </w:style>
  <w:style w:type="paragraph" w:customStyle="1" w:styleId="72">
    <w:name w:val="标准书脚_偶数页"/>
    <w:qFormat/>
    <w:uiPriority w:val="99"/>
    <w:pPr>
      <w:spacing w:before="120"/>
      <w:ind w:left="221"/>
    </w:pPr>
    <w:rPr>
      <w:rFonts w:ascii="宋体" w:hAnsi="Times New Roman" w:eastAsia="宋体" w:cs="宋体"/>
      <w:sz w:val="18"/>
      <w:szCs w:val="18"/>
      <w:lang w:val="en-US" w:eastAsia="zh-CN" w:bidi="ar-SA"/>
    </w:rPr>
  </w:style>
  <w:style w:type="paragraph" w:customStyle="1" w:styleId="73">
    <w:name w:val="标准书眉_偶数页"/>
    <w:basedOn w:val="48"/>
    <w:next w:val="1"/>
    <w:qFormat/>
    <w:uiPriority w:val="99"/>
    <w:pPr>
      <w:jc w:val="left"/>
    </w:pPr>
  </w:style>
  <w:style w:type="paragraph" w:customStyle="1" w:styleId="74">
    <w:name w:val="标准书眉一"/>
    <w:qFormat/>
    <w:uiPriority w:val="99"/>
    <w:pPr>
      <w:jc w:val="both"/>
    </w:pPr>
    <w:rPr>
      <w:rFonts w:ascii="Times New Roman" w:hAnsi="Times New Roman" w:eastAsia="宋体" w:cs="Times New Roman"/>
      <w:lang w:val="en-US" w:eastAsia="zh-CN" w:bidi="ar-SA"/>
    </w:rPr>
  </w:style>
  <w:style w:type="paragraph" w:customStyle="1" w:styleId="75">
    <w:name w:val="参考文献"/>
    <w:basedOn w:val="1"/>
    <w:next w:val="21"/>
    <w:qFormat/>
    <w:uiPriority w:val="99"/>
    <w:pPr>
      <w:keepNext/>
      <w:pageBreakBefore/>
      <w:widowControl/>
      <w:shd w:val="clear" w:color="FFFFFF" w:fill="FFFFFF"/>
      <w:spacing w:before="640" w:after="200"/>
      <w:jc w:val="center"/>
      <w:outlineLvl w:val="0"/>
    </w:pPr>
    <w:rPr>
      <w:rFonts w:ascii="黑体" w:eastAsia="黑体" w:cs="黑体"/>
      <w:kern w:val="0"/>
    </w:rPr>
  </w:style>
  <w:style w:type="paragraph" w:customStyle="1" w:styleId="76">
    <w:name w:val="参考文献、索引标题"/>
    <w:basedOn w:val="1"/>
    <w:next w:val="21"/>
    <w:qFormat/>
    <w:uiPriority w:val="99"/>
    <w:pPr>
      <w:keepNext/>
      <w:pageBreakBefore/>
      <w:widowControl/>
      <w:shd w:val="clear" w:color="FFFFFF" w:fill="FFFFFF"/>
      <w:spacing w:before="640" w:after="200"/>
      <w:jc w:val="center"/>
      <w:outlineLvl w:val="0"/>
    </w:pPr>
    <w:rPr>
      <w:rFonts w:ascii="黑体" w:eastAsia="黑体" w:cs="黑体"/>
      <w:kern w:val="0"/>
    </w:rPr>
  </w:style>
  <w:style w:type="character" w:customStyle="1" w:styleId="77">
    <w:name w:val="发布"/>
    <w:basedOn w:val="32"/>
    <w:qFormat/>
    <w:uiPriority w:val="99"/>
    <w:rPr>
      <w:rFonts w:ascii="黑体" w:eastAsia="黑体" w:cs="黑体"/>
      <w:spacing w:val="85"/>
      <w:w w:val="100"/>
      <w:position w:val="3"/>
      <w:sz w:val="28"/>
      <w:szCs w:val="28"/>
    </w:rPr>
  </w:style>
  <w:style w:type="paragraph" w:customStyle="1" w:styleId="78">
    <w:name w:val="发布部门"/>
    <w:next w:val="21"/>
    <w:qFormat/>
    <w:uiPriority w:val="99"/>
    <w:pPr>
      <w:framePr w:w="7938" w:h="1134" w:hRule="exact" w:hSpace="125" w:vSpace="181" w:wrap="around" w:vAnchor="page" w:hAnchor="page" w:x="2150" w:y="14630" w:anchorLock="1"/>
      <w:jc w:val="center"/>
    </w:pPr>
    <w:rPr>
      <w:rFonts w:ascii="宋体" w:hAnsi="Times New Roman" w:eastAsia="宋体" w:cs="宋体"/>
      <w:b/>
      <w:bCs/>
      <w:spacing w:val="20"/>
      <w:w w:val="135"/>
      <w:sz w:val="28"/>
      <w:szCs w:val="28"/>
      <w:lang w:val="en-US" w:eastAsia="zh-CN" w:bidi="ar-SA"/>
    </w:rPr>
  </w:style>
  <w:style w:type="paragraph" w:customStyle="1" w:styleId="79">
    <w:name w:val="发布日期"/>
    <w:qFormat/>
    <w:uiPriority w:val="99"/>
    <w:pPr>
      <w:framePr w:w="3997" w:h="471" w:hRule="exact" w:vSpace="181" w:wrap="around" w:vAnchor="margin" w:hAnchor="page" w:x="7089" w:y="14097" w:anchorLock="1"/>
    </w:pPr>
    <w:rPr>
      <w:rFonts w:ascii="Times New Roman" w:hAnsi="Times New Roman" w:eastAsia="黑体" w:cs="Times New Roman"/>
      <w:sz w:val="28"/>
      <w:szCs w:val="28"/>
      <w:lang w:val="en-US" w:eastAsia="zh-CN" w:bidi="ar-SA"/>
    </w:rPr>
  </w:style>
  <w:style w:type="paragraph" w:customStyle="1" w:styleId="80">
    <w:name w:val="封面标准代替信息"/>
    <w:qFormat/>
    <w:uiPriority w:val="99"/>
    <w:pPr>
      <w:framePr w:w="9140" w:h="1242" w:hRule="exact" w:hSpace="284" w:wrap="around" w:vAnchor="page" w:hAnchor="page" w:x="1645" w:y="2910" w:anchorLock="1"/>
      <w:spacing w:before="57" w:line="280" w:lineRule="exact"/>
      <w:jc w:val="right"/>
    </w:pPr>
    <w:rPr>
      <w:rFonts w:ascii="宋体" w:hAnsi="Times New Roman" w:eastAsia="宋体" w:cs="宋体"/>
      <w:sz w:val="21"/>
      <w:szCs w:val="21"/>
      <w:lang w:val="en-US" w:eastAsia="zh-CN" w:bidi="ar-SA"/>
    </w:rPr>
  </w:style>
  <w:style w:type="paragraph" w:customStyle="1" w:styleId="81">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szCs w:val="28"/>
      <w:lang w:val="en-US" w:eastAsia="zh-CN" w:bidi="ar-SA"/>
    </w:rPr>
  </w:style>
  <w:style w:type="paragraph" w:customStyle="1" w:styleId="82">
    <w:name w:val="封面标准名称"/>
    <w:qFormat/>
    <w:uiPriority w:val="99"/>
    <w:pPr>
      <w:framePr w:w="9639" w:h="6917" w:hRule="exact" w:wrap="around" w:vAnchor="page" w:hAnchor="page" w:xAlign="center" w:y="6408" w:anchorLock="1"/>
      <w:widowControl w:val="0"/>
      <w:spacing w:line="680" w:lineRule="exact"/>
      <w:jc w:val="center"/>
      <w:textAlignment w:val="center"/>
    </w:pPr>
    <w:rPr>
      <w:rFonts w:ascii="黑体" w:hAnsi="Times New Roman" w:eastAsia="黑体" w:cs="黑体"/>
      <w:sz w:val="52"/>
      <w:szCs w:val="52"/>
      <w:lang w:val="en-US" w:eastAsia="zh-CN" w:bidi="ar-SA"/>
    </w:rPr>
  </w:style>
  <w:style w:type="paragraph" w:customStyle="1" w:styleId="83">
    <w:name w:val="封面标准英文名称"/>
    <w:basedOn w:val="82"/>
    <w:qFormat/>
    <w:uiPriority w:val="99"/>
    <w:pPr>
      <w:framePr w:wrap="around"/>
      <w:spacing w:before="370" w:line="400" w:lineRule="exact"/>
    </w:pPr>
    <w:rPr>
      <w:rFonts w:ascii="Times New Roman" w:cs="Times New Roman"/>
      <w:sz w:val="28"/>
      <w:szCs w:val="28"/>
    </w:rPr>
  </w:style>
  <w:style w:type="paragraph" w:customStyle="1" w:styleId="84">
    <w:name w:val="封面一致性程度标识"/>
    <w:basedOn w:val="83"/>
    <w:qFormat/>
    <w:uiPriority w:val="99"/>
    <w:pPr>
      <w:framePr w:wrap="around"/>
      <w:spacing w:before="440"/>
    </w:pPr>
    <w:rPr>
      <w:rFonts w:ascii="宋体" w:eastAsia="宋体" w:cs="宋体"/>
    </w:rPr>
  </w:style>
  <w:style w:type="paragraph" w:customStyle="1" w:styleId="85">
    <w:name w:val="封面标准文稿类别"/>
    <w:basedOn w:val="84"/>
    <w:qFormat/>
    <w:uiPriority w:val="99"/>
    <w:pPr>
      <w:framePr w:wrap="around"/>
      <w:spacing w:after="160" w:line="240" w:lineRule="auto"/>
    </w:pPr>
    <w:rPr>
      <w:sz w:val="24"/>
      <w:szCs w:val="24"/>
    </w:rPr>
  </w:style>
  <w:style w:type="paragraph" w:customStyle="1" w:styleId="86">
    <w:name w:val="封面标准文稿编辑信息"/>
    <w:basedOn w:val="85"/>
    <w:qFormat/>
    <w:uiPriority w:val="99"/>
    <w:pPr>
      <w:framePr w:wrap="around"/>
      <w:spacing w:before="180" w:line="180" w:lineRule="exact"/>
    </w:pPr>
    <w:rPr>
      <w:sz w:val="21"/>
      <w:szCs w:val="21"/>
    </w:rPr>
  </w:style>
  <w:style w:type="paragraph" w:customStyle="1" w:styleId="87">
    <w:name w:val="封面正文"/>
    <w:qFormat/>
    <w:uiPriority w:val="99"/>
    <w:pPr>
      <w:jc w:val="both"/>
    </w:pPr>
    <w:rPr>
      <w:rFonts w:ascii="Times New Roman" w:hAnsi="Times New Roman" w:eastAsia="宋体" w:cs="Times New Roman"/>
      <w:lang w:val="en-US" w:eastAsia="zh-CN" w:bidi="ar-SA"/>
    </w:rPr>
  </w:style>
  <w:style w:type="paragraph" w:customStyle="1" w:styleId="88">
    <w:name w:val="附录标识"/>
    <w:basedOn w:val="1"/>
    <w:next w:val="21"/>
    <w:qFormat/>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89">
    <w:name w:val="附录标题"/>
    <w:basedOn w:val="21"/>
    <w:next w:val="21"/>
    <w:qFormat/>
    <w:uiPriority w:val="99"/>
    <w:pPr>
      <w:ind w:firstLine="0" w:firstLineChars="0"/>
      <w:jc w:val="center"/>
    </w:pPr>
    <w:rPr>
      <w:rFonts w:ascii="黑体" w:eastAsia="黑体" w:cs="黑体"/>
    </w:rPr>
  </w:style>
  <w:style w:type="paragraph" w:customStyle="1" w:styleId="90">
    <w:name w:val="附录表标号"/>
    <w:basedOn w:val="1"/>
    <w:next w:val="21"/>
    <w:qFormat/>
    <w:uiPriority w:val="99"/>
    <w:pPr>
      <w:numPr>
        <w:ilvl w:val="0"/>
        <w:numId w:val="11"/>
      </w:numPr>
      <w:tabs>
        <w:tab w:val="clear" w:pos="0"/>
      </w:tabs>
      <w:spacing w:line="14" w:lineRule="exact"/>
      <w:ind w:left="811" w:hanging="448"/>
      <w:jc w:val="center"/>
      <w:outlineLvl w:val="0"/>
    </w:pPr>
    <w:rPr>
      <w:color w:val="FFFFFF"/>
    </w:rPr>
  </w:style>
  <w:style w:type="paragraph" w:customStyle="1" w:styleId="91">
    <w:name w:val="附录表标题"/>
    <w:basedOn w:val="1"/>
    <w:next w:val="21"/>
    <w:qFormat/>
    <w:uiPriority w:val="99"/>
    <w:pPr>
      <w:numPr>
        <w:ilvl w:val="1"/>
        <w:numId w:val="11"/>
      </w:numPr>
      <w:tabs>
        <w:tab w:val="left" w:pos="180"/>
      </w:tabs>
      <w:spacing w:beforeLines="50" w:afterLines="50"/>
      <w:ind w:left="0" w:firstLine="0"/>
      <w:jc w:val="center"/>
    </w:pPr>
    <w:rPr>
      <w:rFonts w:ascii="黑体" w:eastAsia="黑体" w:cs="黑体"/>
    </w:rPr>
  </w:style>
  <w:style w:type="paragraph" w:customStyle="1" w:styleId="92">
    <w:name w:val="附录二级条标题"/>
    <w:basedOn w:val="1"/>
    <w:next w:val="21"/>
    <w:qFormat/>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93">
    <w:name w:val="附录二级无"/>
    <w:basedOn w:val="92"/>
    <w:qFormat/>
    <w:uiPriority w:val="99"/>
    <w:pPr>
      <w:tabs>
        <w:tab w:val="clear" w:pos="360"/>
      </w:tabs>
      <w:spacing w:beforeLines="0" w:afterLines="0"/>
    </w:pPr>
    <w:rPr>
      <w:rFonts w:ascii="宋体" w:eastAsia="宋体" w:cs="宋体"/>
    </w:rPr>
  </w:style>
  <w:style w:type="paragraph" w:customStyle="1" w:styleId="94">
    <w:name w:val="附录公式"/>
    <w:basedOn w:val="21"/>
    <w:next w:val="21"/>
    <w:link w:val="95"/>
    <w:qFormat/>
    <w:uiPriority w:val="99"/>
  </w:style>
  <w:style w:type="character" w:customStyle="1" w:styleId="95">
    <w:name w:val="附录公式 Char"/>
    <w:basedOn w:val="45"/>
    <w:link w:val="94"/>
    <w:qFormat/>
    <w:locked/>
    <w:uiPriority w:val="99"/>
    <w:rPr>
      <w:rFonts w:ascii="宋体" w:cs="宋体"/>
      <w:sz w:val="21"/>
      <w:szCs w:val="21"/>
      <w:lang w:val="en-US" w:eastAsia="zh-CN"/>
    </w:rPr>
  </w:style>
  <w:style w:type="paragraph" w:customStyle="1" w:styleId="96">
    <w:name w:val="附录公式编号制表符"/>
    <w:basedOn w:val="1"/>
    <w:next w:val="21"/>
    <w:qFormat/>
    <w:uiPriority w:val="99"/>
    <w:pPr>
      <w:widowControl/>
      <w:tabs>
        <w:tab w:val="center" w:pos="4201"/>
        <w:tab w:val="right" w:leader="dot" w:pos="9298"/>
      </w:tabs>
      <w:autoSpaceDE w:val="0"/>
      <w:autoSpaceDN w:val="0"/>
    </w:pPr>
    <w:rPr>
      <w:rFonts w:ascii="宋体" w:cs="宋体"/>
      <w:kern w:val="0"/>
    </w:rPr>
  </w:style>
  <w:style w:type="paragraph" w:customStyle="1" w:styleId="97">
    <w:name w:val="附录三级条标题"/>
    <w:basedOn w:val="92"/>
    <w:next w:val="21"/>
    <w:qFormat/>
    <w:uiPriority w:val="99"/>
    <w:pPr>
      <w:numPr>
        <w:ilvl w:val="4"/>
      </w:numPr>
      <w:outlineLvl w:val="4"/>
    </w:pPr>
  </w:style>
  <w:style w:type="paragraph" w:customStyle="1" w:styleId="98">
    <w:name w:val="附录三级无"/>
    <w:basedOn w:val="97"/>
    <w:qFormat/>
    <w:uiPriority w:val="99"/>
    <w:pPr>
      <w:tabs>
        <w:tab w:val="clear" w:pos="360"/>
      </w:tabs>
      <w:spacing w:beforeLines="0" w:afterLines="0"/>
    </w:pPr>
    <w:rPr>
      <w:rFonts w:ascii="宋体" w:eastAsia="宋体" w:cs="宋体"/>
    </w:rPr>
  </w:style>
  <w:style w:type="paragraph" w:customStyle="1" w:styleId="99">
    <w:name w:val="附录数字编号列项（二级）"/>
    <w:qFormat/>
    <w:uiPriority w:val="99"/>
    <w:pPr>
      <w:numPr>
        <w:ilvl w:val="1"/>
        <w:numId w:val="12"/>
      </w:numPr>
    </w:pPr>
    <w:rPr>
      <w:rFonts w:ascii="宋体" w:hAnsi="Times New Roman" w:eastAsia="宋体" w:cs="宋体"/>
      <w:sz w:val="21"/>
      <w:szCs w:val="21"/>
      <w:lang w:val="en-US" w:eastAsia="zh-CN" w:bidi="ar-SA"/>
    </w:rPr>
  </w:style>
  <w:style w:type="paragraph" w:customStyle="1" w:styleId="100">
    <w:name w:val="附录四级条标题"/>
    <w:basedOn w:val="97"/>
    <w:next w:val="21"/>
    <w:qFormat/>
    <w:uiPriority w:val="99"/>
    <w:pPr>
      <w:numPr>
        <w:ilvl w:val="5"/>
      </w:numPr>
      <w:outlineLvl w:val="5"/>
    </w:pPr>
  </w:style>
  <w:style w:type="paragraph" w:customStyle="1" w:styleId="101">
    <w:name w:val="附录四级无"/>
    <w:basedOn w:val="100"/>
    <w:qFormat/>
    <w:uiPriority w:val="99"/>
    <w:pPr>
      <w:tabs>
        <w:tab w:val="clear" w:pos="360"/>
      </w:tabs>
      <w:spacing w:beforeLines="0" w:afterLines="0"/>
    </w:pPr>
    <w:rPr>
      <w:rFonts w:ascii="宋体" w:eastAsia="宋体" w:cs="宋体"/>
    </w:rPr>
  </w:style>
  <w:style w:type="paragraph" w:customStyle="1" w:styleId="102">
    <w:name w:val="附录图标号"/>
    <w:basedOn w:val="1"/>
    <w:qFormat/>
    <w:uiPriority w:val="99"/>
    <w:pPr>
      <w:keepNext/>
      <w:pageBreakBefore/>
      <w:widowControl/>
      <w:numPr>
        <w:ilvl w:val="0"/>
        <w:numId w:val="13"/>
      </w:numPr>
      <w:spacing w:line="14" w:lineRule="exact"/>
      <w:ind w:left="0" w:firstLine="363"/>
      <w:jc w:val="center"/>
      <w:outlineLvl w:val="0"/>
    </w:pPr>
    <w:rPr>
      <w:color w:val="FFFFFF"/>
    </w:rPr>
  </w:style>
  <w:style w:type="paragraph" w:customStyle="1" w:styleId="103">
    <w:name w:val="附录图标题"/>
    <w:basedOn w:val="1"/>
    <w:next w:val="21"/>
    <w:qFormat/>
    <w:uiPriority w:val="99"/>
    <w:pPr>
      <w:numPr>
        <w:ilvl w:val="1"/>
        <w:numId w:val="13"/>
      </w:numPr>
      <w:tabs>
        <w:tab w:val="left" w:pos="363"/>
      </w:tabs>
      <w:spacing w:beforeLines="50" w:afterLines="50"/>
      <w:ind w:left="0" w:firstLine="0"/>
      <w:jc w:val="center"/>
    </w:pPr>
    <w:rPr>
      <w:rFonts w:ascii="黑体" w:eastAsia="黑体" w:cs="黑体"/>
    </w:rPr>
  </w:style>
  <w:style w:type="paragraph" w:customStyle="1" w:styleId="104">
    <w:name w:val="附录五级条标题"/>
    <w:basedOn w:val="100"/>
    <w:next w:val="21"/>
    <w:qFormat/>
    <w:uiPriority w:val="99"/>
    <w:pPr>
      <w:numPr>
        <w:ilvl w:val="6"/>
      </w:numPr>
      <w:outlineLvl w:val="6"/>
    </w:pPr>
  </w:style>
  <w:style w:type="paragraph" w:customStyle="1" w:styleId="105">
    <w:name w:val="附录五级无"/>
    <w:basedOn w:val="104"/>
    <w:qFormat/>
    <w:uiPriority w:val="99"/>
    <w:pPr>
      <w:tabs>
        <w:tab w:val="clear" w:pos="360"/>
      </w:tabs>
      <w:spacing w:beforeLines="0" w:afterLines="0"/>
    </w:pPr>
    <w:rPr>
      <w:rFonts w:ascii="宋体" w:eastAsia="宋体" w:cs="宋体"/>
    </w:rPr>
  </w:style>
  <w:style w:type="paragraph" w:customStyle="1" w:styleId="106">
    <w:name w:val="附录章标题"/>
    <w:next w:val="21"/>
    <w:qFormat/>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黑体"/>
      <w:kern w:val="21"/>
      <w:sz w:val="21"/>
      <w:szCs w:val="21"/>
      <w:lang w:val="en-US" w:eastAsia="zh-CN" w:bidi="ar-SA"/>
    </w:rPr>
  </w:style>
  <w:style w:type="paragraph" w:customStyle="1" w:styleId="107">
    <w:name w:val="附录一级条标题"/>
    <w:basedOn w:val="106"/>
    <w:next w:val="21"/>
    <w:qFormat/>
    <w:uiPriority w:val="99"/>
    <w:pPr>
      <w:numPr>
        <w:ilvl w:val="2"/>
      </w:numPr>
      <w:autoSpaceDN w:val="0"/>
      <w:spacing w:beforeLines="50" w:afterLines="50"/>
      <w:outlineLvl w:val="2"/>
    </w:pPr>
  </w:style>
  <w:style w:type="paragraph" w:customStyle="1" w:styleId="108">
    <w:name w:val="附录一级无"/>
    <w:basedOn w:val="107"/>
    <w:qFormat/>
    <w:uiPriority w:val="99"/>
    <w:pPr>
      <w:tabs>
        <w:tab w:val="clear" w:pos="360"/>
      </w:tabs>
      <w:spacing w:beforeLines="0" w:afterLines="0"/>
    </w:pPr>
    <w:rPr>
      <w:rFonts w:ascii="宋体" w:eastAsia="宋体" w:cs="宋体"/>
    </w:rPr>
  </w:style>
  <w:style w:type="paragraph" w:customStyle="1" w:styleId="109">
    <w:name w:val="附录字母编号列项（一级）"/>
    <w:qFormat/>
    <w:uiPriority w:val="99"/>
    <w:pPr>
      <w:numPr>
        <w:ilvl w:val="0"/>
        <w:numId w:val="12"/>
      </w:numPr>
    </w:pPr>
    <w:rPr>
      <w:rFonts w:ascii="宋体" w:hAnsi="Times New Roman" w:eastAsia="宋体" w:cs="宋体"/>
      <w:sz w:val="21"/>
      <w:szCs w:val="21"/>
      <w:lang w:val="en-US" w:eastAsia="zh-CN" w:bidi="ar-SA"/>
    </w:rPr>
  </w:style>
  <w:style w:type="paragraph" w:customStyle="1" w:styleId="110">
    <w:name w:val="列项说明"/>
    <w:basedOn w:val="1"/>
    <w:qFormat/>
    <w:uiPriority w:val="99"/>
    <w:pPr>
      <w:adjustRightInd w:val="0"/>
      <w:spacing w:line="320" w:lineRule="exact"/>
      <w:ind w:left="400" w:leftChars="200" w:hanging="200" w:hangingChars="200"/>
      <w:jc w:val="left"/>
      <w:textAlignment w:val="baseline"/>
    </w:pPr>
    <w:rPr>
      <w:rFonts w:ascii="宋体" w:cs="宋体"/>
      <w:kern w:val="0"/>
    </w:rPr>
  </w:style>
  <w:style w:type="paragraph" w:customStyle="1" w:styleId="111">
    <w:name w:val="列项说明数字编号"/>
    <w:qFormat/>
    <w:uiPriority w:val="99"/>
    <w:pPr>
      <w:ind w:left="600" w:leftChars="400" w:hanging="200" w:hangingChars="200"/>
    </w:pPr>
    <w:rPr>
      <w:rFonts w:ascii="宋体" w:hAnsi="Times New Roman" w:eastAsia="宋体" w:cs="宋体"/>
      <w:sz w:val="21"/>
      <w:szCs w:val="21"/>
      <w:lang w:val="en-US" w:eastAsia="zh-CN" w:bidi="ar-SA"/>
    </w:rPr>
  </w:style>
  <w:style w:type="paragraph" w:customStyle="1" w:styleId="112">
    <w:name w:val="目次、索引正文"/>
    <w:qFormat/>
    <w:uiPriority w:val="99"/>
    <w:pPr>
      <w:spacing w:line="320" w:lineRule="exact"/>
      <w:jc w:val="both"/>
    </w:pPr>
    <w:rPr>
      <w:rFonts w:ascii="宋体" w:hAnsi="Times New Roman" w:eastAsia="宋体" w:cs="宋体"/>
      <w:sz w:val="21"/>
      <w:szCs w:val="21"/>
      <w:lang w:val="en-US" w:eastAsia="zh-CN" w:bidi="ar-SA"/>
    </w:rPr>
  </w:style>
  <w:style w:type="paragraph" w:customStyle="1" w:styleId="113">
    <w:name w:val="其他标准标志"/>
    <w:basedOn w:val="70"/>
    <w:qFormat/>
    <w:uiPriority w:val="99"/>
    <w:pPr>
      <w:framePr w:w="6101" w:wrap="around" w:vAnchor="page" w:hAnchor="page" w:x="4673" w:y="942"/>
    </w:pPr>
    <w:rPr>
      <w:w w:val="130"/>
    </w:rPr>
  </w:style>
  <w:style w:type="paragraph" w:customStyle="1" w:styleId="114">
    <w:name w:val="其他标准称谓"/>
    <w:next w:val="1"/>
    <w:qFormat/>
    <w:uiPriority w:val="99"/>
    <w:pPr>
      <w:framePr w:hSpace="181" w:vSpace="181" w:wrap="around" w:vAnchor="page" w:hAnchor="page" w:x="1419" w:y="2286" w:anchorLock="1"/>
      <w:spacing w:line="240" w:lineRule="atLeast"/>
      <w:jc w:val="distribute"/>
    </w:pPr>
    <w:rPr>
      <w:rFonts w:ascii="黑体" w:hAnsi="宋体" w:eastAsia="黑体" w:cs="黑体"/>
      <w:spacing w:val="-40"/>
      <w:sz w:val="48"/>
      <w:szCs w:val="48"/>
      <w:lang w:val="en-US" w:eastAsia="zh-CN" w:bidi="ar-SA"/>
    </w:rPr>
  </w:style>
  <w:style w:type="paragraph" w:customStyle="1" w:styleId="115">
    <w:name w:val="其他发布部门"/>
    <w:basedOn w:val="78"/>
    <w:qFormat/>
    <w:uiPriority w:val="99"/>
    <w:pPr>
      <w:framePr w:wrap="around" w:y="15310"/>
      <w:spacing w:line="240" w:lineRule="atLeast"/>
    </w:pPr>
    <w:rPr>
      <w:rFonts w:ascii="黑体" w:eastAsia="黑体" w:cs="黑体"/>
      <w:b w:val="0"/>
      <w:bCs w:val="0"/>
    </w:rPr>
  </w:style>
  <w:style w:type="paragraph" w:customStyle="1" w:styleId="116">
    <w:name w:val="前言、引言标题"/>
    <w:next w:val="21"/>
    <w:qFormat/>
    <w:uiPriority w:val="99"/>
    <w:pPr>
      <w:keepNext/>
      <w:pageBreakBefore/>
      <w:shd w:val="clear" w:color="FFFFFF" w:fill="FFFFFF"/>
      <w:spacing w:before="640" w:after="560"/>
      <w:jc w:val="center"/>
      <w:outlineLvl w:val="0"/>
    </w:pPr>
    <w:rPr>
      <w:rFonts w:ascii="黑体" w:hAnsi="Times New Roman" w:eastAsia="黑体" w:cs="黑体"/>
      <w:sz w:val="32"/>
      <w:szCs w:val="32"/>
      <w:lang w:val="en-US" w:eastAsia="zh-CN" w:bidi="ar-SA"/>
    </w:rPr>
  </w:style>
  <w:style w:type="paragraph" w:customStyle="1" w:styleId="117">
    <w:name w:val="三级无"/>
    <w:basedOn w:val="55"/>
    <w:qFormat/>
    <w:uiPriority w:val="99"/>
    <w:pPr>
      <w:spacing w:beforeLines="0" w:afterLines="0"/>
    </w:pPr>
    <w:rPr>
      <w:rFonts w:ascii="宋体" w:eastAsia="宋体" w:cs="宋体"/>
    </w:rPr>
  </w:style>
  <w:style w:type="paragraph" w:customStyle="1" w:styleId="118">
    <w:name w:val="实施日期"/>
    <w:basedOn w:val="79"/>
    <w:qFormat/>
    <w:uiPriority w:val="99"/>
    <w:pPr>
      <w:framePr w:wrap="around" w:vAnchor="page" w:hAnchor="text"/>
      <w:jc w:val="right"/>
    </w:pPr>
  </w:style>
  <w:style w:type="paragraph" w:customStyle="1" w:styleId="119">
    <w:name w:val="示例后文字"/>
    <w:basedOn w:val="21"/>
    <w:next w:val="21"/>
    <w:qFormat/>
    <w:uiPriority w:val="99"/>
    <w:pPr>
      <w:ind w:firstLine="360"/>
    </w:pPr>
    <w:rPr>
      <w:sz w:val="18"/>
      <w:szCs w:val="18"/>
    </w:rPr>
  </w:style>
  <w:style w:type="paragraph" w:customStyle="1" w:styleId="120">
    <w:name w:val="首示例"/>
    <w:next w:val="21"/>
    <w:link w:val="121"/>
    <w:qFormat/>
    <w:uiPriority w:val="99"/>
    <w:pPr>
      <w:numPr>
        <w:ilvl w:val="0"/>
        <w:numId w:val="14"/>
      </w:numPr>
      <w:tabs>
        <w:tab w:val="left" w:pos="360"/>
      </w:tabs>
      <w:ind w:firstLine="0"/>
    </w:pPr>
    <w:rPr>
      <w:rFonts w:ascii="宋体" w:hAnsi="宋体" w:eastAsia="宋体" w:cs="宋体"/>
      <w:kern w:val="2"/>
      <w:sz w:val="18"/>
      <w:szCs w:val="18"/>
      <w:lang w:val="en-US" w:eastAsia="zh-CN" w:bidi="ar-SA"/>
    </w:rPr>
  </w:style>
  <w:style w:type="character" w:customStyle="1" w:styleId="121">
    <w:name w:val="首示例 Char"/>
    <w:basedOn w:val="32"/>
    <w:link w:val="120"/>
    <w:qFormat/>
    <w:locked/>
    <w:uiPriority w:val="99"/>
    <w:rPr>
      <w:rFonts w:ascii="宋体" w:eastAsia="宋体" w:cs="宋体"/>
      <w:kern w:val="2"/>
      <w:sz w:val="18"/>
      <w:szCs w:val="18"/>
      <w:lang w:val="en-US" w:eastAsia="zh-CN"/>
    </w:rPr>
  </w:style>
  <w:style w:type="paragraph" w:customStyle="1" w:styleId="122">
    <w:name w:val="四级无"/>
    <w:basedOn w:val="59"/>
    <w:qFormat/>
    <w:uiPriority w:val="99"/>
    <w:pPr>
      <w:spacing w:beforeLines="0" w:afterLines="0"/>
    </w:pPr>
    <w:rPr>
      <w:rFonts w:ascii="宋体" w:eastAsia="宋体" w:cs="宋体"/>
    </w:rPr>
  </w:style>
  <w:style w:type="paragraph" w:customStyle="1" w:styleId="123">
    <w:name w:val="条文脚注"/>
    <w:basedOn w:val="22"/>
    <w:qFormat/>
    <w:uiPriority w:val="99"/>
    <w:pPr>
      <w:numPr>
        <w:numId w:val="0"/>
      </w:numPr>
      <w:jc w:val="both"/>
    </w:pPr>
  </w:style>
  <w:style w:type="paragraph" w:customStyle="1" w:styleId="124">
    <w:name w:val="图标脚注说明"/>
    <w:basedOn w:val="21"/>
    <w:qFormat/>
    <w:uiPriority w:val="99"/>
    <w:pPr>
      <w:ind w:left="840" w:hanging="420" w:firstLineChars="0"/>
    </w:pPr>
    <w:rPr>
      <w:sz w:val="18"/>
      <w:szCs w:val="18"/>
    </w:rPr>
  </w:style>
  <w:style w:type="paragraph" w:customStyle="1" w:styleId="125">
    <w:name w:val="图表脚注说明"/>
    <w:basedOn w:val="1"/>
    <w:uiPriority w:val="99"/>
    <w:pPr>
      <w:numPr>
        <w:ilvl w:val="0"/>
        <w:numId w:val="15"/>
      </w:numPr>
    </w:pPr>
    <w:rPr>
      <w:rFonts w:ascii="宋体" w:cs="宋体"/>
      <w:sz w:val="18"/>
      <w:szCs w:val="18"/>
    </w:rPr>
  </w:style>
  <w:style w:type="paragraph" w:customStyle="1" w:styleId="126">
    <w:name w:val="图的脚注"/>
    <w:next w:val="21"/>
    <w:qFormat/>
    <w:uiPriority w:val="99"/>
    <w:pPr>
      <w:widowControl w:val="0"/>
      <w:ind w:left="840" w:leftChars="200" w:hanging="420" w:hangingChars="200"/>
      <w:jc w:val="both"/>
    </w:pPr>
    <w:rPr>
      <w:rFonts w:ascii="宋体" w:hAnsi="Times New Roman" w:eastAsia="宋体" w:cs="宋体"/>
      <w:sz w:val="18"/>
      <w:szCs w:val="18"/>
      <w:lang w:val="en-US" w:eastAsia="zh-CN" w:bidi="ar-SA"/>
    </w:rPr>
  </w:style>
  <w:style w:type="paragraph" w:customStyle="1" w:styleId="127">
    <w:name w:val="文献分类号"/>
    <w:qFormat/>
    <w:uiPriority w:val="99"/>
    <w:pPr>
      <w:framePr w:hSpace="180" w:vSpace="180" w:wrap="around" w:vAnchor="margin" w:hAnchor="margin" w:y="1" w:anchorLock="1"/>
      <w:widowControl w:val="0"/>
      <w:textAlignment w:val="center"/>
    </w:pPr>
    <w:rPr>
      <w:rFonts w:ascii="黑体" w:hAnsi="Times New Roman" w:eastAsia="黑体" w:cs="黑体"/>
      <w:sz w:val="21"/>
      <w:szCs w:val="21"/>
      <w:lang w:val="en-US" w:eastAsia="zh-CN" w:bidi="ar-SA"/>
    </w:rPr>
  </w:style>
  <w:style w:type="paragraph" w:customStyle="1" w:styleId="128">
    <w:name w:val="五级无"/>
    <w:basedOn w:val="60"/>
    <w:qFormat/>
    <w:uiPriority w:val="99"/>
    <w:pPr>
      <w:spacing w:beforeLines="0" w:afterLines="0"/>
    </w:pPr>
    <w:rPr>
      <w:rFonts w:ascii="宋体" w:eastAsia="宋体" w:cs="宋体"/>
    </w:rPr>
  </w:style>
  <w:style w:type="paragraph" w:customStyle="1" w:styleId="129">
    <w:name w:val="一级无"/>
    <w:basedOn w:val="46"/>
    <w:qFormat/>
    <w:uiPriority w:val="99"/>
    <w:pPr>
      <w:spacing w:beforeLines="0" w:afterLines="0"/>
    </w:pPr>
    <w:rPr>
      <w:rFonts w:ascii="宋体" w:eastAsia="宋体" w:cs="宋体"/>
    </w:rPr>
  </w:style>
  <w:style w:type="paragraph" w:customStyle="1" w:styleId="130">
    <w:name w:val="正文表标题"/>
    <w:next w:val="21"/>
    <w:qFormat/>
    <w:uiPriority w:val="99"/>
    <w:pPr>
      <w:numPr>
        <w:ilvl w:val="0"/>
        <w:numId w:val="16"/>
      </w:numPr>
      <w:tabs>
        <w:tab w:val="left" w:pos="360"/>
      </w:tabs>
      <w:spacing w:beforeLines="50" w:afterLines="50"/>
      <w:jc w:val="center"/>
    </w:pPr>
    <w:rPr>
      <w:rFonts w:ascii="黑体" w:hAnsi="Times New Roman" w:eastAsia="黑体" w:cs="黑体"/>
      <w:sz w:val="21"/>
      <w:szCs w:val="21"/>
      <w:lang w:val="en-US" w:eastAsia="zh-CN" w:bidi="ar-SA"/>
    </w:rPr>
  </w:style>
  <w:style w:type="paragraph" w:customStyle="1" w:styleId="131">
    <w:name w:val="正文公式编号制表符"/>
    <w:basedOn w:val="21"/>
    <w:next w:val="21"/>
    <w:qFormat/>
    <w:uiPriority w:val="99"/>
    <w:pPr>
      <w:ind w:firstLine="0" w:firstLineChars="0"/>
    </w:pPr>
  </w:style>
  <w:style w:type="paragraph" w:customStyle="1" w:styleId="132">
    <w:name w:val="正文图标题"/>
    <w:next w:val="21"/>
    <w:qFormat/>
    <w:uiPriority w:val="99"/>
    <w:pPr>
      <w:numPr>
        <w:ilvl w:val="0"/>
        <w:numId w:val="17"/>
      </w:numPr>
      <w:tabs>
        <w:tab w:val="left" w:pos="360"/>
      </w:tabs>
      <w:spacing w:beforeLines="50" w:afterLines="50"/>
      <w:jc w:val="center"/>
    </w:pPr>
    <w:rPr>
      <w:rFonts w:ascii="黑体" w:hAnsi="Times New Roman" w:eastAsia="黑体" w:cs="黑体"/>
      <w:sz w:val="21"/>
      <w:szCs w:val="21"/>
      <w:lang w:val="en-US" w:eastAsia="zh-CN" w:bidi="ar-SA"/>
    </w:rPr>
  </w:style>
  <w:style w:type="paragraph" w:customStyle="1" w:styleId="133">
    <w:name w:val="终结线"/>
    <w:basedOn w:val="1"/>
    <w:qFormat/>
    <w:uiPriority w:val="99"/>
    <w:pPr>
      <w:framePr w:hSpace="181" w:vSpace="181" w:wrap="around" w:vAnchor="text" w:hAnchor="margin" w:xAlign="center" w:y="285"/>
    </w:pPr>
  </w:style>
  <w:style w:type="paragraph" w:customStyle="1" w:styleId="134">
    <w:name w:val="其他发布日期"/>
    <w:basedOn w:val="79"/>
    <w:qFormat/>
    <w:uiPriority w:val="99"/>
    <w:pPr>
      <w:framePr w:wrap="around" w:vAnchor="page" w:hAnchor="text" w:x="1419"/>
    </w:pPr>
  </w:style>
  <w:style w:type="paragraph" w:customStyle="1" w:styleId="135">
    <w:name w:val="其他实施日期"/>
    <w:basedOn w:val="118"/>
    <w:qFormat/>
    <w:uiPriority w:val="99"/>
    <w:pPr>
      <w:framePr w:wrap="around"/>
    </w:pPr>
  </w:style>
  <w:style w:type="paragraph" w:customStyle="1" w:styleId="136">
    <w:name w:val="封面标准名称2"/>
    <w:basedOn w:val="82"/>
    <w:qFormat/>
    <w:uiPriority w:val="99"/>
    <w:pPr>
      <w:framePr w:wrap="around" w:y="4469"/>
      <w:spacing w:beforeLines="630"/>
    </w:pPr>
  </w:style>
  <w:style w:type="paragraph" w:customStyle="1" w:styleId="137">
    <w:name w:val="封面标准英文名称2"/>
    <w:basedOn w:val="83"/>
    <w:qFormat/>
    <w:uiPriority w:val="99"/>
    <w:pPr>
      <w:framePr w:wrap="around" w:y="4469"/>
    </w:pPr>
  </w:style>
  <w:style w:type="paragraph" w:customStyle="1" w:styleId="138">
    <w:name w:val="封面一致性程度标识2"/>
    <w:basedOn w:val="84"/>
    <w:qFormat/>
    <w:uiPriority w:val="99"/>
    <w:pPr>
      <w:framePr w:wrap="around" w:y="4469"/>
    </w:pPr>
  </w:style>
  <w:style w:type="paragraph" w:customStyle="1" w:styleId="139">
    <w:name w:val="封面标准文稿类别2"/>
    <w:basedOn w:val="85"/>
    <w:qFormat/>
    <w:uiPriority w:val="99"/>
    <w:pPr>
      <w:framePr w:wrap="around" w:y="4469"/>
    </w:pPr>
  </w:style>
  <w:style w:type="paragraph" w:customStyle="1" w:styleId="140">
    <w:name w:val="封面标准文稿编辑信息2"/>
    <w:basedOn w:val="86"/>
    <w:qFormat/>
    <w:uiPriority w:val="99"/>
    <w:pPr>
      <w:framePr w:wrap="around" w:y="4469"/>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52B111-7339-4944-A48C-441899ABF8FB}">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10</Pages>
  <Words>1776</Words>
  <Characters>2200</Characters>
  <Lines>61</Lines>
  <Paragraphs>17</Paragraphs>
  <TotalTime>432</TotalTime>
  <ScaleCrop>false</ScaleCrop>
  <LinksUpToDate>false</LinksUpToDate>
  <CharactersWithSpaces>2265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2016-05-09T05:55:00Z</dcterms:created>
  <dc:creator>CNIS</dc:creator>
  <cp:lastModifiedBy>在别处</cp:lastModifiedBy>
  <cp:lastPrinted>2025-06-12T00:29:10Z</cp:lastPrinted>
  <dcterms:modified xsi:type="dcterms:W3CDTF">2025-06-12T00:31:47Z</dcterms:modified>
  <dc:title>标准名称</dc:title>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eyJoZGlkIjoiYTdhZmEzZmFiMDQyMmMyNmY1MTFhMDEyMTExYmUwNTIiLCJ1c2VySWQiOiIxMDM3NDkxMjI1In0=</vt:lpwstr>
  </property>
  <property fmtid="{D5CDD505-2E9C-101B-9397-08002B2CF9AE}" pid="4" name="ICV">
    <vt:lpwstr>68CC122121004D49AC32D8BB5E87FF0E_12</vt:lpwstr>
  </property>
</Properties>
</file>