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6E08D">
      <w:pPr>
        <w:rPr>
          <w:rFonts w:hint="default" w:ascii="Times New Roman" w:eastAsia="黑体" w:cs="Times New Roman"/>
          <w:sz w:val="32"/>
          <w:szCs w:val="32"/>
          <w:lang w:val="en-US" w:eastAsia="zh-CN"/>
        </w:rPr>
      </w:pPr>
      <w:bookmarkStart w:id="0" w:name="_Hlk117495832"/>
      <w:r>
        <w:rPr>
          <w:rFonts w:hint="eastAsia" w:ascii="Times New Roman" w:eastAsia="黑体" w:cs="Times New Roman"/>
          <w:sz w:val="32"/>
          <w:szCs w:val="32"/>
          <w:lang w:eastAsia="zh-CN"/>
        </w:rPr>
        <w:t>附件</w:t>
      </w:r>
      <w:r>
        <w:rPr>
          <w:rFonts w:hint="eastAsia" w:ascii="Times New Roman" w:eastAsia="黑体" w:cs="Times New Roman"/>
          <w:sz w:val="32"/>
          <w:szCs w:val="32"/>
          <w:lang w:val="en-US" w:eastAsia="zh-CN"/>
        </w:rPr>
        <w:t>2</w:t>
      </w:r>
      <w:bookmarkStart w:id="23" w:name="_GoBack"/>
      <w:bookmarkEnd w:id="23"/>
    </w:p>
    <w:p w14:paraId="788D2600">
      <w:pPr>
        <w:rPr>
          <w:rFonts w:hint="eastAsia" w:ascii="黑体" w:hAnsi="黑体" w:eastAsia="黑体" w:cs="Times New Roman"/>
          <w:szCs w:val="21"/>
        </w:rPr>
      </w:pPr>
      <w:r>
        <w:rPr>
          <w:rFonts w:ascii="Times New Roman" w:eastAsia="黑体" w:cs="Times New Roman"/>
          <w:szCs w:val="21"/>
        </w:rPr>
        <w:t>ICS</w:t>
      </w:r>
      <w:r>
        <w:rPr>
          <w:rFonts w:ascii="黑体" w:hAnsi="黑体" w:eastAsia="黑体" w:cs="Times New Roman"/>
          <w:szCs w:val="21"/>
        </w:rPr>
        <w:t xml:space="preserve"> </w:t>
      </w:r>
      <w:r>
        <w:rPr>
          <w:rFonts w:hint="eastAsia" w:ascii="黑体" w:hAnsi="黑体" w:eastAsia="黑体" w:cs="Times New Roman"/>
          <w:szCs w:val="21"/>
        </w:rPr>
        <w:t>点击此处添加</w:t>
      </w:r>
      <w:r>
        <w:rPr>
          <w:rFonts w:ascii="Times New Roman" w:eastAsia="黑体" w:cs="Times New Roman"/>
          <w:szCs w:val="21"/>
        </w:rPr>
        <w:t>ICS</w:t>
      </w:r>
      <w:r>
        <w:rPr>
          <w:rFonts w:hint="eastAsia" w:ascii="Times New Roman" w:eastAsia="黑体" w:cs="Times New Roman"/>
          <w:szCs w:val="21"/>
        </w:rPr>
        <w:t>号</w:t>
      </w:r>
    </w:p>
    <w:p w14:paraId="4979AD56">
      <w:pPr>
        <w:rPr>
          <w:rFonts w:hint="eastAsia" w:ascii="黑体" w:hAnsi="黑体" w:eastAsia="黑体" w:cs="Times New Roman"/>
          <w:szCs w:val="21"/>
        </w:rPr>
      </w:pPr>
      <w:r>
        <w:rPr>
          <w:rFonts w:hint="eastAsia" w:ascii="黑体" w:hAnsi="黑体" w:eastAsia="黑体" w:cs="Times New Roman"/>
          <w:szCs w:val="21"/>
        </w:rPr>
        <w:t>点击此处添加中国标准文献分类号</w:t>
      </w:r>
    </w:p>
    <w:p w14:paraId="6D544A55">
      <w:pPr>
        <w:spacing w:line="800" w:lineRule="exact"/>
        <w:jc w:val="right"/>
        <w:rPr>
          <w:rFonts w:ascii="Times New Roman" w:eastAsia="宋体" w:cs="Times New Roman"/>
          <w:b/>
          <w:bCs/>
          <w:w w:val="125"/>
          <w:sz w:val="92"/>
          <w:szCs w:val="92"/>
        </w:rPr>
      </w:pPr>
      <w:r>
        <w:rPr>
          <w:rFonts w:ascii="Times New Roman" w:eastAsia="宋体" w:cs="Times New Roman"/>
          <w:b/>
          <w:bCs/>
          <w:w w:val="125"/>
          <w:sz w:val="92"/>
          <w:szCs w:val="92"/>
        </w:rPr>
        <w:t>DB61</w:t>
      </w:r>
    </w:p>
    <w:p w14:paraId="3B1B320E">
      <w:pPr>
        <w:rPr>
          <w:rFonts w:hint="eastAsia" w:ascii="黑体" w:hAnsi="黑体" w:eastAsia="黑体"/>
          <w:spacing w:val="-11"/>
          <w:sz w:val="48"/>
          <w:szCs w:val="52"/>
        </w:rPr>
      </w:pPr>
      <w:r>
        <w:rPr>
          <w:rFonts w:hint="eastAsia" w:ascii="黑体" w:hAnsi="黑体" w:eastAsia="黑体"/>
          <w:spacing w:val="-17"/>
          <w:sz w:val="48"/>
          <w:szCs w:val="52"/>
        </w:rPr>
        <w:t>陕</w:t>
      </w:r>
      <w:r>
        <w:rPr>
          <w:rFonts w:ascii="黑体" w:hAnsi="黑体" w:eastAsia="黑体"/>
          <w:spacing w:val="-17"/>
          <w:sz w:val="48"/>
          <w:szCs w:val="52"/>
        </w:rPr>
        <w:t xml:space="preserve">    西    省    地    方</w:t>
      </w:r>
      <w:r>
        <w:rPr>
          <w:rFonts w:hint="eastAsia" w:ascii="黑体" w:hAnsi="黑体" w:eastAsia="黑体"/>
          <w:spacing w:val="-17"/>
          <w:sz w:val="48"/>
          <w:szCs w:val="52"/>
        </w:rPr>
        <w:t xml:space="preserve"> </w:t>
      </w:r>
      <w:r>
        <w:rPr>
          <w:rFonts w:ascii="黑体" w:hAnsi="黑体" w:eastAsia="黑体"/>
          <w:spacing w:val="-17"/>
          <w:sz w:val="48"/>
          <w:szCs w:val="52"/>
        </w:rPr>
        <w:t xml:space="preserve">   标    准</w:t>
      </w:r>
    </w:p>
    <w:p w14:paraId="16B81250">
      <w:pPr>
        <w:jc w:val="right"/>
        <w:rPr>
          <w:rFonts w:hint="eastAsia" w:ascii="黑体" w:hAnsi="黑体" w:eastAsia="黑体"/>
        </w:rPr>
      </w:pPr>
      <w:r>
        <w:rPr>
          <w:rFonts w:ascii="宋体" w:hAnsi="宋体" w:eastAsia="宋体"/>
        </w:rPr>
        <w:t xml:space="preserve">                       </w:t>
      </w:r>
      <w:r>
        <w:rPr>
          <w:rFonts w:ascii="Times New Roman" w:eastAsia="黑体" w:cs="Times New Roman"/>
          <w:sz w:val="22"/>
          <w:szCs w:val="24"/>
        </w:rPr>
        <w:t>DBX</w:t>
      </w:r>
      <w:r>
        <w:rPr>
          <w:rFonts w:hint="eastAsia" w:ascii="Times New Roman" w:eastAsia="黑体" w:cs="Times New Roman"/>
          <w:sz w:val="22"/>
          <w:szCs w:val="24"/>
        </w:rPr>
        <w:t>X/XXXX-2025</w:t>
      </w:r>
    </w:p>
    <w:p w14:paraId="149AC9D6">
      <w:pPr>
        <w:rPr>
          <w:rFonts w:hint="eastAsia" w:ascii="宋体" w:hAnsi="宋体" w:eastAsia="宋体"/>
        </w:rPr>
      </w:pPr>
      <w:r>
        <w:rPr>
          <w:rFonts w:ascii="宋体" w:hAnsi="宋体" w:eastAsia="宋体"/>
        </w:rPr>
        <w:pict>
          <v:rect id="_x0000_i1025" o:spt="1" style="height:1pt;width:467.7pt;" fillcolor="#000000" filled="t" stroked="f" coordsize="21600,21600" o:hr="t" o:hrstd="t" o:hrnoshade="t" o:hralign="center">
            <v:path/>
            <v:fill on="t" focussize="0,0"/>
            <v:stroke on="f"/>
            <v:imagedata o:title=""/>
            <o:lock v:ext="edit"/>
            <w10:wrap type="none"/>
            <w10:anchorlock/>
          </v:rect>
        </w:pict>
      </w:r>
    </w:p>
    <w:p w14:paraId="1DB2345E">
      <w:pPr>
        <w:rPr>
          <w:rFonts w:hint="eastAsia" w:ascii="宋体" w:hAnsi="宋体" w:eastAsia="宋体"/>
        </w:rPr>
      </w:pPr>
    </w:p>
    <w:p w14:paraId="2AA5D158">
      <w:pPr>
        <w:rPr>
          <w:rFonts w:hint="eastAsia" w:ascii="宋体" w:hAnsi="宋体" w:eastAsia="宋体"/>
        </w:rPr>
      </w:pPr>
    </w:p>
    <w:p w14:paraId="16B6357A">
      <w:pPr>
        <w:rPr>
          <w:rFonts w:hint="eastAsia" w:ascii="宋体" w:hAnsi="宋体" w:eastAsia="宋体"/>
        </w:rPr>
      </w:pPr>
    </w:p>
    <w:p w14:paraId="78AEFA8E">
      <w:pPr>
        <w:jc w:val="center"/>
        <w:rPr>
          <w:rFonts w:ascii="方正小标宋简体" w:eastAsia="方正小标宋简体" w:cs="宋体"/>
          <w:sz w:val="52"/>
          <w:szCs w:val="52"/>
        </w:rPr>
      </w:pPr>
      <w:bookmarkStart w:id="1" w:name="_Toc15479"/>
      <w:bookmarkStart w:id="2" w:name="_Toc28877"/>
      <w:r>
        <w:rPr>
          <w:rFonts w:hint="eastAsia" w:ascii="方正小标宋简体" w:eastAsia="方正小标宋简体" w:cs="宋体"/>
          <w:sz w:val="52"/>
          <w:szCs w:val="52"/>
        </w:rPr>
        <w:t>病死畜禽和病害畜禽产品收集场所</w:t>
      </w:r>
      <w:bookmarkEnd w:id="1"/>
      <w:bookmarkEnd w:id="2"/>
    </w:p>
    <w:p w14:paraId="155490C4">
      <w:pPr>
        <w:jc w:val="center"/>
        <w:rPr>
          <w:rFonts w:ascii="Times New Roman" w:eastAsia="黑体" w:cs="Times New Roman"/>
          <w:sz w:val="28"/>
          <w:szCs w:val="28"/>
        </w:rPr>
      </w:pPr>
      <w:r>
        <w:rPr>
          <w:rFonts w:hint="eastAsia" w:ascii="方正小标宋简体" w:eastAsia="方正小标宋简体" w:cs="宋体"/>
          <w:sz w:val="52"/>
          <w:szCs w:val="52"/>
        </w:rPr>
        <w:t>建设规范</w:t>
      </w:r>
    </w:p>
    <w:p w14:paraId="11298ADB">
      <w:pPr>
        <w:jc w:val="center"/>
        <w:rPr>
          <w:rFonts w:ascii="Times New Roman" w:eastAsia="黑体" w:cs="Times New Roman"/>
          <w:sz w:val="28"/>
          <w:szCs w:val="28"/>
        </w:rPr>
      </w:pPr>
      <w:r>
        <w:rPr>
          <w:rFonts w:hint="eastAsia" w:ascii="Times New Roman" w:eastAsia="黑体" w:cs="Times New Roman"/>
          <w:sz w:val="28"/>
          <w:szCs w:val="28"/>
        </w:rPr>
        <w:t>Construction Specifications for Collection Sites of Diseased and Dead Livestock and Poultry and Diseased Livestock and Poultry Products</w:t>
      </w:r>
    </w:p>
    <w:p w14:paraId="020053B4">
      <w:pPr>
        <w:jc w:val="center"/>
        <w:rPr>
          <w:rFonts w:hint="eastAsia" w:ascii="宋体" w:hAnsi="宋体" w:eastAsia="宋体"/>
          <w:sz w:val="28"/>
          <w:szCs w:val="28"/>
        </w:rPr>
      </w:pPr>
      <w:bookmarkStart w:id="3" w:name="_Toc11222"/>
      <w:bookmarkStart w:id="4" w:name="_Toc11549"/>
      <w:r>
        <w:rPr>
          <w:rFonts w:hint="eastAsia" w:ascii="宋体" w:hAnsi="宋体" w:eastAsia="宋体"/>
          <w:sz w:val="28"/>
          <w:szCs w:val="28"/>
        </w:rPr>
        <w:t>点击此处添加与国际标准一致性程度的标识</w:t>
      </w:r>
      <w:bookmarkEnd w:id="3"/>
      <w:bookmarkEnd w:id="4"/>
    </w:p>
    <w:p w14:paraId="6BB2AAFD">
      <w:pPr>
        <w:jc w:val="center"/>
        <w:rPr>
          <w:rFonts w:hint="eastAsia" w:ascii="宋体" w:hAnsi="宋体" w:eastAsia="宋体"/>
          <w:sz w:val="28"/>
          <w:szCs w:val="28"/>
        </w:rPr>
      </w:pPr>
      <w:bookmarkStart w:id="5" w:name="_Toc5775"/>
      <w:bookmarkStart w:id="6" w:name="_Toc8418"/>
      <w:r>
        <w:rPr>
          <w:rFonts w:hint="eastAsia" w:ascii="宋体" w:hAnsi="宋体" w:eastAsia="宋体"/>
          <w:sz w:val="28"/>
          <w:szCs w:val="28"/>
        </w:rPr>
        <w:t>文稿版次选择</w:t>
      </w:r>
      <w:bookmarkEnd w:id="5"/>
      <w:bookmarkEnd w:id="6"/>
    </w:p>
    <w:p w14:paraId="4EEDB34F">
      <w:pPr>
        <w:rPr>
          <w:rFonts w:hint="eastAsia" w:ascii="宋体" w:hAnsi="宋体" w:eastAsia="宋体"/>
        </w:rPr>
      </w:pPr>
    </w:p>
    <w:p w14:paraId="4A38F8B7">
      <w:pPr>
        <w:rPr>
          <w:rFonts w:hint="eastAsia" w:ascii="宋体" w:hAnsi="宋体" w:eastAsia="宋体"/>
        </w:rPr>
      </w:pPr>
    </w:p>
    <w:p w14:paraId="4ADD6413">
      <w:pPr>
        <w:rPr>
          <w:rFonts w:hint="eastAsia" w:ascii="宋体" w:hAnsi="宋体" w:eastAsia="宋体"/>
        </w:rPr>
      </w:pPr>
    </w:p>
    <w:p w14:paraId="1B7F4F16">
      <w:pPr>
        <w:rPr>
          <w:rFonts w:hint="eastAsia" w:ascii="宋体" w:hAnsi="宋体" w:eastAsia="宋体"/>
        </w:rPr>
      </w:pPr>
    </w:p>
    <w:p w14:paraId="26DC8801">
      <w:pPr>
        <w:rPr>
          <w:rFonts w:hint="eastAsia" w:ascii="宋体" w:hAnsi="宋体" w:eastAsia="宋体"/>
        </w:rPr>
      </w:pPr>
    </w:p>
    <w:p w14:paraId="6C85031B">
      <w:pPr>
        <w:rPr>
          <w:rFonts w:hint="eastAsia" w:ascii="宋体" w:hAnsi="宋体" w:eastAsia="宋体"/>
        </w:rPr>
      </w:pPr>
    </w:p>
    <w:p w14:paraId="738D1F68">
      <w:pPr>
        <w:rPr>
          <w:rFonts w:hint="eastAsia" w:ascii="宋体" w:hAnsi="宋体" w:eastAsia="宋体"/>
        </w:rPr>
      </w:pPr>
    </w:p>
    <w:p w14:paraId="1014B2E3">
      <w:pPr>
        <w:rPr>
          <w:rFonts w:hint="eastAsia" w:ascii="宋体" w:hAnsi="宋体" w:eastAsia="宋体"/>
        </w:rPr>
      </w:pPr>
    </w:p>
    <w:p w14:paraId="0D60CD99">
      <w:pPr>
        <w:ind w:left="3740" w:hanging="3740" w:hangingChars="1700"/>
        <w:rPr>
          <w:rFonts w:hint="eastAsia" w:ascii="黑体" w:hAnsi="黑体" w:eastAsia="黑体"/>
          <w:sz w:val="22"/>
          <w:szCs w:val="24"/>
        </w:rPr>
      </w:pPr>
    </w:p>
    <w:p w14:paraId="183F130C">
      <w:pPr>
        <w:ind w:left="3740" w:hanging="3740" w:hangingChars="1700"/>
        <w:rPr>
          <w:rFonts w:hint="eastAsia" w:ascii="宋体" w:hAnsi="宋体" w:eastAsia="宋体"/>
        </w:rPr>
      </w:pPr>
      <w:r>
        <w:rPr>
          <w:rFonts w:ascii="黑体" w:hAnsi="黑体" w:eastAsia="黑体"/>
          <w:sz w:val="22"/>
          <w:szCs w:val="24"/>
        </w:rPr>
        <w:t xml:space="preserve">XXXX-XX-XX </w:t>
      </w:r>
      <w:r>
        <w:rPr>
          <w:rFonts w:hint="eastAsia" w:ascii="黑体" w:hAnsi="黑体" w:eastAsia="黑体"/>
          <w:sz w:val="22"/>
          <w:szCs w:val="24"/>
        </w:rPr>
        <w:t xml:space="preserve">发布                                            </w:t>
      </w:r>
      <w:r>
        <w:rPr>
          <w:rFonts w:ascii="黑体" w:hAnsi="黑体" w:eastAsia="黑体"/>
          <w:sz w:val="22"/>
          <w:szCs w:val="24"/>
        </w:rPr>
        <w:t>XXXX-XX-XX 实施</w:t>
      </w:r>
    </w:p>
    <w:p w14:paraId="32A150A5">
      <w:pPr>
        <w:rPr>
          <w:rFonts w:hint="eastAsia" w:ascii="宋体" w:hAnsi="宋体" w:eastAsia="宋体"/>
        </w:rPr>
      </w:pPr>
      <w:r>
        <w:rPr>
          <w:rFonts w:ascii="宋体" w:hAnsi="宋体" w:eastAsia="宋体"/>
        </w:rPr>
        <w:pict>
          <v:rect id="_x0000_i1026" o:spt="1" style="height:1pt;width:467.7pt;" fillcolor="#000000" filled="t" stroked="f" coordsize="21600,21600" o:hr="t" o:hrstd="t" o:hrnoshade="t" o:hralign="center">
            <v:path/>
            <v:fill on="t" focussize="0,0"/>
            <v:stroke on="f"/>
            <v:imagedata o:title=""/>
            <o:lock v:ext="edit"/>
            <w10:wrap type="none"/>
            <w10:anchorlock/>
          </v:rect>
        </w:pict>
      </w:r>
    </w:p>
    <w:p w14:paraId="4F2B6FA9">
      <w:pPr>
        <w:jc w:val="center"/>
        <w:rPr>
          <w:rFonts w:ascii="黑体" w:eastAsia="黑体" w:cs="黑体"/>
          <w:sz w:val="32"/>
          <w:szCs w:val="32"/>
        </w:rPr>
      </w:pPr>
      <w:r>
        <w:rPr>
          <w:rFonts w:hint="eastAsia" w:ascii="黑体" w:hAnsi="黑体" w:eastAsia="黑体"/>
          <w:w w:val="130"/>
          <w:sz w:val="28"/>
          <w:szCs w:val="32"/>
        </w:rPr>
        <w:t>陕西省市场监督管理局</w:t>
      </w:r>
      <w:r>
        <w:rPr>
          <w:rFonts w:hint="eastAsia" w:ascii="黑体" w:hAnsi="黑体" w:eastAsia="黑体"/>
          <w:sz w:val="28"/>
          <w:szCs w:val="32"/>
        </w:rPr>
        <w:t xml:space="preserve"> </w:t>
      </w:r>
      <w:r>
        <w:rPr>
          <w:rFonts w:ascii="黑体" w:hAnsi="黑体" w:eastAsia="黑体"/>
          <w:sz w:val="28"/>
          <w:szCs w:val="32"/>
        </w:rPr>
        <w:t xml:space="preserve">        </w:t>
      </w:r>
      <w:r>
        <w:rPr>
          <w:rFonts w:hint="eastAsia" w:ascii="黑体" w:hAnsi="黑体" w:eastAsia="黑体"/>
          <w:sz w:val="24"/>
          <w:szCs w:val="28"/>
        </w:rPr>
        <w:t xml:space="preserve">发 </w:t>
      </w:r>
      <w:r>
        <w:rPr>
          <w:rFonts w:ascii="黑体" w:hAnsi="黑体" w:eastAsia="黑体"/>
          <w:sz w:val="24"/>
          <w:szCs w:val="28"/>
        </w:rPr>
        <w:t xml:space="preserve"> </w:t>
      </w:r>
      <w:r>
        <w:rPr>
          <w:rFonts w:hint="eastAsia" w:ascii="黑体" w:hAnsi="黑体" w:eastAsia="黑体"/>
          <w:sz w:val="24"/>
          <w:szCs w:val="28"/>
        </w:rPr>
        <w:t>布</w:t>
      </w:r>
      <w:bookmarkEnd w:id="0"/>
    </w:p>
    <w:p w14:paraId="1FDA3070">
      <w:pPr>
        <w:jc w:val="center"/>
        <w:rPr>
          <w:rFonts w:hint="eastAsia" w:ascii="宋体" w:hAnsi="宋体" w:eastAsia="宋体" w:cs="宋体"/>
          <w:sz w:val="44"/>
          <w:szCs w:val="44"/>
        </w:rPr>
        <w:sectPr>
          <w:pgSz w:w="11906" w:h="16838"/>
          <w:pgMar w:top="1440" w:right="1800" w:bottom="1440" w:left="1800" w:header="851" w:footer="992" w:gutter="0"/>
          <w:cols w:space="720" w:num="1"/>
          <w:docGrid w:type="lines" w:linePitch="312" w:charSpace="0"/>
        </w:sectPr>
      </w:pPr>
    </w:p>
    <w:sdt>
      <w:sdtPr>
        <w:rPr>
          <w:rFonts w:ascii="宋体" w:hAnsi="宋体" w:eastAsia="宋体"/>
          <w:b/>
          <w:bCs/>
          <w:sz w:val="36"/>
          <w:szCs w:val="36"/>
        </w:rPr>
        <w:id w:val="147469221"/>
        <w15:color w:val="DBDBDB"/>
        <w:docPartObj>
          <w:docPartGallery w:val="Table of Contents"/>
          <w:docPartUnique/>
        </w:docPartObj>
      </w:sdtPr>
      <w:sdtEndPr>
        <w:rPr>
          <w:rFonts w:ascii="等线" w:hAnsi="Times New Roman" w:eastAsia="等线"/>
          <w:b/>
          <w:bCs/>
          <w:sz w:val="21"/>
          <w:szCs w:val="22"/>
        </w:rPr>
      </w:sdtEndPr>
      <w:sdtContent>
        <w:p w14:paraId="362C1259">
          <w:pPr>
            <w:jc w:val="center"/>
            <w:rPr>
              <w:b/>
              <w:bCs/>
              <w:sz w:val="36"/>
              <w:szCs w:val="36"/>
            </w:rPr>
          </w:pPr>
          <w:r>
            <w:rPr>
              <w:rFonts w:ascii="宋体" w:hAnsi="宋体" w:eastAsia="宋体"/>
              <w:b/>
              <w:bCs/>
              <w:sz w:val="36"/>
              <w:szCs w:val="36"/>
            </w:rPr>
            <w:t>目</w:t>
          </w:r>
          <w:r>
            <w:rPr>
              <w:rFonts w:hint="eastAsia" w:ascii="宋体" w:hAnsi="宋体" w:eastAsia="宋体"/>
              <w:b/>
              <w:bCs/>
              <w:sz w:val="36"/>
              <w:szCs w:val="36"/>
            </w:rPr>
            <w:t xml:space="preserve">  </w:t>
          </w:r>
          <w:r>
            <w:rPr>
              <w:rFonts w:ascii="宋体" w:hAnsi="宋体" w:eastAsia="宋体"/>
              <w:b/>
              <w:bCs/>
              <w:sz w:val="36"/>
              <w:szCs w:val="36"/>
            </w:rPr>
            <w:t>录</w:t>
          </w:r>
        </w:p>
        <w:p w14:paraId="566A32AE">
          <w:pPr>
            <w:pStyle w:val="8"/>
            <w:tabs>
              <w:tab w:val="right" w:leader="dot" w:pos="8306"/>
            </w:tabs>
            <w:rPr>
              <w:rFonts w:hint="eastAsia" w:ascii="宋体" w:hAnsi="宋体" w:eastAsia="宋体" w:cs="宋体"/>
              <w:sz w:val="28"/>
              <w:szCs w:val="28"/>
            </w:rPr>
          </w:pPr>
          <w:r>
            <w:fldChar w:fldCharType="begin"/>
          </w:r>
          <w:r>
            <w:instrText xml:space="preserve">TOC \o "1-1" \h \u </w:instrText>
          </w:r>
          <w:r>
            <w:fldChar w:fldCharType="separate"/>
          </w:r>
          <w:r>
            <w:fldChar w:fldCharType="begin"/>
          </w:r>
          <w:r>
            <w:instrText xml:space="preserve"> HYPERLINK \l "_Toc5394" </w:instrText>
          </w:r>
          <w:r>
            <w:fldChar w:fldCharType="separate"/>
          </w:r>
          <w:r>
            <w:rPr>
              <w:rFonts w:hint="eastAsia" w:ascii="宋体" w:hAnsi="宋体" w:eastAsia="宋体" w:cs="宋体"/>
              <w:sz w:val="28"/>
              <w:szCs w:val="28"/>
            </w:rPr>
            <w:t>前   言</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_Toc5394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B18C33E">
          <w:pPr>
            <w:pStyle w:val="8"/>
            <w:tabs>
              <w:tab w:val="right" w:leader="dot" w:pos="8306"/>
            </w:tabs>
            <w:rPr>
              <w:rFonts w:hint="eastAsia" w:ascii="宋体" w:hAnsi="宋体" w:eastAsia="宋体" w:cs="宋体"/>
              <w:sz w:val="28"/>
              <w:szCs w:val="28"/>
            </w:rPr>
          </w:pPr>
          <w:r>
            <w:fldChar w:fldCharType="begin"/>
          </w:r>
          <w:r>
            <w:instrText xml:space="preserve"> HYPERLINK \l "_Toc9366" </w:instrText>
          </w:r>
          <w:r>
            <w:fldChar w:fldCharType="separate"/>
          </w:r>
          <w:r>
            <w:rPr>
              <w:rFonts w:hint="eastAsia" w:ascii="宋体" w:hAnsi="宋体" w:eastAsia="宋体" w:cs="宋体"/>
              <w:sz w:val="28"/>
              <w:szCs w:val="28"/>
            </w:rPr>
            <w:t>1  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_Toc9366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57CAAC38">
          <w:pPr>
            <w:pStyle w:val="8"/>
            <w:tabs>
              <w:tab w:val="right" w:leader="dot" w:pos="8306"/>
            </w:tabs>
            <w:rPr>
              <w:rFonts w:hint="eastAsia" w:ascii="宋体" w:hAnsi="宋体" w:eastAsia="宋体" w:cs="宋体"/>
              <w:sz w:val="28"/>
              <w:szCs w:val="28"/>
            </w:rPr>
          </w:pPr>
          <w:r>
            <w:fldChar w:fldCharType="begin"/>
          </w:r>
          <w:r>
            <w:instrText xml:space="preserve"> HYPERLINK \l "_Toc1005" </w:instrText>
          </w:r>
          <w:r>
            <w:fldChar w:fldCharType="separate"/>
          </w:r>
          <w:r>
            <w:rPr>
              <w:rFonts w:hint="eastAsia" w:ascii="宋体" w:hAnsi="宋体" w:eastAsia="宋体" w:cs="宋体"/>
              <w:sz w:val="28"/>
              <w:szCs w:val="28"/>
            </w:rPr>
            <w:t>2  规范性引用文件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_Toc1005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2E2892AA">
          <w:pPr>
            <w:pStyle w:val="8"/>
            <w:tabs>
              <w:tab w:val="right" w:leader="dot" w:pos="8306"/>
            </w:tabs>
            <w:rPr>
              <w:rFonts w:hint="eastAsia" w:ascii="宋体" w:hAnsi="宋体" w:eastAsia="宋体" w:cs="宋体"/>
              <w:sz w:val="28"/>
              <w:szCs w:val="28"/>
            </w:rPr>
          </w:pPr>
          <w:r>
            <w:fldChar w:fldCharType="begin"/>
          </w:r>
          <w:r>
            <w:instrText xml:space="preserve"> HYPERLINK \l "_Toc28206" </w:instrText>
          </w:r>
          <w:r>
            <w:fldChar w:fldCharType="separate"/>
          </w:r>
          <w:r>
            <w:rPr>
              <w:rFonts w:hint="eastAsia" w:ascii="宋体" w:hAnsi="宋体" w:eastAsia="宋体" w:cs="宋体"/>
              <w:sz w:val="28"/>
              <w:szCs w:val="28"/>
            </w:rPr>
            <w:t>3  术语和定义</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_Toc28206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24A47150">
          <w:pPr>
            <w:pStyle w:val="8"/>
            <w:tabs>
              <w:tab w:val="right" w:leader="dot" w:pos="8306"/>
            </w:tabs>
            <w:rPr>
              <w:rFonts w:hint="eastAsia" w:ascii="宋体" w:hAnsi="宋体" w:eastAsia="宋体" w:cs="宋体"/>
              <w:sz w:val="28"/>
              <w:szCs w:val="28"/>
            </w:rPr>
          </w:pPr>
          <w:r>
            <w:fldChar w:fldCharType="begin"/>
          </w:r>
          <w:r>
            <w:instrText xml:space="preserve"> HYPERLINK \l "_Toc16590" </w:instrText>
          </w:r>
          <w:r>
            <w:fldChar w:fldCharType="separate"/>
          </w:r>
          <w:r>
            <w:rPr>
              <w:rFonts w:hint="eastAsia" w:ascii="宋体" w:hAnsi="宋体" w:eastAsia="宋体" w:cs="宋体"/>
              <w:sz w:val="28"/>
              <w:szCs w:val="28"/>
            </w:rPr>
            <w:t>4  建设要求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_Toc16590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21CE1448">
          <w:pPr>
            <w:pStyle w:val="8"/>
            <w:tabs>
              <w:tab w:val="right" w:leader="dot" w:pos="8306"/>
            </w:tabs>
            <w:rPr>
              <w:rFonts w:hint="eastAsia" w:ascii="宋体" w:hAnsi="宋体" w:eastAsia="宋体" w:cs="宋体"/>
              <w:sz w:val="28"/>
              <w:szCs w:val="28"/>
            </w:rPr>
          </w:pPr>
          <w:r>
            <w:fldChar w:fldCharType="begin"/>
          </w:r>
          <w:r>
            <w:instrText xml:space="preserve"> HYPERLINK \l "_Toc22072" </w:instrText>
          </w:r>
          <w:r>
            <w:fldChar w:fldCharType="separate"/>
          </w:r>
          <w:r>
            <w:rPr>
              <w:rFonts w:hint="eastAsia" w:ascii="宋体" w:hAnsi="宋体" w:eastAsia="宋体" w:cs="宋体"/>
              <w:sz w:val="28"/>
              <w:szCs w:val="28"/>
            </w:rPr>
            <w:t>5  人员要求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_Toc22072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F7D61F1">
          <w:pPr>
            <w:pStyle w:val="8"/>
            <w:tabs>
              <w:tab w:val="right" w:leader="dot" w:pos="8306"/>
            </w:tabs>
            <w:rPr>
              <w:rFonts w:hint="eastAsia" w:ascii="宋体" w:hAnsi="宋体" w:eastAsia="宋体" w:cs="宋体"/>
              <w:sz w:val="28"/>
              <w:szCs w:val="28"/>
            </w:rPr>
          </w:pPr>
          <w:r>
            <w:fldChar w:fldCharType="begin"/>
          </w:r>
          <w:r>
            <w:instrText xml:space="preserve"> HYPERLINK \l "_Toc27082" </w:instrText>
          </w:r>
          <w:r>
            <w:fldChar w:fldCharType="separate"/>
          </w:r>
          <w:r>
            <w:rPr>
              <w:rFonts w:hint="eastAsia" w:ascii="宋体" w:hAnsi="宋体" w:eastAsia="宋体" w:cs="宋体"/>
              <w:sz w:val="28"/>
              <w:szCs w:val="28"/>
            </w:rPr>
            <w:t>6  管理要求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_Toc27082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7824DDA">
          <w:pPr>
            <w:pStyle w:val="8"/>
            <w:tabs>
              <w:tab w:val="right" w:leader="dot" w:pos="8306"/>
            </w:tabs>
          </w:pPr>
          <w:r>
            <w:fldChar w:fldCharType="begin"/>
          </w:r>
          <w:r>
            <w:instrText xml:space="preserve"> HYPERLINK \l "_Toc151" </w:instrText>
          </w:r>
          <w:r>
            <w:fldChar w:fldCharType="separate"/>
          </w:r>
          <w:r>
            <w:rPr>
              <w:rFonts w:hint="eastAsia" w:ascii="宋体" w:hAnsi="宋体" w:eastAsia="宋体" w:cs="宋体"/>
              <w:sz w:val="28"/>
              <w:szCs w:val="28"/>
            </w:rPr>
            <w:t>7  制度要求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_Toc151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13ECF6A8">
          <w:r>
            <w:fldChar w:fldCharType="end"/>
          </w:r>
        </w:p>
      </w:sdtContent>
    </w:sdt>
    <w:p w14:paraId="35E98923"/>
    <w:p w14:paraId="334C4F72">
      <w:pPr>
        <w:pStyle w:val="2"/>
        <w:rPr>
          <w:rFonts w:hint="eastAsia"/>
        </w:rPr>
      </w:pPr>
    </w:p>
    <w:p w14:paraId="42BF43AC"/>
    <w:p w14:paraId="3B489C62"/>
    <w:p w14:paraId="26FAAA6C"/>
    <w:p w14:paraId="241A1745"/>
    <w:p w14:paraId="76C1DA21"/>
    <w:p w14:paraId="0753F9FC"/>
    <w:p w14:paraId="0D773F85"/>
    <w:p w14:paraId="75DC99BD">
      <w:pPr>
        <w:pStyle w:val="2"/>
        <w:rPr>
          <w:rFonts w:hint="eastAsia"/>
        </w:rPr>
        <w:sectPr>
          <w:footerReference r:id="rId3" w:type="default"/>
          <w:pgSz w:w="11906" w:h="16838"/>
          <w:pgMar w:top="1440" w:right="1800" w:bottom="1440" w:left="1800" w:header="851" w:footer="992" w:gutter="0"/>
          <w:pgNumType w:start="1"/>
          <w:cols w:space="720" w:num="1"/>
          <w:docGrid w:type="lines" w:linePitch="312" w:charSpace="0"/>
        </w:sectPr>
      </w:pPr>
    </w:p>
    <w:p w14:paraId="6B01F0A6"/>
    <w:p w14:paraId="38579AE0">
      <w:pPr>
        <w:pStyle w:val="2"/>
        <w:rPr>
          <w:rFonts w:hint="eastAsia"/>
          <w:b/>
          <w:bCs w:val="0"/>
          <w:sz w:val="36"/>
          <w:szCs w:val="36"/>
        </w:rPr>
      </w:pPr>
      <w:bookmarkStart w:id="7" w:name="_Toc5394"/>
      <w:r>
        <w:rPr>
          <w:rFonts w:hint="eastAsia"/>
          <w:b/>
          <w:bCs w:val="0"/>
          <w:sz w:val="36"/>
          <w:szCs w:val="36"/>
        </w:rPr>
        <w:t>前   言</w:t>
      </w:r>
      <w:bookmarkEnd w:id="7"/>
    </w:p>
    <w:p w14:paraId="08028FB0">
      <w:pPr>
        <w:spacing w:line="520" w:lineRule="exact"/>
        <w:rPr>
          <w:rFonts w:hint="eastAsia" w:ascii="宋体" w:hAnsi="宋体" w:eastAsia="宋体" w:cs="宋体"/>
          <w:sz w:val="44"/>
          <w:szCs w:val="44"/>
        </w:rPr>
      </w:pPr>
    </w:p>
    <w:p w14:paraId="65CC9EEC">
      <w:pPr>
        <w:spacing w:line="360" w:lineRule="auto"/>
        <w:ind w:firstLine="560" w:firstLineChars="200"/>
        <w:rPr>
          <w:rFonts w:ascii="宋体" w:eastAsia="宋体" w:cs="宋体"/>
          <w:sz w:val="28"/>
          <w:szCs w:val="28"/>
        </w:rPr>
      </w:pPr>
      <w:r>
        <w:rPr>
          <w:rFonts w:hint="eastAsia" w:ascii="宋体" w:eastAsia="宋体" w:cs="宋体"/>
          <w:sz w:val="28"/>
          <w:szCs w:val="28"/>
        </w:rPr>
        <w:t>本文件按照GB/T 1.1-2020《标准化工作导则 第1部分：标准的文件的结构和起草规则》的规定起草。</w:t>
      </w:r>
    </w:p>
    <w:p w14:paraId="3DDAF8D7">
      <w:pPr>
        <w:spacing w:line="360" w:lineRule="auto"/>
        <w:ind w:firstLine="560" w:firstLineChars="200"/>
        <w:rPr>
          <w:rFonts w:ascii="宋体" w:eastAsia="宋体" w:cs="宋体"/>
          <w:sz w:val="28"/>
          <w:szCs w:val="28"/>
        </w:rPr>
      </w:pPr>
      <w:r>
        <w:rPr>
          <w:rFonts w:hint="eastAsia" w:ascii="宋体" w:eastAsia="宋体" w:cs="宋体"/>
          <w:sz w:val="28"/>
          <w:szCs w:val="28"/>
        </w:rPr>
        <w:t>本文件由陕西省农业农村厅提出并归口。</w:t>
      </w:r>
    </w:p>
    <w:p w14:paraId="31FB8062">
      <w:pPr>
        <w:spacing w:line="360" w:lineRule="auto"/>
        <w:ind w:firstLine="560" w:firstLineChars="200"/>
        <w:rPr>
          <w:rFonts w:ascii="宋体" w:eastAsia="宋体" w:cs="宋体"/>
          <w:sz w:val="28"/>
          <w:szCs w:val="28"/>
        </w:rPr>
      </w:pPr>
      <w:r>
        <w:rPr>
          <w:rFonts w:hint="eastAsia" w:ascii="宋体" w:eastAsia="宋体" w:cs="宋体"/>
          <w:sz w:val="28"/>
          <w:szCs w:val="28"/>
        </w:rPr>
        <w:t>本文件起草单位：陕西省动物卫生与屠宰管理站、延安市宝塔区畜牧兽医服务中心、延安题桥环保科技有限公司</w:t>
      </w:r>
    </w:p>
    <w:p w14:paraId="428CE1FA">
      <w:pPr>
        <w:spacing w:line="360" w:lineRule="auto"/>
        <w:ind w:firstLine="560" w:firstLineChars="200"/>
        <w:rPr>
          <w:rFonts w:ascii="宋体" w:eastAsia="宋体" w:cs="宋体"/>
          <w:sz w:val="28"/>
          <w:szCs w:val="28"/>
        </w:rPr>
      </w:pPr>
      <w:r>
        <w:rPr>
          <w:rFonts w:hint="eastAsia" w:ascii="宋体" w:eastAsia="宋体" w:cs="宋体"/>
          <w:sz w:val="28"/>
          <w:szCs w:val="28"/>
        </w:rPr>
        <w:t>本文件由陕西省动物卫生与屠宰管理站负责解释。</w:t>
      </w:r>
    </w:p>
    <w:p w14:paraId="4832CA3B">
      <w:pPr>
        <w:spacing w:line="360" w:lineRule="auto"/>
        <w:ind w:firstLine="560" w:firstLineChars="200"/>
        <w:rPr>
          <w:rFonts w:ascii="宋体" w:eastAsia="宋体" w:cs="宋体"/>
          <w:sz w:val="28"/>
          <w:szCs w:val="28"/>
        </w:rPr>
      </w:pPr>
      <w:r>
        <w:rPr>
          <w:rFonts w:hint="eastAsia" w:ascii="宋体" w:eastAsia="宋体" w:cs="宋体"/>
          <w:sz w:val="28"/>
          <w:szCs w:val="28"/>
        </w:rPr>
        <w:t>本文件首次发布。</w:t>
      </w:r>
    </w:p>
    <w:p w14:paraId="09533F88">
      <w:pPr>
        <w:spacing w:line="360" w:lineRule="auto"/>
        <w:ind w:firstLine="560" w:firstLineChars="200"/>
        <w:rPr>
          <w:rFonts w:ascii="宋体" w:eastAsia="宋体" w:cs="宋体"/>
          <w:sz w:val="28"/>
          <w:szCs w:val="28"/>
        </w:rPr>
      </w:pPr>
      <w:r>
        <w:rPr>
          <w:rFonts w:hint="eastAsia" w:ascii="宋体" w:eastAsia="宋体" w:cs="宋体"/>
          <w:sz w:val="28"/>
          <w:szCs w:val="28"/>
        </w:rPr>
        <w:t>联系信息如下：</w:t>
      </w:r>
    </w:p>
    <w:p w14:paraId="2676DC6D">
      <w:pPr>
        <w:spacing w:line="360" w:lineRule="auto"/>
        <w:ind w:firstLine="560" w:firstLineChars="200"/>
        <w:rPr>
          <w:rFonts w:ascii="宋体" w:eastAsia="宋体" w:cs="宋体"/>
          <w:sz w:val="28"/>
          <w:szCs w:val="28"/>
        </w:rPr>
      </w:pPr>
      <w:r>
        <w:rPr>
          <w:rFonts w:hint="eastAsia" w:ascii="宋体" w:eastAsia="宋体" w:cs="宋体"/>
          <w:sz w:val="28"/>
          <w:szCs w:val="28"/>
        </w:rPr>
        <w:t>单位：陕西省动物卫生与屠宰管理站</w:t>
      </w:r>
    </w:p>
    <w:p w14:paraId="3FF52934">
      <w:pPr>
        <w:spacing w:line="360" w:lineRule="auto"/>
        <w:ind w:firstLine="560" w:firstLineChars="200"/>
        <w:rPr>
          <w:rFonts w:ascii="宋体" w:eastAsia="宋体" w:cs="宋体"/>
          <w:sz w:val="28"/>
          <w:szCs w:val="28"/>
        </w:rPr>
      </w:pPr>
      <w:r>
        <w:rPr>
          <w:rFonts w:hint="eastAsia" w:ascii="宋体" w:eastAsia="宋体" w:cs="宋体"/>
          <w:sz w:val="28"/>
          <w:szCs w:val="28"/>
        </w:rPr>
        <w:t>电话：029-86294582</w:t>
      </w:r>
    </w:p>
    <w:p w14:paraId="3FF734B8">
      <w:pPr>
        <w:spacing w:line="360" w:lineRule="auto"/>
        <w:ind w:firstLine="560" w:firstLineChars="200"/>
        <w:rPr>
          <w:rFonts w:ascii="宋体" w:eastAsia="宋体" w:cs="宋体"/>
          <w:sz w:val="28"/>
          <w:szCs w:val="28"/>
        </w:rPr>
      </w:pPr>
      <w:r>
        <w:rPr>
          <w:rFonts w:hint="eastAsia" w:ascii="宋体" w:eastAsia="宋体" w:cs="宋体"/>
          <w:sz w:val="28"/>
          <w:szCs w:val="28"/>
        </w:rPr>
        <w:t>地址：西安市莲湖区未央路28号</w:t>
      </w:r>
    </w:p>
    <w:p w14:paraId="20BB79B5">
      <w:pPr>
        <w:spacing w:line="360" w:lineRule="auto"/>
        <w:ind w:firstLine="560" w:firstLineChars="200"/>
        <w:rPr>
          <w:rFonts w:ascii="宋体" w:eastAsia="宋体" w:cs="宋体"/>
          <w:sz w:val="28"/>
          <w:szCs w:val="28"/>
        </w:rPr>
      </w:pPr>
      <w:r>
        <w:rPr>
          <w:rFonts w:hint="eastAsia" w:ascii="宋体" w:eastAsia="宋体" w:cs="宋体"/>
          <w:sz w:val="28"/>
          <w:szCs w:val="28"/>
        </w:rPr>
        <w:t>邮编：710016</w:t>
      </w:r>
    </w:p>
    <w:p w14:paraId="32F826D6">
      <w:pPr>
        <w:spacing w:line="520" w:lineRule="exact"/>
        <w:ind w:firstLine="560" w:firstLineChars="200"/>
        <w:rPr>
          <w:rFonts w:ascii="仿宋_GB2312" w:eastAsia="仿宋_GB2312"/>
          <w:sz w:val="28"/>
          <w:szCs w:val="28"/>
        </w:rPr>
      </w:pPr>
    </w:p>
    <w:p w14:paraId="4861F587">
      <w:pPr>
        <w:spacing w:line="520" w:lineRule="exact"/>
        <w:ind w:firstLine="640" w:firstLineChars="200"/>
        <w:rPr>
          <w:rFonts w:ascii="仿宋_GB2312" w:eastAsia="仿宋_GB2312"/>
          <w:sz w:val="32"/>
          <w:szCs w:val="36"/>
        </w:rPr>
      </w:pPr>
    </w:p>
    <w:p w14:paraId="4C19E3AE">
      <w:pPr>
        <w:spacing w:line="520" w:lineRule="exact"/>
        <w:ind w:firstLine="640" w:firstLineChars="200"/>
        <w:rPr>
          <w:rFonts w:ascii="仿宋_GB2312" w:eastAsia="仿宋_GB2312"/>
          <w:sz w:val="32"/>
          <w:szCs w:val="36"/>
        </w:rPr>
      </w:pPr>
    </w:p>
    <w:p w14:paraId="12575111">
      <w:pPr>
        <w:spacing w:line="520" w:lineRule="exact"/>
        <w:ind w:firstLine="640" w:firstLineChars="200"/>
        <w:rPr>
          <w:rFonts w:ascii="仿宋_GB2312" w:eastAsia="仿宋_GB2312"/>
          <w:sz w:val="32"/>
          <w:szCs w:val="36"/>
        </w:rPr>
      </w:pPr>
    </w:p>
    <w:p w14:paraId="7282F9DE">
      <w:pPr>
        <w:spacing w:line="520" w:lineRule="exact"/>
        <w:ind w:firstLine="640" w:firstLineChars="200"/>
        <w:rPr>
          <w:rFonts w:ascii="仿宋_GB2312" w:eastAsia="仿宋_GB2312"/>
          <w:sz w:val="32"/>
          <w:szCs w:val="36"/>
        </w:rPr>
      </w:pPr>
    </w:p>
    <w:p w14:paraId="47E9E003">
      <w:pPr>
        <w:spacing w:line="520" w:lineRule="exact"/>
        <w:ind w:firstLine="640" w:firstLineChars="200"/>
        <w:rPr>
          <w:rFonts w:ascii="仿宋_GB2312" w:eastAsia="仿宋_GB2312"/>
          <w:sz w:val="32"/>
          <w:szCs w:val="36"/>
        </w:rPr>
      </w:pPr>
    </w:p>
    <w:p w14:paraId="27FF3866">
      <w:pPr>
        <w:pStyle w:val="4"/>
      </w:pPr>
    </w:p>
    <w:p w14:paraId="5E8FE7B6"/>
    <w:p w14:paraId="4A10F17F"/>
    <w:p w14:paraId="0117BF73"/>
    <w:p w14:paraId="10DA72E6">
      <w:pPr>
        <w:jc w:val="center"/>
        <w:rPr>
          <w:rFonts w:ascii="黑体" w:eastAsia="黑体" w:cs="黑体"/>
          <w:sz w:val="36"/>
          <w:szCs w:val="36"/>
        </w:rPr>
      </w:pPr>
      <w:bookmarkStart w:id="8" w:name="_Toc29567"/>
      <w:bookmarkStart w:id="9" w:name="_Toc24334"/>
      <w:r>
        <w:rPr>
          <w:rFonts w:hint="eastAsia" w:ascii="黑体" w:eastAsia="黑体" w:cs="黑体"/>
          <w:sz w:val="36"/>
          <w:szCs w:val="36"/>
        </w:rPr>
        <w:t>病死畜禽和病害畜禽产品收集场所建设规范</w:t>
      </w:r>
      <w:bookmarkEnd w:id="8"/>
      <w:bookmarkEnd w:id="9"/>
    </w:p>
    <w:p w14:paraId="41834D01"/>
    <w:p w14:paraId="74D862A6">
      <w:pPr>
        <w:pStyle w:val="3"/>
        <w:rPr>
          <w:rFonts w:hint="eastAsia"/>
        </w:rPr>
      </w:pPr>
      <w:bookmarkStart w:id="10" w:name="_Toc161064906"/>
      <w:bookmarkStart w:id="11" w:name="_Toc9366"/>
      <w:r>
        <w:rPr>
          <w:rFonts w:hint="eastAsia"/>
        </w:rPr>
        <w:t>1  范围</w:t>
      </w:r>
      <w:bookmarkEnd w:id="10"/>
      <w:bookmarkEnd w:id="11"/>
    </w:p>
    <w:p w14:paraId="39BD13D2">
      <w:pPr>
        <w:spacing w:line="360" w:lineRule="auto"/>
        <w:ind w:firstLine="560" w:firstLineChars="200"/>
        <w:rPr>
          <w:rFonts w:ascii="宋体" w:eastAsia="宋体" w:cs="宋体"/>
          <w:sz w:val="28"/>
          <w:szCs w:val="28"/>
        </w:rPr>
      </w:pPr>
      <w:r>
        <w:rPr>
          <w:rFonts w:hint="eastAsia" w:ascii="宋体" w:eastAsia="宋体" w:cs="宋体"/>
          <w:sz w:val="28"/>
          <w:szCs w:val="28"/>
        </w:rPr>
        <w:t>本文件规定了病死畜禽和病害畜禽产品收集场所的建设要求、制度要求、人员要求与管理要求。</w:t>
      </w:r>
    </w:p>
    <w:p w14:paraId="6EAF8983">
      <w:pPr>
        <w:spacing w:line="360" w:lineRule="auto"/>
        <w:ind w:firstLine="560" w:firstLineChars="200"/>
        <w:rPr>
          <w:rFonts w:ascii="宋体" w:eastAsia="宋体" w:cs="宋体"/>
          <w:sz w:val="28"/>
          <w:szCs w:val="28"/>
        </w:rPr>
      </w:pPr>
      <w:r>
        <w:rPr>
          <w:rFonts w:hint="eastAsia" w:ascii="宋体" w:eastAsia="宋体" w:cs="宋体"/>
          <w:sz w:val="28"/>
          <w:szCs w:val="28"/>
        </w:rPr>
        <w:t>本文件适用于病死畜禽和病害畜禽产品收集场所的建设。</w:t>
      </w:r>
    </w:p>
    <w:p w14:paraId="3E8C98C8">
      <w:pPr>
        <w:pStyle w:val="3"/>
        <w:rPr>
          <w:rFonts w:hint="eastAsia"/>
        </w:rPr>
      </w:pPr>
      <w:bookmarkStart w:id="12" w:name="_Toc1005"/>
      <w:bookmarkStart w:id="13" w:name="_Toc161064907"/>
      <w:r>
        <w:rPr>
          <w:rFonts w:hint="eastAsia"/>
        </w:rPr>
        <w:t>2  规范性引用文件</w:t>
      </w:r>
      <w:bookmarkEnd w:id="12"/>
      <w:bookmarkEnd w:id="13"/>
    </w:p>
    <w:p w14:paraId="77BD185C">
      <w:pPr>
        <w:spacing w:line="360" w:lineRule="auto"/>
        <w:ind w:firstLine="560" w:firstLineChars="200"/>
        <w:rPr>
          <w:rFonts w:ascii="宋体" w:eastAsia="宋体" w:cs="宋体"/>
          <w:sz w:val="28"/>
          <w:szCs w:val="28"/>
        </w:rPr>
      </w:pPr>
      <w:r>
        <w:rPr>
          <w:rFonts w:hint="eastAsia" w:ascii="宋体" w:eastAsia="宋体" w:cs="宋体"/>
          <w:sz w:val="28"/>
          <w:szCs w:val="28"/>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1690FFD">
      <w:pPr>
        <w:spacing w:line="360" w:lineRule="auto"/>
        <w:ind w:firstLine="560" w:firstLineChars="200"/>
        <w:rPr>
          <w:rFonts w:ascii="宋体" w:eastAsia="宋体" w:cs="宋体"/>
          <w:sz w:val="28"/>
          <w:szCs w:val="28"/>
        </w:rPr>
      </w:pPr>
      <w:r>
        <w:rPr>
          <w:rFonts w:hint="eastAsia" w:ascii="宋体" w:eastAsia="宋体" w:cs="宋体"/>
          <w:sz w:val="28"/>
          <w:szCs w:val="28"/>
        </w:rPr>
        <w:t>病死畜禽和病害畜禽产品无害化处理管理办法（农业农村部2022年第3号令）</w:t>
      </w:r>
    </w:p>
    <w:p w14:paraId="164E98A6">
      <w:pPr>
        <w:spacing w:line="360" w:lineRule="auto"/>
        <w:ind w:firstLine="560" w:firstLineChars="200"/>
        <w:rPr>
          <w:rFonts w:ascii="宋体" w:eastAsia="宋体" w:cs="宋体"/>
        </w:rPr>
      </w:pPr>
      <w:r>
        <w:rPr>
          <w:rFonts w:hint="eastAsia" w:ascii="宋体" w:eastAsia="宋体" w:cs="宋体"/>
          <w:sz w:val="28"/>
          <w:szCs w:val="28"/>
        </w:rPr>
        <w:t>动物防疫条件审查办法（农业农村部2022年第8号令）</w:t>
      </w:r>
      <w:r>
        <w:rPr>
          <w:rFonts w:hint="eastAsia" w:ascii="宋体" w:eastAsia="宋体" w:cs="宋体"/>
        </w:rPr>
        <w:t xml:space="preserve">  </w:t>
      </w:r>
    </w:p>
    <w:p w14:paraId="38194292">
      <w:pPr>
        <w:pStyle w:val="3"/>
        <w:rPr>
          <w:rFonts w:hint="eastAsia"/>
        </w:rPr>
      </w:pPr>
      <w:bookmarkStart w:id="14" w:name="_Toc28206"/>
      <w:bookmarkStart w:id="15" w:name="_Toc161064908"/>
      <w:r>
        <w:rPr>
          <w:rFonts w:hint="eastAsia"/>
        </w:rPr>
        <w:t>3  术语和定义</w:t>
      </w:r>
      <w:bookmarkEnd w:id="14"/>
      <w:bookmarkEnd w:id="15"/>
    </w:p>
    <w:p w14:paraId="62B3D7D6">
      <w:pPr>
        <w:spacing w:line="360" w:lineRule="auto"/>
        <w:ind w:firstLine="560" w:firstLineChars="200"/>
        <w:rPr>
          <w:rFonts w:ascii="宋体" w:eastAsia="宋体" w:cs="宋体"/>
          <w:sz w:val="28"/>
          <w:szCs w:val="28"/>
        </w:rPr>
      </w:pPr>
      <w:r>
        <w:rPr>
          <w:rFonts w:hint="eastAsia" w:ascii="宋体" w:eastAsia="宋体" w:cs="宋体"/>
          <w:sz w:val="28"/>
          <w:szCs w:val="28"/>
        </w:rPr>
        <w:t>下列术语和定义适用于本文件。</w:t>
      </w:r>
    </w:p>
    <w:p w14:paraId="08416784">
      <w:pPr>
        <w:spacing w:line="360" w:lineRule="auto"/>
        <w:rPr>
          <w:rFonts w:ascii="宋体" w:eastAsia="宋体" w:cs="宋体"/>
          <w:b/>
          <w:bCs/>
          <w:sz w:val="28"/>
          <w:szCs w:val="28"/>
        </w:rPr>
      </w:pPr>
      <w:r>
        <w:rPr>
          <w:rFonts w:hint="eastAsia" w:ascii="宋体" w:eastAsia="宋体" w:cs="宋体"/>
          <w:b/>
          <w:bCs/>
          <w:sz w:val="28"/>
          <w:szCs w:val="28"/>
        </w:rPr>
        <w:t>3.1  病死畜禽和病害畜禽产品收集场所</w:t>
      </w:r>
    </w:p>
    <w:p w14:paraId="330608DD">
      <w:pPr>
        <w:spacing w:line="360" w:lineRule="auto"/>
        <w:ind w:firstLine="560" w:firstLineChars="200"/>
      </w:pPr>
      <w:r>
        <w:rPr>
          <w:rFonts w:hint="eastAsia" w:ascii="宋体" w:eastAsia="宋体" w:cs="宋体"/>
          <w:sz w:val="28"/>
          <w:szCs w:val="28"/>
        </w:rPr>
        <w:t>是指病死畜禽专业无害化处理场在指定区域建设的，用于收集、存储病死畜禽和病害畜禽产品的场所，包括收集暂存点和收集中心。</w:t>
      </w:r>
      <w:r>
        <w:rPr>
          <w:rFonts w:hint="eastAsia" w:ascii="宋体" w:eastAsia="宋体" w:cs="宋体"/>
          <w:b/>
          <w:bCs/>
          <w:sz w:val="28"/>
          <w:szCs w:val="28"/>
        </w:rPr>
        <w:t>3.2 无害化处理中心（厂）</w:t>
      </w:r>
    </w:p>
    <w:p w14:paraId="7372EFA7">
      <w:pPr>
        <w:spacing w:line="360" w:lineRule="auto"/>
        <w:ind w:firstLine="560" w:firstLineChars="200"/>
        <w:rPr>
          <w:rFonts w:ascii="宋体" w:eastAsia="宋体" w:cs="宋体"/>
          <w:sz w:val="28"/>
          <w:szCs w:val="28"/>
        </w:rPr>
      </w:pPr>
      <w:r>
        <w:rPr>
          <w:rFonts w:hint="eastAsia" w:ascii="宋体" w:eastAsia="宋体" w:cs="宋体"/>
          <w:sz w:val="28"/>
          <w:szCs w:val="28"/>
        </w:rPr>
        <w:t>是指专门从事病死畜禽和病害畜禽产品无害化处理的场所。</w:t>
      </w:r>
    </w:p>
    <w:p w14:paraId="6F04A28F">
      <w:pPr>
        <w:pStyle w:val="3"/>
        <w:rPr>
          <w:rFonts w:hint="eastAsia"/>
        </w:rPr>
      </w:pPr>
      <w:bookmarkStart w:id="16" w:name="_Toc161064909"/>
      <w:bookmarkStart w:id="17" w:name="_Toc16590"/>
      <w:r>
        <w:rPr>
          <w:rFonts w:hint="eastAsia"/>
        </w:rPr>
        <w:t>4  建设要求</w:t>
      </w:r>
      <w:bookmarkEnd w:id="16"/>
      <w:bookmarkEnd w:id="17"/>
    </w:p>
    <w:p w14:paraId="567E9EB3">
      <w:pPr>
        <w:spacing w:line="360" w:lineRule="auto"/>
        <w:rPr>
          <w:rFonts w:ascii="宋体" w:eastAsia="宋体" w:cs="宋体"/>
          <w:b/>
          <w:bCs/>
          <w:sz w:val="28"/>
          <w:szCs w:val="28"/>
        </w:rPr>
      </w:pPr>
      <w:r>
        <w:rPr>
          <w:rFonts w:hint="eastAsia" w:ascii="宋体" w:eastAsia="宋体" w:cs="宋体"/>
          <w:b/>
          <w:bCs/>
          <w:sz w:val="28"/>
          <w:szCs w:val="28"/>
        </w:rPr>
        <w:t>4.1  选址</w:t>
      </w:r>
    </w:p>
    <w:p w14:paraId="79520683">
      <w:pPr>
        <w:spacing w:line="360" w:lineRule="auto"/>
        <w:rPr>
          <w:rFonts w:ascii="宋体" w:eastAsia="宋体" w:cs="宋体"/>
          <w:sz w:val="28"/>
          <w:szCs w:val="28"/>
        </w:rPr>
      </w:pPr>
      <w:r>
        <w:rPr>
          <w:rFonts w:hint="eastAsia" w:ascii="宋体" w:eastAsia="宋体" w:cs="宋体"/>
          <w:b/>
          <w:bCs/>
          <w:sz w:val="28"/>
          <w:szCs w:val="28"/>
        </w:rPr>
        <w:t xml:space="preserve">4.1.1  </w:t>
      </w:r>
      <w:r>
        <w:rPr>
          <w:rFonts w:hint="eastAsia" w:ascii="宋体" w:eastAsia="宋体" w:cs="宋体"/>
          <w:sz w:val="28"/>
          <w:szCs w:val="28"/>
        </w:rPr>
        <w:t>应符合选择在水源涵养地、生态保护风景区水体、重要渔业水体和其他具有特殊经济文化价值的水体划定保护区以外的区域。</w:t>
      </w:r>
    </w:p>
    <w:p w14:paraId="28B051A2">
      <w:pPr>
        <w:spacing w:line="360" w:lineRule="auto"/>
        <w:rPr>
          <w:rFonts w:ascii="宋体" w:eastAsia="宋体" w:cs="宋体"/>
          <w:sz w:val="28"/>
          <w:szCs w:val="28"/>
        </w:rPr>
      </w:pPr>
      <w:r>
        <w:rPr>
          <w:rFonts w:hint="eastAsia" w:ascii="宋体" w:eastAsia="宋体" w:cs="宋体"/>
          <w:b/>
          <w:bCs/>
          <w:sz w:val="28"/>
          <w:szCs w:val="28"/>
        </w:rPr>
        <w:t>4.1.2</w:t>
      </w:r>
      <w:r>
        <w:rPr>
          <w:rFonts w:hint="eastAsia" w:ascii="宋体" w:eastAsia="宋体" w:cs="宋体"/>
          <w:sz w:val="28"/>
          <w:szCs w:val="28"/>
        </w:rPr>
        <w:t xml:space="preserve">  地势高燥平坦，应避免洪水、滑坡、泥石流等威胁，处于城镇居民区主风向的下风侧。收集暂存点还应处于动物饲养场的下风向位置。</w:t>
      </w:r>
    </w:p>
    <w:p w14:paraId="64785997">
      <w:pPr>
        <w:spacing w:line="360" w:lineRule="auto"/>
        <w:rPr>
          <w:rFonts w:ascii="宋体" w:eastAsia="宋体" w:cs="宋体"/>
          <w:sz w:val="28"/>
          <w:szCs w:val="28"/>
        </w:rPr>
      </w:pPr>
      <w:r>
        <w:rPr>
          <w:rFonts w:hint="eastAsia" w:ascii="宋体" w:eastAsia="宋体" w:cs="宋体"/>
          <w:b/>
          <w:bCs/>
          <w:sz w:val="28"/>
          <w:szCs w:val="28"/>
        </w:rPr>
        <w:t>4.1.3</w:t>
      </w:r>
      <w:r>
        <w:rPr>
          <w:rFonts w:hint="eastAsia" w:ascii="宋体" w:eastAsia="宋体" w:cs="宋体"/>
          <w:sz w:val="28"/>
          <w:szCs w:val="28"/>
        </w:rPr>
        <w:t xml:space="preserve">  收集中心与动物饲养场、动物屠宰加工场所、动物隔离场所、动物诊疗场所、动物和动物产品集贸市场、居民生活区、生活饮用水源地、学校、医院等公共场所以及公路和铁路等当地主要交通干线之间保持必要的距离。</w:t>
      </w:r>
    </w:p>
    <w:p w14:paraId="070F530F">
      <w:pPr>
        <w:spacing w:line="360" w:lineRule="auto"/>
        <w:rPr>
          <w:rFonts w:ascii="宋体" w:eastAsia="宋体" w:cs="宋体"/>
          <w:sz w:val="28"/>
          <w:szCs w:val="28"/>
        </w:rPr>
      </w:pPr>
      <w:r>
        <w:rPr>
          <w:rFonts w:hint="eastAsia" w:ascii="宋体" w:eastAsia="宋体" w:cs="宋体"/>
          <w:b/>
          <w:bCs/>
          <w:sz w:val="28"/>
          <w:szCs w:val="28"/>
        </w:rPr>
        <w:t>4.1.4</w:t>
      </w:r>
      <w:r>
        <w:rPr>
          <w:rFonts w:hint="eastAsia" w:ascii="宋体" w:eastAsia="宋体" w:cs="宋体"/>
          <w:sz w:val="28"/>
          <w:szCs w:val="28"/>
        </w:rPr>
        <w:t xml:space="preserve">  应结合当地的养殖和屠宰情况，选择方便收集、运输及配套作业的地点设置。收集暂存点的设置还应考虑动物饲养场场区布局及生物安全。</w:t>
      </w:r>
    </w:p>
    <w:p w14:paraId="0397C49D">
      <w:pPr>
        <w:spacing w:line="360" w:lineRule="auto"/>
        <w:rPr>
          <w:rFonts w:ascii="宋体" w:eastAsia="宋体" w:cs="宋体"/>
          <w:sz w:val="28"/>
          <w:szCs w:val="28"/>
        </w:rPr>
      </w:pPr>
      <w:r>
        <w:rPr>
          <w:rFonts w:hint="eastAsia" w:ascii="宋体" w:eastAsia="宋体" w:cs="宋体"/>
          <w:b/>
          <w:bCs/>
          <w:sz w:val="28"/>
          <w:szCs w:val="28"/>
        </w:rPr>
        <w:t>4.1.5</w:t>
      </w:r>
      <w:r>
        <w:rPr>
          <w:rFonts w:hint="eastAsia" w:ascii="宋体" w:eastAsia="宋体" w:cs="宋体"/>
          <w:sz w:val="28"/>
          <w:szCs w:val="28"/>
        </w:rPr>
        <w:t xml:space="preserve">  应满足供水、供电和污水排放需求。</w:t>
      </w:r>
    </w:p>
    <w:p w14:paraId="185FAD88">
      <w:pPr>
        <w:spacing w:line="360" w:lineRule="auto"/>
        <w:rPr>
          <w:rFonts w:ascii="宋体" w:eastAsia="宋体" w:cs="宋体"/>
          <w:sz w:val="28"/>
          <w:szCs w:val="28"/>
        </w:rPr>
      </w:pPr>
      <w:r>
        <w:rPr>
          <w:rFonts w:hint="eastAsia" w:ascii="宋体" w:eastAsia="宋体" w:cs="宋体"/>
          <w:b/>
          <w:bCs/>
          <w:sz w:val="28"/>
          <w:szCs w:val="28"/>
        </w:rPr>
        <w:t>4.1.6</w:t>
      </w:r>
      <w:r>
        <w:rPr>
          <w:rFonts w:hint="eastAsia" w:ascii="宋体" w:eastAsia="宋体" w:cs="宋体"/>
          <w:sz w:val="28"/>
          <w:szCs w:val="28"/>
        </w:rPr>
        <w:t xml:space="preserve">  应符合道路通畅，交通便利需求。</w:t>
      </w:r>
    </w:p>
    <w:p w14:paraId="2566B8C8">
      <w:pPr>
        <w:spacing w:line="360" w:lineRule="auto"/>
        <w:rPr>
          <w:rFonts w:ascii="宋体" w:eastAsia="宋体" w:cs="宋体"/>
          <w:b/>
          <w:bCs/>
          <w:sz w:val="28"/>
          <w:szCs w:val="28"/>
        </w:rPr>
      </w:pPr>
      <w:bookmarkStart w:id="18" w:name="_Toc161064910"/>
      <w:r>
        <w:rPr>
          <w:rFonts w:hint="eastAsia" w:ascii="宋体" w:eastAsia="宋体" w:cs="宋体"/>
          <w:b/>
          <w:bCs/>
          <w:sz w:val="28"/>
          <w:szCs w:val="28"/>
        </w:rPr>
        <w:t>4.2  布局</w:t>
      </w:r>
      <w:bookmarkEnd w:id="18"/>
      <w:r>
        <w:rPr>
          <w:rFonts w:hint="eastAsia" w:ascii="宋体" w:eastAsia="宋体" w:cs="宋体"/>
          <w:b/>
          <w:bCs/>
          <w:sz w:val="28"/>
          <w:szCs w:val="28"/>
        </w:rPr>
        <w:t>与场地</w:t>
      </w:r>
    </w:p>
    <w:p w14:paraId="16925874">
      <w:pPr>
        <w:spacing w:line="360" w:lineRule="auto"/>
        <w:rPr>
          <w:rFonts w:ascii="宋体" w:eastAsia="宋体" w:cs="宋体"/>
          <w:sz w:val="28"/>
          <w:szCs w:val="28"/>
        </w:rPr>
      </w:pPr>
      <w:r>
        <w:rPr>
          <w:rFonts w:hint="eastAsia" w:ascii="宋体" w:eastAsia="宋体" w:cs="宋体"/>
          <w:b/>
          <w:bCs/>
          <w:sz w:val="28"/>
          <w:szCs w:val="28"/>
        </w:rPr>
        <w:t xml:space="preserve">4.2.1  </w:t>
      </w:r>
      <w:r>
        <w:rPr>
          <w:rFonts w:hint="eastAsia" w:ascii="宋体" w:eastAsia="宋体" w:cs="宋体"/>
          <w:sz w:val="28"/>
          <w:szCs w:val="28"/>
        </w:rPr>
        <w:t xml:space="preserve">占地面积应与放置的暂存设施相匹配，能开展装卸操作。 </w:t>
      </w:r>
    </w:p>
    <w:p w14:paraId="6BF19CE2">
      <w:pPr>
        <w:spacing w:line="360" w:lineRule="auto"/>
        <w:rPr>
          <w:rFonts w:ascii="宋体" w:eastAsia="宋体" w:cs="宋体"/>
          <w:sz w:val="28"/>
          <w:szCs w:val="28"/>
        </w:rPr>
      </w:pPr>
      <w:r>
        <w:rPr>
          <w:rFonts w:hint="eastAsia" w:ascii="宋体" w:eastAsia="宋体" w:cs="宋体"/>
          <w:b/>
          <w:bCs/>
          <w:sz w:val="28"/>
          <w:szCs w:val="28"/>
        </w:rPr>
        <w:t xml:space="preserve">4.2.2 </w:t>
      </w:r>
      <w:r>
        <w:rPr>
          <w:rFonts w:hint="eastAsia" w:ascii="宋体" w:eastAsia="宋体" w:cs="宋体"/>
          <w:sz w:val="28"/>
          <w:szCs w:val="28"/>
        </w:rPr>
        <w:t xml:space="preserve"> 收集暂存点建设在动物饲养场外部，有独立的出入口，内部与动物饲养场之间建有病死畜禽接收口。</w:t>
      </w:r>
      <w:r>
        <w:rPr>
          <w:rFonts w:hint="eastAsia" w:ascii="宋体" w:eastAsia="宋体" w:cs="宋体"/>
          <w:b/>
          <w:bCs/>
          <w:sz w:val="28"/>
          <w:szCs w:val="28"/>
        </w:rPr>
        <w:t xml:space="preserve"> </w:t>
      </w:r>
    </w:p>
    <w:p w14:paraId="3052DB47">
      <w:pPr>
        <w:spacing w:line="360" w:lineRule="auto"/>
        <w:rPr>
          <w:rFonts w:ascii="宋体" w:eastAsia="宋体" w:cs="宋体"/>
          <w:sz w:val="28"/>
          <w:szCs w:val="28"/>
        </w:rPr>
      </w:pPr>
      <w:r>
        <w:rPr>
          <w:rFonts w:hint="eastAsia" w:ascii="宋体" w:eastAsia="宋体" w:cs="宋体"/>
          <w:b/>
          <w:bCs/>
          <w:sz w:val="28"/>
          <w:szCs w:val="28"/>
        </w:rPr>
        <w:t>4.2.3</w:t>
      </w:r>
      <w:r>
        <w:rPr>
          <w:rFonts w:hint="eastAsia" w:ascii="宋体" w:eastAsia="宋体" w:cs="宋体"/>
          <w:sz w:val="28"/>
          <w:szCs w:val="28"/>
        </w:rPr>
        <w:t xml:space="preserve">  收集中心有办公场所或其他房舍的，应与暂存收集区域之间建设不低于1.8米的实体围墙用于隔离，不共用一个出入口。</w:t>
      </w:r>
    </w:p>
    <w:p w14:paraId="34B6A6C5">
      <w:pPr>
        <w:spacing w:line="360" w:lineRule="auto"/>
        <w:rPr>
          <w:rFonts w:ascii="宋体" w:eastAsia="宋体" w:cs="宋体"/>
          <w:sz w:val="28"/>
          <w:szCs w:val="28"/>
        </w:rPr>
      </w:pPr>
      <w:bookmarkStart w:id="19" w:name="_Toc161064911"/>
      <w:r>
        <w:rPr>
          <w:rFonts w:hint="eastAsia" w:ascii="宋体" w:eastAsia="宋体" w:cs="宋体"/>
          <w:b/>
          <w:bCs/>
          <w:sz w:val="28"/>
          <w:szCs w:val="28"/>
        </w:rPr>
        <w:t xml:space="preserve">4.2.4  </w:t>
      </w:r>
      <w:r>
        <w:rPr>
          <w:rFonts w:hint="eastAsia" w:ascii="宋体" w:eastAsia="宋体" w:cs="宋体"/>
          <w:sz w:val="28"/>
          <w:szCs w:val="28"/>
        </w:rPr>
        <w:t>出入口应便于车辆通过。</w:t>
      </w:r>
    </w:p>
    <w:p w14:paraId="6B561E0E">
      <w:pPr>
        <w:spacing w:line="360" w:lineRule="auto"/>
        <w:rPr>
          <w:rFonts w:ascii="宋体" w:eastAsia="宋体" w:cs="宋体"/>
          <w:sz w:val="28"/>
          <w:szCs w:val="28"/>
        </w:rPr>
      </w:pPr>
      <w:r>
        <w:rPr>
          <w:rFonts w:hint="eastAsia" w:ascii="宋体" w:eastAsia="宋体" w:cs="宋体"/>
          <w:b/>
          <w:bCs/>
          <w:sz w:val="28"/>
          <w:szCs w:val="28"/>
        </w:rPr>
        <w:t xml:space="preserve">4.2.5 </w:t>
      </w:r>
      <w:r>
        <w:rPr>
          <w:rFonts w:hint="eastAsia" w:ascii="宋体" w:eastAsia="宋体" w:cs="宋体"/>
          <w:sz w:val="28"/>
          <w:szCs w:val="28"/>
        </w:rPr>
        <w:t xml:space="preserve"> 应建设与病死畜禽暂存量相适应的电力控制室、清洗消毒场地。</w:t>
      </w:r>
    </w:p>
    <w:p w14:paraId="06BD523D">
      <w:pPr>
        <w:spacing w:line="360" w:lineRule="auto"/>
        <w:rPr>
          <w:rFonts w:ascii="宋体" w:eastAsia="宋体" w:cs="宋体"/>
          <w:b/>
          <w:bCs/>
          <w:sz w:val="28"/>
          <w:szCs w:val="28"/>
        </w:rPr>
      </w:pPr>
      <w:r>
        <w:rPr>
          <w:rFonts w:hint="eastAsia" w:ascii="宋体" w:eastAsia="宋体" w:cs="宋体"/>
          <w:b/>
          <w:bCs/>
          <w:sz w:val="28"/>
          <w:szCs w:val="28"/>
        </w:rPr>
        <w:t>4.3  设施设备</w:t>
      </w:r>
      <w:bookmarkEnd w:id="19"/>
    </w:p>
    <w:p w14:paraId="2D067871">
      <w:pPr>
        <w:spacing w:line="360" w:lineRule="auto"/>
        <w:rPr>
          <w:rFonts w:ascii="宋体" w:eastAsia="宋体" w:cs="宋体"/>
          <w:sz w:val="28"/>
          <w:szCs w:val="28"/>
        </w:rPr>
      </w:pPr>
      <w:r>
        <w:rPr>
          <w:rFonts w:hint="eastAsia" w:ascii="宋体" w:eastAsia="宋体" w:cs="宋体"/>
          <w:b/>
          <w:bCs/>
          <w:sz w:val="28"/>
          <w:szCs w:val="28"/>
        </w:rPr>
        <w:t>4.3.1</w:t>
      </w:r>
      <w:r>
        <w:rPr>
          <w:rFonts w:hint="eastAsia" w:ascii="宋体" w:eastAsia="宋体" w:cs="宋体"/>
          <w:sz w:val="28"/>
          <w:szCs w:val="28"/>
        </w:rPr>
        <w:t xml:space="preserve">  收集暂存点周围设立不低于2米的围栏或围墙，收集中心周围设立不低于2米的围墙。</w:t>
      </w:r>
    </w:p>
    <w:p w14:paraId="3E767110">
      <w:pPr>
        <w:spacing w:line="360" w:lineRule="auto"/>
        <w:rPr>
          <w:rFonts w:ascii="宋体" w:eastAsia="宋体" w:cs="宋体"/>
          <w:sz w:val="28"/>
          <w:szCs w:val="28"/>
        </w:rPr>
      </w:pPr>
      <w:r>
        <w:rPr>
          <w:rFonts w:hint="eastAsia" w:ascii="宋体" w:eastAsia="宋体" w:cs="宋体"/>
          <w:b/>
          <w:bCs/>
          <w:sz w:val="28"/>
          <w:szCs w:val="28"/>
        </w:rPr>
        <w:t>4.3.2</w:t>
      </w:r>
      <w:r>
        <w:rPr>
          <w:rFonts w:hint="eastAsia" w:ascii="宋体" w:eastAsia="宋体" w:cs="宋体"/>
          <w:sz w:val="28"/>
          <w:szCs w:val="28"/>
        </w:rPr>
        <w:t xml:space="preserve">  显著位置设置警示标志。</w:t>
      </w:r>
    </w:p>
    <w:p w14:paraId="587F5C9B">
      <w:pPr>
        <w:spacing w:line="360" w:lineRule="auto"/>
        <w:rPr>
          <w:rFonts w:ascii="宋体" w:eastAsia="宋体" w:cs="宋体"/>
          <w:sz w:val="28"/>
          <w:szCs w:val="28"/>
        </w:rPr>
      </w:pPr>
      <w:r>
        <w:rPr>
          <w:rFonts w:hint="eastAsia" w:ascii="宋体" w:eastAsia="宋体" w:cs="宋体"/>
          <w:b/>
          <w:bCs/>
          <w:sz w:val="28"/>
          <w:szCs w:val="28"/>
        </w:rPr>
        <w:t xml:space="preserve">4.3.3 </w:t>
      </w:r>
      <w:r>
        <w:rPr>
          <w:rFonts w:hint="eastAsia" w:ascii="宋体" w:eastAsia="宋体" w:cs="宋体"/>
          <w:sz w:val="28"/>
          <w:szCs w:val="28"/>
        </w:rPr>
        <w:t xml:space="preserve"> 收集中心出入口设置消毒池，长度不小于4米，宽度与进出车辆最大宽度一致，池深0.2米~0.3米。</w:t>
      </w:r>
    </w:p>
    <w:p w14:paraId="62E2C9A9">
      <w:pPr>
        <w:spacing w:line="360" w:lineRule="auto"/>
        <w:rPr>
          <w:rFonts w:ascii="宋体" w:eastAsia="宋体" w:cs="宋体"/>
          <w:sz w:val="28"/>
          <w:szCs w:val="28"/>
        </w:rPr>
      </w:pPr>
      <w:r>
        <w:rPr>
          <w:rFonts w:hint="eastAsia" w:ascii="宋体" w:eastAsia="宋体" w:cs="宋体"/>
          <w:b/>
          <w:bCs/>
          <w:sz w:val="28"/>
          <w:szCs w:val="28"/>
        </w:rPr>
        <w:t xml:space="preserve">4.3.4 </w:t>
      </w:r>
      <w:r>
        <w:rPr>
          <w:rFonts w:hint="eastAsia" w:ascii="宋体" w:eastAsia="宋体" w:cs="宋体"/>
          <w:sz w:val="28"/>
          <w:szCs w:val="28"/>
        </w:rPr>
        <w:t xml:space="preserve"> 配备与暂存量相适应的冷库，温度设置在合理区间，能够保证达到防止病死畜禽及病害畜禽产品在存储过程中发生腐败的要求。冷库应防渗、防漏、耐腐蚀、防鼠、防盗、易于清洗消毒，室外设置的冷库还应建有遮雨棚。</w:t>
      </w:r>
    </w:p>
    <w:p w14:paraId="5FB7BC41">
      <w:pPr>
        <w:spacing w:line="360" w:lineRule="auto"/>
        <w:rPr>
          <w:rFonts w:ascii="宋体" w:eastAsia="宋体" w:cs="宋体"/>
          <w:sz w:val="28"/>
          <w:szCs w:val="28"/>
        </w:rPr>
      </w:pPr>
      <w:r>
        <w:rPr>
          <w:rFonts w:hint="eastAsia" w:ascii="宋体" w:eastAsia="宋体" w:cs="宋体"/>
          <w:b/>
          <w:bCs/>
          <w:sz w:val="28"/>
          <w:szCs w:val="28"/>
        </w:rPr>
        <w:t xml:space="preserve">4.3.5 </w:t>
      </w:r>
      <w:r>
        <w:rPr>
          <w:rFonts w:hint="eastAsia" w:ascii="宋体" w:eastAsia="宋体" w:cs="宋体"/>
          <w:sz w:val="28"/>
          <w:szCs w:val="28"/>
        </w:rPr>
        <w:t xml:space="preserve"> 建有或配备污水存储容器与冷库相连。</w:t>
      </w:r>
    </w:p>
    <w:p w14:paraId="1A2FBC7F">
      <w:pPr>
        <w:spacing w:line="360" w:lineRule="auto"/>
        <w:rPr>
          <w:rFonts w:ascii="宋体" w:eastAsia="宋体" w:cs="宋体"/>
          <w:sz w:val="28"/>
          <w:szCs w:val="28"/>
        </w:rPr>
      </w:pPr>
      <w:r>
        <w:rPr>
          <w:rFonts w:hint="eastAsia" w:ascii="宋体" w:eastAsia="宋体" w:cs="宋体"/>
          <w:b/>
          <w:bCs/>
          <w:sz w:val="28"/>
          <w:szCs w:val="28"/>
        </w:rPr>
        <w:t xml:space="preserve">4.3.6 </w:t>
      </w:r>
      <w:r>
        <w:rPr>
          <w:rFonts w:hint="eastAsia" w:ascii="宋体" w:eastAsia="宋体" w:cs="宋体"/>
          <w:sz w:val="28"/>
          <w:szCs w:val="28"/>
        </w:rPr>
        <w:t xml:space="preserve"> 配备手提式消毒喷雾器、机械式或电动式消毒喷雾器等满足消毒需求的设施设备。</w:t>
      </w:r>
    </w:p>
    <w:p w14:paraId="270C0801">
      <w:pPr>
        <w:spacing w:line="360" w:lineRule="auto"/>
        <w:rPr>
          <w:rFonts w:ascii="宋体" w:eastAsia="宋体" w:cs="宋体"/>
          <w:sz w:val="28"/>
          <w:szCs w:val="28"/>
        </w:rPr>
      </w:pPr>
      <w:r>
        <w:rPr>
          <w:rFonts w:hint="eastAsia" w:ascii="宋体" w:eastAsia="宋体" w:cs="宋体"/>
          <w:b/>
          <w:bCs/>
          <w:sz w:val="28"/>
          <w:szCs w:val="28"/>
        </w:rPr>
        <w:t xml:space="preserve">4.3.7  </w:t>
      </w:r>
      <w:r>
        <w:rPr>
          <w:rFonts w:hint="eastAsia" w:ascii="宋体" w:eastAsia="宋体" w:cs="宋体"/>
          <w:sz w:val="28"/>
          <w:szCs w:val="28"/>
        </w:rPr>
        <w:t>配备无线移动终端。有条件的，宜配备视频监控设备。</w:t>
      </w:r>
    </w:p>
    <w:p w14:paraId="3EA4F936">
      <w:pPr>
        <w:pStyle w:val="3"/>
        <w:rPr>
          <w:rFonts w:hint="eastAsia"/>
        </w:rPr>
      </w:pPr>
      <w:bookmarkStart w:id="20" w:name="_Toc22072"/>
      <w:r>
        <w:rPr>
          <w:rFonts w:hint="eastAsia"/>
        </w:rPr>
        <w:t>5  人员要求</w:t>
      </w:r>
      <w:bookmarkEnd w:id="20"/>
    </w:p>
    <w:p w14:paraId="34028473">
      <w:pPr>
        <w:spacing w:line="360" w:lineRule="auto"/>
        <w:rPr>
          <w:rFonts w:ascii="宋体" w:eastAsia="宋体" w:cs="宋体"/>
          <w:b/>
          <w:bCs/>
          <w:sz w:val="28"/>
          <w:szCs w:val="28"/>
        </w:rPr>
      </w:pPr>
      <w:r>
        <w:rPr>
          <w:rFonts w:hint="eastAsia" w:ascii="宋体" w:eastAsia="宋体" w:cs="宋体"/>
          <w:b/>
          <w:bCs/>
          <w:sz w:val="28"/>
          <w:szCs w:val="28"/>
        </w:rPr>
        <w:t>5.1</w:t>
      </w:r>
      <w:r>
        <w:rPr>
          <w:rFonts w:hint="eastAsia" w:ascii="宋体" w:eastAsia="宋体" w:cs="宋体"/>
          <w:sz w:val="28"/>
          <w:szCs w:val="28"/>
        </w:rPr>
        <w:t xml:space="preserve">  每个收集场所至少专门配备1名工作人员负责管理，掌握相应的动物防疫和生物安全防护知识。</w:t>
      </w:r>
    </w:p>
    <w:p w14:paraId="0BE86AFA">
      <w:pPr>
        <w:spacing w:line="360" w:lineRule="auto"/>
        <w:rPr>
          <w:rFonts w:ascii="宋体" w:eastAsia="宋体" w:cs="宋体"/>
          <w:sz w:val="28"/>
          <w:szCs w:val="28"/>
        </w:rPr>
      </w:pPr>
      <w:r>
        <w:rPr>
          <w:rFonts w:hint="eastAsia" w:ascii="宋体" w:eastAsia="宋体" w:cs="宋体"/>
          <w:b/>
          <w:bCs/>
          <w:sz w:val="28"/>
          <w:szCs w:val="28"/>
        </w:rPr>
        <w:t>5.2</w:t>
      </w:r>
      <w:r>
        <w:rPr>
          <w:rFonts w:hint="eastAsia" w:ascii="宋体" w:eastAsia="宋体" w:cs="宋体"/>
          <w:sz w:val="28"/>
          <w:szCs w:val="28"/>
        </w:rPr>
        <w:t xml:space="preserve">  应实时掌握病死畜禽及病害畜禽产品存储情况，及时通知病死畜禽专业无害化处理场到场收集转运。</w:t>
      </w:r>
    </w:p>
    <w:p w14:paraId="68FE9F55">
      <w:pPr>
        <w:spacing w:line="360" w:lineRule="auto"/>
        <w:rPr>
          <w:rFonts w:ascii="宋体" w:eastAsia="宋体" w:cs="宋体"/>
          <w:sz w:val="28"/>
          <w:szCs w:val="28"/>
        </w:rPr>
      </w:pPr>
      <w:r>
        <w:rPr>
          <w:rFonts w:hint="eastAsia" w:ascii="宋体" w:eastAsia="宋体" w:cs="宋体"/>
          <w:b/>
          <w:bCs/>
          <w:sz w:val="28"/>
          <w:szCs w:val="28"/>
        </w:rPr>
        <w:t>5.3</w:t>
      </w:r>
      <w:r>
        <w:rPr>
          <w:rFonts w:hint="eastAsia" w:ascii="宋体" w:eastAsia="宋体" w:cs="宋体"/>
          <w:sz w:val="28"/>
          <w:szCs w:val="28"/>
        </w:rPr>
        <w:t xml:space="preserve">  应定期巡视，保证冷库正常运行，确保围栏、门锁和警示标志等完好，发现失窃现象及时报告有关部门。</w:t>
      </w:r>
    </w:p>
    <w:p w14:paraId="6900D574">
      <w:pPr>
        <w:spacing w:line="360" w:lineRule="auto"/>
        <w:rPr>
          <w:rFonts w:ascii="宋体" w:eastAsia="宋体" w:cs="宋体"/>
          <w:sz w:val="28"/>
          <w:szCs w:val="28"/>
        </w:rPr>
      </w:pPr>
      <w:r>
        <w:rPr>
          <w:rFonts w:hint="eastAsia" w:ascii="宋体" w:eastAsia="宋体" w:cs="宋体"/>
          <w:b/>
          <w:bCs/>
          <w:sz w:val="28"/>
          <w:szCs w:val="28"/>
        </w:rPr>
        <w:t>5.4</w:t>
      </w:r>
      <w:r>
        <w:rPr>
          <w:rFonts w:hint="eastAsia" w:ascii="宋体" w:eastAsia="宋体" w:cs="宋体"/>
          <w:sz w:val="28"/>
          <w:szCs w:val="28"/>
        </w:rPr>
        <w:t xml:space="preserve">  应保证收集场所消毒池消毒药的浓度，每次冷库清空后，采取熏蒸或喷雾消毒方式对其进行全面清洗消毒。</w:t>
      </w:r>
    </w:p>
    <w:p w14:paraId="00FAD8ED">
      <w:pPr>
        <w:spacing w:line="360" w:lineRule="auto"/>
        <w:rPr>
          <w:rFonts w:ascii="宋体" w:eastAsia="宋体" w:cs="宋体"/>
          <w:sz w:val="28"/>
          <w:szCs w:val="28"/>
        </w:rPr>
      </w:pPr>
      <w:r>
        <w:rPr>
          <w:rFonts w:hint="eastAsia" w:ascii="宋体" w:eastAsia="宋体" w:cs="宋体"/>
          <w:b/>
          <w:bCs/>
          <w:sz w:val="28"/>
          <w:szCs w:val="28"/>
        </w:rPr>
        <w:t>5.5</w:t>
      </w:r>
      <w:r>
        <w:rPr>
          <w:rFonts w:hint="eastAsia" w:ascii="宋体" w:eastAsia="宋体" w:cs="宋体"/>
          <w:sz w:val="28"/>
          <w:szCs w:val="28"/>
        </w:rPr>
        <w:t xml:space="preserve">  进入收集场所的人员均应穿防护服、鞋套，佩戴口罩、手套和护目镜。</w:t>
      </w:r>
    </w:p>
    <w:p w14:paraId="28F30ECB">
      <w:pPr>
        <w:spacing w:line="360" w:lineRule="auto"/>
        <w:rPr>
          <w:rFonts w:ascii="宋体" w:eastAsia="宋体" w:cs="宋体"/>
          <w:sz w:val="28"/>
          <w:szCs w:val="28"/>
        </w:rPr>
      </w:pPr>
      <w:r>
        <w:rPr>
          <w:rFonts w:hint="eastAsia" w:ascii="宋体" w:eastAsia="宋体" w:cs="宋体"/>
          <w:b/>
          <w:bCs/>
          <w:sz w:val="28"/>
          <w:szCs w:val="28"/>
        </w:rPr>
        <w:t>5.6</w:t>
      </w:r>
      <w:r>
        <w:rPr>
          <w:rFonts w:hint="eastAsia" w:ascii="宋体" w:eastAsia="宋体" w:cs="宋体"/>
          <w:sz w:val="28"/>
          <w:szCs w:val="28"/>
        </w:rPr>
        <w:t xml:space="preserve">  应监督病死畜禽和病害畜禽产品运输车辆完成装卸，并监督运输人员对车辆、冷库门、场地等进行消毒。</w:t>
      </w:r>
    </w:p>
    <w:p w14:paraId="224B635D">
      <w:pPr>
        <w:rPr>
          <w:rFonts w:ascii="宋体" w:eastAsia="宋体" w:cs="宋体"/>
          <w:sz w:val="28"/>
          <w:szCs w:val="28"/>
        </w:rPr>
      </w:pPr>
      <w:r>
        <w:rPr>
          <w:rFonts w:hint="eastAsia" w:ascii="宋体" w:eastAsia="宋体" w:cs="宋体"/>
          <w:b/>
          <w:bCs/>
          <w:sz w:val="28"/>
          <w:szCs w:val="28"/>
        </w:rPr>
        <w:t>5.7</w:t>
      </w:r>
      <w:r>
        <w:rPr>
          <w:rFonts w:hint="eastAsia" w:ascii="宋体" w:eastAsia="宋体" w:cs="宋体"/>
          <w:sz w:val="28"/>
          <w:szCs w:val="28"/>
        </w:rPr>
        <w:t xml:space="preserve">  工作完成后应在收集场所门口脱去防护用品并放入指定容器，收集后进行集中处理。</w:t>
      </w:r>
    </w:p>
    <w:p w14:paraId="1B536D19">
      <w:pPr>
        <w:pStyle w:val="3"/>
        <w:rPr>
          <w:rFonts w:hint="eastAsia"/>
        </w:rPr>
      </w:pPr>
      <w:bookmarkStart w:id="21" w:name="_Toc27082"/>
      <w:r>
        <w:rPr>
          <w:rFonts w:hint="eastAsia"/>
        </w:rPr>
        <w:t>6  管理要求</w:t>
      </w:r>
      <w:bookmarkEnd w:id="21"/>
    </w:p>
    <w:p w14:paraId="687DF83E">
      <w:pPr>
        <w:spacing w:line="360" w:lineRule="auto"/>
        <w:rPr>
          <w:rFonts w:ascii="宋体" w:eastAsia="宋体" w:cs="宋体"/>
          <w:sz w:val="28"/>
          <w:szCs w:val="28"/>
        </w:rPr>
      </w:pPr>
      <w:r>
        <w:rPr>
          <w:rFonts w:hint="eastAsia" w:ascii="宋体" w:eastAsia="宋体" w:cs="宋体"/>
          <w:b/>
          <w:bCs/>
          <w:sz w:val="28"/>
          <w:szCs w:val="28"/>
        </w:rPr>
        <w:t xml:space="preserve">6.1  </w:t>
      </w:r>
      <w:r>
        <w:rPr>
          <w:rFonts w:hint="eastAsia" w:ascii="宋体" w:eastAsia="宋体" w:cs="宋体"/>
          <w:sz w:val="28"/>
          <w:szCs w:val="28"/>
        </w:rPr>
        <w:t>应建立工作台账，详细记录病死畜禽和病害畜禽产品的种类、数量、来源、运输车辆、交接人员和交接时间等信息，做好相关巡视、消毒检查等记录，相关台账记录保存时间不少于24个月。</w:t>
      </w:r>
    </w:p>
    <w:p w14:paraId="723FFFFF">
      <w:pPr>
        <w:spacing w:line="360" w:lineRule="auto"/>
        <w:rPr>
          <w:rFonts w:ascii="宋体" w:eastAsia="宋体" w:cs="宋体"/>
          <w:sz w:val="28"/>
          <w:szCs w:val="28"/>
        </w:rPr>
      </w:pPr>
      <w:r>
        <w:rPr>
          <w:rFonts w:hint="eastAsia" w:ascii="宋体" w:eastAsia="宋体" w:cs="宋体"/>
          <w:b/>
          <w:bCs/>
          <w:sz w:val="28"/>
          <w:szCs w:val="28"/>
        </w:rPr>
        <w:t xml:space="preserve">6.2  </w:t>
      </w:r>
      <w:r>
        <w:rPr>
          <w:rFonts w:hint="eastAsia" w:ascii="宋体" w:eastAsia="宋体" w:cs="宋体"/>
          <w:sz w:val="28"/>
          <w:szCs w:val="28"/>
        </w:rPr>
        <w:t>应按照县级以上地方人民政府农业农村主管部门的要求，在陕西省畜禽无害化处理监管信息系统填报相关信息。</w:t>
      </w:r>
    </w:p>
    <w:p w14:paraId="51CD0D02">
      <w:pPr>
        <w:spacing w:line="360" w:lineRule="auto"/>
        <w:rPr>
          <w:rFonts w:ascii="宋体" w:eastAsia="宋体" w:cs="宋体"/>
          <w:sz w:val="28"/>
          <w:szCs w:val="28"/>
        </w:rPr>
      </w:pPr>
      <w:r>
        <w:rPr>
          <w:rFonts w:hint="eastAsia" w:ascii="宋体" w:eastAsia="宋体" w:cs="宋体"/>
          <w:b/>
          <w:bCs/>
          <w:sz w:val="28"/>
          <w:szCs w:val="28"/>
        </w:rPr>
        <w:t xml:space="preserve">6.3  </w:t>
      </w:r>
      <w:r>
        <w:rPr>
          <w:rFonts w:hint="eastAsia" w:ascii="宋体" w:eastAsia="宋体" w:cs="宋体"/>
          <w:sz w:val="28"/>
          <w:szCs w:val="28"/>
        </w:rPr>
        <w:t>县级以上地方人民政府农业农村主管部门执行监督检查任务时，应当予以配合。</w:t>
      </w:r>
    </w:p>
    <w:p w14:paraId="4C535702">
      <w:pPr>
        <w:pStyle w:val="3"/>
        <w:rPr>
          <w:rFonts w:hint="eastAsia"/>
        </w:rPr>
      </w:pPr>
      <w:bookmarkStart w:id="22" w:name="_Toc151"/>
      <w:r>
        <w:rPr>
          <w:rFonts w:hint="eastAsia"/>
        </w:rPr>
        <w:t>7  制度要求</w:t>
      </w:r>
      <w:bookmarkEnd w:id="22"/>
    </w:p>
    <w:p w14:paraId="32767427">
      <w:pPr>
        <w:spacing w:line="360" w:lineRule="auto"/>
        <w:rPr>
          <w:rFonts w:ascii="宋体" w:eastAsia="宋体" w:cs="宋体"/>
          <w:sz w:val="28"/>
          <w:szCs w:val="28"/>
        </w:rPr>
      </w:pPr>
      <w:r>
        <w:rPr>
          <w:rFonts w:ascii="宋体" w:eastAsia="宋体" w:cs="宋体"/>
          <w:sz w:val="28"/>
          <w:szCs w:val="28"/>
        </w:rPr>
        <w:t>建立病死</w:t>
      </w:r>
      <w:r>
        <w:rPr>
          <w:rFonts w:hint="eastAsia" w:ascii="宋体" w:eastAsia="宋体" w:cs="宋体"/>
          <w:sz w:val="28"/>
          <w:szCs w:val="28"/>
        </w:rPr>
        <w:t>畜禽</w:t>
      </w:r>
      <w:r>
        <w:rPr>
          <w:rFonts w:ascii="宋体" w:eastAsia="宋体" w:cs="宋体"/>
          <w:sz w:val="28"/>
          <w:szCs w:val="28"/>
        </w:rPr>
        <w:t>和病害</w:t>
      </w:r>
      <w:r>
        <w:rPr>
          <w:rFonts w:hint="eastAsia" w:ascii="宋体" w:eastAsia="宋体" w:cs="宋体"/>
          <w:sz w:val="28"/>
          <w:szCs w:val="28"/>
        </w:rPr>
        <w:t>畜禽</w:t>
      </w:r>
      <w:r>
        <w:rPr>
          <w:rFonts w:ascii="宋体" w:eastAsia="宋体" w:cs="宋体"/>
          <w:sz w:val="28"/>
          <w:szCs w:val="28"/>
        </w:rPr>
        <w:t>产品出入场登记制度、消毒制度、人员防护制度、</w:t>
      </w:r>
      <w:r>
        <w:rPr>
          <w:rFonts w:hint="eastAsia" w:ascii="宋体" w:eastAsia="宋体" w:cs="宋体"/>
          <w:sz w:val="28"/>
          <w:szCs w:val="28"/>
        </w:rPr>
        <w:t>疫情报告制度、</w:t>
      </w:r>
      <w:r>
        <w:rPr>
          <w:rFonts w:ascii="宋体" w:eastAsia="宋体" w:cs="宋体"/>
          <w:sz w:val="28"/>
          <w:szCs w:val="28"/>
        </w:rPr>
        <w:t>安全生产和应急管理制度等。</w:t>
      </w:r>
    </w:p>
    <w:p w14:paraId="1ADEA573">
      <w:pPr>
        <w:spacing w:line="360" w:lineRule="auto"/>
        <w:rPr>
          <w:rFonts w:ascii="宋体" w:eastAsia="宋体" w:cs="宋体"/>
          <w:szCs w:val="21"/>
        </w:rPr>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E37D2">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C5346">
    <w:pPr>
      <w:pStyle w:val="6"/>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10DFF">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0410DFF">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2Y2MwOGI2MGMxNGY2NWU0MTcxMWU1OWVkYTUwNjYifQ=="/>
  </w:docVars>
  <w:rsids>
    <w:rsidRoot w:val="003F5579"/>
    <w:rsid w:val="000D2C89"/>
    <w:rsid w:val="001C330C"/>
    <w:rsid w:val="001F632D"/>
    <w:rsid w:val="00253B9D"/>
    <w:rsid w:val="003F5579"/>
    <w:rsid w:val="00424CBE"/>
    <w:rsid w:val="004B4A2F"/>
    <w:rsid w:val="004C208A"/>
    <w:rsid w:val="00506C1A"/>
    <w:rsid w:val="00567EA4"/>
    <w:rsid w:val="005E6186"/>
    <w:rsid w:val="00727310"/>
    <w:rsid w:val="00781CE1"/>
    <w:rsid w:val="007E0DF9"/>
    <w:rsid w:val="00817C02"/>
    <w:rsid w:val="00882321"/>
    <w:rsid w:val="0097587B"/>
    <w:rsid w:val="00BC435E"/>
    <w:rsid w:val="00C1049C"/>
    <w:rsid w:val="00E25C41"/>
    <w:rsid w:val="00E36B77"/>
    <w:rsid w:val="00E67C61"/>
    <w:rsid w:val="00EC104C"/>
    <w:rsid w:val="00ED1E16"/>
    <w:rsid w:val="04B3068F"/>
    <w:rsid w:val="06C5743A"/>
    <w:rsid w:val="09AD65FB"/>
    <w:rsid w:val="10F468BD"/>
    <w:rsid w:val="114E575D"/>
    <w:rsid w:val="145C30F7"/>
    <w:rsid w:val="15842905"/>
    <w:rsid w:val="15842E86"/>
    <w:rsid w:val="19031A95"/>
    <w:rsid w:val="1BCA4DEA"/>
    <w:rsid w:val="1D091942"/>
    <w:rsid w:val="20084E10"/>
    <w:rsid w:val="25396C4C"/>
    <w:rsid w:val="2B2630F0"/>
    <w:rsid w:val="322C275A"/>
    <w:rsid w:val="333831E8"/>
    <w:rsid w:val="3ADB44C6"/>
    <w:rsid w:val="414C3104"/>
    <w:rsid w:val="48AD0F4E"/>
    <w:rsid w:val="4C716A38"/>
    <w:rsid w:val="4FE6773D"/>
    <w:rsid w:val="55AA4D69"/>
    <w:rsid w:val="5BD9208C"/>
    <w:rsid w:val="5EE66340"/>
    <w:rsid w:val="61461454"/>
    <w:rsid w:val="61650D99"/>
    <w:rsid w:val="629E5C56"/>
    <w:rsid w:val="62CA07F9"/>
    <w:rsid w:val="65C1416B"/>
    <w:rsid w:val="670C5884"/>
    <w:rsid w:val="689E69AF"/>
    <w:rsid w:val="6F60676D"/>
    <w:rsid w:val="6FD815FC"/>
    <w:rsid w:val="77876E62"/>
    <w:rsid w:val="7A5B7E9B"/>
    <w:rsid w:val="7AC47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jc w:val="center"/>
      <w:outlineLvl w:val="0"/>
    </w:pPr>
    <w:rPr>
      <w:rFonts w:hAnsi="等线" w:eastAsia="宋体"/>
      <w:bCs/>
      <w:kern w:val="44"/>
      <w:sz w:val="44"/>
      <w:szCs w:val="44"/>
    </w:rPr>
  </w:style>
  <w:style w:type="paragraph" w:styleId="3">
    <w:name w:val="heading 2"/>
    <w:basedOn w:val="1"/>
    <w:next w:val="1"/>
    <w:autoRedefine/>
    <w:qFormat/>
    <w:uiPriority w:val="0"/>
    <w:pPr>
      <w:keepNext/>
      <w:keepLines/>
      <w:spacing w:line="416" w:lineRule="auto"/>
      <w:outlineLvl w:val="1"/>
    </w:pPr>
    <w:rPr>
      <w:rFonts w:ascii="宋体" w:hAnsi="宋体" w:eastAsia="宋体" w:cs="Times New Roman"/>
      <w:b/>
      <w:bCs/>
      <w:sz w:val="28"/>
      <w:szCs w:val="32"/>
    </w:rPr>
  </w:style>
  <w:style w:type="paragraph" w:styleId="4">
    <w:name w:val="heading 4"/>
    <w:basedOn w:val="1"/>
    <w:next w:val="1"/>
    <w:autoRedefine/>
    <w:qFormat/>
    <w:uiPriority w:val="0"/>
    <w:pPr>
      <w:keepNext/>
      <w:keepLines/>
      <w:jc w:val="left"/>
      <w:outlineLvl w:val="3"/>
    </w:pPr>
    <w:rPr>
      <w:rFonts w:ascii="Cambria" w:hAnsi="Cambria"/>
      <w:b/>
      <w:bCs/>
      <w:kern w:val="0"/>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autoRedefine/>
    <w:qFormat/>
    <w:uiPriority w:val="0"/>
    <w:pPr>
      <w:ind w:left="2500" w:leftChars="2500"/>
    </w:p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tabs>
        <w:tab w:val="center" w:pos="4153"/>
        <w:tab w:val="right" w:pos="8306"/>
      </w:tabs>
      <w:snapToGrid w:val="0"/>
      <w:jc w:val="center"/>
    </w:pPr>
    <w:rPr>
      <w:sz w:val="18"/>
      <w:szCs w:val="18"/>
    </w:rPr>
  </w:style>
  <w:style w:type="paragraph" w:styleId="8">
    <w:name w:val="toc 1"/>
    <w:basedOn w:val="1"/>
    <w:next w:val="1"/>
    <w:autoRedefine/>
    <w:qFormat/>
    <w:uiPriority w:val="0"/>
  </w:style>
  <w:style w:type="paragraph" w:styleId="9">
    <w:name w:val="toc 2"/>
    <w:basedOn w:val="1"/>
    <w:next w:val="1"/>
    <w:autoRedefine/>
    <w:qFormat/>
    <w:uiPriority w:val="0"/>
    <w:pPr>
      <w:ind w:left="200" w:leftChars="200"/>
    </w:pPr>
  </w:style>
  <w:style w:type="character" w:styleId="12">
    <w:name w:val="Hyperlink"/>
    <w:basedOn w:val="11"/>
    <w:autoRedefine/>
    <w:qFormat/>
    <w:uiPriority w:val="0"/>
    <w:rPr>
      <w:color w:val="0563C1"/>
      <w:u w:val="single"/>
    </w:rPr>
  </w:style>
  <w:style w:type="paragraph" w:customStyle="1" w:styleId="13">
    <w:name w:val="TOC 标题1"/>
    <w:basedOn w:val="2"/>
    <w:next w:val="1"/>
    <w:autoRedefine/>
    <w:qFormat/>
    <w:uiPriority w:val="0"/>
    <w:pPr>
      <w:widowControl/>
      <w:spacing w:before="240" w:line="259" w:lineRule="auto"/>
      <w:jc w:val="left"/>
      <w:outlineLvl w:val="9"/>
    </w:pPr>
    <w:rPr>
      <w:rFonts w:ascii="等线 Light" w:eastAsia="等线 Light" w:cs="Times New Roman"/>
      <w:bCs w:val="0"/>
      <w:color w:val="2F5597"/>
      <w:kern w:val="0"/>
      <w:sz w:val="32"/>
      <w:szCs w:val="32"/>
    </w:rPr>
  </w:style>
  <w:style w:type="paragraph" w:customStyle="1" w:styleId="14">
    <w:name w:val="修订1"/>
    <w:autoRedefine/>
    <w:qFormat/>
    <w:uiPriority w:val="0"/>
    <w:rPr>
      <w:rFonts w:ascii="等线" w:hAnsi="Times New Roman" w:eastAsia="等线" w:cs="Arial"/>
      <w:kern w:val="2"/>
      <w:sz w:val="21"/>
      <w:szCs w:val="22"/>
      <w:lang w:val="en-US" w:eastAsia="zh-CN" w:bidi="ar-SA"/>
    </w:rPr>
  </w:style>
  <w:style w:type="paragraph" w:customStyle="1" w:styleId="15">
    <w:name w:val="修订2"/>
    <w:autoRedefine/>
    <w:qFormat/>
    <w:uiPriority w:val="0"/>
    <w:rPr>
      <w:rFonts w:ascii="等线" w:hAnsi="Times New Roman" w:eastAsia="等线" w:cs="Arial"/>
      <w:kern w:val="2"/>
      <w:sz w:val="21"/>
      <w:szCs w:val="22"/>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修订3"/>
    <w:hidden/>
    <w:unhideWhenUsed/>
    <w:qFormat/>
    <w:uiPriority w:val="99"/>
    <w:rPr>
      <w:rFonts w:ascii="等线" w:hAnsi="Times New Roman" w:eastAsia="等线" w:cs="Arial"/>
      <w:kern w:val="2"/>
      <w:sz w:val="21"/>
      <w:szCs w:val="22"/>
      <w:lang w:val="en-US" w:eastAsia="zh-CN" w:bidi="ar-SA"/>
    </w:rPr>
  </w:style>
  <w:style w:type="paragraph" w:customStyle="1" w:styleId="18">
    <w:name w:val="Revision"/>
    <w:hidden/>
    <w:unhideWhenUsed/>
    <w:qFormat/>
    <w:uiPriority w:val="99"/>
    <w:rPr>
      <w:rFonts w:ascii="等线" w:hAnsi="Times New Roman" w:eastAsia="等线" w:cs="Arial"/>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2024</Words>
  <Characters>2305</Characters>
  <Lines>100</Lines>
  <Paragraphs>125</Paragraphs>
  <TotalTime>20</TotalTime>
  <ScaleCrop>false</ScaleCrop>
  <LinksUpToDate>false</LinksUpToDate>
  <CharactersWithSpaces>2558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2025-04-01T01:04:00Z</dcterms:created>
  <dc:creator>浩 程</dc:creator>
  <cp:lastModifiedBy>caogaixia</cp:lastModifiedBy>
  <cp:lastPrinted>2025-06-19T07:05:19Z</cp:lastPrinted>
  <dcterms:modified xsi:type="dcterms:W3CDTF">2025-06-19T07:12:25Z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A9E5420BEF2E486F814419518DE7BE7E_13</vt:lpwstr>
  </property>
  <property fmtid="{D5CDD505-2E9C-101B-9397-08002B2CF9AE}" pid="4" name="KSOTemplateDocerSaveRecord">
    <vt:lpwstr>eyJoZGlkIjoiNjg4Yjk2OWRmNWQxNWMyMjg3NWZhZjFmMzg5MmJjZjkifQ==</vt:lpwstr>
  </property>
</Properties>
</file>