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DF7E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5DE8D58">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5E143F0">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t>81.060.20</w:t>
            </w:r>
          </w:p>
        </w:tc>
      </w:tr>
      <w:tr w14:paraId="1BE9C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B9608C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5DAF4AF">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t>24</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4DD00C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1A6BE3C">
            <w:pPr>
              <w:pStyle w:val="49"/>
              <w:framePr w:w="0" w:hRule="auto" w:wrap="auto" w:vAnchor="margin" w:hAnchor="text" w:xAlign="left" w:yAlign="inline"/>
              <w:rPr>
                <w:rFonts w:hint="eastAsia"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Pr>
                <w:rFonts w:hint="eastAsia"/>
              </w:rPr>
              <w:t>61</w:t>
            </w:r>
          </w:p>
        </w:tc>
      </w:tr>
    </w:tbl>
    <w:p w14:paraId="4D73AB3B">
      <w:pPr>
        <w:pStyle w:val="50"/>
        <w:framePr w:w="9639" w:h="624" w:hRule="exact" w:hSpace="181" w:vSpace="181" w:wrap="around" w:hAnchor="page" w:x="1305" w:y="2269"/>
        <w:rPr>
          <w:rFonts w:hint="eastAsia" w:ascii="黑体" w:hAnsi="黑体" w:eastAsia="黑体"/>
          <w:b w:val="0"/>
          <w:bCs w:val="0"/>
          <w:w w:val="100"/>
          <w:sz w:val="48"/>
          <w:szCs w:val="48"/>
        </w:rPr>
      </w:pPr>
      <w:r>
        <w:rPr>
          <w:rFonts w:hint="eastAsia" w:ascii="黑体" w:eastAsia="黑体"/>
          <w:b w:val="0"/>
          <w:w w:val="100"/>
          <w:sz w:val="48"/>
        </w:rPr>
        <w:t>陕西省</w:t>
      </w:r>
      <w:r>
        <w:rPr>
          <w:rFonts w:hint="eastAsia" w:ascii="黑体" w:hAnsi="黑体" w:eastAsia="黑体"/>
          <w:b w:val="0"/>
          <w:bCs w:val="0"/>
          <w:w w:val="100"/>
          <w:sz w:val="48"/>
          <w:szCs w:val="48"/>
        </w:rPr>
        <w:t>地方标准</w:t>
      </w:r>
    </w:p>
    <w:bookmarkEnd w:id="0"/>
    <w:p w14:paraId="697CE793">
      <w:pPr>
        <w:pStyle w:val="195"/>
        <w:rPr>
          <w:lang w:val="fr-FR"/>
        </w:rPr>
      </w:pPr>
      <w:r>
        <w:rPr>
          <w:rFonts w:ascii="Times New Roman"/>
          <w:lang w:val="fr-FR"/>
        </w:rPr>
        <w:t>DB</w:t>
      </w:r>
      <w:r>
        <w:fldChar w:fldCharType="begin">
          <w:ffData>
            <w:name w:val="文字1"/>
            <w:enabled/>
            <w:calcOnExit w:val="0"/>
            <w:textInput>
              <w:default w:val="XX/T"/>
            </w:textInput>
          </w:ffData>
        </w:fldChar>
      </w:r>
      <w:bookmarkStart w:id="1" w:name="文字1"/>
      <w:r>
        <w:rPr>
          <w:lang w:val="fr-FR"/>
        </w:rPr>
        <w:instrText xml:space="preserve"> FORMTEXT </w:instrText>
      </w:r>
      <w:r>
        <w:fldChar w:fldCharType="separate"/>
      </w:r>
      <w:r>
        <w:rPr>
          <w:rFonts w:hint="eastAsia"/>
        </w:rPr>
        <w:t>61</w:t>
      </w:r>
      <w:r>
        <w:rPr>
          <w:lang w:val="fr-FR"/>
        </w:rPr>
        <w:t>/T</w:t>
      </w:r>
      <w:r>
        <w:fldChar w:fldCharType="end"/>
      </w:r>
      <w:bookmarkEnd w:id="1"/>
      <w:r>
        <w:rPr>
          <w:lang w:val="fr-FR"/>
        </w:rPr>
        <w:t xml:space="preserve"> </w:t>
      </w:r>
      <w:r>
        <w:fldChar w:fldCharType="begin">
          <w:ffData>
            <w:name w:val="NSTD_CODE_F"/>
            <w:enabled/>
            <w:calcOnExit w:val="0"/>
            <w:textInput>
              <w:default w:val="XXXX"/>
            </w:textInput>
          </w:ffData>
        </w:fldChar>
      </w:r>
      <w:bookmarkStart w:id="2" w:name="NSTD_CODE_F"/>
      <w:r>
        <w:rPr>
          <w:lang w:val="fr-FR"/>
        </w:rPr>
        <w:instrText xml:space="preserve"> FORMTEXT </w:instrText>
      </w:r>
      <w:r>
        <w:fldChar w:fldCharType="separate"/>
      </w:r>
      <w:r>
        <w:rPr>
          <w:rFonts w:hint="eastAsia"/>
          <w:lang w:val="fr-FR"/>
        </w:rPr>
        <w:t>9</w:t>
      </w:r>
      <w:r>
        <w:rPr>
          <w:rFonts w:hint="eastAsia"/>
        </w:rPr>
        <w:t>49</w:t>
      </w:r>
      <w:r>
        <w:fldChar w:fldCharType="end"/>
      </w:r>
      <w:bookmarkEnd w:id="2"/>
      <w:r>
        <w:rPr>
          <w:rFonts w:hAnsi="黑体"/>
          <w:lang w:val="fr-FR"/>
        </w:rPr>
        <w:t>—</w:t>
      </w:r>
      <w:r>
        <w:fldChar w:fldCharType="begin">
          <w:ffData>
            <w:name w:val="NSTD_CODE_B"/>
            <w:enabled/>
            <w:calcOnExit w:val="0"/>
            <w:textInput>
              <w:default w:val="XXXX"/>
            </w:textInput>
          </w:ffData>
        </w:fldChar>
      </w:r>
      <w:bookmarkStart w:id="3" w:name="NSTD_CODE_B"/>
      <w:r>
        <w:rPr>
          <w:lang w:val="fr-FR"/>
        </w:rPr>
        <w:instrText xml:space="preserve"> FORMTEXT </w:instrText>
      </w:r>
      <w:r>
        <w:fldChar w:fldCharType="separate"/>
      </w:r>
      <w:r>
        <w:rPr>
          <w:rFonts w:hint="eastAsia"/>
          <w:lang w:val="fr-FR"/>
        </w:rPr>
        <w:t>2</w:t>
      </w:r>
      <w:r>
        <w:rPr>
          <w:rFonts w:hint="eastAsia"/>
        </w:rPr>
        <w:t>024</w:t>
      </w:r>
      <w:r>
        <w:fldChar w:fldCharType="end"/>
      </w:r>
      <w:bookmarkEnd w:id="3"/>
    </w:p>
    <w:p w14:paraId="77CCD6E1">
      <w:pPr>
        <w:pStyle w:val="196"/>
        <w:rPr>
          <w:rFonts w:hint="eastAsia"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14:paraId="085C65D6">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BBB6C07">
      <w:pPr>
        <w:pStyle w:val="50"/>
        <w:framePr w:w="9639" w:h="6976" w:hRule="exact" w:hSpace="0" w:vSpace="0" w:wrap="around" w:hAnchor="page" w:y="6408"/>
        <w:jc w:val="center"/>
        <w:rPr>
          <w:rFonts w:hint="eastAsia" w:ascii="黑体" w:hAnsi="黑体" w:eastAsia="黑体"/>
          <w:b w:val="0"/>
          <w:bCs w:val="0"/>
          <w:w w:val="100"/>
        </w:rPr>
      </w:pPr>
    </w:p>
    <w:p w14:paraId="402C259B">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5" w:name="CSTD_NAME"/>
      <w:r>
        <w:instrText xml:space="preserve"> FORMTEXT </w:instrText>
      </w:r>
      <w:r>
        <w:fldChar w:fldCharType="separate"/>
      </w:r>
      <w:r>
        <w:rPr>
          <w:rFonts w:hint="eastAsia"/>
        </w:rPr>
        <w:t>地理标志产品质量要求 耀州瓷</w:t>
      </w:r>
      <w:r>
        <w:fldChar w:fldCharType="end"/>
      </w:r>
      <w:bookmarkEnd w:id="5"/>
    </w:p>
    <w:p w14:paraId="78AB75B6">
      <w:pPr>
        <w:framePr w:w="9639" w:h="6974" w:hRule="exact" w:wrap="around" w:vAnchor="page" w:hAnchor="page" w:x="1419" w:y="6408" w:anchorLock="1"/>
        <w:ind w:left="-1418"/>
      </w:pPr>
    </w:p>
    <w:p w14:paraId="64CFAF1E">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6" w:name="ESTD_NAME"/>
      <w:r>
        <w:rPr>
          <w:rFonts w:eastAsia="黑体"/>
          <w:szCs w:val="28"/>
        </w:rPr>
        <w:instrText xml:space="preserve"> FORMTEXT </w:instrText>
      </w:r>
      <w:r>
        <w:rPr>
          <w:rFonts w:eastAsia="黑体"/>
          <w:szCs w:val="28"/>
        </w:rPr>
        <w:fldChar w:fldCharType="separate"/>
      </w:r>
      <w:r>
        <w:rPr>
          <w:rFonts w:hint="eastAsia" w:eastAsia="黑体"/>
          <w:szCs w:val="28"/>
        </w:rPr>
        <w:t>Product of geographical indication—Yao zhou ware     </w:t>
      </w:r>
      <w:r>
        <w:rPr>
          <w:rFonts w:eastAsia="黑体"/>
          <w:szCs w:val="28"/>
        </w:rPr>
        <w:fldChar w:fldCharType="end"/>
      </w:r>
      <w:bookmarkEnd w:id="6"/>
    </w:p>
    <w:p w14:paraId="0E7DF03D">
      <w:pPr>
        <w:framePr w:w="9639" w:h="6974" w:hRule="exact" w:wrap="around" w:vAnchor="page" w:hAnchor="page" w:x="1419" w:y="6408" w:anchorLock="1"/>
        <w:spacing w:line="760" w:lineRule="exact"/>
        <w:ind w:left="-1418"/>
      </w:pPr>
    </w:p>
    <w:p w14:paraId="1075FB93">
      <w:pPr>
        <w:pStyle w:val="125"/>
        <w:framePr w:w="9639" w:h="6974" w:hRule="exact" w:wrap="around" w:vAnchor="page" w:hAnchor="page" w:x="1419" w:y="6408" w:anchorLock="1"/>
        <w:textAlignment w:val="bottom"/>
        <w:rPr>
          <w:rFonts w:eastAsia="黑体"/>
          <w:szCs w:val="28"/>
        </w:rPr>
      </w:pPr>
    </w:p>
    <w:p w14:paraId="1940FEB6">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rPr>
        <w:instrText xml:space="preserve"> FORMDROPDOWN </w:instrText>
      </w:r>
      <w:r>
        <w:rPr>
          <w:sz w:val="24"/>
          <w:szCs w:val="28"/>
        </w:rPr>
        <w:fldChar w:fldCharType="separate"/>
      </w:r>
      <w:r>
        <w:rPr>
          <w:sz w:val="24"/>
          <w:szCs w:val="28"/>
        </w:rPr>
        <w:fldChar w:fldCharType="end"/>
      </w:r>
      <w:bookmarkEnd w:id="7"/>
    </w:p>
    <w:p w14:paraId="6D784A75">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8"/>
    </w:p>
    <w:p w14:paraId="3ACD4924">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fldChar w:fldCharType="separate"/>
      </w:r>
      <w:r>
        <w:rPr>
          <w:b/>
          <w:sz w:val="21"/>
          <w:szCs w:val="28"/>
        </w:rPr>
        <w:fldChar w:fldCharType="end"/>
      </w:r>
      <w:bookmarkEnd w:id="9"/>
    </w:p>
    <w:p w14:paraId="707BAD70">
      <w:pPr>
        <w:pStyle w:val="19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53B986D7">
      <w:pPr>
        <w:pStyle w:val="19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0F76C857">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陕西省市场监督管理局</w:t>
      </w:r>
      <w:r>
        <w:rPr>
          <w:rFonts w:hAnsi="黑体"/>
          <w:w w:val="100"/>
          <w:sz w:val="28"/>
        </w:rPr>
        <w:fldChar w:fldCharType="end"/>
      </w:r>
      <w:bookmarkEnd w:id="16"/>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AF06A1A">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4233FA3">
      <w:pPr>
        <w:pStyle w:val="91"/>
        <w:spacing w:after="468"/>
      </w:pPr>
      <w:bookmarkStart w:id="17" w:name="BookMark1"/>
      <w:r>
        <w:rPr>
          <w:rFonts w:hint="eastAsia"/>
          <w:spacing w:val="320"/>
        </w:rPr>
        <w:t>目</w:t>
      </w:r>
      <w:r>
        <w:rPr>
          <w:rFonts w:hint="eastAsia"/>
        </w:rPr>
        <w:t>次</w:t>
      </w:r>
    </w:p>
    <w:p w14:paraId="674D2209">
      <w:pPr>
        <w:pStyle w:val="19"/>
        <w:tabs>
          <w:tab w:val="right" w:leader="dot" w:pos="9354"/>
        </w:tabs>
      </w:pPr>
      <w:r>
        <w:rPr>
          <w:rFonts w:hint="eastAsia"/>
        </w:rPr>
        <w:fldChar w:fldCharType="begin"/>
      </w:r>
      <w:r>
        <w:rPr>
          <w:rFonts w:hint="eastAsia"/>
        </w:rPr>
        <w:instrText xml:space="preserve">TOC \o "1-1" \t "标准文件_一级条标题,2,标准文件_二级条标题,3,标准文件_三级条标题,4,标准文件_四级条标题,5,标准文件_五级条标题,6,标准文件_附录一级条标题,2,标准文件_附录二级条标题,3,标准文件_附录三级条标题,4,标准文件_附录四级条标题,5,标准文件_附录五级条标题,6," \h</w:instrText>
      </w:r>
      <w:r>
        <w:rPr>
          <w:rFonts w:hint="eastAsia"/>
        </w:rPr>
        <w:fldChar w:fldCharType="separate"/>
      </w:r>
      <w:r>
        <w:fldChar w:fldCharType="begin"/>
      </w:r>
      <w:r>
        <w:instrText xml:space="preserve"> HYPERLINK \l "_Toc30077" </w:instrText>
      </w:r>
      <w:r>
        <w:fldChar w:fldCharType="separate"/>
      </w:r>
      <w:r>
        <w:rPr>
          <w:rFonts w:hint="eastAsia"/>
        </w:rPr>
        <w:t>前言</w:t>
      </w:r>
      <w:r>
        <w:tab/>
      </w:r>
      <w:r>
        <w:fldChar w:fldCharType="begin"/>
      </w:r>
      <w:r>
        <w:instrText xml:space="preserve"> PAGEREF _Toc30077 \h </w:instrText>
      </w:r>
      <w:r>
        <w:fldChar w:fldCharType="separate"/>
      </w:r>
      <w:r>
        <w:t>V</w:t>
      </w:r>
      <w:r>
        <w:fldChar w:fldCharType="end"/>
      </w:r>
      <w:r>
        <w:fldChar w:fldCharType="end"/>
      </w:r>
    </w:p>
    <w:p w14:paraId="151F9A99">
      <w:pPr>
        <w:pStyle w:val="19"/>
        <w:tabs>
          <w:tab w:val="right" w:leader="dot" w:pos="9354"/>
        </w:tabs>
      </w:pPr>
      <w:r>
        <w:fldChar w:fldCharType="begin"/>
      </w:r>
      <w:r>
        <w:instrText xml:space="preserve"> HYPERLINK \l "_Toc14580" </w:instrText>
      </w:r>
      <w:r>
        <w:fldChar w:fldCharType="separate"/>
      </w:r>
      <w:r>
        <w:rPr>
          <w:rFonts w:hint="eastAsia" w:ascii="黑体" w:eastAsia="黑体"/>
        </w:rPr>
        <w:t xml:space="preserve">1  </w:t>
      </w:r>
      <w:r>
        <w:rPr>
          <w:rFonts w:hint="eastAsia"/>
        </w:rPr>
        <w:t>范围</w:t>
      </w:r>
      <w:r>
        <w:tab/>
      </w:r>
      <w:r>
        <w:fldChar w:fldCharType="begin"/>
      </w:r>
      <w:r>
        <w:instrText xml:space="preserve"> PAGEREF _Toc14580 \h </w:instrText>
      </w:r>
      <w:r>
        <w:fldChar w:fldCharType="separate"/>
      </w:r>
      <w:r>
        <w:t>1</w:t>
      </w:r>
      <w:r>
        <w:fldChar w:fldCharType="end"/>
      </w:r>
      <w:r>
        <w:fldChar w:fldCharType="end"/>
      </w:r>
    </w:p>
    <w:p w14:paraId="787AA590">
      <w:pPr>
        <w:pStyle w:val="19"/>
        <w:tabs>
          <w:tab w:val="right" w:leader="dot" w:pos="9354"/>
        </w:tabs>
      </w:pPr>
      <w:r>
        <w:fldChar w:fldCharType="begin"/>
      </w:r>
      <w:r>
        <w:instrText xml:space="preserve"> HYPERLINK \l "_Toc13704"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_Toc13704 \h </w:instrText>
      </w:r>
      <w:r>
        <w:fldChar w:fldCharType="separate"/>
      </w:r>
      <w:r>
        <w:t>1</w:t>
      </w:r>
      <w:r>
        <w:fldChar w:fldCharType="end"/>
      </w:r>
      <w:r>
        <w:fldChar w:fldCharType="end"/>
      </w:r>
    </w:p>
    <w:p w14:paraId="142E782E">
      <w:pPr>
        <w:pStyle w:val="19"/>
        <w:tabs>
          <w:tab w:val="right" w:leader="dot" w:pos="9354"/>
        </w:tabs>
      </w:pPr>
      <w:r>
        <w:fldChar w:fldCharType="begin"/>
      </w:r>
      <w:r>
        <w:instrText xml:space="preserve"> HYPERLINK \l "_Toc7826"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_Toc7826 \h </w:instrText>
      </w:r>
      <w:r>
        <w:fldChar w:fldCharType="separate"/>
      </w:r>
      <w:r>
        <w:t>1</w:t>
      </w:r>
      <w:r>
        <w:fldChar w:fldCharType="end"/>
      </w:r>
      <w:r>
        <w:fldChar w:fldCharType="end"/>
      </w:r>
    </w:p>
    <w:p w14:paraId="55C541B8">
      <w:pPr>
        <w:pStyle w:val="24"/>
        <w:tabs>
          <w:tab w:val="right" w:leader="dot" w:pos="9354"/>
          <w:tab w:val="clear" w:pos="9344"/>
        </w:tabs>
      </w:pPr>
      <w:r>
        <w:fldChar w:fldCharType="begin"/>
      </w:r>
      <w:r>
        <w:instrText xml:space="preserve"> HYPERLINK \l "_Toc27671" </w:instrText>
      </w:r>
      <w:r>
        <w:fldChar w:fldCharType="separate"/>
      </w:r>
      <w:r>
        <w:rPr>
          <w:rFonts w:hint="eastAsia" w:ascii="黑体" w:hAnsi="Times New Roman" w:eastAsia="黑体"/>
          <w:kern w:val="0"/>
          <w14:scene3d>
            <w14:lightRig w14:rig="threePt" w14:dir="t">
              <w14:rot w14:lat="0" w14:lon="0" w14:rev="0"/>
            </w14:lightRig>
          </w14:scene3d>
        </w:rPr>
        <w:t xml:space="preserve">3.1  </w:t>
      </w:r>
      <w:r>
        <w:rPr>
          <w:rFonts w:hint="eastAsia"/>
        </w:rPr>
        <w:t>地理标志产品 耀州瓷</w:t>
      </w:r>
      <w:r>
        <w:tab/>
      </w:r>
      <w:r>
        <w:fldChar w:fldCharType="begin"/>
      </w:r>
      <w:r>
        <w:instrText xml:space="preserve"> PAGEREF _Toc27671 \h </w:instrText>
      </w:r>
      <w:r>
        <w:fldChar w:fldCharType="separate"/>
      </w:r>
      <w:r>
        <w:t>1</w:t>
      </w:r>
      <w:r>
        <w:fldChar w:fldCharType="end"/>
      </w:r>
      <w:r>
        <w:fldChar w:fldCharType="end"/>
      </w:r>
    </w:p>
    <w:p w14:paraId="0B7714DA">
      <w:pPr>
        <w:pStyle w:val="15"/>
        <w:tabs>
          <w:tab w:val="right" w:leader="dot" w:pos="9354"/>
        </w:tabs>
      </w:pPr>
      <w:r>
        <w:fldChar w:fldCharType="begin"/>
      </w:r>
      <w:r>
        <w:instrText xml:space="preserve"> HYPERLINK \l "_Toc15056" </w:instrText>
      </w:r>
      <w:r>
        <w:fldChar w:fldCharType="separate"/>
      </w:r>
      <w:r>
        <w:rPr>
          <w:rFonts w:hint="eastAsia" w:ascii="黑体" w:eastAsia="黑体"/>
        </w:rPr>
        <w:t xml:space="preserve">3.1.1  </w:t>
      </w:r>
      <w:r>
        <w:rPr>
          <w:rFonts w:hint="eastAsia"/>
        </w:rPr>
        <w:t>保护范围及技术要求</w:t>
      </w:r>
      <w:r>
        <w:tab/>
      </w:r>
      <w:r>
        <w:fldChar w:fldCharType="begin"/>
      </w:r>
      <w:r>
        <w:instrText xml:space="preserve"> PAGEREF _Toc15056 \h </w:instrText>
      </w:r>
      <w:r>
        <w:fldChar w:fldCharType="separate"/>
      </w:r>
      <w:r>
        <w:t>1</w:t>
      </w:r>
      <w:r>
        <w:fldChar w:fldCharType="end"/>
      </w:r>
      <w:r>
        <w:fldChar w:fldCharType="end"/>
      </w:r>
    </w:p>
    <w:p w14:paraId="72679CF9">
      <w:pPr>
        <w:pStyle w:val="15"/>
        <w:tabs>
          <w:tab w:val="right" w:leader="dot" w:pos="9354"/>
        </w:tabs>
      </w:pPr>
      <w:r>
        <w:fldChar w:fldCharType="begin"/>
      </w:r>
      <w:r>
        <w:instrText xml:space="preserve"> HYPERLINK \l "_Toc30012" </w:instrText>
      </w:r>
      <w:r>
        <w:fldChar w:fldCharType="separate"/>
      </w:r>
      <w:r>
        <w:rPr>
          <w:rFonts w:hint="eastAsia" w:ascii="黑体" w:eastAsia="黑体"/>
        </w:rPr>
        <w:t xml:space="preserve">3.1.2  </w:t>
      </w:r>
      <w:r>
        <w:rPr>
          <w:rFonts w:hint="eastAsia"/>
        </w:rPr>
        <w:t>特色表征</w:t>
      </w:r>
      <w:r>
        <w:tab/>
      </w:r>
      <w:r>
        <w:fldChar w:fldCharType="begin"/>
      </w:r>
      <w:r>
        <w:instrText xml:space="preserve"> PAGEREF _Toc30012 \h </w:instrText>
      </w:r>
      <w:r>
        <w:fldChar w:fldCharType="separate"/>
      </w:r>
      <w:r>
        <w:t>2</w:t>
      </w:r>
      <w:r>
        <w:fldChar w:fldCharType="end"/>
      </w:r>
      <w:r>
        <w:fldChar w:fldCharType="end"/>
      </w:r>
    </w:p>
    <w:p w14:paraId="0BFDFBFD">
      <w:pPr>
        <w:pStyle w:val="19"/>
        <w:tabs>
          <w:tab w:val="right" w:leader="dot" w:pos="9354"/>
        </w:tabs>
      </w:pPr>
      <w:r>
        <w:fldChar w:fldCharType="begin"/>
      </w:r>
      <w:r>
        <w:instrText xml:space="preserve"> HYPERLINK \l "_Toc11491" </w:instrText>
      </w:r>
      <w:r>
        <w:fldChar w:fldCharType="separate"/>
      </w:r>
      <w:r>
        <w:rPr>
          <w:rFonts w:hint="eastAsia" w:ascii="黑体" w:eastAsia="黑体"/>
        </w:rPr>
        <w:t xml:space="preserve">4  </w:t>
      </w:r>
      <w:r>
        <w:rPr>
          <w:rFonts w:hint="eastAsia"/>
        </w:rPr>
        <w:t>地理标志产品保护范围</w:t>
      </w:r>
      <w:r>
        <w:tab/>
      </w:r>
      <w:r>
        <w:fldChar w:fldCharType="begin"/>
      </w:r>
      <w:r>
        <w:instrText xml:space="preserve"> PAGEREF _Toc11491 \h </w:instrText>
      </w:r>
      <w:r>
        <w:fldChar w:fldCharType="separate"/>
      </w:r>
      <w:r>
        <w:t>2</w:t>
      </w:r>
      <w:r>
        <w:fldChar w:fldCharType="end"/>
      </w:r>
      <w:r>
        <w:fldChar w:fldCharType="end"/>
      </w:r>
    </w:p>
    <w:p w14:paraId="29B8D262">
      <w:pPr>
        <w:pStyle w:val="19"/>
        <w:tabs>
          <w:tab w:val="right" w:leader="dot" w:pos="9354"/>
        </w:tabs>
      </w:pPr>
      <w:r>
        <w:fldChar w:fldCharType="begin"/>
      </w:r>
      <w:r>
        <w:instrText xml:space="preserve"> HYPERLINK \l "_Toc283" </w:instrText>
      </w:r>
      <w:r>
        <w:fldChar w:fldCharType="separate"/>
      </w:r>
      <w:r>
        <w:rPr>
          <w:rFonts w:hint="eastAsia" w:ascii="黑体" w:eastAsia="黑体"/>
        </w:rPr>
        <w:t xml:space="preserve">5  </w:t>
      </w:r>
      <w:r>
        <w:rPr>
          <w:rFonts w:hint="eastAsia"/>
        </w:rPr>
        <w:t>分类 规格及等级</w:t>
      </w:r>
      <w:r>
        <w:tab/>
      </w:r>
      <w:r>
        <w:fldChar w:fldCharType="begin"/>
      </w:r>
      <w:r>
        <w:instrText xml:space="preserve"> PAGEREF _Toc283 \h </w:instrText>
      </w:r>
      <w:r>
        <w:fldChar w:fldCharType="separate"/>
      </w:r>
      <w:r>
        <w:t>2</w:t>
      </w:r>
      <w:r>
        <w:fldChar w:fldCharType="end"/>
      </w:r>
      <w:r>
        <w:fldChar w:fldCharType="end"/>
      </w:r>
    </w:p>
    <w:p w14:paraId="326BB94B">
      <w:pPr>
        <w:pStyle w:val="24"/>
        <w:tabs>
          <w:tab w:val="right" w:leader="dot" w:pos="9354"/>
          <w:tab w:val="clear" w:pos="9344"/>
        </w:tabs>
      </w:pPr>
      <w:r>
        <w:fldChar w:fldCharType="begin"/>
      </w:r>
      <w:r>
        <w:instrText xml:space="preserve"> HYPERLINK \l "_Toc17177" </w:instrText>
      </w:r>
      <w:r>
        <w:fldChar w:fldCharType="separate"/>
      </w:r>
      <w:r>
        <w:rPr>
          <w:rFonts w:hint="eastAsia" w:ascii="黑体" w:hAnsi="Times New Roman" w:eastAsia="黑体"/>
          <w:kern w:val="0"/>
          <w14:scene3d>
            <w14:lightRig w14:rig="threePt" w14:dir="t">
              <w14:rot w14:lat="0" w14:lon="0" w14:rev="0"/>
            </w14:lightRig>
          </w14:scene3d>
        </w:rPr>
        <w:t xml:space="preserve">5.1  </w:t>
      </w:r>
      <w:r>
        <w:rPr>
          <w:rFonts w:hint="eastAsia"/>
        </w:rPr>
        <w:t>分类</w:t>
      </w:r>
      <w:r>
        <w:tab/>
      </w:r>
      <w:r>
        <w:fldChar w:fldCharType="begin"/>
      </w:r>
      <w:r>
        <w:instrText xml:space="preserve"> PAGEREF _Toc17177 \h </w:instrText>
      </w:r>
      <w:r>
        <w:fldChar w:fldCharType="separate"/>
      </w:r>
      <w:r>
        <w:t>2</w:t>
      </w:r>
      <w:r>
        <w:fldChar w:fldCharType="end"/>
      </w:r>
      <w:r>
        <w:fldChar w:fldCharType="end"/>
      </w:r>
    </w:p>
    <w:p w14:paraId="69B034DB">
      <w:pPr>
        <w:pStyle w:val="24"/>
        <w:tabs>
          <w:tab w:val="right" w:leader="dot" w:pos="9354"/>
          <w:tab w:val="clear" w:pos="9344"/>
        </w:tabs>
      </w:pPr>
      <w:r>
        <w:fldChar w:fldCharType="begin"/>
      </w:r>
      <w:r>
        <w:instrText xml:space="preserve"> HYPERLINK \l "_Toc28832" </w:instrText>
      </w:r>
      <w:r>
        <w:fldChar w:fldCharType="separate"/>
      </w:r>
      <w:r>
        <w:rPr>
          <w:rFonts w:hint="eastAsia" w:ascii="黑体" w:hAnsi="Times New Roman" w:eastAsia="黑体"/>
          <w:kern w:val="0"/>
          <w14:scene3d>
            <w14:lightRig w14:rig="threePt" w14:dir="t">
              <w14:rot w14:lat="0" w14:lon="0" w14:rev="0"/>
            </w14:lightRig>
          </w14:scene3d>
        </w:rPr>
        <w:t xml:space="preserve">5.2  </w:t>
      </w:r>
      <w:r>
        <w:t>规格</w:t>
      </w:r>
      <w:r>
        <w:tab/>
      </w:r>
      <w:r>
        <w:fldChar w:fldCharType="begin"/>
      </w:r>
      <w:r>
        <w:instrText xml:space="preserve"> PAGEREF _Toc28832 \h </w:instrText>
      </w:r>
      <w:r>
        <w:fldChar w:fldCharType="separate"/>
      </w:r>
      <w:r>
        <w:t>2</w:t>
      </w:r>
      <w:r>
        <w:fldChar w:fldCharType="end"/>
      </w:r>
      <w:r>
        <w:fldChar w:fldCharType="end"/>
      </w:r>
    </w:p>
    <w:p w14:paraId="27E8A1C2">
      <w:pPr>
        <w:pStyle w:val="24"/>
        <w:tabs>
          <w:tab w:val="right" w:leader="dot" w:pos="9354"/>
          <w:tab w:val="clear" w:pos="9344"/>
        </w:tabs>
      </w:pPr>
      <w:r>
        <w:fldChar w:fldCharType="begin"/>
      </w:r>
      <w:r>
        <w:instrText xml:space="preserve"> HYPERLINK \l "_Toc16183" </w:instrText>
      </w:r>
      <w:r>
        <w:fldChar w:fldCharType="separate"/>
      </w:r>
      <w:r>
        <w:rPr>
          <w:rFonts w:hint="eastAsia" w:ascii="黑体" w:hAnsi="Times New Roman" w:eastAsia="黑体"/>
          <w:kern w:val="0"/>
          <w14:scene3d>
            <w14:lightRig w14:rig="threePt" w14:dir="t">
              <w14:rot w14:lat="0" w14:lon="0" w14:rev="0"/>
            </w14:lightRig>
          </w14:scene3d>
        </w:rPr>
        <w:t xml:space="preserve">5.3  </w:t>
      </w:r>
      <w:r>
        <w:t>等级</w:t>
      </w:r>
      <w:r>
        <w:tab/>
      </w:r>
      <w:r>
        <w:fldChar w:fldCharType="begin"/>
      </w:r>
      <w:r>
        <w:instrText xml:space="preserve"> PAGEREF _Toc16183 \h </w:instrText>
      </w:r>
      <w:r>
        <w:fldChar w:fldCharType="separate"/>
      </w:r>
      <w:r>
        <w:t>2</w:t>
      </w:r>
      <w:r>
        <w:fldChar w:fldCharType="end"/>
      </w:r>
      <w:r>
        <w:fldChar w:fldCharType="end"/>
      </w:r>
    </w:p>
    <w:p w14:paraId="22924E0B">
      <w:pPr>
        <w:pStyle w:val="19"/>
        <w:tabs>
          <w:tab w:val="right" w:leader="dot" w:pos="9354"/>
        </w:tabs>
      </w:pPr>
      <w:r>
        <w:fldChar w:fldCharType="begin"/>
      </w:r>
      <w:r>
        <w:instrText xml:space="preserve"> HYPERLINK \l "_Toc30936" </w:instrText>
      </w:r>
      <w:r>
        <w:fldChar w:fldCharType="separate"/>
      </w:r>
      <w:r>
        <w:rPr>
          <w:rFonts w:hint="eastAsia" w:ascii="黑体" w:eastAsia="黑体"/>
        </w:rPr>
        <w:t xml:space="preserve">6  </w:t>
      </w:r>
      <w:r>
        <w:t>技术要求</w:t>
      </w:r>
      <w:r>
        <w:tab/>
      </w:r>
      <w:r>
        <w:fldChar w:fldCharType="begin"/>
      </w:r>
      <w:r>
        <w:instrText xml:space="preserve"> PAGEREF _Toc30936 \h </w:instrText>
      </w:r>
      <w:r>
        <w:fldChar w:fldCharType="separate"/>
      </w:r>
      <w:r>
        <w:t>2</w:t>
      </w:r>
      <w:r>
        <w:fldChar w:fldCharType="end"/>
      </w:r>
      <w:r>
        <w:fldChar w:fldCharType="end"/>
      </w:r>
    </w:p>
    <w:p w14:paraId="61C8C92C">
      <w:pPr>
        <w:pStyle w:val="24"/>
        <w:tabs>
          <w:tab w:val="right" w:leader="dot" w:pos="9354"/>
          <w:tab w:val="clear" w:pos="9344"/>
        </w:tabs>
      </w:pPr>
      <w:r>
        <w:fldChar w:fldCharType="begin"/>
      </w:r>
      <w:r>
        <w:instrText xml:space="preserve"> HYPERLINK \l "_Toc6900" </w:instrText>
      </w:r>
      <w:r>
        <w:fldChar w:fldCharType="separate"/>
      </w:r>
      <w:r>
        <w:rPr>
          <w:rFonts w:hint="eastAsia" w:ascii="黑体" w:hAnsi="Times New Roman" w:eastAsia="黑体"/>
          <w:kern w:val="0"/>
          <w14:scene3d>
            <w14:lightRig w14:rig="threePt" w14:dir="t">
              <w14:rot w14:lat="0" w14:lon="0" w14:rev="0"/>
            </w14:lightRig>
          </w14:scene3d>
        </w:rPr>
        <w:t xml:space="preserve">6.1  </w:t>
      </w:r>
      <w:r>
        <w:t>原料</w:t>
      </w:r>
      <w:r>
        <w:tab/>
      </w:r>
      <w:r>
        <w:fldChar w:fldCharType="begin"/>
      </w:r>
      <w:r>
        <w:instrText xml:space="preserve"> PAGEREF _Toc6900 \h </w:instrText>
      </w:r>
      <w:r>
        <w:fldChar w:fldCharType="separate"/>
      </w:r>
      <w:r>
        <w:t>2</w:t>
      </w:r>
      <w:r>
        <w:fldChar w:fldCharType="end"/>
      </w:r>
      <w:r>
        <w:fldChar w:fldCharType="end"/>
      </w:r>
    </w:p>
    <w:p w14:paraId="6EDA7A44">
      <w:pPr>
        <w:pStyle w:val="15"/>
        <w:tabs>
          <w:tab w:val="right" w:leader="dot" w:pos="9354"/>
        </w:tabs>
      </w:pPr>
      <w:r>
        <w:fldChar w:fldCharType="begin"/>
      </w:r>
      <w:r>
        <w:instrText xml:space="preserve"> HYPERLINK \l "_Toc18966" </w:instrText>
      </w:r>
      <w:r>
        <w:fldChar w:fldCharType="separate"/>
      </w:r>
      <w:r>
        <w:rPr>
          <w:rFonts w:hint="eastAsia" w:ascii="黑体" w:eastAsia="黑体"/>
        </w:rPr>
        <w:t xml:space="preserve">6.1.1  </w:t>
      </w:r>
      <w:r>
        <w:rPr>
          <w:rFonts w:hint="eastAsia"/>
        </w:rPr>
        <w:t>原料等级划分</w:t>
      </w:r>
      <w:r>
        <w:tab/>
      </w:r>
      <w:r>
        <w:fldChar w:fldCharType="begin"/>
      </w:r>
      <w:r>
        <w:instrText xml:space="preserve"> PAGEREF _Toc18966 \h </w:instrText>
      </w:r>
      <w:r>
        <w:fldChar w:fldCharType="separate"/>
      </w:r>
      <w:r>
        <w:t>2</w:t>
      </w:r>
      <w:r>
        <w:fldChar w:fldCharType="end"/>
      </w:r>
      <w:r>
        <w:fldChar w:fldCharType="end"/>
      </w:r>
    </w:p>
    <w:p w14:paraId="4E918860">
      <w:pPr>
        <w:pStyle w:val="15"/>
        <w:tabs>
          <w:tab w:val="right" w:leader="dot" w:pos="9354"/>
        </w:tabs>
      </w:pPr>
      <w:r>
        <w:fldChar w:fldCharType="begin"/>
      </w:r>
      <w:r>
        <w:instrText xml:space="preserve"> HYPERLINK \l "_Toc13565" </w:instrText>
      </w:r>
      <w:r>
        <w:fldChar w:fldCharType="separate"/>
      </w:r>
      <w:r>
        <w:rPr>
          <w:rFonts w:hint="eastAsia" w:ascii="黑体" w:eastAsia="黑体"/>
        </w:rPr>
        <w:t xml:space="preserve">6.1.2  </w:t>
      </w:r>
      <w:r>
        <w:rPr>
          <w:rFonts w:hint="eastAsia" w:hAnsi="宋体" w:cs="宋体"/>
        </w:rPr>
        <w:t>原料选用</w:t>
      </w:r>
      <w:r>
        <w:tab/>
      </w:r>
      <w:r>
        <w:fldChar w:fldCharType="begin"/>
      </w:r>
      <w:r>
        <w:instrText xml:space="preserve"> PAGEREF _Toc13565 \h </w:instrText>
      </w:r>
      <w:r>
        <w:fldChar w:fldCharType="separate"/>
      </w:r>
      <w:r>
        <w:t>3</w:t>
      </w:r>
      <w:r>
        <w:fldChar w:fldCharType="end"/>
      </w:r>
      <w:r>
        <w:fldChar w:fldCharType="end"/>
      </w:r>
    </w:p>
    <w:p w14:paraId="4029A683">
      <w:pPr>
        <w:pStyle w:val="20"/>
        <w:tabs>
          <w:tab w:val="right" w:leader="dot" w:pos="9354"/>
          <w:tab w:val="clear" w:pos="9344"/>
        </w:tabs>
      </w:pPr>
      <w:r>
        <w:fldChar w:fldCharType="begin"/>
      </w:r>
      <w:r>
        <w:instrText xml:space="preserve"> HYPERLINK \l "_Toc8529" </w:instrText>
      </w:r>
      <w:r>
        <w:fldChar w:fldCharType="separate"/>
      </w:r>
      <w:r>
        <w:rPr>
          <w:rFonts w:hint="eastAsia" w:ascii="黑体" w:eastAsia="黑体"/>
        </w:rPr>
        <w:t xml:space="preserve">6.1.2.1  </w:t>
      </w:r>
      <w:r>
        <w:rPr>
          <w:rFonts w:hint="eastAsia" w:hAnsi="宋体" w:cs="宋体"/>
        </w:rPr>
        <w:t>提倡性原则</w:t>
      </w:r>
      <w:r>
        <w:tab/>
      </w:r>
      <w:r>
        <w:fldChar w:fldCharType="begin"/>
      </w:r>
      <w:r>
        <w:instrText xml:space="preserve"> PAGEREF _Toc8529 \h </w:instrText>
      </w:r>
      <w:r>
        <w:fldChar w:fldCharType="separate"/>
      </w:r>
      <w:r>
        <w:t>3</w:t>
      </w:r>
      <w:r>
        <w:fldChar w:fldCharType="end"/>
      </w:r>
      <w:r>
        <w:fldChar w:fldCharType="end"/>
      </w:r>
    </w:p>
    <w:p w14:paraId="18E5CF0D">
      <w:pPr>
        <w:pStyle w:val="20"/>
        <w:tabs>
          <w:tab w:val="right" w:leader="dot" w:pos="9354"/>
          <w:tab w:val="clear" w:pos="9344"/>
        </w:tabs>
      </w:pPr>
      <w:r>
        <w:fldChar w:fldCharType="begin"/>
      </w:r>
      <w:r>
        <w:instrText xml:space="preserve"> HYPERLINK \l "_Toc21352" </w:instrText>
      </w:r>
      <w:r>
        <w:fldChar w:fldCharType="separate"/>
      </w:r>
      <w:r>
        <w:rPr>
          <w:rFonts w:hint="eastAsia" w:ascii="黑体" w:eastAsia="黑体"/>
        </w:rPr>
        <w:t xml:space="preserve">6.1.2.2  </w:t>
      </w:r>
      <w:r>
        <w:rPr>
          <w:rFonts w:hint="eastAsia" w:hAnsi="宋体" w:cs="宋体"/>
        </w:rPr>
        <w:t>选用原料标准</w:t>
      </w:r>
      <w:r>
        <w:tab/>
      </w:r>
      <w:r>
        <w:fldChar w:fldCharType="begin"/>
      </w:r>
      <w:r>
        <w:instrText xml:space="preserve"> PAGEREF _Toc21352 \h </w:instrText>
      </w:r>
      <w:r>
        <w:fldChar w:fldCharType="separate"/>
      </w:r>
      <w:r>
        <w:t>3</w:t>
      </w:r>
      <w:r>
        <w:fldChar w:fldCharType="end"/>
      </w:r>
      <w:r>
        <w:fldChar w:fldCharType="end"/>
      </w:r>
    </w:p>
    <w:p w14:paraId="4344E8EF">
      <w:pPr>
        <w:pStyle w:val="20"/>
        <w:tabs>
          <w:tab w:val="right" w:leader="dot" w:pos="9354"/>
          <w:tab w:val="clear" w:pos="9344"/>
        </w:tabs>
      </w:pPr>
      <w:r>
        <w:fldChar w:fldCharType="begin"/>
      </w:r>
      <w:r>
        <w:instrText xml:space="preserve"> HYPERLINK \l "_Toc7517" </w:instrText>
      </w:r>
      <w:r>
        <w:fldChar w:fldCharType="separate"/>
      </w:r>
      <w:r>
        <w:rPr>
          <w:rFonts w:hint="eastAsia" w:ascii="黑体" w:eastAsia="黑体"/>
        </w:rPr>
        <w:t xml:space="preserve">6.1.2.3  </w:t>
      </w:r>
      <w:r>
        <w:rPr>
          <w:rFonts w:hint="eastAsia" w:hAnsi="宋体" w:cs="宋体"/>
        </w:rPr>
        <w:t>特殊釉料使用</w:t>
      </w:r>
      <w:r>
        <w:tab/>
      </w:r>
      <w:r>
        <w:fldChar w:fldCharType="begin"/>
      </w:r>
      <w:r>
        <w:instrText xml:space="preserve"> PAGEREF _Toc7517 \h </w:instrText>
      </w:r>
      <w:r>
        <w:fldChar w:fldCharType="separate"/>
      </w:r>
      <w:r>
        <w:t>3</w:t>
      </w:r>
      <w:r>
        <w:fldChar w:fldCharType="end"/>
      </w:r>
      <w:r>
        <w:fldChar w:fldCharType="end"/>
      </w:r>
    </w:p>
    <w:p w14:paraId="45A8F00A">
      <w:pPr>
        <w:pStyle w:val="24"/>
        <w:tabs>
          <w:tab w:val="right" w:leader="dot" w:pos="9354"/>
          <w:tab w:val="clear" w:pos="9344"/>
        </w:tabs>
      </w:pPr>
      <w:r>
        <w:fldChar w:fldCharType="begin"/>
      </w:r>
      <w:r>
        <w:instrText xml:space="preserve"> HYPERLINK \l "_Toc3718" </w:instrText>
      </w:r>
      <w:r>
        <w:fldChar w:fldCharType="separate"/>
      </w:r>
      <w:r>
        <w:rPr>
          <w:rFonts w:hint="eastAsia" w:ascii="黑体" w:hAnsi="Times New Roman" w:eastAsia="黑体"/>
          <w:kern w:val="0"/>
          <w14:scene3d>
            <w14:lightRig w14:rig="threePt" w14:dir="t">
              <w14:rot w14:lat="0" w14:lon="0" w14:rev="0"/>
            </w14:lightRig>
          </w14:scene3d>
        </w:rPr>
        <w:t xml:space="preserve">6.2  </w:t>
      </w:r>
      <w:r>
        <w:rPr>
          <w:rFonts w:hint="eastAsia"/>
        </w:rPr>
        <w:t>生产工艺</w:t>
      </w:r>
      <w:r>
        <w:tab/>
      </w:r>
      <w:r>
        <w:fldChar w:fldCharType="begin"/>
      </w:r>
      <w:r>
        <w:instrText xml:space="preserve"> PAGEREF _Toc3718 \h </w:instrText>
      </w:r>
      <w:r>
        <w:fldChar w:fldCharType="separate"/>
      </w:r>
      <w:r>
        <w:t>4</w:t>
      </w:r>
      <w:r>
        <w:fldChar w:fldCharType="end"/>
      </w:r>
      <w:r>
        <w:fldChar w:fldCharType="end"/>
      </w:r>
    </w:p>
    <w:p w14:paraId="7D0D99F4">
      <w:pPr>
        <w:pStyle w:val="24"/>
        <w:tabs>
          <w:tab w:val="right" w:leader="dot" w:pos="9354"/>
          <w:tab w:val="clear" w:pos="9344"/>
        </w:tabs>
      </w:pPr>
      <w:r>
        <w:fldChar w:fldCharType="begin"/>
      </w:r>
      <w:r>
        <w:instrText xml:space="preserve"> HYPERLINK \l "_Toc16100" </w:instrText>
      </w:r>
      <w:r>
        <w:fldChar w:fldCharType="separate"/>
      </w:r>
      <w:r>
        <w:rPr>
          <w:rFonts w:hint="eastAsia" w:ascii="黑体" w:hAnsi="Times New Roman" w:eastAsia="黑体"/>
          <w:kern w:val="0"/>
          <w14:scene3d>
            <w14:lightRig w14:rig="threePt" w14:dir="t">
              <w14:rot w14:lat="0" w14:lon="0" w14:rev="0"/>
            </w14:lightRig>
          </w14:scene3d>
        </w:rPr>
        <w:t xml:space="preserve">6.3  </w:t>
      </w:r>
      <w:r>
        <w:t>产品质量</w:t>
      </w:r>
      <w:r>
        <w:tab/>
      </w:r>
      <w:r>
        <w:fldChar w:fldCharType="begin"/>
      </w:r>
      <w:r>
        <w:instrText xml:space="preserve"> PAGEREF _Toc16100 \h </w:instrText>
      </w:r>
      <w:r>
        <w:fldChar w:fldCharType="separate"/>
      </w:r>
      <w:r>
        <w:t>4</w:t>
      </w:r>
      <w:r>
        <w:fldChar w:fldCharType="end"/>
      </w:r>
      <w:r>
        <w:fldChar w:fldCharType="end"/>
      </w:r>
    </w:p>
    <w:p w14:paraId="0DD81C2E">
      <w:pPr>
        <w:pStyle w:val="15"/>
        <w:tabs>
          <w:tab w:val="right" w:leader="dot" w:pos="9354"/>
        </w:tabs>
      </w:pPr>
      <w:r>
        <w:fldChar w:fldCharType="begin"/>
      </w:r>
      <w:r>
        <w:instrText xml:space="preserve"> HYPERLINK \l "_Toc3949" </w:instrText>
      </w:r>
      <w:r>
        <w:fldChar w:fldCharType="separate"/>
      </w:r>
      <w:r>
        <w:rPr>
          <w:rFonts w:hint="eastAsia" w:ascii="黑体" w:eastAsia="黑体"/>
        </w:rPr>
        <w:t xml:space="preserve">6.3.1  </w:t>
      </w:r>
      <w:r>
        <w:t>外观质量</w:t>
      </w:r>
      <w:r>
        <w:tab/>
      </w:r>
      <w:r>
        <w:fldChar w:fldCharType="begin"/>
      </w:r>
      <w:r>
        <w:instrText xml:space="preserve"> PAGEREF _Toc3949 \h </w:instrText>
      </w:r>
      <w:r>
        <w:fldChar w:fldCharType="separate"/>
      </w:r>
      <w:r>
        <w:t>4</w:t>
      </w:r>
      <w:r>
        <w:fldChar w:fldCharType="end"/>
      </w:r>
      <w:r>
        <w:fldChar w:fldCharType="end"/>
      </w:r>
    </w:p>
    <w:p w14:paraId="36BDD1F9">
      <w:pPr>
        <w:pStyle w:val="15"/>
        <w:tabs>
          <w:tab w:val="right" w:leader="dot" w:pos="9354"/>
        </w:tabs>
      </w:pPr>
      <w:r>
        <w:fldChar w:fldCharType="begin"/>
      </w:r>
      <w:r>
        <w:instrText xml:space="preserve"> HYPERLINK \l "_Toc29015" </w:instrText>
      </w:r>
      <w:r>
        <w:fldChar w:fldCharType="separate"/>
      </w:r>
      <w:r>
        <w:rPr>
          <w:rFonts w:hint="eastAsia" w:ascii="黑体" w:eastAsia="黑体"/>
        </w:rPr>
        <w:t xml:space="preserve">6.3.2  </w:t>
      </w:r>
      <w:r>
        <w:rPr>
          <w:rFonts w:hint="eastAsia"/>
        </w:rPr>
        <w:t>日用瓷产品的技术要求</w:t>
      </w:r>
      <w:r>
        <w:tab/>
      </w:r>
      <w:r>
        <w:fldChar w:fldCharType="begin"/>
      </w:r>
      <w:r>
        <w:instrText xml:space="preserve"> PAGEREF _Toc29015 \h </w:instrText>
      </w:r>
      <w:r>
        <w:fldChar w:fldCharType="separate"/>
      </w:r>
      <w:r>
        <w:t>4</w:t>
      </w:r>
      <w:r>
        <w:fldChar w:fldCharType="end"/>
      </w:r>
      <w:r>
        <w:fldChar w:fldCharType="end"/>
      </w:r>
    </w:p>
    <w:p w14:paraId="2B2D1F51">
      <w:pPr>
        <w:pStyle w:val="20"/>
        <w:tabs>
          <w:tab w:val="right" w:leader="dot" w:pos="9354"/>
          <w:tab w:val="clear" w:pos="9344"/>
        </w:tabs>
        <w:spacing w:line="400" w:lineRule="exact"/>
      </w:pPr>
      <w:r>
        <w:fldChar w:fldCharType="begin"/>
      </w:r>
      <w:r>
        <w:instrText xml:space="preserve"> HYPERLINK \l "_Toc10168" </w:instrText>
      </w:r>
      <w:r>
        <w:fldChar w:fldCharType="separate"/>
      </w:r>
      <w:r>
        <w:rPr>
          <w:rFonts w:hint="eastAsia" w:ascii="黑体" w:eastAsia="黑体"/>
        </w:rPr>
        <w:t xml:space="preserve">6.3.2.1  </w:t>
      </w:r>
      <w:r>
        <w:t>吸水率</w:t>
      </w:r>
      <w:r>
        <w:tab/>
      </w:r>
      <w:r>
        <w:fldChar w:fldCharType="begin"/>
      </w:r>
      <w:r>
        <w:instrText xml:space="preserve"> PAGEREF _Toc10168 \h </w:instrText>
      </w:r>
      <w:r>
        <w:fldChar w:fldCharType="separate"/>
      </w:r>
      <w:r>
        <w:t>4</w:t>
      </w:r>
      <w:r>
        <w:fldChar w:fldCharType="end"/>
      </w:r>
      <w:r>
        <w:fldChar w:fldCharType="end"/>
      </w:r>
    </w:p>
    <w:p w14:paraId="7D172271">
      <w:pPr>
        <w:pStyle w:val="20"/>
        <w:tabs>
          <w:tab w:val="right" w:leader="dot" w:pos="9354"/>
          <w:tab w:val="clear" w:pos="9344"/>
        </w:tabs>
        <w:spacing w:line="400" w:lineRule="exact"/>
      </w:pPr>
      <w:r>
        <w:fldChar w:fldCharType="begin"/>
      </w:r>
      <w:r>
        <w:instrText xml:space="preserve"> HYPERLINK \l "_Toc11305" </w:instrText>
      </w:r>
      <w:r>
        <w:fldChar w:fldCharType="separate"/>
      </w:r>
      <w:r>
        <w:rPr>
          <w:rFonts w:hint="eastAsia" w:ascii="黑体" w:eastAsia="黑体"/>
        </w:rPr>
        <w:t xml:space="preserve">6.3.2.2  </w:t>
      </w:r>
      <w:r>
        <w:t>热稳定性</w:t>
      </w:r>
      <w:r>
        <w:tab/>
      </w:r>
      <w:r>
        <w:fldChar w:fldCharType="begin"/>
      </w:r>
      <w:r>
        <w:instrText xml:space="preserve"> PAGEREF _Toc11305 \h </w:instrText>
      </w:r>
      <w:r>
        <w:fldChar w:fldCharType="separate"/>
      </w:r>
      <w:r>
        <w:t>4</w:t>
      </w:r>
      <w:r>
        <w:fldChar w:fldCharType="end"/>
      </w:r>
      <w:r>
        <w:fldChar w:fldCharType="end"/>
      </w:r>
    </w:p>
    <w:p w14:paraId="7B9135D8">
      <w:pPr>
        <w:pStyle w:val="20"/>
        <w:tabs>
          <w:tab w:val="right" w:leader="dot" w:pos="9354"/>
          <w:tab w:val="clear" w:pos="9344"/>
        </w:tabs>
        <w:spacing w:line="400" w:lineRule="exact"/>
      </w:pPr>
      <w:r>
        <w:fldChar w:fldCharType="begin"/>
      </w:r>
      <w:r>
        <w:instrText xml:space="preserve"> HYPERLINK \l "_Toc13382" </w:instrText>
      </w:r>
      <w:r>
        <w:fldChar w:fldCharType="separate"/>
      </w:r>
      <w:r>
        <w:rPr>
          <w:rFonts w:hint="eastAsia" w:ascii="黑体" w:eastAsia="黑体"/>
        </w:rPr>
        <w:t xml:space="preserve">6.3.2.3  </w:t>
      </w:r>
      <w:r>
        <w:rPr>
          <w:rFonts w:hint="eastAsia"/>
        </w:rPr>
        <w:t>镉、铅</w:t>
      </w:r>
      <w:r>
        <w:t>溶出量</w:t>
      </w:r>
      <w:r>
        <w:tab/>
      </w:r>
      <w:r>
        <w:fldChar w:fldCharType="begin"/>
      </w:r>
      <w:r>
        <w:instrText xml:space="preserve"> PAGEREF _Toc13382 \h </w:instrText>
      </w:r>
      <w:r>
        <w:fldChar w:fldCharType="separate"/>
      </w:r>
      <w:r>
        <w:t>4</w:t>
      </w:r>
      <w:r>
        <w:fldChar w:fldCharType="end"/>
      </w:r>
      <w:r>
        <w:fldChar w:fldCharType="end"/>
      </w:r>
    </w:p>
    <w:p w14:paraId="0CCB95C9">
      <w:pPr>
        <w:pStyle w:val="20"/>
        <w:tabs>
          <w:tab w:val="right" w:leader="dot" w:pos="9354"/>
          <w:tab w:val="clear" w:pos="9344"/>
        </w:tabs>
        <w:spacing w:line="400" w:lineRule="exact"/>
      </w:pPr>
      <w:r>
        <w:fldChar w:fldCharType="begin"/>
      </w:r>
      <w:r>
        <w:instrText xml:space="preserve"> HYPERLINK \l "_Toc30479" </w:instrText>
      </w:r>
      <w:r>
        <w:fldChar w:fldCharType="separate"/>
      </w:r>
      <w:r>
        <w:rPr>
          <w:rFonts w:hint="eastAsia" w:ascii="黑体" w:eastAsia="黑体"/>
        </w:rPr>
        <w:t xml:space="preserve">6.3.2.4  </w:t>
      </w:r>
      <w:r>
        <w:rPr>
          <w:rFonts w:hint="eastAsia"/>
        </w:rPr>
        <w:t>釉面光泽度</w:t>
      </w:r>
      <w:r>
        <w:tab/>
      </w:r>
      <w:r>
        <w:fldChar w:fldCharType="begin"/>
      </w:r>
      <w:r>
        <w:instrText xml:space="preserve"> PAGEREF _Toc30479 \h </w:instrText>
      </w:r>
      <w:r>
        <w:fldChar w:fldCharType="separate"/>
      </w:r>
      <w:r>
        <w:t>4</w:t>
      </w:r>
      <w:r>
        <w:fldChar w:fldCharType="end"/>
      </w:r>
      <w:r>
        <w:fldChar w:fldCharType="end"/>
      </w:r>
    </w:p>
    <w:p w14:paraId="793DEC4D">
      <w:pPr>
        <w:pStyle w:val="20"/>
        <w:tabs>
          <w:tab w:val="right" w:leader="dot" w:pos="9354"/>
          <w:tab w:val="clear" w:pos="9344"/>
        </w:tabs>
        <w:spacing w:line="400" w:lineRule="exact"/>
      </w:pPr>
      <w:r>
        <w:fldChar w:fldCharType="begin"/>
      </w:r>
      <w:r>
        <w:instrText xml:space="preserve"> HYPERLINK \l "_Toc2822" </w:instrText>
      </w:r>
      <w:r>
        <w:fldChar w:fldCharType="separate"/>
      </w:r>
      <w:r>
        <w:rPr>
          <w:rFonts w:hint="eastAsia" w:ascii="黑体" w:eastAsia="黑体"/>
        </w:rPr>
        <w:t xml:space="preserve">6.3.2.5  </w:t>
      </w:r>
      <w:r>
        <w:rPr>
          <w:rFonts w:hint="eastAsia"/>
        </w:rPr>
        <w:t>产品缺陷</w:t>
      </w:r>
      <w:r>
        <w:tab/>
      </w:r>
      <w:r>
        <w:fldChar w:fldCharType="begin"/>
      </w:r>
      <w:r>
        <w:instrText xml:space="preserve"> PAGEREF _Toc2822 \h </w:instrText>
      </w:r>
      <w:r>
        <w:fldChar w:fldCharType="separate"/>
      </w:r>
      <w:r>
        <w:t>5</w:t>
      </w:r>
      <w:r>
        <w:fldChar w:fldCharType="end"/>
      </w:r>
      <w:r>
        <w:fldChar w:fldCharType="end"/>
      </w:r>
    </w:p>
    <w:p w14:paraId="579F2D39">
      <w:pPr>
        <w:pStyle w:val="20"/>
        <w:tabs>
          <w:tab w:val="right" w:leader="dot" w:pos="9354"/>
          <w:tab w:val="clear" w:pos="9344"/>
        </w:tabs>
        <w:spacing w:line="400" w:lineRule="exact"/>
      </w:pPr>
      <w:r>
        <w:fldChar w:fldCharType="begin"/>
      </w:r>
      <w:r>
        <w:instrText xml:space="preserve"> HYPERLINK \l "_Toc12573" </w:instrText>
      </w:r>
      <w:r>
        <w:fldChar w:fldCharType="separate"/>
      </w:r>
      <w:r>
        <w:rPr>
          <w:rFonts w:hint="eastAsia" w:ascii="黑体" w:eastAsia="黑体"/>
        </w:rPr>
        <w:t xml:space="preserve">6.3.2.6  </w:t>
      </w:r>
      <w:r>
        <w:rPr>
          <w:rFonts w:hint="eastAsia"/>
        </w:rPr>
        <w:t>产品规格误差</w:t>
      </w:r>
      <w:r>
        <w:tab/>
      </w:r>
      <w:r>
        <w:fldChar w:fldCharType="begin"/>
      </w:r>
      <w:r>
        <w:instrText xml:space="preserve"> PAGEREF _Toc12573 \h </w:instrText>
      </w:r>
      <w:r>
        <w:fldChar w:fldCharType="separate"/>
      </w:r>
      <w:r>
        <w:t>5</w:t>
      </w:r>
      <w:r>
        <w:fldChar w:fldCharType="end"/>
      </w:r>
      <w:r>
        <w:fldChar w:fldCharType="end"/>
      </w:r>
    </w:p>
    <w:p w14:paraId="1096C93D">
      <w:pPr>
        <w:pStyle w:val="14"/>
        <w:tabs>
          <w:tab w:val="right" w:leader="dot" w:pos="9354"/>
        </w:tabs>
        <w:spacing w:line="240" w:lineRule="auto"/>
      </w:pPr>
      <w:r>
        <w:fldChar w:fldCharType="begin"/>
      </w:r>
      <w:r>
        <w:instrText xml:space="preserve"> HYPERLINK \l "_Toc29713" </w:instrText>
      </w:r>
      <w:r>
        <w:fldChar w:fldCharType="separate"/>
      </w:r>
      <w:r>
        <w:rPr>
          <w:rFonts w:hint="eastAsia" w:ascii="黑体" w:eastAsia="黑体"/>
        </w:rPr>
        <w:t xml:space="preserve">6.3.2.6.1  </w:t>
      </w:r>
      <w:r>
        <w:rPr>
          <w:rFonts w:hint="eastAsia"/>
        </w:rPr>
        <w:t>口径误差</w:t>
      </w:r>
      <w:r>
        <w:tab/>
      </w:r>
      <w:r>
        <w:fldChar w:fldCharType="begin"/>
      </w:r>
      <w:r>
        <w:instrText xml:space="preserve"> PAGEREF _Toc29713 \h </w:instrText>
      </w:r>
      <w:r>
        <w:fldChar w:fldCharType="separate"/>
      </w:r>
      <w:r>
        <w:t>5</w:t>
      </w:r>
      <w:r>
        <w:fldChar w:fldCharType="end"/>
      </w:r>
      <w:r>
        <w:fldChar w:fldCharType="end"/>
      </w:r>
    </w:p>
    <w:p w14:paraId="03B2E15C">
      <w:pPr>
        <w:pStyle w:val="14"/>
        <w:tabs>
          <w:tab w:val="right" w:leader="dot" w:pos="9354"/>
        </w:tabs>
        <w:spacing w:line="240" w:lineRule="auto"/>
      </w:pPr>
      <w:r>
        <w:fldChar w:fldCharType="begin"/>
      </w:r>
      <w:r>
        <w:instrText xml:space="preserve"> HYPERLINK \l "_Toc14842" </w:instrText>
      </w:r>
      <w:r>
        <w:fldChar w:fldCharType="separate"/>
      </w:r>
      <w:r>
        <w:rPr>
          <w:rFonts w:hint="eastAsia" w:ascii="黑体" w:eastAsia="黑体"/>
        </w:rPr>
        <w:t xml:space="preserve">6.3.2.6.2  </w:t>
      </w:r>
      <w:r>
        <w:rPr>
          <w:rFonts w:hint="eastAsia"/>
        </w:rPr>
        <w:t>高度误差</w:t>
      </w:r>
      <w:r>
        <w:tab/>
      </w:r>
      <w:r>
        <w:fldChar w:fldCharType="begin"/>
      </w:r>
      <w:r>
        <w:instrText xml:space="preserve"> PAGEREF _Toc14842 \h </w:instrText>
      </w:r>
      <w:r>
        <w:fldChar w:fldCharType="separate"/>
      </w:r>
      <w:r>
        <w:t>5</w:t>
      </w:r>
      <w:r>
        <w:fldChar w:fldCharType="end"/>
      </w:r>
      <w:r>
        <w:fldChar w:fldCharType="end"/>
      </w:r>
    </w:p>
    <w:p w14:paraId="007C42BE">
      <w:pPr>
        <w:pStyle w:val="14"/>
        <w:tabs>
          <w:tab w:val="right" w:leader="dot" w:pos="9354"/>
        </w:tabs>
        <w:spacing w:line="240" w:lineRule="auto"/>
      </w:pPr>
      <w:r>
        <w:fldChar w:fldCharType="begin"/>
      </w:r>
      <w:r>
        <w:instrText xml:space="preserve"> HYPERLINK \l "_Toc21888" </w:instrText>
      </w:r>
      <w:r>
        <w:fldChar w:fldCharType="separate"/>
      </w:r>
      <w:r>
        <w:rPr>
          <w:rFonts w:hint="eastAsia" w:ascii="黑体" w:eastAsia="黑体"/>
        </w:rPr>
        <w:t xml:space="preserve">6.3.2.6.3  </w:t>
      </w:r>
      <w:r>
        <w:rPr>
          <w:rFonts w:hint="eastAsia"/>
        </w:rPr>
        <w:t>重量误差</w:t>
      </w:r>
      <w:r>
        <w:tab/>
      </w:r>
      <w:r>
        <w:fldChar w:fldCharType="begin"/>
      </w:r>
      <w:r>
        <w:instrText xml:space="preserve"> PAGEREF _Toc21888 \h </w:instrText>
      </w:r>
      <w:r>
        <w:fldChar w:fldCharType="separate"/>
      </w:r>
      <w:r>
        <w:t>5</w:t>
      </w:r>
      <w:r>
        <w:fldChar w:fldCharType="end"/>
      </w:r>
      <w:r>
        <w:fldChar w:fldCharType="end"/>
      </w:r>
    </w:p>
    <w:p w14:paraId="3A192EF7">
      <w:pPr>
        <w:pStyle w:val="20"/>
        <w:tabs>
          <w:tab w:val="right" w:leader="dot" w:pos="9354"/>
          <w:tab w:val="clear" w:pos="9344"/>
        </w:tabs>
      </w:pPr>
      <w:r>
        <w:fldChar w:fldCharType="begin"/>
      </w:r>
      <w:r>
        <w:instrText xml:space="preserve"> HYPERLINK \l "_Toc26269" </w:instrText>
      </w:r>
      <w:r>
        <w:fldChar w:fldCharType="separate"/>
      </w:r>
      <w:r>
        <w:rPr>
          <w:rFonts w:hint="eastAsia" w:ascii="黑体" w:eastAsia="黑体"/>
        </w:rPr>
        <w:t xml:space="preserve">6.3.2.7  </w:t>
      </w:r>
      <w:r>
        <w:rPr>
          <w:rFonts w:hint="eastAsia"/>
        </w:rPr>
        <w:t>有盖产品</w:t>
      </w:r>
      <w:r>
        <w:tab/>
      </w:r>
      <w:r>
        <w:fldChar w:fldCharType="begin"/>
      </w:r>
      <w:r>
        <w:instrText xml:space="preserve"> PAGEREF _Toc26269 \h </w:instrText>
      </w:r>
      <w:r>
        <w:fldChar w:fldCharType="separate"/>
      </w:r>
      <w:r>
        <w:t>5</w:t>
      </w:r>
      <w:r>
        <w:fldChar w:fldCharType="end"/>
      </w:r>
      <w:r>
        <w:fldChar w:fldCharType="end"/>
      </w:r>
    </w:p>
    <w:p w14:paraId="732B9F8E">
      <w:pPr>
        <w:pStyle w:val="20"/>
        <w:tabs>
          <w:tab w:val="right" w:leader="dot" w:pos="9354"/>
          <w:tab w:val="clear" w:pos="9344"/>
        </w:tabs>
      </w:pPr>
      <w:r>
        <w:fldChar w:fldCharType="begin"/>
      </w:r>
      <w:r>
        <w:instrText xml:space="preserve"> HYPERLINK \l "_Toc9597" </w:instrText>
      </w:r>
      <w:r>
        <w:fldChar w:fldCharType="separate"/>
      </w:r>
      <w:r>
        <w:rPr>
          <w:rFonts w:hint="eastAsia" w:ascii="黑体" w:eastAsia="黑体"/>
        </w:rPr>
        <w:t xml:space="preserve">6.3.2.8  </w:t>
      </w:r>
      <w:r>
        <w:rPr>
          <w:rFonts w:hint="eastAsia"/>
        </w:rPr>
        <w:t>成套产品</w:t>
      </w:r>
      <w:r>
        <w:tab/>
      </w:r>
      <w:r>
        <w:fldChar w:fldCharType="begin"/>
      </w:r>
      <w:r>
        <w:instrText xml:space="preserve"> PAGEREF _Toc9597 \h </w:instrText>
      </w:r>
      <w:r>
        <w:fldChar w:fldCharType="separate"/>
      </w:r>
      <w:r>
        <w:t>5</w:t>
      </w:r>
      <w:r>
        <w:fldChar w:fldCharType="end"/>
      </w:r>
      <w:r>
        <w:fldChar w:fldCharType="end"/>
      </w:r>
    </w:p>
    <w:p w14:paraId="6B95107B">
      <w:pPr>
        <w:pStyle w:val="20"/>
        <w:tabs>
          <w:tab w:val="right" w:leader="dot" w:pos="9354"/>
          <w:tab w:val="clear" w:pos="9344"/>
        </w:tabs>
      </w:pPr>
      <w:r>
        <w:fldChar w:fldCharType="begin"/>
      </w:r>
      <w:r>
        <w:instrText xml:space="preserve"> HYPERLINK \l "_Toc15846" </w:instrText>
      </w:r>
      <w:r>
        <w:fldChar w:fldCharType="separate"/>
      </w:r>
      <w:r>
        <w:rPr>
          <w:rFonts w:hint="eastAsia" w:ascii="黑体" w:eastAsia="黑体"/>
        </w:rPr>
        <w:t xml:space="preserve">6.3.2.9  </w:t>
      </w:r>
      <w:r>
        <w:rPr>
          <w:rFonts w:hint="eastAsia"/>
        </w:rPr>
        <w:t>釉面要求</w:t>
      </w:r>
      <w:r>
        <w:tab/>
      </w:r>
      <w:r>
        <w:fldChar w:fldCharType="begin"/>
      </w:r>
      <w:r>
        <w:instrText xml:space="preserve"> PAGEREF _Toc15846 \h </w:instrText>
      </w:r>
      <w:r>
        <w:fldChar w:fldCharType="separate"/>
      </w:r>
      <w:r>
        <w:t>5</w:t>
      </w:r>
      <w:r>
        <w:fldChar w:fldCharType="end"/>
      </w:r>
      <w:r>
        <w:fldChar w:fldCharType="end"/>
      </w:r>
    </w:p>
    <w:p w14:paraId="50A62F4D">
      <w:pPr>
        <w:pStyle w:val="20"/>
        <w:tabs>
          <w:tab w:val="right" w:leader="dot" w:pos="9354"/>
          <w:tab w:val="clear" w:pos="9344"/>
        </w:tabs>
      </w:pPr>
      <w:r>
        <w:fldChar w:fldCharType="begin"/>
      </w:r>
      <w:r>
        <w:instrText xml:space="preserve"> HYPERLINK \l "_Toc12923" </w:instrText>
      </w:r>
      <w:r>
        <w:fldChar w:fldCharType="separate"/>
      </w:r>
      <w:r>
        <w:rPr>
          <w:rFonts w:hint="eastAsia" w:ascii="黑体" w:eastAsia="黑体"/>
        </w:rPr>
        <w:t xml:space="preserve">6.3.2.10  </w:t>
      </w:r>
      <w:r>
        <w:rPr>
          <w:rFonts w:hint="eastAsia"/>
        </w:rPr>
        <w:t>底部标志</w:t>
      </w:r>
      <w:r>
        <w:tab/>
      </w:r>
      <w:r>
        <w:fldChar w:fldCharType="begin"/>
      </w:r>
      <w:r>
        <w:instrText xml:space="preserve"> PAGEREF _Toc12923 \h </w:instrText>
      </w:r>
      <w:r>
        <w:fldChar w:fldCharType="separate"/>
      </w:r>
      <w:r>
        <w:t>5</w:t>
      </w:r>
      <w:r>
        <w:fldChar w:fldCharType="end"/>
      </w:r>
      <w:r>
        <w:fldChar w:fldCharType="end"/>
      </w:r>
    </w:p>
    <w:p w14:paraId="1271771D">
      <w:pPr>
        <w:pStyle w:val="15"/>
        <w:tabs>
          <w:tab w:val="right" w:leader="dot" w:pos="9354"/>
        </w:tabs>
      </w:pPr>
      <w:r>
        <w:fldChar w:fldCharType="begin"/>
      </w:r>
      <w:r>
        <w:instrText xml:space="preserve"> HYPERLINK \l "_Toc9339" </w:instrText>
      </w:r>
      <w:r>
        <w:fldChar w:fldCharType="separate"/>
      </w:r>
      <w:r>
        <w:rPr>
          <w:rFonts w:hint="eastAsia" w:ascii="黑体" w:eastAsia="黑体"/>
        </w:rPr>
        <w:t xml:space="preserve">6.3.3  </w:t>
      </w:r>
      <w:r>
        <w:rPr>
          <w:rFonts w:hint="eastAsia"/>
        </w:rPr>
        <w:t>产品外观质量分级</w:t>
      </w:r>
      <w:r>
        <w:tab/>
      </w:r>
      <w:r>
        <w:fldChar w:fldCharType="begin"/>
      </w:r>
      <w:r>
        <w:instrText xml:space="preserve"> PAGEREF _Toc9339 \h </w:instrText>
      </w:r>
      <w:r>
        <w:fldChar w:fldCharType="separate"/>
      </w:r>
      <w:r>
        <w:t>5</w:t>
      </w:r>
      <w:r>
        <w:fldChar w:fldCharType="end"/>
      </w:r>
      <w:r>
        <w:fldChar w:fldCharType="end"/>
      </w:r>
    </w:p>
    <w:p w14:paraId="25F35AB8">
      <w:pPr>
        <w:pStyle w:val="19"/>
        <w:tabs>
          <w:tab w:val="right" w:leader="dot" w:pos="9354"/>
        </w:tabs>
      </w:pPr>
      <w:r>
        <w:fldChar w:fldCharType="begin"/>
      </w:r>
      <w:r>
        <w:instrText xml:space="preserve"> HYPERLINK \l "_Toc944" </w:instrText>
      </w:r>
      <w:r>
        <w:fldChar w:fldCharType="separate"/>
      </w:r>
      <w:r>
        <w:rPr>
          <w:rFonts w:hint="eastAsia" w:ascii="黑体" w:eastAsia="黑体"/>
        </w:rPr>
        <w:t xml:space="preserve">7  </w:t>
      </w:r>
      <w:r>
        <w:rPr>
          <w:rFonts w:hint="eastAsia"/>
        </w:rPr>
        <w:t>检验方法</w:t>
      </w:r>
      <w:r>
        <w:tab/>
      </w:r>
      <w:r>
        <w:fldChar w:fldCharType="begin"/>
      </w:r>
      <w:r>
        <w:instrText xml:space="preserve"> PAGEREF _Toc944 \h </w:instrText>
      </w:r>
      <w:r>
        <w:fldChar w:fldCharType="separate"/>
      </w:r>
      <w:r>
        <w:t>11</w:t>
      </w:r>
      <w:r>
        <w:fldChar w:fldCharType="end"/>
      </w:r>
      <w:r>
        <w:fldChar w:fldCharType="end"/>
      </w:r>
    </w:p>
    <w:p w14:paraId="03EC0DC1">
      <w:pPr>
        <w:pStyle w:val="24"/>
        <w:tabs>
          <w:tab w:val="right" w:leader="dot" w:pos="9354"/>
          <w:tab w:val="clear" w:pos="9344"/>
        </w:tabs>
      </w:pPr>
      <w:r>
        <w:fldChar w:fldCharType="begin"/>
      </w:r>
      <w:r>
        <w:instrText xml:space="preserve"> HYPERLINK \l "_Toc6435" </w:instrText>
      </w:r>
      <w:r>
        <w:fldChar w:fldCharType="separate"/>
      </w:r>
      <w:r>
        <w:rPr>
          <w:rFonts w:hint="eastAsia" w:ascii="黑体" w:hAnsi="Times New Roman" w:eastAsia="黑体"/>
          <w:kern w:val="0"/>
          <w14:scene3d>
            <w14:lightRig w14:rig="threePt" w14:dir="t">
              <w14:rot w14:lat="0" w14:lon="0" w14:rev="0"/>
            </w14:lightRig>
          </w14:scene3d>
        </w:rPr>
        <w:t xml:space="preserve">7.1  </w:t>
      </w:r>
      <w:r>
        <w:rPr>
          <w:rFonts w:hint="eastAsia"/>
        </w:rPr>
        <w:t>外观检测</w:t>
      </w:r>
      <w:r>
        <w:tab/>
      </w:r>
      <w:r>
        <w:fldChar w:fldCharType="begin"/>
      </w:r>
      <w:r>
        <w:instrText xml:space="preserve"> PAGEREF _Toc6435 \h </w:instrText>
      </w:r>
      <w:r>
        <w:fldChar w:fldCharType="separate"/>
      </w:r>
      <w:r>
        <w:t>11</w:t>
      </w:r>
      <w:r>
        <w:fldChar w:fldCharType="end"/>
      </w:r>
      <w:r>
        <w:fldChar w:fldCharType="end"/>
      </w:r>
    </w:p>
    <w:p w14:paraId="11D84E7A">
      <w:pPr>
        <w:pStyle w:val="24"/>
        <w:tabs>
          <w:tab w:val="right" w:leader="dot" w:pos="9354"/>
          <w:tab w:val="clear" w:pos="9344"/>
        </w:tabs>
      </w:pPr>
      <w:r>
        <w:fldChar w:fldCharType="begin"/>
      </w:r>
      <w:r>
        <w:instrText xml:space="preserve"> HYPERLINK \l "_Toc1926" </w:instrText>
      </w:r>
      <w:r>
        <w:fldChar w:fldCharType="separate"/>
      </w:r>
      <w:r>
        <w:rPr>
          <w:rFonts w:hint="eastAsia" w:ascii="黑体" w:hAnsi="Times New Roman" w:eastAsia="黑体"/>
          <w:kern w:val="0"/>
          <w14:scene3d>
            <w14:lightRig w14:rig="threePt" w14:dir="t">
              <w14:rot w14:lat="0" w14:lon="0" w14:rev="0"/>
            </w14:lightRig>
          </w14:scene3d>
        </w:rPr>
        <w:t xml:space="preserve">7.2  </w:t>
      </w:r>
      <w:r>
        <w:rPr>
          <w:rFonts w:hint="eastAsia"/>
        </w:rPr>
        <w:t>日用瓷产品技术要求</w:t>
      </w:r>
      <w:r>
        <w:tab/>
      </w:r>
      <w:r>
        <w:fldChar w:fldCharType="begin"/>
      </w:r>
      <w:r>
        <w:instrText xml:space="preserve"> PAGEREF _Toc1926 \h </w:instrText>
      </w:r>
      <w:r>
        <w:fldChar w:fldCharType="separate"/>
      </w:r>
      <w:r>
        <w:t>11</w:t>
      </w:r>
      <w:r>
        <w:fldChar w:fldCharType="end"/>
      </w:r>
      <w:r>
        <w:fldChar w:fldCharType="end"/>
      </w:r>
    </w:p>
    <w:p w14:paraId="32475BFD">
      <w:pPr>
        <w:pStyle w:val="15"/>
        <w:tabs>
          <w:tab w:val="right" w:leader="dot" w:pos="9354"/>
        </w:tabs>
      </w:pPr>
      <w:r>
        <w:fldChar w:fldCharType="begin"/>
      </w:r>
      <w:r>
        <w:instrText xml:space="preserve"> HYPERLINK \l "_Toc6232" </w:instrText>
      </w:r>
      <w:r>
        <w:fldChar w:fldCharType="separate"/>
      </w:r>
      <w:r>
        <w:rPr>
          <w:rFonts w:hint="eastAsia" w:ascii="黑体" w:eastAsia="黑体"/>
        </w:rPr>
        <w:t xml:space="preserve">7.2.1  </w:t>
      </w:r>
      <w:r>
        <w:rPr>
          <w:rFonts w:hint="eastAsia"/>
        </w:rPr>
        <w:t>光泽度实验</w:t>
      </w:r>
      <w:r>
        <w:tab/>
      </w:r>
      <w:r>
        <w:fldChar w:fldCharType="begin"/>
      </w:r>
      <w:r>
        <w:instrText xml:space="preserve"> PAGEREF _Toc6232 \h </w:instrText>
      </w:r>
      <w:r>
        <w:fldChar w:fldCharType="separate"/>
      </w:r>
      <w:r>
        <w:t>11</w:t>
      </w:r>
      <w:r>
        <w:fldChar w:fldCharType="end"/>
      </w:r>
      <w:r>
        <w:fldChar w:fldCharType="end"/>
      </w:r>
    </w:p>
    <w:p w14:paraId="76A0BF31">
      <w:pPr>
        <w:pStyle w:val="15"/>
        <w:tabs>
          <w:tab w:val="right" w:leader="dot" w:pos="9354"/>
        </w:tabs>
      </w:pPr>
      <w:r>
        <w:fldChar w:fldCharType="begin"/>
      </w:r>
      <w:r>
        <w:instrText xml:space="preserve"> HYPERLINK \l "_Toc22882" </w:instrText>
      </w:r>
      <w:r>
        <w:fldChar w:fldCharType="separate"/>
      </w:r>
      <w:r>
        <w:rPr>
          <w:rFonts w:hint="eastAsia" w:ascii="黑体" w:eastAsia="黑体"/>
        </w:rPr>
        <w:t xml:space="preserve">7.2.2  </w:t>
      </w:r>
      <w:r>
        <w:rPr>
          <w:rFonts w:hint="eastAsia"/>
          <w:color w:val="000000" w:themeColor="text1"/>
          <w:spacing w:val="-1"/>
          <w14:textFill>
            <w14:solidFill>
              <w14:schemeClr w14:val="tx1"/>
            </w14:solidFill>
          </w14:textFill>
        </w:rPr>
        <w:t>透光度测试</w:t>
      </w:r>
      <w:r>
        <w:tab/>
      </w:r>
      <w:r>
        <w:fldChar w:fldCharType="begin"/>
      </w:r>
      <w:r>
        <w:instrText xml:space="preserve"> PAGEREF _Toc22882 \h </w:instrText>
      </w:r>
      <w:r>
        <w:fldChar w:fldCharType="separate"/>
      </w:r>
      <w:r>
        <w:t>11</w:t>
      </w:r>
      <w:r>
        <w:fldChar w:fldCharType="end"/>
      </w:r>
      <w:r>
        <w:fldChar w:fldCharType="end"/>
      </w:r>
    </w:p>
    <w:p w14:paraId="0FD3A32E">
      <w:pPr>
        <w:pStyle w:val="15"/>
        <w:tabs>
          <w:tab w:val="right" w:leader="dot" w:pos="9354"/>
        </w:tabs>
      </w:pPr>
      <w:r>
        <w:fldChar w:fldCharType="begin"/>
      </w:r>
      <w:r>
        <w:instrText xml:space="preserve"> HYPERLINK \l "_Toc25976" </w:instrText>
      </w:r>
      <w:r>
        <w:fldChar w:fldCharType="separate"/>
      </w:r>
      <w:r>
        <w:rPr>
          <w:rFonts w:hint="eastAsia" w:ascii="黑体" w:eastAsia="黑体"/>
        </w:rPr>
        <w:t xml:space="preserve">7.2.3  </w:t>
      </w:r>
      <w:r>
        <w:rPr>
          <w:rFonts w:hint="eastAsia"/>
        </w:rPr>
        <w:t>抗热震性测定</w:t>
      </w:r>
      <w:r>
        <w:tab/>
      </w:r>
      <w:r>
        <w:fldChar w:fldCharType="begin"/>
      </w:r>
      <w:r>
        <w:instrText xml:space="preserve"> PAGEREF _Toc25976 \h </w:instrText>
      </w:r>
      <w:r>
        <w:fldChar w:fldCharType="separate"/>
      </w:r>
      <w:r>
        <w:t>11</w:t>
      </w:r>
      <w:r>
        <w:fldChar w:fldCharType="end"/>
      </w:r>
      <w:r>
        <w:fldChar w:fldCharType="end"/>
      </w:r>
    </w:p>
    <w:p w14:paraId="4527D03C">
      <w:pPr>
        <w:pStyle w:val="15"/>
        <w:tabs>
          <w:tab w:val="right" w:leader="dot" w:pos="9354"/>
        </w:tabs>
      </w:pPr>
      <w:r>
        <w:fldChar w:fldCharType="begin"/>
      </w:r>
      <w:r>
        <w:instrText xml:space="preserve"> HYPERLINK \l "_Toc5769" </w:instrText>
      </w:r>
      <w:r>
        <w:fldChar w:fldCharType="separate"/>
      </w:r>
      <w:r>
        <w:rPr>
          <w:rFonts w:hint="eastAsia" w:ascii="黑体" w:eastAsia="黑体"/>
        </w:rPr>
        <w:t xml:space="preserve">7.2.4  </w:t>
      </w:r>
      <w:r>
        <w:rPr>
          <w:rFonts w:hint="eastAsia"/>
        </w:rPr>
        <w:t>吸水率测定</w:t>
      </w:r>
      <w:r>
        <w:tab/>
      </w:r>
      <w:r>
        <w:fldChar w:fldCharType="begin"/>
      </w:r>
      <w:r>
        <w:instrText xml:space="preserve"> PAGEREF _Toc5769 \h </w:instrText>
      </w:r>
      <w:r>
        <w:fldChar w:fldCharType="separate"/>
      </w:r>
      <w:r>
        <w:t>11</w:t>
      </w:r>
      <w:r>
        <w:fldChar w:fldCharType="end"/>
      </w:r>
      <w:r>
        <w:fldChar w:fldCharType="end"/>
      </w:r>
    </w:p>
    <w:p w14:paraId="236C744D">
      <w:pPr>
        <w:pStyle w:val="15"/>
        <w:tabs>
          <w:tab w:val="right" w:leader="dot" w:pos="9354"/>
        </w:tabs>
      </w:pPr>
      <w:r>
        <w:fldChar w:fldCharType="begin"/>
      </w:r>
      <w:r>
        <w:instrText xml:space="preserve"> HYPERLINK \l "_Toc31370" </w:instrText>
      </w:r>
      <w:r>
        <w:fldChar w:fldCharType="separate"/>
      </w:r>
      <w:r>
        <w:rPr>
          <w:rFonts w:hint="eastAsia" w:ascii="黑体" w:eastAsia="黑体"/>
        </w:rPr>
        <w:t xml:space="preserve">7.2.5  </w:t>
      </w:r>
      <w:r>
        <w:rPr>
          <w:rFonts w:hint="eastAsia"/>
        </w:rPr>
        <w:t>变形检验</w:t>
      </w:r>
      <w:r>
        <w:tab/>
      </w:r>
      <w:r>
        <w:fldChar w:fldCharType="begin"/>
      </w:r>
      <w:r>
        <w:instrText xml:space="preserve"> PAGEREF _Toc31370 \h </w:instrText>
      </w:r>
      <w:r>
        <w:fldChar w:fldCharType="separate"/>
      </w:r>
      <w:r>
        <w:t>11</w:t>
      </w:r>
      <w:r>
        <w:fldChar w:fldCharType="end"/>
      </w:r>
      <w:r>
        <w:fldChar w:fldCharType="end"/>
      </w:r>
    </w:p>
    <w:p w14:paraId="12B67409">
      <w:pPr>
        <w:pStyle w:val="15"/>
        <w:tabs>
          <w:tab w:val="right" w:leader="dot" w:pos="9354"/>
        </w:tabs>
      </w:pPr>
      <w:r>
        <w:fldChar w:fldCharType="begin"/>
      </w:r>
      <w:r>
        <w:instrText xml:space="preserve"> HYPERLINK \l "_Toc17245" </w:instrText>
      </w:r>
      <w:r>
        <w:fldChar w:fldCharType="separate"/>
      </w:r>
      <w:r>
        <w:rPr>
          <w:rFonts w:hint="eastAsia" w:ascii="黑体" w:hAnsi="黑体" w:eastAsia="黑体" w:cs="黑体"/>
        </w:rPr>
        <w:t xml:space="preserve">7.2.6  </w:t>
      </w:r>
      <w:r>
        <w:rPr>
          <w:rFonts w:hint="eastAsia"/>
        </w:rPr>
        <w:t>规格误差和缺陷尺寸测定</w:t>
      </w:r>
      <w:r>
        <w:tab/>
      </w:r>
      <w:r>
        <w:fldChar w:fldCharType="begin"/>
      </w:r>
      <w:r>
        <w:instrText xml:space="preserve"> PAGEREF _Toc17245 \h </w:instrText>
      </w:r>
      <w:r>
        <w:fldChar w:fldCharType="separate"/>
      </w:r>
      <w:r>
        <w:t>11</w:t>
      </w:r>
      <w:r>
        <w:fldChar w:fldCharType="end"/>
      </w:r>
      <w:r>
        <w:fldChar w:fldCharType="end"/>
      </w:r>
    </w:p>
    <w:p w14:paraId="7C8E2A5F">
      <w:pPr>
        <w:pStyle w:val="15"/>
        <w:tabs>
          <w:tab w:val="right" w:leader="dot" w:pos="9354"/>
        </w:tabs>
      </w:pPr>
      <w:r>
        <w:fldChar w:fldCharType="begin"/>
      </w:r>
      <w:r>
        <w:instrText xml:space="preserve"> HYPERLINK \l "_Toc15126" </w:instrText>
      </w:r>
      <w:r>
        <w:fldChar w:fldCharType="separate"/>
      </w:r>
      <w:r>
        <w:rPr>
          <w:rFonts w:hint="eastAsia" w:ascii="黑体" w:eastAsia="黑体"/>
        </w:rPr>
        <w:t xml:space="preserve">7.2.7  </w:t>
      </w:r>
      <w:r>
        <w:rPr>
          <w:rFonts w:hint="eastAsia"/>
        </w:rPr>
        <w:t>铅、镉溶出量测定</w:t>
      </w:r>
      <w:r>
        <w:tab/>
      </w:r>
      <w:r>
        <w:fldChar w:fldCharType="begin"/>
      </w:r>
      <w:r>
        <w:instrText xml:space="preserve"> PAGEREF _Toc15126 \h </w:instrText>
      </w:r>
      <w:r>
        <w:fldChar w:fldCharType="separate"/>
      </w:r>
      <w:r>
        <w:t>11</w:t>
      </w:r>
      <w:r>
        <w:fldChar w:fldCharType="end"/>
      </w:r>
      <w:r>
        <w:fldChar w:fldCharType="end"/>
      </w:r>
    </w:p>
    <w:p w14:paraId="74FC8C0C">
      <w:pPr>
        <w:pStyle w:val="15"/>
        <w:tabs>
          <w:tab w:val="right" w:leader="dot" w:pos="9354"/>
        </w:tabs>
      </w:pPr>
      <w:r>
        <w:fldChar w:fldCharType="begin"/>
      </w:r>
      <w:r>
        <w:instrText xml:space="preserve"> HYPERLINK \l "_Toc2881" </w:instrText>
      </w:r>
      <w:r>
        <w:fldChar w:fldCharType="separate"/>
      </w:r>
      <w:r>
        <w:rPr>
          <w:rFonts w:hint="eastAsia" w:ascii="黑体" w:eastAsia="黑体"/>
        </w:rPr>
        <w:t xml:space="preserve">7.2.8  </w:t>
      </w:r>
      <w:r>
        <w:rPr>
          <w:rFonts w:hint="eastAsia"/>
        </w:rPr>
        <w:t>釉面维度硬度测试</w:t>
      </w:r>
      <w:r>
        <w:tab/>
      </w:r>
      <w:r>
        <w:fldChar w:fldCharType="begin"/>
      </w:r>
      <w:r>
        <w:instrText xml:space="preserve"> PAGEREF _Toc2881 \h </w:instrText>
      </w:r>
      <w:r>
        <w:fldChar w:fldCharType="separate"/>
      </w:r>
      <w:r>
        <w:t>12</w:t>
      </w:r>
      <w:r>
        <w:fldChar w:fldCharType="end"/>
      </w:r>
      <w:r>
        <w:fldChar w:fldCharType="end"/>
      </w:r>
    </w:p>
    <w:p w14:paraId="1795AD36">
      <w:pPr>
        <w:pStyle w:val="19"/>
        <w:tabs>
          <w:tab w:val="right" w:leader="dot" w:pos="9354"/>
        </w:tabs>
      </w:pPr>
      <w:r>
        <w:fldChar w:fldCharType="begin"/>
      </w:r>
      <w:r>
        <w:instrText xml:space="preserve"> HYPERLINK \l "_Toc10984" </w:instrText>
      </w:r>
      <w:r>
        <w:fldChar w:fldCharType="separate"/>
      </w:r>
      <w:r>
        <w:rPr>
          <w:rFonts w:hint="eastAsia" w:ascii="黑体" w:eastAsia="黑体"/>
        </w:rPr>
        <w:t xml:space="preserve">8  </w:t>
      </w:r>
      <w:r>
        <w:rPr>
          <w:rFonts w:hint="eastAsia" w:hAnsi="宋体" w:cs="宋体"/>
        </w:rPr>
        <w:t>检验规则</w:t>
      </w:r>
      <w:r>
        <w:tab/>
      </w:r>
      <w:r>
        <w:fldChar w:fldCharType="begin"/>
      </w:r>
      <w:r>
        <w:instrText xml:space="preserve"> PAGEREF _Toc10984 \h </w:instrText>
      </w:r>
      <w:r>
        <w:fldChar w:fldCharType="separate"/>
      </w:r>
      <w:r>
        <w:t>12</w:t>
      </w:r>
      <w:r>
        <w:fldChar w:fldCharType="end"/>
      </w:r>
      <w:r>
        <w:fldChar w:fldCharType="end"/>
      </w:r>
    </w:p>
    <w:p w14:paraId="6422A60A">
      <w:pPr>
        <w:pStyle w:val="24"/>
        <w:tabs>
          <w:tab w:val="right" w:leader="dot" w:pos="9354"/>
          <w:tab w:val="clear" w:pos="9344"/>
        </w:tabs>
      </w:pPr>
      <w:r>
        <w:fldChar w:fldCharType="begin"/>
      </w:r>
      <w:r>
        <w:instrText xml:space="preserve"> HYPERLINK \l "_Toc14570" </w:instrText>
      </w:r>
      <w:r>
        <w:fldChar w:fldCharType="separate"/>
      </w:r>
      <w:r>
        <w:rPr>
          <w:rFonts w:hint="eastAsia" w:ascii="黑体" w:hAnsi="Times New Roman" w:eastAsia="黑体"/>
          <w:kern w:val="0"/>
          <w14:scene3d>
            <w14:lightRig w14:rig="threePt" w14:dir="t">
              <w14:rot w14:lat="0" w14:lon="0" w14:rev="0"/>
            </w14:lightRig>
          </w14:scene3d>
        </w:rPr>
        <w:t xml:space="preserve">8.1  </w:t>
      </w:r>
      <w:r>
        <w:rPr>
          <w:rFonts w:hint="eastAsia" w:hAnsi="宋体" w:cs="宋体"/>
        </w:rPr>
        <w:t>总体要求</w:t>
      </w:r>
      <w:r>
        <w:tab/>
      </w:r>
      <w:r>
        <w:fldChar w:fldCharType="begin"/>
      </w:r>
      <w:r>
        <w:instrText xml:space="preserve"> PAGEREF _Toc14570 \h </w:instrText>
      </w:r>
      <w:r>
        <w:fldChar w:fldCharType="separate"/>
      </w:r>
      <w:r>
        <w:t>12</w:t>
      </w:r>
      <w:r>
        <w:fldChar w:fldCharType="end"/>
      </w:r>
      <w:r>
        <w:fldChar w:fldCharType="end"/>
      </w:r>
    </w:p>
    <w:p w14:paraId="2048BB08">
      <w:pPr>
        <w:pStyle w:val="15"/>
        <w:tabs>
          <w:tab w:val="right" w:leader="dot" w:pos="9354"/>
        </w:tabs>
      </w:pPr>
      <w:r>
        <w:fldChar w:fldCharType="begin"/>
      </w:r>
      <w:r>
        <w:instrText xml:space="preserve"> HYPERLINK \l "_Toc12208" </w:instrText>
      </w:r>
      <w:r>
        <w:fldChar w:fldCharType="separate"/>
      </w:r>
      <w:r>
        <w:rPr>
          <w:rFonts w:hint="eastAsia" w:ascii="黑体" w:eastAsia="黑体"/>
        </w:rPr>
        <w:t xml:space="preserve">8.1.1  </w:t>
      </w:r>
      <w:r>
        <w:rPr>
          <w:rFonts w:hint="eastAsia" w:hAnsi="宋体" w:cs="宋体"/>
        </w:rPr>
        <w:t>产品检验方式分类</w:t>
      </w:r>
      <w:r>
        <w:tab/>
      </w:r>
      <w:r>
        <w:fldChar w:fldCharType="begin"/>
      </w:r>
      <w:r>
        <w:instrText xml:space="preserve"> PAGEREF _Toc12208 \h </w:instrText>
      </w:r>
      <w:r>
        <w:fldChar w:fldCharType="separate"/>
      </w:r>
      <w:r>
        <w:t>12</w:t>
      </w:r>
      <w:r>
        <w:fldChar w:fldCharType="end"/>
      </w:r>
      <w:r>
        <w:fldChar w:fldCharType="end"/>
      </w:r>
    </w:p>
    <w:p w14:paraId="213BDCE1">
      <w:pPr>
        <w:pStyle w:val="15"/>
        <w:tabs>
          <w:tab w:val="right" w:leader="dot" w:pos="9354"/>
        </w:tabs>
      </w:pPr>
      <w:r>
        <w:fldChar w:fldCharType="begin"/>
      </w:r>
      <w:r>
        <w:instrText xml:space="preserve"> HYPERLINK \l "_Toc29158" </w:instrText>
      </w:r>
      <w:r>
        <w:fldChar w:fldCharType="separate"/>
      </w:r>
      <w:r>
        <w:rPr>
          <w:rFonts w:hint="eastAsia" w:ascii="黑体" w:eastAsia="黑体"/>
        </w:rPr>
        <w:t xml:space="preserve">8.1.2  </w:t>
      </w:r>
      <w:r>
        <w:rPr>
          <w:rFonts w:hint="eastAsia" w:hAnsi="宋体" w:cs="宋体"/>
        </w:rPr>
        <w:t>产品检验方式</w:t>
      </w:r>
      <w:r>
        <w:tab/>
      </w:r>
      <w:r>
        <w:fldChar w:fldCharType="begin"/>
      </w:r>
      <w:r>
        <w:instrText xml:space="preserve"> PAGEREF _Toc29158 \h </w:instrText>
      </w:r>
      <w:r>
        <w:fldChar w:fldCharType="separate"/>
      </w:r>
      <w:r>
        <w:t>12</w:t>
      </w:r>
      <w:r>
        <w:fldChar w:fldCharType="end"/>
      </w:r>
      <w:r>
        <w:fldChar w:fldCharType="end"/>
      </w:r>
    </w:p>
    <w:p w14:paraId="10955558">
      <w:pPr>
        <w:pStyle w:val="15"/>
        <w:tabs>
          <w:tab w:val="right" w:leader="dot" w:pos="9354"/>
        </w:tabs>
      </w:pPr>
      <w:r>
        <w:fldChar w:fldCharType="begin"/>
      </w:r>
      <w:r>
        <w:instrText xml:space="preserve"> HYPERLINK \l "_Toc23775" </w:instrText>
      </w:r>
      <w:r>
        <w:fldChar w:fldCharType="separate"/>
      </w:r>
      <w:r>
        <w:rPr>
          <w:rFonts w:hint="eastAsia" w:ascii="黑体" w:eastAsia="黑体"/>
        </w:rPr>
        <w:t xml:space="preserve">8.1.3  </w:t>
      </w:r>
      <w:r>
        <w:rPr>
          <w:rFonts w:hint="eastAsia" w:hAnsi="宋体" w:cs="宋体"/>
        </w:rPr>
        <w:t>产品检验要求</w:t>
      </w:r>
      <w:r>
        <w:tab/>
      </w:r>
      <w:r>
        <w:fldChar w:fldCharType="begin"/>
      </w:r>
      <w:r>
        <w:instrText xml:space="preserve"> PAGEREF _Toc23775 \h </w:instrText>
      </w:r>
      <w:r>
        <w:fldChar w:fldCharType="separate"/>
      </w:r>
      <w:r>
        <w:t>12</w:t>
      </w:r>
      <w:r>
        <w:fldChar w:fldCharType="end"/>
      </w:r>
      <w:r>
        <w:fldChar w:fldCharType="end"/>
      </w:r>
    </w:p>
    <w:p w14:paraId="4BF7CDE3">
      <w:pPr>
        <w:pStyle w:val="24"/>
        <w:tabs>
          <w:tab w:val="right" w:leader="dot" w:pos="9354"/>
          <w:tab w:val="clear" w:pos="9344"/>
        </w:tabs>
      </w:pPr>
      <w:r>
        <w:fldChar w:fldCharType="begin"/>
      </w:r>
      <w:r>
        <w:instrText xml:space="preserve"> HYPERLINK \l "_Toc22424" </w:instrText>
      </w:r>
      <w:r>
        <w:fldChar w:fldCharType="separate"/>
      </w:r>
      <w:r>
        <w:rPr>
          <w:rFonts w:hint="eastAsia" w:ascii="黑体" w:hAnsi="Times New Roman" w:eastAsia="黑体"/>
          <w:kern w:val="0"/>
          <w14:scene3d>
            <w14:lightRig w14:rig="threePt" w14:dir="t">
              <w14:rot w14:lat="0" w14:lon="0" w14:rev="0"/>
            </w14:lightRig>
          </w14:scene3d>
        </w:rPr>
        <w:t xml:space="preserve">8.2  </w:t>
      </w:r>
      <w:r>
        <w:rPr>
          <w:rFonts w:hint="eastAsia" w:hAnsi="宋体" w:cs="宋体"/>
        </w:rPr>
        <w:t>出厂检验</w:t>
      </w:r>
      <w:r>
        <w:tab/>
      </w:r>
      <w:r>
        <w:fldChar w:fldCharType="begin"/>
      </w:r>
      <w:r>
        <w:instrText xml:space="preserve"> PAGEREF _Toc22424 \h </w:instrText>
      </w:r>
      <w:r>
        <w:fldChar w:fldCharType="separate"/>
      </w:r>
      <w:r>
        <w:t>12</w:t>
      </w:r>
      <w:r>
        <w:fldChar w:fldCharType="end"/>
      </w:r>
      <w:r>
        <w:fldChar w:fldCharType="end"/>
      </w:r>
    </w:p>
    <w:p w14:paraId="7CA24ACA">
      <w:pPr>
        <w:pStyle w:val="15"/>
        <w:tabs>
          <w:tab w:val="right" w:leader="dot" w:pos="9354"/>
        </w:tabs>
      </w:pPr>
      <w:r>
        <w:fldChar w:fldCharType="begin"/>
      </w:r>
      <w:r>
        <w:instrText xml:space="preserve"> HYPERLINK \l "_Toc817" </w:instrText>
      </w:r>
      <w:r>
        <w:fldChar w:fldCharType="separate"/>
      </w:r>
      <w:r>
        <w:rPr>
          <w:rFonts w:hint="eastAsia" w:ascii="黑体" w:eastAsia="黑体"/>
        </w:rPr>
        <w:t xml:space="preserve">8.2.1  </w:t>
      </w:r>
      <w:r>
        <w:rPr>
          <w:rFonts w:hint="eastAsia" w:hAnsi="宋体" w:cs="宋体"/>
        </w:rPr>
        <w:t>出厂检验项目</w:t>
      </w:r>
      <w:r>
        <w:tab/>
      </w:r>
      <w:r>
        <w:fldChar w:fldCharType="begin"/>
      </w:r>
      <w:r>
        <w:instrText xml:space="preserve"> PAGEREF _Toc817 \h </w:instrText>
      </w:r>
      <w:r>
        <w:fldChar w:fldCharType="separate"/>
      </w:r>
      <w:r>
        <w:t>12</w:t>
      </w:r>
      <w:r>
        <w:fldChar w:fldCharType="end"/>
      </w:r>
      <w:r>
        <w:fldChar w:fldCharType="end"/>
      </w:r>
    </w:p>
    <w:p w14:paraId="791C129A">
      <w:pPr>
        <w:pStyle w:val="15"/>
        <w:tabs>
          <w:tab w:val="right" w:leader="dot" w:pos="9354"/>
        </w:tabs>
      </w:pPr>
      <w:r>
        <w:fldChar w:fldCharType="begin"/>
      </w:r>
      <w:r>
        <w:instrText xml:space="preserve"> HYPERLINK \l "_Toc267" </w:instrText>
      </w:r>
      <w:r>
        <w:fldChar w:fldCharType="separate"/>
      </w:r>
      <w:r>
        <w:rPr>
          <w:rFonts w:hint="eastAsia" w:ascii="黑体" w:eastAsia="黑体"/>
        </w:rPr>
        <w:t xml:space="preserve">8.2.2  </w:t>
      </w:r>
      <w:r>
        <w:rPr>
          <w:rFonts w:hint="eastAsia" w:hAnsi="宋体" w:cs="宋体"/>
        </w:rPr>
        <w:t>出厂检验规定</w:t>
      </w:r>
      <w:r>
        <w:tab/>
      </w:r>
      <w:r>
        <w:fldChar w:fldCharType="begin"/>
      </w:r>
      <w:r>
        <w:instrText xml:space="preserve"> PAGEREF _Toc267 \h </w:instrText>
      </w:r>
      <w:r>
        <w:fldChar w:fldCharType="separate"/>
      </w:r>
      <w:r>
        <w:t>12</w:t>
      </w:r>
      <w:r>
        <w:fldChar w:fldCharType="end"/>
      </w:r>
      <w:r>
        <w:fldChar w:fldCharType="end"/>
      </w:r>
    </w:p>
    <w:p w14:paraId="45029B73">
      <w:pPr>
        <w:pStyle w:val="15"/>
        <w:tabs>
          <w:tab w:val="right" w:leader="dot" w:pos="9354"/>
        </w:tabs>
      </w:pPr>
      <w:r>
        <w:fldChar w:fldCharType="begin"/>
      </w:r>
      <w:r>
        <w:instrText xml:space="preserve"> HYPERLINK \l "_Toc18882" </w:instrText>
      </w:r>
      <w:r>
        <w:fldChar w:fldCharType="separate"/>
      </w:r>
      <w:r>
        <w:rPr>
          <w:rFonts w:hint="eastAsia" w:ascii="黑体" w:eastAsia="黑体"/>
        </w:rPr>
        <w:t xml:space="preserve">8.2.3  </w:t>
      </w:r>
      <w:r>
        <w:rPr>
          <w:rFonts w:hint="eastAsia" w:hAnsi="宋体" w:cs="宋体"/>
        </w:rPr>
        <w:t>产品批的形成</w:t>
      </w:r>
      <w:r>
        <w:tab/>
      </w:r>
      <w:r>
        <w:fldChar w:fldCharType="begin"/>
      </w:r>
      <w:r>
        <w:instrText xml:space="preserve"> PAGEREF _Toc18882 \h </w:instrText>
      </w:r>
      <w:r>
        <w:fldChar w:fldCharType="separate"/>
      </w:r>
      <w:r>
        <w:t>13</w:t>
      </w:r>
      <w:r>
        <w:fldChar w:fldCharType="end"/>
      </w:r>
      <w:r>
        <w:fldChar w:fldCharType="end"/>
      </w:r>
    </w:p>
    <w:p w14:paraId="10126E36">
      <w:pPr>
        <w:pStyle w:val="15"/>
        <w:tabs>
          <w:tab w:val="right" w:leader="dot" w:pos="9354"/>
        </w:tabs>
      </w:pPr>
      <w:r>
        <w:fldChar w:fldCharType="begin"/>
      </w:r>
      <w:r>
        <w:instrText xml:space="preserve"> HYPERLINK \l "_Toc7226" </w:instrText>
      </w:r>
      <w:r>
        <w:fldChar w:fldCharType="separate"/>
      </w:r>
      <w:r>
        <w:rPr>
          <w:rFonts w:hint="eastAsia" w:ascii="黑体" w:eastAsia="黑体"/>
        </w:rPr>
        <w:t xml:space="preserve">8.2.4  </w:t>
      </w:r>
      <w:r>
        <w:rPr>
          <w:rFonts w:hint="eastAsia" w:hAnsi="宋体" w:cs="宋体"/>
        </w:rPr>
        <w:t>抽样要求</w:t>
      </w:r>
      <w:r>
        <w:tab/>
      </w:r>
      <w:r>
        <w:fldChar w:fldCharType="begin"/>
      </w:r>
      <w:r>
        <w:instrText xml:space="preserve"> PAGEREF _Toc7226 \h </w:instrText>
      </w:r>
      <w:r>
        <w:fldChar w:fldCharType="separate"/>
      </w:r>
      <w:r>
        <w:t>13</w:t>
      </w:r>
      <w:r>
        <w:fldChar w:fldCharType="end"/>
      </w:r>
      <w:r>
        <w:fldChar w:fldCharType="end"/>
      </w:r>
    </w:p>
    <w:p w14:paraId="2E1AC285">
      <w:pPr>
        <w:pStyle w:val="20"/>
        <w:tabs>
          <w:tab w:val="right" w:leader="dot" w:pos="9354"/>
          <w:tab w:val="clear" w:pos="9344"/>
        </w:tabs>
      </w:pPr>
      <w:r>
        <w:fldChar w:fldCharType="begin"/>
      </w:r>
      <w:r>
        <w:instrText xml:space="preserve"> HYPERLINK \l "_Toc1194" </w:instrText>
      </w:r>
      <w:r>
        <w:fldChar w:fldCharType="separate"/>
      </w:r>
      <w:r>
        <w:rPr>
          <w:rFonts w:hint="eastAsia" w:ascii="黑体" w:eastAsia="黑体"/>
        </w:rPr>
        <w:t xml:space="preserve">8.2.4.1  </w:t>
      </w:r>
      <w:r>
        <w:rPr>
          <w:rFonts w:hint="eastAsia" w:hAnsi="宋体" w:cs="宋体"/>
        </w:rPr>
        <w:t>抽取样本的时间</w:t>
      </w:r>
      <w:r>
        <w:tab/>
      </w:r>
      <w:r>
        <w:fldChar w:fldCharType="begin"/>
      </w:r>
      <w:r>
        <w:instrText xml:space="preserve"> PAGEREF _Toc1194 \h </w:instrText>
      </w:r>
      <w:r>
        <w:fldChar w:fldCharType="separate"/>
      </w:r>
      <w:r>
        <w:t>13</w:t>
      </w:r>
      <w:r>
        <w:fldChar w:fldCharType="end"/>
      </w:r>
      <w:r>
        <w:fldChar w:fldCharType="end"/>
      </w:r>
    </w:p>
    <w:p w14:paraId="53A524EF">
      <w:pPr>
        <w:pStyle w:val="20"/>
        <w:tabs>
          <w:tab w:val="right" w:leader="dot" w:pos="9354"/>
          <w:tab w:val="clear" w:pos="9344"/>
        </w:tabs>
      </w:pPr>
      <w:r>
        <w:fldChar w:fldCharType="begin"/>
      </w:r>
      <w:r>
        <w:instrText xml:space="preserve"> HYPERLINK \l "_Toc15045" </w:instrText>
      </w:r>
      <w:r>
        <w:fldChar w:fldCharType="separate"/>
      </w:r>
      <w:r>
        <w:rPr>
          <w:rFonts w:hint="eastAsia" w:ascii="黑体" w:eastAsia="黑体"/>
        </w:rPr>
        <w:t xml:space="preserve">8.2.4.2  </w:t>
      </w:r>
      <w:r>
        <w:rPr>
          <w:rFonts w:hint="eastAsia" w:hAnsi="宋体" w:cs="宋体"/>
        </w:rPr>
        <w:t>样本抽取</w:t>
      </w:r>
      <w:r>
        <w:tab/>
      </w:r>
      <w:r>
        <w:fldChar w:fldCharType="begin"/>
      </w:r>
      <w:r>
        <w:instrText xml:space="preserve"> PAGEREF _Toc15045 \h </w:instrText>
      </w:r>
      <w:r>
        <w:fldChar w:fldCharType="separate"/>
      </w:r>
      <w:r>
        <w:t>14</w:t>
      </w:r>
      <w:r>
        <w:fldChar w:fldCharType="end"/>
      </w:r>
      <w:r>
        <w:fldChar w:fldCharType="end"/>
      </w:r>
    </w:p>
    <w:p w14:paraId="0186BCA5">
      <w:pPr>
        <w:pStyle w:val="15"/>
        <w:tabs>
          <w:tab w:val="right" w:leader="dot" w:pos="9354"/>
        </w:tabs>
      </w:pPr>
      <w:r>
        <w:fldChar w:fldCharType="begin"/>
      </w:r>
      <w:r>
        <w:instrText xml:space="preserve"> HYPERLINK \l "_Toc23906" </w:instrText>
      </w:r>
      <w:r>
        <w:fldChar w:fldCharType="separate"/>
      </w:r>
      <w:r>
        <w:rPr>
          <w:rFonts w:hint="eastAsia" w:ascii="黑体" w:eastAsia="黑体"/>
        </w:rPr>
        <w:t xml:space="preserve">8.2.5  </w:t>
      </w:r>
      <w:r>
        <w:rPr>
          <w:rFonts w:hint="eastAsia" w:hAnsi="宋体" w:cs="宋体"/>
        </w:rPr>
        <w:t>检验标准</w:t>
      </w:r>
      <w:r>
        <w:tab/>
      </w:r>
      <w:r>
        <w:fldChar w:fldCharType="begin"/>
      </w:r>
      <w:r>
        <w:instrText xml:space="preserve"> PAGEREF _Toc23906 \h </w:instrText>
      </w:r>
      <w:r>
        <w:fldChar w:fldCharType="separate"/>
      </w:r>
      <w:r>
        <w:t>14</w:t>
      </w:r>
      <w:r>
        <w:fldChar w:fldCharType="end"/>
      </w:r>
      <w:r>
        <w:fldChar w:fldCharType="end"/>
      </w:r>
    </w:p>
    <w:p w14:paraId="28FFB4EC">
      <w:pPr>
        <w:pStyle w:val="24"/>
        <w:tabs>
          <w:tab w:val="right" w:leader="dot" w:pos="9354"/>
          <w:tab w:val="clear" w:pos="9344"/>
        </w:tabs>
      </w:pPr>
      <w:r>
        <w:fldChar w:fldCharType="begin"/>
      </w:r>
      <w:r>
        <w:instrText xml:space="preserve"> HYPERLINK \l "_Toc11567" </w:instrText>
      </w:r>
      <w:r>
        <w:fldChar w:fldCharType="separate"/>
      </w:r>
      <w:r>
        <w:rPr>
          <w:rFonts w:hint="eastAsia" w:ascii="黑体" w:hAnsi="Times New Roman" w:eastAsia="黑体"/>
          <w:kern w:val="0"/>
          <w14:scene3d>
            <w14:lightRig w14:rig="threePt" w14:dir="t">
              <w14:rot w14:lat="0" w14:lon="0" w14:rev="0"/>
            </w14:lightRig>
          </w14:scene3d>
        </w:rPr>
        <w:t xml:space="preserve">8.3  </w:t>
      </w:r>
      <w:r>
        <w:rPr>
          <w:rFonts w:hint="eastAsia" w:hAnsi="宋体" w:cs="宋体"/>
        </w:rPr>
        <w:t>型式检验</w:t>
      </w:r>
      <w:r>
        <w:tab/>
      </w:r>
      <w:r>
        <w:fldChar w:fldCharType="begin"/>
      </w:r>
      <w:r>
        <w:instrText xml:space="preserve"> PAGEREF _Toc11567 \h </w:instrText>
      </w:r>
      <w:r>
        <w:fldChar w:fldCharType="separate"/>
      </w:r>
      <w:r>
        <w:t>14</w:t>
      </w:r>
      <w:r>
        <w:fldChar w:fldCharType="end"/>
      </w:r>
      <w:r>
        <w:fldChar w:fldCharType="end"/>
      </w:r>
    </w:p>
    <w:p w14:paraId="74CC974D">
      <w:pPr>
        <w:pStyle w:val="15"/>
        <w:tabs>
          <w:tab w:val="right" w:leader="dot" w:pos="9354"/>
        </w:tabs>
      </w:pPr>
      <w:r>
        <w:fldChar w:fldCharType="begin"/>
      </w:r>
      <w:r>
        <w:instrText xml:space="preserve"> HYPERLINK \l "_Toc17294" </w:instrText>
      </w:r>
      <w:r>
        <w:fldChar w:fldCharType="separate"/>
      </w:r>
      <w:r>
        <w:rPr>
          <w:rFonts w:hint="eastAsia" w:ascii="黑体" w:eastAsia="黑体"/>
        </w:rPr>
        <w:t xml:space="preserve">8.3.1  </w:t>
      </w:r>
      <w:r>
        <w:rPr>
          <w:rFonts w:hint="eastAsia" w:hAnsi="宋体" w:cs="宋体"/>
        </w:rPr>
        <w:t>型式检验项目要求</w:t>
      </w:r>
      <w:r>
        <w:tab/>
      </w:r>
      <w:r>
        <w:fldChar w:fldCharType="begin"/>
      </w:r>
      <w:r>
        <w:instrText xml:space="preserve"> PAGEREF _Toc17294 \h </w:instrText>
      </w:r>
      <w:r>
        <w:fldChar w:fldCharType="separate"/>
      </w:r>
      <w:r>
        <w:t>14</w:t>
      </w:r>
      <w:r>
        <w:fldChar w:fldCharType="end"/>
      </w:r>
      <w:r>
        <w:fldChar w:fldCharType="end"/>
      </w:r>
    </w:p>
    <w:p w14:paraId="67D55AF2">
      <w:pPr>
        <w:pStyle w:val="15"/>
        <w:tabs>
          <w:tab w:val="right" w:leader="dot" w:pos="9354"/>
        </w:tabs>
      </w:pPr>
      <w:r>
        <w:fldChar w:fldCharType="begin"/>
      </w:r>
      <w:r>
        <w:instrText xml:space="preserve"> HYPERLINK \l "_Toc10511" </w:instrText>
      </w:r>
      <w:r>
        <w:fldChar w:fldCharType="separate"/>
      </w:r>
      <w:r>
        <w:rPr>
          <w:rFonts w:hint="eastAsia" w:ascii="黑体" w:eastAsia="黑体"/>
        </w:rPr>
        <w:t xml:space="preserve">8.3.2  </w:t>
      </w:r>
      <w:r>
        <w:rPr>
          <w:rFonts w:hint="eastAsia" w:hAnsi="宋体" w:cs="宋体"/>
        </w:rPr>
        <w:t>型式检验项目</w:t>
      </w:r>
      <w:r>
        <w:tab/>
      </w:r>
      <w:r>
        <w:fldChar w:fldCharType="begin"/>
      </w:r>
      <w:r>
        <w:instrText xml:space="preserve"> PAGEREF _Toc10511 \h </w:instrText>
      </w:r>
      <w:r>
        <w:fldChar w:fldCharType="separate"/>
      </w:r>
      <w:r>
        <w:t>14</w:t>
      </w:r>
      <w:r>
        <w:fldChar w:fldCharType="end"/>
      </w:r>
      <w:r>
        <w:fldChar w:fldCharType="end"/>
      </w:r>
    </w:p>
    <w:p w14:paraId="7F0EE2C8">
      <w:pPr>
        <w:pStyle w:val="15"/>
        <w:tabs>
          <w:tab w:val="right" w:leader="dot" w:pos="9354"/>
        </w:tabs>
      </w:pPr>
      <w:r>
        <w:fldChar w:fldCharType="begin"/>
      </w:r>
      <w:r>
        <w:instrText xml:space="preserve"> HYPERLINK \l "_Toc4319" </w:instrText>
      </w:r>
      <w:r>
        <w:fldChar w:fldCharType="separate"/>
      </w:r>
      <w:r>
        <w:rPr>
          <w:rFonts w:hint="eastAsia" w:ascii="黑体" w:eastAsia="黑体"/>
        </w:rPr>
        <w:t xml:space="preserve">8.3.3  </w:t>
      </w:r>
      <w:r>
        <w:rPr>
          <w:rFonts w:hint="eastAsia" w:hAnsi="宋体" w:cs="宋体"/>
        </w:rPr>
        <w:t>型式检验项目的样本</w:t>
      </w:r>
      <w:r>
        <w:tab/>
      </w:r>
      <w:r>
        <w:fldChar w:fldCharType="begin"/>
      </w:r>
      <w:r>
        <w:instrText xml:space="preserve"> PAGEREF _Toc4319 \h </w:instrText>
      </w:r>
      <w:r>
        <w:fldChar w:fldCharType="separate"/>
      </w:r>
      <w:r>
        <w:t>14</w:t>
      </w:r>
      <w:r>
        <w:fldChar w:fldCharType="end"/>
      </w:r>
      <w:r>
        <w:fldChar w:fldCharType="end"/>
      </w:r>
    </w:p>
    <w:p w14:paraId="791F0FEF">
      <w:pPr>
        <w:pStyle w:val="15"/>
        <w:tabs>
          <w:tab w:val="right" w:leader="dot" w:pos="9354"/>
        </w:tabs>
      </w:pPr>
      <w:r>
        <w:fldChar w:fldCharType="begin"/>
      </w:r>
      <w:r>
        <w:instrText xml:space="preserve"> HYPERLINK \l "_Toc6630" </w:instrText>
      </w:r>
      <w:r>
        <w:fldChar w:fldCharType="separate"/>
      </w:r>
      <w:r>
        <w:rPr>
          <w:rFonts w:hint="eastAsia" w:ascii="黑体" w:eastAsia="黑体"/>
        </w:rPr>
        <w:t xml:space="preserve">8.3.4  </w:t>
      </w:r>
      <w:r>
        <w:rPr>
          <w:rFonts w:hint="eastAsia" w:hAnsi="宋体" w:cs="宋体"/>
        </w:rPr>
        <w:t>型式检验标准</w:t>
      </w:r>
      <w:r>
        <w:tab/>
      </w:r>
      <w:r>
        <w:fldChar w:fldCharType="begin"/>
      </w:r>
      <w:r>
        <w:instrText xml:space="preserve"> PAGEREF _Toc6630 \h </w:instrText>
      </w:r>
      <w:r>
        <w:fldChar w:fldCharType="separate"/>
      </w:r>
      <w:r>
        <w:t>14</w:t>
      </w:r>
      <w:r>
        <w:fldChar w:fldCharType="end"/>
      </w:r>
      <w:r>
        <w:fldChar w:fldCharType="end"/>
      </w:r>
    </w:p>
    <w:p w14:paraId="37B338A3">
      <w:pPr>
        <w:pStyle w:val="15"/>
        <w:tabs>
          <w:tab w:val="right" w:leader="dot" w:pos="9354"/>
        </w:tabs>
      </w:pPr>
      <w:r>
        <w:fldChar w:fldCharType="begin"/>
      </w:r>
      <w:r>
        <w:instrText xml:space="preserve"> HYPERLINK \l "_Toc24865" </w:instrText>
      </w:r>
      <w:r>
        <w:fldChar w:fldCharType="separate"/>
      </w:r>
      <w:r>
        <w:rPr>
          <w:rFonts w:hint="eastAsia" w:ascii="黑体" w:eastAsia="黑体"/>
        </w:rPr>
        <w:t xml:space="preserve">8.3.5  </w:t>
      </w:r>
      <w:r>
        <w:rPr>
          <w:rFonts w:hint="eastAsia" w:hAnsi="宋体" w:cs="宋体"/>
        </w:rPr>
        <w:t>检验不合格标准</w:t>
      </w:r>
      <w:r>
        <w:tab/>
      </w:r>
      <w:r>
        <w:fldChar w:fldCharType="begin"/>
      </w:r>
      <w:r>
        <w:instrText xml:space="preserve"> PAGEREF _Toc24865 \h </w:instrText>
      </w:r>
      <w:r>
        <w:fldChar w:fldCharType="separate"/>
      </w:r>
      <w:r>
        <w:t>15</w:t>
      </w:r>
      <w:r>
        <w:fldChar w:fldCharType="end"/>
      </w:r>
      <w:r>
        <w:fldChar w:fldCharType="end"/>
      </w:r>
    </w:p>
    <w:p w14:paraId="7190A5F2">
      <w:pPr>
        <w:pStyle w:val="19"/>
        <w:tabs>
          <w:tab w:val="right" w:leader="dot" w:pos="9354"/>
        </w:tabs>
      </w:pPr>
      <w:r>
        <w:fldChar w:fldCharType="begin"/>
      </w:r>
      <w:r>
        <w:instrText xml:space="preserve"> HYPERLINK \l "_Toc14701" </w:instrText>
      </w:r>
      <w:r>
        <w:fldChar w:fldCharType="separate"/>
      </w:r>
      <w:r>
        <w:rPr>
          <w:rFonts w:hint="eastAsia" w:ascii="黑体" w:eastAsia="黑体"/>
        </w:rPr>
        <w:t xml:space="preserve">9  </w:t>
      </w:r>
      <w:r>
        <w:t>标志、包装、运输、</w:t>
      </w:r>
      <w:r>
        <w:rPr>
          <w:rFonts w:hint="eastAsia"/>
        </w:rPr>
        <w:t>贮存</w:t>
      </w:r>
      <w:r>
        <w:tab/>
      </w:r>
      <w:r>
        <w:fldChar w:fldCharType="begin"/>
      </w:r>
      <w:r>
        <w:instrText xml:space="preserve"> PAGEREF _Toc14701 \h </w:instrText>
      </w:r>
      <w:r>
        <w:fldChar w:fldCharType="separate"/>
      </w:r>
      <w:r>
        <w:t>15</w:t>
      </w:r>
      <w:r>
        <w:fldChar w:fldCharType="end"/>
      </w:r>
      <w:r>
        <w:fldChar w:fldCharType="end"/>
      </w:r>
    </w:p>
    <w:p w14:paraId="553B21DC">
      <w:pPr>
        <w:pStyle w:val="24"/>
        <w:tabs>
          <w:tab w:val="right" w:leader="dot" w:pos="9354"/>
          <w:tab w:val="clear" w:pos="9344"/>
        </w:tabs>
      </w:pPr>
      <w:r>
        <w:fldChar w:fldCharType="begin"/>
      </w:r>
      <w:r>
        <w:instrText xml:space="preserve"> HYPERLINK \l "_Toc26557" </w:instrText>
      </w:r>
      <w:r>
        <w:fldChar w:fldCharType="separate"/>
      </w:r>
      <w:r>
        <w:rPr>
          <w:rFonts w:hint="eastAsia" w:ascii="黑体" w:hAnsi="Times New Roman" w:eastAsia="黑体"/>
          <w:kern w:val="0"/>
          <w14:scene3d>
            <w14:lightRig w14:rig="threePt" w14:dir="t">
              <w14:rot w14:lat="0" w14:lon="0" w14:rev="0"/>
            </w14:lightRig>
          </w14:scene3d>
        </w:rPr>
        <w:t xml:space="preserve">9.1  </w:t>
      </w:r>
      <w:r>
        <w:rPr>
          <w:rFonts w:hint="eastAsia"/>
        </w:rPr>
        <w:t>要求</w:t>
      </w:r>
      <w:r>
        <w:tab/>
      </w:r>
      <w:r>
        <w:fldChar w:fldCharType="begin"/>
      </w:r>
      <w:r>
        <w:instrText xml:space="preserve"> PAGEREF _Toc26557 \h </w:instrText>
      </w:r>
      <w:r>
        <w:fldChar w:fldCharType="separate"/>
      </w:r>
      <w:r>
        <w:t>15</w:t>
      </w:r>
      <w:r>
        <w:fldChar w:fldCharType="end"/>
      </w:r>
      <w:r>
        <w:fldChar w:fldCharType="end"/>
      </w:r>
    </w:p>
    <w:p w14:paraId="588ED2F5">
      <w:pPr>
        <w:pStyle w:val="24"/>
        <w:tabs>
          <w:tab w:val="right" w:leader="dot" w:pos="9354"/>
          <w:tab w:val="clear" w:pos="9344"/>
        </w:tabs>
      </w:pPr>
      <w:r>
        <w:fldChar w:fldCharType="begin"/>
      </w:r>
      <w:r>
        <w:instrText xml:space="preserve"> HYPERLINK \l "_Toc13216" </w:instrText>
      </w:r>
      <w:r>
        <w:fldChar w:fldCharType="separate"/>
      </w:r>
      <w:r>
        <w:rPr>
          <w:rFonts w:hint="eastAsia" w:ascii="黑体" w:hAnsi="Times New Roman" w:eastAsia="黑体"/>
          <w:kern w:val="0"/>
          <w14:scene3d>
            <w14:lightRig w14:rig="threePt" w14:dir="t">
              <w14:rot w14:lat="0" w14:lon="0" w14:rev="0"/>
            </w14:lightRig>
          </w14:scene3d>
        </w:rPr>
        <w:t xml:space="preserve">9.2  </w:t>
      </w:r>
      <w:r>
        <w:t>标志</w:t>
      </w:r>
      <w:r>
        <w:tab/>
      </w:r>
      <w:r>
        <w:fldChar w:fldCharType="begin"/>
      </w:r>
      <w:r>
        <w:instrText xml:space="preserve"> PAGEREF _Toc13216 \h </w:instrText>
      </w:r>
      <w:r>
        <w:fldChar w:fldCharType="separate"/>
      </w:r>
      <w:r>
        <w:t>15</w:t>
      </w:r>
      <w:r>
        <w:fldChar w:fldCharType="end"/>
      </w:r>
      <w:r>
        <w:fldChar w:fldCharType="end"/>
      </w:r>
    </w:p>
    <w:p w14:paraId="7A3FD944">
      <w:pPr>
        <w:pStyle w:val="15"/>
        <w:tabs>
          <w:tab w:val="right" w:leader="dot" w:pos="9354"/>
        </w:tabs>
      </w:pPr>
      <w:r>
        <w:fldChar w:fldCharType="begin"/>
      </w:r>
      <w:r>
        <w:instrText xml:space="preserve"> HYPERLINK \l "_Toc5678" </w:instrText>
      </w:r>
      <w:r>
        <w:fldChar w:fldCharType="separate"/>
      </w:r>
      <w:r>
        <w:rPr>
          <w:rFonts w:hint="eastAsia" w:ascii="黑体" w:eastAsia="黑体"/>
        </w:rPr>
        <w:t xml:space="preserve">9.2.1  </w:t>
      </w:r>
      <w:r>
        <w:tab/>
      </w:r>
      <w:r>
        <w:fldChar w:fldCharType="begin"/>
      </w:r>
      <w:r>
        <w:instrText xml:space="preserve"> PAGEREF _Toc5678 \h </w:instrText>
      </w:r>
      <w:r>
        <w:fldChar w:fldCharType="separate"/>
      </w:r>
      <w:r>
        <w:t>15</w:t>
      </w:r>
      <w:r>
        <w:fldChar w:fldCharType="end"/>
      </w:r>
      <w:r>
        <w:fldChar w:fldCharType="end"/>
      </w:r>
    </w:p>
    <w:p w14:paraId="7E7F04DA">
      <w:pPr>
        <w:pStyle w:val="15"/>
        <w:tabs>
          <w:tab w:val="right" w:leader="dot" w:pos="9354"/>
        </w:tabs>
      </w:pPr>
      <w:r>
        <w:fldChar w:fldCharType="begin"/>
      </w:r>
      <w:r>
        <w:instrText xml:space="preserve"> HYPERLINK \l "_Toc31696" </w:instrText>
      </w:r>
      <w:r>
        <w:fldChar w:fldCharType="separate"/>
      </w:r>
      <w:r>
        <w:rPr>
          <w:rFonts w:hint="eastAsia" w:ascii="黑体" w:eastAsia="黑体"/>
        </w:rPr>
        <w:t xml:space="preserve">9.2.2  </w:t>
      </w:r>
      <w:r>
        <w:tab/>
      </w:r>
      <w:r>
        <w:fldChar w:fldCharType="begin"/>
      </w:r>
      <w:r>
        <w:instrText xml:space="preserve"> PAGEREF _Toc31696 \h </w:instrText>
      </w:r>
      <w:r>
        <w:fldChar w:fldCharType="separate"/>
      </w:r>
      <w:r>
        <w:t>15</w:t>
      </w:r>
      <w:r>
        <w:fldChar w:fldCharType="end"/>
      </w:r>
      <w:r>
        <w:fldChar w:fldCharType="end"/>
      </w:r>
    </w:p>
    <w:p w14:paraId="69EA28D6">
      <w:pPr>
        <w:pStyle w:val="15"/>
        <w:tabs>
          <w:tab w:val="right" w:leader="dot" w:pos="9354"/>
        </w:tabs>
      </w:pPr>
      <w:r>
        <w:fldChar w:fldCharType="begin"/>
      </w:r>
      <w:r>
        <w:instrText xml:space="preserve"> HYPERLINK \l "_Toc17210" </w:instrText>
      </w:r>
      <w:r>
        <w:fldChar w:fldCharType="separate"/>
      </w:r>
      <w:r>
        <w:rPr>
          <w:rFonts w:hint="eastAsia" w:ascii="黑体" w:hAnsi="宋体" w:eastAsia="黑体" w:cs="宋体"/>
        </w:rPr>
        <w:t xml:space="preserve">9.2.3  </w:t>
      </w:r>
      <w:r>
        <w:tab/>
      </w:r>
      <w:r>
        <w:fldChar w:fldCharType="begin"/>
      </w:r>
      <w:r>
        <w:instrText xml:space="preserve"> PAGEREF _Toc17210 \h </w:instrText>
      </w:r>
      <w:r>
        <w:fldChar w:fldCharType="separate"/>
      </w:r>
      <w:r>
        <w:t>15</w:t>
      </w:r>
      <w:r>
        <w:fldChar w:fldCharType="end"/>
      </w:r>
      <w:r>
        <w:fldChar w:fldCharType="end"/>
      </w:r>
    </w:p>
    <w:p w14:paraId="572D8D81">
      <w:pPr>
        <w:pStyle w:val="24"/>
        <w:tabs>
          <w:tab w:val="right" w:leader="dot" w:pos="9354"/>
          <w:tab w:val="clear" w:pos="9344"/>
        </w:tabs>
      </w:pPr>
      <w:r>
        <w:fldChar w:fldCharType="begin"/>
      </w:r>
      <w:r>
        <w:instrText xml:space="preserve"> HYPERLINK \l "_Toc25464" </w:instrText>
      </w:r>
      <w:r>
        <w:fldChar w:fldCharType="separate"/>
      </w:r>
      <w:r>
        <w:rPr>
          <w:rFonts w:hint="eastAsia" w:ascii="黑体" w:hAnsi="Times New Roman" w:eastAsia="黑体"/>
          <w:kern w:val="0"/>
          <w14:scene3d>
            <w14:lightRig w14:rig="threePt" w14:dir="t">
              <w14:rot w14:lat="0" w14:lon="0" w14:rev="0"/>
            </w14:lightRig>
          </w14:scene3d>
        </w:rPr>
        <w:t xml:space="preserve">9.3  </w:t>
      </w:r>
      <w:r>
        <w:t>包装</w:t>
      </w:r>
      <w:r>
        <w:tab/>
      </w:r>
      <w:r>
        <w:fldChar w:fldCharType="begin"/>
      </w:r>
      <w:r>
        <w:instrText xml:space="preserve"> PAGEREF _Toc25464 \h </w:instrText>
      </w:r>
      <w:r>
        <w:fldChar w:fldCharType="separate"/>
      </w:r>
      <w:r>
        <w:t>15</w:t>
      </w:r>
      <w:r>
        <w:fldChar w:fldCharType="end"/>
      </w:r>
      <w:r>
        <w:fldChar w:fldCharType="end"/>
      </w:r>
    </w:p>
    <w:p w14:paraId="099A800F">
      <w:pPr>
        <w:pStyle w:val="15"/>
        <w:tabs>
          <w:tab w:val="right" w:leader="dot" w:pos="9354"/>
        </w:tabs>
      </w:pPr>
      <w:r>
        <w:fldChar w:fldCharType="begin"/>
      </w:r>
      <w:r>
        <w:instrText xml:space="preserve"> HYPERLINK \l "_Toc16632" </w:instrText>
      </w:r>
      <w:r>
        <w:fldChar w:fldCharType="separate"/>
      </w:r>
      <w:r>
        <w:rPr>
          <w:rFonts w:hint="eastAsia" w:ascii="黑体" w:eastAsia="黑体"/>
        </w:rPr>
        <w:t xml:space="preserve">9.3.1  </w:t>
      </w:r>
      <w:r>
        <w:tab/>
      </w:r>
      <w:r>
        <w:fldChar w:fldCharType="begin"/>
      </w:r>
      <w:r>
        <w:instrText xml:space="preserve"> PAGEREF _Toc16632 \h </w:instrText>
      </w:r>
      <w:r>
        <w:fldChar w:fldCharType="separate"/>
      </w:r>
      <w:r>
        <w:t>15</w:t>
      </w:r>
      <w:r>
        <w:fldChar w:fldCharType="end"/>
      </w:r>
      <w:r>
        <w:fldChar w:fldCharType="end"/>
      </w:r>
    </w:p>
    <w:p w14:paraId="072F6C09">
      <w:pPr>
        <w:pStyle w:val="15"/>
        <w:tabs>
          <w:tab w:val="right" w:leader="dot" w:pos="9354"/>
        </w:tabs>
      </w:pPr>
      <w:r>
        <w:fldChar w:fldCharType="begin"/>
      </w:r>
      <w:r>
        <w:instrText xml:space="preserve"> HYPERLINK \l "_Toc18618" </w:instrText>
      </w:r>
      <w:r>
        <w:fldChar w:fldCharType="separate"/>
      </w:r>
      <w:r>
        <w:rPr>
          <w:rFonts w:hint="eastAsia" w:ascii="黑体" w:hAnsi="宋体" w:eastAsia="黑体" w:cs="宋体"/>
        </w:rPr>
        <w:t xml:space="preserve">9.3.2  </w:t>
      </w:r>
      <w:r>
        <w:tab/>
      </w:r>
      <w:r>
        <w:fldChar w:fldCharType="begin"/>
      </w:r>
      <w:r>
        <w:instrText xml:space="preserve"> PAGEREF _Toc18618 \h </w:instrText>
      </w:r>
      <w:r>
        <w:fldChar w:fldCharType="separate"/>
      </w:r>
      <w:r>
        <w:t>15</w:t>
      </w:r>
      <w:r>
        <w:fldChar w:fldCharType="end"/>
      </w:r>
      <w:r>
        <w:fldChar w:fldCharType="end"/>
      </w:r>
    </w:p>
    <w:p w14:paraId="41504BAB">
      <w:pPr>
        <w:pStyle w:val="24"/>
        <w:tabs>
          <w:tab w:val="right" w:leader="dot" w:pos="9354"/>
          <w:tab w:val="clear" w:pos="9344"/>
        </w:tabs>
      </w:pPr>
      <w:r>
        <w:fldChar w:fldCharType="begin"/>
      </w:r>
      <w:r>
        <w:instrText xml:space="preserve"> HYPERLINK \l "_Toc32735" </w:instrText>
      </w:r>
      <w:r>
        <w:fldChar w:fldCharType="separate"/>
      </w:r>
      <w:r>
        <w:rPr>
          <w:rFonts w:hint="eastAsia" w:ascii="黑体" w:hAnsi="Times New Roman" w:eastAsia="黑体"/>
          <w:kern w:val="0"/>
          <w14:scene3d>
            <w14:lightRig w14:rig="threePt" w14:dir="t">
              <w14:rot w14:lat="0" w14:lon="0" w14:rev="0"/>
            </w14:lightRig>
          </w14:scene3d>
        </w:rPr>
        <w:t xml:space="preserve">9.4  </w:t>
      </w:r>
      <w:r>
        <w:t>运输</w:t>
      </w:r>
      <w:r>
        <w:tab/>
      </w:r>
      <w:r>
        <w:fldChar w:fldCharType="begin"/>
      </w:r>
      <w:r>
        <w:instrText xml:space="preserve"> PAGEREF _Toc32735 \h </w:instrText>
      </w:r>
      <w:r>
        <w:fldChar w:fldCharType="separate"/>
      </w:r>
      <w:r>
        <w:t>15</w:t>
      </w:r>
      <w:r>
        <w:fldChar w:fldCharType="end"/>
      </w:r>
      <w:r>
        <w:fldChar w:fldCharType="end"/>
      </w:r>
    </w:p>
    <w:p w14:paraId="4073B404">
      <w:pPr>
        <w:pStyle w:val="15"/>
        <w:tabs>
          <w:tab w:val="right" w:leader="dot" w:pos="9354"/>
        </w:tabs>
      </w:pPr>
      <w:r>
        <w:fldChar w:fldCharType="begin"/>
      </w:r>
      <w:r>
        <w:instrText xml:space="preserve"> HYPERLINK \l "_Toc8609" </w:instrText>
      </w:r>
      <w:r>
        <w:fldChar w:fldCharType="separate"/>
      </w:r>
      <w:r>
        <w:rPr>
          <w:rFonts w:hint="eastAsia" w:ascii="黑体" w:eastAsia="黑体"/>
        </w:rPr>
        <w:t xml:space="preserve">9.4.1  </w:t>
      </w:r>
      <w:r>
        <w:tab/>
      </w:r>
      <w:r>
        <w:fldChar w:fldCharType="begin"/>
      </w:r>
      <w:r>
        <w:instrText xml:space="preserve"> PAGEREF _Toc8609 \h </w:instrText>
      </w:r>
      <w:r>
        <w:fldChar w:fldCharType="separate"/>
      </w:r>
      <w:r>
        <w:t>16</w:t>
      </w:r>
      <w:r>
        <w:fldChar w:fldCharType="end"/>
      </w:r>
      <w:r>
        <w:fldChar w:fldCharType="end"/>
      </w:r>
    </w:p>
    <w:p w14:paraId="31CDCF93">
      <w:pPr>
        <w:pStyle w:val="15"/>
        <w:tabs>
          <w:tab w:val="right" w:leader="dot" w:pos="9354"/>
        </w:tabs>
      </w:pPr>
      <w:r>
        <w:fldChar w:fldCharType="begin"/>
      </w:r>
      <w:r>
        <w:instrText xml:space="preserve"> HYPERLINK \l "_Toc3956" </w:instrText>
      </w:r>
      <w:r>
        <w:fldChar w:fldCharType="separate"/>
      </w:r>
      <w:r>
        <w:rPr>
          <w:rFonts w:hint="eastAsia" w:ascii="黑体" w:eastAsia="黑体"/>
        </w:rPr>
        <w:t xml:space="preserve">9.4.2  </w:t>
      </w:r>
      <w:r>
        <w:tab/>
      </w:r>
      <w:r>
        <w:fldChar w:fldCharType="begin"/>
      </w:r>
      <w:r>
        <w:instrText xml:space="preserve"> PAGEREF _Toc3956 \h </w:instrText>
      </w:r>
      <w:r>
        <w:fldChar w:fldCharType="separate"/>
      </w:r>
      <w:r>
        <w:t>16</w:t>
      </w:r>
      <w:r>
        <w:fldChar w:fldCharType="end"/>
      </w:r>
      <w:r>
        <w:fldChar w:fldCharType="end"/>
      </w:r>
    </w:p>
    <w:p w14:paraId="3FA1173D">
      <w:pPr>
        <w:pStyle w:val="15"/>
        <w:tabs>
          <w:tab w:val="right" w:leader="dot" w:pos="9354"/>
        </w:tabs>
      </w:pPr>
      <w:r>
        <w:fldChar w:fldCharType="begin"/>
      </w:r>
      <w:r>
        <w:instrText xml:space="preserve"> HYPERLINK \l "_Toc4770" </w:instrText>
      </w:r>
      <w:r>
        <w:fldChar w:fldCharType="separate"/>
      </w:r>
      <w:r>
        <w:rPr>
          <w:rFonts w:hint="eastAsia" w:ascii="黑体" w:hAnsi="宋体" w:eastAsia="黑体" w:cs="宋体"/>
        </w:rPr>
        <w:t xml:space="preserve">9.4.3  </w:t>
      </w:r>
      <w:r>
        <w:tab/>
      </w:r>
      <w:r>
        <w:fldChar w:fldCharType="begin"/>
      </w:r>
      <w:r>
        <w:instrText xml:space="preserve"> PAGEREF _Toc4770 \h </w:instrText>
      </w:r>
      <w:r>
        <w:fldChar w:fldCharType="separate"/>
      </w:r>
      <w:r>
        <w:t>16</w:t>
      </w:r>
      <w:r>
        <w:fldChar w:fldCharType="end"/>
      </w:r>
      <w:r>
        <w:fldChar w:fldCharType="end"/>
      </w:r>
    </w:p>
    <w:p w14:paraId="22055B06">
      <w:pPr>
        <w:pStyle w:val="24"/>
        <w:tabs>
          <w:tab w:val="right" w:leader="dot" w:pos="9354"/>
          <w:tab w:val="clear" w:pos="9344"/>
        </w:tabs>
      </w:pPr>
      <w:r>
        <w:fldChar w:fldCharType="begin"/>
      </w:r>
      <w:r>
        <w:instrText xml:space="preserve"> HYPERLINK \l "_Toc4438" </w:instrText>
      </w:r>
      <w:r>
        <w:fldChar w:fldCharType="separate"/>
      </w:r>
      <w:r>
        <w:rPr>
          <w:rFonts w:hint="eastAsia" w:ascii="黑体" w:hAnsi="Times New Roman" w:eastAsia="黑体"/>
          <w:kern w:val="0"/>
          <w14:scene3d>
            <w14:lightRig w14:rig="threePt" w14:dir="t">
              <w14:rot w14:lat="0" w14:lon="0" w14:rev="0"/>
            </w14:lightRig>
          </w14:scene3d>
        </w:rPr>
        <w:t xml:space="preserve">9.5  </w:t>
      </w:r>
      <w:r>
        <w:t>贮存</w:t>
      </w:r>
      <w:r>
        <w:tab/>
      </w:r>
      <w:r>
        <w:fldChar w:fldCharType="begin"/>
      </w:r>
      <w:r>
        <w:instrText xml:space="preserve"> PAGEREF _Toc4438 \h </w:instrText>
      </w:r>
      <w:r>
        <w:fldChar w:fldCharType="separate"/>
      </w:r>
      <w:r>
        <w:t>16</w:t>
      </w:r>
      <w:r>
        <w:fldChar w:fldCharType="end"/>
      </w:r>
      <w:r>
        <w:fldChar w:fldCharType="end"/>
      </w:r>
    </w:p>
    <w:p w14:paraId="4281C32E">
      <w:pPr>
        <w:pStyle w:val="15"/>
        <w:tabs>
          <w:tab w:val="right" w:leader="dot" w:pos="9354"/>
        </w:tabs>
      </w:pPr>
      <w:r>
        <w:fldChar w:fldCharType="begin"/>
      </w:r>
      <w:r>
        <w:instrText xml:space="preserve"> HYPERLINK \l "_Toc29168" </w:instrText>
      </w:r>
      <w:r>
        <w:fldChar w:fldCharType="separate"/>
      </w:r>
      <w:r>
        <w:rPr>
          <w:rFonts w:hint="eastAsia" w:ascii="黑体" w:eastAsia="黑体"/>
        </w:rPr>
        <w:t xml:space="preserve">9.5.1  </w:t>
      </w:r>
      <w:r>
        <w:tab/>
      </w:r>
      <w:r>
        <w:fldChar w:fldCharType="begin"/>
      </w:r>
      <w:r>
        <w:instrText xml:space="preserve"> PAGEREF _Toc29168 \h </w:instrText>
      </w:r>
      <w:r>
        <w:fldChar w:fldCharType="separate"/>
      </w:r>
      <w:r>
        <w:t>16</w:t>
      </w:r>
      <w:r>
        <w:fldChar w:fldCharType="end"/>
      </w:r>
      <w:r>
        <w:fldChar w:fldCharType="end"/>
      </w:r>
    </w:p>
    <w:p w14:paraId="072998ED">
      <w:pPr>
        <w:pStyle w:val="15"/>
        <w:tabs>
          <w:tab w:val="right" w:leader="dot" w:pos="9354"/>
        </w:tabs>
      </w:pPr>
      <w:r>
        <w:fldChar w:fldCharType="begin"/>
      </w:r>
      <w:r>
        <w:instrText xml:space="preserve"> HYPERLINK \l "_Toc6581" </w:instrText>
      </w:r>
      <w:r>
        <w:fldChar w:fldCharType="separate"/>
      </w:r>
      <w:r>
        <w:rPr>
          <w:rFonts w:hint="eastAsia" w:ascii="黑体" w:eastAsia="黑体"/>
        </w:rPr>
        <w:t xml:space="preserve">9.5.2  </w:t>
      </w:r>
      <w:r>
        <w:tab/>
      </w:r>
      <w:r>
        <w:fldChar w:fldCharType="begin"/>
      </w:r>
      <w:r>
        <w:instrText xml:space="preserve"> PAGEREF _Toc6581 \h </w:instrText>
      </w:r>
      <w:r>
        <w:fldChar w:fldCharType="separate"/>
      </w:r>
      <w:r>
        <w:t>16</w:t>
      </w:r>
      <w:r>
        <w:fldChar w:fldCharType="end"/>
      </w:r>
      <w:r>
        <w:fldChar w:fldCharType="end"/>
      </w:r>
    </w:p>
    <w:p w14:paraId="61DC6E13">
      <w:pPr>
        <w:pStyle w:val="19"/>
        <w:tabs>
          <w:tab w:val="right" w:leader="dot" w:pos="9354"/>
        </w:tabs>
      </w:pPr>
      <w:r>
        <w:fldChar w:fldCharType="begin"/>
      </w:r>
      <w:r>
        <w:instrText xml:space="preserve"> HYPERLINK \l "_Toc26266" </w:instrText>
      </w:r>
      <w:r>
        <w:fldChar w:fldCharType="separate"/>
      </w:r>
      <w:r>
        <w:rPr>
          <w:rFonts w:hint="eastAsia"/>
        </w:rPr>
        <w:t>附录A</w:t>
      </w:r>
      <w:r>
        <w:t xml:space="preserve"> </w:t>
      </w:r>
      <w:r>
        <w:rPr>
          <w:rFonts w:hint="eastAsia"/>
        </w:rPr>
        <w:t>（规范性 ） 耀州瓷地理标志产品保护范围图</w:t>
      </w:r>
      <w:r>
        <w:tab/>
      </w:r>
      <w:r>
        <w:fldChar w:fldCharType="begin"/>
      </w:r>
      <w:r>
        <w:instrText xml:space="preserve"> PAGEREF _Toc26266 \h </w:instrText>
      </w:r>
      <w:r>
        <w:fldChar w:fldCharType="separate"/>
      </w:r>
      <w:r>
        <w:t>17</w:t>
      </w:r>
      <w:r>
        <w:fldChar w:fldCharType="end"/>
      </w:r>
      <w:r>
        <w:fldChar w:fldCharType="end"/>
      </w:r>
    </w:p>
    <w:p w14:paraId="6077AEA9">
      <w:pPr>
        <w:pStyle w:val="24"/>
        <w:tabs>
          <w:tab w:val="right" w:leader="dot" w:pos="9354"/>
          <w:tab w:val="clear" w:pos="9344"/>
        </w:tabs>
      </w:pPr>
      <w:r>
        <w:fldChar w:fldCharType="begin"/>
      </w:r>
      <w:r>
        <w:instrText xml:space="preserve"> HYPERLINK \l "_Toc4219" </w:instrText>
      </w:r>
      <w:r>
        <w:fldChar w:fldCharType="separate"/>
      </w:r>
      <w:r>
        <w:rPr>
          <w:rFonts w:hint="eastAsia" w:ascii="黑体" w:eastAsia="黑体"/>
        </w:rPr>
        <w:t xml:space="preserve">A.1  </w:t>
      </w:r>
      <w:r>
        <w:rPr>
          <w:rFonts w:hint="eastAsia" w:hAnsi="宋体" w:cs="宋体"/>
          <w:kern w:val="0"/>
        </w:rPr>
        <w:t>耀州瓷地理标志产品保护范围图</w:t>
      </w:r>
      <w:r>
        <w:tab/>
      </w:r>
      <w:r>
        <w:fldChar w:fldCharType="begin"/>
      </w:r>
      <w:r>
        <w:instrText xml:space="preserve"> PAGEREF _Toc4219 \h </w:instrText>
      </w:r>
      <w:r>
        <w:fldChar w:fldCharType="separate"/>
      </w:r>
      <w:r>
        <w:t>17</w:t>
      </w:r>
      <w:r>
        <w:fldChar w:fldCharType="end"/>
      </w:r>
      <w:r>
        <w:fldChar w:fldCharType="end"/>
      </w:r>
    </w:p>
    <w:p w14:paraId="6A74687A">
      <w:pPr>
        <w:pStyle w:val="19"/>
        <w:tabs>
          <w:tab w:val="right" w:leader="dot" w:pos="9354"/>
        </w:tabs>
      </w:pPr>
      <w:r>
        <w:fldChar w:fldCharType="begin"/>
      </w:r>
      <w:r>
        <w:instrText xml:space="preserve"> HYPERLINK \l "_Toc2458" </w:instrText>
      </w:r>
      <w:r>
        <w:fldChar w:fldCharType="separate"/>
      </w:r>
      <w:r>
        <w:rPr>
          <w:rFonts w:hint="eastAsia"/>
        </w:rPr>
        <w:t>附录B</w:t>
      </w:r>
      <w:r>
        <w:t xml:space="preserve"> </w:t>
      </w:r>
      <w:r>
        <w:rPr>
          <w:rFonts w:hint="eastAsia"/>
        </w:rPr>
        <w:t>（资料性 ） 耀州瓷生产工艺</w:t>
      </w:r>
      <w:r>
        <w:tab/>
      </w:r>
      <w:r>
        <w:fldChar w:fldCharType="begin"/>
      </w:r>
      <w:r>
        <w:instrText xml:space="preserve"> PAGEREF _Toc2458 \h </w:instrText>
      </w:r>
      <w:r>
        <w:fldChar w:fldCharType="separate"/>
      </w:r>
      <w:r>
        <w:t>18</w:t>
      </w:r>
      <w:r>
        <w:fldChar w:fldCharType="end"/>
      </w:r>
      <w:r>
        <w:fldChar w:fldCharType="end"/>
      </w:r>
    </w:p>
    <w:p w14:paraId="0ED8FD6B">
      <w:pPr>
        <w:pStyle w:val="24"/>
        <w:tabs>
          <w:tab w:val="right" w:leader="dot" w:pos="9354"/>
          <w:tab w:val="clear" w:pos="9344"/>
        </w:tabs>
      </w:pPr>
      <w:r>
        <w:fldChar w:fldCharType="begin"/>
      </w:r>
      <w:r>
        <w:instrText xml:space="preserve"> HYPERLINK \l "_Toc168" </w:instrText>
      </w:r>
      <w:r>
        <w:fldChar w:fldCharType="separate"/>
      </w:r>
      <w:r>
        <w:rPr>
          <w:rFonts w:hint="eastAsia" w:ascii="黑体" w:eastAsia="黑体"/>
        </w:rPr>
        <w:t xml:space="preserve">B.1  </w:t>
      </w:r>
      <w:r>
        <w:t>耀州瓷生产工艺流程</w:t>
      </w:r>
      <w:r>
        <w:tab/>
      </w:r>
      <w:r>
        <w:fldChar w:fldCharType="begin"/>
      </w:r>
      <w:r>
        <w:instrText xml:space="preserve"> PAGEREF _Toc168 \h </w:instrText>
      </w:r>
      <w:r>
        <w:fldChar w:fldCharType="separate"/>
      </w:r>
      <w:r>
        <w:t>18</w:t>
      </w:r>
      <w:r>
        <w:fldChar w:fldCharType="end"/>
      </w:r>
      <w:r>
        <w:fldChar w:fldCharType="end"/>
      </w:r>
    </w:p>
    <w:p w14:paraId="357EB755">
      <w:pPr>
        <w:pStyle w:val="24"/>
        <w:tabs>
          <w:tab w:val="right" w:leader="dot" w:pos="9354"/>
          <w:tab w:val="clear" w:pos="9344"/>
        </w:tabs>
      </w:pPr>
      <w:r>
        <w:fldChar w:fldCharType="begin"/>
      </w:r>
      <w:r>
        <w:instrText xml:space="preserve"> HYPERLINK \l "_Toc24623" </w:instrText>
      </w:r>
      <w:r>
        <w:fldChar w:fldCharType="separate"/>
      </w:r>
      <w:r>
        <w:rPr>
          <w:rFonts w:hint="eastAsia" w:ascii="黑体" w:eastAsia="黑体"/>
        </w:rPr>
        <w:t xml:space="preserve">B.2  </w:t>
      </w:r>
      <w:r>
        <w:t>耀州瓷生产工艺</w:t>
      </w:r>
      <w:r>
        <w:tab/>
      </w:r>
      <w:r>
        <w:fldChar w:fldCharType="begin"/>
      </w:r>
      <w:r>
        <w:instrText xml:space="preserve"> PAGEREF _Toc24623 \h </w:instrText>
      </w:r>
      <w:r>
        <w:fldChar w:fldCharType="separate"/>
      </w:r>
      <w:r>
        <w:t>19</w:t>
      </w:r>
      <w:r>
        <w:fldChar w:fldCharType="end"/>
      </w:r>
      <w:r>
        <w:fldChar w:fldCharType="end"/>
      </w:r>
    </w:p>
    <w:p w14:paraId="594BF9F7">
      <w:pPr>
        <w:pStyle w:val="15"/>
        <w:tabs>
          <w:tab w:val="right" w:leader="dot" w:pos="9354"/>
        </w:tabs>
      </w:pPr>
      <w:r>
        <w:fldChar w:fldCharType="begin"/>
      </w:r>
      <w:r>
        <w:instrText xml:space="preserve"> HYPERLINK \l "_Toc28597" </w:instrText>
      </w:r>
      <w:r>
        <w:fldChar w:fldCharType="separate"/>
      </w:r>
      <w:r>
        <w:rPr>
          <w:rFonts w:hint="eastAsia" w:ascii="黑体" w:eastAsia="黑体"/>
        </w:rPr>
        <w:t xml:space="preserve">B.2.1  </w:t>
      </w:r>
      <w:r>
        <w:rPr>
          <w:rFonts w:hint="eastAsia"/>
        </w:rPr>
        <w:t>原料加工</w:t>
      </w:r>
      <w:r>
        <w:tab/>
      </w:r>
      <w:r>
        <w:fldChar w:fldCharType="begin"/>
      </w:r>
      <w:r>
        <w:instrText xml:space="preserve"> PAGEREF _Toc28597 \h </w:instrText>
      </w:r>
      <w:r>
        <w:fldChar w:fldCharType="separate"/>
      </w:r>
      <w:r>
        <w:t>19</w:t>
      </w:r>
      <w:r>
        <w:fldChar w:fldCharType="end"/>
      </w:r>
      <w:r>
        <w:fldChar w:fldCharType="end"/>
      </w:r>
    </w:p>
    <w:p w14:paraId="52C15A83">
      <w:pPr>
        <w:pStyle w:val="20"/>
        <w:tabs>
          <w:tab w:val="right" w:leader="dot" w:pos="9354"/>
          <w:tab w:val="clear" w:pos="9344"/>
        </w:tabs>
      </w:pPr>
      <w:r>
        <w:fldChar w:fldCharType="begin"/>
      </w:r>
      <w:r>
        <w:instrText xml:space="preserve"> HYPERLINK \l "_Toc574" </w:instrText>
      </w:r>
      <w:r>
        <w:fldChar w:fldCharType="separate"/>
      </w:r>
      <w:r>
        <w:rPr>
          <w:rFonts w:hint="eastAsia" w:ascii="黑体" w:eastAsia="黑体"/>
        </w:rPr>
        <w:t xml:space="preserve">B.2.1.1  </w:t>
      </w:r>
      <w:r>
        <w:rPr>
          <w:rFonts w:hint="eastAsia"/>
        </w:rPr>
        <w:t>选料</w:t>
      </w:r>
      <w:r>
        <w:tab/>
      </w:r>
      <w:r>
        <w:fldChar w:fldCharType="begin"/>
      </w:r>
      <w:r>
        <w:instrText xml:space="preserve"> PAGEREF _Toc574 \h </w:instrText>
      </w:r>
      <w:r>
        <w:fldChar w:fldCharType="separate"/>
      </w:r>
      <w:r>
        <w:t>19</w:t>
      </w:r>
      <w:r>
        <w:fldChar w:fldCharType="end"/>
      </w:r>
      <w:r>
        <w:fldChar w:fldCharType="end"/>
      </w:r>
    </w:p>
    <w:p w14:paraId="5EBA2F00">
      <w:pPr>
        <w:pStyle w:val="20"/>
        <w:tabs>
          <w:tab w:val="right" w:leader="dot" w:pos="9354"/>
          <w:tab w:val="clear" w:pos="9344"/>
        </w:tabs>
      </w:pPr>
      <w:r>
        <w:fldChar w:fldCharType="begin"/>
      </w:r>
      <w:r>
        <w:instrText xml:space="preserve"> HYPERLINK \l "_Toc25857" </w:instrText>
      </w:r>
      <w:r>
        <w:fldChar w:fldCharType="separate"/>
      </w:r>
      <w:r>
        <w:rPr>
          <w:rFonts w:hint="eastAsia" w:ascii="黑体" w:eastAsia="黑体"/>
        </w:rPr>
        <w:t xml:space="preserve">B.2.1.2  </w:t>
      </w:r>
      <w:r>
        <w:rPr>
          <w:rFonts w:hint="eastAsia"/>
        </w:rPr>
        <w:t>粗碎</w:t>
      </w:r>
      <w:r>
        <w:tab/>
      </w:r>
      <w:r>
        <w:fldChar w:fldCharType="begin"/>
      </w:r>
      <w:r>
        <w:instrText xml:space="preserve"> PAGEREF _Toc25857 \h </w:instrText>
      </w:r>
      <w:r>
        <w:fldChar w:fldCharType="separate"/>
      </w:r>
      <w:r>
        <w:t>19</w:t>
      </w:r>
      <w:r>
        <w:fldChar w:fldCharType="end"/>
      </w:r>
      <w:r>
        <w:fldChar w:fldCharType="end"/>
      </w:r>
    </w:p>
    <w:p w14:paraId="27AA03EB">
      <w:pPr>
        <w:pStyle w:val="20"/>
        <w:tabs>
          <w:tab w:val="right" w:leader="dot" w:pos="9354"/>
          <w:tab w:val="clear" w:pos="9344"/>
        </w:tabs>
      </w:pPr>
      <w:r>
        <w:fldChar w:fldCharType="begin"/>
      </w:r>
      <w:r>
        <w:instrText xml:space="preserve"> HYPERLINK \l "_Toc5265" </w:instrText>
      </w:r>
      <w:r>
        <w:fldChar w:fldCharType="separate"/>
      </w:r>
      <w:r>
        <w:rPr>
          <w:rFonts w:hint="eastAsia" w:ascii="黑体" w:eastAsia="黑体"/>
        </w:rPr>
        <w:t xml:space="preserve">B.2.1.3  </w:t>
      </w:r>
      <w:r>
        <w:rPr>
          <w:rFonts w:hint="eastAsia"/>
        </w:rPr>
        <w:t>细碎</w:t>
      </w:r>
      <w:r>
        <w:tab/>
      </w:r>
      <w:r>
        <w:fldChar w:fldCharType="begin"/>
      </w:r>
      <w:r>
        <w:instrText xml:space="preserve"> PAGEREF _Toc5265 \h </w:instrText>
      </w:r>
      <w:r>
        <w:fldChar w:fldCharType="separate"/>
      </w:r>
      <w:r>
        <w:t>19</w:t>
      </w:r>
      <w:r>
        <w:fldChar w:fldCharType="end"/>
      </w:r>
      <w:r>
        <w:fldChar w:fldCharType="end"/>
      </w:r>
    </w:p>
    <w:p w14:paraId="40651DF2">
      <w:pPr>
        <w:pStyle w:val="20"/>
        <w:tabs>
          <w:tab w:val="right" w:leader="dot" w:pos="9354"/>
          <w:tab w:val="clear" w:pos="9344"/>
        </w:tabs>
      </w:pPr>
      <w:r>
        <w:fldChar w:fldCharType="begin"/>
      </w:r>
      <w:r>
        <w:instrText xml:space="preserve"> HYPERLINK \l "_Toc18823" </w:instrText>
      </w:r>
      <w:r>
        <w:fldChar w:fldCharType="separate"/>
      </w:r>
      <w:r>
        <w:rPr>
          <w:rFonts w:hint="eastAsia" w:ascii="黑体" w:eastAsia="黑体"/>
        </w:rPr>
        <w:t xml:space="preserve">B.2.1.4  </w:t>
      </w:r>
      <w:r>
        <w:rPr>
          <w:rFonts w:hint="eastAsia"/>
        </w:rPr>
        <w:t>出磨</w:t>
      </w:r>
      <w:r>
        <w:tab/>
      </w:r>
      <w:r>
        <w:fldChar w:fldCharType="begin"/>
      </w:r>
      <w:r>
        <w:instrText xml:space="preserve"> PAGEREF _Toc18823 \h </w:instrText>
      </w:r>
      <w:r>
        <w:fldChar w:fldCharType="separate"/>
      </w:r>
      <w:r>
        <w:t>19</w:t>
      </w:r>
      <w:r>
        <w:fldChar w:fldCharType="end"/>
      </w:r>
      <w:r>
        <w:fldChar w:fldCharType="end"/>
      </w:r>
    </w:p>
    <w:p w14:paraId="023AA303">
      <w:pPr>
        <w:pStyle w:val="20"/>
        <w:tabs>
          <w:tab w:val="right" w:leader="dot" w:pos="9354"/>
          <w:tab w:val="clear" w:pos="9344"/>
        </w:tabs>
      </w:pPr>
      <w:r>
        <w:fldChar w:fldCharType="begin"/>
      </w:r>
      <w:r>
        <w:instrText xml:space="preserve"> HYPERLINK \l "_Toc15910" </w:instrText>
      </w:r>
      <w:r>
        <w:fldChar w:fldCharType="separate"/>
      </w:r>
      <w:r>
        <w:rPr>
          <w:rFonts w:hint="eastAsia" w:ascii="黑体" w:eastAsia="黑体"/>
        </w:rPr>
        <w:t xml:space="preserve">B.2.1.5  </w:t>
      </w:r>
      <w:r>
        <w:rPr>
          <w:rFonts w:hint="eastAsia"/>
        </w:rPr>
        <w:t>泥坯含水量</w:t>
      </w:r>
      <w:r>
        <w:tab/>
      </w:r>
      <w:r>
        <w:fldChar w:fldCharType="begin"/>
      </w:r>
      <w:r>
        <w:instrText xml:space="preserve"> PAGEREF _Toc15910 \h </w:instrText>
      </w:r>
      <w:r>
        <w:fldChar w:fldCharType="separate"/>
      </w:r>
      <w:r>
        <w:t>19</w:t>
      </w:r>
      <w:r>
        <w:fldChar w:fldCharType="end"/>
      </w:r>
      <w:r>
        <w:fldChar w:fldCharType="end"/>
      </w:r>
    </w:p>
    <w:p w14:paraId="1E8C5241">
      <w:pPr>
        <w:pStyle w:val="20"/>
        <w:tabs>
          <w:tab w:val="right" w:leader="dot" w:pos="9354"/>
          <w:tab w:val="clear" w:pos="9344"/>
        </w:tabs>
      </w:pPr>
      <w:r>
        <w:fldChar w:fldCharType="begin"/>
      </w:r>
      <w:r>
        <w:instrText xml:space="preserve"> HYPERLINK \l "_Toc19061" </w:instrText>
      </w:r>
      <w:r>
        <w:fldChar w:fldCharType="separate"/>
      </w:r>
      <w:r>
        <w:rPr>
          <w:rFonts w:hint="eastAsia" w:ascii="黑体" w:eastAsia="黑体"/>
        </w:rPr>
        <w:t xml:space="preserve">B.2.1.6  </w:t>
      </w:r>
      <w:r>
        <w:rPr>
          <w:rFonts w:hint="eastAsia"/>
        </w:rPr>
        <w:t>釉料加工</w:t>
      </w:r>
      <w:r>
        <w:tab/>
      </w:r>
      <w:r>
        <w:fldChar w:fldCharType="begin"/>
      </w:r>
      <w:r>
        <w:instrText xml:space="preserve"> PAGEREF _Toc19061 \h </w:instrText>
      </w:r>
      <w:r>
        <w:fldChar w:fldCharType="separate"/>
      </w:r>
      <w:r>
        <w:t>19</w:t>
      </w:r>
      <w:r>
        <w:fldChar w:fldCharType="end"/>
      </w:r>
      <w:r>
        <w:fldChar w:fldCharType="end"/>
      </w:r>
    </w:p>
    <w:p w14:paraId="083C48E2">
      <w:pPr>
        <w:pStyle w:val="14"/>
        <w:tabs>
          <w:tab w:val="right" w:leader="dot" w:pos="9354"/>
        </w:tabs>
      </w:pPr>
      <w:r>
        <w:fldChar w:fldCharType="begin"/>
      </w:r>
      <w:r>
        <w:instrText xml:space="preserve"> HYPERLINK \l "_Toc32098" </w:instrText>
      </w:r>
      <w:r>
        <w:fldChar w:fldCharType="separate"/>
      </w:r>
      <w:r>
        <w:rPr>
          <w:rFonts w:hint="eastAsia" w:ascii="黑体" w:eastAsia="黑体"/>
        </w:rPr>
        <w:t xml:space="preserve">B.2.1.6.1  </w:t>
      </w:r>
      <w:r>
        <w:rPr>
          <w:rFonts w:hint="eastAsia"/>
        </w:rPr>
        <w:t>粗选</w:t>
      </w:r>
      <w:r>
        <w:tab/>
      </w:r>
      <w:r>
        <w:fldChar w:fldCharType="begin"/>
      </w:r>
      <w:r>
        <w:instrText xml:space="preserve"> PAGEREF _Toc32098 \h </w:instrText>
      </w:r>
      <w:r>
        <w:fldChar w:fldCharType="separate"/>
      </w:r>
      <w:r>
        <w:t>19</w:t>
      </w:r>
      <w:r>
        <w:fldChar w:fldCharType="end"/>
      </w:r>
      <w:r>
        <w:fldChar w:fldCharType="end"/>
      </w:r>
    </w:p>
    <w:p w14:paraId="0BC4B23D">
      <w:pPr>
        <w:pStyle w:val="14"/>
        <w:tabs>
          <w:tab w:val="right" w:leader="dot" w:pos="9354"/>
        </w:tabs>
      </w:pPr>
      <w:r>
        <w:fldChar w:fldCharType="begin"/>
      </w:r>
      <w:r>
        <w:instrText xml:space="preserve"> HYPERLINK \l "_Toc25034" </w:instrText>
      </w:r>
      <w:r>
        <w:fldChar w:fldCharType="separate"/>
      </w:r>
      <w:r>
        <w:rPr>
          <w:rFonts w:hint="eastAsia" w:ascii="黑体" w:eastAsia="黑体"/>
        </w:rPr>
        <w:t xml:space="preserve">B.2.1.6.2  </w:t>
      </w:r>
      <w:r>
        <w:rPr>
          <w:rFonts w:hint="eastAsia"/>
        </w:rPr>
        <w:t>细磨</w:t>
      </w:r>
      <w:r>
        <w:tab/>
      </w:r>
      <w:r>
        <w:fldChar w:fldCharType="begin"/>
      </w:r>
      <w:r>
        <w:instrText xml:space="preserve"> PAGEREF _Toc25034 \h </w:instrText>
      </w:r>
      <w:r>
        <w:fldChar w:fldCharType="separate"/>
      </w:r>
      <w:r>
        <w:t>19</w:t>
      </w:r>
      <w:r>
        <w:fldChar w:fldCharType="end"/>
      </w:r>
      <w:r>
        <w:fldChar w:fldCharType="end"/>
      </w:r>
    </w:p>
    <w:p w14:paraId="13F6811D">
      <w:pPr>
        <w:pStyle w:val="14"/>
        <w:tabs>
          <w:tab w:val="right" w:leader="dot" w:pos="9354"/>
        </w:tabs>
      </w:pPr>
      <w:r>
        <w:fldChar w:fldCharType="begin"/>
      </w:r>
      <w:r>
        <w:instrText xml:space="preserve"> HYPERLINK \l "_Toc15146" </w:instrText>
      </w:r>
      <w:r>
        <w:fldChar w:fldCharType="separate"/>
      </w:r>
      <w:r>
        <w:rPr>
          <w:rFonts w:hint="eastAsia" w:ascii="黑体" w:eastAsia="黑体"/>
        </w:rPr>
        <w:t xml:space="preserve">B.2.1.6.3  </w:t>
      </w:r>
      <w:r>
        <w:rPr>
          <w:rFonts w:hint="eastAsia"/>
        </w:rPr>
        <w:t>除铁</w:t>
      </w:r>
      <w:r>
        <w:tab/>
      </w:r>
      <w:r>
        <w:fldChar w:fldCharType="begin"/>
      </w:r>
      <w:r>
        <w:instrText xml:space="preserve"> PAGEREF _Toc15146 \h </w:instrText>
      </w:r>
      <w:r>
        <w:fldChar w:fldCharType="separate"/>
      </w:r>
      <w:r>
        <w:t>19</w:t>
      </w:r>
      <w:r>
        <w:fldChar w:fldCharType="end"/>
      </w:r>
      <w:r>
        <w:fldChar w:fldCharType="end"/>
      </w:r>
    </w:p>
    <w:p w14:paraId="72C3FCCA">
      <w:pPr>
        <w:pStyle w:val="14"/>
        <w:tabs>
          <w:tab w:val="right" w:leader="dot" w:pos="9354"/>
        </w:tabs>
      </w:pPr>
      <w:r>
        <w:fldChar w:fldCharType="begin"/>
      </w:r>
      <w:r>
        <w:instrText xml:space="preserve"> HYPERLINK \l "_Toc2101" </w:instrText>
      </w:r>
      <w:r>
        <w:fldChar w:fldCharType="separate"/>
      </w:r>
      <w:r>
        <w:rPr>
          <w:rFonts w:hint="eastAsia" w:ascii="黑体" w:eastAsia="黑体"/>
        </w:rPr>
        <w:t xml:space="preserve">B.2.1.6.4  </w:t>
      </w:r>
      <w:r>
        <w:rPr>
          <w:rFonts w:hint="eastAsia"/>
        </w:rPr>
        <w:t>细筛</w:t>
      </w:r>
      <w:r>
        <w:tab/>
      </w:r>
      <w:r>
        <w:fldChar w:fldCharType="begin"/>
      </w:r>
      <w:r>
        <w:instrText xml:space="preserve"> PAGEREF _Toc2101 \h </w:instrText>
      </w:r>
      <w:r>
        <w:fldChar w:fldCharType="separate"/>
      </w:r>
      <w:r>
        <w:t>19</w:t>
      </w:r>
      <w:r>
        <w:fldChar w:fldCharType="end"/>
      </w:r>
      <w:r>
        <w:fldChar w:fldCharType="end"/>
      </w:r>
    </w:p>
    <w:p w14:paraId="63C5C79E">
      <w:pPr>
        <w:pStyle w:val="15"/>
        <w:tabs>
          <w:tab w:val="right" w:leader="dot" w:pos="9354"/>
        </w:tabs>
        <w:spacing w:line="240" w:lineRule="auto"/>
      </w:pPr>
      <w:r>
        <w:fldChar w:fldCharType="begin"/>
      </w:r>
      <w:r>
        <w:instrText xml:space="preserve"> HYPERLINK \l "_Toc3774" </w:instrText>
      </w:r>
      <w:r>
        <w:fldChar w:fldCharType="separate"/>
      </w:r>
      <w:r>
        <w:rPr>
          <w:rFonts w:hint="eastAsia" w:ascii="黑体" w:eastAsia="黑体"/>
        </w:rPr>
        <w:t xml:space="preserve">B.2.2  </w:t>
      </w:r>
      <w:r>
        <w:t>成型</w:t>
      </w:r>
      <w:r>
        <w:tab/>
      </w:r>
      <w:r>
        <w:fldChar w:fldCharType="begin"/>
      </w:r>
      <w:r>
        <w:instrText xml:space="preserve"> PAGEREF _Toc3774 \h </w:instrText>
      </w:r>
      <w:r>
        <w:fldChar w:fldCharType="separate"/>
      </w:r>
      <w:r>
        <w:t>19</w:t>
      </w:r>
      <w:r>
        <w:fldChar w:fldCharType="end"/>
      </w:r>
      <w:r>
        <w:fldChar w:fldCharType="end"/>
      </w:r>
    </w:p>
    <w:p w14:paraId="3587EA84">
      <w:pPr>
        <w:pStyle w:val="20"/>
        <w:tabs>
          <w:tab w:val="right" w:leader="dot" w:pos="9354"/>
          <w:tab w:val="clear" w:pos="9344"/>
        </w:tabs>
        <w:spacing w:line="240" w:lineRule="auto"/>
      </w:pPr>
      <w:r>
        <w:fldChar w:fldCharType="begin"/>
      </w:r>
      <w:r>
        <w:instrText xml:space="preserve"> HYPERLINK \l "_Toc1685" </w:instrText>
      </w:r>
      <w:r>
        <w:fldChar w:fldCharType="separate"/>
      </w:r>
      <w:r>
        <w:rPr>
          <w:rFonts w:hint="eastAsia" w:ascii="黑体" w:eastAsia="黑体"/>
        </w:rPr>
        <w:t xml:space="preserve">B.2.2.1  </w:t>
      </w:r>
      <w:r>
        <w:rPr>
          <w:rFonts w:hint="eastAsia"/>
        </w:rPr>
        <w:t>手拉坯成型</w:t>
      </w:r>
      <w:r>
        <w:tab/>
      </w:r>
      <w:r>
        <w:fldChar w:fldCharType="begin"/>
      </w:r>
      <w:r>
        <w:instrText xml:space="preserve"> PAGEREF _Toc1685 \h </w:instrText>
      </w:r>
      <w:r>
        <w:fldChar w:fldCharType="separate"/>
      </w:r>
      <w:r>
        <w:t>19</w:t>
      </w:r>
      <w:r>
        <w:fldChar w:fldCharType="end"/>
      </w:r>
      <w:r>
        <w:fldChar w:fldCharType="end"/>
      </w:r>
    </w:p>
    <w:p w14:paraId="3A3C95EE">
      <w:pPr>
        <w:pStyle w:val="14"/>
        <w:tabs>
          <w:tab w:val="right" w:leader="dot" w:pos="9354"/>
        </w:tabs>
        <w:spacing w:line="400" w:lineRule="atLeast"/>
      </w:pPr>
      <w:r>
        <w:fldChar w:fldCharType="begin"/>
      </w:r>
      <w:r>
        <w:instrText xml:space="preserve"> HYPERLINK \l "_Toc16236" </w:instrText>
      </w:r>
      <w:r>
        <w:fldChar w:fldCharType="separate"/>
      </w:r>
      <w:r>
        <w:rPr>
          <w:rFonts w:hint="eastAsia" w:ascii="黑体" w:eastAsia="黑体"/>
        </w:rPr>
        <w:t xml:space="preserve">B.2.2.1.1  </w:t>
      </w:r>
      <w:r>
        <w:rPr>
          <w:rFonts w:hint="eastAsia"/>
        </w:rPr>
        <w:t>练泥</w:t>
      </w:r>
      <w:r>
        <w:tab/>
      </w:r>
      <w:r>
        <w:fldChar w:fldCharType="begin"/>
      </w:r>
      <w:r>
        <w:instrText xml:space="preserve"> PAGEREF _Toc16236 \h </w:instrText>
      </w:r>
      <w:r>
        <w:fldChar w:fldCharType="separate"/>
      </w:r>
      <w:r>
        <w:t>19</w:t>
      </w:r>
      <w:r>
        <w:fldChar w:fldCharType="end"/>
      </w:r>
      <w:r>
        <w:fldChar w:fldCharType="end"/>
      </w:r>
    </w:p>
    <w:p w14:paraId="4150AC58">
      <w:pPr>
        <w:pStyle w:val="14"/>
        <w:tabs>
          <w:tab w:val="right" w:leader="dot" w:pos="9354"/>
        </w:tabs>
      </w:pPr>
      <w:r>
        <w:fldChar w:fldCharType="begin"/>
      </w:r>
      <w:r>
        <w:instrText xml:space="preserve"> HYPERLINK \l "_Toc11201" </w:instrText>
      </w:r>
      <w:r>
        <w:fldChar w:fldCharType="separate"/>
      </w:r>
      <w:r>
        <w:rPr>
          <w:rFonts w:hint="eastAsia" w:ascii="黑体" w:eastAsia="黑体"/>
        </w:rPr>
        <w:t xml:space="preserve">B.2.2.1.2  </w:t>
      </w:r>
      <w:r>
        <w:rPr>
          <w:rFonts w:hint="eastAsia"/>
        </w:rPr>
        <w:t>揉泥</w:t>
      </w:r>
      <w:r>
        <w:tab/>
      </w:r>
      <w:r>
        <w:fldChar w:fldCharType="begin"/>
      </w:r>
      <w:r>
        <w:instrText xml:space="preserve"> PAGEREF _Toc11201 \h </w:instrText>
      </w:r>
      <w:r>
        <w:fldChar w:fldCharType="separate"/>
      </w:r>
      <w:r>
        <w:t>19</w:t>
      </w:r>
      <w:r>
        <w:fldChar w:fldCharType="end"/>
      </w:r>
      <w:r>
        <w:fldChar w:fldCharType="end"/>
      </w:r>
    </w:p>
    <w:p w14:paraId="4EF0807D">
      <w:pPr>
        <w:pStyle w:val="14"/>
        <w:tabs>
          <w:tab w:val="right" w:leader="dot" w:pos="9354"/>
        </w:tabs>
      </w:pPr>
      <w:r>
        <w:fldChar w:fldCharType="begin"/>
      </w:r>
      <w:r>
        <w:instrText xml:space="preserve"> HYPERLINK \l "_Toc31337" </w:instrText>
      </w:r>
      <w:r>
        <w:fldChar w:fldCharType="separate"/>
      </w:r>
      <w:r>
        <w:rPr>
          <w:rFonts w:hint="eastAsia" w:ascii="黑体" w:eastAsia="黑体"/>
        </w:rPr>
        <w:t xml:space="preserve">B.2.2.1.3  </w:t>
      </w:r>
      <w:r>
        <w:rPr>
          <w:rFonts w:hint="eastAsia"/>
        </w:rPr>
        <w:t>手拉坯</w:t>
      </w:r>
      <w:r>
        <w:tab/>
      </w:r>
      <w:r>
        <w:fldChar w:fldCharType="begin"/>
      </w:r>
      <w:r>
        <w:instrText xml:space="preserve"> PAGEREF _Toc31337 \h </w:instrText>
      </w:r>
      <w:r>
        <w:fldChar w:fldCharType="separate"/>
      </w:r>
      <w:r>
        <w:t>20</w:t>
      </w:r>
      <w:r>
        <w:fldChar w:fldCharType="end"/>
      </w:r>
      <w:r>
        <w:fldChar w:fldCharType="end"/>
      </w:r>
    </w:p>
    <w:p w14:paraId="7B7E110D">
      <w:pPr>
        <w:pStyle w:val="20"/>
        <w:tabs>
          <w:tab w:val="right" w:leader="dot" w:pos="9354"/>
          <w:tab w:val="clear" w:pos="9344"/>
        </w:tabs>
      </w:pPr>
      <w:r>
        <w:fldChar w:fldCharType="begin"/>
      </w:r>
      <w:r>
        <w:instrText xml:space="preserve"> HYPERLINK \l "_Toc2796" </w:instrText>
      </w:r>
      <w:r>
        <w:fldChar w:fldCharType="separate"/>
      </w:r>
      <w:r>
        <w:rPr>
          <w:rFonts w:hint="eastAsia" w:ascii="黑体" w:eastAsia="黑体"/>
        </w:rPr>
        <w:t xml:space="preserve">B.2.2.2  </w:t>
      </w:r>
      <w:r>
        <w:rPr>
          <w:rFonts w:hint="eastAsia"/>
        </w:rPr>
        <w:t>注浆坯成型</w:t>
      </w:r>
      <w:r>
        <w:tab/>
      </w:r>
      <w:r>
        <w:fldChar w:fldCharType="begin"/>
      </w:r>
      <w:r>
        <w:instrText xml:space="preserve"> PAGEREF _Toc2796 \h </w:instrText>
      </w:r>
      <w:r>
        <w:fldChar w:fldCharType="separate"/>
      </w:r>
      <w:r>
        <w:t>20</w:t>
      </w:r>
      <w:r>
        <w:fldChar w:fldCharType="end"/>
      </w:r>
      <w:r>
        <w:fldChar w:fldCharType="end"/>
      </w:r>
    </w:p>
    <w:p w14:paraId="2E61112A">
      <w:pPr>
        <w:pStyle w:val="14"/>
        <w:tabs>
          <w:tab w:val="right" w:leader="dot" w:pos="9354"/>
        </w:tabs>
      </w:pPr>
      <w:r>
        <w:fldChar w:fldCharType="begin"/>
      </w:r>
      <w:r>
        <w:instrText xml:space="preserve"> HYPERLINK \l "_Toc32161" </w:instrText>
      </w:r>
      <w:r>
        <w:fldChar w:fldCharType="separate"/>
      </w:r>
      <w:r>
        <w:rPr>
          <w:rFonts w:hint="eastAsia" w:ascii="黑体" w:eastAsia="黑体"/>
        </w:rPr>
        <w:t xml:space="preserve">B.2.2.2.1  </w:t>
      </w:r>
      <w:r>
        <w:rPr>
          <w:rFonts w:hint="eastAsia"/>
        </w:rPr>
        <w:t>泥浆含水量</w:t>
      </w:r>
      <w:r>
        <w:tab/>
      </w:r>
      <w:r>
        <w:fldChar w:fldCharType="begin"/>
      </w:r>
      <w:r>
        <w:instrText xml:space="preserve"> PAGEREF _Toc32161 \h </w:instrText>
      </w:r>
      <w:r>
        <w:fldChar w:fldCharType="separate"/>
      </w:r>
      <w:r>
        <w:t>20</w:t>
      </w:r>
      <w:r>
        <w:fldChar w:fldCharType="end"/>
      </w:r>
      <w:r>
        <w:fldChar w:fldCharType="end"/>
      </w:r>
    </w:p>
    <w:p w14:paraId="5CDC5265">
      <w:pPr>
        <w:pStyle w:val="14"/>
        <w:tabs>
          <w:tab w:val="right" w:leader="dot" w:pos="9354"/>
        </w:tabs>
      </w:pPr>
      <w:r>
        <w:fldChar w:fldCharType="begin"/>
      </w:r>
      <w:r>
        <w:instrText xml:space="preserve"> HYPERLINK \l "_Toc11187" </w:instrText>
      </w:r>
      <w:r>
        <w:fldChar w:fldCharType="separate"/>
      </w:r>
      <w:r>
        <w:rPr>
          <w:rFonts w:hint="eastAsia" w:ascii="黑体" w:eastAsia="黑体"/>
        </w:rPr>
        <w:t xml:space="preserve">B.2.2.2.2  </w:t>
      </w:r>
      <w:r>
        <w:rPr>
          <w:rFonts w:hint="eastAsia"/>
        </w:rPr>
        <w:t>注浆工艺</w:t>
      </w:r>
      <w:r>
        <w:tab/>
      </w:r>
      <w:r>
        <w:fldChar w:fldCharType="begin"/>
      </w:r>
      <w:r>
        <w:instrText xml:space="preserve"> PAGEREF _Toc11187 \h </w:instrText>
      </w:r>
      <w:r>
        <w:fldChar w:fldCharType="separate"/>
      </w:r>
      <w:r>
        <w:t>20</w:t>
      </w:r>
      <w:r>
        <w:fldChar w:fldCharType="end"/>
      </w:r>
      <w:r>
        <w:fldChar w:fldCharType="end"/>
      </w:r>
    </w:p>
    <w:p w14:paraId="0B51DA3D">
      <w:pPr>
        <w:pStyle w:val="14"/>
        <w:tabs>
          <w:tab w:val="right" w:leader="dot" w:pos="9354"/>
        </w:tabs>
      </w:pPr>
      <w:r>
        <w:fldChar w:fldCharType="begin"/>
      </w:r>
      <w:r>
        <w:instrText xml:space="preserve"> HYPERLINK \l "_Toc30238" </w:instrText>
      </w:r>
      <w:r>
        <w:fldChar w:fldCharType="separate"/>
      </w:r>
      <w:r>
        <w:rPr>
          <w:rFonts w:hint="eastAsia" w:ascii="黑体" w:eastAsia="黑体"/>
        </w:rPr>
        <w:t xml:space="preserve">B.2.2.2.3  </w:t>
      </w:r>
      <w:r>
        <w:rPr>
          <w:rFonts w:hint="eastAsia"/>
        </w:rPr>
        <w:t>注浆脱模</w:t>
      </w:r>
      <w:r>
        <w:tab/>
      </w:r>
      <w:r>
        <w:fldChar w:fldCharType="begin"/>
      </w:r>
      <w:r>
        <w:instrText xml:space="preserve"> PAGEREF _Toc30238 \h </w:instrText>
      </w:r>
      <w:r>
        <w:fldChar w:fldCharType="separate"/>
      </w:r>
      <w:r>
        <w:t>20</w:t>
      </w:r>
      <w:r>
        <w:fldChar w:fldCharType="end"/>
      </w:r>
      <w:r>
        <w:fldChar w:fldCharType="end"/>
      </w:r>
    </w:p>
    <w:p w14:paraId="5E2E1F10">
      <w:pPr>
        <w:pStyle w:val="15"/>
        <w:tabs>
          <w:tab w:val="right" w:leader="dot" w:pos="9354"/>
        </w:tabs>
      </w:pPr>
      <w:r>
        <w:fldChar w:fldCharType="begin"/>
      </w:r>
      <w:r>
        <w:instrText xml:space="preserve"> HYPERLINK \l "_Toc9069" </w:instrText>
      </w:r>
      <w:r>
        <w:fldChar w:fldCharType="separate"/>
      </w:r>
      <w:r>
        <w:rPr>
          <w:rFonts w:hint="eastAsia" w:ascii="黑体" w:eastAsia="黑体"/>
        </w:rPr>
        <w:t xml:space="preserve">B.2.3  </w:t>
      </w:r>
      <w:r>
        <w:rPr>
          <w:rFonts w:hint="eastAsia"/>
        </w:rPr>
        <w:t>干燥</w:t>
      </w:r>
      <w:r>
        <w:tab/>
      </w:r>
      <w:r>
        <w:fldChar w:fldCharType="begin"/>
      </w:r>
      <w:r>
        <w:instrText xml:space="preserve"> PAGEREF _Toc9069 \h </w:instrText>
      </w:r>
      <w:r>
        <w:fldChar w:fldCharType="separate"/>
      </w:r>
      <w:r>
        <w:t>20</w:t>
      </w:r>
      <w:r>
        <w:fldChar w:fldCharType="end"/>
      </w:r>
      <w:r>
        <w:fldChar w:fldCharType="end"/>
      </w:r>
    </w:p>
    <w:p w14:paraId="2A6A9EE7">
      <w:pPr>
        <w:pStyle w:val="15"/>
        <w:tabs>
          <w:tab w:val="right" w:leader="dot" w:pos="9354"/>
        </w:tabs>
      </w:pPr>
      <w:r>
        <w:fldChar w:fldCharType="begin"/>
      </w:r>
      <w:r>
        <w:instrText xml:space="preserve"> HYPERLINK \l "_Toc5759" </w:instrText>
      </w:r>
      <w:r>
        <w:fldChar w:fldCharType="separate"/>
      </w:r>
      <w:r>
        <w:rPr>
          <w:rFonts w:hint="eastAsia" w:ascii="黑体" w:eastAsia="黑体"/>
        </w:rPr>
        <w:t xml:space="preserve">B.2.4  </w:t>
      </w:r>
      <w:r>
        <w:rPr>
          <w:rFonts w:hint="eastAsia"/>
        </w:rPr>
        <w:t>修坯</w:t>
      </w:r>
      <w:r>
        <w:tab/>
      </w:r>
      <w:r>
        <w:fldChar w:fldCharType="begin"/>
      </w:r>
      <w:r>
        <w:instrText xml:space="preserve"> PAGEREF _Toc5759 \h </w:instrText>
      </w:r>
      <w:r>
        <w:fldChar w:fldCharType="separate"/>
      </w:r>
      <w:r>
        <w:t>20</w:t>
      </w:r>
      <w:r>
        <w:fldChar w:fldCharType="end"/>
      </w:r>
      <w:r>
        <w:fldChar w:fldCharType="end"/>
      </w:r>
    </w:p>
    <w:p w14:paraId="575EC195">
      <w:pPr>
        <w:pStyle w:val="15"/>
        <w:tabs>
          <w:tab w:val="right" w:leader="dot" w:pos="9354"/>
        </w:tabs>
      </w:pPr>
      <w:r>
        <w:fldChar w:fldCharType="begin"/>
      </w:r>
      <w:r>
        <w:instrText xml:space="preserve"> HYPERLINK \l "_Toc10812" </w:instrText>
      </w:r>
      <w:r>
        <w:fldChar w:fldCharType="separate"/>
      </w:r>
      <w:r>
        <w:rPr>
          <w:rFonts w:hint="eastAsia" w:ascii="黑体" w:eastAsia="黑体"/>
        </w:rPr>
        <w:t xml:space="preserve">B.2.5  </w:t>
      </w:r>
      <w:r>
        <w:rPr>
          <w:rFonts w:hint="eastAsia"/>
        </w:rPr>
        <w:t>装饰</w:t>
      </w:r>
      <w:r>
        <w:tab/>
      </w:r>
      <w:r>
        <w:fldChar w:fldCharType="begin"/>
      </w:r>
      <w:r>
        <w:instrText xml:space="preserve"> PAGEREF _Toc10812 \h </w:instrText>
      </w:r>
      <w:r>
        <w:fldChar w:fldCharType="separate"/>
      </w:r>
      <w:r>
        <w:t>20</w:t>
      </w:r>
      <w:r>
        <w:fldChar w:fldCharType="end"/>
      </w:r>
      <w:r>
        <w:fldChar w:fldCharType="end"/>
      </w:r>
    </w:p>
    <w:p w14:paraId="69355DC6">
      <w:pPr>
        <w:pStyle w:val="20"/>
        <w:tabs>
          <w:tab w:val="right" w:leader="dot" w:pos="9354"/>
          <w:tab w:val="clear" w:pos="9344"/>
        </w:tabs>
      </w:pPr>
      <w:r>
        <w:fldChar w:fldCharType="begin"/>
      </w:r>
      <w:r>
        <w:instrText xml:space="preserve"> HYPERLINK \l "_Toc20057" </w:instrText>
      </w:r>
      <w:r>
        <w:fldChar w:fldCharType="separate"/>
      </w:r>
      <w:r>
        <w:rPr>
          <w:rFonts w:hint="eastAsia" w:ascii="黑体" w:eastAsia="黑体"/>
        </w:rPr>
        <w:t xml:space="preserve">B.2.5.1  </w:t>
      </w:r>
      <w:r>
        <w:tab/>
      </w:r>
      <w:r>
        <w:fldChar w:fldCharType="begin"/>
      </w:r>
      <w:r>
        <w:instrText xml:space="preserve"> PAGEREF _Toc20057 \h </w:instrText>
      </w:r>
      <w:r>
        <w:fldChar w:fldCharType="separate"/>
      </w:r>
      <w:r>
        <w:t>20</w:t>
      </w:r>
      <w:r>
        <w:fldChar w:fldCharType="end"/>
      </w:r>
      <w:r>
        <w:fldChar w:fldCharType="end"/>
      </w:r>
    </w:p>
    <w:p w14:paraId="3F5B5D4E">
      <w:pPr>
        <w:pStyle w:val="20"/>
        <w:tabs>
          <w:tab w:val="right" w:leader="dot" w:pos="9354"/>
          <w:tab w:val="clear" w:pos="9344"/>
        </w:tabs>
      </w:pPr>
      <w:r>
        <w:fldChar w:fldCharType="begin"/>
      </w:r>
      <w:r>
        <w:instrText xml:space="preserve"> HYPERLINK \l "_Toc4468" </w:instrText>
      </w:r>
      <w:r>
        <w:fldChar w:fldCharType="separate"/>
      </w:r>
      <w:r>
        <w:rPr>
          <w:rFonts w:hint="eastAsia" w:ascii="黑体" w:eastAsia="黑体"/>
        </w:rPr>
        <w:t xml:space="preserve">B.2.5.2  </w:t>
      </w:r>
      <w:r>
        <w:rPr>
          <w:rFonts w:hint="eastAsia"/>
        </w:rPr>
        <w:t>刻花</w:t>
      </w:r>
      <w:r>
        <w:tab/>
      </w:r>
      <w:r>
        <w:fldChar w:fldCharType="begin"/>
      </w:r>
      <w:r>
        <w:instrText xml:space="preserve"> PAGEREF _Toc4468 \h </w:instrText>
      </w:r>
      <w:r>
        <w:fldChar w:fldCharType="separate"/>
      </w:r>
      <w:r>
        <w:t>20</w:t>
      </w:r>
      <w:r>
        <w:fldChar w:fldCharType="end"/>
      </w:r>
      <w:r>
        <w:fldChar w:fldCharType="end"/>
      </w:r>
    </w:p>
    <w:p w14:paraId="2F175426">
      <w:pPr>
        <w:pStyle w:val="20"/>
        <w:tabs>
          <w:tab w:val="right" w:leader="dot" w:pos="9354"/>
          <w:tab w:val="clear" w:pos="9344"/>
        </w:tabs>
      </w:pPr>
      <w:r>
        <w:fldChar w:fldCharType="begin"/>
      </w:r>
      <w:r>
        <w:instrText xml:space="preserve"> HYPERLINK \l "_Toc4476" </w:instrText>
      </w:r>
      <w:r>
        <w:fldChar w:fldCharType="separate"/>
      </w:r>
      <w:r>
        <w:rPr>
          <w:rFonts w:hint="eastAsia" w:ascii="黑体" w:eastAsia="黑体"/>
        </w:rPr>
        <w:t xml:space="preserve">B.2.5.3  </w:t>
      </w:r>
      <w:r>
        <w:rPr>
          <w:rFonts w:hint="eastAsia"/>
        </w:rPr>
        <w:t>划花</w:t>
      </w:r>
      <w:r>
        <w:tab/>
      </w:r>
      <w:r>
        <w:fldChar w:fldCharType="begin"/>
      </w:r>
      <w:r>
        <w:instrText xml:space="preserve"> PAGEREF _Toc4476 \h </w:instrText>
      </w:r>
      <w:r>
        <w:fldChar w:fldCharType="separate"/>
      </w:r>
      <w:r>
        <w:t>20</w:t>
      </w:r>
      <w:r>
        <w:fldChar w:fldCharType="end"/>
      </w:r>
      <w:r>
        <w:fldChar w:fldCharType="end"/>
      </w:r>
    </w:p>
    <w:p w14:paraId="2D041557">
      <w:pPr>
        <w:pStyle w:val="20"/>
        <w:tabs>
          <w:tab w:val="right" w:leader="dot" w:pos="9354"/>
          <w:tab w:val="clear" w:pos="9344"/>
        </w:tabs>
      </w:pPr>
      <w:r>
        <w:fldChar w:fldCharType="begin"/>
      </w:r>
      <w:r>
        <w:instrText xml:space="preserve"> HYPERLINK \l "_Toc28232" </w:instrText>
      </w:r>
      <w:r>
        <w:fldChar w:fldCharType="separate"/>
      </w:r>
      <w:r>
        <w:rPr>
          <w:rFonts w:hint="eastAsia" w:ascii="黑体" w:eastAsia="黑体"/>
        </w:rPr>
        <w:t xml:space="preserve">B.2.5.4  </w:t>
      </w:r>
      <w:r>
        <w:rPr>
          <w:rFonts w:hint="eastAsia"/>
        </w:rPr>
        <w:t>剔花</w:t>
      </w:r>
      <w:r>
        <w:tab/>
      </w:r>
      <w:r>
        <w:fldChar w:fldCharType="begin"/>
      </w:r>
      <w:r>
        <w:instrText xml:space="preserve"> PAGEREF _Toc28232 \h </w:instrText>
      </w:r>
      <w:r>
        <w:fldChar w:fldCharType="separate"/>
      </w:r>
      <w:r>
        <w:t>21</w:t>
      </w:r>
      <w:r>
        <w:fldChar w:fldCharType="end"/>
      </w:r>
      <w:r>
        <w:fldChar w:fldCharType="end"/>
      </w:r>
    </w:p>
    <w:p w14:paraId="10B374CA">
      <w:pPr>
        <w:pStyle w:val="20"/>
        <w:tabs>
          <w:tab w:val="right" w:leader="dot" w:pos="9354"/>
          <w:tab w:val="clear" w:pos="9344"/>
        </w:tabs>
      </w:pPr>
      <w:r>
        <w:fldChar w:fldCharType="begin"/>
      </w:r>
      <w:r>
        <w:instrText xml:space="preserve"> HYPERLINK \l "_Toc22122" </w:instrText>
      </w:r>
      <w:r>
        <w:fldChar w:fldCharType="separate"/>
      </w:r>
      <w:r>
        <w:rPr>
          <w:rFonts w:hint="eastAsia" w:ascii="黑体" w:eastAsia="黑体"/>
        </w:rPr>
        <w:t xml:space="preserve">B.2.5.5  </w:t>
      </w:r>
      <w:r>
        <w:rPr>
          <w:rFonts w:hint="eastAsia"/>
        </w:rPr>
        <w:t>印花</w:t>
      </w:r>
      <w:r>
        <w:tab/>
      </w:r>
      <w:r>
        <w:fldChar w:fldCharType="begin"/>
      </w:r>
      <w:r>
        <w:instrText xml:space="preserve"> PAGEREF _Toc22122 \h </w:instrText>
      </w:r>
      <w:r>
        <w:fldChar w:fldCharType="separate"/>
      </w:r>
      <w:r>
        <w:t>21</w:t>
      </w:r>
      <w:r>
        <w:fldChar w:fldCharType="end"/>
      </w:r>
      <w:r>
        <w:fldChar w:fldCharType="end"/>
      </w:r>
    </w:p>
    <w:p w14:paraId="4F94161D">
      <w:pPr>
        <w:pStyle w:val="20"/>
        <w:tabs>
          <w:tab w:val="right" w:leader="dot" w:pos="9354"/>
          <w:tab w:val="clear" w:pos="9344"/>
        </w:tabs>
      </w:pPr>
      <w:r>
        <w:fldChar w:fldCharType="begin"/>
      </w:r>
      <w:r>
        <w:instrText xml:space="preserve"> HYPERLINK \l "_Toc8932" </w:instrText>
      </w:r>
      <w:r>
        <w:fldChar w:fldCharType="separate"/>
      </w:r>
      <w:r>
        <w:rPr>
          <w:rFonts w:hint="eastAsia" w:ascii="黑体" w:eastAsia="黑体"/>
        </w:rPr>
        <w:t xml:space="preserve">B.2.5.6  </w:t>
      </w:r>
      <w:r>
        <w:rPr>
          <w:rFonts w:hint="eastAsia"/>
        </w:rPr>
        <w:t>其他</w:t>
      </w:r>
      <w:r>
        <w:tab/>
      </w:r>
      <w:r>
        <w:fldChar w:fldCharType="begin"/>
      </w:r>
      <w:r>
        <w:instrText xml:space="preserve"> PAGEREF _Toc8932 \h </w:instrText>
      </w:r>
      <w:r>
        <w:fldChar w:fldCharType="separate"/>
      </w:r>
      <w:r>
        <w:t>21</w:t>
      </w:r>
      <w:r>
        <w:fldChar w:fldCharType="end"/>
      </w:r>
      <w:r>
        <w:fldChar w:fldCharType="end"/>
      </w:r>
    </w:p>
    <w:p w14:paraId="7F21413B">
      <w:pPr>
        <w:pStyle w:val="15"/>
        <w:tabs>
          <w:tab w:val="right" w:leader="dot" w:pos="9354"/>
        </w:tabs>
      </w:pPr>
      <w:r>
        <w:fldChar w:fldCharType="begin"/>
      </w:r>
      <w:r>
        <w:instrText xml:space="preserve"> HYPERLINK \l "_Toc28038" </w:instrText>
      </w:r>
      <w:r>
        <w:fldChar w:fldCharType="separate"/>
      </w:r>
      <w:r>
        <w:rPr>
          <w:rFonts w:hint="eastAsia" w:ascii="黑体" w:eastAsia="黑体"/>
        </w:rPr>
        <w:t xml:space="preserve">B.2.6  </w:t>
      </w:r>
      <w:r>
        <w:rPr>
          <w:rFonts w:hint="eastAsia"/>
        </w:rPr>
        <w:t>素烧</w:t>
      </w:r>
      <w:r>
        <w:tab/>
      </w:r>
      <w:r>
        <w:fldChar w:fldCharType="begin"/>
      </w:r>
      <w:r>
        <w:instrText xml:space="preserve"> PAGEREF _Toc28038 \h </w:instrText>
      </w:r>
      <w:r>
        <w:fldChar w:fldCharType="separate"/>
      </w:r>
      <w:r>
        <w:t>21</w:t>
      </w:r>
      <w:r>
        <w:fldChar w:fldCharType="end"/>
      </w:r>
      <w:r>
        <w:fldChar w:fldCharType="end"/>
      </w:r>
    </w:p>
    <w:p w14:paraId="39D06773">
      <w:pPr>
        <w:pStyle w:val="20"/>
        <w:tabs>
          <w:tab w:val="right" w:leader="dot" w:pos="9354"/>
          <w:tab w:val="clear" w:pos="9344"/>
        </w:tabs>
      </w:pPr>
      <w:r>
        <w:fldChar w:fldCharType="begin"/>
      </w:r>
      <w:r>
        <w:instrText xml:space="preserve"> HYPERLINK \l "_Toc350" </w:instrText>
      </w:r>
      <w:r>
        <w:fldChar w:fldCharType="separate"/>
      </w:r>
      <w:r>
        <w:rPr>
          <w:rFonts w:hint="eastAsia" w:ascii="黑体" w:eastAsia="黑体"/>
        </w:rPr>
        <w:t xml:space="preserve">B.2.6.1  </w:t>
      </w:r>
      <w:r>
        <w:tab/>
      </w:r>
      <w:r>
        <w:fldChar w:fldCharType="begin"/>
      </w:r>
      <w:r>
        <w:instrText xml:space="preserve"> PAGEREF _Toc350 \h </w:instrText>
      </w:r>
      <w:r>
        <w:fldChar w:fldCharType="separate"/>
      </w:r>
      <w:r>
        <w:t>21</w:t>
      </w:r>
      <w:r>
        <w:fldChar w:fldCharType="end"/>
      </w:r>
      <w:r>
        <w:fldChar w:fldCharType="end"/>
      </w:r>
    </w:p>
    <w:p w14:paraId="0B1D79BA">
      <w:pPr>
        <w:pStyle w:val="20"/>
        <w:tabs>
          <w:tab w:val="right" w:leader="dot" w:pos="9354"/>
          <w:tab w:val="clear" w:pos="9344"/>
        </w:tabs>
      </w:pPr>
      <w:r>
        <w:fldChar w:fldCharType="begin"/>
      </w:r>
      <w:r>
        <w:instrText xml:space="preserve"> HYPERLINK \l "_Toc7880" </w:instrText>
      </w:r>
      <w:r>
        <w:fldChar w:fldCharType="separate"/>
      </w:r>
      <w:r>
        <w:rPr>
          <w:rFonts w:hint="eastAsia" w:ascii="黑体" w:eastAsia="黑体"/>
        </w:rPr>
        <w:t xml:space="preserve">B.2.6.2  </w:t>
      </w:r>
      <w:r>
        <w:rPr>
          <w:rFonts w:hint="eastAsia"/>
        </w:rPr>
        <w:t>素烧过程</w:t>
      </w:r>
      <w:r>
        <w:tab/>
      </w:r>
      <w:r>
        <w:fldChar w:fldCharType="begin"/>
      </w:r>
      <w:r>
        <w:instrText xml:space="preserve"> PAGEREF _Toc7880 \h </w:instrText>
      </w:r>
      <w:r>
        <w:fldChar w:fldCharType="separate"/>
      </w:r>
      <w:r>
        <w:t>21</w:t>
      </w:r>
      <w:r>
        <w:fldChar w:fldCharType="end"/>
      </w:r>
      <w:r>
        <w:fldChar w:fldCharType="end"/>
      </w:r>
    </w:p>
    <w:p w14:paraId="04D38AF9">
      <w:pPr>
        <w:pStyle w:val="20"/>
        <w:tabs>
          <w:tab w:val="right" w:leader="dot" w:pos="9354"/>
          <w:tab w:val="clear" w:pos="9344"/>
        </w:tabs>
      </w:pPr>
      <w:r>
        <w:fldChar w:fldCharType="begin"/>
      </w:r>
      <w:r>
        <w:instrText xml:space="preserve"> HYPERLINK \l "_Toc24356" </w:instrText>
      </w:r>
      <w:r>
        <w:fldChar w:fldCharType="separate"/>
      </w:r>
      <w:r>
        <w:rPr>
          <w:rFonts w:hint="eastAsia" w:ascii="黑体" w:eastAsia="黑体"/>
        </w:rPr>
        <w:t xml:space="preserve">B.2.6.3  </w:t>
      </w:r>
      <w:r>
        <w:rPr>
          <w:rFonts w:hint="eastAsia"/>
        </w:rPr>
        <w:t>素烧温度曲线图</w:t>
      </w:r>
      <w:r>
        <w:tab/>
      </w:r>
      <w:r>
        <w:fldChar w:fldCharType="begin"/>
      </w:r>
      <w:r>
        <w:instrText xml:space="preserve"> PAGEREF _Toc24356 \h </w:instrText>
      </w:r>
      <w:r>
        <w:fldChar w:fldCharType="separate"/>
      </w:r>
      <w:r>
        <w:t>21</w:t>
      </w:r>
      <w:r>
        <w:fldChar w:fldCharType="end"/>
      </w:r>
      <w:r>
        <w:fldChar w:fldCharType="end"/>
      </w:r>
    </w:p>
    <w:p w14:paraId="428720FD">
      <w:pPr>
        <w:pStyle w:val="20"/>
        <w:tabs>
          <w:tab w:val="right" w:leader="dot" w:pos="9354"/>
          <w:tab w:val="clear" w:pos="9344"/>
        </w:tabs>
      </w:pPr>
      <w:r>
        <w:fldChar w:fldCharType="begin"/>
      </w:r>
      <w:r>
        <w:instrText xml:space="preserve"> HYPERLINK \l "_Toc10741" </w:instrText>
      </w:r>
      <w:r>
        <w:fldChar w:fldCharType="separate"/>
      </w:r>
      <w:r>
        <w:rPr>
          <w:rFonts w:hint="eastAsia" w:ascii="黑体" w:eastAsia="黑体"/>
        </w:rPr>
        <w:t xml:space="preserve">B.2.6.4  </w:t>
      </w:r>
      <w:r>
        <w:rPr>
          <w:rFonts w:hint="eastAsia" w:hAnsi="宋体" w:cs="宋体"/>
        </w:rPr>
        <w:t>注意事项</w:t>
      </w:r>
      <w:r>
        <w:tab/>
      </w:r>
      <w:r>
        <w:fldChar w:fldCharType="begin"/>
      </w:r>
      <w:r>
        <w:instrText xml:space="preserve"> PAGEREF _Toc10741 \h </w:instrText>
      </w:r>
      <w:r>
        <w:fldChar w:fldCharType="separate"/>
      </w:r>
      <w:r>
        <w:t>22</w:t>
      </w:r>
      <w:r>
        <w:fldChar w:fldCharType="end"/>
      </w:r>
      <w:r>
        <w:fldChar w:fldCharType="end"/>
      </w:r>
    </w:p>
    <w:p w14:paraId="55095C08">
      <w:pPr>
        <w:pStyle w:val="15"/>
        <w:tabs>
          <w:tab w:val="right" w:leader="dot" w:pos="9354"/>
        </w:tabs>
      </w:pPr>
      <w:r>
        <w:fldChar w:fldCharType="begin"/>
      </w:r>
      <w:r>
        <w:instrText xml:space="preserve"> HYPERLINK \l "_Toc25800" </w:instrText>
      </w:r>
      <w:r>
        <w:fldChar w:fldCharType="separate"/>
      </w:r>
      <w:r>
        <w:rPr>
          <w:rFonts w:hint="eastAsia" w:ascii="黑体" w:eastAsia="黑体"/>
        </w:rPr>
        <w:t xml:space="preserve">B.2.7  </w:t>
      </w:r>
      <w:r>
        <w:rPr>
          <w:rFonts w:hint="eastAsia"/>
        </w:rPr>
        <w:t>施釉</w:t>
      </w:r>
      <w:r>
        <w:tab/>
      </w:r>
      <w:r>
        <w:fldChar w:fldCharType="begin"/>
      </w:r>
      <w:r>
        <w:instrText xml:space="preserve"> PAGEREF _Toc25800 \h </w:instrText>
      </w:r>
      <w:r>
        <w:fldChar w:fldCharType="separate"/>
      </w:r>
      <w:r>
        <w:t>22</w:t>
      </w:r>
      <w:r>
        <w:fldChar w:fldCharType="end"/>
      </w:r>
      <w:r>
        <w:fldChar w:fldCharType="end"/>
      </w:r>
    </w:p>
    <w:p w14:paraId="631C7BBE">
      <w:pPr>
        <w:pStyle w:val="20"/>
        <w:tabs>
          <w:tab w:val="right" w:leader="dot" w:pos="9354"/>
          <w:tab w:val="clear" w:pos="9344"/>
        </w:tabs>
      </w:pPr>
      <w:r>
        <w:fldChar w:fldCharType="begin"/>
      </w:r>
      <w:r>
        <w:instrText xml:space="preserve"> HYPERLINK \l "_Toc26025" </w:instrText>
      </w:r>
      <w:r>
        <w:fldChar w:fldCharType="separate"/>
      </w:r>
      <w:r>
        <w:rPr>
          <w:rFonts w:hint="eastAsia" w:ascii="黑体" w:eastAsia="黑体"/>
        </w:rPr>
        <w:t xml:space="preserve">B.2.7.1  </w:t>
      </w:r>
      <w:r>
        <w:rPr>
          <w:rFonts w:hint="eastAsia" w:hAnsi="宋体" w:cs="宋体"/>
        </w:rPr>
        <w:t>施釉要求</w:t>
      </w:r>
      <w:r>
        <w:tab/>
      </w:r>
      <w:r>
        <w:fldChar w:fldCharType="begin"/>
      </w:r>
      <w:r>
        <w:instrText xml:space="preserve"> PAGEREF _Toc26025 \h </w:instrText>
      </w:r>
      <w:r>
        <w:fldChar w:fldCharType="separate"/>
      </w:r>
      <w:r>
        <w:t>22</w:t>
      </w:r>
      <w:r>
        <w:fldChar w:fldCharType="end"/>
      </w:r>
      <w:r>
        <w:fldChar w:fldCharType="end"/>
      </w:r>
    </w:p>
    <w:p w14:paraId="56C403E2">
      <w:pPr>
        <w:pStyle w:val="20"/>
        <w:tabs>
          <w:tab w:val="right" w:leader="dot" w:pos="9354"/>
          <w:tab w:val="clear" w:pos="9344"/>
        </w:tabs>
        <w:spacing w:line="240" w:lineRule="auto"/>
      </w:pPr>
      <w:r>
        <w:fldChar w:fldCharType="begin"/>
      </w:r>
      <w:r>
        <w:instrText xml:space="preserve"> HYPERLINK \l "_Toc1383" </w:instrText>
      </w:r>
      <w:r>
        <w:fldChar w:fldCharType="separate"/>
      </w:r>
      <w:r>
        <w:rPr>
          <w:rFonts w:hint="eastAsia" w:ascii="黑体" w:eastAsia="黑体"/>
        </w:rPr>
        <w:t xml:space="preserve">B.2.7.2  </w:t>
      </w:r>
      <w:r>
        <w:rPr>
          <w:rFonts w:hint="eastAsia" w:hAnsi="宋体" w:cs="宋体"/>
        </w:rPr>
        <w:t>施釉方式及要求</w:t>
      </w:r>
      <w:r>
        <w:tab/>
      </w:r>
      <w:r>
        <w:fldChar w:fldCharType="begin"/>
      </w:r>
      <w:r>
        <w:instrText xml:space="preserve"> PAGEREF _Toc1383 \h </w:instrText>
      </w:r>
      <w:r>
        <w:fldChar w:fldCharType="separate"/>
      </w:r>
      <w:r>
        <w:t>22</w:t>
      </w:r>
      <w:r>
        <w:fldChar w:fldCharType="end"/>
      </w:r>
      <w:r>
        <w:fldChar w:fldCharType="end"/>
      </w:r>
    </w:p>
    <w:p w14:paraId="38D5E977">
      <w:pPr>
        <w:pStyle w:val="14"/>
        <w:tabs>
          <w:tab w:val="right" w:leader="dot" w:pos="9354"/>
        </w:tabs>
        <w:spacing w:line="240" w:lineRule="auto"/>
      </w:pPr>
      <w:r>
        <w:fldChar w:fldCharType="begin"/>
      </w:r>
      <w:r>
        <w:instrText xml:space="preserve"> HYPERLINK \l "_Toc23486" </w:instrText>
      </w:r>
      <w:r>
        <w:fldChar w:fldCharType="separate"/>
      </w:r>
      <w:r>
        <w:rPr>
          <w:rFonts w:hint="eastAsia" w:ascii="黑体" w:eastAsia="黑体"/>
        </w:rPr>
        <w:t xml:space="preserve">B.2.7.2.1  </w:t>
      </w:r>
      <w:r>
        <w:rPr>
          <w:rFonts w:hint="eastAsia"/>
        </w:rPr>
        <w:t>浸釉法</w:t>
      </w:r>
      <w:r>
        <w:tab/>
      </w:r>
      <w:r>
        <w:fldChar w:fldCharType="begin"/>
      </w:r>
      <w:r>
        <w:instrText xml:space="preserve"> PAGEREF _Toc23486 \h </w:instrText>
      </w:r>
      <w:r>
        <w:fldChar w:fldCharType="separate"/>
      </w:r>
      <w:r>
        <w:t>22</w:t>
      </w:r>
      <w:r>
        <w:fldChar w:fldCharType="end"/>
      </w:r>
      <w:r>
        <w:fldChar w:fldCharType="end"/>
      </w:r>
    </w:p>
    <w:p w14:paraId="016A5772">
      <w:pPr>
        <w:pStyle w:val="14"/>
        <w:tabs>
          <w:tab w:val="right" w:leader="dot" w:pos="9354"/>
        </w:tabs>
        <w:spacing w:line="240" w:lineRule="auto"/>
      </w:pPr>
      <w:r>
        <w:fldChar w:fldCharType="begin"/>
      </w:r>
      <w:r>
        <w:instrText xml:space="preserve"> HYPERLINK \l "_Toc8693" </w:instrText>
      </w:r>
      <w:r>
        <w:fldChar w:fldCharType="separate"/>
      </w:r>
      <w:r>
        <w:rPr>
          <w:rFonts w:hint="eastAsia" w:ascii="黑体" w:eastAsia="黑体"/>
        </w:rPr>
        <w:t xml:space="preserve">B.2.7.2.2  </w:t>
      </w:r>
      <w:r>
        <w:rPr>
          <w:rFonts w:hint="eastAsia"/>
        </w:rPr>
        <w:t>喷釉法</w:t>
      </w:r>
      <w:r>
        <w:tab/>
      </w:r>
      <w:r>
        <w:fldChar w:fldCharType="begin"/>
      </w:r>
      <w:r>
        <w:instrText xml:space="preserve"> PAGEREF _Toc8693 \h </w:instrText>
      </w:r>
      <w:r>
        <w:fldChar w:fldCharType="separate"/>
      </w:r>
      <w:r>
        <w:t>22</w:t>
      </w:r>
      <w:r>
        <w:fldChar w:fldCharType="end"/>
      </w:r>
      <w:r>
        <w:fldChar w:fldCharType="end"/>
      </w:r>
    </w:p>
    <w:p w14:paraId="67A96264">
      <w:pPr>
        <w:pStyle w:val="14"/>
        <w:tabs>
          <w:tab w:val="right" w:leader="dot" w:pos="9354"/>
        </w:tabs>
        <w:spacing w:line="240" w:lineRule="auto"/>
      </w:pPr>
      <w:r>
        <w:fldChar w:fldCharType="begin"/>
      </w:r>
      <w:r>
        <w:instrText xml:space="preserve"> HYPERLINK \l "_Toc30159" </w:instrText>
      </w:r>
      <w:r>
        <w:fldChar w:fldCharType="separate"/>
      </w:r>
      <w:r>
        <w:rPr>
          <w:rFonts w:hint="eastAsia" w:ascii="黑体" w:eastAsia="黑体"/>
        </w:rPr>
        <w:t xml:space="preserve">B.2.7.2.3  </w:t>
      </w:r>
      <w:r>
        <w:rPr>
          <w:rFonts w:hint="eastAsia" w:hAnsi="宋体" w:cs="宋体"/>
        </w:rPr>
        <w:t>浇釉法</w:t>
      </w:r>
      <w:r>
        <w:tab/>
      </w:r>
      <w:r>
        <w:fldChar w:fldCharType="begin"/>
      </w:r>
      <w:r>
        <w:instrText xml:space="preserve"> PAGEREF _Toc30159 \h </w:instrText>
      </w:r>
      <w:r>
        <w:fldChar w:fldCharType="separate"/>
      </w:r>
      <w:r>
        <w:t>22</w:t>
      </w:r>
      <w:r>
        <w:fldChar w:fldCharType="end"/>
      </w:r>
      <w:r>
        <w:fldChar w:fldCharType="end"/>
      </w:r>
    </w:p>
    <w:p w14:paraId="68307616">
      <w:pPr>
        <w:pStyle w:val="15"/>
        <w:tabs>
          <w:tab w:val="right" w:leader="dot" w:pos="9354"/>
        </w:tabs>
      </w:pPr>
      <w:r>
        <w:fldChar w:fldCharType="begin"/>
      </w:r>
      <w:r>
        <w:instrText xml:space="preserve"> HYPERLINK \l "_Toc16433" </w:instrText>
      </w:r>
      <w:r>
        <w:fldChar w:fldCharType="separate"/>
      </w:r>
      <w:r>
        <w:rPr>
          <w:rFonts w:hint="eastAsia" w:ascii="黑体" w:eastAsia="黑体"/>
        </w:rPr>
        <w:t xml:space="preserve">B.2.8  </w:t>
      </w:r>
      <w:r>
        <w:rPr>
          <w:rFonts w:hint="eastAsia"/>
        </w:rPr>
        <w:t>烧成</w:t>
      </w:r>
      <w:r>
        <w:tab/>
      </w:r>
      <w:r>
        <w:fldChar w:fldCharType="begin"/>
      </w:r>
      <w:r>
        <w:instrText xml:space="preserve"> PAGEREF _Toc16433 \h </w:instrText>
      </w:r>
      <w:r>
        <w:fldChar w:fldCharType="separate"/>
      </w:r>
      <w:r>
        <w:t>22</w:t>
      </w:r>
      <w:r>
        <w:fldChar w:fldCharType="end"/>
      </w:r>
      <w:r>
        <w:fldChar w:fldCharType="end"/>
      </w:r>
    </w:p>
    <w:p w14:paraId="262F148B">
      <w:pPr>
        <w:pStyle w:val="20"/>
        <w:tabs>
          <w:tab w:val="right" w:leader="dot" w:pos="9354"/>
          <w:tab w:val="clear" w:pos="9344"/>
        </w:tabs>
      </w:pPr>
      <w:r>
        <w:fldChar w:fldCharType="begin"/>
      </w:r>
      <w:r>
        <w:instrText xml:space="preserve"> HYPERLINK \l "_Toc8937" </w:instrText>
      </w:r>
      <w:r>
        <w:fldChar w:fldCharType="separate"/>
      </w:r>
      <w:r>
        <w:rPr>
          <w:rFonts w:hint="eastAsia" w:ascii="黑体" w:eastAsia="黑体"/>
        </w:rPr>
        <w:t xml:space="preserve">B.2.8.1  </w:t>
      </w:r>
      <w:r>
        <w:rPr>
          <w:rFonts w:hint="eastAsia"/>
        </w:rPr>
        <w:t>烧成装窑要求</w:t>
      </w:r>
      <w:r>
        <w:tab/>
      </w:r>
      <w:r>
        <w:fldChar w:fldCharType="begin"/>
      </w:r>
      <w:r>
        <w:instrText xml:space="preserve"> PAGEREF _Toc8937 \h </w:instrText>
      </w:r>
      <w:r>
        <w:fldChar w:fldCharType="separate"/>
      </w:r>
      <w:r>
        <w:t>22</w:t>
      </w:r>
      <w:r>
        <w:fldChar w:fldCharType="end"/>
      </w:r>
      <w:r>
        <w:fldChar w:fldCharType="end"/>
      </w:r>
    </w:p>
    <w:p w14:paraId="7733D735">
      <w:pPr>
        <w:pStyle w:val="20"/>
        <w:tabs>
          <w:tab w:val="right" w:leader="dot" w:pos="9354"/>
          <w:tab w:val="clear" w:pos="9344"/>
        </w:tabs>
      </w:pPr>
      <w:r>
        <w:fldChar w:fldCharType="begin"/>
      </w:r>
      <w:r>
        <w:instrText xml:space="preserve"> HYPERLINK \l "_Toc14875" </w:instrText>
      </w:r>
      <w:r>
        <w:fldChar w:fldCharType="separate"/>
      </w:r>
      <w:r>
        <w:rPr>
          <w:rFonts w:hint="eastAsia" w:ascii="黑体" w:eastAsia="黑体"/>
        </w:rPr>
        <w:t xml:space="preserve">B.2.8.2  </w:t>
      </w:r>
      <w:r>
        <w:rPr>
          <w:rFonts w:hint="eastAsia"/>
        </w:rPr>
        <w:t>烧成过程控制</w:t>
      </w:r>
      <w:r>
        <w:tab/>
      </w:r>
      <w:r>
        <w:fldChar w:fldCharType="begin"/>
      </w:r>
      <w:r>
        <w:instrText xml:space="preserve"> PAGEREF _Toc14875 \h </w:instrText>
      </w:r>
      <w:r>
        <w:fldChar w:fldCharType="separate"/>
      </w:r>
      <w:r>
        <w:t>22</w:t>
      </w:r>
      <w:r>
        <w:fldChar w:fldCharType="end"/>
      </w:r>
      <w:r>
        <w:fldChar w:fldCharType="end"/>
      </w:r>
    </w:p>
    <w:p w14:paraId="1AD40DBC">
      <w:pPr>
        <w:pStyle w:val="20"/>
        <w:tabs>
          <w:tab w:val="right" w:leader="dot" w:pos="9354"/>
          <w:tab w:val="clear" w:pos="9344"/>
        </w:tabs>
      </w:pPr>
      <w:r>
        <w:fldChar w:fldCharType="begin"/>
      </w:r>
      <w:r>
        <w:instrText xml:space="preserve"> HYPERLINK \l "_Toc26533" </w:instrText>
      </w:r>
      <w:r>
        <w:fldChar w:fldCharType="separate"/>
      </w:r>
      <w:r>
        <w:rPr>
          <w:rFonts w:hint="eastAsia" w:ascii="黑体" w:eastAsia="黑体"/>
        </w:rPr>
        <w:t xml:space="preserve">B.2.8.3  </w:t>
      </w:r>
      <w:r>
        <w:rPr>
          <w:rFonts w:hint="eastAsia"/>
        </w:rPr>
        <w:t>烧成曲线</w:t>
      </w:r>
      <w:r>
        <w:tab/>
      </w:r>
      <w:r>
        <w:fldChar w:fldCharType="begin"/>
      </w:r>
      <w:r>
        <w:instrText xml:space="preserve"> PAGEREF _Toc26533 \h </w:instrText>
      </w:r>
      <w:r>
        <w:fldChar w:fldCharType="separate"/>
      </w:r>
      <w:r>
        <w:t>22</w:t>
      </w:r>
      <w:r>
        <w:fldChar w:fldCharType="end"/>
      </w:r>
      <w:r>
        <w:fldChar w:fldCharType="end"/>
      </w:r>
    </w:p>
    <w:p w14:paraId="541F93FA">
      <w:pPr>
        <w:pStyle w:val="20"/>
        <w:tabs>
          <w:tab w:val="right" w:leader="dot" w:pos="9354"/>
          <w:tab w:val="clear" w:pos="9344"/>
        </w:tabs>
      </w:pPr>
      <w:r>
        <w:fldChar w:fldCharType="begin"/>
      </w:r>
      <w:r>
        <w:instrText xml:space="preserve"> HYPERLINK \l "_Toc12823" </w:instrText>
      </w:r>
      <w:r>
        <w:fldChar w:fldCharType="separate"/>
      </w:r>
      <w:r>
        <w:rPr>
          <w:rFonts w:hint="eastAsia" w:ascii="黑体" w:eastAsia="黑体"/>
        </w:rPr>
        <w:t xml:space="preserve">B.2.8.4  </w:t>
      </w:r>
      <w:r>
        <w:rPr>
          <w:rFonts w:hint="eastAsia" w:hAnsi="宋体" w:cs="宋体"/>
        </w:rPr>
        <w:t>注意事项</w:t>
      </w:r>
      <w:r>
        <w:tab/>
      </w:r>
      <w:r>
        <w:fldChar w:fldCharType="begin"/>
      </w:r>
      <w:r>
        <w:instrText xml:space="preserve"> PAGEREF _Toc12823 \h </w:instrText>
      </w:r>
      <w:r>
        <w:fldChar w:fldCharType="separate"/>
      </w:r>
      <w:r>
        <w:t>23</w:t>
      </w:r>
      <w:r>
        <w:fldChar w:fldCharType="end"/>
      </w:r>
      <w:r>
        <w:fldChar w:fldCharType="end"/>
      </w:r>
    </w:p>
    <w:p w14:paraId="5A7CBDE1">
      <w:pPr>
        <w:pStyle w:val="24"/>
        <w:tabs>
          <w:tab w:val="right" w:leader="dot" w:pos="9354"/>
          <w:tab w:val="clear" w:pos="9344"/>
        </w:tabs>
      </w:pPr>
      <w:r>
        <w:fldChar w:fldCharType="begin"/>
      </w:r>
      <w:r>
        <w:instrText xml:space="preserve"> HYPERLINK \l "_Toc5189" </w:instrText>
      </w:r>
      <w:r>
        <w:fldChar w:fldCharType="separate"/>
      </w:r>
      <w:r>
        <w:rPr>
          <w:rFonts w:hint="eastAsia" w:ascii="黑体" w:eastAsia="黑体"/>
        </w:rPr>
        <w:t xml:space="preserve">B.3  </w:t>
      </w:r>
      <w:r>
        <w:rPr>
          <w:rFonts w:hint="eastAsia" w:hAnsi="宋体" w:cs="宋体"/>
        </w:rPr>
        <w:t>检验与验收</w:t>
      </w:r>
      <w:r>
        <w:tab/>
      </w:r>
      <w:r>
        <w:fldChar w:fldCharType="begin"/>
      </w:r>
      <w:r>
        <w:instrText xml:space="preserve"> PAGEREF _Toc5189 \h </w:instrText>
      </w:r>
      <w:r>
        <w:fldChar w:fldCharType="separate"/>
      </w:r>
      <w:r>
        <w:t>23</w:t>
      </w:r>
      <w:r>
        <w:fldChar w:fldCharType="end"/>
      </w:r>
      <w:r>
        <w:fldChar w:fldCharType="end"/>
      </w:r>
    </w:p>
    <w:p w14:paraId="7E8D3554">
      <w:pPr>
        <w:pStyle w:val="15"/>
        <w:tabs>
          <w:tab w:val="right" w:leader="dot" w:pos="9354"/>
        </w:tabs>
      </w:pPr>
      <w:r>
        <w:fldChar w:fldCharType="begin"/>
      </w:r>
      <w:r>
        <w:instrText xml:space="preserve"> HYPERLINK \l "_Toc14624" </w:instrText>
      </w:r>
      <w:r>
        <w:fldChar w:fldCharType="separate"/>
      </w:r>
      <w:r>
        <w:rPr>
          <w:rFonts w:hint="eastAsia" w:ascii="黑体" w:eastAsia="黑体"/>
        </w:rPr>
        <w:t xml:space="preserve">B.3.1  </w:t>
      </w:r>
      <w:r>
        <w:rPr>
          <w:rFonts w:hint="eastAsia"/>
        </w:rPr>
        <w:t>要求</w:t>
      </w:r>
      <w:r>
        <w:tab/>
      </w:r>
      <w:r>
        <w:fldChar w:fldCharType="begin"/>
      </w:r>
      <w:r>
        <w:instrText xml:space="preserve"> PAGEREF _Toc14624 \h </w:instrText>
      </w:r>
      <w:r>
        <w:fldChar w:fldCharType="separate"/>
      </w:r>
      <w:r>
        <w:t>23</w:t>
      </w:r>
      <w:r>
        <w:fldChar w:fldCharType="end"/>
      </w:r>
      <w:r>
        <w:fldChar w:fldCharType="end"/>
      </w:r>
    </w:p>
    <w:p w14:paraId="0A43DA7E">
      <w:pPr>
        <w:pStyle w:val="20"/>
        <w:tabs>
          <w:tab w:val="right" w:leader="dot" w:pos="9354"/>
          <w:tab w:val="clear" w:pos="9344"/>
        </w:tabs>
      </w:pPr>
      <w:r>
        <w:fldChar w:fldCharType="begin"/>
      </w:r>
      <w:r>
        <w:instrText xml:space="preserve"> HYPERLINK \l "_Toc30858" </w:instrText>
      </w:r>
      <w:r>
        <w:fldChar w:fldCharType="separate"/>
      </w:r>
      <w:r>
        <w:rPr>
          <w:rFonts w:hint="eastAsia" w:ascii="黑体" w:eastAsia="黑体"/>
        </w:rPr>
        <w:t xml:space="preserve">B.3.1.1  </w:t>
      </w:r>
      <w:r>
        <w:rPr>
          <w:rFonts w:hint="eastAsia"/>
        </w:rPr>
        <w:t>初检</w:t>
      </w:r>
      <w:r>
        <w:tab/>
      </w:r>
      <w:r>
        <w:fldChar w:fldCharType="begin"/>
      </w:r>
      <w:r>
        <w:instrText xml:space="preserve"> PAGEREF _Toc30858 \h </w:instrText>
      </w:r>
      <w:r>
        <w:fldChar w:fldCharType="separate"/>
      </w:r>
      <w:r>
        <w:t>23</w:t>
      </w:r>
      <w:r>
        <w:fldChar w:fldCharType="end"/>
      </w:r>
      <w:r>
        <w:fldChar w:fldCharType="end"/>
      </w:r>
    </w:p>
    <w:p w14:paraId="6821DABA">
      <w:pPr>
        <w:pStyle w:val="20"/>
        <w:tabs>
          <w:tab w:val="right" w:leader="dot" w:pos="9354"/>
          <w:tab w:val="clear" w:pos="9344"/>
        </w:tabs>
      </w:pPr>
      <w:r>
        <w:fldChar w:fldCharType="begin"/>
      </w:r>
      <w:r>
        <w:instrText xml:space="preserve"> HYPERLINK \l "_Toc16326" </w:instrText>
      </w:r>
      <w:r>
        <w:fldChar w:fldCharType="separate"/>
      </w:r>
      <w:r>
        <w:rPr>
          <w:rFonts w:hint="eastAsia" w:ascii="黑体" w:eastAsia="黑体"/>
        </w:rPr>
        <w:t xml:space="preserve">B.3.1.2  </w:t>
      </w:r>
      <w:r>
        <w:rPr>
          <w:rFonts w:hint="eastAsia"/>
        </w:rPr>
        <w:t>复检</w:t>
      </w:r>
      <w:r>
        <w:tab/>
      </w:r>
      <w:r>
        <w:fldChar w:fldCharType="begin"/>
      </w:r>
      <w:r>
        <w:instrText xml:space="preserve"> PAGEREF _Toc16326 \h </w:instrText>
      </w:r>
      <w:r>
        <w:fldChar w:fldCharType="separate"/>
      </w:r>
      <w:r>
        <w:t>23</w:t>
      </w:r>
      <w:r>
        <w:fldChar w:fldCharType="end"/>
      </w:r>
      <w:r>
        <w:fldChar w:fldCharType="end"/>
      </w:r>
    </w:p>
    <w:p w14:paraId="75D1124B">
      <w:pPr>
        <w:pStyle w:val="15"/>
        <w:tabs>
          <w:tab w:val="right" w:leader="dot" w:pos="9354"/>
        </w:tabs>
      </w:pPr>
      <w:r>
        <w:fldChar w:fldCharType="begin"/>
      </w:r>
      <w:r>
        <w:instrText xml:space="preserve"> HYPERLINK \l "_Toc27482" </w:instrText>
      </w:r>
      <w:r>
        <w:fldChar w:fldCharType="separate"/>
      </w:r>
      <w:r>
        <w:rPr>
          <w:rFonts w:hint="eastAsia" w:ascii="黑体" w:eastAsia="黑体"/>
        </w:rPr>
        <w:t xml:space="preserve">B.3.2  </w:t>
      </w:r>
      <w:r>
        <w:rPr>
          <w:rFonts w:hint="eastAsia"/>
        </w:rPr>
        <w:t>验收</w:t>
      </w:r>
      <w:r>
        <w:tab/>
      </w:r>
      <w:r>
        <w:fldChar w:fldCharType="begin"/>
      </w:r>
      <w:r>
        <w:instrText xml:space="preserve"> PAGEREF _Toc27482 \h </w:instrText>
      </w:r>
      <w:r>
        <w:fldChar w:fldCharType="separate"/>
      </w:r>
      <w:r>
        <w:t>24</w:t>
      </w:r>
      <w:r>
        <w:fldChar w:fldCharType="end"/>
      </w:r>
      <w:r>
        <w:fldChar w:fldCharType="end"/>
      </w:r>
    </w:p>
    <w:p w14:paraId="70B7C9B2">
      <w:pPr>
        <w:pStyle w:val="20"/>
        <w:tabs>
          <w:tab w:val="right" w:leader="dot" w:pos="9354"/>
          <w:tab w:val="clear" w:pos="9344"/>
        </w:tabs>
      </w:pPr>
      <w:r>
        <w:fldChar w:fldCharType="begin"/>
      </w:r>
      <w:r>
        <w:instrText xml:space="preserve"> HYPERLINK \l "_Toc28603" </w:instrText>
      </w:r>
      <w:r>
        <w:fldChar w:fldCharType="separate"/>
      </w:r>
      <w:r>
        <w:rPr>
          <w:rFonts w:hint="eastAsia" w:ascii="黑体" w:eastAsia="黑体"/>
        </w:rPr>
        <w:t xml:space="preserve">B.3.2.1  </w:t>
      </w:r>
      <w:r>
        <w:rPr>
          <w:rFonts w:hint="eastAsia" w:hAnsi="宋体" w:cs="宋体"/>
        </w:rPr>
        <w:t>艺术瓷质量标准</w:t>
      </w:r>
      <w:r>
        <w:tab/>
      </w:r>
      <w:r>
        <w:fldChar w:fldCharType="begin"/>
      </w:r>
      <w:r>
        <w:instrText xml:space="preserve"> PAGEREF _Toc28603 \h </w:instrText>
      </w:r>
      <w:r>
        <w:fldChar w:fldCharType="separate"/>
      </w:r>
      <w:r>
        <w:t>24</w:t>
      </w:r>
      <w:r>
        <w:fldChar w:fldCharType="end"/>
      </w:r>
      <w:r>
        <w:fldChar w:fldCharType="end"/>
      </w:r>
    </w:p>
    <w:p w14:paraId="55C194A5">
      <w:pPr>
        <w:pStyle w:val="20"/>
        <w:tabs>
          <w:tab w:val="right" w:leader="dot" w:pos="9354"/>
          <w:tab w:val="clear" w:pos="9344"/>
        </w:tabs>
      </w:pPr>
      <w:r>
        <w:fldChar w:fldCharType="begin"/>
      </w:r>
      <w:r>
        <w:instrText xml:space="preserve"> HYPERLINK \l "_Toc27757" </w:instrText>
      </w:r>
      <w:r>
        <w:fldChar w:fldCharType="separate"/>
      </w:r>
      <w:r>
        <w:rPr>
          <w:rFonts w:hint="eastAsia" w:ascii="黑体" w:eastAsia="黑体"/>
        </w:rPr>
        <w:t xml:space="preserve">B.3.2.2  </w:t>
      </w:r>
      <w:r>
        <w:rPr>
          <w:rFonts w:hint="eastAsia" w:hAnsi="宋体" w:cs="宋体"/>
        </w:rPr>
        <w:t>规格（器皿）分类及质量标准</w:t>
      </w:r>
      <w:r>
        <w:tab/>
      </w:r>
      <w:r>
        <w:fldChar w:fldCharType="begin"/>
      </w:r>
      <w:r>
        <w:instrText xml:space="preserve"> PAGEREF _Toc27757 \h </w:instrText>
      </w:r>
      <w:r>
        <w:fldChar w:fldCharType="separate"/>
      </w:r>
      <w:r>
        <w:t>24</w:t>
      </w:r>
      <w:r>
        <w:fldChar w:fldCharType="end"/>
      </w:r>
      <w:r>
        <w:fldChar w:fldCharType="end"/>
      </w:r>
    </w:p>
    <w:p w14:paraId="7E7055D4">
      <w:pPr>
        <w:pStyle w:val="14"/>
        <w:tabs>
          <w:tab w:val="right" w:leader="dot" w:pos="9354"/>
        </w:tabs>
      </w:pPr>
      <w:r>
        <w:fldChar w:fldCharType="begin"/>
      </w:r>
      <w:r>
        <w:instrText xml:space="preserve"> HYPERLINK \l "_Toc15174" </w:instrText>
      </w:r>
      <w:r>
        <w:fldChar w:fldCharType="separate"/>
      </w:r>
      <w:r>
        <w:rPr>
          <w:rFonts w:hint="eastAsia" w:ascii="黑体" w:eastAsia="黑体"/>
        </w:rPr>
        <w:t xml:space="preserve">B.3.2.2.1  </w:t>
      </w:r>
      <w:r>
        <w:rPr>
          <w:rFonts w:hint="eastAsia" w:hAnsi="宋体" w:cs="宋体"/>
        </w:rPr>
        <w:t>规格（器皿）分类表</w:t>
      </w:r>
      <w:r>
        <w:tab/>
      </w:r>
      <w:r>
        <w:fldChar w:fldCharType="begin"/>
      </w:r>
      <w:r>
        <w:instrText xml:space="preserve"> PAGEREF _Toc15174 \h </w:instrText>
      </w:r>
      <w:r>
        <w:fldChar w:fldCharType="separate"/>
      </w:r>
      <w:r>
        <w:t>24</w:t>
      </w:r>
      <w:r>
        <w:fldChar w:fldCharType="end"/>
      </w:r>
      <w:r>
        <w:fldChar w:fldCharType="end"/>
      </w:r>
    </w:p>
    <w:p w14:paraId="3699A8B1">
      <w:pPr>
        <w:pStyle w:val="14"/>
        <w:tabs>
          <w:tab w:val="right" w:leader="dot" w:pos="9354"/>
        </w:tabs>
      </w:pPr>
      <w:r>
        <w:fldChar w:fldCharType="begin"/>
      </w:r>
      <w:r>
        <w:instrText xml:space="preserve"> HYPERLINK \l "_Toc6303" </w:instrText>
      </w:r>
      <w:r>
        <w:fldChar w:fldCharType="separate"/>
      </w:r>
      <w:r>
        <w:rPr>
          <w:rFonts w:hint="eastAsia" w:ascii="黑体" w:eastAsia="黑体"/>
        </w:rPr>
        <w:t xml:space="preserve">B.3.2.2.2  </w:t>
      </w:r>
      <w:r>
        <w:rPr>
          <w:rFonts w:hint="eastAsia" w:hAnsi="宋体" w:cs="宋体"/>
        </w:rPr>
        <w:t>质量标准表</w:t>
      </w:r>
      <w:r>
        <w:tab/>
      </w:r>
      <w:r>
        <w:fldChar w:fldCharType="begin"/>
      </w:r>
      <w:r>
        <w:instrText xml:space="preserve"> PAGEREF _Toc6303 \h </w:instrText>
      </w:r>
      <w:r>
        <w:fldChar w:fldCharType="separate"/>
      </w:r>
      <w:r>
        <w:t>24</w:t>
      </w:r>
      <w:r>
        <w:fldChar w:fldCharType="end"/>
      </w:r>
      <w:r>
        <w:fldChar w:fldCharType="end"/>
      </w:r>
    </w:p>
    <w:p w14:paraId="3FE95FC0">
      <w:pPr>
        <w:pStyle w:val="56"/>
        <w:spacing w:line="300" w:lineRule="exact"/>
        <w:ind w:firstLine="420"/>
      </w:pPr>
      <w:r>
        <w:rPr>
          <w:rFonts w:hint="eastAsia"/>
        </w:rPr>
        <w:fldChar w:fldCharType="end"/>
      </w:r>
      <w:bookmarkStart w:id="18" w:name="muci"/>
      <w:bookmarkEnd w:id="18"/>
    </w:p>
    <w:p w14:paraId="770B0D3B">
      <w:pPr>
        <w:pStyle w:val="19"/>
        <w:tabs>
          <w:tab w:val="right" w:leader="dot" w:pos="9354"/>
        </w:tabs>
        <w:spacing w:line="300" w:lineRule="exact"/>
      </w:pPr>
      <w:r>
        <w:rPr>
          <w:rFonts w:hint="eastAsia"/>
        </w:rPr>
        <w:fldChar w:fldCharType="begin"/>
      </w:r>
      <w:r>
        <w:rPr>
          <w:rFonts w:hint="eastAsia"/>
        </w:rPr>
        <w:instrText xml:space="preserve">TOC \o "9-9" \t "标准文件_正文图标题,1,标准文件_附录图标题,1" \h</w:instrText>
      </w:r>
      <w:r>
        <w:rPr>
          <w:rFonts w:hint="eastAsia"/>
        </w:rPr>
        <w:fldChar w:fldCharType="separate"/>
      </w:r>
      <w:r>
        <w:fldChar w:fldCharType="begin"/>
      </w:r>
      <w:r>
        <w:instrText xml:space="preserve"> HYPERLINK \l "_Toc11674" </w:instrText>
      </w:r>
      <w:r>
        <w:fldChar w:fldCharType="separate"/>
      </w:r>
      <w:r>
        <w:rPr>
          <w:rFonts w:hint="eastAsia"/>
        </w:rPr>
        <w:t xml:space="preserve">图A.1  </w:t>
      </w:r>
      <w:r>
        <w:t>耀州瓷地理标志产品保护范围图</w:t>
      </w:r>
      <w:r>
        <w:tab/>
      </w:r>
      <w:r>
        <w:fldChar w:fldCharType="begin"/>
      </w:r>
      <w:r>
        <w:instrText xml:space="preserve"> PAGEREF _Toc11674 \h </w:instrText>
      </w:r>
      <w:r>
        <w:fldChar w:fldCharType="separate"/>
      </w:r>
      <w:r>
        <w:t>17</w:t>
      </w:r>
      <w:r>
        <w:fldChar w:fldCharType="end"/>
      </w:r>
      <w:r>
        <w:fldChar w:fldCharType="end"/>
      </w:r>
    </w:p>
    <w:p w14:paraId="7E079162">
      <w:pPr>
        <w:pStyle w:val="19"/>
        <w:tabs>
          <w:tab w:val="right" w:leader="dot" w:pos="9354"/>
        </w:tabs>
        <w:spacing w:line="300" w:lineRule="exact"/>
      </w:pPr>
      <w:r>
        <w:fldChar w:fldCharType="begin"/>
      </w:r>
      <w:r>
        <w:instrText xml:space="preserve"> HYPERLINK \l "_Toc21632" </w:instrText>
      </w:r>
      <w:r>
        <w:fldChar w:fldCharType="separate"/>
      </w:r>
      <w:r>
        <w:rPr>
          <w:rFonts w:hint="eastAsia"/>
        </w:rPr>
        <w:t xml:space="preserve">图B.1  </w:t>
      </w:r>
      <w:r>
        <w:t>耀州瓷生产工艺流程图</w:t>
      </w:r>
      <w:r>
        <w:tab/>
      </w:r>
      <w:r>
        <w:fldChar w:fldCharType="begin"/>
      </w:r>
      <w:r>
        <w:instrText xml:space="preserve"> PAGEREF _Toc21632 \h </w:instrText>
      </w:r>
      <w:r>
        <w:fldChar w:fldCharType="separate"/>
      </w:r>
      <w:r>
        <w:t>18</w:t>
      </w:r>
      <w:r>
        <w:fldChar w:fldCharType="end"/>
      </w:r>
      <w:r>
        <w:fldChar w:fldCharType="end"/>
      </w:r>
    </w:p>
    <w:p w14:paraId="03614DAC">
      <w:pPr>
        <w:pStyle w:val="19"/>
        <w:tabs>
          <w:tab w:val="right" w:leader="dot" w:pos="9354"/>
        </w:tabs>
        <w:spacing w:line="300" w:lineRule="exact"/>
      </w:pPr>
      <w:r>
        <w:fldChar w:fldCharType="begin"/>
      </w:r>
      <w:r>
        <w:instrText xml:space="preserve"> HYPERLINK \l "_Toc32749" </w:instrText>
      </w:r>
      <w:r>
        <w:fldChar w:fldCharType="separate"/>
      </w:r>
      <w:r>
        <w:rPr>
          <w:rFonts w:hint="eastAsia"/>
        </w:rPr>
        <w:t>图B.2  素烧升温曲线</w:t>
      </w:r>
      <w:r>
        <w:tab/>
      </w:r>
      <w:r>
        <w:fldChar w:fldCharType="begin"/>
      </w:r>
      <w:r>
        <w:instrText xml:space="preserve"> PAGEREF _Toc32749 \h </w:instrText>
      </w:r>
      <w:r>
        <w:fldChar w:fldCharType="separate"/>
      </w:r>
      <w:r>
        <w:t>21</w:t>
      </w:r>
      <w:r>
        <w:fldChar w:fldCharType="end"/>
      </w:r>
      <w:r>
        <w:fldChar w:fldCharType="end"/>
      </w:r>
    </w:p>
    <w:p w14:paraId="46ED76B5">
      <w:pPr>
        <w:pStyle w:val="19"/>
        <w:tabs>
          <w:tab w:val="right" w:leader="dot" w:pos="9354"/>
        </w:tabs>
        <w:spacing w:line="300" w:lineRule="exact"/>
      </w:pPr>
      <w:r>
        <w:fldChar w:fldCharType="begin"/>
      </w:r>
      <w:r>
        <w:instrText xml:space="preserve"> HYPERLINK \l "_Toc28216" </w:instrText>
      </w:r>
      <w:r>
        <w:fldChar w:fldCharType="separate"/>
      </w:r>
      <w:r>
        <w:rPr>
          <w:rFonts w:hint="eastAsia"/>
        </w:rPr>
        <w:t>图B.3  耀州窑青瓷烧成升温曲线图</w:t>
      </w:r>
      <w:r>
        <w:tab/>
      </w:r>
      <w:r>
        <w:fldChar w:fldCharType="begin"/>
      </w:r>
      <w:r>
        <w:instrText xml:space="preserve"> PAGEREF _Toc28216 \h </w:instrText>
      </w:r>
      <w:r>
        <w:fldChar w:fldCharType="separate"/>
      </w:r>
      <w:r>
        <w:t>23</w:t>
      </w:r>
      <w:r>
        <w:fldChar w:fldCharType="end"/>
      </w:r>
      <w:r>
        <w:fldChar w:fldCharType="end"/>
      </w:r>
    </w:p>
    <w:p w14:paraId="1EEFD293">
      <w:pPr>
        <w:pStyle w:val="56"/>
        <w:spacing w:line="300" w:lineRule="exact"/>
        <w:ind w:firstLine="420"/>
      </w:pPr>
      <w:r>
        <w:rPr>
          <w:rFonts w:hint="eastAsia"/>
        </w:rPr>
        <w:fldChar w:fldCharType="end"/>
      </w:r>
      <w:r>
        <w:rPr>
          <w:rFonts w:hint="eastAsia"/>
        </w:rPr>
        <w:fldChar w:fldCharType="begin"/>
      </w:r>
      <w:r>
        <w:rPr>
          <w:rFonts w:hint="eastAsia"/>
        </w:rPr>
        <w:instrText xml:space="preserve">TOC \o "9-9" \t "标准文件_正文表标题,1,标准文件_附录表标题,1" \h</w:instrText>
      </w:r>
      <w:r>
        <w:rPr>
          <w:rFonts w:hint="eastAsia"/>
        </w:rPr>
        <w:fldChar w:fldCharType="separate"/>
      </w:r>
    </w:p>
    <w:p w14:paraId="716E1C8D">
      <w:pPr>
        <w:pStyle w:val="19"/>
        <w:tabs>
          <w:tab w:val="right" w:leader="dot" w:pos="9354"/>
        </w:tabs>
        <w:spacing w:line="300" w:lineRule="exact"/>
      </w:pPr>
      <w:r>
        <w:fldChar w:fldCharType="begin"/>
      </w:r>
      <w:r>
        <w:instrText xml:space="preserve"> HYPERLINK \l "_Toc7891" </w:instrText>
      </w:r>
      <w:r>
        <w:fldChar w:fldCharType="separate"/>
      </w:r>
      <w:r>
        <w:rPr>
          <w:rFonts w:hint="eastAsia"/>
        </w:rPr>
        <w:t xml:space="preserve">表1  </w:t>
      </w:r>
      <w:r>
        <w:t>产品规格</w:t>
      </w:r>
      <w:r>
        <w:tab/>
      </w:r>
      <w:r>
        <w:fldChar w:fldCharType="begin"/>
      </w:r>
      <w:r>
        <w:instrText xml:space="preserve"> PAGEREF _Toc7891 \h </w:instrText>
      </w:r>
      <w:r>
        <w:fldChar w:fldCharType="separate"/>
      </w:r>
      <w:r>
        <w:t>2</w:t>
      </w:r>
      <w:r>
        <w:fldChar w:fldCharType="end"/>
      </w:r>
      <w:r>
        <w:fldChar w:fldCharType="end"/>
      </w:r>
    </w:p>
    <w:p w14:paraId="284A548C">
      <w:pPr>
        <w:pStyle w:val="19"/>
        <w:tabs>
          <w:tab w:val="right" w:leader="dot" w:pos="9354"/>
        </w:tabs>
        <w:spacing w:line="300" w:lineRule="exact"/>
      </w:pPr>
      <w:r>
        <w:fldChar w:fldCharType="begin"/>
      </w:r>
      <w:r>
        <w:instrText xml:space="preserve"> HYPERLINK \l "_Toc29438" </w:instrText>
      </w:r>
      <w:r>
        <w:fldChar w:fldCharType="separate"/>
      </w:r>
      <w:r>
        <w:t>表2</w:t>
      </w:r>
      <w:r>
        <w:rPr>
          <w:rFonts w:hint="eastAsia"/>
        </w:rPr>
        <w:t xml:space="preserve"> </w:t>
      </w:r>
      <w:r>
        <w:t xml:space="preserve"> </w:t>
      </w:r>
      <w:r>
        <w:rPr>
          <w:rFonts w:hint="eastAsia"/>
        </w:rPr>
        <w:t>主要原料产地、外观与物理性能</w:t>
      </w:r>
      <w:r>
        <w:tab/>
      </w:r>
      <w:r>
        <w:fldChar w:fldCharType="begin"/>
      </w:r>
      <w:r>
        <w:instrText xml:space="preserve"> PAGEREF _Toc29438 \h </w:instrText>
      </w:r>
      <w:r>
        <w:fldChar w:fldCharType="separate"/>
      </w:r>
      <w:r>
        <w:t>3</w:t>
      </w:r>
      <w:r>
        <w:fldChar w:fldCharType="end"/>
      </w:r>
      <w:r>
        <w:fldChar w:fldCharType="end"/>
      </w:r>
    </w:p>
    <w:p w14:paraId="469A3422">
      <w:pPr>
        <w:pStyle w:val="19"/>
        <w:tabs>
          <w:tab w:val="right" w:leader="dot" w:pos="9354"/>
        </w:tabs>
        <w:spacing w:line="300" w:lineRule="exact"/>
      </w:pPr>
      <w:r>
        <w:fldChar w:fldCharType="begin"/>
      </w:r>
      <w:r>
        <w:instrText xml:space="preserve"> HYPERLINK \l "_Toc31540" </w:instrText>
      </w:r>
      <w:r>
        <w:fldChar w:fldCharType="separate"/>
      </w:r>
      <w:r>
        <w:rPr>
          <w:rFonts w:hint="eastAsia"/>
        </w:rPr>
        <w:t>表3  主要原料的化学组成</w:t>
      </w:r>
      <w:r>
        <w:tab/>
      </w:r>
      <w:r>
        <w:fldChar w:fldCharType="begin"/>
      </w:r>
      <w:r>
        <w:instrText xml:space="preserve"> PAGEREF _Toc31540 \h </w:instrText>
      </w:r>
      <w:r>
        <w:fldChar w:fldCharType="separate"/>
      </w:r>
      <w:r>
        <w:t>4</w:t>
      </w:r>
      <w:r>
        <w:fldChar w:fldCharType="end"/>
      </w:r>
      <w:r>
        <w:fldChar w:fldCharType="end"/>
      </w:r>
    </w:p>
    <w:p w14:paraId="24CEDBD0">
      <w:pPr>
        <w:pStyle w:val="19"/>
        <w:tabs>
          <w:tab w:val="right" w:leader="dot" w:pos="9354"/>
        </w:tabs>
        <w:spacing w:line="300" w:lineRule="exact"/>
      </w:pPr>
      <w:r>
        <w:fldChar w:fldCharType="begin"/>
      </w:r>
      <w:r>
        <w:instrText xml:space="preserve"> HYPERLINK \l "_Toc28768" </w:instrText>
      </w:r>
      <w:r>
        <w:fldChar w:fldCharType="separate"/>
      </w:r>
      <w:r>
        <w:rPr>
          <w:rFonts w:hint="eastAsia"/>
        </w:rPr>
        <w:t>表4  光泽度色差表</w:t>
      </w:r>
      <w:r>
        <w:tab/>
      </w:r>
      <w:r>
        <w:fldChar w:fldCharType="begin"/>
      </w:r>
      <w:r>
        <w:instrText xml:space="preserve"> PAGEREF _Toc28768 \h </w:instrText>
      </w:r>
      <w:r>
        <w:fldChar w:fldCharType="separate"/>
      </w:r>
      <w:r>
        <w:t>5</w:t>
      </w:r>
      <w:r>
        <w:fldChar w:fldCharType="end"/>
      </w:r>
      <w:r>
        <w:fldChar w:fldCharType="end"/>
      </w:r>
    </w:p>
    <w:p w14:paraId="2ED37DC6">
      <w:pPr>
        <w:pStyle w:val="19"/>
        <w:tabs>
          <w:tab w:val="right" w:leader="dot" w:pos="9354"/>
        </w:tabs>
        <w:spacing w:line="300" w:lineRule="exact"/>
      </w:pPr>
      <w:r>
        <w:fldChar w:fldCharType="begin"/>
      </w:r>
      <w:r>
        <w:instrText xml:space="preserve"> HYPERLINK \l "_Toc21411" </w:instrText>
      </w:r>
      <w:r>
        <w:fldChar w:fldCharType="separate"/>
      </w:r>
      <w:r>
        <w:rPr>
          <w:rFonts w:hint="eastAsia"/>
        </w:rPr>
        <w:t>表5</w:t>
      </w:r>
      <w:r>
        <w:rPr>
          <w:rFonts w:hint="eastAsia" w:ascii="黑体" w:hAnsi="黑体" w:eastAsia="黑体" w:cs="黑体"/>
        </w:rPr>
        <w:t xml:space="preserve">  </w:t>
      </w:r>
      <w:r>
        <w:rPr>
          <w:rFonts w:hint="eastAsia"/>
        </w:rPr>
        <w:t>产品外观质量缺陷分级</w:t>
      </w:r>
      <w:r>
        <w:tab/>
      </w:r>
      <w:r>
        <w:fldChar w:fldCharType="begin"/>
      </w:r>
      <w:r>
        <w:instrText xml:space="preserve"> PAGEREF _Toc21411 \h </w:instrText>
      </w:r>
      <w:r>
        <w:fldChar w:fldCharType="separate"/>
      </w:r>
      <w:r>
        <w:t>6</w:t>
      </w:r>
      <w:r>
        <w:fldChar w:fldCharType="end"/>
      </w:r>
      <w:r>
        <w:fldChar w:fldCharType="end"/>
      </w:r>
    </w:p>
    <w:p w14:paraId="028CEC26">
      <w:pPr>
        <w:pStyle w:val="19"/>
        <w:tabs>
          <w:tab w:val="right" w:leader="dot" w:pos="9354"/>
        </w:tabs>
        <w:spacing w:line="300" w:lineRule="exact"/>
      </w:pPr>
      <w:r>
        <w:fldChar w:fldCharType="begin"/>
      </w:r>
      <w:r>
        <w:instrText xml:space="preserve"> HYPERLINK \l "_Toc23795" </w:instrText>
      </w:r>
      <w:r>
        <w:fldChar w:fldCharType="separate"/>
      </w:r>
      <w:r>
        <w:rPr>
          <w:rFonts w:hint="eastAsia"/>
        </w:rPr>
        <w:t>表6   出厂检验各检验项目的不合格分类、接收质量限（AQL）、检验水平及抽样方案</w:t>
      </w:r>
      <w:r>
        <w:tab/>
      </w:r>
      <w:r>
        <w:fldChar w:fldCharType="begin"/>
      </w:r>
      <w:r>
        <w:instrText xml:space="preserve"> PAGEREF _Toc23795 \h </w:instrText>
      </w:r>
      <w:r>
        <w:fldChar w:fldCharType="separate"/>
      </w:r>
      <w:r>
        <w:t>12</w:t>
      </w:r>
      <w:r>
        <w:fldChar w:fldCharType="end"/>
      </w:r>
      <w:r>
        <w:fldChar w:fldCharType="end"/>
      </w:r>
    </w:p>
    <w:p w14:paraId="734C31C3">
      <w:pPr>
        <w:pStyle w:val="19"/>
        <w:tabs>
          <w:tab w:val="right" w:leader="dot" w:pos="9354"/>
        </w:tabs>
        <w:spacing w:line="300" w:lineRule="exact"/>
      </w:pPr>
      <w:r>
        <w:fldChar w:fldCharType="begin"/>
      </w:r>
      <w:r>
        <w:instrText xml:space="preserve"> HYPERLINK \l "_Toc30061" </w:instrText>
      </w:r>
      <w:r>
        <w:fldChar w:fldCharType="separate"/>
      </w:r>
      <w:r>
        <w:rPr>
          <w:rFonts w:hint="eastAsia"/>
        </w:rPr>
        <w:t>表7   一次正常检查抽样</w:t>
      </w:r>
      <w:r>
        <w:tab/>
      </w:r>
      <w:r>
        <w:fldChar w:fldCharType="begin"/>
      </w:r>
      <w:r>
        <w:instrText xml:space="preserve"> PAGEREF _Toc30061 \h </w:instrText>
      </w:r>
      <w:r>
        <w:fldChar w:fldCharType="separate"/>
      </w:r>
      <w:r>
        <w:t>13</w:t>
      </w:r>
      <w:r>
        <w:fldChar w:fldCharType="end"/>
      </w:r>
      <w:r>
        <w:fldChar w:fldCharType="end"/>
      </w:r>
    </w:p>
    <w:p w14:paraId="4D1DFC61">
      <w:pPr>
        <w:pStyle w:val="19"/>
        <w:tabs>
          <w:tab w:val="right" w:leader="dot" w:pos="9354"/>
        </w:tabs>
        <w:spacing w:line="300" w:lineRule="exact"/>
      </w:pPr>
      <w:r>
        <w:fldChar w:fldCharType="begin"/>
      </w:r>
      <w:r>
        <w:instrText xml:space="preserve"> HYPERLINK \l "_Toc26036" </w:instrText>
      </w:r>
      <w:r>
        <w:fldChar w:fldCharType="separate"/>
      </w:r>
      <w:r>
        <w:rPr>
          <w:rFonts w:hint="eastAsia"/>
        </w:rPr>
        <w:t>表8   成套批量抽样</w:t>
      </w:r>
      <w:r>
        <w:rPr>
          <w:rFonts w:hint="eastAsia"/>
        </w:rPr>
        <w:tab/>
      </w:r>
      <w:r>
        <w:rPr>
          <w:rFonts w:hint="eastAsia"/>
        </w:rPr>
        <w:fldChar w:fldCharType="begin"/>
      </w:r>
      <w:r>
        <w:rPr>
          <w:rFonts w:hint="eastAsia"/>
        </w:rPr>
        <w:instrText xml:space="preserve"> PAGEREF _Toc26036 \h </w:instrText>
      </w:r>
      <w:r>
        <w:rPr>
          <w:rFonts w:hint="eastAsia"/>
        </w:rPr>
        <w:fldChar w:fldCharType="separate"/>
      </w:r>
      <w:r>
        <w:rPr>
          <w:rFonts w:hint="eastAsia"/>
        </w:rPr>
        <w:t>14</w:t>
      </w:r>
      <w:r>
        <w:rPr>
          <w:rFonts w:hint="eastAsia"/>
        </w:rPr>
        <w:fldChar w:fldCharType="end"/>
      </w:r>
      <w:r>
        <w:rPr>
          <w:rFonts w:hint="eastAsia"/>
        </w:rPr>
        <w:fldChar w:fldCharType="end"/>
      </w:r>
    </w:p>
    <w:p w14:paraId="1267ED6F">
      <w:pPr>
        <w:pStyle w:val="19"/>
        <w:tabs>
          <w:tab w:val="right" w:leader="dot" w:pos="9354"/>
        </w:tabs>
        <w:spacing w:line="300" w:lineRule="exact"/>
      </w:pPr>
      <w:r>
        <w:fldChar w:fldCharType="begin"/>
      </w:r>
      <w:r>
        <w:instrText xml:space="preserve"> HYPERLINK \l "_Toc8943" </w:instrText>
      </w:r>
      <w:r>
        <w:fldChar w:fldCharType="separate"/>
      </w:r>
      <w:r>
        <w:rPr>
          <w:rFonts w:hint="eastAsia"/>
        </w:rPr>
        <w:t>表9   型式检验项目抽样评价标准</w:t>
      </w:r>
      <w:r>
        <w:rPr>
          <w:rFonts w:hint="eastAsia"/>
        </w:rPr>
        <w:tab/>
      </w:r>
      <w:r>
        <w:rPr>
          <w:rFonts w:hint="eastAsia"/>
        </w:rPr>
        <w:fldChar w:fldCharType="begin"/>
      </w:r>
      <w:r>
        <w:rPr>
          <w:rFonts w:hint="eastAsia"/>
        </w:rPr>
        <w:instrText xml:space="preserve"> PAGEREF _Toc8943 \h </w:instrText>
      </w:r>
      <w:r>
        <w:rPr>
          <w:rFonts w:hint="eastAsia"/>
        </w:rPr>
        <w:fldChar w:fldCharType="separate"/>
      </w:r>
      <w:r>
        <w:rPr>
          <w:rFonts w:hint="eastAsia"/>
        </w:rPr>
        <w:t>15</w:t>
      </w:r>
      <w:r>
        <w:rPr>
          <w:rFonts w:hint="eastAsia"/>
        </w:rPr>
        <w:fldChar w:fldCharType="end"/>
      </w:r>
      <w:r>
        <w:rPr>
          <w:rFonts w:hint="eastAsia"/>
        </w:rPr>
        <w:fldChar w:fldCharType="end"/>
      </w:r>
    </w:p>
    <w:p w14:paraId="380C66C9">
      <w:pPr>
        <w:pStyle w:val="19"/>
        <w:tabs>
          <w:tab w:val="right" w:leader="dot" w:pos="9354"/>
        </w:tabs>
        <w:spacing w:line="300" w:lineRule="exact"/>
      </w:pPr>
      <w:r>
        <w:fldChar w:fldCharType="begin"/>
      </w:r>
      <w:r>
        <w:instrText xml:space="preserve"> HYPERLINK \l "_Toc20347" </w:instrText>
      </w:r>
      <w:r>
        <w:fldChar w:fldCharType="separate"/>
      </w:r>
      <w:r>
        <w:rPr>
          <w:rFonts w:hint="eastAsia"/>
        </w:rPr>
        <w:t>表B.1  规格（器皿）分类</w:t>
      </w:r>
      <w:r>
        <w:rPr>
          <w:rFonts w:hint="eastAsia"/>
        </w:rPr>
        <w:tab/>
      </w:r>
      <w:r>
        <w:rPr>
          <w:rFonts w:hint="eastAsia"/>
        </w:rPr>
        <w:fldChar w:fldCharType="begin"/>
      </w:r>
      <w:r>
        <w:rPr>
          <w:rFonts w:hint="eastAsia"/>
        </w:rPr>
        <w:instrText xml:space="preserve"> PAGEREF _Toc20347 \h </w:instrText>
      </w:r>
      <w:r>
        <w:rPr>
          <w:rFonts w:hint="eastAsia"/>
        </w:rPr>
        <w:fldChar w:fldCharType="separate"/>
      </w:r>
      <w:r>
        <w:rPr>
          <w:rFonts w:hint="eastAsia"/>
        </w:rPr>
        <w:t>24</w:t>
      </w:r>
      <w:r>
        <w:rPr>
          <w:rFonts w:hint="eastAsia"/>
        </w:rPr>
        <w:fldChar w:fldCharType="end"/>
      </w:r>
      <w:r>
        <w:rPr>
          <w:rFonts w:hint="eastAsia"/>
        </w:rPr>
        <w:fldChar w:fldCharType="end"/>
      </w:r>
    </w:p>
    <w:p w14:paraId="4ECFEDFB">
      <w:pPr>
        <w:pStyle w:val="19"/>
        <w:tabs>
          <w:tab w:val="right" w:leader="dot" w:pos="9354"/>
        </w:tabs>
        <w:spacing w:line="300" w:lineRule="exact"/>
      </w:pPr>
      <w:r>
        <w:fldChar w:fldCharType="begin"/>
      </w:r>
      <w:r>
        <w:instrText xml:space="preserve"> HYPERLINK \l "_Toc12751" </w:instrText>
      </w:r>
      <w:r>
        <w:fldChar w:fldCharType="separate"/>
      </w:r>
      <w:r>
        <w:rPr>
          <w:rFonts w:hint="eastAsia"/>
        </w:rPr>
        <w:t>表B.2  质量标准</w:t>
      </w:r>
      <w:r>
        <w:rPr>
          <w:rFonts w:hint="eastAsia"/>
        </w:rPr>
        <w:tab/>
      </w:r>
      <w:r>
        <w:rPr>
          <w:rFonts w:hint="eastAsia"/>
        </w:rPr>
        <w:fldChar w:fldCharType="begin"/>
      </w:r>
      <w:r>
        <w:rPr>
          <w:rFonts w:hint="eastAsia"/>
        </w:rPr>
        <w:instrText xml:space="preserve"> PAGEREF _Toc12751 \h </w:instrText>
      </w:r>
      <w:r>
        <w:rPr>
          <w:rFonts w:hint="eastAsia"/>
        </w:rPr>
        <w:fldChar w:fldCharType="separate"/>
      </w:r>
      <w:r>
        <w:rPr>
          <w:rFonts w:hint="eastAsia"/>
        </w:rPr>
        <w:t>24</w:t>
      </w:r>
      <w:r>
        <w:rPr>
          <w:rFonts w:hint="eastAsia"/>
        </w:rPr>
        <w:fldChar w:fldCharType="end"/>
      </w:r>
      <w:r>
        <w:rPr>
          <w:rFonts w:hint="eastAsia"/>
        </w:rPr>
        <w:fldChar w:fldCharType="end"/>
      </w:r>
    </w:p>
    <w:p w14:paraId="19E9A288">
      <w:pPr>
        <w:pStyle w:val="56"/>
        <w:spacing w:line="300" w:lineRule="exact"/>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rPr>
          <w:rFonts w:hint="eastAsia"/>
        </w:rPr>
        <w:fldChar w:fldCharType="end"/>
      </w:r>
    </w:p>
    <w:bookmarkEnd w:id="17"/>
    <w:p w14:paraId="330D07E9">
      <w:pPr>
        <w:pStyle w:val="89"/>
        <w:spacing w:before="560" w:after="468"/>
      </w:pPr>
      <w:bookmarkStart w:id="19" w:name="_Toc30077"/>
      <w:bookmarkStart w:id="20" w:name="BookMark2"/>
      <w:r>
        <w:rPr>
          <w:rFonts w:hint="eastAsia"/>
          <w:spacing w:val="320"/>
        </w:rPr>
        <w:t>前</w:t>
      </w:r>
      <w:r>
        <w:rPr>
          <w:rFonts w:hint="eastAsia"/>
        </w:rPr>
        <w:t>言</w:t>
      </w:r>
      <w:bookmarkEnd w:id="19"/>
    </w:p>
    <w:p w14:paraId="15F53A95">
      <w:pPr>
        <w:pStyle w:val="56"/>
        <w:ind w:firstLine="420"/>
      </w:pPr>
      <w:r>
        <w:rPr>
          <w:rFonts w:hint="eastAsia"/>
        </w:rPr>
        <w:t>本文件按照GB/T 1.1—2020《标准化工作导则  第1部分：标准化文件的结构和起草规则》的规定起草。</w:t>
      </w:r>
    </w:p>
    <w:p w14:paraId="7BD51DCC">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本标准是根据《地理标志保护规定》与GB/T17924《地理标志产品标准通用要求》而制定的，共同构成支撑地理标志产品耀州窑的基础性地方标准体系。</w:t>
      </w:r>
    </w:p>
    <w:p w14:paraId="39E519BD">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本标准代替DB61/T949-2015《地理标志产品</w:t>
      </w:r>
      <w:r>
        <w:rPr>
          <w:rFonts w:hint="eastAsia" w:ascii="宋体" w:hAnsi="宋体" w:cs="宋体"/>
          <w:color w:val="000000" w:themeColor="text1"/>
          <w:lang w:val="en-US" w:eastAsia="zh-CN"/>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耀州瓷》，与DB61/T949-2015《地理标志产品</w:t>
      </w:r>
      <w:r>
        <w:rPr>
          <w:rFonts w:hint="eastAsia" w:ascii="宋体" w:hAnsi="宋体" w:cs="宋体"/>
          <w:color w:val="000000" w:themeColor="text1"/>
          <w:lang w:val="en-US" w:eastAsia="zh-CN"/>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耀州瓷》相比，除结构调整和编辑性改动外，主要技术变化如下：</w:t>
      </w:r>
    </w:p>
    <w:p w14:paraId="2519409A">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a)增加了2规范性文件的部分引用内容。</w:t>
      </w:r>
    </w:p>
    <w:p w14:paraId="54D01EB9">
      <w:pPr>
        <w:spacing w:line="285"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b)增加了3.2</w:t>
      </w:r>
      <w:r>
        <w:rPr>
          <w:rFonts w:hint="eastAsia" w:ascii="黑体" w:hAnsi="黑体" w:eastAsia="黑体" w:cs="黑体"/>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地理标志产品 耀州瓷特色表征</w:t>
      </w:r>
    </w:p>
    <w:p w14:paraId="4F3783AF">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c)增加了5.1分类细则</w:t>
      </w:r>
    </w:p>
    <w:p w14:paraId="1FC3C0AB">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d)增加了6.1原料产地情况、物化特性情况</w:t>
      </w:r>
    </w:p>
    <w:p w14:paraId="33C32FC5">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e)增加了6.3质量检测细则</w:t>
      </w:r>
    </w:p>
    <w:p w14:paraId="620C75A0">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f)增加了6.3.3部分评分质监细则</w:t>
      </w:r>
    </w:p>
    <w:p w14:paraId="13096BE5">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j)增加了资料性附录B部分细则</w:t>
      </w:r>
    </w:p>
    <w:p w14:paraId="6B7CF1D4">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本标准的附录A为规范性附录，附录B为资料性附录。</w:t>
      </w:r>
    </w:p>
    <w:p w14:paraId="3356305A">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请注意本标准的某些内容可能涉及专利。本文件的发布机构不承担识别专利的责任。</w:t>
      </w:r>
    </w:p>
    <w:p w14:paraId="0C89BA8D">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本标准由陕西省知识产权局提出并归口。</w:t>
      </w:r>
    </w:p>
    <w:p w14:paraId="1AC65C23">
      <w:pPr>
        <w:widowControl/>
        <w:topLinePunct/>
        <w:snapToGrid w:val="0"/>
        <w:spacing w:line="240" w:lineRule="auto"/>
        <w:ind w:firstLine="420" w:firstLineChars="200"/>
        <w:textAlignment w:val="baseline"/>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本标准起草单位：</w:t>
      </w:r>
      <w:r>
        <w:rPr>
          <w:color w:val="000000" w:themeColor="text1"/>
          <w14:textFill>
            <w14:solidFill>
              <w14:schemeClr w14:val="tx1"/>
            </w14:solidFill>
          </w14:textFill>
        </w:rPr>
        <w:t>铜川市陶瓷研究所、铜川市陶瓷协会。</w:t>
      </w:r>
    </w:p>
    <w:p w14:paraId="46C964EF">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本标准主要起草人：杨彦奇、梁义亭、崔涛、王一先。</w:t>
      </w:r>
    </w:p>
    <w:p w14:paraId="373203D6">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本标准及其所代替文件的历次发布情况为：</w:t>
      </w:r>
    </w:p>
    <w:p w14:paraId="14C9E882">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——2015年首次发布为DB61/T949-2015，本次为第一次修订。</w:t>
      </w:r>
    </w:p>
    <w:p w14:paraId="20E98CCF">
      <w:pPr>
        <w:pStyle w:val="56"/>
        <w:ind w:firstLine="420"/>
      </w:pPr>
    </w:p>
    <w:p w14:paraId="3ACBA2E9">
      <w:pPr>
        <w:pStyle w:val="56"/>
        <w:ind w:firstLine="420"/>
      </w:pPr>
    </w:p>
    <w:p w14:paraId="3135A9F3">
      <w:pPr>
        <w:pStyle w:val="56"/>
        <w:ind w:firstLine="420"/>
      </w:pPr>
    </w:p>
    <w:p w14:paraId="72C598EE">
      <w:pPr>
        <w:pStyle w:val="56"/>
        <w:ind w:firstLine="420"/>
      </w:pPr>
    </w:p>
    <w:p w14:paraId="2188D182">
      <w:pPr>
        <w:pStyle w:val="56"/>
        <w:ind w:firstLine="420"/>
      </w:pPr>
    </w:p>
    <w:p w14:paraId="18DA2333">
      <w:pPr>
        <w:pStyle w:val="56"/>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type="lines" w:linePitch="312" w:charSpace="0"/>
        </w:sectPr>
      </w:pPr>
    </w:p>
    <w:bookmarkEnd w:id="20"/>
    <w:p w14:paraId="03850D22">
      <w:pPr>
        <w:spacing w:line="20" w:lineRule="exact"/>
        <w:jc w:val="center"/>
        <w:rPr>
          <w:rFonts w:hint="eastAsia" w:ascii="黑体" w:hAnsi="黑体" w:eastAsia="黑体"/>
          <w:sz w:val="32"/>
          <w:szCs w:val="32"/>
        </w:rPr>
      </w:pPr>
      <w:bookmarkStart w:id="21" w:name="BookMark4"/>
    </w:p>
    <w:p w14:paraId="22558E45">
      <w:pPr>
        <w:spacing w:line="20" w:lineRule="exact"/>
        <w:jc w:val="center"/>
        <w:rPr>
          <w:rFonts w:hint="eastAsia" w:ascii="黑体" w:hAnsi="黑体" w:eastAsia="黑体"/>
          <w:sz w:val="32"/>
          <w:szCs w:val="32"/>
        </w:rPr>
      </w:pPr>
    </w:p>
    <w:sdt>
      <w:sdtPr>
        <w:tag w:val="NEW_STAND_NAME"/>
        <w:id w:val="595910757"/>
        <w:lock w:val="sdtLocked"/>
        <w:placeholder>
          <w:docPart w:val="44A38090058141E5BCF867FEE79180DC"/>
        </w:placeholder>
      </w:sdtPr>
      <w:sdtContent>
        <w:p w14:paraId="473FBA64">
          <w:pPr>
            <w:pStyle w:val="177"/>
            <w:spacing w:before="312" w:beforeLines="100" w:after="686" w:afterLines="220"/>
            <w:rPr>
              <w:rFonts w:hint="eastAsia"/>
            </w:rPr>
          </w:pPr>
          <w:bookmarkStart w:id="22" w:name="NEW_STAND_NAME"/>
          <w:r>
            <w:rPr>
              <w:rFonts w:hint="eastAsia"/>
            </w:rPr>
            <w:t>地理标志产品质量要求 耀州瓷</w:t>
          </w:r>
        </w:p>
      </w:sdtContent>
    </w:sdt>
    <w:bookmarkEnd w:id="22"/>
    <w:p w14:paraId="72DE798C">
      <w:pPr>
        <w:pStyle w:val="104"/>
        <w:spacing w:before="312" w:after="312"/>
      </w:pPr>
      <w:bookmarkStart w:id="23" w:name="_Toc17233333"/>
      <w:bookmarkStart w:id="24" w:name="_Toc26648465"/>
      <w:bookmarkStart w:id="25" w:name="_Toc24884211"/>
      <w:bookmarkStart w:id="26" w:name="_Toc17233325"/>
      <w:bookmarkStart w:id="27" w:name="_Toc26986530"/>
      <w:bookmarkStart w:id="28" w:name="_Toc26986771"/>
      <w:bookmarkStart w:id="29" w:name="_Toc26718930"/>
      <w:bookmarkStart w:id="30" w:name="_Toc14580"/>
      <w:bookmarkStart w:id="31" w:name="_Toc97191423"/>
      <w:bookmarkStart w:id="32" w:name="_Toc24884218"/>
      <w:r>
        <w:rPr>
          <w:rFonts w:hint="eastAsia"/>
        </w:rPr>
        <w:t>范围</w:t>
      </w:r>
      <w:bookmarkEnd w:id="23"/>
      <w:bookmarkEnd w:id="24"/>
      <w:bookmarkEnd w:id="25"/>
      <w:bookmarkEnd w:id="26"/>
      <w:bookmarkEnd w:id="27"/>
      <w:bookmarkEnd w:id="28"/>
      <w:bookmarkEnd w:id="29"/>
      <w:bookmarkEnd w:id="30"/>
      <w:bookmarkEnd w:id="31"/>
      <w:bookmarkEnd w:id="32"/>
    </w:p>
    <w:p w14:paraId="5BE9ED4A">
      <w:pPr>
        <w:widowControl/>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w:t>
      </w:r>
      <w:r>
        <w:rPr>
          <w:rFonts w:hint="eastAsia" w:ascii="宋体" w:hAnsi="宋体" w:cs="宋体"/>
          <w:color w:val="000000" w:themeColor="text1"/>
          <w:lang w:val="en-US" w:eastAsia="zh-CN"/>
          <w14:textFill>
            <w14:solidFill>
              <w14:schemeClr w14:val="tx1"/>
            </w14:solidFill>
          </w14:textFill>
        </w:rPr>
        <w:t>文件</w:t>
      </w:r>
      <w:r>
        <w:rPr>
          <w:rFonts w:hint="eastAsia" w:ascii="宋体" w:hAnsi="宋体" w:cs="宋体"/>
          <w:color w:val="000000" w:themeColor="text1"/>
          <w14:textFill>
            <w14:solidFill>
              <w14:schemeClr w14:val="tx1"/>
            </w14:solidFill>
          </w14:textFill>
        </w:rPr>
        <w:t>规定了耀州瓷的术语和定义，耀州瓷地理标志产品的保护范围、品种规格、等级、要求、检验方法、质量检验规则、标志、包装、运输及贮存规则。</w:t>
      </w:r>
    </w:p>
    <w:p w14:paraId="38410C6C">
      <w:pPr>
        <w:widowControl/>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w:t>
      </w:r>
      <w:r>
        <w:rPr>
          <w:rFonts w:hint="eastAsia" w:ascii="宋体" w:hAnsi="宋体" w:cs="宋体"/>
          <w:color w:val="000000" w:themeColor="text1"/>
          <w:lang w:val="en-US" w:eastAsia="zh-CN"/>
          <w14:textFill>
            <w14:solidFill>
              <w14:schemeClr w14:val="tx1"/>
            </w14:solidFill>
          </w14:textFill>
        </w:rPr>
        <w:t>文件</w:t>
      </w:r>
      <w:r>
        <w:rPr>
          <w:rFonts w:hint="eastAsia" w:ascii="宋体" w:hAnsi="宋体" w:cs="宋体"/>
          <w:color w:val="000000" w:themeColor="text1"/>
          <w14:textFill>
            <w14:solidFill>
              <w14:schemeClr w14:val="tx1"/>
            </w14:solidFill>
          </w14:textFill>
        </w:rPr>
        <w:t>适用于在地理标志产品保护范围内的耀州瓷（细瓷、普瓷等），不适用于特种艺术耀州瓷及工贸双方协商认可的耀州瓷产品及另制定有国家标准或行业标准的产品。</w:t>
      </w:r>
    </w:p>
    <w:p w14:paraId="32864B39">
      <w:pPr>
        <w:pStyle w:val="179"/>
      </w:pPr>
      <w:r>
        <w:rPr>
          <w:rFonts w:hint="eastAsia"/>
        </w:rPr>
        <w:t>在不引起混淆的情况下，本</w:t>
      </w:r>
      <w:r>
        <w:rPr>
          <w:rFonts w:hint="eastAsia"/>
          <w:lang w:val="en-US" w:eastAsia="zh-CN"/>
        </w:rPr>
        <w:t>文件</w:t>
      </w:r>
      <w:r>
        <w:rPr>
          <w:rFonts w:hint="eastAsia"/>
        </w:rPr>
        <w:t>中的“标准化文件”简称为“文件”。</w:t>
      </w:r>
    </w:p>
    <w:p w14:paraId="6500A831">
      <w:pPr>
        <w:pStyle w:val="104"/>
        <w:spacing w:before="312" w:after="312"/>
      </w:pPr>
      <w:bookmarkStart w:id="33" w:name="_Toc17233326"/>
      <w:bookmarkStart w:id="34" w:name="_Toc17233334"/>
      <w:bookmarkStart w:id="35" w:name="_Toc97191424"/>
      <w:bookmarkStart w:id="36" w:name="_Toc26648466"/>
      <w:bookmarkStart w:id="37" w:name="_Toc26986772"/>
      <w:bookmarkStart w:id="38" w:name="_Toc24884219"/>
      <w:bookmarkStart w:id="39" w:name="_Toc24884212"/>
      <w:bookmarkStart w:id="40" w:name="_Toc26718931"/>
      <w:bookmarkStart w:id="41" w:name="_Toc26986531"/>
      <w:bookmarkStart w:id="42" w:name="_Toc13704"/>
      <w:r>
        <w:rPr>
          <w:rFonts w:hint="eastAsia"/>
        </w:rPr>
        <w:t>规范性引用文件</w:t>
      </w:r>
      <w:bookmarkEnd w:id="33"/>
      <w:bookmarkEnd w:id="34"/>
      <w:bookmarkEnd w:id="35"/>
      <w:bookmarkEnd w:id="36"/>
      <w:bookmarkEnd w:id="37"/>
      <w:bookmarkEnd w:id="38"/>
      <w:bookmarkEnd w:id="39"/>
      <w:bookmarkEnd w:id="40"/>
      <w:bookmarkEnd w:id="41"/>
      <w:bookmarkEnd w:id="42"/>
    </w:p>
    <w:sdt>
      <w:sdtPr>
        <w:rPr>
          <w:rFonts w:hint="eastAsia"/>
        </w:rPr>
        <w:id w:val="715848253"/>
        <w:placeholder>
          <w:docPart w:val="83ACEA082902419DAEC754314F0D250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宋体" w:hAnsi="宋体" w:cs="宋体"/>
        </w:rPr>
      </w:sdtEndPr>
      <w:sdtContent>
        <w:p w14:paraId="65413B83">
          <w:pPr>
            <w:pStyle w:val="56"/>
            <w:ind w:firstLine="420"/>
            <w:rPr>
              <w:rFonts w:hint="eastAsia" w:ascii="宋体" w:hAnsi="宋体" w:cs="宋体"/>
            </w:rPr>
          </w:pPr>
          <w:r>
            <w:rPr>
              <w:rFonts w:hint="eastAsia" w:ascii="宋体" w:hAnsi="宋体" w:cs="宋体"/>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294F705">
      <w:pPr>
        <w:widowControl/>
        <w:topLinePunct/>
        <w:snapToGrid w:val="0"/>
        <w:spacing w:line="240" w:lineRule="auto"/>
        <w:ind w:firstLine="420" w:firstLineChars="200"/>
        <w:textAlignment w:val="baseline"/>
        <w:rPr>
          <w:rFonts w:hint="eastAsia" w:ascii="宋体" w:hAnsi="宋体" w:cs="宋体"/>
          <w:kern w:val="0"/>
          <w:szCs w:val="20"/>
        </w:rPr>
      </w:pPr>
      <w:bookmarkStart w:id="43" w:name="_Toc4830"/>
      <w:bookmarkStart w:id="44" w:name="_Toc97191425"/>
      <w:r>
        <w:rPr>
          <w:rFonts w:hint="eastAsia" w:ascii="宋体" w:hAnsi="宋体" w:cs="宋体"/>
          <w:kern w:val="0"/>
          <w:szCs w:val="20"/>
        </w:rPr>
        <w:t>GB/T 2828.1 计数抽样检验程序，第1部分，按接收质量限（AQL）检索的逐批检验抽样计划</w:t>
      </w:r>
    </w:p>
    <w:p w14:paraId="77D539E7">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GB/T 2829   周期检验计数抽样程序及表（适用于过程稳定性的检验）</w:t>
      </w:r>
    </w:p>
    <w:p w14:paraId="4A1B50DF">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GB/T 3295   陶瓷制品45°镜向光泽度试验方法</w:t>
      </w:r>
    </w:p>
    <w:p w14:paraId="14FA61E4">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 xml:space="preserve">GB/T 3296   日用陶瓷透光度测试方法 </w:t>
      </w:r>
    </w:p>
    <w:p w14:paraId="648A2A5D">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GB/T 3298   日用陶瓷抗热震性测定方法</w:t>
      </w:r>
    </w:p>
    <w:p w14:paraId="23881704">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GB/T 3299   日用陶瓷吸水率测定方法</w:t>
      </w:r>
    </w:p>
    <w:p w14:paraId="36E7B724">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GB/T 3300   日用陶瓷变形检验方法</w:t>
      </w:r>
    </w:p>
    <w:p w14:paraId="7269ACE0">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GB/T 3301   日用陶瓷器规格误差和缺陷尺寸的测定方法</w:t>
      </w:r>
    </w:p>
    <w:p w14:paraId="5B1A148B">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GB/T 3302   日用陶瓷器包装、标志、运输、贮存规则</w:t>
      </w:r>
    </w:p>
    <w:p w14:paraId="12930C6A">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GB/T 3303   日用陶瓷的缺陷术语</w:t>
      </w:r>
    </w:p>
    <w:p w14:paraId="2E4FF1E9">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GB/T 3534   日用陶瓷的铅、镉溶出量的测定方法</w:t>
      </w:r>
    </w:p>
    <w:p w14:paraId="4C004259">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GB 4806.4  食品安全国家标准陶瓷制品</w:t>
      </w:r>
    </w:p>
    <w:p w14:paraId="40FE2DD8">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GB/T 5000   日用陶瓷的名词术语</w:t>
      </w:r>
    </w:p>
    <w:p w14:paraId="72318551">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GB 11423    日用陶瓷纸箱包装技术条件</w:t>
      </w:r>
    </w:p>
    <w:p w14:paraId="70D46A10">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GB/T 14563  高岭土及其试验方法</w:t>
      </w:r>
    </w:p>
    <w:p w14:paraId="1FF5C88C">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GB 31604.24食品安全国家标准 食品接触材料及制品 镉迁移量的测定</w:t>
      </w:r>
    </w:p>
    <w:p w14:paraId="331B6985">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GB 31604.34食品安全国家标准 食品接触材料及制品 铅的测定和迁移量的测定</w:t>
      </w:r>
    </w:p>
    <w:p w14:paraId="3DABD1CF">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QB/T 4780   日用陶瓷器釉面维度硬度测试方法</w:t>
      </w:r>
    </w:p>
    <w:p w14:paraId="039CB869">
      <w:pPr>
        <w:widowControl/>
        <w:topLinePunct/>
        <w:snapToGrid w:val="0"/>
        <w:spacing w:line="240" w:lineRule="auto"/>
        <w:ind w:firstLine="420" w:firstLineChars="200"/>
        <w:textAlignment w:val="baseline"/>
        <w:rPr>
          <w:rFonts w:hint="eastAsia" w:ascii="宋体" w:hAnsi="宋体" w:cs="宋体"/>
          <w:kern w:val="0"/>
          <w:szCs w:val="20"/>
        </w:rPr>
      </w:pPr>
      <w:r>
        <w:rPr>
          <w:rFonts w:hint="eastAsia" w:ascii="宋体" w:hAnsi="宋体" w:cs="宋体"/>
          <w:kern w:val="0"/>
          <w:szCs w:val="20"/>
        </w:rPr>
        <w:t>QB/T 1635   日用陶瓷用高岭土</w:t>
      </w:r>
    </w:p>
    <w:bookmarkEnd w:id="43"/>
    <w:p w14:paraId="2E5B4F30">
      <w:pPr>
        <w:pStyle w:val="104"/>
        <w:spacing w:before="312" w:after="312"/>
      </w:pPr>
      <w:bookmarkStart w:id="45" w:name="_Toc7826"/>
      <w:r>
        <w:rPr>
          <w:rFonts w:hint="eastAsia"/>
          <w:szCs w:val="21"/>
        </w:rPr>
        <w:t>术语和定义</w:t>
      </w:r>
      <w:bookmarkEnd w:id="44"/>
      <w:bookmarkEnd w:id="45"/>
    </w:p>
    <w:sdt>
      <w:sdtPr>
        <w:id w:val="-1909835108"/>
        <w:placeholder>
          <w:docPart w:val="1300A4C75D794D6291D16A5282D6F457"/>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FF9C35E">
          <w:pPr>
            <w:pStyle w:val="56"/>
            <w:ind w:firstLine="420"/>
          </w:pPr>
          <w:bookmarkStart w:id="46" w:name="_Toc26986532"/>
          <w:bookmarkEnd w:id="46"/>
          <w:r>
            <w:rPr>
              <w:rFonts w:hint="eastAsia" w:ascii="宋体" w:hAnsi="宋体" w:cs="宋体"/>
            </w:rPr>
            <w:t>GB/T 3303 和GB/T 5000 确立的以及下列术语和定义适用于本文件。</w:t>
          </w:r>
        </w:p>
      </w:sdtContent>
    </w:sdt>
    <w:p w14:paraId="2BC8F2AC">
      <w:pPr>
        <w:pStyle w:val="105"/>
        <w:spacing w:before="156" w:after="156"/>
      </w:pPr>
      <w:bookmarkStart w:id="47" w:name="_Toc27671"/>
      <w:r>
        <w:rPr>
          <w:rFonts w:hint="eastAsia"/>
        </w:rPr>
        <w:t>地理标志产品 耀州瓷</w:t>
      </w:r>
      <w:bookmarkEnd w:id="47"/>
      <w:r>
        <w:rPr>
          <w:rFonts w:hint="eastAsia"/>
        </w:rPr>
        <w:t xml:space="preserve"> </w:t>
      </w:r>
      <w:r>
        <w:rPr>
          <w:rFonts w:hint="eastAsia" w:hAnsi="黑体" w:cs="黑体"/>
          <w:color w:val="000000" w:themeColor="text1"/>
          <w14:textFill>
            <w14:solidFill>
              <w14:schemeClr w14:val="tx1"/>
            </w14:solidFill>
          </w14:textFill>
        </w:rPr>
        <w:t>Product of geographical indication -Yao zhou ware</w:t>
      </w:r>
    </w:p>
    <w:p w14:paraId="57127E55">
      <w:pPr>
        <w:pStyle w:val="65"/>
        <w:spacing w:before="156" w:after="156"/>
      </w:pPr>
      <w:bookmarkStart w:id="48" w:name="_Toc15056"/>
      <w:r>
        <w:rPr>
          <w:rFonts w:hint="eastAsia"/>
        </w:rPr>
        <w:t>保护范围及技术要求</w:t>
      </w:r>
      <w:bookmarkEnd w:id="48"/>
    </w:p>
    <w:p w14:paraId="7B857883">
      <w:pPr>
        <w:pStyle w:val="56"/>
        <w:ind w:firstLine="420"/>
      </w:pPr>
      <w:r>
        <w:rPr>
          <w:rFonts w:hint="eastAsia"/>
        </w:rPr>
        <w:t>在地理标志保护范围内，以传统工艺烧制的陶瓷产品。</w:t>
      </w:r>
    </w:p>
    <w:p w14:paraId="4A6D4089">
      <w:pPr>
        <w:pStyle w:val="65"/>
        <w:spacing w:before="156" w:after="156"/>
      </w:pPr>
      <w:bookmarkStart w:id="49" w:name="_Toc30012"/>
      <w:r>
        <w:rPr>
          <w:rFonts w:hint="eastAsia"/>
        </w:rPr>
        <w:t>特色表征</w:t>
      </w:r>
      <w:bookmarkEnd w:id="49"/>
    </w:p>
    <w:p w14:paraId="5C51A6DA">
      <w:pPr>
        <w:pStyle w:val="56"/>
        <w:ind w:firstLine="42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使用当地坩土、釉石和黄土，利用这些原料中含有的氧化铁经还原焰烧成、着色，形成胎色浅灰、釉色呈青绿中微泛黄、冷暖色调协调统一的特有橄榄绿色；装饰的刻花、划花和雕塑风格受创烧时期唐代雕刻艺术和渭北民风民俗艺术影响，形成了飘逸、流畅、潇洒、活泼、动感十足又显遒劲有力的特有装饰艺术效果。</w:t>
      </w:r>
    </w:p>
    <w:p w14:paraId="437AE64B">
      <w:pPr>
        <w:pStyle w:val="104"/>
        <w:spacing w:before="312" w:after="312"/>
      </w:pPr>
      <w:bookmarkStart w:id="50" w:name="_Toc11491"/>
      <w:r>
        <w:rPr>
          <w:rFonts w:hint="eastAsia"/>
        </w:rPr>
        <w:t>地理标志产品保护范围</w:t>
      </w:r>
      <w:bookmarkEnd w:id="50"/>
    </w:p>
    <w:p w14:paraId="5CE190B4">
      <w:pPr>
        <w:pStyle w:val="56"/>
        <w:ind w:firstLine="420"/>
      </w:pPr>
      <w:r>
        <w:t>耀州瓷的地理标志产品保护范围为陕西省铜川市印台区陈炉镇，王益区黄堡镇，耀州区董家河镇、寺沟镇、坡头镇，铜川新区现辖行政区域。区域范围见附录A。</w:t>
      </w:r>
    </w:p>
    <w:p w14:paraId="547931D7">
      <w:pPr>
        <w:pStyle w:val="104"/>
        <w:spacing w:before="312" w:after="312"/>
      </w:pPr>
      <w:bookmarkStart w:id="51" w:name="_Toc283"/>
      <w:r>
        <w:rPr>
          <w:rFonts w:hint="eastAsia"/>
        </w:rPr>
        <w:t>分类 规格及等级</w:t>
      </w:r>
      <w:bookmarkEnd w:id="51"/>
    </w:p>
    <w:p w14:paraId="4879E6E3">
      <w:pPr>
        <w:pStyle w:val="105"/>
        <w:spacing w:before="156" w:after="156"/>
      </w:pPr>
      <w:bookmarkStart w:id="52" w:name="_Toc17177"/>
      <w:r>
        <w:rPr>
          <w:rFonts w:hint="eastAsia"/>
        </w:rPr>
        <w:t>分类</w:t>
      </w:r>
      <w:bookmarkEnd w:id="52"/>
    </w:p>
    <w:p w14:paraId="079B6DE2">
      <w:pPr>
        <w:pStyle w:val="56"/>
        <w:ind w:firstLine="420"/>
        <w:rPr>
          <w:rFonts w:hint="eastAsia" w:ascii="宋体" w:hAnsi="宋体" w:cs="宋体"/>
        </w:rPr>
      </w:pPr>
      <w:r>
        <w:rPr>
          <w:rFonts w:hint="eastAsia" w:ascii="宋体" w:hAnsi="宋体" w:cs="宋体"/>
        </w:rPr>
        <w:t>按产品的形状和用途主要分为器皿类、装饰类；</w:t>
      </w:r>
    </w:p>
    <w:p w14:paraId="70D31B4A">
      <w:pPr>
        <w:widowControl/>
        <w:kinsoku w:val="0"/>
        <w:autoSpaceDE w:val="0"/>
        <w:autoSpaceDN w:val="0"/>
        <w:snapToGrid w:val="0"/>
        <w:spacing w:line="240" w:lineRule="auto"/>
        <w:ind w:firstLine="420" w:firstLineChars="200"/>
        <w:textAlignment w:val="baseline"/>
        <w:rPr>
          <w:rFonts w:hint="eastAsia" w:ascii="宋体" w:hAnsi="宋体" w:cs="宋体"/>
        </w:rPr>
      </w:pPr>
      <w:r>
        <w:rPr>
          <w:rFonts w:hint="eastAsia" w:ascii="宋体" w:hAnsi="宋体" w:cs="宋体"/>
        </w:rPr>
        <w:t>按产品釉色主要分为橄榄绿、天青、天蓝、月白、豆绿；</w:t>
      </w:r>
    </w:p>
    <w:p w14:paraId="6DCADBD1">
      <w:pPr>
        <w:widowControl/>
        <w:kinsoku w:val="0"/>
        <w:autoSpaceDE w:val="0"/>
        <w:autoSpaceDN w:val="0"/>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按产品的用途主要分为盘碟类、碗类、壶类、杯类及其他器物类；</w:t>
      </w:r>
    </w:p>
    <w:p w14:paraId="1A5FDD89">
      <w:pPr>
        <w:widowControl/>
        <w:kinsoku w:val="0"/>
        <w:autoSpaceDE w:val="0"/>
        <w:autoSpaceDN w:val="0"/>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按产品的器型分为扁平制品、小空心制品、大空心制品；</w:t>
      </w:r>
    </w:p>
    <w:p w14:paraId="6AC286F1">
      <w:pPr>
        <w:widowControl/>
        <w:kinsoku w:val="0"/>
        <w:autoSpaceDE w:val="0"/>
        <w:autoSpaceDN w:val="0"/>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按产品的规格分为小型、中型、大型、特大型。</w:t>
      </w:r>
    </w:p>
    <w:p w14:paraId="43BFB1E7">
      <w:pPr>
        <w:pStyle w:val="105"/>
        <w:spacing w:before="156" w:after="156"/>
      </w:pPr>
      <w:bookmarkStart w:id="53" w:name="_Toc28832"/>
      <w:bookmarkStart w:id="54" w:name="_Toc3228"/>
      <w:r>
        <w:t>规格</w:t>
      </w:r>
      <w:bookmarkEnd w:id="53"/>
      <w:bookmarkEnd w:id="54"/>
    </w:p>
    <w:p w14:paraId="2C18C967">
      <w:pPr>
        <w:pStyle w:val="56"/>
        <w:ind w:firstLine="420"/>
      </w:pPr>
      <w:r>
        <w:rPr>
          <w:rFonts w:hint="eastAsia"/>
        </w:rPr>
        <w:t>产品规格按各类产品最大部位尺寸计算，分为特大型、大型、中型、小型，见表 1。</w:t>
      </w:r>
    </w:p>
    <w:p w14:paraId="4DF35021">
      <w:pPr>
        <w:pStyle w:val="112"/>
        <w:spacing w:before="156" w:after="156"/>
        <w:jc w:val="both"/>
      </w:pPr>
      <w:bookmarkStart w:id="55" w:name="_Toc7891"/>
      <w:r>
        <w:rPr>
          <w:color w:val="000000" w:themeColor="text1"/>
          <w:spacing w:val="-2"/>
          <w:szCs w:val="21"/>
          <w14:textFill>
            <w14:solidFill>
              <w14:schemeClr w14:val="tx1"/>
            </w14:solidFill>
          </w14:textFill>
        </w:rPr>
        <w:t>产品规格</w:t>
      </w:r>
      <w:bookmarkEnd w:id="55"/>
    </w:p>
    <w:p w14:paraId="0A55E86B">
      <w:pPr>
        <w:pStyle w:val="56"/>
        <w:ind w:firstLine="412"/>
      </w:pPr>
      <w:r>
        <w:rPr>
          <w:rFonts w:hint="eastAsia"/>
          <w:color w:val="000000" w:themeColor="text1"/>
          <w:spacing w:val="-2"/>
          <w:szCs w:val="21"/>
          <w14:textFill>
            <w14:solidFill>
              <w14:schemeClr w14:val="tx1"/>
            </w14:solidFill>
          </w14:textFill>
        </w:rPr>
        <w:t xml:space="preserve">                                                                               </w:t>
      </w:r>
      <w:r>
        <w:rPr>
          <w:rFonts w:hint="eastAsia"/>
          <w:color w:val="000000" w:themeColor="text1"/>
          <w:spacing w:val="-2"/>
          <w:sz w:val="18"/>
          <w:szCs w:val="18"/>
          <w14:textFill>
            <w14:solidFill>
              <w14:schemeClr w14:val="tx1"/>
            </w14:solidFill>
          </w14:textFill>
        </w:rPr>
        <w:t>单位为毫米</w:t>
      </w: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007"/>
        <w:gridCol w:w="1450"/>
        <w:gridCol w:w="2009"/>
        <w:gridCol w:w="2034"/>
        <w:gridCol w:w="1874"/>
      </w:tblGrid>
      <w:tr w14:paraId="5B93D9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4" w:hRule="atLeast"/>
          <w:tblHeader/>
          <w:jc w:val="center"/>
        </w:trPr>
        <w:tc>
          <w:tcPr>
            <w:tcW w:w="2007" w:type="dxa"/>
            <w:tcBorders>
              <w:bottom w:val="single" w:color="auto" w:sz="8" w:space="0"/>
            </w:tcBorders>
          </w:tcPr>
          <w:p w14:paraId="1CC20FF7">
            <w:pPr>
              <w:spacing w:before="162" w:line="220" w:lineRule="auto"/>
              <w:ind w:left="776"/>
              <w:rPr>
                <w:rFonts w:hint="eastAsia" w:ascii="宋体" w:hAnsi="宋体" w:cs="宋体"/>
                <w:sz w:val="18"/>
                <w:szCs w:val="18"/>
              </w:rPr>
            </w:pPr>
            <w:r>
              <w:rPr>
                <w:rFonts w:hint="eastAsia" w:ascii="宋体" w:hAnsi="宋体" w:cs="宋体"/>
                <w:color w:val="000000" w:themeColor="text1"/>
                <w:spacing w:val="-2"/>
                <w:sz w:val="18"/>
                <w:szCs w:val="18"/>
                <w14:textFill>
                  <w14:solidFill>
                    <w14:schemeClr w14:val="tx1"/>
                  </w14:solidFill>
                </w14:textFill>
              </w:rPr>
              <w:t>规格</w:t>
            </w:r>
          </w:p>
        </w:tc>
        <w:tc>
          <w:tcPr>
            <w:tcW w:w="1450" w:type="dxa"/>
            <w:tcBorders>
              <w:bottom w:val="single" w:color="auto" w:sz="8" w:space="0"/>
            </w:tcBorders>
          </w:tcPr>
          <w:p w14:paraId="5BEB27F5">
            <w:pPr>
              <w:spacing w:before="162" w:line="220" w:lineRule="auto"/>
              <w:ind w:firstLine="352" w:firstLineChars="200"/>
              <w:rPr>
                <w:rFonts w:hint="eastAsia" w:ascii="宋体" w:hAnsi="宋体" w:cs="宋体"/>
                <w:sz w:val="18"/>
                <w:szCs w:val="18"/>
              </w:rPr>
            </w:pPr>
            <w:r>
              <w:rPr>
                <w:rFonts w:hint="eastAsia" w:ascii="宋体" w:hAnsi="宋体" w:cs="宋体"/>
                <w:color w:val="000000" w:themeColor="text1"/>
                <w:spacing w:val="-2"/>
                <w:sz w:val="18"/>
                <w:szCs w:val="18"/>
                <w14:textFill>
                  <w14:solidFill>
                    <w14:schemeClr w14:val="tx1"/>
                  </w14:solidFill>
                </w14:textFill>
              </w:rPr>
              <w:t>特大型</w:t>
            </w:r>
          </w:p>
        </w:tc>
        <w:tc>
          <w:tcPr>
            <w:tcW w:w="2009" w:type="dxa"/>
            <w:tcBorders>
              <w:bottom w:val="single" w:color="auto" w:sz="8" w:space="0"/>
            </w:tcBorders>
          </w:tcPr>
          <w:p w14:paraId="6768C8CE">
            <w:pPr>
              <w:spacing w:before="161" w:line="221" w:lineRule="auto"/>
              <w:ind w:left="746"/>
              <w:rPr>
                <w:rFonts w:hint="eastAsia" w:ascii="宋体" w:hAnsi="宋体" w:cs="宋体"/>
                <w:sz w:val="18"/>
                <w:szCs w:val="18"/>
              </w:rPr>
            </w:pPr>
            <w:r>
              <w:rPr>
                <w:rFonts w:hint="eastAsia" w:ascii="宋体" w:hAnsi="宋体" w:cs="宋体"/>
                <w:color w:val="000000" w:themeColor="text1"/>
                <w:spacing w:val="-3"/>
                <w:sz w:val="18"/>
                <w:szCs w:val="18"/>
                <w14:textFill>
                  <w14:solidFill>
                    <w14:schemeClr w14:val="tx1"/>
                  </w14:solidFill>
                </w14:textFill>
              </w:rPr>
              <w:t>大型</w:t>
            </w:r>
          </w:p>
        </w:tc>
        <w:tc>
          <w:tcPr>
            <w:tcW w:w="2034" w:type="dxa"/>
            <w:tcBorders>
              <w:bottom w:val="single" w:color="auto" w:sz="8" w:space="0"/>
            </w:tcBorders>
          </w:tcPr>
          <w:p w14:paraId="39EC68C5">
            <w:pPr>
              <w:spacing w:before="161" w:line="221" w:lineRule="auto"/>
              <w:ind w:left="763"/>
              <w:rPr>
                <w:rFonts w:hint="eastAsia" w:ascii="宋体" w:hAnsi="宋体" w:cs="宋体"/>
                <w:sz w:val="18"/>
                <w:szCs w:val="18"/>
              </w:rPr>
            </w:pPr>
            <w:r>
              <w:rPr>
                <w:rFonts w:hint="eastAsia" w:ascii="宋体" w:hAnsi="宋体" w:cs="宋体"/>
                <w:color w:val="000000" w:themeColor="text1"/>
                <w:spacing w:val="-6"/>
                <w:sz w:val="18"/>
                <w:szCs w:val="18"/>
                <w14:textFill>
                  <w14:solidFill>
                    <w14:schemeClr w14:val="tx1"/>
                  </w14:solidFill>
                </w14:textFill>
              </w:rPr>
              <w:t>中型</w:t>
            </w:r>
          </w:p>
        </w:tc>
        <w:tc>
          <w:tcPr>
            <w:tcW w:w="1874" w:type="dxa"/>
            <w:tcBorders>
              <w:bottom w:val="single" w:color="auto" w:sz="8" w:space="0"/>
            </w:tcBorders>
          </w:tcPr>
          <w:p w14:paraId="3D7C108E">
            <w:pPr>
              <w:spacing w:before="162" w:line="222" w:lineRule="auto"/>
              <w:ind w:left="716"/>
              <w:rPr>
                <w:rFonts w:hint="eastAsia" w:ascii="宋体" w:hAnsi="宋体" w:cs="宋体"/>
                <w:sz w:val="18"/>
                <w:szCs w:val="18"/>
              </w:rPr>
            </w:pPr>
            <w:r>
              <w:rPr>
                <w:rFonts w:hint="eastAsia" w:ascii="宋体" w:hAnsi="宋体" w:cs="宋体"/>
                <w:color w:val="000000" w:themeColor="text1"/>
                <w:spacing w:val="-3"/>
                <w:sz w:val="18"/>
                <w:szCs w:val="18"/>
                <w14:textFill>
                  <w14:solidFill>
                    <w14:schemeClr w14:val="tx1"/>
                  </w14:solidFill>
                </w14:textFill>
              </w:rPr>
              <w:t>小型</w:t>
            </w:r>
          </w:p>
        </w:tc>
      </w:tr>
      <w:tr w14:paraId="00284F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9" w:hRule="atLeast"/>
          <w:jc w:val="center"/>
        </w:trPr>
        <w:tc>
          <w:tcPr>
            <w:tcW w:w="2007" w:type="dxa"/>
            <w:tcBorders>
              <w:top w:val="single" w:color="auto" w:sz="8" w:space="0"/>
            </w:tcBorders>
          </w:tcPr>
          <w:p w14:paraId="521B1CE1">
            <w:pPr>
              <w:pStyle w:val="56"/>
              <w:ind w:firstLine="360"/>
              <w:rPr>
                <w:rFonts w:hint="eastAsia" w:ascii="宋体" w:hAnsi="宋体" w:cs="宋体"/>
                <w:sz w:val="18"/>
                <w:szCs w:val="18"/>
              </w:rPr>
            </w:pPr>
            <w:r>
              <w:rPr>
                <w:rFonts w:hint="eastAsia" w:ascii="宋体" w:hAnsi="宋体" w:cs="宋体"/>
                <w:sz w:val="18"/>
                <w:szCs w:val="18"/>
              </w:rPr>
              <w:t>盘碟类口径</w:t>
            </w:r>
          </w:p>
        </w:tc>
        <w:tc>
          <w:tcPr>
            <w:tcW w:w="1450" w:type="dxa"/>
            <w:tcBorders>
              <w:top w:val="single" w:color="auto" w:sz="8" w:space="0"/>
            </w:tcBorders>
          </w:tcPr>
          <w:p w14:paraId="752FB2C9">
            <w:pPr>
              <w:pStyle w:val="56"/>
              <w:ind w:firstLine="360"/>
              <w:rPr>
                <w:rFonts w:hint="eastAsia" w:ascii="宋体" w:hAnsi="宋体" w:cs="宋体"/>
                <w:sz w:val="18"/>
                <w:szCs w:val="18"/>
              </w:rPr>
            </w:pPr>
            <w:r>
              <w:rPr>
                <w:rFonts w:hint="eastAsia" w:ascii="宋体" w:hAnsi="宋体" w:cs="宋体"/>
                <w:i/>
                <w:iCs/>
                <w:sz w:val="18"/>
                <w:szCs w:val="18"/>
              </w:rPr>
              <w:t>L</w:t>
            </w:r>
            <w:r>
              <w:rPr>
                <w:rFonts w:hint="eastAsia" w:ascii="宋体" w:hAnsi="宋体" w:cs="宋体"/>
                <w:sz w:val="18"/>
                <w:szCs w:val="18"/>
              </w:rPr>
              <w:t>≥350</w:t>
            </w:r>
          </w:p>
        </w:tc>
        <w:tc>
          <w:tcPr>
            <w:tcW w:w="2009" w:type="dxa"/>
            <w:tcBorders>
              <w:top w:val="single" w:color="auto" w:sz="8" w:space="0"/>
            </w:tcBorders>
          </w:tcPr>
          <w:p w14:paraId="41EABB10">
            <w:pPr>
              <w:pStyle w:val="56"/>
              <w:ind w:firstLine="360"/>
              <w:rPr>
                <w:rFonts w:hint="eastAsia" w:ascii="宋体" w:hAnsi="宋体" w:cs="宋体"/>
                <w:sz w:val="18"/>
                <w:szCs w:val="18"/>
              </w:rPr>
            </w:pPr>
            <w:r>
              <w:rPr>
                <w:rFonts w:hint="eastAsia" w:ascii="宋体" w:hAnsi="宋体" w:cs="宋体"/>
                <w:sz w:val="18"/>
                <w:szCs w:val="18"/>
              </w:rPr>
              <w:t>228≤</w:t>
            </w:r>
            <w:r>
              <w:rPr>
                <w:rFonts w:hint="eastAsia" w:ascii="宋体" w:hAnsi="宋体" w:cs="宋体"/>
                <w:i/>
                <w:iCs/>
                <w:sz w:val="18"/>
                <w:szCs w:val="18"/>
              </w:rPr>
              <w:t>L</w:t>
            </w:r>
            <w:r>
              <w:rPr>
                <w:rFonts w:hint="eastAsia" w:ascii="宋体" w:hAnsi="宋体" w:cs="宋体"/>
                <w:sz w:val="18"/>
                <w:szCs w:val="18"/>
              </w:rPr>
              <w:t>＜350</w:t>
            </w:r>
          </w:p>
        </w:tc>
        <w:tc>
          <w:tcPr>
            <w:tcW w:w="2034" w:type="dxa"/>
            <w:tcBorders>
              <w:top w:val="single" w:color="auto" w:sz="8" w:space="0"/>
            </w:tcBorders>
          </w:tcPr>
          <w:p w14:paraId="651719F8">
            <w:pPr>
              <w:pStyle w:val="56"/>
              <w:ind w:firstLine="360"/>
              <w:rPr>
                <w:rFonts w:hint="eastAsia" w:ascii="宋体" w:hAnsi="宋体" w:cs="宋体"/>
                <w:sz w:val="18"/>
                <w:szCs w:val="18"/>
              </w:rPr>
            </w:pPr>
            <w:r>
              <w:rPr>
                <w:rFonts w:hint="eastAsia" w:ascii="宋体" w:hAnsi="宋体" w:cs="宋体"/>
                <w:sz w:val="18"/>
                <w:szCs w:val="18"/>
              </w:rPr>
              <w:t>128≤</w:t>
            </w:r>
            <w:r>
              <w:rPr>
                <w:rFonts w:hint="eastAsia" w:ascii="宋体" w:hAnsi="宋体" w:cs="宋体"/>
                <w:i/>
                <w:iCs/>
                <w:sz w:val="18"/>
                <w:szCs w:val="18"/>
              </w:rPr>
              <w:t>L</w:t>
            </w:r>
            <w:r>
              <w:rPr>
                <w:rFonts w:hint="eastAsia" w:ascii="宋体" w:hAnsi="宋体" w:cs="宋体"/>
                <w:sz w:val="18"/>
                <w:szCs w:val="18"/>
              </w:rPr>
              <w:t>＜228</w:t>
            </w:r>
          </w:p>
        </w:tc>
        <w:tc>
          <w:tcPr>
            <w:tcW w:w="1874" w:type="dxa"/>
            <w:tcBorders>
              <w:top w:val="single" w:color="auto" w:sz="8" w:space="0"/>
            </w:tcBorders>
          </w:tcPr>
          <w:p w14:paraId="424C3209">
            <w:pPr>
              <w:pStyle w:val="56"/>
              <w:ind w:firstLine="360"/>
              <w:rPr>
                <w:rFonts w:hint="eastAsia" w:ascii="宋体" w:hAnsi="宋体" w:cs="宋体"/>
                <w:sz w:val="18"/>
                <w:szCs w:val="18"/>
              </w:rPr>
            </w:pPr>
            <w:r>
              <w:rPr>
                <w:rFonts w:hint="eastAsia" w:ascii="宋体" w:hAnsi="宋体" w:cs="宋体"/>
                <w:i/>
                <w:iCs/>
                <w:sz w:val="18"/>
                <w:szCs w:val="18"/>
              </w:rPr>
              <w:t>L</w:t>
            </w:r>
            <w:r>
              <w:rPr>
                <w:rFonts w:hint="eastAsia" w:ascii="宋体" w:hAnsi="宋体" w:cs="宋体"/>
                <w:sz w:val="18"/>
                <w:szCs w:val="18"/>
              </w:rPr>
              <w:t>＜128</w:t>
            </w:r>
          </w:p>
        </w:tc>
      </w:tr>
      <w:tr w14:paraId="371F6A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07" w:type="dxa"/>
          </w:tcPr>
          <w:p w14:paraId="257224E6">
            <w:pPr>
              <w:pStyle w:val="56"/>
              <w:ind w:firstLine="360"/>
              <w:rPr>
                <w:rFonts w:hint="eastAsia" w:ascii="宋体" w:hAnsi="宋体" w:cs="宋体"/>
                <w:sz w:val="18"/>
                <w:szCs w:val="18"/>
              </w:rPr>
            </w:pPr>
            <w:r>
              <w:rPr>
                <w:rFonts w:hint="eastAsia" w:ascii="宋体" w:hAnsi="宋体" w:cs="宋体"/>
                <w:sz w:val="18"/>
                <w:szCs w:val="18"/>
              </w:rPr>
              <w:t>碗类口径</w:t>
            </w:r>
          </w:p>
        </w:tc>
        <w:tc>
          <w:tcPr>
            <w:tcW w:w="1450" w:type="dxa"/>
          </w:tcPr>
          <w:p w14:paraId="26FE6433">
            <w:pPr>
              <w:pStyle w:val="56"/>
              <w:ind w:firstLine="360"/>
              <w:rPr>
                <w:rFonts w:hint="eastAsia" w:ascii="宋体" w:hAnsi="宋体" w:cs="宋体"/>
                <w:sz w:val="18"/>
                <w:szCs w:val="18"/>
              </w:rPr>
            </w:pPr>
            <w:r>
              <w:rPr>
                <w:rFonts w:hint="eastAsia" w:ascii="宋体" w:hAnsi="宋体" w:cs="宋体"/>
                <w:i/>
                <w:iCs/>
                <w:sz w:val="18"/>
                <w:szCs w:val="18"/>
              </w:rPr>
              <w:t>L</w:t>
            </w:r>
            <w:r>
              <w:rPr>
                <w:rFonts w:hint="eastAsia" w:ascii="宋体" w:hAnsi="宋体" w:cs="宋体"/>
                <w:sz w:val="18"/>
                <w:szCs w:val="18"/>
              </w:rPr>
              <w:t>≥250</w:t>
            </w:r>
          </w:p>
        </w:tc>
        <w:tc>
          <w:tcPr>
            <w:tcW w:w="2009" w:type="dxa"/>
          </w:tcPr>
          <w:p w14:paraId="0856B5D3">
            <w:pPr>
              <w:pStyle w:val="56"/>
              <w:ind w:firstLine="360"/>
              <w:rPr>
                <w:rFonts w:hint="eastAsia" w:ascii="宋体" w:hAnsi="宋体" w:cs="宋体"/>
                <w:sz w:val="18"/>
                <w:szCs w:val="18"/>
              </w:rPr>
            </w:pPr>
            <w:r>
              <w:rPr>
                <w:rFonts w:hint="eastAsia" w:ascii="宋体" w:hAnsi="宋体" w:cs="宋体"/>
                <w:sz w:val="18"/>
                <w:szCs w:val="18"/>
              </w:rPr>
              <w:t>250≤</w:t>
            </w:r>
            <w:r>
              <w:rPr>
                <w:rFonts w:hint="eastAsia" w:ascii="宋体" w:hAnsi="宋体" w:cs="宋体"/>
                <w:i/>
                <w:iCs/>
                <w:sz w:val="18"/>
                <w:szCs w:val="18"/>
              </w:rPr>
              <w:t>L</w:t>
            </w:r>
            <w:r>
              <w:rPr>
                <w:rFonts w:hint="eastAsia" w:ascii="宋体" w:hAnsi="宋体" w:cs="宋体"/>
                <w:sz w:val="18"/>
                <w:szCs w:val="18"/>
              </w:rPr>
              <w:t>＜175</w:t>
            </w:r>
          </w:p>
        </w:tc>
        <w:tc>
          <w:tcPr>
            <w:tcW w:w="2034" w:type="dxa"/>
          </w:tcPr>
          <w:p w14:paraId="018A0319">
            <w:pPr>
              <w:pStyle w:val="56"/>
              <w:ind w:firstLine="360"/>
              <w:rPr>
                <w:rFonts w:hint="eastAsia" w:ascii="宋体" w:hAnsi="宋体" w:cs="宋体"/>
                <w:sz w:val="18"/>
                <w:szCs w:val="18"/>
              </w:rPr>
            </w:pPr>
            <w:r>
              <w:rPr>
                <w:rFonts w:hint="eastAsia" w:ascii="宋体" w:hAnsi="宋体" w:cs="宋体"/>
                <w:sz w:val="18"/>
                <w:szCs w:val="18"/>
              </w:rPr>
              <w:t>110≤</w:t>
            </w:r>
            <w:r>
              <w:rPr>
                <w:rFonts w:hint="eastAsia" w:ascii="宋体" w:hAnsi="宋体" w:cs="宋体"/>
                <w:i/>
                <w:iCs/>
                <w:sz w:val="18"/>
                <w:szCs w:val="18"/>
              </w:rPr>
              <w:t>L</w:t>
            </w:r>
            <w:r>
              <w:rPr>
                <w:rFonts w:hint="eastAsia" w:ascii="宋体" w:hAnsi="宋体" w:cs="宋体"/>
                <w:sz w:val="18"/>
                <w:szCs w:val="18"/>
              </w:rPr>
              <w:t>＜175</w:t>
            </w:r>
          </w:p>
        </w:tc>
        <w:tc>
          <w:tcPr>
            <w:tcW w:w="1874" w:type="dxa"/>
          </w:tcPr>
          <w:p w14:paraId="26A58656">
            <w:pPr>
              <w:pStyle w:val="56"/>
              <w:ind w:firstLine="360"/>
              <w:rPr>
                <w:rFonts w:hint="eastAsia" w:ascii="宋体" w:hAnsi="宋体" w:cs="宋体"/>
                <w:sz w:val="18"/>
                <w:szCs w:val="18"/>
              </w:rPr>
            </w:pPr>
            <w:r>
              <w:rPr>
                <w:rFonts w:hint="eastAsia" w:ascii="宋体" w:hAnsi="宋体" w:cs="宋体"/>
                <w:i/>
                <w:iCs/>
                <w:sz w:val="18"/>
                <w:szCs w:val="18"/>
              </w:rPr>
              <w:t>L</w:t>
            </w:r>
            <w:r>
              <w:rPr>
                <w:rFonts w:hint="eastAsia" w:ascii="宋体" w:hAnsi="宋体" w:cs="宋体"/>
                <w:sz w:val="18"/>
                <w:szCs w:val="18"/>
              </w:rPr>
              <w:t>＜110</w:t>
            </w:r>
          </w:p>
        </w:tc>
      </w:tr>
      <w:tr w14:paraId="021CA7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07" w:type="dxa"/>
          </w:tcPr>
          <w:p w14:paraId="4B39635B">
            <w:pPr>
              <w:pStyle w:val="56"/>
              <w:ind w:firstLine="360"/>
              <w:rPr>
                <w:rFonts w:hint="eastAsia" w:ascii="宋体" w:hAnsi="宋体" w:cs="宋体"/>
                <w:sz w:val="18"/>
                <w:szCs w:val="18"/>
              </w:rPr>
            </w:pPr>
            <w:r>
              <w:rPr>
                <w:rFonts w:hint="eastAsia" w:ascii="宋体" w:hAnsi="宋体" w:cs="宋体"/>
                <w:sz w:val="18"/>
                <w:szCs w:val="18"/>
              </w:rPr>
              <w:t>壶类容量（mm</w:t>
            </w:r>
            <w:r>
              <w:rPr>
                <w:rFonts w:hint="eastAsia" w:ascii="宋体" w:hAnsi="宋体" w:cs="宋体"/>
                <w:sz w:val="18"/>
                <w:szCs w:val="18"/>
                <w:vertAlign w:val="superscript"/>
              </w:rPr>
              <w:t>2</w:t>
            </w:r>
            <w:r>
              <w:rPr>
                <w:rFonts w:hint="eastAsia" w:ascii="宋体" w:hAnsi="宋体" w:cs="宋体"/>
                <w:sz w:val="18"/>
                <w:szCs w:val="18"/>
              </w:rPr>
              <w:t>）</w:t>
            </w:r>
          </w:p>
        </w:tc>
        <w:tc>
          <w:tcPr>
            <w:tcW w:w="1450" w:type="dxa"/>
          </w:tcPr>
          <w:p w14:paraId="73A566C8">
            <w:pPr>
              <w:pStyle w:val="56"/>
              <w:ind w:firstLine="360"/>
              <w:rPr>
                <w:rFonts w:hint="eastAsia" w:ascii="宋体" w:hAnsi="宋体" w:cs="宋体"/>
                <w:sz w:val="18"/>
                <w:szCs w:val="18"/>
              </w:rPr>
            </w:pPr>
            <w:r>
              <w:rPr>
                <w:rFonts w:hint="eastAsia" w:ascii="宋体" w:hAnsi="宋体" w:cs="宋体"/>
                <w:sz w:val="18"/>
                <w:szCs w:val="18"/>
              </w:rPr>
              <w:t>mm</w:t>
            </w:r>
            <w:r>
              <w:rPr>
                <w:rFonts w:hint="eastAsia" w:ascii="宋体" w:hAnsi="宋体" w:cs="宋体"/>
                <w:sz w:val="18"/>
                <w:szCs w:val="18"/>
                <w:vertAlign w:val="superscript"/>
              </w:rPr>
              <w:t>2</w:t>
            </w:r>
            <w:r>
              <w:rPr>
                <w:rFonts w:hint="eastAsia" w:ascii="宋体" w:hAnsi="宋体" w:cs="宋体"/>
                <w:sz w:val="18"/>
                <w:szCs w:val="18"/>
              </w:rPr>
              <w:t>≥2400</w:t>
            </w:r>
          </w:p>
        </w:tc>
        <w:tc>
          <w:tcPr>
            <w:tcW w:w="2009" w:type="dxa"/>
          </w:tcPr>
          <w:p w14:paraId="2B6506DC">
            <w:pPr>
              <w:pStyle w:val="56"/>
              <w:ind w:firstLine="360"/>
              <w:rPr>
                <w:rFonts w:hint="eastAsia" w:ascii="宋体" w:hAnsi="宋体" w:cs="宋体"/>
                <w:sz w:val="18"/>
                <w:szCs w:val="18"/>
              </w:rPr>
            </w:pPr>
            <w:r>
              <w:rPr>
                <w:rFonts w:hint="eastAsia" w:ascii="宋体" w:hAnsi="宋体" w:cs="宋体"/>
                <w:sz w:val="18"/>
                <w:szCs w:val="18"/>
              </w:rPr>
              <w:t>1000≤mm</w:t>
            </w:r>
            <w:r>
              <w:rPr>
                <w:rFonts w:hint="eastAsia" w:ascii="宋体" w:hAnsi="宋体" w:cs="宋体"/>
                <w:sz w:val="18"/>
                <w:szCs w:val="18"/>
                <w:vertAlign w:val="superscript"/>
              </w:rPr>
              <w:t>2</w:t>
            </w:r>
            <w:r>
              <w:rPr>
                <w:rFonts w:hint="eastAsia" w:ascii="宋体" w:hAnsi="宋体" w:cs="宋体"/>
                <w:sz w:val="18"/>
                <w:szCs w:val="18"/>
              </w:rPr>
              <w:t>＜2400</w:t>
            </w:r>
          </w:p>
        </w:tc>
        <w:tc>
          <w:tcPr>
            <w:tcW w:w="2034" w:type="dxa"/>
          </w:tcPr>
          <w:p w14:paraId="5DC4F7AB">
            <w:pPr>
              <w:pStyle w:val="56"/>
              <w:ind w:firstLine="360"/>
              <w:rPr>
                <w:rFonts w:hint="eastAsia" w:ascii="宋体" w:hAnsi="宋体" w:cs="宋体"/>
                <w:sz w:val="18"/>
                <w:szCs w:val="18"/>
              </w:rPr>
            </w:pPr>
            <w:r>
              <w:rPr>
                <w:rFonts w:hint="eastAsia" w:ascii="宋体" w:hAnsi="宋体" w:cs="宋体"/>
                <w:sz w:val="18"/>
                <w:szCs w:val="18"/>
              </w:rPr>
              <w:t>250≤mm</w:t>
            </w:r>
            <w:r>
              <w:rPr>
                <w:rFonts w:hint="eastAsia" w:ascii="宋体" w:hAnsi="宋体" w:cs="宋体"/>
                <w:sz w:val="18"/>
                <w:szCs w:val="18"/>
                <w:vertAlign w:val="superscript"/>
              </w:rPr>
              <w:t>2</w:t>
            </w:r>
            <w:r>
              <w:rPr>
                <w:rFonts w:hint="eastAsia" w:ascii="宋体" w:hAnsi="宋体" w:cs="宋体"/>
                <w:sz w:val="18"/>
                <w:szCs w:val="18"/>
              </w:rPr>
              <w:t>＜1000</w:t>
            </w:r>
          </w:p>
        </w:tc>
        <w:tc>
          <w:tcPr>
            <w:tcW w:w="1874" w:type="dxa"/>
          </w:tcPr>
          <w:p w14:paraId="685E3B7A">
            <w:pPr>
              <w:pStyle w:val="56"/>
              <w:ind w:firstLine="360"/>
              <w:rPr>
                <w:rFonts w:hint="eastAsia" w:ascii="宋体" w:hAnsi="宋体" w:cs="宋体"/>
                <w:sz w:val="18"/>
                <w:szCs w:val="18"/>
              </w:rPr>
            </w:pPr>
            <w:r>
              <w:rPr>
                <w:rFonts w:hint="eastAsia" w:ascii="宋体" w:hAnsi="宋体" w:cs="宋体"/>
                <w:sz w:val="18"/>
                <w:szCs w:val="18"/>
              </w:rPr>
              <w:t>mm</w:t>
            </w:r>
            <w:r>
              <w:rPr>
                <w:rFonts w:hint="eastAsia" w:ascii="宋体" w:hAnsi="宋体" w:cs="宋体"/>
                <w:sz w:val="18"/>
                <w:szCs w:val="18"/>
                <w:vertAlign w:val="superscript"/>
              </w:rPr>
              <w:t>2</w:t>
            </w:r>
            <w:r>
              <w:rPr>
                <w:rFonts w:hint="eastAsia" w:ascii="宋体" w:hAnsi="宋体" w:cs="宋体"/>
                <w:sz w:val="18"/>
                <w:szCs w:val="18"/>
              </w:rPr>
              <w:t>＜250</w:t>
            </w:r>
          </w:p>
        </w:tc>
      </w:tr>
      <w:tr w14:paraId="53DA62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07" w:type="dxa"/>
          </w:tcPr>
          <w:p w14:paraId="205DBC83">
            <w:pPr>
              <w:pStyle w:val="56"/>
              <w:ind w:firstLine="360"/>
              <w:rPr>
                <w:rFonts w:hint="eastAsia" w:ascii="宋体" w:hAnsi="宋体" w:cs="宋体"/>
                <w:sz w:val="18"/>
                <w:szCs w:val="18"/>
              </w:rPr>
            </w:pPr>
            <w:r>
              <w:rPr>
                <w:rFonts w:hint="eastAsia" w:ascii="宋体" w:hAnsi="宋体" w:cs="宋体"/>
                <w:sz w:val="18"/>
                <w:szCs w:val="18"/>
              </w:rPr>
              <w:t>杯类口径</w:t>
            </w:r>
          </w:p>
        </w:tc>
        <w:tc>
          <w:tcPr>
            <w:tcW w:w="1450" w:type="dxa"/>
          </w:tcPr>
          <w:p w14:paraId="4715B60C">
            <w:pPr>
              <w:pStyle w:val="56"/>
              <w:ind w:firstLine="360"/>
              <w:rPr>
                <w:rFonts w:hint="eastAsia" w:ascii="宋体" w:hAnsi="宋体" w:cs="宋体"/>
                <w:sz w:val="18"/>
                <w:szCs w:val="18"/>
              </w:rPr>
            </w:pPr>
            <w:r>
              <w:rPr>
                <w:rFonts w:hint="eastAsia" w:ascii="宋体" w:hAnsi="宋体" w:cs="宋体"/>
                <w:sz w:val="18"/>
                <w:szCs w:val="18"/>
              </w:rPr>
              <w:t>-</w:t>
            </w:r>
          </w:p>
        </w:tc>
        <w:tc>
          <w:tcPr>
            <w:tcW w:w="2009" w:type="dxa"/>
          </w:tcPr>
          <w:p w14:paraId="26F5CDA4">
            <w:pPr>
              <w:pStyle w:val="56"/>
              <w:ind w:firstLine="360"/>
              <w:rPr>
                <w:rFonts w:hint="eastAsia" w:ascii="宋体" w:hAnsi="宋体" w:cs="宋体"/>
                <w:sz w:val="18"/>
                <w:szCs w:val="18"/>
              </w:rPr>
            </w:pPr>
            <w:r>
              <w:rPr>
                <w:rFonts w:hint="eastAsia" w:ascii="宋体" w:hAnsi="宋体" w:cs="宋体"/>
                <w:sz w:val="18"/>
                <w:szCs w:val="18"/>
              </w:rPr>
              <w:t>-</w:t>
            </w:r>
          </w:p>
        </w:tc>
        <w:tc>
          <w:tcPr>
            <w:tcW w:w="2034" w:type="dxa"/>
          </w:tcPr>
          <w:p w14:paraId="3EDED9E8">
            <w:pPr>
              <w:pStyle w:val="56"/>
              <w:ind w:firstLine="360"/>
              <w:rPr>
                <w:rFonts w:hint="eastAsia" w:ascii="宋体" w:hAnsi="宋体" w:cs="宋体"/>
                <w:sz w:val="18"/>
                <w:szCs w:val="18"/>
              </w:rPr>
            </w:pPr>
            <w:r>
              <w:rPr>
                <w:rFonts w:hint="eastAsia" w:ascii="宋体" w:hAnsi="宋体" w:cs="宋体"/>
                <w:sz w:val="18"/>
                <w:szCs w:val="18"/>
              </w:rPr>
              <w:t>60≤</w:t>
            </w:r>
            <w:r>
              <w:rPr>
                <w:rFonts w:hint="eastAsia" w:ascii="宋体" w:hAnsi="宋体" w:cs="宋体"/>
                <w:i/>
                <w:iCs/>
                <w:sz w:val="18"/>
                <w:szCs w:val="18"/>
              </w:rPr>
              <w:t>L</w:t>
            </w:r>
          </w:p>
        </w:tc>
        <w:tc>
          <w:tcPr>
            <w:tcW w:w="1874" w:type="dxa"/>
          </w:tcPr>
          <w:p w14:paraId="065A5E25">
            <w:pPr>
              <w:pStyle w:val="56"/>
              <w:ind w:firstLine="360"/>
              <w:rPr>
                <w:rFonts w:hint="eastAsia" w:ascii="宋体" w:hAnsi="宋体" w:cs="宋体"/>
                <w:sz w:val="18"/>
                <w:szCs w:val="18"/>
              </w:rPr>
            </w:pPr>
            <w:r>
              <w:rPr>
                <w:rFonts w:hint="eastAsia" w:ascii="宋体" w:hAnsi="宋体" w:cs="宋体"/>
                <w:i/>
                <w:iCs/>
                <w:sz w:val="18"/>
                <w:szCs w:val="18"/>
              </w:rPr>
              <w:t>L</w:t>
            </w:r>
            <w:r>
              <w:rPr>
                <w:rFonts w:hint="eastAsia" w:ascii="宋体" w:hAnsi="宋体" w:cs="宋体"/>
                <w:sz w:val="18"/>
                <w:szCs w:val="18"/>
              </w:rPr>
              <w:t>＜60</w:t>
            </w:r>
          </w:p>
        </w:tc>
      </w:tr>
      <w:tr w14:paraId="363D0D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07" w:type="dxa"/>
          </w:tcPr>
          <w:p w14:paraId="7BF401D3">
            <w:pPr>
              <w:pStyle w:val="56"/>
              <w:ind w:firstLine="360"/>
              <w:rPr>
                <w:rFonts w:hint="eastAsia" w:ascii="宋体" w:hAnsi="宋体" w:cs="宋体"/>
                <w:sz w:val="18"/>
                <w:szCs w:val="18"/>
              </w:rPr>
            </w:pPr>
            <w:r>
              <w:rPr>
                <w:rFonts w:hint="eastAsia" w:ascii="宋体" w:hAnsi="宋体" w:cs="宋体"/>
                <w:sz w:val="18"/>
                <w:szCs w:val="18"/>
              </w:rPr>
              <w:t>其它（异形）最大部位尺寸（</w:t>
            </w:r>
            <w:r>
              <w:rPr>
                <w:rFonts w:hint="eastAsia" w:ascii="宋体" w:hAnsi="宋体" w:cs="宋体"/>
                <w:i/>
                <w:iCs/>
                <w:sz w:val="18"/>
                <w:szCs w:val="18"/>
              </w:rPr>
              <w:t>L</w:t>
            </w:r>
            <w:r>
              <w:rPr>
                <w:rFonts w:hint="eastAsia" w:ascii="宋体" w:hAnsi="宋体" w:cs="宋体"/>
                <w:sz w:val="18"/>
                <w:szCs w:val="18"/>
              </w:rPr>
              <w:t>）</w:t>
            </w:r>
          </w:p>
        </w:tc>
        <w:tc>
          <w:tcPr>
            <w:tcW w:w="1450" w:type="dxa"/>
          </w:tcPr>
          <w:p w14:paraId="5AF6FA6E">
            <w:pPr>
              <w:pStyle w:val="56"/>
              <w:ind w:firstLine="360"/>
              <w:rPr>
                <w:rFonts w:hint="eastAsia" w:ascii="宋体" w:hAnsi="宋体" w:cs="宋体"/>
                <w:sz w:val="18"/>
                <w:szCs w:val="18"/>
              </w:rPr>
            </w:pPr>
            <w:r>
              <w:rPr>
                <w:rFonts w:hint="eastAsia" w:ascii="宋体" w:hAnsi="宋体" w:cs="宋体"/>
                <w:i/>
                <w:iCs/>
                <w:sz w:val="18"/>
                <w:szCs w:val="18"/>
              </w:rPr>
              <w:t>L</w:t>
            </w:r>
            <w:r>
              <w:rPr>
                <w:rFonts w:hint="eastAsia" w:ascii="宋体" w:hAnsi="宋体" w:cs="宋体"/>
                <w:sz w:val="18"/>
                <w:szCs w:val="18"/>
              </w:rPr>
              <w:t>≥500</w:t>
            </w:r>
          </w:p>
        </w:tc>
        <w:tc>
          <w:tcPr>
            <w:tcW w:w="2009" w:type="dxa"/>
          </w:tcPr>
          <w:p w14:paraId="4FF234B0">
            <w:pPr>
              <w:pStyle w:val="56"/>
              <w:ind w:firstLine="360"/>
              <w:rPr>
                <w:rFonts w:hint="eastAsia" w:ascii="宋体" w:hAnsi="宋体" w:cs="宋体"/>
                <w:sz w:val="18"/>
                <w:szCs w:val="18"/>
              </w:rPr>
            </w:pPr>
            <w:r>
              <w:rPr>
                <w:rFonts w:hint="eastAsia" w:ascii="宋体" w:hAnsi="宋体" w:cs="宋体"/>
                <w:sz w:val="18"/>
                <w:szCs w:val="18"/>
              </w:rPr>
              <w:t>300≤</w:t>
            </w:r>
            <w:r>
              <w:rPr>
                <w:rFonts w:hint="eastAsia" w:ascii="宋体" w:hAnsi="宋体" w:cs="宋体"/>
                <w:i/>
                <w:iCs/>
                <w:sz w:val="18"/>
                <w:szCs w:val="18"/>
              </w:rPr>
              <w:t>L</w:t>
            </w:r>
            <w:r>
              <w:rPr>
                <w:rFonts w:hint="eastAsia" w:ascii="宋体" w:hAnsi="宋体" w:cs="宋体"/>
                <w:sz w:val="18"/>
                <w:szCs w:val="18"/>
              </w:rPr>
              <w:t>＜500</w:t>
            </w:r>
          </w:p>
        </w:tc>
        <w:tc>
          <w:tcPr>
            <w:tcW w:w="2034" w:type="dxa"/>
          </w:tcPr>
          <w:p w14:paraId="19DC1EE7">
            <w:pPr>
              <w:pStyle w:val="56"/>
              <w:ind w:firstLine="360"/>
              <w:rPr>
                <w:rFonts w:hint="eastAsia" w:ascii="宋体" w:hAnsi="宋体" w:cs="宋体"/>
                <w:sz w:val="18"/>
                <w:szCs w:val="18"/>
              </w:rPr>
            </w:pPr>
            <w:r>
              <w:rPr>
                <w:rFonts w:hint="eastAsia" w:ascii="宋体" w:hAnsi="宋体" w:cs="宋体"/>
                <w:sz w:val="18"/>
                <w:szCs w:val="18"/>
              </w:rPr>
              <w:t>150≤</w:t>
            </w:r>
            <w:r>
              <w:rPr>
                <w:rFonts w:hint="eastAsia" w:ascii="宋体" w:hAnsi="宋体" w:cs="宋体"/>
                <w:i/>
                <w:iCs/>
                <w:sz w:val="18"/>
                <w:szCs w:val="18"/>
              </w:rPr>
              <w:t>L</w:t>
            </w:r>
            <w:r>
              <w:rPr>
                <w:rFonts w:hint="eastAsia" w:ascii="宋体" w:hAnsi="宋体" w:cs="宋体"/>
                <w:sz w:val="18"/>
                <w:szCs w:val="18"/>
              </w:rPr>
              <w:t>＜300</w:t>
            </w:r>
          </w:p>
        </w:tc>
        <w:tc>
          <w:tcPr>
            <w:tcW w:w="1874" w:type="dxa"/>
          </w:tcPr>
          <w:p w14:paraId="2C9A4B07">
            <w:pPr>
              <w:pStyle w:val="56"/>
              <w:ind w:firstLine="360"/>
              <w:rPr>
                <w:rFonts w:hint="eastAsia" w:ascii="宋体" w:hAnsi="宋体" w:cs="宋体"/>
                <w:sz w:val="18"/>
                <w:szCs w:val="18"/>
              </w:rPr>
            </w:pPr>
            <w:r>
              <w:rPr>
                <w:rFonts w:hint="eastAsia" w:ascii="宋体" w:hAnsi="宋体" w:cs="宋体"/>
                <w:i/>
                <w:iCs/>
                <w:sz w:val="18"/>
                <w:szCs w:val="18"/>
              </w:rPr>
              <w:t>L</w:t>
            </w:r>
            <w:r>
              <w:rPr>
                <w:rFonts w:hint="eastAsia" w:ascii="宋体" w:hAnsi="宋体" w:cs="宋体"/>
                <w:sz w:val="18"/>
                <w:szCs w:val="18"/>
              </w:rPr>
              <w:t>＜150</w:t>
            </w:r>
          </w:p>
        </w:tc>
      </w:tr>
    </w:tbl>
    <w:p w14:paraId="5F3AFB87">
      <w:pPr>
        <w:pStyle w:val="105"/>
        <w:spacing w:before="156" w:after="156"/>
      </w:pPr>
      <w:bookmarkStart w:id="56" w:name="_Toc16183"/>
      <w:r>
        <w:rPr>
          <w:color w:val="000000" w:themeColor="text1"/>
          <w:spacing w:val="-2"/>
          <w:szCs w:val="21"/>
          <w14:textFill>
            <w14:solidFill>
              <w14:schemeClr w14:val="tx1"/>
            </w14:solidFill>
          </w14:textFill>
        </w:rPr>
        <w:t>等级</w:t>
      </w:r>
      <w:bookmarkEnd w:id="56"/>
    </w:p>
    <w:p w14:paraId="74D04DB2">
      <w:pPr>
        <w:pStyle w:val="56"/>
        <w:ind w:firstLine="42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珍品级（优等品）、精品级（一等品）、合格品。</w:t>
      </w:r>
    </w:p>
    <w:p w14:paraId="764195D4">
      <w:pPr>
        <w:pStyle w:val="104"/>
        <w:spacing w:before="312" w:after="312"/>
      </w:pPr>
      <w:bookmarkStart w:id="57" w:name="_Toc30936"/>
      <w:r>
        <w:rPr>
          <w:color w:val="000000" w:themeColor="text1"/>
          <w:spacing w:val="-3"/>
          <w:szCs w:val="21"/>
          <w14:textFill>
            <w14:solidFill>
              <w14:schemeClr w14:val="tx1"/>
            </w14:solidFill>
          </w14:textFill>
        </w:rPr>
        <w:t>技术要求</w:t>
      </w:r>
      <w:bookmarkEnd w:id="57"/>
    </w:p>
    <w:p w14:paraId="4D1DE312">
      <w:pPr>
        <w:pStyle w:val="105"/>
        <w:spacing w:before="156" w:after="156"/>
      </w:pPr>
      <w:bookmarkStart w:id="58" w:name="_Toc6900"/>
      <w:r>
        <w:rPr>
          <w:color w:val="000000" w:themeColor="text1"/>
          <w:spacing w:val="-3"/>
          <w:szCs w:val="21"/>
          <w14:textFill>
            <w14:solidFill>
              <w14:schemeClr w14:val="tx1"/>
            </w14:solidFill>
          </w14:textFill>
        </w:rPr>
        <w:t>原料</w:t>
      </w:r>
      <w:bookmarkEnd w:id="58"/>
    </w:p>
    <w:p w14:paraId="0E9D0987">
      <w:pPr>
        <w:pStyle w:val="65"/>
        <w:spacing w:before="156" w:after="156"/>
      </w:pPr>
      <w:bookmarkStart w:id="59" w:name="_Toc18966"/>
      <w:r>
        <w:rPr>
          <w:rFonts w:hint="eastAsia"/>
          <w:spacing w:val="-3"/>
          <w:szCs w:val="21"/>
        </w:rPr>
        <w:t>原料等级划分</w:t>
      </w:r>
      <w:bookmarkEnd w:id="59"/>
    </w:p>
    <w:p w14:paraId="3983274E">
      <w:pPr>
        <w:pStyle w:val="56"/>
        <w:ind w:firstLine="420"/>
        <w:rPr>
          <w:rFonts w:hint="eastAsia" w:ascii="宋体" w:hAnsi="宋体" w:cs="宋体"/>
          <w:color w:val="000000" w:themeColor="text1"/>
          <w14:textFill>
            <w14:solidFill>
              <w14:schemeClr w14:val="tx1"/>
            </w14:solidFill>
          </w14:textFill>
        </w:rPr>
      </w:pPr>
      <w:r>
        <w:rPr>
          <w:rFonts w:hint="eastAsia"/>
        </w:rPr>
        <w:t>原料级</w:t>
      </w:r>
      <w:r>
        <w:rPr>
          <w:rFonts w:hint="eastAsia" w:ascii="宋体" w:hAnsi="宋体" w:cs="宋体"/>
        </w:rPr>
        <w:t>别划分参照《QB/T 1635日用陶瓷用高</w:t>
      </w:r>
      <w:r>
        <w:rPr>
          <w:rFonts w:hint="eastAsia"/>
        </w:rPr>
        <w:t>岭土》执行。</w:t>
      </w:r>
    </w:p>
    <w:p w14:paraId="7787BC11">
      <w:pPr>
        <w:pStyle w:val="65"/>
        <w:spacing w:before="156" w:after="156"/>
      </w:pPr>
      <w:bookmarkStart w:id="60" w:name="_Toc13565"/>
      <w:r>
        <w:rPr>
          <w:rFonts w:hint="eastAsia" w:hAnsi="黑体" w:cs="黑体"/>
          <w:color w:val="000000" w:themeColor="text1"/>
          <w14:textFill>
            <w14:solidFill>
              <w14:schemeClr w14:val="tx1"/>
            </w14:solidFill>
          </w14:textFill>
        </w:rPr>
        <w:t>原料选用</w:t>
      </w:r>
      <w:bookmarkEnd w:id="60"/>
    </w:p>
    <w:p w14:paraId="2D46C51F">
      <w:pPr>
        <w:pStyle w:val="94"/>
        <w:spacing w:before="156" w:after="156"/>
      </w:pPr>
      <w:bookmarkStart w:id="61" w:name="_Toc8529"/>
      <w:r>
        <w:rPr>
          <w:rFonts w:hint="eastAsia" w:hAnsi="黑体" w:cs="黑体"/>
          <w:color w:val="000000" w:themeColor="text1"/>
          <w14:textFill>
            <w14:solidFill>
              <w14:schemeClr w14:val="tx1"/>
            </w14:solidFill>
          </w14:textFill>
        </w:rPr>
        <w:t>提倡性原则</w:t>
      </w:r>
      <w:bookmarkEnd w:id="61"/>
    </w:p>
    <w:p w14:paraId="0F05144D">
      <w:pPr>
        <w:pStyle w:val="56"/>
        <w:ind w:firstLine="420"/>
      </w:pPr>
      <w:r>
        <w:rPr>
          <w:rFonts w:hint="eastAsia"/>
        </w:rPr>
        <w:t>提倡耀州瓷主要原料采用当地粘土类矿物，为保证耀州瓷地方特色，原则上要求当地原料用量不少于80%。</w:t>
      </w:r>
    </w:p>
    <w:p w14:paraId="50E87FE0">
      <w:pPr>
        <w:pStyle w:val="94"/>
        <w:spacing w:before="156" w:after="156"/>
      </w:pPr>
      <w:bookmarkStart w:id="62" w:name="_Toc21352"/>
      <w:r>
        <w:rPr>
          <w:rFonts w:hint="eastAsia" w:hAnsi="黑体" w:cs="黑体"/>
          <w:color w:val="000000" w:themeColor="text1"/>
          <w14:textFill>
            <w14:solidFill>
              <w14:schemeClr w14:val="tx1"/>
            </w14:solidFill>
          </w14:textFill>
        </w:rPr>
        <w:t>选用原料标准</w:t>
      </w:r>
      <w:bookmarkEnd w:id="62"/>
    </w:p>
    <w:p w14:paraId="027E8D2B">
      <w:pPr>
        <w:pStyle w:val="56"/>
        <w:ind w:firstLine="420"/>
      </w:pPr>
      <w:r>
        <w:rPr>
          <w:rFonts w:hint="eastAsia"/>
        </w:rPr>
        <w:t>一般产品选用原料标准参</w:t>
      </w:r>
      <w:r>
        <w:rPr>
          <w:rFonts w:hint="eastAsia" w:ascii="宋体" w:hAnsi="宋体" w:cs="宋体"/>
        </w:rPr>
        <w:t>照《GB/T 14563高</w:t>
      </w:r>
      <w:r>
        <w:rPr>
          <w:rFonts w:hint="eastAsia"/>
        </w:rPr>
        <w:t>岭土及其试验方法》执行，特殊艺术瓷品种不做特别要求。</w:t>
      </w:r>
    </w:p>
    <w:p w14:paraId="4BFA6776">
      <w:pPr>
        <w:pStyle w:val="94"/>
        <w:spacing w:before="156" w:after="156"/>
      </w:pPr>
      <w:bookmarkStart w:id="63" w:name="_Toc7517"/>
      <w:r>
        <w:rPr>
          <w:rFonts w:hint="eastAsia" w:hAnsi="黑体" w:cs="黑体"/>
          <w:color w:val="000000" w:themeColor="text1"/>
          <w14:textFill>
            <w14:solidFill>
              <w14:schemeClr w14:val="tx1"/>
            </w14:solidFill>
          </w14:textFill>
        </w:rPr>
        <w:t>特殊釉料使用</w:t>
      </w:r>
      <w:bookmarkEnd w:id="63"/>
    </w:p>
    <w:p w14:paraId="60600697">
      <w:pPr>
        <w:pStyle w:val="56"/>
        <w:ind w:firstLine="420"/>
      </w:pPr>
      <w:r>
        <w:rPr>
          <w:rFonts w:hint="eastAsia" w:ascii="宋体" w:hAnsi="宋体" w:cs="宋体"/>
          <w:color w:val="000000" w:themeColor="text1"/>
          <w14:textFill>
            <w14:solidFill>
              <w14:schemeClr w14:val="tx1"/>
            </w14:solidFill>
          </w14:textFill>
        </w:rPr>
        <w:t>除黑瓷釉料外，一般釉用粘土采用优质高岭土。</w:t>
      </w:r>
    </w:p>
    <w:p w14:paraId="5EE9AED6">
      <w:pPr>
        <w:pStyle w:val="112"/>
        <w:spacing w:before="156" w:after="156"/>
        <w:jc w:val="both"/>
      </w:pPr>
      <w:bookmarkStart w:id="64" w:name="_Toc29438"/>
      <w:r>
        <w:rPr>
          <w:rFonts w:hint="eastAsia" w:hAnsi="黑体" w:cs="黑体"/>
          <w:color w:val="000000" w:themeColor="text1"/>
          <w:spacing w:val="-2"/>
          <w:szCs w:val="21"/>
          <w14:textFill>
            <w14:solidFill>
              <w14:schemeClr w14:val="tx1"/>
            </w14:solidFill>
          </w14:textFill>
        </w:rPr>
        <w:t>主要原料产地、外观与物理性能</w:t>
      </w:r>
      <w:bookmarkEnd w:id="64"/>
    </w:p>
    <w:p w14:paraId="45E53BBB">
      <w:pPr>
        <w:pStyle w:val="56"/>
        <w:ind w:firstLine="412"/>
        <w:rPr>
          <w:rFonts w:hint="eastAsia" w:ascii="黑体" w:hAnsi="黑体" w:eastAsia="黑体" w:cs="黑体"/>
          <w:color w:val="000000" w:themeColor="text1"/>
          <w:spacing w:val="-2"/>
          <w:szCs w:val="21"/>
          <w14:textFill>
            <w14:solidFill>
              <w14:schemeClr w14:val="tx1"/>
            </w14:solidFill>
          </w14:textFill>
        </w:rPr>
      </w:pP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2"/>
        <w:gridCol w:w="1774"/>
        <w:gridCol w:w="1805"/>
        <w:gridCol w:w="2051"/>
        <w:gridCol w:w="1872"/>
      </w:tblGrid>
      <w:tr w14:paraId="242F55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03" w:hRule="atLeast"/>
          <w:tblHeader/>
          <w:jc w:val="center"/>
        </w:trPr>
        <w:tc>
          <w:tcPr>
            <w:tcW w:w="1872" w:type="dxa"/>
            <w:tcBorders>
              <w:bottom w:val="single" w:color="auto" w:sz="8" w:space="0"/>
            </w:tcBorders>
            <w:vAlign w:val="center"/>
          </w:tcPr>
          <w:p w14:paraId="063155AB">
            <w:pPr>
              <w:widowControl/>
              <w:topLinePunct/>
              <w:snapToGrid w:val="0"/>
              <w:spacing w:line="240" w:lineRule="auto"/>
              <w:ind w:firstLine="360" w:firstLineChars="200"/>
              <w:textAlignment w:val="baseline"/>
              <w:rPr>
                <w:rFonts w:hint="eastAsia" w:ascii="宋体" w:hAnsi="宋体" w:cs="宋体"/>
                <w:kern w:val="0"/>
                <w:sz w:val="18"/>
                <w:szCs w:val="18"/>
              </w:rPr>
            </w:pPr>
            <w:r>
              <w:rPr>
                <w:rFonts w:hint="eastAsia" w:ascii="宋体" w:hAnsi="宋体" w:cs="宋体"/>
                <w:kern w:val="0"/>
                <w:sz w:val="18"/>
                <w:szCs w:val="18"/>
              </w:rPr>
              <w:t>名称</w:t>
            </w:r>
          </w:p>
        </w:tc>
        <w:tc>
          <w:tcPr>
            <w:tcW w:w="1774" w:type="dxa"/>
            <w:tcBorders>
              <w:bottom w:val="single" w:color="auto" w:sz="8" w:space="0"/>
            </w:tcBorders>
            <w:vAlign w:val="center"/>
          </w:tcPr>
          <w:p w14:paraId="2DB047B4">
            <w:pPr>
              <w:widowControl/>
              <w:topLinePunct/>
              <w:snapToGrid w:val="0"/>
              <w:spacing w:line="240" w:lineRule="auto"/>
              <w:ind w:firstLine="360" w:firstLineChars="200"/>
              <w:textAlignment w:val="baseline"/>
              <w:rPr>
                <w:rFonts w:hint="eastAsia" w:ascii="宋体" w:hAnsi="宋体" w:cs="宋体"/>
                <w:kern w:val="0"/>
                <w:sz w:val="18"/>
                <w:szCs w:val="18"/>
              </w:rPr>
            </w:pPr>
            <w:r>
              <w:rPr>
                <w:rFonts w:hint="eastAsia" w:ascii="宋体" w:hAnsi="宋体" w:cs="宋体"/>
                <w:kern w:val="0"/>
                <w:sz w:val="18"/>
                <w:szCs w:val="18"/>
              </w:rPr>
              <w:t>产地</w:t>
            </w:r>
          </w:p>
        </w:tc>
        <w:tc>
          <w:tcPr>
            <w:tcW w:w="1805" w:type="dxa"/>
            <w:tcBorders>
              <w:bottom w:val="single" w:color="auto" w:sz="8" w:space="0"/>
            </w:tcBorders>
            <w:vAlign w:val="center"/>
          </w:tcPr>
          <w:p w14:paraId="5EBBA246">
            <w:pPr>
              <w:widowControl/>
              <w:topLinePunct/>
              <w:snapToGrid w:val="0"/>
              <w:spacing w:line="240" w:lineRule="auto"/>
              <w:ind w:firstLine="360" w:firstLineChars="200"/>
              <w:textAlignment w:val="baseline"/>
              <w:rPr>
                <w:rFonts w:hint="eastAsia" w:ascii="宋体" w:hAnsi="宋体" w:cs="宋体"/>
                <w:kern w:val="0"/>
                <w:sz w:val="18"/>
                <w:szCs w:val="18"/>
              </w:rPr>
            </w:pPr>
            <w:r>
              <w:rPr>
                <w:rFonts w:hint="eastAsia" w:ascii="宋体" w:hAnsi="宋体" w:cs="宋体"/>
                <w:kern w:val="0"/>
                <w:sz w:val="18"/>
                <w:szCs w:val="18"/>
              </w:rPr>
              <w:t>外观形貌</w:t>
            </w:r>
          </w:p>
        </w:tc>
        <w:tc>
          <w:tcPr>
            <w:tcW w:w="2051" w:type="dxa"/>
            <w:tcBorders>
              <w:bottom w:val="single" w:color="auto" w:sz="8" w:space="0"/>
            </w:tcBorders>
            <w:vAlign w:val="center"/>
          </w:tcPr>
          <w:p w14:paraId="5F4D481F">
            <w:pPr>
              <w:widowControl/>
              <w:topLinePunct/>
              <w:snapToGrid w:val="0"/>
              <w:spacing w:line="240" w:lineRule="auto"/>
              <w:ind w:firstLine="360" w:firstLineChars="200"/>
              <w:textAlignment w:val="baseline"/>
              <w:rPr>
                <w:rFonts w:hint="eastAsia" w:ascii="宋体" w:hAnsi="宋体" w:cs="宋体"/>
                <w:kern w:val="0"/>
                <w:sz w:val="18"/>
                <w:szCs w:val="18"/>
              </w:rPr>
            </w:pPr>
            <w:r>
              <w:rPr>
                <w:rFonts w:hint="eastAsia" w:ascii="宋体" w:hAnsi="宋体" w:cs="宋体"/>
                <w:kern w:val="0"/>
                <w:sz w:val="18"/>
                <w:szCs w:val="18"/>
              </w:rPr>
              <w:t>1200℃煅烧后外观</w:t>
            </w:r>
          </w:p>
        </w:tc>
        <w:tc>
          <w:tcPr>
            <w:tcW w:w="1872" w:type="dxa"/>
            <w:tcBorders>
              <w:bottom w:val="single" w:color="auto" w:sz="8" w:space="0"/>
            </w:tcBorders>
            <w:vAlign w:val="center"/>
          </w:tcPr>
          <w:p w14:paraId="32D4AE4C">
            <w:pPr>
              <w:widowControl/>
              <w:topLinePunct/>
              <w:snapToGrid w:val="0"/>
              <w:spacing w:line="240" w:lineRule="auto"/>
              <w:ind w:firstLine="360" w:firstLineChars="200"/>
              <w:textAlignment w:val="baseline"/>
              <w:rPr>
                <w:rFonts w:hint="eastAsia" w:ascii="宋体" w:hAnsi="宋体" w:cs="宋体"/>
                <w:kern w:val="0"/>
                <w:sz w:val="18"/>
                <w:szCs w:val="18"/>
              </w:rPr>
            </w:pPr>
            <w:r>
              <w:rPr>
                <w:rFonts w:hint="eastAsia" w:ascii="宋体" w:hAnsi="宋体" w:cs="宋体"/>
                <w:kern w:val="0"/>
                <w:sz w:val="18"/>
                <w:szCs w:val="18"/>
              </w:rPr>
              <w:t>使用要求</w:t>
            </w:r>
          </w:p>
        </w:tc>
      </w:tr>
      <w:tr w14:paraId="6F7C73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2" w:type="dxa"/>
            <w:tcBorders>
              <w:top w:val="single" w:color="auto" w:sz="8" w:space="0"/>
              <w:bottom w:val="single" w:color="auto" w:sz="8" w:space="0"/>
            </w:tcBorders>
            <w:vAlign w:val="center"/>
          </w:tcPr>
          <w:p w14:paraId="46F7A7CB">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羊坪坩</w:t>
            </w:r>
          </w:p>
        </w:tc>
        <w:tc>
          <w:tcPr>
            <w:tcW w:w="1774" w:type="dxa"/>
            <w:tcBorders>
              <w:top w:val="single" w:color="auto" w:sz="8" w:space="0"/>
              <w:bottom w:val="single" w:color="auto" w:sz="8" w:space="0"/>
            </w:tcBorders>
            <w:vAlign w:val="center"/>
          </w:tcPr>
          <w:p w14:paraId="25ECE293">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陈炉镇</w:t>
            </w:r>
          </w:p>
        </w:tc>
        <w:tc>
          <w:tcPr>
            <w:tcW w:w="1805" w:type="dxa"/>
            <w:tcBorders>
              <w:top w:val="single" w:color="auto" w:sz="8" w:space="0"/>
              <w:bottom w:val="single" w:color="auto" w:sz="8" w:space="0"/>
            </w:tcBorders>
            <w:vAlign w:val="center"/>
          </w:tcPr>
          <w:p w14:paraId="0BBCF45A">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浅黄色、浅褐色，</w:t>
            </w:r>
          </w:p>
          <w:p w14:paraId="6AF6D717">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块状</w:t>
            </w:r>
          </w:p>
        </w:tc>
        <w:tc>
          <w:tcPr>
            <w:tcW w:w="2051" w:type="dxa"/>
            <w:tcBorders>
              <w:top w:val="single" w:color="auto" w:sz="8" w:space="0"/>
              <w:bottom w:val="single" w:color="auto" w:sz="8" w:space="0"/>
            </w:tcBorders>
            <w:vAlign w:val="center"/>
          </w:tcPr>
          <w:p w14:paraId="1AA6889D">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白色带灰，表面带有却锈纹，已瓷化</w:t>
            </w:r>
          </w:p>
        </w:tc>
        <w:tc>
          <w:tcPr>
            <w:tcW w:w="1872" w:type="dxa"/>
            <w:tcBorders>
              <w:top w:val="single" w:color="auto" w:sz="8" w:space="0"/>
              <w:bottom w:val="single" w:color="auto" w:sz="8" w:space="0"/>
            </w:tcBorders>
            <w:vAlign w:val="center"/>
          </w:tcPr>
          <w:p w14:paraId="01D3C13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精选、</w:t>
            </w:r>
          </w:p>
          <w:p w14:paraId="33A8D83D">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风化后使用</w:t>
            </w:r>
          </w:p>
        </w:tc>
      </w:tr>
      <w:tr w14:paraId="2C60D6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2" w:type="dxa"/>
            <w:tcBorders>
              <w:top w:val="single" w:color="auto" w:sz="8" w:space="0"/>
              <w:bottom w:val="single" w:color="auto" w:sz="8" w:space="0"/>
            </w:tcBorders>
            <w:vAlign w:val="center"/>
          </w:tcPr>
          <w:p w14:paraId="14774A4D">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东山坩</w:t>
            </w:r>
          </w:p>
        </w:tc>
        <w:tc>
          <w:tcPr>
            <w:tcW w:w="1774" w:type="dxa"/>
            <w:tcBorders>
              <w:top w:val="single" w:color="auto" w:sz="8" w:space="0"/>
              <w:bottom w:val="single" w:color="auto" w:sz="8" w:space="0"/>
            </w:tcBorders>
            <w:vAlign w:val="center"/>
          </w:tcPr>
          <w:p w14:paraId="3F6A164F">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陈炉镇</w:t>
            </w:r>
          </w:p>
        </w:tc>
        <w:tc>
          <w:tcPr>
            <w:tcW w:w="1805" w:type="dxa"/>
            <w:tcBorders>
              <w:top w:val="single" w:color="auto" w:sz="8" w:space="0"/>
              <w:bottom w:val="single" w:color="auto" w:sz="8" w:space="0"/>
            </w:tcBorders>
            <w:vAlign w:val="center"/>
          </w:tcPr>
          <w:p w14:paraId="63E6A03A">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白色带灰、浅灰色，</w:t>
            </w:r>
          </w:p>
          <w:p w14:paraId="219DAE82">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块状、质松</w:t>
            </w:r>
          </w:p>
        </w:tc>
        <w:tc>
          <w:tcPr>
            <w:tcW w:w="2051" w:type="dxa"/>
            <w:tcBorders>
              <w:top w:val="single" w:color="auto" w:sz="8" w:space="0"/>
              <w:bottom w:val="single" w:color="auto" w:sz="8" w:space="0"/>
            </w:tcBorders>
            <w:vAlign w:val="center"/>
          </w:tcPr>
          <w:p w14:paraId="393C781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浅肉色、雪白色，</w:t>
            </w:r>
          </w:p>
          <w:p w14:paraId="5FD89D91">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已瓷化</w:t>
            </w:r>
          </w:p>
        </w:tc>
        <w:tc>
          <w:tcPr>
            <w:tcW w:w="1872" w:type="dxa"/>
            <w:tcBorders>
              <w:top w:val="single" w:color="auto" w:sz="8" w:space="0"/>
              <w:bottom w:val="single" w:color="auto" w:sz="8" w:space="0"/>
            </w:tcBorders>
            <w:vAlign w:val="center"/>
          </w:tcPr>
          <w:p w14:paraId="1421A3E3">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精选、</w:t>
            </w:r>
          </w:p>
          <w:p w14:paraId="6998F7A1">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风化后使用</w:t>
            </w:r>
          </w:p>
        </w:tc>
      </w:tr>
      <w:tr w14:paraId="408863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2" w:type="dxa"/>
            <w:tcBorders>
              <w:top w:val="single" w:color="auto" w:sz="8" w:space="0"/>
              <w:bottom w:val="single" w:color="auto" w:sz="8" w:space="0"/>
            </w:tcBorders>
            <w:vAlign w:val="center"/>
          </w:tcPr>
          <w:p w14:paraId="1A07106B">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上店青坩</w:t>
            </w:r>
          </w:p>
        </w:tc>
        <w:tc>
          <w:tcPr>
            <w:tcW w:w="1774" w:type="dxa"/>
            <w:tcBorders>
              <w:top w:val="single" w:color="auto" w:sz="8" w:space="0"/>
              <w:bottom w:val="single" w:color="auto" w:sz="8" w:space="0"/>
            </w:tcBorders>
            <w:vAlign w:val="center"/>
          </w:tcPr>
          <w:p w14:paraId="1C0D85D5">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陈炉镇</w:t>
            </w:r>
          </w:p>
        </w:tc>
        <w:tc>
          <w:tcPr>
            <w:tcW w:w="1805" w:type="dxa"/>
            <w:tcBorders>
              <w:top w:val="single" w:color="auto" w:sz="8" w:space="0"/>
              <w:bottom w:val="single" w:color="auto" w:sz="8" w:space="0"/>
            </w:tcBorders>
            <w:vAlign w:val="center"/>
          </w:tcPr>
          <w:p w14:paraId="4DD3EF41">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黄褐色、深灰色，</w:t>
            </w:r>
          </w:p>
          <w:p w14:paraId="568E7744">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块状</w:t>
            </w:r>
          </w:p>
        </w:tc>
        <w:tc>
          <w:tcPr>
            <w:tcW w:w="2051" w:type="dxa"/>
            <w:tcBorders>
              <w:top w:val="single" w:color="auto" w:sz="8" w:space="0"/>
              <w:bottom w:val="single" w:color="auto" w:sz="8" w:space="0"/>
            </w:tcBorders>
            <w:vAlign w:val="center"/>
          </w:tcPr>
          <w:p w14:paraId="32823FB3">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红褐色、肉红色，</w:t>
            </w:r>
          </w:p>
          <w:p w14:paraId="49D28141">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已烧结</w:t>
            </w:r>
          </w:p>
        </w:tc>
        <w:tc>
          <w:tcPr>
            <w:tcW w:w="1872" w:type="dxa"/>
            <w:tcBorders>
              <w:top w:val="single" w:color="auto" w:sz="8" w:space="0"/>
              <w:bottom w:val="single" w:color="auto" w:sz="8" w:space="0"/>
            </w:tcBorders>
            <w:vAlign w:val="center"/>
          </w:tcPr>
          <w:p w14:paraId="2BB5828A">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精选、</w:t>
            </w:r>
          </w:p>
          <w:p w14:paraId="6D5DBF7F">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风化后使用</w:t>
            </w:r>
          </w:p>
        </w:tc>
      </w:tr>
      <w:tr w14:paraId="6CCDA1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2" w:type="dxa"/>
            <w:tcBorders>
              <w:top w:val="single" w:color="auto" w:sz="8" w:space="0"/>
              <w:bottom w:val="single" w:color="auto" w:sz="8" w:space="0"/>
            </w:tcBorders>
            <w:vAlign w:val="center"/>
          </w:tcPr>
          <w:p w14:paraId="4B5A080F">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立地坡坩</w:t>
            </w:r>
          </w:p>
        </w:tc>
        <w:tc>
          <w:tcPr>
            <w:tcW w:w="1774" w:type="dxa"/>
            <w:tcBorders>
              <w:top w:val="single" w:color="auto" w:sz="8" w:space="0"/>
              <w:bottom w:val="single" w:color="auto" w:sz="8" w:space="0"/>
            </w:tcBorders>
            <w:vAlign w:val="center"/>
          </w:tcPr>
          <w:p w14:paraId="57F416A4">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陈炉镇</w:t>
            </w:r>
          </w:p>
        </w:tc>
        <w:tc>
          <w:tcPr>
            <w:tcW w:w="1805" w:type="dxa"/>
            <w:tcBorders>
              <w:top w:val="single" w:color="auto" w:sz="8" w:space="0"/>
              <w:bottom w:val="single" w:color="auto" w:sz="8" w:space="0"/>
            </w:tcBorders>
            <w:vAlign w:val="center"/>
          </w:tcPr>
          <w:p w14:paraId="4A1580B2">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浅灰色、黑色、</w:t>
            </w:r>
          </w:p>
          <w:p w14:paraId="35F714D1">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银灰色，块状</w:t>
            </w:r>
          </w:p>
        </w:tc>
        <w:tc>
          <w:tcPr>
            <w:tcW w:w="2051" w:type="dxa"/>
            <w:tcBorders>
              <w:top w:val="single" w:color="auto" w:sz="8" w:space="0"/>
              <w:bottom w:val="single" w:color="auto" w:sz="8" w:space="0"/>
            </w:tcBorders>
            <w:vAlign w:val="center"/>
          </w:tcPr>
          <w:p w14:paraId="62E65BD5">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浅肉色、白色、</w:t>
            </w:r>
          </w:p>
          <w:p w14:paraId="3A5DE647">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白色带青，已烧结</w:t>
            </w:r>
          </w:p>
        </w:tc>
        <w:tc>
          <w:tcPr>
            <w:tcW w:w="1872" w:type="dxa"/>
            <w:tcBorders>
              <w:top w:val="single" w:color="auto" w:sz="8" w:space="0"/>
              <w:bottom w:val="single" w:color="auto" w:sz="8" w:space="0"/>
            </w:tcBorders>
            <w:vAlign w:val="center"/>
          </w:tcPr>
          <w:p w14:paraId="3F57FAD9">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精选、</w:t>
            </w:r>
          </w:p>
          <w:p w14:paraId="2D3F347E">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风化后使用</w:t>
            </w:r>
          </w:p>
        </w:tc>
      </w:tr>
      <w:tr w14:paraId="54BFE8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2" w:type="dxa"/>
            <w:tcBorders>
              <w:top w:val="single" w:color="auto" w:sz="8" w:space="0"/>
              <w:bottom w:val="single" w:color="auto" w:sz="8" w:space="0"/>
            </w:tcBorders>
            <w:vAlign w:val="center"/>
          </w:tcPr>
          <w:p w14:paraId="27BBD859">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釉用黄土</w:t>
            </w:r>
          </w:p>
        </w:tc>
        <w:tc>
          <w:tcPr>
            <w:tcW w:w="1774" w:type="dxa"/>
            <w:tcBorders>
              <w:top w:val="single" w:color="auto" w:sz="8" w:space="0"/>
              <w:bottom w:val="single" w:color="auto" w:sz="8" w:space="0"/>
            </w:tcBorders>
            <w:vAlign w:val="center"/>
          </w:tcPr>
          <w:p w14:paraId="6C67894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陈炉镇</w:t>
            </w:r>
          </w:p>
        </w:tc>
        <w:tc>
          <w:tcPr>
            <w:tcW w:w="1805" w:type="dxa"/>
            <w:tcBorders>
              <w:top w:val="single" w:color="auto" w:sz="8" w:space="0"/>
              <w:bottom w:val="single" w:color="auto" w:sz="8" w:space="0"/>
            </w:tcBorders>
            <w:vAlign w:val="center"/>
          </w:tcPr>
          <w:p w14:paraId="5B0B26F0">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土黄色，</w:t>
            </w:r>
          </w:p>
          <w:p w14:paraId="55E1A89E">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质松，散状</w:t>
            </w:r>
          </w:p>
        </w:tc>
        <w:tc>
          <w:tcPr>
            <w:tcW w:w="2051" w:type="dxa"/>
            <w:tcBorders>
              <w:top w:val="single" w:color="auto" w:sz="8" w:space="0"/>
              <w:bottom w:val="single" w:color="auto" w:sz="8" w:space="0"/>
            </w:tcBorders>
            <w:vAlign w:val="center"/>
          </w:tcPr>
          <w:p w14:paraId="4D0E90A9">
            <w:pPr>
              <w:jc w:val="center"/>
              <w:rPr>
                <w:rFonts w:hint="eastAsia" w:ascii="宋体" w:hAnsi="宋体" w:cs="宋体"/>
                <w:color w:val="000000" w:themeColor="text1"/>
                <w:sz w:val="18"/>
                <w:szCs w:val="18"/>
                <w14:textFill>
                  <w14:solidFill>
                    <w14:schemeClr w14:val="tx1"/>
                  </w14:solidFill>
                </w14:textFill>
              </w:rPr>
            </w:pPr>
          </w:p>
        </w:tc>
        <w:tc>
          <w:tcPr>
            <w:tcW w:w="1872" w:type="dxa"/>
            <w:tcBorders>
              <w:top w:val="single" w:color="auto" w:sz="8" w:space="0"/>
              <w:bottom w:val="single" w:color="auto" w:sz="8" w:space="0"/>
            </w:tcBorders>
            <w:vAlign w:val="center"/>
          </w:tcPr>
          <w:p w14:paraId="42D08660">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经水簸后除去杂质使用</w:t>
            </w:r>
          </w:p>
        </w:tc>
      </w:tr>
      <w:tr w14:paraId="46F5AA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2" w:type="dxa"/>
            <w:tcBorders>
              <w:top w:val="single" w:color="auto" w:sz="8" w:space="0"/>
              <w:bottom w:val="single" w:color="auto" w:sz="8" w:space="0"/>
            </w:tcBorders>
            <w:vAlign w:val="center"/>
          </w:tcPr>
          <w:p w14:paraId="614EA3A4">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釉用料姜石</w:t>
            </w:r>
          </w:p>
        </w:tc>
        <w:tc>
          <w:tcPr>
            <w:tcW w:w="1774" w:type="dxa"/>
            <w:tcBorders>
              <w:top w:val="single" w:color="auto" w:sz="8" w:space="0"/>
              <w:bottom w:val="single" w:color="auto" w:sz="8" w:space="0"/>
            </w:tcBorders>
            <w:vAlign w:val="center"/>
          </w:tcPr>
          <w:p w14:paraId="20E8C683">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陈炉镇</w:t>
            </w:r>
          </w:p>
        </w:tc>
        <w:tc>
          <w:tcPr>
            <w:tcW w:w="1805" w:type="dxa"/>
            <w:tcBorders>
              <w:top w:val="single" w:color="auto" w:sz="8" w:space="0"/>
              <w:bottom w:val="single" w:color="auto" w:sz="8" w:space="0"/>
            </w:tcBorders>
            <w:vAlign w:val="center"/>
          </w:tcPr>
          <w:p w14:paraId="1D1453B4">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姜黄色，土块状</w:t>
            </w:r>
          </w:p>
        </w:tc>
        <w:tc>
          <w:tcPr>
            <w:tcW w:w="2051" w:type="dxa"/>
            <w:tcBorders>
              <w:top w:val="single" w:color="auto" w:sz="8" w:space="0"/>
              <w:bottom w:val="single" w:color="auto" w:sz="8" w:space="0"/>
            </w:tcBorders>
            <w:vAlign w:val="center"/>
          </w:tcPr>
          <w:p w14:paraId="2FDBD823">
            <w:pPr>
              <w:jc w:val="center"/>
              <w:rPr>
                <w:rFonts w:hint="eastAsia" w:ascii="宋体" w:hAnsi="宋体" w:cs="宋体"/>
                <w:color w:val="000000" w:themeColor="text1"/>
                <w:sz w:val="18"/>
                <w:szCs w:val="18"/>
                <w14:textFill>
                  <w14:solidFill>
                    <w14:schemeClr w14:val="tx1"/>
                  </w14:solidFill>
                </w14:textFill>
              </w:rPr>
            </w:pPr>
          </w:p>
        </w:tc>
        <w:tc>
          <w:tcPr>
            <w:tcW w:w="1872" w:type="dxa"/>
            <w:tcBorders>
              <w:top w:val="single" w:color="auto" w:sz="8" w:space="0"/>
              <w:bottom w:val="single" w:color="auto" w:sz="8" w:space="0"/>
            </w:tcBorders>
            <w:vAlign w:val="center"/>
          </w:tcPr>
          <w:p w14:paraId="1FFF95F3">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经研磨后</w:t>
            </w:r>
          </w:p>
          <w:p w14:paraId="2B285FF3">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配釉使用</w:t>
            </w:r>
          </w:p>
        </w:tc>
      </w:tr>
      <w:tr w14:paraId="6027BC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2" w:type="dxa"/>
            <w:tcBorders>
              <w:top w:val="single" w:color="auto" w:sz="8" w:space="0"/>
              <w:bottom w:val="single" w:color="auto" w:sz="8" w:space="0"/>
            </w:tcBorders>
            <w:vAlign w:val="center"/>
          </w:tcPr>
          <w:p w14:paraId="599A8CF9">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八亩地坩</w:t>
            </w:r>
          </w:p>
        </w:tc>
        <w:tc>
          <w:tcPr>
            <w:tcW w:w="1774" w:type="dxa"/>
            <w:tcBorders>
              <w:top w:val="single" w:color="auto" w:sz="8" w:space="0"/>
              <w:bottom w:val="single" w:color="auto" w:sz="8" w:space="0"/>
            </w:tcBorders>
            <w:vAlign w:val="center"/>
          </w:tcPr>
          <w:p w14:paraId="191F0733">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陈炉镇</w:t>
            </w:r>
          </w:p>
        </w:tc>
        <w:tc>
          <w:tcPr>
            <w:tcW w:w="1805" w:type="dxa"/>
            <w:tcBorders>
              <w:top w:val="single" w:color="auto" w:sz="8" w:space="0"/>
              <w:bottom w:val="single" w:color="auto" w:sz="8" w:space="0"/>
            </w:tcBorders>
            <w:vAlign w:val="center"/>
          </w:tcPr>
          <w:p w14:paraId="5663E1BA">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白色带黄</w:t>
            </w:r>
          </w:p>
        </w:tc>
        <w:tc>
          <w:tcPr>
            <w:tcW w:w="2051" w:type="dxa"/>
            <w:tcBorders>
              <w:top w:val="single" w:color="auto" w:sz="8" w:space="0"/>
              <w:bottom w:val="single" w:color="auto" w:sz="8" w:space="0"/>
            </w:tcBorders>
            <w:vAlign w:val="center"/>
          </w:tcPr>
          <w:p w14:paraId="50D7913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白色带灰、白色</w:t>
            </w:r>
          </w:p>
        </w:tc>
        <w:tc>
          <w:tcPr>
            <w:tcW w:w="1872" w:type="dxa"/>
            <w:tcBorders>
              <w:top w:val="single" w:color="auto" w:sz="8" w:space="0"/>
              <w:bottom w:val="single" w:color="auto" w:sz="8" w:space="0"/>
            </w:tcBorders>
            <w:vAlign w:val="center"/>
          </w:tcPr>
          <w:p w14:paraId="78EB7D84">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精选、</w:t>
            </w:r>
          </w:p>
          <w:p w14:paraId="7D3B1F2B">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风化后使用</w:t>
            </w:r>
          </w:p>
        </w:tc>
      </w:tr>
      <w:tr w14:paraId="33CFB7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2" w:type="dxa"/>
            <w:tcBorders>
              <w:top w:val="single" w:color="auto" w:sz="8" w:space="0"/>
            </w:tcBorders>
            <w:vAlign w:val="center"/>
          </w:tcPr>
          <w:p w14:paraId="6F704777">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育寨釉石</w:t>
            </w:r>
          </w:p>
        </w:tc>
        <w:tc>
          <w:tcPr>
            <w:tcW w:w="1774" w:type="dxa"/>
            <w:tcBorders>
              <w:top w:val="single" w:color="auto" w:sz="8" w:space="0"/>
            </w:tcBorders>
            <w:vAlign w:val="center"/>
          </w:tcPr>
          <w:p w14:paraId="41728A7B">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陈炉镇</w:t>
            </w:r>
          </w:p>
        </w:tc>
        <w:tc>
          <w:tcPr>
            <w:tcW w:w="1805" w:type="dxa"/>
            <w:tcBorders>
              <w:top w:val="single" w:color="auto" w:sz="8" w:space="0"/>
            </w:tcBorders>
            <w:vAlign w:val="center"/>
          </w:tcPr>
          <w:p w14:paraId="62375A09">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浅青色，块状</w:t>
            </w:r>
          </w:p>
        </w:tc>
        <w:tc>
          <w:tcPr>
            <w:tcW w:w="2051" w:type="dxa"/>
            <w:tcBorders>
              <w:top w:val="single" w:color="auto" w:sz="8" w:space="0"/>
            </w:tcBorders>
            <w:vAlign w:val="center"/>
          </w:tcPr>
          <w:p w14:paraId="008604CF">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白色、银白色，</w:t>
            </w:r>
          </w:p>
          <w:p w14:paraId="30731E24">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已烧结</w:t>
            </w:r>
          </w:p>
        </w:tc>
        <w:tc>
          <w:tcPr>
            <w:tcW w:w="1872" w:type="dxa"/>
            <w:tcBorders>
              <w:top w:val="single" w:color="auto" w:sz="8" w:space="0"/>
            </w:tcBorders>
            <w:vAlign w:val="center"/>
          </w:tcPr>
          <w:p w14:paraId="4B58139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精选、风化</w:t>
            </w:r>
          </w:p>
          <w:p w14:paraId="0CF5266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后配釉使用</w:t>
            </w:r>
          </w:p>
        </w:tc>
      </w:tr>
    </w:tbl>
    <w:p w14:paraId="42CC1B81">
      <w:pPr>
        <w:pStyle w:val="112"/>
        <w:numPr>
          <w:ilvl w:val="0"/>
          <w:numId w:val="0"/>
        </w:numPr>
        <w:spacing w:before="156" w:after="156"/>
        <w:jc w:val="both"/>
      </w:pPr>
    </w:p>
    <w:p w14:paraId="2B47F563">
      <w:pPr>
        <w:pStyle w:val="112"/>
        <w:numPr>
          <w:ilvl w:val="0"/>
          <w:numId w:val="0"/>
        </w:numPr>
        <w:spacing w:before="156" w:after="156"/>
        <w:jc w:val="both"/>
        <w:rPr>
          <w:rFonts w:hint="eastAsia" w:hAnsi="黑体" w:cs="黑体"/>
          <w:color w:val="000000" w:themeColor="text1"/>
          <w:spacing w:val="-2"/>
          <w:szCs w:val="21"/>
          <w14:textFill>
            <w14:solidFill>
              <w14:schemeClr w14:val="tx1"/>
            </w14:solidFill>
          </w14:textFill>
        </w:rPr>
      </w:pPr>
    </w:p>
    <w:p w14:paraId="029DA26C">
      <w:pPr>
        <w:pStyle w:val="112"/>
        <w:spacing w:before="156" w:after="156"/>
        <w:jc w:val="both"/>
      </w:pPr>
      <w:bookmarkStart w:id="65" w:name="_Toc31540"/>
      <w:r>
        <w:rPr>
          <w:rFonts w:hint="eastAsia"/>
        </w:rPr>
        <w:t>主要原料的化学组成</w:t>
      </w:r>
      <w:bookmarkEnd w:id="65"/>
    </w:p>
    <w:p w14:paraId="746CB956">
      <w:pPr>
        <w:pStyle w:val="56"/>
        <w:ind w:firstLine="412"/>
      </w:pPr>
      <w:r>
        <w:rPr>
          <w:rFonts w:hint="eastAsia" w:ascii="黑体" w:hAnsi="黑体" w:eastAsia="黑体" w:cs="黑体"/>
          <w:color w:val="000000" w:themeColor="text1"/>
          <w:spacing w:val="-2"/>
          <w:szCs w:val="21"/>
          <w14:textFill>
            <w14:solidFill>
              <w14:schemeClr w14:val="tx1"/>
            </w14:solidFill>
          </w14:textFill>
        </w:rPr>
        <w:t xml:space="preserve">                                                                                  </w:t>
      </w:r>
      <w:r>
        <w:rPr>
          <w:rFonts w:hint="eastAsia" w:ascii="宋体" w:hAnsi="宋体" w:cs="宋体"/>
          <w:color w:val="000000" w:themeColor="text1"/>
          <w:spacing w:val="-2"/>
          <w:sz w:val="18"/>
          <w:szCs w:val="18"/>
          <w14:textFill>
            <w14:solidFill>
              <w14:schemeClr w14:val="tx1"/>
            </w14:solidFill>
          </w14:textFill>
        </w:rPr>
        <w:t>含量为%</w:t>
      </w: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37"/>
        <w:gridCol w:w="748"/>
        <w:gridCol w:w="935"/>
        <w:gridCol w:w="935"/>
        <w:gridCol w:w="935"/>
        <w:gridCol w:w="935"/>
        <w:gridCol w:w="935"/>
        <w:gridCol w:w="936"/>
        <w:gridCol w:w="1123"/>
        <w:gridCol w:w="955"/>
      </w:tblGrid>
      <w:tr w14:paraId="10C57A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6" w:hRule="atLeast"/>
          <w:tblHeader/>
          <w:jc w:val="center"/>
        </w:trPr>
        <w:tc>
          <w:tcPr>
            <w:tcW w:w="937" w:type="dxa"/>
            <w:vMerge w:val="restart"/>
            <w:vAlign w:val="center"/>
          </w:tcPr>
          <w:p w14:paraId="0A0F099D">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原料</w:t>
            </w:r>
          </w:p>
        </w:tc>
        <w:tc>
          <w:tcPr>
            <w:tcW w:w="8437" w:type="dxa"/>
            <w:gridSpan w:val="9"/>
            <w:tcBorders>
              <w:bottom w:val="single" w:color="auto" w:sz="4" w:space="0"/>
            </w:tcBorders>
            <w:vAlign w:val="center"/>
          </w:tcPr>
          <w:p w14:paraId="7DF08FB1">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化学成分</w:t>
            </w:r>
          </w:p>
        </w:tc>
      </w:tr>
      <w:tr w14:paraId="747D0D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6" w:hRule="atLeast"/>
          <w:tblHeader/>
          <w:jc w:val="center"/>
        </w:trPr>
        <w:tc>
          <w:tcPr>
            <w:tcW w:w="937" w:type="dxa"/>
            <w:vMerge w:val="continue"/>
            <w:tcBorders>
              <w:bottom w:val="single" w:color="auto" w:sz="8" w:space="0"/>
            </w:tcBorders>
          </w:tcPr>
          <w:p w14:paraId="02F2BA44">
            <w:pPr>
              <w:rPr>
                <w:rFonts w:hint="eastAsia" w:ascii="宋体" w:hAnsi="宋体" w:cs="宋体"/>
                <w:kern w:val="0"/>
                <w:sz w:val="18"/>
                <w:szCs w:val="18"/>
              </w:rPr>
            </w:pPr>
          </w:p>
        </w:tc>
        <w:tc>
          <w:tcPr>
            <w:tcW w:w="748" w:type="dxa"/>
            <w:tcBorders>
              <w:top w:val="single" w:color="auto" w:sz="4" w:space="0"/>
              <w:bottom w:val="single" w:color="auto" w:sz="8" w:space="0"/>
            </w:tcBorders>
            <w:vAlign w:val="center"/>
          </w:tcPr>
          <w:p w14:paraId="34E07CB3">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SiO</w:t>
            </w:r>
            <w:r>
              <w:rPr>
                <w:rFonts w:hint="eastAsia" w:ascii="宋体" w:hAnsi="宋体" w:cs="宋体"/>
                <w:color w:val="000000" w:themeColor="text1"/>
                <w:sz w:val="18"/>
                <w:szCs w:val="18"/>
                <w:vertAlign w:val="subscript"/>
                <w14:textFill>
                  <w14:solidFill>
                    <w14:schemeClr w14:val="tx1"/>
                  </w14:solidFill>
                </w14:textFill>
              </w:rPr>
              <w:t>2</w:t>
            </w:r>
          </w:p>
        </w:tc>
        <w:tc>
          <w:tcPr>
            <w:tcW w:w="935" w:type="dxa"/>
            <w:tcBorders>
              <w:top w:val="single" w:color="auto" w:sz="4" w:space="0"/>
              <w:bottom w:val="single" w:color="auto" w:sz="8" w:space="0"/>
            </w:tcBorders>
            <w:vAlign w:val="center"/>
          </w:tcPr>
          <w:p w14:paraId="231CA923">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Al</w:t>
            </w:r>
            <w:r>
              <w:rPr>
                <w:rFonts w:hint="eastAsia" w:ascii="宋体" w:hAnsi="宋体" w:cs="宋体"/>
                <w:color w:val="000000" w:themeColor="text1"/>
                <w:sz w:val="18"/>
                <w:szCs w:val="18"/>
                <w:vertAlign w:val="subscript"/>
                <w14:textFill>
                  <w14:solidFill>
                    <w14:schemeClr w14:val="tx1"/>
                  </w14:solidFill>
                </w14:textFill>
              </w:rPr>
              <w:t>2</w:t>
            </w:r>
            <w:r>
              <w:rPr>
                <w:rFonts w:hint="eastAsia" w:ascii="宋体" w:hAnsi="宋体" w:cs="宋体"/>
                <w:color w:val="000000" w:themeColor="text1"/>
                <w:sz w:val="18"/>
                <w:szCs w:val="18"/>
                <w14:textFill>
                  <w14:solidFill>
                    <w14:schemeClr w14:val="tx1"/>
                  </w14:solidFill>
                </w14:textFill>
              </w:rPr>
              <w:t>O</w:t>
            </w:r>
            <w:r>
              <w:rPr>
                <w:rFonts w:hint="eastAsia" w:ascii="宋体" w:hAnsi="宋体" w:cs="宋体"/>
                <w:color w:val="000000" w:themeColor="text1"/>
                <w:sz w:val="18"/>
                <w:szCs w:val="18"/>
                <w:vertAlign w:val="subscript"/>
                <w14:textFill>
                  <w14:solidFill>
                    <w14:schemeClr w14:val="tx1"/>
                  </w14:solidFill>
                </w14:textFill>
              </w:rPr>
              <w:t>3</w:t>
            </w:r>
          </w:p>
        </w:tc>
        <w:tc>
          <w:tcPr>
            <w:tcW w:w="935" w:type="dxa"/>
            <w:tcBorders>
              <w:top w:val="single" w:color="auto" w:sz="4" w:space="0"/>
              <w:bottom w:val="single" w:color="auto" w:sz="8" w:space="0"/>
            </w:tcBorders>
            <w:vAlign w:val="center"/>
          </w:tcPr>
          <w:p w14:paraId="1D91607C">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Fe</w:t>
            </w:r>
            <w:r>
              <w:rPr>
                <w:rFonts w:hint="eastAsia" w:ascii="宋体" w:hAnsi="宋体" w:cs="宋体"/>
                <w:color w:val="000000" w:themeColor="text1"/>
                <w:sz w:val="18"/>
                <w:szCs w:val="18"/>
                <w:vertAlign w:val="subscript"/>
                <w14:textFill>
                  <w14:solidFill>
                    <w14:schemeClr w14:val="tx1"/>
                  </w14:solidFill>
                </w14:textFill>
              </w:rPr>
              <w:t>2</w:t>
            </w:r>
            <w:r>
              <w:rPr>
                <w:rFonts w:hint="eastAsia" w:ascii="宋体" w:hAnsi="宋体" w:cs="宋体"/>
                <w:color w:val="000000" w:themeColor="text1"/>
                <w:sz w:val="18"/>
                <w:szCs w:val="18"/>
                <w14:textFill>
                  <w14:solidFill>
                    <w14:schemeClr w14:val="tx1"/>
                  </w14:solidFill>
                </w14:textFill>
              </w:rPr>
              <w:t>O</w:t>
            </w:r>
            <w:r>
              <w:rPr>
                <w:rFonts w:hint="eastAsia" w:ascii="宋体" w:hAnsi="宋体" w:cs="宋体"/>
                <w:color w:val="000000" w:themeColor="text1"/>
                <w:sz w:val="18"/>
                <w:szCs w:val="18"/>
                <w:vertAlign w:val="subscript"/>
                <w14:textFill>
                  <w14:solidFill>
                    <w14:schemeClr w14:val="tx1"/>
                  </w14:solidFill>
                </w14:textFill>
              </w:rPr>
              <w:t>3</w:t>
            </w:r>
          </w:p>
        </w:tc>
        <w:tc>
          <w:tcPr>
            <w:tcW w:w="935" w:type="dxa"/>
            <w:tcBorders>
              <w:top w:val="single" w:color="auto" w:sz="4" w:space="0"/>
              <w:bottom w:val="single" w:color="auto" w:sz="8" w:space="0"/>
            </w:tcBorders>
            <w:vAlign w:val="center"/>
          </w:tcPr>
          <w:p w14:paraId="6D2F346F">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GaO</w:t>
            </w:r>
          </w:p>
        </w:tc>
        <w:tc>
          <w:tcPr>
            <w:tcW w:w="935" w:type="dxa"/>
            <w:tcBorders>
              <w:top w:val="single" w:color="auto" w:sz="4" w:space="0"/>
              <w:bottom w:val="single" w:color="auto" w:sz="8" w:space="0"/>
            </w:tcBorders>
            <w:vAlign w:val="center"/>
          </w:tcPr>
          <w:p w14:paraId="46FB79CA">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MgO</w:t>
            </w:r>
          </w:p>
        </w:tc>
        <w:tc>
          <w:tcPr>
            <w:tcW w:w="935" w:type="dxa"/>
            <w:tcBorders>
              <w:top w:val="single" w:color="auto" w:sz="4" w:space="0"/>
              <w:bottom w:val="single" w:color="auto" w:sz="8" w:space="0"/>
            </w:tcBorders>
            <w:vAlign w:val="center"/>
          </w:tcPr>
          <w:p w14:paraId="387C10C7">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TiO</w:t>
            </w:r>
            <w:r>
              <w:rPr>
                <w:rFonts w:hint="eastAsia" w:ascii="宋体" w:hAnsi="宋体" w:cs="宋体"/>
                <w:color w:val="000000" w:themeColor="text1"/>
                <w:sz w:val="18"/>
                <w:szCs w:val="18"/>
                <w:vertAlign w:val="subscript"/>
                <w14:textFill>
                  <w14:solidFill>
                    <w14:schemeClr w14:val="tx1"/>
                  </w14:solidFill>
                </w14:textFill>
              </w:rPr>
              <w:t>2</w:t>
            </w:r>
          </w:p>
        </w:tc>
        <w:tc>
          <w:tcPr>
            <w:tcW w:w="936" w:type="dxa"/>
            <w:tcBorders>
              <w:top w:val="single" w:color="auto" w:sz="4" w:space="0"/>
              <w:bottom w:val="single" w:color="auto" w:sz="8" w:space="0"/>
            </w:tcBorders>
            <w:vAlign w:val="center"/>
          </w:tcPr>
          <w:p w14:paraId="0A9C6655">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K</w:t>
            </w:r>
            <w:r>
              <w:rPr>
                <w:rFonts w:hint="eastAsia" w:ascii="宋体" w:hAnsi="宋体" w:cs="宋体"/>
                <w:color w:val="000000" w:themeColor="text1"/>
                <w:sz w:val="18"/>
                <w:szCs w:val="18"/>
                <w:vertAlign w:val="subscript"/>
                <w14:textFill>
                  <w14:solidFill>
                    <w14:schemeClr w14:val="tx1"/>
                  </w14:solidFill>
                </w14:textFill>
              </w:rPr>
              <w:t>2</w:t>
            </w:r>
            <w:r>
              <w:rPr>
                <w:rFonts w:hint="eastAsia" w:ascii="宋体" w:hAnsi="宋体" w:cs="宋体"/>
                <w:color w:val="000000" w:themeColor="text1"/>
                <w:sz w:val="18"/>
                <w:szCs w:val="18"/>
                <w14:textFill>
                  <w14:solidFill>
                    <w14:schemeClr w14:val="tx1"/>
                  </w14:solidFill>
                </w14:textFill>
              </w:rPr>
              <w:t>O</w:t>
            </w:r>
          </w:p>
        </w:tc>
        <w:tc>
          <w:tcPr>
            <w:tcW w:w="1123" w:type="dxa"/>
            <w:tcBorders>
              <w:top w:val="single" w:color="auto" w:sz="4" w:space="0"/>
              <w:bottom w:val="single" w:color="auto" w:sz="8" w:space="0"/>
            </w:tcBorders>
            <w:vAlign w:val="center"/>
          </w:tcPr>
          <w:p w14:paraId="2D0E7BA9">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Na</w:t>
            </w:r>
            <w:r>
              <w:rPr>
                <w:rFonts w:hint="eastAsia" w:ascii="宋体" w:hAnsi="宋体" w:cs="宋体"/>
                <w:color w:val="000000" w:themeColor="text1"/>
                <w:sz w:val="18"/>
                <w:szCs w:val="18"/>
                <w:vertAlign w:val="subscript"/>
                <w14:textFill>
                  <w14:solidFill>
                    <w14:schemeClr w14:val="tx1"/>
                  </w14:solidFill>
                </w14:textFill>
              </w:rPr>
              <w:t>2</w:t>
            </w:r>
            <w:r>
              <w:rPr>
                <w:rFonts w:hint="eastAsia" w:ascii="宋体" w:hAnsi="宋体" w:cs="宋体"/>
                <w:color w:val="000000" w:themeColor="text1"/>
                <w:sz w:val="18"/>
                <w:szCs w:val="18"/>
                <w14:textFill>
                  <w14:solidFill>
                    <w14:schemeClr w14:val="tx1"/>
                  </w14:solidFill>
                </w14:textFill>
              </w:rPr>
              <w:t>O</w:t>
            </w:r>
          </w:p>
        </w:tc>
        <w:tc>
          <w:tcPr>
            <w:tcW w:w="955" w:type="dxa"/>
            <w:tcBorders>
              <w:top w:val="single" w:color="auto" w:sz="4" w:space="0"/>
              <w:bottom w:val="single" w:color="auto" w:sz="8" w:space="0"/>
            </w:tcBorders>
            <w:vAlign w:val="center"/>
          </w:tcPr>
          <w:p w14:paraId="1FAABF63">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烧失量</w:t>
            </w:r>
          </w:p>
        </w:tc>
      </w:tr>
      <w:tr w14:paraId="3456B9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 w:type="dxa"/>
            <w:tcBorders>
              <w:top w:val="single" w:color="auto" w:sz="8" w:space="0"/>
            </w:tcBorders>
            <w:vAlign w:val="center"/>
          </w:tcPr>
          <w:p w14:paraId="7C728413">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羊坪坩</w:t>
            </w:r>
          </w:p>
        </w:tc>
        <w:tc>
          <w:tcPr>
            <w:tcW w:w="748" w:type="dxa"/>
            <w:tcBorders>
              <w:top w:val="single" w:color="auto" w:sz="8" w:space="0"/>
            </w:tcBorders>
            <w:vAlign w:val="center"/>
          </w:tcPr>
          <w:p w14:paraId="5041CAB5">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60-70</w:t>
            </w:r>
          </w:p>
        </w:tc>
        <w:tc>
          <w:tcPr>
            <w:tcW w:w="935" w:type="dxa"/>
            <w:tcBorders>
              <w:top w:val="single" w:color="auto" w:sz="8" w:space="0"/>
            </w:tcBorders>
            <w:vAlign w:val="center"/>
          </w:tcPr>
          <w:p w14:paraId="070A5AB3">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15-20</w:t>
            </w:r>
          </w:p>
        </w:tc>
        <w:tc>
          <w:tcPr>
            <w:tcW w:w="935" w:type="dxa"/>
            <w:tcBorders>
              <w:top w:val="single" w:color="auto" w:sz="8" w:space="0"/>
            </w:tcBorders>
            <w:vAlign w:val="center"/>
          </w:tcPr>
          <w:p w14:paraId="33462972">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1-4</w:t>
            </w:r>
          </w:p>
        </w:tc>
        <w:tc>
          <w:tcPr>
            <w:tcW w:w="935" w:type="dxa"/>
            <w:tcBorders>
              <w:top w:val="single" w:color="auto" w:sz="8" w:space="0"/>
            </w:tcBorders>
            <w:vAlign w:val="center"/>
          </w:tcPr>
          <w:p w14:paraId="25B0B888">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0.3-0.5</w:t>
            </w:r>
          </w:p>
        </w:tc>
        <w:tc>
          <w:tcPr>
            <w:tcW w:w="935" w:type="dxa"/>
            <w:tcBorders>
              <w:top w:val="single" w:color="auto" w:sz="8" w:space="0"/>
            </w:tcBorders>
            <w:vAlign w:val="center"/>
          </w:tcPr>
          <w:p w14:paraId="07A40324">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0.3-1</w:t>
            </w:r>
          </w:p>
        </w:tc>
        <w:tc>
          <w:tcPr>
            <w:tcW w:w="935" w:type="dxa"/>
            <w:tcBorders>
              <w:top w:val="single" w:color="auto" w:sz="8" w:space="0"/>
            </w:tcBorders>
            <w:vAlign w:val="center"/>
          </w:tcPr>
          <w:p w14:paraId="3A19255D">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1-1.5</w:t>
            </w:r>
          </w:p>
        </w:tc>
        <w:tc>
          <w:tcPr>
            <w:tcW w:w="936" w:type="dxa"/>
            <w:tcBorders>
              <w:top w:val="single" w:color="auto" w:sz="8" w:space="0"/>
            </w:tcBorders>
            <w:vAlign w:val="center"/>
          </w:tcPr>
          <w:p w14:paraId="71BB3DD8">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1-2</w:t>
            </w:r>
          </w:p>
        </w:tc>
        <w:tc>
          <w:tcPr>
            <w:tcW w:w="1123" w:type="dxa"/>
            <w:tcBorders>
              <w:top w:val="single" w:color="auto" w:sz="8" w:space="0"/>
            </w:tcBorders>
            <w:vAlign w:val="center"/>
          </w:tcPr>
          <w:p w14:paraId="3740783D">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0.05-0.08</w:t>
            </w:r>
          </w:p>
        </w:tc>
        <w:tc>
          <w:tcPr>
            <w:tcW w:w="955" w:type="dxa"/>
            <w:tcBorders>
              <w:top w:val="single" w:color="auto" w:sz="8" w:space="0"/>
            </w:tcBorders>
            <w:vAlign w:val="center"/>
          </w:tcPr>
          <w:p w14:paraId="3F517DDF">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5-10</w:t>
            </w:r>
          </w:p>
        </w:tc>
      </w:tr>
      <w:tr w14:paraId="02C806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 w:type="dxa"/>
            <w:vAlign w:val="center"/>
          </w:tcPr>
          <w:p w14:paraId="7E102214">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东山坩</w:t>
            </w:r>
          </w:p>
        </w:tc>
        <w:tc>
          <w:tcPr>
            <w:tcW w:w="748" w:type="dxa"/>
            <w:vAlign w:val="center"/>
          </w:tcPr>
          <w:p w14:paraId="4BF8484F">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44-50</w:t>
            </w:r>
          </w:p>
        </w:tc>
        <w:tc>
          <w:tcPr>
            <w:tcW w:w="935" w:type="dxa"/>
            <w:vAlign w:val="center"/>
          </w:tcPr>
          <w:p w14:paraId="0EFAE009">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37-39</w:t>
            </w:r>
          </w:p>
        </w:tc>
        <w:tc>
          <w:tcPr>
            <w:tcW w:w="935" w:type="dxa"/>
            <w:vAlign w:val="center"/>
          </w:tcPr>
          <w:p w14:paraId="49716ADF">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0.7-1.5</w:t>
            </w:r>
          </w:p>
        </w:tc>
        <w:tc>
          <w:tcPr>
            <w:tcW w:w="935" w:type="dxa"/>
            <w:vAlign w:val="center"/>
          </w:tcPr>
          <w:p w14:paraId="1F1DD04B">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0.2-0.4</w:t>
            </w:r>
          </w:p>
        </w:tc>
        <w:tc>
          <w:tcPr>
            <w:tcW w:w="935" w:type="dxa"/>
            <w:vAlign w:val="center"/>
          </w:tcPr>
          <w:p w14:paraId="55CC9A92">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0.1-0.2</w:t>
            </w:r>
          </w:p>
        </w:tc>
        <w:tc>
          <w:tcPr>
            <w:tcW w:w="935" w:type="dxa"/>
            <w:vAlign w:val="center"/>
          </w:tcPr>
          <w:p w14:paraId="2552BE43">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0.5-1.8</w:t>
            </w:r>
          </w:p>
        </w:tc>
        <w:tc>
          <w:tcPr>
            <w:tcW w:w="936" w:type="dxa"/>
            <w:vAlign w:val="center"/>
          </w:tcPr>
          <w:p w14:paraId="7259E767">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0.2-1.2</w:t>
            </w:r>
          </w:p>
        </w:tc>
        <w:tc>
          <w:tcPr>
            <w:tcW w:w="1123" w:type="dxa"/>
            <w:vAlign w:val="center"/>
          </w:tcPr>
          <w:p w14:paraId="7E0F5D2A">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0.1-0.2</w:t>
            </w:r>
          </w:p>
        </w:tc>
        <w:tc>
          <w:tcPr>
            <w:tcW w:w="955" w:type="dxa"/>
            <w:vAlign w:val="center"/>
          </w:tcPr>
          <w:p w14:paraId="2E76131D">
            <w:pPr>
              <w:jc w:val="center"/>
              <w:rPr>
                <w:rFonts w:hint="eastAsia" w:ascii="宋体" w:hAnsi="宋体" w:cs="宋体"/>
                <w:kern w:val="0"/>
                <w:sz w:val="18"/>
                <w:szCs w:val="18"/>
              </w:rPr>
            </w:pPr>
            <w:r>
              <w:rPr>
                <w:rFonts w:hint="eastAsia" w:ascii="宋体" w:hAnsi="宋体" w:cs="宋体"/>
                <w:color w:val="000000" w:themeColor="text1"/>
                <w:sz w:val="18"/>
                <w:szCs w:val="18"/>
                <w14:textFill>
                  <w14:solidFill>
                    <w14:schemeClr w14:val="tx1"/>
                  </w14:solidFill>
                </w14:textFill>
              </w:rPr>
              <w:t>12-14</w:t>
            </w:r>
          </w:p>
        </w:tc>
      </w:tr>
      <w:tr w14:paraId="1DF08E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 w:type="dxa"/>
            <w:vAlign w:val="center"/>
          </w:tcPr>
          <w:p w14:paraId="4EBF295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上店青坩</w:t>
            </w:r>
          </w:p>
        </w:tc>
        <w:tc>
          <w:tcPr>
            <w:tcW w:w="748" w:type="dxa"/>
            <w:vAlign w:val="center"/>
          </w:tcPr>
          <w:p w14:paraId="16A29827">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38-44</w:t>
            </w:r>
          </w:p>
        </w:tc>
        <w:tc>
          <w:tcPr>
            <w:tcW w:w="935" w:type="dxa"/>
            <w:vAlign w:val="center"/>
          </w:tcPr>
          <w:p w14:paraId="76B3BF98">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37-42</w:t>
            </w:r>
          </w:p>
        </w:tc>
        <w:tc>
          <w:tcPr>
            <w:tcW w:w="935" w:type="dxa"/>
            <w:vAlign w:val="center"/>
          </w:tcPr>
          <w:p w14:paraId="68CA2998">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0.9-1</w:t>
            </w:r>
          </w:p>
        </w:tc>
        <w:tc>
          <w:tcPr>
            <w:tcW w:w="935" w:type="dxa"/>
            <w:vAlign w:val="center"/>
          </w:tcPr>
          <w:p w14:paraId="2EAAA455">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0.2-0.4</w:t>
            </w:r>
          </w:p>
        </w:tc>
        <w:tc>
          <w:tcPr>
            <w:tcW w:w="935" w:type="dxa"/>
            <w:vAlign w:val="center"/>
          </w:tcPr>
          <w:p w14:paraId="636F0ADF">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0.1-0.4</w:t>
            </w:r>
          </w:p>
        </w:tc>
        <w:tc>
          <w:tcPr>
            <w:tcW w:w="935" w:type="dxa"/>
            <w:vAlign w:val="center"/>
          </w:tcPr>
          <w:p w14:paraId="3600FD7B">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0.6-1.5</w:t>
            </w:r>
          </w:p>
        </w:tc>
        <w:tc>
          <w:tcPr>
            <w:tcW w:w="936" w:type="dxa"/>
            <w:vAlign w:val="center"/>
          </w:tcPr>
          <w:p w14:paraId="5F0923CF">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0.1-0.2</w:t>
            </w:r>
          </w:p>
        </w:tc>
        <w:tc>
          <w:tcPr>
            <w:tcW w:w="1123" w:type="dxa"/>
            <w:vAlign w:val="center"/>
          </w:tcPr>
          <w:p w14:paraId="7CAFAB04">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0.05-0.25</w:t>
            </w:r>
          </w:p>
        </w:tc>
        <w:tc>
          <w:tcPr>
            <w:tcW w:w="955" w:type="dxa"/>
            <w:vAlign w:val="center"/>
          </w:tcPr>
          <w:p w14:paraId="7A40AB17">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13-14</w:t>
            </w:r>
          </w:p>
        </w:tc>
      </w:tr>
      <w:tr w14:paraId="0580E9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 w:type="dxa"/>
            <w:vAlign w:val="center"/>
          </w:tcPr>
          <w:p w14:paraId="308E7263">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立地坡坩</w:t>
            </w:r>
          </w:p>
        </w:tc>
        <w:tc>
          <w:tcPr>
            <w:tcW w:w="748" w:type="dxa"/>
            <w:vAlign w:val="center"/>
          </w:tcPr>
          <w:p w14:paraId="63C715D5">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44-60</w:t>
            </w:r>
          </w:p>
        </w:tc>
        <w:tc>
          <w:tcPr>
            <w:tcW w:w="935" w:type="dxa"/>
            <w:vAlign w:val="center"/>
          </w:tcPr>
          <w:p w14:paraId="679D6C5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23-25</w:t>
            </w:r>
          </w:p>
        </w:tc>
        <w:tc>
          <w:tcPr>
            <w:tcW w:w="935" w:type="dxa"/>
            <w:vAlign w:val="center"/>
          </w:tcPr>
          <w:p w14:paraId="1D52F96A">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1.2-1.4</w:t>
            </w:r>
          </w:p>
        </w:tc>
        <w:tc>
          <w:tcPr>
            <w:tcW w:w="935" w:type="dxa"/>
            <w:vAlign w:val="center"/>
          </w:tcPr>
          <w:p w14:paraId="133711E1">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0.4-0.5</w:t>
            </w:r>
          </w:p>
        </w:tc>
        <w:tc>
          <w:tcPr>
            <w:tcW w:w="935" w:type="dxa"/>
            <w:vAlign w:val="center"/>
          </w:tcPr>
          <w:p w14:paraId="42B5AB52">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0.4-0.5</w:t>
            </w:r>
          </w:p>
        </w:tc>
        <w:tc>
          <w:tcPr>
            <w:tcW w:w="935" w:type="dxa"/>
            <w:vAlign w:val="center"/>
          </w:tcPr>
          <w:p w14:paraId="4E7A46A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0.9-1.2</w:t>
            </w:r>
          </w:p>
        </w:tc>
        <w:tc>
          <w:tcPr>
            <w:tcW w:w="936" w:type="dxa"/>
            <w:vAlign w:val="center"/>
          </w:tcPr>
          <w:p w14:paraId="43F6252D">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1.4-2</w:t>
            </w:r>
          </w:p>
        </w:tc>
        <w:tc>
          <w:tcPr>
            <w:tcW w:w="1123" w:type="dxa"/>
            <w:vAlign w:val="center"/>
          </w:tcPr>
          <w:p w14:paraId="54FD1061">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0.08-0.15</w:t>
            </w:r>
          </w:p>
        </w:tc>
        <w:tc>
          <w:tcPr>
            <w:tcW w:w="955" w:type="dxa"/>
            <w:vAlign w:val="center"/>
          </w:tcPr>
          <w:p w14:paraId="0B6A3BB3">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8-10</w:t>
            </w:r>
          </w:p>
        </w:tc>
      </w:tr>
      <w:tr w14:paraId="2B1957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 w:type="dxa"/>
            <w:vAlign w:val="center"/>
          </w:tcPr>
          <w:p w14:paraId="3D79FD01">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釉用黄土</w:t>
            </w:r>
          </w:p>
        </w:tc>
        <w:tc>
          <w:tcPr>
            <w:tcW w:w="748" w:type="dxa"/>
            <w:vAlign w:val="center"/>
          </w:tcPr>
          <w:p w14:paraId="0BEBE250">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55-60</w:t>
            </w:r>
          </w:p>
        </w:tc>
        <w:tc>
          <w:tcPr>
            <w:tcW w:w="935" w:type="dxa"/>
            <w:vAlign w:val="center"/>
          </w:tcPr>
          <w:p w14:paraId="7355CD75">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10-12</w:t>
            </w:r>
          </w:p>
        </w:tc>
        <w:tc>
          <w:tcPr>
            <w:tcW w:w="935" w:type="dxa"/>
            <w:vAlign w:val="center"/>
          </w:tcPr>
          <w:p w14:paraId="3DB7FCC3">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4-6</w:t>
            </w:r>
          </w:p>
        </w:tc>
        <w:tc>
          <w:tcPr>
            <w:tcW w:w="935" w:type="dxa"/>
            <w:vAlign w:val="center"/>
          </w:tcPr>
          <w:p w14:paraId="56689709">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9-11</w:t>
            </w:r>
          </w:p>
        </w:tc>
        <w:tc>
          <w:tcPr>
            <w:tcW w:w="935" w:type="dxa"/>
            <w:vAlign w:val="center"/>
          </w:tcPr>
          <w:p w14:paraId="05771814">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3-4</w:t>
            </w:r>
          </w:p>
        </w:tc>
        <w:tc>
          <w:tcPr>
            <w:tcW w:w="935" w:type="dxa"/>
            <w:vAlign w:val="center"/>
          </w:tcPr>
          <w:p w14:paraId="44E368A5">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0-0.2</w:t>
            </w:r>
          </w:p>
        </w:tc>
        <w:tc>
          <w:tcPr>
            <w:tcW w:w="936" w:type="dxa"/>
            <w:vAlign w:val="center"/>
          </w:tcPr>
          <w:p w14:paraId="63325051">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2-3</w:t>
            </w:r>
          </w:p>
        </w:tc>
        <w:tc>
          <w:tcPr>
            <w:tcW w:w="1123" w:type="dxa"/>
            <w:vAlign w:val="center"/>
          </w:tcPr>
          <w:p w14:paraId="1C400D1E">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1-1.5</w:t>
            </w:r>
          </w:p>
        </w:tc>
        <w:tc>
          <w:tcPr>
            <w:tcW w:w="955" w:type="dxa"/>
            <w:vAlign w:val="center"/>
          </w:tcPr>
          <w:p w14:paraId="6043FBA2">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9-10</w:t>
            </w:r>
          </w:p>
        </w:tc>
      </w:tr>
      <w:tr w14:paraId="2F2D33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 w:type="dxa"/>
            <w:vAlign w:val="center"/>
          </w:tcPr>
          <w:p w14:paraId="063DFD87">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釉用料姜石</w:t>
            </w:r>
          </w:p>
        </w:tc>
        <w:tc>
          <w:tcPr>
            <w:tcW w:w="748" w:type="dxa"/>
            <w:vAlign w:val="center"/>
          </w:tcPr>
          <w:p w14:paraId="1333D07A">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14-17</w:t>
            </w:r>
          </w:p>
        </w:tc>
        <w:tc>
          <w:tcPr>
            <w:tcW w:w="935" w:type="dxa"/>
            <w:vAlign w:val="center"/>
          </w:tcPr>
          <w:p w14:paraId="45D1A725">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4-4.5</w:t>
            </w:r>
          </w:p>
        </w:tc>
        <w:tc>
          <w:tcPr>
            <w:tcW w:w="935" w:type="dxa"/>
            <w:vAlign w:val="center"/>
          </w:tcPr>
          <w:p w14:paraId="17061395">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1-1.5</w:t>
            </w:r>
          </w:p>
        </w:tc>
        <w:tc>
          <w:tcPr>
            <w:tcW w:w="935" w:type="dxa"/>
            <w:vAlign w:val="center"/>
          </w:tcPr>
          <w:p w14:paraId="5F29E623">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40-42</w:t>
            </w:r>
          </w:p>
        </w:tc>
        <w:tc>
          <w:tcPr>
            <w:tcW w:w="935" w:type="dxa"/>
            <w:vAlign w:val="center"/>
          </w:tcPr>
          <w:p w14:paraId="656EB098">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1-1.5</w:t>
            </w:r>
          </w:p>
        </w:tc>
        <w:tc>
          <w:tcPr>
            <w:tcW w:w="935" w:type="dxa"/>
            <w:vAlign w:val="center"/>
          </w:tcPr>
          <w:p w14:paraId="627995ED">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0-0.3</w:t>
            </w:r>
          </w:p>
        </w:tc>
        <w:tc>
          <w:tcPr>
            <w:tcW w:w="936" w:type="dxa"/>
            <w:vAlign w:val="center"/>
          </w:tcPr>
          <w:p w14:paraId="6D7995B6">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0.5-0.8</w:t>
            </w:r>
          </w:p>
        </w:tc>
        <w:tc>
          <w:tcPr>
            <w:tcW w:w="1123" w:type="dxa"/>
            <w:vAlign w:val="center"/>
          </w:tcPr>
          <w:p w14:paraId="6C71678B">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0.2-0.5</w:t>
            </w:r>
          </w:p>
        </w:tc>
        <w:tc>
          <w:tcPr>
            <w:tcW w:w="955" w:type="dxa"/>
            <w:vAlign w:val="center"/>
          </w:tcPr>
          <w:p w14:paraId="559E2639">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30-33</w:t>
            </w:r>
          </w:p>
        </w:tc>
      </w:tr>
      <w:tr w14:paraId="748F03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 w:type="dxa"/>
            <w:vAlign w:val="center"/>
          </w:tcPr>
          <w:p w14:paraId="7426F476">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八亩地坩</w:t>
            </w:r>
          </w:p>
        </w:tc>
        <w:tc>
          <w:tcPr>
            <w:tcW w:w="748" w:type="dxa"/>
            <w:vAlign w:val="center"/>
          </w:tcPr>
          <w:p w14:paraId="157D370D">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60-62</w:t>
            </w:r>
          </w:p>
        </w:tc>
        <w:tc>
          <w:tcPr>
            <w:tcW w:w="935" w:type="dxa"/>
            <w:vAlign w:val="center"/>
          </w:tcPr>
          <w:p w14:paraId="7FB59BA6">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22-24</w:t>
            </w:r>
          </w:p>
        </w:tc>
        <w:tc>
          <w:tcPr>
            <w:tcW w:w="935" w:type="dxa"/>
            <w:vAlign w:val="center"/>
          </w:tcPr>
          <w:p w14:paraId="75213CC4">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1-1.5</w:t>
            </w:r>
          </w:p>
        </w:tc>
        <w:tc>
          <w:tcPr>
            <w:tcW w:w="935" w:type="dxa"/>
            <w:vAlign w:val="center"/>
          </w:tcPr>
          <w:p w14:paraId="17252903">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0.3-0.4</w:t>
            </w:r>
          </w:p>
        </w:tc>
        <w:tc>
          <w:tcPr>
            <w:tcW w:w="935" w:type="dxa"/>
            <w:vAlign w:val="center"/>
          </w:tcPr>
          <w:p w14:paraId="07A30AA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0.1-0.4</w:t>
            </w:r>
          </w:p>
        </w:tc>
        <w:tc>
          <w:tcPr>
            <w:tcW w:w="935" w:type="dxa"/>
            <w:vAlign w:val="center"/>
          </w:tcPr>
          <w:p w14:paraId="14DD0CE7">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1-1.5</w:t>
            </w:r>
          </w:p>
        </w:tc>
        <w:tc>
          <w:tcPr>
            <w:tcW w:w="936" w:type="dxa"/>
            <w:vAlign w:val="center"/>
          </w:tcPr>
          <w:p w14:paraId="7F44B808">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2-2.5</w:t>
            </w:r>
          </w:p>
        </w:tc>
        <w:tc>
          <w:tcPr>
            <w:tcW w:w="1123" w:type="dxa"/>
            <w:vAlign w:val="center"/>
          </w:tcPr>
          <w:p w14:paraId="0A54FB01">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0.2-0.24</w:t>
            </w:r>
          </w:p>
        </w:tc>
        <w:tc>
          <w:tcPr>
            <w:tcW w:w="955" w:type="dxa"/>
            <w:vAlign w:val="center"/>
          </w:tcPr>
          <w:p w14:paraId="792DFEA5">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8-8.49</w:t>
            </w:r>
          </w:p>
        </w:tc>
      </w:tr>
      <w:tr w14:paraId="5CDE5D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 w:type="dxa"/>
            <w:vAlign w:val="center"/>
          </w:tcPr>
          <w:p w14:paraId="2D80F7B4">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育寨釉石</w:t>
            </w:r>
          </w:p>
        </w:tc>
        <w:tc>
          <w:tcPr>
            <w:tcW w:w="748" w:type="dxa"/>
            <w:vAlign w:val="center"/>
          </w:tcPr>
          <w:p w14:paraId="47AB840A">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55-60</w:t>
            </w:r>
          </w:p>
        </w:tc>
        <w:tc>
          <w:tcPr>
            <w:tcW w:w="935" w:type="dxa"/>
            <w:vAlign w:val="center"/>
          </w:tcPr>
          <w:p w14:paraId="19F550B2">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15-20</w:t>
            </w:r>
          </w:p>
        </w:tc>
        <w:tc>
          <w:tcPr>
            <w:tcW w:w="935" w:type="dxa"/>
            <w:vAlign w:val="center"/>
          </w:tcPr>
          <w:p w14:paraId="73258711">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1-1.5</w:t>
            </w:r>
          </w:p>
        </w:tc>
        <w:tc>
          <w:tcPr>
            <w:tcW w:w="935" w:type="dxa"/>
            <w:vAlign w:val="center"/>
          </w:tcPr>
          <w:p w14:paraId="01BB7F2E">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6-7</w:t>
            </w:r>
          </w:p>
        </w:tc>
        <w:tc>
          <w:tcPr>
            <w:tcW w:w="935" w:type="dxa"/>
            <w:vAlign w:val="center"/>
          </w:tcPr>
          <w:p w14:paraId="110ABFB0">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2.5-3.5</w:t>
            </w:r>
          </w:p>
        </w:tc>
        <w:tc>
          <w:tcPr>
            <w:tcW w:w="935" w:type="dxa"/>
            <w:vAlign w:val="center"/>
          </w:tcPr>
          <w:p w14:paraId="64686A5A">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0.1-0.3</w:t>
            </w:r>
          </w:p>
        </w:tc>
        <w:tc>
          <w:tcPr>
            <w:tcW w:w="936" w:type="dxa"/>
            <w:vAlign w:val="center"/>
          </w:tcPr>
          <w:p w14:paraId="14C4DE02">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2-2.5</w:t>
            </w:r>
          </w:p>
        </w:tc>
        <w:tc>
          <w:tcPr>
            <w:tcW w:w="1123" w:type="dxa"/>
            <w:vAlign w:val="center"/>
          </w:tcPr>
          <w:p w14:paraId="5F85A800">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1.2-1.5</w:t>
            </w:r>
          </w:p>
        </w:tc>
        <w:tc>
          <w:tcPr>
            <w:tcW w:w="955" w:type="dxa"/>
            <w:vAlign w:val="center"/>
          </w:tcPr>
          <w:p w14:paraId="258AE776">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7.5-8</w:t>
            </w:r>
          </w:p>
        </w:tc>
      </w:tr>
    </w:tbl>
    <w:p w14:paraId="59A59F7B">
      <w:pPr>
        <w:pStyle w:val="56"/>
        <w:ind w:firstLine="0" w:firstLineChars="0"/>
        <w:rPr>
          <w:rFonts w:hint="eastAsia" w:ascii="宋体" w:hAnsi="宋体" w:cs="宋体"/>
          <w:sz w:val="18"/>
          <w:szCs w:val="18"/>
        </w:rPr>
      </w:pPr>
    </w:p>
    <w:p w14:paraId="41E41C02">
      <w:pPr>
        <w:pStyle w:val="105"/>
        <w:spacing w:before="156" w:after="156"/>
      </w:pPr>
      <w:bookmarkStart w:id="66" w:name="_Toc3718"/>
      <w:r>
        <w:rPr>
          <w:rFonts w:hint="eastAsia"/>
        </w:rPr>
        <w:t>生产工艺</w:t>
      </w:r>
      <w:bookmarkEnd w:id="66"/>
    </w:p>
    <w:p w14:paraId="671348E6">
      <w:pPr>
        <w:pStyle w:val="56"/>
        <w:ind w:firstLine="420"/>
        <w:rPr>
          <w:rFonts w:hint="eastAsia" w:ascii="宋体" w:hAnsi="宋体" w:cs="宋体"/>
        </w:rPr>
      </w:pPr>
      <w:r>
        <w:rPr>
          <w:rFonts w:hint="eastAsia" w:ascii="宋体" w:hAnsi="宋体" w:cs="宋体"/>
        </w:rPr>
        <w:t>生产工艺流程参照附录B。</w:t>
      </w:r>
    </w:p>
    <w:p w14:paraId="69E08707">
      <w:pPr>
        <w:pStyle w:val="105"/>
        <w:spacing w:before="156" w:after="156"/>
      </w:pPr>
      <w:bookmarkStart w:id="67" w:name="_Toc16100"/>
      <w:r>
        <w:rPr>
          <w:spacing w:val="-1"/>
          <w:szCs w:val="21"/>
        </w:rPr>
        <w:t>产品质量</w:t>
      </w:r>
      <w:bookmarkEnd w:id="67"/>
    </w:p>
    <w:p w14:paraId="65A911D3">
      <w:pPr>
        <w:pStyle w:val="65"/>
        <w:spacing w:before="156" w:after="156"/>
      </w:pPr>
      <w:bookmarkStart w:id="68" w:name="_Toc3949"/>
      <w:r>
        <w:rPr>
          <w:spacing w:val="-1"/>
          <w:szCs w:val="21"/>
        </w:rPr>
        <w:t>外观质量</w:t>
      </w:r>
      <w:bookmarkEnd w:id="68"/>
    </w:p>
    <w:p w14:paraId="221DB647">
      <w:pPr>
        <w:pStyle w:val="56"/>
        <w:ind w:firstLine="420"/>
      </w:pPr>
      <w:r>
        <w:t>釉面光润，成色均匀；装饰美观，刻花线条流畅、刀锋犀利，印花纹饰清晰、圆活；造型洗练、端庄大方；装饰瓷釉面可以有细碎纹片。</w:t>
      </w:r>
    </w:p>
    <w:p w14:paraId="68E68779">
      <w:pPr>
        <w:pStyle w:val="65"/>
        <w:spacing w:before="156" w:after="156"/>
      </w:pPr>
      <w:bookmarkStart w:id="69" w:name="_Toc29015"/>
      <w:r>
        <w:rPr>
          <w:rFonts w:hint="eastAsia"/>
        </w:rPr>
        <w:t>日用瓷产品的技术要求</w:t>
      </w:r>
      <w:bookmarkEnd w:id="69"/>
    </w:p>
    <w:p w14:paraId="6EE82A4F">
      <w:pPr>
        <w:pStyle w:val="94"/>
        <w:spacing w:before="156" w:after="156"/>
      </w:pPr>
      <w:bookmarkStart w:id="70" w:name="_Toc10168"/>
      <w:r>
        <w:rPr>
          <w:spacing w:val="-3"/>
          <w:szCs w:val="21"/>
        </w:rPr>
        <w:t>吸水率</w:t>
      </w:r>
      <w:bookmarkEnd w:id="70"/>
    </w:p>
    <w:p w14:paraId="5BAC147B">
      <w:pPr>
        <w:ind w:firstLine="420" w:firstLineChars="200"/>
        <w:rPr>
          <w:rFonts w:hint="eastAsia" w:ascii="宋体" w:hAnsi="宋体" w:cs="宋体"/>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应不</w:t>
      </w:r>
      <w:r>
        <w:rPr>
          <w:rFonts w:hint="eastAsia" w:ascii="宋体" w:hAnsi="宋体" w:cs="宋体"/>
          <w:color w:val="000000" w:themeColor="text1"/>
          <w14:textFill>
            <w14:solidFill>
              <w14:schemeClr w14:val="tx1"/>
            </w14:solidFill>
          </w14:textFill>
        </w:rPr>
        <w:t>大于1.5%。细瓷类产品不大于0.5%，普瓷类产品不大于1.0%。</w:t>
      </w:r>
    </w:p>
    <w:p w14:paraId="739A8F38">
      <w:pPr>
        <w:pStyle w:val="94"/>
        <w:spacing w:before="156" w:after="156"/>
      </w:pPr>
      <w:bookmarkStart w:id="71" w:name="_Toc11305"/>
      <w:r>
        <w:rPr>
          <w:color w:val="000000" w:themeColor="text1"/>
          <w:spacing w:val="-1"/>
          <w:szCs w:val="21"/>
          <w14:textFill>
            <w14:solidFill>
              <w14:schemeClr w14:val="tx1"/>
            </w14:solidFill>
          </w14:textFill>
        </w:rPr>
        <w:t>热稳定性</w:t>
      </w:r>
      <w:bookmarkEnd w:id="71"/>
    </w:p>
    <w:p w14:paraId="0B753DB3">
      <w:pPr>
        <w:widowControl/>
        <w:topLinePunct/>
        <w:snapToGrid w:val="0"/>
        <w:ind w:firstLine="420" w:firstLineChars="200"/>
        <w:textAlignment w:val="baseline"/>
        <w:rPr>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成套或系列产品：餐具以中型盘、碗类产品为代表；茶、咖啡具以杯、盅、盏类产品为代表，从180℃投入20℃水中热交换一次，胎体不裂。</w:t>
      </w:r>
    </w:p>
    <w:p w14:paraId="2BCCB44D">
      <w:pPr>
        <w:pStyle w:val="94"/>
        <w:spacing w:before="156" w:after="156"/>
      </w:pPr>
      <w:bookmarkStart w:id="72" w:name="_Toc13382"/>
      <w:r>
        <w:rPr>
          <w:rFonts w:hint="eastAsia"/>
          <w:color w:val="000000" w:themeColor="text1"/>
          <w:spacing w:val="-1"/>
          <w:szCs w:val="21"/>
          <w14:textFill>
            <w14:solidFill>
              <w14:schemeClr w14:val="tx1"/>
            </w14:solidFill>
          </w14:textFill>
        </w:rPr>
        <w:t>镉、铅</w:t>
      </w:r>
      <w:r>
        <w:rPr>
          <w:color w:val="000000" w:themeColor="text1"/>
          <w:spacing w:val="-1"/>
          <w:szCs w:val="21"/>
          <w14:textFill>
            <w14:solidFill>
              <w14:schemeClr w14:val="tx1"/>
            </w14:solidFill>
          </w14:textFill>
        </w:rPr>
        <w:t>溶出量</w:t>
      </w:r>
      <w:bookmarkEnd w:id="72"/>
    </w:p>
    <w:p w14:paraId="672DB142">
      <w:pPr>
        <w:widowControl/>
        <w:topLinePunct/>
        <w:snapToGrid w:val="0"/>
        <w:ind w:firstLine="404" w:firstLineChars="200"/>
        <w:textAlignment w:val="baseline"/>
        <w:rPr>
          <w:rFonts w:ascii="Times New Roman" w:hAnsi="Times New Roman"/>
          <w:color w:val="000000" w:themeColor="text1"/>
          <w:spacing w:val="-4"/>
          <w14:textFill>
            <w14:solidFill>
              <w14:schemeClr w14:val="tx1"/>
            </w14:solidFill>
          </w14:textFill>
        </w:rPr>
      </w:pPr>
      <w:r>
        <w:rPr>
          <w:rFonts w:ascii="宋体" w:hAnsi="宋体" w:cs="宋体"/>
          <w:color w:val="000000" w:themeColor="text1"/>
          <w:spacing w:val="-4"/>
          <w14:textFill>
            <w14:solidFill>
              <w14:schemeClr w14:val="tx1"/>
            </w14:solidFill>
          </w14:textFill>
        </w:rPr>
        <w:t>应</w:t>
      </w:r>
      <w:r>
        <w:rPr>
          <w:rFonts w:hint="eastAsia" w:ascii="宋体" w:hAnsi="宋体" w:cs="宋体"/>
          <w:color w:val="000000" w:themeColor="text1"/>
          <w:spacing w:val="-4"/>
          <w14:textFill>
            <w14:solidFill>
              <w14:schemeClr w14:val="tx1"/>
            </w14:solidFill>
          </w14:textFill>
        </w:rPr>
        <w:t>符合《</w:t>
      </w:r>
      <w:r>
        <w:rPr>
          <w:rFonts w:hint="eastAsia" w:ascii="宋体" w:hAnsi="宋体" w:cs="宋体"/>
          <w:color w:val="000000" w:themeColor="text1"/>
          <w14:textFill>
            <w14:solidFill>
              <w14:schemeClr w14:val="tx1"/>
            </w14:solidFill>
          </w14:textFill>
        </w:rPr>
        <w:t>GB 31604.24食品安全国家标准 食品接触材料及制品 镉迁移量的测定》、《GB 31604.34食品安全国家标准 食品接触材料及制品 铅的测定和迁移量的测定》</w:t>
      </w:r>
      <w:r>
        <w:rPr>
          <w:rFonts w:hint="eastAsia" w:ascii="宋体" w:hAnsi="宋体" w:cs="宋体"/>
          <w:color w:val="000000" w:themeColor="text1"/>
          <w:spacing w:val="-4"/>
          <w14:textFill>
            <w14:solidFill>
              <w14:schemeClr w14:val="tx1"/>
            </w14:solidFill>
          </w14:textFill>
        </w:rPr>
        <w:t>的要求。</w:t>
      </w:r>
    </w:p>
    <w:p w14:paraId="5EF60F29">
      <w:pPr>
        <w:pStyle w:val="94"/>
        <w:spacing w:before="156" w:after="156"/>
      </w:pPr>
      <w:bookmarkStart w:id="73" w:name="_Toc30479"/>
      <w:r>
        <w:rPr>
          <w:rFonts w:hint="eastAsia"/>
          <w:color w:val="000000" w:themeColor="text1"/>
          <w:spacing w:val="-1"/>
          <w:szCs w:val="21"/>
          <w14:textFill>
            <w14:solidFill>
              <w14:schemeClr w14:val="tx1"/>
            </w14:solidFill>
          </w14:textFill>
        </w:rPr>
        <w:t>釉面光泽度</w:t>
      </w:r>
      <w:bookmarkEnd w:id="73"/>
    </w:p>
    <w:p w14:paraId="20B07E19">
      <w:pPr>
        <w:widowControl/>
        <w:topLinePunct/>
        <w:snapToGrid w:val="0"/>
        <w:ind w:firstLine="404" w:firstLineChars="200"/>
        <w:textAlignment w:val="baseline"/>
        <w:rPr>
          <w:rFonts w:hint="eastAsia" w:ascii="宋体" w:hAnsi="宋体" w:cs="宋体"/>
          <w:color w:val="000000" w:themeColor="text1"/>
          <w14:textFill>
            <w14:solidFill>
              <w14:schemeClr w14:val="tx1"/>
            </w14:solidFill>
          </w14:textFill>
        </w:rPr>
      </w:pPr>
      <w:r>
        <w:rPr>
          <w:rFonts w:ascii="宋体" w:hAnsi="宋体" w:cs="宋体"/>
          <w:color w:val="000000" w:themeColor="text1"/>
          <w:spacing w:val="-4"/>
          <w14:textFill>
            <w14:solidFill>
              <w14:schemeClr w14:val="tx1"/>
            </w14:solidFill>
          </w14:textFill>
        </w:rPr>
        <w:t>应符</w:t>
      </w:r>
      <w:r>
        <w:rPr>
          <w:rFonts w:hint="eastAsia" w:ascii="宋体" w:hAnsi="宋体" w:cs="宋体"/>
          <w:color w:val="000000" w:themeColor="text1"/>
          <w:spacing w:val="-4"/>
          <w14:textFill>
            <w14:solidFill>
              <w14:schemeClr w14:val="tx1"/>
            </w14:solidFill>
          </w14:textFill>
        </w:rPr>
        <w:t>合《</w:t>
      </w:r>
      <w:r>
        <w:rPr>
          <w:rFonts w:hint="eastAsia" w:ascii="宋体" w:hAnsi="宋体" w:cs="宋体"/>
          <w:color w:val="000000" w:themeColor="text1"/>
          <w14:textFill>
            <w14:solidFill>
              <w14:schemeClr w14:val="tx1"/>
            </w14:solidFill>
          </w14:textFill>
        </w:rPr>
        <w:t>GB/T 3295   陶瓷制品45°镜向光泽度试验方法》。</w:t>
      </w:r>
    </w:p>
    <w:p w14:paraId="2DE255A2">
      <w:pPr>
        <w:widowControl/>
        <w:topLinePunct/>
        <w:snapToGrid w:val="0"/>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釉面光泽度（无光釉除外）及成套产品的有色色差应符合表4规定。</w:t>
      </w:r>
    </w:p>
    <w:p w14:paraId="5EFBE571">
      <w:pPr>
        <w:widowControl/>
        <w:topLinePunct/>
        <w:snapToGrid w:val="0"/>
        <w:ind w:firstLine="420" w:firstLineChars="200"/>
        <w:textAlignment w:val="baseline"/>
        <w:rPr>
          <w:rFonts w:hint="eastAsia" w:ascii="宋体" w:hAnsi="宋体" w:cs="宋体"/>
          <w:color w:val="000000" w:themeColor="text1"/>
          <w14:textFill>
            <w14:solidFill>
              <w14:schemeClr w14:val="tx1"/>
            </w14:solidFill>
          </w14:textFill>
        </w:rPr>
      </w:pPr>
    </w:p>
    <w:p w14:paraId="009E05BC">
      <w:pPr>
        <w:pStyle w:val="112"/>
        <w:spacing w:before="156" w:after="156"/>
        <w:jc w:val="both"/>
      </w:pPr>
      <w:bookmarkStart w:id="74" w:name="_Toc28768"/>
      <w:r>
        <w:rPr>
          <w:rFonts w:hint="eastAsia"/>
        </w:rPr>
        <w:t>光泽度色差表</w:t>
      </w:r>
      <w:bookmarkEnd w:id="74"/>
    </w:p>
    <w:p w14:paraId="494E9D11">
      <w:pPr>
        <w:pStyle w:val="56"/>
        <w:ind w:firstLine="420"/>
      </w:pP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43"/>
        <w:gridCol w:w="2343"/>
        <w:gridCol w:w="2344"/>
        <w:gridCol w:w="2344"/>
      </w:tblGrid>
      <w:tr w14:paraId="5854C6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6" w:hRule="atLeast"/>
          <w:tblHeader/>
          <w:jc w:val="center"/>
        </w:trPr>
        <w:tc>
          <w:tcPr>
            <w:tcW w:w="2343" w:type="dxa"/>
            <w:vMerge w:val="restart"/>
            <w:vAlign w:val="center"/>
          </w:tcPr>
          <w:p w14:paraId="67EC6F9D">
            <w:pPr>
              <w:pStyle w:val="178"/>
              <w:rPr>
                <w:rFonts w:hint="eastAsia" w:ascii="宋体" w:hAnsi="宋体" w:cs="宋体"/>
                <w:szCs w:val="18"/>
              </w:rPr>
            </w:pPr>
            <w:r>
              <w:rPr>
                <w:rFonts w:hint="eastAsia" w:ascii="宋体" w:hAnsi="宋体" w:cs="宋体"/>
                <w:szCs w:val="18"/>
              </w:rPr>
              <w:t>项目</w:t>
            </w:r>
          </w:p>
        </w:tc>
        <w:tc>
          <w:tcPr>
            <w:tcW w:w="7031" w:type="dxa"/>
            <w:gridSpan w:val="3"/>
            <w:tcBorders>
              <w:bottom w:val="single" w:color="auto" w:sz="4" w:space="0"/>
            </w:tcBorders>
            <w:vAlign w:val="center"/>
          </w:tcPr>
          <w:p w14:paraId="7482C88D">
            <w:pPr>
              <w:pStyle w:val="178"/>
              <w:rPr>
                <w:rFonts w:hint="eastAsia" w:ascii="宋体" w:hAnsi="宋体" w:cs="宋体"/>
                <w:szCs w:val="18"/>
              </w:rPr>
            </w:pPr>
            <w:r>
              <w:rPr>
                <w:rFonts w:hint="eastAsia" w:ascii="宋体" w:hAnsi="宋体" w:cs="宋体"/>
                <w:szCs w:val="18"/>
              </w:rPr>
              <w:t>等级</w:t>
            </w:r>
          </w:p>
        </w:tc>
      </w:tr>
      <w:tr w14:paraId="71BD72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6" w:hRule="atLeast"/>
          <w:tblHeader/>
          <w:jc w:val="center"/>
        </w:trPr>
        <w:tc>
          <w:tcPr>
            <w:tcW w:w="2343" w:type="dxa"/>
            <w:vMerge w:val="continue"/>
            <w:tcBorders>
              <w:bottom w:val="single" w:color="auto" w:sz="8" w:space="0"/>
            </w:tcBorders>
            <w:vAlign w:val="center"/>
          </w:tcPr>
          <w:p w14:paraId="474A51B9">
            <w:pPr>
              <w:pStyle w:val="178"/>
              <w:rPr>
                <w:rFonts w:hint="eastAsia" w:ascii="宋体" w:hAnsi="宋体" w:cs="宋体"/>
                <w:szCs w:val="18"/>
              </w:rPr>
            </w:pPr>
          </w:p>
        </w:tc>
        <w:tc>
          <w:tcPr>
            <w:tcW w:w="2343" w:type="dxa"/>
            <w:tcBorders>
              <w:top w:val="single" w:color="auto" w:sz="4" w:space="0"/>
              <w:bottom w:val="single" w:color="auto" w:sz="8" w:space="0"/>
            </w:tcBorders>
            <w:vAlign w:val="center"/>
          </w:tcPr>
          <w:p w14:paraId="092DF6AF">
            <w:pPr>
              <w:widowControl/>
              <w:kinsoku w:val="0"/>
              <w:autoSpaceDE w:val="0"/>
              <w:autoSpaceDN w:val="0"/>
              <w:snapToGrid w:val="0"/>
              <w:jc w:val="center"/>
              <w:textAlignment w:val="baseline"/>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珍品级（优等品）</w:t>
            </w:r>
          </w:p>
        </w:tc>
        <w:tc>
          <w:tcPr>
            <w:tcW w:w="2344" w:type="dxa"/>
            <w:tcBorders>
              <w:top w:val="single" w:color="auto" w:sz="4" w:space="0"/>
              <w:bottom w:val="single" w:color="auto" w:sz="8" w:space="0"/>
            </w:tcBorders>
            <w:vAlign w:val="center"/>
          </w:tcPr>
          <w:p w14:paraId="435D4E32">
            <w:pPr>
              <w:widowControl/>
              <w:kinsoku w:val="0"/>
              <w:autoSpaceDE w:val="0"/>
              <w:autoSpaceDN w:val="0"/>
              <w:snapToGrid w:val="0"/>
              <w:jc w:val="center"/>
              <w:textAlignment w:val="baseline"/>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精品级（一等品）</w:t>
            </w:r>
          </w:p>
        </w:tc>
        <w:tc>
          <w:tcPr>
            <w:tcW w:w="2344" w:type="dxa"/>
            <w:tcBorders>
              <w:top w:val="single" w:color="auto" w:sz="4" w:space="0"/>
              <w:bottom w:val="single" w:color="auto" w:sz="8" w:space="0"/>
            </w:tcBorders>
            <w:vAlign w:val="center"/>
          </w:tcPr>
          <w:p w14:paraId="6D8DBDF6">
            <w:pPr>
              <w:widowControl/>
              <w:kinsoku w:val="0"/>
              <w:topLinePunct/>
              <w:snapToGrid w:val="0"/>
              <w:jc w:val="center"/>
              <w:textAlignment w:val="baseline"/>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合格品</w:t>
            </w:r>
          </w:p>
        </w:tc>
      </w:tr>
      <w:tr w14:paraId="20BFDE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Borders>
              <w:top w:val="single" w:color="auto" w:sz="8" w:space="0"/>
            </w:tcBorders>
            <w:vAlign w:val="center"/>
          </w:tcPr>
          <w:p w14:paraId="0BDE0373">
            <w:pPr>
              <w:pStyle w:val="178"/>
              <w:rPr>
                <w:rFonts w:hint="eastAsia" w:ascii="宋体" w:hAnsi="宋体" w:cs="宋体"/>
                <w:szCs w:val="18"/>
              </w:rPr>
            </w:pPr>
            <w:r>
              <w:rPr>
                <w:rFonts w:hint="eastAsia" w:ascii="宋体" w:hAnsi="宋体" w:cs="宋体"/>
                <w:szCs w:val="18"/>
              </w:rPr>
              <w:t>光泽度</w:t>
            </w:r>
          </w:p>
        </w:tc>
        <w:tc>
          <w:tcPr>
            <w:tcW w:w="2343" w:type="dxa"/>
            <w:tcBorders>
              <w:top w:val="single" w:color="auto" w:sz="8" w:space="0"/>
            </w:tcBorders>
          </w:tcPr>
          <w:p w14:paraId="5F3704C1">
            <w:pPr>
              <w:widowControl/>
              <w:kinsoku w:val="0"/>
              <w:topLinePunct/>
              <w:snapToGrid w:val="0"/>
              <w:jc w:val="center"/>
              <w:textAlignment w:val="baseline"/>
              <w:rPr>
                <w:rFonts w:hint="eastAsia" w:ascii="宋体" w:hAnsi="宋体" w:cs="宋体"/>
                <w:sz w:val="18"/>
                <w:szCs w:val="18"/>
              </w:rPr>
            </w:pPr>
            <w:r>
              <w:rPr>
                <w:rFonts w:hint="eastAsia" w:ascii="宋体" w:hAnsi="宋体" w:cs="宋体"/>
                <w:color w:val="000000" w:themeColor="text1"/>
                <w:spacing w:val="-2"/>
                <w:sz w:val="18"/>
                <w:szCs w:val="18"/>
                <w14:textFill>
                  <w14:solidFill>
                    <w14:schemeClr w14:val="tx1"/>
                  </w14:solidFill>
                </w14:textFill>
              </w:rPr>
              <w:t>≥85.0</w:t>
            </w:r>
          </w:p>
        </w:tc>
        <w:tc>
          <w:tcPr>
            <w:tcW w:w="2344" w:type="dxa"/>
            <w:tcBorders>
              <w:top w:val="single" w:color="auto" w:sz="8" w:space="0"/>
            </w:tcBorders>
          </w:tcPr>
          <w:p w14:paraId="5CBE3FDF">
            <w:pPr>
              <w:widowControl/>
              <w:kinsoku w:val="0"/>
              <w:topLinePunct/>
              <w:snapToGrid w:val="0"/>
              <w:jc w:val="center"/>
              <w:textAlignment w:val="baseline"/>
              <w:rPr>
                <w:rFonts w:hint="eastAsia" w:ascii="宋体" w:hAnsi="宋体" w:cs="宋体"/>
                <w:sz w:val="18"/>
                <w:szCs w:val="18"/>
              </w:rPr>
            </w:pPr>
            <w:r>
              <w:rPr>
                <w:rFonts w:hint="eastAsia" w:ascii="宋体" w:hAnsi="宋体" w:cs="宋体"/>
                <w:color w:val="000000" w:themeColor="text1"/>
                <w:spacing w:val="-2"/>
                <w:sz w:val="18"/>
                <w:szCs w:val="18"/>
                <w14:textFill>
                  <w14:solidFill>
                    <w14:schemeClr w14:val="tx1"/>
                  </w14:solidFill>
                </w14:textFill>
              </w:rPr>
              <w:t>≥85.0</w:t>
            </w:r>
          </w:p>
        </w:tc>
        <w:tc>
          <w:tcPr>
            <w:tcW w:w="2344" w:type="dxa"/>
            <w:tcBorders>
              <w:top w:val="single" w:color="auto" w:sz="8" w:space="0"/>
            </w:tcBorders>
          </w:tcPr>
          <w:p w14:paraId="09A52D19">
            <w:pPr>
              <w:widowControl/>
              <w:kinsoku w:val="0"/>
              <w:topLinePunct/>
              <w:snapToGrid w:val="0"/>
              <w:jc w:val="center"/>
              <w:textAlignment w:val="baseline"/>
              <w:rPr>
                <w:rFonts w:hint="eastAsia" w:ascii="宋体" w:hAnsi="宋体" w:cs="宋体"/>
                <w:sz w:val="18"/>
                <w:szCs w:val="18"/>
              </w:rPr>
            </w:pPr>
            <w:r>
              <w:rPr>
                <w:rFonts w:hint="eastAsia" w:ascii="宋体" w:hAnsi="宋体" w:cs="宋体"/>
                <w:color w:val="000000" w:themeColor="text1"/>
                <w:spacing w:val="-2"/>
                <w:sz w:val="18"/>
                <w:szCs w:val="18"/>
                <w14:textFill>
                  <w14:solidFill>
                    <w14:schemeClr w14:val="tx1"/>
                  </w14:solidFill>
                </w14:textFill>
              </w:rPr>
              <w:t>≥80.0</w:t>
            </w:r>
          </w:p>
        </w:tc>
      </w:tr>
      <w:tr w14:paraId="3DD06B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vAlign w:val="center"/>
          </w:tcPr>
          <w:p w14:paraId="7BD3BD62">
            <w:pPr>
              <w:pStyle w:val="178"/>
              <w:rPr>
                <w:rFonts w:hint="eastAsia" w:ascii="宋体" w:hAnsi="宋体" w:cs="宋体"/>
                <w:szCs w:val="18"/>
              </w:rPr>
            </w:pPr>
            <w:r>
              <w:rPr>
                <w:rFonts w:hint="eastAsia" w:ascii="宋体" w:hAnsi="宋体" w:cs="宋体"/>
                <w:szCs w:val="18"/>
              </w:rPr>
              <w:t>色差</w:t>
            </w:r>
          </w:p>
        </w:tc>
        <w:tc>
          <w:tcPr>
            <w:tcW w:w="2343" w:type="dxa"/>
          </w:tcPr>
          <w:p w14:paraId="0515410E">
            <w:pPr>
              <w:widowControl/>
              <w:kinsoku w:val="0"/>
              <w:topLinePunct/>
              <w:snapToGrid w:val="0"/>
              <w:jc w:val="center"/>
              <w:textAlignment w:val="baseline"/>
              <w:rPr>
                <w:rFonts w:hint="eastAsia" w:ascii="宋体" w:hAnsi="宋体" w:cs="宋体"/>
                <w:sz w:val="18"/>
                <w:szCs w:val="18"/>
              </w:rPr>
            </w:pPr>
            <w:r>
              <w:rPr>
                <w:rFonts w:hint="eastAsia" w:ascii="宋体" w:hAnsi="宋体" w:cs="宋体"/>
                <w:color w:val="000000" w:themeColor="text1"/>
                <w:spacing w:val="-2"/>
                <w:sz w:val="18"/>
                <w:szCs w:val="18"/>
                <w14:textFill>
                  <w14:solidFill>
                    <w14:schemeClr w14:val="tx1"/>
                  </w14:solidFill>
                </w14:textFill>
              </w:rPr>
              <w:t>≤1.0</w:t>
            </w:r>
          </w:p>
        </w:tc>
        <w:tc>
          <w:tcPr>
            <w:tcW w:w="2344" w:type="dxa"/>
          </w:tcPr>
          <w:p w14:paraId="1B6D71A8">
            <w:pPr>
              <w:widowControl/>
              <w:kinsoku w:val="0"/>
              <w:topLinePunct/>
              <w:snapToGrid w:val="0"/>
              <w:jc w:val="center"/>
              <w:textAlignment w:val="baseline"/>
              <w:rPr>
                <w:rFonts w:hint="eastAsia" w:ascii="宋体" w:hAnsi="宋体" w:cs="宋体"/>
                <w:sz w:val="18"/>
                <w:szCs w:val="18"/>
              </w:rPr>
            </w:pPr>
            <w:r>
              <w:rPr>
                <w:rFonts w:hint="eastAsia" w:ascii="宋体" w:hAnsi="宋体" w:cs="宋体"/>
                <w:color w:val="000000" w:themeColor="text1"/>
                <w:spacing w:val="-2"/>
                <w:sz w:val="18"/>
                <w:szCs w:val="18"/>
                <w14:textFill>
                  <w14:solidFill>
                    <w14:schemeClr w14:val="tx1"/>
                  </w14:solidFill>
                </w14:textFill>
              </w:rPr>
              <w:t>≤2.0</w:t>
            </w:r>
          </w:p>
        </w:tc>
        <w:tc>
          <w:tcPr>
            <w:tcW w:w="2344" w:type="dxa"/>
          </w:tcPr>
          <w:p w14:paraId="50ADFD04">
            <w:pPr>
              <w:widowControl/>
              <w:kinsoku w:val="0"/>
              <w:topLinePunct/>
              <w:snapToGrid w:val="0"/>
              <w:jc w:val="center"/>
              <w:textAlignment w:val="baseline"/>
              <w:rPr>
                <w:rFonts w:hint="eastAsia" w:ascii="宋体" w:hAnsi="宋体" w:cs="宋体"/>
                <w:sz w:val="18"/>
                <w:szCs w:val="18"/>
              </w:rPr>
            </w:pPr>
            <w:r>
              <w:rPr>
                <w:rFonts w:hint="eastAsia" w:ascii="宋体" w:hAnsi="宋体" w:cs="宋体"/>
                <w:color w:val="000000" w:themeColor="text1"/>
                <w:spacing w:val="-2"/>
                <w:sz w:val="18"/>
                <w:szCs w:val="18"/>
                <w14:textFill>
                  <w14:solidFill>
                    <w14:schemeClr w14:val="tx1"/>
                  </w14:solidFill>
                </w14:textFill>
              </w:rPr>
              <w:t>≤3.0</w:t>
            </w:r>
          </w:p>
        </w:tc>
      </w:tr>
    </w:tbl>
    <w:p w14:paraId="7FAAA14F">
      <w:pPr>
        <w:pStyle w:val="94"/>
        <w:spacing w:before="156" w:after="156"/>
      </w:pPr>
      <w:bookmarkStart w:id="75" w:name="_Toc2822"/>
      <w:r>
        <w:rPr>
          <w:rFonts w:hint="eastAsia"/>
        </w:rPr>
        <w:t>产品缺陷</w:t>
      </w:r>
      <w:bookmarkEnd w:id="75"/>
    </w:p>
    <w:p w14:paraId="4FFB491C">
      <w:pPr>
        <w:pStyle w:val="56"/>
        <w:ind w:firstLine="42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产品不允许有炸釉、磕碰、裂穿和渗漏缺陷。</w:t>
      </w:r>
    </w:p>
    <w:p w14:paraId="7630A949">
      <w:pPr>
        <w:pStyle w:val="94"/>
        <w:spacing w:before="156" w:after="156"/>
      </w:pPr>
      <w:bookmarkStart w:id="76" w:name="_Toc12573"/>
      <w:r>
        <w:rPr>
          <w:rFonts w:hint="eastAsia"/>
          <w:color w:val="000000" w:themeColor="text1"/>
          <w:spacing w:val="-1"/>
          <w:szCs w:val="21"/>
          <w14:textFill>
            <w14:solidFill>
              <w14:schemeClr w14:val="tx1"/>
            </w14:solidFill>
          </w14:textFill>
        </w:rPr>
        <w:t>产品规格误差</w:t>
      </w:r>
      <w:bookmarkEnd w:id="76"/>
    </w:p>
    <w:p w14:paraId="43DB47DC">
      <w:pPr>
        <w:pStyle w:val="98"/>
        <w:spacing w:before="156" w:after="156"/>
      </w:pPr>
      <w:bookmarkStart w:id="77" w:name="_Toc29713"/>
      <w:r>
        <w:rPr>
          <w:rFonts w:hint="eastAsia"/>
          <w:color w:val="000000" w:themeColor="text1"/>
          <w:spacing w:val="-1"/>
          <w:szCs w:val="21"/>
          <w14:textFill>
            <w14:solidFill>
              <w14:schemeClr w14:val="tx1"/>
            </w14:solidFill>
          </w14:textFill>
        </w:rPr>
        <w:t>口径误差</w:t>
      </w:r>
      <w:bookmarkEnd w:id="77"/>
    </w:p>
    <w:p w14:paraId="4E60A3F4">
      <w:pPr>
        <w:pStyle w:val="56"/>
        <w:ind w:firstLine="42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口</w:t>
      </w:r>
      <w:r>
        <w:rPr>
          <w:color w:val="000000" w:themeColor="text1"/>
          <w14:textFill>
            <w14:solidFill>
              <w14:schemeClr w14:val="tx1"/>
            </w14:solidFill>
          </w14:textFill>
        </w:rPr>
        <w:t>径等于或大</w:t>
      </w:r>
      <w:r>
        <w:rPr>
          <w:rFonts w:hint="eastAsia" w:ascii="宋体" w:hAnsi="宋体" w:cs="宋体"/>
          <w:color w:val="000000" w:themeColor="text1"/>
          <w14:textFill>
            <w14:solidFill>
              <w14:schemeClr w14:val="tx1"/>
            </w14:solidFill>
          </w14:textFill>
        </w:rPr>
        <w:t>于60mm的允许±1.5%，口径小于60mm的允许±1.0%。</w:t>
      </w:r>
    </w:p>
    <w:p w14:paraId="6C7EAA18">
      <w:pPr>
        <w:pStyle w:val="98"/>
        <w:spacing w:before="156" w:after="156"/>
      </w:pPr>
      <w:bookmarkStart w:id="78" w:name="_Toc14842"/>
      <w:r>
        <w:rPr>
          <w:rFonts w:hint="eastAsia"/>
          <w:color w:val="000000" w:themeColor="text1"/>
          <w:spacing w:val="-1"/>
          <w:szCs w:val="21"/>
          <w14:textFill>
            <w14:solidFill>
              <w14:schemeClr w14:val="tx1"/>
            </w14:solidFill>
          </w14:textFill>
        </w:rPr>
        <w:t>高度误差</w:t>
      </w:r>
      <w:bookmarkEnd w:id="78"/>
    </w:p>
    <w:p w14:paraId="52504E7B">
      <w:pPr>
        <w:widowControl/>
        <w:topLinePunct/>
        <w:snapToGrid w:val="0"/>
        <w:ind w:firstLine="420" w:firstLineChars="200"/>
        <w:textAlignment w:val="baseline"/>
        <w:rPr>
          <w:rFonts w:hint="eastAsia" w:ascii="宋体" w:hAnsi="宋体" w:cs="宋体"/>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允</w:t>
      </w:r>
      <w:r>
        <w:rPr>
          <w:rFonts w:hint="eastAsia" w:ascii="宋体" w:hAnsi="宋体" w:cs="宋体"/>
          <w:color w:val="000000" w:themeColor="text1"/>
          <w14:textFill>
            <w14:solidFill>
              <w14:schemeClr w14:val="tx1"/>
            </w14:solidFill>
          </w14:textFill>
        </w:rPr>
        <w:t>许±3.0%</w:t>
      </w:r>
      <w:r>
        <w:rPr>
          <w:rFonts w:ascii="Times New Roman" w:hAnsi="Times New Roman"/>
          <w:color w:val="000000" w:themeColor="text1"/>
          <w14:textFill>
            <w14:solidFill>
              <w14:schemeClr w14:val="tx1"/>
            </w14:solidFill>
          </w14:textFill>
        </w:rPr>
        <w:t>。</w:t>
      </w:r>
    </w:p>
    <w:p w14:paraId="6DDFB6F2">
      <w:pPr>
        <w:pStyle w:val="98"/>
        <w:spacing w:before="156" w:after="156"/>
      </w:pPr>
      <w:bookmarkStart w:id="79" w:name="_Toc21888"/>
      <w:r>
        <w:rPr>
          <w:rFonts w:hint="eastAsia"/>
          <w:color w:val="000000" w:themeColor="text1"/>
          <w:spacing w:val="-1"/>
          <w:szCs w:val="21"/>
          <w14:textFill>
            <w14:solidFill>
              <w14:schemeClr w14:val="tx1"/>
            </w14:solidFill>
          </w14:textFill>
        </w:rPr>
        <w:t>重量误差</w:t>
      </w:r>
      <w:bookmarkEnd w:id="79"/>
    </w:p>
    <w:p w14:paraId="3A7A6231">
      <w:pPr>
        <w:pStyle w:val="56"/>
        <w:ind w:firstLine="420"/>
        <w:rPr>
          <w:color w:val="000000" w:themeColor="text1"/>
          <w14:textFill>
            <w14:solidFill>
              <w14:schemeClr w14:val="tx1"/>
            </w14:solidFill>
          </w14:textFill>
        </w:rPr>
      </w:pPr>
      <w:r>
        <w:rPr>
          <w:color w:val="000000" w:themeColor="text1"/>
          <w14:textFill>
            <w14:solidFill>
              <w14:schemeClr w14:val="tx1"/>
            </w14:solidFill>
          </w14:textFill>
        </w:rPr>
        <w:t>允</w:t>
      </w:r>
      <w:r>
        <w:rPr>
          <w:rFonts w:hint="eastAsia" w:ascii="宋体" w:hAnsi="宋体" w:cs="宋体"/>
          <w:color w:val="000000" w:themeColor="text1"/>
          <w14:textFill>
            <w14:solidFill>
              <w14:schemeClr w14:val="tx1"/>
            </w14:solidFill>
          </w14:textFill>
        </w:rPr>
        <w:t>许±5.0%</w:t>
      </w:r>
      <w:r>
        <w:rPr>
          <w:color w:val="000000" w:themeColor="text1"/>
          <w14:textFill>
            <w14:solidFill>
              <w14:schemeClr w14:val="tx1"/>
            </w14:solidFill>
          </w14:textFill>
        </w:rPr>
        <w:t>。</w:t>
      </w:r>
    </w:p>
    <w:p w14:paraId="0415CA72">
      <w:pPr>
        <w:pStyle w:val="94"/>
        <w:spacing w:before="156" w:after="156"/>
      </w:pPr>
      <w:bookmarkStart w:id="80" w:name="_Toc26269"/>
      <w:r>
        <w:rPr>
          <w:rFonts w:hint="eastAsia"/>
          <w:color w:val="000000" w:themeColor="text1"/>
          <w:spacing w:val="-1"/>
          <w:szCs w:val="21"/>
          <w14:textFill>
            <w14:solidFill>
              <w14:schemeClr w14:val="tx1"/>
            </w14:solidFill>
          </w14:textFill>
        </w:rPr>
        <w:t>有盖产品</w:t>
      </w:r>
      <w:bookmarkEnd w:id="80"/>
    </w:p>
    <w:p w14:paraId="53042651">
      <w:pPr>
        <w:widowControl/>
        <w:topLinePunct/>
        <w:snapToGrid w:val="0"/>
        <w:ind w:firstLine="420" w:firstLineChars="200"/>
        <w:textAlignment w:val="baseline"/>
        <w:rPr>
          <w:rFonts w:hint="eastAsia" w:ascii="宋体" w:hAnsi="宋体" w:cs="宋体"/>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有盖产品盖与口基本吻合。</w:t>
      </w:r>
      <w:r>
        <w:rPr>
          <w:rFonts w:hint="eastAsia" w:ascii="宋体" w:hAnsi="宋体" w:cs="宋体"/>
          <w:color w:val="000000" w:themeColor="text1"/>
          <w14:textFill>
            <w14:solidFill>
              <w14:schemeClr w14:val="tx1"/>
            </w14:solidFill>
          </w14:textFill>
        </w:rPr>
        <w:t>壶类在倾斜70°时，盖子不脱落。当盖子向一方移动时，盖子与壶口的距离不得超过2mm。壶嘴的口部不得低于壶口3mm。</w:t>
      </w:r>
    </w:p>
    <w:p w14:paraId="613EE663">
      <w:pPr>
        <w:pStyle w:val="94"/>
        <w:spacing w:before="156" w:after="156"/>
      </w:pPr>
      <w:bookmarkStart w:id="81" w:name="_Toc9597"/>
      <w:r>
        <w:rPr>
          <w:rFonts w:hint="eastAsia"/>
          <w:color w:val="000000" w:themeColor="text1"/>
          <w:spacing w:val="-1"/>
          <w:szCs w:val="21"/>
          <w14:textFill>
            <w14:solidFill>
              <w14:schemeClr w14:val="tx1"/>
            </w14:solidFill>
          </w14:textFill>
        </w:rPr>
        <w:t>成套产品</w:t>
      </w:r>
      <w:bookmarkEnd w:id="81"/>
    </w:p>
    <w:p w14:paraId="4519528F">
      <w:pPr>
        <w:pStyle w:val="56"/>
        <w:ind w:firstLine="42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成套产品要求配套无差错，画面色泽要求基本一致。</w:t>
      </w:r>
    </w:p>
    <w:p w14:paraId="778115AE">
      <w:pPr>
        <w:pStyle w:val="94"/>
        <w:spacing w:before="156" w:after="156"/>
      </w:pPr>
      <w:bookmarkStart w:id="82" w:name="_Toc15846"/>
      <w:r>
        <w:rPr>
          <w:rFonts w:hint="eastAsia"/>
          <w:color w:val="000000" w:themeColor="text1"/>
          <w:spacing w:val="-1"/>
          <w:szCs w:val="21"/>
          <w14:textFill>
            <w14:solidFill>
              <w14:schemeClr w14:val="tx1"/>
            </w14:solidFill>
          </w14:textFill>
        </w:rPr>
        <w:t>釉面要求</w:t>
      </w:r>
      <w:bookmarkEnd w:id="82"/>
    </w:p>
    <w:p w14:paraId="2E29BD55">
      <w:pPr>
        <w:pStyle w:val="56"/>
        <w:ind w:firstLine="42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珍品级（优等品）的釉面、花口、口、底（沿）基本光滑，放在平面平稳。精品级（一等品）、合格品的釉面、花口、口、底（沿）基本光滑，放在平面基本平稳。</w:t>
      </w:r>
    </w:p>
    <w:p w14:paraId="125128F1">
      <w:pPr>
        <w:pStyle w:val="94"/>
        <w:spacing w:before="156" w:after="156"/>
      </w:pPr>
      <w:bookmarkStart w:id="83" w:name="_Toc12923"/>
      <w:r>
        <w:rPr>
          <w:rFonts w:hint="eastAsia"/>
          <w:color w:val="000000" w:themeColor="text1"/>
          <w:spacing w:val="-1"/>
          <w:szCs w:val="21"/>
          <w14:textFill>
            <w14:solidFill>
              <w14:schemeClr w14:val="tx1"/>
            </w14:solidFill>
          </w14:textFill>
        </w:rPr>
        <w:t>底部标志</w:t>
      </w:r>
      <w:bookmarkEnd w:id="83"/>
    </w:p>
    <w:p w14:paraId="4E9C6ED5">
      <w:pPr>
        <w:widowControl/>
        <w:topLinePunct/>
        <w:snapToGrid w:val="0"/>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底部标志（商标图案及文字）需正确、清晰、不得明显歪斜与偏心。</w:t>
      </w:r>
    </w:p>
    <w:p w14:paraId="6254AD94">
      <w:pPr>
        <w:pStyle w:val="65"/>
        <w:spacing w:before="156" w:after="156"/>
      </w:pPr>
      <w:bookmarkStart w:id="84" w:name="_Toc9339"/>
      <w:r>
        <w:rPr>
          <w:rFonts w:hint="eastAsia"/>
          <w:color w:val="000000" w:themeColor="text1"/>
          <w:spacing w:val="9"/>
          <w:szCs w:val="21"/>
          <w14:textFill>
            <w14:solidFill>
              <w14:schemeClr w14:val="tx1"/>
            </w14:solidFill>
          </w14:textFill>
        </w:rPr>
        <w:t>产品外观质量分级</w:t>
      </w:r>
      <w:bookmarkEnd w:id="84"/>
    </w:p>
    <w:p w14:paraId="6593FC8D">
      <w:pPr>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产品外观质量根</w:t>
      </w:r>
      <w:r>
        <w:rPr>
          <w:rFonts w:hint="eastAsia" w:ascii="宋体" w:hAnsi="宋体" w:cs="宋体"/>
          <w:color w:val="000000" w:themeColor="text1"/>
          <w14:textFill>
            <w14:solidFill>
              <w14:schemeClr w14:val="tx1"/>
            </w14:solidFill>
          </w14:textFill>
        </w:rPr>
        <w:t>据表5规定</w:t>
      </w:r>
      <w:r>
        <w:rPr>
          <w:rFonts w:ascii="Times New Roman" w:hAnsi="Times New Roman"/>
          <w:color w:val="000000" w:themeColor="text1"/>
          <w14:textFill>
            <w14:solidFill>
              <w14:schemeClr w14:val="tx1"/>
            </w14:solidFill>
          </w14:textFill>
        </w:rPr>
        <w:t>的缺陷范围分级，并符合下列要求。</w:t>
      </w:r>
    </w:p>
    <w:p w14:paraId="794C9BBD">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a)珍品级（优等品）每件产品不得超过1种缺陷；</w:t>
      </w:r>
    </w:p>
    <w:p w14:paraId="0AFF9ECB">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b)精品级（一等品）每件产品不得超过3种缺陷；</w:t>
      </w:r>
    </w:p>
    <w:p w14:paraId="0B7B926A">
      <w:pPr>
        <w:pStyle w:val="56"/>
        <w:ind w:firstLine="42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c)合格品每件产品不得超过4种缺陷。</w:t>
      </w:r>
    </w:p>
    <w:p w14:paraId="1EAC969F">
      <w:pPr>
        <w:pStyle w:val="112"/>
        <w:spacing w:before="156" w:after="156"/>
        <w:jc w:val="both"/>
        <w:rPr>
          <w:rFonts w:hint="eastAsia" w:hAnsi="黑体" w:cs="黑体"/>
          <w:color w:val="000000" w:themeColor="text1"/>
          <w:spacing w:val="9"/>
          <w:szCs w:val="21"/>
          <w14:textFill>
            <w14:solidFill>
              <w14:schemeClr w14:val="tx1"/>
            </w14:solidFill>
          </w14:textFill>
        </w:rPr>
      </w:pPr>
      <w:bookmarkStart w:id="85" w:name="_Toc21411"/>
      <w:r>
        <w:rPr>
          <w:rFonts w:hint="eastAsia"/>
        </w:rPr>
        <w:t>产品外观质量缺陷分级</w:t>
      </w:r>
      <w:bookmarkEnd w:id="85"/>
    </w:p>
    <w:p w14:paraId="5E1B0862">
      <w:pPr>
        <w:pStyle w:val="56"/>
        <w:ind w:firstLine="420"/>
      </w:pP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71"/>
        <w:gridCol w:w="925"/>
        <w:gridCol w:w="810"/>
        <w:gridCol w:w="1508"/>
        <w:gridCol w:w="2084"/>
        <w:gridCol w:w="1637"/>
        <w:gridCol w:w="1639"/>
      </w:tblGrid>
      <w:tr w14:paraId="3776A9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771" w:type="dxa"/>
            <w:tcBorders>
              <w:bottom w:val="single" w:color="auto" w:sz="8" w:space="0"/>
            </w:tcBorders>
            <w:vAlign w:val="center"/>
          </w:tcPr>
          <w:p w14:paraId="4E1D8166">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序号</w:t>
            </w:r>
          </w:p>
        </w:tc>
        <w:tc>
          <w:tcPr>
            <w:tcW w:w="925" w:type="dxa"/>
            <w:tcBorders>
              <w:bottom w:val="single" w:color="auto" w:sz="8" w:space="0"/>
            </w:tcBorders>
            <w:vAlign w:val="center"/>
          </w:tcPr>
          <w:p w14:paraId="5CFA122D">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缺陷</w:t>
            </w:r>
          </w:p>
          <w:p w14:paraId="0098265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名称</w:t>
            </w:r>
          </w:p>
        </w:tc>
        <w:tc>
          <w:tcPr>
            <w:tcW w:w="810" w:type="dxa"/>
            <w:tcBorders>
              <w:bottom w:val="single" w:color="auto" w:sz="8" w:space="0"/>
            </w:tcBorders>
            <w:vAlign w:val="center"/>
          </w:tcPr>
          <w:p w14:paraId="680275FF">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w:t>
            </w:r>
          </w:p>
          <w:p w14:paraId="4175948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单位</w:t>
            </w:r>
          </w:p>
        </w:tc>
        <w:tc>
          <w:tcPr>
            <w:tcW w:w="1508" w:type="dxa"/>
            <w:tcBorders>
              <w:bottom w:val="single" w:color="auto" w:sz="8" w:space="0"/>
            </w:tcBorders>
            <w:vAlign w:val="center"/>
          </w:tcPr>
          <w:p w14:paraId="56D0AD2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产品规格</w:t>
            </w:r>
          </w:p>
        </w:tc>
        <w:tc>
          <w:tcPr>
            <w:tcW w:w="2084" w:type="dxa"/>
            <w:tcBorders>
              <w:bottom w:val="single" w:color="auto" w:sz="8" w:space="0"/>
            </w:tcBorders>
            <w:vAlign w:val="center"/>
          </w:tcPr>
          <w:p w14:paraId="1E8F9965">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珍品级（优等品）</w:t>
            </w:r>
          </w:p>
        </w:tc>
        <w:tc>
          <w:tcPr>
            <w:tcW w:w="1637" w:type="dxa"/>
            <w:tcBorders>
              <w:bottom w:val="single" w:color="auto" w:sz="8" w:space="0"/>
            </w:tcBorders>
            <w:vAlign w:val="center"/>
          </w:tcPr>
          <w:p w14:paraId="05FC8492">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精品级（一等品）</w:t>
            </w:r>
          </w:p>
        </w:tc>
        <w:tc>
          <w:tcPr>
            <w:tcW w:w="1639" w:type="dxa"/>
            <w:tcBorders>
              <w:bottom w:val="single" w:color="auto" w:sz="8" w:space="0"/>
            </w:tcBorders>
            <w:vAlign w:val="center"/>
          </w:tcPr>
          <w:p w14:paraId="43769674">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合格品</w:t>
            </w:r>
          </w:p>
        </w:tc>
      </w:tr>
      <w:tr w14:paraId="426FD4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627" w:hRule="atLeast"/>
          <w:jc w:val="center"/>
        </w:trPr>
        <w:tc>
          <w:tcPr>
            <w:tcW w:w="771" w:type="dxa"/>
            <w:vMerge w:val="restart"/>
            <w:tcBorders>
              <w:top w:val="single" w:color="auto" w:sz="8" w:space="0"/>
            </w:tcBorders>
            <w:vAlign w:val="center"/>
          </w:tcPr>
          <w:p w14:paraId="5E54202D">
            <w:pPr>
              <w:pStyle w:val="178"/>
              <w:rPr>
                <w:rFonts w:hint="eastAsia" w:ascii="宋体" w:hAnsi="宋体" w:cs="宋体"/>
                <w:szCs w:val="18"/>
              </w:rPr>
            </w:pPr>
            <w:r>
              <w:rPr>
                <w:rFonts w:hint="eastAsia" w:ascii="宋体" w:hAnsi="宋体" w:cs="宋体"/>
                <w:szCs w:val="18"/>
              </w:rPr>
              <w:t>1</w:t>
            </w:r>
          </w:p>
        </w:tc>
        <w:tc>
          <w:tcPr>
            <w:tcW w:w="925" w:type="dxa"/>
            <w:vMerge w:val="restart"/>
            <w:tcBorders>
              <w:top w:val="single" w:color="auto" w:sz="8" w:space="0"/>
            </w:tcBorders>
            <w:vAlign w:val="center"/>
          </w:tcPr>
          <w:p w14:paraId="5C634BE4">
            <w:pPr>
              <w:pStyle w:val="178"/>
              <w:rPr>
                <w:rFonts w:hint="eastAsia" w:ascii="宋体" w:hAnsi="宋体" w:cs="宋体"/>
                <w:szCs w:val="18"/>
              </w:rPr>
            </w:pPr>
            <w:r>
              <w:rPr>
                <w:rFonts w:hint="eastAsia" w:ascii="宋体" w:hAnsi="宋体" w:cs="宋体"/>
                <w:szCs w:val="18"/>
              </w:rPr>
              <w:t>变形</w:t>
            </w:r>
          </w:p>
        </w:tc>
        <w:tc>
          <w:tcPr>
            <w:tcW w:w="810" w:type="dxa"/>
            <w:vMerge w:val="restart"/>
            <w:tcBorders>
              <w:top w:val="single" w:color="auto" w:sz="8" w:space="0"/>
            </w:tcBorders>
            <w:vAlign w:val="center"/>
          </w:tcPr>
          <w:p w14:paraId="68635918">
            <w:pPr>
              <w:pStyle w:val="178"/>
              <w:rPr>
                <w:rFonts w:hint="eastAsia" w:ascii="宋体" w:hAnsi="宋体" w:cs="宋体"/>
                <w:szCs w:val="18"/>
              </w:rPr>
            </w:pPr>
            <w:r>
              <w:rPr>
                <w:rFonts w:hint="eastAsia" w:ascii="宋体" w:hAnsi="宋体" w:cs="宋体"/>
                <w:szCs w:val="18"/>
              </w:rPr>
              <w:t>高度mm</w:t>
            </w:r>
          </w:p>
        </w:tc>
        <w:tc>
          <w:tcPr>
            <w:tcW w:w="1508" w:type="dxa"/>
            <w:tcBorders>
              <w:top w:val="single" w:color="auto" w:sz="8" w:space="0"/>
            </w:tcBorders>
            <w:vAlign w:val="center"/>
          </w:tcPr>
          <w:p w14:paraId="465DE3C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盘碟类口径：</w:t>
            </w:r>
          </w:p>
          <w:p w14:paraId="1AF939D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&lt;128</w:t>
            </w:r>
          </w:p>
          <w:p w14:paraId="662DBFE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128～&lt;205</w:t>
            </w:r>
          </w:p>
          <w:p w14:paraId="0428F5D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205～&lt;280</w:t>
            </w:r>
          </w:p>
          <w:p w14:paraId="326BED8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280～&lt;360</w:t>
            </w:r>
          </w:p>
          <w:p w14:paraId="7185401E">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&gt;360</w:t>
            </w:r>
          </w:p>
        </w:tc>
        <w:tc>
          <w:tcPr>
            <w:tcW w:w="2084" w:type="dxa"/>
            <w:tcBorders>
              <w:top w:val="single" w:color="auto" w:sz="8" w:space="0"/>
            </w:tcBorders>
            <w:vAlign w:val="center"/>
          </w:tcPr>
          <w:p w14:paraId="1FF9AF71">
            <w:pPr>
              <w:spacing w:line="240" w:lineRule="auto"/>
              <w:jc w:val="center"/>
              <w:rPr>
                <w:rFonts w:hint="eastAsia" w:ascii="宋体" w:hAnsi="宋体" w:cs="宋体"/>
                <w:color w:val="000000" w:themeColor="text1"/>
                <w:sz w:val="18"/>
                <w:szCs w:val="18"/>
                <w14:textFill>
                  <w14:solidFill>
                    <w14:schemeClr w14:val="tx1"/>
                  </w14:solidFill>
                </w14:textFill>
              </w:rPr>
            </w:pPr>
          </w:p>
          <w:p w14:paraId="48CC554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0.5</w:t>
            </w:r>
          </w:p>
          <w:p w14:paraId="61F116E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w:t>
            </w:r>
          </w:p>
          <w:p w14:paraId="7907A08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1.5</w:t>
            </w:r>
          </w:p>
          <w:p w14:paraId="34A59536">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2.5</w:t>
            </w:r>
          </w:p>
          <w:p w14:paraId="4F5A075E">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不超过口径的0.7%</w:t>
            </w:r>
          </w:p>
        </w:tc>
        <w:tc>
          <w:tcPr>
            <w:tcW w:w="1637" w:type="dxa"/>
            <w:tcBorders>
              <w:top w:val="single" w:color="auto" w:sz="8" w:space="0"/>
            </w:tcBorders>
            <w:vAlign w:val="center"/>
          </w:tcPr>
          <w:p w14:paraId="4BD97751">
            <w:pPr>
              <w:spacing w:line="240" w:lineRule="auto"/>
              <w:jc w:val="center"/>
              <w:rPr>
                <w:rFonts w:hint="eastAsia" w:ascii="宋体" w:hAnsi="宋体" w:cs="宋体"/>
                <w:color w:val="000000" w:themeColor="text1"/>
                <w:sz w:val="18"/>
                <w:szCs w:val="18"/>
                <w14:textFill>
                  <w14:solidFill>
                    <w14:schemeClr w14:val="tx1"/>
                  </w14:solidFill>
                </w14:textFill>
              </w:rPr>
            </w:pPr>
          </w:p>
          <w:p w14:paraId="70C333EB">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w:t>
            </w:r>
          </w:p>
          <w:p w14:paraId="0BABA1E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2.0</w:t>
            </w:r>
          </w:p>
          <w:p w14:paraId="526DF09B">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2.5</w:t>
            </w:r>
          </w:p>
          <w:p w14:paraId="5EB4492B">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3.5</w:t>
            </w:r>
          </w:p>
          <w:p w14:paraId="4567CED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不超过口径的1.0%</w:t>
            </w:r>
          </w:p>
        </w:tc>
        <w:tc>
          <w:tcPr>
            <w:tcW w:w="1639" w:type="dxa"/>
            <w:tcBorders>
              <w:top w:val="single" w:color="auto" w:sz="8" w:space="0"/>
            </w:tcBorders>
            <w:vAlign w:val="center"/>
          </w:tcPr>
          <w:p w14:paraId="3A75D363">
            <w:pPr>
              <w:spacing w:line="240" w:lineRule="auto"/>
              <w:jc w:val="center"/>
              <w:rPr>
                <w:rFonts w:hint="eastAsia" w:ascii="宋体" w:hAnsi="宋体" w:cs="宋体"/>
                <w:color w:val="000000" w:themeColor="text1"/>
                <w:sz w:val="18"/>
                <w:szCs w:val="18"/>
                <w14:textFill>
                  <w14:solidFill>
                    <w14:schemeClr w14:val="tx1"/>
                  </w14:solidFill>
                </w14:textFill>
              </w:rPr>
            </w:pPr>
          </w:p>
          <w:p w14:paraId="553B3DED">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3.0</w:t>
            </w:r>
          </w:p>
          <w:p w14:paraId="5CC3997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4.0</w:t>
            </w:r>
          </w:p>
          <w:p w14:paraId="56E276EA">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5.0</w:t>
            </w:r>
          </w:p>
          <w:p w14:paraId="48F8DA4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6.0</w:t>
            </w:r>
          </w:p>
          <w:p w14:paraId="0DDBC06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不超过口径的2.0%</w:t>
            </w:r>
          </w:p>
        </w:tc>
      </w:tr>
      <w:tr w14:paraId="6950FE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20" w:hRule="atLeast"/>
          <w:jc w:val="center"/>
        </w:trPr>
        <w:tc>
          <w:tcPr>
            <w:tcW w:w="771" w:type="dxa"/>
            <w:vMerge w:val="continue"/>
            <w:vAlign w:val="center"/>
          </w:tcPr>
          <w:p w14:paraId="5742AF15">
            <w:pPr>
              <w:pStyle w:val="178"/>
              <w:rPr>
                <w:rFonts w:hint="eastAsia" w:ascii="宋体" w:hAnsi="宋体" w:cs="宋体"/>
                <w:szCs w:val="18"/>
              </w:rPr>
            </w:pPr>
          </w:p>
        </w:tc>
        <w:tc>
          <w:tcPr>
            <w:tcW w:w="925" w:type="dxa"/>
            <w:vMerge w:val="continue"/>
            <w:vAlign w:val="center"/>
          </w:tcPr>
          <w:p w14:paraId="34439BD6">
            <w:pPr>
              <w:pStyle w:val="178"/>
              <w:rPr>
                <w:rFonts w:hint="eastAsia" w:ascii="宋体" w:hAnsi="宋体" w:cs="宋体"/>
                <w:szCs w:val="18"/>
              </w:rPr>
            </w:pPr>
          </w:p>
        </w:tc>
        <w:tc>
          <w:tcPr>
            <w:tcW w:w="810" w:type="dxa"/>
            <w:vMerge w:val="continue"/>
            <w:vAlign w:val="center"/>
          </w:tcPr>
          <w:p w14:paraId="20BE271A">
            <w:pPr>
              <w:pStyle w:val="178"/>
              <w:rPr>
                <w:rFonts w:hint="eastAsia" w:ascii="宋体" w:hAnsi="宋体" w:cs="宋体"/>
                <w:szCs w:val="18"/>
              </w:rPr>
            </w:pPr>
          </w:p>
        </w:tc>
        <w:tc>
          <w:tcPr>
            <w:tcW w:w="1508" w:type="dxa"/>
            <w:vAlign w:val="center"/>
          </w:tcPr>
          <w:p w14:paraId="39EED96D">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鱼盘类口径：</w:t>
            </w:r>
          </w:p>
          <w:p w14:paraId="1B18014B">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&lt;200</w:t>
            </w:r>
          </w:p>
          <w:p w14:paraId="02F653C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200～&lt;240</w:t>
            </w:r>
          </w:p>
          <w:p w14:paraId="3EF9596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240～&lt;320</w:t>
            </w:r>
          </w:p>
          <w:p w14:paraId="7EE7A945">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&gt;320</w:t>
            </w:r>
          </w:p>
        </w:tc>
        <w:tc>
          <w:tcPr>
            <w:tcW w:w="2084" w:type="dxa"/>
            <w:vAlign w:val="center"/>
          </w:tcPr>
          <w:p w14:paraId="1855BFA5">
            <w:pPr>
              <w:spacing w:line="240" w:lineRule="auto"/>
              <w:jc w:val="center"/>
              <w:rPr>
                <w:rFonts w:hint="eastAsia" w:ascii="宋体" w:hAnsi="宋体" w:cs="宋体"/>
                <w:color w:val="000000" w:themeColor="text1"/>
                <w:sz w:val="18"/>
                <w:szCs w:val="18"/>
                <w14:textFill>
                  <w14:solidFill>
                    <w14:schemeClr w14:val="tx1"/>
                  </w14:solidFill>
                </w14:textFill>
              </w:rPr>
            </w:pPr>
          </w:p>
          <w:p w14:paraId="2CA5CEE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w:t>
            </w:r>
          </w:p>
          <w:p w14:paraId="6FFFED20">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2.0</w:t>
            </w:r>
          </w:p>
          <w:p w14:paraId="4838EA1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3.0</w:t>
            </w:r>
          </w:p>
          <w:p w14:paraId="4A78A1B6">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不超过长径的1.0%</w:t>
            </w:r>
          </w:p>
        </w:tc>
        <w:tc>
          <w:tcPr>
            <w:tcW w:w="1637" w:type="dxa"/>
            <w:vAlign w:val="center"/>
          </w:tcPr>
          <w:p w14:paraId="10E08F8C">
            <w:pPr>
              <w:spacing w:line="240" w:lineRule="auto"/>
              <w:jc w:val="center"/>
              <w:rPr>
                <w:rFonts w:hint="eastAsia" w:ascii="宋体" w:hAnsi="宋体" w:cs="宋体"/>
                <w:color w:val="000000" w:themeColor="text1"/>
                <w:sz w:val="18"/>
                <w:szCs w:val="18"/>
                <w14:textFill>
                  <w14:solidFill>
                    <w14:schemeClr w14:val="tx1"/>
                  </w14:solidFill>
                </w14:textFill>
              </w:rPr>
            </w:pPr>
          </w:p>
          <w:p w14:paraId="11EFABD4">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2.0</w:t>
            </w:r>
          </w:p>
          <w:p w14:paraId="329F9FCF">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3.0</w:t>
            </w:r>
          </w:p>
          <w:p w14:paraId="30C2A01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4.0</w:t>
            </w:r>
          </w:p>
          <w:p w14:paraId="35846EAB">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不超过长径的1.5%</w:t>
            </w:r>
          </w:p>
        </w:tc>
        <w:tc>
          <w:tcPr>
            <w:tcW w:w="1639" w:type="dxa"/>
            <w:vAlign w:val="center"/>
          </w:tcPr>
          <w:p w14:paraId="34966792">
            <w:pPr>
              <w:spacing w:line="240" w:lineRule="auto"/>
              <w:jc w:val="center"/>
              <w:rPr>
                <w:rFonts w:hint="eastAsia" w:ascii="宋体" w:hAnsi="宋体" w:cs="宋体"/>
                <w:color w:val="000000" w:themeColor="text1"/>
                <w:sz w:val="18"/>
                <w:szCs w:val="18"/>
                <w14:textFill>
                  <w14:solidFill>
                    <w14:schemeClr w14:val="tx1"/>
                  </w14:solidFill>
                </w14:textFill>
              </w:rPr>
            </w:pPr>
          </w:p>
          <w:p w14:paraId="0910108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7.0</w:t>
            </w:r>
          </w:p>
          <w:p w14:paraId="4856BF45">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8.0</w:t>
            </w:r>
          </w:p>
          <w:p w14:paraId="42F484B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9.0</w:t>
            </w:r>
          </w:p>
          <w:p w14:paraId="39937735">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不超过长径的2.5%</w:t>
            </w:r>
          </w:p>
        </w:tc>
      </w:tr>
      <w:tr w14:paraId="2224B1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71" w:type="dxa"/>
            <w:vMerge w:val="continue"/>
            <w:vAlign w:val="center"/>
          </w:tcPr>
          <w:p w14:paraId="6335C5F8">
            <w:pPr>
              <w:pStyle w:val="178"/>
              <w:rPr>
                <w:rFonts w:hint="eastAsia" w:ascii="宋体" w:hAnsi="宋体" w:cs="宋体"/>
                <w:szCs w:val="18"/>
              </w:rPr>
            </w:pPr>
          </w:p>
        </w:tc>
        <w:tc>
          <w:tcPr>
            <w:tcW w:w="925" w:type="dxa"/>
            <w:vMerge w:val="continue"/>
            <w:vAlign w:val="center"/>
          </w:tcPr>
          <w:p w14:paraId="20F89F33">
            <w:pPr>
              <w:pStyle w:val="178"/>
              <w:rPr>
                <w:rFonts w:hint="eastAsia" w:ascii="宋体" w:hAnsi="宋体" w:cs="宋体"/>
                <w:szCs w:val="18"/>
              </w:rPr>
            </w:pPr>
          </w:p>
        </w:tc>
        <w:tc>
          <w:tcPr>
            <w:tcW w:w="810" w:type="dxa"/>
            <w:vMerge w:val="restart"/>
            <w:vAlign w:val="center"/>
          </w:tcPr>
          <w:p w14:paraId="7D0034C6">
            <w:pPr>
              <w:pStyle w:val="178"/>
              <w:rPr>
                <w:rFonts w:hint="eastAsia" w:ascii="宋体" w:hAnsi="宋体" w:cs="宋体"/>
                <w:szCs w:val="18"/>
              </w:rPr>
            </w:pPr>
            <w:r>
              <w:rPr>
                <w:rFonts w:hint="eastAsia" w:ascii="宋体" w:hAnsi="宋体" w:cs="宋体"/>
                <w:szCs w:val="18"/>
              </w:rPr>
              <w:t>口径mm</w:t>
            </w:r>
          </w:p>
        </w:tc>
        <w:tc>
          <w:tcPr>
            <w:tcW w:w="1508" w:type="dxa"/>
            <w:vAlign w:val="center"/>
          </w:tcPr>
          <w:p w14:paraId="0BF59A8D">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碗类口径：</w:t>
            </w:r>
          </w:p>
          <w:p w14:paraId="6836C83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&lt;110</w:t>
            </w:r>
          </w:p>
          <w:p w14:paraId="18AB101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110～&lt;175</w:t>
            </w:r>
          </w:p>
          <w:p w14:paraId="7595FC3A">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175～&lt;250</w:t>
            </w:r>
          </w:p>
          <w:p w14:paraId="15FA3928">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&gt;250</w:t>
            </w:r>
          </w:p>
        </w:tc>
        <w:tc>
          <w:tcPr>
            <w:tcW w:w="2084" w:type="dxa"/>
            <w:vAlign w:val="center"/>
          </w:tcPr>
          <w:p w14:paraId="3B6F5F37">
            <w:pPr>
              <w:spacing w:line="240" w:lineRule="auto"/>
              <w:jc w:val="center"/>
              <w:rPr>
                <w:rFonts w:hint="eastAsia" w:ascii="宋体" w:hAnsi="宋体" w:cs="宋体"/>
                <w:color w:val="000000" w:themeColor="text1"/>
                <w:sz w:val="18"/>
                <w:szCs w:val="18"/>
                <w14:textFill>
                  <w14:solidFill>
                    <w14:schemeClr w14:val="tx1"/>
                  </w14:solidFill>
                </w14:textFill>
              </w:rPr>
            </w:pPr>
          </w:p>
          <w:p w14:paraId="3AA496D9">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0.5</w:t>
            </w:r>
          </w:p>
          <w:p w14:paraId="573BE2D0">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w:t>
            </w:r>
          </w:p>
          <w:p w14:paraId="2F79398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1.5</w:t>
            </w:r>
          </w:p>
          <w:p w14:paraId="58A1B6F4">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不超过口径的0.7%</w:t>
            </w:r>
          </w:p>
        </w:tc>
        <w:tc>
          <w:tcPr>
            <w:tcW w:w="1637" w:type="dxa"/>
            <w:vAlign w:val="center"/>
          </w:tcPr>
          <w:p w14:paraId="4EF49B96">
            <w:pPr>
              <w:spacing w:line="240" w:lineRule="auto"/>
              <w:jc w:val="center"/>
              <w:rPr>
                <w:rFonts w:hint="eastAsia" w:ascii="宋体" w:hAnsi="宋体" w:cs="宋体"/>
                <w:color w:val="000000" w:themeColor="text1"/>
                <w:sz w:val="18"/>
                <w:szCs w:val="18"/>
                <w14:textFill>
                  <w14:solidFill>
                    <w14:schemeClr w14:val="tx1"/>
                  </w14:solidFill>
                </w14:textFill>
              </w:rPr>
            </w:pPr>
          </w:p>
          <w:p w14:paraId="1901A76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w:t>
            </w:r>
          </w:p>
          <w:p w14:paraId="6F7EFE9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2.0</w:t>
            </w:r>
          </w:p>
          <w:p w14:paraId="75F8E1B4">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2.5</w:t>
            </w:r>
          </w:p>
          <w:p w14:paraId="67F7BF48">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不超过口径的1.5%</w:t>
            </w:r>
          </w:p>
        </w:tc>
        <w:tc>
          <w:tcPr>
            <w:tcW w:w="1639" w:type="dxa"/>
            <w:vAlign w:val="center"/>
          </w:tcPr>
          <w:p w14:paraId="267227F7">
            <w:pPr>
              <w:spacing w:line="240" w:lineRule="auto"/>
              <w:jc w:val="center"/>
              <w:rPr>
                <w:rFonts w:hint="eastAsia" w:ascii="宋体" w:hAnsi="宋体" w:cs="宋体"/>
                <w:color w:val="000000" w:themeColor="text1"/>
                <w:sz w:val="18"/>
                <w:szCs w:val="18"/>
                <w14:textFill>
                  <w14:solidFill>
                    <w14:schemeClr w14:val="tx1"/>
                  </w14:solidFill>
                </w14:textFill>
              </w:rPr>
            </w:pPr>
          </w:p>
          <w:p w14:paraId="0473FD69">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3.0</w:t>
            </w:r>
          </w:p>
          <w:p w14:paraId="70CD4DFA">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4.5</w:t>
            </w:r>
          </w:p>
          <w:p w14:paraId="0F356FCD">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6.0</w:t>
            </w:r>
          </w:p>
          <w:p w14:paraId="100EC83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不超过口径的2.5%</w:t>
            </w:r>
          </w:p>
        </w:tc>
      </w:tr>
      <w:tr w14:paraId="627AE9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771" w:type="dxa"/>
            <w:vMerge w:val="continue"/>
            <w:vAlign w:val="center"/>
          </w:tcPr>
          <w:p w14:paraId="74CA2B1B">
            <w:pPr>
              <w:pStyle w:val="178"/>
              <w:rPr>
                <w:rFonts w:hint="eastAsia" w:ascii="宋体" w:hAnsi="宋体" w:cs="宋体"/>
                <w:szCs w:val="18"/>
              </w:rPr>
            </w:pPr>
          </w:p>
        </w:tc>
        <w:tc>
          <w:tcPr>
            <w:tcW w:w="925" w:type="dxa"/>
            <w:vMerge w:val="continue"/>
            <w:vAlign w:val="center"/>
          </w:tcPr>
          <w:p w14:paraId="0AE4A77E">
            <w:pPr>
              <w:pStyle w:val="178"/>
              <w:rPr>
                <w:rFonts w:hint="eastAsia" w:ascii="宋体" w:hAnsi="宋体" w:cs="宋体"/>
                <w:szCs w:val="18"/>
              </w:rPr>
            </w:pPr>
          </w:p>
        </w:tc>
        <w:tc>
          <w:tcPr>
            <w:tcW w:w="810" w:type="dxa"/>
            <w:vMerge w:val="continue"/>
            <w:vAlign w:val="center"/>
          </w:tcPr>
          <w:p w14:paraId="00FA49D8">
            <w:pPr>
              <w:pStyle w:val="178"/>
              <w:rPr>
                <w:rFonts w:hint="eastAsia" w:ascii="宋体" w:hAnsi="宋体" w:cs="宋体"/>
                <w:szCs w:val="18"/>
              </w:rPr>
            </w:pPr>
          </w:p>
        </w:tc>
        <w:tc>
          <w:tcPr>
            <w:tcW w:w="1508" w:type="dxa"/>
            <w:vAlign w:val="center"/>
          </w:tcPr>
          <w:p w14:paraId="1CEF985F">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壶类口径：</w:t>
            </w:r>
          </w:p>
          <w:p w14:paraId="2EB5312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&lt;60</w:t>
            </w:r>
          </w:p>
          <w:p w14:paraId="782AA24D">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≥60</w:t>
            </w:r>
          </w:p>
        </w:tc>
        <w:tc>
          <w:tcPr>
            <w:tcW w:w="2084" w:type="dxa"/>
            <w:vAlign w:val="center"/>
          </w:tcPr>
          <w:p w14:paraId="16A16E55">
            <w:pPr>
              <w:spacing w:line="240" w:lineRule="auto"/>
              <w:jc w:val="center"/>
              <w:rPr>
                <w:rFonts w:hint="eastAsia" w:ascii="宋体" w:hAnsi="宋体" w:cs="宋体"/>
                <w:color w:val="000000" w:themeColor="text1"/>
                <w:sz w:val="18"/>
                <w:szCs w:val="18"/>
                <w14:textFill>
                  <w14:solidFill>
                    <w14:schemeClr w14:val="tx1"/>
                  </w14:solidFill>
                </w14:textFill>
              </w:rPr>
            </w:pPr>
          </w:p>
          <w:p w14:paraId="4A12629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w:t>
            </w:r>
          </w:p>
          <w:p w14:paraId="3E5DC93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1.5</w:t>
            </w:r>
          </w:p>
        </w:tc>
        <w:tc>
          <w:tcPr>
            <w:tcW w:w="1637" w:type="dxa"/>
            <w:vAlign w:val="center"/>
          </w:tcPr>
          <w:p w14:paraId="2EFC6ACB">
            <w:pPr>
              <w:spacing w:line="240" w:lineRule="auto"/>
              <w:jc w:val="center"/>
              <w:rPr>
                <w:rFonts w:hint="eastAsia" w:ascii="宋体" w:hAnsi="宋体" w:cs="宋体"/>
                <w:color w:val="000000" w:themeColor="text1"/>
                <w:sz w:val="18"/>
                <w:szCs w:val="18"/>
                <w14:textFill>
                  <w14:solidFill>
                    <w14:schemeClr w14:val="tx1"/>
                  </w14:solidFill>
                </w14:textFill>
              </w:rPr>
            </w:pPr>
          </w:p>
          <w:p w14:paraId="2499A93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1.5</w:t>
            </w:r>
          </w:p>
          <w:p w14:paraId="35FE6B8B">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2.0</w:t>
            </w:r>
          </w:p>
        </w:tc>
        <w:tc>
          <w:tcPr>
            <w:tcW w:w="1639" w:type="dxa"/>
            <w:vAlign w:val="center"/>
          </w:tcPr>
          <w:p w14:paraId="7C7079ED">
            <w:pPr>
              <w:spacing w:line="240" w:lineRule="auto"/>
              <w:jc w:val="center"/>
              <w:rPr>
                <w:rFonts w:hint="eastAsia" w:ascii="宋体" w:hAnsi="宋体" w:cs="宋体"/>
                <w:color w:val="000000" w:themeColor="text1"/>
                <w:sz w:val="18"/>
                <w:szCs w:val="18"/>
                <w14:textFill>
                  <w14:solidFill>
                    <w14:schemeClr w14:val="tx1"/>
                  </w14:solidFill>
                </w14:textFill>
              </w:rPr>
            </w:pPr>
          </w:p>
          <w:p w14:paraId="02026F6A">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2.5</w:t>
            </w:r>
          </w:p>
          <w:p w14:paraId="3278E1CB">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3.0</w:t>
            </w:r>
          </w:p>
        </w:tc>
      </w:tr>
      <w:tr w14:paraId="259233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17" w:hRule="atLeast"/>
          <w:jc w:val="center"/>
        </w:trPr>
        <w:tc>
          <w:tcPr>
            <w:tcW w:w="771" w:type="dxa"/>
            <w:vMerge w:val="continue"/>
            <w:vAlign w:val="center"/>
          </w:tcPr>
          <w:p w14:paraId="2061E83C">
            <w:pPr>
              <w:pStyle w:val="178"/>
              <w:rPr>
                <w:rFonts w:hint="eastAsia" w:ascii="宋体" w:hAnsi="宋体" w:cs="宋体"/>
                <w:szCs w:val="18"/>
              </w:rPr>
            </w:pPr>
          </w:p>
        </w:tc>
        <w:tc>
          <w:tcPr>
            <w:tcW w:w="925" w:type="dxa"/>
            <w:vMerge w:val="continue"/>
            <w:vAlign w:val="center"/>
          </w:tcPr>
          <w:p w14:paraId="67170D5A">
            <w:pPr>
              <w:pStyle w:val="178"/>
              <w:rPr>
                <w:rFonts w:hint="eastAsia" w:ascii="宋体" w:hAnsi="宋体" w:cs="宋体"/>
                <w:szCs w:val="18"/>
              </w:rPr>
            </w:pPr>
          </w:p>
        </w:tc>
        <w:tc>
          <w:tcPr>
            <w:tcW w:w="810" w:type="dxa"/>
            <w:vMerge w:val="continue"/>
            <w:vAlign w:val="center"/>
          </w:tcPr>
          <w:p w14:paraId="7A682170">
            <w:pPr>
              <w:pStyle w:val="178"/>
              <w:rPr>
                <w:rFonts w:hint="eastAsia" w:ascii="宋体" w:hAnsi="宋体" w:cs="宋体"/>
                <w:szCs w:val="18"/>
              </w:rPr>
            </w:pPr>
          </w:p>
        </w:tc>
        <w:tc>
          <w:tcPr>
            <w:tcW w:w="1508" w:type="dxa"/>
            <w:vMerge w:val="restart"/>
            <w:vAlign w:val="center"/>
          </w:tcPr>
          <w:p w14:paraId="76BB5EAA">
            <w:pPr>
              <w:spacing w:line="240" w:lineRule="auto"/>
              <w:ind w:firstLine="360" w:firstLineChars="200"/>
              <w:jc w:val="both"/>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杯类口径：</w:t>
            </w:r>
          </w:p>
          <w:p w14:paraId="7CF4C06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&lt;60</w:t>
            </w:r>
          </w:p>
          <w:p w14:paraId="5485519B">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≥60</w:t>
            </w:r>
          </w:p>
        </w:tc>
        <w:tc>
          <w:tcPr>
            <w:tcW w:w="2084" w:type="dxa"/>
            <w:vAlign w:val="center"/>
          </w:tcPr>
          <w:p w14:paraId="0DFDB9AF">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0.5</w:t>
            </w:r>
          </w:p>
          <w:p w14:paraId="59C918E8">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0.5</w:t>
            </w:r>
          </w:p>
        </w:tc>
        <w:tc>
          <w:tcPr>
            <w:tcW w:w="1637" w:type="dxa"/>
            <w:vAlign w:val="center"/>
          </w:tcPr>
          <w:p w14:paraId="6E086B6B">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1.5</w:t>
            </w:r>
          </w:p>
          <w:p w14:paraId="540DD51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1.5</w:t>
            </w:r>
          </w:p>
        </w:tc>
        <w:tc>
          <w:tcPr>
            <w:tcW w:w="1639" w:type="dxa"/>
            <w:vAlign w:val="center"/>
          </w:tcPr>
          <w:p w14:paraId="22B1E43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2.5</w:t>
            </w:r>
          </w:p>
          <w:p w14:paraId="1D8C2C75">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3.0</w:t>
            </w:r>
          </w:p>
        </w:tc>
      </w:tr>
      <w:tr w14:paraId="633E36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62" w:hRule="atLeast"/>
          <w:jc w:val="center"/>
        </w:trPr>
        <w:tc>
          <w:tcPr>
            <w:tcW w:w="771" w:type="dxa"/>
            <w:vMerge w:val="continue"/>
            <w:vAlign w:val="center"/>
          </w:tcPr>
          <w:p w14:paraId="3AAB94A3">
            <w:pPr>
              <w:pStyle w:val="178"/>
              <w:rPr>
                <w:rFonts w:hint="eastAsia" w:ascii="宋体" w:hAnsi="宋体" w:cs="宋体"/>
                <w:szCs w:val="18"/>
              </w:rPr>
            </w:pPr>
          </w:p>
        </w:tc>
        <w:tc>
          <w:tcPr>
            <w:tcW w:w="925" w:type="dxa"/>
            <w:vMerge w:val="continue"/>
            <w:vAlign w:val="center"/>
          </w:tcPr>
          <w:p w14:paraId="1EC452AA">
            <w:pPr>
              <w:pStyle w:val="178"/>
              <w:rPr>
                <w:rFonts w:hint="eastAsia" w:ascii="宋体" w:hAnsi="宋体" w:cs="宋体"/>
                <w:szCs w:val="18"/>
              </w:rPr>
            </w:pPr>
          </w:p>
        </w:tc>
        <w:tc>
          <w:tcPr>
            <w:tcW w:w="810" w:type="dxa"/>
            <w:vMerge w:val="continue"/>
            <w:vAlign w:val="center"/>
          </w:tcPr>
          <w:p w14:paraId="1F170474">
            <w:pPr>
              <w:pStyle w:val="178"/>
              <w:rPr>
                <w:rFonts w:hint="eastAsia" w:ascii="宋体" w:hAnsi="宋体" w:cs="宋体"/>
                <w:szCs w:val="18"/>
              </w:rPr>
            </w:pPr>
          </w:p>
        </w:tc>
        <w:tc>
          <w:tcPr>
            <w:tcW w:w="1508" w:type="dxa"/>
            <w:vMerge w:val="continue"/>
            <w:vAlign w:val="center"/>
          </w:tcPr>
          <w:p w14:paraId="215B70BC">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5360" w:type="dxa"/>
            <w:gridSpan w:val="3"/>
            <w:vAlign w:val="center"/>
          </w:tcPr>
          <w:p w14:paraId="4F69E18C">
            <w:pPr>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多边形变形优等品不允许；一等品、合格品需将规定的幅度减少50%；</w:t>
            </w:r>
          </w:p>
          <w:p w14:paraId="649A3F10">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底部凹凸不平优等品很不明显，一等品不明显，合格品不太明显。</w:t>
            </w:r>
          </w:p>
        </w:tc>
      </w:tr>
      <w:tr w14:paraId="41DEC0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4" w:hRule="atLeast"/>
          <w:jc w:val="center"/>
        </w:trPr>
        <w:tc>
          <w:tcPr>
            <w:tcW w:w="771" w:type="dxa"/>
            <w:vMerge w:val="restart"/>
            <w:vAlign w:val="center"/>
          </w:tcPr>
          <w:p w14:paraId="74C55200">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w:t>
            </w:r>
          </w:p>
        </w:tc>
        <w:tc>
          <w:tcPr>
            <w:tcW w:w="925" w:type="dxa"/>
            <w:vMerge w:val="restart"/>
            <w:vAlign w:val="center"/>
          </w:tcPr>
          <w:p w14:paraId="50E7C0D6">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落渣</w:t>
            </w:r>
          </w:p>
        </w:tc>
        <w:tc>
          <w:tcPr>
            <w:tcW w:w="810" w:type="dxa"/>
            <w:vMerge w:val="restart"/>
            <w:vAlign w:val="center"/>
          </w:tcPr>
          <w:p w14:paraId="65DDAEE0">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直径</w:t>
            </w:r>
          </w:p>
          <w:p w14:paraId="048ABF1D">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mm</w:t>
            </w:r>
          </w:p>
        </w:tc>
        <w:tc>
          <w:tcPr>
            <w:tcW w:w="1508" w:type="dxa"/>
            <w:vAlign w:val="center"/>
          </w:tcPr>
          <w:p w14:paraId="59D2790D">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小中型</w:t>
            </w:r>
          </w:p>
        </w:tc>
        <w:tc>
          <w:tcPr>
            <w:tcW w:w="2084" w:type="dxa"/>
            <w:vAlign w:val="center"/>
          </w:tcPr>
          <w:p w14:paraId="7A7AC66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不允许</w:t>
            </w:r>
          </w:p>
        </w:tc>
        <w:tc>
          <w:tcPr>
            <w:tcW w:w="1637" w:type="dxa"/>
            <w:vAlign w:val="center"/>
          </w:tcPr>
          <w:p w14:paraId="531B5A94">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显见面不大于0.3限1个，非显见面不大于0.5限1个</w:t>
            </w:r>
          </w:p>
        </w:tc>
        <w:tc>
          <w:tcPr>
            <w:tcW w:w="1639" w:type="dxa"/>
            <w:vAlign w:val="center"/>
          </w:tcPr>
          <w:p w14:paraId="5B6EB9E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显见面不大于1.0限2个，非显见面不大于1.5限3个</w:t>
            </w:r>
          </w:p>
        </w:tc>
      </w:tr>
      <w:tr w14:paraId="49F1A0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30" w:hRule="atLeast"/>
          <w:jc w:val="center"/>
        </w:trPr>
        <w:tc>
          <w:tcPr>
            <w:tcW w:w="771" w:type="dxa"/>
            <w:vMerge w:val="continue"/>
            <w:vAlign w:val="center"/>
          </w:tcPr>
          <w:p w14:paraId="198A5E23">
            <w:pPr>
              <w:jc w:val="center"/>
              <w:rPr>
                <w:rFonts w:hint="eastAsia" w:ascii="宋体" w:hAnsi="宋体" w:cs="宋体"/>
                <w:sz w:val="18"/>
                <w:szCs w:val="18"/>
              </w:rPr>
            </w:pPr>
          </w:p>
        </w:tc>
        <w:tc>
          <w:tcPr>
            <w:tcW w:w="925" w:type="dxa"/>
            <w:vMerge w:val="continue"/>
            <w:vAlign w:val="center"/>
          </w:tcPr>
          <w:p w14:paraId="6C4A3470">
            <w:pPr>
              <w:jc w:val="center"/>
              <w:rPr>
                <w:rFonts w:hint="eastAsia" w:ascii="宋体" w:hAnsi="宋体" w:cs="宋体"/>
                <w:sz w:val="18"/>
                <w:szCs w:val="18"/>
              </w:rPr>
            </w:pPr>
          </w:p>
        </w:tc>
        <w:tc>
          <w:tcPr>
            <w:tcW w:w="810" w:type="dxa"/>
            <w:vMerge w:val="continue"/>
            <w:vAlign w:val="center"/>
          </w:tcPr>
          <w:p w14:paraId="75CA90B7">
            <w:pPr>
              <w:jc w:val="center"/>
              <w:rPr>
                <w:rFonts w:hint="eastAsia" w:ascii="宋体" w:hAnsi="宋体" w:cs="宋体"/>
                <w:sz w:val="18"/>
                <w:szCs w:val="18"/>
              </w:rPr>
            </w:pPr>
          </w:p>
        </w:tc>
        <w:tc>
          <w:tcPr>
            <w:tcW w:w="1508" w:type="dxa"/>
            <w:vMerge w:val="restart"/>
            <w:vAlign w:val="center"/>
          </w:tcPr>
          <w:p w14:paraId="771EA93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大特型</w:t>
            </w:r>
          </w:p>
        </w:tc>
        <w:tc>
          <w:tcPr>
            <w:tcW w:w="2084" w:type="dxa"/>
            <w:vMerge w:val="restart"/>
            <w:vAlign w:val="center"/>
          </w:tcPr>
          <w:p w14:paraId="6E4DF8F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不允许</w:t>
            </w:r>
          </w:p>
        </w:tc>
        <w:tc>
          <w:tcPr>
            <w:tcW w:w="1637" w:type="dxa"/>
            <w:vAlign w:val="center"/>
          </w:tcPr>
          <w:p w14:paraId="405439A6">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显见面不大于0.5限1个，非显见面不大于1.0限1个</w:t>
            </w:r>
          </w:p>
        </w:tc>
        <w:tc>
          <w:tcPr>
            <w:tcW w:w="1639" w:type="dxa"/>
            <w:vAlign w:val="center"/>
          </w:tcPr>
          <w:p w14:paraId="7A34782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显见面不大于2.0限3个，非显见面不大于2.5限5个</w:t>
            </w:r>
          </w:p>
        </w:tc>
      </w:tr>
      <w:tr w14:paraId="4034C4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18" w:hRule="atLeast"/>
          <w:jc w:val="center"/>
        </w:trPr>
        <w:tc>
          <w:tcPr>
            <w:tcW w:w="771" w:type="dxa"/>
            <w:vMerge w:val="continue"/>
            <w:vAlign w:val="center"/>
          </w:tcPr>
          <w:p w14:paraId="55AAC4F4">
            <w:pPr>
              <w:jc w:val="center"/>
              <w:rPr>
                <w:rFonts w:hint="eastAsia" w:ascii="宋体" w:hAnsi="宋体" w:cs="宋体"/>
                <w:sz w:val="18"/>
                <w:szCs w:val="18"/>
              </w:rPr>
            </w:pPr>
          </w:p>
        </w:tc>
        <w:tc>
          <w:tcPr>
            <w:tcW w:w="925" w:type="dxa"/>
            <w:vMerge w:val="continue"/>
            <w:vAlign w:val="center"/>
          </w:tcPr>
          <w:p w14:paraId="1352A766">
            <w:pPr>
              <w:jc w:val="center"/>
              <w:rPr>
                <w:rFonts w:hint="eastAsia" w:ascii="宋体" w:hAnsi="宋体" w:cs="宋体"/>
                <w:sz w:val="18"/>
                <w:szCs w:val="18"/>
              </w:rPr>
            </w:pPr>
          </w:p>
        </w:tc>
        <w:tc>
          <w:tcPr>
            <w:tcW w:w="810" w:type="dxa"/>
            <w:vMerge w:val="continue"/>
            <w:vAlign w:val="center"/>
          </w:tcPr>
          <w:p w14:paraId="64ECB6F7">
            <w:pPr>
              <w:jc w:val="center"/>
              <w:rPr>
                <w:rFonts w:hint="eastAsia" w:ascii="宋体" w:hAnsi="宋体" w:cs="宋体"/>
                <w:sz w:val="18"/>
                <w:szCs w:val="18"/>
              </w:rPr>
            </w:pPr>
          </w:p>
        </w:tc>
        <w:tc>
          <w:tcPr>
            <w:tcW w:w="1508" w:type="dxa"/>
            <w:vMerge w:val="continue"/>
            <w:vAlign w:val="center"/>
          </w:tcPr>
          <w:p w14:paraId="6834036F">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2084" w:type="dxa"/>
            <w:vMerge w:val="continue"/>
            <w:vAlign w:val="center"/>
          </w:tcPr>
          <w:p w14:paraId="2E74B422">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7" w:type="dxa"/>
            <w:vAlign w:val="center"/>
          </w:tcPr>
          <w:p w14:paraId="4E2F4B0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口沿落渣不允许，其他部分落渣应排除去尖锋</w:t>
            </w:r>
          </w:p>
        </w:tc>
        <w:tc>
          <w:tcPr>
            <w:tcW w:w="1639" w:type="dxa"/>
            <w:vAlign w:val="center"/>
          </w:tcPr>
          <w:p w14:paraId="075E1ABF">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口沿落渣不大于0.5限1个，其他部位落渣应除去尖锋</w:t>
            </w:r>
          </w:p>
        </w:tc>
      </w:tr>
      <w:tr w14:paraId="2E59C3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771" w:type="dxa"/>
            <w:vAlign w:val="center"/>
          </w:tcPr>
          <w:p w14:paraId="43688458">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w:t>
            </w:r>
          </w:p>
        </w:tc>
        <w:tc>
          <w:tcPr>
            <w:tcW w:w="925" w:type="dxa"/>
            <w:vAlign w:val="center"/>
          </w:tcPr>
          <w:p w14:paraId="1BAA09B9">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毛孔</w:t>
            </w:r>
          </w:p>
        </w:tc>
        <w:tc>
          <w:tcPr>
            <w:tcW w:w="810" w:type="dxa"/>
            <w:vAlign w:val="center"/>
          </w:tcPr>
          <w:p w14:paraId="6543CB4E">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直径mm</w:t>
            </w:r>
          </w:p>
        </w:tc>
        <w:tc>
          <w:tcPr>
            <w:tcW w:w="1508" w:type="dxa"/>
            <w:vAlign w:val="center"/>
          </w:tcPr>
          <w:p w14:paraId="74DB6C04">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小型</w:t>
            </w:r>
          </w:p>
        </w:tc>
        <w:tc>
          <w:tcPr>
            <w:tcW w:w="2084" w:type="dxa"/>
            <w:vAlign w:val="center"/>
          </w:tcPr>
          <w:p w14:paraId="20CBB8E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显见面不允许，非显见面不大于0.3限1个</w:t>
            </w:r>
          </w:p>
        </w:tc>
        <w:tc>
          <w:tcPr>
            <w:tcW w:w="1637" w:type="dxa"/>
            <w:vAlign w:val="center"/>
          </w:tcPr>
          <w:p w14:paraId="42809170">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不大于0.5限2个</w:t>
            </w:r>
          </w:p>
        </w:tc>
        <w:tc>
          <w:tcPr>
            <w:tcW w:w="1639" w:type="dxa"/>
            <w:vAlign w:val="center"/>
          </w:tcPr>
          <w:p w14:paraId="59585FA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不大于1.0限3个</w:t>
            </w:r>
          </w:p>
        </w:tc>
      </w:tr>
    </w:tbl>
    <w:p w14:paraId="44BD975D">
      <w:pPr>
        <w:pStyle w:val="56"/>
        <w:ind w:firstLine="420"/>
      </w:pPr>
    </w:p>
    <w:p w14:paraId="38649CD5">
      <w:pPr>
        <w:pStyle w:val="56"/>
        <w:ind w:firstLine="420"/>
      </w:pPr>
    </w:p>
    <w:p w14:paraId="06E16D40">
      <w:pPr>
        <w:pStyle w:val="56"/>
        <w:ind w:firstLine="420"/>
      </w:pPr>
    </w:p>
    <w:tbl>
      <w:tblPr>
        <w:tblStyle w:val="27"/>
        <w:tblW w:w="952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81"/>
        <w:gridCol w:w="939"/>
        <w:gridCol w:w="823"/>
        <w:gridCol w:w="1986"/>
        <w:gridCol w:w="1663"/>
        <w:gridCol w:w="1664"/>
        <w:gridCol w:w="1665"/>
      </w:tblGrid>
      <w:tr w14:paraId="69A0DD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521" w:type="dxa"/>
            <w:gridSpan w:val="7"/>
            <w:tcBorders>
              <w:top w:val="single" w:color="auto" w:sz="4" w:space="0"/>
              <w:left w:val="single" w:color="auto" w:sz="4" w:space="0"/>
              <w:bottom w:val="single" w:color="auto" w:sz="8" w:space="0"/>
              <w:right w:val="single" w:color="auto" w:sz="4" w:space="0"/>
            </w:tcBorders>
            <w:vAlign w:val="center"/>
          </w:tcPr>
          <w:p w14:paraId="1128E9DF">
            <w:pPr>
              <w:spacing w:line="240" w:lineRule="auto"/>
              <w:jc w:val="center"/>
              <w:rPr>
                <w:color w:val="000000" w:themeColor="text1"/>
                <w:sz w:val="20"/>
                <w:szCs w:val="20"/>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表5</w:t>
            </w:r>
            <w:r>
              <w:rPr>
                <w:rFonts w:hint="eastAsia" w:ascii="宋体" w:hAnsi="宋体" w:cs="宋体"/>
                <w:color w:val="000000" w:themeColor="text1"/>
                <w14:textFill>
                  <w14:solidFill>
                    <w14:schemeClr w14:val="tx1"/>
                  </w14:solidFill>
                </w14:textFill>
              </w:rPr>
              <w:t>（续）</w:t>
            </w:r>
          </w:p>
        </w:tc>
      </w:tr>
      <w:tr w14:paraId="2DFC4E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781" w:type="dxa"/>
            <w:tcBorders>
              <w:bottom w:val="single" w:color="auto" w:sz="8" w:space="0"/>
            </w:tcBorders>
            <w:vAlign w:val="center"/>
          </w:tcPr>
          <w:p w14:paraId="5B6396F2">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序号</w:t>
            </w:r>
          </w:p>
        </w:tc>
        <w:tc>
          <w:tcPr>
            <w:tcW w:w="939" w:type="dxa"/>
            <w:tcBorders>
              <w:bottom w:val="single" w:color="auto" w:sz="8" w:space="0"/>
            </w:tcBorders>
            <w:vAlign w:val="center"/>
          </w:tcPr>
          <w:p w14:paraId="16A2AEDD">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缺陷</w:t>
            </w:r>
          </w:p>
          <w:p w14:paraId="7A1B0BCE">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名称</w:t>
            </w:r>
          </w:p>
        </w:tc>
        <w:tc>
          <w:tcPr>
            <w:tcW w:w="823" w:type="dxa"/>
            <w:tcBorders>
              <w:bottom w:val="single" w:color="auto" w:sz="8" w:space="0"/>
            </w:tcBorders>
            <w:vAlign w:val="center"/>
          </w:tcPr>
          <w:p w14:paraId="7AA0CE86">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w:t>
            </w:r>
          </w:p>
          <w:p w14:paraId="061FF214">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单位</w:t>
            </w:r>
          </w:p>
        </w:tc>
        <w:tc>
          <w:tcPr>
            <w:tcW w:w="1986" w:type="dxa"/>
            <w:tcBorders>
              <w:bottom w:val="single" w:color="auto" w:sz="8" w:space="0"/>
            </w:tcBorders>
            <w:vAlign w:val="center"/>
          </w:tcPr>
          <w:p w14:paraId="1296A57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产品规格</w:t>
            </w:r>
          </w:p>
        </w:tc>
        <w:tc>
          <w:tcPr>
            <w:tcW w:w="1663" w:type="dxa"/>
            <w:tcBorders>
              <w:bottom w:val="single" w:color="auto" w:sz="8" w:space="0"/>
            </w:tcBorders>
            <w:vAlign w:val="center"/>
          </w:tcPr>
          <w:p w14:paraId="385567B2">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珍品级（优等品）</w:t>
            </w:r>
          </w:p>
        </w:tc>
        <w:tc>
          <w:tcPr>
            <w:tcW w:w="1664" w:type="dxa"/>
            <w:tcBorders>
              <w:bottom w:val="single" w:color="auto" w:sz="8" w:space="0"/>
            </w:tcBorders>
            <w:vAlign w:val="center"/>
          </w:tcPr>
          <w:p w14:paraId="3F77DF5F">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精品级（一等品）</w:t>
            </w:r>
          </w:p>
        </w:tc>
        <w:tc>
          <w:tcPr>
            <w:tcW w:w="1665" w:type="dxa"/>
            <w:tcBorders>
              <w:bottom w:val="single" w:color="auto" w:sz="8" w:space="0"/>
            </w:tcBorders>
            <w:vAlign w:val="center"/>
          </w:tcPr>
          <w:p w14:paraId="74C112D4">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合格品</w:t>
            </w:r>
          </w:p>
        </w:tc>
      </w:tr>
      <w:tr w14:paraId="1DD12C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781" w:type="dxa"/>
            <w:vMerge w:val="restart"/>
            <w:vAlign w:val="center"/>
          </w:tcPr>
          <w:p w14:paraId="4360EA20">
            <w:pPr>
              <w:spacing w:line="240" w:lineRule="auto"/>
              <w:jc w:val="center"/>
              <w:rPr>
                <w:rFonts w:hint="eastAsia" w:ascii="宋体" w:hAnsi="宋体" w:cs="宋体"/>
                <w:color w:val="000000" w:themeColor="text1"/>
                <w:sz w:val="18"/>
                <w:szCs w:val="18"/>
                <w14:textFill>
                  <w14:solidFill>
                    <w14:schemeClr w14:val="tx1"/>
                  </w14:solidFill>
                </w14:textFill>
              </w:rPr>
            </w:pPr>
          </w:p>
          <w:p w14:paraId="320526B4">
            <w:pPr>
              <w:pStyle w:val="178"/>
              <w:rPr>
                <w:rFonts w:hint="eastAsia" w:ascii="宋体" w:hAnsi="宋体" w:cs="宋体"/>
                <w:szCs w:val="18"/>
              </w:rPr>
            </w:pPr>
            <w:r>
              <w:rPr>
                <w:rFonts w:hint="eastAsia" w:ascii="宋体" w:hAnsi="宋体" w:cs="宋体"/>
                <w:szCs w:val="18"/>
              </w:rPr>
              <w:t>3</w:t>
            </w:r>
          </w:p>
        </w:tc>
        <w:tc>
          <w:tcPr>
            <w:tcW w:w="939" w:type="dxa"/>
            <w:vMerge w:val="restart"/>
            <w:vAlign w:val="center"/>
          </w:tcPr>
          <w:p w14:paraId="7802A896">
            <w:pPr>
              <w:spacing w:line="240" w:lineRule="auto"/>
              <w:jc w:val="center"/>
              <w:rPr>
                <w:rFonts w:hint="eastAsia" w:ascii="宋体" w:hAnsi="宋体" w:cs="宋体"/>
                <w:color w:val="000000" w:themeColor="text1"/>
                <w:sz w:val="18"/>
                <w:szCs w:val="18"/>
                <w14:textFill>
                  <w14:solidFill>
                    <w14:schemeClr w14:val="tx1"/>
                  </w14:solidFill>
                </w14:textFill>
              </w:rPr>
            </w:pPr>
          </w:p>
          <w:p w14:paraId="199BE39E">
            <w:pPr>
              <w:pStyle w:val="178"/>
              <w:rPr>
                <w:rFonts w:hint="eastAsia" w:ascii="宋体" w:hAnsi="宋体" w:cs="宋体"/>
                <w:szCs w:val="18"/>
              </w:rPr>
            </w:pPr>
            <w:r>
              <w:rPr>
                <w:rFonts w:hint="eastAsia" w:ascii="宋体" w:hAnsi="宋体" w:cs="宋体"/>
                <w:szCs w:val="18"/>
              </w:rPr>
              <w:t>毛孔</w:t>
            </w:r>
          </w:p>
        </w:tc>
        <w:tc>
          <w:tcPr>
            <w:tcW w:w="823" w:type="dxa"/>
            <w:vMerge w:val="restart"/>
            <w:vAlign w:val="center"/>
          </w:tcPr>
          <w:p w14:paraId="558B788A">
            <w:pPr>
              <w:spacing w:line="240" w:lineRule="auto"/>
              <w:jc w:val="center"/>
              <w:rPr>
                <w:rFonts w:hint="eastAsia" w:ascii="宋体" w:hAnsi="宋体" w:cs="宋体"/>
                <w:color w:val="000000" w:themeColor="text1"/>
                <w:sz w:val="18"/>
                <w:szCs w:val="18"/>
                <w14:textFill>
                  <w14:solidFill>
                    <w14:schemeClr w14:val="tx1"/>
                  </w14:solidFill>
                </w14:textFill>
              </w:rPr>
            </w:pPr>
          </w:p>
          <w:p w14:paraId="1B440D51">
            <w:pPr>
              <w:spacing w:line="240" w:lineRule="auto"/>
              <w:jc w:val="center"/>
              <w:rPr>
                <w:rFonts w:hint="eastAsia" w:ascii="宋体" w:hAnsi="宋体" w:cs="宋体"/>
                <w:szCs w:val="18"/>
              </w:rPr>
            </w:pPr>
            <w:r>
              <w:rPr>
                <w:rFonts w:hint="eastAsia" w:ascii="宋体" w:hAnsi="宋体" w:cs="宋体"/>
                <w:color w:val="000000" w:themeColor="text1"/>
                <w:sz w:val="18"/>
                <w:szCs w:val="18"/>
                <w14:textFill>
                  <w14:solidFill>
                    <w14:schemeClr w14:val="tx1"/>
                  </w14:solidFill>
                </w14:textFill>
              </w:rPr>
              <w:t>直径mm</w:t>
            </w:r>
          </w:p>
        </w:tc>
        <w:tc>
          <w:tcPr>
            <w:tcW w:w="1986" w:type="dxa"/>
            <w:tcBorders>
              <w:bottom w:val="single" w:color="auto" w:sz="4" w:space="0"/>
            </w:tcBorders>
            <w:vAlign w:val="center"/>
          </w:tcPr>
          <w:p w14:paraId="407618B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中型</w:t>
            </w:r>
          </w:p>
        </w:tc>
        <w:tc>
          <w:tcPr>
            <w:tcW w:w="1663" w:type="dxa"/>
            <w:tcBorders>
              <w:bottom w:val="single" w:color="auto" w:sz="4" w:space="0"/>
            </w:tcBorders>
            <w:vAlign w:val="center"/>
          </w:tcPr>
          <w:p w14:paraId="0DA00BD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显见面不允许，非显见面不大于0.5限1个</w:t>
            </w:r>
          </w:p>
        </w:tc>
        <w:tc>
          <w:tcPr>
            <w:tcW w:w="1664" w:type="dxa"/>
            <w:tcBorders>
              <w:bottom w:val="single" w:color="auto" w:sz="4" w:space="0"/>
            </w:tcBorders>
            <w:vAlign w:val="center"/>
          </w:tcPr>
          <w:p w14:paraId="4FF2F046">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不大于0.5限4个</w:t>
            </w:r>
          </w:p>
        </w:tc>
        <w:tc>
          <w:tcPr>
            <w:tcW w:w="1665" w:type="dxa"/>
            <w:tcBorders>
              <w:bottom w:val="single" w:color="auto" w:sz="4" w:space="0"/>
            </w:tcBorders>
            <w:vAlign w:val="center"/>
          </w:tcPr>
          <w:p w14:paraId="35F89DF9">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不大于1.0限5个</w:t>
            </w:r>
          </w:p>
        </w:tc>
      </w:tr>
      <w:tr w14:paraId="7018AE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781" w:type="dxa"/>
            <w:vMerge w:val="continue"/>
            <w:vAlign w:val="center"/>
          </w:tcPr>
          <w:p w14:paraId="7CA707EB">
            <w:pPr>
              <w:pStyle w:val="178"/>
              <w:rPr>
                <w:rFonts w:hint="eastAsia" w:ascii="宋体" w:hAnsi="宋体" w:cs="宋体"/>
                <w:szCs w:val="18"/>
              </w:rPr>
            </w:pPr>
          </w:p>
        </w:tc>
        <w:tc>
          <w:tcPr>
            <w:tcW w:w="939" w:type="dxa"/>
            <w:vMerge w:val="continue"/>
            <w:vAlign w:val="center"/>
          </w:tcPr>
          <w:p w14:paraId="2EE7B563">
            <w:pPr>
              <w:pStyle w:val="178"/>
              <w:rPr>
                <w:rFonts w:hint="eastAsia" w:ascii="宋体" w:hAnsi="宋体" w:cs="宋体"/>
                <w:szCs w:val="18"/>
              </w:rPr>
            </w:pPr>
          </w:p>
        </w:tc>
        <w:tc>
          <w:tcPr>
            <w:tcW w:w="823" w:type="dxa"/>
            <w:vMerge w:val="continue"/>
            <w:vAlign w:val="center"/>
          </w:tcPr>
          <w:p w14:paraId="7EB9EC67">
            <w:pPr>
              <w:pStyle w:val="178"/>
              <w:rPr>
                <w:rFonts w:hint="eastAsia" w:ascii="宋体" w:hAnsi="宋体" w:cs="宋体"/>
                <w:szCs w:val="18"/>
              </w:rPr>
            </w:pPr>
          </w:p>
        </w:tc>
        <w:tc>
          <w:tcPr>
            <w:tcW w:w="1986" w:type="dxa"/>
            <w:tcBorders>
              <w:bottom w:val="single" w:color="auto" w:sz="4" w:space="0"/>
            </w:tcBorders>
            <w:vAlign w:val="center"/>
          </w:tcPr>
          <w:p w14:paraId="3DAF26A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大型</w:t>
            </w:r>
          </w:p>
        </w:tc>
        <w:tc>
          <w:tcPr>
            <w:tcW w:w="1663" w:type="dxa"/>
            <w:tcBorders>
              <w:bottom w:val="single" w:color="auto" w:sz="4" w:space="0"/>
            </w:tcBorders>
            <w:vAlign w:val="center"/>
          </w:tcPr>
          <w:p w14:paraId="036B8D0C">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显见面不允许，非显见面不大于0.5限2个</w:t>
            </w:r>
          </w:p>
        </w:tc>
        <w:tc>
          <w:tcPr>
            <w:tcW w:w="1664" w:type="dxa"/>
            <w:tcBorders>
              <w:bottom w:val="single" w:color="auto" w:sz="4" w:space="0"/>
            </w:tcBorders>
            <w:vAlign w:val="center"/>
          </w:tcPr>
          <w:p w14:paraId="500EC2C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不大于0.5限5个</w:t>
            </w:r>
          </w:p>
        </w:tc>
        <w:tc>
          <w:tcPr>
            <w:tcW w:w="1665" w:type="dxa"/>
            <w:tcBorders>
              <w:bottom w:val="single" w:color="auto" w:sz="4" w:space="0"/>
            </w:tcBorders>
            <w:vAlign w:val="center"/>
          </w:tcPr>
          <w:p w14:paraId="61540A36">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不大于1.5限8个</w:t>
            </w:r>
          </w:p>
        </w:tc>
      </w:tr>
      <w:tr w14:paraId="0CF954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3" w:hRule="atLeast"/>
          <w:jc w:val="center"/>
        </w:trPr>
        <w:tc>
          <w:tcPr>
            <w:tcW w:w="781" w:type="dxa"/>
            <w:vMerge w:val="continue"/>
            <w:vAlign w:val="center"/>
          </w:tcPr>
          <w:p w14:paraId="7DE5B2BF">
            <w:pPr>
              <w:pStyle w:val="178"/>
              <w:rPr>
                <w:rFonts w:hint="eastAsia" w:ascii="宋体" w:hAnsi="宋体" w:cs="宋体"/>
                <w:szCs w:val="18"/>
              </w:rPr>
            </w:pPr>
          </w:p>
        </w:tc>
        <w:tc>
          <w:tcPr>
            <w:tcW w:w="939" w:type="dxa"/>
            <w:vMerge w:val="continue"/>
            <w:vAlign w:val="center"/>
          </w:tcPr>
          <w:p w14:paraId="7007338F">
            <w:pPr>
              <w:pStyle w:val="178"/>
              <w:rPr>
                <w:rFonts w:hint="eastAsia" w:ascii="宋体" w:hAnsi="宋体" w:cs="宋体"/>
                <w:szCs w:val="18"/>
              </w:rPr>
            </w:pPr>
          </w:p>
        </w:tc>
        <w:tc>
          <w:tcPr>
            <w:tcW w:w="823" w:type="dxa"/>
            <w:vMerge w:val="continue"/>
            <w:vAlign w:val="center"/>
          </w:tcPr>
          <w:p w14:paraId="5F51DD9F">
            <w:pPr>
              <w:pStyle w:val="178"/>
              <w:rPr>
                <w:rFonts w:hint="eastAsia" w:ascii="宋体" w:hAnsi="宋体" w:cs="宋体"/>
                <w:szCs w:val="18"/>
              </w:rPr>
            </w:pPr>
          </w:p>
        </w:tc>
        <w:tc>
          <w:tcPr>
            <w:tcW w:w="1986" w:type="dxa"/>
            <w:vMerge w:val="restart"/>
            <w:tcBorders>
              <w:top w:val="single" w:color="auto" w:sz="4" w:space="0"/>
            </w:tcBorders>
            <w:vAlign w:val="center"/>
          </w:tcPr>
          <w:p w14:paraId="62B01385">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特型</w:t>
            </w:r>
          </w:p>
        </w:tc>
        <w:tc>
          <w:tcPr>
            <w:tcW w:w="1663" w:type="dxa"/>
            <w:vMerge w:val="restart"/>
            <w:tcBorders>
              <w:top w:val="single" w:color="auto" w:sz="4" w:space="0"/>
            </w:tcBorders>
            <w:vAlign w:val="center"/>
          </w:tcPr>
          <w:p w14:paraId="17E9D1B3">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显见面不允许，非显见面不大于0.5限4个</w:t>
            </w:r>
          </w:p>
        </w:tc>
        <w:tc>
          <w:tcPr>
            <w:tcW w:w="1664" w:type="dxa"/>
            <w:tcBorders>
              <w:top w:val="single" w:color="auto" w:sz="4" w:space="0"/>
            </w:tcBorders>
            <w:vAlign w:val="center"/>
          </w:tcPr>
          <w:p w14:paraId="001E879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不大于0.5限7个</w:t>
            </w:r>
          </w:p>
        </w:tc>
        <w:tc>
          <w:tcPr>
            <w:tcW w:w="1665" w:type="dxa"/>
            <w:tcBorders>
              <w:top w:val="single" w:color="auto" w:sz="4" w:space="0"/>
            </w:tcBorders>
            <w:vAlign w:val="center"/>
          </w:tcPr>
          <w:p w14:paraId="2E444AE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不大于1.5限10个</w:t>
            </w:r>
          </w:p>
        </w:tc>
      </w:tr>
      <w:tr w14:paraId="36F7B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3" w:hRule="atLeast"/>
          <w:jc w:val="center"/>
        </w:trPr>
        <w:tc>
          <w:tcPr>
            <w:tcW w:w="781" w:type="dxa"/>
            <w:vMerge w:val="continue"/>
            <w:vAlign w:val="center"/>
          </w:tcPr>
          <w:p w14:paraId="0DEE224D">
            <w:pPr>
              <w:spacing w:line="240" w:lineRule="auto"/>
              <w:jc w:val="center"/>
            </w:pPr>
          </w:p>
        </w:tc>
        <w:tc>
          <w:tcPr>
            <w:tcW w:w="939" w:type="dxa"/>
            <w:vMerge w:val="continue"/>
            <w:vAlign w:val="center"/>
          </w:tcPr>
          <w:p w14:paraId="6D6A3312">
            <w:pPr>
              <w:spacing w:line="240" w:lineRule="auto"/>
              <w:jc w:val="center"/>
            </w:pPr>
          </w:p>
        </w:tc>
        <w:tc>
          <w:tcPr>
            <w:tcW w:w="823" w:type="dxa"/>
            <w:vMerge w:val="continue"/>
            <w:vAlign w:val="center"/>
          </w:tcPr>
          <w:p w14:paraId="1DA1B890">
            <w:pPr>
              <w:spacing w:line="240" w:lineRule="auto"/>
              <w:jc w:val="center"/>
            </w:pPr>
          </w:p>
        </w:tc>
        <w:tc>
          <w:tcPr>
            <w:tcW w:w="1986" w:type="dxa"/>
            <w:vMerge w:val="continue"/>
            <w:vAlign w:val="center"/>
          </w:tcPr>
          <w:p w14:paraId="33267C10">
            <w:pPr>
              <w:spacing w:line="240" w:lineRule="auto"/>
              <w:jc w:val="center"/>
            </w:pPr>
          </w:p>
        </w:tc>
        <w:tc>
          <w:tcPr>
            <w:tcW w:w="1663" w:type="dxa"/>
            <w:vMerge w:val="continue"/>
            <w:vAlign w:val="center"/>
          </w:tcPr>
          <w:p w14:paraId="56E4DE1F">
            <w:pPr>
              <w:spacing w:line="240" w:lineRule="auto"/>
              <w:jc w:val="center"/>
            </w:pPr>
          </w:p>
        </w:tc>
        <w:tc>
          <w:tcPr>
            <w:tcW w:w="3329" w:type="dxa"/>
            <w:gridSpan w:val="2"/>
            <w:tcBorders>
              <w:top w:val="single" w:color="auto" w:sz="4" w:space="0"/>
            </w:tcBorders>
            <w:vAlign w:val="center"/>
          </w:tcPr>
          <w:p w14:paraId="79DF8E2A">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注浆产品：一等品、合格品的幅度不变，数量各增加1个。</w:t>
            </w:r>
          </w:p>
        </w:tc>
      </w:tr>
      <w:tr w14:paraId="3ABC92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81" w:type="dxa"/>
            <w:vMerge w:val="restart"/>
            <w:vAlign w:val="center"/>
          </w:tcPr>
          <w:p w14:paraId="543949D9">
            <w:pPr>
              <w:pStyle w:val="178"/>
              <w:rPr>
                <w:rFonts w:hint="eastAsia" w:ascii="宋体" w:hAnsi="宋体" w:cs="宋体"/>
                <w:szCs w:val="18"/>
              </w:rPr>
            </w:pPr>
            <w:r>
              <w:rPr>
                <w:rFonts w:hint="eastAsia" w:ascii="宋体" w:hAnsi="宋体" w:cs="宋体"/>
                <w:szCs w:val="18"/>
              </w:rPr>
              <w:t>4</w:t>
            </w:r>
          </w:p>
        </w:tc>
        <w:tc>
          <w:tcPr>
            <w:tcW w:w="939" w:type="dxa"/>
            <w:vMerge w:val="restart"/>
            <w:vAlign w:val="center"/>
          </w:tcPr>
          <w:p w14:paraId="34D2E013">
            <w:pPr>
              <w:pStyle w:val="178"/>
              <w:rPr>
                <w:rFonts w:hint="eastAsia" w:ascii="宋体" w:hAnsi="宋体" w:cs="宋体"/>
                <w:szCs w:val="18"/>
              </w:rPr>
            </w:pPr>
            <w:r>
              <w:rPr>
                <w:rFonts w:hint="eastAsia" w:ascii="宋体" w:hAnsi="宋体" w:cs="宋体"/>
                <w:szCs w:val="18"/>
              </w:rPr>
              <w:t>斑点</w:t>
            </w:r>
          </w:p>
        </w:tc>
        <w:tc>
          <w:tcPr>
            <w:tcW w:w="823" w:type="dxa"/>
            <w:vMerge w:val="restart"/>
            <w:vAlign w:val="center"/>
          </w:tcPr>
          <w:p w14:paraId="18EB155E">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直径</w:t>
            </w:r>
          </w:p>
          <w:p w14:paraId="0D9F702C">
            <w:pPr>
              <w:pStyle w:val="178"/>
              <w:rPr>
                <w:rFonts w:hint="eastAsia" w:ascii="宋体" w:hAnsi="宋体" w:cs="宋体"/>
                <w:szCs w:val="18"/>
              </w:rPr>
            </w:pPr>
            <w:r>
              <w:rPr>
                <w:rFonts w:hint="eastAsia" w:ascii="宋体" w:hAnsi="宋体" w:cs="宋体"/>
                <w:color w:val="000000" w:themeColor="text1"/>
                <w:szCs w:val="18"/>
                <w14:textFill>
                  <w14:solidFill>
                    <w14:schemeClr w14:val="tx1"/>
                  </w14:solidFill>
                </w14:textFill>
              </w:rPr>
              <w:t>mm</w:t>
            </w:r>
          </w:p>
        </w:tc>
        <w:tc>
          <w:tcPr>
            <w:tcW w:w="1986" w:type="dxa"/>
            <w:vAlign w:val="center"/>
          </w:tcPr>
          <w:p w14:paraId="389F043A">
            <w:pPr>
              <w:spacing w:line="240" w:lineRule="auto"/>
              <w:jc w:val="center"/>
              <w:rPr>
                <w:rFonts w:hint="eastAsia" w:ascii="宋体" w:hAnsi="宋体" w:cs="宋体"/>
                <w:color w:val="000000" w:themeColor="text1"/>
                <w:sz w:val="18"/>
                <w:szCs w:val="18"/>
                <w14:textFill>
                  <w14:solidFill>
                    <w14:schemeClr w14:val="tx1"/>
                  </w14:solidFill>
                </w14:textFill>
              </w:rPr>
            </w:pPr>
          </w:p>
          <w:p w14:paraId="47720068">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小型</w:t>
            </w:r>
          </w:p>
          <w:p w14:paraId="7B867FBA">
            <w:pPr>
              <w:spacing w:line="240" w:lineRule="auto"/>
              <w:jc w:val="center"/>
              <w:rPr>
                <w:rFonts w:hint="eastAsia" w:ascii="宋体" w:hAnsi="宋体" w:cs="宋体"/>
                <w:sz w:val="18"/>
                <w:szCs w:val="18"/>
              </w:rPr>
            </w:pPr>
          </w:p>
        </w:tc>
        <w:tc>
          <w:tcPr>
            <w:tcW w:w="1663" w:type="dxa"/>
            <w:vMerge w:val="restart"/>
            <w:vAlign w:val="center"/>
          </w:tcPr>
          <w:p w14:paraId="71DEFCA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不允许</w:t>
            </w:r>
          </w:p>
        </w:tc>
        <w:tc>
          <w:tcPr>
            <w:tcW w:w="1664" w:type="dxa"/>
            <w:vAlign w:val="center"/>
          </w:tcPr>
          <w:p w14:paraId="128E8249">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显见面不允许，非显见面不大于0.3限2个</w:t>
            </w:r>
          </w:p>
        </w:tc>
        <w:tc>
          <w:tcPr>
            <w:tcW w:w="1665" w:type="dxa"/>
            <w:vAlign w:val="center"/>
          </w:tcPr>
          <w:p w14:paraId="0028DD4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显见面不允许，非显见面不大于1.0限2个</w:t>
            </w:r>
          </w:p>
        </w:tc>
      </w:tr>
      <w:tr w14:paraId="3074AB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81" w:type="dxa"/>
            <w:vMerge w:val="continue"/>
            <w:vAlign w:val="center"/>
          </w:tcPr>
          <w:p w14:paraId="6F50FA2E">
            <w:pPr>
              <w:pStyle w:val="178"/>
              <w:rPr>
                <w:rFonts w:hint="eastAsia" w:ascii="宋体" w:hAnsi="宋体" w:cs="宋体"/>
                <w:szCs w:val="18"/>
              </w:rPr>
            </w:pPr>
          </w:p>
        </w:tc>
        <w:tc>
          <w:tcPr>
            <w:tcW w:w="939" w:type="dxa"/>
            <w:vMerge w:val="continue"/>
            <w:vAlign w:val="center"/>
          </w:tcPr>
          <w:p w14:paraId="109AB5F1">
            <w:pPr>
              <w:pStyle w:val="178"/>
              <w:rPr>
                <w:rFonts w:hint="eastAsia" w:ascii="宋体" w:hAnsi="宋体" w:cs="宋体"/>
                <w:szCs w:val="18"/>
              </w:rPr>
            </w:pPr>
          </w:p>
        </w:tc>
        <w:tc>
          <w:tcPr>
            <w:tcW w:w="823" w:type="dxa"/>
            <w:vMerge w:val="continue"/>
            <w:vAlign w:val="center"/>
          </w:tcPr>
          <w:p w14:paraId="1A42A283">
            <w:pPr>
              <w:pStyle w:val="178"/>
              <w:rPr>
                <w:rFonts w:hint="eastAsia" w:ascii="宋体" w:hAnsi="宋体" w:cs="宋体"/>
                <w:szCs w:val="18"/>
              </w:rPr>
            </w:pPr>
          </w:p>
        </w:tc>
        <w:tc>
          <w:tcPr>
            <w:tcW w:w="1986" w:type="dxa"/>
            <w:vAlign w:val="center"/>
          </w:tcPr>
          <w:p w14:paraId="09614BC4">
            <w:pPr>
              <w:spacing w:line="240" w:lineRule="auto"/>
              <w:jc w:val="center"/>
              <w:rPr>
                <w:rFonts w:hint="eastAsia" w:ascii="宋体" w:hAnsi="宋体" w:cs="宋体"/>
                <w:color w:val="000000" w:themeColor="text1"/>
                <w:sz w:val="18"/>
                <w:szCs w:val="18"/>
                <w14:textFill>
                  <w14:solidFill>
                    <w14:schemeClr w14:val="tx1"/>
                  </w14:solidFill>
                </w14:textFill>
              </w:rPr>
            </w:pPr>
          </w:p>
          <w:p w14:paraId="74A45F50">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中型</w:t>
            </w:r>
          </w:p>
          <w:p w14:paraId="60E97A58">
            <w:pPr>
              <w:spacing w:line="240" w:lineRule="auto"/>
              <w:jc w:val="center"/>
              <w:rPr>
                <w:rFonts w:hint="eastAsia" w:ascii="宋体" w:hAnsi="宋体" w:cs="宋体"/>
                <w:sz w:val="18"/>
                <w:szCs w:val="18"/>
              </w:rPr>
            </w:pPr>
          </w:p>
        </w:tc>
        <w:tc>
          <w:tcPr>
            <w:tcW w:w="1663" w:type="dxa"/>
            <w:vMerge w:val="continue"/>
            <w:vAlign w:val="center"/>
          </w:tcPr>
          <w:p w14:paraId="78076C97">
            <w:pPr>
              <w:spacing w:line="240" w:lineRule="auto"/>
              <w:jc w:val="center"/>
              <w:rPr>
                <w:rFonts w:hint="eastAsia" w:ascii="宋体" w:hAnsi="宋体" w:cs="宋体"/>
                <w:sz w:val="18"/>
                <w:szCs w:val="18"/>
              </w:rPr>
            </w:pPr>
          </w:p>
        </w:tc>
        <w:tc>
          <w:tcPr>
            <w:tcW w:w="1664" w:type="dxa"/>
            <w:vAlign w:val="center"/>
          </w:tcPr>
          <w:p w14:paraId="4FDDC8E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显见面不允许，非显见面不大于0.5限2个</w:t>
            </w:r>
          </w:p>
        </w:tc>
        <w:tc>
          <w:tcPr>
            <w:tcW w:w="1665" w:type="dxa"/>
            <w:vAlign w:val="center"/>
          </w:tcPr>
          <w:p w14:paraId="0A711D1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显见面不允许，非显见面不大于1.5限2个</w:t>
            </w:r>
          </w:p>
        </w:tc>
      </w:tr>
      <w:tr w14:paraId="2A61B9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81" w:type="dxa"/>
            <w:vMerge w:val="continue"/>
            <w:vAlign w:val="center"/>
          </w:tcPr>
          <w:p w14:paraId="06EFD222">
            <w:pPr>
              <w:pStyle w:val="178"/>
              <w:rPr>
                <w:rFonts w:hint="eastAsia" w:ascii="宋体" w:hAnsi="宋体" w:cs="宋体"/>
                <w:szCs w:val="18"/>
              </w:rPr>
            </w:pPr>
          </w:p>
        </w:tc>
        <w:tc>
          <w:tcPr>
            <w:tcW w:w="939" w:type="dxa"/>
            <w:vMerge w:val="continue"/>
            <w:vAlign w:val="center"/>
          </w:tcPr>
          <w:p w14:paraId="395D2317">
            <w:pPr>
              <w:pStyle w:val="178"/>
              <w:rPr>
                <w:rFonts w:hint="eastAsia" w:ascii="宋体" w:hAnsi="宋体" w:cs="宋体"/>
                <w:szCs w:val="18"/>
              </w:rPr>
            </w:pPr>
          </w:p>
        </w:tc>
        <w:tc>
          <w:tcPr>
            <w:tcW w:w="823" w:type="dxa"/>
            <w:vMerge w:val="continue"/>
            <w:vAlign w:val="center"/>
          </w:tcPr>
          <w:p w14:paraId="451800CC">
            <w:pPr>
              <w:pStyle w:val="178"/>
              <w:rPr>
                <w:rFonts w:hint="eastAsia" w:ascii="宋体" w:hAnsi="宋体" w:cs="宋体"/>
                <w:szCs w:val="18"/>
              </w:rPr>
            </w:pPr>
          </w:p>
        </w:tc>
        <w:tc>
          <w:tcPr>
            <w:tcW w:w="1986" w:type="dxa"/>
            <w:vAlign w:val="center"/>
          </w:tcPr>
          <w:p w14:paraId="44E36AF9">
            <w:pPr>
              <w:spacing w:line="240" w:lineRule="auto"/>
              <w:jc w:val="center"/>
              <w:rPr>
                <w:rFonts w:hint="eastAsia" w:ascii="宋体" w:hAnsi="宋体" w:cs="宋体"/>
                <w:color w:val="000000" w:themeColor="text1"/>
                <w:sz w:val="18"/>
                <w:szCs w:val="18"/>
                <w14:textFill>
                  <w14:solidFill>
                    <w14:schemeClr w14:val="tx1"/>
                  </w14:solidFill>
                </w14:textFill>
              </w:rPr>
            </w:pPr>
          </w:p>
          <w:p w14:paraId="638BBCA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大型</w:t>
            </w:r>
          </w:p>
          <w:p w14:paraId="02D05518">
            <w:pPr>
              <w:spacing w:line="240" w:lineRule="auto"/>
              <w:jc w:val="center"/>
              <w:rPr>
                <w:rFonts w:hint="eastAsia" w:ascii="宋体" w:hAnsi="宋体" w:cs="宋体"/>
                <w:sz w:val="18"/>
                <w:szCs w:val="18"/>
              </w:rPr>
            </w:pPr>
          </w:p>
        </w:tc>
        <w:tc>
          <w:tcPr>
            <w:tcW w:w="1663" w:type="dxa"/>
            <w:vMerge w:val="continue"/>
            <w:vAlign w:val="center"/>
          </w:tcPr>
          <w:p w14:paraId="0D5D1CB7">
            <w:pPr>
              <w:spacing w:line="240" w:lineRule="auto"/>
              <w:jc w:val="center"/>
              <w:rPr>
                <w:rFonts w:hint="eastAsia" w:ascii="宋体" w:hAnsi="宋体" w:cs="宋体"/>
                <w:sz w:val="18"/>
                <w:szCs w:val="18"/>
              </w:rPr>
            </w:pPr>
          </w:p>
        </w:tc>
        <w:tc>
          <w:tcPr>
            <w:tcW w:w="1664" w:type="dxa"/>
            <w:vAlign w:val="center"/>
          </w:tcPr>
          <w:p w14:paraId="4823454A">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显见面不允许，非显见面不大于0.5限2个</w:t>
            </w:r>
          </w:p>
        </w:tc>
        <w:tc>
          <w:tcPr>
            <w:tcW w:w="1665" w:type="dxa"/>
            <w:vAlign w:val="center"/>
          </w:tcPr>
          <w:p w14:paraId="0C260A3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不大于2.0限2个</w:t>
            </w:r>
          </w:p>
        </w:tc>
      </w:tr>
      <w:tr w14:paraId="21963C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81" w:type="dxa"/>
            <w:vMerge w:val="continue"/>
            <w:vAlign w:val="center"/>
          </w:tcPr>
          <w:p w14:paraId="020D39C7">
            <w:pPr>
              <w:pStyle w:val="178"/>
              <w:rPr>
                <w:rFonts w:hint="eastAsia" w:ascii="宋体" w:hAnsi="宋体" w:cs="宋体"/>
                <w:szCs w:val="18"/>
              </w:rPr>
            </w:pPr>
          </w:p>
        </w:tc>
        <w:tc>
          <w:tcPr>
            <w:tcW w:w="939" w:type="dxa"/>
            <w:vMerge w:val="continue"/>
            <w:vAlign w:val="center"/>
          </w:tcPr>
          <w:p w14:paraId="506E3320">
            <w:pPr>
              <w:pStyle w:val="178"/>
              <w:rPr>
                <w:rFonts w:hint="eastAsia" w:ascii="宋体" w:hAnsi="宋体" w:cs="宋体"/>
                <w:szCs w:val="18"/>
              </w:rPr>
            </w:pPr>
          </w:p>
        </w:tc>
        <w:tc>
          <w:tcPr>
            <w:tcW w:w="823" w:type="dxa"/>
            <w:vMerge w:val="continue"/>
            <w:vAlign w:val="center"/>
          </w:tcPr>
          <w:p w14:paraId="2EAC366F">
            <w:pPr>
              <w:pStyle w:val="178"/>
              <w:rPr>
                <w:rFonts w:hint="eastAsia" w:ascii="宋体" w:hAnsi="宋体" w:cs="宋体"/>
                <w:szCs w:val="18"/>
              </w:rPr>
            </w:pPr>
          </w:p>
        </w:tc>
        <w:tc>
          <w:tcPr>
            <w:tcW w:w="1986" w:type="dxa"/>
            <w:vAlign w:val="center"/>
          </w:tcPr>
          <w:p w14:paraId="1FB108B5">
            <w:pPr>
              <w:spacing w:line="240" w:lineRule="auto"/>
              <w:jc w:val="center"/>
              <w:rPr>
                <w:rFonts w:hint="eastAsia" w:ascii="宋体" w:hAnsi="宋体" w:cs="宋体"/>
                <w:color w:val="000000" w:themeColor="text1"/>
                <w:sz w:val="18"/>
                <w:szCs w:val="18"/>
                <w14:textFill>
                  <w14:solidFill>
                    <w14:schemeClr w14:val="tx1"/>
                  </w14:solidFill>
                </w14:textFill>
              </w:rPr>
            </w:pPr>
          </w:p>
          <w:p w14:paraId="65A7CD10">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特型</w:t>
            </w:r>
          </w:p>
          <w:p w14:paraId="7172B953">
            <w:pPr>
              <w:spacing w:line="240" w:lineRule="auto"/>
              <w:jc w:val="center"/>
              <w:rPr>
                <w:rFonts w:hint="eastAsia" w:ascii="宋体" w:hAnsi="宋体" w:cs="宋体"/>
                <w:sz w:val="18"/>
                <w:szCs w:val="18"/>
              </w:rPr>
            </w:pPr>
          </w:p>
        </w:tc>
        <w:tc>
          <w:tcPr>
            <w:tcW w:w="1663" w:type="dxa"/>
            <w:vMerge w:val="continue"/>
            <w:vAlign w:val="center"/>
          </w:tcPr>
          <w:p w14:paraId="593C8F2D">
            <w:pPr>
              <w:spacing w:line="240" w:lineRule="auto"/>
              <w:jc w:val="center"/>
              <w:rPr>
                <w:rFonts w:hint="eastAsia" w:ascii="宋体" w:hAnsi="宋体" w:cs="宋体"/>
                <w:sz w:val="18"/>
                <w:szCs w:val="18"/>
              </w:rPr>
            </w:pPr>
          </w:p>
        </w:tc>
        <w:tc>
          <w:tcPr>
            <w:tcW w:w="1664" w:type="dxa"/>
            <w:vAlign w:val="center"/>
          </w:tcPr>
          <w:p w14:paraId="034D8C1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显见面不允许，非显见面不大于1.0限2个</w:t>
            </w:r>
          </w:p>
        </w:tc>
        <w:tc>
          <w:tcPr>
            <w:tcW w:w="1665" w:type="dxa"/>
            <w:vAlign w:val="center"/>
          </w:tcPr>
          <w:p w14:paraId="5104008F">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不大于3.0限2个</w:t>
            </w:r>
          </w:p>
        </w:tc>
      </w:tr>
      <w:tr w14:paraId="5B7BE5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81" w:type="dxa"/>
            <w:vMerge w:val="restart"/>
            <w:vAlign w:val="center"/>
          </w:tcPr>
          <w:p w14:paraId="1B924CFA">
            <w:pPr>
              <w:pStyle w:val="178"/>
              <w:rPr>
                <w:rFonts w:hint="eastAsia" w:ascii="宋体" w:hAnsi="宋体" w:cs="宋体"/>
                <w:szCs w:val="18"/>
              </w:rPr>
            </w:pPr>
            <w:r>
              <w:rPr>
                <w:rFonts w:hint="eastAsia" w:ascii="宋体" w:hAnsi="宋体" w:cs="宋体"/>
                <w:szCs w:val="18"/>
              </w:rPr>
              <w:t>5</w:t>
            </w:r>
          </w:p>
        </w:tc>
        <w:tc>
          <w:tcPr>
            <w:tcW w:w="939" w:type="dxa"/>
            <w:vMerge w:val="restart"/>
            <w:vAlign w:val="center"/>
          </w:tcPr>
          <w:p w14:paraId="569FD19C">
            <w:pPr>
              <w:pStyle w:val="178"/>
              <w:rPr>
                <w:rFonts w:hint="eastAsia" w:ascii="宋体" w:hAnsi="宋体" w:cs="宋体"/>
                <w:szCs w:val="18"/>
              </w:rPr>
            </w:pPr>
            <w:r>
              <w:rPr>
                <w:rFonts w:hint="eastAsia" w:ascii="宋体" w:hAnsi="宋体" w:cs="宋体"/>
                <w:szCs w:val="18"/>
              </w:rPr>
              <w:t>色脏</w:t>
            </w:r>
          </w:p>
        </w:tc>
        <w:tc>
          <w:tcPr>
            <w:tcW w:w="823" w:type="dxa"/>
            <w:vMerge w:val="restart"/>
            <w:vAlign w:val="center"/>
          </w:tcPr>
          <w:p w14:paraId="4C392FC1">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面积</w:t>
            </w:r>
          </w:p>
          <w:p w14:paraId="48E9D009">
            <w:pPr>
              <w:pStyle w:val="178"/>
              <w:rPr>
                <w:rFonts w:hint="eastAsia" w:ascii="宋体" w:hAnsi="宋体" w:cs="宋体"/>
                <w:szCs w:val="18"/>
              </w:rPr>
            </w:pPr>
            <w:r>
              <w:rPr>
                <w:rFonts w:hint="eastAsia" w:ascii="宋体" w:hAnsi="宋体" w:cs="宋体"/>
                <w:color w:val="000000" w:themeColor="text1"/>
                <w:szCs w:val="18"/>
                <w14:textFill>
                  <w14:solidFill>
                    <w14:schemeClr w14:val="tx1"/>
                  </w14:solidFill>
                </w14:textFill>
              </w:rPr>
              <w:t>mm²</w:t>
            </w:r>
          </w:p>
        </w:tc>
        <w:tc>
          <w:tcPr>
            <w:tcW w:w="1986" w:type="dxa"/>
            <w:vMerge w:val="restart"/>
            <w:vAlign w:val="center"/>
          </w:tcPr>
          <w:p w14:paraId="4CDEC9B4">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各型</w:t>
            </w:r>
          </w:p>
        </w:tc>
        <w:tc>
          <w:tcPr>
            <w:tcW w:w="1663" w:type="dxa"/>
            <w:vMerge w:val="restart"/>
            <w:vAlign w:val="center"/>
          </w:tcPr>
          <w:p w14:paraId="19ECCF7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不允许</w:t>
            </w:r>
          </w:p>
        </w:tc>
        <w:tc>
          <w:tcPr>
            <w:tcW w:w="1664" w:type="dxa"/>
            <w:vAlign w:val="center"/>
          </w:tcPr>
          <w:p w14:paraId="2CDFD03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显见面不超过2.0，非显见面不超过5.0</w:t>
            </w:r>
          </w:p>
        </w:tc>
        <w:tc>
          <w:tcPr>
            <w:tcW w:w="1665" w:type="dxa"/>
            <w:vAlign w:val="center"/>
          </w:tcPr>
          <w:p w14:paraId="21447CFE">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显见面不超过5.0，非显见面不超过10.0</w:t>
            </w:r>
          </w:p>
        </w:tc>
      </w:tr>
      <w:tr w14:paraId="75984E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81" w:type="dxa"/>
            <w:vMerge w:val="continue"/>
            <w:vAlign w:val="center"/>
          </w:tcPr>
          <w:p w14:paraId="3B0E25B2">
            <w:pPr>
              <w:pStyle w:val="178"/>
              <w:rPr>
                <w:rFonts w:hint="eastAsia" w:ascii="宋体" w:hAnsi="宋体" w:cs="宋体"/>
                <w:szCs w:val="18"/>
              </w:rPr>
            </w:pPr>
          </w:p>
        </w:tc>
        <w:tc>
          <w:tcPr>
            <w:tcW w:w="939" w:type="dxa"/>
            <w:vMerge w:val="continue"/>
            <w:vAlign w:val="center"/>
          </w:tcPr>
          <w:p w14:paraId="28C8E393">
            <w:pPr>
              <w:pStyle w:val="178"/>
              <w:rPr>
                <w:rFonts w:hint="eastAsia" w:ascii="宋体" w:hAnsi="宋体" w:cs="宋体"/>
                <w:szCs w:val="18"/>
              </w:rPr>
            </w:pPr>
          </w:p>
        </w:tc>
        <w:tc>
          <w:tcPr>
            <w:tcW w:w="823" w:type="dxa"/>
            <w:vMerge w:val="continue"/>
            <w:vAlign w:val="center"/>
          </w:tcPr>
          <w:p w14:paraId="3DCF43F0">
            <w:pPr>
              <w:pStyle w:val="178"/>
              <w:rPr>
                <w:rFonts w:hint="eastAsia" w:ascii="宋体" w:hAnsi="宋体" w:cs="宋体"/>
                <w:szCs w:val="18"/>
              </w:rPr>
            </w:pPr>
          </w:p>
        </w:tc>
        <w:tc>
          <w:tcPr>
            <w:tcW w:w="1986" w:type="dxa"/>
            <w:vMerge w:val="continue"/>
            <w:vAlign w:val="center"/>
          </w:tcPr>
          <w:p w14:paraId="536E173E">
            <w:pPr>
              <w:spacing w:line="240" w:lineRule="auto"/>
              <w:jc w:val="center"/>
              <w:rPr>
                <w:rFonts w:hint="eastAsia" w:ascii="宋体" w:hAnsi="宋体" w:cs="宋体"/>
                <w:sz w:val="18"/>
                <w:szCs w:val="18"/>
              </w:rPr>
            </w:pPr>
          </w:p>
        </w:tc>
        <w:tc>
          <w:tcPr>
            <w:tcW w:w="1663" w:type="dxa"/>
            <w:vMerge w:val="continue"/>
            <w:vAlign w:val="center"/>
          </w:tcPr>
          <w:p w14:paraId="417E832F">
            <w:pPr>
              <w:spacing w:line="240" w:lineRule="auto"/>
              <w:jc w:val="center"/>
              <w:rPr>
                <w:rFonts w:hint="eastAsia" w:ascii="宋体" w:hAnsi="宋体" w:cs="宋体"/>
                <w:sz w:val="18"/>
                <w:szCs w:val="18"/>
              </w:rPr>
            </w:pPr>
          </w:p>
        </w:tc>
        <w:tc>
          <w:tcPr>
            <w:tcW w:w="3329" w:type="dxa"/>
            <w:gridSpan w:val="2"/>
            <w:vAlign w:val="center"/>
          </w:tcPr>
          <w:p w14:paraId="2D7B7DD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底足粘脏一等品不明显、合格品不严重</w:t>
            </w:r>
          </w:p>
        </w:tc>
      </w:tr>
      <w:tr w14:paraId="7FF12D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81" w:type="dxa"/>
            <w:vMerge w:val="restart"/>
            <w:vAlign w:val="center"/>
          </w:tcPr>
          <w:p w14:paraId="6F015AC1">
            <w:pPr>
              <w:pStyle w:val="178"/>
              <w:rPr>
                <w:rFonts w:hint="eastAsia" w:ascii="宋体" w:hAnsi="宋体" w:cs="宋体"/>
                <w:szCs w:val="18"/>
              </w:rPr>
            </w:pPr>
            <w:r>
              <w:rPr>
                <w:rFonts w:hint="eastAsia" w:ascii="宋体" w:hAnsi="宋体" w:cs="宋体"/>
                <w:szCs w:val="18"/>
              </w:rPr>
              <w:t>6</w:t>
            </w:r>
          </w:p>
        </w:tc>
        <w:tc>
          <w:tcPr>
            <w:tcW w:w="939" w:type="dxa"/>
            <w:vMerge w:val="restart"/>
            <w:vAlign w:val="center"/>
          </w:tcPr>
          <w:p w14:paraId="22039C85">
            <w:pPr>
              <w:pStyle w:val="178"/>
              <w:rPr>
                <w:rFonts w:hint="eastAsia" w:ascii="宋体" w:hAnsi="宋体" w:cs="宋体"/>
                <w:szCs w:val="18"/>
              </w:rPr>
            </w:pPr>
            <w:r>
              <w:rPr>
                <w:rFonts w:hint="eastAsia" w:ascii="宋体" w:hAnsi="宋体" w:cs="宋体"/>
                <w:szCs w:val="18"/>
              </w:rPr>
              <w:t>溶洞、石膏脏</w:t>
            </w:r>
          </w:p>
        </w:tc>
        <w:tc>
          <w:tcPr>
            <w:tcW w:w="823" w:type="dxa"/>
            <w:vMerge w:val="restart"/>
            <w:vAlign w:val="center"/>
          </w:tcPr>
          <w:p w14:paraId="7F985E46">
            <w:pPr>
              <w:pStyle w:val="178"/>
              <w:rPr>
                <w:rFonts w:hint="eastAsia" w:ascii="宋体" w:hAnsi="宋体" w:cs="宋体"/>
                <w:szCs w:val="18"/>
              </w:rPr>
            </w:pPr>
            <w:r>
              <w:rPr>
                <w:rFonts w:hint="eastAsia" w:ascii="宋体" w:hAnsi="宋体" w:cs="宋体"/>
                <w:color w:val="000000" w:themeColor="text1"/>
                <w:szCs w:val="18"/>
                <w14:textFill>
                  <w14:solidFill>
                    <w14:schemeClr w14:val="tx1"/>
                  </w14:solidFill>
                </w14:textFill>
              </w:rPr>
              <w:t>直径mm</w:t>
            </w:r>
          </w:p>
        </w:tc>
        <w:tc>
          <w:tcPr>
            <w:tcW w:w="1986" w:type="dxa"/>
            <w:vAlign w:val="center"/>
          </w:tcPr>
          <w:p w14:paraId="136599F8">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小型</w:t>
            </w:r>
          </w:p>
        </w:tc>
        <w:tc>
          <w:tcPr>
            <w:tcW w:w="1663" w:type="dxa"/>
            <w:vMerge w:val="restart"/>
            <w:vAlign w:val="center"/>
          </w:tcPr>
          <w:p w14:paraId="3BD0805B">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不允许</w:t>
            </w:r>
          </w:p>
        </w:tc>
        <w:tc>
          <w:tcPr>
            <w:tcW w:w="1664" w:type="dxa"/>
            <w:vAlign w:val="center"/>
          </w:tcPr>
          <w:p w14:paraId="48D904EA">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显见面不允许，非显见面不大于0.5限1个</w:t>
            </w:r>
          </w:p>
        </w:tc>
        <w:tc>
          <w:tcPr>
            <w:tcW w:w="1665" w:type="dxa"/>
            <w:vAlign w:val="center"/>
          </w:tcPr>
          <w:p w14:paraId="489E676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不大于1.0限2个</w:t>
            </w:r>
          </w:p>
        </w:tc>
      </w:tr>
      <w:tr w14:paraId="25CF2A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81" w:type="dxa"/>
            <w:vMerge w:val="continue"/>
            <w:vAlign w:val="center"/>
          </w:tcPr>
          <w:p w14:paraId="627561C9">
            <w:pPr>
              <w:pStyle w:val="178"/>
              <w:rPr>
                <w:rFonts w:hint="eastAsia" w:ascii="宋体" w:hAnsi="宋体" w:cs="宋体"/>
                <w:szCs w:val="18"/>
              </w:rPr>
            </w:pPr>
          </w:p>
        </w:tc>
        <w:tc>
          <w:tcPr>
            <w:tcW w:w="939" w:type="dxa"/>
            <w:vMerge w:val="continue"/>
            <w:vAlign w:val="center"/>
          </w:tcPr>
          <w:p w14:paraId="4C355507">
            <w:pPr>
              <w:pStyle w:val="178"/>
              <w:rPr>
                <w:rFonts w:hint="eastAsia" w:ascii="宋体" w:hAnsi="宋体" w:cs="宋体"/>
                <w:szCs w:val="18"/>
              </w:rPr>
            </w:pPr>
          </w:p>
        </w:tc>
        <w:tc>
          <w:tcPr>
            <w:tcW w:w="823" w:type="dxa"/>
            <w:vMerge w:val="continue"/>
            <w:vAlign w:val="center"/>
          </w:tcPr>
          <w:p w14:paraId="350BD4CC">
            <w:pPr>
              <w:pStyle w:val="178"/>
              <w:rPr>
                <w:rFonts w:hint="eastAsia" w:ascii="宋体" w:hAnsi="宋体" w:cs="宋体"/>
                <w:szCs w:val="18"/>
              </w:rPr>
            </w:pPr>
          </w:p>
        </w:tc>
        <w:tc>
          <w:tcPr>
            <w:tcW w:w="1986" w:type="dxa"/>
            <w:vAlign w:val="center"/>
          </w:tcPr>
          <w:p w14:paraId="21EF552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中型</w:t>
            </w:r>
          </w:p>
        </w:tc>
        <w:tc>
          <w:tcPr>
            <w:tcW w:w="1663" w:type="dxa"/>
            <w:vMerge w:val="continue"/>
            <w:vAlign w:val="center"/>
          </w:tcPr>
          <w:p w14:paraId="75A17D3F">
            <w:pPr>
              <w:spacing w:line="240" w:lineRule="auto"/>
              <w:jc w:val="center"/>
              <w:rPr>
                <w:rFonts w:hint="eastAsia" w:ascii="宋体" w:hAnsi="宋体" w:cs="宋体"/>
                <w:sz w:val="18"/>
                <w:szCs w:val="18"/>
              </w:rPr>
            </w:pPr>
          </w:p>
        </w:tc>
        <w:tc>
          <w:tcPr>
            <w:tcW w:w="1664" w:type="dxa"/>
            <w:vAlign w:val="center"/>
          </w:tcPr>
          <w:p w14:paraId="4F4EC4CF">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显见面不允许，非显见面不大于1.0限1个</w:t>
            </w:r>
          </w:p>
        </w:tc>
        <w:tc>
          <w:tcPr>
            <w:tcW w:w="1665" w:type="dxa"/>
            <w:vAlign w:val="center"/>
          </w:tcPr>
          <w:p w14:paraId="1BE11AD5">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不大于1.5限2个</w:t>
            </w:r>
          </w:p>
        </w:tc>
      </w:tr>
      <w:tr w14:paraId="592442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81" w:type="dxa"/>
            <w:vMerge w:val="continue"/>
            <w:vAlign w:val="center"/>
          </w:tcPr>
          <w:p w14:paraId="17ABE65B">
            <w:pPr>
              <w:pStyle w:val="178"/>
              <w:rPr>
                <w:rFonts w:hint="eastAsia" w:ascii="宋体" w:hAnsi="宋体" w:cs="宋体"/>
                <w:szCs w:val="18"/>
              </w:rPr>
            </w:pPr>
          </w:p>
        </w:tc>
        <w:tc>
          <w:tcPr>
            <w:tcW w:w="939" w:type="dxa"/>
            <w:vMerge w:val="continue"/>
            <w:vAlign w:val="center"/>
          </w:tcPr>
          <w:p w14:paraId="38B0FFE2">
            <w:pPr>
              <w:pStyle w:val="178"/>
              <w:rPr>
                <w:rFonts w:hint="eastAsia" w:ascii="宋体" w:hAnsi="宋体" w:cs="宋体"/>
                <w:szCs w:val="18"/>
              </w:rPr>
            </w:pPr>
          </w:p>
        </w:tc>
        <w:tc>
          <w:tcPr>
            <w:tcW w:w="823" w:type="dxa"/>
            <w:vMerge w:val="continue"/>
            <w:vAlign w:val="center"/>
          </w:tcPr>
          <w:p w14:paraId="79555E3C">
            <w:pPr>
              <w:pStyle w:val="178"/>
              <w:rPr>
                <w:rFonts w:hint="eastAsia" w:ascii="宋体" w:hAnsi="宋体" w:cs="宋体"/>
                <w:szCs w:val="18"/>
              </w:rPr>
            </w:pPr>
          </w:p>
        </w:tc>
        <w:tc>
          <w:tcPr>
            <w:tcW w:w="1986" w:type="dxa"/>
            <w:vAlign w:val="center"/>
          </w:tcPr>
          <w:p w14:paraId="5B0D1B88">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大型</w:t>
            </w:r>
          </w:p>
        </w:tc>
        <w:tc>
          <w:tcPr>
            <w:tcW w:w="1663" w:type="dxa"/>
            <w:vMerge w:val="continue"/>
            <w:vAlign w:val="center"/>
          </w:tcPr>
          <w:p w14:paraId="20E61470">
            <w:pPr>
              <w:spacing w:line="240" w:lineRule="auto"/>
              <w:jc w:val="center"/>
              <w:rPr>
                <w:rFonts w:hint="eastAsia" w:ascii="宋体" w:hAnsi="宋体" w:cs="宋体"/>
                <w:sz w:val="18"/>
                <w:szCs w:val="18"/>
              </w:rPr>
            </w:pPr>
          </w:p>
        </w:tc>
        <w:tc>
          <w:tcPr>
            <w:tcW w:w="1664" w:type="dxa"/>
            <w:vAlign w:val="center"/>
          </w:tcPr>
          <w:p w14:paraId="35AAD2F9">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显见面不允许，非显见面不大于1.5限1个</w:t>
            </w:r>
          </w:p>
        </w:tc>
        <w:tc>
          <w:tcPr>
            <w:tcW w:w="1665" w:type="dxa"/>
            <w:vAlign w:val="center"/>
          </w:tcPr>
          <w:p w14:paraId="756C5C7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不大于2.0限2个</w:t>
            </w:r>
          </w:p>
        </w:tc>
      </w:tr>
      <w:tr w14:paraId="025C3E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81" w:type="dxa"/>
            <w:vMerge w:val="continue"/>
            <w:vAlign w:val="center"/>
          </w:tcPr>
          <w:p w14:paraId="5F146F50">
            <w:pPr>
              <w:pStyle w:val="178"/>
              <w:rPr>
                <w:rFonts w:hint="eastAsia" w:ascii="宋体" w:hAnsi="宋体" w:cs="宋体"/>
                <w:szCs w:val="18"/>
              </w:rPr>
            </w:pPr>
          </w:p>
        </w:tc>
        <w:tc>
          <w:tcPr>
            <w:tcW w:w="939" w:type="dxa"/>
            <w:vMerge w:val="continue"/>
            <w:vAlign w:val="center"/>
          </w:tcPr>
          <w:p w14:paraId="2DFF409B">
            <w:pPr>
              <w:pStyle w:val="178"/>
              <w:rPr>
                <w:rFonts w:hint="eastAsia" w:ascii="宋体" w:hAnsi="宋体" w:cs="宋体"/>
                <w:szCs w:val="18"/>
              </w:rPr>
            </w:pPr>
          </w:p>
        </w:tc>
        <w:tc>
          <w:tcPr>
            <w:tcW w:w="823" w:type="dxa"/>
            <w:vMerge w:val="continue"/>
            <w:vAlign w:val="center"/>
          </w:tcPr>
          <w:p w14:paraId="345E4D68">
            <w:pPr>
              <w:pStyle w:val="178"/>
              <w:rPr>
                <w:rFonts w:hint="eastAsia" w:ascii="宋体" w:hAnsi="宋体" w:cs="宋体"/>
                <w:szCs w:val="18"/>
              </w:rPr>
            </w:pPr>
          </w:p>
        </w:tc>
        <w:tc>
          <w:tcPr>
            <w:tcW w:w="1986" w:type="dxa"/>
            <w:vAlign w:val="center"/>
          </w:tcPr>
          <w:p w14:paraId="20CC531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特型</w:t>
            </w:r>
          </w:p>
        </w:tc>
        <w:tc>
          <w:tcPr>
            <w:tcW w:w="1663" w:type="dxa"/>
            <w:vMerge w:val="continue"/>
            <w:vAlign w:val="center"/>
          </w:tcPr>
          <w:p w14:paraId="599D728D">
            <w:pPr>
              <w:spacing w:line="240" w:lineRule="auto"/>
              <w:jc w:val="center"/>
              <w:rPr>
                <w:rFonts w:hint="eastAsia" w:ascii="宋体" w:hAnsi="宋体" w:cs="宋体"/>
                <w:sz w:val="18"/>
                <w:szCs w:val="18"/>
              </w:rPr>
            </w:pPr>
          </w:p>
        </w:tc>
        <w:tc>
          <w:tcPr>
            <w:tcW w:w="1664" w:type="dxa"/>
            <w:vAlign w:val="center"/>
          </w:tcPr>
          <w:p w14:paraId="08405E19">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显见面不允许，非显见面不大于1.5限2个</w:t>
            </w:r>
          </w:p>
        </w:tc>
        <w:tc>
          <w:tcPr>
            <w:tcW w:w="1665" w:type="dxa"/>
            <w:vAlign w:val="center"/>
          </w:tcPr>
          <w:p w14:paraId="2866948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不大于2.0限2个</w:t>
            </w:r>
          </w:p>
        </w:tc>
      </w:tr>
    </w:tbl>
    <w:p w14:paraId="27DA920F">
      <w:pPr>
        <w:pStyle w:val="112"/>
        <w:numPr>
          <w:ilvl w:val="0"/>
          <w:numId w:val="0"/>
        </w:numPr>
        <w:spacing w:before="156" w:after="156"/>
        <w:jc w:val="both"/>
      </w:pPr>
    </w:p>
    <w:p w14:paraId="07220373">
      <w:pPr>
        <w:pStyle w:val="56"/>
        <w:ind w:firstLine="420"/>
      </w:pP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16"/>
        <w:gridCol w:w="925"/>
        <w:gridCol w:w="970"/>
        <w:gridCol w:w="1845"/>
        <w:gridCol w:w="1639"/>
        <w:gridCol w:w="1639"/>
        <w:gridCol w:w="1640"/>
      </w:tblGrid>
      <w:tr w14:paraId="5A7290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374" w:type="dxa"/>
            <w:gridSpan w:val="7"/>
            <w:tcBorders>
              <w:top w:val="single" w:color="auto" w:sz="4" w:space="0"/>
              <w:left w:val="single" w:color="auto" w:sz="4" w:space="0"/>
              <w:bottom w:val="single" w:color="auto" w:sz="8" w:space="0"/>
              <w:right w:val="single" w:color="auto" w:sz="4" w:space="0"/>
            </w:tcBorders>
            <w:vAlign w:val="center"/>
          </w:tcPr>
          <w:p w14:paraId="3EEB0D86">
            <w:pPr>
              <w:spacing w:line="240" w:lineRule="auto"/>
              <w:jc w:val="center"/>
              <w:rPr>
                <w:color w:val="000000" w:themeColor="text1"/>
                <w:sz w:val="20"/>
                <w:szCs w:val="20"/>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表5</w:t>
            </w:r>
            <w:r>
              <w:rPr>
                <w:rFonts w:hint="eastAsia" w:ascii="宋体" w:hAnsi="宋体" w:cs="宋体"/>
                <w:color w:val="000000" w:themeColor="text1"/>
                <w14:textFill>
                  <w14:solidFill>
                    <w14:schemeClr w14:val="tx1"/>
                  </w14:solidFill>
                </w14:textFill>
              </w:rPr>
              <w:t>（续）</w:t>
            </w:r>
          </w:p>
        </w:tc>
      </w:tr>
      <w:tr w14:paraId="12BB3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716" w:type="dxa"/>
            <w:tcBorders>
              <w:bottom w:val="single" w:color="auto" w:sz="8" w:space="0"/>
            </w:tcBorders>
            <w:vAlign w:val="center"/>
          </w:tcPr>
          <w:p w14:paraId="7827924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序号</w:t>
            </w:r>
          </w:p>
        </w:tc>
        <w:tc>
          <w:tcPr>
            <w:tcW w:w="925" w:type="dxa"/>
            <w:tcBorders>
              <w:bottom w:val="single" w:color="auto" w:sz="8" w:space="0"/>
            </w:tcBorders>
            <w:vAlign w:val="center"/>
          </w:tcPr>
          <w:p w14:paraId="2124868A">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缺陷</w:t>
            </w:r>
          </w:p>
          <w:p w14:paraId="114A2BA3">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名称</w:t>
            </w:r>
          </w:p>
        </w:tc>
        <w:tc>
          <w:tcPr>
            <w:tcW w:w="970" w:type="dxa"/>
            <w:tcBorders>
              <w:bottom w:val="single" w:color="auto" w:sz="8" w:space="0"/>
            </w:tcBorders>
            <w:vAlign w:val="center"/>
          </w:tcPr>
          <w:p w14:paraId="6578B4F9">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w:t>
            </w:r>
          </w:p>
          <w:p w14:paraId="62C3AD7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单位</w:t>
            </w:r>
          </w:p>
        </w:tc>
        <w:tc>
          <w:tcPr>
            <w:tcW w:w="1845" w:type="dxa"/>
            <w:tcBorders>
              <w:bottom w:val="single" w:color="auto" w:sz="8" w:space="0"/>
            </w:tcBorders>
            <w:vAlign w:val="center"/>
          </w:tcPr>
          <w:p w14:paraId="07E2957C">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产品规格</w:t>
            </w:r>
          </w:p>
        </w:tc>
        <w:tc>
          <w:tcPr>
            <w:tcW w:w="1639" w:type="dxa"/>
            <w:tcBorders>
              <w:bottom w:val="single" w:color="auto" w:sz="8" w:space="0"/>
            </w:tcBorders>
            <w:vAlign w:val="center"/>
          </w:tcPr>
          <w:p w14:paraId="1A8D751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珍品级（优等品）</w:t>
            </w:r>
          </w:p>
        </w:tc>
        <w:tc>
          <w:tcPr>
            <w:tcW w:w="1639" w:type="dxa"/>
            <w:tcBorders>
              <w:bottom w:val="single" w:color="auto" w:sz="8" w:space="0"/>
            </w:tcBorders>
            <w:vAlign w:val="center"/>
          </w:tcPr>
          <w:p w14:paraId="3FD0B77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精品级（一等品）</w:t>
            </w:r>
          </w:p>
        </w:tc>
        <w:tc>
          <w:tcPr>
            <w:tcW w:w="1640" w:type="dxa"/>
            <w:tcBorders>
              <w:bottom w:val="single" w:color="auto" w:sz="8" w:space="0"/>
            </w:tcBorders>
            <w:vAlign w:val="center"/>
          </w:tcPr>
          <w:p w14:paraId="451A083F">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合格品</w:t>
            </w:r>
          </w:p>
        </w:tc>
      </w:tr>
      <w:tr w14:paraId="1B76F2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restart"/>
            <w:vAlign w:val="center"/>
          </w:tcPr>
          <w:p w14:paraId="7CBC46BB">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7</w:t>
            </w:r>
          </w:p>
        </w:tc>
        <w:tc>
          <w:tcPr>
            <w:tcW w:w="925" w:type="dxa"/>
            <w:vMerge w:val="restart"/>
            <w:vAlign w:val="center"/>
          </w:tcPr>
          <w:p w14:paraId="4240815F">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疙瘩</w:t>
            </w:r>
          </w:p>
          <w:p w14:paraId="0150E197">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坯泡</w:t>
            </w:r>
          </w:p>
        </w:tc>
        <w:tc>
          <w:tcPr>
            <w:tcW w:w="970" w:type="dxa"/>
            <w:vMerge w:val="restart"/>
            <w:vAlign w:val="center"/>
          </w:tcPr>
          <w:p w14:paraId="7A32931D">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直径mm</w:t>
            </w:r>
          </w:p>
        </w:tc>
        <w:tc>
          <w:tcPr>
            <w:tcW w:w="1845" w:type="dxa"/>
            <w:vAlign w:val="center"/>
          </w:tcPr>
          <w:p w14:paraId="6D2E60C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小型</w:t>
            </w:r>
          </w:p>
        </w:tc>
        <w:tc>
          <w:tcPr>
            <w:tcW w:w="1639" w:type="dxa"/>
            <w:vMerge w:val="restart"/>
            <w:vAlign w:val="center"/>
          </w:tcPr>
          <w:p w14:paraId="7CA67DE9">
            <w:pPr>
              <w:spacing w:line="240" w:lineRule="auto"/>
              <w:jc w:val="center"/>
              <w:rPr>
                <w:rFonts w:hint="eastAsia" w:ascii="宋体" w:hAnsi="宋体" w:cs="宋体"/>
                <w:color w:val="000000" w:themeColor="text1"/>
                <w:sz w:val="18"/>
                <w:szCs w:val="18"/>
                <w14:textFill>
                  <w14:solidFill>
                    <w14:schemeClr w14:val="tx1"/>
                  </w14:solidFill>
                </w14:textFill>
              </w:rPr>
            </w:pPr>
          </w:p>
          <w:p w14:paraId="423A9095">
            <w:pPr>
              <w:spacing w:line="240" w:lineRule="auto"/>
              <w:jc w:val="center"/>
              <w:rPr>
                <w:rFonts w:hint="eastAsia" w:ascii="宋体" w:hAnsi="宋体" w:cs="宋体"/>
                <w:sz w:val="18"/>
                <w:szCs w:val="18"/>
              </w:rPr>
            </w:pPr>
            <w:r>
              <w:rPr>
                <w:rFonts w:hint="eastAsia" w:ascii="宋体" w:hAnsi="宋体" w:cs="宋体"/>
                <w:sz w:val="18"/>
                <w:szCs w:val="18"/>
              </w:rPr>
              <w:t>不允许</w:t>
            </w:r>
          </w:p>
        </w:tc>
        <w:tc>
          <w:tcPr>
            <w:tcW w:w="1639" w:type="dxa"/>
            <w:vAlign w:val="center"/>
          </w:tcPr>
          <w:p w14:paraId="79E66AE5">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显见面不允许，非显见面不大于0.5限1个</w:t>
            </w:r>
          </w:p>
        </w:tc>
        <w:tc>
          <w:tcPr>
            <w:tcW w:w="1640" w:type="dxa"/>
            <w:vAlign w:val="center"/>
          </w:tcPr>
          <w:p w14:paraId="35F23C38">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显见面不允许，非显见面不大于1.0限2个</w:t>
            </w:r>
          </w:p>
        </w:tc>
      </w:tr>
      <w:tr w14:paraId="0A91CE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33BDEDEC">
            <w:pPr>
              <w:jc w:val="center"/>
              <w:rPr>
                <w:rFonts w:hint="eastAsia" w:ascii="宋体" w:hAnsi="宋体" w:cs="宋体"/>
                <w:sz w:val="18"/>
                <w:szCs w:val="18"/>
              </w:rPr>
            </w:pPr>
          </w:p>
        </w:tc>
        <w:tc>
          <w:tcPr>
            <w:tcW w:w="925" w:type="dxa"/>
            <w:vMerge w:val="continue"/>
            <w:vAlign w:val="center"/>
          </w:tcPr>
          <w:p w14:paraId="4E78CE1E">
            <w:pPr>
              <w:jc w:val="center"/>
              <w:rPr>
                <w:rFonts w:hint="eastAsia" w:ascii="宋体" w:hAnsi="宋体" w:cs="宋体"/>
                <w:sz w:val="18"/>
                <w:szCs w:val="18"/>
              </w:rPr>
            </w:pPr>
          </w:p>
        </w:tc>
        <w:tc>
          <w:tcPr>
            <w:tcW w:w="970" w:type="dxa"/>
            <w:vMerge w:val="continue"/>
            <w:vAlign w:val="center"/>
          </w:tcPr>
          <w:p w14:paraId="0B88358F">
            <w:pPr>
              <w:jc w:val="center"/>
              <w:rPr>
                <w:rFonts w:hint="eastAsia" w:ascii="宋体" w:hAnsi="宋体" w:cs="宋体"/>
                <w:sz w:val="18"/>
                <w:szCs w:val="18"/>
              </w:rPr>
            </w:pPr>
          </w:p>
        </w:tc>
        <w:tc>
          <w:tcPr>
            <w:tcW w:w="1845" w:type="dxa"/>
            <w:vAlign w:val="center"/>
          </w:tcPr>
          <w:p w14:paraId="037B6E9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中型</w:t>
            </w:r>
          </w:p>
        </w:tc>
        <w:tc>
          <w:tcPr>
            <w:tcW w:w="1639" w:type="dxa"/>
            <w:vMerge w:val="continue"/>
            <w:vAlign w:val="center"/>
          </w:tcPr>
          <w:p w14:paraId="314D6C52">
            <w:pPr>
              <w:spacing w:line="240" w:lineRule="auto"/>
              <w:jc w:val="center"/>
              <w:rPr>
                <w:rFonts w:hint="eastAsia" w:ascii="宋体" w:hAnsi="宋体" w:cs="宋体"/>
                <w:sz w:val="18"/>
                <w:szCs w:val="18"/>
              </w:rPr>
            </w:pPr>
          </w:p>
        </w:tc>
        <w:tc>
          <w:tcPr>
            <w:tcW w:w="1639" w:type="dxa"/>
            <w:vAlign w:val="center"/>
          </w:tcPr>
          <w:p w14:paraId="02414FBF">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显见面不允许，非显见面不大于1.0限2个</w:t>
            </w:r>
          </w:p>
        </w:tc>
        <w:tc>
          <w:tcPr>
            <w:tcW w:w="1640" w:type="dxa"/>
            <w:vAlign w:val="center"/>
          </w:tcPr>
          <w:p w14:paraId="1E9D1094">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显见面不允许，非显见面不大于2.0限2个</w:t>
            </w:r>
          </w:p>
        </w:tc>
      </w:tr>
      <w:tr w14:paraId="431800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48" w:hRule="atLeast"/>
          <w:jc w:val="center"/>
        </w:trPr>
        <w:tc>
          <w:tcPr>
            <w:tcW w:w="716" w:type="dxa"/>
            <w:vMerge w:val="continue"/>
            <w:vAlign w:val="center"/>
          </w:tcPr>
          <w:p w14:paraId="16AA8DC4">
            <w:pPr>
              <w:pStyle w:val="178"/>
              <w:rPr>
                <w:rFonts w:hint="eastAsia" w:ascii="宋体" w:hAnsi="宋体" w:cs="宋体"/>
                <w:szCs w:val="18"/>
              </w:rPr>
            </w:pPr>
          </w:p>
        </w:tc>
        <w:tc>
          <w:tcPr>
            <w:tcW w:w="925" w:type="dxa"/>
            <w:vMerge w:val="continue"/>
            <w:vAlign w:val="center"/>
          </w:tcPr>
          <w:p w14:paraId="280D4636">
            <w:pPr>
              <w:pStyle w:val="178"/>
              <w:rPr>
                <w:rFonts w:hint="eastAsia" w:ascii="宋体" w:hAnsi="宋体" w:cs="宋体"/>
                <w:szCs w:val="18"/>
              </w:rPr>
            </w:pPr>
          </w:p>
        </w:tc>
        <w:tc>
          <w:tcPr>
            <w:tcW w:w="970" w:type="dxa"/>
            <w:vMerge w:val="continue"/>
            <w:vAlign w:val="center"/>
          </w:tcPr>
          <w:p w14:paraId="204B4D53">
            <w:pPr>
              <w:pStyle w:val="178"/>
              <w:rPr>
                <w:rFonts w:hint="eastAsia" w:ascii="宋体" w:hAnsi="宋体" w:cs="宋体"/>
                <w:szCs w:val="18"/>
              </w:rPr>
            </w:pPr>
          </w:p>
        </w:tc>
        <w:tc>
          <w:tcPr>
            <w:tcW w:w="1845" w:type="dxa"/>
            <w:vAlign w:val="center"/>
          </w:tcPr>
          <w:p w14:paraId="03E23C7A">
            <w:pPr>
              <w:spacing w:line="240" w:lineRule="auto"/>
              <w:ind w:firstLine="720" w:firstLineChars="400"/>
              <w:jc w:val="both"/>
              <w:rPr>
                <w:rFonts w:hint="eastAsia" w:ascii="宋体" w:hAnsi="宋体" w:cs="宋体"/>
                <w:sz w:val="18"/>
                <w:szCs w:val="18"/>
              </w:rPr>
            </w:pPr>
            <w:r>
              <w:rPr>
                <w:rFonts w:hint="eastAsia" w:ascii="宋体" w:hAnsi="宋体" w:cs="宋体"/>
                <w:color w:val="000000" w:themeColor="text1"/>
                <w:sz w:val="18"/>
                <w:szCs w:val="18"/>
                <w:lang w:val="en-US" w:eastAsia="zh-CN"/>
                <w14:textFill>
                  <w14:solidFill>
                    <w14:schemeClr w14:val="tx1"/>
                  </w14:solidFill>
                </w14:textFill>
              </w:rPr>
              <w:t>大</w:t>
            </w:r>
            <w:r>
              <w:rPr>
                <w:rFonts w:hint="eastAsia" w:ascii="宋体" w:hAnsi="宋体" w:cs="宋体"/>
                <w:color w:val="000000" w:themeColor="text1"/>
                <w:sz w:val="18"/>
                <w:szCs w:val="18"/>
                <w14:textFill>
                  <w14:solidFill>
                    <w14:schemeClr w14:val="tx1"/>
                  </w14:solidFill>
                </w14:textFill>
              </w:rPr>
              <w:t>型</w:t>
            </w:r>
          </w:p>
        </w:tc>
        <w:tc>
          <w:tcPr>
            <w:tcW w:w="1639" w:type="dxa"/>
            <w:vMerge w:val="continue"/>
            <w:vAlign w:val="center"/>
          </w:tcPr>
          <w:p w14:paraId="1936C733">
            <w:pPr>
              <w:spacing w:line="240" w:lineRule="auto"/>
              <w:jc w:val="center"/>
              <w:rPr>
                <w:rFonts w:hint="eastAsia" w:ascii="宋体" w:hAnsi="宋体" w:cs="宋体"/>
                <w:sz w:val="18"/>
                <w:szCs w:val="18"/>
              </w:rPr>
            </w:pPr>
          </w:p>
        </w:tc>
        <w:tc>
          <w:tcPr>
            <w:tcW w:w="1639" w:type="dxa"/>
            <w:vAlign w:val="center"/>
          </w:tcPr>
          <w:p w14:paraId="6584AFD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显见面不允许，非显见面不大于1.0限2个</w:t>
            </w:r>
          </w:p>
        </w:tc>
        <w:tc>
          <w:tcPr>
            <w:tcW w:w="1640" w:type="dxa"/>
            <w:vAlign w:val="center"/>
          </w:tcPr>
          <w:p w14:paraId="2E59B8EC">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显见面不允许，非显见面不大于2.0限3个</w:t>
            </w:r>
          </w:p>
        </w:tc>
      </w:tr>
      <w:tr w14:paraId="15A88D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0AE9C54C">
            <w:pPr>
              <w:pStyle w:val="178"/>
              <w:rPr>
                <w:rFonts w:hint="eastAsia" w:ascii="宋体" w:hAnsi="宋体" w:cs="宋体"/>
                <w:szCs w:val="18"/>
              </w:rPr>
            </w:pPr>
          </w:p>
        </w:tc>
        <w:tc>
          <w:tcPr>
            <w:tcW w:w="925" w:type="dxa"/>
            <w:vMerge w:val="continue"/>
            <w:vAlign w:val="center"/>
          </w:tcPr>
          <w:p w14:paraId="4542A59D">
            <w:pPr>
              <w:pStyle w:val="178"/>
              <w:rPr>
                <w:rFonts w:hint="eastAsia" w:ascii="宋体" w:hAnsi="宋体" w:cs="宋体"/>
                <w:szCs w:val="18"/>
              </w:rPr>
            </w:pPr>
          </w:p>
        </w:tc>
        <w:tc>
          <w:tcPr>
            <w:tcW w:w="970" w:type="dxa"/>
            <w:vMerge w:val="continue"/>
            <w:vAlign w:val="center"/>
          </w:tcPr>
          <w:p w14:paraId="28D849EF">
            <w:pPr>
              <w:pStyle w:val="178"/>
              <w:rPr>
                <w:rFonts w:hint="eastAsia" w:ascii="宋体" w:hAnsi="宋体" w:cs="宋体"/>
                <w:szCs w:val="18"/>
              </w:rPr>
            </w:pPr>
          </w:p>
        </w:tc>
        <w:tc>
          <w:tcPr>
            <w:tcW w:w="1845" w:type="dxa"/>
            <w:vAlign w:val="center"/>
          </w:tcPr>
          <w:p w14:paraId="0C991DC2">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特型</w:t>
            </w:r>
          </w:p>
        </w:tc>
        <w:tc>
          <w:tcPr>
            <w:tcW w:w="1639" w:type="dxa"/>
            <w:vMerge w:val="continue"/>
            <w:vAlign w:val="center"/>
          </w:tcPr>
          <w:p w14:paraId="69175D56">
            <w:pPr>
              <w:spacing w:line="240" w:lineRule="auto"/>
              <w:jc w:val="center"/>
              <w:rPr>
                <w:rFonts w:hint="eastAsia" w:ascii="宋体" w:hAnsi="宋体" w:cs="宋体"/>
                <w:sz w:val="18"/>
                <w:szCs w:val="18"/>
              </w:rPr>
            </w:pPr>
          </w:p>
        </w:tc>
        <w:tc>
          <w:tcPr>
            <w:tcW w:w="1639" w:type="dxa"/>
            <w:vAlign w:val="center"/>
          </w:tcPr>
          <w:p w14:paraId="40649F7B">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显见面不允许，非显见面不大于1.0限3个</w:t>
            </w:r>
          </w:p>
        </w:tc>
        <w:tc>
          <w:tcPr>
            <w:tcW w:w="1640" w:type="dxa"/>
            <w:vAlign w:val="center"/>
          </w:tcPr>
          <w:p w14:paraId="6F471975">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不大于3.0限3个</w:t>
            </w:r>
          </w:p>
        </w:tc>
      </w:tr>
      <w:tr w14:paraId="03BF62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restart"/>
            <w:vAlign w:val="center"/>
          </w:tcPr>
          <w:p w14:paraId="7E4176BF">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8</w:t>
            </w:r>
          </w:p>
        </w:tc>
        <w:tc>
          <w:tcPr>
            <w:tcW w:w="925" w:type="dxa"/>
            <w:vMerge w:val="restart"/>
            <w:vAlign w:val="center"/>
          </w:tcPr>
          <w:p w14:paraId="30756AEF">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泥渣</w:t>
            </w:r>
          </w:p>
        </w:tc>
        <w:tc>
          <w:tcPr>
            <w:tcW w:w="970" w:type="dxa"/>
            <w:vMerge w:val="restart"/>
            <w:vAlign w:val="center"/>
          </w:tcPr>
          <w:p w14:paraId="23941BE2">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面积</w:t>
            </w:r>
          </w:p>
          <w:p w14:paraId="03FE6467">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mm²</w:t>
            </w:r>
          </w:p>
        </w:tc>
        <w:tc>
          <w:tcPr>
            <w:tcW w:w="1845" w:type="dxa"/>
            <w:vAlign w:val="center"/>
          </w:tcPr>
          <w:p w14:paraId="515E78D7">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小型</w:t>
            </w:r>
          </w:p>
        </w:tc>
        <w:tc>
          <w:tcPr>
            <w:tcW w:w="1639" w:type="dxa"/>
            <w:vAlign w:val="center"/>
          </w:tcPr>
          <w:p w14:paraId="304EBD8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显见面不允许，非显见面0.5不超过1</w:t>
            </w:r>
          </w:p>
        </w:tc>
        <w:tc>
          <w:tcPr>
            <w:tcW w:w="1639" w:type="dxa"/>
            <w:vAlign w:val="center"/>
          </w:tcPr>
          <w:p w14:paraId="57C8B8D5">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显见面不允许，非显见面0.5不超过2</w:t>
            </w:r>
          </w:p>
        </w:tc>
        <w:tc>
          <w:tcPr>
            <w:tcW w:w="1640" w:type="dxa"/>
            <w:vAlign w:val="center"/>
          </w:tcPr>
          <w:p w14:paraId="4A679B58">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显见面不允许，非显见面0.5不超过4</w:t>
            </w:r>
          </w:p>
        </w:tc>
      </w:tr>
      <w:tr w14:paraId="2E4CB1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6028FE93">
            <w:pPr>
              <w:pStyle w:val="178"/>
              <w:rPr>
                <w:rFonts w:hint="eastAsia" w:ascii="宋体" w:hAnsi="宋体" w:cs="宋体"/>
                <w:szCs w:val="18"/>
              </w:rPr>
            </w:pPr>
          </w:p>
        </w:tc>
        <w:tc>
          <w:tcPr>
            <w:tcW w:w="925" w:type="dxa"/>
            <w:vMerge w:val="continue"/>
            <w:vAlign w:val="center"/>
          </w:tcPr>
          <w:p w14:paraId="1FBB38A1">
            <w:pPr>
              <w:pStyle w:val="178"/>
              <w:rPr>
                <w:rFonts w:hint="eastAsia" w:ascii="宋体" w:hAnsi="宋体" w:cs="宋体"/>
                <w:szCs w:val="18"/>
              </w:rPr>
            </w:pPr>
          </w:p>
        </w:tc>
        <w:tc>
          <w:tcPr>
            <w:tcW w:w="970" w:type="dxa"/>
            <w:vMerge w:val="continue"/>
            <w:vAlign w:val="center"/>
          </w:tcPr>
          <w:p w14:paraId="6C782930">
            <w:pPr>
              <w:pStyle w:val="178"/>
              <w:rPr>
                <w:rFonts w:hint="eastAsia" w:ascii="宋体" w:hAnsi="宋体" w:cs="宋体"/>
                <w:szCs w:val="18"/>
              </w:rPr>
            </w:pPr>
          </w:p>
        </w:tc>
        <w:tc>
          <w:tcPr>
            <w:tcW w:w="1845" w:type="dxa"/>
            <w:vAlign w:val="center"/>
          </w:tcPr>
          <w:p w14:paraId="58D11930">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中型</w:t>
            </w:r>
          </w:p>
        </w:tc>
        <w:tc>
          <w:tcPr>
            <w:tcW w:w="1639" w:type="dxa"/>
            <w:vAlign w:val="center"/>
          </w:tcPr>
          <w:p w14:paraId="68C01EE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显见面不允许，非显见面0.5不超过1</w:t>
            </w:r>
          </w:p>
        </w:tc>
        <w:tc>
          <w:tcPr>
            <w:tcW w:w="1639" w:type="dxa"/>
            <w:vAlign w:val="center"/>
          </w:tcPr>
          <w:p w14:paraId="2D6F57CB">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显见面不允许，非显见面0.5不超过3</w:t>
            </w:r>
          </w:p>
        </w:tc>
        <w:tc>
          <w:tcPr>
            <w:tcW w:w="1640" w:type="dxa"/>
            <w:vAlign w:val="center"/>
          </w:tcPr>
          <w:p w14:paraId="2387DD9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1.0不超过3</w:t>
            </w:r>
          </w:p>
        </w:tc>
      </w:tr>
      <w:tr w14:paraId="05B084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8" w:hRule="atLeast"/>
          <w:jc w:val="center"/>
        </w:trPr>
        <w:tc>
          <w:tcPr>
            <w:tcW w:w="716" w:type="dxa"/>
            <w:vMerge w:val="continue"/>
            <w:vAlign w:val="center"/>
          </w:tcPr>
          <w:p w14:paraId="4F3C1505">
            <w:pPr>
              <w:pStyle w:val="178"/>
              <w:rPr>
                <w:rFonts w:hint="eastAsia" w:ascii="宋体" w:hAnsi="宋体" w:cs="宋体"/>
                <w:szCs w:val="18"/>
              </w:rPr>
            </w:pPr>
          </w:p>
        </w:tc>
        <w:tc>
          <w:tcPr>
            <w:tcW w:w="925" w:type="dxa"/>
            <w:vMerge w:val="continue"/>
            <w:vAlign w:val="center"/>
          </w:tcPr>
          <w:p w14:paraId="4EFF466B">
            <w:pPr>
              <w:pStyle w:val="178"/>
              <w:rPr>
                <w:rFonts w:hint="eastAsia" w:ascii="宋体" w:hAnsi="宋体" w:cs="宋体"/>
                <w:szCs w:val="18"/>
              </w:rPr>
            </w:pPr>
          </w:p>
        </w:tc>
        <w:tc>
          <w:tcPr>
            <w:tcW w:w="970" w:type="dxa"/>
            <w:vMerge w:val="continue"/>
            <w:vAlign w:val="center"/>
          </w:tcPr>
          <w:p w14:paraId="323D5C66">
            <w:pPr>
              <w:pStyle w:val="178"/>
              <w:rPr>
                <w:rFonts w:hint="eastAsia" w:ascii="宋体" w:hAnsi="宋体" w:cs="宋体"/>
                <w:szCs w:val="18"/>
              </w:rPr>
            </w:pPr>
          </w:p>
        </w:tc>
        <w:tc>
          <w:tcPr>
            <w:tcW w:w="1845" w:type="dxa"/>
            <w:vAlign w:val="center"/>
          </w:tcPr>
          <w:p w14:paraId="770E939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大型</w:t>
            </w:r>
          </w:p>
        </w:tc>
        <w:tc>
          <w:tcPr>
            <w:tcW w:w="1639" w:type="dxa"/>
            <w:vAlign w:val="center"/>
          </w:tcPr>
          <w:p w14:paraId="0541D0B8">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显见面不允许，非显见面1.0不超过2</w:t>
            </w:r>
          </w:p>
        </w:tc>
        <w:tc>
          <w:tcPr>
            <w:tcW w:w="1639" w:type="dxa"/>
            <w:vAlign w:val="center"/>
          </w:tcPr>
          <w:p w14:paraId="48F0DED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1.0不超过3</w:t>
            </w:r>
          </w:p>
        </w:tc>
        <w:tc>
          <w:tcPr>
            <w:tcW w:w="1640" w:type="dxa"/>
            <w:vAlign w:val="center"/>
          </w:tcPr>
          <w:p w14:paraId="5BA28AB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2.0不超过3</w:t>
            </w:r>
          </w:p>
        </w:tc>
      </w:tr>
      <w:tr w14:paraId="27FB65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716" w:type="dxa"/>
            <w:vMerge w:val="continue"/>
            <w:vAlign w:val="center"/>
          </w:tcPr>
          <w:p w14:paraId="5FE33251">
            <w:pPr>
              <w:pStyle w:val="178"/>
              <w:rPr>
                <w:rFonts w:hint="eastAsia" w:ascii="宋体" w:hAnsi="宋体" w:cs="宋体"/>
                <w:szCs w:val="18"/>
              </w:rPr>
            </w:pPr>
          </w:p>
        </w:tc>
        <w:tc>
          <w:tcPr>
            <w:tcW w:w="925" w:type="dxa"/>
            <w:vMerge w:val="continue"/>
            <w:vAlign w:val="center"/>
          </w:tcPr>
          <w:p w14:paraId="2A0E2DB6">
            <w:pPr>
              <w:pStyle w:val="178"/>
              <w:rPr>
                <w:rFonts w:hint="eastAsia" w:ascii="宋体" w:hAnsi="宋体" w:cs="宋体"/>
                <w:szCs w:val="18"/>
              </w:rPr>
            </w:pPr>
          </w:p>
        </w:tc>
        <w:tc>
          <w:tcPr>
            <w:tcW w:w="970" w:type="dxa"/>
            <w:vMerge w:val="continue"/>
            <w:vAlign w:val="center"/>
          </w:tcPr>
          <w:p w14:paraId="7CFC6240">
            <w:pPr>
              <w:pStyle w:val="178"/>
              <w:rPr>
                <w:rFonts w:hint="eastAsia" w:ascii="宋体" w:hAnsi="宋体" w:cs="宋体"/>
                <w:szCs w:val="18"/>
              </w:rPr>
            </w:pPr>
          </w:p>
        </w:tc>
        <w:tc>
          <w:tcPr>
            <w:tcW w:w="1845" w:type="dxa"/>
            <w:vAlign w:val="center"/>
          </w:tcPr>
          <w:p w14:paraId="795227D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特型</w:t>
            </w:r>
          </w:p>
        </w:tc>
        <w:tc>
          <w:tcPr>
            <w:tcW w:w="1639" w:type="dxa"/>
            <w:vAlign w:val="center"/>
          </w:tcPr>
          <w:p w14:paraId="5FD0117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显见面不允许，非显见面1.5不超过3</w:t>
            </w:r>
          </w:p>
        </w:tc>
        <w:tc>
          <w:tcPr>
            <w:tcW w:w="1639" w:type="dxa"/>
            <w:vAlign w:val="center"/>
          </w:tcPr>
          <w:p w14:paraId="4C39F2E4">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2.0不超过3</w:t>
            </w:r>
          </w:p>
        </w:tc>
        <w:tc>
          <w:tcPr>
            <w:tcW w:w="1640" w:type="dxa"/>
            <w:vAlign w:val="center"/>
          </w:tcPr>
          <w:p w14:paraId="662802A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2.0不超过4</w:t>
            </w:r>
          </w:p>
        </w:tc>
      </w:tr>
      <w:tr w14:paraId="27661A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7268A0F1">
            <w:pPr>
              <w:pStyle w:val="178"/>
              <w:rPr>
                <w:rFonts w:hint="eastAsia" w:ascii="宋体" w:hAnsi="宋体" w:cs="宋体"/>
                <w:szCs w:val="18"/>
              </w:rPr>
            </w:pPr>
          </w:p>
        </w:tc>
        <w:tc>
          <w:tcPr>
            <w:tcW w:w="925" w:type="dxa"/>
            <w:vMerge w:val="continue"/>
            <w:vAlign w:val="center"/>
          </w:tcPr>
          <w:p w14:paraId="32F32314">
            <w:pPr>
              <w:pStyle w:val="178"/>
              <w:rPr>
                <w:rFonts w:hint="eastAsia" w:ascii="宋体" w:hAnsi="宋体" w:cs="宋体"/>
                <w:szCs w:val="18"/>
              </w:rPr>
            </w:pPr>
          </w:p>
        </w:tc>
        <w:tc>
          <w:tcPr>
            <w:tcW w:w="970" w:type="dxa"/>
            <w:vMerge w:val="continue"/>
            <w:vAlign w:val="center"/>
          </w:tcPr>
          <w:p w14:paraId="349594E7">
            <w:pPr>
              <w:pStyle w:val="178"/>
              <w:rPr>
                <w:rFonts w:hint="eastAsia" w:ascii="宋体" w:hAnsi="宋体" w:cs="宋体"/>
                <w:szCs w:val="18"/>
              </w:rPr>
            </w:pPr>
          </w:p>
        </w:tc>
        <w:tc>
          <w:tcPr>
            <w:tcW w:w="6763" w:type="dxa"/>
            <w:gridSpan w:val="4"/>
            <w:vAlign w:val="center"/>
          </w:tcPr>
          <w:p w14:paraId="697E2534">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以上规定适合釉下较平者，凸出者按疙瘩检验。</w:t>
            </w:r>
          </w:p>
        </w:tc>
      </w:tr>
      <w:tr w14:paraId="7974A9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716" w:type="dxa"/>
            <w:vMerge w:val="restart"/>
            <w:vAlign w:val="center"/>
          </w:tcPr>
          <w:p w14:paraId="1303311C">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9</w:t>
            </w:r>
          </w:p>
        </w:tc>
        <w:tc>
          <w:tcPr>
            <w:tcW w:w="925" w:type="dxa"/>
            <w:vMerge w:val="restart"/>
            <w:vAlign w:val="center"/>
          </w:tcPr>
          <w:p w14:paraId="7C7FA95A">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釉泡</w:t>
            </w:r>
          </w:p>
        </w:tc>
        <w:tc>
          <w:tcPr>
            <w:tcW w:w="970" w:type="dxa"/>
            <w:vMerge w:val="restart"/>
            <w:vAlign w:val="center"/>
          </w:tcPr>
          <w:p w14:paraId="4890EC03">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直径mm</w:t>
            </w:r>
          </w:p>
        </w:tc>
        <w:tc>
          <w:tcPr>
            <w:tcW w:w="1845" w:type="dxa"/>
            <w:vAlign w:val="center"/>
          </w:tcPr>
          <w:p w14:paraId="7ABB14EA">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小型</w:t>
            </w:r>
          </w:p>
        </w:tc>
        <w:tc>
          <w:tcPr>
            <w:tcW w:w="1639" w:type="dxa"/>
            <w:vMerge w:val="restart"/>
            <w:vAlign w:val="center"/>
          </w:tcPr>
          <w:p w14:paraId="761E4F70">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不允许</w:t>
            </w:r>
          </w:p>
        </w:tc>
        <w:tc>
          <w:tcPr>
            <w:tcW w:w="1639" w:type="dxa"/>
            <w:vAlign w:val="center"/>
          </w:tcPr>
          <w:p w14:paraId="03DA746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不超过0.5限2个</w:t>
            </w:r>
          </w:p>
        </w:tc>
        <w:tc>
          <w:tcPr>
            <w:tcW w:w="1640" w:type="dxa"/>
            <w:vAlign w:val="center"/>
          </w:tcPr>
          <w:p w14:paraId="6EB0388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不大于1.0限2个</w:t>
            </w:r>
          </w:p>
        </w:tc>
      </w:tr>
      <w:tr w14:paraId="453AA9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4" w:hRule="atLeast"/>
          <w:jc w:val="center"/>
        </w:trPr>
        <w:tc>
          <w:tcPr>
            <w:tcW w:w="716" w:type="dxa"/>
            <w:vMerge w:val="continue"/>
            <w:vAlign w:val="center"/>
          </w:tcPr>
          <w:p w14:paraId="0B9EDCD2">
            <w:pPr>
              <w:pStyle w:val="178"/>
              <w:rPr>
                <w:rFonts w:hint="eastAsia" w:ascii="宋体" w:hAnsi="宋体" w:cs="宋体"/>
                <w:szCs w:val="18"/>
              </w:rPr>
            </w:pPr>
          </w:p>
        </w:tc>
        <w:tc>
          <w:tcPr>
            <w:tcW w:w="925" w:type="dxa"/>
            <w:vMerge w:val="continue"/>
            <w:vAlign w:val="center"/>
          </w:tcPr>
          <w:p w14:paraId="688A1EF5">
            <w:pPr>
              <w:pStyle w:val="178"/>
              <w:rPr>
                <w:rFonts w:hint="eastAsia" w:ascii="宋体" w:hAnsi="宋体" w:cs="宋体"/>
                <w:szCs w:val="18"/>
              </w:rPr>
            </w:pPr>
          </w:p>
        </w:tc>
        <w:tc>
          <w:tcPr>
            <w:tcW w:w="970" w:type="dxa"/>
            <w:vMerge w:val="continue"/>
            <w:vAlign w:val="center"/>
          </w:tcPr>
          <w:p w14:paraId="15D27F76">
            <w:pPr>
              <w:pStyle w:val="178"/>
              <w:rPr>
                <w:rFonts w:hint="eastAsia" w:ascii="宋体" w:hAnsi="宋体" w:cs="宋体"/>
                <w:szCs w:val="18"/>
              </w:rPr>
            </w:pPr>
          </w:p>
        </w:tc>
        <w:tc>
          <w:tcPr>
            <w:tcW w:w="1845" w:type="dxa"/>
            <w:vAlign w:val="center"/>
          </w:tcPr>
          <w:p w14:paraId="47709F45">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中型</w:t>
            </w:r>
          </w:p>
        </w:tc>
        <w:tc>
          <w:tcPr>
            <w:tcW w:w="1639" w:type="dxa"/>
            <w:vMerge w:val="continue"/>
            <w:vAlign w:val="center"/>
          </w:tcPr>
          <w:p w14:paraId="469AE5E5">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Align w:val="center"/>
          </w:tcPr>
          <w:p w14:paraId="3F72552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不超过0.5限3个</w:t>
            </w:r>
          </w:p>
        </w:tc>
        <w:tc>
          <w:tcPr>
            <w:tcW w:w="1640" w:type="dxa"/>
            <w:vAlign w:val="center"/>
          </w:tcPr>
          <w:p w14:paraId="2038FC7A">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不大于1.0限3个</w:t>
            </w:r>
          </w:p>
        </w:tc>
      </w:tr>
      <w:tr w14:paraId="7E98E8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17" w:hRule="atLeast"/>
          <w:jc w:val="center"/>
        </w:trPr>
        <w:tc>
          <w:tcPr>
            <w:tcW w:w="716" w:type="dxa"/>
            <w:vMerge w:val="continue"/>
            <w:vAlign w:val="center"/>
          </w:tcPr>
          <w:p w14:paraId="767A7519">
            <w:pPr>
              <w:pStyle w:val="178"/>
              <w:rPr>
                <w:rFonts w:hint="eastAsia" w:ascii="宋体" w:hAnsi="宋体" w:cs="宋体"/>
                <w:szCs w:val="18"/>
              </w:rPr>
            </w:pPr>
          </w:p>
        </w:tc>
        <w:tc>
          <w:tcPr>
            <w:tcW w:w="925" w:type="dxa"/>
            <w:vMerge w:val="continue"/>
            <w:vAlign w:val="center"/>
          </w:tcPr>
          <w:p w14:paraId="52EB4348">
            <w:pPr>
              <w:pStyle w:val="178"/>
              <w:rPr>
                <w:rFonts w:hint="eastAsia" w:ascii="宋体" w:hAnsi="宋体" w:cs="宋体"/>
                <w:szCs w:val="18"/>
              </w:rPr>
            </w:pPr>
          </w:p>
        </w:tc>
        <w:tc>
          <w:tcPr>
            <w:tcW w:w="970" w:type="dxa"/>
            <w:vMerge w:val="continue"/>
            <w:vAlign w:val="center"/>
          </w:tcPr>
          <w:p w14:paraId="2680FD18">
            <w:pPr>
              <w:pStyle w:val="178"/>
              <w:rPr>
                <w:rFonts w:hint="eastAsia" w:ascii="宋体" w:hAnsi="宋体" w:cs="宋体"/>
                <w:szCs w:val="18"/>
              </w:rPr>
            </w:pPr>
          </w:p>
        </w:tc>
        <w:tc>
          <w:tcPr>
            <w:tcW w:w="1845" w:type="dxa"/>
            <w:vAlign w:val="center"/>
          </w:tcPr>
          <w:p w14:paraId="3D7A56B0">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大型</w:t>
            </w:r>
          </w:p>
        </w:tc>
        <w:tc>
          <w:tcPr>
            <w:tcW w:w="1639" w:type="dxa"/>
            <w:vMerge w:val="continue"/>
            <w:vAlign w:val="center"/>
          </w:tcPr>
          <w:p w14:paraId="195C7708">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Align w:val="center"/>
          </w:tcPr>
          <w:p w14:paraId="0B4F204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不超过0.5限4个</w:t>
            </w:r>
          </w:p>
        </w:tc>
        <w:tc>
          <w:tcPr>
            <w:tcW w:w="1640" w:type="dxa"/>
            <w:vAlign w:val="center"/>
          </w:tcPr>
          <w:p w14:paraId="75956036">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不大于1.5限3个</w:t>
            </w:r>
          </w:p>
        </w:tc>
      </w:tr>
      <w:tr w14:paraId="4229E5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716" w:type="dxa"/>
            <w:vMerge w:val="continue"/>
            <w:vAlign w:val="center"/>
          </w:tcPr>
          <w:p w14:paraId="4B1ABF9F">
            <w:pPr>
              <w:pStyle w:val="178"/>
              <w:rPr>
                <w:rFonts w:hint="eastAsia" w:ascii="宋体" w:hAnsi="宋体" w:cs="宋体"/>
                <w:szCs w:val="18"/>
              </w:rPr>
            </w:pPr>
          </w:p>
        </w:tc>
        <w:tc>
          <w:tcPr>
            <w:tcW w:w="925" w:type="dxa"/>
            <w:vMerge w:val="continue"/>
            <w:vAlign w:val="center"/>
          </w:tcPr>
          <w:p w14:paraId="5C361EFC">
            <w:pPr>
              <w:pStyle w:val="178"/>
              <w:rPr>
                <w:rFonts w:hint="eastAsia" w:ascii="宋体" w:hAnsi="宋体" w:cs="宋体"/>
                <w:szCs w:val="18"/>
              </w:rPr>
            </w:pPr>
          </w:p>
        </w:tc>
        <w:tc>
          <w:tcPr>
            <w:tcW w:w="970" w:type="dxa"/>
            <w:vMerge w:val="continue"/>
            <w:vAlign w:val="center"/>
          </w:tcPr>
          <w:p w14:paraId="234F9CCA">
            <w:pPr>
              <w:pStyle w:val="178"/>
              <w:rPr>
                <w:rFonts w:hint="eastAsia" w:ascii="宋体" w:hAnsi="宋体" w:cs="宋体"/>
                <w:szCs w:val="18"/>
              </w:rPr>
            </w:pPr>
          </w:p>
        </w:tc>
        <w:tc>
          <w:tcPr>
            <w:tcW w:w="1845" w:type="dxa"/>
            <w:vMerge w:val="restart"/>
            <w:vAlign w:val="center"/>
          </w:tcPr>
          <w:p w14:paraId="403EB2C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特型</w:t>
            </w:r>
          </w:p>
        </w:tc>
        <w:tc>
          <w:tcPr>
            <w:tcW w:w="1639" w:type="dxa"/>
            <w:vMerge w:val="continue"/>
            <w:vAlign w:val="center"/>
          </w:tcPr>
          <w:p w14:paraId="405E058A">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Align w:val="center"/>
          </w:tcPr>
          <w:p w14:paraId="72075945">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不超过0.5限6个</w:t>
            </w:r>
          </w:p>
        </w:tc>
        <w:tc>
          <w:tcPr>
            <w:tcW w:w="1640" w:type="dxa"/>
            <w:vAlign w:val="center"/>
          </w:tcPr>
          <w:p w14:paraId="1EF8999D">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不大于2.0限10个</w:t>
            </w:r>
          </w:p>
        </w:tc>
      </w:tr>
      <w:tr w14:paraId="5C8A2A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716" w:type="dxa"/>
            <w:vMerge w:val="continue"/>
            <w:vAlign w:val="center"/>
          </w:tcPr>
          <w:p w14:paraId="5C468104">
            <w:pPr>
              <w:pStyle w:val="178"/>
              <w:rPr>
                <w:rFonts w:hint="eastAsia" w:ascii="宋体" w:hAnsi="宋体" w:cs="宋体"/>
                <w:szCs w:val="18"/>
              </w:rPr>
            </w:pPr>
          </w:p>
        </w:tc>
        <w:tc>
          <w:tcPr>
            <w:tcW w:w="925" w:type="dxa"/>
            <w:vMerge w:val="continue"/>
            <w:vAlign w:val="center"/>
          </w:tcPr>
          <w:p w14:paraId="17D0523E">
            <w:pPr>
              <w:pStyle w:val="178"/>
              <w:rPr>
                <w:rFonts w:hint="eastAsia" w:ascii="宋体" w:hAnsi="宋体" w:cs="宋体"/>
                <w:szCs w:val="18"/>
              </w:rPr>
            </w:pPr>
          </w:p>
        </w:tc>
        <w:tc>
          <w:tcPr>
            <w:tcW w:w="970" w:type="dxa"/>
            <w:vMerge w:val="continue"/>
            <w:vAlign w:val="center"/>
          </w:tcPr>
          <w:p w14:paraId="2DEFDB8F">
            <w:pPr>
              <w:pStyle w:val="178"/>
              <w:rPr>
                <w:rFonts w:hint="eastAsia" w:ascii="宋体" w:hAnsi="宋体" w:cs="宋体"/>
                <w:szCs w:val="18"/>
              </w:rPr>
            </w:pPr>
          </w:p>
        </w:tc>
        <w:tc>
          <w:tcPr>
            <w:tcW w:w="1845" w:type="dxa"/>
            <w:vMerge w:val="continue"/>
            <w:vAlign w:val="center"/>
          </w:tcPr>
          <w:p w14:paraId="65C6B7EA">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Merge w:val="continue"/>
            <w:vAlign w:val="center"/>
          </w:tcPr>
          <w:p w14:paraId="138A8A57">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3279" w:type="dxa"/>
            <w:gridSpan w:val="2"/>
            <w:vAlign w:val="center"/>
          </w:tcPr>
          <w:p w14:paraId="44E9E886">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开口釉泡一等品不允许，合格品口沿开口釉泡不允许</w:t>
            </w:r>
          </w:p>
        </w:tc>
      </w:tr>
      <w:tr w14:paraId="1CCEED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716" w:type="dxa"/>
            <w:vMerge w:val="restart"/>
            <w:vAlign w:val="center"/>
          </w:tcPr>
          <w:p w14:paraId="3B7A5396">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w:t>
            </w:r>
          </w:p>
          <w:p w14:paraId="06F779EE">
            <w:pPr>
              <w:jc w:val="both"/>
              <w:rPr>
                <w:rFonts w:hint="eastAsia" w:ascii="宋体" w:hAnsi="宋体" w:cs="宋体"/>
                <w:sz w:val="18"/>
                <w:szCs w:val="18"/>
              </w:rPr>
            </w:pPr>
          </w:p>
        </w:tc>
        <w:tc>
          <w:tcPr>
            <w:tcW w:w="925" w:type="dxa"/>
            <w:vMerge w:val="restart"/>
            <w:vAlign w:val="center"/>
          </w:tcPr>
          <w:p w14:paraId="5EE5788F">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缺釉（包括压釉、缩釉、滚釉）</w:t>
            </w:r>
          </w:p>
          <w:p w14:paraId="447DB96A">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970" w:type="dxa"/>
            <w:vMerge w:val="restart"/>
            <w:vAlign w:val="center"/>
          </w:tcPr>
          <w:p w14:paraId="244EE256">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长度mm</w:t>
            </w:r>
          </w:p>
          <w:p w14:paraId="014DD5A9">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面积mm²</w:t>
            </w:r>
          </w:p>
          <w:p w14:paraId="709E775C">
            <w:pPr>
              <w:jc w:val="center"/>
              <w:rPr>
                <w:rFonts w:hint="eastAsia" w:ascii="宋体" w:hAnsi="宋体" w:cs="宋体"/>
                <w:sz w:val="18"/>
                <w:szCs w:val="18"/>
              </w:rPr>
            </w:pPr>
          </w:p>
        </w:tc>
        <w:tc>
          <w:tcPr>
            <w:tcW w:w="1845" w:type="dxa"/>
            <w:vMerge w:val="restart"/>
            <w:vAlign w:val="center"/>
          </w:tcPr>
          <w:p w14:paraId="220A74C3">
            <w:pPr>
              <w:jc w:val="center"/>
              <w:rPr>
                <w:rFonts w:hint="eastAsia" w:ascii="宋体" w:hAnsi="宋体" w:cs="宋体"/>
                <w:color w:val="000000" w:themeColor="text1"/>
                <w:sz w:val="18"/>
                <w:szCs w:val="18"/>
                <w14:textFill>
                  <w14:solidFill>
                    <w14:schemeClr w14:val="tx1"/>
                  </w14:solidFill>
                </w14:textFill>
              </w:rPr>
            </w:pPr>
          </w:p>
        </w:tc>
        <w:tc>
          <w:tcPr>
            <w:tcW w:w="1639" w:type="dxa"/>
            <w:vMerge w:val="restart"/>
            <w:vAlign w:val="center"/>
          </w:tcPr>
          <w:p w14:paraId="062E117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不允许</w:t>
            </w:r>
          </w:p>
          <w:p w14:paraId="433A6A0E">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Align w:val="center"/>
          </w:tcPr>
          <w:p w14:paraId="305FEEA9">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压釉长不超4.0，底内沿长不超过5.0，其他缺釉不允许。底足缩釉：中、小型不超过10.0mm²，特大型不超20mm²</w:t>
            </w:r>
          </w:p>
        </w:tc>
        <w:tc>
          <w:tcPr>
            <w:tcW w:w="1640" w:type="dxa"/>
            <w:vAlign w:val="center"/>
          </w:tcPr>
          <w:p w14:paraId="6B5399FA">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压釉长不超10.0，底内沿长不超10.0其他缺釉不超过</w:t>
            </w:r>
          </w:p>
          <w:p w14:paraId="0147067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10mm²，底足缩釉：中、小型不超过30.0 mm²，特大型不超过50.0 mm²</w:t>
            </w:r>
          </w:p>
        </w:tc>
      </w:tr>
      <w:tr w14:paraId="455FEC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23" w:hRule="atLeast"/>
          <w:jc w:val="center"/>
        </w:trPr>
        <w:tc>
          <w:tcPr>
            <w:tcW w:w="716" w:type="dxa"/>
            <w:vMerge w:val="continue"/>
            <w:vAlign w:val="center"/>
          </w:tcPr>
          <w:p w14:paraId="497DEA8A">
            <w:pPr>
              <w:jc w:val="center"/>
              <w:rPr>
                <w:rFonts w:hint="eastAsia" w:ascii="宋体" w:hAnsi="宋体" w:cs="宋体"/>
                <w:sz w:val="18"/>
                <w:szCs w:val="18"/>
              </w:rPr>
            </w:pPr>
          </w:p>
        </w:tc>
        <w:tc>
          <w:tcPr>
            <w:tcW w:w="925" w:type="dxa"/>
            <w:vMerge w:val="continue"/>
            <w:vAlign w:val="center"/>
          </w:tcPr>
          <w:p w14:paraId="7E9B7AF2">
            <w:pPr>
              <w:jc w:val="center"/>
              <w:rPr>
                <w:rFonts w:hint="eastAsia" w:ascii="宋体" w:hAnsi="宋体" w:cs="宋体"/>
                <w:sz w:val="18"/>
                <w:szCs w:val="18"/>
              </w:rPr>
            </w:pPr>
          </w:p>
        </w:tc>
        <w:tc>
          <w:tcPr>
            <w:tcW w:w="970" w:type="dxa"/>
            <w:vMerge w:val="continue"/>
            <w:vAlign w:val="center"/>
          </w:tcPr>
          <w:p w14:paraId="0273373D">
            <w:pPr>
              <w:jc w:val="center"/>
              <w:rPr>
                <w:rFonts w:hint="eastAsia" w:ascii="宋体" w:hAnsi="宋体" w:cs="宋体"/>
                <w:sz w:val="18"/>
                <w:szCs w:val="18"/>
              </w:rPr>
            </w:pPr>
          </w:p>
        </w:tc>
        <w:tc>
          <w:tcPr>
            <w:tcW w:w="1845" w:type="dxa"/>
            <w:vMerge w:val="continue"/>
            <w:vAlign w:val="center"/>
          </w:tcPr>
          <w:p w14:paraId="191AD9C2">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Merge w:val="continue"/>
            <w:vAlign w:val="center"/>
          </w:tcPr>
          <w:p w14:paraId="36209C9B">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3279" w:type="dxa"/>
            <w:gridSpan w:val="2"/>
            <w:vAlign w:val="center"/>
          </w:tcPr>
          <w:p w14:paraId="1C24A879">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底足缩釉宽度均不能超过1mm。小、中型嘴、耳、把处压釉一等品不超过2.0，合格品不超过4.0mm</w:t>
            </w:r>
          </w:p>
        </w:tc>
      </w:tr>
      <w:tr w14:paraId="274865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4" w:hRule="atLeast"/>
          <w:jc w:val="center"/>
        </w:trPr>
        <w:tc>
          <w:tcPr>
            <w:tcW w:w="716" w:type="dxa"/>
            <w:vMerge w:val="restart"/>
            <w:vAlign w:val="center"/>
          </w:tcPr>
          <w:p w14:paraId="0BFAC344">
            <w:pPr>
              <w:pStyle w:val="178"/>
              <w:rPr>
                <w:rFonts w:hint="eastAsia" w:ascii="宋体" w:hAnsi="宋体" w:cs="宋体"/>
                <w:szCs w:val="18"/>
              </w:rPr>
            </w:pPr>
            <w:r>
              <w:rPr>
                <w:rFonts w:hint="eastAsia" w:ascii="宋体" w:hAnsi="宋体" w:cs="宋体"/>
                <w:szCs w:val="18"/>
              </w:rPr>
              <w:t>11</w:t>
            </w:r>
          </w:p>
        </w:tc>
        <w:tc>
          <w:tcPr>
            <w:tcW w:w="925" w:type="dxa"/>
            <w:vMerge w:val="restart"/>
            <w:vAlign w:val="center"/>
          </w:tcPr>
          <w:p w14:paraId="2E21AC45">
            <w:pPr>
              <w:pStyle w:val="178"/>
              <w:rPr>
                <w:rFonts w:hint="eastAsia" w:ascii="宋体" w:hAnsi="宋体" w:cs="宋体"/>
                <w:szCs w:val="18"/>
              </w:rPr>
            </w:pPr>
            <w:r>
              <w:rPr>
                <w:rFonts w:hint="eastAsia" w:ascii="宋体" w:hAnsi="宋体" w:cs="宋体"/>
                <w:color w:val="000000" w:themeColor="text1"/>
                <w:szCs w:val="18"/>
                <w14:textFill>
                  <w14:solidFill>
                    <w14:schemeClr w14:val="tx1"/>
                  </w14:solidFill>
                </w14:textFill>
              </w:rPr>
              <w:t>裂纹</w:t>
            </w:r>
          </w:p>
        </w:tc>
        <w:tc>
          <w:tcPr>
            <w:tcW w:w="970" w:type="dxa"/>
            <w:vMerge w:val="restart"/>
            <w:vAlign w:val="center"/>
          </w:tcPr>
          <w:p w14:paraId="5CDA9F1E">
            <w:pPr>
              <w:jc w:val="center"/>
              <w:rPr>
                <w:rFonts w:hint="eastAsia" w:ascii="宋体" w:hAnsi="宋体" w:cs="宋体"/>
                <w:color w:val="000000" w:themeColor="text1"/>
                <w:sz w:val="18"/>
                <w:szCs w:val="18"/>
                <w14:textFill>
                  <w14:solidFill>
                    <w14:schemeClr w14:val="tx1"/>
                  </w14:solidFill>
                </w14:textFill>
              </w:rPr>
            </w:pPr>
          </w:p>
          <w:p w14:paraId="4A1729C0">
            <w:pPr>
              <w:pStyle w:val="178"/>
              <w:rPr>
                <w:rFonts w:hint="eastAsia" w:ascii="宋体" w:hAnsi="宋体" w:cs="宋体"/>
                <w:szCs w:val="18"/>
              </w:rPr>
            </w:pPr>
          </w:p>
        </w:tc>
        <w:tc>
          <w:tcPr>
            <w:tcW w:w="1845" w:type="dxa"/>
            <w:vAlign w:val="center"/>
          </w:tcPr>
          <w:p w14:paraId="75A97B25">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小型</w:t>
            </w:r>
          </w:p>
        </w:tc>
        <w:tc>
          <w:tcPr>
            <w:tcW w:w="1639" w:type="dxa"/>
            <w:vMerge w:val="restart"/>
            <w:vAlign w:val="center"/>
          </w:tcPr>
          <w:p w14:paraId="01E636D4">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不允许</w:t>
            </w:r>
          </w:p>
        </w:tc>
        <w:tc>
          <w:tcPr>
            <w:tcW w:w="1639" w:type="dxa"/>
            <w:vAlign w:val="center"/>
          </w:tcPr>
          <w:p w14:paraId="77D20435">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显见面不允许，非显见面阴裂不超过2.0</w:t>
            </w:r>
          </w:p>
        </w:tc>
        <w:tc>
          <w:tcPr>
            <w:tcW w:w="1640" w:type="dxa"/>
            <w:vAlign w:val="center"/>
          </w:tcPr>
          <w:p w14:paraId="4EF8510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阴裂不超过3.0</w:t>
            </w:r>
          </w:p>
        </w:tc>
      </w:tr>
      <w:tr w14:paraId="4CCBD1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1F6D02C2">
            <w:pPr>
              <w:pStyle w:val="178"/>
              <w:rPr>
                <w:rFonts w:hint="eastAsia" w:ascii="宋体" w:hAnsi="宋体" w:cs="宋体"/>
                <w:szCs w:val="18"/>
              </w:rPr>
            </w:pPr>
          </w:p>
        </w:tc>
        <w:tc>
          <w:tcPr>
            <w:tcW w:w="925" w:type="dxa"/>
            <w:vMerge w:val="continue"/>
            <w:vAlign w:val="center"/>
          </w:tcPr>
          <w:p w14:paraId="340F7DDB">
            <w:pPr>
              <w:pStyle w:val="178"/>
              <w:rPr>
                <w:rFonts w:hint="eastAsia" w:ascii="宋体" w:hAnsi="宋体" w:cs="宋体"/>
                <w:szCs w:val="18"/>
              </w:rPr>
            </w:pPr>
          </w:p>
        </w:tc>
        <w:tc>
          <w:tcPr>
            <w:tcW w:w="970" w:type="dxa"/>
            <w:vMerge w:val="continue"/>
            <w:vAlign w:val="center"/>
          </w:tcPr>
          <w:p w14:paraId="515C08EF">
            <w:pPr>
              <w:pStyle w:val="178"/>
              <w:rPr>
                <w:rFonts w:hint="eastAsia" w:ascii="宋体" w:hAnsi="宋体" w:cs="宋体"/>
                <w:szCs w:val="18"/>
              </w:rPr>
            </w:pPr>
          </w:p>
        </w:tc>
        <w:tc>
          <w:tcPr>
            <w:tcW w:w="1845" w:type="dxa"/>
            <w:vAlign w:val="center"/>
          </w:tcPr>
          <w:p w14:paraId="52CF928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中型</w:t>
            </w:r>
          </w:p>
        </w:tc>
        <w:tc>
          <w:tcPr>
            <w:tcW w:w="1639" w:type="dxa"/>
            <w:vMerge w:val="continue"/>
            <w:vAlign w:val="center"/>
          </w:tcPr>
          <w:p w14:paraId="003495B1">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Align w:val="center"/>
          </w:tcPr>
          <w:p w14:paraId="7C5F629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显见面不允许，非显见面阴裂不超过3.0</w:t>
            </w:r>
          </w:p>
        </w:tc>
        <w:tc>
          <w:tcPr>
            <w:tcW w:w="1640" w:type="dxa"/>
            <w:vAlign w:val="center"/>
          </w:tcPr>
          <w:p w14:paraId="7255488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阴裂不超过5.0</w:t>
            </w:r>
          </w:p>
        </w:tc>
      </w:tr>
      <w:tr w14:paraId="07AA9A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4222F5D2">
            <w:pPr>
              <w:pStyle w:val="178"/>
              <w:rPr>
                <w:rFonts w:hint="eastAsia" w:ascii="宋体" w:hAnsi="宋体" w:cs="宋体"/>
                <w:szCs w:val="18"/>
              </w:rPr>
            </w:pPr>
          </w:p>
        </w:tc>
        <w:tc>
          <w:tcPr>
            <w:tcW w:w="925" w:type="dxa"/>
            <w:vMerge w:val="continue"/>
            <w:vAlign w:val="center"/>
          </w:tcPr>
          <w:p w14:paraId="523D456A">
            <w:pPr>
              <w:pStyle w:val="178"/>
              <w:rPr>
                <w:rFonts w:hint="eastAsia" w:ascii="宋体" w:hAnsi="宋体" w:cs="宋体"/>
                <w:szCs w:val="18"/>
              </w:rPr>
            </w:pPr>
          </w:p>
        </w:tc>
        <w:tc>
          <w:tcPr>
            <w:tcW w:w="970" w:type="dxa"/>
            <w:vMerge w:val="continue"/>
            <w:vAlign w:val="center"/>
          </w:tcPr>
          <w:p w14:paraId="139CE254">
            <w:pPr>
              <w:pStyle w:val="178"/>
              <w:rPr>
                <w:rFonts w:hint="eastAsia" w:ascii="宋体" w:hAnsi="宋体" w:cs="宋体"/>
                <w:szCs w:val="18"/>
              </w:rPr>
            </w:pPr>
          </w:p>
        </w:tc>
        <w:tc>
          <w:tcPr>
            <w:tcW w:w="1845" w:type="dxa"/>
            <w:vAlign w:val="center"/>
          </w:tcPr>
          <w:p w14:paraId="04A37CC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大型</w:t>
            </w:r>
          </w:p>
        </w:tc>
        <w:tc>
          <w:tcPr>
            <w:tcW w:w="1639" w:type="dxa"/>
            <w:vMerge w:val="continue"/>
            <w:vAlign w:val="center"/>
          </w:tcPr>
          <w:p w14:paraId="0EF74E24">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Align w:val="center"/>
          </w:tcPr>
          <w:p w14:paraId="407D7F1D">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显见面不允许，非显见面阴裂不超过4.0</w:t>
            </w:r>
          </w:p>
        </w:tc>
        <w:tc>
          <w:tcPr>
            <w:tcW w:w="1640" w:type="dxa"/>
            <w:vAlign w:val="center"/>
          </w:tcPr>
          <w:p w14:paraId="298252A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阴裂不超过6.0</w:t>
            </w:r>
          </w:p>
        </w:tc>
      </w:tr>
      <w:tr w14:paraId="5DAA43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36EA9130">
            <w:pPr>
              <w:pStyle w:val="178"/>
              <w:rPr>
                <w:rFonts w:hint="eastAsia" w:ascii="宋体" w:hAnsi="宋体" w:cs="宋体"/>
                <w:szCs w:val="18"/>
              </w:rPr>
            </w:pPr>
          </w:p>
        </w:tc>
        <w:tc>
          <w:tcPr>
            <w:tcW w:w="925" w:type="dxa"/>
            <w:vMerge w:val="continue"/>
            <w:vAlign w:val="center"/>
          </w:tcPr>
          <w:p w14:paraId="5FD09F2D">
            <w:pPr>
              <w:pStyle w:val="178"/>
              <w:rPr>
                <w:rFonts w:hint="eastAsia" w:ascii="宋体" w:hAnsi="宋体" w:cs="宋体"/>
                <w:szCs w:val="18"/>
              </w:rPr>
            </w:pPr>
          </w:p>
        </w:tc>
        <w:tc>
          <w:tcPr>
            <w:tcW w:w="970" w:type="dxa"/>
            <w:vMerge w:val="continue"/>
            <w:vAlign w:val="center"/>
          </w:tcPr>
          <w:p w14:paraId="617758CA">
            <w:pPr>
              <w:pStyle w:val="178"/>
              <w:rPr>
                <w:rFonts w:hint="eastAsia" w:ascii="宋体" w:hAnsi="宋体" w:cs="宋体"/>
                <w:szCs w:val="18"/>
              </w:rPr>
            </w:pPr>
          </w:p>
        </w:tc>
        <w:tc>
          <w:tcPr>
            <w:tcW w:w="1845" w:type="dxa"/>
            <w:vAlign w:val="center"/>
          </w:tcPr>
          <w:p w14:paraId="3A961640">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特型</w:t>
            </w:r>
          </w:p>
        </w:tc>
        <w:tc>
          <w:tcPr>
            <w:tcW w:w="1639" w:type="dxa"/>
            <w:vMerge w:val="continue"/>
            <w:vAlign w:val="center"/>
          </w:tcPr>
          <w:p w14:paraId="2AE05910">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Align w:val="center"/>
          </w:tcPr>
          <w:p w14:paraId="7BC57D0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显见面不允许，非显见面阴裂不超过5.0</w:t>
            </w:r>
          </w:p>
        </w:tc>
        <w:tc>
          <w:tcPr>
            <w:tcW w:w="1640" w:type="dxa"/>
            <w:vAlign w:val="center"/>
          </w:tcPr>
          <w:p w14:paraId="625B251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阴裂不超过8.0</w:t>
            </w:r>
          </w:p>
        </w:tc>
      </w:tr>
      <w:tr w14:paraId="21A257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67ECCADC">
            <w:pPr>
              <w:pStyle w:val="178"/>
              <w:rPr>
                <w:rFonts w:hint="eastAsia" w:ascii="宋体" w:hAnsi="宋体" w:cs="宋体"/>
                <w:szCs w:val="18"/>
              </w:rPr>
            </w:pPr>
          </w:p>
        </w:tc>
        <w:tc>
          <w:tcPr>
            <w:tcW w:w="925" w:type="dxa"/>
            <w:vMerge w:val="continue"/>
            <w:vAlign w:val="center"/>
          </w:tcPr>
          <w:p w14:paraId="022F44B3">
            <w:pPr>
              <w:pStyle w:val="178"/>
              <w:rPr>
                <w:rFonts w:hint="eastAsia" w:ascii="宋体" w:hAnsi="宋体" w:cs="宋体"/>
                <w:szCs w:val="18"/>
              </w:rPr>
            </w:pPr>
          </w:p>
        </w:tc>
        <w:tc>
          <w:tcPr>
            <w:tcW w:w="970" w:type="dxa"/>
            <w:vMerge w:val="continue"/>
            <w:vAlign w:val="center"/>
          </w:tcPr>
          <w:p w14:paraId="6A6B3448">
            <w:pPr>
              <w:pStyle w:val="178"/>
              <w:rPr>
                <w:rFonts w:hint="eastAsia" w:ascii="宋体" w:hAnsi="宋体" w:cs="宋体"/>
                <w:szCs w:val="18"/>
              </w:rPr>
            </w:pPr>
          </w:p>
        </w:tc>
        <w:tc>
          <w:tcPr>
            <w:tcW w:w="1845" w:type="dxa"/>
            <w:vAlign w:val="center"/>
          </w:tcPr>
          <w:p w14:paraId="2DC1A346">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Merge w:val="continue"/>
            <w:vAlign w:val="center"/>
          </w:tcPr>
          <w:p w14:paraId="78A17B3C">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Align w:val="center"/>
          </w:tcPr>
          <w:p w14:paraId="66019F96">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耳把和壶内扎眼处等隐蔽处坯釉皆裂不超过2.0，限1处</w:t>
            </w:r>
          </w:p>
        </w:tc>
        <w:tc>
          <w:tcPr>
            <w:tcW w:w="1640" w:type="dxa"/>
            <w:vAlign w:val="center"/>
          </w:tcPr>
          <w:p w14:paraId="675421D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坯釉皆裂（不透）中、小型不超过2.0，特大型不超过3.0，耳把和壶内扎眼处等隐蔽处坯釉皆裂不超过2.0限2处</w:t>
            </w:r>
          </w:p>
        </w:tc>
      </w:tr>
      <w:tr w14:paraId="2B14E7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restart"/>
            <w:vAlign w:val="center"/>
          </w:tcPr>
          <w:p w14:paraId="6C01884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12</w:t>
            </w:r>
          </w:p>
        </w:tc>
        <w:tc>
          <w:tcPr>
            <w:tcW w:w="925" w:type="dxa"/>
            <w:vMerge w:val="restart"/>
            <w:vAlign w:val="center"/>
          </w:tcPr>
          <w:p w14:paraId="11D6F4A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水泡边、</w:t>
            </w:r>
          </w:p>
          <w:p w14:paraId="7E7455C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刺边</w:t>
            </w:r>
          </w:p>
        </w:tc>
        <w:tc>
          <w:tcPr>
            <w:tcW w:w="970" w:type="dxa"/>
            <w:vMerge w:val="restart"/>
            <w:vAlign w:val="center"/>
          </w:tcPr>
          <w:p w14:paraId="500A9199">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直径与长度mm</w:t>
            </w:r>
          </w:p>
        </w:tc>
        <w:tc>
          <w:tcPr>
            <w:tcW w:w="1845" w:type="dxa"/>
            <w:vAlign w:val="center"/>
          </w:tcPr>
          <w:p w14:paraId="4080755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小型</w:t>
            </w:r>
          </w:p>
        </w:tc>
        <w:tc>
          <w:tcPr>
            <w:tcW w:w="1639" w:type="dxa"/>
            <w:vMerge w:val="restart"/>
            <w:vAlign w:val="center"/>
          </w:tcPr>
          <w:p w14:paraId="1B21A35B">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不允许</w:t>
            </w:r>
          </w:p>
        </w:tc>
        <w:tc>
          <w:tcPr>
            <w:tcW w:w="1639" w:type="dxa"/>
            <w:vAlign w:val="center"/>
          </w:tcPr>
          <w:p w14:paraId="7484A85B">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水泡边不允许，刺边长不超过3.0</w:t>
            </w:r>
          </w:p>
        </w:tc>
        <w:tc>
          <w:tcPr>
            <w:tcW w:w="1640" w:type="dxa"/>
            <w:vAlign w:val="center"/>
          </w:tcPr>
          <w:p w14:paraId="203BA425">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不大于0.5，长不超过10.0</w:t>
            </w:r>
          </w:p>
        </w:tc>
      </w:tr>
      <w:tr w14:paraId="4383BB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5BFA2FDD">
            <w:pPr>
              <w:spacing w:line="240" w:lineRule="auto"/>
              <w:jc w:val="center"/>
              <w:rPr>
                <w:rFonts w:hint="eastAsia" w:ascii="宋体" w:hAnsi="宋体" w:cs="宋体"/>
                <w:sz w:val="18"/>
                <w:szCs w:val="18"/>
              </w:rPr>
            </w:pPr>
          </w:p>
        </w:tc>
        <w:tc>
          <w:tcPr>
            <w:tcW w:w="925" w:type="dxa"/>
            <w:vMerge w:val="continue"/>
            <w:vAlign w:val="center"/>
          </w:tcPr>
          <w:p w14:paraId="280B28A6">
            <w:pPr>
              <w:spacing w:line="240" w:lineRule="auto"/>
              <w:jc w:val="center"/>
              <w:rPr>
                <w:rFonts w:hint="eastAsia" w:ascii="宋体" w:hAnsi="宋体" w:cs="宋体"/>
                <w:sz w:val="18"/>
                <w:szCs w:val="18"/>
              </w:rPr>
            </w:pPr>
          </w:p>
        </w:tc>
        <w:tc>
          <w:tcPr>
            <w:tcW w:w="970" w:type="dxa"/>
            <w:vMerge w:val="continue"/>
            <w:vAlign w:val="center"/>
          </w:tcPr>
          <w:p w14:paraId="4F232958">
            <w:pPr>
              <w:spacing w:line="240" w:lineRule="auto"/>
              <w:jc w:val="center"/>
              <w:rPr>
                <w:rFonts w:hint="eastAsia" w:ascii="宋体" w:hAnsi="宋体" w:cs="宋体"/>
                <w:sz w:val="18"/>
                <w:szCs w:val="18"/>
              </w:rPr>
            </w:pPr>
          </w:p>
        </w:tc>
        <w:tc>
          <w:tcPr>
            <w:tcW w:w="1845" w:type="dxa"/>
            <w:vAlign w:val="center"/>
          </w:tcPr>
          <w:p w14:paraId="12F5E1E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中型</w:t>
            </w:r>
          </w:p>
        </w:tc>
        <w:tc>
          <w:tcPr>
            <w:tcW w:w="1639" w:type="dxa"/>
            <w:vMerge w:val="continue"/>
            <w:vAlign w:val="center"/>
          </w:tcPr>
          <w:p w14:paraId="7DE8E31D">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Align w:val="center"/>
          </w:tcPr>
          <w:p w14:paraId="6A5DBB34">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水泡边不允许，刺边长不超过5.0</w:t>
            </w:r>
          </w:p>
        </w:tc>
        <w:tc>
          <w:tcPr>
            <w:tcW w:w="1640" w:type="dxa"/>
            <w:vAlign w:val="center"/>
          </w:tcPr>
          <w:p w14:paraId="28E3BAD8">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不大于1.0，长不超过20.0</w:t>
            </w:r>
          </w:p>
        </w:tc>
      </w:tr>
      <w:tr w14:paraId="2B6C6F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2FAD84A0">
            <w:pPr>
              <w:spacing w:line="240" w:lineRule="auto"/>
              <w:jc w:val="center"/>
              <w:rPr>
                <w:rFonts w:hint="eastAsia" w:ascii="宋体" w:hAnsi="宋体" w:cs="宋体"/>
                <w:sz w:val="18"/>
                <w:szCs w:val="18"/>
              </w:rPr>
            </w:pPr>
          </w:p>
        </w:tc>
        <w:tc>
          <w:tcPr>
            <w:tcW w:w="925" w:type="dxa"/>
            <w:vMerge w:val="continue"/>
            <w:vAlign w:val="center"/>
          </w:tcPr>
          <w:p w14:paraId="2EC5C019">
            <w:pPr>
              <w:spacing w:line="240" w:lineRule="auto"/>
              <w:jc w:val="center"/>
              <w:rPr>
                <w:rFonts w:hint="eastAsia" w:ascii="宋体" w:hAnsi="宋体" w:cs="宋体"/>
                <w:sz w:val="18"/>
                <w:szCs w:val="18"/>
              </w:rPr>
            </w:pPr>
          </w:p>
        </w:tc>
        <w:tc>
          <w:tcPr>
            <w:tcW w:w="970" w:type="dxa"/>
            <w:vMerge w:val="continue"/>
            <w:vAlign w:val="center"/>
          </w:tcPr>
          <w:p w14:paraId="73674DFB">
            <w:pPr>
              <w:spacing w:line="240" w:lineRule="auto"/>
              <w:jc w:val="center"/>
              <w:rPr>
                <w:rFonts w:hint="eastAsia" w:ascii="宋体" w:hAnsi="宋体" w:cs="宋体"/>
                <w:sz w:val="18"/>
                <w:szCs w:val="18"/>
              </w:rPr>
            </w:pPr>
          </w:p>
        </w:tc>
        <w:tc>
          <w:tcPr>
            <w:tcW w:w="1845" w:type="dxa"/>
            <w:vAlign w:val="center"/>
          </w:tcPr>
          <w:p w14:paraId="5D277A49">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大型</w:t>
            </w:r>
          </w:p>
        </w:tc>
        <w:tc>
          <w:tcPr>
            <w:tcW w:w="1639" w:type="dxa"/>
            <w:vMerge w:val="continue"/>
            <w:vAlign w:val="center"/>
          </w:tcPr>
          <w:p w14:paraId="4E8B3622">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Align w:val="center"/>
          </w:tcPr>
          <w:p w14:paraId="4DA89A9B">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水泡边不允许，刺边长不超过10.0</w:t>
            </w:r>
          </w:p>
        </w:tc>
        <w:tc>
          <w:tcPr>
            <w:tcW w:w="1640" w:type="dxa"/>
            <w:vAlign w:val="center"/>
          </w:tcPr>
          <w:p w14:paraId="5840077F">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不大于1.0，长不超过30.0</w:t>
            </w:r>
          </w:p>
        </w:tc>
      </w:tr>
      <w:tr w14:paraId="3792B2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79F0E0BD">
            <w:pPr>
              <w:spacing w:line="240" w:lineRule="auto"/>
              <w:jc w:val="center"/>
              <w:rPr>
                <w:rFonts w:hint="eastAsia" w:ascii="宋体" w:hAnsi="宋体" w:cs="宋体"/>
                <w:sz w:val="18"/>
                <w:szCs w:val="18"/>
              </w:rPr>
            </w:pPr>
          </w:p>
        </w:tc>
        <w:tc>
          <w:tcPr>
            <w:tcW w:w="925" w:type="dxa"/>
            <w:vMerge w:val="continue"/>
            <w:vAlign w:val="center"/>
          </w:tcPr>
          <w:p w14:paraId="28EAADFE">
            <w:pPr>
              <w:spacing w:line="240" w:lineRule="auto"/>
              <w:jc w:val="center"/>
              <w:rPr>
                <w:rFonts w:hint="eastAsia" w:ascii="宋体" w:hAnsi="宋体" w:cs="宋体"/>
                <w:sz w:val="18"/>
                <w:szCs w:val="18"/>
              </w:rPr>
            </w:pPr>
          </w:p>
        </w:tc>
        <w:tc>
          <w:tcPr>
            <w:tcW w:w="970" w:type="dxa"/>
            <w:vMerge w:val="continue"/>
            <w:vAlign w:val="center"/>
          </w:tcPr>
          <w:p w14:paraId="4E21C283">
            <w:pPr>
              <w:spacing w:line="240" w:lineRule="auto"/>
              <w:jc w:val="center"/>
              <w:rPr>
                <w:rFonts w:hint="eastAsia" w:ascii="宋体" w:hAnsi="宋体" w:cs="宋体"/>
                <w:sz w:val="18"/>
                <w:szCs w:val="18"/>
              </w:rPr>
            </w:pPr>
          </w:p>
        </w:tc>
        <w:tc>
          <w:tcPr>
            <w:tcW w:w="1845" w:type="dxa"/>
            <w:vAlign w:val="center"/>
          </w:tcPr>
          <w:p w14:paraId="0030023F">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特型</w:t>
            </w:r>
          </w:p>
        </w:tc>
        <w:tc>
          <w:tcPr>
            <w:tcW w:w="1639" w:type="dxa"/>
            <w:vMerge w:val="continue"/>
            <w:vAlign w:val="center"/>
          </w:tcPr>
          <w:p w14:paraId="4CD2D885">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Align w:val="center"/>
          </w:tcPr>
          <w:p w14:paraId="4FC9318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水泡边不允许，刺边长不超过15.0</w:t>
            </w:r>
          </w:p>
        </w:tc>
        <w:tc>
          <w:tcPr>
            <w:tcW w:w="1640" w:type="dxa"/>
            <w:vAlign w:val="center"/>
          </w:tcPr>
          <w:p w14:paraId="747E97C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不大于1.0，长不超过40.0</w:t>
            </w:r>
          </w:p>
        </w:tc>
      </w:tr>
      <w:tr w14:paraId="431B8A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restart"/>
            <w:vAlign w:val="center"/>
          </w:tcPr>
          <w:p w14:paraId="11E1100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13</w:t>
            </w:r>
          </w:p>
        </w:tc>
        <w:tc>
          <w:tcPr>
            <w:tcW w:w="925" w:type="dxa"/>
            <w:vMerge w:val="restart"/>
            <w:vAlign w:val="center"/>
          </w:tcPr>
          <w:p w14:paraId="022FA114">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底沿</w:t>
            </w:r>
          </w:p>
          <w:p w14:paraId="78431DE8">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粘渣</w:t>
            </w:r>
          </w:p>
        </w:tc>
        <w:tc>
          <w:tcPr>
            <w:tcW w:w="970" w:type="dxa"/>
            <w:vMerge w:val="restart"/>
            <w:vAlign w:val="center"/>
          </w:tcPr>
          <w:p w14:paraId="41DF3C7A">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长度mm</w:t>
            </w:r>
          </w:p>
        </w:tc>
        <w:tc>
          <w:tcPr>
            <w:tcW w:w="1845" w:type="dxa"/>
            <w:vMerge w:val="restart"/>
            <w:vAlign w:val="center"/>
          </w:tcPr>
          <w:p w14:paraId="2C1FF428">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各型</w:t>
            </w:r>
          </w:p>
        </w:tc>
        <w:tc>
          <w:tcPr>
            <w:tcW w:w="1639" w:type="dxa"/>
            <w:vMerge w:val="restart"/>
            <w:vAlign w:val="center"/>
          </w:tcPr>
          <w:p w14:paraId="60E66238">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不允许</w:t>
            </w:r>
          </w:p>
        </w:tc>
        <w:tc>
          <w:tcPr>
            <w:tcW w:w="1639" w:type="dxa"/>
            <w:vAlign w:val="center"/>
          </w:tcPr>
          <w:p w14:paraId="0152E75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外沿不允许，内沿不超过底径的10%，宽度不超过1.0</w:t>
            </w:r>
          </w:p>
        </w:tc>
        <w:tc>
          <w:tcPr>
            <w:tcW w:w="1640" w:type="dxa"/>
            <w:vAlign w:val="center"/>
          </w:tcPr>
          <w:p w14:paraId="6480FA9F">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外沿不超过底径的30%，内沿不超过底径的40%</w:t>
            </w:r>
          </w:p>
        </w:tc>
      </w:tr>
      <w:tr w14:paraId="38E391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61" w:hRule="atLeast"/>
          <w:jc w:val="center"/>
        </w:trPr>
        <w:tc>
          <w:tcPr>
            <w:tcW w:w="716" w:type="dxa"/>
            <w:vMerge w:val="continue"/>
            <w:vAlign w:val="center"/>
          </w:tcPr>
          <w:p w14:paraId="12A480F2">
            <w:pPr>
              <w:spacing w:line="240" w:lineRule="auto"/>
              <w:jc w:val="center"/>
              <w:rPr>
                <w:rFonts w:hint="eastAsia" w:ascii="宋体" w:hAnsi="宋体" w:cs="宋体"/>
                <w:sz w:val="18"/>
                <w:szCs w:val="18"/>
              </w:rPr>
            </w:pPr>
          </w:p>
        </w:tc>
        <w:tc>
          <w:tcPr>
            <w:tcW w:w="925" w:type="dxa"/>
            <w:vMerge w:val="continue"/>
            <w:vAlign w:val="center"/>
          </w:tcPr>
          <w:p w14:paraId="4BF372D2">
            <w:pPr>
              <w:spacing w:line="240" w:lineRule="auto"/>
              <w:jc w:val="center"/>
              <w:rPr>
                <w:rFonts w:hint="eastAsia" w:ascii="宋体" w:hAnsi="宋体" w:cs="宋体"/>
                <w:sz w:val="18"/>
                <w:szCs w:val="18"/>
              </w:rPr>
            </w:pPr>
          </w:p>
        </w:tc>
        <w:tc>
          <w:tcPr>
            <w:tcW w:w="970" w:type="dxa"/>
            <w:vMerge w:val="continue"/>
            <w:vAlign w:val="center"/>
          </w:tcPr>
          <w:p w14:paraId="5588B0E3">
            <w:pPr>
              <w:spacing w:line="240" w:lineRule="auto"/>
              <w:jc w:val="center"/>
              <w:rPr>
                <w:rFonts w:hint="eastAsia" w:ascii="宋体" w:hAnsi="宋体" w:cs="宋体"/>
                <w:sz w:val="18"/>
                <w:szCs w:val="18"/>
              </w:rPr>
            </w:pPr>
          </w:p>
        </w:tc>
        <w:tc>
          <w:tcPr>
            <w:tcW w:w="1845" w:type="dxa"/>
            <w:vMerge w:val="continue"/>
            <w:vAlign w:val="center"/>
          </w:tcPr>
          <w:p w14:paraId="77F6E30E">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Merge w:val="continue"/>
            <w:vAlign w:val="center"/>
          </w:tcPr>
          <w:p w14:paraId="5571942F">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3279" w:type="dxa"/>
            <w:gridSpan w:val="2"/>
            <w:vAlign w:val="center"/>
          </w:tcPr>
          <w:p w14:paraId="014EB1E9">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粘渣需磨钝。</w:t>
            </w:r>
          </w:p>
          <w:p w14:paraId="430BDB29">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鱼盘按底足长径计算。</w:t>
            </w:r>
          </w:p>
        </w:tc>
      </w:tr>
      <w:tr w14:paraId="2A4FB3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restart"/>
            <w:vAlign w:val="center"/>
          </w:tcPr>
          <w:p w14:paraId="0D50FBF8">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14</w:t>
            </w:r>
          </w:p>
        </w:tc>
        <w:tc>
          <w:tcPr>
            <w:tcW w:w="925" w:type="dxa"/>
            <w:vMerge w:val="restart"/>
            <w:vAlign w:val="center"/>
          </w:tcPr>
          <w:p w14:paraId="76DF1C3A">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粘疤</w:t>
            </w:r>
          </w:p>
        </w:tc>
        <w:tc>
          <w:tcPr>
            <w:tcW w:w="970" w:type="dxa"/>
            <w:vMerge w:val="restart"/>
            <w:vAlign w:val="center"/>
          </w:tcPr>
          <w:p w14:paraId="684AD3A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长度</w:t>
            </w:r>
          </w:p>
          <w:p w14:paraId="19A7A8BC">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mm</w:t>
            </w:r>
          </w:p>
        </w:tc>
        <w:tc>
          <w:tcPr>
            <w:tcW w:w="1845" w:type="dxa"/>
            <w:vMerge w:val="restart"/>
            <w:vAlign w:val="center"/>
          </w:tcPr>
          <w:p w14:paraId="5000E4B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各型</w:t>
            </w:r>
          </w:p>
        </w:tc>
        <w:tc>
          <w:tcPr>
            <w:tcW w:w="1639" w:type="dxa"/>
            <w:vMerge w:val="restart"/>
            <w:vAlign w:val="center"/>
          </w:tcPr>
          <w:p w14:paraId="4D528DE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不允许</w:t>
            </w:r>
          </w:p>
        </w:tc>
        <w:tc>
          <w:tcPr>
            <w:tcW w:w="1639" w:type="dxa"/>
            <w:vAlign w:val="center"/>
          </w:tcPr>
          <w:p w14:paraId="731ABFD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粘足不超过底径的5%，深度不超过0.5mm</w:t>
            </w:r>
          </w:p>
        </w:tc>
        <w:tc>
          <w:tcPr>
            <w:tcW w:w="1640" w:type="dxa"/>
            <w:vAlign w:val="center"/>
          </w:tcPr>
          <w:p w14:paraId="643D9A2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粘足不超过底径的10%，深度不超过1.0mm</w:t>
            </w:r>
          </w:p>
        </w:tc>
      </w:tr>
      <w:tr w14:paraId="331F8A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81" w:hRule="atLeast"/>
          <w:jc w:val="center"/>
        </w:trPr>
        <w:tc>
          <w:tcPr>
            <w:tcW w:w="716" w:type="dxa"/>
            <w:vMerge w:val="continue"/>
            <w:vAlign w:val="center"/>
          </w:tcPr>
          <w:p w14:paraId="4E9E1804">
            <w:pPr>
              <w:jc w:val="center"/>
              <w:rPr>
                <w:rFonts w:hint="eastAsia" w:ascii="宋体" w:hAnsi="宋体" w:cs="宋体"/>
                <w:sz w:val="18"/>
                <w:szCs w:val="18"/>
              </w:rPr>
            </w:pPr>
          </w:p>
        </w:tc>
        <w:tc>
          <w:tcPr>
            <w:tcW w:w="925" w:type="dxa"/>
            <w:vMerge w:val="continue"/>
            <w:vAlign w:val="center"/>
          </w:tcPr>
          <w:p w14:paraId="220C2E24">
            <w:pPr>
              <w:spacing w:line="240" w:lineRule="auto"/>
              <w:jc w:val="center"/>
              <w:rPr>
                <w:rFonts w:hint="eastAsia" w:ascii="宋体" w:hAnsi="宋体" w:cs="宋体"/>
                <w:sz w:val="18"/>
                <w:szCs w:val="18"/>
              </w:rPr>
            </w:pPr>
          </w:p>
        </w:tc>
        <w:tc>
          <w:tcPr>
            <w:tcW w:w="970" w:type="dxa"/>
            <w:vMerge w:val="continue"/>
            <w:vAlign w:val="center"/>
          </w:tcPr>
          <w:p w14:paraId="4852E901">
            <w:pPr>
              <w:spacing w:line="240" w:lineRule="auto"/>
              <w:jc w:val="center"/>
              <w:rPr>
                <w:rFonts w:hint="eastAsia" w:ascii="宋体" w:hAnsi="宋体" w:cs="宋体"/>
                <w:sz w:val="18"/>
                <w:szCs w:val="18"/>
              </w:rPr>
            </w:pPr>
          </w:p>
        </w:tc>
        <w:tc>
          <w:tcPr>
            <w:tcW w:w="1845" w:type="dxa"/>
            <w:vMerge w:val="continue"/>
            <w:vAlign w:val="center"/>
          </w:tcPr>
          <w:p w14:paraId="2FC1A19B">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Merge w:val="continue"/>
            <w:vAlign w:val="center"/>
          </w:tcPr>
          <w:p w14:paraId="326193C5">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3279" w:type="dxa"/>
            <w:gridSpan w:val="2"/>
            <w:vAlign w:val="center"/>
          </w:tcPr>
          <w:p w14:paraId="646ECBF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鱼盘按底足长径计算。</w:t>
            </w:r>
          </w:p>
          <w:p w14:paraId="09930BE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其他粘疤不允许。</w:t>
            </w:r>
          </w:p>
          <w:p w14:paraId="693BB870">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底足必须磨光</w:t>
            </w:r>
          </w:p>
        </w:tc>
      </w:tr>
      <w:tr w14:paraId="23D5C4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31" w:hRule="atLeast"/>
          <w:jc w:val="center"/>
        </w:trPr>
        <w:tc>
          <w:tcPr>
            <w:tcW w:w="716" w:type="dxa"/>
            <w:vMerge w:val="restart"/>
            <w:vAlign w:val="center"/>
          </w:tcPr>
          <w:p w14:paraId="5C1662E9">
            <w:pPr>
              <w:ind w:firstLine="180" w:firstLineChars="100"/>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15</w:t>
            </w:r>
          </w:p>
          <w:p w14:paraId="61DD5A5C">
            <w:pPr>
              <w:jc w:val="center"/>
              <w:rPr>
                <w:rFonts w:hint="eastAsia" w:ascii="宋体" w:hAnsi="宋体" w:cs="宋体"/>
                <w:color w:val="000000" w:themeColor="text1"/>
                <w:sz w:val="18"/>
                <w:szCs w:val="18"/>
                <w14:textFill>
                  <w14:solidFill>
                    <w14:schemeClr w14:val="tx1"/>
                  </w14:solidFill>
                </w14:textFill>
              </w:rPr>
            </w:pPr>
          </w:p>
          <w:p w14:paraId="03E073D6">
            <w:pPr>
              <w:jc w:val="center"/>
              <w:rPr>
                <w:rFonts w:hint="eastAsia" w:ascii="宋体" w:hAnsi="宋体" w:cs="宋体"/>
                <w:color w:val="000000" w:themeColor="text1"/>
                <w:sz w:val="18"/>
                <w:szCs w:val="18"/>
                <w14:textFill>
                  <w14:solidFill>
                    <w14:schemeClr w14:val="tx1"/>
                  </w14:solidFill>
                </w14:textFill>
              </w:rPr>
            </w:pPr>
          </w:p>
          <w:p w14:paraId="54C8883F">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15</w:t>
            </w:r>
          </w:p>
        </w:tc>
        <w:tc>
          <w:tcPr>
            <w:tcW w:w="925" w:type="dxa"/>
            <w:vMerge w:val="restart"/>
            <w:vAlign w:val="center"/>
          </w:tcPr>
          <w:p w14:paraId="5C7C6047">
            <w:pPr>
              <w:spacing w:line="240" w:lineRule="auto"/>
              <w:rPr>
                <w:rFonts w:hint="eastAsia" w:ascii="宋体" w:hAnsi="宋体" w:cs="宋体"/>
                <w:color w:val="000000" w:themeColor="text1"/>
                <w:sz w:val="18"/>
                <w:szCs w:val="18"/>
                <w14:textFill>
                  <w14:solidFill>
                    <w14:schemeClr w14:val="tx1"/>
                  </w14:solidFill>
                </w14:textFill>
              </w:rPr>
            </w:pPr>
          </w:p>
          <w:p w14:paraId="2C1FB8DF">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烤花粘釉</w:t>
            </w:r>
          </w:p>
          <w:p w14:paraId="580410A3">
            <w:pPr>
              <w:spacing w:line="240" w:lineRule="auto"/>
              <w:jc w:val="center"/>
              <w:rPr>
                <w:rFonts w:hint="eastAsia" w:ascii="宋体" w:hAnsi="宋体" w:cs="宋体"/>
                <w:color w:val="000000" w:themeColor="text1"/>
                <w:sz w:val="18"/>
                <w:szCs w:val="18"/>
                <w14:textFill>
                  <w14:solidFill>
                    <w14:schemeClr w14:val="tx1"/>
                  </w14:solidFill>
                </w14:textFill>
              </w:rPr>
            </w:pPr>
          </w:p>
          <w:p w14:paraId="2EFF1DF3">
            <w:pPr>
              <w:spacing w:line="240" w:lineRule="auto"/>
              <w:jc w:val="center"/>
              <w:rPr>
                <w:rFonts w:hint="eastAsia" w:ascii="宋体" w:hAnsi="宋体" w:cs="宋体"/>
                <w:color w:val="000000" w:themeColor="text1"/>
                <w:sz w:val="18"/>
                <w:szCs w:val="18"/>
                <w14:textFill>
                  <w14:solidFill>
                    <w14:schemeClr w14:val="tx1"/>
                  </w14:solidFill>
                </w14:textFill>
              </w:rPr>
            </w:pPr>
          </w:p>
          <w:p w14:paraId="0C2CB9DD">
            <w:pPr>
              <w:spacing w:line="240" w:lineRule="auto"/>
              <w:rPr>
                <w:rFonts w:hint="eastAsia" w:ascii="宋体" w:hAnsi="宋体" w:cs="宋体"/>
                <w:color w:val="000000" w:themeColor="text1"/>
                <w:sz w:val="18"/>
                <w:szCs w:val="18"/>
                <w14:textFill>
                  <w14:solidFill>
                    <w14:schemeClr w14:val="tx1"/>
                  </w14:solidFill>
                </w14:textFill>
              </w:rPr>
            </w:pPr>
          </w:p>
          <w:p w14:paraId="2AE30ACF">
            <w:pPr>
              <w:spacing w:line="240" w:lineRule="auto"/>
              <w:rPr>
                <w:rFonts w:hint="eastAsia" w:ascii="宋体" w:hAnsi="宋体" w:cs="宋体"/>
                <w:color w:val="000000" w:themeColor="text1"/>
                <w:sz w:val="18"/>
                <w:szCs w:val="18"/>
                <w14:textFill>
                  <w14:solidFill>
                    <w14:schemeClr w14:val="tx1"/>
                  </w14:solidFill>
                </w14:textFill>
              </w:rPr>
            </w:pPr>
          </w:p>
          <w:p w14:paraId="63227187">
            <w:pPr>
              <w:spacing w:line="240" w:lineRule="auto"/>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烤花粘釉</w:t>
            </w:r>
          </w:p>
        </w:tc>
        <w:tc>
          <w:tcPr>
            <w:tcW w:w="970" w:type="dxa"/>
            <w:vMerge w:val="restart"/>
            <w:vAlign w:val="center"/>
          </w:tcPr>
          <w:p w14:paraId="3B6A2913">
            <w:pPr>
              <w:spacing w:line="240" w:lineRule="auto"/>
              <w:ind w:firstLine="180" w:firstLineChars="100"/>
              <w:jc w:val="both"/>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面积</w:t>
            </w:r>
          </w:p>
          <w:p w14:paraId="72B6A05B">
            <w:pPr>
              <w:spacing w:line="240" w:lineRule="auto"/>
              <w:ind w:firstLine="180" w:firstLineChars="100"/>
              <w:jc w:val="both"/>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mm²</w:t>
            </w:r>
          </w:p>
          <w:p w14:paraId="6332B6D2">
            <w:pPr>
              <w:spacing w:line="240" w:lineRule="auto"/>
              <w:jc w:val="center"/>
              <w:rPr>
                <w:rFonts w:hint="eastAsia" w:ascii="宋体" w:hAnsi="宋体" w:cs="宋体"/>
                <w:color w:val="000000" w:themeColor="text1"/>
                <w:sz w:val="18"/>
                <w:szCs w:val="18"/>
                <w14:textFill>
                  <w14:solidFill>
                    <w14:schemeClr w14:val="tx1"/>
                  </w14:solidFill>
                </w14:textFill>
              </w:rPr>
            </w:pPr>
          </w:p>
          <w:p w14:paraId="2B9C888E">
            <w:pPr>
              <w:spacing w:line="240" w:lineRule="auto"/>
              <w:jc w:val="center"/>
              <w:rPr>
                <w:rFonts w:hint="eastAsia" w:ascii="宋体" w:hAnsi="宋体" w:cs="宋体"/>
                <w:color w:val="000000" w:themeColor="text1"/>
                <w:sz w:val="18"/>
                <w:szCs w:val="18"/>
                <w14:textFill>
                  <w14:solidFill>
                    <w14:schemeClr w14:val="tx1"/>
                  </w14:solidFill>
                </w14:textFill>
              </w:rPr>
            </w:pPr>
          </w:p>
          <w:p w14:paraId="2F2F8980">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面积</w:t>
            </w:r>
          </w:p>
          <w:p w14:paraId="4DBACC24">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mm²</w:t>
            </w:r>
          </w:p>
        </w:tc>
        <w:tc>
          <w:tcPr>
            <w:tcW w:w="1845" w:type="dxa"/>
            <w:vAlign w:val="center"/>
          </w:tcPr>
          <w:p w14:paraId="1236565A">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小型</w:t>
            </w:r>
          </w:p>
        </w:tc>
        <w:tc>
          <w:tcPr>
            <w:tcW w:w="1639" w:type="dxa"/>
            <w:vAlign w:val="center"/>
          </w:tcPr>
          <w:p w14:paraId="499B62E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不允许</w:t>
            </w:r>
          </w:p>
        </w:tc>
        <w:tc>
          <w:tcPr>
            <w:tcW w:w="1639" w:type="dxa"/>
            <w:vAlign w:val="center"/>
          </w:tcPr>
          <w:p w14:paraId="692F330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口沿不允许，其他部位不超过2.0</w:t>
            </w:r>
          </w:p>
        </w:tc>
        <w:tc>
          <w:tcPr>
            <w:tcW w:w="1640" w:type="dxa"/>
            <w:vAlign w:val="center"/>
          </w:tcPr>
          <w:p w14:paraId="52C67DD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口沿不允许，其他部位不超过5.0</w:t>
            </w:r>
          </w:p>
        </w:tc>
      </w:tr>
      <w:tr w14:paraId="2FB8EA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7" w:hRule="atLeast"/>
          <w:jc w:val="center"/>
        </w:trPr>
        <w:tc>
          <w:tcPr>
            <w:tcW w:w="716" w:type="dxa"/>
            <w:vMerge w:val="continue"/>
            <w:vAlign w:val="center"/>
          </w:tcPr>
          <w:p w14:paraId="5ACEC345">
            <w:pPr>
              <w:jc w:val="center"/>
            </w:pPr>
          </w:p>
        </w:tc>
        <w:tc>
          <w:tcPr>
            <w:tcW w:w="925" w:type="dxa"/>
            <w:vMerge w:val="continue"/>
            <w:vAlign w:val="center"/>
          </w:tcPr>
          <w:p w14:paraId="49260FC6">
            <w:pPr>
              <w:spacing w:line="240" w:lineRule="auto"/>
              <w:jc w:val="center"/>
            </w:pPr>
          </w:p>
        </w:tc>
        <w:tc>
          <w:tcPr>
            <w:tcW w:w="970" w:type="dxa"/>
            <w:vMerge w:val="continue"/>
            <w:vAlign w:val="center"/>
          </w:tcPr>
          <w:p w14:paraId="5437F35F">
            <w:pPr>
              <w:spacing w:line="240" w:lineRule="auto"/>
              <w:jc w:val="center"/>
            </w:pPr>
          </w:p>
        </w:tc>
        <w:tc>
          <w:tcPr>
            <w:tcW w:w="1845" w:type="dxa"/>
            <w:vAlign w:val="center"/>
          </w:tcPr>
          <w:p w14:paraId="0180788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中型</w:t>
            </w:r>
          </w:p>
        </w:tc>
        <w:tc>
          <w:tcPr>
            <w:tcW w:w="1639" w:type="dxa"/>
            <w:vMerge w:val="restart"/>
            <w:vAlign w:val="center"/>
          </w:tcPr>
          <w:p w14:paraId="389D886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不允许</w:t>
            </w:r>
          </w:p>
        </w:tc>
        <w:tc>
          <w:tcPr>
            <w:tcW w:w="1639" w:type="dxa"/>
            <w:vMerge w:val="restart"/>
            <w:vAlign w:val="center"/>
          </w:tcPr>
          <w:p w14:paraId="0E8770DA">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口沿不允许，其他部位不超过2.0</w:t>
            </w:r>
          </w:p>
        </w:tc>
        <w:tc>
          <w:tcPr>
            <w:tcW w:w="1640" w:type="dxa"/>
            <w:vAlign w:val="center"/>
          </w:tcPr>
          <w:p w14:paraId="7D01236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口沿不允许，其他部位不超过10.0</w:t>
            </w:r>
          </w:p>
        </w:tc>
      </w:tr>
      <w:tr w14:paraId="46B5D4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7" w:hRule="atLeast"/>
          <w:jc w:val="center"/>
        </w:trPr>
        <w:tc>
          <w:tcPr>
            <w:tcW w:w="716" w:type="dxa"/>
            <w:vMerge w:val="continue"/>
            <w:vAlign w:val="center"/>
          </w:tcPr>
          <w:p w14:paraId="6402A1B5">
            <w:pPr>
              <w:jc w:val="center"/>
            </w:pPr>
          </w:p>
        </w:tc>
        <w:tc>
          <w:tcPr>
            <w:tcW w:w="925" w:type="dxa"/>
            <w:vMerge w:val="continue"/>
            <w:vAlign w:val="center"/>
          </w:tcPr>
          <w:p w14:paraId="54028CFF">
            <w:pPr>
              <w:spacing w:line="240" w:lineRule="auto"/>
              <w:jc w:val="center"/>
            </w:pPr>
          </w:p>
        </w:tc>
        <w:tc>
          <w:tcPr>
            <w:tcW w:w="970" w:type="dxa"/>
            <w:vMerge w:val="continue"/>
            <w:vAlign w:val="center"/>
          </w:tcPr>
          <w:p w14:paraId="00E7F03A">
            <w:pPr>
              <w:spacing w:line="240" w:lineRule="auto"/>
              <w:jc w:val="center"/>
            </w:pPr>
          </w:p>
        </w:tc>
        <w:tc>
          <w:tcPr>
            <w:tcW w:w="1845" w:type="dxa"/>
            <w:vAlign w:val="center"/>
          </w:tcPr>
          <w:p w14:paraId="5CF78F86">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大型</w:t>
            </w:r>
          </w:p>
        </w:tc>
        <w:tc>
          <w:tcPr>
            <w:tcW w:w="1639" w:type="dxa"/>
            <w:vMerge w:val="continue"/>
            <w:vAlign w:val="center"/>
          </w:tcPr>
          <w:p w14:paraId="2049F933">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Merge w:val="continue"/>
            <w:vAlign w:val="center"/>
          </w:tcPr>
          <w:p w14:paraId="50E9DF96">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40" w:type="dxa"/>
            <w:vAlign w:val="center"/>
          </w:tcPr>
          <w:p w14:paraId="373350F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口沿不允许，其他部位不超过15.0</w:t>
            </w:r>
          </w:p>
        </w:tc>
      </w:tr>
      <w:tr w14:paraId="63768C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48A7B6E8">
            <w:pPr>
              <w:jc w:val="center"/>
            </w:pPr>
          </w:p>
        </w:tc>
        <w:tc>
          <w:tcPr>
            <w:tcW w:w="925" w:type="dxa"/>
            <w:vMerge w:val="continue"/>
            <w:vAlign w:val="center"/>
          </w:tcPr>
          <w:p w14:paraId="6520B706">
            <w:pPr>
              <w:spacing w:line="240" w:lineRule="auto"/>
              <w:jc w:val="center"/>
            </w:pPr>
          </w:p>
        </w:tc>
        <w:tc>
          <w:tcPr>
            <w:tcW w:w="970" w:type="dxa"/>
            <w:vMerge w:val="continue"/>
            <w:vAlign w:val="center"/>
          </w:tcPr>
          <w:p w14:paraId="331A4BBB">
            <w:pPr>
              <w:spacing w:line="240" w:lineRule="auto"/>
              <w:jc w:val="center"/>
            </w:pPr>
          </w:p>
        </w:tc>
        <w:tc>
          <w:tcPr>
            <w:tcW w:w="1845" w:type="dxa"/>
            <w:vAlign w:val="center"/>
          </w:tcPr>
          <w:p w14:paraId="12D803A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特型</w:t>
            </w:r>
          </w:p>
        </w:tc>
        <w:tc>
          <w:tcPr>
            <w:tcW w:w="1639" w:type="dxa"/>
            <w:vMerge w:val="continue"/>
            <w:vAlign w:val="center"/>
          </w:tcPr>
          <w:p w14:paraId="0410D26C">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39" w:type="dxa"/>
            <w:vMerge w:val="continue"/>
            <w:vAlign w:val="center"/>
          </w:tcPr>
          <w:p w14:paraId="146527EB">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640" w:type="dxa"/>
            <w:vAlign w:val="center"/>
          </w:tcPr>
          <w:p w14:paraId="07B91C1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口沿不允许，其他部位不超过20.0</w:t>
            </w:r>
          </w:p>
        </w:tc>
      </w:tr>
      <w:tr w14:paraId="1CD002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restart"/>
            <w:vAlign w:val="center"/>
          </w:tcPr>
          <w:p w14:paraId="56033E2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16</w:t>
            </w:r>
          </w:p>
        </w:tc>
        <w:tc>
          <w:tcPr>
            <w:tcW w:w="925" w:type="dxa"/>
            <w:vMerge w:val="restart"/>
            <w:vAlign w:val="center"/>
          </w:tcPr>
          <w:p w14:paraId="557531AB">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缺泥</w:t>
            </w:r>
          </w:p>
        </w:tc>
        <w:tc>
          <w:tcPr>
            <w:tcW w:w="970" w:type="dxa"/>
            <w:vMerge w:val="restart"/>
            <w:vAlign w:val="center"/>
          </w:tcPr>
          <w:p w14:paraId="0BFF477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面积mm²</w:t>
            </w:r>
          </w:p>
        </w:tc>
        <w:tc>
          <w:tcPr>
            <w:tcW w:w="1845" w:type="dxa"/>
            <w:vAlign w:val="center"/>
          </w:tcPr>
          <w:p w14:paraId="5B663C2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小型</w:t>
            </w:r>
          </w:p>
        </w:tc>
        <w:tc>
          <w:tcPr>
            <w:tcW w:w="1639" w:type="dxa"/>
            <w:vAlign w:val="center"/>
          </w:tcPr>
          <w:p w14:paraId="7C1DC74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显见面不允许，非显见面0.5不超过2</w:t>
            </w:r>
          </w:p>
        </w:tc>
        <w:tc>
          <w:tcPr>
            <w:tcW w:w="1639" w:type="dxa"/>
            <w:vAlign w:val="center"/>
          </w:tcPr>
          <w:p w14:paraId="1D71FFD4">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不超过1.0（其中口沿不超过1.5）</w:t>
            </w:r>
          </w:p>
        </w:tc>
        <w:tc>
          <w:tcPr>
            <w:tcW w:w="1640" w:type="dxa"/>
            <w:vAlign w:val="center"/>
          </w:tcPr>
          <w:p w14:paraId="39701B3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不超过2（其中口沿不超过2.0）</w:t>
            </w:r>
          </w:p>
        </w:tc>
      </w:tr>
      <w:tr w14:paraId="15A95F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730E813D">
            <w:pPr>
              <w:spacing w:line="240" w:lineRule="auto"/>
              <w:jc w:val="center"/>
              <w:rPr>
                <w:rFonts w:hint="eastAsia" w:ascii="宋体" w:hAnsi="宋体" w:cs="宋体"/>
                <w:sz w:val="18"/>
                <w:szCs w:val="18"/>
              </w:rPr>
            </w:pPr>
          </w:p>
        </w:tc>
        <w:tc>
          <w:tcPr>
            <w:tcW w:w="925" w:type="dxa"/>
            <w:vMerge w:val="continue"/>
            <w:vAlign w:val="center"/>
          </w:tcPr>
          <w:p w14:paraId="0E80F441">
            <w:pPr>
              <w:spacing w:line="240" w:lineRule="auto"/>
              <w:jc w:val="center"/>
              <w:rPr>
                <w:rFonts w:hint="eastAsia" w:ascii="宋体" w:hAnsi="宋体" w:cs="宋体"/>
                <w:sz w:val="18"/>
                <w:szCs w:val="18"/>
              </w:rPr>
            </w:pPr>
          </w:p>
        </w:tc>
        <w:tc>
          <w:tcPr>
            <w:tcW w:w="970" w:type="dxa"/>
            <w:vMerge w:val="continue"/>
            <w:vAlign w:val="center"/>
          </w:tcPr>
          <w:p w14:paraId="04271518">
            <w:pPr>
              <w:spacing w:line="240" w:lineRule="auto"/>
              <w:jc w:val="center"/>
              <w:rPr>
                <w:rFonts w:hint="eastAsia" w:ascii="宋体" w:hAnsi="宋体" w:cs="宋体"/>
                <w:sz w:val="18"/>
                <w:szCs w:val="18"/>
              </w:rPr>
            </w:pPr>
          </w:p>
        </w:tc>
        <w:tc>
          <w:tcPr>
            <w:tcW w:w="1845" w:type="dxa"/>
            <w:vAlign w:val="center"/>
          </w:tcPr>
          <w:p w14:paraId="6A60E506">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中型</w:t>
            </w:r>
          </w:p>
        </w:tc>
        <w:tc>
          <w:tcPr>
            <w:tcW w:w="1639" w:type="dxa"/>
            <w:vAlign w:val="center"/>
          </w:tcPr>
          <w:p w14:paraId="223F16EF">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显见面不允许，非显见面0.5不超过3</w:t>
            </w:r>
          </w:p>
        </w:tc>
        <w:tc>
          <w:tcPr>
            <w:tcW w:w="1639" w:type="dxa"/>
            <w:vAlign w:val="center"/>
          </w:tcPr>
          <w:p w14:paraId="695F9D0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不超过1.5（其中口沿不超过2.0）</w:t>
            </w:r>
          </w:p>
        </w:tc>
        <w:tc>
          <w:tcPr>
            <w:tcW w:w="1640" w:type="dxa"/>
            <w:vAlign w:val="center"/>
          </w:tcPr>
          <w:p w14:paraId="1418C77A">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不超过2.0（其中口沿不超过3.0）</w:t>
            </w:r>
          </w:p>
        </w:tc>
      </w:tr>
      <w:tr w14:paraId="5772C9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1DB9C77E">
            <w:pPr>
              <w:spacing w:line="240" w:lineRule="auto"/>
              <w:jc w:val="center"/>
              <w:rPr>
                <w:rFonts w:hint="eastAsia" w:ascii="宋体" w:hAnsi="宋体" w:cs="宋体"/>
                <w:sz w:val="18"/>
                <w:szCs w:val="18"/>
              </w:rPr>
            </w:pPr>
          </w:p>
        </w:tc>
        <w:tc>
          <w:tcPr>
            <w:tcW w:w="925" w:type="dxa"/>
            <w:vMerge w:val="continue"/>
            <w:vAlign w:val="center"/>
          </w:tcPr>
          <w:p w14:paraId="7B27014A">
            <w:pPr>
              <w:spacing w:line="240" w:lineRule="auto"/>
              <w:jc w:val="center"/>
              <w:rPr>
                <w:rFonts w:hint="eastAsia" w:ascii="宋体" w:hAnsi="宋体" w:cs="宋体"/>
                <w:sz w:val="18"/>
                <w:szCs w:val="18"/>
              </w:rPr>
            </w:pPr>
          </w:p>
        </w:tc>
        <w:tc>
          <w:tcPr>
            <w:tcW w:w="970" w:type="dxa"/>
            <w:vMerge w:val="continue"/>
            <w:vAlign w:val="center"/>
          </w:tcPr>
          <w:p w14:paraId="22696FE4">
            <w:pPr>
              <w:spacing w:line="240" w:lineRule="auto"/>
              <w:jc w:val="center"/>
              <w:rPr>
                <w:rFonts w:hint="eastAsia" w:ascii="宋体" w:hAnsi="宋体" w:cs="宋体"/>
                <w:sz w:val="18"/>
                <w:szCs w:val="18"/>
              </w:rPr>
            </w:pPr>
          </w:p>
        </w:tc>
        <w:tc>
          <w:tcPr>
            <w:tcW w:w="1845" w:type="dxa"/>
            <w:vAlign w:val="center"/>
          </w:tcPr>
          <w:p w14:paraId="41F648FB">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大型</w:t>
            </w:r>
          </w:p>
        </w:tc>
        <w:tc>
          <w:tcPr>
            <w:tcW w:w="1639" w:type="dxa"/>
            <w:vAlign w:val="center"/>
          </w:tcPr>
          <w:p w14:paraId="205AA625">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显见面不允许，非显见面1.0不超过2</w:t>
            </w:r>
          </w:p>
        </w:tc>
        <w:tc>
          <w:tcPr>
            <w:tcW w:w="1639" w:type="dxa"/>
            <w:vAlign w:val="center"/>
          </w:tcPr>
          <w:p w14:paraId="50A48E9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不超过2.0（其中口沿不超过2.0）</w:t>
            </w:r>
          </w:p>
        </w:tc>
        <w:tc>
          <w:tcPr>
            <w:tcW w:w="1640" w:type="dxa"/>
            <w:vAlign w:val="center"/>
          </w:tcPr>
          <w:p w14:paraId="53FE223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不超过3.0（其中口沿不超过5.0）</w:t>
            </w:r>
          </w:p>
        </w:tc>
      </w:tr>
      <w:tr w14:paraId="28D5CE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69BB78A6">
            <w:pPr>
              <w:spacing w:line="240" w:lineRule="auto"/>
              <w:jc w:val="center"/>
              <w:rPr>
                <w:rFonts w:hint="eastAsia" w:ascii="宋体" w:hAnsi="宋体" w:cs="宋体"/>
                <w:sz w:val="18"/>
                <w:szCs w:val="18"/>
              </w:rPr>
            </w:pPr>
          </w:p>
        </w:tc>
        <w:tc>
          <w:tcPr>
            <w:tcW w:w="925" w:type="dxa"/>
            <w:vMerge w:val="continue"/>
            <w:vAlign w:val="center"/>
          </w:tcPr>
          <w:p w14:paraId="581069AC">
            <w:pPr>
              <w:spacing w:line="240" w:lineRule="auto"/>
              <w:jc w:val="center"/>
              <w:rPr>
                <w:rFonts w:hint="eastAsia" w:ascii="宋体" w:hAnsi="宋体" w:cs="宋体"/>
                <w:sz w:val="18"/>
                <w:szCs w:val="18"/>
              </w:rPr>
            </w:pPr>
          </w:p>
        </w:tc>
        <w:tc>
          <w:tcPr>
            <w:tcW w:w="970" w:type="dxa"/>
            <w:vMerge w:val="continue"/>
            <w:vAlign w:val="center"/>
          </w:tcPr>
          <w:p w14:paraId="08B2BE82">
            <w:pPr>
              <w:spacing w:line="240" w:lineRule="auto"/>
              <w:jc w:val="center"/>
              <w:rPr>
                <w:rFonts w:hint="eastAsia" w:ascii="宋体" w:hAnsi="宋体" w:cs="宋体"/>
                <w:sz w:val="18"/>
                <w:szCs w:val="18"/>
              </w:rPr>
            </w:pPr>
          </w:p>
        </w:tc>
        <w:tc>
          <w:tcPr>
            <w:tcW w:w="1845" w:type="dxa"/>
            <w:vAlign w:val="center"/>
          </w:tcPr>
          <w:p w14:paraId="4C433E98">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特型</w:t>
            </w:r>
          </w:p>
        </w:tc>
        <w:tc>
          <w:tcPr>
            <w:tcW w:w="1639" w:type="dxa"/>
            <w:vAlign w:val="center"/>
          </w:tcPr>
          <w:p w14:paraId="4AC51DF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显见面不允许，非显见面2.0不超过2</w:t>
            </w:r>
          </w:p>
        </w:tc>
        <w:tc>
          <w:tcPr>
            <w:tcW w:w="1639" w:type="dxa"/>
            <w:vAlign w:val="center"/>
          </w:tcPr>
          <w:p w14:paraId="071C6BC6">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不超过2.5（其中口沿不超过2.5）</w:t>
            </w:r>
          </w:p>
        </w:tc>
        <w:tc>
          <w:tcPr>
            <w:tcW w:w="1640" w:type="dxa"/>
            <w:vAlign w:val="center"/>
          </w:tcPr>
          <w:p w14:paraId="685F3DE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不超过5.0（其中口沿不超过6.0）</w:t>
            </w:r>
          </w:p>
        </w:tc>
      </w:tr>
      <w:tr w14:paraId="1E4C75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2D5A6F4C">
            <w:pPr>
              <w:spacing w:line="240" w:lineRule="auto"/>
              <w:jc w:val="center"/>
              <w:rPr>
                <w:rFonts w:hint="eastAsia" w:ascii="宋体" w:hAnsi="宋体" w:cs="宋体"/>
                <w:sz w:val="18"/>
                <w:szCs w:val="18"/>
              </w:rPr>
            </w:pPr>
          </w:p>
        </w:tc>
        <w:tc>
          <w:tcPr>
            <w:tcW w:w="925" w:type="dxa"/>
            <w:vMerge w:val="continue"/>
            <w:vAlign w:val="center"/>
          </w:tcPr>
          <w:p w14:paraId="016C8237">
            <w:pPr>
              <w:spacing w:line="240" w:lineRule="auto"/>
              <w:jc w:val="center"/>
              <w:rPr>
                <w:rFonts w:hint="eastAsia" w:ascii="宋体" w:hAnsi="宋体" w:cs="宋体"/>
                <w:sz w:val="18"/>
                <w:szCs w:val="18"/>
              </w:rPr>
            </w:pPr>
          </w:p>
        </w:tc>
        <w:tc>
          <w:tcPr>
            <w:tcW w:w="970" w:type="dxa"/>
            <w:vMerge w:val="continue"/>
            <w:vAlign w:val="center"/>
          </w:tcPr>
          <w:p w14:paraId="3ACC3606">
            <w:pPr>
              <w:spacing w:line="240" w:lineRule="auto"/>
              <w:jc w:val="center"/>
              <w:rPr>
                <w:rFonts w:hint="eastAsia" w:ascii="宋体" w:hAnsi="宋体" w:cs="宋体"/>
                <w:sz w:val="18"/>
                <w:szCs w:val="18"/>
              </w:rPr>
            </w:pPr>
          </w:p>
        </w:tc>
        <w:tc>
          <w:tcPr>
            <w:tcW w:w="1845" w:type="dxa"/>
            <w:vAlign w:val="center"/>
          </w:tcPr>
          <w:p w14:paraId="474146F1">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4918" w:type="dxa"/>
            <w:gridSpan w:val="3"/>
            <w:vAlign w:val="center"/>
          </w:tcPr>
          <w:p w14:paraId="2E4B6AC9">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优等品、一等品缺泥深不超过0.5mm，合格品缺泥深不超过1.0mm</w:t>
            </w:r>
          </w:p>
        </w:tc>
      </w:tr>
      <w:tr w14:paraId="0DAD75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05" w:hRule="atLeast"/>
          <w:jc w:val="center"/>
        </w:trPr>
        <w:tc>
          <w:tcPr>
            <w:tcW w:w="716" w:type="dxa"/>
            <w:vAlign w:val="center"/>
          </w:tcPr>
          <w:p w14:paraId="764BC484">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17</w:t>
            </w:r>
          </w:p>
        </w:tc>
        <w:tc>
          <w:tcPr>
            <w:tcW w:w="925" w:type="dxa"/>
            <w:vAlign w:val="center"/>
          </w:tcPr>
          <w:p w14:paraId="53BEE52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刻线</w:t>
            </w:r>
          </w:p>
          <w:p w14:paraId="5D69E3E8">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缺陷</w:t>
            </w:r>
          </w:p>
        </w:tc>
        <w:tc>
          <w:tcPr>
            <w:tcW w:w="970" w:type="dxa"/>
            <w:vAlign w:val="center"/>
          </w:tcPr>
          <w:p w14:paraId="425913D9">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长度mm</w:t>
            </w:r>
          </w:p>
        </w:tc>
        <w:tc>
          <w:tcPr>
            <w:tcW w:w="1845" w:type="dxa"/>
            <w:vAlign w:val="center"/>
          </w:tcPr>
          <w:p w14:paraId="6E5B3A2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各型</w:t>
            </w:r>
          </w:p>
        </w:tc>
        <w:tc>
          <w:tcPr>
            <w:tcW w:w="1639" w:type="dxa"/>
            <w:vAlign w:val="center"/>
          </w:tcPr>
          <w:p w14:paraId="3CD1FD13">
            <w:pPr>
              <w:spacing w:line="240" w:lineRule="auto"/>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断刀断线不允许，线条顺畅均匀。</w:t>
            </w:r>
          </w:p>
        </w:tc>
        <w:tc>
          <w:tcPr>
            <w:tcW w:w="1639" w:type="dxa"/>
            <w:vAlign w:val="center"/>
          </w:tcPr>
          <w:p w14:paraId="26711D46">
            <w:pPr>
              <w:spacing w:line="240" w:lineRule="auto"/>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断刀不超过0.5线边均匀及残缺不明显。</w:t>
            </w:r>
          </w:p>
        </w:tc>
        <w:tc>
          <w:tcPr>
            <w:tcW w:w="1640" w:type="dxa"/>
            <w:vAlign w:val="center"/>
          </w:tcPr>
          <w:p w14:paraId="3BAC2229">
            <w:pPr>
              <w:spacing w:line="240" w:lineRule="auto"/>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断口不超过2.0限3处，线刻不匀及残缺不太严重。</w:t>
            </w:r>
          </w:p>
        </w:tc>
      </w:tr>
      <w:tr w14:paraId="20CB7E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88" w:hRule="atLeast"/>
          <w:jc w:val="center"/>
        </w:trPr>
        <w:tc>
          <w:tcPr>
            <w:tcW w:w="716" w:type="dxa"/>
            <w:vMerge w:val="restart"/>
            <w:vAlign w:val="center"/>
          </w:tcPr>
          <w:p w14:paraId="4D3FB8B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18</w:t>
            </w:r>
          </w:p>
        </w:tc>
        <w:tc>
          <w:tcPr>
            <w:tcW w:w="925" w:type="dxa"/>
            <w:vMerge w:val="restart"/>
            <w:vAlign w:val="center"/>
          </w:tcPr>
          <w:p w14:paraId="209ED54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画面缺陷</w:t>
            </w:r>
          </w:p>
        </w:tc>
        <w:tc>
          <w:tcPr>
            <w:tcW w:w="970" w:type="dxa"/>
            <w:vMerge w:val="restart"/>
            <w:vAlign w:val="center"/>
          </w:tcPr>
          <w:p w14:paraId="086985A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面积</w:t>
            </w:r>
          </w:p>
          <w:p w14:paraId="5338FE4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mm²</w:t>
            </w:r>
          </w:p>
        </w:tc>
        <w:tc>
          <w:tcPr>
            <w:tcW w:w="1845" w:type="dxa"/>
            <w:vMerge w:val="restart"/>
            <w:vAlign w:val="center"/>
          </w:tcPr>
          <w:p w14:paraId="4C7EF25B">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各型</w:t>
            </w:r>
          </w:p>
        </w:tc>
        <w:tc>
          <w:tcPr>
            <w:tcW w:w="1639" w:type="dxa"/>
            <w:vAlign w:val="center"/>
          </w:tcPr>
          <w:p w14:paraId="3D2478BB">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不超过5.0限1处</w:t>
            </w:r>
          </w:p>
        </w:tc>
        <w:tc>
          <w:tcPr>
            <w:tcW w:w="1639" w:type="dxa"/>
            <w:vAlign w:val="center"/>
          </w:tcPr>
          <w:p w14:paraId="3B38787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不大于7.0限2处或不超过10.0限1处</w:t>
            </w:r>
          </w:p>
        </w:tc>
        <w:tc>
          <w:tcPr>
            <w:tcW w:w="1640" w:type="dxa"/>
            <w:vAlign w:val="center"/>
          </w:tcPr>
          <w:p w14:paraId="0071977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不超过画面的10%</w:t>
            </w:r>
          </w:p>
        </w:tc>
      </w:tr>
      <w:tr w14:paraId="028237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30" w:hRule="atLeast"/>
          <w:jc w:val="center"/>
        </w:trPr>
        <w:tc>
          <w:tcPr>
            <w:tcW w:w="716" w:type="dxa"/>
            <w:vMerge w:val="continue"/>
            <w:vAlign w:val="center"/>
          </w:tcPr>
          <w:p w14:paraId="39BB144B">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925" w:type="dxa"/>
            <w:vMerge w:val="continue"/>
            <w:vAlign w:val="center"/>
          </w:tcPr>
          <w:p w14:paraId="59065F2B">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970" w:type="dxa"/>
            <w:vMerge w:val="continue"/>
            <w:vAlign w:val="center"/>
          </w:tcPr>
          <w:p w14:paraId="647DD594">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845" w:type="dxa"/>
            <w:vMerge w:val="continue"/>
            <w:vAlign w:val="center"/>
          </w:tcPr>
          <w:p w14:paraId="4A776A41">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4918" w:type="dxa"/>
            <w:gridSpan w:val="3"/>
            <w:vAlign w:val="center"/>
          </w:tcPr>
          <w:p w14:paraId="6234112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1、满花各等级加一处；2、模印迹优等品很不明显，一等品不明显，合格品不太明显；3、刻人物、飞禽走兽的头部、手、足，装饰中的文字符号优等品、一等品不允许残缺，合格品残缺不明显。</w:t>
            </w:r>
          </w:p>
        </w:tc>
      </w:tr>
      <w:tr w14:paraId="609D0D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restart"/>
            <w:vAlign w:val="center"/>
          </w:tcPr>
          <w:p w14:paraId="38198ADB">
            <w:pPr>
              <w:jc w:val="center"/>
              <w:rPr>
                <w:rFonts w:hint="eastAsia" w:ascii="宋体" w:hAnsi="宋体" w:cs="宋体"/>
                <w:color w:val="000000" w:themeColor="text1"/>
                <w:sz w:val="18"/>
                <w:szCs w:val="18"/>
                <w14:textFill>
                  <w14:solidFill>
                    <w14:schemeClr w14:val="tx1"/>
                  </w14:solidFill>
                </w14:textFill>
              </w:rPr>
            </w:pPr>
          </w:p>
          <w:p w14:paraId="588B4316">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19</w:t>
            </w:r>
          </w:p>
          <w:p w14:paraId="0FC82624">
            <w:pPr>
              <w:jc w:val="center"/>
              <w:rPr>
                <w:rFonts w:hint="eastAsia" w:ascii="宋体" w:hAnsi="宋体" w:cs="宋体"/>
                <w:color w:val="000000" w:themeColor="text1"/>
                <w:sz w:val="18"/>
                <w:szCs w:val="18"/>
                <w14:textFill>
                  <w14:solidFill>
                    <w14:schemeClr w14:val="tx1"/>
                  </w14:solidFill>
                </w14:textFill>
              </w:rPr>
            </w:pPr>
          </w:p>
        </w:tc>
        <w:tc>
          <w:tcPr>
            <w:tcW w:w="925" w:type="dxa"/>
            <w:vMerge w:val="restart"/>
            <w:vAlign w:val="center"/>
          </w:tcPr>
          <w:p w14:paraId="5AACB036">
            <w:pPr>
              <w:jc w:val="center"/>
              <w:rPr>
                <w:rFonts w:hint="eastAsia" w:ascii="宋体" w:hAnsi="宋体" w:cs="宋体"/>
                <w:color w:val="000000" w:themeColor="text1"/>
                <w:sz w:val="18"/>
                <w:szCs w:val="18"/>
                <w14:textFill>
                  <w14:solidFill>
                    <w14:schemeClr w14:val="tx1"/>
                  </w14:solidFill>
                </w14:textFill>
              </w:rPr>
            </w:pPr>
          </w:p>
          <w:p w14:paraId="7199945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火刺</w:t>
            </w:r>
          </w:p>
          <w:p w14:paraId="05CBC57E">
            <w:pPr>
              <w:jc w:val="center"/>
              <w:rPr>
                <w:rFonts w:hint="eastAsia" w:ascii="宋体" w:hAnsi="宋体" w:cs="宋体"/>
                <w:color w:val="000000" w:themeColor="text1"/>
                <w:sz w:val="18"/>
                <w:szCs w:val="18"/>
                <w14:textFill>
                  <w14:solidFill>
                    <w14:schemeClr w14:val="tx1"/>
                  </w14:solidFill>
                </w14:textFill>
              </w:rPr>
            </w:pPr>
          </w:p>
        </w:tc>
        <w:tc>
          <w:tcPr>
            <w:tcW w:w="970" w:type="dxa"/>
            <w:vMerge w:val="restart"/>
            <w:vAlign w:val="center"/>
          </w:tcPr>
          <w:p w14:paraId="311F2BD7">
            <w:pPr>
              <w:jc w:val="center"/>
              <w:rPr>
                <w:rFonts w:hint="eastAsia" w:ascii="宋体" w:hAnsi="宋体" w:cs="宋体"/>
                <w:color w:val="000000" w:themeColor="text1"/>
                <w:sz w:val="18"/>
                <w:szCs w:val="18"/>
                <w14:textFill>
                  <w14:solidFill>
                    <w14:schemeClr w14:val="tx1"/>
                  </w14:solidFill>
                </w14:textFill>
              </w:rPr>
            </w:pPr>
          </w:p>
          <w:p w14:paraId="2BDD7772">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面积mm²</w:t>
            </w:r>
          </w:p>
          <w:p w14:paraId="3256595D">
            <w:pPr>
              <w:jc w:val="center"/>
              <w:rPr>
                <w:rFonts w:hint="eastAsia" w:ascii="宋体" w:hAnsi="宋体" w:cs="宋体"/>
                <w:color w:val="000000" w:themeColor="text1"/>
                <w:sz w:val="18"/>
                <w:szCs w:val="18"/>
                <w14:textFill>
                  <w14:solidFill>
                    <w14:schemeClr w14:val="tx1"/>
                  </w14:solidFill>
                </w14:textFill>
              </w:rPr>
            </w:pPr>
          </w:p>
        </w:tc>
        <w:tc>
          <w:tcPr>
            <w:tcW w:w="1845" w:type="dxa"/>
            <w:vAlign w:val="center"/>
          </w:tcPr>
          <w:p w14:paraId="6A3C2B26">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小型</w:t>
            </w:r>
          </w:p>
        </w:tc>
        <w:tc>
          <w:tcPr>
            <w:tcW w:w="1639" w:type="dxa"/>
            <w:vMerge w:val="restart"/>
            <w:vAlign w:val="center"/>
          </w:tcPr>
          <w:p w14:paraId="7DC39917">
            <w:pPr>
              <w:jc w:val="center"/>
              <w:rPr>
                <w:rFonts w:hint="eastAsia" w:ascii="宋体" w:hAnsi="宋体" w:cs="宋体"/>
                <w:color w:val="000000" w:themeColor="text1"/>
                <w:sz w:val="18"/>
                <w:szCs w:val="18"/>
                <w14:textFill>
                  <w14:solidFill>
                    <w14:schemeClr w14:val="tx1"/>
                  </w14:solidFill>
                </w14:textFill>
              </w:rPr>
            </w:pPr>
          </w:p>
          <w:p w14:paraId="21504FB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不允许</w:t>
            </w:r>
          </w:p>
          <w:p w14:paraId="7C2CC5FE">
            <w:pPr>
              <w:jc w:val="center"/>
              <w:rPr>
                <w:rFonts w:hint="eastAsia" w:ascii="宋体" w:hAnsi="宋体" w:cs="宋体"/>
                <w:color w:val="000000" w:themeColor="text1"/>
                <w:sz w:val="18"/>
                <w:szCs w:val="18"/>
                <w14:textFill>
                  <w14:solidFill>
                    <w14:schemeClr w14:val="tx1"/>
                  </w14:solidFill>
                </w14:textFill>
              </w:rPr>
            </w:pPr>
          </w:p>
        </w:tc>
        <w:tc>
          <w:tcPr>
            <w:tcW w:w="1639" w:type="dxa"/>
            <w:vMerge w:val="restart"/>
            <w:vAlign w:val="center"/>
          </w:tcPr>
          <w:p w14:paraId="14990911">
            <w:pPr>
              <w:ind w:firstLine="540" w:firstLineChars="300"/>
              <w:jc w:val="both"/>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不允许</w:t>
            </w:r>
          </w:p>
        </w:tc>
        <w:tc>
          <w:tcPr>
            <w:tcW w:w="1640" w:type="dxa"/>
            <w:vAlign w:val="center"/>
          </w:tcPr>
          <w:p w14:paraId="7183994D">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20.0</w:t>
            </w:r>
          </w:p>
        </w:tc>
      </w:tr>
      <w:tr w14:paraId="076A4C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040FF223">
            <w:pPr>
              <w:jc w:val="center"/>
              <w:rPr>
                <w:rFonts w:hint="eastAsia" w:ascii="宋体" w:hAnsi="宋体" w:cs="宋体"/>
                <w:color w:val="000000" w:themeColor="text1"/>
                <w:sz w:val="18"/>
                <w:szCs w:val="18"/>
                <w14:textFill>
                  <w14:solidFill>
                    <w14:schemeClr w14:val="tx1"/>
                  </w14:solidFill>
                </w14:textFill>
              </w:rPr>
            </w:pPr>
          </w:p>
        </w:tc>
        <w:tc>
          <w:tcPr>
            <w:tcW w:w="925" w:type="dxa"/>
            <w:vMerge w:val="continue"/>
            <w:vAlign w:val="center"/>
          </w:tcPr>
          <w:p w14:paraId="72C8DA51">
            <w:pPr>
              <w:jc w:val="center"/>
              <w:rPr>
                <w:rFonts w:hint="eastAsia" w:ascii="宋体" w:hAnsi="宋体" w:cs="宋体"/>
                <w:color w:val="000000" w:themeColor="text1"/>
                <w:sz w:val="18"/>
                <w:szCs w:val="18"/>
                <w14:textFill>
                  <w14:solidFill>
                    <w14:schemeClr w14:val="tx1"/>
                  </w14:solidFill>
                </w14:textFill>
              </w:rPr>
            </w:pPr>
          </w:p>
        </w:tc>
        <w:tc>
          <w:tcPr>
            <w:tcW w:w="970" w:type="dxa"/>
            <w:vMerge w:val="continue"/>
            <w:vAlign w:val="center"/>
          </w:tcPr>
          <w:p w14:paraId="1E6C38B5">
            <w:pPr>
              <w:jc w:val="center"/>
              <w:rPr>
                <w:rFonts w:hint="eastAsia" w:ascii="宋体" w:hAnsi="宋体" w:cs="宋体"/>
                <w:color w:val="000000" w:themeColor="text1"/>
                <w:sz w:val="18"/>
                <w:szCs w:val="18"/>
                <w14:textFill>
                  <w14:solidFill>
                    <w14:schemeClr w14:val="tx1"/>
                  </w14:solidFill>
                </w14:textFill>
              </w:rPr>
            </w:pPr>
          </w:p>
        </w:tc>
        <w:tc>
          <w:tcPr>
            <w:tcW w:w="1845" w:type="dxa"/>
            <w:vAlign w:val="center"/>
          </w:tcPr>
          <w:p w14:paraId="38C84528">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中型</w:t>
            </w:r>
          </w:p>
        </w:tc>
        <w:tc>
          <w:tcPr>
            <w:tcW w:w="1639" w:type="dxa"/>
            <w:vMerge w:val="continue"/>
            <w:vAlign w:val="center"/>
          </w:tcPr>
          <w:p w14:paraId="7611DB5B">
            <w:pPr>
              <w:jc w:val="center"/>
              <w:rPr>
                <w:rFonts w:hint="eastAsia" w:ascii="宋体" w:hAnsi="宋体" w:cs="宋体"/>
                <w:color w:val="000000" w:themeColor="text1"/>
                <w:sz w:val="18"/>
                <w:szCs w:val="18"/>
                <w14:textFill>
                  <w14:solidFill>
                    <w14:schemeClr w14:val="tx1"/>
                  </w14:solidFill>
                </w14:textFill>
              </w:rPr>
            </w:pPr>
          </w:p>
        </w:tc>
        <w:tc>
          <w:tcPr>
            <w:tcW w:w="1639" w:type="dxa"/>
            <w:vMerge w:val="continue"/>
            <w:vAlign w:val="center"/>
          </w:tcPr>
          <w:p w14:paraId="26192B5F">
            <w:pPr>
              <w:jc w:val="center"/>
              <w:rPr>
                <w:rFonts w:hint="eastAsia" w:ascii="宋体" w:hAnsi="宋体" w:cs="宋体"/>
                <w:color w:val="000000" w:themeColor="text1"/>
                <w:sz w:val="18"/>
                <w:szCs w:val="18"/>
                <w14:textFill>
                  <w14:solidFill>
                    <w14:schemeClr w14:val="tx1"/>
                  </w14:solidFill>
                </w14:textFill>
              </w:rPr>
            </w:pPr>
          </w:p>
        </w:tc>
        <w:tc>
          <w:tcPr>
            <w:tcW w:w="1640" w:type="dxa"/>
            <w:vAlign w:val="center"/>
          </w:tcPr>
          <w:p w14:paraId="2EA191F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30.0</w:t>
            </w:r>
          </w:p>
        </w:tc>
      </w:tr>
      <w:tr w14:paraId="2024BB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14022626">
            <w:pPr>
              <w:jc w:val="center"/>
              <w:rPr>
                <w:rFonts w:hint="eastAsia" w:ascii="宋体" w:hAnsi="宋体" w:cs="宋体"/>
                <w:color w:val="000000" w:themeColor="text1"/>
                <w:sz w:val="18"/>
                <w:szCs w:val="18"/>
                <w14:textFill>
                  <w14:solidFill>
                    <w14:schemeClr w14:val="tx1"/>
                  </w14:solidFill>
                </w14:textFill>
              </w:rPr>
            </w:pPr>
          </w:p>
        </w:tc>
        <w:tc>
          <w:tcPr>
            <w:tcW w:w="925" w:type="dxa"/>
            <w:vMerge w:val="continue"/>
            <w:vAlign w:val="center"/>
          </w:tcPr>
          <w:p w14:paraId="317E36A7">
            <w:pPr>
              <w:jc w:val="center"/>
              <w:rPr>
                <w:rFonts w:hint="eastAsia" w:ascii="宋体" w:hAnsi="宋体" w:cs="宋体"/>
                <w:color w:val="000000" w:themeColor="text1"/>
                <w:sz w:val="18"/>
                <w:szCs w:val="18"/>
                <w14:textFill>
                  <w14:solidFill>
                    <w14:schemeClr w14:val="tx1"/>
                  </w14:solidFill>
                </w14:textFill>
              </w:rPr>
            </w:pPr>
          </w:p>
        </w:tc>
        <w:tc>
          <w:tcPr>
            <w:tcW w:w="970" w:type="dxa"/>
            <w:vMerge w:val="continue"/>
            <w:vAlign w:val="center"/>
          </w:tcPr>
          <w:p w14:paraId="52037D02">
            <w:pPr>
              <w:jc w:val="center"/>
              <w:rPr>
                <w:rFonts w:hint="eastAsia" w:ascii="宋体" w:hAnsi="宋体" w:cs="宋体"/>
                <w:color w:val="000000" w:themeColor="text1"/>
                <w:sz w:val="18"/>
                <w:szCs w:val="18"/>
                <w14:textFill>
                  <w14:solidFill>
                    <w14:schemeClr w14:val="tx1"/>
                  </w14:solidFill>
                </w14:textFill>
              </w:rPr>
            </w:pPr>
          </w:p>
        </w:tc>
        <w:tc>
          <w:tcPr>
            <w:tcW w:w="1845" w:type="dxa"/>
            <w:vAlign w:val="center"/>
          </w:tcPr>
          <w:p w14:paraId="6ADF957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大型</w:t>
            </w:r>
          </w:p>
        </w:tc>
        <w:tc>
          <w:tcPr>
            <w:tcW w:w="1639" w:type="dxa"/>
            <w:vMerge w:val="continue"/>
            <w:vAlign w:val="center"/>
          </w:tcPr>
          <w:p w14:paraId="1E769522">
            <w:pPr>
              <w:jc w:val="center"/>
              <w:rPr>
                <w:rFonts w:hint="eastAsia" w:ascii="宋体" w:hAnsi="宋体" w:cs="宋体"/>
                <w:color w:val="000000" w:themeColor="text1"/>
                <w:sz w:val="18"/>
                <w:szCs w:val="18"/>
                <w14:textFill>
                  <w14:solidFill>
                    <w14:schemeClr w14:val="tx1"/>
                  </w14:solidFill>
                </w14:textFill>
              </w:rPr>
            </w:pPr>
          </w:p>
        </w:tc>
        <w:tc>
          <w:tcPr>
            <w:tcW w:w="1639" w:type="dxa"/>
            <w:vMerge w:val="continue"/>
            <w:vAlign w:val="center"/>
          </w:tcPr>
          <w:p w14:paraId="46440029">
            <w:pPr>
              <w:jc w:val="center"/>
              <w:rPr>
                <w:rFonts w:hint="eastAsia" w:ascii="宋体" w:hAnsi="宋体" w:cs="宋体"/>
                <w:color w:val="000000" w:themeColor="text1"/>
                <w:sz w:val="18"/>
                <w:szCs w:val="18"/>
                <w14:textFill>
                  <w14:solidFill>
                    <w14:schemeClr w14:val="tx1"/>
                  </w14:solidFill>
                </w14:textFill>
              </w:rPr>
            </w:pPr>
          </w:p>
        </w:tc>
        <w:tc>
          <w:tcPr>
            <w:tcW w:w="1640" w:type="dxa"/>
            <w:vAlign w:val="center"/>
          </w:tcPr>
          <w:p w14:paraId="39C6F152">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40.0</w:t>
            </w:r>
          </w:p>
        </w:tc>
      </w:tr>
      <w:tr w14:paraId="53EC5D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Merge w:val="continue"/>
            <w:vAlign w:val="center"/>
          </w:tcPr>
          <w:p w14:paraId="3C2B500E">
            <w:pPr>
              <w:jc w:val="center"/>
              <w:rPr>
                <w:rFonts w:hint="eastAsia" w:ascii="宋体" w:hAnsi="宋体" w:cs="宋体"/>
                <w:color w:val="000000" w:themeColor="text1"/>
                <w:sz w:val="18"/>
                <w:szCs w:val="18"/>
                <w14:textFill>
                  <w14:solidFill>
                    <w14:schemeClr w14:val="tx1"/>
                  </w14:solidFill>
                </w14:textFill>
              </w:rPr>
            </w:pPr>
          </w:p>
        </w:tc>
        <w:tc>
          <w:tcPr>
            <w:tcW w:w="925" w:type="dxa"/>
            <w:vMerge w:val="continue"/>
            <w:vAlign w:val="center"/>
          </w:tcPr>
          <w:p w14:paraId="64AB00FA">
            <w:pPr>
              <w:jc w:val="center"/>
              <w:rPr>
                <w:rFonts w:hint="eastAsia" w:ascii="宋体" w:hAnsi="宋体" w:cs="宋体"/>
                <w:color w:val="000000" w:themeColor="text1"/>
                <w:sz w:val="18"/>
                <w:szCs w:val="18"/>
                <w14:textFill>
                  <w14:solidFill>
                    <w14:schemeClr w14:val="tx1"/>
                  </w14:solidFill>
                </w14:textFill>
              </w:rPr>
            </w:pPr>
          </w:p>
        </w:tc>
        <w:tc>
          <w:tcPr>
            <w:tcW w:w="970" w:type="dxa"/>
            <w:vMerge w:val="continue"/>
            <w:vAlign w:val="center"/>
          </w:tcPr>
          <w:p w14:paraId="0F515323">
            <w:pPr>
              <w:jc w:val="center"/>
              <w:rPr>
                <w:rFonts w:hint="eastAsia" w:ascii="宋体" w:hAnsi="宋体" w:cs="宋体"/>
                <w:color w:val="000000" w:themeColor="text1"/>
                <w:sz w:val="18"/>
                <w:szCs w:val="18"/>
                <w14:textFill>
                  <w14:solidFill>
                    <w14:schemeClr w14:val="tx1"/>
                  </w14:solidFill>
                </w14:textFill>
              </w:rPr>
            </w:pPr>
          </w:p>
        </w:tc>
        <w:tc>
          <w:tcPr>
            <w:tcW w:w="1845" w:type="dxa"/>
            <w:vAlign w:val="center"/>
          </w:tcPr>
          <w:p w14:paraId="3DEF10CD">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特型</w:t>
            </w:r>
          </w:p>
        </w:tc>
        <w:tc>
          <w:tcPr>
            <w:tcW w:w="1639" w:type="dxa"/>
            <w:vMerge w:val="continue"/>
            <w:vAlign w:val="center"/>
          </w:tcPr>
          <w:p w14:paraId="17644CF6">
            <w:pPr>
              <w:jc w:val="center"/>
              <w:rPr>
                <w:rFonts w:hint="eastAsia" w:ascii="宋体" w:hAnsi="宋体" w:cs="宋体"/>
                <w:color w:val="000000" w:themeColor="text1"/>
                <w:sz w:val="18"/>
                <w:szCs w:val="18"/>
                <w14:textFill>
                  <w14:solidFill>
                    <w14:schemeClr w14:val="tx1"/>
                  </w14:solidFill>
                </w14:textFill>
              </w:rPr>
            </w:pPr>
          </w:p>
        </w:tc>
        <w:tc>
          <w:tcPr>
            <w:tcW w:w="1639" w:type="dxa"/>
            <w:vMerge w:val="continue"/>
            <w:vAlign w:val="center"/>
          </w:tcPr>
          <w:p w14:paraId="7DE92D97">
            <w:pPr>
              <w:jc w:val="center"/>
              <w:rPr>
                <w:rFonts w:hint="eastAsia" w:ascii="宋体" w:hAnsi="宋体" w:cs="宋体"/>
                <w:color w:val="000000" w:themeColor="text1"/>
                <w:sz w:val="18"/>
                <w:szCs w:val="18"/>
                <w14:textFill>
                  <w14:solidFill>
                    <w14:schemeClr w14:val="tx1"/>
                  </w14:solidFill>
                </w14:textFill>
              </w:rPr>
            </w:pPr>
          </w:p>
        </w:tc>
        <w:tc>
          <w:tcPr>
            <w:tcW w:w="1640" w:type="dxa"/>
            <w:vAlign w:val="center"/>
          </w:tcPr>
          <w:p w14:paraId="7586EAD8">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50.0</w:t>
            </w:r>
          </w:p>
        </w:tc>
      </w:tr>
      <w:tr w14:paraId="3228DE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Align w:val="center"/>
          </w:tcPr>
          <w:p w14:paraId="2DC6FDE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20</w:t>
            </w:r>
          </w:p>
        </w:tc>
        <w:tc>
          <w:tcPr>
            <w:tcW w:w="925" w:type="dxa"/>
            <w:vAlign w:val="center"/>
          </w:tcPr>
          <w:p w14:paraId="46081C9A">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釉面擦伤</w:t>
            </w:r>
          </w:p>
        </w:tc>
        <w:tc>
          <w:tcPr>
            <w:tcW w:w="970" w:type="dxa"/>
            <w:vAlign w:val="center"/>
          </w:tcPr>
          <w:p w14:paraId="403E1FEE">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w:t>
            </w:r>
          </w:p>
        </w:tc>
        <w:tc>
          <w:tcPr>
            <w:tcW w:w="1845" w:type="dxa"/>
            <w:vAlign w:val="center"/>
          </w:tcPr>
          <w:p w14:paraId="2A5BBB17">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各型</w:t>
            </w:r>
          </w:p>
        </w:tc>
        <w:tc>
          <w:tcPr>
            <w:tcW w:w="1639" w:type="dxa"/>
            <w:vAlign w:val="center"/>
          </w:tcPr>
          <w:p w14:paraId="1C251BBA">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不允许</w:t>
            </w:r>
          </w:p>
        </w:tc>
        <w:tc>
          <w:tcPr>
            <w:tcW w:w="1639" w:type="dxa"/>
            <w:vAlign w:val="center"/>
          </w:tcPr>
          <w:p w14:paraId="56A57527">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不明显</w:t>
            </w:r>
          </w:p>
        </w:tc>
        <w:tc>
          <w:tcPr>
            <w:tcW w:w="1640" w:type="dxa"/>
            <w:vAlign w:val="center"/>
          </w:tcPr>
          <w:p w14:paraId="248C370E">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非显见面不严重</w:t>
            </w:r>
          </w:p>
        </w:tc>
      </w:tr>
      <w:tr w14:paraId="39CF8E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Align w:val="center"/>
          </w:tcPr>
          <w:p w14:paraId="64E9698A">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21</w:t>
            </w:r>
          </w:p>
        </w:tc>
        <w:tc>
          <w:tcPr>
            <w:tcW w:w="925" w:type="dxa"/>
            <w:vAlign w:val="center"/>
          </w:tcPr>
          <w:p w14:paraId="6982B596">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烟熏、阴黄</w:t>
            </w:r>
          </w:p>
        </w:tc>
        <w:tc>
          <w:tcPr>
            <w:tcW w:w="970" w:type="dxa"/>
            <w:vAlign w:val="center"/>
          </w:tcPr>
          <w:p w14:paraId="567D2F41">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w:t>
            </w:r>
          </w:p>
        </w:tc>
        <w:tc>
          <w:tcPr>
            <w:tcW w:w="1845" w:type="dxa"/>
            <w:vAlign w:val="center"/>
          </w:tcPr>
          <w:p w14:paraId="1B8AC2CE">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各型</w:t>
            </w:r>
          </w:p>
        </w:tc>
        <w:tc>
          <w:tcPr>
            <w:tcW w:w="1639" w:type="dxa"/>
            <w:vAlign w:val="center"/>
          </w:tcPr>
          <w:p w14:paraId="35602BC8">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不允许</w:t>
            </w:r>
          </w:p>
        </w:tc>
        <w:tc>
          <w:tcPr>
            <w:tcW w:w="1639" w:type="dxa"/>
            <w:vAlign w:val="center"/>
          </w:tcPr>
          <w:p w14:paraId="457C746B">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不允许</w:t>
            </w:r>
          </w:p>
        </w:tc>
        <w:tc>
          <w:tcPr>
            <w:tcW w:w="1640" w:type="dxa"/>
            <w:vAlign w:val="center"/>
          </w:tcPr>
          <w:p w14:paraId="528B01C4">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非显见面不严重</w:t>
            </w:r>
          </w:p>
        </w:tc>
      </w:tr>
      <w:tr w14:paraId="0FED3D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Align w:val="center"/>
          </w:tcPr>
          <w:p w14:paraId="6A93E2FC">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22</w:t>
            </w:r>
          </w:p>
        </w:tc>
        <w:tc>
          <w:tcPr>
            <w:tcW w:w="925" w:type="dxa"/>
            <w:vAlign w:val="center"/>
          </w:tcPr>
          <w:p w14:paraId="4677DFC6">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釉薄桔釉</w:t>
            </w:r>
          </w:p>
        </w:tc>
        <w:tc>
          <w:tcPr>
            <w:tcW w:w="970" w:type="dxa"/>
            <w:vAlign w:val="center"/>
          </w:tcPr>
          <w:p w14:paraId="7FD07CED">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w:t>
            </w:r>
          </w:p>
        </w:tc>
        <w:tc>
          <w:tcPr>
            <w:tcW w:w="1845" w:type="dxa"/>
            <w:vAlign w:val="center"/>
          </w:tcPr>
          <w:p w14:paraId="7C5593AB">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各型</w:t>
            </w:r>
          </w:p>
        </w:tc>
        <w:tc>
          <w:tcPr>
            <w:tcW w:w="1639" w:type="dxa"/>
            <w:vAlign w:val="center"/>
          </w:tcPr>
          <w:p w14:paraId="7A0F05D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显见面不允许，非显见面很不明显</w:t>
            </w:r>
          </w:p>
        </w:tc>
        <w:tc>
          <w:tcPr>
            <w:tcW w:w="1639" w:type="dxa"/>
            <w:vAlign w:val="center"/>
          </w:tcPr>
          <w:p w14:paraId="2D5F4F7D">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显见面不很明显，非显见面明显</w:t>
            </w:r>
          </w:p>
        </w:tc>
        <w:tc>
          <w:tcPr>
            <w:tcW w:w="1640" w:type="dxa"/>
            <w:vAlign w:val="center"/>
          </w:tcPr>
          <w:p w14:paraId="3C792E2D">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显见面不明显，非显见面不严重</w:t>
            </w:r>
          </w:p>
        </w:tc>
      </w:tr>
      <w:tr w14:paraId="0ACB46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45" w:hRule="atLeast"/>
          <w:jc w:val="center"/>
        </w:trPr>
        <w:tc>
          <w:tcPr>
            <w:tcW w:w="716" w:type="dxa"/>
            <w:vAlign w:val="center"/>
          </w:tcPr>
          <w:p w14:paraId="1B6D952D">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23</w:t>
            </w:r>
          </w:p>
        </w:tc>
        <w:tc>
          <w:tcPr>
            <w:tcW w:w="925" w:type="dxa"/>
            <w:vAlign w:val="center"/>
          </w:tcPr>
          <w:p w14:paraId="56009E49">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嘴耳把歪、接头泥色差、颜色不正</w:t>
            </w:r>
          </w:p>
        </w:tc>
        <w:tc>
          <w:tcPr>
            <w:tcW w:w="970" w:type="dxa"/>
            <w:vAlign w:val="center"/>
          </w:tcPr>
          <w:p w14:paraId="70C54689">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w:t>
            </w:r>
          </w:p>
        </w:tc>
        <w:tc>
          <w:tcPr>
            <w:tcW w:w="1845" w:type="dxa"/>
            <w:vAlign w:val="center"/>
          </w:tcPr>
          <w:p w14:paraId="5B2FE4D0">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各型</w:t>
            </w:r>
          </w:p>
        </w:tc>
        <w:tc>
          <w:tcPr>
            <w:tcW w:w="1639" w:type="dxa"/>
            <w:vAlign w:val="center"/>
          </w:tcPr>
          <w:p w14:paraId="5769E0E5">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很不明显</w:t>
            </w:r>
          </w:p>
        </w:tc>
        <w:tc>
          <w:tcPr>
            <w:tcW w:w="1639" w:type="dxa"/>
            <w:vAlign w:val="center"/>
          </w:tcPr>
          <w:p w14:paraId="13E58929">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不太明显</w:t>
            </w:r>
          </w:p>
        </w:tc>
        <w:tc>
          <w:tcPr>
            <w:tcW w:w="1640" w:type="dxa"/>
            <w:vAlign w:val="center"/>
          </w:tcPr>
          <w:p w14:paraId="67CBA6CF">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不严重</w:t>
            </w:r>
          </w:p>
        </w:tc>
      </w:tr>
      <w:tr w14:paraId="597E37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6" w:type="dxa"/>
            <w:vAlign w:val="center"/>
          </w:tcPr>
          <w:p w14:paraId="336B5DB0">
            <w:pPr>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24</w:t>
            </w:r>
          </w:p>
        </w:tc>
        <w:tc>
          <w:tcPr>
            <w:tcW w:w="925" w:type="dxa"/>
            <w:vAlign w:val="center"/>
          </w:tcPr>
          <w:p w14:paraId="38F60001">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泥釉缕、波浪纹、滚头迹</w:t>
            </w:r>
          </w:p>
        </w:tc>
        <w:tc>
          <w:tcPr>
            <w:tcW w:w="970" w:type="dxa"/>
            <w:vAlign w:val="center"/>
          </w:tcPr>
          <w:p w14:paraId="506B02C0">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w:t>
            </w:r>
          </w:p>
        </w:tc>
        <w:tc>
          <w:tcPr>
            <w:tcW w:w="1845" w:type="dxa"/>
            <w:vAlign w:val="center"/>
          </w:tcPr>
          <w:p w14:paraId="3455582B">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各型</w:t>
            </w:r>
          </w:p>
        </w:tc>
        <w:tc>
          <w:tcPr>
            <w:tcW w:w="1639" w:type="dxa"/>
            <w:vAlign w:val="center"/>
          </w:tcPr>
          <w:p w14:paraId="492429FC">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显见面不允许，非显见面不明显</w:t>
            </w:r>
          </w:p>
        </w:tc>
        <w:tc>
          <w:tcPr>
            <w:tcW w:w="1639" w:type="dxa"/>
            <w:vAlign w:val="center"/>
          </w:tcPr>
          <w:p w14:paraId="0B6B838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不太明显</w:t>
            </w:r>
          </w:p>
        </w:tc>
        <w:tc>
          <w:tcPr>
            <w:tcW w:w="1640" w:type="dxa"/>
            <w:vAlign w:val="center"/>
          </w:tcPr>
          <w:p w14:paraId="36A0FFB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不严重</w:t>
            </w:r>
          </w:p>
        </w:tc>
      </w:tr>
      <w:tr w14:paraId="77A9A8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7"/>
            <w:vAlign w:val="center"/>
          </w:tcPr>
          <w:p w14:paraId="5A35D293">
            <w:pPr>
              <w:widowControl/>
              <w:snapToGrid w:val="0"/>
              <w:spacing w:line="240" w:lineRule="auto"/>
              <w:textAlignment w:val="baseline"/>
              <w:rPr>
                <w:rFonts w:hint="eastAsia" w:ascii="宋体" w:hAns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注：</w:t>
            </w:r>
          </w:p>
          <w:p w14:paraId="5DDC350E">
            <w:pPr>
              <w:widowControl/>
              <w:snapToGrid w:val="0"/>
              <w:spacing w:line="240" w:lineRule="auto"/>
              <w:ind w:firstLine="360" w:firstLineChars="200"/>
              <w:textAlignment w:val="baseline"/>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表中缺陷折算规定：</w:t>
            </w:r>
          </w:p>
          <w:p w14:paraId="63EC4A40">
            <w:pPr>
              <w:widowControl/>
              <w:snapToGrid w:val="0"/>
              <w:spacing w:line="240" w:lineRule="auto"/>
              <w:ind w:firstLine="360" w:firstLineChars="200"/>
              <w:textAlignment w:val="baseline"/>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a)除已明确规定者外，本表所规定的缺陷允许范围均指显见面，非显见面的缺陷均可按显见面规定的尺寸加大50%，毛孔尺寸按规定不变，数量以二个折算一个；</w:t>
            </w:r>
          </w:p>
          <w:p w14:paraId="7AE9763A">
            <w:pPr>
              <w:widowControl/>
              <w:snapToGrid w:val="0"/>
              <w:spacing w:line="240" w:lineRule="auto"/>
              <w:ind w:firstLine="360" w:firstLineChars="200"/>
              <w:textAlignment w:val="baseline"/>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b)凡遇直径小于规定幅度50%的缺陷，而其数量较规定的多时，可以二个折算一个，但所增加的绝对个数不得超过原等级规定总数的50%（如原规定总数为单数时，可将总数加1，变成双数再折半）；</w:t>
            </w:r>
          </w:p>
          <w:p w14:paraId="69698E5F">
            <w:pPr>
              <w:widowControl/>
              <w:snapToGrid w:val="0"/>
              <w:spacing w:line="240" w:lineRule="auto"/>
              <w:ind w:firstLine="360" w:firstLineChars="200"/>
              <w:textAlignment w:val="baseline"/>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凡未限定处数和个数者均可按尺寸相加计算；</w:t>
            </w:r>
          </w:p>
          <w:p w14:paraId="1187C3BB">
            <w:pPr>
              <w:widowControl/>
              <w:snapToGrid w:val="0"/>
              <w:spacing w:line="240" w:lineRule="auto"/>
              <w:ind w:firstLine="360" w:firstLineChars="200"/>
              <w:textAlignment w:val="baseline"/>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c)精品级（一等品）、合格品中凡是直径不大于0.3mm，长度不超过0.5mm，面积不超过1mm颜色清淡的微小缺陷以及其他不明显缺陷，可不做缺陷计；</w:t>
            </w:r>
          </w:p>
          <w:p w14:paraId="206CA205">
            <w:pPr>
              <w:widowControl/>
              <w:snapToGrid w:val="0"/>
              <w:spacing w:line="240" w:lineRule="auto"/>
              <w:ind w:firstLine="360" w:firstLineChars="200"/>
              <w:textAlignment w:val="baseline"/>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d)在10mm²内不得有超过2个以上的缺陷；</w:t>
            </w:r>
          </w:p>
          <w:p w14:paraId="02905F6E">
            <w:pPr>
              <w:spacing w:line="240" w:lineRule="auto"/>
              <w:rPr>
                <w:color w:val="000000" w:themeColor="text1"/>
                <w:sz w:val="20"/>
                <w:szCs w:val="20"/>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e)本标准未能包括的缺陷，可按相似缺陷处理。</w:t>
            </w:r>
          </w:p>
        </w:tc>
      </w:tr>
    </w:tbl>
    <w:p w14:paraId="42B6B54E">
      <w:pPr>
        <w:pStyle w:val="104"/>
        <w:spacing w:before="312" w:after="312"/>
      </w:pPr>
      <w:bookmarkStart w:id="86" w:name="_Toc944"/>
      <w:r>
        <w:rPr>
          <w:rFonts w:hint="eastAsia"/>
        </w:rPr>
        <w:t>检验方法</w:t>
      </w:r>
      <w:bookmarkEnd w:id="86"/>
    </w:p>
    <w:p w14:paraId="76563E22">
      <w:pPr>
        <w:pStyle w:val="105"/>
        <w:spacing w:before="156" w:after="156"/>
      </w:pPr>
      <w:bookmarkStart w:id="87" w:name="_Toc6435"/>
      <w:r>
        <w:rPr>
          <w:rFonts w:hint="eastAsia"/>
          <w:color w:val="000000" w:themeColor="text1"/>
          <w:spacing w:val="-1"/>
          <w:szCs w:val="21"/>
          <w14:textFill>
            <w14:solidFill>
              <w14:schemeClr w14:val="tx1"/>
            </w14:solidFill>
          </w14:textFill>
        </w:rPr>
        <w:t>外观检测</w:t>
      </w:r>
      <w:bookmarkEnd w:id="87"/>
    </w:p>
    <w:p w14:paraId="659AA585">
      <w:pPr>
        <w:pStyle w:val="56"/>
        <w:ind w:firstLine="416"/>
        <w:rPr>
          <w:rFonts w:hint="eastAsia" w:ascii="宋体" w:hAnsi="宋体" w:cs="宋体"/>
          <w:color w:val="000000" w:themeColor="text1"/>
          <w:spacing w:val="-2"/>
          <w:szCs w:val="21"/>
          <w14:textFill>
            <w14:solidFill>
              <w14:schemeClr w14:val="tx1"/>
            </w14:solidFill>
          </w14:textFill>
        </w:rPr>
      </w:pPr>
      <w:r>
        <w:rPr>
          <w:rFonts w:ascii="宋体" w:hAnsi="宋体" w:cs="宋体"/>
          <w:color w:val="000000" w:themeColor="text1"/>
          <w:spacing w:val="-1"/>
          <w:szCs w:val="21"/>
          <w14:textFill>
            <w14:solidFill>
              <w14:schemeClr w14:val="tx1"/>
            </w14:solidFill>
          </w14:textFill>
        </w:rPr>
        <w:t>在自然光下，相距产品</w:t>
      </w:r>
      <w:r>
        <w:rPr>
          <w:rFonts w:ascii="宋体" w:hAnsi="宋体" w:cs="宋体"/>
          <w:color w:val="000000" w:themeColor="text1"/>
          <w:spacing w:val="-45"/>
          <w:szCs w:val="21"/>
          <w14:textFill>
            <w14:solidFill>
              <w14:schemeClr w14:val="tx1"/>
            </w14:solidFill>
          </w14:textFill>
        </w:rPr>
        <w:t xml:space="preserve"> </w:t>
      </w:r>
      <w:r>
        <w:rPr>
          <w:rFonts w:ascii="宋体" w:hAnsi="宋体" w:cs="宋体"/>
          <w:color w:val="000000" w:themeColor="text1"/>
          <w:spacing w:val="-1"/>
          <w:szCs w:val="21"/>
          <w14:textFill>
            <w14:solidFill>
              <w14:schemeClr w14:val="tx1"/>
            </w14:solidFill>
          </w14:textFill>
        </w:rPr>
        <w:t>400mm～500mm，采用目测</w:t>
      </w:r>
      <w:r>
        <w:rPr>
          <w:rFonts w:ascii="宋体" w:hAnsi="宋体" w:cs="宋体"/>
          <w:color w:val="000000" w:themeColor="text1"/>
          <w:spacing w:val="-2"/>
          <w:szCs w:val="21"/>
          <w14:textFill>
            <w14:solidFill>
              <w14:schemeClr w14:val="tx1"/>
            </w14:solidFill>
          </w14:textFill>
        </w:rPr>
        <w:t>方法检验。</w:t>
      </w:r>
    </w:p>
    <w:p w14:paraId="78CCD33A">
      <w:pPr>
        <w:pStyle w:val="105"/>
        <w:spacing w:before="156" w:after="156"/>
      </w:pPr>
      <w:bookmarkStart w:id="88" w:name="_Toc1926"/>
      <w:r>
        <w:rPr>
          <w:rFonts w:hint="eastAsia"/>
          <w:color w:val="000000" w:themeColor="text1"/>
          <w:spacing w:val="-1"/>
          <w:szCs w:val="21"/>
          <w14:textFill>
            <w14:solidFill>
              <w14:schemeClr w14:val="tx1"/>
            </w14:solidFill>
          </w14:textFill>
        </w:rPr>
        <w:t>日用瓷产品技术要求</w:t>
      </w:r>
      <w:bookmarkEnd w:id="88"/>
    </w:p>
    <w:p w14:paraId="64D05832">
      <w:pPr>
        <w:pStyle w:val="65"/>
        <w:spacing w:before="156" w:after="156"/>
      </w:pPr>
      <w:bookmarkStart w:id="89" w:name="_Toc6232"/>
      <w:r>
        <w:rPr>
          <w:rFonts w:hint="eastAsia"/>
          <w:color w:val="000000" w:themeColor="text1"/>
          <w:spacing w:val="-1"/>
          <w:szCs w:val="21"/>
          <w14:textFill>
            <w14:solidFill>
              <w14:schemeClr w14:val="tx1"/>
            </w14:solidFill>
          </w14:textFill>
        </w:rPr>
        <w:t>光泽度实验</w:t>
      </w:r>
      <w:bookmarkEnd w:id="89"/>
    </w:p>
    <w:p w14:paraId="27D46762">
      <w:pPr>
        <w:widowControl/>
        <w:topLinePunct/>
        <w:snapToGrid w:val="0"/>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GB/T 3295   陶瓷制品45°镜向光泽度试验方法</w:t>
      </w:r>
    </w:p>
    <w:p w14:paraId="1A8EDFB0">
      <w:pPr>
        <w:pStyle w:val="65"/>
        <w:spacing w:before="156" w:after="156"/>
      </w:pPr>
      <w:bookmarkStart w:id="90" w:name="_Toc22882"/>
      <w:bookmarkEnd w:id="90"/>
      <w:r>
        <w:rPr>
          <w:rFonts w:hint="eastAsia"/>
          <w:color w:val="000000" w:themeColor="text1"/>
          <w:spacing w:val="-1"/>
          <w:szCs w:val="21"/>
          <w14:textFill>
            <w14:solidFill>
              <w14:schemeClr w14:val="tx1"/>
            </w14:solidFill>
          </w14:textFill>
        </w:rPr>
        <w:t>透光度测试</w:t>
      </w:r>
    </w:p>
    <w:p w14:paraId="7628288B">
      <w:pPr>
        <w:pStyle w:val="56"/>
        <w:ind w:firstLine="42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GB/T 3296   日用陶瓷透光度测试方法</w:t>
      </w:r>
    </w:p>
    <w:p w14:paraId="7DA852E1">
      <w:pPr>
        <w:pStyle w:val="65"/>
        <w:spacing w:before="156" w:after="156"/>
      </w:pPr>
      <w:bookmarkStart w:id="91" w:name="_Toc25976"/>
      <w:r>
        <w:rPr>
          <w:rFonts w:hint="eastAsia"/>
          <w:color w:val="000000" w:themeColor="text1"/>
          <w:spacing w:val="-1"/>
          <w:szCs w:val="21"/>
          <w14:textFill>
            <w14:solidFill>
              <w14:schemeClr w14:val="tx1"/>
            </w14:solidFill>
          </w14:textFill>
        </w:rPr>
        <w:t>抗热震性测定</w:t>
      </w:r>
      <w:bookmarkEnd w:id="91"/>
    </w:p>
    <w:p w14:paraId="3D8081A4">
      <w:pPr>
        <w:pStyle w:val="56"/>
        <w:ind w:firstLine="420"/>
        <w:rPr>
          <w:rFonts w:hint="eastAsia" w:ascii="宋体" w:hAnsi="宋体" w:cs="宋体"/>
        </w:rPr>
      </w:pPr>
      <w:r>
        <w:rPr>
          <w:rFonts w:hint="eastAsia" w:ascii="宋体" w:hAnsi="宋体" w:cs="宋体"/>
        </w:rPr>
        <w:t>GB/T 3298   日用陶瓷抗热震性测定方法</w:t>
      </w:r>
    </w:p>
    <w:p w14:paraId="05FA4CD2">
      <w:pPr>
        <w:pStyle w:val="65"/>
        <w:spacing w:before="156" w:after="156"/>
      </w:pPr>
      <w:bookmarkStart w:id="92" w:name="_Toc5769"/>
      <w:r>
        <w:rPr>
          <w:rFonts w:hint="eastAsia"/>
          <w:spacing w:val="-1"/>
          <w:szCs w:val="21"/>
        </w:rPr>
        <w:t>吸水率测定</w:t>
      </w:r>
      <w:bookmarkEnd w:id="92"/>
    </w:p>
    <w:p w14:paraId="6E61B867">
      <w:pPr>
        <w:widowControl/>
        <w:topLinePunct/>
        <w:snapToGrid w:val="0"/>
        <w:ind w:firstLine="420" w:firstLineChars="200"/>
        <w:textAlignment w:val="baseline"/>
        <w:rPr>
          <w:rFonts w:hint="eastAsia" w:ascii="宋体" w:hAnsi="宋体" w:cs="宋体"/>
        </w:rPr>
      </w:pPr>
      <w:r>
        <w:rPr>
          <w:rFonts w:hint="eastAsia" w:ascii="宋体" w:hAnsi="宋体" w:cs="宋体"/>
        </w:rPr>
        <w:t>GB/T 3299   日用陶瓷吸水率测定方法</w:t>
      </w:r>
    </w:p>
    <w:p w14:paraId="35EC3663">
      <w:pPr>
        <w:pStyle w:val="65"/>
        <w:spacing w:before="156" w:after="156"/>
      </w:pPr>
      <w:bookmarkStart w:id="93" w:name="_Toc31370"/>
      <w:r>
        <w:rPr>
          <w:rFonts w:hint="eastAsia"/>
          <w:spacing w:val="-1"/>
          <w:szCs w:val="21"/>
        </w:rPr>
        <w:t>变形检验</w:t>
      </w:r>
      <w:bookmarkEnd w:id="93"/>
    </w:p>
    <w:p w14:paraId="41EF4E41">
      <w:pPr>
        <w:pStyle w:val="56"/>
        <w:ind w:firstLine="420"/>
        <w:rPr>
          <w:rFonts w:hint="eastAsia" w:ascii="宋体" w:hAnsi="宋体" w:cs="宋体"/>
        </w:rPr>
      </w:pPr>
      <w:r>
        <w:rPr>
          <w:rFonts w:hint="eastAsia" w:ascii="宋体" w:hAnsi="宋体" w:cs="宋体"/>
        </w:rPr>
        <w:t>GB/T 3300   日用陶瓷变形检验方法</w:t>
      </w:r>
    </w:p>
    <w:p w14:paraId="1499E8BC">
      <w:pPr>
        <w:pStyle w:val="65"/>
        <w:spacing w:before="156" w:after="156"/>
        <w:rPr>
          <w:rFonts w:hint="eastAsia" w:hAnsi="黑体" w:cs="黑体"/>
          <w:color w:val="000000" w:themeColor="text1"/>
          <w:spacing w:val="9"/>
          <w:szCs w:val="21"/>
          <w14:textFill>
            <w14:solidFill>
              <w14:schemeClr w14:val="tx1"/>
            </w14:solidFill>
          </w14:textFill>
        </w:rPr>
      </w:pPr>
      <w:bookmarkStart w:id="94" w:name="_Toc17245"/>
      <w:r>
        <w:rPr>
          <w:rFonts w:hint="eastAsia"/>
          <w:spacing w:val="-1"/>
          <w:szCs w:val="21"/>
        </w:rPr>
        <w:t>规格误差和缺陷尺寸测定</w:t>
      </w:r>
      <w:bookmarkEnd w:id="94"/>
    </w:p>
    <w:p w14:paraId="6F8234F5">
      <w:pPr>
        <w:pStyle w:val="56"/>
        <w:ind w:firstLine="42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GB/T 3301   日用陶瓷器规格误差和缺陷尺寸的测定方法</w:t>
      </w:r>
    </w:p>
    <w:p w14:paraId="713691D6">
      <w:pPr>
        <w:pStyle w:val="65"/>
        <w:spacing w:before="156" w:after="156"/>
      </w:pPr>
      <w:bookmarkStart w:id="95" w:name="_Toc15126"/>
      <w:r>
        <w:rPr>
          <w:rFonts w:hint="eastAsia"/>
          <w:color w:val="000000" w:themeColor="text1"/>
          <w:spacing w:val="-1"/>
          <w:szCs w:val="21"/>
          <w14:textFill>
            <w14:solidFill>
              <w14:schemeClr w14:val="tx1"/>
            </w14:solidFill>
          </w14:textFill>
        </w:rPr>
        <w:t>铅、镉溶出量测定</w:t>
      </w:r>
      <w:bookmarkEnd w:id="95"/>
    </w:p>
    <w:p w14:paraId="5585C23E">
      <w:pPr>
        <w:widowControl/>
        <w:topLinePunct/>
        <w:snapToGrid w:val="0"/>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GB/T 3534   日用陶瓷的铅、镉溶出量的测定方法</w:t>
      </w:r>
    </w:p>
    <w:p w14:paraId="077995F9">
      <w:pPr>
        <w:widowControl/>
        <w:topLinePunct/>
        <w:snapToGrid w:val="0"/>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GB 4806.4  食品安全国家标准陶瓷制品</w:t>
      </w:r>
    </w:p>
    <w:p w14:paraId="5E7B35F1">
      <w:pPr>
        <w:widowControl/>
        <w:topLinePunct/>
        <w:snapToGrid w:val="0"/>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GB 31604.24食品安全国家标准 食品接触材料及制品 镉迁移量的测定</w:t>
      </w:r>
    </w:p>
    <w:p w14:paraId="37D13924">
      <w:pPr>
        <w:widowControl/>
        <w:topLinePunct/>
        <w:snapToGrid w:val="0"/>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GB 31604.34食品安全国家标准 食品接触材料及制品 铅的测定和迁移量的测定</w:t>
      </w:r>
    </w:p>
    <w:p w14:paraId="7089E4B4">
      <w:pPr>
        <w:pStyle w:val="65"/>
        <w:spacing w:before="156" w:after="156"/>
      </w:pPr>
      <w:bookmarkStart w:id="96" w:name="_Toc2881"/>
      <w:r>
        <w:rPr>
          <w:rFonts w:hint="eastAsia"/>
          <w:color w:val="000000" w:themeColor="text1"/>
          <w:spacing w:val="-1"/>
          <w:szCs w:val="21"/>
          <w14:textFill>
            <w14:solidFill>
              <w14:schemeClr w14:val="tx1"/>
            </w14:solidFill>
          </w14:textFill>
        </w:rPr>
        <w:t>釉面维度硬度测试</w:t>
      </w:r>
      <w:bookmarkEnd w:id="96"/>
    </w:p>
    <w:p w14:paraId="7517CA4B">
      <w:pPr>
        <w:widowControl/>
        <w:topLinePunct/>
        <w:snapToGrid w:val="0"/>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QB/T 4780   日用陶瓷器釉面维度硬度测试方法</w:t>
      </w:r>
    </w:p>
    <w:p w14:paraId="2CB897A8">
      <w:pPr>
        <w:pStyle w:val="104"/>
        <w:spacing w:before="312" w:after="312"/>
      </w:pPr>
      <w:bookmarkStart w:id="97" w:name="_Toc10984"/>
      <w:r>
        <w:rPr>
          <w:rFonts w:hint="eastAsia" w:hAnsi="黑体" w:cs="黑体"/>
          <w:color w:val="000000" w:themeColor="text1"/>
          <w:szCs w:val="21"/>
          <w14:textFill>
            <w14:solidFill>
              <w14:schemeClr w14:val="tx1"/>
            </w14:solidFill>
          </w14:textFill>
        </w:rPr>
        <w:t>检验规则</w:t>
      </w:r>
      <w:bookmarkEnd w:id="97"/>
    </w:p>
    <w:p w14:paraId="409EDDF9">
      <w:pPr>
        <w:pStyle w:val="105"/>
        <w:spacing w:before="156" w:after="156"/>
      </w:pPr>
      <w:bookmarkStart w:id="98" w:name="_Toc14570"/>
      <w:r>
        <w:rPr>
          <w:rFonts w:hint="eastAsia" w:hAnsi="黑体" w:cs="黑体"/>
          <w:color w:val="000000" w:themeColor="text1"/>
          <w:szCs w:val="21"/>
          <w14:textFill>
            <w14:solidFill>
              <w14:schemeClr w14:val="tx1"/>
            </w14:solidFill>
          </w14:textFill>
        </w:rPr>
        <w:t>总体要求</w:t>
      </w:r>
      <w:bookmarkEnd w:id="98"/>
    </w:p>
    <w:p w14:paraId="29B68069">
      <w:pPr>
        <w:pStyle w:val="65"/>
        <w:spacing w:before="156" w:after="156"/>
      </w:pPr>
      <w:bookmarkStart w:id="99" w:name="_Toc12208"/>
      <w:r>
        <w:rPr>
          <w:rFonts w:hint="eastAsia" w:hAnsi="黑体" w:cs="黑体"/>
          <w:color w:val="000000" w:themeColor="text1"/>
          <w:szCs w:val="21"/>
          <w14:textFill>
            <w14:solidFill>
              <w14:schemeClr w14:val="tx1"/>
            </w14:solidFill>
          </w14:textFill>
        </w:rPr>
        <w:t>产品检验方式分类</w:t>
      </w:r>
      <w:bookmarkEnd w:id="99"/>
    </w:p>
    <w:p w14:paraId="596905A6">
      <w:pPr>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产品检验分出厂检验和型式检验。</w:t>
      </w:r>
    </w:p>
    <w:p w14:paraId="2D0A926A">
      <w:pPr>
        <w:pStyle w:val="65"/>
        <w:spacing w:before="156" w:after="156"/>
      </w:pPr>
      <w:bookmarkStart w:id="100" w:name="_Toc29158"/>
      <w:r>
        <w:rPr>
          <w:rFonts w:hint="eastAsia" w:hAnsi="黑体" w:cs="黑体"/>
          <w:color w:val="000000" w:themeColor="text1"/>
          <w:szCs w:val="21"/>
          <w14:textFill>
            <w14:solidFill>
              <w14:schemeClr w14:val="tx1"/>
            </w14:solidFill>
          </w14:textFill>
        </w:rPr>
        <w:t>产品检验方式</w:t>
      </w:r>
      <w:bookmarkEnd w:id="100"/>
    </w:p>
    <w:p w14:paraId="099FAF93">
      <w:pPr>
        <w:pStyle w:val="56"/>
        <w:ind w:firstLine="42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采用每百单位产品不合格数（计件法）检验。</w:t>
      </w:r>
    </w:p>
    <w:p w14:paraId="4E1F3D52">
      <w:pPr>
        <w:pStyle w:val="65"/>
        <w:spacing w:before="156" w:after="156"/>
      </w:pPr>
      <w:bookmarkStart w:id="101" w:name="_Toc23775"/>
      <w:r>
        <w:rPr>
          <w:rFonts w:hint="eastAsia" w:hAnsi="黑体" w:cs="黑体"/>
          <w:color w:val="000000" w:themeColor="text1"/>
          <w:szCs w:val="21"/>
          <w14:textFill>
            <w14:solidFill>
              <w14:schemeClr w14:val="tx1"/>
            </w14:solidFill>
          </w14:textFill>
        </w:rPr>
        <w:t>产品检验要求</w:t>
      </w:r>
      <w:bookmarkEnd w:id="101"/>
    </w:p>
    <w:p w14:paraId="1F803EFE">
      <w:pPr>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每批产品经制造厂检验部门逐件检验，合格后方可入库，出厂时应附有证明产品质量合格的文</w:t>
      </w:r>
    </w:p>
    <w:p w14:paraId="15FD65B3">
      <w:pPr>
        <w:pStyle w:val="56"/>
        <w:ind w:firstLine="42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件。</w:t>
      </w:r>
    </w:p>
    <w:p w14:paraId="35334C2F">
      <w:pPr>
        <w:pStyle w:val="105"/>
        <w:spacing w:before="156" w:after="156"/>
      </w:pPr>
      <w:bookmarkStart w:id="102" w:name="_Toc22424"/>
      <w:r>
        <w:rPr>
          <w:rFonts w:hint="eastAsia" w:hAnsi="黑体" w:cs="黑体"/>
          <w:color w:val="000000" w:themeColor="text1"/>
          <w:szCs w:val="21"/>
          <w14:textFill>
            <w14:solidFill>
              <w14:schemeClr w14:val="tx1"/>
            </w14:solidFill>
          </w14:textFill>
        </w:rPr>
        <w:t>出厂检验</w:t>
      </w:r>
      <w:bookmarkEnd w:id="102"/>
    </w:p>
    <w:p w14:paraId="0BFE7DD8">
      <w:pPr>
        <w:pStyle w:val="65"/>
        <w:spacing w:before="156" w:after="156"/>
      </w:pPr>
      <w:bookmarkStart w:id="103" w:name="_Toc817"/>
      <w:r>
        <w:rPr>
          <w:rFonts w:hint="eastAsia" w:hAnsi="黑体" w:cs="黑体"/>
          <w:color w:val="000000" w:themeColor="text1"/>
          <w:szCs w:val="21"/>
          <w14:textFill>
            <w14:solidFill>
              <w14:schemeClr w14:val="tx1"/>
            </w14:solidFill>
          </w14:textFill>
        </w:rPr>
        <w:t>出厂检验项目</w:t>
      </w:r>
      <w:bookmarkEnd w:id="103"/>
    </w:p>
    <w:p w14:paraId="3D2E87FC">
      <w:pPr>
        <w:pStyle w:val="56"/>
        <w:ind w:firstLine="42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为本标准的 6.3.2.4、6.3.2.5、6.3.2.6、6.3.2.7、6.3.2.8、6.3.2.9、6.3.2.10、6.3.3规定的内容。</w:t>
      </w:r>
    </w:p>
    <w:p w14:paraId="3D239115">
      <w:pPr>
        <w:pStyle w:val="65"/>
        <w:spacing w:before="156" w:after="156"/>
      </w:pPr>
      <w:bookmarkStart w:id="104" w:name="_Toc267"/>
      <w:r>
        <w:rPr>
          <w:rFonts w:hint="eastAsia" w:hAnsi="黑体" w:cs="黑体"/>
          <w:color w:val="000000" w:themeColor="text1"/>
          <w:szCs w:val="21"/>
          <w14:textFill>
            <w14:solidFill>
              <w14:schemeClr w14:val="tx1"/>
            </w14:solidFill>
          </w14:textFill>
        </w:rPr>
        <w:t>出厂检验规定</w:t>
      </w:r>
      <w:bookmarkEnd w:id="104"/>
    </w:p>
    <w:p w14:paraId="1881B7DC">
      <w:pPr>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出厂检验按 GB/T 2828.1 的规定执行， 各检验项目的不合格分类、接收质量限（AQL） 、检验水 平及抽样方案见表6，正常检查一次抽样合格判断按表7执行。</w:t>
      </w:r>
    </w:p>
    <w:p w14:paraId="4F506E79">
      <w:pPr>
        <w:pStyle w:val="56"/>
        <w:ind w:firstLine="420"/>
      </w:pPr>
    </w:p>
    <w:p w14:paraId="2A4DDE2A">
      <w:pPr>
        <w:pStyle w:val="112"/>
        <w:numPr>
          <w:ilvl w:val="0"/>
          <w:numId w:val="0"/>
        </w:numPr>
        <w:spacing w:before="156" w:after="156"/>
        <w:jc w:val="both"/>
      </w:pPr>
    </w:p>
    <w:p w14:paraId="757DDF9E">
      <w:pPr>
        <w:pStyle w:val="56"/>
        <w:ind w:firstLine="420"/>
      </w:pPr>
    </w:p>
    <w:p w14:paraId="5B27EB63">
      <w:pPr>
        <w:pStyle w:val="112"/>
        <w:numPr>
          <w:ilvl w:val="0"/>
          <w:numId w:val="0"/>
        </w:numPr>
        <w:spacing w:before="156" w:after="156"/>
        <w:jc w:val="both"/>
        <w:rPr>
          <w:rFonts w:hint="eastAsia"/>
        </w:rPr>
      </w:pPr>
      <w:bookmarkStart w:id="105" w:name="_Toc30061"/>
    </w:p>
    <w:p w14:paraId="1B768B01">
      <w:pPr>
        <w:pStyle w:val="112"/>
        <w:numPr>
          <w:ilvl w:val="0"/>
          <w:numId w:val="0"/>
        </w:numPr>
        <w:bidi w:val="0"/>
        <w:ind w:left="3360" w:leftChars="0"/>
        <w:jc w:val="both"/>
        <w:rPr>
          <w:rFonts w:hint="eastAsia"/>
        </w:rPr>
      </w:pPr>
    </w:p>
    <w:p w14:paraId="6A0AE81F">
      <w:pPr>
        <w:pStyle w:val="112"/>
        <w:numPr>
          <w:ilvl w:val="0"/>
          <w:numId w:val="0"/>
        </w:numPr>
        <w:bidi w:val="0"/>
        <w:ind w:firstLine="840" w:firstLineChars="400"/>
        <w:jc w:val="both"/>
        <w:rPr>
          <w:rFonts w:hint="eastAsia"/>
        </w:rPr>
      </w:pPr>
      <w:r>
        <w:rPr>
          <w:rFonts w:hint="eastAsia"/>
          <w:lang w:val="en-US" w:eastAsia="zh-CN"/>
        </w:rPr>
        <w:t xml:space="preserve">表6  </w:t>
      </w:r>
      <w:r>
        <w:rPr>
          <w:rFonts w:hint="eastAsia"/>
        </w:rPr>
        <w:t>出厂检验各检验项目的不合格分类、接收质量限（AQL）、检验水平及抽样方案</w:t>
      </w:r>
    </w:p>
    <w:p w14:paraId="6F8F4497">
      <w:pPr>
        <w:pStyle w:val="56"/>
        <w:rPr>
          <w:rFonts w:hint="eastAsia"/>
        </w:rPr>
      </w:pP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84"/>
        <w:gridCol w:w="1872"/>
        <w:gridCol w:w="1872"/>
        <w:gridCol w:w="1872"/>
        <w:gridCol w:w="1874"/>
      </w:tblGrid>
      <w:tr w14:paraId="52FB84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84" w:type="dxa"/>
            <w:tcBorders>
              <w:bottom w:val="single" w:color="auto" w:sz="8" w:space="0"/>
            </w:tcBorders>
            <w:vAlign w:val="center"/>
          </w:tcPr>
          <w:p w14:paraId="41F3AB56">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14:textFill>
                  <w14:solidFill>
                    <w14:schemeClr w14:val="tx1"/>
                  </w14:solidFill>
                </w14:textFill>
              </w:rPr>
              <w:t>检查项目</w:t>
            </w:r>
          </w:p>
        </w:tc>
        <w:tc>
          <w:tcPr>
            <w:tcW w:w="1872" w:type="dxa"/>
            <w:tcBorders>
              <w:bottom w:val="single" w:color="auto" w:sz="8" w:space="0"/>
            </w:tcBorders>
            <w:vAlign w:val="top"/>
          </w:tcPr>
          <w:p w14:paraId="77141047">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14:textFill>
                  <w14:solidFill>
                    <w14:schemeClr w14:val="tx1"/>
                  </w14:solidFill>
                </w14:textFill>
              </w:rPr>
              <w:t>不合格分类</w:t>
            </w:r>
          </w:p>
        </w:tc>
        <w:tc>
          <w:tcPr>
            <w:tcW w:w="1872" w:type="dxa"/>
            <w:tcBorders>
              <w:bottom w:val="single" w:color="auto" w:sz="8" w:space="0"/>
            </w:tcBorders>
            <w:vAlign w:val="center"/>
          </w:tcPr>
          <w:p w14:paraId="63CDDEC1">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14:textFill>
                  <w14:solidFill>
                    <w14:schemeClr w14:val="tx1"/>
                  </w14:solidFill>
                </w14:textFill>
              </w:rPr>
              <w:t>合格质量水平</w:t>
            </w:r>
          </w:p>
        </w:tc>
        <w:tc>
          <w:tcPr>
            <w:tcW w:w="1872" w:type="dxa"/>
            <w:tcBorders>
              <w:bottom w:val="single" w:color="auto" w:sz="8" w:space="0"/>
            </w:tcBorders>
            <w:vAlign w:val="center"/>
          </w:tcPr>
          <w:p w14:paraId="17D5E8A9">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14:textFill>
                  <w14:solidFill>
                    <w14:schemeClr w14:val="tx1"/>
                  </w14:solidFill>
                </w14:textFill>
              </w:rPr>
              <w:t>检查水平IL</w:t>
            </w:r>
          </w:p>
        </w:tc>
        <w:tc>
          <w:tcPr>
            <w:tcW w:w="1874" w:type="dxa"/>
            <w:tcBorders>
              <w:bottom w:val="single" w:color="auto" w:sz="8" w:space="0"/>
            </w:tcBorders>
            <w:vAlign w:val="top"/>
          </w:tcPr>
          <w:p w14:paraId="331FFECC">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14:textFill>
                  <w14:solidFill>
                    <w14:schemeClr w14:val="tx1"/>
                  </w14:solidFill>
                </w14:textFill>
              </w:rPr>
              <w:t>抽样方案</w:t>
            </w:r>
          </w:p>
        </w:tc>
      </w:tr>
      <w:tr w14:paraId="5CC76E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4" w:type="dxa"/>
            <w:tcBorders>
              <w:top w:val="single" w:color="auto" w:sz="8" w:space="0"/>
            </w:tcBorders>
            <w:vAlign w:val="center"/>
          </w:tcPr>
          <w:p w14:paraId="2C519DE4">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lang w:val="en-US" w:eastAsia="zh-CN"/>
                <w14:textFill>
                  <w14:solidFill>
                    <w14:schemeClr w14:val="tx1"/>
                  </w14:solidFill>
                </w14:textFill>
              </w:rPr>
              <w:t>6.3.2.5</w:t>
            </w:r>
          </w:p>
        </w:tc>
        <w:tc>
          <w:tcPr>
            <w:tcW w:w="1872" w:type="dxa"/>
            <w:tcBorders>
              <w:top w:val="single" w:color="auto" w:sz="8" w:space="0"/>
            </w:tcBorders>
            <w:vAlign w:val="center"/>
          </w:tcPr>
          <w:p w14:paraId="718DDEC8">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14:textFill>
                  <w14:solidFill>
                    <w14:schemeClr w14:val="tx1"/>
                  </w14:solidFill>
                </w14:textFill>
              </w:rPr>
              <w:t>A</w:t>
            </w:r>
          </w:p>
        </w:tc>
        <w:tc>
          <w:tcPr>
            <w:tcW w:w="1872" w:type="dxa"/>
            <w:tcBorders>
              <w:top w:val="single" w:color="auto" w:sz="8" w:space="0"/>
            </w:tcBorders>
            <w:vAlign w:val="center"/>
          </w:tcPr>
          <w:p w14:paraId="5BAD23E2">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14:textFill>
                  <w14:solidFill>
                    <w14:schemeClr w14:val="tx1"/>
                  </w14:solidFill>
                </w14:textFill>
              </w:rPr>
              <w:t>2.5</w:t>
            </w:r>
          </w:p>
        </w:tc>
        <w:tc>
          <w:tcPr>
            <w:tcW w:w="1872" w:type="dxa"/>
            <w:tcBorders>
              <w:top w:val="single" w:color="auto" w:sz="8" w:space="0"/>
            </w:tcBorders>
            <w:vAlign w:val="center"/>
          </w:tcPr>
          <w:p w14:paraId="16CFD8E1">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14:textFill>
                  <w14:solidFill>
                    <w14:schemeClr w14:val="tx1"/>
                  </w14:solidFill>
                </w14:textFill>
              </w:rPr>
              <w:t>一般检查水平I</w:t>
            </w:r>
          </w:p>
        </w:tc>
        <w:tc>
          <w:tcPr>
            <w:tcW w:w="1874" w:type="dxa"/>
            <w:vMerge w:val="restart"/>
            <w:tcBorders>
              <w:top w:val="single" w:color="auto" w:sz="8" w:space="0"/>
            </w:tcBorders>
            <w:vAlign w:val="center"/>
          </w:tcPr>
          <w:p w14:paraId="13A70A23">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14:textFill>
                  <w14:solidFill>
                    <w14:schemeClr w14:val="tx1"/>
                  </w14:solidFill>
                </w14:textFill>
              </w:rPr>
              <w:t>抽样（从正常检验抽样开始，按转移规则进行）</w:t>
            </w:r>
          </w:p>
        </w:tc>
      </w:tr>
      <w:tr w14:paraId="55AA20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4" w:type="dxa"/>
            <w:vAlign w:val="center"/>
          </w:tcPr>
          <w:p w14:paraId="3A9F629E">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lang w:val="en-US" w:eastAsia="zh-CN"/>
                <w14:textFill>
                  <w14:solidFill>
                    <w14:schemeClr w14:val="tx1"/>
                  </w14:solidFill>
                </w14:textFill>
              </w:rPr>
              <w:t>6.3.2.4</w:t>
            </w:r>
          </w:p>
        </w:tc>
        <w:tc>
          <w:tcPr>
            <w:tcW w:w="1872" w:type="dxa"/>
            <w:vMerge w:val="restart"/>
            <w:vAlign w:val="center"/>
          </w:tcPr>
          <w:p w14:paraId="3887E257">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lang w:val="en-US" w:eastAsia="zh-CN"/>
                <w14:textFill>
                  <w14:solidFill>
                    <w14:schemeClr w14:val="tx1"/>
                  </w14:solidFill>
                </w14:textFill>
              </w:rPr>
              <w:t>B</w:t>
            </w:r>
          </w:p>
        </w:tc>
        <w:tc>
          <w:tcPr>
            <w:tcW w:w="1872" w:type="dxa"/>
            <w:vMerge w:val="restart"/>
            <w:vAlign w:val="center"/>
          </w:tcPr>
          <w:p w14:paraId="5D4016E2">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lang w:val="en-US" w:eastAsia="zh-CN"/>
                <w14:textFill>
                  <w14:solidFill>
                    <w14:schemeClr w14:val="tx1"/>
                  </w14:solidFill>
                </w14:textFill>
              </w:rPr>
              <w:t>4.0</w:t>
            </w:r>
          </w:p>
        </w:tc>
        <w:tc>
          <w:tcPr>
            <w:tcW w:w="1872" w:type="dxa"/>
            <w:vAlign w:val="center"/>
          </w:tcPr>
          <w:p w14:paraId="6D8BA0DF">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lang w:val="en-US" w:eastAsia="zh-CN"/>
                <w14:textFill>
                  <w14:solidFill>
                    <w14:schemeClr w14:val="tx1"/>
                  </w14:solidFill>
                </w14:textFill>
              </w:rPr>
              <w:t>特殊检查水平S-3</w:t>
            </w:r>
          </w:p>
        </w:tc>
        <w:tc>
          <w:tcPr>
            <w:tcW w:w="1874" w:type="dxa"/>
            <w:vMerge w:val="continue"/>
            <w:vAlign w:val="center"/>
          </w:tcPr>
          <w:p w14:paraId="7EFA9A77">
            <w:pPr>
              <w:pStyle w:val="178"/>
              <w:rPr>
                <w:rFonts w:hint="default" w:ascii="宋体" w:hAnsi="宋体" w:cs="宋体"/>
                <w:color w:val="000000" w:themeColor="text1"/>
                <w:szCs w:val="18"/>
                <w:lang w:val="en-US" w:eastAsia="zh-CN"/>
                <w14:textFill>
                  <w14:solidFill>
                    <w14:schemeClr w14:val="tx1"/>
                  </w14:solidFill>
                </w14:textFill>
              </w:rPr>
            </w:pPr>
          </w:p>
        </w:tc>
      </w:tr>
      <w:tr w14:paraId="466ACD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4" w:type="dxa"/>
            <w:vAlign w:val="center"/>
          </w:tcPr>
          <w:p w14:paraId="4F8DB867">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lang w:val="en-US" w:eastAsia="zh-CN"/>
                <w14:textFill>
                  <w14:solidFill>
                    <w14:schemeClr w14:val="tx1"/>
                  </w14:solidFill>
                </w14:textFill>
              </w:rPr>
              <w:t>6.3.2.6</w:t>
            </w:r>
          </w:p>
        </w:tc>
        <w:tc>
          <w:tcPr>
            <w:tcW w:w="1872" w:type="dxa"/>
            <w:vMerge w:val="continue"/>
            <w:vAlign w:val="center"/>
          </w:tcPr>
          <w:p w14:paraId="25F1A013">
            <w:pPr>
              <w:pStyle w:val="178"/>
              <w:rPr>
                <w:rFonts w:hint="default" w:ascii="宋体" w:hAnsi="宋体" w:cs="宋体"/>
                <w:color w:val="000000" w:themeColor="text1"/>
                <w:szCs w:val="18"/>
                <w:lang w:val="en-US" w:eastAsia="zh-CN"/>
                <w14:textFill>
                  <w14:solidFill>
                    <w14:schemeClr w14:val="tx1"/>
                  </w14:solidFill>
                </w14:textFill>
              </w:rPr>
            </w:pPr>
          </w:p>
        </w:tc>
        <w:tc>
          <w:tcPr>
            <w:tcW w:w="1872" w:type="dxa"/>
            <w:vMerge w:val="continue"/>
            <w:vAlign w:val="center"/>
          </w:tcPr>
          <w:p w14:paraId="54D5F369">
            <w:pPr>
              <w:pStyle w:val="178"/>
              <w:rPr>
                <w:rFonts w:hint="default" w:ascii="宋体" w:hAnsi="宋体" w:cs="宋体"/>
                <w:color w:val="000000" w:themeColor="text1"/>
                <w:szCs w:val="18"/>
                <w:lang w:val="en-US" w:eastAsia="zh-CN"/>
                <w14:textFill>
                  <w14:solidFill>
                    <w14:schemeClr w14:val="tx1"/>
                  </w14:solidFill>
                </w14:textFill>
              </w:rPr>
            </w:pPr>
          </w:p>
        </w:tc>
        <w:tc>
          <w:tcPr>
            <w:tcW w:w="1872" w:type="dxa"/>
            <w:vMerge w:val="restart"/>
            <w:vAlign w:val="center"/>
          </w:tcPr>
          <w:p w14:paraId="0678FC54">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lang w:val="en-US" w:eastAsia="zh-CN"/>
                <w14:textFill>
                  <w14:solidFill>
                    <w14:schemeClr w14:val="tx1"/>
                  </w14:solidFill>
                </w14:textFill>
              </w:rPr>
              <w:t>一般检查水平I</w:t>
            </w:r>
          </w:p>
        </w:tc>
        <w:tc>
          <w:tcPr>
            <w:tcW w:w="1874" w:type="dxa"/>
            <w:vMerge w:val="continue"/>
            <w:vAlign w:val="center"/>
          </w:tcPr>
          <w:p w14:paraId="70B74B26">
            <w:pPr>
              <w:pStyle w:val="178"/>
              <w:rPr>
                <w:rFonts w:hint="default" w:ascii="宋体" w:hAnsi="宋体" w:cs="宋体"/>
                <w:color w:val="000000" w:themeColor="text1"/>
                <w:szCs w:val="18"/>
                <w:lang w:val="en-US" w:eastAsia="zh-CN"/>
                <w14:textFill>
                  <w14:solidFill>
                    <w14:schemeClr w14:val="tx1"/>
                  </w14:solidFill>
                </w14:textFill>
              </w:rPr>
            </w:pPr>
          </w:p>
        </w:tc>
      </w:tr>
      <w:tr w14:paraId="69DFBA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4" w:type="dxa"/>
            <w:vAlign w:val="center"/>
          </w:tcPr>
          <w:p w14:paraId="5E435AAF">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lang w:val="en-US" w:eastAsia="zh-CN"/>
                <w14:textFill>
                  <w14:solidFill>
                    <w14:schemeClr w14:val="tx1"/>
                  </w14:solidFill>
                </w14:textFill>
              </w:rPr>
              <w:t>6.3.2.7</w:t>
            </w:r>
          </w:p>
        </w:tc>
        <w:tc>
          <w:tcPr>
            <w:tcW w:w="1872" w:type="dxa"/>
            <w:vMerge w:val="continue"/>
            <w:vAlign w:val="center"/>
          </w:tcPr>
          <w:p w14:paraId="29DBB3EE">
            <w:pPr>
              <w:pStyle w:val="178"/>
              <w:rPr>
                <w:rFonts w:hint="default" w:ascii="宋体" w:hAnsi="宋体" w:cs="宋体"/>
                <w:color w:val="000000" w:themeColor="text1"/>
                <w:szCs w:val="18"/>
                <w:lang w:val="en-US" w:eastAsia="zh-CN"/>
                <w14:textFill>
                  <w14:solidFill>
                    <w14:schemeClr w14:val="tx1"/>
                  </w14:solidFill>
                </w14:textFill>
              </w:rPr>
            </w:pPr>
          </w:p>
        </w:tc>
        <w:tc>
          <w:tcPr>
            <w:tcW w:w="1872" w:type="dxa"/>
            <w:vMerge w:val="continue"/>
            <w:vAlign w:val="center"/>
          </w:tcPr>
          <w:p w14:paraId="2127158B">
            <w:pPr>
              <w:pStyle w:val="178"/>
              <w:rPr>
                <w:rFonts w:hint="default" w:ascii="宋体" w:hAnsi="宋体" w:cs="宋体"/>
                <w:color w:val="000000" w:themeColor="text1"/>
                <w:szCs w:val="18"/>
                <w:lang w:val="en-US" w:eastAsia="zh-CN"/>
                <w14:textFill>
                  <w14:solidFill>
                    <w14:schemeClr w14:val="tx1"/>
                  </w14:solidFill>
                </w14:textFill>
              </w:rPr>
            </w:pPr>
          </w:p>
        </w:tc>
        <w:tc>
          <w:tcPr>
            <w:tcW w:w="1872" w:type="dxa"/>
            <w:vMerge w:val="continue"/>
            <w:vAlign w:val="center"/>
          </w:tcPr>
          <w:p w14:paraId="476CA6BF">
            <w:pPr>
              <w:pStyle w:val="178"/>
              <w:rPr>
                <w:rFonts w:hint="default" w:ascii="宋体" w:hAnsi="宋体" w:cs="宋体"/>
                <w:color w:val="000000" w:themeColor="text1"/>
                <w:szCs w:val="18"/>
                <w:lang w:val="en-US" w:eastAsia="zh-CN"/>
                <w14:textFill>
                  <w14:solidFill>
                    <w14:schemeClr w14:val="tx1"/>
                  </w14:solidFill>
                </w14:textFill>
              </w:rPr>
            </w:pPr>
          </w:p>
        </w:tc>
        <w:tc>
          <w:tcPr>
            <w:tcW w:w="1874" w:type="dxa"/>
            <w:vMerge w:val="continue"/>
            <w:vAlign w:val="center"/>
          </w:tcPr>
          <w:p w14:paraId="15F253D9">
            <w:pPr>
              <w:pStyle w:val="178"/>
              <w:rPr>
                <w:rFonts w:hint="default" w:ascii="宋体" w:hAnsi="宋体" w:cs="宋体"/>
                <w:color w:val="000000" w:themeColor="text1"/>
                <w:szCs w:val="18"/>
                <w:lang w:val="en-US" w:eastAsia="zh-CN"/>
                <w14:textFill>
                  <w14:solidFill>
                    <w14:schemeClr w14:val="tx1"/>
                  </w14:solidFill>
                </w14:textFill>
              </w:rPr>
            </w:pPr>
          </w:p>
        </w:tc>
      </w:tr>
      <w:tr w14:paraId="3801F9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4" w:type="dxa"/>
            <w:vAlign w:val="center"/>
          </w:tcPr>
          <w:p w14:paraId="042C9F26">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lang w:val="en-US" w:eastAsia="zh-CN"/>
                <w14:textFill>
                  <w14:solidFill>
                    <w14:schemeClr w14:val="tx1"/>
                  </w14:solidFill>
                </w14:textFill>
              </w:rPr>
              <w:t>6.3.2.8</w:t>
            </w:r>
          </w:p>
        </w:tc>
        <w:tc>
          <w:tcPr>
            <w:tcW w:w="1872" w:type="dxa"/>
            <w:vMerge w:val="continue"/>
            <w:vAlign w:val="center"/>
          </w:tcPr>
          <w:p w14:paraId="37F49C70">
            <w:pPr>
              <w:pStyle w:val="178"/>
              <w:rPr>
                <w:rFonts w:hint="default" w:ascii="宋体" w:hAnsi="宋体" w:cs="宋体"/>
                <w:color w:val="000000" w:themeColor="text1"/>
                <w:szCs w:val="18"/>
                <w:lang w:val="en-US" w:eastAsia="zh-CN"/>
                <w14:textFill>
                  <w14:solidFill>
                    <w14:schemeClr w14:val="tx1"/>
                  </w14:solidFill>
                </w14:textFill>
              </w:rPr>
            </w:pPr>
          </w:p>
        </w:tc>
        <w:tc>
          <w:tcPr>
            <w:tcW w:w="1872" w:type="dxa"/>
            <w:vMerge w:val="continue"/>
            <w:vAlign w:val="center"/>
          </w:tcPr>
          <w:p w14:paraId="5AC7C7DE">
            <w:pPr>
              <w:pStyle w:val="178"/>
              <w:rPr>
                <w:rFonts w:hint="default" w:ascii="宋体" w:hAnsi="宋体" w:cs="宋体"/>
                <w:color w:val="000000" w:themeColor="text1"/>
                <w:szCs w:val="18"/>
                <w:lang w:val="en-US" w:eastAsia="zh-CN"/>
                <w14:textFill>
                  <w14:solidFill>
                    <w14:schemeClr w14:val="tx1"/>
                  </w14:solidFill>
                </w14:textFill>
              </w:rPr>
            </w:pPr>
          </w:p>
        </w:tc>
        <w:tc>
          <w:tcPr>
            <w:tcW w:w="1872" w:type="dxa"/>
            <w:vMerge w:val="continue"/>
            <w:vAlign w:val="center"/>
          </w:tcPr>
          <w:p w14:paraId="10A5F2A9">
            <w:pPr>
              <w:pStyle w:val="178"/>
              <w:rPr>
                <w:rFonts w:hint="default" w:ascii="宋体" w:hAnsi="宋体" w:cs="宋体"/>
                <w:color w:val="000000" w:themeColor="text1"/>
                <w:szCs w:val="18"/>
                <w:lang w:val="en-US" w:eastAsia="zh-CN"/>
                <w14:textFill>
                  <w14:solidFill>
                    <w14:schemeClr w14:val="tx1"/>
                  </w14:solidFill>
                </w14:textFill>
              </w:rPr>
            </w:pPr>
          </w:p>
        </w:tc>
        <w:tc>
          <w:tcPr>
            <w:tcW w:w="1874" w:type="dxa"/>
            <w:vMerge w:val="continue"/>
            <w:vAlign w:val="center"/>
          </w:tcPr>
          <w:p w14:paraId="17A09405">
            <w:pPr>
              <w:pStyle w:val="178"/>
              <w:rPr>
                <w:rFonts w:hint="default" w:ascii="宋体" w:hAnsi="宋体" w:cs="宋体"/>
                <w:color w:val="000000" w:themeColor="text1"/>
                <w:szCs w:val="18"/>
                <w:lang w:val="en-US" w:eastAsia="zh-CN"/>
                <w14:textFill>
                  <w14:solidFill>
                    <w14:schemeClr w14:val="tx1"/>
                  </w14:solidFill>
                </w14:textFill>
              </w:rPr>
            </w:pPr>
          </w:p>
        </w:tc>
      </w:tr>
      <w:tr w14:paraId="0C2111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4" w:type="dxa"/>
            <w:vAlign w:val="center"/>
          </w:tcPr>
          <w:p w14:paraId="60304772">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lang w:val="en-US" w:eastAsia="zh-CN"/>
                <w14:textFill>
                  <w14:solidFill>
                    <w14:schemeClr w14:val="tx1"/>
                  </w14:solidFill>
                </w14:textFill>
              </w:rPr>
              <w:t>6.3.2.9</w:t>
            </w:r>
          </w:p>
        </w:tc>
        <w:tc>
          <w:tcPr>
            <w:tcW w:w="1872" w:type="dxa"/>
            <w:vMerge w:val="continue"/>
            <w:vAlign w:val="center"/>
          </w:tcPr>
          <w:p w14:paraId="533069F6">
            <w:pPr>
              <w:pStyle w:val="178"/>
              <w:rPr>
                <w:rFonts w:hint="default" w:ascii="宋体" w:hAnsi="宋体" w:cs="宋体"/>
                <w:color w:val="000000" w:themeColor="text1"/>
                <w:szCs w:val="18"/>
                <w:lang w:val="en-US" w:eastAsia="zh-CN"/>
                <w14:textFill>
                  <w14:solidFill>
                    <w14:schemeClr w14:val="tx1"/>
                  </w14:solidFill>
                </w14:textFill>
              </w:rPr>
            </w:pPr>
          </w:p>
        </w:tc>
        <w:tc>
          <w:tcPr>
            <w:tcW w:w="1872" w:type="dxa"/>
            <w:vMerge w:val="continue"/>
            <w:vAlign w:val="center"/>
          </w:tcPr>
          <w:p w14:paraId="04DB1059">
            <w:pPr>
              <w:pStyle w:val="178"/>
              <w:rPr>
                <w:rFonts w:hint="default" w:ascii="宋体" w:hAnsi="宋体" w:cs="宋体"/>
                <w:color w:val="000000" w:themeColor="text1"/>
                <w:szCs w:val="18"/>
                <w:lang w:val="en-US" w:eastAsia="zh-CN"/>
                <w14:textFill>
                  <w14:solidFill>
                    <w14:schemeClr w14:val="tx1"/>
                  </w14:solidFill>
                </w14:textFill>
              </w:rPr>
            </w:pPr>
          </w:p>
        </w:tc>
        <w:tc>
          <w:tcPr>
            <w:tcW w:w="1872" w:type="dxa"/>
            <w:vMerge w:val="continue"/>
            <w:vAlign w:val="center"/>
          </w:tcPr>
          <w:p w14:paraId="1A995FEF">
            <w:pPr>
              <w:pStyle w:val="178"/>
              <w:rPr>
                <w:rFonts w:hint="default" w:ascii="宋体" w:hAnsi="宋体" w:cs="宋体"/>
                <w:color w:val="000000" w:themeColor="text1"/>
                <w:szCs w:val="18"/>
                <w:lang w:val="en-US" w:eastAsia="zh-CN"/>
                <w14:textFill>
                  <w14:solidFill>
                    <w14:schemeClr w14:val="tx1"/>
                  </w14:solidFill>
                </w14:textFill>
              </w:rPr>
            </w:pPr>
          </w:p>
        </w:tc>
        <w:tc>
          <w:tcPr>
            <w:tcW w:w="1874" w:type="dxa"/>
            <w:vMerge w:val="continue"/>
            <w:vAlign w:val="center"/>
          </w:tcPr>
          <w:p w14:paraId="11D79A4A">
            <w:pPr>
              <w:pStyle w:val="178"/>
              <w:rPr>
                <w:rFonts w:hint="default" w:ascii="宋体" w:hAnsi="宋体" w:cs="宋体"/>
                <w:color w:val="000000" w:themeColor="text1"/>
                <w:szCs w:val="18"/>
                <w:lang w:val="en-US" w:eastAsia="zh-CN"/>
                <w14:textFill>
                  <w14:solidFill>
                    <w14:schemeClr w14:val="tx1"/>
                  </w14:solidFill>
                </w14:textFill>
              </w:rPr>
            </w:pPr>
          </w:p>
        </w:tc>
      </w:tr>
      <w:tr w14:paraId="313278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4" w:type="dxa"/>
            <w:vAlign w:val="center"/>
          </w:tcPr>
          <w:p w14:paraId="2593EE8C">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lang w:val="en-US" w:eastAsia="zh-CN"/>
                <w14:textFill>
                  <w14:solidFill>
                    <w14:schemeClr w14:val="tx1"/>
                  </w14:solidFill>
                </w14:textFill>
              </w:rPr>
              <w:t>6.3.2.10</w:t>
            </w:r>
          </w:p>
        </w:tc>
        <w:tc>
          <w:tcPr>
            <w:tcW w:w="1872" w:type="dxa"/>
            <w:vMerge w:val="continue"/>
            <w:vAlign w:val="center"/>
          </w:tcPr>
          <w:p w14:paraId="78D1FEF1">
            <w:pPr>
              <w:pStyle w:val="178"/>
              <w:rPr>
                <w:rFonts w:hint="default" w:ascii="宋体" w:hAnsi="宋体" w:cs="宋体"/>
                <w:color w:val="000000" w:themeColor="text1"/>
                <w:szCs w:val="18"/>
                <w:lang w:val="en-US" w:eastAsia="zh-CN"/>
                <w14:textFill>
                  <w14:solidFill>
                    <w14:schemeClr w14:val="tx1"/>
                  </w14:solidFill>
                </w14:textFill>
              </w:rPr>
            </w:pPr>
          </w:p>
        </w:tc>
        <w:tc>
          <w:tcPr>
            <w:tcW w:w="1872" w:type="dxa"/>
            <w:vMerge w:val="continue"/>
            <w:vAlign w:val="center"/>
          </w:tcPr>
          <w:p w14:paraId="4735D4F8">
            <w:pPr>
              <w:pStyle w:val="178"/>
              <w:rPr>
                <w:rFonts w:hint="default" w:ascii="宋体" w:hAnsi="宋体" w:cs="宋体"/>
                <w:color w:val="000000" w:themeColor="text1"/>
                <w:szCs w:val="18"/>
                <w:lang w:val="en-US" w:eastAsia="zh-CN"/>
                <w14:textFill>
                  <w14:solidFill>
                    <w14:schemeClr w14:val="tx1"/>
                  </w14:solidFill>
                </w14:textFill>
              </w:rPr>
            </w:pPr>
          </w:p>
        </w:tc>
        <w:tc>
          <w:tcPr>
            <w:tcW w:w="1872" w:type="dxa"/>
            <w:vMerge w:val="continue"/>
            <w:vAlign w:val="center"/>
          </w:tcPr>
          <w:p w14:paraId="36C441F4">
            <w:pPr>
              <w:pStyle w:val="178"/>
              <w:rPr>
                <w:rFonts w:hint="default" w:ascii="宋体" w:hAnsi="宋体" w:cs="宋体"/>
                <w:color w:val="000000" w:themeColor="text1"/>
                <w:szCs w:val="18"/>
                <w:lang w:val="en-US" w:eastAsia="zh-CN"/>
                <w14:textFill>
                  <w14:solidFill>
                    <w14:schemeClr w14:val="tx1"/>
                  </w14:solidFill>
                </w14:textFill>
              </w:rPr>
            </w:pPr>
          </w:p>
        </w:tc>
        <w:tc>
          <w:tcPr>
            <w:tcW w:w="1874" w:type="dxa"/>
            <w:vMerge w:val="continue"/>
            <w:vAlign w:val="center"/>
          </w:tcPr>
          <w:p w14:paraId="375FFC7E">
            <w:pPr>
              <w:pStyle w:val="178"/>
              <w:rPr>
                <w:rFonts w:hint="default" w:ascii="宋体" w:hAnsi="宋体" w:cs="宋体"/>
                <w:color w:val="000000" w:themeColor="text1"/>
                <w:szCs w:val="18"/>
                <w:lang w:val="en-US" w:eastAsia="zh-CN"/>
                <w14:textFill>
                  <w14:solidFill>
                    <w14:schemeClr w14:val="tx1"/>
                  </w14:solidFill>
                </w14:textFill>
              </w:rPr>
            </w:pPr>
          </w:p>
        </w:tc>
      </w:tr>
      <w:tr w14:paraId="7BBA8D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4" w:type="dxa"/>
            <w:vAlign w:val="center"/>
          </w:tcPr>
          <w:p w14:paraId="35E017C7">
            <w:pPr>
              <w:pStyle w:val="178"/>
              <w:rPr>
                <w:rFonts w:hint="default" w:ascii="宋体" w:hAnsi="宋体" w:cs="宋体"/>
                <w:color w:val="000000" w:themeColor="text1"/>
                <w:szCs w:val="18"/>
                <w:lang w:val="en-US" w:eastAsia="zh-CN"/>
                <w14:textFill>
                  <w14:solidFill>
                    <w14:schemeClr w14:val="tx1"/>
                  </w14:solidFill>
                </w14:textFill>
              </w:rPr>
            </w:pPr>
            <w:r>
              <w:rPr>
                <w:rFonts w:hint="eastAsia" w:ascii="宋体" w:hAnsi="宋体" w:cs="宋体"/>
                <w:color w:val="000000" w:themeColor="text1"/>
                <w:szCs w:val="18"/>
                <w:lang w:val="en-US" w:eastAsia="zh-CN"/>
                <w14:textFill>
                  <w14:solidFill>
                    <w14:schemeClr w14:val="tx1"/>
                  </w14:solidFill>
                </w14:textFill>
              </w:rPr>
              <w:t>6.3.3</w:t>
            </w:r>
          </w:p>
        </w:tc>
        <w:tc>
          <w:tcPr>
            <w:tcW w:w="1872" w:type="dxa"/>
            <w:vMerge w:val="continue"/>
            <w:vAlign w:val="center"/>
          </w:tcPr>
          <w:p w14:paraId="59F97F43">
            <w:pPr>
              <w:pStyle w:val="178"/>
              <w:rPr>
                <w:rFonts w:hint="default" w:ascii="宋体" w:hAnsi="宋体" w:cs="宋体"/>
                <w:color w:val="000000" w:themeColor="text1"/>
                <w:szCs w:val="18"/>
                <w:lang w:val="en-US" w:eastAsia="zh-CN"/>
                <w14:textFill>
                  <w14:solidFill>
                    <w14:schemeClr w14:val="tx1"/>
                  </w14:solidFill>
                </w14:textFill>
              </w:rPr>
            </w:pPr>
          </w:p>
        </w:tc>
        <w:tc>
          <w:tcPr>
            <w:tcW w:w="1872" w:type="dxa"/>
            <w:vMerge w:val="continue"/>
            <w:vAlign w:val="center"/>
          </w:tcPr>
          <w:p w14:paraId="037FC97A">
            <w:pPr>
              <w:pStyle w:val="178"/>
              <w:rPr>
                <w:rFonts w:hint="default" w:ascii="宋体" w:hAnsi="宋体" w:cs="宋体"/>
                <w:color w:val="000000" w:themeColor="text1"/>
                <w:szCs w:val="18"/>
                <w:lang w:val="en-US" w:eastAsia="zh-CN"/>
                <w14:textFill>
                  <w14:solidFill>
                    <w14:schemeClr w14:val="tx1"/>
                  </w14:solidFill>
                </w14:textFill>
              </w:rPr>
            </w:pPr>
          </w:p>
        </w:tc>
        <w:tc>
          <w:tcPr>
            <w:tcW w:w="1872" w:type="dxa"/>
            <w:vMerge w:val="continue"/>
            <w:vAlign w:val="center"/>
          </w:tcPr>
          <w:p w14:paraId="22DD719F">
            <w:pPr>
              <w:pStyle w:val="178"/>
              <w:rPr>
                <w:rFonts w:hint="default" w:ascii="宋体" w:hAnsi="宋体" w:cs="宋体"/>
                <w:color w:val="000000" w:themeColor="text1"/>
                <w:szCs w:val="18"/>
                <w:lang w:val="en-US" w:eastAsia="zh-CN"/>
                <w14:textFill>
                  <w14:solidFill>
                    <w14:schemeClr w14:val="tx1"/>
                  </w14:solidFill>
                </w14:textFill>
              </w:rPr>
            </w:pPr>
          </w:p>
        </w:tc>
        <w:tc>
          <w:tcPr>
            <w:tcW w:w="1874" w:type="dxa"/>
            <w:vMerge w:val="continue"/>
            <w:vAlign w:val="center"/>
          </w:tcPr>
          <w:p w14:paraId="505DB759">
            <w:pPr>
              <w:pStyle w:val="178"/>
              <w:rPr>
                <w:rFonts w:hint="default" w:ascii="宋体" w:hAnsi="宋体" w:cs="宋体"/>
                <w:color w:val="000000" w:themeColor="text1"/>
                <w:szCs w:val="18"/>
                <w:lang w:val="en-US" w:eastAsia="zh-CN"/>
                <w14:textFill>
                  <w14:solidFill>
                    <w14:schemeClr w14:val="tx1"/>
                  </w14:solidFill>
                </w14:textFill>
              </w:rPr>
            </w:pPr>
          </w:p>
        </w:tc>
      </w:tr>
    </w:tbl>
    <w:p w14:paraId="48EAAC9D">
      <w:pPr>
        <w:pStyle w:val="112"/>
        <w:numPr>
          <w:ilvl w:val="0"/>
          <w:numId w:val="0"/>
        </w:numPr>
        <w:spacing w:before="156" w:after="156"/>
        <w:ind w:firstLine="3570" w:firstLineChars="1700"/>
        <w:jc w:val="both"/>
      </w:pPr>
      <w:r>
        <w:rPr>
          <w:rFonts w:hint="eastAsia"/>
        </w:rPr>
        <w:t>表7  一次正常检查抽样</w:t>
      </w:r>
      <w:bookmarkEnd w:id="105"/>
    </w:p>
    <w:p w14:paraId="6DECEDBB">
      <w:pPr>
        <w:pStyle w:val="56"/>
        <w:ind w:firstLine="420"/>
        <w:rPr>
          <w:rFonts w:hint="eastAsia" w:ascii="黑体" w:hAnsi="黑体" w:eastAsia="黑体" w:cs="黑体"/>
          <w:color w:val="000000" w:themeColor="text1"/>
          <w:szCs w:val="21"/>
          <w14:textFill>
            <w14:solidFill>
              <w14:schemeClr w14:val="tx1"/>
            </w14:solidFill>
          </w14:textFill>
        </w:rPr>
      </w:pP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41"/>
        <w:gridCol w:w="1080"/>
        <w:gridCol w:w="1380"/>
        <w:gridCol w:w="1185"/>
        <w:gridCol w:w="1109"/>
        <w:gridCol w:w="1339"/>
        <w:gridCol w:w="1340"/>
      </w:tblGrid>
      <w:tr w14:paraId="793675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7" w:hRule="atLeast"/>
          <w:tblHeader/>
          <w:jc w:val="center"/>
        </w:trPr>
        <w:tc>
          <w:tcPr>
            <w:tcW w:w="1941" w:type="dxa"/>
            <w:vMerge w:val="restart"/>
            <w:vAlign w:val="center"/>
          </w:tcPr>
          <w:p w14:paraId="356911F3">
            <w:pPr>
              <w:pStyle w:val="178"/>
              <w:rPr>
                <w:rFonts w:hint="eastAsia" w:ascii="宋体" w:hAnsi="宋体" w:cs="宋体"/>
                <w:szCs w:val="18"/>
              </w:rPr>
            </w:pPr>
            <w:r>
              <w:rPr>
                <w:rFonts w:hint="eastAsia" w:ascii="宋体" w:hAnsi="宋体" w:cs="宋体"/>
                <w:color w:val="000000" w:themeColor="text1"/>
                <w:szCs w:val="18"/>
                <w14:textFill>
                  <w14:solidFill>
                    <w14:schemeClr w14:val="tx1"/>
                  </w14:solidFill>
                </w14:textFill>
              </w:rPr>
              <w:t>批量范围</w:t>
            </w:r>
          </w:p>
        </w:tc>
        <w:tc>
          <w:tcPr>
            <w:tcW w:w="4754" w:type="dxa"/>
            <w:gridSpan w:val="4"/>
            <w:tcBorders>
              <w:bottom w:val="single" w:color="auto" w:sz="4" w:space="0"/>
            </w:tcBorders>
          </w:tcPr>
          <w:p w14:paraId="1AE26A3A">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一般检查水平I</w:t>
            </w:r>
          </w:p>
        </w:tc>
        <w:tc>
          <w:tcPr>
            <w:tcW w:w="2679" w:type="dxa"/>
            <w:gridSpan w:val="2"/>
            <w:tcBorders>
              <w:bottom w:val="single" w:color="auto" w:sz="4" w:space="0"/>
            </w:tcBorders>
          </w:tcPr>
          <w:p w14:paraId="7B11E977">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特殊检查水平S-3</w:t>
            </w:r>
          </w:p>
        </w:tc>
      </w:tr>
      <w:tr w14:paraId="5CB6B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7" w:hRule="atLeast"/>
          <w:tblHeader/>
          <w:jc w:val="center"/>
        </w:trPr>
        <w:tc>
          <w:tcPr>
            <w:tcW w:w="1941" w:type="dxa"/>
            <w:vMerge w:val="continue"/>
            <w:vAlign w:val="center"/>
          </w:tcPr>
          <w:p w14:paraId="39460E9B">
            <w:pPr>
              <w:pStyle w:val="178"/>
              <w:rPr>
                <w:rFonts w:hint="eastAsia" w:ascii="宋体" w:hAnsi="宋体" w:cs="宋体"/>
                <w:szCs w:val="18"/>
              </w:rPr>
            </w:pPr>
          </w:p>
        </w:tc>
        <w:tc>
          <w:tcPr>
            <w:tcW w:w="2460" w:type="dxa"/>
            <w:gridSpan w:val="2"/>
            <w:tcBorders>
              <w:top w:val="single" w:color="auto" w:sz="4" w:space="0"/>
              <w:bottom w:val="single" w:color="auto" w:sz="4" w:space="0"/>
            </w:tcBorders>
          </w:tcPr>
          <w:p w14:paraId="4FAB3430">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AQL=2.5</w:t>
            </w:r>
          </w:p>
        </w:tc>
        <w:tc>
          <w:tcPr>
            <w:tcW w:w="2294" w:type="dxa"/>
            <w:gridSpan w:val="2"/>
            <w:tcBorders>
              <w:top w:val="single" w:color="auto" w:sz="4" w:space="0"/>
              <w:bottom w:val="single" w:color="auto" w:sz="4" w:space="0"/>
            </w:tcBorders>
          </w:tcPr>
          <w:p w14:paraId="75FDF425">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AQL=4.0</w:t>
            </w:r>
          </w:p>
        </w:tc>
        <w:tc>
          <w:tcPr>
            <w:tcW w:w="2679" w:type="dxa"/>
            <w:gridSpan w:val="2"/>
            <w:tcBorders>
              <w:top w:val="single" w:color="auto" w:sz="4" w:space="0"/>
              <w:bottom w:val="single" w:color="auto" w:sz="4" w:space="0"/>
            </w:tcBorders>
          </w:tcPr>
          <w:p w14:paraId="2A8C200F">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AQL=4.0</w:t>
            </w:r>
          </w:p>
        </w:tc>
      </w:tr>
      <w:tr w14:paraId="2B7953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7" w:hRule="atLeast"/>
          <w:tblHeader/>
          <w:jc w:val="center"/>
        </w:trPr>
        <w:tc>
          <w:tcPr>
            <w:tcW w:w="1941" w:type="dxa"/>
            <w:vMerge w:val="continue"/>
            <w:tcBorders>
              <w:bottom w:val="single" w:color="auto" w:sz="8" w:space="0"/>
            </w:tcBorders>
            <w:vAlign w:val="center"/>
          </w:tcPr>
          <w:p w14:paraId="68FA9D09">
            <w:pPr>
              <w:pStyle w:val="178"/>
              <w:rPr>
                <w:rFonts w:hint="eastAsia" w:ascii="宋体" w:hAnsi="宋体" w:cs="宋体"/>
                <w:szCs w:val="18"/>
              </w:rPr>
            </w:pPr>
          </w:p>
        </w:tc>
        <w:tc>
          <w:tcPr>
            <w:tcW w:w="1080" w:type="dxa"/>
            <w:tcBorders>
              <w:top w:val="single" w:color="auto" w:sz="4" w:space="0"/>
              <w:bottom w:val="single" w:color="auto" w:sz="8" w:space="0"/>
            </w:tcBorders>
            <w:vAlign w:val="center"/>
          </w:tcPr>
          <w:p w14:paraId="71675189">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样本量</w:t>
            </w:r>
          </w:p>
        </w:tc>
        <w:tc>
          <w:tcPr>
            <w:tcW w:w="1380" w:type="dxa"/>
            <w:tcBorders>
              <w:top w:val="single" w:color="auto" w:sz="4" w:space="0"/>
              <w:bottom w:val="single" w:color="auto" w:sz="8" w:space="0"/>
            </w:tcBorders>
            <w:vAlign w:val="center"/>
          </w:tcPr>
          <w:p w14:paraId="23AFEADC">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Ac  Re</w:t>
            </w:r>
          </w:p>
        </w:tc>
        <w:tc>
          <w:tcPr>
            <w:tcW w:w="1185" w:type="dxa"/>
            <w:tcBorders>
              <w:top w:val="single" w:color="auto" w:sz="4" w:space="0"/>
              <w:bottom w:val="single" w:color="auto" w:sz="8" w:space="0"/>
            </w:tcBorders>
            <w:vAlign w:val="center"/>
          </w:tcPr>
          <w:p w14:paraId="2ED1B797">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样本量</w:t>
            </w:r>
          </w:p>
        </w:tc>
        <w:tc>
          <w:tcPr>
            <w:tcW w:w="1109" w:type="dxa"/>
            <w:tcBorders>
              <w:top w:val="single" w:color="auto" w:sz="4" w:space="0"/>
              <w:bottom w:val="single" w:color="auto" w:sz="8" w:space="0"/>
            </w:tcBorders>
            <w:vAlign w:val="center"/>
          </w:tcPr>
          <w:p w14:paraId="3E7CE223">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Ac  Re</w:t>
            </w:r>
          </w:p>
        </w:tc>
        <w:tc>
          <w:tcPr>
            <w:tcW w:w="1339" w:type="dxa"/>
            <w:tcBorders>
              <w:top w:val="single" w:color="auto" w:sz="4" w:space="0"/>
              <w:bottom w:val="single" w:color="auto" w:sz="8" w:space="0"/>
            </w:tcBorders>
            <w:vAlign w:val="center"/>
          </w:tcPr>
          <w:p w14:paraId="57FC4117">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样本量</w:t>
            </w:r>
          </w:p>
        </w:tc>
        <w:tc>
          <w:tcPr>
            <w:tcW w:w="1340" w:type="dxa"/>
            <w:tcBorders>
              <w:top w:val="single" w:color="auto" w:sz="4" w:space="0"/>
              <w:bottom w:val="single" w:color="auto" w:sz="8" w:space="0"/>
            </w:tcBorders>
            <w:vAlign w:val="center"/>
          </w:tcPr>
          <w:p w14:paraId="0359EA2C">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Ac  Re</w:t>
            </w:r>
          </w:p>
        </w:tc>
      </w:tr>
      <w:tr w14:paraId="124A44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41" w:type="dxa"/>
            <w:tcBorders>
              <w:top w:val="single" w:color="auto" w:sz="8" w:space="0"/>
            </w:tcBorders>
          </w:tcPr>
          <w:p w14:paraId="6877EFB5">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1～8</w:t>
            </w:r>
          </w:p>
        </w:tc>
        <w:tc>
          <w:tcPr>
            <w:tcW w:w="1080" w:type="dxa"/>
            <w:tcBorders>
              <w:top w:val="single" w:color="auto" w:sz="8" w:space="0"/>
            </w:tcBorders>
          </w:tcPr>
          <w:p w14:paraId="5C33EC36">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w:t>
            </w:r>
          </w:p>
        </w:tc>
        <w:tc>
          <w:tcPr>
            <w:tcW w:w="1380" w:type="dxa"/>
            <w:tcBorders>
              <w:top w:val="single" w:color="auto" w:sz="8" w:space="0"/>
            </w:tcBorders>
          </w:tcPr>
          <w:p w14:paraId="4EF9BE51">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0     1</w:t>
            </w:r>
          </w:p>
        </w:tc>
        <w:tc>
          <w:tcPr>
            <w:tcW w:w="1185" w:type="dxa"/>
            <w:tcBorders>
              <w:top w:val="single" w:color="auto" w:sz="8" w:space="0"/>
            </w:tcBorders>
          </w:tcPr>
          <w:p w14:paraId="5E06F613">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w:t>
            </w:r>
          </w:p>
        </w:tc>
        <w:tc>
          <w:tcPr>
            <w:tcW w:w="1109" w:type="dxa"/>
            <w:tcBorders>
              <w:top w:val="single" w:color="auto" w:sz="8" w:space="0"/>
            </w:tcBorders>
          </w:tcPr>
          <w:p w14:paraId="4C1B3023">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0    1</w:t>
            </w:r>
          </w:p>
        </w:tc>
        <w:tc>
          <w:tcPr>
            <w:tcW w:w="1339" w:type="dxa"/>
            <w:tcBorders>
              <w:top w:val="single" w:color="auto" w:sz="8" w:space="0"/>
            </w:tcBorders>
          </w:tcPr>
          <w:p w14:paraId="4A128482">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w:t>
            </w:r>
          </w:p>
        </w:tc>
        <w:tc>
          <w:tcPr>
            <w:tcW w:w="1340" w:type="dxa"/>
            <w:tcBorders>
              <w:top w:val="single" w:color="auto" w:sz="8" w:space="0"/>
            </w:tcBorders>
          </w:tcPr>
          <w:p w14:paraId="4372483E">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0    1</w:t>
            </w:r>
          </w:p>
        </w:tc>
      </w:tr>
      <w:tr w14:paraId="275750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41" w:type="dxa"/>
          </w:tcPr>
          <w:p w14:paraId="4629EB6D">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9～15</w:t>
            </w:r>
          </w:p>
        </w:tc>
        <w:tc>
          <w:tcPr>
            <w:tcW w:w="1080" w:type="dxa"/>
          </w:tcPr>
          <w:p w14:paraId="51397EB3">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w:t>
            </w:r>
          </w:p>
        </w:tc>
        <w:tc>
          <w:tcPr>
            <w:tcW w:w="1380" w:type="dxa"/>
          </w:tcPr>
          <w:p w14:paraId="25BE8B85">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0     1</w:t>
            </w:r>
          </w:p>
        </w:tc>
        <w:tc>
          <w:tcPr>
            <w:tcW w:w="1185" w:type="dxa"/>
          </w:tcPr>
          <w:p w14:paraId="19FB35C6">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w:t>
            </w:r>
          </w:p>
        </w:tc>
        <w:tc>
          <w:tcPr>
            <w:tcW w:w="1109" w:type="dxa"/>
          </w:tcPr>
          <w:p w14:paraId="554AB935">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0    1</w:t>
            </w:r>
          </w:p>
        </w:tc>
        <w:tc>
          <w:tcPr>
            <w:tcW w:w="1339" w:type="dxa"/>
          </w:tcPr>
          <w:p w14:paraId="2EAFFCA6">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w:t>
            </w:r>
          </w:p>
        </w:tc>
        <w:tc>
          <w:tcPr>
            <w:tcW w:w="1340" w:type="dxa"/>
          </w:tcPr>
          <w:p w14:paraId="307C3057">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0    1</w:t>
            </w:r>
          </w:p>
        </w:tc>
      </w:tr>
      <w:tr w14:paraId="413C6E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41" w:type="dxa"/>
          </w:tcPr>
          <w:p w14:paraId="5BC192BE">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16～25</w:t>
            </w:r>
          </w:p>
        </w:tc>
        <w:tc>
          <w:tcPr>
            <w:tcW w:w="1080" w:type="dxa"/>
          </w:tcPr>
          <w:p w14:paraId="2C275752">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w:t>
            </w:r>
          </w:p>
        </w:tc>
        <w:tc>
          <w:tcPr>
            <w:tcW w:w="1380" w:type="dxa"/>
          </w:tcPr>
          <w:p w14:paraId="7C4DA586">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0     1</w:t>
            </w:r>
          </w:p>
        </w:tc>
        <w:tc>
          <w:tcPr>
            <w:tcW w:w="1185" w:type="dxa"/>
          </w:tcPr>
          <w:p w14:paraId="49D4037C">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w:t>
            </w:r>
          </w:p>
        </w:tc>
        <w:tc>
          <w:tcPr>
            <w:tcW w:w="1109" w:type="dxa"/>
          </w:tcPr>
          <w:p w14:paraId="659684FC">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0    1</w:t>
            </w:r>
          </w:p>
        </w:tc>
        <w:tc>
          <w:tcPr>
            <w:tcW w:w="1339" w:type="dxa"/>
          </w:tcPr>
          <w:p w14:paraId="5A78A8B0">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w:t>
            </w:r>
          </w:p>
        </w:tc>
        <w:tc>
          <w:tcPr>
            <w:tcW w:w="1340" w:type="dxa"/>
          </w:tcPr>
          <w:p w14:paraId="61EC4C6A">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0    1</w:t>
            </w:r>
          </w:p>
        </w:tc>
      </w:tr>
      <w:tr w14:paraId="214106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41" w:type="dxa"/>
          </w:tcPr>
          <w:p w14:paraId="466BD998">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26～50</w:t>
            </w:r>
          </w:p>
        </w:tc>
        <w:tc>
          <w:tcPr>
            <w:tcW w:w="1080" w:type="dxa"/>
          </w:tcPr>
          <w:p w14:paraId="32877948">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w:t>
            </w:r>
          </w:p>
        </w:tc>
        <w:tc>
          <w:tcPr>
            <w:tcW w:w="1380" w:type="dxa"/>
          </w:tcPr>
          <w:p w14:paraId="12448990">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0     1</w:t>
            </w:r>
          </w:p>
        </w:tc>
        <w:tc>
          <w:tcPr>
            <w:tcW w:w="1185" w:type="dxa"/>
          </w:tcPr>
          <w:p w14:paraId="6A5E1AF3">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13</w:t>
            </w:r>
          </w:p>
        </w:tc>
        <w:tc>
          <w:tcPr>
            <w:tcW w:w="1109" w:type="dxa"/>
          </w:tcPr>
          <w:p w14:paraId="373CBA9D">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1    2</w:t>
            </w:r>
          </w:p>
        </w:tc>
        <w:tc>
          <w:tcPr>
            <w:tcW w:w="1339" w:type="dxa"/>
          </w:tcPr>
          <w:p w14:paraId="2FCFE6D0">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w:t>
            </w:r>
          </w:p>
        </w:tc>
        <w:tc>
          <w:tcPr>
            <w:tcW w:w="1340" w:type="dxa"/>
          </w:tcPr>
          <w:p w14:paraId="55D681DE">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0    1</w:t>
            </w:r>
          </w:p>
        </w:tc>
      </w:tr>
      <w:tr w14:paraId="10CE66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41" w:type="dxa"/>
          </w:tcPr>
          <w:p w14:paraId="569D8954">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51～90</w:t>
            </w:r>
          </w:p>
        </w:tc>
        <w:tc>
          <w:tcPr>
            <w:tcW w:w="1080" w:type="dxa"/>
          </w:tcPr>
          <w:p w14:paraId="74AA4529">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20</w:t>
            </w:r>
          </w:p>
        </w:tc>
        <w:tc>
          <w:tcPr>
            <w:tcW w:w="1380" w:type="dxa"/>
          </w:tcPr>
          <w:p w14:paraId="432C3A71">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1     2</w:t>
            </w:r>
          </w:p>
        </w:tc>
        <w:tc>
          <w:tcPr>
            <w:tcW w:w="1185" w:type="dxa"/>
          </w:tcPr>
          <w:p w14:paraId="12CAE755">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13</w:t>
            </w:r>
          </w:p>
        </w:tc>
        <w:tc>
          <w:tcPr>
            <w:tcW w:w="1109" w:type="dxa"/>
          </w:tcPr>
          <w:p w14:paraId="0D195909">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1    2</w:t>
            </w:r>
          </w:p>
        </w:tc>
        <w:tc>
          <w:tcPr>
            <w:tcW w:w="1339" w:type="dxa"/>
          </w:tcPr>
          <w:p w14:paraId="207967BE">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w:t>
            </w:r>
          </w:p>
        </w:tc>
        <w:tc>
          <w:tcPr>
            <w:tcW w:w="1340" w:type="dxa"/>
          </w:tcPr>
          <w:p w14:paraId="6C8DA3B6">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0    1</w:t>
            </w:r>
          </w:p>
        </w:tc>
      </w:tr>
      <w:tr w14:paraId="720176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41" w:type="dxa"/>
          </w:tcPr>
          <w:p w14:paraId="592F6CA0">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91～150</w:t>
            </w:r>
          </w:p>
        </w:tc>
        <w:tc>
          <w:tcPr>
            <w:tcW w:w="1080" w:type="dxa"/>
          </w:tcPr>
          <w:p w14:paraId="0B672206">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20</w:t>
            </w:r>
          </w:p>
        </w:tc>
        <w:tc>
          <w:tcPr>
            <w:tcW w:w="1380" w:type="dxa"/>
          </w:tcPr>
          <w:p w14:paraId="0E91093D">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1     2</w:t>
            </w:r>
          </w:p>
        </w:tc>
        <w:tc>
          <w:tcPr>
            <w:tcW w:w="1185" w:type="dxa"/>
          </w:tcPr>
          <w:p w14:paraId="6D1C2074">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20</w:t>
            </w:r>
          </w:p>
        </w:tc>
        <w:tc>
          <w:tcPr>
            <w:tcW w:w="1109" w:type="dxa"/>
          </w:tcPr>
          <w:p w14:paraId="6B16044A">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2    3</w:t>
            </w:r>
          </w:p>
        </w:tc>
        <w:tc>
          <w:tcPr>
            <w:tcW w:w="1339" w:type="dxa"/>
          </w:tcPr>
          <w:p w14:paraId="46AF785A">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w:t>
            </w:r>
          </w:p>
        </w:tc>
        <w:tc>
          <w:tcPr>
            <w:tcW w:w="1340" w:type="dxa"/>
          </w:tcPr>
          <w:p w14:paraId="54A8FD12">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0    1</w:t>
            </w:r>
          </w:p>
        </w:tc>
      </w:tr>
      <w:tr w14:paraId="323900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41" w:type="dxa"/>
          </w:tcPr>
          <w:p w14:paraId="3D263A3B">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151～280</w:t>
            </w:r>
          </w:p>
        </w:tc>
        <w:tc>
          <w:tcPr>
            <w:tcW w:w="1080" w:type="dxa"/>
          </w:tcPr>
          <w:p w14:paraId="7E94B3AF">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32</w:t>
            </w:r>
          </w:p>
        </w:tc>
        <w:tc>
          <w:tcPr>
            <w:tcW w:w="1380" w:type="dxa"/>
          </w:tcPr>
          <w:p w14:paraId="29BE4101">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 xml:space="preserve">1     2    </w:t>
            </w:r>
          </w:p>
        </w:tc>
        <w:tc>
          <w:tcPr>
            <w:tcW w:w="1185" w:type="dxa"/>
          </w:tcPr>
          <w:p w14:paraId="02D083BB">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32</w:t>
            </w:r>
          </w:p>
        </w:tc>
        <w:tc>
          <w:tcPr>
            <w:tcW w:w="1109" w:type="dxa"/>
          </w:tcPr>
          <w:p w14:paraId="145A5189">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3    4</w:t>
            </w:r>
          </w:p>
        </w:tc>
        <w:tc>
          <w:tcPr>
            <w:tcW w:w="1339" w:type="dxa"/>
          </w:tcPr>
          <w:p w14:paraId="67F6BBE0">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13</w:t>
            </w:r>
          </w:p>
        </w:tc>
        <w:tc>
          <w:tcPr>
            <w:tcW w:w="1340" w:type="dxa"/>
          </w:tcPr>
          <w:p w14:paraId="7F927FAD">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1    2</w:t>
            </w:r>
          </w:p>
        </w:tc>
      </w:tr>
      <w:tr w14:paraId="049DBD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41" w:type="dxa"/>
          </w:tcPr>
          <w:p w14:paraId="4FE7CE8A">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281～500</w:t>
            </w:r>
          </w:p>
        </w:tc>
        <w:tc>
          <w:tcPr>
            <w:tcW w:w="1080" w:type="dxa"/>
          </w:tcPr>
          <w:p w14:paraId="0AEB5BCD">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50</w:t>
            </w:r>
          </w:p>
        </w:tc>
        <w:tc>
          <w:tcPr>
            <w:tcW w:w="1380" w:type="dxa"/>
          </w:tcPr>
          <w:p w14:paraId="022D8EE2">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 xml:space="preserve">2     3 </w:t>
            </w:r>
          </w:p>
        </w:tc>
        <w:tc>
          <w:tcPr>
            <w:tcW w:w="1185" w:type="dxa"/>
          </w:tcPr>
          <w:p w14:paraId="28CF2B8D">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50</w:t>
            </w:r>
          </w:p>
        </w:tc>
        <w:tc>
          <w:tcPr>
            <w:tcW w:w="1109" w:type="dxa"/>
          </w:tcPr>
          <w:p w14:paraId="2EC68396">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5    6</w:t>
            </w:r>
          </w:p>
        </w:tc>
        <w:tc>
          <w:tcPr>
            <w:tcW w:w="1339" w:type="dxa"/>
          </w:tcPr>
          <w:p w14:paraId="10B2E74A">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13</w:t>
            </w:r>
          </w:p>
        </w:tc>
        <w:tc>
          <w:tcPr>
            <w:tcW w:w="1340" w:type="dxa"/>
          </w:tcPr>
          <w:p w14:paraId="3A5FB489">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1    2</w:t>
            </w:r>
          </w:p>
        </w:tc>
      </w:tr>
      <w:tr w14:paraId="475709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41" w:type="dxa"/>
          </w:tcPr>
          <w:p w14:paraId="327C5150">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501～1200</w:t>
            </w:r>
          </w:p>
        </w:tc>
        <w:tc>
          <w:tcPr>
            <w:tcW w:w="1080" w:type="dxa"/>
          </w:tcPr>
          <w:p w14:paraId="6648342A">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80</w:t>
            </w:r>
          </w:p>
        </w:tc>
        <w:tc>
          <w:tcPr>
            <w:tcW w:w="1380" w:type="dxa"/>
          </w:tcPr>
          <w:p w14:paraId="7B0621BF">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5     6</w:t>
            </w:r>
          </w:p>
        </w:tc>
        <w:tc>
          <w:tcPr>
            <w:tcW w:w="1185" w:type="dxa"/>
          </w:tcPr>
          <w:p w14:paraId="35498B35">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80</w:t>
            </w:r>
          </w:p>
        </w:tc>
        <w:tc>
          <w:tcPr>
            <w:tcW w:w="1109" w:type="dxa"/>
          </w:tcPr>
          <w:p w14:paraId="616E3C9B">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7    8</w:t>
            </w:r>
          </w:p>
        </w:tc>
        <w:tc>
          <w:tcPr>
            <w:tcW w:w="1339" w:type="dxa"/>
          </w:tcPr>
          <w:p w14:paraId="5D17E3AB">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13</w:t>
            </w:r>
          </w:p>
        </w:tc>
        <w:tc>
          <w:tcPr>
            <w:tcW w:w="1340" w:type="dxa"/>
          </w:tcPr>
          <w:p w14:paraId="7885FD65">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1    2</w:t>
            </w:r>
          </w:p>
        </w:tc>
      </w:tr>
      <w:tr w14:paraId="274293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41" w:type="dxa"/>
          </w:tcPr>
          <w:p w14:paraId="711705DF">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1201～3200</w:t>
            </w:r>
          </w:p>
        </w:tc>
        <w:tc>
          <w:tcPr>
            <w:tcW w:w="1080" w:type="dxa"/>
          </w:tcPr>
          <w:p w14:paraId="1B492211">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125</w:t>
            </w:r>
          </w:p>
        </w:tc>
        <w:tc>
          <w:tcPr>
            <w:tcW w:w="1380" w:type="dxa"/>
          </w:tcPr>
          <w:p w14:paraId="5FACA8EF">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7     8</w:t>
            </w:r>
          </w:p>
        </w:tc>
        <w:tc>
          <w:tcPr>
            <w:tcW w:w="1185" w:type="dxa"/>
          </w:tcPr>
          <w:p w14:paraId="7DD9D2F4">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125</w:t>
            </w:r>
          </w:p>
        </w:tc>
        <w:tc>
          <w:tcPr>
            <w:tcW w:w="1109" w:type="dxa"/>
          </w:tcPr>
          <w:p w14:paraId="287EDDB1">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10   11</w:t>
            </w:r>
          </w:p>
        </w:tc>
        <w:tc>
          <w:tcPr>
            <w:tcW w:w="1339" w:type="dxa"/>
          </w:tcPr>
          <w:p w14:paraId="260B9D4E">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13</w:t>
            </w:r>
          </w:p>
        </w:tc>
        <w:tc>
          <w:tcPr>
            <w:tcW w:w="1340" w:type="dxa"/>
          </w:tcPr>
          <w:p w14:paraId="269E702F">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1    2</w:t>
            </w:r>
          </w:p>
        </w:tc>
      </w:tr>
      <w:tr w14:paraId="5D34BB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41" w:type="dxa"/>
          </w:tcPr>
          <w:p w14:paraId="401E2944">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3201～10000</w:t>
            </w:r>
          </w:p>
        </w:tc>
        <w:tc>
          <w:tcPr>
            <w:tcW w:w="1080" w:type="dxa"/>
          </w:tcPr>
          <w:p w14:paraId="6021F4C9">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200</w:t>
            </w:r>
          </w:p>
        </w:tc>
        <w:tc>
          <w:tcPr>
            <w:tcW w:w="1380" w:type="dxa"/>
          </w:tcPr>
          <w:p w14:paraId="11B8B01E">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10    11</w:t>
            </w:r>
          </w:p>
        </w:tc>
        <w:tc>
          <w:tcPr>
            <w:tcW w:w="1185" w:type="dxa"/>
          </w:tcPr>
          <w:p w14:paraId="7549345B">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200</w:t>
            </w:r>
          </w:p>
        </w:tc>
        <w:tc>
          <w:tcPr>
            <w:tcW w:w="1109" w:type="dxa"/>
          </w:tcPr>
          <w:p w14:paraId="146A6F83">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14   15</w:t>
            </w:r>
          </w:p>
        </w:tc>
        <w:tc>
          <w:tcPr>
            <w:tcW w:w="1339" w:type="dxa"/>
          </w:tcPr>
          <w:p w14:paraId="5244B028">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20</w:t>
            </w:r>
          </w:p>
        </w:tc>
        <w:tc>
          <w:tcPr>
            <w:tcW w:w="1340" w:type="dxa"/>
          </w:tcPr>
          <w:p w14:paraId="3026D7E2">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2    3</w:t>
            </w:r>
          </w:p>
        </w:tc>
      </w:tr>
      <w:tr w14:paraId="4115E9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41" w:type="dxa"/>
          </w:tcPr>
          <w:p w14:paraId="4B06A1D5">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10001～35000</w:t>
            </w:r>
          </w:p>
        </w:tc>
        <w:tc>
          <w:tcPr>
            <w:tcW w:w="1080" w:type="dxa"/>
          </w:tcPr>
          <w:p w14:paraId="587B376D">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315</w:t>
            </w:r>
          </w:p>
        </w:tc>
        <w:tc>
          <w:tcPr>
            <w:tcW w:w="1380" w:type="dxa"/>
          </w:tcPr>
          <w:p w14:paraId="0A0A42A4">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14    15</w:t>
            </w:r>
          </w:p>
        </w:tc>
        <w:tc>
          <w:tcPr>
            <w:tcW w:w="1185" w:type="dxa"/>
          </w:tcPr>
          <w:p w14:paraId="46AB5296">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315</w:t>
            </w:r>
          </w:p>
        </w:tc>
        <w:tc>
          <w:tcPr>
            <w:tcW w:w="1109" w:type="dxa"/>
          </w:tcPr>
          <w:p w14:paraId="358C297F">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21   22</w:t>
            </w:r>
          </w:p>
        </w:tc>
        <w:tc>
          <w:tcPr>
            <w:tcW w:w="1339" w:type="dxa"/>
          </w:tcPr>
          <w:p w14:paraId="5D20C148">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20</w:t>
            </w:r>
          </w:p>
        </w:tc>
        <w:tc>
          <w:tcPr>
            <w:tcW w:w="1340" w:type="dxa"/>
          </w:tcPr>
          <w:p w14:paraId="4CA3C052">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2    3</w:t>
            </w:r>
          </w:p>
        </w:tc>
      </w:tr>
      <w:tr w14:paraId="1E3D1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41" w:type="dxa"/>
          </w:tcPr>
          <w:p w14:paraId="00AA9F14">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35001～150000</w:t>
            </w:r>
          </w:p>
        </w:tc>
        <w:tc>
          <w:tcPr>
            <w:tcW w:w="1080" w:type="dxa"/>
          </w:tcPr>
          <w:p w14:paraId="2CA566C2">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500</w:t>
            </w:r>
          </w:p>
        </w:tc>
        <w:tc>
          <w:tcPr>
            <w:tcW w:w="1380" w:type="dxa"/>
          </w:tcPr>
          <w:p w14:paraId="6063E58F">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21    22</w:t>
            </w:r>
          </w:p>
        </w:tc>
        <w:tc>
          <w:tcPr>
            <w:tcW w:w="1185" w:type="dxa"/>
          </w:tcPr>
          <w:p w14:paraId="736A966B">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315</w:t>
            </w:r>
          </w:p>
        </w:tc>
        <w:tc>
          <w:tcPr>
            <w:tcW w:w="1109" w:type="dxa"/>
          </w:tcPr>
          <w:p w14:paraId="5B198BF1">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21   22</w:t>
            </w:r>
          </w:p>
        </w:tc>
        <w:tc>
          <w:tcPr>
            <w:tcW w:w="1339" w:type="dxa"/>
          </w:tcPr>
          <w:p w14:paraId="7E1A8D2A">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32</w:t>
            </w:r>
          </w:p>
        </w:tc>
        <w:tc>
          <w:tcPr>
            <w:tcW w:w="1340" w:type="dxa"/>
          </w:tcPr>
          <w:p w14:paraId="5BA684AF">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3    4</w:t>
            </w:r>
          </w:p>
        </w:tc>
      </w:tr>
      <w:tr w14:paraId="38F243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41" w:type="dxa"/>
          </w:tcPr>
          <w:p w14:paraId="2840A8F0">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150001～500000</w:t>
            </w:r>
          </w:p>
        </w:tc>
        <w:tc>
          <w:tcPr>
            <w:tcW w:w="1080" w:type="dxa"/>
          </w:tcPr>
          <w:p w14:paraId="539DC64B">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500</w:t>
            </w:r>
          </w:p>
        </w:tc>
        <w:tc>
          <w:tcPr>
            <w:tcW w:w="1380" w:type="dxa"/>
          </w:tcPr>
          <w:p w14:paraId="66CD138B">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21    22</w:t>
            </w:r>
          </w:p>
        </w:tc>
        <w:tc>
          <w:tcPr>
            <w:tcW w:w="1185" w:type="dxa"/>
          </w:tcPr>
          <w:p w14:paraId="6473B5B4">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315</w:t>
            </w:r>
          </w:p>
        </w:tc>
        <w:tc>
          <w:tcPr>
            <w:tcW w:w="1109" w:type="dxa"/>
          </w:tcPr>
          <w:p w14:paraId="460E9E0C">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21   22</w:t>
            </w:r>
          </w:p>
        </w:tc>
        <w:tc>
          <w:tcPr>
            <w:tcW w:w="1339" w:type="dxa"/>
          </w:tcPr>
          <w:p w14:paraId="39D1FC2A">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32</w:t>
            </w:r>
          </w:p>
        </w:tc>
        <w:tc>
          <w:tcPr>
            <w:tcW w:w="1340" w:type="dxa"/>
          </w:tcPr>
          <w:p w14:paraId="47C3ADE0">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3    4</w:t>
            </w:r>
          </w:p>
        </w:tc>
      </w:tr>
      <w:tr w14:paraId="63BD2D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41" w:type="dxa"/>
          </w:tcPr>
          <w:p w14:paraId="410D4534">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≥500001</w:t>
            </w:r>
          </w:p>
        </w:tc>
        <w:tc>
          <w:tcPr>
            <w:tcW w:w="1080" w:type="dxa"/>
          </w:tcPr>
          <w:p w14:paraId="3524C05F">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500</w:t>
            </w:r>
          </w:p>
        </w:tc>
        <w:tc>
          <w:tcPr>
            <w:tcW w:w="1380" w:type="dxa"/>
          </w:tcPr>
          <w:p w14:paraId="5DF4C63D">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21    22</w:t>
            </w:r>
          </w:p>
        </w:tc>
        <w:tc>
          <w:tcPr>
            <w:tcW w:w="1185" w:type="dxa"/>
          </w:tcPr>
          <w:p w14:paraId="1266082D">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315</w:t>
            </w:r>
          </w:p>
        </w:tc>
        <w:tc>
          <w:tcPr>
            <w:tcW w:w="1109" w:type="dxa"/>
          </w:tcPr>
          <w:p w14:paraId="6F545D0B">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21   22</w:t>
            </w:r>
          </w:p>
        </w:tc>
        <w:tc>
          <w:tcPr>
            <w:tcW w:w="1339" w:type="dxa"/>
          </w:tcPr>
          <w:p w14:paraId="12825FC4">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50</w:t>
            </w:r>
          </w:p>
        </w:tc>
        <w:tc>
          <w:tcPr>
            <w:tcW w:w="1340" w:type="dxa"/>
          </w:tcPr>
          <w:p w14:paraId="2EA0A3EB">
            <w:pP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5    6</w:t>
            </w:r>
          </w:p>
        </w:tc>
      </w:tr>
    </w:tbl>
    <w:p w14:paraId="6B801FB7">
      <w:pPr>
        <w:pStyle w:val="65"/>
        <w:spacing w:before="156" w:after="156"/>
      </w:pPr>
      <w:bookmarkStart w:id="106" w:name="_Toc18882"/>
      <w:r>
        <w:rPr>
          <w:rFonts w:hint="eastAsia" w:hAnsi="黑体" w:cs="黑体"/>
        </w:rPr>
        <w:t>产品批的形成</w:t>
      </w:r>
      <w:bookmarkEnd w:id="106"/>
    </w:p>
    <w:p w14:paraId="2D4D9E87">
      <w:pPr>
        <w:pStyle w:val="56"/>
        <w:ind w:firstLine="42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受检产品可按单件、成套、等级、造型、型号、画面、加彩方式形成批，必要时还可细分。</w:t>
      </w:r>
    </w:p>
    <w:p w14:paraId="15C75C04">
      <w:pPr>
        <w:pStyle w:val="65"/>
        <w:spacing w:before="156" w:after="156"/>
      </w:pPr>
      <w:bookmarkStart w:id="107" w:name="_Toc7226"/>
      <w:r>
        <w:rPr>
          <w:rFonts w:hint="eastAsia" w:hAnsi="黑体" w:cs="黑体"/>
          <w:color w:val="000000" w:themeColor="text1"/>
          <w14:textFill>
            <w14:solidFill>
              <w14:schemeClr w14:val="tx1"/>
            </w14:solidFill>
          </w14:textFill>
        </w:rPr>
        <w:t>抽样要求</w:t>
      </w:r>
      <w:bookmarkEnd w:id="107"/>
    </w:p>
    <w:p w14:paraId="429A03DD">
      <w:pPr>
        <w:pStyle w:val="94"/>
        <w:spacing w:before="156" w:after="156"/>
        <w:rPr>
          <w:rFonts w:hint="eastAsia" w:ascii="宋体" w:hAnsi="宋体" w:cs="宋体"/>
          <w:color w:val="000000" w:themeColor="text1"/>
          <w14:textFill>
            <w14:solidFill>
              <w14:schemeClr w14:val="tx1"/>
            </w14:solidFill>
          </w14:textFill>
        </w:rPr>
      </w:pPr>
      <w:bookmarkStart w:id="108" w:name="_Toc1194"/>
      <w:r>
        <w:rPr>
          <w:rFonts w:hint="eastAsia" w:hAnsi="黑体" w:cs="黑体"/>
          <w:color w:val="000000" w:themeColor="text1"/>
          <w14:textFill>
            <w14:solidFill>
              <w14:schemeClr w14:val="tx1"/>
            </w14:solidFill>
          </w14:textFill>
        </w:rPr>
        <w:t>抽取样本的时间</w:t>
      </w:r>
      <w:bookmarkEnd w:id="108"/>
    </w:p>
    <w:p w14:paraId="5478775D">
      <w:pPr>
        <w:pStyle w:val="94"/>
        <w:numPr>
          <w:ilvl w:val="4"/>
          <w:numId w:val="0"/>
        </w:numPr>
        <w:spacing w:before="156" w:after="156"/>
        <w:ind w:leftChars="0" w:firstLine="420" w:firstLineChars="200"/>
        <w:rPr>
          <w:rFonts w:hint="eastAsia" w:ascii="宋体" w:hAnsi="宋体" w:cs="宋体"/>
          <w:color w:val="000000" w:themeColor="text1"/>
          <w14:textFill>
            <w14:solidFill>
              <w14:schemeClr w14:val="tx1"/>
            </w14:solidFill>
          </w14:textFill>
        </w:rPr>
      </w:pPr>
      <w:r>
        <w:rPr>
          <w:rFonts w:hint="eastAsia" w:ascii="宋体" w:hAnsi="宋体" w:eastAsia="宋体" w:cs="宋体"/>
          <w:color w:val="000000" w:themeColor="text1"/>
          <w:sz w:val="21"/>
          <w:lang w:val="en-US" w:eastAsia="zh-CN" w:bidi="ar-SA"/>
          <w14:textFill>
            <w14:solidFill>
              <w14:schemeClr w14:val="tx1"/>
            </w14:solidFill>
          </w14:textFill>
        </w:rPr>
        <w:t>大批量的小、中型产品在封箱后抽取；大、特型产品和小批量产品在封箱前收取；</w:t>
      </w:r>
    </w:p>
    <w:p w14:paraId="2C881E7A">
      <w:pPr>
        <w:pStyle w:val="94"/>
        <w:spacing w:before="156" w:after="156"/>
      </w:pPr>
      <w:bookmarkStart w:id="109" w:name="_Toc15045"/>
      <w:r>
        <w:rPr>
          <w:rFonts w:hint="eastAsia" w:hAnsi="黑体" w:cs="黑体"/>
          <w:color w:val="000000" w:themeColor="text1"/>
          <w14:textFill>
            <w14:solidFill>
              <w14:schemeClr w14:val="tx1"/>
            </w14:solidFill>
          </w14:textFill>
        </w:rPr>
        <w:t>样本抽取</w:t>
      </w:r>
      <w:bookmarkEnd w:id="109"/>
    </w:p>
    <w:p w14:paraId="7D05F32D">
      <w:pPr>
        <w:pStyle w:val="56"/>
        <w:ind w:firstLine="42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样本的抽取随机进行。单件产品按表7的要求抽取样本量，成套产品折成单件后再按表8的规定从抽取的箱中抽取该批产品的样本量（每箱中抽搐的样本数应大致相等）。</w:t>
      </w:r>
    </w:p>
    <w:p w14:paraId="684F02C7">
      <w:pPr>
        <w:pStyle w:val="112"/>
        <w:numPr>
          <w:ilvl w:val="0"/>
          <w:numId w:val="0"/>
        </w:numPr>
        <w:spacing w:before="156" w:after="156"/>
        <w:ind w:left="3360"/>
        <w:jc w:val="both"/>
      </w:pPr>
      <w:bookmarkStart w:id="110" w:name="_Toc26036"/>
      <w:r>
        <w:rPr>
          <w:rFonts w:hint="eastAsia" w:hAnsi="黑体" w:cs="黑体"/>
          <w:color w:val="000000" w:themeColor="text1"/>
          <w:szCs w:val="21"/>
          <w14:textFill>
            <w14:solidFill>
              <w14:schemeClr w14:val="tx1"/>
            </w14:solidFill>
          </w14:textFill>
        </w:rPr>
        <w:t>表8  成套批量抽样</w:t>
      </w:r>
      <w:bookmarkEnd w:id="110"/>
    </w:p>
    <w:p w14:paraId="3A2A68D5">
      <w:pPr>
        <w:pStyle w:val="56"/>
        <w:ind w:firstLine="420"/>
        <w:rPr>
          <w:rFonts w:hint="eastAsia" w:ascii="黑体" w:hAnsi="黑体" w:eastAsia="黑体" w:cs="黑体"/>
          <w:color w:val="000000" w:themeColor="text1"/>
          <w:szCs w:val="21"/>
          <w14:textFill>
            <w14:solidFill>
              <w14:schemeClr w14:val="tx1"/>
            </w14:solidFill>
          </w14:textFill>
        </w:rPr>
      </w:pP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65"/>
        <w:gridCol w:w="1558"/>
        <w:gridCol w:w="1560"/>
        <w:gridCol w:w="1563"/>
        <w:gridCol w:w="1565"/>
        <w:gridCol w:w="1563"/>
      </w:tblGrid>
      <w:tr w14:paraId="46235D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95" w:type="dxa"/>
            <w:tcBorders>
              <w:bottom w:val="single" w:color="auto" w:sz="4" w:space="0"/>
            </w:tcBorders>
            <w:vAlign w:val="center"/>
          </w:tcPr>
          <w:p w14:paraId="0804735F">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样本大小</w:t>
            </w:r>
          </w:p>
        </w:tc>
        <w:tc>
          <w:tcPr>
            <w:tcW w:w="1595" w:type="dxa"/>
            <w:tcBorders>
              <w:bottom w:val="single" w:color="auto" w:sz="4" w:space="0"/>
            </w:tcBorders>
            <w:vAlign w:val="center"/>
          </w:tcPr>
          <w:p w14:paraId="2DCABBA2">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1～25</w:t>
            </w:r>
          </w:p>
        </w:tc>
        <w:tc>
          <w:tcPr>
            <w:tcW w:w="1595" w:type="dxa"/>
            <w:tcBorders>
              <w:bottom w:val="single" w:color="auto" w:sz="4" w:space="0"/>
            </w:tcBorders>
            <w:vAlign w:val="center"/>
          </w:tcPr>
          <w:p w14:paraId="558D1190">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26～150</w:t>
            </w:r>
          </w:p>
        </w:tc>
        <w:tc>
          <w:tcPr>
            <w:tcW w:w="1595" w:type="dxa"/>
            <w:tcBorders>
              <w:bottom w:val="single" w:color="auto" w:sz="4" w:space="0"/>
            </w:tcBorders>
            <w:vAlign w:val="center"/>
          </w:tcPr>
          <w:p w14:paraId="1FE7A7BE">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151～1200</w:t>
            </w:r>
          </w:p>
        </w:tc>
        <w:tc>
          <w:tcPr>
            <w:tcW w:w="1595" w:type="dxa"/>
            <w:tcBorders>
              <w:bottom w:val="single" w:color="auto" w:sz="4" w:space="0"/>
            </w:tcBorders>
            <w:vAlign w:val="center"/>
          </w:tcPr>
          <w:p w14:paraId="151AE31E">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1201～35000</w:t>
            </w:r>
          </w:p>
        </w:tc>
        <w:tc>
          <w:tcPr>
            <w:tcW w:w="1595" w:type="dxa"/>
            <w:tcBorders>
              <w:bottom w:val="single" w:color="auto" w:sz="4" w:space="0"/>
            </w:tcBorders>
            <w:vAlign w:val="center"/>
          </w:tcPr>
          <w:p w14:paraId="4387A720">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≥35001</w:t>
            </w:r>
          </w:p>
        </w:tc>
      </w:tr>
      <w:tr w14:paraId="04C25B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95" w:type="dxa"/>
            <w:tcBorders>
              <w:top w:val="single" w:color="auto" w:sz="4" w:space="0"/>
            </w:tcBorders>
            <w:vAlign w:val="center"/>
          </w:tcPr>
          <w:p w14:paraId="55C40087">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批量大小（箱）</w:t>
            </w:r>
          </w:p>
        </w:tc>
        <w:tc>
          <w:tcPr>
            <w:tcW w:w="1595" w:type="dxa"/>
            <w:tcBorders>
              <w:top w:val="single" w:color="auto" w:sz="4" w:space="0"/>
            </w:tcBorders>
            <w:vAlign w:val="center"/>
          </w:tcPr>
          <w:p w14:paraId="5B552464">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w:t>
            </w:r>
          </w:p>
        </w:tc>
        <w:tc>
          <w:tcPr>
            <w:tcW w:w="1595" w:type="dxa"/>
            <w:tcBorders>
              <w:top w:val="single" w:color="auto" w:sz="4" w:space="0"/>
            </w:tcBorders>
            <w:vAlign w:val="center"/>
          </w:tcPr>
          <w:p w14:paraId="6C61F900">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w:t>
            </w:r>
          </w:p>
        </w:tc>
        <w:tc>
          <w:tcPr>
            <w:tcW w:w="1595" w:type="dxa"/>
            <w:tcBorders>
              <w:top w:val="single" w:color="auto" w:sz="4" w:space="0"/>
            </w:tcBorders>
            <w:vAlign w:val="center"/>
          </w:tcPr>
          <w:p w14:paraId="059A6BB1">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w:t>
            </w:r>
          </w:p>
        </w:tc>
        <w:tc>
          <w:tcPr>
            <w:tcW w:w="1595" w:type="dxa"/>
            <w:tcBorders>
              <w:top w:val="single" w:color="auto" w:sz="4" w:space="0"/>
            </w:tcBorders>
            <w:vAlign w:val="center"/>
          </w:tcPr>
          <w:p w14:paraId="10220DFD">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8</w:t>
            </w:r>
          </w:p>
        </w:tc>
        <w:tc>
          <w:tcPr>
            <w:tcW w:w="1595" w:type="dxa"/>
            <w:tcBorders>
              <w:top w:val="single" w:color="auto" w:sz="4" w:space="0"/>
            </w:tcBorders>
            <w:vAlign w:val="center"/>
          </w:tcPr>
          <w:p w14:paraId="057F6E97">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13</w:t>
            </w:r>
          </w:p>
        </w:tc>
      </w:tr>
    </w:tbl>
    <w:p w14:paraId="2F4B124A">
      <w:pPr>
        <w:pStyle w:val="65"/>
        <w:spacing w:before="156" w:after="156"/>
      </w:pPr>
      <w:bookmarkStart w:id="111" w:name="_Toc23906"/>
      <w:r>
        <w:rPr>
          <w:rFonts w:hint="eastAsia" w:hAnsi="黑体" w:cs="黑体"/>
          <w:color w:val="000000" w:themeColor="text1"/>
          <w:szCs w:val="21"/>
          <w14:textFill>
            <w14:solidFill>
              <w14:schemeClr w14:val="tx1"/>
            </w14:solidFill>
          </w14:textFill>
        </w:rPr>
        <w:t>检验标准</w:t>
      </w:r>
      <w:bookmarkEnd w:id="111"/>
    </w:p>
    <w:p w14:paraId="6E097506">
      <w:pPr>
        <w:pStyle w:val="56"/>
        <w:ind w:firstLine="42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出厂检验项目中，如有一件一项不合格，则判该批产品不合格，该批产品由交货方返工重新分级后方可再次提交检验。</w:t>
      </w:r>
    </w:p>
    <w:p w14:paraId="7BDB66B4">
      <w:pPr>
        <w:pStyle w:val="105"/>
        <w:spacing w:before="156" w:after="156"/>
      </w:pPr>
      <w:bookmarkStart w:id="112" w:name="_Toc11567"/>
      <w:r>
        <w:rPr>
          <w:rFonts w:hint="eastAsia" w:hAnsi="黑体" w:cs="黑体"/>
          <w:color w:val="000000" w:themeColor="text1"/>
          <w:szCs w:val="21"/>
          <w14:textFill>
            <w14:solidFill>
              <w14:schemeClr w14:val="tx1"/>
            </w14:solidFill>
          </w14:textFill>
        </w:rPr>
        <w:t>型式检验</w:t>
      </w:r>
      <w:bookmarkEnd w:id="112"/>
    </w:p>
    <w:p w14:paraId="2B000D97">
      <w:pPr>
        <w:pStyle w:val="65"/>
        <w:spacing w:before="156" w:after="156"/>
      </w:pPr>
      <w:bookmarkStart w:id="113" w:name="_Toc17294"/>
      <w:r>
        <w:rPr>
          <w:rFonts w:hint="eastAsia" w:hAnsi="黑体" w:cs="黑体"/>
          <w:color w:val="000000" w:themeColor="text1"/>
          <w:szCs w:val="21"/>
          <w14:textFill>
            <w14:solidFill>
              <w14:schemeClr w14:val="tx1"/>
            </w14:solidFill>
          </w14:textFill>
        </w:rPr>
        <w:t>型式检验项目要求</w:t>
      </w:r>
      <w:bookmarkEnd w:id="113"/>
    </w:p>
    <w:p w14:paraId="3C16199F">
      <w:pPr>
        <w:pStyle w:val="56"/>
        <w:ind w:firstLine="42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型式检验项目为本标准技术要求的全部内容。其中6.3.2.2、6.3.2.3每季度进行一次，其他项目每半年进行一次，遇有下列情况之一时亦进行型式检验：</w:t>
      </w:r>
    </w:p>
    <w:p w14:paraId="36E1B258">
      <w:pPr>
        <w:pStyle w:val="174"/>
      </w:pPr>
      <w:r>
        <w:rPr>
          <w:rFonts w:hint="eastAsia" w:hAnsi="宋体" w:cs="宋体"/>
          <w:color w:val="000000" w:themeColor="text1"/>
          <w:szCs w:val="21"/>
          <w14:textFill>
            <w14:solidFill>
              <w14:schemeClr w14:val="tx1"/>
            </w14:solidFill>
          </w14:textFill>
        </w:rPr>
        <w:t>产品原材料配方改变；</w:t>
      </w:r>
    </w:p>
    <w:p w14:paraId="0B839BAF">
      <w:pPr>
        <w:pStyle w:val="174"/>
      </w:pPr>
      <w:r>
        <w:rPr>
          <w:rFonts w:hint="eastAsia" w:hAnsi="宋体" w:cs="宋体"/>
          <w:color w:val="000000" w:themeColor="text1"/>
          <w:szCs w:val="21"/>
          <w14:textFill>
            <w14:solidFill>
              <w14:schemeClr w14:val="tx1"/>
            </w14:solidFill>
          </w14:textFill>
        </w:rPr>
        <w:t>生产工艺方法变更可能影响产品性能时；</w:t>
      </w:r>
    </w:p>
    <w:p w14:paraId="52F84783">
      <w:pPr>
        <w:pStyle w:val="174"/>
      </w:pPr>
      <w:r>
        <w:rPr>
          <w:rFonts w:hint="eastAsia" w:hAnsi="宋体" w:cs="宋体"/>
          <w:color w:val="000000" w:themeColor="text1"/>
          <w:szCs w:val="21"/>
          <w14:textFill>
            <w14:solidFill>
              <w14:schemeClr w14:val="tx1"/>
            </w14:solidFill>
          </w14:textFill>
        </w:rPr>
        <w:t>停产3个月以上再恢复生产；</w:t>
      </w:r>
    </w:p>
    <w:p w14:paraId="19DC5C9C">
      <w:pPr>
        <w:pStyle w:val="174"/>
      </w:pPr>
      <w:r>
        <w:rPr>
          <w:rFonts w:hint="eastAsia" w:hAnsi="宋体" w:cs="宋体"/>
          <w:color w:val="000000" w:themeColor="text1"/>
          <w:szCs w:val="21"/>
          <w14:textFill>
            <w14:solidFill>
              <w14:schemeClr w14:val="tx1"/>
            </w14:solidFill>
          </w14:textFill>
        </w:rPr>
        <w:t>生产中发生重大质量事故；</w:t>
      </w:r>
    </w:p>
    <w:p w14:paraId="35D9955A">
      <w:pPr>
        <w:pStyle w:val="174"/>
        <w:rPr>
          <w:rFonts w:hint="eastAsia"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上级质量监督机构提出型式检验的要求；</w:t>
      </w:r>
    </w:p>
    <w:p w14:paraId="77437EE0">
      <w:pPr>
        <w:pStyle w:val="174"/>
      </w:pPr>
      <w:r>
        <w:rPr>
          <w:rFonts w:hint="eastAsia" w:hAnsi="宋体" w:cs="宋体"/>
          <w:color w:val="000000" w:themeColor="text1"/>
          <w:szCs w:val="21"/>
          <w14:textFill>
            <w14:solidFill>
              <w14:schemeClr w14:val="tx1"/>
            </w14:solidFill>
          </w14:textFill>
        </w:rPr>
        <w:t>交收检验结果与上次型式检验结果有较大差异。</w:t>
      </w:r>
    </w:p>
    <w:p w14:paraId="736747C4">
      <w:pPr>
        <w:pStyle w:val="65"/>
        <w:spacing w:before="156" w:after="156"/>
      </w:pPr>
      <w:bookmarkStart w:id="114" w:name="_Toc10511"/>
      <w:r>
        <w:rPr>
          <w:rFonts w:hint="eastAsia" w:hAnsi="黑体" w:cs="黑体"/>
          <w:color w:val="000000" w:themeColor="text1"/>
          <w:szCs w:val="21"/>
          <w14:textFill>
            <w14:solidFill>
              <w14:schemeClr w14:val="tx1"/>
            </w14:solidFill>
          </w14:textFill>
        </w:rPr>
        <w:t>型式检验项目</w:t>
      </w:r>
      <w:bookmarkEnd w:id="114"/>
    </w:p>
    <w:p w14:paraId="5C3915B9">
      <w:pPr>
        <w:pStyle w:val="56"/>
        <w:ind w:firstLine="42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为本标准 6.3.1、6.3.3 规定的内容；日用瓷产品并应包括 6.3.2 的内容。</w:t>
      </w:r>
    </w:p>
    <w:p w14:paraId="15034D3A">
      <w:pPr>
        <w:pStyle w:val="65"/>
        <w:spacing w:before="156" w:after="156"/>
      </w:pPr>
      <w:bookmarkStart w:id="115" w:name="_Toc4319"/>
      <w:r>
        <w:rPr>
          <w:rFonts w:hint="eastAsia" w:hAnsi="黑体" w:cs="黑体"/>
          <w:color w:val="000000" w:themeColor="text1"/>
          <w:szCs w:val="21"/>
          <w14:textFill>
            <w14:solidFill>
              <w14:schemeClr w14:val="tx1"/>
            </w14:solidFill>
          </w14:textFill>
        </w:rPr>
        <w:t>型式检验项目的样本</w:t>
      </w:r>
      <w:bookmarkEnd w:id="115"/>
    </w:p>
    <w:p w14:paraId="3AB65694">
      <w:pPr>
        <w:pStyle w:val="56"/>
        <w:ind w:firstLine="42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应从本周期内生产的、经制造厂检验部门逐渐检验合格后的产品中抽取。 大型、特型产品吸水率的测定可取同品种的试片进行。</w:t>
      </w:r>
    </w:p>
    <w:p w14:paraId="00244190">
      <w:pPr>
        <w:pStyle w:val="65"/>
        <w:spacing w:before="156" w:after="156"/>
      </w:pPr>
      <w:bookmarkStart w:id="116" w:name="_Toc6630"/>
      <w:r>
        <w:rPr>
          <w:rFonts w:hint="eastAsia" w:hAnsi="黑体" w:cs="黑体"/>
          <w:color w:val="000000" w:themeColor="text1"/>
          <w:szCs w:val="21"/>
          <w14:textFill>
            <w14:solidFill>
              <w14:schemeClr w14:val="tx1"/>
            </w14:solidFill>
          </w14:textFill>
        </w:rPr>
        <w:t>型式检验标准</w:t>
      </w:r>
      <w:bookmarkEnd w:id="116"/>
    </w:p>
    <w:p w14:paraId="09F3E3F8">
      <w:pPr>
        <w:pStyle w:val="56"/>
        <w:ind w:firstLine="42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按GB/T 2829的规定执行，各检验项目的不合格分类、不合格质量水平、判别水平、 抽样类型及抽样方案见表9。</w:t>
      </w:r>
    </w:p>
    <w:p w14:paraId="6C7D4C7A">
      <w:pPr>
        <w:pStyle w:val="112"/>
        <w:numPr>
          <w:ilvl w:val="0"/>
          <w:numId w:val="0"/>
        </w:numPr>
        <w:spacing w:before="156" w:after="156"/>
        <w:ind w:left="3360"/>
        <w:jc w:val="both"/>
        <w:rPr>
          <w:rFonts w:hint="eastAsia" w:hAnsi="黑体" w:cs="黑体"/>
          <w:color w:val="000000" w:themeColor="text1"/>
          <w:szCs w:val="21"/>
          <w14:textFill>
            <w14:solidFill>
              <w14:schemeClr w14:val="tx1"/>
            </w14:solidFill>
          </w14:textFill>
        </w:rPr>
      </w:pPr>
    </w:p>
    <w:p w14:paraId="1DEBD30F">
      <w:pPr>
        <w:pStyle w:val="112"/>
        <w:numPr>
          <w:ilvl w:val="0"/>
          <w:numId w:val="0"/>
        </w:numPr>
        <w:spacing w:before="156" w:after="156"/>
        <w:ind w:left="3360"/>
        <w:jc w:val="both"/>
        <w:rPr>
          <w:rFonts w:hint="eastAsia" w:hAnsi="黑体" w:cs="黑体"/>
          <w:color w:val="000000" w:themeColor="text1"/>
          <w:szCs w:val="21"/>
          <w14:textFill>
            <w14:solidFill>
              <w14:schemeClr w14:val="tx1"/>
            </w14:solidFill>
          </w14:textFill>
        </w:rPr>
      </w:pPr>
    </w:p>
    <w:p w14:paraId="7B0C9C9E">
      <w:pPr>
        <w:pStyle w:val="112"/>
        <w:numPr>
          <w:ilvl w:val="0"/>
          <w:numId w:val="0"/>
        </w:numPr>
        <w:spacing w:before="156" w:after="156"/>
        <w:ind w:left="3360"/>
        <w:jc w:val="both"/>
        <w:rPr>
          <w:rFonts w:hint="eastAsia" w:hAnsi="黑体" w:cs="黑体"/>
          <w:color w:val="000000" w:themeColor="text1"/>
          <w:szCs w:val="21"/>
          <w14:textFill>
            <w14:solidFill>
              <w14:schemeClr w14:val="tx1"/>
            </w14:solidFill>
          </w14:textFill>
        </w:rPr>
      </w:pPr>
    </w:p>
    <w:p w14:paraId="2DE1661D">
      <w:pPr>
        <w:pStyle w:val="112"/>
        <w:numPr>
          <w:ilvl w:val="0"/>
          <w:numId w:val="0"/>
        </w:numPr>
        <w:spacing w:before="156" w:after="156"/>
        <w:ind w:left="3360"/>
        <w:jc w:val="both"/>
      </w:pPr>
      <w:bookmarkStart w:id="117" w:name="_Toc8943"/>
      <w:r>
        <w:rPr>
          <w:rFonts w:hint="eastAsia" w:hAnsi="黑体" w:cs="黑体"/>
          <w:color w:val="000000" w:themeColor="text1"/>
          <w:szCs w:val="21"/>
          <w14:textFill>
            <w14:solidFill>
              <w14:schemeClr w14:val="tx1"/>
            </w14:solidFill>
          </w14:textFill>
        </w:rPr>
        <w:t>表9  型式检验项目抽样评价标准</w:t>
      </w:r>
      <w:bookmarkEnd w:id="117"/>
    </w:p>
    <w:p w14:paraId="3B17452C">
      <w:pPr>
        <w:pStyle w:val="56"/>
        <w:ind w:firstLine="420"/>
        <w:rPr>
          <w:rFonts w:hint="eastAsia" w:ascii="黑体" w:hAnsi="黑体" w:eastAsia="黑体" w:cs="黑体"/>
          <w:color w:val="000000" w:themeColor="text1"/>
          <w:szCs w:val="21"/>
          <w14:textFill>
            <w14:solidFill>
              <w14:schemeClr w14:val="tx1"/>
            </w14:solidFill>
          </w14:textFill>
        </w:rPr>
      </w:pP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52"/>
        <w:gridCol w:w="1335"/>
        <w:gridCol w:w="1338"/>
        <w:gridCol w:w="1336"/>
        <w:gridCol w:w="1336"/>
        <w:gridCol w:w="1340"/>
        <w:gridCol w:w="1337"/>
      </w:tblGrid>
      <w:tr w14:paraId="4E94B3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367" w:type="dxa"/>
            <w:tcBorders>
              <w:bottom w:val="single" w:color="auto" w:sz="8" w:space="0"/>
            </w:tcBorders>
            <w:vAlign w:val="center"/>
          </w:tcPr>
          <w:p w14:paraId="06C56C46">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检验项目</w:t>
            </w:r>
          </w:p>
        </w:tc>
        <w:tc>
          <w:tcPr>
            <w:tcW w:w="1367" w:type="dxa"/>
            <w:tcBorders>
              <w:bottom w:val="single" w:color="auto" w:sz="8" w:space="0"/>
            </w:tcBorders>
            <w:vAlign w:val="center"/>
          </w:tcPr>
          <w:p w14:paraId="5ED77140">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不合格分类</w:t>
            </w:r>
          </w:p>
        </w:tc>
        <w:tc>
          <w:tcPr>
            <w:tcW w:w="1367" w:type="dxa"/>
            <w:tcBorders>
              <w:bottom w:val="single" w:color="auto" w:sz="8" w:space="0"/>
            </w:tcBorders>
            <w:vAlign w:val="center"/>
          </w:tcPr>
          <w:p w14:paraId="0A208A75">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不合格质量水平RQL</w:t>
            </w:r>
          </w:p>
        </w:tc>
        <w:tc>
          <w:tcPr>
            <w:tcW w:w="1367" w:type="dxa"/>
            <w:tcBorders>
              <w:bottom w:val="single" w:color="auto" w:sz="8" w:space="0"/>
            </w:tcBorders>
            <w:vAlign w:val="center"/>
          </w:tcPr>
          <w:p w14:paraId="1D6C54B1">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判别水平DL</w:t>
            </w:r>
          </w:p>
        </w:tc>
        <w:tc>
          <w:tcPr>
            <w:tcW w:w="1367" w:type="dxa"/>
            <w:tcBorders>
              <w:bottom w:val="single" w:color="auto" w:sz="8" w:space="0"/>
            </w:tcBorders>
            <w:vAlign w:val="center"/>
          </w:tcPr>
          <w:p w14:paraId="5FF9C7E4">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抽样方案</w:t>
            </w:r>
          </w:p>
        </w:tc>
        <w:tc>
          <w:tcPr>
            <w:tcW w:w="1367" w:type="dxa"/>
            <w:tcBorders>
              <w:bottom w:val="single" w:color="auto" w:sz="8" w:space="0"/>
            </w:tcBorders>
            <w:vAlign w:val="center"/>
          </w:tcPr>
          <w:p w14:paraId="0C765B82">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样本量</w:t>
            </w:r>
          </w:p>
        </w:tc>
        <w:tc>
          <w:tcPr>
            <w:tcW w:w="1368" w:type="dxa"/>
            <w:tcBorders>
              <w:bottom w:val="single" w:color="auto" w:sz="8" w:space="0"/>
            </w:tcBorders>
            <w:vAlign w:val="center"/>
          </w:tcPr>
          <w:p w14:paraId="33A1505C">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Ac     Re</w:t>
            </w:r>
          </w:p>
        </w:tc>
      </w:tr>
      <w:tr w14:paraId="756F72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67" w:type="dxa"/>
            <w:tcBorders>
              <w:top w:val="single" w:color="auto" w:sz="8" w:space="0"/>
            </w:tcBorders>
            <w:vAlign w:val="center"/>
          </w:tcPr>
          <w:p w14:paraId="39C4E1FA">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6.3.2.5</w:t>
            </w:r>
          </w:p>
        </w:tc>
        <w:tc>
          <w:tcPr>
            <w:tcW w:w="1367" w:type="dxa"/>
            <w:tcBorders>
              <w:top w:val="single" w:color="auto" w:sz="8" w:space="0"/>
            </w:tcBorders>
            <w:vAlign w:val="center"/>
          </w:tcPr>
          <w:p w14:paraId="511E129B">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A</w:t>
            </w:r>
          </w:p>
        </w:tc>
        <w:tc>
          <w:tcPr>
            <w:tcW w:w="1367" w:type="dxa"/>
            <w:tcBorders>
              <w:top w:val="single" w:color="auto" w:sz="8" w:space="0"/>
            </w:tcBorders>
            <w:vAlign w:val="center"/>
          </w:tcPr>
          <w:p w14:paraId="09BC9589">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6.5</w:t>
            </w:r>
          </w:p>
        </w:tc>
        <w:tc>
          <w:tcPr>
            <w:tcW w:w="1367" w:type="dxa"/>
            <w:vMerge w:val="restart"/>
            <w:tcBorders>
              <w:top w:val="single" w:color="auto" w:sz="8" w:space="0"/>
            </w:tcBorders>
            <w:vAlign w:val="center"/>
          </w:tcPr>
          <w:p w14:paraId="22C1585A">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I</w:t>
            </w:r>
          </w:p>
        </w:tc>
        <w:tc>
          <w:tcPr>
            <w:tcW w:w="1367" w:type="dxa"/>
            <w:vMerge w:val="restart"/>
            <w:tcBorders>
              <w:top w:val="single" w:color="auto" w:sz="8" w:space="0"/>
            </w:tcBorders>
            <w:vAlign w:val="center"/>
          </w:tcPr>
          <w:p w14:paraId="6E673548">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一次</w:t>
            </w:r>
          </w:p>
          <w:p w14:paraId="0873FB07">
            <w:pPr>
              <w:spacing w:line="240" w:lineRule="auto"/>
              <w:jc w:val="center"/>
              <w:rPr>
                <w:rFonts w:hint="eastAsia" w:ascii="宋体" w:hAnsi="宋体" w:cs="宋体"/>
                <w:sz w:val="18"/>
                <w:szCs w:val="18"/>
              </w:rPr>
            </w:pPr>
          </w:p>
        </w:tc>
        <w:tc>
          <w:tcPr>
            <w:tcW w:w="1367" w:type="dxa"/>
            <w:tcBorders>
              <w:top w:val="single" w:color="auto" w:sz="8" w:space="0"/>
            </w:tcBorders>
            <w:vAlign w:val="center"/>
          </w:tcPr>
          <w:p w14:paraId="6471F65C">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32</w:t>
            </w:r>
          </w:p>
        </w:tc>
        <w:tc>
          <w:tcPr>
            <w:tcW w:w="1368" w:type="dxa"/>
            <w:tcBorders>
              <w:top w:val="single" w:color="auto" w:sz="8" w:space="0"/>
            </w:tcBorders>
            <w:vAlign w:val="center"/>
          </w:tcPr>
          <w:p w14:paraId="030517D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0     1</w:t>
            </w:r>
          </w:p>
        </w:tc>
      </w:tr>
      <w:tr w14:paraId="539D3C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67" w:type="dxa"/>
            <w:vAlign w:val="center"/>
          </w:tcPr>
          <w:p w14:paraId="4F788292">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6.3.2.4、6.3.2.6、6.3.2.7、6.3.2.8、6.3.2.9、6.3.2.10</w:t>
            </w:r>
          </w:p>
          <w:p w14:paraId="5D35FE05">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6.3.3</w:t>
            </w:r>
          </w:p>
        </w:tc>
        <w:tc>
          <w:tcPr>
            <w:tcW w:w="1367" w:type="dxa"/>
            <w:vAlign w:val="center"/>
          </w:tcPr>
          <w:p w14:paraId="7B5EDDA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B</w:t>
            </w:r>
          </w:p>
        </w:tc>
        <w:tc>
          <w:tcPr>
            <w:tcW w:w="1367" w:type="dxa"/>
            <w:vAlign w:val="center"/>
          </w:tcPr>
          <w:p w14:paraId="01696533">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20</w:t>
            </w:r>
          </w:p>
        </w:tc>
        <w:tc>
          <w:tcPr>
            <w:tcW w:w="1367" w:type="dxa"/>
            <w:vMerge w:val="continue"/>
            <w:vAlign w:val="center"/>
          </w:tcPr>
          <w:p w14:paraId="435C04CF">
            <w:pPr>
              <w:spacing w:line="240" w:lineRule="auto"/>
              <w:jc w:val="center"/>
              <w:rPr>
                <w:rFonts w:hint="eastAsia" w:ascii="宋体" w:hAnsi="宋体" w:cs="宋体"/>
                <w:sz w:val="18"/>
                <w:szCs w:val="18"/>
              </w:rPr>
            </w:pPr>
          </w:p>
        </w:tc>
        <w:tc>
          <w:tcPr>
            <w:tcW w:w="1367" w:type="dxa"/>
            <w:vMerge w:val="continue"/>
            <w:vAlign w:val="center"/>
          </w:tcPr>
          <w:p w14:paraId="3C314447">
            <w:pPr>
              <w:spacing w:line="240" w:lineRule="auto"/>
              <w:jc w:val="center"/>
              <w:rPr>
                <w:rFonts w:hint="eastAsia" w:ascii="宋体" w:hAnsi="宋体" w:cs="宋体"/>
                <w:sz w:val="18"/>
                <w:szCs w:val="18"/>
              </w:rPr>
            </w:pPr>
          </w:p>
        </w:tc>
        <w:tc>
          <w:tcPr>
            <w:tcW w:w="1367" w:type="dxa"/>
            <w:vAlign w:val="center"/>
          </w:tcPr>
          <w:p w14:paraId="49153D3F">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32</w:t>
            </w:r>
          </w:p>
        </w:tc>
        <w:tc>
          <w:tcPr>
            <w:tcW w:w="1368" w:type="dxa"/>
            <w:vAlign w:val="center"/>
          </w:tcPr>
          <w:p w14:paraId="4EDB717A">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3     4</w:t>
            </w:r>
          </w:p>
        </w:tc>
      </w:tr>
      <w:tr w14:paraId="64FEBA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67" w:type="dxa"/>
            <w:vAlign w:val="center"/>
          </w:tcPr>
          <w:p w14:paraId="5218533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铅、镉溶出量</w:t>
            </w:r>
          </w:p>
        </w:tc>
        <w:tc>
          <w:tcPr>
            <w:tcW w:w="1367" w:type="dxa"/>
            <w:vAlign w:val="center"/>
          </w:tcPr>
          <w:p w14:paraId="0A3C682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A</w:t>
            </w:r>
          </w:p>
        </w:tc>
        <w:tc>
          <w:tcPr>
            <w:tcW w:w="1367" w:type="dxa"/>
            <w:vAlign w:val="center"/>
          </w:tcPr>
          <w:p w14:paraId="4A74627B">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15</w:t>
            </w:r>
          </w:p>
        </w:tc>
        <w:tc>
          <w:tcPr>
            <w:tcW w:w="1367" w:type="dxa"/>
            <w:vAlign w:val="center"/>
          </w:tcPr>
          <w:p w14:paraId="6DF2D90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w:t>
            </w:r>
          </w:p>
        </w:tc>
        <w:tc>
          <w:tcPr>
            <w:tcW w:w="1367" w:type="dxa"/>
            <w:vAlign w:val="center"/>
          </w:tcPr>
          <w:p w14:paraId="187BF0C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一次</w:t>
            </w:r>
          </w:p>
        </w:tc>
        <w:tc>
          <w:tcPr>
            <w:tcW w:w="1367" w:type="dxa"/>
            <w:vAlign w:val="center"/>
          </w:tcPr>
          <w:p w14:paraId="65D0CE0B">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6</w:t>
            </w:r>
          </w:p>
        </w:tc>
        <w:tc>
          <w:tcPr>
            <w:tcW w:w="1368" w:type="dxa"/>
            <w:vAlign w:val="center"/>
          </w:tcPr>
          <w:p w14:paraId="167D6E5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0     1</w:t>
            </w:r>
          </w:p>
        </w:tc>
      </w:tr>
      <w:tr w14:paraId="25F72F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67" w:type="dxa"/>
            <w:vAlign w:val="center"/>
          </w:tcPr>
          <w:p w14:paraId="1B373226">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吸水率</w:t>
            </w:r>
          </w:p>
        </w:tc>
        <w:tc>
          <w:tcPr>
            <w:tcW w:w="1367" w:type="dxa"/>
            <w:vMerge w:val="restart"/>
            <w:vAlign w:val="center"/>
          </w:tcPr>
          <w:p w14:paraId="2F8B8B16">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B</w:t>
            </w:r>
          </w:p>
        </w:tc>
        <w:tc>
          <w:tcPr>
            <w:tcW w:w="1367" w:type="dxa"/>
            <w:vMerge w:val="restart"/>
            <w:vAlign w:val="center"/>
          </w:tcPr>
          <w:p w14:paraId="17639613">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40</w:t>
            </w:r>
          </w:p>
        </w:tc>
        <w:tc>
          <w:tcPr>
            <w:tcW w:w="1367" w:type="dxa"/>
            <w:vMerge w:val="restart"/>
            <w:vAlign w:val="center"/>
          </w:tcPr>
          <w:p w14:paraId="62810A8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w:t>
            </w:r>
          </w:p>
        </w:tc>
        <w:tc>
          <w:tcPr>
            <w:tcW w:w="1367" w:type="dxa"/>
            <w:vMerge w:val="restart"/>
            <w:vAlign w:val="center"/>
          </w:tcPr>
          <w:p w14:paraId="0B7DBCA8">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二次</w:t>
            </w:r>
          </w:p>
        </w:tc>
        <w:tc>
          <w:tcPr>
            <w:tcW w:w="1367" w:type="dxa"/>
            <w:vMerge w:val="restart"/>
            <w:vAlign w:val="center"/>
          </w:tcPr>
          <w:p w14:paraId="71BB23D0">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n1=3</w:t>
            </w:r>
          </w:p>
          <w:p w14:paraId="3359D7E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n2=3</w:t>
            </w:r>
          </w:p>
        </w:tc>
        <w:tc>
          <w:tcPr>
            <w:tcW w:w="1368" w:type="dxa"/>
            <w:vMerge w:val="restart"/>
            <w:vAlign w:val="center"/>
          </w:tcPr>
          <w:p w14:paraId="18BC7DC8">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0     2</w:t>
            </w:r>
          </w:p>
          <w:p w14:paraId="1232125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1     2</w:t>
            </w:r>
          </w:p>
        </w:tc>
      </w:tr>
      <w:tr w14:paraId="725328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67" w:type="dxa"/>
            <w:vAlign w:val="center"/>
          </w:tcPr>
          <w:p w14:paraId="16F1F09E">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白度</w:t>
            </w:r>
          </w:p>
        </w:tc>
        <w:tc>
          <w:tcPr>
            <w:tcW w:w="1367" w:type="dxa"/>
            <w:vMerge w:val="continue"/>
            <w:vAlign w:val="center"/>
          </w:tcPr>
          <w:p w14:paraId="5AA89DC3">
            <w:pPr>
              <w:spacing w:line="240" w:lineRule="auto"/>
              <w:jc w:val="center"/>
              <w:rPr>
                <w:rFonts w:hint="eastAsia" w:ascii="宋体" w:hAnsi="宋体" w:cs="宋体"/>
                <w:sz w:val="18"/>
                <w:szCs w:val="18"/>
              </w:rPr>
            </w:pPr>
          </w:p>
        </w:tc>
        <w:tc>
          <w:tcPr>
            <w:tcW w:w="1367" w:type="dxa"/>
            <w:vMerge w:val="continue"/>
            <w:vAlign w:val="center"/>
          </w:tcPr>
          <w:p w14:paraId="11B91CCE">
            <w:pPr>
              <w:spacing w:line="240" w:lineRule="auto"/>
              <w:jc w:val="center"/>
              <w:rPr>
                <w:rFonts w:hint="eastAsia" w:ascii="宋体" w:hAnsi="宋体" w:cs="宋体"/>
                <w:sz w:val="18"/>
                <w:szCs w:val="18"/>
              </w:rPr>
            </w:pPr>
          </w:p>
        </w:tc>
        <w:tc>
          <w:tcPr>
            <w:tcW w:w="1367" w:type="dxa"/>
            <w:vMerge w:val="continue"/>
            <w:vAlign w:val="center"/>
          </w:tcPr>
          <w:p w14:paraId="0592D1F2">
            <w:pPr>
              <w:spacing w:line="240" w:lineRule="auto"/>
              <w:jc w:val="center"/>
              <w:rPr>
                <w:rFonts w:hint="eastAsia" w:ascii="宋体" w:hAnsi="宋体" w:cs="宋体"/>
                <w:sz w:val="18"/>
                <w:szCs w:val="18"/>
              </w:rPr>
            </w:pPr>
          </w:p>
        </w:tc>
        <w:tc>
          <w:tcPr>
            <w:tcW w:w="1367" w:type="dxa"/>
            <w:vMerge w:val="continue"/>
            <w:vAlign w:val="center"/>
          </w:tcPr>
          <w:p w14:paraId="6C8CF2D9">
            <w:pPr>
              <w:spacing w:line="240" w:lineRule="auto"/>
              <w:jc w:val="center"/>
              <w:rPr>
                <w:rFonts w:hint="eastAsia" w:ascii="宋体" w:hAnsi="宋体" w:cs="宋体"/>
                <w:sz w:val="18"/>
                <w:szCs w:val="18"/>
              </w:rPr>
            </w:pPr>
          </w:p>
        </w:tc>
        <w:tc>
          <w:tcPr>
            <w:tcW w:w="1367" w:type="dxa"/>
            <w:vMerge w:val="continue"/>
            <w:vAlign w:val="center"/>
          </w:tcPr>
          <w:p w14:paraId="764D6909">
            <w:pPr>
              <w:spacing w:line="240" w:lineRule="auto"/>
              <w:jc w:val="center"/>
              <w:rPr>
                <w:rFonts w:hint="eastAsia" w:ascii="宋体" w:hAnsi="宋体" w:cs="宋体"/>
                <w:sz w:val="18"/>
                <w:szCs w:val="18"/>
              </w:rPr>
            </w:pPr>
          </w:p>
        </w:tc>
        <w:tc>
          <w:tcPr>
            <w:tcW w:w="1368" w:type="dxa"/>
            <w:vMerge w:val="continue"/>
            <w:vAlign w:val="center"/>
          </w:tcPr>
          <w:p w14:paraId="12C3885E">
            <w:pPr>
              <w:spacing w:line="240" w:lineRule="auto"/>
              <w:jc w:val="center"/>
              <w:rPr>
                <w:rFonts w:hint="eastAsia" w:ascii="宋体" w:hAnsi="宋体" w:cs="宋体"/>
                <w:sz w:val="18"/>
                <w:szCs w:val="18"/>
              </w:rPr>
            </w:pPr>
          </w:p>
        </w:tc>
      </w:tr>
      <w:tr w14:paraId="03CD2D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67" w:type="dxa"/>
            <w:vAlign w:val="center"/>
          </w:tcPr>
          <w:p w14:paraId="7B4AA85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光度</w:t>
            </w:r>
          </w:p>
        </w:tc>
        <w:tc>
          <w:tcPr>
            <w:tcW w:w="1367" w:type="dxa"/>
            <w:vMerge w:val="continue"/>
            <w:vAlign w:val="center"/>
          </w:tcPr>
          <w:p w14:paraId="7A2800C4">
            <w:pPr>
              <w:spacing w:line="240" w:lineRule="auto"/>
              <w:jc w:val="center"/>
              <w:rPr>
                <w:rFonts w:hint="eastAsia" w:ascii="宋体" w:hAnsi="宋体" w:cs="宋体"/>
                <w:sz w:val="18"/>
                <w:szCs w:val="18"/>
              </w:rPr>
            </w:pPr>
          </w:p>
        </w:tc>
        <w:tc>
          <w:tcPr>
            <w:tcW w:w="1367" w:type="dxa"/>
            <w:vMerge w:val="continue"/>
            <w:vAlign w:val="center"/>
          </w:tcPr>
          <w:p w14:paraId="6BB25B35">
            <w:pPr>
              <w:spacing w:line="240" w:lineRule="auto"/>
              <w:jc w:val="center"/>
              <w:rPr>
                <w:rFonts w:hint="eastAsia" w:ascii="宋体" w:hAnsi="宋体" w:cs="宋体"/>
                <w:sz w:val="18"/>
                <w:szCs w:val="18"/>
              </w:rPr>
            </w:pPr>
          </w:p>
        </w:tc>
        <w:tc>
          <w:tcPr>
            <w:tcW w:w="1367" w:type="dxa"/>
            <w:vMerge w:val="continue"/>
            <w:vAlign w:val="center"/>
          </w:tcPr>
          <w:p w14:paraId="3461F1C5">
            <w:pPr>
              <w:spacing w:line="240" w:lineRule="auto"/>
              <w:jc w:val="center"/>
              <w:rPr>
                <w:rFonts w:hint="eastAsia" w:ascii="宋体" w:hAnsi="宋体" w:cs="宋体"/>
                <w:sz w:val="18"/>
                <w:szCs w:val="18"/>
              </w:rPr>
            </w:pPr>
          </w:p>
        </w:tc>
        <w:tc>
          <w:tcPr>
            <w:tcW w:w="1367" w:type="dxa"/>
            <w:vMerge w:val="continue"/>
            <w:vAlign w:val="center"/>
          </w:tcPr>
          <w:p w14:paraId="2C84F39A">
            <w:pPr>
              <w:spacing w:line="240" w:lineRule="auto"/>
              <w:jc w:val="center"/>
              <w:rPr>
                <w:rFonts w:hint="eastAsia" w:ascii="宋体" w:hAnsi="宋体" w:cs="宋体"/>
                <w:sz w:val="18"/>
                <w:szCs w:val="18"/>
              </w:rPr>
            </w:pPr>
          </w:p>
        </w:tc>
        <w:tc>
          <w:tcPr>
            <w:tcW w:w="1367" w:type="dxa"/>
            <w:vMerge w:val="continue"/>
            <w:vAlign w:val="center"/>
          </w:tcPr>
          <w:p w14:paraId="0382170B">
            <w:pPr>
              <w:spacing w:line="240" w:lineRule="auto"/>
              <w:jc w:val="center"/>
              <w:rPr>
                <w:rFonts w:hint="eastAsia" w:ascii="宋体" w:hAnsi="宋体" w:cs="宋体"/>
                <w:sz w:val="18"/>
                <w:szCs w:val="18"/>
              </w:rPr>
            </w:pPr>
          </w:p>
        </w:tc>
        <w:tc>
          <w:tcPr>
            <w:tcW w:w="1368" w:type="dxa"/>
            <w:vMerge w:val="continue"/>
            <w:vAlign w:val="center"/>
          </w:tcPr>
          <w:p w14:paraId="30BAA809">
            <w:pPr>
              <w:spacing w:line="240" w:lineRule="auto"/>
              <w:jc w:val="center"/>
              <w:rPr>
                <w:rFonts w:hint="eastAsia" w:ascii="宋体" w:hAnsi="宋体" w:cs="宋体"/>
                <w:sz w:val="18"/>
                <w:szCs w:val="18"/>
              </w:rPr>
            </w:pPr>
          </w:p>
        </w:tc>
      </w:tr>
      <w:tr w14:paraId="384A12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67" w:type="dxa"/>
            <w:vAlign w:val="center"/>
          </w:tcPr>
          <w:p w14:paraId="7147EB06">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色差</w:t>
            </w:r>
          </w:p>
        </w:tc>
        <w:tc>
          <w:tcPr>
            <w:tcW w:w="1367" w:type="dxa"/>
            <w:vMerge w:val="continue"/>
            <w:vAlign w:val="center"/>
          </w:tcPr>
          <w:p w14:paraId="6F10484D">
            <w:pPr>
              <w:spacing w:line="240" w:lineRule="auto"/>
              <w:jc w:val="center"/>
              <w:rPr>
                <w:rFonts w:hint="eastAsia" w:ascii="宋体" w:hAnsi="宋体" w:cs="宋体"/>
                <w:sz w:val="18"/>
                <w:szCs w:val="18"/>
              </w:rPr>
            </w:pPr>
          </w:p>
        </w:tc>
        <w:tc>
          <w:tcPr>
            <w:tcW w:w="1367" w:type="dxa"/>
            <w:vMerge w:val="continue"/>
            <w:vAlign w:val="center"/>
          </w:tcPr>
          <w:p w14:paraId="5EB2AD61">
            <w:pPr>
              <w:spacing w:line="240" w:lineRule="auto"/>
              <w:jc w:val="center"/>
              <w:rPr>
                <w:rFonts w:hint="eastAsia" w:ascii="宋体" w:hAnsi="宋体" w:cs="宋体"/>
                <w:sz w:val="18"/>
                <w:szCs w:val="18"/>
              </w:rPr>
            </w:pPr>
          </w:p>
        </w:tc>
        <w:tc>
          <w:tcPr>
            <w:tcW w:w="1367" w:type="dxa"/>
            <w:vMerge w:val="continue"/>
            <w:vAlign w:val="center"/>
          </w:tcPr>
          <w:p w14:paraId="07B24260">
            <w:pPr>
              <w:spacing w:line="240" w:lineRule="auto"/>
              <w:jc w:val="center"/>
              <w:rPr>
                <w:rFonts w:hint="eastAsia" w:ascii="宋体" w:hAnsi="宋体" w:cs="宋体"/>
                <w:sz w:val="18"/>
                <w:szCs w:val="18"/>
              </w:rPr>
            </w:pPr>
          </w:p>
        </w:tc>
        <w:tc>
          <w:tcPr>
            <w:tcW w:w="1367" w:type="dxa"/>
            <w:vMerge w:val="continue"/>
            <w:vAlign w:val="center"/>
          </w:tcPr>
          <w:p w14:paraId="5CA91213">
            <w:pPr>
              <w:spacing w:line="240" w:lineRule="auto"/>
              <w:jc w:val="center"/>
              <w:rPr>
                <w:rFonts w:hint="eastAsia" w:ascii="宋体" w:hAnsi="宋体" w:cs="宋体"/>
                <w:sz w:val="18"/>
                <w:szCs w:val="18"/>
              </w:rPr>
            </w:pPr>
          </w:p>
        </w:tc>
        <w:tc>
          <w:tcPr>
            <w:tcW w:w="1367" w:type="dxa"/>
            <w:vMerge w:val="continue"/>
            <w:vAlign w:val="center"/>
          </w:tcPr>
          <w:p w14:paraId="5D273B64">
            <w:pPr>
              <w:spacing w:line="240" w:lineRule="auto"/>
              <w:jc w:val="center"/>
              <w:rPr>
                <w:rFonts w:hint="eastAsia" w:ascii="宋体" w:hAnsi="宋体" w:cs="宋体"/>
                <w:sz w:val="18"/>
                <w:szCs w:val="18"/>
              </w:rPr>
            </w:pPr>
          </w:p>
        </w:tc>
        <w:tc>
          <w:tcPr>
            <w:tcW w:w="1368" w:type="dxa"/>
            <w:vMerge w:val="continue"/>
            <w:vAlign w:val="center"/>
          </w:tcPr>
          <w:p w14:paraId="451E5906">
            <w:pPr>
              <w:spacing w:line="240" w:lineRule="auto"/>
              <w:jc w:val="center"/>
              <w:rPr>
                <w:rFonts w:hint="eastAsia" w:ascii="宋体" w:hAnsi="宋体" w:cs="宋体"/>
                <w:sz w:val="18"/>
                <w:szCs w:val="18"/>
              </w:rPr>
            </w:pPr>
          </w:p>
        </w:tc>
      </w:tr>
      <w:tr w14:paraId="402D6F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67" w:type="dxa"/>
            <w:vAlign w:val="center"/>
          </w:tcPr>
          <w:p w14:paraId="0CA237AA">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热稳定性</w:t>
            </w:r>
          </w:p>
        </w:tc>
        <w:tc>
          <w:tcPr>
            <w:tcW w:w="1367" w:type="dxa"/>
            <w:vMerge w:val="continue"/>
            <w:vAlign w:val="center"/>
          </w:tcPr>
          <w:p w14:paraId="463E332C">
            <w:pPr>
              <w:spacing w:line="240" w:lineRule="auto"/>
              <w:jc w:val="center"/>
              <w:rPr>
                <w:rFonts w:hint="eastAsia" w:ascii="宋体" w:hAnsi="宋体" w:cs="宋体"/>
                <w:sz w:val="18"/>
                <w:szCs w:val="18"/>
              </w:rPr>
            </w:pPr>
          </w:p>
        </w:tc>
        <w:tc>
          <w:tcPr>
            <w:tcW w:w="1367" w:type="dxa"/>
            <w:vAlign w:val="center"/>
          </w:tcPr>
          <w:p w14:paraId="5B3E0496">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25</w:t>
            </w:r>
          </w:p>
        </w:tc>
        <w:tc>
          <w:tcPr>
            <w:tcW w:w="1367" w:type="dxa"/>
            <w:vAlign w:val="center"/>
          </w:tcPr>
          <w:p w14:paraId="7542D404">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w:t>
            </w:r>
          </w:p>
        </w:tc>
        <w:tc>
          <w:tcPr>
            <w:tcW w:w="1367" w:type="dxa"/>
            <w:vAlign w:val="center"/>
          </w:tcPr>
          <w:p w14:paraId="1FCCA26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二次</w:t>
            </w:r>
          </w:p>
        </w:tc>
        <w:tc>
          <w:tcPr>
            <w:tcW w:w="1367" w:type="dxa"/>
            <w:vAlign w:val="center"/>
          </w:tcPr>
          <w:p w14:paraId="087E1FB6">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n1=5</w:t>
            </w:r>
          </w:p>
          <w:p w14:paraId="69932CA2">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n2=5</w:t>
            </w:r>
          </w:p>
        </w:tc>
        <w:tc>
          <w:tcPr>
            <w:tcW w:w="1368" w:type="dxa"/>
            <w:vAlign w:val="center"/>
          </w:tcPr>
          <w:p w14:paraId="4E242070">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0     2</w:t>
            </w:r>
          </w:p>
          <w:p w14:paraId="5AFD3D8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1     2</w:t>
            </w:r>
          </w:p>
        </w:tc>
      </w:tr>
    </w:tbl>
    <w:p w14:paraId="2A16BD32">
      <w:pPr>
        <w:pStyle w:val="65"/>
        <w:spacing w:before="156" w:after="156"/>
      </w:pPr>
      <w:bookmarkStart w:id="118" w:name="_Toc24865"/>
      <w:r>
        <w:rPr>
          <w:rFonts w:hint="eastAsia" w:hAnsi="黑体" w:cs="黑体"/>
          <w:color w:val="000000" w:themeColor="text1"/>
          <w:szCs w:val="21"/>
          <w14:textFill>
            <w14:solidFill>
              <w14:schemeClr w14:val="tx1"/>
            </w14:solidFill>
          </w14:textFill>
        </w:rPr>
        <w:t>检验不合格标准</w:t>
      </w:r>
      <w:bookmarkEnd w:id="118"/>
    </w:p>
    <w:p w14:paraId="456502A7">
      <w:pPr>
        <w:pStyle w:val="56"/>
        <w:ind w:firstLine="42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检验的各个项目中，如有一件一项不合格，则判该周期型式检验不合格。</w:t>
      </w:r>
    </w:p>
    <w:p w14:paraId="4F239230">
      <w:pPr>
        <w:pStyle w:val="104"/>
        <w:spacing w:before="312" w:after="312"/>
      </w:pPr>
      <w:bookmarkStart w:id="119" w:name="_Toc14701"/>
      <w:r>
        <w:rPr>
          <w:color w:val="000000" w:themeColor="text1"/>
          <w:spacing w:val="-1"/>
          <w:szCs w:val="21"/>
          <w14:textFill>
            <w14:solidFill>
              <w14:schemeClr w14:val="tx1"/>
            </w14:solidFill>
          </w14:textFill>
        </w:rPr>
        <w:t>标志、包装、运输、</w:t>
      </w:r>
      <w:r>
        <w:rPr>
          <w:rFonts w:hint="eastAsia"/>
          <w:color w:val="000000" w:themeColor="text1"/>
          <w:spacing w:val="-1"/>
          <w:szCs w:val="21"/>
          <w14:textFill>
            <w14:solidFill>
              <w14:schemeClr w14:val="tx1"/>
            </w14:solidFill>
          </w14:textFill>
        </w:rPr>
        <w:t>贮存</w:t>
      </w:r>
      <w:bookmarkEnd w:id="119"/>
    </w:p>
    <w:p w14:paraId="22AC2D41">
      <w:pPr>
        <w:pStyle w:val="105"/>
        <w:spacing w:before="156" w:after="156"/>
      </w:pPr>
      <w:bookmarkStart w:id="120" w:name="_Toc26557"/>
      <w:r>
        <w:rPr>
          <w:rFonts w:hint="eastAsia"/>
        </w:rPr>
        <w:t>要求</w:t>
      </w:r>
      <w:bookmarkEnd w:id="120"/>
    </w:p>
    <w:p w14:paraId="4250ED15">
      <w:pPr>
        <w:pStyle w:val="13"/>
        <w:widowControl/>
        <w:topLinePunct/>
        <w:snapToGrid w:val="0"/>
        <w:spacing w:line="240" w:lineRule="auto"/>
        <w:ind w:firstLine="416" w:firstLineChars="200"/>
        <w:textAlignment w:val="baseline"/>
        <w:rPr>
          <w:rFonts w:hint="eastAsia" w:ascii="宋体" w:hAnsi="宋体" w:cs="宋体"/>
          <w:color w:val="000000" w:themeColor="text1"/>
          <w:spacing w:val="-1"/>
          <w14:textFill>
            <w14:solidFill>
              <w14:schemeClr w14:val="tx1"/>
            </w14:solidFill>
          </w14:textFill>
        </w:rPr>
      </w:pPr>
      <w:r>
        <w:rPr>
          <w:rFonts w:hint="eastAsia" w:ascii="宋体" w:hAnsi="宋体" w:cs="宋体"/>
          <w:color w:val="000000" w:themeColor="text1"/>
          <w:spacing w:val="-1"/>
          <w14:textFill>
            <w14:solidFill>
              <w14:schemeClr w14:val="tx1"/>
            </w14:solidFill>
          </w14:textFill>
        </w:rPr>
        <w:t>应符合GB/T 3302规则要求。</w:t>
      </w:r>
    </w:p>
    <w:p w14:paraId="35A409A2">
      <w:pPr>
        <w:pStyle w:val="105"/>
        <w:spacing w:before="156" w:after="156"/>
      </w:pPr>
      <w:bookmarkStart w:id="121" w:name="_Toc13216"/>
      <w:r>
        <w:rPr>
          <w:color w:val="000000" w:themeColor="text1"/>
          <w:szCs w:val="21"/>
          <w14:textFill>
            <w14:solidFill>
              <w14:schemeClr w14:val="tx1"/>
            </w14:solidFill>
          </w14:textFill>
        </w:rPr>
        <w:t>标志</w:t>
      </w:r>
      <w:bookmarkEnd w:id="121"/>
    </w:p>
    <w:p w14:paraId="71125EDF">
      <w:pPr>
        <w:pStyle w:val="65"/>
        <w:spacing w:before="156" w:after="156"/>
      </w:pPr>
      <w:bookmarkStart w:id="122" w:name="_Toc5678"/>
    </w:p>
    <w:p w14:paraId="68CE74BD">
      <w:pPr>
        <w:pStyle w:val="65"/>
        <w:numPr>
          <w:ilvl w:val="3"/>
          <w:numId w:val="0"/>
        </w:numPr>
        <w:spacing w:before="156" w:after="156"/>
        <w:ind w:firstLine="416" w:firstLineChars="200"/>
      </w:pPr>
      <w:r>
        <w:rPr>
          <w:rFonts w:ascii="宋体" w:hAnsi="宋体" w:eastAsia="宋体" w:cs="宋体"/>
          <w:color w:val="000000" w:themeColor="text1"/>
          <w:spacing w:val="-1"/>
          <w:szCs w:val="21"/>
          <w14:textFill>
            <w14:solidFill>
              <w14:schemeClr w14:val="tx1"/>
            </w14:solidFill>
          </w14:textFill>
        </w:rPr>
        <w:t>产品或包装物上应标注地理标志产品专用</w:t>
      </w:r>
      <w:r>
        <w:rPr>
          <w:rFonts w:ascii="宋体" w:hAnsi="宋体" w:eastAsia="宋体" w:cs="宋体"/>
          <w:color w:val="000000" w:themeColor="text1"/>
          <w:spacing w:val="-2"/>
          <w:szCs w:val="21"/>
          <w14:textFill>
            <w14:solidFill>
              <w14:schemeClr w14:val="tx1"/>
            </w14:solidFill>
          </w14:textFill>
        </w:rPr>
        <w:t>标志。</w:t>
      </w:r>
      <w:bookmarkEnd w:id="122"/>
    </w:p>
    <w:p w14:paraId="53616DDF">
      <w:pPr>
        <w:pStyle w:val="65"/>
        <w:spacing w:before="156" w:after="156"/>
      </w:pPr>
      <w:bookmarkStart w:id="123" w:name="_Toc31696"/>
    </w:p>
    <w:p w14:paraId="5BC0DD7A">
      <w:pPr>
        <w:pStyle w:val="65"/>
        <w:numPr>
          <w:ilvl w:val="3"/>
          <w:numId w:val="0"/>
        </w:numPr>
        <w:spacing w:before="156" w:after="156"/>
        <w:ind w:firstLine="420" w:firstLineChars="200"/>
      </w:pPr>
      <w:r>
        <w:rPr>
          <w:rFonts w:ascii="宋体" w:hAnsi="宋体" w:eastAsia="宋体" w:cs="宋体"/>
          <w:color w:val="000000" w:themeColor="text1"/>
          <w:szCs w:val="21"/>
          <w14:textFill>
            <w14:solidFill>
              <w14:schemeClr w14:val="tx1"/>
            </w14:solidFill>
          </w14:textFill>
        </w:rPr>
        <w:t>包装物上或包装物内的说明书和收藏证应标注产品名称、规格、配套件数、质量等级、</w:t>
      </w:r>
      <w:r>
        <w:rPr>
          <w:rFonts w:ascii="宋体" w:hAnsi="宋体" w:eastAsia="宋体" w:cs="宋体"/>
          <w:color w:val="000000" w:themeColor="text1"/>
          <w:spacing w:val="-1"/>
          <w:szCs w:val="21"/>
          <w14:textFill>
            <w14:solidFill>
              <w14:schemeClr w14:val="tx1"/>
            </w14:solidFill>
          </w14:textFill>
        </w:rPr>
        <w:t>制造企业名称、地址、产品标准号等内容，并标注有“易碎”及“防潮”的文字或符号。</w:t>
      </w:r>
      <w:bookmarkEnd w:id="123"/>
    </w:p>
    <w:p w14:paraId="10FD6684">
      <w:pPr>
        <w:pStyle w:val="65"/>
        <w:spacing w:before="156" w:after="156"/>
        <w:rPr>
          <w:rFonts w:hint="eastAsia" w:ascii="宋体" w:hAnsi="宋体" w:eastAsia="宋体" w:cs="宋体"/>
        </w:rPr>
      </w:pPr>
      <w:bookmarkStart w:id="124" w:name="_Toc17210"/>
    </w:p>
    <w:p w14:paraId="64529D95">
      <w:pPr>
        <w:pStyle w:val="65"/>
        <w:numPr>
          <w:ilvl w:val="3"/>
          <w:numId w:val="0"/>
        </w:numPr>
        <w:spacing w:before="156" w:after="156"/>
        <w:ind w:firstLine="420" w:firstLineChars="200"/>
        <w:rPr>
          <w:rFonts w:hint="eastAsia" w:ascii="宋体" w:hAnsi="宋体" w:eastAsia="宋体" w:cs="宋体"/>
        </w:rPr>
      </w:pPr>
      <w:r>
        <w:rPr>
          <w:rFonts w:hint="eastAsia" w:ascii="宋体" w:hAnsi="宋体" w:eastAsia="宋体" w:cs="宋体"/>
        </w:rPr>
        <w:t>有指定要求的由供需双方约定。</w:t>
      </w:r>
      <w:bookmarkEnd w:id="124"/>
    </w:p>
    <w:p w14:paraId="50744FD8">
      <w:pPr>
        <w:pStyle w:val="105"/>
        <w:spacing w:before="156" w:after="156"/>
      </w:pPr>
      <w:bookmarkStart w:id="125" w:name="_Toc25464"/>
      <w:r>
        <w:rPr>
          <w:color w:val="000000" w:themeColor="text1"/>
          <w:spacing w:val="-2"/>
          <w:szCs w:val="21"/>
          <w14:textFill>
            <w14:solidFill>
              <w14:schemeClr w14:val="tx1"/>
            </w14:solidFill>
          </w14:textFill>
        </w:rPr>
        <w:t>包装</w:t>
      </w:r>
      <w:bookmarkEnd w:id="125"/>
      <w:bookmarkStart w:id="126" w:name="_Toc16632"/>
    </w:p>
    <w:p w14:paraId="1927EED5">
      <w:pPr>
        <w:pStyle w:val="65"/>
        <w:numPr>
          <w:ilvl w:val="3"/>
          <w:numId w:val="0"/>
        </w:numPr>
        <w:spacing w:before="156" w:after="156"/>
        <w:ind w:firstLine="630" w:firstLineChars="300"/>
        <w:rPr>
          <w:rFonts w:hint="eastAsia" w:ascii="宋体" w:hAnsi="宋体" w:eastAsia="宋体" w:cs="宋体"/>
          <w:color w:val="000000" w:themeColor="text1"/>
          <w:szCs w:val="21"/>
          <w14:textFill>
            <w14:solidFill>
              <w14:schemeClr w14:val="tx1"/>
            </w14:solidFill>
          </w14:textFill>
        </w:rPr>
      </w:pPr>
    </w:p>
    <w:p w14:paraId="2C02214B">
      <w:pPr>
        <w:pStyle w:val="65"/>
        <w:numPr>
          <w:ilvl w:val="3"/>
          <w:numId w:val="0"/>
        </w:numPr>
        <w:spacing w:before="156" w:after="156"/>
      </w:pPr>
    </w:p>
    <w:p w14:paraId="68C411C3">
      <w:pPr>
        <w:pStyle w:val="165"/>
      </w:pPr>
      <w:r>
        <w:rPr>
          <w:rFonts w:hint="eastAsia" w:hAnsi="宋体" w:cs="宋体"/>
          <w:color w:val="000000" w:themeColor="text1"/>
          <w:szCs w:val="21"/>
          <w14:textFill>
            <w14:solidFill>
              <w14:schemeClr w14:val="tx1"/>
            </w14:solidFill>
          </w14:textFill>
        </w:rPr>
        <w:t>包装应符合GB/T11423规定。</w:t>
      </w:r>
      <w:r>
        <w:rPr>
          <w:rFonts w:hAnsi="宋体" w:cs="宋体"/>
          <w:color w:val="000000" w:themeColor="text1"/>
          <w:szCs w:val="21"/>
          <w14:textFill>
            <w14:solidFill>
              <w14:schemeClr w14:val="tx1"/>
            </w14:solidFill>
          </w14:textFill>
        </w:rPr>
        <w:t>包装物与附件设计要合理，应相互吻合，应具有保护产品安全和便于操作、运输、储存</w:t>
      </w:r>
      <w:r>
        <w:rPr>
          <w:rFonts w:hAnsi="宋体" w:cs="宋体"/>
          <w:color w:val="000000" w:themeColor="text1"/>
          <w:spacing w:val="-1"/>
          <w:szCs w:val="21"/>
          <w14:textFill>
            <w14:solidFill>
              <w14:schemeClr w14:val="tx1"/>
            </w14:solidFill>
          </w14:textFill>
        </w:rPr>
        <w:t>、管理</w:t>
      </w:r>
      <w:r>
        <w:rPr>
          <w:rFonts w:hAnsi="宋体" w:cs="宋体"/>
          <w:color w:val="000000" w:themeColor="text1"/>
          <w:spacing w:val="-5"/>
          <w:szCs w:val="21"/>
          <w14:textFill>
            <w14:solidFill>
              <w14:schemeClr w14:val="tx1"/>
            </w14:solidFill>
          </w14:textFill>
        </w:rPr>
        <w:t>及销售的功能。</w:t>
      </w:r>
      <w:bookmarkEnd w:id="126"/>
      <w:bookmarkStart w:id="127" w:name="_Toc18618"/>
    </w:p>
    <w:p w14:paraId="44EA45AC">
      <w:pPr>
        <w:pStyle w:val="165"/>
      </w:pPr>
      <w:r>
        <w:rPr>
          <w:rFonts w:hint="eastAsia"/>
        </w:rPr>
        <w:t>包装操作应按设计要求进行，使内装物达到正平紧稳</w:t>
      </w:r>
      <w:bookmarkEnd w:id="127"/>
    </w:p>
    <w:p w14:paraId="6A7FBD89">
      <w:pPr>
        <w:pStyle w:val="105"/>
        <w:spacing w:before="156" w:after="156"/>
      </w:pPr>
      <w:bookmarkStart w:id="128" w:name="_Toc32735"/>
      <w:r>
        <w:rPr>
          <w:spacing w:val="-2"/>
          <w:szCs w:val="21"/>
        </w:rPr>
        <w:t>运输</w:t>
      </w:r>
      <w:bookmarkEnd w:id="128"/>
    </w:p>
    <w:p w14:paraId="419719BF">
      <w:pPr>
        <w:pStyle w:val="65"/>
        <w:spacing w:before="156" w:after="156"/>
      </w:pPr>
      <w:bookmarkStart w:id="129" w:name="_Toc8609"/>
      <w:r>
        <w:rPr>
          <w:rFonts w:ascii="宋体" w:hAnsi="宋体" w:eastAsia="宋体" w:cs="宋体"/>
          <w:spacing w:val="-2"/>
          <w:szCs w:val="21"/>
        </w:rPr>
        <w:t>运输的方式由供需双方商定。</w:t>
      </w:r>
      <w:bookmarkEnd w:id="129"/>
    </w:p>
    <w:p w14:paraId="5CC37A38">
      <w:pPr>
        <w:pStyle w:val="65"/>
        <w:spacing w:before="156" w:after="156"/>
      </w:pPr>
      <w:bookmarkStart w:id="130" w:name="_Toc3956"/>
      <w:r>
        <w:rPr>
          <w:rFonts w:ascii="宋体" w:hAnsi="宋体" w:eastAsia="宋体" w:cs="宋体"/>
          <w:spacing w:val="-1"/>
          <w:szCs w:val="21"/>
        </w:rPr>
        <w:t>装卸时应轻拿轻放，不得抛掷。装货时应将包装箱、盒挤紧，防止运输时剧烈振动造成破损。</w:t>
      </w:r>
      <w:bookmarkEnd w:id="130"/>
    </w:p>
    <w:p w14:paraId="52349B45">
      <w:pPr>
        <w:pStyle w:val="65"/>
        <w:spacing w:before="156" w:after="156"/>
        <w:rPr>
          <w:rFonts w:hint="eastAsia" w:ascii="宋体" w:hAnsi="宋体" w:eastAsia="宋体" w:cs="宋体"/>
        </w:rPr>
      </w:pPr>
      <w:bookmarkStart w:id="131" w:name="_Toc4770"/>
      <w:r>
        <w:rPr>
          <w:rFonts w:hint="eastAsia" w:ascii="宋体" w:hAnsi="宋体" w:eastAsia="宋体" w:cs="宋体"/>
        </w:rPr>
        <w:t>运输时应使用带棚盖的运输工具。</w:t>
      </w:r>
      <w:bookmarkEnd w:id="131"/>
    </w:p>
    <w:p w14:paraId="4735999B">
      <w:pPr>
        <w:pStyle w:val="105"/>
        <w:spacing w:before="156" w:after="156"/>
      </w:pPr>
      <w:bookmarkStart w:id="132" w:name="_Toc4438"/>
      <w:r>
        <w:rPr>
          <w:spacing w:val="-2"/>
          <w:szCs w:val="21"/>
        </w:rPr>
        <w:t>贮存</w:t>
      </w:r>
      <w:bookmarkEnd w:id="132"/>
    </w:p>
    <w:p w14:paraId="6E52AC98">
      <w:pPr>
        <w:pStyle w:val="65"/>
        <w:spacing w:before="156" w:after="156"/>
      </w:pPr>
      <w:bookmarkStart w:id="133" w:name="_Toc29168"/>
      <w:r>
        <w:rPr>
          <w:rFonts w:ascii="宋体" w:hAnsi="宋体" w:eastAsia="宋体" w:cs="宋体"/>
          <w:spacing w:val="-1"/>
          <w:szCs w:val="21"/>
        </w:rPr>
        <w:t>包装后的产品应在干燥、清洁的仓库内储存，严禁雨淋、暴晒、潮湿和污染。</w:t>
      </w:r>
      <w:bookmarkEnd w:id="133"/>
    </w:p>
    <w:p w14:paraId="74B42286">
      <w:pPr>
        <w:pStyle w:val="65"/>
        <w:spacing w:before="156" w:after="156"/>
      </w:pPr>
      <w:bookmarkStart w:id="134" w:name="_Toc6581"/>
      <w:r>
        <w:rPr>
          <w:rFonts w:ascii="宋体" w:hAnsi="宋体" w:eastAsia="宋体" w:cs="宋体"/>
          <w:spacing w:val="-1"/>
          <w:szCs w:val="21"/>
        </w:rPr>
        <w:t>贮存的地面应平整、清洁、干燥、通风和远离火源。</w:t>
      </w:r>
      <w:bookmarkEnd w:id="134"/>
    </w:p>
    <w:p w14:paraId="3D9D70AE">
      <w:pPr>
        <w:pStyle w:val="13"/>
        <w:widowControl/>
        <w:topLinePunct/>
        <w:snapToGrid w:val="0"/>
        <w:spacing w:line="240" w:lineRule="auto"/>
        <w:textAlignment w:val="baseline"/>
        <w:rPr>
          <w:rFonts w:hint="eastAsia" w:ascii="宋体" w:hAnsi="宋体" w:cs="宋体"/>
        </w:rPr>
      </w:pPr>
      <w:r>
        <w:rPr>
          <w:rFonts w:hint="eastAsia" w:ascii="宋体" w:hAnsi="宋体" w:cs="宋体"/>
        </w:rPr>
        <w:t>贮存较长时间的堆码， 底层离地面不少于15cm， 堆码高度应适宜，以不压坏下层包装件为原则。</w:t>
      </w:r>
    </w:p>
    <w:p w14:paraId="5BF8A2BE">
      <w:pPr>
        <w:pStyle w:val="104"/>
        <w:numPr>
          <w:ilvl w:val="1"/>
          <w:numId w:val="0"/>
        </w:numPr>
        <w:spacing w:before="312" w:after="312"/>
      </w:pPr>
    </w:p>
    <w:p w14:paraId="6C884390">
      <w:pPr>
        <w:pStyle w:val="56"/>
        <w:ind w:firstLine="420"/>
      </w:pPr>
    </w:p>
    <w:p w14:paraId="4294E4C5">
      <w:pPr>
        <w:pStyle w:val="56"/>
        <w:ind w:firstLine="420"/>
      </w:pPr>
    </w:p>
    <w:p w14:paraId="65194456">
      <w:pPr>
        <w:pStyle w:val="56"/>
        <w:ind w:firstLine="420"/>
      </w:pPr>
    </w:p>
    <w:p w14:paraId="155F913A">
      <w:pPr>
        <w:pStyle w:val="56"/>
        <w:ind w:firstLine="420"/>
      </w:pPr>
    </w:p>
    <w:p w14:paraId="0E532CD3">
      <w:pPr>
        <w:pStyle w:val="56"/>
        <w:ind w:firstLine="420"/>
      </w:pPr>
    </w:p>
    <w:p w14:paraId="27EB4A75">
      <w:pPr>
        <w:pStyle w:val="56"/>
        <w:ind w:firstLine="420"/>
      </w:pPr>
    </w:p>
    <w:p w14:paraId="08944000">
      <w:pPr>
        <w:pStyle w:val="56"/>
        <w:ind w:firstLine="420"/>
      </w:pPr>
    </w:p>
    <w:p w14:paraId="3A67FD24">
      <w:pPr>
        <w:pStyle w:val="56"/>
        <w:ind w:firstLine="420"/>
      </w:pPr>
    </w:p>
    <w:p w14:paraId="4267304F">
      <w:pPr>
        <w:pStyle w:val="56"/>
        <w:ind w:firstLine="420"/>
      </w:pPr>
    </w:p>
    <w:p w14:paraId="0BB52590">
      <w:pPr>
        <w:pStyle w:val="56"/>
        <w:ind w:firstLine="420"/>
      </w:pPr>
    </w:p>
    <w:p w14:paraId="3F6EB724">
      <w:pPr>
        <w:pStyle w:val="56"/>
        <w:ind w:firstLine="420"/>
      </w:pPr>
    </w:p>
    <w:p w14:paraId="1574B1E7">
      <w:pPr>
        <w:pStyle w:val="56"/>
        <w:ind w:firstLine="420"/>
      </w:pPr>
    </w:p>
    <w:p w14:paraId="38D9ABE2">
      <w:pPr>
        <w:pStyle w:val="56"/>
        <w:ind w:firstLine="420"/>
      </w:pPr>
    </w:p>
    <w:p w14:paraId="11A3C316">
      <w:pPr>
        <w:pStyle w:val="56"/>
        <w:ind w:firstLine="420"/>
      </w:pPr>
    </w:p>
    <w:p w14:paraId="527FEF7E">
      <w:pPr>
        <w:pStyle w:val="56"/>
        <w:ind w:firstLine="420"/>
      </w:pPr>
    </w:p>
    <w:p w14:paraId="1113A013">
      <w:pPr>
        <w:pStyle w:val="56"/>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1"/>
          <w:cols w:space="425" w:num="1"/>
          <w:formProt w:val="0"/>
          <w:docGrid w:type="lines" w:linePitch="312" w:charSpace="0"/>
        </w:sectPr>
      </w:pPr>
    </w:p>
    <w:bookmarkEnd w:id="21"/>
    <w:p w14:paraId="38F0B093">
      <w:pPr>
        <w:pStyle w:val="198"/>
        <w:rPr>
          <w:rFonts w:hint="eastAsia"/>
        </w:rPr>
      </w:pPr>
      <w:bookmarkStart w:id="135" w:name="BookMark5"/>
    </w:p>
    <w:p w14:paraId="04B2CFAC">
      <w:pPr>
        <w:pStyle w:val="199"/>
      </w:pPr>
    </w:p>
    <w:p w14:paraId="5AD5ABE9">
      <w:pPr>
        <w:pStyle w:val="76"/>
        <w:spacing w:after="156"/>
      </w:pPr>
      <w:bookmarkStart w:id="136" w:name="_Toc26266"/>
      <w:r>
        <w:br w:type="textWrapping"/>
      </w:r>
      <w:r>
        <w:rPr>
          <w:rFonts w:hint="eastAsia"/>
        </w:rPr>
        <w:t>（规范性）</w:t>
      </w:r>
      <w:r>
        <w:rPr>
          <w:rFonts w:hint="eastAsia"/>
        </w:rPr>
        <w:br w:type="textWrapping"/>
      </w:r>
      <w:r>
        <w:rPr>
          <w:rFonts w:hint="eastAsia"/>
        </w:rPr>
        <w:t>耀州瓷地理标志产品保护范围图</w:t>
      </w:r>
      <w:bookmarkEnd w:id="136"/>
    </w:p>
    <w:p w14:paraId="5230ECD9">
      <w:pPr>
        <w:pStyle w:val="78"/>
        <w:spacing w:before="156" w:after="156"/>
      </w:pPr>
      <w:bookmarkStart w:id="137" w:name="_Toc4219"/>
      <w:r>
        <w:rPr>
          <w:rFonts w:hint="eastAsia"/>
          <w:kern w:val="0"/>
        </w:rPr>
        <w:t>耀州瓷地理标志产品保护范围图</w:t>
      </w:r>
      <w:bookmarkEnd w:id="137"/>
    </w:p>
    <w:p w14:paraId="39FB2D8E">
      <w:pPr>
        <w:pStyle w:val="83"/>
        <w:numPr>
          <w:ilvl w:val="1"/>
          <w:numId w:val="0"/>
        </w:numPr>
        <w:spacing w:before="156" w:after="156"/>
        <w:jc w:val="both"/>
      </w:pPr>
      <w:r>
        <w:rPr>
          <w:rFonts w:hint="eastAsia"/>
          <w:position w:val="-208"/>
        </w:rPr>
        <w:t xml:space="preserve">         </w:t>
      </w:r>
      <w:bookmarkStart w:id="138" w:name="_Toc6359"/>
      <w:r>
        <w:rPr>
          <w:position w:val="-208"/>
        </w:rPr>
        <w:drawing>
          <wp:inline distT="0" distB="0" distL="0" distR="0">
            <wp:extent cx="4811395" cy="6615430"/>
            <wp:effectExtent l="0" t="0" r="8255" b="4445"/>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35"/>
                    <a:stretch>
                      <a:fillRect/>
                    </a:stretch>
                  </pic:blipFill>
                  <pic:spPr>
                    <a:xfrm>
                      <a:off x="0" y="0"/>
                      <a:ext cx="4811813" cy="6615684"/>
                    </a:xfrm>
                    <a:prstGeom prst="rect">
                      <a:avLst/>
                    </a:prstGeom>
                  </pic:spPr>
                </pic:pic>
              </a:graphicData>
            </a:graphic>
          </wp:inline>
        </w:drawing>
      </w:r>
      <w:bookmarkEnd w:id="138"/>
    </w:p>
    <w:p w14:paraId="740F6990">
      <w:pPr>
        <w:pStyle w:val="83"/>
        <w:spacing w:before="156" w:after="156"/>
      </w:pPr>
      <w:bookmarkStart w:id="139" w:name="_Toc11674"/>
      <w:r>
        <w:rPr>
          <w:spacing w:val="-1"/>
          <w:szCs w:val="21"/>
        </w:rPr>
        <w:t>耀州瓷地理标志产品保护范围图</w:t>
      </w:r>
      <w:bookmarkEnd w:id="139"/>
    </w:p>
    <w:p w14:paraId="0E51B65F">
      <w:pPr>
        <w:pStyle w:val="56"/>
        <w:ind w:firstLine="420"/>
      </w:pPr>
    </w:p>
    <w:p w14:paraId="6FCE1421">
      <w:pPr>
        <w:pStyle w:val="56"/>
        <w:ind w:firstLine="420"/>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type="lines" w:linePitch="312" w:charSpace="0"/>
        </w:sectPr>
      </w:pPr>
    </w:p>
    <w:p w14:paraId="4FE729FA">
      <w:pPr>
        <w:pStyle w:val="198"/>
        <w:rPr>
          <w:rFonts w:hint="eastAsia"/>
        </w:rPr>
      </w:pPr>
    </w:p>
    <w:p w14:paraId="72423C8D">
      <w:pPr>
        <w:pStyle w:val="199"/>
      </w:pPr>
    </w:p>
    <w:p w14:paraId="7219DA2A">
      <w:pPr>
        <w:pStyle w:val="76"/>
        <w:spacing w:after="156"/>
      </w:pPr>
      <w:bookmarkStart w:id="140" w:name="_Toc2458"/>
      <w:r>
        <w:br w:type="textWrapping"/>
      </w:r>
      <w:r>
        <w:rPr>
          <w:rFonts w:hint="eastAsia"/>
        </w:rPr>
        <w:t>（资料性）</w:t>
      </w:r>
      <w:r>
        <w:rPr>
          <w:rFonts w:hint="eastAsia"/>
        </w:rPr>
        <w:br w:type="textWrapping"/>
      </w:r>
      <w:r>
        <w:rPr>
          <w:rFonts w:hint="eastAsia"/>
        </w:rPr>
        <w:t>耀州瓷生产工艺</w:t>
      </w:r>
      <w:bookmarkEnd w:id="140"/>
    </w:p>
    <w:p w14:paraId="64D381A7">
      <w:pPr>
        <w:pStyle w:val="78"/>
        <w:spacing w:before="156" w:after="156"/>
      </w:pPr>
      <w:bookmarkStart w:id="141" w:name="_Toc168"/>
      <w:r>
        <w:rPr>
          <w:spacing w:val="-1"/>
          <w:szCs w:val="21"/>
        </w:rPr>
        <w:t>耀州瓷生产工艺流程</w:t>
      </w:r>
      <w:bookmarkEnd w:id="141"/>
    </w:p>
    <w:p w14:paraId="2121E260">
      <w:pPr>
        <w:pStyle w:val="56"/>
        <w:ind w:firstLine="420"/>
      </w:pPr>
      <w:r>
        <w:drawing>
          <wp:inline distT="0" distB="0" distL="114300" distR="114300">
            <wp:extent cx="5410200" cy="6562725"/>
            <wp:effectExtent l="0" t="0" r="0"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pic:cNvPicPr>
                  </pic:nvPicPr>
                  <pic:blipFill>
                    <a:blip r:embed="rId36"/>
                    <a:stretch>
                      <a:fillRect/>
                    </a:stretch>
                  </pic:blipFill>
                  <pic:spPr>
                    <a:xfrm>
                      <a:off x="0" y="0"/>
                      <a:ext cx="5410200" cy="6562725"/>
                    </a:xfrm>
                    <a:prstGeom prst="rect">
                      <a:avLst/>
                    </a:prstGeom>
                    <a:noFill/>
                    <a:ln>
                      <a:noFill/>
                    </a:ln>
                  </pic:spPr>
                </pic:pic>
              </a:graphicData>
            </a:graphic>
          </wp:inline>
        </w:drawing>
      </w:r>
    </w:p>
    <w:p w14:paraId="2BF63646">
      <w:pPr>
        <w:pStyle w:val="83"/>
        <w:spacing w:before="156" w:after="156"/>
      </w:pPr>
      <w:bookmarkStart w:id="142" w:name="_Toc21632"/>
      <w:r>
        <w:rPr>
          <w:spacing w:val="-2"/>
          <w:szCs w:val="21"/>
        </w:rPr>
        <w:t>耀州瓷生产工艺流程图</w:t>
      </w:r>
      <w:bookmarkEnd w:id="142"/>
    </w:p>
    <w:p w14:paraId="1F8CD427">
      <w:pPr>
        <w:pStyle w:val="78"/>
        <w:spacing w:before="156" w:after="156"/>
      </w:pPr>
      <w:bookmarkStart w:id="143" w:name="_Toc24623"/>
      <w:r>
        <w:rPr>
          <w:spacing w:val="-1"/>
          <w:szCs w:val="21"/>
        </w:rPr>
        <w:t>耀州瓷生产工艺</w:t>
      </w:r>
      <w:bookmarkEnd w:id="143"/>
    </w:p>
    <w:p w14:paraId="78B3A2E6">
      <w:pPr>
        <w:pStyle w:val="79"/>
        <w:spacing w:before="156" w:after="156"/>
      </w:pPr>
      <w:bookmarkStart w:id="144" w:name="_Toc28597"/>
      <w:r>
        <w:rPr>
          <w:rFonts w:hint="eastAsia"/>
        </w:rPr>
        <w:t>原料加工</w:t>
      </w:r>
      <w:bookmarkEnd w:id="144"/>
      <w:r>
        <w:rPr>
          <w:rFonts w:hint="eastAsia"/>
        </w:rPr>
        <w:t xml:space="preserve"> </w:t>
      </w:r>
    </w:p>
    <w:p w14:paraId="1E7D3D61">
      <w:pPr>
        <w:pStyle w:val="81"/>
        <w:spacing w:before="156" w:after="156"/>
      </w:pPr>
      <w:bookmarkStart w:id="145" w:name="_Toc574"/>
      <w:r>
        <w:rPr>
          <w:rFonts w:hint="eastAsia"/>
        </w:rPr>
        <w:t>选料</w:t>
      </w:r>
      <w:bookmarkEnd w:id="145"/>
    </w:p>
    <w:p w14:paraId="45A87466">
      <w:pPr>
        <w:pStyle w:val="56"/>
        <w:ind w:firstLine="420"/>
      </w:pPr>
      <w:r>
        <w:rPr>
          <w:rFonts w:hint="eastAsia" w:ascii="宋体" w:hAnsi="宋体" w:cs="宋体"/>
        </w:rPr>
        <w:t>选择适用于耀州瓷生产的硬质粘土、软质粘土、长石、石英、方解石、釉用黄土等，经检选淘洗，除去杂质，陈腐备用。</w:t>
      </w:r>
    </w:p>
    <w:p w14:paraId="6A8655CD">
      <w:pPr>
        <w:pStyle w:val="81"/>
        <w:spacing w:before="156" w:after="156"/>
      </w:pPr>
      <w:bookmarkStart w:id="146" w:name="_Toc25857"/>
      <w:r>
        <w:rPr>
          <w:rFonts w:hint="eastAsia"/>
        </w:rPr>
        <w:t>粗碎</w:t>
      </w:r>
      <w:bookmarkEnd w:id="146"/>
    </w:p>
    <w:p w14:paraId="3E969721">
      <w:pPr>
        <w:pStyle w:val="56"/>
        <w:ind w:firstLine="420"/>
      </w:pPr>
      <w:r>
        <w:rPr>
          <w:rFonts w:hint="eastAsia" w:ascii="宋体" w:hAnsi="宋体" w:cs="宋体"/>
          <w:color w:val="000000" w:themeColor="text1"/>
          <w14:textFill>
            <w14:solidFill>
              <w14:schemeClr w14:val="tx1"/>
            </w14:solidFill>
          </w14:textFill>
        </w:rPr>
        <w:t>原料进场要求粉状、袋装、块状，原料粉碎至小于5mm，过筛除铁，入库备用。</w:t>
      </w:r>
    </w:p>
    <w:p w14:paraId="323097EB">
      <w:pPr>
        <w:pStyle w:val="81"/>
        <w:spacing w:before="156" w:after="156"/>
      </w:pPr>
      <w:bookmarkStart w:id="147" w:name="_Toc5265"/>
      <w:r>
        <w:rPr>
          <w:rFonts w:hint="eastAsia"/>
        </w:rPr>
        <w:t>细碎</w:t>
      </w:r>
      <w:bookmarkEnd w:id="147"/>
    </w:p>
    <w:p w14:paraId="0D40DE6D">
      <w:pPr>
        <w:pStyle w:val="56"/>
        <w:ind w:firstLine="420"/>
      </w:pPr>
      <w:r>
        <w:rPr>
          <w:rFonts w:hint="eastAsia" w:ascii="宋体" w:hAnsi="宋体" w:cs="宋体"/>
          <w:color w:val="000000" w:themeColor="text1"/>
          <w14:textFill>
            <w14:solidFill>
              <w14:schemeClr w14:val="tx1"/>
            </w14:solidFill>
          </w14:textFill>
        </w:rPr>
        <w:t>细碎分为耙泥和球磨两种， 按照坯料或釉料配方中各种原料配比， 将原料分别称量装入耙泥池或球磨机中，球磨细度根据泥料或釉料种类确定，料、球、水比例为1:1:0.5；注浆泥在球磨前需加入0.3%-0.5%的电解质（碳酸钠为宜），泥浆细度要求万孔筛筛余为0.5%。</w:t>
      </w:r>
    </w:p>
    <w:p w14:paraId="0CA1BD17">
      <w:pPr>
        <w:pStyle w:val="81"/>
        <w:spacing w:before="156" w:after="156"/>
      </w:pPr>
      <w:bookmarkStart w:id="148" w:name="_Toc18823"/>
      <w:r>
        <w:rPr>
          <w:rFonts w:hint="eastAsia"/>
        </w:rPr>
        <w:t>出磨</w:t>
      </w:r>
      <w:bookmarkEnd w:id="148"/>
    </w:p>
    <w:p w14:paraId="33DFC564">
      <w:pPr>
        <w:pStyle w:val="56"/>
        <w:ind w:firstLine="420"/>
      </w:pPr>
      <w:r>
        <w:rPr>
          <w:color w:val="000000" w:themeColor="text1"/>
          <w14:textFill>
            <w14:solidFill>
              <w14:schemeClr w14:val="tx1"/>
            </w14:solidFill>
          </w14:textFill>
        </w:rPr>
        <w:t>磨好的泥浆和釉浆按照生产工艺要求过筛，筛号为 80目～250目，除铁处理后，分别装入不同的浆池和釉池中，陈腐</w:t>
      </w:r>
      <w:r>
        <w:rPr>
          <w:rFonts w:hint="eastAsia"/>
          <w:color w:val="000000" w:themeColor="text1"/>
          <w14:textFill>
            <w14:solidFill>
              <w14:schemeClr w14:val="tx1"/>
            </w14:solidFill>
          </w14:textFill>
        </w:rPr>
        <w:t>60天以上</w:t>
      </w:r>
      <w:r>
        <w:rPr>
          <w:color w:val="000000" w:themeColor="text1"/>
          <w14:textFill>
            <w14:solidFill>
              <w14:schemeClr w14:val="tx1"/>
            </w14:solidFill>
          </w14:textFill>
        </w:rPr>
        <w:t>备用。</w:t>
      </w:r>
    </w:p>
    <w:p w14:paraId="2AA46359">
      <w:pPr>
        <w:pStyle w:val="81"/>
        <w:spacing w:before="156" w:after="156"/>
      </w:pPr>
      <w:bookmarkStart w:id="149" w:name="_Toc15910"/>
      <w:r>
        <w:rPr>
          <w:rFonts w:hint="eastAsia"/>
        </w:rPr>
        <w:t>泥坯含水量</w:t>
      </w:r>
      <w:bookmarkEnd w:id="149"/>
    </w:p>
    <w:p w14:paraId="7F8414E3">
      <w:pPr>
        <w:pStyle w:val="56"/>
        <w:ind w:firstLine="408"/>
      </w:pPr>
      <w:r>
        <w:rPr>
          <w:rFonts w:hint="eastAsia" w:ascii="宋体" w:hAnsi="宋体" w:cs="宋体"/>
          <w:color w:val="000000" w:themeColor="text1"/>
          <w:spacing w:val="-3"/>
          <w:szCs w:val="21"/>
          <w14:textFill>
            <w14:solidFill>
              <w14:schemeClr w14:val="tx1"/>
            </w14:solidFill>
          </w14:textFill>
        </w:rPr>
        <w:t>保持在22%-25%</w:t>
      </w:r>
    </w:p>
    <w:p w14:paraId="09223437">
      <w:pPr>
        <w:pStyle w:val="81"/>
        <w:spacing w:before="156" w:after="156"/>
      </w:pPr>
      <w:bookmarkStart w:id="150" w:name="_Toc19061"/>
      <w:r>
        <w:rPr>
          <w:rFonts w:hint="eastAsia"/>
        </w:rPr>
        <w:t>釉料加工</w:t>
      </w:r>
      <w:bookmarkEnd w:id="150"/>
    </w:p>
    <w:p w14:paraId="0039DD41">
      <w:pPr>
        <w:pStyle w:val="82"/>
        <w:spacing w:before="156" w:after="156"/>
      </w:pPr>
      <w:bookmarkStart w:id="151" w:name="_Toc32098"/>
      <w:r>
        <w:rPr>
          <w:rFonts w:hint="eastAsia"/>
        </w:rPr>
        <w:t>粗选</w:t>
      </w:r>
      <w:bookmarkEnd w:id="151"/>
    </w:p>
    <w:p w14:paraId="46E9ADBA">
      <w:pPr>
        <w:pStyle w:val="56"/>
        <w:ind w:firstLine="408"/>
      </w:pPr>
      <w:r>
        <w:rPr>
          <w:rFonts w:hint="eastAsia" w:ascii="宋体" w:hAnsi="宋体" w:cs="宋体"/>
          <w:color w:val="000000" w:themeColor="text1"/>
          <w:spacing w:val="-3"/>
          <w:szCs w:val="21"/>
          <w14:textFill>
            <w14:solidFill>
              <w14:schemeClr w14:val="tx1"/>
            </w14:solidFill>
          </w14:textFill>
        </w:rPr>
        <w:t>配料前对各种原料进行粗选，除去杂质后方可使用。</w:t>
      </w:r>
    </w:p>
    <w:p w14:paraId="0DBA8B5F">
      <w:pPr>
        <w:pStyle w:val="82"/>
        <w:spacing w:before="156" w:after="156"/>
      </w:pPr>
      <w:bookmarkStart w:id="152" w:name="_Toc25034"/>
      <w:r>
        <w:rPr>
          <w:rFonts w:hint="eastAsia"/>
        </w:rPr>
        <w:t>细磨</w:t>
      </w:r>
      <w:bookmarkEnd w:id="152"/>
    </w:p>
    <w:p w14:paraId="4881725C">
      <w:pPr>
        <w:pStyle w:val="56"/>
        <w:ind w:firstLine="408"/>
      </w:pPr>
      <w:r>
        <w:rPr>
          <w:rFonts w:hint="eastAsia" w:ascii="宋体" w:hAnsi="宋体" w:cs="宋体"/>
          <w:color w:val="000000" w:themeColor="text1"/>
          <w:spacing w:val="-3"/>
          <w:szCs w:val="21"/>
          <w14:textFill>
            <w14:solidFill>
              <w14:schemeClr w14:val="tx1"/>
            </w14:solidFill>
          </w14:textFill>
        </w:rPr>
        <w:t>入磨料、球、水比例为1:1:0.5，釉浆细度要求万孔筛筛余为0。</w:t>
      </w:r>
    </w:p>
    <w:p w14:paraId="290D0BC4">
      <w:pPr>
        <w:pStyle w:val="82"/>
        <w:spacing w:before="156" w:after="156"/>
      </w:pPr>
      <w:bookmarkStart w:id="153" w:name="_Toc15146"/>
      <w:r>
        <w:rPr>
          <w:rFonts w:hint="eastAsia"/>
        </w:rPr>
        <w:t>除铁</w:t>
      </w:r>
      <w:bookmarkEnd w:id="153"/>
    </w:p>
    <w:p w14:paraId="74891798">
      <w:pPr>
        <w:pStyle w:val="56"/>
        <w:ind w:firstLine="408"/>
      </w:pPr>
      <w:r>
        <w:rPr>
          <w:rFonts w:hint="eastAsia" w:ascii="宋体" w:hAnsi="宋体" w:cs="宋体"/>
          <w:color w:val="000000" w:themeColor="text1"/>
          <w:spacing w:val="-3"/>
          <w:szCs w:val="21"/>
          <w14:textFill>
            <w14:solidFill>
              <w14:schemeClr w14:val="tx1"/>
            </w14:solidFill>
          </w14:textFill>
        </w:rPr>
        <w:t>出磨浆料经三次以上除铁备用。</w:t>
      </w:r>
    </w:p>
    <w:p w14:paraId="4A5B27AA">
      <w:pPr>
        <w:pStyle w:val="82"/>
        <w:spacing w:before="156" w:after="156"/>
      </w:pPr>
      <w:bookmarkStart w:id="154" w:name="_Toc2101"/>
      <w:r>
        <w:rPr>
          <w:rFonts w:hint="eastAsia"/>
        </w:rPr>
        <w:t>细筛</w:t>
      </w:r>
      <w:bookmarkEnd w:id="154"/>
    </w:p>
    <w:p w14:paraId="260D91EE">
      <w:pPr>
        <w:pStyle w:val="56"/>
        <w:ind w:firstLine="408"/>
        <w:rPr>
          <w:rFonts w:hint="eastAsia" w:ascii="宋体" w:hAnsi="宋体" w:cs="宋体"/>
          <w:color w:val="000000" w:themeColor="text1"/>
          <w:spacing w:val="-3"/>
          <w:szCs w:val="21"/>
          <w14:textFill>
            <w14:solidFill>
              <w14:schemeClr w14:val="tx1"/>
            </w14:solidFill>
          </w14:textFill>
        </w:rPr>
      </w:pPr>
      <w:r>
        <w:rPr>
          <w:rFonts w:hint="eastAsia" w:ascii="宋体" w:hAnsi="宋体" w:cs="宋体"/>
          <w:color w:val="000000" w:themeColor="text1"/>
          <w:spacing w:val="-3"/>
          <w:szCs w:val="21"/>
          <w14:textFill>
            <w14:solidFill>
              <w14:schemeClr w14:val="tx1"/>
            </w14:solidFill>
          </w14:textFill>
        </w:rPr>
        <w:t>釉用黄土配釉前必须经过水簸、陈腐、过万孔筛。</w:t>
      </w:r>
    </w:p>
    <w:p w14:paraId="71A423E3">
      <w:pPr>
        <w:pStyle w:val="79"/>
        <w:spacing w:before="156" w:after="156"/>
      </w:pPr>
      <w:bookmarkStart w:id="155" w:name="_Toc3774"/>
      <w:r>
        <w:rPr>
          <w:color w:val="000000" w:themeColor="text1"/>
          <w:spacing w:val="-1"/>
          <w:szCs w:val="21"/>
          <w14:textFill>
            <w14:solidFill>
              <w14:schemeClr w14:val="tx1"/>
            </w14:solidFill>
          </w14:textFill>
        </w:rPr>
        <w:t>成型</w:t>
      </w:r>
      <w:bookmarkEnd w:id="155"/>
    </w:p>
    <w:p w14:paraId="41019FCB">
      <w:pPr>
        <w:pStyle w:val="81"/>
        <w:spacing w:before="156" w:after="156"/>
      </w:pPr>
      <w:bookmarkStart w:id="156" w:name="_Toc1685"/>
      <w:r>
        <w:rPr>
          <w:rFonts w:hint="eastAsia"/>
        </w:rPr>
        <w:t>手拉坯成型</w:t>
      </w:r>
      <w:bookmarkEnd w:id="156"/>
    </w:p>
    <w:p w14:paraId="765C10F9">
      <w:pPr>
        <w:pStyle w:val="82"/>
        <w:spacing w:before="156" w:after="156"/>
      </w:pPr>
      <w:bookmarkStart w:id="157" w:name="_Toc16236"/>
      <w:r>
        <w:rPr>
          <w:rFonts w:hint="eastAsia"/>
        </w:rPr>
        <w:t>练泥</w:t>
      </w:r>
      <w:bookmarkEnd w:id="157"/>
    </w:p>
    <w:p w14:paraId="450425AE">
      <w:pPr>
        <w:widowControl/>
        <w:kinsoku w:val="0"/>
        <w:topLinePunct/>
        <w:snapToGrid w:val="0"/>
        <w:spacing w:line="240" w:lineRule="auto"/>
        <w:ind w:firstLine="420" w:firstLineChars="200"/>
        <w:textAlignment w:val="baseline"/>
      </w:pPr>
      <w:r>
        <w:rPr>
          <w:rFonts w:hint="eastAsia" w:ascii="宋体" w:hAnsi="宋体" w:cs="宋体"/>
          <w:color w:val="000000" w:themeColor="text1"/>
          <w14:textFill>
            <w14:solidFill>
              <w14:schemeClr w14:val="tx1"/>
            </w14:solidFill>
          </w14:textFill>
        </w:rPr>
        <w:t>分机械和人工练泥两种。</w:t>
      </w:r>
    </w:p>
    <w:p w14:paraId="4B265C8D">
      <w:pPr>
        <w:pStyle w:val="82"/>
        <w:spacing w:before="156" w:after="156"/>
      </w:pPr>
      <w:bookmarkStart w:id="158" w:name="_Toc11201"/>
      <w:r>
        <w:rPr>
          <w:rFonts w:hint="eastAsia"/>
        </w:rPr>
        <w:t>揉泥</w:t>
      </w:r>
      <w:bookmarkEnd w:id="158"/>
    </w:p>
    <w:p w14:paraId="19B96CFC">
      <w:pPr>
        <w:widowControl/>
        <w:kinsoku w:val="0"/>
        <w:topLinePunct/>
        <w:snapToGrid w:val="0"/>
        <w:spacing w:line="240" w:lineRule="auto"/>
        <w:ind w:firstLine="420" w:firstLineChars="200"/>
        <w:textAlignment w:val="baseline"/>
      </w:pPr>
      <w:r>
        <w:rPr>
          <w:rFonts w:hint="eastAsia" w:ascii="宋体" w:hAnsi="宋体" w:cs="宋体"/>
          <w:color w:val="000000" w:themeColor="text1"/>
          <w14:textFill>
            <w14:solidFill>
              <w14:schemeClr w14:val="tx1"/>
            </w14:solidFill>
          </w14:textFill>
        </w:rPr>
        <w:t>人工将泥进一步揉练，增加可塑性。</w:t>
      </w:r>
    </w:p>
    <w:p w14:paraId="7996B844">
      <w:pPr>
        <w:pStyle w:val="82"/>
        <w:spacing w:before="156" w:after="156"/>
      </w:pPr>
      <w:bookmarkStart w:id="159" w:name="_Toc31337"/>
      <w:r>
        <w:rPr>
          <w:rFonts w:hint="eastAsia"/>
        </w:rPr>
        <w:t>手拉坯</w:t>
      </w:r>
      <w:bookmarkEnd w:id="159"/>
    </w:p>
    <w:p w14:paraId="2627F5CD">
      <w:pPr>
        <w:widowControl/>
        <w:kinsoku w:val="0"/>
        <w:topLinePunct/>
        <w:snapToGrid w:val="0"/>
        <w:spacing w:line="240" w:lineRule="auto"/>
        <w:ind w:firstLine="420" w:firstLineChars="20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手拉坯是耀州青瓷传统的成型方式，操作人员需经专业培训方能上岗。</w:t>
      </w:r>
    </w:p>
    <w:p w14:paraId="660D7EEE">
      <w:pPr>
        <w:widowControl/>
        <w:kinsoku w:val="0"/>
        <w:topLinePunct/>
        <w:snapToGrid w:val="0"/>
        <w:spacing w:line="240" w:lineRule="auto"/>
        <w:ind w:firstLine="420" w:firstLineChars="20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手拉坯用泥要求严格，经真空练泥后的泥团需在无光、潮湿的陈腐室内，陈腐60天以上，方能使用。</w:t>
      </w:r>
    </w:p>
    <w:p w14:paraId="2ECB58EA">
      <w:pPr>
        <w:widowControl/>
        <w:kinsoku w:val="0"/>
        <w:topLinePunct/>
        <w:snapToGrid w:val="0"/>
        <w:spacing w:line="240" w:lineRule="auto"/>
        <w:ind w:firstLine="420" w:firstLineChars="20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拉坯前将备好的泥团经手工揉泥，二次排除空气，使泥性一致。</w:t>
      </w:r>
    </w:p>
    <w:p w14:paraId="4A1EC46D">
      <w:pPr>
        <w:widowControl/>
        <w:kinsoku w:val="0"/>
        <w:topLinePunct/>
        <w:snapToGrid w:val="0"/>
        <w:spacing w:line="240" w:lineRule="auto"/>
        <w:ind w:firstLine="420" w:firstLineChars="200"/>
        <w:textAlignment w:val="baseline"/>
        <w:rPr>
          <w:color w:val="000000" w:themeColor="text1"/>
          <w14:textFill>
            <w14:solidFill>
              <w14:schemeClr w14:val="tx1"/>
            </w14:solidFill>
          </w14:textFill>
        </w:rPr>
      </w:pPr>
      <w:r>
        <w:rPr>
          <w:color w:val="000000" w:themeColor="text1"/>
          <w14:textFill>
            <w14:solidFill>
              <w14:schemeClr w14:val="tx1"/>
            </w14:solidFill>
          </w14:textFill>
        </w:rPr>
        <w:t>按照预先设计的坯样，拉制出大小合适、轻重适当、厚薄适度的坯体。</w:t>
      </w:r>
    </w:p>
    <w:p w14:paraId="19626503">
      <w:pPr>
        <w:widowControl/>
        <w:kinsoku w:val="0"/>
        <w:topLinePunct/>
        <w:snapToGrid w:val="0"/>
        <w:spacing w:line="240" w:lineRule="auto"/>
        <w:ind w:firstLine="420" w:firstLineChars="20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手拉坯操作要求平手分层取泥，投泥正、少抹水，里层光实，薄厚适度，割边准确、整齐。</w:t>
      </w:r>
    </w:p>
    <w:p w14:paraId="6EC9EEA4">
      <w:pPr>
        <w:widowControl/>
        <w:kinsoku w:val="0"/>
        <w:topLinePunct/>
        <w:snapToGrid w:val="0"/>
        <w:spacing w:line="240" w:lineRule="auto"/>
        <w:ind w:firstLine="420" w:firstLineChars="20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手拉坯泥含水量要求在20%-25%。</w:t>
      </w:r>
    </w:p>
    <w:p w14:paraId="53D4FF84">
      <w:pPr>
        <w:pStyle w:val="81"/>
        <w:spacing w:before="156" w:after="156"/>
      </w:pPr>
      <w:bookmarkStart w:id="160" w:name="_Toc2796"/>
      <w:r>
        <w:rPr>
          <w:rFonts w:hint="eastAsia"/>
        </w:rPr>
        <w:t>注浆坯成型</w:t>
      </w:r>
      <w:bookmarkEnd w:id="160"/>
    </w:p>
    <w:p w14:paraId="2D5B4132">
      <w:pPr>
        <w:pStyle w:val="82"/>
        <w:spacing w:before="156" w:after="156"/>
      </w:pPr>
      <w:bookmarkStart w:id="161" w:name="_Toc32161"/>
      <w:r>
        <w:rPr>
          <w:rFonts w:hint="eastAsia"/>
        </w:rPr>
        <w:t>泥浆含水量</w:t>
      </w:r>
      <w:bookmarkEnd w:id="161"/>
    </w:p>
    <w:p w14:paraId="20E0F7A1">
      <w:pPr>
        <w:pStyle w:val="56"/>
        <w:ind w:firstLine="420"/>
      </w:pPr>
      <w:r>
        <w:rPr>
          <w:rFonts w:hint="eastAsia" w:ascii="宋体" w:hAnsi="宋体" w:cs="宋体"/>
          <w:color w:val="000000" w:themeColor="text1"/>
          <w14:textFill>
            <w14:solidFill>
              <w14:schemeClr w14:val="tx1"/>
            </w14:solidFill>
          </w14:textFill>
        </w:rPr>
        <w:t>注浆成型泥浆含水量控制在30%左右，比重（密度）为1.4-1.5。</w:t>
      </w:r>
    </w:p>
    <w:p w14:paraId="71889482">
      <w:pPr>
        <w:pStyle w:val="82"/>
        <w:spacing w:before="156" w:after="156"/>
      </w:pPr>
      <w:bookmarkStart w:id="162" w:name="_Toc11187"/>
      <w:r>
        <w:rPr>
          <w:rFonts w:hint="eastAsia"/>
        </w:rPr>
        <w:t>注浆工艺</w:t>
      </w:r>
      <w:bookmarkEnd w:id="162"/>
    </w:p>
    <w:p w14:paraId="1FB621D6">
      <w:pPr>
        <w:pStyle w:val="13"/>
        <w:widowControl/>
        <w:kinsoku w:val="0"/>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将泥浆注入工作模型，待泥浆在模型中滞留一段时间形成所需厚度注件后，倾出多余泥浆，待注件收缩后，脱离模面，再将生坯取出干燥。</w:t>
      </w:r>
    </w:p>
    <w:p w14:paraId="293CC3B8">
      <w:pPr>
        <w:widowControl/>
        <w:topLinePunct/>
        <w:snapToGrid w:val="0"/>
        <w:spacing w:line="240" w:lineRule="auto"/>
        <w:ind w:firstLine="420" w:firstLineChars="200"/>
        <w:textAlignment w:val="baseline"/>
      </w:pPr>
      <w:r>
        <w:rPr>
          <w:rFonts w:hint="eastAsia" w:ascii="宋体" w:hAnsi="宋体" w:cs="宋体"/>
          <w:color w:val="000000" w:themeColor="text1"/>
          <w14:textFill>
            <w14:solidFill>
              <w14:schemeClr w14:val="tx1"/>
            </w14:solidFill>
          </w14:textFill>
        </w:rPr>
        <w:t>清扫→模具→合模→泥浆→比重（约 1.75）→注浆→添浆→出浆→开模→修坯→粘接→擦坯→干燥</w:t>
      </w:r>
    </w:p>
    <w:p w14:paraId="1B2D2D6F">
      <w:pPr>
        <w:pStyle w:val="82"/>
        <w:spacing w:before="156" w:after="156"/>
      </w:pPr>
      <w:bookmarkStart w:id="163" w:name="_Toc30238"/>
      <w:r>
        <w:rPr>
          <w:rFonts w:hint="eastAsia"/>
        </w:rPr>
        <w:t>注浆脱模</w:t>
      </w:r>
      <w:bookmarkEnd w:id="163"/>
    </w:p>
    <w:p w14:paraId="2F34A8A8">
      <w:pPr>
        <w:pStyle w:val="56"/>
        <w:ind w:firstLine="420"/>
      </w:pPr>
      <w:r>
        <w:rPr>
          <w:rFonts w:hint="eastAsia" w:ascii="宋体" w:hAnsi="宋体" w:cs="宋体"/>
          <w:color w:val="000000" w:themeColor="text1"/>
          <w:szCs w:val="21"/>
          <w14:textFill>
            <w14:solidFill>
              <w14:schemeClr w14:val="tx1"/>
            </w14:solidFill>
          </w14:textFill>
        </w:rPr>
        <w:t>脱模后生坯水分含量在16%-18%为宜。注浆时间取决于模型的新老程度及对注件的厚度要求等。</w:t>
      </w:r>
    </w:p>
    <w:p w14:paraId="12370AC1">
      <w:pPr>
        <w:pStyle w:val="79"/>
        <w:spacing w:before="156" w:after="156"/>
      </w:pPr>
      <w:bookmarkStart w:id="164" w:name="_Toc9069"/>
      <w:r>
        <w:rPr>
          <w:rFonts w:hint="eastAsia"/>
        </w:rPr>
        <w:t>干燥</w:t>
      </w:r>
      <w:bookmarkEnd w:id="164"/>
    </w:p>
    <w:p w14:paraId="64A439CB">
      <w:pPr>
        <w:pStyle w:val="56"/>
        <w:ind w:firstLine="420"/>
      </w:pPr>
      <w:r>
        <w:rPr>
          <w:rFonts w:hint="eastAsia" w:ascii="宋体" w:hAnsi="宋体" w:cs="宋体"/>
          <w:color w:val="000000" w:themeColor="text1"/>
          <w:szCs w:val="21"/>
          <w14:textFill>
            <w14:solidFill>
              <w14:schemeClr w14:val="tx1"/>
            </w14:solidFill>
          </w14:textFill>
        </w:rPr>
        <w:t>干燥工序是耀州瓷生产工艺中的一个重要组成部分，为了减少坯体变形和开裂，要求受热必须均匀。目前，耀州瓷生产中多采用地炕式干燥、火墙干燥和自然干燥三种方式。地炕式干燥要求介面湿度保持在40℃-60℃，受热要均匀，通风要畅。</w:t>
      </w:r>
    </w:p>
    <w:p w14:paraId="0B4A1CFB">
      <w:pPr>
        <w:pStyle w:val="79"/>
        <w:spacing w:before="156" w:after="156"/>
      </w:pPr>
      <w:bookmarkStart w:id="165" w:name="_Toc5759"/>
      <w:r>
        <w:rPr>
          <w:rFonts w:hint="eastAsia"/>
        </w:rPr>
        <w:t>修坯</w:t>
      </w:r>
      <w:bookmarkEnd w:id="165"/>
    </w:p>
    <w:p w14:paraId="354682CE">
      <w:pPr>
        <w:widowControl/>
        <w:kinsoku w:val="0"/>
        <w:topLinePunct/>
        <w:snapToGrid w:val="0"/>
        <w:spacing w:line="240" w:lineRule="auto"/>
        <w:ind w:firstLine="420" w:firstLineChars="200"/>
        <w:textAlignment w:val="baseline"/>
      </w:pPr>
      <w:r>
        <w:rPr>
          <w:rFonts w:hint="eastAsia" w:ascii="宋体" w:hAnsi="宋体" w:cs="宋体"/>
          <w:color w:val="000000" w:themeColor="text1"/>
          <w14:textFill>
            <w14:solidFill>
              <w14:schemeClr w14:val="tx1"/>
            </w14:solidFill>
          </w14:textFill>
        </w:rPr>
        <w:t>拉成的坯体干燥至含水率在8%～16%时进行修坯。</w:t>
      </w:r>
    </w:p>
    <w:p w14:paraId="6D14E676">
      <w:pPr>
        <w:pStyle w:val="79"/>
        <w:spacing w:before="156" w:after="156"/>
      </w:pPr>
      <w:bookmarkStart w:id="166" w:name="_Toc10812"/>
      <w:r>
        <w:rPr>
          <w:rFonts w:hint="eastAsia"/>
        </w:rPr>
        <w:t>装饰</w:t>
      </w:r>
      <w:bookmarkEnd w:id="166"/>
    </w:p>
    <w:p w14:paraId="55DA1D99">
      <w:pPr>
        <w:pStyle w:val="81"/>
        <w:spacing w:before="156" w:after="156"/>
      </w:pPr>
      <w:bookmarkStart w:id="167" w:name="_Toc20057"/>
      <w:bookmarkEnd w:id="167"/>
    </w:p>
    <w:p w14:paraId="2BAE639B">
      <w:pPr>
        <w:widowControl/>
        <w:topLinePunct/>
        <w:snapToGrid w:val="0"/>
        <w:spacing w:line="240" w:lineRule="auto"/>
        <w:ind w:firstLine="420" w:firstLineChars="200"/>
        <w:textAlignment w:val="baseline"/>
      </w:pPr>
      <w:r>
        <w:rPr>
          <w:rFonts w:hint="eastAsia" w:ascii="宋体" w:hAnsi="宋体" w:cs="宋体"/>
          <w:color w:val="000000" w:themeColor="text1"/>
          <w14:textFill>
            <w14:solidFill>
              <w14:schemeClr w14:val="tx1"/>
            </w14:solidFill>
          </w14:textFill>
        </w:rPr>
        <w:t>耀州瓷的装饰手法很多，主要有刻、印、剔、雕、塑、堆、画、划、贴、镂等，通常使用刻、划、剔、印四种方式。</w:t>
      </w:r>
    </w:p>
    <w:p w14:paraId="5C2FEFCC">
      <w:pPr>
        <w:pStyle w:val="81"/>
        <w:spacing w:before="156" w:after="156"/>
      </w:pPr>
      <w:bookmarkStart w:id="168" w:name="_Toc4468"/>
      <w:r>
        <w:rPr>
          <w:rFonts w:hint="eastAsia"/>
        </w:rPr>
        <w:t>刻花</w:t>
      </w:r>
      <w:bookmarkEnd w:id="168"/>
    </w:p>
    <w:p w14:paraId="360F51AE">
      <w:pPr>
        <w:widowControl/>
        <w:topLinePunct/>
        <w:snapToGrid w:val="0"/>
        <w:ind w:firstLine="420" w:firstLineChars="200"/>
        <w:textAlignment w:val="baseline"/>
      </w:pPr>
      <w:r>
        <w:rPr>
          <w:rFonts w:hint="eastAsia" w:ascii="宋体" w:hAnsi="宋体" w:cs="宋体"/>
          <w:color w:val="000000" w:themeColor="text1"/>
          <w14:textFill>
            <w14:solidFill>
              <w14:schemeClr w14:val="tx1"/>
            </w14:solidFill>
          </w14:textFill>
        </w:rPr>
        <w:t>现使用的刀具分为：①三角刀②尖针刀③直角刀④“P”型刀⑤梳齿刀五种。刀法要求：放刀准，走刀稳，手腕灵活，线条深浅得当，宽窄变化自然顺畅。</w:t>
      </w:r>
    </w:p>
    <w:p w14:paraId="04BD619F">
      <w:pPr>
        <w:pStyle w:val="81"/>
        <w:spacing w:before="156" w:after="156"/>
      </w:pPr>
      <w:bookmarkStart w:id="169" w:name="_Toc4476"/>
      <w:r>
        <w:rPr>
          <w:rFonts w:hint="eastAsia"/>
        </w:rPr>
        <w:t>划花</w:t>
      </w:r>
      <w:bookmarkEnd w:id="169"/>
    </w:p>
    <w:p w14:paraId="7056C954">
      <w:pPr>
        <w:widowControl/>
        <w:topLinePunct/>
        <w:snapToGrid w:val="0"/>
        <w:ind w:firstLine="420" w:firstLineChars="200"/>
        <w:textAlignment w:val="baseline"/>
      </w:pPr>
      <w:r>
        <w:rPr>
          <w:rFonts w:hint="eastAsia" w:ascii="宋体" w:hAnsi="宋体" w:cs="宋体"/>
          <w:color w:val="000000" w:themeColor="text1"/>
          <w14:textFill>
            <w14:solidFill>
              <w14:schemeClr w14:val="tx1"/>
            </w14:solidFill>
          </w14:textFill>
        </w:rPr>
        <w:t>划花工艺是指在施过釉的坯体上用竹篦把图案刻划在坯体上，要求线条流畅，花纹清晰、明快。</w:t>
      </w:r>
    </w:p>
    <w:p w14:paraId="4C76A10A">
      <w:pPr>
        <w:pStyle w:val="81"/>
        <w:spacing w:before="156" w:after="156"/>
      </w:pPr>
      <w:bookmarkStart w:id="170" w:name="_Toc28232"/>
      <w:r>
        <w:rPr>
          <w:rFonts w:hint="eastAsia"/>
        </w:rPr>
        <w:t>剔花</w:t>
      </w:r>
      <w:bookmarkEnd w:id="170"/>
    </w:p>
    <w:p w14:paraId="7E0CCA7B">
      <w:pPr>
        <w:pStyle w:val="56"/>
        <w:ind w:firstLine="420"/>
      </w:pPr>
      <w:r>
        <w:rPr>
          <w:rFonts w:hint="eastAsia" w:ascii="宋体" w:hAnsi="宋体" w:cs="宋体"/>
          <w:color w:val="000000" w:themeColor="text1"/>
          <w:szCs w:val="21"/>
          <w14:textFill>
            <w14:solidFill>
              <w14:schemeClr w14:val="tx1"/>
            </w14:solidFill>
          </w14:textFill>
        </w:rPr>
        <w:t>青瓷剔花要求是在施釉后的坯品上，剔除图案以外的部分釉层凸显花纹。要求线条流畅，图案具立体感，有浅浮雕效果。剔除部分底面要平整、光滑、刀痕不明显。</w:t>
      </w:r>
    </w:p>
    <w:p w14:paraId="4BC0C652">
      <w:pPr>
        <w:pStyle w:val="81"/>
        <w:spacing w:before="156" w:after="156"/>
      </w:pPr>
      <w:bookmarkStart w:id="171" w:name="_Toc22122"/>
      <w:r>
        <w:rPr>
          <w:rFonts w:hint="eastAsia"/>
        </w:rPr>
        <w:t>印花</w:t>
      </w:r>
      <w:bookmarkEnd w:id="171"/>
    </w:p>
    <w:p w14:paraId="3D851886">
      <w:pPr>
        <w:widowControl/>
        <w:topLinePunct/>
        <w:snapToGrid w:val="0"/>
        <w:spacing w:line="240" w:lineRule="auto"/>
        <w:ind w:firstLine="420" w:firstLineChars="200"/>
        <w:textAlignment w:val="baseline"/>
      </w:pPr>
      <w:r>
        <w:rPr>
          <w:rFonts w:hint="eastAsia" w:ascii="宋体" w:hAnsi="宋体" w:cs="宋体"/>
          <w:color w:val="000000" w:themeColor="text1"/>
          <w14:textFill>
            <w14:solidFill>
              <w14:schemeClr w14:val="tx1"/>
            </w14:solidFill>
          </w14:textFill>
        </w:rPr>
        <w:t>印花工艺分为两种方式：一种是将花卉图案刻制在石膏模具上，成型后的坯体表面自然会显出花卉图案；另一种是将花卉图案先制成石膏陶范，待坯体成型后，人工将陶范压制在坯体上，形成图案。要求印纹清晰。</w:t>
      </w:r>
    </w:p>
    <w:p w14:paraId="360A9343">
      <w:pPr>
        <w:pStyle w:val="81"/>
        <w:spacing w:before="156" w:after="156"/>
      </w:pPr>
      <w:bookmarkStart w:id="172" w:name="_Toc8932"/>
      <w:r>
        <w:rPr>
          <w:rFonts w:hint="eastAsia"/>
        </w:rPr>
        <w:t>其他</w:t>
      </w:r>
      <w:bookmarkEnd w:id="172"/>
    </w:p>
    <w:p w14:paraId="4EC04F39">
      <w:pPr>
        <w:pStyle w:val="56"/>
        <w:ind w:firstLine="420"/>
      </w:pPr>
      <w:r>
        <w:rPr>
          <w:rFonts w:hint="eastAsia" w:ascii="宋体" w:hAnsi="宋体" w:cs="宋体"/>
          <w:color w:val="000000" w:themeColor="text1"/>
          <w:szCs w:val="21"/>
          <w14:textFill>
            <w14:solidFill>
              <w14:schemeClr w14:val="tx1"/>
            </w14:solidFill>
          </w14:textFill>
        </w:rPr>
        <w:t>黑、白瓷装饰主要以剔、划、绘画为主。</w:t>
      </w:r>
    </w:p>
    <w:p w14:paraId="42AC2E66">
      <w:pPr>
        <w:pStyle w:val="79"/>
        <w:spacing w:before="156" w:after="156"/>
      </w:pPr>
      <w:bookmarkStart w:id="173" w:name="_Toc28038"/>
      <w:r>
        <w:rPr>
          <w:rFonts w:hint="eastAsia"/>
        </w:rPr>
        <w:t>素烧</w:t>
      </w:r>
      <w:bookmarkEnd w:id="173"/>
    </w:p>
    <w:p w14:paraId="627CE016">
      <w:pPr>
        <w:pStyle w:val="81"/>
        <w:spacing w:before="156" w:after="156"/>
      </w:pPr>
      <w:bookmarkStart w:id="174" w:name="_Toc350"/>
      <w:bookmarkEnd w:id="174"/>
    </w:p>
    <w:p w14:paraId="6BAD8E72">
      <w:pPr>
        <w:pStyle w:val="56"/>
        <w:ind w:firstLine="420"/>
      </w:pPr>
      <w:r>
        <w:rPr>
          <w:rFonts w:hint="eastAsia" w:ascii="宋体" w:hAnsi="宋体" w:cs="宋体"/>
          <w:color w:val="000000" w:themeColor="text1"/>
          <w:szCs w:val="21"/>
          <w14:textFill>
            <w14:solidFill>
              <w14:schemeClr w14:val="tx1"/>
            </w14:solidFill>
          </w14:textFill>
        </w:rPr>
        <w:t>素烧是青釉瓷为了增强坯体强度，提高坯体对釉浆的吸附能力，达到“厚釉”目的。黑瓷、白瓷不要求素烧。</w:t>
      </w:r>
    </w:p>
    <w:p w14:paraId="7C3E9F2D">
      <w:pPr>
        <w:pStyle w:val="81"/>
        <w:spacing w:before="156" w:after="156"/>
      </w:pPr>
      <w:bookmarkStart w:id="175" w:name="_Toc7880"/>
      <w:r>
        <w:rPr>
          <w:rFonts w:hint="eastAsia"/>
        </w:rPr>
        <w:t>素烧过程</w:t>
      </w:r>
      <w:bookmarkEnd w:id="175"/>
    </w:p>
    <w:p w14:paraId="01BAFB51">
      <w:pPr>
        <w:widowControl/>
        <w:numPr>
          <w:numId w:val="0"/>
        </w:numPr>
        <w:topLinePunct/>
        <w:snapToGrid w:val="0"/>
        <w:spacing w:line="240" w:lineRule="auto"/>
        <w:textAlignment w:val="baseline"/>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1</w:t>
      </w: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14:textFill>
            <w14:solidFill>
              <w14:schemeClr w14:val="tx1"/>
            </w14:solidFill>
          </w14:textFill>
        </w:rPr>
        <w:t>水分蒸发阶段——排除坯体内残余水分（常温-300℃），要求升温速度约2.5℃/min。</w:t>
      </w:r>
    </w:p>
    <w:p w14:paraId="46F92806">
      <w:pPr>
        <w:widowControl/>
        <w:numPr>
          <w:numId w:val="0"/>
        </w:numPr>
        <w:topLinePunct/>
        <w:snapToGrid w:val="0"/>
        <w:spacing w:line="240" w:lineRule="auto"/>
        <w:textAlignment w:val="baseline"/>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分解及氧化阶段（300℃-900℃），此阶段a.坯体中结晶水排除b.坯体内有机物、碳、无机物氧化c.坯体内碳酸盐</w:t>
      </w:r>
      <w:bookmarkStart w:id="203" w:name="_GoBack"/>
      <w:bookmarkEnd w:id="203"/>
      <w:r>
        <w:rPr>
          <w:rFonts w:hint="eastAsia" w:ascii="宋体" w:hAnsi="宋体" w:cs="宋体"/>
          <w:color w:val="000000" w:themeColor="text1"/>
          <w:szCs w:val="21"/>
          <w14:textFill>
            <w14:solidFill>
              <w14:schemeClr w14:val="tx1"/>
            </w14:solidFill>
          </w14:textFill>
        </w:rPr>
        <w:t>、硫化物分解。要求升温速度约3-3.5℃/min，并在最高温度保温30min左右以使窑内温度均匀。</w:t>
      </w:r>
    </w:p>
    <w:p w14:paraId="5F814DC9">
      <w:pPr>
        <w:pStyle w:val="81"/>
        <w:spacing w:before="156" w:after="156"/>
      </w:pPr>
      <w:bookmarkStart w:id="176" w:name="_Toc24356"/>
      <w:r>
        <w:rPr>
          <w:rFonts w:hint="eastAsia"/>
        </w:rPr>
        <w:t>素烧温度曲线图</w:t>
      </w:r>
      <w:bookmarkEnd w:id="176"/>
    </w:p>
    <w:p w14:paraId="7E920F87">
      <w:pPr>
        <w:pStyle w:val="56"/>
        <w:ind w:firstLine="420"/>
      </w:pPr>
      <w:r>
        <w:rPr>
          <w:rFonts w:hint="eastAsia" w:ascii="宋体" w:hAnsi="宋体" w:cs="宋体"/>
          <w:color w:val="000000" w:themeColor="text1"/>
          <w:szCs w:val="21"/>
          <w14:textFill>
            <w14:solidFill>
              <w14:schemeClr w14:val="tx1"/>
            </w14:solidFill>
          </w14:textFill>
        </w:rPr>
        <w:t>素烧升温曲线见图1。</w:t>
      </w:r>
    </w:p>
    <w:p w14:paraId="446AA361">
      <w:pPr>
        <w:pStyle w:val="56"/>
        <w:ind w:firstLine="420"/>
      </w:pPr>
    </w:p>
    <w:p w14:paraId="4A0AAB76">
      <w:pPr>
        <w:pStyle w:val="56"/>
        <w:ind w:firstLine="560"/>
      </w:pPr>
      <w:r>
        <w:rPr>
          <w:sz w:val="28"/>
        </w:rPr>
        <mc:AlternateContent>
          <mc:Choice Requires="wps">
            <w:drawing>
              <wp:anchor distT="0" distB="0" distL="114300" distR="114300" simplePos="0" relativeHeight="251669504" behindDoc="0" locked="0" layoutInCell="1" allowOverlap="1">
                <wp:simplePos x="0" y="0"/>
                <wp:positionH relativeFrom="column">
                  <wp:posOffset>577850</wp:posOffset>
                </wp:positionH>
                <wp:positionV relativeFrom="paragraph">
                  <wp:posOffset>183515</wp:posOffset>
                </wp:positionV>
                <wp:extent cx="385445" cy="784225"/>
                <wp:effectExtent l="0" t="0" r="5080" b="6350"/>
                <wp:wrapNone/>
                <wp:docPr id="14" name="文本框 14"/>
                <wp:cNvGraphicFramePr/>
                <a:graphic xmlns:a="http://schemas.openxmlformats.org/drawingml/2006/main">
                  <a:graphicData uri="http://schemas.microsoft.com/office/word/2010/wordprocessingShape">
                    <wps:wsp>
                      <wps:cNvSpPr txBox="1"/>
                      <wps:spPr>
                        <a:xfrm rot="10800000">
                          <a:off x="1360805" y="6811645"/>
                          <a:ext cx="385445" cy="7842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021A295">
                            <w:pPr>
                              <w:rPr>
                                <w:rFonts w:hint="eastAsia" w:ascii="宋体" w:hAnsi="宋体" w:cs="宋体"/>
                                <w:sz w:val="15"/>
                                <w:szCs w:val="15"/>
                              </w:rPr>
                            </w:pPr>
                            <w:r>
                              <w:rPr>
                                <w:rFonts w:hint="eastAsia" w:ascii="宋体" w:hAnsi="宋体" w:cs="宋体"/>
                                <w:sz w:val="15"/>
                                <w:szCs w:val="15"/>
                              </w:rPr>
                              <w:t>Temperature/℃</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5pt;margin-top:14.45pt;height:61.75pt;width:30.35pt;rotation:11796480f;z-index:251669504;mso-width-relative:page;mso-height-relative:page;" fillcolor="#FFFFFF [3201]" filled="t" stroked="f" coordsize="21600,21600" o:gfxdata="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eqQopdkAAAAJAQAADwAAAAAAAAABACAAAAAiAAAAZHJzL2Rvd25yZXYueG1sUEsB&#10;AhQAFAAAAAgAh07iQKBeaQtmAgAArQQAAA4AAAAAAAAAAQAgAAAAKAEAAGRycy9lMm9Eb2MueG1s&#10;UEsFBgAAAAAGAAYAWQEAAAAGAAAAAA==&#10;">
                <v:fill on="t" focussize="0,0"/>
                <v:stroke on="f" weight="0.5pt"/>
                <v:imagedata o:title=""/>
                <o:lock v:ext="edit" aspectratio="f"/>
                <v:textbox style="layout-flow:vertical-ideographic;">
                  <w:txbxContent>
                    <w:p w14:paraId="0021A295">
                      <w:pPr>
                        <w:rPr>
                          <w:rFonts w:hint="eastAsia" w:ascii="宋体" w:hAnsi="宋体" w:cs="宋体"/>
                          <w:sz w:val="15"/>
                          <w:szCs w:val="15"/>
                        </w:rPr>
                      </w:pPr>
                      <w:r>
                        <w:rPr>
                          <w:rFonts w:hint="eastAsia" w:ascii="宋体" w:hAnsi="宋体" w:cs="宋体"/>
                          <w:sz w:val="15"/>
                          <w:szCs w:val="15"/>
                        </w:rPr>
                        <w:t>Temperature/℃</w:t>
                      </w:r>
                    </w:p>
                  </w:txbxContent>
                </v:textbox>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852170</wp:posOffset>
                </wp:positionH>
                <wp:positionV relativeFrom="paragraph">
                  <wp:posOffset>74295</wp:posOffset>
                </wp:positionV>
                <wp:extent cx="382270" cy="354965"/>
                <wp:effectExtent l="0" t="0" r="8255" b="6985"/>
                <wp:wrapNone/>
                <wp:docPr id="4" name="文本框 4"/>
                <wp:cNvGraphicFramePr/>
                <a:graphic xmlns:a="http://schemas.openxmlformats.org/drawingml/2006/main">
                  <a:graphicData uri="http://schemas.microsoft.com/office/word/2010/wordprocessingShape">
                    <wps:wsp>
                      <wps:cNvSpPr txBox="1"/>
                      <wps:spPr>
                        <a:xfrm>
                          <a:off x="1742440" y="6715125"/>
                          <a:ext cx="382270" cy="3549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579D988">
                            <w:pPr>
                              <w:rPr>
                                <w:rFonts w:hint="eastAsia" w:ascii="宋体" w:hAnsi="宋体" w:cs="宋体"/>
                                <w:sz w:val="15"/>
                                <w:szCs w:val="15"/>
                              </w:rPr>
                            </w:pPr>
                            <w:r>
                              <w:rPr>
                                <w:rFonts w:hint="eastAsia" w:ascii="宋体" w:hAnsi="宋体" w:cs="宋体"/>
                                <w:sz w:val="15"/>
                                <w:szCs w:val="15"/>
                              </w:rPr>
                              <w:t>1000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1pt;margin-top:5.85pt;height:27.95pt;width:30.1pt;z-index:251662336;mso-width-relative:page;mso-height-relative:page;" fillcolor="#FFFFFF [3201]" filled="t" stroked="f" coordsize="21600,21600" o:gfxdata="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lcSMO1AAA&#10;AAkBAAAPAAAAAAAAAAEAIAAAACIAAABkcnMvZG93bnJldi54bWxQSwECFAAUAAAACACHTuJAdf7c&#10;a1sCAACaBAAADgAAAAAAAAABACAAAAAjAQAAZHJzL2Uyb0RvYy54bWxQSwUGAAAAAAYABgBZAQAA&#10;8AUAAAAA&#10;">
                <v:fill on="t" focussize="0,0"/>
                <v:stroke on="f" weight="0.5pt"/>
                <v:imagedata o:title=""/>
                <o:lock v:ext="edit" aspectratio="f"/>
                <v:textbox>
                  <w:txbxContent>
                    <w:p w14:paraId="7579D988">
                      <w:pPr>
                        <w:rPr>
                          <w:rFonts w:hint="eastAsia" w:ascii="宋体" w:hAnsi="宋体" w:cs="宋体"/>
                          <w:sz w:val="15"/>
                          <w:szCs w:val="15"/>
                        </w:rPr>
                      </w:pPr>
                      <w:r>
                        <w:rPr>
                          <w:rFonts w:hint="eastAsia" w:ascii="宋体" w:hAnsi="宋体" w:cs="宋体"/>
                          <w:sz w:val="15"/>
                          <w:szCs w:val="15"/>
                        </w:rPr>
                        <w:t>1000</w:t>
                      </w:r>
                    </w:p>
                  </w:txbxContent>
                </v:textbox>
              </v:shape>
            </w:pict>
          </mc:Fallback>
        </mc:AlternateContent>
      </w:r>
    </w:p>
    <w:p w14:paraId="1660A4F0">
      <w:pPr>
        <w:pStyle w:val="56"/>
        <w:ind w:firstLine="560"/>
      </w:pPr>
      <w:r>
        <w:rPr>
          <w:sz w:val="28"/>
        </w:rPr>
        <mc:AlternateContent>
          <mc:Choice Requires="wps">
            <w:drawing>
              <wp:anchor distT="0" distB="0" distL="114300" distR="114300" simplePos="0" relativeHeight="251667456" behindDoc="0" locked="0" layoutInCell="1" allowOverlap="1">
                <wp:simplePos x="0" y="0"/>
                <wp:positionH relativeFrom="column">
                  <wp:posOffset>975995</wp:posOffset>
                </wp:positionH>
                <wp:positionV relativeFrom="paragraph">
                  <wp:posOffset>1794510</wp:posOffset>
                </wp:positionV>
                <wp:extent cx="168910" cy="314960"/>
                <wp:effectExtent l="0" t="0" r="2540" b="8890"/>
                <wp:wrapNone/>
                <wp:docPr id="10" name="文本框 10"/>
                <wp:cNvGraphicFramePr/>
                <a:graphic xmlns:a="http://schemas.openxmlformats.org/drawingml/2006/main">
                  <a:graphicData uri="http://schemas.microsoft.com/office/word/2010/wordprocessingShape">
                    <wps:wsp>
                      <wps:cNvSpPr txBox="1"/>
                      <wps:spPr>
                        <a:xfrm>
                          <a:off x="0" y="0"/>
                          <a:ext cx="168910" cy="31496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43188EC">
                            <w:r>
                              <w:rPr>
                                <w:rFonts w:hint="eastAsia" w:ascii="宋体" w:hAnsi="宋体" w:cs="宋体"/>
                                <w:sz w:val="15"/>
                                <w:szCs w:val="15"/>
                              </w:rPr>
                              <w:t xml:space="preserve">0  </w:t>
                            </w:r>
                            <w:r>
                              <w:rPr>
                                <w:rFonts w:hint="eastAsia"/>
                              </w:rPr>
                              <w:t>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6.85pt;margin-top:141.3pt;height:24.8pt;width:13.3pt;z-index:251667456;mso-width-relative:page;mso-height-relative:page;" fillcolor="#FFFFFF [3201]" filled="t" stroked="f" coordsize="21600,21600" o:gfxdata="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OGCsBdUAAAALAQAADwAAAAAA&#10;AAABACAAAAAiAAAAZHJzL2Rvd25yZXYueG1sUEsBAhQAFAAAAAgAh07iQI+F+s9PAgAAkAQAAA4A&#10;AAAAAAAAAQAgAAAAJAEAAGRycy9lMm9Eb2MueG1sUEsFBgAAAAAGAAYAWQEAAOUFAAAAAA==&#10;">
                <v:fill on="t" focussize="0,0"/>
                <v:stroke on="f" weight="0.5pt"/>
                <v:imagedata o:title=""/>
                <o:lock v:ext="edit" aspectratio="f"/>
                <v:textbox>
                  <w:txbxContent>
                    <w:p w14:paraId="043188EC">
                      <w:r>
                        <w:rPr>
                          <w:rFonts w:hint="eastAsia" w:ascii="宋体" w:hAnsi="宋体" w:cs="宋体"/>
                          <w:sz w:val="15"/>
                          <w:szCs w:val="15"/>
                        </w:rPr>
                        <w:t xml:space="preserve">0  </w:t>
                      </w:r>
                      <w:r>
                        <w:rPr>
                          <w:rFonts w:hint="eastAsia"/>
                        </w:rPr>
                        <w:t>00</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3527425</wp:posOffset>
                </wp:positionH>
                <wp:positionV relativeFrom="paragraph">
                  <wp:posOffset>2011680</wp:posOffset>
                </wp:positionV>
                <wp:extent cx="603885" cy="444500"/>
                <wp:effectExtent l="0" t="0" r="5715" b="3175"/>
                <wp:wrapNone/>
                <wp:docPr id="15" name="文本框 15"/>
                <wp:cNvGraphicFramePr/>
                <a:graphic xmlns:a="http://schemas.openxmlformats.org/drawingml/2006/main">
                  <a:graphicData uri="http://schemas.microsoft.com/office/word/2010/wordprocessingShape">
                    <wps:wsp>
                      <wps:cNvSpPr txBox="1"/>
                      <wps:spPr>
                        <a:xfrm>
                          <a:off x="2367280" y="9047480"/>
                          <a:ext cx="603885" cy="4445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203C24C">
                            <w:pPr>
                              <w:ind w:firstLine="150" w:firstLineChars="100"/>
                              <w:rPr>
                                <w:rFonts w:hint="eastAsia" w:ascii="宋体" w:hAnsi="宋体"/>
                                <w:sz w:val="15"/>
                                <w:szCs w:val="15"/>
                              </w:rPr>
                            </w:pPr>
                            <w:r>
                              <w:rPr>
                                <w:rFonts w:hint="eastAsia" w:ascii="宋体" w:hAnsi="宋体"/>
                                <w:sz w:val="15"/>
                                <w:szCs w:val="15"/>
                              </w:rPr>
                              <w:t>Time/h</w:t>
                            </w:r>
                          </w:p>
                          <w:p w14:paraId="1541C3BD"/>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7.75pt;margin-top:158.4pt;height:35pt;width:47.55pt;z-index:251670528;mso-width-relative:page;mso-height-relative:page;" fillcolor="#FFFFFF [3201]" filled="t" stroked="f" coordsize="21600,21600" o:gfxdata="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RpT161AAA&#10;AAsBAAAPAAAAAAAAAAEAIAAAACIAAABkcnMvZG93bnJldi54bWxQSwECFAAUAAAACACHTuJA6BQw&#10;G1sCAACcBAAADgAAAAAAAAABACAAAAAjAQAAZHJzL2Uyb0RvYy54bWxQSwUGAAAAAAYABgBZAQAA&#10;8AUAAAAA&#10;">
                <v:fill on="t" focussize="0,0"/>
                <v:stroke on="f" weight="0.5pt"/>
                <v:imagedata o:title=""/>
                <o:lock v:ext="edit" aspectratio="f"/>
                <v:textbox>
                  <w:txbxContent>
                    <w:p w14:paraId="7203C24C">
                      <w:pPr>
                        <w:ind w:firstLine="150" w:firstLineChars="100"/>
                        <w:rPr>
                          <w:rFonts w:hint="eastAsia" w:ascii="宋体" w:hAnsi="宋体"/>
                          <w:sz w:val="15"/>
                          <w:szCs w:val="15"/>
                        </w:rPr>
                      </w:pPr>
                      <w:r>
                        <w:rPr>
                          <w:rFonts w:hint="eastAsia" w:ascii="宋体" w:hAnsi="宋体"/>
                          <w:sz w:val="15"/>
                          <w:szCs w:val="15"/>
                        </w:rPr>
                        <w:t>Time/h</w:t>
                      </w:r>
                    </w:p>
                    <w:p w14:paraId="1541C3BD"/>
                  </w:txbxContent>
                </v:textbox>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896620</wp:posOffset>
                </wp:positionH>
                <wp:positionV relativeFrom="paragraph">
                  <wp:posOffset>288925</wp:posOffset>
                </wp:positionV>
                <wp:extent cx="368300" cy="312420"/>
                <wp:effectExtent l="4445" t="4445" r="8255" b="6985"/>
                <wp:wrapNone/>
                <wp:docPr id="6" name="文本框 6"/>
                <wp:cNvGraphicFramePr/>
                <a:graphic xmlns:a="http://schemas.openxmlformats.org/drawingml/2006/main">
                  <a:graphicData uri="http://schemas.microsoft.com/office/word/2010/wordprocessingShape">
                    <wps:wsp>
                      <wps:cNvSpPr txBox="1"/>
                      <wps:spPr>
                        <a:xfrm>
                          <a:off x="0" y="0"/>
                          <a:ext cx="368300" cy="312420"/>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4DC9331B">
                            <w:r>
                              <w:rPr>
                                <w:rFonts w:hint="eastAsia" w:ascii="宋体" w:hAnsi="宋体" w:cs="宋体"/>
                                <w:sz w:val="15"/>
                                <w:szCs w:val="15"/>
                              </w:rPr>
                              <w:t>800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0.6pt;margin-top:22.75pt;height:24.6pt;width:29pt;z-index:251663360;mso-width-relative:page;mso-height-relative:page;" fillcolor="#FFFFFF [3201]" filled="t" stroked="t" coordsize="21600,21600" o:gfxdata="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4A+gh1wAAAAkBAAAP&#10;AAAAAAAAAAEAIAAAACIAAABkcnMvZG93bnJldi54bWxQSwECFAAUAAAACACHTuJAS+bwgFICAAC3&#10;BAAADgAAAAAAAAABACAAAAAmAQAAZHJzL2Uyb0RvYy54bWxQSwUGAAAAAAYABgBZAQAA6gUAAAAA&#10;">
                <v:fill on="t" focussize="0,0"/>
                <v:stroke weight="0.5pt" color="#FFFFFF [3212]" joinstyle="round"/>
                <v:imagedata o:title=""/>
                <o:lock v:ext="edit" aspectratio="f"/>
                <v:textbox>
                  <w:txbxContent>
                    <w:p w14:paraId="4DC9331B">
                      <w:r>
                        <w:rPr>
                          <w:rFonts w:hint="eastAsia" w:ascii="宋体" w:hAnsi="宋体" w:cs="宋体"/>
                          <w:sz w:val="15"/>
                          <w:szCs w:val="15"/>
                        </w:rPr>
                        <w:t>800</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925195</wp:posOffset>
                </wp:positionH>
                <wp:positionV relativeFrom="paragraph">
                  <wp:posOffset>1441450</wp:posOffset>
                </wp:positionV>
                <wp:extent cx="349885" cy="312420"/>
                <wp:effectExtent l="0" t="0" r="2540" b="1905"/>
                <wp:wrapNone/>
                <wp:docPr id="9" name="文本框 9"/>
                <wp:cNvGraphicFramePr/>
                <a:graphic xmlns:a="http://schemas.openxmlformats.org/drawingml/2006/main">
                  <a:graphicData uri="http://schemas.microsoft.com/office/word/2010/wordprocessingShape">
                    <wps:wsp>
                      <wps:cNvSpPr txBox="1"/>
                      <wps:spPr>
                        <a:xfrm>
                          <a:off x="0" y="0"/>
                          <a:ext cx="349885" cy="3124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E00A14E">
                            <w:r>
                              <w:rPr>
                                <w:rFonts w:hint="eastAsia" w:ascii="宋体" w:hAnsi="宋体" w:cs="宋体"/>
                                <w:sz w:val="15"/>
                                <w:szCs w:val="15"/>
                              </w:rPr>
                              <w:t>200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2.85pt;margin-top:113.5pt;height:24.6pt;width:27.55pt;z-index:251666432;mso-width-relative:page;mso-height-relative:page;" fillcolor="#FFFFFF [3201]" filled="t" stroked="f" coordsize="21600,21600" o:gfxdata="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TMWh3UAAAACwEAAA8AAAAA&#10;AAAAAQAgAAAAIgAAAGRycy9kb3ducmV2LnhtbFBLAQIUABQAAAAIAIdO4kB1D3SiUQIAAI4EAAAO&#10;AAAAAAAAAAEAIAAAACMBAABkcnMvZTJvRG9jLnhtbFBLBQYAAAAABgAGAFkBAADmBQAAAAA=&#10;">
                <v:fill on="t" focussize="0,0"/>
                <v:stroke on="f" weight="0.5pt"/>
                <v:imagedata o:title=""/>
                <o:lock v:ext="edit" aspectratio="f"/>
                <v:textbox>
                  <w:txbxContent>
                    <w:p w14:paraId="1E00A14E">
                      <w:r>
                        <w:rPr>
                          <w:rFonts w:hint="eastAsia" w:ascii="宋体" w:hAnsi="宋体" w:cs="宋体"/>
                          <w:sz w:val="15"/>
                          <w:szCs w:val="15"/>
                        </w:rPr>
                        <w:t>200</w:t>
                      </w:r>
                    </w:p>
                  </w:txbxContent>
                </v:textbox>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928370</wp:posOffset>
                </wp:positionH>
                <wp:positionV relativeFrom="paragraph">
                  <wp:posOffset>1057275</wp:posOffset>
                </wp:positionV>
                <wp:extent cx="342265" cy="312420"/>
                <wp:effectExtent l="0" t="0" r="635" b="1905"/>
                <wp:wrapNone/>
                <wp:docPr id="8" name="文本框 8"/>
                <wp:cNvGraphicFramePr/>
                <a:graphic xmlns:a="http://schemas.openxmlformats.org/drawingml/2006/main">
                  <a:graphicData uri="http://schemas.microsoft.com/office/word/2010/wordprocessingShape">
                    <wps:wsp>
                      <wps:cNvSpPr txBox="1"/>
                      <wps:spPr>
                        <a:xfrm>
                          <a:off x="0" y="0"/>
                          <a:ext cx="342265" cy="3124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8BBBEB7">
                            <w:r>
                              <w:rPr>
                                <w:rFonts w:hint="eastAsia" w:ascii="宋体" w:hAnsi="宋体" w:cs="宋体"/>
                                <w:sz w:val="15"/>
                                <w:szCs w:val="15"/>
                              </w:rPr>
                              <w:t>400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3.1pt;margin-top:83.25pt;height:24.6pt;width:26.95pt;z-index:251665408;mso-width-relative:page;mso-height-relative:page;" fillcolor="#FFFFFF [3201]" filled="t" stroked="f" coordsize="21600,21600" o:gfxdata="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InWiT7UAAAACwEAAA8AAAAA&#10;AAAAAQAgAAAAIgAAAGRycy9kb3ducmV2LnhtbFBLAQIUABQAAAAIAIdO4kB4WnTBUQIAAI4EAAAO&#10;AAAAAAAAAAEAIAAAACMBAABkcnMvZTJvRG9jLnhtbFBLBQYAAAAABgAGAFkBAADmBQAAAAA=&#10;">
                <v:fill on="t" focussize="0,0"/>
                <v:stroke on="f" weight="0.5pt"/>
                <v:imagedata o:title=""/>
                <o:lock v:ext="edit" aspectratio="f"/>
                <v:textbox>
                  <w:txbxContent>
                    <w:p w14:paraId="38BBBEB7">
                      <w:r>
                        <w:rPr>
                          <w:rFonts w:hint="eastAsia" w:ascii="宋体" w:hAnsi="宋体" w:cs="宋体"/>
                          <w:sz w:val="15"/>
                          <w:szCs w:val="15"/>
                        </w:rPr>
                        <w:t>400</w:t>
                      </w:r>
                    </w:p>
                  </w:txbxContent>
                </v:textbox>
              </v:shape>
            </w:pict>
          </mc:Fallback>
        </mc:AlternateContent>
      </w:r>
      <w:r>
        <w:rPr>
          <w:sz w:val="28"/>
        </w:rPr>
        <mc:AlternateContent>
          <mc:Choice Requires="wps">
            <w:drawing>
              <wp:anchor distT="0" distB="0" distL="114300" distR="114300" simplePos="0" relativeHeight="251664384" behindDoc="0" locked="0" layoutInCell="1" allowOverlap="1">
                <wp:simplePos x="0" y="0"/>
                <wp:positionH relativeFrom="column">
                  <wp:posOffset>915670</wp:posOffset>
                </wp:positionH>
                <wp:positionV relativeFrom="paragraph">
                  <wp:posOffset>654050</wp:posOffset>
                </wp:positionV>
                <wp:extent cx="336550" cy="312420"/>
                <wp:effectExtent l="0" t="0" r="6350" b="1905"/>
                <wp:wrapNone/>
                <wp:docPr id="7" name="文本框 7"/>
                <wp:cNvGraphicFramePr/>
                <a:graphic xmlns:a="http://schemas.openxmlformats.org/drawingml/2006/main">
                  <a:graphicData uri="http://schemas.microsoft.com/office/word/2010/wordprocessingShape">
                    <wps:wsp>
                      <wps:cNvSpPr txBox="1"/>
                      <wps:spPr>
                        <a:xfrm>
                          <a:off x="0" y="0"/>
                          <a:ext cx="336550" cy="3124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9B60F84">
                            <w:r>
                              <w:rPr>
                                <w:rFonts w:hint="eastAsia" w:ascii="宋体" w:hAnsi="宋体" w:cs="宋体"/>
                                <w:sz w:val="15"/>
                                <w:szCs w:val="15"/>
                              </w:rPr>
                              <w:t>600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2.1pt;margin-top:51.5pt;height:24.6pt;width:26.5pt;z-index:251664384;mso-width-relative:page;mso-height-relative:page;" fillcolor="#FFFFFF [3201]" filled="t" stroked="f" coordsize="21600,21600" o:gfxdata="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P9m671AAAAAsBAAAPAAAAAAAA&#10;AAEAIAAAACIAAABkcnMvZG93bnJldi54bWxQSwECFAAUAAAACACHTuJA+EDW4k8CAACOBAAADgAA&#10;AAAAAAABACAAAAAjAQAAZHJzL2Uyb0RvYy54bWxQSwUGAAAAAAYABgBZAQAA5AUAAAAA&#10;">
                <v:fill on="t" focussize="0,0"/>
                <v:stroke on="f" weight="0.5pt"/>
                <v:imagedata o:title=""/>
                <o:lock v:ext="edit" aspectratio="f"/>
                <v:textbox>
                  <w:txbxContent>
                    <w:p w14:paraId="59B60F84">
                      <w:r>
                        <w:rPr>
                          <w:rFonts w:hint="eastAsia" w:ascii="宋体" w:hAnsi="宋体" w:cs="宋体"/>
                          <w:sz w:val="15"/>
                          <w:szCs w:val="15"/>
                        </w:rPr>
                        <w:t>600</w:t>
                      </w:r>
                    </w:p>
                  </w:txbxContent>
                </v:textbox>
              </v:shape>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1325880</wp:posOffset>
                </wp:positionH>
                <wp:positionV relativeFrom="paragraph">
                  <wp:posOffset>2082165</wp:posOffset>
                </wp:positionV>
                <wp:extent cx="2335530" cy="303530"/>
                <wp:effectExtent l="0" t="0" r="7620" b="1270"/>
                <wp:wrapNone/>
                <wp:docPr id="12" name="文本框 12"/>
                <wp:cNvGraphicFramePr/>
                <a:graphic xmlns:a="http://schemas.openxmlformats.org/drawingml/2006/main">
                  <a:graphicData uri="http://schemas.microsoft.com/office/word/2010/wordprocessingShape">
                    <wps:wsp>
                      <wps:cNvSpPr txBox="1"/>
                      <wps:spPr>
                        <a:xfrm>
                          <a:off x="0" y="0"/>
                          <a:ext cx="2335530" cy="30353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7C2837C">
                            <w:r>
                              <w:rPr>
                                <w:rFonts w:hint="eastAsia"/>
                              </w:rPr>
                              <w:t xml:space="preserve">   </w:t>
                            </w:r>
                            <w:r>
                              <w:rPr>
                                <w:rFonts w:hint="eastAsia" w:ascii="宋体" w:hAnsi="宋体" w:cs="宋体"/>
                                <w:sz w:val="15"/>
                                <w:szCs w:val="15"/>
                              </w:rPr>
                              <w:t>1     2     3      4      5     6     7</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4.4pt;margin-top:163.95pt;height:23.9pt;width:183.9pt;z-index:251668480;mso-width-relative:page;mso-height-relative:page;" fillcolor="#FFFFFF [3201]" filled="t" stroked="f" coordsize="21600,21600" o:gfxdata="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O4p/W1wAAAAsBAAAPAAAA&#10;AAAAAAEAIAAAACIAAABkcnMvZG93bnJldi54bWxQSwECFAAUAAAACACHTuJAKTtNnU8CAACRBAAA&#10;DgAAAAAAAAABACAAAAAmAQAAZHJzL2Uyb0RvYy54bWxQSwUGAAAAAAYABgBZAQAA5wUAAAAA&#10;">
                <v:fill on="t" focussize="0,0"/>
                <v:stroke on="f" weight="0.5pt"/>
                <v:imagedata o:title=""/>
                <o:lock v:ext="edit" aspectratio="f"/>
                <v:textbox>
                  <w:txbxContent>
                    <w:p w14:paraId="57C2837C">
                      <w:r>
                        <w:rPr>
                          <w:rFonts w:hint="eastAsia"/>
                        </w:rPr>
                        <w:t xml:space="preserve">   </w:t>
                      </w:r>
                      <w:r>
                        <w:rPr>
                          <w:rFonts w:hint="eastAsia" w:ascii="宋体" w:hAnsi="宋体" w:cs="宋体"/>
                          <w:sz w:val="15"/>
                          <w:szCs w:val="15"/>
                        </w:rPr>
                        <w:t>1     2     3      4      5     6     7</w:t>
                      </w:r>
                    </w:p>
                  </w:txbxContent>
                </v:textbox>
              </v:shape>
            </w:pict>
          </mc:Fallback>
        </mc:AlternateContent>
      </w:r>
      <w:r>
        <w:rPr>
          <w:rFonts w:hint="eastAsia" w:ascii="新宋体" w:hAnsi="新宋体" w:eastAsia="新宋体"/>
          <w:color w:val="000000" w:themeColor="text1"/>
          <w:sz w:val="28"/>
          <w:szCs w:val="28"/>
          <w14:textFill>
            <w14:solidFill>
              <w14:schemeClr w14:val="tx1"/>
            </w14:solidFill>
          </w14:textFill>
        </w:rPr>
        <w:t xml:space="preserve">          </w:t>
      </w:r>
      <w:r>
        <w:rPr>
          <w:rFonts w:hint="eastAsia" w:ascii="新宋体" w:hAnsi="新宋体" w:eastAsia="新宋体"/>
          <w:color w:val="000000" w:themeColor="text1"/>
          <w:sz w:val="28"/>
          <w:szCs w:val="28"/>
          <w14:textFill>
            <w14:solidFill>
              <w14:schemeClr w14:val="tx1"/>
            </w14:solidFill>
          </w14:textFill>
        </w:rPr>
        <w:drawing>
          <wp:inline distT="0" distB="0" distL="114300" distR="114300">
            <wp:extent cx="2324100" cy="2114550"/>
            <wp:effectExtent l="0" t="0" r="0" b="0"/>
            <wp:docPr id="1" name="图片 5" descr="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未命名"/>
                    <pic:cNvPicPr>
                      <a:picLocks noChangeAspect="1"/>
                    </pic:cNvPicPr>
                  </pic:nvPicPr>
                  <pic:blipFill>
                    <a:blip r:embed="rId37"/>
                    <a:stretch>
                      <a:fillRect/>
                    </a:stretch>
                  </pic:blipFill>
                  <pic:spPr>
                    <a:xfrm>
                      <a:off x="0" y="0"/>
                      <a:ext cx="2324100" cy="2114550"/>
                    </a:xfrm>
                    <a:prstGeom prst="rect">
                      <a:avLst/>
                    </a:prstGeom>
                    <a:noFill/>
                    <a:ln>
                      <a:noFill/>
                    </a:ln>
                  </pic:spPr>
                </pic:pic>
              </a:graphicData>
            </a:graphic>
          </wp:inline>
        </w:drawing>
      </w:r>
      <w:r>
        <w:rPr>
          <w:rFonts w:hint="eastAsia" w:ascii="新宋体" w:hAnsi="新宋体" w:eastAsia="新宋体"/>
          <w:color w:val="000000" w:themeColor="text1"/>
          <w:sz w:val="28"/>
          <w:szCs w:val="28"/>
          <w14:textFill>
            <w14:solidFill>
              <w14:schemeClr w14:val="tx1"/>
            </w14:solidFill>
          </w14:textFill>
        </w:rPr>
        <w:t xml:space="preserve">  </w:t>
      </w:r>
    </w:p>
    <w:p w14:paraId="14A44137">
      <w:pPr>
        <w:pStyle w:val="56"/>
        <w:ind w:firstLine="420"/>
      </w:pPr>
    </w:p>
    <w:p w14:paraId="7C668D07">
      <w:pPr>
        <w:pStyle w:val="83"/>
        <w:spacing w:before="156" w:after="156"/>
        <w:jc w:val="both"/>
        <w:rPr>
          <w:spacing w:val="-2"/>
          <w:szCs w:val="21"/>
        </w:rPr>
      </w:pPr>
      <w:bookmarkStart w:id="177" w:name="_Toc32749"/>
      <w:r>
        <w:rPr>
          <w:rFonts w:hint="eastAsia"/>
          <w:spacing w:val="-2"/>
          <w:szCs w:val="21"/>
        </w:rPr>
        <w:t>素烧升温曲线</w:t>
      </w:r>
      <w:bookmarkEnd w:id="177"/>
    </w:p>
    <w:p w14:paraId="053D52A3">
      <w:pPr>
        <w:pStyle w:val="81"/>
        <w:numPr>
          <w:ilvl w:val="3"/>
          <w:numId w:val="0"/>
        </w:numPr>
        <w:spacing w:before="156" w:after="156"/>
      </w:pPr>
    </w:p>
    <w:p w14:paraId="1C97EBE4">
      <w:pPr>
        <w:pStyle w:val="81"/>
        <w:spacing w:before="156" w:after="156"/>
      </w:pPr>
      <w:bookmarkStart w:id="178" w:name="_Toc10741"/>
      <w:r>
        <w:rPr>
          <w:rFonts w:hint="eastAsia" w:hAnsi="黑体" w:cs="黑体"/>
          <w:color w:val="000000" w:themeColor="text1"/>
          <w:spacing w:val="-3"/>
          <w:szCs w:val="21"/>
          <w14:textFill>
            <w14:solidFill>
              <w14:schemeClr w14:val="tx1"/>
            </w14:solidFill>
          </w14:textFill>
        </w:rPr>
        <w:t>注意事项</w:t>
      </w:r>
      <w:bookmarkEnd w:id="178"/>
    </w:p>
    <w:p w14:paraId="0B4157E8">
      <w:pPr>
        <w:pStyle w:val="56"/>
        <w:ind w:firstLine="42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耀州青瓷素烧必须采取强氧化焰煅烧，窑内温度在300℃之前窑门需留一定空隙，使其自然水充分排出。</w:t>
      </w:r>
    </w:p>
    <w:p w14:paraId="64D61D18">
      <w:pPr>
        <w:pStyle w:val="79"/>
        <w:spacing w:before="156" w:after="156"/>
      </w:pPr>
      <w:bookmarkStart w:id="179" w:name="_Toc25800"/>
      <w:r>
        <w:rPr>
          <w:rFonts w:hint="eastAsia"/>
        </w:rPr>
        <w:t>施釉</w:t>
      </w:r>
      <w:bookmarkEnd w:id="179"/>
    </w:p>
    <w:p w14:paraId="05271C4E">
      <w:pPr>
        <w:pStyle w:val="81"/>
        <w:spacing w:before="156" w:after="156"/>
      </w:pPr>
      <w:bookmarkStart w:id="180" w:name="_Toc26025"/>
      <w:r>
        <w:rPr>
          <w:rFonts w:hint="eastAsia" w:hAnsi="黑体" w:cs="黑体"/>
          <w:color w:val="000000" w:themeColor="text1"/>
          <w14:textFill>
            <w14:solidFill>
              <w14:schemeClr w14:val="tx1"/>
            </w14:solidFill>
          </w14:textFill>
        </w:rPr>
        <w:t>施釉要求</w:t>
      </w:r>
      <w:bookmarkEnd w:id="180"/>
    </w:p>
    <w:p w14:paraId="4875961B">
      <w:pPr>
        <w:spacing w:line="24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釉，可以认为是瓷器最基本的装饰。坯体施釉厚度是否均匀是施釉质量的重要标准。因此要求对素烧后的坯体在施釉前进行清洁处理。严禁缺釉、积釉等现象发生。</w:t>
      </w:r>
    </w:p>
    <w:p w14:paraId="620C655F">
      <w:pPr>
        <w:pStyle w:val="81"/>
        <w:spacing w:before="156" w:after="156"/>
      </w:pPr>
      <w:bookmarkStart w:id="181" w:name="_Toc1383"/>
      <w:r>
        <w:rPr>
          <w:rFonts w:hint="eastAsia" w:hAnsi="黑体" w:cs="黑体"/>
          <w:color w:val="000000" w:themeColor="text1"/>
          <w14:textFill>
            <w14:solidFill>
              <w14:schemeClr w14:val="tx1"/>
            </w14:solidFill>
          </w14:textFill>
        </w:rPr>
        <w:t>施釉方式及要求</w:t>
      </w:r>
      <w:bookmarkEnd w:id="181"/>
    </w:p>
    <w:p w14:paraId="1099C601">
      <w:pPr>
        <w:pStyle w:val="82"/>
        <w:spacing w:before="156" w:after="156"/>
      </w:pPr>
      <w:bookmarkStart w:id="182" w:name="_Toc23486"/>
      <w:r>
        <w:rPr>
          <w:rFonts w:hint="eastAsia"/>
        </w:rPr>
        <w:t>浸釉法</w:t>
      </w:r>
      <w:bookmarkEnd w:id="182"/>
    </w:p>
    <w:p w14:paraId="764DDBB1">
      <w:pPr>
        <w:pStyle w:val="56"/>
        <w:ind w:firstLine="42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将经素烧过的半成品用手工全部浸入釉浆中，使之附着一层釉浆，附着的厚度由时间长短来决定，施釉浓度应控制在1.4-1.6。</w:t>
      </w:r>
    </w:p>
    <w:p w14:paraId="23F21282">
      <w:pPr>
        <w:pStyle w:val="82"/>
        <w:spacing w:before="156" w:after="156"/>
      </w:pPr>
      <w:bookmarkStart w:id="183" w:name="_Toc8693"/>
      <w:r>
        <w:rPr>
          <w:rFonts w:hint="eastAsia"/>
        </w:rPr>
        <w:t>喷釉法</w:t>
      </w:r>
      <w:bookmarkEnd w:id="183"/>
    </w:p>
    <w:p w14:paraId="18BCCCC9">
      <w:pPr>
        <w:pStyle w:val="56"/>
        <w:ind w:firstLine="420"/>
      </w:pPr>
      <w:r>
        <w:rPr>
          <w:rFonts w:hint="eastAsia" w:ascii="宋体" w:hAnsi="宋体" w:cs="宋体"/>
          <w:color w:val="000000" w:themeColor="text1"/>
          <w14:textFill>
            <w14:solidFill>
              <w14:schemeClr w14:val="tx1"/>
            </w14:solidFill>
          </w14:textFill>
        </w:rPr>
        <w:t>喷釉法是利用空气压缩装置将釉浆喷成雾状，使釉浆粘附于坯体上，喷釉时要求坯体匀速转动，以保证坯体表面得到厚薄一致的釉层。釉浆的浓度控制在1.2-1.4。</w:t>
      </w:r>
    </w:p>
    <w:p w14:paraId="1E090068">
      <w:pPr>
        <w:pStyle w:val="82"/>
        <w:spacing w:before="156" w:after="156"/>
      </w:pPr>
      <w:bookmarkStart w:id="184" w:name="_Toc30159"/>
      <w:r>
        <w:rPr>
          <w:rFonts w:hint="eastAsia" w:hAnsi="黑体" w:cs="黑体"/>
          <w:color w:val="000000" w:themeColor="text1"/>
          <w14:textFill>
            <w14:solidFill>
              <w14:schemeClr w14:val="tx1"/>
            </w14:solidFill>
          </w14:textFill>
        </w:rPr>
        <w:t>浇釉法</w:t>
      </w:r>
      <w:bookmarkEnd w:id="184"/>
    </w:p>
    <w:p w14:paraId="5A6150E6">
      <w:pPr>
        <w:pStyle w:val="56"/>
        <w:ind w:firstLine="420"/>
      </w:pPr>
      <w:r>
        <w:rPr>
          <w:rFonts w:hint="eastAsia" w:ascii="宋体" w:hAnsi="宋体" w:cs="宋体"/>
          <w:color w:val="000000" w:themeColor="text1"/>
          <w14:textFill>
            <w14:solidFill>
              <w14:schemeClr w14:val="tx1"/>
            </w14:solidFill>
          </w14:textFill>
        </w:rPr>
        <w:t>浇釉法是指将釉浆浇到坯体上，多用于大型器皿的制作，浓度要求在1.0-1.2。</w:t>
      </w:r>
    </w:p>
    <w:p w14:paraId="62696D75">
      <w:pPr>
        <w:pStyle w:val="79"/>
        <w:spacing w:before="156" w:after="156"/>
      </w:pPr>
      <w:bookmarkStart w:id="185" w:name="_Toc16433"/>
      <w:r>
        <w:rPr>
          <w:rFonts w:hint="eastAsia"/>
        </w:rPr>
        <w:t>烧成</w:t>
      </w:r>
      <w:bookmarkEnd w:id="185"/>
    </w:p>
    <w:p w14:paraId="0198FC8C">
      <w:pPr>
        <w:pStyle w:val="81"/>
        <w:spacing w:before="156" w:after="156"/>
      </w:pPr>
      <w:bookmarkStart w:id="186" w:name="_Toc8937"/>
      <w:r>
        <w:rPr>
          <w:rFonts w:hint="eastAsia"/>
        </w:rPr>
        <w:t>烧成装窑要求</w:t>
      </w:r>
      <w:bookmarkEnd w:id="186"/>
    </w:p>
    <w:p w14:paraId="651D2E92">
      <w:pPr>
        <w:widowControl/>
        <w:autoSpaceDE w:val="0"/>
        <w:autoSpaceDN w:val="0"/>
        <w:snapToGrid w:val="0"/>
        <w:ind w:firstLine="420" w:firstLineChars="200"/>
        <w:textAlignment w:val="baseline"/>
      </w:pPr>
      <w:r>
        <w:rPr>
          <w:rFonts w:hint="eastAsia" w:ascii="宋体" w:hAnsi="宋体" w:cs="宋体"/>
          <w:color w:val="000000" w:themeColor="text1"/>
          <w14:textFill>
            <w14:solidFill>
              <w14:schemeClr w14:val="tx1"/>
            </w14:solidFill>
          </w14:textFill>
        </w:rPr>
        <w:t>将施釉后的制品，经自然干燥，装窑烧成，入窑坯品含水量必须小于0.15%。码窑要实，火路要畅。</w:t>
      </w:r>
    </w:p>
    <w:p w14:paraId="2B907B39">
      <w:pPr>
        <w:pStyle w:val="81"/>
        <w:spacing w:before="156" w:after="156"/>
      </w:pPr>
      <w:bookmarkStart w:id="187" w:name="_Toc14875"/>
      <w:r>
        <w:rPr>
          <w:rFonts w:hint="eastAsia"/>
        </w:rPr>
        <w:t>烧成过程控制</w:t>
      </w:r>
      <w:bookmarkEnd w:id="187"/>
    </w:p>
    <w:p w14:paraId="60D3F307">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a）氧化阶段</w:t>
      </w:r>
    </w:p>
    <w:p w14:paraId="3E1F2BA9">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氧化阶段要求窑内温度从常温到950℃，全采用氧化焰烧成。升温要慢，使其坯体中自然水、结晶水、有机物、碳、无机物充分氧化，碳酸盐、硫化物充分分解。</w:t>
      </w:r>
    </w:p>
    <w:p w14:paraId="4CDABD3F">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b）中火阶段（又称强氧化阶段）</w:t>
      </w:r>
    </w:p>
    <w:p w14:paraId="7E9B0555">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强氧化阶段要求温度控制在950℃-1040℃，慢火保温，时间要长。</w:t>
      </w:r>
    </w:p>
    <w:p w14:paraId="1C2879DA">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c）还原阶段</w:t>
      </w:r>
    </w:p>
    <w:p w14:paraId="57D7704B">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还原阶段要求从1040℃开始至1180℃结束，使釉中的Fe2O3与CO发生反应而生成低价铁，呈显青色。</w:t>
      </w:r>
    </w:p>
    <w:p w14:paraId="7EFBCDC0">
      <w:pPr>
        <w:widowControl/>
        <w:topLinePunct/>
        <w:snapToGrid w:val="0"/>
        <w:spacing w:line="240" w:lineRule="auto"/>
        <w:ind w:firstLine="420" w:firstLineChars="200"/>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d）中性焰阶段（1180℃～烧成温度）</w:t>
      </w:r>
    </w:p>
    <w:p w14:paraId="1D113D28">
      <w:pPr>
        <w:pStyle w:val="56"/>
        <w:ind w:firstLine="420"/>
      </w:pPr>
      <w:r>
        <w:rPr>
          <w:rFonts w:hint="eastAsia" w:ascii="宋体" w:hAnsi="宋体" w:cs="宋体"/>
          <w:color w:val="000000" w:themeColor="text1"/>
          <w14:textFill>
            <w14:solidFill>
              <w14:schemeClr w14:val="tx1"/>
            </w14:solidFill>
          </w14:textFill>
        </w:rPr>
        <w:t>由于各厂用料不同，因而烧成温度有所差异，一般在1270℃～1310℃。当还原气氛结束后，为了避免釉面烟熏，要严格控制闸板，确保窑内零压或微正压。</w:t>
      </w:r>
    </w:p>
    <w:p w14:paraId="3963EB7E">
      <w:pPr>
        <w:pStyle w:val="81"/>
        <w:spacing w:before="156" w:after="156"/>
      </w:pPr>
      <w:bookmarkStart w:id="188" w:name="_Toc26533"/>
      <w:r>
        <w:rPr>
          <w:rFonts w:hint="eastAsia"/>
        </w:rPr>
        <w:t>烧成曲线</w:t>
      </w:r>
      <w:bookmarkEnd w:id="188"/>
    </w:p>
    <w:p w14:paraId="494E10F2">
      <w:pPr>
        <w:pStyle w:val="56"/>
        <w:ind w:firstLine="42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耀州窑青瓷烧成升温曲线见图B.3</w:t>
      </w:r>
    </w:p>
    <w:p w14:paraId="52ECFB64">
      <w:pPr>
        <w:pStyle w:val="56"/>
        <w:ind w:firstLine="420"/>
        <w:rPr>
          <w:rFonts w:hint="eastAsia" w:ascii="宋体" w:hAnsi="宋体" w:cs="宋体"/>
          <w:color w:val="000000" w:themeColor="text1"/>
          <w14:textFill>
            <w14:solidFill>
              <w14:schemeClr w14:val="tx1"/>
            </w14:solidFill>
          </w14:textFill>
        </w:rPr>
      </w:pPr>
    </w:p>
    <w:p w14:paraId="6874FF3F">
      <w:pPr>
        <w:pStyle w:val="56"/>
        <w:ind w:firstLine="420"/>
        <w:rPr>
          <w:rFonts w:hint="eastAsia" w:ascii="宋体" w:hAnsi="宋体" w:cs="宋体"/>
          <w:color w:val="000000" w:themeColor="text1"/>
          <w14:textFill>
            <w14:solidFill>
              <w14:schemeClr w14:val="tx1"/>
            </w14:solidFill>
          </w14:textFill>
        </w:rPr>
      </w:pPr>
    </w:p>
    <w:p w14:paraId="6B70FE82">
      <w:pPr>
        <w:pStyle w:val="56"/>
        <w:ind w:firstLine="420"/>
        <w:rPr>
          <w:rFonts w:hint="eastAsia" w:ascii="宋体" w:hAnsi="宋体" w:cs="宋体"/>
          <w:color w:val="000000" w:themeColor="text1"/>
          <w14:textFill>
            <w14:solidFill>
              <w14:schemeClr w14:val="tx1"/>
            </w14:solidFill>
          </w14:textFill>
        </w:rPr>
      </w:pPr>
      <w:r>
        <mc:AlternateContent>
          <mc:Choice Requires="wps">
            <w:drawing>
              <wp:anchor distT="0" distB="0" distL="114300" distR="114300" simplePos="0" relativeHeight="251674624" behindDoc="0" locked="0" layoutInCell="1" allowOverlap="1">
                <wp:simplePos x="0" y="0"/>
                <wp:positionH relativeFrom="column">
                  <wp:posOffset>4255770</wp:posOffset>
                </wp:positionH>
                <wp:positionV relativeFrom="paragraph">
                  <wp:posOffset>2004060</wp:posOffset>
                </wp:positionV>
                <wp:extent cx="866140" cy="345440"/>
                <wp:effectExtent l="0" t="0" r="635" b="6985"/>
                <wp:wrapNone/>
                <wp:docPr id="20" name="文本框 20"/>
                <wp:cNvGraphicFramePr/>
                <a:graphic xmlns:a="http://schemas.openxmlformats.org/drawingml/2006/main">
                  <a:graphicData uri="http://schemas.microsoft.com/office/word/2010/wordprocessingShape">
                    <wps:wsp>
                      <wps:cNvSpPr txBox="1"/>
                      <wps:spPr>
                        <a:xfrm>
                          <a:off x="5448935" y="3577590"/>
                          <a:ext cx="866140" cy="3454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36E3852">
                            <w:pPr>
                              <w:ind w:firstLine="150" w:firstLineChars="100"/>
                              <w:rPr>
                                <w:rFonts w:hint="eastAsia" w:ascii="宋体" w:hAnsi="宋体"/>
                                <w:sz w:val="15"/>
                                <w:szCs w:val="15"/>
                              </w:rPr>
                            </w:pPr>
                            <w:r>
                              <w:rPr>
                                <w:rFonts w:hint="eastAsia" w:ascii="宋体" w:hAnsi="宋体"/>
                                <w:sz w:val="15"/>
                                <w:szCs w:val="15"/>
                              </w:rPr>
                              <w:t>Time/h</w:t>
                            </w:r>
                          </w:p>
                          <w:p w14:paraId="16737F8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5.1pt;margin-top:157.8pt;height:27.2pt;width:68.2pt;z-index:251674624;mso-width-relative:page;mso-height-relative:page;" fillcolor="#FFFFFF [3201]" filled="t" stroked="f" coordsize="21600,21600" o:gfxdata="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bbjQEdUA&#10;AAALAQAADwAAAAAAAAABACAAAAAiAAAAZHJzL2Rvd25yZXYueG1sUEsBAhQAFAAAAAgAh07iQNuP&#10;ZU1bAgAAnAQAAA4AAAAAAAAAAQAgAAAAJAEAAGRycy9lMm9Eb2MueG1sUEsFBgAAAAAGAAYAWQEA&#10;APEFAAAAAA==&#10;">
                <v:fill on="t" focussize="0,0"/>
                <v:stroke on="f" weight="0.5pt"/>
                <v:imagedata o:title=""/>
                <o:lock v:ext="edit" aspectratio="f"/>
                <v:textbox>
                  <w:txbxContent>
                    <w:p w14:paraId="636E3852">
                      <w:pPr>
                        <w:ind w:firstLine="150" w:firstLineChars="100"/>
                        <w:rPr>
                          <w:rFonts w:hint="eastAsia" w:ascii="宋体" w:hAnsi="宋体"/>
                          <w:sz w:val="15"/>
                          <w:szCs w:val="15"/>
                        </w:rPr>
                      </w:pPr>
                      <w:r>
                        <w:rPr>
                          <w:rFonts w:hint="eastAsia" w:ascii="宋体" w:hAnsi="宋体"/>
                          <w:sz w:val="15"/>
                          <w:szCs w:val="15"/>
                        </w:rPr>
                        <w:t>Time/h</w:t>
                      </w:r>
                    </w:p>
                    <w:p w14:paraId="16737F87"/>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554355</wp:posOffset>
                </wp:positionH>
                <wp:positionV relativeFrom="paragraph">
                  <wp:posOffset>248920</wp:posOffset>
                </wp:positionV>
                <wp:extent cx="866775" cy="322580"/>
                <wp:effectExtent l="0" t="0" r="1270" b="0"/>
                <wp:wrapNone/>
                <wp:docPr id="19" name="文本框 19"/>
                <wp:cNvGraphicFramePr/>
                <a:graphic xmlns:a="http://schemas.openxmlformats.org/drawingml/2006/main">
                  <a:graphicData uri="http://schemas.microsoft.com/office/word/2010/wordprocessingShape">
                    <wps:wsp>
                      <wps:cNvSpPr txBox="1"/>
                      <wps:spPr>
                        <a:xfrm rot="16200000">
                          <a:off x="943610" y="1964690"/>
                          <a:ext cx="866775" cy="3225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132FD9A">
                            <w:pPr>
                              <w:rPr>
                                <w:rFonts w:hint="eastAsia" w:ascii="宋体" w:hAnsi="宋体"/>
                                <w:sz w:val="15"/>
                                <w:szCs w:val="15"/>
                              </w:rPr>
                            </w:pPr>
                            <w:r>
                              <w:rPr>
                                <w:rFonts w:hint="eastAsia" w:ascii="宋体" w:hAnsi="宋体"/>
                                <w:sz w:val="15"/>
                                <w:szCs w:val="15"/>
                              </w:rPr>
                              <w:t>Temperature/℃</w:t>
                            </w:r>
                          </w:p>
                          <w:p w14:paraId="1C37B84B"/>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5pt;margin-top:19.6pt;height:25.4pt;width:68.25pt;rotation:-5898240f;z-index:251673600;mso-width-relative:page;mso-height-relative:page;" fillcolor="#FFFFFF [3201]" filled="t" stroked="f" coordsize="21600,21600" o:gfxdata="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IelVN9MAAAAIAQAADwAAAAAAAAABACAAAAAiAAAAZHJzL2Rvd25yZXYueG1sUEsBAhQAFAAAAAgA&#10;h07iQI+LZOpjAgAAqgQAAA4AAAAAAAAAAQAgAAAAIgEAAGRycy9lMm9Eb2MueG1sUEsFBgAAAAAG&#10;AAYAWQEAAPcFAAAAAA==&#10;">
                <v:fill on="t" focussize="0,0"/>
                <v:stroke on="f" weight="0.5pt"/>
                <v:imagedata o:title=""/>
                <o:lock v:ext="edit" aspectratio="f"/>
                <v:textbox>
                  <w:txbxContent>
                    <w:p w14:paraId="0132FD9A">
                      <w:pPr>
                        <w:rPr>
                          <w:rFonts w:hint="eastAsia" w:ascii="宋体" w:hAnsi="宋体"/>
                          <w:sz w:val="15"/>
                          <w:szCs w:val="15"/>
                        </w:rPr>
                      </w:pPr>
                      <w:r>
                        <w:rPr>
                          <w:rFonts w:hint="eastAsia" w:ascii="宋体" w:hAnsi="宋体"/>
                          <w:sz w:val="15"/>
                          <w:szCs w:val="15"/>
                        </w:rPr>
                        <w:t>Temperature/℃</w:t>
                      </w:r>
                    </w:p>
                    <w:p w14:paraId="1C37B84B"/>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1519555</wp:posOffset>
                </wp:positionH>
                <wp:positionV relativeFrom="paragraph">
                  <wp:posOffset>2279650</wp:posOffset>
                </wp:positionV>
                <wp:extent cx="3089275" cy="308610"/>
                <wp:effectExtent l="0" t="0" r="6350" b="5715"/>
                <wp:wrapNone/>
                <wp:docPr id="17" name="文本框 17"/>
                <wp:cNvGraphicFramePr/>
                <a:graphic xmlns:a="http://schemas.openxmlformats.org/drawingml/2006/main">
                  <a:graphicData uri="http://schemas.microsoft.com/office/word/2010/wordprocessingShape">
                    <wps:wsp>
                      <wps:cNvSpPr txBox="1"/>
                      <wps:spPr>
                        <a:xfrm>
                          <a:off x="2429510" y="3539490"/>
                          <a:ext cx="3089275" cy="30861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24347B2">
                            <w:pPr>
                              <w:ind w:firstLine="450" w:firstLineChars="300"/>
                            </w:pPr>
                            <w:r>
                              <w:rPr>
                                <w:rFonts w:hint="eastAsia"/>
                                <w:sz w:val="15"/>
                                <w:szCs w:val="15"/>
                              </w:rPr>
                              <w:t>2          4         6         8          10      12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9.65pt;margin-top:179.5pt;height:24.3pt;width:243.25pt;z-index:251672576;mso-width-relative:page;mso-height-relative:page;" fillcolor="#FFFFFF [3201]" filled="t" stroked="f" coordsize="21600,21600" o:gfxdata="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y6nM&#10;H9cAAAALAQAADwAAAAAAAAABACAAAAAiAAAAZHJzL2Rvd25yZXYueG1sUEsBAhQAFAAAAAgAh07i&#10;QHPnCrFcAgAAnQQAAA4AAAAAAAAAAQAgAAAAJgEAAGRycy9lMm9Eb2MueG1sUEsFBgAAAAAGAAYA&#10;WQEAAPQFAAAAAA==&#10;">
                <v:fill on="t" focussize="0,0"/>
                <v:stroke on="f" weight="0.5pt"/>
                <v:imagedata o:title=""/>
                <o:lock v:ext="edit" aspectratio="f"/>
                <v:textbox>
                  <w:txbxContent>
                    <w:p w14:paraId="124347B2">
                      <w:pPr>
                        <w:ind w:firstLine="450" w:firstLineChars="300"/>
                      </w:pPr>
                      <w:r>
                        <w:rPr>
                          <w:rFonts w:hint="eastAsia"/>
                          <w:sz w:val="15"/>
                          <w:szCs w:val="15"/>
                        </w:rPr>
                        <w:t>2          4         6         8          10      12</w:t>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983615</wp:posOffset>
                </wp:positionH>
                <wp:positionV relativeFrom="paragraph">
                  <wp:posOffset>-46355</wp:posOffset>
                </wp:positionV>
                <wp:extent cx="494665" cy="2552065"/>
                <wp:effectExtent l="0" t="0" r="635" b="635"/>
                <wp:wrapNone/>
                <wp:docPr id="16" name="文本框 16"/>
                <wp:cNvGraphicFramePr/>
                <a:graphic xmlns:a="http://schemas.openxmlformats.org/drawingml/2006/main">
                  <a:graphicData uri="http://schemas.microsoft.com/office/word/2010/wordprocessingShape">
                    <wps:wsp>
                      <wps:cNvSpPr txBox="1"/>
                      <wps:spPr>
                        <a:xfrm>
                          <a:off x="1934210" y="1332865"/>
                          <a:ext cx="494665" cy="25520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C779ED5">
                            <w:pPr>
                              <w:spacing w:line="360" w:lineRule="auto"/>
                              <w:ind w:firstLine="150" w:firstLineChars="100"/>
                              <w:rPr>
                                <w:sz w:val="15"/>
                                <w:szCs w:val="15"/>
                              </w:rPr>
                            </w:pPr>
                            <w:r>
                              <w:rPr>
                                <w:rFonts w:hint="eastAsia"/>
                                <w:sz w:val="15"/>
                                <w:szCs w:val="15"/>
                              </w:rPr>
                              <w:t>1400</w:t>
                            </w:r>
                          </w:p>
                          <w:p w14:paraId="24152141">
                            <w:pPr>
                              <w:spacing w:line="360" w:lineRule="auto"/>
                              <w:ind w:firstLine="150" w:firstLineChars="100"/>
                              <w:rPr>
                                <w:sz w:val="15"/>
                                <w:szCs w:val="15"/>
                              </w:rPr>
                            </w:pPr>
                            <w:r>
                              <w:rPr>
                                <w:rFonts w:hint="eastAsia"/>
                                <w:sz w:val="15"/>
                                <w:szCs w:val="15"/>
                              </w:rPr>
                              <w:t>1200</w:t>
                            </w:r>
                          </w:p>
                          <w:p w14:paraId="59A98637">
                            <w:pPr>
                              <w:spacing w:line="360" w:lineRule="auto"/>
                              <w:ind w:firstLine="150" w:firstLineChars="100"/>
                              <w:rPr>
                                <w:sz w:val="15"/>
                                <w:szCs w:val="15"/>
                              </w:rPr>
                            </w:pPr>
                            <w:r>
                              <w:rPr>
                                <w:rFonts w:hint="eastAsia"/>
                                <w:sz w:val="15"/>
                                <w:szCs w:val="15"/>
                              </w:rPr>
                              <w:t>1000</w:t>
                            </w:r>
                          </w:p>
                          <w:p w14:paraId="578ED062">
                            <w:pPr>
                              <w:spacing w:line="360" w:lineRule="auto"/>
                              <w:ind w:firstLine="150" w:firstLineChars="100"/>
                              <w:rPr>
                                <w:sz w:val="15"/>
                                <w:szCs w:val="15"/>
                              </w:rPr>
                            </w:pPr>
                            <w:r>
                              <w:rPr>
                                <w:rFonts w:hint="eastAsia"/>
                                <w:sz w:val="15"/>
                                <w:szCs w:val="15"/>
                              </w:rPr>
                              <w:t>800</w:t>
                            </w:r>
                          </w:p>
                          <w:p w14:paraId="1CDD28BA">
                            <w:pPr>
                              <w:spacing w:line="360" w:lineRule="auto"/>
                              <w:ind w:firstLine="150" w:firstLineChars="100"/>
                              <w:rPr>
                                <w:sz w:val="15"/>
                                <w:szCs w:val="15"/>
                              </w:rPr>
                            </w:pPr>
                            <w:r>
                              <w:rPr>
                                <w:rFonts w:hint="eastAsia"/>
                                <w:sz w:val="15"/>
                                <w:szCs w:val="15"/>
                              </w:rPr>
                              <w:t>600</w:t>
                            </w:r>
                          </w:p>
                          <w:p w14:paraId="6B703B56">
                            <w:pPr>
                              <w:spacing w:line="360" w:lineRule="auto"/>
                              <w:ind w:firstLine="150" w:firstLineChars="100"/>
                              <w:rPr>
                                <w:sz w:val="15"/>
                                <w:szCs w:val="15"/>
                              </w:rPr>
                            </w:pPr>
                            <w:r>
                              <w:rPr>
                                <w:rFonts w:hint="eastAsia"/>
                                <w:sz w:val="15"/>
                                <w:szCs w:val="15"/>
                              </w:rPr>
                              <w:t>400</w:t>
                            </w:r>
                          </w:p>
                          <w:p w14:paraId="4BA1554B">
                            <w:pPr>
                              <w:spacing w:line="360" w:lineRule="auto"/>
                              <w:ind w:firstLine="150" w:firstLineChars="100"/>
                              <w:rPr>
                                <w:sz w:val="15"/>
                                <w:szCs w:val="15"/>
                              </w:rPr>
                            </w:pPr>
                            <w:r>
                              <w:rPr>
                                <w:rFonts w:hint="eastAsia"/>
                                <w:sz w:val="15"/>
                                <w:szCs w:val="15"/>
                              </w:rPr>
                              <w:t>200</w:t>
                            </w:r>
                          </w:p>
                          <w:p w14:paraId="0751EC40">
                            <w:pPr>
                              <w:spacing w:line="360" w:lineRule="auto"/>
                              <w:ind w:firstLine="450" w:firstLineChars="300"/>
                              <w:rPr>
                                <w:sz w:val="15"/>
                                <w:szCs w:val="15"/>
                              </w:rPr>
                            </w:pPr>
                            <w:r>
                              <w:rPr>
                                <w:rFonts w:hint="eastAsia"/>
                                <w:sz w:val="15"/>
                                <w:szCs w:val="15"/>
                              </w:rPr>
                              <w:t>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7.45pt;margin-top:-3.65pt;height:200.95pt;width:38.95pt;z-index:251671552;mso-width-relative:page;mso-height-relative:page;" fillcolor="#FFFFFF [3201]" filled="t" stroked="f" coordsize="21600,21600" o:gfxdata="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Bg6duTV&#10;AAAACgEAAA8AAAAAAAAAAQAgAAAAIgAAAGRycy9kb3ducmV2LnhtbFBLAQIUABQAAAAIAIdO4kB7&#10;0yWgXAIAAJ0EAAAOAAAAAAAAAAEAIAAAACQBAABkcnMvZTJvRG9jLnhtbFBLBQYAAAAABgAGAFkB&#10;AADyBQAAAAA=&#10;">
                <v:fill on="t" focussize="0,0"/>
                <v:stroke on="f" weight="0.5pt"/>
                <v:imagedata o:title=""/>
                <o:lock v:ext="edit" aspectratio="f"/>
                <v:textbox>
                  <w:txbxContent>
                    <w:p w14:paraId="4C779ED5">
                      <w:pPr>
                        <w:spacing w:line="360" w:lineRule="auto"/>
                        <w:ind w:firstLine="150" w:firstLineChars="100"/>
                        <w:rPr>
                          <w:sz w:val="15"/>
                          <w:szCs w:val="15"/>
                        </w:rPr>
                      </w:pPr>
                      <w:r>
                        <w:rPr>
                          <w:rFonts w:hint="eastAsia"/>
                          <w:sz w:val="15"/>
                          <w:szCs w:val="15"/>
                        </w:rPr>
                        <w:t>1400</w:t>
                      </w:r>
                    </w:p>
                    <w:p w14:paraId="24152141">
                      <w:pPr>
                        <w:spacing w:line="360" w:lineRule="auto"/>
                        <w:ind w:firstLine="150" w:firstLineChars="100"/>
                        <w:rPr>
                          <w:sz w:val="15"/>
                          <w:szCs w:val="15"/>
                        </w:rPr>
                      </w:pPr>
                      <w:r>
                        <w:rPr>
                          <w:rFonts w:hint="eastAsia"/>
                          <w:sz w:val="15"/>
                          <w:szCs w:val="15"/>
                        </w:rPr>
                        <w:t>1200</w:t>
                      </w:r>
                    </w:p>
                    <w:p w14:paraId="59A98637">
                      <w:pPr>
                        <w:spacing w:line="360" w:lineRule="auto"/>
                        <w:ind w:firstLine="150" w:firstLineChars="100"/>
                        <w:rPr>
                          <w:sz w:val="15"/>
                          <w:szCs w:val="15"/>
                        </w:rPr>
                      </w:pPr>
                      <w:r>
                        <w:rPr>
                          <w:rFonts w:hint="eastAsia"/>
                          <w:sz w:val="15"/>
                          <w:szCs w:val="15"/>
                        </w:rPr>
                        <w:t>1000</w:t>
                      </w:r>
                    </w:p>
                    <w:p w14:paraId="578ED062">
                      <w:pPr>
                        <w:spacing w:line="360" w:lineRule="auto"/>
                        <w:ind w:firstLine="150" w:firstLineChars="100"/>
                        <w:rPr>
                          <w:sz w:val="15"/>
                          <w:szCs w:val="15"/>
                        </w:rPr>
                      </w:pPr>
                      <w:r>
                        <w:rPr>
                          <w:rFonts w:hint="eastAsia"/>
                          <w:sz w:val="15"/>
                          <w:szCs w:val="15"/>
                        </w:rPr>
                        <w:t>800</w:t>
                      </w:r>
                    </w:p>
                    <w:p w14:paraId="1CDD28BA">
                      <w:pPr>
                        <w:spacing w:line="360" w:lineRule="auto"/>
                        <w:ind w:firstLine="150" w:firstLineChars="100"/>
                        <w:rPr>
                          <w:sz w:val="15"/>
                          <w:szCs w:val="15"/>
                        </w:rPr>
                      </w:pPr>
                      <w:r>
                        <w:rPr>
                          <w:rFonts w:hint="eastAsia"/>
                          <w:sz w:val="15"/>
                          <w:szCs w:val="15"/>
                        </w:rPr>
                        <w:t>600</w:t>
                      </w:r>
                    </w:p>
                    <w:p w14:paraId="6B703B56">
                      <w:pPr>
                        <w:spacing w:line="360" w:lineRule="auto"/>
                        <w:ind w:firstLine="150" w:firstLineChars="100"/>
                        <w:rPr>
                          <w:sz w:val="15"/>
                          <w:szCs w:val="15"/>
                        </w:rPr>
                      </w:pPr>
                      <w:r>
                        <w:rPr>
                          <w:rFonts w:hint="eastAsia"/>
                          <w:sz w:val="15"/>
                          <w:szCs w:val="15"/>
                        </w:rPr>
                        <w:t>400</w:t>
                      </w:r>
                    </w:p>
                    <w:p w14:paraId="4BA1554B">
                      <w:pPr>
                        <w:spacing w:line="360" w:lineRule="auto"/>
                        <w:ind w:firstLine="150" w:firstLineChars="100"/>
                        <w:rPr>
                          <w:sz w:val="15"/>
                          <w:szCs w:val="15"/>
                        </w:rPr>
                      </w:pPr>
                      <w:r>
                        <w:rPr>
                          <w:rFonts w:hint="eastAsia"/>
                          <w:sz w:val="15"/>
                          <w:szCs w:val="15"/>
                        </w:rPr>
                        <w:t>200</w:t>
                      </w:r>
                    </w:p>
                    <w:p w14:paraId="0751EC40">
                      <w:pPr>
                        <w:spacing w:line="360" w:lineRule="auto"/>
                        <w:ind w:firstLine="450" w:firstLineChars="300"/>
                        <w:rPr>
                          <w:sz w:val="15"/>
                          <w:szCs w:val="15"/>
                        </w:rPr>
                      </w:pPr>
                      <w:r>
                        <w:rPr>
                          <w:rFonts w:hint="eastAsia"/>
                          <w:sz w:val="15"/>
                          <w:szCs w:val="15"/>
                        </w:rPr>
                        <w:t>0</w:t>
                      </w:r>
                    </w:p>
                  </w:txbxContent>
                </v:textbox>
              </v:shape>
            </w:pict>
          </mc:Fallback>
        </mc:AlternateContent>
      </w:r>
      <w:r>
        <w:rPr>
          <w:rFonts w:hint="eastAsia"/>
        </w:rPr>
        <w:t xml:space="preserve">                  </w:t>
      </w:r>
      <w:r>
        <w:drawing>
          <wp:inline distT="0" distB="0" distL="114300" distR="114300">
            <wp:extent cx="2864485" cy="2200275"/>
            <wp:effectExtent l="0" t="0" r="254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38"/>
                    <a:stretch>
                      <a:fillRect/>
                    </a:stretch>
                  </pic:blipFill>
                  <pic:spPr>
                    <a:xfrm>
                      <a:off x="0" y="0"/>
                      <a:ext cx="2864485" cy="2200275"/>
                    </a:xfrm>
                    <a:prstGeom prst="rect">
                      <a:avLst/>
                    </a:prstGeom>
                    <a:noFill/>
                    <a:ln>
                      <a:noFill/>
                    </a:ln>
                  </pic:spPr>
                </pic:pic>
              </a:graphicData>
            </a:graphic>
          </wp:inline>
        </w:drawing>
      </w:r>
    </w:p>
    <w:p w14:paraId="68E0AD45">
      <w:pPr>
        <w:pStyle w:val="83"/>
        <w:numPr>
          <w:ilvl w:val="1"/>
          <w:numId w:val="0"/>
        </w:numPr>
        <w:spacing w:before="156" w:after="156"/>
        <w:ind w:left="3990"/>
        <w:jc w:val="both"/>
      </w:pPr>
      <w:bookmarkStart w:id="189" w:name="_Toc28216"/>
    </w:p>
    <w:p w14:paraId="0E642D93">
      <w:pPr>
        <w:pStyle w:val="83"/>
        <w:spacing w:before="156" w:after="156"/>
        <w:jc w:val="both"/>
      </w:pPr>
      <w:r>
        <w:rPr>
          <w:rFonts w:hint="eastAsia" w:hAnsi="黑体" w:cs="黑体"/>
          <w:color w:val="000000" w:themeColor="text1"/>
          <w14:textFill>
            <w14:solidFill>
              <w14:schemeClr w14:val="tx1"/>
            </w14:solidFill>
          </w14:textFill>
        </w:rPr>
        <w:t>耀州窑青瓷烧成升温曲线图</w:t>
      </w:r>
      <w:bookmarkEnd w:id="189"/>
    </w:p>
    <w:p w14:paraId="34351D65">
      <w:pPr>
        <w:pStyle w:val="81"/>
        <w:spacing w:before="156" w:after="156"/>
      </w:pPr>
      <w:bookmarkStart w:id="190" w:name="_Toc12823"/>
      <w:r>
        <w:rPr>
          <w:rFonts w:hint="eastAsia" w:hAnsi="黑体" w:cs="黑体"/>
          <w:color w:val="000000" w:themeColor="text1"/>
          <w14:textFill>
            <w14:solidFill>
              <w14:schemeClr w14:val="tx1"/>
            </w14:solidFill>
          </w14:textFill>
        </w:rPr>
        <w:t>注意事项</w:t>
      </w:r>
      <w:bookmarkEnd w:id="190"/>
    </w:p>
    <w:p w14:paraId="74B57FFC">
      <w:pPr>
        <w:spacing w:line="24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a）点火后窑内温度从常温到400℃需要1.5小时左右，这个过程不能将窑门全部关闭，需留一定空隙，使其自然水分全部排出。</w:t>
      </w:r>
    </w:p>
    <w:p w14:paraId="71FBCDA5">
      <w:pPr>
        <w:spacing w:line="24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b）当窑内温度达到1040℃时，开始烧还原焰，这个过程非常重要，一定要控制好窑内CO的浓度。</w:t>
      </w:r>
    </w:p>
    <w:p w14:paraId="640D30BE">
      <w:pPr>
        <w:spacing w:line="24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c）当窑内温度达到1180℃后，窑内火焰气氛转向中性焰、升温。</w:t>
      </w:r>
    </w:p>
    <w:p w14:paraId="6913E853">
      <w:pPr>
        <w:spacing w:line="24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d）黑、白瓷要求氧化焰烧成，烧成温度控制在1250℃-1280℃。</w:t>
      </w:r>
    </w:p>
    <w:p w14:paraId="3BC4A94B">
      <w:pPr>
        <w:pStyle w:val="78"/>
        <w:spacing w:before="156" w:after="156"/>
      </w:pPr>
      <w:bookmarkStart w:id="191" w:name="_Toc5189"/>
      <w:r>
        <w:rPr>
          <w:rFonts w:hint="eastAsia" w:hAnsi="黑体" w:cs="黑体"/>
          <w:color w:val="000000" w:themeColor="text1"/>
          <w14:textFill>
            <w14:solidFill>
              <w14:schemeClr w14:val="tx1"/>
            </w14:solidFill>
          </w14:textFill>
        </w:rPr>
        <w:t>检验与验收</w:t>
      </w:r>
      <w:bookmarkEnd w:id="191"/>
    </w:p>
    <w:p w14:paraId="029F86BB">
      <w:pPr>
        <w:pStyle w:val="79"/>
        <w:spacing w:before="156" w:after="156"/>
      </w:pPr>
      <w:bookmarkStart w:id="192" w:name="_Toc14624"/>
      <w:r>
        <w:rPr>
          <w:rFonts w:hint="eastAsia"/>
        </w:rPr>
        <w:t>要求</w:t>
      </w:r>
      <w:bookmarkEnd w:id="192"/>
    </w:p>
    <w:p w14:paraId="3D00574D">
      <w:pPr>
        <w:pStyle w:val="56"/>
        <w:ind w:firstLine="42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耀州瓷制品，无论艺术类还是日用类，一律不许存在熔洞、落渣、缺泥、炸釉、烟熏、生烧等外观缺陷。对于变形、斑点、底沿粘渣等常见缺陷，由于没有国家统一标准参考，因而以铜川市陈炉陶瓷厂1996年制定的企业青瓷质量标准和汝瓷质量验收标准为基础并适当提高档次要求，作为耀州瓷验收质量的标准。</w:t>
      </w:r>
    </w:p>
    <w:p w14:paraId="5121F4A0">
      <w:pPr>
        <w:pStyle w:val="81"/>
        <w:spacing w:before="156" w:after="156"/>
      </w:pPr>
      <w:bookmarkStart w:id="193" w:name="_Toc30858"/>
      <w:r>
        <w:rPr>
          <w:rFonts w:hint="eastAsia"/>
        </w:rPr>
        <w:t>初检</w:t>
      </w:r>
      <w:bookmarkEnd w:id="193"/>
    </w:p>
    <w:p w14:paraId="1EB26BD4">
      <w:pPr>
        <w:widowControl/>
        <w:topLinePunct/>
        <w:snapToGrid w:val="0"/>
        <w:spacing w:line="240" w:lineRule="auto"/>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a）听声辨器，剔除有“内伤”者；</w:t>
      </w:r>
    </w:p>
    <w:p w14:paraId="3DDF655B">
      <w:pPr>
        <w:widowControl/>
        <w:topLinePunct/>
        <w:snapToGrid w:val="0"/>
        <w:spacing w:line="240" w:lineRule="auto"/>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b）剔除有偏色及明显变形、落渣、斑点等缺陷者；</w:t>
      </w:r>
    </w:p>
    <w:p w14:paraId="3E401685">
      <w:pPr>
        <w:widowControl/>
        <w:topLinePunct/>
        <w:snapToGrid w:val="0"/>
        <w:spacing w:line="240" w:lineRule="auto"/>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c）剔除有不健康、低级、庸俗的图案装饰者；</w:t>
      </w:r>
    </w:p>
    <w:p w14:paraId="3BACCA94">
      <w:pPr>
        <w:pStyle w:val="56"/>
        <w:ind w:firstLine="0" w:firstLineChars="0"/>
      </w:pPr>
      <w:r>
        <w:rPr>
          <w:rFonts w:hint="eastAsia" w:ascii="宋体" w:hAnsi="宋体" w:cs="宋体"/>
          <w:color w:val="000000" w:themeColor="text1"/>
          <w14:textFill>
            <w14:solidFill>
              <w14:schemeClr w14:val="tx1"/>
            </w14:solidFill>
          </w14:textFill>
        </w:rPr>
        <w:t>d）剔除刻、印花装饰图案模糊不清者</w:t>
      </w:r>
    </w:p>
    <w:p w14:paraId="6EE45692">
      <w:pPr>
        <w:pStyle w:val="81"/>
        <w:spacing w:before="156" w:after="156"/>
      </w:pPr>
      <w:bookmarkStart w:id="194" w:name="_Toc16326"/>
      <w:r>
        <w:rPr>
          <w:rFonts w:hint="eastAsia"/>
        </w:rPr>
        <w:t>复检</w:t>
      </w:r>
      <w:bookmarkEnd w:id="194"/>
    </w:p>
    <w:p w14:paraId="48DA11D4">
      <w:pPr>
        <w:widowControl/>
        <w:topLinePunct/>
        <w:snapToGrid w:val="0"/>
        <w:spacing w:line="240" w:lineRule="auto"/>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a）功能性耀瓷不具备其应有功能者，应剔除。如倒装壶、凤鸣壶、两心壶、公道杯等器物。功能检测率100%；</w:t>
      </w:r>
    </w:p>
    <w:p w14:paraId="70EAD658">
      <w:pPr>
        <w:widowControl/>
        <w:topLinePunct/>
        <w:snapToGrid w:val="0"/>
        <w:spacing w:line="240" w:lineRule="auto"/>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b）吸水率不超过1%，每年度检测两次；</w:t>
      </w:r>
    </w:p>
    <w:p w14:paraId="7C2DD01F">
      <w:pPr>
        <w:widowControl/>
        <w:topLinePunct/>
        <w:snapToGrid w:val="0"/>
        <w:spacing w:line="240" w:lineRule="auto"/>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c）热稳定性在180℃投入20℃水中热交换一次不裂；</w:t>
      </w:r>
    </w:p>
    <w:p w14:paraId="049633AB">
      <w:pPr>
        <w:pStyle w:val="56"/>
        <w:ind w:firstLine="0" w:firstLineChars="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d）化学组成要符合技术规范要求，每年度抽检一次。</w:t>
      </w:r>
    </w:p>
    <w:p w14:paraId="1148EB16">
      <w:pPr>
        <w:pStyle w:val="79"/>
        <w:spacing w:before="156" w:after="156"/>
      </w:pPr>
      <w:bookmarkStart w:id="195" w:name="_Toc27482"/>
      <w:bookmarkEnd w:id="195"/>
      <w:r>
        <w:rPr>
          <w:rFonts w:hint="eastAsia" w:hAnsi="黑体" w:cs="黑体"/>
          <w:color w:val="000000" w:themeColor="text1"/>
          <w14:textFill>
            <w14:solidFill>
              <w14:schemeClr w14:val="tx1"/>
            </w14:solidFill>
          </w14:textFill>
        </w:rPr>
        <w:t>验收</w:t>
      </w:r>
    </w:p>
    <w:p w14:paraId="356F54CE">
      <w:pPr>
        <w:pStyle w:val="81"/>
        <w:spacing w:before="156" w:after="156"/>
      </w:pPr>
      <w:bookmarkStart w:id="196" w:name="_Toc28603"/>
      <w:r>
        <w:rPr>
          <w:rFonts w:hint="eastAsia" w:hAnsi="黑体" w:cs="黑体"/>
          <w:color w:val="000000" w:themeColor="text1"/>
          <w14:textFill>
            <w14:solidFill>
              <w14:schemeClr w14:val="tx1"/>
            </w14:solidFill>
          </w14:textFill>
        </w:rPr>
        <w:t>艺术瓷质量标准</w:t>
      </w:r>
      <w:bookmarkEnd w:id="196"/>
    </w:p>
    <w:p w14:paraId="0B1523F4">
      <w:pPr>
        <w:widowControl/>
        <w:topLinePunct/>
        <w:snapToGrid w:val="0"/>
        <w:spacing w:line="240" w:lineRule="auto"/>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a）艺术瓷指带有艺术装饰情趣的耀瓷工艺美术品。如瓶、罐、筒、炉、盒、洗、壶等手工制品及其他陈设品、雕塑品等。</w:t>
      </w:r>
    </w:p>
    <w:p w14:paraId="4510F532">
      <w:pPr>
        <w:widowControl/>
        <w:topLinePunct/>
        <w:snapToGrid w:val="0"/>
        <w:spacing w:line="240" w:lineRule="auto"/>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b）耀州瓷艺术品应具备耀州瓷的基本外观特征。釉色纯正，采用刻、印、镂、划、绘画等装饰手法，线条流畅，图案清晰。</w:t>
      </w:r>
    </w:p>
    <w:p w14:paraId="369B69CA">
      <w:pPr>
        <w:widowControl/>
        <w:topLinePunct/>
        <w:snapToGrid w:val="0"/>
        <w:spacing w:line="240" w:lineRule="auto"/>
        <w:textAlignment w:val="baseline"/>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c）艺术瓷显见面不许有落渣、斑点、缺泥、磕碰等常见缺陷。</w:t>
      </w:r>
    </w:p>
    <w:p w14:paraId="03363012">
      <w:pPr>
        <w:pStyle w:val="56"/>
        <w:ind w:firstLine="0" w:firstLineChars="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d）对采用其他装饰手法的耀瓷艺术品，如冰裂、碎纹、釉彩、釉下彩、镶嵌等装饰类产品，则应以艺术效果的高下，分其优劣。有窑变和其他特殊艺术效果者，另当别论。</w:t>
      </w:r>
    </w:p>
    <w:p w14:paraId="50DED32B">
      <w:pPr>
        <w:pStyle w:val="81"/>
        <w:spacing w:before="156" w:after="156"/>
      </w:pPr>
      <w:bookmarkStart w:id="197" w:name="_Toc27757"/>
      <w:r>
        <w:rPr>
          <w:rFonts w:hint="eastAsia" w:hAnsi="黑体" w:cs="黑体"/>
          <w:color w:val="000000" w:themeColor="text1"/>
          <w14:textFill>
            <w14:solidFill>
              <w14:schemeClr w14:val="tx1"/>
            </w14:solidFill>
          </w14:textFill>
        </w:rPr>
        <w:t>规格（器皿）分类及质量标准</w:t>
      </w:r>
      <w:bookmarkEnd w:id="197"/>
    </w:p>
    <w:p w14:paraId="0F57EE0C">
      <w:pPr>
        <w:pStyle w:val="82"/>
        <w:spacing w:before="156" w:after="156"/>
      </w:pPr>
      <w:bookmarkStart w:id="198" w:name="_Toc15174"/>
      <w:r>
        <w:rPr>
          <w:rFonts w:hint="eastAsia" w:hAnsi="黑体" w:cs="黑体"/>
          <w:color w:val="000000" w:themeColor="text1"/>
          <w14:textFill>
            <w14:solidFill>
              <w14:schemeClr w14:val="tx1"/>
            </w14:solidFill>
          </w14:textFill>
        </w:rPr>
        <w:t>规格（器皿）分类表</w:t>
      </w:r>
      <w:bookmarkEnd w:id="198"/>
    </w:p>
    <w:p w14:paraId="3B53E92C">
      <w:pPr>
        <w:pStyle w:val="56"/>
        <w:ind w:firstLine="420"/>
        <w:rPr>
          <w:rFonts w:eastAsia="黑体"/>
        </w:rPr>
      </w:pPr>
      <w:r>
        <w:rPr>
          <w:rFonts w:hint="eastAsia" w:ascii="宋体" w:hAnsi="宋体" w:cs="宋体"/>
          <w:color w:val="000000" w:themeColor="text1"/>
          <w14:textFill>
            <w14:solidFill>
              <w14:schemeClr w14:val="tx1"/>
            </w14:solidFill>
          </w14:textFill>
        </w:rPr>
        <w:t>规格（器皿）分类见表B.1</w:t>
      </w:r>
    </w:p>
    <w:p w14:paraId="1D251A46">
      <w:pPr>
        <w:pStyle w:val="77"/>
        <w:spacing w:before="156" w:after="156"/>
      </w:pPr>
      <w:bookmarkStart w:id="199" w:name="_Toc20347"/>
      <w:r>
        <w:rPr>
          <w:rFonts w:hint="eastAsia"/>
        </w:rPr>
        <w:t>规格（器皿）分类</w:t>
      </w:r>
      <w:bookmarkEnd w:id="199"/>
    </w:p>
    <w:p w14:paraId="336DA860">
      <w:pPr>
        <w:pStyle w:val="56"/>
        <w:ind w:firstLine="420"/>
      </w:pP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62"/>
        <w:gridCol w:w="1562"/>
        <w:gridCol w:w="1562"/>
        <w:gridCol w:w="1562"/>
        <w:gridCol w:w="1563"/>
        <w:gridCol w:w="1563"/>
      </w:tblGrid>
      <w:tr w14:paraId="2E3F10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7" w:hRule="atLeast"/>
          <w:tblHeader/>
          <w:jc w:val="center"/>
        </w:trPr>
        <w:tc>
          <w:tcPr>
            <w:tcW w:w="1562" w:type="dxa"/>
            <w:vMerge w:val="restart"/>
            <w:vAlign w:val="center"/>
          </w:tcPr>
          <w:p w14:paraId="10E14684">
            <w:pPr>
              <w:pStyle w:val="178"/>
              <w:rPr>
                <w:rFonts w:hint="eastAsia" w:ascii="宋体" w:hAnsi="宋体" w:cs="宋体"/>
                <w:szCs w:val="18"/>
              </w:rPr>
            </w:pPr>
            <w:r>
              <w:rPr>
                <w:rFonts w:hint="eastAsia" w:ascii="宋体" w:hAnsi="宋体" w:cs="宋体"/>
                <w:szCs w:val="18"/>
              </w:rPr>
              <w:t>类别</w:t>
            </w:r>
          </w:p>
        </w:tc>
        <w:tc>
          <w:tcPr>
            <w:tcW w:w="1562" w:type="dxa"/>
            <w:vMerge w:val="restart"/>
            <w:vAlign w:val="center"/>
          </w:tcPr>
          <w:p w14:paraId="2D5AEF0D">
            <w:pPr>
              <w:pStyle w:val="178"/>
              <w:rPr>
                <w:rFonts w:hint="eastAsia" w:ascii="宋体" w:hAnsi="宋体" w:cs="宋体"/>
                <w:szCs w:val="18"/>
              </w:rPr>
            </w:pPr>
            <w:r>
              <w:rPr>
                <w:rFonts w:hint="eastAsia" w:ascii="宋体" w:hAnsi="宋体" w:cs="宋体"/>
                <w:szCs w:val="18"/>
              </w:rPr>
              <w:t>单位</w:t>
            </w:r>
          </w:p>
        </w:tc>
        <w:tc>
          <w:tcPr>
            <w:tcW w:w="6250" w:type="dxa"/>
            <w:gridSpan w:val="4"/>
            <w:tcBorders>
              <w:bottom w:val="single" w:color="auto" w:sz="8" w:space="0"/>
            </w:tcBorders>
            <w:vAlign w:val="center"/>
          </w:tcPr>
          <w:p w14:paraId="149188F0">
            <w:pPr>
              <w:pStyle w:val="178"/>
              <w:rPr>
                <w:rFonts w:hint="eastAsia" w:ascii="宋体" w:hAnsi="宋体" w:cs="宋体"/>
                <w:szCs w:val="18"/>
              </w:rPr>
            </w:pPr>
            <w:r>
              <w:rPr>
                <w:rFonts w:hint="eastAsia" w:ascii="宋体" w:hAnsi="宋体" w:cs="宋体"/>
                <w:szCs w:val="18"/>
              </w:rPr>
              <w:t>型式</w:t>
            </w:r>
          </w:p>
        </w:tc>
      </w:tr>
      <w:tr w14:paraId="67BD66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5" w:hRule="atLeast"/>
          <w:tblHeader/>
          <w:jc w:val="center"/>
        </w:trPr>
        <w:tc>
          <w:tcPr>
            <w:tcW w:w="1562" w:type="dxa"/>
            <w:vMerge w:val="continue"/>
            <w:tcBorders>
              <w:bottom w:val="single" w:color="auto" w:sz="8" w:space="0"/>
            </w:tcBorders>
            <w:vAlign w:val="center"/>
          </w:tcPr>
          <w:p w14:paraId="445739F5">
            <w:pPr>
              <w:pStyle w:val="178"/>
              <w:rPr>
                <w:rFonts w:hint="eastAsia" w:ascii="宋体" w:hAnsi="宋体" w:cs="宋体"/>
                <w:szCs w:val="18"/>
              </w:rPr>
            </w:pPr>
          </w:p>
        </w:tc>
        <w:tc>
          <w:tcPr>
            <w:tcW w:w="1562" w:type="dxa"/>
            <w:vMerge w:val="continue"/>
            <w:tcBorders>
              <w:bottom w:val="single" w:color="auto" w:sz="8" w:space="0"/>
            </w:tcBorders>
            <w:vAlign w:val="center"/>
          </w:tcPr>
          <w:p w14:paraId="61573C2D">
            <w:pPr>
              <w:pStyle w:val="178"/>
              <w:rPr>
                <w:rFonts w:hint="eastAsia" w:ascii="宋体" w:hAnsi="宋体" w:cs="宋体"/>
                <w:szCs w:val="18"/>
              </w:rPr>
            </w:pPr>
          </w:p>
        </w:tc>
        <w:tc>
          <w:tcPr>
            <w:tcW w:w="1562" w:type="dxa"/>
            <w:tcBorders>
              <w:bottom w:val="single" w:color="auto" w:sz="8" w:space="0"/>
            </w:tcBorders>
            <w:vAlign w:val="center"/>
          </w:tcPr>
          <w:p w14:paraId="6AAC71D2">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特大型</w:t>
            </w:r>
          </w:p>
        </w:tc>
        <w:tc>
          <w:tcPr>
            <w:tcW w:w="1562" w:type="dxa"/>
            <w:tcBorders>
              <w:bottom w:val="single" w:color="auto" w:sz="8" w:space="0"/>
            </w:tcBorders>
            <w:vAlign w:val="center"/>
          </w:tcPr>
          <w:p w14:paraId="74977F92">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大  型</w:t>
            </w:r>
          </w:p>
        </w:tc>
        <w:tc>
          <w:tcPr>
            <w:tcW w:w="1563" w:type="dxa"/>
            <w:tcBorders>
              <w:bottom w:val="single" w:color="auto" w:sz="8" w:space="0"/>
            </w:tcBorders>
            <w:vAlign w:val="center"/>
          </w:tcPr>
          <w:p w14:paraId="7305EEA9">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中  型</w:t>
            </w:r>
          </w:p>
        </w:tc>
        <w:tc>
          <w:tcPr>
            <w:tcW w:w="1563" w:type="dxa"/>
            <w:tcBorders>
              <w:bottom w:val="single" w:color="auto" w:sz="8" w:space="0"/>
            </w:tcBorders>
            <w:vAlign w:val="center"/>
          </w:tcPr>
          <w:p w14:paraId="45A1B584">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小  型</w:t>
            </w:r>
          </w:p>
        </w:tc>
      </w:tr>
      <w:tr w14:paraId="102A2A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62" w:type="dxa"/>
            <w:vAlign w:val="center"/>
          </w:tcPr>
          <w:p w14:paraId="6824D02C">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盘碟类</w:t>
            </w:r>
          </w:p>
        </w:tc>
        <w:tc>
          <w:tcPr>
            <w:tcW w:w="1562" w:type="dxa"/>
            <w:vAlign w:val="center"/>
          </w:tcPr>
          <w:p w14:paraId="67532723">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口径mm</w:t>
            </w:r>
          </w:p>
        </w:tc>
        <w:tc>
          <w:tcPr>
            <w:tcW w:w="1562" w:type="dxa"/>
            <w:vAlign w:val="center"/>
          </w:tcPr>
          <w:p w14:paraId="7C114CEB">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大于350</w:t>
            </w:r>
          </w:p>
        </w:tc>
        <w:tc>
          <w:tcPr>
            <w:tcW w:w="1562" w:type="dxa"/>
            <w:vAlign w:val="center"/>
          </w:tcPr>
          <w:p w14:paraId="3EC0C018">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228-350</w:t>
            </w:r>
          </w:p>
        </w:tc>
        <w:tc>
          <w:tcPr>
            <w:tcW w:w="1563" w:type="dxa"/>
            <w:vAlign w:val="center"/>
          </w:tcPr>
          <w:p w14:paraId="039621C7">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128-228</w:t>
            </w:r>
          </w:p>
        </w:tc>
        <w:tc>
          <w:tcPr>
            <w:tcW w:w="1563" w:type="dxa"/>
            <w:vAlign w:val="center"/>
          </w:tcPr>
          <w:p w14:paraId="319A8697">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小于128</w:t>
            </w:r>
          </w:p>
        </w:tc>
      </w:tr>
      <w:tr w14:paraId="2A8C02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62" w:type="dxa"/>
            <w:vAlign w:val="center"/>
          </w:tcPr>
          <w:p w14:paraId="3CB2C2F9">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碗类</w:t>
            </w:r>
          </w:p>
        </w:tc>
        <w:tc>
          <w:tcPr>
            <w:tcW w:w="1562" w:type="dxa"/>
            <w:vAlign w:val="center"/>
          </w:tcPr>
          <w:p w14:paraId="30EEABCA">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口径mm</w:t>
            </w:r>
          </w:p>
        </w:tc>
        <w:tc>
          <w:tcPr>
            <w:tcW w:w="1562" w:type="dxa"/>
            <w:vAlign w:val="center"/>
          </w:tcPr>
          <w:p w14:paraId="4F413C59">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大于250</w:t>
            </w:r>
          </w:p>
        </w:tc>
        <w:tc>
          <w:tcPr>
            <w:tcW w:w="1562" w:type="dxa"/>
            <w:vAlign w:val="center"/>
          </w:tcPr>
          <w:p w14:paraId="14B5059D">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175-250</w:t>
            </w:r>
          </w:p>
        </w:tc>
        <w:tc>
          <w:tcPr>
            <w:tcW w:w="1563" w:type="dxa"/>
            <w:vAlign w:val="center"/>
          </w:tcPr>
          <w:p w14:paraId="7FA5255C">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110-175</w:t>
            </w:r>
          </w:p>
        </w:tc>
        <w:tc>
          <w:tcPr>
            <w:tcW w:w="1563" w:type="dxa"/>
            <w:vAlign w:val="center"/>
          </w:tcPr>
          <w:p w14:paraId="7D9725A4">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小于110</w:t>
            </w:r>
          </w:p>
        </w:tc>
      </w:tr>
      <w:tr w14:paraId="65C6B8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62" w:type="dxa"/>
            <w:vAlign w:val="center"/>
          </w:tcPr>
          <w:p w14:paraId="5838C30F">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杯类</w:t>
            </w:r>
          </w:p>
        </w:tc>
        <w:tc>
          <w:tcPr>
            <w:tcW w:w="1562" w:type="dxa"/>
            <w:vAlign w:val="center"/>
          </w:tcPr>
          <w:p w14:paraId="149FF1B7">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口径mm</w:t>
            </w:r>
          </w:p>
        </w:tc>
        <w:tc>
          <w:tcPr>
            <w:tcW w:w="1562" w:type="dxa"/>
            <w:vAlign w:val="center"/>
          </w:tcPr>
          <w:p w14:paraId="5708B619">
            <w:pPr>
              <w:jc w:val="center"/>
              <w:rPr>
                <w:rFonts w:hint="eastAsia" w:ascii="宋体" w:hAnsi="宋体" w:cs="宋体"/>
                <w:sz w:val="18"/>
                <w:szCs w:val="18"/>
              </w:rPr>
            </w:pPr>
          </w:p>
        </w:tc>
        <w:tc>
          <w:tcPr>
            <w:tcW w:w="1562" w:type="dxa"/>
            <w:vAlign w:val="center"/>
          </w:tcPr>
          <w:p w14:paraId="043EB4E7">
            <w:pPr>
              <w:jc w:val="center"/>
              <w:rPr>
                <w:rFonts w:hint="eastAsia" w:ascii="宋体" w:hAnsi="宋体" w:cs="宋体"/>
                <w:sz w:val="18"/>
                <w:szCs w:val="18"/>
              </w:rPr>
            </w:pPr>
          </w:p>
        </w:tc>
        <w:tc>
          <w:tcPr>
            <w:tcW w:w="1563" w:type="dxa"/>
            <w:vAlign w:val="center"/>
          </w:tcPr>
          <w:p w14:paraId="74AEB0E5">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60-100</w:t>
            </w:r>
          </w:p>
        </w:tc>
        <w:tc>
          <w:tcPr>
            <w:tcW w:w="1563" w:type="dxa"/>
            <w:vAlign w:val="center"/>
          </w:tcPr>
          <w:p w14:paraId="6CC53D1F">
            <w:pPr>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小于60</w:t>
            </w:r>
          </w:p>
        </w:tc>
      </w:tr>
    </w:tbl>
    <w:p w14:paraId="13AFA23A">
      <w:pPr>
        <w:pStyle w:val="82"/>
        <w:spacing w:before="156" w:after="156"/>
      </w:pPr>
      <w:bookmarkStart w:id="200" w:name="_Toc6303"/>
      <w:r>
        <w:rPr>
          <w:rFonts w:hint="eastAsia" w:hAnsi="黑体" w:cs="黑体"/>
          <w:color w:val="000000" w:themeColor="text1"/>
          <w14:textFill>
            <w14:solidFill>
              <w14:schemeClr w14:val="tx1"/>
            </w14:solidFill>
          </w14:textFill>
        </w:rPr>
        <w:t>质量标准表</w:t>
      </w:r>
      <w:bookmarkEnd w:id="200"/>
    </w:p>
    <w:p w14:paraId="53EF42AB">
      <w:pPr>
        <w:pStyle w:val="56"/>
        <w:ind w:firstLine="42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质量标准见表B.2</w:t>
      </w:r>
    </w:p>
    <w:p w14:paraId="1CDD6B6C">
      <w:pPr>
        <w:pStyle w:val="77"/>
        <w:spacing w:before="156" w:after="156"/>
      </w:pPr>
      <w:bookmarkStart w:id="201" w:name="_Toc12751"/>
      <w:r>
        <w:rPr>
          <w:rFonts w:hint="eastAsia"/>
        </w:rPr>
        <w:t>质量标准</w:t>
      </w:r>
      <w:bookmarkEnd w:id="201"/>
    </w:p>
    <w:p w14:paraId="756EC4C7">
      <w:pPr>
        <w:pStyle w:val="56"/>
        <w:ind w:firstLine="420"/>
      </w:pP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72"/>
        <w:gridCol w:w="1171"/>
        <w:gridCol w:w="1171"/>
        <w:gridCol w:w="1171"/>
        <w:gridCol w:w="1171"/>
        <w:gridCol w:w="1171"/>
        <w:gridCol w:w="1173"/>
        <w:gridCol w:w="1174"/>
      </w:tblGrid>
      <w:tr w14:paraId="0DE0EF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72" w:type="dxa"/>
            <w:tcBorders>
              <w:bottom w:val="single" w:color="auto" w:sz="8" w:space="0"/>
            </w:tcBorders>
            <w:vAlign w:val="center"/>
          </w:tcPr>
          <w:p w14:paraId="35800F7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序号</w:t>
            </w:r>
          </w:p>
        </w:tc>
        <w:tc>
          <w:tcPr>
            <w:tcW w:w="1171" w:type="dxa"/>
            <w:tcBorders>
              <w:bottom w:val="single" w:color="auto" w:sz="8" w:space="0"/>
            </w:tcBorders>
            <w:vAlign w:val="center"/>
          </w:tcPr>
          <w:p w14:paraId="0CDEF85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缺陷</w:t>
            </w:r>
          </w:p>
          <w:p w14:paraId="60EAEC56">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名称</w:t>
            </w:r>
          </w:p>
        </w:tc>
        <w:tc>
          <w:tcPr>
            <w:tcW w:w="1171" w:type="dxa"/>
            <w:tcBorders>
              <w:bottom w:val="single" w:color="auto" w:sz="8" w:space="0"/>
            </w:tcBorders>
            <w:vAlign w:val="center"/>
          </w:tcPr>
          <w:p w14:paraId="2F79964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测定</w:t>
            </w:r>
          </w:p>
          <w:p w14:paraId="6687F9D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物理量</w:t>
            </w:r>
          </w:p>
        </w:tc>
        <w:tc>
          <w:tcPr>
            <w:tcW w:w="1171" w:type="dxa"/>
            <w:tcBorders>
              <w:bottom w:val="single" w:color="auto" w:sz="8" w:space="0"/>
            </w:tcBorders>
            <w:vAlign w:val="center"/>
          </w:tcPr>
          <w:p w14:paraId="098970B9">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计量</w:t>
            </w:r>
          </w:p>
          <w:p w14:paraId="78B63016">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单位</w:t>
            </w:r>
          </w:p>
        </w:tc>
        <w:tc>
          <w:tcPr>
            <w:tcW w:w="1171" w:type="dxa"/>
            <w:tcBorders>
              <w:bottom w:val="single" w:color="auto" w:sz="8" w:space="0"/>
            </w:tcBorders>
            <w:vAlign w:val="center"/>
          </w:tcPr>
          <w:p w14:paraId="005FB5C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产品规格</w:t>
            </w:r>
          </w:p>
        </w:tc>
        <w:tc>
          <w:tcPr>
            <w:tcW w:w="1171" w:type="dxa"/>
            <w:tcBorders>
              <w:bottom w:val="single" w:color="auto" w:sz="8" w:space="0"/>
            </w:tcBorders>
            <w:vAlign w:val="center"/>
          </w:tcPr>
          <w:p w14:paraId="72CC6708">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珍品级</w:t>
            </w:r>
          </w:p>
        </w:tc>
        <w:tc>
          <w:tcPr>
            <w:tcW w:w="1173" w:type="dxa"/>
            <w:tcBorders>
              <w:bottom w:val="single" w:color="auto" w:sz="8" w:space="0"/>
            </w:tcBorders>
            <w:vAlign w:val="center"/>
          </w:tcPr>
          <w:p w14:paraId="26998769">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精品级</w:t>
            </w:r>
          </w:p>
        </w:tc>
        <w:tc>
          <w:tcPr>
            <w:tcW w:w="1174" w:type="dxa"/>
            <w:tcBorders>
              <w:bottom w:val="single" w:color="auto" w:sz="8" w:space="0"/>
            </w:tcBorders>
            <w:vAlign w:val="center"/>
          </w:tcPr>
          <w:p w14:paraId="6AEC7F6A">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合格品</w:t>
            </w:r>
          </w:p>
        </w:tc>
      </w:tr>
      <w:tr w14:paraId="23E3FD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2" w:type="dxa"/>
            <w:vMerge w:val="restart"/>
            <w:tcBorders>
              <w:top w:val="single" w:color="auto" w:sz="8" w:space="0"/>
            </w:tcBorders>
            <w:vAlign w:val="center"/>
          </w:tcPr>
          <w:p w14:paraId="0943AFDF">
            <w:pPr>
              <w:pStyle w:val="178"/>
              <w:rPr>
                <w:rFonts w:hint="eastAsia" w:ascii="宋体" w:hAnsi="宋体" w:cs="宋体"/>
                <w:szCs w:val="18"/>
              </w:rPr>
            </w:pPr>
            <w:r>
              <w:rPr>
                <w:rFonts w:hint="eastAsia" w:ascii="宋体" w:hAnsi="宋体" w:cs="宋体"/>
                <w:szCs w:val="18"/>
              </w:rPr>
              <w:t>1</w:t>
            </w:r>
          </w:p>
        </w:tc>
        <w:tc>
          <w:tcPr>
            <w:tcW w:w="1171" w:type="dxa"/>
            <w:vMerge w:val="restart"/>
            <w:tcBorders>
              <w:top w:val="single" w:color="auto" w:sz="8" w:space="0"/>
            </w:tcBorders>
            <w:vAlign w:val="center"/>
          </w:tcPr>
          <w:p w14:paraId="04BEA56E">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变形</w:t>
            </w:r>
          </w:p>
        </w:tc>
        <w:tc>
          <w:tcPr>
            <w:tcW w:w="1171" w:type="dxa"/>
            <w:vMerge w:val="restart"/>
            <w:tcBorders>
              <w:top w:val="single" w:color="auto" w:sz="8" w:space="0"/>
            </w:tcBorders>
            <w:vAlign w:val="center"/>
          </w:tcPr>
          <w:p w14:paraId="20DD0EE8">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长度</w:t>
            </w:r>
          </w:p>
        </w:tc>
        <w:tc>
          <w:tcPr>
            <w:tcW w:w="1171" w:type="dxa"/>
            <w:vMerge w:val="restart"/>
            <w:tcBorders>
              <w:top w:val="single" w:color="auto" w:sz="8" w:space="0"/>
            </w:tcBorders>
            <w:vAlign w:val="center"/>
          </w:tcPr>
          <w:p w14:paraId="5B91989F">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mm</w:t>
            </w:r>
          </w:p>
        </w:tc>
        <w:tc>
          <w:tcPr>
            <w:tcW w:w="1171" w:type="dxa"/>
            <w:tcBorders>
              <w:top w:val="single" w:color="auto" w:sz="8" w:space="0"/>
            </w:tcBorders>
            <w:vAlign w:val="center"/>
          </w:tcPr>
          <w:p w14:paraId="7B98EA65">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雕塑类</w:t>
            </w:r>
          </w:p>
        </w:tc>
        <w:tc>
          <w:tcPr>
            <w:tcW w:w="3518" w:type="dxa"/>
            <w:gridSpan w:val="3"/>
            <w:tcBorders>
              <w:top w:val="single" w:color="auto" w:sz="8" w:space="0"/>
            </w:tcBorders>
            <w:vAlign w:val="center"/>
          </w:tcPr>
          <w:p w14:paraId="34650E5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影响艺术效果不许可</w:t>
            </w:r>
          </w:p>
        </w:tc>
      </w:tr>
      <w:tr w14:paraId="245003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2" w:type="dxa"/>
            <w:vMerge w:val="continue"/>
            <w:vAlign w:val="center"/>
          </w:tcPr>
          <w:p w14:paraId="7C91D453">
            <w:pPr>
              <w:pStyle w:val="178"/>
              <w:rPr>
                <w:rFonts w:hint="eastAsia" w:ascii="宋体" w:hAnsi="宋体" w:cs="宋体"/>
                <w:szCs w:val="18"/>
              </w:rPr>
            </w:pPr>
          </w:p>
        </w:tc>
        <w:tc>
          <w:tcPr>
            <w:tcW w:w="1171" w:type="dxa"/>
            <w:vMerge w:val="continue"/>
            <w:vAlign w:val="center"/>
          </w:tcPr>
          <w:p w14:paraId="018B62D3">
            <w:pPr>
              <w:pStyle w:val="178"/>
              <w:rPr>
                <w:rFonts w:hint="eastAsia" w:ascii="宋体" w:hAnsi="宋体" w:cs="宋体"/>
                <w:szCs w:val="18"/>
              </w:rPr>
            </w:pPr>
          </w:p>
        </w:tc>
        <w:tc>
          <w:tcPr>
            <w:tcW w:w="1171" w:type="dxa"/>
            <w:vMerge w:val="continue"/>
            <w:vAlign w:val="center"/>
          </w:tcPr>
          <w:p w14:paraId="5B5AF711">
            <w:pPr>
              <w:pStyle w:val="178"/>
              <w:rPr>
                <w:rFonts w:hint="eastAsia" w:ascii="宋体" w:hAnsi="宋体" w:cs="宋体"/>
                <w:szCs w:val="18"/>
              </w:rPr>
            </w:pPr>
          </w:p>
        </w:tc>
        <w:tc>
          <w:tcPr>
            <w:tcW w:w="1171" w:type="dxa"/>
            <w:vMerge w:val="continue"/>
            <w:vAlign w:val="center"/>
          </w:tcPr>
          <w:p w14:paraId="4BC52CC8">
            <w:pPr>
              <w:pStyle w:val="178"/>
              <w:rPr>
                <w:rFonts w:hint="eastAsia" w:ascii="宋体" w:hAnsi="宋体" w:cs="宋体"/>
                <w:szCs w:val="18"/>
              </w:rPr>
            </w:pPr>
          </w:p>
        </w:tc>
        <w:tc>
          <w:tcPr>
            <w:tcW w:w="1171" w:type="dxa"/>
            <w:vAlign w:val="center"/>
          </w:tcPr>
          <w:p w14:paraId="6653BF48">
            <w:pPr>
              <w:spacing w:line="240" w:lineRule="auto"/>
              <w:ind w:firstLine="270" w:firstLineChars="150"/>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器皿类</w:t>
            </w:r>
          </w:p>
          <w:p w14:paraId="35DE2A10">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 特型、大型、</w:t>
            </w:r>
          </w:p>
          <w:p w14:paraId="270079C9">
            <w:pPr>
              <w:spacing w:line="240" w:lineRule="auto"/>
              <w:ind w:firstLine="90" w:firstLineChars="50"/>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中型、小型</w:t>
            </w:r>
          </w:p>
        </w:tc>
        <w:tc>
          <w:tcPr>
            <w:tcW w:w="1171" w:type="dxa"/>
            <w:vAlign w:val="center"/>
          </w:tcPr>
          <w:p w14:paraId="584CE2EB">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不超过口径的2%</w:t>
            </w:r>
          </w:p>
        </w:tc>
        <w:tc>
          <w:tcPr>
            <w:tcW w:w="1173" w:type="dxa"/>
            <w:vAlign w:val="center"/>
          </w:tcPr>
          <w:p w14:paraId="18AA357A">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不超过口径的3%</w:t>
            </w:r>
          </w:p>
        </w:tc>
        <w:tc>
          <w:tcPr>
            <w:tcW w:w="1174" w:type="dxa"/>
            <w:vAlign w:val="center"/>
          </w:tcPr>
          <w:p w14:paraId="54D25692">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不超过口径的4%</w:t>
            </w:r>
          </w:p>
        </w:tc>
      </w:tr>
      <w:tr w14:paraId="5DF527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30" w:hRule="atLeast"/>
          <w:jc w:val="center"/>
        </w:trPr>
        <w:tc>
          <w:tcPr>
            <w:tcW w:w="1172" w:type="dxa"/>
            <w:vMerge w:val="restart"/>
            <w:vAlign w:val="center"/>
          </w:tcPr>
          <w:p w14:paraId="2C9B2F6F">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2</w:t>
            </w:r>
          </w:p>
        </w:tc>
        <w:tc>
          <w:tcPr>
            <w:tcW w:w="1171" w:type="dxa"/>
            <w:vMerge w:val="restart"/>
            <w:vAlign w:val="center"/>
          </w:tcPr>
          <w:p w14:paraId="58779156">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却釉</w:t>
            </w:r>
          </w:p>
        </w:tc>
        <w:tc>
          <w:tcPr>
            <w:tcW w:w="1171" w:type="dxa"/>
            <w:vMerge w:val="restart"/>
            <w:vAlign w:val="center"/>
          </w:tcPr>
          <w:p w14:paraId="7E0F6C2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面积</w:t>
            </w:r>
          </w:p>
        </w:tc>
        <w:tc>
          <w:tcPr>
            <w:tcW w:w="1171" w:type="dxa"/>
            <w:vMerge w:val="restart"/>
            <w:vAlign w:val="center"/>
          </w:tcPr>
          <w:p w14:paraId="30B5F5AE">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mm²</w:t>
            </w:r>
          </w:p>
        </w:tc>
        <w:tc>
          <w:tcPr>
            <w:tcW w:w="1171" w:type="dxa"/>
            <w:vAlign w:val="center"/>
          </w:tcPr>
          <w:p w14:paraId="4F9EED73">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特型</w:t>
            </w:r>
          </w:p>
        </w:tc>
        <w:tc>
          <w:tcPr>
            <w:tcW w:w="1171" w:type="dxa"/>
            <w:vAlign w:val="center"/>
          </w:tcPr>
          <w:p w14:paraId="1F083B6E">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显见面不允许，非显见面不大于10</w:t>
            </w:r>
          </w:p>
        </w:tc>
        <w:tc>
          <w:tcPr>
            <w:tcW w:w="1173" w:type="dxa"/>
            <w:vAlign w:val="center"/>
          </w:tcPr>
          <w:p w14:paraId="19DCBEF5">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显见面不允许，非显见面不大于12</w:t>
            </w:r>
          </w:p>
        </w:tc>
        <w:tc>
          <w:tcPr>
            <w:tcW w:w="1174" w:type="dxa"/>
            <w:vAlign w:val="center"/>
          </w:tcPr>
          <w:p w14:paraId="4496883B">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影响艺术效果不许可</w:t>
            </w:r>
          </w:p>
        </w:tc>
      </w:tr>
      <w:tr w14:paraId="79FFCF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30" w:hRule="atLeast"/>
          <w:jc w:val="center"/>
        </w:trPr>
        <w:tc>
          <w:tcPr>
            <w:tcW w:w="1172" w:type="dxa"/>
            <w:vMerge w:val="continue"/>
            <w:vAlign w:val="center"/>
          </w:tcPr>
          <w:p w14:paraId="20F3CBCA">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171" w:type="dxa"/>
            <w:vMerge w:val="continue"/>
            <w:vAlign w:val="center"/>
          </w:tcPr>
          <w:p w14:paraId="43DDD648">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171" w:type="dxa"/>
            <w:vMerge w:val="continue"/>
            <w:vAlign w:val="center"/>
          </w:tcPr>
          <w:p w14:paraId="30725017">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171" w:type="dxa"/>
            <w:vMerge w:val="continue"/>
            <w:vAlign w:val="center"/>
          </w:tcPr>
          <w:p w14:paraId="2C774438">
            <w:pPr>
              <w:spacing w:line="240" w:lineRule="auto"/>
              <w:jc w:val="center"/>
              <w:rPr>
                <w:rFonts w:hint="eastAsia" w:ascii="宋体" w:hAnsi="宋体" w:cs="宋体"/>
                <w:color w:val="000000" w:themeColor="text1"/>
                <w:sz w:val="18"/>
                <w:szCs w:val="18"/>
                <w14:textFill>
                  <w14:solidFill>
                    <w14:schemeClr w14:val="tx1"/>
                  </w14:solidFill>
                </w14:textFill>
              </w:rPr>
            </w:pPr>
          </w:p>
        </w:tc>
        <w:tc>
          <w:tcPr>
            <w:tcW w:w="1171" w:type="dxa"/>
            <w:vAlign w:val="center"/>
          </w:tcPr>
          <w:p w14:paraId="7680E538">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大型</w:t>
            </w:r>
          </w:p>
        </w:tc>
        <w:tc>
          <w:tcPr>
            <w:tcW w:w="1171" w:type="dxa"/>
            <w:vAlign w:val="center"/>
          </w:tcPr>
          <w:p w14:paraId="49E67D1F">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不允许</w:t>
            </w:r>
          </w:p>
        </w:tc>
        <w:tc>
          <w:tcPr>
            <w:tcW w:w="1173" w:type="dxa"/>
            <w:vAlign w:val="center"/>
          </w:tcPr>
          <w:p w14:paraId="2A5AD7C5">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显见面不允许，非显见面不大于10</w:t>
            </w:r>
          </w:p>
        </w:tc>
        <w:tc>
          <w:tcPr>
            <w:tcW w:w="1174" w:type="dxa"/>
            <w:vAlign w:val="center"/>
          </w:tcPr>
          <w:p w14:paraId="7A145B4F">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影响艺术效果不许可</w:t>
            </w:r>
          </w:p>
        </w:tc>
      </w:tr>
    </w:tbl>
    <w:p w14:paraId="65B9C7FA">
      <w:pPr>
        <w:pStyle w:val="56"/>
        <w:ind w:firstLine="420"/>
      </w:pPr>
    </w:p>
    <w:p w14:paraId="2339BB6E">
      <w:pPr>
        <w:pStyle w:val="56"/>
        <w:ind w:firstLine="420"/>
      </w:pPr>
    </w:p>
    <w:p w14:paraId="78D83D3B">
      <w:pPr>
        <w:pStyle w:val="56"/>
        <w:ind w:firstLine="420"/>
      </w:pP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68"/>
        <w:gridCol w:w="1175"/>
        <w:gridCol w:w="1170"/>
        <w:gridCol w:w="1173"/>
        <w:gridCol w:w="1175"/>
        <w:gridCol w:w="1170"/>
        <w:gridCol w:w="1171"/>
        <w:gridCol w:w="1172"/>
      </w:tblGrid>
      <w:tr w14:paraId="369923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374" w:type="dxa"/>
            <w:gridSpan w:val="8"/>
            <w:tcBorders>
              <w:top w:val="single" w:color="auto" w:sz="4" w:space="0"/>
              <w:left w:val="single" w:color="auto" w:sz="4" w:space="0"/>
              <w:bottom w:val="single" w:color="auto" w:sz="8" w:space="0"/>
              <w:right w:val="single" w:color="auto" w:sz="4" w:space="0"/>
            </w:tcBorders>
            <w:vAlign w:val="center"/>
          </w:tcPr>
          <w:p w14:paraId="1AB1EB36">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表B.2</w:t>
            </w:r>
            <w:r>
              <w:rPr>
                <w:rFonts w:hint="eastAsia" w:ascii="宋体" w:hAnsi="宋体" w:cs="宋体"/>
                <w:color w:val="000000" w:themeColor="text1"/>
                <w14:textFill>
                  <w14:solidFill>
                    <w14:schemeClr w14:val="tx1"/>
                  </w14:solidFill>
                </w14:textFill>
              </w:rPr>
              <w:t>(续）</w:t>
            </w:r>
          </w:p>
        </w:tc>
      </w:tr>
      <w:tr w14:paraId="09B290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68" w:type="dxa"/>
            <w:tcBorders>
              <w:bottom w:val="single" w:color="auto" w:sz="8" w:space="0"/>
            </w:tcBorders>
            <w:vAlign w:val="center"/>
          </w:tcPr>
          <w:p w14:paraId="2C04F6FF">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序号</w:t>
            </w:r>
          </w:p>
        </w:tc>
        <w:tc>
          <w:tcPr>
            <w:tcW w:w="1175" w:type="dxa"/>
            <w:tcBorders>
              <w:bottom w:val="single" w:color="auto" w:sz="8" w:space="0"/>
            </w:tcBorders>
            <w:vAlign w:val="center"/>
          </w:tcPr>
          <w:p w14:paraId="558466AF">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缺陷</w:t>
            </w:r>
          </w:p>
          <w:p w14:paraId="53641D7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名称</w:t>
            </w:r>
          </w:p>
        </w:tc>
        <w:tc>
          <w:tcPr>
            <w:tcW w:w="1170" w:type="dxa"/>
            <w:tcBorders>
              <w:bottom w:val="single" w:color="auto" w:sz="8" w:space="0"/>
            </w:tcBorders>
            <w:vAlign w:val="center"/>
          </w:tcPr>
          <w:p w14:paraId="42CA5809">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测定</w:t>
            </w:r>
          </w:p>
          <w:p w14:paraId="67A01EE5">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物理量</w:t>
            </w:r>
          </w:p>
        </w:tc>
        <w:tc>
          <w:tcPr>
            <w:tcW w:w="1173" w:type="dxa"/>
            <w:tcBorders>
              <w:bottom w:val="single" w:color="auto" w:sz="8" w:space="0"/>
            </w:tcBorders>
            <w:vAlign w:val="center"/>
          </w:tcPr>
          <w:p w14:paraId="04CE17EE">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计量</w:t>
            </w:r>
          </w:p>
          <w:p w14:paraId="7178A5A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单位</w:t>
            </w:r>
          </w:p>
        </w:tc>
        <w:tc>
          <w:tcPr>
            <w:tcW w:w="1175" w:type="dxa"/>
            <w:tcBorders>
              <w:bottom w:val="single" w:color="auto" w:sz="8" w:space="0"/>
            </w:tcBorders>
            <w:vAlign w:val="center"/>
          </w:tcPr>
          <w:p w14:paraId="3C78E219">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产品规格</w:t>
            </w:r>
          </w:p>
        </w:tc>
        <w:tc>
          <w:tcPr>
            <w:tcW w:w="1170" w:type="dxa"/>
            <w:tcBorders>
              <w:bottom w:val="single" w:color="auto" w:sz="8" w:space="0"/>
            </w:tcBorders>
            <w:vAlign w:val="center"/>
          </w:tcPr>
          <w:p w14:paraId="0486A37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珍品级</w:t>
            </w:r>
          </w:p>
        </w:tc>
        <w:tc>
          <w:tcPr>
            <w:tcW w:w="1171" w:type="dxa"/>
            <w:tcBorders>
              <w:bottom w:val="single" w:color="auto" w:sz="8" w:space="0"/>
            </w:tcBorders>
            <w:vAlign w:val="center"/>
          </w:tcPr>
          <w:p w14:paraId="3C3AB40C">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精品级</w:t>
            </w:r>
          </w:p>
        </w:tc>
        <w:tc>
          <w:tcPr>
            <w:tcW w:w="1172" w:type="dxa"/>
            <w:tcBorders>
              <w:bottom w:val="single" w:color="auto" w:sz="8" w:space="0"/>
            </w:tcBorders>
            <w:vAlign w:val="center"/>
          </w:tcPr>
          <w:p w14:paraId="331A0EB2">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合格品</w:t>
            </w:r>
          </w:p>
        </w:tc>
      </w:tr>
      <w:tr w14:paraId="3D539F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8" w:type="dxa"/>
            <w:tcBorders>
              <w:top w:val="single" w:color="auto" w:sz="8" w:space="0"/>
            </w:tcBorders>
            <w:vAlign w:val="center"/>
          </w:tcPr>
          <w:p w14:paraId="225C075C">
            <w:pPr>
              <w:pStyle w:val="178"/>
              <w:rPr>
                <w:rFonts w:hint="eastAsia" w:ascii="宋体" w:hAnsi="宋体" w:cs="宋体"/>
                <w:szCs w:val="18"/>
              </w:rPr>
            </w:pPr>
            <w:r>
              <w:rPr>
                <w:rFonts w:hint="eastAsia" w:ascii="宋体" w:hAnsi="宋体" w:cs="宋体"/>
                <w:szCs w:val="18"/>
              </w:rPr>
              <w:t>2</w:t>
            </w:r>
          </w:p>
        </w:tc>
        <w:tc>
          <w:tcPr>
            <w:tcW w:w="1175" w:type="dxa"/>
            <w:tcBorders>
              <w:top w:val="single" w:color="auto" w:sz="8" w:space="0"/>
            </w:tcBorders>
            <w:vAlign w:val="center"/>
          </w:tcPr>
          <w:p w14:paraId="3F9312C3">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却釉</w:t>
            </w:r>
          </w:p>
        </w:tc>
        <w:tc>
          <w:tcPr>
            <w:tcW w:w="1170" w:type="dxa"/>
            <w:tcBorders>
              <w:top w:val="single" w:color="auto" w:sz="8" w:space="0"/>
            </w:tcBorders>
            <w:vAlign w:val="center"/>
          </w:tcPr>
          <w:p w14:paraId="0843A17A">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面积</w:t>
            </w:r>
          </w:p>
        </w:tc>
        <w:tc>
          <w:tcPr>
            <w:tcW w:w="1173" w:type="dxa"/>
            <w:tcBorders>
              <w:top w:val="single" w:color="auto" w:sz="8" w:space="0"/>
            </w:tcBorders>
            <w:vAlign w:val="center"/>
          </w:tcPr>
          <w:p w14:paraId="2596889C">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mm²</w:t>
            </w:r>
          </w:p>
        </w:tc>
        <w:tc>
          <w:tcPr>
            <w:tcW w:w="1175" w:type="dxa"/>
            <w:tcBorders>
              <w:top w:val="single" w:color="auto" w:sz="8" w:space="0"/>
            </w:tcBorders>
            <w:vAlign w:val="center"/>
          </w:tcPr>
          <w:p w14:paraId="1B03807F">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中型、小型</w:t>
            </w:r>
          </w:p>
        </w:tc>
        <w:tc>
          <w:tcPr>
            <w:tcW w:w="1170" w:type="dxa"/>
            <w:tcBorders>
              <w:top w:val="single" w:color="auto" w:sz="8" w:space="0"/>
            </w:tcBorders>
            <w:vAlign w:val="center"/>
          </w:tcPr>
          <w:p w14:paraId="706547F9">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不允许</w:t>
            </w:r>
          </w:p>
        </w:tc>
        <w:tc>
          <w:tcPr>
            <w:tcW w:w="1171" w:type="dxa"/>
            <w:tcBorders>
              <w:top w:val="single" w:color="auto" w:sz="8" w:space="0"/>
            </w:tcBorders>
            <w:vAlign w:val="center"/>
          </w:tcPr>
          <w:p w14:paraId="7887125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不允许</w:t>
            </w:r>
          </w:p>
        </w:tc>
        <w:tc>
          <w:tcPr>
            <w:tcW w:w="1172" w:type="dxa"/>
            <w:tcBorders>
              <w:top w:val="single" w:color="auto" w:sz="8" w:space="0"/>
            </w:tcBorders>
            <w:vAlign w:val="center"/>
          </w:tcPr>
          <w:p w14:paraId="70D8842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影响艺术效果不许可</w:t>
            </w:r>
          </w:p>
        </w:tc>
      </w:tr>
      <w:tr w14:paraId="3F56BA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8" w:type="dxa"/>
            <w:vAlign w:val="center"/>
          </w:tcPr>
          <w:p w14:paraId="4C0A3E98">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3</w:t>
            </w:r>
          </w:p>
        </w:tc>
        <w:tc>
          <w:tcPr>
            <w:tcW w:w="1175" w:type="dxa"/>
            <w:vAlign w:val="center"/>
          </w:tcPr>
          <w:p w14:paraId="40102AE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熔洞</w:t>
            </w:r>
          </w:p>
        </w:tc>
        <w:tc>
          <w:tcPr>
            <w:tcW w:w="1170" w:type="dxa"/>
            <w:vAlign w:val="center"/>
          </w:tcPr>
          <w:p w14:paraId="4749D586">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3" w:type="dxa"/>
            <w:vAlign w:val="center"/>
          </w:tcPr>
          <w:p w14:paraId="76916312">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5" w:type="dxa"/>
            <w:vAlign w:val="center"/>
          </w:tcPr>
          <w:p w14:paraId="4292B13C">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各型</w:t>
            </w:r>
          </w:p>
        </w:tc>
        <w:tc>
          <w:tcPr>
            <w:tcW w:w="2341" w:type="dxa"/>
            <w:gridSpan w:val="2"/>
            <w:vAlign w:val="center"/>
          </w:tcPr>
          <w:p w14:paraId="10A622D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不允许</w:t>
            </w:r>
          </w:p>
        </w:tc>
        <w:tc>
          <w:tcPr>
            <w:tcW w:w="1172" w:type="dxa"/>
            <w:vAlign w:val="center"/>
          </w:tcPr>
          <w:p w14:paraId="509355F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影响艺术效果不许可</w:t>
            </w:r>
          </w:p>
        </w:tc>
      </w:tr>
      <w:tr w14:paraId="7745AC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8" w:type="dxa"/>
            <w:vAlign w:val="center"/>
          </w:tcPr>
          <w:p w14:paraId="7D3CC5EA">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4</w:t>
            </w:r>
          </w:p>
        </w:tc>
        <w:tc>
          <w:tcPr>
            <w:tcW w:w="1175" w:type="dxa"/>
            <w:vAlign w:val="center"/>
          </w:tcPr>
          <w:p w14:paraId="1F819BEB">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毛孔</w:t>
            </w:r>
          </w:p>
        </w:tc>
        <w:tc>
          <w:tcPr>
            <w:tcW w:w="1170" w:type="dxa"/>
            <w:vAlign w:val="center"/>
          </w:tcPr>
          <w:p w14:paraId="4A474E3A">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3" w:type="dxa"/>
            <w:vAlign w:val="center"/>
          </w:tcPr>
          <w:p w14:paraId="2C90E854">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5" w:type="dxa"/>
            <w:vAlign w:val="center"/>
          </w:tcPr>
          <w:p w14:paraId="4E2DAF83">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各型</w:t>
            </w:r>
          </w:p>
        </w:tc>
        <w:tc>
          <w:tcPr>
            <w:tcW w:w="3513" w:type="dxa"/>
            <w:gridSpan w:val="3"/>
            <w:vAlign w:val="center"/>
          </w:tcPr>
          <w:p w14:paraId="49B31BFE">
            <w:pPr>
              <w:pStyle w:val="178"/>
              <w:rPr>
                <w:rFonts w:hint="eastAsia" w:ascii="宋体" w:hAnsi="宋体" w:cs="宋体"/>
                <w:szCs w:val="18"/>
              </w:rPr>
            </w:pPr>
            <w:r>
              <w:rPr>
                <w:rFonts w:hint="eastAsia" w:ascii="宋体" w:hAnsi="宋体" w:cs="宋体"/>
                <w:color w:val="000000" w:themeColor="text1"/>
                <w:szCs w:val="18"/>
                <w14:textFill>
                  <w14:solidFill>
                    <w14:schemeClr w14:val="tx1"/>
                  </w14:solidFill>
                </w14:textFill>
              </w:rPr>
              <w:t>影响艺术效果不许可</w:t>
            </w:r>
          </w:p>
        </w:tc>
      </w:tr>
      <w:tr w14:paraId="3AE8C2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8" w:type="dxa"/>
            <w:vAlign w:val="center"/>
          </w:tcPr>
          <w:p w14:paraId="46ECF573">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5</w:t>
            </w:r>
          </w:p>
        </w:tc>
        <w:tc>
          <w:tcPr>
            <w:tcW w:w="1175" w:type="dxa"/>
            <w:vAlign w:val="center"/>
          </w:tcPr>
          <w:p w14:paraId="0B91289A">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烟熏</w:t>
            </w:r>
          </w:p>
        </w:tc>
        <w:tc>
          <w:tcPr>
            <w:tcW w:w="1170" w:type="dxa"/>
            <w:vAlign w:val="center"/>
          </w:tcPr>
          <w:p w14:paraId="5ACF5E08">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3" w:type="dxa"/>
            <w:vAlign w:val="center"/>
          </w:tcPr>
          <w:p w14:paraId="60573AB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5" w:type="dxa"/>
            <w:vAlign w:val="center"/>
          </w:tcPr>
          <w:p w14:paraId="0D734D5A">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各型</w:t>
            </w:r>
          </w:p>
        </w:tc>
        <w:tc>
          <w:tcPr>
            <w:tcW w:w="2341" w:type="dxa"/>
            <w:gridSpan w:val="2"/>
            <w:vAlign w:val="center"/>
          </w:tcPr>
          <w:p w14:paraId="1B6B404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不允许</w:t>
            </w:r>
          </w:p>
        </w:tc>
        <w:tc>
          <w:tcPr>
            <w:tcW w:w="1172" w:type="dxa"/>
            <w:vAlign w:val="center"/>
          </w:tcPr>
          <w:p w14:paraId="7C8CA6D2">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影响艺术效果不许可</w:t>
            </w:r>
          </w:p>
        </w:tc>
      </w:tr>
      <w:tr w14:paraId="6B8127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8" w:type="dxa"/>
            <w:vAlign w:val="center"/>
          </w:tcPr>
          <w:p w14:paraId="0E83E7F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6</w:t>
            </w:r>
          </w:p>
        </w:tc>
        <w:tc>
          <w:tcPr>
            <w:tcW w:w="1175" w:type="dxa"/>
            <w:vAlign w:val="center"/>
          </w:tcPr>
          <w:p w14:paraId="75679D23">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粘疤</w:t>
            </w:r>
          </w:p>
          <w:p w14:paraId="23044BD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粘渣</w:t>
            </w:r>
          </w:p>
        </w:tc>
        <w:tc>
          <w:tcPr>
            <w:tcW w:w="1170" w:type="dxa"/>
            <w:vAlign w:val="center"/>
          </w:tcPr>
          <w:p w14:paraId="76DD4D64">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3" w:type="dxa"/>
            <w:vAlign w:val="center"/>
          </w:tcPr>
          <w:p w14:paraId="22EEE593">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5" w:type="dxa"/>
            <w:vAlign w:val="center"/>
          </w:tcPr>
          <w:p w14:paraId="41E9EFC6">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各型</w:t>
            </w:r>
          </w:p>
        </w:tc>
        <w:tc>
          <w:tcPr>
            <w:tcW w:w="1170" w:type="dxa"/>
            <w:vAlign w:val="center"/>
          </w:tcPr>
          <w:p w14:paraId="46A061AF">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不允许</w:t>
            </w:r>
          </w:p>
        </w:tc>
        <w:tc>
          <w:tcPr>
            <w:tcW w:w="1171" w:type="dxa"/>
            <w:vAlign w:val="center"/>
          </w:tcPr>
          <w:p w14:paraId="11D05FDA">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显见面不允许，非显见面严重不许可底足磨平</w:t>
            </w:r>
          </w:p>
        </w:tc>
        <w:tc>
          <w:tcPr>
            <w:tcW w:w="1172" w:type="dxa"/>
            <w:vAlign w:val="center"/>
          </w:tcPr>
          <w:p w14:paraId="01F9E98B">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影响艺术效果不许可</w:t>
            </w:r>
          </w:p>
        </w:tc>
      </w:tr>
      <w:tr w14:paraId="648991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8" w:type="dxa"/>
            <w:vAlign w:val="center"/>
          </w:tcPr>
          <w:p w14:paraId="54D8277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7</w:t>
            </w:r>
          </w:p>
        </w:tc>
        <w:tc>
          <w:tcPr>
            <w:tcW w:w="1175" w:type="dxa"/>
            <w:vAlign w:val="center"/>
          </w:tcPr>
          <w:p w14:paraId="036E0055">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胎裂</w:t>
            </w:r>
          </w:p>
        </w:tc>
        <w:tc>
          <w:tcPr>
            <w:tcW w:w="1170" w:type="dxa"/>
            <w:vAlign w:val="center"/>
          </w:tcPr>
          <w:p w14:paraId="2E0F6E09">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3" w:type="dxa"/>
            <w:vAlign w:val="center"/>
          </w:tcPr>
          <w:p w14:paraId="20FD08BE">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5" w:type="dxa"/>
            <w:vAlign w:val="center"/>
          </w:tcPr>
          <w:p w14:paraId="264520B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各型</w:t>
            </w:r>
          </w:p>
        </w:tc>
        <w:tc>
          <w:tcPr>
            <w:tcW w:w="3513" w:type="dxa"/>
            <w:gridSpan w:val="3"/>
            <w:vAlign w:val="center"/>
          </w:tcPr>
          <w:p w14:paraId="4504CF1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不允许</w:t>
            </w:r>
          </w:p>
        </w:tc>
      </w:tr>
      <w:tr w14:paraId="431FDF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8" w:type="dxa"/>
            <w:vAlign w:val="center"/>
          </w:tcPr>
          <w:p w14:paraId="0CA1B328">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8</w:t>
            </w:r>
          </w:p>
        </w:tc>
        <w:tc>
          <w:tcPr>
            <w:tcW w:w="1175" w:type="dxa"/>
            <w:vAlign w:val="center"/>
          </w:tcPr>
          <w:p w14:paraId="3262AC58">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釉层</w:t>
            </w:r>
          </w:p>
          <w:p w14:paraId="0E7A8942">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不均匀</w:t>
            </w:r>
          </w:p>
        </w:tc>
        <w:tc>
          <w:tcPr>
            <w:tcW w:w="1170" w:type="dxa"/>
            <w:vAlign w:val="center"/>
          </w:tcPr>
          <w:p w14:paraId="0DF061E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3" w:type="dxa"/>
            <w:vAlign w:val="center"/>
          </w:tcPr>
          <w:p w14:paraId="59E9765F">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5" w:type="dxa"/>
            <w:vAlign w:val="center"/>
          </w:tcPr>
          <w:p w14:paraId="6C6EF9F8">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各型</w:t>
            </w:r>
          </w:p>
        </w:tc>
        <w:tc>
          <w:tcPr>
            <w:tcW w:w="3513" w:type="dxa"/>
            <w:gridSpan w:val="3"/>
            <w:vAlign w:val="center"/>
          </w:tcPr>
          <w:p w14:paraId="787888AA">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影响艺术效果不许可</w:t>
            </w:r>
          </w:p>
        </w:tc>
      </w:tr>
      <w:tr w14:paraId="164869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8" w:type="dxa"/>
            <w:vAlign w:val="center"/>
          </w:tcPr>
          <w:p w14:paraId="38CAB083">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9</w:t>
            </w:r>
          </w:p>
        </w:tc>
        <w:tc>
          <w:tcPr>
            <w:tcW w:w="1175" w:type="dxa"/>
            <w:vAlign w:val="center"/>
          </w:tcPr>
          <w:p w14:paraId="52E2649C">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泥釉缕</w:t>
            </w:r>
          </w:p>
        </w:tc>
        <w:tc>
          <w:tcPr>
            <w:tcW w:w="1170" w:type="dxa"/>
            <w:vAlign w:val="center"/>
          </w:tcPr>
          <w:p w14:paraId="523A986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3" w:type="dxa"/>
            <w:vAlign w:val="center"/>
          </w:tcPr>
          <w:p w14:paraId="2CF5783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5" w:type="dxa"/>
            <w:vAlign w:val="center"/>
          </w:tcPr>
          <w:p w14:paraId="6010C24C">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各型</w:t>
            </w:r>
          </w:p>
        </w:tc>
        <w:tc>
          <w:tcPr>
            <w:tcW w:w="3513" w:type="dxa"/>
            <w:gridSpan w:val="3"/>
            <w:vAlign w:val="center"/>
          </w:tcPr>
          <w:p w14:paraId="7DFAB6EC">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影响艺术效果不许可</w:t>
            </w:r>
          </w:p>
        </w:tc>
      </w:tr>
      <w:tr w14:paraId="454852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8" w:type="dxa"/>
            <w:vAlign w:val="center"/>
          </w:tcPr>
          <w:p w14:paraId="72FE980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10</w:t>
            </w:r>
          </w:p>
        </w:tc>
        <w:tc>
          <w:tcPr>
            <w:tcW w:w="1175" w:type="dxa"/>
            <w:vAlign w:val="center"/>
          </w:tcPr>
          <w:p w14:paraId="2C1A574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火刺</w:t>
            </w:r>
          </w:p>
        </w:tc>
        <w:tc>
          <w:tcPr>
            <w:tcW w:w="1170" w:type="dxa"/>
            <w:vAlign w:val="center"/>
          </w:tcPr>
          <w:p w14:paraId="0993DF0C">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3" w:type="dxa"/>
            <w:vAlign w:val="center"/>
          </w:tcPr>
          <w:p w14:paraId="08E07A12">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5" w:type="dxa"/>
            <w:vAlign w:val="center"/>
          </w:tcPr>
          <w:p w14:paraId="26B7CC8C">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各型</w:t>
            </w:r>
          </w:p>
        </w:tc>
        <w:tc>
          <w:tcPr>
            <w:tcW w:w="3513" w:type="dxa"/>
            <w:gridSpan w:val="3"/>
            <w:vAlign w:val="center"/>
          </w:tcPr>
          <w:p w14:paraId="742EDFB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不允许</w:t>
            </w:r>
          </w:p>
        </w:tc>
      </w:tr>
      <w:tr w14:paraId="72F0C7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8" w:type="dxa"/>
            <w:vAlign w:val="center"/>
          </w:tcPr>
          <w:p w14:paraId="0280CB5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11</w:t>
            </w:r>
          </w:p>
        </w:tc>
        <w:tc>
          <w:tcPr>
            <w:tcW w:w="1175" w:type="dxa"/>
            <w:vAlign w:val="center"/>
          </w:tcPr>
          <w:p w14:paraId="220488F1">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模迹</w:t>
            </w:r>
          </w:p>
        </w:tc>
        <w:tc>
          <w:tcPr>
            <w:tcW w:w="1170" w:type="dxa"/>
            <w:vAlign w:val="center"/>
          </w:tcPr>
          <w:p w14:paraId="230646F8">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3" w:type="dxa"/>
            <w:vAlign w:val="center"/>
          </w:tcPr>
          <w:p w14:paraId="42DD522A">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5" w:type="dxa"/>
            <w:vAlign w:val="center"/>
          </w:tcPr>
          <w:p w14:paraId="3FA5E655">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各型</w:t>
            </w:r>
          </w:p>
        </w:tc>
        <w:tc>
          <w:tcPr>
            <w:tcW w:w="2341" w:type="dxa"/>
            <w:gridSpan w:val="2"/>
            <w:vAlign w:val="center"/>
          </w:tcPr>
          <w:p w14:paraId="5A8212E2">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不允许</w:t>
            </w:r>
          </w:p>
        </w:tc>
        <w:tc>
          <w:tcPr>
            <w:tcW w:w="1172" w:type="dxa"/>
            <w:vAlign w:val="center"/>
          </w:tcPr>
          <w:p w14:paraId="4B1B574B">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影响艺术效果不许可</w:t>
            </w:r>
          </w:p>
        </w:tc>
      </w:tr>
      <w:tr w14:paraId="6BCD88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8" w:type="dxa"/>
            <w:vAlign w:val="center"/>
          </w:tcPr>
          <w:p w14:paraId="1A1D22F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12</w:t>
            </w:r>
          </w:p>
        </w:tc>
        <w:tc>
          <w:tcPr>
            <w:tcW w:w="1175" w:type="dxa"/>
            <w:vAlign w:val="center"/>
          </w:tcPr>
          <w:p w14:paraId="6AD2173E">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泥渣、疙瘩、坯泡</w:t>
            </w:r>
          </w:p>
        </w:tc>
        <w:tc>
          <w:tcPr>
            <w:tcW w:w="1170" w:type="dxa"/>
            <w:vAlign w:val="center"/>
          </w:tcPr>
          <w:p w14:paraId="18D29F5C">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3" w:type="dxa"/>
            <w:vAlign w:val="center"/>
          </w:tcPr>
          <w:p w14:paraId="63384D62">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5" w:type="dxa"/>
            <w:vAlign w:val="center"/>
          </w:tcPr>
          <w:p w14:paraId="01FD94F4">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各型</w:t>
            </w:r>
          </w:p>
        </w:tc>
        <w:tc>
          <w:tcPr>
            <w:tcW w:w="2341" w:type="dxa"/>
            <w:gridSpan w:val="2"/>
            <w:vAlign w:val="center"/>
          </w:tcPr>
          <w:p w14:paraId="7847FAC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不允许</w:t>
            </w:r>
          </w:p>
        </w:tc>
        <w:tc>
          <w:tcPr>
            <w:tcW w:w="1172" w:type="dxa"/>
            <w:vAlign w:val="center"/>
          </w:tcPr>
          <w:p w14:paraId="7C6C8F97">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影响艺术效果不许可</w:t>
            </w:r>
          </w:p>
        </w:tc>
      </w:tr>
      <w:tr w14:paraId="29E81C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8" w:type="dxa"/>
            <w:vAlign w:val="center"/>
          </w:tcPr>
          <w:p w14:paraId="470C6856">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13</w:t>
            </w:r>
          </w:p>
        </w:tc>
        <w:tc>
          <w:tcPr>
            <w:tcW w:w="1175" w:type="dxa"/>
            <w:vAlign w:val="center"/>
          </w:tcPr>
          <w:p w14:paraId="420B87C7">
            <w:pPr>
              <w:spacing w:line="240" w:lineRule="auto"/>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过火</w:t>
            </w:r>
          </w:p>
          <w:p w14:paraId="4F64C3A5">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生烧</w:t>
            </w:r>
          </w:p>
        </w:tc>
        <w:tc>
          <w:tcPr>
            <w:tcW w:w="1170" w:type="dxa"/>
            <w:vAlign w:val="center"/>
          </w:tcPr>
          <w:p w14:paraId="67B26F6D">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3" w:type="dxa"/>
            <w:vAlign w:val="center"/>
          </w:tcPr>
          <w:p w14:paraId="4369844F">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w:t>
            </w:r>
          </w:p>
        </w:tc>
        <w:tc>
          <w:tcPr>
            <w:tcW w:w="1175" w:type="dxa"/>
            <w:vAlign w:val="center"/>
          </w:tcPr>
          <w:p w14:paraId="4205B120">
            <w:pPr>
              <w:spacing w:line="240" w:lineRule="auto"/>
              <w:jc w:val="center"/>
              <w:rPr>
                <w:rFonts w:hint="eastAsia" w:ascii="宋体" w:hAnsi="宋体" w:cs="宋体"/>
                <w:sz w:val="18"/>
                <w:szCs w:val="18"/>
              </w:rPr>
            </w:pPr>
            <w:r>
              <w:rPr>
                <w:rFonts w:hint="eastAsia" w:ascii="宋体" w:hAnsi="宋体" w:cs="宋体"/>
                <w:color w:val="000000" w:themeColor="text1"/>
                <w:sz w:val="18"/>
                <w:szCs w:val="18"/>
                <w14:textFill>
                  <w14:solidFill>
                    <w14:schemeClr w14:val="tx1"/>
                  </w14:solidFill>
                </w14:textFill>
              </w:rPr>
              <w:t>各型</w:t>
            </w:r>
          </w:p>
        </w:tc>
        <w:tc>
          <w:tcPr>
            <w:tcW w:w="3513" w:type="dxa"/>
            <w:gridSpan w:val="3"/>
            <w:vAlign w:val="center"/>
          </w:tcPr>
          <w:p w14:paraId="6F68FE13">
            <w:pPr>
              <w:pStyle w:val="178"/>
              <w:rPr>
                <w:rFonts w:hint="eastAsia" w:ascii="宋体" w:hAnsi="宋体" w:cs="宋体"/>
                <w:szCs w:val="18"/>
              </w:rPr>
            </w:pPr>
            <w:r>
              <w:rPr>
                <w:rFonts w:hint="eastAsia" w:ascii="宋体" w:hAnsi="宋体" w:cs="宋体"/>
                <w:color w:val="000000" w:themeColor="text1"/>
                <w:szCs w:val="18"/>
                <w14:textFill>
                  <w14:solidFill>
                    <w14:schemeClr w14:val="tx1"/>
                  </w14:solidFill>
                </w14:textFill>
              </w:rPr>
              <w:t>不允许</w:t>
            </w:r>
          </w:p>
        </w:tc>
      </w:tr>
      <w:tr w14:paraId="6BF35F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8"/>
            <w:vAlign w:val="center"/>
          </w:tcPr>
          <w:p w14:paraId="48A7E46F">
            <w:pPr>
              <w:pStyle w:val="179"/>
            </w:pPr>
            <w:r>
              <w:rPr>
                <w:rFonts w:hint="eastAsia"/>
              </w:rPr>
              <w:t>本规范未能包括的缺陷，根据其形状可按相似缺陷处理。</w:t>
            </w:r>
          </w:p>
        </w:tc>
      </w:tr>
    </w:tbl>
    <w:p w14:paraId="7298F2EF">
      <w:pPr>
        <w:pStyle w:val="56"/>
        <w:ind w:firstLine="420"/>
      </w:pPr>
    </w:p>
    <w:p w14:paraId="70ACA3F2">
      <w:pPr>
        <w:pStyle w:val="56"/>
        <w:ind w:firstLine="420"/>
      </w:pPr>
    </w:p>
    <w:p w14:paraId="2A1A7520">
      <w:pPr>
        <w:pStyle w:val="56"/>
        <w:ind w:firstLine="420"/>
      </w:pPr>
    </w:p>
    <w:p w14:paraId="540C09FE">
      <w:pPr>
        <w:pStyle w:val="56"/>
        <w:ind w:firstLine="420"/>
      </w:pPr>
    </w:p>
    <w:p w14:paraId="6CE8260B">
      <w:pPr>
        <w:pStyle w:val="56"/>
        <w:ind w:firstLine="420"/>
        <w:rPr>
          <w:rFonts w:hint="eastAsia" w:ascii="宋体" w:hAnsi="宋体" w:cs="宋体"/>
          <w:color w:val="000000" w:themeColor="text1"/>
          <w14:textFill>
            <w14:solidFill>
              <w14:schemeClr w14:val="tx1"/>
            </w14:solidFill>
          </w14:textFill>
        </w:rPr>
      </w:pPr>
    </w:p>
    <w:p w14:paraId="21086CDC">
      <w:pPr>
        <w:pStyle w:val="56"/>
        <w:ind w:firstLine="420"/>
      </w:pPr>
    </w:p>
    <w:bookmarkEnd w:id="135"/>
    <w:p w14:paraId="5B44E6F2">
      <w:pPr>
        <w:pStyle w:val="56"/>
        <w:ind w:firstLine="0" w:firstLineChars="0"/>
        <w:jc w:val="center"/>
      </w:pPr>
      <w:bookmarkStart w:id="202" w:name="BookMark8"/>
      <w:r>
        <w:rPr>
          <w:rFonts w:hint="eastAsia"/>
        </w:rPr>
        <w:drawing>
          <wp:inline distT="0" distB="0" distL="114300" distR="114300">
            <wp:extent cx="1485900" cy="317500"/>
            <wp:effectExtent l="0" t="0" r="0" b="6350"/>
            <wp:docPr id="21" name="图片 21" descr="1"/>
            <wp:cNvGraphicFramePr/>
            <a:graphic xmlns:a="http://schemas.openxmlformats.org/drawingml/2006/main">
              <a:graphicData uri="http://schemas.openxmlformats.org/drawingml/2006/picture">
                <pic:pic xmlns:pic="http://schemas.openxmlformats.org/drawingml/2006/picture">
                  <pic:nvPicPr>
                    <pic:cNvPr id="21" name="图片 21" descr="1"/>
                    <pic:cNvPicPr/>
                  </pic:nvPicPr>
                  <pic:blipFill>
                    <a:blip r:embed="rId39"/>
                    <a:stretch>
                      <a:fillRect/>
                    </a:stretch>
                  </pic:blipFill>
                  <pic:spPr>
                    <a:xfrm>
                      <a:off x="0" y="0"/>
                      <a:ext cx="1485900" cy="317500"/>
                    </a:xfrm>
                    <a:prstGeom prst="rect">
                      <a:avLst/>
                    </a:prstGeom>
                  </pic:spPr>
                </pic:pic>
              </a:graphicData>
            </a:graphic>
          </wp:inline>
        </w:drawing>
      </w:r>
      <w:bookmarkEnd w:id="202"/>
    </w:p>
    <w:p w14:paraId="7D5CC680">
      <w:pPr>
        <w:pStyle w:val="56"/>
        <w:ind w:firstLine="0" w:firstLineChars="0"/>
        <w:jc w:val="center"/>
      </w:pPr>
    </w:p>
    <w:p w14:paraId="6B380E9D">
      <w:r>
        <w:rPr>
          <w:rFonts w:hint="eastAsia"/>
        </w:rPr>
        <w:br w:type="page"/>
      </w:r>
    </w:p>
    <w:p w14:paraId="60958F73">
      <w:pPr>
        <w:pStyle w:val="56"/>
        <w:ind w:firstLine="0" w:firstLineChars="0"/>
        <w:jc w:val="center"/>
        <w:sectPr>
          <w:headerReference r:id="rId25" w:type="default"/>
          <w:footerReference r:id="rId27" w:type="default"/>
          <w:headerReference r:id="rId26" w:type="even"/>
          <w:footerReference r:id="rId28" w:type="even"/>
          <w:pgSz w:w="11906" w:h="16838"/>
          <w:pgMar w:top="1928" w:right="1134" w:bottom="1134" w:left="1134" w:header="1418" w:footer="1134" w:gutter="284"/>
          <w:cols w:space="425" w:num="1"/>
          <w:formProt w:val="0"/>
          <w:docGrid w:type="lines" w:linePitch="312" w:charSpace="0"/>
        </w:sectPr>
      </w:pPr>
    </w:p>
    <w:p w14:paraId="64AD16B3">
      <w:pPr>
        <w:pStyle w:val="56"/>
        <w:ind w:firstLine="0" w:firstLineChars="0"/>
      </w:pPr>
    </w:p>
    <w:sectPr>
      <w:headerReference r:id="rId29" w:type="default"/>
      <w:footerReference r:id="rId31" w:type="default"/>
      <w:headerReference r:id="rId30" w:type="even"/>
      <w:footerReference r:id="rId32" w:type="even"/>
      <w:pgSz w:w="11906" w:h="16838"/>
      <w:pgMar w:top="1417" w:right="283"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C16E7">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24BBC">
    <w:pPr>
      <w:pStyle w:val="51"/>
    </w:pPr>
    <w:r>
      <w:fldChar w:fldCharType="begin"/>
    </w:r>
    <w:r>
      <w:instrText xml:space="preserve"> PAGE   \* MERGEFORMAT \* MERGEFORMAT </w:instrText>
    </w:r>
    <w:r>
      <w:fldChar w:fldCharType="separate"/>
    </w:r>
    <w:r>
      <w:t>18</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46185">
    <w:pPr>
      <w:pStyle w:val="52"/>
    </w:pPr>
    <w:r>
      <w:fldChar w:fldCharType="begin"/>
    </w:r>
    <w:r>
      <w:instrText xml:space="preserve">PAGE   \* MERGEFORMAT</w:instrText>
    </w:r>
    <w:r>
      <w:fldChar w:fldCharType="separate"/>
    </w:r>
    <w:r>
      <w:rPr>
        <w:lang w:val="zh-CN"/>
      </w:rP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626DA">
    <w:pPr>
      <w:pStyle w:val="51"/>
    </w:pPr>
    <w:r>
      <w:fldChar w:fldCharType="begin"/>
    </w:r>
    <w:r>
      <w:instrText xml:space="preserve"> PAGE   \* MERGEFORMAT \* MERGEFORMAT </w:instrText>
    </w:r>
    <w:r>
      <w:fldChar w:fldCharType="separate"/>
    </w:r>
    <w:r>
      <w:t>18</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D8852">
    <w:pPr>
      <w:pStyle w:val="52"/>
    </w:pPr>
    <w:r>
      <w:fldChar w:fldCharType="begin"/>
    </w:r>
    <w:r>
      <w:instrText xml:space="preserve">PAGE   \* MERGEFORMAT</w:instrText>
    </w:r>
    <w:r>
      <w:fldChar w:fldCharType="separate"/>
    </w:r>
    <w:r>
      <w:rPr>
        <w:lang w:val="zh-CN"/>
      </w:rPr>
      <w:t>1</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E8D61">
    <w:pPr>
      <w:pStyle w:val="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16553">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EC9F8">
    <w:pPr>
      <w:pStyle w:val="52"/>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D0FD4">
    <w:pPr>
      <w:pStyle w:val="51"/>
    </w:pPr>
    <w:r>
      <w:fldChar w:fldCharType="begin"/>
    </w:r>
    <w:r>
      <w:instrText xml:space="preserve"> PAGE   \* MERGEFORMAT \* MERGEFORMAT </w:instrText>
    </w:r>
    <w:r>
      <w:fldChar w:fldCharType="separate"/>
    </w:r>
    <w: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ECEEC">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41094">
    <w:pPr>
      <w:pStyle w:val="51"/>
    </w:pPr>
    <w:r>
      <w:fldChar w:fldCharType="begin"/>
    </w:r>
    <w:r>
      <w:instrText xml:space="preserve"> PAGE   \* MERGEFORMAT \* MERGEFORMAT </w:instrText>
    </w:r>
    <w:r>
      <w:fldChar w:fldCharType="separate"/>
    </w:r>
    <w: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AAE09">
    <w:pPr>
      <w:pStyle w:val="52"/>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E0D21">
    <w:pPr>
      <w:pStyle w:val="51"/>
    </w:pPr>
    <w:r>
      <w:fldChar w:fldCharType="begin"/>
    </w:r>
    <w:r>
      <w:instrText xml:space="preserve"> PAGE   \* MERGEFORMAT \* MERGEFORMAT </w:instrText>
    </w:r>
    <w:r>
      <w:fldChar w:fldCharType="separate"/>
    </w:r>
    <w: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8AB28">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E484F">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262D7">
    <w:pPr>
      <w:pStyle w:val="62"/>
      <w:rPr>
        <w:rFonts w:hint="eastAsia"/>
        <w:lang w:val="fr-FR"/>
      </w:rPr>
    </w:pPr>
    <w:r>
      <w:fldChar w:fldCharType="begin"/>
    </w:r>
    <w:r>
      <w:instrText xml:space="preserve"> STYLEREF  标准文件_文件编号 \* MERGEFORMAT </w:instrText>
    </w:r>
    <w:r>
      <w:fldChar w:fldCharType="separate"/>
    </w:r>
    <w:r>
      <w:t>DB61/T 949—2024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21368">
    <w:pPr>
      <w:pStyle w:val="61"/>
      <w:rPr>
        <w:rFonts w:hint="eastAsia"/>
      </w:rPr>
    </w:pPr>
    <w:r>
      <w:fldChar w:fldCharType="begin"/>
    </w:r>
    <w:r>
      <w:instrText xml:space="preserve"> STYLEREF  标准文件_文件编号  \* MERGEFORMAT </w:instrText>
    </w:r>
    <w:r>
      <w:fldChar w:fldCharType="separate"/>
    </w:r>
    <w:r>
      <w:t>DB61/T 949—2024</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1BBF1">
    <w:pPr>
      <w:pStyle w:val="62"/>
      <w:rPr>
        <w:rFonts w:hint="eastAsia"/>
        <w:lang w:val="fr-FR"/>
      </w:rPr>
    </w:pPr>
    <w:r>
      <w:fldChar w:fldCharType="begin"/>
    </w:r>
    <w:r>
      <w:instrText xml:space="preserve"> STYLEREF  标准文件_文件编号 \* MERGEFORMAT </w:instrText>
    </w:r>
    <w:r>
      <w:fldChar w:fldCharType="separate"/>
    </w:r>
    <w:r>
      <w:t>DB61/T 949—2024</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5A174">
    <w:pPr>
      <w:pStyle w:val="61"/>
      <w:rPr>
        <w:rFonts w:hint="eastAsia"/>
      </w:rPr>
    </w:pPr>
    <w:r>
      <w:fldChar w:fldCharType="begin"/>
    </w:r>
    <w:r>
      <w:instrText xml:space="preserve"> STYLEREF  标准文件_文件编号  \* MERGEFORMAT </w:instrText>
    </w:r>
    <w:r>
      <w:fldChar w:fldCharType="separate"/>
    </w:r>
    <w:r>
      <w:t>DB61/T 949—2024</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5AC88">
    <w:pPr>
      <w:pStyle w:val="62"/>
      <w:rPr>
        <w:rFonts w:hint="eastAsia"/>
        <w:lang w:val="fr-FR"/>
      </w:rPr>
    </w:pPr>
    <w:r>
      <mc:AlternateContent>
        <mc:Choice Requires="wps">
          <w:drawing>
            <wp:anchor distT="0" distB="0" distL="114300" distR="114300" simplePos="0" relativeHeight="251659264" behindDoc="0" locked="0" layoutInCell="1" allowOverlap="1">
              <wp:simplePos x="0" y="0"/>
              <wp:positionH relativeFrom="column">
                <wp:posOffset>5646420</wp:posOffset>
              </wp:positionH>
              <wp:positionV relativeFrom="paragraph">
                <wp:posOffset>331470</wp:posOffset>
              </wp:positionV>
              <wp:extent cx="1603375" cy="415290"/>
              <wp:effectExtent l="0" t="0" r="3810" b="6350"/>
              <wp:wrapNone/>
              <wp:docPr id="23" name="文本框 23"/>
              <wp:cNvGraphicFramePr/>
              <a:graphic xmlns:a="http://schemas.openxmlformats.org/drawingml/2006/main">
                <a:graphicData uri="http://schemas.microsoft.com/office/word/2010/wordprocessingShape">
                  <wps:wsp>
                    <wps:cNvSpPr txBox="1"/>
                    <wps:spPr>
                      <a:xfrm rot="16200000">
                        <a:off x="2930525" y="1802130"/>
                        <a:ext cx="1603375" cy="415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DA0C410">
                          <w:r>
                            <w:rPr>
                              <w:rFonts w:hint="eastAsia" w:ascii="黑体" w:hAnsi="黑体" w:eastAsia="黑体" w:cs="黑体"/>
                              <w:sz w:val="28"/>
                              <w:szCs w:val="28"/>
                            </w:rPr>
                            <w:t>DB61/T949-2024</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44.6pt;margin-top:26.1pt;height:32.7pt;width:126.25pt;rotation:-5898240f;z-index:251659264;mso-width-relative:page;mso-height-relative:page;" fillcolor="#FFFFFF [3201]" filled="t" stroked="f" coordsize="21600,21600" o:gfxdata="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KvR9QAAAALAQAADwAAAAAAAAABACAAAAAiAAAAZHJzL2Rvd25yZXYueG1sUEsBAhQAFAAA&#10;AAgAh07iQNfByetlAgAArAQAAA4AAAAAAAAAAQAgAAAAIwEAAGRycy9lMm9Eb2MueG1sUEsFBgAA&#10;AAAGAAYAWQEAAPoFAAAAAA==&#10;">
              <v:fill on="t" focussize="0,0"/>
              <v:stroke on="f" weight="0.5pt"/>
              <v:imagedata o:title=""/>
              <o:lock v:ext="edit" aspectratio="f"/>
              <v:textbox>
                <w:txbxContent>
                  <w:p w14:paraId="7DA0C410">
                    <w:r>
                      <w:rPr>
                        <w:rFonts w:hint="eastAsia" w:ascii="黑体" w:hAnsi="黑体" w:eastAsia="黑体" w:cs="黑体"/>
                        <w:sz w:val="28"/>
                        <w:szCs w:val="28"/>
                      </w:rPr>
                      <w:t>DB61/T949-2024</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977B8">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09412">
    <w:pPr>
      <w:pStyle w:val="61"/>
      <w:rPr>
        <w:rFonts w:hint="eastAsia"/>
      </w:rPr>
    </w:pPr>
    <w:r>
      <w:fldChar w:fldCharType="begin"/>
    </w:r>
    <w:r>
      <w:instrText xml:space="preserve"> STYLEREF  标准文件_文件编号  \* MERGEFORMAT </w:instrText>
    </w:r>
    <w:r>
      <w:fldChar w:fldCharType="separate"/>
    </w:r>
    <w:r>
      <w:t>DB61/T 949—2024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63036">
    <w:pPr>
      <w:pStyle w:val="62"/>
      <w:rPr>
        <w:rFonts w:hint="eastAsia"/>
        <w:lang w:val="fr-FR"/>
      </w:rPr>
    </w:pPr>
    <w:r>
      <w:fldChar w:fldCharType="begin"/>
    </w:r>
    <w:r>
      <w:instrText xml:space="preserve"> STYLEREF  标准文件_文件编号 \* MERGEFORMAT </w:instrText>
    </w:r>
    <w:r>
      <w:fldChar w:fldCharType="separate"/>
    </w:r>
    <w:r>
      <w:t>DB61/T 949—2024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29E93">
    <w:pPr>
      <w:pStyle w:val="61"/>
      <w:rPr>
        <w:rFonts w:hint="eastAsia"/>
      </w:rPr>
    </w:pPr>
    <w:r>
      <w:fldChar w:fldCharType="begin"/>
    </w:r>
    <w:r>
      <w:instrText xml:space="preserve"> STYLEREF  标准文件_文件编号  \* MERGEFORMAT </w:instrText>
    </w:r>
    <w:r>
      <w:fldChar w:fldCharType="separate"/>
    </w:r>
    <w:r>
      <w:t>DB61/T 949—2024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B3466">
    <w:pPr>
      <w:pStyle w:val="62"/>
      <w:rPr>
        <w:rFonts w:hint="eastAsia"/>
        <w:lang w:val="fr-FR"/>
      </w:rPr>
    </w:pPr>
    <w:r>
      <w:fldChar w:fldCharType="begin"/>
    </w:r>
    <w:r>
      <w:instrText xml:space="preserve"> STYLEREF  标准文件_文件编号 \* MERGEFORMAT </w:instrText>
    </w:r>
    <w:r>
      <w:fldChar w:fldCharType="separate"/>
    </w:r>
    <w:r>
      <w:t>DB61/T 949—2024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269FC">
    <w:pPr>
      <w:pStyle w:val="61"/>
      <w:rPr>
        <w:rFonts w:hint="eastAsia"/>
      </w:rPr>
    </w:pPr>
    <w:r>
      <w:fldChar w:fldCharType="begin"/>
    </w:r>
    <w:r>
      <w:instrText xml:space="preserve"> STYLEREF  标准文件_文件编号  \* MERGEFORMAT </w:instrText>
    </w:r>
    <w:r>
      <w:fldChar w:fldCharType="separate"/>
    </w:r>
    <w:r>
      <w:t>DB61/T 949—2024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1CF6B">
    <w:pPr>
      <w:pStyle w:val="62"/>
      <w:rPr>
        <w:rFonts w:hint="eastAsia"/>
        <w:lang w:val="fr-FR"/>
      </w:rPr>
    </w:pPr>
    <w:r>
      <w:fldChar w:fldCharType="begin"/>
    </w:r>
    <w:r>
      <w:instrText xml:space="preserve"> STYLEREF  标准文件_文件编号 \* MERGEFORMAT </w:instrText>
    </w:r>
    <w:r>
      <w:fldChar w:fldCharType="separate"/>
    </w:r>
    <w:r>
      <w:t>DB61/T 949—2024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3065">
    <w:pPr>
      <w:pStyle w:val="61"/>
      <w:rPr>
        <w:rFonts w:hint="eastAsia"/>
      </w:rPr>
    </w:pPr>
    <w:r>
      <w:fldChar w:fldCharType="begin"/>
    </w:r>
    <w:r>
      <w:instrText xml:space="preserve"> STYLEREF  标准文件_文件编号  \* MERGEFORMAT </w:instrText>
    </w:r>
    <w:r>
      <w:fldChar w:fldCharType="separate"/>
    </w:r>
    <w:r>
      <w:t>DB61/T 949—2024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399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336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9877EF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161"/>
    <w:rsid w:val="0015225F"/>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3A6"/>
    <w:rsid w:val="00381815"/>
    <w:rsid w:val="003819AF"/>
    <w:rsid w:val="003820E9"/>
    <w:rsid w:val="003826EE"/>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234"/>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7150"/>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0E99"/>
    <w:rsid w:val="00704387"/>
    <w:rsid w:val="00707669"/>
    <w:rsid w:val="00711CBA"/>
    <w:rsid w:val="00711FB5"/>
    <w:rsid w:val="00712A01"/>
    <w:rsid w:val="00714F58"/>
    <w:rsid w:val="007168E7"/>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918"/>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973"/>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D9F"/>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3621"/>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DFC"/>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886"/>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16E"/>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858"/>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891"/>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5B2211"/>
    <w:rsid w:val="093B0BDD"/>
    <w:rsid w:val="0CDF460D"/>
    <w:rsid w:val="10316775"/>
    <w:rsid w:val="15192B76"/>
    <w:rsid w:val="18156895"/>
    <w:rsid w:val="18FC4AFB"/>
    <w:rsid w:val="1BB34097"/>
    <w:rsid w:val="1C1710D0"/>
    <w:rsid w:val="1C650A0C"/>
    <w:rsid w:val="1E09253D"/>
    <w:rsid w:val="1FD4737A"/>
    <w:rsid w:val="205A58EB"/>
    <w:rsid w:val="208F215E"/>
    <w:rsid w:val="20A0436C"/>
    <w:rsid w:val="22854BAF"/>
    <w:rsid w:val="230706D2"/>
    <w:rsid w:val="24C45ECE"/>
    <w:rsid w:val="26E6181F"/>
    <w:rsid w:val="27110767"/>
    <w:rsid w:val="29DF7CB3"/>
    <w:rsid w:val="2E72782A"/>
    <w:rsid w:val="30454A22"/>
    <w:rsid w:val="313A39F3"/>
    <w:rsid w:val="31AA596D"/>
    <w:rsid w:val="33423060"/>
    <w:rsid w:val="35BC57E0"/>
    <w:rsid w:val="373407A1"/>
    <w:rsid w:val="37691503"/>
    <w:rsid w:val="3A26326A"/>
    <w:rsid w:val="3C776A8C"/>
    <w:rsid w:val="413401AD"/>
    <w:rsid w:val="413606A8"/>
    <w:rsid w:val="431A39CF"/>
    <w:rsid w:val="440C7B49"/>
    <w:rsid w:val="445A46AE"/>
    <w:rsid w:val="49A91EF8"/>
    <w:rsid w:val="4B192938"/>
    <w:rsid w:val="4C150F8D"/>
    <w:rsid w:val="4CC42C74"/>
    <w:rsid w:val="4FCF1822"/>
    <w:rsid w:val="54390279"/>
    <w:rsid w:val="55156571"/>
    <w:rsid w:val="59877EF7"/>
    <w:rsid w:val="5A907E2F"/>
    <w:rsid w:val="5C9B3329"/>
    <w:rsid w:val="60BD0047"/>
    <w:rsid w:val="62E55633"/>
    <w:rsid w:val="64347FF5"/>
    <w:rsid w:val="69B27EB0"/>
    <w:rsid w:val="69F34AC1"/>
    <w:rsid w:val="6B090729"/>
    <w:rsid w:val="6B6B3702"/>
    <w:rsid w:val="6BB362CE"/>
    <w:rsid w:val="6BEB4543"/>
    <w:rsid w:val="6C0B6BED"/>
    <w:rsid w:val="6D382221"/>
    <w:rsid w:val="71F575FF"/>
    <w:rsid w:val="72037113"/>
    <w:rsid w:val="72710E56"/>
    <w:rsid w:val="73AD3F4B"/>
    <w:rsid w:val="740824E6"/>
    <w:rsid w:val="75AD26BA"/>
    <w:rsid w:val="76005115"/>
    <w:rsid w:val="7665489D"/>
    <w:rsid w:val="774845AD"/>
    <w:rsid w:val="787814DA"/>
    <w:rsid w:val="78CE5AD8"/>
    <w:rsid w:val="78D15FE5"/>
    <w:rsid w:val="7B9559F0"/>
    <w:rsid w:val="7C8C6686"/>
    <w:rsid w:val="7D616D09"/>
    <w:rsid w:val="7F54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4" Type="http://schemas.openxmlformats.org/officeDocument/2006/relationships/glossaryDocument" Target="glossary/document.xml"/><Relationship Id="rId43" Type="http://schemas.openxmlformats.org/officeDocument/2006/relationships/fontTable" Target="fontTable.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endnotes" Target="endnotes.xml"/><Relationship Id="rId39" Type="http://schemas.openxmlformats.org/officeDocument/2006/relationships/image" Target="media/image6.jpeg"/><Relationship Id="rId38" Type="http://schemas.openxmlformats.org/officeDocument/2006/relationships/image" Target="media/image5.png"/><Relationship Id="rId37" Type="http://schemas.openxmlformats.org/officeDocument/2006/relationships/image" Target="media/image4.jpeg"/><Relationship Id="rId36" Type="http://schemas.openxmlformats.org/officeDocument/2006/relationships/image" Target="media/image3.png"/><Relationship Id="rId35" Type="http://schemas.openxmlformats.org/officeDocument/2006/relationships/image" Target="media/image2.jpeg"/><Relationship Id="rId34" Type="http://schemas.openxmlformats.org/officeDocument/2006/relationships/image" Target="media/image1.tiff"/><Relationship Id="rId33" Type="http://schemas.openxmlformats.org/officeDocument/2006/relationships/theme" Target="theme/theme1.xml"/><Relationship Id="rId32" Type="http://schemas.openxmlformats.org/officeDocument/2006/relationships/footer" Target="footer14.xml"/><Relationship Id="rId31" Type="http://schemas.openxmlformats.org/officeDocument/2006/relationships/footer" Target="footer13.xml"/><Relationship Id="rId30" Type="http://schemas.openxmlformats.org/officeDocument/2006/relationships/header" Target="header14.xml"/><Relationship Id="rId3" Type="http://schemas.openxmlformats.org/officeDocument/2006/relationships/footnotes" Target="footnotes.xml"/><Relationship Id="rId29" Type="http://schemas.openxmlformats.org/officeDocument/2006/relationships/header" Target="header13.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2.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4A38090058141E5BCF867FEE79180DC"/>
        <w:style w:val=""/>
        <w:category>
          <w:name w:val="常规"/>
          <w:gallery w:val="placeholder"/>
        </w:category>
        <w:types>
          <w:type w:val="bbPlcHdr"/>
        </w:types>
        <w:behaviors>
          <w:behavior w:val="content"/>
        </w:behaviors>
        <w:description w:val=""/>
        <w:guid w:val="{3E435CD4-A942-486C-B99C-687EB01641D9}"/>
      </w:docPartPr>
      <w:docPartBody>
        <w:p w14:paraId="079EAF8A">
          <w:pPr>
            <w:pStyle w:val="5"/>
            <w:rPr>
              <w:rFonts w:hint="eastAsia"/>
            </w:rPr>
          </w:pPr>
          <w:r>
            <w:rPr>
              <w:rStyle w:val="4"/>
              <w:rFonts w:hint="eastAsia"/>
            </w:rPr>
            <w:t>单击或点击此处输入文字。</w:t>
          </w:r>
        </w:p>
      </w:docPartBody>
    </w:docPart>
    <w:docPart>
      <w:docPartPr>
        <w:name w:val="83ACEA082902419DAEC754314F0D2502"/>
        <w:style w:val=""/>
        <w:category>
          <w:name w:val="常规"/>
          <w:gallery w:val="placeholder"/>
        </w:category>
        <w:types>
          <w:type w:val="bbPlcHdr"/>
        </w:types>
        <w:behaviors>
          <w:behavior w:val="content"/>
        </w:behaviors>
        <w:description w:val=""/>
        <w:guid w:val="{EAB02F69-0057-4016-B783-9EFBE6ED4674}"/>
      </w:docPartPr>
      <w:docPartBody>
        <w:p w14:paraId="1252E2B3">
          <w:pPr>
            <w:pStyle w:val="6"/>
            <w:rPr>
              <w:rFonts w:hint="eastAsia"/>
            </w:rPr>
          </w:pPr>
          <w:r>
            <w:rPr>
              <w:rStyle w:val="4"/>
              <w:rFonts w:hint="eastAsia"/>
            </w:rPr>
            <w:t>选择一项。</w:t>
          </w:r>
        </w:p>
      </w:docPartBody>
    </w:docPart>
    <w:docPart>
      <w:docPartPr>
        <w:name w:val="1300A4C75D794D6291D16A5282D6F457"/>
        <w:style w:val=""/>
        <w:category>
          <w:name w:val="常规"/>
          <w:gallery w:val="placeholder"/>
        </w:category>
        <w:types>
          <w:type w:val="bbPlcHdr"/>
        </w:types>
        <w:behaviors>
          <w:behavior w:val="content"/>
        </w:behaviors>
        <w:description w:val=""/>
        <w:guid w:val="{57C2592D-AC40-4B99-9ED8-C705F3CB6DF5}"/>
      </w:docPartPr>
      <w:docPartBody>
        <w:p w14:paraId="5881E5A6">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3D5"/>
    <w:rsid w:val="00763CA5"/>
    <w:rsid w:val="00AF3621"/>
    <w:rsid w:val="00BA717A"/>
    <w:rsid w:val="00F203D5"/>
    <w:rsid w:val="00F71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4A38090058141E5BCF867FEE79180D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83ACEA082902419DAEC754314F0D250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1300A4C75D794D6291D16A5282D6F45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Pages>34</Pages>
  <Words>3353</Words>
  <Characters>4555</Characters>
  <Lines>2204</Lines>
  <Paragraphs>2498</Paragraphs>
  <TotalTime>5</TotalTime>
  <ScaleCrop>false</ScaleCrop>
  <LinksUpToDate>false</LinksUpToDate>
  <CharactersWithSpaces>5309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2025-04-28T03:07:00Z</dcterms:created>
  <dc:creator>青年男子郭某</dc:creator>
  <cp:lastModifiedBy>超儿</cp:lastModifiedBy>
  <dcterms:modified xsi:type="dcterms:W3CDTF">2025-06-27T00:57:14Z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4</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4E468EC7EC8641C49C046CCD658191DD_13</vt:lpwstr>
  </property>
  <property fmtid="{D5CDD505-2E9C-101B-9397-08002B2CF9AE}" pid="15" name="KSOTemplateDocerSaveRecord">
    <vt:lpwstr>eyJoZGlkIjoiMmYyYzYzNjViMTY1MDM5ZGY3YjQxYTQyN2VjOTc3OGEiLCJ1c2VySWQiOiIzODQ4OTMwNTUifQ==</vt:lpwstr>
  </property>
  <property fmtid="{D5CDD505-2E9C-101B-9397-08002B2CF9AE}" pid="16" name="KSOProductBuildVer">
    <vt:lpwstr>2052-12.1.0.20784</vt:lpwstr>
  </property>
  <property fmtid="{D5CDD505-2E9C-101B-9397-08002B2CF9AE}" pid="17" name="DoublePage">
    <vt:lpwstr>true</vt:lpwstr>
  </property>
</Properties>
</file>