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DCC24" w14:textId="77777777" w:rsidR="005C7251" w:rsidRDefault="005C7251">
      <w:pPr>
        <w:pStyle w:val="a0"/>
        <w:rPr>
          <w:rFonts w:ascii="方正小标宋简体" w:eastAsia="方正小标宋简体" w:cs="宋体"/>
          <w:spacing w:val="12"/>
          <w:sz w:val="44"/>
          <w:szCs w:val="44"/>
        </w:rPr>
      </w:pPr>
    </w:p>
    <w:p w14:paraId="210DCC25" w14:textId="77777777" w:rsidR="005C7251" w:rsidRDefault="00C800E4">
      <w:pPr>
        <w:spacing w:beforeLines="50" w:before="156" w:afterLines="100" w:after="312" w:line="600" w:lineRule="exact"/>
        <w:jc w:val="center"/>
        <w:rPr>
          <w:rFonts w:ascii="方正小标宋简体" w:eastAsia="方正小标宋简体" w:cs="宋体"/>
          <w:spacing w:val="12"/>
          <w:sz w:val="36"/>
          <w:szCs w:val="36"/>
        </w:rPr>
      </w:pPr>
      <w:r>
        <w:rPr>
          <w:rFonts w:ascii="方正小标宋简体" w:eastAsia="方正小标宋简体" w:cs="宋体" w:hint="eastAsia"/>
          <w:spacing w:val="12"/>
          <w:sz w:val="44"/>
          <w:szCs w:val="44"/>
        </w:rPr>
        <w:t>陕西省地方标准《畜禽屠宰环节安全风险控制技术规范》（征求意见稿）编制说明</w:t>
      </w:r>
    </w:p>
    <w:p w14:paraId="210DCC26" w14:textId="77777777" w:rsidR="005C7251" w:rsidRDefault="00C800E4">
      <w:pPr>
        <w:spacing w:line="560" w:lineRule="exact"/>
        <w:ind w:firstLineChars="200" w:firstLine="640"/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一、工作概况</w:t>
      </w:r>
    </w:p>
    <w:p w14:paraId="210DCC27" w14:textId="77777777" w:rsidR="005C7251" w:rsidRDefault="00C800E4">
      <w:pPr>
        <w:pStyle w:val="a0"/>
        <w:spacing w:after="0" w:line="560" w:lineRule="exact"/>
        <w:ind w:left="640"/>
        <w:rPr>
          <w:rFonts w:ascii="楷体_GB2312" w:eastAsia="楷体_GB2312"/>
          <w:b/>
          <w:bCs/>
          <w:sz w:val="32"/>
          <w:szCs w:val="32"/>
        </w:rPr>
      </w:pPr>
      <w:r>
        <w:rPr>
          <w:rFonts w:ascii="楷体_GB2312" w:eastAsia="楷体_GB2312" w:hint="eastAsia"/>
          <w:b/>
          <w:bCs/>
          <w:sz w:val="32"/>
          <w:szCs w:val="32"/>
        </w:rPr>
        <w:t>（一）任务来源</w:t>
      </w:r>
    </w:p>
    <w:p w14:paraId="210DCC28" w14:textId="77777777" w:rsidR="005C7251" w:rsidRDefault="00C800E4">
      <w:pPr>
        <w:pStyle w:val="a0"/>
        <w:spacing w:after="0"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根据《陕西省市场监督管理局关于印发</w:t>
      </w:r>
      <w:r>
        <w:rPr>
          <w:rFonts w:ascii="仿宋_GB2312" w:eastAsia="仿宋_GB2312" w:hAnsi="仿宋_GB2312" w:cs="仿宋_GB2312" w:hint="eastAsia"/>
          <w:sz w:val="32"/>
          <w:szCs w:val="32"/>
        </w:rPr>
        <w:t>〈</w:t>
      </w:r>
      <w:r>
        <w:rPr>
          <w:rFonts w:ascii="仿宋_GB2312" w:eastAsia="仿宋_GB2312" w:hAnsi="Times New Roman" w:hint="eastAsia"/>
          <w:sz w:val="32"/>
          <w:szCs w:val="32"/>
        </w:rPr>
        <w:t>2024年省级地方标准申报指南</w:t>
      </w:r>
      <w:r>
        <w:rPr>
          <w:rFonts w:ascii="仿宋_GB2312" w:eastAsia="仿宋_GB2312" w:hAnsi="仿宋_GB2312" w:cs="仿宋_GB2312" w:hint="eastAsia"/>
          <w:sz w:val="32"/>
          <w:szCs w:val="32"/>
        </w:rPr>
        <w:t>〉</w:t>
      </w:r>
      <w:r>
        <w:rPr>
          <w:rFonts w:ascii="仿宋_GB2312" w:eastAsia="仿宋_GB2312" w:hAnsi="Times New Roman" w:hint="eastAsia"/>
          <w:sz w:val="32"/>
          <w:szCs w:val="32"/>
        </w:rPr>
        <w:t>的通知</w:t>
      </w:r>
      <w:r>
        <w:rPr>
          <w:rFonts w:ascii="仿宋_GB2312" w:eastAsia="仿宋_GB2312" w:hint="eastAsia"/>
          <w:color w:val="000000"/>
          <w:sz w:val="32"/>
          <w:szCs w:val="32"/>
        </w:rPr>
        <w:t>》（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陕市监发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〔2024〕39号）</w:t>
      </w:r>
      <w:r>
        <w:rPr>
          <w:rFonts w:ascii="仿宋_GB2312" w:eastAsia="仿宋_GB2312" w:hAnsi="Times New Roman" w:hint="eastAsia"/>
          <w:sz w:val="32"/>
          <w:szCs w:val="32"/>
        </w:rPr>
        <w:t>和《陕西省农业农村厅关于征集2024年农业农村领域省级地方标准制修订项目的通知》（</w:t>
      </w:r>
      <w:proofErr w:type="gramStart"/>
      <w:r>
        <w:rPr>
          <w:rFonts w:ascii="仿宋_GB2312" w:eastAsia="仿宋_GB2312" w:hAnsi="Times New Roman" w:hint="eastAsia"/>
          <w:sz w:val="32"/>
          <w:szCs w:val="32"/>
        </w:rPr>
        <w:t>陕农函</w:t>
      </w:r>
      <w:proofErr w:type="gramEnd"/>
      <w:r>
        <w:rPr>
          <w:rFonts w:ascii="仿宋_GB2312" w:eastAsia="仿宋_GB2312" w:hAnsi="Times New Roman" w:hint="eastAsia"/>
          <w:sz w:val="32"/>
          <w:szCs w:val="32"/>
        </w:rPr>
        <w:t>〔2024〕129号）精神，陕西省动物卫生与屠宰管理站紧扣业务职责，经充分调研论证，牵头申报了陕西省地方标准《畜禽屠宰环节安全风险控制技术规范</w:t>
      </w:r>
      <w:r>
        <w:rPr>
          <w:rFonts w:ascii="仿宋_GB2312" w:eastAsia="仿宋_GB2312" w:hint="eastAsia"/>
          <w:sz w:val="32"/>
          <w:szCs w:val="32"/>
        </w:rPr>
        <w:t>》，</w:t>
      </w:r>
      <w:r>
        <w:rPr>
          <w:rFonts w:ascii="仿宋_GB2312" w:eastAsia="仿宋_GB2312" w:hAnsi="Times New Roman" w:hint="eastAsia"/>
          <w:sz w:val="32"/>
          <w:szCs w:val="32"/>
        </w:rPr>
        <w:t>经专家评审、综合评定、结果公示，该项目被列入《关于下达2024年第二批地方标准制修订计划的函》（</w:t>
      </w:r>
      <w:proofErr w:type="gramStart"/>
      <w:r>
        <w:rPr>
          <w:rFonts w:ascii="仿宋_GB2312" w:eastAsia="仿宋_GB2312" w:hAnsi="Times New Roman" w:hint="eastAsia"/>
          <w:sz w:val="32"/>
          <w:szCs w:val="32"/>
        </w:rPr>
        <w:t>陕市监</w:t>
      </w:r>
      <w:proofErr w:type="gramEnd"/>
      <w:r>
        <w:rPr>
          <w:rFonts w:ascii="仿宋_GB2312" w:eastAsia="仿宋_GB2312" w:hAnsi="Times New Roman" w:hint="eastAsia"/>
          <w:sz w:val="32"/>
          <w:szCs w:val="32"/>
        </w:rPr>
        <w:t>函</w:t>
      </w:r>
      <w:r>
        <w:rPr>
          <w:rFonts w:ascii="微软雅黑" w:eastAsia="微软雅黑" w:hAnsi="微软雅黑" w:cs="微软雅黑" w:hint="eastAsia"/>
          <w:sz w:val="32"/>
          <w:szCs w:val="32"/>
        </w:rPr>
        <w:t>〔</w:t>
      </w:r>
      <w:r>
        <w:rPr>
          <w:rFonts w:ascii="仿宋_GB2312" w:eastAsia="仿宋_GB2312" w:hAnsi="Times New Roman" w:hint="eastAsia"/>
          <w:sz w:val="32"/>
          <w:szCs w:val="32"/>
        </w:rPr>
        <w:t>2024</w:t>
      </w:r>
      <w:r>
        <w:rPr>
          <w:rFonts w:ascii="微软雅黑" w:eastAsia="微软雅黑" w:hAnsi="微软雅黑" w:cs="微软雅黑" w:hint="eastAsia"/>
          <w:sz w:val="32"/>
          <w:szCs w:val="32"/>
        </w:rPr>
        <w:t>〕</w:t>
      </w:r>
      <w:r>
        <w:rPr>
          <w:rFonts w:ascii="仿宋_GB2312" w:eastAsia="仿宋_GB2312" w:hAnsi="Times New Roman" w:hint="eastAsia"/>
          <w:sz w:val="32"/>
          <w:szCs w:val="32"/>
        </w:rPr>
        <w:t>590号），计划标号为SDBXM130-2024。</w:t>
      </w:r>
    </w:p>
    <w:p w14:paraId="210DCC29" w14:textId="77777777" w:rsidR="005C7251" w:rsidRDefault="00C800E4">
      <w:pPr>
        <w:pStyle w:val="a0"/>
        <w:spacing w:after="0" w:line="560" w:lineRule="exact"/>
        <w:ind w:left="640"/>
        <w:rPr>
          <w:rFonts w:ascii="楷体_GB2312" w:eastAsia="楷体_GB2312"/>
          <w:b/>
          <w:bCs/>
          <w:sz w:val="32"/>
          <w:szCs w:val="32"/>
        </w:rPr>
      </w:pPr>
      <w:r>
        <w:rPr>
          <w:rFonts w:ascii="楷体_GB2312" w:eastAsia="楷体_GB2312" w:hint="eastAsia"/>
          <w:b/>
          <w:bCs/>
          <w:sz w:val="32"/>
          <w:szCs w:val="32"/>
        </w:rPr>
        <w:t>（二）目的意义</w:t>
      </w:r>
    </w:p>
    <w:p w14:paraId="210DCC2A" w14:textId="49A1305B" w:rsidR="005C7251" w:rsidRDefault="00C800E4">
      <w:pPr>
        <w:pStyle w:val="a0"/>
        <w:spacing w:after="0"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畜禽屠宰作为食品加工环节的重要一环，其安全保障措施对于确保食品安全和公共健康具有重要意义，通过制定《畜禽屠宰环节安全风险控制技术规范》地方标准，从畜禽屠宰宰前、宰中、宰后生产过程存在的主要安全风险因子进行分析，确定关键控制措施技术要求，有效控制肉类存在的生物、化学和物理危害，为畜禽屠宰企业提供良好规范的</w:t>
      </w:r>
      <w:proofErr w:type="gramStart"/>
      <w:r>
        <w:rPr>
          <w:rFonts w:ascii="仿宋_GB2312" w:eastAsia="仿宋_GB2312" w:hint="eastAsia"/>
          <w:sz w:val="32"/>
          <w:szCs w:val="32"/>
        </w:rPr>
        <w:t>屠宰全</w:t>
      </w:r>
      <w:proofErr w:type="gramEnd"/>
      <w:r>
        <w:rPr>
          <w:rFonts w:ascii="仿宋_GB2312" w:eastAsia="仿宋_GB2312" w:hint="eastAsia"/>
          <w:sz w:val="32"/>
          <w:szCs w:val="32"/>
        </w:rPr>
        <w:t>过程操作参考依据，有效规范我省畜禽屠宰行业秩序，</w:t>
      </w:r>
      <w:r>
        <w:rPr>
          <w:rFonts w:ascii="仿宋_GB2312" w:eastAsia="仿宋_GB2312" w:hint="eastAsia"/>
          <w:sz w:val="32"/>
          <w:szCs w:val="32"/>
        </w:rPr>
        <w:lastRenderedPageBreak/>
        <w:t>提高畜禽屠宰加工安全保障水平。</w:t>
      </w:r>
    </w:p>
    <w:p w14:paraId="210DCC2B" w14:textId="24EB822F" w:rsidR="005C7251" w:rsidRDefault="00C800E4">
      <w:pPr>
        <w:pStyle w:val="a0"/>
        <w:spacing w:after="0"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C800E4">
        <w:rPr>
          <w:rFonts w:ascii="仿宋_GB2312" w:eastAsia="仿宋_GB2312"/>
          <w:b/>
          <w:bCs/>
          <w:sz w:val="32"/>
          <w:szCs w:val="32"/>
        </w:rPr>
        <w:t>1.</w:t>
      </w:r>
      <w:r w:rsidRPr="00C800E4">
        <w:rPr>
          <w:rFonts w:ascii="仿宋_GB2312" w:eastAsia="仿宋_GB2312" w:hint="eastAsia"/>
          <w:b/>
          <w:bCs/>
          <w:sz w:val="32"/>
          <w:szCs w:val="32"/>
        </w:rPr>
        <w:t>保障畜禽肉类安全供应。</w:t>
      </w:r>
      <w:r>
        <w:rPr>
          <w:rFonts w:ascii="仿宋_GB2312" w:eastAsia="仿宋_GB2312" w:hint="eastAsia"/>
          <w:sz w:val="32"/>
          <w:szCs w:val="32"/>
        </w:rPr>
        <w:t>作为陕西省现代农业全产业链（</w:t>
      </w:r>
      <w:proofErr w:type="gramStart"/>
      <w:r>
        <w:rPr>
          <w:rFonts w:ascii="仿宋_GB2312" w:eastAsia="仿宋_GB2312" w:hint="eastAsia"/>
          <w:sz w:val="32"/>
          <w:szCs w:val="32"/>
        </w:rPr>
        <w:t>含畜</w:t>
      </w:r>
      <w:proofErr w:type="gramEnd"/>
      <w:r>
        <w:rPr>
          <w:rFonts w:ascii="仿宋_GB2312" w:eastAsia="仿宋_GB2312" w:hint="eastAsia"/>
          <w:sz w:val="32"/>
          <w:szCs w:val="32"/>
        </w:rPr>
        <w:t>禽肉类产业链）的重要组成部分，屠宰环节位于产业链下游核心节点，是肉类产品进入消费市场的最终质量安全关口。本标准严格把控源头关口，立足全链条风险防控视角，通过系统分析宰前、宰中、宰后全流程主要风险因子（生物性、化学性、物理性危害），做好屠宰环节安全风险控制，为屠宰企业提供标准化操作指南，有效降低兽药残留、微生物污染及异物混入风险，杜绝不合格肉品流入市场，守好人民群众的“菜篮子”。</w:t>
      </w:r>
    </w:p>
    <w:p w14:paraId="210DCC2C" w14:textId="3E69F116" w:rsidR="005C7251" w:rsidRDefault="00C800E4">
      <w:pPr>
        <w:pStyle w:val="a0"/>
        <w:spacing w:after="0"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C800E4">
        <w:rPr>
          <w:rFonts w:ascii="仿宋_GB2312" w:eastAsia="仿宋_GB2312"/>
          <w:b/>
          <w:bCs/>
          <w:sz w:val="32"/>
          <w:szCs w:val="32"/>
        </w:rPr>
        <w:t>2.</w:t>
      </w:r>
      <w:r w:rsidRPr="00C800E4">
        <w:rPr>
          <w:rFonts w:ascii="仿宋_GB2312" w:eastAsia="仿宋_GB2312" w:hint="eastAsia"/>
          <w:b/>
          <w:bCs/>
          <w:sz w:val="32"/>
          <w:szCs w:val="32"/>
        </w:rPr>
        <w:t>保障畜禽屠宰生产安全。</w:t>
      </w:r>
      <w:r>
        <w:rPr>
          <w:rFonts w:ascii="仿宋_GB2312" w:eastAsia="仿宋_GB2312" w:hint="eastAsia"/>
          <w:sz w:val="32"/>
          <w:szCs w:val="32"/>
        </w:rPr>
        <w:t>该标准旨在规范我省畜禽</w:t>
      </w:r>
      <w:proofErr w:type="gramStart"/>
      <w:r>
        <w:rPr>
          <w:rFonts w:ascii="仿宋_GB2312" w:eastAsia="仿宋_GB2312" w:hint="eastAsia"/>
          <w:sz w:val="32"/>
          <w:szCs w:val="32"/>
        </w:rPr>
        <w:t>屠宰全</w:t>
      </w:r>
      <w:proofErr w:type="gramEnd"/>
      <w:r>
        <w:rPr>
          <w:rFonts w:ascii="仿宋_GB2312" w:eastAsia="仿宋_GB2312" w:hint="eastAsia"/>
          <w:sz w:val="32"/>
          <w:szCs w:val="32"/>
        </w:rPr>
        <w:t>过程安全操作技术，通过优化生产流程和技术条件，加强厂房和设施设备配置，明确屠宰管理操作要求，完善管理制度（涵盖入场查验、待宰静养、肉品检验、产品储存、产品出场记录、产品召回、无害化处理、现场巡查等制度等环节），提升我省畜禽屠宰行业标准化水平，突出安全管理，有效保障生产安全。</w:t>
      </w:r>
    </w:p>
    <w:p w14:paraId="210DCC2D" w14:textId="0152B1C9" w:rsidR="005C7251" w:rsidRDefault="00C800E4">
      <w:pPr>
        <w:spacing w:line="560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 w:rsidRPr="00C800E4">
        <w:rPr>
          <w:rFonts w:ascii="仿宋_GB2312" w:eastAsia="仿宋_GB2312"/>
          <w:b/>
          <w:bCs/>
          <w:sz w:val="32"/>
          <w:szCs w:val="32"/>
        </w:rPr>
        <w:t>3.</w:t>
      </w:r>
      <w:r w:rsidRPr="00C800E4">
        <w:rPr>
          <w:rFonts w:ascii="仿宋_GB2312" w:eastAsia="仿宋_GB2312" w:hint="eastAsia"/>
          <w:b/>
          <w:bCs/>
          <w:sz w:val="32"/>
          <w:szCs w:val="32"/>
        </w:rPr>
        <w:t>保障公共卫生安全。</w:t>
      </w:r>
      <w:r>
        <w:rPr>
          <w:rFonts w:ascii="仿宋_GB2312" w:eastAsia="仿宋_GB2312" w:hint="eastAsia"/>
          <w:sz w:val="32"/>
          <w:szCs w:val="32"/>
        </w:rPr>
        <w:t>畜禽屠宰过程中存在着动物疫病扩散风险、屠宰技术人员职业健康风险、火灾和爆炸风险、环境污染风险、生物安全风险等，都对公共卫生造成威胁。本标准通过规范活畜禽入场查验、强化检疫检验、落实清洗消毒和无害化处理、加强产品储运管理、做好产销衔接等，有效提高畜禽屠宰企业生物安全意识和安全操作能力，牢牢守住公共卫生安全防线。</w:t>
      </w:r>
    </w:p>
    <w:p w14:paraId="210DCC2E" w14:textId="77777777" w:rsidR="005C7251" w:rsidRDefault="00C800E4">
      <w:pPr>
        <w:pStyle w:val="a0"/>
        <w:spacing w:after="0" w:line="560" w:lineRule="exact"/>
        <w:ind w:left="640"/>
        <w:rPr>
          <w:rFonts w:ascii="楷体_GB2312" w:eastAsia="楷体_GB2312"/>
          <w:b/>
          <w:bCs/>
          <w:sz w:val="32"/>
          <w:szCs w:val="32"/>
        </w:rPr>
      </w:pPr>
      <w:r>
        <w:rPr>
          <w:rFonts w:ascii="楷体_GB2312" w:eastAsia="楷体_GB2312" w:hint="eastAsia"/>
          <w:b/>
          <w:bCs/>
          <w:sz w:val="32"/>
          <w:szCs w:val="32"/>
        </w:rPr>
        <w:lastRenderedPageBreak/>
        <w:t>（三）承担单位</w:t>
      </w:r>
    </w:p>
    <w:p w14:paraId="210DCC2F" w14:textId="77777777" w:rsidR="005C7251" w:rsidRDefault="00C800E4">
      <w:pPr>
        <w:pStyle w:val="a0"/>
        <w:spacing w:after="0"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Times New Roman" w:hint="eastAsia"/>
          <w:b/>
          <w:bCs/>
          <w:sz w:val="32"/>
          <w:szCs w:val="32"/>
        </w:rPr>
        <w:t>项目主导单位：</w:t>
      </w:r>
      <w:r>
        <w:rPr>
          <w:rFonts w:ascii="仿宋_GB2312" w:eastAsia="仿宋_GB2312" w:hAnsi="Times New Roman" w:hint="eastAsia"/>
          <w:sz w:val="32"/>
          <w:szCs w:val="32"/>
        </w:rPr>
        <w:t>陕西省动物卫生与屠宰管理站</w:t>
      </w:r>
    </w:p>
    <w:p w14:paraId="210DCC30" w14:textId="77777777" w:rsidR="005C7251" w:rsidRDefault="00C800E4">
      <w:pPr>
        <w:pStyle w:val="a0"/>
        <w:spacing w:after="0" w:line="560" w:lineRule="exact"/>
        <w:ind w:firstLineChars="200" w:firstLine="643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b/>
          <w:bCs/>
          <w:sz w:val="32"/>
          <w:szCs w:val="32"/>
        </w:rPr>
        <w:t>项目参与单位：</w:t>
      </w:r>
      <w:r>
        <w:rPr>
          <w:rFonts w:ascii="仿宋_GB2312" w:eastAsia="仿宋_GB2312" w:hAnsi="Times New Roman" w:hint="eastAsia"/>
          <w:sz w:val="32"/>
          <w:szCs w:val="32"/>
        </w:rPr>
        <w:t>兴平市动物卫生监督所</w:t>
      </w:r>
    </w:p>
    <w:p w14:paraId="210DCC31" w14:textId="77777777" w:rsidR="005C7251" w:rsidRDefault="00C800E4">
      <w:pPr>
        <w:pStyle w:val="a0"/>
        <w:spacing w:after="0" w:line="560" w:lineRule="exact"/>
        <w:ind w:firstLineChars="900" w:firstLine="28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陕西双汇食品有限公司</w:t>
      </w:r>
    </w:p>
    <w:p w14:paraId="210DCC32" w14:textId="77777777" w:rsidR="005C7251" w:rsidRDefault="00C800E4">
      <w:pPr>
        <w:pStyle w:val="a0"/>
        <w:spacing w:after="0" w:line="560" w:lineRule="exact"/>
        <w:ind w:left="640"/>
        <w:rPr>
          <w:rFonts w:ascii="楷体_GB2312" w:eastAsia="楷体_GB2312"/>
          <w:b/>
          <w:bCs/>
          <w:sz w:val="32"/>
          <w:szCs w:val="32"/>
        </w:rPr>
      </w:pPr>
      <w:r>
        <w:rPr>
          <w:rFonts w:ascii="楷体_GB2312" w:eastAsia="楷体_GB2312" w:hint="eastAsia"/>
          <w:b/>
          <w:bCs/>
          <w:sz w:val="32"/>
          <w:szCs w:val="32"/>
        </w:rPr>
        <w:t>（四）主要工作过程</w:t>
      </w:r>
    </w:p>
    <w:p w14:paraId="210DCC34" w14:textId="0A69C0AF" w:rsidR="005C7251" w:rsidRDefault="00C800E4">
      <w:pPr>
        <w:pStyle w:val="a0"/>
        <w:spacing w:after="0"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C800E4">
        <w:rPr>
          <w:rFonts w:ascii="Times New Roman" w:eastAsia="仿宋_GB2312" w:hint="eastAsia"/>
          <w:sz w:val="32"/>
          <w:szCs w:val="32"/>
        </w:rPr>
        <w:t>标准起草组秉承符合性、必要性、规范性、科学性、协调性、实用性等原则，按照《</w:t>
      </w:r>
      <w:r w:rsidRPr="00C800E4">
        <w:rPr>
          <w:rFonts w:ascii="Times New Roman" w:eastAsia="仿宋_GB2312"/>
          <w:sz w:val="32"/>
          <w:szCs w:val="32"/>
        </w:rPr>
        <w:t>2024</w:t>
      </w:r>
      <w:r w:rsidRPr="00C800E4">
        <w:rPr>
          <w:rFonts w:ascii="Times New Roman" w:eastAsia="仿宋_GB2312" w:hint="eastAsia"/>
          <w:sz w:val="32"/>
          <w:szCs w:val="32"/>
        </w:rPr>
        <w:t>年省级地方标准申报指南》要求，组建跨领域专家组，系统梳理国内外相关标准及法规文件；根据立项评审意见，进行实地调研、专家咨询与讨论及现场测试，形成风险因子清单及防控技术需求报告；基于《标准化文件的结构及起草规则》形成了标准征求意见稿，提交省市场监督管理局，并向有关行政主管部门、企事业单位组织、科研机构等利益相关方广泛、充分的征求意见和建议，召开专题研讨会，整合行业专家、企业技术骨干意见，在陕西双汇食品有限公司开展试点验证，优化控制措施可行性。</w:t>
      </w:r>
    </w:p>
    <w:p w14:paraId="210DCC35" w14:textId="1611C04F" w:rsidR="005C7251" w:rsidRDefault="00C800E4">
      <w:pPr>
        <w:pStyle w:val="a0"/>
        <w:spacing w:after="0" w:line="560" w:lineRule="exact"/>
        <w:ind w:left="640"/>
        <w:rPr>
          <w:rFonts w:ascii="楷体_GB2312" w:eastAsia="楷体_GB2312"/>
          <w:b/>
          <w:bCs/>
          <w:sz w:val="32"/>
          <w:szCs w:val="32"/>
        </w:rPr>
      </w:pPr>
      <w:r>
        <w:rPr>
          <w:rFonts w:ascii="楷体_GB2312" w:eastAsia="楷体_GB2312" w:hint="eastAsia"/>
          <w:b/>
          <w:bCs/>
          <w:sz w:val="32"/>
          <w:szCs w:val="32"/>
        </w:rPr>
        <w:t>（五）起草组成员及任务分工</w:t>
      </w:r>
    </w:p>
    <w:p w14:paraId="210DCC36" w14:textId="77777777" w:rsidR="005C7251" w:rsidRDefault="00C800E4">
      <w:pPr>
        <w:pStyle w:val="a0"/>
        <w:spacing w:after="0"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陕西省动物卫生与屠宰管理站：</w:t>
      </w:r>
      <w:r>
        <w:rPr>
          <w:rFonts w:ascii="Times New Roman" w:eastAsia="仿宋_GB2312" w:hAnsi="Times New Roman" w:hint="eastAsia"/>
          <w:sz w:val="32"/>
          <w:szCs w:val="32"/>
        </w:rPr>
        <w:t>遵循相关政策规定，结合我省畜禽屠宰行业发展现状，落实生猪屠宰质量管理规范，起草标准整体框架。对标准全文的贯通、格式标准化、语言文字的正确性进行把关，确保标准符合《标准化文件的结构及起草规则》要求。主要负责项目申报、评审答辩、征求意见、终稿上报、审查、报批、备案等环节的组织协调工作。</w:t>
      </w:r>
    </w:p>
    <w:p w14:paraId="210DCC37" w14:textId="420B5C28" w:rsidR="005C7251" w:rsidRDefault="00C800E4">
      <w:pPr>
        <w:pStyle w:val="a0"/>
        <w:spacing w:after="0"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兴平市动物卫生监督所：</w:t>
      </w:r>
      <w:r>
        <w:rPr>
          <w:rFonts w:ascii="Times New Roman" w:eastAsia="仿宋_GB2312" w:hAnsi="Times New Roman" w:hint="eastAsia"/>
          <w:sz w:val="32"/>
          <w:szCs w:val="32"/>
        </w:rPr>
        <w:t>从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基层动卫监管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实践角度，对</w:t>
      </w:r>
      <w:r>
        <w:rPr>
          <w:rFonts w:ascii="Times New Roman" w:eastAsia="仿宋_GB2312" w:hAnsi="Times New Roman" w:hint="eastAsia"/>
          <w:sz w:val="32"/>
          <w:szCs w:val="32"/>
        </w:rPr>
        <w:lastRenderedPageBreak/>
        <w:t>标准的实用性、可操作性进行分析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研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判，提出修改完善意见，确保标准的指导性、可行性。</w:t>
      </w:r>
    </w:p>
    <w:p w14:paraId="210DCC38" w14:textId="48DB52FB" w:rsidR="005C7251" w:rsidRPr="00C800E4" w:rsidRDefault="00C800E4">
      <w:pPr>
        <w:pStyle w:val="a0"/>
        <w:spacing w:after="0" w:line="560" w:lineRule="exact"/>
        <w:ind w:firstLineChars="200" w:firstLine="643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陕西双汇食品有限公司：</w:t>
      </w:r>
      <w:r w:rsidRPr="00C800E4">
        <w:rPr>
          <w:rFonts w:ascii="仿宋_GB2312" w:eastAsia="仿宋_GB2312" w:hAnsi="仿宋_GB2312" w:cs="仿宋_GB2312" w:hint="eastAsia"/>
          <w:sz w:val="32"/>
          <w:szCs w:val="32"/>
        </w:rPr>
        <w:t>作为我省部级标准化生猪屠宰企业，从企业生猪</w:t>
      </w:r>
      <w:proofErr w:type="gramStart"/>
      <w:r w:rsidRPr="00C800E4">
        <w:rPr>
          <w:rFonts w:ascii="仿宋_GB2312" w:eastAsia="仿宋_GB2312" w:hAnsi="仿宋_GB2312" w:cs="仿宋_GB2312" w:hint="eastAsia"/>
          <w:sz w:val="32"/>
          <w:szCs w:val="32"/>
        </w:rPr>
        <w:t>屠宰全</w:t>
      </w:r>
      <w:proofErr w:type="gramEnd"/>
      <w:r w:rsidRPr="00C800E4">
        <w:rPr>
          <w:rFonts w:ascii="仿宋_GB2312" w:eastAsia="仿宋_GB2312" w:hAnsi="仿宋_GB2312" w:cs="仿宋_GB2312" w:hint="eastAsia"/>
          <w:sz w:val="32"/>
          <w:szCs w:val="32"/>
        </w:rPr>
        <w:t>过程质量安全风险控制方面提供参考标准，负责验证标准起草阶段和实施验证阶段工作试验、分析、数据统计、实证效果。</w:t>
      </w:r>
    </w:p>
    <w:p w14:paraId="210DCC39" w14:textId="77777777" w:rsidR="005C7251" w:rsidRDefault="00C800E4">
      <w:pPr>
        <w:pStyle w:val="a0"/>
        <w:spacing w:after="0" w:line="560" w:lineRule="exact"/>
        <w:ind w:firstLineChars="200" w:firstLine="640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/>
          <w:sz w:val="32"/>
          <w:szCs w:val="32"/>
        </w:rPr>
        <w:t>二、</w:t>
      </w:r>
      <w:r>
        <w:rPr>
          <w:rFonts w:ascii="黑体" w:eastAsia="黑体" w:cs="黑体" w:hint="eastAsia"/>
          <w:sz w:val="32"/>
          <w:szCs w:val="32"/>
        </w:rPr>
        <w:t>编制原则</w:t>
      </w:r>
      <w:r>
        <w:rPr>
          <w:rFonts w:ascii="黑体" w:eastAsia="黑体" w:cs="黑体"/>
          <w:sz w:val="32"/>
          <w:szCs w:val="32"/>
        </w:rPr>
        <w:t>及</w:t>
      </w:r>
      <w:r>
        <w:rPr>
          <w:rFonts w:ascii="黑体" w:eastAsia="黑体" w:cs="黑体" w:hint="eastAsia"/>
          <w:sz w:val="32"/>
          <w:szCs w:val="32"/>
        </w:rPr>
        <w:t>主要内容</w:t>
      </w:r>
    </w:p>
    <w:p w14:paraId="210DCC3A" w14:textId="77777777" w:rsidR="005C7251" w:rsidRDefault="00C800E4">
      <w:pPr>
        <w:pStyle w:val="a0"/>
        <w:spacing w:after="0" w:line="560" w:lineRule="exact"/>
        <w:ind w:left="640"/>
        <w:rPr>
          <w:rFonts w:ascii="楷体_GB2312" w:eastAsia="楷体_GB2312"/>
          <w:b/>
          <w:bCs/>
          <w:sz w:val="32"/>
          <w:szCs w:val="32"/>
        </w:rPr>
      </w:pPr>
      <w:r>
        <w:rPr>
          <w:rFonts w:ascii="楷体_GB2312" w:eastAsia="楷体_GB2312"/>
          <w:b/>
          <w:bCs/>
          <w:sz w:val="32"/>
          <w:szCs w:val="32"/>
        </w:rPr>
        <w:t>（一）</w:t>
      </w:r>
      <w:r>
        <w:rPr>
          <w:rFonts w:ascii="楷体_GB2312" w:eastAsia="楷体_GB2312" w:hint="eastAsia"/>
          <w:b/>
          <w:bCs/>
          <w:sz w:val="32"/>
          <w:szCs w:val="32"/>
        </w:rPr>
        <w:t>编制原则</w:t>
      </w:r>
    </w:p>
    <w:p w14:paraId="210DCC3B" w14:textId="77777777" w:rsidR="005C7251" w:rsidRDefault="00C800E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本标准的编制立足于我国畜禽屠宰产业发展的现状，依据《</w:t>
      </w:r>
      <w:r>
        <w:rPr>
          <w:rFonts w:ascii="仿宋_GB2312" w:eastAsia="仿宋_GB2312" w:hAnsi="黑体" w:cs="黑体" w:hint="eastAsia"/>
          <w:sz w:val="32"/>
          <w:szCs w:val="32"/>
        </w:rPr>
        <w:t>生猪屠宰管理条例</w:t>
      </w:r>
      <w:r>
        <w:rPr>
          <w:rFonts w:ascii="仿宋_GB2312" w:eastAsia="仿宋_GB2312" w:hint="eastAsia"/>
          <w:sz w:val="32"/>
          <w:szCs w:val="32"/>
        </w:rPr>
        <w:t>》《陕西省畜禽屠宰管理条例》《</w:t>
      </w:r>
      <w:r>
        <w:rPr>
          <w:rFonts w:ascii="仿宋_GB2312" w:eastAsia="仿宋_GB2312" w:hAnsi="黑体" w:cs="黑体" w:hint="eastAsia"/>
          <w:sz w:val="32"/>
          <w:szCs w:val="32"/>
        </w:rPr>
        <w:t>生猪屠宰质量管理规范</w:t>
      </w:r>
      <w:r>
        <w:rPr>
          <w:rFonts w:ascii="仿宋_GB2312" w:eastAsia="仿宋_GB2312" w:hint="eastAsia"/>
          <w:sz w:val="32"/>
          <w:szCs w:val="32"/>
        </w:rPr>
        <w:t>》等要求，本着“科学、合理、系统、适用”的原则，注重全面性、科学性、先进性、实用性。</w:t>
      </w:r>
    </w:p>
    <w:p w14:paraId="210DCC3C" w14:textId="77777777" w:rsidR="005C7251" w:rsidRDefault="00C800E4">
      <w:pPr>
        <w:pStyle w:val="a0"/>
        <w:spacing w:after="0" w:line="560" w:lineRule="exact"/>
        <w:ind w:left="640"/>
        <w:rPr>
          <w:rFonts w:ascii="楷体_GB2312" w:eastAsia="楷体_GB2312"/>
          <w:b/>
          <w:bCs/>
          <w:sz w:val="32"/>
          <w:szCs w:val="32"/>
        </w:rPr>
      </w:pPr>
      <w:r>
        <w:rPr>
          <w:rFonts w:ascii="楷体_GB2312" w:eastAsia="楷体_GB2312" w:hint="eastAsia"/>
          <w:b/>
          <w:bCs/>
          <w:sz w:val="32"/>
          <w:szCs w:val="32"/>
        </w:rPr>
        <w:t>（二）主要内容</w:t>
      </w:r>
    </w:p>
    <w:p w14:paraId="210DCC3D" w14:textId="77777777" w:rsidR="005C7251" w:rsidRDefault="00C800E4">
      <w:pPr>
        <w:pStyle w:val="TOC1"/>
        <w:tabs>
          <w:tab w:val="right" w:leader="dot" w:pos="9344"/>
        </w:tabs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本标准由前言、范围、</w:t>
      </w:r>
      <w:r>
        <w:rPr>
          <w:rFonts w:eastAsia="仿宋_GB2312"/>
          <w:sz w:val="32"/>
          <w:szCs w:val="32"/>
        </w:rPr>
        <w:t>规范性引用文件</w:t>
      </w:r>
      <w:r>
        <w:rPr>
          <w:rFonts w:eastAsia="仿宋_GB2312" w:hint="eastAsia"/>
          <w:sz w:val="32"/>
          <w:szCs w:val="32"/>
        </w:rPr>
        <w:t>、术语和定义、主要风险因子</w:t>
      </w:r>
      <w:hyperlink w:anchor="_Toc117500398" w:history="1">
        <w:r>
          <w:rPr>
            <w:rFonts w:eastAsia="仿宋_GB2312" w:hint="eastAsia"/>
            <w:sz w:val="32"/>
            <w:szCs w:val="32"/>
          </w:rPr>
          <w:t>、</w:t>
        </w:r>
      </w:hyperlink>
      <w:r>
        <w:rPr>
          <w:rFonts w:eastAsia="仿宋_GB2312" w:hint="eastAsia"/>
          <w:sz w:val="32"/>
          <w:szCs w:val="32"/>
        </w:rPr>
        <w:t>控制措施、应急准备与响应、员工培训与教育</w:t>
      </w: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 w:hint="eastAsia"/>
          <w:sz w:val="32"/>
          <w:szCs w:val="32"/>
        </w:rPr>
        <w:t>部分内容组成。</w:t>
      </w:r>
    </w:p>
    <w:p w14:paraId="210DCC3E" w14:textId="77777777" w:rsidR="005C7251" w:rsidRDefault="00C800E4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前言：就标准的起草及起草单位等进行概括性说明。</w:t>
      </w:r>
    </w:p>
    <w:p w14:paraId="210DCC3F" w14:textId="77777777" w:rsidR="005C7251" w:rsidRDefault="00C800E4" w:rsidP="00C800E4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范围：</w:t>
      </w:r>
      <w:bookmarkStart w:id="0" w:name="_Hlk145409473"/>
      <w:r>
        <w:rPr>
          <w:rFonts w:eastAsia="仿宋_GB2312" w:hint="eastAsia"/>
          <w:sz w:val="32"/>
          <w:szCs w:val="32"/>
        </w:rPr>
        <w:t>规定了畜禽屠宰宰前、宰中、宰后全过程主要存在的安全风险因子及控制措施的要求。</w:t>
      </w:r>
      <w:bookmarkEnd w:id="0"/>
      <w:r>
        <w:rPr>
          <w:rFonts w:eastAsia="仿宋_GB2312" w:hint="eastAsia"/>
          <w:sz w:val="32"/>
          <w:szCs w:val="32"/>
        </w:rPr>
        <w:t>适用于陕西省畜禽屠宰企业屠宰环节安全风险控制的要求。</w:t>
      </w:r>
    </w:p>
    <w:p w14:paraId="210DCC40" w14:textId="77777777" w:rsidR="005C7251" w:rsidRDefault="00C800E4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规范性引用文件：相关标准文件。</w:t>
      </w:r>
    </w:p>
    <w:p w14:paraId="210DCC41" w14:textId="77777777" w:rsidR="005C7251" w:rsidRDefault="00C800E4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术语和定义：本文件没有需要界定的术语和定义。</w:t>
      </w:r>
    </w:p>
    <w:p w14:paraId="210DCC42" w14:textId="77777777" w:rsidR="005C7251" w:rsidRDefault="00C800E4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主要风险因子：畜禽屠宰环节安全控制主要风险因子涉及宰前、宰中、宰后环节。</w:t>
      </w:r>
    </w:p>
    <w:p w14:paraId="210DCC43" w14:textId="77777777" w:rsidR="005C7251" w:rsidRDefault="00C800E4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控制措施：针对宰前、宰中、宰后及其他环节存在的主要风险因子提出控制措施。</w:t>
      </w:r>
    </w:p>
    <w:p w14:paraId="210DCC44" w14:textId="210B48F8" w:rsidR="005C7251" w:rsidRDefault="00C800E4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应急准备与响应：提出对存在风险采取的应急预案、应急演练及设施与物资保障。</w:t>
      </w:r>
    </w:p>
    <w:p w14:paraId="210DCC45" w14:textId="48FB0725" w:rsidR="005C7251" w:rsidRDefault="00C800E4" w:rsidP="00C800E4">
      <w:pPr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员工培训与教育：提出对企业员工应制定培训制度与计划、培训实施与效果评估、提升意识与持续教育。</w:t>
      </w:r>
    </w:p>
    <w:p w14:paraId="210DCC46" w14:textId="77777777" w:rsidR="005C7251" w:rsidRDefault="00C800E4" w:rsidP="00C800E4">
      <w:pPr>
        <w:pStyle w:val="a0"/>
        <w:snapToGrid w:val="0"/>
        <w:spacing w:after="0" w:line="560" w:lineRule="exact"/>
        <w:ind w:firstLineChars="200" w:firstLine="640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三、实证研究</w:t>
      </w:r>
    </w:p>
    <w:p w14:paraId="210DCC47" w14:textId="614DE0FE" w:rsidR="005C7251" w:rsidRDefault="00C800E4" w:rsidP="00C800E4">
      <w:pPr>
        <w:widowControl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本标准的制定基于对陕西省畜禽屠宰行业的系统性调研与技术验证，通过分层实施确保技术条款的科学性与可操作性，具体过程如下：</w:t>
      </w:r>
    </w:p>
    <w:p w14:paraId="210DCC48" w14:textId="77777777" w:rsidR="005C7251" w:rsidRPr="0098364E" w:rsidRDefault="00C800E4">
      <w:pPr>
        <w:widowControl/>
        <w:spacing w:line="560" w:lineRule="exact"/>
        <w:ind w:firstLineChars="200" w:firstLine="643"/>
        <w:rPr>
          <w:rFonts w:ascii="楷体_GB2312" w:eastAsia="楷体_GB2312" w:hint="eastAsia"/>
          <w:b/>
          <w:bCs/>
          <w:sz w:val="32"/>
          <w:szCs w:val="32"/>
        </w:rPr>
      </w:pPr>
      <w:r w:rsidRPr="0098364E">
        <w:rPr>
          <w:rFonts w:ascii="楷体_GB2312" w:eastAsia="楷体_GB2312" w:hint="eastAsia"/>
          <w:b/>
          <w:bCs/>
          <w:sz w:val="32"/>
          <w:szCs w:val="32"/>
        </w:rPr>
        <w:t>（一）行业调研与风险分析</w:t>
      </w:r>
    </w:p>
    <w:p w14:paraId="210DCC49" w14:textId="77777777" w:rsidR="005C7251" w:rsidRDefault="00C800E4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编制组对省内代表性屠宰企业开展实地调研，重点围绕宰前、宰中、宰后环节识别关键风险，涵盖畜禽运输消毒、待宰管理、同步检验、冷链温控等核心问题，为技术条款设计提供基础支撑。</w:t>
      </w:r>
    </w:p>
    <w:p w14:paraId="210DCC4A" w14:textId="77777777" w:rsidR="005C7251" w:rsidRPr="0098364E" w:rsidRDefault="00C800E4">
      <w:pPr>
        <w:widowControl/>
        <w:spacing w:line="560" w:lineRule="exact"/>
        <w:ind w:firstLineChars="200" w:firstLine="643"/>
        <w:rPr>
          <w:rFonts w:ascii="楷体_GB2312" w:eastAsia="楷体_GB2312"/>
          <w:b/>
          <w:bCs/>
          <w:sz w:val="32"/>
          <w:szCs w:val="32"/>
        </w:rPr>
      </w:pPr>
      <w:r w:rsidRPr="0098364E">
        <w:rPr>
          <w:rFonts w:ascii="楷体_GB2312" w:eastAsia="楷体_GB2312" w:hint="eastAsia"/>
          <w:b/>
          <w:bCs/>
          <w:sz w:val="32"/>
          <w:szCs w:val="32"/>
        </w:rPr>
        <w:t>（二）技术集成与标准起草</w:t>
      </w:r>
    </w:p>
    <w:p w14:paraId="210DCC4B" w14:textId="77777777" w:rsidR="005C7251" w:rsidRDefault="00C800E4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省内先进企业（陕西双汇）为标杆，提炼其全过程管理经验，整合供应商评价、卫生消毒、无害化处理等成熟做法，形成标准化操作规范。同时，结合行业共性需求，优化控制措施，确保条款的普适性和可操作性。</w:t>
      </w:r>
    </w:p>
    <w:p w14:paraId="210DCC4C" w14:textId="77777777" w:rsidR="005C7251" w:rsidRPr="0098364E" w:rsidRDefault="00C800E4">
      <w:pPr>
        <w:widowControl/>
        <w:spacing w:line="560" w:lineRule="exact"/>
        <w:ind w:firstLineChars="200" w:firstLine="643"/>
        <w:rPr>
          <w:rFonts w:ascii="楷体_GB2312" w:eastAsia="楷体_GB2312"/>
          <w:b/>
          <w:bCs/>
          <w:sz w:val="32"/>
          <w:szCs w:val="32"/>
        </w:rPr>
      </w:pPr>
      <w:r w:rsidRPr="0098364E">
        <w:rPr>
          <w:rFonts w:ascii="楷体_GB2312" w:eastAsia="楷体_GB2312" w:hint="eastAsia"/>
          <w:b/>
          <w:bCs/>
          <w:sz w:val="32"/>
          <w:szCs w:val="32"/>
        </w:rPr>
        <w:t>（三）分层验证与成效评估</w:t>
      </w:r>
    </w:p>
    <w:p w14:paraId="210DCC4F" w14:textId="4965EF03" w:rsidR="005C7251" w:rsidRDefault="00C800E4">
      <w:pPr>
        <w:widowControl/>
        <w:spacing w:line="560" w:lineRule="exact"/>
        <w:ind w:firstLineChars="200" w:firstLine="640"/>
        <w:rPr>
          <w:rFonts w:ascii="仿宋_GB2312" w:eastAsia="仿宋_GB2312" w:cs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选取不同层次的屠宰企业开展标准试点验证，重点检验技术条款的符合性、适用性及实施效果。验证结果表明，标</w:t>
      </w:r>
      <w:r>
        <w:rPr>
          <w:rFonts w:ascii="仿宋_GB2312" w:eastAsia="仿宋_GB2312" w:hint="eastAsia"/>
          <w:sz w:val="32"/>
          <w:szCs w:val="32"/>
        </w:rPr>
        <w:lastRenderedPageBreak/>
        <w:t>准能够有效指导企业规范操作流程，提升质量安全管控水平，对行业整体发展具有积极推动作用。</w:t>
      </w:r>
    </w:p>
    <w:p w14:paraId="210DCC50" w14:textId="77777777" w:rsidR="005C7251" w:rsidRDefault="00C800E4">
      <w:pPr>
        <w:pStyle w:val="a0"/>
        <w:spacing w:after="0" w:line="560" w:lineRule="exact"/>
        <w:ind w:firstLineChars="200" w:firstLine="640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四、知识产权说明</w:t>
      </w:r>
    </w:p>
    <w:p w14:paraId="210DCC51" w14:textId="77777777" w:rsidR="005C7251" w:rsidRDefault="00C800E4">
      <w:pPr>
        <w:widowControl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本标准通篇内容知识产权明晰</w:t>
      </w:r>
      <w:r>
        <w:rPr>
          <w:rFonts w:eastAsia="仿宋_GB2312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无纠纷。</w:t>
      </w:r>
    </w:p>
    <w:p w14:paraId="210DCC52" w14:textId="77777777" w:rsidR="005C7251" w:rsidRDefault="00C800E4">
      <w:pPr>
        <w:pStyle w:val="a0"/>
        <w:spacing w:after="0" w:line="560" w:lineRule="exact"/>
        <w:ind w:firstLineChars="200" w:firstLine="640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五、采标情况</w:t>
      </w:r>
    </w:p>
    <w:p w14:paraId="210DCC54" w14:textId="77777777" w:rsidR="005C7251" w:rsidRDefault="00C800E4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GB 5749 生活饮用水卫生标准</w:t>
      </w:r>
    </w:p>
    <w:p w14:paraId="210DCC55" w14:textId="77777777" w:rsidR="005C7251" w:rsidRDefault="00C800E4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GB 7718 食品安全国家标准 预包装食品标签通则</w:t>
      </w:r>
    </w:p>
    <w:p w14:paraId="210DCC56" w14:textId="77777777" w:rsidR="005C7251" w:rsidRDefault="00C800E4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GB 12694食品安全国家标准 畜禽屠宰加工卫生规范</w:t>
      </w:r>
    </w:p>
    <w:p w14:paraId="210DCC57" w14:textId="77777777" w:rsidR="005C7251" w:rsidRDefault="00C800E4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GB 18393 牛羊屠宰产品品质检验规程</w:t>
      </w:r>
    </w:p>
    <w:p w14:paraId="210DCC58" w14:textId="77777777" w:rsidR="005C7251" w:rsidRDefault="00C800E4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GB/T 17236畜禽屠宰操作规程 生猪</w:t>
      </w:r>
    </w:p>
    <w:p w14:paraId="210DCC59" w14:textId="77777777" w:rsidR="005C7251" w:rsidRDefault="00C800E4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GB/T 17996 生猪屠宰产品品质检验规程</w:t>
      </w:r>
    </w:p>
    <w:p w14:paraId="210DCC5A" w14:textId="77777777" w:rsidR="005C7251" w:rsidRDefault="00C800E4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GB/T 19479 生猪屠宰良好技术规范</w:t>
      </w:r>
    </w:p>
    <w:p w14:paraId="210DCC5B" w14:textId="77777777" w:rsidR="005C7251" w:rsidRDefault="00C800E4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GB/T 20575 鲜、冻肉生产良好操作规范</w:t>
      </w:r>
    </w:p>
    <w:p w14:paraId="210DCC5C" w14:textId="77777777" w:rsidR="005C7251" w:rsidRDefault="00C800E4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NY/T 1341 家畜屠宰质量管理规范</w:t>
      </w:r>
    </w:p>
    <w:p w14:paraId="210DCC5D" w14:textId="77777777" w:rsidR="005C7251" w:rsidRDefault="00C800E4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NY/T 3226 生猪宰前管理规范</w:t>
      </w:r>
    </w:p>
    <w:p w14:paraId="210DCC5E" w14:textId="77777777" w:rsidR="005C7251" w:rsidRDefault="00C800E4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DB11/T 2015-2022 畜禽屠宰质量安全控制规范</w:t>
      </w:r>
    </w:p>
    <w:p w14:paraId="210DCC5F" w14:textId="6C7B00AA" w:rsidR="005C7251" w:rsidRDefault="00C800E4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DB45/T 2465 生猪集中屠宰环节质量安全管理规范</w:t>
      </w:r>
    </w:p>
    <w:p w14:paraId="210DCC60" w14:textId="77777777" w:rsidR="005C7251" w:rsidRDefault="00C800E4">
      <w:pPr>
        <w:spacing w:line="560" w:lineRule="exact"/>
        <w:ind w:firstLineChars="200" w:firstLine="640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六、实施效益</w:t>
      </w:r>
    </w:p>
    <w:p w14:paraId="2AB5281C" w14:textId="7405C126" w:rsidR="00C800E4" w:rsidRDefault="00C800E4">
      <w:pPr>
        <w:pStyle w:val="a0"/>
        <w:spacing w:after="0" w:line="560" w:lineRule="exact"/>
        <w:ind w:firstLineChars="200" w:firstLine="640"/>
        <w:rPr>
          <w:rFonts w:ascii="黑体" w:eastAsia="黑体" w:cs="黑体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本标准的实施将系统性提升畜禽屠宰环节质量安全管控效能。通过规范宰前检疫、宰中同步检验及宰后储运管理，有效降低兽药残留、</w:t>
      </w:r>
      <w:r w:rsidRPr="00ED56B1">
        <w:rPr>
          <w:rFonts w:ascii="仿宋_GB2312" w:eastAsia="仿宋_GB2312" w:hint="eastAsia"/>
          <w:sz w:val="32"/>
          <w:szCs w:val="32"/>
        </w:rPr>
        <w:t>微生物污染及异物混入风险，确保肉品符合国家标准。标准化操作流程可减少交叉污染和操作失误，使企业质量安全风险防控能力提升30%以上。严格的卫生消毒制度和设施管理要求，显著降低疫病传播及环境</w:t>
      </w:r>
      <w:r>
        <w:rPr>
          <w:rFonts w:eastAsia="仿宋_GB2312" w:hint="eastAsia"/>
          <w:sz w:val="32"/>
          <w:szCs w:val="32"/>
        </w:rPr>
        <w:t>污染风险。</w:t>
      </w:r>
      <w:r>
        <w:rPr>
          <w:rFonts w:eastAsia="仿宋_GB2312" w:hint="eastAsia"/>
          <w:sz w:val="32"/>
          <w:szCs w:val="32"/>
        </w:rPr>
        <w:lastRenderedPageBreak/>
        <w:t>员工</w:t>
      </w:r>
      <w:r w:rsidRPr="00AE240A">
        <w:rPr>
          <w:rFonts w:ascii="仿宋_GB2312" w:eastAsia="仿宋_GB2312" w:hint="eastAsia"/>
          <w:sz w:val="32"/>
          <w:szCs w:val="32"/>
        </w:rPr>
        <w:t>培训体系的建立保障关键岗位操作规范性，提高检验准确性和应急响应效率。冷链温控技术应用（如冷却肉0</w:t>
      </w:r>
      <w:r w:rsidR="00E011BD" w:rsidRPr="00E011BD">
        <w:rPr>
          <w:rFonts w:ascii="仿宋_GB2312" w:eastAsia="仿宋_GB2312"/>
          <w:sz w:val="32"/>
          <w:szCs w:val="32"/>
        </w:rPr>
        <w:t>~</w:t>
      </w:r>
      <w:r w:rsidRPr="00AE240A">
        <w:rPr>
          <w:rFonts w:ascii="仿宋_GB2312" w:eastAsia="仿宋_GB2312" w:hint="eastAsia"/>
          <w:sz w:val="32"/>
          <w:szCs w:val="32"/>
        </w:rPr>
        <w:t>4℃±1℃、冷冻肉-18℃以下）确保产品品质稳定，抽检合格率维持在99.5%以上。</w:t>
      </w:r>
      <w:r>
        <w:rPr>
          <w:rFonts w:eastAsia="仿宋_GB2312" w:hint="eastAsia"/>
          <w:sz w:val="32"/>
          <w:szCs w:val="32"/>
        </w:rPr>
        <w:t>标准化设备普及与流程优化推动行业整体技术水平提升，为消费者提供安全优质的畜禽产品。</w:t>
      </w:r>
    </w:p>
    <w:p w14:paraId="210DCC63" w14:textId="13186A5D" w:rsidR="005C7251" w:rsidRDefault="00C800E4">
      <w:pPr>
        <w:pStyle w:val="a0"/>
        <w:spacing w:after="0" w:line="560" w:lineRule="exact"/>
        <w:ind w:firstLineChars="200" w:firstLine="640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七、重大意见分歧的处理</w:t>
      </w:r>
    </w:p>
    <w:p w14:paraId="210DCC64" w14:textId="77777777" w:rsidR="005C7251" w:rsidRDefault="00C800E4">
      <w:pPr>
        <w:pStyle w:val="a4"/>
        <w:spacing w:line="560" w:lineRule="exact"/>
        <w:ind w:firstLineChars="200" w:firstLine="640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本标准无重大意见分歧。</w:t>
      </w:r>
    </w:p>
    <w:p w14:paraId="210DCC65" w14:textId="77777777" w:rsidR="005C7251" w:rsidRDefault="005C7251" w:rsidP="00C800E4">
      <w:pPr>
        <w:pStyle w:val="a4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5C7251">
      <w:footerReference w:type="even" r:id="rId6"/>
      <w:footerReference w:type="default" r:id="rId7"/>
      <w:pgSz w:w="11907" w:h="16840"/>
      <w:pgMar w:top="1440" w:right="1797" w:bottom="1440" w:left="1797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DCC6D" w14:textId="77777777" w:rsidR="00C800E4" w:rsidRDefault="00C800E4">
      <w:r>
        <w:separator/>
      </w:r>
    </w:p>
  </w:endnote>
  <w:endnote w:type="continuationSeparator" w:id="0">
    <w:p w14:paraId="210DCC6F" w14:textId="77777777" w:rsidR="00C800E4" w:rsidRDefault="00C80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DCC66" w14:textId="77777777" w:rsidR="005C7251" w:rsidRDefault="00C800E4">
    <w:pPr>
      <w:pStyle w:val="a8"/>
      <w:rPr>
        <w:sz w:val="28"/>
        <w:szCs w:val="28"/>
      </w:rPr>
    </w:pPr>
    <w:r>
      <w:rPr>
        <w:rStyle w:val="ad"/>
        <w:sz w:val="28"/>
        <w:szCs w:val="28"/>
      </w:rPr>
      <w:fldChar w:fldCharType="begin"/>
    </w:r>
    <w:r>
      <w:rPr>
        <w:rStyle w:val="ad"/>
        <w:sz w:val="28"/>
        <w:szCs w:val="28"/>
      </w:rPr>
      <w:instrText>Page</w:instrText>
    </w:r>
    <w:r>
      <w:rPr>
        <w:rStyle w:val="ad"/>
        <w:sz w:val="28"/>
        <w:szCs w:val="28"/>
      </w:rPr>
      <w:fldChar w:fldCharType="separate"/>
    </w:r>
    <w:r>
      <w:rPr>
        <w:rStyle w:val="ad"/>
        <w:sz w:val="28"/>
        <w:szCs w:val="28"/>
      </w:rPr>
      <w:t>- 2 -</w:t>
    </w:r>
    <w:r>
      <w:rPr>
        <w:rStyle w:val="ad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DCC67" w14:textId="77777777" w:rsidR="005C7251" w:rsidRDefault="00C800E4">
    <w:pPr>
      <w:pStyle w:val="a8"/>
      <w:framePr w:wrap="around" w:vAnchor="text" w:hAnchor="margin" w:xAlign="right" w:y="1"/>
      <w:rPr>
        <w:sz w:val="28"/>
        <w:szCs w:val="28"/>
      </w:rPr>
    </w:pPr>
    <w:r>
      <w:rPr>
        <w:rStyle w:val="ad"/>
        <w:sz w:val="28"/>
        <w:szCs w:val="28"/>
      </w:rPr>
      <w:fldChar w:fldCharType="begin"/>
    </w:r>
    <w:r>
      <w:rPr>
        <w:rStyle w:val="ad"/>
        <w:sz w:val="28"/>
        <w:szCs w:val="28"/>
      </w:rPr>
      <w:instrText>Page</w:instrText>
    </w:r>
    <w:r>
      <w:rPr>
        <w:rStyle w:val="ad"/>
        <w:sz w:val="28"/>
        <w:szCs w:val="28"/>
      </w:rPr>
      <w:fldChar w:fldCharType="separate"/>
    </w:r>
    <w:r>
      <w:rPr>
        <w:rStyle w:val="ad"/>
        <w:sz w:val="28"/>
        <w:szCs w:val="28"/>
      </w:rPr>
      <w:t>- 1 -</w:t>
    </w:r>
    <w:r>
      <w:rPr>
        <w:rStyle w:val="ad"/>
        <w:sz w:val="28"/>
        <w:szCs w:val="28"/>
      </w:rPr>
      <w:fldChar w:fldCharType="end"/>
    </w:r>
  </w:p>
  <w:p w14:paraId="210DCC68" w14:textId="77777777" w:rsidR="005C7251" w:rsidRDefault="005C725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DCC69" w14:textId="77777777" w:rsidR="00C800E4" w:rsidRDefault="00C800E4">
      <w:r>
        <w:separator/>
      </w:r>
    </w:p>
  </w:footnote>
  <w:footnote w:type="continuationSeparator" w:id="0">
    <w:p w14:paraId="210DCC6B" w14:textId="77777777" w:rsidR="00C800E4" w:rsidRDefault="00C800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QxMmE3YTRmZmE2Y2MzMGI2YzAyNDE2MTAxZjZlYzAifQ=="/>
  </w:docVars>
  <w:rsids>
    <w:rsidRoot w:val="008D7C53"/>
    <w:rsid w:val="00010D1F"/>
    <w:rsid w:val="00060C5B"/>
    <w:rsid w:val="00070615"/>
    <w:rsid w:val="0008378C"/>
    <w:rsid w:val="00092053"/>
    <w:rsid w:val="00096FA8"/>
    <w:rsid w:val="000D25A4"/>
    <w:rsid w:val="000D5A33"/>
    <w:rsid w:val="000E7761"/>
    <w:rsid w:val="00101302"/>
    <w:rsid w:val="00112271"/>
    <w:rsid w:val="00113DDF"/>
    <w:rsid w:val="00135D69"/>
    <w:rsid w:val="00135DD5"/>
    <w:rsid w:val="00163C29"/>
    <w:rsid w:val="001813D8"/>
    <w:rsid w:val="00186FF5"/>
    <w:rsid w:val="00194681"/>
    <w:rsid w:val="001A4266"/>
    <w:rsid w:val="0022294D"/>
    <w:rsid w:val="002575BC"/>
    <w:rsid w:val="00261807"/>
    <w:rsid w:val="002641D5"/>
    <w:rsid w:val="00266A27"/>
    <w:rsid w:val="002A63AC"/>
    <w:rsid w:val="002D517B"/>
    <w:rsid w:val="002E53B3"/>
    <w:rsid w:val="00302A83"/>
    <w:rsid w:val="003109E3"/>
    <w:rsid w:val="003141E4"/>
    <w:rsid w:val="00331254"/>
    <w:rsid w:val="00335042"/>
    <w:rsid w:val="003415B4"/>
    <w:rsid w:val="003515CA"/>
    <w:rsid w:val="00363A80"/>
    <w:rsid w:val="003E4D4A"/>
    <w:rsid w:val="00401768"/>
    <w:rsid w:val="00433783"/>
    <w:rsid w:val="004569A1"/>
    <w:rsid w:val="0047719D"/>
    <w:rsid w:val="004A3B7E"/>
    <w:rsid w:val="004B06B1"/>
    <w:rsid w:val="004C7EEE"/>
    <w:rsid w:val="004D4540"/>
    <w:rsid w:val="004E21D5"/>
    <w:rsid w:val="004F5308"/>
    <w:rsid w:val="0050037B"/>
    <w:rsid w:val="00501C73"/>
    <w:rsid w:val="005149CA"/>
    <w:rsid w:val="00526296"/>
    <w:rsid w:val="00551D21"/>
    <w:rsid w:val="005737C2"/>
    <w:rsid w:val="005812FA"/>
    <w:rsid w:val="00590ACD"/>
    <w:rsid w:val="005A27F2"/>
    <w:rsid w:val="005C16FD"/>
    <w:rsid w:val="005C17B5"/>
    <w:rsid w:val="005C7251"/>
    <w:rsid w:val="005D6599"/>
    <w:rsid w:val="005E2AED"/>
    <w:rsid w:val="005E3319"/>
    <w:rsid w:val="00603675"/>
    <w:rsid w:val="006324AF"/>
    <w:rsid w:val="0066235C"/>
    <w:rsid w:val="00675102"/>
    <w:rsid w:val="00677926"/>
    <w:rsid w:val="0069321B"/>
    <w:rsid w:val="006B1EF4"/>
    <w:rsid w:val="006B750C"/>
    <w:rsid w:val="006D4828"/>
    <w:rsid w:val="006E49BB"/>
    <w:rsid w:val="006F1AEA"/>
    <w:rsid w:val="007054E4"/>
    <w:rsid w:val="007239DE"/>
    <w:rsid w:val="0072638D"/>
    <w:rsid w:val="00731C0D"/>
    <w:rsid w:val="00775A5B"/>
    <w:rsid w:val="00786DC3"/>
    <w:rsid w:val="00787D20"/>
    <w:rsid w:val="00796F6A"/>
    <w:rsid w:val="007F1897"/>
    <w:rsid w:val="007F3688"/>
    <w:rsid w:val="008072AD"/>
    <w:rsid w:val="0081082B"/>
    <w:rsid w:val="008142CE"/>
    <w:rsid w:val="00824587"/>
    <w:rsid w:val="008D7C53"/>
    <w:rsid w:val="008F3094"/>
    <w:rsid w:val="008F39E0"/>
    <w:rsid w:val="008F7EB7"/>
    <w:rsid w:val="0090777B"/>
    <w:rsid w:val="00945CFD"/>
    <w:rsid w:val="009612D1"/>
    <w:rsid w:val="00964FCE"/>
    <w:rsid w:val="0098364E"/>
    <w:rsid w:val="009A36DB"/>
    <w:rsid w:val="009D7891"/>
    <w:rsid w:val="00A05BDD"/>
    <w:rsid w:val="00A16D36"/>
    <w:rsid w:val="00A35AC0"/>
    <w:rsid w:val="00A54698"/>
    <w:rsid w:val="00A702E3"/>
    <w:rsid w:val="00A85E94"/>
    <w:rsid w:val="00A92817"/>
    <w:rsid w:val="00AB74BE"/>
    <w:rsid w:val="00AC057D"/>
    <w:rsid w:val="00AC29C1"/>
    <w:rsid w:val="00AC620D"/>
    <w:rsid w:val="00AD744B"/>
    <w:rsid w:val="00AD79AA"/>
    <w:rsid w:val="00AE240A"/>
    <w:rsid w:val="00B11F61"/>
    <w:rsid w:val="00B14FE8"/>
    <w:rsid w:val="00B449B2"/>
    <w:rsid w:val="00BA0D1D"/>
    <w:rsid w:val="00BC2528"/>
    <w:rsid w:val="00BD6DA6"/>
    <w:rsid w:val="00C07BC8"/>
    <w:rsid w:val="00C11842"/>
    <w:rsid w:val="00C24ACE"/>
    <w:rsid w:val="00C41B5E"/>
    <w:rsid w:val="00C46EFA"/>
    <w:rsid w:val="00C57C06"/>
    <w:rsid w:val="00C7260A"/>
    <w:rsid w:val="00C800E4"/>
    <w:rsid w:val="00C91ACF"/>
    <w:rsid w:val="00C9243E"/>
    <w:rsid w:val="00CB0017"/>
    <w:rsid w:val="00CB2DAC"/>
    <w:rsid w:val="00CB5E28"/>
    <w:rsid w:val="00CF7641"/>
    <w:rsid w:val="00D059CC"/>
    <w:rsid w:val="00D3725E"/>
    <w:rsid w:val="00D50A00"/>
    <w:rsid w:val="00D62CFE"/>
    <w:rsid w:val="00D76E32"/>
    <w:rsid w:val="00D85E0B"/>
    <w:rsid w:val="00DA2284"/>
    <w:rsid w:val="00DA5528"/>
    <w:rsid w:val="00DB5E01"/>
    <w:rsid w:val="00DD1D24"/>
    <w:rsid w:val="00DE7EC9"/>
    <w:rsid w:val="00DF02C9"/>
    <w:rsid w:val="00E011BD"/>
    <w:rsid w:val="00E0173F"/>
    <w:rsid w:val="00E61E7F"/>
    <w:rsid w:val="00E77BB9"/>
    <w:rsid w:val="00EB0F63"/>
    <w:rsid w:val="00EC6DD4"/>
    <w:rsid w:val="00EC7C65"/>
    <w:rsid w:val="00ED05CE"/>
    <w:rsid w:val="00ED235A"/>
    <w:rsid w:val="00ED56B1"/>
    <w:rsid w:val="00EE31C1"/>
    <w:rsid w:val="00EF08B5"/>
    <w:rsid w:val="00EF0C70"/>
    <w:rsid w:val="00EF2810"/>
    <w:rsid w:val="00EF3EA3"/>
    <w:rsid w:val="00F33208"/>
    <w:rsid w:val="00F409E1"/>
    <w:rsid w:val="00F47993"/>
    <w:rsid w:val="00F63CF0"/>
    <w:rsid w:val="00F8326E"/>
    <w:rsid w:val="00F877A0"/>
    <w:rsid w:val="00F90B9D"/>
    <w:rsid w:val="0AA51086"/>
    <w:rsid w:val="0AE55920"/>
    <w:rsid w:val="135D7D1A"/>
    <w:rsid w:val="15C62F1D"/>
    <w:rsid w:val="15CF3257"/>
    <w:rsid w:val="17AD1A18"/>
    <w:rsid w:val="18B2551E"/>
    <w:rsid w:val="33B912D2"/>
    <w:rsid w:val="37262E31"/>
    <w:rsid w:val="373C383C"/>
    <w:rsid w:val="3E2B1749"/>
    <w:rsid w:val="3EDB1D68"/>
    <w:rsid w:val="44D54F51"/>
    <w:rsid w:val="496D267A"/>
    <w:rsid w:val="585E5695"/>
    <w:rsid w:val="5B747297"/>
    <w:rsid w:val="5BD16251"/>
    <w:rsid w:val="5C8A1065"/>
    <w:rsid w:val="5E19729C"/>
    <w:rsid w:val="6583067A"/>
    <w:rsid w:val="6AE940CD"/>
    <w:rsid w:val="71CF5404"/>
    <w:rsid w:val="73C160E6"/>
    <w:rsid w:val="7FB8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0DCC23"/>
  <w15:docId w15:val="{0403FD16-1C7D-4A39-BC7B-582B0E29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uiPriority="0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uiPriority w:val="9"/>
    <w:qFormat/>
    <w:pPr>
      <w:keepNext/>
      <w:keepLines/>
      <w:spacing w:before="320" w:after="320" w:line="360" w:lineRule="auto"/>
      <w:outlineLvl w:val="0"/>
    </w:pPr>
    <w:rPr>
      <w:rFonts w:eastAsia="黑体"/>
      <w:bCs/>
      <w:kern w:val="44"/>
      <w:sz w:val="32"/>
      <w:szCs w:val="44"/>
    </w:rPr>
  </w:style>
  <w:style w:type="paragraph" w:styleId="2">
    <w:name w:val="heading 2"/>
    <w:basedOn w:val="a"/>
    <w:next w:val="a"/>
    <w:autoRedefine/>
    <w:uiPriority w:val="9"/>
    <w:semiHidden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autoRedefine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/>
      <w:b/>
      <w:bCs/>
      <w:kern w:val="0"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  <w:rPr>
      <w:rFonts w:ascii="Calibri" w:hAnsi="Calibri"/>
      <w:szCs w:val="21"/>
    </w:rPr>
  </w:style>
  <w:style w:type="paragraph" w:styleId="a4">
    <w:name w:val="annotation text"/>
    <w:basedOn w:val="a"/>
    <w:link w:val="a5"/>
    <w:autoRedefine/>
    <w:qFormat/>
    <w:pPr>
      <w:jc w:val="left"/>
    </w:pPr>
  </w:style>
  <w:style w:type="paragraph" w:styleId="a6">
    <w:name w:val="Balloon Text"/>
    <w:basedOn w:val="a"/>
    <w:link w:val="a7"/>
    <w:autoRedefine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autoRedefine/>
    <w:qFormat/>
  </w:style>
  <w:style w:type="paragraph" w:styleId="aa">
    <w:name w:val="Normal (Web)"/>
    <w:basedOn w:val="a"/>
    <w:autoRedefine/>
    <w:qFormat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b">
    <w:name w:val="annotation subject"/>
    <w:basedOn w:val="a4"/>
    <w:next w:val="a4"/>
    <w:link w:val="ac"/>
    <w:autoRedefine/>
    <w:uiPriority w:val="99"/>
    <w:semiHidden/>
    <w:unhideWhenUsed/>
    <w:qFormat/>
    <w:rPr>
      <w:b/>
      <w:bCs/>
    </w:rPr>
  </w:style>
  <w:style w:type="character" w:styleId="ad">
    <w:name w:val="page number"/>
    <w:basedOn w:val="a1"/>
    <w:autoRedefine/>
    <w:qFormat/>
  </w:style>
  <w:style w:type="character" w:styleId="ae">
    <w:name w:val="FollowedHyperlink"/>
    <w:basedOn w:val="a1"/>
    <w:autoRedefine/>
    <w:qFormat/>
    <w:rPr>
      <w:color w:val="800080"/>
      <w:u w:val="single"/>
    </w:rPr>
  </w:style>
  <w:style w:type="character" w:styleId="af">
    <w:name w:val="Emphasis"/>
    <w:basedOn w:val="a1"/>
    <w:autoRedefine/>
    <w:qFormat/>
    <w:rPr>
      <w:i/>
      <w:iCs/>
    </w:rPr>
  </w:style>
  <w:style w:type="character" w:styleId="af0">
    <w:name w:val="Hyperlink"/>
    <w:basedOn w:val="a1"/>
    <w:autoRedefine/>
    <w:qFormat/>
    <w:rPr>
      <w:color w:val="0563C1"/>
      <w:u w:val="single"/>
    </w:rPr>
  </w:style>
  <w:style w:type="character" w:styleId="af1">
    <w:name w:val="annotation reference"/>
    <w:basedOn w:val="a1"/>
    <w:autoRedefine/>
    <w:uiPriority w:val="99"/>
    <w:semiHidden/>
    <w:unhideWhenUsed/>
    <w:qFormat/>
    <w:rPr>
      <w:sz w:val="21"/>
      <w:szCs w:val="21"/>
    </w:rPr>
  </w:style>
  <w:style w:type="paragraph" w:customStyle="1" w:styleId="TOC10">
    <w:name w:val="TOC 标题1"/>
    <w:basedOn w:val="1"/>
    <w:next w:val="a"/>
    <w:qFormat/>
    <w:pPr>
      <w:widowControl/>
      <w:spacing w:before="240" w:after="0" w:line="259" w:lineRule="auto"/>
      <w:jc w:val="left"/>
      <w:outlineLvl w:val="9"/>
    </w:pPr>
    <w:rPr>
      <w:rFonts w:ascii="等线 Light" w:eastAsia="等线 Light"/>
      <w:bCs w:val="0"/>
      <w:color w:val="2F5496"/>
      <w:kern w:val="0"/>
      <w:szCs w:val="32"/>
    </w:rPr>
  </w:style>
  <w:style w:type="character" w:customStyle="1" w:styleId="a5">
    <w:name w:val="批注文字 字符"/>
    <w:basedOn w:val="a1"/>
    <w:link w:val="a4"/>
    <w:autoRedefine/>
    <w:qFormat/>
    <w:rPr>
      <w:kern w:val="2"/>
      <w:sz w:val="21"/>
      <w:szCs w:val="24"/>
    </w:rPr>
  </w:style>
  <w:style w:type="character" w:customStyle="1" w:styleId="ac">
    <w:name w:val="批注主题 字符"/>
    <w:basedOn w:val="a5"/>
    <w:link w:val="ab"/>
    <w:autoRedefine/>
    <w:uiPriority w:val="99"/>
    <w:semiHidden/>
    <w:qFormat/>
    <w:rPr>
      <w:b/>
      <w:bCs/>
      <w:kern w:val="2"/>
      <w:sz w:val="21"/>
      <w:szCs w:val="24"/>
    </w:rPr>
  </w:style>
  <w:style w:type="character" w:customStyle="1" w:styleId="a7">
    <w:name w:val="批注框文本 字符"/>
    <w:basedOn w:val="a1"/>
    <w:link w:val="a6"/>
    <w:autoRedefine/>
    <w:uiPriority w:val="99"/>
    <w:semiHidden/>
    <w:qFormat/>
    <w:rPr>
      <w:kern w:val="2"/>
      <w:sz w:val="18"/>
      <w:szCs w:val="18"/>
    </w:rPr>
  </w:style>
  <w:style w:type="paragraph" w:customStyle="1" w:styleId="10">
    <w:name w:val="修订1"/>
    <w:hidden/>
    <w:uiPriority w:val="99"/>
    <w:unhideWhenUsed/>
    <w:qFormat/>
    <w:rPr>
      <w:kern w:val="2"/>
      <w:sz w:val="21"/>
      <w:szCs w:val="24"/>
    </w:rPr>
  </w:style>
  <w:style w:type="paragraph" w:styleId="af2">
    <w:name w:val="Revision"/>
    <w:hidden/>
    <w:uiPriority w:val="99"/>
    <w:unhideWhenUsed/>
    <w:rsid w:val="00EC6DD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7</Pages>
  <Words>1595</Words>
  <Characters>1660</Characters>
  <Application>Microsoft Office Word</Application>
  <DocSecurity>0</DocSecurity>
  <Lines>79</Lines>
  <Paragraphs>60</Paragraphs>
  <ScaleCrop>false</ScaleCrop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真玮i 范</cp:lastModifiedBy>
  <cp:revision>106</cp:revision>
  <cp:lastPrinted>2022-11-16T00:59:00Z</cp:lastPrinted>
  <dcterms:created xsi:type="dcterms:W3CDTF">2023-11-01T07:51:00Z</dcterms:created>
  <dcterms:modified xsi:type="dcterms:W3CDTF">2025-06-13T09:43:00Z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F44E7F48786848AC962F65D6EF432313_13</vt:lpwstr>
  </property>
  <property fmtid="{D5CDD505-2E9C-101B-9397-08002B2CF9AE}" pid="4" name="KSOTemplateDocerSaveRecord">
    <vt:lpwstr>eyJoZGlkIjoiMjg4YjNhZTVjYjIwMjU4NTA3NjA3Mzc3YTdkNTY0YWIiLCJ1c2VySWQiOiI1ODAwNjAxMTMifQ==</vt:lpwstr>
  </property>
</Properties>
</file>