
<file path=[Content_Types].xml><?xml version="1.0" encoding="utf-8"?>
<Types xmlns="http://schemas.openxmlformats.org/package/2006/content-types">
  <Default Extension="png" ContentType="image/png"/>
  <Default Extension="jpeg" ContentType="image/jpeg"/>
  <Default Extension="JPG" ContentType="image/.jpg"/>
  <Default Extension="wdp" ContentType="image/vnd.ms-photo"/>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D2B331D">
      <w:pPr>
        <w:spacing w:before="312" w:beforeLines="100" w:after="312" w:afterLines="100" w:line="360" w:lineRule="auto"/>
        <w:jc w:val="center"/>
        <w:rPr>
          <w:rFonts w:ascii="Times New Roman" w:hAnsi="Times New Roman" w:eastAsia="宋体" w:cs="Times New Roman"/>
          <w:b/>
          <w:sz w:val="36"/>
          <w:szCs w:val="36"/>
        </w:rPr>
      </w:pPr>
      <w:r>
        <w:rPr>
          <w:rFonts w:ascii="Times New Roman" w:hAnsi="Times New Roman" w:eastAsia="宋体" w:cs="Times New Roman"/>
          <w:b/>
          <w:sz w:val="36"/>
          <w:szCs w:val="36"/>
        </w:rPr>
        <w:t>《</w:t>
      </w:r>
      <w:r>
        <w:rPr>
          <w:rFonts w:hint="eastAsia" w:ascii="Times New Roman" w:hAnsi="Times New Roman" w:eastAsia="宋体" w:cs="Times New Roman"/>
          <w:b/>
          <w:sz w:val="36"/>
          <w:szCs w:val="36"/>
          <w:lang w:val="en-US" w:eastAsia="zh-CN"/>
        </w:rPr>
        <w:t>中尺度流域水文模型构建技术指南</w:t>
      </w:r>
      <w:r>
        <w:rPr>
          <w:rFonts w:ascii="Times New Roman" w:hAnsi="Times New Roman" w:eastAsia="宋体" w:cs="Times New Roman"/>
          <w:b/>
          <w:sz w:val="36"/>
          <w:szCs w:val="36"/>
        </w:rPr>
        <w:t>》</w:t>
      </w:r>
      <w:r>
        <w:rPr>
          <w:rFonts w:hint="eastAsia" w:ascii="Times New Roman" w:hAnsi="Times New Roman" w:eastAsia="宋体" w:cs="Times New Roman"/>
          <w:b/>
          <w:sz w:val="36"/>
          <w:szCs w:val="36"/>
        </w:rPr>
        <w:t>（征求</w:t>
      </w:r>
      <w:r>
        <w:rPr>
          <w:rFonts w:ascii="Times New Roman" w:hAnsi="Times New Roman" w:eastAsia="宋体" w:cs="Times New Roman"/>
          <w:b/>
          <w:sz w:val="36"/>
          <w:szCs w:val="36"/>
        </w:rPr>
        <w:t>意见稿</w:t>
      </w:r>
      <w:r>
        <w:rPr>
          <w:rFonts w:hint="eastAsia" w:ascii="Times New Roman" w:hAnsi="Times New Roman" w:eastAsia="宋体" w:cs="Times New Roman"/>
          <w:b/>
          <w:sz w:val="36"/>
          <w:szCs w:val="36"/>
        </w:rPr>
        <w:t>）</w:t>
      </w:r>
      <w:r>
        <w:rPr>
          <w:rFonts w:ascii="Times New Roman" w:hAnsi="Times New Roman" w:eastAsia="宋体" w:cs="Times New Roman"/>
          <w:b/>
          <w:sz w:val="36"/>
          <w:szCs w:val="36"/>
        </w:rPr>
        <w:t>编制说明</w:t>
      </w:r>
    </w:p>
    <w:p w14:paraId="1D54915D">
      <w:pPr>
        <w:pStyle w:val="13"/>
        <w:spacing w:line="360" w:lineRule="auto"/>
      </w:pPr>
      <w:r>
        <w:rPr>
          <w:rFonts w:ascii="Times New Roman" w:hAnsi="Times New Roman" w:eastAsia="宋体" w:cs="Times New Roman"/>
        </w:rPr>
        <w:t xml:space="preserve">    </w:t>
      </w:r>
      <w:r>
        <w:rPr>
          <w:rFonts w:ascii="Times New Roman" w:hAnsi="Times New Roman" w:eastAsia="宋体" w:cs="Times New Roman"/>
          <w:b/>
        </w:rPr>
        <w:t>一、工作简况</w:t>
      </w:r>
      <w:r>
        <w:rPr>
          <w:rFonts w:hint="eastAsia" w:ascii="Times New Roman" w:hAnsi="Times New Roman" w:eastAsia="宋体" w:cs="Times New Roman"/>
          <w:b/>
        </w:rPr>
        <w:t>（包括任务来源、协作单位、主要工作过程、起草组组成成员及其所做的主要工作等）</w:t>
      </w:r>
    </w:p>
    <w:p w14:paraId="50596E9B">
      <w:pPr>
        <w:spacing w:line="360" w:lineRule="auto"/>
        <w:rPr>
          <w:rFonts w:ascii="Times New Roman" w:hAnsi="Times New Roman" w:eastAsia="宋体" w:cs="Times New Roman"/>
          <w:sz w:val="24"/>
          <w:szCs w:val="24"/>
        </w:rPr>
      </w:pPr>
      <w:r>
        <w:rPr>
          <w:rFonts w:ascii="Times New Roman" w:hAnsi="Times New Roman" w:eastAsia="宋体" w:cs="Times New Roman"/>
          <w:b/>
          <w:sz w:val="24"/>
          <w:szCs w:val="24"/>
        </w:rPr>
        <w:t xml:space="preserve">    任务来源：</w:t>
      </w:r>
      <w:r>
        <w:rPr>
          <w:rFonts w:ascii="Times New Roman" w:hAnsi="Times New Roman" w:eastAsia="宋体" w:cs="Times New Roman"/>
          <w:sz w:val="24"/>
          <w:szCs w:val="24"/>
        </w:rPr>
        <w:t>气候变化影响水资源</w:t>
      </w:r>
      <w:r>
        <w:rPr>
          <w:rFonts w:hint="eastAsia" w:ascii="Times New Roman" w:hAnsi="Times New Roman" w:eastAsia="宋体" w:cs="Times New Roman"/>
          <w:sz w:val="24"/>
          <w:szCs w:val="24"/>
        </w:rPr>
        <w:t>时空格局</w:t>
      </w:r>
      <w:r>
        <w:rPr>
          <w:rFonts w:ascii="Times New Roman" w:hAnsi="Times New Roman" w:eastAsia="宋体" w:cs="Times New Roman"/>
          <w:sz w:val="24"/>
          <w:szCs w:val="24"/>
        </w:rPr>
        <w:t>，水资源的动态变化</w:t>
      </w:r>
      <w:r>
        <w:rPr>
          <w:rFonts w:hint="eastAsia" w:ascii="Times New Roman" w:hAnsi="Times New Roman" w:eastAsia="宋体" w:cs="Times New Roman"/>
          <w:sz w:val="24"/>
          <w:szCs w:val="24"/>
        </w:rPr>
        <w:t>又</w:t>
      </w:r>
      <w:r>
        <w:rPr>
          <w:rFonts w:ascii="Times New Roman" w:hAnsi="Times New Roman" w:eastAsia="宋体" w:cs="Times New Roman"/>
          <w:sz w:val="24"/>
          <w:szCs w:val="24"/>
        </w:rPr>
        <w:t>对人们的生产和生活产生较大影响。通常情况下，人们结合气候模式与水文模型评估未来气候变化的水资源效应，从而定量</w:t>
      </w:r>
      <w:r>
        <w:rPr>
          <w:rFonts w:hint="eastAsia" w:ascii="Times New Roman" w:hAnsi="Times New Roman" w:eastAsia="宋体" w:cs="Times New Roman"/>
          <w:sz w:val="24"/>
          <w:szCs w:val="24"/>
        </w:rPr>
        <w:t>解析</w:t>
      </w:r>
      <w:r>
        <w:rPr>
          <w:rFonts w:ascii="Times New Roman" w:hAnsi="Times New Roman" w:eastAsia="宋体" w:cs="Times New Roman"/>
          <w:sz w:val="24"/>
          <w:szCs w:val="24"/>
        </w:rPr>
        <w:t>气候变化对水资源的影响。然而，</w:t>
      </w:r>
      <w:r>
        <w:rPr>
          <w:rFonts w:hint="eastAsia" w:ascii="Times New Roman" w:hAnsi="Times New Roman" w:eastAsia="宋体" w:cs="Times New Roman"/>
          <w:sz w:val="24"/>
          <w:szCs w:val="24"/>
          <w:lang w:val="en-US" w:eastAsia="zh-CN"/>
        </w:rPr>
        <w:t>关于如何构建水文模型，尚缺乏详尽的技术指南</w:t>
      </w:r>
      <w:r>
        <w:rPr>
          <w:rFonts w:ascii="Times New Roman" w:hAnsi="Times New Roman" w:eastAsia="宋体" w:cs="Times New Roman"/>
          <w:sz w:val="24"/>
          <w:szCs w:val="24"/>
        </w:rPr>
        <w:t>。因此，制订操作性强、技术要求详尽的</w:t>
      </w:r>
      <w:r>
        <w:rPr>
          <w:rFonts w:hint="eastAsia" w:ascii="Times New Roman" w:hAnsi="Times New Roman" w:eastAsia="宋体" w:cs="Times New Roman"/>
          <w:sz w:val="24"/>
          <w:szCs w:val="24"/>
          <w:lang w:val="en-US" w:eastAsia="zh-CN"/>
        </w:rPr>
        <w:t>水文模型构建的技术指南</w:t>
      </w:r>
      <w:r>
        <w:rPr>
          <w:rFonts w:ascii="Times New Roman" w:hAnsi="Times New Roman" w:eastAsia="宋体" w:cs="Times New Roman"/>
          <w:sz w:val="24"/>
          <w:szCs w:val="24"/>
        </w:rPr>
        <w:t>对于流域水资源综合</w:t>
      </w:r>
      <w:r>
        <w:rPr>
          <w:rFonts w:hint="eastAsia" w:ascii="Times New Roman" w:hAnsi="Times New Roman" w:eastAsia="宋体" w:cs="Times New Roman"/>
          <w:sz w:val="24"/>
          <w:szCs w:val="24"/>
        </w:rPr>
        <w:t>管理</w:t>
      </w:r>
      <w:r>
        <w:rPr>
          <w:rFonts w:ascii="Times New Roman" w:hAnsi="Times New Roman" w:eastAsia="宋体" w:cs="Times New Roman"/>
          <w:sz w:val="24"/>
          <w:szCs w:val="24"/>
        </w:rPr>
        <w:t>至关重要。</w:t>
      </w:r>
    </w:p>
    <w:p w14:paraId="11F517A3">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b/>
          <w:sz w:val="24"/>
          <w:szCs w:val="24"/>
        </w:rPr>
        <w:t>主要工作过程：</w:t>
      </w:r>
      <w:r>
        <w:rPr>
          <w:rFonts w:ascii="Times New Roman" w:hAnsi="Times New Roman" w:eastAsia="宋体" w:cs="Times New Roman"/>
          <w:sz w:val="24"/>
          <w:szCs w:val="24"/>
        </w:rPr>
        <w:t>本标准以国家重点研发计划课题</w:t>
      </w:r>
      <w:r>
        <w:rPr>
          <w:rFonts w:hint="eastAsia" w:ascii="Times New Roman" w:hAnsi="Times New Roman" w:eastAsia="宋体" w:cs="Times New Roman"/>
          <w:sz w:val="24"/>
          <w:szCs w:val="24"/>
        </w:rPr>
        <w:t>、</w:t>
      </w:r>
      <w:bookmarkStart w:id="0" w:name="OLE_LINK4"/>
      <w:bookmarkStart w:id="1" w:name="OLE_LINK3"/>
      <w:r>
        <w:rPr>
          <w:rFonts w:ascii="Times New Roman" w:hAnsi="Times New Roman" w:eastAsia="宋体" w:cs="Times New Roman"/>
          <w:sz w:val="24"/>
          <w:szCs w:val="24"/>
        </w:rPr>
        <w:t>国家自然科学基金、</w:t>
      </w:r>
      <w:r>
        <w:rPr>
          <w:rFonts w:hint="eastAsia" w:ascii="Times New Roman" w:hAnsi="Times New Roman" w:eastAsia="宋体" w:cs="Times New Roman"/>
          <w:sz w:val="24"/>
          <w:szCs w:val="24"/>
        </w:rPr>
        <w:t>陕西省重点研发计划等</w:t>
      </w:r>
      <w:r>
        <w:rPr>
          <w:rFonts w:ascii="Times New Roman" w:hAnsi="Times New Roman" w:eastAsia="宋体" w:cs="Times New Roman"/>
          <w:sz w:val="24"/>
          <w:szCs w:val="24"/>
        </w:rPr>
        <w:t>项目</w:t>
      </w:r>
      <w:bookmarkEnd w:id="0"/>
      <w:bookmarkEnd w:id="1"/>
      <w:r>
        <w:rPr>
          <w:rFonts w:ascii="Times New Roman" w:hAnsi="Times New Roman" w:eastAsia="宋体" w:cs="Times New Roman"/>
          <w:sz w:val="24"/>
          <w:szCs w:val="24"/>
        </w:rPr>
        <w:t>的研究成果为基础，从2019年开始进行资料收集及流域</w:t>
      </w:r>
      <w:r>
        <w:rPr>
          <w:rFonts w:hint="eastAsia" w:ascii="Times New Roman" w:hAnsi="Times New Roman" w:eastAsia="宋体" w:cs="Times New Roman"/>
          <w:sz w:val="24"/>
          <w:szCs w:val="24"/>
          <w:lang w:val="en-US" w:eastAsia="zh-CN"/>
        </w:rPr>
        <w:t>水文模型构建和水文过程模拟</w:t>
      </w:r>
      <w:r>
        <w:rPr>
          <w:rFonts w:ascii="Times New Roman" w:hAnsi="Times New Roman" w:eastAsia="宋体" w:cs="Times New Roman"/>
          <w:sz w:val="24"/>
          <w:szCs w:val="24"/>
        </w:rPr>
        <w:t>。经过</w:t>
      </w:r>
      <w:r>
        <w:rPr>
          <w:rFonts w:hint="eastAsia" w:ascii="Times New Roman" w:hAnsi="Times New Roman" w:eastAsia="宋体" w:cs="Times New Roman"/>
          <w:sz w:val="24"/>
          <w:szCs w:val="24"/>
        </w:rPr>
        <w:t>三</w:t>
      </w:r>
      <w:r>
        <w:rPr>
          <w:rFonts w:ascii="Times New Roman" w:hAnsi="Times New Roman" w:eastAsia="宋体" w:cs="Times New Roman"/>
          <w:sz w:val="24"/>
          <w:szCs w:val="24"/>
        </w:rPr>
        <w:t>年</w:t>
      </w:r>
      <w:r>
        <w:rPr>
          <w:rFonts w:hint="eastAsia" w:ascii="Times New Roman" w:hAnsi="Times New Roman" w:eastAsia="宋体" w:cs="Times New Roman"/>
          <w:sz w:val="24"/>
          <w:szCs w:val="24"/>
        </w:rPr>
        <w:t>多</w:t>
      </w:r>
      <w:r>
        <w:rPr>
          <w:rFonts w:ascii="Times New Roman" w:hAnsi="Times New Roman" w:eastAsia="宋体" w:cs="Times New Roman"/>
          <w:sz w:val="24"/>
          <w:szCs w:val="24"/>
        </w:rPr>
        <w:t>的资料累积、科研理论、</w:t>
      </w:r>
      <w:r>
        <w:rPr>
          <w:rFonts w:hint="eastAsia" w:ascii="Times New Roman" w:hAnsi="Times New Roman" w:eastAsia="宋体" w:cs="Times New Roman"/>
          <w:sz w:val="24"/>
          <w:szCs w:val="24"/>
        </w:rPr>
        <w:t>模型模拟</w:t>
      </w:r>
      <w:r>
        <w:rPr>
          <w:rFonts w:ascii="Times New Roman" w:hAnsi="Times New Roman" w:eastAsia="宋体" w:cs="Times New Roman"/>
          <w:sz w:val="24"/>
          <w:szCs w:val="24"/>
        </w:rPr>
        <w:t>及案例研究，</w:t>
      </w:r>
      <w:r>
        <w:rPr>
          <w:rFonts w:eastAsia="宋体"/>
          <w:sz w:val="24"/>
        </w:rPr>
        <w:t>经过多次</w:t>
      </w:r>
      <w:r>
        <w:rPr>
          <w:rFonts w:ascii="Times New Roman" w:hAnsi="Times New Roman" w:eastAsia="宋体" w:cs="Times New Roman"/>
          <w:sz w:val="24"/>
          <w:szCs w:val="24"/>
        </w:rPr>
        <w:t>讨论修改于20</w:t>
      </w:r>
      <w:r>
        <w:rPr>
          <w:rFonts w:hint="eastAsia" w:ascii="Times New Roman" w:hAnsi="Times New Roman" w:eastAsia="宋体" w:cs="Times New Roman"/>
          <w:sz w:val="24"/>
          <w:szCs w:val="24"/>
        </w:rPr>
        <w:t>2</w:t>
      </w:r>
      <w:r>
        <w:rPr>
          <w:rFonts w:ascii="Times New Roman" w:hAnsi="Times New Roman" w:eastAsia="宋体" w:cs="Times New Roman"/>
          <w:sz w:val="24"/>
          <w:szCs w:val="24"/>
        </w:rPr>
        <w:t>3年</w:t>
      </w:r>
      <w:r>
        <w:rPr>
          <w:rFonts w:hint="eastAsia" w:ascii="Times New Roman" w:hAnsi="Times New Roman" w:eastAsia="宋体" w:cs="Times New Roman"/>
          <w:sz w:val="24"/>
          <w:szCs w:val="24"/>
        </w:rPr>
        <w:t>1</w:t>
      </w:r>
      <w:r>
        <w:rPr>
          <w:rFonts w:ascii="Times New Roman" w:hAnsi="Times New Roman" w:eastAsia="宋体" w:cs="Times New Roman"/>
          <w:sz w:val="24"/>
          <w:szCs w:val="24"/>
        </w:rPr>
        <w:t>月形成</w:t>
      </w:r>
      <w:r>
        <w:rPr>
          <w:rFonts w:hint="eastAsia" w:ascii="Times New Roman" w:hAnsi="Times New Roman" w:eastAsia="宋体" w:cs="Times New Roman"/>
          <w:sz w:val="24"/>
          <w:szCs w:val="24"/>
        </w:rPr>
        <w:t>了</w:t>
      </w:r>
      <w:r>
        <w:rPr>
          <w:rFonts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中尺度流域水文模型构建技术指南</w:t>
      </w:r>
      <w:r>
        <w:rPr>
          <w:rFonts w:ascii="Times New Roman" w:hAnsi="Times New Roman" w:eastAsia="宋体" w:cs="Times New Roman"/>
          <w:sz w:val="24"/>
          <w:szCs w:val="24"/>
        </w:rPr>
        <w:t>（征求意见稿）》。</w:t>
      </w:r>
    </w:p>
    <w:p w14:paraId="02988E34">
      <w:pPr>
        <w:spacing w:line="360" w:lineRule="auto"/>
        <w:ind w:firstLine="420"/>
        <w:rPr>
          <w:rFonts w:ascii="Times New Roman" w:hAnsi="Times New Roman" w:eastAsia="宋体" w:cs="Times New Roman"/>
          <w:sz w:val="24"/>
          <w:szCs w:val="24"/>
        </w:rPr>
      </w:pPr>
      <w:r>
        <w:rPr>
          <w:rFonts w:ascii="Times New Roman" w:hAnsi="Times New Roman" w:eastAsia="宋体" w:cs="Times New Roman"/>
          <w:b/>
          <w:sz w:val="24"/>
          <w:szCs w:val="24"/>
        </w:rPr>
        <w:t>起草组成员及所做的主要工作</w:t>
      </w:r>
      <w:r>
        <w:rPr>
          <w:rFonts w:hint="eastAsia" w:ascii="Times New Roman" w:hAnsi="Times New Roman" w:eastAsia="宋体" w:cs="Times New Roman"/>
          <w:b/>
          <w:sz w:val="24"/>
          <w:szCs w:val="24"/>
        </w:rPr>
        <w:t>见表1</w:t>
      </w:r>
      <w:r>
        <w:rPr>
          <w:rFonts w:ascii="Times New Roman" w:hAnsi="Times New Roman" w:eastAsia="宋体" w:cs="Times New Roman"/>
          <w:sz w:val="24"/>
          <w:szCs w:val="24"/>
        </w:rPr>
        <w:t>。</w:t>
      </w:r>
    </w:p>
    <w:p w14:paraId="31940708">
      <w:pPr>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表1 标准起草人主要工作</w:t>
      </w:r>
    </w:p>
    <w:tbl>
      <w:tblPr>
        <w:tblStyle w:val="8"/>
        <w:tblW w:w="7958" w:type="dxa"/>
        <w:tblInd w:w="137"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108" w:type="dxa"/>
          <w:bottom w:w="0" w:type="dxa"/>
          <w:right w:w="108" w:type="dxa"/>
        </w:tblCellMar>
      </w:tblPr>
      <w:tblGrid>
        <w:gridCol w:w="758"/>
        <w:gridCol w:w="1077"/>
        <w:gridCol w:w="1417"/>
        <w:gridCol w:w="2906"/>
        <w:gridCol w:w="1800"/>
      </w:tblGrid>
      <w:tr w14:paraId="1D667A1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758" w:type="dxa"/>
          </w:tcPr>
          <w:p w14:paraId="16DE82D8">
            <w:pPr>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序号</w:t>
            </w:r>
          </w:p>
        </w:tc>
        <w:tc>
          <w:tcPr>
            <w:tcW w:w="1077" w:type="dxa"/>
          </w:tcPr>
          <w:p w14:paraId="714E6724">
            <w:pPr>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姓名</w:t>
            </w:r>
          </w:p>
        </w:tc>
        <w:tc>
          <w:tcPr>
            <w:tcW w:w="1417" w:type="dxa"/>
          </w:tcPr>
          <w:p w14:paraId="67D7C5A3">
            <w:pPr>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职称</w:t>
            </w:r>
          </w:p>
        </w:tc>
        <w:tc>
          <w:tcPr>
            <w:tcW w:w="2906" w:type="dxa"/>
          </w:tcPr>
          <w:p w14:paraId="5BC5FE44">
            <w:pPr>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工作单位</w:t>
            </w:r>
          </w:p>
        </w:tc>
        <w:tc>
          <w:tcPr>
            <w:tcW w:w="1800" w:type="dxa"/>
          </w:tcPr>
          <w:p w14:paraId="55B860CD">
            <w:pPr>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主要工作</w:t>
            </w:r>
          </w:p>
        </w:tc>
      </w:tr>
      <w:tr w14:paraId="6EFF926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758" w:type="dxa"/>
            <w:vAlign w:val="center"/>
          </w:tcPr>
          <w:p w14:paraId="7F672B48">
            <w:pPr>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1</w:t>
            </w:r>
          </w:p>
        </w:tc>
        <w:tc>
          <w:tcPr>
            <w:tcW w:w="1077" w:type="dxa"/>
            <w:vAlign w:val="center"/>
          </w:tcPr>
          <w:p w14:paraId="33F46251">
            <w:pPr>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吴一平</w:t>
            </w:r>
          </w:p>
        </w:tc>
        <w:tc>
          <w:tcPr>
            <w:tcW w:w="1417" w:type="dxa"/>
            <w:vAlign w:val="center"/>
          </w:tcPr>
          <w:p w14:paraId="416C8C53">
            <w:pPr>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教授</w:t>
            </w:r>
          </w:p>
        </w:tc>
        <w:tc>
          <w:tcPr>
            <w:tcW w:w="2906" w:type="dxa"/>
            <w:vAlign w:val="center"/>
          </w:tcPr>
          <w:p w14:paraId="7C503041">
            <w:pPr>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西安交通大学</w:t>
            </w:r>
          </w:p>
        </w:tc>
        <w:tc>
          <w:tcPr>
            <w:tcW w:w="1800" w:type="dxa"/>
            <w:vAlign w:val="center"/>
          </w:tcPr>
          <w:p w14:paraId="2B58213B">
            <w:pPr>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负责人</w:t>
            </w:r>
          </w:p>
        </w:tc>
      </w:tr>
      <w:tr w14:paraId="428F605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758" w:type="dxa"/>
            <w:vAlign w:val="center"/>
          </w:tcPr>
          <w:p w14:paraId="56F31F8E">
            <w:pPr>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2</w:t>
            </w:r>
          </w:p>
        </w:tc>
        <w:tc>
          <w:tcPr>
            <w:tcW w:w="1077" w:type="dxa"/>
            <w:vAlign w:val="center"/>
          </w:tcPr>
          <w:p w14:paraId="480E718A">
            <w:pPr>
              <w:jc w:val="center"/>
              <w:rPr>
                <w:rFonts w:ascii="Times New Roman" w:hAnsi="Times New Roman" w:eastAsia="宋体" w:cs="Times New Roman"/>
                <w:sz w:val="24"/>
                <w:szCs w:val="24"/>
              </w:rPr>
            </w:pPr>
            <w:r>
              <w:rPr>
                <w:rFonts w:ascii="Times New Roman" w:hAnsi="Times New Roman" w:eastAsia="宋体" w:cs="Times New Roman"/>
                <w:sz w:val="24"/>
                <w:szCs w:val="24"/>
              </w:rPr>
              <w:t>赵富波</w:t>
            </w:r>
          </w:p>
        </w:tc>
        <w:tc>
          <w:tcPr>
            <w:tcW w:w="1417" w:type="dxa"/>
            <w:vAlign w:val="center"/>
          </w:tcPr>
          <w:p w14:paraId="6D2684A3">
            <w:pPr>
              <w:jc w:val="center"/>
              <w:rPr>
                <w:rFonts w:ascii="Times New Roman" w:hAnsi="Times New Roman" w:eastAsia="宋体" w:cs="Times New Roman"/>
                <w:sz w:val="24"/>
                <w:szCs w:val="24"/>
              </w:rPr>
            </w:pPr>
            <w:r>
              <w:rPr>
                <w:rFonts w:ascii="Times New Roman" w:hAnsi="Times New Roman" w:eastAsia="宋体" w:cs="Times New Roman"/>
                <w:sz w:val="24"/>
                <w:szCs w:val="24"/>
              </w:rPr>
              <w:t>助理教授</w:t>
            </w:r>
          </w:p>
        </w:tc>
        <w:tc>
          <w:tcPr>
            <w:tcW w:w="2906" w:type="dxa"/>
            <w:vAlign w:val="center"/>
          </w:tcPr>
          <w:p w14:paraId="79BB4252">
            <w:pPr>
              <w:jc w:val="center"/>
              <w:rPr>
                <w:rFonts w:ascii="Times New Roman" w:hAnsi="Times New Roman" w:eastAsia="宋体" w:cs="Times New Roman"/>
                <w:sz w:val="24"/>
                <w:szCs w:val="24"/>
              </w:rPr>
            </w:pPr>
            <w:r>
              <w:rPr>
                <w:rFonts w:ascii="Times New Roman" w:hAnsi="Times New Roman" w:eastAsia="宋体" w:cs="Times New Roman"/>
                <w:sz w:val="24"/>
                <w:szCs w:val="24"/>
              </w:rPr>
              <w:t>西安交通大学</w:t>
            </w:r>
          </w:p>
        </w:tc>
        <w:tc>
          <w:tcPr>
            <w:tcW w:w="1800" w:type="dxa"/>
            <w:vAlign w:val="center"/>
          </w:tcPr>
          <w:p w14:paraId="1FEC2D37">
            <w:pPr>
              <w:jc w:val="center"/>
              <w:rPr>
                <w:rFonts w:ascii="Times New Roman" w:hAnsi="Times New Roman" w:eastAsia="宋体" w:cs="Times New Roman"/>
                <w:sz w:val="24"/>
                <w:szCs w:val="24"/>
              </w:rPr>
            </w:pPr>
            <w:r>
              <w:rPr>
                <w:rFonts w:ascii="Times New Roman" w:hAnsi="Times New Roman" w:eastAsia="宋体" w:cs="Times New Roman"/>
                <w:sz w:val="24"/>
                <w:szCs w:val="24"/>
              </w:rPr>
              <w:t>编制人</w:t>
            </w:r>
          </w:p>
        </w:tc>
      </w:tr>
      <w:tr w14:paraId="45DC625D">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758" w:type="dxa"/>
            <w:vAlign w:val="center"/>
          </w:tcPr>
          <w:p w14:paraId="5DA03536">
            <w:pPr>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3</w:t>
            </w:r>
          </w:p>
        </w:tc>
        <w:tc>
          <w:tcPr>
            <w:tcW w:w="1077" w:type="dxa"/>
            <w:vAlign w:val="center"/>
          </w:tcPr>
          <w:p w14:paraId="662630A8">
            <w:pPr>
              <w:spacing w:line="360" w:lineRule="auto"/>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邱临静</w:t>
            </w:r>
          </w:p>
        </w:tc>
        <w:tc>
          <w:tcPr>
            <w:tcW w:w="1417" w:type="dxa"/>
            <w:vAlign w:val="center"/>
          </w:tcPr>
          <w:p w14:paraId="62258747">
            <w:pPr>
              <w:spacing w:line="360" w:lineRule="auto"/>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副教授</w:t>
            </w:r>
          </w:p>
        </w:tc>
        <w:tc>
          <w:tcPr>
            <w:tcW w:w="2906" w:type="dxa"/>
            <w:vAlign w:val="center"/>
          </w:tcPr>
          <w:p w14:paraId="54C39E5C">
            <w:pPr>
              <w:spacing w:line="360" w:lineRule="auto"/>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西安交通大学</w:t>
            </w:r>
          </w:p>
        </w:tc>
        <w:tc>
          <w:tcPr>
            <w:tcW w:w="1800" w:type="dxa"/>
            <w:vAlign w:val="center"/>
          </w:tcPr>
          <w:p w14:paraId="6F9F1B04">
            <w:pPr>
              <w:spacing w:line="360" w:lineRule="auto"/>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编制人</w:t>
            </w:r>
          </w:p>
        </w:tc>
      </w:tr>
      <w:tr w14:paraId="3840F69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758" w:type="dxa"/>
            <w:vAlign w:val="center"/>
          </w:tcPr>
          <w:p w14:paraId="32B651A4">
            <w:pPr>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4</w:t>
            </w:r>
          </w:p>
        </w:tc>
        <w:tc>
          <w:tcPr>
            <w:tcW w:w="1077" w:type="dxa"/>
            <w:vAlign w:val="center"/>
          </w:tcPr>
          <w:p w14:paraId="1766E1D6">
            <w:pPr>
              <w:spacing w:line="360" w:lineRule="auto"/>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孙彭成</w:t>
            </w:r>
          </w:p>
        </w:tc>
        <w:tc>
          <w:tcPr>
            <w:tcW w:w="1417" w:type="dxa"/>
            <w:vAlign w:val="center"/>
          </w:tcPr>
          <w:p w14:paraId="60F29FBD">
            <w:pPr>
              <w:spacing w:line="360" w:lineRule="auto"/>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中级工程师</w:t>
            </w:r>
          </w:p>
        </w:tc>
        <w:tc>
          <w:tcPr>
            <w:tcW w:w="2906" w:type="dxa"/>
            <w:vAlign w:val="center"/>
          </w:tcPr>
          <w:p w14:paraId="56E6FD0F">
            <w:pPr>
              <w:spacing w:line="360" w:lineRule="auto"/>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黄河水利委员会黄河水利科学研究院</w:t>
            </w:r>
          </w:p>
        </w:tc>
        <w:tc>
          <w:tcPr>
            <w:tcW w:w="1800" w:type="dxa"/>
            <w:vAlign w:val="center"/>
          </w:tcPr>
          <w:p w14:paraId="76871BC3">
            <w:pPr>
              <w:spacing w:line="360" w:lineRule="auto"/>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结果分析</w:t>
            </w:r>
          </w:p>
        </w:tc>
      </w:tr>
      <w:tr w14:paraId="64F074B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758" w:type="dxa"/>
            <w:vAlign w:val="center"/>
          </w:tcPr>
          <w:p w14:paraId="6815A0E5">
            <w:pPr>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5</w:t>
            </w:r>
          </w:p>
        </w:tc>
        <w:tc>
          <w:tcPr>
            <w:tcW w:w="1077" w:type="dxa"/>
            <w:vAlign w:val="center"/>
          </w:tcPr>
          <w:p w14:paraId="20CA6DA6">
            <w:pPr>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黄强</w:t>
            </w:r>
          </w:p>
        </w:tc>
        <w:tc>
          <w:tcPr>
            <w:tcW w:w="1417" w:type="dxa"/>
            <w:vAlign w:val="center"/>
          </w:tcPr>
          <w:p w14:paraId="10DD47D5">
            <w:pPr>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教授</w:t>
            </w:r>
          </w:p>
        </w:tc>
        <w:tc>
          <w:tcPr>
            <w:tcW w:w="2906" w:type="dxa"/>
            <w:vAlign w:val="center"/>
          </w:tcPr>
          <w:p w14:paraId="141977A5">
            <w:pPr>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西安理工大学</w:t>
            </w:r>
          </w:p>
        </w:tc>
        <w:tc>
          <w:tcPr>
            <w:tcW w:w="1800" w:type="dxa"/>
            <w:vAlign w:val="center"/>
          </w:tcPr>
          <w:p w14:paraId="300FB070">
            <w:pPr>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编制人</w:t>
            </w:r>
          </w:p>
        </w:tc>
      </w:tr>
      <w:tr w14:paraId="120CF07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758" w:type="dxa"/>
            <w:vAlign w:val="center"/>
          </w:tcPr>
          <w:p w14:paraId="79422C5E">
            <w:pPr>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6</w:t>
            </w:r>
          </w:p>
        </w:tc>
        <w:tc>
          <w:tcPr>
            <w:tcW w:w="1077" w:type="dxa"/>
            <w:vAlign w:val="center"/>
          </w:tcPr>
          <w:p w14:paraId="7AAD0636">
            <w:pPr>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刘登峰</w:t>
            </w:r>
          </w:p>
        </w:tc>
        <w:tc>
          <w:tcPr>
            <w:tcW w:w="1417" w:type="dxa"/>
            <w:vAlign w:val="center"/>
          </w:tcPr>
          <w:p w14:paraId="5AD42D64">
            <w:pPr>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教授</w:t>
            </w:r>
          </w:p>
        </w:tc>
        <w:tc>
          <w:tcPr>
            <w:tcW w:w="2906" w:type="dxa"/>
            <w:vAlign w:val="center"/>
          </w:tcPr>
          <w:p w14:paraId="18DE4533">
            <w:pPr>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西安理工大学</w:t>
            </w:r>
          </w:p>
        </w:tc>
        <w:tc>
          <w:tcPr>
            <w:tcW w:w="1800" w:type="dxa"/>
            <w:vAlign w:val="center"/>
          </w:tcPr>
          <w:p w14:paraId="22117046">
            <w:pPr>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编制人</w:t>
            </w:r>
          </w:p>
        </w:tc>
      </w:tr>
    </w:tbl>
    <w:p w14:paraId="6C1B4058">
      <w:pPr>
        <w:spacing w:line="360" w:lineRule="auto"/>
        <w:ind w:firstLine="482" w:firstLineChars="200"/>
        <w:rPr>
          <w:rFonts w:ascii="Times New Roman" w:hAnsi="Times New Roman" w:eastAsia="宋体" w:cs="Times New Roman"/>
          <w:b/>
          <w:sz w:val="24"/>
          <w:szCs w:val="24"/>
        </w:rPr>
      </w:pPr>
    </w:p>
    <w:p w14:paraId="76EE1DD4">
      <w:pPr>
        <w:spacing w:line="360" w:lineRule="auto"/>
        <w:ind w:firstLine="482" w:firstLineChars="200"/>
        <w:rPr>
          <w:rFonts w:ascii="Times New Roman" w:hAnsi="Times New Roman" w:eastAsia="宋体" w:cs="Times New Roman"/>
          <w:b/>
          <w:sz w:val="24"/>
          <w:szCs w:val="24"/>
        </w:rPr>
      </w:pPr>
      <w:r>
        <w:rPr>
          <w:rFonts w:ascii="Times New Roman" w:hAnsi="Times New Roman" w:eastAsia="宋体" w:cs="Times New Roman"/>
          <w:b/>
          <w:sz w:val="24"/>
          <w:szCs w:val="24"/>
        </w:rPr>
        <w:t>项目的前期科研情况</w:t>
      </w:r>
      <w:r>
        <w:rPr>
          <w:rFonts w:hint="eastAsia" w:ascii="Times New Roman" w:hAnsi="Times New Roman" w:eastAsia="宋体" w:cs="Times New Roman"/>
          <w:b/>
          <w:sz w:val="24"/>
          <w:szCs w:val="24"/>
        </w:rPr>
        <w:t>：</w:t>
      </w:r>
    </w:p>
    <w:p w14:paraId="27FB3438">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 xml:space="preserve">    标准制订过程中，以国家重点研发计划</w:t>
      </w:r>
      <w:r>
        <w:rPr>
          <w:rFonts w:hint="eastAsia" w:ascii="Times New Roman" w:hAnsi="Times New Roman" w:eastAsia="宋体" w:cs="Times New Roman"/>
          <w:sz w:val="24"/>
          <w:szCs w:val="24"/>
        </w:rPr>
        <w:t>、国家自然科学基金、国家人才计划项目、陕西省科技创新团队等的科研成果</w:t>
      </w:r>
      <w:r>
        <w:rPr>
          <w:rFonts w:ascii="Times New Roman" w:hAnsi="Times New Roman" w:eastAsia="宋体" w:cs="Times New Roman"/>
          <w:sz w:val="24"/>
          <w:szCs w:val="24"/>
        </w:rPr>
        <w:t>为支撑，通过前期研究和实践，提炼总结出本标准的</w:t>
      </w:r>
      <w:r>
        <w:rPr>
          <w:rFonts w:hint="eastAsia" w:ascii="Times New Roman" w:hAnsi="Times New Roman" w:eastAsia="宋体" w:cs="Times New Roman"/>
          <w:sz w:val="24"/>
          <w:szCs w:val="24"/>
        </w:rPr>
        <w:t>主要</w:t>
      </w:r>
      <w:r>
        <w:rPr>
          <w:rFonts w:ascii="Times New Roman" w:hAnsi="Times New Roman" w:eastAsia="宋体" w:cs="Times New Roman"/>
          <w:sz w:val="24"/>
          <w:szCs w:val="24"/>
        </w:rPr>
        <w:t>内容。针对水文模型的校验工作，通过在</w:t>
      </w:r>
      <w:r>
        <w:rPr>
          <w:rFonts w:hint="eastAsia" w:ascii="Times New Roman" w:hAnsi="Times New Roman" w:eastAsia="宋体" w:cs="Times New Roman"/>
          <w:sz w:val="24"/>
          <w:szCs w:val="24"/>
        </w:rPr>
        <w:t>黄土高原、</w:t>
      </w:r>
      <w:r>
        <w:rPr>
          <w:rFonts w:ascii="Times New Roman" w:hAnsi="Times New Roman" w:eastAsia="宋体" w:cs="Times New Roman"/>
          <w:sz w:val="24"/>
          <w:szCs w:val="24"/>
        </w:rPr>
        <w:t>祁连山地区</w:t>
      </w:r>
      <w:r>
        <w:rPr>
          <w:rFonts w:hint="eastAsia" w:ascii="Times New Roman" w:hAnsi="Times New Roman" w:eastAsia="宋体" w:cs="Times New Roman"/>
          <w:sz w:val="24"/>
          <w:szCs w:val="24"/>
        </w:rPr>
        <w:t>等</w:t>
      </w:r>
      <w:r>
        <w:rPr>
          <w:rFonts w:ascii="Times New Roman" w:hAnsi="Times New Roman" w:eastAsia="宋体" w:cs="Times New Roman"/>
          <w:sz w:val="24"/>
          <w:szCs w:val="24"/>
        </w:rPr>
        <w:t>多个流域的模拟验证</w:t>
      </w:r>
      <w:r>
        <w:rPr>
          <w:rFonts w:hint="eastAsia" w:ascii="Times New Roman" w:hAnsi="Times New Roman" w:eastAsia="宋体" w:cs="Times New Roman"/>
          <w:sz w:val="24"/>
          <w:szCs w:val="24"/>
        </w:rPr>
        <w:t>，</w:t>
      </w:r>
      <w:r>
        <w:rPr>
          <w:rFonts w:ascii="Times New Roman" w:hAnsi="Times New Roman" w:eastAsia="宋体" w:cs="Times New Roman"/>
          <w:sz w:val="24"/>
          <w:szCs w:val="24"/>
        </w:rPr>
        <w:t>表明模型</w:t>
      </w:r>
      <w:r>
        <w:rPr>
          <w:rFonts w:hint="eastAsia" w:ascii="Times New Roman" w:hAnsi="Times New Roman" w:eastAsia="宋体" w:cs="Times New Roman"/>
          <w:sz w:val="24"/>
          <w:szCs w:val="24"/>
        </w:rPr>
        <w:t>对</w:t>
      </w:r>
      <w:r>
        <w:rPr>
          <w:rFonts w:ascii="Times New Roman" w:hAnsi="Times New Roman" w:eastAsia="宋体" w:cs="Times New Roman"/>
          <w:sz w:val="24"/>
          <w:szCs w:val="24"/>
        </w:rPr>
        <w:t>水文过程的模拟较为可靠</w:t>
      </w:r>
      <w:r>
        <w:rPr>
          <w:rFonts w:hint="eastAsia" w:ascii="Times New Roman" w:hAnsi="Times New Roman" w:eastAsia="宋体" w:cs="Times New Roman"/>
          <w:sz w:val="24"/>
          <w:szCs w:val="24"/>
        </w:rPr>
        <w:t>，水文模型</w:t>
      </w:r>
      <w:r>
        <w:rPr>
          <w:rFonts w:ascii="Times New Roman" w:hAnsi="Times New Roman" w:eastAsia="宋体" w:cs="Times New Roman"/>
          <w:sz w:val="24"/>
          <w:szCs w:val="24"/>
        </w:rPr>
        <w:t>具有较强的实用性（</w:t>
      </w:r>
      <w:r>
        <w:rPr>
          <w:rFonts w:ascii="Times New Roman" w:hAnsi="Times New Roman" w:eastAsia="宋体" w:cs="Times New Roman"/>
          <w:color w:val="000000" w:themeColor="text1"/>
          <w:sz w:val="24"/>
          <w:szCs w:val="24"/>
          <w14:textFill>
            <w14:solidFill>
              <w14:schemeClr w14:val="tx1"/>
            </w14:solidFill>
          </w14:textFill>
        </w:rPr>
        <w:t>见</w:t>
      </w:r>
      <w:r>
        <w:rPr>
          <w:rFonts w:hint="eastAsia" w:ascii="Times New Roman" w:hAnsi="Times New Roman" w:eastAsia="宋体" w:cs="Times New Roman"/>
          <w:color w:val="000000" w:themeColor="text1"/>
          <w:sz w:val="24"/>
          <w:szCs w:val="24"/>
          <w14:textFill>
            <w14:solidFill>
              <w14:schemeClr w14:val="tx1"/>
            </w14:solidFill>
          </w14:textFill>
        </w:rPr>
        <w:t>表</w:t>
      </w:r>
      <w:r>
        <w:rPr>
          <w:rFonts w:ascii="Times New Roman" w:hAnsi="Times New Roman" w:eastAsia="宋体" w:cs="Times New Roman"/>
          <w:color w:val="000000" w:themeColor="text1"/>
          <w:sz w:val="24"/>
          <w:szCs w:val="24"/>
          <w14:textFill>
            <w14:solidFill>
              <w14:schemeClr w14:val="tx1"/>
            </w14:solidFill>
          </w14:textFill>
        </w:rPr>
        <w:t>2</w:t>
      </w:r>
      <w:r>
        <w:rPr>
          <w:rFonts w:hint="eastAsia" w:ascii="Times New Roman" w:hAnsi="Times New Roman" w:eastAsia="宋体" w:cs="Times New Roman"/>
          <w:color w:val="000000" w:themeColor="text1"/>
          <w:sz w:val="24"/>
          <w:szCs w:val="24"/>
          <w14:textFill>
            <w14:solidFill>
              <w14:schemeClr w14:val="tx1"/>
            </w14:solidFill>
          </w14:textFill>
        </w:rPr>
        <w:t>和</w:t>
      </w:r>
      <w:r>
        <w:rPr>
          <w:rFonts w:ascii="Times New Roman" w:hAnsi="Times New Roman" w:eastAsia="宋体" w:cs="Times New Roman"/>
          <w:color w:val="000000" w:themeColor="text1"/>
          <w:sz w:val="24"/>
          <w:szCs w:val="24"/>
          <w14:textFill>
            <w14:solidFill>
              <w14:schemeClr w14:val="tx1"/>
            </w14:solidFill>
          </w14:textFill>
        </w:rPr>
        <w:t>图1</w:t>
      </w:r>
      <w:r>
        <w:rPr>
          <w:rFonts w:ascii="Times New Roman" w:hAnsi="Times New Roman" w:eastAsia="宋体" w:cs="Times New Roman"/>
          <w:sz w:val="24"/>
          <w:szCs w:val="24"/>
        </w:rPr>
        <w:t>），这为本标准的制订提供了先决条件。随着项目实施的不断深入，对标准不断完善，保障了标准的实用性</w:t>
      </w:r>
      <w:r>
        <w:rPr>
          <w:rFonts w:hint="eastAsia" w:ascii="Times New Roman" w:hAnsi="Times New Roman" w:eastAsia="宋体" w:cs="Times New Roman"/>
          <w:sz w:val="24"/>
          <w:szCs w:val="24"/>
        </w:rPr>
        <w:t>、</w:t>
      </w:r>
      <w:r>
        <w:rPr>
          <w:rFonts w:ascii="Times New Roman" w:hAnsi="Times New Roman" w:eastAsia="宋体" w:cs="Times New Roman"/>
          <w:sz w:val="24"/>
          <w:szCs w:val="24"/>
        </w:rPr>
        <w:t>高效性和可操作性，该标准可以为相关项目的实施提供具体的技术支持，具有普适性和重要的推广价值。</w:t>
      </w:r>
    </w:p>
    <w:p w14:paraId="6B0F18E4">
      <w:pPr>
        <w:spacing w:line="360" w:lineRule="auto"/>
        <w:ind w:firstLine="482" w:firstLineChars="200"/>
        <w:rPr>
          <w:rFonts w:ascii="Times New Roman" w:hAnsi="Times New Roman" w:eastAsia="宋体" w:cs="Times New Roman"/>
          <w:sz w:val="24"/>
          <w:szCs w:val="24"/>
        </w:rPr>
      </w:pPr>
      <w:r>
        <w:rPr>
          <w:rFonts w:hint="eastAsia" w:ascii="Times New Roman" w:hAnsi="Times New Roman" w:eastAsia="宋体" w:cs="Times New Roman"/>
          <w:b/>
          <w:sz w:val="24"/>
          <w:szCs w:val="24"/>
        </w:rPr>
        <w:t>二、标准编制原则和确定标准主要内容：包括技术指标、参数、公式、性能要求、试验方法、检验规则等的依据（包括试验、统计数据）；地方标准修订项目还应当列出和原标准主要差异情况；</w:t>
      </w:r>
      <w:r>
        <w:rPr>
          <w:rFonts w:ascii="Times New Roman" w:hAnsi="Times New Roman" w:eastAsia="宋体" w:cs="Times New Roman"/>
          <w:sz w:val="24"/>
          <w:szCs w:val="24"/>
        </w:rPr>
        <w:t xml:space="preserve">    </w:t>
      </w:r>
    </w:p>
    <w:p w14:paraId="3D3AC6C8">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（一）编制原则</w:t>
      </w:r>
    </w:p>
    <w:p w14:paraId="052D8F49">
      <w:pPr>
        <w:spacing w:line="360" w:lineRule="auto"/>
        <w:ind w:firstLine="420"/>
        <w:rPr>
          <w:rFonts w:hint="default" w:ascii="Times New Roman" w:hAnsi="Times New Roman" w:eastAsia="宋体" w:cs="Times New Roman"/>
          <w:sz w:val="24"/>
          <w:szCs w:val="24"/>
          <w:lang w:val="en-US" w:eastAsia="zh-CN"/>
        </w:rPr>
      </w:pPr>
      <w:r>
        <w:rPr>
          <w:rFonts w:ascii="Times New Roman" w:hAnsi="Times New Roman" w:eastAsia="宋体" w:cs="Times New Roman"/>
          <w:sz w:val="24"/>
          <w:szCs w:val="24"/>
        </w:rPr>
        <w:t>本标准从</w:t>
      </w:r>
      <w:r>
        <w:rPr>
          <w:rFonts w:hint="eastAsia" w:ascii="Times New Roman" w:hAnsi="Times New Roman" w:eastAsia="宋体" w:cs="Times New Roman"/>
          <w:sz w:val="24"/>
          <w:szCs w:val="24"/>
          <w:lang w:val="en-US" w:eastAsia="zh-CN"/>
        </w:rPr>
        <w:t>水文模型数据收集、数据核查与评估、模型构建、参数率定和验证、模型的应用等方面做了详细技术规范。</w:t>
      </w:r>
    </w:p>
    <w:p w14:paraId="07F9851F">
      <w:pPr>
        <w:spacing w:line="360" w:lineRule="auto"/>
        <w:ind w:firstLine="420"/>
        <w:rPr>
          <w:rFonts w:ascii="Times New Roman" w:hAnsi="Times New Roman" w:eastAsia="宋体" w:cs="Times New Roman"/>
          <w:sz w:val="24"/>
          <w:szCs w:val="24"/>
        </w:rPr>
      </w:pPr>
      <w:r>
        <w:rPr>
          <w:rFonts w:ascii="Times New Roman" w:hAnsi="Times New Roman" w:eastAsia="宋体" w:cs="Times New Roman"/>
          <w:sz w:val="24"/>
          <w:szCs w:val="24"/>
        </w:rPr>
        <w:t>（二）主要内容</w:t>
      </w:r>
    </w:p>
    <w:p w14:paraId="0A74A219">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 xml:space="preserve">    1、适用范围</w:t>
      </w:r>
    </w:p>
    <w:p w14:paraId="377B5686">
      <w:pPr>
        <w:spacing w:line="360" w:lineRule="auto"/>
        <w:ind w:firstLine="420"/>
        <w:rPr>
          <w:rFonts w:ascii="Times New Roman" w:hAnsi="Times New Roman" w:eastAsia="宋体" w:cs="Times New Roman"/>
          <w:sz w:val="24"/>
          <w:szCs w:val="24"/>
        </w:rPr>
      </w:pPr>
      <w:r>
        <w:rPr>
          <w:rFonts w:ascii="Times New Roman" w:hAnsi="Times New Roman" w:eastAsia="宋体" w:cs="Times New Roman"/>
          <w:sz w:val="24"/>
          <w:szCs w:val="24"/>
        </w:rPr>
        <w:t>本标准适用于</w:t>
      </w:r>
      <w:r>
        <w:rPr>
          <w:rFonts w:hint="eastAsia" w:ascii="Times New Roman" w:hAnsi="Times New Roman" w:eastAsia="宋体" w:cs="Times New Roman"/>
          <w:sz w:val="24"/>
          <w:szCs w:val="24"/>
          <w:lang w:val="en-US" w:eastAsia="zh-CN"/>
        </w:rPr>
        <w:t>中尺度（空间范围在200km</w:t>
      </w:r>
      <w:r>
        <w:rPr>
          <w:rFonts w:hint="eastAsia" w:ascii="Times New Roman" w:hAnsi="Times New Roman" w:eastAsia="宋体" w:cs="Times New Roman"/>
          <w:sz w:val="24"/>
          <w:szCs w:val="24"/>
          <w:vertAlign w:val="superscript"/>
          <w:lang w:val="en-US" w:eastAsia="zh-CN"/>
        </w:rPr>
        <w:t>2</w:t>
      </w:r>
      <w:r>
        <w:rPr>
          <w:rFonts w:hint="eastAsia" w:ascii="Times New Roman" w:hAnsi="Times New Roman" w:eastAsia="宋体" w:cs="Times New Roman"/>
          <w:sz w:val="24"/>
          <w:szCs w:val="24"/>
          <w:lang w:val="en-US" w:eastAsia="zh-CN"/>
        </w:rPr>
        <w:t>-2000km</w:t>
      </w:r>
      <w:r>
        <w:rPr>
          <w:rFonts w:hint="eastAsia" w:ascii="Times New Roman" w:hAnsi="Times New Roman" w:eastAsia="宋体" w:cs="Times New Roman"/>
          <w:sz w:val="24"/>
          <w:szCs w:val="24"/>
          <w:vertAlign w:val="superscript"/>
          <w:lang w:val="en-US" w:eastAsia="zh-CN"/>
        </w:rPr>
        <w:t>2</w:t>
      </w:r>
      <w:r>
        <w:rPr>
          <w:rFonts w:hint="eastAsia" w:ascii="Times New Roman" w:hAnsi="Times New Roman" w:eastAsia="宋体" w:cs="Times New Roman"/>
          <w:sz w:val="24"/>
          <w:szCs w:val="24"/>
          <w:lang w:val="en-US" w:eastAsia="zh-CN"/>
        </w:rPr>
        <w:t>）</w:t>
      </w:r>
      <w:r>
        <w:rPr>
          <w:rFonts w:ascii="Times New Roman" w:hAnsi="Times New Roman" w:eastAsia="宋体" w:cs="Times New Roman"/>
          <w:sz w:val="24"/>
          <w:szCs w:val="24"/>
        </w:rPr>
        <w:t>流域</w:t>
      </w:r>
      <w:r>
        <w:rPr>
          <w:rFonts w:hint="eastAsia" w:ascii="Times New Roman" w:hAnsi="Times New Roman" w:eastAsia="宋体" w:cs="Times New Roman"/>
          <w:sz w:val="24"/>
          <w:szCs w:val="24"/>
          <w:lang w:val="en-US" w:eastAsia="zh-CN"/>
        </w:rPr>
        <w:t>水文模型的构建与应用</w:t>
      </w:r>
      <w:r>
        <w:rPr>
          <w:rFonts w:ascii="Times New Roman" w:hAnsi="Times New Roman" w:eastAsia="宋体" w:cs="Times New Roman"/>
          <w:sz w:val="24"/>
          <w:szCs w:val="24"/>
        </w:rPr>
        <w:t>。</w:t>
      </w:r>
    </w:p>
    <w:p w14:paraId="11B32A6D">
      <w:pPr>
        <w:spacing w:line="360" w:lineRule="auto"/>
        <w:ind w:firstLine="420"/>
        <w:rPr>
          <w:rFonts w:ascii="Times New Roman" w:hAnsi="Times New Roman" w:eastAsia="宋体" w:cs="Times New Roman"/>
          <w:sz w:val="24"/>
          <w:szCs w:val="24"/>
        </w:rPr>
      </w:pPr>
      <w:r>
        <w:rPr>
          <w:rFonts w:ascii="Times New Roman" w:hAnsi="Times New Roman" w:eastAsia="宋体" w:cs="Times New Roman"/>
          <w:sz w:val="24"/>
          <w:szCs w:val="24"/>
        </w:rPr>
        <w:t>2、术语和定义</w:t>
      </w:r>
    </w:p>
    <w:p w14:paraId="216F3F9D">
      <w:pPr>
        <w:spacing w:line="360" w:lineRule="auto"/>
        <w:ind w:firstLine="420"/>
        <w:rPr>
          <w:rFonts w:ascii="Times New Roman" w:hAnsi="Times New Roman" w:eastAsia="宋体" w:cs="Times New Roman"/>
          <w:sz w:val="24"/>
          <w:szCs w:val="24"/>
        </w:rPr>
      </w:pPr>
      <w:r>
        <w:rPr>
          <w:rFonts w:ascii="Times New Roman" w:hAnsi="Times New Roman" w:eastAsia="宋体" w:cs="Times New Roman"/>
          <w:sz w:val="24"/>
          <w:szCs w:val="24"/>
        </w:rPr>
        <w:t>本标准涉及的术语除在已有的相关资料有明确的定义外，还有部分重要术语需要加以界定。因此，在本标准中，通过提炼总结，对</w:t>
      </w:r>
      <w:r>
        <w:rPr>
          <w:rFonts w:hint="eastAsia" w:ascii="Times New Roman" w:hAnsi="Times New Roman" w:eastAsia="宋体" w:cs="Times New Roman"/>
          <w:sz w:val="24"/>
          <w:szCs w:val="24"/>
          <w:lang w:val="en-US" w:eastAsia="zh-CN"/>
        </w:rPr>
        <w:t>中尺度流域、水文模型、参数率定给出了定义</w:t>
      </w:r>
      <w:r>
        <w:rPr>
          <w:rFonts w:ascii="Times New Roman" w:hAnsi="Times New Roman" w:eastAsia="宋体" w:cs="Times New Roman"/>
          <w:sz w:val="24"/>
          <w:szCs w:val="24"/>
        </w:rPr>
        <w:t>。</w:t>
      </w:r>
    </w:p>
    <w:p w14:paraId="43E81D5C">
      <w:pPr>
        <w:spacing w:line="360" w:lineRule="auto"/>
        <w:ind w:firstLine="420"/>
        <w:rPr>
          <w:rFonts w:ascii="Times New Roman" w:hAnsi="Times New Roman" w:eastAsia="宋体" w:cs="Times New Roman"/>
          <w:sz w:val="24"/>
          <w:szCs w:val="24"/>
        </w:rPr>
      </w:pPr>
      <w:r>
        <w:rPr>
          <w:rFonts w:ascii="Times New Roman" w:hAnsi="Times New Roman" w:eastAsia="宋体" w:cs="Times New Roman"/>
          <w:sz w:val="24"/>
          <w:szCs w:val="24"/>
        </w:rPr>
        <w:t>3、模型搭建及适用性评估</w:t>
      </w:r>
    </w:p>
    <w:p w14:paraId="3ABB3C85">
      <w:pPr>
        <w:spacing w:line="360" w:lineRule="auto"/>
        <w:ind w:firstLine="420"/>
        <w:rPr>
          <w:rFonts w:ascii="Times New Roman" w:hAnsi="Times New Roman" w:eastAsia="宋体" w:cs="Times New Roman"/>
          <w:sz w:val="24"/>
          <w:szCs w:val="24"/>
        </w:rPr>
      </w:pPr>
      <w:r>
        <w:rPr>
          <w:rFonts w:ascii="Times New Roman" w:hAnsi="Times New Roman" w:eastAsia="宋体" w:cs="Times New Roman"/>
          <w:sz w:val="24"/>
          <w:szCs w:val="24"/>
        </w:rPr>
        <w:t>（1）基础数据资料的收集</w:t>
      </w:r>
    </w:p>
    <w:p w14:paraId="3C0D9BF3">
      <w:pPr>
        <w:spacing w:line="360" w:lineRule="auto"/>
        <w:ind w:firstLine="420"/>
        <w:rPr>
          <w:rFonts w:ascii="Times New Roman" w:hAnsi="Times New Roman" w:eastAsia="宋体" w:cs="Times New Roman"/>
          <w:sz w:val="24"/>
          <w:szCs w:val="24"/>
        </w:rPr>
      </w:pPr>
      <w:r>
        <w:rPr>
          <w:rFonts w:ascii="Times New Roman" w:hAnsi="Times New Roman" w:eastAsia="宋体" w:cs="Times New Roman"/>
          <w:sz w:val="24"/>
          <w:szCs w:val="24"/>
        </w:rPr>
        <w:t>本标准</w:t>
      </w:r>
      <w:r>
        <w:rPr>
          <w:rFonts w:hint="eastAsia" w:ascii="Times New Roman" w:hAnsi="Times New Roman" w:eastAsia="宋体" w:cs="Times New Roman"/>
          <w:sz w:val="24"/>
          <w:szCs w:val="24"/>
        </w:rPr>
        <w:t>的</w:t>
      </w:r>
      <w:r>
        <w:rPr>
          <w:rFonts w:ascii="Times New Roman" w:hAnsi="Times New Roman" w:eastAsia="宋体" w:cs="Times New Roman"/>
          <w:sz w:val="24"/>
          <w:szCs w:val="24"/>
        </w:rPr>
        <w:t>核心工作是基于模型法的水文模拟，因此需要收集批量基础数据资料用以模型</w:t>
      </w:r>
      <w:r>
        <w:rPr>
          <w:rFonts w:hint="eastAsia" w:ascii="Times New Roman" w:hAnsi="Times New Roman" w:eastAsia="宋体" w:cs="Times New Roman"/>
          <w:sz w:val="24"/>
          <w:szCs w:val="24"/>
        </w:rPr>
        <w:t>搭建</w:t>
      </w:r>
      <w:r>
        <w:rPr>
          <w:rFonts w:ascii="Times New Roman" w:hAnsi="Times New Roman" w:eastAsia="宋体" w:cs="Times New Roman"/>
          <w:sz w:val="24"/>
          <w:szCs w:val="24"/>
        </w:rPr>
        <w:t>。基础资料收集应根据所选模型的要求，尽可能收集到高分辨率的空间数据和时间序列尽可能长的气候及水文观测资料。水文观测应遵循GB 50179河流流量测验规范。</w:t>
      </w:r>
      <w:r>
        <w:rPr>
          <w:rFonts w:hint="eastAsia" w:ascii="Times New Roman" w:hAnsi="Times New Roman" w:eastAsia="宋体" w:cs="Times New Roman"/>
          <w:sz w:val="24"/>
          <w:szCs w:val="24"/>
        </w:rPr>
        <w:t>涉及的</w:t>
      </w:r>
      <w:r>
        <w:rPr>
          <w:rFonts w:ascii="Times New Roman" w:hAnsi="Times New Roman" w:eastAsia="宋体" w:cs="Times New Roman"/>
          <w:sz w:val="24"/>
          <w:szCs w:val="24"/>
        </w:rPr>
        <w:t>气象</w:t>
      </w:r>
      <w:r>
        <w:rPr>
          <w:rFonts w:hint="eastAsia" w:ascii="Times New Roman" w:hAnsi="Times New Roman" w:eastAsia="宋体" w:cs="Times New Roman"/>
          <w:sz w:val="24"/>
          <w:szCs w:val="24"/>
          <w:lang w:val="en-US" w:eastAsia="zh-CN"/>
        </w:rPr>
        <w:t>数据应</w:t>
      </w:r>
      <w:r>
        <w:rPr>
          <w:rFonts w:ascii="Times New Roman" w:hAnsi="Times New Roman" w:eastAsia="宋体" w:cs="Times New Roman"/>
          <w:sz w:val="24"/>
          <w:szCs w:val="24"/>
        </w:rPr>
        <w:t>遵循</w:t>
      </w:r>
      <w:r>
        <w:rPr>
          <w:rFonts w:hint="eastAsia" w:ascii="Times New Roman" w:hAnsi="Times New Roman" w:eastAsia="宋体" w:cs="Times New Roman"/>
          <w:sz w:val="24"/>
          <w:szCs w:val="24"/>
        </w:rPr>
        <w:t>GB/T 35221 地面气象观测规范</w:t>
      </w:r>
      <w:r>
        <w:rPr>
          <w:rFonts w:ascii="Times New Roman" w:hAnsi="Times New Roman" w:eastAsia="宋体" w:cs="Times New Roman"/>
          <w:sz w:val="24"/>
          <w:szCs w:val="24"/>
        </w:rPr>
        <w:t>。</w:t>
      </w:r>
    </w:p>
    <w:p w14:paraId="712486C0">
      <w:pPr>
        <w:spacing w:line="360" w:lineRule="auto"/>
        <w:ind w:firstLine="420"/>
        <w:rPr>
          <w:rFonts w:hint="eastAsia" w:ascii="Times New Roman" w:hAnsi="Times New Roman" w:eastAsia="宋体" w:cs="Times New Roman"/>
          <w:sz w:val="24"/>
          <w:szCs w:val="24"/>
          <w:lang w:val="en-US" w:eastAsia="zh-CN"/>
        </w:rPr>
      </w:pPr>
      <w:r>
        <w:rPr>
          <w:rFonts w:ascii="Times New Roman" w:hAnsi="Times New Roman" w:eastAsia="宋体" w:cs="Times New Roman"/>
          <w:sz w:val="24"/>
          <w:szCs w:val="24"/>
        </w:rPr>
        <w:t>（2）流域水文模型</w:t>
      </w:r>
      <w:r>
        <w:rPr>
          <w:rFonts w:hint="eastAsia" w:ascii="Times New Roman" w:hAnsi="Times New Roman" w:eastAsia="宋体" w:cs="Times New Roman"/>
          <w:sz w:val="24"/>
          <w:szCs w:val="24"/>
          <w:lang w:val="en-US" w:eastAsia="zh-CN"/>
        </w:rPr>
        <w:t>构建</w:t>
      </w:r>
    </w:p>
    <w:p w14:paraId="21526CE9">
      <w:pPr>
        <w:spacing w:line="360" w:lineRule="auto"/>
        <w:ind w:firstLine="420"/>
        <w:rPr>
          <w:rFonts w:ascii="Times New Roman" w:hAnsi="Times New Roman" w:eastAsia="宋体" w:cs="Times New Roman"/>
          <w:sz w:val="24"/>
          <w:szCs w:val="24"/>
        </w:rPr>
      </w:pPr>
      <w:r>
        <w:rPr>
          <w:rFonts w:ascii="Times New Roman" w:hAnsi="Times New Roman" w:eastAsia="宋体" w:cs="Times New Roman"/>
          <w:sz w:val="24"/>
          <w:szCs w:val="24"/>
        </w:rPr>
        <w:t>水文模型搭建过程应根据所选的</w:t>
      </w:r>
      <w:r>
        <w:rPr>
          <w:rFonts w:hint="eastAsia" w:ascii="Times New Roman" w:hAnsi="Times New Roman" w:eastAsia="宋体" w:cs="Times New Roman"/>
          <w:sz w:val="24"/>
          <w:szCs w:val="24"/>
        </w:rPr>
        <w:t>水文</w:t>
      </w:r>
      <w:r>
        <w:rPr>
          <w:rFonts w:ascii="Times New Roman" w:hAnsi="Times New Roman" w:eastAsia="宋体" w:cs="Times New Roman"/>
          <w:sz w:val="24"/>
          <w:szCs w:val="24"/>
        </w:rPr>
        <w:t>模型手册进行</w:t>
      </w:r>
      <w:r>
        <w:rPr>
          <w:rFonts w:hint="eastAsia" w:ascii="Times New Roman" w:hAnsi="Times New Roman" w:eastAsia="宋体" w:cs="Times New Roman"/>
          <w:sz w:val="24"/>
          <w:szCs w:val="24"/>
        </w:rPr>
        <w:t>，模型</w:t>
      </w:r>
      <w:r>
        <w:rPr>
          <w:rFonts w:ascii="Times New Roman" w:hAnsi="Times New Roman" w:eastAsia="宋体" w:cs="Times New Roman"/>
          <w:sz w:val="24"/>
          <w:szCs w:val="24"/>
        </w:rPr>
        <w:t>使用者应</w:t>
      </w:r>
      <w:r>
        <w:rPr>
          <w:rFonts w:hint="eastAsia" w:ascii="Times New Roman" w:hAnsi="Times New Roman" w:eastAsia="宋体" w:cs="Times New Roman"/>
          <w:sz w:val="24"/>
          <w:szCs w:val="24"/>
        </w:rPr>
        <w:t>根据</w:t>
      </w:r>
      <w:r>
        <w:rPr>
          <w:rFonts w:ascii="Times New Roman" w:hAnsi="Times New Roman" w:eastAsia="宋体" w:cs="Times New Roman"/>
          <w:sz w:val="24"/>
          <w:szCs w:val="24"/>
        </w:rPr>
        <w:t>模型手册配置相应的软硬件。</w:t>
      </w:r>
    </w:p>
    <w:p w14:paraId="7228F58B">
      <w:pPr>
        <w:spacing w:line="360" w:lineRule="auto"/>
        <w:ind w:firstLine="420"/>
        <w:rPr>
          <w:rFonts w:hint="default" w:ascii="Times New Roman" w:hAnsi="Times New Roman" w:eastAsia="宋体" w:cs="Times New Roman"/>
          <w:sz w:val="24"/>
          <w:szCs w:val="24"/>
          <w:lang w:val="en-US" w:eastAsia="zh-CN"/>
        </w:rPr>
      </w:pPr>
      <w:r>
        <w:rPr>
          <w:rFonts w:ascii="Times New Roman" w:hAnsi="Times New Roman" w:eastAsia="宋体" w:cs="Times New Roman"/>
          <w:sz w:val="24"/>
          <w:szCs w:val="24"/>
        </w:rPr>
        <w:t>（3）模型</w:t>
      </w:r>
      <w:r>
        <w:rPr>
          <w:rFonts w:hint="eastAsia" w:ascii="Times New Roman" w:hAnsi="Times New Roman" w:eastAsia="宋体" w:cs="Times New Roman"/>
          <w:sz w:val="24"/>
          <w:szCs w:val="24"/>
          <w:lang w:val="en-US" w:eastAsia="zh-CN"/>
        </w:rPr>
        <w:t>参数率定与验证</w:t>
      </w:r>
    </w:p>
    <w:p w14:paraId="2860B99A">
      <w:pPr>
        <w:spacing w:line="360" w:lineRule="auto"/>
        <w:ind w:firstLine="420"/>
        <w:rPr>
          <w:rFonts w:ascii="Times New Roman" w:hAnsi="Times New Roman" w:eastAsia="宋体" w:cs="Times New Roman"/>
          <w:sz w:val="24"/>
          <w:szCs w:val="24"/>
        </w:rPr>
      </w:pPr>
      <w:r>
        <w:rPr>
          <w:rFonts w:ascii="Times New Roman" w:hAnsi="Times New Roman" w:eastAsia="宋体" w:cs="Times New Roman"/>
          <w:sz w:val="24"/>
          <w:szCs w:val="24"/>
        </w:rPr>
        <w:t>模型适用性评价包括模型参数的率定和</w:t>
      </w:r>
      <w:r>
        <w:rPr>
          <w:rFonts w:hint="eastAsia" w:ascii="Times New Roman" w:hAnsi="Times New Roman" w:eastAsia="宋体" w:cs="Times New Roman"/>
          <w:sz w:val="24"/>
          <w:szCs w:val="24"/>
        </w:rPr>
        <w:t>模拟</w:t>
      </w:r>
      <w:r>
        <w:rPr>
          <w:rFonts w:ascii="Times New Roman" w:hAnsi="Times New Roman" w:eastAsia="宋体" w:cs="Times New Roman"/>
          <w:sz w:val="24"/>
          <w:szCs w:val="24"/>
        </w:rPr>
        <w:t>结果验证。模型参数的先验分布应</w:t>
      </w:r>
      <w:r>
        <w:rPr>
          <w:rFonts w:hint="eastAsia" w:ascii="Times New Roman" w:hAnsi="Times New Roman" w:eastAsia="宋体" w:cs="Times New Roman"/>
          <w:sz w:val="24"/>
          <w:szCs w:val="24"/>
        </w:rPr>
        <w:t>设定</w:t>
      </w:r>
      <w:r>
        <w:rPr>
          <w:rFonts w:ascii="Times New Roman" w:hAnsi="Times New Roman" w:eastAsia="宋体" w:cs="Times New Roman"/>
          <w:sz w:val="24"/>
          <w:szCs w:val="24"/>
        </w:rPr>
        <w:t>在参数</w:t>
      </w:r>
      <w:r>
        <w:rPr>
          <w:rFonts w:hint="eastAsia" w:ascii="Times New Roman" w:hAnsi="Times New Roman" w:eastAsia="宋体" w:cs="Times New Roman"/>
          <w:sz w:val="24"/>
          <w:szCs w:val="24"/>
        </w:rPr>
        <w:t>合理</w:t>
      </w:r>
      <w:r>
        <w:rPr>
          <w:rFonts w:ascii="Times New Roman" w:hAnsi="Times New Roman" w:eastAsia="宋体" w:cs="Times New Roman"/>
          <w:sz w:val="24"/>
          <w:szCs w:val="24"/>
        </w:rPr>
        <w:t>范围内</w:t>
      </w:r>
      <w:r>
        <w:rPr>
          <w:rFonts w:hint="eastAsia" w:ascii="Times New Roman" w:hAnsi="Times New Roman" w:eastAsia="宋体" w:cs="Times New Roman"/>
          <w:sz w:val="24"/>
          <w:szCs w:val="24"/>
        </w:rPr>
        <w:t>（确保</w:t>
      </w:r>
      <w:r>
        <w:rPr>
          <w:rFonts w:ascii="Times New Roman" w:hAnsi="Times New Roman" w:eastAsia="宋体" w:cs="Times New Roman"/>
          <w:sz w:val="24"/>
          <w:szCs w:val="24"/>
        </w:rPr>
        <w:t>参数具有物理意义</w:t>
      </w:r>
      <w:r>
        <w:rPr>
          <w:rFonts w:hint="eastAsia" w:ascii="Times New Roman" w:hAnsi="Times New Roman" w:eastAsia="宋体" w:cs="Times New Roman"/>
          <w:sz w:val="24"/>
          <w:szCs w:val="24"/>
        </w:rPr>
        <w:t>）</w:t>
      </w:r>
      <w:r>
        <w:rPr>
          <w:rFonts w:ascii="Times New Roman" w:hAnsi="Times New Roman" w:eastAsia="宋体" w:cs="Times New Roman"/>
          <w:sz w:val="24"/>
          <w:szCs w:val="24"/>
        </w:rPr>
        <w:t>，</w:t>
      </w:r>
      <w:r>
        <w:rPr>
          <w:rFonts w:hint="eastAsia" w:ascii="Times New Roman" w:hAnsi="Times New Roman" w:eastAsia="宋体" w:cs="Times New Roman"/>
          <w:sz w:val="24"/>
          <w:szCs w:val="24"/>
        </w:rPr>
        <w:t>参数</w:t>
      </w:r>
      <w:r>
        <w:rPr>
          <w:rFonts w:ascii="Times New Roman" w:hAnsi="Times New Roman" w:eastAsia="宋体" w:cs="Times New Roman"/>
          <w:sz w:val="24"/>
          <w:szCs w:val="24"/>
        </w:rPr>
        <w:t>初始值根据文献调研和经验确定。参数采样和敏感性分析方法有多种，可根据流域特性选择适用性方法。模型评价应最少采用NSE、PB及R</w:t>
      </w:r>
      <w:r>
        <w:rPr>
          <w:rFonts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三</w:t>
      </w:r>
      <w:r>
        <w:rPr>
          <w:rFonts w:ascii="Times New Roman" w:hAnsi="Times New Roman" w:eastAsia="宋体" w:cs="Times New Roman"/>
          <w:sz w:val="24"/>
          <w:szCs w:val="24"/>
        </w:rPr>
        <w:t>个指标。</w:t>
      </w:r>
    </w:p>
    <w:p w14:paraId="24F7FA45">
      <w:pPr>
        <w:spacing w:line="360" w:lineRule="auto"/>
        <w:ind w:firstLine="482" w:firstLineChars="200"/>
        <w:rPr>
          <w:rFonts w:ascii="Times New Roman" w:hAnsi="Times New Roman" w:eastAsia="宋体" w:cs="Times New Roman"/>
          <w:sz w:val="24"/>
          <w:szCs w:val="24"/>
        </w:rPr>
      </w:pPr>
      <w:r>
        <w:rPr>
          <w:rFonts w:hint="eastAsia" w:ascii="Times New Roman" w:hAnsi="Times New Roman" w:eastAsia="宋体" w:cs="Times New Roman"/>
          <w:b/>
          <w:sz w:val="24"/>
          <w:szCs w:val="24"/>
        </w:rPr>
        <w:t>三</w:t>
      </w:r>
      <w:r>
        <w:rPr>
          <w:rFonts w:ascii="Times New Roman" w:hAnsi="Times New Roman" w:eastAsia="宋体" w:cs="Times New Roman"/>
          <w:b/>
          <w:sz w:val="24"/>
          <w:szCs w:val="24"/>
        </w:rPr>
        <w:t>、模型训练与验证</w:t>
      </w:r>
    </w:p>
    <w:p w14:paraId="5848E588">
      <w:pPr>
        <w:spacing w:line="360" w:lineRule="auto"/>
        <w:ind w:firstLine="420"/>
        <w:rPr>
          <w:rFonts w:ascii="Times New Roman" w:hAnsi="Times New Roman" w:eastAsia="宋体" w:cs="Times New Roman"/>
          <w:sz w:val="24"/>
          <w:szCs w:val="24"/>
        </w:rPr>
      </w:pPr>
      <w:r>
        <w:rPr>
          <w:rFonts w:ascii="Times New Roman" w:hAnsi="Times New Roman" w:eastAsia="宋体" w:cs="Times New Roman"/>
          <w:sz w:val="24"/>
          <w:szCs w:val="24"/>
        </w:rPr>
        <w:t>本标准基于模型法对气候变化影响下的流域</w:t>
      </w:r>
      <w:r>
        <w:rPr>
          <w:rFonts w:hint="eastAsia" w:ascii="Times New Roman" w:hAnsi="Times New Roman" w:eastAsia="宋体" w:cs="Times New Roman"/>
          <w:sz w:val="24"/>
          <w:szCs w:val="24"/>
          <w:lang w:val="en-US" w:eastAsia="zh-CN"/>
        </w:rPr>
        <w:t>水文过程</w:t>
      </w:r>
      <w:r>
        <w:rPr>
          <w:rFonts w:ascii="Times New Roman" w:hAnsi="Times New Roman" w:eastAsia="宋体" w:cs="Times New Roman"/>
          <w:sz w:val="24"/>
          <w:szCs w:val="24"/>
        </w:rPr>
        <w:t>进行评估，因此模型训练与验证是至关重要的步骤，具有决定性作用。截止到2022年底，我们依托国家重点研发</w:t>
      </w:r>
      <w:r>
        <w:rPr>
          <w:rFonts w:hint="eastAsia" w:ascii="Times New Roman" w:hAnsi="Times New Roman" w:eastAsia="宋体" w:cs="Times New Roman"/>
          <w:sz w:val="24"/>
          <w:szCs w:val="24"/>
        </w:rPr>
        <w:t>计划课题和</w:t>
      </w:r>
      <w:r>
        <w:rPr>
          <w:rFonts w:ascii="Times New Roman" w:hAnsi="Times New Roman" w:eastAsia="宋体" w:cs="Times New Roman"/>
          <w:sz w:val="24"/>
          <w:szCs w:val="24"/>
        </w:rPr>
        <w:t>国家自然科学基金等项目</w:t>
      </w:r>
      <w:r>
        <w:rPr>
          <w:rFonts w:hint="eastAsia" w:ascii="Times New Roman" w:hAnsi="Times New Roman" w:eastAsia="宋体" w:cs="Times New Roman"/>
          <w:sz w:val="24"/>
          <w:szCs w:val="24"/>
        </w:rPr>
        <w:t>，</w:t>
      </w:r>
      <w:r>
        <w:rPr>
          <w:rFonts w:ascii="Times New Roman" w:hAnsi="Times New Roman" w:eastAsia="宋体" w:cs="Times New Roman"/>
          <w:sz w:val="24"/>
          <w:szCs w:val="24"/>
        </w:rPr>
        <w:t>利用广泛</w:t>
      </w:r>
      <w:r>
        <w:rPr>
          <w:rFonts w:hint="eastAsia" w:ascii="Times New Roman" w:hAnsi="Times New Roman" w:eastAsia="宋体" w:cs="Times New Roman"/>
          <w:sz w:val="24"/>
          <w:szCs w:val="24"/>
        </w:rPr>
        <w:t>应</w:t>
      </w:r>
      <w:r>
        <w:rPr>
          <w:rFonts w:ascii="Times New Roman" w:hAnsi="Times New Roman" w:eastAsia="宋体" w:cs="Times New Roman"/>
          <w:sz w:val="24"/>
          <w:szCs w:val="24"/>
        </w:rPr>
        <w:t>用的分布式流域水文模型SWAT在</w:t>
      </w:r>
      <w:r>
        <w:rPr>
          <w:rFonts w:hint="eastAsia" w:ascii="Times New Roman" w:hAnsi="Times New Roman" w:eastAsia="宋体" w:cs="Times New Roman"/>
          <w:sz w:val="24"/>
          <w:szCs w:val="24"/>
        </w:rPr>
        <w:t>黄土高原</w:t>
      </w:r>
      <w:r>
        <w:rPr>
          <w:rFonts w:ascii="Times New Roman" w:hAnsi="Times New Roman" w:eastAsia="宋体" w:cs="Times New Roman"/>
          <w:sz w:val="24"/>
          <w:szCs w:val="24"/>
        </w:rPr>
        <w:t>地区</w:t>
      </w:r>
      <w:r>
        <w:rPr>
          <w:rFonts w:hint="eastAsia" w:ascii="Times New Roman" w:hAnsi="Times New Roman" w:eastAsia="宋体" w:cs="Times New Roman"/>
          <w:sz w:val="24"/>
          <w:szCs w:val="24"/>
        </w:rPr>
        <w:t>以及</w:t>
      </w:r>
      <w:r>
        <w:rPr>
          <w:rFonts w:ascii="Times New Roman" w:hAnsi="Times New Roman" w:eastAsia="宋体" w:cs="Times New Roman"/>
          <w:sz w:val="24"/>
          <w:szCs w:val="24"/>
        </w:rPr>
        <w:t>祁连山地区开展了多流域的模型训练及验证。其中包括了多流域</w:t>
      </w:r>
      <w:r>
        <w:rPr>
          <w:rFonts w:hint="eastAsia" w:ascii="Times New Roman" w:hAnsi="Times New Roman" w:eastAsia="宋体" w:cs="Times New Roman"/>
          <w:sz w:val="24"/>
          <w:szCs w:val="24"/>
        </w:rPr>
        <w:t>、</w:t>
      </w:r>
      <w:r>
        <w:rPr>
          <w:rFonts w:ascii="Times New Roman" w:hAnsi="Times New Roman" w:eastAsia="宋体" w:cs="Times New Roman"/>
          <w:sz w:val="24"/>
          <w:szCs w:val="24"/>
        </w:rPr>
        <w:t>月尺度径流</w:t>
      </w:r>
      <w:r>
        <w:rPr>
          <w:rFonts w:hint="eastAsia" w:ascii="Times New Roman" w:hAnsi="Times New Roman" w:eastAsia="宋体" w:cs="Times New Roman"/>
          <w:sz w:val="24"/>
          <w:szCs w:val="24"/>
        </w:rPr>
        <w:t>模拟</w:t>
      </w:r>
      <w:r>
        <w:rPr>
          <w:rFonts w:ascii="Times New Roman" w:hAnsi="Times New Roman" w:eastAsia="宋体" w:cs="Times New Roman"/>
          <w:sz w:val="24"/>
          <w:szCs w:val="24"/>
        </w:rPr>
        <w:t>校验、历史及未来气候数据的演变分析、未来水资源的预测等工作。这些成果为项目实施提供了有力</w:t>
      </w:r>
      <w:r>
        <w:rPr>
          <w:rFonts w:hint="eastAsia" w:ascii="Times New Roman" w:hAnsi="Times New Roman" w:eastAsia="宋体" w:cs="Times New Roman"/>
          <w:sz w:val="24"/>
          <w:szCs w:val="24"/>
        </w:rPr>
        <w:t>的技术支撑</w:t>
      </w:r>
      <w:r>
        <w:rPr>
          <w:rFonts w:ascii="Times New Roman" w:hAnsi="Times New Roman" w:eastAsia="宋体" w:cs="Times New Roman"/>
          <w:sz w:val="24"/>
          <w:szCs w:val="24"/>
        </w:rPr>
        <w:t>。</w:t>
      </w:r>
    </w:p>
    <w:p w14:paraId="7F9A82A5">
      <w:pPr>
        <w:spacing w:line="360" w:lineRule="auto"/>
        <w:ind w:firstLine="420"/>
        <w:rPr>
          <w:rFonts w:ascii="Times New Roman" w:hAnsi="Times New Roman" w:eastAsia="宋体" w:cs="Times New Roman"/>
          <w:sz w:val="24"/>
          <w:szCs w:val="24"/>
        </w:rPr>
      </w:pPr>
      <w:r>
        <w:rPr>
          <w:rFonts w:hint="eastAsia" w:ascii="Times New Roman" w:hAnsi="Times New Roman" w:eastAsia="宋体" w:cs="Times New Roman"/>
          <w:sz w:val="24"/>
          <w:szCs w:val="24"/>
        </w:rPr>
        <w:t>如</w:t>
      </w:r>
      <w:r>
        <w:rPr>
          <w:rFonts w:ascii="Times New Roman" w:hAnsi="Times New Roman" w:eastAsia="宋体" w:cs="Times New Roman"/>
          <w:sz w:val="24"/>
          <w:szCs w:val="24"/>
        </w:rPr>
        <w:t>图</w:t>
      </w:r>
      <w:r>
        <w:rPr>
          <w:rFonts w:hint="eastAsia" w:ascii="Times New Roman" w:hAnsi="Times New Roman" w:eastAsia="宋体" w:cs="Times New Roman"/>
          <w:sz w:val="24"/>
          <w:szCs w:val="24"/>
        </w:rPr>
        <w:t>1和</w:t>
      </w:r>
      <w:r>
        <w:rPr>
          <w:rFonts w:ascii="Times New Roman" w:hAnsi="Times New Roman" w:eastAsia="宋体" w:cs="Times New Roman"/>
          <w:sz w:val="24"/>
          <w:szCs w:val="24"/>
        </w:rPr>
        <w:t>表2</w:t>
      </w:r>
      <w:r>
        <w:rPr>
          <w:rFonts w:hint="eastAsia" w:ascii="Times New Roman" w:hAnsi="Times New Roman" w:eastAsia="宋体" w:cs="Times New Roman"/>
          <w:sz w:val="24"/>
          <w:szCs w:val="24"/>
        </w:rPr>
        <w:t>所示</w:t>
      </w:r>
      <w:r>
        <w:rPr>
          <w:rFonts w:ascii="Times New Roman" w:hAnsi="Times New Roman" w:eastAsia="宋体" w:cs="Times New Roman"/>
          <w:sz w:val="24"/>
          <w:szCs w:val="24"/>
        </w:rPr>
        <w:t>，选取</w:t>
      </w:r>
      <w:r>
        <w:rPr>
          <w:rFonts w:hint="eastAsia" w:ascii="Times New Roman" w:hAnsi="Times New Roman" w:eastAsia="宋体" w:cs="Times New Roman"/>
          <w:sz w:val="24"/>
          <w:szCs w:val="24"/>
        </w:rPr>
        <w:t>黄土高原主要流域</w:t>
      </w:r>
      <w:r>
        <w:rPr>
          <w:rFonts w:ascii="Times New Roman" w:hAnsi="Times New Roman" w:eastAsia="宋体" w:cs="Times New Roman"/>
          <w:sz w:val="24"/>
          <w:szCs w:val="24"/>
        </w:rPr>
        <w:t>渭河作为模拟对象</w:t>
      </w:r>
      <w:r>
        <w:rPr>
          <w:rFonts w:hint="eastAsia" w:ascii="Times New Roman" w:hAnsi="Times New Roman" w:eastAsia="宋体" w:cs="Times New Roman"/>
          <w:sz w:val="24"/>
          <w:szCs w:val="24"/>
        </w:rPr>
        <w:t>，</w:t>
      </w:r>
      <w:r>
        <w:rPr>
          <w:rFonts w:ascii="Times New Roman" w:hAnsi="Times New Roman" w:eastAsia="宋体" w:cs="Times New Roman"/>
          <w:sz w:val="24"/>
          <w:szCs w:val="24"/>
        </w:rPr>
        <w:t>三个主要水文站</w:t>
      </w:r>
      <w:r>
        <w:rPr>
          <w:rFonts w:hint="eastAsia" w:ascii="Times New Roman" w:hAnsi="Times New Roman" w:eastAsia="宋体" w:cs="Times New Roman"/>
          <w:sz w:val="24"/>
          <w:szCs w:val="24"/>
        </w:rPr>
        <w:t>径流</w:t>
      </w:r>
      <w:r>
        <w:rPr>
          <w:rFonts w:ascii="Times New Roman" w:hAnsi="Times New Roman" w:eastAsia="宋体" w:cs="Times New Roman"/>
          <w:sz w:val="24"/>
          <w:szCs w:val="24"/>
        </w:rPr>
        <w:t>数据用以校验模型。3个水文站月模拟径流和观测径流吻合较好，我们利用决定系数R</w:t>
      </w:r>
      <w:r>
        <w:rPr>
          <w:rFonts w:ascii="Times New Roman" w:hAnsi="Times New Roman" w:eastAsia="宋体" w:cs="Times New Roman"/>
          <w:sz w:val="24"/>
          <w:szCs w:val="24"/>
          <w:vertAlign w:val="superscript"/>
        </w:rPr>
        <w:t>2</w:t>
      </w:r>
      <w:r>
        <w:rPr>
          <w:rFonts w:ascii="Times New Roman" w:hAnsi="Times New Roman" w:eastAsia="宋体" w:cs="Times New Roman"/>
          <w:sz w:val="24"/>
          <w:szCs w:val="24"/>
        </w:rPr>
        <w:t>、纳什系数NSE和百分数偏差PB评价水文模型在率定期和验证期的表现，发现3个水文站点的模型表现在率定期和验证期凭借R</w:t>
      </w:r>
      <w:r>
        <w:rPr>
          <w:rFonts w:ascii="Times New Roman" w:hAnsi="Times New Roman" w:eastAsia="宋体" w:cs="Times New Roman"/>
          <w:sz w:val="24"/>
          <w:szCs w:val="24"/>
          <w:vertAlign w:val="superscript"/>
        </w:rPr>
        <w:t xml:space="preserve">2 </w:t>
      </w:r>
      <w:r>
        <w:rPr>
          <w:rFonts w:ascii="Times New Roman" w:hAnsi="Times New Roman" w:eastAsia="宋体" w:cs="Times New Roman"/>
          <w:sz w:val="24"/>
          <w:szCs w:val="24"/>
        </w:rPr>
        <w:t>&gt; 0.70，NSE &gt; 0.60，|PBIAS| &lt; 20%被判定为良好。表明模型可以用来模拟该区域的水文过程，模拟结果可用于下一步研究。这些结果表明所采用的水文模型SWAT可以很好地表征</w:t>
      </w:r>
      <w:r>
        <w:rPr>
          <w:rFonts w:hint="eastAsia" w:ascii="Times New Roman" w:hAnsi="Times New Roman" w:eastAsia="宋体" w:cs="Times New Roman"/>
          <w:sz w:val="24"/>
          <w:szCs w:val="24"/>
        </w:rPr>
        <w:t>黄土高原</w:t>
      </w:r>
      <w:r>
        <w:rPr>
          <w:rFonts w:ascii="Times New Roman" w:hAnsi="Times New Roman" w:eastAsia="宋体" w:cs="Times New Roman"/>
          <w:sz w:val="24"/>
          <w:szCs w:val="24"/>
        </w:rPr>
        <w:t>地区的水文过程</w:t>
      </w:r>
      <w:r>
        <w:rPr>
          <w:rFonts w:hint="eastAsia" w:ascii="Times New Roman" w:hAnsi="Times New Roman" w:eastAsia="宋体" w:cs="Times New Roman"/>
          <w:sz w:val="24"/>
          <w:szCs w:val="24"/>
        </w:rPr>
        <w:t>，</w:t>
      </w:r>
      <w:r>
        <w:rPr>
          <w:rFonts w:ascii="Times New Roman" w:hAnsi="Times New Roman" w:eastAsia="宋体" w:cs="Times New Roman"/>
          <w:sz w:val="24"/>
          <w:szCs w:val="24"/>
        </w:rPr>
        <w:t>从而</w:t>
      </w:r>
      <w:r>
        <w:rPr>
          <w:rFonts w:hint="eastAsia" w:ascii="Times New Roman" w:hAnsi="Times New Roman" w:eastAsia="宋体" w:cs="Times New Roman"/>
          <w:sz w:val="24"/>
          <w:szCs w:val="24"/>
        </w:rPr>
        <w:t>进一步</w:t>
      </w:r>
      <w:r>
        <w:rPr>
          <w:rFonts w:ascii="Times New Roman" w:hAnsi="Times New Roman" w:eastAsia="宋体" w:cs="Times New Roman"/>
          <w:sz w:val="24"/>
          <w:szCs w:val="24"/>
        </w:rPr>
        <w:t>表明</w:t>
      </w:r>
      <w:r>
        <w:rPr>
          <w:rFonts w:hint="eastAsia" w:ascii="Times New Roman" w:hAnsi="Times New Roman" w:eastAsia="宋体" w:cs="Times New Roman"/>
          <w:sz w:val="24"/>
          <w:szCs w:val="24"/>
        </w:rPr>
        <w:t>利用</w:t>
      </w:r>
      <w:r>
        <w:rPr>
          <w:rFonts w:ascii="Times New Roman" w:hAnsi="Times New Roman" w:eastAsia="宋体" w:cs="Times New Roman"/>
          <w:sz w:val="24"/>
          <w:szCs w:val="24"/>
        </w:rPr>
        <w:t>水文模型进行流域水</w:t>
      </w:r>
      <w:r>
        <w:rPr>
          <w:rFonts w:hint="eastAsia" w:ascii="Times New Roman" w:hAnsi="Times New Roman" w:eastAsia="宋体" w:cs="Times New Roman"/>
          <w:sz w:val="24"/>
          <w:szCs w:val="24"/>
          <w:lang w:val="en-US" w:eastAsia="zh-CN"/>
        </w:rPr>
        <w:t>文模拟</w:t>
      </w:r>
      <w:r>
        <w:rPr>
          <w:rFonts w:ascii="Times New Roman" w:hAnsi="Times New Roman" w:eastAsia="宋体" w:cs="Times New Roman"/>
          <w:sz w:val="24"/>
          <w:szCs w:val="24"/>
        </w:rPr>
        <w:t>的可行性。</w:t>
      </w:r>
    </w:p>
    <w:p w14:paraId="7DA360EA">
      <w:pPr>
        <w:spacing w:line="360" w:lineRule="auto"/>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表</w:t>
      </w:r>
      <w:r>
        <w:rPr>
          <w:rFonts w:ascii="Times New Roman" w:hAnsi="Times New Roman" w:eastAsia="宋体" w:cs="Times New Roman"/>
          <w:b/>
          <w:sz w:val="24"/>
          <w:szCs w:val="24"/>
        </w:rPr>
        <w:t xml:space="preserve">2 </w:t>
      </w:r>
      <w:r>
        <w:rPr>
          <w:rFonts w:hint="eastAsia" w:ascii="Times New Roman" w:hAnsi="Times New Roman" w:eastAsia="宋体" w:cs="Times New Roman"/>
          <w:b/>
          <w:sz w:val="24"/>
          <w:szCs w:val="24"/>
        </w:rPr>
        <w:t>黄土高原</w:t>
      </w:r>
      <w:r>
        <w:rPr>
          <w:rFonts w:ascii="Times New Roman" w:hAnsi="Times New Roman" w:eastAsia="宋体" w:cs="Times New Roman"/>
          <w:b/>
          <w:sz w:val="24"/>
          <w:szCs w:val="24"/>
        </w:rPr>
        <w:t>渭河流域</w:t>
      </w:r>
      <w:r>
        <w:rPr>
          <w:rFonts w:hint="eastAsia" w:ascii="Times New Roman" w:hAnsi="Times New Roman" w:eastAsia="宋体" w:cs="Times New Roman"/>
          <w:b/>
          <w:sz w:val="24"/>
          <w:szCs w:val="24"/>
        </w:rPr>
        <w:t>林家村、魏家堡和华县水文站点的径流模拟结果评价</w:t>
      </w:r>
    </w:p>
    <w:tbl>
      <w:tblPr>
        <w:tblStyle w:val="7"/>
        <w:tblW w:w="6895" w:type="dxa"/>
        <w:jc w:val="center"/>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559"/>
        <w:gridCol w:w="1560"/>
        <w:gridCol w:w="993"/>
        <w:gridCol w:w="1418"/>
        <w:gridCol w:w="1365"/>
      </w:tblGrid>
      <w:tr w14:paraId="5A2CD401">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58" w:hRule="atLeast"/>
          <w:jc w:val="center"/>
        </w:trPr>
        <w:tc>
          <w:tcPr>
            <w:tcW w:w="1131" w:type="pct"/>
            <w:tcBorders>
              <w:top w:val="single" w:color="auto" w:sz="12" w:space="0"/>
              <w:bottom w:val="single" w:color="auto" w:sz="8" w:space="0"/>
            </w:tcBorders>
            <w:vAlign w:val="center"/>
          </w:tcPr>
          <w:p w14:paraId="7FC9EBF6">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站点</w:t>
            </w:r>
          </w:p>
        </w:tc>
        <w:tc>
          <w:tcPr>
            <w:tcW w:w="1131" w:type="pct"/>
            <w:tcBorders>
              <w:top w:val="single" w:color="auto" w:sz="12" w:space="0"/>
              <w:bottom w:val="single" w:color="auto" w:sz="8" w:space="0"/>
            </w:tcBorders>
            <w:vAlign w:val="center"/>
          </w:tcPr>
          <w:p w14:paraId="006E3F6C">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时期</w:t>
            </w:r>
          </w:p>
        </w:tc>
        <w:tc>
          <w:tcPr>
            <w:tcW w:w="720" w:type="pct"/>
            <w:tcBorders>
              <w:top w:val="single" w:color="auto" w:sz="12" w:space="0"/>
              <w:bottom w:val="single" w:color="auto" w:sz="8" w:space="0"/>
            </w:tcBorders>
            <w:vAlign w:val="center"/>
          </w:tcPr>
          <w:p w14:paraId="2083B9E0">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NSE</w:t>
            </w:r>
          </w:p>
        </w:tc>
        <w:tc>
          <w:tcPr>
            <w:tcW w:w="1028" w:type="pct"/>
            <w:tcBorders>
              <w:top w:val="single" w:color="auto" w:sz="12" w:space="0"/>
              <w:bottom w:val="single" w:color="auto" w:sz="8" w:space="0"/>
            </w:tcBorders>
            <w:vAlign w:val="center"/>
          </w:tcPr>
          <w:p w14:paraId="787E7D38">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P</w:t>
            </w:r>
            <w:r>
              <w:rPr>
                <w:rFonts w:ascii="Times New Roman" w:hAnsi="Times New Roman" w:eastAsia="宋体" w:cs="Times New Roman"/>
                <w:sz w:val="24"/>
                <w:szCs w:val="24"/>
              </w:rPr>
              <w:t>BIAS</w:t>
            </w:r>
            <w:r>
              <w:rPr>
                <w:rFonts w:hint="eastAsia" w:ascii="Times New Roman" w:hAnsi="Times New Roman" w:eastAsia="宋体" w:cs="Times New Roman"/>
                <w:sz w:val="24"/>
                <w:szCs w:val="24"/>
              </w:rPr>
              <w:t>（%）</w:t>
            </w:r>
          </w:p>
        </w:tc>
        <w:tc>
          <w:tcPr>
            <w:tcW w:w="990" w:type="pct"/>
            <w:tcBorders>
              <w:top w:val="single" w:color="auto" w:sz="12" w:space="0"/>
              <w:bottom w:val="single" w:color="auto" w:sz="8" w:space="0"/>
            </w:tcBorders>
          </w:tcPr>
          <w:p w14:paraId="60D80460">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R</w:t>
            </w:r>
            <w:r>
              <w:rPr>
                <w:rFonts w:hint="eastAsia" w:ascii="Times New Roman" w:hAnsi="Times New Roman" w:eastAsia="宋体" w:cs="Times New Roman"/>
                <w:sz w:val="24"/>
                <w:szCs w:val="24"/>
                <w:vertAlign w:val="superscript"/>
              </w:rPr>
              <w:t>2</w:t>
            </w:r>
          </w:p>
        </w:tc>
      </w:tr>
      <w:tr w14:paraId="51C69C7A">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6" w:hRule="atLeast"/>
          <w:jc w:val="center"/>
        </w:trPr>
        <w:tc>
          <w:tcPr>
            <w:tcW w:w="1131" w:type="pct"/>
            <w:vMerge w:val="restart"/>
            <w:tcBorders>
              <w:top w:val="single" w:color="auto" w:sz="8" w:space="0"/>
            </w:tcBorders>
            <w:vAlign w:val="center"/>
          </w:tcPr>
          <w:p w14:paraId="04CE113E">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林家村站</w:t>
            </w:r>
          </w:p>
        </w:tc>
        <w:tc>
          <w:tcPr>
            <w:tcW w:w="1131" w:type="pct"/>
            <w:tcBorders>
              <w:top w:val="single" w:color="auto" w:sz="8" w:space="0"/>
              <w:bottom w:val="nil"/>
            </w:tcBorders>
            <w:vAlign w:val="center"/>
          </w:tcPr>
          <w:p w14:paraId="70783A0F">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1</w:t>
            </w:r>
            <w:r>
              <w:rPr>
                <w:rFonts w:ascii="Times New Roman" w:hAnsi="Times New Roman" w:eastAsia="宋体" w:cs="Times New Roman"/>
                <w:sz w:val="24"/>
                <w:szCs w:val="24"/>
              </w:rPr>
              <w:t>971-1980</w:t>
            </w:r>
          </w:p>
        </w:tc>
        <w:tc>
          <w:tcPr>
            <w:tcW w:w="720" w:type="pct"/>
            <w:tcBorders>
              <w:top w:val="single" w:color="auto" w:sz="8" w:space="0"/>
              <w:bottom w:val="nil"/>
            </w:tcBorders>
            <w:vAlign w:val="center"/>
          </w:tcPr>
          <w:p w14:paraId="4F5836AD">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0</w:t>
            </w:r>
            <w:r>
              <w:rPr>
                <w:rFonts w:ascii="Times New Roman" w:hAnsi="Times New Roman" w:eastAsia="宋体" w:cs="Times New Roman"/>
                <w:sz w:val="24"/>
                <w:szCs w:val="24"/>
              </w:rPr>
              <w:t>.61</w:t>
            </w:r>
          </w:p>
        </w:tc>
        <w:tc>
          <w:tcPr>
            <w:tcW w:w="1028" w:type="pct"/>
            <w:tcBorders>
              <w:top w:val="single" w:color="auto" w:sz="8" w:space="0"/>
              <w:bottom w:val="nil"/>
            </w:tcBorders>
            <w:vAlign w:val="center"/>
          </w:tcPr>
          <w:p w14:paraId="063673FA">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w:t>
            </w:r>
            <w:r>
              <w:rPr>
                <w:rFonts w:ascii="Times New Roman" w:hAnsi="Times New Roman" w:eastAsia="宋体" w:cs="Times New Roman"/>
                <w:sz w:val="24"/>
                <w:szCs w:val="24"/>
              </w:rPr>
              <w:t>15.4</w:t>
            </w:r>
          </w:p>
        </w:tc>
        <w:tc>
          <w:tcPr>
            <w:tcW w:w="990" w:type="pct"/>
            <w:tcBorders>
              <w:top w:val="single" w:color="auto" w:sz="8" w:space="0"/>
              <w:bottom w:val="nil"/>
            </w:tcBorders>
            <w:vAlign w:val="center"/>
          </w:tcPr>
          <w:p w14:paraId="4E4BECC2">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0</w:t>
            </w:r>
            <w:r>
              <w:rPr>
                <w:rFonts w:ascii="Times New Roman" w:hAnsi="Times New Roman" w:eastAsia="宋体" w:cs="Times New Roman"/>
                <w:sz w:val="24"/>
                <w:szCs w:val="24"/>
              </w:rPr>
              <w:t>.68</w:t>
            </w:r>
          </w:p>
        </w:tc>
      </w:tr>
      <w:tr w14:paraId="2B004134">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6" w:hRule="atLeast"/>
          <w:jc w:val="center"/>
        </w:trPr>
        <w:tc>
          <w:tcPr>
            <w:tcW w:w="1131" w:type="pct"/>
            <w:vMerge w:val="continue"/>
            <w:tcBorders>
              <w:bottom w:val="nil"/>
            </w:tcBorders>
            <w:vAlign w:val="center"/>
          </w:tcPr>
          <w:p w14:paraId="4B6DD188">
            <w:pPr>
              <w:spacing w:line="360" w:lineRule="auto"/>
              <w:rPr>
                <w:rFonts w:ascii="Times New Roman" w:hAnsi="Times New Roman" w:eastAsia="宋体" w:cs="Times New Roman"/>
                <w:sz w:val="24"/>
                <w:szCs w:val="24"/>
              </w:rPr>
            </w:pPr>
          </w:p>
        </w:tc>
        <w:tc>
          <w:tcPr>
            <w:tcW w:w="1131" w:type="pct"/>
            <w:tcBorders>
              <w:top w:val="nil"/>
              <w:bottom w:val="nil"/>
            </w:tcBorders>
            <w:vAlign w:val="center"/>
          </w:tcPr>
          <w:p w14:paraId="4F0C26BF">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1</w:t>
            </w:r>
            <w:r>
              <w:rPr>
                <w:rFonts w:ascii="Times New Roman" w:hAnsi="Times New Roman" w:eastAsia="宋体" w:cs="Times New Roman"/>
                <w:sz w:val="24"/>
                <w:szCs w:val="24"/>
              </w:rPr>
              <w:t>981-1990</w:t>
            </w:r>
          </w:p>
        </w:tc>
        <w:tc>
          <w:tcPr>
            <w:tcW w:w="720" w:type="pct"/>
            <w:tcBorders>
              <w:top w:val="nil"/>
              <w:bottom w:val="nil"/>
            </w:tcBorders>
            <w:vAlign w:val="center"/>
          </w:tcPr>
          <w:p w14:paraId="20374D26">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0</w:t>
            </w:r>
            <w:r>
              <w:rPr>
                <w:rFonts w:ascii="Times New Roman" w:hAnsi="Times New Roman" w:eastAsia="宋体" w:cs="Times New Roman"/>
                <w:sz w:val="24"/>
                <w:szCs w:val="24"/>
              </w:rPr>
              <w:t>.72</w:t>
            </w:r>
          </w:p>
        </w:tc>
        <w:tc>
          <w:tcPr>
            <w:tcW w:w="1028" w:type="pct"/>
            <w:tcBorders>
              <w:top w:val="nil"/>
              <w:bottom w:val="nil"/>
            </w:tcBorders>
            <w:vAlign w:val="center"/>
          </w:tcPr>
          <w:p w14:paraId="04976388">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w:t>
            </w:r>
            <w:r>
              <w:rPr>
                <w:rFonts w:ascii="Times New Roman" w:hAnsi="Times New Roman" w:eastAsia="宋体" w:cs="Times New Roman"/>
                <w:sz w:val="24"/>
                <w:szCs w:val="24"/>
              </w:rPr>
              <w:t>10.2</w:t>
            </w:r>
          </w:p>
        </w:tc>
        <w:tc>
          <w:tcPr>
            <w:tcW w:w="990" w:type="pct"/>
            <w:tcBorders>
              <w:top w:val="nil"/>
              <w:bottom w:val="nil"/>
            </w:tcBorders>
            <w:vAlign w:val="center"/>
          </w:tcPr>
          <w:p w14:paraId="1841AFC1">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0</w:t>
            </w:r>
            <w:r>
              <w:rPr>
                <w:rFonts w:ascii="Times New Roman" w:hAnsi="Times New Roman" w:eastAsia="宋体" w:cs="Times New Roman"/>
                <w:sz w:val="24"/>
                <w:szCs w:val="24"/>
              </w:rPr>
              <w:t>.76</w:t>
            </w:r>
          </w:p>
        </w:tc>
      </w:tr>
      <w:tr w14:paraId="1B4DF501">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9" w:hRule="atLeast"/>
          <w:jc w:val="center"/>
        </w:trPr>
        <w:tc>
          <w:tcPr>
            <w:tcW w:w="1131" w:type="pct"/>
            <w:vMerge w:val="restart"/>
            <w:tcBorders>
              <w:top w:val="nil"/>
            </w:tcBorders>
            <w:vAlign w:val="center"/>
          </w:tcPr>
          <w:p w14:paraId="43D2234F">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魏家堡站</w:t>
            </w:r>
          </w:p>
        </w:tc>
        <w:tc>
          <w:tcPr>
            <w:tcW w:w="1131" w:type="pct"/>
            <w:tcBorders>
              <w:top w:val="nil"/>
            </w:tcBorders>
            <w:vAlign w:val="center"/>
          </w:tcPr>
          <w:p w14:paraId="6FA1691C">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1</w:t>
            </w:r>
            <w:r>
              <w:rPr>
                <w:rFonts w:ascii="Times New Roman" w:hAnsi="Times New Roman" w:eastAsia="宋体" w:cs="Times New Roman"/>
                <w:sz w:val="24"/>
                <w:szCs w:val="24"/>
              </w:rPr>
              <w:t>971-1980</w:t>
            </w:r>
          </w:p>
        </w:tc>
        <w:tc>
          <w:tcPr>
            <w:tcW w:w="720" w:type="pct"/>
            <w:tcBorders>
              <w:top w:val="nil"/>
            </w:tcBorders>
            <w:vAlign w:val="center"/>
          </w:tcPr>
          <w:p w14:paraId="1E4A4817">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0</w:t>
            </w:r>
            <w:r>
              <w:rPr>
                <w:rFonts w:ascii="Times New Roman" w:hAnsi="Times New Roman" w:eastAsia="宋体" w:cs="Times New Roman"/>
                <w:sz w:val="24"/>
                <w:szCs w:val="24"/>
              </w:rPr>
              <w:t>.60</w:t>
            </w:r>
          </w:p>
        </w:tc>
        <w:tc>
          <w:tcPr>
            <w:tcW w:w="1028" w:type="pct"/>
            <w:tcBorders>
              <w:top w:val="nil"/>
            </w:tcBorders>
            <w:vAlign w:val="center"/>
          </w:tcPr>
          <w:p w14:paraId="22BC6A02">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w:t>
            </w:r>
            <w:r>
              <w:rPr>
                <w:rFonts w:ascii="Times New Roman" w:hAnsi="Times New Roman" w:eastAsia="宋体" w:cs="Times New Roman"/>
                <w:sz w:val="24"/>
                <w:szCs w:val="24"/>
              </w:rPr>
              <w:t>13.5</w:t>
            </w:r>
          </w:p>
        </w:tc>
        <w:tc>
          <w:tcPr>
            <w:tcW w:w="990" w:type="pct"/>
            <w:tcBorders>
              <w:top w:val="nil"/>
            </w:tcBorders>
            <w:vAlign w:val="center"/>
          </w:tcPr>
          <w:p w14:paraId="537A7100">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0</w:t>
            </w:r>
            <w:r>
              <w:rPr>
                <w:rFonts w:ascii="Times New Roman" w:hAnsi="Times New Roman" w:eastAsia="宋体" w:cs="Times New Roman"/>
                <w:sz w:val="24"/>
                <w:szCs w:val="24"/>
              </w:rPr>
              <w:t>.62</w:t>
            </w:r>
          </w:p>
        </w:tc>
      </w:tr>
      <w:tr w14:paraId="685C5C9E">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9" w:hRule="atLeast"/>
          <w:jc w:val="center"/>
        </w:trPr>
        <w:tc>
          <w:tcPr>
            <w:tcW w:w="1131" w:type="pct"/>
            <w:vMerge w:val="continue"/>
            <w:vAlign w:val="center"/>
          </w:tcPr>
          <w:p w14:paraId="18BCDF56">
            <w:pPr>
              <w:spacing w:line="360" w:lineRule="auto"/>
              <w:rPr>
                <w:rFonts w:ascii="Times New Roman" w:hAnsi="Times New Roman" w:eastAsia="宋体" w:cs="Times New Roman"/>
                <w:sz w:val="24"/>
                <w:szCs w:val="24"/>
              </w:rPr>
            </w:pPr>
          </w:p>
        </w:tc>
        <w:tc>
          <w:tcPr>
            <w:tcW w:w="1131" w:type="pct"/>
            <w:vAlign w:val="center"/>
          </w:tcPr>
          <w:p w14:paraId="20D0B405">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1</w:t>
            </w:r>
            <w:r>
              <w:rPr>
                <w:rFonts w:ascii="Times New Roman" w:hAnsi="Times New Roman" w:eastAsia="宋体" w:cs="Times New Roman"/>
                <w:sz w:val="24"/>
                <w:szCs w:val="24"/>
              </w:rPr>
              <w:t>981-1990</w:t>
            </w:r>
          </w:p>
        </w:tc>
        <w:tc>
          <w:tcPr>
            <w:tcW w:w="720" w:type="pct"/>
            <w:vAlign w:val="center"/>
          </w:tcPr>
          <w:p w14:paraId="0196EC20">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0</w:t>
            </w:r>
            <w:r>
              <w:rPr>
                <w:rFonts w:ascii="Times New Roman" w:hAnsi="Times New Roman" w:eastAsia="宋体" w:cs="Times New Roman"/>
                <w:sz w:val="24"/>
                <w:szCs w:val="24"/>
              </w:rPr>
              <w:t>.84</w:t>
            </w:r>
          </w:p>
        </w:tc>
        <w:tc>
          <w:tcPr>
            <w:tcW w:w="1028" w:type="pct"/>
            <w:vAlign w:val="center"/>
          </w:tcPr>
          <w:p w14:paraId="15ED45F8">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w:t>
            </w:r>
            <w:r>
              <w:rPr>
                <w:rFonts w:ascii="Times New Roman" w:hAnsi="Times New Roman" w:eastAsia="宋体" w:cs="Times New Roman"/>
                <w:sz w:val="24"/>
                <w:szCs w:val="24"/>
              </w:rPr>
              <w:t>10.9</w:t>
            </w:r>
          </w:p>
        </w:tc>
        <w:tc>
          <w:tcPr>
            <w:tcW w:w="990" w:type="pct"/>
            <w:vAlign w:val="center"/>
          </w:tcPr>
          <w:p w14:paraId="42022BF0">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0</w:t>
            </w:r>
            <w:r>
              <w:rPr>
                <w:rFonts w:ascii="Times New Roman" w:hAnsi="Times New Roman" w:eastAsia="宋体" w:cs="Times New Roman"/>
                <w:sz w:val="24"/>
                <w:szCs w:val="24"/>
              </w:rPr>
              <w:t>.86</w:t>
            </w:r>
          </w:p>
        </w:tc>
      </w:tr>
      <w:tr w14:paraId="21BE73C5">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5" w:hRule="atLeast"/>
          <w:jc w:val="center"/>
        </w:trPr>
        <w:tc>
          <w:tcPr>
            <w:tcW w:w="1131" w:type="pct"/>
            <w:vAlign w:val="center"/>
          </w:tcPr>
          <w:p w14:paraId="3A5A0FB6">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华县站</w:t>
            </w:r>
          </w:p>
        </w:tc>
        <w:tc>
          <w:tcPr>
            <w:tcW w:w="1131" w:type="pct"/>
            <w:vAlign w:val="center"/>
          </w:tcPr>
          <w:p w14:paraId="2C198BB1">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1</w:t>
            </w:r>
            <w:r>
              <w:rPr>
                <w:rFonts w:ascii="Times New Roman" w:hAnsi="Times New Roman" w:eastAsia="宋体" w:cs="Times New Roman"/>
                <w:sz w:val="24"/>
                <w:szCs w:val="24"/>
              </w:rPr>
              <w:t>971-1980</w:t>
            </w:r>
          </w:p>
        </w:tc>
        <w:tc>
          <w:tcPr>
            <w:tcW w:w="720" w:type="pct"/>
            <w:vAlign w:val="center"/>
          </w:tcPr>
          <w:p w14:paraId="6B10BF38">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0</w:t>
            </w:r>
            <w:r>
              <w:rPr>
                <w:rFonts w:ascii="Times New Roman" w:hAnsi="Times New Roman" w:eastAsia="宋体" w:cs="Times New Roman"/>
                <w:sz w:val="24"/>
                <w:szCs w:val="24"/>
              </w:rPr>
              <w:t>.61</w:t>
            </w:r>
          </w:p>
        </w:tc>
        <w:tc>
          <w:tcPr>
            <w:tcW w:w="1028" w:type="pct"/>
            <w:vAlign w:val="center"/>
          </w:tcPr>
          <w:p w14:paraId="7C84B0D7">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1</w:t>
            </w:r>
            <w:r>
              <w:rPr>
                <w:rFonts w:ascii="Times New Roman" w:hAnsi="Times New Roman" w:eastAsia="宋体" w:cs="Times New Roman"/>
                <w:sz w:val="24"/>
                <w:szCs w:val="24"/>
              </w:rPr>
              <w:t>1.1</w:t>
            </w:r>
          </w:p>
        </w:tc>
        <w:tc>
          <w:tcPr>
            <w:tcW w:w="990" w:type="pct"/>
            <w:vAlign w:val="center"/>
          </w:tcPr>
          <w:p w14:paraId="39844100">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0</w:t>
            </w:r>
            <w:r>
              <w:rPr>
                <w:rFonts w:ascii="Times New Roman" w:hAnsi="Times New Roman" w:eastAsia="宋体" w:cs="Times New Roman"/>
                <w:sz w:val="24"/>
                <w:szCs w:val="24"/>
              </w:rPr>
              <w:t>.71</w:t>
            </w:r>
          </w:p>
        </w:tc>
      </w:tr>
      <w:tr w14:paraId="3A399432">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4" w:hRule="atLeast"/>
          <w:jc w:val="center"/>
        </w:trPr>
        <w:tc>
          <w:tcPr>
            <w:tcW w:w="1131" w:type="pct"/>
            <w:tcBorders>
              <w:bottom w:val="single" w:color="auto" w:sz="12" w:space="0"/>
            </w:tcBorders>
            <w:vAlign w:val="center"/>
          </w:tcPr>
          <w:p w14:paraId="226C0D15">
            <w:pPr>
              <w:spacing w:line="360" w:lineRule="auto"/>
              <w:rPr>
                <w:rFonts w:ascii="Times New Roman" w:hAnsi="Times New Roman" w:eastAsia="宋体" w:cs="Times New Roman"/>
                <w:sz w:val="24"/>
                <w:szCs w:val="24"/>
              </w:rPr>
            </w:pPr>
          </w:p>
        </w:tc>
        <w:tc>
          <w:tcPr>
            <w:tcW w:w="1131" w:type="pct"/>
            <w:tcBorders>
              <w:bottom w:val="single" w:color="auto" w:sz="12" w:space="0"/>
            </w:tcBorders>
            <w:vAlign w:val="center"/>
          </w:tcPr>
          <w:p w14:paraId="263EA12B">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1</w:t>
            </w:r>
            <w:r>
              <w:rPr>
                <w:rFonts w:ascii="Times New Roman" w:hAnsi="Times New Roman" w:eastAsia="宋体" w:cs="Times New Roman"/>
                <w:sz w:val="24"/>
                <w:szCs w:val="24"/>
              </w:rPr>
              <w:t>981-1990</w:t>
            </w:r>
          </w:p>
        </w:tc>
        <w:tc>
          <w:tcPr>
            <w:tcW w:w="720" w:type="pct"/>
            <w:tcBorders>
              <w:bottom w:val="single" w:color="auto" w:sz="12" w:space="0"/>
            </w:tcBorders>
            <w:vAlign w:val="center"/>
          </w:tcPr>
          <w:p w14:paraId="4BB9AD7C">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0</w:t>
            </w:r>
            <w:r>
              <w:rPr>
                <w:rFonts w:ascii="Times New Roman" w:hAnsi="Times New Roman" w:eastAsia="宋体" w:cs="Times New Roman"/>
                <w:sz w:val="24"/>
                <w:szCs w:val="24"/>
              </w:rPr>
              <w:t>.77</w:t>
            </w:r>
          </w:p>
        </w:tc>
        <w:tc>
          <w:tcPr>
            <w:tcW w:w="1028" w:type="pct"/>
            <w:tcBorders>
              <w:bottom w:val="single" w:color="auto" w:sz="12" w:space="0"/>
            </w:tcBorders>
            <w:vAlign w:val="center"/>
          </w:tcPr>
          <w:p w14:paraId="2D415719">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1</w:t>
            </w:r>
            <w:r>
              <w:rPr>
                <w:rFonts w:ascii="Times New Roman" w:hAnsi="Times New Roman" w:eastAsia="宋体" w:cs="Times New Roman"/>
                <w:sz w:val="24"/>
                <w:szCs w:val="24"/>
              </w:rPr>
              <w:t>1.1</w:t>
            </w:r>
          </w:p>
        </w:tc>
        <w:tc>
          <w:tcPr>
            <w:tcW w:w="990" w:type="pct"/>
            <w:tcBorders>
              <w:bottom w:val="single" w:color="auto" w:sz="12" w:space="0"/>
            </w:tcBorders>
            <w:vAlign w:val="center"/>
          </w:tcPr>
          <w:p w14:paraId="135B8CE9">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0</w:t>
            </w:r>
            <w:r>
              <w:rPr>
                <w:rFonts w:ascii="Times New Roman" w:hAnsi="Times New Roman" w:eastAsia="宋体" w:cs="Times New Roman"/>
                <w:sz w:val="24"/>
                <w:szCs w:val="24"/>
              </w:rPr>
              <w:t>.85</w:t>
            </w:r>
          </w:p>
        </w:tc>
      </w:tr>
    </w:tbl>
    <w:p w14:paraId="6592F7E3">
      <w:pPr>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drawing>
          <wp:inline distT="0" distB="0" distL="0" distR="0">
            <wp:extent cx="4859020" cy="472503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4859020" cy="4725035"/>
                    </a:xfrm>
                    <a:prstGeom prst="rect">
                      <a:avLst/>
                    </a:prstGeom>
                    <a:noFill/>
                  </pic:spPr>
                </pic:pic>
              </a:graphicData>
            </a:graphic>
          </wp:inline>
        </w:drawing>
      </w:r>
    </w:p>
    <w:p w14:paraId="523CBAB9">
      <w:pPr>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图1 SWAT模型在</w:t>
      </w:r>
      <w:r>
        <w:rPr>
          <w:rFonts w:hint="eastAsia" w:ascii="Times New Roman" w:hAnsi="Times New Roman" w:eastAsia="宋体" w:cs="Times New Roman"/>
          <w:b/>
          <w:sz w:val="24"/>
          <w:szCs w:val="24"/>
        </w:rPr>
        <w:t>黄土高原渭河流域</w:t>
      </w:r>
      <w:r>
        <w:rPr>
          <w:rFonts w:ascii="Times New Roman" w:hAnsi="Times New Roman" w:eastAsia="宋体" w:cs="Times New Roman"/>
          <w:b/>
          <w:sz w:val="24"/>
          <w:szCs w:val="24"/>
        </w:rPr>
        <w:t>的径流模拟验证</w:t>
      </w:r>
    </w:p>
    <w:p w14:paraId="7ED41D53">
      <w:pPr>
        <w:spacing w:line="360" w:lineRule="auto"/>
        <w:ind w:firstLine="420"/>
        <w:rPr>
          <w:rFonts w:ascii="Times New Roman" w:hAnsi="Times New Roman" w:eastAsia="宋体" w:cs="Times New Roman"/>
          <w:sz w:val="24"/>
          <w:szCs w:val="24"/>
        </w:rPr>
      </w:pPr>
      <w:r>
        <w:rPr>
          <w:rFonts w:ascii="Times New Roman" w:hAnsi="Times New Roman" w:eastAsia="宋体" w:cs="Times New Roman"/>
          <w:sz w:val="24"/>
          <w:szCs w:val="24"/>
        </w:rPr>
        <w:t>图2为历史时期和三种气候情景五种模式</w:t>
      </w:r>
      <w:r>
        <w:rPr>
          <w:rFonts w:hint="eastAsia" w:ascii="Times New Roman" w:hAnsi="Times New Roman" w:eastAsia="宋体" w:cs="Times New Roman"/>
          <w:sz w:val="24"/>
          <w:szCs w:val="24"/>
        </w:rPr>
        <w:t>下</w:t>
      </w:r>
      <w:r>
        <w:rPr>
          <w:rFonts w:ascii="Times New Roman" w:hAnsi="Times New Roman" w:eastAsia="宋体" w:cs="Times New Roman"/>
          <w:sz w:val="24"/>
          <w:szCs w:val="24"/>
        </w:rPr>
        <w:t>黄土高原</w:t>
      </w:r>
      <w:r>
        <w:rPr>
          <w:rFonts w:hint="eastAsia" w:ascii="Times New Roman" w:hAnsi="Times New Roman" w:eastAsia="宋体" w:cs="Times New Roman"/>
          <w:sz w:val="24"/>
          <w:szCs w:val="24"/>
        </w:rPr>
        <w:t>泾河</w:t>
      </w:r>
      <w:r>
        <w:rPr>
          <w:rFonts w:ascii="Times New Roman" w:hAnsi="Times New Roman" w:eastAsia="宋体" w:cs="Times New Roman"/>
          <w:sz w:val="24"/>
          <w:szCs w:val="24"/>
        </w:rPr>
        <w:t>流域</w:t>
      </w:r>
      <w:r>
        <w:rPr>
          <w:rFonts w:hint="eastAsia" w:ascii="Times New Roman" w:hAnsi="Times New Roman" w:eastAsia="宋体" w:cs="Times New Roman"/>
          <w:sz w:val="24"/>
          <w:szCs w:val="24"/>
        </w:rPr>
        <w:t>（渭河一级支流泾河）</w:t>
      </w:r>
      <w:r>
        <w:rPr>
          <w:rFonts w:ascii="Times New Roman" w:hAnsi="Times New Roman" w:eastAsia="宋体" w:cs="Times New Roman"/>
          <w:sz w:val="24"/>
          <w:szCs w:val="24"/>
        </w:rPr>
        <w:t>平均降雨、最高</w:t>
      </w:r>
      <w:r>
        <w:rPr>
          <w:rFonts w:hint="eastAsia" w:ascii="Times New Roman" w:hAnsi="Times New Roman" w:eastAsia="宋体" w:cs="Times New Roman"/>
          <w:sz w:val="24"/>
          <w:szCs w:val="24"/>
        </w:rPr>
        <w:t>气</w:t>
      </w:r>
      <w:r>
        <w:rPr>
          <w:rFonts w:ascii="Times New Roman" w:hAnsi="Times New Roman" w:eastAsia="宋体" w:cs="Times New Roman"/>
          <w:sz w:val="24"/>
          <w:szCs w:val="24"/>
        </w:rPr>
        <w:t>温和最低</w:t>
      </w:r>
      <w:r>
        <w:rPr>
          <w:rFonts w:hint="eastAsia" w:ascii="Times New Roman" w:hAnsi="Times New Roman" w:eastAsia="宋体" w:cs="Times New Roman"/>
          <w:sz w:val="24"/>
          <w:szCs w:val="24"/>
        </w:rPr>
        <w:t>气</w:t>
      </w:r>
      <w:r>
        <w:rPr>
          <w:rFonts w:ascii="Times New Roman" w:hAnsi="Times New Roman" w:eastAsia="宋体" w:cs="Times New Roman"/>
          <w:sz w:val="24"/>
          <w:szCs w:val="24"/>
        </w:rPr>
        <w:t>温的年变化，图中彩色阴影部分是五个模式的标准差，数据来源于IPCC所采用的全球气候模式数据。将未来划分为两个时间段分别为2020–2049（未来近期），2070–2099（未来远期）。在RCP8.5情景下，未来的降雨量呈增加趋势。与历史时期相比，降雨量在三种气候情景下</w:t>
      </w:r>
      <w:r>
        <w:rPr>
          <w:rFonts w:hint="eastAsia" w:ascii="Times New Roman" w:hAnsi="Times New Roman" w:eastAsia="宋体" w:cs="Times New Roman"/>
          <w:sz w:val="24"/>
          <w:szCs w:val="24"/>
        </w:rPr>
        <w:t>本世纪末期</w:t>
      </w:r>
      <w:r>
        <w:rPr>
          <w:rFonts w:ascii="Times New Roman" w:hAnsi="Times New Roman" w:eastAsia="宋体" w:cs="Times New Roman"/>
          <w:sz w:val="24"/>
          <w:szCs w:val="24"/>
        </w:rPr>
        <w:t>均是增加的，增加程度: RCP2.6&lt;RCP4.5&lt;RCP8.5，其中RCP8.5情景下降雨量在本世纪末增加10.7%。未来最高温和最低温在该区域保持升高的趋势。本世纪中叶，三种情景的最高温相比历史时期增幅差异较小，分别升高1.12</w:t>
      </w:r>
      <w:r>
        <w:rPr>
          <w:rFonts w:hint="eastAsia" w:ascii="宋体" w:hAnsi="宋体" w:eastAsia="宋体" w:cs="宋体"/>
          <w:sz w:val="24"/>
          <w:szCs w:val="24"/>
        </w:rPr>
        <w:t>℃</w:t>
      </w:r>
      <w:r>
        <w:rPr>
          <w:rFonts w:ascii="Times New Roman" w:hAnsi="Times New Roman" w:eastAsia="宋体" w:cs="Times New Roman"/>
          <w:sz w:val="24"/>
          <w:szCs w:val="24"/>
        </w:rPr>
        <w:t>、0.95</w:t>
      </w:r>
      <w:r>
        <w:rPr>
          <w:rFonts w:hint="eastAsia" w:ascii="宋体" w:hAnsi="宋体" w:eastAsia="宋体" w:cs="宋体"/>
          <w:sz w:val="24"/>
          <w:szCs w:val="24"/>
        </w:rPr>
        <w:t>℃</w:t>
      </w:r>
      <w:r>
        <w:rPr>
          <w:rFonts w:ascii="Times New Roman" w:hAnsi="Times New Roman" w:eastAsia="宋体" w:cs="Times New Roman"/>
          <w:sz w:val="24"/>
          <w:szCs w:val="24"/>
        </w:rPr>
        <w:t>、1.36</w:t>
      </w:r>
      <w:r>
        <w:rPr>
          <w:rFonts w:hint="eastAsia" w:ascii="宋体" w:hAnsi="宋体" w:eastAsia="宋体" w:cs="宋体"/>
          <w:sz w:val="24"/>
          <w:szCs w:val="24"/>
        </w:rPr>
        <w:t>℃</w:t>
      </w:r>
      <w:r>
        <w:rPr>
          <w:rFonts w:ascii="Times New Roman" w:hAnsi="Times New Roman" w:eastAsia="宋体" w:cs="Times New Roman"/>
          <w:sz w:val="24"/>
          <w:szCs w:val="24"/>
        </w:rPr>
        <w:t>，而在本</w:t>
      </w:r>
      <w:r>
        <w:rPr>
          <w:rFonts w:hint="eastAsia" w:ascii="Times New Roman" w:hAnsi="Times New Roman" w:eastAsia="宋体" w:cs="Times New Roman"/>
          <w:sz w:val="24"/>
          <w:szCs w:val="24"/>
        </w:rPr>
        <w:t>世纪</w:t>
      </w:r>
      <w:r>
        <w:rPr>
          <w:rFonts w:ascii="Times New Roman" w:hAnsi="Times New Roman" w:eastAsia="宋体" w:cs="Times New Roman"/>
          <w:sz w:val="24"/>
          <w:szCs w:val="24"/>
        </w:rPr>
        <w:t>末，RCP8.5情景温度剧烈升高，较历史上升4.71</w:t>
      </w:r>
      <w:r>
        <w:rPr>
          <w:rFonts w:hint="eastAsia" w:ascii="宋体" w:hAnsi="宋体" w:eastAsia="宋体" w:cs="宋体"/>
          <w:sz w:val="24"/>
          <w:szCs w:val="24"/>
        </w:rPr>
        <w:t>℃</w:t>
      </w:r>
      <w:r>
        <w:rPr>
          <w:rFonts w:ascii="Times New Roman" w:hAnsi="Times New Roman" w:eastAsia="宋体" w:cs="Times New Roman"/>
          <w:sz w:val="24"/>
          <w:szCs w:val="24"/>
        </w:rPr>
        <w:t>，RCP4.5和RCP2.6情景分别上升2.37</w:t>
      </w:r>
      <w:r>
        <w:rPr>
          <w:rFonts w:hint="eastAsia" w:ascii="宋体" w:hAnsi="宋体" w:eastAsia="宋体" w:cs="宋体"/>
          <w:sz w:val="24"/>
          <w:szCs w:val="24"/>
        </w:rPr>
        <w:t>℃</w:t>
      </w:r>
      <w:r>
        <w:rPr>
          <w:rFonts w:ascii="Times New Roman" w:hAnsi="Times New Roman" w:eastAsia="宋体" w:cs="Times New Roman"/>
          <w:sz w:val="24"/>
          <w:szCs w:val="24"/>
        </w:rPr>
        <w:t>和1.34</w:t>
      </w:r>
      <w:r>
        <w:rPr>
          <w:rFonts w:hint="eastAsia" w:ascii="宋体" w:hAnsi="宋体" w:eastAsia="宋体" w:cs="宋体"/>
          <w:sz w:val="24"/>
          <w:szCs w:val="24"/>
        </w:rPr>
        <w:t>℃</w:t>
      </w:r>
      <w:r>
        <w:rPr>
          <w:rFonts w:ascii="Times New Roman" w:hAnsi="Times New Roman" w:eastAsia="宋体" w:cs="Times New Roman"/>
          <w:sz w:val="24"/>
          <w:szCs w:val="24"/>
        </w:rPr>
        <w:t>。这些气象数据的分析为我们进一步产生未来气象数据组合提供了基础条件，支撑了随机气象组合和模型情景模拟。</w:t>
      </w:r>
    </w:p>
    <w:p w14:paraId="6C8FA98E">
      <w:pPr>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drawing>
          <wp:inline distT="0" distB="0" distL="0" distR="0">
            <wp:extent cx="5252720" cy="2971165"/>
            <wp:effectExtent l="0" t="0" r="5080" b="6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5261828" cy="2976523"/>
                    </a:xfrm>
                    <a:prstGeom prst="rect">
                      <a:avLst/>
                    </a:prstGeom>
                    <a:noFill/>
                  </pic:spPr>
                </pic:pic>
              </a:graphicData>
            </a:graphic>
          </wp:inline>
        </w:drawing>
      </w:r>
    </w:p>
    <w:p w14:paraId="0B5EE4A3">
      <w:pPr>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 xml:space="preserve">图2 </w:t>
      </w:r>
      <w:r>
        <w:rPr>
          <w:rFonts w:hint="eastAsia" w:ascii="Times New Roman" w:hAnsi="Times New Roman" w:eastAsia="宋体" w:cs="Times New Roman"/>
          <w:b/>
          <w:sz w:val="24"/>
          <w:szCs w:val="24"/>
        </w:rPr>
        <w:t>黄土高原</w:t>
      </w:r>
      <w:r>
        <w:rPr>
          <w:rFonts w:ascii="Times New Roman" w:hAnsi="Times New Roman" w:eastAsia="宋体" w:cs="Times New Roman"/>
          <w:b/>
          <w:sz w:val="24"/>
          <w:szCs w:val="24"/>
        </w:rPr>
        <w:t>泾河流域历史及未来气候变化</w:t>
      </w:r>
    </w:p>
    <w:p w14:paraId="4F57BDE2">
      <w:pPr>
        <w:spacing w:line="360" w:lineRule="auto"/>
        <w:ind w:firstLine="480" w:firstLineChars="200"/>
        <w:rPr>
          <w:rFonts w:ascii="Times New Roman" w:hAnsi="Times New Roman" w:eastAsia="宋体" w:cs="Times New Roman"/>
          <w:color w:val="000000"/>
          <w:sz w:val="24"/>
          <w:szCs w:val="21"/>
        </w:rPr>
      </w:pPr>
      <w:r>
        <w:rPr>
          <w:rFonts w:hint="eastAsia" w:ascii="Times New Roman" w:hAnsi="Times New Roman" w:eastAsia="宋体" w:cs="Times New Roman"/>
          <w:color w:val="000000"/>
          <w:sz w:val="24"/>
          <w:szCs w:val="21"/>
        </w:rPr>
        <w:t>对RCP8.5情景下5个全球气候模式下的P</w:t>
      </w:r>
      <w:r>
        <w:rPr>
          <w:rFonts w:ascii="Times New Roman" w:hAnsi="Times New Roman" w:eastAsia="宋体" w:cs="Times New Roman"/>
          <w:color w:val="000000"/>
          <w:sz w:val="24"/>
          <w:szCs w:val="21"/>
        </w:rPr>
        <w:t>DSI</w:t>
      </w:r>
      <w:r>
        <w:rPr>
          <w:rFonts w:hint="eastAsia" w:ascii="Times New Roman" w:hAnsi="Times New Roman" w:eastAsia="宋体" w:cs="Times New Roman"/>
          <w:color w:val="000000"/>
          <w:sz w:val="24"/>
          <w:szCs w:val="21"/>
        </w:rPr>
        <w:t>进行平均获得渭河流域2</w:t>
      </w:r>
      <w:r>
        <w:rPr>
          <w:rFonts w:ascii="Times New Roman" w:hAnsi="Times New Roman" w:eastAsia="宋体" w:cs="Times New Roman"/>
          <w:color w:val="000000"/>
          <w:sz w:val="24"/>
          <w:szCs w:val="21"/>
        </w:rPr>
        <w:t>020-2049</w:t>
      </w:r>
      <w:r>
        <w:rPr>
          <w:rFonts w:hint="eastAsia" w:ascii="Times New Roman" w:hAnsi="Times New Roman" w:eastAsia="宋体" w:cs="Times New Roman"/>
          <w:color w:val="000000"/>
          <w:sz w:val="24"/>
          <w:szCs w:val="21"/>
        </w:rPr>
        <w:t>年的P</w:t>
      </w:r>
      <w:r>
        <w:rPr>
          <w:rFonts w:ascii="Times New Roman" w:hAnsi="Times New Roman" w:eastAsia="宋体" w:cs="Times New Roman"/>
          <w:color w:val="000000"/>
          <w:sz w:val="24"/>
          <w:szCs w:val="21"/>
        </w:rPr>
        <w:t>DSI</w:t>
      </w:r>
      <w:r>
        <w:rPr>
          <w:rFonts w:hint="eastAsia" w:ascii="Times New Roman" w:hAnsi="Times New Roman" w:eastAsia="宋体" w:cs="Times New Roman"/>
          <w:color w:val="000000"/>
          <w:sz w:val="24"/>
          <w:szCs w:val="21"/>
        </w:rPr>
        <w:t>数据（图3）。如图所示，渭河流域的P</w:t>
      </w:r>
      <w:r>
        <w:rPr>
          <w:rFonts w:ascii="Times New Roman" w:hAnsi="Times New Roman" w:eastAsia="宋体" w:cs="Times New Roman"/>
          <w:color w:val="000000"/>
          <w:sz w:val="24"/>
          <w:szCs w:val="21"/>
        </w:rPr>
        <w:t>DSI</w:t>
      </w:r>
      <w:r>
        <w:rPr>
          <w:rFonts w:hint="eastAsia" w:ascii="Times New Roman" w:hAnsi="Times New Roman" w:eastAsia="宋体" w:cs="Times New Roman"/>
          <w:color w:val="000000"/>
          <w:sz w:val="24"/>
          <w:szCs w:val="21"/>
        </w:rPr>
        <w:t>在</w:t>
      </w:r>
      <w:r>
        <w:rPr>
          <w:rFonts w:ascii="Times New Roman" w:hAnsi="Times New Roman" w:eastAsia="宋体" w:cs="Times New Roman"/>
          <w:color w:val="000000"/>
          <w:sz w:val="24"/>
          <w:szCs w:val="21"/>
        </w:rPr>
        <w:t>2020</w:t>
      </w:r>
      <w:r>
        <w:rPr>
          <w:rFonts w:hint="eastAsia" w:ascii="Times New Roman" w:hAnsi="Times New Roman" w:eastAsia="宋体" w:cs="Times New Roman"/>
          <w:color w:val="000000"/>
          <w:sz w:val="24"/>
          <w:szCs w:val="21"/>
        </w:rPr>
        <w:t>-20</w:t>
      </w:r>
      <w:r>
        <w:rPr>
          <w:rFonts w:ascii="Times New Roman" w:hAnsi="Times New Roman" w:eastAsia="宋体" w:cs="Times New Roman"/>
          <w:color w:val="000000"/>
          <w:sz w:val="24"/>
          <w:szCs w:val="21"/>
        </w:rPr>
        <w:t>49</w:t>
      </w:r>
      <w:r>
        <w:rPr>
          <w:rFonts w:hint="eastAsia" w:ascii="Times New Roman" w:hAnsi="Times New Roman" w:eastAsia="宋体" w:cs="Times New Roman"/>
          <w:color w:val="000000"/>
          <w:sz w:val="24"/>
          <w:szCs w:val="21"/>
        </w:rPr>
        <w:t>年呈现波动下降的趋势，趋势不显著，下降幅度为</w:t>
      </w:r>
      <w:r>
        <w:rPr>
          <w:rFonts w:ascii="Times New Roman" w:hAnsi="Times New Roman" w:eastAsia="宋体" w:cs="Times New Roman"/>
          <w:color w:val="000000"/>
          <w:sz w:val="24"/>
          <w:szCs w:val="21"/>
        </w:rPr>
        <w:t>1.45</w:t>
      </w:r>
      <w:r>
        <w:rPr>
          <w:rFonts w:hint="eastAsia" w:ascii="Times New Roman" w:hAnsi="Times New Roman" w:eastAsia="宋体" w:cs="Times New Roman"/>
          <w:color w:val="000000"/>
          <w:sz w:val="24"/>
          <w:szCs w:val="21"/>
        </w:rPr>
        <w:t>/</w:t>
      </w:r>
      <w:r>
        <w:rPr>
          <w:rFonts w:ascii="Times New Roman" w:hAnsi="Times New Roman" w:eastAsia="宋体" w:cs="Times New Roman"/>
          <w:color w:val="000000"/>
          <w:sz w:val="24"/>
          <w:szCs w:val="21"/>
        </w:rPr>
        <w:t>100y</w:t>
      </w:r>
      <w:r>
        <w:rPr>
          <w:rFonts w:hint="eastAsia" w:ascii="Times New Roman" w:hAnsi="Times New Roman" w:eastAsia="宋体" w:cs="Times New Roman"/>
          <w:color w:val="000000"/>
          <w:sz w:val="24"/>
          <w:szCs w:val="21"/>
        </w:rPr>
        <w:t>。P</w:t>
      </w:r>
      <w:r>
        <w:rPr>
          <w:rFonts w:ascii="Times New Roman" w:hAnsi="Times New Roman" w:eastAsia="宋体" w:cs="Times New Roman"/>
          <w:color w:val="000000"/>
          <w:sz w:val="24"/>
          <w:szCs w:val="21"/>
        </w:rPr>
        <w:t>DSI</w:t>
      </w:r>
      <w:r>
        <w:rPr>
          <w:rFonts w:hint="eastAsia" w:ascii="Times New Roman" w:hAnsi="Times New Roman" w:eastAsia="宋体" w:cs="Times New Roman"/>
          <w:color w:val="000000"/>
          <w:sz w:val="24"/>
          <w:szCs w:val="21"/>
        </w:rPr>
        <w:t>低于2</w:t>
      </w:r>
      <w:r>
        <w:rPr>
          <w:rFonts w:ascii="Times New Roman" w:hAnsi="Times New Roman" w:eastAsia="宋体" w:cs="Times New Roman"/>
          <w:color w:val="000000"/>
          <w:sz w:val="24"/>
          <w:szCs w:val="21"/>
        </w:rPr>
        <w:t>020-2049</w:t>
      </w:r>
      <w:r>
        <w:rPr>
          <w:rFonts w:hint="eastAsia" w:ascii="Times New Roman" w:hAnsi="Times New Roman" w:eastAsia="宋体" w:cs="Times New Roman"/>
          <w:color w:val="000000"/>
          <w:sz w:val="24"/>
          <w:szCs w:val="21"/>
        </w:rPr>
        <w:t>年多年平均值的年份有2</w:t>
      </w:r>
      <w:r>
        <w:rPr>
          <w:rFonts w:ascii="Times New Roman" w:hAnsi="Times New Roman" w:eastAsia="宋体" w:cs="Times New Roman"/>
          <w:color w:val="000000"/>
          <w:sz w:val="24"/>
          <w:szCs w:val="21"/>
        </w:rPr>
        <w:t>021</w:t>
      </w:r>
      <w:r>
        <w:rPr>
          <w:rFonts w:hint="eastAsia" w:ascii="Times New Roman" w:hAnsi="Times New Roman" w:eastAsia="宋体" w:cs="Times New Roman"/>
          <w:color w:val="000000"/>
          <w:sz w:val="24"/>
          <w:szCs w:val="21"/>
        </w:rPr>
        <w:t>年、2</w:t>
      </w:r>
      <w:r>
        <w:rPr>
          <w:rFonts w:ascii="Times New Roman" w:hAnsi="Times New Roman" w:eastAsia="宋体" w:cs="Times New Roman"/>
          <w:color w:val="000000"/>
          <w:sz w:val="24"/>
          <w:szCs w:val="21"/>
        </w:rPr>
        <w:t>023-2024</w:t>
      </w:r>
      <w:r>
        <w:rPr>
          <w:rFonts w:hint="eastAsia" w:ascii="Times New Roman" w:hAnsi="Times New Roman" w:eastAsia="宋体" w:cs="Times New Roman"/>
          <w:color w:val="000000"/>
          <w:sz w:val="24"/>
          <w:szCs w:val="21"/>
        </w:rPr>
        <w:t>年、</w:t>
      </w:r>
      <w:r>
        <w:rPr>
          <w:rFonts w:ascii="Times New Roman" w:hAnsi="Times New Roman" w:eastAsia="宋体" w:cs="Times New Roman"/>
          <w:color w:val="000000"/>
          <w:sz w:val="24"/>
          <w:szCs w:val="21"/>
        </w:rPr>
        <w:t>2031</w:t>
      </w:r>
      <w:r>
        <w:rPr>
          <w:rFonts w:hint="eastAsia" w:ascii="Times New Roman" w:hAnsi="Times New Roman" w:eastAsia="宋体" w:cs="Times New Roman"/>
          <w:color w:val="000000"/>
          <w:sz w:val="24"/>
          <w:szCs w:val="21"/>
        </w:rPr>
        <w:t>年、</w:t>
      </w:r>
      <w:r>
        <w:rPr>
          <w:rFonts w:ascii="Times New Roman" w:hAnsi="Times New Roman" w:eastAsia="宋体" w:cs="Times New Roman"/>
          <w:color w:val="000000"/>
          <w:sz w:val="24"/>
          <w:szCs w:val="21"/>
        </w:rPr>
        <w:t>2035-2036</w:t>
      </w:r>
      <w:r>
        <w:rPr>
          <w:rFonts w:hint="eastAsia" w:ascii="Times New Roman" w:hAnsi="Times New Roman" w:eastAsia="宋体" w:cs="Times New Roman"/>
          <w:color w:val="000000"/>
          <w:sz w:val="24"/>
          <w:szCs w:val="21"/>
        </w:rPr>
        <w:t>年以及</w:t>
      </w:r>
      <w:r>
        <w:rPr>
          <w:rFonts w:ascii="Times New Roman" w:hAnsi="Times New Roman" w:eastAsia="宋体" w:cs="Times New Roman"/>
          <w:color w:val="000000"/>
          <w:sz w:val="24"/>
          <w:szCs w:val="21"/>
        </w:rPr>
        <w:t>2038-2045</w:t>
      </w:r>
      <w:r>
        <w:rPr>
          <w:rFonts w:hint="eastAsia" w:ascii="Times New Roman" w:hAnsi="Times New Roman" w:eastAsia="宋体" w:cs="Times New Roman"/>
          <w:color w:val="000000"/>
          <w:sz w:val="24"/>
          <w:szCs w:val="21"/>
        </w:rPr>
        <w:t>年，特别是2</w:t>
      </w:r>
      <w:r>
        <w:rPr>
          <w:rFonts w:ascii="Times New Roman" w:hAnsi="Times New Roman" w:eastAsia="宋体" w:cs="Times New Roman"/>
          <w:color w:val="000000"/>
          <w:sz w:val="24"/>
          <w:szCs w:val="21"/>
        </w:rPr>
        <w:t>021</w:t>
      </w:r>
      <w:r>
        <w:rPr>
          <w:rFonts w:hint="eastAsia" w:ascii="Times New Roman" w:hAnsi="Times New Roman" w:eastAsia="宋体" w:cs="Times New Roman"/>
          <w:color w:val="000000"/>
          <w:sz w:val="24"/>
          <w:szCs w:val="21"/>
        </w:rPr>
        <w:t>年、2</w:t>
      </w:r>
      <w:r>
        <w:rPr>
          <w:rFonts w:ascii="Times New Roman" w:hAnsi="Times New Roman" w:eastAsia="宋体" w:cs="Times New Roman"/>
          <w:color w:val="000000"/>
          <w:sz w:val="24"/>
          <w:szCs w:val="21"/>
        </w:rPr>
        <w:t>040</w:t>
      </w:r>
      <w:r>
        <w:rPr>
          <w:rFonts w:hint="eastAsia" w:ascii="Times New Roman" w:hAnsi="Times New Roman" w:eastAsia="宋体" w:cs="Times New Roman"/>
          <w:color w:val="000000"/>
          <w:sz w:val="24"/>
          <w:szCs w:val="21"/>
        </w:rPr>
        <w:t>年、2</w:t>
      </w:r>
      <w:r>
        <w:rPr>
          <w:rFonts w:ascii="Times New Roman" w:hAnsi="Times New Roman" w:eastAsia="宋体" w:cs="Times New Roman"/>
          <w:color w:val="000000"/>
          <w:sz w:val="24"/>
          <w:szCs w:val="21"/>
        </w:rPr>
        <w:t>041</w:t>
      </w:r>
      <w:r>
        <w:rPr>
          <w:rFonts w:hint="eastAsia" w:ascii="Times New Roman" w:hAnsi="Times New Roman" w:eastAsia="宋体" w:cs="Times New Roman"/>
          <w:color w:val="000000"/>
          <w:sz w:val="24"/>
          <w:szCs w:val="21"/>
        </w:rPr>
        <w:t>年和</w:t>
      </w:r>
      <w:r>
        <w:rPr>
          <w:rFonts w:ascii="Times New Roman" w:hAnsi="Times New Roman" w:eastAsia="宋体" w:cs="Times New Roman"/>
          <w:color w:val="000000"/>
          <w:sz w:val="24"/>
          <w:szCs w:val="21"/>
        </w:rPr>
        <w:t>2043</w:t>
      </w:r>
      <w:r>
        <w:rPr>
          <w:rFonts w:hint="eastAsia" w:ascii="Times New Roman" w:hAnsi="Times New Roman" w:eastAsia="宋体" w:cs="Times New Roman"/>
          <w:color w:val="000000"/>
          <w:sz w:val="24"/>
          <w:szCs w:val="21"/>
        </w:rPr>
        <w:t>年。渭河流域大部分地区的P</w:t>
      </w:r>
      <w:r>
        <w:rPr>
          <w:rFonts w:ascii="Times New Roman" w:hAnsi="Times New Roman" w:eastAsia="宋体" w:cs="Times New Roman"/>
          <w:color w:val="000000"/>
          <w:sz w:val="24"/>
          <w:szCs w:val="21"/>
        </w:rPr>
        <w:t>DSI</w:t>
      </w:r>
      <w:r>
        <w:rPr>
          <w:rFonts w:hint="eastAsia" w:ascii="Times New Roman" w:hAnsi="Times New Roman" w:eastAsia="宋体" w:cs="Times New Roman"/>
          <w:color w:val="000000"/>
          <w:sz w:val="24"/>
          <w:szCs w:val="21"/>
        </w:rPr>
        <w:t>呈下降趋势，特别是流域源区；在西吉气象站点附近地区、泾河子流域源区以及渭河流域中南部地区，P</w:t>
      </w:r>
      <w:r>
        <w:rPr>
          <w:rFonts w:ascii="Times New Roman" w:hAnsi="Times New Roman" w:eastAsia="宋体" w:cs="Times New Roman"/>
          <w:color w:val="000000"/>
          <w:sz w:val="24"/>
          <w:szCs w:val="21"/>
        </w:rPr>
        <w:t>DSI</w:t>
      </w:r>
      <w:r>
        <w:rPr>
          <w:rFonts w:hint="eastAsia" w:ascii="Times New Roman" w:hAnsi="Times New Roman" w:eastAsia="宋体" w:cs="Times New Roman"/>
          <w:color w:val="000000"/>
          <w:sz w:val="24"/>
          <w:szCs w:val="21"/>
        </w:rPr>
        <w:t>呈下降趋势。</w:t>
      </w:r>
    </w:p>
    <w:p w14:paraId="38045E93">
      <w:pPr>
        <w:spacing w:line="360" w:lineRule="auto"/>
        <w:jc w:val="center"/>
        <w:rPr>
          <w:rFonts w:ascii="Times New Roman" w:hAnsi="Times New Roman" w:eastAsia="宋体" w:cs="Times New Roman"/>
          <w:sz w:val="24"/>
          <w:szCs w:val="24"/>
        </w:rPr>
      </w:pPr>
      <w:r>
        <w:rPr>
          <w:rFonts w:ascii="Times New Roman" w:hAnsi="Times New Roman" w:eastAsia="宋体" w:cs="Times New Roman"/>
          <w:color w:val="000000"/>
          <w:sz w:val="24"/>
          <w:szCs w:val="21"/>
        </w:rPr>
        <w:drawing>
          <wp:inline distT="0" distB="0" distL="0" distR="0">
            <wp:extent cx="4557395" cy="211518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4600370" cy="2135610"/>
                    </a:xfrm>
                    <a:prstGeom prst="rect">
                      <a:avLst/>
                    </a:prstGeom>
                  </pic:spPr>
                </pic:pic>
              </a:graphicData>
            </a:graphic>
          </wp:inline>
        </w:drawing>
      </w:r>
    </w:p>
    <w:p w14:paraId="7B2C84FE">
      <w:pPr>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 xml:space="preserve">图3 </w:t>
      </w:r>
      <w:r>
        <w:rPr>
          <w:rFonts w:hint="eastAsia" w:ascii="Times New Roman" w:hAnsi="Times New Roman" w:eastAsia="宋体" w:cs="Times New Roman"/>
          <w:b/>
          <w:sz w:val="24"/>
          <w:szCs w:val="24"/>
        </w:rPr>
        <w:t>黄土高原渭河</w:t>
      </w:r>
      <w:r>
        <w:rPr>
          <w:rFonts w:ascii="Times New Roman" w:hAnsi="Times New Roman" w:eastAsia="宋体" w:cs="Times New Roman"/>
          <w:b/>
          <w:sz w:val="24"/>
          <w:szCs w:val="24"/>
        </w:rPr>
        <w:t>流域</w:t>
      </w:r>
      <w:r>
        <w:rPr>
          <w:rFonts w:hint="eastAsia" w:ascii="Times New Roman" w:hAnsi="Times New Roman" w:eastAsia="宋体" w:cs="Times New Roman"/>
          <w:b/>
          <w:sz w:val="24"/>
          <w:szCs w:val="24"/>
        </w:rPr>
        <w:t>PDSI</w:t>
      </w:r>
      <w:r>
        <w:rPr>
          <w:rFonts w:ascii="Times New Roman" w:hAnsi="Times New Roman" w:eastAsia="宋体" w:cs="Times New Roman"/>
          <w:b/>
          <w:sz w:val="24"/>
          <w:szCs w:val="24"/>
        </w:rPr>
        <w:t>未来变化模拟预测</w:t>
      </w:r>
    </w:p>
    <w:p w14:paraId="2C2EE2F6">
      <w:pPr>
        <w:spacing w:line="360" w:lineRule="auto"/>
        <w:ind w:firstLine="480" w:firstLineChars="200"/>
        <w:rPr>
          <w:rFonts w:ascii="Times New Roman" w:hAnsi="Times New Roman" w:eastAsia="宋体" w:cs="Times New Roman"/>
          <w:sz w:val="24"/>
          <w:szCs w:val="24"/>
        </w:rPr>
      </w:pPr>
    </w:p>
    <w:p w14:paraId="1C88D72E">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图4为利用SWAT模型模拟的未来两个时期</w:t>
      </w:r>
      <w:r>
        <w:rPr>
          <w:rFonts w:hint="eastAsia" w:ascii="Times New Roman" w:hAnsi="Times New Roman" w:eastAsia="宋体" w:cs="Times New Roman"/>
          <w:sz w:val="24"/>
          <w:szCs w:val="24"/>
        </w:rPr>
        <w:t>祁连山</w:t>
      </w:r>
      <w:r>
        <w:rPr>
          <w:rFonts w:ascii="Times New Roman" w:hAnsi="Times New Roman" w:eastAsia="宋体" w:cs="Times New Roman"/>
          <w:sz w:val="24"/>
          <w:szCs w:val="24"/>
        </w:rPr>
        <w:t>地区</w:t>
      </w:r>
      <w:r>
        <w:rPr>
          <w:rFonts w:hint="eastAsia" w:ascii="Times New Roman" w:hAnsi="Times New Roman" w:eastAsia="宋体" w:cs="Times New Roman"/>
          <w:sz w:val="24"/>
          <w:szCs w:val="24"/>
        </w:rPr>
        <w:t>产水量</w:t>
      </w:r>
      <w:r>
        <w:rPr>
          <w:rFonts w:ascii="Times New Roman" w:hAnsi="Times New Roman" w:eastAsia="宋体" w:cs="Times New Roman"/>
          <w:sz w:val="24"/>
          <w:szCs w:val="24"/>
        </w:rPr>
        <w:t>相比历史时期的变化。RCP2.6情景下，本世纪中叶研究区产水减少的区域面积明显高于本世纪末期，主要归因于降雨量的减少。而在其他两种情景下，研究区西北部产水量均增加，但大部分区域增加幅度较小，处在1.0–7.2mm之间，而在石羊河流域增幅较大；同时发现在降雨量相对较高的大通河和疏勒河流域产</w:t>
      </w:r>
      <w:r>
        <w:rPr>
          <w:rFonts w:hint="eastAsia" w:ascii="Times New Roman" w:hAnsi="Times New Roman" w:eastAsia="宋体" w:cs="Times New Roman"/>
          <w:sz w:val="24"/>
          <w:szCs w:val="24"/>
        </w:rPr>
        <w:t>水</w:t>
      </w:r>
      <w:r>
        <w:rPr>
          <w:rFonts w:ascii="Times New Roman" w:hAnsi="Times New Roman" w:eastAsia="宋体" w:cs="Times New Roman"/>
          <w:sz w:val="24"/>
          <w:szCs w:val="24"/>
        </w:rPr>
        <w:t>量却明显减少，说明未来温度的升高对水资源的减少大于降水增加对水资源的补充。</w:t>
      </w:r>
      <w:r>
        <w:rPr>
          <w:rFonts w:hint="eastAsia" w:ascii="Times New Roman" w:hAnsi="Times New Roman" w:eastAsia="宋体" w:cs="Times New Roman"/>
          <w:sz w:val="24"/>
          <w:szCs w:val="24"/>
        </w:rPr>
        <w:t>这些</w:t>
      </w:r>
      <w:r>
        <w:rPr>
          <w:rFonts w:ascii="Times New Roman" w:hAnsi="Times New Roman" w:eastAsia="宋体" w:cs="Times New Roman"/>
          <w:sz w:val="24"/>
          <w:szCs w:val="24"/>
        </w:rPr>
        <w:t>基于气候</w:t>
      </w:r>
      <w:r>
        <w:rPr>
          <w:rFonts w:hint="eastAsia" w:ascii="Times New Roman" w:hAnsi="Times New Roman" w:eastAsia="宋体" w:cs="Times New Roman"/>
          <w:sz w:val="24"/>
          <w:szCs w:val="24"/>
        </w:rPr>
        <w:t>模式</w:t>
      </w:r>
      <w:r>
        <w:rPr>
          <w:rFonts w:ascii="Times New Roman" w:hAnsi="Times New Roman" w:eastAsia="宋体" w:cs="Times New Roman"/>
          <w:sz w:val="24"/>
          <w:szCs w:val="24"/>
        </w:rPr>
        <w:t>的水文</w:t>
      </w:r>
      <w:r>
        <w:rPr>
          <w:rFonts w:hint="eastAsia" w:ascii="Times New Roman" w:hAnsi="Times New Roman" w:eastAsia="宋体" w:cs="Times New Roman"/>
          <w:sz w:val="24"/>
          <w:szCs w:val="24"/>
        </w:rPr>
        <w:t>过程时空</w:t>
      </w:r>
      <w:r>
        <w:rPr>
          <w:rFonts w:ascii="Times New Roman" w:hAnsi="Times New Roman" w:eastAsia="宋体" w:cs="Times New Roman"/>
          <w:sz w:val="24"/>
          <w:szCs w:val="24"/>
        </w:rPr>
        <w:t>模拟</w:t>
      </w:r>
      <w:r>
        <w:rPr>
          <w:rFonts w:hint="eastAsia" w:ascii="Times New Roman" w:hAnsi="Times New Roman" w:eastAsia="宋体" w:cs="Times New Roman"/>
          <w:sz w:val="24"/>
          <w:szCs w:val="24"/>
        </w:rPr>
        <w:t>表明</w:t>
      </w:r>
      <w:r>
        <w:rPr>
          <w:rFonts w:ascii="Times New Roman" w:hAnsi="Times New Roman" w:eastAsia="宋体" w:cs="Times New Roman"/>
          <w:sz w:val="24"/>
          <w:szCs w:val="24"/>
        </w:rPr>
        <w:t>模型方法可以</w:t>
      </w:r>
      <w:r>
        <w:rPr>
          <w:rFonts w:hint="eastAsia" w:ascii="Times New Roman" w:hAnsi="Times New Roman" w:eastAsia="宋体" w:cs="Times New Roman"/>
          <w:sz w:val="24"/>
          <w:szCs w:val="24"/>
        </w:rPr>
        <w:t>较为准确</w:t>
      </w:r>
      <w:r>
        <w:rPr>
          <w:rFonts w:ascii="Times New Roman" w:hAnsi="Times New Roman" w:eastAsia="宋体" w:cs="Times New Roman"/>
          <w:sz w:val="24"/>
          <w:szCs w:val="24"/>
        </w:rPr>
        <w:t>地</w:t>
      </w:r>
      <w:r>
        <w:rPr>
          <w:rFonts w:hint="eastAsia" w:ascii="Times New Roman" w:hAnsi="Times New Roman" w:eastAsia="宋体" w:cs="Times New Roman"/>
          <w:sz w:val="24"/>
          <w:szCs w:val="24"/>
        </w:rPr>
        <w:t>定位</w:t>
      </w:r>
      <w:r>
        <w:rPr>
          <w:rFonts w:ascii="Times New Roman" w:hAnsi="Times New Roman" w:eastAsia="宋体" w:cs="Times New Roman"/>
          <w:sz w:val="24"/>
          <w:szCs w:val="24"/>
        </w:rPr>
        <w:t>流域</w:t>
      </w:r>
      <w:r>
        <w:rPr>
          <w:rFonts w:hint="eastAsia" w:ascii="Times New Roman" w:hAnsi="Times New Roman" w:eastAsia="宋体" w:cs="Times New Roman"/>
          <w:sz w:val="24"/>
          <w:szCs w:val="24"/>
          <w:lang w:val="en-US" w:eastAsia="zh-CN"/>
        </w:rPr>
        <w:t>水文过程</w:t>
      </w:r>
      <w:bookmarkStart w:id="2" w:name="_GoBack"/>
      <w:bookmarkEnd w:id="2"/>
      <w:r>
        <w:rPr>
          <w:rFonts w:hint="eastAsia" w:ascii="Times New Roman" w:hAnsi="Times New Roman" w:eastAsia="宋体" w:cs="Times New Roman"/>
          <w:sz w:val="24"/>
          <w:szCs w:val="24"/>
        </w:rPr>
        <w:t>演变的</w:t>
      </w:r>
      <w:r>
        <w:rPr>
          <w:rFonts w:ascii="Times New Roman" w:hAnsi="Times New Roman" w:eastAsia="宋体" w:cs="Times New Roman"/>
          <w:sz w:val="24"/>
          <w:szCs w:val="24"/>
        </w:rPr>
        <w:t>时空</w:t>
      </w:r>
      <w:r>
        <w:rPr>
          <w:rFonts w:hint="eastAsia" w:ascii="Times New Roman" w:hAnsi="Times New Roman" w:eastAsia="宋体" w:cs="Times New Roman"/>
          <w:sz w:val="24"/>
          <w:szCs w:val="24"/>
        </w:rPr>
        <w:t>状态</w:t>
      </w:r>
      <w:r>
        <w:rPr>
          <w:rFonts w:ascii="Times New Roman" w:hAnsi="Times New Roman" w:eastAsia="宋体" w:cs="Times New Roman"/>
          <w:sz w:val="24"/>
          <w:szCs w:val="24"/>
        </w:rPr>
        <w:t>。</w:t>
      </w:r>
    </w:p>
    <w:p w14:paraId="117E2462">
      <w:pPr>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drawing>
          <wp:inline distT="0" distB="0" distL="0" distR="0">
            <wp:extent cx="5039995" cy="4171950"/>
            <wp:effectExtent l="0" t="0" r="8255" b="0"/>
            <wp:docPr id="7"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0"/>
                    <pic:cNvPicPr>
                      <a:picLocks noChangeAspect="1"/>
                    </pic:cNvPicPr>
                  </pic:nvPicPr>
                  <pic:blipFill>
                    <a:blip r:embed="rId7" cstate="print">
                      <a:extLst>
                        <a:ext uri="{BEBA8EAE-BF5A-486C-A8C5-ECC9F3942E4B}">
                          <a14:imgProps xmlns:a14="http://schemas.microsoft.com/office/drawing/2010/main">
                            <a14:imgLayer r:embed="rId8">
                              <a14:imgEffect>
                                <a14:saturation sat="200000"/>
                              </a14:imgEffect>
                            </a14:imgLayer>
                          </a14:imgProps>
                        </a:ext>
                        <a:ext uri="{28A0092B-C50C-407E-A947-70E740481C1C}">
                          <a14:useLocalDpi xmlns:a14="http://schemas.microsoft.com/office/drawing/2010/main" val="0"/>
                        </a:ext>
                      </a:extLst>
                    </a:blip>
                    <a:stretch>
                      <a:fillRect/>
                    </a:stretch>
                  </pic:blipFill>
                  <pic:spPr>
                    <a:xfrm>
                      <a:off x="0" y="0"/>
                      <a:ext cx="5040000" cy="4172400"/>
                    </a:xfrm>
                    <a:prstGeom prst="rect">
                      <a:avLst/>
                    </a:prstGeom>
                  </pic:spPr>
                </pic:pic>
              </a:graphicData>
            </a:graphic>
          </wp:inline>
        </w:drawing>
      </w:r>
    </w:p>
    <w:p w14:paraId="2F4675F4">
      <w:pPr>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图4 祁连山产水量的未来变化模拟预测</w:t>
      </w:r>
    </w:p>
    <w:p w14:paraId="0D290A03">
      <w:pPr>
        <w:spacing w:line="360" w:lineRule="auto"/>
        <w:ind w:firstLine="482" w:firstLineChars="200"/>
        <w:rPr>
          <w:rFonts w:ascii="Times New Roman" w:hAnsi="Times New Roman" w:eastAsia="宋体" w:cs="Times New Roman"/>
          <w:b/>
          <w:sz w:val="24"/>
          <w:szCs w:val="24"/>
        </w:rPr>
      </w:pPr>
    </w:p>
    <w:p w14:paraId="3D27EDE1">
      <w:pPr>
        <w:spacing w:line="360" w:lineRule="auto"/>
        <w:ind w:firstLine="482" w:firstLineChars="200"/>
        <w:rPr>
          <w:rFonts w:ascii="Times New Roman" w:hAnsi="Times New Roman" w:eastAsia="宋体" w:cs="Times New Roman"/>
          <w:b/>
          <w:sz w:val="24"/>
          <w:szCs w:val="24"/>
        </w:rPr>
      </w:pPr>
      <w:r>
        <w:rPr>
          <w:rFonts w:hint="eastAsia" w:ascii="Times New Roman" w:hAnsi="Times New Roman" w:eastAsia="宋体" w:cs="Times New Roman"/>
          <w:b/>
          <w:sz w:val="24"/>
          <w:szCs w:val="24"/>
        </w:rPr>
        <w:t>四</w:t>
      </w:r>
      <w:r>
        <w:rPr>
          <w:rFonts w:ascii="Times New Roman" w:hAnsi="Times New Roman" w:eastAsia="宋体" w:cs="Times New Roman"/>
          <w:b/>
          <w:sz w:val="24"/>
          <w:szCs w:val="24"/>
        </w:rPr>
        <w:t>、</w:t>
      </w:r>
      <w:r>
        <w:rPr>
          <w:rFonts w:hint="eastAsia" w:ascii="Times New Roman" w:hAnsi="Times New Roman" w:eastAsia="宋体" w:cs="Times New Roman"/>
          <w:b/>
          <w:sz w:val="24"/>
          <w:szCs w:val="24"/>
        </w:rPr>
        <w:t>知识</w:t>
      </w:r>
      <w:r>
        <w:rPr>
          <w:rFonts w:ascii="Times New Roman" w:hAnsi="Times New Roman" w:eastAsia="宋体" w:cs="Times New Roman"/>
          <w:b/>
          <w:sz w:val="24"/>
          <w:szCs w:val="24"/>
        </w:rPr>
        <w:t>产权说明：标准</w:t>
      </w:r>
      <w:r>
        <w:rPr>
          <w:rFonts w:hint="eastAsia" w:ascii="Times New Roman" w:hAnsi="Times New Roman" w:eastAsia="宋体" w:cs="Times New Roman"/>
          <w:b/>
          <w:sz w:val="24"/>
          <w:szCs w:val="24"/>
        </w:rPr>
        <w:t>涉及</w:t>
      </w:r>
      <w:r>
        <w:rPr>
          <w:rFonts w:ascii="Times New Roman" w:hAnsi="Times New Roman" w:eastAsia="宋体" w:cs="Times New Roman"/>
          <w:b/>
          <w:sz w:val="24"/>
          <w:szCs w:val="24"/>
        </w:rPr>
        <w:t>的相关知识产权说明</w:t>
      </w:r>
    </w:p>
    <w:p w14:paraId="3FDD9B38">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项目</w:t>
      </w:r>
      <w:r>
        <w:rPr>
          <w:rFonts w:ascii="Times New Roman" w:hAnsi="Times New Roman" w:eastAsia="宋体" w:cs="Times New Roman"/>
          <w:sz w:val="24"/>
          <w:szCs w:val="24"/>
        </w:rPr>
        <w:t>主要成果是国家重点研发计划</w:t>
      </w:r>
      <w:r>
        <w:rPr>
          <w:rFonts w:hint="eastAsia" w:ascii="Times New Roman" w:hAnsi="Times New Roman" w:eastAsia="宋体" w:cs="Times New Roman"/>
          <w:sz w:val="24"/>
          <w:szCs w:val="24"/>
        </w:rPr>
        <w:t>、国家自然科学基金、陕西省科技创新团队等项目产生的</w:t>
      </w:r>
      <w:r>
        <w:rPr>
          <w:rFonts w:ascii="Times New Roman" w:hAnsi="Times New Roman" w:eastAsia="宋体" w:cs="Times New Roman"/>
          <w:sz w:val="24"/>
          <w:szCs w:val="24"/>
        </w:rPr>
        <w:t>技术、软件、论文、专利等，</w:t>
      </w:r>
      <w:r>
        <w:rPr>
          <w:rFonts w:hint="eastAsia" w:ascii="Times New Roman" w:hAnsi="Times New Roman" w:eastAsia="宋体" w:cs="Times New Roman"/>
          <w:sz w:val="24"/>
          <w:szCs w:val="24"/>
        </w:rPr>
        <w:t>属于</w:t>
      </w:r>
      <w:r>
        <w:rPr>
          <w:rFonts w:ascii="Times New Roman" w:hAnsi="Times New Roman" w:eastAsia="宋体" w:cs="Times New Roman"/>
          <w:sz w:val="24"/>
          <w:szCs w:val="24"/>
        </w:rPr>
        <w:t>自主知识产权</w:t>
      </w:r>
      <w:r>
        <w:rPr>
          <w:rFonts w:hint="eastAsia" w:ascii="Times New Roman" w:hAnsi="Times New Roman" w:eastAsia="宋体" w:cs="Times New Roman"/>
          <w:sz w:val="24"/>
          <w:szCs w:val="24"/>
        </w:rPr>
        <w:t>，</w:t>
      </w:r>
      <w:r>
        <w:rPr>
          <w:rFonts w:ascii="Times New Roman" w:hAnsi="Times New Roman" w:eastAsia="宋体" w:cs="Times New Roman"/>
          <w:sz w:val="24"/>
          <w:szCs w:val="24"/>
        </w:rPr>
        <w:t>不涉及其它知识产权问题。</w:t>
      </w:r>
    </w:p>
    <w:p w14:paraId="7B1F6939">
      <w:pPr>
        <w:spacing w:line="360" w:lineRule="auto"/>
        <w:ind w:firstLine="482" w:firstLineChars="200"/>
        <w:rPr>
          <w:rFonts w:ascii="Times New Roman" w:hAnsi="Times New Roman" w:eastAsia="宋体" w:cs="Times New Roman"/>
          <w:b/>
          <w:sz w:val="24"/>
          <w:szCs w:val="24"/>
        </w:rPr>
      </w:pPr>
    </w:p>
    <w:p w14:paraId="33987BF3">
      <w:pPr>
        <w:spacing w:line="360" w:lineRule="auto"/>
        <w:ind w:firstLine="482" w:firstLineChars="200"/>
        <w:rPr>
          <w:rFonts w:ascii="Times New Roman" w:hAnsi="Times New Roman" w:eastAsia="宋体" w:cs="Times New Roman"/>
          <w:b/>
          <w:sz w:val="24"/>
          <w:szCs w:val="24"/>
        </w:rPr>
      </w:pPr>
      <w:r>
        <w:rPr>
          <w:rFonts w:hint="eastAsia" w:ascii="Times New Roman" w:hAnsi="Times New Roman" w:eastAsia="宋体" w:cs="Times New Roman"/>
          <w:b/>
          <w:sz w:val="24"/>
          <w:szCs w:val="24"/>
        </w:rPr>
        <w:t>五</w:t>
      </w:r>
      <w:r>
        <w:rPr>
          <w:rFonts w:ascii="Times New Roman" w:hAnsi="Times New Roman" w:eastAsia="宋体" w:cs="Times New Roman"/>
          <w:b/>
          <w:sz w:val="24"/>
          <w:szCs w:val="24"/>
        </w:rPr>
        <w:t>、</w:t>
      </w:r>
      <w:r>
        <w:rPr>
          <w:rFonts w:hint="eastAsia" w:ascii="Times New Roman" w:hAnsi="Times New Roman" w:eastAsia="宋体" w:cs="Times New Roman"/>
          <w:b/>
          <w:sz w:val="24"/>
          <w:szCs w:val="24"/>
        </w:rPr>
        <w:t>采标</w:t>
      </w:r>
      <w:r>
        <w:rPr>
          <w:rFonts w:ascii="Times New Roman" w:hAnsi="Times New Roman" w:eastAsia="宋体" w:cs="Times New Roman"/>
          <w:b/>
          <w:sz w:val="24"/>
          <w:szCs w:val="24"/>
        </w:rPr>
        <w:t>情况：采用国际标准和国外先进标准的程度与国内同类标准水平的比较</w:t>
      </w:r>
    </w:p>
    <w:p w14:paraId="7BD7F37D">
      <w:pPr>
        <w:spacing w:line="360" w:lineRule="auto"/>
        <w:rPr>
          <w:rFonts w:ascii="Times New Roman" w:hAnsi="Times New Roman" w:eastAsia="宋体" w:cs="Times New Roman"/>
          <w:sz w:val="24"/>
          <w:szCs w:val="24"/>
        </w:rPr>
      </w:pPr>
      <w:r>
        <w:rPr>
          <w:rFonts w:hint="eastAsia" w:ascii="Times New Roman" w:hAnsi="Times New Roman" w:eastAsia="宋体" w:cs="Times New Roman"/>
          <w:b/>
          <w:sz w:val="24"/>
          <w:szCs w:val="24"/>
        </w:rPr>
        <w:t xml:space="preserve">    </w:t>
      </w:r>
      <w:r>
        <w:rPr>
          <w:rFonts w:hint="eastAsia" w:ascii="Times New Roman" w:hAnsi="Times New Roman" w:eastAsia="宋体" w:cs="Times New Roman"/>
          <w:sz w:val="24"/>
          <w:szCs w:val="24"/>
        </w:rPr>
        <w:t>本</w:t>
      </w:r>
      <w:r>
        <w:rPr>
          <w:rFonts w:ascii="Times New Roman" w:hAnsi="Times New Roman" w:eastAsia="宋体" w:cs="Times New Roman"/>
          <w:sz w:val="24"/>
          <w:szCs w:val="24"/>
        </w:rPr>
        <w:t>标准的制订，参照了</w:t>
      </w:r>
      <w:r>
        <w:rPr>
          <w:rFonts w:hint="eastAsia" w:ascii="Times New Roman" w:hAnsi="Times New Roman" w:eastAsia="宋体" w:cs="Times New Roman"/>
          <w:sz w:val="24"/>
          <w:szCs w:val="24"/>
        </w:rPr>
        <w:t>气象</w:t>
      </w:r>
      <w:r>
        <w:rPr>
          <w:rFonts w:ascii="Times New Roman" w:hAnsi="Times New Roman" w:eastAsia="宋体" w:cs="Times New Roman"/>
          <w:sz w:val="24"/>
          <w:szCs w:val="24"/>
        </w:rPr>
        <w:t>干旱等级等</w:t>
      </w:r>
      <w:r>
        <w:rPr>
          <w:rFonts w:hint="eastAsia" w:ascii="Times New Roman" w:hAnsi="Times New Roman" w:eastAsia="宋体" w:cs="Times New Roman"/>
          <w:sz w:val="24"/>
          <w:szCs w:val="24"/>
        </w:rPr>
        <w:t>有关国家</w:t>
      </w:r>
      <w:r>
        <w:rPr>
          <w:rFonts w:ascii="Times New Roman" w:hAnsi="Times New Roman" w:eastAsia="宋体" w:cs="Times New Roman"/>
          <w:sz w:val="24"/>
          <w:szCs w:val="24"/>
        </w:rPr>
        <w:t>标准</w:t>
      </w:r>
      <w:r>
        <w:rPr>
          <w:rFonts w:hint="eastAsia" w:ascii="Times New Roman" w:hAnsi="Times New Roman" w:eastAsia="宋体" w:cs="Times New Roman"/>
          <w:sz w:val="24"/>
          <w:szCs w:val="24"/>
        </w:rPr>
        <w:t>的最新</w:t>
      </w:r>
      <w:r>
        <w:rPr>
          <w:rFonts w:ascii="Times New Roman" w:hAnsi="Times New Roman" w:eastAsia="宋体" w:cs="Times New Roman"/>
          <w:sz w:val="24"/>
          <w:szCs w:val="24"/>
        </w:rPr>
        <w:t>版本</w:t>
      </w:r>
      <w:r>
        <w:rPr>
          <w:rFonts w:hint="eastAsia" w:ascii="Times New Roman" w:hAnsi="Times New Roman" w:eastAsia="宋体" w:cs="Times New Roman"/>
          <w:sz w:val="24"/>
          <w:szCs w:val="24"/>
        </w:rPr>
        <w:t>和</w:t>
      </w:r>
      <w:r>
        <w:rPr>
          <w:rFonts w:ascii="Times New Roman" w:hAnsi="Times New Roman" w:eastAsia="宋体" w:cs="Times New Roman"/>
          <w:sz w:val="24"/>
          <w:szCs w:val="24"/>
        </w:rPr>
        <w:t>主要条款。本</w:t>
      </w:r>
      <w:r>
        <w:rPr>
          <w:rFonts w:hint="eastAsia" w:ascii="Times New Roman" w:hAnsi="Times New Roman" w:eastAsia="宋体" w:cs="Times New Roman"/>
          <w:sz w:val="24"/>
          <w:szCs w:val="24"/>
        </w:rPr>
        <w:t>标准</w:t>
      </w:r>
      <w:r>
        <w:rPr>
          <w:rFonts w:ascii="Times New Roman" w:hAnsi="Times New Roman" w:eastAsia="宋体" w:cs="Times New Roman"/>
          <w:sz w:val="24"/>
          <w:szCs w:val="24"/>
        </w:rPr>
        <w:t>编制引用了如下标准或规范：</w:t>
      </w:r>
    </w:p>
    <w:p w14:paraId="32C8183F">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GB/T 21010 土地利用现状分类</w:t>
      </w:r>
    </w:p>
    <w:p w14:paraId="64A4D8B8">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GB 50179 河流流量测验规范</w:t>
      </w:r>
    </w:p>
    <w:p w14:paraId="6AF3D5DA">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GB/T 35221 地面气象观测规范</w:t>
      </w:r>
    </w:p>
    <w:p w14:paraId="28015302">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HJ 724 环境基础空间数据加工处理技术规范</w:t>
      </w:r>
    </w:p>
    <w:p w14:paraId="73B4D68D">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 xml:space="preserve"> </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与同类</w:t>
      </w:r>
      <w:r>
        <w:rPr>
          <w:rFonts w:ascii="Times New Roman" w:hAnsi="Times New Roman" w:eastAsia="宋体" w:cs="Times New Roman"/>
          <w:sz w:val="24"/>
          <w:szCs w:val="24"/>
        </w:rPr>
        <w:t>标准</w:t>
      </w:r>
      <w:r>
        <w:rPr>
          <w:rFonts w:hint="eastAsia" w:ascii="Times New Roman" w:hAnsi="Times New Roman" w:eastAsia="宋体" w:cs="Times New Roman"/>
          <w:sz w:val="24"/>
          <w:szCs w:val="24"/>
        </w:rPr>
        <w:t>水平</w:t>
      </w:r>
      <w:r>
        <w:rPr>
          <w:rFonts w:ascii="Times New Roman" w:hAnsi="Times New Roman" w:eastAsia="宋体" w:cs="Times New Roman"/>
          <w:sz w:val="24"/>
          <w:szCs w:val="24"/>
        </w:rPr>
        <w:t>比较，本标准主要</w:t>
      </w:r>
      <w:r>
        <w:rPr>
          <w:rFonts w:hint="eastAsia" w:ascii="Times New Roman" w:hAnsi="Times New Roman" w:eastAsia="宋体" w:cs="Times New Roman"/>
          <w:sz w:val="24"/>
          <w:szCs w:val="24"/>
        </w:rPr>
        <w:t>特点</w:t>
      </w:r>
      <w:r>
        <w:rPr>
          <w:rFonts w:ascii="Times New Roman" w:hAnsi="Times New Roman" w:eastAsia="宋体" w:cs="Times New Roman"/>
          <w:sz w:val="24"/>
          <w:szCs w:val="24"/>
        </w:rPr>
        <w:t>是</w:t>
      </w:r>
      <w:r>
        <w:rPr>
          <w:rFonts w:hint="eastAsia" w:ascii="Times New Roman" w:hAnsi="Times New Roman" w:eastAsia="宋体" w:cs="Times New Roman"/>
          <w:sz w:val="24"/>
          <w:szCs w:val="24"/>
          <w:lang w:val="en-US" w:eastAsia="zh-CN"/>
        </w:rPr>
        <w:t>体现了详细的中尺度流域水文模型的构建过程，并对模型构建的每个环境做了详细技术规范</w:t>
      </w:r>
      <w:r>
        <w:rPr>
          <w:rFonts w:ascii="Times New Roman" w:hAnsi="Times New Roman" w:eastAsia="宋体" w:cs="Times New Roman"/>
          <w:sz w:val="24"/>
          <w:szCs w:val="24"/>
        </w:rPr>
        <w:t>。</w:t>
      </w:r>
    </w:p>
    <w:p w14:paraId="7B97DC33">
      <w:pPr>
        <w:spacing w:line="360" w:lineRule="auto"/>
        <w:ind w:firstLine="482" w:firstLineChars="200"/>
        <w:rPr>
          <w:rFonts w:ascii="Times New Roman" w:hAnsi="Times New Roman" w:eastAsia="宋体" w:cs="Times New Roman"/>
          <w:b/>
          <w:sz w:val="24"/>
          <w:szCs w:val="24"/>
        </w:rPr>
      </w:pPr>
      <w:r>
        <w:rPr>
          <w:rFonts w:hint="eastAsia" w:ascii="Times New Roman" w:hAnsi="Times New Roman" w:eastAsia="宋体" w:cs="Times New Roman"/>
          <w:b/>
          <w:sz w:val="24"/>
          <w:szCs w:val="24"/>
        </w:rPr>
        <w:t>六</w:t>
      </w:r>
      <w:r>
        <w:rPr>
          <w:rFonts w:ascii="Times New Roman" w:hAnsi="Times New Roman" w:eastAsia="宋体" w:cs="Times New Roman"/>
          <w:b/>
          <w:sz w:val="24"/>
          <w:szCs w:val="24"/>
        </w:rPr>
        <w:t>、重大意见分歧的处理：包括处理过程、依据和结果</w:t>
      </w:r>
      <w:r>
        <w:rPr>
          <w:rFonts w:hint="eastAsia" w:ascii="Times New Roman" w:hAnsi="Times New Roman" w:eastAsia="宋体" w:cs="Times New Roman"/>
          <w:b/>
          <w:sz w:val="24"/>
          <w:szCs w:val="24"/>
        </w:rPr>
        <w:t>；</w:t>
      </w:r>
    </w:p>
    <w:p w14:paraId="0BE78FD6">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本标准</w:t>
      </w:r>
      <w:r>
        <w:rPr>
          <w:rFonts w:ascii="Times New Roman" w:hAnsi="Times New Roman" w:eastAsia="宋体" w:cs="Times New Roman"/>
          <w:sz w:val="24"/>
          <w:szCs w:val="24"/>
        </w:rPr>
        <w:t>无重大意见分歧。</w:t>
      </w:r>
    </w:p>
    <w:p w14:paraId="4D85A93B">
      <w:pPr>
        <w:spacing w:line="360" w:lineRule="auto"/>
        <w:ind w:firstLine="480"/>
        <w:rPr>
          <w:rFonts w:ascii="Times New Roman" w:hAnsi="Times New Roman" w:eastAsia="宋体" w:cs="Times New Roman"/>
          <w:b/>
          <w:sz w:val="24"/>
          <w:szCs w:val="24"/>
        </w:rPr>
      </w:pPr>
      <w:r>
        <w:rPr>
          <w:rFonts w:hint="eastAsia" w:ascii="Times New Roman" w:hAnsi="Times New Roman" w:eastAsia="宋体" w:cs="Times New Roman"/>
          <w:b/>
          <w:sz w:val="24"/>
          <w:szCs w:val="24"/>
        </w:rPr>
        <w:t>七</w:t>
      </w:r>
      <w:r>
        <w:rPr>
          <w:rFonts w:ascii="Times New Roman" w:hAnsi="Times New Roman" w:eastAsia="宋体" w:cs="Times New Roman"/>
          <w:b/>
          <w:sz w:val="24"/>
          <w:szCs w:val="24"/>
        </w:rPr>
        <w:t>、标准性质的建议说明：建议审批发布为推荐性标准或强制性标准的说明及理由</w:t>
      </w:r>
    </w:p>
    <w:p w14:paraId="1BBA27E2">
      <w:pPr>
        <w:spacing w:line="360" w:lineRule="auto"/>
        <w:ind w:firstLine="480"/>
        <w:rPr>
          <w:rFonts w:ascii="Times New Roman" w:hAnsi="Times New Roman" w:eastAsia="宋体" w:cs="Times New Roman"/>
          <w:sz w:val="24"/>
          <w:szCs w:val="24"/>
        </w:rPr>
      </w:pPr>
      <w:r>
        <w:rPr>
          <w:rFonts w:hint="eastAsia" w:ascii="Times New Roman" w:hAnsi="Times New Roman" w:eastAsia="宋体" w:cs="Times New Roman"/>
          <w:sz w:val="24"/>
          <w:szCs w:val="24"/>
        </w:rPr>
        <w:t>气候</w:t>
      </w:r>
      <w:r>
        <w:rPr>
          <w:rFonts w:ascii="Times New Roman" w:hAnsi="Times New Roman" w:eastAsia="宋体" w:cs="Times New Roman"/>
          <w:sz w:val="24"/>
          <w:szCs w:val="24"/>
        </w:rPr>
        <w:t>变化已经</w:t>
      </w:r>
      <w:r>
        <w:rPr>
          <w:rFonts w:hint="eastAsia" w:ascii="Times New Roman" w:hAnsi="Times New Roman" w:eastAsia="宋体" w:cs="Times New Roman"/>
          <w:sz w:val="24"/>
          <w:szCs w:val="24"/>
        </w:rPr>
        <w:t>并</w:t>
      </w:r>
      <w:r>
        <w:rPr>
          <w:rFonts w:ascii="Times New Roman" w:hAnsi="Times New Roman" w:eastAsia="宋体" w:cs="Times New Roman"/>
          <w:sz w:val="24"/>
          <w:szCs w:val="24"/>
        </w:rPr>
        <w:t>正在</w:t>
      </w:r>
      <w:r>
        <w:rPr>
          <w:rFonts w:hint="eastAsia" w:ascii="Times New Roman" w:hAnsi="Times New Roman" w:eastAsia="宋体" w:cs="Times New Roman"/>
          <w:sz w:val="24"/>
          <w:szCs w:val="24"/>
        </w:rPr>
        <w:t>强烈</w:t>
      </w:r>
      <w:r>
        <w:rPr>
          <w:rFonts w:ascii="Times New Roman" w:hAnsi="Times New Roman" w:eastAsia="宋体" w:cs="Times New Roman"/>
          <w:sz w:val="24"/>
          <w:szCs w:val="24"/>
        </w:rPr>
        <w:t>影响流域水资源</w:t>
      </w:r>
      <w:r>
        <w:rPr>
          <w:rFonts w:hint="eastAsia" w:ascii="Times New Roman" w:hAnsi="Times New Roman" w:eastAsia="宋体" w:cs="Times New Roman"/>
          <w:sz w:val="24"/>
          <w:szCs w:val="24"/>
        </w:rPr>
        <w:t>状况</w:t>
      </w:r>
      <w:r>
        <w:rPr>
          <w:rFonts w:ascii="Times New Roman" w:hAnsi="Times New Roman" w:eastAsia="宋体" w:cs="Times New Roman"/>
          <w:sz w:val="24"/>
          <w:szCs w:val="24"/>
        </w:rPr>
        <w:t>，已有大量研究</w:t>
      </w:r>
      <w:r>
        <w:rPr>
          <w:rFonts w:hint="eastAsia" w:ascii="Times New Roman" w:hAnsi="Times New Roman" w:eastAsia="宋体" w:cs="Times New Roman"/>
          <w:sz w:val="24"/>
          <w:szCs w:val="24"/>
        </w:rPr>
        <w:t>和</w:t>
      </w:r>
      <w:r>
        <w:rPr>
          <w:rFonts w:ascii="Times New Roman" w:hAnsi="Times New Roman" w:eastAsia="宋体" w:cs="Times New Roman"/>
          <w:sz w:val="24"/>
          <w:szCs w:val="24"/>
        </w:rPr>
        <w:t>新闻</w:t>
      </w:r>
      <w:r>
        <w:rPr>
          <w:rFonts w:hint="eastAsia" w:ascii="Times New Roman" w:hAnsi="Times New Roman" w:eastAsia="宋体" w:cs="Times New Roman"/>
          <w:sz w:val="24"/>
          <w:szCs w:val="24"/>
        </w:rPr>
        <w:t>事实报道</w:t>
      </w:r>
      <w:r>
        <w:rPr>
          <w:rFonts w:ascii="Times New Roman" w:hAnsi="Times New Roman" w:eastAsia="宋体" w:cs="Times New Roman"/>
          <w:sz w:val="24"/>
          <w:szCs w:val="24"/>
        </w:rPr>
        <w:t>气候变化</w:t>
      </w:r>
      <w:r>
        <w:rPr>
          <w:rFonts w:hint="eastAsia" w:ascii="Times New Roman" w:hAnsi="Times New Roman" w:eastAsia="宋体" w:cs="Times New Roman"/>
          <w:sz w:val="24"/>
          <w:szCs w:val="24"/>
        </w:rPr>
        <w:t>影响下</w:t>
      </w:r>
      <w:r>
        <w:rPr>
          <w:rFonts w:ascii="Times New Roman" w:hAnsi="Times New Roman" w:eastAsia="宋体" w:cs="Times New Roman"/>
          <w:sz w:val="24"/>
          <w:szCs w:val="24"/>
        </w:rPr>
        <w:t>，我国诸多流域干旱、</w:t>
      </w:r>
      <w:r>
        <w:rPr>
          <w:rFonts w:hint="eastAsia" w:ascii="Times New Roman" w:hAnsi="Times New Roman" w:eastAsia="宋体" w:cs="Times New Roman"/>
          <w:sz w:val="24"/>
          <w:szCs w:val="24"/>
        </w:rPr>
        <w:t>洪涝</w:t>
      </w:r>
      <w:r>
        <w:rPr>
          <w:rFonts w:ascii="Times New Roman" w:hAnsi="Times New Roman" w:eastAsia="宋体" w:cs="Times New Roman"/>
          <w:sz w:val="24"/>
          <w:szCs w:val="24"/>
        </w:rPr>
        <w:t>灾害</w:t>
      </w:r>
      <w:r>
        <w:rPr>
          <w:rFonts w:hint="eastAsia" w:ascii="Times New Roman" w:hAnsi="Times New Roman" w:eastAsia="宋体" w:cs="Times New Roman"/>
          <w:sz w:val="24"/>
          <w:szCs w:val="24"/>
        </w:rPr>
        <w:t>发生</w:t>
      </w:r>
      <w:r>
        <w:rPr>
          <w:rFonts w:ascii="Times New Roman" w:hAnsi="Times New Roman" w:eastAsia="宋体" w:cs="Times New Roman"/>
          <w:sz w:val="24"/>
          <w:szCs w:val="24"/>
        </w:rPr>
        <w:t>频率和程度逐渐增加，严重</w:t>
      </w:r>
      <w:r>
        <w:rPr>
          <w:rFonts w:hint="eastAsia" w:ascii="Times New Roman" w:hAnsi="Times New Roman" w:eastAsia="宋体" w:cs="Times New Roman"/>
          <w:sz w:val="24"/>
          <w:szCs w:val="24"/>
        </w:rPr>
        <w:t>影响</w:t>
      </w:r>
      <w:r>
        <w:rPr>
          <w:rFonts w:ascii="Times New Roman" w:hAnsi="Times New Roman" w:eastAsia="宋体" w:cs="Times New Roman"/>
          <w:sz w:val="24"/>
          <w:szCs w:val="24"/>
        </w:rPr>
        <w:t>了流域的</w:t>
      </w:r>
      <w:r>
        <w:rPr>
          <w:rFonts w:hint="eastAsia" w:ascii="Times New Roman" w:hAnsi="Times New Roman" w:eastAsia="宋体" w:cs="Times New Roman"/>
          <w:sz w:val="24"/>
          <w:szCs w:val="24"/>
        </w:rPr>
        <w:t>社会经济</w:t>
      </w:r>
      <w:r>
        <w:rPr>
          <w:rFonts w:ascii="Times New Roman" w:hAnsi="Times New Roman" w:eastAsia="宋体" w:cs="Times New Roman"/>
          <w:sz w:val="24"/>
          <w:szCs w:val="24"/>
        </w:rPr>
        <w:t>及生态环境的</w:t>
      </w:r>
      <w:r>
        <w:rPr>
          <w:rFonts w:hint="eastAsia" w:ascii="Times New Roman" w:hAnsi="Times New Roman" w:eastAsia="宋体" w:cs="Times New Roman"/>
          <w:sz w:val="24"/>
          <w:szCs w:val="24"/>
        </w:rPr>
        <w:t>健康</w:t>
      </w:r>
      <w:r>
        <w:rPr>
          <w:rFonts w:ascii="Times New Roman" w:hAnsi="Times New Roman" w:eastAsia="宋体" w:cs="Times New Roman"/>
          <w:sz w:val="24"/>
          <w:szCs w:val="24"/>
        </w:rPr>
        <w:t>发展，从而不利于区域可持续发展目标的实现。</w:t>
      </w:r>
      <w:r>
        <w:rPr>
          <w:rFonts w:hint="eastAsia" w:ascii="Times New Roman" w:hAnsi="Times New Roman" w:eastAsia="宋体" w:cs="Times New Roman"/>
          <w:sz w:val="24"/>
          <w:szCs w:val="24"/>
        </w:rPr>
        <w:t>在</w:t>
      </w:r>
      <w:r>
        <w:rPr>
          <w:rFonts w:ascii="Times New Roman" w:hAnsi="Times New Roman" w:eastAsia="宋体" w:cs="Times New Roman"/>
          <w:sz w:val="24"/>
          <w:szCs w:val="24"/>
        </w:rPr>
        <w:t>气候变化</w:t>
      </w:r>
      <w:r>
        <w:rPr>
          <w:rFonts w:hint="eastAsia" w:ascii="Times New Roman" w:hAnsi="Times New Roman" w:eastAsia="宋体" w:cs="Times New Roman"/>
          <w:sz w:val="24"/>
          <w:szCs w:val="24"/>
        </w:rPr>
        <w:t>背景下</w:t>
      </w:r>
      <w:r>
        <w:rPr>
          <w:rFonts w:ascii="Times New Roman" w:hAnsi="Times New Roman" w:eastAsia="宋体" w:cs="Times New Roman"/>
          <w:sz w:val="24"/>
          <w:szCs w:val="24"/>
        </w:rPr>
        <w:t>，确保水资源</w:t>
      </w:r>
      <w:r>
        <w:rPr>
          <w:rFonts w:hint="eastAsia" w:ascii="Times New Roman" w:hAnsi="Times New Roman" w:eastAsia="宋体" w:cs="Times New Roman"/>
          <w:sz w:val="24"/>
          <w:szCs w:val="24"/>
        </w:rPr>
        <w:t>的</w:t>
      </w:r>
      <w:r>
        <w:rPr>
          <w:rFonts w:ascii="Times New Roman" w:hAnsi="Times New Roman" w:eastAsia="宋体" w:cs="Times New Roman"/>
          <w:sz w:val="24"/>
          <w:szCs w:val="24"/>
        </w:rPr>
        <w:t>持续向好</w:t>
      </w:r>
      <w:r>
        <w:rPr>
          <w:rFonts w:hint="eastAsia" w:ascii="Times New Roman" w:hAnsi="Times New Roman" w:eastAsia="宋体" w:cs="Times New Roman"/>
          <w:sz w:val="24"/>
          <w:szCs w:val="24"/>
        </w:rPr>
        <w:t>及</w:t>
      </w:r>
      <w:r>
        <w:rPr>
          <w:rFonts w:ascii="Times New Roman" w:hAnsi="Times New Roman" w:eastAsia="宋体" w:cs="Times New Roman"/>
          <w:sz w:val="24"/>
          <w:szCs w:val="24"/>
        </w:rPr>
        <w:t>可持续发展对于保障</w:t>
      </w:r>
      <w:r>
        <w:rPr>
          <w:rFonts w:hint="eastAsia" w:ascii="Times New Roman" w:hAnsi="Times New Roman" w:eastAsia="宋体" w:cs="Times New Roman"/>
          <w:sz w:val="24"/>
          <w:szCs w:val="24"/>
        </w:rPr>
        <w:t>流域</w:t>
      </w:r>
      <w:r>
        <w:rPr>
          <w:rFonts w:ascii="Times New Roman" w:hAnsi="Times New Roman" w:eastAsia="宋体" w:cs="Times New Roman"/>
          <w:sz w:val="24"/>
          <w:szCs w:val="24"/>
        </w:rPr>
        <w:t>的长治久安</w:t>
      </w:r>
      <w:r>
        <w:rPr>
          <w:rFonts w:hint="eastAsia" w:ascii="Times New Roman" w:hAnsi="Times New Roman" w:eastAsia="宋体" w:cs="Times New Roman"/>
          <w:sz w:val="24"/>
          <w:szCs w:val="24"/>
        </w:rPr>
        <w:t>具有至关重要</w:t>
      </w:r>
      <w:r>
        <w:rPr>
          <w:rFonts w:ascii="Times New Roman" w:hAnsi="Times New Roman" w:eastAsia="宋体" w:cs="Times New Roman"/>
          <w:sz w:val="24"/>
          <w:szCs w:val="24"/>
        </w:rPr>
        <w:t>的意义，</w:t>
      </w:r>
      <w:r>
        <w:rPr>
          <w:rFonts w:hint="eastAsia" w:ascii="Times New Roman" w:hAnsi="Times New Roman" w:eastAsia="宋体" w:cs="Times New Roman"/>
          <w:sz w:val="24"/>
          <w:szCs w:val="24"/>
        </w:rPr>
        <w:t>也是</w:t>
      </w:r>
      <w:r>
        <w:rPr>
          <w:rFonts w:hint="eastAsia" w:ascii="Times New Roman" w:hAnsi="Times New Roman" w:eastAsia="宋体" w:cs="Times New Roman"/>
          <w:sz w:val="24"/>
          <w:szCs w:val="24"/>
          <w:lang w:val="en-US" w:eastAsia="zh-CN"/>
        </w:rPr>
        <w:t>我省</w:t>
      </w:r>
      <w:r>
        <w:rPr>
          <w:rFonts w:ascii="Times New Roman" w:hAnsi="Times New Roman" w:eastAsia="宋体" w:cs="Times New Roman"/>
          <w:sz w:val="24"/>
          <w:szCs w:val="24"/>
        </w:rPr>
        <w:t>生态文明建设过程中的重要一环。因此</w:t>
      </w:r>
      <w:r>
        <w:rPr>
          <w:rFonts w:hint="eastAsia" w:ascii="Times New Roman" w:hAnsi="Times New Roman" w:eastAsia="宋体" w:cs="Times New Roman"/>
          <w:sz w:val="24"/>
          <w:szCs w:val="24"/>
        </w:rPr>
        <w:t>，</w:t>
      </w:r>
      <w:r>
        <w:rPr>
          <w:rFonts w:ascii="Times New Roman" w:hAnsi="Times New Roman" w:eastAsia="宋体" w:cs="Times New Roman"/>
          <w:sz w:val="24"/>
          <w:szCs w:val="24"/>
        </w:rPr>
        <w:t>建议尽快颁布</w:t>
      </w:r>
      <w:r>
        <w:rPr>
          <w:rFonts w:hint="eastAsia"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中尺度流域水文模型构建技术指南</w:t>
      </w:r>
      <w:r>
        <w:rPr>
          <w:rFonts w:hint="eastAsia" w:ascii="Times New Roman" w:hAnsi="Times New Roman" w:eastAsia="宋体" w:cs="Times New Roman"/>
          <w:sz w:val="24"/>
          <w:szCs w:val="24"/>
        </w:rPr>
        <w:t>”作为</w:t>
      </w:r>
      <w:r>
        <w:rPr>
          <w:rFonts w:ascii="Times New Roman" w:hAnsi="Times New Roman" w:eastAsia="宋体" w:cs="Times New Roman"/>
          <w:sz w:val="24"/>
          <w:szCs w:val="24"/>
        </w:rPr>
        <w:t>推荐性标准，</w:t>
      </w:r>
      <w:r>
        <w:rPr>
          <w:rFonts w:hint="eastAsia" w:ascii="Times New Roman" w:hAnsi="Times New Roman" w:eastAsia="宋体" w:cs="Times New Roman"/>
          <w:sz w:val="24"/>
          <w:szCs w:val="24"/>
        </w:rPr>
        <w:t>以</w:t>
      </w:r>
      <w:r>
        <w:rPr>
          <w:rFonts w:hint="eastAsia" w:ascii="Times New Roman" w:hAnsi="Times New Roman" w:eastAsia="宋体" w:cs="Times New Roman"/>
          <w:sz w:val="24"/>
          <w:szCs w:val="24"/>
          <w:lang w:val="en-US" w:eastAsia="zh-CN"/>
        </w:rPr>
        <w:t>有效开展我省的流域尺度的水资源科学</w:t>
      </w:r>
      <w:r>
        <w:rPr>
          <w:rFonts w:ascii="Times New Roman" w:hAnsi="Times New Roman" w:eastAsia="宋体" w:cs="Times New Roman"/>
          <w:sz w:val="24"/>
          <w:szCs w:val="24"/>
        </w:rPr>
        <w:t>管理。</w:t>
      </w:r>
    </w:p>
    <w:p w14:paraId="4F98CEB6">
      <w:pPr>
        <w:spacing w:line="360" w:lineRule="auto"/>
        <w:ind w:firstLine="482" w:firstLineChars="200"/>
        <w:rPr>
          <w:rFonts w:ascii="Times New Roman" w:hAnsi="Times New Roman" w:eastAsia="宋体" w:cs="Times New Roman"/>
          <w:b/>
          <w:sz w:val="24"/>
          <w:szCs w:val="24"/>
        </w:rPr>
      </w:pPr>
      <w:r>
        <w:rPr>
          <w:rFonts w:hint="eastAsia" w:ascii="Times New Roman" w:hAnsi="Times New Roman" w:eastAsia="宋体" w:cs="Times New Roman"/>
          <w:b/>
          <w:sz w:val="24"/>
          <w:szCs w:val="24"/>
        </w:rPr>
        <w:t>八</w:t>
      </w:r>
      <w:r>
        <w:rPr>
          <w:rFonts w:ascii="Times New Roman" w:hAnsi="Times New Roman" w:eastAsia="宋体" w:cs="Times New Roman"/>
          <w:b/>
          <w:sz w:val="24"/>
          <w:szCs w:val="24"/>
        </w:rPr>
        <w:t>、其他应</w:t>
      </w:r>
      <w:r>
        <w:rPr>
          <w:rFonts w:hint="eastAsia" w:ascii="Times New Roman" w:hAnsi="Times New Roman" w:eastAsia="宋体" w:cs="Times New Roman"/>
          <w:b/>
          <w:sz w:val="24"/>
          <w:szCs w:val="24"/>
        </w:rPr>
        <w:t>予</w:t>
      </w:r>
      <w:r>
        <w:rPr>
          <w:rFonts w:ascii="Times New Roman" w:hAnsi="Times New Roman" w:eastAsia="宋体" w:cs="Times New Roman"/>
          <w:b/>
          <w:sz w:val="24"/>
          <w:szCs w:val="24"/>
        </w:rPr>
        <w:t>说明的事项</w:t>
      </w:r>
      <w:r>
        <w:rPr>
          <w:rFonts w:hint="eastAsia" w:ascii="Times New Roman" w:hAnsi="Times New Roman" w:eastAsia="宋体" w:cs="Times New Roman"/>
          <w:b/>
          <w:sz w:val="24"/>
          <w:szCs w:val="24"/>
        </w:rPr>
        <w:t>。</w:t>
      </w:r>
    </w:p>
    <w:p w14:paraId="343EEC24">
      <w:pPr>
        <w:spacing w:line="360" w:lineRule="auto"/>
        <w:rPr>
          <w:rFonts w:ascii="Times New Roman" w:hAnsi="Times New Roman" w:eastAsia="宋体" w:cs="Times New Roman"/>
          <w:sz w:val="24"/>
          <w:szCs w:val="24"/>
        </w:rPr>
      </w:pPr>
      <w:r>
        <w:rPr>
          <w:rFonts w:ascii="Times New Roman" w:hAnsi="Times New Roman" w:eastAsia="宋体" w:cs="Times New Roman"/>
          <w:b/>
          <w:sz w:val="24"/>
          <w:szCs w:val="24"/>
        </w:rPr>
        <w:t xml:space="preserve">  </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无</w:t>
      </w:r>
    </w:p>
    <w:p w14:paraId="6CF5FA9D">
      <w:pPr>
        <w:spacing w:line="360" w:lineRule="auto"/>
        <w:rPr>
          <w:rFonts w:ascii="Times New Roman" w:hAnsi="Times New Roman" w:eastAsia="宋体" w:cs="Times New Roman"/>
          <w:b/>
          <w:sz w:val="24"/>
          <w:szCs w:val="24"/>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Microsoft YaHei UI">
    <w:panose1 w:val="020B0503020204020204"/>
    <w:charset w:val="86"/>
    <w:family w:val="swiss"/>
    <w:pitch w:val="default"/>
    <w:sig w:usb0="80000287" w:usb1="2ACF3C50" w:usb2="00000016" w:usb3="00000000" w:csb0="0004001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90"/>
  <w:removePersonalInformation/>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32D9"/>
    <w:rsid w:val="00010C4F"/>
    <w:rsid w:val="000171B8"/>
    <w:rsid w:val="00026D31"/>
    <w:rsid w:val="0003404C"/>
    <w:rsid w:val="00050204"/>
    <w:rsid w:val="000A3CC3"/>
    <w:rsid w:val="0010312B"/>
    <w:rsid w:val="00115E0D"/>
    <w:rsid w:val="00143D63"/>
    <w:rsid w:val="00152CB3"/>
    <w:rsid w:val="001673FF"/>
    <w:rsid w:val="00167E60"/>
    <w:rsid w:val="00176D98"/>
    <w:rsid w:val="00185AD7"/>
    <w:rsid w:val="0019160B"/>
    <w:rsid w:val="001C78CD"/>
    <w:rsid w:val="001F74AC"/>
    <w:rsid w:val="0020118C"/>
    <w:rsid w:val="00227DBE"/>
    <w:rsid w:val="00235EBF"/>
    <w:rsid w:val="00262F3D"/>
    <w:rsid w:val="00270878"/>
    <w:rsid w:val="002A23EE"/>
    <w:rsid w:val="002B0D70"/>
    <w:rsid w:val="002B79AF"/>
    <w:rsid w:val="002C4539"/>
    <w:rsid w:val="002E4B76"/>
    <w:rsid w:val="00323E04"/>
    <w:rsid w:val="003360C9"/>
    <w:rsid w:val="003361EB"/>
    <w:rsid w:val="00347DBA"/>
    <w:rsid w:val="00370544"/>
    <w:rsid w:val="003737FE"/>
    <w:rsid w:val="003745F8"/>
    <w:rsid w:val="003B17B8"/>
    <w:rsid w:val="003D7C53"/>
    <w:rsid w:val="003E32D9"/>
    <w:rsid w:val="00417328"/>
    <w:rsid w:val="004459C4"/>
    <w:rsid w:val="0044657B"/>
    <w:rsid w:val="00483584"/>
    <w:rsid w:val="004872BC"/>
    <w:rsid w:val="00487A73"/>
    <w:rsid w:val="004C1043"/>
    <w:rsid w:val="004C6435"/>
    <w:rsid w:val="004D7188"/>
    <w:rsid w:val="004F32B9"/>
    <w:rsid w:val="00516661"/>
    <w:rsid w:val="00546E35"/>
    <w:rsid w:val="00575B3B"/>
    <w:rsid w:val="005A228C"/>
    <w:rsid w:val="005B1473"/>
    <w:rsid w:val="005B3917"/>
    <w:rsid w:val="005B43F3"/>
    <w:rsid w:val="005D1BF6"/>
    <w:rsid w:val="006413E7"/>
    <w:rsid w:val="00650FD0"/>
    <w:rsid w:val="00661D5A"/>
    <w:rsid w:val="00677CA1"/>
    <w:rsid w:val="006A5A36"/>
    <w:rsid w:val="006C0781"/>
    <w:rsid w:val="006F0771"/>
    <w:rsid w:val="00713E3B"/>
    <w:rsid w:val="00735A54"/>
    <w:rsid w:val="00737DA7"/>
    <w:rsid w:val="00747487"/>
    <w:rsid w:val="00777630"/>
    <w:rsid w:val="007A76C7"/>
    <w:rsid w:val="007D13F5"/>
    <w:rsid w:val="007E5F19"/>
    <w:rsid w:val="00812062"/>
    <w:rsid w:val="0082619E"/>
    <w:rsid w:val="00826D64"/>
    <w:rsid w:val="00846C2E"/>
    <w:rsid w:val="00877E4A"/>
    <w:rsid w:val="008942B3"/>
    <w:rsid w:val="008B697C"/>
    <w:rsid w:val="008E79F6"/>
    <w:rsid w:val="008F5968"/>
    <w:rsid w:val="0096765A"/>
    <w:rsid w:val="00992443"/>
    <w:rsid w:val="009C3B42"/>
    <w:rsid w:val="009C3F1F"/>
    <w:rsid w:val="009C5440"/>
    <w:rsid w:val="009D17FA"/>
    <w:rsid w:val="009D79BA"/>
    <w:rsid w:val="00A54145"/>
    <w:rsid w:val="00A57F95"/>
    <w:rsid w:val="00A63CDA"/>
    <w:rsid w:val="00A75920"/>
    <w:rsid w:val="00A83079"/>
    <w:rsid w:val="00A841E1"/>
    <w:rsid w:val="00AE1BB0"/>
    <w:rsid w:val="00B1707D"/>
    <w:rsid w:val="00B20056"/>
    <w:rsid w:val="00B24BD1"/>
    <w:rsid w:val="00B5113A"/>
    <w:rsid w:val="00B55A74"/>
    <w:rsid w:val="00BD3D6B"/>
    <w:rsid w:val="00C3034F"/>
    <w:rsid w:val="00C96E59"/>
    <w:rsid w:val="00CA496F"/>
    <w:rsid w:val="00CA57AA"/>
    <w:rsid w:val="00CB4EBD"/>
    <w:rsid w:val="00CD5BB8"/>
    <w:rsid w:val="00D00414"/>
    <w:rsid w:val="00D34756"/>
    <w:rsid w:val="00D54EC1"/>
    <w:rsid w:val="00D95CD6"/>
    <w:rsid w:val="00DA77BC"/>
    <w:rsid w:val="00DC2E21"/>
    <w:rsid w:val="00DC4F1B"/>
    <w:rsid w:val="00DD613C"/>
    <w:rsid w:val="00DE062F"/>
    <w:rsid w:val="00DF1114"/>
    <w:rsid w:val="00DF6326"/>
    <w:rsid w:val="00E10A92"/>
    <w:rsid w:val="00E12A4F"/>
    <w:rsid w:val="00E47DDD"/>
    <w:rsid w:val="00F133C5"/>
    <w:rsid w:val="00F242E4"/>
    <w:rsid w:val="00F609DD"/>
    <w:rsid w:val="00F63377"/>
    <w:rsid w:val="00FB2291"/>
    <w:rsid w:val="00FC5ED5"/>
    <w:rsid w:val="1A4F205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9">
    <w:name w:val="Default Paragraph Font"/>
    <w:semiHidden/>
    <w:unhideWhenUsed/>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2">
    <w:name w:val="annotation text"/>
    <w:basedOn w:val="1"/>
    <w:link w:val="15"/>
    <w:semiHidden/>
    <w:unhideWhenUsed/>
    <w:uiPriority w:val="99"/>
    <w:pPr>
      <w:jc w:val="left"/>
    </w:pPr>
  </w:style>
  <w:style w:type="paragraph" w:styleId="3">
    <w:name w:val="Balloon Text"/>
    <w:basedOn w:val="1"/>
    <w:link w:val="17"/>
    <w:semiHidden/>
    <w:unhideWhenUsed/>
    <w:uiPriority w:val="99"/>
    <w:rPr>
      <w:rFonts w:ascii="Microsoft YaHei UI" w:eastAsia="Microsoft YaHei UI"/>
      <w:sz w:val="18"/>
      <w:szCs w:val="18"/>
    </w:rPr>
  </w:style>
  <w:style w:type="paragraph" w:styleId="4">
    <w:name w:val="footer"/>
    <w:basedOn w:val="1"/>
    <w:link w:val="12"/>
    <w:unhideWhenUsed/>
    <w:qFormat/>
    <w:uiPriority w:val="99"/>
    <w:pPr>
      <w:tabs>
        <w:tab w:val="center" w:pos="4153"/>
        <w:tab w:val="right" w:pos="8306"/>
      </w:tabs>
      <w:snapToGrid w:val="0"/>
      <w:jc w:val="left"/>
    </w:pPr>
    <w:rPr>
      <w:sz w:val="18"/>
      <w:szCs w:val="18"/>
    </w:rPr>
  </w:style>
  <w:style w:type="paragraph" w:styleId="5">
    <w:name w:val="header"/>
    <w:basedOn w:val="1"/>
    <w:link w:val="11"/>
    <w:unhideWhenUsed/>
    <w:uiPriority w:val="99"/>
    <w:pPr>
      <w:pBdr>
        <w:bottom w:val="single" w:color="auto" w:sz="6" w:space="1"/>
      </w:pBdr>
      <w:tabs>
        <w:tab w:val="center" w:pos="4153"/>
        <w:tab w:val="right" w:pos="8306"/>
      </w:tabs>
      <w:snapToGrid w:val="0"/>
      <w:jc w:val="center"/>
    </w:pPr>
    <w:rPr>
      <w:sz w:val="18"/>
      <w:szCs w:val="18"/>
    </w:rPr>
  </w:style>
  <w:style w:type="paragraph" w:styleId="6">
    <w:name w:val="annotation subject"/>
    <w:basedOn w:val="2"/>
    <w:next w:val="2"/>
    <w:link w:val="16"/>
    <w:semiHidden/>
    <w:unhideWhenUsed/>
    <w:uiPriority w:val="99"/>
    <w:rPr>
      <w:b/>
      <w:bCs/>
    </w:rPr>
  </w:style>
  <w:style w:type="table" w:styleId="8">
    <w:name w:val="Table Grid"/>
    <w:basedOn w:val="7"/>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annotation reference"/>
    <w:basedOn w:val="9"/>
    <w:semiHidden/>
    <w:unhideWhenUsed/>
    <w:qFormat/>
    <w:uiPriority w:val="99"/>
    <w:rPr>
      <w:sz w:val="21"/>
      <w:szCs w:val="21"/>
    </w:rPr>
  </w:style>
  <w:style w:type="character" w:customStyle="1" w:styleId="11">
    <w:name w:val="页眉 字符"/>
    <w:basedOn w:val="9"/>
    <w:link w:val="5"/>
    <w:qFormat/>
    <w:uiPriority w:val="99"/>
    <w:rPr>
      <w:sz w:val="18"/>
      <w:szCs w:val="18"/>
    </w:rPr>
  </w:style>
  <w:style w:type="character" w:customStyle="1" w:styleId="12">
    <w:name w:val="页脚 字符"/>
    <w:basedOn w:val="9"/>
    <w:link w:val="4"/>
    <w:uiPriority w:val="99"/>
    <w:rPr>
      <w:sz w:val="18"/>
      <w:szCs w:val="18"/>
    </w:rPr>
  </w:style>
  <w:style w:type="paragraph" w:customStyle="1" w:styleId="13">
    <w:name w:val="Default"/>
    <w:uiPriority w:val="0"/>
    <w:pPr>
      <w:widowControl w:val="0"/>
      <w:autoSpaceDE w:val="0"/>
      <w:autoSpaceDN w:val="0"/>
      <w:adjustRightInd w:val="0"/>
    </w:pPr>
    <w:rPr>
      <w:rFonts w:ascii="黑体" w:eastAsia="黑体" w:cs="黑体" w:hAnsiTheme="minorHAnsi"/>
      <w:color w:val="000000"/>
      <w:kern w:val="0"/>
      <w:sz w:val="24"/>
      <w:szCs w:val="24"/>
      <w:lang w:val="en-US" w:eastAsia="zh-CN" w:bidi="ar-SA"/>
    </w:rPr>
  </w:style>
  <w:style w:type="paragraph" w:customStyle="1" w:styleId="14">
    <w:name w:val="Revision"/>
    <w:hidden/>
    <w:semiHidden/>
    <w:uiPriority w:val="99"/>
    <w:rPr>
      <w:rFonts w:asciiTheme="minorHAnsi" w:hAnsiTheme="minorHAnsi" w:eastAsiaTheme="minorEastAsia" w:cstheme="minorBidi"/>
      <w:kern w:val="2"/>
      <w:sz w:val="21"/>
      <w:szCs w:val="22"/>
      <w:lang w:val="en-US" w:eastAsia="zh-CN" w:bidi="ar-SA"/>
    </w:rPr>
  </w:style>
  <w:style w:type="character" w:customStyle="1" w:styleId="15">
    <w:name w:val="批注文字 字符"/>
    <w:basedOn w:val="9"/>
    <w:link w:val="2"/>
    <w:semiHidden/>
    <w:qFormat/>
    <w:uiPriority w:val="99"/>
  </w:style>
  <w:style w:type="character" w:customStyle="1" w:styleId="16">
    <w:name w:val="批注主题 字符"/>
    <w:basedOn w:val="15"/>
    <w:link w:val="6"/>
    <w:semiHidden/>
    <w:qFormat/>
    <w:uiPriority w:val="99"/>
    <w:rPr>
      <w:b/>
      <w:bCs/>
    </w:rPr>
  </w:style>
  <w:style w:type="character" w:customStyle="1" w:styleId="17">
    <w:name w:val="批注框文本 字符"/>
    <w:basedOn w:val="9"/>
    <w:link w:val="3"/>
    <w:semiHidden/>
    <w:qFormat/>
    <w:uiPriority w:val="99"/>
    <w:rPr>
      <w:rFonts w:ascii="Microsoft YaHei UI" w:eastAsia="Microsoft YaHei UI"/>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microsoft.com/office/2007/relationships/hdphoto" Target="media/image5.wdp"/><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4337</Words>
  <Characters>4837</Characters>
  <Lines>36</Lines>
  <Paragraphs>10</Paragraphs>
  <TotalTime>3</TotalTime>
  <ScaleCrop>false</ScaleCrop>
  <LinksUpToDate>false</LinksUpToDate>
  <CharactersWithSpaces>4915</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2022-01-06T03:54:00Z</dcterms:created>
  <dcterms:modified xsi:type="dcterms:W3CDTF">2024-12-25T09:49:57Z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eyJoZGlkIjoiOTZlZGVjNjA0MjEwMTk3M2M4MmY2YzkyNzI1MWQ3ZjUifQ==</vt:lpwstr>
  </property>
  <property fmtid="{D5CDD505-2E9C-101B-9397-08002B2CF9AE}" pid="3" name="KSOProductBuildVer">
    <vt:lpwstr>2052-12.1.0.19302</vt:lpwstr>
  </property>
  <property fmtid="{D5CDD505-2E9C-101B-9397-08002B2CF9AE}" pid="4" name="ICV">
    <vt:lpwstr>95C3A2A2418C4570904CA7D710504E0A_12</vt:lpwstr>
  </property>
</Properties>
</file>