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heme="minorEastAsia" w:cstheme="minorBidi"/>
          <w:color w:val="auto"/>
          <w:kern w:val="2"/>
          <w:sz w:val="24"/>
          <w:szCs w:val="22"/>
          <w:lang w:val="zh-CN"/>
        </w:rPr>
        <w:id w:val="933161251"/>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4C95A673">
          <w:pPr>
            <w:pStyle w:val="18"/>
            <w:ind w:firstLine="480"/>
            <w:jc w:val="both"/>
            <w:rPr>
              <w:rFonts w:hint="eastAsia"/>
              <w:b/>
              <w:bCs/>
              <w:color w:val="000000" w:themeColor="text1"/>
              <w14:textFill>
                <w14:solidFill>
                  <w14:schemeClr w14:val="tx1"/>
                </w14:solidFill>
              </w14:textFill>
            </w:rPr>
          </w:pPr>
          <w:bookmarkStart w:id="0" w:name="_Hlk178786864"/>
          <w:bookmarkEnd w:id="0"/>
          <w:bookmarkStart w:id="1" w:name="_Hlk135297480"/>
          <w:bookmarkStart w:id="2" w:name="_Hlk112435513"/>
          <w:r>
            <w:rPr>
              <w:rFonts w:asciiTheme="minorHAnsi" w:hAnsiTheme="minorHAnsi" w:eastAsiaTheme="minorHAnsi"/>
            </w:rPr>
            <w:fldChar w:fldCharType="begin"/>
          </w:r>
          <w:r>
            <w:rPr>
              <w:rFonts w:asciiTheme="minorHAnsi" w:hAnsiTheme="minorHAnsi" w:eastAsiaTheme="minorHAnsi"/>
            </w:rPr>
            <w:instrText xml:space="preserve"> TOC \o "1-3" \h \z \u </w:instrText>
          </w:r>
          <w:r>
            <w:rPr>
              <w:rFonts w:asciiTheme="minorHAnsi" w:hAnsiTheme="minorHAnsi" w:eastAsiaTheme="minorHAnsi"/>
            </w:rPr>
            <w:fldChar w:fldCharType="separate"/>
          </w:r>
        </w:p>
        <w:p w14:paraId="77C7E13E">
          <w:pPr>
            <w:ind w:firstLine="480"/>
          </w:pPr>
          <w:r>
            <w:rPr>
              <w:rFonts w:asciiTheme="minorHAnsi" w:hAnsiTheme="minorHAnsi" w:eastAsiaTheme="minorHAnsi"/>
              <w:b/>
              <w:bCs/>
              <w:lang w:val="zh-CN"/>
            </w:rPr>
            <w:fldChar w:fldCharType="end"/>
          </w:r>
        </w:p>
      </w:sdtContent>
    </w:sdt>
    <w:p w14:paraId="4A190853">
      <w:pPr>
        <w:widowControl/>
        <w:spacing w:line="240" w:lineRule="auto"/>
        <w:ind w:firstLine="0" w:firstLineChars="0"/>
      </w:pPr>
    </w:p>
    <w:p w14:paraId="6A2BD601">
      <w:pPr>
        <w:pStyle w:val="33"/>
        <w:framePr w:wrap="around"/>
        <w:ind w:firstLine="480"/>
        <w:jc w:val="both"/>
      </w:pPr>
      <w:r>
        <w:br w:type="page"/>
      </w:r>
      <w:bookmarkStart w:id="3" w:name="_Hlk135297964"/>
      <w:bookmarkStart w:id="4" w:name="_Hlk107418431"/>
      <w:r>
        <w:rPr>
          <w:rFonts w:ascii="Times New Roman" w:eastAsia="宋体"/>
        </w:rPr>
        <w:t>ICS 01.120</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43E4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2EBDD6BE">
            <w:pPr>
              <w:pStyle w:val="33"/>
              <w:framePr w:wrap="around"/>
              <w:ind w:firstLine="420" w:firstLineChars="200"/>
              <w:jc w:val="both"/>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19050</wp:posOffset>
                      </wp:positionV>
                      <wp:extent cx="866775" cy="198120"/>
                      <wp:effectExtent l="0" t="0" r="0" b="0"/>
                      <wp:wrapNone/>
                      <wp:docPr id="805200760"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7" o:spid="_x0000_s1026" o:spt="1" style="position:absolute;left:0pt;margin-left:-5.25pt;margin-top:1.5pt;height:15.6pt;width:68.25pt;z-index:-251655168;mso-width-relative:page;mso-height-relative:page;" fillcolor="#FFFFFF" filled="t" stroked="f" coordsize="21600,21600" o:gfxdata="UEsDBAoAAAAAAIdO4kAAAAAAAAAAAAAAAAAEAAAAZHJzL1BLAwQUAAAACACHTuJArFmhM9UAAAAI&#10;AQAADwAAAGRycy9kb3ducmV2LnhtbE2PwW7CMBBE75X6D9ZW6g3sBIjaNA4HJE6lh0KlXpd4SaLG&#10;dogdCH/f5dTedjSj2TfFerKduNAQWu80JHMFglzlTetqDV+H7ewFRIjoDHbekYYbBViXjw8F5sZf&#10;3Sdd9rEWXOJCjhqaGPtcylA1ZDHMfU+OvZMfLEaWQy3NgFcut51MlcqkxdbxhwZ72jRU/exHqwGz&#10;pTl/nBa7w/uY4Ws9qe3qW2n9/JSoNxCRpvgXhjs+o0PJTEc/OhNEp2GWqBVHNSx40t1PMz6OrJcp&#10;yLKQ/weUv1BLAwQUAAAACACHTuJA4OeOnCICAAAtBAAADgAAAGRycy9lMm9Eb2MueG1srVPNjtMw&#10;EL4j8Q6W7zRN1b+Nmq5WrYqQFlhp4QFcx2ksHI8Zu02Xl0HixkPwOIjXYOx0S1kueyCHyOMZf/6+&#10;b8aL62Nr2EGh12BLng+GnCkrodJ2V/KPHzav5pz5IGwlDFhV8gfl+fXy5YtF5wo1ggZMpZARiPVF&#10;50rehOCKLPOyUa3wA3DKUrIGbEWgEHdZhaIj9NZko+FwmnWAlUOQynvaXfdJfkLE5wBCXWup1iD3&#10;rbKhR0VlRCBJvtHO82ViW9dKhvd17VVgpuSkNKQ/XULrbfxny4Uodihco+WJgngOhSeaWqEtXXqG&#10;Wosg2B71P1Ctlgge6jCQ0Ga9kOQIqciHT7y5b4RTSQtZ7d3ZdP//YOW7wx0yXZV8PpxQe2ZTcsaK&#10;lhr/6+v3nz++sVn0qHO+oNJ7d4dRpXe3ID95ZmHVCLtTN4jQNUpUxCyP9dlfB2Lg6Sjbdm+hImix&#10;D5DsOtbYRkAygh1TVx7OXVHHwCRtzqfT2WzCmaRUfjXPR6lrmSgeDzv04bWClsVFyZGansDF4daH&#10;SEYUjyWJPBhdbbQxKcDddmWQHQQNyCZ9iT9pvCwzNhZbiMd6xLiTVEZhvUFbqB5IJEI/ZfTGaNEA&#10;fuGsowkruf+8F6g4M28sGXWVj8dxJFMwnsxIF8PLzPYyI6wkqJIHzvrlKvRjvHeodw3dlCfRFm7I&#10;3Fon4dH4ntWJLE1R8uM08XFML+NU9eeVL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rFmhM9UA&#10;AAAIAQAADwAAAAAAAAABACAAAAAiAAAAZHJzL2Rvd25yZXYueG1sUEsBAhQAFAAAAAgAh07iQODn&#10;jpwiAgAALQQAAA4AAAAAAAAAAQAgAAAAJAEAAGRycy9lMm9Eb2MueG1sUEsFBgAAAAAGAAYAWQEA&#10;ALgFAAAAAA==&#10;">
                      <v:fill on="t" focussize="0,0"/>
                      <v:stroke on="f"/>
                      <v:imagedata o:title=""/>
                      <o:lock v:ext="edit" aspectratio="f"/>
                    </v:rect>
                  </w:pict>
                </mc:Fallback>
              </mc:AlternateContent>
            </w:r>
            <w:r>
              <w:rPr>
                <w:rFonts w:hint="eastAsia"/>
              </w:rPr>
              <w:t>C</w:t>
            </w:r>
            <w:r>
              <w:t xml:space="preserve">CS A 00 </w:t>
            </w:r>
          </w:p>
        </w:tc>
      </w:tr>
      <w:bookmarkEnd w:id="3"/>
    </w:tbl>
    <w:p w14:paraId="1E1D2ED5">
      <w:pPr>
        <w:pStyle w:val="30"/>
        <w:framePr w:wrap="around"/>
        <w:ind w:firstLine="480"/>
      </w:pPr>
      <w:r>
        <w:t>DB61</w:t>
      </w:r>
    </w:p>
    <w:p w14:paraId="1DAD309A">
      <w:pPr>
        <w:pStyle w:val="23"/>
        <w:framePr w:wrap="around"/>
        <w:ind w:firstLine="480"/>
        <w:rPr>
          <w:rFonts w:ascii="Times New Roman"/>
        </w:rPr>
      </w:pPr>
      <w:bookmarkStart w:id="5" w:name="_Hlk135835474"/>
      <w:r>
        <w:rPr>
          <w:rFonts w:ascii="Times New Roman"/>
        </w:rPr>
        <w:t>DB 61/T  XX-2024</w:t>
      </w:r>
    </w:p>
    <w:bookmarkEnd w:id="5"/>
    <w:p w14:paraId="182E3EB1">
      <w:pPr>
        <w:pStyle w:val="25"/>
        <w:framePr w:wrap="around"/>
        <w:ind w:right="210" w:firstLine="480"/>
        <w:jc w:val="both"/>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F4AE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127CF5D">
            <w:pPr>
              <w:pStyle w:val="25"/>
              <w:framePr w:wrap="around"/>
              <w:ind w:firstLine="480"/>
              <w:jc w:val="both"/>
            </w:pPr>
          </w:p>
        </w:tc>
      </w:tr>
    </w:tbl>
    <w:p w14:paraId="684F1460">
      <w:pPr>
        <w:pStyle w:val="23"/>
        <w:framePr w:wrap="around"/>
        <w:ind w:firstLine="480"/>
        <w:jc w:val="both"/>
      </w:pPr>
    </w:p>
    <w:p w14:paraId="3CCD9CAA">
      <w:pPr>
        <w:pStyle w:val="23"/>
        <w:framePr w:wrap="around"/>
        <w:ind w:firstLine="480"/>
        <w:jc w:val="both"/>
      </w:pPr>
    </w:p>
    <w:p w14:paraId="29C41B8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园艺作物专用棚建造技术规范</w:t>
      </w:r>
    </w:p>
    <w:p w14:paraId="2A9E84A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第3部分：矮化乔木果树土墙日光温室</w:t>
      </w:r>
    </w:p>
    <w:p w14:paraId="36FFEDEA">
      <w:pPr>
        <w:framePr w:w="9991" w:h="6917" w:hRule="exact" w:wrap="around" w:vAnchor="page" w:hAnchor="page" w:x="1171" w:y="6331" w:anchorLock="1"/>
        <w:widowControl/>
        <w:shd w:val="clear" w:color="auto" w:fill="FDFDFD"/>
        <w:spacing w:line="440" w:lineRule="exact"/>
        <w:ind w:firstLine="0" w:firstLineChars="0"/>
        <w:jc w:val="center"/>
        <w:rPr>
          <w:rStyle w:val="36"/>
          <w:rFonts w:eastAsia="宋体" w:cs="Times New Roman"/>
          <w:kern w:val="0"/>
          <w:szCs w:val="24"/>
          <w:lang w:val="en" w:eastAsia="zh-Hans"/>
        </w:rPr>
      </w:pPr>
      <w:r>
        <w:rPr>
          <w:rStyle w:val="36"/>
          <w:rFonts w:eastAsia="宋体" w:cs="Times New Roman"/>
          <w:kern w:val="0"/>
          <w:szCs w:val="24"/>
          <w:lang w:val="en" w:eastAsia="zh-Hans"/>
        </w:rPr>
        <w:t xml:space="preserve">Part </w:t>
      </w:r>
      <w:r>
        <w:rPr>
          <w:rStyle w:val="36"/>
          <w:rFonts w:hint="eastAsia" w:eastAsia="宋体" w:cs="Times New Roman"/>
          <w:kern w:val="0"/>
          <w:szCs w:val="24"/>
          <w:lang w:val="en" w:eastAsia="zh-Hans"/>
        </w:rPr>
        <w:t>3</w:t>
      </w:r>
      <w:r>
        <w:rPr>
          <w:rStyle w:val="36"/>
          <w:rFonts w:eastAsia="宋体" w:cs="Times New Roman"/>
          <w:kern w:val="0"/>
          <w:szCs w:val="24"/>
          <w:lang w:val="en" w:eastAsia="zh-Hans"/>
        </w:rPr>
        <w:t xml:space="preserve">: </w:t>
      </w:r>
      <w:r>
        <w:rPr>
          <w:rStyle w:val="36"/>
          <w:rFonts w:hint="eastAsia" w:eastAsia="宋体" w:cs="Times New Roman"/>
          <w:kern w:val="0"/>
          <w:szCs w:val="24"/>
          <w:lang w:val="en" w:eastAsia="zh-Hans"/>
        </w:rPr>
        <w:t>S</w:t>
      </w:r>
      <w:r>
        <w:rPr>
          <w:rStyle w:val="36"/>
          <w:rFonts w:eastAsia="宋体" w:cs="Times New Roman"/>
          <w:kern w:val="0"/>
          <w:szCs w:val="24"/>
          <w:lang w:val="en" w:eastAsia="zh-Hans"/>
        </w:rPr>
        <w:t>oil wall solar greenhouse dedicated to dwarf arboreal fruit trees</w:t>
      </w:r>
    </w:p>
    <w:p w14:paraId="32F11552">
      <w:pPr>
        <w:pStyle w:val="26"/>
        <w:keepNext w:val="0"/>
        <w:keepLines w:val="0"/>
        <w:pageBreakBefore w:val="0"/>
        <w:framePr w:w="9991" w:wrap="around" w:x="1171" w:y="6331"/>
        <w:widowControl w:val="0"/>
        <w:pBdr>
          <w:top w:val="none" w:sz="0" w:space="0"/>
          <w:left w:val="none" w:sz="0" w:space="0"/>
          <w:bottom w:val="none" w:sz="0" w:space="0"/>
          <w:right w:val="none" w:sz="0" w:space="0"/>
        </w:pBdr>
        <w:kinsoku/>
        <w:wordWrap/>
        <w:overflowPunct/>
        <w:topLinePunct w:val="0"/>
        <w:autoSpaceDE/>
        <w:autoSpaceDN/>
        <w:bidi w:val="0"/>
        <w:adjustRightInd/>
        <w:snapToGrid/>
        <w:ind w:firstLine="0"/>
        <w:jc w:val="center"/>
        <w:textAlignment w:val="center"/>
        <w:rPr>
          <w:rFonts w:hint="eastAsia" w:ascii="宋体" w:hAnsi="宋体" w:eastAsia="宋体" w:cs="黑体"/>
          <w:color w:val="000000"/>
          <w:kern w:val="2"/>
          <w:sz w:val="32"/>
          <w:szCs w:val="32"/>
          <w:lang w:val="en-US" w:eastAsia="zh-CN" w:bidi="ar-SA"/>
        </w:rPr>
      </w:pPr>
      <w:r>
        <w:rPr>
          <w:rFonts w:hint="eastAsia" w:ascii="宋体" w:hAnsi="宋体" w:eastAsia="宋体" w:cs="黑体"/>
          <w:color w:val="000000"/>
          <w:kern w:val="2"/>
          <w:sz w:val="32"/>
          <w:szCs w:val="32"/>
          <w:lang w:val="en-US" w:eastAsia="zh-CN" w:bidi="ar-SA"/>
        </w:rPr>
        <w:t>（征求意见稿）</w:t>
      </w:r>
    </w:p>
    <w:p w14:paraId="3B08C7BD">
      <w:pPr>
        <w:pStyle w:val="26"/>
        <w:framePr w:w="9991" w:wrap="around" w:x="1171" w:y="6331"/>
        <w:ind w:firstLine="480"/>
        <w:jc w:val="both"/>
        <w:rPr>
          <w:color w:val="000000"/>
        </w:rPr>
      </w:pPr>
      <w:bookmarkStart w:id="65" w:name="_GoBack"/>
      <w:bookmarkEnd w:id="65"/>
    </w:p>
    <w:p w14:paraId="0BC592CF">
      <w:pPr>
        <w:pStyle w:val="27"/>
        <w:framePr w:w="9991" w:wrap="around" w:x="1171" w:y="6331"/>
        <w:ind w:firstLine="480"/>
        <w:jc w:val="both"/>
        <w:rPr>
          <w:color w:val="000000"/>
        </w:rPr>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283F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59DD1BD">
            <w:pPr>
              <w:pStyle w:val="28"/>
              <w:framePr w:w="9991" w:wrap="around" w:x="1171" w:y="6331"/>
              <w:ind w:firstLine="480"/>
              <w:jc w:val="both"/>
              <w:rPr>
                <w:color w:val="000000"/>
              </w:rPr>
            </w:pPr>
            <w: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1510061850" name="矩形 6"/>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skrJ+HwIAAC8EAAAOAAAAZHJzL2Uyb0RvYy54bWytU8GO&#10;0zAQvSPxD5bvNEnVLrtR09WqVRHSAistfIDrOI2F4zFjt2n5GSRufMR+DuI3GDvdUpbLHsghmvHM&#10;PM97M55d7zvDdgq9BlvxYpRzpqyEWttNxT99XL265MwHYWthwKqKH5Tn1/OXL2a9K9UYWjC1QkYg&#10;1pe9q3gbgiuzzMtWdcKPwClLwQawE4Fc3GQ1ip7QO5ON8/wi6wFrhyCV93S6HIL8iIjPAYSm0VIt&#10;QW47ZcOAisqIQJR8q53n89Rt0ygZPjSNV4GZihPTkP50Cdnr+M/mM1FuULhWy2ML4jktPOHUCW3p&#10;0hPUUgTBtqj/geq0RPDQhJGELhuIJEWIRZE/0ea+FU4lLiS1dyfR/f+Dle93d8h0TZswLWg6xeWU&#10;pLGio8n/+vbj58N3dhFF6p0vKffe3WGk6d0tyM+eWVi0wm7UDSL0rRI1tVbE/Oyvguh4KmXr/h3U&#10;BC22AZJe+wa7CEhKsH0ay+E0FrUPTNJhcZVP85zakhQbTyfRjleI8rHaoQ9vFHQsGhVHGntCF7tb&#10;H4bUx5TUPRhdr7QxycHNemGQ7QStyCp9R3R/nmZsTLYQywbEeJJoRmaDQmuoD8QSYdgzemVktIBf&#10;Oetpxyruv2wFKs7MW0tKXRWTSVzK5Eymr8fk4HlkfR4RVhJUxQNng7kIwyJvHepNSzcVibSFG1K3&#10;0Yl4VH7o6tgs7VGS7rjzcVHP/ZT1553P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f1/fg1wAA&#10;AAsBAAAPAAAAAAAAAAEAIAAAACIAAABkcnMvZG93bnJldi54bWxQSwECFAAUAAAACACHTuJAbJKy&#10;fh8CAAAvBAAADgAAAAAAAAABACAAAAAmAQAAZHJzL2Uyb0RvYy54bWxQSwUGAAAAAAYABgBZAQAA&#10;twUAAAAA&#10;">
                      <v:fill on="t" focussize="0,0"/>
                      <v:stroke on="f"/>
                      <v:imagedata o:title=""/>
                      <o:lock v:ext="edit" aspectratio="f"/>
                      <w10:anchorlock/>
                    </v:rect>
                  </w:pict>
                </mc:Fallback>
              </mc:AlternateContent>
            </w:r>
          </w:p>
        </w:tc>
      </w:tr>
      <w:tr w14:paraId="49DB2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CC843BB">
            <w:pPr>
              <w:pStyle w:val="29"/>
              <w:framePr w:w="9991" w:wrap="around" w:x="1171" w:y="6331"/>
              <w:ind w:firstLine="480"/>
              <w:jc w:val="both"/>
              <w:rPr>
                <w:color w:val="000000"/>
              </w:rPr>
            </w:pPr>
          </w:p>
        </w:tc>
      </w:tr>
    </w:tbl>
    <w:p w14:paraId="77DD091B">
      <w:pPr>
        <w:pStyle w:val="34"/>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color w:val="000000"/>
        </w:rPr>
        <w:t xml:space="preserve"> </w:t>
      </w:r>
      <w:r>
        <w:rPr>
          <w:rFonts w:ascii="黑体"/>
          <w:color w:val="000000"/>
        </w:rPr>
        <w:t>XX</w:t>
      </w:r>
      <w:r>
        <w:rPr>
          <w:color w:val="000000"/>
        </w:rPr>
        <w:t xml:space="preserve"> </w:t>
      </w:r>
      <w:r>
        <w:rPr>
          <w:rFonts w:hint="eastAsia" w:ascii="黑体"/>
          <w:color w:val="000000"/>
        </w:rPr>
        <w:t>- XX</w:t>
      </w:r>
      <w:r>
        <w:rPr>
          <w:rFonts w:hint="eastAsia"/>
          <w:color w:val="000000"/>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9251315</wp:posOffset>
                </wp:positionV>
                <wp:extent cx="6120130" cy="0"/>
                <wp:effectExtent l="0" t="0" r="0" b="0"/>
                <wp:wrapNone/>
                <wp:docPr id="1622117826"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0.05pt;margin-top:728.45pt;height:0pt;width:481.9pt;mso-position-vertical-relative:page;z-index:251659264;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C0BSU36wEAALMDAAAOAAAAZHJzL2Uyb0RvYy54bWytU8GO&#10;0zAQvSPxD5bvNE1QyxI13UOr5bJApV0+wHWcxML2WLbbpD/BDyBxgxNH7vs3LJ/B2GnLslz2QA6W&#10;xzPzZt6byeJy0IrshfMSTEXzyZQSYTjU0rQV/XB79eKCEh+YqZkCIyp6EJ5eLp8/W/S2FAV0oGrh&#10;CIIYX/a2ol0ItswyzzuhmZ+AFQadDTjNApquzWrHekTXKium03nWg6utAy68x9f16KRHRPcUQGga&#10;ycUa+E4LE0ZUJxQLSMl30nq6TN02jeDhfdN4EYiqKDIN6cQieN/GM1suWNk6ZjvJjy2wp7TwiJNm&#10;0mDRM9SaBUZ2Tv4DpSV34KEJEw46G4kkRZBFPn2kzU3HrEhcUGpvz6L7/wfL3+03jsgaN2FeFHn+&#10;6qKYU2KYxsnff/7x89PXX3df8Lz//o3Molq99SUmrczGRb58MDf2GvhHTwysOmZakbq+PVhEyGNG&#10;9ldKNLzFmtv+LdQYw3YBknRD43SERFHIkCZ0OE9IDIFwfJznKNNLHB4/+TJWnhKt8+GNAE3ipaJK&#10;migeK9n+2ofYCCtPIfHZwJVUKi2AMqSv6OtZMUsJHpSsozOGedduV8qRPYsrlL7ECj0PwxzsTD0W&#10;UeZIOvIcFdtCfdi4kxg4y9TNce/isjy0U/aff23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Mt&#10;L/PXAAAACwEAAA8AAAAAAAAAAQAgAAAAIgAAAGRycy9kb3ducmV2LnhtbFBLAQIUABQAAAAIAIdO&#10;4kC0BSU36wEAALMDAAAOAAAAAAAAAAEAIAAAACYBAABkcnMvZTJvRG9jLnhtbFBLBQYAAAAABgAG&#10;AFkBAACDBQAAAAA=&#10;">
                <v:fill on="f" focussize="0,0"/>
                <v:stroke color="#000000" joinstyle="round"/>
                <v:imagedata o:title=""/>
                <o:lock v:ext="edit" aspectratio="f"/>
                <w10:anchorlock/>
              </v:line>
            </w:pict>
          </mc:Fallback>
        </mc:AlternateContent>
      </w:r>
    </w:p>
    <w:p w14:paraId="75B33BA7">
      <w:pPr>
        <w:pStyle w:val="35"/>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rFonts w:hint="eastAsia" w:ascii="黑体"/>
          <w:color w:val="000000"/>
        </w:rPr>
        <w:t xml:space="preserve"> XX</w:t>
      </w:r>
      <w:r>
        <w:rPr>
          <w:color w:val="000000"/>
        </w:rPr>
        <w:t xml:space="preserve"> </w:t>
      </w:r>
      <w:r>
        <w:rPr>
          <w:rFonts w:hint="eastAsia" w:ascii="黑体"/>
          <w:color w:val="000000"/>
        </w:rPr>
        <w:t>-</w:t>
      </w:r>
      <w:r>
        <w:rPr>
          <w:color w:val="000000"/>
        </w:rPr>
        <w:t xml:space="preserve"> </w:t>
      </w:r>
      <w:r>
        <w:rPr>
          <w:rFonts w:hint="eastAsia" w:ascii="黑体"/>
          <w:color w:val="000000"/>
        </w:rPr>
        <w:t>XX</w:t>
      </w:r>
      <w:r>
        <w:rPr>
          <w:rFonts w:hint="eastAsia"/>
          <w:color w:val="000000"/>
        </w:rPr>
        <w:t>实施</w:t>
      </w:r>
    </w:p>
    <w:p w14:paraId="780476C4">
      <w:pPr>
        <w:pStyle w:val="32"/>
        <w:framePr w:wrap="around"/>
        <w:ind w:firstLine="480"/>
        <w:jc w:val="both"/>
        <w:rPr>
          <w:color w:val="000000"/>
        </w:rPr>
      </w:pPr>
      <w:r>
        <mc:AlternateContent>
          <mc:Choice Requires="wps">
            <w:drawing>
              <wp:anchor distT="0" distB="0" distL="114300" distR="114300" simplePos="0" relativeHeight="251664384"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550479698"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42.55pt;margin-top:-310.45pt;height:24pt;width:100pt;z-index:-251652096;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Dj30lggAgAALgQAAA4AAABkcnMvZTJvRG9jLnhtbK1T&#10;wY7TMBC9I/EPlu80SUl3t1XT1apVEdICKy18gOs4iUXiMWO3afkZJG77EXwO4jcYO91Slsse8MGa&#10;8Yyf570Zz6/3Xct2Cp0GU/BslHKmjIRSm7rgnz6uX11x5rwwpWjBqIIflOPXi5cv5r2dqTE00JYK&#10;GYEYN+ttwRvv7SxJnGxUJ9wIrDIUrAA74cnFOilR9ITetck4TS+SHrC0CFI5R6erIciPiPgcQKgq&#10;LdUK5LZTxg+oqFrhiZJrtHV8EautKiX9h6pyyrO24MTUx50eIXsT9mQxF7MahW20PJYgnlPCE06d&#10;0IYePUGthBdsi/ofqE5LBAeVH0nokoFIVIRYZOkTbe4bYVXkQlI7exLd/T9Y+X53h0yXBZ9M0vxy&#10;ejGl9hvRUeN/fXv4+eM7y4NGvXUzSr23dxhYOnsL8rNjBpaNMLW6QYS+UaKkyrKQn/x1ITiOrrJN&#10;/w5KghZbD1GufYVdACQh2D525XDqitp7JukwG1+mtDiTFHud5ldkhyfE7PG2ReffKOhYMAqO1PWI&#10;Lna3zg+pjymxemh1udZtGx2sN8sW2U7QhKzjOqK787TWhGQD4dqAGE4izcBsUGgD5YFYIgxjRp+M&#10;jAbwK2c9jVjB3ZetQMVZ+9aQUtMsz8NMRiefXI7JwfPI5jwijCSognvOBnPphzneWtR1Qy9lkbSB&#10;G1K30pF4UH6o6lgsjVGU7jjyYU7P/Zj155sv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5te7W&#10;2QAAAA0BAAAPAAAAAAAAAAEAIAAAACIAAABkcnMvZG93bnJldi54bWxQSwECFAAUAAAACACHTuJA&#10;OPfSWCACAAAuBAAADgAAAAAAAAABACAAAAAoAQAAZHJzL2Uyb0RvYy54bWxQSwUGAAAAAAYABgBZ&#10;AQAAugUAAAAA&#10;">
                <v:fill on="t" focussize="0,0"/>
                <v:stroke on="f"/>
                <v:imagedata o:title=""/>
                <o:lock v:ext="edit" aspectratio="f"/>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393091256"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347.55pt;margin-top:-585.45pt;height:18pt;width:90pt;z-index:-251653120;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rqk5IgIAAC8EAAAOAAAAZHJzL2Uyb0RvYy54bWyt&#10;U82O0zAQviPxDpbvND/tlm3VdLVqVYS0wEoLD+A6TmKReMzYbbq8DBK3fQgeB/EajJ1uKctlD+QQ&#10;zXhmPs/3zXhxdehatlfoNJiCZ6OUM2UklNrUBf/0cfPqkjPnhSlFC0YV/F45frV8+WLR27nKoYG2&#10;VMgIxLh5bwveeG/nSeJkozrhRmCVoWAF2AlPLtZJiaIn9K5N8jSdJj1gaRGkco5O10OQHxHxOYBQ&#10;VVqqNchdp4wfUFG1whMl12jr+DJ2W1VK+g9V5ZRnbcGJqY9/uoTsbfgny4WY1yhso+WxBfGcFp5w&#10;6oQ2dOkJai28YDvU/0B1WiI4qPxIQpcMRKIixCJLn2hz1wirIheS2tmT6O7/wcr3+1tkuqRNGM/G&#10;6SzLL6acGdHR5H99e/j54zsbB5F66+aUe2dvMdB09gbkZ8cMrBphanWNCH2jREmtZSE/+asgOI5K&#10;2bZ/ByVBi52HqNehwi4AkhLsEMdyfxqLOngm6TDLJuM0pYlJiuX55ZTscIWYP1ZbdP6Ngo4Fo+BI&#10;Y4/oYn/j/JD6mBK7h1aXG9220cF6u2qR7QWtyCZ+R3R3ntaakGwglA2I4STSDMwGhbZQ3hNLhGHP&#10;6JWR0QB+5aynHSu4+7ITqDhr3xpSapZNJmEpozO5eJ2Tg+eR7XlEGElQBfecDebKD4u8s6jrhm7K&#10;ImkD16RupSPxoPzQ1bFZ2qMo3XHnw6Ke+zHrzztf/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f&#10;yYoR2gAAAA8BAAAPAAAAAAAAAAEAIAAAACIAAABkcnMvZG93bnJldi54bWxQSwECFAAUAAAACACH&#10;TuJAza6pOSICAAAvBAAADgAAAAAAAAABACAAAAApAQAAZHJzL2Uyb0RvYy54bWxQSwUGAAAAAAYA&#10;BgBZAQAAvQUAAAAA&#10;">
                <v:fill on="t" focussize="0,0"/>
                <v:stroke on="f"/>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108862575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4S/ZsOwBAACzAwAADgAAAGRycy9lMm9Eb2MueG1srVPN&#10;bhMxEL4j8Q6W72SToISwyqaHROVSIFLLAzheb9bC9lgeJ5u8BC+AxA1OHLn3bSiP0bHz01IuPbAH&#10;y+OZ+Wa+b2anFztr2FYF1OAqPuj1OVNOQq3duuKfbi5fTTjDKFwtDDhV8b1CfjF7+WLa+VINoQVT&#10;q8AIxGHZ+Yq3MfqyKFC2ygrsgVeOnA0EKyKZYV3UQXSEbk0x7PfHRQeh9gGkQqTXxcHJj4jhOYDQ&#10;NFqqBciNVS4eUIMyIhIlbLVHPsvdNo2S8WPToIrMVJyYxnxSEbqv0lnMpqJcB+FbLY8tiOe08IST&#10;FdpR0TPUQkTBNkH/A2W1DIDQxJ4EWxyIZEWIxaD/RJvrVniVuZDU6M+i4/+DlR+2y8B0TZvQn0zG&#10;w9Gb0YAzJyxN/u7rr99fvv+5/Ubn3c8fbJjU6jyWlDR3y5D4yp279lcgPyNzMG+FW6vc9c3eE8Ig&#10;ZRR/pSQDPdVcde+hphixiZCl2zXBJkgShe3yhPbnCaldZJIexwOS6TUNT558hShPiT5gfKfAsnSp&#10;uNEuiSdKsb3CmBoR5SkkPTu41MbkBTCOdRV/OxqOcgKC0XVypjAM69XcBLYVaYXyl1mR53FYgI2r&#10;D0WMO5JOPA+KraDeL8NJDJpl7ua4d2lZHts5++Ffm9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yWRoNgAAAAPAQAADwAAAAAAAAABACAAAAAiAAAAZHJzL2Rvd25yZXYueG1sUEsBAhQAFAAAAAgA&#10;h07iQOEv2bDsAQAAswMAAA4AAAAAAAAAAQAgAAAAJwEAAGRycy9lMm9Eb2MueG1sUEsFBgAAAAAG&#10;AAYAWQEAAIUFAAAAAA==&#10;">
                <v:fill on="f" focussize="0,0"/>
                <v:stroke color="#000000" joinstyle="round"/>
                <v:imagedata o:title=""/>
                <o:lock v:ext="edit" aspectratio="f"/>
              </v:line>
            </w:pict>
          </mc:Fallback>
        </mc:AlternateContent>
      </w:r>
      <w:bookmarkStart w:id="6" w:name="_Hlk135298020"/>
      <w:r>
        <w:rPr>
          <w:rFonts w:hint="eastAsia"/>
        </w:rPr>
        <w:t>陕西省市场监督管理局</w:t>
      </w:r>
      <w:bookmarkEnd w:id="6"/>
      <w:r>
        <w:rPr>
          <w:color w:val="000000"/>
        </w:rPr>
        <w:t>   </w:t>
      </w:r>
      <w:r>
        <w:rPr>
          <w:rStyle w:val="24"/>
          <w:rFonts w:hint="eastAsia"/>
          <w:color w:val="000000"/>
        </w:rPr>
        <w:t>发布</w:t>
      </w:r>
    </w:p>
    <w:bookmarkEnd w:id="1"/>
    <w:p w14:paraId="132A4780">
      <w:pPr>
        <w:pStyle w:val="31"/>
        <w:framePr w:wrap="around"/>
        <w:ind w:firstLine="480"/>
        <w:rPr>
          <w:rFonts w:hint="eastAsia"/>
        </w:rPr>
      </w:pPr>
      <w:bookmarkStart w:id="7" w:name="_Toc135467123"/>
      <w:bookmarkStart w:id="8" w:name="_Toc135467172"/>
      <w:r>
        <w:rPr>
          <w:rFonts w:hint="eastAsia"/>
        </w:rPr>
        <w:t>陕西省地方标准</w:t>
      </w:r>
    </w:p>
    <w:p w14:paraId="5E4D3C34">
      <w:pPr>
        <w:ind w:firstLine="480"/>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1418" w:footer="851" w:gutter="0"/>
          <w:pgNumType w:fmt="upperRoman" w:start="1"/>
          <w:cols w:space="720" w:num="1"/>
          <w:docGrid w:type="lines" w:linePitch="312" w:charSpace="0"/>
        </w:sectPr>
      </w:pPr>
      <w:r>
        <mc:AlternateContent>
          <mc:Choice Requires="wps">
            <w:drawing>
              <wp:anchor distT="0" distB="0" distL="114300" distR="114300" simplePos="0" relativeHeight="251665408" behindDoc="0" locked="0" layoutInCell="1" allowOverlap="1">
                <wp:simplePos x="0" y="0"/>
                <wp:positionH relativeFrom="column">
                  <wp:posOffset>185420</wp:posOffset>
                </wp:positionH>
                <wp:positionV relativeFrom="paragraph">
                  <wp:posOffset>8240395</wp:posOffset>
                </wp:positionV>
                <wp:extent cx="6000750" cy="12700"/>
                <wp:effectExtent l="0" t="0" r="0" b="6350"/>
                <wp:wrapNone/>
                <wp:docPr id="178831279" name="直接连接符 1"/>
                <wp:cNvGraphicFramePr/>
                <a:graphic xmlns:a="http://schemas.openxmlformats.org/drawingml/2006/main">
                  <a:graphicData uri="http://schemas.microsoft.com/office/word/2010/wordprocessingShape">
                    <wps:wsp>
                      <wps:cNvCnPr/>
                      <wps:spPr>
                        <a:xfrm>
                          <a:off x="0" y="0"/>
                          <a:ext cx="6000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left:14.6pt;margin-top:648.85pt;height:1pt;width:472.5pt;z-index:251665408;mso-width-relative:page;mso-height-relative:page;" filled="f" stroked="t" coordsize="21600,21600" o:gfxdata="UEsDBAoAAAAAAIdO4kAAAAAAAAAAAAAAAAAEAAAAZHJzL1BLAwQUAAAACACHTuJAU2e7+dcAAAAM&#10;AQAADwAAAGRycy9kb3ducmV2LnhtbE2PwU7DMAyG70i8Q+RJ3Fi6CpG1NN0BiQMSEtBx4Jg1XlvW&#10;OKXJ2vL2GC5w9O9Pn38Xu8X1YsIxdJ40bNYJCKTa244aDW/7h+stiBANWdN7Qg1fGGBXXl4UJrd+&#10;plecqtgIllDIjYY2xiGXMtQtOhPWfkDi3dGPzkQex0ba0cwsd71Mk+RWOtMRX2jNgPct1qfq7NhC&#10;6vO49OP7y/NTu63mD3ycFGp9tdokdyAiLvEPhp/6XB1K7nTwZ7JB9BrSLGWS8zRTCgQTmbrh6PAb&#10;ZQpkWcj/T5TfUEsDBBQAAAAIAIdO4kBZqwZ86wEAAL0DAAAOAAAAZHJzL2Uyb0RvYy54bWytU0uO&#10;EzEQ3SNxB8t70p2MmIRWOrOYaNggiAQcoOJ2d1vyTy5POrkEF0BiByuW7LkNM8eg7A6Z32YW9MJt&#10;l6ve83suLy/2RrOdDKicrfl0UnImrXCNsl3NP3+6erXgDCPYBrSzsuYHifxi9fLFcvCVnLne6UYG&#10;RiAWq8HXvI/RV0WBopcGcOK8tLTZumAg0jJ0RRNgIHSji1lZnheDC40PTkhEiq7HTX5EDM8BdG2r&#10;hFw7cW2kjSNqkBoiScJeeeSrfNq2lSJ+aFuUkemak9KYRyKh+TaNxWoJVRfA90ocjwDPOcIjTQaU&#10;JdIT1BoisOugnkAZJYJD18aJcKYYhWRHSMW0fOTNxx68zFrIavQn0/H/wYr3u01gqqFOmC8WZ9PZ&#10;/A1nFgxd/M3XX3++fL/9/Y3Gm58/2DSZNXisqObSbsJxhX4TkvJ9G0z6kya2zwYfTgbLfWSCgudl&#10;Wc5fk/eC9oirzBdQ3BX7gPGtdIalSc21skk/VLB7h5EIKfVfSgpbd6W0zneoLRuI4CyjA/VlS/1A&#10;RMaTNrQdZ6A7angRQ0ZEp1WTqhMOhm57qQPbQWqT/CWxxPYgLVGvAfsxL2+NDWRUpDehlan54n61&#10;tgSSLBtNSrOtaw7ZuxynW800xw5MbXN/navvXt3q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Nn&#10;u/nXAAAADAEAAA8AAAAAAAAAAQAgAAAAIgAAAGRycy9kb3ducmV2LnhtbFBLAQIUABQAAAAIAIdO&#10;4kBZqwZ86wEAAL0DAAAOAAAAAAAAAAEAIAAAACYBAABkcnMvZTJvRG9jLnhtbFBLBQYAAAAABgAG&#10;AFkBAACDBQAAAAA=&#10;">
                <v:fill on="f" focussize="0,0"/>
                <v:stroke weight="0.5pt" color="#000000 [3200]" miterlimit="8" joinstyle="miter"/>
                <v:imagedata o:title=""/>
                <o:lock v:ext="edit" aspectratio="f"/>
              </v:line>
            </w:pict>
          </mc:Fallback>
        </mc:AlternateContent>
      </w:r>
      <w:bookmarkEnd w:id="7"/>
      <w:bookmarkEnd w:id="8"/>
    </w:p>
    <w:bookmarkEnd w:id="4"/>
    <w:sdt>
      <w:sdtPr>
        <w:rPr>
          <w:rFonts w:ascii="Times New Roman" w:hAnsi="Times New Roman" w:eastAsiaTheme="minorEastAsia" w:cstheme="minorBidi"/>
          <w:color w:val="auto"/>
          <w:kern w:val="2"/>
          <w:sz w:val="24"/>
          <w:szCs w:val="22"/>
          <w:lang w:val="zh-CN"/>
        </w:rPr>
        <w:id w:val="1402789804"/>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05372E4C">
          <w:pPr>
            <w:pStyle w:val="18"/>
            <w:ind w:firstLine="480"/>
            <w:jc w:val="center"/>
            <w:rPr>
              <w:rFonts w:hint="eastAsia"/>
            </w:rPr>
          </w:pPr>
          <w:r>
            <w:rPr>
              <w:rFonts w:ascii="黑体" w:hAnsi="黑体" w:eastAsia="黑体"/>
              <w:color w:val="000000" w:themeColor="text1"/>
              <w:lang w:val="zh-CN"/>
              <w14:textFill>
                <w14:solidFill>
                  <w14:schemeClr w14:val="tx1"/>
                </w14:solidFill>
              </w14:textFill>
            </w:rPr>
            <w:t>目</w:t>
          </w:r>
          <w:r>
            <w:rPr>
              <w:rFonts w:hint="eastAsia" w:ascii="黑体" w:hAnsi="黑体" w:eastAsia="黑体"/>
              <w:color w:val="000000" w:themeColor="text1"/>
              <w:lang w:val="zh-CN"/>
              <w14:textFill>
                <w14:solidFill>
                  <w14:schemeClr w14:val="tx1"/>
                </w14:solidFill>
              </w14:textFill>
            </w:rPr>
            <w:t xml:space="preserve"> </w:t>
          </w:r>
          <w:r>
            <w:rPr>
              <w:rFonts w:ascii="黑体" w:hAnsi="黑体" w:eastAsia="黑体"/>
              <w:color w:val="000000" w:themeColor="text1"/>
              <w:lang w:val="zh-CN"/>
              <w14:textFill>
                <w14:solidFill>
                  <w14:schemeClr w14:val="tx1"/>
                </w14:solidFill>
              </w14:textFill>
            </w:rPr>
            <w:t>录</w:t>
          </w:r>
          <w:r>
            <w:fldChar w:fldCharType="begin"/>
          </w:r>
          <w:r>
            <w:instrText xml:space="preserve"> TOC \o "1-3" \h \z \u </w:instrText>
          </w:r>
          <w:r>
            <w:fldChar w:fldCharType="separate"/>
          </w:r>
        </w:p>
        <w:p w14:paraId="30F7CE83">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"_Toc179288964" </w:instrText>
          </w:r>
          <w:r>
            <w:fldChar w:fldCharType="separate"/>
          </w:r>
          <w:r>
            <w:rPr>
              <w:rStyle w:val="13"/>
              <w:rFonts w:ascii="Times New Roman" w:hAnsi="Times New Roman" w:eastAsia="宋体"/>
              <w:sz w:val="21"/>
              <w:szCs w:val="20"/>
            </w:rPr>
            <w:t>前    言</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_Toc179288964 \h </w:instrText>
          </w:r>
          <w:r>
            <w:rPr>
              <w:rFonts w:ascii="Times New Roman" w:hAnsi="Times New Roman" w:eastAsia="宋体"/>
              <w:sz w:val="21"/>
              <w:szCs w:val="20"/>
            </w:rPr>
            <w:fldChar w:fldCharType="separate"/>
          </w:r>
          <w:r>
            <w:rPr>
              <w:rFonts w:ascii="Times New Roman" w:hAnsi="Times New Roman" w:eastAsia="宋体"/>
              <w:sz w:val="21"/>
              <w:szCs w:val="20"/>
            </w:rPr>
            <w:t>II</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2DBA3435">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"_Toc179288965" </w:instrText>
          </w:r>
          <w:r>
            <w:fldChar w:fldCharType="separate"/>
          </w:r>
          <w:r>
            <w:rPr>
              <w:rStyle w:val="13"/>
              <w:rFonts w:ascii="Times New Roman" w:hAnsi="Times New Roman" w:eastAsia="宋体"/>
              <w:sz w:val="21"/>
              <w:szCs w:val="20"/>
            </w:rPr>
            <w:t>1    范围</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_Toc179288965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5B71AD12">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"_Toc179288966" </w:instrText>
          </w:r>
          <w:r>
            <w:fldChar w:fldCharType="separate"/>
          </w:r>
          <w:r>
            <w:rPr>
              <w:rStyle w:val="13"/>
              <w:rFonts w:ascii="Times New Roman" w:hAnsi="Times New Roman" w:eastAsia="宋体"/>
              <w:sz w:val="21"/>
              <w:szCs w:val="20"/>
            </w:rPr>
            <w:t>2    规范性引用文件</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_Toc179288966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330960E2">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"_Toc179288967" </w:instrText>
          </w:r>
          <w:r>
            <w:fldChar w:fldCharType="separate"/>
          </w:r>
          <w:r>
            <w:rPr>
              <w:rStyle w:val="13"/>
              <w:rFonts w:ascii="Times New Roman" w:hAnsi="Times New Roman" w:eastAsia="宋体"/>
              <w:sz w:val="21"/>
              <w:szCs w:val="20"/>
            </w:rPr>
            <w:t>3    术语和定义</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_Toc179288967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9D693AC">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"_Toc179288968" </w:instrText>
          </w:r>
          <w:r>
            <w:fldChar w:fldCharType="separate"/>
          </w:r>
          <w:r>
            <w:rPr>
              <w:rStyle w:val="13"/>
              <w:rFonts w:ascii="Times New Roman" w:hAnsi="Times New Roman" w:eastAsia="宋体"/>
              <w:sz w:val="21"/>
              <w:szCs w:val="20"/>
            </w:rPr>
            <w:t>4    选址与布局</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_Toc179288968 \h </w:instrText>
          </w:r>
          <w:r>
            <w:rPr>
              <w:rFonts w:ascii="Times New Roman" w:hAnsi="Times New Roman" w:eastAsia="宋体"/>
              <w:sz w:val="21"/>
              <w:szCs w:val="20"/>
            </w:rPr>
            <w:fldChar w:fldCharType="separate"/>
          </w:r>
          <w:r>
            <w:rPr>
              <w:rFonts w:ascii="Times New Roman" w:hAnsi="Times New Roman" w:eastAsia="宋体"/>
              <w:sz w:val="21"/>
              <w:szCs w:val="20"/>
            </w:rPr>
            <w:t>2</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7EBF199">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"_Toc179288969" </w:instrText>
          </w:r>
          <w:r>
            <w:fldChar w:fldCharType="separate"/>
          </w:r>
          <w:r>
            <w:rPr>
              <w:rStyle w:val="13"/>
              <w:rFonts w:ascii="Times New Roman" w:hAnsi="Times New Roman" w:eastAsia="宋体"/>
              <w:sz w:val="21"/>
              <w:szCs w:val="20"/>
            </w:rPr>
            <w:t>5    结构与配套设施设备要求</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_Toc179288969 \h </w:instrText>
          </w:r>
          <w:r>
            <w:rPr>
              <w:rFonts w:ascii="Times New Roman" w:hAnsi="Times New Roman" w:eastAsia="宋体"/>
              <w:sz w:val="21"/>
              <w:szCs w:val="20"/>
            </w:rPr>
            <w:fldChar w:fldCharType="separate"/>
          </w:r>
          <w:r>
            <w:rPr>
              <w:rFonts w:ascii="Times New Roman" w:hAnsi="Times New Roman" w:eastAsia="宋体"/>
              <w:sz w:val="21"/>
              <w:szCs w:val="20"/>
            </w:rPr>
            <w:t>2</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1A03255">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"_Toc179288970" </w:instrText>
          </w:r>
          <w:r>
            <w:fldChar w:fldCharType="separate"/>
          </w:r>
          <w:r>
            <w:rPr>
              <w:rStyle w:val="13"/>
              <w:rFonts w:ascii="Times New Roman" w:hAnsi="Times New Roman" w:eastAsia="宋体"/>
              <w:sz w:val="21"/>
              <w:szCs w:val="20"/>
            </w:rPr>
            <w:t>6    建筑尺寸及材料要求</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_Toc179288970 \h </w:instrText>
          </w:r>
          <w:r>
            <w:rPr>
              <w:rFonts w:ascii="Times New Roman" w:hAnsi="Times New Roman" w:eastAsia="宋体"/>
              <w:sz w:val="21"/>
              <w:szCs w:val="20"/>
            </w:rPr>
            <w:fldChar w:fldCharType="separate"/>
          </w:r>
          <w:r>
            <w:rPr>
              <w:rFonts w:ascii="Times New Roman" w:hAnsi="Times New Roman" w:eastAsia="宋体"/>
              <w:sz w:val="21"/>
              <w:szCs w:val="20"/>
            </w:rPr>
            <w:t>4</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79B79FBF">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"_Toc179288971" </w:instrText>
          </w:r>
          <w:r>
            <w:fldChar w:fldCharType="separate"/>
          </w:r>
          <w:r>
            <w:rPr>
              <w:rStyle w:val="13"/>
              <w:rFonts w:ascii="Times New Roman" w:hAnsi="Times New Roman" w:eastAsia="宋体"/>
              <w:sz w:val="21"/>
              <w:szCs w:val="20"/>
            </w:rPr>
            <w:t>7    施工安装</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_Toc179288971 \h </w:instrText>
          </w:r>
          <w:r>
            <w:rPr>
              <w:rFonts w:ascii="Times New Roman" w:hAnsi="Times New Roman" w:eastAsia="宋体"/>
              <w:sz w:val="21"/>
              <w:szCs w:val="20"/>
            </w:rPr>
            <w:fldChar w:fldCharType="separate"/>
          </w:r>
          <w:r>
            <w:rPr>
              <w:rFonts w:ascii="Times New Roman" w:hAnsi="Times New Roman" w:eastAsia="宋体"/>
              <w:sz w:val="21"/>
              <w:szCs w:val="20"/>
            </w:rPr>
            <w:t>5</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14785D6C">
          <w:pPr>
            <w:pStyle w:val="7"/>
            <w:spacing w:line="440" w:lineRule="exact"/>
            <w:rPr>
              <w:rFonts w:hint="eastAsia" w:asciiTheme="minorHAnsi" w:hAnsiTheme="minorHAnsi" w:eastAsiaTheme="minorEastAsia"/>
              <w:sz w:val="21"/>
              <w14:ligatures w14:val="standardContextual"/>
            </w:rPr>
          </w:pPr>
          <w:r>
            <w:fldChar w:fldCharType="begin"/>
          </w:r>
          <w:r>
            <w:instrText xml:space="preserve"> HYPERLINK \l "_Toc179288972" </w:instrText>
          </w:r>
          <w:r>
            <w:fldChar w:fldCharType="separate"/>
          </w:r>
          <w:r>
            <w:rPr>
              <w:rStyle w:val="13"/>
              <w:rFonts w:ascii="Times New Roman" w:hAnsi="Times New Roman" w:eastAsia="宋体"/>
              <w:sz w:val="21"/>
              <w:szCs w:val="20"/>
            </w:rPr>
            <w:t>8     验收</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_Toc179288972 \h </w:instrText>
          </w:r>
          <w:r>
            <w:rPr>
              <w:rFonts w:ascii="Times New Roman" w:hAnsi="Times New Roman" w:eastAsia="宋体"/>
              <w:sz w:val="21"/>
              <w:szCs w:val="20"/>
            </w:rPr>
            <w:fldChar w:fldCharType="separate"/>
          </w:r>
          <w:r>
            <w:rPr>
              <w:rFonts w:ascii="Times New Roman" w:hAnsi="Times New Roman" w:eastAsia="宋体"/>
              <w:sz w:val="21"/>
              <w:szCs w:val="20"/>
            </w:rPr>
            <w:t>7</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2D3E2865">
          <w:pPr>
            <w:ind w:firstLine="480"/>
          </w:pPr>
          <w:r>
            <w:rPr>
              <w:b/>
              <w:bCs/>
              <w:lang w:val="zh-CN"/>
            </w:rPr>
            <w:fldChar w:fldCharType="end"/>
          </w:r>
        </w:p>
      </w:sdtContent>
    </w:sdt>
    <w:p w14:paraId="21D4D691">
      <w:pPr>
        <w:widowControl/>
        <w:spacing w:line="240" w:lineRule="auto"/>
        <w:ind w:firstLine="0" w:firstLineChars="0"/>
      </w:pPr>
      <w:r>
        <w:br w:type="page"/>
      </w:r>
    </w:p>
    <w:p w14:paraId="3D6146D2">
      <w:pPr>
        <w:pStyle w:val="16"/>
        <w:numPr>
          <w:ilvl w:val="0"/>
          <w:numId w:val="0"/>
        </w:numPr>
        <w:tabs>
          <w:tab w:val="center" w:pos="4100"/>
          <w:tab w:val="right" w:pos="8306"/>
        </w:tabs>
        <w:ind w:left="-105"/>
        <w:jc w:val="both"/>
        <w:rPr>
          <w:rFonts w:ascii="Times New Roman" w:cstheme="minorBidi"/>
          <w:kern w:val="2"/>
          <w:szCs w:val="32"/>
        </w:rPr>
      </w:pPr>
      <w:bookmarkStart w:id="9" w:name="_Hlk112401914"/>
      <w:bookmarkStart w:id="10" w:name="_Hlk135297854"/>
      <w:r>
        <w:tab/>
      </w:r>
      <w:r>
        <w:tab/>
      </w:r>
      <w:bookmarkStart w:id="11" w:name="_Toc179288964"/>
      <w:r>
        <w:rPr>
          <w:rFonts w:hint="eastAsia"/>
        </w:rPr>
        <w:t>前</w:t>
      </w:r>
      <w:r>
        <w:rPr>
          <w:rFonts w:hint="eastAsia" w:ascii="Times New Roman" w:cstheme="minorBidi"/>
          <w:kern w:val="2"/>
          <w:szCs w:val="32"/>
        </w:rPr>
        <w:t xml:space="preserve">    言</w:t>
      </w:r>
      <w:bookmarkEnd w:id="11"/>
      <w:r>
        <w:rPr>
          <w:rFonts w:ascii="Times New Roman" w:cstheme="minorBidi"/>
          <w:kern w:val="2"/>
          <w:szCs w:val="32"/>
        </w:rPr>
        <w:tab/>
      </w:r>
    </w:p>
    <w:bookmarkEnd w:id="9"/>
    <w:p w14:paraId="60E32486">
      <w:pPr>
        <w:pStyle w:val="40"/>
        <w:spacing w:line="440" w:lineRule="exact"/>
        <w:ind w:firstLine="420"/>
        <w:rPr>
          <w:sz w:val="21"/>
          <w:szCs w:val="22"/>
        </w:rPr>
      </w:pPr>
      <w:bookmarkStart w:id="12" w:name="_Hlk135297182"/>
      <w:r>
        <w:rPr>
          <w:rFonts w:hint="eastAsia"/>
          <w:sz w:val="21"/>
          <w:szCs w:val="22"/>
        </w:rPr>
        <w:t>本文件按照GB/T 1.1—2020《标准化工作导则 第1部分：标准化文件的结构和起草规则》的规定起草。</w:t>
      </w:r>
    </w:p>
    <w:p w14:paraId="1AA4F6C7">
      <w:pPr>
        <w:pStyle w:val="40"/>
        <w:spacing w:line="440" w:lineRule="exact"/>
        <w:ind w:firstLine="420"/>
        <w:rPr>
          <w:sz w:val="21"/>
          <w:szCs w:val="22"/>
        </w:rPr>
      </w:pPr>
      <w:r>
        <w:rPr>
          <w:rFonts w:hint="eastAsia"/>
          <w:sz w:val="21"/>
          <w:szCs w:val="22"/>
        </w:rPr>
        <w:t>DB61/T XX《园艺作物专用棚建造技术规范》分为14个部分：</w:t>
      </w:r>
    </w:p>
    <w:p w14:paraId="20B12232">
      <w:pPr>
        <w:pStyle w:val="40"/>
        <w:spacing w:line="440" w:lineRule="exact"/>
        <w:ind w:firstLine="420"/>
        <w:rPr>
          <w:sz w:val="21"/>
          <w:szCs w:val="22"/>
        </w:rPr>
      </w:pPr>
      <w:r>
        <w:rPr>
          <w:rFonts w:hint="eastAsia"/>
          <w:sz w:val="21"/>
          <w:szCs w:val="22"/>
        </w:rPr>
        <w:t>——第1部分：矮化乔木果树日光温室</w:t>
      </w:r>
    </w:p>
    <w:p w14:paraId="2C66D85E">
      <w:pPr>
        <w:pStyle w:val="40"/>
        <w:spacing w:line="440" w:lineRule="exact"/>
        <w:ind w:firstLine="420"/>
        <w:rPr>
          <w:sz w:val="21"/>
          <w:szCs w:val="22"/>
        </w:rPr>
      </w:pPr>
      <w:r>
        <w:rPr>
          <w:rFonts w:hint="eastAsia"/>
          <w:sz w:val="21"/>
          <w:szCs w:val="22"/>
        </w:rPr>
        <w:t>——第2部分：矮化乔木果树三连栋日光温室</w:t>
      </w:r>
    </w:p>
    <w:p w14:paraId="00876452">
      <w:pPr>
        <w:pStyle w:val="40"/>
        <w:spacing w:line="440" w:lineRule="exact"/>
        <w:ind w:firstLine="420"/>
        <w:rPr>
          <w:sz w:val="21"/>
          <w:szCs w:val="22"/>
        </w:rPr>
      </w:pPr>
      <w:r>
        <w:rPr>
          <w:rFonts w:hint="eastAsia"/>
          <w:sz w:val="21"/>
          <w:szCs w:val="22"/>
        </w:rPr>
        <w:t>——第3部分：矮化乔木果树土墙日光温室</w:t>
      </w:r>
    </w:p>
    <w:p w14:paraId="65204CEB">
      <w:pPr>
        <w:pStyle w:val="40"/>
        <w:spacing w:line="440" w:lineRule="exact"/>
        <w:ind w:firstLine="420"/>
        <w:rPr>
          <w:sz w:val="21"/>
          <w:szCs w:val="22"/>
        </w:rPr>
      </w:pPr>
      <w:r>
        <w:rPr>
          <w:rFonts w:hint="eastAsia"/>
          <w:sz w:val="21"/>
          <w:szCs w:val="22"/>
        </w:rPr>
        <w:t>——第4部分：藤本果树日光温室</w:t>
      </w:r>
    </w:p>
    <w:p w14:paraId="2333B6E1">
      <w:pPr>
        <w:pStyle w:val="40"/>
        <w:spacing w:line="440" w:lineRule="exact"/>
        <w:ind w:firstLine="420"/>
        <w:rPr>
          <w:sz w:val="21"/>
          <w:szCs w:val="22"/>
        </w:rPr>
      </w:pPr>
      <w:r>
        <w:rPr>
          <w:rFonts w:hint="eastAsia"/>
          <w:sz w:val="21"/>
          <w:szCs w:val="22"/>
        </w:rPr>
        <w:t>——第5部分：藤本果树三连栋日光温室</w:t>
      </w:r>
    </w:p>
    <w:p w14:paraId="11FB9D13">
      <w:pPr>
        <w:pStyle w:val="40"/>
        <w:spacing w:line="440" w:lineRule="exact"/>
        <w:ind w:firstLine="420"/>
        <w:rPr>
          <w:sz w:val="21"/>
          <w:szCs w:val="22"/>
        </w:rPr>
      </w:pPr>
      <w:r>
        <w:rPr>
          <w:rFonts w:hint="eastAsia"/>
          <w:sz w:val="21"/>
          <w:szCs w:val="22"/>
        </w:rPr>
        <w:t>——第6部分：藤本果树土墙日光温室</w:t>
      </w:r>
    </w:p>
    <w:p w14:paraId="7CC59261">
      <w:pPr>
        <w:pStyle w:val="40"/>
        <w:spacing w:line="440" w:lineRule="exact"/>
        <w:ind w:firstLine="420"/>
        <w:rPr>
          <w:sz w:val="21"/>
          <w:szCs w:val="22"/>
        </w:rPr>
      </w:pPr>
      <w:r>
        <w:rPr>
          <w:rFonts w:hint="eastAsia"/>
          <w:sz w:val="21"/>
          <w:szCs w:val="22"/>
        </w:rPr>
        <w:t>——第7部分：层架式栽培食用菌塑料大棚</w:t>
      </w:r>
    </w:p>
    <w:p w14:paraId="428D8115">
      <w:pPr>
        <w:pStyle w:val="40"/>
        <w:spacing w:line="440" w:lineRule="exact"/>
        <w:ind w:firstLine="420"/>
        <w:rPr>
          <w:sz w:val="21"/>
          <w:szCs w:val="22"/>
        </w:rPr>
      </w:pPr>
      <w:r>
        <w:rPr>
          <w:rFonts w:hint="eastAsia"/>
          <w:sz w:val="21"/>
          <w:szCs w:val="22"/>
        </w:rPr>
        <w:t>——第8部分：地上栽培食用菌塑料大棚</w:t>
      </w:r>
    </w:p>
    <w:p w14:paraId="499DE78F">
      <w:pPr>
        <w:pStyle w:val="40"/>
        <w:spacing w:line="440" w:lineRule="exact"/>
        <w:ind w:firstLine="420"/>
        <w:rPr>
          <w:sz w:val="21"/>
          <w:szCs w:val="22"/>
        </w:rPr>
      </w:pPr>
      <w:r>
        <w:rPr>
          <w:rFonts w:hint="eastAsia"/>
          <w:sz w:val="21"/>
          <w:szCs w:val="22"/>
        </w:rPr>
        <w:t>——第9部分：吊袋式栽培食用菌塑料大棚</w:t>
      </w:r>
    </w:p>
    <w:p w14:paraId="49C92620">
      <w:pPr>
        <w:pStyle w:val="40"/>
        <w:spacing w:line="440" w:lineRule="exact"/>
        <w:ind w:firstLine="420"/>
        <w:rPr>
          <w:sz w:val="21"/>
          <w:szCs w:val="22"/>
        </w:rPr>
      </w:pPr>
      <w:r>
        <w:rPr>
          <w:rFonts w:hint="eastAsia"/>
          <w:sz w:val="21"/>
          <w:szCs w:val="22"/>
        </w:rPr>
        <w:t>——第10部分：14/16米大跨度土墙温室</w:t>
      </w:r>
    </w:p>
    <w:p w14:paraId="50784A9D">
      <w:pPr>
        <w:pStyle w:val="40"/>
        <w:spacing w:line="440" w:lineRule="exact"/>
        <w:ind w:firstLine="420"/>
        <w:rPr>
          <w:sz w:val="21"/>
          <w:szCs w:val="22"/>
        </w:rPr>
      </w:pPr>
      <w:r>
        <w:rPr>
          <w:rFonts w:hint="eastAsia"/>
          <w:sz w:val="21"/>
          <w:szCs w:val="22"/>
        </w:rPr>
        <w:t>——第11部分：</w:t>
      </w:r>
    </w:p>
    <w:p w14:paraId="31D35755">
      <w:pPr>
        <w:pStyle w:val="40"/>
        <w:spacing w:line="440" w:lineRule="exact"/>
        <w:ind w:firstLine="420"/>
        <w:rPr>
          <w:sz w:val="21"/>
          <w:szCs w:val="22"/>
        </w:rPr>
      </w:pPr>
      <w:r>
        <w:rPr>
          <w:rFonts w:hint="eastAsia"/>
          <w:sz w:val="21"/>
          <w:szCs w:val="22"/>
        </w:rPr>
        <w:t>——第12部分：</w:t>
      </w:r>
    </w:p>
    <w:p w14:paraId="13CA19BE">
      <w:pPr>
        <w:pStyle w:val="40"/>
        <w:spacing w:line="440" w:lineRule="exact"/>
        <w:ind w:firstLine="420"/>
        <w:rPr>
          <w:sz w:val="21"/>
          <w:szCs w:val="22"/>
        </w:rPr>
      </w:pPr>
      <w:r>
        <w:rPr>
          <w:rFonts w:hint="eastAsia"/>
          <w:sz w:val="21"/>
          <w:szCs w:val="22"/>
        </w:rPr>
        <w:t>——第13部分：</w:t>
      </w:r>
    </w:p>
    <w:p w14:paraId="5F45E21B">
      <w:pPr>
        <w:pStyle w:val="40"/>
        <w:spacing w:line="440" w:lineRule="exact"/>
        <w:ind w:firstLine="420"/>
        <w:rPr>
          <w:sz w:val="21"/>
          <w:szCs w:val="22"/>
        </w:rPr>
      </w:pPr>
      <w:r>
        <w:rPr>
          <w:rFonts w:hint="eastAsia"/>
          <w:sz w:val="21"/>
          <w:szCs w:val="22"/>
        </w:rPr>
        <w:t>——第14部分：</w:t>
      </w:r>
    </w:p>
    <w:p w14:paraId="463873E1">
      <w:pPr>
        <w:pStyle w:val="40"/>
        <w:spacing w:line="440" w:lineRule="exact"/>
        <w:ind w:firstLine="420"/>
        <w:rPr>
          <w:sz w:val="21"/>
          <w:szCs w:val="22"/>
        </w:rPr>
      </w:pPr>
      <w:r>
        <w:rPr>
          <w:rFonts w:hint="eastAsia"/>
          <w:sz w:val="21"/>
          <w:szCs w:val="22"/>
        </w:rPr>
        <w:t>本部分为DB61/T XX的第3部分。</w:t>
      </w:r>
    </w:p>
    <w:p w14:paraId="0A103C23">
      <w:pPr>
        <w:pStyle w:val="40"/>
        <w:spacing w:line="440" w:lineRule="exact"/>
        <w:ind w:firstLine="420"/>
        <w:rPr>
          <w:sz w:val="21"/>
          <w:szCs w:val="22"/>
        </w:rPr>
      </w:pPr>
      <w:r>
        <w:rPr>
          <w:rFonts w:hint="eastAsia"/>
          <w:sz w:val="21"/>
          <w:szCs w:val="22"/>
        </w:rPr>
        <w:t>本部分由西北农林科技大学提出。</w:t>
      </w:r>
    </w:p>
    <w:p w14:paraId="04FD085E">
      <w:pPr>
        <w:pStyle w:val="40"/>
        <w:spacing w:line="440" w:lineRule="exact"/>
        <w:ind w:firstLine="420"/>
        <w:rPr>
          <w:sz w:val="21"/>
          <w:szCs w:val="22"/>
        </w:rPr>
      </w:pPr>
      <w:r>
        <w:rPr>
          <w:rFonts w:hint="eastAsia"/>
          <w:sz w:val="21"/>
          <w:szCs w:val="22"/>
        </w:rPr>
        <w:t>本部分由陕西省农业农村厅归口。</w:t>
      </w:r>
    </w:p>
    <w:p w14:paraId="1F06FBC6">
      <w:pPr>
        <w:pStyle w:val="40"/>
        <w:spacing w:line="440" w:lineRule="exact"/>
        <w:ind w:firstLine="420"/>
        <w:rPr>
          <w:sz w:val="21"/>
          <w:szCs w:val="22"/>
        </w:rPr>
      </w:pPr>
      <w:bookmarkStart w:id="13" w:name="_Hlk160720952"/>
      <w:bookmarkStart w:id="14" w:name="_Hlk160721087"/>
      <w:r>
        <w:rPr>
          <w:rFonts w:hint="eastAsia"/>
          <w:sz w:val="21"/>
          <w:szCs w:val="22"/>
        </w:rPr>
        <w:t>本部分起草单位：西北农林科技大学、陕西省园艺技术工作站、杨凌鸿腾农业科技有限公司、杨凌雨露绿化农业科技有限公司、陕西天耕农业规划设计股份有限公司。</w:t>
      </w:r>
    </w:p>
    <w:p w14:paraId="57E6CAFE">
      <w:pPr>
        <w:pStyle w:val="40"/>
        <w:spacing w:line="440" w:lineRule="exact"/>
        <w:ind w:firstLine="420"/>
        <w:rPr>
          <w:sz w:val="21"/>
          <w:szCs w:val="22"/>
        </w:rPr>
      </w:pPr>
      <w:r>
        <w:rPr>
          <w:rFonts w:hint="eastAsia"/>
          <w:sz w:val="21"/>
          <w:szCs w:val="22"/>
        </w:rPr>
        <w:t>本部分主要起草人：李建明、王周平、曹晏飞、候满伟、张伟兵、张淑辉、秦源泽、王金兴、戴文婧、付帅、吉建章。</w:t>
      </w:r>
      <w:bookmarkEnd w:id="13"/>
    </w:p>
    <w:p w14:paraId="6E2F0B87">
      <w:pPr>
        <w:pStyle w:val="40"/>
        <w:spacing w:line="440" w:lineRule="exact"/>
        <w:ind w:firstLine="420"/>
        <w:rPr>
          <w:sz w:val="21"/>
          <w:szCs w:val="22"/>
        </w:rPr>
      </w:pPr>
      <w:r>
        <w:rPr>
          <w:rFonts w:hint="eastAsia"/>
          <w:sz w:val="21"/>
          <w:szCs w:val="22"/>
        </w:rPr>
        <w:t>本部分由西北农林科技大学负责解释。</w:t>
      </w:r>
    </w:p>
    <w:p w14:paraId="4DED0E20">
      <w:pPr>
        <w:pStyle w:val="40"/>
        <w:spacing w:line="440" w:lineRule="exact"/>
        <w:ind w:firstLine="420"/>
        <w:rPr>
          <w:sz w:val="21"/>
          <w:szCs w:val="22"/>
        </w:rPr>
      </w:pPr>
      <w:r>
        <w:rPr>
          <w:rFonts w:hint="eastAsia"/>
          <w:sz w:val="21"/>
          <w:szCs w:val="22"/>
        </w:rPr>
        <w:t>本部分首次发布。</w:t>
      </w:r>
    </w:p>
    <w:bookmarkEnd w:id="14"/>
    <w:p w14:paraId="4C0650E8">
      <w:pPr>
        <w:ind w:firstLine="643" w:firstLineChars="201"/>
        <w:rPr>
          <w:rFonts w:eastAsia="黑体"/>
          <w:sz w:val="32"/>
          <w:szCs w:val="32"/>
        </w:rPr>
      </w:pPr>
    </w:p>
    <w:bookmarkEnd w:id="10"/>
    <w:bookmarkEnd w:id="12"/>
    <w:p w14:paraId="27E687A2">
      <w:pPr>
        <w:widowControl/>
        <w:spacing w:line="240" w:lineRule="auto"/>
        <w:ind w:firstLine="640"/>
        <w:rPr>
          <w:rFonts w:eastAsia="黑体"/>
          <w:sz w:val="32"/>
          <w:szCs w:val="32"/>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26" w:charSpace="0"/>
        </w:sectPr>
      </w:pPr>
      <w:bookmarkStart w:id="15" w:name="_Toc131354823"/>
      <w:bookmarkStart w:id="16" w:name="_Toc131342946"/>
    </w:p>
    <w:p w14:paraId="104E7C2C">
      <w:pPr>
        <w:widowControl/>
        <w:spacing w:line="240" w:lineRule="auto"/>
        <w:ind w:firstLine="640"/>
        <w:jc w:val="center"/>
        <w:rPr>
          <w:rFonts w:eastAsia="黑体"/>
          <w:sz w:val="32"/>
          <w:szCs w:val="32"/>
        </w:rPr>
      </w:pPr>
      <w:r>
        <w:rPr>
          <w:rFonts w:hint="eastAsia" w:eastAsia="黑体"/>
          <w:sz w:val="32"/>
          <w:szCs w:val="32"/>
        </w:rPr>
        <w:t>园艺作物专用棚建造技术规范</w:t>
      </w:r>
    </w:p>
    <w:p w14:paraId="0091DF3C">
      <w:pPr>
        <w:widowControl/>
        <w:spacing w:line="240" w:lineRule="auto"/>
        <w:ind w:firstLine="640"/>
        <w:jc w:val="center"/>
        <w:rPr>
          <w:rFonts w:eastAsia="黑体"/>
          <w:sz w:val="32"/>
          <w:szCs w:val="32"/>
        </w:rPr>
      </w:pPr>
      <w:r>
        <w:rPr>
          <w:rFonts w:hint="eastAsia" w:eastAsia="黑体"/>
          <w:sz w:val="32"/>
          <w:szCs w:val="32"/>
        </w:rPr>
        <w:t>第3部分：矮化乔木果树土墙日光温室</w:t>
      </w:r>
      <w:bookmarkEnd w:id="15"/>
      <w:bookmarkEnd w:id="16"/>
    </w:p>
    <w:p w14:paraId="193531A6">
      <w:pPr>
        <w:spacing w:before="312" w:beforeLines="100" w:after="312" w:afterLines="100" w:line="240" w:lineRule="auto"/>
        <w:ind w:firstLine="0" w:firstLineChars="0"/>
        <w:outlineLvl w:val="0"/>
        <w:rPr>
          <w:rFonts w:hint="eastAsia" w:ascii="宋体" w:hAnsi="宋体"/>
          <w:sz w:val="20"/>
          <w:szCs w:val="21"/>
        </w:rPr>
      </w:pPr>
      <w:bookmarkStart w:id="17" w:name="_Toc179288965"/>
      <w:r>
        <w:rPr>
          <w:rFonts w:eastAsia="黑体"/>
          <w:sz w:val="21"/>
          <w:szCs w:val="21"/>
        </w:rPr>
        <w:t>1</w:t>
      </w:r>
      <w:r>
        <w:rPr>
          <w:rFonts w:hint="eastAsia" w:eastAsia="黑体"/>
          <w:sz w:val="21"/>
          <w:szCs w:val="21"/>
        </w:rPr>
        <w:t xml:space="preserve">    范围</w:t>
      </w:r>
      <w:bookmarkEnd w:id="17"/>
    </w:p>
    <w:p w14:paraId="28BE6D25">
      <w:pPr>
        <w:pStyle w:val="40"/>
        <w:spacing w:line="440" w:lineRule="exact"/>
        <w:ind w:firstLine="420"/>
        <w:rPr>
          <w:sz w:val="21"/>
          <w:szCs w:val="22"/>
        </w:rPr>
      </w:pPr>
      <w:bookmarkStart w:id="18" w:name="_Hlk135297143"/>
      <w:r>
        <w:rPr>
          <w:rFonts w:hint="eastAsia"/>
          <w:sz w:val="21"/>
          <w:szCs w:val="22"/>
        </w:rPr>
        <w:t>本文件规定了矮化乔木果树土墙日光温室的术语和定义、选址与布局、结构与配套设施设备要求、建筑尺寸及材料要求、施工安装、验收等内容。</w:t>
      </w:r>
    </w:p>
    <w:p w14:paraId="2C6DF4FE">
      <w:pPr>
        <w:pStyle w:val="40"/>
        <w:spacing w:line="440" w:lineRule="exact"/>
        <w:ind w:firstLine="420"/>
        <w:rPr>
          <w:sz w:val="21"/>
          <w:szCs w:val="22"/>
        </w:rPr>
      </w:pPr>
      <w:r>
        <w:rPr>
          <w:rFonts w:hint="eastAsia"/>
          <w:sz w:val="21"/>
          <w:szCs w:val="22"/>
        </w:rPr>
        <w:t>本文件适用于陕西地区</w:t>
      </w:r>
      <w:bookmarkStart w:id="19" w:name="_Hlk138783645"/>
      <w:r>
        <w:rPr>
          <w:rFonts w:hint="eastAsia"/>
          <w:sz w:val="21"/>
          <w:szCs w:val="22"/>
        </w:rPr>
        <w:t>（</w:t>
      </w:r>
      <w:r>
        <w:rPr>
          <w:rFonts w:hint="eastAsia" w:ascii="宋体" w:hAnsi="宋体"/>
          <w:sz w:val="21"/>
          <w:szCs w:val="22"/>
        </w:rPr>
        <w:t>北纬</w:t>
      </w:r>
      <w:r>
        <w:rPr>
          <w:rFonts w:cs="Times New Roman"/>
          <w:sz w:val="21"/>
          <w:szCs w:val="22"/>
        </w:rPr>
        <w:t>31.70°</w:t>
      </w:r>
      <w:r>
        <w:rPr>
          <w:rFonts w:hint="eastAsia" w:cs="Times New Roman"/>
          <w:sz w:val="21"/>
          <w:szCs w:val="22"/>
        </w:rPr>
        <w:t>～</w:t>
      </w:r>
      <w:r>
        <w:rPr>
          <w:rFonts w:cs="Times New Roman"/>
          <w:sz w:val="21"/>
          <w:szCs w:val="22"/>
        </w:rPr>
        <w:t>39.59°</w:t>
      </w:r>
      <w:r>
        <w:rPr>
          <w:rFonts w:hint="eastAsia"/>
          <w:sz w:val="21"/>
          <w:szCs w:val="22"/>
        </w:rPr>
        <w:t>）</w:t>
      </w:r>
      <w:bookmarkEnd w:id="19"/>
      <w:r>
        <w:rPr>
          <w:rFonts w:hint="eastAsia"/>
          <w:sz w:val="21"/>
          <w:szCs w:val="22"/>
        </w:rPr>
        <w:t>矮化乔木果树生产的土墙日光温室建造。同时，同纬度地区的土墙日光温室的建造也可参考使用。</w:t>
      </w:r>
    </w:p>
    <w:bookmarkEnd w:id="18"/>
    <w:p w14:paraId="0D04700B">
      <w:pPr>
        <w:spacing w:before="312" w:beforeLines="100" w:after="312" w:afterLines="100" w:line="240" w:lineRule="auto"/>
        <w:ind w:firstLine="0" w:firstLineChars="0"/>
        <w:outlineLvl w:val="0"/>
        <w:rPr>
          <w:rFonts w:eastAsia="黑体"/>
          <w:sz w:val="21"/>
          <w:szCs w:val="21"/>
        </w:rPr>
      </w:pPr>
      <w:bookmarkStart w:id="20" w:name="_Toc179288966"/>
      <w:r>
        <w:rPr>
          <w:rFonts w:eastAsia="黑体"/>
          <w:sz w:val="21"/>
          <w:szCs w:val="21"/>
        </w:rPr>
        <w:t>2</w:t>
      </w:r>
      <w:r>
        <w:rPr>
          <w:rFonts w:hint="eastAsia" w:eastAsia="黑体"/>
          <w:sz w:val="21"/>
          <w:szCs w:val="21"/>
        </w:rPr>
        <w:t xml:space="preserve">    规范性引用文件</w:t>
      </w:r>
      <w:bookmarkEnd w:id="20"/>
    </w:p>
    <w:p w14:paraId="54471F0F">
      <w:pPr>
        <w:pStyle w:val="40"/>
        <w:spacing w:line="440" w:lineRule="exact"/>
        <w:ind w:firstLine="420"/>
        <w:rPr>
          <w:sz w:val="21"/>
          <w:szCs w:val="22"/>
        </w:rPr>
      </w:pPr>
      <w:bookmarkStart w:id="21" w:name="_Hlk135496391"/>
      <w:r>
        <w:rPr>
          <w:rFonts w:hint="eastAsia"/>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21"/>
    <w:p w14:paraId="059CF9D8">
      <w:pPr>
        <w:pStyle w:val="40"/>
        <w:spacing w:line="440" w:lineRule="exact"/>
        <w:ind w:firstLine="420"/>
        <w:rPr>
          <w:sz w:val="21"/>
          <w:szCs w:val="22"/>
        </w:rPr>
      </w:pPr>
      <w:bookmarkStart w:id="22" w:name="_Hlk138883133"/>
      <w:r>
        <w:rPr>
          <w:rFonts w:hint="eastAsia"/>
          <w:sz w:val="21"/>
          <w:szCs w:val="22"/>
        </w:rPr>
        <w:t>GB/T 700    碳素结构钢</w:t>
      </w:r>
    </w:p>
    <w:p w14:paraId="76FA1A3D">
      <w:pPr>
        <w:pStyle w:val="40"/>
        <w:spacing w:line="440" w:lineRule="exact"/>
        <w:ind w:firstLine="420"/>
        <w:rPr>
          <w:sz w:val="21"/>
          <w:szCs w:val="22"/>
        </w:rPr>
      </w:pPr>
      <w:r>
        <w:rPr>
          <w:rFonts w:hint="eastAsia"/>
          <w:sz w:val="21"/>
          <w:szCs w:val="22"/>
        </w:rPr>
        <w:t>GB/T 13912    金属覆盖层  钢铁制件热浸镀锌层  技术要求及试验方法</w:t>
      </w:r>
    </w:p>
    <w:p w14:paraId="0AEAB86C">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19791   温室防虫网设计安装规范</w:t>
      </w:r>
    </w:p>
    <w:p w14:paraId="599D4BC1">
      <w:pPr>
        <w:pStyle w:val="40"/>
        <w:spacing w:line="440" w:lineRule="exact"/>
        <w:ind w:firstLine="420"/>
        <w:rPr>
          <w:sz w:val="21"/>
          <w:szCs w:val="22"/>
        </w:rPr>
      </w:pPr>
      <w:r>
        <w:rPr>
          <w:rFonts w:hint="eastAsia"/>
          <w:sz w:val="21"/>
          <w:szCs w:val="22"/>
        </w:rPr>
        <w:t>GB/T 23393     设施园艺工程术语</w:t>
      </w:r>
    </w:p>
    <w:p w14:paraId="3C611962">
      <w:pPr>
        <w:pStyle w:val="40"/>
        <w:spacing w:line="440" w:lineRule="exact"/>
        <w:ind w:firstLine="420"/>
        <w:rPr>
          <w:sz w:val="21"/>
          <w:szCs w:val="22"/>
        </w:rPr>
      </w:pPr>
      <w:r>
        <w:rPr>
          <w:rFonts w:hint="eastAsia"/>
          <w:sz w:val="21"/>
          <w:szCs w:val="22"/>
        </w:rPr>
        <w:t>GB 50052    供配电系统设计规范</w:t>
      </w:r>
    </w:p>
    <w:p w14:paraId="26734FE9">
      <w:pPr>
        <w:pStyle w:val="40"/>
        <w:spacing w:line="440" w:lineRule="exact"/>
        <w:ind w:firstLine="420"/>
        <w:rPr>
          <w:sz w:val="21"/>
          <w:szCs w:val="22"/>
        </w:rPr>
      </w:pPr>
      <w:r>
        <w:rPr>
          <w:rFonts w:hint="eastAsia"/>
          <w:sz w:val="21"/>
          <w:szCs w:val="22"/>
        </w:rPr>
        <w:t>GB 50054    低压配电设计规范</w:t>
      </w:r>
    </w:p>
    <w:p w14:paraId="0C102284">
      <w:pPr>
        <w:pStyle w:val="40"/>
        <w:spacing w:line="440" w:lineRule="exact"/>
        <w:ind w:firstLine="420"/>
        <w:rPr>
          <w:sz w:val="21"/>
          <w:szCs w:val="22"/>
        </w:rPr>
      </w:pPr>
      <w:r>
        <w:rPr>
          <w:rFonts w:hint="eastAsia"/>
          <w:sz w:val="21"/>
          <w:szCs w:val="22"/>
        </w:rPr>
        <w:t>GB 50303    建筑电气工程施工质量验收规范</w:t>
      </w:r>
    </w:p>
    <w:p w14:paraId="228910F7">
      <w:pPr>
        <w:pStyle w:val="40"/>
        <w:spacing w:line="440" w:lineRule="exact"/>
        <w:ind w:firstLine="420"/>
        <w:rPr>
          <w:sz w:val="21"/>
          <w:szCs w:val="22"/>
        </w:rPr>
      </w:pPr>
      <w:r>
        <w:rPr>
          <w:rFonts w:hint="eastAsia"/>
          <w:sz w:val="21"/>
          <w:szCs w:val="22"/>
        </w:rPr>
        <w:t>GB/T</w:t>
      </w:r>
      <w:r>
        <w:rPr>
          <w:sz w:val="21"/>
          <w:szCs w:val="22"/>
        </w:rPr>
        <w:t xml:space="preserve"> 51183</w:t>
      </w:r>
      <w:r>
        <w:rPr>
          <w:rFonts w:hint="eastAsia"/>
          <w:sz w:val="21"/>
          <w:szCs w:val="22"/>
        </w:rPr>
        <w:t xml:space="preserve">     农业温室结构荷载规范 </w:t>
      </w:r>
    </w:p>
    <w:p w14:paraId="26B50166">
      <w:pPr>
        <w:pStyle w:val="40"/>
        <w:spacing w:line="440" w:lineRule="exact"/>
        <w:ind w:firstLine="420"/>
        <w:rPr>
          <w:sz w:val="21"/>
          <w:szCs w:val="22"/>
        </w:rPr>
      </w:pPr>
      <w:r>
        <w:rPr>
          <w:rFonts w:hint="eastAsia"/>
          <w:sz w:val="21"/>
          <w:szCs w:val="22"/>
        </w:rPr>
        <w:t>GB/T 51424     农业温室结构设计标准</w:t>
      </w:r>
    </w:p>
    <w:p w14:paraId="50E4E79C">
      <w:pPr>
        <w:pStyle w:val="40"/>
        <w:spacing w:line="440" w:lineRule="exact"/>
        <w:ind w:firstLine="420"/>
        <w:rPr>
          <w:sz w:val="21"/>
          <w:szCs w:val="22"/>
        </w:rPr>
      </w:pPr>
      <w:bookmarkStart w:id="23" w:name="_Hlk135832409"/>
      <w:bookmarkStart w:id="24" w:name="_Hlk107476110"/>
      <w:bookmarkStart w:id="25" w:name="_Hlk107430330"/>
      <w:r>
        <w:rPr>
          <w:rFonts w:hint="eastAsia"/>
          <w:sz w:val="21"/>
          <w:szCs w:val="22"/>
        </w:rPr>
        <w:t>NY/T</w:t>
      </w:r>
      <w:r>
        <w:rPr>
          <w:sz w:val="21"/>
          <w:szCs w:val="22"/>
        </w:rPr>
        <w:t xml:space="preserve"> </w:t>
      </w:r>
      <w:r>
        <w:rPr>
          <w:rFonts w:hint="eastAsia"/>
          <w:sz w:val="21"/>
          <w:szCs w:val="22"/>
        </w:rPr>
        <w:t>1145    温室地基基础设计、施工与验收技术规范</w:t>
      </w:r>
    </w:p>
    <w:p w14:paraId="749A6447">
      <w:pPr>
        <w:pStyle w:val="40"/>
        <w:spacing w:line="440" w:lineRule="exact"/>
        <w:ind w:firstLine="420"/>
        <w:rPr>
          <w:sz w:val="21"/>
          <w:szCs w:val="22"/>
        </w:rPr>
      </w:pPr>
      <w:r>
        <w:rPr>
          <w:rFonts w:hint="eastAsia"/>
          <w:sz w:val="21"/>
          <w:szCs w:val="22"/>
        </w:rPr>
        <w:t>NY/T 1420    温室工程质量验收通则</w:t>
      </w:r>
    </w:p>
    <w:bookmarkEnd w:id="23"/>
    <w:p w14:paraId="0A3D9451">
      <w:pPr>
        <w:pStyle w:val="40"/>
        <w:spacing w:line="440" w:lineRule="exact"/>
        <w:ind w:firstLine="420"/>
        <w:rPr>
          <w:sz w:val="21"/>
          <w:szCs w:val="22"/>
        </w:rPr>
      </w:pPr>
      <w:r>
        <w:rPr>
          <w:rFonts w:hint="eastAsia"/>
          <w:sz w:val="21"/>
          <w:szCs w:val="22"/>
        </w:rPr>
        <w:t>NY/T</w:t>
      </w:r>
      <w:r>
        <w:rPr>
          <w:sz w:val="21"/>
          <w:szCs w:val="22"/>
        </w:rPr>
        <w:t xml:space="preserve"> </w:t>
      </w:r>
      <w:r>
        <w:rPr>
          <w:rFonts w:hint="eastAsia"/>
          <w:sz w:val="21"/>
          <w:szCs w:val="22"/>
        </w:rPr>
        <w:t>1966   温室覆盖材料安装与验收规范  塑料薄膜</w:t>
      </w:r>
      <w:bookmarkEnd w:id="24"/>
    </w:p>
    <w:p w14:paraId="2067C03F">
      <w:pPr>
        <w:pStyle w:val="40"/>
        <w:spacing w:line="440" w:lineRule="exact"/>
        <w:ind w:firstLine="420"/>
        <w:rPr>
          <w:sz w:val="21"/>
          <w:szCs w:val="22"/>
        </w:rPr>
      </w:pPr>
      <w:r>
        <w:rPr>
          <w:rFonts w:hint="eastAsia"/>
          <w:sz w:val="21"/>
          <w:szCs w:val="22"/>
        </w:rPr>
        <w:t>NY/T 2132    温室灌溉系统设计规范</w:t>
      </w:r>
    </w:p>
    <w:p w14:paraId="0A734918">
      <w:pPr>
        <w:pStyle w:val="40"/>
        <w:spacing w:line="440" w:lineRule="exact"/>
        <w:ind w:firstLine="420"/>
        <w:rPr>
          <w:sz w:val="21"/>
          <w:szCs w:val="22"/>
        </w:rPr>
      </w:pPr>
      <w:r>
        <w:rPr>
          <w:rFonts w:hint="eastAsia"/>
          <w:sz w:val="21"/>
          <w:szCs w:val="22"/>
        </w:rPr>
        <w:t>NY/T 2134    日光温室主体结构施工与安装验收规程</w:t>
      </w:r>
    </w:p>
    <w:p w14:paraId="36CEB654">
      <w:pPr>
        <w:pStyle w:val="40"/>
        <w:spacing w:line="440" w:lineRule="exact"/>
        <w:ind w:firstLine="420"/>
        <w:rPr>
          <w:sz w:val="21"/>
          <w:szCs w:val="22"/>
        </w:rPr>
      </w:pPr>
      <w:r>
        <w:rPr>
          <w:rFonts w:hint="eastAsia"/>
          <w:sz w:val="21"/>
          <w:szCs w:val="22"/>
        </w:rPr>
        <w:t>NY/T 2533    温室灌溉系统安装与验收规范</w:t>
      </w:r>
    </w:p>
    <w:p w14:paraId="3B469350">
      <w:pPr>
        <w:pStyle w:val="40"/>
        <w:spacing w:line="440" w:lineRule="exact"/>
        <w:ind w:firstLine="420"/>
        <w:rPr>
          <w:sz w:val="21"/>
          <w:szCs w:val="22"/>
        </w:rPr>
      </w:pPr>
      <w:r>
        <w:rPr>
          <w:rFonts w:hint="eastAsia"/>
          <w:sz w:val="21"/>
          <w:szCs w:val="22"/>
        </w:rPr>
        <w:t>NY/T 3024    日光温室建设标准</w:t>
      </w:r>
    </w:p>
    <w:p w14:paraId="0CD893C8">
      <w:pPr>
        <w:pStyle w:val="40"/>
        <w:spacing w:line="440" w:lineRule="exact"/>
        <w:ind w:firstLine="420"/>
        <w:rPr>
          <w:sz w:val="21"/>
          <w:szCs w:val="22"/>
        </w:rPr>
      </w:pPr>
      <w:r>
        <w:rPr>
          <w:rFonts w:hint="eastAsia"/>
          <w:sz w:val="21"/>
          <w:szCs w:val="22"/>
        </w:rPr>
        <w:t>NY/T 3223    日光温室设计规范</w:t>
      </w:r>
    </w:p>
    <w:bookmarkEnd w:id="22"/>
    <w:p w14:paraId="5D9C0C34">
      <w:pPr>
        <w:spacing w:before="312" w:beforeLines="100" w:after="312" w:afterLines="100" w:line="240" w:lineRule="auto"/>
        <w:ind w:firstLine="0" w:firstLineChars="0"/>
        <w:outlineLvl w:val="0"/>
        <w:rPr>
          <w:rFonts w:eastAsia="黑体"/>
          <w:sz w:val="21"/>
          <w:szCs w:val="21"/>
        </w:rPr>
      </w:pPr>
      <w:bookmarkStart w:id="26" w:name="_Toc179288967"/>
      <w:r>
        <w:rPr>
          <w:rFonts w:hint="eastAsia" w:eastAsia="黑体"/>
          <w:sz w:val="21"/>
          <w:szCs w:val="21"/>
        </w:rPr>
        <w:t>3</w:t>
      </w:r>
      <w:bookmarkStart w:id="27" w:name="_Hlk131344352"/>
      <w:r>
        <w:rPr>
          <w:rFonts w:hint="eastAsia" w:eastAsia="黑体"/>
          <w:sz w:val="21"/>
          <w:szCs w:val="21"/>
        </w:rPr>
        <w:t xml:space="preserve">    </w:t>
      </w:r>
      <w:r>
        <w:rPr>
          <w:rFonts w:eastAsia="黑体"/>
          <w:sz w:val="21"/>
          <w:szCs w:val="21"/>
        </w:rPr>
        <w:t>术语和定义</w:t>
      </w:r>
      <w:bookmarkEnd w:id="26"/>
      <w:bookmarkEnd w:id="27"/>
    </w:p>
    <w:p w14:paraId="25A4F04A">
      <w:pPr>
        <w:pStyle w:val="40"/>
        <w:spacing w:line="440" w:lineRule="exact"/>
        <w:ind w:firstLine="420"/>
        <w:rPr>
          <w:sz w:val="21"/>
          <w:szCs w:val="22"/>
        </w:rPr>
      </w:pPr>
      <w:r>
        <w:rPr>
          <w:rFonts w:hint="eastAsia"/>
          <w:sz w:val="21"/>
          <w:szCs w:val="22"/>
        </w:rPr>
        <w:t>GB/T 23393界定的以及下列术语和定义适用于本文件。</w:t>
      </w:r>
    </w:p>
    <w:p w14:paraId="1422F531">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3.1</w:t>
      </w:r>
      <w:bookmarkStart w:id="28" w:name="_Hlk138836809"/>
      <w:bookmarkStart w:id="29" w:name="_Hlk107499915"/>
      <w:bookmarkStart w:id="30" w:name="_Hlk107500099"/>
    </w:p>
    <w:p w14:paraId="354FC0FD">
      <w:pPr>
        <w:pStyle w:val="40"/>
        <w:spacing w:line="440" w:lineRule="exact"/>
        <w:ind w:firstLine="420"/>
        <w:rPr>
          <w:rFonts w:eastAsia="黑体"/>
          <w:sz w:val="21"/>
          <w:szCs w:val="21"/>
        </w:rPr>
      </w:pPr>
      <w:r>
        <w:rPr>
          <w:rFonts w:hint="eastAsia" w:eastAsia="黑体"/>
          <w:sz w:val="21"/>
          <w:szCs w:val="21"/>
        </w:rPr>
        <w:t>矮化乔木</w:t>
      </w:r>
      <w:bookmarkStart w:id="31" w:name="_Hlk138784091"/>
      <w:r>
        <w:rPr>
          <w:rFonts w:hint="eastAsia" w:eastAsia="黑体"/>
          <w:sz w:val="21"/>
          <w:szCs w:val="21"/>
        </w:rPr>
        <w:t>果树</w:t>
      </w:r>
      <w:bookmarkEnd w:id="28"/>
      <w:bookmarkEnd w:id="29"/>
      <w:bookmarkEnd w:id="30"/>
      <w:bookmarkEnd w:id="31"/>
      <w:bookmarkStart w:id="32" w:name="_Hlk107647246"/>
      <w:bookmarkStart w:id="33" w:name="_Hlk135836984"/>
      <w:r>
        <w:rPr>
          <w:rFonts w:eastAsia="黑体"/>
          <w:sz w:val="21"/>
          <w:szCs w:val="21"/>
        </w:rPr>
        <w:t>dwarf arbor</w:t>
      </w:r>
      <w:r>
        <w:rPr>
          <w:rFonts w:hint="eastAsia" w:eastAsia="黑体"/>
          <w:sz w:val="21"/>
          <w:szCs w:val="21"/>
        </w:rPr>
        <w:t>eal</w:t>
      </w:r>
      <w:r>
        <w:rPr>
          <w:rFonts w:eastAsia="黑体"/>
          <w:sz w:val="21"/>
          <w:szCs w:val="21"/>
        </w:rPr>
        <w:t xml:space="preserve"> fruit trees</w:t>
      </w:r>
    </w:p>
    <w:p w14:paraId="28764E06">
      <w:pPr>
        <w:pStyle w:val="40"/>
        <w:spacing w:line="440" w:lineRule="exact"/>
        <w:ind w:firstLine="420"/>
        <w:rPr>
          <w:sz w:val="21"/>
          <w:szCs w:val="21"/>
        </w:rPr>
      </w:pPr>
      <w:r>
        <w:rPr>
          <w:rFonts w:ascii="宋体" w:hAnsi="宋体"/>
          <w:sz w:val="21"/>
          <w:szCs w:val="21"/>
        </w:rPr>
        <w:t>通过品种选育、砧木选择或栽培技术手段，使乔木类果树生长控制在较低高度的一种果树类型</w:t>
      </w:r>
      <w:r>
        <w:rPr>
          <w:rFonts w:hint="eastAsia"/>
          <w:sz w:val="21"/>
          <w:szCs w:val="21"/>
        </w:rPr>
        <w:t>。</w:t>
      </w:r>
      <w:bookmarkEnd w:id="32"/>
    </w:p>
    <w:p w14:paraId="79E88C0F">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w:t>
      </w:r>
      <w:r>
        <w:rPr>
          <w:rFonts w:hint="eastAsia" w:ascii="黑体" w:hAnsi="黑体" w:eastAsia="黑体"/>
          <w:sz w:val="21"/>
          <w:szCs w:val="22"/>
        </w:rPr>
        <w:t>2</w:t>
      </w:r>
    </w:p>
    <w:p w14:paraId="695206F8">
      <w:pPr>
        <w:pStyle w:val="40"/>
        <w:spacing w:line="440" w:lineRule="exact"/>
        <w:ind w:firstLine="420"/>
        <w:rPr>
          <w:rFonts w:eastAsia="黑体"/>
          <w:sz w:val="21"/>
          <w:szCs w:val="21"/>
        </w:rPr>
      </w:pPr>
      <w:r>
        <w:rPr>
          <w:rFonts w:hint="eastAsia" w:eastAsia="黑体"/>
          <w:sz w:val="21"/>
          <w:szCs w:val="21"/>
        </w:rPr>
        <w:t xml:space="preserve">矮化乔木果树土墙日光温室 </w:t>
      </w:r>
      <w:r>
        <w:rPr>
          <w:rFonts w:eastAsia="黑体"/>
          <w:sz w:val="21"/>
          <w:szCs w:val="21"/>
        </w:rPr>
        <w:t>s</w:t>
      </w:r>
      <w:r>
        <w:rPr>
          <w:rFonts w:hint="eastAsia" w:eastAsia="黑体"/>
          <w:sz w:val="21"/>
          <w:szCs w:val="21"/>
        </w:rPr>
        <w:t>oil wall solar</w:t>
      </w:r>
      <w:r>
        <w:rPr>
          <w:rFonts w:eastAsia="黑体"/>
          <w:sz w:val="21"/>
          <w:szCs w:val="21"/>
        </w:rPr>
        <w:t xml:space="preserve"> </w:t>
      </w:r>
      <w:r>
        <w:rPr>
          <w:rFonts w:hint="eastAsia" w:eastAsia="黑体"/>
          <w:sz w:val="21"/>
          <w:szCs w:val="21"/>
        </w:rPr>
        <w:t>greenhouse</w:t>
      </w:r>
      <w:r>
        <w:rPr>
          <w:rFonts w:eastAsia="黑体"/>
          <w:sz w:val="21"/>
          <w:szCs w:val="21"/>
        </w:rPr>
        <w:t xml:space="preserve"> dedicated to dwarf arbor</w:t>
      </w:r>
      <w:r>
        <w:rPr>
          <w:rFonts w:hint="eastAsia" w:eastAsia="黑体"/>
          <w:sz w:val="21"/>
          <w:szCs w:val="21"/>
        </w:rPr>
        <w:t>eal</w:t>
      </w:r>
      <w:r>
        <w:rPr>
          <w:rFonts w:eastAsia="黑体"/>
          <w:sz w:val="21"/>
          <w:szCs w:val="21"/>
        </w:rPr>
        <w:t xml:space="preserve"> fruit trees</w:t>
      </w:r>
    </w:p>
    <w:p w14:paraId="619AB3FB">
      <w:pPr>
        <w:pStyle w:val="40"/>
        <w:spacing w:line="440" w:lineRule="exact"/>
        <w:ind w:firstLine="420"/>
        <w:rPr>
          <w:sz w:val="21"/>
          <w:szCs w:val="21"/>
        </w:rPr>
      </w:pPr>
      <w:r>
        <w:rPr>
          <w:rFonts w:hint="eastAsia"/>
          <w:sz w:val="21"/>
          <w:szCs w:val="21"/>
        </w:rPr>
        <w:t>由保温蓄热土壤墙体、北向保温屋面（后屋面）和南向采光屋面（前屋面）构成，采光屋面采用钢骨架结构，透光覆盖物为塑料薄膜，夜间用活动保温材料对采光屋面外覆盖保温，专用于矮化乔木果树种植的土墙日光温室。</w:t>
      </w:r>
    </w:p>
    <w:bookmarkEnd w:id="33"/>
    <w:p w14:paraId="24D4DDF0">
      <w:pPr>
        <w:spacing w:before="312" w:beforeLines="100" w:after="312" w:afterLines="100" w:line="240" w:lineRule="auto"/>
        <w:ind w:firstLine="0" w:firstLineChars="0"/>
        <w:outlineLvl w:val="0"/>
        <w:rPr>
          <w:rFonts w:eastAsia="黑体"/>
          <w:sz w:val="21"/>
          <w:szCs w:val="21"/>
        </w:rPr>
      </w:pPr>
      <w:bookmarkStart w:id="34" w:name="_Toc179288968"/>
      <w:r>
        <w:rPr>
          <w:rFonts w:eastAsia="黑体"/>
          <w:sz w:val="21"/>
          <w:szCs w:val="21"/>
        </w:rPr>
        <w:t>4</w:t>
      </w:r>
      <w:bookmarkEnd w:id="25"/>
      <w:r>
        <w:rPr>
          <w:rFonts w:hint="eastAsia" w:eastAsia="黑体"/>
          <w:sz w:val="21"/>
          <w:szCs w:val="21"/>
        </w:rPr>
        <w:t xml:space="preserve">    选址与布局</w:t>
      </w:r>
      <w:bookmarkEnd w:id="34"/>
    </w:p>
    <w:p w14:paraId="630F0BD4">
      <w:pPr>
        <w:pStyle w:val="40"/>
        <w:spacing w:before="312" w:beforeLines="100" w:after="312" w:afterLines="100" w:line="440" w:lineRule="exact"/>
        <w:ind w:firstLine="0" w:firstLineChars="0"/>
        <w:rPr>
          <w:rFonts w:hint="eastAsia" w:ascii="黑体" w:hAnsi="黑体" w:eastAsia="黑体"/>
          <w:sz w:val="21"/>
          <w:szCs w:val="22"/>
        </w:rPr>
      </w:pPr>
      <w:bookmarkStart w:id="35" w:name="_Hlk109386934"/>
      <w:bookmarkStart w:id="36" w:name="_Hlk108877077"/>
      <w:r>
        <w:rPr>
          <w:rFonts w:hint="eastAsia" w:ascii="黑体" w:hAnsi="黑体" w:eastAsia="黑体"/>
          <w:sz w:val="21"/>
          <w:szCs w:val="22"/>
        </w:rPr>
        <w:t>4.1    选址</w:t>
      </w:r>
    </w:p>
    <w:p w14:paraId="6ED4687C">
      <w:pPr>
        <w:pStyle w:val="40"/>
        <w:spacing w:line="440" w:lineRule="exact"/>
        <w:ind w:firstLine="420"/>
        <w:rPr>
          <w:sz w:val="21"/>
          <w:szCs w:val="22"/>
        </w:rPr>
      </w:pPr>
      <w:r>
        <w:rPr>
          <w:rFonts w:hint="eastAsia"/>
          <w:sz w:val="21"/>
          <w:szCs w:val="22"/>
        </w:rPr>
        <w:t>场地选择应符合国土空间规划、农业发展规划；日光温室及辅助设施用地应符合设施农业用地管理有关要求，选址应符合NY/T 3024的规定。</w:t>
      </w:r>
    </w:p>
    <w:p w14:paraId="409C2A0A">
      <w:pPr>
        <w:pStyle w:val="40"/>
        <w:spacing w:before="312" w:beforeLines="100" w:after="312" w:afterLines="100" w:line="440" w:lineRule="exact"/>
        <w:ind w:firstLine="0" w:firstLineChars="0"/>
        <w:rPr>
          <w:rFonts w:hint="eastAsia" w:ascii="黑体" w:hAnsi="黑体" w:eastAsia="黑体"/>
          <w:sz w:val="21"/>
          <w:szCs w:val="22"/>
        </w:rPr>
      </w:pPr>
      <w:r>
        <w:rPr>
          <w:rFonts w:hint="eastAsia" w:ascii="黑体" w:hAnsi="黑体" w:eastAsia="黑体"/>
          <w:sz w:val="21"/>
          <w:szCs w:val="22"/>
        </w:rPr>
        <w:t>4.2    布局</w:t>
      </w:r>
    </w:p>
    <w:p w14:paraId="0D4A56E0">
      <w:pPr>
        <w:pStyle w:val="40"/>
        <w:spacing w:line="440" w:lineRule="exact"/>
        <w:ind w:firstLine="0" w:firstLineChars="0"/>
        <w:rPr>
          <w:strike/>
          <w:sz w:val="21"/>
          <w:szCs w:val="22"/>
        </w:rPr>
      </w:pPr>
      <w:r>
        <w:rPr>
          <w:rFonts w:hint="eastAsia"/>
          <w:sz w:val="21"/>
          <w:szCs w:val="22"/>
        </w:rPr>
        <w:t>4.2.1    园区道路宽度应满足车辆运输要求，主干道宽度应不超过6.0 m。</w:t>
      </w:r>
    </w:p>
    <w:p w14:paraId="76582ABF">
      <w:pPr>
        <w:pStyle w:val="40"/>
        <w:spacing w:line="440" w:lineRule="exact"/>
        <w:ind w:firstLine="0" w:firstLineChars="0"/>
        <w:rPr>
          <w:sz w:val="21"/>
          <w:szCs w:val="22"/>
        </w:rPr>
      </w:pPr>
      <w:r>
        <w:rPr>
          <w:rFonts w:hint="eastAsia"/>
          <w:sz w:val="21"/>
          <w:szCs w:val="22"/>
        </w:rPr>
        <w:t>4.2.2    邻栋温室</w:t>
      </w:r>
      <w:bookmarkStart w:id="37" w:name="_Hlk188777385"/>
      <w:r>
        <w:rPr>
          <w:rFonts w:hint="eastAsia"/>
          <w:sz w:val="21"/>
          <w:szCs w:val="22"/>
        </w:rPr>
        <w:t>有缓冲间侧</w:t>
      </w:r>
      <w:bookmarkEnd w:id="37"/>
      <w:r>
        <w:rPr>
          <w:rFonts w:hint="eastAsia"/>
          <w:sz w:val="21"/>
          <w:szCs w:val="22"/>
        </w:rPr>
        <w:t>东西间距宜为5.0 m～8.0 m，无缓冲间侧东西间距宜为3.0 m～5.0 m。</w:t>
      </w:r>
    </w:p>
    <w:p w14:paraId="526E3332">
      <w:pPr>
        <w:pStyle w:val="40"/>
        <w:spacing w:line="440" w:lineRule="exact"/>
        <w:ind w:firstLine="0" w:firstLineChars="0"/>
        <w:rPr>
          <w:sz w:val="21"/>
          <w:szCs w:val="22"/>
        </w:rPr>
      </w:pPr>
      <w:r>
        <w:rPr>
          <w:rFonts w:hint="eastAsia"/>
          <w:sz w:val="21"/>
          <w:szCs w:val="22"/>
        </w:rPr>
        <w:t>4.2.3    前栋温室北墙外侧至后栋温室前底角外侧距离</w:t>
      </w:r>
      <w:r>
        <w:rPr>
          <w:rFonts w:hint="eastAsia"/>
          <w:sz w:val="21"/>
          <w:szCs w:val="21"/>
        </w:rPr>
        <w:t>应按照NY/T 3223的规定执行</w:t>
      </w:r>
      <w:r>
        <w:rPr>
          <w:rFonts w:hint="eastAsia"/>
          <w:sz w:val="21"/>
          <w:szCs w:val="22"/>
        </w:rPr>
        <w:t>。</w:t>
      </w:r>
    </w:p>
    <w:p w14:paraId="540EE74B">
      <w:pPr>
        <w:pStyle w:val="40"/>
        <w:spacing w:line="440" w:lineRule="exact"/>
        <w:ind w:firstLine="0" w:firstLineChars="0"/>
        <w:rPr>
          <w:sz w:val="21"/>
          <w:szCs w:val="22"/>
        </w:rPr>
      </w:pPr>
      <w:r>
        <w:rPr>
          <w:rFonts w:hint="eastAsia"/>
          <w:sz w:val="21"/>
          <w:szCs w:val="22"/>
        </w:rPr>
        <w:t>4.2.4    日光温室南侧应设置排水沟，主干道两侧设置排水道，排水沟与主干道连接，确保排水顺畅。有条件的可修建集雨池。</w:t>
      </w:r>
    </w:p>
    <w:bookmarkEnd w:id="35"/>
    <w:bookmarkEnd w:id="36"/>
    <w:p w14:paraId="4023D2FA">
      <w:pPr>
        <w:spacing w:before="312" w:beforeLines="100" w:after="312" w:afterLines="100" w:line="240" w:lineRule="auto"/>
        <w:ind w:firstLine="0" w:firstLineChars="0"/>
        <w:outlineLvl w:val="0"/>
        <w:rPr>
          <w:rFonts w:eastAsia="黑体"/>
          <w:sz w:val="21"/>
          <w:szCs w:val="21"/>
        </w:rPr>
      </w:pPr>
      <w:bookmarkStart w:id="38" w:name="_Toc179288969"/>
      <w:r>
        <w:rPr>
          <w:rFonts w:eastAsia="黑体"/>
          <w:sz w:val="21"/>
          <w:szCs w:val="21"/>
        </w:rPr>
        <w:t>5</w:t>
      </w:r>
      <w:bookmarkStart w:id="39" w:name="_Hlk131344396"/>
      <w:r>
        <w:rPr>
          <w:rFonts w:hint="eastAsia" w:eastAsia="黑体"/>
          <w:sz w:val="21"/>
          <w:szCs w:val="21"/>
        </w:rPr>
        <w:t xml:space="preserve">    结构</w:t>
      </w:r>
      <w:bookmarkEnd w:id="39"/>
      <w:r>
        <w:rPr>
          <w:rFonts w:hint="eastAsia" w:eastAsia="黑体"/>
          <w:sz w:val="21"/>
          <w:szCs w:val="21"/>
        </w:rPr>
        <w:t>与配套设施设备要求</w:t>
      </w:r>
      <w:bookmarkEnd w:id="38"/>
    </w:p>
    <w:p w14:paraId="35A8CAC2">
      <w:pPr>
        <w:spacing w:before="312" w:beforeLines="100" w:after="312" w:afterLines="100" w:line="440" w:lineRule="exact"/>
        <w:ind w:firstLine="0" w:firstLineChars="0"/>
        <w:rPr>
          <w:rFonts w:hint="eastAsia" w:ascii="黑体" w:hAnsi="黑体" w:eastAsia="黑体"/>
          <w:bCs/>
          <w:sz w:val="21"/>
          <w:szCs w:val="21"/>
        </w:rPr>
      </w:pPr>
      <w:bookmarkStart w:id="40" w:name="_Hlk135771182"/>
      <w:r>
        <w:rPr>
          <w:rFonts w:ascii="黑体" w:hAnsi="黑体" w:eastAsia="黑体"/>
          <w:bCs/>
          <w:sz w:val="21"/>
          <w:szCs w:val="21"/>
        </w:rPr>
        <w:t>5</w:t>
      </w:r>
      <w:r>
        <w:rPr>
          <w:rFonts w:hint="eastAsia" w:ascii="黑体" w:hAnsi="黑体" w:eastAsia="黑体"/>
          <w:bCs/>
          <w:sz w:val="21"/>
          <w:szCs w:val="21"/>
        </w:rPr>
        <w:t>.1 结构要求</w:t>
      </w:r>
    </w:p>
    <w:p w14:paraId="73AD3F15">
      <w:pPr>
        <w:spacing w:line="440" w:lineRule="exact"/>
        <w:ind w:firstLine="0" w:firstLineChars="0"/>
        <w:rPr>
          <w:rFonts w:eastAsia="宋体"/>
          <w:bCs/>
          <w:sz w:val="21"/>
          <w:szCs w:val="21"/>
        </w:rPr>
      </w:pPr>
      <w:r>
        <w:rPr>
          <w:rFonts w:hint="eastAsia" w:eastAsia="宋体"/>
          <w:bCs/>
          <w:sz w:val="21"/>
          <w:szCs w:val="21"/>
        </w:rPr>
        <w:t>5.1.1    温室主要由前屋面、后屋面、骨架、后墙和东西山墙、前基础墙和配套设备等组成，并配有操作间。墙体采用土墙结构形式。</w:t>
      </w:r>
    </w:p>
    <w:p w14:paraId="6CA169E6">
      <w:pPr>
        <w:spacing w:line="440" w:lineRule="exact"/>
        <w:ind w:firstLine="0" w:firstLineChars="0"/>
        <w:rPr>
          <w:rFonts w:eastAsia="宋体"/>
          <w:bCs/>
          <w:sz w:val="21"/>
          <w:szCs w:val="21"/>
        </w:rPr>
      </w:pPr>
      <w:r>
        <w:rPr>
          <w:rFonts w:hint="eastAsia" w:eastAsia="宋体"/>
          <w:bCs/>
          <w:sz w:val="21"/>
          <w:szCs w:val="21"/>
        </w:rPr>
        <w:t>5.1.2    在温室东山墙或西山墙外宜设置缓冲间，缓冲间功能按实际需要设计，面积应符合设施农业用地管理要求</w:t>
      </w:r>
      <w:bookmarkStart w:id="41" w:name="_Hlk188780137"/>
      <w:r>
        <w:rPr>
          <w:rFonts w:hint="eastAsia" w:eastAsia="宋体"/>
          <w:bCs/>
          <w:sz w:val="21"/>
          <w:szCs w:val="21"/>
        </w:rPr>
        <w:t>，建筑面积应不超过22.5 m</w:t>
      </w:r>
      <w:r>
        <w:rPr>
          <w:rFonts w:hint="eastAsia" w:eastAsia="宋体"/>
          <w:bCs/>
          <w:sz w:val="21"/>
          <w:szCs w:val="21"/>
          <w:vertAlign w:val="superscript"/>
        </w:rPr>
        <w:t>2</w:t>
      </w:r>
      <w:bookmarkEnd w:id="41"/>
      <w:r>
        <w:rPr>
          <w:rFonts w:hint="eastAsia" w:eastAsia="宋体"/>
          <w:bCs/>
          <w:sz w:val="21"/>
          <w:szCs w:val="21"/>
        </w:rPr>
        <w:t>。</w:t>
      </w:r>
    </w:p>
    <w:bookmarkEnd w:id="40"/>
    <w:p w14:paraId="5369A199">
      <w:pPr>
        <w:pStyle w:val="40"/>
        <w:spacing w:before="312" w:beforeLines="100" w:after="312" w:afterLines="100" w:line="440" w:lineRule="exact"/>
        <w:ind w:firstLine="0" w:firstLineChars="0"/>
        <w:rPr>
          <w:rFonts w:hint="eastAsia" w:ascii="黑体" w:hAnsi="黑体" w:eastAsia="黑体"/>
          <w:bCs/>
          <w:sz w:val="21"/>
          <w:szCs w:val="21"/>
        </w:rPr>
      </w:pPr>
      <w:bookmarkStart w:id="42" w:name="_Hlk135771746"/>
      <w:r>
        <w:rPr>
          <w:rFonts w:ascii="黑体" w:hAnsi="黑体" w:eastAsia="黑体"/>
          <w:bCs/>
          <w:sz w:val="21"/>
          <w:szCs w:val="21"/>
        </w:rPr>
        <w:t>5</w:t>
      </w:r>
      <w:r>
        <w:rPr>
          <w:rFonts w:hint="eastAsia" w:ascii="黑体" w:hAnsi="黑体" w:eastAsia="黑体"/>
          <w:bCs/>
          <w:sz w:val="21"/>
          <w:szCs w:val="21"/>
        </w:rPr>
        <w:t>.2 结构设计荷载要求</w:t>
      </w:r>
    </w:p>
    <w:p w14:paraId="16694326">
      <w:pPr>
        <w:pStyle w:val="40"/>
        <w:ind w:firstLine="0" w:firstLineChars="0"/>
        <w:rPr>
          <w:sz w:val="21"/>
          <w:szCs w:val="21"/>
        </w:rPr>
      </w:pPr>
      <w:r>
        <w:rPr>
          <w:rFonts w:hint="eastAsia"/>
          <w:sz w:val="21"/>
          <w:szCs w:val="22"/>
        </w:rPr>
        <w:t>5.2.1    温室主体结构应具有足够的稳定性和承载能力，</w:t>
      </w:r>
      <w:r>
        <w:rPr>
          <w:rFonts w:hint="eastAsia"/>
          <w:sz w:val="21"/>
          <w:szCs w:val="21"/>
        </w:rPr>
        <w:t>温室荷载取值及组合应符合GB/T 51183的规定。</w:t>
      </w:r>
    </w:p>
    <w:p w14:paraId="0D7F79C6">
      <w:pPr>
        <w:pStyle w:val="40"/>
        <w:ind w:firstLine="0" w:firstLineChars="0"/>
        <w:rPr>
          <w:sz w:val="21"/>
          <w:szCs w:val="22"/>
        </w:rPr>
      </w:pPr>
      <w:r>
        <w:rPr>
          <w:rFonts w:hint="eastAsia"/>
          <w:sz w:val="21"/>
          <w:szCs w:val="22"/>
        </w:rPr>
        <w:t>5.2.2    温室设计使用年限应大于10年，主体结构强度应按照GB/T 51424的规定计算，在受到不超过设计组合荷载时，结构的变形应在允许范围内。</w:t>
      </w:r>
      <w:bookmarkEnd w:id="42"/>
    </w:p>
    <w:p w14:paraId="29485375">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5.3    配套设备</w:t>
      </w:r>
    </w:p>
    <w:p w14:paraId="1A8DCEF0">
      <w:pPr>
        <w:pStyle w:val="40"/>
        <w:ind w:firstLine="0" w:firstLineChars="0"/>
        <w:rPr>
          <w:sz w:val="21"/>
          <w:szCs w:val="21"/>
        </w:rPr>
      </w:pPr>
      <w:r>
        <w:rPr>
          <w:rFonts w:hint="eastAsia"/>
          <w:sz w:val="21"/>
          <w:szCs w:val="21"/>
        </w:rPr>
        <w:t>5.3.1    日光温室配套设备应根据矮化乔木果树生产工艺要求、生产管理水平和当地气候条件合理配置。</w:t>
      </w:r>
    </w:p>
    <w:p w14:paraId="6197AA91">
      <w:pPr>
        <w:pStyle w:val="40"/>
        <w:ind w:firstLine="0" w:firstLineChars="0"/>
        <w:rPr>
          <w:sz w:val="21"/>
          <w:szCs w:val="21"/>
        </w:rPr>
      </w:pPr>
      <w:r>
        <w:rPr>
          <w:rFonts w:hint="eastAsia"/>
          <w:sz w:val="21"/>
          <w:szCs w:val="21"/>
        </w:rPr>
        <w:t>5.3.2    根据不同地区的气候条件和种植要求，日光温室可增设辅助应急加温或降温设备。</w:t>
      </w:r>
    </w:p>
    <w:p w14:paraId="16688423">
      <w:pPr>
        <w:pStyle w:val="40"/>
        <w:ind w:firstLine="0" w:firstLineChars="0"/>
        <w:rPr>
          <w:sz w:val="21"/>
          <w:szCs w:val="21"/>
        </w:rPr>
      </w:pPr>
      <w:r>
        <w:rPr>
          <w:rFonts w:hint="eastAsia"/>
          <w:sz w:val="21"/>
          <w:szCs w:val="21"/>
        </w:rPr>
        <w:t>5.3.3    日光温室灌溉系统宜根据矮化乔木果树的品种和栽培方式合理选择滴灌、微喷灌等设备。</w:t>
      </w:r>
    </w:p>
    <w:p w14:paraId="104D1F00">
      <w:pPr>
        <w:pStyle w:val="40"/>
        <w:ind w:firstLine="0" w:firstLineChars="0"/>
        <w:rPr>
          <w:sz w:val="21"/>
          <w:szCs w:val="21"/>
        </w:rPr>
      </w:pPr>
      <w:r>
        <w:rPr>
          <w:rFonts w:hint="eastAsia"/>
          <w:sz w:val="21"/>
          <w:szCs w:val="21"/>
        </w:rPr>
        <w:t>5.3.4    日光温室采光屋面应采用外保温材料覆盖保温，根据生产需要及经济条件可选择合适的保温被。</w:t>
      </w:r>
      <w:r>
        <w:rPr>
          <w:rStyle w:val="38"/>
          <w:rFonts w:hint="eastAsia"/>
          <w:sz w:val="21"/>
          <w:szCs w:val="22"/>
        </w:rPr>
        <w:t>保温被宜配置卷帘机。</w:t>
      </w:r>
    </w:p>
    <w:p w14:paraId="3E4B3F5F">
      <w:pPr>
        <w:pStyle w:val="40"/>
        <w:ind w:firstLine="0" w:firstLineChars="0"/>
        <w:rPr>
          <w:rStyle w:val="38"/>
          <w:sz w:val="21"/>
          <w:szCs w:val="22"/>
        </w:rPr>
      </w:pPr>
      <w:r>
        <w:rPr>
          <w:rFonts w:hint="eastAsia"/>
          <w:sz w:val="21"/>
          <w:szCs w:val="21"/>
        </w:rPr>
        <w:t>5.3.5    日光温室应在采光屋面底部和顶部设置通长的通风口，通风口宽度宜为1.5 m</w:t>
      </w:r>
      <w:r>
        <w:rPr>
          <w:rStyle w:val="38"/>
          <w:rFonts w:hint="eastAsia"/>
          <w:sz w:val="21"/>
          <w:szCs w:val="22"/>
        </w:rPr>
        <w:t>～2.2 m，底部通风口上沿应高于植物冠层高度。顶部通风口内侧应设置喷塑钢丝网架做支撑。通风口宜配置卷膜器。根据环境控制需要，可在山墙设置通风机</w:t>
      </w:r>
      <w:bookmarkStart w:id="43" w:name="_Hlk188777681"/>
      <w:r>
        <w:rPr>
          <w:rStyle w:val="38"/>
          <w:rFonts w:hint="eastAsia"/>
          <w:sz w:val="21"/>
          <w:szCs w:val="22"/>
        </w:rPr>
        <w:t>，或内部设置环流风机</w:t>
      </w:r>
      <w:bookmarkEnd w:id="43"/>
      <w:r>
        <w:rPr>
          <w:rStyle w:val="38"/>
          <w:rFonts w:hint="eastAsia"/>
          <w:sz w:val="21"/>
          <w:szCs w:val="22"/>
        </w:rPr>
        <w:t>。</w:t>
      </w:r>
    </w:p>
    <w:p w14:paraId="0C002911">
      <w:pPr>
        <w:pStyle w:val="40"/>
        <w:ind w:firstLine="0" w:firstLineChars="0"/>
        <w:rPr>
          <w:sz w:val="21"/>
          <w:szCs w:val="21"/>
        </w:rPr>
      </w:pPr>
      <w:r>
        <w:rPr>
          <w:rStyle w:val="38"/>
          <w:rFonts w:hint="eastAsia"/>
          <w:sz w:val="21"/>
          <w:szCs w:val="22"/>
        </w:rPr>
        <w:t>5.3.6    日光温室根据矮化乔木果树需要增设CO</w:t>
      </w:r>
      <w:r>
        <w:rPr>
          <w:rStyle w:val="38"/>
          <w:rFonts w:hint="eastAsia"/>
          <w:sz w:val="21"/>
          <w:szCs w:val="22"/>
          <w:vertAlign w:val="subscript"/>
        </w:rPr>
        <w:t>2</w:t>
      </w:r>
      <w:r>
        <w:rPr>
          <w:rStyle w:val="38"/>
          <w:rFonts w:hint="eastAsia"/>
          <w:sz w:val="21"/>
          <w:szCs w:val="22"/>
        </w:rPr>
        <w:t>增施装置、人工补光装置等。</w:t>
      </w:r>
    </w:p>
    <w:p w14:paraId="70B16ECF">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5.4    供配电</w:t>
      </w:r>
    </w:p>
    <w:p w14:paraId="55175C42">
      <w:pPr>
        <w:pStyle w:val="40"/>
        <w:spacing w:line="440" w:lineRule="exact"/>
        <w:ind w:firstLine="0" w:firstLineChars="0"/>
        <w:rPr>
          <w:sz w:val="21"/>
          <w:szCs w:val="21"/>
        </w:rPr>
      </w:pPr>
      <w:r>
        <w:rPr>
          <w:rFonts w:hint="eastAsia"/>
          <w:sz w:val="21"/>
          <w:szCs w:val="21"/>
        </w:rPr>
        <w:t>5.4.1    园区供配电系统设计应符合GB 50052的规定，温室工程供电电路工程设计应符合GB 50054和NY/T 3223的规定。</w:t>
      </w:r>
    </w:p>
    <w:p w14:paraId="374A26F0">
      <w:pPr>
        <w:pStyle w:val="40"/>
        <w:spacing w:line="440" w:lineRule="exact"/>
        <w:ind w:firstLine="0" w:firstLineChars="0"/>
        <w:rPr>
          <w:sz w:val="21"/>
          <w:szCs w:val="21"/>
        </w:rPr>
      </w:pPr>
      <w:r>
        <w:rPr>
          <w:rFonts w:hint="eastAsia"/>
          <w:sz w:val="21"/>
          <w:szCs w:val="21"/>
        </w:rPr>
        <w:t>5.4.2    控制箱宜安装在操作间内适当位置，温室内的灯具、电源插座、开关等电气设备应具备密闭防水功能，插座回路应设有剩余电流动作保护器或漏电保护装置。</w:t>
      </w:r>
    </w:p>
    <w:p w14:paraId="63466130">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5.5    宜机化要求</w:t>
      </w:r>
    </w:p>
    <w:p w14:paraId="159539C6">
      <w:pPr>
        <w:pStyle w:val="40"/>
        <w:ind w:firstLine="0" w:firstLineChars="0"/>
        <w:rPr>
          <w:sz w:val="21"/>
          <w:szCs w:val="21"/>
        </w:rPr>
      </w:pPr>
      <w:r>
        <w:rPr>
          <w:rFonts w:hint="eastAsia"/>
          <w:sz w:val="21"/>
          <w:szCs w:val="21"/>
        </w:rPr>
        <w:t>5.5.1    宜在日光温室的适当位置设置高度不小于2.0 m、宽度不小于2.0 m的农机进出通道，方便农机作业和进出。</w:t>
      </w:r>
    </w:p>
    <w:p w14:paraId="2050A69E">
      <w:pPr>
        <w:pStyle w:val="40"/>
        <w:ind w:firstLine="0" w:firstLineChars="0"/>
        <w:rPr>
          <w:sz w:val="21"/>
          <w:szCs w:val="21"/>
        </w:rPr>
      </w:pPr>
      <w:r>
        <w:rPr>
          <w:rFonts w:hint="eastAsia"/>
          <w:sz w:val="21"/>
          <w:szCs w:val="21"/>
        </w:rPr>
        <w:t>5.5.2    日光温室内部宜少设置立柱，且立柱应不影响农机作业。</w:t>
      </w:r>
    </w:p>
    <w:p w14:paraId="435B21CC">
      <w:pPr>
        <w:pStyle w:val="40"/>
        <w:ind w:firstLine="0" w:firstLineChars="0"/>
        <w:rPr>
          <w:sz w:val="21"/>
          <w:szCs w:val="21"/>
        </w:rPr>
      </w:pPr>
      <w:r>
        <w:rPr>
          <w:rFonts w:hint="eastAsia"/>
          <w:sz w:val="21"/>
          <w:szCs w:val="21"/>
        </w:rPr>
        <w:t>5.5.3    卷帘机宜采用电动形式。</w:t>
      </w:r>
    </w:p>
    <w:p w14:paraId="3FC842C1">
      <w:pPr>
        <w:pStyle w:val="40"/>
        <w:ind w:firstLine="0" w:firstLineChars="0"/>
        <w:rPr>
          <w:sz w:val="21"/>
          <w:szCs w:val="21"/>
        </w:rPr>
      </w:pPr>
      <w:r>
        <w:rPr>
          <w:rFonts w:hint="eastAsia"/>
          <w:sz w:val="21"/>
          <w:szCs w:val="21"/>
        </w:rPr>
        <w:t>5.5.4    卷膜器宜采用电动形式。</w:t>
      </w:r>
    </w:p>
    <w:p w14:paraId="2CC863C5">
      <w:pPr>
        <w:spacing w:before="312" w:beforeLines="100" w:after="312" w:afterLines="100" w:line="240" w:lineRule="auto"/>
        <w:ind w:firstLine="0" w:firstLineChars="0"/>
        <w:outlineLvl w:val="0"/>
        <w:rPr>
          <w:rFonts w:eastAsia="黑体"/>
          <w:sz w:val="21"/>
          <w:szCs w:val="21"/>
        </w:rPr>
      </w:pPr>
      <w:bookmarkStart w:id="44" w:name="_Toc179288970"/>
      <w:r>
        <w:rPr>
          <w:rFonts w:hint="eastAsia" w:eastAsia="黑体"/>
          <w:sz w:val="21"/>
          <w:szCs w:val="21"/>
        </w:rPr>
        <w:t>6    建筑尺寸及材料要求</w:t>
      </w:r>
      <w:bookmarkEnd w:id="44"/>
    </w:p>
    <w:p w14:paraId="5DB2BD0F">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6.1    建筑尺寸</w:t>
      </w:r>
    </w:p>
    <w:p w14:paraId="0E565F13">
      <w:pPr>
        <w:pStyle w:val="40"/>
        <w:spacing w:line="440" w:lineRule="exact"/>
        <w:ind w:firstLine="0" w:firstLineChars="0"/>
        <w:rPr>
          <w:sz w:val="21"/>
          <w:szCs w:val="21"/>
        </w:rPr>
      </w:pPr>
      <w:r>
        <w:rPr>
          <w:rFonts w:hint="eastAsia"/>
          <w:sz w:val="21"/>
          <w:szCs w:val="21"/>
        </w:rPr>
        <w:t>6.1.1    温室的前屋面基础宜采用钢筋混凝土加预埋件的独立基础或条形基础，基础深度应大于当地冻土层深度，前基础墙外侧宜设置防寒沟或贴附保温板。</w:t>
      </w:r>
    </w:p>
    <w:p w14:paraId="587F1E62">
      <w:pPr>
        <w:pStyle w:val="40"/>
        <w:spacing w:line="440" w:lineRule="exact"/>
        <w:ind w:firstLine="0" w:firstLineChars="0"/>
        <w:rPr>
          <w:sz w:val="21"/>
          <w:szCs w:val="21"/>
        </w:rPr>
      </w:pPr>
      <w:r>
        <w:rPr>
          <w:rFonts w:hint="eastAsia"/>
          <w:sz w:val="21"/>
          <w:szCs w:val="21"/>
        </w:rPr>
        <w:t>6.1.2    温室后墙和山墙采用土墙，应满足承重和保温要求。</w:t>
      </w:r>
    </w:p>
    <w:p w14:paraId="027EAE66">
      <w:pPr>
        <w:pStyle w:val="40"/>
        <w:spacing w:line="440" w:lineRule="exact"/>
        <w:ind w:firstLine="0" w:firstLineChars="0"/>
        <w:rPr>
          <w:sz w:val="21"/>
          <w:szCs w:val="21"/>
        </w:rPr>
      </w:pPr>
      <w:r>
        <w:rPr>
          <w:rFonts w:hint="eastAsia"/>
          <w:sz w:val="21"/>
          <w:szCs w:val="21"/>
        </w:rPr>
        <w:t>6.1.3    温室宜东西走向，南偏西或南偏东不宜超过10°。</w:t>
      </w:r>
      <w:bookmarkStart w:id="45" w:name="_Hlk135771331"/>
    </w:p>
    <w:p w14:paraId="3D8B90AE">
      <w:pPr>
        <w:pStyle w:val="40"/>
        <w:spacing w:line="440" w:lineRule="exact"/>
        <w:ind w:firstLine="0" w:firstLineChars="0"/>
        <w:rPr>
          <w:sz w:val="21"/>
          <w:szCs w:val="21"/>
        </w:rPr>
      </w:pPr>
      <w:r>
        <w:rPr>
          <w:rFonts w:hint="eastAsia"/>
          <w:sz w:val="21"/>
          <w:szCs w:val="21"/>
        </w:rPr>
        <w:t xml:space="preserve">6.1.4    </w:t>
      </w:r>
      <w:r>
        <w:rPr>
          <w:rFonts w:hint="eastAsia"/>
          <w:sz w:val="21"/>
          <w:szCs w:val="22"/>
        </w:rPr>
        <w:t>日光温室跨度、脊高、墙体高度、拱杆间距和纵向系杆数量等可按照表1确定。</w:t>
      </w:r>
      <w:bookmarkEnd w:id="45"/>
      <w:bookmarkStart w:id="46" w:name="_Hlk135771394"/>
      <w:r>
        <w:rPr>
          <w:rFonts w:hint="eastAsia"/>
          <w:sz w:val="21"/>
          <w:szCs w:val="22"/>
        </w:rPr>
        <w:t>矮化乔木果树日光温室剖面形状见</w:t>
      </w:r>
      <w:bookmarkStart w:id="47" w:name="_Hlk188777736"/>
      <w:r>
        <w:rPr>
          <w:rFonts w:hint="eastAsia"/>
          <w:sz w:val="21"/>
          <w:szCs w:val="22"/>
        </w:rPr>
        <w:t>附录A</w:t>
      </w:r>
      <w:bookmarkEnd w:id="47"/>
      <w:r>
        <w:rPr>
          <w:rFonts w:hint="eastAsia"/>
          <w:sz w:val="21"/>
          <w:szCs w:val="22"/>
        </w:rPr>
        <w:t>，平面图见附录B。</w:t>
      </w:r>
    </w:p>
    <w:p w14:paraId="2E3A2AD8">
      <w:pPr>
        <w:pStyle w:val="40"/>
        <w:ind w:firstLine="0" w:firstLineChars="0"/>
        <w:jc w:val="center"/>
        <w:rPr>
          <w:sz w:val="21"/>
          <w:szCs w:val="22"/>
        </w:rPr>
      </w:pPr>
      <w:r>
        <w:rPr>
          <w:sz w:val="21"/>
          <w:szCs w:val="22"/>
        </w:rPr>
        <w:t>表</w:t>
      </w:r>
      <w:r>
        <w:rPr>
          <w:rFonts w:hint="eastAsia"/>
          <w:sz w:val="21"/>
          <w:szCs w:val="22"/>
        </w:rPr>
        <w:t>1   矮化乔木果树日光温室</w:t>
      </w:r>
      <w:r>
        <w:rPr>
          <w:sz w:val="21"/>
          <w:szCs w:val="22"/>
        </w:rPr>
        <w:t>基本参数</w:t>
      </w:r>
      <w:r>
        <w:rPr>
          <w:rFonts w:hint="eastAsia"/>
          <w:sz w:val="21"/>
          <w:szCs w:val="22"/>
        </w:rPr>
        <w:t>推荐值</w:t>
      </w:r>
    </w:p>
    <w:tbl>
      <w:tblPr>
        <w:tblStyle w:val="10"/>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700"/>
        <w:gridCol w:w="970"/>
        <w:gridCol w:w="970"/>
        <w:gridCol w:w="970"/>
        <w:gridCol w:w="970"/>
        <w:gridCol w:w="970"/>
        <w:gridCol w:w="972"/>
      </w:tblGrid>
      <w:tr w14:paraId="0949739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585" w:type="pct"/>
            <w:vAlign w:val="center"/>
          </w:tcPr>
          <w:p w14:paraId="088A6CD3">
            <w:pPr>
              <w:pStyle w:val="40"/>
              <w:ind w:firstLine="0" w:firstLineChars="0"/>
              <w:jc w:val="center"/>
              <w:rPr>
                <w:sz w:val="21"/>
                <w:szCs w:val="21"/>
              </w:rPr>
            </w:pPr>
            <w:r>
              <w:rPr>
                <w:rStyle w:val="38"/>
                <w:sz w:val="21"/>
                <w:szCs w:val="21"/>
              </w:rPr>
              <w:t>项目</w:t>
            </w:r>
          </w:p>
        </w:tc>
        <w:tc>
          <w:tcPr>
            <w:tcW w:w="3415" w:type="pct"/>
            <w:gridSpan w:val="6"/>
            <w:vAlign w:val="center"/>
          </w:tcPr>
          <w:p w14:paraId="417D91A6">
            <w:pPr>
              <w:pStyle w:val="40"/>
              <w:ind w:firstLine="0" w:firstLineChars="0"/>
              <w:jc w:val="center"/>
              <w:rPr>
                <w:rStyle w:val="38"/>
                <w:sz w:val="21"/>
                <w:szCs w:val="21"/>
              </w:rPr>
            </w:pPr>
            <w:r>
              <w:rPr>
                <w:rStyle w:val="38"/>
                <w:sz w:val="21"/>
                <w:szCs w:val="21"/>
              </w:rPr>
              <w:t>设计值</w:t>
            </w:r>
          </w:p>
        </w:tc>
      </w:tr>
      <w:tr w14:paraId="50850C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585" w:type="pct"/>
            <w:vAlign w:val="center"/>
          </w:tcPr>
          <w:p w14:paraId="61E3F2A5">
            <w:pPr>
              <w:pStyle w:val="40"/>
              <w:ind w:firstLine="0" w:firstLineChars="0"/>
              <w:jc w:val="center"/>
              <w:rPr>
                <w:rStyle w:val="38"/>
                <w:sz w:val="21"/>
                <w:szCs w:val="21"/>
              </w:rPr>
            </w:pPr>
            <w:r>
              <w:rPr>
                <w:rStyle w:val="38"/>
                <w:rFonts w:hint="eastAsia"/>
                <w:sz w:val="21"/>
                <w:szCs w:val="21"/>
              </w:rPr>
              <w:t>行距</w:t>
            </w:r>
            <w:r>
              <w:rPr>
                <w:rStyle w:val="38"/>
                <w:sz w:val="21"/>
                <w:szCs w:val="21"/>
              </w:rPr>
              <w:t>（m）</w:t>
            </w:r>
          </w:p>
        </w:tc>
        <w:tc>
          <w:tcPr>
            <w:tcW w:w="1138" w:type="pct"/>
            <w:gridSpan w:val="2"/>
            <w:vAlign w:val="center"/>
          </w:tcPr>
          <w:p w14:paraId="00E083C7">
            <w:pPr>
              <w:pStyle w:val="40"/>
              <w:ind w:firstLine="0" w:firstLineChars="0"/>
              <w:jc w:val="center"/>
              <w:rPr>
                <w:rStyle w:val="38"/>
                <w:sz w:val="21"/>
                <w:szCs w:val="21"/>
              </w:rPr>
            </w:pPr>
            <w:r>
              <w:rPr>
                <w:rStyle w:val="38"/>
                <w:rFonts w:hint="eastAsia"/>
                <w:sz w:val="21"/>
                <w:szCs w:val="21"/>
              </w:rPr>
              <w:t>3.0</w:t>
            </w:r>
          </w:p>
        </w:tc>
        <w:tc>
          <w:tcPr>
            <w:tcW w:w="1138" w:type="pct"/>
            <w:gridSpan w:val="2"/>
            <w:vAlign w:val="center"/>
          </w:tcPr>
          <w:p w14:paraId="402C28FB">
            <w:pPr>
              <w:pStyle w:val="40"/>
              <w:ind w:firstLine="0" w:firstLineChars="0"/>
              <w:jc w:val="center"/>
              <w:rPr>
                <w:rStyle w:val="38"/>
                <w:sz w:val="21"/>
                <w:szCs w:val="21"/>
              </w:rPr>
            </w:pPr>
            <w:r>
              <w:rPr>
                <w:rStyle w:val="38"/>
                <w:rFonts w:hint="eastAsia"/>
                <w:sz w:val="21"/>
                <w:szCs w:val="21"/>
              </w:rPr>
              <w:t>2.5</w:t>
            </w:r>
          </w:p>
        </w:tc>
        <w:tc>
          <w:tcPr>
            <w:tcW w:w="1138" w:type="pct"/>
            <w:gridSpan w:val="2"/>
            <w:vAlign w:val="center"/>
          </w:tcPr>
          <w:p w14:paraId="792D0E28">
            <w:pPr>
              <w:pStyle w:val="40"/>
              <w:ind w:firstLine="0" w:firstLineChars="0"/>
              <w:jc w:val="center"/>
              <w:rPr>
                <w:rStyle w:val="38"/>
                <w:sz w:val="21"/>
                <w:szCs w:val="21"/>
              </w:rPr>
            </w:pPr>
            <w:r>
              <w:rPr>
                <w:rStyle w:val="38"/>
                <w:rFonts w:hint="eastAsia"/>
                <w:sz w:val="21"/>
                <w:szCs w:val="21"/>
              </w:rPr>
              <w:t>2.0</w:t>
            </w:r>
          </w:p>
        </w:tc>
      </w:tr>
      <w:tr w14:paraId="40A9431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585" w:type="pct"/>
            <w:vAlign w:val="center"/>
          </w:tcPr>
          <w:p w14:paraId="1B3190CA">
            <w:pPr>
              <w:pStyle w:val="40"/>
              <w:ind w:firstLine="0" w:firstLineChars="0"/>
              <w:jc w:val="center"/>
              <w:rPr>
                <w:rStyle w:val="38"/>
                <w:sz w:val="21"/>
                <w:szCs w:val="21"/>
              </w:rPr>
            </w:pPr>
            <w:r>
              <w:rPr>
                <w:rStyle w:val="38"/>
                <w:rFonts w:hint="eastAsia"/>
                <w:sz w:val="21"/>
                <w:szCs w:val="21"/>
              </w:rPr>
              <w:t>边距</w:t>
            </w:r>
            <w:r>
              <w:rPr>
                <w:rStyle w:val="38"/>
                <w:sz w:val="21"/>
                <w:szCs w:val="21"/>
              </w:rPr>
              <w:t>（m）</w:t>
            </w:r>
          </w:p>
        </w:tc>
        <w:tc>
          <w:tcPr>
            <w:tcW w:w="1138" w:type="pct"/>
            <w:gridSpan w:val="2"/>
            <w:vAlign w:val="center"/>
          </w:tcPr>
          <w:p w14:paraId="578C58D1">
            <w:pPr>
              <w:pStyle w:val="40"/>
              <w:ind w:firstLine="0" w:firstLineChars="0"/>
              <w:jc w:val="center"/>
              <w:rPr>
                <w:rStyle w:val="38"/>
                <w:sz w:val="21"/>
                <w:szCs w:val="21"/>
              </w:rPr>
            </w:pPr>
            <w:r>
              <w:rPr>
                <w:rStyle w:val="38"/>
                <w:rFonts w:hint="eastAsia"/>
                <w:sz w:val="21"/>
                <w:szCs w:val="21"/>
              </w:rPr>
              <w:t>1.8</w:t>
            </w:r>
          </w:p>
        </w:tc>
        <w:tc>
          <w:tcPr>
            <w:tcW w:w="1138" w:type="pct"/>
            <w:gridSpan w:val="2"/>
            <w:vAlign w:val="center"/>
          </w:tcPr>
          <w:p w14:paraId="3E38360C">
            <w:pPr>
              <w:pStyle w:val="40"/>
              <w:ind w:firstLine="0" w:firstLineChars="0"/>
              <w:jc w:val="center"/>
              <w:rPr>
                <w:rStyle w:val="38"/>
                <w:sz w:val="21"/>
                <w:szCs w:val="21"/>
              </w:rPr>
            </w:pPr>
            <w:r>
              <w:rPr>
                <w:rStyle w:val="38"/>
                <w:rFonts w:hint="eastAsia"/>
                <w:sz w:val="21"/>
                <w:szCs w:val="21"/>
              </w:rPr>
              <w:t>1.5</w:t>
            </w:r>
          </w:p>
        </w:tc>
        <w:tc>
          <w:tcPr>
            <w:tcW w:w="1138" w:type="pct"/>
            <w:gridSpan w:val="2"/>
            <w:vAlign w:val="center"/>
          </w:tcPr>
          <w:p w14:paraId="0D7E4853">
            <w:pPr>
              <w:pStyle w:val="40"/>
              <w:ind w:firstLine="0" w:firstLineChars="0"/>
              <w:jc w:val="center"/>
              <w:rPr>
                <w:rStyle w:val="38"/>
                <w:sz w:val="21"/>
                <w:szCs w:val="21"/>
              </w:rPr>
            </w:pPr>
            <w:r>
              <w:rPr>
                <w:rStyle w:val="38"/>
                <w:rFonts w:hint="eastAsia"/>
                <w:sz w:val="21"/>
                <w:szCs w:val="21"/>
              </w:rPr>
              <w:t>1.2</w:t>
            </w:r>
          </w:p>
        </w:tc>
      </w:tr>
      <w:tr w14:paraId="60EDD7B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585" w:type="pct"/>
            <w:vAlign w:val="center"/>
          </w:tcPr>
          <w:p w14:paraId="387F7FE7">
            <w:pPr>
              <w:pStyle w:val="40"/>
              <w:ind w:firstLine="0" w:firstLineChars="0"/>
              <w:jc w:val="center"/>
              <w:rPr>
                <w:sz w:val="21"/>
                <w:szCs w:val="21"/>
              </w:rPr>
            </w:pPr>
            <w:r>
              <w:rPr>
                <w:rStyle w:val="38"/>
                <w:rFonts w:hint="eastAsia"/>
                <w:sz w:val="21"/>
                <w:szCs w:val="21"/>
              </w:rPr>
              <w:t>行数</w:t>
            </w:r>
          </w:p>
        </w:tc>
        <w:tc>
          <w:tcPr>
            <w:tcW w:w="569" w:type="pct"/>
            <w:vAlign w:val="center"/>
          </w:tcPr>
          <w:p w14:paraId="0E5AA3C0">
            <w:pPr>
              <w:pStyle w:val="40"/>
              <w:ind w:firstLine="0" w:firstLineChars="0"/>
              <w:jc w:val="center"/>
              <w:rPr>
                <w:sz w:val="21"/>
                <w:szCs w:val="21"/>
              </w:rPr>
            </w:pPr>
            <w:r>
              <w:rPr>
                <w:rStyle w:val="38"/>
                <w:rFonts w:hint="eastAsia"/>
                <w:sz w:val="21"/>
                <w:szCs w:val="21"/>
              </w:rPr>
              <w:t>4</w:t>
            </w:r>
          </w:p>
        </w:tc>
        <w:tc>
          <w:tcPr>
            <w:tcW w:w="569" w:type="pct"/>
            <w:vAlign w:val="center"/>
          </w:tcPr>
          <w:p w14:paraId="4648C6A1">
            <w:pPr>
              <w:pStyle w:val="40"/>
              <w:ind w:firstLine="0" w:firstLineChars="0"/>
              <w:jc w:val="center"/>
              <w:rPr>
                <w:sz w:val="21"/>
                <w:szCs w:val="21"/>
              </w:rPr>
            </w:pPr>
            <w:r>
              <w:rPr>
                <w:rStyle w:val="38"/>
                <w:rFonts w:hint="eastAsia"/>
                <w:sz w:val="21"/>
                <w:szCs w:val="21"/>
              </w:rPr>
              <w:t>5</w:t>
            </w:r>
          </w:p>
        </w:tc>
        <w:tc>
          <w:tcPr>
            <w:tcW w:w="569" w:type="pct"/>
            <w:vAlign w:val="center"/>
          </w:tcPr>
          <w:p w14:paraId="70F8EC12">
            <w:pPr>
              <w:pStyle w:val="40"/>
              <w:ind w:firstLine="0" w:firstLineChars="0"/>
              <w:jc w:val="center"/>
              <w:rPr>
                <w:sz w:val="21"/>
                <w:szCs w:val="21"/>
              </w:rPr>
            </w:pPr>
            <w:r>
              <w:rPr>
                <w:rFonts w:hint="eastAsia"/>
                <w:sz w:val="21"/>
                <w:szCs w:val="21"/>
              </w:rPr>
              <w:t>5</w:t>
            </w:r>
          </w:p>
        </w:tc>
        <w:tc>
          <w:tcPr>
            <w:tcW w:w="569" w:type="pct"/>
            <w:vAlign w:val="center"/>
          </w:tcPr>
          <w:p w14:paraId="188569B9">
            <w:pPr>
              <w:pStyle w:val="40"/>
              <w:ind w:firstLine="0" w:firstLineChars="0"/>
              <w:jc w:val="center"/>
              <w:rPr>
                <w:sz w:val="21"/>
                <w:szCs w:val="21"/>
              </w:rPr>
            </w:pPr>
            <w:r>
              <w:rPr>
                <w:rFonts w:hint="eastAsia"/>
                <w:sz w:val="21"/>
                <w:szCs w:val="21"/>
              </w:rPr>
              <w:t>6</w:t>
            </w:r>
          </w:p>
        </w:tc>
        <w:tc>
          <w:tcPr>
            <w:tcW w:w="569" w:type="pct"/>
            <w:vAlign w:val="center"/>
          </w:tcPr>
          <w:p w14:paraId="5135A95C">
            <w:pPr>
              <w:pStyle w:val="40"/>
              <w:ind w:firstLine="0" w:firstLineChars="0"/>
              <w:jc w:val="center"/>
              <w:rPr>
                <w:sz w:val="21"/>
                <w:szCs w:val="21"/>
              </w:rPr>
            </w:pPr>
            <w:r>
              <w:rPr>
                <w:rFonts w:hint="eastAsia"/>
                <w:sz w:val="21"/>
                <w:szCs w:val="21"/>
              </w:rPr>
              <w:t>6</w:t>
            </w:r>
          </w:p>
        </w:tc>
        <w:tc>
          <w:tcPr>
            <w:tcW w:w="569" w:type="pct"/>
            <w:vAlign w:val="center"/>
          </w:tcPr>
          <w:p w14:paraId="12AF0F62">
            <w:pPr>
              <w:pStyle w:val="40"/>
              <w:ind w:firstLine="0" w:firstLineChars="0"/>
              <w:jc w:val="center"/>
              <w:rPr>
                <w:sz w:val="21"/>
                <w:szCs w:val="21"/>
              </w:rPr>
            </w:pPr>
            <w:r>
              <w:rPr>
                <w:rFonts w:hint="eastAsia"/>
                <w:sz w:val="21"/>
                <w:szCs w:val="21"/>
              </w:rPr>
              <w:t>7</w:t>
            </w:r>
          </w:p>
        </w:tc>
      </w:tr>
      <w:tr w14:paraId="012F068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585" w:type="pct"/>
            <w:vAlign w:val="center"/>
          </w:tcPr>
          <w:p w14:paraId="1F79CC18">
            <w:pPr>
              <w:pStyle w:val="40"/>
              <w:ind w:firstLine="0" w:firstLineChars="0"/>
              <w:jc w:val="center"/>
              <w:rPr>
                <w:rStyle w:val="38"/>
                <w:sz w:val="21"/>
                <w:szCs w:val="21"/>
              </w:rPr>
            </w:pPr>
            <w:r>
              <w:rPr>
                <w:rStyle w:val="38"/>
                <w:sz w:val="21"/>
                <w:szCs w:val="21"/>
              </w:rPr>
              <w:t>跨度（m）</w:t>
            </w:r>
          </w:p>
        </w:tc>
        <w:tc>
          <w:tcPr>
            <w:tcW w:w="569" w:type="pct"/>
            <w:vAlign w:val="center"/>
          </w:tcPr>
          <w:p w14:paraId="1E97802D">
            <w:pPr>
              <w:pStyle w:val="40"/>
              <w:ind w:firstLine="0" w:firstLineChars="0"/>
              <w:jc w:val="center"/>
              <w:rPr>
                <w:sz w:val="21"/>
                <w:szCs w:val="21"/>
              </w:rPr>
            </w:pPr>
            <w:r>
              <w:rPr>
                <w:rFonts w:hint="eastAsia"/>
                <w:sz w:val="21"/>
                <w:szCs w:val="21"/>
              </w:rPr>
              <w:t>12.6</w:t>
            </w:r>
          </w:p>
        </w:tc>
        <w:tc>
          <w:tcPr>
            <w:tcW w:w="569" w:type="pct"/>
            <w:vAlign w:val="center"/>
          </w:tcPr>
          <w:p w14:paraId="351CEE74">
            <w:pPr>
              <w:pStyle w:val="40"/>
              <w:ind w:firstLine="0" w:firstLineChars="0"/>
              <w:jc w:val="center"/>
              <w:rPr>
                <w:sz w:val="21"/>
                <w:szCs w:val="21"/>
              </w:rPr>
            </w:pPr>
            <w:r>
              <w:rPr>
                <w:rFonts w:hint="eastAsia"/>
                <w:sz w:val="21"/>
                <w:szCs w:val="21"/>
              </w:rPr>
              <w:t>15.6</w:t>
            </w:r>
          </w:p>
        </w:tc>
        <w:tc>
          <w:tcPr>
            <w:tcW w:w="569" w:type="pct"/>
            <w:vAlign w:val="center"/>
          </w:tcPr>
          <w:p w14:paraId="31F4A325">
            <w:pPr>
              <w:pStyle w:val="40"/>
              <w:ind w:firstLine="0" w:firstLineChars="0"/>
              <w:jc w:val="center"/>
              <w:rPr>
                <w:sz w:val="21"/>
                <w:szCs w:val="21"/>
              </w:rPr>
            </w:pPr>
            <w:r>
              <w:rPr>
                <w:rFonts w:hint="eastAsia"/>
                <w:sz w:val="21"/>
                <w:szCs w:val="21"/>
              </w:rPr>
              <w:t>13</w:t>
            </w:r>
          </w:p>
        </w:tc>
        <w:tc>
          <w:tcPr>
            <w:tcW w:w="569" w:type="pct"/>
            <w:vAlign w:val="center"/>
          </w:tcPr>
          <w:p w14:paraId="11239577">
            <w:pPr>
              <w:pStyle w:val="40"/>
              <w:ind w:firstLine="0" w:firstLineChars="0"/>
              <w:jc w:val="center"/>
              <w:rPr>
                <w:sz w:val="21"/>
                <w:szCs w:val="21"/>
              </w:rPr>
            </w:pPr>
            <w:r>
              <w:rPr>
                <w:rFonts w:hint="eastAsia"/>
                <w:sz w:val="21"/>
                <w:szCs w:val="21"/>
              </w:rPr>
              <w:t>15.5</w:t>
            </w:r>
          </w:p>
        </w:tc>
        <w:tc>
          <w:tcPr>
            <w:tcW w:w="569" w:type="pct"/>
            <w:vAlign w:val="center"/>
          </w:tcPr>
          <w:p w14:paraId="1D29B399">
            <w:pPr>
              <w:pStyle w:val="40"/>
              <w:ind w:firstLine="0" w:firstLineChars="0"/>
              <w:jc w:val="center"/>
              <w:rPr>
                <w:sz w:val="21"/>
                <w:szCs w:val="21"/>
              </w:rPr>
            </w:pPr>
            <w:r>
              <w:rPr>
                <w:rFonts w:hint="eastAsia"/>
                <w:sz w:val="21"/>
                <w:szCs w:val="21"/>
              </w:rPr>
              <w:t>12.4</w:t>
            </w:r>
          </w:p>
        </w:tc>
        <w:tc>
          <w:tcPr>
            <w:tcW w:w="569" w:type="pct"/>
            <w:vAlign w:val="center"/>
          </w:tcPr>
          <w:p w14:paraId="63DBC55A">
            <w:pPr>
              <w:pStyle w:val="40"/>
              <w:ind w:firstLine="0" w:firstLineChars="0"/>
              <w:jc w:val="center"/>
              <w:rPr>
                <w:sz w:val="21"/>
                <w:szCs w:val="21"/>
              </w:rPr>
            </w:pPr>
            <w:r>
              <w:rPr>
                <w:rFonts w:hint="eastAsia"/>
                <w:sz w:val="21"/>
                <w:szCs w:val="21"/>
              </w:rPr>
              <w:t>14.4</w:t>
            </w:r>
          </w:p>
        </w:tc>
      </w:tr>
      <w:tr w14:paraId="082BF68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585" w:type="pct"/>
            <w:vAlign w:val="center"/>
          </w:tcPr>
          <w:p w14:paraId="041B4EE8">
            <w:pPr>
              <w:pStyle w:val="40"/>
              <w:ind w:firstLine="0" w:firstLineChars="0"/>
              <w:jc w:val="center"/>
              <w:rPr>
                <w:sz w:val="21"/>
                <w:szCs w:val="21"/>
              </w:rPr>
            </w:pPr>
            <w:r>
              <w:rPr>
                <w:rStyle w:val="38"/>
                <w:sz w:val="21"/>
                <w:szCs w:val="21"/>
              </w:rPr>
              <w:t>脊高（m）</w:t>
            </w:r>
          </w:p>
        </w:tc>
        <w:tc>
          <w:tcPr>
            <w:tcW w:w="569" w:type="pct"/>
            <w:vAlign w:val="center"/>
          </w:tcPr>
          <w:p w14:paraId="26AEBB2E">
            <w:pPr>
              <w:pStyle w:val="40"/>
              <w:ind w:firstLine="0" w:firstLineChars="0"/>
              <w:jc w:val="center"/>
              <w:rPr>
                <w:sz w:val="21"/>
                <w:szCs w:val="21"/>
              </w:rPr>
            </w:pPr>
            <w:r>
              <w:rPr>
                <w:rFonts w:hint="eastAsia"/>
                <w:sz w:val="21"/>
                <w:szCs w:val="21"/>
              </w:rPr>
              <w:t>5.6～6.3</w:t>
            </w:r>
          </w:p>
        </w:tc>
        <w:tc>
          <w:tcPr>
            <w:tcW w:w="569" w:type="pct"/>
            <w:vAlign w:val="center"/>
          </w:tcPr>
          <w:p w14:paraId="184F88B9">
            <w:pPr>
              <w:pStyle w:val="40"/>
              <w:ind w:firstLine="0" w:firstLineChars="0"/>
              <w:jc w:val="center"/>
              <w:rPr>
                <w:sz w:val="21"/>
                <w:szCs w:val="21"/>
              </w:rPr>
            </w:pPr>
            <w:r>
              <w:rPr>
                <w:rFonts w:hint="eastAsia"/>
                <w:sz w:val="21"/>
                <w:szCs w:val="21"/>
              </w:rPr>
              <w:t>6.8～7.7</w:t>
            </w:r>
          </w:p>
        </w:tc>
        <w:tc>
          <w:tcPr>
            <w:tcW w:w="569" w:type="pct"/>
            <w:vAlign w:val="center"/>
          </w:tcPr>
          <w:p w14:paraId="3E3CCD74">
            <w:pPr>
              <w:pStyle w:val="40"/>
              <w:ind w:firstLine="0" w:firstLineChars="0"/>
              <w:jc w:val="center"/>
              <w:rPr>
                <w:sz w:val="21"/>
                <w:szCs w:val="21"/>
              </w:rPr>
            </w:pPr>
            <w:r>
              <w:rPr>
                <w:rFonts w:hint="eastAsia"/>
                <w:sz w:val="21"/>
                <w:szCs w:val="21"/>
              </w:rPr>
              <w:t>5.8～6</w:t>
            </w:r>
            <w:r>
              <w:rPr>
                <w:sz w:val="21"/>
                <w:szCs w:val="21"/>
              </w:rPr>
              <w:t>.</w:t>
            </w:r>
            <w:r>
              <w:rPr>
                <w:rFonts w:hint="eastAsia"/>
                <w:sz w:val="21"/>
                <w:szCs w:val="21"/>
              </w:rPr>
              <w:t>5</w:t>
            </w:r>
          </w:p>
        </w:tc>
        <w:tc>
          <w:tcPr>
            <w:tcW w:w="569" w:type="pct"/>
            <w:vAlign w:val="center"/>
          </w:tcPr>
          <w:p w14:paraId="3DA2ABBA">
            <w:pPr>
              <w:pStyle w:val="40"/>
              <w:ind w:firstLine="0" w:firstLineChars="0"/>
              <w:jc w:val="center"/>
              <w:rPr>
                <w:sz w:val="21"/>
                <w:szCs w:val="21"/>
              </w:rPr>
            </w:pPr>
            <w:r>
              <w:rPr>
                <w:rFonts w:hint="eastAsia"/>
                <w:sz w:val="21"/>
                <w:szCs w:val="21"/>
              </w:rPr>
              <w:t>6.8～7.7</w:t>
            </w:r>
          </w:p>
        </w:tc>
        <w:tc>
          <w:tcPr>
            <w:tcW w:w="569" w:type="pct"/>
            <w:vAlign w:val="center"/>
          </w:tcPr>
          <w:p w14:paraId="24A2D2CB">
            <w:pPr>
              <w:pStyle w:val="40"/>
              <w:ind w:firstLine="0" w:firstLineChars="0"/>
              <w:jc w:val="center"/>
              <w:rPr>
                <w:sz w:val="21"/>
                <w:szCs w:val="21"/>
              </w:rPr>
            </w:pPr>
            <w:r>
              <w:rPr>
                <w:rFonts w:hint="eastAsia"/>
                <w:sz w:val="21"/>
                <w:szCs w:val="21"/>
              </w:rPr>
              <w:t>5.5～6.2</w:t>
            </w:r>
          </w:p>
        </w:tc>
        <w:tc>
          <w:tcPr>
            <w:tcW w:w="569" w:type="pct"/>
            <w:vAlign w:val="center"/>
          </w:tcPr>
          <w:p w14:paraId="157D6F85">
            <w:pPr>
              <w:pStyle w:val="40"/>
              <w:ind w:firstLine="0" w:firstLineChars="0"/>
              <w:jc w:val="center"/>
              <w:rPr>
                <w:sz w:val="21"/>
                <w:szCs w:val="21"/>
              </w:rPr>
            </w:pPr>
            <w:r>
              <w:rPr>
                <w:rFonts w:hint="eastAsia"/>
                <w:sz w:val="21"/>
                <w:szCs w:val="21"/>
              </w:rPr>
              <w:t>6.3～7.2</w:t>
            </w:r>
          </w:p>
        </w:tc>
      </w:tr>
      <w:tr w14:paraId="3C18B13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585" w:type="pct"/>
            <w:vAlign w:val="center"/>
          </w:tcPr>
          <w:p w14:paraId="00044447">
            <w:pPr>
              <w:pStyle w:val="40"/>
              <w:ind w:firstLine="0" w:firstLineChars="0"/>
              <w:jc w:val="center"/>
              <w:rPr>
                <w:rStyle w:val="38"/>
                <w:sz w:val="21"/>
                <w:szCs w:val="21"/>
              </w:rPr>
            </w:pPr>
            <w:r>
              <w:rPr>
                <w:rStyle w:val="38"/>
                <w:rFonts w:hint="eastAsia"/>
                <w:sz w:val="21"/>
                <w:szCs w:val="21"/>
              </w:rPr>
              <w:t>后墙高度</w:t>
            </w:r>
            <w:r>
              <w:rPr>
                <w:rStyle w:val="38"/>
                <w:sz w:val="21"/>
                <w:szCs w:val="21"/>
              </w:rPr>
              <w:t>（m）</w:t>
            </w:r>
          </w:p>
        </w:tc>
        <w:tc>
          <w:tcPr>
            <w:tcW w:w="569" w:type="pct"/>
            <w:vAlign w:val="center"/>
          </w:tcPr>
          <w:p w14:paraId="3EBC18D5">
            <w:pPr>
              <w:pStyle w:val="40"/>
              <w:ind w:firstLine="0" w:firstLineChars="0"/>
              <w:jc w:val="center"/>
              <w:rPr>
                <w:sz w:val="21"/>
                <w:szCs w:val="21"/>
              </w:rPr>
            </w:pPr>
            <w:r>
              <w:rPr>
                <w:rFonts w:hint="eastAsia"/>
                <w:sz w:val="21"/>
                <w:szCs w:val="21"/>
              </w:rPr>
              <w:t>5.0～5</w:t>
            </w:r>
            <w:r>
              <w:rPr>
                <w:sz w:val="21"/>
                <w:szCs w:val="21"/>
              </w:rPr>
              <w:t>.</w:t>
            </w:r>
            <w:r>
              <w:rPr>
                <w:rFonts w:hint="eastAsia"/>
                <w:sz w:val="21"/>
                <w:szCs w:val="21"/>
              </w:rPr>
              <w:t>5</w:t>
            </w:r>
          </w:p>
        </w:tc>
        <w:tc>
          <w:tcPr>
            <w:tcW w:w="569" w:type="pct"/>
            <w:vAlign w:val="center"/>
          </w:tcPr>
          <w:p w14:paraId="51117055">
            <w:pPr>
              <w:pStyle w:val="40"/>
              <w:ind w:firstLine="0" w:firstLineChars="0"/>
              <w:jc w:val="center"/>
              <w:rPr>
                <w:sz w:val="21"/>
                <w:szCs w:val="21"/>
              </w:rPr>
            </w:pPr>
            <w:r>
              <w:rPr>
                <w:rFonts w:hint="eastAsia"/>
                <w:sz w:val="21"/>
                <w:szCs w:val="21"/>
              </w:rPr>
              <w:t>6.2～6.7</w:t>
            </w:r>
          </w:p>
        </w:tc>
        <w:tc>
          <w:tcPr>
            <w:tcW w:w="569" w:type="pct"/>
            <w:vAlign w:val="center"/>
          </w:tcPr>
          <w:p w14:paraId="250F4320">
            <w:pPr>
              <w:pStyle w:val="40"/>
              <w:ind w:firstLine="0" w:firstLineChars="0"/>
              <w:jc w:val="center"/>
              <w:rPr>
                <w:sz w:val="21"/>
                <w:szCs w:val="21"/>
              </w:rPr>
            </w:pPr>
            <w:r>
              <w:rPr>
                <w:rFonts w:hint="eastAsia"/>
                <w:sz w:val="21"/>
                <w:szCs w:val="21"/>
              </w:rPr>
              <w:t>5.2～5</w:t>
            </w:r>
            <w:r>
              <w:rPr>
                <w:sz w:val="21"/>
                <w:szCs w:val="21"/>
              </w:rPr>
              <w:t>.</w:t>
            </w:r>
            <w:r>
              <w:rPr>
                <w:rFonts w:hint="eastAsia"/>
                <w:sz w:val="21"/>
                <w:szCs w:val="21"/>
              </w:rPr>
              <w:t>6</w:t>
            </w:r>
          </w:p>
        </w:tc>
        <w:tc>
          <w:tcPr>
            <w:tcW w:w="569" w:type="pct"/>
            <w:vAlign w:val="center"/>
          </w:tcPr>
          <w:p w14:paraId="558ED8B9">
            <w:pPr>
              <w:pStyle w:val="40"/>
              <w:ind w:firstLine="0" w:firstLineChars="0"/>
              <w:jc w:val="center"/>
              <w:rPr>
                <w:sz w:val="21"/>
                <w:szCs w:val="21"/>
              </w:rPr>
            </w:pPr>
            <w:r>
              <w:rPr>
                <w:rFonts w:hint="eastAsia"/>
                <w:sz w:val="21"/>
                <w:szCs w:val="21"/>
              </w:rPr>
              <w:t>6.2～6.7</w:t>
            </w:r>
          </w:p>
        </w:tc>
        <w:tc>
          <w:tcPr>
            <w:tcW w:w="569" w:type="pct"/>
            <w:vAlign w:val="center"/>
          </w:tcPr>
          <w:p w14:paraId="641D1097">
            <w:pPr>
              <w:pStyle w:val="40"/>
              <w:ind w:firstLine="0" w:firstLineChars="0"/>
              <w:jc w:val="center"/>
              <w:rPr>
                <w:sz w:val="21"/>
                <w:szCs w:val="21"/>
              </w:rPr>
            </w:pPr>
            <w:r>
              <w:rPr>
                <w:rFonts w:hint="eastAsia"/>
                <w:sz w:val="21"/>
                <w:szCs w:val="21"/>
              </w:rPr>
              <w:t>5.0～5</w:t>
            </w:r>
            <w:r>
              <w:rPr>
                <w:sz w:val="21"/>
                <w:szCs w:val="21"/>
              </w:rPr>
              <w:t>.</w:t>
            </w:r>
            <w:r>
              <w:rPr>
                <w:rFonts w:hint="eastAsia"/>
                <w:sz w:val="21"/>
                <w:szCs w:val="21"/>
              </w:rPr>
              <w:t>4</w:t>
            </w:r>
          </w:p>
        </w:tc>
        <w:tc>
          <w:tcPr>
            <w:tcW w:w="569" w:type="pct"/>
            <w:vAlign w:val="center"/>
          </w:tcPr>
          <w:p w14:paraId="4A125376">
            <w:pPr>
              <w:pStyle w:val="40"/>
              <w:ind w:firstLine="0" w:firstLineChars="0"/>
              <w:jc w:val="center"/>
              <w:rPr>
                <w:sz w:val="21"/>
                <w:szCs w:val="21"/>
              </w:rPr>
            </w:pPr>
            <w:r>
              <w:rPr>
                <w:rFonts w:hint="eastAsia"/>
                <w:sz w:val="21"/>
                <w:szCs w:val="21"/>
              </w:rPr>
              <w:t>5.8～6.2</w:t>
            </w:r>
          </w:p>
        </w:tc>
      </w:tr>
      <w:tr w14:paraId="6973D03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585" w:type="pct"/>
            <w:vAlign w:val="center"/>
          </w:tcPr>
          <w:p w14:paraId="199CFE72">
            <w:pPr>
              <w:pStyle w:val="40"/>
              <w:ind w:firstLine="0" w:firstLineChars="0"/>
              <w:jc w:val="center"/>
              <w:rPr>
                <w:rStyle w:val="38"/>
                <w:sz w:val="21"/>
                <w:szCs w:val="21"/>
              </w:rPr>
            </w:pPr>
            <w:r>
              <w:rPr>
                <w:rStyle w:val="38"/>
                <w:sz w:val="21"/>
                <w:szCs w:val="21"/>
              </w:rPr>
              <w:t>长度（m）</w:t>
            </w:r>
          </w:p>
        </w:tc>
        <w:tc>
          <w:tcPr>
            <w:tcW w:w="3415" w:type="pct"/>
            <w:gridSpan w:val="6"/>
            <w:vAlign w:val="center"/>
          </w:tcPr>
          <w:p w14:paraId="36DA22BF">
            <w:pPr>
              <w:pStyle w:val="40"/>
              <w:ind w:firstLine="0" w:firstLineChars="0"/>
              <w:jc w:val="center"/>
              <w:rPr>
                <w:sz w:val="21"/>
                <w:szCs w:val="21"/>
              </w:rPr>
            </w:pPr>
            <w:r>
              <w:rPr>
                <w:rFonts w:hint="eastAsia"/>
                <w:sz w:val="21"/>
                <w:szCs w:val="21"/>
              </w:rPr>
              <w:t>5</w:t>
            </w:r>
            <w:r>
              <w:rPr>
                <w:sz w:val="21"/>
                <w:szCs w:val="21"/>
              </w:rPr>
              <w:t>0</w:t>
            </w:r>
            <w:r>
              <w:rPr>
                <w:rStyle w:val="38"/>
                <w:rFonts w:hint="eastAsia"/>
                <w:sz w:val="21"/>
                <w:szCs w:val="21"/>
              </w:rPr>
              <w:t>～</w:t>
            </w:r>
            <w:r>
              <w:rPr>
                <w:sz w:val="21"/>
                <w:szCs w:val="21"/>
              </w:rPr>
              <w:t>100</w:t>
            </w:r>
          </w:p>
        </w:tc>
      </w:tr>
      <w:tr w14:paraId="4DA5C2B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585" w:type="pct"/>
            <w:vAlign w:val="center"/>
          </w:tcPr>
          <w:p w14:paraId="3CFE704A">
            <w:pPr>
              <w:pStyle w:val="40"/>
              <w:ind w:firstLine="0" w:firstLineChars="0"/>
              <w:jc w:val="center"/>
              <w:rPr>
                <w:rStyle w:val="38"/>
                <w:sz w:val="21"/>
                <w:szCs w:val="21"/>
              </w:rPr>
            </w:pPr>
            <w:r>
              <w:rPr>
                <w:rStyle w:val="38"/>
                <w:rFonts w:hint="eastAsia"/>
                <w:sz w:val="21"/>
                <w:szCs w:val="21"/>
              </w:rPr>
              <w:t>后屋面仰角（°）</w:t>
            </w:r>
          </w:p>
        </w:tc>
        <w:tc>
          <w:tcPr>
            <w:tcW w:w="3415" w:type="pct"/>
            <w:gridSpan w:val="6"/>
            <w:vAlign w:val="center"/>
          </w:tcPr>
          <w:p w14:paraId="0826A572">
            <w:pPr>
              <w:pStyle w:val="40"/>
              <w:ind w:firstLine="0" w:firstLineChars="0"/>
              <w:jc w:val="center"/>
              <w:rPr>
                <w:rStyle w:val="38"/>
                <w:sz w:val="21"/>
                <w:szCs w:val="21"/>
              </w:rPr>
            </w:pPr>
            <w:r>
              <w:rPr>
                <w:rStyle w:val="38"/>
                <w:rFonts w:hint="eastAsia"/>
                <w:sz w:val="21"/>
                <w:szCs w:val="21"/>
              </w:rPr>
              <w:t>40～65</w:t>
            </w:r>
          </w:p>
        </w:tc>
      </w:tr>
      <w:tr w14:paraId="6A5C51F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585" w:type="pct"/>
            <w:vAlign w:val="center"/>
          </w:tcPr>
          <w:p w14:paraId="4F11F340">
            <w:pPr>
              <w:pStyle w:val="40"/>
              <w:ind w:firstLine="0" w:firstLineChars="0"/>
              <w:jc w:val="center"/>
              <w:rPr>
                <w:rStyle w:val="38"/>
                <w:sz w:val="21"/>
                <w:szCs w:val="21"/>
              </w:rPr>
            </w:pPr>
            <w:r>
              <w:rPr>
                <w:rStyle w:val="38"/>
                <w:rFonts w:hint="eastAsia"/>
                <w:sz w:val="21"/>
                <w:szCs w:val="21"/>
              </w:rPr>
              <w:t>后墙高度</w:t>
            </w:r>
            <w:r>
              <w:rPr>
                <w:rStyle w:val="38"/>
                <w:sz w:val="21"/>
                <w:szCs w:val="21"/>
              </w:rPr>
              <w:t>（m）</w:t>
            </w:r>
          </w:p>
        </w:tc>
        <w:tc>
          <w:tcPr>
            <w:tcW w:w="3415" w:type="pct"/>
            <w:gridSpan w:val="6"/>
            <w:vAlign w:val="center"/>
          </w:tcPr>
          <w:p w14:paraId="7EADBDEE">
            <w:pPr>
              <w:pStyle w:val="40"/>
              <w:ind w:firstLine="0" w:firstLineChars="0"/>
              <w:jc w:val="center"/>
              <w:rPr>
                <w:rStyle w:val="38"/>
                <w:sz w:val="21"/>
                <w:szCs w:val="21"/>
              </w:rPr>
            </w:pPr>
            <w:r>
              <w:rPr>
                <w:rStyle w:val="38"/>
                <w:rFonts w:hint="eastAsia"/>
                <w:sz w:val="21"/>
                <w:szCs w:val="21"/>
              </w:rPr>
              <w:t>3.5～5.0</w:t>
            </w:r>
          </w:p>
        </w:tc>
      </w:tr>
      <w:tr w14:paraId="2C9A796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585" w:type="pct"/>
            <w:vAlign w:val="center"/>
          </w:tcPr>
          <w:p w14:paraId="72C05567">
            <w:pPr>
              <w:pStyle w:val="40"/>
              <w:ind w:firstLine="0" w:firstLineChars="0"/>
              <w:jc w:val="center"/>
              <w:rPr>
                <w:rStyle w:val="38"/>
                <w:sz w:val="21"/>
                <w:szCs w:val="21"/>
              </w:rPr>
            </w:pPr>
            <w:r>
              <w:rPr>
                <w:rStyle w:val="38"/>
                <w:rFonts w:hint="eastAsia"/>
                <w:sz w:val="21"/>
                <w:szCs w:val="21"/>
              </w:rPr>
              <w:t>柱间距</w:t>
            </w:r>
            <w:r>
              <w:rPr>
                <w:rStyle w:val="38"/>
                <w:sz w:val="21"/>
                <w:szCs w:val="21"/>
              </w:rPr>
              <w:t>（m）</w:t>
            </w:r>
          </w:p>
        </w:tc>
        <w:tc>
          <w:tcPr>
            <w:tcW w:w="3415" w:type="pct"/>
            <w:gridSpan w:val="6"/>
            <w:vAlign w:val="center"/>
          </w:tcPr>
          <w:p w14:paraId="57993BDD">
            <w:pPr>
              <w:pStyle w:val="40"/>
              <w:ind w:firstLine="0" w:firstLineChars="0"/>
              <w:jc w:val="center"/>
              <w:rPr>
                <w:sz w:val="21"/>
                <w:szCs w:val="21"/>
              </w:rPr>
            </w:pPr>
            <w:r>
              <w:rPr>
                <w:sz w:val="21"/>
                <w:szCs w:val="21"/>
              </w:rPr>
              <w:t>6</w:t>
            </w:r>
            <w:r>
              <w:rPr>
                <w:rFonts w:hint="eastAsia"/>
                <w:sz w:val="21"/>
                <w:szCs w:val="21"/>
              </w:rPr>
              <w:t>.0</w:t>
            </w:r>
          </w:p>
        </w:tc>
      </w:tr>
      <w:tr w14:paraId="361A332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585" w:type="pct"/>
            <w:vAlign w:val="center"/>
          </w:tcPr>
          <w:p w14:paraId="512D56B2">
            <w:pPr>
              <w:pStyle w:val="40"/>
              <w:ind w:firstLine="0" w:firstLineChars="0"/>
              <w:jc w:val="center"/>
              <w:rPr>
                <w:rStyle w:val="38"/>
                <w:sz w:val="21"/>
                <w:szCs w:val="21"/>
              </w:rPr>
            </w:pPr>
            <w:r>
              <w:rPr>
                <w:rStyle w:val="38"/>
                <w:rFonts w:hint="eastAsia"/>
                <w:sz w:val="21"/>
                <w:szCs w:val="21"/>
              </w:rPr>
              <w:t>柱边距</w:t>
            </w:r>
            <w:r>
              <w:rPr>
                <w:rStyle w:val="38"/>
                <w:sz w:val="21"/>
                <w:szCs w:val="21"/>
              </w:rPr>
              <w:t>（m）</w:t>
            </w:r>
          </w:p>
        </w:tc>
        <w:tc>
          <w:tcPr>
            <w:tcW w:w="3415" w:type="pct"/>
            <w:gridSpan w:val="6"/>
            <w:vAlign w:val="center"/>
          </w:tcPr>
          <w:p w14:paraId="5363C8C6">
            <w:pPr>
              <w:pStyle w:val="40"/>
              <w:ind w:firstLine="0" w:firstLineChars="0"/>
              <w:jc w:val="center"/>
              <w:rPr>
                <w:sz w:val="21"/>
                <w:szCs w:val="21"/>
              </w:rPr>
            </w:pPr>
            <w:r>
              <w:rPr>
                <w:rFonts w:hint="eastAsia"/>
                <w:sz w:val="21"/>
                <w:szCs w:val="21"/>
              </w:rPr>
              <w:t>4.0</w:t>
            </w:r>
          </w:p>
        </w:tc>
      </w:tr>
      <w:tr w14:paraId="79DEB0B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585" w:type="pct"/>
            <w:vAlign w:val="center"/>
          </w:tcPr>
          <w:p w14:paraId="3D3068BE">
            <w:pPr>
              <w:pStyle w:val="40"/>
              <w:ind w:firstLine="0" w:firstLineChars="0"/>
              <w:jc w:val="center"/>
              <w:rPr>
                <w:sz w:val="21"/>
                <w:szCs w:val="21"/>
              </w:rPr>
            </w:pPr>
            <w:r>
              <w:rPr>
                <w:rStyle w:val="38"/>
                <w:rFonts w:hint="eastAsia"/>
                <w:sz w:val="21"/>
                <w:szCs w:val="21"/>
              </w:rPr>
              <w:t>后屋面水平投影长度</w:t>
            </w:r>
            <w:r>
              <w:rPr>
                <w:rStyle w:val="38"/>
                <w:sz w:val="21"/>
                <w:szCs w:val="21"/>
              </w:rPr>
              <w:t>（m）</w:t>
            </w:r>
          </w:p>
        </w:tc>
        <w:tc>
          <w:tcPr>
            <w:tcW w:w="3415" w:type="pct"/>
            <w:gridSpan w:val="6"/>
            <w:vAlign w:val="center"/>
          </w:tcPr>
          <w:p w14:paraId="052F1253">
            <w:pPr>
              <w:pStyle w:val="40"/>
              <w:ind w:firstLine="0" w:firstLineChars="0"/>
              <w:jc w:val="center"/>
              <w:rPr>
                <w:sz w:val="21"/>
                <w:szCs w:val="21"/>
              </w:rPr>
            </w:pPr>
            <w:r>
              <w:rPr>
                <w:rStyle w:val="38"/>
                <w:rFonts w:hint="eastAsia"/>
                <w:sz w:val="21"/>
                <w:szCs w:val="21"/>
              </w:rPr>
              <w:t>0</w:t>
            </w:r>
            <w:r>
              <w:rPr>
                <w:rStyle w:val="38"/>
                <w:rFonts w:hint="eastAsia"/>
              </w:rPr>
              <w:t>.</w:t>
            </w:r>
            <w:r>
              <w:rPr>
                <w:rStyle w:val="38"/>
                <w:rFonts w:hint="eastAsia"/>
                <w:sz w:val="21"/>
                <w:szCs w:val="22"/>
              </w:rPr>
              <w:t>8</w:t>
            </w:r>
            <w:r>
              <w:rPr>
                <w:rStyle w:val="38"/>
                <w:rFonts w:hint="eastAsia"/>
                <w:sz w:val="21"/>
                <w:szCs w:val="21"/>
              </w:rPr>
              <w:t>～2.0</w:t>
            </w:r>
          </w:p>
        </w:tc>
      </w:tr>
      <w:tr w14:paraId="5E1B200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585" w:type="pct"/>
            <w:vAlign w:val="center"/>
          </w:tcPr>
          <w:p w14:paraId="6F2DA5DB">
            <w:pPr>
              <w:pStyle w:val="40"/>
              <w:ind w:firstLine="0" w:firstLineChars="0"/>
              <w:jc w:val="center"/>
              <w:rPr>
                <w:sz w:val="21"/>
                <w:szCs w:val="21"/>
              </w:rPr>
            </w:pPr>
            <w:bookmarkStart w:id="48" w:name="_Hlk135759049"/>
            <w:r>
              <w:rPr>
                <w:rStyle w:val="38"/>
                <w:sz w:val="21"/>
                <w:szCs w:val="21"/>
              </w:rPr>
              <w:t>纵向系杆数量</w:t>
            </w:r>
            <w:bookmarkEnd w:id="48"/>
            <w:r>
              <w:rPr>
                <w:rStyle w:val="38"/>
                <w:sz w:val="21"/>
                <w:szCs w:val="21"/>
              </w:rPr>
              <w:t>（个</w:t>
            </w:r>
            <w:r>
              <w:rPr>
                <w:rStyle w:val="38"/>
                <w:rFonts w:hint="eastAsia"/>
                <w:sz w:val="21"/>
                <w:szCs w:val="21"/>
              </w:rPr>
              <w:t>）</w:t>
            </w:r>
          </w:p>
        </w:tc>
        <w:tc>
          <w:tcPr>
            <w:tcW w:w="3415" w:type="pct"/>
            <w:gridSpan w:val="6"/>
            <w:vAlign w:val="center"/>
          </w:tcPr>
          <w:p w14:paraId="4540B2E0">
            <w:pPr>
              <w:pStyle w:val="40"/>
              <w:ind w:firstLine="0" w:firstLineChars="0"/>
              <w:jc w:val="center"/>
              <w:rPr>
                <w:sz w:val="21"/>
                <w:szCs w:val="21"/>
              </w:rPr>
            </w:pPr>
            <w:r>
              <w:rPr>
                <w:rStyle w:val="38"/>
                <w:rFonts w:hint="eastAsia"/>
                <w:sz w:val="21"/>
                <w:szCs w:val="21"/>
              </w:rPr>
              <w:t>6～9</w:t>
            </w:r>
          </w:p>
        </w:tc>
      </w:tr>
      <w:tr w14:paraId="4089BAD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585" w:type="pct"/>
            <w:vAlign w:val="center"/>
          </w:tcPr>
          <w:p w14:paraId="51A79E07">
            <w:pPr>
              <w:pStyle w:val="40"/>
              <w:ind w:firstLine="0" w:firstLineChars="0"/>
              <w:jc w:val="center"/>
              <w:rPr>
                <w:rStyle w:val="38"/>
                <w:sz w:val="21"/>
                <w:szCs w:val="21"/>
              </w:rPr>
            </w:pPr>
            <w:r>
              <w:rPr>
                <w:rStyle w:val="38"/>
                <w:rFonts w:hint="eastAsia"/>
                <w:sz w:val="21"/>
                <w:szCs w:val="21"/>
              </w:rPr>
              <w:t>拱杆间距</w:t>
            </w:r>
            <w:r>
              <w:rPr>
                <w:rStyle w:val="38"/>
                <w:sz w:val="21"/>
                <w:szCs w:val="21"/>
              </w:rPr>
              <w:t>（m）</w:t>
            </w:r>
          </w:p>
        </w:tc>
        <w:tc>
          <w:tcPr>
            <w:tcW w:w="3415" w:type="pct"/>
            <w:gridSpan w:val="6"/>
            <w:vAlign w:val="center"/>
          </w:tcPr>
          <w:p w14:paraId="26666051">
            <w:pPr>
              <w:pStyle w:val="40"/>
              <w:ind w:firstLine="0" w:firstLineChars="0"/>
              <w:jc w:val="center"/>
              <w:rPr>
                <w:sz w:val="21"/>
                <w:szCs w:val="21"/>
              </w:rPr>
            </w:pPr>
            <w:r>
              <w:rPr>
                <w:rFonts w:hint="eastAsia"/>
                <w:sz w:val="21"/>
                <w:szCs w:val="21"/>
              </w:rPr>
              <w:t>0.8</w:t>
            </w:r>
            <w:r>
              <w:rPr>
                <w:rStyle w:val="38"/>
                <w:rFonts w:hint="eastAsia"/>
                <w:sz w:val="21"/>
                <w:szCs w:val="21"/>
              </w:rPr>
              <w:t>～1</w:t>
            </w:r>
            <w:r>
              <w:rPr>
                <w:rStyle w:val="38"/>
                <w:rFonts w:hint="eastAsia"/>
              </w:rPr>
              <w:t>.</w:t>
            </w:r>
            <w:r>
              <w:rPr>
                <w:rStyle w:val="38"/>
                <w:rFonts w:hint="eastAsia"/>
                <w:sz w:val="21"/>
                <w:szCs w:val="21"/>
              </w:rPr>
              <w:t>2</w:t>
            </w:r>
          </w:p>
        </w:tc>
      </w:tr>
      <w:bookmarkEnd w:id="46"/>
    </w:tbl>
    <w:p w14:paraId="5A94D9A4">
      <w:pPr>
        <w:pStyle w:val="40"/>
        <w:spacing w:line="440" w:lineRule="exact"/>
        <w:ind w:firstLine="0" w:firstLineChars="0"/>
        <w:rPr>
          <w:sz w:val="21"/>
          <w:szCs w:val="21"/>
        </w:rPr>
      </w:pPr>
      <w:r>
        <w:rPr>
          <w:rFonts w:hint="eastAsia"/>
          <w:sz w:val="21"/>
          <w:szCs w:val="21"/>
        </w:rPr>
        <w:t>6.1.5    前屋面底角不小于72°；前屋面角设计应按照NY/T 3223的规定执行。</w:t>
      </w:r>
    </w:p>
    <w:p w14:paraId="520273EA">
      <w:pPr>
        <w:pStyle w:val="40"/>
        <w:spacing w:line="440" w:lineRule="exact"/>
        <w:ind w:firstLine="0" w:firstLineChars="0"/>
        <w:rPr>
          <w:sz w:val="21"/>
          <w:szCs w:val="21"/>
        </w:rPr>
      </w:pPr>
      <w:r>
        <w:rPr>
          <w:rFonts w:hint="eastAsia"/>
          <w:sz w:val="21"/>
          <w:szCs w:val="21"/>
        </w:rPr>
        <w:t>6.1.6    温室内前屋面距离前墙内侧0.5 m处净空高度应不小于1.8 m。</w:t>
      </w:r>
    </w:p>
    <w:p w14:paraId="3125093A">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6.2    骨架材料</w:t>
      </w:r>
    </w:p>
    <w:p w14:paraId="2D969289">
      <w:pPr>
        <w:pStyle w:val="40"/>
        <w:spacing w:line="440" w:lineRule="exact"/>
        <w:ind w:firstLine="0" w:firstLineChars="0"/>
        <w:rPr>
          <w:sz w:val="21"/>
          <w:szCs w:val="21"/>
        </w:rPr>
      </w:pPr>
      <w:r>
        <w:rPr>
          <w:rFonts w:hint="eastAsia"/>
          <w:sz w:val="21"/>
          <w:szCs w:val="21"/>
        </w:rPr>
        <w:t>6.2.1    日光温室骨架材料所用钢构件宜采用 Q235，质量应符合 GB/T 700 的规定。</w:t>
      </w:r>
    </w:p>
    <w:p w14:paraId="1CF86503">
      <w:pPr>
        <w:pStyle w:val="40"/>
        <w:spacing w:line="440" w:lineRule="exact"/>
        <w:ind w:firstLine="0" w:firstLineChars="0"/>
        <w:rPr>
          <w:sz w:val="21"/>
          <w:szCs w:val="21"/>
        </w:rPr>
      </w:pPr>
      <w:r>
        <w:rPr>
          <w:rFonts w:hint="eastAsia"/>
          <w:sz w:val="21"/>
          <w:szCs w:val="21"/>
        </w:rPr>
        <w:t>6.2.2    骨架可采用组装桁架式、单杆式、焊接桁架式等形式。组装桁架式和单杆式宜采用椭圆钢管、圆钢管、冷弯内卷边或外卷边等型钢，工厂化生产，现场组装；焊接桁架可用钢筋或钢管焊接而成，焊接处应进行防腐处理。钢构件加工质量应符合设计图纸规定的技术要求。</w:t>
      </w:r>
    </w:p>
    <w:p w14:paraId="0271712A">
      <w:pPr>
        <w:pStyle w:val="40"/>
        <w:spacing w:line="440" w:lineRule="exact"/>
        <w:ind w:firstLine="0" w:firstLineChars="0"/>
        <w:rPr>
          <w:sz w:val="21"/>
          <w:szCs w:val="21"/>
        </w:rPr>
      </w:pPr>
      <w:r>
        <w:rPr>
          <w:rFonts w:hint="eastAsia"/>
          <w:sz w:val="21"/>
          <w:szCs w:val="21"/>
        </w:rPr>
        <w:t>6.2.3    钢构件表面应进行防腐处理，宜采用热浸镀锌方式，镀锌质量应符合 GB/T 13912的规定。</w:t>
      </w:r>
    </w:p>
    <w:p w14:paraId="15377594">
      <w:pPr>
        <w:pStyle w:val="40"/>
        <w:spacing w:line="440" w:lineRule="exact"/>
        <w:ind w:firstLine="0" w:firstLineChars="0"/>
        <w:rPr>
          <w:sz w:val="21"/>
          <w:szCs w:val="21"/>
        </w:rPr>
      </w:pPr>
      <w:r>
        <w:rPr>
          <w:rFonts w:hint="eastAsia"/>
          <w:sz w:val="21"/>
          <w:szCs w:val="21"/>
        </w:rPr>
        <w:t>6.2.4    骨架支撑点与预埋件现场焊接处应做防腐处理。</w:t>
      </w:r>
    </w:p>
    <w:p w14:paraId="22D30CEB">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6.3    后屋面</w:t>
      </w:r>
    </w:p>
    <w:p w14:paraId="35728024">
      <w:pPr>
        <w:pStyle w:val="40"/>
        <w:spacing w:line="440" w:lineRule="exact"/>
        <w:ind w:firstLine="420"/>
        <w:rPr>
          <w:sz w:val="21"/>
          <w:szCs w:val="21"/>
        </w:rPr>
      </w:pPr>
      <w:bookmarkStart w:id="49" w:name="_Hlk188777950"/>
      <w:r>
        <w:rPr>
          <w:rFonts w:hint="eastAsia"/>
          <w:sz w:val="21"/>
          <w:szCs w:val="21"/>
        </w:rPr>
        <w:t>后屋面采用柔性</w:t>
      </w:r>
      <w:r>
        <w:rPr>
          <w:rFonts w:hint="eastAsia"/>
          <w:bCs/>
          <w:sz w:val="21"/>
          <w:szCs w:val="21"/>
        </w:rPr>
        <w:t>保温材料覆盖</w:t>
      </w:r>
      <w:bookmarkEnd w:id="49"/>
      <w:r>
        <w:rPr>
          <w:rFonts w:hint="eastAsia"/>
          <w:bCs/>
          <w:sz w:val="21"/>
          <w:szCs w:val="21"/>
        </w:rPr>
        <w:t>。</w:t>
      </w:r>
    </w:p>
    <w:p w14:paraId="2CCFB851">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6.4    覆盖材料</w:t>
      </w:r>
    </w:p>
    <w:p w14:paraId="7AF103E2">
      <w:pPr>
        <w:pStyle w:val="40"/>
        <w:spacing w:line="440" w:lineRule="exact"/>
        <w:ind w:firstLine="0" w:firstLineChars="0"/>
        <w:rPr>
          <w:sz w:val="21"/>
          <w:szCs w:val="21"/>
        </w:rPr>
      </w:pPr>
      <w:r>
        <w:rPr>
          <w:rFonts w:hint="eastAsia"/>
          <w:sz w:val="21"/>
          <w:szCs w:val="21"/>
        </w:rPr>
        <w:t>6.4.1    塑料薄膜应具有防雾滴性能，流滴持效期同寿命。可选用 PO（聚烯烃）膜、EVA(乙酸—醋酸乙烯共聚物)膜和 PEP(PE+EVA+PE 三层共挤)膜等功能型薄膜，厚度不小于0.08 mm，初始透光率应不低于 85%。</w:t>
      </w:r>
    </w:p>
    <w:p w14:paraId="22912E27">
      <w:pPr>
        <w:pStyle w:val="40"/>
        <w:spacing w:line="440" w:lineRule="exact"/>
        <w:ind w:firstLine="0" w:firstLineChars="0"/>
        <w:rPr>
          <w:sz w:val="21"/>
          <w:szCs w:val="21"/>
        </w:rPr>
      </w:pPr>
      <w:r>
        <w:rPr>
          <w:rFonts w:hint="eastAsia"/>
          <w:sz w:val="21"/>
          <w:szCs w:val="21"/>
        </w:rPr>
        <w:t>6.4.2    通风口应根据防虫要求安装适宜目数的防虫网，防虫网应按照 GB/T 19791 的规定选择。</w:t>
      </w:r>
      <w:r>
        <w:rPr>
          <w:sz w:val="21"/>
          <w:szCs w:val="21"/>
        </w:rPr>
        <w:cr/>
      </w:r>
      <w:r>
        <w:rPr>
          <w:rFonts w:hint="eastAsia"/>
          <w:sz w:val="21"/>
          <w:szCs w:val="21"/>
        </w:rPr>
        <w:t>6.4.3    保温被宜选用多层复合保温被，保温被要求保温性能好，面层防水、抗老化，</w:t>
      </w:r>
      <w:bookmarkStart w:id="50" w:name="_Hlk188772101"/>
      <w:r>
        <w:rPr>
          <w:rFonts w:hint="eastAsia"/>
          <w:sz w:val="21"/>
          <w:szCs w:val="21"/>
        </w:rPr>
        <w:t>推荐值为1.5～2.5 kg/m</w:t>
      </w:r>
      <w:r>
        <w:rPr>
          <w:rFonts w:hint="eastAsia"/>
          <w:sz w:val="21"/>
          <w:szCs w:val="21"/>
          <w:vertAlign w:val="superscript"/>
        </w:rPr>
        <w:t>2</w:t>
      </w:r>
      <w:r>
        <w:rPr>
          <w:rFonts w:hint="eastAsia"/>
          <w:sz w:val="21"/>
          <w:szCs w:val="21"/>
        </w:rPr>
        <w:t>。</w:t>
      </w:r>
      <w:bookmarkEnd w:id="50"/>
      <w:r>
        <w:rPr>
          <w:sz w:val="21"/>
          <w:szCs w:val="21"/>
        </w:rPr>
        <w:t xml:space="preserve"> </w:t>
      </w:r>
    </w:p>
    <w:p w14:paraId="593D28AB">
      <w:pPr>
        <w:spacing w:before="312" w:beforeLines="100" w:after="312" w:afterLines="100" w:line="240" w:lineRule="auto"/>
        <w:ind w:firstLine="0" w:firstLineChars="0"/>
        <w:outlineLvl w:val="0"/>
        <w:rPr>
          <w:rFonts w:eastAsia="黑体"/>
          <w:sz w:val="21"/>
          <w:szCs w:val="21"/>
        </w:rPr>
      </w:pPr>
      <w:bookmarkStart w:id="51" w:name="_Toc179288971"/>
      <w:r>
        <w:rPr>
          <w:rFonts w:hint="eastAsia" w:eastAsia="黑体"/>
          <w:sz w:val="21"/>
          <w:szCs w:val="21"/>
        </w:rPr>
        <w:t>7    施工安装</w:t>
      </w:r>
      <w:bookmarkEnd w:id="51"/>
    </w:p>
    <w:p w14:paraId="469FE7A5">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7.1    墙体施工</w:t>
      </w:r>
    </w:p>
    <w:p w14:paraId="31E2BD5E">
      <w:pPr>
        <w:spacing w:line="440" w:lineRule="exact"/>
        <w:ind w:firstLine="0" w:firstLineChars="0"/>
        <w:rPr>
          <w:rFonts w:eastAsia="宋体"/>
          <w:bCs/>
          <w:sz w:val="21"/>
          <w:szCs w:val="21"/>
        </w:rPr>
      </w:pPr>
      <w:r>
        <w:rPr>
          <w:rFonts w:hint="eastAsia" w:eastAsia="宋体"/>
          <w:bCs/>
          <w:sz w:val="21"/>
          <w:szCs w:val="21"/>
        </w:rPr>
        <w:t>7.1.1    墙体建造前，结合土地平整，先将温室区地面20 cm～50 cm的表土取出，待墙体建造结束后回填到室内种植区。</w:t>
      </w:r>
    </w:p>
    <w:p w14:paraId="3EBDCCB1">
      <w:pPr>
        <w:spacing w:line="440" w:lineRule="exact"/>
        <w:ind w:firstLine="0" w:firstLineChars="0"/>
        <w:rPr>
          <w:rFonts w:eastAsia="宋体"/>
          <w:bCs/>
          <w:sz w:val="21"/>
          <w:szCs w:val="21"/>
        </w:rPr>
      </w:pPr>
      <w:r>
        <w:rPr>
          <w:rFonts w:hint="eastAsia" w:eastAsia="宋体"/>
          <w:bCs/>
          <w:sz w:val="21"/>
          <w:szCs w:val="21"/>
        </w:rPr>
        <w:t>7.1.2    墙体建造时，墙内外留30 cm～50 cm空地不可取土，保护墙体。</w:t>
      </w:r>
    </w:p>
    <w:p w14:paraId="1542A990">
      <w:pPr>
        <w:spacing w:line="440" w:lineRule="exact"/>
        <w:ind w:firstLine="0" w:firstLineChars="0"/>
        <w:rPr>
          <w:rFonts w:eastAsia="宋体"/>
          <w:bCs/>
          <w:sz w:val="21"/>
          <w:szCs w:val="21"/>
        </w:rPr>
      </w:pPr>
      <w:r>
        <w:rPr>
          <w:rFonts w:hint="eastAsia" w:eastAsia="宋体"/>
          <w:bCs/>
          <w:sz w:val="21"/>
          <w:szCs w:val="21"/>
        </w:rPr>
        <w:t>7.1.3    用于墙体建造的土应干湿均匀。墙体夯实程度要均匀一致，无明显接缝，保证强度。</w:t>
      </w:r>
    </w:p>
    <w:p w14:paraId="27C8C57D">
      <w:pPr>
        <w:spacing w:line="440" w:lineRule="exact"/>
        <w:ind w:firstLine="0" w:firstLineChars="0"/>
        <w:rPr>
          <w:rFonts w:eastAsia="宋体"/>
          <w:bCs/>
          <w:sz w:val="21"/>
          <w:szCs w:val="21"/>
        </w:rPr>
      </w:pPr>
      <w:r>
        <w:rPr>
          <w:rFonts w:hint="eastAsia" w:eastAsia="宋体"/>
          <w:bCs/>
          <w:sz w:val="21"/>
          <w:szCs w:val="21"/>
        </w:rPr>
        <w:t>7.1.4    墙体完工后必须下削内外墙面，使其平整，并符合墙体厚度要求。墙体内侧、外侧倾斜角度6°～8°为宜，增加墙体稳定性。</w:t>
      </w:r>
    </w:p>
    <w:p w14:paraId="0C4B1B4D">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7.2    基础施工</w:t>
      </w:r>
    </w:p>
    <w:p w14:paraId="3562F556">
      <w:pPr>
        <w:pStyle w:val="40"/>
        <w:ind w:firstLine="0" w:firstLineChars="0"/>
        <w:rPr>
          <w:sz w:val="21"/>
          <w:szCs w:val="21"/>
        </w:rPr>
      </w:pPr>
      <w:r>
        <w:rPr>
          <w:rFonts w:hint="eastAsia"/>
          <w:sz w:val="21"/>
          <w:szCs w:val="21"/>
        </w:rPr>
        <w:t>7.2.1    日光温室采用混凝土基础时，施工质量应符合NY/T 1145的规定。</w:t>
      </w:r>
    </w:p>
    <w:p w14:paraId="43E6044B">
      <w:pPr>
        <w:pStyle w:val="40"/>
        <w:ind w:firstLine="0" w:firstLineChars="0"/>
        <w:rPr>
          <w:sz w:val="21"/>
          <w:szCs w:val="21"/>
        </w:rPr>
      </w:pPr>
      <w:bookmarkStart w:id="52" w:name="_Hlk135772666"/>
      <w:r>
        <w:rPr>
          <w:rFonts w:hint="eastAsia"/>
          <w:sz w:val="21"/>
          <w:szCs w:val="21"/>
        </w:rPr>
        <w:t>7.2.2    采用螺旋桩基础等形式时，应按设计图纸的要求执行。</w:t>
      </w:r>
    </w:p>
    <w:bookmarkEnd w:id="52"/>
    <w:p w14:paraId="429EC579">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7.3    骨架安装</w:t>
      </w:r>
    </w:p>
    <w:p w14:paraId="25D0B100">
      <w:pPr>
        <w:pStyle w:val="40"/>
        <w:ind w:firstLine="0" w:firstLineChars="0"/>
        <w:rPr>
          <w:sz w:val="21"/>
          <w:szCs w:val="21"/>
        </w:rPr>
      </w:pPr>
      <w:bookmarkStart w:id="53" w:name="_Hlk138788065"/>
      <w:bookmarkStart w:id="54" w:name="_Hlk138882926"/>
      <w:r>
        <w:rPr>
          <w:rFonts w:hint="eastAsia"/>
          <w:sz w:val="21"/>
          <w:szCs w:val="21"/>
        </w:rPr>
        <w:t xml:space="preserve">7.3.1    </w:t>
      </w:r>
      <w:bookmarkEnd w:id="53"/>
      <w:r>
        <w:rPr>
          <w:sz w:val="21"/>
          <w:szCs w:val="21"/>
        </w:rPr>
        <w:t>拱</w:t>
      </w:r>
      <w:r>
        <w:rPr>
          <w:rFonts w:hint="eastAsia"/>
          <w:sz w:val="21"/>
          <w:szCs w:val="21"/>
        </w:rPr>
        <w:t>架</w:t>
      </w:r>
      <w:r>
        <w:rPr>
          <w:sz w:val="21"/>
          <w:szCs w:val="21"/>
        </w:rPr>
        <w:t>安装</w:t>
      </w:r>
      <w:bookmarkStart w:id="55" w:name="_Hlk138788091"/>
      <w:r>
        <w:rPr>
          <w:sz w:val="21"/>
          <w:szCs w:val="21"/>
        </w:rPr>
        <w:t>从</w:t>
      </w:r>
      <w:r>
        <w:rPr>
          <w:rFonts w:hint="eastAsia"/>
          <w:sz w:val="21"/>
          <w:szCs w:val="21"/>
        </w:rPr>
        <w:t>日光温室任意</w:t>
      </w:r>
      <w:r>
        <w:rPr>
          <w:sz w:val="21"/>
          <w:szCs w:val="21"/>
        </w:rPr>
        <w:t>一侧</w:t>
      </w:r>
      <w:r>
        <w:rPr>
          <w:rFonts w:hint="eastAsia"/>
          <w:sz w:val="21"/>
          <w:szCs w:val="21"/>
        </w:rPr>
        <w:t>山墙端</w:t>
      </w:r>
      <w:r>
        <w:rPr>
          <w:sz w:val="21"/>
          <w:szCs w:val="21"/>
        </w:rPr>
        <w:t>开始</w:t>
      </w:r>
      <w:r>
        <w:rPr>
          <w:rFonts w:hint="eastAsia"/>
          <w:sz w:val="21"/>
          <w:szCs w:val="21"/>
        </w:rPr>
        <w:t>，在距离山墙内侧50cm位置安装第一个拱架，拱架下端与前屋面底脚处的地梁顶面预埋件焊接或者用两个M10螺栓固定，上端与北墙压顶梁表面预埋件焊接或者用两个M10螺栓固定。</w:t>
      </w:r>
    </w:p>
    <w:p w14:paraId="374A5988">
      <w:pPr>
        <w:pStyle w:val="40"/>
        <w:ind w:firstLine="0" w:firstLineChars="0"/>
        <w:rPr>
          <w:sz w:val="21"/>
          <w:szCs w:val="21"/>
        </w:rPr>
      </w:pPr>
      <w:r>
        <w:rPr>
          <w:rFonts w:hint="eastAsia"/>
          <w:sz w:val="21"/>
          <w:szCs w:val="21"/>
        </w:rPr>
        <w:t>7.3.2    安装纵向拉杆时将纵向拉杆逐一穿入拱架上预设的固定孔中，左右调整拱架位置，使拱架平面与水平面垂直，然后插入固定销子将纵向拉杆固定。</w:t>
      </w:r>
      <w:bookmarkEnd w:id="55"/>
      <w:r>
        <w:rPr>
          <w:rFonts w:hint="eastAsia"/>
          <w:sz w:val="21"/>
          <w:szCs w:val="21"/>
        </w:rPr>
        <w:t>同一轴线的纵向拉杆全长目测应基本平直，无明显弯曲。拱架垂直度、两端支点轴线偏移、纵向拉杆直线度应符合NY/T 2134的有要求。</w:t>
      </w:r>
    </w:p>
    <w:bookmarkEnd w:id="54"/>
    <w:p w14:paraId="345ABD95">
      <w:pPr>
        <w:spacing w:before="312" w:beforeLines="100" w:after="312" w:afterLines="100" w:line="440" w:lineRule="exact"/>
        <w:ind w:firstLine="0" w:firstLineChars="0"/>
        <w:rPr>
          <w:rFonts w:eastAsia="黑体"/>
          <w:sz w:val="21"/>
          <w:szCs w:val="21"/>
        </w:rPr>
      </w:pPr>
      <w:r>
        <w:rPr>
          <w:rFonts w:hint="eastAsia" w:eastAsia="黑体"/>
          <w:sz w:val="21"/>
          <w:szCs w:val="21"/>
        </w:rPr>
        <w:t>7.4    后屋面安装</w:t>
      </w:r>
    </w:p>
    <w:p w14:paraId="78745DB8">
      <w:pPr>
        <w:spacing w:line="440" w:lineRule="exact"/>
        <w:ind w:firstLine="0" w:firstLineChars="0"/>
        <w:rPr>
          <w:rFonts w:eastAsia="宋体"/>
          <w:sz w:val="21"/>
          <w:szCs w:val="21"/>
        </w:rPr>
      </w:pPr>
      <w:r>
        <w:rPr>
          <w:rFonts w:hint="eastAsia" w:eastAsia="宋体"/>
          <w:sz w:val="21"/>
          <w:szCs w:val="21"/>
        </w:rPr>
        <w:t>7.4.1    彩钢聚苯板采用钻尾丝连接在后屋面钢骨架外部，在彩钢聚苯板外侧固定保温被，彩钢聚苯板的缝隙用发泡型防火密封胶做密封处理。</w:t>
      </w:r>
    </w:p>
    <w:p w14:paraId="2B171E3A">
      <w:pPr>
        <w:spacing w:line="440" w:lineRule="exact"/>
        <w:ind w:firstLine="0" w:firstLineChars="0"/>
        <w:rPr>
          <w:rFonts w:eastAsia="宋体"/>
          <w:sz w:val="21"/>
          <w:szCs w:val="21"/>
        </w:rPr>
      </w:pPr>
      <w:r>
        <w:rPr>
          <w:rFonts w:hint="eastAsia" w:eastAsia="宋体"/>
          <w:sz w:val="21"/>
          <w:szCs w:val="21"/>
        </w:rPr>
        <w:t>7.4.2    后屋面施工应在骨架安装完成后进行；后屋面保温层不得形成冷桥。</w:t>
      </w:r>
    </w:p>
    <w:p w14:paraId="29BA8935">
      <w:pPr>
        <w:spacing w:before="312" w:beforeLines="100" w:after="312" w:afterLines="100" w:line="440" w:lineRule="exact"/>
        <w:ind w:firstLine="0" w:firstLineChars="0"/>
        <w:rPr>
          <w:rFonts w:eastAsia="黑体"/>
          <w:sz w:val="21"/>
          <w:szCs w:val="21"/>
        </w:rPr>
      </w:pPr>
      <w:r>
        <w:rPr>
          <w:rFonts w:hint="eastAsia" w:eastAsia="黑体"/>
          <w:sz w:val="21"/>
          <w:szCs w:val="21"/>
        </w:rPr>
        <w:t>7.5    覆盖材料安装</w:t>
      </w:r>
    </w:p>
    <w:p w14:paraId="11BA4F8F">
      <w:pPr>
        <w:pStyle w:val="40"/>
        <w:ind w:firstLine="0" w:firstLineChars="0"/>
        <w:rPr>
          <w:sz w:val="21"/>
          <w:szCs w:val="21"/>
        </w:rPr>
      </w:pPr>
      <w:bookmarkStart w:id="56" w:name="_Hlk136003952"/>
      <w:r>
        <w:rPr>
          <w:rFonts w:hint="eastAsia"/>
          <w:sz w:val="21"/>
          <w:szCs w:val="21"/>
        </w:rPr>
        <w:t>7.5.1    覆盖材料安装时施工现场风力应不超过3级。</w:t>
      </w:r>
    </w:p>
    <w:p w14:paraId="68E0685C">
      <w:pPr>
        <w:pStyle w:val="40"/>
        <w:ind w:firstLine="0" w:firstLineChars="0"/>
        <w:rPr>
          <w:sz w:val="21"/>
          <w:szCs w:val="21"/>
        </w:rPr>
      </w:pPr>
      <w:r>
        <w:rPr>
          <w:rFonts w:hint="eastAsia"/>
          <w:sz w:val="21"/>
          <w:szCs w:val="21"/>
        </w:rPr>
        <w:t>7.5.2    安装前应检査并去除钢构件表面污迹及影响覆盖材料安装的毛刺。覆盖材料的安装顺序应按防虫网、塑料薄膜、保温被顺序安装，安装过程中各工序应紧密配合。</w:t>
      </w:r>
      <w:r>
        <w:rPr>
          <w:sz w:val="21"/>
          <w:szCs w:val="21"/>
        </w:rPr>
        <w:cr/>
      </w:r>
      <w:r>
        <w:rPr>
          <w:rFonts w:hint="eastAsia"/>
          <w:sz w:val="21"/>
          <w:szCs w:val="21"/>
        </w:rPr>
        <w:t>7.5.3    防虫网宜采用卡槽和卡簧固定，安装质量应符合GB/T 19791的规定。</w:t>
      </w:r>
    </w:p>
    <w:p w14:paraId="0610BA45">
      <w:pPr>
        <w:pStyle w:val="40"/>
        <w:ind w:firstLine="0" w:firstLineChars="0"/>
        <w:rPr>
          <w:sz w:val="21"/>
          <w:szCs w:val="21"/>
        </w:rPr>
      </w:pPr>
      <w:r>
        <w:rPr>
          <w:rFonts w:hint="eastAsia"/>
          <w:sz w:val="21"/>
          <w:szCs w:val="21"/>
        </w:rPr>
        <w:t>7.5.4    塑料薄膜安装时注意正反面，不应装反，宜先固定山墙塑料薄膜，后固定屋面塑料薄膜，塑料薄膜应绷紧，避免出现兜水现象。塑料薄膜、卡槽、卡簧、压膜线等安装质量应符合 NY/T 1966 的规定。</w:t>
      </w:r>
    </w:p>
    <w:p w14:paraId="315B4F98">
      <w:pPr>
        <w:pStyle w:val="40"/>
        <w:ind w:firstLine="0" w:firstLineChars="0"/>
        <w:rPr>
          <w:sz w:val="21"/>
          <w:szCs w:val="21"/>
        </w:rPr>
      </w:pPr>
      <w:r>
        <w:rPr>
          <w:rFonts w:hint="eastAsia"/>
          <w:sz w:val="21"/>
          <w:szCs w:val="21"/>
        </w:rPr>
        <w:t>7.5.5    保温被连接不应拼接，安装时应按“品”字型搭接，每条保温被间搭接宽度应不小于10 cm，使保温被形成一个整体，减少缝隙放热。</w:t>
      </w:r>
    </w:p>
    <w:p w14:paraId="1FFBBB25">
      <w:pPr>
        <w:pStyle w:val="40"/>
        <w:ind w:firstLine="0" w:firstLineChars="0"/>
        <w:rPr>
          <w:sz w:val="21"/>
          <w:szCs w:val="21"/>
        </w:rPr>
      </w:pPr>
      <w:r>
        <w:rPr>
          <w:rFonts w:hint="eastAsia"/>
          <w:sz w:val="21"/>
          <w:szCs w:val="21"/>
        </w:rPr>
        <w:t>7.5.6    保温被屋脊固定边应连续压紧，间隔固定，固定点间距不应大于0.4 m，固定点不得有遗漏。</w:t>
      </w:r>
    </w:p>
    <w:p w14:paraId="58048300">
      <w:pPr>
        <w:pStyle w:val="40"/>
        <w:ind w:firstLine="0" w:firstLineChars="0"/>
        <w:rPr>
          <w:sz w:val="21"/>
          <w:szCs w:val="21"/>
        </w:rPr>
      </w:pPr>
      <w:r>
        <w:rPr>
          <w:rFonts w:hint="eastAsia"/>
          <w:sz w:val="21"/>
          <w:szCs w:val="21"/>
        </w:rPr>
        <w:t>7.5.7   保温被应盖住后屋面，两侧盖在山墙上的宽度不低于30 cm。</w:t>
      </w:r>
    </w:p>
    <w:bookmarkEnd w:id="56"/>
    <w:p w14:paraId="3A9A083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7.6    卷膜器安装</w:t>
      </w:r>
    </w:p>
    <w:p w14:paraId="4BE0BC62">
      <w:pPr>
        <w:pStyle w:val="40"/>
        <w:ind w:firstLine="0" w:firstLineChars="0"/>
        <w:rPr>
          <w:sz w:val="21"/>
          <w:szCs w:val="21"/>
        </w:rPr>
      </w:pPr>
      <w:bookmarkStart w:id="57" w:name="_Hlk135745569"/>
      <w:bookmarkStart w:id="58" w:name="_Hlk138788420"/>
      <w:r>
        <w:rPr>
          <w:rFonts w:hint="eastAsia"/>
          <w:sz w:val="21"/>
          <w:szCs w:val="21"/>
        </w:rPr>
        <w:t>7.6.1    卷膜器应与塑料薄膜同时安装。</w:t>
      </w:r>
    </w:p>
    <w:p w14:paraId="56787337">
      <w:pPr>
        <w:pStyle w:val="40"/>
        <w:ind w:firstLine="0" w:firstLineChars="0"/>
        <w:rPr>
          <w:sz w:val="21"/>
          <w:szCs w:val="21"/>
        </w:rPr>
      </w:pPr>
      <w:r>
        <w:rPr>
          <w:rFonts w:hint="eastAsia"/>
          <w:sz w:val="21"/>
          <w:szCs w:val="21"/>
        </w:rPr>
        <w:t xml:space="preserve">7.6.2    </w:t>
      </w:r>
      <w:bookmarkStart w:id="59" w:name="_Hlk135832355"/>
      <w:r>
        <w:rPr>
          <w:rFonts w:hint="eastAsia"/>
          <w:sz w:val="21"/>
          <w:szCs w:val="21"/>
        </w:rPr>
        <w:t>卷轴表面应干净整洁，不应有明显弯曲、扭曲。塑料薄膜在卷轴上缠绕不应少于2圈。塑料薄膜与卷轴固定时，不应使塑料薄膜出现破损或褶皱。塑料薄膜在卷轴上固定点宜均匀分布，间距宜0.4</w:t>
      </w:r>
      <w:r>
        <w:rPr>
          <w:sz w:val="21"/>
          <w:szCs w:val="21"/>
        </w:rPr>
        <w:t>～0.5 m</w:t>
      </w:r>
      <w:r>
        <w:rPr>
          <w:rFonts w:hint="eastAsia"/>
          <w:sz w:val="21"/>
          <w:szCs w:val="21"/>
        </w:rPr>
        <w:t>。</w:t>
      </w:r>
    </w:p>
    <w:p w14:paraId="3E04A61C">
      <w:pPr>
        <w:pStyle w:val="40"/>
        <w:ind w:firstLine="0" w:firstLineChars="0"/>
        <w:rPr>
          <w:sz w:val="21"/>
          <w:szCs w:val="21"/>
        </w:rPr>
      </w:pPr>
      <w:r>
        <w:rPr>
          <w:rFonts w:hint="eastAsia"/>
          <w:sz w:val="21"/>
          <w:szCs w:val="21"/>
        </w:rPr>
        <w:t>7.6.3    卷轴上卷和下铺时应能停留在任意位置，且在任意停留位置卷轴通长方向高差不宜大于3 cm。</w:t>
      </w:r>
      <w:r>
        <w:rPr>
          <w:sz w:val="21"/>
          <w:szCs w:val="21"/>
        </w:rPr>
        <w:cr/>
      </w:r>
      <w:r>
        <w:rPr>
          <w:rFonts w:hint="eastAsia"/>
          <w:sz w:val="21"/>
          <w:szCs w:val="21"/>
        </w:rPr>
        <w:t>7.6.3    电动卷膜器接线应符合国家相关规定，应有防水措施，防护等级不低于IP 55。设备运转部位应有安全防护措施，设备相应部位应有安全警示标志</w:t>
      </w:r>
      <w:bookmarkStart w:id="60" w:name="_Hlk135745521"/>
      <w:r>
        <w:rPr>
          <w:rFonts w:hint="eastAsia" w:ascii="宋体" w:hAnsi="宋体"/>
          <w:sz w:val="21"/>
          <w:szCs w:val="21"/>
        </w:rPr>
        <w:t>。</w:t>
      </w:r>
      <w:bookmarkEnd w:id="60"/>
    </w:p>
    <w:bookmarkEnd w:id="57"/>
    <w:bookmarkEnd w:id="58"/>
    <w:bookmarkEnd w:id="59"/>
    <w:p w14:paraId="06BD56E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7.7    卷帘机安装</w:t>
      </w:r>
    </w:p>
    <w:p w14:paraId="15B47CAE">
      <w:pPr>
        <w:pStyle w:val="40"/>
        <w:ind w:firstLine="0" w:firstLineChars="0"/>
        <w:rPr>
          <w:sz w:val="21"/>
          <w:szCs w:val="21"/>
        </w:rPr>
      </w:pPr>
      <w:bookmarkStart w:id="61" w:name="_Hlk138788435"/>
      <w:r>
        <w:rPr>
          <w:rFonts w:hint="eastAsia"/>
          <w:sz w:val="21"/>
          <w:szCs w:val="21"/>
        </w:rPr>
        <w:t>7.7.1    卷帘机应与保温被同时安装。</w:t>
      </w:r>
    </w:p>
    <w:p w14:paraId="56E3B063">
      <w:pPr>
        <w:pStyle w:val="40"/>
        <w:ind w:firstLine="0" w:firstLineChars="0"/>
        <w:rPr>
          <w:sz w:val="21"/>
          <w:szCs w:val="21"/>
        </w:rPr>
      </w:pPr>
      <w:r>
        <w:rPr>
          <w:rFonts w:hint="eastAsia"/>
          <w:sz w:val="21"/>
          <w:szCs w:val="21"/>
        </w:rPr>
        <w:t>7.7.2    卷轴表面应干净整洁，不应有明显弯曲、扭曲。保温被在卷轴上缠绕不应少于2圈。保温被与卷轴固定时，不应使保温被出现破损或褶皱。保温被在卷轴上固定点宜均匀分布，间距不宜大于0.4</w:t>
      </w:r>
      <w:r>
        <w:rPr>
          <w:sz w:val="21"/>
          <w:szCs w:val="21"/>
        </w:rPr>
        <w:t xml:space="preserve"> m</w:t>
      </w:r>
      <w:r>
        <w:rPr>
          <w:rFonts w:hint="eastAsia"/>
          <w:sz w:val="21"/>
          <w:szCs w:val="21"/>
        </w:rPr>
        <w:t>。</w:t>
      </w:r>
    </w:p>
    <w:p w14:paraId="33EB28DE">
      <w:pPr>
        <w:pStyle w:val="40"/>
        <w:ind w:firstLine="0" w:firstLineChars="0"/>
        <w:rPr>
          <w:sz w:val="21"/>
          <w:szCs w:val="21"/>
        </w:rPr>
      </w:pPr>
      <w:r>
        <w:rPr>
          <w:rFonts w:hint="eastAsia"/>
          <w:sz w:val="21"/>
          <w:szCs w:val="21"/>
        </w:rPr>
        <w:t>7.7.3   卷帘机运行时应运转灵活、平顺、无异常声音，上卷和下铺时应能停留在任意位置，且在任意停留位置卷轴通长方向高差不宜大于6 cm。</w:t>
      </w:r>
    </w:p>
    <w:p w14:paraId="1983F53B">
      <w:pPr>
        <w:pStyle w:val="40"/>
        <w:ind w:firstLine="0" w:firstLineChars="0"/>
        <w:rPr>
          <w:sz w:val="21"/>
          <w:szCs w:val="21"/>
        </w:rPr>
      </w:pPr>
      <w:r>
        <w:rPr>
          <w:rFonts w:hint="eastAsia"/>
          <w:sz w:val="21"/>
          <w:szCs w:val="21"/>
        </w:rPr>
        <w:t xml:space="preserve">7.7.4    </w:t>
      </w:r>
      <w:r>
        <w:rPr>
          <w:sz w:val="21"/>
          <w:szCs w:val="21"/>
        </w:rPr>
        <w:t>电动</w:t>
      </w:r>
      <w:r>
        <w:rPr>
          <w:rFonts w:hint="eastAsia"/>
          <w:sz w:val="21"/>
          <w:szCs w:val="21"/>
        </w:rPr>
        <w:t>卷帘机</w:t>
      </w:r>
      <w:r>
        <w:rPr>
          <w:sz w:val="21"/>
          <w:szCs w:val="21"/>
        </w:rPr>
        <w:t>接线应符合国家相关规定</w:t>
      </w:r>
      <w:r>
        <w:rPr>
          <w:rFonts w:hint="eastAsia"/>
          <w:sz w:val="21"/>
          <w:szCs w:val="21"/>
        </w:rPr>
        <w:t>（）</w:t>
      </w:r>
      <w:r>
        <w:rPr>
          <w:sz w:val="21"/>
          <w:szCs w:val="21"/>
        </w:rPr>
        <w:t>，应有防水措施，防护等级不低于IP 55。设备运转部位应 有安全防护措施，设备相应部位应有安全警示标志。</w:t>
      </w:r>
    </w:p>
    <w:bookmarkEnd w:id="61"/>
    <w:p w14:paraId="498BEC26">
      <w:pPr>
        <w:spacing w:before="312" w:beforeLines="100" w:after="312" w:afterLines="100" w:line="440" w:lineRule="exact"/>
        <w:ind w:firstLine="0" w:firstLineChars="0"/>
        <w:rPr>
          <w:rFonts w:hint="eastAsia" w:ascii="黑体" w:hAnsi="黑体" w:eastAsia="黑体"/>
          <w:sz w:val="21"/>
          <w:szCs w:val="21"/>
        </w:rPr>
      </w:pPr>
      <w:bookmarkStart w:id="62" w:name="_Hlk135745668"/>
      <w:r>
        <w:rPr>
          <w:rFonts w:hint="eastAsia" w:ascii="黑体" w:hAnsi="黑体" w:eastAsia="黑体"/>
          <w:sz w:val="21"/>
          <w:szCs w:val="21"/>
        </w:rPr>
        <w:t>7.8    节水灌溉装置安装</w:t>
      </w:r>
    </w:p>
    <w:p w14:paraId="69A81624">
      <w:pPr>
        <w:pStyle w:val="40"/>
        <w:spacing w:line="440" w:lineRule="exact"/>
        <w:ind w:firstLine="420"/>
        <w:rPr>
          <w:sz w:val="21"/>
          <w:szCs w:val="22"/>
        </w:rPr>
      </w:pPr>
      <w:r>
        <w:rPr>
          <w:rFonts w:hint="eastAsia"/>
          <w:sz w:val="21"/>
          <w:szCs w:val="22"/>
        </w:rPr>
        <w:t>日光温室应采用节水灌溉，灌溉系统应按照NY/T 2132和NY/T 2533的规定进行设计和安装。</w:t>
      </w:r>
    </w:p>
    <w:bookmarkEnd w:id="62"/>
    <w:p w14:paraId="00D1B469">
      <w:pPr>
        <w:spacing w:before="312" w:beforeLines="100" w:after="312" w:afterLines="100"/>
        <w:ind w:firstLine="0" w:firstLineChars="0"/>
        <w:outlineLvl w:val="0"/>
        <w:rPr>
          <w:rFonts w:eastAsia="黑体"/>
          <w:sz w:val="21"/>
          <w:szCs w:val="21"/>
        </w:rPr>
      </w:pPr>
      <w:bookmarkStart w:id="63" w:name="_Toc179288972"/>
      <w:r>
        <w:rPr>
          <w:rFonts w:hint="eastAsia" w:eastAsia="黑体"/>
          <w:sz w:val="21"/>
          <w:szCs w:val="21"/>
        </w:rPr>
        <w:t>8</w:t>
      </w:r>
      <w:r>
        <w:rPr>
          <w:rFonts w:eastAsia="黑体"/>
          <w:sz w:val="21"/>
          <w:szCs w:val="21"/>
        </w:rPr>
        <w:t xml:space="preserve"> </w:t>
      </w:r>
      <w:r>
        <w:rPr>
          <w:rFonts w:hint="eastAsia" w:eastAsia="黑体"/>
          <w:sz w:val="21"/>
          <w:szCs w:val="21"/>
        </w:rPr>
        <w:t xml:space="preserve">    验收</w:t>
      </w:r>
      <w:bookmarkEnd w:id="63"/>
    </w:p>
    <w:p w14:paraId="6C3DF28F">
      <w:pPr>
        <w:pStyle w:val="40"/>
        <w:ind w:firstLine="420"/>
        <w:rPr>
          <w:sz w:val="21"/>
          <w:szCs w:val="21"/>
        </w:rPr>
      </w:pPr>
      <w:r>
        <w:rPr>
          <w:sz w:val="21"/>
          <w:szCs w:val="21"/>
        </w:rPr>
        <w:t>验收程序、验收组织与人员构成、检验项目、验收方法与验收规则应符合NY/T 1420的规定。</w:t>
      </w:r>
    </w:p>
    <w:p w14:paraId="78DE70B3">
      <w:pPr>
        <w:pStyle w:val="40"/>
        <w:spacing w:line="440" w:lineRule="exact"/>
        <w:ind w:firstLine="0" w:firstLineChars="0"/>
        <w:rPr>
          <w:sz w:val="21"/>
          <w:szCs w:val="21"/>
        </w:rPr>
      </w:pPr>
    </w:p>
    <w:p w14:paraId="45A907B0">
      <w:pPr>
        <w:widowControl/>
        <w:spacing w:line="240" w:lineRule="auto"/>
        <w:ind w:firstLine="0" w:firstLineChars="0"/>
        <w:rPr>
          <w:sz w:val="28"/>
        </w:rPr>
      </w:pPr>
      <w:bookmarkStart w:id="64" w:name="_Hlk112436072"/>
      <w:r>
        <w:rPr>
          <w:sz w:val="28"/>
        </w:rPr>
        <w:br w:type="page"/>
      </w:r>
    </w:p>
    <w:p w14:paraId="3FDC72BA">
      <w:pPr>
        <w:ind w:firstLine="149" w:firstLineChars="71"/>
        <w:jc w:val="center"/>
        <w:rPr>
          <w:rFonts w:eastAsia="宋体"/>
          <w:sz w:val="21"/>
          <w:szCs w:val="21"/>
        </w:rPr>
      </w:pPr>
      <w:r>
        <w:rPr>
          <w:rFonts w:hint="eastAsia" w:eastAsia="宋体"/>
          <w:sz w:val="21"/>
          <w:szCs w:val="21"/>
        </w:rPr>
        <w:t>附录A</w:t>
      </w:r>
    </w:p>
    <w:p w14:paraId="68CEA358">
      <w:pPr>
        <w:ind w:firstLine="149" w:firstLineChars="71"/>
        <w:jc w:val="center"/>
        <w:rPr>
          <w:rFonts w:eastAsia="宋体"/>
          <w:sz w:val="21"/>
          <w:szCs w:val="21"/>
        </w:rPr>
      </w:pPr>
      <w:r>
        <w:rPr>
          <w:rFonts w:hint="eastAsia" w:eastAsia="宋体"/>
          <w:sz w:val="21"/>
          <w:szCs w:val="21"/>
        </w:rPr>
        <w:t>（资料性）</w:t>
      </w:r>
    </w:p>
    <w:p w14:paraId="63440813">
      <w:pPr>
        <w:spacing w:after="312" w:afterLines="100" w:line="440" w:lineRule="exact"/>
        <w:ind w:firstLine="0" w:firstLineChars="0"/>
        <w:jc w:val="center"/>
        <w:rPr>
          <w:rFonts w:eastAsia="宋体"/>
          <w:sz w:val="21"/>
          <w:szCs w:val="21"/>
        </w:rPr>
      </w:pPr>
      <w:r>
        <w:rPr>
          <w:rFonts w:hint="eastAsia" w:eastAsia="宋体"/>
          <w:sz w:val="21"/>
          <w:szCs w:val="21"/>
        </w:rPr>
        <w:t>矮化乔木果树日光温室剖面示意图</w:t>
      </w:r>
    </w:p>
    <w:p w14:paraId="2F172484">
      <w:pPr>
        <w:ind w:firstLine="149" w:firstLineChars="71"/>
        <w:rPr>
          <w:rFonts w:eastAsia="宋体"/>
          <w:sz w:val="21"/>
          <w:szCs w:val="18"/>
        </w:rPr>
      </w:pPr>
      <w:r>
        <w:rPr>
          <w:rFonts w:hint="eastAsia" w:eastAsia="宋体"/>
          <w:sz w:val="21"/>
          <w:szCs w:val="18"/>
        </w:rPr>
        <w:t>A.1    4行矮化乔木果树日光温室剖面示意图</w:t>
      </w:r>
      <w:bookmarkEnd w:id="2"/>
      <w:bookmarkEnd w:id="64"/>
      <w:r>
        <w:rPr>
          <w:rFonts w:hint="eastAsia" w:eastAsia="宋体"/>
          <w:sz w:val="21"/>
          <w:szCs w:val="18"/>
        </w:rPr>
        <w:t>见图A.1。</w:t>
      </w:r>
    </w:p>
    <w:p w14:paraId="34614F68">
      <w:pPr>
        <w:spacing w:line="240" w:lineRule="auto"/>
        <w:ind w:firstLine="0" w:firstLineChars="0"/>
        <w:rPr>
          <w:sz w:val="28"/>
        </w:rPr>
      </w:pPr>
      <w:r>
        <w:rPr>
          <w:sz w:val="28"/>
        </w:rPr>
        <w:drawing>
          <wp:inline distT="0" distB="0" distL="0" distR="0">
            <wp:extent cx="5274310" cy="2345690"/>
            <wp:effectExtent l="0" t="0" r="2540" b="0"/>
            <wp:docPr id="128466904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669046"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74310" cy="2345690"/>
                    </a:xfrm>
                    <a:prstGeom prst="rect">
                      <a:avLst/>
                    </a:prstGeom>
                    <a:noFill/>
                    <a:ln>
                      <a:noFill/>
                    </a:ln>
                  </pic:spPr>
                </pic:pic>
              </a:graphicData>
            </a:graphic>
          </wp:inline>
        </w:drawing>
      </w:r>
    </w:p>
    <w:p w14:paraId="120F70BA">
      <w:pPr>
        <w:spacing w:line="440" w:lineRule="exact"/>
        <w:ind w:firstLine="0" w:firstLineChars="0"/>
        <w:jc w:val="center"/>
        <w:rPr>
          <w:rFonts w:eastAsia="宋体"/>
          <w:sz w:val="28"/>
        </w:rPr>
      </w:pPr>
      <w:r>
        <w:rPr>
          <w:rFonts w:hint="eastAsia" w:eastAsia="宋体"/>
          <w:sz w:val="21"/>
          <w:szCs w:val="18"/>
        </w:rPr>
        <w:t>A.1    4行矮化乔木果树日光温室剖面示意图</w:t>
      </w:r>
    </w:p>
    <w:p w14:paraId="5AD0FB78">
      <w:pPr>
        <w:ind w:firstLine="149" w:firstLineChars="71"/>
        <w:rPr>
          <w:rFonts w:eastAsia="宋体"/>
          <w:sz w:val="21"/>
          <w:szCs w:val="18"/>
        </w:rPr>
      </w:pPr>
      <w:r>
        <w:rPr>
          <w:rFonts w:hint="eastAsia" w:eastAsia="宋体"/>
          <w:sz w:val="21"/>
          <w:szCs w:val="18"/>
        </w:rPr>
        <w:t>A.2    5行及以上矮化乔木果树日光温室剖面示意图见图A.2。</w:t>
      </w:r>
    </w:p>
    <w:p w14:paraId="1E4C1D3D">
      <w:pPr>
        <w:spacing w:line="240" w:lineRule="auto"/>
        <w:ind w:firstLine="0" w:firstLineChars="0"/>
        <w:rPr>
          <w:sz w:val="28"/>
        </w:rPr>
      </w:pPr>
      <w:r>
        <w:rPr>
          <w:sz w:val="28"/>
        </w:rPr>
        <w:drawing>
          <wp:inline distT="0" distB="0" distL="0" distR="0">
            <wp:extent cx="5274310" cy="2149475"/>
            <wp:effectExtent l="0" t="0" r="2540" b="3175"/>
            <wp:docPr id="4724309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430928"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274310" cy="2149475"/>
                    </a:xfrm>
                    <a:prstGeom prst="rect">
                      <a:avLst/>
                    </a:prstGeom>
                    <a:noFill/>
                    <a:ln>
                      <a:noFill/>
                    </a:ln>
                  </pic:spPr>
                </pic:pic>
              </a:graphicData>
            </a:graphic>
          </wp:inline>
        </w:drawing>
      </w:r>
    </w:p>
    <w:p w14:paraId="690A5D30">
      <w:pPr>
        <w:spacing w:line="440" w:lineRule="exact"/>
        <w:ind w:firstLine="0" w:firstLineChars="0"/>
        <w:jc w:val="center"/>
        <w:rPr>
          <w:rFonts w:eastAsia="宋体"/>
          <w:sz w:val="28"/>
        </w:rPr>
      </w:pPr>
      <w:r>
        <w:rPr>
          <w:rFonts w:hint="eastAsia" w:eastAsia="宋体"/>
          <w:sz w:val="21"/>
          <w:szCs w:val="18"/>
        </w:rPr>
        <w:t>A.2    5行及以上矮化乔木果树日光温室剖面示意图</w:t>
      </w:r>
    </w:p>
    <w:p w14:paraId="2500EBED">
      <w:pPr>
        <w:spacing w:line="240" w:lineRule="auto"/>
        <w:ind w:firstLine="0" w:firstLineChars="0"/>
        <w:rPr>
          <w:sz w:val="28"/>
        </w:rPr>
      </w:pPr>
    </w:p>
    <w:p w14:paraId="28226B36">
      <w:pPr>
        <w:spacing w:line="240" w:lineRule="auto"/>
        <w:ind w:firstLine="0" w:firstLineChars="0"/>
        <w:rPr>
          <w:sz w:val="28"/>
        </w:rPr>
      </w:pPr>
    </w:p>
    <w:p w14:paraId="5F866FED">
      <w:pPr>
        <w:spacing w:line="240" w:lineRule="auto"/>
        <w:ind w:firstLine="0" w:firstLineChars="0"/>
        <w:rPr>
          <w:sz w:val="28"/>
        </w:rPr>
        <w:sectPr>
          <w:footerReference r:id="rId17" w:type="default"/>
          <w:pgSz w:w="11906" w:h="16838"/>
          <w:pgMar w:top="1440" w:right="1800" w:bottom="1440" w:left="1800" w:header="851" w:footer="992" w:gutter="0"/>
          <w:pgNumType w:start="1"/>
          <w:cols w:space="425" w:num="1"/>
          <w:docGrid w:type="lines" w:linePitch="312" w:charSpace="0"/>
        </w:sectPr>
      </w:pPr>
    </w:p>
    <w:p w14:paraId="1FC8AD21">
      <w:pPr>
        <w:ind w:firstLine="149" w:firstLineChars="71"/>
        <w:jc w:val="center"/>
        <w:rPr>
          <w:rFonts w:eastAsia="宋体"/>
          <w:sz w:val="21"/>
          <w:szCs w:val="21"/>
        </w:rPr>
      </w:pPr>
      <w:r>
        <w:rPr>
          <w:rFonts w:hint="eastAsia" w:eastAsia="宋体"/>
          <w:sz w:val="21"/>
          <w:szCs w:val="21"/>
        </w:rPr>
        <w:t>附录B</w:t>
      </w:r>
    </w:p>
    <w:p w14:paraId="70A69311">
      <w:pPr>
        <w:ind w:firstLine="149" w:firstLineChars="71"/>
        <w:jc w:val="center"/>
        <w:rPr>
          <w:rFonts w:eastAsia="宋体"/>
          <w:sz w:val="21"/>
          <w:szCs w:val="21"/>
        </w:rPr>
      </w:pPr>
      <w:r>
        <w:rPr>
          <w:rFonts w:hint="eastAsia" w:eastAsia="宋体"/>
          <w:sz w:val="21"/>
          <w:szCs w:val="21"/>
        </w:rPr>
        <w:t>（资料性）</w:t>
      </w:r>
    </w:p>
    <w:p w14:paraId="4164E957">
      <w:pPr>
        <w:spacing w:after="326" w:afterLines="100" w:line="440" w:lineRule="exact"/>
        <w:ind w:firstLine="0" w:firstLineChars="0"/>
        <w:jc w:val="center"/>
        <w:rPr>
          <w:rFonts w:eastAsia="宋体"/>
          <w:sz w:val="21"/>
          <w:szCs w:val="21"/>
        </w:rPr>
      </w:pPr>
      <w:r>
        <w:rPr>
          <w:rFonts w:hint="eastAsia" w:eastAsia="宋体"/>
          <w:sz w:val="21"/>
          <w:szCs w:val="21"/>
        </w:rPr>
        <w:t>矮化乔木果树日光温室平面示意图</w:t>
      </w:r>
    </w:p>
    <w:p w14:paraId="49A5624E">
      <w:pPr>
        <w:ind w:firstLine="149" w:firstLineChars="71"/>
        <w:rPr>
          <w:rFonts w:eastAsia="宋体"/>
          <w:sz w:val="21"/>
          <w:szCs w:val="18"/>
        </w:rPr>
      </w:pPr>
      <w:r>
        <w:rPr>
          <w:rFonts w:hint="eastAsia" w:eastAsia="宋体"/>
          <w:sz w:val="21"/>
          <w:szCs w:val="18"/>
        </w:rPr>
        <w:t>B.1    4行矮化乔木果树日光温室平面示意图见图B.1。</w:t>
      </w:r>
    </w:p>
    <w:p w14:paraId="61B5B3DD">
      <w:pPr>
        <w:spacing w:line="240" w:lineRule="auto"/>
        <w:ind w:firstLine="0" w:firstLineChars="0"/>
        <w:rPr>
          <w:sz w:val="28"/>
        </w:rPr>
      </w:pPr>
      <w:r>
        <w:rPr>
          <w:sz w:val="28"/>
        </w:rPr>
        <w:drawing>
          <wp:inline distT="0" distB="0" distL="0" distR="0">
            <wp:extent cx="5274310" cy="3196590"/>
            <wp:effectExtent l="0" t="0" r="2540" b="3810"/>
            <wp:docPr id="50491154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11549" name="图片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274310" cy="3196590"/>
                    </a:xfrm>
                    <a:prstGeom prst="rect">
                      <a:avLst/>
                    </a:prstGeom>
                    <a:noFill/>
                    <a:ln>
                      <a:noFill/>
                    </a:ln>
                  </pic:spPr>
                </pic:pic>
              </a:graphicData>
            </a:graphic>
          </wp:inline>
        </w:drawing>
      </w:r>
    </w:p>
    <w:p w14:paraId="6724FE59">
      <w:pPr>
        <w:spacing w:line="440" w:lineRule="exact"/>
        <w:ind w:firstLine="0" w:firstLineChars="0"/>
        <w:jc w:val="center"/>
        <w:rPr>
          <w:rFonts w:eastAsia="宋体"/>
          <w:sz w:val="28"/>
        </w:rPr>
      </w:pPr>
      <w:r>
        <w:rPr>
          <w:rFonts w:hint="eastAsia" w:eastAsia="宋体"/>
          <w:sz w:val="21"/>
          <w:szCs w:val="18"/>
        </w:rPr>
        <w:t>B.1    4行矮化乔木果树日光温室平面示意图</w:t>
      </w:r>
    </w:p>
    <w:p w14:paraId="5AD441AC">
      <w:pPr>
        <w:ind w:firstLine="149" w:firstLineChars="71"/>
        <w:rPr>
          <w:rFonts w:eastAsia="宋体"/>
          <w:sz w:val="21"/>
          <w:szCs w:val="18"/>
        </w:rPr>
      </w:pPr>
      <w:r>
        <w:rPr>
          <w:rFonts w:hint="eastAsia" w:eastAsia="宋体"/>
          <w:sz w:val="21"/>
          <w:szCs w:val="18"/>
        </w:rPr>
        <w:t>B.2    5行及以上矮化乔木果树日光温室平面示意图见图B.2。</w:t>
      </w:r>
    </w:p>
    <w:p w14:paraId="1F6EBDE3">
      <w:pPr>
        <w:spacing w:line="240" w:lineRule="auto"/>
        <w:ind w:firstLine="0" w:firstLineChars="0"/>
        <w:rPr>
          <w:sz w:val="28"/>
        </w:rPr>
      </w:pPr>
      <w:r>
        <w:rPr>
          <w:sz w:val="28"/>
        </w:rPr>
        <w:drawing>
          <wp:inline distT="0" distB="0" distL="0" distR="0">
            <wp:extent cx="5250815" cy="3169285"/>
            <wp:effectExtent l="0" t="0" r="6985" b="0"/>
            <wp:docPr id="104425864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258643" name="图片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272614" cy="3182866"/>
                    </a:xfrm>
                    <a:prstGeom prst="rect">
                      <a:avLst/>
                    </a:prstGeom>
                    <a:noFill/>
                    <a:ln>
                      <a:noFill/>
                    </a:ln>
                  </pic:spPr>
                </pic:pic>
              </a:graphicData>
            </a:graphic>
          </wp:inline>
        </w:drawing>
      </w:r>
    </w:p>
    <w:p w14:paraId="3A8AEF7A">
      <w:pPr>
        <w:spacing w:line="440" w:lineRule="exact"/>
        <w:ind w:firstLine="0" w:firstLineChars="0"/>
        <w:jc w:val="center"/>
        <w:rPr>
          <w:rFonts w:eastAsia="宋体"/>
          <w:sz w:val="28"/>
        </w:rPr>
      </w:pPr>
      <w:r>
        <w:rPr>
          <w:rFonts w:hint="eastAsia" w:eastAsia="宋体"/>
          <w:sz w:val="21"/>
          <w:szCs w:val="18"/>
        </w:rPr>
        <w:t>B.2    5行及以上矮化乔木果树日光温室平面示意图</w:t>
      </w:r>
    </w:p>
    <w:sectPr>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AFA3F">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513D">
    <w:pPr>
      <w:pStyle w:val="21"/>
      <w:rPr>
        <w:rStyle w:val="12"/>
      </w:rPr>
    </w:pPr>
    <w:r>
      <w:fldChar w:fldCharType="begin"/>
    </w:r>
    <w:r>
      <w:rPr>
        <w:rStyle w:val="12"/>
      </w:rPr>
      <w:instrText xml:space="preserve">PAGE  </w:instrText>
    </w:r>
    <w:r>
      <w:fldChar w:fldCharType="separate"/>
    </w:r>
    <w:r>
      <w:rPr>
        <w:rStyle w:val="12"/>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ACEE">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463852"/>
      <w:docPartObj>
        <w:docPartGallery w:val="AutoText"/>
      </w:docPartObj>
    </w:sdtPr>
    <w:sdtContent>
      <w:p w14:paraId="198F6C49">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6394858B">
    <w:pPr>
      <w:pStyle w:val="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682025"/>
      <w:docPartObj>
        <w:docPartGallery w:val="AutoText"/>
      </w:docPartObj>
    </w:sdtPr>
    <w:sdtContent>
      <w:p w14:paraId="7CAF8813">
        <w:pPr>
          <w:pStyle w:val="5"/>
          <w:ind w:firstLine="360"/>
        </w:pPr>
        <w:r>
          <w:fldChar w:fldCharType="begin"/>
        </w:r>
        <w:r>
          <w:instrText xml:space="preserve">PAGE   \* MERGEFORMAT</w:instrText>
        </w:r>
        <w:r>
          <w:fldChar w:fldCharType="separate"/>
        </w:r>
        <w:r>
          <w:rPr>
            <w:lang w:val="zh-CN"/>
          </w:rPr>
          <w:t>2</w:t>
        </w:r>
        <w:r>
          <w:fldChar w:fldCharType="end"/>
        </w:r>
      </w:p>
    </w:sdtContent>
  </w:sdt>
  <w:p w14:paraId="31E4BA64">
    <w:pPr>
      <w:pStyle w:val="5"/>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EACE">
    <w:pPr>
      <w:pStyle w:val="5"/>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5657862"/>
      <w:docPartObj>
        <w:docPartGallery w:val="AutoText"/>
      </w:docPartObj>
    </w:sdtPr>
    <w:sdtContent>
      <w:p w14:paraId="20379F23">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10E0C96D">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C4E5E">
    <w:pPr>
      <w:pStyle w:val="6"/>
      <w:ind w:firstLine="360"/>
      <w:jc w:val="right"/>
    </w:pPr>
    <w:r>
      <w:t>DB6111/T 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4397">
    <w:pPr>
      <w:pStyle w:val="22"/>
    </w:pPr>
    <w:r>
      <w:t>GB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22398">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EBC49">
    <w:pPr>
      <w:pStyle w:val="6"/>
      <w:pBdr>
        <w:bottom w:val="none" w:color="auto" w:sz="0" w:space="0"/>
      </w:pBdr>
      <w:ind w:firstLine="420"/>
      <w:jc w:val="left"/>
      <w:rPr>
        <w:sz w:val="21"/>
        <w:szCs w:val="21"/>
      </w:rPr>
    </w:pPr>
    <w:r>
      <w:rPr>
        <w:rFonts w:hint="eastAsia"/>
        <w:sz w:val="21"/>
        <w:szCs w:val="21"/>
      </w:rPr>
      <w:t>DB61/T 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35F23">
    <w:pPr>
      <w:pStyle w:val="6"/>
      <w:pBdr>
        <w:bottom w:val="none" w:color="auto" w:sz="0" w:space="0"/>
      </w:pBdr>
      <w:wordWrap w:val="0"/>
      <w:ind w:firstLine="420"/>
      <w:jc w:val="right"/>
      <w:rPr>
        <w:sz w:val="21"/>
        <w:szCs w:val="21"/>
      </w:rPr>
    </w:pPr>
    <w:r>
      <w:rPr>
        <w:rFonts w:hint="eastAsia"/>
        <w:sz w:val="21"/>
        <w:szCs w:val="21"/>
      </w:rPr>
      <w:t>DB61/T 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94348">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41FF8"/>
    <w:multiLevelType w:val="multilevel"/>
    <w:tmpl w:val="79341FF8"/>
    <w:lvl w:ilvl="0" w:tentative="0">
      <w:start w:val="3"/>
      <w:numFmt w:val="decimal"/>
      <w:pStyle w:val="16"/>
      <w:lvlText w:val="%1"/>
      <w:lvlJc w:val="left"/>
      <w:pPr>
        <w:tabs>
          <w:tab w:val="left" w:pos="315"/>
        </w:tabs>
        <w:ind w:left="315" w:hanging="42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0D"/>
    <w:rsid w:val="000017D8"/>
    <w:rsid w:val="00002578"/>
    <w:rsid w:val="000119A4"/>
    <w:rsid w:val="000207CF"/>
    <w:rsid w:val="00023141"/>
    <w:rsid w:val="00024606"/>
    <w:rsid w:val="00035956"/>
    <w:rsid w:val="0004683F"/>
    <w:rsid w:val="00081097"/>
    <w:rsid w:val="00083390"/>
    <w:rsid w:val="000873F2"/>
    <w:rsid w:val="00091C40"/>
    <w:rsid w:val="00094940"/>
    <w:rsid w:val="000A5F8F"/>
    <w:rsid w:val="000A774F"/>
    <w:rsid w:val="000B0551"/>
    <w:rsid w:val="000B36C1"/>
    <w:rsid w:val="000B7F90"/>
    <w:rsid w:val="000C405A"/>
    <w:rsid w:val="000C5153"/>
    <w:rsid w:val="000D2170"/>
    <w:rsid w:val="000D21C3"/>
    <w:rsid w:val="000D5C27"/>
    <w:rsid w:val="000D705B"/>
    <w:rsid w:val="000E26A3"/>
    <w:rsid w:val="001023F1"/>
    <w:rsid w:val="00103C44"/>
    <w:rsid w:val="001134BE"/>
    <w:rsid w:val="00115F16"/>
    <w:rsid w:val="00121290"/>
    <w:rsid w:val="00133C66"/>
    <w:rsid w:val="00136046"/>
    <w:rsid w:val="001410D9"/>
    <w:rsid w:val="001442C7"/>
    <w:rsid w:val="00145472"/>
    <w:rsid w:val="001471AC"/>
    <w:rsid w:val="001566AD"/>
    <w:rsid w:val="00164EE3"/>
    <w:rsid w:val="001664BE"/>
    <w:rsid w:val="001709C0"/>
    <w:rsid w:val="001851A1"/>
    <w:rsid w:val="0018716C"/>
    <w:rsid w:val="001A5B64"/>
    <w:rsid w:val="001B20CF"/>
    <w:rsid w:val="001B4820"/>
    <w:rsid w:val="001B6EA5"/>
    <w:rsid w:val="001C5C9C"/>
    <w:rsid w:val="001C5FB2"/>
    <w:rsid w:val="001D03DA"/>
    <w:rsid w:val="001D08FB"/>
    <w:rsid w:val="001D4260"/>
    <w:rsid w:val="001D7953"/>
    <w:rsid w:val="001E50E4"/>
    <w:rsid w:val="001F03CE"/>
    <w:rsid w:val="001F2C09"/>
    <w:rsid w:val="001F35A1"/>
    <w:rsid w:val="001F5C06"/>
    <w:rsid w:val="001F63A5"/>
    <w:rsid w:val="001F6475"/>
    <w:rsid w:val="001F6CBD"/>
    <w:rsid w:val="002017BC"/>
    <w:rsid w:val="00221CA1"/>
    <w:rsid w:val="00236125"/>
    <w:rsid w:val="0024348B"/>
    <w:rsid w:val="002438BE"/>
    <w:rsid w:val="0025282A"/>
    <w:rsid w:val="002675E7"/>
    <w:rsid w:val="00275F4F"/>
    <w:rsid w:val="00282D09"/>
    <w:rsid w:val="002909D0"/>
    <w:rsid w:val="00292461"/>
    <w:rsid w:val="00295835"/>
    <w:rsid w:val="002A233B"/>
    <w:rsid w:val="002B36D1"/>
    <w:rsid w:val="002B5177"/>
    <w:rsid w:val="002B7A05"/>
    <w:rsid w:val="002C17CD"/>
    <w:rsid w:val="002C2298"/>
    <w:rsid w:val="002C6D87"/>
    <w:rsid w:val="002D4FAD"/>
    <w:rsid w:val="002D6202"/>
    <w:rsid w:val="002E2E8D"/>
    <w:rsid w:val="002F4419"/>
    <w:rsid w:val="002F4D1E"/>
    <w:rsid w:val="00301A4E"/>
    <w:rsid w:val="00311829"/>
    <w:rsid w:val="003152CA"/>
    <w:rsid w:val="0031550E"/>
    <w:rsid w:val="00316C4E"/>
    <w:rsid w:val="00322F54"/>
    <w:rsid w:val="003359B6"/>
    <w:rsid w:val="00343257"/>
    <w:rsid w:val="00346740"/>
    <w:rsid w:val="0037729D"/>
    <w:rsid w:val="00384BA6"/>
    <w:rsid w:val="00384DF1"/>
    <w:rsid w:val="00385438"/>
    <w:rsid w:val="0039125F"/>
    <w:rsid w:val="00391DCA"/>
    <w:rsid w:val="003973A6"/>
    <w:rsid w:val="003B45EE"/>
    <w:rsid w:val="003C1552"/>
    <w:rsid w:val="003C1624"/>
    <w:rsid w:val="003C1D28"/>
    <w:rsid w:val="003C5DB7"/>
    <w:rsid w:val="003D2442"/>
    <w:rsid w:val="003D504A"/>
    <w:rsid w:val="003D6B1A"/>
    <w:rsid w:val="003E7144"/>
    <w:rsid w:val="003E78AB"/>
    <w:rsid w:val="003F17F7"/>
    <w:rsid w:val="003F4DD8"/>
    <w:rsid w:val="004035A8"/>
    <w:rsid w:val="004073AD"/>
    <w:rsid w:val="0041021D"/>
    <w:rsid w:val="00410B50"/>
    <w:rsid w:val="00422A20"/>
    <w:rsid w:val="0043468E"/>
    <w:rsid w:val="00435557"/>
    <w:rsid w:val="00441356"/>
    <w:rsid w:val="004468B7"/>
    <w:rsid w:val="00446BD5"/>
    <w:rsid w:val="00466AD5"/>
    <w:rsid w:val="00477F0B"/>
    <w:rsid w:val="0048151C"/>
    <w:rsid w:val="00490D04"/>
    <w:rsid w:val="004A01C6"/>
    <w:rsid w:val="004B4013"/>
    <w:rsid w:val="004B7475"/>
    <w:rsid w:val="004C2157"/>
    <w:rsid w:val="004C7324"/>
    <w:rsid w:val="004D323C"/>
    <w:rsid w:val="004D5E7E"/>
    <w:rsid w:val="004D7409"/>
    <w:rsid w:val="004E36FC"/>
    <w:rsid w:val="004E5C11"/>
    <w:rsid w:val="004F1F39"/>
    <w:rsid w:val="004F73A5"/>
    <w:rsid w:val="00506448"/>
    <w:rsid w:val="005201E9"/>
    <w:rsid w:val="00524003"/>
    <w:rsid w:val="005274F5"/>
    <w:rsid w:val="00543381"/>
    <w:rsid w:val="00545256"/>
    <w:rsid w:val="0055491A"/>
    <w:rsid w:val="00574C0B"/>
    <w:rsid w:val="005766B0"/>
    <w:rsid w:val="005773CC"/>
    <w:rsid w:val="005826E0"/>
    <w:rsid w:val="005847D7"/>
    <w:rsid w:val="0059082A"/>
    <w:rsid w:val="00594D33"/>
    <w:rsid w:val="005A3D5D"/>
    <w:rsid w:val="005A67E3"/>
    <w:rsid w:val="005B7CB2"/>
    <w:rsid w:val="005C0EB3"/>
    <w:rsid w:val="005C798F"/>
    <w:rsid w:val="005D39B9"/>
    <w:rsid w:val="005D7A71"/>
    <w:rsid w:val="005E2F6F"/>
    <w:rsid w:val="005E712E"/>
    <w:rsid w:val="005F35E9"/>
    <w:rsid w:val="00606622"/>
    <w:rsid w:val="00616530"/>
    <w:rsid w:val="00617092"/>
    <w:rsid w:val="00642662"/>
    <w:rsid w:val="00642C2A"/>
    <w:rsid w:val="00650EC1"/>
    <w:rsid w:val="006679E5"/>
    <w:rsid w:val="0067303F"/>
    <w:rsid w:val="0068626A"/>
    <w:rsid w:val="00692AD4"/>
    <w:rsid w:val="00693D76"/>
    <w:rsid w:val="00693FF6"/>
    <w:rsid w:val="006A4076"/>
    <w:rsid w:val="006C6110"/>
    <w:rsid w:val="006D3036"/>
    <w:rsid w:val="006D5E11"/>
    <w:rsid w:val="006F5F26"/>
    <w:rsid w:val="006F6527"/>
    <w:rsid w:val="00704BE5"/>
    <w:rsid w:val="00712DB8"/>
    <w:rsid w:val="0073262C"/>
    <w:rsid w:val="00733F66"/>
    <w:rsid w:val="00741586"/>
    <w:rsid w:val="00744E35"/>
    <w:rsid w:val="00745FEB"/>
    <w:rsid w:val="00747E94"/>
    <w:rsid w:val="00751B9F"/>
    <w:rsid w:val="00751D61"/>
    <w:rsid w:val="007706EE"/>
    <w:rsid w:val="00772B79"/>
    <w:rsid w:val="007742BE"/>
    <w:rsid w:val="007833D5"/>
    <w:rsid w:val="00790473"/>
    <w:rsid w:val="00794C8B"/>
    <w:rsid w:val="007A648B"/>
    <w:rsid w:val="007B23E1"/>
    <w:rsid w:val="007B34E1"/>
    <w:rsid w:val="007B359E"/>
    <w:rsid w:val="007B61A0"/>
    <w:rsid w:val="007C5E09"/>
    <w:rsid w:val="007C5E52"/>
    <w:rsid w:val="007D1533"/>
    <w:rsid w:val="007D79F8"/>
    <w:rsid w:val="007E567C"/>
    <w:rsid w:val="008075C2"/>
    <w:rsid w:val="00810ABA"/>
    <w:rsid w:val="0081103D"/>
    <w:rsid w:val="00827C88"/>
    <w:rsid w:val="0083794C"/>
    <w:rsid w:val="00846C44"/>
    <w:rsid w:val="00850380"/>
    <w:rsid w:val="00860409"/>
    <w:rsid w:val="0086090E"/>
    <w:rsid w:val="0086321D"/>
    <w:rsid w:val="00891A56"/>
    <w:rsid w:val="008A32D7"/>
    <w:rsid w:val="008A74C9"/>
    <w:rsid w:val="008C41A9"/>
    <w:rsid w:val="008C4FA1"/>
    <w:rsid w:val="008C6477"/>
    <w:rsid w:val="008D64EE"/>
    <w:rsid w:val="008E705C"/>
    <w:rsid w:val="008F57B7"/>
    <w:rsid w:val="008F7943"/>
    <w:rsid w:val="00901F70"/>
    <w:rsid w:val="00902DBC"/>
    <w:rsid w:val="009054DB"/>
    <w:rsid w:val="0091450A"/>
    <w:rsid w:val="0092224D"/>
    <w:rsid w:val="0093692D"/>
    <w:rsid w:val="00936EEF"/>
    <w:rsid w:val="00950A08"/>
    <w:rsid w:val="009521C2"/>
    <w:rsid w:val="0095408B"/>
    <w:rsid w:val="00964C56"/>
    <w:rsid w:val="00964ECF"/>
    <w:rsid w:val="00965179"/>
    <w:rsid w:val="00965641"/>
    <w:rsid w:val="009816DE"/>
    <w:rsid w:val="00983660"/>
    <w:rsid w:val="00992FA3"/>
    <w:rsid w:val="00997769"/>
    <w:rsid w:val="009A31A4"/>
    <w:rsid w:val="009A6505"/>
    <w:rsid w:val="009B2D28"/>
    <w:rsid w:val="009B5A5B"/>
    <w:rsid w:val="009B7032"/>
    <w:rsid w:val="009C01AF"/>
    <w:rsid w:val="009D259E"/>
    <w:rsid w:val="009D3F1A"/>
    <w:rsid w:val="009E5324"/>
    <w:rsid w:val="009E541A"/>
    <w:rsid w:val="009E7A15"/>
    <w:rsid w:val="009F4C35"/>
    <w:rsid w:val="00A1254D"/>
    <w:rsid w:val="00A131C2"/>
    <w:rsid w:val="00A1484C"/>
    <w:rsid w:val="00A23A2E"/>
    <w:rsid w:val="00A256C3"/>
    <w:rsid w:val="00A32FA2"/>
    <w:rsid w:val="00A34EEF"/>
    <w:rsid w:val="00A37D23"/>
    <w:rsid w:val="00A47F0D"/>
    <w:rsid w:val="00A51E0B"/>
    <w:rsid w:val="00A528B4"/>
    <w:rsid w:val="00A56EE8"/>
    <w:rsid w:val="00A76A45"/>
    <w:rsid w:val="00A7779A"/>
    <w:rsid w:val="00A777CF"/>
    <w:rsid w:val="00A8718F"/>
    <w:rsid w:val="00A919F1"/>
    <w:rsid w:val="00AA2723"/>
    <w:rsid w:val="00AC0F1F"/>
    <w:rsid w:val="00AC2516"/>
    <w:rsid w:val="00AD0C9B"/>
    <w:rsid w:val="00AD3B85"/>
    <w:rsid w:val="00AF3A7B"/>
    <w:rsid w:val="00B002EE"/>
    <w:rsid w:val="00B05B0F"/>
    <w:rsid w:val="00B106ED"/>
    <w:rsid w:val="00B1356F"/>
    <w:rsid w:val="00B322E8"/>
    <w:rsid w:val="00B40D4B"/>
    <w:rsid w:val="00B41182"/>
    <w:rsid w:val="00B4151C"/>
    <w:rsid w:val="00B63957"/>
    <w:rsid w:val="00B70A6C"/>
    <w:rsid w:val="00B80B1C"/>
    <w:rsid w:val="00B85B88"/>
    <w:rsid w:val="00B86FAD"/>
    <w:rsid w:val="00B90A5D"/>
    <w:rsid w:val="00B90F62"/>
    <w:rsid w:val="00BA34F7"/>
    <w:rsid w:val="00BB2487"/>
    <w:rsid w:val="00BB390F"/>
    <w:rsid w:val="00BB6494"/>
    <w:rsid w:val="00BC1A69"/>
    <w:rsid w:val="00BD2B9D"/>
    <w:rsid w:val="00BF099C"/>
    <w:rsid w:val="00C07D23"/>
    <w:rsid w:val="00C13CBC"/>
    <w:rsid w:val="00C14FAE"/>
    <w:rsid w:val="00C17956"/>
    <w:rsid w:val="00C332D6"/>
    <w:rsid w:val="00C35F02"/>
    <w:rsid w:val="00C6072C"/>
    <w:rsid w:val="00C62BDA"/>
    <w:rsid w:val="00C73F70"/>
    <w:rsid w:val="00C74374"/>
    <w:rsid w:val="00C74503"/>
    <w:rsid w:val="00C753DC"/>
    <w:rsid w:val="00C8102F"/>
    <w:rsid w:val="00C81E74"/>
    <w:rsid w:val="00CB54E6"/>
    <w:rsid w:val="00CC15B1"/>
    <w:rsid w:val="00CC374C"/>
    <w:rsid w:val="00CD0771"/>
    <w:rsid w:val="00CD439C"/>
    <w:rsid w:val="00CE3176"/>
    <w:rsid w:val="00CF5C4E"/>
    <w:rsid w:val="00D06232"/>
    <w:rsid w:val="00D0665E"/>
    <w:rsid w:val="00D06EF8"/>
    <w:rsid w:val="00D11285"/>
    <w:rsid w:val="00D11FF9"/>
    <w:rsid w:val="00D32A48"/>
    <w:rsid w:val="00D330BF"/>
    <w:rsid w:val="00D36790"/>
    <w:rsid w:val="00D403B9"/>
    <w:rsid w:val="00D43AB1"/>
    <w:rsid w:val="00D43DEC"/>
    <w:rsid w:val="00D5618B"/>
    <w:rsid w:val="00D62990"/>
    <w:rsid w:val="00D70A5F"/>
    <w:rsid w:val="00D74B90"/>
    <w:rsid w:val="00D82111"/>
    <w:rsid w:val="00D8261B"/>
    <w:rsid w:val="00D97930"/>
    <w:rsid w:val="00DA2CEE"/>
    <w:rsid w:val="00DA7EBB"/>
    <w:rsid w:val="00DB12A1"/>
    <w:rsid w:val="00DB42A0"/>
    <w:rsid w:val="00DB4B02"/>
    <w:rsid w:val="00DB71C8"/>
    <w:rsid w:val="00DC1594"/>
    <w:rsid w:val="00DD0D6A"/>
    <w:rsid w:val="00DD1915"/>
    <w:rsid w:val="00DF08E3"/>
    <w:rsid w:val="00DF4AE0"/>
    <w:rsid w:val="00E22484"/>
    <w:rsid w:val="00E30C83"/>
    <w:rsid w:val="00E335E9"/>
    <w:rsid w:val="00E47F54"/>
    <w:rsid w:val="00E51EB9"/>
    <w:rsid w:val="00E539C2"/>
    <w:rsid w:val="00E567B4"/>
    <w:rsid w:val="00E6496E"/>
    <w:rsid w:val="00E713AD"/>
    <w:rsid w:val="00E8112B"/>
    <w:rsid w:val="00E84DC4"/>
    <w:rsid w:val="00E85848"/>
    <w:rsid w:val="00EC01A1"/>
    <w:rsid w:val="00EC40B9"/>
    <w:rsid w:val="00ED6282"/>
    <w:rsid w:val="00EF7ED6"/>
    <w:rsid w:val="00F04628"/>
    <w:rsid w:val="00F23100"/>
    <w:rsid w:val="00F4288C"/>
    <w:rsid w:val="00F50EFF"/>
    <w:rsid w:val="00F623AA"/>
    <w:rsid w:val="00F75949"/>
    <w:rsid w:val="00F8138E"/>
    <w:rsid w:val="00F83814"/>
    <w:rsid w:val="00F905E6"/>
    <w:rsid w:val="00FA0678"/>
    <w:rsid w:val="00FA2F16"/>
    <w:rsid w:val="00FB2DBE"/>
    <w:rsid w:val="00FC5451"/>
    <w:rsid w:val="00FE03F2"/>
    <w:rsid w:val="00FE3153"/>
    <w:rsid w:val="00FF2E1F"/>
    <w:rsid w:val="46315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17"/>
    <w:qFormat/>
    <w:uiPriority w:val="9"/>
    <w:pPr>
      <w:keepNext/>
      <w:keepLines/>
      <w:spacing w:before="340" w:after="330" w:line="578" w:lineRule="atLeast"/>
      <w:outlineLvl w:val="0"/>
    </w:pPr>
    <w:rPr>
      <w:b/>
      <w:bCs/>
      <w:kern w:val="44"/>
      <w:sz w:val="44"/>
      <w:szCs w:val="44"/>
    </w:rPr>
  </w:style>
  <w:style w:type="paragraph" w:styleId="3">
    <w:name w:val="heading 4"/>
    <w:basedOn w:val="1"/>
    <w:next w:val="1"/>
    <w:link w:val="39"/>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43"/>
    <w:semiHidden/>
    <w:unhideWhenUsed/>
    <w:uiPriority w:val="99"/>
    <w:pPr>
      <w:ind w:left="100" w:leftChars="2500"/>
    </w:pPr>
  </w:style>
  <w:style w:type="paragraph" w:styleId="5">
    <w:name w:val="footer"/>
    <w:basedOn w:val="1"/>
    <w:link w:val="15"/>
    <w:unhideWhenUsed/>
    <w:uiPriority w:val="99"/>
    <w:pPr>
      <w:tabs>
        <w:tab w:val="center" w:pos="4153"/>
        <w:tab w:val="right" w:pos="8306"/>
      </w:tabs>
      <w:snapToGrid w:val="0"/>
      <w:spacing w:line="240" w:lineRule="atLeast"/>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1"/>
    <w:basedOn w:val="1"/>
    <w:next w:val="1"/>
    <w:autoRedefine/>
    <w:unhideWhenUsed/>
    <w:qFormat/>
    <w:uiPriority w:val="39"/>
    <w:pPr>
      <w:tabs>
        <w:tab w:val="right" w:leader="dot" w:pos="8296"/>
      </w:tabs>
      <w:ind w:firstLine="480"/>
    </w:pPr>
    <w:rPr>
      <w:rFonts w:ascii="黑体" w:hAnsi="黑体" w:eastAsia="黑体"/>
    </w:rPr>
  </w:style>
  <w:style w:type="paragraph" w:styleId="8">
    <w:name w:val="toc 2"/>
    <w:basedOn w:val="1"/>
    <w:next w:val="1"/>
    <w:autoRedefine/>
    <w:unhideWhenUsed/>
    <w:qFormat/>
    <w:uiPriority w:val="39"/>
    <w:pPr>
      <w:ind w:left="420" w:leftChars="200"/>
    </w:p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rPr>
      <w:rFonts w:ascii="Times New Roman" w:hAnsi="Times New Roman" w:eastAsia="宋体"/>
      <w:sz w:val="18"/>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character" w:customStyle="1" w:styleId="14">
    <w:name w:val="页眉 字符"/>
    <w:basedOn w:val="11"/>
    <w:link w:val="6"/>
    <w:uiPriority w:val="99"/>
    <w:rPr>
      <w:rFonts w:ascii="Times New Roman" w:hAnsi="Times New Roman"/>
      <w:sz w:val="18"/>
      <w:szCs w:val="18"/>
    </w:rPr>
  </w:style>
  <w:style w:type="character" w:customStyle="1" w:styleId="15">
    <w:name w:val="页脚 字符"/>
    <w:basedOn w:val="11"/>
    <w:link w:val="5"/>
    <w:uiPriority w:val="99"/>
    <w:rPr>
      <w:rFonts w:ascii="Times New Roman" w:hAnsi="Times New Roman"/>
      <w:sz w:val="18"/>
      <w:szCs w:val="18"/>
    </w:rPr>
  </w:style>
  <w:style w:type="paragraph" w:customStyle="1" w:styleId="16">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character" w:customStyle="1" w:styleId="17">
    <w:name w:val="标题 1 字符"/>
    <w:basedOn w:val="11"/>
    <w:link w:val="2"/>
    <w:uiPriority w:val="9"/>
    <w:rPr>
      <w:rFonts w:ascii="Times New Roman" w:hAnsi="Times New Roman"/>
      <w:b/>
      <w:bCs/>
      <w:kern w:val="44"/>
      <w:sz w:val="44"/>
      <w:szCs w:val="44"/>
    </w:rPr>
  </w:style>
  <w:style w:type="paragraph" w:customStyle="1" w:styleId="18">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table" w:customStyle="1" w:styleId="19">
    <w:name w:val="Grid Table 1 Light"/>
    <w:basedOn w:val="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20">
    <w:name w:val="List Paragraph"/>
    <w:basedOn w:val="1"/>
    <w:qFormat/>
    <w:uiPriority w:val="99"/>
    <w:pPr>
      <w:ind w:firstLine="420"/>
    </w:pPr>
  </w:style>
  <w:style w:type="paragraph" w:customStyle="1" w:styleId="21">
    <w:name w:val="标准书脚_偶数页"/>
    <w:qFormat/>
    <w:uiPriority w:val="0"/>
    <w:pPr>
      <w:spacing w:before="120"/>
    </w:pPr>
    <w:rPr>
      <w:rFonts w:ascii="Times New Roman" w:hAnsi="Times New Roman" w:eastAsia="宋体" w:cs="Times New Roman"/>
      <w:kern w:val="0"/>
      <w:sz w:val="18"/>
      <w:szCs w:val="20"/>
      <w:lang w:val="en-US" w:eastAsia="zh-CN" w:bidi="ar-SA"/>
    </w:rPr>
  </w:style>
  <w:style w:type="paragraph" w:customStyle="1" w:styleId="22">
    <w:name w:val="标准书眉_偶数页"/>
    <w:basedOn w:val="1"/>
    <w:next w:val="1"/>
    <w:qFormat/>
    <w:uiPriority w:val="0"/>
    <w:pPr>
      <w:widowControl/>
      <w:tabs>
        <w:tab w:val="center" w:pos="4154"/>
        <w:tab w:val="right" w:pos="8306"/>
      </w:tabs>
      <w:spacing w:after="120" w:line="240" w:lineRule="auto"/>
      <w:ind w:firstLine="0" w:firstLineChars="0"/>
      <w:jc w:val="left"/>
    </w:pPr>
    <w:rPr>
      <w:rFonts w:eastAsia="宋体" w:cs="Times New Roman"/>
      <w:kern w:val="0"/>
      <w:sz w:val="21"/>
      <w:szCs w:val="20"/>
    </w:rPr>
  </w:style>
  <w:style w:type="paragraph" w:customStyle="1" w:styleId="2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character" w:customStyle="1" w:styleId="24">
    <w:name w:val="发布"/>
    <w:qFormat/>
    <w:uiPriority w:val="0"/>
    <w:rPr>
      <w:rFonts w:ascii="黑体" w:eastAsia="黑体"/>
      <w:spacing w:val="85"/>
      <w:w w:val="100"/>
      <w:position w:val="3"/>
      <w:sz w:val="28"/>
      <w:szCs w:val="28"/>
    </w:rPr>
  </w:style>
  <w:style w:type="paragraph" w:customStyle="1" w:styleId="2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26">
    <w:name w:val="封面标准英文名称"/>
    <w:basedOn w:val="1"/>
    <w:qFormat/>
    <w:uiPriority w:val="0"/>
    <w:pPr>
      <w:framePr w:w="9639" w:h="6917" w:hRule="exact" w:wrap="around" w:vAnchor="page" w:hAnchor="page" w:xAlign="center" w:y="6408" w:anchorLock="1"/>
      <w:spacing w:before="370"/>
      <w:ind w:firstLine="0" w:firstLineChars="0"/>
      <w:jc w:val="center"/>
      <w:textAlignment w:val="center"/>
    </w:pPr>
    <w:rPr>
      <w:rFonts w:eastAsia="黑体" w:cs="Times New Roman"/>
      <w:kern w:val="0"/>
      <w:sz w:val="28"/>
      <w:szCs w:val="28"/>
    </w:rPr>
  </w:style>
  <w:style w:type="paragraph" w:customStyle="1" w:styleId="27">
    <w:name w:val="封面一致性程度标识"/>
    <w:basedOn w:val="26"/>
    <w:uiPriority w:val="0"/>
    <w:pPr>
      <w:framePr w:wrap="around"/>
      <w:spacing w:before="440"/>
    </w:pPr>
    <w:rPr>
      <w:rFonts w:ascii="宋体" w:eastAsia="宋体"/>
    </w:rPr>
  </w:style>
  <w:style w:type="paragraph" w:customStyle="1" w:styleId="28">
    <w:name w:val="封面标准文稿类别"/>
    <w:basedOn w:val="27"/>
    <w:qFormat/>
    <w:uiPriority w:val="0"/>
    <w:pPr>
      <w:framePr w:wrap="around"/>
      <w:spacing w:after="160" w:line="240" w:lineRule="auto"/>
    </w:pPr>
    <w:rPr>
      <w:sz w:val="24"/>
    </w:rPr>
  </w:style>
  <w:style w:type="paragraph" w:customStyle="1" w:styleId="29">
    <w:name w:val="封面标准文稿编辑信息"/>
    <w:basedOn w:val="28"/>
    <w:qFormat/>
    <w:uiPriority w:val="0"/>
    <w:pPr>
      <w:framePr w:wrap="around"/>
      <w:spacing w:before="180" w:line="180" w:lineRule="exact"/>
    </w:pPr>
    <w:rPr>
      <w:sz w:val="21"/>
    </w:rPr>
  </w:style>
  <w:style w:type="paragraph" w:customStyle="1" w:styleId="30">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ind w:firstLine="0" w:firstLineChars="0"/>
      <w:jc w:val="right"/>
    </w:pPr>
    <w:rPr>
      <w:rFonts w:eastAsia="宋体" w:cs="Times New Roman"/>
      <w:b/>
      <w:w w:val="130"/>
      <w:kern w:val="0"/>
      <w:sz w:val="96"/>
      <w:szCs w:val="96"/>
    </w:rPr>
  </w:style>
  <w:style w:type="paragraph" w:customStyle="1" w:styleId="3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32">
    <w:name w:val="其他发布部门"/>
    <w:basedOn w:val="1"/>
    <w:uiPriority w:val="0"/>
    <w:pPr>
      <w:framePr w:w="7938" w:h="1134" w:hRule="exact" w:hSpace="125" w:vSpace="181" w:wrap="around" w:vAnchor="page" w:hAnchor="page" w:x="2150" w:y="15310" w:anchorLock="1"/>
      <w:widowControl/>
      <w:spacing w:line="0" w:lineRule="atLeast"/>
      <w:ind w:firstLine="0" w:firstLineChars="0"/>
      <w:jc w:val="center"/>
    </w:pPr>
    <w:rPr>
      <w:rFonts w:ascii="黑体" w:eastAsia="黑体" w:cs="Times New Roman"/>
      <w:spacing w:val="20"/>
      <w:w w:val="135"/>
      <w:kern w:val="0"/>
      <w:sz w:val="28"/>
      <w:szCs w:val="20"/>
    </w:rPr>
  </w:style>
  <w:style w:type="paragraph" w:customStyle="1" w:styleId="3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spacing w:line="240" w:lineRule="auto"/>
      <w:ind w:firstLine="0" w:firstLineChars="0"/>
      <w:jc w:val="left"/>
    </w:pPr>
    <w:rPr>
      <w:rFonts w:eastAsia="黑体" w:cs="Times New Roman"/>
      <w:kern w:val="0"/>
      <w:sz w:val="28"/>
      <w:szCs w:val="20"/>
    </w:rPr>
  </w:style>
  <w:style w:type="paragraph" w:customStyle="1" w:styleId="35">
    <w:name w:val="其他实施日期"/>
    <w:basedOn w:val="1"/>
    <w:uiPriority w:val="0"/>
    <w:pPr>
      <w:framePr w:w="3997" w:h="471" w:hRule="exact" w:vSpace="181" w:wrap="around" w:vAnchor="page" w:hAnchor="page" w:x="7089" w:y="14097" w:anchorLock="1"/>
      <w:widowControl/>
      <w:spacing w:line="240" w:lineRule="auto"/>
      <w:ind w:firstLine="0" w:firstLineChars="0"/>
      <w:jc w:val="right"/>
    </w:pPr>
    <w:rPr>
      <w:rFonts w:eastAsia="黑体" w:cs="Times New Roman"/>
      <w:kern w:val="0"/>
      <w:sz w:val="28"/>
      <w:szCs w:val="20"/>
    </w:rPr>
  </w:style>
  <w:style w:type="character" w:customStyle="1" w:styleId="36">
    <w:name w:val="tran"/>
    <w:basedOn w:val="11"/>
    <w:qFormat/>
    <w:uiPriority w:val="0"/>
  </w:style>
  <w:style w:type="character" w:customStyle="1" w:styleId="37">
    <w:name w:val="ts-alignment-element"/>
    <w:basedOn w:val="11"/>
    <w:qFormat/>
    <w:uiPriority w:val="0"/>
  </w:style>
  <w:style w:type="character" w:customStyle="1" w:styleId="38">
    <w:name w:val="markedcontent"/>
    <w:basedOn w:val="11"/>
    <w:qFormat/>
    <w:uiPriority w:val="0"/>
  </w:style>
  <w:style w:type="character" w:customStyle="1" w:styleId="39">
    <w:name w:val="标题 4 字符"/>
    <w:basedOn w:val="11"/>
    <w:link w:val="3"/>
    <w:semiHidden/>
    <w:qFormat/>
    <w:uiPriority w:val="9"/>
    <w:rPr>
      <w:rFonts w:asciiTheme="majorHAnsi" w:hAnsiTheme="majorHAnsi" w:eastAsiaTheme="majorEastAsia" w:cstheme="majorBidi"/>
      <w:b/>
      <w:bCs/>
      <w:sz w:val="28"/>
      <w:szCs w:val="28"/>
    </w:rPr>
  </w:style>
  <w:style w:type="paragraph" w:customStyle="1" w:styleId="40">
    <w:name w:val="样式1"/>
    <w:basedOn w:val="1"/>
    <w:link w:val="41"/>
    <w:qFormat/>
    <w:uiPriority w:val="0"/>
    <w:rPr>
      <w:rFonts w:eastAsia="宋体"/>
      <w:sz w:val="28"/>
      <w:szCs w:val="32"/>
    </w:rPr>
  </w:style>
  <w:style w:type="character" w:customStyle="1" w:styleId="41">
    <w:name w:val="样式1 字符"/>
    <w:basedOn w:val="11"/>
    <w:link w:val="40"/>
    <w:qFormat/>
    <w:uiPriority w:val="0"/>
    <w:rPr>
      <w:rFonts w:ascii="Times New Roman" w:hAnsi="Times New Roman" w:eastAsia="宋体"/>
      <w:sz w:val="28"/>
      <w:szCs w:val="32"/>
    </w:rPr>
  </w:style>
  <w:style w:type="paragraph" w:styleId="42">
    <w:name w:val="No Spacing"/>
    <w:qFormat/>
    <w:uiPriority w:val="1"/>
    <w:pPr>
      <w:widowControl w:val="0"/>
      <w:ind w:firstLine="563" w:firstLineChars="201"/>
      <w:jc w:val="both"/>
    </w:pPr>
    <w:rPr>
      <w:rFonts w:asciiTheme="minorHAnsi" w:hAnsiTheme="minorHAnsi" w:eastAsiaTheme="minorEastAsia" w:cstheme="minorBidi"/>
      <w:kern w:val="2"/>
      <w:sz w:val="28"/>
      <w:szCs w:val="32"/>
      <w:lang w:val="en-US" w:eastAsia="zh-CN" w:bidi="ar-SA"/>
    </w:rPr>
  </w:style>
  <w:style w:type="character" w:customStyle="1" w:styleId="43">
    <w:name w:val="日期 字符"/>
    <w:basedOn w:val="11"/>
    <w:link w:val="4"/>
    <w:semiHidden/>
    <w:qFormat/>
    <w:uiPriority w:val="99"/>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04D9-8769-468A-BFBE-94A66B21C94B}">
  <ds:schemaRefs/>
</ds:datastoreItem>
</file>

<file path=docProps/app.xml><?xml version="1.0" encoding="utf-8"?>
<Properties xmlns="http://schemas.openxmlformats.org/officeDocument/2006/extended-properties" xmlns:vt="http://schemas.openxmlformats.org/officeDocument/2006/docPropsVTypes">
  <Template>Normal</Template>
  <Pages>15</Pages>
  <Words>4808</Words>
  <Characters>5713</Characters>
  <Lines>231</Lines>
  <Paragraphs>289</Paragraphs>
  <TotalTime>0</TotalTime>
  <ScaleCrop>false</ScaleCrop>
  <LinksUpToDate>false</LinksUpToDate>
  <CharactersWithSpaces>6349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2023-06-28T14:19:00Z</dcterms:created>
  <dc:creator>郭 亮杰</dc:creator>
  <cp:lastModifiedBy>李格</cp:lastModifiedBy>
  <dcterms:modified xsi:type="dcterms:W3CDTF">2025-07-25T04:03:09Z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9bd7ceb658652dadb6f5b60a3b53103ce0712868de5f755abe567350ec8485f7</vt:lpwstr>
  </property>
  <property fmtid="{D5CDD505-2E9C-101B-9397-08002B2CF9AE}" pid="3" name="KSOTemplateDocerSaveRecord">
    <vt:lpwstr>eyJoZGlkIjoiNjdmZjZhOGI5OGMyYTZmYjczNzA3NmZkYWRhM2VmZWEiLCJ1c2VySWQiOiIxMTM5NzgwNjAwIn0=</vt:lpwstr>
  </property>
  <property fmtid="{D5CDD505-2E9C-101B-9397-08002B2CF9AE}" pid="4" name="KSOProductBuildVer">
    <vt:lpwstr>2052-12.1.0.21541</vt:lpwstr>
  </property>
  <property fmtid="{D5CDD505-2E9C-101B-9397-08002B2CF9AE}" pid="5" name="ICV">
    <vt:lpwstr>6DFB62AED9554A15B374CAC3EF7E514F_13</vt:lpwstr>
  </property>
</Properties>
</file>